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rawings/drawing1.xml" ContentType="application/vnd.openxmlformats-officedocument.drawingml.chartshapes+xml"/>
  <Override PartName="/word/charts/chart9.xml" ContentType="application/vnd.openxmlformats-officedocument.drawingml.chart+xml"/>
  <Override PartName="/word/charts/chart10.xml" ContentType="application/vnd.openxmlformats-officedocument.drawingml.chart+xml"/>
  <Override PartName="/word/drawings/drawing2.xml" ContentType="application/vnd.openxmlformats-officedocument.drawingml.chartshapes+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theme/themeOverride8.xml" ContentType="application/vnd.openxmlformats-officedocument.themeOverride+xml"/>
  <Override PartName="/word/charts/chart16.xml" ContentType="application/vnd.openxmlformats-officedocument.drawingml.chart+xml"/>
  <Override PartName="/word/theme/themeOverride9.xml" ContentType="application/vnd.openxmlformats-officedocument.themeOverride+xml"/>
  <Override PartName="/word/charts/chart17.xml" ContentType="application/vnd.openxmlformats-officedocument.drawingml.chart+xml"/>
  <Override PartName="/word/theme/themeOverride10.xml" ContentType="application/vnd.openxmlformats-officedocument.themeOverride+xml"/>
  <Override PartName="/word/charts/chart18.xml" ContentType="application/vnd.openxmlformats-officedocument.drawingml.chart+xml"/>
  <Override PartName="/word/theme/themeOverride11.xml" ContentType="application/vnd.openxmlformats-officedocument.themeOverride+xml"/>
  <Override PartName="/word/charts/chart19.xml" ContentType="application/vnd.openxmlformats-officedocument.drawingml.chart+xml"/>
  <Override PartName="/word/theme/themeOverride12.xml" ContentType="application/vnd.openxmlformats-officedocument.themeOverride+xml"/>
  <Override PartName="/word/charts/chart20.xml" ContentType="application/vnd.openxmlformats-officedocument.drawingml.chart+xml"/>
  <Override PartName="/word/theme/themeOverride13.xml" ContentType="application/vnd.openxmlformats-officedocument.themeOverride+xml"/>
  <Override PartName="/word/charts/chart21.xml" ContentType="application/vnd.openxmlformats-officedocument.drawingml.chart+xml"/>
  <Override PartName="/word/theme/themeOverride14.xml" ContentType="application/vnd.openxmlformats-officedocument.themeOverride+xml"/>
  <Override PartName="/word/charts/chart22.xml" ContentType="application/vnd.openxmlformats-officedocument.drawingml.chart+xml"/>
  <Override PartName="/word/theme/themeOverride15.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theme/themeOverride16.xml" ContentType="application/vnd.openxmlformats-officedocument.themeOverride+xml"/>
  <Override PartName="/word/charts/chart25.xml" ContentType="application/vnd.openxmlformats-officedocument.drawingml.chart+xml"/>
  <Override PartName="/word/theme/themeOverride17.xml" ContentType="application/vnd.openxmlformats-officedocument.themeOverride+xml"/>
  <Override PartName="/word/charts/chart26.xml" ContentType="application/vnd.openxmlformats-officedocument.drawingml.chart+xml"/>
  <Override PartName="/word/theme/themeOverride18.xml" ContentType="application/vnd.openxmlformats-officedocument.themeOverride+xml"/>
  <Override PartName="/word/charts/chart27.xml" ContentType="application/vnd.openxmlformats-officedocument.drawingml.chart+xml"/>
  <Override PartName="/word/theme/themeOverride19.xml" ContentType="application/vnd.openxmlformats-officedocument.themeOverride+xml"/>
  <Override PartName="/word/charts/chart28.xml" ContentType="application/vnd.openxmlformats-officedocument.drawingml.chart+xml"/>
  <Override PartName="/word/theme/themeOverride20.xml" ContentType="application/vnd.openxmlformats-officedocument.themeOverride+xml"/>
  <Override PartName="/word/charts/chart29.xml" ContentType="application/vnd.openxmlformats-officedocument.drawingml.chart+xml"/>
  <Override PartName="/word/theme/themeOverride21.xml" ContentType="application/vnd.openxmlformats-officedocument.themeOverride+xml"/>
  <Override PartName="/word/charts/chart30.xml" ContentType="application/vnd.openxmlformats-officedocument.drawingml.chart+xml"/>
  <Override PartName="/word/charts/chart31.xml" ContentType="application/vnd.openxmlformats-officedocument.drawingml.chart+xml"/>
  <Override PartName="/word/theme/themeOverride22.xml" ContentType="application/vnd.openxmlformats-officedocument.themeOverride+xml"/>
  <Override PartName="/word/charts/chart32.xml" ContentType="application/vnd.openxmlformats-officedocument.drawingml.chart+xml"/>
  <Override PartName="/word/theme/themeOverride23.xml" ContentType="application/vnd.openxmlformats-officedocument.themeOverride+xml"/>
  <Override PartName="/word/charts/chart33.xml" ContentType="application/vnd.openxmlformats-officedocument.drawingml.chart+xml"/>
  <Override PartName="/word/theme/themeOverride24.xml" ContentType="application/vnd.openxmlformats-officedocument.themeOverride+xml"/>
  <Override PartName="/word/charts/chart34.xml" ContentType="application/vnd.openxmlformats-officedocument.drawingml.chart+xml"/>
  <Override PartName="/word/theme/themeOverride25.xml" ContentType="application/vnd.openxmlformats-officedocument.themeOverride+xml"/>
  <Override PartName="/word/charts/chart35.xml" ContentType="application/vnd.openxmlformats-officedocument.drawingml.chart+xml"/>
  <Override PartName="/word/theme/themeOverride26.xml" ContentType="application/vnd.openxmlformats-officedocument.themeOverride+xml"/>
  <Override PartName="/word/charts/chart36.xml" ContentType="application/vnd.openxmlformats-officedocument.drawingml.chart+xml"/>
  <Override PartName="/word/theme/themeOverride27.xml" ContentType="application/vnd.openxmlformats-officedocument.themeOverride+xml"/>
  <Override PartName="/word/charts/chart37.xml" ContentType="application/vnd.openxmlformats-officedocument.drawingml.chart+xml"/>
  <Override PartName="/word/theme/themeOverride28.xml" ContentType="application/vnd.openxmlformats-officedocument.themeOverride+xml"/>
  <Override PartName="/word/header1.xml" ContentType="application/vnd.openxmlformats-officedocument.wordprocessingml.header+xml"/>
  <Override PartName="/word/charts/chart38.xml" ContentType="application/vnd.openxmlformats-officedocument.drawingml.chart+xml"/>
  <Override PartName="/word/theme/themeOverride29.xml" ContentType="application/vnd.openxmlformats-officedocument.themeOverride+xml"/>
  <Override PartName="/word/charts/chart39.xml" ContentType="application/vnd.openxmlformats-officedocument.drawingml.chart+xml"/>
  <Override PartName="/word/theme/themeOverride30.xml" ContentType="application/vnd.openxmlformats-officedocument.themeOverride+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4020" w:rsidRPr="00C35123" w:rsidRDefault="009B530F" w:rsidP="002D4020">
      <w:pPr>
        <w:jc w:val="center"/>
        <w:rPr>
          <w:b/>
          <w:bCs/>
        </w:rPr>
      </w:pPr>
      <w:r>
        <w:rPr>
          <w:noProof/>
        </w:rPr>
        <w:drawing>
          <wp:anchor distT="0" distB="0" distL="114300" distR="114300" simplePos="0" relativeHeight="251676672" behindDoc="1" locked="0" layoutInCell="1" allowOverlap="1" wp14:anchorId="7477E227" wp14:editId="362BDAD8">
            <wp:simplePos x="0" y="0"/>
            <wp:positionH relativeFrom="page">
              <wp:posOffset>23231</wp:posOffset>
            </wp:positionH>
            <wp:positionV relativeFrom="paragraph">
              <wp:posOffset>-712635</wp:posOffset>
            </wp:positionV>
            <wp:extent cx="7543800" cy="10666720"/>
            <wp:effectExtent l="0" t="0" r="0" b="190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437.JPG"/>
                    <pic:cNvPicPr/>
                  </pic:nvPicPr>
                  <pic:blipFill>
                    <a:blip r:embed="rId8">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43800" cy="106667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D4020" w:rsidRPr="00C35123">
        <w:rPr>
          <w:noProof/>
        </w:rPr>
        <w:drawing>
          <wp:anchor distT="0" distB="0" distL="114300" distR="114300" simplePos="0" relativeHeight="251659264" behindDoc="0" locked="0" layoutInCell="1" allowOverlap="1" wp14:anchorId="591019CB" wp14:editId="59BA672C">
            <wp:simplePos x="0" y="0"/>
            <wp:positionH relativeFrom="leftMargin">
              <wp:posOffset>196908</wp:posOffset>
            </wp:positionH>
            <wp:positionV relativeFrom="paragraph">
              <wp:posOffset>-116659</wp:posOffset>
            </wp:positionV>
            <wp:extent cx="800100" cy="819150"/>
            <wp:effectExtent l="0" t="0" r="0" b="0"/>
            <wp:wrapNone/>
            <wp:docPr id="70" name="Рисунок 7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9" cstate="print">
                      <a:lum contrast="20000"/>
                      <a:extLst>
                        <a:ext uri="{28A0092B-C50C-407E-A947-70E740481C1C}">
                          <a14:useLocalDpi xmlns:a14="http://schemas.microsoft.com/office/drawing/2010/main" val="0"/>
                        </a:ext>
                      </a:extLst>
                    </a:blip>
                    <a:srcRect/>
                    <a:stretch>
                      <a:fillRect/>
                    </a:stretch>
                  </pic:blipFill>
                  <pic:spPr bwMode="auto">
                    <a:xfrm>
                      <a:off x="0" y="0"/>
                      <a:ext cx="800100" cy="819150"/>
                    </a:xfrm>
                    <a:prstGeom prst="rect">
                      <a:avLst/>
                    </a:prstGeom>
                    <a:noFill/>
                  </pic:spPr>
                </pic:pic>
              </a:graphicData>
            </a:graphic>
            <wp14:sizeRelH relativeFrom="page">
              <wp14:pctWidth>0</wp14:pctWidth>
            </wp14:sizeRelH>
            <wp14:sizeRelV relativeFrom="page">
              <wp14:pctHeight>0</wp14:pctHeight>
            </wp14:sizeRelV>
          </wp:anchor>
        </w:drawing>
      </w:r>
      <w:r w:rsidR="002D4020" w:rsidRPr="00C35123">
        <w:rPr>
          <w:b/>
          <w:bCs/>
        </w:rPr>
        <w:t xml:space="preserve">МИНИСТЕРСТВО ПРИРОДНЫХ РЕСУРСОВ </w:t>
      </w:r>
      <w:r w:rsidR="002D4020">
        <w:rPr>
          <w:b/>
          <w:bCs/>
        </w:rPr>
        <w:t xml:space="preserve">И ЛЕСОПРОМЫШЛЕННОГО КОМПЛЕКСА </w:t>
      </w:r>
      <w:r w:rsidR="002D4020" w:rsidRPr="00C35123">
        <w:rPr>
          <w:b/>
          <w:bCs/>
        </w:rPr>
        <w:t>АРХАНГЕЛЬСКОЙ ОБЛАСТИ</w:t>
      </w:r>
    </w:p>
    <w:p w:rsidR="006A1025" w:rsidRDefault="002D4020" w:rsidP="002D4020">
      <w:pPr>
        <w:widowControl w:val="0"/>
        <w:tabs>
          <w:tab w:val="left" w:pos="799"/>
        </w:tabs>
        <w:autoSpaceDE w:val="0"/>
        <w:autoSpaceDN w:val="0"/>
        <w:adjustRightInd w:val="0"/>
        <w:spacing w:before="65"/>
        <w:jc w:val="center"/>
        <w:rPr>
          <w:b/>
          <w:bCs/>
        </w:rPr>
      </w:pPr>
      <w:r w:rsidRPr="00C35123">
        <w:rPr>
          <w:b/>
          <w:bCs/>
        </w:rPr>
        <w:t>ГОСУД</w:t>
      </w:r>
      <w:r>
        <w:rPr>
          <w:b/>
          <w:bCs/>
        </w:rPr>
        <w:t xml:space="preserve">АРСТВЕННОЕ БЮДЖЕТНОЕ УЧРЕЖДЕНИЕ </w:t>
      </w:r>
    </w:p>
    <w:p w:rsidR="002D4020" w:rsidRPr="00C35123" w:rsidRDefault="002D4020" w:rsidP="002D4020">
      <w:pPr>
        <w:widowControl w:val="0"/>
        <w:tabs>
          <w:tab w:val="left" w:pos="799"/>
        </w:tabs>
        <w:autoSpaceDE w:val="0"/>
        <w:autoSpaceDN w:val="0"/>
        <w:adjustRightInd w:val="0"/>
        <w:spacing w:before="65"/>
        <w:jc w:val="center"/>
        <w:rPr>
          <w:b/>
          <w:bCs/>
        </w:rPr>
      </w:pPr>
      <w:r w:rsidRPr="00C35123">
        <w:rPr>
          <w:b/>
          <w:bCs/>
        </w:rPr>
        <w:t xml:space="preserve">АРХАНГЕЛЬСКОЙ ОБЛАСТИ </w:t>
      </w:r>
    </w:p>
    <w:p w:rsidR="002D4020" w:rsidRPr="00C35123" w:rsidRDefault="002D4020" w:rsidP="002D4020">
      <w:pPr>
        <w:widowControl w:val="0"/>
        <w:tabs>
          <w:tab w:val="left" w:pos="799"/>
        </w:tabs>
        <w:autoSpaceDE w:val="0"/>
        <w:autoSpaceDN w:val="0"/>
        <w:adjustRightInd w:val="0"/>
        <w:spacing w:before="65"/>
        <w:jc w:val="center"/>
        <w:rPr>
          <w:b/>
          <w:bCs/>
        </w:rPr>
      </w:pPr>
      <w:r>
        <w:rPr>
          <w:b/>
          <w:bCs/>
        </w:rPr>
        <w:t xml:space="preserve">«ЦЕНТР ПРИРОДОПОЛЬЗОВАНИЯ </w:t>
      </w:r>
      <w:r w:rsidRPr="00C35123">
        <w:rPr>
          <w:b/>
          <w:bCs/>
        </w:rPr>
        <w:t>И ОХРАНЫ ОКРУЖАЮЩЕЙ СРЕДЫ»</w:t>
      </w:r>
    </w:p>
    <w:p w:rsidR="002D4020" w:rsidRPr="0059049E" w:rsidRDefault="002D4020" w:rsidP="002D4020">
      <w:pPr>
        <w:ind w:left="420"/>
        <w:rPr>
          <w:b/>
          <w:bCs/>
          <w:color w:val="FFFFFF"/>
        </w:rPr>
      </w:pPr>
    </w:p>
    <w:p w:rsidR="002D4020" w:rsidRPr="0059049E" w:rsidRDefault="002D4020" w:rsidP="002D4020">
      <w:pPr>
        <w:ind w:left="420"/>
        <w:rPr>
          <w:b/>
          <w:bCs/>
          <w:color w:val="FFFFFF"/>
        </w:rPr>
      </w:pPr>
    </w:p>
    <w:p w:rsidR="002D4020" w:rsidRPr="0059049E" w:rsidRDefault="002D4020" w:rsidP="002D4020">
      <w:pPr>
        <w:ind w:left="420"/>
        <w:rPr>
          <w:b/>
          <w:bCs/>
          <w:color w:val="FFFFFF"/>
        </w:rPr>
      </w:pPr>
    </w:p>
    <w:p w:rsidR="002D4020" w:rsidRPr="0059049E" w:rsidRDefault="002D4020" w:rsidP="002D4020">
      <w:pPr>
        <w:ind w:left="420"/>
        <w:rPr>
          <w:b/>
          <w:bCs/>
          <w:color w:val="FFFFFF"/>
        </w:rPr>
      </w:pPr>
    </w:p>
    <w:p w:rsidR="002D4020" w:rsidRPr="0059049E" w:rsidRDefault="002D4020" w:rsidP="002D4020">
      <w:pPr>
        <w:ind w:left="420"/>
        <w:rPr>
          <w:b/>
          <w:bCs/>
          <w:color w:val="FFFFFF"/>
        </w:rPr>
      </w:pPr>
    </w:p>
    <w:p w:rsidR="002D4020" w:rsidRPr="0059049E" w:rsidRDefault="002D4020" w:rsidP="002D4020">
      <w:pPr>
        <w:ind w:left="420"/>
        <w:rPr>
          <w:b/>
          <w:bCs/>
          <w:color w:val="FFFFFF"/>
        </w:rPr>
      </w:pPr>
    </w:p>
    <w:p w:rsidR="002D4020" w:rsidRPr="006A1025" w:rsidRDefault="009B530F" w:rsidP="009B530F">
      <w:pPr>
        <w:tabs>
          <w:tab w:val="left" w:pos="1440"/>
        </w:tabs>
        <w:ind w:left="420"/>
        <w:rPr>
          <w:b/>
          <w:bCs/>
        </w:rPr>
      </w:pPr>
      <w:r>
        <w:rPr>
          <w:b/>
          <w:bCs/>
        </w:rPr>
        <w:tab/>
      </w:r>
    </w:p>
    <w:p w:rsidR="002D4020" w:rsidRPr="006A1025" w:rsidRDefault="002D4020" w:rsidP="002D4020">
      <w:pPr>
        <w:pStyle w:val="ConsPlusNonformat"/>
        <w:jc w:val="center"/>
        <w:rPr>
          <w:rFonts w:ascii="Times New Roman" w:hAnsi="Times New Roman" w:cs="Times New Roman"/>
          <w:b/>
          <w:bCs/>
          <w:sz w:val="56"/>
          <w:szCs w:val="56"/>
        </w:rPr>
      </w:pPr>
      <w:r w:rsidRPr="006A1025">
        <w:rPr>
          <w:rFonts w:ascii="Times New Roman" w:hAnsi="Times New Roman" w:cs="Times New Roman"/>
          <w:b/>
          <w:bCs/>
          <w:sz w:val="56"/>
          <w:szCs w:val="56"/>
        </w:rPr>
        <w:t xml:space="preserve">«СОСТОЯНИЕ И ОХРАНА </w:t>
      </w:r>
    </w:p>
    <w:p w:rsidR="002D4020" w:rsidRPr="006A1025" w:rsidRDefault="002D4020" w:rsidP="002D4020">
      <w:pPr>
        <w:pStyle w:val="ConsPlusNonformat"/>
        <w:jc w:val="center"/>
        <w:rPr>
          <w:rFonts w:ascii="Times New Roman" w:hAnsi="Times New Roman" w:cs="Times New Roman"/>
          <w:b/>
          <w:bCs/>
          <w:sz w:val="56"/>
          <w:szCs w:val="56"/>
        </w:rPr>
      </w:pPr>
      <w:r w:rsidRPr="006A1025">
        <w:rPr>
          <w:rFonts w:ascii="Times New Roman" w:hAnsi="Times New Roman" w:cs="Times New Roman"/>
          <w:b/>
          <w:bCs/>
          <w:sz w:val="56"/>
          <w:szCs w:val="56"/>
        </w:rPr>
        <w:t xml:space="preserve">ОКРУЖАЮЩЕЙ СРЕДЫ </w:t>
      </w:r>
    </w:p>
    <w:p w:rsidR="002D4020" w:rsidRPr="006A1025" w:rsidRDefault="002D4020" w:rsidP="002D4020">
      <w:pPr>
        <w:pStyle w:val="ConsPlusNonformat"/>
        <w:jc w:val="center"/>
        <w:rPr>
          <w:rFonts w:ascii="Times New Roman" w:hAnsi="Times New Roman" w:cs="Times New Roman"/>
          <w:b/>
          <w:bCs/>
          <w:sz w:val="56"/>
          <w:szCs w:val="56"/>
        </w:rPr>
      </w:pPr>
      <w:r w:rsidRPr="006A1025">
        <w:rPr>
          <w:rFonts w:ascii="Times New Roman" w:hAnsi="Times New Roman" w:cs="Times New Roman"/>
          <w:b/>
          <w:bCs/>
          <w:sz w:val="56"/>
          <w:szCs w:val="56"/>
        </w:rPr>
        <w:t xml:space="preserve">АРХАНГЕЛЬСКОЙ ОБЛАСТИ </w:t>
      </w:r>
    </w:p>
    <w:p w:rsidR="002D4020" w:rsidRPr="006A1025" w:rsidRDefault="002D4020" w:rsidP="002D4020">
      <w:pPr>
        <w:pStyle w:val="ConsPlusNonformat"/>
        <w:jc w:val="center"/>
        <w:rPr>
          <w:rFonts w:ascii="Times New Roman" w:hAnsi="Times New Roman" w:cs="Times New Roman"/>
          <w:b/>
          <w:bCs/>
          <w:sz w:val="56"/>
          <w:szCs w:val="56"/>
        </w:rPr>
      </w:pPr>
      <w:r w:rsidRPr="006A1025">
        <w:rPr>
          <w:rFonts w:ascii="Times New Roman" w:hAnsi="Times New Roman" w:cs="Times New Roman"/>
          <w:b/>
          <w:bCs/>
          <w:sz w:val="56"/>
          <w:szCs w:val="56"/>
        </w:rPr>
        <w:t>за 2015 год»</w:t>
      </w:r>
    </w:p>
    <w:p w:rsidR="002D4020" w:rsidRPr="006A1025" w:rsidRDefault="002D4020" w:rsidP="002D4020">
      <w:pPr>
        <w:rPr>
          <w:sz w:val="28"/>
          <w:szCs w:val="28"/>
        </w:rPr>
      </w:pPr>
    </w:p>
    <w:p w:rsidR="002D4020" w:rsidRPr="006A1025" w:rsidRDefault="002D4020" w:rsidP="002D4020">
      <w:pPr>
        <w:rPr>
          <w:sz w:val="28"/>
          <w:szCs w:val="28"/>
        </w:rPr>
      </w:pPr>
    </w:p>
    <w:p w:rsidR="002D4020" w:rsidRPr="006A1025" w:rsidRDefault="002D4020" w:rsidP="002D4020">
      <w:pPr>
        <w:jc w:val="center"/>
        <w:rPr>
          <w:b/>
          <w:bCs/>
          <w:sz w:val="52"/>
          <w:szCs w:val="52"/>
        </w:rPr>
      </w:pPr>
      <w:r w:rsidRPr="006A1025">
        <w:rPr>
          <w:b/>
          <w:bCs/>
          <w:sz w:val="52"/>
          <w:szCs w:val="52"/>
        </w:rPr>
        <w:t>ДОКЛАД</w:t>
      </w:r>
    </w:p>
    <w:p w:rsidR="002D4020" w:rsidRPr="006A1025" w:rsidRDefault="002D4020" w:rsidP="002D4020">
      <w:pPr>
        <w:jc w:val="center"/>
        <w:rPr>
          <w:b/>
          <w:bCs/>
          <w:sz w:val="40"/>
          <w:szCs w:val="40"/>
        </w:rPr>
      </w:pPr>
    </w:p>
    <w:p w:rsidR="002D4020" w:rsidRPr="006A1025" w:rsidRDefault="002D4020" w:rsidP="002D4020">
      <w:pPr>
        <w:jc w:val="center"/>
        <w:rPr>
          <w:noProof/>
          <w:sz w:val="40"/>
          <w:szCs w:val="40"/>
        </w:rPr>
      </w:pPr>
    </w:p>
    <w:p w:rsidR="002D4020" w:rsidRDefault="002D4020" w:rsidP="002D4020">
      <w:pPr>
        <w:jc w:val="center"/>
        <w:rPr>
          <w:noProof/>
          <w:sz w:val="40"/>
          <w:szCs w:val="40"/>
        </w:rPr>
      </w:pPr>
    </w:p>
    <w:p w:rsidR="002D4020" w:rsidRDefault="002D4020" w:rsidP="002D4020">
      <w:pPr>
        <w:jc w:val="center"/>
        <w:rPr>
          <w:noProof/>
          <w:sz w:val="40"/>
          <w:szCs w:val="40"/>
        </w:rPr>
      </w:pPr>
    </w:p>
    <w:p w:rsidR="002D4020" w:rsidRDefault="002D4020" w:rsidP="002D4020">
      <w:pPr>
        <w:jc w:val="center"/>
        <w:rPr>
          <w:noProof/>
          <w:sz w:val="40"/>
          <w:szCs w:val="40"/>
        </w:rPr>
      </w:pPr>
    </w:p>
    <w:p w:rsidR="002D4020" w:rsidRDefault="002D4020" w:rsidP="002D4020">
      <w:pPr>
        <w:jc w:val="center"/>
        <w:rPr>
          <w:noProof/>
          <w:sz w:val="40"/>
          <w:szCs w:val="40"/>
        </w:rPr>
      </w:pPr>
    </w:p>
    <w:p w:rsidR="009B530F" w:rsidRDefault="009B530F" w:rsidP="002D4020">
      <w:pPr>
        <w:jc w:val="center"/>
        <w:rPr>
          <w:noProof/>
          <w:sz w:val="40"/>
          <w:szCs w:val="40"/>
        </w:rPr>
      </w:pPr>
    </w:p>
    <w:p w:rsidR="009B530F" w:rsidRDefault="009B530F" w:rsidP="002D4020">
      <w:pPr>
        <w:jc w:val="center"/>
        <w:rPr>
          <w:noProof/>
          <w:sz w:val="40"/>
          <w:szCs w:val="40"/>
        </w:rPr>
      </w:pPr>
    </w:p>
    <w:p w:rsidR="009B530F" w:rsidRDefault="009B530F" w:rsidP="002D4020">
      <w:pPr>
        <w:jc w:val="center"/>
        <w:rPr>
          <w:noProof/>
          <w:sz w:val="40"/>
          <w:szCs w:val="40"/>
        </w:rPr>
      </w:pPr>
    </w:p>
    <w:p w:rsidR="009B530F" w:rsidRDefault="009B530F" w:rsidP="002D4020">
      <w:pPr>
        <w:jc w:val="center"/>
        <w:rPr>
          <w:noProof/>
          <w:sz w:val="40"/>
          <w:szCs w:val="40"/>
        </w:rPr>
      </w:pPr>
    </w:p>
    <w:p w:rsidR="009B530F" w:rsidRDefault="009B530F" w:rsidP="002D4020">
      <w:pPr>
        <w:jc w:val="center"/>
        <w:rPr>
          <w:noProof/>
          <w:sz w:val="40"/>
          <w:szCs w:val="40"/>
        </w:rPr>
      </w:pPr>
    </w:p>
    <w:p w:rsidR="009B530F" w:rsidRPr="006A1025" w:rsidRDefault="009B530F" w:rsidP="002D4020">
      <w:pPr>
        <w:jc w:val="center"/>
        <w:rPr>
          <w:noProof/>
          <w:sz w:val="40"/>
          <w:szCs w:val="40"/>
        </w:rPr>
      </w:pPr>
    </w:p>
    <w:p w:rsidR="002D4020" w:rsidRPr="006A1025" w:rsidRDefault="002D4020" w:rsidP="002D4020">
      <w:pPr>
        <w:jc w:val="center"/>
        <w:rPr>
          <w:noProof/>
          <w:sz w:val="40"/>
          <w:szCs w:val="40"/>
        </w:rPr>
      </w:pPr>
    </w:p>
    <w:p w:rsidR="002D4020" w:rsidRPr="006A1025" w:rsidRDefault="002D4020" w:rsidP="002D4020">
      <w:pPr>
        <w:jc w:val="center"/>
        <w:rPr>
          <w:b/>
          <w:bCs/>
          <w:sz w:val="28"/>
          <w:szCs w:val="28"/>
        </w:rPr>
      </w:pPr>
      <w:r w:rsidRPr="006A1025">
        <w:rPr>
          <w:b/>
          <w:bCs/>
          <w:sz w:val="28"/>
          <w:szCs w:val="28"/>
        </w:rPr>
        <w:t>АРХАНГЕЛЬСК</w:t>
      </w:r>
    </w:p>
    <w:p w:rsidR="002D4020" w:rsidRPr="006A1025" w:rsidRDefault="002D4020" w:rsidP="002D4020">
      <w:pPr>
        <w:jc w:val="center"/>
        <w:rPr>
          <w:b/>
          <w:bCs/>
          <w:sz w:val="28"/>
          <w:szCs w:val="28"/>
        </w:rPr>
      </w:pPr>
      <w:r w:rsidRPr="006A1025">
        <w:rPr>
          <w:b/>
          <w:bCs/>
          <w:sz w:val="28"/>
          <w:szCs w:val="28"/>
        </w:rPr>
        <w:t>2016</w:t>
      </w:r>
    </w:p>
    <w:p w:rsidR="002D4020" w:rsidRDefault="002D4020" w:rsidP="002D4020">
      <w:r>
        <w:br w:type="page"/>
      </w:r>
    </w:p>
    <w:p w:rsidR="002D4020" w:rsidRDefault="002D4020" w:rsidP="002D4020"/>
    <w:p w:rsidR="002D4020" w:rsidRPr="004C216F" w:rsidRDefault="002D4020" w:rsidP="002D4020">
      <w:pPr>
        <w:jc w:val="both"/>
      </w:pPr>
      <w:r w:rsidRPr="008D2FB0">
        <w:t>УДК</w:t>
      </w:r>
      <w:r w:rsidRPr="004C216F">
        <w:t xml:space="preserve"> </w:t>
      </w:r>
    </w:p>
    <w:p w:rsidR="002D4020" w:rsidRPr="004C216F" w:rsidRDefault="002D4020" w:rsidP="002D4020">
      <w:pPr>
        <w:jc w:val="both"/>
      </w:pPr>
      <w:r w:rsidRPr="008D2FB0">
        <w:t>ББК</w:t>
      </w:r>
      <w:r w:rsidRPr="004C216F">
        <w:t xml:space="preserve"> </w:t>
      </w:r>
    </w:p>
    <w:p w:rsidR="002D4020" w:rsidRPr="004C216F" w:rsidRDefault="002D4020" w:rsidP="002D4020">
      <w:pPr>
        <w:jc w:val="both"/>
      </w:pPr>
    </w:p>
    <w:p w:rsidR="002D4020" w:rsidRPr="004C216F" w:rsidRDefault="002D4020" w:rsidP="002D4020">
      <w:pPr>
        <w:ind w:left="2835" w:hanging="2835"/>
      </w:pPr>
      <w:r w:rsidRPr="008D2FB0">
        <w:t>Редакционная</w:t>
      </w:r>
      <w:r w:rsidRPr="004C216F">
        <w:t xml:space="preserve"> </w:t>
      </w:r>
      <w:proofErr w:type="gramStart"/>
      <w:r w:rsidRPr="008D2FB0">
        <w:t>коллегия</w:t>
      </w:r>
      <w:r>
        <w:t xml:space="preserve">:   </w:t>
      </w:r>
      <w:proofErr w:type="gramEnd"/>
      <w:r>
        <w:t xml:space="preserve">   </w:t>
      </w:r>
      <w:r w:rsidRPr="008D2FB0">
        <w:t>А</w:t>
      </w:r>
      <w:r w:rsidRPr="004C216F">
        <w:t>.</w:t>
      </w:r>
      <w:r w:rsidRPr="008D2FB0">
        <w:t>В</w:t>
      </w:r>
      <w:r w:rsidRPr="004C216F">
        <w:t xml:space="preserve">. </w:t>
      </w:r>
      <w:r w:rsidRPr="008D2FB0">
        <w:t>Копосова</w:t>
      </w:r>
      <w:r w:rsidRPr="004C216F">
        <w:t xml:space="preserve">, </w:t>
      </w:r>
      <w:r w:rsidRPr="008D2FB0">
        <w:t>Н</w:t>
      </w:r>
      <w:r w:rsidRPr="004C216F">
        <w:t>.</w:t>
      </w:r>
      <w:r w:rsidRPr="008D2FB0">
        <w:t>Г</w:t>
      </w:r>
      <w:r w:rsidRPr="004C216F">
        <w:t xml:space="preserve">. </w:t>
      </w:r>
      <w:r w:rsidRPr="008D2FB0">
        <w:t>Леванидов</w:t>
      </w:r>
      <w:r w:rsidRPr="004C216F">
        <w:t xml:space="preserve">, </w:t>
      </w:r>
      <w:r w:rsidRPr="008D2FB0">
        <w:t>Р</w:t>
      </w:r>
      <w:r w:rsidRPr="004C216F">
        <w:t>.</w:t>
      </w:r>
      <w:r w:rsidRPr="008D2FB0">
        <w:t>В</w:t>
      </w:r>
      <w:r w:rsidRPr="004C216F">
        <w:t xml:space="preserve">. </w:t>
      </w:r>
      <w:r w:rsidRPr="008D2FB0">
        <w:t>Бузинов</w:t>
      </w:r>
      <w:r w:rsidRPr="004C216F">
        <w:t xml:space="preserve">, </w:t>
      </w:r>
      <w:r>
        <w:t>С.О. Нагибин</w:t>
      </w:r>
      <w:r w:rsidRPr="004C216F">
        <w:t xml:space="preserve">,    </w:t>
      </w:r>
      <w:r w:rsidRPr="008D2FB0">
        <w:t>Э</w:t>
      </w:r>
      <w:r w:rsidRPr="004C216F">
        <w:t>.</w:t>
      </w:r>
      <w:r w:rsidRPr="008D2FB0">
        <w:t>А</w:t>
      </w:r>
      <w:r w:rsidRPr="004C216F">
        <w:t xml:space="preserve">. </w:t>
      </w:r>
      <w:r w:rsidRPr="008D2FB0">
        <w:t>Белокоровин</w:t>
      </w:r>
      <w:r w:rsidRPr="004C216F">
        <w:t xml:space="preserve">, </w:t>
      </w:r>
      <w:r w:rsidRPr="008D2FB0">
        <w:t>С</w:t>
      </w:r>
      <w:r w:rsidRPr="004C216F">
        <w:t>.</w:t>
      </w:r>
      <w:r w:rsidRPr="008D2FB0">
        <w:t>И</w:t>
      </w:r>
      <w:r w:rsidRPr="004C216F">
        <w:t xml:space="preserve">. </w:t>
      </w:r>
      <w:r w:rsidRPr="008D2FB0">
        <w:t>Пуканов</w:t>
      </w:r>
      <w:r w:rsidRPr="004C216F">
        <w:t xml:space="preserve">, </w:t>
      </w:r>
      <w:r>
        <w:t>С.В. Маслов</w:t>
      </w:r>
      <w:r w:rsidRPr="004C216F">
        <w:t xml:space="preserve">, </w:t>
      </w:r>
      <w:r w:rsidRPr="008D2FB0">
        <w:t>Н</w:t>
      </w:r>
      <w:r w:rsidRPr="004C216F">
        <w:t>.</w:t>
      </w:r>
      <w:r w:rsidRPr="008D2FB0">
        <w:t>Л</w:t>
      </w:r>
      <w:r w:rsidRPr="004C216F">
        <w:t xml:space="preserve">. </w:t>
      </w:r>
      <w:r w:rsidRPr="008D2FB0">
        <w:t>Помазкина</w:t>
      </w:r>
    </w:p>
    <w:p w:rsidR="002D4020" w:rsidRPr="004C216F" w:rsidRDefault="002D4020" w:rsidP="002D4020"/>
    <w:p w:rsidR="002D4020" w:rsidRPr="008D2FB0" w:rsidRDefault="002D4020" w:rsidP="002D4020">
      <w:r>
        <w:t xml:space="preserve">Ответственный редактор </w:t>
      </w:r>
      <w:proofErr w:type="gramStart"/>
      <w:r>
        <w:t>–  С.В.</w:t>
      </w:r>
      <w:proofErr w:type="gramEnd"/>
      <w:r>
        <w:t xml:space="preserve"> Маслов</w:t>
      </w: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tabs>
          <w:tab w:val="left" w:pos="1000"/>
        </w:tabs>
        <w:ind w:firstLine="720"/>
        <w:jc w:val="both"/>
      </w:pPr>
      <w:r w:rsidRPr="008D2FB0">
        <w:t>В докладе представлены информационно-аналитические материалы для обеспечения государственных органов управления и населения систематической базой данных о качестве окружающей среды, состоянии природных ресурсов, государственном регулировании природопользования и охраны природы.</w:t>
      </w: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2D402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3D2627"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p>
    <w:p w:rsidR="002D4020" w:rsidRPr="008D2FB0" w:rsidRDefault="002D4020" w:rsidP="002D4020">
      <w:pPr>
        <w:jc w:val="both"/>
      </w:pPr>
      <w:r w:rsidRPr="008D2FB0">
        <w:rPr>
          <w:lang w:val="en-US"/>
        </w:rPr>
        <w:t>ISBN</w:t>
      </w:r>
    </w:p>
    <w:p w:rsidR="002D4020" w:rsidRPr="008D2FB0" w:rsidRDefault="002D4020" w:rsidP="002D4020">
      <w:pPr>
        <w:jc w:val="center"/>
      </w:pPr>
      <w:r w:rsidRPr="008D2FB0">
        <w:t xml:space="preserve">Министерство природных ресурсов и лесопромышленного комплекса </w:t>
      </w:r>
    </w:p>
    <w:p w:rsidR="002D4020" w:rsidRDefault="002D4020" w:rsidP="002D4020">
      <w:pPr>
        <w:jc w:val="center"/>
      </w:pPr>
      <w:r w:rsidRPr="008D2FB0">
        <w:t xml:space="preserve">Архангельской области, </w:t>
      </w:r>
    </w:p>
    <w:p w:rsidR="002D4020" w:rsidRPr="008D2FB0" w:rsidRDefault="002D4020" w:rsidP="002D4020">
      <w:pPr>
        <w:jc w:val="center"/>
      </w:pPr>
      <w:r w:rsidRPr="008D2FB0">
        <w:t>201</w:t>
      </w:r>
      <w:r>
        <w:t>6</w:t>
      </w:r>
      <w:r w:rsidRPr="008D2FB0">
        <w:t>г.</w:t>
      </w:r>
    </w:p>
    <w:p w:rsidR="002D4020" w:rsidRDefault="002D4020" w:rsidP="002D4020"/>
    <w:p w:rsidR="002D4020" w:rsidRPr="008D2FB0" w:rsidRDefault="002D4020" w:rsidP="002D4020">
      <w:pPr>
        <w:jc w:val="center"/>
        <w:rPr>
          <w:b/>
          <w:bCs/>
          <w:sz w:val="28"/>
          <w:szCs w:val="28"/>
        </w:rPr>
      </w:pPr>
      <w:r w:rsidRPr="008D2FB0">
        <w:rPr>
          <w:b/>
          <w:bCs/>
          <w:sz w:val="28"/>
          <w:szCs w:val="28"/>
        </w:rPr>
        <w:lastRenderedPageBreak/>
        <w:t>СОДЕРЖАНИЕ</w:t>
      </w:r>
    </w:p>
    <w:p w:rsidR="002D4020" w:rsidRPr="008D2FB0" w:rsidRDefault="002D4020" w:rsidP="002D4020"/>
    <w:tbl>
      <w:tblPr>
        <w:tblW w:w="9889" w:type="dxa"/>
        <w:tblLayout w:type="fixed"/>
        <w:tblLook w:val="00A0" w:firstRow="1" w:lastRow="0" w:firstColumn="1" w:lastColumn="0" w:noHBand="0" w:noVBand="0"/>
      </w:tblPr>
      <w:tblGrid>
        <w:gridCol w:w="756"/>
        <w:gridCol w:w="8424"/>
        <w:gridCol w:w="709"/>
      </w:tblGrid>
      <w:tr w:rsidR="002D4020" w:rsidRPr="008D2FB0" w:rsidTr="00BC1255">
        <w:tc>
          <w:tcPr>
            <w:tcW w:w="756" w:type="dxa"/>
          </w:tcPr>
          <w:p w:rsidR="002D4020" w:rsidRPr="008D2FB0" w:rsidRDefault="002D4020" w:rsidP="00BC1255"/>
        </w:tc>
        <w:tc>
          <w:tcPr>
            <w:tcW w:w="8424" w:type="dxa"/>
          </w:tcPr>
          <w:p w:rsidR="002D4020" w:rsidRPr="008D2FB0" w:rsidRDefault="002D4020" w:rsidP="00BC1255">
            <w:r w:rsidRPr="008D2FB0">
              <w:t>Введение ……………………………………………………………………………...</w:t>
            </w:r>
          </w:p>
        </w:tc>
        <w:tc>
          <w:tcPr>
            <w:tcW w:w="709" w:type="dxa"/>
            <w:vAlign w:val="bottom"/>
          </w:tcPr>
          <w:p w:rsidR="002D4020" w:rsidRPr="00286F98" w:rsidRDefault="002D4020" w:rsidP="00BC1255">
            <w:pPr>
              <w:jc w:val="center"/>
              <w:rPr>
                <w:lang w:val="en-US"/>
              </w:rP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Раздел 1. Характеристика Архангельской области</w:t>
            </w:r>
          </w:p>
        </w:tc>
        <w:tc>
          <w:tcPr>
            <w:tcW w:w="709" w:type="dxa"/>
            <w:vAlign w:val="bottom"/>
          </w:tcPr>
          <w:p w:rsidR="002D4020" w:rsidRPr="00286F98" w:rsidRDefault="002D4020" w:rsidP="00BC1255">
            <w:pPr>
              <w:jc w:val="center"/>
              <w:rPr>
                <w:lang w:val="en-US"/>
              </w:rPr>
            </w:pPr>
          </w:p>
        </w:tc>
      </w:tr>
      <w:tr w:rsidR="002D4020" w:rsidRPr="008D2FB0" w:rsidTr="00BC1255">
        <w:tc>
          <w:tcPr>
            <w:tcW w:w="756" w:type="dxa"/>
          </w:tcPr>
          <w:p w:rsidR="002D4020" w:rsidRPr="008D2FB0" w:rsidRDefault="002D4020" w:rsidP="00BC1255">
            <w:r w:rsidRPr="008D2FB0">
              <w:t>1.1.</w:t>
            </w:r>
          </w:p>
        </w:tc>
        <w:tc>
          <w:tcPr>
            <w:tcW w:w="8424" w:type="dxa"/>
          </w:tcPr>
          <w:p w:rsidR="002D4020" w:rsidRPr="008D2FB0" w:rsidRDefault="002D4020" w:rsidP="00BC1255">
            <w:r w:rsidRPr="008D2FB0">
              <w:t>Географическое положение, природно-климатические условия и численность населения области……………………………………………………………………</w:t>
            </w:r>
          </w:p>
        </w:tc>
        <w:tc>
          <w:tcPr>
            <w:tcW w:w="709" w:type="dxa"/>
            <w:vAlign w:val="bottom"/>
          </w:tcPr>
          <w:p w:rsidR="002D4020" w:rsidRPr="008252ED" w:rsidRDefault="002D4020" w:rsidP="00BC1255">
            <w:pPr>
              <w:jc w:val="center"/>
            </w:pPr>
          </w:p>
        </w:tc>
      </w:tr>
      <w:tr w:rsidR="002D4020" w:rsidRPr="008D2FB0" w:rsidTr="00BC1255">
        <w:tc>
          <w:tcPr>
            <w:tcW w:w="756" w:type="dxa"/>
          </w:tcPr>
          <w:p w:rsidR="002D4020" w:rsidRPr="008D2FB0" w:rsidRDefault="002D4020" w:rsidP="00BC1255">
            <w:r w:rsidRPr="008D2FB0">
              <w:t>1.2.</w:t>
            </w:r>
          </w:p>
        </w:tc>
        <w:tc>
          <w:tcPr>
            <w:tcW w:w="8424" w:type="dxa"/>
          </w:tcPr>
          <w:p w:rsidR="002D4020" w:rsidRPr="008D2FB0" w:rsidRDefault="002D4020" w:rsidP="00BC1255">
            <w:r w:rsidRPr="008D2FB0">
              <w:t>Социально-экономическая характеристика Архангельской области…………….</w:t>
            </w:r>
          </w:p>
        </w:tc>
        <w:tc>
          <w:tcPr>
            <w:tcW w:w="709" w:type="dxa"/>
            <w:vAlign w:val="bottom"/>
          </w:tcPr>
          <w:p w:rsidR="002D4020" w:rsidRPr="008252ED" w:rsidRDefault="002D4020" w:rsidP="00BC1255">
            <w:pPr>
              <w:jc w:val="cente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r w:rsidRPr="008D2FB0">
              <w:rPr>
                <w:b/>
                <w:bCs/>
              </w:rPr>
              <w:t>Раздел 2. Качество окружающей среды и состояние природных ресурсов</w:t>
            </w:r>
          </w:p>
        </w:tc>
        <w:tc>
          <w:tcPr>
            <w:tcW w:w="709" w:type="dxa"/>
            <w:vAlign w:val="bottom"/>
          </w:tcPr>
          <w:p w:rsidR="002D4020" w:rsidRPr="008252ED" w:rsidRDefault="002D4020" w:rsidP="00BC1255">
            <w:pPr>
              <w:jc w:val="center"/>
            </w:pPr>
          </w:p>
        </w:tc>
      </w:tr>
      <w:tr w:rsidR="002D4020" w:rsidRPr="008D2FB0" w:rsidTr="00BC1255">
        <w:tc>
          <w:tcPr>
            <w:tcW w:w="756" w:type="dxa"/>
          </w:tcPr>
          <w:p w:rsidR="002D4020" w:rsidRPr="008D2FB0" w:rsidRDefault="002D4020" w:rsidP="00BC1255">
            <w:r w:rsidRPr="008D2FB0">
              <w:t>2.1.</w:t>
            </w:r>
          </w:p>
        </w:tc>
        <w:tc>
          <w:tcPr>
            <w:tcW w:w="8424" w:type="dxa"/>
          </w:tcPr>
          <w:p w:rsidR="002D4020" w:rsidRPr="008D2FB0" w:rsidRDefault="002D4020" w:rsidP="00BC1255">
            <w:r w:rsidRPr="008D2FB0">
              <w:t>Качество атмосферного воздуха…………………………………………………….</w:t>
            </w:r>
          </w:p>
        </w:tc>
        <w:tc>
          <w:tcPr>
            <w:tcW w:w="709" w:type="dxa"/>
            <w:vAlign w:val="bottom"/>
          </w:tcPr>
          <w:p w:rsidR="002D4020" w:rsidRPr="008D2FB0" w:rsidRDefault="002D4020" w:rsidP="00BC1255">
            <w:pPr>
              <w:jc w:val="center"/>
              <w:rPr>
                <w:lang w:val="en-US"/>
              </w:rPr>
            </w:pPr>
          </w:p>
        </w:tc>
      </w:tr>
      <w:tr w:rsidR="00BC1255" w:rsidRPr="008D2FB0" w:rsidTr="00BC1255">
        <w:tc>
          <w:tcPr>
            <w:tcW w:w="756" w:type="dxa"/>
          </w:tcPr>
          <w:p w:rsidR="00BC1255" w:rsidRPr="00BC1255" w:rsidRDefault="00BC1255" w:rsidP="00BC1255">
            <w:r>
              <w:rPr>
                <w:lang w:val="en-US"/>
              </w:rPr>
              <w:t>2</w:t>
            </w:r>
            <w:r>
              <w:t>.1.1.</w:t>
            </w:r>
          </w:p>
        </w:tc>
        <w:tc>
          <w:tcPr>
            <w:tcW w:w="8424" w:type="dxa"/>
          </w:tcPr>
          <w:p w:rsidR="00BC1255" w:rsidRPr="008D2FB0" w:rsidRDefault="00BC1255" w:rsidP="00BC1255">
            <w:r>
              <w:t>Мониторинг парниковых газов……………………………………………………...</w:t>
            </w:r>
          </w:p>
        </w:tc>
        <w:tc>
          <w:tcPr>
            <w:tcW w:w="709" w:type="dxa"/>
            <w:vAlign w:val="bottom"/>
          </w:tcPr>
          <w:p w:rsidR="00BC1255" w:rsidRPr="008D2FB0" w:rsidRDefault="00BC1255" w:rsidP="00BC1255">
            <w:pPr>
              <w:jc w:val="center"/>
              <w:rPr>
                <w:lang w:val="en-US"/>
              </w:rPr>
            </w:pPr>
          </w:p>
        </w:tc>
      </w:tr>
      <w:tr w:rsidR="002D4020" w:rsidRPr="008D2FB0" w:rsidTr="00BC1255">
        <w:tc>
          <w:tcPr>
            <w:tcW w:w="756" w:type="dxa"/>
          </w:tcPr>
          <w:p w:rsidR="002D4020" w:rsidRPr="008D2FB0" w:rsidRDefault="002D4020" w:rsidP="00BC1255">
            <w:r w:rsidRPr="008D2FB0">
              <w:t>2.2.</w:t>
            </w:r>
          </w:p>
        </w:tc>
        <w:tc>
          <w:tcPr>
            <w:tcW w:w="8424" w:type="dxa"/>
          </w:tcPr>
          <w:p w:rsidR="002D4020" w:rsidRPr="008D2FB0" w:rsidRDefault="002D4020" w:rsidP="00BC1255">
            <w:r w:rsidRPr="008D2FB0">
              <w:t>Водные ресурсы………………………………………………………………………</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rsidRPr="008D2FB0">
              <w:t>2.2.1.</w:t>
            </w:r>
          </w:p>
        </w:tc>
        <w:tc>
          <w:tcPr>
            <w:tcW w:w="8424" w:type="dxa"/>
          </w:tcPr>
          <w:p w:rsidR="002D4020" w:rsidRPr="008D2FB0" w:rsidRDefault="002D4020" w:rsidP="00BC1255">
            <w:r w:rsidRPr="008D2FB0">
              <w:t>Поверхностные воды…………………………………………………………………</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rsidRPr="008D2FB0">
              <w:t>2.2.2.</w:t>
            </w:r>
          </w:p>
        </w:tc>
        <w:tc>
          <w:tcPr>
            <w:tcW w:w="8424" w:type="dxa"/>
          </w:tcPr>
          <w:p w:rsidR="002D4020" w:rsidRPr="008D2FB0" w:rsidRDefault="002D4020" w:rsidP="00BC1255">
            <w:r w:rsidRPr="008D2FB0">
              <w:t>Морские воды………………………………………………………………………...</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rsidRPr="008D2FB0">
              <w:t>2.2.3.</w:t>
            </w:r>
          </w:p>
        </w:tc>
        <w:tc>
          <w:tcPr>
            <w:tcW w:w="8424" w:type="dxa"/>
          </w:tcPr>
          <w:p w:rsidR="002D4020" w:rsidRPr="008D2FB0" w:rsidRDefault="002D4020" w:rsidP="00BC1255">
            <w:r w:rsidRPr="008D2FB0">
              <w:t>Подземные воды……………………………………………………………………...</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rsidRPr="008D2FB0">
              <w:t>2.2.4.</w:t>
            </w:r>
          </w:p>
        </w:tc>
        <w:tc>
          <w:tcPr>
            <w:tcW w:w="8424" w:type="dxa"/>
          </w:tcPr>
          <w:p w:rsidR="002D4020" w:rsidRPr="008D2FB0" w:rsidRDefault="002D4020" w:rsidP="00BC1255">
            <w:r w:rsidRPr="008D2FB0">
              <w:t>Качество воды водоисточников и питьевой воды…………………</w:t>
            </w:r>
            <w:proofErr w:type="gramStart"/>
            <w:r w:rsidRPr="008D2FB0">
              <w:t>…….</w:t>
            </w:r>
            <w:proofErr w:type="gramEnd"/>
            <w:r w:rsidRPr="008D2FB0">
              <w:t>…………</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t>2.3.</w:t>
            </w:r>
          </w:p>
        </w:tc>
        <w:tc>
          <w:tcPr>
            <w:tcW w:w="8424" w:type="dxa"/>
          </w:tcPr>
          <w:p w:rsidR="002D4020" w:rsidRPr="008D2FB0" w:rsidRDefault="002D4020" w:rsidP="00BC1255">
            <w:r>
              <w:t>Экзогенные геологические процессы……………………………………………….</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4</w:t>
            </w:r>
            <w:r w:rsidRPr="008D2FB0">
              <w:t>.</w:t>
            </w:r>
          </w:p>
        </w:tc>
        <w:tc>
          <w:tcPr>
            <w:tcW w:w="8424" w:type="dxa"/>
          </w:tcPr>
          <w:p w:rsidR="002D4020" w:rsidRPr="008D2FB0" w:rsidRDefault="002D4020" w:rsidP="00BC1255">
            <w:r w:rsidRPr="008D2FB0">
              <w:t>Почва и земельные ресурсы…………………………………………………………</w:t>
            </w:r>
          </w:p>
        </w:tc>
        <w:tc>
          <w:tcPr>
            <w:tcW w:w="709" w:type="dxa"/>
            <w:vAlign w:val="bottom"/>
          </w:tcPr>
          <w:p w:rsidR="002D4020" w:rsidRPr="00263181" w:rsidRDefault="002D4020" w:rsidP="00BC1255">
            <w:pPr>
              <w:jc w:val="center"/>
            </w:pPr>
          </w:p>
        </w:tc>
      </w:tr>
      <w:tr w:rsidR="002D4020" w:rsidRPr="008D2FB0" w:rsidTr="00BC1255">
        <w:tc>
          <w:tcPr>
            <w:tcW w:w="756" w:type="dxa"/>
            <w:vAlign w:val="center"/>
          </w:tcPr>
          <w:p w:rsidR="002D4020" w:rsidRPr="008D2FB0" w:rsidRDefault="002D4020" w:rsidP="00BC1255">
            <w:pPr>
              <w:jc w:val="right"/>
              <w:rPr>
                <w:lang w:val="en-US"/>
              </w:rPr>
            </w:pPr>
            <w:r w:rsidRPr="008D2FB0">
              <w:t>2.</w:t>
            </w:r>
            <w:r>
              <w:t>4</w:t>
            </w:r>
            <w:r w:rsidRPr="008D2FB0">
              <w:t>.1.</w:t>
            </w:r>
          </w:p>
        </w:tc>
        <w:tc>
          <w:tcPr>
            <w:tcW w:w="8424" w:type="dxa"/>
          </w:tcPr>
          <w:p w:rsidR="002D4020" w:rsidRPr="008D2FB0" w:rsidRDefault="002D4020" w:rsidP="00BC1255">
            <w:r w:rsidRPr="008D2FB0">
              <w:t>Санитарное состояние почв…………………………</w:t>
            </w:r>
            <w:proofErr w:type="gramStart"/>
            <w:r w:rsidRPr="008D2FB0">
              <w:t>…….</w:t>
            </w:r>
            <w:proofErr w:type="gramEnd"/>
            <w:r w:rsidRPr="008D2FB0">
              <w:t>.………………………..</w:t>
            </w:r>
          </w:p>
        </w:tc>
        <w:tc>
          <w:tcPr>
            <w:tcW w:w="709" w:type="dxa"/>
            <w:vAlign w:val="bottom"/>
          </w:tcPr>
          <w:p w:rsidR="002D4020" w:rsidRPr="00263181" w:rsidRDefault="002D4020" w:rsidP="00BC1255">
            <w:pPr>
              <w:jc w:val="center"/>
            </w:pPr>
          </w:p>
        </w:tc>
      </w:tr>
      <w:tr w:rsidR="002D4020" w:rsidRPr="008D2FB0" w:rsidTr="00BC1255">
        <w:tc>
          <w:tcPr>
            <w:tcW w:w="756" w:type="dxa"/>
            <w:vAlign w:val="center"/>
          </w:tcPr>
          <w:p w:rsidR="002D4020" w:rsidRPr="008D2FB0" w:rsidRDefault="002D4020" w:rsidP="00BC1255">
            <w:pPr>
              <w:jc w:val="right"/>
            </w:pPr>
            <w:r w:rsidRPr="008D2FB0">
              <w:t>2.</w:t>
            </w:r>
            <w:r>
              <w:t>4</w:t>
            </w:r>
            <w:r w:rsidRPr="008D2FB0">
              <w:t>.2.</w:t>
            </w:r>
          </w:p>
        </w:tc>
        <w:tc>
          <w:tcPr>
            <w:tcW w:w="8424" w:type="dxa"/>
          </w:tcPr>
          <w:p w:rsidR="002D4020" w:rsidRPr="008D2FB0" w:rsidRDefault="002D4020" w:rsidP="00BC1255">
            <w:r w:rsidRPr="008D2FB0">
              <w:t>Агрохимические свойства почвы…………………………………………………...</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rsidRPr="008D2FB0">
              <w:t>2.</w:t>
            </w:r>
            <w:r>
              <w:t>5</w:t>
            </w:r>
            <w:r w:rsidRPr="008D2FB0">
              <w:t>.</w:t>
            </w:r>
          </w:p>
        </w:tc>
        <w:tc>
          <w:tcPr>
            <w:tcW w:w="8424" w:type="dxa"/>
          </w:tcPr>
          <w:p w:rsidR="002D4020" w:rsidRPr="008D2FB0" w:rsidRDefault="002D4020" w:rsidP="00BC1255">
            <w:r w:rsidRPr="008D2FB0">
              <w:t>Полезные иско</w:t>
            </w:r>
            <w:r>
              <w:t>паемые……………………………………………………………….</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6</w:t>
            </w:r>
            <w:r w:rsidRPr="008D2FB0">
              <w:t>.</w:t>
            </w:r>
          </w:p>
        </w:tc>
        <w:tc>
          <w:tcPr>
            <w:tcW w:w="8424" w:type="dxa"/>
          </w:tcPr>
          <w:p w:rsidR="002D4020" w:rsidRPr="008D2FB0" w:rsidRDefault="002D4020" w:rsidP="00BC1255">
            <w:r w:rsidRPr="008D2FB0">
              <w:t>Леса, их использование, восстановление и охрана………………………………...</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7</w:t>
            </w:r>
            <w:r w:rsidRPr="008D2FB0">
              <w:t>.</w:t>
            </w:r>
          </w:p>
        </w:tc>
        <w:tc>
          <w:tcPr>
            <w:tcW w:w="8424" w:type="dxa"/>
          </w:tcPr>
          <w:p w:rsidR="002D4020" w:rsidRPr="008D2FB0" w:rsidRDefault="002D4020" w:rsidP="00BC1255">
            <w:r w:rsidRPr="008D2FB0">
              <w:t>Животный мир……………………………………………………………………….</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7</w:t>
            </w:r>
            <w:r w:rsidRPr="008D2FB0">
              <w:t>.1.</w:t>
            </w:r>
          </w:p>
        </w:tc>
        <w:tc>
          <w:tcPr>
            <w:tcW w:w="8424" w:type="dxa"/>
          </w:tcPr>
          <w:p w:rsidR="002D4020" w:rsidRPr="008D2FB0" w:rsidRDefault="002D4020" w:rsidP="00BC1255">
            <w:r w:rsidRPr="008D2FB0">
              <w:t>Видовое разнообразие и промысел охотничьих животных……………………….</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7</w:t>
            </w:r>
            <w:r w:rsidRPr="008D2FB0">
              <w:t>.2.</w:t>
            </w:r>
          </w:p>
        </w:tc>
        <w:tc>
          <w:tcPr>
            <w:tcW w:w="8424" w:type="dxa"/>
          </w:tcPr>
          <w:p w:rsidR="002D4020" w:rsidRPr="008D2FB0" w:rsidRDefault="002D4020" w:rsidP="00BC1255">
            <w:r w:rsidRPr="008D2FB0">
              <w:t>Промысел морского зверя……………………………………………………………</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7</w:t>
            </w:r>
            <w:r w:rsidRPr="008D2FB0">
              <w:t>.3.</w:t>
            </w:r>
          </w:p>
        </w:tc>
        <w:tc>
          <w:tcPr>
            <w:tcW w:w="8424" w:type="dxa"/>
          </w:tcPr>
          <w:p w:rsidR="002D4020" w:rsidRPr="008D2FB0" w:rsidRDefault="002D4020" w:rsidP="00BC1255">
            <w:r w:rsidRPr="008D2FB0">
              <w:t>Водорослевый промысел…………………………………………………………….</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7</w:t>
            </w:r>
            <w:r w:rsidRPr="008D2FB0">
              <w:t>.4.</w:t>
            </w:r>
          </w:p>
        </w:tc>
        <w:tc>
          <w:tcPr>
            <w:tcW w:w="8424" w:type="dxa"/>
          </w:tcPr>
          <w:p w:rsidR="002D4020" w:rsidRPr="008D2FB0" w:rsidRDefault="002D4020" w:rsidP="00BC1255">
            <w:r w:rsidRPr="008D2FB0">
              <w:t>Промысел рыбы в озерах…………………………………………………………….</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7</w:t>
            </w:r>
            <w:r w:rsidRPr="008D2FB0">
              <w:t>.5.</w:t>
            </w:r>
          </w:p>
        </w:tc>
        <w:tc>
          <w:tcPr>
            <w:tcW w:w="8424" w:type="dxa"/>
          </w:tcPr>
          <w:p w:rsidR="002D4020" w:rsidRPr="008D2FB0" w:rsidRDefault="002D4020" w:rsidP="00BC1255">
            <w:r w:rsidRPr="008D2FB0">
              <w:t>Промысел рыбы в реках……………………………………………………………...</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7</w:t>
            </w:r>
            <w:r w:rsidRPr="008D2FB0">
              <w:t>.6.</w:t>
            </w:r>
          </w:p>
        </w:tc>
        <w:tc>
          <w:tcPr>
            <w:tcW w:w="8424" w:type="dxa"/>
          </w:tcPr>
          <w:p w:rsidR="002D4020" w:rsidRPr="008D2FB0" w:rsidRDefault="002D4020" w:rsidP="00BC1255">
            <w:r w:rsidRPr="008D2FB0">
              <w:t>Промышленное, прибрежное, любительское и спортивное рыболовство……….</w:t>
            </w:r>
          </w:p>
        </w:tc>
        <w:tc>
          <w:tcPr>
            <w:tcW w:w="709" w:type="dxa"/>
            <w:vAlign w:val="bottom"/>
          </w:tcPr>
          <w:p w:rsidR="002D4020" w:rsidRPr="000C7A58" w:rsidRDefault="002D4020" w:rsidP="00BC1255">
            <w:pPr>
              <w:jc w:val="center"/>
            </w:pPr>
          </w:p>
        </w:tc>
      </w:tr>
      <w:tr w:rsidR="002D4020" w:rsidRPr="008D2FB0" w:rsidTr="00BC1255">
        <w:tc>
          <w:tcPr>
            <w:tcW w:w="756" w:type="dxa"/>
          </w:tcPr>
          <w:p w:rsidR="002D4020" w:rsidRPr="008D2FB0" w:rsidRDefault="002D4020" w:rsidP="00BC1255">
            <w:r w:rsidRPr="008D2FB0">
              <w:t>2.</w:t>
            </w:r>
            <w:r>
              <w:t>8</w:t>
            </w:r>
            <w:r w:rsidRPr="008D2FB0">
              <w:t>.</w:t>
            </w:r>
          </w:p>
        </w:tc>
        <w:tc>
          <w:tcPr>
            <w:tcW w:w="8424" w:type="dxa"/>
          </w:tcPr>
          <w:p w:rsidR="002D4020" w:rsidRPr="008D2FB0" w:rsidRDefault="002D4020" w:rsidP="00BC1255">
            <w:r w:rsidRPr="008D2FB0">
              <w:t>Радиационная обстановка……………………………………………………………</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rsidRPr="008D2FB0">
              <w:t>2.</w:t>
            </w:r>
            <w:r>
              <w:t>8</w:t>
            </w:r>
            <w:r w:rsidRPr="008D2FB0">
              <w:t>.1.</w:t>
            </w:r>
          </w:p>
        </w:tc>
        <w:tc>
          <w:tcPr>
            <w:tcW w:w="8424" w:type="dxa"/>
          </w:tcPr>
          <w:p w:rsidR="002D4020" w:rsidRPr="008D2FB0" w:rsidRDefault="002D4020" w:rsidP="00BC1255">
            <w:r w:rsidRPr="008D2FB0">
              <w:t>Утилизация атомных подводных лодок…………………………………………….</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9</w:t>
            </w:r>
            <w:r w:rsidRPr="008D2FB0">
              <w:t>.</w:t>
            </w:r>
          </w:p>
        </w:tc>
        <w:tc>
          <w:tcPr>
            <w:tcW w:w="8424" w:type="dxa"/>
          </w:tcPr>
          <w:p w:rsidR="002D4020" w:rsidRPr="008D2FB0" w:rsidRDefault="002D4020" w:rsidP="00BC1255">
            <w:r w:rsidRPr="008D2FB0">
              <w:t>Физические факторы неионизирующей природы…………………………………</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2.</w:t>
            </w:r>
            <w:r>
              <w:t>10</w:t>
            </w:r>
            <w:r w:rsidRPr="008D2FB0">
              <w:t>.</w:t>
            </w:r>
          </w:p>
        </w:tc>
        <w:tc>
          <w:tcPr>
            <w:tcW w:w="8424" w:type="dxa"/>
          </w:tcPr>
          <w:p w:rsidR="002D4020" w:rsidRPr="008D2FB0" w:rsidRDefault="002D4020" w:rsidP="00BC1255">
            <w:r w:rsidRPr="008D2FB0">
              <w:t>Крупные аварии и чрезвычайные ситуации……………………………………….</w:t>
            </w:r>
          </w:p>
        </w:tc>
        <w:tc>
          <w:tcPr>
            <w:tcW w:w="709" w:type="dxa"/>
            <w:vAlign w:val="bottom"/>
          </w:tcPr>
          <w:p w:rsidR="002D4020" w:rsidRPr="000C7A58" w:rsidRDefault="002D4020" w:rsidP="00BC1255">
            <w:pPr>
              <w:jc w:val="cente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Раздел 3. Здоровье населения и среда обитания</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3.1.</w:t>
            </w:r>
          </w:p>
        </w:tc>
        <w:tc>
          <w:tcPr>
            <w:tcW w:w="8424" w:type="dxa"/>
          </w:tcPr>
          <w:p w:rsidR="002D4020" w:rsidRPr="008D2FB0" w:rsidRDefault="002D4020" w:rsidP="00BC1255">
            <w:r>
              <w:t>Среда обитания…...</w:t>
            </w:r>
            <w:r w:rsidRPr="008D2FB0">
              <w:t>……………………………………………………………</w:t>
            </w:r>
            <w:proofErr w:type="gramStart"/>
            <w:r w:rsidRPr="008D2FB0">
              <w:t>…….</w:t>
            </w:r>
            <w:proofErr w:type="gramEnd"/>
            <w:r w:rsidRPr="008D2FB0">
              <w:t>.</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t>3.2.</w:t>
            </w:r>
          </w:p>
        </w:tc>
        <w:tc>
          <w:tcPr>
            <w:tcW w:w="8424" w:type="dxa"/>
          </w:tcPr>
          <w:p w:rsidR="002D4020" w:rsidRPr="008D2FB0" w:rsidRDefault="002D4020" w:rsidP="00BC1255">
            <w:r w:rsidRPr="008D2FB0">
              <w:t>Здоровье населения</w:t>
            </w:r>
            <w:r>
              <w:t>……………………………………………………………</w:t>
            </w:r>
            <w:proofErr w:type="gramStart"/>
            <w:r>
              <w:t>…….</w:t>
            </w:r>
            <w:proofErr w:type="gramEnd"/>
            <w:r>
              <w:t>.</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Раздел 4. Особо охраняемые природные территории</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4.1.</w:t>
            </w:r>
          </w:p>
        </w:tc>
        <w:tc>
          <w:tcPr>
            <w:tcW w:w="8424" w:type="dxa"/>
          </w:tcPr>
          <w:p w:rsidR="002D4020" w:rsidRPr="008D2FB0" w:rsidRDefault="002D4020" w:rsidP="00BC1255">
            <w:r w:rsidRPr="008D2FB0">
              <w:t>Существующие особо охраняемые природные территории ………………...……</w:t>
            </w:r>
          </w:p>
        </w:tc>
        <w:tc>
          <w:tcPr>
            <w:tcW w:w="709" w:type="dxa"/>
            <w:vAlign w:val="bottom"/>
          </w:tcPr>
          <w:p w:rsidR="002D4020" w:rsidRPr="000C7A58" w:rsidRDefault="002D4020" w:rsidP="00BC1255">
            <w:pPr>
              <w:jc w:val="center"/>
            </w:pPr>
          </w:p>
        </w:tc>
      </w:tr>
      <w:tr w:rsidR="002D4020" w:rsidRPr="008D2FB0" w:rsidTr="00BC1255">
        <w:trPr>
          <w:trHeight w:val="380"/>
        </w:trPr>
        <w:tc>
          <w:tcPr>
            <w:tcW w:w="756" w:type="dxa"/>
          </w:tcPr>
          <w:p w:rsidR="002D4020" w:rsidRPr="008D2FB0" w:rsidRDefault="002D4020" w:rsidP="00BC1255">
            <w:r w:rsidRPr="008D2FB0">
              <w:t>4.2.</w:t>
            </w:r>
          </w:p>
        </w:tc>
        <w:tc>
          <w:tcPr>
            <w:tcW w:w="8424" w:type="dxa"/>
          </w:tcPr>
          <w:p w:rsidR="002D4020" w:rsidRPr="008D2FB0" w:rsidRDefault="002D4020" w:rsidP="00BC1255">
            <w:r w:rsidRPr="008D2FB0">
              <w:t>Проектируемые и предлагаемые к проектированию особо охраняемые территории…………………………………………………………………………….</w:t>
            </w:r>
          </w:p>
        </w:tc>
        <w:tc>
          <w:tcPr>
            <w:tcW w:w="709" w:type="dxa"/>
            <w:vAlign w:val="bottom"/>
          </w:tcPr>
          <w:p w:rsidR="002D4020" w:rsidRPr="000C7A58" w:rsidRDefault="002D4020" w:rsidP="00BC1255">
            <w:pPr>
              <w:jc w:val="center"/>
            </w:pPr>
          </w:p>
        </w:tc>
      </w:tr>
      <w:tr w:rsidR="002D4020" w:rsidRPr="008D2FB0" w:rsidTr="00BC1255">
        <w:trPr>
          <w:trHeight w:val="380"/>
        </w:trPr>
        <w:tc>
          <w:tcPr>
            <w:tcW w:w="756" w:type="dxa"/>
          </w:tcPr>
          <w:p w:rsidR="002D4020" w:rsidRPr="008D2FB0" w:rsidRDefault="002D4020" w:rsidP="00BC1255">
            <w:r w:rsidRPr="008D2FB0">
              <w:t>4.3.</w:t>
            </w:r>
          </w:p>
        </w:tc>
        <w:tc>
          <w:tcPr>
            <w:tcW w:w="8424" w:type="dxa"/>
          </w:tcPr>
          <w:p w:rsidR="002D4020" w:rsidRPr="008D2FB0" w:rsidRDefault="002D4020" w:rsidP="00BC1255">
            <w:r w:rsidRPr="008D2FB0">
              <w:t>Красная книга Архангельской области………………………………………</w:t>
            </w:r>
            <w:proofErr w:type="gramStart"/>
            <w:r w:rsidRPr="008D2FB0">
              <w:t>…….</w:t>
            </w:r>
            <w:proofErr w:type="gramEnd"/>
            <w:r w:rsidRPr="008D2FB0">
              <w:t>.</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Раздел 5. Влияние основных отраслей экономики на состояние окружающей среды</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t>5.1.</w:t>
            </w:r>
          </w:p>
        </w:tc>
        <w:tc>
          <w:tcPr>
            <w:tcW w:w="8424" w:type="dxa"/>
          </w:tcPr>
          <w:p w:rsidR="002D4020" w:rsidRPr="008D2FB0" w:rsidRDefault="002D4020" w:rsidP="00BC1255">
            <w:r w:rsidRPr="008D2FB0">
              <w:t xml:space="preserve">Объем выбросов и их воздействие на атмосферный </w:t>
            </w:r>
            <w:proofErr w:type="gramStart"/>
            <w:r w:rsidRPr="008D2FB0">
              <w:t>воздух….</w:t>
            </w:r>
            <w:proofErr w:type="gramEnd"/>
            <w:r w:rsidRPr="008D2FB0">
              <w:t>…………………...</w:t>
            </w:r>
          </w:p>
        </w:tc>
        <w:tc>
          <w:tcPr>
            <w:tcW w:w="709" w:type="dxa"/>
            <w:vAlign w:val="bottom"/>
          </w:tcPr>
          <w:p w:rsidR="002D4020" w:rsidRPr="000C7A58" w:rsidRDefault="002D4020" w:rsidP="00BC1255">
            <w:pPr>
              <w:jc w:val="center"/>
            </w:pPr>
          </w:p>
        </w:tc>
      </w:tr>
      <w:tr w:rsidR="00BC1255" w:rsidRPr="008D2FB0" w:rsidTr="00BC1255">
        <w:tc>
          <w:tcPr>
            <w:tcW w:w="756" w:type="dxa"/>
          </w:tcPr>
          <w:p w:rsidR="00BC1255" w:rsidRPr="008D2FB0" w:rsidRDefault="00BC1255" w:rsidP="00BC1255">
            <w:r>
              <w:t>5.1.1.</w:t>
            </w:r>
          </w:p>
        </w:tc>
        <w:tc>
          <w:tcPr>
            <w:tcW w:w="8424" w:type="dxa"/>
          </w:tcPr>
          <w:p w:rsidR="00BC1255" w:rsidRPr="008D2FB0" w:rsidRDefault="00BC1255" w:rsidP="00BC1255">
            <w:r>
              <w:t>Объем выбросов парниковых газов…………………………………………………</w:t>
            </w:r>
          </w:p>
        </w:tc>
        <w:tc>
          <w:tcPr>
            <w:tcW w:w="709" w:type="dxa"/>
            <w:vAlign w:val="bottom"/>
          </w:tcPr>
          <w:p w:rsidR="00BC1255" w:rsidRPr="000C7A58" w:rsidRDefault="00BC1255" w:rsidP="00BC1255">
            <w:pPr>
              <w:jc w:val="center"/>
            </w:pPr>
          </w:p>
        </w:tc>
      </w:tr>
      <w:tr w:rsidR="002D4020" w:rsidRPr="008D2FB0" w:rsidTr="00BC1255">
        <w:tc>
          <w:tcPr>
            <w:tcW w:w="756" w:type="dxa"/>
          </w:tcPr>
          <w:p w:rsidR="002D4020" w:rsidRPr="008D2FB0" w:rsidRDefault="002D4020" w:rsidP="00BC1255">
            <w:r w:rsidRPr="008D2FB0">
              <w:t>5.2.</w:t>
            </w:r>
          </w:p>
        </w:tc>
        <w:tc>
          <w:tcPr>
            <w:tcW w:w="8424" w:type="dxa"/>
          </w:tcPr>
          <w:p w:rsidR="002D4020" w:rsidRPr="008D2FB0" w:rsidRDefault="002D4020" w:rsidP="00BC1255">
            <w:r w:rsidRPr="008D2FB0">
              <w:t>Объем сбросов и их воздействие на водные объекты……………………………..</w:t>
            </w:r>
            <w:r>
              <w:t>.</w:t>
            </w:r>
          </w:p>
        </w:tc>
        <w:tc>
          <w:tcPr>
            <w:tcW w:w="709" w:type="dxa"/>
            <w:vAlign w:val="bottom"/>
          </w:tcPr>
          <w:p w:rsidR="002D4020" w:rsidRPr="000C7A58" w:rsidRDefault="002D4020" w:rsidP="00BC1255">
            <w:pPr>
              <w:jc w:val="center"/>
            </w:pPr>
          </w:p>
        </w:tc>
      </w:tr>
      <w:tr w:rsidR="002D4020" w:rsidRPr="008D2FB0" w:rsidTr="00BC1255">
        <w:tc>
          <w:tcPr>
            <w:tcW w:w="756" w:type="dxa"/>
          </w:tcPr>
          <w:p w:rsidR="002D4020" w:rsidRPr="008D2FB0" w:rsidRDefault="002D4020" w:rsidP="00BC1255">
            <w:r w:rsidRPr="008D2FB0">
              <w:t>5.3.</w:t>
            </w:r>
          </w:p>
        </w:tc>
        <w:tc>
          <w:tcPr>
            <w:tcW w:w="8424" w:type="dxa"/>
          </w:tcPr>
          <w:p w:rsidR="002D4020" w:rsidRPr="008D2FB0" w:rsidRDefault="002D4020" w:rsidP="00BC1255">
            <w:r w:rsidRPr="008D2FB0">
              <w:t>Отходы производства и потребления, их утилизация и использование …………</w:t>
            </w:r>
          </w:p>
        </w:tc>
        <w:tc>
          <w:tcPr>
            <w:tcW w:w="709" w:type="dxa"/>
            <w:vAlign w:val="bottom"/>
          </w:tcPr>
          <w:p w:rsidR="002D4020" w:rsidRPr="000C7A58" w:rsidRDefault="002D4020" w:rsidP="00BC1255">
            <w:pPr>
              <w:jc w:val="center"/>
            </w:pPr>
          </w:p>
        </w:tc>
      </w:tr>
      <w:tr w:rsidR="002D4020" w:rsidRPr="008D2FB0" w:rsidTr="00BC1255">
        <w:tc>
          <w:tcPr>
            <w:tcW w:w="756" w:type="dxa"/>
          </w:tcPr>
          <w:p w:rsidR="002D4020" w:rsidRPr="008D2FB0" w:rsidRDefault="002D4020" w:rsidP="00BC1255">
            <w:r w:rsidRPr="008D2FB0">
              <w:t>5.4.</w:t>
            </w:r>
          </w:p>
        </w:tc>
        <w:tc>
          <w:tcPr>
            <w:tcW w:w="8424" w:type="dxa"/>
          </w:tcPr>
          <w:p w:rsidR="002D4020" w:rsidRPr="008D2FB0" w:rsidRDefault="002D4020" w:rsidP="00BC1255">
            <w:r w:rsidRPr="008D2FB0">
              <w:t xml:space="preserve">Ракетно-космическая </w:t>
            </w:r>
            <w:proofErr w:type="gramStart"/>
            <w:r w:rsidRPr="008D2FB0">
              <w:t>деятельность.…</w:t>
            </w:r>
            <w:proofErr w:type="gramEnd"/>
            <w:r w:rsidRPr="008D2FB0">
              <w:t>……….……………………………………..</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Раздел 6. Государственное регулирование природопользования и охраны окружающей среды</w:t>
            </w:r>
          </w:p>
        </w:tc>
        <w:tc>
          <w:tcPr>
            <w:tcW w:w="709" w:type="dxa"/>
            <w:vAlign w:val="bottom"/>
          </w:tcPr>
          <w:p w:rsidR="002D4020" w:rsidRPr="008D2FB0" w:rsidRDefault="002D4020" w:rsidP="00BC1255">
            <w:pPr>
              <w:jc w:val="center"/>
            </w:pPr>
          </w:p>
        </w:tc>
      </w:tr>
      <w:tr w:rsidR="002D4020" w:rsidRPr="008D2FB0" w:rsidTr="00BC1255">
        <w:tc>
          <w:tcPr>
            <w:tcW w:w="756" w:type="dxa"/>
          </w:tcPr>
          <w:p w:rsidR="002D4020" w:rsidRPr="008D2FB0" w:rsidRDefault="002D4020" w:rsidP="00BC1255">
            <w:r w:rsidRPr="008D2FB0">
              <w:rPr>
                <w:lang w:val="en-US"/>
              </w:rPr>
              <w:t>6</w:t>
            </w:r>
            <w:r w:rsidRPr="008D2FB0">
              <w:t xml:space="preserve">.1. </w:t>
            </w:r>
          </w:p>
        </w:tc>
        <w:tc>
          <w:tcPr>
            <w:tcW w:w="8424" w:type="dxa"/>
          </w:tcPr>
          <w:p w:rsidR="002D4020" w:rsidRPr="008D2FB0" w:rsidRDefault="002D4020" w:rsidP="00BC1255">
            <w:r w:rsidRPr="008D2FB0">
              <w:t>Управление в области охраны окружающей среды и природопользования.</w:t>
            </w:r>
          </w:p>
          <w:p w:rsidR="002D4020" w:rsidRPr="008D2FB0" w:rsidRDefault="002D4020" w:rsidP="00BC1255">
            <w:r w:rsidRPr="008D2FB0">
              <w:t>Природоохранное законодательство Архангельской области……………………</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rsidRPr="008D2FB0">
              <w:rPr>
                <w:lang w:val="en-US"/>
              </w:rPr>
              <w:lastRenderedPageBreak/>
              <w:t>6</w:t>
            </w:r>
            <w:r w:rsidRPr="008D2FB0">
              <w:t>.2.</w:t>
            </w:r>
          </w:p>
        </w:tc>
        <w:tc>
          <w:tcPr>
            <w:tcW w:w="8424" w:type="dxa"/>
          </w:tcPr>
          <w:p w:rsidR="002D4020" w:rsidRPr="008D2FB0" w:rsidRDefault="002D4020" w:rsidP="00BC1255">
            <w:r w:rsidRPr="008D2FB0">
              <w:t>Государственный надзор в сфере охраны окружающей среды……………</w:t>
            </w:r>
            <w:proofErr w:type="gramStart"/>
            <w:r w:rsidRPr="008D2FB0">
              <w:t>…….</w:t>
            </w:r>
            <w:proofErr w:type="gramEnd"/>
            <w:r>
              <w:t>.</w:t>
            </w:r>
          </w:p>
        </w:tc>
        <w:tc>
          <w:tcPr>
            <w:tcW w:w="709" w:type="dxa"/>
            <w:vAlign w:val="bottom"/>
          </w:tcPr>
          <w:p w:rsidR="002D4020" w:rsidRPr="000C7A58" w:rsidRDefault="002D4020" w:rsidP="00BC1255">
            <w:pPr>
              <w:jc w:val="center"/>
            </w:pPr>
          </w:p>
        </w:tc>
      </w:tr>
      <w:tr w:rsidR="002D4020" w:rsidRPr="008D2FB0" w:rsidTr="00BC1255">
        <w:tc>
          <w:tcPr>
            <w:tcW w:w="756" w:type="dxa"/>
          </w:tcPr>
          <w:p w:rsidR="002D4020" w:rsidRPr="008D2FB0" w:rsidRDefault="002D4020" w:rsidP="00BC1255">
            <w:r w:rsidRPr="008D2FB0">
              <w:rPr>
                <w:lang w:val="en-US"/>
              </w:rPr>
              <w:t>6</w:t>
            </w:r>
            <w:r w:rsidRPr="008D2FB0">
              <w:t>.3.</w:t>
            </w:r>
          </w:p>
        </w:tc>
        <w:tc>
          <w:tcPr>
            <w:tcW w:w="8424" w:type="dxa"/>
          </w:tcPr>
          <w:p w:rsidR="002D4020" w:rsidRPr="008D2FB0" w:rsidRDefault="002D4020" w:rsidP="00BC1255">
            <w:r w:rsidRPr="008D2FB0">
              <w:t>Экономическое регулирование и финансирование природопользования и охраны окружающей среды………………………………………………………….</w:t>
            </w:r>
          </w:p>
        </w:tc>
        <w:tc>
          <w:tcPr>
            <w:tcW w:w="709" w:type="dxa"/>
            <w:vAlign w:val="bottom"/>
          </w:tcPr>
          <w:p w:rsidR="002D4020" w:rsidRPr="000C7A58" w:rsidRDefault="002D4020" w:rsidP="00BC1255">
            <w:pPr>
              <w:jc w:val="center"/>
            </w:pPr>
          </w:p>
        </w:tc>
      </w:tr>
      <w:tr w:rsidR="002D4020" w:rsidRPr="008D2FB0" w:rsidTr="00BC1255">
        <w:tc>
          <w:tcPr>
            <w:tcW w:w="756" w:type="dxa"/>
          </w:tcPr>
          <w:p w:rsidR="002D4020" w:rsidRPr="008D2FB0" w:rsidRDefault="002D4020" w:rsidP="00BC1255">
            <w:r w:rsidRPr="008D2FB0">
              <w:rPr>
                <w:lang w:val="en-US"/>
              </w:rPr>
              <w:t>6</w:t>
            </w:r>
            <w:r w:rsidRPr="008D2FB0">
              <w:t>.4.</w:t>
            </w:r>
          </w:p>
        </w:tc>
        <w:tc>
          <w:tcPr>
            <w:tcW w:w="8424" w:type="dxa"/>
          </w:tcPr>
          <w:p w:rsidR="002D4020" w:rsidRPr="008D2FB0" w:rsidRDefault="002D4020" w:rsidP="00BC1255">
            <w:r w:rsidRPr="008D2FB0">
              <w:t>Государственная экологическая экспертиза…………………………………</w:t>
            </w:r>
            <w:proofErr w:type="gramStart"/>
            <w:r w:rsidRPr="008D2FB0">
              <w:t>…….</w:t>
            </w:r>
            <w:proofErr w:type="gramEnd"/>
            <w:r w:rsidRPr="008D2FB0">
              <w:t>.</w:t>
            </w:r>
          </w:p>
        </w:tc>
        <w:tc>
          <w:tcPr>
            <w:tcW w:w="709" w:type="dxa"/>
            <w:vAlign w:val="bottom"/>
          </w:tcPr>
          <w:p w:rsidR="002D4020" w:rsidRPr="00263181" w:rsidRDefault="002D4020" w:rsidP="00BC1255">
            <w:pPr>
              <w:jc w:val="center"/>
            </w:pPr>
          </w:p>
        </w:tc>
      </w:tr>
      <w:tr w:rsidR="002D4020" w:rsidRPr="008D2FB0" w:rsidTr="00BC1255">
        <w:tc>
          <w:tcPr>
            <w:tcW w:w="756" w:type="dxa"/>
          </w:tcPr>
          <w:p w:rsidR="002D4020" w:rsidRPr="008D2FB0" w:rsidRDefault="002D4020" w:rsidP="00BC1255">
            <w:r w:rsidRPr="008D2FB0">
              <w:rPr>
                <w:lang w:val="en-US"/>
              </w:rPr>
              <w:t>6</w:t>
            </w:r>
            <w:r w:rsidRPr="008D2FB0">
              <w:t>.5.</w:t>
            </w:r>
          </w:p>
        </w:tc>
        <w:tc>
          <w:tcPr>
            <w:tcW w:w="8424" w:type="dxa"/>
          </w:tcPr>
          <w:p w:rsidR="002D4020" w:rsidRPr="008D2FB0" w:rsidRDefault="002D4020" w:rsidP="00BC1255">
            <w:r w:rsidRPr="008D2FB0">
              <w:t>Экологическое образование и просвещение…………………………………</w:t>
            </w:r>
            <w:proofErr w:type="gramStart"/>
            <w:r w:rsidRPr="008D2FB0">
              <w:t>…….</w:t>
            </w:r>
            <w:proofErr w:type="gramEnd"/>
            <w:r w:rsidRPr="008D2FB0">
              <w:t>.</w:t>
            </w:r>
          </w:p>
        </w:tc>
        <w:tc>
          <w:tcPr>
            <w:tcW w:w="709" w:type="dxa"/>
            <w:vAlign w:val="bottom"/>
          </w:tcPr>
          <w:p w:rsidR="002D4020" w:rsidRPr="00781027" w:rsidRDefault="002D4020" w:rsidP="00BC1255">
            <w:pPr>
              <w:jc w:val="center"/>
              <w:rPr>
                <w:lang w:val="en-US"/>
              </w:rPr>
            </w:pPr>
          </w:p>
        </w:tc>
      </w:tr>
      <w:tr w:rsidR="002D4020" w:rsidRPr="008D2FB0" w:rsidTr="00BC1255">
        <w:tc>
          <w:tcPr>
            <w:tcW w:w="756" w:type="dxa"/>
          </w:tcPr>
          <w:p w:rsidR="002D4020" w:rsidRPr="008D2FB0" w:rsidRDefault="002D4020" w:rsidP="00BC1255">
            <w:r w:rsidRPr="008D2FB0">
              <w:rPr>
                <w:lang w:val="en-US"/>
              </w:rPr>
              <w:t>6</w:t>
            </w:r>
            <w:r w:rsidRPr="008D2FB0">
              <w:t>.6.</w:t>
            </w:r>
          </w:p>
        </w:tc>
        <w:tc>
          <w:tcPr>
            <w:tcW w:w="8424" w:type="dxa"/>
          </w:tcPr>
          <w:p w:rsidR="002D4020" w:rsidRPr="008D2FB0" w:rsidRDefault="002D4020" w:rsidP="00BC1255">
            <w:r w:rsidRPr="008D2FB0">
              <w:t>Научно-техническое и информационное обеспечение охраны окружающей среды……………………………………………………………………………</w:t>
            </w:r>
            <w:proofErr w:type="gramStart"/>
            <w:r w:rsidRPr="008D2FB0">
              <w:t>…….</w:t>
            </w:r>
            <w:proofErr w:type="gramEnd"/>
            <w:r w:rsidRPr="008D2FB0">
              <w:t>.</w:t>
            </w:r>
          </w:p>
        </w:tc>
        <w:tc>
          <w:tcPr>
            <w:tcW w:w="709" w:type="dxa"/>
            <w:vAlign w:val="bottom"/>
          </w:tcPr>
          <w:p w:rsidR="002D4020" w:rsidRPr="008252ED" w:rsidRDefault="002D4020" w:rsidP="00BC1255">
            <w:pPr>
              <w:jc w:val="cente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Раздел 7. Экологическая обстановка Архангельской области</w:t>
            </w:r>
          </w:p>
        </w:tc>
        <w:tc>
          <w:tcPr>
            <w:tcW w:w="709" w:type="dxa"/>
            <w:vAlign w:val="bottom"/>
          </w:tcPr>
          <w:p w:rsidR="002D4020" w:rsidRPr="008252ED" w:rsidRDefault="002D4020" w:rsidP="00BC1255">
            <w:pPr>
              <w:jc w:val="center"/>
            </w:pPr>
          </w:p>
        </w:tc>
      </w:tr>
      <w:tr w:rsidR="002D4020" w:rsidRPr="008D2FB0" w:rsidTr="00BC1255">
        <w:tc>
          <w:tcPr>
            <w:tcW w:w="756" w:type="dxa"/>
          </w:tcPr>
          <w:p w:rsidR="002D4020" w:rsidRPr="008D2FB0" w:rsidRDefault="002D4020" w:rsidP="00BC1255">
            <w:r w:rsidRPr="008D2FB0">
              <w:t>7.1.</w:t>
            </w:r>
          </w:p>
        </w:tc>
        <w:tc>
          <w:tcPr>
            <w:tcW w:w="8424" w:type="dxa"/>
          </w:tcPr>
          <w:p w:rsidR="002D4020" w:rsidRPr="008D2FB0" w:rsidRDefault="002D4020" w:rsidP="00BC1255">
            <w:r w:rsidRPr="008D2FB0">
              <w:t>Основные природоохранные мероприятия, выполненные крупными природопользователями…</w:t>
            </w:r>
            <w:proofErr w:type="gramStart"/>
            <w:r w:rsidRPr="008D2FB0">
              <w:t>…….</w:t>
            </w:r>
            <w:proofErr w:type="gramEnd"/>
            <w:r w:rsidRPr="008D2FB0">
              <w:t>.…………………………………………………....</w:t>
            </w:r>
          </w:p>
        </w:tc>
        <w:tc>
          <w:tcPr>
            <w:tcW w:w="709" w:type="dxa"/>
            <w:vAlign w:val="bottom"/>
          </w:tcPr>
          <w:p w:rsidR="002D4020" w:rsidRPr="008252ED" w:rsidRDefault="002D4020" w:rsidP="00BC1255">
            <w:pPr>
              <w:jc w:val="center"/>
            </w:pPr>
          </w:p>
        </w:tc>
      </w:tr>
      <w:tr w:rsidR="002D4020" w:rsidRPr="008D2FB0" w:rsidTr="00BC1255">
        <w:tc>
          <w:tcPr>
            <w:tcW w:w="756" w:type="dxa"/>
          </w:tcPr>
          <w:p w:rsidR="002D4020" w:rsidRPr="008D2FB0" w:rsidRDefault="002D4020" w:rsidP="00BC1255">
            <w:r w:rsidRPr="008D2FB0">
              <w:t>7.2.</w:t>
            </w:r>
          </w:p>
        </w:tc>
        <w:tc>
          <w:tcPr>
            <w:tcW w:w="8424" w:type="dxa"/>
          </w:tcPr>
          <w:p w:rsidR="002D4020" w:rsidRPr="008D2FB0" w:rsidRDefault="002D4020" w:rsidP="00BC1255">
            <w:r w:rsidRPr="008D2FB0">
              <w:t>Выполнение природоохранных мероприятий муниципальными образованиями Архангельской области………………………………………………………………</w:t>
            </w:r>
          </w:p>
        </w:tc>
        <w:tc>
          <w:tcPr>
            <w:tcW w:w="709" w:type="dxa"/>
            <w:vAlign w:val="bottom"/>
          </w:tcPr>
          <w:p w:rsidR="002D4020" w:rsidRPr="008252ED" w:rsidRDefault="002D4020" w:rsidP="00BC1255">
            <w:pPr>
              <w:jc w:val="center"/>
            </w:pPr>
          </w:p>
        </w:tc>
      </w:tr>
      <w:tr w:rsidR="002D4020" w:rsidRPr="008D2FB0" w:rsidTr="00BC1255">
        <w:tc>
          <w:tcPr>
            <w:tcW w:w="756" w:type="dxa"/>
          </w:tcPr>
          <w:p w:rsidR="002D4020" w:rsidRPr="008D2FB0" w:rsidRDefault="002D4020" w:rsidP="00BC1255">
            <w:r w:rsidRPr="008D2FB0">
              <w:rPr>
                <w:lang w:val="en-US"/>
              </w:rPr>
              <w:t>7</w:t>
            </w:r>
            <w:r w:rsidRPr="008D2FB0">
              <w:t>.3.</w:t>
            </w:r>
          </w:p>
        </w:tc>
        <w:tc>
          <w:tcPr>
            <w:tcW w:w="8424" w:type="dxa"/>
          </w:tcPr>
          <w:p w:rsidR="002D4020" w:rsidRPr="008D2FB0" w:rsidRDefault="002D4020" w:rsidP="00BC1255">
            <w:r>
              <w:t>Основные экологические проблемы на территориях административных</w:t>
            </w:r>
            <w:r w:rsidRPr="008D2FB0">
              <w:t xml:space="preserve"> </w:t>
            </w:r>
            <w:r>
              <w:t>районов Архангельской области…………………………………………</w:t>
            </w:r>
            <w:r w:rsidRPr="008D2FB0">
              <w:t>…</w:t>
            </w:r>
            <w:proofErr w:type="gramStart"/>
            <w:r w:rsidRPr="008D2FB0">
              <w:t>…….</w:t>
            </w:r>
            <w:proofErr w:type="gramEnd"/>
            <w:r w:rsidRPr="008D2FB0">
              <w:t>…</w:t>
            </w:r>
          </w:p>
        </w:tc>
        <w:tc>
          <w:tcPr>
            <w:tcW w:w="709" w:type="dxa"/>
            <w:vAlign w:val="bottom"/>
          </w:tcPr>
          <w:p w:rsidR="002D4020" w:rsidRPr="008252ED" w:rsidRDefault="002D4020" w:rsidP="00BC1255">
            <w:pPr>
              <w:jc w:val="cente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Заключение……………………………………………………………………</w:t>
            </w:r>
            <w:proofErr w:type="gramStart"/>
            <w:r w:rsidRPr="008D2FB0">
              <w:rPr>
                <w:b/>
                <w:bCs/>
              </w:rPr>
              <w:t>…….</w:t>
            </w:r>
            <w:proofErr w:type="gramEnd"/>
            <w:r w:rsidRPr="008D2FB0">
              <w:rPr>
                <w:b/>
                <w:bCs/>
              </w:rPr>
              <w:t>.</w:t>
            </w:r>
          </w:p>
        </w:tc>
        <w:tc>
          <w:tcPr>
            <w:tcW w:w="709" w:type="dxa"/>
            <w:vAlign w:val="bottom"/>
          </w:tcPr>
          <w:p w:rsidR="002D4020" w:rsidRPr="00781027" w:rsidRDefault="002D4020" w:rsidP="00BC1255">
            <w:pPr>
              <w:jc w:val="center"/>
              <w:rPr>
                <w:lang w:val="en-US"/>
              </w:rP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Авторский коллектив…………………………………………………...………….</w:t>
            </w:r>
          </w:p>
        </w:tc>
        <w:tc>
          <w:tcPr>
            <w:tcW w:w="709" w:type="dxa"/>
            <w:vAlign w:val="bottom"/>
          </w:tcPr>
          <w:p w:rsidR="002D4020" w:rsidRPr="00781027" w:rsidRDefault="002D4020" w:rsidP="00BC1255">
            <w:pPr>
              <w:jc w:val="center"/>
              <w:rPr>
                <w:lang w:val="en-US"/>
              </w:rPr>
            </w:pPr>
          </w:p>
        </w:tc>
      </w:tr>
      <w:tr w:rsidR="002D4020" w:rsidRPr="008D2FB0" w:rsidTr="00BC1255">
        <w:tc>
          <w:tcPr>
            <w:tcW w:w="756" w:type="dxa"/>
          </w:tcPr>
          <w:p w:rsidR="002D4020" w:rsidRPr="008D2FB0" w:rsidRDefault="002D4020" w:rsidP="00BC1255"/>
        </w:tc>
        <w:tc>
          <w:tcPr>
            <w:tcW w:w="8424" w:type="dxa"/>
          </w:tcPr>
          <w:p w:rsidR="002D4020" w:rsidRPr="008D2FB0" w:rsidRDefault="002D4020" w:rsidP="00BC1255">
            <w:pPr>
              <w:rPr>
                <w:b/>
                <w:bCs/>
              </w:rPr>
            </w:pPr>
            <w:r w:rsidRPr="008D2FB0">
              <w:rPr>
                <w:b/>
                <w:bCs/>
              </w:rPr>
              <w:t>Список обозначений и сокращений………………………………………………</w:t>
            </w:r>
          </w:p>
        </w:tc>
        <w:tc>
          <w:tcPr>
            <w:tcW w:w="709" w:type="dxa"/>
            <w:vAlign w:val="bottom"/>
          </w:tcPr>
          <w:p w:rsidR="002D4020" w:rsidRPr="00781027" w:rsidRDefault="002D4020" w:rsidP="00BC1255">
            <w:pPr>
              <w:jc w:val="center"/>
              <w:rPr>
                <w:lang w:val="en-US"/>
              </w:rPr>
            </w:pPr>
          </w:p>
        </w:tc>
      </w:tr>
    </w:tbl>
    <w:p w:rsidR="002D4020" w:rsidRPr="008D2FB0" w:rsidRDefault="002D4020" w:rsidP="002D4020">
      <w:pPr>
        <w:jc w:val="center"/>
        <w:rPr>
          <w:b/>
          <w:bCs/>
          <w:sz w:val="28"/>
          <w:szCs w:val="28"/>
        </w:rPr>
      </w:pPr>
    </w:p>
    <w:p w:rsidR="002D4020" w:rsidRPr="008D2FB0" w:rsidRDefault="002D4020" w:rsidP="002D4020"/>
    <w:p w:rsidR="002D4020" w:rsidRPr="008D2FB0" w:rsidRDefault="002D4020" w:rsidP="002D4020">
      <w:pPr>
        <w:spacing w:after="200" w:line="276" w:lineRule="auto"/>
        <w:jc w:val="center"/>
      </w:pPr>
      <w:r w:rsidRPr="008D2FB0">
        <w:br w:type="page"/>
      </w:r>
      <w:r w:rsidRPr="008D2FB0">
        <w:rPr>
          <w:b/>
          <w:bCs/>
          <w:sz w:val="28"/>
          <w:szCs w:val="28"/>
        </w:rPr>
        <w:lastRenderedPageBreak/>
        <w:t>ВВЕДЕНИЕ</w:t>
      </w:r>
    </w:p>
    <w:p w:rsidR="002D4020" w:rsidRPr="008D2FB0" w:rsidRDefault="002D4020" w:rsidP="002D4020">
      <w:pPr>
        <w:pStyle w:val="a8"/>
        <w:jc w:val="both"/>
        <w:rPr>
          <w:rFonts w:ascii="Times New Roman" w:hAnsi="Times New Roman" w:cs="Times New Roman"/>
          <w:sz w:val="24"/>
          <w:szCs w:val="24"/>
        </w:rPr>
      </w:pPr>
    </w:p>
    <w:p w:rsidR="002D4020" w:rsidRPr="007720BF" w:rsidRDefault="002D4020" w:rsidP="002D4020">
      <w:pPr>
        <w:autoSpaceDE w:val="0"/>
        <w:autoSpaceDN w:val="0"/>
        <w:adjustRightInd w:val="0"/>
        <w:ind w:firstLine="540"/>
        <w:jc w:val="both"/>
        <w:outlineLvl w:val="2"/>
      </w:pPr>
      <w:r w:rsidRPr="007720BF">
        <w:t xml:space="preserve">В соответствии с </w:t>
      </w:r>
      <w:hyperlink r:id="rId10" w:history="1">
        <w:r w:rsidRPr="007720BF">
          <w:t>Конституцией</w:t>
        </w:r>
      </w:hyperlink>
      <w:r w:rsidRPr="007720BF">
        <w:t xml:space="preserve"> Российской Федерации каждый имеет право на благоприятную окружающую среду, достоверную информацию о ее состоянии и на возмещение ущерба, причиненного его здоровью или имуществу экологическим правонарушением. Одновременно, каждый обязан сохранять природу и окружающую среду, бережно относиться к природным богатствам, которые являются основой устойчивого развития, жизни и деятельности народов, проживающих на территории Российской Федерации.</w:t>
      </w:r>
    </w:p>
    <w:p w:rsidR="002D4020" w:rsidRPr="007720BF" w:rsidRDefault="002D4020" w:rsidP="002D4020">
      <w:pPr>
        <w:autoSpaceDE w:val="0"/>
        <w:autoSpaceDN w:val="0"/>
        <w:adjustRightInd w:val="0"/>
        <w:ind w:firstLine="540"/>
        <w:jc w:val="both"/>
        <w:outlineLvl w:val="0"/>
      </w:pPr>
      <w:r w:rsidRPr="007720BF">
        <w:t>Достижение этих целей обеспечивается государством различными средствами, в том числе путем информирования населения с помощью подготовки, издания, предоставления и распространения официальной информации о состоянии окружающей среды. В Архангельской области эта государственная функция реализуется посредством выпуска настоящего доклада и других государственных информационных ресурсов ссылки, на которые содержатся в настоящем докладе.</w:t>
      </w:r>
    </w:p>
    <w:p w:rsidR="002D4020" w:rsidRPr="007720BF" w:rsidRDefault="002D4020" w:rsidP="002D4020">
      <w:pPr>
        <w:autoSpaceDE w:val="0"/>
        <w:autoSpaceDN w:val="0"/>
        <w:adjustRightInd w:val="0"/>
        <w:ind w:firstLine="539"/>
        <w:jc w:val="both"/>
        <w:outlineLvl w:val="0"/>
      </w:pPr>
      <w:r w:rsidRPr="007720BF">
        <w:t>Доклад «Состояние и охрана окружающей среды Архангельской области за 201</w:t>
      </w:r>
      <w:r w:rsidR="004515E4" w:rsidRPr="007720BF">
        <w:t>5</w:t>
      </w:r>
      <w:r w:rsidRPr="007720BF">
        <w:t xml:space="preserve"> год» содержит официальные сведения о состоянии окружающей среды и природных ресурсах, об источниках загрязнения окружающей среды и природных ресурсов, ином вредном воздействии на окружающую среду и природные ресурсы, о радиационной обстановке, о состоянии земель, водных объектов и других объектов окружающей среды на территории Архангельской области, а также сведения о результатах природоохранной деятельности органов государственной власти и местного самоуправления.</w:t>
      </w:r>
    </w:p>
    <w:p w:rsidR="002D4020" w:rsidRPr="007720BF" w:rsidRDefault="002D4020" w:rsidP="002D4020">
      <w:pPr>
        <w:autoSpaceDE w:val="0"/>
        <w:autoSpaceDN w:val="0"/>
        <w:adjustRightInd w:val="0"/>
        <w:ind w:firstLine="539"/>
        <w:jc w:val="both"/>
        <w:outlineLvl w:val="0"/>
      </w:pPr>
      <w:r w:rsidRPr="007720BF">
        <w:t>Материалы доклада объединены одной генеральной идеей – дать объективную картину состояния окружающей среды Архангельской области, всесторонне рассмотреть и проанализировать тенденции изменения ее качества под влиянием деятельности промышленно-хозяйственного комплекса, проанализировать и оценить проблемы природопользования и природоохранной деятельности на территории области. Информация представлена по сравнению с двумя предшествующими календарными годами, что дает более полное представление о тенденциях явлений и процессов, отражаемых в настоящем докладе.</w:t>
      </w:r>
    </w:p>
    <w:p w:rsidR="002D4020" w:rsidRPr="007720BF" w:rsidRDefault="002D4020" w:rsidP="002D4020">
      <w:pPr>
        <w:autoSpaceDE w:val="0"/>
        <w:autoSpaceDN w:val="0"/>
        <w:adjustRightInd w:val="0"/>
        <w:ind w:firstLine="539"/>
        <w:jc w:val="both"/>
        <w:outlineLvl w:val="0"/>
      </w:pPr>
      <w:r w:rsidRPr="007720BF">
        <w:t>Информация представлена специалистами территориальных органов федеральных органов исполнительной власти, органов государственной власти Архангельской области, органами местного самоуправления, научно-исследовательскими и образовательными учреждениями, деятельность которых связана с охраной природы и рациональным природопользованием, общественными экологическими организациями, а также организациями различных форм собственности, деятельность которых направлена на использование природных ресурсов в целях удовлетворения экономических потребностей общества.</w:t>
      </w:r>
    </w:p>
    <w:p w:rsidR="002D4020" w:rsidRPr="007720BF" w:rsidRDefault="002D4020" w:rsidP="002D4020">
      <w:pPr>
        <w:ind w:firstLine="720"/>
        <w:jc w:val="both"/>
        <w:rPr>
          <w:bCs/>
        </w:rPr>
      </w:pPr>
      <w:r w:rsidRPr="007720BF">
        <w:rPr>
          <w:bCs/>
        </w:rPr>
        <w:t>Ознакомление с настоящим докладом позволит получить более детальное представление о природных особенностях Архангельской области, совершенствовании государственной политики в природоохранной сфере за истекший период, ознакомиться с аналитическими выкладками о тенденциях изменения окружающей среды. Сведения, представленные в настоящем докладе, могут быть полезными не только специалистам, экологам, управленцам, но и широкому кругу общественности.</w:t>
      </w:r>
    </w:p>
    <w:p w:rsidR="002D4020" w:rsidRPr="008D2FB0" w:rsidRDefault="002D4020" w:rsidP="002D4020">
      <w:pPr>
        <w:ind w:firstLine="720"/>
        <w:jc w:val="both"/>
        <w:rPr>
          <w:bCs/>
        </w:rPr>
      </w:pPr>
      <w:r w:rsidRPr="007720BF">
        <w:rPr>
          <w:bCs/>
        </w:rPr>
        <w:t>Благодарим организации и авторов, предоставивших информацию в настоящий доклад.</w:t>
      </w:r>
    </w:p>
    <w:p w:rsidR="002D4020" w:rsidRPr="008D2FB0" w:rsidRDefault="002D4020" w:rsidP="002D4020">
      <w:pPr>
        <w:pStyle w:val="a6"/>
        <w:jc w:val="center"/>
        <w:rPr>
          <w:rFonts w:ascii="Times New Roman" w:hAnsi="Times New Roman"/>
          <w:b/>
          <w:bCs/>
          <w:sz w:val="24"/>
        </w:rPr>
      </w:pPr>
      <w:r w:rsidRPr="008D2FB0">
        <w:br w:type="page"/>
      </w:r>
    </w:p>
    <w:p w:rsidR="002D4020" w:rsidRPr="00BC1255" w:rsidRDefault="002D4020" w:rsidP="00BC1255">
      <w:pPr>
        <w:pStyle w:val="af1"/>
        <w:numPr>
          <w:ilvl w:val="0"/>
          <w:numId w:val="1"/>
        </w:numPr>
        <w:jc w:val="center"/>
        <w:rPr>
          <w:b/>
          <w:bCs/>
          <w:sz w:val="28"/>
          <w:szCs w:val="28"/>
        </w:rPr>
      </w:pPr>
      <w:r w:rsidRPr="00BC1255">
        <w:rPr>
          <w:b/>
          <w:bCs/>
          <w:sz w:val="28"/>
          <w:szCs w:val="28"/>
        </w:rPr>
        <w:lastRenderedPageBreak/>
        <w:t>ХАРАКТЕРИСТИКА АРХАНГЕЛЬСКОЙ ОБЛАСТИ</w:t>
      </w:r>
    </w:p>
    <w:p w:rsidR="00BC1255" w:rsidRPr="00BC1255" w:rsidRDefault="00BC1255" w:rsidP="00BC1255">
      <w:pPr>
        <w:pStyle w:val="af1"/>
        <w:rPr>
          <w:b/>
          <w:bCs/>
          <w:sz w:val="28"/>
          <w:szCs w:val="28"/>
        </w:rPr>
      </w:pPr>
    </w:p>
    <w:p w:rsidR="00BC1255" w:rsidRDefault="00BC1255" w:rsidP="00BC1255">
      <w:pPr>
        <w:pStyle w:val="a6"/>
        <w:numPr>
          <w:ilvl w:val="1"/>
          <w:numId w:val="1"/>
        </w:numPr>
        <w:spacing w:after="0"/>
        <w:jc w:val="center"/>
        <w:rPr>
          <w:rFonts w:ascii="Times New Roman" w:hAnsi="Times New Roman"/>
          <w:b/>
          <w:bCs/>
          <w:sz w:val="24"/>
        </w:rPr>
      </w:pPr>
      <w:r w:rsidRPr="00B34F37">
        <w:rPr>
          <w:rFonts w:ascii="Times New Roman" w:hAnsi="Times New Roman"/>
          <w:b/>
          <w:bCs/>
          <w:sz w:val="24"/>
        </w:rPr>
        <w:t>Географическое положение, природно-климатические условия и численность населения Архангельской области</w:t>
      </w:r>
    </w:p>
    <w:p w:rsidR="00BC1255" w:rsidRPr="00B34F37" w:rsidRDefault="00BC1255" w:rsidP="00BC1255">
      <w:pPr>
        <w:pStyle w:val="a6"/>
        <w:spacing w:after="0"/>
        <w:ind w:left="720"/>
        <w:rPr>
          <w:rFonts w:ascii="Times New Roman" w:hAnsi="Times New Roman"/>
          <w:b/>
          <w:bCs/>
          <w:sz w:val="24"/>
        </w:rPr>
      </w:pPr>
    </w:p>
    <w:p w:rsidR="00BC1255" w:rsidRPr="00D755D6" w:rsidRDefault="00BC1255" w:rsidP="00BC1255">
      <w:pPr>
        <w:ind w:firstLine="709"/>
        <w:jc w:val="both"/>
      </w:pPr>
      <w:r w:rsidRPr="00D755D6">
        <w:rPr>
          <w:rFonts w:eastAsia="Times New Roman"/>
        </w:rPr>
        <w:t>Архангельская область расположена на севере европейской части территории России, занимает территорию 589,913 тыс. км</w:t>
      </w:r>
      <w:r w:rsidRPr="00D755D6">
        <w:rPr>
          <w:rFonts w:eastAsia="Times New Roman"/>
          <w:vertAlign w:val="superscript"/>
        </w:rPr>
        <w:t>2</w:t>
      </w:r>
      <w:r w:rsidRPr="00D755D6">
        <w:rPr>
          <w:rFonts w:eastAsia="Times New Roman"/>
        </w:rPr>
        <w:t xml:space="preserve">, </w:t>
      </w:r>
      <w:r w:rsidRPr="00D755D6">
        <w:t>и граничит с Республикой Коми, Республикой Карелия, Кировской, Вологодской и Тюменской областями. В ее состав входит Ненецкий автономный округ, являющийся самостоятельным субъектом Российской Федерации</w:t>
      </w:r>
      <w:r w:rsidRPr="00D755D6">
        <w:rPr>
          <w:rFonts w:eastAsia="Times New Roman"/>
        </w:rPr>
        <w:t xml:space="preserve">. </w:t>
      </w:r>
      <w:r w:rsidRPr="00D755D6">
        <w:t>К территории области относятся: архипелаг Земля Франца Иосифа и острова - Новая Земля, Вайгач, Колгуев, Соловецкие. Климат формируется в условиях малого количества солнечной радиации зимой, под влиянием северных морей и интенсивного западного переноса, обеспечивающего вынос влажных морских масс воздуха с Атлантического океана, а также под влиянием местных физико-географических особенностей территории.</w:t>
      </w:r>
      <w:r w:rsidRPr="00D755D6">
        <w:rPr>
          <w:rFonts w:eastAsia="Times New Roman"/>
        </w:rPr>
        <w:t xml:space="preserve"> </w:t>
      </w:r>
      <w:r w:rsidRPr="00D755D6">
        <w:t xml:space="preserve">Территория области омывается водами Белого, Баренцева и Карского арктических морей и находится в зоне избыточного увлажнения. Белое море в пределах территории области включает Двинскую, Онежскую и Мезенскую губы с бассейнами основных водных артерий – рек Северная Двина, Онега и Мезень. </w:t>
      </w:r>
    </w:p>
    <w:p w:rsidR="00BC1255" w:rsidRPr="00292131" w:rsidRDefault="00BC1255" w:rsidP="00BC1255">
      <w:pPr>
        <w:ind w:firstLine="709"/>
        <w:jc w:val="both"/>
        <w:rPr>
          <w:rFonts w:eastAsia="Times New Roman"/>
        </w:rPr>
      </w:pPr>
      <w:r w:rsidRPr="00292131">
        <w:rPr>
          <w:rFonts w:eastAsia="Times New Roman"/>
        </w:rPr>
        <w:t xml:space="preserve">Из-за огромной протяженности область расположена в трех климатических поясах - арктическом, субарктическом и умеренном. Архангельская область находится в зоне активной циклонической деятельности и частой смены воздушных масс, различных по месту своего формирования, температуре и влажности. </w:t>
      </w:r>
    </w:p>
    <w:p w:rsidR="00BC1255" w:rsidRPr="00B34F37" w:rsidRDefault="00BC1255" w:rsidP="00BC1255">
      <w:pPr>
        <w:ind w:firstLine="709"/>
        <w:jc w:val="both"/>
      </w:pPr>
      <w:r w:rsidRPr="00B34F37">
        <w:t xml:space="preserve">Средняя годовая температура воздуха уменьшается с юго-запада на северо-восток от 1,5-1,8°С на юге до -1,2°С на северо-востоке и -12°С на северных арктических островах. Абсолютный максимум: г. Архангельск +34°С, г.Мезень +35°С, г.Онега +36°С, г.Котлас +35°С. Абсолютный минимум: г.Архангельск -45°С, г.Мезень </w:t>
      </w:r>
      <w:r>
        <w:t>-49°С,</w:t>
      </w:r>
      <w:r w:rsidRPr="00B34F37">
        <w:t xml:space="preserve"> г.Онега –43°С, </w:t>
      </w:r>
      <w:r>
        <w:t>г.</w:t>
      </w:r>
      <w:r w:rsidRPr="00B34F37">
        <w:t>Котлас -47°С.</w:t>
      </w:r>
    </w:p>
    <w:p w:rsidR="00BC1255" w:rsidRPr="00B34F37" w:rsidRDefault="00BC1255" w:rsidP="00BC1255">
      <w:pPr>
        <w:ind w:firstLine="709"/>
        <w:jc w:val="both"/>
      </w:pPr>
      <w:r w:rsidRPr="00B34F37">
        <w:t xml:space="preserve">Вся территория области расположена в зоне избыточного увлажнения. Среднее годовое количество осадков в Коношском и Няндомском районах более </w:t>
      </w:r>
      <w:smartTag w:uri="urn:schemas-microsoft-com:office:smarttags" w:element="metricconverter">
        <w:smartTagPr>
          <w:attr w:name="ProductID" w:val="700 мм"/>
        </w:smartTagPr>
        <w:r w:rsidRPr="00B34F37">
          <w:t>700 мм</w:t>
        </w:r>
      </w:smartTag>
      <w:r w:rsidRPr="00B34F37">
        <w:t>. В остальных районах 470-</w:t>
      </w:r>
      <w:smartTag w:uri="urn:schemas-microsoft-com:office:smarttags" w:element="metricconverter">
        <w:smartTagPr>
          <w:attr w:name="ProductID" w:val="620 мм"/>
        </w:smartTagPr>
        <w:r w:rsidRPr="00B34F37">
          <w:t>620 мм</w:t>
        </w:r>
      </w:smartTag>
      <w:r w:rsidRPr="00B34F37">
        <w:t xml:space="preserve">. Минимальное количество осадков приходится на зимние месяцы и начало весны, максимальное, как правило, на июль-сентябрь. В холодный период выпадает 30-40% годового количества осадков. </w:t>
      </w:r>
    </w:p>
    <w:p w:rsidR="00BC1255" w:rsidRPr="00B34F37" w:rsidRDefault="00BC1255" w:rsidP="00BC1255">
      <w:pPr>
        <w:ind w:firstLine="709"/>
        <w:jc w:val="both"/>
      </w:pPr>
      <w:r w:rsidRPr="00B34F37">
        <w:t>Для Архангельской области характерна густая речная сеть. Все реки (кроме реки Илекса) относятся к бассейну Северного Ледовитого океана. Крупнейшие реки — Северная Двина (с притоками Вычегда, Пинега и Вага), Онега, Мезень. Основной источник питания рек - талые снеговые воды. Главная доля стока приходится на период весеннего половодья. Самые низкие величины стока наблюдаются зимой.</w:t>
      </w:r>
    </w:p>
    <w:p w:rsidR="00BC1255" w:rsidRDefault="00BC1255" w:rsidP="00BC1255">
      <w:pPr>
        <w:ind w:firstLine="709"/>
        <w:jc w:val="both"/>
      </w:pPr>
      <w:r w:rsidRPr="00B34F37">
        <w:t>На территории области много озёр, особенно в бассейне Онеги. Наиболее крупные озёра — Лача, Кенозеро и Кожозеро.</w:t>
      </w:r>
      <w:r w:rsidRPr="004D594A">
        <w:t xml:space="preserve"> </w:t>
      </w:r>
    </w:p>
    <w:p w:rsidR="00BC1255" w:rsidRPr="00B34F37" w:rsidRDefault="00BC1255" w:rsidP="00BC1255">
      <w:pPr>
        <w:ind w:firstLine="709"/>
        <w:jc w:val="both"/>
      </w:pPr>
      <w:r w:rsidRPr="00B34F37">
        <w:t>Зимой для всей территории области характерен устойчивый снежный покров. Снежный покров на севере и вос</w:t>
      </w:r>
      <w:r>
        <w:t>токе области залегает в течение</w:t>
      </w:r>
      <w:r w:rsidRPr="00B34F37">
        <w:t xml:space="preserve"> 180-200 дней, на юге и западе 170-180 дней. </w:t>
      </w:r>
    </w:p>
    <w:p w:rsidR="00BC1255" w:rsidRPr="00B34F37" w:rsidRDefault="00BC1255" w:rsidP="00BC1255">
      <w:pPr>
        <w:pStyle w:val="ac"/>
        <w:tabs>
          <w:tab w:val="left" w:pos="720"/>
        </w:tabs>
        <w:ind w:firstLine="709"/>
        <w:jc w:val="both"/>
      </w:pPr>
      <w:r w:rsidRPr="00B34F37">
        <w:t>2015 год на территории Архангельской области был теплым, с большим количеством осадков. Средняя годовая температура воздуха составила +1,4+4,6°С, что на 2,0-2,7°С выше нормы. Годовое количество осадков составило 576-</w:t>
      </w:r>
      <w:smartTag w:uri="urn:schemas-microsoft-com:office:smarttags" w:element="metricconverter">
        <w:smartTagPr>
          <w:attr w:name="ProductID" w:val="725 мм"/>
        </w:smartTagPr>
        <w:r w:rsidRPr="00B34F37">
          <w:t>725 мм</w:t>
        </w:r>
      </w:smartTag>
      <w:r w:rsidRPr="00B34F37">
        <w:t xml:space="preserve"> (99-131% нормы).</w:t>
      </w:r>
    </w:p>
    <w:p w:rsidR="00BC1255" w:rsidRPr="00B34F37" w:rsidRDefault="00BC1255" w:rsidP="00BC1255">
      <w:pPr>
        <w:pStyle w:val="ac"/>
        <w:tabs>
          <w:tab w:val="left" w:pos="720"/>
        </w:tabs>
        <w:ind w:firstLine="709"/>
        <w:jc w:val="both"/>
      </w:pPr>
      <w:r w:rsidRPr="00B34F37">
        <w:t xml:space="preserve">Зима (январь, февраль) была теплая, короткая, с обилием осадков. </w:t>
      </w:r>
    </w:p>
    <w:p w:rsidR="00BC1255" w:rsidRPr="004D594A" w:rsidRDefault="00BC1255" w:rsidP="00BC1255">
      <w:pPr>
        <w:pStyle w:val="ac"/>
        <w:tabs>
          <w:tab w:val="left" w:pos="720"/>
        </w:tabs>
        <w:ind w:firstLine="709"/>
        <w:jc w:val="both"/>
      </w:pPr>
      <w:r w:rsidRPr="00B34F37">
        <w:t>В январе наблюдалась очень контрастная, неустойчивая, в отдельные периоды аномально-холодная погода (местами температура воздуха понижалась до -40°С), с частыми метелями и снегопадами. Несмотря на это, средняя месячная температура воздуха на большей части территории области оказалась выше климатической нормы на 1-4°С, и только на север</w:t>
      </w:r>
      <w:r>
        <w:t>о-востоке несколько ниже нормы.</w:t>
      </w:r>
      <w:r w:rsidRPr="004D594A">
        <w:t xml:space="preserve"> </w:t>
      </w:r>
      <w:r w:rsidRPr="00B34F37">
        <w:rPr>
          <w:lang w:eastAsia="ar-SA"/>
        </w:rPr>
        <w:t xml:space="preserve">В феврале преобладала </w:t>
      </w:r>
      <w:r w:rsidRPr="00B34F37">
        <w:t xml:space="preserve">аномально-теплая </w:t>
      </w:r>
      <w:r w:rsidRPr="00B34F37">
        <w:lastRenderedPageBreak/>
        <w:t>погода, особенно во второй и третьей декадах, с частыми оттепелями и осадками</w:t>
      </w:r>
      <w:r w:rsidRPr="00B34F37">
        <w:rPr>
          <w:lang w:eastAsia="ar-SA"/>
        </w:rPr>
        <w:t xml:space="preserve"> в виде мокрого снега и дождя.</w:t>
      </w:r>
      <w:r w:rsidRPr="00B34F37">
        <w:rPr>
          <w:b/>
          <w:lang w:eastAsia="ar-SA"/>
        </w:rPr>
        <w:t xml:space="preserve"> </w:t>
      </w:r>
    </w:p>
    <w:p w:rsidR="00BC1255" w:rsidRPr="00B34F37" w:rsidRDefault="00BC1255" w:rsidP="00BC1255">
      <w:pPr>
        <w:pStyle w:val="ac"/>
        <w:tabs>
          <w:tab w:val="left" w:pos="720"/>
        </w:tabs>
        <w:ind w:firstLine="709"/>
        <w:jc w:val="both"/>
        <w:rPr>
          <w:shd w:val="clear" w:color="auto" w:fill="FFFFFF"/>
        </w:rPr>
      </w:pPr>
      <w:r w:rsidRPr="00B34F37">
        <w:t xml:space="preserve">Весна (март, апрель, май) оказалась ранней, теплой, </w:t>
      </w:r>
      <w:r w:rsidRPr="00B34F37">
        <w:rPr>
          <w:shd w:val="clear" w:color="auto" w:fill="FFFFFF"/>
        </w:rPr>
        <w:t xml:space="preserve">с интенсивным разрушением снежного покрова. </w:t>
      </w:r>
    </w:p>
    <w:p w:rsidR="00BC1255" w:rsidRPr="00B34F37" w:rsidRDefault="00BC1255" w:rsidP="00BC1255">
      <w:pPr>
        <w:pStyle w:val="ac"/>
        <w:tabs>
          <w:tab w:val="left" w:pos="720"/>
        </w:tabs>
        <w:ind w:firstLine="720"/>
        <w:jc w:val="both"/>
        <w:rPr>
          <w:lang w:eastAsia="ar-SA"/>
        </w:rPr>
      </w:pPr>
      <w:r w:rsidRPr="00B34F37">
        <w:rPr>
          <w:iCs/>
          <w:shd w:val="clear" w:color="auto" w:fill="FFFFFF"/>
        </w:rPr>
        <w:t xml:space="preserve">В марте очень теплая, с продолжительными оттепелями и дефицитом осадков погода сохранялась в большинстве дней месяца. </w:t>
      </w:r>
      <w:r w:rsidRPr="00B34F37">
        <w:t xml:space="preserve">Апрель на территории области характеризовался теплой погодой в первой половине и относительно холодной – во второй. В первой и второй декадах проходило снеготаяние и оттаивание почвы, с похолоданием в третьей отмечалось образование временного снежного покрова и подмерзание почвы по ночам. </w:t>
      </w:r>
      <w:r w:rsidRPr="00B34F37">
        <w:rPr>
          <w:lang w:eastAsia="ar-SA"/>
        </w:rPr>
        <w:t>Средняя месячная температура воздуха в Архангельской области оказалась выше нормы на 1-3ºС. Осадков в большинстве районов выпало в пределах нормы.</w:t>
      </w:r>
      <w:r w:rsidRPr="004D594A">
        <w:rPr>
          <w:lang w:eastAsia="ar-SA"/>
        </w:rPr>
        <w:t xml:space="preserve"> </w:t>
      </w:r>
      <w:r w:rsidRPr="00B34F37">
        <w:rPr>
          <w:lang w:eastAsia="ar-SA"/>
        </w:rPr>
        <w:t>Устойчивый переход через 0ºС в сторону положительных значений на большей части Архангельской области произошел 28 марта</w:t>
      </w:r>
      <w:r w:rsidRPr="004D594A">
        <w:rPr>
          <w:lang w:eastAsia="ar-SA"/>
        </w:rPr>
        <w:t xml:space="preserve"> </w:t>
      </w:r>
      <w:r w:rsidRPr="00B34F37">
        <w:rPr>
          <w:lang w:eastAsia="ar-SA"/>
        </w:rPr>
        <w:t>-</w:t>
      </w:r>
      <w:r w:rsidRPr="004D594A">
        <w:rPr>
          <w:lang w:eastAsia="ar-SA"/>
        </w:rPr>
        <w:t xml:space="preserve"> </w:t>
      </w:r>
      <w:r w:rsidRPr="00B34F37">
        <w:rPr>
          <w:lang w:eastAsia="ar-SA"/>
        </w:rPr>
        <w:t>2 апреля.</w:t>
      </w:r>
      <w:r w:rsidRPr="004D594A">
        <w:rPr>
          <w:lang w:eastAsia="ar-SA"/>
        </w:rPr>
        <w:t xml:space="preserve"> </w:t>
      </w:r>
      <w:r w:rsidRPr="00B34F37">
        <w:t xml:space="preserve">Май характеризовался преимущественно теплой, в отдельные периоды аномально теплой и сухой, погодой. Прогремели первые грозы. </w:t>
      </w:r>
      <w:r w:rsidRPr="00B34F37">
        <w:rPr>
          <w:lang w:eastAsia="ar-SA"/>
        </w:rPr>
        <w:t>Средняя месячная температура воздуха оказалась выше нормы на 4-7ºС. Количество осадков составило 42-141% нормы.</w:t>
      </w:r>
    </w:p>
    <w:p w:rsidR="00BC1255" w:rsidRPr="00B34F37" w:rsidRDefault="00BC1255" w:rsidP="00BC1255">
      <w:pPr>
        <w:pStyle w:val="ac"/>
        <w:tabs>
          <w:tab w:val="left" w:pos="720"/>
        </w:tabs>
        <w:ind w:firstLine="709"/>
        <w:jc w:val="both"/>
      </w:pPr>
      <w:r w:rsidRPr="00B34F37">
        <w:rPr>
          <w:bCs/>
          <w:color w:val="000000"/>
          <w:shd w:val="clear" w:color="auto" w:fill="FFFFFF"/>
        </w:rPr>
        <w:t xml:space="preserve">Лето </w:t>
      </w:r>
      <w:r w:rsidRPr="00B34F37">
        <w:t>(июнь, июль, август)</w:t>
      </w:r>
      <w:r w:rsidRPr="00B34F37">
        <w:rPr>
          <w:bCs/>
          <w:color w:val="000000"/>
          <w:shd w:val="clear" w:color="auto" w:fill="FFFFFF"/>
        </w:rPr>
        <w:t xml:space="preserve"> было прохладным, с очень теплой погодой в самом начале.</w:t>
      </w:r>
    </w:p>
    <w:p w:rsidR="00BC1255" w:rsidRPr="00B34F37" w:rsidRDefault="00BC1255" w:rsidP="00BC1255">
      <w:pPr>
        <w:tabs>
          <w:tab w:val="left" w:pos="720"/>
        </w:tabs>
        <w:suppressAutoHyphens/>
        <w:ind w:firstLine="709"/>
        <w:jc w:val="both"/>
        <w:rPr>
          <w:lang w:eastAsia="ar-SA"/>
        </w:rPr>
      </w:pPr>
      <w:r w:rsidRPr="00B34F37">
        <w:rPr>
          <w:lang w:eastAsia="ar-SA"/>
        </w:rPr>
        <w:t xml:space="preserve">Июнь был аномально теплым в первой и третьей декадах и большим количеством осадков на большей части территории области в третьей декаде. Средняя месячная температура воздуха в Архангельской области была на 1-2ºС выше средних многолетних значений. Сумма выпавших осадков в большинстве районов составила 100-150% нормы, на юго-востоке области наблюдался </w:t>
      </w:r>
      <w:r>
        <w:rPr>
          <w:lang w:eastAsia="ar-SA"/>
        </w:rPr>
        <w:t>дефицит осадков (50-90% нормы).</w:t>
      </w:r>
      <w:r w:rsidRPr="004D594A">
        <w:rPr>
          <w:lang w:eastAsia="ar-SA"/>
        </w:rPr>
        <w:t xml:space="preserve"> </w:t>
      </w:r>
      <w:r w:rsidRPr="00B34F37">
        <w:t>В июле преобладала прохладная погода. Средняя месячная температура воздуха была на 1-4°С ниже климатической нормы. Количество осадков на территории области распределилось не равномерно: на большей части области выпало 90-150% климатической нормы, местами 175-213% нормы, в северных и северо-восточных районах наблюдался дефицит осадков.</w:t>
      </w:r>
      <w:r w:rsidRPr="004D594A">
        <w:rPr>
          <w:lang w:eastAsia="ar-SA"/>
        </w:rPr>
        <w:t xml:space="preserve"> </w:t>
      </w:r>
      <w:r w:rsidRPr="00B34F37">
        <w:t xml:space="preserve">В августе в основном преобладала умеренно-теплая погода с кратковременными похолоданиями. К концу месяца погода отмечалась уже как холодная. </w:t>
      </w:r>
    </w:p>
    <w:p w:rsidR="00BC1255" w:rsidRPr="00B34F37" w:rsidRDefault="00BC1255" w:rsidP="00BC1255">
      <w:pPr>
        <w:pStyle w:val="ac"/>
        <w:tabs>
          <w:tab w:val="left" w:pos="720"/>
        </w:tabs>
        <w:ind w:firstLine="709"/>
        <w:jc w:val="both"/>
      </w:pPr>
      <w:r w:rsidRPr="00B34F37">
        <w:rPr>
          <w:bCs/>
          <w:color w:val="000000"/>
          <w:shd w:val="clear" w:color="auto" w:fill="FFFFFF"/>
        </w:rPr>
        <w:t xml:space="preserve">Осень </w:t>
      </w:r>
      <w:r w:rsidRPr="00B34F37">
        <w:t xml:space="preserve">(сентябрь, октябрь, ноябрь) </w:t>
      </w:r>
      <w:r w:rsidRPr="00B34F37">
        <w:rPr>
          <w:bCs/>
          <w:color w:val="000000"/>
          <w:shd w:val="clear" w:color="auto" w:fill="FFFFFF"/>
        </w:rPr>
        <w:t>была в целом теплой с неравномерным распределением осадков.</w:t>
      </w:r>
    </w:p>
    <w:p w:rsidR="00BC1255" w:rsidRPr="00B34F37" w:rsidRDefault="00BC1255" w:rsidP="00BC1255">
      <w:pPr>
        <w:pStyle w:val="aa"/>
        <w:tabs>
          <w:tab w:val="left" w:pos="720"/>
        </w:tabs>
        <w:ind w:firstLine="709"/>
        <w:jc w:val="both"/>
        <w:outlineLvl w:val="0"/>
      </w:pPr>
      <w:r w:rsidRPr="00B34F37">
        <w:t>Большую часть сентября на территории Архангельской области наблюдалась умеренно-теплая погода, сухие периоды чередовались с дождливыми. В октябре погода была теплее обычной. Осадки выпадали часто, при похолоданиях – в виде снега. Ноябрь характеризовался относительно теплой погодой с похолоданием в середине месяца, с частыми и небольшими осадками смешанного типа. Средняя месячная температура воздуха была на 1-2°С выше климатической нормы, осадков выпало около нормы и местами больше нормы.</w:t>
      </w:r>
      <w:r w:rsidRPr="004D594A">
        <w:t xml:space="preserve"> </w:t>
      </w:r>
      <w:r w:rsidRPr="00B34F37">
        <w:t>Переход средней суточной температуры воздуха через 0ºС произошел 6-7 ноября, что на севере позже обычного на 2,5-3 недели, на юге – на 2 недели.</w:t>
      </w:r>
      <w:r w:rsidRPr="004D594A">
        <w:t xml:space="preserve"> </w:t>
      </w:r>
      <w:r w:rsidRPr="00B34F37">
        <w:t>Устойчивый снежный покров на северо-востоке и востоке области образовался в конце октября, на остальной территории в первой декаде ноября, что в основном близко к норме, в юго-восточных районах на 7-10 дней раньше обычных сроков.</w:t>
      </w:r>
    </w:p>
    <w:p w:rsidR="00BC1255" w:rsidRPr="00B34F37" w:rsidRDefault="00BC1255" w:rsidP="00BC1255">
      <w:pPr>
        <w:tabs>
          <w:tab w:val="left" w:pos="720"/>
        </w:tabs>
        <w:ind w:firstLine="709"/>
        <w:jc w:val="both"/>
      </w:pPr>
      <w:r w:rsidRPr="00B34F37">
        <w:rPr>
          <w:shd w:val="clear" w:color="auto" w:fill="FFFFFF"/>
        </w:rPr>
        <w:t xml:space="preserve">Декабрь </w:t>
      </w:r>
      <w:r w:rsidRPr="00B34F37">
        <w:rPr>
          <w:lang w:eastAsia="ar-SA"/>
        </w:rPr>
        <w:t>характеризовался контрастной, неустойчивой, в первой и третьей декадах аномально теплой погодой, с частыми осадками.</w:t>
      </w:r>
      <w:r w:rsidRPr="00B34F37">
        <w:rPr>
          <w:shd w:val="clear" w:color="auto" w:fill="FFFFFF"/>
        </w:rPr>
        <w:t xml:space="preserve"> Средняя месячная температура воздуха была на 4-7°С выше нормы. В большинстве районов осадков выпало больше нормы. </w:t>
      </w:r>
    </w:p>
    <w:p w:rsidR="00BC1255" w:rsidRPr="00B34F37" w:rsidRDefault="00BC1255" w:rsidP="00BC1255">
      <w:pPr>
        <w:ind w:firstLine="709"/>
        <w:jc w:val="both"/>
      </w:pPr>
      <w:r w:rsidRPr="00B34F37">
        <w:t>В 2015 году наблюдалось 7 опасных гидрометеорологических явлений (ОЯ), в 2014 году - 6 ОЯ, в 2013 году - 9 ОЯ. Крупных ущербов из-за погоды не было.</w:t>
      </w:r>
    </w:p>
    <w:p w:rsidR="00BC1255" w:rsidRDefault="00BC1255" w:rsidP="00BC1255">
      <w:pPr>
        <w:ind w:firstLine="709"/>
        <w:jc w:val="both"/>
      </w:pPr>
      <w:r w:rsidRPr="00B34F37">
        <w:t xml:space="preserve">На рисунках </w:t>
      </w:r>
      <w:r w:rsidRPr="00F55777">
        <w:t>1 и 2</w:t>
      </w:r>
      <w:r w:rsidRPr="00B34F37">
        <w:t xml:space="preserve"> представлены аномалии средней месячной температуры воздуха и месячное количество осадков в г.Архангельск за 2013-2015 годы.</w:t>
      </w:r>
    </w:p>
    <w:p w:rsidR="00BC1255" w:rsidRPr="00B34F37" w:rsidRDefault="00BC1255" w:rsidP="00BC1255">
      <w:pPr>
        <w:ind w:firstLine="709"/>
        <w:jc w:val="both"/>
      </w:pPr>
    </w:p>
    <w:p w:rsidR="00BC1255" w:rsidRDefault="00BC1255" w:rsidP="00BC1255">
      <w:pPr>
        <w:pStyle w:val="aa"/>
        <w:ind w:firstLine="0"/>
        <w:outlineLvl w:val="0"/>
      </w:pPr>
      <w:r w:rsidRPr="00B34F37">
        <w:rPr>
          <w:noProof/>
        </w:rPr>
        <w:lastRenderedPageBreak/>
        <w:drawing>
          <wp:anchor distT="0" distB="0" distL="114300" distR="114300" simplePos="0" relativeHeight="251667456" behindDoc="0" locked="0" layoutInCell="1" allowOverlap="1" wp14:anchorId="1424A320" wp14:editId="5C92BECA">
            <wp:simplePos x="0" y="0"/>
            <wp:positionH relativeFrom="margin">
              <wp:align>center</wp:align>
            </wp:positionH>
            <wp:positionV relativeFrom="paragraph">
              <wp:posOffset>0</wp:posOffset>
            </wp:positionV>
            <wp:extent cx="5886450" cy="280035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1515" t="3545" r="1090" b="1698"/>
                    <a:stretch/>
                  </pic:blipFill>
                  <pic:spPr bwMode="auto">
                    <a:xfrm>
                      <a:off x="0" y="0"/>
                      <a:ext cx="5886450" cy="2800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1255" w:rsidRPr="001C6ACC" w:rsidRDefault="00BC1255" w:rsidP="00BC1255">
      <w:pPr>
        <w:jc w:val="center"/>
        <w:rPr>
          <w:sz w:val="20"/>
          <w:szCs w:val="20"/>
        </w:rPr>
      </w:pPr>
      <w:r w:rsidRPr="00F55777">
        <w:rPr>
          <w:sz w:val="20"/>
          <w:szCs w:val="20"/>
        </w:rPr>
        <w:t>Рис.1.</w:t>
      </w:r>
      <w:r w:rsidRPr="001C6ACC">
        <w:rPr>
          <w:sz w:val="20"/>
          <w:szCs w:val="20"/>
        </w:rPr>
        <w:t xml:space="preserve"> Аномалии средней месячной температуры воздуха в </w:t>
      </w:r>
    </w:p>
    <w:p w:rsidR="00BC1255" w:rsidRPr="001C6ACC" w:rsidRDefault="00BC1255" w:rsidP="00BC1255">
      <w:pPr>
        <w:jc w:val="center"/>
        <w:rPr>
          <w:sz w:val="20"/>
          <w:szCs w:val="20"/>
        </w:rPr>
      </w:pPr>
      <w:r w:rsidRPr="001C6ACC">
        <w:rPr>
          <w:sz w:val="20"/>
          <w:szCs w:val="20"/>
        </w:rPr>
        <w:t>г.Архангельск за 2013-2015гг.</w:t>
      </w:r>
    </w:p>
    <w:p w:rsidR="00BC1255" w:rsidRPr="00B34F37" w:rsidRDefault="00BC1255" w:rsidP="00BC1255">
      <w:r w:rsidRPr="00B34F37">
        <w:rPr>
          <w:noProof/>
        </w:rPr>
        <w:drawing>
          <wp:anchor distT="0" distB="0" distL="114300" distR="114300" simplePos="0" relativeHeight="251662336" behindDoc="1" locked="0" layoutInCell="1" allowOverlap="1" wp14:anchorId="04AE461F" wp14:editId="2CC4B49B">
            <wp:simplePos x="0" y="0"/>
            <wp:positionH relativeFrom="margin">
              <wp:align>right</wp:align>
            </wp:positionH>
            <wp:positionV relativeFrom="paragraph">
              <wp:posOffset>160020</wp:posOffset>
            </wp:positionV>
            <wp:extent cx="5915025" cy="2714625"/>
            <wp:effectExtent l="0" t="0" r="9525" b="952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4238" t="2840" r="3845" b="7254"/>
                    <a:stretch/>
                  </pic:blipFill>
                  <pic:spPr bwMode="auto">
                    <a:xfrm>
                      <a:off x="0" y="0"/>
                      <a:ext cx="5915025"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1255" w:rsidRPr="00B34F37" w:rsidRDefault="00BC1255" w:rsidP="00BC1255">
      <w:pPr>
        <w:jc w:val="center"/>
        <w:rPr>
          <w:b/>
        </w:rPr>
      </w:pPr>
    </w:p>
    <w:p w:rsidR="00BC1255" w:rsidRPr="00B34F37" w:rsidRDefault="00BC1255" w:rsidP="00BC1255">
      <w:pPr>
        <w:jc w:val="center"/>
        <w:rPr>
          <w:b/>
        </w:rPr>
      </w:pPr>
    </w:p>
    <w:p w:rsidR="00BC1255" w:rsidRPr="00B34F37" w:rsidRDefault="00BC1255" w:rsidP="00BC1255">
      <w:pPr>
        <w:jc w:val="center"/>
        <w:rPr>
          <w:b/>
        </w:rPr>
      </w:pPr>
    </w:p>
    <w:p w:rsidR="00BC1255" w:rsidRPr="00B34F37" w:rsidRDefault="00BC1255" w:rsidP="00BC1255">
      <w:pPr>
        <w:jc w:val="center"/>
        <w:rPr>
          <w:b/>
        </w:rPr>
      </w:pPr>
    </w:p>
    <w:p w:rsidR="00BC1255" w:rsidRPr="00B34F37" w:rsidRDefault="00BC1255" w:rsidP="00BC1255">
      <w:pPr>
        <w:jc w:val="center"/>
        <w:rPr>
          <w:b/>
        </w:rPr>
      </w:pPr>
    </w:p>
    <w:p w:rsidR="00BC1255" w:rsidRPr="00B34F37" w:rsidRDefault="00BC1255" w:rsidP="00BC1255">
      <w:pPr>
        <w:jc w:val="center"/>
        <w:rPr>
          <w:b/>
        </w:rPr>
      </w:pPr>
    </w:p>
    <w:p w:rsidR="00BC1255" w:rsidRPr="00B34F37" w:rsidRDefault="00BC1255" w:rsidP="00BC1255">
      <w:pPr>
        <w:jc w:val="center"/>
        <w:rPr>
          <w:b/>
        </w:rPr>
      </w:pPr>
    </w:p>
    <w:p w:rsidR="00BC1255" w:rsidRPr="00B34F37" w:rsidRDefault="00BC1255" w:rsidP="00BC1255">
      <w:pPr>
        <w:jc w:val="center"/>
        <w:rPr>
          <w:b/>
        </w:rPr>
      </w:pPr>
    </w:p>
    <w:p w:rsidR="00BC1255" w:rsidRPr="00B34F37" w:rsidRDefault="00BC1255" w:rsidP="00BC1255">
      <w:pPr>
        <w:jc w:val="center"/>
        <w:rPr>
          <w:b/>
        </w:rPr>
      </w:pPr>
    </w:p>
    <w:p w:rsidR="00BC1255" w:rsidRDefault="00BC1255" w:rsidP="00BC1255">
      <w:pPr>
        <w:jc w:val="center"/>
        <w:rPr>
          <w:sz w:val="20"/>
          <w:szCs w:val="20"/>
          <w:highlight w:val="yellow"/>
        </w:rPr>
      </w:pPr>
    </w:p>
    <w:p w:rsidR="00BC1255" w:rsidRDefault="00BC1255" w:rsidP="00BC1255">
      <w:pPr>
        <w:jc w:val="center"/>
        <w:rPr>
          <w:sz w:val="20"/>
          <w:szCs w:val="20"/>
          <w:highlight w:val="yellow"/>
        </w:rPr>
      </w:pPr>
    </w:p>
    <w:p w:rsidR="00BC1255" w:rsidRDefault="00BC1255" w:rsidP="00BC1255">
      <w:pPr>
        <w:jc w:val="center"/>
        <w:rPr>
          <w:sz w:val="20"/>
          <w:szCs w:val="20"/>
          <w:highlight w:val="yellow"/>
        </w:rPr>
      </w:pPr>
    </w:p>
    <w:p w:rsidR="00BC1255" w:rsidRDefault="00BC1255" w:rsidP="00BC1255">
      <w:pPr>
        <w:jc w:val="center"/>
        <w:rPr>
          <w:sz w:val="20"/>
          <w:szCs w:val="20"/>
          <w:highlight w:val="yellow"/>
        </w:rPr>
      </w:pPr>
    </w:p>
    <w:p w:rsidR="00BC1255" w:rsidRDefault="00BC1255" w:rsidP="00BC1255">
      <w:pPr>
        <w:jc w:val="center"/>
        <w:rPr>
          <w:sz w:val="20"/>
          <w:szCs w:val="20"/>
          <w:highlight w:val="yellow"/>
        </w:rPr>
      </w:pPr>
    </w:p>
    <w:p w:rsidR="00BC1255" w:rsidRDefault="00BC1255" w:rsidP="00BC1255">
      <w:pPr>
        <w:jc w:val="center"/>
        <w:rPr>
          <w:sz w:val="20"/>
          <w:szCs w:val="20"/>
          <w:highlight w:val="yellow"/>
        </w:rPr>
      </w:pPr>
    </w:p>
    <w:p w:rsidR="00BC1255" w:rsidRDefault="00BC1255" w:rsidP="00BC1255">
      <w:pPr>
        <w:jc w:val="center"/>
        <w:rPr>
          <w:sz w:val="20"/>
          <w:szCs w:val="20"/>
          <w:highlight w:val="yellow"/>
        </w:rPr>
      </w:pPr>
    </w:p>
    <w:p w:rsidR="00BC1255" w:rsidRDefault="00BC1255" w:rsidP="00BC1255">
      <w:pPr>
        <w:jc w:val="center"/>
        <w:rPr>
          <w:sz w:val="20"/>
          <w:szCs w:val="20"/>
          <w:highlight w:val="yellow"/>
        </w:rPr>
      </w:pPr>
    </w:p>
    <w:p w:rsidR="00BC1255" w:rsidRDefault="00BC1255" w:rsidP="00BC1255">
      <w:pPr>
        <w:jc w:val="center"/>
        <w:rPr>
          <w:sz w:val="20"/>
          <w:szCs w:val="20"/>
          <w:highlight w:val="yellow"/>
        </w:rPr>
      </w:pPr>
    </w:p>
    <w:p w:rsidR="00BC1255" w:rsidRPr="001C6ACC" w:rsidRDefault="00BC1255" w:rsidP="00BC1255">
      <w:pPr>
        <w:jc w:val="center"/>
        <w:rPr>
          <w:sz w:val="20"/>
          <w:szCs w:val="20"/>
        </w:rPr>
      </w:pPr>
      <w:r w:rsidRPr="00F55777">
        <w:rPr>
          <w:sz w:val="20"/>
          <w:szCs w:val="20"/>
        </w:rPr>
        <w:t>Рис.2. К</w:t>
      </w:r>
      <w:r w:rsidRPr="001C6ACC">
        <w:rPr>
          <w:sz w:val="20"/>
          <w:szCs w:val="20"/>
        </w:rPr>
        <w:t>оличество осадков по месяцам в г.Архангельск за 2013-2015гг.</w:t>
      </w:r>
    </w:p>
    <w:p w:rsidR="00BC1255" w:rsidRPr="00B34F37" w:rsidRDefault="00BC1255" w:rsidP="00BC1255">
      <w:pPr>
        <w:ind w:firstLine="720"/>
        <w:jc w:val="both"/>
      </w:pPr>
    </w:p>
    <w:p w:rsidR="00BC1255" w:rsidRPr="00B34F37" w:rsidRDefault="00BC1255" w:rsidP="00BC1255">
      <w:pPr>
        <w:widowControl w:val="0"/>
        <w:ind w:firstLine="709"/>
        <w:jc w:val="both"/>
      </w:pPr>
      <w:r w:rsidRPr="00B34F37">
        <w:t xml:space="preserve">Ледоход на реках Архангельской области прошел на 3-7 дней ранее средних многолетних сроков на очень низких уровнях. </w:t>
      </w:r>
    </w:p>
    <w:p w:rsidR="00BC1255" w:rsidRPr="00B34F37" w:rsidRDefault="00BC1255" w:rsidP="00BC1255">
      <w:pPr>
        <w:ind w:firstLine="709"/>
        <w:jc w:val="both"/>
      </w:pPr>
      <w:r w:rsidRPr="00B34F37">
        <w:t>На территории Архангельской области устойчивый переход средней суточной температуры воздуха к положительным значениям произошел на 15-20 дней ранее обычных сроков. Переходу к устойчивому теплу предшествовал продолжительный период с положительными дневными температурами. Это вызвало на реках интенсивное разрушение льда на месте, что явилось особенностью при прохождении ледохода весной этого года на всех реках.</w:t>
      </w:r>
    </w:p>
    <w:p w:rsidR="00BC1255" w:rsidRPr="00B34F37" w:rsidRDefault="00BC1255" w:rsidP="00BC1255">
      <w:pPr>
        <w:ind w:firstLine="709"/>
        <w:jc w:val="both"/>
      </w:pPr>
      <w:r w:rsidRPr="00B34F37">
        <w:t xml:space="preserve">Вскрытие р.Вага произошло в течение 5 дней, и к концу дня 18 апреля волна без льда вышла на р.Северная Двина. </w:t>
      </w:r>
    </w:p>
    <w:p w:rsidR="00BC1255" w:rsidRPr="00B34F37" w:rsidRDefault="00BC1255" w:rsidP="00BC1255">
      <w:pPr>
        <w:ind w:firstLine="709"/>
        <w:jc w:val="both"/>
      </w:pPr>
      <w:r w:rsidRPr="00B34F37">
        <w:t xml:space="preserve">К г.Котлас ледоход подошел 20 апреля. Максимальный уровень при ледоходе был на </w:t>
      </w:r>
      <w:smartTag w:uri="urn:schemas-microsoft-com:office:smarttags" w:element="metricconverter">
        <w:smartTagPr>
          <w:attr w:name="ProductID" w:val="230 см"/>
        </w:smartTagPr>
        <w:r w:rsidRPr="00B34F37">
          <w:t>230 см</w:t>
        </w:r>
      </w:smartTag>
      <w:r w:rsidRPr="00B34F37">
        <w:t xml:space="preserve"> ниже нормы. За 15 лет это четвертый случай такого низкого уровня. Значительную роль в этом явлении сыграла полынья от Котласского ЦБК.</w:t>
      </w:r>
    </w:p>
    <w:p w:rsidR="00BC1255" w:rsidRPr="00B34F37" w:rsidRDefault="00BC1255" w:rsidP="00BC1255">
      <w:pPr>
        <w:ind w:firstLine="709"/>
        <w:jc w:val="both"/>
      </w:pPr>
      <w:r w:rsidRPr="00B34F37">
        <w:lastRenderedPageBreak/>
        <w:t>Ледоход к городу Архангельск подошел 27 апреля, с верхних участков реки 28 апреля, что на 5 дней ранее средних сроков. Уровни воды были очень низкие. Лед с р.Пинега на р.Севе</w:t>
      </w:r>
      <w:r>
        <w:t>рная Двина не вышел. 30 апреля</w:t>
      </w:r>
      <w:r w:rsidRPr="00B34F37">
        <w:t xml:space="preserve"> ледоход на р.Северная Двина закончился.</w:t>
      </w:r>
    </w:p>
    <w:p w:rsidR="00BC1255" w:rsidRPr="00B34F37" w:rsidRDefault="00BC1255" w:rsidP="00BC1255">
      <w:pPr>
        <w:ind w:firstLine="709"/>
        <w:jc w:val="both"/>
      </w:pPr>
      <w:r w:rsidRPr="00B34F37">
        <w:t>На р.Северная Двина максимальные уровни весеннего половодья сформировались в период 9-14 мая. П</w:t>
      </w:r>
      <w:r>
        <w:t>о своим значениям уровни воды</w:t>
      </w:r>
      <w:r w:rsidRPr="00B34F37">
        <w:t xml:space="preserve"> в верхнем течении были ниже нормы на 50-</w:t>
      </w:r>
      <w:smartTag w:uri="urn:schemas-microsoft-com:office:smarttags" w:element="metricconverter">
        <w:smartTagPr>
          <w:attr w:name="ProductID" w:val="130 см"/>
        </w:smartTagPr>
        <w:r w:rsidRPr="00B34F37">
          <w:t>130 см</w:t>
        </w:r>
      </w:smartTag>
      <w:r w:rsidRPr="00B34F37">
        <w:t>, в среднем течении и устьевой области - на 125-</w:t>
      </w:r>
      <w:smartTag w:uri="urn:schemas-microsoft-com:office:smarttags" w:element="metricconverter">
        <w:smartTagPr>
          <w:attr w:name="ProductID" w:val="255 см"/>
        </w:smartTagPr>
        <w:r w:rsidRPr="00B34F37">
          <w:t>255 см</w:t>
        </w:r>
      </w:smartTag>
      <w:r w:rsidRPr="00B34F37">
        <w:t xml:space="preserve"> ниже нормы. </w:t>
      </w:r>
    </w:p>
    <w:p w:rsidR="00BC1255" w:rsidRPr="00B34F37" w:rsidRDefault="00BC1255" w:rsidP="00BC1255">
      <w:pPr>
        <w:ind w:firstLine="709"/>
        <w:jc w:val="both"/>
      </w:pPr>
      <w:r w:rsidRPr="00B34F37">
        <w:t>На р.Онега разрушение льда началось рано. Ледоход был зафиксирован только на отдельных участках. Лед вытаивал на месте. Вскрытие р.Онега прошло на 7-10 дней ранее средних многолетних сроков. Уровни воды при ледоходе были ниже нормы.</w:t>
      </w:r>
    </w:p>
    <w:p w:rsidR="00BC1255" w:rsidRPr="00B34F37" w:rsidRDefault="00BC1255" w:rsidP="00BC1255">
      <w:pPr>
        <w:ind w:firstLine="709"/>
        <w:jc w:val="both"/>
      </w:pPr>
      <w:r w:rsidRPr="00B34F37">
        <w:t>На р.Пинега ледоход прошел с нижнего участка на неделю ранее средних многолетних сроков и на низких уровнях.</w:t>
      </w:r>
    </w:p>
    <w:p w:rsidR="00BC1255" w:rsidRPr="00B34F37" w:rsidRDefault="00BC1255" w:rsidP="00BC1255">
      <w:pPr>
        <w:ind w:firstLine="709"/>
        <w:jc w:val="both"/>
      </w:pPr>
      <w:r w:rsidRPr="00B34F37">
        <w:t>В верхнем и нижнем течении р.Пинега и на ее притоках Охтома, Выя в границах Пинежского и Верхнетоемского районов уровни воды превысили неблагоприятные высокие отметки, при которых происходит размыв и подмыв мостов и дорог местного значения, затопление низководных участков дорог.</w:t>
      </w:r>
    </w:p>
    <w:p w:rsidR="00BC1255" w:rsidRPr="00B34F37" w:rsidRDefault="00BC1255" w:rsidP="00BC1255">
      <w:pPr>
        <w:ind w:firstLine="709"/>
        <w:jc w:val="both"/>
      </w:pPr>
      <w:r w:rsidRPr="00B34F37">
        <w:t>На р.Мезень ледоход начался 5 мая. Непродолжительные заторные остановки льда наблюдались в районе с.Лампожня и выше п.Каменка. Неблагоприятных последствий уровни воды не вызвали. Река Пеза вскрывалась с нижнего участка и не вызвала ос</w:t>
      </w:r>
      <w:r>
        <w:t>ложнений в прохождении ледохода</w:t>
      </w:r>
      <w:r w:rsidRPr="00B34F37">
        <w:t xml:space="preserve"> на р.Мезень.</w:t>
      </w:r>
    </w:p>
    <w:p w:rsidR="00BC1255" w:rsidRPr="00B34F37" w:rsidRDefault="00BC1255" w:rsidP="00BC1255">
      <w:pPr>
        <w:ind w:firstLine="709"/>
        <w:jc w:val="both"/>
      </w:pPr>
      <w:r w:rsidRPr="00B34F37">
        <w:t>В июне на реках Архангельской области происходил устойчивый спад уровней весеннего половодья. К 20 июня на реках Архангельской области уровни приблизились к меженным значениям. В июле на р.Северная Двина по п.Абрамково, Звоз, Усть-Пинега уровни воды перешли ниже отметок, лимитирующих судоходство.</w:t>
      </w:r>
    </w:p>
    <w:p w:rsidR="00BC1255" w:rsidRPr="00B34F37" w:rsidRDefault="00BC1255" w:rsidP="00BC1255">
      <w:pPr>
        <w:ind w:firstLine="709"/>
        <w:jc w:val="both"/>
      </w:pPr>
      <w:r w:rsidRPr="00B34F37">
        <w:t xml:space="preserve">Дожди, наблюдавшиеся в конце третьей декады июля и в первой половине августа на Севере </w:t>
      </w:r>
      <w:r>
        <w:t>европейской части России</w:t>
      </w:r>
      <w:r w:rsidRPr="00B34F37">
        <w:t>, вызвали прохождение серии дождевых паводков на реках и значительное увеличение водности рек. Продолжительное маловодье, наблюдавшееся с летних месяцев 2014 года и сохранявшееся на реках до конца июля, закончилось.</w:t>
      </w:r>
    </w:p>
    <w:p w:rsidR="00BC1255" w:rsidRPr="00B34F37" w:rsidRDefault="00BC1255" w:rsidP="00BC1255">
      <w:pPr>
        <w:ind w:firstLine="709"/>
        <w:jc w:val="both"/>
        <w:textAlignment w:val="top"/>
      </w:pPr>
      <w:r w:rsidRPr="00B34F37">
        <w:t>Кратковременное похолодание в середине третьей декады октября и выпадение обильных осадков, преимущественно в виде снега, вызвало появление начальных видов льда на притоках р.Северная Двина и на отдельных участках рек восточной части территории.</w:t>
      </w:r>
    </w:p>
    <w:p w:rsidR="00BC1255" w:rsidRPr="00B34F37" w:rsidRDefault="00BC1255" w:rsidP="00BC1255">
      <w:pPr>
        <w:ind w:firstLine="709"/>
        <w:jc w:val="both"/>
        <w:textAlignment w:val="top"/>
      </w:pPr>
      <w:r w:rsidRPr="00B34F37">
        <w:t>С начавшимся в первой пятидневке ноября похолоданием н</w:t>
      </w:r>
      <w:r w:rsidRPr="00B34F37">
        <w:rPr>
          <w:color w:val="222222"/>
        </w:rPr>
        <w:t>а всех реках Архангельской области, за исключением бассейна р.Онега, началось ледообразование различной интенсивности, преимущественно в виде шуги. Ледообразование происходило при повышенной водности</w:t>
      </w:r>
      <w:r w:rsidRPr="00B34F37">
        <w:t xml:space="preserve">, особенно в сравнении с прошлым годом. </w:t>
      </w:r>
    </w:p>
    <w:p w:rsidR="00BC1255" w:rsidRPr="00B34F37" w:rsidRDefault="00BC1255" w:rsidP="00BC1255">
      <w:pPr>
        <w:ind w:firstLine="709"/>
        <w:jc w:val="both"/>
      </w:pPr>
      <w:r w:rsidRPr="00B34F37">
        <w:t xml:space="preserve">Неустойчивый характер погоды с частыми волнами потепления сказались на структуре льда. Было выявлено большое количество зашугованных участков рек. </w:t>
      </w:r>
    </w:p>
    <w:p w:rsidR="00BC1255" w:rsidRPr="00B34F37" w:rsidRDefault="00BC1255" w:rsidP="00BC1255">
      <w:pPr>
        <w:ind w:firstLine="709"/>
        <w:jc w:val="both"/>
      </w:pPr>
      <w:r w:rsidRPr="00B34F37">
        <w:t xml:space="preserve">В ноябре нарастание толщины льда происходило медленно. На реках западной части территории наблюдался неполный ледостав, либо ледостав с полыньями. </w:t>
      </w:r>
    </w:p>
    <w:p w:rsidR="00BC1255" w:rsidRPr="00B34F37" w:rsidRDefault="00BC1255" w:rsidP="00BC1255">
      <w:pPr>
        <w:ind w:firstLine="709"/>
        <w:jc w:val="both"/>
      </w:pPr>
      <w:r w:rsidRPr="00B34F37">
        <w:t>К концу декабря на большинстве рек установился полный ледостав, за исключением отдельных участков на р.Северная Двина от. г.Великий Устюг до г.Котлас и р.Вага в среднем течении. Продолжительное тепло вызвало частичное разрушение сформировавшегося уже ледостава и прохождение ледохода с высоким подъемом уровня воды на отдельных участках рек Вага, Устья, Вель.</w:t>
      </w:r>
    </w:p>
    <w:p w:rsidR="00BC1255" w:rsidRPr="00B34F37" w:rsidRDefault="00BC1255" w:rsidP="00BC1255">
      <w:pPr>
        <w:ind w:firstLine="709"/>
        <w:jc w:val="both"/>
      </w:pPr>
      <w:r w:rsidRPr="00B34F37">
        <w:t>Почти на всей территории Архангельской области водность рек за 2015 год была ниже нормы: модульный коэффициент годовог</w:t>
      </w:r>
      <w:r>
        <w:t>о стока изменялся от 0,72 на р.</w:t>
      </w:r>
      <w:r w:rsidRPr="00B34F37">
        <w:t>Мезень у д.Малонисогорская до 0,</w:t>
      </w:r>
      <w:r>
        <w:t>83 на р.Северная Двина у</w:t>
      </w:r>
      <w:r w:rsidRPr="00B34F37">
        <w:t xml:space="preserve"> д.Абрамково</w:t>
      </w:r>
      <w:r>
        <w:t>.</w:t>
      </w:r>
    </w:p>
    <w:p w:rsidR="00BC1255" w:rsidRDefault="00BC1255" w:rsidP="00BC1255">
      <w:pPr>
        <w:ind w:firstLine="709"/>
        <w:jc w:val="both"/>
      </w:pPr>
      <w:r w:rsidRPr="00B34F37">
        <w:t>Объем стока на основных реках Архангельской области в 2013, 2014 и 2015 годах был ниже средних многолетних значений, в 2012 году - в переделах нормы и</w:t>
      </w:r>
      <w:r w:rsidRPr="00B34F37">
        <w:rPr>
          <w:color w:val="FF00FF"/>
        </w:rPr>
        <w:t xml:space="preserve"> </w:t>
      </w:r>
      <w:r w:rsidRPr="00B34F37">
        <w:t>несколько выше (</w:t>
      </w:r>
      <w:r w:rsidRPr="00F55777">
        <w:t>Рис</w:t>
      </w:r>
      <w:r w:rsidR="00706BFB">
        <w:t>унок</w:t>
      </w:r>
      <w:r w:rsidRPr="00F55777">
        <w:t xml:space="preserve"> 3).</w:t>
      </w:r>
    </w:p>
    <w:p w:rsidR="007720BF" w:rsidRPr="00B34F37" w:rsidRDefault="007720BF" w:rsidP="00BC1255">
      <w:pPr>
        <w:ind w:firstLine="709"/>
        <w:jc w:val="both"/>
      </w:pPr>
    </w:p>
    <w:p w:rsidR="00BC1255" w:rsidRPr="00B34F37" w:rsidRDefault="007720BF" w:rsidP="00BC1255">
      <w:r w:rsidRPr="00B34F37">
        <w:rPr>
          <w:noProof/>
        </w:rPr>
        <w:drawing>
          <wp:anchor distT="0" distB="0" distL="114300" distR="114300" simplePos="0" relativeHeight="251664384" behindDoc="1" locked="0" layoutInCell="1" allowOverlap="1" wp14:anchorId="235A02B8" wp14:editId="4F2722B6">
            <wp:simplePos x="0" y="0"/>
            <wp:positionH relativeFrom="column">
              <wp:posOffset>3074035</wp:posOffset>
            </wp:positionH>
            <wp:positionV relativeFrom="paragraph">
              <wp:posOffset>-13335</wp:posOffset>
            </wp:positionV>
            <wp:extent cx="3200400" cy="320040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4F37">
        <w:rPr>
          <w:noProof/>
        </w:rPr>
        <w:drawing>
          <wp:anchor distT="0" distB="0" distL="114300" distR="114300" simplePos="0" relativeHeight="251663360" behindDoc="1" locked="0" layoutInCell="1" allowOverlap="1" wp14:anchorId="45A27D4D" wp14:editId="05ADD9A1">
            <wp:simplePos x="0" y="0"/>
            <wp:positionH relativeFrom="column">
              <wp:posOffset>-342900</wp:posOffset>
            </wp:positionH>
            <wp:positionV relativeFrom="paragraph">
              <wp:posOffset>10688</wp:posOffset>
            </wp:positionV>
            <wp:extent cx="3200400" cy="320040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1255" w:rsidRPr="00B34F37" w:rsidRDefault="00ED5828" w:rsidP="00ED5828">
      <w:pPr>
        <w:tabs>
          <w:tab w:val="left" w:pos="3520"/>
        </w:tabs>
      </w:pPr>
      <w:r>
        <w:tab/>
      </w:r>
    </w:p>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Pr>
        <w:ind w:firstLine="720"/>
        <w:jc w:val="both"/>
      </w:pPr>
    </w:p>
    <w:p w:rsidR="00BC1255" w:rsidRPr="00B34F37" w:rsidRDefault="00BC1255" w:rsidP="00BC1255">
      <w:pPr>
        <w:widowControl w:val="0"/>
        <w:ind w:firstLine="720"/>
        <w:jc w:val="both"/>
      </w:pPr>
    </w:p>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7720BF" w:rsidP="00BC1255">
      <w:r w:rsidRPr="00B34F37">
        <w:rPr>
          <w:noProof/>
        </w:rPr>
        <w:drawing>
          <wp:anchor distT="0" distB="0" distL="114300" distR="114300" simplePos="0" relativeHeight="251665408" behindDoc="1" locked="0" layoutInCell="1" allowOverlap="1" wp14:anchorId="7D23A841" wp14:editId="5BFAB3C2">
            <wp:simplePos x="0" y="0"/>
            <wp:positionH relativeFrom="column">
              <wp:posOffset>-283524</wp:posOffset>
            </wp:positionH>
            <wp:positionV relativeFrom="paragraph">
              <wp:posOffset>186476</wp:posOffset>
            </wp:positionV>
            <wp:extent cx="3200400" cy="3176905"/>
            <wp:effectExtent l="0" t="0" r="0" b="444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0400" cy="317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1255" w:rsidRPr="00B34F37" w:rsidRDefault="007720BF" w:rsidP="00BC1255">
      <w:r w:rsidRPr="00B34F37">
        <w:rPr>
          <w:noProof/>
        </w:rPr>
        <w:drawing>
          <wp:anchor distT="0" distB="0" distL="114300" distR="114300" simplePos="0" relativeHeight="251666432" behindDoc="1" locked="0" layoutInCell="1" allowOverlap="1" wp14:anchorId="1F41DFC5" wp14:editId="3D325A17">
            <wp:simplePos x="0" y="0"/>
            <wp:positionH relativeFrom="column">
              <wp:posOffset>3031548</wp:posOffset>
            </wp:positionH>
            <wp:positionV relativeFrom="paragraph">
              <wp:posOffset>14654</wp:posOffset>
            </wp:positionV>
            <wp:extent cx="3200400" cy="320040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 w:rsidR="00BC1255" w:rsidRPr="00B34F37" w:rsidRDefault="00BC1255" w:rsidP="00BC1255">
      <w:pPr>
        <w:jc w:val="center"/>
        <w:rPr>
          <w:b/>
        </w:rPr>
      </w:pPr>
    </w:p>
    <w:p w:rsidR="00BC1255" w:rsidRDefault="00BC1255" w:rsidP="00BC1255">
      <w:pPr>
        <w:tabs>
          <w:tab w:val="left" w:pos="1125"/>
        </w:tabs>
        <w:jc w:val="center"/>
        <w:rPr>
          <w:sz w:val="20"/>
          <w:szCs w:val="20"/>
        </w:rPr>
      </w:pPr>
    </w:p>
    <w:p w:rsidR="00BC1255" w:rsidRDefault="00BC1255" w:rsidP="00BC1255">
      <w:pPr>
        <w:tabs>
          <w:tab w:val="left" w:pos="1125"/>
        </w:tabs>
        <w:jc w:val="center"/>
        <w:rPr>
          <w:sz w:val="20"/>
          <w:szCs w:val="20"/>
        </w:rPr>
      </w:pPr>
    </w:p>
    <w:p w:rsidR="00BC1255" w:rsidRDefault="00BC1255" w:rsidP="00BC1255">
      <w:pPr>
        <w:tabs>
          <w:tab w:val="left" w:pos="1125"/>
        </w:tabs>
        <w:jc w:val="center"/>
        <w:rPr>
          <w:sz w:val="20"/>
          <w:szCs w:val="20"/>
        </w:rPr>
      </w:pPr>
    </w:p>
    <w:p w:rsidR="00BC1255" w:rsidRDefault="00BC1255" w:rsidP="00BC1255">
      <w:pPr>
        <w:tabs>
          <w:tab w:val="left" w:pos="1125"/>
        </w:tabs>
        <w:jc w:val="center"/>
        <w:rPr>
          <w:sz w:val="20"/>
          <w:szCs w:val="20"/>
        </w:rPr>
      </w:pPr>
    </w:p>
    <w:p w:rsidR="00BC1255" w:rsidRDefault="00BC1255" w:rsidP="00BC1255">
      <w:pPr>
        <w:tabs>
          <w:tab w:val="left" w:pos="1125"/>
        </w:tabs>
        <w:jc w:val="center"/>
        <w:rPr>
          <w:sz w:val="20"/>
          <w:szCs w:val="20"/>
        </w:rPr>
      </w:pPr>
    </w:p>
    <w:p w:rsidR="00BC1255" w:rsidRDefault="00BC1255" w:rsidP="00BC1255">
      <w:pPr>
        <w:tabs>
          <w:tab w:val="left" w:pos="1125"/>
        </w:tabs>
        <w:jc w:val="center"/>
        <w:rPr>
          <w:sz w:val="20"/>
          <w:szCs w:val="20"/>
        </w:rPr>
      </w:pPr>
    </w:p>
    <w:p w:rsidR="00BC1255" w:rsidRDefault="00BC1255" w:rsidP="00BC1255">
      <w:pPr>
        <w:tabs>
          <w:tab w:val="left" w:pos="1125"/>
        </w:tabs>
        <w:jc w:val="center"/>
        <w:rPr>
          <w:sz w:val="20"/>
          <w:szCs w:val="20"/>
        </w:rPr>
      </w:pPr>
    </w:p>
    <w:p w:rsidR="00BC1255" w:rsidRDefault="00BC1255" w:rsidP="00BC1255">
      <w:pPr>
        <w:tabs>
          <w:tab w:val="left" w:pos="1125"/>
        </w:tabs>
        <w:jc w:val="center"/>
        <w:rPr>
          <w:sz w:val="20"/>
          <w:szCs w:val="20"/>
        </w:rPr>
      </w:pPr>
    </w:p>
    <w:p w:rsidR="00BC1255" w:rsidRDefault="00BC1255" w:rsidP="00BC1255">
      <w:pPr>
        <w:tabs>
          <w:tab w:val="left" w:pos="1125"/>
        </w:tabs>
        <w:jc w:val="center"/>
        <w:rPr>
          <w:sz w:val="20"/>
          <w:szCs w:val="20"/>
        </w:rPr>
      </w:pPr>
    </w:p>
    <w:p w:rsidR="007720BF" w:rsidRDefault="007720BF" w:rsidP="00BC1255">
      <w:pPr>
        <w:tabs>
          <w:tab w:val="left" w:pos="1125"/>
        </w:tabs>
        <w:jc w:val="center"/>
        <w:rPr>
          <w:sz w:val="20"/>
          <w:szCs w:val="20"/>
          <w:highlight w:val="yellow"/>
        </w:rPr>
      </w:pPr>
    </w:p>
    <w:p w:rsidR="007720BF" w:rsidRDefault="007720BF" w:rsidP="00BC1255">
      <w:pPr>
        <w:tabs>
          <w:tab w:val="left" w:pos="1125"/>
        </w:tabs>
        <w:jc w:val="center"/>
        <w:rPr>
          <w:sz w:val="20"/>
          <w:szCs w:val="20"/>
          <w:highlight w:val="yellow"/>
        </w:rPr>
      </w:pPr>
    </w:p>
    <w:p w:rsidR="007720BF" w:rsidRDefault="007720BF" w:rsidP="00BC1255">
      <w:pPr>
        <w:tabs>
          <w:tab w:val="left" w:pos="1125"/>
        </w:tabs>
        <w:jc w:val="center"/>
        <w:rPr>
          <w:sz w:val="20"/>
          <w:szCs w:val="20"/>
          <w:highlight w:val="yellow"/>
        </w:rPr>
      </w:pPr>
    </w:p>
    <w:p w:rsidR="007720BF" w:rsidRDefault="007720BF" w:rsidP="00BC1255">
      <w:pPr>
        <w:tabs>
          <w:tab w:val="left" w:pos="1125"/>
        </w:tabs>
        <w:jc w:val="center"/>
        <w:rPr>
          <w:sz w:val="20"/>
          <w:szCs w:val="20"/>
          <w:highlight w:val="yellow"/>
        </w:rPr>
      </w:pPr>
    </w:p>
    <w:p w:rsidR="00BC1255" w:rsidRPr="00A40872" w:rsidRDefault="00BC1255" w:rsidP="00BC1255">
      <w:pPr>
        <w:tabs>
          <w:tab w:val="left" w:pos="1125"/>
        </w:tabs>
        <w:jc w:val="center"/>
        <w:rPr>
          <w:sz w:val="20"/>
          <w:szCs w:val="20"/>
        </w:rPr>
      </w:pPr>
      <w:r w:rsidRPr="00F55777">
        <w:rPr>
          <w:sz w:val="20"/>
          <w:szCs w:val="20"/>
        </w:rPr>
        <w:t>Рис. 3.</w:t>
      </w:r>
      <w:r w:rsidRPr="00A40872">
        <w:rPr>
          <w:sz w:val="20"/>
          <w:szCs w:val="20"/>
        </w:rPr>
        <w:t xml:space="preserve"> Объем стока на основных реках Архангельской области</w:t>
      </w:r>
    </w:p>
    <w:p w:rsidR="00BC1255" w:rsidRPr="00A40872" w:rsidRDefault="00BC1255" w:rsidP="00BC1255">
      <w:pPr>
        <w:tabs>
          <w:tab w:val="left" w:pos="1125"/>
        </w:tabs>
        <w:jc w:val="center"/>
        <w:rPr>
          <w:sz w:val="20"/>
          <w:szCs w:val="20"/>
        </w:rPr>
      </w:pPr>
      <w:r w:rsidRPr="00A40872">
        <w:rPr>
          <w:sz w:val="20"/>
          <w:szCs w:val="20"/>
        </w:rPr>
        <w:t>в 2012, 2013, 2014, 2015гг.</w:t>
      </w:r>
    </w:p>
    <w:p w:rsidR="00BC1255" w:rsidRPr="00516CAF" w:rsidRDefault="00BC1255" w:rsidP="00BC1255"/>
    <w:p w:rsidR="00BC1255" w:rsidRPr="00A40872" w:rsidRDefault="00BC1255" w:rsidP="00BC1255">
      <w:pPr>
        <w:jc w:val="center"/>
        <w:rPr>
          <w:b/>
        </w:rPr>
      </w:pPr>
      <w:r w:rsidRPr="00A40872">
        <w:rPr>
          <w:b/>
        </w:rPr>
        <w:t>Численность населения</w:t>
      </w:r>
    </w:p>
    <w:p w:rsidR="00BC1255" w:rsidRDefault="00BC1255" w:rsidP="00BC1255">
      <w:pPr>
        <w:pStyle w:val="ae"/>
        <w:spacing w:before="0"/>
        <w:ind w:firstLine="709"/>
        <w:rPr>
          <w:rFonts w:ascii="Times New Roman" w:hAnsi="Times New Roman"/>
          <w:sz w:val="24"/>
          <w:szCs w:val="24"/>
        </w:rPr>
      </w:pPr>
      <w:r w:rsidRPr="00DE2A31">
        <w:rPr>
          <w:rFonts w:ascii="Times New Roman" w:hAnsi="Times New Roman"/>
          <w:sz w:val="24"/>
          <w:szCs w:val="24"/>
        </w:rPr>
        <w:t>В докладе представлены сведения о муниципальной структуре Архангельской области, показатели численности городского и сельского населения городских округов, муниципальных районов, городских и сельских поселений на 1 января 201</w:t>
      </w:r>
      <w:r>
        <w:rPr>
          <w:rFonts w:ascii="Times New Roman" w:hAnsi="Times New Roman"/>
          <w:sz w:val="24"/>
          <w:szCs w:val="24"/>
        </w:rPr>
        <w:t>6</w:t>
      </w:r>
      <w:r w:rsidRPr="00DE2A31">
        <w:rPr>
          <w:rFonts w:ascii="Times New Roman" w:hAnsi="Times New Roman"/>
          <w:sz w:val="24"/>
          <w:szCs w:val="24"/>
        </w:rPr>
        <w:t xml:space="preserve"> года, рассчитанную от итогов Всероссийской переписи населения 2010 года (</w:t>
      </w:r>
      <w:r w:rsidRPr="00F55777">
        <w:rPr>
          <w:rFonts w:ascii="Times New Roman" w:hAnsi="Times New Roman"/>
          <w:sz w:val="24"/>
          <w:szCs w:val="24"/>
        </w:rPr>
        <w:t>табл</w:t>
      </w:r>
      <w:r w:rsidR="00706BFB">
        <w:rPr>
          <w:rFonts w:ascii="Times New Roman" w:hAnsi="Times New Roman"/>
          <w:sz w:val="24"/>
          <w:szCs w:val="24"/>
        </w:rPr>
        <w:t>ицы</w:t>
      </w:r>
      <w:r w:rsidRPr="00F55777">
        <w:rPr>
          <w:rFonts w:ascii="Times New Roman" w:hAnsi="Times New Roman"/>
          <w:sz w:val="24"/>
          <w:szCs w:val="24"/>
        </w:rPr>
        <w:t xml:space="preserve"> 1, 2).</w:t>
      </w:r>
    </w:p>
    <w:p w:rsidR="00BC1255" w:rsidRDefault="00BC1255" w:rsidP="00BC1255">
      <w:pPr>
        <w:pStyle w:val="ae"/>
        <w:spacing w:before="0"/>
        <w:ind w:firstLine="709"/>
        <w:jc w:val="right"/>
        <w:rPr>
          <w:rFonts w:ascii="Times New Roman" w:hAnsi="Times New Roman"/>
          <w:i/>
          <w:sz w:val="24"/>
          <w:szCs w:val="24"/>
          <w:highlight w:val="yellow"/>
        </w:rPr>
      </w:pPr>
    </w:p>
    <w:p w:rsidR="00BC1255" w:rsidRPr="00F55777" w:rsidRDefault="00BC1255" w:rsidP="00BC1255">
      <w:pPr>
        <w:pStyle w:val="ae"/>
        <w:spacing w:before="0"/>
        <w:ind w:firstLine="709"/>
        <w:jc w:val="right"/>
        <w:rPr>
          <w:rFonts w:ascii="Times New Roman" w:hAnsi="Times New Roman"/>
          <w:i/>
          <w:sz w:val="24"/>
          <w:szCs w:val="24"/>
        </w:rPr>
      </w:pPr>
      <w:r w:rsidRPr="00F55777">
        <w:rPr>
          <w:rFonts w:ascii="Times New Roman" w:hAnsi="Times New Roman"/>
          <w:i/>
          <w:sz w:val="24"/>
          <w:szCs w:val="24"/>
        </w:rPr>
        <w:t>Таблица 1</w:t>
      </w:r>
    </w:p>
    <w:p w:rsidR="00BC1255" w:rsidRPr="000C13FC" w:rsidRDefault="00BC1255" w:rsidP="00BC1255">
      <w:pPr>
        <w:pStyle w:val="ae"/>
        <w:spacing w:before="0"/>
        <w:ind w:firstLine="709"/>
        <w:jc w:val="center"/>
        <w:rPr>
          <w:rFonts w:ascii="Times New Roman" w:hAnsi="Times New Roman"/>
          <w:b/>
          <w:color w:val="000000"/>
          <w:sz w:val="24"/>
          <w:szCs w:val="24"/>
        </w:rPr>
      </w:pPr>
      <w:r w:rsidRPr="000C13FC">
        <w:rPr>
          <w:rFonts w:ascii="Times New Roman" w:hAnsi="Times New Roman"/>
          <w:b/>
          <w:color w:val="000000"/>
          <w:sz w:val="24"/>
          <w:szCs w:val="24"/>
        </w:rPr>
        <w:t>Муниципальные образования Архангельской области и Ненецкого автономного округа на 1 января 201</w:t>
      </w:r>
      <w:r>
        <w:rPr>
          <w:rFonts w:ascii="Times New Roman" w:hAnsi="Times New Roman"/>
          <w:b/>
          <w:color w:val="000000"/>
          <w:sz w:val="24"/>
          <w:szCs w:val="24"/>
        </w:rPr>
        <w:t>6</w:t>
      </w:r>
      <w:r w:rsidRPr="000C13FC">
        <w:rPr>
          <w:rFonts w:ascii="Times New Roman" w:hAnsi="Times New Roman"/>
          <w:b/>
          <w:color w:val="000000"/>
          <w:sz w:val="24"/>
          <w:szCs w:val="24"/>
        </w:rPr>
        <w:t xml:space="preserve"> года</w:t>
      </w:r>
    </w:p>
    <w:p w:rsidR="00BC1255" w:rsidRPr="000C13FC" w:rsidRDefault="00BC1255" w:rsidP="00BC1255">
      <w:pPr>
        <w:pStyle w:val="ae"/>
        <w:spacing w:before="0"/>
        <w:ind w:firstLine="709"/>
        <w:rPr>
          <w:rFonts w:ascii="Times New Roman" w:hAnsi="Times New Roman"/>
          <w:sz w:val="20"/>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55"/>
        <w:gridCol w:w="1275"/>
        <w:gridCol w:w="993"/>
        <w:gridCol w:w="1134"/>
        <w:gridCol w:w="1275"/>
        <w:gridCol w:w="1276"/>
        <w:gridCol w:w="1418"/>
      </w:tblGrid>
      <w:tr w:rsidR="00BC1255" w:rsidRPr="00575067" w:rsidTr="00BC1255">
        <w:trPr>
          <w:tblHeader/>
        </w:trPr>
        <w:tc>
          <w:tcPr>
            <w:tcW w:w="2155" w:type="dxa"/>
            <w:vMerge w:val="restart"/>
          </w:tcPr>
          <w:p w:rsidR="00BC1255" w:rsidRPr="00575067" w:rsidRDefault="00BC1255" w:rsidP="00BC1255">
            <w:pPr>
              <w:jc w:val="center"/>
              <w:rPr>
                <w:b/>
                <w:sz w:val="20"/>
                <w:szCs w:val="20"/>
              </w:rPr>
            </w:pPr>
          </w:p>
        </w:tc>
        <w:tc>
          <w:tcPr>
            <w:tcW w:w="1275" w:type="dxa"/>
            <w:vMerge w:val="restart"/>
          </w:tcPr>
          <w:p w:rsidR="00BC1255" w:rsidRPr="00575067" w:rsidRDefault="00BC1255" w:rsidP="00BC1255">
            <w:pPr>
              <w:jc w:val="center"/>
              <w:rPr>
                <w:b/>
                <w:sz w:val="20"/>
                <w:szCs w:val="20"/>
              </w:rPr>
            </w:pPr>
            <w:r w:rsidRPr="00575067">
              <w:rPr>
                <w:b/>
                <w:sz w:val="20"/>
                <w:szCs w:val="20"/>
              </w:rPr>
              <w:t>Муниципальные</w:t>
            </w:r>
          </w:p>
          <w:p w:rsidR="00BC1255" w:rsidRPr="00575067" w:rsidRDefault="00BC1255" w:rsidP="00BC1255">
            <w:pPr>
              <w:jc w:val="center"/>
              <w:rPr>
                <w:b/>
                <w:sz w:val="20"/>
                <w:szCs w:val="20"/>
                <w:lang w:val="en-US"/>
              </w:rPr>
            </w:pPr>
            <w:r w:rsidRPr="00575067">
              <w:rPr>
                <w:b/>
                <w:sz w:val="20"/>
                <w:szCs w:val="20"/>
              </w:rPr>
              <w:t>образования – всего</w:t>
            </w:r>
          </w:p>
        </w:tc>
        <w:tc>
          <w:tcPr>
            <w:tcW w:w="4678" w:type="dxa"/>
            <w:gridSpan w:val="4"/>
          </w:tcPr>
          <w:p w:rsidR="00BC1255" w:rsidRPr="00575067" w:rsidRDefault="00BC1255" w:rsidP="00BC1255">
            <w:pPr>
              <w:jc w:val="center"/>
              <w:rPr>
                <w:b/>
                <w:sz w:val="20"/>
                <w:szCs w:val="20"/>
              </w:rPr>
            </w:pPr>
            <w:r w:rsidRPr="00575067">
              <w:rPr>
                <w:b/>
                <w:sz w:val="20"/>
                <w:szCs w:val="20"/>
              </w:rPr>
              <w:t>в том числе по типам</w:t>
            </w:r>
          </w:p>
        </w:tc>
        <w:tc>
          <w:tcPr>
            <w:tcW w:w="1418" w:type="dxa"/>
            <w:vMerge w:val="restart"/>
          </w:tcPr>
          <w:p w:rsidR="00BC1255" w:rsidRPr="00575067" w:rsidRDefault="00BC1255" w:rsidP="00BC1255">
            <w:pPr>
              <w:jc w:val="center"/>
              <w:rPr>
                <w:b/>
                <w:sz w:val="20"/>
                <w:szCs w:val="20"/>
              </w:rPr>
            </w:pPr>
            <w:r w:rsidRPr="00575067">
              <w:rPr>
                <w:b/>
                <w:sz w:val="20"/>
                <w:szCs w:val="20"/>
              </w:rPr>
              <w:t xml:space="preserve">Сельские населенные </w:t>
            </w:r>
            <w:r w:rsidRPr="00575067">
              <w:rPr>
                <w:b/>
                <w:sz w:val="20"/>
                <w:szCs w:val="20"/>
              </w:rPr>
              <w:br/>
              <w:t>пункты</w:t>
            </w:r>
          </w:p>
        </w:tc>
      </w:tr>
      <w:tr w:rsidR="00BC1255" w:rsidRPr="00575067" w:rsidTr="00BC1255">
        <w:trPr>
          <w:tblHeader/>
        </w:trPr>
        <w:tc>
          <w:tcPr>
            <w:tcW w:w="2155" w:type="dxa"/>
            <w:vMerge/>
          </w:tcPr>
          <w:p w:rsidR="00BC1255" w:rsidRPr="00575067" w:rsidRDefault="00BC1255" w:rsidP="00BC1255">
            <w:pPr>
              <w:jc w:val="center"/>
              <w:rPr>
                <w:b/>
                <w:sz w:val="20"/>
                <w:szCs w:val="20"/>
              </w:rPr>
            </w:pPr>
          </w:p>
        </w:tc>
        <w:tc>
          <w:tcPr>
            <w:tcW w:w="1275" w:type="dxa"/>
            <w:vMerge/>
          </w:tcPr>
          <w:p w:rsidR="00BC1255" w:rsidRPr="00575067" w:rsidRDefault="00BC1255" w:rsidP="00BC1255">
            <w:pPr>
              <w:jc w:val="center"/>
              <w:rPr>
                <w:b/>
                <w:sz w:val="20"/>
                <w:szCs w:val="20"/>
              </w:rPr>
            </w:pPr>
          </w:p>
        </w:tc>
        <w:tc>
          <w:tcPr>
            <w:tcW w:w="993" w:type="dxa"/>
            <w:vMerge w:val="restart"/>
          </w:tcPr>
          <w:p w:rsidR="00BC1255" w:rsidRPr="00575067" w:rsidRDefault="00BC1255" w:rsidP="00BC1255">
            <w:pPr>
              <w:jc w:val="center"/>
              <w:rPr>
                <w:b/>
                <w:sz w:val="20"/>
                <w:szCs w:val="20"/>
              </w:rPr>
            </w:pPr>
            <w:r w:rsidRPr="00575067">
              <w:rPr>
                <w:b/>
                <w:sz w:val="20"/>
                <w:szCs w:val="20"/>
              </w:rPr>
              <w:t>городские округа</w:t>
            </w:r>
          </w:p>
        </w:tc>
        <w:tc>
          <w:tcPr>
            <w:tcW w:w="1134" w:type="dxa"/>
            <w:vMerge w:val="restart"/>
          </w:tcPr>
          <w:p w:rsidR="00BC1255" w:rsidRPr="00575067" w:rsidRDefault="00BC1255" w:rsidP="00BC1255">
            <w:pPr>
              <w:jc w:val="center"/>
              <w:rPr>
                <w:b/>
                <w:sz w:val="20"/>
                <w:szCs w:val="20"/>
              </w:rPr>
            </w:pPr>
            <w:proofErr w:type="gramStart"/>
            <w:r w:rsidRPr="00575067">
              <w:rPr>
                <w:b/>
                <w:sz w:val="20"/>
                <w:szCs w:val="20"/>
              </w:rPr>
              <w:t>муници-пальные</w:t>
            </w:r>
            <w:proofErr w:type="gramEnd"/>
            <w:r w:rsidRPr="00575067">
              <w:rPr>
                <w:b/>
                <w:sz w:val="20"/>
                <w:szCs w:val="20"/>
              </w:rPr>
              <w:br/>
              <w:t>районы</w:t>
            </w:r>
          </w:p>
        </w:tc>
        <w:tc>
          <w:tcPr>
            <w:tcW w:w="2551" w:type="dxa"/>
            <w:gridSpan w:val="2"/>
            <w:vAlign w:val="bottom"/>
          </w:tcPr>
          <w:p w:rsidR="00BC1255" w:rsidRPr="00575067" w:rsidRDefault="00BC1255" w:rsidP="00BC1255">
            <w:pPr>
              <w:jc w:val="center"/>
              <w:rPr>
                <w:b/>
                <w:sz w:val="20"/>
                <w:szCs w:val="20"/>
              </w:rPr>
            </w:pPr>
            <w:r w:rsidRPr="00575067">
              <w:rPr>
                <w:b/>
                <w:sz w:val="20"/>
                <w:szCs w:val="20"/>
              </w:rPr>
              <w:t>в них</w:t>
            </w:r>
          </w:p>
        </w:tc>
        <w:tc>
          <w:tcPr>
            <w:tcW w:w="1418" w:type="dxa"/>
            <w:vMerge/>
          </w:tcPr>
          <w:p w:rsidR="00BC1255" w:rsidRPr="00575067" w:rsidRDefault="00BC1255" w:rsidP="00BC1255">
            <w:pPr>
              <w:jc w:val="center"/>
              <w:rPr>
                <w:b/>
                <w:sz w:val="20"/>
                <w:szCs w:val="20"/>
              </w:rPr>
            </w:pPr>
          </w:p>
        </w:tc>
      </w:tr>
      <w:tr w:rsidR="00BC1255" w:rsidRPr="00575067" w:rsidTr="00BC1255">
        <w:trPr>
          <w:tblHeader/>
        </w:trPr>
        <w:tc>
          <w:tcPr>
            <w:tcW w:w="2155" w:type="dxa"/>
            <w:vMerge/>
          </w:tcPr>
          <w:p w:rsidR="00BC1255" w:rsidRPr="00575067" w:rsidRDefault="00BC1255" w:rsidP="00BC1255">
            <w:pPr>
              <w:jc w:val="center"/>
              <w:rPr>
                <w:b/>
                <w:sz w:val="20"/>
                <w:szCs w:val="20"/>
              </w:rPr>
            </w:pPr>
          </w:p>
        </w:tc>
        <w:tc>
          <w:tcPr>
            <w:tcW w:w="1275" w:type="dxa"/>
            <w:vMerge/>
          </w:tcPr>
          <w:p w:rsidR="00BC1255" w:rsidRPr="00575067" w:rsidRDefault="00BC1255" w:rsidP="00BC1255">
            <w:pPr>
              <w:jc w:val="center"/>
              <w:rPr>
                <w:b/>
                <w:sz w:val="20"/>
                <w:szCs w:val="20"/>
              </w:rPr>
            </w:pPr>
          </w:p>
        </w:tc>
        <w:tc>
          <w:tcPr>
            <w:tcW w:w="993" w:type="dxa"/>
            <w:vMerge/>
          </w:tcPr>
          <w:p w:rsidR="00BC1255" w:rsidRPr="00575067" w:rsidRDefault="00BC1255" w:rsidP="00BC1255">
            <w:pPr>
              <w:jc w:val="center"/>
              <w:rPr>
                <w:b/>
                <w:sz w:val="20"/>
                <w:szCs w:val="20"/>
              </w:rPr>
            </w:pPr>
          </w:p>
        </w:tc>
        <w:tc>
          <w:tcPr>
            <w:tcW w:w="1134" w:type="dxa"/>
            <w:vMerge/>
          </w:tcPr>
          <w:p w:rsidR="00BC1255" w:rsidRPr="00575067" w:rsidRDefault="00BC1255" w:rsidP="00BC1255">
            <w:pPr>
              <w:jc w:val="center"/>
              <w:rPr>
                <w:b/>
                <w:sz w:val="20"/>
                <w:szCs w:val="20"/>
              </w:rPr>
            </w:pPr>
          </w:p>
        </w:tc>
        <w:tc>
          <w:tcPr>
            <w:tcW w:w="1275" w:type="dxa"/>
            <w:vAlign w:val="center"/>
          </w:tcPr>
          <w:p w:rsidR="00BC1255" w:rsidRPr="00575067" w:rsidRDefault="00BC1255" w:rsidP="00BC1255">
            <w:pPr>
              <w:jc w:val="center"/>
              <w:rPr>
                <w:b/>
                <w:sz w:val="20"/>
                <w:szCs w:val="20"/>
              </w:rPr>
            </w:pPr>
            <w:r w:rsidRPr="00575067">
              <w:rPr>
                <w:b/>
                <w:sz w:val="20"/>
                <w:szCs w:val="20"/>
              </w:rPr>
              <w:t>городские поселения</w:t>
            </w:r>
          </w:p>
        </w:tc>
        <w:tc>
          <w:tcPr>
            <w:tcW w:w="1276" w:type="dxa"/>
            <w:vAlign w:val="center"/>
          </w:tcPr>
          <w:p w:rsidR="00BC1255" w:rsidRPr="00575067" w:rsidRDefault="00BC1255" w:rsidP="00BC1255">
            <w:pPr>
              <w:jc w:val="center"/>
              <w:rPr>
                <w:b/>
                <w:sz w:val="20"/>
                <w:szCs w:val="20"/>
              </w:rPr>
            </w:pPr>
            <w:r w:rsidRPr="00575067">
              <w:rPr>
                <w:b/>
                <w:sz w:val="20"/>
                <w:szCs w:val="20"/>
              </w:rPr>
              <w:t>сельские поселения</w:t>
            </w:r>
          </w:p>
        </w:tc>
        <w:tc>
          <w:tcPr>
            <w:tcW w:w="1418" w:type="dxa"/>
            <w:vMerge/>
          </w:tcPr>
          <w:p w:rsidR="00BC1255" w:rsidRPr="00575067" w:rsidRDefault="00BC1255" w:rsidP="00BC1255">
            <w:pPr>
              <w:jc w:val="center"/>
              <w:rPr>
                <w:b/>
                <w:sz w:val="20"/>
                <w:szCs w:val="20"/>
              </w:rPr>
            </w:pPr>
          </w:p>
        </w:tc>
      </w:tr>
      <w:tr w:rsidR="00575067" w:rsidRPr="00575067" w:rsidTr="00BC1255">
        <w:trPr>
          <w:tblHeader/>
        </w:trPr>
        <w:tc>
          <w:tcPr>
            <w:tcW w:w="2155" w:type="dxa"/>
          </w:tcPr>
          <w:p w:rsidR="00575067" w:rsidRPr="00575067" w:rsidRDefault="00575067" w:rsidP="00BC1255">
            <w:pPr>
              <w:jc w:val="center"/>
              <w:rPr>
                <w:b/>
                <w:sz w:val="20"/>
                <w:szCs w:val="20"/>
                <w:lang w:val="en-US"/>
              </w:rPr>
            </w:pPr>
            <w:r w:rsidRPr="00575067">
              <w:rPr>
                <w:b/>
                <w:sz w:val="20"/>
                <w:szCs w:val="20"/>
                <w:lang w:val="en-US"/>
              </w:rPr>
              <w:t>1</w:t>
            </w:r>
          </w:p>
        </w:tc>
        <w:tc>
          <w:tcPr>
            <w:tcW w:w="1275" w:type="dxa"/>
          </w:tcPr>
          <w:p w:rsidR="00575067" w:rsidRPr="00575067" w:rsidRDefault="00575067" w:rsidP="00BC1255">
            <w:pPr>
              <w:jc w:val="center"/>
              <w:rPr>
                <w:b/>
                <w:sz w:val="20"/>
                <w:szCs w:val="20"/>
                <w:lang w:val="en-US"/>
              </w:rPr>
            </w:pPr>
            <w:r w:rsidRPr="00575067">
              <w:rPr>
                <w:b/>
                <w:sz w:val="20"/>
                <w:szCs w:val="20"/>
                <w:lang w:val="en-US"/>
              </w:rPr>
              <w:t>2</w:t>
            </w:r>
          </w:p>
        </w:tc>
        <w:tc>
          <w:tcPr>
            <w:tcW w:w="993" w:type="dxa"/>
          </w:tcPr>
          <w:p w:rsidR="00575067" w:rsidRPr="00575067" w:rsidRDefault="00575067" w:rsidP="00BC1255">
            <w:pPr>
              <w:jc w:val="center"/>
              <w:rPr>
                <w:b/>
                <w:sz w:val="20"/>
                <w:szCs w:val="20"/>
                <w:lang w:val="en-US"/>
              </w:rPr>
            </w:pPr>
            <w:r w:rsidRPr="00575067">
              <w:rPr>
                <w:b/>
                <w:sz w:val="20"/>
                <w:szCs w:val="20"/>
                <w:lang w:val="en-US"/>
              </w:rPr>
              <w:t>3</w:t>
            </w:r>
          </w:p>
        </w:tc>
        <w:tc>
          <w:tcPr>
            <w:tcW w:w="1134" w:type="dxa"/>
          </w:tcPr>
          <w:p w:rsidR="00575067" w:rsidRPr="00575067" w:rsidRDefault="00575067" w:rsidP="00BC1255">
            <w:pPr>
              <w:jc w:val="center"/>
              <w:rPr>
                <w:b/>
                <w:sz w:val="20"/>
                <w:szCs w:val="20"/>
                <w:lang w:val="en-US"/>
              </w:rPr>
            </w:pPr>
            <w:r w:rsidRPr="00575067">
              <w:rPr>
                <w:b/>
                <w:sz w:val="20"/>
                <w:szCs w:val="20"/>
                <w:lang w:val="en-US"/>
              </w:rPr>
              <w:t>4</w:t>
            </w:r>
          </w:p>
        </w:tc>
        <w:tc>
          <w:tcPr>
            <w:tcW w:w="1275" w:type="dxa"/>
            <w:vAlign w:val="center"/>
          </w:tcPr>
          <w:p w:rsidR="00575067" w:rsidRPr="00575067" w:rsidRDefault="00575067" w:rsidP="00BC1255">
            <w:pPr>
              <w:jc w:val="center"/>
              <w:rPr>
                <w:b/>
                <w:sz w:val="20"/>
                <w:szCs w:val="20"/>
                <w:lang w:val="en-US"/>
              </w:rPr>
            </w:pPr>
            <w:r w:rsidRPr="00575067">
              <w:rPr>
                <w:b/>
                <w:sz w:val="20"/>
                <w:szCs w:val="20"/>
                <w:lang w:val="en-US"/>
              </w:rPr>
              <w:t>5</w:t>
            </w:r>
          </w:p>
        </w:tc>
        <w:tc>
          <w:tcPr>
            <w:tcW w:w="1276" w:type="dxa"/>
            <w:vAlign w:val="center"/>
          </w:tcPr>
          <w:p w:rsidR="00575067" w:rsidRPr="00575067" w:rsidRDefault="00575067" w:rsidP="00BC1255">
            <w:pPr>
              <w:jc w:val="center"/>
              <w:rPr>
                <w:b/>
                <w:sz w:val="20"/>
                <w:szCs w:val="20"/>
                <w:lang w:val="en-US"/>
              </w:rPr>
            </w:pPr>
            <w:r w:rsidRPr="00575067">
              <w:rPr>
                <w:b/>
                <w:sz w:val="20"/>
                <w:szCs w:val="20"/>
                <w:lang w:val="en-US"/>
              </w:rPr>
              <w:t>6</w:t>
            </w:r>
          </w:p>
        </w:tc>
        <w:tc>
          <w:tcPr>
            <w:tcW w:w="1418" w:type="dxa"/>
          </w:tcPr>
          <w:p w:rsidR="00575067" w:rsidRPr="00575067" w:rsidRDefault="00575067" w:rsidP="00BC1255">
            <w:pPr>
              <w:jc w:val="center"/>
              <w:rPr>
                <w:b/>
                <w:sz w:val="20"/>
                <w:szCs w:val="20"/>
                <w:lang w:val="en-US"/>
              </w:rPr>
            </w:pPr>
            <w:r w:rsidRPr="00575067">
              <w:rPr>
                <w:b/>
                <w:sz w:val="20"/>
                <w:szCs w:val="20"/>
                <w:lang w:val="en-US"/>
              </w:rPr>
              <w:t>7</w:t>
            </w:r>
          </w:p>
        </w:tc>
      </w:tr>
      <w:tr w:rsidR="00BC1255" w:rsidRPr="000C13FC" w:rsidTr="00BC1255">
        <w:tc>
          <w:tcPr>
            <w:tcW w:w="2155" w:type="dxa"/>
            <w:vAlign w:val="bottom"/>
          </w:tcPr>
          <w:p w:rsidR="00BC1255" w:rsidRPr="000C13FC" w:rsidRDefault="00BC1255" w:rsidP="00BC1255">
            <w:pPr>
              <w:rPr>
                <w:b/>
                <w:bCs/>
                <w:color w:val="000000"/>
                <w:sz w:val="20"/>
                <w:szCs w:val="20"/>
              </w:rPr>
            </w:pPr>
            <w:r w:rsidRPr="000C13FC">
              <w:rPr>
                <w:b/>
                <w:bCs/>
                <w:color w:val="000000"/>
                <w:sz w:val="20"/>
                <w:szCs w:val="20"/>
              </w:rPr>
              <w:t>Архангельская область</w:t>
            </w:r>
          </w:p>
        </w:tc>
        <w:tc>
          <w:tcPr>
            <w:tcW w:w="1275" w:type="dxa"/>
            <w:vAlign w:val="bottom"/>
          </w:tcPr>
          <w:p w:rsidR="00BC1255" w:rsidRPr="00516CAF" w:rsidRDefault="00BC1255" w:rsidP="00BC1255">
            <w:pPr>
              <w:jc w:val="right"/>
              <w:rPr>
                <w:b/>
                <w:sz w:val="20"/>
                <w:szCs w:val="20"/>
                <w:lang w:val="en-US"/>
              </w:rPr>
            </w:pPr>
            <w:r>
              <w:rPr>
                <w:b/>
                <w:sz w:val="20"/>
                <w:szCs w:val="20"/>
                <w:lang w:val="en-US"/>
              </w:rPr>
              <w:t>232</w:t>
            </w:r>
          </w:p>
        </w:tc>
        <w:tc>
          <w:tcPr>
            <w:tcW w:w="993" w:type="dxa"/>
            <w:vAlign w:val="bottom"/>
          </w:tcPr>
          <w:p w:rsidR="00BC1255" w:rsidRPr="000C13FC" w:rsidRDefault="00BC1255" w:rsidP="00BC1255">
            <w:pPr>
              <w:jc w:val="right"/>
              <w:rPr>
                <w:b/>
                <w:sz w:val="20"/>
                <w:szCs w:val="20"/>
              </w:rPr>
            </w:pPr>
            <w:r w:rsidRPr="000C13FC">
              <w:rPr>
                <w:b/>
                <w:sz w:val="20"/>
                <w:szCs w:val="20"/>
              </w:rPr>
              <w:t>8</w:t>
            </w:r>
          </w:p>
        </w:tc>
        <w:tc>
          <w:tcPr>
            <w:tcW w:w="1134" w:type="dxa"/>
            <w:vAlign w:val="bottom"/>
          </w:tcPr>
          <w:p w:rsidR="00BC1255" w:rsidRPr="000C13FC" w:rsidRDefault="00BC1255" w:rsidP="00BC1255">
            <w:pPr>
              <w:jc w:val="right"/>
              <w:rPr>
                <w:b/>
                <w:sz w:val="20"/>
                <w:szCs w:val="20"/>
              </w:rPr>
            </w:pPr>
            <w:r w:rsidRPr="000C13FC">
              <w:rPr>
                <w:b/>
                <w:sz w:val="20"/>
                <w:szCs w:val="20"/>
              </w:rPr>
              <w:t>20</w:t>
            </w:r>
          </w:p>
        </w:tc>
        <w:tc>
          <w:tcPr>
            <w:tcW w:w="1275" w:type="dxa"/>
            <w:vAlign w:val="bottom"/>
          </w:tcPr>
          <w:p w:rsidR="00BC1255" w:rsidRPr="000C13FC" w:rsidRDefault="00BC1255" w:rsidP="00BC1255">
            <w:pPr>
              <w:jc w:val="right"/>
              <w:rPr>
                <w:b/>
                <w:sz w:val="20"/>
                <w:szCs w:val="20"/>
              </w:rPr>
            </w:pPr>
            <w:r w:rsidRPr="000C13FC">
              <w:rPr>
                <w:b/>
                <w:sz w:val="20"/>
                <w:szCs w:val="20"/>
              </w:rPr>
              <w:t>21</w:t>
            </w:r>
          </w:p>
        </w:tc>
        <w:tc>
          <w:tcPr>
            <w:tcW w:w="1276" w:type="dxa"/>
            <w:vAlign w:val="bottom"/>
          </w:tcPr>
          <w:p w:rsidR="00BC1255" w:rsidRPr="00516CAF" w:rsidRDefault="00BC1255" w:rsidP="00BC1255">
            <w:pPr>
              <w:jc w:val="right"/>
              <w:rPr>
                <w:b/>
                <w:sz w:val="20"/>
                <w:szCs w:val="20"/>
                <w:lang w:val="en-US"/>
              </w:rPr>
            </w:pPr>
            <w:r>
              <w:rPr>
                <w:b/>
                <w:sz w:val="20"/>
                <w:szCs w:val="20"/>
                <w:lang w:val="en-US"/>
              </w:rPr>
              <w:t>183</w:t>
            </w:r>
          </w:p>
        </w:tc>
        <w:tc>
          <w:tcPr>
            <w:tcW w:w="1418" w:type="dxa"/>
            <w:vAlign w:val="bottom"/>
          </w:tcPr>
          <w:p w:rsidR="00BC1255" w:rsidRPr="000C13FC" w:rsidRDefault="00BC1255" w:rsidP="00BC1255">
            <w:pPr>
              <w:jc w:val="right"/>
              <w:rPr>
                <w:b/>
                <w:sz w:val="20"/>
                <w:szCs w:val="20"/>
              </w:rPr>
            </w:pPr>
            <w:r w:rsidRPr="000C13FC">
              <w:rPr>
                <w:b/>
                <w:sz w:val="20"/>
                <w:szCs w:val="20"/>
              </w:rPr>
              <w:t>3970</w:t>
            </w:r>
          </w:p>
        </w:tc>
      </w:tr>
      <w:tr w:rsidR="00BC1255" w:rsidRPr="000C13FC" w:rsidTr="00BC1255">
        <w:tc>
          <w:tcPr>
            <w:tcW w:w="2155" w:type="dxa"/>
            <w:vAlign w:val="bottom"/>
          </w:tcPr>
          <w:p w:rsidR="00BC1255" w:rsidRPr="000C13FC" w:rsidRDefault="00BC1255" w:rsidP="00BC1255">
            <w:pPr>
              <w:rPr>
                <w:bCs/>
                <w:color w:val="000000"/>
                <w:sz w:val="20"/>
                <w:szCs w:val="20"/>
              </w:rPr>
            </w:pPr>
            <w:r w:rsidRPr="000C13FC">
              <w:rPr>
                <w:bCs/>
                <w:color w:val="000000"/>
                <w:sz w:val="20"/>
                <w:szCs w:val="20"/>
              </w:rPr>
              <w:t>в том числе:</w:t>
            </w:r>
          </w:p>
        </w:tc>
        <w:tc>
          <w:tcPr>
            <w:tcW w:w="1275" w:type="dxa"/>
          </w:tcPr>
          <w:p w:rsidR="00BC1255" w:rsidRPr="000C13FC" w:rsidRDefault="00BC1255" w:rsidP="00BC1255">
            <w:pPr>
              <w:jc w:val="right"/>
              <w:rPr>
                <w:sz w:val="20"/>
                <w:szCs w:val="20"/>
              </w:rPr>
            </w:pPr>
          </w:p>
        </w:tc>
        <w:tc>
          <w:tcPr>
            <w:tcW w:w="993" w:type="dxa"/>
          </w:tcPr>
          <w:p w:rsidR="00BC1255" w:rsidRPr="000C13FC" w:rsidRDefault="00BC1255" w:rsidP="00BC1255">
            <w:pPr>
              <w:jc w:val="right"/>
              <w:rPr>
                <w:sz w:val="20"/>
                <w:szCs w:val="20"/>
              </w:rPr>
            </w:pPr>
          </w:p>
        </w:tc>
        <w:tc>
          <w:tcPr>
            <w:tcW w:w="1134" w:type="dxa"/>
          </w:tcPr>
          <w:p w:rsidR="00BC1255" w:rsidRPr="000C13FC" w:rsidRDefault="00BC1255" w:rsidP="00BC1255">
            <w:pPr>
              <w:jc w:val="right"/>
              <w:rPr>
                <w:sz w:val="20"/>
                <w:szCs w:val="20"/>
              </w:rPr>
            </w:pPr>
          </w:p>
        </w:tc>
        <w:tc>
          <w:tcPr>
            <w:tcW w:w="1275" w:type="dxa"/>
          </w:tcPr>
          <w:p w:rsidR="00BC1255" w:rsidRPr="000C13FC" w:rsidRDefault="00BC1255" w:rsidP="00BC1255">
            <w:pPr>
              <w:jc w:val="right"/>
              <w:rPr>
                <w:sz w:val="20"/>
                <w:szCs w:val="20"/>
              </w:rPr>
            </w:pPr>
          </w:p>
        </w:tc>
        <w:tc>
          <w:tcPr>
            <w:tcW w:w="1276" w:type="dxa"/>
          </w:tcPr>
          <w:p w:rsidR="00BC1255" w:rsidRPr="000C13FC" w:rsidRDefault="00BC1255" w:rsidP="00BC1255">
            <w:pPr>
              <w:jc w:val="right"/>
              <w:rPr>
                <w:sz w:val="20"/>
                <w:szCs w:val="20"/>
              </w:rPr>
            </w:pPr>
          </w:p>
        </w:tc>
        <w:tc>
          <w:tcPr>
            <w:tcW w:w="1418" w:type="dxa"/>
            <w:vAlign w:val="bottom"/>
          </w:tcPr>
          <w:p w:rsidR="00BC1255" w:rsidRPr="000C13FC" w:rsidRDefault="00BC1255" w:rsidP="00BC1255">
            <w:pPr>
              <w:jc w:val="right"/>
              <w:rPr>
                <w:sz w:val="20"/>
                <w:szCs w:val="20"/>
              </w:rPr>
            </w:pPr>
          </w:p>
        </w:tc>
      </w:tr>
      <w:tr w:rsidR="00BC1255" w:rsidRPr="000C13FC" w:rsidTr="00BC1255">
        <w:trPr>
          <w:trHeight w:val="582"/>
        </w:trPr>
        <w:tc>
          <w:tcPr>
            <w:tcW w:w="2155" w:type="dxa"/>
          </w:tcPr>
          <w:p w:rsidR="00BC1255" w:rsidRPr="000C13FC" w:rsidRDefault="00BC1255" w:rsidP="00BC1255">
            <w:pPr>
              <w:rPr>
                <w:color w:val="000000"/>
                <w:sz w:val="20"/>
                <w:szCs w:val="20"/>
              </w:rPr>
            </w:pPr>
            <w:r w:rsidRPr="000C13FC">
              <w:rPr>
                <w:color w:val="000000"/>
                <w:sz w:val="20"/>
                <w:szCs w:val="20"/>
              </w:rPr>
              <w:t>Ненецкий</w:t>
            </w:r>
          </w:p>
          <w:p w:rsidR="00BC1255" w:rsidRPr="000C13FC" w:rsidRDefault="00BC1255" w:rsidP="00BC1255">
            <w:pPr>
              <w:rPr>
                <w:color w:val="000000"/>
                <w:sz w:val="20"/>
                <w:szCs w:val="20"/>
              </w:rPr>
            </w:pPr>
            <w:r w:rsidRPr="000C13FC">
              <w:rPr>
                <w:color w:val="000000"/>
                <w:sz w:val="20"/>
                <w:szCs w:val="20"/>
              </w:rPr>
              <w:t>автономный округ</w:t>
            </w:r>
          </w:p>
        </w:tc>
        <w:tc>
          <w:tcPr>
            <w:tcW w:w="1275" w:type="dxa"/>
            <w:vAlign w:val="bottom"/>
          </w:tcPr>
          <w:p w:rsidR="00BC1255" w:rsidRPr="000C13FC" w:rsidRDefault="00BC1255" w:rsidP="00BC1255">
            <w:pPr>
              <w:jc w:val="right"/>
              <w:rPr>
                <w:sz w:val="20"/>
                <w:szCs w:val="20"/>
              </w:rPr>
            </w:pPr>
            <w:r w:rsidRPr="000C13FC">
              <w:rPr>
                <w:sz w:val="20"/>
                <w:szCs w:val="20"/>
              </w:rPr>
              <w:t>21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18</w:t>
            </w:r>
          </w:p>
        </w:tc>
        <w:tc>
          <w:tcPr>
            <w:tcW w:w="1418" w:type="dxa"/>
            <w:vAlign w:val="bottom"/>
          </w:tcPr>
          <w:p w:rsidR="00BC1255" w:rsidRPr="000C13FC" w:rsidRDefault="00BC1255" w:rsidP="00BC1255">
            <w:pPr>
              <w:jc w:val="right"/>
              <w:rPr>
                <w:sz w:val="20"/>
                <w:szCs w:val="20"/>
              </w:rPr>
            </w:pPr>
            <w:r w:rsidRPr="000C13FC">
              <w:rPr>
                <w:sz w:val="20"/>
                <w:szCs w:val="20"/>
              </w:rPr>
              <w:t>41</w:t>
            </w:r>
          </w:p>
        </w:tc>
      </w:tr>
      <w:tr w:rsidR="00BC1255" w:rsidRPr="000C13FC" w:rsidTr="00BC1255">
        <w:trPr>
          <w:trHeight w:val="549"/>
        </w:trPr>
        <w:tc>
          <w:tcPr>
            <w:tcW w:w="3430" w:type="dxa"/>
            <w:gridSpan w:val="2"/>
          </w:tcPr>
          <w:p w:rsidR="00BC1255" w:rsidRPr="000C13FC" w:rsidRDefault="00BC1255" w:rsidP="00BC1255">
            <w:pPr>
              <w:rPr>
                <w:b/>
                <w:i/>
                <w:sz w:val="20"/>
                <w:szCs w:val="20"/>
              </w:rPr>
            </w:pPr>
            <w:r w:rsidRPr="000C13FC">
              <w:rPr>
                <w:b/>
                <w:i/>
                <w:sz w:val="20"/>
                <w:szCs w:val="20"/>
              </w:rPr>
              <w:t>муниципальные образования</w:t>
            </w:r>
          </w:p>
          <w:p w:rsidR="00BC1255" w:rsidRPr="000C13FC" w:rsidRDefault="00BC1255" w:rsidP="00BC1255">
            <w:pPr>
              <w:rPr>
                <w:rStyle w:val="af0"/>
                <w:b/>
                <w:sz w:val="20"/>
                <w:szCs w:val="20"/>
              </w:rPr>
            </w:pPr>
            <w:r w:rsidRPr="000C13FC">
              <w:rPr>
                <w:b/>
                <w:i/>
                <w:sz w:val="20"/>
                <w:szCs w:val="20"/>
              </w:rPr>
              <w:t>Архангельской области:</w:t>
            </w:r>
          </w:p>
        </w:tc>
        <w:tc>
          <w:tcPr>
            <w:tcW w:w="993" w:type="dxa"/>
            <w:vAlign w:val="bottom"/>
          </w:tcPr>
          <w:p w:rsidR="00BC1255" w:rsidRPr="000C13FC" w:rsidRDefault="00BC1255" w:rsidP="00BC1255">
            <w:pPr>
              <w:jc w:val="right"/>
              <w:rPr>
                <w:rStyle w:val="af0"/>
                <w:b/>
                <w:sz w:val="20"/>
                <w:szCs w:val="20"/>
              </w:rPr>
            </w:pPr>
          </w:p>
        </w:tc>
        <w:tc>
          <w:tcPr>
            <w:tcW w:w="1134" w:type="dxa"/>
            <w:vAlign w:val="bottom"/>
          </w:tcPr>
          <w:p w:rsidR="00BC1255" w:rsidRPr="000C13FC" w:rsidRDefault="00BC1255" w:rsidP="00BC1255">
            <w:pPr>
              <w:jc w:val="right"/>
              <w:rPr>
                <w:rStyle w:val="af0"/>
                <w:b/>
                <w:sz w:val="20"/>
                <w:szCs w:val="20"/>
              </w:rPr>
            </w:pPr>
          </w:p>
        </w:tc>
        <w:tc>
          <w:tcPr>
            <w:tcW w:w="1275" w:type="dxa"/>
            <w:vAlign w:val="bottom"/>
          </w:tcPr>
          <w:p w:rsidR="00BC1255" w:rsidRPr="000C13FC" w:rsidRDefault="00BC1255" w:rsidP="00BC1255">
            <w:pPr>
              <w:jc w:val="right"/>
              <w:rPr>
                <w:rStyle w:val="af0"/>
                <w:b/>
                <w:sz w:val="20"/>
                <w:szCs w:val="20"/>
                <w:lang w:val="en-US"/>
              </w:rPr>
            </w:pPr>
          </w:p>
        </w:tc>
        <w:tc>
          <w:tcPr>
            <w:tcW w:w="1276" w:type="dxa"/>
            <w:vAlign w:val="bottom"/>
          </w:tcPr>
          <w:p w:rsidR="00BC1255" w:rsidRPr="000C13FC" w:rsidRDefault="00BC1255" w:rsidP="00BC1255">
            <w:pPr>
              <w:jc w:val="right"/>
              <w:rPr>
                <w:rStyle w:val="af0"/>
                <w:b/>
                <w:sz w:val="20"/>
                <w:szCs w:val="20"/>
                <w:lang w:val="en-US"/>
              </w:rPr>
            </w:pPr>
          </w:p>
        </w:tc>
        <w:tc>
          <w:tcPr>
            <w:tcW w:w="1418" w:type="dxa"/>
          </w:tcPr>
          <w:p w:rsidR="00BC1255" w:rsidRPr="000C13FC" w:rsidRDefault="00BC1255" w:rsidP="00BC1255">
            <w:pPr>
              <w:jc w:val="right"/>
              <w:rPr>
                <w:sz w:val="20"/>
                <w:szCs w:val="20"/>
              </w:rPr>
            </w:pPr>
          </w:p>
        </w:tc>
      </w:tr>
      <w:tr w:rsidR="00BC1255" w:rsidRPr="000C13FC" w:rsidTr="00BC1255">
        <w:tc>
          <w:tcPr>
            <w:tcW w:w="2155" w:type="dxa"/>
            <w:vAlign w:val="bottom"/>
          </w:tcPr>
          <w:p w:rsidR="00BC1255" w:rsidRPr="000C13FC" w:rsidRDefault="00BC1255" w:rsidP="00BC1255">
            <w:pPr>
              <w:rPr>
                <w:b/>
                <w:bCs/>
                <w:color w:val="000000"/>
                <w:sz w:val="20"/>
                <w:szCs w:val="20"/>
              </w:rPr>
            </w:pPr>
            <w:r w:rsidRPr="000C13FC">
              <w:rPr>
                <w:b/>
                <w:color w:val="000000"/>
                <w:sz w:val="20"/>
                <w:szCs w:val="20"/>
              </w:rPr>
              <w:t>городские округа:</w:t>
            </w:r>
          </w:p>
        </w:tc>
        <w:tc>
          <w:tcPr>
            <w:tcW w:w="1275" w:type="dxa"/>
          </w:tcPr>
          <w:p w:rsidR="00BC1255" w:rsidRPr="000C13FC" w:rsidRDefault="00BC1255" w:rsidP="00BC1255">
            <w:pPr>
              <w:jc w:val="center"/>
              <w:rPr>
                <w:b/>
                <w:sz w:val="20"/>
                <w:szCs w:val="20"/>
              </w:rPr>
            </w:pPr>
          </w:p>
        </w:tc>
        <w:tc>
          <w:tcPr>
            <w:tcW w:w="993" w:type="dxa"/>
          </w:tcPr>
          <w:p w:rsidR="00BC1255" w:rsidRPr="000C13FC" w:rsidRDefault="00BC1255" w:rsidP="00BC1255">
            <w:pPr>
              <w:jc w:val="center"/>
              <w:rPr>
                <w:b/>
                <w:sz w:val="20"/>
                <w:szCs w:val="20"/>
              </w:rPr>
            </w:pPr>
          </w:p>
        </w:tc>
        <w:tc>
          <w:tcPr>
            <w:tcW w:w="1134" w:type="dxa"/>
          </w:tcPr>
          <w:p w:rsidR="00BC1255" w:rsidRPr="000C13FC" w:rsidRDefault="00BC1255" w:rsidP="00BC1255">
            <w:pPr>
              <w:jc w:val="center"/>
              <w:rPr>
                <w:b/>
                <w:sz w:val="20"/>
                <w:szCs w:val="20"/>
              </w:rPr>
            </w:pPr>
          </w:p>
        </w:tc>
        <w:tc>
          <w:tcPr>
            <w:tcW w:w="1275" w:type="dxa"/>
          </w:tcPr>
          <w:p w:rsidR="00BC1255" w:rsidRPr="000C13FC" w:rsidRDefault="00BC1255" w:rsidP="00BC1255">
            <w:pPr>
              <w:jc w:val="center"/>
              <w:rPr>
                <w:b/>
                <w:sz w:val="20"/>
                <w:szCs w:val="20"/>
              </w:rPr>
            </w:pPr>
          </w:p>
        </w:tc>
        <w:tc>
          <w:tcPr>
            <w:tcW w:w="1276" w:type="dxa"/>
          </w:tcPr>
          <w:p w:rsidR="00BC1255" w:rsidRPr="000C13FC" w:rsidRDefault="00BC1255" w:rsidP="00BC1255">
            <w:pPr>
              <w:jc w:val="center"/>
              <w:rPr>
                <w:b/>
                <w:sz w:val="20"/>
                <w:szCs w:val="20"/>
              </w:rPr>
            </w:pPr>
          </w:p>
        </w:tc>
        <w:tc>
          <w:tcPr>
            <w:tcW w:w="1418" w:type="dxa"/>
          </w:tcPr>
          <w:p w:rsidR="00BC1255" w:rsidRPr="000C13FC" w:rsidRDefault="00BC1255" w:rsidP="00BC1255">
            <w:pPr>
              <w:jc w:val="right"/>
              <w:rPr>
                <w:sz w:val="20"/>
                <w:szCs w:val="20"/>
              </w:rPr>
            </w:pP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Архангельск</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w:t>
            </w:r>
          </w:p>
        </w:tc>
        <w:tc>
          <w:tcPr>
            <w:tcW w:w="1418" w:type="dxa"/>
          </w:tcPr>
          <w:p w:rsidR="00BC1255" w:rsidRPr="000C13FC" w:rsidRDefault="00BC1255" w:rsidP="00BC1255">
            <w:pPr>
              <w:jc w:val="right"/>
              <w:rPr>
                <w:sz w:val="20"/>
                <w:szCs w:val="20"/>
              </w:rPr>
            </w:pPr>
            <w:r w:rsidRPr="000C13FC">
              <w:rPr>
                <w:sz w:val="20"/>
                <w:szCs w:val="20"/>
              </w:rPr>
              <w:t>5</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Коряжма</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w:t>
            </w:r>
          </w:p>
        </w:tc>
        <w:tc>
          <w:tcPr>
            <w:tcW w:w="1418" w:type="dxa"/>
          </w:tcPr>
          <w:p w:rsidR="00BC1255" w:rsidRPr="000C13FC" w:rsidRDefault="00BC1255" w:rsidP="00BC1255">
            <w:pPr>
              <w:jc w:val="right"/>
              <w:rPr>
                <w:sz w:val="20"/>
                <w:szCs w:val="20"/>
              </w:rPr>
            </w:pPr>
            <w:r w:rsidRPr="000C13FC">
              <w:rPr>
                <w:sz w:val="20"/>
                <w:szCs w:val="20"/>
              </w:rPr>
              <w:t>-</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Котлас</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w:t>
            </w:r>
          </w:p>
        </w:tc>
        <w:tc>
          <w:tcPr>
            <w:tcW w:w="1418" w:type="dxa"/>
          </w:tcPr>
          <w:p w:rsidR="00BC1255" w:rsidRPr="000C13FC" w:rsidRDefault="00BC1255" w:rsidP="00BC1255">
            <w:pPr>
              <w:jc w:val="right"/>
              <w:rPr>
                <w:sz w:val="20"/>
                <w:szCs w:val="20"/>
              </w:rPr>
            </w:pPr>
            <w:r w:rsidRPr="000C13FC">
              <w:rPr>
                <w:sz w:val="20"/>
                <w:szCs w:val="20"/>
              </w:rPr>
              <w:t>2</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Мирный </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w:t>
            </w:r>
          </w:p>
        </w:tc>
        <w:tc>
          <w:tcPr>
            <w:tcW w:w="1418" w:type="dxa"/>
          </w:tcPr>
          <w:p w:rsidR="00BC1255" w:rsidRPr="000C13FC" w:rsidRDefault="00BC1255" w:rsidP="00BC1255">
            <w:pPr>
              <w:jc w:val="right"/>
              <w:rPr>
                <w:sz w:val="20"/>
                <w:szCs w:val="20"/>
              </w:rPr>
            </w:pPr>
            <w:r w:rsidRPr="000C13FC">
              <w:rPr>
                <w:sz w:val="20"/>
                <w:szCs w:val="20"/>
              </w:rPr>
              <w:t>-</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Новая Земля</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w:t>
            </w:r>
          </w:p>
        </w:tc>
        <w:tc>
          <w:tcPr>
            <w:tcW w:w="1418" w:type="dxa"/>
          </w:tcPr>
          <w:p w:rsidR="00BC1255" w:rsidRPr="000C13FC" w:rsidRDefault="00BC1255" w:rsidP="00BC1255">
            <w:pPr>
              <w:jc w:val="right"/>
              <w:rPr>
                <w:sz w:val="20"/>
                <w:szCs w:val="20"/>
              </w:rPr>
            </w:pPr>
            <w:r w:rsidRPr="000C13FC">
              <w:rPr>
                <w:sz w:val="20"/>
                <w:szCs w:val="20"/>
              </w:rPr>
              <w:t>1</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Новодвинск</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w:t>
            </w:r>
          </w:p>
        </w:tc>
        <w:tc>
          <w:tcPr>
            <w:tcW w:w="1418" w:type="dxa"/>
          </w:tcPr>
          <w:p w:rsidR="00BC1255" w:rsidRPr="000C13FC" w:rsidRDefault="00BC1255" w:rsidP="00BC1255">
            <w:pPr>
              <w:jc w:val="right"/>
              <w:rPr>
                <w:sz w:val="20"/>
                <w:szCs w:val="20"/>
              </w:rPr>
            </w:pPr>
            <w:r w:rsidRPr="000C13FC">
              <w:rPr>
                <w:sz w:val="20"/>
                <w:szCs w:val="20"/>
              </w:rPr>
              <w:t>-</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Северодвинск</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w:t>
            </w:r>
          </w:p>
        </w:tc>
        <w:tc>
          <w:tcPr>
            <w:tcW w:w="1418" w:type="dxa"/>
          </w:tcPr>
          <w:p w:rsidR="00BC1255" w:rsidRPr="000C13FC" w:rsidRDefault="00BC1255" w:rsidP="00BC1255">
            <w:pPr>
              <w:jc w:val="right"/>
              <w:rPr>
                <w:sz w:val="20"/>
                <w:szCs w:val="20"/>
              </w:rPr>
            </w:pPr>
            <w:r w:rsidRPr="000C13FC">
              <w:rPr>
                <w:sz w:val="20"/>
                <w:szCs w:val="20"/>
              </w:rPr>
              <w:t>10</w:t>
            </w:r>
          </w:p>
        </w:tc>
      </w:tr>
      <w:tr w:rsidR="00BC1255" w:rsidRPr="000C13FC" w:rsidTr="00BC1255">
        <w:tc>
          <w:tcPr>
            <w:tcW w:w="3430" w:type="dxa"/>
            <w:gridSpan w:val="2"/>
            <w:vAlign w:val="bottom"/>
          </w:tcPr>
          <w:p w:rsidR="00BC1255" w:rsidRPr="000C13FC" w:rsidRDefault="00BC1255" w:rsidP="00BC1255">
            <w:pPr>
              <w:rPr>
                <w:b/>
                <w:sz w:val="20"/>
                <w:szCs w:val="20"/>
              </w:rPr>
            </w:pPr>
            <w:r w:rsidRPr="000C13FC">
              <w:rPr>
                <w:b/>
                <w:sz w:val="20"/>
                <w:szCs w:val="20"/>
              </w:rPr>
              <w:t>муниципальные районы:</w:t>
            </w:r>
          </w:p>
        </w:tc>
        <w:tc>
          <w:tcPr>
            <w:tcW w:w="993" w:type="dxa"/>
            <w:vAlign w:val="bottom"/>
          </w:tcPr>
          <w:p w:rsidR="00BC1255" w:rsidRPr="000C13FC" w:rsidRDefault="00BC1255" w:rsidP="00BC1255">
            <w:pPr>
              <w:jc w:val="right"/>
              <w:rPr>
                <w:b/>
                <w:sz w:val="20"/>
                <w:szCs w:val="20"/>
              </w:rPr>
            </w:pPr>
          </w:p>
        </w:tc>
        <w:tc>
          <w:tcPr>
            <w:tcW w:w="1134" w:type="dxa"/>
            <w:vAlign w:val="bottom"/>
          </w:tcPr>
          <w:p w:rsidR="00BC1255" w:rsidRPr="000C13FC" w:rsidRDefault="00BC1255" w:rsidP="00BC1255">
            <w:pPr>
              <w:jc w:val="right"/>
              <w:rPr>
                <w:b/>
                <w:sz w:val="20"/>
                <w:szCs w:val="20"/>
              </w:rPr>
            </w:pPr>
          </w:p>
        </w:tc>
        <w:tc>
          <w:tcPr>
            <w:tcW w:w="1275" w:type="dxa"/>
            <w:vAlign w:val="bottom"/>
          </w:tcPr>
          <w:p w:rsidR="00BC1255" w:rsidRPr="000C13FC" w:rsidRDefault="00BC1255" w:rsidP="00BC1255">
            <w:pPr>
              <w:jc w:val="right"/>
              <w:rPr>
                <w:b/>
                <w:sz w:val="20"/>
                <w:szCs w:val="20"/>
              </w:rPr>
            </w:pPr>
          </w:p>
        </w:tc>
        <w:tc>
          <w:tcPr>
            <w:tcW w:w="1276" w:type="dxa"/>
            <w:vAlign w:val="bottom"/>
          </w:tcPr>
          <w:p w:rsidR="00BC1255" w:rsidRPr="000C13FC" w:rsidRDefault="00BC1255" w:rsidP="00BC1255">
            <w:pPr>
              <w:jc w:val="right"/>
              <w:rPr>
                <w:b/>
                <w:sz w:val="20"/>
                <w:szCs w:val="20"/>
              </w:rPr>
            </w:pPr>
          </w:p>
        </w:tc>
        <w:tc>
          <w:tcPr>
            <w:tcW w:w="1418" w:type="dxa"/>
          </w:tcPr>
          <w:p w:rsidR="00BC1255" w:rsidRPr="000C13FC" w:rsidRDefault="00BC1255" w:rsidP="00BC1255">
            <w:pPr>
              <w:jc w:val="right"/>
              <w:rPr>
                <w:sz w:val="20"/>
                <w:szCs w:val="20"/>
              </w:rPr>
            </w:pP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Вельский </w:t>
            </w:r>
          </w:p>
        </w:tc>
        <w:tc>
          <w:tcPr>
            <w:tcW w:w="1275" w:type="dxa"/>
            <w:vAlign w:val="bottom"/>
          </w:tcPr>
          <w:p w:rsidR="00BC1255" w:rsidRPr="000C13FC" w:rsidRDefault="00BC1255" w:rsidP="00BC1255">
            <w:pPr>
              <w:jc w:val="right"/>
              <w:rPr>
                <w:sz w:val="20"/>
                <w:szCs w:val="20"/>
              </w:rPr>
            </w:pPr>
            <w:r w:rsidRPr="000C13FC">
              <w:rPr>
                <w:sz w:val="20"/>
                <w:szCs w:val="20"/>
              </w:rPr>
              <w:t>23</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2</w:t>
            </w:r>
          </w:p>
        </w:tc>
        <w:tc>
          <w:tcPr>
            <w:tcW w:w="1276" w:type="dxa"/>
            <w:vAlign w:val="bottom"/>
          </w:tcPr>
          <w:p w:rsidR="00BC1255" w:rsidRPr="000C13FC" w:rsidRDefault="00BC1255" w:rsidP="00BC1255">
            <w:pPr>
              <w:jc w:val="right"/>
              <w:rPr>
                <w:sz w:val="20"/>
                <w:szCs w:val="20"/>
              </w:rPr>
            </w:pPr>
            <w:r w:rsidRPr="000C13FC">
              <w:rPr>
                <w:sz w:val="20"/>
                <w:szCs w:val="20"/>
              </w:rPr>
              <w:t>20</w:t>
            </w:r>
          </w:p>
        </w:tc>
        <w:tc>
          <w:tcPr>
            <w:tcW w:w="1418" w:type="dxa"/>
          </w:tcPr>
          <w:p w:rsidR="00BC1255" w:rsidRPr="000C13FC" w:rsidRDefault="00BC1255" w:rsidP="00BC1255">
            <w:pPr>
              <w:jc w:val="right"/>
              <w:rPr>
                <w:sz w:val="20"/>
                <w:szCs w:val="20"/>
              </w:rPr>
            </w:pPr>
            <w:r w:rsidRPr="000C13FC">
              <w:rPr>
                <w:sz w:val="20"/>
                <w:szCs w:val="20"/>
              </w:rPr>
              <w:t>319</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Верхнетоемский </w:t>
            </w:r>
          </w:p>
        </w:tc>
        <w:tc>
          <w:tcPr>
            <w:tcW w:w="1275" w:type="dxa"/>
            <w:vAlign w:val="bottom"/>
          </w:tcPr>
          <w:p w:rsidR="00BC1255" w:rsidRPr="000C13FC" w:rsidRDefault="00BC1255" w:rsidP="00BC1255">
            <w:pPr>
              <w:jc w:val="right"/>
              <w:rPr>
                <w:sz w:val="20"/>
                <w:szCs w:val="20"/>
              </w:rPr>
            </w:pPr>
            <w:r w:rsidRPr="000C13FC">
              <w:rPr>
                <w:sz w:val="20"/>
                <w:szCs w:val="20"/>
              </w:rPr>
              <w:t>9</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8</w:t>
            </w:r>
          </w:p>
        </w:tc>
        <w:tc>
          <w:tcPr>
            <w:tcW w:w="1418" w:type="dxa"/>
          </w:tcPr>
          <w:p w:rsidR="00BC1255" w:rsidRPr="000C13FC" w:rsidRDefault="00BC1255" w:rsidP="00BC1255">
            <w:pPr>
              <w:jc w:val="right"/>
              <w:rPr>
                <w:sz w:val="20"/>
                <w:szCs w:val="20"/>
              </w:rPr>
            </w:pPr>
            <w:r w:rsidRPr="000C13FC">
              <w:rPr>
                <w:sz w:val="20"/>
                <w:szCs w:val="20"/>
              </w:rPr>
              <w:t>287</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Вилегодский </w:t>
            </w:r>
          </w:p>
        </w:tc>
        <w:tc>
          <w:tcPr>
            <w:tcW w:w="1275" w:type="dxa"/>
            <w:vAlign w:val="bottom"/>
          </w:tcPr>
          <w:p w:rsidR="00BC1255" w:rsidRPr="000C13FC" w:rsidRDefault="00BC1255" w:rsidP="00BC1255">
            <w:pPr>
              <w:jc w:val="right"/>
              <w:rPr>
                <w:sz w:val="20"/>
                <w:szCs w:val="20"/>
              </w:rPr>
            </w:pPr>
            <w:r w:rsidRPr="000C13FC">
              <w:rPr>
                <w:sz w:val="20"/>
                <w:szCs w:val="20"/>
              </w:rPr>
              <w:t>7</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6</w:t>
            </w:r>
          </w:p>
        </w:tc>
        <w:tc>
          <w:tcPr>
            <w:tcW w:w="1418" w:type="dxa"/>
          </w:tcPr>
          <w:p w:rsidR="00BC1255" w:rsidRPr="000C13FC" w:rsidRDefault="00BC1255" w:rsidP="00BC1255">
            <w:pPr>
              <w:jc w:val="right"/>
              <w:rPr>
                <w:sz w:val="20"/>
                <w:szCs w:val="20"/>
              </w:rPr>
            </w:pPr>
            <w:r w:rsidRPr="000C13FC">
              <w:rPr>
                <w:sz w:val="20"/>
                <w:szCs w:val="20"/>
              </w:rPr>
              <w:t>177</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Виноградовский </w:t>
            </w:r>
          </w:p>
        </w:tc>
        <w:tc>
          <w:tcPr>
            <w:tcW w:w="1275" w:type="dxa"/>
            <w:vAlign w:val="bottom"/>
          </w:tcPr>
          <w:p w:rsidR="00BC1255" w:rsidRPr="000C13FC" w:rsidRDefault="00BC1255" w:rsidP="00BC1255">
            <w:pPr>
              <w:jc w:val="right"/>
              <w:rPr>
                <w:sz w:val="20"/>
                <w:szCs w:val="20"/>
              </w:rPr>
            </w:pPr>
            <w:r w:rsidRPr="000C13FC">
              <w:rPr>
                <w:sz w:val="20"/>
                <w:szCs w:val="20"/>
              </w:rPr>
              <w:t>10</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8</w:t>
            </w:r>
          </w:p>
        </w:tc>
        <w:tc>
          <w:tcPr>
            <w:tcW w:w="1418" w:type="dxa"/>
          </w:tcPr>
          <w:p w:rsidR="00BC1255" w:rsidRPr="000C13FC" w:rsidRDefault="00BC1255" w:rsidP="00BC1255">
            <w:pPr>
              <w:jc w:val="right"/>
              <w:rPr>
                <w:sz w:val="20"/>
                <w:szCs w:val="20"/>
              </w:rPr>
            </w:pPr>
            <w:r w:rsidRPr="000C13FC">
              <w:rPr>
                <w:sz w:val="20"/>
                <w:szCs w:val="20"/>
              </w:rPr>
              <w:t>98</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Каргопольский </w:t>
            </w:r>
          </w:p>
        </w:tc>
        <w:tc>
          <w:tcPr>
            <w:tcW w:w="1275" w:type="dxa"/>
            <w:vAlign w:val="bottom"/>
          </w:tcPr>
          <w:p w:rsidR="00BC1255" w:rsidRPr="000C13FC" w:rsidRDefault="00BC1255" w:rsidP="00BC1255">
            <w:pPr>
              <w:jc w:val="right"/>
              <w:rPr>
                <w:sz w:val="20"/>
                <w:szCs w:val="20"/>
              </w:rPr>
            </w:pPr>
            <w:r w:rsidRPr="000C13FC">
              <w:rPr>
                <w:sz w:val="20"/>
                <w:szCs w:val="20"/>
              </w:rPr>
              <w:t>7</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5</w:t>
            </w:r>
          </w:p>
        </w:tc>
        <w:tc>
          <w:tcPr>
            <w:tcW w:w="1418" w:type="dxa"/>
          </w:tcPr>
          <w:p w:rsidR="00BC1255" w:rsidRPr="000C13FC" w:rsidRDefault="00BC1255" w:rsidP="00BC1255">
            <w:pPr>
              <w:jc w:val="right"/>
              <w:rPr>
                <w:sz w:val="20"/>
                <w:szCs w:val="20"/>
              </w:rPr>
            </w:pPr>
            <w:r w:rsidRPr="000C13FC">
              <w:rPr>
                <w:sz w:val="20"/>
                <w:szCs w:val="20"/>
              </w:rPr>
              <w:t>243</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Коношский </w:t>
            </w:r>
          </w:p>
        </w:tc>
        <w:tc>
          <w:tcPr>
            <w:tcW w:w="1275" w:type="dxa"/>
            <w:vAlign w:val="bottom"/>
          </w:tcPr>
          <w:p w:rsidR="00BC1255" w:rsidRPr="000C13FC" w:rsidRDefault="00BC1255" w:rsidP="00BC1255">
            <w:pPr>
              <w:jc w:val="right"/>
              <w:rPr>
                <w:sz w:val="20"/>
                <w:szCs w:val="20"/>
              </w:rPr>
            </w:pPr>
            <w:r w:rsidRPr="000C13FC">
              <w:rPr>
                <w:sz w:val="20"/>
                <w:szCs w:val="20"/>
              </w:rPr>
              <w:t>9</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7</w:t>
            </w:r>
          </w:p>
        </w:tc>
        <w:tc>
          <w:tcPr>
            <w:tcW w:w="1418" w:type="dxa"/>
          </w:tcPr>
          <w:p w:rsidR="00BC1255" w:rsidRPr="000C13FC" w:rsidRDefault="00BC1255" w:rsidP="00BC1255">
            <w:pPr>
              <w:jc w:val="right"/>
              <w:rPr>
                <w:sz w:val="20"/>
                <w:szCs w:val="20"/>
              </w:rPr>
            </w:pPr>
            <w:r w:rsidRPr="000C13FC">
              <w:rPr>
                <w:sz w:val="20"/>
                <w:szCs w:val="20"/>
              </w:rPr>
              <w:t>163</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Котласский </w:t>
            </w:r>
          </w:p>
        </w:tc>
        <w:tc>
          <w:tcPr>
            <w:tcW w:w="1275" w:type="dxa"/>
            <w:vAlign w:val="bottom"/>
          </w:tcPr>
          <w:p w:rsidR="00BC1255" w:rsidRPr="000C13FC" w:rsidRDefault="00BC1255" w:rsidP="00BC1255">
            <w:pPr>
              <w:jc w:val="right"/>
              <w:rPr>
                <w:sz w:val="20"/>
                <w:szCs w:val="20"/>
              </w:rPr>
            </w:pPr>
            <w:r w:rsidRPr="000C13FC">
              <w:rPr>
                <w:sz w:val="20"/>
                <w:szCs w:val="20"/>
              </w:rPr>
              <w:t>5</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3</w:t>
            </w:r>
          </w:p>
        </w:tc>
        <w:tc>
          <w:tcPr>
            <w:tcW w:w="1276" w:type="dxa"/>
            <w:vAlign w:val="bottom"/>
          </w:tcPr>
          <w:p w:rsidR="00BC1255" w:rsidRPr="000C13FC" w:rsidRDefault="00BC1255" w:rsidP="00BC1255">
            <w:pPr>
              <w:jc w:val="right"/>
              <w:rPr>
                <w:sz w:val="20"/>
                <w:szCs w:val="20"/>
              </w:rPr>
            </w:pPr>
            <w:r w:rsidRPr="000C13FC">
              <w:rPr>
                <w:sz w:val="20"/>
                <w:szCs w:val="20"/>
              </w:rPr>
              <w:t>1</w:t>
            </w:r>
          </w:p>
        </w:tc>
        <w:tc>
          <w:tcPr>
            <w:tcW w:w="1418" w:type="dxa"/>
          </w:tcPr>
          <w:p w:rsidR="00BC1255" w:rsidRPr="000C13FC" w:rsidRDefault="00BC1255" w:rsidP="00BC1255">
            <w:pPr>
              <w:jc w:val="right"/>
              <w:rPr>
                <w:sz w:val="20"/>
                <w:szCs w:val="20"/>
              </w:rPr>
            </w:pPr>
            <w:r w:rsidRPr="000C13FC">
              <w:rPr>
                <w:sz w:val="20"/>
                <w:szCs w:val="20"/>
              </w:rPr>
              <w:t>303</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Красноборский </w:t>
            </w:r>
          </w:p>
        </w:tc>
        <w:tc>
          <w:tcPr>
            <w:tcW w:w="1275" w:type="dxa"/>
            <w:vAlign w:val="bottom"/>
          </w:tcPr>
          <w:p w:rsidR="00BC1255" w:rsidRPr="000C13FC" w:rsidRDefault="00BC1255" w:rsidP="00BC1255">
            <w:pPr>
              <w:jc w:val="right"/>
              <w:rPr>
                <w:sz w:val="20"/>
                <w:szCs w:val="20"/>
              </w:rPr>
            </w:pPr>
            <w:r w:rsidRPr="000C13FC">
              <w:rPr>
                <w:sz w:val="20"/>
                <w:szCs w:val="20"/>
              </w:rPr>
              <w:t>8</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7</w:t>
            </w:r>
          </w:p>
        </w:tc>
        <w:tc>
          <w:tcPr>
            <w:tcW w:w="1418" w:type="dxa"/>
          </w:tcPr>
          <w:p w:rsidR="00BC1255" w:rsidRPr="000C13FC" w:rsidRDefault="00BC1255" w:rsidP="00BC1255">
            <w:pPr>
              <w:jc w:val="right"/>
              <w:rPr>
                <w:sz w:val="20"/>
                <w:szCs w:val="20"/>
              </w:rPr>
            </w:pPr>
            <w:r w:rsidRPr="000C13FC">
              <w:rPr>
                <w:sz w:val="20"/>
                <w:szCs w:val="20"/>
              </w:rPr>
              <w:t>341</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Ленский </w:t>
            </w:r>
          </w:p>
        </w:tc>
        <w:tc>
          <w:tcPr>
            <w:tcW w:w="1275" w:type="dxa"/>
            <w:vAlign w:val="bottom"/>
          </w:tcPr>
          <w:p w:rsidR="00BC1255" w:rsidRPr="000C13FC" w:rsidRDefault="00BC1255" w:rsidP="00BC1255">
            <w:pPr>
              <w:jc w:val="right"/>
              <w:rPr>
                <w:sz w:val="20"/>
                <w:szCs w:val="20"/>
              </w:rPr>
            </w:pPr>
            <w:r w:rsidRPr="000C13FC">
              <w:rPr>
                <w:sz w:val="20"/>
                <w:szCs w:val="20"/>
              </w:rPr>
              <w:t>5</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3</w:t>
            </w:r>
          </w:p>
        </w:tc>
        <w:tc>
          <w:tcPr>
            <w:tcW w:w="1418" w:type="dxa"/>
          </w:tcPr>
          <w:p w:rsidR="00BC1255" w:rsidRPr="000C13FC" w:rsidRDefault="00BC1255" w:rsidP="00BC1255">
            <w:pPr>
              <w:jc w:val="right"/>
              <w:rPr>
                <w:sz w:val="20"/>
                <w:szCs w:val="20"/>
              </w:rPr>
            </w:pPr>
            <w:r w:rsidRPr="000C13FC">
              <w:rPr>
                <w:sz w:val="20"/>
                <w:szCs w:val="20"/>
              </w:rPr>
              <w:t>145</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Лешуконский </w:t>
            </w:r>
          </w:p>
        </w:tc>
        <w:tc>
          <w:tcPr>
            <w:tcW w:w="1275" w:type="dxa"/>
            <w:vAlign w:val="bottom"/>
          </w:tcPr>
          <w:p w:rsidR="00BC1255" w:rsidRPr="000C13FC" w:rsidRDefault="00BC1255" w:rsidP="00BC1255">
            <w:pPr>
              <w:jc w:val="right"/>
              <w:rPr>
                <w:sz w:val="20"/>
                <w:szCs w:val="20"/>
              </w:rPr>
            </w:pPr>
            <w:r w:rsidRPr="000C13FC">
              <w:rPr>
                <w:sz w:val="20"/>
                <w:szCs w:val="20"/>
              </w:rPr>
              <w:t>7</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6</w:t>
            </w:r>
          </w:p>
        </w:tc>
        <w:tc>
          <w:tcPr>
            <w:tcW w:w="1418" w:type="dxa"/>
          </w:tcPr>
          <w:p w:rsidR="00BC1255" w:rsidRPr="000C13FC" w:rsidRDefault="00BC1255" w:rsidP="00BC1255">
            <w:pPr>
              <w:jc w:val="right"/>
              <w:rPr>
                <w:sz w:val="20"/>
                <w:szCs w:val="20"/>
              </w:rPr>
            </w:pPr>
            <w:r w:rsidRPr="000C13FC">
              <w:rPr>
                <w:sz w:val="20"/>
                <w:szCs w:val="20"/>
              </w:rPr>
              <w:t>50</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Мезенский </w:t>
            </w:r>
          </w:p>
        </w:tc>
        <w:tc>
          <w:tcPr>
            <w:tcW w:w="1275" w:type="dxa"/>
            <w:vAlign w:val="bottom"/>
          </w:tcPr>
          <w:p w:rsidR="00BC1255" w:rsidRPr="000C13FC" w:rsidRDefault="00BC1255" w:rsidP="00BC1255">
            <w:pPr>
              <w:jc w:val="right"/>
              <w:rPr>
                <w:sz w:val="20"/>
                <w:szCs w:val="20"/>
              </w:rPr>
            </w:pPr>
            <w:r w:rsidRPr="000C13FC">
              <w:rPr>
                <w:sz w:val="20"/>
                <w:szCs w:val="20"/>
              </w:rPr>
              <w:t>15</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2</w:t>
            </w:r>
          </w:p>
        </w:tc>
        <w:tc>
          <w:tcPr>
            <w:tcW w:w="1276" w:type="dxa"/>
            <w:vAlign w:val="bottom"/>
          </w:tcPr>
          <w:p w:rsidR="00BC1255" w:rsidRPr="000C13FC" w:rsidRDefault="00BC1255" w:rsidP="00BC1255">
            <w:pPr>
              <w:jc w:val="right"/>
              <w:rPr>
                <w:sz w:val="20"/>
                <w:szCs w:val="20"/>
              </w:rPr>
            </w:pPr>
            <w:r w:rsidRPr="000C13FC">
              <w:rPr>
                <w:sz w:val="20"/>
                <w:szCs w:val="20"/>
              </w:rPr>
              <w:t>12</w:t>
            </w:r>
          </w:p>
        </w:tc>
        <w:tc>
          <w:tcPr>
            <w:tcW w:w="1418" w:type="dxa"/>
          </w:tcPr>
          <w:p w:rsidR="00BC1255" w:rsidRPr="000C13FC" w:rsidRDefault="00BC1255" w:rsidP="00BC1255">
            <w:pPr>
              <w:jc w:val="right"/>
              <w:rPr>
                <w:sz w:val="20"/>
                <w:szCs w:val="20"/>
              </w:rPr>
            </w:pPr>
            <w:r w:rsidRPr="000C13FC">
              <w:rPr>
                <w:sz w:val="20"/>
                <w:szCs w:val="20"/>
              </w:rPr>
              <w:t>52</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Няндомский </w:t>
            </w:r>
          </w:p>
        </w:tc>
        <w:tc>
          <w:tcPr>
            <w:tcW w:w="1275" w:type="dxa"/>
            <w:vAlign w:val="bottom"/>
          </w:tcPr>
          <w:p w:rsidR="00BC1255" w:rsidRPr="000C13FC" w:rsidRDefault="00BC1255" w:rsidP="00BC1255">
            <w:pPr>
              <w:jc w:val="right"/>
              <w:rPr>
                <w:sz w:val="20"/>
                <w:szCs w:val="20"/>
              </w:rPr>
            </w:pPr>
            <w:r w:rsidRPr="000C13FC">
              <w:rPr>
                <w:sz w:val="20"/>
                <w:szCs w:val="20"/>
              </w:rPr>
              <w:t>4</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2</w:t>
            </w:r>
          </w:p>
        </w:tc>
        <w:tc>
          <w:tcPr>
            <w:tcW w:w="1418" w:type="dxa"/>
          </w:tcPr>
          <w:p w:rsidR="00BC1255" w:rsidRPr="000C13FC" w:rsidRDefault="00BC1255" w:rsidP="00BC1255">
            <w:pPr>
              <w:jc w:val="right"/>
              <w:rPr>
                <w:sz w:val="20"/>
                <w:szCs w:val="20"/>
              </w:rPr>
            </w:pPr>
            <w:r w:rsidRPr="000C13FC">
              <w:rPr>
                <w:sz w:val="20"/>
                <w:szCs w:val="20"/>
              </w:rPr>
              <w:t>156</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Онежский </w:t>
            </w:r>
          </w:p>
        </w:tc>
        <w:tc>
          <w:tcPr>
            <w:tcW w:w="1275" w:type="dxa"/>
            <w:vAlign w:val="bottom"/>
          </w:tcPr>
          <w:p w:rsidR="00BC1255" w:rsidRPr="000C13FC" w:rsidRDefault="00BC1255" w:rsidP="00BC1255">
            <w:pPr>
              <w:jc w:val="right"/>
              <w:rPr>
                <w:sz w:val="20"/>
                <w:szCs w:val="20"/>
              </w:rPr>
            </w:pPr>
            <w:r w:rsidRPr="000C13FC">
              <w:rPr>
                <w:sz w:val="20"/>
                <w:szCs w:val="20"/>
              </w:rPr>
              <w:t>9</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2</w:t>
            </w:r>
          </w:p>
        </w:tc>
        <w:tc>
          <w:tcPr>
            <w:tcW w:w="1276" w:type="dxa"/>
            <w:vAlign w:val="bottom"/>
          </w:tcPr>
          <w:p w:rsidR="00BC1255" w:rsidRPr="000C13FC" w:rsidRDefault="00BC1255" w:rsidP="00BC1255">
            <w:pPr>
              <w:jc w:val="right"/>
              <w:rPr>
                <w:sz w:val="20"/>
                <w:szCs w:val="20"/>
              </w:rPr>
            </w:pPr>
            <w:r w:rsidRPr="000C13FC">
              <w:rPr>
                <w:sz w:val="20"/>
                <w:szCs w:val="20"/>
              </w:rPr>
              <w:t>6</w:t>
            </w:r>
          </w:p>
        </w:tc>
        <w:tc>
          <w:tcPr>
            <w:tcW w:w="1418" w:type="dxa"/>
          </w:tcPr>
          <w:p w:rsidR="00BC1255" w:rsidRPr="000C13FC" w:rsidRDefault="00BC1255" w:rsidP="00BC1255">
            <w:pPr>
              <w:jc w:val="right"/>
              <w:rPr>
                <w:sz w:val="20"/>
                <w:szCs w:val="20"/>
              </w:rPr>
            </w:pPr>
            <w:r w:rsidRPr="000C13FC">
              <w:rPr>
                <w:sz w:val="20"/>
                <w:szCs w:val="20"/>
              </w:rPr>
              <w:t>99</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Пинежский </w:t>
            </w:r>
          </w:p>
        </w:tc>
        <w:tc>
          <w:tcPr>
            <w:tcW w:w="1275" w:type="dxa"/>
            <w:vAlign w:val="bottom"/>
          </w:tcPr>
          <w:p w:rsidR="00BC1255" w:rsidRPr="000C13FC" w:rsidRDefault="00BC1255" w:rsidP="00BC1255">
            <w:pPr>
              <w:jc w:val="right"/>
              <w:rPr>
                <w:sz w:val="20"/>
                <w:szCs w:val="20"/>
              </w:rPr>
            </w:pPr>
            <w:r w:rsidRPr="000C13FC">
              <w:rPr>
                <w:sz w:val="20"/>
                <w:szCs w:val="20"/>
              </w:rPr>
              <w:t>16</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15</w:t>
            </w:r>
          </w:p>
        </w:tc>
        <w:tc>
          <w:tcPr>
            <w:tcW w:w="1418" w:type="dxa"/>
          </w:tcPr>
          <w:p w:rsidR="00BC1255" w:rsidRPr="000C13FC" w:rsidRDefault="00BC1255" w:rsidP="00BC1255">
            <w:pPr>
              <w:jc w:val="right"/>
              <w:rPr>
                <w:sz w:val="20"/>
                <w:szCs w:val="20"/>
              </w:rPr>
            </w:pPr>
            <w:r w:rsidRPr="000C13FC">
              <w:rPr>
                <w:sz w:val="20"/>
                <w:szCs w:val="20"/>
              </w:rPr>
              <w:t>124</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Плесецкий </w:t>
            </w:r>
          </w:p>
        </w:tc>
        <w:tc>
          <w:tcPr>
            <w:tcW w:w="1275" w:type="dxa"/>
            <w:vAlign w:val="bottom"/>
          </w:tcPr>
          <w:p w:rsidR="00BC1255" w:rsidRPr="000C13FC" w:rsidRDefault="00BC1255" w:rsidP="00BC1255">
            <w:pPr>
              <w:jc w:val="right"/>
              <w:rPr>
                <w:sz w:val="20"/>
                <w:szCs w:val="20"/>
              </w:rPr>
            </w:pPr>
            <w:r w:rsidRPr="000C13FC">
              <w:rPr>
                <w:sz w:val="20"/>
                <w:szCs w:val="20"/>
              </w:rPr>
              <w:t>18</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4</w:t>
            </w:r>
          </w:p>
        </w:tc>
        <w:tc>
          <w:tcPr>
            <w:tcW w:w="1276" w:type="dxa"/>
            <w:vAlign w:val="bottom"/>
          </w:tcPr>
          <w:p w:rsidR="00BC1255" w:rsidRPr="000C13FC" w:rsidRDefault="00BC1255" w:rsidP="00BC1255">
            <w:pPr>
              <w:jc w:val="right"/>
              <w:rPr>
                <w:sz w:val="20"/>
                <w:szCs w:val="20"/>
              </w:rPr>
            </w:pPr>
            <w:r w:rsidRPr="000C13FC">
              <w:rPr>
                <w:sz w:val="20"/>
                <w:szCs w:val="20"/>
              </w:rPr>
              <w:t>13</w:t>
            </w:r>
          </w:p>
        </w:tc>
        <w:tc>
          <w:tcPr>
            <w:tcW w:w="1418" w:type="dxa"/>
          </w:tcPr>
          <w:p w:rsidR="00BC1255" w:rsidRPr="000C13FC" w:rsidRDefault="00BC1255" w:rsidP="00BC1255">
            <w:pPr>
              <w:jc w:val="right"/>
              <w:rPr>
                <w:sz w:val="20"/>
                <w:szCs w:val="20"/>
              </w:rPr>
            </w:pPr>
            <w:r w:rsidRPr="000C13FC">
              <w:rPr>
                <w:sz w:val="20"/>
                <w:szCs w:val="20"/>
              </w:rPr>
              <w:t>235</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Приморский </w:t>
            </w:r>
          </w:p>
        </w:tc>
        <w:tc>
          <w:tcPr>
            <w:tcW w:w="1275" w:type="dxa"/>
            <w:vAlign w:val="bottom"/>
          </w:tcPr>
          <w:p w:rsidR="00BC1255" w:rsidRPr="000C13FC" w:rsidRDefault="00BC1255" w:rsidP="00BC1255">
            <w:pPr>
              <w:jc w:val="right"/>
              <w:rPr>
                <w:sz w:val="20"/>
                <w:szCs w:val="20"/>
              </w:rPr>
            </w:pPr>
            <w:r>
              <w:rPr>
                <w:sz w:val="20"/>
                <w:szCs w:val="20"/>
              </w:rPr>
              <w:t>11</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Pr>
                <w:sz w:val="20"/>
                <w:szCs w:val="20"/>
              </w:rPr>
              <w:t>10</w:t>
            </w:r>
          </w:p>
        </w:tc>
        <w:tc>
          <w:tcPr>
            <w:tcW w:w="1418" w:type="dxa"/>
          </w:tcPr>
          <w:p w:rsidR="00BC1255" w:rsidRPr="000C13FC" w:rsidRDefault="00BC1255" w:rsidP="00BC1255">
            <w:pPr>
              <w:jc w:val="right"/>
              <w:rPr>
                <w:sz w:val="20"/>
                <w:szCs w:val="20"/>
              </w:rPr>
            </w:pPr>
            <w:r w:rsidRPr="000C13FC">
              <w:rPr>
                <w:sz w:val="20"/>
                <w:szCs w:val="20"/>
              </w:rPr>
              <w:t>210</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Устьянский </w:t>
            </w:r>
          </w:p>
        </w:tc>
        <w:tc>
          <w:tcPr>
            <w:tcW w:w="1275" w:type="dxa"/>
            <w:vAlign w:val="bottom"/>
          </w:tcPr>
          <w:p w:rsidR="00BC1255" w:rsidRPr="000C13FC" w:rsidRDefault="00BC1255" w:rsidP="00BC1255">
            <w:pPr>
              <w:jc w:val="right"/>
              <w:rPr>
                <w:sz w:val="20"/>
                <w:szCs w:val="20"/>
              </w:rPr>
            </w:pPr>
            <w:r w:rsidRPr="000C13FC">
              <w:rPr>
                <w:sz w:val="20"/>
                <w:szCs w:val="20"/>
              </w:rPr>
              <w:t>17</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15</w:t>
            </w:r>
          </w:p>
        </w:tc>
        <w:tc>
          <w:tcPr>
            <w:tcW w:w="1418" w:type="dxa"/>
          </w:tcPr>
          <w:p w:rsidR="00BC1255" w:rsidRPr="000C13FC" w:rsidRDefault="00BC1255" w:rsidP="00BC1255">
            <w:pPr>
              <w:jc w:val="right"/>
              <w:rPr>
                <w:sz w:val="20"/>
                <w:szCs w:val="20"/>
              </w:rPr>
            </w:pPr>
            <w:r w:rsidRPr="000C13FC">
              <w:rPr>
                <w:sz w:val="20"/>
                <w:szCs w:val="20"/>
              </w:rPr>
              <w:t>233</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Холмогорский </w:t>
            </w:r>
          </w:p>
        </w:tc>
        <w:tc>
          <w:tcPr>
            <w:tcW w:w="1275" w:type="dxa"/>
            <w:vAlign w:val="bottom"/>
          </w:tcPr>
          <w:p w:rsidR="00BC1255" w:rsidRPr="000C13FC" w:rsidRDefault="00BC1255" w:rsidP="00BC1255">
            <w:pPr>
              <w:jc w:val="right"/>
              <w:rPr>
                <w:sz w:val="20"/>
                <w:szCs w:val="20"/>
              </w:rPr>
            </w:pPr>
            <w:r>
              <w:rPr>
                <w:sz w:val="20"/>
                <w:szCs w:val="20"/>
              </w:rPr>
              <w:t>14</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Pr>
                <w:sz w:val="20"/>
                <w:szCs w:val="20"/>
              </w:rPr>
              <w:t>13</w:t>
            </w:r>
          </w:p>
        </w:tc>
        <w:tc>
          <w:tcPr>
            <w:tcW w:w="1418" w:type="dxa"/>
          </w:tcPr>
          <w:p w:rsidR="00BC1255" w:rsidRPr="000C13FC" w:rsidRDefault="00BC1255" w:rsidP="00BC1255">
            <w:pPr>
              <w:jc w:val="right"/>
              <w:rPr>
                <w:sz w:val="20"/>
                <w:szCs w:val="20"/>
              </w:rPr>
            </w:pPr>
            <w:r w:rsidRPr="000C13FC">
              <w:rPr>
                <w:sz w:val="20"/>
                <w:szCs w:val="20"/>
              </w:rPr>
              <w:t>423</w:t>
            </w: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 xml:space="preserve">Шенкурский </w:t>
            </w:r>
          </w:p>
        </w:tc>
        <w:tc>
          <w:tcPr>
            <w:tcW w:w="1275" w:type="dxa"/>
            <w:vAlign w:val="bottom"/>
          </w:tcPr>
          <w:p w:rsidR="00BC1255" w:rsidRPr="000C13FC" w:rsidRDefault="00BC1255" w:rsidP="00BC1255">
            <w:pPr>
              <w:jc w:val="right"/>
              <w:rPr>
                <w:sz w:val="20"/>
                <w:szCs w:val="20"/>
              </w:rPr>
            </w:pPr>
            <w:r w:rsidRPr="000C13FC">
              <w:rPr>
                <w:sz w:val="20"/>
                <w:szCs w:val="20"/>
              </w:rPr>
              <w:t>10</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8</w:t>
            </w:r>
          </w:p>
        </w:tc>
        <w:tc>
          <w:tcPr>
            <w:tcW w:w="1418" w:type="dxa"/>
          </w:tcPr>
          <w:p w:rsidR="00BC1255" w:rsidRPr="000C13FC" w:rsidRDefault="00BC1255" w:rsidP="00BC1255">
            <w:pPr>
              <w:jc w:val="right"/>
              <w:rPr>
                <w:sz w:val="20"/>
                <w:szCs w:val="20"/>
              </w:rPr>
            </w:pPr>
            <w:r w:rsidRPr="000C13FC">
              <w:rPr>
                <w:sz w:val="20"/>
                <w:szCs w:val="20"/>
              </w:rPr>
              <w:t>253</w:t>
            </w:r>
          </w:p>
        </w:tc>
      </w:tr>
      <w:tr w:rsidR="00BC1255" w:rsidRPr="000C13FC" w:rsidTr="00BC1255">
        <w:tc>
          <w:tcPr>
            <w:tcW w:w="3430" w:type="dxa"/>
            <w:gridSpan w:val="2"/>
            <w:vAlign w:val="bottom"/>
          </w:tcPr>
          <w:p w:rsidR="00BC1255" w:rsidRPr="000C13FC" w:rsidRDefault="00BC1255" w:rsidP="00BC1255">
            <w:pPr>
              <w:rPr>
                <w:b/>
                <w:bCs/>
                <w:i/>
                <w:color w:val="000000"/>
                <w:sz w:val="20"/>
                <w:szCs w:val="20"/>
              </w:rPr>
            </w:pPr>
            <w:r w:rsidRPr="000C13FC">
              <w:rPr>
                <w:b/>
                <w:bCs/>
                <w:i/>
                <w:color w:val="000000"/>
                <w:sz w:val="20"/>
                <w:szCs w:val="20"/>
              </w:rPr>
              <w:t>муниципальные образования</w:t>
            </w:r>
          </w:p>
          <w:p w:rsidR="00BC1255" w:rsidRPr="000C13FC" w:rsidRDefault="00BC1255" w:rsidP="00BC1255">
            <w:pPr>
              <w:rPr>
                <w:b/>
                <w:sz w:val="20"/>
                <w:szCs w:val="20"/>
              </w:rPr>
            </w:pPr>
            <w:r w:rsidRPr="000C13FC">
              <w:rPr>
                <w:b/>
                <w:bCs/>
                <w:i/>
                <w:color w:val="000000"/>
                <w:sz w:val="20"/>
                <w:szCs w:val="20"/>
              </w:rPr>
              <w:t>Ненецкого автономного округа:</w:t>
            </w:r>
          </w:p>
        </w:tc>
        <w:tc>
          <w:tcPr>
            <w:tcW w:w="993" w:type="dxa"/>
            <w:vAlign w:val="bottom"/>
          </w:tcPr>
          <w:p w:rsidR="00BC1255" w:rsidRPr="000C13FC" w:rsidRDefault="00BC1255" w:rsidP="00BC1255">
            <w:pPr>
              <w:jc w:val="right"/>
              <w:rPr>
                <w:b/>
                <w:sz w:val="20"/>
                <w:szCs w:val="20"/>
              </w:rPr>
            </w:pPr>
          </w:p>
        </w:tc>
        <w:tc>
          <w:tcPr>
            <w:tcW w:w="1134" w:type="dxa"/>
            <w:vAlign w:val="bottom"/>
          </w:tcPr>
          <w:p w:rsidR="00BC1255" w:rsidRPr="000C13FC" w:rsidRDefault="00BC1255" w:rsidP="00BC1255">
            <w:pPr>
              <w:jc w:val="right"/>
              <w:rPr>
                <w:b/>
                <w:sz w:val="20"/>
                <w:szCs w:val="20"/>
              </w:rPr>
            </w:pPr>
          </w:p>
        </w:tc>
        <w:tc>
          <w:tcPr>
            <w:tcW w:w="1275" w:type="dxa"/>
            <w:vAlign w:val="bottom"/>
          </w:tcPr>
          <w:p w:rsidR="00BC1255" w:rsidRPr="000C13FC" w:rsidRDefault="00BC1255" w:rsidP="00BC1255">
            <w:pPr>
              <w:jc w:val="right"/>
              <w:rPr>
                <w:b/>
                <w:sz w:val="20"/>
                <w:szCs w:val="20"/>
              </w:rPr>
            </w:pPr>
          </w:p>
        </w:tc>
        <w:tc>
          <w:tcPr>
            <w:tcW w:w="1276" w:type="dxa"/>
            <w:vAlign w:val="bottom"/>
          </w:tcPr>
          <w:p w:rsidR="00BC1255" w:rsidRPr="000C13FC" w:rsidRDefault="00BC1255" w:rsidP="00BC1255">
            <w:pPr>
              <w:jc w:val="right"/>
              <w:rPr>
                <w:b/>
                <w:sz w:val="20"/>
                <w:szCs w:val="20"/>
              </w:rPr>
            </w:pPr>
          </w:p>
        </w:tc>
        <w:tc>
          <w:tcPr>
            <w:tcW w:w="1418" w:type="dxa"/>
          </w:tcPr>
          <w:p w:rsidR="00BC1255" w:rsidRPr="000C13FC" w:rsidRDefault="00BC1255" w:rsidP="00BC1255">
            <w:pPr>
              <w:jc w:val="right"/>
              <w:rPr>
                <w:sz w:val="20"/>
                <w:szCs w:val="20"/>
              </w:rPr>
            </w:pPr>
          </w:p>
        </w:tc>
      </w:tr>
      <w:tr w:rsidR="00BC1255" w:rsidRPr="000C13FC" w:rsidTr="00BC1255">
        <w:tc>
          <w:tcPr>
            <w:tcW w:w="2155" w:type="dxa"/>
            <w:vAlign w:val="bottom"/>
          </w:tcPr>
          <w:p w:rsidR="00BC1255" w:rsidRPr="000C13FC" w:rsidRDefault="00BC1255" w:rsidP="00BC1255">
            <w:pPr>
              <w:rPr>
                <w:b/>
                <w:color w:val="000000"/>
                <w:sz w:val="20"/>
                <w:szCs w:val="20"/>
              </w:rPr>
            </w:pPr>
            <w:r w:rsidRPr="000C13FC">
              <w:rPr>
                <w:b/>
                <w:color w:val="000000"/>
                <w:sz w:val="20"/>
                <w:szCs w:val="20"/>
              </w:rPr>
              <w:t>городской округ</w:t>
            </w:r>
          </w:p>
        </w:tc>
        <w:tc>
          <w:tcPr>
            <w:tcW w:w="1275" w:type="dxa"/>
            <w:vAlign w:val="bottom"/>
          </w:tcPr>
          <w:p w:rsidR="00BC1255" w:rsidRPr="000C13FC" w:rsidRDefault="00BC1255" w:rsidP="00BC1255">
            <w:pPr>
              <w:jc w:val="right"/>
              <w:rPr>
                <w:sz w:val="20"/>
                <w:szCs w:val="20"/>
              </w:rPr>
            </w:pPr>
          </w:p>
        </w:tc>
        <w:tc>
          <w:tcPr>
            <w:tcW w:w="993" w:type="dxa"/>
            <w:vAlign w:val="bottom"/>
          </w:tcPr>
          <w:p w:rsidR="00BC1255" w:rsidRPr="000C13FC" w:rsidRDefault="00BC1255" w:rsidP="00BC1255">
            <w:pPr>
              <w:jc w:val="right"/>
              <w:rPr>
                <w:sz w:val="20"/>
                <w:szCs w:val="20"/>
              </w:rPr>
            </w:pPr>
          </w:p>
        </w:tc>
        <w:tc>
          <w:tcPr>
            <w:tcW w:w="1134" w:type="dxa"/>
            <w:vAlign w:val="bottom"/>
          </w:tcPr>
          <w:p w:rsidR="00BC1255" w:rsidRPr="000C13FC" w:rsidRDefault="00BC1255" w:rsidP="00BC1255">
            <w:pPr>
              <w:jc w:val="right"/>
              <w:rPr>
                <w:sz w:val="20"/>
                <w:szCs w:val="20"/>
              </w:rPr>
            </w:pPr>
          </w:p>
        </w:tc>
        <w:tc>
          <w:tcPr>
            <w:tcW w:w="1275" w:type="dxa"/>
            <w:vAlign w:val="bottom"/>
          </w:tcPr>
          <w:p w:rsidR="00BC1255" w:rsidRPr="000C13FC" w:rsidRDefault="00BC1255" w:rsidP="00BC1255">
            <w:pPr>
              <w:jc w:val="right"/>
              <w:rPr>
                <w:sz w:val="20"/>
                <w:szCs w:val="20"/>
              </w:rPr>
            </w:pPr>
          </w:p>
        </w:tc>
        <w:tc>
          <w:tcPr>
            <w:tcW w:w="1276" w:type="dxa"/>
            <w:vAlign w:val="bottom"/>
          </w:tcPr>
          <w:p w:rsidR="00BC1255" w:rsidRPr="000C13FC" w:rsidRDefault="00BC1255" w:rsidP="00BC1255">
            <w:pPr>
              <w:jc w:val="right"/>
              <w:rPr>
                <w:sz w:val="20"/>
                <w:szCs w:val="20"/>
              </w:rPr>
            </w:pPr>
          </w:p>
        </w:tc>
        <w:tc>
          <w:tcPr>
            <w:tcW w:w="1418" w:type="dxa"/>
          </w:tcPr>
          <w:p w:rsidR="00BC1255" w:rsidRPr="000C13FC" w:rsidRDefault="00BC1255" w:rsidP="00BC1255">
            <w:pPr>
              <w:jc w:val="right"/>
              <w:rPr>
                <w:sz w:val="20"/>
                <w:szCs w:val="20"/>
              </w:rPr>
            </w:pP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Нарьян-Мар</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993" w:type="dxa"/>
            <w:vAlign w:val="bottom"/>
          </w:tcPr>
          <w:p w:rsidR="00BC1255" w:rsidRPr="000C13FC" w:rsidRDefault="00BC1255" w:rsidP="00BC1255">
            <w:pPr>
              <w:jc w:val="right"/>
              <w:rPr>
                <w:sz w:val="20"/>
                <w:szCs w:val="20"/>
              </w:rPr>
            </w:pPr>
            <w:r w:rsidRPr="000C13FC">
              <w:rPr>
                <w:sz w:val="20"/>
                <w:szCs w:val="20"/>
              </w:rPr>
              <w:t>1</w:t>
            </w:r>
          </w:p>
        </w:tc>
        <w:tc>
          <w:tcPr>
            <w:tcW w:w="1134" w:type="dxa"/>
            <w:vAlign w:val="bottom"/>
          </w:tcPr>
          <w:p w:rsidR="00BC1255" w:rsidRPr="000C13FC" w:rsidRDefault="00BC1255" w:rsidP="00BC1255">
            <w:pPr>
              <w:jc w:val="right"/>
              <w:rPr>
                <w:sz w:val="20"/>
                <w:szCs w:val="20"/>
              </w:rPr>
            </w:pPr>
            <w:r w:rsidRPr="000C13FC">
              <w:rPr>
                <w:sz w:val="20"/>
                <w:szCs w:val="20"/>
              </w:rPr>
              <w:t>-</w:t>
            </w:r>
          </w:p>
        </w:tc>
        <w:tc>
          <w:tcPr>
            <w:tcW w:w="1275" w:type="dxa"/>
            <w:vAlign w:val="bottom"/>
          </w:tcPr>
          <w:p w:rsidR="00BC1255" w:rsidRPr="000C13FC" w:rsidRDefault="00BC1255" w:rsidP="00BC1255">
            <w:pPr>
              <w:jc w:val="right"/>
              <w:rPr>
                <w:sz w:val="20"/>
                <w:szCs w:val="20"/>
              </w:rPr>
            </w:pPr>
            <w:r w:rsidRPr="000C13FC">
              <w:rPr>
                <w:sz w:val="20"/>
                <w:szCs w:val="20"/>
              </w:rPr>
              <w:t>-</w:t>
            </w:r>
          </w:p>
        </w:tc>
        <w:tc>
          <w:tcPr>
            <w:tcW w:w="1276" w:type="dxa"/>
            <w:vAlign w:val="bottom"/>
          </w:tcPr>
          <w:p w:rsidR="00BC1255" w:rsidRPr="000C13FC" w:rsidRDefault="00BC1255" w:rsidP="00BC1255">
            <w:pPr>
              <w:jc w:val="right"/>
              <w:rPr>
                <w:sz w:val="20"/>
                <w:szCs w:val="20"/>
              </w:rPr>
            </w:pPr>
            <w:r w:rsidRPr="000C13FC">
              <w:rPr>
                <w:sz w:val="20"/>
                <w:szCs w:val="20"/>
              </w:rPr>
              <w:t>-</w:t>
            </w:r>
          </w:p>
        </w:tc>
        <w:tc>
          <w:tcPr>
            <w:tcW w:w="1418" w:type="dxa"/>
          </w:tcPr>
          <w:p w:rsidR="00BC1255" w:rsidRPr="000C13FC" w:rsidRDefault="00BC1255" w:rsidP="00BC1255">
            <w:pPr>
              <w:jc w:val="right"/>
              <w:rPr>
                <w:sz w:val="20"/>
                <w:szCs w:val="20"/>
              </w:rPr>
            </w:pPr>
            <w:r w:rsidRPr="000C13FC">
              <w:rPr>
                <w:sz w:val="20"/>
                <w:szCs w:val="20"/>
              </w:rPr>
              <w:t>-</w:t>
            </w:r>
          </w:p>
        </w:tc>
      </w:tr>
      <w:tr w:rsidR="00BC1255" w:rsidRPr="000C13FC" w:rsidTr="00BC1255">
        <w:tc>
          <w:tcPr>
            <w:tcW w:w="2155" w:type="dxa"/>
            <w:vAlign w:val="bottom"/>
          </w:tcPr>
          <w:p w:rsidR="00BC1255" w:rsidRPr="000C13FC" w:rsidRDefault="00BC1255" w:rsidP="00BC1255">
            <w:pPr>
              <w:rPr>
                <w:b/>
                <w:color w:val="000000"/>
                <w:sz w:val="20"/>
                <w:szCs w:val="20"/>
              </w:rPr>
            </w:pPr>
            <w:r w:rsidRPr="000C13FC">
              <w:rPr>
                <w:b/>
                <w:color w:val="000000"/>
                <w:sz w:val="20"/>
                <w:szCs w:val="20"/>
              </w:rPr>
              <w:t>муниципальный район</w:t>
            </w:r>
          </w:p>
        </w:tc>
        <w:tc>
          <w:tcPr>
            <w:tcW w:w="1275" w:type="dxa"/>
            <w:vAlign w:val="bottom"/>
          </w:tcPr>
          <w:p w:rsidR="00BC1255" w:rsidRPr="000C13FC" w:rsidRDefault="00BC1255" w:rsidP="00BC1255">
            <w:pPr>
              <w:jc w:val="right"/>
              <w:rPr>
                <w:sz w:val="20"/>
                <w:szCs w:val="20"/>
              </w:rPr>
            </w:pPr>
          </w:p>
        </w:tc>
        <w:tc>
          <w:tcPr>
            <w:tcW w:w="993" w:type="dxa"/>
            <w:vAlign w:val="bottom"/>
          </w:tcPr>
          <w:p w:rsidR="00BC1255" w:rsidRPr="000C13FC" w:rsidRDefault="00BC1255" w:rsidP="00BC1255">
            <w:pPr>
              <w:jc w:val="right"/>
              <w:rPr>
                <w:sz w:val="20"/>
                <w:szCs w:val="20"/>
              </w:rPr>
            </w:pPr>
          </w:p>
        </w:tc>
        <w:tc>
          <w:tcPr>
            <w:tcW w:w="1134" w:type="dxa"/>
            <w:vAlign w:val="bottom"/>
          </w:tcPr>
          <w:p w:rsidR="00BC1255" w:rsidRPr="000C13FC" w:rsidRDefault="00BC1255" w:rsidP="00BC1255">
            <w:pPr>
              <w:jc w:val="right"/>
              <w:rPr>
                <w:sz w:val="20"/>
                <w:szCs w:val="20"/>
              </w:rPr>
            </w:pPr>
          </w:p>
        </w:tc>
        <w:tc>
          <w:tcPr>
            <w:tcW w:w="1275" w:type="dxa"/>
            <w:vAlign w:val="bottom"/>
          </w:tcPr>
          <w:p w:rsidR="00BC1255" w:rsidRPr="000C13FC" w:rsidRDefault="00BC1255" w:rsidP="00BC1255">
            <w:pPr>
              <w:jc w:val="right"/>
              <w:rPr>
                <w:sz w:val="20"/>
                <w:szCs w:val="20"/>
              </w:rPr>
            </w:pPr>
          </w:p>
        </w:tc>
        <w:tc>
          <w:tcPr>
            <w:tcW w:w="1276" w:type="dxa"/>
            <w:vAlign w:val="bottom"/>
          </w:tcPr>
          <w:p w:rsidR="00BC1255" w:rsidRPr="000C13FC" w:rsidRDefault="00BC1255" w:rsidP="00BC1255">
            <w:pPr>
              <w:jc w:val="right"/>
              <w:rPr>
                <w:sz w:val="20"/>
                <w:szCs w:val="20"/>
              </w:rPr>
            </w:pPr>
          </w:p>
        </w:tc>
        <w:tc>
          <w:tcPr>
            <w:tcW w:w="1418" w:type="dxa"/>
          </w:tcPr>
          <w:p w:rsidR="00BC1255" w:rsidRPr="000C13FC" w:rsidRDefault="00BC1255" w:rsidP="00BC1255">
            <w:pPr>
              <w:jc w:val="right"/>
              <w:rPr>
                <w:sz w:val="20"/>
                <w:szCs w:val="20"/>
              </w:rPr>
            </w:pPr>
          </w:p>
        </w:tc>
      </w:tr>
      <w:tr w:rsidR="00BC1255" w:rsidRPr="000C13FC" w:rsidTr="00BC1255">
        <w:tc>
          <w:tcPr>
            <w:tcW w:w="2155" w:type="dxa"/>
            <w:vAlign w:val="bottom"/>
          </w:tcPr>
          <w:p w:rsidR="00BC1255" w:rsidRPr="000C13FC" w:rsidRDefault="00BC1255" w:rsidP="00BC1255">
            <w:pPr>
              <w:rPr>
                <w:color w:val="000000"/>
                <w:sz w:val="20"/>
                <w:szCs w:val="20"/>
              </w:rPr>
            </w:pPr>
            <w:r w:rsidRPr="000C13FC">
              <w:rPr>
                <w:color w:val="000000"/>
                <w:sz w:val="20"/>
                <w:szCs w:val="20"/>
              </w:rPr>
              <w:t>Заполярный</w:t>
            </w:r>
          </w:p>
        </w:tc>
        <w:tc>
          <w:tcPr>
            <w:tcW w:w="1275" w:type="dxa"/>
            <w:vAlign w:val="bottom"/>
          </w:tcPr>
          <w:p w:rsidR="00BC1255" w:rsidRPr="000C13FC" w:rsidRDefault="00BC1255" w:rsidP="00BC1255">
            <w:pPr>
              <w:jc w:val="right"/>
              <w:rPr>
                <w:sz w:val="20"/>
                <w:szCs w:val="20"/>
              </w:rPr>
            </w:pPr>
            <w:r w:rsidRPr="000C13FC">
              <w:rPr>
                <w:sz w:val="20"/>
                <w:szCs w:val="20"/>
              </w:rPr>
              <w:t>20</w:t>
            </w:r>
          </w:p>
        </w:tc>
        <w:tc>
          <w:tcPr>
            <w:tcW w:w="993" w:type="dxa"/>
            <w:vAlign w:val="bottom"/>
          </w:tcPr>
          <w:p w:rsidR="00BC1255" w:rsidRPr="000C13FC" w:rsidRDefault="00BC1255" w:rsidP="00BC1255">
            <w:pPr>
              <w:jc w:val="right"/>
              <w:rPr>
                <w:sz w:val="20"/>
                <w:szCs w:val="20"/>
              </w:rPr>
            </w:pPr>
            <w:r w:rsidRPr="000C13FC">
              <w:rPr>
                <w:sz w:val="20"/>
                <w:szCs w:val="20"/>
              </w:rPr>
              <w:t>-</w:t>
            </w:r>
          </w:p>
        </w:tc>
        <w:tc>
          <w:tcPr>
            <w:tcW w:w="1134" w:type="dxa"/>
            <w:vAlign w:val="bottom"/>
          </w:tcPr>
          <w:p w:rsidR="00BC1255" w:rsidRPr="000C13FC" w:rsidRDefault="00BC1255" w:rsidP="00BC1255">
            <w:pPr>
              <w:jc w:val="right"/>
              <w:rPr>
                <w:sz w:val="20"/>
                <w:szCs w:val="20"/>
              </w:rPr>
            </w:pPr>
            <w:r w:rsidRPr="000C13FC">
              <w:rPr>
                <w:sz w:val="20"/>
                <w:szCs w:val="20"/>
              </w:rPr>
              <w:t>1</w:t>
            </w:r>
          </w:p>
        </w:tc>
        <w:tc>
          <w:tcPr>
            <w:tcW w:w="1275" w:type="dxa"/>
            <w:vAlign w:val="bottom"/>
          </w:tcPr>
          <w:p w:rsidR="00BC1255" w:rsidRPr="000C13FC" w:rsidRDefault="00BC1255" w:rsidP="00BC1255">
            <w:pPr>
              <w:jc w:val="right"/>
              <w:rPr>
                <w:sz w:val="20"/>
                <w:szCs w:val="20"/>
              </w:rPr>
            </w:pPr>
            <w:r w:rsidRPr="000C13FC">
              <w:rPr>
                <w:sz w:val="20"/>
                <w:szCs w:val="20"/>
              </w:rPr>
              <w:t>1</w:t>
            </w:r>
          </w:p>
        </w:tc>
        <w:tc>
          <w:tcPr>
            <w:tcW w:w="1276" w:type="dxa"/>
            <w:vAlign w:val="bottom"/>
          </w:tcPr>
          <w:p w:rsidR="00BC1255" w:rsidRPr="000C13FC" w:rsidRDefault="00BC1255" w:rsidP="00BC1255">
            <w:pPr>
              <w:jc w:val="right"/>
              <w:rPr>
                <w:sz w:val="20"/>
                <w:szCs w:val="20"/>
              </w:rPr>
            </w:pPr>
            <w:r w:rsidRPr="000C13FC">
              <w:rPr>
                <w:sz w:val="20"/>
                <w:szCs w:val="20"/>
              </w:rPr>
              <w:t>18</w:t>
            </w:r>
          </w:p>
        </w:tc>
        <w:tc>
          <w:tcPr>
            <w:tcW w:w="1418" w:type="dxa"/>
          </w:tcPr>
          <w:p w:rsidR="00BC1255" w:rsidRPr="000C13FC" w:rsidRDefault="00BC1255" w:rsidP="00BC1255">
            <w:pPr>
              <w:jc w:val="right"/>
              <w:rPr>
                <w:sz w:val="20"/>
                <w:szCs w:val="20"/>
              </w:rPr>
            </w:pPr>
            <w:r w:rsidRPr="000C13FC">
              <w:rPr>
                <w:sz w:val="20"/>
                <w:szCs w:val="20"/>
              </w:rPr>
              <w:t>41</w:t>
            </w:r>
          </w:p>
        </w:tc>
      </w:tr>
    </w:tbl>
    <w:p w:rsidR="00BC1255" w:rsidRPr="000C13FC" w:rsidRDefault="00BC1255" w:rsidP="00BC1255">
      <w:pPr>
        <w:pStyle w:val="ae"/>
        <w:spacing w:before="0"/>
        <w:ind w:firstLine="709"/>
        <w:rPr>
          <w:rFonts w:ascii="Times New Roman" w:hAnsi="Times New Roman"/>
          <w:sz w:val="24"/>
          <w:szCs w:val="24"/>
        </w:rPr>
      </w:pPr>
    </w:p>
    <w:p w:rsidR="00BC1255" w:rsidRPr="00F55777" w:rsidRDefault="00BC1255" w:rsidP="00BC1255">
      <w:pPr>
        <w:pStyle w:val="ae"/>
        <w:spacing w:before="0"/>
        <w:ind w:firstLine="709"/>
        <w:jc w:val="right"/>
        <w:rPr>
          <w:rFonts w:ascii="Times New Roman" w:hAnsi="Times New Roman"/>
          <w:i/>
          <w:sz w:val="24"/>
          <w:szCs w:val="24"/>
        </w:rPr>
      </w:pPr>
      <w:r w:rsidRPr="00F55777">
        <w:rPr>
          <w:rFonts w:ascii="Times New Roman" w:hAnsi="Times New Roman"/>
          <w:i/>
          <w:sz w:val="24"/>
          <w:szCs w:val="24"/>
        </w:rPr>
        <w:t>Таблица 2</w:t>
      </w:r>
    </w:p>
    <w:p w:rsidR="00BC1255" w:rsidRPr="000C13FC" w:rsidRDefault="00BC1255" w:rsidP="00BC1255">
      <w:pPr>
        <w:pStyle w:val="20"/>
        <w:jc w:val="center"/>
        <w:rPr>
          <w:szCs w:val="24"/>
        </w:rPr>
      </w:pPr>
      <w:r w:rsidRPr="000C13FC">
        <w:rPr>
          <w:szCs w:val="24"/>
        </w:rPr>
        <w:t>Численность населения Архангельской области</w:t>
      </w:r>
    </w:p>
    <w:p w:rsidR="00BC1255" w:rsidRPr="000C13FC" w:rsidRDefault="00BC1255" w:rsidP="00BC1255">
      <w:pPr>
        <w:pStyle w:val="20"/>
        <w:jc w:val="center"/>
        <w:rPr>
          <w:szCs w:val="24"/>
        </w:rPr>
      </w:pPr>
      <w:r w:rsidRPr="000C13FC">
        <w:rPr>
          <w:szCs w:val="24"/>
        </w:rPr>
        <w:t>на 1 января 201</w:t>
      </w:r>
      <w:r>
        <w:rPr>
          <w:szCs w:val="24"/>
        </w:rPr>
        <w:t>6</w:t>
      </w:r>
      <w:r w:rsidRPr="000C13FC">
        <w:rPr>
          <w:szCs w:val="24"/>
        </w:rPr>
        <w:t xml:space="preserve"> года</w:t>
      </w:r>
    </w:p>
    <w:p w:rsidR="00BC1255" w:rsidRPr="000C13FC" w:rsidRDefault="00BC1255" w:rsidP="00BC1255">
      <w:pPr>
        <w:pStyle w:val="ae"/>
        <w:spacing w:before="0"/>
        <w:ind w:firstLine="709"/>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0"/>
        <w:gridCol w:w="1929"/>
        <w:gridCol w:w="1903"/>
        <w:gridCol w:w="1904"/>
      </w:tblGrid>
      <w:tr w:rsidR="00BC1255" w:rsidRPr="00575067" w:rsidTr="00BC1255">
        <w:trPr>
          <w:tblHeader/>
        </w:trPr>
        <w:tc>
          <w:tcPr>
            <w:tcW w:w="3501" w:type="dxa"/>
            <w:vMerge w:val="restart"/>
          </w:tcPr>
          <w:p w:rsidR="00BC1255" w:rsidRPr="00575067" w:rsidRDefault="00BC1255" w:rsidP="00575067">
            <w:pPr>
              <w:ind w:right="-57"/>
              <w:jc w:val="center"/>
              <w:rPr>
                <w:b/>
                <w:bCs/>
                <w:sz w:val="20"/>
                <w:szCs w:val="20"/>
              </w:rPr>
            </w:pPr>
          </w:p>
        </w:tc>
        <w:tc>
          <w:tcPr>
            <w:tcW w:w="1929" w:type="dxa"/>
            <w:vMerge w:val="restart"/>
            <w:vAlign w:val="center"/>
          </w:tcPr>
          <w:p w:rsidR="00BC1255" w:rsidRPr="00575067" w:rsidRDefault="00BC1255" w:rsidP="00575067">
            <w:pPr>
              <w:jc w:val="center"/>
              <w:rPr>
                <w:b/>
                <w:sz w:val="20"/>
                <w:szCs w:val="20"/>
              </w:rPr>
            </w:pPr>
            <w:r w:rsidRPr="00575067">
              <w:rPr>
                <w:b/>
                <w:sz w:val="20"/>
                <w:szCs w:val="20"/>
              </w:rPr>
              <w:t>Все население,</w:t>
            </w:r>
          </w:p>
          <w:p w:rsidR="00BC1255" w:rsidRPr="00575067" w:rsidRDefault="00BC1255" w:rsidP="00575067">
            <w:pPr>
              <w:jc w:val="center"/>
              <w:rPr>
                <w:b/>
                <w:bCs/>
                <w:sz w:val="20"/>
                <w:szCs w:val="20"/>
              </w:rPr>
            </w:pPr>
            <w:r w:rsidRPr="00575067">
              <w:rPr>
                <w:b/>
                <w:sz w:val="20"/>
                <w:szCs w:val="20"/>
              </w:rPr>
              <w:t>человек</w:t>
            </w:r>
          </w:p>
        </w:tc>
        <w:tc>
          <w:tcPr>
            <w:tcW w:w="3807" w:type="dxa"/>
            <w:gridSpan w:val="2"/>
            <w:vAlign w:val="center"/>
          </w:tcPr>
          <w:p w:rsidR="00BC1255" w:rsidRPr="00575067" w:rsidRDefault="00BC1255" w:rsidP="00575067">
            <w:pPr>
              <w:jc w:val="center"/>
              <w:rPr>
                <w:b/>
                <w:sz w:val="20"/>
                <w:szCs w:val="20"/>
                <w:lang w:val="en-US"/>
              </w:rPr>
            </w:pPr>
            <w:r w:rsidRPr="00575067">
              <w:rPr>
                <w:b/>
                <w:sz w:val="20"/>
                <w:szCs w:val="20"/>
              </w:rPr>
              <w:t>в том числе:</w:t>
            </w:r>
          </w:p>
        </w:tc>
      </w:tr>
      <w:tr w:rsidR="00BC1255" w:rsidRPr="00575067" w:rsidTr="00BC1255">
        <w:trPr>
          <w:tblHeader/>
        </w:trPr>
        <w:tc>
          <w:tcPr>
            <w:tcW w:w="3501" w:type="dxa"/>
            <w:vMerge/>
          </w:tcPr>
          <w:p w:rsidR="00BC1255" w:rsidRPr="00575067" w:rsidRDefault="00BC1255" w:rsidP="00575067">
            <w:pPr>
              <w:ind w:right="-57"/>
              <w:jc w:val="center"/>
              <w:rPr>
                <w:b/>
                <w:bCs/>
                <w:sz w:val="20"/>
                <w:szCs w:val="20"/>
              </w:rPr>
            </w:pPr>
          </w:p>
        </w:tc>
        <w:tc>
          <w:tcPr>
            <w:tcW w:w="1929" w:type="dxa"/>
            <w:vMerge/>
            <w:vAlign w:val="bottom"/>
          </w:tcPr>
          <w:p w:rsidR="00BC1255" w:rsidRPr="00575067" w:rsidRDefault="00BC1255" w:rsidP="00575067">
            <w:pPr>
              <w:ind w:right="510"/>
              <w:jc w:val="center"/>
              <w:rPr>
                <w:b/>
                <w:bCs/>
                <w:sz w:val="20"/>
                <w:szCs w:val="20"/>
              </w:rPr>
            </w:pPr>
          </w:p>
        </w:tc>
        <w:tc>
          <w:tcPr>
            <w:tcW w:w="1903" w:type="dxa"/>
            <w:vAlign w:val="center"/>
          </w:tcPr>
          <w:p w:rsidR="00BC1255" w:rsidRPr="00575067" w:rsidRDefault="00BC1255" w:rsidP="00575067">
            <w:pPr>
              <w:jc w:val="center"/>
              <w:rPr>
                <w:b/>
                <w:sz w:val="20"/>
                <w:szCs w:val="20"/>
              </w:rPr>
            </w:pPr>
            <w:r w:rsidRPr="00575067">
              <w:rPr>
                <w:b/>
                <w:sz w:val="20"/>
                <w:szCs w:val="20"/>
              </w:rPr>
              <w:t>городское</w:t>
            </w:r>
          </w:p>
        </w:tc>
        <w:tc>
          <w:tcPr>
            <w:tcW w:w="1904" w:type="dxa"/>
            <w:vAlign w:val="bottom"/>
          </w:tcPr>
          <w:p w:rsidR="00BC1255" w:rsidRPr="00575067" w:rsidRDefault="00BC1255" w:rsidP="00575067">
            <w:pPr>
              <w:jc w:val="center"/>
              <w:rPr>
                <w:b/>
                <w:sz w:val="20"/>
                <w:szCs w:val="20"/>
              </w:rPr>
            </w:pPr>
            <w:r w:rsidRPr="00575067">
              <w:rPr>
                <w:b/>
                <w:sz w:val="20"/>
                <w:szCs w:val="20"/>
              </w:rPr>
              <w:t>сельское</w:t>
            </w:r>
          </w:p>
        </w:tc>
      </w:tr>
      <w:tr w:rsidR="00575067" w:rsidRPr="00575067" w:rsidTr="00BC1255">
        <w:trPr>
          <w:tblHeader/>
        </w:trPr>
        <w:tc>
          <w:tcPr>
            <w:tcW w:w="3501" w:type="dxa"/>
          </w:tcPr>
          <w:p w:rsidR="00575067" w:rsidRPr="00575067" w:rsidRDefault="00575067" w:rsidP="00575067">
            <w:pPr>
              <w:ind w:right="-57"/>
              <w:jc w:val="center"/>
              <w:rPr>
                <w:b/>
                <w:bCs/>
                <w:sz w:val="20"/>
                <w:szCs w:val="20"/>
                <w:lang w:val="en-US"/>
              </w:rPr>
            </w:pPr>
            <w:r w:rsidRPr="00575067">
              <w:rPr>
                <w:b/>
                <w:bCs/>
                <w:sz w:val="20"/>
                <w:szCs w:val="20"/>
                <w:lang w:val="en-US"/>
              </w:rPr>
              <w:t>1</w:t>
            </w:r>
          </w:p>
        </w:tc>
        <w:tc>
          <w:tcPr>
            <w:tcW w:w="1929" w:type="dxa"/>
            <w:vAlign w:val="bottom"/>
          </w:tcPr>
          <w:p w:rsidR="00575067" w:rsidRPr="00575067" w:rsidRDefault="00575067" w:rsidP="00575067">
            <w:pPr>
              <w:ind w:right="510"/>
              <w:jc w:val="center"/>
              <w:rPr>
                <w:b/>
                <w:bCs/>
                <w:sz w:val="20"/>
                <w:szCs w:val="20"/>
                <w:lang w:val="en-US"/>
              </w:rPr>
            </w:pPr>
            <w:r w:rsidRPr="00575067">
              <w:rPr>
                <w:b/>
                <w:bCs/>
                <w:sz w:val="20"/>
                <w:szCs w:val="20"/>
                <w:lang w:val="en-US"/>
              </w:rPr>
              <w:t>2</w:t>
            </w:r>
          </w:p>
        </w:tc>
        <w:tc>
          <w:tcPr>
            <w:tcW w:w="1903" w:type="dxa"/>
            <w:vAlign w:val="center"/>
          </w:tcPr>
          <w:p w:rsidR="00575067" w:rsidRPr="00575067" w:rsidRDefault="00575067" w:rsidP="00575067">
            <w:pPr>
              <w:jc w:val="center"/>
              <w:rPr>
                <w:b/>
                <w:sz w:val="20"/>
                <w:szCs w:val="20"/>
                <w:lang w:val="en-US"/>
              </w:rPr>
            </w:pPr>
            <w:r w:rsidRPr="00575067">
              <w:rPr>
                <w:b/>
                <w:sz w:val="20"/>
                <w:szCs w:val="20"/>
                <w:lang w:val="en-US"/>
              </w:rPr>
              <w:t>3</w:t>
            </w:r>
          </w:p>
        </w:tc>
        <w:tc>
          <w:tcPr>
            <w:tcW w:w="1904" w:type="dxa"/>
            <w:vAlign w:val="bottom"/>
          </w:tcPr>
          <w:p w:rsidR="00575067" w:rsidRPr="00575067" w:rsidRDefault="00575067" w:rsidP="00575067">
            <w:pPr>
              <w:jc w:val="center"/>
              <w:rPr>
                <w:b/>
                <w:sz w:val="20"/>
                <w:szCs w:val="20"/>
                <w:lang w:val="en-US"/>
              </w:rPr>
            </w:pPr>
            <w:r w:rsidRPr="00575067">
              <w:rPr>
                <w:b/>
                <w:sz w:val="20"/>
                <w:szCs w:val="20"/>
                <w:lang w:val="en-US"/>
              </w:rPr>
              <w:t>4</w:t>
            </w:r>
          </w:p>
        </w:tc>
      </w:tr>
      <w:tr w:rsidR="00BC1255" w:rsidRPr="000C13FC" w:rsidTr="00BC1255">
        <w:tc>
          <w:tcPr>
            <w:tcW w:w="3501" w:type="dxa"/>
          </w:tcPr>
          <w:p w:rsidR="00BC1255" w:rsidRPr="000C13FC" w:rsidRDefault="00BC1255" w:rsidP="00BC1255">
            <w:pPr>
              <w:ind w:right="-57"/>
              <w:rPr>
                <w:sz w:val="20"/>
                <w:szCs w:val="20"/>
              </w:rPr>
            </w:pPr>
            <w:r w:rsidRPr="000C13FC">
              <w:rPr>
                <w:b/>
                <w:bCs/>
                <w:sz w:val="20"/>
                <w:szCs w:val="20"/>
              </w:rPr>
              <w:t>Архангельская область</w:t>
            </w:r>
          </w:p>
        </w:tc>
        <w:tc>
          <w:tcPr>
            <w:tcW w:w="1929" w:type="dxa"/>
            <w:vAlign w:val="bottom"/>
          </w:tcPr>
          <w:p w:rsidR="00BC1255" w:rsidRPr="00516CAF" w:rsidRDefault="00BC1255" w:rsidP="00BC1255">
            <w:pPr>
              <w:jc w:val="center"/>
              <w:rPr>
                <w:b/>
                <w:bCs/>
                <w:color w:val="000000"/>
                <w:sz w:val="16"/>
                <w:szCs w:val="16"/>
              </w:rPr>
            </w:pPr>
            <w:r w:rsidRPr="00516CAF">
              <w:rPr>
                <w:b/>
                <w:bCs/>
                <w:color w:val="000000"/>
                <w:sz w:val="16"/>
                <w:szCs w:val="16"/>
              </w:rPr>
              <w:t>1174,1</w:t>
            </w:r>
          </w:p>
        </w:tc>
        <w:tc>
          <w:tcPr>
            <w:tcW w:w="1903" w:type="dxa"/>
            <w:vAlign w:val="bottom"/>
          </w:tcPr>
          <w:p w:rsidR="00BC1255" w:rsidRPr="00516CAF" w:rsidRDefault="00BC1255" w:rsidP="00BC1255">
            <w:pPr>
              <w:jc w:val="center"/>
              <w:rPr>
                <w:b/>
                <w:bCs/>
                <w:color w:val="000000"/>
                <w:sz w:val="16"/>
                <w:szCs w:val="16"/>
              </w:rPr>
            </w:pPr>
            <w:r w:rsidRPr="00516CAF">
              <w:rPr>
                <w:b/>
                <w:bCs/>
                <w:color w:val="000000"/>
                <w:sz w:val="16"/>
                <w:szCs w:val="16"/>
              </w:rPr>
              <w:t>908,9</w:t>
            </w:r>
          </w:p>
        </w:tc>
        <w:tc>
          <w:tcPr>
            <w:tcW w:w="1904" w:type="dxa"/>
            <w:vAlign w:val="bottom"/>
          </w:tcPr>
          <w:p w:rsidR="00BC1255" w:rsidRPr="00516CAF" w:rsidRDefault="00BC1255" w:rsidP="00BC1255">
            <w:pPr>
              <w:jc w:val="center"/>
              <w:rPr>
                <w:b/>
                <w:bCs/>
                <w:color w:val="000000"/>
                <w:sz w:val="16"/>
                <w:szCs w:val="16"/>
              </w:rPr>
            </w:pPr>
            <w:r w:rsidRPr="00516CAF">
              <w:rPr>
                <w:b/>
                <w:bCs/>
                <w:color w:val="000000"/>
                <w:sz w:val="16"/>
                <w:szCs w:val="16"/>
              </w:rPr>
              <w:t>265,2</w:t>
            </w:r>
          </w:p>
        </w:tc>
      </w:tr>
      <w:tr w:rsidR="00BC1255" w:rsidRPr="000C13FC" w:rsidTr="00BC1255">
        <w:tc>
          <w:tcPr>
            <w:tcW w:w="3501" w:type="dxa"/>
          </w:tcPr>
          <w:p w:rsidR="00BC1255" w:rsidRPr="000C13FC" w:rsidRDefault="00BC1255" w:rsidP="00BC1255">
            <w:pPr>
              <w:ind w:left="170"/>
              <w:rPr>
                <w:bCs/>
                <w:sz w:val="20"/>
                <w:szCs w:val="20"/>
              </w:rPr>
            </w:pPr>
            <w:r w:rsidRPr="000C13FC">
              <w:rPr>
                <w:bCs/>
                <w:sz w:val="20"/>
                <w:szCs w:val="20"/>
              </w:rPr>
              <w:t>в том числе:</w:t>
            </w:r>
          </w:p>
        </w:tc>
        <w:tc>
          <w:tcPr>
            <w:tcW w:w="1929" w:type="dxa"/>
            <w:vAlign w:val="bottom"/>
          </w:tcPr>
          <w:p w:rsidR="00BC1255" w:rsidRPr="00516CAF" w:rsidRDefault="00BC1255" w:rsidP="00BC1255">
            <w:pPr>
              <w:jc w:val="center"/>
              <w:rPr>
                <w:color w:val="000000"/>
                <w:sz w:val="16"/>
                <w:szCs w:val="16"/>
              </w:rPr>
            </w:pPr>
          </w:p>
        </w:tc>
        <w:tc>
          <w:tcPr>
            <w:tcW w:w="1903" w:type="dxa"/>
            <w:vAlign w:val="bottom"/>
          </w:tcPr>
          <w:p w:rsidR="00BC1255" w:rsidRPr="00516CAF" w:rsidRDefault="00BC1255" w:rsidP="00BC1255">
            <w:pPr>
              <w:jc w:val="center"/>
              <w:rPr>
                <w:color w:val="000000"/>
                <w:sz w:val="16"/>
                <w:szCs w:val="16"/>
              </w:rPr>
            </w:pPr>
          </w:p>
        </w:tc>
        <w:tc>
          <w:tcPr>
            <w:tcW w:w="1904" w:type="dxa"/>
            <w:vAlign w:val="bottom"/>
          </w:tcPr>
          <w:p w:rsidR="00BC1255" w:rsidRPr="00516CAF" w:rsidRDefault="00BC1255" w:rsidP="00BC1255">
            <w:pPr>
              <w:jc w:val="center"/>
              <w:rPr>
                <w:color w:val="000000"/>
                <w:sz w:val="16"/>
                <w:szCs w:val="16"/>
              </w:rPr>
            </w:pP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Ненецкий автономный округ</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43,8</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31,7</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12,1</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lastRenderedPageBreak/>
              <w:t>Архангельская область без Ненецкого автономного округа</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1130,3</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877,2</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253,1</w:t>
            </w:r>
          </w:p>
        </w:tc>
      </w:tr>
      <w:tr w:rsidR="00BC1255" w:rsidRPr="000C13FC" w:rsidTr="00BC1255">
        <w:tc>
          <w:tcPr>
            <w:tcW w:w="3501" w:type="dxa"/>
            <w:vAlign w:val="bottom"/>
          </w:tcPr>
          <w:p w:rsidR="00BC1255" w:rsidRPr="000C13FC" w:rsidRDefault="00BC1255" w:rsidP="00BC1255">
            <w:pPr>
              <w:ind w:left="57"/>
              <w:rPr>
                <w:b/>
                <w:bCs/>
                <w:i/>
                <w:sz w:val="20"/>
                <w:szCs w:val="20"/>
              </w:rPr>
            </w:pPr>
            <w:r w:rsidRPr="000C13FC">
              <w:rPr>
                <w:b/>
                <w:bCs/>
                <w:i/>
                <w:sz w:val="20"/>
                <w:szCs w:val="20"/>
              </w:rPr>
              <w:t>муниципальные образования</w:t>
            </w:r>
          </w:p>
          <w:p w:rsidR="00BC1255" w:rsidRPr="000C13FC" w:rsidRDefault="00BC1255" w:rsidP="00BC1255">
            <w:pPr>
              <w:ind w:left="57"/>
              <w:rPr>
                <w:b/>
                <w:bCs/>
                <w:i/>
                <w:sz w:val="20"/>
                <w:szCs w:val="20"/>
              </w:rPr>
            </w:pPr>
            <w:r w:rsidRPr="000C13FC">
              <w:rPr>
                <w:b/>
                <w:bCs/>
                <w:i/>
                <w:sz w:val="20"/>
                <w:szCs w:val="20"/>
              </w:rPr>
              <w:t>Архангельской области:</w:t>
            </w:r>
          </w:p>
        </w:tc>
        <w:tc>
          <w:tcPr>
            <w:tcW w:w="1929" w:type="dxa"/>
            <w:vAlign w:val="bottom"/>
          </w:tcPr>
          <w:p w:rsidR="00BC1255" w:rsidRPr="00516CAF" w:rsidRDefault="00BC1255" w:rsidP="00BC1255">
            <w:pPr>
              <w:jc w:val="center"/>
              <w:rPr>
                <w:color w:val="000000"/>
                <w:sz w:val="16"/>
                <w:szCs w:val="16"/>
              </w:rPr>
            </w:pPr>
          </w:p>
        </w:tc>
        <w:tc>
          <w:tcPr>
            <w:tcW w:w="1903" w:type="dxa"/>
            <w:vAlign w:val="bottom"/>
          </w:tcPr>
          <w:p w:rsidR="00BC1255" w:rsidRPr="00516CAF" w:rsidRDefault="00BC1255" w:rsidP="00BC1255">
            <w:pPr>
              <w:jc w:val="center"/>
              <w:rPr>
                <w:color w:val="000000"/>
                <w:sz w:val="16"/>
                <w:szCs w:val="16"/>
              </w:rPr>
            </w:pPr>
          </w:p>
        </w:tc>
        <w:tc>
          <w:tcPr>
            <w:tcW w:w="1904" w:type="dxa"/>
            <w:vAlign w:val="bottom"/>
          </w:tcPr>
          <w:p w:rsidR="00BC1255" w:rsidRPr="00516CAF" w:rsidRDefault="00BC1255" w:rsidP="00BC1255">
            <w:pPr>
              <w:jc w:val="center"/>
              <w:rPr>
                <w:color w:val="000000"/>
                <w:sz w:val="16"/>
                <w:szCs w:val="16"/>
              </w:rPr>
            </w:pPr>
          </w:p>
        </w:tc>
      </w:tr>
      <w:tr w:rsidR="00BC1255" w:rsidRPr="000C13FC" w:rsidTr="00BC1255">
        <w:tc>
          <w:tcPr>
            <w:tcW w:w="3501" w:type="dxa"/>
          </w:tcPr>
          <w:p w:rsidR="00BC1255" w:rsidRPr="000C13FC" w:rsidRDefault="00BC1255" w:rsidP="00BC1255">
            <w:pPr>
              <w:ind w:left="57"/>
              <w:rPr>
                <w:b/>
                <w:bCs/>
                <w:sz w:val="20"/>
                <w:szCs w:val="20"/>
              </w:rPr>
            </w:pPr>
            <w:r w:rsidRPr="000C13FC">
              <w:rPr>
                <w:b/>
                <w:bCs/>
                <w:sz w:val="20"/>
                <w:szCs w:val="20"/>
              </w:rPr>
              <w:t>городские округа:</w:t>
            </w:r>
          </w:p>
        </w:tc>
        <w:tc>
          <w:tcPr>
            <w:tcW w:w="1929" w:type="dxa"/>
            <w:vAlign w:val="bottom"/>
          </w:tcPr>
          <w:p w:rsidR="00BC1255" w:rsidRPr="00516CAF" w:rsidRDefault="00BC1255" w:rsidP="00BC1255">
            <w:pPr>
              <w:jc w:val="center"/>
              <w:rPr>
                <w:color w:val="000000"/>
                <w:sz w:val="16"/>
                <w:szCs w:val="16"/>
              </w:rPr>
            </w:pPr>
          </w:p>
        </w:tc>
        <w:tc>
          <w:tcPr>
            <w:tcW w:w="1903" w:type="dxa"/>
            <w:vAlign w:val="bottom"/>
          </w:tcPr>
          <w:p w:rsidR="00BC1255" w:rsidRPr="00516CAF" w:rsidRDefault="00BC1255" w:rsidP="00BC1255">
            <w:pPr>
              <w:jc w:val="center"/>
              <w:rPr>
                <w:color w:val="000000"/>
                <w:sz w:val="16"/>
                <w:szCs w:val="16"/>
              </w:rPr>
            </w:pPr>
          </w:p>
        </w:tc>
        <w:tc>
          <w:tcPr>
            <w:tcW w:w="1904" w:type="dxa"/>
            <w:vAlign w:val="bottom"/>
          </w:tcPr>
          <w:p w:rsidR="00BC1255" w:rsidRPr="00516CAF" w:rsidRDefault="00BC1255" w:rsidP="00BC1255">
            <w:pPr>
              <w:jc w:val="center"/>
              <w:rPr>
                <w:color w:val="000000"/>
                <w:sz w:val="16"/>
                <w:szCs w:val="16"/>
              </w:rPr>
            </w:pP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Архангельск</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358,3</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351,2</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7,1</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Коряжма</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37,3</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37,3</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 </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Котлас</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74,5</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74,4</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0,1</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Мирный</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32,3</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32,3</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 </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Новая Земля</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3,0</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2,5</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0,5</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Новодвинск</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38,9</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38,9</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 </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Северодвинск</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186,1</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185,1</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1,0</w:t>
            </w:r>
          </w:p>
        </w:tc>
      </w:tr>
      <w:tr w:rsidR="00BC1255" w:rsidRPr="000C13FC" w:rsidTr="00BC1255">
        <w:tc>
          <w:tcPr>
            <w:tcW w:w="3501" w:type="dxa"/>
            <w:vAlign w:val="bottom"/>
          </w:tcPr>
          <w:p w:rsidR="00BC1255" w:rsidRPr="000C13FC" w:rsidRDefault="00BC1255" w:rsidP="00BC1255">
            <w:pPr>
              <w:ind w:left="57"/>
              <w:rPr>
                <w:b/>
                <w:bCs/>
                <w:sz w:val="20"/>
                <w:szCs w:val="20"/>
              </w:rPr>
            </w:pPr>
            <w:r w:rsidRPr="000C13FC">
              <w:rPr>
                <w:b/>
                <w:bCs/>
                <w:sz w:val="20"/>
                <w:szCs w:val="20"/>
              </w:rPr>
              <w:t>муниципальные районы:</w:t>
            </w:r>
          </w:p>
        </w:tc>
        <w:tc>
          <w:tcPr>
            <w:tcW w:w="1929" w:type="dxa"/>
            <w:vAlign w:val="bottom"/>
          </w:tcPr>
          <w:p w:rsidR="00BC1255" w:rsidRPr="00516CAF" w:rsidRDefault="00BC1255" w:rsidP="00BC1255">
            <w:pPr>
              <w:jc w:val="center"/>
              <w:rPr>
                <w:color w:val="000000"/>
                <w:sz w:val="16"/>
                <w:szCs w:val="16"/>
              </w:rPr>
            </w:pPr>
          </w:p>
        </w:tc>
        <w:tc>
          <w:tcPr>
            <w:tcW w:w="1903" w:type="dxa"/>
            <w:vAlign w:val="bottom"/>
          </w:tcPr>
          <w:p w:rsidR="00BC1255" w:rsidRPr="00516CAF" w:rsidRDefault="00BC1255" w:rsidP="00BC1255">
            <w:pPr>
              <w:jc w:val="center"/>
              <w:rPr>
                <w:color w:val="000000"/>
                <w:sz w:val="16"/>
                <w:szCs w:val="16"/>
              </w:rPr>
            </w:pPr>
          </w:p>
        </w:tc>
        <w:tc>
          <w:tcPr>
            <w:tcW w:w="1904" w:type="dxa"/>
            <w:vAlign w:val="bottom"/>
          </w:tcPr>
          <w:p w:rsidR="00BC1255" w:rsidRPr="00516CAF" w:rsidRDefault="00BC1255" w:rsidP="00BC1255">
            <w:pPr>
              <w:jc w:val="center"/>
              <w:rPr>
                <w:color w:val="000000"/>
                <w:sz w:val="16"/>
                <w:szCs w:val="16"/>
              </w:rPr>
            </w:pP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Вельский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50,6</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28,2</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22,4</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Верхнетоемский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14,0</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 </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14,0</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Вилегодский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10,0</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 </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10,0</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Виноградовский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14,6</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5,5</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9,1</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Каргопольский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17,4</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10,0</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7,4</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Коношский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22,4</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11,1</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11,3</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Котласский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19,7</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8,7</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11,0</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Красноборский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12,3</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 </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12,3</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Ленский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11,6</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4,3</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7,3</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Лешуконский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6,8</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 </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6,8</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Мезенский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9,2</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5,4</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3,8</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Няндомский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27,0</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20,4</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6,6</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Онежский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31,5</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22,3</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9,2</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Пинежский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23,0</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 </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23,0</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Плесецкий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42,0</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25,6</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16,4</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Приморский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25,8</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 </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25,8</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Устьянский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27,3</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9,1</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18,2</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Холмогорский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21,6</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 </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21,6</w:t>
            </w:r>
          </w:p>
        </w:tc>
      </w:tr>
      <w:tr w:rsidR="00BC1255" w:rsidRPr="000C13FC" w:rsidTr="00BC1255">
        <w:tc>
          <w:tcPr>
            <w:tcW w:w="3501" w:type="dxa"/>
            <w:vAlign w:val="bottom"/>
          </w:tcPr>
          <w:p w:rsidR="00BC1255" w:rsidRPr="000C13FC" w:rsidRDefault="00BC1255" w:rsidP="00BC1255">
            <w:pPr>
              <w:ind w:left="170"/>
              <w:rPr>
                <w:bCs/>
                <w:sz w:val="20"/>
                <w:szCs w:val="20"/>
              </w:rPr>
            </w:pPr>
            <w:r w:rsidRPr="000C13FC">
              <w:rPr>
                <w:bCs/>
                <w:sz w:val="20"/>
                <w:szCs w:val="20"/>
              </w:rPr>
              <w:t xml:space="preserve">Шенкурский </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13,1</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4,9</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8,2</w:t>
            </w:r>
          </w:p>
        </w:tc>
      </w:tr>
      <w:tr w:rsidR="00BC1255" w:rsidRPr="000C13FC" w:rsidTr="00BC1255">
        <w:tc>
          <w:tcPr>
            <w:tcW w:w="3501" w:type="dxa"/>
            <w:vAlign w:val="bottom"/>
          </w:tcPr>
          <w:p w:rsidR="00BC1255" w:rsidRPr="000C13FC" w:rsidRDefault="00BC1255" w:rsidP="00BC1255">
            <w:pPr>
              <w:ind w:left="57"/>
              <w:rPr>
                <w:b/>
                <w:bCs/>
                <w:i/>
                <w:sz w:val="20"/>
                <w:szCs w:val="20"/>
              </w:rPr>
            </w:pPr>
            <w:r w:rsidRPr="000C13FC">
              <w:rPr>
                <w:b/>
                <w:bCs/>
                <w:i/>
                <w:sz w:val="20"/>
                <w:szCs w:val="20"/>
              </w:rPr>
              <w:t>муниципальные образования</w:t>
            </w:r>
          </w:p>
          <w:p w:rsidR="00BC1255" w:rsidRPr="000C13FC" w:rsidRDefault="00BC1255" w:rsidP="00BC1255">
            <w:pPr>
              <w:ind w:left="57"/>
              <w:rPr>
                <w:b/>
                <w:bCs/>
                <w:i/>
                <w:sz w:val="20"/>
                <w:szCs w:val="20"/>
              </w:rPr>
            </w:pPr>
            <w:r w:rsidRPr="000C13FC">
              <w:rPr>
                <w:b/>
                <w:bCs/>
                <w:i/>
                <w:sz w:val="20"/>
                <w:szCs w:val="20"/>
              </w:rPr>
              <w:t>Ненецкого автономного округа:</w:t>
            </w:r>
          </w:p>
        </w:tc>
        <w:tc>
          <w:tcPr>
            <w:tcW w:w="1929" w:type="dxa"/>
            <w:vAlign w:val="center"/>
          </w:tcPr>
          <w:p w:rsidR="00BC1255" w:rsidRPr="00516CAF" w:rsidRDefault="00BC1255" w:rsidP="00BC1255">
            <w:pPr>
              <w:jc w:val="center"/>
              <w:rPr>
                <w:sz w:val="16"/>
                <w:szCs w:val="16"/>
              </w:rPr>
            </w:pPr>
          </w:p>
        </w:tc>
        <w:tc>
          <w:tcPr>
            <w:tcW w:w="1903" w:type="dxa"/>
            <w:vAlign w:val="center"/>
          </w:tcPr>
          <w:p w:rsidR="00BC1255" w:rsidRPr="00516CAF" w:rsidRDefault="00BC1255" w:rsidP="00BC1255">
            <w:pPr>
              <w:jc w:val="center"/>
              <w:rPr>
                <w:sz w:val="16"/>
                <w:szCs w:val="16"/>
              </w:rPr>
            </w:pPr>
          </w:p>
        </w:tc>
        <w:tc>
          <w:tcPr>
            <w:tcW w:w="1904" w:type="dxa"/>
            <w:vAlign w:val="center"/>
          </w:tcPr>
          <w:p w:rsidR="00BC1255" w:rsidRPr="00516CAF" w:rsidRDefault="00BC1255" w:rsidP="00BC1255">
            <w:pPr>
              <w:jc w:val="center"/>
              <w:rPr>
                <w:sz w:val="16"/>
                <w:szCs w:val="16"/>
              </w:rPr>
            </w:pPr>
          </w:p>
        </w:tc>
      </w:tr>
      <w:tr w:rsidR="00BC1255" w:rsidRPr="000C13FC" w:rsidTr="00BC1255">
        <w:tc>
          <w:tcPr>
            <w:tcW w:w="3501" w:type="dxa"/>
            <w:vAlign w:val="bottom"/>
          </w:tcPr>
          <w:p w:rsidR="00BC1255" w:rsidRPr="000C13FC" w:rsidRDefault="00BC1255" w:rsidP="00BC1255">
            <w:pPr>
              <w:rPr>
                <w:b/>
                <w:sz w:val="20"/>
                <w:szCs w:val="20"/>
              </w:rPr>
            </w:pPr>
            <w:r w:rsidRPr="000C13FC">
              <w:rPr>
                <w:b/>
                <w:sz w:val="20"/>
                <w:szCs w:val="20"/>
              </w:rPr>
              <w:t xml:space="preserve"> городской округ  </w:t>
            </w:r>
          </w:p>
        </w:tc>
        <w:tc>
          <w:tcPr>
            <w:tcW w:w="1929" w:type="dxa"/>
            <w:vAlign w:val="bottom"/>
          </w:tcPr>
          <w:p w:rsidR="00BC1255" w:rsidRPr="00516CAF" w:rsidRDefault="00BC1255" w:rsidP="00BC1255">
            <w:pPr>
              <w:jc w:val="center"/>
              <w:rPr>
                <w:color w:val="000000"/>
                <w:sz w:val="16"/>
                <w:szCs w:val="16"/>
              </w:rPr>
            </w:pPr>
          </w:p>
        </w:tc>
        <w:tc>
          <w:tcPr>
            <w:tcW w:w="1903" w:type="dxa"/>
            <w:vAlign w:val="bottom"/>
          </w:tcPr>
          <w:p w:rsidR="00BC1255" w:rsidRPr="00516CAF" w:rsidRDefault="00BC1255" w:rsidP="00BC1255">
            <w:pPr>
              <w:jc w:val="center"/>
              <w:rPr>
                <w:color w:val="000000"/>
                <w:sz w:val="16"/>
                <w:szCs w:val="16"/>
              </w:rPr>
            </w:pPr>
          </w:p>
        </w:tc>
        <w:tc>
          <w:tcPr>
            <w:tcW w:w="1904" w:type="dxa"/>
            <w:vAlign w:val="bottom"/>
          </w:tcPr>
          <w:p w:rsidR="00BC1255" w:rsidRPr="00516CAF" w:rsidRDefault="00BC1255" w:rsidP="00BC1255">
            <w:pPr>
              <w:jc w:val="center"/>
              <w:rPr>
                <w:color w:val="000000"/>
                <w:sz w:val="16"/>
                <w:szCs w:val="16"/>
              </w:rPr>
            </w:pPr>
          </w:p>
        </w:tc>
      </w:tr>
      <w:tr w:rsidR="00BC1255" w:rsidRPr="000C13FC" w:rsidTr="00BC1255">
        <w:tc>
          <w:tcPr>
            <w:tcW w:w="3501" w:type="dxa"/>
            <w:vAlign w:val="bottom"/>
          </w:tcPr>
          <w:p w:rsidR="00BC1255" w:rsidRPr="000C13FC" w:rsidRDefault="00BC1255" w:rsidP="00BC1255">
            <w:pPr>
              <w:ind w:left="170"/>
              <w:rPr>
                <w:sz w:val="20"/>
                <w:szCs w:val="20"/>
              </w:rPr>
            </w:pPr>
            <w:r w:rsidRPr="000C13FC">
              <w:rPr>
                <w:sz w:val="20"/>
                <w:szCs w:val="20"/>
              </w:rPr>
              <w:t>Нарьян-Мар</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24,5</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24,5</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w:t>
            </w:r>
          </w:p>
        </w:tc>
      </w:tr>
      <w:tr w:rsidR="00BC1255" w:rsidRPr="000C13FC" w:rsidTr="00BC1255">
        <w:tc>
          <w:tcPr>
            <w:tcW w:w="3501" w:type="dxa"/>
            <w:vAlign w:val="bottom"/>
          </w:tcPr>
          <w:p w:rsidR="00BC1255" w:rsidRPr="000C13FC" w:rsidRDefault="00BC1255" w:rsidP="00BC1255">
            <w:pPr>
              <w:rPr>
                <w:b/>
                <w:sz w:val="20"/>
                <w:szCs w:val="20"/>
              </w:rPr>
            </w:pPr>
            <w:r w:rsidRPr="000C13FC">
              <w:rPr>
                <w:b/>
                <w:sz w:val="20"/>
                <w:szCs w:val="20"/>
              </w:rPr>
              <w:t xml:space="preserve"> муниципальный район </w:t>
            </w:r>
          </w:p>
        </w:tc>
        <w:tc>
          <w:tcPr>
            <w:tcW w:w="1929" w:type="dxa"/>
            <w:vAlign w:val="bottom"/>
          </w:tcPr>
          <w:p w:rsidR="00BC1255" w:rsidRPr="00516CAF" w:rsidRDefault="00BC1255" w:rsidP="00BC1255">
            <w:pPr>
              <w:jc w:val="center"/>
              <w:rPr>
                <w:color w:val="000000"/>
                <w:sz w:val="16"/>
                <w:szCs w:val="16"/>
              </w:rPr>
            </w:pPr>
          </w:p>
        </w:tc>
        <w:tc>
          <w:tcPr>
            <w:tcW w:w="1903" w:type="dxa"/>
            <w:vAlign w:val="bottom"/>
          </w:tcPr>
          <w:p w:rsidR="00BC1255" w:rsidRPr="00516CAF" w:rsidRDefault="00BC1255" w:rsidP="00BC1255">
            <w:pPr>
              <w:jc w:val="center"/>
              <w:rPr>
                <w:color w:val="000000"/>
                <w:sz w:val="16"/>
                <w:szCs w:val="16"/>
              </w:rPr>
            </w:pPr>
          </w:p>
        </w:tc>
        <w:tc>
          <w:tcPr>
            <w:tcW w:w="1904" w:type="dxa"/>
            <w:vAlign w:val="bottom"/>
          </w:tcPr>
          <w:p w:rsidR="00BC1255" w:rsidRPr="00516CAF" w:rsidRDefault="00BC1255" w:rsidP="00BC1255">
            <w:pPr>
              <w:jc w:val="center"/>
              <w:rPr>
                <w:color w:val="000000"/>
                <w:sz w:val="16"/>
                <w:szCs w:val="16"/>
              </w:rPr>
            </w:pPr>
          </w:p>
        </w:tc>
      </w:tr>
      <w:tr w:rsidR="00BC1255" w:rsidRPr="000C13FC" w:rsidTr="00BC1255">
        <w:tc>
          <w:tcPr>
            <w:tcW w:w="3501" w:type="dxa"/>
            <w:vAlign w:val="bottom"/>
          </w:tcPr>
          <w:p w:rsidR="00BC1255" w:rsidRPr="000C13FC" w:rsidRDefault="00BC1255" w:rsidP="00BC1255">
            <w:pPr>
              <w:ind w:left="170"/>
              <w:rPr>
                <w:sz w:val="20"/>
                <w:szCs w:val="20"/>
              </w:rPr>
            </w:pPr>
            <w:r w:rsidRPr="000C13FC">
              <w:rPr>
                <w:sz w:val="20"/>
                <w:szCs w:val="20"/>
              </w:rPr>
              <w:t>Заполярный</w:t>
            </w:r>
          </w:p>
        </w:tc>
        <w:tc>
          <w:tcPr>
            <w:tcW w:w="1929" w:type="dxa"/>
            <w:vAlign w:val="bottom"/>
          </w:tcPr>
          <w:p w:rsidR="00BC1255" w:rsidRPr="00516CAF" w:rsidRDefault="00BC1255" w:rsidP="00BC1255">
            <w:pPr>
              <w:jc w:val="center"/>
              <w:rPr>
                <w:color w:val="000000"/>
                <w:sz w:val="16"/>
                <w:szCs w:val="16"/>
              </w:rPr>
            </w:pPr>
            <w:r w:rsidRPr="00516CAF">
              <w:rPr>
                <w:color w:val="000000"/>
                <w:sz w:val="16"/>
                <w:szCs w:val="16"/>
              </w:rPr>
              <w:t>19,3</w:t>
            </w:r>
          </w:p>
        </w:tc>
        <w:tc>
          <w:tcPr>
            <w:tcW w:w="1903" w:type="dxa"/>
            <w:vAlign w:val="bottom"/>
          </w:tcPr>
          <w:p w:rsidR="00BC1255" w:rsidRPr="00516CAF" w:rsidRDefault="00BC1255" w:rsidP="00BC1255">
            <w:pPr>
              <w:jc w:val="center"/>
              <w:rPr>
                <w:color w:val="000000"/>
                <w:sz w:val="16"/>
                <w:szCs w:val="16"/>
              </w:rPr>
            </w:pPr>
            <w:r w:rsidRPr="00516CAF">
              <w:rPr>
                <w:color w:val="000000"/>
                <w:sz w:val="16"/>
                <w:szCs w:val="16"/>
              </w:rPr>
              <w:t>7,2</w:t>
            </w:r>
          </w:p>
        </w:tc>
        <w:tc>
          <w:tcPr>
            <w:tcW w:w="1904" w:type="dxa"/>
            <w:vAlign w:val="bottom"/>
          </w:tcPr>
          <w:p w:rsidR="00BC1255" w:rsidRPr="00516CAF" w:rsidRDefault="00BC1255" w:rsidP="00BC1255">
            <w:pPr>
              <w:jc w:val="center"/>
              <w:rPr>
                <w:color w:val="000000"/>
                <w:sz w:val="16"/>
                <w:szCs w:val="16"/>
              </w:rPr>
            </w:pPr>
            <w:r w:rsidRPr="00516CAF">
              <w:rPr>
                <w:color w:val="000000"/>
                <w:sz w:val="16"/>
                <w:szCs w:val="16"/>
              </w:rPr>
              <w:t>12,1</w:t>
            </w:r>
          </w:p>
        </w:tc>
      </w:tr>
    </w:tbl>
    <w:p w:rsidR="00BC1255" w:rsidRPr="000C13FC" w:rsidRDefault="00BC1255" w:rsidP="00BC1255">
      <w:pPr>
        <w:pStyle w:val="ae"/>
        <w:spacing w:before="0"/>
        <w:ind w:firstLine="709"/>
        <w:rPr>
          <w:rFonts w:ascii="Times New Roman" w:hAnsi="Times New Roman"/>
          <w:sz w:val="20"/>
          <w:highlight w:val="yellow"/>
        </w:rPr>
      </w:pPr>
    </w:p>
    <w:p w:rsidR="00BC1255" w:rsidRPr="0041244F" w:rsidRDefault="00BC1255" w:rsidP="00BC1255"/>
    <w:p w:rsidR="00BC1255" w:rsidRPr="004651EF" w:rsidRDefault="00BC1255" w:rsidP="00BC1255">
      <w:pPr>
        <w:numPr>
          <w:ilvl w:val="1"/>
          <w:numId w:val="2"/>
        </w:numPr>
        <w:jc w:val="center"/>
        <w:rPr>
          <w:b/>
          <w:bCs/>
          <w:iCs/>
        </w:rPr>
      </w:pPr>
      <w:r w:rsidRPr="004651EF">
        <w:rPr>
          <w:b/>
          <w:bCs/>
          <w:iCs/>
        </w:rPr>
        <w:t xml:space="preserve">Социально-экономическая характеристика </w:t>
      </w:r>
    </w:p>
    <w:p w:rsidR="00BC1255" w:rsidRDefault="00BC1255" w:rsidP="00BC1255">
      <w:pPr>
        <w:ind w:left="709"/>
        <w:jc w:val="center"/>
        <w:rPr>
          <w:b/>
          <w:bCs/>
          <w:iCs/>
        </w:rPr>
      </w:pPr>
      <w:r w:rsidRPr="004651EF">
        <w:rPr>
          <w:b/>
          <w:bCs/>
          <w:iCs/>
        </w:rPr>
        <w:t>Архангельской области в 201</w:t>
      </w:r>
      <w:r>
        <w:rPr>
          <w:b/>
          <w:bCs/>
          <w:iCs/>
          <w:lang w:val="en-US"/>
        </w:rPr>
        <w:t>5</w:t>
      </w:r>
      <w:r w:rsidRPr="004651EF">
        <w:rPr>
          <w:b/>
          <w:bCs/>
          <w:iCs/>
        </w:rPr>
        <w:t xml:space="preserve"> году.</w:t>
      </w:r>
    </w:p>
    <w:p w:rsidR="00BC1255" w:rsidRPr="004651EF" w:rsidRDefault="00BC1255" w:rsidP="00BC1255">
      <w:pPr>
        <w:ind w:left="709"/>
        <w:jc w:val="center"/>
        <w:rPr>
          <w:b/>
          <w:bCs/>
          <w:iCs/>
        </w:rPr>
      </w:pPr>
    </w:p>
    <w:p w:rsidR="00BC1255" w:rsidRPr="004651EF" w:rsidRDefault="00BC1255" w:rsidP="00BC1255">
      <w:pPr>
        <w:ind w:firstLine="709"/>
        <w:jc w:val="both"/>
      </w:pPr>
      <w:r w:rsidRPr="004651EF">
        <w:t xml:space="preserve">Динамика основных макроэкономических показателей </w:t>
      </w:r>
      <w:r>
        <w:t xml:space="preserve">по Архангельской области </w:t>
      </w:r>
      <w:r w:rsidRPr="004651EF">
        <w:t>за 201</w:t>
      </w:r>
      <w:r w:rsidRPr="00550A47">
        <w:t>3</w:t>
      </w:r>
      <w:r w:rsidRPr="004651EF">
        <w:t>-201</w:t>
      </w:r>
      <w:r w:rsidRPr="00550A47">
        <w:t>5</w:t>
      </w:r>
      <w:r w:rsidRPr="004651EF">
        <w:t xml:space="preserve"> гг. представлена в </w:t>
      </w:r>
      <w:r w:rsidRPr="00F55777">
        <w:t>таблице 3.</w:t>
      </w:r>
    </w:p>
    <w:p w:rsidR="00575067" w:rsidRDefault="00575067" w:rsidP="00BC1255">
      <w:pPr>
        <w:jc w:val="right"/>
        <w:rPr>
          <w:i/>
        </w:rPr>
      </w:pPr>
    </w:p>
    <w:p w:rsidR="00BC1255" w:rsidRPr="005221DC" w:rsidRDefault="00BC1255" w:rsidP="00BC1255">
      <w:pPr>
        <w:jc w:val="right"/>
        <w:rPr>
          <w:i/>
        </w:rPr>
      </w:pPr>
      <w:r w:rsidRPr="00F55777">
        <w:rPr>
          <w:i/>
        </w:rPr>
        <w:t>Таблица</w:t>
      </w:r>
      <w:r w:rsidRPr="005221DC">
        <w:rPr>
          <w:i/>
        </w:rPr>
        <w:t xml:space="preserve"> 3</w:t>
      </w:r>
    </w:p>
    <w:p w:rsidR="007720BF" w:rsidRDefault="00BC1255" w:rsidP="00BC1255">
      <w:pPr>
        <w:pStyle w:val="1"/>
        <w:keepNext w:val="0"/>
        <w:spacing w:before="0" w:line="300" w:lineRule="exact"/>
        <w:jc w:val="center"/>
        <w:rPr>
          <w:rFonts w:ascii="Times New Roman" w:hAnsi="Times New Roman" w:cs="Times New Roman"/>
          <w:b/>
          <w:color w:val="auto"/>
          <w:sz w:val="24"/>
          <w:szCs w:val="24"/>
        </w:rPr>
      </w:pPr>
      <w:r w:rsidRPr="00550A47">
        <w:rPr>
          <w:rFonts w:ascii="Times New Roman" w:hAnsi="Times New Roman" w:cs="Times New Roman"/>
          <w:b/>
          <w:color w:val="auto"/>
          <w:sz w:val="24"/>
          <w:szCs w:val="24"/>
        </w:rPr>
        <w:t>Динамика основных макроэкономических показателей за 2013-2015 гг.</w:t>
      </w:r>
    </w:p>
    <w:p w:rsidR="00BC1255" w:rsidRPr="00550A47" w:rsidRDefault="00BC1255" w:rsidP="00BC1255">
      <w:pPr>
        <w:pStyle w:val="1"/>
        <w:keepNext w:val="0"/>
        <w:spacing w:before="0" w:line="300" w:lineRule="exact"/>
        <w:jc w:val="center"/>
        <w:rPr>
          <w:rFonts w:ascii="Times New Roman" w:hAnsi="Times New Roman" w:cs="Times New Roman"/>
          <w:b/>
          <w:color w:val="auto"/>
          <w:sz w:val="24"/>
          <w:szCs w:val="24"/>
        </w:rPr>
      </w:pPr>
      <w:r w:rsidRPr="00550A47">
        <w:rPr>
          <w:rFonts w:ascii="Times New Roman" w:hAnsi="Times New Roman" w:cs="Times New Roman"/>
          <w:b/>
          <w:color w:val="auto"/>
          <w:sz w:val="24"/>
          <w:szCs w:val="24"/>
        </w:rPr>
        <w:t xml:space="preserve"> (в % к предыдущему году)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01"/>
        <w:gridCol w:w="1717"/>
        <w:gridCol w:w="1142"/>
        <w:gridCol w:w="1142"/>
        <w:gridCol w:w="1142"/>
      </w:tblGrid>
      <w:tr w:rsidR="00BC1255" w:rsidRPr="00550A47" w:rsidTr="00575067">
        <w:trPr>
          <w:trHeight w:val="485"/>
          <w:tblHeader/>
          <w:jc w:val="center"/>
        </w:trPr>
        <w:tc>
          <w:tcPr>
            <w:tcW w:w="2248" w:type="pct"/>
            <w:vAlign w:val="center"/>
          </w:tcPr>
          <w:p w:rsidR="00BC1255" w:rsidRPr="00550A47" w:rsidRDefault="00BC1255" w:rsidP="00BC1255">
            <w:pPr>
              <w:rPr>
                <w:b/>
                <w:sz w:val="20"/>
                <w:szCs w:val="20"/>
              </w:rPr>
            </w:pPr>
          </w:p>
        </w:tc>
        <w:tc>
          <w:tcPr>
            <w:tcW w:w="919" w:type="pct"/>
          </w:tcPr>
          <w:p w:rsidR="00BC1255" w:rsidRPr="00550A47" w:rsidRDefault="00BC1255" w:rsidP="00BC1255">
            <w:pPr>
              <w:ind w:firstLine="17"/>
              <w:jc w:val="center"/>
              <w:rPr>
                <w:b/>
                <w:sz w:val="20"/>
                <w:szCs w:val="20"/>
              </w:rPr>
            </w:pPr>
            <w:r w:rsidRPr="00550A47">
              <w:rPr>
                <w:b/>
                <w:sz w:val="20"/>
                <w:szCs w:val="20"/>
              </w:rPr>
              <w:t>Единица измерения</w:t>
            </w:r>
          </w:p>
        </w:tc>
        <w:tc>
          <w:tcPr>
            <w:tcW w:w="611" w:type="pct"/>
            <w:vAlign w:val="center"/>
          </w:tcPr>
          <w:p w:rsidR="00BC1255" w:rsidRPr="00550A47" w:rsidRDefault="00BC1255" w:rsidP="00BC1255">
            <w:pPr>
              <w:ind w:firstLine="17"/>
              <w:jc w:val="center"/>
              <w:rPr>
                <w:b/>
                <w:sz w:val="20"/>
                <w:szCs w:val="20"/>
              </w:rPr>
            </w:pPr>
            <w:r w:rsidRPr="00550A47">
              <w:rPr>
                <w:b/>
                <w:sz w:val="20"/>
                <w:szCs w:val="20"/>
              </w:rPr>
              <w:t>2013 год</w:t>
            </w:r>
          </w:p>
        </w:tc>
        <w:tc>
          <w:tcPr>
            <w:tcW w:w="611" w:type="pct"/>
            <w:shd w:val="clear" w:color="auto" w:fill="auto"/>
            <w:vAlign w:val="center"/>
          </w:tcPr>
          <w:p w:rsidR="00BC1255" w:rsidRPr="00550A47" w:rsidRDefault="00BC1255" w:rsidP="00BC1255">
            <w:pPr>
              <w:ind w:firstLine="17"/>
              <w:jc w:val="center"/>
              <w:rPr>
                <w:b/>
                <w:sz w:val="20"/>
                <w:szCs w:val="20"/>
              </w:rPr>
            </w:pPr>
            <w:r w:rsidRPr="00550A47">
              <w:rPr>
                <w:b/>
                <w:sz w:val="20"/>
                <w:szCs w:val="20"/>
              </w:rPr>
              <w:t>2014 год</w:t>
            </w:r>
          </w:p>
        </w:tc>
        <w:tc>
          <w:tcPr>
            <w:tcW w:w="611" w:type="pct"/>
            <w:shd w:val="clear" w:color="auto" w:fill="auto"/>
            <w:vAlign w:val="center"/>
          </w:tcPr>
          <w:p w:rsidR="00BC1255" w:rsidRPr="00550A47" w:rsidRDefault="00BC1255" w:rsidP="00BC1255">
            <w:pPr>
              <w:ind w:firstLine="17"/>
              <w:jc w:val="center"/>
              <w:rPr>
                <w:b/>
                <w:sz w:val="20"/>
                <w:szCs w:val="20"/>
              </w:rPr>
            </w:pPr>
            <w:r w:rsidRPr="00550A47">
              <w:rPr>
                <w:b/>
                <w:sz w:val="20"/>
                <w:szCs w:val="20"/>
              </w:rPr>
              <w:t>2015 год</w:t>
            </w:r>
          </w:p>
        </w:tc>
      </w:tr>
      <w:tr w:rsidR="00575067" w:rsidRPr="00550A47" w:rsidTr="00575067">
        <w:trPr>
          <w:trHeight w:val="485"/>
          <w:tblHeader/>
          <w:jc w:val="center"/>
        </w:trPr>
        <w:tc>
          <w:tcPr>
            <w:tcW w:w="2248" w:type="pct"/>
            <w:vAlign w:val="center"/>
          </w:tcPr>
          <w:p w:rsidR="00575067" w:rsidRPr="00575067" w:rsidRDefault="00575067" w:rsidP="00BC1255">
            <w:pPr>
              <w:rPr>
                <w:b/>
                <w:sz w:val="20"/>
                <w:szCs w:val="20"/>
                <w:lang w:val="en-US"/>
              </w:rPr>
            </w:pPr>
            <w:r>
              <w:rPr>
                <w:b/>
                <w:sz w:val="20"/>
                <w:szCs w:val="20"/>
                <w:lang w:val="en-US"/>
              </w:rPr>
              <w:t>1</w:t>
            </w:r>
          </w:p>
        </w:tc>
        <w:tc>
          <w:tcPr>
            <w:tcW w:w="919" w:type="pct"/>
          </w:tcPr>
          <w:p w:rsidR="00575067" w:rsidRPr="00575067" w:rsidRDefault="00575067" w:rsidP="00BC1255">
            <w:pPr>
              <w:ind w:firstLine="17"/>
              <w:jc w:val="center"/>
              <w:rPr>
                <w:b/>
                <w:sz w:val="20"/>
                <w:szCs w:val="20"/>
                <w:lang w:val="en-US"/>
              </w:rPr>
            </w:pPr>
            <w:r>
              <w:rPr>
                <w:b/>
                <w:sz w:val="20"/>
                <w:szCs w:val="20"/>
                <w:lang w:val="en-US"/>
              </w:rPr>
              <w:t>2</w:t>
            </w:r>
          </w:p>
        </w:tc>
        <w:tc>
          <w:tcPr>
            <w:tcW w:w="611" w:type="pct"/>
            <w:vAlign w:val="center"/>
          </w:tcPr>
          <w:p w:rsidR="00575067" w:rsidRPr="00575067" w:rsidRDefault="00575067" w:rsidP="00BC1255">
            <w:pPr>
              <w:ind w:firstLine="17"/>
              <w:jc w:val="center"/>
              <w:rPr>
                <w:b/>
                <w:sz w:val="20"/>
                <w:szCs w:val="20"/>
                <w:lang w:val="en-US"/>
              </w:rPr>
            </w:pPr>
            <w:r>
              <w:rPr>
                <w:b/>
                <w:sz w:val="20"/>
                <w:szCs w:val="20"/>
                <w:lang w:val="en-US"/>
              </w:rPr>
              <w:t>3</w:t>
            </w:r>
          </w:p>
        </w:tc>
        <w:tc>
          <w:tcPr>
            <w:tcW w:w="611" w:type="pct"/>
            <w:shd w:val="clear" w:color="auto" w:fill="auto"/>
            <w:vAlign w:val="center"/>
          </w:tcPr>
          <w:p w:rsidR="00575067" w:rsidRPr="00575067" w:rsidRDefault="00575067" w:rsidP="00BC1255">
            <w:pPr>
              <w:ind w:firstLine="17"/>
              <w:jc w:val="center"/>
              <w:rPr>
                <w:b/>
                <w:sz w:val="20"/>
                <w:szCs w:val="20"/>
                <w:lang w:val="en-US"/>
              </w:rPr>
            </w:pPr>
            <w:r>
              <w:rPr>
                <w:b/>
                <w:sz w:val="20"/>
                <w:szCs w:val="20"/>
                <w:lang w:val="en-US"/>
              </w:rPr>
              <w:t>4</w:t>
            </w:r>
          </w:p>
        </w:tc>
        <w:tc>
          <w:tcPr>
            <w:tcW w:w="611" w:type="pct"/>
            <w:shd w:val="clear" w:color="auto" w:fill="auto"/>
            <w:vAlign w:val="center"/>
          </w:tcPr>
          <w:p w:rsidR="00575067" w:rsidRPr="00575067" w:rsidRDefault="00575067" w:rsidP="00BC1255">
            <w:pPr>
              <w:ind w:firstLine="17"/>
              <w:jc w:val="center"/>
              <w:rPr>
                <w:b/>
                <w:sz w:val="20"/>
                <w:szCs w:val="20"/>
                <w:lang w:val="en-US"/>
              </w:rPr>
            </w:pPr>
            <w:r>
              <w:rPr>
                <w:b/>
                <w:sz w:val="20"/>
                <w:szCs w:val="20"/>
                <w:lang w:val="en-US"/>
              </w:rPr>
              <w:t>5</w:t>
            </w:r>
          </w:p>
        </w:tc>
      </w:tr>
      <w:tr w:rsidR="00BC1255" w:rsidRPr="00550A47" w:rsidTr="00BC1255">
        <w:trPr>
          <w:cantSplit/>
          <w:trHeight w:val="371"/>
          <w:jc w:val="center"/>
        </w:trPr>
        <w:tc>
          <w:tcPr>
            <w:tcW w:w="2248" w:type="pct"/>
            <w:vAlign w:val="center"/>
          </w:tcPr>
          <w:p w:rsidR="00BC1255" w:rsidRPr="00550A47" w:rsidRDefault="00BC1255" w:rsidP="00BC1255">
            <w:pPr>
              <w:pStyle w:val="af3"/>
            </w:pPr>
            <w:bookmarkStart w:id="0" w:name="OLE_LINK1"/>
            <w:bookmarkStart w:id="1" w:name="OLE_LINK2"/>
            <w:r w:rsidRPr="00550A47">
              <w:rPr>
                <w:bCs/>
              </w:rPr>
              <w:t>Валовой региональный продукт</w:t>
            </w:r>
            <w:bookmarkEnd w:id="0"/>
            <w:bookmarkEnd w:id="1"/>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102,0</w:t>
            </w:r>
          </w:p>
        </w:tc>
        <w:tc>
          <w:tcPr>
            <w:tcW w:w="611" w:type="pct"/>
            <w:vAlign w:val="center"/>
          </w:tcPr>
          <w:p w:rsidR="00BC1255" w:rsidRPr="00550A47" w:rsidRDefault="00BC1255" w:rsidP="00BC1255">
            <w:pPr>
              <w:jc w:val="center"/>
              <w:rPr>
                <w:sz w:val="20"/>
                <w:szCs w:val="20"/>
              </w:rPr>
            </w:pPr>
            <w:r w:rsidRPr="00550A47">
              <w:rPr>
                <w:sz w:val="20"/>
                <w:szCs w:val="20"/>
              </w:rPr>
              <w:t>101,1</w:t>
            </w:r>
          </w:p>
        </w:tc>
        <w:tc>
          <w:tcPr>
            <w:tcW w:w="611" w:type="pct"/>
            <w:vAlign w:val="center"/>
          </w:tcPr>
          <w:p w:rsidR="00BC1255" w:rsidRPr="00550A47" w:rsidRDefault="00BC1255" w:rsidP="00BC1255">
            <w:pPr>
              <w:jc w:val="center"/>
              <w:rPr>
                <w:sz w:val="20"/>
                <w:szCs w:val="20"/>
              </w:rPr>
            </w:pPr>
            <w:r w:rsidRPr="00550A47">
              <w:rPr>
                <w:sz w:val="20"/>
                <w:szCs w:val="20"/>
              </w:rPr>
              <w:t>…</w:t>
            </w:r>
            <w:r w:rsidRPr="00550A47">
              <w:rPr>
                <w:rStyle w:val="af5"/>
                <w:sz w:val="20"/>
                <w:szCs w:val="20"/>
              </w:rPr>
              <w:footnoteReference w:id="1"/>
            </w:r>
          </w:p>
        </w:tc>
      </w:tr>
      <w:tr w:rsidR="00BC1255" w:rsidRPr="00550A47" w:rsidTr="00BC1255">
        <w:trPr>
          <w:cantSplit/>
          <w:trHeight w:val="336"/>
          <w:jc w:val="center"/>
        </w:trPr>
        <w:tc>
          <w:tcPr>
            <w:tcW w:w="2248" w:type="pct"/>
            <w:vAlign w:val="center"/>
          </w:tcPr>
          <w:p w:rsidR="00BC1255" w:rsidRPr="00550A47" w:rsidRDefault="00BC1255" w:rsidP="00BC1255">
            <w:pPr>
              <w:rPr>
                <w:sz w:val="20"/>
                <w:szCs w:val="20"/>
              </w:rPr>
            </w:pPr>
            <w:r w:rsidRPr="00550A47">
              <w:rPr>
                <w:sz w:val="20"/>
                <w:szCs w:val="20"/>
              </w:rPr>
              <w:t>Индекс потребительских цен, на конец периода</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декабрь к декабрю предыдущ. года</w:t>
            </w:r>
          </w:p>
        </w:tc>
        <w:tc>
          <w:tcPr>
            <w:tcW w:w="611" w:type="pct"/>
            <w:vAlign w:val="center"/>
          </w:tcPr>
          <w:p w:rsidR="00BC1255" w:rsidRPr="00550A47" w:rsidRDefault="00BC1255" w:rsidP="00BC1255">
            <w:pPr>
              <w:jc w:val="center"/>
              <w:rPr>
                <w:sz w:val="20"/>
                <w:szCs w:val="20"/>
              </w:rPr>
            </w:pPr>
            <w:r w:rsidRPr="00550A47">
              <w:rPr>
                <w:sz w:val="20"/>
                <w:szCs w:val="20"/>
              </w:rPr>
              <w:t>106,8</w:t>
            </w:r>
          </w:p>
        </w:tc>
        <w:tc>
          <w:tcPr>
            <w:tcW w:w="611" w:type="pct"/>
            <w:vAlign w:val="center"/>
          </w:tcPr>
          <w:p w:rsidR="00BC1255" w:rsidRPr="00550A47" w:rsidRDefault="00BC1255" w:rsidP="00BC1255">
            <w:pPr>
              <w:jc w:val="center"/>
              <w:rPr>
                <w:sz w:val="20"/>
                <w:szCs w:val="20"/>
              </w:rPr>
            </w:pPr>
            <w:r w:rsidRPr="00550A47">
              <w:rPr>
                <w:sz w:val="20"/>
                <w:szCs w:val="20"/>
              </w:rPr>
              <w:t>113,0</w:t>
            </w:r>
          </w:p>
        </w:tc>
        <w:tc>
          <w:tcPr>
            <w:tcW w:w="611" w:type="pct"/>
            <w:vAlign w:val="center"/>
          </w:tcPr>
          <w:p w:rsidR="00BC1255" w:rsidRPr="00550A47" w:rsidRDefault="00BC1255" w:rsidP="00BC1255">
            <w:pPr>
              <w:jc w:val="center"/>
              <w:rPr>
                <w:sz w:val="20"/>
                <w:szCs w:val="20"/>
              </w:rPr>
            </w:pPr>
            <w:r w:rsidRPr="00550A47">
              <w:rPr>
                <w:sz w:val="20"/>
                <w:szCs w:val="20"/>
              </w:rPr>
              <w:t>113,0</w:t>
            </w:r>
          </w:p>
        </w:tc>
      </w:tr>
      <w:tr w:rsidR="00BC1255" w:rsidRPr="00550A47" w:rsidTr="00BC1255">
        <w:trPr>
          <w:cantSplit/>
          <w:trHeight w:val="352"/>
          <w:jc w:val="center"/>
        </w:trPr>
        <w:tc>
          <w:tcPr>
            <w:tcW w:w="2248" w:type="pct"/>
            <w:vAlign w:val="center"/>
          </w:tcPr>
          <w:p w:rsidR="00BC1255" w:rsidRPr="00550A47" w:rsidRDefault="00BC1255" w:rsidP="00BC1255">
            <w:pPr>
              <w:rPr>
                <w:sz w:val="20"/>
                <w:szCs w:val="20"/>
              </w:rPr>
            </w:pPr>
            <w:r w:rsidRPr="00550A47">
              <w:rPr>
                <w:sz w:val="20"/>
                <w:szCs w:val="20"/>
              </w:rPr>
              <w:t xml:space="preserve">Индекс промышленного производства </w:t>
            </w:r>
            <w:r w:rsidRPr="00550A47">
              <w:rPr>
                <w:rStyle w:val="af5"/>
                <w:sz w:val="20"/>
                <w:szCs w:val="20"/>
              </w:rPr>
              <w:footnoteReference w:id="2"/>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110,0</w:t>
            </w:r>
          </w:p>
        </w:tc>
        <w:tc>
          <w:tcPr>
            <w:tcW w:w="611" w:type="pct"/>
            <w:vAlign w:val="center"/>
          </w:tcPr>
          <w:p w:rsidR="00BC1255" w:rsidRPr="00550A47" w:rsidRDefault="00BC1255" w:rsidP="00BC1255">
            <w:pPr>
              <w:jc w:val="center"/>
              <w:rPr>
                <w:sz w:val="20"/>
                <w:szCs w:val="20"/>
              </w:rPr>
            </w:pPr>
            <w:r w:rsidRPr="00550A47">
              <w:rPr>
                <w:sz w:val="20"/>
                <w:szCs w:val="20"/>
              </w:rPr>
              <w:t>73,1</w:t>
            </w:r>
          </w:p>
        </w:tc>
        <w:tc>
          <w:tcPr>
            <w:tcW w:w="611" w:type="pct"/>
            <w:vAlign w:val="center"/>
          </w:tcPr>
          <w:p w:rsidR="00BC1255" w:rsidRPr="00550A47" w:rsidRDefault="00BC1255" w:rsidP="00BC1255">
            <w:pPr>
              <w:jc w:val="center"/>
              <w:rPr>
                <w:sz w:val="20"/>
                <w:szCs w:val="20"/>
              </w:rPr>
            </w:pPr>
            <w:r w:rsidRPr="00550A47">
              <w:rPr>
                <w:sz w:val="20"/>
                <w:szCs w:val="20"/>
              </w:rPr>
              <w:t>92,8</w:t>
            </w:r>
          </w:p>
        </w:tc>
      </w:tr>
      <w:tr w:rsidR="00BC1255" w:rsidRPr="00550A47" w:rsidTr="00BC1255">
        <w:trPr>
          <w:cantSplit/>
          <w:trHeight w:val="352"/>
          <w:jc w:val="center"/>
        </w:trPr>
        <w:tc>
          <w:tcPr>
            <w:tcW w:w="2248" w:type="pct"/>
            <w:vAlign w:val="center"/>
          </w:tcPr>
          <w:p w:rsidR="00BC1255" w:rsidRPr="00550A47" w:rsidRDefault="00BC1255" w:rsidP="00BC1255">
            <w:pPr>
              <w:ind w:left="284"/>
              <w:rPr>
                <w:sz w:val="20"/>
                <w:szCs w:val="20"/>
              </w:rPr>
            </w:pPr>
            <w:r w:rsidRPr="00550A47">
              <w:rPr>
                <w:sz w:val="20"/>
                <w:szCs w:val="20"/>
              </w:rPr>
              <w:t>- добыча полезных ископаемых</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109,8</w:t>
            </w:r>
          </w:p>
        </w:tc>
        <w:tc>
          <w:tcPr>
            <w:tcW w:w="611" w:type="pct"/>
            <w:vAlign w:val="center"/>
          </w:tcPr>
          <w:p w:rsidR="00BC1255" w:rsidRPr="00550A47" w:rsidRDefault="00BC1255" w:rsidP="00BC1255">
            <w:pPr>
              <w:jc w:val="center"/>
              <w:rPr>
                <w:sz w:val="20"/>
                <w:szCs w:val="20"/>
              </w:rPr>
            </w:pPr>
            <w:r w:rsidRPr="00550A47">
              <w:rPr>
                <w:sz w:val="20"/>
                <w:szCs w:val="20"/>
              </w:rPr>
              <w:t>161,7</w:t>
            </w:r>
          </w:p>
        </w:tc>
        <w:tc>
          <w:tcPr>
            <w:tcW w:w="611" w:type="pct"/>
            <w:vAlign w:val="center"/>
          </w:tcPr>
          <w:p w:rsidR="00BC1255" w:rsidRPr="00550A47" w:rsidRDefault="00BC1255" w:rsidP="00BC1255">
            <w:pPr>
              <w:jc w:val="center"/>
              <w:rPr>
                <w:sz w:val="20"/>
                <w:szCs w:val="20"/>
              </w:rPr>
            </w:pPr>
            <w:r w:rsidRPr="00550A47">
              <w:rPr>
                <w:sz w:val="20"/>
                <w:szCs w:val="20"/>
              </w:rPr>
              <w:t>163,5</w:t>
            </w:r>
          </w:p>
        </w:tc>
      </w:tr>
      <w:tr w:rsidR="00BC1255" w:rsidRPr="00550A47" w:rsidTr="00BC1255">
        <w:trPr>
          <w:cantSplit/>
          <w:trHeight w:val="352"/>
          <w:jc w:val="center"/>
        </w:trPr>
        <w:tc>
          <w:tcPr>
            <w:tcW w:w="2248" w:type="pct"/>
            <w:vAlign w:val="center"/>
          </w:tcPr>
          <w:p w:rsidR="00BC1255" w:rsidRPr="00550A47" w:rsidRDefault="00BC1255" w:rsidP="00BC1255">
            <w:pPr>
              <w:ind w:left="284"/>
              <w:rPr>
                <w:sz w:val="20"/>
                <w:szCs w:val="20"/>
              </w:rPr>
            </w:pPr>
            <w:r w:rsidRPr="00550A47">
              <w:rPr>
                <w:sz w:val="20"/>
                <w:szCs w:val="20"/>
              </w:rPr>
              <w:t>- обрабатывающие производства</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112,8</w:t>
            </w:r>
          </w:p>
        </w:tc>
        <w:tc>
          <w:tcPr>
            <w:tcW w:w="611" w:type="pct"/>
            <w:vAlign w:val="center"/>
          </w:tcPr>
          <w:p w:rsidR="00BC1255" w:rsidRPr="00550A47" w:rsidRDefault="00BC1255" w:rsidP="00BC1255">
            <w:pPr>
              <w:jc w:val="center"/>
              <w:rPr>
                <w:sz w:val="20"/>
                <w:szCs w:val="20"/>
              </w:rPr>
            </w:pPr>
            <w:r w:rsidRPr="00550A47">
              <w:rPr>
                <w:sz w:val="20"/>
                <w:szCs w:val="20"/>
              </w:rPr>
              <w:t>66,3</w:t>
            </w:r>
          </w:p>
        </w:tc>
        <w:tc>
          <w:tcPr>
            <w:tcW w:w="611" w:type="pct"/>
            <w:vAlign w:val="center"/>
          </w:tcPr>
          <w:p w:rsidR="00BC1255" w:rsidRPr="00550A47" w:rsidRDefault="00BC1255" w:rsidP="00BC1255">
            <w:pPr>
              <w:jc w:val="center"/>
              <w:rPr>
                <w:sz w:val="20"/>
                <w:szCs w:val="20"/>
              </w:rPr>
            </w:pPr>
            <w:r w:rsidRPr="00550A47">
              <w:rPr>
                <w:sz w:val="20"/>
                <w:szCs w:val="20"/>
              </w:rPr>
              <w:t>87,8</w:t>
            </w:r>
          </w:p>
        </w:tc>
      </w:tr>
      <w:tr w:rsidR="00BC1255" w:rsidRPr="00550A47" w:rsidTr="00BC1255">
        <w:trPr>
          <w:cantSplit/>
          <w:trHeight w:val="260"/>
          <w:jc w:val="center"/>
        </w:trPr>
        <w:tc>
          <w:tcPr>
            <w:tcW w:w="2248" w:type="pct"/>
            <w:vAlign w:val="center"/>
          </w:tcPr>
          <w:p w:rsidR="00BC1255" w:rsidRPr="00550A47" w:rsidRDefault="00BC1255" w:rsidP="00BC1255">
            <w:pPr>
              <w:ind w:left="284"/>
              <w:rPr>
                <w:sz w:val="20"/>
                <w:szCs w:val="20"/>
              </w:rPr>
            </w:pPr>
            <w:r w:rsidRPr="00550A47">
              <w:rPr>
                <w:sz w:val="20"/>
                <w:szCs w:val="20"/>
              </w:rPr>
              <w:t>- производство электроэнергии, газа и воды</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97,2</w:t>
            </w:r>
          </w:p>
        </w:tc>
        <w:tc>
          <w:tcPr>
            <w:tcW w:w="611" w:type="pct"/>
            <w:vAlign w:val="center"/>
          </w:tcPr>
          <w:p w:rsidR="00BC1255" w:rsidRPr="00550A47" w:rsidRDefault="00BC1255" w:rsidP="00BC1255">
            <w:pPr>
              <w:jc w:val="center"/>
              <w:rPr>
                <w:sz w:val="20"/>
                <w:szCs w:val="20"/>
              </w:rPr>
            </w:pPr>
            <w:r w:rsidRPr="00550A47">
              <w:rPr>
                <w:sz w:val="20"/>
                <w:szCs w:val="20"/>
              </w:rPr>
              <w:t>100,2</w:t>
            </w:r>
          </w:p>
        </w:tc>
        <w:tc>
          <w:tcPr>
            <w:tcW w:w="611" w:type="pct"/>
            <w:vAlign w:val="center"/>
          </w:tcPr>
          <w:p w:rsidR="00BC1255" w:rsidRPr="00550A47" w:rsidRDefault="00BC1255" w:rsidP="00BC1255">
            <w:pPr>
              <w:jc w:val="center"/>
              <w:rPr>
                <w:sz w:val="20"/>
                <w:szCs w:val="20"/>
              </w:rPr>
            </w:pPr>
            <w:r w:rsidRPr="00550A47">
              <w:rPr>
                <w:sz w:val="20"/>
                <w:szCs w:val="20"/>
              </w:rPr>
              <w:t>98,4</w:t>
            </w:r>
          </w:p>
        </w:tc>
      </w:tr>
      <w:tr w:rsidR="00BC1255" w:rsidRPr="00550A47" w:rsidTr="00BC1255">
        <w:trPr>
          <w:cantSplit/>
          <w:trHeight w:val="260"/>
          <w:jc w:val="center"/>
        </w:trPr>
        <w:tc>
          <w:tcPr>
            <w:tcW w:w="2248" w:type="pct"/>
            <w:vAlign w:val="center"/>
          </w:tcPr>
          <w:p w:rsidR="00BC1255" w:rsidRPr="00550A47" w:rsidRDefault="00BC1255" w:rsidP="00BC1255">
            <w:pPr>
              <w:rPr>
                <w:sz w:val="20"/>
                <w:szCs w:val="20"/>
              </w:rPr>
            </w:pPr>
            <w:r w:rsidRPr="00550A47">
              <w:rPr>
                <w:sz w:val="20"/>
                <w:szCs w:val="20"/>
              </w:rPr>
              <w:t>Индекс производства продукции сельского хозяйства</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91,5</w:t>
            </w:r>
          </w:p>
        </w:tc>
        <w:tc>
          <w:tcPr>
            <w:tcW w:w="611" w:type="pct"/>
            <w:vAlign w:val="center"/>
          </w:tcPr>
          <w:p w:rsidR="00BC1255" w:rsidRPr="00550A47" w:rsidRDefault="00BC1255" w:rsidP="00BC1255">
            <w:pPr>
              <w:jc w:val="center"/>
              <w:rPr>
                <w:sz w:val="20"/>
                <w:szCs w:val="20"/>
              </w:rPr>
            </w:pPr>
            <w:r w:rsidRPr="00550A47">
              <w:rPr>
                <w:sz w:val="20"/>
                <w:szCs w:val="20"/>
              </w:rPr>
              <w:t>102,3</w:t>
            </w:r>
          </w:p>
        </w:tc>
        <w:tc>
          <w:tcPr>
            <w:tcW w:w="611" w:type="pct"/>
            <w:vAlign w:val="center"/>
          </w:tcPr>
          <w:p w:rsidR="00BC1255" w:rsidRPr="00550A47" w:rsidRDefault="00BC1255" w:rsidP="00BC1255">
            <w:pPr>
              <w:jc w:val="center"/>
              <w:rPr>
                <w:sz w:val="20"/>
                <w:szCs w:val="20"/>
              </w:rPr>
            </w:pPr>
            <w:r w:rsidRPr="00550A47">
              <w:rPr>
                <w:sz w:val="20"/>
                <w:szCs w:val="20"/>
              </w:rPr>
              <w:t>84,8</w:t>
            </w:r>
          </w:p>
        </w:tc>
      </w:tr>
      <w:tr w:rsidR="00BC1255" w:rsidRPr="00550A47" w:rsidTr="00BC1255">
        <w:trPr>
          <w:cantSplit/>
          <w:trHeight w:val="330"/>
          <w:jc w:val="center"/>
        </w:trPr>
        <w:tc>
          <w:tcPr>
            <w:tcW w:w="2248" w:type="pct"/>
            <w:vAlign w:val="center"/>
          </w:tcPr>
          <w:p w:rsidR="00BC1255" w:rsidRPr="00550A47" w:rsidRDefault="00BC1255" w:rsidP="00BC1255">
            <w:pPr>
              <w:rPr>
                <w:sz w:val="20"/>
                <w:szCs w:val="20"/>
              </w:rPr>
            </w:pPr>
            <w:r w:rsidRPr="00550A47">
              <w:rPr>
                <w:sz w:val="20"/>
                <w:szCs w:val="20"/>
              </w:rPr>
              <w:t>Инвестиции в основной капитал</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79,1</w:t>
            </w:r>
          </w:p>
        </w:tc>
        <w:tc>
          <w:tcPr>
            <w:tcW w:w="611" w:type="pct"/>
            <w:vAlign w:val="center"/>
          </w:tcPr>
          <w:p w:rsidR="00BC1255" w:rsidRPr="00550A47" w:rsidRDefault="00BC1255" w:rsidP="00BC1255">
            <w:pPr>
              <w:jc w:val="center"/>
              <w:rPr>
                <w:sz w:val="20"/>
                <w:szCs w:val="20"/>
              </w:rPr>
            </w:pPr>
            <w:r w:rsidRPr="00550A47">
              <w:rPr>
                <w:sz w:val="20"/>
                <w:szCs w:val="20"/>
              </w:rPr>
              <w:t>79,4</w:t>
            </w:r>
          </w:p>
        </w:tc>
        <w:tc>
          <w:tcPr>
            <w:tcW w:w="611" w:type="pct"/>
            <w:vAlign w:val="center"/>
          </w:tcPr>
          <w:p w:rsidR="00BC1255" w:rsidRPr="00550A47" w:rsidRDefault="00BC1255" w:rsidP="00BC1255">
            <w:pPr>
              <w:jc w:val="center"/>
              <w:rPr>
                <w:sz w:val="20"/>
                <w:szCs w:val="20"/>
              </w:rPr>
            </w:pPr>
            <w:r w:rsidRPr="00550A47">
              <w:rPr>
                <w:sz w:val="20"/>
                <w:szCs w:val="20"/>
              </w:rPr>
              <w:t>56,7</w:t>
            </w:r>
          </w:p>
        </w:tc>
      </w:tr>
      <w:tr w:rsidR="00BC1255" w:rsidRPr="00550A47" w:rsidTr="00BC1255">
        <w:trPr>
          <w:cantSplit/>
          <w:trHeight w:val="338"/>
          <w:jc w:val="center"/>
        </w:trPr>
        <w:tc>
          <w:tcPr>
            <w:tcW w:w="2248" w:type="pct"/>
            <w:vAlign w:val="center"/>
          </w:tcPr>
          <w:p w:rsidR="00BC1255" w:rsidRPr="00550A47" w:rsidRDefault="00BC1255" w:rsidP="00BC1255">
            <w:pPr>
              <w:rPr>
                <w:sz w:val="20"/>
                <w:szCs w:val="20"/>
              </w:rPr>
            </w:pPr>
            <w:r w:rsidRPr="00550A47">
              <w:rPr>
                <w:sz w:val="20"/>
                <w:szCs w:val="20"/>
              </w:rPr>
              <w:t>Объёмы работ по виду деятельности «Строительство»</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133,9</w:t>
            </w:r>
          </w:p>
        </w:tc>
        <w:tc>
          <w:tcPr>
            <w:tcW w:w="611" w:type="pct"/>
            <w:vAlign w:val="center"/>
          </w:tcPr>
          <w:p w:rsidR="00BC1255" w:rsidRPr="00550A47" w:rsidRDefault="00BC1255" w:rsidP="00BC1255">
            <w:pPr>
              <w:jc w:val="center"/>
              <w:rPr>
                <w:sz w:val="20"/>
                <w:szCs w:val="20"/>
              </w:rPr>
            </w:pPr>
            <w:r w:rsidRPr="00550A47">
              <w:rPr>
                <w:sz w:val="20"/>
                <w:szCs w:val="20"/>
              </w:rPr>
              <w:t>67,8</w:t>
            </w:r>
          </w:p>
        </w:tc>
        <w:tc>
          <w:tcPr>
            <w:tcW w:w="611" w:type="pct"/>
            <w:vAlign w:val="center"/>
          </w:tcPr>
          <w:p w:rsidR="00BC1255" w:rsidRPr="00550A47" w:rsidRDefault="00BC1255" w:rsidP="00BC1255">
            <w:pPr>
              <w:jc w:val="center"/>
              <w:rPr>
                <w:sz w:val="20"/>
                <w:szCs w:val="20"/>
              </w:rPr>
            </w:pPr>
            <w:r w:rsidRPr="00550A47">
              <w:rPr>
                <w:sz w:val="20"/>
                <w:szCs w:val="20"/>
              </w:rPr>
              <w:t>79,4</w:t>
            </w:r>
          </w:p>
        </w:tc>
      </w:tr>
      <w:tr w:rsidR="00BC1255" w:rsidRPr="00550A47" w:rsidTr="00BC1255">
        <w:trPr>
          <w:cantSplit/>
          <w:trHeight w:val="338"/>
          <w:jc w:val="center"/>
        </w:trPr>
        <w:tc>
          <w:tcPr>
            <w:tcW w:w="2248" w:type="pct"/>
            <w:vAlign w:val="center"/>
          </w:tcPr>
          <w:p w:rsidR="00BC1255" w:rsidRPr="00550A47" w:rsidRDefault="00BC1255" w:rsidP="00BC1255">
            <w:pPr>
              <w:rPr>
                <w:sz w:val="20"/>
                <w:szCs w:val="20"/>
              </w:rPr>
            </w:pPr>
            <w:r w:rsidRPr="00550A47">
              <w:rPr>
                <w:sz w:val="20"/>
                <w:szCs w:val="20"/>
              </w:rPr>
              <w:t>Ввод в действие жилых домов</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108,5</w:t>
            </w:r>
          </w:p>
        </w:tc>
        <w:tc>
          <w:tcPr>
            <w:tcW w:w="611" w:type="pct"/>
            <w:vAlign w:val="center"/>
          </w:tcPr>
          <w:p w:rsidR="00BC1255" w:rsidRPr="00550A47" w:rsidRDefault="00BC1255" w:rsidP="00BC1255">
            <w:pPr>
              <w:jc w:val="center"/>
              <w:rPr>
                <w:sz w:val="20"/>
                <w:szCs w:val="20"/>
              </w:rPr>
            </w:pPr>
            <w:r w:rsidRPr="00550A47">
              <w:rPr>
                <w:sz w:val="20"/>
                <w:szCs w:val="20"/>
              </w:rPr>
              <w:t>109,9</w:t>
            </w:r>
          </w:p>
        </w:tc>
        <w:tc>
          <w:tcPr>
            <w:tcW w:w="611" w:type="pct"/>
            <w:vAlign w:val="center"/>
          </w:tcPr>
          <w:p w:rsidR="00BC1255" w:rsidRPr="00550A47" w:rsidRDefault="00BC1255" w:rsidP="00BC1255">
            <w:pPr>
              <w:jc w:val="center"/>
              <w:rPr>
                <w:sz w:val="20"/>
                <w:szCs w:val="20"/>
              </w:rPr>
            </w:pPr>
            <w:r w:rsidRPr="00550A47">
              <w:rPr>
                <w:sz w:val="20"/>
                <w:szCs w:val="20"/>
              </w:rPr>
              <w:t>111,5</w:t>
            </w:r>
          </w:p>
        </w:tc>
      </w:tr>
      <w:tr w:rsidR="00BC1255" w:rsidRPr="00550A47" w:rsidTr="00BC1255">
        <w:trPr>
          <w:cantSplit/>
          <w:trHeight w:val="338"/>
          <w:jc w:val="center"/>
        </w:trPr>
        <w:tc>
          <w:tcPr>
            <w:tcW w:w="2248" w:type="pct"/>
            <w:vAlign w:val="center"/>
          </w:tcPr>
          <w:p w:rsidR="00BC1255" w:rsidRPr="00550A47" w:rsidRDefault="00BC1255" w:rsidP="00BC1255">
            <w:pPr>
              <w:rPr>
                <w:sz w:val="20"/>
                <w:szCs w:val="20"/>
              </w:rPr>
            </w:pPr>
            <w:r w:rsidRPr="00550A47">
              <w:rPr>
                <w:sz w:val="20"/>
                <w:szCs w:val="20"/>
              </w:rPr>
              <w:t>Реальные располагаемые денежные доходы населения</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105,9</w:t>
            </w:r>
          </w:p>
        </w:tc>
        <w:tc>
          <w:tcPr>
            <w:tcW w:w="611" w:type="pct"/>
            <w:vAlign w:val="center"/>
          </w:tcPr>
          <w:p w:rsidR="00BC1255" w:rsidRPr="00550A47" w:rsidRDefault="00BC1255" w:rsidP="00BC1255">
            <w:pPr>
              <w:jc w:val="center"/>
              <w:rPr>
                <w:sz w:val="20"/>
                <w:szCs w:val="20"/>
              </w:rPr>
            </w:pPr>
            <w:r w:rsidRPr="00550A47">
              <w:rPr>
                <w:sz w:val="20"/>
                <w:szCs w:val="20"/>
              </w:rPr>
              <w:t>103,7</w:t>
            </w:r>
          </w:p>
        </w:tc>
        <w:tc>
          <w:tcPr>
            <w:tcW w:w="611" w:type="pct"/>
            <w:vAlign w:val="center"/>
          </w:tcPr>
          <w:p w:rsidR="00BC1255" w:rsidRPr="00550A47" w:rsidRDefault="00BC1255" w:rsidP="00BC1255">
            <w:pPr>
              <w:jc w:val="center"/>
              <w:rPr>
                <w:sz w:val="20"/>
                <w:szCs w:val="20"/>
              </w:rPr>
            </w:pPr>
            <w:r w:rsidRPr="00550A47">
              <w:rPr>
                <w:sz w:val="20"/>
                <w:szCs w:val="20"/>
              </w:rPr>
              <w:t>94,8</w:t>
            </w:r>
          </w:p>
        </w:tc>
      </w:tr>
      <w:tr w:rsidR="00BC1255" w:rsidRPr="00550A47" w:rsidTr="00BC1255">
        <w:trPr>
          <w:cantSplit/>
          <w:trHeight w:val="314"/>
          <w:jc w:val="center"/>
        </w:trPr>
        <w:tc>
          <w:tcPr>
            <w:tcW w:w="2248" w:type="pct"/>
            <w:vAlign w:val="center"/>
          </w:tcPr>
          <w:p w:rsidR="00BC1255" w:rsidRPr="00550A47" w:rsidRDefault="00BC1255" w:rsidP="00BC1255">
            <w:pPr>
              <w:rPr>
                <w:sz w:val="20"/>
                <w:szCs w:val="20"/>
              </w:rPr>
            </w:pPr>
            <w:r w:rsidRPr="00550A47">
              <w:rPr>
                <w:sz w:val="20"/>
                <w:szCs w:val="20"/>
              </w:rPr>
              <w:t>Реальная заработная плата</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107,6</w:t>
            </w:r>
          </w:p>
        </w:tc>
        <w:tc>
          <w:tcPr>
            <w:tcW w:w="611" w:type="pct"/>
            <w:vAlign w:val="center"/>
          </w:tcPr>
          <w:p w:rsidR="00BC1255" w:rsidRPr="00550A47" w:rsidRDefault="00BC1255" w:rsidP="00BC1255">
            <w:pPr>
              <w:jc w:val="center"/>
              <w:rPr>
                <w:sz w:val="20"/>
                <w:szCs w:val="20"/>
              </w:rPr>
            </w:pPr>
            <w:r w:rsidRPr="00550A47">
              <w:rPr>
                <w:sz w:val="20"/>
                <w:szCs w:val="20"/>
              </w:rPr>
              <w:t>101,0</w:t>
            </w:r>
          </w:p>
        </w:tc>
        <w:tc>
          <w:tcPr>
            <w:tcW w:w="611" w:type="pct"/>
            <w:vAlign w:val="center"/>
          </w:tcPr>
          <w:p w:rsidR="00BC1255" w:rsidRPr="00550A47" w:rsidRDefault="00BC1255" w:rsidP="00BC1255">
            <w:pPr>
              <w:jc w:val="center"/>
              <w:rPr>
                <w:sz w:val="20"/>
                <w:szCs w:val="20"/>
              </w:rPr>
            </w:pPr>
            <w:r w:rsidRPr="00550A47">
              <w:rPr>
                <w:sz w:val="20"/>
                <w:szCs w:val="20"/>
              </w:rPr>
              <w:t>91,6</w:t>
            </w:r>
          </w:p>
        </w:tc>
      </w:tr>
      <w:tr w:rsidR="00BC1255" w:rsidRPr="00550A47" w:rsidTr="00BC1255">
        <w:trPr>
          <w:cantSplit/>
          <w:trHeight w:val="314"/>
          <w:jc w:val="center"/>
        </w:trPr>
        <w:tc>
          <w:tcPr>
            <w:tcW w:w="2248" w:type="pct"/>
            <w:vAlign w:val="center"/>
          </w:tcPr>
          <w:p w:rsidR="00BC1255" w:rsidRPr="00550A47" w:rsidRDefault="00BC1255" w:rsidP="00BC1255">
            <w:pPr>
              <w:rPr>
                <w:sz w:val="20"/>
                <w:szCs w:val="20"/>
              </w:rPr>
            </w:pPr>
            <w:r w:rsidRPr="00550A47">
              <w:rPr>
                <w:sz w:val="20"/>
                <w:szCs w:val="20"/>
              </w:rPr>
              <w:t>Среднемесячная начисленная номинальная заработная плата</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114,5</w:t>
            </w:r>
          </w:p>
        </w:tc>
        <w:tc>
          <w:tcPr>
            <w:tcW w:w="611" w:type="pct"/>
            <w:vAlign w:val="center"/>
          </w:tcPr>
          <w:p w:rsidR="00BC1255" w:rsidRPr="00550A47" w:rsidRDefault="00BC1255" w:rsidP="00BC1255">
            <w:pPr>
              <w:jc w:val="center"/>
              <w:rPr>
                <w:sz w:val="20"/>
                <w:szCs w:val="20"/>
              </w:rPr>
            </w:pPr>
            <w:r w:rsidRPr="00550A47">
              <w:rPr>
                <w:sz w:val="20"/>
                <w:szCs w:val="20"/>
              </w:rPr>
              <w:t>109,7</w:t>
            </w:r>
          </w:p>
        </w:tc>
        <w:tc>
          <w:tcPr>
            <w:tcW w:w="611" w:type="pct"/>
            <w:vAlign w:val="center"/>
          </w:tcPr>
          <w:p w:rsidR="00BC1255" w:rsidRPr="00550A47" w:rsidRDefault="00BC1255" w:rsidP="00BC1255">
            <w:pPr>
              <w:jc w:val="center"/>
              <w:rPr>
                <w:sz w:val="20"/>
                <w:szCs w:val="20"/>
              </w:rPr>
            </w:pPr>
            <w:r w:rsidRPr="00550A47">
              <w:rPr>
                <w:sz w:val="20"/>
                <w:szCs w:val="20"/>
              </w:rPr>
              <w:t>106,5</w:t>
            </w:r>
          </w:p>
        </w:tc>
      </w:tr>
      <w:tr w:rsidR="00BC1255" w:rsidRPr="00550A47" w:rsidTr="00BC1255">
        <w:trPr>
          <w:cantSplit/>
          <w:trHeight w:val="314"/>
          <w:jc w:val="center"/>
        </w:trPr>
        <w:tc>
          <w:tcPr>
            <w:tcW w:w="2248" w:type="pct"/>
            <w:vAlign w:val="center"/>
          </w:tcPr>
          <w:p w:rsidR="00BC1255" w:rsidRPr="00550A47" w:rsidRDefault="00BC1255" w:rsidP="00BC1255">
            <w:pPr>
              <w:rPr>
                <w:sz w:val="20"/>
                <w:szCs w:val="20"/>
              </w:rPr>
            </w:pPr>
            <w:r w:rsidRPr="00550A47">
              <w:rPr>
                <w:sz w:val="20"/>
                <w:szCs w:val="20"/>
              </w:rPr>
              <w:t>Уровень безработицы к экономически активному населению (на конец периода)</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w:t>
            </w:r>
          </w:p>
        </w:tc>
        <w:tc>
          <w:tcPr>
            <w:tcW w:w="611" w:type="pct"/>
            <w:vAlign w:val="center"/>
          </w:tcPr>
          <w:p w:rsidR="00BC1255" w:rsidRPr="00550A47" w:rsidRDefault="00BC1255" w:rsidP="00BC1255">
            <w:pPr>
              <w:jc w:val="center"/>
              <w:rPr>
                <w:sz w:val="20"/>
                <w:szCs w:val="20"/>
              </w:rPr>
            </w:pPr>
            <w:r w:rsidRPr="00550A47">
              <w:rPr>
                <w:sz w:val="20"/>
                <w:szCs w:val="20"/>
              </w:rPr>
              <w:t>1,6</w:t>
            </w:r>
          </w:p>
        </w:tc>
        <w:tc>
          <w:tcPr>
            <w:tcW w:w="611" w:type="pct"/>
            <w:vAlign w:val="center"/>
          </w:tcPr>
          <w:p w:rsidR="00BC1255" w:rsidRPr="00550A47" w:rsidRDefault="00BC1255" w:rsidP="00BC1255">
            <w:pPr>
              <w:jc w:val="center"/>
              <w:rPr>
                <w:sz w:val="20"/>
                <w:szCs w:val="20"/>
              </w:rPr>
            </w:pPr>
            <w:r w:rsidRPr="00550A47">
              <w:rPr>
                <w:sz w:val="20"/>
                <w:szCs w:val="20"/>
              </w:rPr>
              <w:t>1,6</w:t>
            </w:r>
          </w:p>
        </w:tc>
        <w:tc>
          <w:tcPr>
            <w:tcW w:w="611" w:type="pct"/>
            <w:vAlign w:val="center"/>
          </w:tcPr>
          <w:p w:rsidR="00BC1255" w:rsidRPr="00550A47" w:rsidRDefault="00BC1255" w:rsidP="00BC1255">
            <w:pPr>
              <w:jc w:val="center"/>
              <w:rPr>
                <w:sz w:val="20"/>
                <w:szCs w:val="20"/>
              </w:rPr>
            </w:pPr>
            <w:r w:rsidRPr="00550A47">
              <w:rPr>
                <w:sz w:val="20"/>
                <w:szCs w:val="20"/>
              </w:rPr>
              <w:t>1,8</w:t>
            </w:r>
          </w:p>
        </w:tc>
      </w:tr>
      <w:tr w:rsidR="00BC1255" w:rsidRPr="00550A47" w:rsidTr="00BC1255">
        <w:trPr>
          <w:cantSplit/>
          <w:trHeight w:val="314"/>
          <w:jc w:val="center"/>
        </w:trPr>
        <w:tc>
          <w:tcPr>
            <w:tcW w:w="2248" w:type="pct"/>
            <w:vAlign w:val="center"/>
          </w:tcPr>
          <w:p w:rsidR="00BC1255" w:rsidRPr="00550A47" w:rsidRDefault="00BC1255" w:rsidP="00BC1255">
            <w:pPr>
              <w:rPr>
                <w:sz w:val="20"/>
                <w:szCs w:val="20"/>
              </w:rPr>
            </w:pPr>
            <w:r w:rsidRPr="00550A47">
              <w:rPr>
                <w:sz w:val="20"/>
                <w:szCs w:val="20"/>
              </w:rPr>
              <w:t>Оборот розничной торговли</w:t>
            </w:r>
          </w:p>
        </w:tc>
        <w:tc>
          <w:tcPr>
            <w:tcW w:w="919" w:type="pct"/>
            <w:vAlign w:val="center"/>
          </w:tcPr>
          <w:p w:rsidR="00BC1255" w:rsidRPr="00550A47" w:rsidRDefault="00BC1255" w:rsidP="00BC1255">
            <w:pPr>
              <w:jc w:val="center"/>
              <w:rPr>
                <w:spacing w:val="-4"/>
                <w:sz w:val="20"/>
                <w:szCs w:val="20"/>
              </w:rPr>
            </w:pPr>
            <w:r w:rsidRPr="00550A47">
              <w:rPr>
                <w:spacing w:val="-4"/>
                <w:sz w:val="20"/>
                <w:szCs w:val="20"/>
              </w:rPr>
              <w:t>% к предыдущ. году</w:t>
            </w:r>
          </w:p>
        </w:tc>
        <w:tc>
          <w:tcPr>
            <w:tcW w:w="611" w:type="pct"/>
            <w:vAlign w:val="center"/>
          </w:tcPr>
          <w:p w:rsidR="00BC1255" w:rsidRPr="00550A47" w:rsidRDefault="00BC1255" w:rsidP="00BC1255">
            <w:pPr>
              <w:jc w:val="center"/>
              <w:rPr>
                <w:sz w:val="20"/>
                <w:szCs w:val="20"/>
              </w:rPr>
            </w:pPr>
            <w:r w:rsidRPr="00550A47">
              <w:rPr>
                <w:sz w:val="20"/>
                <w:szCs w:val="20"/>
              </w:rPr>
              <w:t>106,6</w:t>
            </w:r>
          </w:p>
        </w:tc>
        <w:tc>
          <w:tcPr>
            <w:tcW w:w="611" w:type="pct"/>
            <w:vAlign w:val="center"/>
          </w:tcPr>
          <w:p w:rsidR="00BC1255" w:rsidRPr="00550A47" w:rsidRDefault="00BC1255" w:rsidP="00BC1255">
            <w:pPr>
              <w:jc w:val="center"/>
              <w:rPr>
                <w:sz w:val="20"/>
                <w:szCs w:val="20"/>
              </w:rPr>
            </w:pPr>
            <w:r w:rsidRPr="00550A47">
              <w:rPr>
                <w:sz w:val="20"/>
                <w:szCs w:val="20"/>
              </w:rPr>
              <w:t>103,9</w:t>
            </w:r>
          </w:p>
        </w:tc>
        <w:tc>
          <w:tcPr>
            <w:tcW w:w="611" w:type="pct"/>
            <w:vAlign w:val="center"/>
          </w:tcPr>
          <w:p w:rsidR="00BC1255" w:rsidRPr="00550A47" w:rsidRDefault="00BC1255" w:rsidP="00BC1255">
            <w:pPr>
              <w:jc w:val="center"/>
              <w:rPr>
                <w:sz w:val="20"/>
                <w:szCs w:val="20"/>
              </w:rPr>
            </w:pPr>
            <w:r w:rsidRPr="00550A47">
              <w:rPr>
                <w:sz w:val="20"/>
                <w:szCs w:val="20"/>
              </w:rPr>
              <w:t>92,1</w:t>
            </w:r>
          </w:p>
        </w:tc>
      </w:tr>
    </w:tbl>
    <w:p w:rsidR="00BC1255" w:rsidRDefault="00BC1255" w:rsidP="00BC1255">
      <w:pPr>
        <w:ind w:firstLine="709"/>
        <w:jc w:val="both"/>
        <w:rPr>
          <w:b/>
        </w:rPr>
      </w:pPr>
    </w:p>
    <w:p w:rsidR="00BC1255" w:rsidRPr="002C66A8" w:rsidRDefault="00BC1255" w:rsidP="00BC1255">
      <w:pPr>
        <w:ind w:firstLine="709"/>
        <w:jc w:val="both"/>
        <w:rPr>
          <w:b/>
        </w:rPr>
      </w:pPr>
      <w:r w:rsidRPr="002C66A8">
        <w:rPr>
          <w:b/>
        </w:rPr>
        <w:t>Общая оценка социально-экономической ситуации за 2015 год.</w:t>
      </w:r>
    </w:p>
    <w:p w:rsidR="00BC1255" w:rsidRPr="00550A47" w:rsidRDefault="00BC1255" w:rsidP="00BC1255">
      <w:pPr>
        <w:ind w:firstLine="709"/>
        <w:jc w:val="both"/>
      </w:pPr>
      <w:r w:rsidRPr="00550A47">
        <w:t>Социально-экономическая ситуация в Арх</w:t>
      </w:r>
      <w:r>
        <w:t xml:space="preserve">ангельской области </w:t>
      </w:r>
      <w:r w:rsidRPr="00550A47">
        <w:t xml:space="preserve">за 2015 год по сравнению с 2014 годом характеризуется следующим образом. </w:t>
      </w:r>
    </w:p>
    <w:p w:rsidR="00BC1255" w:rsidRPr="00550A47" w:rsidRDefault="00BC1255" w:rsidP="00BC1255">
      <w:pPr>
        <w:pStyle w:val="ae"/>
        <w:spacing w:before="0"/>
        <w:ind w:firstLine="709"/>
        <w:rPr>
          <w:rFonts w:ascii="Times New Roman" w:hAnsi="Times New Roman"/>
          <w:sz w:val="24"/>
          <w:szCs w:val="24"/>
        </w:rPr>
      </w:pPr>
      <w:r>
        <w:rPr>
          <w:rFonts w:ascii="Times New Roman" w:hAnsi="Times New Roman"/>
          <w:sz w:val="24"/>
          <w:szCs w:val="24"/>
        </w:rPr>
        <w:t>Позитивные тенденции:</w:t>
      </w:r>
      <w:r w:rsidRPr="00550A47">
        <w:rPr>
          <w:rFonts w:ascii="Times New Roman" w:hAnsi="Times New Roman"/>
          <w:sz w:val="24"/>
          <w:szCs w:val="24"/>
        </w:rPr>
        <w:t xml:space="preserve"> ввод в действие ж</w:t>
      </w:r>
      <w:r>
        <w:rPr>
          <w:rFonts w:ascii="Times New Roman" w:hAnsi="Times New Roman"/>
          <w:sz w:val="24"/>
          <w:szCs w:val="24"/>
        </w:rPr>
        <w:t>илых домов увеличился на 11,5%;</w:t>
      </w:r>
      <w:r w:rsidRPr="00550A47">
        <w:rPr>
          <w:rFonts w:ascii="Times New Roman" w:hAnsi="Times New Roman"/>
          <w:sz w:val="24"/>
          <w:szCs w:val="24"/>
        </w:rPr>
        <w:t xml:space="preserve"> среднедушевые денежные доходы населения возросли (по предварительным данным) на 8,9</w:t>
      </w:r>
      <w:r>
        <w:rPr>
          <w:rFonts w:ascii="Times New Roman" w:hAnsi="Times New Roman"/>
          <w:sz w:val="24"/>
          <w:szCs w:val="24"/>
        </w:rPr>
        <w:t>%;</w:t>
      </w:r>
      <w:r w:rsidRPr="00550A47">
        <w:rPr>
          <w:rFonts w:ascii="Times New Roman" w:hAnsi="Times New Roman"/>
          <w:sz w:val="24"/>
          <w:szCs w:val="24"/>
        </w:rPr>
        <w:t xml:space="preserve"> среднемесячная заработная плата (номинальная) возросла </w:t>
      </w:r>
      <w:r>
        <w:rPr>
          <w:rFonts w:ascii="Times New Roman" w:hAnsi="Times New Roman"/>
          <w:sz w:val="24"/>
          <w:szCs w:val="24"/>
        </w:rPr>
        <w:t xml:space="preserve">на </w:t>
      </w:r>
      <w:r w:rsidRPr="00550A47">
        <w:rPr>
          <w:rFonts w:ascii="Times New Roman" w:hAnsi="Times New Roman"/>
          <w:sz w:val="24"/>
          <w:szCs w:val="24"/>
        </w:rPr>
        <w:t xml:space="preserve">6,5%; </w:t>
      </w:r>
    </w:p>
    <w:p w:rsidR="00BC1255" w:rsidRPr="00781DAE" w:rsidRDefault="00BC1255" w:rsidP="00BC1255">
      <w:pPr>
        <w:pStyle w:val="ae"/>
        <w:spacing w:before="0"/>
        <w:ind w:firstLine="709"/>
        <w:rPr>
          <w:rFonts w:ascii="Times New Roman" w:hAnsi="Times New Roman"/>
          <w:sz w:val="24"/>
          <w:szCs w:val="24"/>
        </w:rPr>
      </w:pPr>
      <w:r w:rsidRPr="00550A47">
        <w:rPr>
          <w:rFonts w:ascii="Times New Roman" w:hAnsi="Times New Roman"/>
          <w:sz w:val="24"/>
          <w:szCs w:val="24"/>
        </w:rPr>
        <w:t>Негативные</w:t>
      </w:r>
      <w:r>
        <w:rPr>
          <w:rFonts w:ascii="Times New Roman" w:hAnsi="Times New Roman"/>
          <w:sz w:val="24"/>
          <w:szCs w:val="24"/>
        </w:rPr>
        <w:t xml:space="preserve"> тенденции: </w:t>
      </w:r>
      <w:r w:rsidRPr="00550A47">
        <w:rPr>
          <w:rFonts w:ascii="Times New Roman" w:hAnsi="Times New Roman"/>
          <w:sz w:val="24"/>
          <w:szCs w:val="24"/>
        </w:rPr>
        <w:t>индекс промышленно</w:t>
      </w:r>
      <w:r>
        <w:rPr>
          <w:rFonts w:ascii="Times New Roman" w:hAnsi="Times New Roman"/>
          <w:sz w:val="24"/>
          <w:szCs w:val="24"/>
        </w:rPr>
        <w:t xml:space="preserve">го производства составил 92,8%; </w:t>
      </w:r>
      <w:r w:rsidRPr="00550A47">
        <w:rPr>
          <w:rFonts w:ascii="Times New Roman" w:hAnsi="Times New Roman"/>
          <w:sz w:val="24"/>
          <w:szCs w:val="24"/>
        </w:rPr>
        <w:t>объем работ по виду экономической деятельности «Ст</w:t>
      </w:r>
      <w:r>
        <w:rPr>
          <w:rFonts w:ascii="Times New Roman" w:hAnsi="Times New Roman"/>
          <w:sz w:val="24"/>
          <w:szCs w:val="24"/>
        </w:rPr>
        <w:t xml:space="preserve">роительство» снизился на 20,6%; </w:t>
      </w:r>
      <w:r w:rsidRPr="00550A47">
        <w:rPr>
          <w:rFonts w:ascii="Times New Roman" w:hAnsi="Times New Roman"/>
          <w:sz w:val="24"/>
          <w:szCs w:val="24"/>
        </w:rPr>
        <w:t>индекс сельскохозяйственного производства составил 84,8%;</w:t>
      </w:r>
      <w:r>
        <w:rPr>
          <w:rFonts w:ascii="Times New Roman" w:hAnsi="Times New Roman"/>
          <w:sz w:val="24"/>
          <w:szCs w:val="24"/>
        </w:rPr>
        <w:t xml:space="preserve"> </w:t>
      </w:r>
      <w:r w:rsidRPr="00550A47">
        <w:rPr>
          <w:rFonts w:ascii="Times New Roman" w:hAnsi="Times New Roman"/>
          <w:sz w:val="24"/>
          <w:szCs w:val="24"/>
        </w:rPr>
        <w:t>оборот розничной торговли – 92,1%, оборот общественног</w:t>
      </w:r>
      <w:r>
        <w:rPr>
          <w:rFonts w:ascii="Times New Roman" w:hAnsi="Times New Roman"/>
          <w:sz w:val="24"/>
          <w:szCs w:val="24"/>
        </w:rPr>
        <w:t xml:space="preserve">о питания – 91,0%; </w:t>
      </w:r>
      <w:r w:rsidRPr="00550A47">
        <w:rPr>
          <w:rFonts w:ascii="Times New Roman" w:hAnsi="Times New Roman"/>
          <w:sz w:val="24"/>
          <w:szCs w:val="24"/>
        </w:rPr>
        <w:t>реальная заработная плата снизилась на 8,4</w:t>
      </w:r>
      <w:r>
        <w:rPr>
          <w:rFonts w:ascii="Times New Roman" w:hAnsi="Times New Roman"/>
          <w:sz w:val="24"/>
          <w:szCs w:val="24"/>
        </w:rPr>
        <w:t xml:space="preserve">%; </w:t>
      </w:r>
      <w:r w:rsidRPr="00550A47">
        <w:rPr>
          <w:rFonts w:ascii="Times New Roman" w:hAnsi="Times New Roman"/>
          <w:sz w:val="24"/>
          <w:szCs w:val="24"/>
        </w:rPr>
        <w:t>реальные располагаемые денежные доходы сократились на</w:t>
      </w:r>
      <w:r>
        <w:rPr>
          <w:rFonts w:ascii="Times New Roman" w:hAnsi="Times New Roman"/>
          <w:sz w:val="24"/>
          <w:szCs w:val="24"/>
        </w:rPr>
        <w:t xml:space="preserve"> </w:t>
      </w:r>
      <w:r w:rsidRPr="00550A47">
        <w:rPr>
          <w:rFonts w:ascii="Times New Roman" w:hAnsi="Times New Roman"/>
          <w:sz w:val="24"/>
          <w:szCs w:val="24"/>
        </w:rPr>
        <w:t>5,2</w:t>
      </w:r>
      <w:r>
        <w:rPr>
          <w:rFonts w:ascii="Times New Roman" w:hAnsi="Times New Roman"/>
          <w:sz w:val="24"/>
          <w:szCs w:val="24"/>
        </w:rPr>
        <w:t xml:space="preserve">%; </w:t>
      </w:r>
      <w:r w:rsidRPr="00550A47">
        <w:rPr>
          <w:rFonts w:ascii="Times New Roman" w:hAnsi="Times New Roman"/>
          <w:spacing w:val="-6"/>
          <w:sz w:val="24"/>
          <w:szCs w:val="24"/>
        </w:rPr>
        <w:t xml:space="preserve">численность официально зарегистрированных безработных (на конец декабря 2015 года по сравнению с численностью на конец декабря 2014 года) выросла на 17,4%. </w:t>
      </w:r>
    </w:p>
    <w:p w:rsidR="00BC1255" w:rsidRPr="002C66A8" w:rsidRDefault="00BC1255" w:rsidP="00BC1255">
      <w:pPr>
        <w:ind w:firstLine="709"/>
        <w:jc w:val="both"/>
        <w:rPr>
          <w:b/>
        </w:rPr>
      </w:pPr>
      <w:r w:rsidRPr="002C66A8">
        <w:rPr>
          <w:b/>
        </w:rPr>
        <w:t>Промышленность.</w:t>
      </w:r>
    </w:p>
    <w:p w:rsidR="00BC1255" w:rsidRPr="00781DAE" w:rsidRDefault="00BC1255" w:rsidP="00BC1255">
      <w:pPr>
        <w:ind w:firstLine="709"/>
        <w:jc w:val="both"/>
      </w:pPr>
      <w:r w:rsidRPr="00781DAE">
        <w:lastRenderedPageBreak/>
        <w:t>Основу промышленности Архангельской области составляют обрабатывающие производства, на долю которых по итогам 2015 года приходится около 80% общего объёма промышленного производства.</w:t>
      </w:r>
    </w:p>
    <w:p w:rsidR="00BC1255" w:rsidRPr="00781DAE" w:rsidRDefault="00BC1255" w:rsidP="00BC1255">
      <w:pPr>
        <w:ind w:firstLine="709"/>
        <w:jc w:val="both"/>
      </w:pPr>
      <w:r w:rsidRPr="00781DAE">
        <w:t>Из обрабатывающих производств наиболее значимыми являются машиностроительный комплекс (производство транспортных средств и оборудования и связанные с ним виды деятельности: металлургическое производство, производство электрооборудования и производство машин и оборудования), а также лесопромышленный комплекс (обработка древесины и производство изделий из дерева; производство целлюлозы, древесной массы, бумаги, картона и изделий из них), эти виды деятельности оказывают основное влияние на динамику промышленного производства по области в целом. Кроме того, к числу значимых отраслей относятся добыча полезных ископаемых и энергетика.</w:t>
      </w:r>
    </w:p>
    <w:p w:rsidR="00BC1255" w:rsidRPr="00781DAE" w:rsidRDefault="00BC1255" w:rsidP="00BC1255">
      <w:pPr>
        <w:ind w:firstLine="709"/>
        <w:jc w:val="both"/>
      </w:pPr>
      <w:r w:rsidRPr="00781DAE">
        <w:t>Индекс промышленного производства за 2015 год составил 92,8% к</w:t>
      </w:r>
      <w:r>
        <w:t xml:space="preserve"> </w:t>
      </w:r>
      <w:r w:rsidRPr="00781DAE">
        <w:t>уровню 2014 года.</w:t>
      </w:r>
    </w:p>
    <w:p w:rsidR="00BC1255" w:rsidRPr="00781DAE" w:rsidRDefault="00BC1255" w:rsidP="00BC1255">
      <w:pPr>
        <w:ind w:firstLine="709"/>
        <w:jc w:val="both"/>
      </w:pPr>
      <w:r w:rsidRPr="00781DAE">
        <w:t>Главным образом уменьшение вызвано снижением индекса физического объема в судостроении в 2,8 раза, что связано с цикличностью производства. Также спад производства допущен в производстве пищевых продуктов (на 14,2%).</w:t>
      </w:r>
    </w:p>
    <w:p w:rsidR="00BC1255" w:rsidRPr="00781DAE" w:rsidRDefault="00BC1255" w:rsidP="00BC1255">
      <w:pPr>
        <w:ind w:firstLine="709"/>
        <w:jc w:val="both"/>
      </w:pPr>
      <w:r w:rsidRPr="00781DAE">
        <w:t>Практически на уровне прошлого года показатели в деревообработке, целлюлозно-бумажном производстве и энергетике.</w:t>
      </w:r>
    </w:p>
    <w:p w:rsidR="00BC1255" w:rsidRDefault="00BC1255" w:rsidP="00BC1255">
      <w:pPr>
        <w:ind w:firstLine="709"/>
        <w:jc w:val="both"/>
      </w:pPr>
      <w:r w:rsidRPr="00781DAE">
        <w:t>Рост объёмов производства достигнут в добыче полезных ископаемых (в 1,6 раза).</w:t>
      </w:r>
    </w:p>
    <w:p w:rsidR="00BC1255" w:rsidRDefault="00BC1255" w:rsidP="00BC1255">
      <w:pPr>
        <w:pStyle w:val="22"/>
        <w:spacing w:after="0" w:line="240" w:lineRule="auto"/>
        <w:ind w:firstLine="709"/>
        <w:jc w:val="both"/>
        <w:rPr>
          <w:bCs/>
        </w:rPr>
      </w:pPr>
      <w:r w:rsidRPr="00F33601">
        <w:rPr>
          <w:bCs/>
        </w:rPr>
        <w:t>Структура промышленного производства Архангельской области по видам экономической деятельности</w:t>
      </w:r>
      <w:r>
        <w:rPr>
          <w:bCs/>
        </w:rPr>
        <w:t xml:space="preserve"> представлена на </w:t>
      </w:r>
      <w:r w:rsidR="007720BF" w:rsidRPr="00F55777">
        <w:rPr>
          <w:bCs/>
        </w:rPr>
        <w:t>рис</w:t>
      </w:r>
      <w:r w:rsidR="00706BFB">
        <w:rPr>
          <w:bCs/>
        </w:rPr>
        <w:t>унке</w:t>
      </w:r>
      <w:r w:rsidR="007720BF" w:rsidRPr="00F55777">
        <w:rPr>
          <w:bCs/>
        </w:rPr>
        <w:t xml:space="preserve"> </w:t>
      </w:r>
      <w:r w:rsidRPr="00F55777">
        <w:rPr>
          <w:bCs/>
        </w:rPr>
        <w:t>4.</w:t>
      </w:r>
    </w:p>
    <w:p w:rsidR="00BC1255" w:rsidRPr="00781DAE" w:rsidRDefault="00BC1255" w:rsidP="00BC1255">
      <w:pPr>
        <w:ind w:firstLine="709"/>
        <w:jc w:val="both"/>
      </w:pPr>
    </w:p>
    <w:p w:rsidR="00BC1255" w:rsidRPr="002C66A8" w:rsidRDefault="00BC1255" w:rsidP="00BC1255">
      <w:pPr>
        <w:spacing w:line="288" w:lineRule="auto"/>
        <w:jc w:val="center"/>
        <w:rPr>
          <w:b/>
          <w:sz w:val="28"/>
          <w:szCs w:val="28"/>
        </w:rPr>
      </w:pPr>
      <w:r w:rsidRPr="002C66A8">
        <w:rPr>
          <w:b/>
          <w:sz w:val="28"/>
          <w:szCs w:val="28"/>
        </w:rPr>
        <w:object w:dxaOrig="5850" w:dyaOrig="44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1.25pt;height:276pt;mso-position-horizontal:absolute" o:ole="">
            <v:imagedata r:id="rId17" o:title="" gain="71235f" blacklevel="3277f"/>
          </v:shape>
          <o:OLEObject Type="Embed" ProgID="PowerPoint.Slide.12" ShapeID="_x0000_i1025" DrawAspect="Content" ObjectID="_1524908563" r:id="rId18"/>
        </w:object>
      </w:r>
    </w:p>
    <w:p w:rsidR="00BC1255" w:rsidRPr="00D14BB0" w:rsidRDefault="007720BF" w:rsidP="00BC1255">
      <w:pPr>
        <w:spacing w:line="288" w:lineRule="auto"/>
        <w:ind w:firstLine="709"/>
        <w:jc w:val="center"/>
        <w:rPr>
          <w:sz w:val="20"/>
          <w:szCs w:val="20"/>
        </w:rPr>
      </w:pPr>
      <w:r w:rsidRPr="00F55777">
        <w:rPr>
          <w:sz w:val="20"/>
          <w:szCs w:val="20"/>
        </w:rPr>
        <w:t>Рис.</w:t>
      </w:r>
      <w:r w:rsidR="00BC1255" w:rsidRPr="00F55777">
        <w:rPr>
          <w:sz w:val="20"/>
          <w:szCs w:val="20"/>
        </w:rPr>
        <w:t>4.</w:t>
      </w:r>
      <w:r w:rsidR="00BC1255" w:rsidRPr="00D14BB0">
        <w:rPr>
          <w:sz w:val="20"/>
          <w:szCs w:val="20"/>
        </w:rPr>
        <w:t xml:space="preserve"> Структура промышленного производства в 2015 году.</w:t>
      </w:r>
    </w:p>
    <w:p w:rsidR="00BC1255" w:rsidRDefault="00BC1255" w:rsidP="00BC1255">
      <w:pPr>
        <w:spacing w:line="288" w:lineRule="auto"/>
        <w:ind w:firstLine="709"/>
        <w:rPr>
          <w:sz w:val="28"/>
          <w:szCs w:val="28"/>
        </w:rPr>
      </w:pPr>
    </w:p>
    <w:p w:rsidR="00BC1255" w:rsidRPr="008A4A83" w:rsidRDefault="00BC1255" w:rsidP="00BC1255">
      <w:pPr>
        <w:ind w:firstLine="709"/>
        <w:rPr>
          <w:b/>
        </w:rPr>
      </w:pPr>
      <w:r w:rsidRPr="008A4A83">
        <w:rPr>
          <w:b/>
        </w:rPr>
        <w:t xml:space="preserve">Добыча полезных ископаемых. </w:t>
      </w:r>
    </w:p>
    <w:p w:rsidR="00BC1255" w:rsidRPr="008A4A83" w:rsidRDefault="00BC1255" w:rsidP="00BC1255">
      <w:pPr>
        <w:ind w:firstLine="709"/>
        <w:jc w:val="both"/>
        <w:rPr>
          <w:spacing w:val="-4"/>
        </w:rPr>
      </w:pPr>
      <w:r w:rsidRPr="008A4A83">
        <w:rPr>
          <w:spacing w:val="-4"/>
        </w:rPr>
        <w:t xml:space="preserve">Объем отгруженных товаров собственного производства, выполненных работ и услуг по виду экономической деятельности «Добыча полезных ископаемых» за 2015 год увеличился в сопоставимых ценах на 63,5%. В структуре промышленного производства (по объему </w:t>
      </w:r>
      <w:r w:rsidRPr="008A4A83">
        <w:rPr>
          <w:spacing w:val="-4"/>
        </w:rPr>
        <w:lastRenderedPageBreak/>
        <w:t>отгруженных товаров) доля вида экономической деятельности за 2015 год занимает, по оценке</w:t>
      </w:r>
      <w:r w:rsidRPr="008A4A83">
        <w:rPr>
          <w:rStyle w:val="af5"/>
          <w:spacing w:val="-4"/>
        </w:rPr>
        <w:footnoteReference w:id="3"/>
      </w:r>
      <w:r w:rsidRPr="008A4A83">
        <w:rPr>
          <w:spacing w:val="-4"/>
        </w:rPr>
        <w:t>, 9,1%.</w:t>
      </w:r>
    </w:p>
    <w:p w:rsidR="00BC1255" w:rsidRPr="008A4A83" w:rsidRDefault="00BC1255" w:rsidP="00BC1255">
      <w:pPr>
        <w:ind w:firstLine="709"/>
        <w:jc w:val="both"/>
        <w:rPr>
          <w:highlight w:val="yellow"/>
        </w:rPr>
      </w:pPr>
      <w:r w:rsidRPr="008A4A83">
        <w:t>Значительный рост индекс производства (163,5%) обеспечен, в первую очередь, увеличением объемо</w:t>
      </w:r>
      <w:r>
        <w:t xml:space="preserve">в добычи алмазосодержащей руды </w:t>
      </w:r>
      <w:r w:rsidRPr="008A4A83">
        <w:t>на месторождениях алмазов им. М.В. Ломоносова и им. В. Гриба вследствие ввода в 2014 году новых производств на этих месторождениях. В 2015 году предприятия вышли на проектную производительность.</w:t>
      </w:r>
    </w:p>
    <w:p w:rsidR="00BC1255" w:rsidRPr="008A4A83" w:rsidRDefault="00BC1255" w:rsidP="00BC1255">
      <w:pPr>
        <w:ind w:firstLine="709"/>
        <w:jc w:val="both"/>
      </w:pPr>
      <w:r w:rsidRPr="008A4A83">
        <w:t xml:space="preserve">В целом ситуация в горнодобывающем секторе экономики Архангельской области за 2015 год по сравнению с 2014 годом в отношении добычи большинства видов полезных ископаемых была стабильной. </w:t>
      </w:r>
    </w:p>
    <w:p w:rsidR="00BC1255" w:rsidRPr="008A4A83" w:rsidRDefault="00BC1255" w:rsidP="00BC1255">
      <w:pPr>
        <w:ind w:firstLine="709"/>
        <w:jc w:val="both"/>
        <w:rPr>
          <w:b/>
        </w:rPr>
      </w:pPr>
      <w:r w:rsidRPr="008A4A83">
        <w:rPr>
          <w:b/>
        </w:rPr>
        <w:t>Обрабатывающие производства.</w:t>
      </w:r>
    </w:p>
    <w:p w:rsidR="00BC1255" w:rsidRPr="008A4A83" w:rsidRDefault="00BC1255" w:rsidP="00BC1255">
      <w:pPr>
        <w:pStyle w:val="ae"/>
        <w:spacing w:before="0"/>
        <w:ind w:firstLine="709"/>
        <w:rPr>
          <w:rFonts w:ascii="Times New Roman" w:hAnsi="Times New Roman"/>
          <w:sz w:val="24"/>
          <w:szCs w:val="24"/>
        </w:rPr>
      </w:pPr>
      <w:r w:rsidRPr="008A4A83">
        <w:rPr>
          <w:rFonts w:ascii="Times New Roman" w:hAnsi="Times New Roman"/>
          <w:sz w:val="24"/>
          <w:szCs w:val="24"/>
        </w:rPr>
        <w:t xml:space="preserve">Объем отгруженных товаров собственного производства, выполненных работ и услуг собственными силами составил 155,3 млрд. рублей, индекс производства – 87,8% к уровню 2014 года. </w:t>
      </w:r>
    </w:p>
    <w:p w:rsidR="00BC1255" w:rsidRPr="008A4A83" w:rsidRDefault="00BC1255" w:rsidP="00BC1255">
      <w:pPr>
        <w:ind w:firstLine="709"/>
        <w:jc w:val="both"/>
        <w:rPr>
          <w:b/>
        </w:rPr>
      </w:pPr>
      <w:r w:rsidRPr="008A4A83">
        <w:rPr>
          <w:b/>
        </w:rPr>
        <w:t>Производство продукции по основным видам обрабатывающих производств</w:t>
      </w:r>
      <w:r>
        <w:rPr>
          <w:b/>
        </w:rPr>
        <w:t>:</w:t>
      </w:r>
    </w:p>
    <w:p w:rsidR="00BC1255" w:rsidRPr="008A4A83" w:rsidRDefault="00BC1255" w:rsidP="00BC1255">
      <w:pPr>
        <w:pStyle w:val="31"/>
        <w:numPr>
          <w:ilvl w:val="0"/>
          <w:numId w:val="3"/>
        </w:numPr>
        <w:tabs>
          <w:tab w:val="left" w:pos="1080"/>
        </w:tabs>
        <w:spacing w:after="0"/>
        <w:jc w:val="both"/>
        <w:rPr>
          <w:b/>
          <w:bCs/>
          <w:sz w:val="24"/>
          <w:szCs w:val="24"/>
        </w:rPr>
      </w:pPr>
      <w:r>
        <w:rPr>
          <w:b/>
          <w:bCs/>
          <w:sz w:val="24"/>
          <w:szCs w:val="24"/>
        </w:rPr>
        <w:t>п</w:t>
      </w:r>
      <w:r w:rsidRPr="008A4A83">
        <w:rPr>
          <w:b/>
          <w:bCs/>
          <w:sz w:val="24"/>
          <w:szCs w:val="24"/>
        </w:rPr>
        <w:t>роизводство пищевых продуктов, включая напитки</w:t>
      </w:r>
    </w:p>
    <w:p w:rsidR="00BC1255" w:rsidRPr="008A4A83" w:rsidRDefault="00BC1255" w:rsidP="00BC1255">
      <w:pPr>
        <w:ind w:firstLine="709"/>
        <w:jc w:val="both"/>
      </w:pPr>
      <w:r w:rsidRPr="008A4A83">
        <w:t xml:space="preserve">Объем отгруженных товаров составил 10,6 млрд. рублей (5,2% в объёме отгруженных товаров), индекс производства – 85,8%. </w:t>
      </w:r>
    </w:p>
    <w:p w:rsidR="00BC1255" w:rsidRPr="008A4A83" w:rsidRDefault="00BC1255" w:rsidP="00BC1255">
      <w:pPr>
        <w:ind w:firstLine="709"/>
        <w:jc w:val="both"/>
      </w:pPr>
      <w:r w:rsidRPr="008A4A83">
        <w:t>Производство мяса и суб</w:t>
      </w:r>
      <w:r>
        <w:t xml:space="preserve">продуктов сократилось к уровню </w:t>
      </w:r>
      <w:r w:rsidRPr="008A4A83">
        <w:t>2014 года в 4,2 раза, в том числе мяса и субпродуктов пищевых убойных животных – на 22,2%, мяса и субпродуктов пищевых домашней птицы – в 4,3 раза.</w:t>
      </w:r>
    </w:p>
    <w:p w:rsidR="00BC1255" w:rsidRPr="008A4A83" w:rsidRDefault="00BC1255" w:rsidP="00BC1255">
      <w:pPr>
        <w:ind w:firstLine="709"/>
        <w:jc w:val="both"/>
      </w:pPr>
      <w:r w:rsidRPr="008A4A83">
        <w:t xml:space="preserve">Снижение объемов производства мяса и субпродуктов пищевых домашней птицы вызвано прекращением производства в ОАО «Вельская птицефабрика» вследствие пожара на птицефабрике в феврале 2015 года. </w:t>
      </w:r>
    </w:p>
    <w:p w:rsidR="00BC1255" w:rsidRPr="008A4A83" w:rsidRDefault="00BC1255" w:rsidP="00BC1255">
      <w:pPr>
        <w:ind w:firstLine="709"/>
        <w:jc w:val="both"/>
        <w:rPr>
          <w:highlight w:val="yellow"/>
        </w:rPr>
      </w:pPr>
      <w:r w:rsidRPr="008A4A83">
        <w:t>Производство колбасных изделий соста</w:t>
      </w:r>
      <w:r>
        <w:t xml:space="preserve">вило 13,8 тыс. тонн, или 86,4% </w:t>
      </w:r>
      <w:r w:rsidRPr="008A4A83">
        <w:t>к 2014 году, полуфабрикатов мясных (</w:t>
      </w:r>
      <w:r>
        <w:t>мясо</w:t>
      </w:r>
      <w:r w:rsidRPr="008A4A83">
        <w:t>содержащих) охлаждённых, подмороженных и замороженных 9,0 тыс. тонн, или 85,3%.</w:t>
      </w:r>
    </w:p>
    <w:p w:rsidR="00BC1255" w:rsidRPr="008A4A83" w:rsidRDefault="00BC1255" w:rsidP="00BC1255">
      <w:pPr>
        <w:ind w:firstLine="709"/>
        <w:jc w:val="both"/>
      </w:pPr>
      <w:r w:rsidRPr="008A4A83">
        <w:t>Выпуск цельномолочной продукции (в пересчете на молоко) увеличился на</w:t>
      </w:r>
      <w:r>
        <w:t xml:space="preserve"> </w:t>
      </w:r>
      <w:r w:rsidRPr="008A4A83">
        <w:t xml:space="preserve">2,4% и составил 60,3 тыс. тонн. Производство масла сливочного возросло на 10,3% и составило 1,9 тыс. тонны. Производство сыров и творога возросло на 10,2% и составило 3,9 тыс. тонн. </w:t>
      </w:r>
    </w:p>
    <w:p w:rsidR="00BC1255" w:rsidRPr="008A4A83" w:rsidRDefault="00BC1255" w:rsidP="00BC1255">
      <w:pPr>
        <w:ind w:firstLine="709"/>
        <w:jc w:val="both"/>
      </w:pPr>
      <w:r w:rsidRPr="008A4A83">
        <w:t>Производство хлеба и хлебобулочных изделий за 2015 год составило 51,3</w:t>
      </w:r>
      <w:r>
        <w:t xml:space="preserve"> </w:t>
      </w:r>
      <w:r w:rsidRPr="008A4A83">
        <w:t>тыс. тонн, или 95,5% к уровню 2014 года. Производство кондитерских изделий составило 3,5 тыс.тонн, или 99,0% к уровню 2014</w:t>
      </w:r>
      <w:r>
        <w:t xml:space="preserve"> </w:t>
      </w:r>
      <w:r w:rsidRPr="008A4A83">
        <w:t xml:space="preserve">года. </w:t>
      </w:r>
    </w:p>
    <w:p w:rsidR="00BC1255" w:rsidRPr="008A4A83" w:rsidRDefault="00BC1255" w:rsidP="00BC1255">
      <w:pPr>
        <w:ind w:firstLine="709"/>
        <w:jc w:val="both"/>
      </w:pPr>
      <w:r w:rsidRPr="008A4A83">
        <w:t>Производство водки за 201</w:t>
      </w:r>
      <w:r>
        <w:t xml:space="preserve">5 год сократилось по сравнению </w:t>
      </w:r>
      <w:r w:rsidRPr="008A4A83">
        <w:t>с уровнем 2014 года на 1,4%. Производство пива уменьшилось на 0,3% и составило 288,7</w:t>
      </w:r>
      <w:r>
        <w:t xml:space="preserve"> </w:t>
      </w:r>
      <w:r w:rsidRPr="008A4A83">
        <w:t xml:space="preserve">тыс. декалитров. </w:t>
      </w:r>
    </w:p>
    <w:p w:rsidR="00BC1255" w:rsidRPr="008A4A83" w:rsidRDefault="00BC1255" w:rsidP="00BC1255">
      <w:pPr>
        <w:ind w:firstLine="709"/>
        <w:jc w:val="both"/>
      </w:pPr>
      <w:r w:rsidRPr="008A4A83">
        <w:t>За 2015 год производство рыбы и продуктов рыбных переработанных и консервированных составило 107,5</w:t>
      </w:r>
      <w:r>
        <w:t xml:space="preserve"> </w:t>
      </w:r>
      <w:r w:rsidRPr="008A4A83">
        <w:t>тыс. тонн, или 107,3% к</w:t>
      </w:r>
      <w:r>
        <w:t xml:space="preserve"> </w:t>
      </w:r>
      <w:r w:rsidRPr="008A4A83">
        <w:t>уровню 2014 года, в том числе производство рыбы мороженой увеличилось на 16,7%, консервов рыбных всех видов – возросло на 4,3%.</w:t>
      </w:r>
    </w:p>
    <w:p w:rsidR="00BC1255" w:rsidRPr="008A4A83" w:rsidRDefault="00BC1255" w:rsidP="00BC1255">
      <w:pPr>
        <w:pStyle w:val="31"/>
        <w:numPr>
          <w:ilvl w:val="0"/>
          <w:numId w:val="3"/>
        </w:numPr>
        <w:tabs>
          <w:tab w:val="left" w:pos="1080"/>
        </w:tabs>
        <w:spacing w:after="0"/>
        <w:jc w:val="both"/>
        <w:rPr>
          <w:b/>
          <w:bCs/>
          <w:sz w:val="24"/>
          <w:szCs w:val="24"/>
        </w:rPr>
      </w:pPr>
      <w:r>
        <w:rPr>
          <w:b/>
          <w:bCs/>
          <w:sz w:val="24"/>
          <w:szCs w:val="24"/>
        </w:rPr>
        <w:t>о</w:t>
      </w:r>
      <w:r w:rsidRPr="008A4A83">
        <w:rPr>
          <w:b/>
          <w:bCs/>
          <w:sz w:val="24"/>
          <w:szCs w:val="24"/>
        </w:rPr>
        <w:t>бработка древесины и производство изделий из дерева</w:t>
      </w:r>
    </w:p>
    <w:p w:rsidR="00BC1255" w:rsidRPr="008A4A83" w:rsidRDefault="00BC1255" w:rsidP="00BC1255">
      <w:pPr>
        <w:ind w:firstLine="709"/>
        <w:jc w:val="both"/>
        <w:rPr>
          <w:bCs/>
          <w:iCs/>
        </w:rPr>
      </w:pPr>
      <w:r w:rsidRPr="008A4A83">
        <w:t xml:space="preserve">Объём отгруженных товаров составил 18,8 млрд. рублей (9,2% в объёме отгруженных товаров), индекс производства составил 99,3%. </w:t>
      </w:r>
    </w:p>
    <w:p w:rsidR="00BC1255" w:rsidRPr="008A4A83" w:rsidRDefault="00BC1255" w:rsidP="00BC1255">
      <w:pPr>
        <w:ind w:firstLine="709"/>
        <w:jc w:val="both"/>
        <w:rPr>
          <w:bCs/>
          <w:iCs/>
        </w:rPr>
      </w:pPr>
      <w:r w:rsidRPr="008A4A83">
        <w:t>В целом по области в 2015 году производство пиломатериалов</w:t>
      </w:r>
      <w:r w:rsidRPr="008A4A83">
        <w:rPr>
          <w:bCs/>
          <w:iCs/>
        </w:rPr>
        <w:t xml:space="preserve"> составило 1,6</w:t>
      </w:r>
      <w:r>
        <w:rPr>
          <w:bCs/>
          <w:iCs/>
        </w:rPr>
        <w:t xml:space="preserve"> </w:t>
      </w:r>
      <w:r w:rsidRPr="008A4A83">
        <w:rPr>
          <w:bCs/>
          <w:iCs/>
        </w:rPr>
        <w:t>млн.</w:t>
      </w:r>
      <w:r>
        <w:rPr>
          <w:bCs/>
          <w:iCs/>
        </w:rPr>
        <w:t xml:space="preserve"> </w:t>
      </w:r>
      <w:r>
        <w:t>м</w:t>
      </w:r>
      <w:r w:rsidRPr="00F33601">
        <w:rPr>
          <w:vertAlign w:val="superscript"/>
        </w:rPr>
        <w:t>3</w:t>
      </w:r>
      <w:r w:rsidRPr="008A4A83">
        <w:rPr>
          <w:bCs/>
          <w:iCs/>
        </w:rPr>
        <w:t>, или 109,5% к уровню 2014 года</w:t>
      </w:r>
      <w:r w:rsidRPr="008A4A83">
        <w:t>.</w:t>
      </w:r>
      <w:r w:rsidRPr="008A4A83">
        <w:rPr>
          <w:vertAlign w:val="superscript"/>
        </w:rPr>
        <w:t xml:space="preserve"> </w:t>
      </w:r>
    </w:p>
    <w:p w:rsidR="00BC1255" w:rsidRPr="008A4A83" w:rsidRDefault="00BC1255" w:rsidP="00BC1255">
      <w:pPr>
        <w:ind w:firstLine="709"/>
        <w:jc w:val="both"/>
        <w:rPr>
          <w:highlight w:val="yellow"/>
        </w:rPr>
      </w:pPr>
      <w:r w:rsidRPr="008A4A83">
        <w:rPr>
          <w:bCs/>
          <w:iCs/>
        </w:rPr>
        <w:t>Выпуск фанеры клееной, состоящей только из листов древесины, сократился по сравнению с 2014 годом на 1,4</w:t>
      </w:r>
      <w:r w:rsidRPr="008A4A83">
        <w:t>%. Производство щепы технологической для производства целлюлозы и древесной массы сократилось на 2,2% (583,5 тыс.м</w:t>
      </w:r>
      <w:r w:rsidRPr="008A4A83">
        <w:rPr>
          <w:vertAlign w:val="superscript"/>
        </w:rPr>
        <w:t>3</w:t>
      </w:r>
      <w:r w:rsidRPr="008A4A83">
        <w:t xml:space="preserve">). </w:t>
      </w:r>
      <w:r w:rsidRPr="008A4A83">
        <w:rPr>
          <w:bCs/>
          <w:iCs/>
        </w:rPr>
        <w:t>Производство гранул топливных (пеллет) составило 182,7</w:t>
      </w:r>
      <w:r>
        <w:rPr>
          <w:bCs/>
          <w:iCs/>
        </w:rPr>
        <w:t xml:space="preserve"> тыс.</w:t>
      </w:r>
      <w:r w:rsidRPr="008A4A83">
        <w:rPr>
          <w:bCs/>
          <w:iCs/>
        </w:rPr>
        <w:t>тонн, рост к уровню 2014 года в 1,3 раза.</w:t>
      </w:r>
    </w:p>
    <w:p w:rsidR="00BC1255" w:rsidRPr="008A4A83" w:rsidRDefault="00BC1255" w:rsidP="00BC1255">
      <w:pPr>
        <w:pStyle w:val="31"/>
        <w:numPr>
          <w:ilvl w:val="0"/>
          <w:numId w:val="3"/>
        </w:numPr>
        <w:tabs>
          <w:tab w:val="left" w:pos="1080"/>
        </w:tabs>
        <w:spacing w:after="0"/>
        <w:jc w:val="both"/>
        <w:rPr>
          <w:b/>
          <w:bCs/>
          <w:sz w:val="24"/>
          <w:szCs w:val="24"/>
        </w:rPr>
      </w:pPr>
      <w:r>
        <w:rPr>
          <w:b/>
          <w:bCs/>
          <w:sz w:val="24"/>
          <w:szCs w:val="24"/>
        </w:rPr>
        <w:lastRenderedPageBreak/>
        <w:t>ц</w:t>
      </w:r>
      <w:r w:rsidRPr="008A4A83">
        <w:rPr>
          <w:b/>
          <w:bCs/>
          <w:sz w:val="24"/>
          <w:szCs w:val="24"/>
        </w:rPr>
        <w:t>еллюлозно-бумажное производство</w:t>
      </w:r>
    </w:p>
    <w:p w:rsidR="00BC1255" w:rsidRPr="008A4A83" w:rsidRDefault="00BC1255" w:rsidP="00BC1255">
      <w:pPr>
        <w:ind w:firstLine="709"/>
        <w:jc w:val="both"/>
      </w:pPr>
      <w:r w:rsidRPr="008A4A83">
        <w:t>Объем отгруженных товаров составил 63,7 млрд</w:t>
      </w:r>
      <w:r>
        <w:t>.</w:t>
      </w:r>
      <w:r w:rsidRPr="008A4A83">
        <w:t xml:space="preserve">рублей (31,3% в объёме отгруженных товаров), индекс производства составил 99,9%. </w:t>
      </w:r>
    </w:p>
    <w:p w:rsidR="00BC1255" w:rsidRPr="008A4A83" w:rsidRDefault="00BC1255" w:rsidP="00BC1255">
      <w:pPr>
        <w:ind w:firstLine="709"/>
        <w:jc w:val="both"/>
        <w:rPr>
          <w:spacing w:val="-4"/>
        </w:rPr>
      </w:pPr>
      <w:r w:rsidRPr="008A4A83">
        <w:rPr>
          <w:spacing w:val="-4"/>
        </w:rPr>
        <w:t>Производство целлюлозы товарной за 2015 год увеличилось по сравнению с 2014 годом на 1,6%, в том числе выпуск бумаги увеличился на 5,0%. Производство картона снизилось на 0,6%.</w:t>
      </w:r>
    </w:p>
    <w:p w:rsidR="00BC1255" w:rsidRPr="001F1AB6" w:rsidRDefault="00BC1255" w:rsidP="00BC1255">
      <w:pPr>
        <w:pStyle w:val="31"/>
        <w:numPr>
          <w:ilvl w:val="0"/>
          <w:numId w:val="3"/>
        </w:numPr>
        <w:tabs>
          <w:tab w:val="left" w:pos="1080"/>
        </w:tabs>
        <w:spacing w:after="0"/>
        <w:jc w:val="both"/>
        <w:rPr>
          <w:b/>
          <w:bCs/>
          <w:sz w:val="24"/>
          <w:szCs w:val="24"/>
        </w:rPr>
      </w:pPr>
      <w:r>
        <w:rPr>
          <w:b/>
          <w:bCs/>
          <w:sz w:val="24"/>
          <w:szCs w:val="24"/>
        </w:rPr>
        <w:t>п</w:t>
      </w:r>
      <w:r w:rsidRPr="001F1AB6">
        <w:rPr>
          <w:b/>
          <w:bCs/>
          <w:sz w:val="24"/>
          <w:szCs w:val="24"/>
        </w:rPr>
        <w:t>роизводство прочих неметаллических минеральных продуктов</w:t>
      </w:r>
    </w:p>
    <w:p w:rsidR="00BC1255" w:rsidRPr="008A4A83" w:rsidRDefault="00BC1255" w:rsidP="00BC1255">
      <w:pPr>
        <w:ind w:firstLine="709"/>
        <w:jc w:val="both"/>
        <w:rPr>
          <w:spacing w:val="-4"/>
        </w:rPr>
      </w:pPr>
      <w:r w:rsidRPr="008A4A83">
        <w:rPr>
          <w:spacing w:val="-4"/>
        </w:rPr>
        <w:t>Объем отгруженных товаров собственного производства, выполненных работ и услуг за 2015 год составил 1,7 млрд. рублей, индекс производства – 72,3%. В структуре промышленного производства на данный вид деятельности по итогам года приходится 0,8% (за 2014 год – 1,5%). Снижение объёмов производства обусловлено в основном приостановкой производства ЗАО «Савинский цементный завод» цемента в</w:t>
      </w:r>
      <w:r>
        <w:rPr>
          <w:spacing w:val="-4"/>
        </w:rPr>
        <w:t xml:space="preserve"> </w:t>
      </w:r>
      <w:r w:rsidRPr="008A4A83">
        <w:rPr>
          <w:spacing w:val="-4"/>
        </w:rPr>
        <w:t>связи с планируемым проведением работ по модернизации технологического процесса его изготовления, направленной на внедрение энергосберегающих технологий, природоохранных мероприятий.</w:t>
      </w:r>
    </w:p>
    <w:p w:rsidR="00BC1255" w:rsidRPr="001F1AB6" w:rsidRDefault="00BC1255" w:rsidP="00BC1255">
      <w:pPr>
        <w:pStyle w:val="31"/>
        <w:numPr>
          <w:ilvl w:val="0"/>
          <w:numId w:val="3"/>
        </w:numPr>
        <w:tabs>
          <w:tab w:val="left" w:pos="1080"/>
        </w:tabs>
        <w:spacing w:after="0"/>
        <w:jc w:val="both"/>
        <w:rPr>
          <w:b/>
          <w:bCs/>
          <w:sz w:val="24"/>
          <w:szCs w:val="24"/>
        </w:rPr>
      </w:pPr>
      <w:r>
        <w:rPr>
          <w:b/>
          <w:bCs/>
          <w:sz w:val="24"/>
          <w:szCs w:val="24"/>
        </w:rPr>
        <w:t>п</w:t>
      </w:r>
      <w:r w:rsidRPr="001F1AB6">
        <w:rPr>
          <w:b/>
          <w:bCs/>
          <w:sz w:val="24"/>
          <w:szCs w:val="24"/>
        </w:rPr>
        <w:t>роизводство транспортных средств и оборудования</w:t>
      </w:r>
    </w:p>
    <w:p w:rsidR="00BC1255" w:rsidRPr="001F1AB6" w:rsidRDefault="00BC1255" w:rsidP="00BC1255">
      <w:pPr>
        <w:pStyle w:val="ae"/>
        <w:spacing w:before="0"/>
        <w:ind w:firstLine="709"/>
        <w:rPr>
          <w:rFonts w:ascii="Times New Roman" w:hAnsi="Times New Roman"/>
          <w:spacing w:val="-4"/>
          <w:sz w:val="24"/>
          <w:szCs w:val="24"/>
        </w:rPr>
      </w:pPr>
      <w:r w:rsidRPr="008A4A83">
        <w:rPr>
          <w:rFonts w:ascii="Times New Roman" w:hAnsi="Times New Roman"/>
          <w:sz w:val="24"/>
          <w:szCs w:val="24"/>
        </w:rPr>
        <w:t xml:space="preserve">В объеме отгруженных товаров доля данного вида деятельности составила около 20%, </w:t>
      </w:r>
      <w:r w:rsidRPr="008A4A83">
        <w:rPr>
          <w:rFonts w:ascii="Times New Roman" w:hAnsi="Times New Roman"/>
          <w:spacing w:val="-4"/>
          <w:sz w:val="24"/>
          <w:szCs w:val="24"/>
        </w:rPr>
        <w:t>объёмы производства по сравнению с уровнем 2014 года сократились (в сопоставимых ценах) на 63,7%</w:t>
      </w:r>
      <w:r>
        <w:rPr>
          <w:rFonts w:ascii="Times New Roman" w:hAnsi="Times New Roman"/>
          <w:spacing w:val="-4"/>
          <w:sz w:val="24"/>
          <w:szCs w:val="24"/>
        </w:rPr>
        <w:t xml:space="preserve">. </w:t>
      </w:r>
      <w:r w:rsidRPr="008A4A83">
        <w:rPr>
          <w:rFonts w:ascii="Times New Roman" w:hAnsi="Times New Roman"/>
          <w:sz w:val="24"/>
          <w:szCs w:val="24"/>
        </w:rPr>
        <w:t>Основными предприятиями данного вида деятельности являются предприятия оборонно-промышленного комплекса, имеющие длительный цикл производства.</w:t>
      </w:r>
    </w:p>
    <w:p w:rsidR="00BC1255" w:rsidRPr="001F1AB6" w:rsidRDefault="00BC1255" w:rsidP="00BC1255">
      <w:pPr>
        <w:pStyle w:val="31"/>
        <w:numPr>
          <w:ilvl w:val="0"/>
          <w:numId w:val="3"/>
        </w:numPr>
        <w:tabs>
          <w:tab w:val="left" w:pos="1080"/>
        </w:tabs>
        <w:spacing w:after="0"/>
        <w:jc w:val="both"/>
        <w:rPr>
          <w:b/>
          <w:bCs/>
          <w:sz w:val="24"/>
          <w:szCs w:val="24"/>
        </w:rPr>
      </w:pPr>
      <w:r>
        <w:rPr>
          <w:b/>
          <w:bCs/>
          <w:sz w:val="24"/>
          <w:szCs w:val="24"/>
        </w:rPr>
        <w:t>п</w:t>
      </w:r>
      <w:r w:rsidRPr="001F1AB6">
        <w:rPr>
          <w:b/>
          <w:bCs/>
          <w:sz w:val="24"/>
          <w:szCs w:val="24"/>
        </w:rPr>
        <w:t xml:space="preserve">роизводство и распределение электроэнергии, газа и воды </w:t>
      </w:r>
    </w:p>
    <w:p w:rsidR="00BC1255" w:rsidRPr="008A4A83" w:rsidRDefault="00BC1255" w:rsidP="00BC1255">
      <w:pPr>
        <w:ind w:firstLine="709"/>
        <w:jc w:val="both"/>
      </w:pPr>
      <w:r w:rsidRPr="008A4A83">
        <w:t>За 2015 год объем отгруженных товаров по данному виду д</w:t>
      </w:r>
      <w:r>
        <w:t xml:space="preserve">еятельности составил 30,1 млрд. </w:t>
      </w:r>
      <w:r w:rsidRPr="008A4A83">
        <w:t>рублей, индекс</w:t>
      </w:r>
      <w:r>
        <w:t xml:space="preserve"> производства – 98,4% к уровню </w:t>
      </w:r>
      <w:r w:rsidRPr="008A4A83">
        <w:t>2014 года. В структуре промышленного производства на данный вид приходится 14,8%. Производство электроэнергии 2015 год составило 6,4</w:t>
      </w:r>
      <w:r>
        <w:t xml:space="preserve"> </w:t>
      </w:r>
      <w:r w:rsidRPr="008A4A83">
        <w:t>млрд.</w:t>
      </w:r>
      <w:r>
        <w:t xml:space="preserve"> </w:t>
      </w:r>
      <w:r w:rsidRPr="008A4A83">
        <w:t>кВт·часов (96,4% к уровню 2014 года), тепловой энергии – 19,9 млн. Гкал (97,6%).</w:t>
      </w:r>
    </w:p>
    <w:p w:rsidR="00BC1255" w:rsidRDefault="00BC1255" w:rsidP="00BC1255">
      <w:pPr>
        <w:pStyle w:val="12"/>
        <w:spacing w:before="0" w:after="0"/>
        <w:jc w:val="both"/>
        <w:rPr>
          <w:bCs w:val="0"/>
          <w:iCs w:val="0"/>
          <w:sz w:val="24"/>
          <w:szCs w:val="24"/>
        </w:rPr>
      </w:pPr>
      <w:r w:rsidRPr="001F1AB6">
        <w:rPr>
          <w:bCs w:val="0"/>
          <w:iCs w:val="0"/>
          <w:sz w:val="24"/>
          <w:szCs w:val="24"/>
        </w:rPr>
        <w:t>Сельское хозяйство</w:t>
      </w:r>
    </w:p>
    <w:p w:rsidR="00BC1255" w:rsidRPr="00BD2A8D" w:rsidRDefault="00BC1255" w:rsidP="00BC1255">
      <w:pPr>
        <w:pStyle w:val="ae"/>
        <w:spacing w:before="0"/>
        <w:ind w:firstLine="709"/>
        <w:rPr>
          <w:rFonts w:ascii="Times New Roman" w:hAnsi="Times New Roman"/>
          <w:spacing w:val="-4"/>
          <w:sz w:val="24"/>
          <w:szCs w:val="24"/>
        </w:rPr>
      </w:pPr>
      <w:r>
        <w:rPr>
          <w:rFonts w:ascii="Times New Roman" w:hAnsi="Times New Roman"/>
          <w:spacing w:val="-4"/>
          <w:sz w:val="24"/>
          <w:szCs w:val="24"/>
        </w:rPr>
        <w:t xml:space="preserve">Структура производства продукции сельского хозяйства по категориям хозяйств в 2015 году представлена на </w:t>
      </w:r>
      <w:r w:rsidR="007720BF" w:rsidRPr="00F55777">
        <w:rPr>
          <w:rFonts w:ascii="Times New Roman" w:hAnsi="Times New Roman"/>
          <w:spacing w:val="-4"/>
          <w:sz w:val="24"/>
          <w:szCs w:val="24"/>
        </w:rPr>
        <w:t xml:space="preserve">рисунке </w:t>
      </w:r>
      <w:r w:rsidRPr="00F55777">
        <w:rPr>
          <w:rFonts w:ascii="Times New Roman" w:hAnsi="Times New Roman"/>
          <w:spacing w:val="-4"/>
          <w:sz w:val="24"/>
          <w:szCs w:val="24"/>
        </w:rPr>
        <w:t>5.</w:t>
      </w:r>
    </w:p>
    <w:p w:rsidR="00BC1255" w:rsidRPr="001F1AB6" w:rsidRDefault="00BC1255" w:rsidP="00BC1255">
      <w:pPr>
        <w:ind w:firstLine="709"/>
        <w:jc w:val="both"/>
      </w:pPr>
      <w:r w:rsidRPr="001F1AB6">
        <w:t xml:space="preserve">Объём производства продукции сельского хозяйства в хозяйствах всех категорий за 2015 год составил 12 174,6 млн. рублей, что на 15,2% меньше, чем в 2014 году. </w:t>
      </w:r>
    </w:p>
    <w:p w:rsidR="00BC1255" w:rsidRDefault="00BC1255" w:rsidP="00BC1255">
      <w:pPr>
        <w:pStyle w:val="af6"/>
        <w:jc w:val="center"/>
        <w:rPr>
          <w:sz w:val="20"/>
          <w:szCs w:val="20"/>
          <w:highlight w:val="yellow"/>
        </w:rPr>
      </w:pPr>
      <w:r w:rsidRPr="002C66A8">
        <w:rPr>
          <w:sz w:val="28"/>
          <w:szCs w:val="28"/>
        </w:rPr>
        <w:object w:dxaOrig="7216" w:dyaOrig="5390">
          <v:shape id="_x0000_i1026" type="#_x0000_t75" style="width:361.5pt;height:204pt" o:ole="">
            <v:imagedata r:id="rId19" o:title="" croptop="9310f" cropbottom="6572f"/>
          </v:shape>
          <o:OLEObject Type="Embed" ProgID="PowerPoint.Slide.12" ShapeID="_x0000_i1026" DrawAspect="Content" ObjectID="_1524908564" r:id="rId20"/>
        </w:object>
      </w:r>
      <w:r w:rsidRPr="001F1AB6">
        <w:rPr>
          <w:sz w:val="20"/>
          <w:szCs w:val="20"/>
          <w:highlight w:val="yellow"/>
        </w:rPr>
        <w:t xml:space="preserve"> </w:t>
      </w:r>
    </w:p>
    <w:p w:rsidR="00BC1255" w:rsidRPr="00BD2A8D" w:rsidRDefault="007720BF" w:rsidP="00BC1255">
      <w:pPr>
        <w:pStyle w:val="af6"/>
        <w:jc w:val="center"/>
        <w:rPr>
          <w:b w:val="0"/>
          <w:color w:val="auto"/>
          <w:sz w:val="20"/>
          <w:szCs w:val="20"/>
        </w:rPr>
      </w:pPr>
      <w:r w:rsidRPr="00F55777">
        <w:rPr>
          <w:b w:val="0"/>
          <w:color w:val="auto"/>
          <w:sz w:val="20"/>
          <w:szCs w:val="20"/>
        </w:rPr>
        <w:t xml:space="preserve">Рис. </w:t>
      </w:r>
      <w:r w:rsidR="00BC1255" w:rsidRPr="00F55777">
        <w:rPr>
          <w:b w:val="0"/>
          <w:color w:val="auto"/>
          <w:sz w:val="20"/>
          <w:szCs w:val="20"/>
        </w:rPr>
        <w:t>5. Структура</w:t>
      </w:r>
      <w:r w:rsidR="00BC1255" w:rsidRPr="00BD2A8D">
        <w:rPr>
          <w:b w:val="0"/>
          <w:color w:val="auto"/>
          <w:sz w:val="20"/>
          <w:szCs w:val="20"/>
        </w:rPr>
        <w:t xml:space="preserve"> производства продукции сельского хозяйства по категориям хозяйств</w:t>
      </w:r>
      <w:r w:rsidR="00BC1255">
        <w:rPr>
          <w:b w:val="0"/>
          <w:color w:val="auto"/>
          <w:sz w:val="20"/>
          <w:szCs w:val="20"/>
        </w:rPr>
        <w:t xml:space="preserve"> в 2015 году</w:t>
      </w:r>
      <w:r w:rsidR="00BC1255" w:rsidRPr="00BD2A8D">
        <w:rPr>
          <w:b w:val="0"/>
          <w:color w:val="auto"/>
          <w:sz w:val="20"/>
          <w:szCs w:val="20"/>
        </w:rPr>
        <w:t>, %</w:t>
      </w:r>
    </w:p>
    <w:p w:rsidR="00BC1255" w:rsidRPr="002C66A8" w:rsidRDefault="00BC1255" w:rsidP="00BC1255">
      <w:pPr>
        <w:pStyle w:val="14"/>
        <w:keepNext w:val="0"/>
        <w:widowControl w:val="0"/>
        <w:spacing w:before="0" w:beforeAutospacing="0" w:after="0" w:afterAutospacing="0" w:line="288" w:lineRule="auto"/>
        <w:ind w:firstLine="709"/>
        <w:jc w:val="center"/>
        <w:rPr>
          <w:sz w:val="28"/>
          <w:szCs w:val="28"/>
        </w:rPr>
      </w:pPr>
    </w:p>
    <w:p w:rsidR="00BC1255" w:rsidRPr="001F1AB6" w:rsidRDefault="00BC1255" w:rsidP="00BC1255">
      <w:pPr>
        <w:ind w:firstLine="709"/>
        <w:jc w:val="both"/>
      </w:pPr>
      <w:r w:rsidRPr="001F1AB6">
        <w:t>Производство основных видов продукции за 2015 год характеризовалось</w:t>
      </w:r>
      <w:r w:rsidRPr="002C66A8">
        <w:rPr>
          <w:sz w:val="28"/>
          <w:szCs w:val="28"/>
        </w:rPr>
        <w:t xml:space="preserve"> </w:t>
      </w:r>
      <w:r w:rsidRPr="001F1AB6">
        <w:t>следующими показателями:</w:t>
      </w:r>
    </w:p>
    <w:p w:rsidR="00BC1255" w:rsidRPr="001F1AB6" w:rsidRDefault="00BC1255" w:rsidP="00BC1255">
      <w:pPr>
        <w:ind w:firstLine="709"/>
        <w:jc w:val="both"/>
      </w:pPr>
      <w:r w:rsidRPr="001F1AB6">
        <w:lastRenderedPageBreak/>
        <w:t>производство скота и птицы на убой (в живом весе) в хозяйствах всех категорий сократилось по сравнению с 2014 годом на 62,4%, в том числе в сельскохозяйственных организациях - на 69,2% и составило 13,3 и 9,7 тыс. тонн соответственно. Причиной снижения производства мяса явилось прекращение производства мяса птицы в ОАО «Вельская птицефабрика» вследствие пожара на птицефабрике (февраль 2015 года);</w:t>
      </w:r>
    </w:p>
    <w:p w:rsidR="00BC1255" w:rsidRPr="001F1AB6" w:rsidRDefault="00BC1255" w:rsidP="00BC1255">
      <w:pPr>
        <w:ind w:firstLine="709"/>
        <w:jc w:val="both"/>
      </w:pPr>
      <w:r w:rsidRPr="001F1AB6">
        <w:t>производство молока в хозяйств</w:t>
      </w:r>
      <w:r>
        <w:t xml:space="preserve">ах всех категорий по сравнению </w:t>
      </w:r>
      <w:r w:rsidRPr="001F1AB6">
        <w:t xml:space="preserve">с 2014 годом увеличилось на 2,1%, в том числе в сельскохозяйственных организациях – на 6,2% и составило 117,0 и 84,9 тыс. тонн соответственно; </w:t>
      </w:r>
    </w:p>
    <w:p w:rsidR="00BC1255" w:rsidRPr="001F1AB6" w:rsidRDefault="00BC1255" w:rsidP="00BC1255">
      <w:pPr>
        <w:ind w:firstLine="709"/>
        <w:jc w:val="both"/>
      </w:pPr>
      <w:r w:rsidRPr="001F1AB6">
        <w:t>производство яиц в хозяйствах всех категорий составило 52,3 млн. штук, по сравнению с 2014 годом сократилось на 68,5%, в том числе в сельскохозяйственных организациях – на 70,1%. Снижение объемов производства яиц связано с прекращением в начале 2015 года производственной деятельности в ОАО «Котласская птицефабрика».</w:t>
      </w:r>
    </w:p>
    <w:p w:rsidR="00BC1255" w:rsidRPr="001F1AB6" w:rsidRDefault="00BC1255" w:rsidP="00BC1255">
      <w:pPr>
        <w:ind w:firstLine="709"/>
        <w:jc w:val="both"/>
      </w:pPr>
      <w:r w:rsidRPr="001F1AB6">
        <w:t>Численность крупного рогатого скота на 1 января 2016 года в хозяйствах всех категорий по сравнению с его численностью 1 января 2015 года сократилась на 1,2% и составила 45,3 тыс. голов, в том числе коров – 20,3 тыс. голов (снижение на 2,7%). В сельскохозяйственных организациях поголовье крупного рогатого скота за этот же период увеличилось на 0,2%, в том числе коров – также на 0,2%. Доля крупного рогатого скота сельскохозяйственных организаций в общем поголовье скота составляет 67,3%, коров – 67,8%.</w:t>
      </w:r>
    </w:p>
    <w:p w:rsidR="00BC1255" w:rsidRDefault="00BC1255" w:rsidP="00BC1255">
      <w:pPr>
        <w:ind w:firstLine="709"/>
        <w:jc w:val="both"/>
      </w:pPr>
      <w:r w:rsidRPr="001F1AB6">
        <w:t xml:space="preserve">Валовые сборы и урожайность сельскохозяйственных культур в хозяйствах всех категорий представлены </w:t>
      </w:r>
      <w:r w:rsidRPr="00F55777">
        <w:t>в таблице 4.</w:t>
      </w:r>
    </w:p>
    <w:p w:rsidR="00BC1255" w:rsidRPr="001F1AB6" w:rsidRDefault="00BC1255" w:rsidP="00BC1255">
      <w:pPr>
        <w:ind w:firstLine="709"/>
        <w:jc w:val="right"/>
        <w:rPr>
          <w:i/>
        </w:rPr>
      </w:pPr>
      <w:r w:rsidRPr="00F55777">
        <w:rPr>
          <w:i/>
        </w:rPr>
        <w:t>Таблица 4</w:t>
      </w:r>
    </w:p>
    <w:p w:rsidR="00BC1255" w:rsidRPr="001F1AB6" w:rsidRDefault="00BC1255" w:rsidP="00BC1255">
      <w:pPr>
        <w:ind w:firstLine="709"/>
        <w:jc w:val="center"/>
        <w:rPr>
          <w:b/>
        </w:rPr>
      </w:pPr>
      <w:r w:rsidRPr="001F1AB6">
        <w:rPr>
          <w:b/>
        </w:rPr>
        <w:t>Валовые сборы и урожайность сельскохозяйственных культур в хозяйствах всех категорий</w:t>
      </w:r>
    </w:p>
    <w:tbl>
      <w:tblPr>
        <w:tblW w:w="9356" w:type="dxa"/>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245"/>
        <w:gridCol w:w="2055"/>
        <w:gridCol w:w="2056"/>
      </w:tblGrid>
      <w:tr w:rsidR="00BC1255" w:rsidRPr="001F1AB6" w:rsidTr="00575067">
        <w:trPr>
          <w:tblHeader/>
        </w:trPr>
        <w:tc>
          <w:tcPr>
            <w:tcW w:w="5245" w:type="dxa"/>
            <w:vAlign w:val="bottom"/>
          </w:tcPr>
          <w:p w:rsidR="00BC1255" w:rsidRPr="001F1AB6" w:rsidRDefault="00BC1255" w:rsidP="00575067">
            <w:pPr>
              <w:tabs>
                <w:tab w:val="left" w:pos="85"/>
                <w:tab w:val="left" w:pos="170"/>
                <w:tab w:val="left" w:pos="255"/>
              </w:tabs>
              <w:jc w:val="center"/>
              <w:rPr>
                <w:b/>
                <w:sz w:val="20"/>
                <w:szCs w:val="20"/>
              </w:rPr>
            </w:pPr>
          </w:p>
        </w:tc>
        <w:tc>
          <w:tcPr>
            <w:tcW w:w="2055" w:type="dxa"/>
            <w:vAlign w:val="center"/>
            <w:hideMark/>
          </w:tcPr>
          <w:p w:rsidR="00BC1255" w:rsidRPr="001F1AB6" w:rsidRDefault="00BC1255" w:rsidP="00575067">
            <w:pPr>
              <w:jc w:val="center"/>
              <w:rPr>
                <w:b/>
                <w:sz w:val="20"/>
                <w:szCs w:val="20"/>
              </w:rPr>
            </w:pPr>
            <w:r w:rsidRPr="001F1AB6">
              <w:rPr>
                <w:b/>
                <w:sz w:val="20"/>
                <w:szCs w:val="20"/>
              </w:rPr>
              <w:t>201</w:t>
            </w:r>
            <w:r w:rsidRPr="001F1AB6">
              <w:rPr>
                <w:b/>
                <w:sz w:val="20"/>
                <w:szCs w:val="20"/>
                <w:lang w:val="en-US"/>
              </w:rPr>
              <w:t>5</w:t>
            </w:r>
            <w:r w:rsidRPr="001F1AB6">
              <w:rPr>
                <w:b/>
                <w:sz w:val="20"/>
                <w:szCs w:val="20"/>
              </w:rPr>
              <w:t xml:space="preserve"> год</w:t>
            </w:r>
          </w:p>
        </w:tc>
        <w:tc>
          <w:tcPr>
            <w:tcW w:w="2056" w:type="dxa"/>
            <w:vAlign w:val="center"/>
            <w:hideMark/>
          </w:tcPr>
          <w:p w:rsidR="00BC1255" w:rsidRPr="001F1AB6" w:rsidRDefault="00BC1255" w:rsidP="00575067">
            <w:pPr>
              <w:jc w:val="center"/>
              <w:rPr>
                <w:b/>
                <w:sz w:val="20"/>
                <w:szCs w:val="20"/>
              </w:rPr>
            </w:pPr>
            <w:r w:rsidRPr="001F1AB6">
              <w:rPr>
                <w:b/>
                <w:sz w:val="20"/>
                <w:szCs w:val="20"/>
              </w:rPr>
              <w:t>к 201</w:t>
            </w:r>
            <w:r w:rsidRPr="001F1AB6">
              <w:rPr>
                <w:b/>
                <w:sz w:val="20"/>
                <w:szCs w:val="20"/>
                <w:lang w:val="en-US"/>
              </w:rPr>
              <w:t>4</w:t>
            </w:r>
            <w:r w:rsidRPr="001F1AB6">
              <w:rPr>
                <w:b/>
                <w:sz w:val="20"/>
                <w:szCs w:val="20"/>
              </w:rPr>
              <w:t xml:space="preserve"> году, %</w:t>
            </w:r>
          </w:p>
        </w:tc>
      </w:tr>
      <w:tr w:rsidR="00575067" w:rsidRPr="001F1AB6" w:rsidTr="00575067">
        <w:trPr>
          <w:tblHeader/>
        </w:trPr>
        <w:tc>
          <w:tcPr>
            <w:tcW w:w="5245" w:type="dxa"/>
            <w:vAlign w:val="bottom"/>
          </w:tcPr>
          <w:p w:rsidR="00575067" w:rsidRPr="00575067" w:rsidRDefault="00575067" w:rsidP="00575067">
            <w:pPr>
              <w:tabs>
                <w:tab w:val="left" w:pos="85"/>
                <w:tab w:val="left" w:pos="170"/>
                <w:tab w:val="left" w:pos="255"/>
              </w:tabs>
              <w:jc w:val="center"/>
              <w:rPr>
                <w:b/>
                <w:sz w:val="20"/>
                <w:szCs w:val="20"/>
                <w:lang w:val="en-US"/>
              </w:rPr>
            </w:pPr>
            <w:r>
              <w:rPr>
                <w:b/>
                <w:sz w:val="20"/>
                <w:szCs w:val="20"/>
                <w:lang w:val="en-US"/>
              </w:rPr>
              <w:t>1</w:t>
            </w:r>
          </w:p>
        </w:tc>
        <w:tc>
          <w:tcPr>
            <w:tcW w:w="2055" w:type="dxa"/>
            <w:vAlign w:val="center"/>
          </w:tcPr>
          <w:p w:rsidR="00575067" w:rsidRPr="00575067" w:rsidRDefault="00575067" w:rsidP="00575067">
            <w:pPr>
              <w:jc w:val="center"/>
              <w:rPr>
                <w:b/>
                <w:sz w:val="20"/>
                <w:szCs w:val="20"/>
                <w:lang w:val="en-US"/>
              </w:rPr>
            </w:pPr>
            <w:r>
              <w:rPr>
                <w:b/>
                <w:sz w:val="20"/>
                <w:szCs w:val="20"/>
                <w:lang w:val="en-US"/>
              </w:rPr>
              <w:t>2</w:t>
            </w:r>
          </w:p>
        </w:tc>
        <w:tc>
          <w:tcPr>
            <w:tcW w:w="2056" w:type="dxa"/>
            <w:vAlign w:val="center"/>
          </w:tcPr>
          <w:p w:rsidR="00575067" w:rsidRPr="00575067" w:rsidRDefault="00575067" w:rsidP="00575067">
            <w:pPr>
              <w:jc w:val="center"/>
              <w:rPr>
                <w:b/>
                <w:sz w:val="20"/>
                <w:szCs w:val="20"/>
                <w:lang w:val="en-US"/>
              </w:rPr>
            </w:pPr>
            <w:r>
              <w:rPr>
                <w:b/>
                <w:sz w:val="20"/>
                <w:szCs w:val="20"/>
                <w:lang w:val="en-US"/>
              </w:rPr>
              <w:t>3</w:t>
            </w: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rPr>
                <w:color w:val="000000"/>
                <w:sz w:val="20"/>
                <w:szCs w:val="20"/>
              </w:rPr>
            </w:pPr>
            <w:r w:rsidRPr="001F1AB6">
              <w:rPr>
                <w:color w:val="000000"/>
                <w:sz w:val="20"/>
                <w:szCs w:val="20"/>
              </w:rPr>
              <w:t>Зерно (в весе после доработки)</w:t>
            </w:r>
          </w:p>
        </w:tc>
        <w:tc>
          <w:tcPr>
            <w:tcW w:w="2055" w:type="dxa"/>
            <w:vAlign w:val="bottom"/>
          </w:tcPr>
          <w:p w:rsidR="00BC1255" w:rsidRPr="001F1AB6" w:rsidRDefault="00BC1255" w:rsidP="00BC1255">
            <w:pPr>
              <w:jc w:val="center"/>
              <w:rPr>
                <w:color w:val="000000"/>
                <w:sz w:val="20"/>
                <w:szCs w:val="20"/>
              </w:rPr>
            </w:pPr>
          </w:p>
        </w:tc>
        <w:tc>
          <w:tcPr>
            <w:tcW w:w="2056" w:type="dxa"/>
            <w:vAlign w:val="bottom"/>
          </w:tcPr>
          <w:p w:rsidR="00BC1255" w:rsidRPr="001F1AB6" w:rsidRDefault="00BC1255" w:rsidP="00BC1255">
            <w:pPr>
              <w:jc w:val="center"/>
              <w:rPr>
                <w:color w:val="000000"/>
                <w:sz w:val="20"/>
                <w:szCs w:val="20"/>
              </w:rPr>
            </w:pP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ind w:left="355"/>
              <w:rPr>
                <w:color w:val="000000"/>
                <w:sz w:val="20"/>
                <w:szCs w:val="20"/>
              </w:rPr>
            </w:pPr>
            <w:r w:rsidRPr="001F1AB6">
              <w:rPr>
                <w:color w:val="000000"/>
                <w:sz w:val="20"/>
                <w:szCs w:val="20"/>
              </w:rPr>
              <w:t>валовой сбор, тыс. тонн</w:t>
            </w:r>
          </w:p>
        </w:tc>
        <w:tc>
          <w:tcPr>
            <w:tcW w:w="2055" w:type="dxa"/>
            <w:vAlign w:val="bottom"/>
          </w:tcPr>
          <w:p w:rsidR="00BC1255" w:rsidRPr="001F1AB6" w:rsidRDefault="00BC1255" w:rsidP="00BC1255">
            <w:pPr>
              <w:jc w:val="center"/>
              <w:rPr>
                <w:sz w:val="20"/>
                <w:szCs w:val="20"/>
              </w:rPr>
            </w:pPr>
            <w:r w:rsidRPr="001F1AB6">
              <w:rPr>
                <w:sz w:val="20"/>
                <w:szCs w:val="20"/>
              </w:rPr>
              <w:t>5,1</w:t>
            </w:r>
          </w:p>
        </w:tc>
        <w:tc>
          <w:tcPr>
            <w:tcW w:w="2056" w:type="dxa"/>
            <w:vAlign w:val="bottom"/>
          </w:tcPr>
          <w:p w:rsidR="00BC1255" w:rsidRPr="001F1AB6" w:rsidRDefault="00BC1255" w:rsidP="00BC1255">
            <w:pPr>
              <w:jc w:val="center"/>
              <w:rPr>
                <w:sz w:val="20"/>
                <w:szCs w:val="20"/>
              </w:rPr>
            </w:pPr>
            <w:r w:rsidRPr="001F1AB6">
              <w:rPr>
                <w:sz w:val="20"/>
                <w:szCs w:val="20"/>
              </w:rPr>
              <w:t>90,4</w:t>
            </w: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ind w:left="355"/>
              <w:rPr>
                <w:color w:val="000000"/>
                <w:sz w:val="20"/>
                <w:szCs w:val="20"/>
              </w:rPr>
            </w:pPr>
            <w:r w:rsidRPr="001F1AB6">
              <w:rPr>
                <w:color w:val="000000"/>
                <w:sz w:val="20"/>
                <w:szCs w:val="20"/>
              </w:rPr>
              <w:t>урожайность, ц с 1 га убранной площади</w:t>
            </w:r>
          </w:p>
        </w:tc>
        <w:tc>
          <w:tcPr>
            <w:tcW w:w="2055" w:type="dxa"/>
            <w:vAlign w:val="bottom"/>
          </w:tcPr>
          <w:p w:rsidR="00BC1255" w:rsidRPr="001F1AB6" w:rsidRDefault="00BC1255" w:rsidP="00BC1255">
            <w:pPr>
              <w:jc w:val="center"/>
              <w:rPr>
                <w:sz w:val="20"/>
                <w:szCs w:val="20"/>
              </w:rPr>
            </w:pPr>
            <w:r w:rsidRPr="001F1AB6">
              <w:rPr>
                <w:sz w:val="20"/>
                <w:szCs w:val="20"/>
              </w:rPr>
              <w:t>18,3</w:t>
            </w:r>
          </w:p>
        </w:tc>
        <w:tc>
          <w:tcPr>
            <w:tcW w:w="2056" w:type="dxa"/>
            <w:vAlign w:val="bottom"/>
          </w:tcPr>
          <w:p w:rsidR="00BC1255" w:rsidRPr="001F1AB6" w:rsidRDefault="00BC1255" w:rsidP="00BC1255">
            <w:pPr>
              <w:jc w:val="center"/>
              <w:rPr>
                <w:sz w:val="20"/>
                <w:szCs w:val="20"/>
              </w:rPr>
            </w:pPr>
            <w:r w:rsidRPr="001F1AB6">
              <w:rPr>
                <w:sz w:val="20"/>
                <w:szCs w:val="20"/>
              </w:rPr>
              <w:t>98,4</w:t>
            </w: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rPr>
                <w:color w:val="000000"/>
                <w:sz w:val="20"/>
                <w:szCs w:val="20"/>
              </w:rPr>
            </w:pPr>
            <w:r w:rsidRPr="001F1AB6">
              <w:rPr>
                <w:color w:val="000000"/>
                <w:sz w:val="20"/>
                <w:szCs w:val="20"/>
              </w:rPr>
              <w:t>Картофель</w:t>
            </w:r>
          </w:p>
        </w:tc>
        <w:tc>
          <w:tcPr>
            <w:tcW w:w="2055" w:type="dxa"/>
            <w:vAlign w:val="bottom"/>
          </w:tcPr>
          <w:p w:rsidR="00BC1255" w:rsidRPr="001F1AB6" w:rsidRDefault="00BC1255" w:rsidP="00BC1255">
            <w:pPr>
              <w:jc w:val="center"/>
              <w:rPr>
                <w:color w:val="000000"/>
                <w:sz w:val="20"/>
                <w:szCs w:val="20"/>
              </w:rPr>
            </w:pPr>
          </w:p>
        </w:tc>
        <w:tc>
          <w:tcPr>
            <w:tcW w:w="2056" w:type="dxa"/>
            <w:vAlign w:val="bottom"/>
          </w:tcPr>
          <w:p w:rsidR="00BC1255" w:rsidRPr="001F1AB6" w:rsidRDefault="00BC1255" w:rsidP="00BC1255">
            <w:pPr>
              <w:jc w:val="center"/>
              <w:rPr>
                <w:color w:val="000000"/>
                <w:sz w:val="20"/>
                <w:szCs w:val="20"/>
              </w:rPr>
            </w:pP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ind w:left="355"/>
              <w:rPr>
                <w:color w:val="000000"/>
                <w:sz w:val="20"/>
                <w:szCs w:val="20"/>
              </w:rPr>
            </w:pPr>
            <w:r w:rsidRPr="001F1AB6">
              <w:rPr>
                <w:color w:val="000000"/>
                <w:sz w:val="20"/>
                <w:szCs w:val="20"/>
              </w:rPr>
              <w:t>валовой сбор, тыс. тонн</w:t>
            </w:r>
          </w:p>
        </w:tc>
        <w:tc>
          <w:tcPr>
            <w:tcW w:w="2055" w:type="dxa"/>
            <w:vAlign w:val="bottom"/>
          </w:tcPr>
          <w:p w:rsidR="00BC1255" w:rsidRPr="001F1AB6" w:rsidRDefault="00BC1255" w:rsidP="00BC1255">
            <w:pPr>
              <w:jc w:val="center"/>
              <w:rPr>
                <w:sz w:val="20"/>
                <w:szCs w:val="20"/>
              </w:rPr>
            </w:pPr>
            <w:r w:rsidRPr="001F1AB6">
              <w:rPr>
                <w:sz w:val="20"/>
                <w:szCs w:val="20"/>
              </w:rPr>
              <w:t>136,4</w:t>
            </w:r>
          </w:p>
        </w:tc>
        <w:tc>
          <w:tcPr>
            <w:tcW w:w="2056" w:type="dxa"/>
            <w:vAlign w:val="bottom"/>
          </w:tcPr>
          <w:p w:rsidR="00BC1255" w:rsidRPr="001F1AB6" w:rsidRDefault="00BC1255" w:rsidP="00BC1255">
            <w:pPr>
              <w:jc w:val="center"/>
              <w:rPr>
                <w:sz w:val="20"/>
                <w:szCs w:val="20"/>
              </w:rPr>
            </w:pPr>
            <w:r w:rsidRPr="001F1AB6">
              <w:rPr>
                <w:sz w:val="20"/>
                <w:szCs w:val="20"/>
              </w:rPr>
              <w:t>98,6</w:t>
            </w: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ind w:left="355"/>
              <w:rPr>
                <w:color w:val="000000"/>
                <w:sz w:val="20"/>
                <w:szCs w:val="20"/>
              </w:rPr>
            </w:pPr>
            <w:r w:rsidRPr="001F1AB6">
              <w:rPr>
                <w:color w:val="000000"/>
                <w:sz w:val="20"/>
                <w:szCs w:val="20"/>
              </w:rPr>
              <w:t>урожайность, ц с 1 га убранной площади</w:t>
            </w:r>
          </w:p>
        </w:tc>
        <w:tc>
          <w:tcPr>
            <w:tcW w:w="2055" w:type="dxa"/>
            <w:vAlign w:val="bottom"/>
          </w:tcPr>
          <w:p w:rsidR="00BC1255" w:rsidRPr="001F1AB6" w:rsidRDefault="00BC1255" w:rsidP="00BC1255">
            <w:pPr>
              <w:jc w:val="center"/>
              <w:rPr>
                <w:sz w:val="20"/>
                <w:szCs w:val="20"/>
              </w:rPr>
            </w:pPr>
            <w:r w:rsidRPr="001F1AB6">
              <w:rPr>
                <w:sz w:val="20"/>
                <w:szCs w:val="20"/>
              </w:rPr>
              <w:t>136,8</w:t>
            </w:r>
          </w:p>
        </w:tc>
        <w:tc>
          <w:tcPr>
            <w:tcW w:w="2056" w:type="dxa"/>
            <w:vAlign w:val="bottom"/>
          </w:tcPr>
          <w:p w:rsidR="00BC1255" w:rsidRPr="001F1AB6" w:rsidRDefault="00BC1255" w:rsidP="00BC1255">
            <w:pPr>
              <w:jc w:val="center"/>
              <w:rPr>
                <w:sz w:val="20"/>
                <w:szCs w:val="20"/>
              </w:rPr>
            </w:pPr>
            <w:r w:rsidRPr="001F1AB6">
              <w:rPr>
                <w:sz w:val="20"/>
                <w:szCs w:val="20"/>
              </w:rPr>
              <w:t>102,8</w:t>
            </w: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rPr>
                <w:color w:val="000000"/>
                <w:sz w:val="20"/>
                <w:szCs w:val="20"/>
              </w:rPr>
            </w:pPr>
            <w:r w:rsidRPr="001F1AB6">
              <w:rPr>
                <w:color w:val="000000"/>
                <w:sz w:val="20"/>
                <w:szCs w:val="20"/>
              </w:rPr>
              <w:t>Овощи</w:t>
            </w:r>
          </w:p>
        </w:tc>
        <w:tc>
          <w:tcPr>
            <w:tcW w:w="2055" w:type="dxa"/>
            <w:vAlign w:val="bottom"/>
          </w:tcPr>
          <w:p w:rsidR="00BC1255" w:rsidRPr="001F1AB6" w:rsidRDefault="00BC1255" w:rsidP="00BC1255">
            <w:pPr>
              <w:jc w:val="center"/>
              <w:rPr>
                <w:color w:val="000000"/>
                <w:sz w:val="20"/>
                <w:szCs w:val="20"/>
              </w:rPr>
            </w:pPr>
          </w:p>
        </w:tc>
        <w:tc>
          <w:tcPr>
            <w:tcW w:w="2056" w:type="dxa"/>
            <w:vAlign w:val="bottom"/>
          </w:tcPr>
          <w:p w:rsidR="00BC1255" w:rsidRPr="001F1AB6" w:rsidRDefault="00BC1255" w:rsidP="00BC1255">
            <w:pPr>
              <w:jc w:val="center"/>
              <w:rPr>
                <w:color w:val="000000"/>
                <w:sz w:val="20"/>
                <w:szCs w:val="20"/>
              </w:rPr>
            </w:pP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ind w:left="355"/>
              <w:rPr>
                <w:color w:val="000000"/>
                <w:sz w:val="20"/>
                <w:szCs w:val="20"/>
              </w:rPr>
            </w:pPr>
            <w:r w:rsidRPr="001F1AB6">
              <w:rPr>
                <w:color w:val="000000"/>
                <w:sz w:val="20"/>
                <w:szCs w:val="20"/>
              </w:rPr>
              <w:t>валовой сбор, тыс. тонн</w:t>
            </w:r>
          </w:p>
        </w:tc>
        <w:tc>
          <w:tcPr>
            <w:tcW w:w="2055" w:type="dxa"/>
            <w:vAlign w:val="bottom"/>
          </w:tcPr>
          <w:p w:rsidR="00BC1255" w:rsidRPr="001F1AB6" w:rsidRDefault="00BC1255" w:rsidP="00BC1255">
            <w:pPr>
              <w:jc w:val="center"/>
              <w:rPr>
                <w:sz w:val="20"/>
                <w:szCs w:val="20"/>
              </w:rPr>
            </w:pPr>
            <w:r w:rsidRPr="001F1AB6">
              <w:rPr>
                <w:sz w:val="20"/>
                <w:szCs w:val="20"/>
              </w:rPr>
              <w:t>31,9</w:t>
            </w:r>
          </w:p>
        </w:tc>
        <w:tc>
          <w:tcPr>
            <w:tcW w:w="2056" w:type="dxa"/>
            <w:vAlign w:val="bottom"/>
          </w:tcPr>
          <w:p w:rsidR="00BC1255" w:rsidRPr="001F1AB6" w:rsidRDefault="00BC1255" w:rsidP="00BC1255">
            <w:pPr>
              <w:jc w:val="center"/>
              <w:rPr>
                <w:sz w:val="20"/>
                <w:szCs w:val="20"/>
              </w:rPr>
            </w:pPr>
            <w:r w:rsidRPr="001F1AB6">
              <w:rPr>
                <w:sz w:val="20"/>
                <w:szCs w:val="20"/>
              </w:rPr>
              <w:t>92,6</w:t>
            </w:r>
          </w:p>
        </w:tc>
      </w:tr>
      <w:tr w:rsidR="00BC1255" w:rsidRPr="001F1AB6" w:rsidTr="00BC1255">
        <w:trPr>
          <w:cantSplit/>
        </w:trPr>
        <w:tc>
          <w:tcPr>
            <w:tcW w:w="5245" w:type="dxa"/>
            <w:hideMark/>
          </w:tcPr>
          <w:p w:rsidR="00BC1255" w:rsidRPr="001F1AB6" w:rsidRDefault="00BC1255" w:rsidP="00BC1255">
            <w:pPr>
              <w:tabs>
                <w:tab w:val="left" w:pos="85"/>
                <w:tab w:val="left" w:pos="170"/>
                <w:tab w:val="left" w:pos="255"/>
              </w:tabs>
              <w:ind w:left="355"/>
              <w:jc w:val="both"/>
              <w:rPr>
                <w:color w:val="000000"/>
                <w:sz w:val="20"/>
                <w:szCs w:val="20"/>
              </w:rPr>
            </w:pPr>
            <w:r w:rsidRPr="001F1AB6">
              <w:rPr>
                <w:color w:val="000000"/>
                <w:sz w:val="20"/>
                <w:szCs w:val="20"/>
              </w:rPr>
              <w:t>урожайность, ц с 1 га убранной площади</w:t>
            </w:r>
          </w:p>
        </w:tc>
        <w:tc>
          <w:tcPr>
            <w:tcW w:w="2055" w:type="dxa"/>
            <w:vAlign w:val="bottom"/>
          </w:tcPr>
          <w:p w:rsidR="00BC1255" w:rsidRPr="001F1AB6" w:rsidRDefault="00BC1255" w:rsidP="00BC1255">
            <w:pPr>
              <w:jc w:val="center"/>
              <w:rPr>
                <w:sz w:val="20"/>
                <w:szCs w:val="20"/>
              </w:rPr>
            </w:pPr>
            <w:r w:rsidRPr="001F1AB6">
              <w:rPr>
                <w:sz w:val="20"/>
                <w:szCs w:val="20"/>
              </w:rPr>
              <w:t>251,9</w:t>
            </w:r>
          </w:p>
        </w:tc>
        <w:tc>
          <w:tcPr>
            <w:tcW w:w="2056" w:type="dxa"/>
            <w:vAlign w:val="bottom"/>
          </w:tcPr>
          <w:p w:rsidR="00BC1255" w:rsidRPr="001F1AB6" w:rsidRDefault="00BC1255" w:rsidP="00BC1255">
            <w:pPr>
              <w:jc w:val="center"/>
              <w:rPr>
                <w:sz w:val="20"/>
                <w:szCs w:val="20"/>
              </w:rPr>
            </w:pPr>
            <w:r w:rsidRPr="001F1AB6">
              <w:rPr>
                <w:sz w:val="20"/>
                <w:szCs w:val="20"/>
              </w:rPr>
              <w:t>96,7</w:t>
            </w:r>
          </w:p>
        </w:tc>
      </w:tr>
    </w:tbl>
    <w:p w:rsidR="00BC1255" w:rsidRDefault="00BC1255" w:rsidP="00BC1255">
      <w:pPr>
        <w:pStyle w:val="12"/>
        <w:spacing w:before="0" w:after="0"/>
        <w:jc w:val="left"/>
        <w:rPr>
          <w:spacing w:val="-4"/>
          <w:sz w:val="24"/>
          <w:szCs w:val="24"/>
        </w:rPr>
      </w:pPr>
    </w:p>
    <w:p w:rsidR="00BC1255" w:rsidRPr="001F1AB6" w:rsidRDefault="00BC1255" w:rsidP="00BC1255">
      <w:pPr>
        <w:pStyle w:val="12"/>
        <w:spacing w:before="0" w:after="0"/>
        <w:jc w:val="left"/>
        <w:rPr>
          <w:spacing w:val="-4"/>
          <w:sz w:val="24"/>
          <w:szCs w:val="24"/>
        </w:rPr>
      </w:pPr>
      <w:r w:rsidRPr="001F1AB6">
        <w:rPr>
          <w:spacing w:val="-4"/>
          <w:sz w:val="24"/>
          <w:szCs w:val="24"/>
        </w:rPr>
        <w:t xml:space="preserve">Строительство. </w:t>
      </w:r>
    </w:p>
    <w:p w:rsidR="00BC1255" w:rsidRPr="001F1AB6" w:rsidRDefault="00BC1255" w:rsidP="00BC1255">
      <w:pPr>
        <w:pStyle w:val="Style3"/>
        <w:widowControl/>
        <w:spacing w:line="240" w:lineRule="auto"/>
        <w:ind w:firstLine="709"/>
        <w:rPr>
          <w:rStyle w:val="FontStyle13"/>
        </w:rPr>
      </w:pPr>
      <w:r w:rsidRPr="001F1AB6">
        <w:rPr>
          <w:rStyle w:val="FontStyle13"/>
        </w:rPr>
        <w:t>Объём работ по виду деятельности «Строительство» з</w:t>
      </w:r>
      <w:r>
        <w:rPr>
          <w:rStyle w:val="FontStyle13"/>
        </w:rPr>
        <w:t>а 2015 года составил 26,9 млрд.</w:t>
      </w:r>
      <w:r w:rsidRPr="001F1AB6">
        <w:rPr>
          <w:rStyle w:val="FontStyle13"/>
        </w:rPr>
        <w:t xml:space="preserve">рублей и уменьшился по сравнению с 2014 годом на 20,6%. На территории Архангельской области без Ненецкого автономного округа за 2015 год построено 358,3 тыс. кв. м жилья, что составляет 111,5% к 2014 году. </w:t>
      </w:r>
    </w:p>
    <w:p w:rsidR="00BC1255" w:rsidRPr="001F1AB6" w:rsidRDefault="00BC1255" w:rsidP="00BC1255">
      <w:pPr>
        <w:pStyle w:val="Style3"/>
        <w:widowControl/>
        <w:spacing w:line="240" w:lineRule="auto"/>
        <w:ind w:firstLine="709"/>
        <w:rPr>
          <w:rStyle w:val="FontStyle13"/>
        </w:rPr>
      </w:pPr>
      <w:r w:rsidRPr="001F1AB6">
        <w:rPr>
          <w:rStyle w:val="FontStyle13"/>
        </w:rPr>
        <w:t>Наибольший удельный вес обще</w:t>
      </w:r>
      <w:r>
        <w:rPr>
          <w:rStyle w:val="FontStyle13"/>
        </w:rPr>
        <w:t xml:space="preserve">й введенной площади приходится </w:t>
      </w:r>
      <w:r w:rsidRPr="001F1AB6">
        <w:rPr>
          <w:rStyle w:val="FontStyle13"/>
        </w:rPr>
        <w:t>на г. Архангельск (21,7%), Котлас (18,9%), Северодвинск (8,5%) и Приморский район (7,6%).</w:t>
      </w:r>
    </w:p>
    <w:p w:rsidR="00BC1255" w:rsidRPr="00D16570" w:rsidRDefault="00BC1255" w:rsidP="00BC1255">
      <w:pPr>
        <w:pStyle w:val="12"/>
        <w:spacing w:before="0" w:after="0"/>
        <w:jc w:val="left"/>
        <w:rPr>
          <w:spacing w:val="-4"/>
          <w:sz w:val="24"/>
          <w:szCs w:val="24"/>
        </w:rPr>
      </w:pPr>
      <w:r w:rsidRPr="00D16570">
        <w:rPr>
          <w:spacing w:val="-4"/>
          <w:sz w:val="24"/>
          <w:szCs w:val="24"/>
        </w:rPr>
        <w:t>Потребительский рынок.</w:t>
      </w:r>
    </w:p>
    <w:p w:rsidR="00BC1255" w:rsidRPr="00D16570" w:rsidRDefault="00BC1255" w:rsidP="00BC1255">
      <w:pPr>
        <w:pStyle w:val="Style3"/>
        <w:widowControl/>
        <w:spacing w:line="240" w:lineRule="auto"/>
        <w:ind w:firstLine="709"/>
        <w:rPr>
          <w:rStyle w:val="FontStyle13"/>
        </w:rPr>
      </w:pPr>
      <w:r w:rsidRPr="00D16570">
        <w:rPr>
          <w:rStyle w:val="FontStyle13"/>
        </w:rPr>
        <w:t>Оборот розничной торговли за 2015 год составил 218,5 млрд. рублей, что ниже уровня 2014 года на 7,9%. Оборот общественного питания сократился по сравнению с 2014 годом на 9,0% составил 10,2 млрд. рублей.</w:t>
      </w:r>
    </w:p>
    <w:p w:rsidR="00BC1255" w:rsidRPr="00D16570" w:rsidRDefault="00BC1255" w:rsidP="00BC1255">
      <w:pPr>
        <w:pStyle w:val="Style3"/>
        <w:widowControl/>
        <w:spacing w:line="240" w:lineRule="auto"/>
        <w:ind w:firstLine="709"/>
        <w:rPr>
          <w:rStyle w:val="FontStyle13"/>
        </w:rPr>
      </w:pPr>
      <w:r>
        <w:rPr>
          <w:rStyle w:val="FontStyle13"/>
        </w:rPr>
        <w:t xml:space="preserve">В </w:t>
      </w:r>
      <w:r w:rsidRPr="00D16570">
        <w:rPr>
          <w:rStyle w:val="FontStyle13"/>
        </w:rPr>
        <w:t>макроструктуре оборота розничной торговли за 2015 год доля продовольственных товаров составила 56,3%, непродовольственных – 43,7%.</w:t>
      </w:r>
    </w:p>
    <w:p w:rsidR="00BC1255" w:rsidRPr="00D16570" w:rsidRDefault="00BC1255" w:rsidP="00BC1255">
      <w:pPr>
        <w:pStyle w:val="Style3"/>
        <w:widowControl/>
        <w:spacing w:line="240" w:lineRule="auto"/>
        <w:ind w:firstLine="709"/>
        <w:rPr>
          <w:rStyle w:val="FontStyle13"/>
        </w:rPr>
      </w:pPr>
      <w:r w:rsidRPr="00D16570">
        <w:rPr>
          <w:rStyle w:val="FontStyle13"/>
        </w:rPr>
        <w:t xml:space="preserve">Основной объем розничного товарооборота формируется субъектами малого бизнеса: в структуре оборота розничной торговли за 2015 год индивидуальные предприниматели (вне рынка) составляют 46,7%, малые предприятия – 26,5%. Доля организаций, не относящихся к субъектам малого и среднего предпринимательства, </w:t>
      </w:r>
      <w:r w:rsidRPr="00D16570">
        <w:rPr>
          <w:rStyle w:val="FontStyle13"/>
        </w:rPr>
        <w:lastRenderedPageBreak/>
        <w:t xml:space="preserve">составила 22,6%, субъектов среднего предпринимательства – 2,2%, доля продаж товаров на рынках и ярмарках занимала 2,0%. </w:t>
      </w:r>
    </w:p>
    <w:p w:rsidR="00BC1255" w:rsidRPr="00D16570" w:rsidRDefault="00BC1255" w:rsidP="00BC1255">
      <w:pPr>
        <w:pStyle w:val="Style3"/>
        <w:widowControl/>
        <w:spacing w:line="240" w:lineRule="auto"/>
        <w:ind w:firstLine="709"/>
        <w:rPr>
          <w:rStyle w:val="FontStyle13"/>
        </w:rPr>
      </w:pPr>
      <w:r w:rsidRPr="00D16570">
        <w:rPr>
          <w:rStyle w:val="FontStyle13"/>
        </w:rPr>
        <w:t xml:space="preserve">За 2015 год населению Архангельской области было оказано платных услуг на сумму 60,5 млрд. рублей, или 92,0% к 2014 году. </w:t>
      </w:r>
    </w:p>
    <w:p w:rsidR="00BC1255" w:rsidRPr="00D16570" w:rsidRDefault="00BC1255" w:rsidP="00BC1255">
      <w:pPr>
        <w:pStyle w:val="12"/>
        <w:spacing w:before="0" w:after="0"/>
        <w:jc w:val="left"/>
        <w:rPr>
          <w:spacing w:val="-4"/>
          <w:sz w:val="24"/>
          <w:szCs w:val="24"/>
        </w:rPr>
      </w:pPr>
      <w:r w:rsidRPr="00D16570">
        <w:rPr>
          <w:spacing w:val="-4"/>
          <w:sz w:val="24"/>
          <w:szCs w:val="24"/>
        </w:rPr>
        <w:t>Инвестиции.</w:t>
      </w:r>
    </w:p>
    <w:p w:rsidR="00BC1255" w:rsidRPr="00D16570" w:rsidRDefault="00BC1255" w:rsidP="00BC1255">
      <w:pPr>
        <w:pStyle w:val="Style3"/>
        <w:widowControl/>
        <w:spacing w:line="240" w:lineRule="auto"/>
        <w:ind w:firstLine="709"/>
        <w:rPr>
          <w:rStyle w:val="FontStyle13"/>
        </w:rPr>
      </w:pPr>
      <w:r w:rsidRPr="00D16570">
        <w:rPr>
          <w:rStyle w:val="FontStyle13"/>
        </w:rPr>
        <w:t>Объём инвестиций в основн</w:t>
      </w:r>
      <w:r>
        <w:rPr>
          <w:rStyle w:val="FontStyle13"/>
        </w:rPr>
        <w:t xml:space="preserve">ой капитал по итогам 2015 года </w:t>
      </w:r>
      <w:r w:rsidRPr="00D16570">
        <w:rPr>
          <w:rStyle w:val="FontStyle13"/>
        </w:rPr>
        <w:t>в экономику Архангельской области составил 50,3 млрд. рублей.</w:t>
      </w:r>
    </w:p>
    <w:p w:rsidR="00BC1255" w:rsidRPr="00D16570" w:rsidRDefault="00BC1255" w:rsidP="00BC1255">
      <w:pPr>
        <w:pStyle w:val="Style3"/>
        <w:widowControl/>
        <w:spacing w:line="240" w:lineRule="auto"/>
        <w:ind w:firstLine="709"/>
        <w:rPr>
          <w:rStyle w:val="FontStyle13"/>
        </w:rPr>
      </w:pPr>
      <w:r w:rsidRPr="00D16570">
        <w:rPr>
          <w:rStyle w:val="FontStyle13"/>
        </w:rPr>
        <w:t xml:space="preserve">Структура инвестиций по сравнению с 2014 годом не претерпела значительных изменений, основной объём был направлен на следующие виды экономической деятельности: </w:t>
      </w:r>
    </w:p>
    <w:p w:rsidR="00BC1255" w:rsidRPr="00D16570" w:rsidRDefault="00BC1255" w:rsidP="00BC1255">
      <w:pPr>
        <w:pStyle w:val="Style3"/>
        <w:widowControl/>
        <w:spacing w:line="240" w:lineRule="auto"/>
        <w:ind w:firstLine="709"/>
        <w:rPr>
          <w:rStyle w:val="FontStyle13"/>
        </w:rPr>
      </w:pPr>
      <w:r w:rsidRPr="00D16570">
        <w:rPr>
          <w:rStyle w:val="FontStyle13"/>
        </w:rPr>
        <w:t>в обрабатывающие производства – около 30% инвестиций (основной объём – машиностроение и ЛПК);</w:t>
      </w:r>
    </w:p>
    <w:p w:rsidR="00BC1255" w:rsidRPr="00D16570" w:rsidRDefault="00BC1255" w:rsidP="00BC1255">
      <w:pPr>
        <w:pStyle w:val="Style3"/>
        <w:widowControl/>
        <w:spacing w:line="240" w:lineRule="auto"/>
        <w:ind w:firstLine="709"/>
        <w:rPr>
          <w:rStyle w:val="FontStyle13"/>
        </w:rPr>
      </w:pPr>
      <w:r w:rsidRPr="00D16570">
        <w:rPr>
          <w:rStyle w:val="FontStyle13"/>
        </w:rPr>
        <w:t>на развитие транспорта и связи – порядка 25% (основной объём направлен в магистральный трубопроводный транспорт, развитие автомобильных дорог, железнодорожного транспорта и связи).</w:t>
      </w:r>
    </w:p>
    <w:p w:rsidR="00BC1255" w:rsidRPr="00D16570" w:rsidRDefault="00BC1255" w:rsidP="00BC1255">
      <w:pPr>
        <w:pStyle w:val="Style3"/>
        <w:widowControl/>
        <w:spacing w:line="240" w:lineRule="auto"/>
        <w:ind w:firstLine="709"/>
        <w:rPr>
          <w:rStyle w:val="FontStyle13"/>
        </w:rPr>
      </w:pPr>
      <w:r w:rsidRPr="00D16570">
        <w:rPr>
          <w:rStyle w:val="FontStyle13"/>
        </w:rPr>
        <w:t>Основными источниками финансирования инвестиций в 2015 году стали собственные средства предприятий (50%) и средства федерального бюджета (чуть более 30%).</w:t>
      </w:r>
    </w:p>
    <w:p w:rsidR="00BC1255" w:rsidRPr="00D16570" w:rsidRDefault="00BC1255" w:rsidP="00BC1255">
      <w:pPr>
        <w:pStyle w:val="12"/>
        <w:spacing w:before="0" w:after="0"/>
        <w:jc w:val="left"/>
        <w:rPr>
          <w:spacing w:val="-4"/>
          <w:sz w:val="24"/>
          <w:szCs w:val="24"/>
        </w:rPr>
      </w:pPr>
      <w:r w:rsidRPr="00D16570">
        <w:rPr>
          <w:spacing w:val="-4"/>
          <w:sz w:val="24"/>
          <w:szCs w:val="24"/>
        </w:rPr>
        <w:t>Цены.</w:t>
      </w:r>
    </w:p>
    <w:p w:rsidR="00BC1255" w:rsidRPr="00D16570" w:rsidRDefault="00BC1255" w:rsidP="00BC1255">
      <w:pPr>
        <w:pStyle w:val="Style3"/>
        <w:widowControl/>
        <w:spacing w:line="240" w:lineRule="auto"/>
        <w:ind w:firstLine="709"/>
        <w:rPr>
          <w:rStyle w:val="FontStyle13"/>
        </w:rPr>
      </w:pPr>
      <w:r w:rsidRPr="00D16570">
        <w:rPr>
          <w:rStyle w:val="FontStyle13"/>
        </w:rPr>
        <w:t>Индекс потребительских цен в декабре 2015 года к декабрю 2014 года составил 113,0%, в том числе продово</w:t>
      </w:r>
      <w:r>
        <w:rPr>
          <w:rStyle w:val="FontStyle13"/>
        </w:rPr>
        <w:t xml:space="preserve">льственные товары по отношению </w:t>
      </w:r>
      <w:r w:rsidRPr="00D16570">
        <w:rPr>
          <w:rStyle w:val="FontStyle13"/>
        </w:rPr>
        <w:t>к декабрю 2014 года подорожали на 12,6%</w:t>
      </w:r>
      <w:r>
        <w:rPr>
          <w:rStyle w:val="FontStyle13"/>
        </w:rPr>
        <w:t xml:space="preserve">, непродовольственные товары – </w:t>
      </w:r>
      <w:r w:rsidRPr="00D16570">
        <w:rPr>
          <w:rStyle w:val="FontStyle13"/>
        </w:rPr>
        <w:t xml:space="preserve">на 14,2%, платные услуги населению выросли на 11,7%. </w:t>
      </w:r>
    </w:p>
    <w:p w:rsidR="00BC1255" w:rsidRPr="00D16570" w:rsidRDefault="00BC1255" w:rsidP="00BC1255">
      <w:pPr>
        <w:pStyle w:val="12"/>
        <w:spacing w:before="0" w:after="0"/>
        <w:jc w:val="left"/>
        <w:rPr>
          <w:spacing w:val="-4"/>
          <w:sz w:val="24"/>
          <w:szCs w:val="24"/>
        </w:rPr>
      </w:pPr>
      <w:r w:rsidRPr="00D16570">
        <w:rPr>
          <w:spacing w:val="-4"/>
          <w:sz w:val="24"/>
          <w:szCs w:val="24"/>
        </w:rPr>
        <w:t>Финансовые результаты деятельности организаций</w:t>
      </w:r>
      <w:r w:rsidRPr="00D16570">
        <w:rPr>
          <w:spacing w:val="-4"/>
          <w:sz w:val="20"/>
          <w:szCs w:val="20"/>
          <w:vertAlign w:val="superscript"/>
        </w:rPr>
        <w:footnoteReference w:id="4"/>
      </w:r>
      <w:r w:rsidRPr="00D16570">
        <w:rPr>
          <w:spacing w:val="-4"/>
          <w:sz w:val="24"/>
          <w:szCs w:val="24"/>
        </w:rPr>
        <w:t>.</w:t>
      </w:r>
    </w:p>
    <w:p w:rsidR="00BC1255" w:rsidRPr="00D16570" w:rsidRDefault="00BC1255" w:rsidP="00BC1255">
      <w:pPr>
        <w:pStyle w:val="Style3"/>
        <w:widowControl/>
        <w:spacing w:line="240" w:lineRule="auto"/>
        <w:ind w:firstLine="709"/>
        <w:rPr>
          <w:rStyle w:val="FontStyle13"/>
        </w:rPr>
      </w:pPr>
      <w:r w:rsidRPr="00D16570">
        <w:rPr>
          <w:rStyle w:val="FontStyle13"/>
        </w:rPr>
        <w:t xml:space="preserve">Сальдированный финансовый результат (прибыль минус убытки) деятельности по основным видам экономической деятельности в 2015 году составил </w:t>
      </w:r>
      <w:r>
        <w:rPr>
          <w:rStyle w:val="FontStyle13"/>
        </w:rPr>
        <w:t>22</w:t>
      </w:r>
      <w:r w:rsidRPr="00D16570">
        <w:rPr>
          <w:rStyle w:val="FontStyle13"/>
        </w:rPr>
        <w:t xml:space="preserve">506,6 млн. рублей прибыли (прибыль в размере </w:t>
      </w:r>
      <w:r>
        <w:rPr>
          <w:rStyle w:val="FontStyle13"/>
        </w:rPr>
        <w:t>30</w:t>
      </w:r>
      <w:r w:rsidRPr="00D16570">
        <w:rPr>
          <w:rStyle w:val="FontStyle13"/>
        </w:rPr>
        <w:t xml:space="preserve">595,9 млн. рублей, убыток на сумму </w:t>
      </w:r>
      <w:r>
        <w:rPr>
          <w:rStyle w:val="FontStyle13"/>
        </w:rPr>
        <w:t>8</w:t>
      </w:r>
      <w:r w:rsidRPr="00D16570">
        <w:rPr>
          <w:rStyle w:val="FontStyle13"/>
        </w:rPr>
        <w:t>089,3 млн. рублей).</w:t>
      </w:r>
    </w:p>
    <w:p w:rsidR="00BC1255" w:rsidRPr="00D16570" w:rsidRDefault="00BC1255" w:rsidP="00BC1255">
      <w:pPr>
        <w:pStyle w:val="Style3"/>
        <w:widowControl/>
        <w:spacing w:line="240" w:lineRule="auto"/>
        <w:ind w:firstLine="709"/>
        <w:rPr>
          <w:rStyle w:val="FontStyle13"/>
        </w:rPr>
      </w:pPr>
      <w:r w:rsidRPr="00D16570">
        <w:rPr>
          <w:rStyle w:val="FontStyle13"/>
        </w:rPr>
        <w:t>Прибыль</w:t>
      </w:r>
      <w:r>
        <w:rPr>
          <w:rStyle w:val="FontStyle13"/>
        </w:rPr>
        <w:t xml:space="preserve"> </w:t>
      </w:r>
      <w:r w:rsidRPr="00D16570">
        <w:rPr>
          <w:rStyle w:val="FontStyle13"/>
        </w:rPr>
        <w:t>прибыльных предприятий увеличилась к уровню 2014 года в 1,7 раза, убыток убыточных организаций сократился по сравнению с 2014 годом на 39,1%. Доля прибыльных организаций составила 64,5%, убыточных – 35,5%.</w:t>
      </w:r>
    </w:p>
    <w:p w:rsidR="00BC1255" w:rsidRPr="00D16570" w:rsidRDefault="00BC1255" w:rsidP="00BC1255">
      <w:pPr>
        <w:pStyle w:val="12"/>
        <w:spacing w:before="0" w:after="0"/>
        <w:jc w:val="left"/>
        <w:rPr>
          <w:spacing w:val="-4"/>
          <w:sz w:val="24"/>
          <w:szCs w:val="24"/>
        </w:rPr>
      </w:pPr>
      <w:r w:rsidRPr="00D16570">
        <w:rPr>
          <w:spacing w:val="-4"/>
          <w:sz w:val="24"/>
          <w:szCs w:val="24"/>
        </w:rPr>
        <w:t>Занятость и рынок труда</w:t>
      </w:r>
      <w:r>
        <w:rPr>
          <w:spacing w:val="-4"/>
          <w:sz w:val="24"/>
          <w:szCs w:val="24"/>
        </w:rPr>
        <w:t>.</w:t>
      </w:r>
    </w:p>
    <w:p w:rsidR="00BC1255" w:rsidRPr="00D16570" w:rsidRDefault="00BC1255" w:rsidP="00BC1255">
      <w:pPr>
        <w:pStyle w:val="Style3"/>
        <w:widowControl/>
        <w:spacing w:line="240" w:lineRule="auto"/>
        <w:ind w:firstLine="709"/>
        <w:rPr>
          <w:rStyle w:val="FontStyle13"/>
        </w:rPr>
      </w:pPr>
      <w:r w:rsidRPr="00D16570">
        <w:rPr>
          <w:rStyle w:val="FontStyle13"/>
        </w:rPr>
        <w:t>Уровень официально регистрируемой органами службы занятости безработицы на 1 января 2016 года составил 1,8% к численности экономически активного населения области (на 1 января 2015 года – 1,6%). Численность зарегистрированных безработных на 1 января 2016 года составила 10903 человека.</w:t>
      </w:r>
    </w:p>
    <w:p w:rsidR="00BC1255" w:rsidRPr="00D16570" w:rsidRDefault="00BC1255" w:rsidP="00BC1255">
      <w:pPr>
        <w:pStyle w:val="Style3"/>
        <w:widowControl/>
        <w:spacing w:line="240" w:lineRule="auto"/>
        <w:ind w:firstLine="709"/>
        <w:rPr>
          <w:rStyle w:val="FontStyle13"/>
        </w:rPr>
      </w:pPr>
      <w:r w:rsidRPr="00D16570">
        <w:rPr>
          <w:rStyle w:val="FontStyle13"/>
        </w:rPr>
        <w:t>Уровень безработицы, исчисленный к численности населения в трудоспособном возрасте, составил 1,7%. Значительное превышение среднеобластного показателя зафиксировано в Мезенском (7,0%), Пинежском (5,8%), Ленском (5,6%), Лешуконском (5,4%), Верхнетоемском (5,0%) муниципальных районах. Значительно ниже среднеобластного показателя уровень безработицы в городах Мирный (0,4%), Северодвинск (0,6%), Архангельск (0,8%), Котлас (1,2%).</w:t>
      </w:r>
    </w:p>
    <w:p w:rsidR="00BC1255" w:rsidRPr="00D16570" w:rsidRDefault="00BC1255" w:rsidP="00BC1255">
      <w:pPr>
        <w:pStyle w:val="Style3"/>
        <w:widowControl/>
        <w:spacing w:line="240" w:lineRule="auto"/>
        <w:ind w:firstLine="709"/>
        <w:rPr>
          <w:rStyle w:val="FontStyle13"/>
        </w:rPr>
      </w:pPr>
      <w:r w:rsidRPr="00D16570">
        <w:rPr>
          <w:rStyle w:val="FontStyle13"/>
        </w:rPr>
        <w:t>Потребность в работниках (вакансии), которой располагала служба занятости на конец декабря 2015 года, составила 8 032 человека.</w:t>
      </w:r>
    </w:p>
    <w:p w:rsidR="00BC1255" w:rsidRPr="00D16570" w:rsidRDefault="00BC1255" w:rsidP="00BC1255">
      <w:pPr>
        <w:pStyle w:val="Style3"/>
        <w:widowControl/>
        <w:spacing w:line="240" w:lineRule="auto"/>
        <w:ind w:firstLine="709"/>
        <w:rPr>
          <w:rStyle w:val="FontStyle13"/>
        </w:rPr>
      </w:pPr>
      <w:r w:rsidRPr="00D16570">
        <w:rPr>
          <w:rStyle w:val="FontStyle13"/>
        </w:rPr>
        <w:t>Коэффициент напряженности на рынке труда области (число незанятых граждан, зарегистрированных в органах службы занятости в расчете на одну вакансию) на 1 января 2016 года составил 1,8 чел. против 1,0 чел. на аналогичную дату 2015 года.</w:t>
      </w:r>
    </w:p>
    <w:p w:rsidR="00BC1255" w:rsidRPr="00D16570" w:rsidRDefault="00BC1255" w:rsidP="00BC1255">
      <w:pPr>
        <w:pStyle w:val="Style3"/>
        <w:widowControl/>
        <w:spacing w:line="240" w:lineRule="auto"/>
        <w:ind w:firstLine="709"/>
        <w:rPr>
          <w:rStyle w:val="FontStyle13"/>
        </w:rPr>
      </w:pPr>
      <w:r w:rsidRPr="00D16570">
        <w:rPr>
          <w:rStyle w:val="FontStyle13"/>
        </w:rPr>
        <w:t xml:space="preserve">Самая большая численность незанятых граждан, приходящаяся на одну заявленную вакансию, зафиксирована в следующих центрах занятости: Лешуконском (26,9 человек на </w:t>
      </w:r>
      <w:r w:rsidRPr="00D16570">
        <w:rPr>
          <w:rStyle w:val="FontStyle13"/>
        </w:rPr>
        <w:lastRenderedPageBreak/>
        <w:t>одну вакансию), Котласском (18,5), Пинежском (13,2), Мезенском (9,8) муниципальных районах.</w:t>
      </w:r>
    </w:p>
    <w:p w:rsidR="00BC1255" w:rsidRPr="00D16570" w:rsidRDefault="00BC1255" w:rsidP="00BC1255">
      <w:pPr>
        <w:pStyle w:val="12"/>
        <w:spacing w:before="0" w:after="0"/>
        <w:jc w:val="left"/>
        <w:rPr>
          <w:spacing w:val="-4"/>
          <w:sz w:val="24"/>
          <w:szCs w:val="24"/>
        </w:rPr>
      </w:pPr>
      <w:r w:rsidRPr="00D16570">
        <w:rPr>
          <w:spacing w:val="-4"/>
          <w:sz w:val="24"/>
          <w:szCs w:val="24"/>
        </w:rPr>
        <w:t>Уровень жизни.</w:t>
      </w:r>
    </w:p>
    <w:p w:rsidR="00BC1255" w:rsidRPr="00D16570" w:rsidRDefault="00BC1255" w:rsidP="00BC1255">
      <w:pPr>
        <w:pStyle w:val="Style3"/>
        <w:widowControl/>
        <w:spacing w:line="240" w:lineRule="auto"/>
        <w:ind w:firstLine="709"/>
        <w:rPr>
          <w:rStyle w:val="FontStyle13"/>
        </w:rPr>
      </w:pPr>
      <w:r w:rsidRPr="00D16570">
        <w:rPr>
          <w:rStyle w:val="FontStyle13"/>
        </w:rPr>
        <w:t xml:space="preserve">Денежные доходы (в среднем на душу населения в месяц, по предварительным данным Архангельскстата) в 2015 году составили </w:t>
      </w:r>
      <w:r>
        <w:rPr>
          <w:rStyle w:val="FontStyle13"/>
        </w:rPr>
        <w:t>30</w:t>
      </w:r>
      <w:r w:rsidRPr="00D16570">
        <w:rPr>
          <w:rStyle w:val="FontStyle13"/>
        </w:rPr>
        <w:t>522 рубля, по сравнению с 2014 годом увеличились на 8,9%. При этом реальные располагаемые денежные доходы сократились на</w:t>
      </w:r>
      <w:r>
        <w:rPr>
          <w:rStyle w:val="FontStyle13"/>
        </w:rPr>
        <w:t xml:space="preserve"> </w:t>
      </w:r>
      <w:r w:rsidRPr="00D16570">
        <w:rPr>
          <w:rStyle w:val="FontStyle13"/>
        </w:rPr>
        <w:t xml:space="preserve">5,2%. </w:t>
      </w:r>
    </w:p>
    <w:p w:rsidR="00BC1255" w:rsidRPr="00D16570" w:rsidRDefault="00BC1255" w:rsidP="00BC1255">
      <w:pPr>
        <w:pStyle w:val="Style3"/>
        <w:widowControl/>
        <w:spacing w:line="240" w:lineRule="auto"/>
        <w:ind w:firstLine="709"/>
        <w:rPr>
          <w:rStyle w:val="FontStyle13"/>
        </w:rPr>
      </w:pPr>
      <w:r w:rsidRPr="00D16570">
        <w:rPr>
          <w:rStyle w:val="FontStyle13"/>
        </w:rPr>
        <w:t>По итогам 2015 года среднемесячная номинальная начисленная заработная плата одного работника сложилась в размере 35</w:t>
      </w:r>
      <w:r>
        <w:rPr>
          <w:rStyle w:val="FontStyle13"/>
        </w:rPr>
        <w:t xml:space="preserve"> </w:t>
      </w:r>
      <w:r w:rsidRPr="00D16570">
        <w:rPr>
          <w:rStyle w:val="FontStyle13"/>
        </w:rPr>
        <w:t>469 рублей, увеличившись за год на 6,5%, реальная заработная плата уменьшилась на 8,4% к уровню 2014 года.</w:t>
      </w:r>
    </w:p>
    <w:p w:rsidR="00BC1255" w:rsidRDefault="00BC1255" w:rsidP="00BC1255">
      <w:pPr>
        <w:pStyle w:val="Style3"/>
        <w:widowControl/>
        <w:spacing w:line="240" w:lineRule="auto"/>
        <w:ind w:firstLine="709"/>
        <w:rPr>
          <w:rStyle w:val="FontStyle13"/>
        </w:rPr>
      </w:pPr>
      <w:r w:rsidRPr="00D16570">
        <w:rPr>
          <w:rStyle w:val="FontStyle13"/>
        </w:rPr>
        <w:t xml:space="preserve">Дифференциация заработной платы по основным видам экономической деятельности представлена на </w:t>
      </w:r>
      <w:r w:rsidR="007720BF" w:rsidRPr="00F55777">
        <w:rPr>
          <w:iCs/>
        </w:rPr>
        <w:t xml:space="preserve">рисунке </w:t>
      </w:r>
      <w:r w:rsidRPr="00F55777">
        <w:rPr>
          <w:iCs/>
        </w:rPr>
        <w:t>6</w:t>
      </w:r>
      <w:r w:rsidRPr="00F55777">
        <w:rPr>
          <w:rStyle w:val="FontStyle13"/>
        </w:rPr>
        <w:t>.</w:t>
      </w:r>
    </w:p>
    <w:p w:rsidR="00BC1255" w:rsidRPr="00D16570" w:rsidRDefault="00BC1255" w:rsidP="00BC1255">
      <w:pPr>
        <w:pStyle w:val="Style3"/>
        <w:widowControl/>
        <w:spacing w:line="240" w:lineRule="auto"/>
        <w:ind w:firstLine="709"/>
        <w:rPr>
          <w:rStyle w:val="FontStyle13"/>
          <w:iCs/>
        </w:rPr>
      </w:pPr>
    </w:p>
    <w:p w:rsidR="00BC1255" w:rsidRDefault="00BC1255" w:rsidP="00BC1255">
      <w:pPr>
        <w:pStyle w:val="ae"/>
        <w:spacing w:before="0" w:line="288" w:lineRule="auto"/>
        <w:ind w:firstLine="709"/>
        <w:jc w:val="center"/>
        <w:rPr>
          <w:rFonts w:ascii="Times New Roman" w:hAnsi="Times New Roman"/>
          <w:iCs/>
          <w:sz w:val="28"/>
          <w:szCs w:val="28"/>
        </w:rPr>
      </w:pPr>
      <w:r>
        <w:rPr>
          <w:rFonts w:ascii="Times New Roman" w:hAnsi="Times New Roman"/>
          <w:iCs/>
          <w:sz w:val="28"/>
          <w:szCs w:val="28"/>
        </w:rPr>
        <w:object w:dxaOrig="5929" w:dyaOrig="4474">
          <v:shape id="_x0000_i1027" type="#_x0000_t75" style="width:295.5pt;height:189.75pt" o:ole="">
            <v:imagedata r:id="rId21" o:title="" croptop="9878f"/>
          </v:shape>
          <o:OLEObject Type="Embed" ProgID="PowerPoint.Slide.12" ShapeID="_x0000_i1027" DrawAspect="Content" ObjectID="_1524908565" r:id="rId22"/>
        </w:object>
      </w:r>
    </w:p>
    <w:p w:rsidR="00BC1255" w:rsidRPr="000E4595" w:rsidRDefault="007720BF" w:rsidP="00BC1255">
      <w:pPr>
        <w:pStyle w:val="af6"/>
        <w:jc w:val="center"/>
        <w:rPr>
          <w:b w:val="0"/>
          <w:color w:val="auto"/>
          <w:sz w:val="20"/>
          <w:szCs w:val="20"/>
        </w:rPr>
      </w:pPr>
      <w:r w:rsidRPr="00F55777">
        <w:rPr>
          <w:b w:val="0"/>
          <w:color w:val="auto"/>
          <w:sz w:val="20"/>
          <w:szCs w:val="20"/>
        </w:rPr>
        <w:t xml:space="preserve">Рис. </w:t>
      </w:r>
      <w:r w:rsidR="00BC1255" w:rsidRPr="00F55777">
        <w:rPr>
          <w:b w:val="0"/>
          <w:color w:val="auto"/>
          <w:sz w:val="20"/>
          <w:szCs w:val="20"/>
        </w:rPr>
        <w:t>6.</w:t>
      </w:r>
      <w:r w:rsidR="00BC1255" w:rsidRPr="000E4595">
        <w:rPr>
          <w:b w:val="0"/>
          <w:color w:val="auto"/>
          <w:sz w:val="20"/>
          <w:szCs w:val="20"/>
        </w:rPr>
        <w:t xml:space="preserve"> </w:t>
      </w:r>
      <w:r w:rsidR="00BC1255" w:rsidRPr="000E4595">
        <w:rPr>
          <w:b w:val="0"/>
          <w:iCs/>
          <w:color w:val="auto"/>
          <w:sz w:val="20"/>
          <w:szCs w:val="20"/>
        </w:rPr>
        <w:t xml:space="preserve">Заработная плата </w:t>
      </w:r>
      <w:r w:rsidR="00BC1255">
        <w:rPr>
          <w:b w:val="0"/>
          <w:iCs/>
          <w:color w:val="auto"/>
          <w:sz w:val="20"/>
          <w:szCs w:val="20"/>
        </w:rPr>
        <w:t>по видам</w:t>
      </w:r>
      <w:r w:rsidR="00BC1255" w:rsidRPr="000E4595">
        <w:rPr>
          <w:b w:val="0"/>
          <w:iCs/>
          <w:color w:val="auto"/>
          <w:sz w:val="20"/>
          <w:szCs w:val="20"/>
        </w:rPr>
        <w:t xml:space="preserve"> экономической деятельности и ее отклонение от средне</w:t>
      </w:r>
      <w:r w:rsidR="00BC1255">
        <w:rPr>
          <w:b w:val="0"/>
          <w:iCs/>
          <w:color w:val="auto"/>
          <w:sz w:val="20"/>
          <w:szCs w:val="20"/>
        </w:rPr>
        <w:t>го значения</w:t>
      </w:r>
      <w:r w:rsidR="00BC1255" w:rsidRPr="000E4595">
        <w:rPr>
          <w:b w:val="0"/>
          <w:iCs/>
          <w:color w:val="auto"/>
          <w:sz w:val="20"/>
          <w:szCs w:val="20"/>
        </w:rPr>
        <w:t xml:space="preserve"> по области в 201</w:t>
      </w:r>
      <w:r w:rsidR="00BC1255">
        <w:rPr>
          <w:b w:val="0"/>
          <w:iCs/>
          <w:color w:val="auto"/>
          <w:sz w:val="20"/>
          <w:szCs w:val="20"/>
        </w:rPr>
        <w:t>5</w:t>
      </w:r>
      <w:r w:rsidR="00BC1255" w:rsidRPr="000E4595">
        <w:rPr>
          <w:b w:val="0"/>
          <w:iCs/>
          <w:color w:val="auto"/>
          <w:sz w:val="20"/>
          <w:szCs w:val="20"/>
        </w:rPr>
        <w:t xml:space="preserve"> году, рублей</w:t>
      </w:r>
    </w:p>
    <w:p w:rsidR="00BC1255" w:rsidRPr="00B77F0E" w:rsidRDefault="00BC1255" w:rsidP="00BC1255">
      <w:pPr>
        <w:pStyle w:val="ae"/>
        <w:spacing w:before="0" w:line="288" w:lineRule="auto"/>
        <w:ind w:firstLine="709"/>
        <w:jc w:val="center"/>
        <w:rPr>
          <w:rFonts w:ascii="Times New Roman" w:hAnsi="Times New Roman"/>
          <w:iCs/>
          <w:sz w:val="28"/>
          <w:szCs w:val="28"/>
        </w:rPr>
      </w:pPr>
    </w:p>
    <w:p w:rsidR="00BC1255" w:rsidRPr="00D16570" w:rsidRDefault="00BC1255" w:rsidP="00BC1255">
      <w:pPr>
        <w:pStyle w:val="12"/>
        <w:spacing w:before="0" w:after="0"/>
        <w:jc w:val="left"/>
        <w:rPr>
          <w:spacing w:val="-4"/>
          <w:sz w:val="24"/>
          <w:szCs w:val="24"/>
        </w:rPr>
      </w:pPr>
      <w:r w:rsidRPr="00D16570">
        <w:rPr>
          <w:spacing w:val="-4"/>
          <w:sz w:val="24"/>
          <w:szCs w:val="24"/>
        </w:rPr>
        <w:t>Демография.</w:t>
      </w:r>
    </w:p>
    <w:p w:rsidR="00BC1255" w:rsidRPr="00D16570" w:rsidRDefault="00BC1255" w:rsidP="00BC1255">
      <w:pPr>
        <w:pStyle w:val="Style3"/>
        <w:widowControl/>
        <w:spacing w:line="240" w:lineRule="auto"/>
        <w:ind w:firstLine="709"/>
        <w:rPr>
          <w:rStyle w:val="FontStyle13"/>
        </w:rPr>
      </w:pPr>
      <w:r w:rsidRPr="00D16570">
        <w:rPr>
          <w:rStyle w:val="FontStyle13"/>
        </w:rPr>
        <w:t>Численность постоянного населения Архангельской области на 1 января 2016 года (по предварительным данным Архангельскстата) составила 1130,2 тыс. человек и сократилась за 2015 год на 9,7 тыс. человек.</w:t>
      </w:r>
    </w:p>
    <w:p w:rsidR="00BC1255" w:rsidRPr="00D16570" w:rsidRDefault="00BC1255" w:rsidP="00BC1255">
      <w:pPr>
        <w:pStyle w:val="Style3"/>
        <w:widowControl/>
        <w:spacing w:line="240" w:lineRule="auto"/>
        <w:ind w:firstLine="709"/>
        <w:rPr>
          <w:rStyle w:val="FontStyle13"/>
        </w:rPr>
      </w:pPr>
      <w:r w:rsidRPr="00D16570">
        <w:rPr>
          <w:rStyle w:val="FontStyle13"/>
        </w:rPr>
        <w:t>Снижение численности в 2015 году, как и в 2014 году, обусловлено как ростом естественной убыли, так и ростом миграционного оттока населения.</w:t>
      </w:r>
    </w:p>
    <w:p w:rsidR="00BC1255" w:rsidRPr="00D16570" w:rsidRDefault="00BC1255" w:rsidP="00BC1255">
      <w:pPr>
        <w:pStyle w:val="Style3"/>
        <w:widowControl/>
        <w:spacing w:line="240" w:lineRule="auto"/>
        <w:ind w:firstLine="709"/>
        <w:rPr>
          <w:rStyle w:val="FontStyle13"/>
        </w:rPr>
      </w:pPr>
      <w:r w:rsidRPr="00D16570">
        <w:rPr>
          <w:rStyle w:val="FontStyle13"/>
        </w:rPr>
        <w:t>Структура убыли следующая: 14% - естественная убыль, 84% – миграционная. В 2014 году на миграцию приходилось почти 90%, на естественную убыль чуть более 10%.</w:t>
      </w:r>
    </w:p>
    <w:p w:rsidR="00BC1255" w:rsidRDefault="00BC1255" w:rsidP="00BC1255"/>
    <w:p w:rsidR="00575067" w:rsidRDefault="00575067" w:rsidP="00BC1255"/>
    <w:p w:rsidR="00F64DAD" w:rsidRPr="00BF5531" w:rsidRDefault="00F64DAD" w:rsidP="00F64DAD">
      <w:pPr>
        <w:pStyle w:val="24"/>
        <w:ind w:left="360"/>
        <w:jc w:val="center"/>
        <w:rPr>
          <w:b/>
          <w:bCs/>
          <w:sz w:val="28"/>
          <w:szCs w:val="28"/>
        </w:rPr>
      </w:pPr>
      <w:r w:rsidRPr="00BF5531">
        <w:rPr>
          <w:b/>
          <w:bCs/>
          <w:sz w:val="28"/>
          <w:szCs w:val="28"/>
        </w:rPr>
        <w:t>2. КАЧЕСТВО ОКРУЖАЮЩЕЙ СРЕДЫ И СОСТОЯНИЕ ПРИРОДНЫХ РЕСУРСОВ</w:t>
      </w:r>
    </w:p>
    <w:p w:rsidR="00F64DAD" w:rsidRPr="00377526" w:rsidRDefault="00F64DAD" w:rsidP="00F64DAD">
      <w:pPr>
        <w:suppressAutoHyphens/>
        <w:ind w:right="-365"/>
        <w:rPr>
          <w:b/>
        </w:rPr>
      </w:pPr>
    </w:p>
    <w:p w:rsidR="00F64DAD" w:rsidRPr="00B75888" w:rsidRDefault="00F64DAD" w:rsidP="00F64DAD">
      <w:pPr>
        <w:suppressAutoHyphens/>
        <w:jc w:val="center"/>
        <w:rPr>
          <w:b/>
        </w:rPr>
      </w:pPr>
      <w:r w:rsidRPr="003D2BF4">
        <w:rPr>
          <w:b/>
        </w:rPr>
        <w:t xml:space="preserve">2.1. </w:t>
      </w:r>
      <w:r w:rsidRPr="00E111E5">
        <w:rPr>
          <w:b/>
        </w:rPr>
        <w:t>Качество атмосферного воздуха</w:t>
      </w:r>
    </w:p>
    <w:p w:rsidR="00F64DAD" w:rsidRPr="003D2BF4" w:rsidRDefault="00F64DAD" w:rsidP="00F64DAD">
      <w:pPr>
        <w:suppressAutoHyphens/>
        <w:rPr>
          <w:b/>
        </w:rPr>
      </w:pPr>
    </w:p>
    <w:p w:rsidR="00F64DAD" w:rsidRDefault="00F64DAD" w:rsidP="00F64DAD">
      <w:pPr>
        <w:suppressAutoHyphens/>
        <w:ind w:firstLine="709"/>
        <w:jc w:val="both"/>
      </w:pPr>
      <w:r w:rsidRPr="00754E95">
        <w:t xml:space="preserve">Атмосферный воздух - жизненно важный компонент окружающей природной среды, представляющий собой естественную смесь газов атмосферы, находящуюся за пределами жилых, производственных и иных помещений. </w:t>
      </w:r>
    </w:p>
    <w:p w:rsidR="00F64DAD" w:rsidRDefault="00F64DAD" w:rsidP="00F64DAD">
      <w:pPr>
        <w:ind w:firstLine="720"/>
        <w:jc w:val="both"/>
      </w:pPr>
      <w:r>
        <w:t xml:space="preserve">Состав атмосферного воздуха является постоянным еще со времен появления человечества. Мы знаем, что 78% воздуха - это азот, 21% приходится на кислород. </w:t>
      </w:r>
      <w:r>
        <w:lastRenderedPageBreak/>
        <w:t xml:space="preserve">Содержание в воздухе аргона и углекислого газа вместе составляет около 1%. А все остальные газы в сумме дают нам вроде незначительную цифру в 0,0004%. </w:t>
      </w:r>
    </w:p>
    <w:p w:rsidR="00F64DAD" w:rsidRDefault="00F64DAD" w:rsidP="00F64DAD">
      <w:pPr>
        <w:suppressAutoHyphens/>
        <w:ind w:firstLine="709"/>
        <w:jc w:val="both"/>
      </w:pPr>
      <w:r>
        <w:t>Источники загрязнения атмосферы могут быть естественными и искусственными. Естественные источники загрязнения атмосферы - извержения вулканов, лесные пожары, пыльные бури, процессы выветривания, разложение органических веществ. Обычно они имеют катастрофический характер. К искусственным (антропогенным) источникам загрязнения атмосферы относятся промышленные и теплоэнергетические предприятия, транспорт, системы отопления жилищ, сельское хозяйство, бытовые отходы.</w:t>
      </w:r>
    </w:p>
    <w:p w:rsidR="00F64DAD" w:rsidRDefault="00F64DAD" w:rsidP="00F64DAD">
      <w:pPr>
        <w:suppressAutoHyphens/>
        <w:ind w:firstLine="709"/>
        <w:jc w:val="both"/>
      </w:pPr>
      <w:r>
        <w:t>Качество атмосферного воздуха - важнейший фактор, влияющий на здоровье, на санитарную и эпидемиологическую ситуацию. Но две трети населения нашей Федерации проживает на территориях, где уровень загрязнения атмосферного воздуха не соответствует гигиеническим нормам.</w:t>
      </w:r>
    </w:p>
    <w:p w:rsidR="00F64DAD" w:rsidRDefault="00F64DAD" w:rsidP="00F64DAD">
      <w:pPr>
        <w:suppressAutoHyphens/>
        <w:ind w:firstLine="709"/>
        <w:jc w:val="both"/>
      </w:pPr>
      <w:r>
        <w:t>В России основным нормативно-правовым актом в этой области является Федеральный закон "Об охране атмосферного воздуха".</w:t>
      </w:r>
      <w:r w:rsidRPr="00E5103F">
        <w:t xml:space="preserve"> </w:t>
      </w:r>
      <w:r>
        <w:t>Им установлены нормативы качества воздуха (гигиенические и санитарные) и нормативы вредных выбросов.</w:t>
      </w:r>
    </w:p>
    <w:p w:rsidR="00F64DAD" w:rsidRPr="00F3569E" w:rsidRDefault="00F64DAD" w:rsidP="00F64DAD">
      <w:pPr>
        <w:ind w:firstLine="709"/>
        <w:jc w:val="both"/>
      </w:pPr>
      <w:r w:rsidRPr="00F3569E">
        <w:t>Для определения уровня загрязнения атмосферы используются следующие характе</w:t>
      </w:r>
      <w:r>
        <w:t>рис</w:t>
      </w:r>
      <w:r w:rsidRPr="00F3569E">
        <w:t>тики загрязнения воздуха:</w:t>
      </w:r>
    </w:p>
    <w:p w:rsidR="00F64DAD" w:rsidRPr="00F3569E" w:rsidRDefault="00F64DAD" w:rsidP="00F64DAD">
      <w:pPr>
        <w:ind w:firstLine="709"/>
        <w:jc w:val="both"/>
      </w:pPr>
      <w:r w:rsidRPr="00F3569E">
        <w:t>- средняя концентрация примеси, мг/м</w:t>
      </w:r>
      <w:r w:rsidRPr="00103E9A">
        <w:rPr>
          <w:vertAlign w:val="superscript"/>
        </w:rPr>
        <w:t>3</w:t>
      </w:r>
      <w:r w:rsidRPr="00F3569E">
        <w:t xml:space="preserve"> или мкг/м</w:t>
      </w:r>
      <w:r w:rsidRPr="00103E9A">
        <w:rPr>
          <w:vertAlign w:val="superscript"/>
        </w:rPr>
        <w:t>3</w:t>
      </w:r>
      <w:r w:rsidRPr="00F3569E">
        <w:t>;</w:t>
      </w:r>
    </w:p>
    <w:p w:rsidR="00F64DAD" w:rsidRPr="00F3569E" w:rsidRDefault="00F64DAD" w:rsidP="00F64DAD">
      <w:pPr>
        <w:ind w:firstLine="709"/>
        <w:jc w:val="both"/>
      </w:pPr>
      <w:r w:rsidRPr="00F3569E">
        <w:t>- максимальная разовая концентрация примеси, мг/м</w:t>
      </w:r>
      <w:r w:rsidRPr="00103E9A">
        <w:rPr>
          <w:vertAlign w:val="superscript"/>
        </w:rPr>
        <w:t>3</w:t>
      </w:r>
      <w:r>
        <w:rPr>
          <w:vertAlign w:val="superscript"/>
        </w:rPr>
        <w:t xml:space="preserve"> </w:t>
      </w:r>
      <w:r w:rsidRPr="00F3569E">
        <w:t>или мкг/м</w:t>
      </w:r>
      <w:r w:rsidRPr="00103E9A">
        <w:rPr>
          <w:vertAlign w:val="superscript"/>
        </w:rPr>
        <w:t>3</w:t>
      </w:r>
      <w:r w:rsidRPr="00F3569E">
        <w:t>.</w:t>
      </w:r>
    </w:p>
    <w:p w:rsidR="00F64DAD" w:rsidRDefault="00F64DAD" w:rsidP="00F64DAD">
      <w:pPr>
        <w:ind w:firstLine="709"/>
        <w:jc w:val="both"/>
      </w:pPr>
      <w:r w:rsidRPr="00F3569E">
        <w:t>Загрязнение воздуха определяется по значениям</w:t>
      </w:r>
      <w:r>
        <w:t xml:space="preserve"> </w:t>
      </w:r>
      <w:r w:rsidRPr="00F3569E">
        <w:t>средних и максимальных разовых концентраций примесей. Степень загрязнения оценивается при сравнении</w:t>
      </w:r>
      <w:r>
        <w:t xml:space="preserve"> </w:t>
      </w:r>
      <w:r w:rsidRPr="00F3569E">
        <w:t>фактических концентраций с ПДК.</w:t>
      </w:r>
      <w:r>
        <w:t xml:space="preserve"> </w:t>
      </w:r>
    </w:p>
    <w:p w:rsidR="00F64DAD" w:rsidRPr="00F3569E" w:rsidRDefault="00F64DAD" w:rsidP="00F64DAD">
      <w:pPr>
        <w:ind w:firstLine="709"/>
        <w:jc w:val="both"/>
      </w:pPr>
      <w:r w:rsidRPr="00F3569E">
        <w:t>ПДК — предельно допустимая концентрация примеси для населенных мест. Средние концентрации сравниваются с ПДК среднесуточными (ПДКс.с.), максимальные из разовых концентраций — с ПДК максимально</w:t>
      </w:r>
      <w:r>
        <w:t xml:space="preserve"> </w:t>
      </w:r>
      <w:r w:rsidRPr="00F3569E">
        <w:t>разовыми (ПДКм.р.).</w:t>
      </w:r>
    </w:p>
    <w:p w:rsidR="00F64DAD" w:rsidRPr="00F3569E" w:rsidRDefault="00F64DAD" w:rsidP="00F64DAD">
      <w:pPr>
        <w:ind w:firstLine="709"/>
        <w:jc w:val="both"/>
      </w:pPr>
      <w:r w:rsidRPr="00F3569E">
        <w:t>Используются показатели качества воздуха:</w:t>
      </w:r>
    </w:p>
    <w:p w:rsidR="00F64DAD" w:rsidRPr="00F3569E" w:rsidRDefault="00F64DAD" w:rsidP="00F64DAD">
      <w:pPr>
        <w:ind w:firstLine="709"/>
        <w:jc w:val="both"/>
      </w:pPr>
      <w:r>
        <w:t xml:space="preserve">- </w:t>
      </w:r>
      <w:r w:rsidRPr="00F3569E">
        <w:t>ИЗА — комплексный индекс загрязнения атмосферы,</w:t>
      </w:r>
      <w:r>
        <w:t xml:space="preserve"> </w:t>
      </w:r>
      <w:r w:rsidRPr="00F3569E">
        <w:t>учитывающий несколько примесей. Величина ИЗА рассчитывается по значениям среднегодовых концентраций.</w:t>
      </w:r>
    </w:p>
    <w:p w:rsidR="00F64DAD" w:rsidRPr="00F3569E" w:rsidRDefault="00F64DAD" w:rsidP="00F64DAD">
      <w:pPr>
        <w:ind w:firstLine="709"/>
        <w:jc w:val="both"/>
      </w:pPr>
      <w:r w:rsidRPr="00F3569E">
        <w:t>В соответствии с существующими в Российской Федерации методами оценки качества воздуха уровень загрязнения считается повышенным при ИЗА от</w:t>
      </w:r>
      <w:r>
        <w:t xml:space="preserve"> </w:t>
      </w:r>
      <w:r w:rsidRPr="00F3569E">
        <w:t>5 до 6, высоким при ИЗА от 7 до 13 и очень</w:t>
      </w:r>
      <w:r>
        <w:t xml:space="preserve"> </w:t>
      </w:r>
      <w:r w:rsidRPr="00F3569E">
        <w:rPr>
          <w:rFonts w:ascii="TimesNewRomanPSMT" w:hAnsi="TimesNewRomanPSMT" w:cs="TimesNewRomanPSMT"/>
        </w:rPr>
        <w:t>высоким при ИЗА равном или больше 14.</w:t>
      </w:r>
    </w:p>
    <w:p w:rsidR="00F64DAD" w:rsidRDefault="00F64DAD" w:rsidP="00F64DAD">
      <w:pPr>
        <w:suppressAutoHyphens/>
        <w:ind w:firstLine="709"/>
        <w:jc w:val="both"/>
      </w:pPr>
    </w:p>
    <w:p w:rsidR="00F64DAD" w:rsidRDefault="00F64DAD" w:rsidP="00F64DAD">
      <w:pPr>
        <w:suppressAutoHyphens/>
        <w:ind w:firstLine="709"/>
        <w:jc w:val="both"/>
      </w:pPr>
      <w:r>
        <w:t>Охрана воздуха от загрязнения - дело не только России или другой отдельной страны. Ведь движение воздуха не признает государственных границ Главным координатором действий различных стран по природоохранной политике является Организация Объединенных Наций. Генеральная Ассамблея ООН определяет главные направления экологической политики, принципы отношений между странами по охране природы. Она проводит международные конференции по острейшим проблемам окружающей среды, разрабатывает рекомендации по защите природы, в том числе и мероприятия по охране воздуха. Это помогает развитию сотрудничества многих государств мира для защиты окружающей среды. Именно ООН стала инициатором подписанных многосторонних договоров об охране атмосферного воздуха, защите озонового слоя и многих других документов по экологическому благосостоянию стран мира. Ведь сейчас все понимают - Земля у нас одна на всех, и атмосфера тоже одна</w:t>
      </w:r>
    </w:p>
    <w:p w:rsidR="00F64DAD" w:rsidRPr="00B45167" w:rsidRDefault="00F64DAD" w:rsidP="00F64DAD">
      <w:pPr>
        <w:ind w:firstLine="709"/>
        <w:jc w:val="both"/>
      </w:pPr>
      <w:r w:rsidRPr="00B45167">
        <w:t>В 201</w:t>
      </w:r>
      <w:r w:rsidRPr="004B2E78">
        <w:t>5</w:t>
      </w:r>
      <w:r w:rsidRPr="00B45167">
        <w:t xml:space="preserve"> году в Архангельске, Новодвинске и Северодвинске регулярные наблюдения за загрязнением атмосферного воздуха проводились на стационарных постах государственной службы наблюдений </w:t>
      </w:r>
      <w:r w:rsidRPr="00B45167">
        <w:rPr>
          <w:b/>
          <w:bCs/>
        </w:rPr>
        <w:t xml:space="preserve">ФГБУ «Северное УГМС»; </w:t>
      </w:r>
      <w:r w:rsidRPr="00B45167">
        <w:t xml:space="preserve">в Коряжме – ведомственной лабораторией филиала ОАО «Группа </w:t>
      </w:r>
      <w:r>
        <w:t>«</w:t>
      </w:r>
      <w:r w:rsidRPr="00B45167">
        <w:t xml:space="preserve">Илим» и автоматизированных постах наблюдения качества атмосферного воздуха </w:t>
      </w:r>
      <w:r w:rsidRPr="00B45167">
        <w:rPr>
          <w:b/>
          <w:bCs/>
        </w:rPr>
        <w:t>Г</w:t>
      </w:r>
      <w:r>
        <w:rPr>
          <w:b/>
          <w:bCs/>
        </w:rPr>
        <w:t>Б</w:t>
      </w:r>
      <w:r w:rsidRPr="00B45167">
        <w:rPr>
          <w:b/>
          <w:bCs/>
        </w:rPr>
        <w:t>У Архангельской области «Центр п</w:t>
      </w:r>
      <w:r>
        <w:rPr>
          <w:b/>
          <w:bCs/>
        </w:rPr>
        <w:t>риродопользования и</w:t>
      </w:r>
      <w:r w:rsidRPr="00B45167">
        <w:rPr>
          <w:b/>
          <w:bCs/>
        </w:rPr>
        <w:t xml:space="preserve"> охран</w:t>
      </w:r>
      <w:r>
        <w:rPr>
          <w:b/>
          <w:bCs/>
        </w:rPr>
        <w:t>ы</w:t>
      </w:r>
      <w:r w:rsidRPr="00B45167">
        <w:rPr>
          <w:b/>
          <w:bCs/>
        </w:rPr>
        <w:t xml:space="preserve"> окружающей среды» </w:t>
      </w:r>
      <w:r w:rsidRPr="00B45167">
        <w:t xml:space="preserve">в городах Архангельск и Коряжма. В воздухе контролировалось содержание основных загрязняющих веществ, </w:t>
      </w:r>
      <w:r w:rsidRPr="00B45167">
        <w:lastRenderedPageBreak/>
        <w:t>присутствующих в выбросах почти каждого источника загрязнения (взвешенные вещества, диоксид серы, оксид углерода, оксид и диоксид азота, бенз(а)пирен), а также специфических, присутствие которых обусловлено спецификой производств (сероводород, сероуглерод, формальдегид, метилмеркаптан, бензол, толуол, ксилол, этилбензол).</w:t>
      </w:r>
    </w:p>
    <w:p w:rsidR="00F64DAD" w:rsidRPr="00B45167" w:rsidRDefault="00F64DAD" w:rsidP="00F64DAD">
      <w:pPr>
        <w:ind w:firstLine="709"/>
        <w:jc w:val="both"/>
      </w:pPr>
      <w:r w:rsidRPr="00B45167">
        <w:t>Для уменьшения загрязнения атмосферного воздуха в г.Архангельске продолжается работа по проведению оценки мероприятий в рамках «Комплексной транспортной схемы г.Архангельска на периоды 2008 – 2023 годы» с точки зрения воздействия на качество атмосферного воздуха.</w:t>
      </w:r>
    </w:p>
    <w:p w:rsidR="00F64DAD" w:rsidRPr="00C51D6E" w:rsidRDefault="00F64DAD" w:rsidP="00F64DAD">
      <w:pPr>
        <w:suppressAutoHyphens/>
        <w:ind w:firstLine="709"/>
        <w:rPr>
          <w:b/>
        </w:rPr>
      </w:pPr>
      <w:r w:rsidRPr="00C51D6E">
        <w:rPr>
          <w:b/>
        </w:rPr>
        <w:t>Характеристика загрязняющих веществ.</w:t>
      </w:r>
    </w:p>
    <w:p w:rsidR="00F64DAD" w:rsidRDefault="00F64DAD" w:rsidP="00F64DAD">
      <w:pPr>
        <w:suppressAutoHyphens/>
        <w:ind w:firstLine="709"/>
        <w:jc w:val="both"/>
      </w:pPr>
      <w:r w:rsidRPr="001C2301">
        <w:t>ВЗВЕШЕННЫЕ ВЕЩЕСТВА</w:t>
      </w:r>
    </w:p>
    <w:p w:rsidR="00F64DAD" w:rsidRDefault="00F64DAD" w:rsidP="00F64DAD">
      <w:pPr>
        <w:suppressAutoHyphens/>
        <w:ind w:firstLine="709"/>
        <w:jc w:val="both"/>
      </w:pPr>
      <w:r>
        <w:t xml:space="preserve">Взвешенные вещества включают пыль, золу, сажу, дым, сульфаты, нитраты и </w:t>
      </w:r>
      <w:r w:rsidRPr="001C2301">
        <w:t xml:space="preserve">другие твердые вещества, которые образуются в результате сгорания всех видов топлива и </w:t>
      </w:r>
      <w:r>
        <w:t xml:space="preserve">при производственных процессах. В зависимости от состава выбросов они могут быть </w:t>
      </w:r>
      <w:r w:rsidRPr="001C2301">
        <w:t xml:space="preserve">высокотоксичными и почти безвредными. Наряду с антропогенным, взвешенные вещества </w:t>
      </w:r>
      <w:r>
        <w:t>могут иметь и естественное происхождение, например, образовываться в результате почвенной эрозии. В данных о выбросах все эти вещества отнесены к твердым.</w:t>
      </w:r>
    </w:p>
    <w:p w:rsidR="00F64DAD" w:rsidRDefault="00F64DAD" w:rsidP="00F64DAD">
      <w:pPr>
        <w:suppressAutoHyphens/>
        <w:ind w:firstLine="709"/>
        <w:jc w:val="both"/>
      </w:pPr>
      <w:r>
        <w:t>Взвешенные частицы при проникновении в органы дыхания человека приводят к нарушению системы дыхания и кровообращения. Вдыхаемые твердые частицы влияют как непосредственно на респираторный тракт, так и на другие органы за счет токсического воздействия входящих в состав частиц различных компонентов. Люди с хроническими нарушениями в легких, сердечно-сосудистыми заболеваниями, с астмой, частыми простудными заболеваниями, пожилые и дети особенно чувствительны к влиянию мелких взвешенных частиц диаметром менее 10 микрон. Эти частицы составляют обычно 40-70% от общего числа взвешенных частиц. Особенно опасно сочетание высоких концентраций взвешенных веществ и диоксида серы.</w:t>
      </w:r>
    </w:p>
    <w:p w:rsidR="00F64DAD" w:rsidRDefault="00F64DAD" w:rsidP="00F64DAD">
      <w:pPr>
        <w:suppressAutoHyphens/>
        <w:ind w:firstLine="709"/>
        <w:jc w:val="both"/>
      </w:pPr>
      <w:r w:rsidRPr="00572DB5">
        <w:t>ОКСИДЫ</w:t>
      </w:r>
      <w:r>
        <w:t xml:space="preserve"> </w:t>
      </w:r>
      <w:r w:rsidRPr="00572DB5">
        <w:t>АЗОТА</w:t>
      </w:r>
    </w:p>
    <w:p w:rsidR="00F64DAD" w:rsidRDefault="00F64DAD" w:rsidP="00F64DAD">
      <w:pPr>
        <w:suppressAutoHyphens/>
        <w:ind w:firstLine="709"/>
        <w:jc w:val="both"/>
      </w:pPr>
      <w:r>
        <w:t xml:space="preserve">Среди загрязняющих веществ, поступающих в атмосферу с антропогенными выбросами от промышленности, электростанций и транспорта, оксиды азота относятся к наиболее важным. Они образуются в процессе сгорания органического топлива при высоких температурах в виде оксидов азота, которые трансформируются в диоксид азота. Все выбросы обычно оцениваются в пересчете на </w:t>
      </w:r>
      <w:r w:rsidRPr="00572DB5">
        <w:t>NO</w:t>
      </w:r>
      <w:r w:rsidRPr="00175268">
        <w:rPr>
          <w:vertAlign w:val="subscript"/>
        </w:rPr>
        <w:t>2</w:t>
      </w:r>
      <w:r>
        <w:t xml:space="preserve">, хотя нельзя точно определить, какая часть выбросов присутствует в атмосфере в виде </w:t>
      </w:r>
      <w:r w:rsidRPr="00572DB5">
        <w:t>NO</w:t>
      </w:r>
      <w:r w:rsidRPr="00175268">
        <w:rPr>
          <w:vertAlign w:val="subscript"/>
        </w:rPr>
        <w:t>2</w:t>
      </w:r>
      <w:r w:rsidRPr="00572DB5">
        <w:t xml:space="preserve"> </w:t>
      </w:r>
      <w:r>
        <w:t>или N</w:t>
      </w:r>
      <w:r>
        <w:rPr>
          <w:lang w:val="en-US"/>
        </w:rPr>
        <w:t>O</w:t>
      </w:r>
      <w:r>
        <w:t>. Оксид и диоксид азота играют сложную и важную роль в фотохимических процессах, происходящих в тропосфере и стратосфере под влиянием солнечной радиации.</w:t>
      </w:r>
    </w:p>
    <w:p w:rsidR="00F64DAD" w:rsidRDefault="00F64DAD" w:rsidP="00F64DAD">
      <w:pPr>
        <w:suppressAutoHyphens/>
        <w:ind w:firstLine="709"/>
        <w:jc w:val="both"/>
      </w:pPr>
      <w:r>
        <w:t>При вдыхании монооксид азота, как и оксид углерода, связывается с гемоглобином. При этом образуется метгемоглобин, который затрудняет процесс переноса кислорода. Концентрация метгемоглобина в крови 60-70% считается летальной. Но такое предельное значение может возникнуть только в закрытых помещениях, а на открытом воздухе это невозможно.</w:t>
      </w:r>
    </w:p>
    <w:p w:rsidR="00F64DAD" w:rsidRDefault="00F64DAD" w:rsidP="00F64DAD">
      <w:pPr>
        <w:suppressAutoHyphens/>
        <w:ind w:firstLine="709"/>
        <w:jc w:val="both"/>
      </w:pPr>
      <w:r>
        <w:t>При небольших концентрациях диоксида азота наблюдается нарушение дыхания, кашель. ВОЗ рекомендовано не превышать 40 мкг/м</w:t>
      </w:r>
      <w:r>
        <w:rPr>
          <w:vertAlign w:val="superscript"/>
        </w:rPr>
        <w:t>3</w:t>
      </w:r>
      <w:r>
        <w:t>, поскольку выше этого уровня наблюдаются болезненные симптомы у больных астмой и других групп людей с повышенной чувствительностью. При средней за год концентрации, равной 30 мкг/м</w:t>
      </w:r>
      <w:r>
        <w:rPr>
          <w:vertAlign w:val="superscript"/>
        </w:rPr>
        <w:t>3</w:t>
      </w:r>
      <w:r>
        <w:t>, увеличивается число детей с учащенным дыханием, кашлем и больных бронхитом.</w:t>
      </w:r>
    </w:p>
    <w:p w:rsidR="00F64DAD" w:rsidRDefault="00F64DAD" w:rsidP="00F64DAD">
      <w:pPr>
        <w:suppressAutoHyphens/>
        <w:ind w:firstLine="709"/>
        <w:jc w:val="both"/>
      </w:pPr>
      <w:r w:rsidRPr="001C2301">
        <w:t>ДИОКИД</w:t>
      </w:r>
      <w:r>
        <w:t xml:space="preserve"> </w:t>
      </w:r>
      <w:r w:rsidRPr="001C2301">
        <w:t>СЕРЫ</w:t>
      </w:r>
    </w:p>
    <w:p w:rsidR="00F64DAD" w:rsidRDefault="00F64DAD" w:rsidP="00F64DAD">
      <w:pPr>
        <w:suppressAutoHyphens/>
        <w:ind w:firstLine="709"/>
        <w:jc w:val="both"/>
      </w:pPr>
      <w:r>
        <w:t>Поступает в атмосферу при сгорании топлива, содержащего серу. Главными источниками диоксида серы в воздухе городов являются электростанции, котельные и предприятия металлургии.</w:t>
      </w:r>
    </w:p>
    <w:p w:rsidR="00F64DAD" w:rsidRDefault="00F64DAD" w:rsidP="00F64DAD">
      <w:pPr>
        <w:suppressAutoHyphens/>
        <w:ind w:firstLine="709"/>
        <w:jc w:val="both"/>
      </w:pPr>
      <w:r>
        <w:t xml:space="preserve">По данным ВОЗ, воздействие диоксида серы в концентрациях выше предельно допустимых может приводить к существенному увеличению различных болезней дыхательных путей, воздействовать на слизистые оболочки, вызывать воспаление носоглотки, бронхиты, кашель, хрипоту и боли в горле. Особенно высокая </w:t>
      </w:r>
      <w:r>
        <w:lastRenderedPageBreak/>
        <w:t>чувствительность к диоксиду серы наблюдается у людей с хроническими нарушениями органов дыхания, в частности, с астмой.</w:t>
      </w:r>
    </w:p>
    <w:p w:rsidR="00F64DAD" w:rsidRDefault="00F64DAD" w:rsidP="00F64DAD">
      <w:pPr>
        <w:suppressAutoHyphens/>
        <w:ind w:firstLine="709"/>
        <w:jc w:val="both"/>
      </w:pPr>
      <w:r w:rsidRPr="001C2301">
        <w:t>ОКСИД УГЛЕРОДА</w:t>
      </w:r>
    </w:p>
    <w:p w:rsidR="00F64DAD" w:rsidRDefault="00F64DAD" w:rsidP="00F64DAD">
      <w:pPr>
        <w:suppressAutoHyphens/>
        <w:ind w:firstLine="709"/>
        <w:jc w:val="both"/>
      </w:pPr>
      <w:r>
        <w:t>Поступает в атмосферу от промышленных предприятий в результате неполного сгорания топлива. Много оксида углерода содержится в выбросах предприятий металлургии и нефтехимии, но главным источником оксида углерода является автомобильный транспорт.</w:t>
      </w:r>
    </w:p>
    <w:p w:rsidR="00F64DAD" w:rsidRDefault="00F64DAD" w:rsidP="00F64DAD">
      <w:pPr>
        <w:suppressAutoHyphens/>
        <w:ind w:firstLine="709"/>
        <w:jc w:val="both"/>
      </w:pPr>
      <w:r>
        <w:t xml:space="preserve">Вдыхаемый в больших количествах оксид углерода поступает в кровь, уменьшает приток кислорода к тканям, повышает количество сахара в крови, ослабляет подачу кислорода к сердцу. У здоровых людей этот эффект проявляется в уменьшении способности выносить физические нагрузки. У людей с хроническими болезнями сердца он может воздействовать на всю жизнедеятельность организма. В случаях нахождения </w:t>
      </w:r>
      <w:r w:rsidRPr="001C2301">
        <w:t xml:space="preserve">вблизи автомагистрали с интенсивным движением транспорта у людей с больным сердцем </w:t>
      </w:r>
      <w:r>
        <w:t>могут наблюдаться различные симптомы ухудшения здоровья.</w:t>
      </w:r>
    </w:p>
    <w:p w:rsidR="00F64DAD" w:rsidRDefault="00F64DAD" w:rsidP="00F64DAD">
      <w:pPr>
        <w:suppressAutoHyphens/>
        <w:ind w:firstLine="709"/>
        <w:jc w:val="both"/>
      </w:pPr>
      <w:r w:rsidRPr="001C2301">
        <w:t>БЕНЗ(А)ПИРЕН</w:t>
      </w:r>
    </w:p>
    <w:p w:rsidR="00F64DAD" w:rsidRDefault="00F64DAD" w:rsidP="00F64DAD">
      <w:pPr>
        <w:suppressAutoHyphens/>
        <w:ind w:firstLine="709"/>
        <w:jc w:val="both"/>
      </w:pPr>
      <w:r>
        <w:t>Поступает в атмосферу при сгорании различных видов топлива. Большое количество бенз(а)пирена содержится в выбросах предприятий цветной и черной металлургии, энергетики и строительной промышленности.</w:t>
      </w:r>
    </w:p>
    <w:p w:rsidR="00F64DAD" w:rsidRDefault="00F64DAD" w:rsidP="00F64DAD">
      <w:pPr>
        <w:suppressAutoHyphens/>
        <w:ind w:firstLine="709"/>
        <w:jc w:val="both"/>
      </w:pPr>
      <w:r>
        <w:t>ВОЗ указывается, что при среднегодовом значении концентрации выше 0,001 мкг/м</w:t>
      </w:r>
      <w:r>
        <w:rPr>
          <w:vertAlign w:val="superscript"/>
        </w:rPr>
        <w:t>3</w:t>
      </w:r>
      <w:r>
        <w:t xml:space="preserve"> могут наблюдаться неблагоприятные последствия для здоровья человека, в том числе образование злокачественных опухолей.</w:t>
      </w:r>
    </w:p>
    <w:p w:rsidR="00F64DAD" w:rsidRDefault="00F64DAD" w:rsidP="00F64DAD">
      <w:pPr>
        <w:suppressAutoHyphens/>
        <w:ind w:firstLine="709"/>
        <w:jc w:val="both"/>
      </w:pPr>
      <w:r w:rsidRPr="001C2301">
        <w:t>ФОРМАЛЬДЕГИД</w:t>
      </w:r>
    </w:p>
    <w:p w:rsidR="00F64DAD" w:rsidRDefault="00F64DAD" w:rsidP="00F64DAD">
      <w:pPr>
        <w:suppressAutoHyphens/>
        <w:ind w:firstLine="709"/>
        <w:jc w:val="both"/>
      </w:pPr>
      <w:r>
        <w:t xml:space="preserve">Среди вредных веществ, содержащихся в атмосфере городов, важное место занимает формальдегид. В промышленности он образуется при неполном сгорании </w:t>
      </w:r>
      <w:r w:rsidRPr="001C2301">
        <w:t xml:space="preserve">жидкого топлива, при изготовлении искусственных смол, пластических масс, при выделке </w:t>
      </w:r>
      <w:r>
        <w:t>кож и т.д. В атмосферу формальдегид поступает также в смеси с другими углеводородами от предприятий деревообрабатывающей, целлюлозно-бумажной, химической и нефтехимической промышленности, цветной металлургии и др.</w:t>
      </w:r>
    </w:p>
    <w:p w:rsidR="00F64DAD" w:rsidRDefault="00F64DAD" w:rsidP="00F64DAD">
      <w:pPr>
        <w:suppressAutoHyphens/>
        <w:ind w:firstLine="709"/>
        <w:jc w:val="both"/>
      </w:pPr>
      <w:r>
        <w:t>Формальдегид является веществом второго класса опасности, оказывает раздражающее действие на организм человека, обладает высокой токсичностью. При концентрациях существенно выше ПДК формальдегид действует на центральную нервную систему, особенно на органы зрения. При острых отравлениях характерно раздражение слизистых оболочек глаз и верхних дыхательных путей, резь в глазах, першение в горле, кашель, боль и чувство давления в груди, удушье.</w:t>
      </w:r>
    </w:p>
    <w:p w:rsidR="00F64DAD" w:rsidRDefault="00F64DAD" w:rsidP="00F64DAD">
      <w:pPr>
        <w:suppressAutoHyphens/>
        <w:ind w:firstLine="709"/>
        <w:jc w:val="both"/>
      </w:pPr>
      <w:r w:rsidRPr="001C2301">
        <w:t>СЕРОВОДОРОД</w:t>
      </w:r>
    </w:p>
    <w:p w:rsidR="00F64DAD" w:rsidRDefault="00F64DAD" w:rsidP="00F64DAD">
      <w:pPr>
        <w:suppressAutoHyphens/>
        <w:ind w:firstLine="709"/>
        <w:jc w:val="both"/>
      </w:pPr>
      <w:r>
        <w:t>При высоких концентрациях сероводорода появляется головная боль, головокружение, бессонница, общая слабость, кашель. Наблюдается также общее нейротоксическое действие.</w:t>
      </w:r>
    </w:p>
    <w:p w:rsidR="00F64DAD" w:rsidRPr="00841BAB" w:rsidRDefault="00F64DAD" w:rsidP="00F64DAD">
      <w:pPr>
        <w:suppressAutoHyphens/>
        <w:ind w:firstLine="709"/>
        <w:jc w:val="both"/>
      </w:pPr>
      <w:r w:rsidRPr="00841BAB">
        <w:rPr>
          <w:bCs/>
          <w:iCs/>
        </w:rPr>
        <w:t>СЕРОУГЛЕРОД</w:t>
      </w:r>
    </w:p>
    <w:p w:rsidR="00F64DAD" w:rsidRDefault="00F64DAD" w:rsidP="00F64DAD">
      <w:pPr>
        <w:suppressAutoHyphens/>
        <w:ind w:firstLine="709"/>
        <w:jc w:val="both"/>
      </w:pPr>
      <w:r w:rsidRPr="00572DB5">
        <w:t>Острое отравление развивается при воздействии сероуглерода в концентрации 500-</w:t>
      </w:r>
      <w:r>
        <w:t>3000 мг/м</w:t>
      </w:r>
      <w:r>
        <w:rPr>
          <w:vertAlign w:val="superscript"/>
        </w:rPr>
        <w:t>3</w:t>
      </w:r>
      <w:r>
        <w:t xml:space="preserve"> и характеризуется в основном проявлением неврологических и психиатрических симптомов. При воздействии 100-500 мг/м</w:t>
      </w:r>
      <w:r>
        <w:rPr>
          <w:vertAlign w:val="superscript"/>
        </w:rPr>
        <w:t>3</w:t>
      </w:r>
      <w:r>
        <w:t xml:space="preserve"> отмечаются неврологические и сосудистые нарушения в зрительном аппарате. При хроническом воздействии 20-300 мг/м</w:t>
      </w:r>
      <w:r>
        <w:rPr>
          <w:vertAlign w:val="superscript"/>
        </w:rPr>
        <w:t>3</w:t>
      </w:r>
      <w:r>
        <w:t xml:space="preserve"> установлено воздействие сероуглерода на кровеносные сосуды и различные органы и ткани, приводящее к развитию энцефалопатии и нефропатии.</w:t>
      </w:r>
    </w:p>
    <w:p w:rsidR="00F64DAD" w:rsidRDefault="00F64DAD" w:rsidP="00F64DAD">
      <w:pPr>
        <w:suppressAutoHyphens/>
        <w:ind w:firstLine="709"/>
        <w:jc w:val="both"/>
      </w:pPr>
      <w:r w:rsidRPr="00572DB5">
        <w:t>МЕТИЛМЕРКАПТАН</w:t>
      </w:r>
    </w:p>
    <w:p w:rsidR="00F64DAD" w:rsidRDefault="00F64DAD" w:rsidP="00F64DAD">
      <w:pPr>
        <w:suppressAutoHyphens/>
        <w:ind w:firstLine="709"/>
        <w:jc w:val="both"/>
      </w:pPr>
      <w:r>
        <w:t>Содержится в выбросах предприятий целлюлозно-бумажного производства, а также образуется в процессе крекинга на нефтеперерабатывающих заводах.</w:t>
      </w:r>
    </w:p>
    <w:p w:rsidR="00F64DAD" w:rsidRDefault="00F64DAD" w:rsidP="00F64DAD">
      <w:pPr>
        <w:suppressAutoHyphens/>
        <w:ind w:firstLine="709"/>
        <w:jc w:val="both"/>
      </w:pPr>
      <w:r w:rsidRPr="00572DB5">
        <w:t xml:space="preserve">Действие на организм человека высоких концентраций метилмеркаптана вызывает </w:t>
      </w:r>
      <w:r>
        <w:t>расстройство дыхания, цианоз, лихорадку, судороги и кому. Опасные концентрации данного вещества во много раз выше тех, которые обладают резким запахом.</w:t>
      </w:r>
    </w:p>
    <w:p w:rsidR="00F64DAD" w:rsidRDefault="00F64DAD" w:rsidP="00F64DAD">
      <w:pPr>
        <w:spacing w:after="160" w:line="259" w:lineRule="auto"/>
        <w:rPr>
          <w:b/>
        </w:rPr>
      </w:pPr>
    </w:p>
    <w:p w:rsidR="00F64DAD" w:rsidRPr="00C51D6E" w:rsidRDefault="00F64DAD" w:rsidP="00F64DAD">
      <w:pPr>
        <w:suppressAutoHyphens/>
        <w:ind w:firstLine="709"/>
        <w:jc w:val="center"/>
        <w:rPr>
          <w:b/>
        </w:rPr>
      </w:pPr>
      <w:r w:rsidRPr="00C51D6E">
        <w:rPr>
          <w:b/>
        </w:rPr>
        <w:lastRenderedPageBreak/>
        <w:t>Характ</w:t>
      </w:r>
      <w:r>
        <w:rPr>
          <w:b/>
        </w:rPr>
        <w:t xml:space="preserve">еристика загрязнения атмосферы </w:t>
      </w:r>
      <w:r w:rsidRPr="00C51D6E">
        <w:rPr>
          <w:b/>
        </w:rPr>
        <w:t xml:space="preserve">в городах на территории </w:t>
      </w:r>
    </w:p>
    <w:p w:rsidR="00F64DAD" w:rsidRPr="00C51D6E" w:rsidRDefault="00F64DAD" w:rsidP="00F64DAD">
      <w:pPr>
        <w:suppressAutoHyphens/>
        <w:ind w:firstLine="709"/>
        <w:jc w:val="center"/>
        <w:rPr>
          <w:b/>
        </w:rPr>
      </w:pPr>
      <w:r w:rsidRPr="00C51D6E">
        <w:rPr>
          <w:b/>
        </w:rPr>
        <w:t>Архангельской области в 201</w:t>
      </w:r>
      <w:r>
        <w:rPr>
          <w:b/>
        </w:rPr>
        <w:t>5</w:t>
      </w:r>
      <w:r w:rsidRPr="00C51D6E">
        <w:rPr>
          <w:b/>
        </w:rPr>
        <w:t xml:space="preserve"> году.</w:t>
      </w:r>
    </w:p>
    <w:p w:rsidR="00F64DAD" w:rsidRDefault="00F64DAD" w:rsidP="00F64DAD">
      <w:pPr>
        <w:pStyle w:val="af7"/>
        <w:suppressAutoHyphens/>
        <w:ind w:right="-6"/>
        <w:jc w:val="center"/>
        <w:rPr>
          <w:b/>
        </w:rPr>
      </w:pPr>
    </w:p>
    <w:p w:rsidR="00F64DAD" w:rsidRDefault="00F64DAD" w:rsidP="00F64DAD">
      <w:pPr>
        <w:pStyle w:val="af7"/>
        <w:suppressAutoHyphens/>
        <w:ind w:right="-6"/>
        <w:jc w:val="center"/>
        <w:rPr>
          <w:b/>
        </w:rPr>
      </w:pPr>
      <w:r w:rsidRPr="003D2BF4">
        <w:rPr>
          <w:b/>
        </w:rPr>
        <w:t>АРХАНГЕЛЬСК</w:t>
      </w:r>
    </w:p>
    <w:p w:rsidR="00F64DAD" w:rsidRPr="00C10FAC" w:rsidRDefault="00F64DAD" w:rsidP="00F64DAD">
      <w:pPr>
        <w:suppressAutoHyphens/>
        <w:ind w:firstLine="709"/>
        <w:jc w:val="both"/>
      </w:pPr>
      <w:r>
        <w:rPr>
          <w:noProof/>
        </w:rPr>
        <w:drawing>
          <wp:anchor distT="0" distB="0" distL="114300" distR="114300" simplePos="0" relativeHeight="251669504" behindDoc="0" locked="0" layoutInCell="1" allowOverlap="0">
            <wp:simplePos x="0" y="0"/>
            <wp:positionH relativeFrom="column">
              <wp:posOffset>-34290</wp:posOffset>
            </wp:positionH>
            <wp:positionV relativeFrom="paragraph">
              <wp:posOffset>34925</wp:posOffset>
            </wp:positionV>
            <wp:extent cx="3334385" cy="3035300"/>
            <wp:effectExtent l="0" t="0" r="0" b="0"/>
            <wp:wrapSquare wrapText="bothSides"/>
            <wp:docPr id="14" name="Рисунок 14" descr="Архангель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Архангельск"/>
                    <pic:cNvPicPr>
                      <a:picLocks noChangeAspect="1" noChangeArrowheads="1"/>
                    </pic:cNvPicPr>
                  </pic:nvPicPr>
                  <pic:blipFill>
                    <a:blip r:embed="rId23">
                      <a:lum bright="-20000" contrast="40000"/>
                      <a:extLst>
                        <a:ext uri="{28A0092B-C50C-407E-A947-70E740481C1C}">
                          <a14:useLocalDpi xmlns:a14="http://schemas.microsoft.com/office/drawing/2010/main" val="0"/>
                        </a:ext>
                      </a:extLst>
                    </a:blip>
                    <a:srcRect/>
                    <a:stretch>
                      <a:fillRect/>
                    </a:stretch>
                  </pic:blipFill>
                  <pic:spPr bwMode="auto">
                    <a:xfrm>
                      <a:off x="0" y="0"/>
                      <a:ext cx="3334385" cy="303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7F1">
        <w:rPr>
          <w:i/>
        </w:rPr>
        <w:t>Основные источники загрязнения атмосферы</w:t>
      </w:r>
      <w:r w:rsidRPr="00C10FAC">
        <w:t xml:space="preserve">: предприятия целлюлозно-бумажной промышленности, теплоэнергетики, автомобильный, речной и железнодорожный транспорт. </w:t>
      </w:r>
    </w:p>
    <w:p w:rsidR="00F64DAD" w:rsidRDefault="00F64DAD" w:rsidP="00F64DAD">
      <w:pPr>
        <w:suppressAutoHyphens/>
        <w:ind w:firstLine="709"/>
        <w:jc w:val="both"/>
      </w:pPr>
      <w:r w:rsidRPr="000967F1">
        <w:rPr>
          <w:i/>
        </w:rPr>
        <w:t>Сведения о сети мониторинга</w:t>
      </w:r>
      <w:r w:rsidRPr="00C10FAC">
        <w:t>. Наблюдения проводились на трех ста</w:t>
      </w:r>
      <w:r>
        <w:t>ционарных постах</w:t>
      </w:r>
      <w:r w:rsidRPr="00C10FAC">
        <w:t xml:space="preserve"> Государственной службы наблюдений за состоянием окружающей среды</w:t>
      </w:r>
      <w:r>
        <w:t xml:space="preserve"> </w:t>
      </w:r>
      <w:r w:rsidR="00706BFB">
        <w:t xml:space="preserve">(рисунок </w:t>
      </w:r>
      <w:r w:rsidR="007720BF" w:rsidRPr="00F55777">
        <w:t>7</w:t>
      </w:r>
      <w:r w:rsidRPr="00F55777">
        <w:t>).</w:t>
      </w:r>
      <w:r w:rsidRPr="00C10FAC">
        <w:t xml:space="preserve"> Посты подразделяются на «городской фоно</w:t>
      </w:r>
      <w:r>
        <w:t xml:space="preserve">вый», в жилых районах </w:t>
      </w:r>
      <w:r w:rsidRPr="00C10FAC">
        <w:t xml:space="preserve">(пост 5), «промышленный», вблизи предприятий (пост 6) и «авто», </w:t>
      </w:r>
    </w:p>
    <w:p w:rsidR="00F64DAD" w:rsidRPr="00C10FAC" w:rsidRDefault="00F64DAD" w:rsidP="00F64DAD">
      <w:pPr>
        <w:suppressAutoHyphens/>
        <w:jc w:val="both"/>
      </w:pPr>
      <w:r w:rsidRPr="00C10FAC">
        <w:t>вблизи автомагистралей с интенсивным движением транспорта (пост 4).</w:t>
      </w:r>
    </w:p>
    <w:p w:rsidR="00F64DAD" w:rsidRDefault="00F64DAD" w:rsidP="00F64DAD">
      <w:pPr>
        <w:suppressAutoHyphens/>
        <w:ind w:firstLine="709"/>
        <w:jc w:val="both"/>
      </w:pPr>
    </w:p>
    <w:p w:rsidR="00F64DAD" w:rsidRDefault="00F64DAD" w:rsidP="00575067">
      <w:pPr>
        <w:suppressAutoHyphens/>
        <w:ind w:hanging="360"/>
      </w:pPr>
      <w:r w:rsidRPr="00F55777">
        <w:rPr>
          <w:sz w:val="20"/>
          <w:szCs w:val="20"/>
        </w:rPr>
        <w:t xml:space="preserve">Рис. </w:t>
      </w:r>
      <w:r w:rsidR="007720BF" w:rsidRPr="00F55777">
        <w:rPr>
          <w:sz w:val="20"/>
          <w:szCs w:val="20"/>
        </w:rPr>
        <w:t>7</w:t>
      </w:r>
      <w:r w:rsidRPr="00F55777">
        <w:rPr>
          <w:sz w:val="20"/>
          <w:szCs w:val="20"/>
        </w:rPr>
        <w:t>.</w:t>
      </w:r>
      <w:r w:rsidRPr="00BC0784">
        <w:rPr>
          <w:sz w:val="20"/>
          <w:szCs w:val="20"/>
        </w:rPr>
        <w:t xml:space="preserve"> Схема</w:t>
      </w:r>
      <w:r>
        <w:rPr>
          <w:sz w:val="20"/>
          <w:szCs w:val="20"/>
        </w:rPr>
        <w:t xml:space="preserve"> размещения стационарных постов ГСН в г.Архангельск</w:t>
      </w:r>
    </w:p>
    <w:p w:rsidR="00F64DAD" w:rsidRDefault="00F64DAD" w:rsidP="00F64DAD">
      <w:pPr>
        <w:suppressAutoHyphens/>
        <w:ind w:firstLine="709"/>
        <w:jc w:val="both"/>
        <w:rPr>
          <w:i/>
        </w:rPr>
      </w:pPr>
    </w:p>
    <w:p w:rsidR="00F64DAD" w:rsidRPr="00061EB7" w:rsidRDefault="00F64DAD" w:rsidP="00F64DAD">
      <w:pPr>
        <w:suppressAutoHyphens/>
        <w:ind w:firstLine="709"/>
        <w:jc w:val="both"/>
      </w:pPr>
      <w:r w:rsidRPr="00552D6D">
        <w:rPr>
          <w:i/>
        </w:rPr>
        <w:t>Уровень загрязнения атмосферы</w:t>
      </w:r>
      <w:r w:rsidRPr="00061EB7">
        <w:rPr>
          <w:b/>
          <w:i/>
        </w:rPr>
        <w:t xml:space="preserve"> </w:t>
      </w:r>
      <w:r w:rsidRPr="00552D6D">
        <w:t>оценивался как повышенный</w:t>
      </w:r>
      <w:r w:rsidRPr="00061EB7">
        <w:rPr>
          <w:b/>
          <w:i/>
        </w:rPr>
        <w:t xml:space="preserve">. </w:t>
      </w:r>
      <w:r w:rsidRPr="00061EB7">
        <w:t xml:space="preserve">Средние за год концентрации загрязняющих веществ в атмосферном воздухе города были ниже санитарных норм, однако в ноябре был зафиксирован случай высокого загрязнения атмосферы города бенз(а)пиреном. </w:t>
      </w:r>
    </w:p>
    <w:p w:rsidR="00F64DAD" w:rsidRDefault="00F64DAD" w:rsidP="00F64DAD">
      <w:pPr>
        <w:suppressAutoHyphens/>
        <w:ind w:firstLine="709"/>
        <w:jc w:val="both"/>
      </w:pPr>
      <w:r w:rsidRPr="00061EB7">
        <w:t xml:space="preserve">По данным наблюдений в 2015 году в Архангельске зафиксирован 1 случай высокого загрязнения (10 ПДК и выше) атмосферного воздуха бенз(а)пиреном. 13 ноября среднесуточная концентрация данной примеси составила 10,0 ПДК. </w:t>
      </w:r>
    </w:p>
    <w:p w:rsidR="007720BF" w:rsidRPr="007720BF" w:rsidRDefault="007720BF" w:rsidP="007720BF">
      <w:pPr>
        <w:suppressAutoHyphens/>
        <w:ind w:firstLine="709"/>
        <w:jc w:val="right"/>
        <w:rPr>
          <w:i/>
        </w:rPr>
      </w:pPr>
      <w:r w:rsidRPr="00F55777">
        <w:rPr>
          <w:i/>
        </w:rPr>
        <w:t>Таблица 5</w:t>
      </w:r>
    </w:p>
    <w:p w:rsidR="00F64DAD" w:rsidRPr="007720BF" w:rsidRDefault="00F64DAD" w:rsidP="007720BF">
      <w:pPr>
        <w:contextualSpacing/>
        <w:jc w:val="center"/>
        <w:rPr>
          <w:b/>
        </w:rPr>
      </w:pPr>
      <w:r w:rsidRPr="007720BF">
        <w:rPr>
          <w:b/>
        </w:rPr>
        <w:t>Случаи высокого загрязнения атмосферного воздуха на территории Архангельской об</w:t>
      </w:r>
      <w:r w:rsidR="007720BF" w:rsidRPr="007720BF">
        <w:rPr>
          <w:b/>
        </w:rPr>
        <w:t xml:space="preserve">ласти </w:t>
      </w:r>
      <w:r w:rsidRPr="007720BF">
        <w:rPr>
          <w:b/>
        </w:rPr>
        <w:t>в 2015 году</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5"/>
        <w:gridCol w:w="1879"/>
        <w:gridCol w:w="1701"/>
        <w:gridCol w:w="1910"/>
        <w:gridCol w:w="2385"/>
      </w:tblGrid>
      <w:tr w:rsidR="00F64DAD" w:rsidRPr="007720BF" w:rsidTr="008252ED">
        <w:tc>
          <w:tcPr>
            <w:tcW w:w="1665" w:type="dxa"/>
            <w:tcBorders>
              <w:bottom w:val="single" w:sz="4" w:space="0" w:color="auto"/>
            </w:tcBorders>
            <w:shd w:val="clear" w:color="auto" w:fill="auto"/>
          </w:tcPr>
          <w:p w:rsidR="00F64DAD" w:rsidRPr="007720BF" w:rsidRDefault="00F64DAD" w:rsidP="008252ED">
            <w:pPr>
              <w:jc w:val="center"/>
              <w:rPr>
                <w:b/>
                <w:sz w:val="20"/>
                <w:szCs w:val="20"/>
              </w:rPr>
            </w:pPr>
            <w:r w:rsidRPr="007720BF">
              <w:rPr>
                <w:b/>
                <w:sz w:val="20"/>
                <w:szCs w:val="20"/>
              </w:rPr>
              <w:t>Город</w:t>
            </w:r>
          </w:p>
        </w:tc>
        <w:tc>
          <w:tcPr>
            <w:tcW w:w="1879" w:type="dxa"/>
            <w:tcBorders>
              <w:bottom w:val="single" w:sz="4" w:space="0" w:color="auto"/>
            </w:tcBorders>
            <w:shd w:val="clear" w:color="auto" w:fill="auto"/>
          </w:tcPr>
          <w:p w:rsidR="00F64DAD" w:rsidRPr="007720BF" w:rsidRDefault="00F64DAD" w:rsidP="008252ED">
            <w:pPr>
              <w:jc w:val="center"/>
              <w:rPr>
                <w:b/>
                <w:sz w:val="20"/>
                <w:szCs w:val="20"/>
              </w:rPr>
            </w:pPr>
            <w:r w:rsidRPr="007720BF">
              <w:rPr>
                <w:b/>
                <w:sz w:val="20"/>
                <w:szCs w:val="20"/>
              </w:rPr>
              <w:t>примесь</w:t>
            </w:r>
          </w:p>
        </w:tc>
        <w:tc>
          <w:tcPr>
            <w:tcW w:w="1701" w:type="dxa"/>
            <w:tcBorders>
              <w:bottom w:val="single" w:sz="4" w:space="0" w:color="auto"/>
            </w:tcBorders>
            <w:shd w:val="clear" w:color="auto" w:fill="auto"/>
          </w:tcPr>
          <w:p w:rsidR="00F64DAD" w:rsidRPr="007720BF" w:rsidRDefault="00F64DAD" w:rsidP="008252ED">
            <w:pPr>
              <w:jc w:val="center"/>
              <w:rPr>
                <w:b/>
                <w:sz w:val="20"/>
                <w:szCs w:val="20"/>
              </w:rPr>
            </w:pPr>
            <w:r w:rsidRPr="007720BF">
              <w:rPr>
                <w:b/>
                <w:sz w:val="20"/>
                <w:szCs w:val="20"/>
              </w:rPr>
              <w:t>Дата</w:t>
            </w:r>
          </w:p>
        </w:tc>
        <w:tc>
          <w:tcPr>
            <w:tcW w:w="1910" w:type="dxa"/>
            <w:tcBorders>
              <w:bottom w:val="single" w:sz="4" w:space="0" w:color="auto"/>
            </w:tcBorders>
            <w:shd w:val="clear" w:color="auto" w:fill="auto"/>
          </w:tcPr>
          <w:p w:rsidR="00F64DAD" w:rsidRPr="007720BF" w:rsidRDefault="00F64DAD" w:rsidP="008252ED">
            <w:pPr>
              <w:jc w:val="center"/>
              <w:rPr>
                <w:b/>
                <w:sz w:val="20"/>
                <w:szCs w:val="20"/>
              </w:rPr>
            </w:pPr>
            <w:r w:rsidRPr="007720BF">
              <w:rPr>
                <w:b/>
                <w:sz w:val="20"/>
                <w:szCs w:val="20"/>
              </w:rPr>
              <w:t>Пост</w:t>
            </w:r>
          </w:p>
        </w:tc>
        <w:tc>
          <w:tcPr>
            <w:tcW w:w="2385" w:type="dxa"/>
            <w:tcBorders>
              <w:bottom w:val="single" w:sz="4" w:space="0" w:color="auto"/>
            </w:tcBorders>
            <w:shd w:val="clear" w:color="auto" w:fill="auto"/>
            <w:vAlign w:val="center"/>
          </w:tcPr>
          <w:p w:rsidR="00F64DAD" w:rsidRPr="007720BF" w:rsidRDefault="00F64DAD" w:rsidP="008252ED">
            <w:pPr>
              <w:jc w:val="center"/>
              <w:rPr>
                <w:b/>
                <w:sz w:val="20"/>
                <w:szCs w:val="20"/>
              </w:rPr>
            </w:pPr>
            <w:r w:rsidRPr="007720BF">
              <w:rPr>
                <w:b/>
                <w:sz w:val="20"/>
                <w:szCs w:val="20"/>
              </w:rPr>
              <w:t>ПДК</w:t>
            </w:r>
          </w:p>
        </w:tc>
      </w:tr>
      <w:tr w:rsidR="00575067" w:rsidRPr="007720BF" w:rsidTr="008252ED">
        <w:tc>
          <w:tcPr>
            <w:tcW w:w="1665" w:type="dxa"/>
            <w:tcBorders>
              <w:bottom w:val="single" w:sz="4" w:space="0" w:color="auto"/>
            </w:tcBorders>
            <w:shd w:val="clear" w:color="auto" w:fill="auto"/>
          </w:tcPr>
          <w:p w:rsidR="00575067" w:rsidRPr="00575067" w:rsidRDefault="00575067" w:rsidP="008252ED">
            <w:pPr>
              <w:jc w:val="center"/>
              <w:rPr>
                <w:b/>
                <w:sz w:val="20"/>
                <w:szCs w:val="20"/>
                <w:lang w:val="en-US"/>
              </w:rPr>
            </w:pPr>
            <w:r>
              <w:rPr>
                <w:b/>
                <w:sz w:val="20"/>
                <w:szCs w:val="20"/>
                <w:lang w:val="en-US"/>
              </w:rPr>
              <w:t>1</w:t>
            </w:r>
          </w:p>
        </w:tc>
        <w:tc>
          <w:tcPr>
            <w:tcW w:w="1879" w:type="dxa"/>
            <w:tcBorders>
              <w:bottom w:val="single" w:sz="4" w:space="0" w:color="auto"/>
            </w:tcBorders>
            <w:shd w:val="clear" w:color="auto" w:fill="auto"/>
          </w:tcPr>
          <w:p w:rsidR="00575067" w:rsidRPr="00575067" w:rsidRDefault="00575067" w:rsidP="008252ED">
            <w:pPr>
              <w:jc w:val="center"/>
              <w:rPr>
                <w:b/>
                <w:sz w:val="20"/>
                <w:szCs w:val="20"/>
                <w:lang w:val="en-US"/>
              </w:rPr>
            </w:pPr>
            <w:r>
              <w:rPr>
                <w:b/>
                <w:sz w:val="20"/>
                <w:szCs w:val="20"/>
                <w:lang w:val="en-US"/>
              </w:rPr>
              <w:t>2</w:t>
            </w:r>
          </w:p>
        </w:tc>
        <w:tc>
          <w:tcPr>
            <w:tcW w:w="1701" w:type="dxa"/>
            <w:tcBorders>
              <w:bottom w:val="single" w:sz="4" w:space="0" w:color="auto"/>
            </w:tcBorders>
            <w:shd w:val="clear" w:color="auto" w:fill="auto"/>
          </w:tcPr>
          <w:p w:rsidR="00575067" w:rsidRPr="00575067" w:rsidRDefault="00575067" w:rsidP="008252ED">
            <w:pPr>
              <w:jc w:val="center"/>
              <w:rPr>
                <w:b/>
                <w:sz w:val="20"/>
                <w:szCs w:val="20"/>
                <w:lang w:val="en-US"/>
              </w:rPr>
            </w:pPr>
            <w:r>
              <w:rPr>
                <w:b/>
                <w:sz w:val="20"/>
                <w:szCs w:val="20"/>
                <w:lang w:val="en-US"/>
              </w:rPr>
              <w:t>3</w:t>
            </w:r>
          </w:p>
        </w:tc>
        <w:tc>
          <w:tcPr>
            <w:tcW w:w="1910" w:type="dxa"/>
            <w:tcBorders>
              <w:bottom w:val="single" w:sz="4" w:space="0" w:color="auto"/>
            </w:tcBorders>
            <w:shd w:val="clear" w:color="auto" w:fill="auto"/>
          </w:tcPr>
          <w:p w:rsidR="00575067" w:rsidRPr="00575067" w:rsidRDefault="00575067" w:rsidP="008252ED">
            <w:pPr>
              <w:jc w:val="center"/>
              <w:rPr>
                <w:b/>
                <w:sz w:val="20"/>
                <w:szCs w:val="20"/>
                <w:lang w:val="en-US"/>
              </w:rPr>
            </w:pPr>
            <w:r>
              <w:rPr>
                <w:b/>
                <w:sz w:val="20"/>
                <w:szCs w:val="20"/>
                <w:lang w:val="en-US"/>
              </w:rPr>
              <w:t>4</w:t>
            </w:r>
          </w:p>
        </w:tc>
        <w:tc>
          <w:tcPr>
            <w:tcW w:w="2385" w:type="dxa"/>
            <w:tcBorders>
              <w:bottom w:val="single" w:sz="4" w:space="0" w:color="auto"/>
            </w:tcBorders>
            <w:shd w:val="clear" w:color="auto" w:fill="auto"/>
            <w:vAlign w:val="center"/>
          </w:tcPr>
          <w:p w:rsidR="00575067" w:rsidRPr="00575067" w:rsidRDefault="00575067" w:rsidP="008252ED">
            <w:pPr>
              <w:jc w:val="center"/>
              <w:rPr>
                <w:b/>
                <w:sz w:val="20"/>
                <w:szCs w:val="20"/>
                <w:lang w:val="en-US"/>
              </w:rPr>
            </w:pPr>
            <w:r>
              <w:rPr>
                <w:b/>
                <w:sz w:val="20"/>
                <w:szCs w:val="20"/>
                <w:lang w:val="en-US"/>
              </w:rPr>
              <w:t>5</w:t>
            </w:r>
          </w:p>
        </w:tc>
      </w:tr>
      <w:tr w:rsidR="00F64DAD" w:rsidRPr="007720BF" w:rsidTr="008252ED">
        <w:trPr>
          <w:trHeight w:val="609"/>
        </w:trPr>
        <w:tc>
          <w:tcPr>
            <w:tcW w:w="1665" w:type="dxa"/>
            <w:tcBorders>
              <w:top w:val="single" w:sz="4" w:space="0" w:color="auto"/>
            </w:tcBorders>
            <w:shd w:val="clear" w:color="auto" w:fill="auto"/>
            <w:vAlign w:val="center"/>
          </w:tcPr>
          <w:p w:rsidR="00F64DAD" w:rsidRPr="007720BF" w:rsidRDefault="00F64DAD" w:rsidP="008252ED">
            <w:pPr>
              <w:jc w:val="center"/>
              <w:rPr>
                <w:sz w:val="20"/>
                <w:szCs w:val="20"/>
              </w:rPr>
            </w:pPr>
            <w:r w:rsidRPr="007720BF">
              <w:rPr>
                <w:sz w:val="20"/>
                <w:szCs w:val="20"/>
              </w:rPr>
              <w:t>Архангельск</w:t>
            </w:r>
          </w:p>
        </w:tc>
        <w:tc>
          <w:tcPr>
            <w:tcW w:w="1879" w:type="dxa"/>
            <w:tcBorders>
              <w:top w:val="single" w:sz="4" w:space="0" w:color="auto"/>
            </w:tcBorders>
            <w:shd w:val="clear" w:color="auto" w:fill="auto"/>
            <w:vAlign w:val="center"/>
          </w:tcPr>
          <w:p w:rsidR="00F64DAD" w:rsidRPr="007720BF" w:rsidRDefault="00F64DAD" w:rsidP="008252ED">
            <w:pPr>
              <w:jc w:val="center"/>
              <w:rPr>
                <w:sz w:val="20"/>
                <w:szCs w:val="20"/>
              </w:rPr>
            </w:pPr>
            <w:r w:rsidRPr="007720BF">
              <w:rPr>
                <w:sz w:val="20"/>
                <w:szCs w:val="20"/>
              </w:rPr>
              <w:t>Бенз(а)пирен</w:t>
            </w:r>
          </w:p>
        </w:tc>
        <w:tc>
          <w:tcPr>
            <w:tcW w:w="1701" w:type="dxa"/>
            <w:tcBorders>
              <w:top w:val="single" w:sz="4" w:space="0" w:color="auto"/>
            </w:tcBorders>
            <w:shd w:val="clear" w:color="auto" w:fill="auto"/>
            <w:vAlign w:val="center"/>
          </w:tcPr>
          <w:p w:rsidR="00F64DAD" w:rsidRPr="007720BF" w:rsidRDefault="00F64DAD" w:rsidP="008252ED">
            <w:pPr>
              <w:jc w:val="center"/>
              <w:rPr>
                <w:sz w:val="20"/>
                <w:szCs w:val="20"/>
              </w:rPr>
            </w:pPr>
            <w:r w:rsidRPr="007720BF">
              <w:rPr>
                <w:sz w:val="20"/>
                <w:szCs w:val="20"/>
              </w:rPr>
              <w:t>13.11.2015</w:t>
            </w:r>
          </w:p>
        </w:tc>
        <w:tc>
          <w:tcPr>
            <w:tcW w:w="1910" w:type="dxa"/>
            <w:tcBorders>
              <w:top w:val="single" w:sz="4" w:space="0" w:color="auto"/>
            </w:tcBorders>
            <w:shd w:val="clear" w:color="auto" w:fill="auto"/>
            <w:vAlign w:val="center"/>
          </w:tcPr>
          <w:p w:rsidR="00F64DAD" w:rsidRPr="007720BF" w:rsidRDefault="00F64DAD" w:rsidP="008252ED">
            <w:pPr>
              <w:jc w:val="center"/>
              <w:rPr>
                <w:rFonts w:ascii="Arial" w:hAnsi="Arial" w:cs="Arial"/>
                <w:sz w:val="20"/>
                <w:szCs w:val="20"/>
              </w:rPr>
            </w:pPr>
            <w:r w:rsidRPr="007720BF">
              <w:rPr>
                <w:sz w:val="20"/>
                <w:szCs w:val="20"/>
              </w:rPr>
              <w:t>№4</w:t>
            </w:r>
          </w:p>
        </w:tc>
        <w:tc>
          <w:tcPr>
            <w:tcW w:w="2385" w:type="dxa"/>
            <w:tcBorders>
              <w:top w:val="single" w:sz="4" w:space="0" w:color="auto"/>
            </w:tcBorders>
            <w:shd w:val="clear" w:color="auto" w:fill="auto"/>
            <w:vAlign w:val="center"/>
          </w:tcPr>
          <w:p w:rsidR="00F64DAD" w:rsidRPr="007720BF" w:rsidRDefault="00F64DAD" w:rsidP="008252ED">
            <w:pPr>
              <w:jc w:val="center"/>
              <w:rPr>
                <w:sz w:val="20"/>
                <w:szCs w:val="20"/>
              </w:rPr>
            </w:pPr>
            <w:r w:rsidRPr="007720BF">
              <w:rPr>
                <w:sz w:val="20"/>
                <w:szCs w:val="20"/>
              </w:rPr>
              <w:t>10,0</w:t>
            </w:r>
          </w:p>
        </w:tc>
      </w:tr>
    </w:tbl>
    <w:p w:rsidR="00F64DAD" w:rsidRPr="004A41A2" w:rsidRDefault="00F64DAD" w:rsidP="00F64DAD">
      <w:pPr>
        <w:jc w:val="center"/>
        <w:rPr>
          <w:b/>
          <w:highlight w:val="yellow"/>
        </w:rPr>
      </w:pPr>
    </w:p>
    <w:p w:rsidR="00F64DAD" w:rsidRPr="00061EB7" w:rsidRDefault="00F64DAD" w:rsidP="00F64DAD">
      <w:pPr>
        <w:suppressAutoHyphens/>
        <w:ind w:firstLine="709"/>
        <w:jc w:val="both"/>
      </w:pPr>
      <w:r w:rsidRPr="00061EB7">
        <w:t xml:space="preserve">Случаев экстремально высокого загрязнения атмосферного воздуха не зарегистрировано. </w:t>
      </w:r>
    </w:p>
    <w:p w:rsidR="00F64DAD" w:rsidRPr="00061EB7" w:rsidRDefault="00F64DAD" w:rsidP="00F64DAD">
      <w:pPr>
        <w:suppressAutoHyphens/>
        <w:ind w:firstLine="709"/>
        <w:jc w:val="both"/>
      </w:pPr>
      <w:r w:rsidRPr="00061EB7">
        <w:rPr>
          <w:i/>
        </w:rPr>
        <w:t>Тенденция загрязнения атмосферы за период 2011-2015 годы</w:t>
      </w:r>
      <w:r w:rsidRPr="00061EB7">
        <w:t xml:space="preserve">. За последние пять лет возрос уровень загрязнения атмосферного воздуха города формальдегидом и ксилолами, понизилось содержание в атмосферном воздухе г. Архангельск взвешенных веществ, диоксида серы, диоксида азота, бенз(а)пирена и этилбензола. Изменение среднегодовых концентраций взвешенных веществ, диоксида серы, диоксида азота, формальдегида и бенз(а)пирена за последние 5 лет показано на </w:t>
      </w:r>
      <w:r w:rsidRPr="00F55777">
        <w:t xml:space="preserve">рисунке </w:t>
      </w:r>
      <w:r w:rsidR="007720BF" w:rsidRPr="00F55777">
        <w:t>8</w:t>
      </w:r>
      <w:r w:rsidRPr="00F55777">
        <w:t>.</w:t>
      </w:r>
    </w:p>
    <w:p w:rsidR="00F64DAD" w:rsidRPr="004A41A2" w:rsidRDefault="00F64DAD" w:rsidP="00F64DAD">
      <w:pPr>
        <w:ind w:right="-6"/>
        <w:jc w:val="center"/>
      </w:pPr>
      <w:r w:rsidRPr="00C17675">
        <w:rPr>
          <w:noProof/>
        </w:rPr>
        <w:lastRenderedPageBreak/>
        <w:drawing>
          <wp:inline distT="0" distB="0" distL="0" distR="0">
            <wp:extent cx="5486400" cy="1828800"/>
            <wp:effectExtent l="0" t="0" r="0"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64DAD" w:rsidRPr="00B24176" w:rsidRDefault="00F64DAD" w:rsidP="00F64DAD">
      <w:pPr>
        <w:ind w:right="-6"/>
        <w:jc w:val="center"/>
        <w:rPr>
          <w:sz w:val="20"/>
          <w:szCs w:val="20"/>
        </w:rPr>
      </w:pPr>
      <w:r w:rsidRPr="00F55777">
        <w:rPr>
          <w:sz w:val="20"/>
          <w:szCs w:val="20"/>
        </w:rPr>
        <w:t>Рис</w:t>
      </w:r>
      <w:r w:rsidR="00ED5828">
        <w:rPr>
          <w:sz w:val="20"/>
          <w:szCs w:val="20"/>
        </w:rPr>
        <w:t>.</w:t>
      </w:r>
      <w:r w:rsidRPr="00F55777">
        <w:rPr>
          <w:sz w:val="20"/>
          <w:szCs w:val="20"/>
        </w:rPr>
        <w:t xml:space="preserve"> </w:t>
      </w:r>
      <w:r w:rsidR="007720BF" w:rsidRPr="00F55777">
        <w:rPr>
          <w:sz w:val="20"/>
          <w:szCs w:val="20"/>
        </w:rPr>
        <w:t>8</w:t>
      </w:r>
      <w:r w:rsidRPr="00F55777">
        <w:rPr>
          <w:sz w:val="20"/>
          <w:szCs w:val="20"/>
        </w:rPr>
        <w:t>.</w:t>
      </w:r>
      <w:r w:rsidRPr="00B24176">
        <w:rPr>
          <w:sz w:val="20"/>
          <w:szCs w:val="20"/>
        </w:rPr>
        <w:t xml:space="preserve"> Изменение среднегодовых концентраций взвешенных веществ, диоксида серы, диоксида азота, формальдегида и бенз(а)пирена в Архангельске в 2011-2015 гг.</w:t>
      </w:r>
    </w:p>
    <w:p w:rsidR="00F64DAD" w:rsidRPr="00C10FAC" w:rsidRDefault="00F64DAD" w:rsidP="00F64DAD">
      <w:pPr>
        <w:suppressAutoHyphens/>
        <w:ind w:firstLine="709"/>
        <w:jc w:val="both"/>
      </w:pPr>
    </w:p>
    <w:p w:rsidR="00F64DAD" w:rsidRPr="00844922" w:rsidRDefault="00F64DAD" w:rsidP="00F64DAD">
      <w:pPr>
        <w:shd w:val="clear" w:color="auto" w:fill="FFFFFF"/>
        <w:tabs>
          <w:tab w:val="left" w:pos="7594"/>
        </w:tabs>
        <w:suppressAutoHyphens/>
        <w:ind w:firstLine="709"/>
        <w:jc w:val="both"/>
      </w:pPr>
      <w:r w:rsidRPr="00A91DEC">
        <w:rPr>
          <w:b/>
          <w:i/>
        </w:rPr>
        <w:t>Г</w:t>
      </w:r>
      <w:r>
        <w:rPr>
          <w:b/>
          <w:i/>
        </w:rPr>
        <w:t>Б</w:t>
      </w:r>
      <w:r w:rsidRPr="00A91DEC">
        <w:rPr>
          <w:b/>
          <w:i/>
        </w:rPr>
        <w:t>У Архангельской области «Центр п</w:t>
      </w:r>
      <w:r>
        <w:rPr>
          <w:b/>
          <w:i/>
        </w:rPr>
        <w:t>риродопользования и</w:t>
      </w:r>
      <w:r w:rsidRPr="00A91DEC">
        <w:rPr>
          <w:b/>
          <w:i/>
        </w:rPr>
        <w:t xml:space="preserve"> охран</w:t>
      </w:r>
      <w:r>
        <w:rPr>
          <w:b/>
          <w:i/>
        </w:rPr>
        <w:t>ы</w:t>
      </w:r>
      <w:r w:rsidRPr="00A91DEC">
        <w:rPr>
          <w:b/>
          <w:i/>
        </w:rPr>
        <w:t xml:space="preserve"> окружающей среды»</w:t>
      </w:r>
      <w:r w:rsidRPr="00A91DEC">
        <w:rPr>
          <w:i/>
        </w:rPr>
        <w:t xml:space="preserve"> </w:t>
      </w:r>
      <w:r>
        <w:t>в</w:t>
      </w:r>
      <w:r w:rsidRPr="00844922">
        <w:t xml:space="preserve"> 201</w:t>
      </w:r>
      <w:r>
        <w:t>5</w:t>
      </w:r>
      <w:r w:rsidRPr="00844922">
        <w:t xml:space="preserve"> год</w:t>
      </w:r>
      <w:r>
        <w:t>у</w:t>
      </w:r>
      <w:r w:rsidRPr="00844922">
        <w:t xml:space="preserve"> продолжены наблюдения за качеством атмосферного воздуха </w:t>
      </w:r>
      <w:r>
        <w:t xml:space="preserve">на стационарном автоматизированном посту </w:t>
      </w:r>
      <w:r w:rsidRPr="00844922">
        <w:t>в город</w:t>
      </w:r>
      <w:r>
        <w:t>е</w:t>
      </w:r>
      <w:r w:rsidRPr="00844922">
        <w:t xml:space="preserve"> Архангельск</w:t>
      </w:r>
      <w:r>
        <w:t>, расположенном на пересечении пр. Обводный канал и ул.Урицкого, относящийся к категории «автомобильный»</w:t>
      </w:r>
      <w:r w:rsidRPr="00844922">
        <w:t>.</w:t>
      </w:r>
    </w:p>
    <w:p w:rsidR="00F64DAD" w:rsidRPr="00844922" w:rsidRDefault="00F64DAD" w:rsidP="00F64DAD">
      <w:pPr>
        <w:shd w:val="clear" w:color="auto" w:fill="FFFFFF"/>
        <w:tabs>
          <w:tab w:val="left" w:pos="7594"/>
        </w:tabs>
        <w:suppressAutoHyphens/>
        <w:ind w:firstLine="709"/>
        <w:jc w:val="both"/>
      </w:pPr>
      <w:r w:rsidRPr="00844922">
        <w:t>Для получения информации о среднесуточных и максимально разовых концентрациях вредных (загрязняющих) веществ на постах проводятся ежедневные круглосуточные наблюдения.</w:t>
      </w:r>
    </w:p>
    <w:p w:rsidR="00F64DAD" w:rsidRDefault="00F64DAD" w:rsidP="00F64DAD">
      <w:pPr>
        <w:shd w:val="clear" w:color="auto" w:fill="FFFFFF"/>
        <w:suppressAutoHyphens/>
        <w:ind w:firstLine="709"/>
        <w:jc w:val="both"/>
        <w:rPr>
          <w:spacing w:val="-1"/>
        </w:rPr>
      </w:pPr>
      <w:r>
        <w:rPr>
          <w:spacing w:val="-1"/>
        </w:rPr>
        <w:t xml:space="preserve">Газоанализаторы </w:t>
      </w:r>
      <w:r w:rsidRPr="00844922">
        <w:rPr>
          <w:spacing w:val="-1"/>
        </w:rPr>
        <w:t>обеспечивают автоматическое измерение, обработку и регистрацию результатов измерений концентраций оксида углерода, диоксида азота, оксида азота, сероводорода, диоксида серы, взвешенных веществ</w:t>
      </w:r>
      <w:r>
        <w:rPr>
          <w:spacing w:val="-1"/>
        </w:rPr>
        <w:t xml:space="preserve">. </w:t>
      </w:r>
      <w:r w:rsidRPr="00844922">
        <w:rPr>
          <w:spacing w:val="-1"/>
        </w:rPr>
        <w:t>Одновременно проводятся наблюдения за метеопараметрами атмосферного воздуха</w:t>
      </w:r>
      <w:r>
        <w:rPr>
          <w:spacing w:val="-1"/>
        </w:rPr>
        <w:t xml:space="preserve">: </w:t>
      </w:r>
      <w:r w:rsidRPr="00DB6911">
        <w:t>температур</w:t>
      </w:r>
      <w:r>
        <w:t>ой</w:t>
      </w:r>
      <w:r w:rsidRPr="00DB6911">
        <w:t xml:space="preserve"> и относительн</w:t>
      </w:r>
      <w:r>
        <w:t>ой</w:t>
      </w:r>
      <w:r w:rsidRPr="00DB6911">
        <w:t xml:space="preserve"> в</w:t>
      </w:r>
      <w:r>
        <w:t xml:space="preserve">лажностью воздуха, направлением и </w:t>
      </w:r>
      <w:r w:rsidRPr="00DB6911">
        <w:t>скорость</w:t>
      </w:r>
      <w:r>
        <w:t>ю</w:t>
      </w:r>
      <w:r w:rsidRPr="00DB6911">
        <w:t xml:space="preserve"> ветра, атмосферн</w:t>
      </w:r>
      <w:r>
        <w:t>ым</w:t>
      </w:r>
      <w:r w:rsidRPr="00DB6911">
        <w:t xml:space="preserve"> давление</w:t>
      </w:r>
      <w:r>
        <w:t>м</w:t>
      </w:r>
      <w:r w:rsidRPr="00844922">
        <w:rPr>
          <w:spacing w:val="-1"/>
        </w:rPr>
        <w:t>. Передача результатов инструментальных замеров осуществляется по сети Интернет в режиме реального времени по схеме удаленного доступа.</w:t>
      </w:r>
    </w:p>
    <w:p w:rsidR="00F64DAD" w:rsidRDefault="00F64DAD" w:rsidP="00F64DAD">
      <w:pPr>
        <w:pStyle w:val="ConsPlusNormal"/>
        <w:widowControl/>
        <w:ind w:firstLine="540"/>
        <w:jc w:val="both"/>
        <w:rPr>
          <w:rFonts w:ascii="Times New Roman" w:hAnsi="Times New Roman" w:cs="Times New Roman"/>
          <w:sz w:val="24"/>
          <w:szCs w:val="24"/>
        </w:rPr>
      </w:pPr>
      <w:r w:rsidRPr="00061EB7">
        <w:rPr>
          <w:rFonts w:ascii="Times New Roman" w:hAnsi="Times New Roman" w:cs="Times New Roman"/>
          <w:sz w:val="24"/>
          <w:szCs w:val="24"/>
        </w:rPr>
        <w:t xml:space="preserve">За </w:t>
      </w:r>
      <w:r w:rsidRPr="00061EB7">
        <w:rPr>
          <w:rFonts w:ascii="Times New Roman" w:hAnsi="Times New Roman" w:cs="Times New Roman"/>
          <w:b/>
          <w:sz w:val="24"/>
          <w:szCs w:val="24"/>
        </w:rPr>
        <w:t>2015 год в г. Архангельск</w:t>
      </w:r>
      <w:r>
        <w:rPr>
          <w:rFonts w:ascii="Times New Roman" w:hAnsi="Times New Roman" w:cs="Times New Roman"/>
          <w:b/>
          <w:sz w:val="24"/>
          <w:szCs w:val="24"/>
        </w:rPr>
        <w:t>е</w:t>
      </w:r>
      <w:r w:rsidRPr="00061EB7">
        <w:rPr>
          <w:rFonts w:ascii="Times New Roman" w:hAnsi="Times New Roman" w:cs="Times New Roman"/>
          <w:sz w:val="24"/>
          <w:szCs w:val="24"/>
        </w:rPr>
        <w:t xml:space="preserve"> проведено 140 532</w:t>
      </w:r>
      <w:r w:rsidRPr="00061EB7">
        <w:rPr>
          <w:b/>
          <w:sz w:val="24"/>
          <w:szCs w:val="24"/>
        </w:rPr>
        <w:t xml:space="preserve"> </w:t>
      </w:r>
      <w:r w:rsidRPr="00061EB7">
        <w:rPr>
          <w:rFonts w:ascii="Times New Roman" w:hAnsi="Times New Roman" w:cs="Times New Roman"/>
          <w:sz w:val="24"/>
          <w:szCs w:val="24"/>
        </w:rPr>
        <w:t>замеров. Количество дней с превышением ПДК с.с.: диоксид азота –11; оксид азота –12; диоксида серы - 9. В течение 73 дней отмечались превышения максимально разовых концентраций по сероводороду.</w:t>
      </w:r>
    </w:p>
    <w:p w:rsidR="00575067" w:rsidRPr="00061EB7" w:rsidRDefault="00575067" w:rsidP="00F64DAD">
      <w:pPr>
        <w:pStyle w:val="ConsPlusNormal"/>
        <w:widowControl/>
        <w:ind w:firstLine="540"/>
        <w:jc w:val="both"/>
        <w:rPr>
          <w:rFonts w:ascii="Times New Roman" w:hAnsi="Times New Roman" w:cs="Times New Roman"/>
          <w:sz w:val="24"/>
          <w:szCs w:val="24"/>
        </w:rPr>
      </w:pPr>
    </w:p>
    <w:p w:rsidR="00F64DAD" w:rsidRPr="00575067" w:rsidRDefault="00F64DAD" w:rsidP="00F64DAD">
      <w:pPr>
        <w:pStyle w:val="ConsPlusNormal"/>
        <w:widowControl/>
        <w:ind w:firstLine="540"/>
        <w:jc w:val="right"/>
        <w:rPr>
          <w:rFonts w:ascii="Times New Roman" w:hAnsi="Times New Roman" w:cs="Times New Roman"/>
          <w:i/>
          <w:sz w:val="24"/>
          <w:szCs w:val="24"/>
        </w:rPr>
      </w:pPr>
      <w:r w:rsidRPr="00575067">
        <w:rPr>
          <w:rFonts w:ascii="Times New Roman" w:hAnsi="Times New Roman" w:cs="Times New Roman"/>
          <w:i/>
          <w:sz w:val="24"/>
          <w:szCs w:val="24"/>
        </w:rPr>
        <w:t>Таблица</w:t>
      </w:r>
      <w:r w:rsidR="007720BF" w:rsidRPr="00575067">
        <w:rPr>
          <w:rFonts w:ascii="Times New Roman" w:hAnsi="Times New Roman" w:cs="Times New Roman"/>
          <w:i/>
          <w:sz w:val="24"/>
          <w:szCs w:val="24"/>
        </w:rPr>
        <w:t xml:space="preserve"> 6</w:t>
      </w:r>
    </w:p>
    <w:p w:rsidR="00F64DAD" w:rsidRPr="00575067" w:rsidRDefault="00F64DAD" w:rsidP="00F64DAD">
      <w:pPr>
        <w:pStyle w:val="ConsPlusNormal"/>
        <w:widowControl/>
        <w:ind w:firstLine="540"/>
        <w:jc w:val="center"/>
        <w:rPr>
          <w:rFonts w:ascii="Times New Roman" w:hAnsi="Times New Roman" w:cs="Times New Roman"/>
          <w:b/>
          <w:sz w:val="24"/>
          <w:szCs w:val="24"/>
        </w:rPr>
      </w:pPr>
      <w:r w:rsidRPr="00575067">
        <w:rPr>
          <w:rFonts w:ascii="Times New Roman" w:hAnsi="Times New Roman" w:cs="Times New Roman"/>
          <w:b/>
          <w:sz w:val="24"/>
          <w:szCs w:val="24"/>
        </w:rPr>
        <w:t>Зафиксированные превышения ПДК максимально разовые по г.Архангельску</w:t>
      </w:r>
    </w:p>
    <w:p w:rsidR="00575067" w:rsidRPr="00061EB7" w:rsidRDefault="00575067" w:rsidP="00F64DAD">
      <w:pPr>
        <w:pStyle w:val="ConsPlusNormal"/>
        <w:widowControl/>
        <w:ind w:firstLine="540"/>
        <w:jc w:val="center"/>
        <w:rPr>
          <w:rFonts w:ascii="Times New Roman" w:hAnsi="Times New Roman" w:cs="Times New Roman"/>
          <w:sz w:val="24"/>
          <w:szCs w:val="24"/>
        </w:rPr>
      </w:pPr>
    </w:p>
    <w:tbl>
      <w:tblPr>
        <w:tblW w:w="1004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472"/>
        <w:gridCol w:w="1843"/>
        <w:gridCol w:w="1432"/>
        <w:gridCol w:w="1433"/>
        <w:gridCol w:w="1433"/>
        <w:gridCol w:w="1433"/>
      </w:tblGrid>
      <w:tr w:rsidR="00F64DAD" w:rsidRPr="00575067" w:rsidTr="008252ED">
        <w:trPr>
          <w:trHeight w:val="283"/>
          <w:tblHeader/>
          <w:jc w:val="center"/>
        </w:trPr>
        <w:tc>
          <w:tcPr>
            <w:tcW w:w="2472" w:type="dxa"/>
            <w:vMerge w:val="restart"/>
            <w:shd w:val="clear" w:color="auto" w:fill="auto"/>
            <w:vAlign w:val="center"/>
          </w:tcPr>
          <w:p w:rsidR="00F64DAD" w:rsidRPr="00575067" w:rsidRDefault="00F64DAD" w:rsidP="008252ED">
            <w:pPr>
              <w:jc w:val="center"/>
              <w:rPr>
                <w:b/>
                <w:bCs/>
                <w:sz w:val="20"/>
                <w:szCs w:val="20"/>
              </w:rPr>
            </w:pPr>
            <w:r w:rsidRPr="00575067">
              <w:rPr>
                <w:b/>
                <w:bCs/>
                <w:sz w:val="20"/>
                <w:szCs w:val="20"/>
              </w:rPr>
              <w:t>Наименование вещества</w:t>
            </w:r>
          </w:p>
        </w:tc>
        <w:tc>
          <w:tcPr>
            <w:tcW w:w="1843" w:type="dxa"/>
            <w:vMerge w:val="restart"/>
            <w:shd w:val="clear" w:color="auto" w:fill="auto"/>
            <w:noWrap/>
            <w:vAlign w:val="center"/>
          </w:tcPr>
          <w:p w:rsidR="00F64DAD" w:rsidRPr="00575067" w:rsidRDefault="00F64DAD" w:rsidP="008252ED">
            <w:pPr>
              <w:jc w:val="center"/>
              <w:rPr>
                <w:b/>
                <w:bCs/>
                <w:sz w:val="20"/>
                <w:szCs w:val="20"/>
              </w:rPr>
            </w:pPr>
            <w:r w:rsidRPr="00575067">
              <w:rPr>
                <w:b/>
                <w:bCs/>
                <w:sz w:val="20"/>
                <w:szCs w:val="20"/>
              </w:rPr>
              <w:t>Исследовано проб всего (абс.)</w:t>
            </w:r>
          </w:p>
        </w:tc>
        <w:tc>
          <w:tcPr>
            <w:tcW w:w="5731" w:type="dxa"/>
            <w:gridSpan w:val="4"/>
            <w:shd w:val="clear" w:color="auto" w:fill="auto"/>
            <w:noWrap/>
            <w:vAlign w:val="center"/>
          </w:tcPr>
          <w:p w:rsidR="00F64DAD" w:rsidRPr="00575067" w:rsidRDefault="00F64DAD" w:rsidP="008252ED">
            <w:pPr>
              <w:jc w:val="center"/>
              <w:rPr>
                <w:sz w:val="20"/>
                <w:szCs w:val="20"/>
              </w:rPr>
            </w:pPr>
            <w:r w:rsidRPr="00575067">
              <w:rPr>
                <w:b/>
                <w:bCs/>
                <w:sz w:val="20"/>
                <w:szCs w:val="20"/>
              </w:rPr>
              <w:t>В том числе</w:t>
            </w:r>
          </w:p>
        </w:tc>
      </w:tr>
      <w:tr w:rsidR="00F64DAD" w:rsidRPr="00575067" w:rsidTr="008252ED">
        <w:trPr>
          <w:trHeight w:val="292"/>
          <w:tblHeader/>
          <w:jc w:val="center"/>
        </w:trPr>
        <w:tc>
          <w:tcPr>
            <w:tcW w:w="2472" w:type="dxa"/>
            <w:vMerge/>
            <w:shd w:val="clear" w:color="auto" w:fill="auto"/>
            <w:vAlign w:val="center"/>
          </w:tcPr>
          <w:p w:rsidR="00F64DAD" w:rsidRPr="00575067" w:rsidRDefault="00F64DAD" w:rsidP="008252ED">
            <w:pPr>
              <w:jc w:val="center"/>
              <w:rPr>
                <w:b/>
                <w:bCs/>
                <w:sz w:val="20"/>
                <w:szCs w:val="20"/>
              </w:rPr>
            </w:pPr>
          </w:p>
        </w:tc>
        <w:tc>
          <w:tcPr>
            <w:tcW w:w="1843" w:type="dxa"/>
            <w:vMerge/>
            <w:shd w:val="clear" w:color="auto" w:fill="auto"/>
            <w:noWrap/>
            <w:vAlign w:val="center"/>
          </w:tcPr>
          <w:p w:rsidR="00F64DAD" w:rsidRPr="00575067" w:rsidRDefault="00F64DAD" w:rsidP="008252ED">
            <w:pPr>
              <w:jc w:val="center"/>
              <w:rPr>
                <w:b/>
                <w:bCs/>
                <w:sz w:val="20"/>
                <w:szCs w:val="20"/>
              </w:rPr>
            </w:pPr>
          </w:p>
        </w:tc>
        <w:tc>
          <w:tcPr>
            <w:tcW w:w="1432" w:type="dxa"/>
            <w:shd w:val="clear" w:color="auto" w:fill="auto"/>
            <w:noWrap/>
            <w:vAlign w:val="center"/>
          </w:tcPr>
          <w:p w:rsidR="00F64DAD" w:rsidRPr="00575067" w:rsidRDefault="00F64DAD" w:rsidP="008252ED">
            <w:pPr>
              <w:jc w:val="center"/>
              <w:rPr>
                <w:b/>
                <w:bCs/>
                <w:sz w:val="20"/>
                <w:szCs w:val="20"/>
              </w:rPr>
            </w:pPr>
            <w:r w:rsidRPr="00575067">
              <w:rPr>
                <w:b/>
                <w:bCs/>
                <w:sz w:val="20"/>
                <w:szCs w:val="20"/>
              </w:rPr>
              <w:t>до 1,0 ПДК</w:t>
            </w:r>
          </w:p>
        </w:tc>
        <w:tc>
          <w:tcPr>
            <w:tcW w:w="1433" w:type="dxa"/>
            <w:shd w:val="clear" w:color="auto" w:fill="auto"/>
            <w:noWrap/>
            <w:vAlign w:val="center"/>
          </w:tcPr>
          <w:p w:rsidR="00F64DAD" w:rsidRPr="00575067" w:rsidRDefault="00F64DAD" w:rsidP="008252ED">
            <w:pPr>
              <w:jc w:val="center"/>
              <w:rPr>
                <w:b/>
                <w:bCs/>
                <w:sz w:val="20"/>
                <w:szCs w:val="20"/>
              </w:rPr>
            </w:pPr>
            <w:r w:rsidRPr="00575067">
              <w:rPr>
                <w:b/>
                <w:bCs/>
                <w:sz w:val="20"/>
                <w:szCs w:val="20"/>
              </w:rPr>
              <w:t>1,1 – 2,0 ПДК</w:t>
            </w:r>
          </w:p>
        </w:tc>
        <w:tc>
          <w:tcPr>
            <w:tcW w:w="1433" w:type="dxa"/>
            <w:shd w:val="clear" w:color="auto" w:fill="auto"/>
            <w:noWrap/>
            <w:vAlign w:val="center"/>
          </w:tcPr>
          <w:p w:rsidR="00F64DAD" w:rsidRPr="00575067" w:rsidRDefault="00F64DAD" w:rsidP="008252ED">
            <w:pPr>
              <w:jc w:val="center"/>
              <w:rPr>
                <w:b/>
                <w:bCs/>
                <w:sz w:val="20"/>
                <w:szCs w:val="20"/>
              </w:rPr>
            </w:pPr>
            <w:r w:rsidRPr="00575067">
              <w:rPr>
                <w:b/>
                <w:bCs/>
                <w:sz w:val="20"/>
                <w:szCs w:val="20"/>
              </w:rPr>
              <w:t>2,1-5,0 ПДК</w:t>
            </w:r>
          </w:p>
        </w:tc>
        <w:tc>
          <w:tcPr>
            <w:tcW w:w="1433" w:type="dxa"/>
            <w:shd w:val="clear" w:color="auto" w:fill="auto"/>
            <w:noWrap/>
            <w:vAlign w:val="center"/>
          </w:tcPr>
          <w:p w:rsidR="00F64DAD" w:rsidRPr="00575067" w:rsidRDefault="00F64DAD" w:rsidP="008252ED">
            <w:pPr>
              <w:jc w:val="center"/>
              <w:rPr>
                <w:b/>
                <w:bCs/>
                <w:sz w:val="20"/>
                <w:szCs w:val="20"/>
              </w:rPr>
            </w:pPr>
            <w:r w:rsidRPr="00575067">
              <w:rPr>
                <w:b/>
                <w:bCs/>
                <w:sz w:val="20"/>
                <w:szCs w:val="20"/>
                <w:lang w:val="en-US"/>
              </w:rPr>
              <w:t>&gt;5,1 ПДК</w:t>
            </w:r>
          </w:p>
        </w:tc>
      </w:tr>
      <w:tr w:rsidR="00575067" w:rsidRPr="00575067" w:rsidTr="008252ED">
        <w:trPr>
          <w:trHeight w:val="292"/>
          <w:tblHeader/>
          <w:jc w:val="center"/>
        </w:trPr>
        <w:tc>
          <w:tcPr>
            <w:tcW w:w="2472" w:type="dxa"/>
            <w:shd w:val="clear" w:color="auto" w:fill="auto"/>
            <w:vAlign w:val="center"/>
          </w:tcPr>
          <w:p w:rsidR="00575067" w:rsidRPr="00575067" w:rsidRDefault="00575067" w:rsidP="008252ED">
            <w:pPr>
              <w:jc w:val="center"/>
              <w:rPr>
                <w:b/>
                <w:bCs/>
                <w:sz w:val="20"/>
                <w:szCs w:val="20"/>
                <w:lang w:val="en-US"/>
              </w:rPr>
            </w:pPr>
            <w:r w:rsidRPr="00575067">
              <w:rPr>
                <w:b/>
                <w:bCs/>
                <w:sz w:val="20"/>
                <w:szCs w:val="20"/>
                <w:lang w:val="en-US"/>
              </w:rPr>
              <w:t>1</w:t>
            </w:r>
          </w:p>
        </w:tc>
        <w:tc>
          <w:tcPr>
            <w:tcW w:w="1843" w:type="dxa"/>
            <w:shd w:val="clear" w:color="auto" w:fill="auto"/>
            <w:noWrap/>
            <w:vAlign w:val="center"/>
          </w:tcPr>
          <w:p w:rsidR="00575067" w:rsidRPr="00575067" w:rsidRDefault="00575067" w:rsidP="008252ED">
            <w:pPr>
              <w:jc w:val="center"/>
              <w:rPr>
                <w:b/>
                <w:bCs/>
                <w:sz w:val="20"/>
                <w:szCs w:val="20"/>
                <w:lang w:val="en-US"/>
              </w:rPr>
            </w:pPr>
            <w:r w:rsidRPr="00575067">
              <w:rPr>
                <w:b/>
                <w:bCs/>
                <w:sz w:val="20"/>
                <w:szCs w:val="20"/>
                <w:lang w:val="en-US"/>
              </w:rPr>
              <w:t>2</w:t>
            </w:r>
          </w:p>
        </w:tc>
        <w:tc>
          <w:tcPr>
            <w:tcW w:w="1432" w:type="dxa"/>
            <w:shd w:val="clear" w:color="auto" w:fill="auto"/>
            <w:noWrap/>
            <w:vAlign w:val="center"/>
          </w:tcPr>
          <w:p w:rsidR="00575067" w:rsidRPr="00575067" w:rsidRDefault="00575067" w:rsidP="008252ED">
            <w:pPr>
              <w:jc w:val="center"/>
              <w:rPr>
                <w:b/>
                <w:bCs/>
                <w:sz w:val="20"/>
                <w:szCs w:val="20"/>
                <w:lang w:val="en-US"/>
              </w:rPr>
            </w:pPr>
            <w:r w:rsidRPr="00575067">
              <w:rPr>
                <w:b/>
                <w:bCs/>
                <w:sz w:val="20"/>
                <w:szCs w:val="20"/>
                <w:lang w:val="en-US"/>
              </w:rPr>
              <w:t>3</w:t>
            </w:r>
          </w:p>
        </w:tc>
        <w:tc>
          <w:tcPr>
            <w:tcW w:w="1433" w:type="dxa"/>
            <w:shd w:val="clear" w:color="auto" w:fill="auto"/>
            <w:noWrap/>
            <w:vAlign w:val="center"/>
          </w:tcPr>
          <w:p w:rsidR="00575067" w:rsidRPr="00575067" w:rsidRDefault="00575067" w:rsidP="008252ED">
            <w:pPr>
              <w:jc w:val="center"/>
              <w:rPr>
                <w:b/>
                <w:bCs/>
                <w:sz w:val="20"/>
                <w:szCs w:val="20"/>
                <w:lang w:val="en-US"/>
              </w:rPr>
            </w:pPr>
            <w:r w:rsidRPr="00575067">
              <w:rPr>
                <w:b/>
                <w:bCs/>
                <w:sz w:val="20"/>
                <w:szCs w:val="20"/>
                <w:lang w:val="en-US"/>
              </w:rPr>
              <w:t>4</w:t>
            </w:r>
          </w:p>
        </w:tc>
        <w:tc>
          <w:tcPr>
            <w:tcW w:w="1433" w:type="dxa"/>
            <w:shd w:val="clear" w:color="auto" w:fill="auto"/>
            <w:noWrap/>
            <w:vAlign w:val="center"/>
          </w:tcPr>
          <w:p w:rsidR="00575067" w:rsidRPr="00575067" w:rsidRDefault="00575067" w:rsidP="008252ED">
            <w:pPr>
              <w:jc w:val="center"/>
              <w:rPr>
                <w:b/>
                <w:bCs/>
                <w:sz w:val="20"/>
                <w:szCs w:val="20"/>
                <w:lang w:val="en-US"/>
              </w:rPr>
            </w:pPr>
            <w:r w:rsidRPr="00575067">
              <w:rPr>
                <w:b/>
                <w:bCs/>
                <w:sz w:val="20"/>
                <w:szCs w:val="20"/>
                <w:lang w:val="en-US"/>
              </w:rPr>
              <w:t>5</w:t>
            </w:r>
          </w:p>
        </w:tc>
        <w:tc>
          <w:tcPr>
            <w:tcW w:w="1433" w:type="dxa"/>
            <w:shd w:val="clear" w:color="auto" w:fill="auto"/>
            <w:noWrap/>
            <w:vAlign w:val="center"/>
          </w:tcPr>
          <w:p w:rsidR="00575067" w:rsidRPr="00575067" w:rsidRDefault="00575067" w:rsidP="008252ED">
            <w:pPr>
              <w:jc w:val="center"/>
              <w:rPr>
                <w:b/>
                <w:bCs/>
                <w:sz w:val="20"/>
                <w:szCs w:val="20"/>
                <w:lang w:val="en-US"/>
              </w:rPr>
            </w:pPr>
            <w:r w:rsidRPr="00575067">
              <w:rPr>
                <w:b/>
                <w:bCs/>
                <w:sz w:val="20"/>
                <w:szCs w:val="20"/>
                <w:lang w:val="en-US"/>
              </w:rPr>
              <w:t>6</w:t>
            </w:r>
          </w:p>
        </w:tc>
      </w:tr>
      <w:tr w:rsidR="00F64DAD" w:rsidRPr="00575067" w:rsidTr="008252ED">
        <w:trPr>
          <w:trHeight w:val="235"/>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Оксид углерода</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23422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23378</w:t>
            </w:r>
          </w:p>
        </w:tc>
        <w:tc>
          <w:tcPr>
            <w:tcW w:w="1433" w:type="dxa"/>
            <w:shd w:val="clear" w:color="auto" w:fill="auto"/>
            <w:noWrap/>
            <w:vAlign w:val="center"/>
          </w:tcPr>
          <w:p w:rsidR="00F64DAD" w:rsidRPr="00575067" w:rsidRDefault="00F64DAD" w:rsidP="008252ED">
            <w:pPr>
              <w:jc w:val="center"/>
              <w:rPr>
                <w:sz w:val="20"/>
                <w:szCs w:val="20"/>
                <w:highlight w:val="yellow"/>
              </w:rPr>
            </w:pPr>
            <w:r w:rsidRPr="00575067">
              <w:rPr>
                <w:sz w:val="20"/>
                <w:szCs w:val="20"/>
              </w:rPr>
              <w:t>44</w:t>
            </w:r>
          </w:p>
        </w:tc>
        <w:tc>
          <w:tcPr>
            <w:tcW w:w="1433" w:type="dxa"/>
            <w:shd w:val="clear" w:color="auto" w:fill="auto"/>
            <w:noWrap/>
            <w:vAlign w:val="center"/>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vAlign w:val="center"/>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125"/>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Оксид азота</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23422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23411</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11</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171"/>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Диоксид азота</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23422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23421</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1</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60"/>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Пыль</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23422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23422</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79"/>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Сероводород</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23422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22863</w:t>
            </w:r>
          </w:p>
        </w:tc>
        <w:tc>
          <w:tcPr>
            <w:tcW w:w="1433" w:type="dxa"/>
            <w:shd w:val="clear" w:color="auto" w:fill="auto"/>
            <w:noWrap/>
            <w:vAlign w:val="bottom"/>
          </w:tcPr>
          <w:p w:rsidR="00F64DAD" w:rsidRPr="00575067" w:rsidRDefault="00F64DAD" w:rsidP="008252ED">
            <w:pPr>
              <w:jc w:val="center"/>
              <w:rPr>
                <w:sz w:val="20"/>
                <w:szCs w:val="20"/>
              </w:rPr>
            </w:pPr>
            <w:r w:rsidRPr="00575067">
              <w:rPr>
                <w:sz w:val="20"/>
                <w:szCs w:val="20"/>
              </w:rPr>
              <w:t>479</w:t>
            </w:r>
          </w:p>
        </w:tc>
        <w:tc>
          <w:tcPr>
            <w:tcW w:w="1433" w:type="dxa"/>
            <w:shd w:val="clear" w:color="auto" w:fill="auto"/>
            <w:noWrap/>
            <w:vAlign w:val="bottom"/>
          </w:tcPr>
          <w:p w:rsidR="00F64DAD" w:rsidRPr="00575067" w:rsidRDefault="00F64DAD" w:rsidP="008252ED">
            <w:pPr>
              <w:jc w:val="center"/>
              <w:rPr>
                <w:sz w:val="20"/>
                <w:szCs w:val="20"/>
              </w:rPr>
            </w:pPr>
            <w:r w:rsidRPr="00575067">
              <w:rPr>
                <w:sz w:val="20"/>
                <w:szCs w:val="20"/>
              </w:rPr>
              <w:t>74</w:t>
            </w:r>
          </w:p>
        </w:tc>
        <w:tc>
          <w:tcPr>
            <w:tcW w:w="1433" w:type="dxa"/>
            <w:shd w:val="clear" w:color="auto" w:fill="auto"/>
            <w:noWrap/>
            <w:vAlign w:val="bottom"/>
          </w:tcPr>
          <w:p w:rsidR="00F64DAD" w:rsidRPr="00575067" w:rsidRDefault="00F64DAD" w:rsidP="008252ED">
            <w:pPr>
              <w:jc w:val="center"/>
              <w:rPr>
                <w:sz w:val="20"/>
                <w:szCs w:val="20"/>
              </w:rPr>
            </w:pPr>
            <w:r w:rsidRPr="00575067">
              <w:rPr>
                <w:sz w:val="20"/>
                <w:szCs w:val="20"/>
              </w:rPr>
              <w:t>6</w:t>
            </w:r>
          </w:p>
        </w:tc>
      </w:tr>
      <w:tr w:rsidR="00F64DAD" w:rsidRPr="00575067" w:rsidTr="008252ED">
        <w:trPr>
          <w:trHeight w:val="125"/>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Диоксид серы</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23422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23422</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153"/>
          <w:jc w:val="center"/>
        </w:trPr>
        <w:tc>
          <w:tcPr>
            <w:tcW w:w="2472" w:type="dxa"/>
            <w:shd w:val="clear" w:color="auto" w:fill="auto"/>
            <w:noWrap/>
            <w:vAlign w:val="center"/>
          </w:tcPr>
          <w:p w:rsidR="00F64DAD" w:rsidRPr="00575067" w:rsidRDefault="00F64DAD" w:rsidP="008252ED">
            <w:pPr>
              <w:jc w:val="center"/>
              <w:rPr>
                <w:b/>
                <w:sz w:val="20"/>
                <w:szCs w:val="20"/>
              </w:rPr>
            </w:pPr>
            <w:r w:rsidRPr="00575067">
              <w:rPr>
                <w:b/>
                <w:sz w:val="20"/>
                <w:szCs w:val="20"/>
              </w:rPr>
              <w:t>ВСЕГО</w:t>
            </w:r>
          </w:p>
        </w:tc>
        <w:tc>
          <w:tcPr>
            <w:tcW w:w="1843" w:type="dxa"/>
            <w:shd w:val="clear" w:color="auto" w:fill="auto"/>
            <w:noWrap/>
          </w:tcPr>
          <w:p w:rsidR="00F64DAD" w:rsidRPr="00575067" w:rsidRDefault="00F64DAD" w:rsidP="008252ED">
            <w:pPr>
              <w:jc w:val="center"/>
              <w:rPr>
                <w:b/>
                <w:sz w:val="20"/>
                <w:szCs w:val="20"/>
              </w:rPr>
            </w:pPr>
            <w:r w:rsidRPr="00575067">
              <w:rPr>
                <w:b/>
                <w:sz w:val="20"/>
                <w:szCs w:val="20"/>
              </w:rPr>
              <w:t>140 532</w:t>
            </w:r>
          </w:p>
        </w:tc>
        <w:tc>
          <w:tcPr>
            <w:tcW w:w="1432" w:type="dxa"/>
            <w:shd w:val="clear" w:color="auto" w:fill="auto"/>
            <w:noWrap/>
          </w:tcPr>
          <w:p w:rsidR="00F64DAD" w:rsidRPr="00575067" w:rsidRDefault="00F64DAD" w:rsidP="008252ED">
            <w:pPr>
              <w:jc w:val="center"/>
              <w:rPr>
                <w:b/>
                <w:sz w:val="20"/>
                <w:szCs w:val="20"/>
              </w:rPr>
            </w:pPr>
            <w:r w:rsidRPr="00575067">
              <w:rPr>
                <w:b/>
                <w:sz w:val="20"/>
                <w:szCs w:val="20"/>
              </w:rPr>
              <w:t>139 917</w:t>
            </w:r>
          </w:p>
        </w:tc>
        <w:tc>
          <w:tcPr>
            <w:tcW w:w="1433" w:type="dxa"/>
            <w:shd w:val="clear" w:color="auto" w:fill="auto"/>
            <w:noWrap/>
          </w:tcPr>
          <w:p w:rsidR="00F64DAD" w:rsidRPr="00575067" w:rsidRDefault="00F64DAD" w:rsidP="008252ED">
            <w:pPr>
              <w:jc w:val="center"/>
              <w:rPr>
                <w:b/>
                <w:sz w:val="20"/>
                <w:szCs w:val="20"/>
              </w:rPr>
            </w:pPr>
            <w:r w:rsidRPr="00575067">
              <w:rPr>
                <w:b/>
                <w:sz w:val="20"/>
                <w:szCs w:val="20"/>
              </w:rPr>
              <w:t>535</w:t>
            </w:r>
          </w:p>
        </w:tc>
        <w:tc>
          <w:tcPr>
            <w:tcW w:w="1433" w:type="dxa"/>
            <w:shd w:val="clear" w:color="auto" w:fill="auto"/>
            <w:noWrap/>
          </w:tcPr>
          <w:p w:rsidR="00F64DAD" w:rsidRPr="00575067" w:rsidRDefault="00F64DAD" w:rsidP="008252ED">
            <w:pPr>
              <w:jc w:val="center"/>
              <w:rPr>
                <w:b/>
                <w:sz w:val="20"/>
                <w:szCs w:val="20"/>
              </w:rPr>
            </w:pPr>
            <w:r w:rsidRPr="00575067">
              <w:rPr>
                <w:b/>
                <w:sz w:val="20"/>
                <w:szCs w:val="20"/>
              </w:rPr>
              <w:t>74</w:t>
            </w:r>
          </w:p>
        </w:tc>
        <w:tc>
          <w:tcPr>
            <w:tcW w:w="1433" w:type="dxa"/>
            <w:shd w:val="clear" w:color="auto" w:fill="auto"/>
            <w:noWrap/>
          </w:tcPr>
          <w:p w:rsidR="00F64DAD" w:rsidRPr="00575067" w:rsidRDefault="00F64DAD" w:rsidP="008252ED">
            <w:pPr>
              <w:jc w:val="center"/>
              <w:rPr>
                <w:b/>
                <w:sz w:val="20"/>
                <w:szCs w:val="20"/>
              </w:rPr>
            </w:pPr>
            <w:r w:rsidRPr="00575067">
              <w:rPr>
                <w:b/>
                <w:sz w:val="20"/>
                <w:szCs w:val="20"/>
              </w:rPr>
              <w:t>6</w:t>
            </w:r>
          </w:p>
        </w:tc>
      </w:tr>
    </w:tbl>
    <w:p w:rsidR="00575067" w:rsidRDefault="00575067" w:rsidP="00F64DAD">
      <w:pPr>
        <w:suppressAutoHyphens/>
        <w:ind w:firstLine="709"/>
        <w:jc w:val="both"/>
      </w:pPr>
    </w:p>
    <w:p w:rsidR="00F64DAD" w:rsidRDefault="00F64DAD" w:rsidP="00F64DAD">
      <w:pPr>
        <w:suppressAutoHyphens/>
        <w:ind w:firstLine="709"/>
        <w:jc w:val="both"/>
        <w:rPr>
          <w:spacing w:val="-1"/>
        </w:rPr>
      </w:pPr>
      <w:r>
        <w:t xml:space="preserve">В 2015 году по сравнению с 2014 годом значительно снизилось количество превышений максимально разовых концентраций по сероводороду в пределах 1,1-2,0 </w:t>
      </w:r>
      <w:r>
        <w:rPr>
          <w:spacing w:val="-1"/>
        </w:rPr>
        <w:t>ПДК</w:t>
      </w:r>
      <w:r>
        <w:rPr>
          <w:spacing w:val="-1"/>
          <w:vertAlign w:val="subscript"/>
        </w:rPr>
        <w:t>м.р</w:t>
      </w:r>
      <w:r>
        <w:rPr>
          <w:spacing w:val="-1"/>
        </w:rPr>
        <w:t>. По остальным контролируемым загрязняющим веществам существенных изменений не выявлено.</w:t>
      </w:r>
    </w:p>
    <w:p w:rsidR="00F64DAD" w:rsidRDefault="00F64DAD" w:rsidP="00F64DAD">
      <w:pPr>
        <w:suppressAutoHyphens/>
        <w:ind w:firstLine="709"/>
        <w:jc w:val="center"/>
        <w:rPr>
          <w:b/>
        </w:rPr>
      </w:pPr>
    </w:p>
    <w:p w:rsidR="00F64DAD" w:rsidRDefault="00F64DAD" w:rsidP="00F64DAD">
      <w:pPr>
        <w:suppressAutoHyphens/>
        <w:ind w:firstLine="709"/>
        <w:jc w:val="center"/>
        <w:rPr>
          <w:b/>
        </w:rPr>
      </w:pPr>
    </w:p>
    <w:p w:rsidR="00F64DAD" w:rsidRDefault="00F64DAD" w:rsidP="00F64DAD">
      <w:pPr>
        <w:suppressAutoHyphens/>
        <w:ind w:firstLine="709"/>
        <w:jc w:val="center"/>
        <w:rPr>
          <w:b/>
        </w:rPr>
      </w:pPr>
      <w:r w:rsidRPr="00972163">
        <w:rPr>
          <w:b/>
        </w:rPr>
        <w:t>НОВОДВИНСК</w:t>
      </w:r>
    </w:p>
    <w:p w:rsidR="00F64DAD" w:rsidRPr="00972163" w:rsidRDefault="00F64DAD" w:rsidP="00F64DAD">
      <w:pPr>
        <w:suppressAutoHyphens/>
        <w:ind w:firstLine="709"/>
        <w:jc w:val="center"/>
        <w:rPr>
          <w:b/>
        </w:rPr>
      </w:pPr>
    </w:p>
    <w:p w:rsidR="00F64DAD" w:rsidRPr="00C10FAC" w:rsidRDefault="00F64DAD" w:rsidP="00F64DAD">
      <w:pPr>
        <w:suppressAutoHyphens/>
        <w:ind w:firstLine="709"/>
        <w:jc w:val="both"/>
      </w:pPr>
      <w:r>
        <w:rPr>
          <w:noProof/>
        </w:rPr>
        <w:drawing>
          <wp:anchor distT="0" distB="0" distL="114300" distR="114300" simplePos="0" relativeHeight="251670528" behindDoc="0" locked="0" layoutInCell="1" allowOverlap="1">
            <wp:simplePos x="0" y="0"/>
            <wp:positionH relativeFrom="column">
              <wp:posOffset>-26670</wp:posOffset>
            </wp:positionH>
            <wp:positionV relativeFrom="paragraph">
              <wp:posOffset>35560</wp:posOffset>
            </wp:positionV>
            <wp:extent cx="3336290" cy="2929890"/>
            <wp:effectExtent l="0" t="0" r="0" b="3810"/>
            <wp:wrapSquare wrapText="bothSides"/>
            <wp:docPr id="13" name="Рисунок 13" descr="Новодвин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Новодвинск"/>
                    <pic:cNvPicPr>
                      <a:picLocks noChangeAspect="1" noChangeArrowheads="1"/>
                    </pic:cNvPicPr>
                  </pic:nvPicPr>
                  <pic:blipFill>
                    <a:blip r:embed="rId25">
                      <a:lum bright="-20000" contrast="40000"/>
                      <a:extLst>
                        <a:ext uri="{28A0092B-C50C-407E-A947-70E740481C1C}">
                          <a14:useLocalDpi xmlns:a14="http://schemas.microsoft.com/office/drawing/2010/main" val="0"/>
                        </a:ext>
                      </a:extLst>
                    </a:blip>
                    <a:srcRect b="17647"/>
                    <a:stretch>
                      <a:fillRect/>
                    </a:stretch>
                  </pic:blipFill>
                  <pic:spPr bwMode="auto">
                    <a:xfrm>
                      <a:off x="0" y="0"/>
                      <a:ext cx="3336290" cy="2929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0FAC">
        <w:t>Основны</w:t>
      </w:r>
      <w:r>
        <w:t>е источники загрязне</w:t>
      </w:r>
      <w:r w:rsidRPr="00C10FAC">
        <w:t>ния атмосферы: ОАО «Архангельский целлюлозно-бумажный комбинат», который вносит основной вклад в выбросы стационарных источников, ЗАО «Архангельский фанерный завод» и автотранспорт.</w:t>
      </w:r>
    </w:p>
    <w:p w:rsidR="00F64DAD" w:rsidRPr="00C10FAC" w:rsidRDefault="00F64DAD" w:rsidP="00F64DAD">
      <w:pPr>
        <w:suppressAutoHyphens/>
        <w:ind w:firstLine="709"/>
        <w:jc w:val="both"/>
      </w:pPr>
      <w:r w:rsidRPr="005C24AA">
        <w:rPr>
          <w:i/>
        </w:rPr>
        <w:t>Сведения о сети мониторинга</w:t>
      </w:r>
      <w:r w:rsidRPr="00C10FAC">
        <w:t>. Наблюдения проводились на двух стационарных постах Государственной службы наблюдений за состоянием окружающей среды</w:t>
      </w:r>
      <w:r>
        <w:t xml:space="preserve"> </w:t>
      </w:r>
      <w:r w:rsidRPr="00F55777">
        <w:t>(рис</w:t>
      </w:r>
      <w:r w:rsidR="00706BFB">
        <w:t xml:space="preserve">унок </w:t>
      </w:r>
      <w:r w:rsidR="007720BF" w:rsidRPr="00F55777">
        <w:t>9</w:t>
      </w:r>
      <w:r w:rsidRPr="00BC0784">
        <w:t>).</w:t>
      </w:r>
      <w:r w:rsidRPr="00C10FAC">
        <w:t xml:space="preserve"> Посты подразделяются на «городской фоновый», в жилых районах (пост 1) и «промышленный», вблизи предприятия (пост 3).</w:t>
      </w:r>
    </w:p>
    <w:p w:rsidR="00F64DAD" w:rsidRDefault="00F64DAD" w:rsidP="00F64DAD">
      <w:pPr>
        <w:suppressAutoHyphens/>
        <w:ind w:firstLine="709"/>
        <w:jc w:val="both"/>
      </w:pPr>
    </w:p>
    <w:p w:rsidR="00F64DAD" w:rsidRDefault="00F64DAD" w:rsidP="00575067">
      <w:pPr>
        <w:suppressAutoHyphens/>
        <w:ind w:hanging="360"/>
        <w:rPr>
          <w:sz w:val="20"/>
          <w:szCs w:val="20"/>
        </w:rPr>
      </w:pPr>
      <w:r w:rsidRPr="00F55777">
        <w:rPr>
          <w:sz w:val="20"/>
          <w:szCs w:val="20"/>
        </w:rPr>
        <w:t xml:space="preserve">Рис. </w:t>
      </w:r>
      <w:r w:rsidR="007720BF" w:rsidRPr="00F55777">
        <w:rPr>
          <w:sz w:val="20"/>
          <w:szCs w:val="20"/>
        </w:rPr>
        <w:t>9</w:t>
      </w:r>
      <w:r w:rsidRPr="00F55777">
        <w:rPr>
          <w:sz w:val="20"/>
          <w:szCs w:val="20"/>
        </w:rPr>
        <w:t>.</w:t>
      </w:r>
      <w:r>
        <w:rPr>
          <w:sz w:val="20"/>
          <w:szCs w:val="20"/>
        </w:rPr>
        <w:t xml:space="preserve"> Схема размещения стационарных</w:t>
      </w:r>
      <w:r w:rsidRPr="00BD0C49">
        <w:rPr>
          <w:sz w:val="20"/>
          <w:szCs w:val="20"/>
        </w:rPr>
        <w:t xml:space="preserve"> </w:t>
      </w:r>
      <w:r>
        <w:rPr>
          <w:sz w:val="20"/>
          <w:szCs w:val="20"/>
        </w:rPr>
        <w:t>постов</w:t>
      </w:r>
      <w:r>
        <w:t xml:space="preserve"> </w:t>
      </w:r>
      <w:r w:rsidRPr="000C7B25">
        <w:rPr>
          <w:sz w:val="20"/>
          <w:szCs w:val="20"/>
        </w:rPr>
        <w:t>ГСН в</w:t>
      </w:r>
      <w:r>
        <w:rPr>
          <w:sz w:val="20"/>
          <w:szCs w:val="20"/>
        </w:rPr>
        <w:t xml:space="preserve"> г.</w:t>
      </w:r>
      <w:r w:rsidRPr="000C7B25">
        <w:rPr>
          <w:sz w:val="20"/>
          <w:szCs w:val="20"/>
        </w:rPr>
        <w:t>Новодвинск</w:t>
      </w:r>
    </w:p>
    <w:p w:rsidR="00F64DAD" w:rsidRDefault="00F64DAD" w:rsidP="00F64DAD">
      <w:pPr>
        <w:suppressAutoHyphens/>
        <w:ind w:firstLine="709"/>
        <w:jc w:val="both"/>
      </w:pPr>
    </w:p>
    <w:p w:rsidR="00F64DAD" w:rsidRPr="002B6917" w:rsidRDefault="00F64DAD" w:rsidP="00F64DAD">
      <w:pPr>
        <w:suppressAutoHyphens/>
        <w:ind w:firstLine="709"/>
        <w:jc w:val="both"/>
      </w:pPr>
      <w:r w:rsidRPr="002B6917">
        <w:rPr>
          <w:i/>
        </w:rPr>
        <w:t xml:space="preserve">Уровень загрязнения атмосферы в 2015 году </w:t>
      </w:r>
      <w:r w:rsidRPr="00FD4863">
        <w:t>был низкий</w:t>
      </w:r>
      <w:r w:rsidRPr="002B6917">
        <w:t xml:space="preserve">. Средние за год концентрации загрязняющих веществ в атмосферном воздухе города были ниже санитарных норм. </w:t>
      </w:r>
    </w:p>
    <w:p w:rsidR="00F64DAD" w:rsidRPr="002B6917" w:rsidRDefault="00F64DAD" w:rsidP="00F64DAD">
      <w:pPr>
        <w:suppressAutoHyphens/>
        <w:ind w:firstLine="709"/>
        <w:jc w:val="both"/>
      </w:pPr>
      <w:r w:rsidRPr="002B6917">
        <w:t xml:space="preserve">Случаев высокого и экстремально высокого уровня загрязнения атмосферного воздуха не отмечалось. </w:t>
      </w:r>
    </w:p>
    <w:p w:rsidR="00F64DAD" w:rsidRPr="002B6917" w:rsidRDefault="00F64DAD" w:rsidP="00F64DAD">
      <w:pPr>
        <w:suppressAutoHyphens/>
        <w:ind w:firstLine="709"/>
        <w:jc w:val="both"/>
      </w:pPr>
      <w:r w:rsidRPr="002B6917">
        <w:rPr>
          <w:i/>
        </w:rPr>
        <w:t>Тенденция загрязнения атмосферы за период 2011-2015 годы</w:t>
      </w:r>
      <w:r w:rsidRPr="002B6917">
        <w:t>. Возросли средние</w:t>
      </w:r>
      <w:r>
        <w:t xml:space="preserve"> концентрации формальдегида </w:t>
      </w:r>
      <w:r w:rsidRPr="002B6917">
        <w:t>и оксида углерода, снизились среднегодовые концентрации бенз(а)пирена, диоксида азота и взвешенных веществ (</w:t>
      </w:r>
      <w:r w:rsidRPr="00F55777">
        <w:t>рисунок</w:t>
      </w:r>
      <w:r w:rsidR="007720BF" w:rsidRPr="00F55777">
        <w:t xml:space="preserve"> 10</w:t>
      </w:r>
      <w:r w:rsidRPr="00F55777">
        <w:t>).</w:t>
      </w:r>
      <w:r w:rsidRPr="002B6917">
        <w:t xml:space="preserve">  </w:t>
      </w:r>
    </w:p>
    <w:p w:rsidR="00F64DAD" w:rsidRDefault="00F64DAD" w:rsidP="00F64DAD">
      <w:pPr>
        <w:spacing w:line="360" w:lineRule="auto"/>
        <w:ind w:right="-6"/>
        <w:jc w:val="center"/>
      </w:pPr>
    </w:p>
    <w:p w:rsidR="00F64DAD" w:rsidRPr="0001005C" w:rsidRDefault="00F64DAD" w:rsidP="00F64DAD">
      <w:pPr>
        <w:spacing w:line="360" w:lineRule="auto"/>
        <w:ind w:right="-6"/>
        <w:jc w:val="center"/>
        <w:rPr>
          <w:sz w:val="28"/>
          <w:szCs w:val="28"/>
        </w:rPr>
      </w:pPr>
      <w:r w:rsidRPr="00C17675">
        <w:rPr>
          <w:noProof/>
        </w:rPr>
        <w:drawing>
          <wp:inline distT="0" distB="0" distL="0" distR="0">
            <wp:extent cx="5943600" cy="1920240"/>
            <wp:effectExtent l="0" t="0" r="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64DAD" w:rsidRPr="00B24176" w:rsidRDefault="00F64DAD" w:rsidP="00F64DAD">
      <w:pPr>
        <w:jc w:val="center"/>
        <w:rPr>
          <w:rFonts w:eastAsia="Arial Unicode MS"/>
          <w:bCs/>
          <w:sz w:val="20"/>
          <w:szCs w:val="20"/>
        </w:rPr>
      </w:pPr>
      <w:r w:rsidRPr="00F55777">
        <w:rPr>
          <w:rFonts w:eastAsia="Arial Unicode MS"/>
          <w:bCs/>
          <w:sz w:val="20"/>
          <w:szCs w:val="20"/>
        </w:rPr>
        <w:t>Рис</w:t>
      </w:r>
      <w:r w:rsidR="00ED5828">
        <w:rPr>
          <w:rFonts w:eastAsia="Arial Unicode MS"/>
          <w:bCs/>
          <w:sz w:val="20"/>
          <w:szCs w:val="20"/>
        </w:rPr>
        <w:t>.</w:t>
      </w:r>
      <w:r w:rsidRPr="00F55777">
        <w:rPr>
          <w:rFonts w:eastAsia="Arial Unicode MS"/>
          <w:bCs/>
          <w:sz w:val="20"/>
          <w:szCs w:val="20"/>
        </w:rPr>
        <w:t xml:space="preserve"> </w:t>
      </w:r>
      <w:r w:rsidR="007720BF" w:rsidRPr="00F55777">
        <w:rPr>
          <w:rFonts w:eastAsia="Arial Unicode MS"/>
          <w:bCs/>
          <w:sz w:val="20"/>
          <w:szCs w:val="20"/>
        </w:rPr>
        <w:t>10</w:t>
      </w:r>
      <w:r w:rsidRPr="00F55777">
        <w:rPr>
          <w:rFonts w:eastAsia="Arial Unicode MS"/>
          <w:bCs/>
          <w:sz w:val="20"/>
          <w:szCs w:val="20"/>
        </w:rPr>
        <w:t>.</w:t>
      </w:r>
      <w:r w:rsidRPr="00B24176">
        <w:rPr>
          <w:rFonts w:eastAsia="Arial Unicode MS"/>
          <w:bCs/>
          <w:sz w:val="20"/>
          <w:szCs w:val="20"/>
        </w:rPr>
        <w:t xml:space="preserve"> Изменение среднегодовых концентраций взвешенных веществ, диоксида азота, оксида углерода, формальдегида и бенз(а)пирена в Новодвинске в 2011-2015 гг.</w:t>
      </w:r>
    </w:p>
    <w:p w:rsidR="00F64DAD" w:rsidRDefault="00F64DAD" w:rsidP="00F64DAD">
      <w:pPr>
        <w:suppressAutoHyphens/>
      </w:pPr>
    </w:p>
    <w:p w:rsidR="00F64DAD" w:rsidRDefault="00F64DAD" w:rsidP="00F64DAD">
      <w:pPr>
        <w:suppressAutoHyphens/>
      </w:pPr>
    </w:p>
    <w:p w:rsidR="00F64DAD" w:rsidRDefault="00F64DAD" w:rsidP="00F64DAD">
      <w:pPr>
        <w:spacing w:after="160" w:line="259" w:lineRule="auto"/>
        <w:rPr>
          <w:b/>
        </w:rPr>
      </w:pPr>
    </w:p>
    <w:p w:rsidR="00FB4BB7" w:rsidRDefault="00FB4BB7" w:rsidP="00F64DAD">
      <w:pPr>
        <w:spacing w:after="160" w:line="259" w:lineRule="auto"/>
        <w:rPr>
          <w:b/>
        </w:rPr>
      </w:pPr>
    </w:p>
    <w:p w:rsidR="00F64DAD" w:rsidRDefault="00F64DAD" w:rsidP="00F64DAD">
      <w:pPr>
        <w:suppressAutoHyphens/>
        <w:ind w:firstLine="709"/>
        <w:jc w:val="center"/>
        <w:rPr>
          <w:b/>
        </w:rPr>
      </w:pPr>
    </w:p>
    <w:p w:rsidR="00F64DAD" w:rsidRDefault="00F64DAD" w:rsidP="00F64DAD">
      <w:pPr>
        <w:suppressAutoHyphens/>
        <w:ind w:firstLine="709"/>
        <w:jc w:val="center"/>
        <w:rPr>
          <w:b/>
        </w:rPr>
      </w:pPr>
    </w:p>
    <w:p w:rsidR="00F64DAD" w:rsidRDefault="00F64DAD" w:rsidP="00F64DAD">
      <w:pPr>
        <w:suppressAutoHyphens/>
        <w:ind w:firstLine="709"/>
        <w:jc w:val="center"/>
        <w:rPr>
          <w:b/>
        </w:rPr>
      </w:pPr>
      <w:r w:rsidRPr="00972163">
        <w:rPr>
          <w:b/>
        </w:rPr>
        <w:lastRenderedPageBreak/>
        <w:t>СЕВЕРОДВИНСК</w:t>
      </w:r>
    </w:p>
    <w:p w:rsidR="00F64DAD" w:rsidRPr="00972163" w:rsidRDefault="00F64DAD" w:rsidP="00F64DAD">
      <w:pPr>
        <w:suppressAutoHyphens/>
        <w:ind w:firstLine="709"/>
        <w:jc w:val="center"/>
        <w:rPr>
          <w:b/>
        </w:rPr>
      </w:pPr>
    </w:p>
    <w:p w:rsidR="00F64DAD" w:rsidRPr="00C10FAC" w:rsidRDefault="00F64DAD" w:rsidP="00F64DAD">
      <w:pPr>
        <w:suppressAutoHyphens/>
        <w:ind w:firstLine="709"/>
        <w:jc w:val="both"/>
      </w:pPr>
      <w:r>
        <w:rPr>
          <w:noProof/>
        </w:rPr>
        <w:drawing>
          <wp:anchor distT="0" distB="0" distL="114300" distR="114300" simplePos="0" relativeHeight="251671552" behindDoc="0" locked="0" layoutInCell="1" allowOverlap="0">
            <wp:simplePos x="0" y="0"/>
            <wp:positionH relativeFrom="column">
              <wp:posOffset>-34925</wp:posOffset>
            </wp:positionH>
            <wp:positionV relativeFrom="paragraph">
              <wp:posOffset>35560</wp:posOffset>
            </wp:positionV>
            <wp:extent cx="3335020" cy="2887980"/>
            <wp:effectExtent l="0" t="0" r="0" b="7620"/>
            <wp:wrapSquare wrapText="bothSides"/>
            <wp:docPr id="12" name="Рисунок 12" descr="Северодвин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Северодвинск"/>
                    <pic:cNvPicPr>
                      <a:picLocks noChangeAspect="1" noChangeArrowheads="1"/>
                    </pic:cNvPicPr>
                  </pic:nvPicPr>
                  <pic:blipFill>
                    <a:blip r:embed="rId27">
                      <a:lum bright="-20000" contrast="40000"/>
                      <a:extLst>
                        <a:ext uri="{28A0092B-C50C-407E-A947-70E740481C1C}">
                          <a14:useLocalDpi xmlns:a14="http://schemas.microsoft.com/office/drawing/2010/main" val="0"/>
                        </a:ext>
                      </a:extLst>
                    </a:blip>
                    <a:srcRect/>
                    <a:stretch>
                      <a:fillRect/>
                    </a:stretch>
                  </pic:blipFill>
                  <pic:spPr bwMode="auto">
                    <a:xfrm>
                      <a:off x="0" y="0"/>
                      <a:ext cx="3335020" cy="2887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064A">
        <w:rPr>
          <w:i/>
        </w:rPr>
        <w:t>Основные источники загрязнения атмосферы</w:t>
      </w:r>
      <w:r w:rsidRPr="00C10FAC">
        <w:t xml:space="preserve">: предприятия теплоэнергетики, машиностроения, металлообработки, пищевой промышленности, мебельное производство, автомобильный и железнодорожный транспорт. </w:t>
      </w:r>
    </w:p>
    <w:p w:rsidR="00F64DAD" w:rsidRPr="00C10FAC" w:rsidRDefault="00F64DAD" w:rsidP="00F64DAD">
      <w:pPr>
        <w:suppressAutoHyphens/>
        <w:ind w:firstLine="709"/>
        <w:jc w:val="both"/>
      </w:pPr>
      <w:r w:rsidRPr="00C10FAC">
        <w:t>Основной вклад в выбросы стационарных источников вносит ОАО «ТГК-2» филиалы «Северодвинская ТЭЦ-2» и «Северодвинская ТЭЦ-1».</w:t>
      </w:r>
    </w:p>
    <w:p w:rsidR="00F64DAD" w:rsidRPr="00C10FAC" w:rsidRDefault="00F64DAD" w:rsidP="00F64DAD">
      <w:pPr>
        <w:suppressAutoHyphens/>
        <w:ind w:firstLine="709"/>
        <w:jc w:val="both"/>
      </w:pPr>
      <w:r w:rsidRPr="00C10FAC">
        <w:t>Наибольшее количество специфических веществ выбрасывается на ОАО «ПО «Севмаш» и ОАО «ЦС «Звездочка».</w:t>
      </w:r>
    </w:p>
    <w:p w:rsidR="00F64DAD" w:rsidRDefault="00F64DAD" w:rsidP="00F64DAD">
      <w:pPr>
        <w:suppressAutoHyphens/>
        <w:ind w:firstLine="709"/>
        <w:jc w:val="both"/>
      </w:pPr>
    </w:p>
    <w:p w:rsidR="00F64DAD" w:rsidRDefault="00F64DAD" w:rsidP="00F64DAD">
      <w:pPr>
        <w:suppressAutoHyphens/>
        <w:ind w:firstLine="709"/>
        <w:jc w:val="both"/>
      </w:pPr>
    </w:p>
    <w:p w:rsidR="00F64DAD" w:rsidRDefault="00F64DAD" w:rsidP="00575067">
      <w:pPr>
        <w:suppressAutoHyphens/>
        <w:ind w:left="-360"/>
      </w:pPr>
      <w:r w:rsidRPr="00F55777">
        <w:rPr>
          <w:sz w:val="20"/>
          <w:szCs w:val="20"/>
        </w:rPr>
        <w:t>Рис. 1</w:t>
      </w:r>
      <w:r w:rsidR="007720BF" w:rsidRPr="00F55777">
        <w:rPr>
          <w:sz w:val="20"/>
          <w:szCs w:val="20"/>
        </w:rPr>
        <w:t>1</w:t>
      </w:r>
      <w:r w:rsidRPr="00F55777">
        <w:rPr>
          <w:sz w:val="20"/>
          <w:szCs w:val="20"/>
        </w:rPr>
        <w:t>.</w:t>
      </w:r>
      <w:r w:rsidRPr="00F55777">
        <w:t xml:space="preserve"> </w:t>
      </w:r>
      <w:r w:rsidRPr="00F55777">
        <w:rPr>
          <w:sz w:val="20"/>
          <w:szCs w:val="20"/>
        </w:rPr>
        <w:t>Схема</w:t>
      </w:r>
      <w:r w:rsidRPr="00BD0C49">
        <w:rPr>
          <w:sz w:val="20"/>
          <w:szCs w:val="20"/>
        </w:rPr>
        <w:t xml:space="preserve"> размещения</w:t>
      </w:r>
      <w:r w:rsidRPr="00BD0C49">
        <w:t xml:space="preserve"> </w:t>
      </w:r>
      <w:r w:rsidRPr="00BD0C49">
        <w:rPr>
          <w:sz w:val="20"/>
          <w:szCs w:val="20"/>
        </w:rPr>
        <w:t xml:space="preserve">стационарных постов ГСН в </w:t>
      </w:r>
      <w:r>
        <w:rPr>
          <w:sz w:val="20"/>
          <w:szCs w:val="20"/>
        </w:rPr>
        <w:t xml:space="preserve">г. </w:t>
      </w:r>
      <w:r w:rsidRPr="00BD0C49">
        <w:rPr>
          <w:sz w:val="20"/>
          <w:szCs w:val="20"/>
        </w:rPr>
        <w:t>Северодвинск</w:t>
      </w:r>
    </w:p>
    <w:p w:rsidR="00F64DAD" w:rsidRDefault="00F64DAD" w:rsidP="00F64DAD">
      <w:pPr>
        <w:suppressAutoHyphens/>
        <w:ind w:firstLine="709"/>
        <w:jc w:val="both"/>
        <w:rPr>
          <w:i/>
        </w:rPr>
      </w:pPr>
    </w:p>
    <w:p w:rsidR="00F64DAD" w:rsidRPr="00C10FAC" w:rsidRDefault="00F64DAD" w:rsidP="00F64DAD">
      <w:pPr>
        <w:suppressAutoHyphens/>
        <w:ind w:firstLine="709"/>
        <w:jc w:val="both"/>
      </w:pPr>
      <w:r w:rsidRPr="00F6040E">
        <w:rPr>
          <w:i/>
        </w:rPr>
        <w:t>Сведения о сети мониторинга</w:t>
      </w:r>
      <w:r w:rsidRPr="00C10FAC">
        <w:t>. Наблюдения проводились на двух стационарных постах Государственной службы наблюдений за состоянием окружающей среды</w:t>
      </w:r>
      <w:r>
        <w:t xml:space="preserve"> </w:t>
      </w:r>
      <w:r w:rsidR="00706BFB">
        <w:t xml:space="preserve">(рисунок </w:t>
      </w:r>
      <w:r w:rsidRPr="00F55777">
        <w:t>1</w:t>
      </w:r>
      <w:r w:rsidR="007720BF" w:rsidRPr="00F55777">
        <w:t>1</w:t>
      </w:r>
      <w:r w:rsidRPr="00F55777">
        <w:t>).</w:t>
      </w:r>
      <w:r w:rsidRPr="00C10FAC">
        <w:t xml:space="preserve"> По местоположению посты условно подразделяются на «автомобильный», вблизи автомагистралей (пост 1) и «городской фоновый», в жилых районах (пост 2). </w:t>
      </w:r>
    </w:p>
    <w:p w:rsidR="00F64DAD" w:rsidRPr="002B6917" w:rsidRDefault="00F64DAD" w:rsidP="00F64DAD">
      <w:pPr>
        <w:suppressAutoHyphens/>
        <w:ind w:firstLine="709"/>
        <w:jc w:val="both"/>
      </w:pPr>
      <w:r w:rsidRPr="002B6917">
        <w:rPr>
          <w:i/>
        </w:rPr>
        <w:t xml:space="preserve">Уровень загрязнения атмосферы в 2015 году </w:t>
      </w:r>
      <w:r w:rsidRPr="00FD4863">
        <w:t>был низкий</w:t>
      </w:r>
      <w:r w:rsidRPr="002B6917">
        <w:t>. Средние за год концентрации загрязняющих веществ в атмосферном воздухе города были ниже санитарных норм.</w:t>
      </w:r>
    </w:p>
    <w:p w:rsidR="00F64DAD" w:rsidRPr="002B6917" w:rsidRDefault="00F64DAD" w:rsidP="00F64DAD">
      <w:pPr>
        <w:suppressAutoHyphens/>
        <w:ind w:firstLine="709"/>
        <w:jc w:val="both"/>
      </w:pPr>
      <w:r w:rsidRPr="002B6917">
        <w:t>Случаев высокого и экстремально высокого уровня загрязнения атмосферного воздуха не отмечалось.</w:t>
      </w:r>
    </w:p>
    <w:p w:rsidR="00F64DAD" w:rsidRDefault="00F64DAD" w:rsidP="00F64DAD">
      <w:pPr>
        <w:suppressAutoHyphens/>
        <w:ind w:firstLine="709"/>
        <w:jc w:val="both"/>
      </w:pPr>
      <w:r w:rsidRPr="00552D6D">
        <w:rPr>
          <w:i/>
        </w:rPr>
        <w:t>Тенденция загрязнения атмосферы за период 2011-2015 годы</w:t>
      </w:r>
      <w:r w:rsidRPr="002B6917">
        <w:t xml:space="preserve">. За последние пять лет возрос уровень запыленности города и содержания формальдегида, снизились среднегодовые концентрации диоксида азота, оксида углерода, бенз(а)пирена. На </w:t>
      </w:r>
      <w:r w:rsidRPr="00F55777">
        <w:t xml:space="preserve">рисунке </w:t>
      </w:r>
      <w:r w:rsidR="007720BF" w:rsidRPr="00F55777">
        <w:t>12</w:t>
      </w:r>
      <w:r w:rsidRPr="002B6917">
        <w:t xml:space="preserve"> представлены среднегодовые концентрации взвешенных веществ, бенз(а)пирена и оксида углерода за 2011-2015гг.</w:t>
      </w:r>
    </w:p>
    <w:p w:rsidR="00575067" w:rsidRPr="002B6917" w:rsidRDefault="00575067" w:rsidP="00F64DAD">
      <w:pPr>
        <w:suppressAutoHyphens/>
        <w:ind w:firstLine="709"/>
        <w:jc w:val="both"/>
      </w:pPr>
    </w:p>
    <w:p w:rsidR="00F64DAD" w:rsidRPr="009144D2" w:rsidRDefault="00F64DAD" w:rsidP="00F64DAD">
      <w:pPr>
        <w:jc w:val="center"/>
        <w:rPr>
          <w:rFonts w:eastAsia="Arial Unicode MS"/>
          <w:b/>
          <w:bCs/>
          <w:i/>
          <w:color w:val="008000"/>
        </w:rPr>
      </w:pPr>
      <w:r w:rsidRPr="009144D2">
        <w:rPr>
          <w:rFonts w:eastAsia="Arial Unicode MS"/>
          <w:b/>
          <w:i/>
          <w:noProof/>
        </w:rPr>
        <w:drawing>
          <wp:inline distT="0" distB="0" distL="0" distR="0">
            <wp:extent cx="5669280" cy="2194560"/>
            <wp:effectExtent l="0" t="0" r="0" b="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64DAD" w:rsidRPr="00B24176" w:rsidRDefault="00F64DAD" w:rsidP="00F64DAD">
      <w:pPr>
        <w:suppressAutoHyphens/>
        <w:ind w:firstLine="709"/>
        <w:jc w:val="center"/>
        <w:rPr>
          <w:sz w:val="20"/>
          <w:szCs w:val="20"/>
        </w:rPr>
      </w:pPr>
      <w:r w:rsidRPr="00F55777">
        <w:rPr>
          <w:sz w:val="20"/>
          <w:szCs w:val="20"/>
        </w:rPr>
        <w:t>Рис</w:t>
      </w:r>
      <w:r w:rsidR="00ED5828">
        <w:rPr>
          <w:sz w:val="20"/>
          <w:szCs w:val="20"/>
        </w:rPr>
        <w:t>.</w:t>
      </w:r>
      <w:r w:rsidRPr="00F55777">
        <w:rPr>
          <w:sz w:val="20"/>
          <w:szCs w:val="20"/>
        </w:rPr>
        <w:t xml:space="preserve"> </w:t>
      </w:r>
      <w:r w:rsidR="007720BF" w:rsidRPr="00F55777">
        <w:rPr>
          <w:sz w:val="20"/>
          <w:szCs w:val="20"/>
        </w:rPr>
        <w:t>12</w:t>
      </w:r>
      <w:r w:rsidRPr="00F55777">
        <w:rPr>
          <w:sz w:val="20"/>
          <w:szCs w:val="20"/>
        </w:rPr>
        <w:t>.</w:t>
      </w:r>
      <w:r w:rsidRPr="00B24176">
        <w:rPr>
          <w:sz w:val="20"/>
          <w:szCs w:val="20"/>
        </w:rPr>
        <w:t xml:space="preserve"> Изменение среднегодовых концентраций взве</w:t>
      </w:r>
      <w:r>
        <w:rPr>
          <w:sz w:val="20"/>
          <w:szCs w:val="20"/>
        </w:rPr>
        <w:t>шенных веществ, оксида углерода</w:t>
      </w:r>
      <w:r w:rsidRPr="00B24176">
        <w:rPr>
          <w:sz w:val="20"/>
          <w:szCs w:val="20"/>
        </w:rPr>
        <w:t xml:space="preserve"> и бенз(а)пирена в Северодвинске в 2011-2015 гг.</w:t>
      </w:r>
    </w:p>
    <w:p w:rsidR="00F64DAD" w:rsidRDefault="00F64DAD" w:rsidP="00F64DAD">
      <w:pPr>
        <w:spacing w:after="160" w:line="259" w:lineRule="auto"/>
        <w:rPr>
          <w:sz w:val="28"/>
          <w:szCs w:val="28"/>
        </w:rPr>
      </w:pPr>
    </w:p>
    <w:p w:rsidR="00F64DAD" w:rsidRPr="00972163" w:rsidRDefault="00F64DAD" w:rsidP="00F64DAD">
      <w:pPr>
        <w:suppressAutoHyphens/>
        <w:ind w:firstLine="709"/>
        <w:jc w:val="center"/>
        <w:rPr>
          <w:b/>
        </w:rPr>
      </w:pPr>
      <w:r w:rsidRPr="00972163">
        <w:rPr>
          <w:b/>
        </w:rPr>
        <w:lastRenderedPageBreak/>
        <w:t>КОРЯЖМА</w:t>
      </w:r>
    </w:p>
    <w:p w:rsidR="00F64DAD" w:rsidRPr="00C10FAC" w:rsidRDefault="00F64DAD" w:rsidP="00F64DAD">
      <w:pPr>
        <w:suppressAutoHyphens/>
        <w:ind w:firstLine="709"/>
        <w:jc w:val="both"/>
      </w:pPr>
    </w:p>
    <w:p w:rsidR="00F64DAD" w:rsidRPr="00C10FAC" w:rsidRDefault="00F64DAD" w:rsidP="00F64DAD">
      <w:pPr>
        <w:suppressAutoHyphens/>
        <w:ind w:firstLine="709"/>
        <w:jc w:val="both"/>
      </w:pPr>
      <w:r>
        <w:rPr>
          <w:noProof/>
        </w:rPr>
        <w:drawing>
          <wp:anchor distT="0" distB="0" distL="114300" distR="114300" simplePos="0" relativeHeight="251672576" behindDoc="0" locked="0" layoutInCell="1" allowOverlap="1">
            <wp:simplePos x="0" y="0"/>
            <wp:positionH relativeFrom="column">
              <wp:posOffset>47625</wp:posOffset>
            </wp:positionH>
            <wp:positionV relativeFrom="paragraph">
              <wp:posOffset>38100</wp:posOffset>
            </wp:positionV>
            <wp:extent cx="3203575" cy="2874645"/>
            <wp:effectExtent l="0" t="0" r="0" b="1905"/>
            <wp:wrapSquare wrapText="bothSides"/>
            <wp:docPr id="11" name="Рисунок 11" descr="Коряжма ГОТ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Коряжма ГОТОВА"/>
                    <pic:cNvPicPr>
                      <a:picLocks noChangeAspect="1" noChangeArrowheads="1"/>
                    </pic:cNvPicPr>
                  </pic:nvPicPr>
                  <pic:blipFill>
                    <a:blip r:embed="rId29">
                      <a:lum bright="-20000" contrast="40000"/>
                      <a:extLst>
                        <a:ext uri="{28A0092B-C50C-407E-A947-70E740481C1C}">
                          <a14:useLocalDpi xmlns:a14="http://schemas.microsoft.com/office/drawing/2010/main" val="0"/>
                        </a:ext>
                      </a:extLst>
                    </a:blip>
                    <a:srcRect r="835" b="17404"/>
                    <a:stretch>
                      <a:fillRect/>
                    </a:stretch>
                  </pic:blipFill>
                  <pic:spPr bwMode="auto">
                    <a:xfrm>
                      <a:off x="0" y="0"/>
                      <a:ext cx="3203575" cy="2874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064A">
        <w:rPr>
          <w:i/>
        </w:rPr>
        <w:t>Основные источники загрязнения атмосферы</w:t>
      </w:r>
      <w:r w:rsidRPr="00C10FAC">
        <w:t>: Филиал ОАО «Группа «Илим» в г. Коряжма», вклад которого в выбросы стационарных источников составляет 99%, и автотранспорт.</w:t>
      </w:r>
    </w:p>
    <w:p w:rsidR="00F64DAD" w:rsidRPr="00C10FAC" w:rsidRDefault="00F64DAD" w:rsidP="00F64DAD">
      <w:pPr>
        <w:suppressAutoHyphens/>
        <w:ind w:firstLine="709"/>
        <w:jc w:val="both"/>
      </w:pPr>
      <w:r w:rsidRPr="00F6040E">
        <w:rPr>
          <w:i/>
        </w:rPr>
        <w:t>Сведения о сети мониторинга</w:t>
      </w:r>
      <w:r w:rsidRPr="00C10FAC">
        <w:t>. Наблюдения проводились на одном стационарном посту ведомственной службой – санитарно-промышленной лабораторией Филиала ОАО «Группа «Илим» в г. Коряжма»</w:t>
      </w:r>
      <w:r>
        <w:t xml:space="preserve"> </w:t>
      </w:r>
      <w:r w:rsidRPr="00F55777">
        <w:t>(рис</w:t>
      </w:r>
      <w:r w:rsidR="00706BFB">
        <w:t xml:space="preserve">унок </w:t>
      </w:r>
      <w:r w:rsidRPr="00F55777">
        <w:t>1</w:t>
      </w:r>
      <w:r w:rsidR="007720BF" w:rsidRPr="00F55777">
        <w:t>3</w:t>
      </w:r>
      <w:r w:rsidRPr="00F55777">
        <w:t>).</w:t>
      </w:r>
      <w:r w:rsidRPr="00BC0784">
        <w:t xml:space="preserve"> Пост</w:t>
      </w:r>
      <w:r w:rsidRPr="00C10FAC">
        <w:t xml:space="preserve"> относится к категории «промышленный».</w:t>
      </w:r>
    </w:p>
    <w:p w:rsidR="00F64DAD" w:rsidRDefault="00F64DAD" w:rsidP="00F64DAD">
      <w:pPr>
        <w:suppressAutoHyphens/>
        <w:ind w:firstLine="709"/>
        <w:jc w:val="both"/>
      </w:pPr>
    </w:p>
    <w:p w:rsidR="00F64DAD" w:rsidRDefault="00F64DAD" w:rsidP="00F64DAD">
      <w:pPr>
        <w:suppressAutoHyphens/>
        <w:ind w:firstLine="709"/>
        <w:jc w:val="both"/>
      </w:pPr>
    </w:p>
    <w:p w:rsidR="00F64DAD" w:rsidRDefault="00F64DAD" w:rsidP="00F64DAD">
      <w:pPr>
        <w:suppressAutoHyphens/>
        <w:ind w:firstLine="709"/>
        <w:jc w:val="both"/>
      </w:pPr>
    </w:p>
    <w:p w:rsidR="00F64DAD" w:rsidRDefault="00F64DAD" w:rsidP="00F64DAD">
      <w:pPr>
        <w:suppressAutoHyphens/>
        <w:ind w:firstLine="709"/>
        <w:jc w:val="both"/>
      </w:pPr>
    </w:p>
    <w:p w:rsidR="00F64DAD" w:rsidRPr="00BC0784" w:rsidRDefault="00F64DAD" w:rsidP="00575067">
      <w:pPr>
        <w:suppressAutoHyphens/>
        <w:ind w:left="-180"/>
      </w:pPr>
      <w:r w:rsidRPr="00F55777">
        <w:rPr>
          <w:sz w:val="20"/>
          <w:szCs w:val="20"/>
        </w:rPr>
        <w:t>Рис. 1</w:t>
      </w:r>
      <w:r w:rsidR="007720BF" w:rsidRPr="00F55777">
        <w:rPr>
          <w:sz w:val="20"/>
          <w:szCs w:val="20"/>
        </w:rPr>
        <w:t>3</w:t>
      </w:r>
      <w:r w:rsidRPr="00F55777">
        <w:rPr>
          <w:sz w:val="20"/>
          <w:szCs w:val="20"/>
        </w:rPr>
        <w:t>.</w:t>
      </w:r>
      <w:r w:rsidRPr="00BC0784">
        <w:t xml:space="preserve"> </w:t>
      </w:r>
      <w:r w:rsidRPr="00BC0784">
        <w:rPr>
          <w:sz w:val="20"/>
          <w:szCs w:val="20"/>
        </w:rPr>
        <w:t>Схема размещения стационарных постов ГСН в г.Коряжма</w:t>
      </w:r>
    </w:p>
    <w:p w:rsidR="00F64DAD" w:rsidRDefault="00F64DAD" w:rsidP="00F64DAD">
      <w:pPr>
        <w:suppressAutoHyphens/>
        <w:ind w:firstLine="709"/>
        <w:jc w:val="both"/>
      </w:pPr>
    </w:p>
    <w:p w:rsidR="00F64DAD" w:rsidRPr="00552D6D" w:rsidRDefault="00F64DAD" w:rsidP="00F64DAD">
      <w:pPr>
        <w:suppressAutoHyphens/>
        <w:ind w:firstLine="709"/>
        <w:jc w:val="both"/>
      </w:pPr>
      <w:r w:rsidRPr="00552D6D">
        <w:rPr>
          <w:i/>
        </w:rPr>
        <w:t xml:space="preserve">Уровень загрязнения атмосферы в 2015 году </w:t>
      </w:r>
      <w:r w:rsidRPr="00FD4863">
        <w:t>был низкий</w:t>
      </w:r>
      <w:r w:rsidRPr="00552D6D">
        <w:t>. Средние за год концентрации всех наблюдаемых примесей в 2015 году не превышали установленных нормативов.</w:t>
      </w:r>
    </w:p>
    <w:p w:rsidR="00F64DAD" w:rsidRPr="00552D6D" w:rsidRDefault="00F64DAD" w:rsidP="00F64DAD">
      <w:pPr>
        <w:suppressAutoHyphens/>
        <w:ind w:firstLine="709"/>
        <w:jc w:val="both"/>
      </w:pPr>
      <w:r w:rsidRPr="00552D6D">
        <w:t>Случаев высокого и экстремально высокого уровня загрязнения атмосферного воздуха не отмечалось.</w:t>
      </w:r>
    </w:p>
    <w:p w:rsidR="00F64DAD" w:rsidRDefault="00F64DAD" w:rsidP="00F64DAD">
      <w:pPr>
        <w:suppressAutoHyphens/>
        <w:ind w:firstLine="709"/>
        <w:jc w:val="both"/>
      </w:pPr>
      <w:r w:rsidRPr="00552D6D">
        <w:rPr>
          <w:i/>
        </w:rPr>
        <w:t>Тенденция загрязнения атмосферы за период 2011-2015 годы</w:t>
      </w:r>
      <w:r w:rsidRPr="00552D6D">
        <w:t>. За данный период увеличился уровень загрязнения атмосферного воздуха города диоксидом азота (</w:t>
      </w:r>
      <w:r w:rsidRPr="00F55777">
        <w:t xml:space="preserve">Рисунок </w:t>
      </w:r>
      <w:r w:rsidR="007720BF" w:rsidRPr="00F55777">
        <w:t>1</w:t>
      </w:r>
      <w:r w:rsidRPr="00F55777">
        <w:t>4).</w:t>
      </w:r>
    </w:p>
    <w:p w:rsidR="00D43912" w:rsidRPr="00552D6D" w:rsidRDefault="00D43912" w:rsidP="00F64DAD">
      <w:pPr>
        <w:suppressAutoHyphens/>
        <w:ind w:firstLine="709"/>
        <w:jc w:val="both"/>
      </w:pPr>
    </w:p>
    <w:p w:rsidR="00D43912" w:rsidRDefault="00F64DAD" w:rsidP="00F64DAD">
      <w:pPr>
        <w:ind w:right="-6"/>
        <w:jc w:val="center"/>
        <w:rPr>
          <w:b/>
          <w:sz w:val="22"/>
          <w:szCs w:val="22"/>
        </w:rPr>
      </w:pPr>
      <w:r w:rsidRPr="00C17675">
        <w:rPr>
          <w:noProof/>
        </w:rPr>
        <w:drawing>
          <wp:inline distT="0" distB="0" distL="0" distR="0">
            <wp:extent cx="6035040" cy="1920240"/>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A36C06">
        <w:rPr>
          <w:b/>
          <w:sz w:val="22"/>
          <w:szCs w:val="22"/>
        </w:rPr>
        <w:t xml:space="preserve"> </w:t>
      </w:r>
    </w:p>
    <w:p w:rsidR="00D43912" w:rsidRDefault="00D43912" w:rsidP="00F64DAD">
      <w:pPr>
        <w:ind w:right="-6"/>
        <w:jc w:val="center"/>
        <w:rPr>
          <w:b/>
          <w:sz w:val="22"/>
          <w:szCs w:val="22"/>
        </w:rPr>
      </w:pPr>
    </w:p>
    <w:p w:rsidR="00F64DAD" w:rsidRPr="006709D7" w:rsidRDefault="00F64DAD" w:rsidP="00F64DAD">
      <w:pPr>
        <w:ind w:right="-6"/>
        <w:jc w:val="center"/>
        <w:rPr>
          <w:sz w:val="20"/>
          <w:szCs w:val="20"/>
        </w:rPr>
      </w:pPr>
      <w:r w:rsidRPr="00F55777">
        <w:rPr>
          <w:sz w:val="20"/>
          <w:szCs w:val="20"/>
        </w:rPr>
        <w:t>Рис</w:t>
      </w:r>
      <w:r w:rsidR="00ED5828">
        <w:rPr>
          <w:sz w:val="20"/>
          <w:szCs w:val="20"/>
        </w:rPr>
        <w:t>.</w:t>
      </w:r>
      <w:r w:rsidR="007720BF" w:rsidRPr="00F55777">
        <w:rPr>
          <w:sz w:val="20"/>
          <w:szCs w:val="20"/>
        </w:rPr>
        <w:t xml:space="preserve"> 1</w:t>
      </w:r>
      <w:r w:rsidRPr="00F55777">
        <w:rPr>
          <w:sz w:val="20"/>
          <w:szCs w:val="20"/>
        </w:rPr>
        <w:t>4.</w:t>
      </w:r>
      <w:r w:rsidRPr="006709D7">
        <w:rPr>
          <w:sz w:val="20"/>
          <w:szCs w:val="20"/>
        </w:rPr>
        <w:t xml:space="preserve"> Изменение средних концентраций диоксида азота в Коряжме в 2011-2015 гг.</w:t>
      </w:r>
    </w:p>
    <w:p w:rsidR="00F64DAD" w:rsidRPr="006709D7" w:rsidRDefault="00F64DAD" w:rsidP="00F64DAD">
      <w:pPr>
        <w:spacing w:line="360" w:lineRule="auto"/>
        <w:ind w:right="-6" w:firstLine="567"/>
        <w:jc w:val="both"/>
        <w:rPr>
          <w:sz w:val="20"/>
          <w:szCs w:val="20"/>
        </w:rPr>
      </w:pPr>
    </w:p>
    <w:p w:rsidR="00F64DAD" w:rsidRPr="001D3FB1" w:rsidRDefault="00F64DAD" w:rsidP="00F64DAD">
      <w:pPr>
        <w:suppressAutoHyphens/>
        <w:ind w:firstLine="709"/>
        <w:jc w:val="both"/>
      </w:pPr>
      <w:r>
        <w:t>В 2015 году</w:t>
      </w:r>
      <w:r>
        <w:rPr>
          <w:i/>
        </w:rPr>
        <w:t xml:space="preserve"> </w:t>
      </w:r>
      <w:r>
        <w:rPr>
          <w:b/>
          <w:i/>
        </w:rPr>
        <w:t>ГКУ Архангельской области «Центр по охране окружающей среды»</w:t>
      </w:r>
      <w:r>
        <w:t xml:space="preserve"> продолжены наблюдения на стационарном посту, расположенном в парковой зоне на границе санитарно защитной зоны филиала ОАО «Группа «Илим» в г. Коряжма. Пост относится к категории «промышленный».</w:t>
      </w:r>
      <w:r>
        <w:rPr>
          <w:sz w:val="28"/>
          <w:szCs w:val="28"/>
        </w:rPr>
        <w:t xml:space="preserve"> </w:t>
      </w:r>
      <w:r>
        <w:t>Наблюдения проводятся по оксиду и диоксиду азота, оксиду углерода, сероводороду, диоксиду серы</w:t>
      </w:r>
      <w:r>
        <w:rPr>
          <w:sz w:val="28"/>
          <w:szCs w:val="28"/>
        </w:rPr>
        <w:t>.</w:t>
      </w:r>
      <w:r w:rsidRPr="001D3FB1">
        <w:t xml:space="preserve"> </w:t>
      </w:r>
    </w:p>
    <w:p w:rsidR="00F64DAD" w:rsidRPr="00FD4863" w:rsidRDefault="00F64DAD" w:rsidP="00F64DAD">
      <w:pPr>
        <w:pStyle w:val="ConsPlusNormal"/>
        <w:widowControl/>
        <w:ind w:firstLine="540"/>
        <w:jc w:val="both"/>
        <w:rPr>
          <w:rFonts w:ascii="Times New Roman" w:hAnsi="Times New Roman" w:cs="Times New Roman"/>
          <w:sz w:val="24"/>
          <w:szCs w:val="24"/>
        </w:rPr>
      </w:pPr>
      <w:r w:rsidRPr="00FD4863">
        <w:rPr>
          <w:rFonts w:ascii="Times New Roman" w:hAnsi="Times New Roman" w:cs="Times New Roman"/>
          <w:sz w:val="24"/>
          <w:szCs w:val="24"/>
        </w:rPr>
        <w:lastRenderedPageBreak/>
        <w:t xml:space="preserve">За </w:t>
      </w:r>
      <w:r w:rsidR="00575067">
        <w:rPr>
          <w:rFonts w:ascii="Times New Roman" w:hAnsi="Times New Roman" w:cs="Times New Roman"/>
          <w:b/>
          <w:sz w:val="24"/>
          <w:szCs w:val="24"/>
        </w:rPr>
        <w:t>2015 год в г.</w:t>
      </w:r>
      <w:r w:rsidRPr="00FD4863">
        <w:rPr>
          <w:rFonts w:ascii="Times New Roman" w:hAnsi="Times New Roman" w:cs="Times New Roman"/>
          <w:b/>
          <w:sz w:val="24"/>
          <w:szCs w:val="24"/>
        </w:rPr>
        <w:t>Коряжма</w:t>
      </w:r>
      <w:r w:rsidRPr="00FD4863">
        <w:rPr>
          <w:rFonts w:ascii="Times New Roman" w:hAnsi="Times New Roman" w:cs="Times New Roman"/>
          <w:sz w:val="24"/>
          <w:szCs w:val="24"/>
        </w:rPr>
        <w:t xml:space="preserve"> проведено 102 860 замеров. Количество дней с превышением ПДК с.с.: диоксид азота – 8; оксид азота – 63; диоксид серы -16. В течение 36 дней отмечались превышения максимально разовых концентраций по сероводороду. </w:t>
      </w:r>
    </w:p>
    <w:p w:rsidR="00F64DAD" w:rsidRPr="00F55777" w:rsidRDefault="00F64DAD" w:rsidP="00F64DAD">
      <w:pPr>
        <w:shd w:val="clear" w:color="auto" w:fill="FFFFFF"/>
        <w:suppressAutoHyphens/>
        <w:ind w:firstLine="709"/>
        <w:jc w:val="both"/>
        <w:rPr>
          <w:spacing w:val="-1"/>
        </w:rPr>
      </w:pPr>
      <w:r>
        <w:rPr>
          <w:spacing w:val="-1"/>
        </w:rPr>
        <w:t>Зафиксированные превышения ПДК</w:t>
      </w:r>
      <w:r>
        <w:rPr>
          <w:spacing w:val="-1"/>
          <w:vertAlign w:val="subscript"/>
        </w:rPr>
        <w:t>м.р.</w:t>
      </w:r>
      <w:r>
        <w:rPr>
          <w:spacing w:val="-1"/>
        </w:rPr>
        <w:t xml:space="preserve"> приведены в </w:t>
      </w:r>
      <w:r w:rsidRPr="00F55777">
        <w:rPr>
          <w:spacing w:val="-1"/>
        </w:rPr>
        <w:t xml:space="preserve">таблице </w:t>
      </w:r>
      <w:r w:rsidR="00260816" w:rsidRPr="00F55777">
        <w:rPr>
          <w:spacing w:val="-1"/>
        </w:rPr>
        <w:t>7</w:t>
      </w:r>
      <w:r w:rsidRPr="00F55777">
        <w:rPr>
          <w:spacing w:val="-1"/>
        </w:rPr>
        <w:t>.</w:t>
      </w:r>
    </w:p>
    <w:p w:rsidR="00F64DAD" w:rsidRPr="00C037A9" w:rsidRDefault="00F64DAD" w:rsidP="00F64DAD">
      <w:pPr>
        <w:shd w:val="clear" w:color="auto" w:fill="FFFFFF"/>
        <w:suppressAutoHyphens/>
        <w:ind w:firstLine="708"/>
        <w:jc w:val="right"/>
        <w:rPr>
          <w:i/>
          <w:spacing w:val="-1"/>
        </w:rPr>
      </w:pPr>
      <w:r w:rsidRPr="00F55777">
        <w:rPr>
          <w:i/>
          <w:spacing w:val="-1"/>
        </w:rPr>
        <w:t xml:space="preserve">Таблица </w:t>
      </w:r>
      <w:r w:rsidR="00260816" w:rsidRPr="00F55777">
        <w:rPr>
          <w:i/>
          <w:spacing w:val="-1"/>
        </w:rPr>
        <w:t>7</w:t>
      </w:r>
    </w:p>
    <w:p w:rsidR="00F64DAD" w:rsidRDefault="00F64DAD" w:rsidP="00F64DAD">
      <w:pPr>
        <w:pStyle w:val="ConsPlusNormal"/>
        <w:widowControl/>
        <w:ind w:firstLine="540"/>
        <w:jc w:val="center"/>
        <w:rPr>
          <w:rFonts w:ascii="Times New Roman" w:hAnsi="Times New Roman" w:cs="Times New Roman"/>
          <w:b/>
          <w:sz w:val="24"/>
          <w:szCs w:val="24"/>
        </w:rPr>
      </w:pPr>
      <w:r w:rsidRPr="00575067">
        <w:rPr>
          <w:rFonts w:ascii="Times New Roman" w:hAnsi="Times New Roman" w:cs="Times New Roman"/>
          <w:b/>
          <w:sz w:val="24"/>
          <w:szCs w:val="24"/>
        </w:rPr>
        <w:t>Зафиксированные превышения ПДК (максимально разовые) по г.Коряжме</w:t>
      </w:r>
    </w:p>
    <w:p w:rsidR="00575067" w:rsidRPr="00575067" w:rsidRDefault="00575067" w:rsidP="00F64DAD">
      <w:pPr>
        <w:pStyle w:val="ConsPlusNormal"/>
        <w:widowControl/>
        <w:ind w:firstLine="540"/>
        <w:jc w:val="center"/>
        <w:rPr>
          <w:rFonts w:ascii="Times New Roman" w:hAnsi="Times New Roman" w:cs="Times New Roman"/>
          <w:b/>
          <w:sz w:val="24"/>
          <w:szCs w:val="24"/>
        </w:rPr>
      </w:pPr>
    </w:p>
    <w:tbl>
      <w:tblPr>
        <w:tblW w:w="1004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472"/>
        <w:gridCol w:w="1843"/>
        <w:gridCol w:w="1432"/>
        <w:gridCol w:w="1433"/>
        <w:gridCol w:w="1433"/>
        <w:gridCol w:w="1433"/>
      </w:tblGrid>
      <w:tr w:rsidR="00F64DAD" w:rsidRPr="00575067" w:rsidTr="008252ED">
        <w:trPr>
          <w:trHeight w:val="282"/>
          <w:jc w:val="center"/>
        </w:trPr>
        <w:tc>
          <w:tcPr>
            <w:tcW w:w="2472" w:type="dxa"/>
            <w:vMerge w:val="restart"/>
            <w:shd w:val="clear" w:color="auto" w:fill="auto"/>
            <w:vAlign w:val="center"/>
          </w:tcPr>
          <w:p w:rsidR="00F64DAD" w:rsidRPr="00575067" w:rsidRDefault="00F64DAD" w:rsidP="008252ED">
            <w:pPr>
              <w:jc w:val="center"/>
              <w:rPr>
                <w:b/>
                <w:bCs/>
                <w:sz w:val="20"/>
                <w:szCs w:val="20"/>
              </w:rPr>
            </w:pPr>
            <w:r w:rsidRPr="00575067">
              <w:rPr>
                <w:b/>
                <w:bCs/>
                <w:sz w:val="20"/>
                <w:szCs w:val="20"/>
              </w:rPr>
              <w:t>Наименование вещества</w:t>
            </w:r>
          </w:p>
        </w:tc>
        <w:tc>
          <w:tcPr>
            <w:tcW w:w="1843" w:type="dxa"/>
            <w:vMerge w:val="restart"/>
            <w:shd w:val="clear" w:color="auto" w:fill="auto"/>
            <w:vAlign w:val="center"/>
          </w:tcPr>
          <w:p w:rsidR="00F64DAD" w:rsidRPr="00575067" w:rsidRDefault="00F64DAD" w:rsidP="008252ED">
            <w:pPr>
              <w:jc w:val="center"/>
              <w:rPr>
                <w:b/>
                <w:bCs/>
                <w:sz w:val="20"/>
                <w:szCs w:val="20"/>
              </w:rPr>
            </w:pPr>
            <w:r w:rsidRPr="00575067">
              <w:rPr>
                <w:b/>
                <w:bCs/>
                <w:sz w:val="20"/>
                <w:szCs w:val="20"/>
              </w:rPr>
              <w:t>Исследовано проб всего (абс.)</w:t>
            </w:r>
          </w:p>
        </w:tc>
        <w:tc>
          <w:tcPr>
            <w:tcW w:w="5731" w:type="dxa"/>
            <w:gridSpan w:val="4"/>
            <w:shd w:val="clear" w:color="auto" w:fill="auto"/>
            <w:vAlign w:val="center"/>
          </w:tcPr>
          <w:p w:rsidR="00F64DAD" w:rsidRPr="00575067" w:rsidRDefault="00F64DAD" w:rsidP="008252ED">
            <w:pPr>
              <w:jc w:val="center"/>
              <w:rPr>
                <w:sz w:val="20"/>
                <w:szCs w:val="20"/>
              </w:rPr>
            </w:pPr>
            <w:r w:rsidRPr="00575067">
              <w:rPr>
                <w:b/>
                <w:bCs/>
                <w:sz w:val="20"/>
                <w:szCs w:val="20"/>
              </w:rPr>
              <w:t>В том числе</w:t>
            </w:r>
          </w:p>
        </w:tc>
      </w:tr>
      <w:tr w:rsidR="00F64DAD" w:rsidRPr="00575067" w:rsidTr="008252ED">
        <w:trPr>
          <w:trHeight w:val="209"/>
          <w:jc w:val="center"/>
        </w:trPr>
        <w:tc>
          <w:tcPr>
            <w:tcW w:w="2472" w:type="dxa"/>
            <w:vMerge/>
            <w:vAlign w:val="center"/>
          </w:tcPr>
          <w:p w:rsidR="00F64DAD" w:rsidRPr="00575067" w:rsidRDefault="00F64DAD" w:rsidP="008252ED">
            <w:pPr>
              <w:jc w:val="center"/>
              <w:rPr>
                <w:b/>
                <w:bCs/>
                <w:sz w:val="20"/>
                <w:szCs w:val="20"/>
              </w:rPr>
            </w:pPr>
          </w:p>
        </w:tc>
        <w:tc>
          <w:tcPr>
            <w:tcW w:w="1843" w:type="dxa"/>
            <w:vMerge/>
            <w:vAlign w:val="center"/>
          </w:tcPr>
          <w:p w:rsidR="00F64DAD" w:rsidRPr="00575067" w:rsidRDefault="00F64DAD" w:rsidP="008252ED">
            <w:pPr>
              <w:jc w:val="center"/>
              <w:rPr>
                <w:b/>
                <w:bCs/>
                <w:sz w:val="20"/>
                <w:szCs w:val="20"/>
              </w:rPr>
            </w:pPr>
          </w:p>
        </w:tc>
        <w:tc>
          <w:tcPr>
            <w:tcW w:w="1432" w:type="dxa"/>
            <w:shd w:val="clear" w:color="auto" w:fill="auto"/>
            <w:vAlign w:val="center"/>
          </w:tcPr>
          <w:p w:rsidR="00F64DAD" w:rsidRPr="00575067" w:rsidRDefault="00F64DAD" w:rsidP="008252ED">
            <w:pPr>
              <w:jc w:val="center"/>
              <w:rPr>
                <w:b/>
                <w:bCs/>
                <w:sz w:val="20"/>
                <w:szCs w:val="20"/>
              </w:rPr>
            </w:pPr>
            <w:r w:rsidRPr="00575067">
              <w:rPr>
                <w:b/>
                <w:bCs/>
                <w:sz w:val="20"/>
                <w:szCs w:val="20"/>
              </w:rPr>
              <w:t>до 1,0 ПДК</w:t>
            </w:r>
          </w:p>
        </w:tc>
        <w:tc>
          <w:tcPr>
            <w:tcW w:w="1433" w:type="dxa"/>
            <w:shd w:val="clear" w:color="auto" w:fill="auto"/>
            <w:vAlign w:val="center"/>
          </w:tcPr>
          <w:p w:rsidR="00F64DAD" w:rsidRPr="00575067" w:rsidRDefault="00F64DAD" w:rsidP="008252ED">
            <w:pPr>
              <w:jc w:val="center"/>
              <w:rPr>
                <w:b/>
                <w:bCs/>
                <w:sz w:val="20"/>
                <w:szCs w:val="20"/>
              </w:rPr>
            </w:pPr>
            <w:r w:rsidRPr="00575067">
              <w:rPr>
                <w:b/>
                <w:bCs/>
                <w:sz w:val="20"/>
                <w:szCs w:val="20"/>
              </w:rPr>
              <w:t>1,1 – 2,0 ПДК</w:t>
            </w:r>
          </w:p>
        </w:tc>
        <w:tc>
          <w:tcPr>
            <w:tcW w:w="1433" w:type="dxa"/>
            <w:shd w:val="clear" w:color="auto" w:fill="auto"/>
            <w:vAlign w:val="center"/>
          </w:tcPr>
          <w:p w:rsidR="00F64DAD" w:rsidRPr="00575067" w:rsidRDefault="00F64DAD" w:rsidP="008252ED">
            <w:pPr>
              <w:jc w:val="center"/>
              <w:rPr>
                <w:b/>
                <w:bCs/>
                <w:sz w:val="20"/>
                <w:szCs w:val="20"/>
              </w:rPr>
            </w:pPr>
            <w:r w:rsidRPr="00575067">
              <w:rPr>
                <w:b/>
                <w:bCs/>
                <w:sz w:val="20"/>
                <w:szCs w:val="20"/>
              </w:rPr>
              <w:t>2,1-5,0 ПДК</w:t>
            </w:r>
          </w:p>
        </w:tc>
        <w:tc>
          <w:tcPr>
            <w:tcW w:w="1433" w:type="dxa"/>
            <w:shd w:val="clear" w:color="auto" w:fill="auto"/>
            <w:vAlign w:val="center"/>
          </w:tcPr>
          <w:p w:rsidR="00F64DAD" w:rsidRPr="00575067" w:rsidRDefault="00F64DAD" w:rsidP="008252ED">
            <w:pPr>
              <w:jc w:val="center"/>
              <w:rPr>
                <w:b/>
                <w:bCs/>
                <w:sz w:val="20"/>
                <w:szCs w:val="20"/>
              </w:rPr>
            </w:pPr>
            <w:r w:rsidRPr="00575067">
              <w:rPr>
                <w:b/>
                <w:bCs/>
                <w:sz w:val="20"/>
                <w:szCs w:val="20"/>
                <w:lang w:val="en-US"/>
              </w:rPr>
              <w:t>&gt;5,1 ПДК</w:t>
            </w:r>
          </w:p>
        </w:tc>
      </w:tr>
      <w:tr w:rsidR="00575067" w:rsidRPr="00575067" w:rsidTr="008252ED">
        <w:trPr>
          <w:trHeight w:val="209"/>
          <w:jc w:val="center"/>
        </w:trPr>
        <w:tc>
          <w:tcPr>
            <w:tcW w:w="2472" w:type="dxa"/>
            <w:vAlign w:val="center"/>
          </w:tcPr>
          <w:p w:rsidR="00575067" w:rsidRPr="00575067" w:rsidRDefault="00575067" w:rsidP="008252ED">
            <w:pPr>
              <w:jc w:val="center"/>
              <w:rPr>
                <w:b/>
                <w:bCs/>
                <w:sz w:val="20"/>
                <w:szCs w:val="20"/>
                <w:lang w:val="en-US"/>
              </w:rPr>
            </w:pPr>
            <w:r>
              <w:rPr>
                <w:b/>
                <w:bCs/>
                <w:sz w:val="20"/>
                <w:szCs w:val="20"/>
                <w:lang w:val="en-US"/>
              </w:rPr>
              <w:t>1</w:t>
            </w:r>
          </w:p>
        </w:tc>
        <w:tc>
          <w:tcPr>
            <w:tcW w:w="1843" w:type="dxa"/>
            <w:vAlign w:val="center"/>
          </w:tcPr>
          <w:p w:rsidR="00575067" w:rsidRPr="00575067" w:rsidRDefault="00575067" w:rsidP="008252ED">
            <w:pPr>
              <w:jc w:val="center"/>
              <w:rPr>
                <w:b/>
                <w:bCs/>
                <w:sz w:val="20"/>
                <w:szCs w:val="20"/>
                <w:lang w:val="en-US"/>
              </w:rPr>
            </w:pPr>
            <w:r>
              <w:rPr>
                <w:b/>
                <w:bCs/>
                <w:sz w:val="20"/>
                <w:szCs w:val="20"/>
                <w:lang w:val="en-US"/>
              </w:rPr>
              <w:t>2</w:t>
            </w:r>
          </w:p>
        </w:tc>
        <w:tc>
          <w:tcPr>
            <w:tcW w:w="1432" w:type="dxa"/>
            <w:shd w:val="clear" w:color="auto" w:fill="auto"/>
            <w:vAlign w:val="center"/>
          </w:tcPr>
          <w:p w:rsidR="00575067" w:rsidRPr="00575067" w:rsidRDefault="00575067" w:rsidP="008252ED">
            <w:pPr>
              <w:jc w:val="center"/>
              <w:rPr>
                <w:b/>
                <w:bCs/>
                <w:sz w:val="20"/>
                <w:szCs w:val="20"/>
                <w:lang w:val="en-US"/>
              </w:rPr>
            </w:pPr>
            <w:r>
              <w:rPr>
                <w:b/>
                <w:bCs/>
                <w:sz w:val="20"/>
                <w:szCs w:val="20"/>
                <w:lang w:val="en-US"/>
              </w:rPr>
              <w:t>3</w:t>
            </w:r>
          </w:p>
        </w:tc>
        <w:tc>
          <w:tcPr>
            <w:tcW w:w="1433" w:type="dxa"/>
            <w:shd w:val="clear" w:color="auto" w:fill="auto"/>
            <w:vAlign w:val="center"/>
          </w:tcPr>
          <w:p w:rsidR="00575067" w:rsidRPr="00575067" w:rsidRDefault="00575067" w:rsidP="008252ED">
            <w:pPr>
              <w:jc w:val="center"/>
              <w:rPr>
                <w:b/>
                <w:bCs/>
                <w:sz w:val="20"/>
                <w:szCs w:val="20"/>
                <w:lang w:val="en-US"/>
              </w:rPr>
            </w:pPr>
            <w:r>
              <w:rPr>
                <w:b/>
                <w:bCs/>
                <w:sz w:val="20"/>
                <w:szCs w:val="20"/>
                <w:lang w:val="en-US"/>
              </w:rPr>
              <w:t>4</w:t>
            </w:r>
          </w:p>
        </w:tc>
        <w:tc>
          <w:tcPr>
            <w:tcW w:w="1433" w:type="dxa"/>
            <w:shd w:val="clear" w:color="auto" w:fill="auto"/>
            <w:vAlign w:val="center"/>
          </w:tcPr>
          <w:p w:rsidR="00575067" w:rsidRPr="00575067" w:rsidRDefault="00575067" w:rsidP="008252ED">
            <w:pPr>
              <w:jc w:val="center"/>
              <w:rPr>
                <w:b/>
                <w:bCs/>
                <w:sz w:val="20"/>
                <w:szCs w:val="20"/>
                <w:lang w:val="en-US"/>
              </w:rPr>
            </w:pPr>
            <w:r>
              <w:rPr>
                <w:b/>
                <w:bCs/>
                <w:sz w:val="20"/>
                <w:szCs w:val="20"/>
                <w:lang w:val="en-US"/>
              </w:rPr>
              <w:t>5</w:t>
            </w:r>
          </w:p>
        </w:tc>
        <w:tc>
          <w:tcPr>
            <w:tcW w:w="1433" w:type="dxa"/>
            <w:shd w:val="clear" w:color="auto" w:fill="auto"/>
            <w:vAlign w:val="center"/>
          </w:tcPr>
          <w:p w:rsidR="00575067" w:rsidRPr="00575067" w:rsidRDefault="00575067" w:rsidP="008252ED">
            <w:pPr>
              <w:jc w:val="center"/>
              <w:rPr>
                <w:b/>
                <w:bCs/>
                <w:sz w:val="20"/>
                <w:szCs w:val="20"/>
                <w:lang w:val="en-US"/>
              </w:rPr>
            </w:pPr>
            <w:r>
              <w:rPr>
                <w:b/>
                <w:bCs/>
                <w:sz w:val="20"/>
                <w:szCs w:val="20"/>
                <w:lang w:val="en-US"/>
              </w:rPr>
              <w:t>6</w:t>
            </w:r>
          </w:p>
        </w:tc>
      </w:tr>
      <w:tr w:rsidR="00F64DAD" w:rsidRPr="00575067" w:rsidTr="008252ED">
        <w:trPr>
          <w:trHeight w:val="361"/>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Оксид углерода</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267"/>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Оксид азота</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271"/>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Диоксид азота</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252"/>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Сероводород</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20441</w:t>
            </w:r>
          </w:p>
        </w:tc>
        <w:tc>
          <w:tcPr>
            <w:tcW w:w="1433" w:type="dxa"/>
            <w:shd w:val="clear" w:color="auto" w:fill="auto"/>
            <w:noWrap/>
            <w:vAlign w:val="bottom"/>
          </w:tcPr>
          <w:p w:rsidR="00F64DAD" w:rsidRPr="00575067" w:rsidRDefault="00F64DAD" w:rsidP="008252ED">
            <w:pPr>
              <w:jc w:val="center"/>
              <w:rPr>
                <w:rFonts w:ascii="Arial" w:hAnsi="Arial" w:cs="Arial"/>
                <w:sz w:val="20"/>
                <w:szCs w:val="20"/>
              </w:rPr>
            </w:pPr>
            <w:r w:rsidRPr="00575067">
              <w:rPr>
                <w:rFonts w:ascii="Arial" w:hAnsi="Arial" w:cs="Arial"/>
                <w:sz w:val="20"/>
                <w:szCs w:val="20"/>
              </w:rPr>
              <w:t>122</w:t>
            </w:r>
          </w:p>
        </w:tc>
        <w:tc>
          <w:tcPr>
            <w:tcW w:w="1433" w:type="dxa"/>
            <w:shd w:val="clear" w:color="auto" w:fill="auto"/>
            <w:noWrap/>
            <w:vAlign w:val="bottom"/>
          </w:tcPr>
          <w:p w:rsidR="00F64DAD" w:rsidRPr="00575067" w:rsidRDefault="00F64DAD" w:rsidP="008252ED">
            <w:pPr>
              <w:jc w:val="center"/>
              <w:rPr>
                <w:rFonts w:ascii="Arial" w:hAnsi="Arial" w:cs="Arial"/>
                <w:sz w:val="20"/>
                <w:szCs w:val="20"/>
              </w:rPr>
            </w:pPr>
            <w:r w:rsidRPr="00575067">
              <w:rPr>
                <w:rFonts w:ascii="Arial" w:hAnsi="Arial" w:cs="Arial"/>
                <w:sz w:val="20"/>
                <w:szCs w:val="20"/>
              </w:rPr>
              <w:t>9</w:t>
            </w:r>
          </w:p>
        </w:tc>
        <w:tc>
          <w:tcPr>
            <w:tcW w:w="1433" w:type="dxa"/>
            <w:shd w:val="clear" w:color="auto" w:fill="auto"/>
            <w:noWrap/>
            <w:vAlign w:val="bottom"/>
          </w:tcPr>
          <w:p w:rsidR="00F64DAD" w:rsidRPr="00575067" w:rsidRDefault="00F64DAD" w:rsidP="008252ED">
            <w:pPr>
              <w:jc w:val="center"/>
              <w:rPr>
                <w:rFonts w:ascii="Arial" w:hAnsi="Arial" w:cs="Arial"/>
                <w:sz w:val="20"/>
                <w:szCs w:val="20"/>
              </w:rPr>
            </w:pPr>
          </w:p>
        </w:tc>
      </w:tr>
      <w:tr w:rsidR="00F64DAD" w:rsidRPr="00575067" w:rsidTr="008252ED">
        <w:trPr>
          <w:trHeight w:val="271"/>
          <w:jc w:val="center"/>
        </w:trPr>
        <w:tc>
          <w:tcPr>
            <w:tcW w:w="2472" w:type="dxa"/>
            <w:shd w:val="clear" w:color="auto" w:fill="auto"/>
            <w:vAlign w:val="center"/>
          </w:tcPr>
          <w:p w:rsidR="00F64DAD" w:rsidRPr="00575067" w:rsidRDefault="00F64DAD" w:rsidP="008252ED">
            <w:pPr>
              <w:rPr>
                <w:sz w:val="20"/>
                <w:szCs w:val="20"/>
              </w:rPr>
            </w:pPr>
            <w:r w:rsidRPr="00575067">
              <w:rPr>
                <w:sz w:val="20"/>
                <w:szCs w:val="20"/>
              </w:rPr>
              <w:t>Диоксид серы</w:t>
            </w:r>
          </w:p>
        </w:tc>
        <w:tc>
          <w:tcPr>
            <w:tcW w:w="1843"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2" w:type="dxa"/>
            <w:shd w:val="clear" w:color="auto" w:fill="auto"/>
            <w:noWrap/>
          </w:tcPr>
          <w:p w:rsidR="00F64DAD" w:rsidRPr="00575067" w:rsidRDefault="00F64DAD" w:rsidP="008252ED">
            <w:pPr>
              <w:jc w:val="center"/>
              <w:rPr>
                <w:sz w:val="20"/>
                <w:szCs w:val="20"/>
              </w:rPr>
            </w:pPr>
            <w:r w:rsidRPr="00575067">
              <w:rPr>
                <w:sz w:val="20"/>
                <w:szCs w:val="20"/>
              </w:rPr>
              <w:t>20572</w:t>
            </w:r>
          </w:p>
        </w:tc>
        <w:tc>
          <w:tcPr>
            <w:tcW w:w="1433" w:type="dxa"/>
            <w:shd w:val="clear" w:color="auto" w:fill="auto"/>
            <w:noWrap/>
            <w:vAlign w:val="bottom"/>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vAlign w:val="bottom"/>
          </w:tcPr>
          <w:p w:rsidR="00F64DAD" w:rsidRPr="00575067" w:rsidRDefault="00F64DAD" w:rsidP="008252ED">
            <w:pPr>
              <w:jc w:val="center"/>
              <w:rPr>
                <w:sz w:val="20"/>
                <w:szCs w:val="20"/>
              </w:rPr>
            </w:pPr>
            <w:r w:rsidRPr="00575067">
              <w:rPr>
                <w:sz w:val="20"/>
                <w:szCs w:val="20"/>
              </w:rPr>
              <w:t>-</w:t>
            </w:r>
          </w:p>
        </w:tc>
        <w:tc>
          <w:tcPr>
            <w:tcW w:w="1433" w:type="dxa"/>
            <w:shd w:val="clear" w:color="auto" w:fill="auto"/>
            <w:noWrap/>
            <w:vAlign w:val="bottom"/>
          </w:tcPr>
          <w:p w:rsidR="00F64DAD" w:rsidRPr="00575067" w:rsidRDefault="00F64DAD" w:rsidP="008252ED">
            <w:pPr>
              <w:jc w:val="center"/>
              <w:rPr>
                <w:sz w:val="20"/>
                <w:szCs w:val="20"/>
              </w:rPr>
            </w:pPr>
            <w:r w:rsidRPr="00575067">
              <w:rPr>
                <w:sz w:val="20"/>
                <w:szCs w:val="20"/>
              </w:rPr>
              <w:t>-</w:t>
            </w:r>
          </w:p>
        </w:tc>
      </w:tr>
      <w:tr w:rsidR="00F64DAD" w:rsidRPr="00575067" w:rsidTr="008252ED">
        <w:trPr>
          <w:trHeight w:val="133"/>
          <w:jc w:val="center"/>
        </w:trPr>
        <w:tc>
          <w:tcPr>
            <w:tcW w:w="2472" w:type="dxa"/>
            <w:shd w:val="clear" w:color="auto" w:fill="auto"/>
            <w:vAlign w:val="center"/>
          </w:tcPr>
          <w:p w:rsidR="00F64DAD" w:rsidRPr="00575067" w:rsidRDefault="00F64DAD" w:rsidP="008252ED">
            <w:pPr>
              <w:jc w:val="center"/>
              <w:rPr>
                <w:b/>
                <w:sz w:val="20"/>
                <w:szCs w:val="20"/>
              </w:rPr>
            </w:pPr>
            <w:r w:rsidRPr="00575067">
              <w:rPr>
                <w:b/>
                <w:sz w:val="20"/>
                <w:szCs w:val="20"/>
              </w:rPr>
              <w:t>ВСЕГО</w:t>
            </w:r>
          </w:p>
        </w:tc>
        <w:tc>
          <w:tcPr>
            <w:tcW w:w="1843" w:type="dxa"/>
            <w:shd w:val="clear" w:color="auto" w:fill="auto"/>
            <w:noWrap/>
          </w:tcPr>
          <w:p w:rsidR="00F64DAD" w:rsidRPr="00575067" w:rsidRDefault="00F64DAD" w:rsidP="008252ED">
            <w:pPr>
              <w:jc w:val="center"/>
              <w:rPr>
                <w:b/>
                <w:sz w:val="20"/>
                <w:szCs w:val="20"/>
              </w:rPr>
            </w:pPr>
            <w:r w:rsidRPr="00575067">
              <w:rPr>
                <w:b/>
                <w:sz w:val="20"/>
                <w:szCs w:val="20"/>
              </w:rPr>
              <w:t>102 860</w:t>
            </w:r>
          </w:p>
        </w:tc>
        <w:tc>
          <w:tcPr>
            <w:tcW w:w="1432" w:type="dxa"/>
            <w:shd w:val="clear" w:color="auto" w:fill="auto"/>
            <w:noWrap/>
          </w:tcPr>
          <w:p w:rsidR="00F64DAD" w:rsidRPr="00575067" w:rsidRDefault="00F64DAD" w:rsidP="008252ED">
            <w:pPr>
              <w:jc w:val="center"/>
              <w:rPr>
                <w:b/>
                <w:sz w:val="20"/>
                <w:szCs w:val="20"/>
              </w:rPr>
            </w:pPr>
            <w:r w:rsidRPr="00575067">
              <w:rPr>
                <w:b/>
                <w:sz w:val="20"/>
                <w:szCs w:val="20"/>
              </w:rPr>
              <w:t>102 729</w:t>
            </w:r>
          </w:p>
        </w:tc>
        <w:tc>
          <w:tcPr>
            <w:tcW w:w="1433" w:type="dxa"/>
            <w:shd w:val="clear" w:color="auto" w:fill="auto"/>
            <w:noWrap/>
            <w:vAlign w:val="bottom"/>
          </w:tcPr>
          <w:p w:rsidR="00F64DAD" w:rsidRPr="00575067" w:rsidRDefault="00F64DAD" w:rsidP="008252ED">
            <w:pPr>
              <w:jc w:val="center"/>
              <w:rPr>
                <w:b/>
                <w:sz w:val="20"/>
                <w:szCs w:val="20"/>
              </w:rPr>
            </w:pPr>
            <w:r w:rsidRPr="00575067">
              <w:rPr>
                <w:b/>
                <w:sz w:val="20"/>
                <w:szCs w:val="20"/>
              </w:rPr>
              <w:t>122</w:t>
            </w:r>
          </w:p>
        </w:tc>
        <w:tc>
          <w:tcPr>
            <w:tcW w:w="1433" w:type="dxa"/>
            <w:shd w:val="clear" w:color="auto" w:fill="auto"/>
            <w:noWrap/>
            <w:vAlign w:val="bottom"/>
          </w:tcPr>
          <w:p w:rsidR="00F64DAD" w:rsidRPr="00575067" w:rsidRDefault="00F64DAD" w:rsidP="008252ED">
            <w:pPr>
              <w:jc w:val="center"/>
              <w:rPr>
                <w:b/>
                <w:sz w:val="20"/>
                <w:szCs w:val="20"/>
              </w:rPr>
            </w:pPr>
            <w:r w:rsidRPr="00575067">
              <w:rPr>
                <w:b/>
                <w:sz w:val="20"/>
                <w:szCs w:val="20"/>
              </w:rPr>
              <w:t>9</w:t>
            </w:r>
          </w:p>
        </w:tc>
        <w:tc>
          <w:tcPr>
            <w:tcW w:w="1433" w:type="dxa"/>
            <w:shd w:val="clear" w:color="auto" w:fill="auto"/>
            <w:noWrap/>
            <w:vAlign w:val="bottom"/>
          </w:tcPr>
          <w:p w:rsidR="00F64DAD" w:rsidRPr="00575067" w:rsidRDefault="00F64DAD" w:rsidP="008252ED">
            <w:pPr>
              <w:jc w:val="center"/>
              <w:rPr>
                <w:b/>
                <w:sz w:val="20"/>
                <w:szCs w:val="20"/>
              </w:rPr>
            </w:pPr>
            <w:r w:rsidRPr="00575067">
              <w:rPr>
                <w:b/>
                <w:sz w:val="20"/>
                <w:szCs w:val="20"/>
              </w:rPr>
              <w:t>-</w:t>
            </w:r>
          </w:p>
        </w:tc>
      </w:tr>
    </w:tbl>
    <w:p w:rsidR="00F64DAD" w:rsidRDefault="00F64DAD" w:rsidP="00F64DAD">
      <w:pPr>
        <w:shd w:val="clear" w:color="auto" w:fill="FFFFFF"/>
        <w:suppressAutoHyphens/>
        <w:ind w:firstLine="708"/>
        <w:jc w:val="both"/>
        <w:rPr>
          <w:spacing w:val="-1"/>
        </w:rPr>
      </w:pPr>
    </w:p>
    <w:p w:rsidR="00F64DAD" w:rsidRDefault="00F64DAD" w:rsidP="00F64DAD">
      <w:pPr>
        <w:suppressAutoHyphens/>
        <w:ind w:firstLine="709"/>
        <w:jc w:val="both"/>
        <w:rPr>
          <w:spacing w:val="-1"/>
        </w:rPr>
      </w:pPr>
      <w:r>
        <w:t xml:space="preserve">В 2015 году по сравнению с 2014 годом значительно снизилось количество превышений в пределах 1,1-2,0 и 2,1-5,0 </w:t>
      </w:r>
      <w:r>
        <w:rPr>
          <w:spacing w:val="-1"/>
        </w:rPr>
        <w:t>ПДК</w:t>
      </w:r>
      <w:r>
        <w:rPr>
          <w:spacing w:val="-1"/>
          <w:vertAlign w:val="subscript"/>
        </w:rPr>
        <w:t xml:space="preserve">м.р </w:t>
      </w:r>
      <w:r>
        <w:rPr>
          <w:spacing w:val="-1"/>
        </w:rPr>
        <w:t xml:space="preserve">по </w:t>
      </w:r>
      <w:r>
        <w:t>сероводороду</w:t>
      </w:r>
      <w:r>
        <w:rPr>
          <w:spacing w:val="-1"/>
        </w:rPr>
        <w:t>. По остальным контролируемым загрязняющим веществам существенных изменений не выявлено.</w:t>
      </w:r>
    </w:p>
    <w:p w:rsidR="00F9235A" w:rsidRDefault="00F9235A"/>
    <w:p w:rsidR="00027728" w:rsidRDefault="00027728" w:rsidP="00027728">
      <w:pPr>
        <w:jc w:val="center"/>
        <w:outlineLvl w:val="0"/>
        <w:rPr>
          <w:b/>
        </w:rPr>
      </w:pPr>
      <w:r>
        <w:rPr>
          <w:b/>
        </w:rPr>
        <w:t>2.1.1. Мониторинг парниковых газов</w:t>
      </w:r>
    </w:p>
    <w:p w:rsidR="00027728" w:rsidRDefault="00027728" w:rsidP="00027728">
      <w:pPr>
        <w:ind w:firstLine="709"/>
        <w:jc w:val="center"/>
        <w:rPr>
          <w:b/>
        </w:rPr>
      </w:pP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Конец XX - начало XXI веков все чаще связывают с периодом природных катаклизмов - и в частности, изменением климата на Земле. Все более широко обсуждается проблема воздействия человеческой деятельности на климат в связи с выбросами парниковых газов (ПГ). С ростом индустрии и значительным увеличением населения на планете концентрации ПГ (CO</w:t>
      </w:r>
      <w:r w:rsidRPr="00027728">
        <w:rPr>
          <w:color w:val="000000"/>
          <w:sz w:val="24"/>
          <w:szCs w:val="24"/>
          <w:vertAlign w:val="subscript"/>
        </w:rPr>
        <w:t>2</w:t>
      </w:r>
      <w:r w:rsidRPr="005E1632">
        <w:rPr>
          <w:color w:val="000000"/>
          <w:sz w:val="24"/>
          <w:szCs w:val="24"/>
        </w:rPr>
        <w:t>, CH</w:t>
      </w:r>
      <w:r w:rsidRPr="00027728">
        <w:rPr>
          <w:color w:val="000000"/>
          <w:sz w:val="24"/>
          <w:szCs w:val="24"/>
          <w:vertAlign w:val="subscript"/>
        </w:rPr>
        <w:t>4</w:t>
      </w:r>
      <w:r w:rsidRPr="005E1632">
        <w:rPr>
          <w:color w:val="000000"/>
          <w:sz w:val="24"/>
          <w:szCs w:val="24"/>
        </w:rPr>
        <w:t>, N</w:t>
      </w:r>
      <w:r w:rsidRPr="00027728">
        <w:rPr>
          <w:color w:val="000000"/>
          <w:sz w:val="24"/>
          <w:szCs w:val="24"/>
          <w:vertAlign w:val="subscript"/>
        </w:rPr>
        <w:t>2</w:t>
      </w:r>
      <w:r w:rsidRPr="005E1632">
        <w:rPr>
          <w:color w:val="000000"/>
          <w:sz w:val="24"/>
          <w:szCs w:val="24"/>
        </w:rPr>
        <w:t>O, SF</w:t>
      </w:r>
      <w:r w:rsidRPr="00027728">
        <w:rPr>
          <w:color w:val="000000"/>
          <w:sz w:val="24"/>
          <w:szCs w:val="24"/>
          <w:vertAlign w:val="subscript"/>
        </w:rPr>
        <w:t>6</w:t>
      </w:r>
      <w:r w:rsidRPr="005E1632">
        <w:rPr>
          <w:color w:val="000000"/>
          <w:sz w:val="24"/>
          <w:szCs w:val="24"/>
        </w:rPr>
        <w:t xml:space="preserve"> и перфторуглероды) в атмосфере заметно выросли. Для ограничения выбросов ПГ в атмосферу была принята Рамочная Конвенция об изменении климата (РКИК) в 1992г. Конечной целью Конвенции является </w:t>
      </w:r>
      <w:r>
        <w:rPr>
          <w:color w:val="000000"/>
          <w:sz w:val="24"/>
          <w:szCs w:val="24"/>
        </w:rPr>
        <w:t>«</w:t>
      </w:r>
      <w:r w:rsidRPr="005E1632">
        <w:rPr>
          <w:color w:val="000000"/>
          <w:sz w:val="24"/>
          <w:szCs w:val="24"/>
        </w:rPr>
        <w:t>стабилизация концентраций парниковых газов в атмосфере на таком уровне, который не допускал бы опасного антропогенного воздействия на климатическую систему. Такой уровень должен быть достигнут в сроки, достаточные для естественной адаптации экосистем к изменению климата, позволяющие не ставить под угрозу производство продовольствия и обеспечивающие дальнейшее экономическо</w:t>
      </w:r>
      <w:r>
        <w:rPr>
          <w:color w:val="000000"/>
          <w:sz w:val="24"/>
          <w:szCs w:val="24"/>
        </w:rPr>
        <w:t>е развитие на устойчивой основе.»</w:t>
      </w:r>
      <w:r w:rsidRPr="005E1632">
        <w:rPr>
          <w:color w:val="000000"/>
          <w:sz w:val="24"/>
          <w:szCs w:val="24"/>
        </w:rPr>
        <w:t xml:space="preserve"> (из Рамочной Конвенции по изменению климата).</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На третьем совещании Конвенции в Киото в 1997г. Стороны пришли к соглашению о сокращении выбросов ПГ в промышленно-развитых странах. Были определены квоты на выбросы ПГ для каждой Стороны и обсужден вопрос об экономической стороне Протокола - продаже квот на выбросы ПГ.</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 xml:space="preserve">С принятием Протокола Россия обязана ежегодно предоставлять материалы </w:t>
      </w:r>
      <w:r>
        <w:rPr>
          <w:color w:val="000000"/>
          <w:sz w:val="24"/>
          <w:szCs w:val="24"/>
        </w:rPr>
        <w:t>«</w:t>
      </w:r>
      <w:r w:rsidRPr="005E1632">
        <w:rPr>
          <w:color w:val="000000"/>
          <w:sz w:val="24"/>
          <w:szCs w:val="24"/>
        </w:rPr>
        <w:t>Инвентаризации выбросов ПГ</w:t>
      </w:r>
      <w:r>
        <w:rPr>
          <w:color w:val="000000"/>
          <w:sz w:val="24"/>
          <w:szCs w:val="24"/>
        </w:rPr>
        <w:t>»</w:t>
      </w:r>
      <w:r w:rsidRPr="005E1632">
        <w:rPr>
          <w:color w:val="000000"/>
          <w:sz w:val="24"/>
          <w:szCs w:val="24"/>
        </w:rPr>
        <w:t xml:space="preserve"> к 15 апреля каждого года </w:t>
      </w:r>
      <w:r>
        <w:rPr>
          <w:color w:val="000000"/>
          <w:sz w:val="24"/>
          <w:szCs w:val="24"/>
        </w:rPr>
        <w:t>«</w:t>
      </w:r>
      <w:r w:rsidRPr="005E1632">
        <w:rPr>
          <w:color w:val="000000"/>
          <w:sz w:val="24"/>
          <w:szCs w:val="24"/>
        </w:rPr>
        <w:t>на год предыдущий предшествующему</w:t>
      </w:r>
      <w:r>
        <w:rPr>
          <w:color w:val="000000"/>
          <w:sz w:val="24"/>
          <w:szCs w:val="24"/>
        </w:rPr>
        <w:t>»</w:t>
      </w:r>
      <w:r w:rsidRPr="005E1632">
        <w:rPr>
          <w:color w:val="000000"/>
          <w:sz w:val="24"/>
          <w:szCs w:val="24"/>
        </w:rPr>
        <w:t>, т.е. до 15 апреля 2002 года предоставляются данные за 2000 год. При этом, если информация не предоставлена за предыдущие годы, то начиная с 1990 года страна обязана это сделать сейчас. В соответствии со ст. 3 п.1 Протокола в период с 2008 по 2012 год РФ должна выполнить обязательства по ограничению или сокращению выбросов парниковых газов. Вместе с этим Россия призвана добиваться очевидного прогресса в выполнении своих обязательств по Протоколу уже к 2005 году (ст. 3 п. 1). Меры по сокращению выбросов парниковых газов выбираются в соответствии со своими национальными особенностями.</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lastRenderedPageBreak/>
        <w:t>Однако, до настоящего времени Киотский Протокол еще не ратифицирован. С приходом администрации Буша и отказом участия США в Протоколе, судьба Киотского Протокола во многом зависит от России. Это обусловлено тем, что после Соединенных Штатов Россия вносит основной вклад в общее количество мировых выбросов парниковых газов. Для России, как стране с переходящей экономикой, ратификация Киотского Протокола даст следующие преимущества:</w:t>
      </w:r>
    </w:p>
    <w:p w:rsidR="00027728" w:rsidRPr="005E1632" w:rsidRDefault="00027728" w:rsidP="00027728">
      <w:pPr>
        <w:pStyle w:val="27"/>
        <w:shd w:val="clear" w:color="auto" w:fill="auto"/>
        <w:spacing w:after="0" w:line="240" w:lineRule="auto"/>
        <w:ind w:firstLine="709"/>
        <w:jc w:val="both"/>
        <w:rPr>
          <w:color w:val="000000"/>
          <w:sz w:val="24"/>
          <w:szCs w:val="24"/>
        </w:rPr>
      </w:pPr>
      <w:r>
        <w:rPr>
          <w:color w:val="000000"/>
          <w:sz w:val="24"/>
          <w:szCs w:val="24"/>
        </w:rPr>
        <w:t>«</w:t>
      </w:r>
      <w:r w:rsidRPr="005E1632">
        <w:rPr>
          <w:color w:val="000000"/>
          <w:sz w:val="24"/>
          <w:szCs w:val="24"/>
        </w:rPr>
        <w:t>избыток</w:t>
      </w:r>
      <w:r>
        <w:rPr>
          <w:color w:val="000000"/>
          <w:sz w:val="24"/>
          <w:szCs w:val="24"/>
        </w:rPr>
        <w:t>»</w:t>
      </w:r>
      <w:r w:rsidRPr="005E1632">
        <w:rPr>
          <w:color w:val="000000"/>
          <w:sz w:val="24"/>
          <w:szCs w:val="24"/>
        </w:rPr>
        <w:t xml:space="preserve"> допустимых выбросов позволит привлекать инвестиции в отрасли народного хозяйства, в частности в энергетику; </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создание дополнительных лесонасаждений. Этот вариант выполнения обязательств РФ по сокращению выбросов путем стока диоксида углерода имеет большой и реальный потенциал. Россия очень богата лесными насаждениями, на ее территории расположено около 2/3 всех бореальных лесов мира, которые являются наиболее эффективными поглотителями парниковых газов. При выполнении программы насаждения лесов Россия вполне может рассчитывать на увеличение размера излишка квоты на выбросы парниковых газов.</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 xml:space="preserve">Для реализации идеи </w:t>
      </w:r>
      <w:r>
        <w:rPr>
          <w:color w:val="000000"/>
          <w:sz w:val="24"/>
          <w:szCs w:val="24"/>
        </w:rPr>
        <w:t>«</w:t>
      </w:r>
      <w:r w:rsidRPr="005E1632">
        <w:rPr>
          <w:color w:val="000000"/>
          <w:sz w:val="24"/>
          <w:szCs w:val="24"/>
        </w:rPr>
        <w:t>торговли квотами</w:t>
      </w:r>
      <w:r>
        <w:rPr>
          <w:color w:val="000000"/>
          <w:sz w:val="24"/>
          <w:szCs w:val="24"/>
        </w:rPr>
        <w:t>»</w:t>
      </w:r>
      <w:r w:rsidRPr="005E1632">
        <w:rPr>
          <w:color w:val="000000"/>
          <w:sz w:val="24"/>
          <w:szCs w:val="24"/>
        </w:rPr>
        <w:t xml:space="preserve"> в жизнь предложено каждой стране, потенциальной участнице Протокола, организовать национальную систему инвентаризации и регулярного учета выбросов ПГ.</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Целью инвентаризации выбросов парниковых газов является создание информационной базы об объемах выбросов парниковых газов и их источниках, а также проводимых мероприятиях, направленных на сокращение этих выбросов. Эти данные необходимы:</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 xml:space="preserve">Для организации и функционирования разветвленной системы мониторинга и национальной системы учета выбросов парниковых газов в атмосферу (требования Киотского Протокола к Рамочной Конвенции об изменения климата РКИК); </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 xml:space="preserve">Для подготовки к представлению ежегодных данных </w:t>
      </w:r>
      <w:r>
        <w:rPr>
          <w:color w:val="000000"/>
          <w:sz w:val="24"/>
          <w:szCs w:val="24"/>
        </w:rPr>
        <w:t>«</w:t>
      </w:r>
      <w:r w:rsidRPr="005E1632">
        <w:rPr>
          <w:color w:val="000000"/>
          <w:sz w:val="24"/>
          <w:szCs w:val="24"/>
        </w:rPr>
        <w:t>Инвентаризации выбросов парниковых газов</w:t>
      </w:r>
      <w:r>
        <w:rPr>
          <w:color w:val="000000"/>
          <w:sz w:val="24"/>
          <w:szCs w:val="24"/>
        </w:rPr>
        <w:t>»</w:t>
      </w:r>
      <w:r w:rsidRPr="005E1632">
        <w:rPr>
          <w:color w:val="000000"/>
          <w:sz w:val="24"/>
          <w:szCs w:val="24"/>
        </w:rPr>
        <w:t xml:space="preserve"> (к 15 апреля каждого года должны представляться данные за год предыдущий предшествующему); </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 xml:space="preserve">Для подготовки раздела </w:t>
      </w:r>
      <w:r>
        <w:rPr>
          <w:color w:val="000000"/>
          <w:sz w:val="24"/>
          <w:szCs w:val="24"/>
        </w:rPr>
        <w:t>«</w:t>
      </w:r>
      <w:r w:rsidRPr="005E1632">
        <w:rPr>
          <w:color w:val="000000"/>
          <w:sz w:val="24"/>
          <w:szCs w:val="24"/>
        </w:rPr>
        <w:t>Национальных сообщений по РКИК</w:t>
      </w:r>
      <w:r>
        <w:rPr>
          <w:color w:val="000000"/>
          <w:sz w:val="24"/>
          <w:szCs w:val="24"/>
        </w:rPr>
        <w:t>»</w:t>
      </w:r>
      <w:r w:rsidRPr="005E1632">
        <w:rPr>
          <w:color w:val="000000"/>
          <w:sz w:val="24"/>
          <w:szCs w:val="24"/>
        </w:rPr>
        <w:t xml:space="preserve"> о выбросах парниковых газов в атмосферу (один раз в 3 года), которые предоставляются в соответствии со статьями 4 и 12 Рамочной Конвенции об изменении климата в Секретариат РКИК; </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Для реализации контроля соблюдения квот на выбросы парниковых газов и функционирования экономических механизмов международной кооперации (</w:t>
      </w:r>
      <w:r>
        <w:rPr>
          <w:color w:val="000000"/>
          <w:sz w:val="24"/>
          <w:szCs w:val="24"/>
        </w:rPr>
        <w:t>«</w:t>
      </w:r>
      <w:r w:rsidRPr="005E1632">
        <w:rPr>
          <w:color w:val="000000"/>
          <w:sz w:val="24"/>
          <w:szCs w:val="24"/>
        </w:rPr>
        <w:t>механизмов гибкости</w:t>
      </w:r>
      <w:r>
        <w:rPr>
          <w:color w:val="000000"/>
          <w:sz w:val="24"/>
          <w:szCs w:val="24"/>
        </w:rPr>
        <w:t>»</w:t>
      </w:r>
      <w:r w:rsidRPr="005E1632">
        <w:rPr>
          <w:color w:val="000000"/>
          <w:sz w:val="24"/>
          <w:szCs w:val="24"/>
        </w:rPr>
        <w:t>) путем осуществления совместных проектов по снижению поступления парниковых газов в атмосферу.</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Инвентаризация выбросов парниковых газов (по аналогии с инвентаризацией выбросов в атмосферу загрязняющих веществ) может проводиться на следующих уровнях (территориальных и отраслевых):</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 xml:space="preserve">Федеральный уровень (масштаб Российской Федерации); </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 xml:space="preserve">Региональный уровень (масштаб субъекта федерации, федерального округа); </w:t>
      </w:r>
    </w:p>
    <w:p w:rsidR="00027728" w:rsidRPr="005E1632"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 xml:space="preserve">Уровень подотрасли (федеральный, региональный); </w:t>
      </w:r>
    </w:p>
    <w:p w:rsidR="00027728" w:rsidRDefault="00027728" w:rsidP="00027728">
      <w:pPr>
        <w:pStyle w:val="27"/>
        <w:shd w:val="clear" w:color="auto" w:fill="auto"/>
        <w:spacing w:after="0" w:line="240" w:lineRule="auto"/>
        <w:ind w:firstLine="709"/>
        <w:jc w:val="both"/>
        <w:rPr>
          <w:color w:val="000000"/>
          <w:sz w:val="24"/>
          <w:szCs w:val="24"/>
        </w:rPr>
      </w:pPr>
      <w:r w:rsidRPr="005E1632">
        <w:rPr>
          <w:color w:val="000000"/>
          <w:sz w:val="24"/>
          <w:szCs w:val="24"/>
        </w:rPr>
        <w:t>Уровень предприятия.</w:t>
      </w:r>
    </w:p>
    <w:p w:rsidR="00027728" w:rsidRDefault="00027728" w:rsidP="00027728">
      <w:pPr>
        <w:pStyle w:val="27"/>
        <w:shd w:val="clear" w:color="auto" w:fill="auto"/>
        <w:spacing w:after="0" w:line="240" w:lineRule="auto"/>
        <w:ind w:firstLine="709"/>
        <w:jc w:val="both"/>
        <w:rPr>
          <w:color w:val="000000"/>
          <w:sz w:val="24"/>
          <w:szCs w:val="24"/>
        </w:rPr>
      </w:pPr>
    </w:p>
    <w:p w:rsidR="00027728" w:rsidRPr="00F170CD" w:rsidRDefault="00027728" w:rsidP="00027728">
      <w:pPr>
        <w:ind w:firstLine="540"/>
        <w:jc w:val="both"/>
      </w:pPr>
      <w:r w:rsidRPr="00F170CD">
        <w:t xml:space="preserve">Большую работу по подготовке Архангельской области к реализации положений </w:t>
      </w:r>
      <w:r>
        <w:t>Р</w:t>
      </w:r>
      <w:r w:rsidRPr="00F170CD">
        <w:t xml:space="preserve">амочной Конвенции ООН об изменении климата и Киотского протокола проводит Центр экологических инвестиций, в составе которого с </w:t>
      </w:r>
      <w:smartTag w:uri="urn:schemas-microsoft-com:office:smarttags" w:element="metricconverter">
        <w:smartTagPr>
          <w:attr w:name="ProductID" w:val="2001 г"/>
        </w:smartTagPr>
        <w:r w:rsidRPr="00F170CD">
          <w:t>2001 г</w:t>
        </w:r>
      </w:smartTag>
      <w:r w:rsidRPr="00F170CD">
        <w:t>. действует Бюро инвентаризации и контроля выбросов парниковых газов.</w:t>
      </w:r>
    </w:p>
    <w:p w:rsidR="00027728" w:rsidRDefault="00027728" w:rsidP="00027728">
      <w:pPr>
        <w:ind w:firstLine="540"/>
        <w:jc w:val="both"/>
      </w:pPr>
      <w:r>
        <w:t xml:space="preserve">В целом опыт работы по инвентаризации выбросов ПГ в Архангельской области показал, что сбор информации, необходимой для расчета выбросов ПГ по области, может быть осуществлен на основе данных территориального органа Федеральной государственной службы статистики по Архангельской области и министерства природных </w:t>
      </w:r>
      <w:r>
        <w:lastRenderedPageBreak/>
        <w:t>ресурсов и лесопромышленного комплекса Архангельской области. Детальная инвентаризация выбросов ПГ может первоначально проводиться в добровольном порядке - только на тех предприятиях, где планируется реализация проектов совместного осуществления. Информацию для проведения инвентаризации должны будут предоставлять сами заинтересованные предприятия. Требование проводить регулярную инвентаризацию должно быть распространено также и на те предприятия, которые будут вовлечены в торговлю квотами на выбросы парниковых газов. Для остальных предприятий может применяться агрегатный принцип: их выбросы могут, вероятно, учитываться не по отдельности, а в совокупности. Привлечение иностранных инвестиций в рамках совместных «углеродных проектов» является для предприятий Архангельской области хорошей возможностью провести модернизацию производства и повысить его энергоэффективность. Однако возможности потенциальных стран и предприятий-доноров, готовых вкладывать средства в совместные проекты, ограничены. В связи с этим особую важность приобретает отработка процедур отбора и верификации предлагаемых проектов в соответствии с установленными общими требованиями и приоритетами социально-экономической политики государства.</w:t>
      </w:r>
    </w:p>
    <w:p w:rsidR="00027728" w:rsidRPr="0080586F" w:rsidRDefault="00027728" w:rsidP="00027728">
      <w:pPr>
        <w:pStyle w:val="27"/>
        <w:shd w:val="clear" w:color="auto" w:fill="auto"/>
        <w:spacing w:after="0" w:line="240" w:lineRule="auto"/>
        <w:ind w:firstLine="709"/>
        <w:jc w:val="both"/>
        <w:rPr>
          <w:color w:val="000000"/>
          <w:sz w:val="24"/>
          <w:szCs w:val="24"/>
        </w:rPr>
      </w:pPr>
    </w:p>
    <w:p w:rsidR="00027728" w:rsidRPr="00647C92" w:rsidRDefault="00027728" w:rsidP="00027728">
      <w:pPr>
        <w:spacing w:after="120"/>
        <w:ind w:right="-291"/>
        <w:jc w:val="center"/>
        <w:rPr>
          <w:b/>
        </w:rPr>
      </w:pPr>
      <w:r w:rsidRPr="00AF5F8A">
        <w:rPr>
          <w:b/>
        </w:rPr>
        <w:t xml:space="preserve">Информация о системе </w:t>
      </w:r>
      <w:r>
        <w:rPr>
          <w:b/>
        </w:rPr>
        <w:t>учета выбросов парниковых газов,</w:t>
      </w:r>
      <w:r w:rsidRPr="00AF5F8A">
        <w:rPr>
          <w:b/>
        </w:rPr>
        <w:t xml:space="preserve"> мероприятия по сокращению выбросов ПГ</w:t>
      </w:r>
      <w:r>
        <w:rPr>
          <w:b/>
        </w:rPr>
        <w:t>.</w:t>
      </w:r>
    </w:p>
    <w:p w:rsidR="00027728" w:rsidRPr="00647C92" w:rsidRDefault="00027728" w:rsidP="00027728">
      <w:pPr>
        <w:spacing w:after="120"/>
        <w:ind w:right="-291"/>
        <w:jc w:val="both"/>
        <w:rPr>
          <w:b/>
          <w:u w:val="single"/>
        </w:rPr>
      </w:pPr>
      <w:r w:rsidRPr="00647C92">
        <w:rPr>
          <w:b/>
          <w:u w:val="single"/>
        </w:rPr>
        <w:t>ОАО «Архангельский ЦБК»</w:t>
      </w:r>
    </w:p>
    <w:p w:rsidR="00027728" w:rsidRPr="00AF5F8A" w:rsidRDefault="00027728" w:rsidP="00027728">
      <w:pPr>
        <w:ind w:firstLine="540"/>
        <w:jc w:val="both"/>
      </w:pPr>
      <w:r w:rsidRPr="00AF5F8A">
        <w:t>В 2003 году ОАО «Архангельский ЦБК» при помощи АНО «Центр экологических инвестиций» выполнило инвентаризацию выбросов парниковых газов (ПГ) за период с 1990 по 2002 гг. Кроме того, для предприяти</w:t>
      </w:r>
      <w:r>
        <w:t>я</w:t>
      </w:r>
      <w:r w:rsidRPr="00AF5F8A">
        <w:t xml:space="preserve"> был разработан, и впоследствии успешно внедрен, программный комплекс для инвентаризации выбросов ПГ. С помощью данного комплекса выполнена инвентаризация выбросов ПГ ОАО «Архангельский ЦБК» за период 2003-2011 гг.</w:t>
      </w:r>
    </w:p>
    <w:p w:rsidR="00027728" w:rsidRPr="00AF5F8A" w:rsidRDefault="00027728" w:rsidP="00027728">
      <w:pPr>
        <w:ind w:firstLine="540"/>
        <w:jc w:val="both"/>
      </w:pPr>
      <w:r w:rsidRPr="00AF5F8A">
        <w:t xml:space="preserve">В </w:t>
      </w:r>
      <w:smartTag w:uri="urn:schemas-microsoft-com:office:smarttags" w:element="metricconverter">
        <w:smartTagPr>
          <w:attr w:name="ProductID" w:val="2012 г"/>
        </w:smartTagPr>
        <w:r w:rsidRPr="00AF5F8A">
          <w:t>2012 г</w:t>
        </w:r>
      </w:smartTag>
      <w:r w:rsidRPr="00AF5F8A">
        <w:t xml:space="preserve">. на ОАО «Архангельский ЦБК» разработана, внедрена и сертифицирована корпоративная система управления выбросами парниковых газов в соответствии с ГОСТ Р ИСО 14064-1-2007 Газы парниковые – Часть 1: Требования и руководство по количественному определению и отчётности о выбросах и удалении парниковых газов на уровне организации (ISO 14064-1-2006 Greenhouse gases - Part 1: Specification with guidance at the organization level for quantification and reporting of greenhouse gas emissions and removals). </w:t>
      </w:r>
    </w:p>
    <w:p w:rsidR="00027728" w:rsidRPr="00AF5F8A" w:rsidRDefault="00027728" w:rsidP="00027728">
      <w:pPr>
        <w:ind w:firstLine="540"/>
        <w:jc w:val="both"/>
      </w:pPr>
      <w:r w:rsidRPr="00AF5F8A">
        <w:t xml:space="preserve">В границы ОАО «Архангельский ЦБК» для целей составления реестра ПГ вошли следующие объекты (подразделения): </w:t>
      </w:r>
    </w:p>
    <w:p w:rsidR="00027728" w:rsidRPr="00AF5F8A" w:rsidRDefault="00027728" w:rsidP="00027728">
      <w:pPr>
        <w:ind w:firstLine="540"/>
        <w:jc w:val="both"/>
      </w:pPr>
      <w:r w:rsidRPr="00AF5F8A">
        <w:t xml:space="preserve">1. ОАО «Архангельский ЦБК»; </w:t>
      </w:r>
    </w:p>
    <w:p w:rsidR="00027728" w:rsidRPr="00AF5F8A" w:rsidRDefault="00027728" w:rsidP="00027728">
      <w:pPr>
        <w:ind w:firstLine="540"/>
        <w:jc w:val="both"/>
      </w:pPr>
      <w:r w:rsidRPr="00AF5F8A">
        <w:t xml:space="preserve">2. ОАО «Архбум; </w:t>
      </w:r>
    </w:p>
    <w:p w:rsidR="00027728" w:rsidRPr="00AF5F8A" w:rsidRDefault="00027728" w:rsidP="00027728">
      <w:pPr>
        <w:ind w:firstLine="540"/>
        <w:jc w:val="both"/>
      </w:pPr>
      <w:r w:rsidRPr="00AF5F8A">
        <w:t xml:space="preserve">3. Подольский филиал ОАО «Архбум»; </w:t>
      </w:r>
    </w:p>
    <w:p w:rsidR="00027728" w:rsidRPr="00AF5F8A" w:rsidRDefault="00027728" w:rsidP="00027728">
      <w:pPr>
        <w:ind w:firstLine="540"/>
        <w:jc w:val="both"/>
      </w:pPr>
      <w:r w:rsidRPr="00AF5F8A">
        <w:t>4. Истринский филиал ОАО «Архбум;</w:t>
      </w:r>
    </w:p>
    <w:p w:rsidR="00027728" w:rsidRPr="00AF5F8A" w:rsidRDefault="00027728" w:rsidP="00027728">
      <w:pPr>
        <w:ind w:firstLine="540"/>
        <w:jc w:val="both"/>
      </w:pPr>
      <w:r w:rsidRPr="00AF5F8A">
        <w:t xml:space="preserve">5. ОАО «Быт»; </w:t>
      </w:r>
    </w:p>
    <w:p w:rsidR="00027728" w:rsidRPr="00AF5F8A" w:rsidRDefault="00027728" w:rsidP="00027728">
      <w:pPr>
        <w:ind w:firstLine="540"/>
        <w:jc w:val="both"/>
      </w:pPr>
      <w:r w:rsidRPr="00AF5F8A">
        <w:t xml:space="preserve">6. ООО «АЦБК-Инвест» (в июне </w:t>
      </w:r>
      <w:smartTag w:uri="urn:schemas-microsoft-com:office:smarttags" w:element="metricconverter">
        <w:smartTagPr>
          <w:attr w:name="ProductID" w:val="2014 г"/>
        </w:smartTagPr>
        <w:r w:rsidRPr="00AF5F8A">
          <w:t>2014 г</w:t>
        </w:r>
      </w:smartTag>
      <w:r w:rsidRPr="00AF5F8A">
        <w:t xml:space="preserve">. ликвидировано); </w:t>
      </w:r>
    </w:p>
    <w:p w:rsidR="00027728" w:rsidRPr="00AF5F8A" w:rsidRDefault="00027728" w:rsidP="00027728">
      <w:pPr>
        <w:ind w:firstLine="540"/>
        <w:jc w:val="both"/>
      </w:pPr>
      <w:r w:rsidRPr="00AF5F8A">
        <w:t xml:space="preserve">7. ООО «Архбум Тиссью Групп». </w:t>
      </w:r>
    </w:p>
    <w:p w:rsidR="00027728" w:rsidRPr="00AF5F8A" w:rsidRDefault="00027728" w:rsidP="00027728">
      <w:pPr>
        <w:ind w:firstLine="540"/>
        <w:jc w:val="both"/>
      </w:pPr>
      <w:r w:rsidRPr="00AF5F8A">
        <w:t xml:space="preserve">В 2013-2015 гг. на ОАО «Архангельский ЦБК» успешно проведены работы по верификации выбросов парниковых газов за </w:t>
      </w:r>
      <w:r>
        <w:t xml:space="preserve">2012-2014 гг. в соответствии с </w:t>
      </w:r>
      <w:r w:rsidRPr="00AF5F8A">
        <w:t xml:space="preserve">требованиями ГОСТ Р ИСО 14064-1 –2007. Верификации проводились независимым органом по сертификации ЗАО «Бюро Веритас Сертификейшн Русь». </w:t>
      </w:r>
    </w:p>
    <w:p w:rsidR="00027728" w:rsidRPr="00027728" w:rsidRDefault="00027728" w:rsidP="00575067">
      <w:pPr>
        <w:ind w:firstLine="540"/>
        <w:jc w:val="both"/>
      </w:pPr>
      <w:r w:rsidRPr="00AF5F8A">
        <w:t>Внедрение ко</w:t>
      </w:r>
      <w:r>
        <w:t xml:space="preserve">рпоративной системы управления </w:t>
      </w:r>
      <w:r w:rsidRPr="00AF5F8A">
        <w:t>выбросами парниковых газов и ежегодная верификация сведений (отчет</w:t>
      </w:r>
      <w:r>
        <w:t>ов) о выбросах парниковых газов</w:t>
      </w:r>
      <w:r w:rsidRPr="00AF5F8A">
        <w:t xml:space="preserve"> направлены на повышение экологического имиджа компании, повышение эффективности использования топлива и энергии, снижение энергозатрат и других производственных издержек, а также </w:t>
      </w:r>
      <w:r w:rsidRPr="00AF5F8A">
        <w:lastRenderedPageBreak/>
        <w:t>на повышение конкурентоспособности, финансовой устойчивости и инвестиционной привлекательности организации.</w:t>
      </w:r>
    </w:p>
    <w:p w:rsidR="00575067" w:rsidRDefault="00575067" w:rsidP="00575067">
      <w:pPr>
        <w:ind w:firstLine="540"/>
        <w:jc w:val="both"/>
        <w:rPr>
          <w:b/>
          <w:u w:val="single"/>
        </w:rPr>
      </w:pPr>
    </w:p>
    <w:p w:rsidR="00027728" w:rsidRDefault="00027728" w:rsidP="00575067">
      <w:pPr>
        <w:ind w:firstLine="539"/>
        <w:jc w:val="both"/>
        <w:rPr>
          <w:b/>
          <w:u w:val="single"/>
        </w:rPr>
      </w:pPr>
      <w:r>
        <w:rPr>
          <w:b/>
          <w:u w:val="single"/>
        </w:rPr>
        <w:t>ЗАО «Лесозавод 25»</w:t>
      </w:r>
    </w:p>
    <w:p w:rsidR="00027728" w:rsidRDefault="00027728" w:rsidP="00575067">
      <w:pPr>
        <w:ind w:firstLine="539"/>
        <w:jc w:val="both"/>
      </w:pPr>
      <w:r>
        <w:t>В 2016 году на предприятии заключен договор с АНО «Центр экологических инвестиций» по разработке и внедрению корпоративной системы управления выбросами парниковых газов. В рамках этого договора разрабатывается регламент по ведению реестра выбросов парниковых газов, а также климатическая стратегия на период до 2020 года и на перспективу до 2030 года, включая разработку плана мероприятий по сокращению выбросов ПГ.</w:t>
      </w:r>
    </w:p>
    <w:p w:rsidR="00027728" w:rsidRDefault="00027728" w:rsidP="00027728">
      <w:pPr>
        <w:ind w:firstLine="540"/>
        <w:jc w:val="both"/>
      </w:pPr>
      <w:r>
        <w:t>За последние 10 лет ЗАО «Лесозавод 25» реализовало четыре углеродных проекта. Из них два проекта были квалифицированы как проекты по сокращению выбросов ПГ для целей статьи 6 Киотского Протокола.</w:t>
      </w:r>
    </w:p>
    <w:p w:rsidR="00027728" w:rsidRPr="00647C92" w:rsidRDefault="00027728" w:rsidP="00027728">
      <w:pPr>
        <w:ind w:firstLine="540"/>
        <w:jc w:val="both"/>
      </w:pPr>
      <w:r>
        <w:t>Несмотря на отсутствие в настоящее время возможностей для реализации сокращений выбросов в связи с отказом России принимать на себя количественные обязательства по ограничению и сокращению выбросов ПГ во втором периоде Киотского протокола, ЗАО «Лесозавод 25» продолжает работы по мониторингу сокращения выбросов ПГ по реализованным проектам в рамках своей деятельности, направленной на смягчение последствий климатических изменений.</w:t>
      </w:r>
    </w:p>
    <w:p w:rsidR="00027728" w:rsidRPr="00647C92" w:rsidRDefault="00027728" w:rsidP="00027728">
      <w:pPr>
        <w:ind w:firstLine="540"/>
        <w:jc w:val="both"/>
      </w:pPr>
    </w:p>
    <w:p w:rsidR="008252ED" w:rsidRPr="00073E4E" w:rsidRDefault="008252ED" w:rsidP="008252ED">
      <w:pPr>
        <w:pStyle w:val="25"/>
        <w:spacing w:after="0" w:line="240" w:lineRule="auto"/>
        <w:ind w:left="0"/>
        <w:jc w:val="center"/>
        <w:rPr>
          <w:b/>
        </w:rPr>
      </w:pPr>
      <w:r w:rsidRPr="00073E4E">
        <w:rPr>
          <w:b/>
        </w:rPr>
        <w:t>2.2. Водные ресурсы</w:t>
      </w:r>
    </w:p>
    <w:p w:rsidR="008252ED" w:rsidRPr="00073E4E" w:rsidRDefault="008252ED" w:rsidP="008252ED">
      <w:pPr>
        <w:pStyle w:val="25"/>
        <w:spacing w:after="0" w:line="240" w:lineRule="auto"/>
        <w:ind w:left="0"/>
        <w:jc w:val="center"/>
        <w:rPr>
          <w:b/>
        </w:rPr>
      </w:pPr>
    </w:p>
    <w:p w:rsidR="008252ED" w:rsidRPr="00073E4E" w:rsidRDefault="008252ED" w:rsidP="008252ED">
      <w:pPr>
        <w:pStyle w:val="25"/>
        <w:spacing w:after="0" w:line="240" w:lineRule="auto"/>
        <w:ind w:left="0"/>
        <w:jc w:val="center"/>
        <w:rPr>
          <w:b/>
        </w:rPr>
      </w:pPr>
      <w:r w:rsidRPr="00073E4E">
        <w:rPr>
          <w:b/>
        </w:rPr>
        <w:t>2.2.1. Поверхностные воды</w:t>
      </w:r>
    </w:p>
    <w:p w:rsidR="008252ED" w:rsidRPr="00073E4E" w:rsidRDefault="008252ED" w:rsidP="008252ED">
      <w:pPr>
        <w:pStyle w:val="25"/>
        <w:spacing w:after="0" w:line="240" w:lineRule="auto"/>
        <w:ind w:left="0" w:firstLine="709"/>
        <w:jc w:val="both"/>
      </w:pPr>
    </w:p>
    <w:p w:rsidR="008252ED" w:rsidRPr="00073E4E" w:rsidRDefault="008252ED" w:rsidP="008252ED">
      <w:pPr>
        <w:pStyle w:val="25"/>
        <w:spacing w:after="0" w:line="240" w:lineRule="auto"/>
        <w:ind w:left="0" w:firstLine="709"/>
        <w:jc w:val="both"/>
      </w:pPr>
      <w:r w:rsidRPr="00073E4E">
        <w:t>Гидрографическая сеть Архангельской области сформировалась под воздействием таких факторов как геологическое строение, рельеф, климатические и почвенные особенности.</w:t>
      </w:r>
    </w:p>
    <w:p w:rsidR="008252ED" w:rsidRPr="00073E4E" w:rsidRDefault="008252ED" w:rsidP="008252ED">
      <w:pPr>
        <w:pStyle w:val="25"/>
        <w:spacing w:after="0" w:line="240" w:lineRule="auto"/>
        <w:ind w:left="0" w:firstLine="709"/>
        <w:jc w:val="both"/>
      </w:pPr>
      <w:r w:rsidRPr="00073E4E">
        <w:t>Гидрологические особенности речной сети определяются, прежде всего тем, что территория области расположена в зоне избыточного увлажнения, то есть с положительным водным балансом, в результате чего обеспечивается повышенный сток при наличии даже небольших уклонов местности, следствием чего является возникновение водотоков.</w:t>
      </w:r>
    </w:p>
    <w:p w:rsidR="008252ED" w:rsidRPr="00073E4E" w:rsidRDefault="008252ED" w:rsidP="008252ED">
      <w:pPr>
        <w:pStyle w:val="25"/>
        <w:spacing w:after="0" w:line="240" w:lineRule="auto"/>
        <w:ind w:left="0" w:firstLine="709"/>
        <w:jc w:val="both"/>
      </w:pPr>
      <w:r w:rsidRPr="00073E4E">
        <w:t>Белое море в пределах территории Архангельской области включает Двинскую, Онежскую и Мезенскую губу с бассейнами крупных рек Северная Двина, Онега и Мезень.</w:t>
      </w:r>
    </w:p>
    <w:p w:rsidR="008252ED" w:rsidRPr="00073E4E" w:rsidRDefault="008252ED" w:rsidP="008252ED">
      <w:pPr>
        <w:pStyle w:val="25"/>
        <w:spacing w:after="0" w:line="240" w:lineRule="auto"/>
        <w:ind w:left="0" w:firstLine="709"/>
        <w:jc w:val="both"/>
      </w:pPr>
      <w:r w:rsidRPr="00073E4E">
        <w:t>Речная сеть области принадлежит к бассейну Белого моря. Речная сеть густая и развита сравнительно равномерно, что связано с избыточным увлажнением и относительно однородными природными условиями на большой части территории, Коэффициент густоты речной сети составляет 0,5-0,6 км/км</w:t>
      </w:r>
      <w:r w:rsidRPr="00073E4E">
        <w:rPr>
          <w:vertAlign w:val="superscript"/>
        </w:rPr>
        <w:t>2</w:t>
      </w:r>
      <w:r w:rsidRPr="00073E4E">
        <w:t>.</w:t>
      </w:r>
    </w:p>
    <w:p w:rsidR="008252ED" w:rsidRPr="00073E4E" w:rsidRDefault="008252ED" w:rsidP="008252ED">
      <w:pPr>
        <w:pStyle w:val="25"/>
        <w:spacing w:after="0" w:line="240" w:lineRule="auto"/>
        <w:ind w:left="0" w:firstLine="709"/>
        <w:jc w:val="both"/>
      </w:pPr>
      <w:r w:rsidRPr="00073E4E">
        <w:t xml:space="preserve">Общее количество рек области составляет 71776; 94% из них относятся к рекам длиной менее </w:t>
      </w:r>
      <w:smartTag w:uri="urn:schemas-microsoft-com:office:smarttags" w:element="metricconverter">
        <w:smartTagPr>
          <w:attr w:name="ProductID" w:val="10 км"/>
        </w:smartTagPr>
        <w:r w:rsidRPr="00073E4E">
          <w:t>10 км</w:t>
        </w:r>
      </w:smartTag>
      <w:r w:rsidRPr="00073E4E">
        <w:t xml:space="preserve">. Рек длиной </w:t>
      </w:r>
      <w:smartTag w:uri="urn:schemas-microsoft-com:office:smarttags" w:element="metricconverter">
        <w:smartTagPr>
          <w:attr w:name="ProductID" w:val="100 км"/>
        </w:smartTagPr>
        <w:r w:rsidRPr="00073E4E">
          <w:t>100 км</w:t>
        </w:r>
      </w:smartTag>
      <w:r w:rsidRPr="00073E4E">
        <w:t xml:space="preserve"> и более - всего 0,2%. Общее количество озер составляет 59404 с площадью зеркала 6072 км</w:t>
      </w:r>
      <w:r w:rsidRPr="00073E4E">
        <w:rPr>
          <w:vertAlign w:val="superscript"/>
        </w:rPr>
        <w:t>2</w:t>
      </w:r>
      <w:r w:rsidRPr="00073E4E">
        <w:t>. Самым крупным считается озеро Кенозеро, имеющее площадь зеркала 68,6 км</w:t>
      </w:r>
      <w:r w:rsidRPr="00073E4E">
        <w:rPr>
          <w:vertAlign w:val="superscript"/>
        </w:rPr>
        <w:t>2</w:t>
      </w:r>
      <w:r w:rsidRPr="00073E4E">
        <w:t>. Остальные озера имеют площадь зеркала менее 10 км</w:t>
      </w:r>
      <w:r w:rsidRPr="00073E4E">
        <w:rPr>
          <w:vertAlign w:val="superscript"/>
        </w:rPr>
        <w:t>2</w:t>
      </w:r>
      <w:r w:rsidRPr="00073E4E">
        <w:t xml:space="preserve">. В Архангельской области насчитывается 5 млн. 823 тыс. га болот. Из них 1 млн. 223 тыс. га в той или иной степени изучены в процессе разведки торфяного фонда Архангельской области. Среди изученных болот 73% относятся к верховому типу, 8% к переходному и 19 % к низинному. Средняя площадь болота составляет </w:t>
      </w:r>
      <w:smartTag w:uri="urn:schemas-microsoft-com:office:smarttags" w:element="metricconverter">
        <w:smartTagPr>
          <w:attr w:name="ProductID" w:val="801 га"/>
        </w:smartTagPr>
        <w:r w:rsidRPr="00073E4E">
          <w:t>801 га</w:t>
        </w:r>
      </w:smartTag>
      <w:r w:rsidRPr="00073E4E">
        <w:t xml:space="preserve">. Примерно 70% болот имеют площадь до </w:t>
      </w:r>
      <w:smartTag w:uri="urn:schemas-microsoft-com:office:smarttags" w:element="metricconverter">
        <w:smartTagPr>
          <w:attr w:name="ProductID" w:val="200 га"/>
        </w:smartTagPr>
        <w:r w:rsidRPr="00073E4E">
          <w:t>200 га</w:t>
        </w:r>
      </w:smartTag>
      <w:r w:rsidRPr="00073E4E">
        <w:t xml:space="preserve">, 30% более </w:t>
      </w:r>
      <w:smartTag w:uri="urn:schemas-microsoft-com:office:smarttags" w:element="metricconverter">
        <w:smartTagPr>
          <w:attr w:name="ProductID" w:val="200 га"/>
        </w:smartTagPr>
        <w:r w:rsidRPr="00073E4E">
          <w:t>200 га</w:t>
        </w:r>
      </w:smartTag>
      <w:r w:rsidRPr="00073E4E">
        <w:t>.</w:t>
      </w:r>
    </w:p>
    <w:p w:rsidR="008252ED" w:rsidRPr="00073E4E" w:rsidRDefault="008252ED" w:rsidP="008252ED">
      <w:pPr>
        <w:pStyle w:val="a6"/>
        <w:spacing w:after="0"/>
        <w:ind w:firstLine="709"/>
        <w:jc w:val="both"/>
        <w:rPr>
          <w:rFonts w:ascii="Times New Roman" w:hAnsi="Times New Roman"/>
          <w:sz w:val="24"/>
        </w:rPr>
      </w:pPr>
      <w:r w:rsidRPr="00073E4E">
        <w:rPr>
          <w:rFonts w:ascii="Times New Roman" w:hAnsi="Times New Roman"/>
          <w:sz w:val="24"/>
        </w:rPr>
        <w:t>Река Северная Двина дает 70% всего притока речной воды в Белое море. По водоносности в Европейской части РФ она уступает реке Волге. Большинство рек области относится к водотокам равномерного типа, отличается плавным продольным профилем, не превышающим как, правило 0,2%.</w:t>
      </w:r>
    </w:p>
    <w:p w:rsidR="008252ED" w:rsidRPr="00073E4E" w:rsidRDefault="008252ED" w:rsidP="008252ED">
      <w:pPr>
        <w:pStyle w:val="a6"/>
        <w:spacing w:after="0"/>
        <w:ind w:firstLine="709"/>
        <w:jc w:val="both"/>
        <w:rPr>
          <w:rFonts w:ascii="Times New Roman" w:hAnsi="Times New Roman"/>
          <w:sz w:val="24"/>
        </w:rPr>
      </w:pPr>
      <w:r w:rsidRPr="00073E4E">
        <w:rPr>
          <w:rFonts w:ascii="Times New Roman" w:hAnsi="Times New Roman"/>
          <w:sz w:val="24"/>
        </w:rPr>
        <w:t xml:space="preserve">Реки, протекая в относительно мягких ледниковых отложениях, имеют хорошо разработанные речные долины с широкими, затопляемыми в период весеннего половодья </w:t>
      </w:r>
      <w:r w:rsidRPr="00073E4E">
        <w:rPr>
          <w:rFonts w:ascii="Times New Roman" w:hAnsi="Times New Roman"/>
          <w:sz w:val="24"/>
        </w:rPr>
        <w:lastRenderedPageBreak/>
        <w:t>поймами. Наибольший слой стока наблюдается на склонах возвышенностей. Основной источник питания рек – талые снеговые воды. Главная доля стока приходится на период весеннего половодья, особенно на северо-востоке, где высок процент осадков в виде снега и из-за вечной мерзлоты, ничтожна доля грунтовых вод в питании рек. Самые низкие величины стока наблюдаются зимой. Твердый сток низкий вследствие слабой эрозионной деятельности рек в условиях сильной залесенности, заболоченности и мерзлоты.</w:t>
      </w:r>
    </w:p>
    <w:p w:rsidR="008252ED" w:rsidRPr="00073E4E" w:rsidRDefault="008252ED" w:rsidP="008252ED">
      <w:pPr>
        <w:pStyle w:val="a6"/>
        <w:spacing w:after="0"/>
        <w:ind w:firstLine="709"/>
        <w:jc w:val="both"/>
        <w:rPr>
          <w:rFonts w:ascii="Times New Roman" w:hAnsi="Times New Roman"/>
          <w:sz w:val="24"/>
        </w:rPr>
      </w:pPr>
      <w:r w:rsidRPr="00073E4E">
        <w:rPr>
          <w:rFonts w:ascii="Times New Roman" w:hAnsi="Times New Roman"/>
          <w:sz w:val="24"/>
        </w:rPr>
        <w:t>Наблюдения за русловыми процессами и деформацией берегов не проводятся. Данные промеров русел на основных гидрологических постах позволяют сказать, что на отдельных постах р. Северная Двина (с. Усть-Пинега), р. Мезень (с. Малонисогорская) и других имеется небольшая деформация русел, которая не оказывает существенного влияния на водность рек.</w:t>
      </w:r>
    </w:p>
    <w:p w:rsidR="008252ED" w:rsidRPr="00073E4E" w:rsidRDefault="008252ED" w:rsidP="008252ED">
      <w:pPr>
        <w:pStyle w:val="25"/>
        <w:spacing w:after="0" w:line="240" w:lineRule="auto"/>
        <w:ind w:left="0" w:firstLine="709"/>
        <w:jc w:val="both"/>
      </w:pPr>
    </w:p>
    <w:p w:rsidR="008252ED" w:rsidRPr="00073E4E" w:rsidRDefault="008252ED" w:rsidP="008252ED">
      <w:pPr>
        <w:pStyle w:val="22"/>
        <w:spacing w:after="0" w:line="240" w:lineRule="auto"/>
        <w:ind w:firstLine="720"/>
        <w:jc w:val="center"/>
        <w:rPr>
          <w:b/>
        </w:rPr>
      </w:pPr>
      <w:r w:rsidRPr="00073E4E">
        <w:rPr>
          <w:b/>
        </w:rPr>
        <w:t>Водопользование</w:t>
      </w:r>
    </w:p>
    <w:p w:rsidR="008252ED" w:rsidRPr="00073E4E" w:rsidRDefault="008252ED" w:rsidP="008252ED">
      <w:pPr>
        <w:ind w:firstLine="720"/>
        <w:jc w:val="both"/>
      </w:pPr>
      <w:r w:rsidRPr="00073E4E">
        <w:t>Водопользование в 2015г. осуществлялось в бассейне Белого моря 246 предприятиями Архангельской области, что меньше по сравнению с прошлым годом на 13, по последующим причинам: поставлено на учет новых респондентов - 24; снято с учета - 21, не отчитались -18. По данным государственного учета вод объем воды, забранной из природных водных объектов в 2015 году, уменьшился на 13,27 млн. м</w:t>
      </w:r>
      <w:r w:rsidRPr="00073E4E">
        <w:rPr>
          <w:vertAlign w:val="superscript"/>
        </w:rPr>
        <w:t xml:space="preserve">3 </w:t>
      </w:r>
      <w:r>
        <w:t>или 1,84</w:t>
      </w:r>
      <w:r w:rsidRPr="00073E4E">
        <w:t>% по сравнению с прошлым годом и составил 709,78 млн. м</w:t>
      </w:r>
      <w:r w:rsidRPr="00073E4E">
        <w:rPr>
          <w:vertAlign w:val="superscript"/>
        </w:rPr>
        <w:t>3</w:t>
      </w:r>
      <w:r w:rsidRPr="00073E4E">
        <w:t>.</w:t>
      </w:r>
    </w:p>
    <w:p w:rsidR="008252ED" w:rsidRPr="00073E4E" w:rsidRDefault="008252ED" w:rsidP="008252ED">
      <w:pPr>
        <w:ind w:firstLine="720"/>
        <w:jc w:val="both"/>
      </w:pPr>
      <w:r w:rsidRPr="00073E4E">
        <w:t>Из общего объема, забранной из природных водных объектов:</w:t>
      </w:r>
    </w:p>
    <w:p w:rsidR="008252ED" w:rsidRPr="00073E4E" w:rsidRDefault="008252ED" w:rsidP="008252ED">
      <w:pPr>
        <w:ind w:firstLine="720"/>
        <w:jc w:val="both"/>
      </w:pPr>
      <w:r w:rsidRPr="00073E4E">
        <w:t>пресной воды – 546,23 млн. м</w:t>
      </w:r>
      <w:r w:rsidRPr="00073E4E">
        <w:rPr>
          <w:vertAlign w:val="superscript"/>
        </w:rPr>
        <w:t>3</w:t>
      </w:r>
      <w:r w:rsidRPr="00073E4E">
        <w:t>, что на 23,83 млн. м</w:t>
      </w:r>
      <w:r w:rsidRPr="00073E4E">
        <w:rPr>
          <w:vertAlign w:val="superscript"/>
        </w:rPr>
        <w:t>3</w:t>
      </w:r>
      <w:r>
        <w:t xml:space="preserve"> или 4,18</w:t>
      </w:r>
      <w:r w:rsidRPr="00073E4E">
        <w:t>% меньше прошлогоднего;</w:t>
      </w:r>
    </w:p>
    <w:p w:rsidR="008252ED" w:rsidRPr="00073E4E" w:rsidRDefault="008252ED" w:rsidP="008252ED">
      <w:pPr>
        <w:ind w:firstLine="720"/>
        <w:jc w:val="both"/>
      </w:pPr>
      <w:r w:rsidRPr="00073E4E">
        <w:t>из них:</w:t>
      </w:r>
    </w:p>
    <w:p w:rsidR="008252ED" w:rsidRPr="00073E4E" w:rsidRDefault="008252ED" w:rsidP="008252ED">
      <w:pPr>
        <w:ind w:firstLine="720"/>
        <w:jc w:val="both"/>
      </w:pPr>
      <w:r w:rsidRPr="00073E4E">
        <w:t>- поверхностной пресной воды забрано – 503,41 млн. м</w:t>
      </w:r>
      <w:r w:rsidRPr="00073E4E">
        <w:rPr>
          <w:vertAlign w:val="superscript"/>
        </w:rPr>
        <w:t>3</w:t>
      </w:r>
      <w:r w:rsidRPr="00073E4E">
        <w:t>, что меньше прошлогоднего на 15,10 млн. м</w:t>
      </w:r>
      <w:r w:rsidRPr="00073E4E">
        <w:rPr>
          <w:vertAlign w:val="superscript"/>
        </w:rPr>
        <w:t>3</w:t>
      </w:r>
      <w:r w:rsidRPr="00073E4E">
        <w:t xml:space="preserve"> или 2,91%;</w:t>
      </w:r>
    </w:p>
    <w:p w:rsidR="008252ED" w:rsidRPr="00073E4E" w:rsidRDefault="008252ED" w:rsidP="008252ED">
      <w:pPr>
        <w:ind w:firstLine="720"/>
        <w:jc w:val="both"/>
      </w:pPr>
      <w:r w:rsidRPr="00073E4E">
        <w:t>- подземной – 42,82 млн. м</w:t>
      </w:r>
      <w:r w:rsidRPr="00073E4E">
        <w:rPr>
          <w:vertAlign w:val="superscript"/>
        </w:rPr>
        <w:t>3</w:t>
      </w:r>
      <w:r w:rsidRPr="00073E4E">
        <w:t>, что на 8,73 млн. м</w:t>
      </w:r>
      <w:r w:rsidRPr="00073E4E">
        <w:rPr>
          <w:vertAlign w:val="superscript"/>
        </w:rPr>
        <w:t>3</w:t>
      </w:r>
      <w:r w:rsidRPr="00073E4E">
        <w:t xml:space="preserve"> или 16,94% меньше прошлогоднего по причине уменьшения забора воды предприятиями: ООО </w:t>
      </w:r>
      <w:r>
        <w:t>«</w:t>
      </w:r>
      <w:r w:rsidRPr="00073E4E">
        <w:t>Ка</w:t>
      </w:r>
      <w:r>
        <w:t>рпогорская управляющая компания»</w:t>
      </w:r>
      <w:r w:rsidRPr="00073E4E">
        <w:t xml:space="preserve"> (-0,53 млн. м</w:t>
      </w:r>
      <w:r w:rsidRPr="00073E4E">
        <w:rPr>
          <w:vertAlign w:val="superscript"/>
        </w:rPr>
        <w:t>3</w:t>
      </w:r>
      <w:r>
        <w:t>) не отчиталась; АО «Славянка»</w:t>
      </w:r>
      <w:r w:rsidRPr="00073E4E">
        <w:t xml:space="preserve"> г. Мирный (-0,45 млн. м</w:t>
      </w:r>
      <w:r w:rsidRPr="00073E4E">
        <w:rPr>
          <w:vertAlign w:val="superscript"/>
        </w:rPr>
        <w:t>3</w:t>
      </w:r>
      <w:r>
        <w:t>); МУП «ЖЭУ»</w:t>
      </w:r>
      <w:r w:rsidRPr="00073E4E">
        <w:t xml:space="preserve"> (-1,53 млн. м</w:t>
      </w:r>
      <w:r w:rsidRPr="00073E4E">
        <w:rPr>
          <w:vertAlign w:val="superscript"/>
        </w:rPr>
        <w:t>3</w:t>
      </w:r>
      <w:r>
        <w:t>); ООО «Савинское карьероуправление»</w:t>
      </w:r>
      <w:r w:rsidRPr="00073E4E">
        <w:t xml:space="preserve"> (-8,0 млн. м</w:t>
      </w:r>
      <w:r w:rsidRPr="00073E4E">
        <w:rPr>
          <w:vertAlign w:val="superscript"/>
        </w:rPr>
        <w:t>3</w:t>
      </w:r>
      <w:r>
        <w:t>) и ООО «Вельская птицефабрика»</w:t>
      </w:r>
      <w:r w:rsidRPr="00073E4E">
        <w:t xml:space="preserve"> (-0,21 млн. м</w:t>
      </w:r>
      <w:r w:rsidRPr="00073E4E">
        <w:rPr>
          <w:vertAlign w:val="superscript"/>
        </w:rPr>
        <w:t>3</w:t>
      </w:r>
      <w:r w:rsidRPr="00073E4E">
        <w:t xml:space="preserve">) - </w:t>
      </w:r>
      <w:r>
        <w:t>приостановка деятельности; ООО «Ресурсснаб»</w:t>
      </w:r>
      <w:r w:rsidRPr="00073E4E">
        <w:t xml:space="preserve"> (-0,33 млн. м</w:t>
      </w:r>
      <w:r w:rsidRPr="00073E4E">
        <w:rPr>
          <w:vertAlign w:val="superscript"/>
        </w:rPr>
        <w:t>3</w:t>
      </w:r>
      <w:r w:rsidRPr="00073E4E">
        <w:t>), прочие (-0,04 млн. м</w:t>
      </w:r>
      <w:r w:rsidRPr="00073E4E">
        <w:rPr>
          <w:vertAlign w:val="superscript"/>
        </w:rPr>
        <w:t>3</w:t>
      </w:r>
      <w:r>
        <w:t>); увеличение забора воды АО «Архангельскгеолдобыча»</w:t>
      </w:r>
      <w:r w:rsidRPr="00073E4E">
        <w:t xml:space="preserve"> (+2,15 млн. м</w:t>
      </w:r>
      <w:r w:rsidRPr="00073E4E">
        <w:rPr>
          <w:vertAlign w:val="superscript"/>
        </w:rPr>
        <w:t>3</w:t>
      </w:r>
      <w:r w:rsidRPr="00073E4E">
        <w:t>),</w:t>
      </w:r>
    </w:p>
    <w:p w:rsidR="008252ED" w:rsidRPr="00073E4E" w:rsidRDefault="008252ED" w:rsidP="008252ED">
      <w:pPr>
        <w:ind w:firstLine="720"/>
        <w:jc w:val="both"/>
      </w:pPr>
      <w:r w:rsidRPr="00073E4E">
        <w:t>в том числе шахтно-рудничных вод – 3,19 млн. м</w:t>
      </w:r>
      <w:r w:rsidRPr="00073E4E">
        <w:rPr>
          <w:vertAlign w:val="superscript"/>
        </w:rPr>
        <w:t>3</w:t>
      </w:r>
      <w:r w:rsidRPr="00073E4E">
        <w:t>, что на 0,22 млн. м</w:t>
      </w:r>
      <w:r w:rsidRPr="00073E4E">
        <w:rPr>
          <w:vertAlign w:val="superscript"/>
        </w:rPr>
        <w:t>3</w:t>
      </w:r>
      <w:r w:rsidRPr="00073E4E">
        <w:t xml:space="preserve"> больше прошлогоднего.</w:t>
      </w:r>
    </w:p>
    <w:p w:rsidR="008252ED" w:rsidRPr="00073E4E" w:rsidRDefault="008252ED" w:rsidP="008252ED">
      <w:pPr>
        <w:ind w:firstLine="720"/>
        <w:jc w:val="both"/>
      </w:pPr>
      <w:r w:rsidRPr="00073E4E">
        <w:t>морской воды – 68,62 млн. м</w:t>
      </w:r>
      <w:r w:rsidRPr="00073E4E">
        <w:rPr>
          <w:vertAlign w:val="superscript"/>
        </w:rPr>
        <w:t>3</w:t>
      </w:r>
      <w:r w:rsidRPr="00073E4E">
        <w:t>, что на 9,58 млн. м</w:t>
      </w:r>
      <w:r w:rsidRPr="00073E4E">
        <w:rPr>
          <w:vertAlign w:val="superscript"/>
        </w:rPr>
        <w:t>3</w:t>
      </w:r>
      <w:r w:rsidRPr="00073E4E">
        <w:t xml:space="preserve"> или 12,25% меньше прошлогоднего по причине: уменьшения забора воды ОАО "ПО "Севмаш" (-5,8 млн. м</w:t>
      </w:r>
      <w:r w:rsidRPr="00073E4E">
        <w:rPr>
          <w:vertAlign w:val="superscript"/>
        </w:rPr>
        <w:t>3</w:t>
      </w:r>
      <w:r w:rsidRPr="00073E4E">
        <w:t xml:space="preserve">) на шлюзование, </w:t>
      </w:r>
      <w:r>
        <w:t>ОП СТЭЦ-1 ГУ ОАО «ТГК-2»</w:t>
      </w:r>
      <w:r w:rsidRPr="00073E4E">
        <w:t xml:space="preserve"> по Архангельской области (-3,78 млн. м</w:t>
      </w:r>
      <w:r w:rsidRPr="00073E4E">
        <w:rPr>
          <w:vertAlign w:val="superscript"/>
        </w:rPr>
        <w:t>3</w:t>
      </w:r>
      <w:r w:rsidRPr="00073E4E">
        <w:t>) на охлаждение турбин;</w:t>
      </w:r>
    </w:p>
    <w:p w:rsidR="008252ED" w:rsidRPr="00073E4E" w:rsidRDefault="008252ED" w:rsidP="008252ED">
      <w:pPr>
        <w:ind w:right="-2" w:firstLine="720"/>
        <w:jc w:val="both"/>
      </w:pPr>
      <w:r w:rsidRPr="00073E4E">
        <w:t>минеральной – 0,04 млн. м</w:t>
      </w:r>
      <w:r w:rsidRPr="00073E4E">
        <w:rPr>
          <w:vertAlign w:val="superscript"/>
        </w:rPr>
        <w:t>3</w:t>
      </w:r>
      <w:r w:rsidRPr="00073E4E">
        <w:t>, что на 0,03 млн. м</w:t>
      </w:r>
      <w:r w:rsidRPr="00073E4E">
        <w:rPr>
          <w:vertAlign w:val="superscript"/>
        </w:rPr>
        <w:t>3</w:t>
      </w:r>
      <w:r w:rsidRPr="00073E4E">
        <w:t xml:space="preserve"> или 300,0% больше прошлогоднего по причине: увеличение за счет</w:t>
      </w:r>
      <w:r>
        <w:t xml:space="preserve"> ГБУЗ «Коряжемская городская больница»</w:t>
      </w:r>
      <w:r w:rsidRPr="00073E4E">
        <w:t xml:space="preserve"> (+0,03 млн. м</w:t>
      </w:r>
      <w:r w:rsidRPr="00073E4E">
        <w:rPr>
          <w:vertAlign w:val="superscript"/>
        </w:rPr>
        <w:t>3</w:t>
      </w:r>
      <w:r w:rsidRPr="00073E4E">
        <w:t>) впервые представила отчет;</w:t>
      </w:r>
    </w:p>
    <w:p w:rsidR="008252ED" w:rsidRPr="00073E4E" w:rsidRDefault="008252ED" w:rsidP="008252ED">
      <w:pPr>
        <w:ind w:right="-2" w:firstLine="720"/>
        <w:jc w:val="both"/>
      </w:pPr>
      <w:r w:rsidRPr="00073E4E">
        <w:t xml:space="preserve">коллекторно-дренажной – </w:t>
      </w:r>
      <w:r w:rsidRPr="00073E4E">
        <w:rPr>
          <w:rStyle w:val="apple-style-span"/>
          <w:color w:val="000000"/>
          <w:shd w:val="clear" w:color="auto" w:fill="FFFFFF"/>
        </w:rPr>
        <w:t xml:space="preserve">94,9 </w:t>
      </w:r>
      <w:r w:rsidRPr="00073E4E">
        <w:t>млн. м</w:t>
      </w:r>
      <w:r w:rsidRPr="00073E4E">
        <w:rPr>
          <w:vertAlign w:val="superscript"/>
        </w:rPr>
        <w:t>3</w:t>
      </w:r>
      <w:r w:rsidRPr="00073E4E">
        <w:t>, что на 20,12 млн. м</w:t>
      </w:r>
      <w:r w:rsidRPr="00073E4E">
        <w:rPr>
          <w:vertAlign w:val="superscript"/>
        </w:rPr>
        <w:t>3</w:t>
      </w:r>
      <w:r w:rsidRPr="00073E4E">
        <w:t xml:space="preserve"> или 26,9% больше прошлогоднего по причине увеличения работ на месторождениях алмазов ОАО «Севералмаз» (+7,52 млн. м</w:t>
      </w:r>
      <w:r w:rsidRPr="00073E4E">
        <w:rPr>
          <w:vertAlign w:val="superscript"/>
        </w:rPr>
        <w:t>3</w:t>
      </w:r>
      <w:r w:rsidRPr="00073E4E">
        <w:t>) и ОАО «Архангельскгеолдобыча» (+12,6 млн. м</w:t>
      </w:r>
      <w:r w:rsidRPr="00073E4E">
        <w:rPr>
          <w:vertAlign w:val="superscript"/>
        </w:rPr>
        <w:t>3</w:t>
      </w:r>
      <w:r w:rsidRPr="00073E4E">
        <w:t>).</w:t>
      </w:r>
    </w:p>
    <w:p w:rsidR="008252ED" w:rsidRPr="00073E4E" w:rsidRDefault="008252ED" w:rsidP="008252ED">
      <w:pPr>
        <w:ind w:firstLine="720"/>
        <w:jc w:val="both"/>
      </w:pPr>
      <w:r w:rsidRPr="00073E4E">
        <w:t>На различные нужды предприятиями области в 2015 году использовано 569,67 млн. м</w:t>
      </w:r>
      <w:r w:rsidRPr="00073E4E">
        <w:rPr>
          <w:vertAlign w:val="superscript"/>
        </w:rPr>
        <w:t>3</w:t>
      </w:r>
      <w:r w:rsidRPr="00073E4E">
        <w:t>, что на 27,94 млн. м</w:t>
      </w:r>
      <w:r w:rsidRPr="00073E4E">
        <w:rPr>
          <w:vertAlign w:val="superscript"/>
        </w:rPr>
        <w:t>3</w:t>
      </w:r>
      <w:r w:rsidRPr="00073E4E">
        <w:t xml:space="preserve"> или 4,68% меньше прошлогоднего.</w:t>
      </w:r>
    </w:p>
    <w:p w:rsidR="008252ED" w:rsidRPr="00073E4E" w:rsidRDefault="008252ED" w:rsidP="008252ED">
      <w:pPr>
        <w:ind w:firstLine="720"/>
        <w:jc w:val="both"/>
      </w:pPr>
      <w:r w:rsidRPr="00073E4E">
        <w:t>Из них:</w:t>
      </w:r>
    </w:p>
    <w:p w:rsidR="008252ED" w:rsidRPr="00073E4E" w:rsidRDefault="008252ED" w:rsidP="008252ED">
      <w:pPr>
        <w:pStyle w:val="25"/>
        <w:spacing w:after="0" w:line="240" w:lineRule="auto"/>
        <w:ind w:left="0" w:firstLine="709"/>
        <w:jc w:val="both"/>
      </w:pPr>
      <w:r w:rsidRPr="00073E4E">
        <w:t>1. На хозяйственно-питьевые нужды – 65,21 млн. м</w:t>
      </w:r>
      <w:r w:rsidRPr="00073E4E">
        <w:rPr>
          <w:vertAlign w:val="superscript"/>
        </w:rPr>
        <w:t>3</w:t>
      </w:r>
      <w:r w:rsidRPr="00073E4E">
        <w:t>, что на 3,09 млн. м</w:t>
      </w:r>
      <w:r w:rsidRPr="00073E4E">
        <w:rPr>
          <w:vertAlign w:val="superscript"/>
        </w:rPr>
        <w:t>3</w:t>
      </w:r>
      <w:r w:rsidRPr="00073E4E">
        <w:t xml:space="preserve"> или 4,52% меньше прошлогоднего.</w:t>
      </w:r>
    </w:p>
    <w:p w:rsidR="008252ED" w:rsidRPr="00073E4E" w:rsidRDefault="008252ED" w:rsidP="008252ED">
      <w:pPr>
        <w:ind w:firstLine="720"/>
        <w:jc w:val="both"/>
      </w:pPr>
      <w:r w:rsidRPr="00073E4E">
        <w:t>2. На производственные нужды – 496,60 млн. м</w:t>
      </w:r>
      <w:r w:rsidRPr="00073E4E">
        <w:rPr>
          <w:vertAlign w:val="superscript"/>
        </w:rPr>
        <w:t>3</w:t>
      </w:r>
      <w:r w:rsidRPr="00073E4E">
        <w:t>, что на 20,48 млн. м</w:t>
      </w:r>
      <w:r w:rsidRPr="00073E4E">
        <w:rPr>
          <w:vertAlign w:val="superscript"/>
        </w:rPr>
        <w:t>3</w:t>
      </w:r>
      <w:r w:rsidRPr="00073E4E">
        <w:t xml:space="preserve"> меньше прошлогоднего (уменьшение на 3,96%), из них питьевого качества использовано на производственные нужды – 23,52 млн. м</w:t>
      </w:r>
      <w:r w:rsidRPr="00073E4E">
        <w:rPr>
          <w:vertAlign w:val="superscript"/>
        </w:rPr>
        <w:t>3</w:t>
      </w:r>
      <w:r w:rsidRPr="00073E4E">
        <w:t>. Из 496,60 млн. м</w:t>
      </w:r>
      <w:r w:rsidRPr="00073E4E">
        <w:rPr>
          <w:vertAlign w:val="superscript"/>
        </w:rPr>
        <w:t xml:space="preserve">3 </w:t>
      </w:r>
      <w:r w:rsidRPr="00073E4E">
        <w:t xml:space="preserve">использовано на </w:t>
      </w:r>
      <w:r w:rsidRPr="00073E4E">
        <w:lastRenderedPageBreak/>
        <w:t>производственные нужды морской воды – 68,44 млн. м</w:t>
      </w:r>
      <w:r w:rsidRPr="00073E4E">
        <w:rPr>
          <w:vertAlign w:val="superscript"/>
        </w:rPr>
        <w:t>3</w:t>
      </w:r>
      <w:r w:rsidRPr="00073E4E">
        <w:t>, что на 9,66 млн. м</w:t>
      </w:r>
      <w:r w:rsidRPr="00073E4E">
        <w:rPr>
          <w:vertAlign w:val="superscript"/>
        </w:rPr>
        <w:t xml:space="preserve">3 </w:t>
      </w:r>
      <w:r w:rsidRPr="00073E4E">
        <w:t xml:space="preserve">или 12,4% меньше прошлогоднего по причине: уменьшения забора воды </w:t>
      </w:r>
      <w:r>
        <w:t>ОАО «ПО «Севмаш»</w:t>
      </w:r>
      <w:r w:rsidRPr="00073E4E">
        <w:t xml:space="preserve"> (-5,8 млн. м</w:t>
      </w:r>
      <w:r w:rsidRPr="00073E4E">
        <w:rPr>
          <w:vertAlign w:val="superscript"/>
        </w:rPr>
        <w:t>3</w:t>
      </w:r>
      <w:r w:rsidRPr="00073E4E">
        <w:t xml:space="preserve">) на шлюзование, </w:t>
      </w:r>
      <w:r>
        <w:t>ОП СТЭЦ-1 ГУ ОАО «</w:t>
      </w:r>
      <w:r w:rsidRPr="00073E4E">
        <w:t>ТГК-2</w:t>
      </w:r>
      <w:r>
        <w:t>»</w:t>
      </w:r>
      <w:r w:rsidRPr="00073E4E">
        <w:t xml:space="preserve"> по Архангельской области (-3,78 млн. м</w:t>
      </w:r>
      <w:r w:rsidRPr="00073E4E">
        <w:rPr>
          <w:vertAlign w:val="superscript"/>
        </w:rPr>
        <w:t>3</w:t>
      </w:r>
      <w:r w:rsidRPr="00073E4E">
        <w:t>) на охлаждение турбин.</w:t>
      </w:r>
    </w:p>
    <w:p w:rsidR="008252ED" w:rsidRPr="00073E4E" w:rsidRDefault="008252ED" w:rsidP="008252ED">
      <w:pPr>
        <w:ind w:firstLine="720"/>
        <w:jc w:val="both"/>
      </w:pPr>
      <w:r w:rsidRPr="00073E4E">
        <w:t>3. На сельскохозяйственное водоснабжение – 0,50 млн. м</w:t>
      </w:r>
      <w:r w:rsidRPr="00073E4E">
        <w:rPr>
          <w:vertAlign w:val="superscript"/>
        </w:rPr>
        <w:t>3</w:t>
      </w:r>
      <w:r w:rsidRPr="00073E4E">
        <w:t>, что на 0,30млн. м</w:t>
      </w:r>
      <w:r w:rsidRPr="00073E4E">
        <w:rPr>
          <w:vertAlign w:val="superscript"/>
        </w:rPr>
        <w:t xml:space="preserve">3 </w:t>
      </w:r>
      <w:r w:rsidRPr="00073E4E">
        <w:t xml:space="preserve">или 37,5% меньше прошлогоднего по причине уменьшения использования (поголовья птицы) ООО </w:t>
      </w:r>
      <w:r>
        <w:t>«</w:t>
      </w:r>
      <w:r w:rsidRPr="00073E4E">
        <w:t>Вельская птицефабрика</w:t>
      </w:r>
      <w:r>
        <w:t>»</w:t>
      </w:r>
      <w:r w:rsidRPr="00073E4E">
        <w:t xml:space="preserve"> (-0,21 млн. м</w:t>
      </w:r>
      <w:r w:rsidRPr="00073E4E">
        <w:rPr>
          <w:vertAlign w:val="superscript"/>
        </w:rPr>
        <w:t>3</w:t>
      </w:r>
      <w:r w:rsidRPr="00073E4E">
        <w:t xml:space="preserve">); ООО </w:t>
      </w:r>
      <w:r>
        <w:t>«</w:t>
      </w:r>
      <w:r w:rsidRPr="00073E4E">
        <w:t>Приозерное</w:t>
      </w:r>
      <w:r>
        <w:t>»</w:t>
      </w:r>
      <w:r w:rsidRPr="00073E4E">
        <w:t xml:space="preserve"> (-0,03млн. м</w:t>
      </w:r>
      <w:r w:rsidRPr="00073E4E">
        <w:rPr>
          <w:vertAlign w:val="superscript"/>
        </w:rPr>
        <w:t>3</w:t>
      </w:r>
      <w:r w:rsidRPr="00073E4E">
        <w:t xml:space="preserve">); ООО </w:t>
      </w:r>
      <w:r>
        <w:t>«</w:t>
      </w:r>
      <w:r w:rsidRPr="00073E4E">
        <w:t>Каргополье</w:t>
      </w:r>
      <w:r>
        <w:t>»</w:t>
      </w:r>
      <w:r w:rsidRPr="00073E4E">
        <w:t xml:space="preserve"> (-0,01 млн. м</w:t>
      </w:r>
      <w:r w:rsidRPr="00073E4E">
        <w:rPr>
          <w:vertAlign w:val="superscript"/>
        </w:rPr>
        <w:t>3</w:t>
      </w:r>
      <w:r w:rsidRPr="00073E4E">
        <w:t xml:space="preserve">) не представили отчет; ООО </w:t>
      </w:r>
      <w:r>
        <w:t>«</w:t>
      </w:r>
      <w:r w:rsidRPr="00073E4E">
        <w:t>Агропромышленная компания</w:t>
      </w:r>
      <w:r>
        <w:t>»</w:t>
      </w:r>
      <w:r w:rsidRPr="00073E4E">
        <w:t xml:space="preserve"> (-0,01 млн. м</w:t>
      </w:r>
      <w:r w:rsidRPr="00073E4E">
        <w:rPr>
          <w:vertAlign w:val="superscript"/>
        </w:rPr>
        <w:t>3</w:t>
      </w:r>
      <w:r w:rsidRPr="00073E4E">
        <w:t xml:space="preserve">); ФГУП </w:t>
      </w:r>
      <w:r>
        <w:t>«</w:t>
      </w:r>
      <w:r w:rsidRPr="00073E4E">
        <w:t>Котласское</w:t>
      </w:r>
      <w:r>
        <w:t>»</w:t>
      </w:r>
      <w:r w:rsidRPr="00073E4E">
        <w:t xml:space="preserve"> Россельхозакадемии (-0,01 млн. м</w:t>
      </w:r>
      <w:r w:rsidRPr="00073E4E">
        <w:rPr>
          <w:vertAlign w:val="superscript"/>
        </w:rPr>
        <w:t>3</w:t>
      </w:r>
      <w:r w:rsidRPr="00073E4E">
        <w:t>), прочие (-0,03 млн. м</w:t>
      </w:r>
      <w:r w:rsidRPr="00073E4E">
        <w:rPr>
          <w:vertAlign w:val="superscript"/>
        </w:rPr>
        <w:t>3</w:t>
      </w:r>
      <w:r w:rsidRPr="00073E4E">
        <w:t>).</w:t>
      </w:r>
    </w:p>
    <w:p w:rsidR="008252ED" w:rsidRPr="00073E4E" w:rsidRDefault="008252ED" w:rsidP="008252ED">
      <w:pPr>
        <w:ind w:firstLine="720"/>
        <w:jc w:val="both"/>
      </w:pPr>
      <w:r w:rsidRPr="00073E4E">
        <w:t>4. На нужды прудов рыбного хозяйства – 2,43 млн. м</w:t>
      </w:r>
      <w:r w:rsidRPr="00073E4E">
        <w:rPr>
          <w:vertAlign w:val="superscript"/>
        </w:rPr>
        <w:t>3</w:t>
      </w:r>
      <w:r w:rsidRPr="00073E4E">
        <w:t>, что на 0,30 млн. м</w:t>
      </w:r>
      <w:r w:rsidRPr="00073E4E">
        <w:rPr>
          <w:vertAlign w:val="superscript"/>
        </w:rPr>
        <w:t>3</w:t>
      </w:r>
      <w:r w:rsidRPr="00073E4E">
        <w:t xml:space="preserve"> или 14,08% больше прошлогоднего за счет увеличения воспроизводства рыбы и забора воды ФГБУ </w:t>
      </w:r>
      <w:r>
        <w:t>«</w:t>
      </w:r>
      <w:r w:rsidRPr="00073E4E">
        <w:t>Севрыбвод</w:t>
      </w:r>
      <w:r>
        <w:t>»</w:t>
      </w:r>
      <w:r w:rsidRPr="00073E4E">
        <w:t xml:space="preserve"> Солзенский производственно-экспериментальный лососевый (+0,3 млн. м</w:t>
      </w:r>
      <w:r w:rsidRPr="00073E4E">
        <w:rPr>
          <w:vertAlign w:val="superscript"/>
        </w:rPr>
        <w:t>3</w:t>
      </w:r>
      <w:r w:rsidRPr="00073E4E">
        <w:t>).</w:t>
      </w:r>
    </w:p>
    <w:p w:rsidR="008252ED" w:rsidRPr="00073E4E" w:rsidRDefault="008252ED" w:rsidP="008252ED">
      <w:pPr>
        <w:ind w:firstLine="720"/>
        <w:jc w:val="both"/>
      </w:pPr>
      <w:r w:rsidRPr="00073E4E">
        <w:t>5. На прочие нужды – 4,92 млн. м</w:t>
      </w:r>
      <w:r w:rsidRPr="00073E4E">
        <w:rPr>
          <w:vertAlign w:val="superscript"/>
        </w:rPr>
        <w:t>3</w:t>
      </w:r>
      <w:r w:rsidRPr="00073E4E">
        <w:t>, на 4,08 млн. м</w:t>
      </w:r>
      <w:r w:rsidRPr="00073E4E">
        <w:rPr>
          <w:vertAlign w:val="superscript"/>
        </w:rPr>
        <w:t>3</w:t>
      </w:r>
      <w:r w:rsidRPr="00073E4E">
        <w:t xml:space="preserve"> или 47,1% меньше прошлогоднего по причине уменьшения передачи сторонним организациям МУП </w:t>
      </w:r>
      <w:r>
        <w:t>«</w:t>
      </w:r>
      <w:r w:rsidRPr="00073E4E">
        <w:t>Водоканал</w:t>
      </w:r>
      <w:r>
        <w:t>»</w:t>
      </w:r>
      <w:r w:rsidRPr="00073E4E">
        <w:t xml:space="preserve"> г.Архангельск (-4,86 млн. м</w:t>
      </w:r>
      <w:r w:rsidRPr="00073E4E">
        <w:rPr>
          <w:vertAlign w:val="superscript"/>
        </w:rPr>
        <w:t>3</w:t>
      </w:r>
      <w:r w:rsidRPr="00073E4E">
        <w:t xml:space="preserve">); увеличения ООО </w:t>
      </w:r>
      <w:r w:rsidR="00107890">
        <w:t>«</w:t>
      </w:r>
      <w:r w:rsidRPr="00073E4E">
        <w:t>ПСК ЭНЕРГОЛАЙНС</w:t>
      </w:r>
      <w:r w:rsidR="00107890">
        <w:t>»</w:t>
      </w:r>
      <w:r w:rsidRPr="00073E4E">
        <w:t xml:space="preserve"> (+0,31 млн. м</w:t>
      </w:r>
      <w:r w:rsidRPr="00073E4E">
        <w:rPr>
          <w:vertAlign w:val="superscript"/>
        </w:rPr>
        <w:t>3</w:t>
      </w:r>
      <w:r w:rsidRPr="00073E4E">
        <w:t xml:space="preserve">); АО </w:t>
      </w:r>
      <w:r w:rsidR="00107890">
        <w:t>«</w:t>
      </w:r>
      <w:r w:rsidRPr="00073E4E">
        <w:t xml:space="preserve">ЦС </w:t>
      </w:r>
      <w:r w:rsidR="00107890">
        <w:t>«</w:t>
      </w:r>
      <w:r w:rsidRPr="00073E4E">
        <w:t>Звездочка</w:t>
      </w:r>
      <w:r w:rsidR="00107890">
        <w:t>»</w:t>
      </w:r>
      <w:r w:rsidRPr="00073E4E">
        <w:t xml:space="preserve"> (+0,16 млн. м</w:t>
      </w:r>
      <w:r w:rsidRPr="00073E4E">
        <w:rPr>
          <w:vertAlign w:val="superscript"/>
        </w:rPr>
        <w:t>3</w:t>
      </w:r>
      <w:r w:rsidRPr="00073E4E">
        <w:t>); прочие (+0,01 млн. м</w:t>
      </w:r>
      <w:r w:rsidRPr="00073E4E">
        <w:rPr>
          <w:vertAlign w:val="superscript"/>
        </w:rPr>
        <w:t>3</w:t>
      </w:r>
      <w:r w:rsidRPr="00073E4E">
        <w:t>).</w:t>
      </w:r>
    </w:p>
    <w:p w:rsidR="008252ED" w:rsidRPr="00073E4E" w:rsidRDefault="008252ED" w:rsidP="008252ED">
      <w:pPr>
        <w:ind w:firstLine="720"/>
        <w:jc w:val="both"/>
      </w:pPr>
      <w:r w:rsidRPr="00073E4E">
        <w:t>Сброшено сточных вод всего в 2015 году</w:t>
      </w:r>
      <w:r w:rsidRPr="00073E4E">
        <w:rPr>
          <w:b/>
        </w:rPr>
        <w:t xml:space="preserve"> </w:t>
      </w:r>
      <w:r w:rsidRPr="00073E4E">
        <w:t>– 637,57 млн. м</w:t>
      </w:r>
      <w:r w:rsidRPr="00073E4E">
        <w:rPr>
          <w:vertAlign w:val="superscript"/>
        </w:rPr>
        <w:t>3</w:t>
      </w:r>
      <w:r w:rsidRPr="00073E4E">
        <w:t>, что на 6,12 млн. м</w:t>
      </w:r>
      <w:r w:rsidRPr="00073E4E">
        <w:rPr>
          <w:vertAlign w:val="superscript"/>
        </w:rPr>
        <w:t>3</w:t>
      </w:r>
      <w:r w:rsidRPr="00073E4E">
        <w:t xml:space="preserve"> меньше прошлого года (уменьшение на 0,96%).</w:t>
      </w:r>
    </w:p>
    <w:p w:rsidR="008252ED" w:rsidRPr="00073E4E" w:rsidRDefault="008252ED" w:rsidP="008252ED">
      <w:pPr>
        <w:ind w:right="-2" w:firstLine="720"/>
        <w:jc w:val="both"/>
      </w:pPr>
      <w:r w:rsidRPr="00073E4E">
        <w:t>Из общего сброса сточных вод</w:t>
      </w:r>
      <w:r w:rsidRPr="00073E4E">
        <w:rPr>
          <w:b/>
        </w:rPr>
        <w:t xml:space="preserve"> </w:t>
      </w:r>
      <w:r w:rsidRPr="00073E4E">
        <w:t>сброшено в поверхностные водные объекты</w:t>
      </w:r>
      <w:r w:rsidRPr="00073E4E">
        <w:rPr>
          <w:b/>
        </w:rPr>
        <w:t xml:space="preserve"> </w:t>
      </w:r>
      <w:r w:rsidR="00107890">
        <w:t xml:space="preserve">– </w:t>
      </w:r>
      <w:r w:rsidRPr="00073E4E">
        <w:t>634,42 млн. м</w:t>
      </w:r>
      <w:r w:rsidRPr="00073E4E">
        <w:rPr>
          <w:vertAlign w:val="superscript"/>
        </w:rPr>
        <w:t>3</w:t>
      </w:r>
      <w:r w:rsidRPr="00073E4E">
        <w:t>, в том числе в пресные водоемы – 561,58 млн. м</w:t>
      </w:r>
      <w:r w:rsidRPr="00073E4E">
        <w:rPr>
          <w:vertAlign w:val="superscript"/>
        </w:rPr>
        <w:t>3</w:t>
      </w:r>
      <w:r w:rsidRPr="00073E4E">
        <w:t>, в море – 72,84 млн. м</w:t>
      </w:r>
      <w:r w:rsidRPr="00073E4E">
        <w:rPr>
          <w:vertAlign w:val="superscript"/>
        </w:rPr>
        <w:t>3</w:t>
      </w:r>
      <w:r w:rsidRPr="00073E4E">
        <w:t>. Уменьшение сброса сточных вод составило 6,12 млн. м</w:t>
      </w:r>
      <w:r w:rsidRPr="00073E4E">
        <w:rPr>
          <w:vertAlign w:val="superscript"/>
        </w:rPr>
        <w:t>3</w:t>
      </w:r>
      <w:r w:rsidRPr="00073E4E">
        <w:t xml:space="preserve"> или 0,95%</w:t>
      </w:r>
      <w:r w:rsidRPr="00073E4E">
        <w:rPr>
          <w:vertAlign w:val="superscript"/>
        </w:rPr>
        <w:t xml:space="preserve"> </w:t>
      </w:r>
      <w:r w:rsidRPr="00073E4E">
        <w:t>к прошлому году.</w:t>
      </w:r>
    </w:p>
    <w:p w:rsidR="008252ED" w:rsidRPr="00073E4E" w:rsidRDefault="008252ED" w:rsidP="008252ED">
      <w:pPr>
        <w:ind w:firstLine="720"/>
        <w:jc w:val="both"/>
      </w:pPr>
      <w:r w:rsidRPr="00073E4E">
        <w:t>Из них сброшено:</w:t>
      </w:r>
    </w:p>
    <w:p w:rsidR="008252ED" w:rsidRPr="00073E4E" w:rsidRDefault="008252ED" w:rsidP="00DB51ED">
      <w:pPr>
        <w:numPr>
          <w:ilvl w:val="0"/>
          <w:numId w:val="4"/>
        </w:numPr>
        <w:tabs>
          <w:tab w:val="clear" w:pos="360"/>
          <w:tab w:val="num" w:pos="0"/>
          <w:tab w:val="left" w:pos="993"/>
        </w:tabs>
        <w:ind w:left="0" w:firstLine="720"/>
        <w:jc w:val="both"/>
      </w:pPr>
      <w:r w:rsidRPr="00073E4E">
        <w:t>загрязненных без очистки – 29,40 млн. м</w:t>
      </w:r>
      <w:r w:rsidRPr="00073E4E">
        <w:rPr>
          <w:vertAlign w:val="superscript"/>
        </w:rPr>
        <w:t>3</w:t>
      </w:r>
      <w:r w:rsidRPr="00073E4E">
        <w:t>. Данная категория сброса составляет 4,6% от общего сброса сточных вод. Уменьшение сброса составило 1,43 млн. м</w:t>
      </w:r>
      <w:r w:rsidRPr="00073E4E">
        <w:rPr>
          <w:vertAlign w:val="superscript"/>
        </w:rPr>
        <w:t>3</w:t>
      </w:r>
      <w:r w:rsidRPr="00073E4E">
        <w:t xml:space="preserve"> или 5,1%.</w:t>
      </w:r>
    </w:p>
    <w:p w:rsidR="008252ED" w:rsidRPr="00073E4E" w:rsidRDefault="008252ED" w:rsidP="00DB51ED">
      <w:pPr>
        <w:numPr>
          <w:ilvl w:val="0"/>
          <w:numId w:val="4"/>
        </w:numPr>
        <w:tabs>
          <w:tab w:val="clear" w:pos="360"/>
          <w:tab w:val="left" w:pos="993"/>
        </w:tabs>
        <w:ind w:left="0" w:firstLine="709"/>
        <w:jc w:val="both"/>
      </w:pPr>
      <w:r w:rsidRPr="00073E4E">
        <w:t>загрязненных недостаточно-очищенных – 300,40 млн. м</w:t>
      </w:r>
      <w:r w:rsidRPr="00073E4E">
        <w:rPr>
          <w:vertAlign w:val="superscript"/>
        </w:rPr>
        <w:t>3</w:t>
      </w:r>
      <w:r w:rsidRPr="00073E4E">
        <w:t>. Данная категория сброса составляет 47,4% от общего сброса сточных вод. Уменьшение сброса составило – 7,49 млн. м</w:t>
      </w:r>
      <w:r w:rsidRPr="00073E4E">
        <w:rPr>
          <w:vertAlign w:val="superscript"/>
        </w:rPr>
        <w:t xml:space="preserve">3 </w:t>
      </w:r>
      <w:r w:rsidRPr="00073E4E">
        <w:t>или 2,43%.</w:t>
      </w:r>
    </w:p>
    <w:p w:rsidR="008252ED" w:rsidRPr="00073E4E" w:rsidRDefault="008252ED" w:rsidP="00DB51ED">
      <w:pPr>
        <w:numPr>
          <w:ilvl w:val="0"/>
          <w:numId w:val="4"/>
        </w:numPr>
        <w:tabs>
          <w:tab w:val="clear" w:pos="360"/>
          <w:tab w:val="left" w:pos="0"/>
          <w:tab w:val="left" w:pos="993"/>
        </w:tabs>
        <w:ind w:left="0" w:right="-2" w:firstLine="709"/>
        <w:jc w:val="both"/>
      </w:pPr>
      <w:r w:rsidRPr="00073E4E">
        <w:t>нормативно-чистых (без очистки) – 286,69 млн. м</w:t>
      </w:r>
      <w:r w:rsidRPr="00073E4E">
        <w:rPr>
          <w:vertAlign w:val="superscript"/>
        </w:rPr>
        <w:t>3</w:t>
      </w:r>
      <w:r w:rsidRPr="00073E4E">
        <w:t xml:space="preserve">. Данная категория сброса составляет 45,2% от общего </w:t>
      </w:r>
      <w:r w:rsidR="00107890">
        <w:t xml:space="preserve">сброса сточных вод. Увеличение </w:t>
      </w:r>
      <w:r w:rsidRPr="00073E4E">
        <w:t>сброса составило – 10,46 млн. м</w:t>
      </w:r>
      <w:r w:rsidRPr="00073E4E">
        <w:rPr>
          <w:vertAlign w:val="superscript"/>
        </w:rPr>
        <w:t>3</w:t>
      </w:r>
      <w:r w:rsidRPr="00073E4E">
        <w:t xml:space="preserve"> или 3,78%.</w:t>
      </w:r>
    </w:p>
    <w:p w:rsidR="008252ED" w:rsidRPr="00073E4E" w:rsidRDefault="008252ED" w:rsidP="00DB51ED">
      <w:pPr>
        <w:numPr>
          <w:ilvl w:val="0"/>
          <w:numId w:val="4"/>
        </w:numPr>
        <w:tabs>
          <w:tab w:val="clear" w:pos="360"/>
          <w:tab w:val="left" w:pos="0"/>
          <w:tab w:val="left" w:pos="993"/>
        </w:tabs>
        <w:ind w:left="0" w:right="-2" w:firstLine="709"/>
        <w:jc w:val="both"/>
      </w:pPr>
      <w:r w:rsidRPr="00073E4E">
        <w:t>нормативно-очищенных на сооружениях очистки – 17,93 млн. м</w:t>
      </w:r>
      <w:r w:rsidRPr="00073E4E">
        <w:rPr>
          <w:vertAlign w:val="superscript"/>
        </w:rPr>
        <w:t>3</w:t>
      </w:r>
      <w:r w:rsidRPr="00073E4E">
        <w:t>. Данная категория сброса составляет 2,8% от общего объема сброса сточных вод. Уменьшение сброса составило – 10,51 млн. м</w:t>
      </w:r>
      <w:r w:rsidRPr="00073E4E">
        <w:rPr>
          <w:vertAlign w:val="superscript"/>
        </w:rPr>
        <w:t>3</w:t>
      </w:r>
      <w:r w:rsidRPr="00073E4E">
        <w:t xml:space="preserve"> или 36,93% по причине ухудшения очистки уменьшения объемов стоков ОАО </w:t>
      </w:r>
      <w:r w:rsidR="00107890">
        <w:t>«</w:t>
      </w:r>
      <w:r w:rsidRPr="00073E4E">
        <w:t>Архангельскгеолразведка</w:t>
      </w:r>
      <w:r w:rsidR="00107890">
        <w:t>»</w:t>
      </w:r>
      <w:r w:rsidRPr="00073E4E">
        <w:t xml:space="preserve"> (-1,8 млн. м</w:t>
      </w:r>
      <w:r w:rsidRPr="00073E4E">
        <w:rPr>
          <w:vertAlign w:val="superscript"/>
        </w:rPr>
        <w:t>3</w:t>
      </w:r>
      <w:r w:rsidRPr="00073E4E">
        <w:t xml:space="preserve">); МУП </w:t>
      </w:r>
      <w:r w:rsidR="00107890">
        <w:t>«</w:t>
      </w:r>
      <w:r w:rsidRPr="00073E4E">
        <w:t>Водоканал</w:t>
      </w:r>
      <w:r w:rsidR="00107890">
        <w:t>»</w:t>
      </w:r>
      <w:r w:rsidRPr="00073E4E">
        <w:t xml:space="preserve"> г. Архангельск (-0,88 млн. м</w:t>
      </w:r>
      <w:r w:rsidRPr="00073E4E">
        <w:rPr>
          <w:vertAlign w:val="superscript"/>
        </w:rPr>
        <w:t>3</w:t>
      </w:r>
      <w:r w:rsidRPr="00073E4E">
        <w:t xml:space="preserve">), Исакогорский участок производства Дирекции по тепловодоснабжению Северной железной дороги - филиала ОАО </w:t>
      </w:r>
      <w:r w:rsidR="00107890">
        <w:t>«</w:t>
      </w:r>
      <w:r w:rsidRPr="00073E4E">
        <w:t>РЖД</w:t>
      </w:r>
      <w:r w:rsidR="00107890">
        <w:t>»</w:t>
      </w:r>
      <w:r w:rsidRPr="00073E4E">
        <w:t xml:space="preserve"> ст. Исакогорка (-0,52 млн. м</w:t>
      </w:r>
      <w:r w:rsidRPr="00073E4E">
        <w:rPr>
          <w:vertAlign w:val="superscript"/>
        </w:rPr>
        <w:t>3</w:t>
      </w:r>
      <w:r w:rsidRPr="00073E4E">
        <w:t xml:space="preserve">); Исакогорский территориальный участок Северной дирекции по тепловодоснабжению ОАО </w:t>
      </w:r>
      <w:r w:rsidR="00107890">
        <w:t>«</w:t>
      </w:r>
      <w:r w:rsidRPr="00073E4E">
        <w:t>РЖД</w:t>
      </w:r>
      <w:r w:rsidR="00107890">
        <w:t>»</w:t>
      </w:r>
      <w:r w:rsidRPr="00073E4E">
        <w:t xml:space="preserve"> ст. Обозерская (-0,07 млн. м</w:t>
      </w:r>
      <w:r w:rsidRPr="00073E4E">
        <w:rPr>
          <w:vertAlign w:val="superscript"/>
        </w:rPr>
        <w:t>3</w:t>
      </w:r>
      <w:r w:rsidRPr="00073E4E">
        <w:t xml:space="preserve">); прекращение сброса ОАО </w:t>
      </w:r>
      <w:r w:rsidR="00107890">
        <w:t>«</w:t>
      </w:r>
      <w:r w:rsidRPr="00073E4E">
        <w:t>Савинское карьероуправление</w:t>
      </w:r>
      <w:r w:rsidR="00107890">
        <w:t>»</w:t>
      </w:r>
      <w:r w:rsidRPr="00073E4E">
        <w:t xml:space="preserve"> (-8,0 млн. м</w:t>
      </w:r>
      <w:r w:rsidRPr="00073E4E">
        <w:rPr>
          <w:vertAlign w:val="superscript"/>
        </w:rPr>
        <w:t>3</w:t>
      </w:r>
      <w:r w:rsidRPr="00073E4E">
        <w:t>); прочие (-0,02 млн. м</w:t>
      </w:r>
      <w:r w:rsidRPr="00073E4E">
        <w:rPr>
          <w:vertAlign w:val="superscript"/>
        </w:rPr>
        <w:t>3</w:t>
      </w:r>
      <w:r w:rsidRPr="00073E4E">
        <w:t xml:space="preserve">); улучшение очистки (увеличение) МУП </w:t>
      </w:r>
      <w:r w:rsidR="00107890">
        <w:t>«</w:t>
      </w:r>
      <w:r w:rsidRPr="00073E4E">
        <w:t>Водоочистка</w:t>
      </w:r>
      <w:r w:rsidR="00107890">
        <w:t>»</w:t>
      </w:r>
      <w:r w:rsidRPr="00073E4E">
        <w:t xml:space="preserve"> г. Архангельск (+0,79 млн. м</w:t>
      </w:r>
      <w:r w:rsidRPr="00073E4E">
        <w:rPr>
          <w:vertAlign w:val="superscript"/>
        </w:rPr>
        <w:t>3</w:t>
      </w:r>
      <w:r w:rsidRPr="00073E4E">
        <w:t>).</w:t>
      </w:r>
    </w:p>
    <w:p w:rsidR="008252ED" w:rsidRPr="00073E4E" w:rsidRDefault="008252ED" w:rsidP="008252ED">
      <w:pPr>
        <w:ind w:right="-2" w:firstLine="709"/>
        <w:jc w:val="both"/>
      </w:pPr>
      <w:r w:rsidRPr="00073E4E">
        <w:t>В накопители, рельеф местности сброшено 3,15 млн. м</w:t>
      </w:r>
      <w:r w:rsidRPr="00073E4E">
        <w:rPr>
          <w:vertAlign w:val="superscript"/>
        </w:rPr>
        <w:t>3</w:t>
      </w:r>
      <w:r w:rsidRPr="00073E4E">
        <w:t xml:space="preserve"> сточных вод, что на 0,74 млн. м</w:t>
      </w:r>
      <w:r w:rsidRPr="00073E4E">
        <w:rPr>
          <w:vertAlign w:val="superscript"/>
        </w:rPr>
        <w:t>3</w:t>
      </w:r>
      <w:r w:rsidRPr="00073E4E">
        <w:t xml:space="preserve"> или 19,02% меньше прошлогоднего за счет уменьшения использования воды населением и не представления отчетов предприятиями: МУП </w:t>
      </w:r>
      <w:r w:rsidR="00107890">
        <w:t>«</w:t>
      </w:r>
      <w:r w:rsidRPr="00073E4E">
        <w:t>Водоканал</w:t>
      </w:r>
      <w:r w:rsidR="00107890">
        <w:t>»</w:t>
      </w:r>
      <w:r w:rsidRPr="00073E4E">
        <w:t xml:space="preserve"> г. Архангельск (-0,13 млн. м</w:t>
      </w:r>
      <w:r w:rsidRPr="00073E4E">
        <w:rPr>
          <w:vertAlign w:val="superscript"/>
        </w:rPr>
        <w:t>3</w:t>
      </w:r>
      <w:r w:rsidRPr="00073E4E">
        <w:t xml:space="preserve">); ООО </w:t>
      </w:r>
      <w:r w:rsidR="00107890">
        <w:t>«</w:t>
      </w:r>
      <w:r w:rsidRPr="00073E4E">
        <w:t>Карпогорская управляющая компания</w:t>
      </w:r>
      <w:r w:rsidR="00107890">
        <w:t>»</w:t>
      </w:r>
      <w:r w:rsidRPr="00073E4E">
        <w:t xml:space="preserve"> (-0,27 млн. м</w:t>
      </w:r>
      <w:r w:rsidRPr="00073E4E">
        <w:rPr>
          <w:vertAlign w:val="superscript"/>
        </w:rPr>
        <w:t>3</w:t>
      </w:r>
      <w:r w:rsidRPr="00073E4E">
        <w:t xml:space="preserve">) не отчиталась; ОАО </w:t>
      </w:r>
      <w:r w:rsidR="00107890">
        <w:t>«</w:t>
      </w:r>
      <w:r w:rsidRPr="00073E4E">
        <w:t>Архангельская областная энергетическая компания</w:t>
      </w:r>
      <w:r w:rsidR="00107890">
        <w:t>»</w:t>
      </w:r>
      <w:r w:rsidRPr="00073E4E">
        <w:t xml:space="preserve"> филиал </w:t>
      </w:r>
      <w:r w:rsidR="00107890">
        <w:t>«</w:t>
      </w:r>
      <w:r w:rsidRPr="00073E4E">
        <w:t>Котласский</w:t>
      </w:r>
      <w:r w:rsidR="00107890">
        <w:t>»</w:t>
      </w:r>
      <w:r w:rsidRPr="00073E4E">
        <w:t xml:space="preserve"> (-0,1 млн. м</w:t>
      </w:r>
      <w:r w:rsidRPr="00073E4E">
        <w:rPr>
          <w:vertAlign w:val="superscript"/>
        </w:rPr>
        <w:t>3</w:t>
      </w:r>
      <w:r w:rsidRPr="00073E4E">
        <w:t xml:space="preserve">); МП </w:t>
      </w:r>
      <w:r w:rsidR="00107890">
        <w:t>«</w:t>
      </w:r>
      <w:r w:rsidRPr="00073E4E">
        <w:t>Пинежское ПЖКХ</w:t>
      </w:r>
      <w:r w:rsidR="00107890">
        <w:t>»</w:t>
      </w:r>
      <w:r w:rsidRPr="00073E4E">
        <w:t xml:space="preserve"> МО </w:t>
      </w:r>
      <w:r w:rsidR="00107890">
        <w:t>«</w:t>
      </w:r>
      <w:r w:rsidRPr="00073E4E">
        <w:t>Пинежское</w:t>
      </w:r>
      <w:r w:rsidR="00107890">
        <w:t>»</w:t>
      </w:r>
      <w:r w:rsidRPr="00073E4E">
        <w:t xml:space="preserve"> (-0,03 млн. м</w:t>
      </w:r>
      <w:r w:rsidRPr="00073E4E">
        <w:rPr>
          <w:vertAlign w:val="superscript"/>
        </w:rPr>
        <w:t>3</w:t>
      </w:r>
      <w:r w:rsidRPr="00073E4E">
        <w:t xml:space="preserve">); ООО </w:t>
      </w:r>
      <w:r w:rsidR="00107890">
        <w:t>«</w:t>
      </w:r>
      <w:r w:rsidRPr="00073E4E">
        <w:t>Шангальский жилкомсервис</w:t>
      </w:r>
      <w:r w:rsidR="00107890">
        <w:t>»</w:t>
      </w:r>
      <w:r w:rsidRPr="00073E4E">
        <w:t xml:space="preserve"> (-0,06 млн. м</w:t>
      </w:r>
      <w:r w:rsidRPr="00073E4E">
        <w:rPr>
          <w:vertAlign w:val="superscript"/>
        </w:rPr>
        <w:t>3</w:t>
      </w:r>
      <w:r w:rsidRPr="00073E4E">
        <w:t>); прочие (-0,15 млн. м</w:t>
      </w:r>
      <w:r w:rsidRPr="00073E4E">
        <w:rPr>
          <w:vertAlign w:val="superscript"/>
        </w:rPr>
        <w:t>3</w:t>
      </w:r>
      <w:r w:rsidRPr="00073E4E">
        <w:t>).</w:t>
      </w:r>
    </w:p>
    <w:p w:rsidR="008252ED" w:rsidRPr="00073E4E" w:rsidRDefault="008252ED" w:rsidP="008252ED">
      <w:pPr>
        <w:ind w:firstLine="709"/>
        <w:jc w:val="both"/>
      </w:pPr>
      <w:r w:rsidRPr="00073E4E">
        <w:t>Мощность очистных сооружений составила 991,69 млн. м</w:t>
      </w:r>
      <w:r w:rsidRPr="00073E4E">
        <w:rPr>
          <w:vertAlign w:val="superscript"/>
        </w:rPr>
        <w:t xml:space="preserve">3 </w:t>
      </w:r>
      <w:r w:rsidRPr="00073E4E">
        <w:t>перед сбросом в водные объекты при объеме сточных вод, требующих очистки 347,72 млн. м</w:t>
      </w:r>
      <w:r w:rsidRPr="00073E4E">
        <w:rPr>
          <w:vertAlign w:val="superscript"/>
        </w:rPr>
        <w:t>3</w:t>
      </w:r>
      <w:r w:rsidRPr="00073E4E">
        <w:t>.</w:t>
      </w:r>
    </w:p>
    <w:p w:rsidR="008252ED" w:rsidRPr="00073E4E" w:rsidRDefault="008252ED" w:rsidP="008252ED">
      <w:pPr>
        <w:ind w:firstLine="709"/>
        <w:jc w:val="both"/>
      </w:pPr>
      <w:r w:rsidRPr="00073E4E">
        <w:t>Системы оборотного и повторно-последовательного водоснабжения задействованы на 21 предприятии Архангельской области.</w:t>
      </w:r>
      <w:r w:rsidRPr="00073E4E">
        <w:rPr>
          <w:b/>
        </w:rPr>
        <w:t xml:space="preserve"> </w:t>
      </w:r>
      <w:r w:rsidRPr="00073E4E">
        <w:t>Объем оборотного и повторно-</w:t>
      </w:r>
      <w:r w:rsidRPr="00073E4E">
        <w:lastRenderedPageBreak/>
        <w:t>последовательного водоснабжения уменьшился в 2015 г. на 20,85 млн. м</w:t>
      </w:r>
      <w:r w:rsidRPr="00073E4E">
        <w:rPr>
          <w:vertAlign w:val="superscript"/>
        </w:rPr>
        <w:t>3</w:t>
      </w:r>
      <w:r w:rsidRPr="00073E4E">
        <w:t xml:space="preserve"> или 2,46% и составил 827,60 млн. м</w:t>
      </w:r>
      <w:r w:rsidRPr="00073E4E">
        <w:rPr>
          <w:vertAlign w:val="superscript"/>
        </w:rPr>
        <w:t>3</w:t>
      </w:r>
      <w:r w:rsidRPr="00073E4E">
        <w:t>.</w:t>
      </w:r>
    </w:p>
    <w:p w:rsidR="008252ED" w:rsidRPr="00073E4E" w:rsidRDefault="008252ED" w:rsidP="008252ED">
      <w:pPr>
        <w:ind w:firstLine="709"/>
        <w:jc w:val="both"/>
      </w:pPr>
      <w:r w:rsidRPr="00073E4E">
        <w:t>Экономия свежей воды за счет оборотного и повторно-последовательного водоснабжения составила 62,5%.</w:t>
      </w:r>
    </w:p>
    <w:p w:rsidR="008252ED" w:rsidRPr="00073E4E" w:rsidRDefault="008252ED" w:rsidP="008252ED">
      <w:pPr>
        <w:ind w:firstLine="720"/>
        <w:jc w:val="both"/>
      </w:pPr>
      <w:r w:rsidRPr="00073E4E">
        <w:t>Потери воды при транспортировке составили 39,68 млн. м</w:t>
      </w:r>
      <w:r w:rsidRPr="00073E4E">
        <w:rPr>
          <w:vertAlign w:val="superscript"/>
        </w:rPr>
        <w:t>3</w:t>
      </w:r>
      <w:r w:rsidRPr="00073E4E">
        <w:t>, что на 1,70 млн. м</w:t>
      </w:r>
      <w:r w:rsidRPr="00073E4E">
        <w:rPr>
          <w:vertAlign w:val="superscript"/>
        </w:rPr>
        <w:t xml:space="preserve">3 </w:t>
      </w:r>
      <w:r w:rsidRPr="00073E4E">
        <w:t>(4,11%) меньше прошлогоднего. От забранной для использования воды в объеме 530,35 млн. м</w:t>
      </w:r>
      <w:r w:rsidRPr="00073E4E">
        <w:rPr>
          <w:vertAlign w:val="superscript"/>
        </w:rPr>
        <w:t>3</w:t>
      </w:r>
      <w:r w:rsidRPr="00073E4E">
        <w:t xml:space="preserve"> потери по области составили 7,5%.</w:t>
      </w:r>
    </w:p>
    <w:p w:rsidR="008252ED" w:rsidRPr="00073E4E" w:rsidRDefault="008252ED" w:rsidP="008252ED">
      <w:pPr>
        <w:ind w:firstLine="720"/>
        <w:jc w:val="both"/>
      </w:pPr>
      <w:r w:rsidRPr="00073E4E">
        <w:t>Основной причиной потерь забранной для использования воды является аварийное состояние водопроводных сетей, которые на сегодняшний день имеют нулевую балансовую стоимость. Для устранения утечек необходима полная перекладка водопроводных сетей, на что требуются значительные финансовые затраты, которых предприятия жилищно-коммунального хозяйства в полной мере не имеют. Такая ситуация наблюдается в г.г. Архангельск, Котлас, Мирный, Няндома, Вельск, Коноша и др. районах области.</w:t>
      </w:r>
    </w:p>
    <w:p w:rsidR="008252ED" w:rsidRPr="00073E4E" w:rsidRDefault="008252ED" w:rsidP="008252ED">
      <w:pPr>
        <w:ind w:right="-2" w:firstLine="720"/>
        <w:jc w:val="both"/>
        <w:rPr>
          <w:b/>
        </w:rPr>
      </w:pPr>
      <w:r w:rsidRPr="00073E4E">
        <w:t xml:space="preserve">Объем воды, забранной из природных водных объектов и </w:t>
      </w:r>
      <w:r w:rsidR="00107890" w:rsidRPr="00073E4E">
        <w:t>учтенной водоизмерительными приборами,</w:t>
      </w:r>
      <w:r w:rsidRPr="00073E4E">
        <w:t xml:space="preserve"> составил в 2015 году 630,72 млн. м</w:t>
      </w:r>
      <w:r w:rsidRPr="00073E4E">
        <w:rPr>
          <w:vertAlign w:val="superscript"/>
        </w:rPr>
        <w:t>3</w:t>
      </w:r>
      <w:r w:rsidRPr="00073E4E">
        <w:t xml:space="preserve"> или 88,86% от объема забранной воды. На водозаборах приборный учет налажен у 107 водопользователей, которые составляют 43,5% из 246 предприятий по области.</w:t>
      </w:r>
    </w:p>
    <w:p w:rsidR="008252ED" w:rsidRPr="00073E4E" w:rsidRDefault="008252ED" w:rsidP="008252ED">
      <w:pPr>
        <w:ind w:firstLine="720"/>
        <w:jc w:val="both"/>
      </w:pPr>
      <w:r w:rsidRPr="00073E4E">
        <w:t>На сбросах сточных вод приборный учет налажен у 46 из 145 предприятий с выпусками сточных вод в водоем или 32% предприятий охвачено приборным учетом.</w:t>
      </w:r>
    </w:p>
    <w:p w:rsidR="008252ED" w:rsidRPr="00073E4E" w:rsidRDefault="008252ED" w:rsidP="008252ED">
      <w:pPr>
        <w:ind w:firstLine="720"/>
        <w:jc w:val="both"/>
      </w:pPr>
      <w:r w:rsidRPr="00073E4E">
        <w:t>В сравнении с объемами водоотведения 634,53 млн. м</w:t>
      </w:r>
      <w:r w:rsidRPr="00073E4E">
        <w:rPr>
          <w:vertAlign w:val="superscript"/>
        </w:rPr>
        <w:t>3</w:t>
      </w:r>
      <w:r w:rsidRPr="00073E4E">
        <w:t xml:space="preserve"> сточной воды 83,8% сброшенной воды или 531,57 млн. м</w:t>
      </w:r>
      <w:r w:rsidRPr="00073E4E">
        <w:rPr>
          <w:vertAlign w:val="superscript"/>
        </w:rPr>
        <w:t>3</w:t>
      </w:r>
      <w:r w:rsidRPr="00073E4E">
        <w:t xml:space="preserve"> учтено измерительными приборами.</w:t>
      </w:r>
    </w:p>
    <w:p w:rsidR="008252ED" w:rsidRPr="00F55777" w:rsidRDefault="008252ED" w:rsidP="008252ED">
      <w:pPr>
        <w:ind w:firstLine="709"/>
        <w:jc w:val="both"/>
      </w:pPr>
      <w:r w:rsidRPr="00073E4E">
        <w:t xml:space="preserve">Основные показатели водопотребления и водоотведения приведены в </w:t>
      </w:r>
      <w:r w:rsidRPr="00F55777">
        <w:t>таблице 8.</w:t>
      </w:r>
    </w:p>
    <w:p w:rsidR="008252ED" w:rsidRPr="00073E4E" w:rsidRDefault="008252ED" w:rsidP="008252ED">
      <w:pPr>
        <w:ind w:firstLine="709"/>
        <w:jc w:val="right"/>
        <w:rPr>
          <w:i/>
        </w:rPr>
      </w:pPr>
      <w:r w:rsidRPr="00F55777">
        <w:rPr>
          <w:i/>
        </w:rPr>
        <w:t>Таблица 8</w:t>
      </w:r>
    </w:p>
    <w:p w:rsidR="008252ED" w:rsidRPr="00073E4E" w:rsidRDefault="008252ED" w:rsidP="008252ED">
      <w:pPr>
        <w:pStyle w:val="4"/>
        <w:ind w:left="5004" w:hanging="4862"/>
        <w:jc w:val="center"/>
        <w:rPr>
          <w:rFonts w:ascii="Times New Roman" w:hAnsi="Times New Roman" w:cs="Times New Roman"/>
          <w:b/>
          <w:i w:val="0"/>
          <w:color w:val="auto"/>
        </w:rPr>
      </w:pPr>
      <w:r w:rsidRPr="00073E4E">
        <w:rPr>
          <w:rFonts w:ascii="Times New Roman" w:hAnsi="Times New Roman" w:cs="Times New Roman"/>
          <w:b/>
          <w:i w:val="0"/>
          <w:color w:val="auto"/>
        </w:rPr>
        <w:t>Основные показатели водопотребления и водоотведения</w:t>
      </w:r>
    </w:p>
    <w:p w:rsidR="008252ED" w:rsidRPr="00073E4E" w:rsidRDefault="008252ED" w:rsidP="008252ED">
      <w:pPr>
        <w:jc w:val="center"/>
        <w:rPr>
          <w:b/>
        </w:rPr>
      </w:pPr>
      <w:r w:rsidRPr="00073E4E">
        <w:rPr>
          <w:b/>
        </w:rPr>
        <w:t>на территории Архангельской области</w:t>
      </w:r>
    </w:p>
    <w:p w:rsidR="008252ED" w:rsidRPr="00073E4E" w:rsidRDefault="008252ED" w:rsidP="008252ED">
      <w:pPr>
        <w:jc w:val="right"/>
        <w:rPr>
          <w:vertAlign w:val="superscript"/>
        </w:rPr>
      </w:pPr>
      <w:r w:rsidRPr="00073E4E">
        <w:t>млн. м</w:t>
      </w:r>
      <w:r w:rsidRPr="00073E4E">
        <w:rPr>
          <w:vertAlign w:val="superscript"/>
        </w:rPr>
        <w:t>3</w:t>
      </w:r>
    </w:p>
    <w:tbl>
      <w:tblPr>
        <w:tblW w:w="969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5495"/>
        <w:gridCol w:w="1417"/>
        <w:gridCol w:w="1418"/>
        <w:gridCol w:w="1365"/>
      </w:tblGrid>
      <w:tr w:rsidR="008252ED" w:rsidRPr="00107890" w:rsidTr="008252ED">
        <w:trPr>
          <w:cantSplit/>
          <w:trHeight w:val="179"/>
          <w:tblHeader/>
          <w:jc w:val="center"/>
        </w:trPr>
        <w:tc>
          <w:tcPr>
            <w:tcW w:w="5495" w:type="dxa"/>
            <w:vAlign w:val="center"/>
          </w:tcPr>
          <w:p w:rsidR="008252ED" w:rsidRPr="00107890" w:rsidRDefault="008252ED" w:rsidP="008252ED">
            <w:pPr>
              <w:pStyle w:val="16"/>
              <w:jc w:val="center"/>
              <w:rPr>
                <w:sz w:val="20"/>
              </w:rPr>
            </w:pPr>
            <w:r w:rsidRPr="00107890">
              <w:rPr>
                <w:sz w:val="20"/>
              </w:rPr>
              <w:t>Наименование показателей</w:t>
            </w:r>
          </w:p>
        </w:tc>
        <w:tc>
          <w:tcPr>
            <w:tcW w:w="1417" w:type="dxa"/>
            <w:vAlign w:val="center"/>
          </w:tcPr>
          <w:p w:rsidR="008252ED" w:rsidRPr="00107890" w:rsidRDefault="008252ED" w:rsidP="008252ED">
            <w:pPr>
              <w:pStyle w:val="a6"/>
              <w:spacing w:after="0"/>
              <w:jc w:val="center"/>
              <w:rPr>
                <w:rFonts w:ascii="Times New Roman" w:hAnsi="Times New Roman"/>
                <w:b/>
                <w:szCs w:val="20"/>
              </w:rPr>
            </w:pPr>
            <w:r w:rsidRPr="00107890">
              <w:rPr>
                <w:rFonts w:ascii="Times New Roman" w:hAnsi="Times New Roman"/>
                <w:b/>
                <w:szCs w:val="20"/>
              </w:rPr>
              <w:t>2013 г.</w:t>
            </w:r>
          </w:p>
        </w:tc>
        <w:tc>
          <w:tcPr>
            <w:tcW w:w="1418" w:type="dxa"/>
            <w:vAlign w:val="center"/>
          </w:tcPr>
          <w:p w:rsidR="008252ED" w:rsidRPr="00107890" w:rsidRDefault="008252ED" w:rsidP="008252ED">
            <w:pPr>
              <w:pStyle w:val="a6"/>
              <w:spacing w:after="0"/>
              <w:jc w:val="center"/>
              <w:rPr>
                <w:rFonts w:ascii="Times New Roman" w:hAnsi="Times New Roman"/>
                <w:b/>
                <w:szCs w:val="20"/>
              </w:rPr>
            </w:pPr>
            <w:r w:rsidRPr="00107890">
              <w:rPr>
                <w:rFonts w:ascii="Times New Roman" w:hAnsi="Times New Roman"/>
                <w:b/>
                <w:szCs w:val="20"/>
              </w:rPr>
              <w:t>2014 г.</w:t>
            </w:r>
          </w:p>
        </w:tc>
        <w:tc>
          <w:tcPr>
            <w:tcW w:w="1365" w:type="dxa"/>
            <w:vAlign w:val="center"/>
          </w:tcPr>
          <w:p w:rsidR="008252ED" w:rsidRPr="00107890" w:rsidRDefault="008252ED" w:rsidP="008252ED">
            <w:pPr>
              <w:pStyle w:val="a6"/>
              <w:spacing w:after="0"/>
              <w:jc w:val="center"/>
              <w:rPr>
                <w:rFonts w:ascii="Times New Roman" w:hAnsi="Times New Roman"/>
                <w:b/>
                <w:szCs w:val="20"/>
              </w:rPr>
            </w:pPr>
            <w:r w:rsidRPr="00107890">
              <w:rPr>
                <w:rFonts w:ascii="Times New Roman" w:hAnsi="Times New Roman"/>
                <w:b/>
                <w:szCs w:val="20"/>
              </w:rPr>
              <w:t>2015 г.</w:t>
            </w:r>
          </w:p>
        </w:tc>
      </w:tr>
      <w:tr w:rsidR="008252ED" w:rsidRPr="00107890" w:rsidTr="008252ED">
        <w:trPr>
          <w:cantSplit/>
          <w:tblHeader/>
          <w:jc w:val="center"/>
        </w:trPr>
        <w:tc>
          <w:tcPr>
            <w:tcW w:w="5495" w:type="dxa"/>
          </w:tcPr>
          <w:p w:rsidR="008252ED" w:rsidRPr="00107890" w:rsidRDefault="008252ED" w:rsidP="008252ED">
            <w:pPr>
              <w:jc w:val="center"/>
              <w:rPr>
                <w:sz w:val="20"/>
                <w:szCs w:val="20"/>
              </w:rPr>
            </w:pPr>
            <w:r w:rsidRPr="00107890">
              <w:rPr>
                <w:sz w:val="20"/>
                <w:szCs w:val="20"/>
              </w:rPr>
              <w:t>1</w:t>
            </w:r>
          </w:p>
        </w:tc>
        <w:tc>
          <w:tcPr>
            <w:tcW w:w="1417" w:type="dxa"/>
            <w:vAlign w:val="center"/>
          </w:tcPr>
          <w:p w:rsidR="008252ED" w:rsidRPr="00107890" w:rsidRDefault="008252ED" w:rsidP="008252ED">
            <w:pPr>
              <w:jc w:val="center"/>
              <w:rPr>
                <w:sz w:val="20"/>
                <w:szCs w:val="20"/>
              </w:rPr>
            </w:pPr>
            <w:r w:rsidRPr="00107890">
              <w:rPr>
                <w:sz w:val="20"/>
                <w:szCs w:val="20"/>
              </w:rPr>
              <w:t>2</w:t>
            </w:r>
          </w:p>
        </w:tc>
        <w:tc>
          <w:tcPr>
            <w:tcW w:w="1418" w:type="dxa"/>
            <w:vAlign w:val="center"/>
          </w:tcPr>
          <w:p w:rsidR="008252ED" w:rsidRPr="00107890" w:rsidRDefault="008252ED" w:rsidP="008252ED">
            <w:pPr>
              <w:jc w:val="center"/>
              <w:rPr>
                <w:sz w:val="20"/>
                <w:szCs w:val="20"/>
              </w:rPr>
            </w:pPr>
            <w:r w:rsidRPr="00107890">
              <w:rPr>
                <w:sz w:val="20"/>
                <w:szCs w:val="20"/>
              </w:rPr>
              <w:t>3</w:t>
            </w:r>
          </w:p>
        </w:tc>
        <w:tc>
          <w:tcPr>
            <w:tcW w:w="1365" w:type="dxa"/>
            <w:vAlign w:val="center"/>
          </w:tcPr>
          <w:p w:rsidR="008252ED" w:rsidRPr="00107890" w:rsidRDefault="008252ED" w:rsidP="008252ED">
            <w:pPr>
              <w:jc w:val="center"/>
              <w:rPr>
                <w:sz w:val="20"/>
                <w:szCs w:val="20"/>
              </w:rPr>
            </w:pPr>
            <w:r w:rsidRPr="00107890">
              <w:rPr>
                <w:sz w:val="20"/>
                <w:szCs w:val="20"/>
              </w:rPr>
              <w:t>4</w:t>
            </w:r>
          </w:p>
        </w:tc>
      </w:tr>
      <w:tr w:rsidR="008252ED" w:rsidRPr="00107890" w:rsidTr="008252ED">
        <w:trPr>
          <w:cantSplit/>
          <w:jc w:val="center"/>
        </w:trPr>
        <w:tc>
          <w:tcPr>
            <w:tcW w:w="5495" w:type="dxa"/>
          </w:tcPr>
          <w:p w:rsidR="008252ED" w:rsidRPr="00107890" w:rsidRDefault="008252ED" w:rsidP="008252ED">
            <w:pPr>
              <w:jc w:val="both"/>
              <w:rPr>
                <w:sz w:val="20"/>
                <w:szCs w:val="20"/>
              </w:rPr>
            </w:pPr>
            <w:r w:rsidRPr="00107890">
              <w:rPr>
                <w:sz w:val="20"/>
                <w:szCs w:val="20"/>
              </w:rPr>
              <w:t>1. Забор воды из водных объектов, всего</w:t>
            </w:r>
          </w:p>
          <w:p w:rsidR="008252ED" w:rsidRPr="00107890" w:rsidRDefault="008252ED" w:rsidP="008252ED">
            <w:pPr>
              <w:jc w:val="both"/>
              <w:rPr>
                <w:sz w:val="20"/>
                <w:szCs w:val="20"/>
              </w:rPr>
            </w:pPr>
            <w:r w:rsidRPr="00107890">
              <w:rPr>
                <w:sz w:val="20"/>
                <w:szCs w:val="20"/>
              </w:rPr>
              <w:t>в том числе из:</w:t>
            </w:r>
          </w:p>
          <w:p w:rsidR="008252ED" w:rsidRPr="00107890" w:rsidRDefault="008252ED" w:rsidP="008252ED">
            <w:pPr>
              <w:jc w:val="both"/>
              <w:rPr>
                <w:sz w:val="20"/>
                <w:szCs w:val="20"/>
              </w:rPr>
            </w:pPr>
            <w:r w:rsidRPr="00107890">
              <w:rPr>
                <w:sz w:val="20"/>
                <w:szCs w:val="20"/>
              </w:rPr>
              <w:t>1.1. поверхностных</w:t>
            </w:r>
          </w:p>
          <w:p w:rsidR="008252ED" w:rsidRPr="00107890" w:rsidRDefault="008252ED" w:rsidP="008252ED">
            <w:pPr>
              <w:jc w:val="both"/>
              <w:rPr>
                <w:sz w:val="20"/>
                <w:szCs w:val="20"/>
              </w:rPr>
            </w:pPr>
            <w:r w:rsidRPr="00107890">
              <w:rPr>
                <w:sz w:val="20"/>
                <w:szCs w:val="20"/>
              </w:rPr>
              <w:t>1.2. подземных</w:t>
            </w:r>
          </w:p>
        </w:tc>
        <w:tc>
          <w:tcPr>
            <w:tcW w:w="1417" w:type="dxa"/>
            <w:vAlign w:val="center"/>
          </w:tcPr>
          <w:p w:rsidR="008252ED" w:rsidRPr="00107890" w:rsidRDefault="008252ED" w:rsidP="008252ED">
            <w:pPr>
              <w:pStyle w:val="25"/>
              <w:spacing w:after="0" w:line="240" w:lineRule="auto"/>
              <w:ind w:left="0" w:firstLine="33"/>
              <w:jc w:val="center"/>
              <w:rPr>
                <w:sz w:val="20"/>
                <w:szCs w:val="20"/>
              </w:rPr>
            </w:pPr>
            <w:r w:rsidRPr="00107890">
              <w:rPr>
                <w:sz w:val="20"/>
                <w:szCs w:val="20"/>
              </w:rPr>
              <w:t>705,11</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611,15</w:t>
            </w:r>
          </w:p>
          <w:p w:rsidR="008252ED" w:rsidRPr="00107890" w:rsidRDefault="008252ED" w:rsidP="008252ED">
            <w:pPr>
              <w:pStyle w:val="25"/>
              <w:spacing w:after="0" w:line="240" w:lineRule="auto"/>
              <w:ind w:left="0"/>
              <w:jc w:val="center"/>
              <w:rPr>
                <w:sz w:val="20"/>
                <w:szCs w:val="20"/>
              </w:rPr>
            </w:pPr>
            <w:r w:rsidRPr="00107890">
              <w:rPr>
                <w:sz w:val="20"/>
                <w:szCs w:val="20"/>
              </w:rPr>
              <w:t>55,83</w:t>
            </w:r>
          </w:p>
        </w:tc>
        <w:tc>
          <w:tcPr>
            <w:tcW w:w="1418" w:type="dxa"/>
            <w:vAlign w:val="center"/>
          </w:tcPr>
          <w:p w:rsidR="008252ED" w:rsidRPr="00107890" w:rsidRDefault="008252ED" w:rsidP="008252ED">
            <w:pPr>
              <w:pStyle w:val="25"/>
              <w:spacing w:after="0" w:line="240" w:lineRule="auto"/>
              <w:ind w:left="0" w:firstLine="33"/>
              <w:jc w:val="center"/>
              <w:rPr>
                <w:sz w:val="20"/>
                <w:szCs w:val="20"/>
              </w:rPr>
            </w:pPr>
            <w:r w:rsidRPr="00107890">
              <w:rPr>
                <w:sz w:val="20"/>
                <w:szCs w:val="20"/>
              </w:rPr>
              <w:t>723,05</w:t>
            </w:r>
          </w:p>
          <w:p w:rsidR="008252ED" w:rsidRPr="00107890" w:rsidRDefault="008252ED" w:rsidP="008252ED">
            <w:pPr>
              <w:pStyle w:val="25"/>
              <w:spacing w:after="0" w:line="240" w:lineRule="auto"/>
              <w:ind w:left="0" w:firstLine="34"/>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596,70</w:t>
            </w:r>
          </w:p>
          <w:p w:rsidR="008252ED" w:rsidRPr="00107890" w:rsidRDefault="008252ED" w:rsidP="008252ED">
            <w:pPr>
              <w:pStyle w:val="25"/>
              <w:spacing w:after="0" w:line="240" w:lineRule="auto"/>
              <w:ind w:left="0" w:firstLine="34"/>
              <w:jc w:val="center"/>
              <w:rPr>
                <w:sz w:val="20"/>
                <w:szCs w:val="20"/>
              </w:rPr>
            </w:pPr>
            <w:r w:rsidRPr="00107890">
              <w:rPr>
                <w:sz w:val="20"/>
                <w:szCs w:val="20"/>
              </w:rPr>
              <w:t>51,55</w:t>
            </w:r>
          </w:p>
        </w:tc>
        <w:tc>
          <w:tcPr>
            <w:tcW w:w="1365" w:type="dxa"/>
            <w:vAlign w:val="center"/>
          </w:tcPr>
          <w:p w:rsidR="008252ED" w:rsidRPr="00107890" w:rsidRDefault="008252ED" w:rsidP="008252ED">
            <w:pPr>
              <w:pStyle w:val="25"/>
              <w:spacing w:after="0" w:line="240" w:lineRule="auto"/>
              <w:ind w:left="0" w:firstLine="33"/>
              <w:jc w:val="center"/>
              <w:rPr>
                <w:sz w:val="20"/>
                <w:szCs w:val="20"/>
              </w:rPr>
            </w:pPr>
            <w:r w:rsidRPr="00107890">
              <w:rPr>
                <w:sz w:val="20"/>
                <w:szCs w:val="20"/>
              </w:rPr>
              <w:t>709,78</w:t>
            </w:r>
          </w:p>
          <w:p w:rsidR="008252ED" w:rsidRPr="00107890" w:rsidRDefault="008252ED" w:rsidP="008252ED">
            <w:pPr>
              <w:pStyle w:val="25"/>
              <w:spacing w:after="0" w:line="240" w:lineRule="auto"/>
              <w:ind w:left="0" w:firstLine="33"/>
              <w:jc w:val="center"/>
              <w:rPr>
                <w:sz w:val="20"/>
                <w:szCs w:val="20"/>
              </w:rPr>
            </w:pPr>
          </w:p>
          <w:p w:rsidR="008252ED" w:rsidRPr="00107890" w:rsidRDefault="008252ED" w:rsidP="008252ED">
            <w:pPr>
              <w:pStyle w:val="25"/>
              <w:spacing w:after="0" w:line="240" w:lineRule="auto"/>
              <w:ind w:left="0" w:firstLine="34"/>
              <w:jc w:val="center"/>
              <w:rPr>
                <w:sz w:val="20"/>
                <w:szCs w:val="20"/>
              </w:rPr>
            </w:pPr>
            <w:r w:rsidRPr="00107890">
              <w:rPr>
                <w:sz w:val="20"/>
                <w:szCs w:val="20"/>
              </w:rPr>
              <w:t>572,03</w:t>
            </w:r>
          </w:p>
          <w:p w:rsidR="008252ED" w:rsidRPr="00107890" w:rsidRDefault="008252ED" w:rsidP="008252ED">
            <w:pPr>
              <w:pStyle w:val="25"/>
              <w:spacing w:after="0" w:line="240" w:lineRule="auto"/>
              <w:ind w:left="0" w:firstLine="34"/>
              <w:jc w:val="center"/>
              <w:rPr>
                <w:sz w:val="20"/>
                <w:szCs w:val="20"/>
              </w:rPr>
            </w:pPr>
            <w:r w:rsidRPr="00107890">
              <w:rPr>
                <w:sz w:val="20"/>
                <w:szCs w:val="20"/>
              </w:rPr>
              <w:t>42,82</w:t>
            </w:r>
          </w:p>
        </w:tc>
      </w:tr>
      <w:tr w:rsidR="008252ED" w:rsidRPr="00107890" w:rsidTr="008252ED">
        <w:trPr>
          <w:cantSplit/>
          <w:jc w:val="center"/>
        </w:trPr>
        <w:tc>
          <w:tcPr>
            <w:tcW w:w="5495" w:type="dxa"/>
          </w:tcPr>
          <w:p w:rsidR="008252ED" w:rsidRPr="00107890" w:rsidRDefault="008252ED" w:rsidP="008252ED">
            <w:pPr>
              <w:jc w:val="both"/>
              <w:rPr>
                <w:sz w:val="20"/>
                <w:szCs w:val="20"/>
              </w:rPr>
            </w:pPr>
            <w:r w:rsidRPr="00107890">
              <w:rPr>
                <w:sz w:val="20"/>
                <w:szCs w:val="20"/>
              </w:rPr>
              <w:t xml:space="preserve">2. Из общего водозабора </w:t>
            </w:r>
          </w:p>
          <w:p w:rsidR="008252ED" w:rsidRPr="00107890" w:rsidRDefault="008252ED" w:rsidP="008252ED">
            <w:pPr>
              <w:jc w:val="both"/>
              <w:rPr>
                <w:sz w:val="20"/>
                <w:szCs w:val="20"/>
              </w:rPr>
            </w:pPr>
            <w:r w:rsidRPr="00107890">
              <w:rPr>
                <w:sz w:val="20"/>
                <w:szCs w:val="20"/>
              </w:rPr>
              <w:t>забор для перераспределения стока</w:t>
            </w:r>
          </w:p>
        </w:tc>
        <w:tc>
          <w:tcPr>
            <w:tcW w:w="1417" w:type="dxa"/>
            <w:vAlign w:val="center"/>
          </w:tcPr>
          <w:p w:rsidR="008252ED" w:rsidRPr="00107890" w:rsidRDefault="008252ED" w:rsidP="008252ED">
            <w:pPr>
              <w:pStyle w:val="a6"/>
              <w:spacing w:after="0"/>
              <w:jc w:val="center"/>
              <w:rPr>
                <w:rFonts w:ascii="Times New Roman" w:hAnsi="Times New Roman"/>
                <w:szCs w:val="20"/>
              </w:rPr>
            </w:pPr>
          </w:p>
          <w:p w:rsidR="008252ED" w:rsidRPr="00107890" w:rsidRDefault="008252ED" w:rsidP="008252ED">
            <w:pPr>
              <w:pStyle w:val="a6"/>
              <w:spacing w:after="0"/>
              <w:jc w:val="center"/>
              <w:rPr>
                <w:rFonts w:ascii="Times New Roman" w:hAnsi="Times New Roman"/>
                <w:szCs w:val="20"/>
              </w:rPr>
            </w:pPr>
            <w:r w:rsidRPr="00107890">
              <w:rPr>
                <w:rFonts w:ascii="Times New Roman" w:hAnsi="Times New Roman"/>
                <w:szCs w:val="20"/>
              </w:rPr>
              <w:t>-</w:t>
            </w:r>
          </w:p>
        </w:tc>
        <w:tc>
          <w:tcPr>
            <w:tcW w:w="1418" w:type="dxa"/>
            <w:vAlign w:val="center"/>
          </w:tcPr>
          <w:p w:rsidR="008252ED" w:rsidRPr="00107890" w:rsidRDefault="008252ED" w:rsidP="008252ED">
            <w:pPr>
              <w:pStyle w:val="a6"/>
              <w:spacing w:after="0"/>
              <w:jc w:val="center"/>
              <w:rPr>
                <w:rFonts w:ascii="Times New Roman" w:hAnsi="Times New Roman"/>
                <w:szCs w:val="20"/>
              </w:rPr>
            </w:pPr>
          </w:p>
        </w:tc>
        <w:tc>
          <w:tcPr>
            <w:tcW w:w="1365" w:type="dxa"/>
            <w:vAlign w:val="center"/>
          </w:tcPr>
          <w:p w:rsidR="008252ED" w:rsidRPr="00107890" w:rsidRDefault="008252ED" w:rsidP="008252ED">
            <w:pPr>
              <w:pStyle w:val="a6"/>
              <w:spacing w:after="0"/>
              <w:jc w:val="center"/>
              <w:rPr>
                <w:rFonts w:ascii="Times New Roman" w:hAnsi="Times New Roman"/>
                <w:szCs w:val="20"/>
              </w:rPr>
            </w:pPr>
          </w:p>
        </w:tc>
      </w:tr>
      <w:tr w:rsidR="008252ED" w:rsidRPr="00107890" w:rsidTr="008252ED">
        <w:trPr>
          <w:cantSplit/>
          <w:trHeight w:val="2459"/>
          <w:jc w:val="center"/>
        </w:trPr>
        <w:tc>
          <w:tcPr>
            <w:tcW w:w="5495" w:type="dxa"/>
          </w:tcPr>
          <w:p w:rsidR="008252ED" w:rsidRPr="00107890" w:rsidRDefault="008252ED" w:rsidP="008252ED">
            <w:pPr>
              <w:jc w:val="both"/>
              <w:rPr>
                <w:sz w:val="20"/>
                <w:szCs w:val="20"/>
              </w:rPr>
            </w:pPr>
            <w:r w:rsidRPr="00107890">
              <w:rPr>
                <w:sz w:val="20"/>
                <w:szCs w:val="20"/>
              </w:rPr>
              <w:t>3. Использование воды, всего</w:t>
            </w:r>
          </w:p>
          <w:p w:rsidR="008252ED" w:rsidRPr="00107890" w:rsidRDefault="008252ED" w:rsidP="008252ED">
            <w:pPr>
              <w:jc w:val="both"/>
              <w:rPr>
                <w:sz w:val="20"/>
                <w:szCs w:val="20"/>
              </w:rPr>
            </w:pPr>
            <w:r w:rsidRPr="00107890">
              <w:rPr>
                <w:sz w:val="20"/>
                <w:szCs w:val="20"/>
              </w:rPr>
              <w:t>в том числе на:</w:t>
            </w:r>
          </w:p>
          <w:p w:rsidR="008252ED" w:rsidRPr="00107890" w:rsidRDefault="008252ED" w:rsidP="008252ED">
            <w:pPr>
              <w:jc w:val="both"/>
              <w:rPr>
                <w:sz w:val="20"/>
                <w:szCs w:val="20"/>
              </w:rPr>
            </w:pPr>
            <w:r w:rsidRPr="00107890">
              <w:rPr>
                <w:sz w:val="20"/>
                <w:szCs w:val="20"/>
              </w:rPr>
              <w:t>3.1. хозяйственно-питьевые нужды</w:t>
            </w:r>
          </w:p>
          <w:p w:rsidR="008252ED" w:rsidRPr="00107890" w:rsidRDefault="008252ED" w:rsidP="008252ED">
            <w:pPr>
              <w:jc w:val="both"/>
              <w:rPr>
                <w:sz w:val="20"/>
                <w:szCs w:val="20"/>
              </w:rPr>
            </w:pPr>
            <w:r w:rsidRPr="00107890">
              <w:rPr>
                <w:sz w:val="20"/>
                <w:szCs w:val="20"/>
              </w:rPr>
              <w:t>3.2. производственные нужды</w:t>
            </w:r>
          </w:p>
          <w:p w:rsidR="008252ED" w:rsidRPr="00107890" w:rsidRDefault="008252ED" w:rsidP="008252ED">
            <w:pPr>
              <w:tabs>
                <w:tab w:val="left" w:pos="601"/>
              </w:tabs>
              <w:jc w:val="both"/>
              <w:rPr>
                <w:sz w:val="20"/>
                <w:szCs w:val="20"/>
              </w:rPr>
            </w:pPr>
            <w:r w:rsidRPr="00107890">
              <w:rPr>
                <w:sz w:val="20"/>
                <w:szCs w:val="20"/>
              </w:rPr>
              <w:t xml:space="preserve">из них: </w:t>
            </w:r>
          </w:p>
          <w:p w:rsidR="008252ED" w:rsidRPr="00107890" w:rsidRDefault="008252ED" w:rsidP="008252ED">
            <w:pPr>
              <w:tabs>
                <w:tab w:val="left" w:pos="601"/>
              </w:tabs>
              <w:jc w:val="both"/>
              <w:rPr>
                <w:sz w:val="20"/>
                <w:szCs w:val="20"/>
              </w:rPr>
            </w:pPr>
            <w:r w:rsidRPr="00107890">
              <w:rPr>
                <w:sz w:val="20"/>
                <w:szCs w:val="20"/>
              </w:rPr>
              <w:t>3.2.1. питьевого качества</w:t>
            </w:r>
          </w:p>
          <w:p w:rsidR="008252ED" w:rsidRPr="00107890" w:rsidRDefault="008252ED" w:rsidP="008252ED">
            <w:pPr>
              <w:jc w:val="both"/>
              <w:rPr>
                <w:sz w:val="20"/>
                <w:szCs w:val="20"/>
              </w:rPr>
            </w:pPr>
            <w:r w:rsidRPr="00107890">
              <w:rPr>
                <w:sz w:val="20"/>
                <w:szCs w:val="20"/>
              </w:rPr>
              <w:t>3.3. орошение</w:t>
            </w:r>
          </w:p>
          <w:p w:rsidR="008252ED" w:rsidRPr="00107890" w:rsidRDefault="008252ED" w:rsidP="008252ED">
            <w:pPr>
              <w:jc w:val="both"/>
              <w:rPr>
                <w:sz w:val="20"/>
                <w:szCs w:val="20"/>
              </w:rPr>
            </w:pPr>
            <w:r w:rsidRPr="00107890">
              <w:rPr>
                <w:sz w:val="20"/>
                <w:szCs w:val="20"/>
              </w:rPr>
              <w:t>3.4. обводнение</w:t>
            </w:r>
          </w:p>
          <w:p w:rsidR="008252ED" w:rsidRPr="00107890" w:rsidRDefault="008252ED" w:rsidP="008252ED">
            <w:pPr>
              <w:jc w:val="both"/>
              <w:rPr>
                <w:sz w:val="20"/>
                <w:szCs w:val="20"/>
              </w:rPr>
            </w:pPr>
            <w:r w:rsidRPr="00107890">
              <w:rPr>
                <w:sz w:val="20"/>
                <w:szCs w:val="20"/>
              </w:rPr>
              <w:t>3.5. сельхозводоснабжение</w:t>
            </w:r>
          </w:p>
          <w:p w:rsidR="008252ED" w:rsidRPr="00107890" w:rsidRDefault="008252ED" w:rsidP="008252ED">
            <w:pPr>
              <w:jc w:val="both"/>
              <w:rPr>
                <w:sz w:val="20"/>
                <w:szCs w:val="20"/>
              </w:rPr>
            </w:pPr>
            <w:r w:rsidRPr="00107890">
              <w:rPr>
                <w:sz w:val="20"/>
                <w:szCs w:val="20"/>
              </w:rPr>
              <w:t xml:space="preserve">3.6. прудов рыбного хозяйства </w:t>
            </w:r>
          </w:p>
          <w:p w:rsidR="008252ED" w:rsidRPr="00107890" w:rsidRDefault="008252ED" w:rsidP="008252ED">
            <w:pPr>
              <w:jc w:val="both"/>
              <w:rPr>
                <w:sz w:val="20"/>
                <w:szCs w:val="20"/>
              </w:rPr>
            </w:pPr>
            <w:r w:rsidRPr="00107890">
              <w:rPr>
                <w:sz w:val="20"/>
                <w:szCs w:val="20"/>
              </w:rPr>
              <w:t>3.7. прочие нужды</w:t>
            </w:r>
          </w:p>
        </w:tc>
        <w:tc>
          <w:tcPr>
            <w:tcW w:w="1417" w:type="dxa"/>
          </w:tcPr>
          <w:p w:rsidR="008252ED" w:rsidRPr="00107890" w:rsidRDefault="008252ED" w:rsidP="008252ED">
            <w:pPr>
              <w:pStyle w:val="25"/>
              <w:spacing w:after="0" w:line="240" w:lineRule="auto"/>
              <w:ind w:left="0"/>
              <w:jc w:val="center"/>
              <w:rPr>
                <w:sz w:val="20"/>
                <w:szCs w:val="20"/>
              </w:rPr>
            </w:pPr>
            <w:r w:rsidRPr="00107890">
              <w:rPr>
                <w:sz w:val="20"/>
                <w:szCs w:val="20"/>
              </w:rPr>
              <w:t>600,75</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82,00</w:t>
            </w:r>
          </w:p>
          <w:p w:rsidR="008252ED" w:rsidRPr="00107890" w:rsidRDefault="008252ED" w:rsidP="008252ED">
            <w:pPr>
              <w:pStyle w:val="25"/>
              <w:spacing w:after="0" w:line="240" w:lineRule="auto"/>
              <w:ind w:left="0"/>
              <w:jc w:val="center"/>
              <w:rPr>
                <w:sz w:val="20"/>
                <w:szCs w:val="20"/>
              </w:rPr>
            </w:pPr>
            <w:r w:rsidRPr="00107890">
              <w:rPr>
                <w:sz w:val="20"/>
                <w:szCs w:val="20"/>
              </w:rPr>
              <w:t>503,47</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26,95</w:t>
            </w:r>
          </w:p>
          <w:p w:rsidR="008252ED" w:rsidRPr="00107890" w:rsidRDefault="008252ED" w:rsidP="008252ED">
            <w:pPr>
              <w:pStyle w:val="25"/>
              <w:spacing w:after="0" w:line="240" w:lineRule="auto"/>
              <w:ind w:left="0"/>
              <w:jc w:val="center"/>
              <w:rPr>
                <w:sz w:val="20"/>
                <w:szCs w:val="20"/>
              </w:rPr>
            </w:pPr>
            <w:r w:rsidRPr="00107890">
              <w:rPr>
                <w:sz w:val="20"/>
                <w:szCs w:val="20"/>
              </w:rPr>
              <w:t>-</w:t>
            </w:r>
          </w:p>
          <w:p w:rsidR="008252ED" w:rsidRPr="00107890" w:rsidRDefault="008252ED" w:rsidP="008252ED">
            <w:pPr>
              <w:pStyle w:val="25"/>
              <w:spacing w:after="0" w:line="240" w:lineRule="auto"/>
              <w:ind w:left="0"/>
              <w:jc w:val="center"/>
              <w:rPr>
                <w:sz w:val="20"/>
                <w:szCs w:val="20"/>
              </w:rPr>
            </w:pPr>
            <w:r w:rsidRPr="00107890">
              <w:rPr>
                <w:sz w:val="20"/>
                <w:szCs w:val="20"/>
              </w:rPr>
              <w:t>-</w:t>
            </w:r>
          </w:p>
          <w:p w:rsidR="008252ED" w:rsidRPr="00107890" w:rsidRDefault="008252ED" w:rsidP="008252ED">
            <w:pPr>
              <w:pStyle w:val="25"/>
              <w:spacing w:after="0" w:line="240" w:lineRule="auto"/>
              <w:ind w:left="0"/>
              <w:jc w:val="center"/>
              <w:rPr>
                <w:sz w:val="20"/>
                <w:szCs w:val="20"/>
              </w:rPr>
            </w:pPr>
            <w:r w:rsidRPr="00107890">
              <w:rPr>
                <w:sz w:val="20"/>
                <w:szCs w:val="20"/>
              </w:rPr>
              <w:t>0,67</w:t>
            </w:r>
          </w:p>
          <w:p w:rsidR="008252ED" w:rsidRPr="00107890" w:rsidRDefault="008252ED" w:rsidP="008252ED">
            <w:pPr>
              <w:pStyle w:val="25"/>
              <w:spacing w:after="0" w:line="240" w:lineRule="auto"/>
              <w:ind w:left="0"/>
              <w:jc w:val="center"/>
              <w:rPr>
                <w:sz w:val="20"/>
                <w:szCs w:val="20"/>
              </w:rPr>
            </w:pPr>
            <w:r w:rsidRPr="00107890">
              <w:rPr>
                <w:sz w:val="20"/>
                <w:szCs w:val="20"/>
              </w:rPr>
              <w:t>2,07</w:t>
            </w:r>
          </w:p>
          <w:p w:rsidR="008252ED" w:rsidRPr="00107890" w:rsidRDefault="008252ED" w:rsidP="008252ED">
            <w:pPr>
              <w:pStyle w:val="a6"/>
              <w:spacing w:after="0"/>
              <w:jc w:val="center"/>
              <w:rPr>
                <w:rFonts w:ascii="Times New Roman" w:hAnsi="Times New Roman"/>
                <w:szCs w:val="20"/>
              </w:rPr>
            </w:pPr>
            <w:r w:rsidRPr="00107890">
              <w:rPr>
                <w:rFonts w:ascii="Times New Roman" w:hAnsi="Times New Roman"/>
                <w:szCs w:val="20"/>
              </w:rPr>
              <w:t>12,55</w:t>
            </w:r>
          </w:p>
        </w:tc>
        <w:tc>
          <w:tcPr>
            <w:tcW w:w="1418" w:type="dxa"/>
          </w:tcPr>
          <w:p w:rsidR="008252ED" w:rsidRPr="00107890" w:rsidRDefault="008252ED" w:rsidP="008252ED">
            <w:pPr>
              <w:pStyle w:val="25"/>
              <w:spacing w:after="0" w:line="240" w:lineRule="auto"/>
              <w:ind w:left="0"/>
              <w:jc w:val="center"/>
              <w:rPr>
                <w:sz w:val="20"/>
                <w:szCs w:val="20"/>
              </w:rPr>
            </w:pPr>
            <w:r w:rsidRPr="00107890">
              <w:rPr>
                <w:sz w:val="20"/>
                <w:szCs w:val="20"/>
              </w:rPr>
              <w:t>597,62</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68,30</w:t>
            </w:r>
          </w:p>
          <w:p w:rsidR="008252ED" w:rsidRPr="00107890" w:rsidRDefault="008252ED" w:rsidP="008252ED">
            <w:pPr>
              <w:pStyle w:val="25"/>
              <w:spacing w:after="0" w:line="240" w:lineRule="auto"/>
              <w:ind w:left="0"/>
              <w:jc w:val="center"/>
              <w:rPr>
                <w:sz w:val="20"/>
                <w:szCs w:val="20"/>
              </w:rPr>
            </w:pPr>
            <w:r w:rsidRPr="00107890">
              <w:rPr>
                <w:sz w:val="20"/>
                <w:szCs w:val="20"/>
              </w:rPr>
              <w:t>517,08</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25,15</w:t>
            </w:r>
          </w:p>
          <w:p w:rsidR="008252ED" w:rsidRPr="00107890" w:rsidRDefault="008252ED" w:rsidP="008252ED">
            <w:pPr>
              <w:pStyle w:val="25"/>
              <w:spacing w:after="0" w:line="240" w:lineRule="auto"/>
              <w:ind w:left="0"/>
              <w:jc w:val="center"/>
              <w:rPr>
                <w:sz w:val="20"/>
                <w:szCs w:val="20"/>
              </w:rPr>
            </w:pPr>
            <w:r w:rsidRPr="00107890">
              <w:rPr>
                <w:sz w:val="20"/>
                <w:szCs w:val="20"/>
              </w:rPr>
              <w:t>-</w:t>
            </w:r>
          </w:p>
          <w:p w:rsidR="008252ED" w:rsidRPr="00107890" w:rsidRDefault="008252ED" w:rsidP="008252ED">
            <w:pPr>
              <w:pStyle w:val="25"/>
              <w:spacing w:after="0" w:line="240" w:lineRule="auto"/>
              <w:ind w:left="0"/>
              <w:jc w:val="center"/>
              <w:rPr>
                <w:sz w:val="20"/>
                <w:szCs w:val="20"/>
              </w:rPr>
            </w:pPr>
            <w:r w:rsidRPr="00107890">
              <w:rPr>
                <w:sz w:val="20"/>
                <w:szCs w:val="20"/>
              </w:rPr>
              <w:t>-</w:t>
            </w:r>
          </w:p>
          <w:p w:rsidR="008252ED" w:rsidRPr="00107890" w:rsidRDefault="008252ED" w:rsidP="008252ED">
            <w:pPr>
              <w:pStyle w:val="25"/>
              <w:spacing w:after="0" w:line="240" w:lineRule="auto"/>
              <w:ind w:left="0"/>
              <w:jc w:val="center"/>
              <w:rPr>
                <w:sz w:val="20"/>
                <w:szCs w:val="20"/>
              </w:rPr>
            </w:pPr>
            <w:r w:rsidRPr="00107890">
              <w:rPr>
                <w:sz w:val="20"/>
                <w:szCs w:val="20"/>
              </w:rPr>
              <w:t>0,80</w:t>
            </w:r>
          </w:p>
          <w:p w:rsidR="008252ED" w:rsidRPr="00107890" w:rsidRDefault="008252ED" w:rsidP="008252ED">
            <w:pPr>
              <w:pStyle w:val="25"/>
              <w:spacing w:after="0" w:line="240" w:lineRule="auto"/>
              <w:ind w:left="0"/>
              <w:jc w:val="center"/>
              <w:rPr>
                <w:sz w:val="20"/>
                <w:szCs w:val="20"/>
              </w:rPr>
            </w:pPr>
            <w:r w:rsidRPr="00107890">
              <w:rPr>
                <w:sz w:val="20"/>
                <w:szCs w:val="20"/>
              </w:rPr>
              <w:t>2,13</w:t>
            </w:r>
          </w:p>
          <w:p w:rsidR="008252ED" w:rsidRPr="00107890" w:rsidRDefault="008252ED" w:rsidP="008252ED">
            <w:pPr>
              <w:pStyle w:val="25"/>
              <w:spacing w:after="0" w:line="240" w:lineRule="auto"/>
              <w:ind w:left="0"/>
              <w:jc w:val="center"/>
              <w:rPr>
                <w:sz w:val="20"/>
                <w:szCs w:val="20"/>
              </w:rPr>
            </w:pPr>
            <w:r w:rsidRPr="00107890">
              <w:rPr>
                <w:sz w:val="20"/>
                <w:szCs w:val="20"/>
              </w:rPr>
              <w:t>9,30</w:t>
            </w:r>
          </w:p>
        </w:tc>
        <w:tc>
          <w:tcPr>
            <w:tcW w:w="1365" w:type="dxa"/>
          </w:tcPr>
          <w:p w:rsidR="008252ED" w:rsidRPr="00107890" w:rsidRDefault="008252ED" w:rsidP="008252ED">
            <w:pPr>
              <w:pStyle w:val="25"/>
              <w:spacing w:after="0" w:line="240" w:lineRule="auto"/>
              <w:ind w:left="0"/>
              <w:jc w:val="center"/>
              <w:rPr>
                <w:sz w:val="20"/>
                <w:szCs w:val="20"/>
              </w:rPr>
            </w:pPr>
            <w:r w:rsidRPr="00107890">
              <w:rPr>
                <w:sz w:val="20"/>
                <w:szCs w:val="20"/>
              </w:rPr>
              <w:t>569,67</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65,21</w:t>
            </w:r>
          </w:p>
          <w:p w:rsidR="008252ED" w:rsidRPr="00107890" w:rsidRDefault="008252ED" w:rsidP="008252ED">
            <w:pPr>
              <w:pStyle w:val="25"/>
              <w:spacing w:after="0" w:line="240" w:lineRule="auto"/>
              <w:ind w:left="0"/>
              <w:jc w:val="center"/>
              <w:rPr>
                <w:sz w:val="20"/>
                <w:szCs w:val="20"/>
              </w:rPr>
            </w:pPr>
            <w:r w:rsidRPr="00107890">
              <w:rPr>
                <w:sz w:val="20"/>
                <w:szCs w:val="20"/>
              </w:rPr>
              <w:t>496,6</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23,52</w:t>
            </w:r>
          </w:p>
          <w:p w:rsidR="008252ED" w:rsidRPr="00107890" w:rsidRDefault="008252ED" w:rsidP="008252ED">
            <w:pPr>
              <w:pStyle w:val="25"/>
              <w:spacing w:after="0" w:line="240" w:lineRule="auto"/>
              <w:ind w:left="0"/>
              <w:jc w:val="center"/>
              <w:rPr>
                <w:sz w:val="20"/>
                <w:szCs w:val="20"/>
              </w:rPr>
            </w:pPr>
            <w:r w:rsidRPr="00107890">
              <w:rPr>
                <w:sz w:val="20"/>
                <w:szCs w:val="20"/>
              </w:rPr>
              <w:t>-</w:t>
            </w:r>
          </w:p>
          <w:p w:rsidR="008252ED" w:rsidRPr="00107890" w:rsidRDefault="008252ED" w:rsidP="008252ED">
            <w:pPr>
              <w:pStyle w:val="25"/>
              <w:spacing w:after="0" w:line="240" w:lineRule="auto"/>
              <w:ind w:left="0"/>
              <w:jc w:val="center"/>
              <w:rPr>
                <w:sz w:val="20"/>
                <w:szCs w:val="20"/>
              </w:rPr>
            </w:pPr>
            <w:r w:rsidRPr="00107890">
              <w:rPr>
                <w:sz w:val="20"/>
                <w:szCs w:val="20"/>
              </w:rPr>
              <w:t>-</w:t>
            </w:r>
          </w:p>
          <w:p w:rsidR="008252ED" w:rsidRPr="00107890" w:rsidRDefault="008252ED" w:rsidP="008252ED">
            <w:pPr>
              <w:pStyle w:val="25"/>
              <w:spacing w:after="0" w:line="240" w:lineRule="auto"/>
              <w:ind w:left="0"/>
              <w:jc w:val="center"/>
              <w:rPr>
                <w:sz w:val="20"/>
                <w:szCs w:val="20"/>
              </w:rPr>
            </w:pPr>
            <w:r w:rsidRPr="00107890">
              <w:rPr>
                <w:sz w:val="20"/>
                <w:szCs w:val="20"/>
              </w:rPr>
              <w:t>0,50</w:t>
            </w:r>
          </w:p>
          <w:p w:rsidR="008252ED" w:rsidRPr="00107890" w:rsidRDefault="008252ED" w:rsidP="008252ED">
            <w:pPr>
              <w:pStyle w:val="25"/>
              <w:spacing w:after="0" w:line="240" w:lineRule="auto"/>
              <w:ind w:left="0"/>
              <w:jc w:val="center"/>
              <w:rPr>
                <w:sz w:val="20"/>
                <w:szCs w:val="20"/>
              </w:rPr>
            </w:pPr>
            <w:r w:rsidRPr="00107890">
              <w:rPr>
                <w:sz w:val="20"/>
                <w:szCs w:val="20"/>
              </w:rPr>
              <w:t>2,43</w:t>
            </w:r>
          </w:p>
          <w:p w:rsidR="008252ED" w:rsidRPr="00107890" w:rsidRDefault="008252ED" w:rsidP="008252ED">
            <w:pPr>
              <w:pStyle w:val="25"/>
              <w:spacing w:after="0" w:line="240" w:lineRule="auto"/>
              <w:ind w:left="0"/>
              <w:jc w:val="center"/>
              <w:rPr>
                <w:sz w:val="20"/>
                <w:szCs w:val="20"/>
              </w:rPr>
            </w:pPr>
            <w:r w:rsidRPr="00107890">
              <w:rPr>
                <w:sz w:val="20"/>
                <w:szCs w:val="20"/>
              </w:rPr>
              <w:t>4,92</w:t>
            </w:r>
          </w:p>
        </w:tc>
      </w:tr>
      <w:tr w:rsidR="008252ED" w:rsidRPr="00107890" w:rsidTr="008252ED">
        <w:trPr>
          <w:cantSplit/>
          <w:jc w:val="center"/>
        </w:trPr>
        <w:tc>
          <w:tcPr>
            <w:tcW w:w="5495" w:type="dxa"/>
          </w:tcPr>
          <w:p w:rsidR="008252ED" w:rsidRPr="00107890" w:rsidRDefault="008252ED" w:rsidP="008252ED">
            <w:pPr>
              <w:jc w:val="both"/>
              <w:rPr>
                <w:sz w:val="20"/>
                <w:szCs w:val="20"/>
              </w:rPr>
            </w:pPr>
            <w:r w:rsidRPr="00107890">
              <w:rPr>
                <w:sz w:val="20"/>
                <w:szCs w:val="20"/>
              </w:rPr>
              <w:t>4. Расходы в системах оборотного и повторно-последовательного водоснабжения</w:t>
            </w:r>
          </w:p>
        </w:tc>
        <w:tc>
          <w:tcPr>
            <w:tcW w:w="1417" w:type="dxa"/>
            <w:vAlign w:val="center"/>
          </w:tcPr>
          <w:p w:rsidR="008252ED" w:rsidRPr="00107890" w:rsidRDefault="008252ED" w:rsidP="008252ED">
            <w:pPr>
              <w:jc w:val="center"/>
              <w:rPr>
                <w:sz w:val="20"/>
                <w:szCs w:val="20"/>
              </w:rPr>
            </w:pPr>
            <w:r w:rsidRPr="00107890">
              <w:rPr>
                <w:sz w:val="20"/>
                <w:szCs w:val="20"/>
              </w:rPr>
              <w:t>823,05</w:t>
            </w:r>
          </w:p>
        </w:tc>
        <w:tc>
          <w:tcPr>
            <w:tcW w:w="1418" w:type="dxa"/>
            <w:vAlign w:val="center"/>
          </w:tcPr>
          <w:p w:rsidR="008252ED" w:rsidRPr="00107890" w:rsidRDefault="008252ED" w:rsidP="008252ED">
            <w:pPr>
              <w:jc w:val="center"/>
              <w:rPr>
                <w:sz w:val="20"/>
                <w:szCs w:val="20"/>
              </w:rPr>
            </w:pPr>
            <w:r w:rsidRPr="00107890">
              <w:rPr>
                <w:sz w:val="20"/>
                <w:szCs w:val="20"/>
              </w:rPr>
              <w:t>848,45</w:t>
            </w:r>
          </w:p>
        </w:tc>
        <w:tc>
          <w:tcPr>
            <w:tcW w:w="1365" w:type="dxa"/>
            <w:vAlign w:val="center"/>
          </w:tcPr>
          <w:p w:rsidR="008252ED" w:rsidRPr="00107890" w:rsidRDefault="008252ED" w:rsidP="008252ED">
            <w:pPr>
              <w:jc w:val="center"/>
              <w:rPr>
                <w:sz w:val="20"/>
                <w:szCs w:val="20"/>
              </w:rPr>
            </w:pPr>
            <w:r w:rsidRPr="00107890">
              <w:rPr>
                <w:sz w:val="20"/>
                <w:szCs w:val="20"/>
              </w:rPr>
              <w:t>827,6</w:t>
            </w:r>
          </w:p>
        </w:tc>
      </w:tr>
      <w:tr w:rsidR="008252ED" w:rsidRPr="00107890" w:rsidTr="008252ED">
        <w:trPr>
          <w:cantSplit/>
          <w:trHeight w:val="304"/>
          <w:jc w:val="center"/>
        </w:trPr>
        <w:tc>
          <w:tcPr>
            <w:tcW w:w="5495" w:type="dxa"/>
          </w:tcPr>
          <w:p w:rsidR="008252ED" w:rsidRPr="00107890" w:rsidRDefault="008252ED" w:rsidP="008252ED">
            <w:pPr>
              <w:jc w:val="both"/>
              <w:rPr>
                <w:sz w:val="20"/>
                <w:szCs w:val="20"/>
              </w:rPr>
            </w:pPr>
            <w:r w:rsidRPr="00107890">
              <w:rPr>
                <w:sz w:val="20"/>
                <w:szCs w:val="20"/>
              </w:rPr>
              <w:t>5. Процент экономии воды за счет оборотного и повторно-последовательного водоснабжения</w:t>
            </w:r>
          </w:p>
        </w:tc>
        <w:tc>
          <w:tcPr>
            <w:tcW w:w="1417" w:type="dxa"/>
            <w:vAlign w:val="center"/>
          </w:tcPr>
          <w:p w:rsidR="008252ED" w:rsidRPr="00107890" w:rsidRDefault="008252ED" w:rsidP="008252ED">
            <w:pPr>
              <w:jc w:val="center"/>
              <w:rPr>
                <w:sz w:val="20"/>
                <w:szCs w:val="20"/>
              </w:rPr>
            </w:pPr>
            <w:r w:rsidRPr="00107890">
              <w:rPr>
                <w:sz w:val="20"/>
                <w:szCs w:val="20"/>
              </w:rPr>
              <w:t>62</w:t>
            </w:r>
          </w:p>
        </w:tc>
        <w:tc>
          <w:tcPr>
            <w:tcW w:w="1418" w:type="dxa"/>
            <w:vAlign w:val="center"/>
          </w:tcPr>
          <w:p w:rsidR="008252ED" w:rsidRPr="00107890" w:rsidRDefault="008252ED" w:rsidP="008252ED">
            <w:pPr>
              <w:jc w:val="center"/>
              <w:rPr>
                <w:sz w:val="20"/>
                <w:szCs w:val="20"/>
              </w:rPr>
            </w:pPr>
            <w:r w:rsidRPr="00107890">
              <w:rPr>
                <w:sz w:val="20"/>
                <w:szCs w:val="20"/>
              </w:rPr>
              <w:t>62,1</w:t>
            </w:r>
          </w:p>
        </w:tc>
        <w:tc>
          <w:tcPr>
            <w:tcW w:w="1365" w:type="dxa"/>
            <w:vAlign w:val="center"/>
          </w:tcPr>
          <w:p w:rsidR="008252ED" w:rsidRPr="00107890" w:rsidRDefault="008252ED" w:rsidP="008252ED">
            <w:pPr>
              <w:jc w:val="center"/>
              <w:rPr>
                <w:sz w:val="20"/>
                <w:szCs w:val="20"/>
              </w:rPr>
            </w:pPr>
            <w:r w:rsidRPr="00107890">
              <w:rPr>
                <w:sz w:val="20"/>
                <w:szCs w:val="20"/>
              </w:rPr>
              <w:t>62,5</w:t>
            </w:r>
          </w:p>
        </w:tc>
      </w:tr>
      <w:tr w:rsidR="008252ED" w:rsidRPr="00107890" w:rsidTr="008252ED">
        <w:trPr>
          <w:cantSplit/>
          <w:trHeight w:val="127"/>
          <w:jc w:val="center"/>
        </w:trPr>
        <w:tc>
          <w:tcPr>
            <w:tcW w:w="5495" w:type="dxa"/>
            <w:vAlign w:val="center"/>
          </w:tcPr>
          <w:p w:rsidR="008252ED" w:rsidRPr="00107890" w:rsidRDefault="008252ED" w:rsidP="008252ED">
            <w:pPr>
              <w:rPr>
                <w:sz w:val="20"/>
                <w:szCs w:val="20"/>
              </w:rPr>
            </w:pPr>
            <w:r w:rsidRPr="00107890">
              <w:rPr>
                <w:sz w:val="20"/>
                <w:szCs w:val="20"/>
              </w:rPr>
              <w:t>6. Потери при транспортировке</w:t>
            </w:r>
          </w:p>
        </w:tc>
        <w:tc>
          <w:tcPr>
            <w:tcW w:w="1417" w:type="dxa"/>
            <w:vAlign w:val="center"/>
          </w:tcPr>
          <w:p w:rsidR="008252ED" w:rsidRPr="00107890" w:rsidRDefault="008252ED" w:rsidP="008252ED">
            <w:pPr>
              <w:jc w:val="center"/>
              <w:rPr>
                <w:sz w:val="20"/>
                <w:szCs w:val="20"/>
              </w:rPr>
            </w:pPr>
            <w:r w:rsidRPr="00107890">
              <w:rPr>
                <w:sz w:val="20"/>
                <w:szCs w:val="20"/>
              </w:rPr>
              <w:t>35,79</w:t>
            </w:r>
          </w:p>
        </w:tc>
        <w:tc>
          <w:tcPr>
            <w:tcW w:w="1418" w:type="dxa"/>
            <w:vAlign w:val="center"/>
          </w:tcPr>
          <w:p w:rsidR="008252ED" w:rsidRPr="00107890" w:rsidRDefault="008252ED" w:rsidP="008252ED">
            <w:pPr>
              <w:jc w:val="center"/>
              <w:rPr>
                <w:sz w:val="20"/>
                <w:szCs w:val="20"/>
              </w:rPr>
            </w:pPr>
            <w:r w:rsidRPr="00107890">
              <w:rPr>
                <w:sz w:val="20"/>
                <w:szCs w:val="20"/>
              </w:rPr>
              <w:t>41,38</w:t>
            </w:r>
          </w:p>
        </w:tc>
        <w:tc>
          <w:tcPr>
            <w:tcW w:w="1365" w:type="dxa"/>
            <w:vAlign w:val="center"/>
          </w:tcPr>
          <w:p w:rsidR="008252ED" w:rsidRPr="00107890" w:rsidRDefault="008252ED" w:rsidP="008252ED">
            <w:pPr>
              <w:jc w:val="center"/>
              <w:rPr>
                <w:sz w:val="20"/>
                <w:szCs w:val="20"/>
              </w:rPr>
            </w:pPr>
            <w:r w:rsidRPr="00107890">
              <w:rPr>
                <w:sz w:val="20"/>
                <w:szCs w:val="20"/>
              </w:rPr>
              <w:t>39,68</w:t>
            </w:r>
          </w:p>
        </w:tc>
      </w:tr>
      <w:tr w:rsidR="008252ED" w:rsidRPr="00107890" w:rsidTr="008252ED">
        <w:trPr>
          <w:cantSplit/>
          <w:trHeight w:val="172"/>
          <w:jc w:val="center"/>
        </w:trPr>
        <w:tc>
          <w:tcPr>
            <w:tcW w:w="5495" w:type="dxa"/>
            <w:vAlign w:val="center"/>
          </w:tcPr>
          <w:p w:rsidR="008252ED" w:rsidRPr="00107890" w:rsidRDefault="008252ED" w:rsidP="008252ED">
            <w:pPr>
              <w:rPr>
                <w:sz w:val="20"/>
                <w:szCs w:val="20"/>
              </w:rPr>
            </w:pPr>
            <w:r w:rsidRPr="00107890">
              <w:rPr>
                <w:sz w:val="20"/>
                <w:szCs w:val="20"/>
              </w:rPr>
              <w:t>7. Безвозвратное водопотребление</w:t>
            </w:r>
          </w:p>
        </w:tc>
        <w:tc>
          <w:tcPr>
            <w:tcW w:w="1417" w:type="dxa"/>
            <w:vAlign w:val="center"/>
          </w:tcPr>
          <w:p w:rsidR="008252ED" w:rsidRPr="00107890" w:rsidRDefault="008252ED" w:rsidP="008252ED">
            <w:pPr>
              <w:jc w:val="center"/>
              <w:rPr>
                <w:sz w:val="20"/>
                <w:szCs w:val="20"/>
              </w:rPr>
            </w:pPr>
            <w:r w:rsidRPr="00107890">
              <w:rPr>
                <w:sz w:val="20"/>
                <w:szCs w:val="20"/>
              </w:rPr>
              <w:t>-</w:t>
            </w:r>
          </w:p>
        </w:tc>
        <w:tc>
          <w:tcPr>
            <w:tcW w:w="1418" w:type="dxa"/>
            <w:vAlign w:val="center"/>
          </w:tcPr>
          <w:p w:rsidR="008252ED" w:rsidRPr="00107890" w:rsidRDefault="008252ED" w:rsidP="008252ED">
            <w:pPr>
              <w:jc w:val="center"/>
              <w:rPr>
                <w:sz w:val="20"/>
                <w:szCs w:val="20"/>
              </w:rPr>
            </w:pPr>
            <w:r w:rsidRPr="00107890">
              <w:rPr>
                <w:sz w:val="20"/>
                <w:szCs w:val="20"/>
              </w:rPr>
              <w:t>-</w:t>
            </w:r>
          </w:p>
        </w:tc>
        <w:tc>
          <w:tcPr>
            <w:tcW w:w="1365" w:type="dxa"/>
            <w:vAlign w:val="center"/>
          </w:tcPr>
          <w:p w:rsidR="008252ED" w:rsidRPr="00107890" w:rsidRDefault="008252ED" w:rsidP="008252ED">
            <w:pPr>
              <w:jc w:val="center"/>
              <w:rPr>
                <w:sz w:val="20"/>
                <w:szCs w:val="20"/>
              </w:rPr>
            </w:pPr>
            <w:r w:rsidRPr="00107890">
              <w:rPr>
                <w:sz w:val="20"/>
                <w:szCs w:val="20"/>
              </w:rPr>
              <w:t>-</w:t>
            </w:r>
          </w:p>
        </w:tc>
      </w:tr>
      <w:tr w:rsidR="008252ED" w:rsidRPr="00107890" w:rsidTr="008252ED">
        <w:trPr>
          <w:cantSplit/>
          <w:jc w:val="center"/>
        </w:trPr>
        <w:tc>
          <w:tcPr>
            <w:tcW w:w="5495" w:type="dxa"/>
          </w:tcPr>
          <w:p w:rsidR="008252ED" w:rsidRPr="00107890" w:rsidRDefault="008252ED" w:rsidP="008252ED">
            <w:pPr>
              <w:rPr>
                <w:sz w:val="20"/>
                <w:szCs w:val="20"/>
              </w:rPr>
            </w:pPr>
            <w:r w:rsidRPr="00107890">
              <w:rPr>
                <w:sz w:val="20"/>
                <w:szCs w:val="20"/>
              </w:rPr>
              <w:lastRenderedPageBreak/>
              <w:t>8. Водоотведение, всего</w:t>
            </w:r>
          </w:p>
          <w:p w:rsidR="008252ED" w:rsidRPr="00107890" w:rsidRDefault="008252ED" w:rsidP="008252ED">
            <w:pPr>
              <w:rPr>
                <w:sz w:val="20"/>
                <w:szCs w:val="20"/>
              </w:rPr>
            </w:pPr>
            <w:r w:rsidRPr="00107890">
              <w:rPr>
                <w:sz w:val="20"/>
                <w:szCs w:val="20"/>
              </w:rPr>
              <w:t>8.1. Водоотведение в поверхностные</w:t>
            </w:r>
          </w:p>
          <w:p w:rsidR="008252ED" w:rsidRPr="00107890" w:rsidRDefault="008252ED" w:rsidP="008252ED">
            <w:pPr>
              <w:rPr>
                <w:sz w:val="20"/>
                <w:szCs w:val="20"/>
              </w:rPr>
            </w:pPr>
            <w:r w:rsidRPr="00107890">
              <w:rPr>
                <w:sz w:val="20"/>
                <w:szCs w:val="20"/>
              </w:rPr>
              <w:t>водные объекты, всего</w:t>
            </w:r>
          </w:p>
          <w:p w:rsidR="008252ED" w:rsidRPr="00107890" w:rsidRDefault="008252ED" w:rsidP="008252ED">
            <w:pPr>
              <w:rPr>
                <w:sz w:val="20"/>
                <w:szCs w:val="20"/>
              </w:rPr>
            </w:pPr>
            <w:r w:rsidRPr="00107890">
              <w:rPr>
                <w:sz w:val="20"/>
                <w:szCs w:val="20"/>
              </w:rPr>
              <w:t>из них:</w:t>
            </w:r>
          </w:p>
          <w:p w:rsidR="008252ED" w:rsidRPr="00107890" w:rsidRDefault="008252ED" w:rsidP="008252ED">
            <w:pPr>
              <w:rPr>
                <w:sz w:val="20"/>
                <w:szCs w:val="20"/>
              </w:rPr>
            </w:pPr>
            <w:r w:rsidRPr="00107890">
              <w:rPr>
                <w:sz w:val="20"/>
                <w:szCs w:val="20"/>
              </w:rPr>
              <w:t>8.1.1. загрязненных, всего</w:t>
            </w:r>
          </w:p>
          <w:p w:rsidR="008252ED" w:rsidRPr="00107890" w:rsidRDefault="008252ED" w:rsidP="008252ED">
            <w:pPr>
              <w:rPr>
                <w:sz w:val="20"/>
                <w:szCs w:val="20"/>
              </w:rPr>
            </w:pPr>
            <w:r w:rsidRPr="00107890">
              <w:rPr>
                <w:sz w:val="20"/>
                <w:szCs w:val="20"/>
              </w:rPr>
              <w:t>в том числе:</w:t>
            </w:r>
          </w:p>
          <w:p w:rsidR="008252ED" w:rsidRPr="00107890" w:rsidRDefault="008252ED" w:rsidP="008252ED">
            <w:pPr>
              <w:rPr>
                <w:sz w:val="20"/>
                <w:szCs w:val="20"/>
              </w:rPr>
            </w:pPr>
            <w:r w:rsidRPr="00107890">
              <w:rPr>
                <w:sz w:val="20"/>
                <w:szCs w:val="20"/>
              </w:rPr>
              <w:t>а) без очистки</w:t>
            </w:r>
          </w:p>
          <w:p w:rsidR="008252ED" w:rsidRPr="00107890" w:rsidRDefault="008252ED" w:rsidP="008252ED">
            <w:pPr>
              <w:rPr>
                <w:sz w:val="20"/>
                <w:szCs w:val="20"/>
              </w:rPr>
            </w:pPr>
            <w:r w:rsidRPr="00107890">
              <w:rPr>
                <w:sz w:val="20"/>
                <w:szCs w:val="20"/>
              </w:rPr>
              <w:t>б) недостаточно-очищенных</w:t>
            </w:r>
          </w:p>
          <w:p w:rsidR="008252ED" w:rsidRPr="00107890" w:rsidRDefault="008252ED" w:rsidP="008252ED">
            <w:pPr>
              <w:rPr>
                <w:sz w:val="20"/>
                <w:szCs w:val="20"/>
              </w:rPr>
            </w:pPr>
            <w:r w:rsidRPr="00107890">
              <w:rPr>
                <w:sz w:val="20"/>
                <w:szCs w:val="20"/>
              </w:rPr>
              <w:t>8.1.2. нормативно-чистых (без очистки)</w:t>
            </w:r>
          </w:p>
          <w:p w:rsidR="008252ED" w:rsidRPr="00107890" w:rsidRDefault="008252ED" w:rsidP="008252ED">
            <w:pPr>
              <w:rPr>
                <w:sz w:val="20"/>
                <w:szCs w:val="20"/>
              </w:rPr>
            </w:pPr>
            <w:r w:rsidRPr="00107890">
              <w:rPr>
                <w:sz w:val="20"/>
                <w:szCs w:val="20"/>
              </w:rPr>
              <w:t>8.1.3. нормативно-очищенных</w:t>
            </w:r>
          </w:p>
          <w:p w:rsidR="008252ED" w:rsidRPr="00107890" w:rsidRDefault="008252ED" w:rsidP="008252ED">
            <w:pPr>
              <w:rPr>
                <w:sz w:val="20"/>
                <w:szCs w:val="20"/>
              </w:rPr>
            </w:pPr>
            <w:r w:rsidRPr="00107890">
              <w:rPr>
                <w:sz w:val="20"/>
                <w:szCs w:val="20"/>
              </w:rPr>
              <w:t>8.2. Водоотведение в накопители, рельеф местности</w:t>
            </w:r>
            <w:r w:rsidRPr="00107890">
              <w:rPr>
                <w:i/>
                <w:sz w:val="20"/>
                <w:szCs w:val="20"/>
              </w:rPr>
              <w:t xml:space="preserve"> </w:t>
            </w:r>
          </w:p>
          <w:p w:rsidR="008252ED" w:rsidRPr="00107890" w:rsidRDefault="008252ED" w:rsidP="008252ED">
            <w:pPr>
              <w:rPr>
                <w:sz w:val="20"/>
                <w:szCs w:val="20"/>
              </w:rPr>
            </w:pPr>
            <w:r w:rsidRPr="00107890">
              <w:rPr>
                <w:sz w:val="20"/>
                <w:szCs w:val="20"/>
              </w:rPr>
              <w:t xml:space="preserve">8.3. Водоотведение в подземные водные объекты </w:t>
            </w:r>
          </w:p>
        </w:tc>
        <w:tc>
          <w:tcPr>
            <w:tcW w:w="1417" w:type="dxa"/>
          </w:tcPr>
          <w:p w:rsidR="008252ED" w:rsidRPr="00107890" w:rsidRDefault="008252ED" w:rsidP="008252ED">
            <w:pPr>
              <w:pStyle w:val="25"/>
              <w:spacing w:after="0" w:line="240" w:lineRule="auto"/>
              <w:ind w:left="0"/>
              <w:jc w:val="center"/>
              <w:rPr>
                <w:sz w:val="20"/>
                <w:szCs w:val="20"/>
              </w:rPr>
            </w:pPr>
            <w:r w:rsidRPr="00107890">
              <w:rPr>
                <w:sz w:val="20"/>
                <w:szCs w:val="20"/>
              </w:rPr>
              <w:t>642,93</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639,19</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341,04</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28,83</w:t>
            </w:r>
          </w:p>
          <w:p w:rsidR="008252ED" w:rsidRPr="00107890" w:rsidRDefault="008252ED" w:rsidP="008252ED">
            <w:pPr>
              <w:pStyle w:val="25"/>
              <w:spacing w:after="0" w:line="240" w:lineRule="auto"/>
              <w:ind w:left="0"/>
              <w:jc w:val="center"/>
              <w:rPr>
                <w:sz w:val="20"/>
                <w:szCs w:val="20"/>
              </w:rPr>
            </w:pPr>
            <w:r w:rsidRPr="00107890">
              <w:rPr>
                <w:sz w:val="20"/>
                <w:szCs w:val="20"/>
              </w:rPr>
              <w:t>312,21</w:t>
            </w:r>
          </w:p>
          <w:p w:rsidR="008252ED" w:rsidRPr="00107890" w:rsidRDefault="008252ED" w:rsidP="008252ED">
            <w:pPr>
              <w:pStyle w:val="25"/>
              <w:spacing w:after="0" w:line="240" w:lineRule="auto"/>
              <w:ind w:left="0"/>
              <w:jc w:val="center"/>
              <w:rPr>
                <w:sz w:val="20"/>
                <w:szCs w:val="20"/>
              </w:rPr>
            </w:pPr>
            <w:r w:rsidRPr="00107890">
              <w:rPr>
                <w:sz w:val="20"/>
                <w:szCs w:val="20"/>
              </w:rPr>
              <w:t>254,63</w:t>
            </w:r>
          </w:p>
          <w:p w:rsidR="008252ED" w:rsidRPr="00107890" w:rsidRDefault="008252ED" w:rsidP="008252ED">
            <w:pPr>
              <w:pStyle w:val="25"/>
              <w:spacing w:after="0" w:line="240" w:lineRule="auto"/>
              <w:ind w:left="0"/>
              <w:jc w:val="center"/>
              <w:rPr>
                <w:sz w:val="20"/>
                <w:szCs w:val="20"/>
              </w:rPr>
            </w:pPr>
            <w:r w:rsidRPr="00107890">
              <w:rPr>
                <w:sz w:val="20"/>
                <w:szCs w:val="20"/>
              </w:rPr>
              <w:t>43,53</w:t>
            </w:r>
          </w:p>
          <w:p w:rsidR="008252ED" w:rsidRPr="00107890" w:rsidRDefault="008252ED" w:rsidP="008252ED">
            <w:pPr>
              <w:pStyle w:val="25"/>
              <w:spacing w:after="0" w:line="240" w:lineRule="auto"/>
              <w:ind w:left="0"/>
              <w:jc w:val="center"/>
              <w:rPr>
                <w:sz w:val="20"/>
                <w:szCs w:val="20"/>
              </w:rPr>
            </w:pPr>
            <w:r w:rsidRPr="00107890">
              <w:rPr>
                <w:sz w:val="20"/>
                <w:szCs w:val="20"/>
              </w:rPr>
              <w:t>3,74</w:t>
            </w:r>
          </w:p>
          <w:p w:rsidR="008252ED" w:rsidRPr="00107890" w:rsidRDefault="008252ED" w:rsidP="008252ED">
            <w:pPr>
              <w:pStyle w:val="25"/>
              <w:spacing w:after="0" w:line="240" w:lineRule="auto"/>
              <w:ind w:left="0"/>
              <w:jc w:val="center"/>
              <w:rPr>
                <w:sz w:val="20"/>
                <w:szCs w:val="20"/>
              </w:rPr>
            </w:pPr>
            <w:r w:rsidRPr="00107890">
              <w:rPr>
                <w:sz w:val="20"/>
                <w:szCs w:val="20"/>
              </w:rPr>
              <w:t>-</w:t>
            </w:r>
          </w:p>
        </w:tc>
        <w:tc>
          <w:tcPr>
            <w:tcW w:w="1418" w:type="dxa"/>
          </w:tcPr>
          <w:p w:rsidR="008252ED" w:rsidRPr="00107890" w:rsidRDefault="008252ED" w:rsidP="008252ED">
            <w:pPr>
              <w:pStyle w:val="25"/>
              <w:spacing w:after="0" w:line="240" w:lineRule="auto"/>
              <w:ind w:left="0"/>
              <w:jc w:val="center"/>
              <w:rPr>
                <w:sz w:val="20"/>
                <w:szCs w:val="20"/>
              </w:rPr>
            </w:pPr>
            <w:r w:rsidRPr="00107890">
              <w:rPr>
                <w:sz w:val="20"/>
                <w:szCs w:val="20"/>
              </w:rPr>
              <w:t>644,42</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640,53</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335,86</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27,97</w:t>
            </w:r>
          </w:p>
          <w:p w:rsidR="008252ED" w:rsidRPr="00107890" w:rsidRDefault="008252ED" w:rsidP="008252ED">
            <w:pPr>
              <w:pStyle w:val="25"/>
              <w:spacing w:after="0" w:line="240" w:lineRule="auto"/>
              <w:ind w:left="0"/>
              <w:jc w:val="center"/>
              <w:rPr>
                <w:sz w:val="20"/>
                <w:szCs w:val="20"/>
              </w:rPr>
            </w:pPr>
            <w:r w:rsidRPr="00107890">
              <w:rPr>
                <w:sz w:val="20"/>
                <w:szCs w:val="20"/>
              </w:rPr>
              <w:t>307,89</w:t>
            </w:r>
          </w:p>
          <w:p w:rsidR="008252ED" w:rsidRPr="00107890" w:rsidRDefault="008252ED" w:rsidP="008252ED">
            <w:pPr>
              <w:pStyle w:val="25"/>
              <w:spacing w:after="0" w:line="240" w:lineRule="auto"/>
              <w:ind w:left="0"/>
              <w:jc w:val="center"/>
              <w:rPr>
                <w:sz w:val="20"/>
                <w:szCs w:val="20"/>
              </w:rPr>
            </w:pPr>
            <w:r w:rsidRPr="00107890">
              <w:rPr>
                <w:sz w:val="20"/>
                <w:szCs w:val="20"/>
              </w:rPr>
              <w:t>276,24</w:t>
            </w:r>
          </w:p>
          <w:p w:rsidR="008252ED" w:rsidRPr="00107890" w:rsidRDefault="008252ED" w:rsidP="008252ED">
            <w:pPr>
              <w:pStyle w:val="25"/>
              <w:spacing w:after="0" w:line="240" w:lineRule="auto"/>
              <w:ind w:left="0"/>
              <w:jc w:val="center"/>
              <w:rPr>
                <w:sz w:val="20"/>
                <w:szCs w:val="20"/>
              </w:rPr>
            </w:pPr>
            <w:r w:rsidRPr="00107890">
              <w:rPr>
                <w:sz w:val="20"/>
                <w:szCs w:val="20"/>
              </w:rPr>
              <w:t>28,43</w:t>
            </w:r>
          </w:p>
          <w:p w:rsidR="008252ED" w:rsidRPr="00107890" w:rsidRDefault="008252ED" w:rsidP="008252ED">
            <w:pPr>
              <w:pStyle w:val="25"/>
              <w:spacing w:after="0" w:line="240" w:lineRule="auto"/>
              <w:ind w:left="0"/>
              <w:jc w:val="center"/>
              <w:rPr>
                <w:sz w:val="20"/>
                <w:szCs w:val="20"/>
              </w:rPr>
            </w:pPr>
            <w:r w:rsidRPr="00107890">
              <w:rPr>
                <w:sz w:val="20"/>
                <w:szCs w:val="20"/>
              </w:rPr>
              <w:t>3,89</w:t>
            </w:r>
          </w:p>
          <w:p w:rsidR="008252ED" w:rsidRPr="00107890" w:rsidRDefault="008252ED" w:rsidP="008252ED">
            <w:pPr>
              <w:pStyle w:val="25"/>
              <w:spacing w:after="0" w:line="240" w:lineRule="auto"/>
              <w:ind w:left="0"/>
              <w:jc w:val="center"/>
              <w:rPr>
                <w:sz w:val="20"/>
                <w:szCs w:val="20"/>
              </w:rPr>
            </w:pPr>
            <w:r w:rsidRPr="00107890">
              <w:rPr>
                <w:sz w:val="20"/>
                <w:szCs w:val="20"/>
              </w:rPr>
              <w:t>-</w:t>
            </w:r>
          </w:p>
        </w:tc>
        <w:tc>
          <w:tcPr>
            <w:tcW w:w="1365" w:type="dxa"/>
          </w:tcPr>
          <w:p w:rsidR="008252ED" w:rsidRPr="00107890" w:rsidRDefault="008252ED" w:rsidP="008252ED">
            <w:pPr>
              <w:pStyle w:val="25"/>
              <w:spacing w:after="0" w:line="240" w:lineRule="auto"/>
              <w:ind w:left="0"/>
              <w:jc w:val="center"/>
              <w:rPr>
                <w:sz w:val="20"/>
                <w:szCs w:val="20"/>
              </w:rPr>
            </w:pPr>
            <w:r w:rsidRPr="00107890">
              <w:rPr>
                <w:sz w:val="20"/>
                <w:szCs w:val="20"/>
              </w:rPr>
              <w:t>637,57</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634,42</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329,8</w:t>
            </w:r>
          </w:p>
          <w:p w:rsidR="008252ED" w:rsidRPr="00107890" w:rsidRDefault="008252ED" w:rsidP="008252ED">
            <w:pPr>
              <w:pStyle w:val="25"/>
              <w:spacing w:after="0" w:line="240" w:lineRule="auto"/>
              <w:ind w:left="0"/>
              <w:jc w:val="center"/>
              <w:rPr>
                <w:sz w:val="20"/>
                <w:szCs w:val="20"/>
              </w:rPr>
            </w:pPr>
          </w:p>
          <w:p w:rsidR="008252ED" w:rsidRPr="00107890" w:rsidRDefault="008252ED" w:rsidP="008252ED">
            <w:pPr>
              <w:pStyle w:val="25"/>
              <w:spacing w:after="0" w:line="240" w:lineRule="auto"/>
              <w:ind w:left="0"/>
              <w:jc w:val="center"/>
              <w:rPr>
                <w:sz w:val="20"/>
                <w:szCs w:val="20"/>
              </w:rPr>
            </w:pPr>
            <w:r w:rsidRPr="00107890">
              <w:rPr>
                <w:sz w:val="20"/>
                <w:szCs w:val="20"/>
              </w:rPr>
              <w:t>29,4</w:t>
            </w:r>
          </w:p>
          <w:p w:rsidR="008252ED" w:rsidRPr="00107890" w:rsidRDefault="008252ED" w:rsidP="008252ED">
            <w:pPr>
              <w:pStyle w:val="25"/>
              <w:spacing w:after="0" w:line="240" w:lineRule="auto"/>
              <w:ind w:left="0"/>
              <w:jc w:val="center"/>
              <w:rPr>
                <w:sz w:val="20"/>
                <w:szCs w:val="20"/>
              </w:rPr>
            </w:pPr>
            <w:r w:rsidRPr="00107890">
              <w:rPr>
                <w:sz w:val="20"/>
                <w:szCs w:val="20"/>
              </w:rPr>
              <w:t>300,40</w:t>
            </w:r>
          </w:p>
          <w:p w:rsidR="008252ED" w:rsidRPr="00107890" w:rsidRDefault="008252ED" w:rsidP="008252ED">
            <w:pPr>
              <w:pStyle w:val="25"/>
              <w:spacing w:after="0" w:line="240" w:lineRule="auto"/>
              <w:ind w:left="0"/>
              <w:jc w:val="center"/>
              <w:rPr>
                <w:sz w:val="20"/>
                <w:szCs w:val="20"/>
              </w:rPr>
            </w:pPr>
            <w:r w:rsidRPr="00107890">
              <w:rPr>
                <w:sz w:val="20"/>
                <w:szCs w:val="20"/>
              </w:rPr>
              <w:t>286,69</w:t>
            </w:r>
          </w:p>
          <w:p w:rsidR="008252ED" w:rsidRPr="00107890" w:rsidRDefault="008252ED" w:rsidP="008252ED">
            <w:pPr>
              <w:pStyle w:val="25"/>
              <w:spacing w:after="0" w:line="240" w:lineRule="auto"/>
              <w:ind w:left="0"/>
              <w:jc w:val="center"/>
              <w:rPr>
                <w:sz w:val="20"/>
                <w:szCs w:val="20"/>
              </w:rPr>
            </w:pPr>
            <w:r w:rsidRPr="00107890">
              <w:rPr>
                <w:sz w:val="20"/>
                <w:szCs w:val="20"/>
              </w:rPr>
              <w:t>17,93</w:t>
            </w:r>
          </w:p>
          <w:p w:rsidR="008252ED" w:rsidRPr="00107890" w:rsidRDefault="008252ED" w:rsidP="008252ED">
            <w:pPr>
              <w:pStyle w:val="25"/>
              <w:spacing w:after="0" w:line="240" w:lineRule="auto"/>
              <w:ind w:left="0"/>
              <w:jc w:val="center"/>
              <w:rPr>
                <w:sz w:val="20"/>
                <w:szCs w:val="20"/>
              </w:rPr>
            </w:pPr>
            <w:r w:rsidRPr="00107890">
              <w:rPr>
                <w:sz w:val="20"/>
                <w:szCs w:val="20"/>
              </w:rPr>
              <w:t>3,15</w:t>
            </w:r>
          </w:p>
          <w:p w:rsidR="008252ED" w:rsidRPr="00107890" w:rsidRDefault="008252ED" w:rsidP="008252ED">
            <w:pPr>
              <w:pStyle w:val="25"/>
              <w:spacing w:after="0" w:line="240" w:lineRule="auto"/>
              <w:ind w:left="0"/>
              <w:jc w:val="center"/>
              <w:rPr>
                <w:sz w:val="20"/>
                <w:szCs w:val="20"/>
              </w:rPr>
            </w:pPr>
            <w:r w:rsidRPr="00107890">
              <w:rPr>
                <w:sz w:val="20"/>
                <w:szCs w:val="20"/>
              </w:rPr>
              <w:t>-</w:t>
            </w:r>
          </w:p>
        </w:tc>
      </w:tr>
      <w:tr w:rsidR="008252ED" w:rsidRPr="00107890" w:rsidTr="008252ED">
        <w:trPr>
          <w:cantSplit/>
          <w:trHeight w:val="145"/>
          <w:jc w:val="center"/>
        </w:trPr>
        <w:tc>
          <w:tcPr>
            <w:tcW w:w="5495" w:type="dxa"/>
          </w:tcPr>
          <w:p w:rsidR="008252ED" w:rsidRPr="00107890" w:rsidRDefault="008252ED" w:rsidP="008252ED">
            <w:pPr>
              <w:jc w:val="both"/>
              <w:rPr>
                <w:sz w:val="20"/>
                <w:szCs w:val="20"/>
              </w:rPr>
            </w:pPr>
            <w:r w:rsidRPr="00107890">
              <w:rPr>
                <w:sz w:val="20"/>
                <w:szCs w:val="20"/>
              </w:rPr>
              <w:t>9. Мощности очистных сооружений</w:t>
            </w:r>
          </w:p>
        </w:tc>
        <w:tc>
          <w:tcPr>
            <w:tcW w:w="1417" w:type="dxa"/>
            <w:vAlign w:val="center"/>
          </w:tcPr>
          <w:p w:rsidR="008252ED" w:rsidRPr="00107890" w:rsidRDefault="008252ED" w:rsidP="008252ED">
            <w:pPr>
              <w:jc w:val="center"/>
              <w:rPr>
                <w:sz w:val="20"/>
                <w:szCs w:val="20"/>
              </w:rPr>
            </w:pPr>
            <w:r w:rsidRPr="00107890">
              <w:rPr>
                <w:sz w:val="20"/>
                <w:szCs w:val="20"/>
              </w:rPr>
              <w:t>1026,96</w:t>
            </w:r>
          </w:p>
        </w:tc>
        <w:tc>
          <w:tcPr>
            <w:tcW w:w="1418" w:type="dxa"/>
            <w:vAlign w:val="center"/>
          </w:tcPr>
          <w:p w:rsidR="008252ED" w:rsidRPr="00107890" w:rsidRDefault="008252ED" w:rsidP="008252ED">
            <w:pPr>
              <w:jc w:val="center"/>
              <w:rPr>
                <w:sz w:val="20"/>
                <w:szCs w:val="20"/>
              </w:rPr>
            </w:pPr>
            <w:r w:rsidRPr="00107890">
              <w:rPr>
                <w:sz w:val="20"/>
                <w:szCs w:val="20"/>
              </w:rPr>
              <w:t>986,06</w:t>
            </w:r>
          </w:p>
        </w:tc>
        <w:tc>
          <w:tcPr>
            <w:tcW w:w="1365" w:type="dxa"/>
            <w:vAlign w:val="center"/>
          </w:tcPr>
          <w:p w:rsidR="008252ED" w:rsidRPr="00107890" w:rsidRDefault="008252ED" w:rsidP="008252ED">
            <w:pPr>
              <w:jc w:val="center"/>
              <w:rPr>
                <w:sz w:val="20"/>
                <w:szCs w:val="20"/>
              </w:rPr>
            </w:pPr>
            <w:r w:rsidRPr="00107890">
              <w:rPr>
                <w:sz w:val="20"/>
                <w:szCs w:val="20"/>
              </w:rPr>
              <w:t>991,69</w:t>
            </w:r>
          </w:p>
        </w:tc>
      </w:tr>
    </w:tbl>
    <w:p w:rsidR="008252ED" w:rsidRPr="00073E4E" w:rsidRDefault="008252ED" w:rsidP="008252ED"/>
    <w:p w:rsidR="008252ED" w:rsidRPr="00073E4E" w:rsidRDefault="008252ED" w:rsidP="008252ED">
      <w:pPr>
        <w:ind w:firstLine="708"/>
        <w:jc w:val="both"/>
      </w:pPr>
      <w:r w:rsidRPr="00073E4E">
        <w:t xml:space="preserve">Сброс сточных вод в водные объекты за 2015г. в разрезе муниципальных образований приведен в </w:t>
      </w:r>
      <w:r w:rsidRPr="00F55777">
        <w:t>таблице 9.</w:t>
      </w:r>
    </w:p>
    <w:p w:rsidR="008252ED" w:rsidRPr="00073E4E" w:rsidRDefault="008252ED" w:rsidP="008252ED"/>
    <w:p w:rsidR="008252ED" w:rsidRPr="00073E4E" w:rsidRDefault="008252ED" w:rsidP="008252ED">
      <w:pPr>
        <w:sectPr w:rsidR="008252ED" w:rsidRPr="00073E4E" w:rsidSect="00BE074E">
          <w:footerReference w:type="default" r:id="rId31"/>
          <w:footerReference w:type="first" r:id="rId32"/>
          <w:pgSz w:w="11906" w:h="16838"/>
          <w:pgMar w:top="1134" w:right="851" w:bottom="1134" w:left="1701" w:header="709" w:footer="709" w:gutter="0"/>
          <w:cols w:space="708"/>
          <w:titlePg/>
          <w:docGrid w:linePitch="360"/>
        </w:sectPr>
      </w:pPr>
    </w:p>
    <w:p w:rsidR="008252ED" w:rsidRPr="00073E4E" w:rsidRDefault="008252ED" w:rsidP="008252ED">
      <w:pPr>
        <w:jc w:val="right"/>
      </w:pPr>
      <w:r w:rsidRPr="00F55777">
        <w:rPr>
          <w:i/>
          <w:color w:val="000000"/>
        </w:rPr>
        <w:lastRenderedPageBreak/>
        <w:t>Таблица 9</w:t>
      </w:r>
    </w:p>
    <w:p w:rsidR="008252ED" w:rsidRPr="00073E4E" w:rsidRDefault="008252ED" w:rsidP="008252ED">
      <w:pPr>
        <w:jc w:val="center"/>
        <w:rPr>
          <w:lang w:val="en-US"/>
        </w:rPr>
      </w:pPr>
      <w:r w:rsidRPr="00073E4E">
        <w:rPr>
          <w:b/>
          <w:color w:val="000000"/>
        </w:rPr>
        <w:t>Сброс воды в природные поверхностные водные объекты в разрезе административных районов Архангельской области за 2015г. (</w:t>
      </w:r>
      <w:r w:rsidRPr="00073E4E">
        <w:rPr>
          <w:b/>
          <w:color w:val="000000"/>
          <w:sz w:val="22"/>
          <w:szCs w:val="22"/>
        </w:rPr>
        <w:t>млн.м</w:t>
      </w:r>
      <w:r w:rsidRPr="00073E4E">
        <w:rPr>
          <w:b/>
          <w:color w:val="000000"/>
          <w:sz w:val="22"/>
          <w:szCs w:val="22"/>
          <w:vertAlign w:val="superscript"/>
        </w:rPr>
        <w:t>3</w:t>
      </w:r>
      <w:r w:rsidRPr="00073E4E">
        <w:rPr>
          <w:b/>
          <w:color w:val="000000"/>
          <w:sz w:val="22"/>
          <w:szCs w:val="22"/>
        </w:rPr>
        <w:t>)</w:t>
      </w:r>
    </w:p>
    <w:tbl>
      <w:tblPr>
        <w:tblW w:w="14757" w:type="dxa"/>
        <w:tblInd w:w="93" w:type="dxa"/>
        <w:tblLayout w:type="fixed"/>
        <w:tblLook w:val="04A0" w:firstRow="1" w:lastRow="0" w:firstColumn="1" w:lastColumn="0" w:noHBand="0" w:noVBand="1"/>
      </w:tblPr>
      <w:tblGrid>
        <w:gridCol w:w="2000"/>
        <w:gridCol w:w="1134"/>
        <w:gridCol w:w="992"/>
        <w:gridCol w:w="851"/>
        <w:gridCol w:w="850"/>
        <w:gridCol w:w="992"/>
        <w:gridCol w:w="993"/>
        <w:gridCol w:w="992"/>
        <w:gridCol w:w="1134"/>
        <w:gridCol w:w="1276"/>
        <w:gridCol w:w="1134"/>
        <w:gridCol w:w="992"/>
        <w:gridCol w:w="1417"/>
      </w:tblGrid>
      <w:tr w:rsidR="008252ED" w:rsidRPr="00073E4E" w:rsidTr="008252ED">
        <w:trPr>
          <w:trHeight w:val="291"/>
          <w:tblHeader/>
        </w:trPr>
        <w:tc>
          <w:tcPr>
            <w:tcW w:w="20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bCs/>
                <w:sz w:val="20"/>
                <w:szCs w:val="20"/>
              </w:rPr>
            </w:pPr>
            <w:r w:rsidRPr="00073E4E">
              <w:rPr>
                <w:b/>
                <w:color w:val="000000"/>
                <w:sz w:val="20"/>
                <w:szCs w:val="20"/>
              </w:rPr>
              <w:t>Наименование района, города</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Количество респондентов, имеющих выпуски сточных вод</w:t>
            </w:r>
          </w:p>
        </w:tc>
        <w:tc>
          <w:tcPr>
            <w:tcW w:w="9214" w:type="dxa"/>
            <w:gridSpan w:val="9"/>
            <w:tcBorders>
              <w:top w:val="single" w:sz="4" w:space="0" w:color="auto"/>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Сброшено сточной, шахтно-рудничной, карьерной и коллекторно-дренажной воды</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Объем сточных вод, требую</w:t>
            </w:r>
            <w:r w:rsidRPr="00073E4E">
              <w:rPr>
                <w:rFonts w:eastAsia="Times New Roman"/>
                <w:b/>
                <w:color w:val="000000"/>
                <w:sz w:val="20"/>
                <w:szCs w:val="20"/>
              </w:rPr>
              <w:br/>
              <w:t>щих очистки</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Мощность очистных сооружений перед сбросом в поверхностные водные объекты</w:t>
            </w:r>
          </w:p>
        </w:tc>
      </w:tr>
      <w:tr w:rsidR="008252ED" w:rsidRPr="00073E4E" w:rsidTr="008252ED">
        <w:trPr>
          <w:trHeight w:val="435"/>
          <w:tblHeader/>
        </w:trPr>
        <w:tc>
          <w:tcPr>
            <w:tcW w:w="2000"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color w:val="000000"/>
                <w:sz w:val="20"/>
                <w:szCs w:val="20"/>
              </w:rPr>
            </w:pP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Всего</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Загрязненной</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норматив</w:t>
            </w:r>
            <w:r w:rsidRPr="00073E4E">
              <w:rPr>
                <w:rFonts w:eastAsia="Times New Roman"/>
                <w:b/>
                <w:color w:val="000000"/>
                <w:sz w:val="20"/>
                <w:szCs w:val="20"/>
              </w:rPr>
              <w:br/>
              <w:t>но</w:t>
            </w:r>
            <w:r w:rsidRPr="00073E4E">
              <w:rPr>
                <w:rFonts w:eastAsia="Times New Roman"/>
                <w:b/>
                <w:color w:val="000000"/>
                <w:sz w:val="20"/>
                <w:szCs w:val="20"/>
              </w:rPr>
              <w:br/>
              <w:t xml:space="preserve"> чистой</w:t>
            </w:r>
          </w:p>
        </w:tc>
        <w:tc>
          <w:tcPr>
            <w:tcW w:w="4536" w:type="dxa"/>
            <w:gridSpan w:val="4"/>
            <w:tcBorders>
              <w:top w:val="single" w:sz="4" w:space="0" w:color="auto"/>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нормативно-очищенной</w:t>
            </w:r>
            <w:r w:rsidRPr="00073E4E">
              <w:rPr>
                <w:rFonts w:eastAsia="Times New Roman"/>
                <w:b/>
                <w:color w:val="000000"/>
                <w:sz w:val="20"/>
                <w:szCs w:val="20"/>
              </w:rPr>
              <w:br/>
              <w:t>на сооружениях очистки</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color w:val="000000"/>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color w:val="000000"/>
                <w:sz w:val="20"/>
                <w:szCs w:val="20"/>
              </w:rPr>
            </w:pPr>
          </w:p>
        </w:tc>
      </w:tr>
      <w:tr w:rsidR="008252ED" w:rsidRPr="00073E4E" w:rsidTr="008252ED">
        <w:trPr>
          <w:trHeight w:val="1050"/>
          <w:tblHeader/>
        </w:trPr>
        <w:tc>
          <w:tcPr>
            <w:tcW w:w="2000"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color w:val="000000"/>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color w:val="000000"/>
                <w:sz w:val="20"/>
                <w:szCs w:val="20"/>
              </w:rPr>
            </w:pP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Всего</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без очистки</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недостаточ</w:t>
            </w:r>
            <w:r w:rsidRPr="00073E4E">
              <w:rPr>
                <w:rFonts w:eastAsia="Times New Roman"/>
                <w:b/>
                <w:color w:val="000000"/>
                <w:sz w:val="20"/>
                <w:szCs w:val="20"/>
              </w:rPr>
              <w:br/>
              <w:t>но очищенной</w:t>
            </w:r>
          </w:p>
        </w:tc>
        <w:tc>
          <w:tcPr>
            <w:tcW w:w="993" w:type="dxa"/>
            <w:vMerge/>
            <w:tcBorders>
              <w:top w:val="nil"/>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color w:val="000000"/>
                <w:sz w:val="20"/>
                <w:szCs w:val="20"/>
              </w:rPr>
            </w:pP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Всего</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биологической</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физико-химической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ind w:left="78" w:hanging="78"/>
              <w:jc w:val="center"/>
              <w:rPr>
                <w:rFonts w:eastAsia="Times New Roman"/>
                <w:b/>
                <w:color w:val="000000"/>
                <w:sz w:val="20"/>
                <w:szCs w:val="20"/>
              </w:rPr>
            </w:pPr>
            <w:r w:rsidRPr="00073E4E">
              <w:rPr>
                <w:rFonts w:eastAsia="Times New Roman"/>
                <w:b/>
                <w:color w:val="000000"/>
                <w:sz w:val="20"/>
                <w:szCs w:val="20"/>
              </w:rPr>
              <w:t>механической</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color w:val="000000"/>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color w:val="000000"/>
                <w:sz w:val="20"/>
                <w:szCs w:val="20"/>
              </w:rPr>
            </w:pPr>
          </w:p>
        </w:tc>
      </w:tr>
      <w:tr w:rsidR="008252ED" w:rsidRPr="00073E4E" w:rsidTr="008252ED">
        <w:trPr>
          <w:trHeight w:val="217"/>
          <w:tblHeader/>
        </w:trPr>
        <w:tc>
          <w:tcPr>
            <w:tcW w:w="2000" w:type="dxa"/>
            <w:vMerge/>
            <w:tcBorders>
              <w:top w:val="single" w:sz="4" w:space="0" w:color="auto"/>
              <w:left w:val="single" w:sz="4" w:space="0" w:color="auto"/>
              <w:bottom w:val="single" w:sz="4" w:space="0" w:color="auto"/>
              <w:right w:val="single" w:sz="4" w:space="0" w:color="auto"/>
            </w:tcBorders>
            <w:vAlign w:val="center"/>
            <w:hideMark/>
          </w:tcPr>
          <w:p w:rsidR="008252ED" w:rsidRPr="00073E4E" w:rsidRDefault="008252ED" w:rsidP="008252ED">
            <w:pPr>
              <w:rPr>
                <w:rFonts w:eastAsia="Times New Roman"/>
                <w:b/>
                <w:b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2</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3</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4</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5</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6</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7</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8</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9</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10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11</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12</w:t>
            </w:r>
          </w:p>
        </w:tc>
      </w:tr>
      <w:tr w:rsidR="008252ED" w:rsidRPr="00073E4E" w:rsidTr="008252ED">
        <w:trPr>
          <w:trHeight w:val="392"/>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Архангельская область</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145</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634,42</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329,79</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29,40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300,40</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286,69</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17,93</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1,54</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1,51</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14,87</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347,72</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991,69</w:t>
            </w:r>
          </w:p>
        </w:tc>
      </w:tr>
      <w:tr w:rsidR="008252ED" w:rsidRPr="00073E4E" w:rsidTr="008252ED">
        <w:trPr>
          <w:trHeight w:val="186"/>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Вельский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2,36</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2,36</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2,23</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2,36</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3,48</w:t>
            </w:r>
          </w:p>
        </w:tc>
      </w:tr>
      <w:tr w:rsidR="008252ED" w:rsidRPr="00073E4E" w:rsidTr="008252ED">
        <w:trPr>
          <w:trHeight w:val="266"/>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Верхнетоемский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0,09</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0,09</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0,06</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0,09</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0,27</w:t>
            </w:r>
          </w:p>
        </w:tc>
      </w:tr>
      <w:tr w:rsidR="008252ED" w:rsidRPr="00073E4E" w:rsidTr="008252ED">
        <w:trPr>
          <w:trHeight w:val="108"/>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Вилегодский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0,31</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0,31</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0,31</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0,31</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0,30</w:t>
            </w:r>
          </w:p>
        </w:tc>
      </w:tr>
      <w:tr w:rsidR="008252ED" w:rsidRPr="00073E4E" w:rsidTr="008252ED">
        <w:trPr>
          <w:trHeight w:val="140"/>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Виноградовский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0,01</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0,01</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0,01</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0,01</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0,02</w:t>
            </w:r>
          </w:p>
        </w:tc>
      </w:tr>
      <w:tr w:rsidR="008252ED" w:rsidRPr="00073E4E" w:rsidTr="008252ED">
        <w:trPr>
          <w:trHeight w:val="185"/>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Каргопольский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0,07</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0,07</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0,07</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0,07</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0,28</w:t>
            </w:r>
          </w:p>
        </w:tc>
      </w:tr>
      <w:tr w:rsidR="008252ED" w:rsidRPr="00073E4E" w:rsidTr="008252ED">
        <w:trPr>
          <w:trHeight w:val="90"/>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Коношский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0,29</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0,29</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0,29</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0,29</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2,26</w:t>
            </w:r>
          </w:p>
        </w:tc>
      </w:tr>
      <w:tr w:rsidR="008252ED" w:rsidRPr="00073E4E" w:rsidTr="008252ED">
        <w:trPr>
          <w:trHeight w:val="135"/>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Котласский</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18</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156,05</w:t>
            </w:r>
          </w:p>
        </w:tc>
        <w:tc>
          <w:tcPr>
            <w:tcW w:w="851"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139,54</w:t>
            </w:r>
          </w:p>
        </w:tc>
        <w:tc>
          <w:tcPr>
            <w:tcW w:w="850"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14,40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125,15</w:t>
            </w:r>
          </w:p>
        </w:tc>
        <w:tc>
          <w:tcPr>
            <w:tcW w:w="993"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15,20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140,84</w:t>
            </w:r>
          </w:p>
        </w:tc>
        <w:tc>
          <w:tcPr>
            <w:tcW w:w="1417"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334,75</w:t>
            </w:r>
          </w:p>
        </w:tc>
      </w:tr>
      <w:tr w:rsidR="008252ED" w:rsidRPr="00073E4E" w:rsidTr="008252ED">
        <w:trPr>
          <w:trHeight w:val="182"/>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Красноборский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0,19</w:t>
            </w:r>
          </w:p>
        </w:tc>
      </w:tr>
      <w:tr w:rsidR="008252ED" w:rsidRPr="00073E4E" w:rsidTr="008252ED">
        <w:trPr>
          <w:trHeight w:val="86"/>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Ленский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0,21</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0,21</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0,21</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0,21</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0,52</w:t>
            </w:r>
          </w:p>
        </w:tc>
      </w:tr>
      <w:tr w:rsidR="008252ED" w:rsidRPr="00073E4E" w:rsidTr="008252ED">
        <w:trPr>
          <w:trHeight w:val="118"/>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Мезенский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47,74</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46,98</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0,76</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0,06</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0,69</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0,76</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9,89</w:t>
            </w:r>
          </w:p>
        </w:tc>
      </w:tr>
      <w:tr w:rsidR="008252ED" w:rsidRPr="00073E4E" w:rsidTr="008252ED">
        <w:trPr>
          <w:trHeight w:val="164"/>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Няндомский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0,99</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0,99</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0,99</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0,99</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1,61</w:t>
            </w:r>
          </w:p>
        </w:tc>
      </w:tr>
      <w:tr w:rsidR="008252ED" w:rsidRPr="00073E4E" w:rsidTr="008252ED">
        <w:trPr>
          <w:trHeight w:val="70"/>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Онежский</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3,21</w:t>
            </w:r>
          </w:p>
        </w:tc>
        <w:tc>
          <w:tcPr>
            <w:tcW w:w="851"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1,04</w:t>
            </w:r>
          </w:p>
        </w:tc>
        <w:tc>
          <w:tcPr>
            <w:tcW w:w="850"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1,04</w:t>
            </w:r>
          </w:p>
        </w:tc>
        <w:tc>
          <w:tcPr>
            <w:tcW w:w="993"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2,19</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1,04</w:t>
            </w:r>
          </w:p>
        </w:tc>
        <w:tc>
          <w:tcPr>
            <w:tcW w:w="1417"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2,52</w:t>
            </w:r>
          </w:p>
        </w:tc>
      </w:tr>
      <w:tr w:rsidR="008252ED" w:rsidRPr="00073E4E" w:rsidTr="008252ED">
        <w:trPr>
          <w:trHeight w:val="114"/>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Пинежский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0,17</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0,16</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0,16</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0,16</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1,02</w:t>
            </w:r>
          </w:p>
        </w:tc>
      </w:tr>
      <w:tr w:rsidR="008252ED" w:rsidRPr="00073E4E" w:rsidTr="008252ED">
        <w:trPr>
          <w:trHeight w:val="160"/>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Плесецкий</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11</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9,53</w:t>
            </w:r>
          </w:p>
        </w:tc>
        <w:tc>
          <w:tcPr>
            <w:tcW w:w="851"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5,64</w:t>
            </w:r>
          </w:p>
        </w:tc>
        <w:tc>
          <w:tcPr>
            <w:tcW w:w="850"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0,02</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5,61</w:t>
            </w:r>
          </w:p>
        </w:tc>
        <w:tc>
          <w:tcPr>
            <w:tcW w:w="993"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3,44</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0,45</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0,45</w:t>
            </w:r>
          </w:p>
        </w:tc>
        <w:tc>
          <w:tcPr>
            <w:tcW w:w="127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6,09</w:t>
            </w:r>
          </w:p>
        </w:tc>
        <w:tc>
          <w:tcPr>
            <w:tcW w:w="1417"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38,31</w:t>
            </w:r>
          </w:p>
        </w:tc>
      </w:tr>
      <w:tr w:rsidR="008252ED" w:rsidRPr="00073E4E" w:rsidTr="008252ED">
        <w:trPr>
          <w:trHeight w:val="70"/>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Приморский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17</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50,84</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0,93</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0,07</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0,86</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37,63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12,28</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0,17</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12,01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13,21</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23,07</w:t>
            </w:r>
          </w:p>
        </w:tc>
      </w:tr>
      <w:tr w:rsidR="008252ED" w:rsidRPr="00073E4E" w:rsidTr="008252ED">
        <w:trPr>
          <w:trHeight w:val="96"/>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Соловецкий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r>
      <w:tr w:rsidR="008252ED" w:rsidRPr="00073E4E" w:rsidTr="008252ED">
        <w:trPr>
          <w:trHeight w:val="141"/>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Устьянский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0,57</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0,47</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0,47</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0,47</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0,85</w:t>
            </w:r>
          </w:p>
        </w:tc>
      </w:tr>
      <w:tr w:rsidR="008252ED" w:rsidRPr="00073E4E" w:rsidTr="008252ED">
        <w:trPr>
          <w:trHeight w:val="188"/>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Холмогорский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0,94</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0,33</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0,32</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0,02</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0,59</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0,59</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0,92</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2,11</w:t>
            </w:r>
          </w:p>
        </w:tc>
      </w:tr>
      <w:tr w:rsidR="008252ED" w:rsidRPr="00073E4E" w:rsidTr="008252ED">
        <w:trPr>
          <w:trHeight w:val="91"/>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Шенкурский</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0,03</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0,11</w:t>
            </w:r>
          </w:p>
        </w:tc>
      </w:tr>
      <w:tr w:rsidR="008252ED" w:rsidRPr="00073E4E" w:rsidTr="008252ED">
        <w:trPr>
          <w:trHeight w:val="138"/>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г. Архангельск</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26</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131,08</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30,41</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5,27</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25,14</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98,13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2,54</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0,85</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0,73</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0,96</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32,94</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139,08</w:t>
            </w:r>
          </w:p>
        </w:tc>
      </w:tr>
      <w:tr w:rsidR="008252ED" w:rsidRPr="00073E4E" w:rsidTr="008252ED">
        <w:trPr>
          <w:trHeight w:val="170"/>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г. Коряжма</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150,28</w:t>
            </w:r>
          </w:p>
        </w:tc>
        <w:tc>
          <w:tcPr>
            <w:tcW w:w="851"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133,83</w:t>
            </w:r>
          </w:p>
        </w:tc>
        <w:tc>
          <w:tcPr>
            <w:tcW w:w="850"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14,35</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119,48</w:t>
            </w:r>
          </w:p>
        </w:tc>
        <w:tc>
          <w:tcPr>
            <w:tcW w:w="993"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15,15</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135,13</w:t>
            </w:r>
          </w:p>
        </w:tc>
        <w:tc>
          <w:tcPr>
            <w:tcW w:w="1417"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315,45</w:t>
            </w:r>
          </w:p>
        </w:tc>
      </w:tr>
      <w:tr w:rsidR="008252ED" w:rsidRPr="00073E4E" w:rsidTr="008252ED">
        <w:trPr>
          <w:trHeight w:val="74"/>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г. Котлас</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5,19</w:t>
            </w:r>
          </w:p>
        </w:tc>
        <w:tc>
          <w:tcPr>
            <w:tcW w:w="851"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5,19</w:t>
            </w:r>
          </w:p>
        </w:tc>
        <w:tc>
          <w:tcPr>
            <w:tcW w:w="850"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0,02</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5,18</w:t>
            </w:r>
          </w:p>
        </w:tc>
        <w:tc>
          <w:tcPr>
            <w:tcW w:w="993"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5,19</w:t>
            </w:r>
          </w:p>
        </w:tc>
        <w:tc>
          <w:tcPr>
            <w:tcW w:w="1417"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15,59</w:t>
            </w:r>
          </w:p>
        </w:tc>
      </w:tr>
      <w:tr w:rsidR="008252ED" w:rsidRPr="00073E4E" w:rsidTr="008252ED">
        <w:trPr>
          <w:trHeight w:val="95"/>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lastRenderedPageBreak/>
              <w:t>г. Новодвинск</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130,65</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109,44</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0,02</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109,42</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21,21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109,44</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361,23</w:t>
            </w:r>
          </w:p>
        </w:tc>
      </w:tr>
      <w:tr w:rsidR="008252ED" w:rsidRPr="00073E4E" w:rsidTr="008252ED">
        <w:trPr>
          <w:trHeight w:val="128"/>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г. Онега</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2,79</w:t>
            </w:r>
          </w:p>
        </w:tc>
        <w:tc>
          <w:tcPr>
            <w:tcW w:w="851"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0,93</w:t>
            </w:r>
          </w:p>
        </w:tc>
        <w:tc>
          <w:tcPr>
            <w:tcW w:w="850"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0,93</w:t>
            </w:r>
          </w:p>
        </w:tc>
        <w:tc>
          <w:tcPr>
            <w:tcW w:w="993"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1,87</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0,93</w:t>
            </w:r>
          </w:p>
        </w:tc>
        <w:tc>
          <w:tcPr>
            <w:tcW w:w="1417"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1,75</w:t>
            </w:r>
          </w:p>
        </w:tc>
      </w:tr>
      <w:tr w:rsidR="008252ED" w:rsidRPr="00073E4E" w:rsidTr="008252ED">
        <w:trPr>
          <w:trHeight w:val="174"/>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г. Северодвинск</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8</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99,21</w:t>
            </w:r>
          </w:p>
        </w:tc>
        <w:tc>
          <w:tcPr>
            <w:tcW w:w="851"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37,43</w:t>
            </w:r>
          </w:p>
        </w:tc>
        <w:tc>
          <w:tcPr>
            <w:tcW w:w="85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9,41</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28,02</w:t>
            </w:r>
          </w:p>
        </w:tc>
        <w:tc>
          <w:tcPr>
            <w:tcW w:w="9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61,78</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37,43</w:t>
            </w:r>
          </w:p>
        </w:tc>
        <w:tc>
          <w:tcPr>
            <w:tcW w:w="1417"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69,83</w:t>
            </w:r>
          </w:p>
        </w:tc>
      </w:tr>
      <w:tr w:rsidR="008252ED" w:rsidRPr="00073E4E" w:rsidTr="008252ED">
        <w:trPr>
          <w:trHeight w:val="78"/>
        </w:trPr>
        <w:tc>
          <w:tcPr>
            <w:tcW w:w="2000" w:type="dxa"/>
            <w:tcBorders>
              <w:top w:val="nil"/>
              <w:left w:val="single" w:sz="4" w:space="0" w:color="auto"/>
              <w:bottom w:val="single" w:sz="4" w:space="0" w:color="auto"/>
              <w:right w:val="single" w:sz="4" w:space="0" w:color="auto"/>
            </w:tcBorders>
            <w:shd w:val="clear" w:color="000000" w:fill="FFFFFF"/>
            <w:vAlign w:val="center"/>
            <w:hideMark/>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г. Мирный</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4,90</w:t>
            </w:r>
          </w:p>
        </w:tc>
        <w:tc>
          <w:tcPr>
            <w:tcW w:w="851"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4,90</w:t>
            </w:r>
          </w:p>
        </w:tc>
        <w:tc>
          <w:tcPr>
            <w:tcW w:w="850"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4,90</w:t>
            </w:r>
          </w:p>
        </w:tc>
        <w:tc>
          <w:tcPr>
            <w:tcW w:w="993"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113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0,00</w:t>
            </w:r>
          </w:p>
        </w:tc>
        <w:tc>
          <w:tcPr>
            <w:tcW w:w="992"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4,90</w:t>
            </w:r>
          </w:p>
        </w:tc>
        <w:tc>
          <w:tcPr>
            <w:tcW w:w="1417"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8,08</w:t>
            </w:r>
          </w:p>
        </w:tc>
      </w:tr>
    </w:tbl>
    <w:p w:rsidR="008252ED" w:rsidRPr="00073E4E" w:rsidRDefault="008252ED" w:rsidP="008252ED">
      <w:pPr>
        <w:rPr>
          <w:lang w:val="en-US"/>
        </w:rPr>
      </w:pPr>
    </w:p>
    <w:p w:rsidR="008252ED" w:rsidRPr="00073E4E" w:rsidRDefault="008252ED" w:rsidP="008252ED">
      <w:pPr>
        <w:rPr>
          <w:lang w:val="en-US"/>
        </w:rPr>
      </w:pPr>
    </w:p>
    <w:p w:rsidR="008252ED" w:rsidRPr="00073E4E" w:rsidRDefault="008252ED" w:rsidP="008252ED">
      <w:pPr>
        <w:sectPr w:rsidR="008252ED" w:rsidRPr="00073E4E" w:rsidSect="00BE074E">
          <w:pgSz w:w="16838" w:h="11906" w:orient="landscape"/>
          <w:pgMar w:top="1701" w:right="1134" w:bottom="851" w:left="1134" w:header="709" w:footer="709" w:gutter="0"/>
          <w:cols w:space="708"/>
          <w:docGrid w:linePitch="360"/>
        </w:sectPr>
      </w:pPr>
    </w:p>
    <w:p w:rsidR="008252ED" w:rsidRPr="00F55777" w:rsidRDefault="008252ED" w:rsidP="008252ED">
      <w:pPr>
        <w:ind w:firstLine="708"/>
      </w:pPr>
      <w:r w:rsidRPr="00073E4E">
        <w:lastRenderedPageBreak/>
        <w:t xml:space="preserve">Динамика сброса сточных вод в разрезе территорий административных районов Архангельской области приведена в </w:t>
      </w:r>
      <w:r w:rsidRPr="00F55777">
        <w:t>таблице 10.</w:t>
      </w:r>
    </w:p>
    <w:p w:rsidR="008252ED" w:rsidRPr="00073E4E" w:rsidRDefault="008252ED" w:rsidP="008252ED">
      <w:pPr>
        <w:ind w:firstLine="708"/>
        <w:jc w:val="right"/>
        <w:rPr>
          <w:i/>
        </w:rPr>
      </w:pPr>
      <w:r w:rsidRPr="00F55777">
        <w:rPr>
          <w:i/>
        </w:rPr>
        <w:t>Таблица 10</w:t>
      </w:r>
    </w:p>
    <w:p w:rsidR="008252ED" w:rsidRPr="00073E4E" w:rsidRDefault="008252ED" w:rsidP="008252ED">
      <w:pPr>
        <w:ind w:firstLine="708"/>
        <w:jc w:val="center"/>
        <w:rPr>
          <w:b/>
          <w:vertAlign w:val="superscript"/>
        </w:rPr>
      </w:pPr>
      <w:r w:rsidRPr="00073E4E">
        <w:rPr>
          <w:b/>
          <w:color w:val="000000"/>
        </w:rPr>
        <w:t xml:space="preserve">Динамика сброса сточных вод в природные поверхностные водные объекты в разрезе территорий административных районов Архангельской области за 2013-2015 годы, </w:t>
      </w:r>
      <w:r w:rsidRPr="00073E4E">
        <w:rPr>
          <w:b/>
        </w:rPr>
        <w:t>млн. м</w:t>
      </w:r>
      <w:r w:rsidRPr="00073E4E">
        <w:rPr>
          <w:b/>
          <w:vertAlign w:val="superscript"/>
        </w:rPr>
        <w:t>3</w:t>
      </w:r>
    </w:p>
    <w:p w:rsidR="008252ED" w:rsidRPr="00073E4E" w:rsidRDefault="008252ED" w:rsidP="008252ED">
      <w:pPr>
        <w:ind w:firstLine="708"/>
        <w:jc w:val="center"/>
        <w:rPr>
          <w:b/>
        </w:rPr>
      </w:pPr>
    </w:p>
    <w:tbl>
      <w:tblPr>
        <w:tblW w:w="9400" w:type="dxa"/>
        <w:tblInd w:w="93" w:type="dxa"/>
        <w:tblLook w:val="04A0" w:firstRow="1" w:lastRow="0" w:firstColumn="1" w:lastColumn="0" w:noHBand="0" w:noVBand="1"/>
      </w:tblPr>
      <w:tblGrid>
        <w:gridCol w:w="1921"/>
        <w:gridCol w:w="1026"/>
        <w:gridCol w:w="1040"/>
        <w:gridCol w:w="1194"/>
        <w:gridCol w:w="1428"/>
        <w:gridCol w:w="1393"/>
        <w:gridCol w:w="1398"/>
      </w:tblGrid>
      <w:tr w:rsidR="008252ED" w:rsidRPr="00073E4E" w:rsidTr="008252ED">
        <w:trPr>
          <w:trHeight w:val="469"/>
          <w:tblHeader/>
        </w:trPr>
        <w:tc>
          <w:tcPr>
            <w:tcW w:w="1921" w:type="dxa"/>
            <w:vMerge w:val="restart"/>
            <w:tcBorders>
              <w:top w:val="single" w:sz="4" w:space="0" w:color="auto"/>
              <w:left w:val="single" w:sz="4" w:space="0" w:color="auto"/>
              <w:bottom w:val="nil"/>
              <w:right w:val="single" w:sz="4" w:space="0" w:color="auto"/>
            </w:tcBorders>
            <w:shd w:val="clear" w:color="auto" w:fill="auto"/>
            <w:vAlign w:val="center"/>
            <w:hideMark/>
          </w:tcPr>
          <w:p w:rsidR="008252ED" w:rsidRPr="00073E4E" w:rsidRDefault="008252ED" w:rsidP="008252ED">
            <w:pPr>
              <w:jc w:val="center"/>
              <w:rPr>
                <w:b/>
                <w:color w:val="000000"/>
                <w:sz w:val="20"/>
                <w:szCs w:val="20"/>
              </w:rPr>
            </w:pPr>
          </w:p>
        </w:tc>
        <w:tc>
          <w:tcPr>
            <w:tcW w:w="3260" w:type="dxa"/>
            <w:gridSpan w:val="3"/>
            <w:tcBorders>
              <w:top w:val="single" w:sz="4" w:space="0" w:color="auto"/>
              <w:left w:val="nil"/>
              <w:bottom w:val="single" w:sz="4" w:space="0" w:color="auto"/>
              <w:right w:val="single" w:sz="4" w:space="0" w:color="000000"/>
            </w:tcBorders>
            <w:shd w:val="clear" w:color="auto" w:fill="auto"/>
            <w:vAlign w:val="center"/>
            <w:hideMark/>
          </w:tcPr>
          <w:p w:rsidR="008252ED" w:rsidRPr="00073E4E" w:rsidRDefault="008252ED" w:rsidP="008252ED">
            <w:pPr>
              <w:jc w:val="center"/>
              <w:rPr>
                <w:b/>
                <w:color w:val="000000"/>
                <w:sz w:val="20"/>
                <w:szCs w:val="20"/>
              </w:rPr>
            </w:pPr>
            <w:r w:rsidRPr="00073E4E">
              <w:rPr>
                <w:b/>
                <w:color w:val="000000"/>
                <w:sz w:val="20"/>
                <w:szCs w:val="20"/>
              </w:rPr>
              <w:t>Количество респондентов, имеющих выпуски сточных вод</w:t>
            </w:r>
          </w:p>
        </w:tc>
        <w:tc>
          <w:tcPr>
            <w:tcW w:w="4219" w:type="dxa"/>
            <w:gridSpan w:val="3"/>
            <w:tcBorders>
              <w:top w:val="single" w:sz="4" w:space="0" w:color="auto"/>
              <w:left w:val="nil"/>
              <w:bottom w:val="nil"/>
              <w:right w:val="single" w:sz="4" w:space="0" w:color="000000"/>
            </w:tcBorders>
            <w:shd w:val="clear" w:color="auto" w:fill="auto"/>
            <w:vAlign w:val="center"/>
            <w:hideMark/>
          </w:tcPr>
          <w:p w:rsidR="008252ED" w:rsidRPr="00073E4E" w:rsidRDefault="008252ED" w:rsidP="008252ED">
            <w:pPr>
              <w:jc w:val="center"/>
              <w:rPr>
                <w:b/>
                <w:color w:val="000000"/>
                <w:sz w:val="20"/>
                <w:szCs w:val="20"/>
              </w:rPr>
            </w:pPr>
            <w:r w:rsidRPr="00073E4E">
              <w:rPr>
                <w:b/>
                <w:color w:val="000000"/>
                <w:sz w:val="20"/>
                <w:szCs w:val="20"/>
              </w:rPr>
              <w:t>Сброшено сточной, шахтно-рудничной, карьерной и коллекторно-дренажной воды</w:t>
            </w:r>
          </w:p>
        </w:tc>
      </w:tr>
      <w:tr w:rsidR="008252ED" w:rsidRPr="00073E4E" w:rsidTr="008252ED">
        <w:trPr>
          <w:trHeight w:val="266"/>
          <w:tblHeader/>
        </w:trPr>
        <w:tc>
          <w:tcPr>
            <w:tcW w:w="1921" w:type="dxa"/>
            <w:vMerge/>
            <w:tcBorders>
              <w:top w:val="single" w:sz="4" w:space="0" w:color="auto"/>
              <w:left w:val="single" w:sz="4" w:space="0" w:color="auto"/>
              <w:bottom w:val="nil"/>
              <w:right w:val="single" w:sz="4" w:space="0" w:color="auto"/>
            </w:tcBorders>
            <w:vAlign w:val="center"/>
            <w:hideMark/>
          </w:tcPr>
          <w:p w:rsidR="008252ED" w:rsidRPr="00073E4E" w:rsidRDefault="008252ED" w:rsidP="008252ED">
            <w:pPr>
              <w:rPr>
                <w:b/>
                <w:color w:val="000000"/>
                <w:sz w:val="20"/>
                <w:szCs w:val="20"/>
              </w:rPr>
            </w:pPr>
          </w:p>
        </w:tc>
        <w:tc>
          <w:tcPr>
            <w:tcW w:w="1026" w:type="dxa"/>
            <w:tcBorders>
              <w:top w:val="nil"/>
              <w:left w:val="nil"/>
              <w:bottom w:val="nil"/>
              <w:right w:val="single" w:sz="4" w:space="0" w:color="auto"/>
            </w:tcBorders>
            <w:shd w:val="clear" w:color="auto" w:fill="auto"/>
            <w:vAlign w:val="center"/>
            <w:hideMark/>
          </w:tcPr>
          <w:p w:rsidR="008252ED" w:rsidRPr="00073E4E" w:rsidRDefault="008252ED" w:rsidP="008252ED">
            <w:pPr>
              <w:jc w:val="center"/>
              <w:rPr>
                <w:b/>
                <w:color w:val="000000"/>
                <w:sz w:val="20"/>
                <w:szCs w:val="20"/>
              </w:rPr>
            </w:pPr>
            <w:r w:rsidRPr="00073E4E">
              <w:rPr>
                <w:b/>
                <w:color w:val="000000"/>
                <w:sz w:val="20"/>
                <w:szCs w:val="20"/>
              </w:rPr>
              <w:t>2013 год</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b/>
                <w:color w:val="000000"/>
                <w:sz w:val="20"/>
                <w:szCs w:val="20"/>
              </w:rPr>
            </w:pPr>
            <w:r w:rsidRPr="00073E4E">
              <w:rPr>
                <w:b/>
                <w:color w:val="000000"/>
                <w:sz w:val="20"/>
                <w:szCs w:val="20"/>
              </w:rPr>
              <w:t>2014 год</w:t>
            </w:r>
          </w:p>
        </w:tc>
        <w:tc>
          <w:tcPr>
            <w:tcW w:w="1194"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b/>
                <w:color w:val="000000"/>
                <w:sz w:val="20"/>
                <w:szCs w:val="20"/>
              </w:rPr>
            </w:pPr>
            <w:r w:rsidRPr="00073E4E">
              <w:rPr>
                <w:b/>
                <w:color w:val="000000"/>
                <w:sz w:val="20"/>
                <w:szCs w:val="20"/>
              </w:rPr>
              <w:t>2015 год</w:t>
            </w:r>
          </w:p>
        </w:tc>
        <w:tc>
          <w:tcPr>
            <w:tcW w:w="1428" w:type="dxa"/>
            <w:tcBorders>
              <w:top w:val="single" w:sz="4" w:space="0" w:color="auto"/>
              <w:left w:val="nil"/>
              <w:bottom w:val="nil"/>
              <w:right w:val="single" w:sz="4" w:space="0" w:color="auto"/>
            </w:tcBorders>
            <w:shd w:val="clear" w:color="auto" w:fill="auto"/>
            <w:vAlign w:val="center"/>
            <w:hideMark/>
          </w:tcPr>
          <w:p w:rsidR="008252ED" w:rsidRPr="00073E4E" w:rsidRDefault="008252ED" w:rsidP="008252ED">
            <w:pPr>
              <w:jc w:val="center"/>
              <w:rPr>
                <w:b/>
                <w:color w:val="000000"/>
                <w:sz w:val="20"/>
                <w:szCs w:val="20"/>
              </w:rPr>
            </w:pPr>
            <w:r w:rsidRPr="00073E4E">
              <w:rPr>
                <w:b/>
                <w:color w:val="000000"/>
                <w:sz w:val="20"/>
                <w:szCs w:val="20"/>
              </w:rPr>
              <w:t>2013 год</w:t>
            </w:r>
          </w:p>
        </w:tc>
        <w:tc>
          <w:tcPr>
            <w:tcW w:w="1393" w:type="dxa"/>
            <w:tcBorders>
              <w:top w:val="single" w:sz="4" w:space="0" w:color="auto"/>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b/>
                <w:color w:val="000000"/>
                <w:sz w:val="20"/>
                <w:szCs w:val="20"/>
              </w:rPr>
            </w:pPr>
            <w:r w:rsidRPr="00073E4E">
              <w:rPr>
                <w:b/>
                <w:color w:val="000000"/>
                <w:sz w:val="20"/>
                <w:szCs w:val="20"/>
              </w:rPr>
              <w:t>2014 год</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b/>
                <w:color w:val="000000"/>
                <w:sz w:val="20"/>
                <w:szCs w:val="20"/>
              </w:rPr>
            </w:pPr>
            <w:r w:rsidRPr="00073E4E">
              <w:rPr>
                <w:b/>
                <w:color w:val="000000"/>
                <w:sz w:val="20"/>
                <w:szCs w:val="20"/>
              </w:rPr>
              <w:t>2015 год</w:t>
            </w:r>
          </w:p>
        </w:tc>
      </w:tr>
      <w:tr w:rsidR="008252ED" w:rsidRPr="00073E4E" w:rsidTr="008252ED">
        <w:trPr>
          <w:trHeight w:val="214"/>
          <w:tblHeader/>
        </w:trPr>
        <w:tc>
          <w:tcPr>
            <w:tcW w:w="19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w:t>
            </w:r>
          </w:p>
        </w:tc>
        <w:tc>
          <w:tcPr>
            <w:tcW w:w="1026" w:type="dxa"/>
            <w:tcBorders>
              <w:top w:val="single" w:sz="4" w:space="0" w:color="auto"/>
              <w:left w:val="nil"/>
              <w:bottom w:val="single" w:sz="4" w:space="0" w:color="auto"/>
              <w:right w:val="single" w:sz="4" w:space="0" w:color="auto"/>
            </w:tcBorders>
            <w:shd w:val="clear" w:color="auto" w:fill="auto"/>
            <w:vAlign w:val="center"/>
            <w:hideMark/>
          </w:tcPr>
          <w:p w:rsidR="008252ED" w:rsidRPr="00575067" w:rsidRDefault="00575067" w:rsidP="008252ED">
            <w:pPr>
              <w:jc w:val="center"/>
              <w:rPr>
                <w:color w:val="000000"/>
                <w:sz w:val="20"/>
                <w:szCs w:val="20"/>
                <w:lang w:val="en-US"/>
              </w:rPr>
            </w:pPr>
            <w:r>
              <w:rPr>
                <w:color w:val="000000"/>
                <w:sz w:val="20"/>
                <w:szCs w:val="20"/>
                <w:lang w:val="en-US"/>
              </w:rPr>
              <w:t>2</w:t>
            </w:r>
          </w:p>
        </w:tc>
        <w:tc>
          <w:tcPr>
            <w:tcW w:w="1040" w:type="dxa"/>
            <w:tcBorders>
              <w:top w:val="nil"/>
              <w:left w:val="nil"/>
              <w:bottom w:val="single" w:sz="4" w:space="0" w:color="auto"/>
              <w:right w:val="single" w:sz="4" w:space="0" w:color="auto"/>
            </w:tcBorders>
            <w:shd w:val="clear" w:color="auto" w:fill="auto"/>
            <w:vAlign w:val="center"/>
            <w:hideMark/>
          </w:tcPr>
          <w:p w:rsidR="008252ED" w:rsidRPr="00575067" w:rsidRDefault="00575067" w:rsidP="008252ED">
            <w:pPr>
              <w:jc w:val="center"/>
              <w:rPr>
                <w:color w:val="000000"/>
                <w:sz w:val="20"/>
                <w:szCs w:val="20"/>
                <w:lang w:val="en-US"/>
              </w:rPr>
            </w:pPr>
            <w:r>
              <w:rPr>
                <w:color w:val="000000"/>
                <w:sz w:val="20"/>
                <w:szCs w:val="20"/>
                <w:lang w:val="en-US"/>
              </w:rPr>
              <w:t>3</w:t>
            </w:r>
          </w:p>
        </w:tc>
        <w:tc>
          <w:tcPr>
            <w:tcW w:w="1194" w:type="dxa"/>
            <w:tcBorders>
              <w:top w:val="nil"/>
              <w:left w:val="nil"/>
              <w:bottom w:val="single" w:sz="4" w:space="0" w:color="auto"/>
              <w:right w:val="single" w:sz="4" w:space="0" w:color="auto"/>
            </w:tcBorders>
            <w:shd w:val="clear" w:color="auto" w:fill="auto"/>
            <w:vAlign w:val="center"/>
            <w:hideMark/>
          </w:tcPr>
          <w:p w:rsidR="008252ED" w:rsidRPr="00575067" w:rsidRDefault="00575067" w:rsidP="008252ED">
            <w:pPr>
              <w:jc w:val="center"/>
              <w:rPr>
                <w:color w:val="000000"/>
                <w:sz w:val="20"/>
                <w:szCs w:val="20"/>
                <w:lang w:val="en-US"/>
              </w:rPr>
            </w:pPr>
            <w:r>
              <w:rPr>
                <w:color w:val="000000"/>
                <w:sz w:val="20"/>
                <w:szCs w:val="20"/>
                <w:lang w:val="en-US"/>
              </w:rPr>
              <w:t>4</w:t>
            </w:r>
          </w:p>
        </w:tc>
        <w:tc>
          <w:tcPr>
            <w:tcW w:w="1428" w:type="dxa"/>
            <w:tcBorders>
              <w:top w:val="single" w:sz="4" w:space="0" w:color="auto"/>
              <w:left w:val="nil"/>
              <w:bottom w:val="single" w:sz="4" w:space="0" w:color="auto"/>
              <w:right w:val="single" w:sz="4" w:space="0" w:color="auto"/>
            </w:tcBorders>
            <w:shd w:val="clear" w:color="auto" w:fill="auto"/>
            <w:vAlign w:val="center"/>
            <w:hideMark/>
          </w:tcPr>
          <w:p w:rsidR="008252ED" w:rsidRPr="00575067" w:rsidRDefault="00575067" w:rsidP="008252ED">
            <w:pPr>
              <w:jc w:val="center"/>
              <w:rPr>
                <w:color w:val="000000"/>
                <w:sz w:val="20"/>
                <w:szCs w:val="20"/>
                <w:lang w:val="en-US"/>
              </w:rPr>
            </w:pPr>
            <w:r>
              <w:rPr>
                <w:color w:val="000000"/>
                <w:sz w:val="20"/>
                <w:szCs w:val="20"/>
                <w:lang w:val="en-US"/>
              </w:rPr>
              <w:t>5</w:t>
            </w:r>
          </w:p>
        </w:tc>
        <w:tc>
          <w:tcPr>
            <w:tcW w:w="1393" w:type="dxa"/>
            <w:tcBorders>
              <w:top w:val="nil"/>
              <w:left w:val="nil"/>
              <w:bottom w:val="single" w:sz="4" w:space="0" w:color="auto"/>
              <w:right w:val="single" w:sz="4" w:space="0" w:color="auto"/>
            </w:tcBorders>
            <w:shd w:val="clear" w:color="auto" w:fill="auto"/>
            <w:vAlign w:val="center"/>
            <w:hideMark/>
          </w:tcPr>
          <w:p w:rsidR="008252ED" w:rsidRPr="00575067" w:rsidRDefault="00575067" w:rsidP="008252ED">
            <w:pPr>
              <w:jc w:val="center"/>
              <w:rPr>
                <w:color w:val="000000"/>
                <w:sz w:val="20"/>
                <w:szCs w:val="20"/>
                <w:lang w:val="en-US"/>
              </w:rPr>
            </w:pPr>
            <w:r>
              <w:rPr>
                <w:color w:val="000000"/>
                <w:sz w:val="20"/>
                <w:szCs w:val="20"/>
                <w:lang w:val="en-US"/>
              </w:rPr>
              <w:t>6</w:t>
            </w:r>
          </w:p>
        </w:tc>
        <w:tc>
          <w:tcPr>
            <w:tcW w:w="1398" w:type="dxa"/>
            <w:tcBorders>
              <w:top w:val="nil"/>
              <w:left w:val="nil"/>
              <w:bottom w:val="single" w:sz="4" w:space="0" w:color="auto"/>
              <w:right w:val="single" w:sz="4" w:space="0" w:color="auto"/>
            </w:tcBorders>
            <w:shd w:val="clear" w:color="auto" w:fill="auto"/>
            <w:vAlign w:val="center"/>
            <w:hideMark/>
          </w:tcPr>
          <w:p w:rsidR="008252ED" w:rsidRPr="00575067" w:rsidRDefault="00575067" w:rsidP="008252ED">
            <w:pPr>
              <w:jc w:val="center"/>
              <w:rPr>
                <w:color w:val="000000"/>
                <w:sz w:val="20"/>
                <w:szCs w:val="20"/>
                <w:lang w:val="en-US"/>
              </w:rPr>
            </w:pPr>
            <w:r>
              <w:rPr>
                <w:color w:val="000000"/>
                <w:sz w:val="20"/>
                <w:szCs w:val="20"/>
                <w:lang w:val="en-US"/>
              </w:rPr>
              <w:t>7</w:t>
            </w:r>
          </w:p>
        </w:tc>
      </w:tr>
      <w:tr w:rsidR="008252ED" w:rsidRPr="00073E4E" w:rsidTr="008252ED">
        <w:trPr>
          <w:trHeight w:val="465"/>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Архангельская область</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147</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144</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145</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639,19</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640,53</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634,42</w:t>
            </w:r>
          </w:p>
        </w:tc>
      </w:tr>
      <w:tr w:rsidR="008252ED" w:rsidRPr="00073E4E" w:rsidTr="008252ED">
        <w:trPr>
          <w:trHeight w:val="88"/>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Вельский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13</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13</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13</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2,51</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1,59</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2,36</w:t>
            </w:r>
          </w:p>
        </w:tc>
      </w:tr>
      <w:tr w:rsidR="008252ED" w:rsidRPr="00073E4E" w:rsidTr="008252ED">
        <w:trPr>
          <w:trHeight w:val="134"/>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Верхнетоемский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0,08</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0,12</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0,09</w:t>
            </w:r>
          </w:p>
        </w:tc>
      </w:tr>
      <w:tr w:rsidR="008252ED" w:rsidRPr="00073E4E" w:rsidTr="008252ED">
        <w:trPr>
          <w:trHeight w:val="138"/>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Вилегодский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0,13</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0,10</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0,31</w:t>
            </w:r>
          </w:p>
        </w:tc>
      </w:tr>
      <w:tr w:rsidR="008252ED" w:rsidRPr="00073E4E" w:rsidTr="008252ED">
        <w:trPr>
          <w:trHeight w:val="170"/>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Виноградовский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0,06</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0,06</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0,01</w:t>
            </w:r>
          </w:p>
        </w:tc>
      </w:tr>
      <w:tr w:rsidR="008252ED" w:rsidRPr="00073E4E" w:rsidTr="008252ED">
        <w:trPr>
          <w:trHeight w:val="73"/>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Каргопольский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0,13</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0,06</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0,07</w:t>
            </w:r>
          </w:p>
        </w:tc>
      </w:tr>
      <w:tr w:rsidR="008252ED" w:rsidRPr="00073E4E" w:rsidTr="008252ED">
        <w:trPr>
          <w:trHeight w:val="120"/>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Коношский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8</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7</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6</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0,31</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0,30</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0,29</w:t>
            </w:r>
          </w:p>
        </w:tc>
      </w:tr>
      <w:tr w:rsidR="008252ED" w:rsidRPr="00073E4E" w:rsidTr="008252ED">
        <w:trPr>
          <w:trHeight w:val="138"/>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Котласский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16</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20</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18</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152,48</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158,20</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156,05</w:t>
            </w:r>
          </w:p>
        </w:tc>
      </w:tr>
      <w:tr w:rsidR="008252ED" w:rsidRPr="00073E4E" w:rsidTr="008252ED">
        <w:trPr>
          <w:trHeight w:val="70"/>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Красноборский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0,04</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0,04</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0,03</w:t>
            </w:r>
          </w:p>
        </w:tc>
      </w:tr>
      <w:tr w:rsidR="008252ED" w:rsidRPr="00073E4E" w:rsidTr="008252ED">
        <w:trPr>
          <w:trHeight w:val="131"/>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Ленский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4</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4</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4</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0,24</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0,25</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0,21</w:t>
            </w:r>
          </w:p>
        </w:tc>
      </w:tr>
      <w:tr w:rsidR="008252ED" w:rsidRPr="00073E4E" w:rsidTr="008252ED">
        <w:trPr>
          <w:trHeight w:val="136"/>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Мезенский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1</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23,83</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31,62</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47,74</w:t>
            </w:r>
          </w:p>
        </w:tc>
      </w:tr>
      <w:tr w:rsidR="008252ED" w:rsidRPr="00073E4E" w:rsidTr="008252ED">
        <w:trPr>
          <w:trHeight w:val="167"/>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Няндомский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1,10</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1,02</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0,99</w:t>
            </w:r>
          </w:p>
        </w:tc>
      </w:tr>
      <w:tr w:rsidR="008252ED" w:rsidRPr="00073E4E" w:rsidTr="008252ED">
        <w:trPr>
          <w:trHeight w:val="144"/>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Онежский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6</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6</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6</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3,09</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3,09</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3,21</w:t>
            </w:r>
          </w:p>
        </w:tc>
      </w:tr>
      <w:tr w:rsidR="008252ED" w:rsidRPr="00073E4E" w:rsidTr="008252ED">
        <w:trPr>
          <w:trHeight w:val="189"/>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Пинежский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0,23</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0,20</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0,17</w:t>
            </w:r>
          </w:p>
        </w:tc>
      </w:tr>
      <w:tr w:rsidR="008252ED" w:rsidRPr="00073E4E" w:rsidTr="008252ED">
        <w:trPr>
          <w:trHeight w:val="232"/>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Плесецкий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11</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11</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11</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21,92</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17,63</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9,53</w:t>
            </w:r>
          </w:p>
        </w:tc>
      </w:tr>
      <w:tr w:rsidR="008252ED" w:rsidRPr="00073E4E" w:rsidTr="008252ED">
        <w:trPr>
          <w:trHeight w:val="136"/>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Приморский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sz w:val="20"/>
                <w:szCs w:val="20"/>
              </w:rPr>
            </w:pPr>
            <w:r w:rsidRPr="00073E4E">
              <w:rPr>
                <w:sz w:val="20"/>
                <w:szCs w:val="20"/>
              </w:rPr>
              <w:t>16</w:t>
            </w:r>
          </w:p>
        </w:tc>
        <w:tc>
          <w:tcPr>
            <w:tcW w:w="1040" w:type="dxa"/>
            <w:tcBorders>
              <w:top w:val="nil"/>
              <w:left w:val="nil"/>
              <w:bottom w:val="single" w:sz="4" w:space="0" w:color="auto"/>
              <w:right w:val="single" w:sz="4" w:space="0" w:color="auto"/>
            </w:tcBorders>
            <w:shd w:val="clear" w:color="auto" w:fill="auto"/>
            <w:noWrap/>
            <w:vAlign w:val="center"/>
            <w:hideMark/>
          </w:tcPr>
          <w:p w:rsidR="008252ED" w:rsidRPr="00073E4E" w:rsidRDefault="008252ED" w:rsidP="008252ED">
            <w:pPr>
              <w:jc w:val="center"/>
              <w:rPr>
                <w:sz w:val="20"/>
                <w:szCs w:val="20"/>
              </w:rPr>
            </w:pPr>
            <w:r w:rsidRPr="00073E4E">
              <w:rPr>
                <w:sz w:val="20"/>
                <w:szCs w:val="20"/>
              </w:rPr>
              <w:t>16</w:t>
            </w:r>
          </w:p>
        </w:tc>
        <w:tc>
          <w:tcPr>
            <w:tcW w:w="1194" w:type="dxa"/>
            <w:tcBorders>
              <w:top w:val="nil"/>
              <w:left w:val="nil"/>
              <w:bottom w:val="single" w:sz="4" w:space="0" w:color="auto"/>
              <w:right w:val="single" w:sz="4" w:space="0" w:color="auto"/>
            </w:tcBorders>
            <w:shd w:val="clear" w:color="000000" w:fill="FFFFFF"/>
            <w:noWrap/>
            <w:vAlign w:val="center"/>
            <w:hideMark/>
          </w:tcPr>
          <w:p w:rsidR="008252ED" w:rsidRPr="00073E4E" w:rsidRDefault="008252ED" w:rsidP="008252ED">
            <w:pPr>
              <w:jc w:val="center"/>
              <w:rPr>
                <w:color w:val="000000"/>
                <w:sz w:val="20"/>
                <w:szCs w:val="20"/>
              </w:rPr>
            </w:pPr>
            <w:r w:rsidRPr="00073E4E">
              <w:rPr>
                <w:color w:val="000000"/>
                <w:sz w:val="20"/>
                <w:szCs w:val="20"/>
              </w:rPr>
              <w:t>17</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35,41</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44,12</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50,84</w:t>
            </w:r>
          </w:p>
        </w:tc>
      </w:tr>
      <w:tr w:rsidR="008252ED" w:rsidRPr="00073E4E" w:rsidTr="008252ED">
        <w:trPr>
          <w:trHeight w:val="182"/>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Соловецкий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1</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0,03</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0,03</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0,03</w:t>
            </w:r>
          </w:p>
        </w:tc>
      </w:tr>
      <w:tr w:rsidR="008252ED" w:rsidRPr="00073E4E" w:rsidTr="008252ED">
        <w:trPr>
          <w:trHeight w:val="213"/>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Устьянский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7</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6</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5</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0,41</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0,63</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0,57</w:t>
            </w:r>
          </w:p>
        </w:tc>
      </w:tr>
      <w:tr w:rsidR="008252ED" w:rsidRPr="00073E4E" w:rsidTr="008252ED">
        <w:trPr>
          <w:trHeight w:val="118"/>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Холмогорский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9</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9</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11</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0,57</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0,45</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0,94</w:t>
            </w:r>
          </w:p>
        </w:tc>
      </w:tr>
      <w:tr w:rsidR="008252ED" w:rsidRPr="00073E4E" w:rsidTr="008252ED">
        <w:trPr>
          <w:trHeight w:val="164"/>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Шенкурский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1</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0,03</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0,03</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0,03</w:t>
            </w:r>
          </w:p>
        </w:tc>
      </w:tr>
      <w:tr w:rsidR="008252ED" w:rsidRPr="00073E4E" w:rsidTr="008252ED">
        <w:trPr>
          <w:trHeight w:val="210"/>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г. Архангельск</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27</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26</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26</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141,45</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140,39</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131,08</w:t>
            </w:r>
          </w:p>
        </w:tc>
      </w:tr>
      <w:tr w:rsidR="008252ED" w:rsidRPr="00073E4E" w:rsidTr="008252ED">
        <w:trPr>
          <w:trHeight w:val="114"/>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г. Коряжма</w:t>
            </w:r>
          </w:p>
        </w:tc>
        <w:tc>
          <w:tcPr>
            <w:tcW w:w="102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144,26</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150,67</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150,28</w:t>
            </w:r>
          </w:p>
        </w:tc>
      </w:tr>
      <w:tr w:rsidR="008252ED" w:rsidRPr="00073E4E" w:rsidTr="008252ED">
        <w:trPr>
          <w:trHeight w:val="159"/>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г. Котлас</w:t>
            </w:r>
          </w:p>
        </w:tc>
        <w:tc>
          <w:tcPr>
            <w:tcW w:w="1026"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6</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5</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5</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6,42</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5,74</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5,19</w:t>
            </w:r>
          </w:p>
        </w:tc>
      </w:tr>
      <w:tr w:rsidR="008252ED" w:rsidRPr="00073E4E" w:rsidTr="008252ED">
        <w:trPr>
          <w:trHeight w:val="192"/>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г. Новодвинск</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150,07</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132,33</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130,65</w:t>
            </w:r>
          </w:p>
        </w:tc>
      </w:tr>
      <w:tr w:rsidR="008252ED" w:rsidRPr="00073E4E" w:rsidTr="008252ED">
        <w:trPr>
          <w:trHeight w:val="95"/>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г. Онега</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3</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2,73</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2,77</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2,79</w:t>
            </w:r>
          </w:p>
        </w:tc>
      </w:tr>
      <w:tr w:rsidR="008252ED" w:rsidRPr="00073E4E" w:rsidTr="008252ED">
        <w:trPr>
          <w:trHeight w:val="142"/>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г. Северодвинск</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9</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9</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8</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106,36</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109,52</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99,21</w:t>
            </w:r>
          </w:p>
        </w:tc>
      </w:tr>
      <w:tr w:rsidR="008252ED" w:rsidRPr="00073E4E" w:rsidTr="008252ED">
        <w:trPr>
          <w:trHeight w:val="70"/>
        </w:trPr>
        <w:tc>
          <w:tcPr>
            <w:tcW w:w="1921" w:type="dxa"/>
            <w:tcBorders>
              <w:top w:val="nil"/>
              <w:left w:val="single" w:sz="4" w:space="0" w:color="auto"/>
              <w:bottom w:val="single" w:sz="4" w:space="0" w:color="auto"/>
              <w:right w:val="single" w:sz="4" w:space="0" w:color="auto"/>
            </w:tcBorders>
            <w:shd w:val="clear" w:color="auto" w:fill="auto"/>
            <w:vAlign w:val="center"/>
            <w:hideMark/>
          </w:tcPr>
          <w:p w:rsidR="008252ED" w:rsidRPr="00073E4E" w:rsidRDefault="008252ED" w:rsidP="008252ED">
            <w:pPr>
              <w:rPr>
                <w:color w:val="000000"/>
                <w:sz w:val="20"/>
                <w:szCs w:val="20"/>
              </w:rPr>
            </w:pPr>
            <w:r w:rsidRPr="00073E4E">
              <w:rPr>
                <w:color w:val="000000"/>
                <w:sz w:val="20"/>
                <w:szCs w:val="20"/>
              </w:rPr>
              <w:t>г. Мирный</w:t>
            </w:r>
          </w:p>
        </w:tc>
        <w:tc>
          <w:tcPr>
            <w:tcW w:w="1026"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040"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194"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color w:val="000000"/>
                <w:sz w:val="20"/>
                <w:szCs w:val="20"/>
              </w:rPr>
            </w:pPr>
            <w:r w:rsidRPr="00073E4E">
              <w:rPr>
                <w:color w:val="000000"/>
                <w:sz w:val="20"/>
                <w:szCs w:val="20"/>
              </w:rPr>
              <w:t>2</w:t>
            </w:r>
          </w:p>
        </w:tc>
        <w:tc>
          <w:tcPr>
            <w:tcW w:w="1428"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8,79</w:t>
            </w:r>
          </w:p>
        </w:tc>
        <w:tc>
          <w:tcPr>
            <w:tcW w:w="1393" w:type="dxa"/>
            <w:tcBorders>
              <w:top w:val="nil"/>
              <w:left w:val="nil"/>
              <w:bottom w:val="single" w:sz="4" w:space="0" w:color="auto"/>
              <w:right w:val="single" w:sz="4" w:space="0" w:color="auto"/>
            </w:tcBorders>
            <w:shd w:val="clear" w:color="auto" w:fill="auto"/>
            <w:vAlign w:val="center"/>
            <w:hideMark/>
          </w:tcPr>
          <w:p w:rsidR="008252ED" w:rsidRPr="00073E4E" w:rsidRDefault="008252ED" w:rsidP="008252ED">
            <w:pPr>
              <w:jc w:val="center"/>
              <w:rPr>
                <w:color w:val="000000"/>
                <w:sz w:val="20"/>
                <w:szCs w:val="20"/>
              </w:rPr>
            </w:pPr>
            <w:r w:rsidRPr="00073E4E">
              <w:rPr>
                <w:color w:val="000000"/>
                <w:sz w:val="20"/>
                <w:szCs w:val="20"/>
              </w:rPr>
              <w:t>4,99</w:t>
            </w:r>
          </w:p>
        </w:tc>
        <w:tc>
          <w:tcPr>
            <w:tcW w:w="1398" w:type="dxa"/>
            <w:tcBorders>
              <w:top w:val="nil"/>
              <w:left w:val="nil"/>
              <w:bottom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4,90</w:t>
            </w:r>
          </w:p>
        </w:tc>
      </w:tr>
    </w:tbl>
    <w:p w:rsidR="008252ED" w:rsidRPr="00073E4E" w:rsidRDefault="008252ED" w:rsidP="008252ED"/>
    <w:p w:rsidR="008252ED" w:rsidRPr="00073E4E" w:rsidRDefault="008252ED" w:rsidP="008252ED">
      <w:pPr>
        <w:ind w:firstLine="709"/>
        <w:jc w:val="both"/>
      </w:pPr>
      <w:r w:rsidRPr="00073E4E">
        <w:t>По данным государственной статистической отчетности по форме №2-тп (водхоз) за 2015г. в целом по предприятиям Архангельской области сброшено в поверхностные водные объекты в объеме 634,42 млн. м</w:t>
      </w:r>
      <w:r w:rsidRPr="00073E4E">
        <w:rPr>
          <w:vertAlign w:val="superscript"/>
        </w:rPr>
        <w:t>3</w:t>
      </w:r>
      <w:r w:rsidRPr="00073E4E">
        <w:t>, уменьшение сброса сточных вод составило 6,11 млн. м</w:t>
      </w:r>
      <w:r w:rsidRPr="00073E4E">
        <w:rPr>
          <w:vertAlign w:val="superscript"/>
        </w:rPr>
        <w:t>3</w:t>
      </w:r>
      <w:r w:rsidRPr="00073E4E">
        <w:t xml:space="preserve"> или 0,95%</w:t>
      </w:r>
      <w:r w:rsidRPr="00073E4E">
        <w:rPr>
          <w:vertAlign w:val="superscript"/>
        </w:rPr>
        <w:t xml:space="preserve"> </w:t>
      </w:r>
      <w:r w:rsidRPr="00073E4E">
        <w:t>к прошлому году.</w:t>
      </w:r>
    </w:p>
    <w:p w:rsidR="008252ED" w:rsidRPr="00073E4E" w:rsidRDefault="008252ED" w:rsidP="008252ED">
      <w:pPr>
        <w:ind w:firstLine="709"/>
        <w:jc w:val="both"/>
      </w:pPr>
      <w:r w:rsidRPr="00073E4E">
        <w:t>В разрезе административных районов Архангельской области отмечено увеличение сброса сточных вод в поверхностные водные объекты по следующим районам:</w:t>
      </w:r>
    </w:p>
    <w:p w:rsidR="008252ED" w:rsidRPr="00073E4E" w:rsidRDefault="008252ED" w:rsidP="008252ED">
      <w:pPr>
        <w:ind w:right="-2" w:firstLine="720"/>
        <w:jc w:val="both"/>
      </w:pPr>
      <w:r w:rsidRPr="00073E4E">
        <w:t>Вельский район - 0,77 млн. м</w:t>
      </w:r>
      <w:r w:rsidRPr="00073E4E">
        <w:rPr>
          <w:vertAlign w:val="superscript"/>
        </w:rPr>
        <w:t>3</w:t>
      </w:r>
      <w:r w:rsidRPr="00073E4E">
        <w:t>;</w:t>
      </w:r>
    </w:p>
    <w:p w:rsidR="008252ED" w:rsidRPr="00073E4E" w:rsidRDefault="008252ED" w:rsidP="008252ED">
      <w:pPr>
        <w:ind w:right="-2" w:firstLine="720"/>
        <w:jc w:val="both"/>
      </w:pPr>
      <w:r w:rsidRPr="00073E4E">
        <w:t>Вилегодский район – 0,21 млн. м</w:t>
      </w:r>
      <w:r w:rsidRPr="00073E4E">
        <w:rPr>
          <w:vertAlign w:val="superscript"/>
        </w:rPr>
        <w:t>3</w:t>
      </w:r>
      <w:r w:rsidRPr="00073E4E">
        <w:t>;</w:t>
      </w:r>
    </w:p>
    <w:p w:rsidR="008252ED" w:rsidRPr="00073E4E" w:rsidRDefault="008252ED" w:rsidP="008252ED">
      <w:pPr>
        <w:ind w:right="-2" w:firstLine="720"/>
        <w:jc w:val="both"/>
      </w:pPr>
      <w:r w:rsidRPr="00073E4E">
        <w:t>Каргопольский район – 0,01 млн. м</w:t>
      </w:r>
      <w:r w:rsidRPr="00073E4E">
        <w:rPr>
          <w:vertAlign w:val="superscript"/>
        </w:rPr>
        <w:t>3</w:t>
      </w:r>
      <w:r w:rsidRPr="00073E4E">
        <w:t>;</w:t>
      </w:r>
    </w:p>
    <w:p w:rsidR="008252ED" w:rsidRPr="00073E4E" w:rsidRDefault="008252ED" w:rsidP="008252ED">
      <w:pPr>
        <w:ind w:right="-2" w:firstLine="720"/>
        <w:jc w:val="both"/>
      </w:pPr>
      <w:r w:rsidRPr="00073E4E">
        <w:t>Мезенский район – 16,12 млн. м</w:t>
      </w:r>
      <w:r w:rsidRPr="00073E4E">
        <w:rPr>
          <w:vertAlign w:val="superscript"/>
        </w:rPr>
        <w:t>3</w:t>
      </w:r>
      <w:r w:rsidRPr="00073E4E">
        <w:t>;</w:t>
      </w:r>
    </w:p>
    <w:p w:rsidR="008252ED" w:rsidRPr="00073E4E" w:rsidRDefault="008252ED" w:rsidP="008252ED">
      <w:pPr>
        <w:ind w:right="-2" w:firstLine="720"/>
        <w:jc w:val="both"/>
      </w:pPr>
      <w:r w:rsidRPr="00073E4E">
        <w:t>Онежский район – 0,12 млн. м</w:t>
      </w:r>
      <w:r w:rsidRPr="00073E4E">
        <w:rPr>
          <w:vertAlign w:val="superscript"/>
        </w:rPr>
        <w:t>3</w:t>
      </w:r>
      <w:r w:rsidRPr="00073E4E">
        <w:t>;</w:t>
      </w:r>
    </w:p>
    <w:p w:rsidR="008252ED" w:rsidRPr="00073E4E" w:rsidRDefault="008252ED" w:rsidP="008252ED">
      <w:pPr>
        <w:ind w:right="-2" w:firstLine="720"/>
        <w:jc w:val="both"/>
      </w:pPr>
      <w:r w:rsidRPr="00073E4E">
        <w:t>Приморский район – 6,72 млн. м</w:t>
      </w:r>
      <w:r w:rsidRPr="00073E4E">
        <w:rPr>
          <w:vertAlign w:val="superscript"/>
        </w:rPr>
        <w:t>3</w:t>
      </w:r>
      <w:r w:rsidRPr="00073E4E">
        <w:t>;</w:t>
      </w:r>
    </w:p>
    <w:p w:rsidR="008252ED" w:rsidRPr="00073E4E" w:rsidRDefault="008252ED" w:rsidP="008252ED">
      <w:pPr>
        <w:ind w:right="-2" w:firstLine="720"/>
        <w:jc w:val="both"/>
      </w:pPr>
      <w:r w:rsidRPr="00073E4E">
        <w:t>Холмогорский район – 0,49 млн. м</w:t>
      </w:r>
      <w:r w:rsidRPr="00073E4E">
        <w:rPr>
          <w:vertAlign w:val="superscript"/>
        </w:rPr>
        <w:t>3</w:t>
      </w:r>
      <w:r w:rsidRPr="00073E4E">
        <w:t>;</w:t>
      </w:r>
    </w:p>
    <w:p w:rsidR="008252ED" w:rsidRPr="00073E4E" w:rsidRDefault="008252ED" w:rsidP="008252ED">
      <w:pPr>
        <w:ind w:right="-2" w:firstLine="720"/>
        <w:jc w:val="both"/>
      </w:pPr>
      <w:r w:rsidRPr="00073E4E">
        <w:t>г. Онега – 0,02 млн. м</w:t>
      </w:r>
      <w:r w:rsidRPr="00073E4E">
        <w:rPr>
          <w:vertAlign w:val="superscript"/>
        </w:rPr>
        <w:t>3</w:t>
      </w:r>
      <w:r w:rsidRPr="00073E4E">
        <w:t>.</w:t>
      </w:r>
    </w:p>
    <w:p w:rsidR="008252ED" w:rsidRPr="00073E4E" w:rsidRDefault="008252ED" w:rsidP="008252ED">
      <w:pPr>
        <w:ind w:firstLine="709"/>
        <w:jc w:val="both"/>
      </w:pPr>
      <w:r w:rsidRPr="00073E4E">
        <w:t>Снижение сброса сточных вод в поверхностные водные объекты отмечено по следующим районам:</w:t>
      </w:r>
    </w:p>
    <w:p w:rsidR="008252ED" w:rsidRPr="00073E4E" w:rsidRDefault="008252ED" w:rsidP="008252ED">
      <w:pPr>
        <w:ind w:right="-2" w:firstLine="720"/>
        <w:jc w:val="both"/>
      </w:pPr>
      <w:r w:rsidRPr="00073E4E">
        <w:lastRenderedPageBreak/>
        <w:t>Верхнетоемский район – 0,03 млн. м</w:t>
      </w:r>
      <w:r w:rsidRPr="00073E4E">
        <w:rPr>
          <w:vertAlign w:val="superscript"/>
        </w:rPr>
        <w:t>3</w:t>
      </w:r>
      <w:r w:rsidRPr="00073E4E">
        <w:t>;</w:t>
      </w:r>
    </w:p>
    <w:p w:rsidR="008252ED" w:rsidRPr="00073E4E" w:rsidRDefault="008252ED" w:rsidP="008252ED">
      <w:pPr>
        <w:ind w:right="-2" w:firstLine="720"/>
        <w:jc w:val="both"/>
      </w:pPr>
      <w:r w:rsidRPr="00073E4E">
        <w:t>Виноградовский район– 0,05 млн. м</w:t>
      </w:r>
      <w:r w:rsidRPr="00073E4E">
        <w:rPr>
          <w:vertAlign w:val="superscript"/>
        </w:rPr>
        <w:t>3</w:t>
      </w:r>
      <w:r w:rsidRPr="00073E4E">
        <w:t>;</w:t>
      </w:r>
    </w:p>
    <w:p w:rsidR="008252ED" w:rsidRPr="00073E4E" w:rsidRDefault="008252ED" w:rsidP="008252ED">
      <w:pPr>
        <w:ind w:right="-2" w:firstLine="720"/>
        <w:jc w:val="both"/>
      </w:pPr>
      <w:r w:rsidRPr="00073E4E">
        <w:t>Коношский район – 0,01 млн. м</w:t>
      </w:r>
      <w:r w:rsidRPr="00073E4E">
        <w:rPr>
          <w:vertAlign w:val="superscript"/>
        </w:rPr>
        <w:t>3</w:t>
      </w:r>
      <w:r w:rsidRPr="00073E4E">
        <w:t>;</w:t>
      </w:r>
    </w:p>
    <w:p w:rsidR="008252ED" w:rsidRPr="00073E4E" w:rsidRDefault="008252ED" w:rsidP="008252ED">
      <w:pPr>
        <w:ind w:right="-2" w:firstLine="720"/>
        <w:jc w:val="both"/>
      </w:pPr>
      <w:r w:rsidRPr="00073E4E">
        <w:t>Котласский район – 2,15 млн. м</w:t>
      </w:r>
      <w:r w:rsidRPr="00073E4E">
        <w:rPr>
          <w:vertAlign w:val="superscript"/>
        </w:rPr>
        <w:t>3</w:t>
      </w:r>
      <w:r w:rsidRPr="00073E4E">
        <w:t>;</w:t>
      </w:r>
    </w:p>
    <w:p w:rsidR="008252ED" w:rsidRPr="00073E4E" w:rsidRDefault="008252ED" w:rsidP="008252ED">
      <w:pPr>
        <w:ind w:right="-2" w:firstLine="720"/>
        <w:jc w:val="both"/>
      </w:pPr>
      <w:r w:rsidRPr="00073E4E">
        <w:t>Красноборский район– 0,01 млн. м</w:t>
      </w:r>
      <w:r w:rsidRPr="00073E4E">
        <w:rPr>
          <w:vertAlign w:val="superscript"/>
        </w:rPr>
        <w:t>3</w:t>
      </w:r>
      <w:r w:rsidRPr="00073E4E">
        <w:t>;</w:t>
      </w:r>
    </w:p>
    <w:p w:rsidR="008252ED" w:rsidRPr="00073E4E" w:rsidRDefault="008252ED" w:rsidP="008252ED">
      <w:pPr>
        <w:ind w:right="-2" w:firstLine="720"/>
        <w:jc w:val="both"/>
      </w:pPr>
      <w:r w:rsidRPr="00073E4E">
        <w:t>Ленский район – 0,04 млн. м</w:t>
      </w:r>
      <w:r w:rsidRPr="00073E4E">
        <w:rPr>
          <w:vertAlign w:val="superscript"/>
        </w:rPr>
        <w:t>3</w:t>
      </w:r>
      <w:r w:rsidRPr="00073E4E">
        <w:t>;</w:t>
      </w:r>
    </w:p>
    <w:p w:rsidR="008252ED" w:rsidRPr="00073E4E" w:rsidRDefault="008252ED" w:rsidP="008252ED">
      <w:pPr>
        <w:ind w:right="-2" w:firstLine="720"/>
        <w:jc w:val="both"/>
      </w:pPr>
      <w:r w:rsidRPr="00073E4E">
        <w:t>Няндомский район – 0,03 млн. м</w:t>
      </w:r>
      <w:r w:rsidRPr="00073E4E">
        <w:rPr>
          <w:vertAlign w:val="superscript"/>
        </w:rPr>
        <w:t>3</w:t>
      </w:r>
      <w:r w:rsidRPr="00073E4E">
        <w:t>;</w:t>
      </w:r>
    </w:p>
    <w:p w:rsidR="008252ED" w:rsidRPr="00073E4E" w:rsidRDefault="008252ED" w:rsidP="008252ED">
      <w:pPr>
        <w:ind w:right="-2" w:firstLine="720"/>
        <w:jc w:val="both"/>
      </w:pPr>
      <w:r w:rsidRPr="00073E4E">
        <w:t>Пинежский район – 0,03 млн. м</w:t>
      </w:r>
      <w:r w:rsidRPr="00073E4E">
        <w:rPr>
          <w:vertAlign w:val="superscript"/>
        </w:rPr>
        <w:t>3</w:t>
      </w:r>
      <w:r w:rsidRPr="00073E4E">
        <w:t>;</w:t>
      </w:r>
    </w:p>
    <w:p w:rsidR="008252ED" w:rsidRPr="00073E4E" w:rsidRDefault="008252ED" w:rsidP="008252ED">
      <w:pPr>
        <w:ind w:right="-2" w:firstLine="720"/>
        <w:jc w:val="both"/>
      </w:pPr>
      <w:r w:rsidRPr="00073E4E">
        <w:t>Плесецкий район – 8,10 млн. м</w:t>
      </w:r>
      <w:r w:rsidRPr="00073E4E">
        <w:rPr>
          <w:vertAlign w:val="superscript"/>
        </w:rPr>
        <w:t>3</w:t>
      </w:r>
      <w:r w:rsidRPr="00073E4E">
        <w:t>;</w:t>
      </w:r>
    </w:p>
    <w:p w:rsidR="008252ED" w:rsidRPr="00073E4E" w:rsidRDefault="008252ED" w:rsidP="008252ED">
      <w:pPr>
        <w:ind w:right="-2" w:firstLine="720"/>
        <w:jc w:val="both"/>
      </w:pPr>
      <w:r w:rsidRPr="00073E4E">
        <w:t>Устьянский район – 0,06 млн. м</w:t>
      </w:r>
      <w:r w:rsidRPr="00073E4E">
        <w:rPr>
          <w:vertAlign w:val="superscript"/>
        </w:rPr>
        <w:t>3</w:t>
      </w:r>
      <w:r w:rsidRPr="00073E4E">
        <w:t>;</w:t>
      </w:r>
    </w:p>
    <w:p w:rsidR="008252ED" w:rsidRPr="00073E4E" w:rsidRDefault="008252ED" w:rsidP="008252ED">
      <w:pPr>
        <w:ind w:right="-2" w:firstLine="720"/>
        <w:jc w:val="both"/>
      </w:pPr>
      <w:r w:rsidRPr="00073E4E">
        <w:t>г. Архангельск – 9,31 млн. м</w:t>
      </w:r>
      <w:r w:rsidRPr="00073E4E">
        <w:rPr>
          <w:vertAlign w:val="superscript"/>
        </w:rPr>
        <w:t>3</w:t>
      </w:r>
      <w:r w:rsidRPr="00073E4E">
        <w:t>;</w:t>
      </w:r>
    </w:p>
    <w:p w:rsidR="008252ED" w:rsidRPr="00073E4E" w:rsidRDefault="008252ED" w:rsidP="008252ED">
      <w:pPr>
        <w:ind w:right="-2" w:firstLine="720"/>
        <w:jc w:val="both"/>
      </w:pPr>
      <w:r w:rsidRPr="00073E4E">
        <w:t>г. Коряжма – 0,39 млн. м</w:t>
      </w:r>
      <w:r w:rsidRPr="00073E4E">
        <w:rPr>
          <w:vertAlign w:val="superscript"/>
        </w:rPr>
        <w:t>3</w:t>
      </w:r>
      <w:r w:rsidRPr="00073E4E">
        <w:t>;</w:t>
      </w:r>
    </w:p>
    <w:p w:rsidR="008252ED" w:rsidRPr="00073E4E" w:rsidRDefault="008252ED" w:rsidP="008252ED">
      <w:pPr>
        <w:ind w:right="-2" w:firstLine="720"/>
        <w:jc w:val="both"/>
      </w:pPr>
      <w:r w:rsidRPr="00073E4E">
        <w:t>г. Котлас – 0,55 млн. м</w:t>
      </w:r>
      <w:r w:rsidRPr="00073E4E">
        <w:rPr>
          <w:vertAlign w:val="superscript"/>
        </w:rPr>
        <w:t>3</w:t>
      </w:r>
      <w:r w:rsidRPr="00073E4E">
        <w:t>;</w:t>
      </w:r>
    </w:p>
    <w:p w:rsidR="008252ED" w:rsidRPr="00073E4E" w:rsidRDefault="008252ED" w:rsidP="008252ED">
      <w:pPr>
        <w:ind w:right="-2" w:firstLine="720"/>
        <w:jc w:val="both"/>
      </w:pPr>
      <w:r w:rsidRPr="00073E4E">
        <w:t>г. Новодвинск – 1,68 млн. м</w:t>
      </w:r>
      <w:r w:rsidRPr="00073E4E">
        <w:rPr>
          <w:vertAlign w:val="superscript"/>
        </w:rPr>
        <w:t>3</w:t>
      </w:r>
      <w:r w:rsidRPr="00073E4E">
        <w:t>;</w:t>
      </w:r>
    </w:p>
    <w:p w:rsidR="008252ED" w:rsidRPr="00073E4E" w:rsidRDefault="008252ED" w:rsidP="008252ED">
      <w:pPr>
        <w:ind w:right="-2" w:firstLine="720"/>
        <w:jc w:val="both"/>
      </w:pPr>
      <w:r w:rsidRPr="00073E4E">
        <w:t>г. Северодвинск – 10,31 млн. м</w:t>
      </w:r>
      <w:r w:rsidRPr="00073E4E">
        <w:rPr>
          <w:vertAlign w:val="superscript"/>
        </w:rPr>
        <w:t>3</w:t>
      </w:r>
      <w:r w:rsidRPr="00073E4E">
        <w:t>,</w:t>
      </w:r>
    </w:p>
    <w:p w:rsidR="008252ED" w:rsidRPr="00073E4E" w:rsidRDefault="008252ED" w:rsidP="008252ED">
      <w:pPr>
        <w:ind w:right="-2" w:firstLine="720"/>
        <w:jc w:val="both"/>
      </w:pPr>
      <w:r w:rsidRPr="00073E4E">
        <w:t>г. Мирный – 0,09 млн. м</w:t>
      </w:r>
      <w:r w:rsidRPr="00073E4E">
        <w:rPr>
          <w:vertAlign w:val="superscript"/>
        </w:rPr>
        <w:t>3</w:t>
      </w:r>
      <w:r w:rsidRPr="00073E4E">
        <w:t>.</w:t>
      </w:r>
    </w:p>
    <w:p w:rsidR="008252ED" w:rsidRPr="00073E4E" w:rsidRDefault="008252ED" w:rsidP="008252ED">
      <w:pPr>
        <w:ind w:firstLine="709"/>
        <w:jc w:val="both"/>
      </w:pPr>
      <w:r w:rsidRPr="00073E4E">
        <w:t>Объем сброса сточных вод в поверхностные водные объекты остался на уровне 2014 года по следующим районам Архангельской области: Соловецкий, Шенкурский.</w:t>
      </w:r>
    </w:p>
    <w:p w:rsidR="008252ED" w:rsidRPr="00073E4E" w:rsidRDefault="008252ED" w:rsidP="008252ED">
      <w:pPr>
        <w:pStyle w:val="aff0"/>
        <w:jc w:val="left"/>
        <w:rPr>
          <w:szCs w:val="24"/>
        </w:rPr>
      </w:pPr>
    </w:p>
    <w:p w:rsidR="008252ED" w:rsidRPr="00073E4E" w:rsidRDefault="008252ED" w:rsidP="008252ED">
      <w:pPr>
        <w:pStyle w:val="af7"/>
        <w:spacing w:after="0"/>
        <w:ind w:left="0"/>
        <w:jc w:val="center"/>
        <w:rPr>
          <w:b/>
        </w:rPr>
      </w:pPr>
      <w:r w:rsidRPr="00073E4E">
        <w:rPr>
          <w:b/>
        </w:rPr>
        <w:t xml:space="preserve">Содержание загрязняющих веществ в сточных водах водопользователей </w:t>
      </w:r>
    </w:p>
    <w:p w:rsidR="008252ED" w:rsidRPr="00073E4E" w:rsidRDefault="008252ED" w:rsidP="008252ED">
      <w:pPr>
        <w:pStyle w:val="af7"/>
        <w:spacing w:after="0"/>
        <w:ind w:left="0"/>
        <w:jc w:val="center"/>
        <w:rPr>
          <w:b/>
        </w:rPr>
      </w:pPr>
      <w:r w:rsidRPr="00073E4E">
        <w:rPr>
          <w:b/>
        </w:rPr>
        <w:t>Архангельской области</w:t>
      </w:r>
    </w:p>
    <w:p w:rsidR="008252ED" w:rsidRPr="00073E4E" w:rsidRDefault="008252ED" w:rsidP="008252ED">
      <w:pPr>
        <w:pStyle w:val="af7"/>
        <w:spacing w:after="0"/>
        <w:ind w:left="0"/>
      </w:pPr>
    </w:p>
    <w:p w:rsidR="008252ED" w:rsidRPr="00073E4E" w:rsidRDefault="008252ED" w:rsidP="008252ED">
      <w:pPr>
        <w:pStyle w:val="af7"/>
        <w:spacing w:after="0"/>
        <w:ind w:left="0" w:firstLine="709"/>
        <w:jc w:val="both"/>
      </w:pPr>
      <w:r w:rsidRPr="00073E4E">
        <w:t>В 2015 году объем сточных вод, содержащих загрязняющие вещества, уменьшился по сравнению с 2014 годом на 16,57 млн. м</w:t>
      </w:r>
      <w:r w:rsidRPr="00073E4E">
        <w:rPr>
          <w:vertAlign w:val="superscript"/>
        </w:rPr>
        <w:t>3</w:t>
      </w:r>
      <w:r w:rsidRPr="00073E4E">
        <w:t xml:space="preserve"> и составил 347,72 млн. м</w:t>
      </w:r>
      <w:r w:rsidRPr="00073E4E">
        <w:rPr>
          <w:vertAlign w:val="superscript"/>
        </w:rPr>
        <w:t>3</w:t>
      </w:r>
      <w:r w:rsidRPr="00073E4E">
        <w:t>.Всего в сточных водах предприятий отмечено 30 наименований загрязняющих веществ.</w:t>
      </w:r>
    </w:p>
    <w:p w:rsidR="008252ED" w:rsidRPr="00073E4E" w:rsidRDefault="008252ED" w:rsidP="008252ED">
      <w:pPr>
        <w:pStyle w:val="af7"/>
        <w:spacing w:after="0"/>
        <w:ind w:left="0" w:firstLine="709"/>
        <w:jc w:val="both"/>
      </w:pPr>
      <w:r w:rsidRPr="00073E4E">
        <w:t xml:space="preserve"> В 2015 году в целом по области уменьшился сброс</w:t>
      </w:r>
      <w:r w:rsidRPr="00073E4E">
        <w:rPr>
          <w:color w:val="FF0000"/>
        </w:rPr>
        <w:t xml:space="preserve"> </w:t>
      </w:r>
      <w:r w:rsidRPr="00073E4E">
        <w:t>по БПК (6,37%), взвешенным веществам (8,48%), нефтепродуктам (4,78%),</w:t>
      </w:r>
      <w:r w:rsidRPr="00073E4E">
        <w:rPr>
          <w:color w:val="FF0000"/>
        </w:rPr>
        <w:t xml:space="preserve"> </w:t>
      </w:r>
      <w:r w:rsidRPr="00073E4E">
        <w:t>сульфатам (19,1%), нитратам (41,8%), ХПК (10,07%), фенолам (10,24%), таннидам (13,37%), формальдегиду (1,12%), меди (24,8%), никелю (53,39%), хрому трехвалентному (93,77%), кадмию (88,0%), кобальту (85,34%).</w:t>
      </w:r>
    </w:p>
    <w:p w:rsidR="008252ED" w:rsidRPr="00073E4E" w:rsidRDefault="008252ED" w:rsidP="008252ED">
      <w:pPr>
        <w:pStyle w:val="af7"/>
        <w:spacing w:after="0"/>
        <w:ind w:left="0" w:firstLine="709"/>
        <w:jc w:val="both"/>
      </w:pPr>
      <w:r w:rsidRPr="00073E4E">
        <w:t>В то же время в целом по области увеличился сброс по сухому остатку (10,97%), хлоридам (15,74%), фосфатам (0,89%), азоту аммонийному (0,63%), нитритам (12,67%),</w:t>
      </w:r>
      <w:r w:rsidRPr="00073E4E">
        <w:rPr>
          <w:color w:val="FF0000"/>
        </w:rPr>
        <w:t xml:space="preserve"> </w:t>
      </w:r>
      <w:r w:rsidRPr="00073E4E">
        <w:t>СПАВ (44,28%), лигнину сульфатному (6198,38%), метанолу (4,52%), алюминию (25,61%), железу (10,7%), марганцу (9,19%), цинку (102,26%), свинцу (6,25%), хрому шестивалентному (71,24%), ванадию (10,39%).</w:t>
      </w:r>
    </w:p>
    <w:p w:rsidR="008252ED" w:rsidRPr="00073E4E" w:rsidRDefault="008252ED" w:rsidP="008252ED">
      <w:pPr>
        <w:pStyle w:val="af7"/>
        <w:spacing w:after="0"/>
        <w:ind w:left="0" w:firstLine="709"/>
        <w:jc w:val="both"/>
      </w:pPr>
      <w:r w:rsidRPr="00073E4E">
        <w:t>Сброс по мышьяку, ртути остался на прежнем уровне (отсутствие сброса в сточных водах).</w:t>
      </w:r>
    </w:p>
    <w:p w:rsidR="008252ED" w:rsidRPr="00F55777" w:rsidRDefault="008252ED" w:rsidP="008252ED">
      <w:pPr>
        <w:pStyle w:val="af7"/>
        <w:spacing w:after="0"/>
        <w:ind w:left="0" w:firstLine="709"/>
        <w:jc w:val="both"/>
      </w:pPr>
      <w:r w:rsidRPr="00F55777">
        <w:t>В таблице 11 приводятся сведения по сбросам загрязняющих веществ.</w:t>
      </w:r>
    </w:p>
    <w:p w:rsidR="008252ED" w:rsidRPr="00F55777" w:rsidRDefault="008252ED" w:rsidP="008252ED">
      <w:pPr>
        <w:jc w:val="right"/>
        <w:rPr>
          <w:i/>
        </w:rPr>
      </w:pPr>
      <w:r w:rsidRPr="00F55777">
        <w:rPr>
          <w:i/>
        </w:rPr>
        <w:t>Таблица 11</w:t>
      </w:r>
    </w:p>
    <w:p w:rsidR="008252ED" w:rsidRPr="00073E4E" w:rsidRDefault="008252ED" w:rsidP="008252ED">
      <w:pPr>
        <w:jc w:val="center"/>
        <w:rPr>
          <w:b/>
        </w:rPr>
      </w:pPr>
      <w:r w:rsidRPr="00F55777">
        <w:rPr>
          <w:b/>
        </w:rPr>
        <w:t>Сброс загрязняющих веществ со сточными водами предприятий</w:t>
      </w:r>
    </w:p>
    <w:p w:rsidR="008252ED" w:rsidRPr="00073E4E" w:rsidRDefault="008252ED" w:rsidP="008252ED">
      <w:pPr>
        <w:jc w:val="center"/>
        <w:rPr>
          <w:b/>
          <w:lang w:val="en-US"/>
        </w:rPr>
      </w:pPr>
      <w:r w:rsidRPr="00073E4E">
        <w:rPr>
          <w:b/>
        </w:rPr>
        <w:t>Архангельской области</w:t>
      </w:r>
    </w:p>
    <w:tbl>
      <w:tblPr>
        <w:tblW w:w="9140" w:type="dxa"/>
        <w:tblInd w:w="93" w:type="dxa"/>
        <w:tblLook w:val="04A0" w:firstRow="1" w:lastRow="0" w:firstColumn="1" w:lastColumn="0" w:noHBand="0" w:noVBand="1"/>
      </w:tblPr>
      <w:tblGrid>
        <w:gridCol w:w="568"/>
        <w:gridCol w:w="1964"/>
        <w:gridCol w:w="822"/>
        <w:gridCol w:w="1596"/>
        <w:gridCol w:w="1560"/>
        <w:gridCol w:w="1634"/>
        <w:gridCol w:w="996"/>
      </w:tblGrid>
      <w:tr w:rsidR="008252ED" w:rsidRPr="00575067" w:rsidTr="008252ED">
        <w:trPr>
          <w:trHeight w:val="445"/>
          <w:tblHeader/>
        </w:trPr>
        <w:tc>
          <w:tcPr>
            <w:tcW w:w="568" w:type="dxa"/>
            <w:vMerge w:val="restart"/>
            <w:tcBorders>
              <w:top w:val="single" w:sz="8" w:space="0" w:color="auto"/>
              <w:left w:val="single" w:sz="8" w:space="0" w:color="auto"/>
              <w:bottom w:val="nil"/>
              <w:right w:val="single" w:sz="8" w:space="0" w:color="auto"/>
            </w:tcBorders>
            <w:shd w:val="clear" w:color="auto" w:fill="auto"/>
            <w:vAlign w:val="center"/>
            <w:hideMark/>
          </w:tcPr>
          <w:p w:rsidR="008252ED" w:rsidRPr="00575067" w:rsidRDefault="008252ED" w:rsidP="00575067">
            <w:pPr>
              <w:jc w:val="center"/>
              <w:rPr>
                <w:b/>
                <w:sz w:val="20"/>
                <w:szCs w:val="20"/>
              </w:rPr>
            </w:pPr>
            <w:r w:rsidRPr="00575067">
              <w:rPr>
                <w:b/>
                <w:sz w:val="20"/>
                <w:szCs w:val="20"/>
              </w:rPr>
              <w:t>№</w:t>
            </w:r>
          </w:p>
          <w:p w:rsidR="008252ED" w:rsidRPr="00575067" w:rsidRDefault="008252ED" w:rsidP="00575067">
            <w:pPr>
              <w:jc w:val="center"/>
              <w:rPr>
                <w:b/>
                <w:sz w:val="20"/>
                <w:szCs w:val="20"/>
              </w:rPr>
            </w:pPr>
            <w:r w:rsidRPr="00575067">
              <w:rPr>
                <w:b/>
                <w:sz w:val="20"/>
                <w:szCs w:val="20"/>
              </w:rPr>
              <w:t>п/п</w:t>
            </w:r>
          </w:p>
          <w:p w:rsidR="008252ED" w:rsidRPr="00575067" w:rsidRDefault="008252ED" w:rsidP="00575067">
            <w:pPr>
              <w:jc w:val="center"/>
              <w:rPr>
                <w:b/>
                <w:sz w:val="20"/>
                <w:szCs w:val="20"/>
              </w:rPr>
            </w:pPr>
          </w:p>
        </w:tc>
        <w:tc>
          <w:tcPr>
            <w:tcW w:w="1964" w:type="dxa"/>
            <w:vMerge w:val="restart"/>
            <w:tcBorders>
              <w:top w:val="single" w:sz="8" w:space="0" w:color="auto"/>
              <w:left w:val="nil"/>
              <w:bottom w:val="nil"/>
              <w:right w:val="single" w:sz="8" w:space="0" w:color="auto"/>
            </w:tcBorders>
            <w:shd w:val="clear" w:color="auto" w:fill="auto"/>
            <w:vAlign w:val="center"/>
            <w:hideMark/>
          </w:tcPr>
          <w:p w:rsidR="008252ED" w:rsidRPr="00575067" w:rsidRDefault="008252ED" w:rsidP="00575067">
            <w:pPr>
              <w:jc w:val="center"/>
              <w:rPr>
                <w:b/>
                <w:sz w:val="20"/>
                <w:szCs w:val="20"/>
              </w:rPr>
            </w:pPr>
            <w:r w:rsidRPr="00575067">
              <w:rPr>
                <w:b/>
                <w:sz w:val="20"/>
                <w:szCs w:val="20"/>
              </w:rPr>
              <w:t>Наименование</w:t>
            </w:r>
          </w:p>
          <w:p w:rsidR="008252ED" w:rsidRPr="00575067" w:rsidRDefault="008252ED" w:rsidP="00575067">
            <w:pPr>
              <w:jc w:val="center"/>
              <w:rPr>
                <w:b/>
                <w:sz w:val="20"/>
                <w:szCs w:val="20"/>
              </w:rPr>
            </w:pPr>
            <w:r w:rsidRPr="00575067">
              <w:rPr>
                <w:b/>
                <w:sz w:val="20"/>
                <w:szCs w:val="20"/>
              </w:rPr>
              <w:t>загрязняющего</w:t>
            </w:r>
          </w:p>
          <w:p w:rsidR="008252ED" w:rsidRPr="00575067" w:rsidRDefault="008252ED" w:rsidP="00575067">
            <w:pPr>
              <w:jc w:val="center"/>
              <w:rPr>
                <w:b/>
                <w:sz w:val="20"/>
                <w:szCs w:val="20"/>
              </w:rPr>
            </w:pPr>
            <w:r w:rsidRPr="00575067">
              <w:rPr>
                <w:b/>
                <w:sz w:val="20"/>
                <w:szCs w:val="20"/>
              </w:rPr>
              <w:t>вещества</w:t>
            </w:r>
          </w:p>
        </w:tc>
        <w:tc>
          <w:tcPr>
            <w:tcW w:w="822" w:type="dxa"/>
            <w:vMerge w:val="restart"/>
            <w:tcBorders>
              <w:top w:val="single" w:sz="8" w:space="0" w:color="auto"/>
              <w:left w:val="nil"/>
              <w:bottom w:val="nil"/>
              <w:right w:val="single" w:sz="8" w:space="0" w:color="auto"/>
            </w:tcBorders>
            <w:shd w:val="clear" w:color="auto" w:fill="auto"/>
            <w:vAlign w:val="center"/>
            <w:hideMark/>
          </w:tcPr>
          <w:p w:rsidR="008252ED" w:rsidRPr="00575067" w:rsidRDefault="008252ED" w:rsidP="00575067">
            <w:pPr>
              <w:jc w:val="center"/>
              <w:rPr>
                <w:b/>
                <w:sz w:val="20"/>
                <w:szCs w:val="20"/>
              </w:rPr>
            </w:pPr>
            <w:r w:rsidRPr="00575067">
              <w:rPr>
                <w:b/>
                <w:sz w:val="20"/>
                <w:szCs w:val="20"/>
              </w:rPr>
              <w:t>Ед.</w:t>
            </w:r>
          </w:p>
          <w:p w:rsidR="008252ED" w:rsidRPr="00575067" w:rsidRDefault="008252ED" w:rsidP="00575067">
            <w:pPr>
              <w:jc w:val="center"/>
              <w:rPr>
                <w:b/>
                <w:sz w:val="20"/>
                <w:szCs w:val="20"/>
              </w:rPr>
            </w:pPr>
            <w:r w:rsidRPr="00575067">
              <w:rPr>
                <w:b/>
                <w:sz w:val="20"/>
                <w:szCs w:val="20"/>
              </w:rPr>
              <w:t>изм.</w:t>
            </w:r>
          </w:p>
          <w:p w:rsidR="008252ED" w:rsidRPr="00575067" w:rsidRDefault="008252ED" w:rsidP="00575067">
            <w:pPr>
              <w:spacing w:after="100" w:afterAutospacing="1"/>
              <w:jc w:val="center"/>
              <w:rPr>
                <w:b/>
                <w:sz w:val="20"/>
                <w:szCs w:val="20"/>
              </w:rPr>
            </w:pPr>
          </w:p>
        </w:tc>
        <w:tc>
          <w:tcPr>
            <w:tcW w:w="5786" w:type="dxa"/>
            <w:gridSpan w:val="4"/>
            <w:tcBorders>
              <w:top w:val="single" w:sz="4" w:space="0" w:color="auto"/>
              <w:left w:val="single" w:sz="8" w:space="0" w:color="auto"/>
              <w:bottom w:val="single" w:sz="4" w:space="0" w:color="auto"/>
              <w:right w:val="single" w:sz="8" w:space="0" w:color="000000"/>
            </w:tcBorders>
            <w:shd w:val="clear" w:color="000000" w:fill="FFFFFF"/>
            <w:vAlign w:val="center"/>
            <w:hideMark/>
          </w:tcPr>
          <w:p w:rsidR="008252ED" w:rsidRPr="00575067" w:rsidRDefault="008252ED" w:rsidP="00575067">
            <w:pPr>
              <w:jc w:val="center"/>
              <w:rPr>
                <w:b/>
                <w:sz w:val="20"/>
                <w:szCs w:val="20"/>
              </w:rPr>
            </w:pPr>
            <w:r w:rsidRPr="00575067">
              <w:rPr>
                <w:b/>
                <w:sz w:val="20"/>
                <w:szCs w:val="20"/>
              </w:rPr>
              <w:t>Масса сброса загрязняющего вещества</w:t>
            </w:r>
          </w:p>
        </w:tc>
      </w:tr>
      <w:tr w:rsidR="008252ED" w:rsidRPr="00575067" w:rsidTr="008252ED">
        <w:trPr>
          <w:trHeight w:val="121"/>
          <w:tblHeader/>
        </w:trPr>
        <w:tc>
          <w:tcPr>
            <w:tcW w:w="568" w:type="dxa"/>
            <w:vMerge/>
            <w:tcBorders>
              <w:left w:val="single" w:sz="8" w:space="0" w:color="auto"/>
              <w:bottom w:val="single" w:sz="8" w:space="0" w:color="auto"/>
              <w:right w:val="single" w:sz="8" w:space="0" w:color="auto"/>
            </w:tcBorders>
            <w:shd w:val="clear" w:color="auto" w:fill="auto"/>
            <w:hideMark/>
          </w:tcPr>
          <w:p w:rsidR="008252ED" w:rsidRPr="00575067" w:rsidRDefault="008252ED" w:rsidP="00575067">
            <w:pPr>
              <w:spacing w:after="100" w:afterAutospacing="1"/>
              <w:jc w:val="center"/>
              <w:rPr>
                <w:b/>
                <w:sz w:val="20"/>
                <w:szCs w:val="20"/>
              </w:rPr>
            </w:pPr>
          </w:p>
        </w:tc>
        <w:tc>
          <w:tcPr>
            <w:tcW w:w="1964" w:type="dxa"/>
            <w:vMerge/>
            <w:tcBorders>
              <w:left w:val="nil"/>
              <w:bottom w:val="single" w:sz="8" w:space="0" w:color="auto"/>
              <w:right w:val="single" w:sz="8" w:space="0" w:color="auto"/>
            </w:tcBorders>
            <w:shd w:val="clear" w:color="auto" w:fill="auto"/>
            <w:vAlign w:val="center"/>
            <w:hideMark/>
          </w:tcPr>
          <w:p w:rsidR="008252ED" w:rsidRPr="00575067" w:rsidRDefault="008252ED" w:rsidP="00575067">
            <w:pPr>
              <w:spacing w:after="100" w:afterAutospacing="1"/>
              <w:jc w:val="center"/>
              <w:rPr>
                <w:b/>
                <w:sz w:val="20"/>
                <w:szCs w:val="20"/>
              </w:rPr>
            </w:pPr>
          </w:p>
        </w:tc>
        <w:tc>
          <w:tcPr>
            <w:tcW w:w="822" w:type="dxa"/>
            <w:vMerge/>
            <w:tcBorders>
              <w:left w:val="nil"/>
              <w:bottom w:val="single" w:sz="8" w:space="0" w:color="auto"/>
              <w:right w:val="single" w:sz="8" w:space="0" w:color="auto"/>
            </w:tcBorders>
            <w:shd w:val="clear" w:color="auto" w:fill="auto"/>
            <w:hideMark/>
          </w:tcPr>
          <w:p w:rsidR="008252ED" w:rsidRPr="00575067" w:rsidRDefault="008252ED" w:rsidP="00575067">
            <w:pPr>
              <w:spacing w:after="100" w:afterAutospacing="1"/>
              <w:jc w:val="center"/>
              <w:rPr>
                <w:b/>
                <w:sz w:val="20"/>
                <w:szCs w:val="20"/>
              </w:rPr>
            </w:pPr>
          </w:p>
        </w:tc>
        <w:tc>
          <w:tcPr>
            <w:tcW w:w="1596" w:type="dxa"/>
            <w:tcBorders>
              <w:top w:val="single" w:sz="4" w:space="0" w:color="auto"/>
              <w:left w:val="nil"/>
              <w:bottom w:val="single" w:sz="8" w:space="0" w:color="auto"/>
              <w:right w:val="single" w:sz="8" w:space="0" w:color="auto"/>
            </w:tcBorders>
            <w:shd w:val="clear" w:color="000000" w:fill="FFFFFF"/>
            <w:vAlign w:val="center"/>
            <w:hideMark/>
          </w:tcPr>
          <w:p w:rsidR="008252ED" w:rsidRPr="00575067" w:rsidRDefault="008252ED" w:rsidP="00575067">
            <w:pPr>
              <w:spacing w:after="100" w:afterAutospacing="1"/>
              <w:jc w:val="center"/>
              <w:rPr>
                <w:b/>
                <w:sz w:val="20"/>
                <w:szCs w:val="20"/>
              </w:rPr>
            </w:pPr>
            <w:r w:rsidRPr="00575067">
              <w:rPr>
                <w:b/>
                <w:sz w:val="20"/>
                <w:szCs w:val="20"/>
              </w:rPr>
              <w:t>2013г.</w:t>
            </w:r>
          </w:p>
        </w:tc>
        <w:tc>
          <w:tcPr>
            <w:tcW w:w="1560" w:type="dxa"/>
            <w:tcBorders>
              <w:top w:val="single" w:sz="4" w:space="0" w:color="auto"/>
              <w:left w:val="nil"/>
              <w:bottom w:val="single" w:sz="8" w:space="0" w:color="auto"/>
              <w:right w:val="single" w:sz="8" w:space="0" w:color="auto"/>
            </w:tcBorders>
            <w:shd w:val="clear" w:color="000000" w:fill="FFFFFF"/>
            <w:vAlign w:val="center"/>
            <w:hideMark/>
          </w:tcPr>
          <w:p w:rsidR="008252ED" w:rsidRPr="00575067" w:rsidRDefault="008252ED" w:rsidP="00575067">
            <w:pPr>
              <w:spacing w:after="100" w:afterAutospacing="1"/>
              <w:jc w:val="center"/>
              <w:rPr>
                <w:b/>
                <w:sz w:val="20"/>
                <w:szCs w:val="20"/>
              </w:rPr>
            </w:pPr>
            <w:r w:rsidRPr="00575067">
              <w:rPr>
                <w:b/>
                <w:sz w:val="20"/>
                <w:szCs w:val="20"/>
              </w:rPr>
              <w:t>2014г.</w:t>
            </w:r>
          </w:p>
        </w:tc>
        <w:tc>
          <w:tcPr>
            <w:tcW w:w="1634" w:type="dxa"/>
            <w:tcBorders>
              <w:top w:val="single" w:sz="4" w:space="0" w:color="auto"/>
              <w:left w:val="nil"/>
              <w:bottom w:val="single" w:sz="8" w:space="0" w:color="auto"/>
              <w:right w:val="single" w:sz="8" w:space="0" w:color="auto"/>
            </w:tcBorders>
            <w:shd w:val="clear" w:color="000000" w:fill="FFFFFF"/>
            <w:vAlign w:val="center"/>
            <w:hideMark/>
          </w:tcPr>
          <w:p w:rsidR="008252ED" w:rsidRPr="00575067" w:rsidRDefault="008252ED" w:rsidP="00575067">
            <w:pPr>
              <w:spacing w:after="100" w:afterAutospacing="1"/>
              <w:jc w:val="center"/>
              <w:rPr>
                <w:b/>
                <w:sz w:val="20"/>
                <w:szCs w:val="20"/>
              </w:rPr>
            </w:pPr>
            <w:r w:rsidRPr="00575067">
              <w:rPr>
                <w:b/>
                <w:sz w:val="20"/>
                <w:szCs w:val="20"/>
              </w:rPr>
              <w:t>2015г.</w:t>
            </w:r>
          </w:p>
        </w:tc>
        <w:tc>
          <w:tcPr>
            <w:tcW w:w="996" w:type="dxa"/>
            <w:tcBorders>
              <w:top w:val="single" w:sz="4" w:space="0" w:color="auto"/>
              <w:left w:val="nil"/>
              <w:bottom w:val="single" w:sz="8" w:space="0" w:color="auto"/>
              <w:right w:val="single" w:sz="8" w:space="0" w:color="auto"/>
            </w:tcBorders>
            <w:shd w:val="clear" w:color="000000" w:fill="FFFFFF"/>
            <w:vAlign w:val="center"/>
            <w:hideMark/>
          </w:tcPr>
          <w:p w:rsidR="008252ED" w:rsidRPr="00575067" w:rsidRDefault="008252ED" w:rsidP="00575067">
            <w:pPr>
              <w:spacing w:after="100" w:afterAutospacing="1"/>
              <w:jc w:val="center"/>
              <w:rPr>
                <w:b/>
                <w:sz w:val="20"/>
                <w:szCs w:val="20"/>
              </w:rPr>
            </w:pPr>
            <w:r w:rsidRPr="00575067">
              <w:rPr>
                <w:b/>
                <w:sz w:val="20"/>
                <w:szCs w:val="20"/>
              </w:rPr>
              <w:t>%</w:t>
            </w:r>
          </w:p>
        </w:tc>
      </w:tr>
      <w:tr w:rsidR="00575067" w:rsidRPr="00575067" w:rsidTr="008252ED">
        <w:trPr>
          <w:trHeight w:val="121"/>
          <w:tblHeader/>
        </w:trPr>
        <w:tc>
          <w:tcPr>
            <w:tcW w:w="568" w:type="dxa"/>
            <w:tcBorders>
              <w:left w:val="single" w:sz="8" w:space="0" w:color="auto"/>
              <w:bottom w:val="single" w:sz="8" w:space="0" w:color="auto"/>
              <w:right w:val="single" w:sz="8" w:space="0" w:color="auto"/>
            </w:tcBorders>
            <w:shd w:val="clear" w:color="auto" w:fill="auto"/>
          </w:tcPr>
          <w:p w:rsidR="00575067" w:rsidRPr="00575067" w:rsidRDefault="00575067" w:rsidP="00575067">
            <w:pPr>
              <w:spacing w:after="100" w:afterAutospacing="1"/>
              <w:jc w:val="center"/>
              <w:rPr>
                <w:b/>
                <w:sz w:val="20"/>
                <w:szCs w:val="20"/>
                <w:lang w:val="en-US"/>
              </w:rPr>
            </w:pPr>
            <w:r w:rsidRPr="00575067">
              <w:rPr>
                <w:b/>
                <w:sz w:val="20"/>
                <w:szCs w:val="20"/>
                <w:lang w:val="en-US"/>
              </w:rPr>
              <w:t>1</w:t>
            </w:r>
          </w:p>
        </w:tc>
        <w:tc>
          <w:tcPr>
            <w:tcW w:w="1964" w:type="dxa"/>
            <w:tcBorders>
              <w:left w:val="nil"/>
              <w:bottom w:val="single" w:sz="8" w:space="0" w:color="auto"/>
              <w:right w:val="single" w:sz="8" w:space="0" w:color="auto"/>
            </w:tcBorders>
            <w:shd w:val="clear" w:color="auto" w:fill="auto"/>
            <w:vAlign w:val="center"/>
          </w:tcPr>
          <w:p w:rsidR="00575067" w:rsidRPr="00575067" w:rsidRDefault="00575067" w:rsidP="00575067">
            <w:pPr>
              <w:spacing w:after="100" w:afterAutospacing="1"/>
              <w:jc w:val="center"/>
              <w:rPr>
                <w:b/>
                <w:sz w:val="20"/>
                <w:szCs w:val="20"/>
                <w:lang w:val="en-US"/>
              </w:rPr>
            </w:pPr>
            <w:r w:rsidRPr="00575067">
              <w:rPr>
                <w:b/>
                <w:sz w:val="20"/>
                <w:szCs w:val="20"/>
                <w:lang w:val="en-US"/>
              </w:rPr>
              <w:t>2</w:t>
            </w:r>
          </w:p>
        </w:tc>
        <w:tc>
          <w:tcPr>
            <w:tcW w:w="822" w:type="dxa"/>
            <w:tcBorders>
              <w:left w:val="nil"/>
              <w:bottom w:val="single" w:sz="8" w:space="0" w:color="auto"/>
              <w:right w:val="single" w:sz="8" w:space="0" w:color="auto"/>
            </w:tcBorders>
            <w:shd w:val="clear" w:color="auto" w:fill="auto"/>
          </w:tcPr>
          <w:p w:rsidR="00575067" w:rsidRPr="00575067" w:rsidRDefault="00575067" w:rsidP="00575067">
            <w:pPr>
              <w:spacing w:after="100" w:afterAutospacing="1"/>
              <w:jc w:val="center"/>
              <w:rPr>
                <w:b/>
                <w:sz w:val="20"/>
                <w:szCs w:val="20"/>
                <w:lang w:val="en-US"/>
              </w:rPr>
            </w:pPr>
            <w:r w:rsidRPr="00575067">
              <w:rPr>
                <w:b/>
                <w:sz w:val="20"/>
                <w:szCs w:val="20"/>
                <w:lang w:val="en-US"/>
              </w:rPr>
              <w:t>3</w:t>
            </w:r>
          </w:p>
        </w:tc>
        <w:tc>
          <w:tcPr>
            <w:tcW w:w="1596" w:type="dxa"/>
            <w:tcBorders>
              <w:top w:val="single" w:sz="4" w:space="0" w:color="auto"/>
              <w:left w:val="nil"/>
              <w:bottom w:val="single" w:sz="8" w:space="0" w:color="auto"/>
              <w:right w:val="single" w:sz="8" w:space="0" w:color="auto"/>
            </w:tcBorders>
            <w:shd w:val="clear" w:color="000000" w:fill="FFFFFF"/>
            <w:vAlign w:val="center"/>
          </w:tcPr>
          <w:p w:rsidR="00575067" w:rsidRPr="00575067" w:rsidRDefault="00575067" w:rsidP="00575067">
            <w:pPr>
              <w:spacing w:after="100" w:afterAutospacing="1"/>
              <w:jc w:val="center"/>
              <w:rPr>
                <w:b/>
                <w:sz w:val="20"/>
                <w:szCs w:val="20"/>
                <w:lang w:val="en-US"/>
              </w:rPr>
            </w:pPr>
            <w:r w:rsidRPr="00575067">
              <w:rPr>
                <w:b/>
                <w:sz w:val="20"/>
                <w:szCs w:val="20"/>
                <w:lang w:val="en-US"/>
              </w:rPr>
              <w:t>4</w:t>
            </w:r>
          </w:p>
        </w:tc>
        <w:tc>
          <w:tcPr>
            <w:tcW w:w="1560" w:type="dxa"/>
            <w:tcBorders>
              <w:top w:val="single" w:sz="4" w:space="0" w:color="auto"/>
              <w:left w:val="nil"/>
              <w:bottom w:val="single" w:sz="8" w:space="0" w:color="auto"/>
              <w:right w:val="single" w:sz="8" w:space="0" w:color="auto"/>
            </w:tcBorders>
            <w:shd w:val="clear" w:color="000000" w:fill="FFFFFF"/>
            <w:vAlign w:val="center"/>
          </w:tcPr>
          <w:p w:rsidR="00575067" w:rsidRPr="00575067" w:rsidRDefault="00575067" w:rsidP="00575067">
            <w:pPr>
              <w:spacing w:after="100" w:afterAutospacing="1"/>
              <w:jc w:val="center"/>
              <w:rPr>
                <w:b/>
                <w:sz w:val="20"/>
                <w:szCs w:val="20"/>
                <w:lang w:val="en-US"/>
              </w:rPr>
            </w:pPr>
            <w:r w:rsidRPr="00575067">
              <w:rPr>
                <w:b/>
                <w:sz w:val="20"/>
                <w:szCs w:val="20"/>
                <w:lang w:val="en-US"/>
              </w:rPr>
              <w:t>5</w:t>
            </w:r>
          </w:p>
        </w:tc>
        <w:tc>
          <w:tcPr>
            <w:tcW w:w="1634" w:type="dxa"/>
            <w:tcBorders>
              <w:top w:val="single" w:sz="4" w:space="0" w:color="auto"/>
              <w:left w:val="nil"/>
              <w:bottom w:val="single" w:sz="8" w:space="0" w:color="auto"/>
              <w:right w:val="single" w:sz="8" w:space="0" w:color="auto"/>
            </w:tcBorders>
            <w:shd w:val="clear" w:color="000000" w:fill="FFFFFF"/>
            <w:vAlign w:val="center"/>
          </w:tcPr>
          <w:p w:rsidR="00575067" w:rsidRPr="00575067" w:rsidRDefault="00575067" w:rsidP="00575067">
            <w:pPr>
              <w:spacing w:after="100" w:afterAutospacing="1"/>
              <w:jc w:val="center"/>
              <w:rPr>
                <w:b/>
                <w:sz w:val="20"/>
                <w:szCs w:val="20"/>
                <w:lang w:val="en-US"/>
              </w:rPr>
            </w:pPr>
            <w:r w:rsidRPr="00575067">
              <w:rPr>
                <w:b/>
                <w:sz w:val="20"/>
                <w:szCs w:val="20"/>
                <w:lang w:val="en-US"/>
              </w:rPr>
              <w:t>6</w:t>
            </w:r>
          </w:p>
        </w:tc>
        <w:tc>
          <w:tcPr>
            <w:tcW w:w="996" w:type="dxa"/>
            <w:tcBorders>
              <w:top w:val="single" w:sz="4" w:space="0" w:color="auto"/>
              <w:left w:val="nil"/>
              <w:bottom w:val="single" w:sz="8" w:space="0" w:color="auto"/>
              <w:right w:val="single" w:sz="8" w:space="0" w:color="auto"/>
            </w:tcBorders>
            <w:shd w:val="clear" w:color="000000" w:fill="FFFFFF"/>
            <w:vAlign w:val="center"/>
          </w:tcPr>
          <w:p w:rsidR="00575067" w:rsidRPr="00575067" w:rsidRDefault="00575067" w:rsidP="00575067">
            <w:pPr>
              <w:spacing w:after="100" w:afterAutospacing="1"/>
              <w:jc w:val="center"/>
              <w:rPr>
                <w:b/>
                <w:sz w:val="20"/>
                <w:szCs w:val="20"/>
                <w:lang w:val="en-US"/>
              </w:rPr>
            </w:pPr>
            <w:r w:rsidRPr="00575067">
              <w:rPr>
                <w:b/>
                <w:sz w:val="20"/>
                <w:szCs w:val="20"/>
                <w:lang w:val="en-US"/>
              </w:rPr>
              <w:t>7</w:t>
            </w: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БПК полн</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т</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3813,76</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3456,77</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3236,72</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6,37</w:t>
            </w:r>
          </w:p>
        </w:tc>
      </w:tr>
      <w:tr w:rsidR="008252ED" w:rsidRPr="00073E4E" w:rsidTr="008252ED">
        <w:trPr>
          <w:trHeight w:val="178"/>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(-220,05)</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Взвешенные вещества</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т</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5787,4</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6061,21</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5547,05</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8,48</w:t>
            </w:r>
          </w:p>
        </w:tc>
      </w:tr>
      <w:tr w:rsidR="008252ED" w:rsidRPr="00073E4E" w:rsidTr="008252ED">
        <w:trPr>
          <w:trHeight w:val="10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(-514,16)</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3</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ХПК</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 20500200,72 </w:t>
            </w:r>
          </w:p>
        </w:tc>
        <w:tc>
          <w:tcPr>
            <w:tcW w:w="1560" w:type="dxa"/>
            <w:vMerge w:val="restart"/>
            <w:tcBorders>
              <w:top w:val="nil"/>
              <w:left w:val="nil"/>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20334539,2</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18286051,12</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10,07</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left w:val="nil"/>
              <w:bottom w:val="single" w:sz="4" w:space="0" w:color="auto"/>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p>
        </w:tc>
        <w:tc>
          <w:tcPr>
            <w:tcW w:w="1634" w:type="dxa"/>
            <w:tcBorders>
              <w:top w:val="nil"/>
              <w:left w:val="nil"/>
              <w:bottom w:val="single" w:sz="4"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(-2048488,08)</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4</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Нефтепродукты</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т</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20,37</w:t>
            </w:r>
          </w:p>
        </w:tc>
        <w:tc>
          <w:tcPr>
            <w:tcW w:w="1560" w:type="dxa"/>
            <w:vMerge w:val="restart"/>
            <w:tcBorders>
              <w:top w:val="single" w:sz="4" w:space="0" w:color="auto"/>
              <w:left w:val="nil"/>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20,28</w:t>
            </w:r>
          </w:p>
        </w:tc>
        <w:tc>
          <w:tcPr>
            <w:tcW w:w="1634" w:type="dxa"/>
            <w:tcBorders>
              <w:top w:val="single" w:sz="4" w:space="0" w:color="auto"/>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19,31</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4,78</w:t>
            </w:r>
          </w:p>
          <w:p w:rsidR="008252ED" w:rsidRPr="00073E4E" w:rsidRDefault="008252ED" w:rsidP="008252ED">
            <w:pPr>
              <w:jc w:val="center"/>
              <w:rPr>
                <w:sz w:val="20"/>
                <w:szCs w:val="20"/>
              </w:rPr>
            </w:pP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left w:val="nil"/>
              <w:bottom w:val="single" w:sz="4" w:space="0" w:color="auto"/>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p>
        </w:tc>
        <w:tc>
          <w:tcPr>
            <w:tcW w:w="1634" w:type="dxa"/>
            <w:tcBorders>
              <w:top w:val="nil"/>
              <w:left w:val="nil"/>
              <w:bottom w:val="single" w:sz="4"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(-0,97)</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5</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Сухой остаток</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т</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21940,41</w:t>
            </w:r>
          </w:p>
        </w:tc>
        <w:tc>
          <w:tcPr>
            <w:tcW w:w="1560"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21696,67</w:t>
            </w:r>
          </w:p>
        </w:tc>
        <w:tc>
          <w:tcPr>
            <w:tcW w:w="1634" w:type="dxa"/>
            <w:tcBorders>
              <w:top w:val="single" w:sz="4" w:space="0" w:color="auto"/>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24076,12</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10,97</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(+2379,45)</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10"/>
        </w:trPr>
        <w:tc>
          <w:tcPr>
            <w:tcW w:w="568" w:type="dxa"/>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6</w:t>
            </w:r>
          </w:p>
        </w:tc>
        <w:tc>
          <w:tcPr>
            <w:tcW w:w="1964" w:type="dxa"/>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Сульфаты</w:t>
            </w:r>
          </w:p>
        </w:tc>
        <w:tc>
          <w:tcPr>
            <w:tcW w:w="822" w:type="dxa"/>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т</w:t>
            </w:r>
          </w:p>
        </w:tc>
        <w:tc>
          <w:tcPr>
            <w:tcW w:w="1596" w:type="dxa"/>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1443,13</w:t>
            </w:r>
          </w:p>
        </w:tc>
        <w:tc>
          <w:tcPr>
            <w:tcW w:w="1560" w:type="dxa"/>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1272,64</w:t>
            </w:r>
          </w:p>
        </w:tc>
        <w:tc>
          <w:tcPr>
            <w:tcW w:w="1634" w:type="dxa"/>
            <w:tcBorders>
              <w:top w:val="single" w:sz="8" w:space="0" w:color="auto"/>
              <w:left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1029,59</w:t>
            </w:r>
          </w:p>
          <w:p w:rsidR="008252ED" w:rsidRPr="00073E4E" w:rsidRDefault="008252ED" w:rsidP="008252ED">
            <w:pPr>
              <w:jc w:val="center"/>
              <w:rPr>
                <w:sz w:val="20"/>
                <w:szCs w:val="20"/>
              </w:rPr>
            </w:pPr>
            <w:r w:rsidRPr="00073E4E">
              <w:rPr>
                <w:sz w:val="20"/>
                <w:szCs w:val="20"/>
              </w:rPr>
              <w:t>(-243,05)</w:t>
            </w:r>
          </w:p>
        </w:tc>
        <w:tc>
          <w:tcPr>
            <w:tcW w:w="996" w:type="dxa"/>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19,10</w:t>
            </w:r>
          </w:p>
        </w:tc>
      </w:tr>
      <w:tr w:rsidR="008252ED" w:rsidRPr="00073E4E" w:rsidTr="008252ED">
        <w:trPr>
          <w:trHeight w:val="20"/>
        </w:trPr>
        <w:tc>
          <w:tcPr>
            <w:tcW w:w="568"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7</w:t>
            </w:r>
          </w:p>
        </w:tc>
        <w:tc>
          <w:tcPr>
            <w:tcW w:w="1964"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Хлориды</w:t>
            </w:r>
          </w:p>
        </w:tc>
        <w:tc>
          <w:tcPr>
            <w:tcW w:w="822"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т</w:t>
            </w:r>
          </w:p>
        </w:tc>
        <w:tc>
          <w:tcPr>
            <w:tcW w:w="1596"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2766,08</w:t>
            </w:r>
          </w:p>
        </w:tc>
        <w:tc>
          <w:tcPr>
            <w:tcW w:w="1560"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1626,26</w:t>
            </w:r>
          </w:p>
        </w:tc>
        <w:tc>
          <w:tcPr>
            <w:tcW w:w="1634" w:type="dxa"/>
            <w:tcBorders>
              <w:top w:val="single" w:sz="4" w:space="0" w:color="auto"/>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1882,17</w:t>
            </w:r>
          </w:p>
        </w:tc>
        <w:tc>
          <w:tcPr>
            <w:tcW w:w="996"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15,74</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(+255,91)</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8</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Фосфаты</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т</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238,91</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223,98</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225,98</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0,89</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(+2,00)</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9</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Азот аммонийный</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т</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639,69</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590,51</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594,24</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0,63</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(+3,73)</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10</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Нитраты</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718579,33</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3875923,15</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2255610,49</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41,80</w:t>
            </w:r>
          </w:p>
        </w:tc>
      </w:tr>
      <w:tr w:rsidR="008252ED" w:rsidRPr="00073E4E" w:rsidTr="008252ED">
        <w:trPr>
          <w:trHeight w:val="20"/>
        </w:trPr>
        <w:tc>
          <w:tcPr>
            <w:tcW w:w="568"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4"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(-1620312,66)</w:t>
            </w:r>
          </w:p>
        </w:tc>
        <w:tc>
          <w:tcPr>
            <w:tcW w:w="996"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11</w:t>
            </w:r>
          </w:p>
        </w:tc>
        <w:tc>
          <w:tcPr>
            <w:tcW w:w="1964"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Нитриты</w:t>
            </w:r>
          </w:p>
        </w:tc>
        <w:tc>
          <w:tcPr>
            <w:tcW w:w="822"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89832,22</w:t>
            </w:r>
          </w:p>
        </w:tc>
        <w:tc>
          <w:tcPr>
            <w:tcW w:w="1560"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92437,21</w:t>
            </w:r>
          </w:p>
        </w:tc>
        <w:tc>
          <w:tcPr>
            <w:tcW w:w="1634" w:type="dxa"/>
            <w:tcBorders>
              <w:top w:val="single" w:sz="4" w:space="0" w:color="auto"/>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204152,09</w:t>
            </w:r>
          </w:p>
        </w:tc>
        <w:tc>
          <w:tcPr>
            <w:tcW w:w="996" w:type="dxa"/>
            <w:vMerge w:val="restart"/>
            <w:tcBorders>
              <w:top w:val="single" w:sz="4" w:space="0" w:color="auto"/>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12,67</w:t>
            </w:r>
          </w:p>
        </w:tc>
      </w:tr>
      <w:tr w:rsidR="008252ED" w:rsidRPr="00073E4E" w:rsidTr="008252ED">
        <w:trPr>
          <w:trHeight w:val="20"/>
        </w:trPr>
        <w:tc>
          <w:tcPr>
            <w:tcW w:w="568" w:type="dxa"/>
            <w:vMerge/>
            <w:tcBorders>
              <w:top w:val="single" w:sz="8" w:space="0" w:color="000000"/>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single" w:sz="8" w:space="0" w:color="000000"/>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single" w:sz="8" w:space="0" w:color="000000"/>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single" w:sz="8" w:space="0" w:color="000000"/>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single" w:sz="8" w:space="0" w:color="000000"/>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(+111714,88)</w:t>
            </w:r>
          </w:p>
        </w:tc>
        <w:tc>
          <w:tcPr>
            <w:tcW w:w="996" w:type="dxa"/>
            <w:vMerge/>
            <w:tcBorders>
              <w:top w:val="single" w:sz="8" w:space="0" w:color="000000"/>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12</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 xml:space="preserve">СПАВ </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23754,38</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23178,85</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33443,56</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44,28</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(+10264,71)</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13</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Фенолы</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1299,88</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1075,94</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965,80</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10,24</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(-110,14)</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14</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Танниды</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31,55</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47,33</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41,00</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13,37</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(-6,33)</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15</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Лигнин сульфатный</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21054,48</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60,46</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3808,00</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6198,38</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(+3747,54)</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16</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Метанол</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104148,79</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101881,40</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106481,96</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4,52</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(+4600,56)</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17</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Формальдегид</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29207,05</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26374,14</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26078,18</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1,12</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(-295,96)</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113"/>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18</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Скипидар</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5861,00</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0,00</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0,00</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0,00</w:t>
            </w:r>
          </w:p>
        </w:tc>
      </w:tr>
      <w:tr w:rsidR="008252ED" w:rsidRPr="00073E4E" w:rsidTr="008252ED">
        <w:trPr>
          <w:trHeight w:val="113"/>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19</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Алюминий</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19839,3</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23058,58</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28963,76</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25,61</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(+5905,18)</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20</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Железо</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4066,35</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6429,54</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7117,80</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10,70</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(+688,26)</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21</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Марганец</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1024,52</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1545,42</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1687,42</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9,19</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(+142,00)</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22</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Медь</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34,7</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56,65</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42,60</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24,80</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(-14,05)</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23</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Цинк</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67,85</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50,37</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101,88</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102,26</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(+51,51)</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24</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Свинец</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11,85</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3,04</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3,23</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6,25</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(+0,19)</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25</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Никель</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nil"/>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39,82</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60,78</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28,33</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53,39</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left w:val="nil"/>
              <w:bottom w:val="single" w:sz="8" w:space="0" w:color="auto"/>
              <w:right w:val="single" w:sz="8" w:space="0" w:color="auto"/>
            </w:tcBorders>
            <w:shd w:val="clear" w:color="000000" w:fill="FFFFFF"/>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(-32,45)</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26</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Хром шестивалентный</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113,46</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37,34</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63,94</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71,24</w:t>
            </w:r>
          </w:p>
        </w:tc>
      </w:tr>
      <w:tr w:rsidR="008252ED" w:rsidRPr="00073E4E" w:rsidTr="008252ED">
        <w:trPr>
          <w:trHeight w:val="20"/>
        </w:trPr>
        <w:tc>
          <w:tcPr>
            <w:tcW w:w="568"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4"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(+26,60)</w:t>
            </w:r>
          </w:p>
        </w:tc>
        <w:tc>
          <w:tcPr>
            <w:tcW w:w="996" w:type="dxa"/>
            <w:vMerge/>
            <w:tcBorders>
              <w:top w:val="nil"/>
              <w:left w:val="single" w:sz="8" w:space="0" w:color="auto"/>
              <w:bottom w:val="single" w:sz="4" w:space="0" w:color="auto"/>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20"/>
        </w:trPr>
        <w:tc>
          <w:tcPr>
            <w:tcW w:w="568" w:type="dxa"/>
            <w:vMerge w:val="restart"/>
            <w:tcBorders>
              <w:top w:val="single" w:sz="4" w:space="0" w:color="auto"/>
              <w:left w:val="single" w:sz="8" w:space="0" w:color="auto"/>
              <w:bottom w:val="single" w:sz="4" w:space="0" w:color="auto"/>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27</w:t>
            </w:r>
          </w:p>
        </w:tc>
        <w:tc>
          <w:tcPr>
            <w:tcW w:w="1964" w:type="dxa"/>
            <w:vMerge w:val="restart"/>
            <w:tcBorders>
              <w:top w:val="single" w:sz="4" w:space="0" w:color="auto"/>
              <w:left w:val="single" w:sz="8" w:space="0" w:color="auto"/>
              <w:bottom w:val="single" w:sz="4" w:space="0" w:color="auto"/>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Ванадий</w:t>
            </w:r>
          </w:p>
        </w:tc>
        <w:tc>
          <w:tcPr>
            <w:tcW w:w="822" w:type="dxa"/>
            <w:vMerge w:val="restart"/>
            <w:tcBorders>
              <w:top w:val="single" w:sz="4" w:space="0" w:color="auto"/>
              <w:left w:val="single" w:sz="8" w:space="0" w:color="auto"/>
              <w:bottom w:val="single" w:sz="4" w:space="0" w:color="auto"/>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single" w:sz="4" w:space="0" w:color="auto"/>
              <w:left w:val="single" w:sz="8" w:space="0" w:color="auto"/>
              <w:bottom w:val="single" w:sz="4" w:space="0" w:color="auto"/>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302,09</w:t>
            </w:r>
          </w:p>
        </w:tc>
        <w:tc>
          <w:tcPr>
            <w:tcW w:w="1560" w:type="dxa"/>
            <w:vMerge w:val="restart"/>
            <w:tcBorders>
              <w:top w:val="single" w:sz="4" w:space="0" w:color="auto"/>
              <w:left w:val="single" w:sz="8" w:space="0" w:color="auto"/>
              <w:bottom w:val="single" w:sz="4" w:space="0" w:color="auto"/>
              <w:right w:val="single" w:sz="4"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200,13</w:t>
            </w:r>
          </w:p>
        </w:tc>
        <w:tc>
          <w:tcPr>
            <w:tcW w:w="1634" w:type="dxa"/>
            <w:tcBorders>
              <w:top w:val="single" w:sz="4" w:space="0" w:color="auto"/>
              <w:left w:val="single" w:sz="4" w:space="0" w:color="auto"/>
              <w:right w:val="single" w:sz="4"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220,92</w:t>
            </w:r>
          </w:p>
        </w:tc>
        <w:tc>
          <w:tcPr>
            <w:tcW w:w="996" w:type="dxa"/>
            <w:vMerge w:val="restart"/>
            <w:tcBorders>
              <w:top w:val="single" w:sz="4" w:space="0" w:color="auto"/>
              <w:left w:val="single" w:sz="4" w:space="0" w:color="auto"/>
              <w:bottom w:val="single" w:sz="4"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10,39</w:t>
            </w:r>
          </w:p>
        </w:tc>
      </w:tr>
      <w:tr w:rsidR="008252ED" w:rsidRPr="00073E4E" w:rsidTr="008252ED">
        <w:trPr>
          <w:trHeight w:val="20"/>
        </w:trPr>
        <w:tc>
          <w:tcPr>
            <w:tcW w:w="568" w:type="dxa"/>
            <w:vMerge/>
            <w:tcBorders>
              <w:top w:val="single" w:sz="4" w:space="0" w:color="auto"/>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single" w:sz="4" w:space="0" w:color="auto"/>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single" w:sz="4" w:space="0" w:color="auto"/>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single" w:sz="4" w:space="0" w:color="auto"/>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single" w:sz="4" w:space="0" w:color="auto"/>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(+20,79)</w:t>
            </w:r>
          </w:p>
        </w:tc>
        <w:tc>
          <w:tcPr>
            <w:tcW w:w="996" w:type="dxa"/>
            <w:vMerge/>
            <w:tcBorders>
              <w:top w:val="single" w:sz="4" w:space="0" w:color="auto"/>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96"/>
        </w:trPr>
        <w:tc>
          <w:tcPr>
            <w:tcW w:w="568" w:type="dxa"/>
            <w:tcBorders>
              <w:top w:val="nil"/>
              <w:left w:val="single" w:sz="8" w:space="0" w:color="auto"/>
              <w:bottom w:val="single" w:sz="8" w:space="0" w:color="auto"/>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28</w:t>
            </w:r>
          </w:p>
        </w:tc>
        <w:tc>
          <w:tcPr>
            <w:tcW w:w="1964" w:type="dxa"/>
            <w:tcBorders>
              <w:top w:val="nil"/>
              <w:left w:val="nil"/>
              <w:bottom w:val="single" w:sz="8" w:space="0" w:color="auto"/>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Мышьяк</w:t>
            </w:r>
          </w:p>
        </w:tc>
        <w:tc>
          <w:tcPr>
            <w:tcW w:w="822" w:type="dxa"/>
            <w:tcBorders>
              <w:top w:val="nil"/>
              <w:left w:val="nil"/>
              <w:bottom w:val="single" w:sz="8" w:space="0" w:color="auto"/>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0</w:t>
            </w:r>
          </w:p>
        </w:tc>
        <w:tc>
          <w:tcPr>
            <w:tcW w:w="1560"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0</w:t>
            </w: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w:t>
            </w:r>
          </w:p>
        </w:tc>
        <w:tc>
          <w:tcPr>
            <w:tcW w:w="996"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w:t>
            </w:r>
          </w:p>
        </w:tc>
      </w:tr>
      <w:tr w:rsidR="008252ED" w:rsidRPr="00073E4E" w:rsidTr="008252ED">
        <w:trPr>
          <w:trHeight w:val="20"/>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29</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Хром трехвалентный</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5,27</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7,38</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0,46</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93,77</w:t>
            </w:r>
          </w:p>
        </w:tc>
      </w:tr>
      <w:tr w:rsidR="008252ED" w:rsidRPr="00073E4E" w:rsidTr="008252ED">
        <w:trPr>
          <w:trHeight w:val="20"/>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(-6,92)</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30</w:t>
            </w:r>
          </w:p>
        </w:tc>
        <w:tc>
          <w:tcPr>
            <w:tcW w:w="1964"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rPr>
                <w:sz w:val="20"/>
                <w:szCs w:val="20"/>
              </w:rPr>
            </w:pPr>
            <w:r w:rsidRPr="00073E4E">
              <w:rPr>
                <w:sz w:val="20"/>
                <w:szCs w:val="20"/>
              </w:rPr>
              <w:t xml:space="preserve">Кадмий </w:t>
            </w:r>
          </w:p>
        </w:tc>
        <w:tc>
          <w:tcPr>
            <w:tcW w:w="822" w:type="dxa"/>
            <w:vMerge w:val="restart"/>
            <w:tcBorders>
              <w:top w:val="nil"/>
              <w:left w:val="single" w:sz="8" w:space="0" w:color="auto"/>
              <w:bottom w:val="single" w:sz="8" w:space="0" w:color="000000"/>
              <w:right w:val="single" w:sz="8" w:space="0" w:color="auto"/>
            </w:tcBorders>
            <w:shd w:val="clear" w:color="auto" w:fill="auto"/>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0,29</w:t>
            </w:r>
          </w:p>
        </w:tc>
        <w:tc>
          <w:tcPr>
            <w:tcW w:w="1560"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spacing w:after="100" w:afterAutospacing="1"/>
              <w:jc w:val="center"/>
              <w:rPr>
                <w:sz w:val="20"/>
                <w:szCs w:val="20"/>
              </w:rPr>
            </w:pPr>
            <w:r w:rsidRPr="00073E4E">
              <w:rPr>
                <w:sz w:val="20"/>
                <w:szCs w:val="20"/>
              </w:rPr>
              <w:t>0,25</w:t>
            </w:r>
          </w:p>
        </w:tc>
        <w:tc>
          <w:tcPr>
            <w:tcW w:w="1634" w:type="dxa"/>
            <w:tcBorders>
              <w:top w:val="nil"/>
              <w:left w:val="nil"/>
              <w:bottom w:val="nil"/>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0,03</w:t>
            </w:r>
          </w:p>
        </w:tc>
        <w:tc>
          <w:tcPr>
            <w:tcW w:w="99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88,00</w:t>
            </w:r>
          </w:p>
        </w:tc>
      </w:tr>
      <w:tr w:rsidR="008252ED" w:rsidRPr="00073E4E" w:rsidTr="008252ED">
        <w:trPr>
          <w:trHeight w:val="57"/>
        </w:trPr>
        <w:tc>
          <w:tcPr>
            <w:tcW w:w="568"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964"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822"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560"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(-0,22)</w:t>
            </w:r>
          </w:p>
        </w:tc>
        <w:tc>
          <w:tcPr>
            <w:tcW w:w="996" w:type="dxa"/>
            <w:vMerge/>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p>
        </w:tc>
      </w:tr>
      <w:tr w:rsidR="008252ED" w:rsidRPr="00073E4E" w:rsidTr="008252ED">
        <w:trPr>
          <w:trHeight w:val="57"/>
        </w:trPr>
        <w:tc>
          <w:tcPr>
            <w:tcW w:w="568" w:type="dxa"/>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jc w:val="center"/>
              <w:rPr>
                <w:sz w:val="20"/>
                <w:szCs w:val="20"/>
              </w:rPr>
            </w:pPr>
            <w:r w:rsidRPr="00073E4E">
              <w:rPr>
                <w:sz w:val="20"/>
                <w:szCs w:val="20"/>
              </w:rPr>
              <w:t>31</w:t>
            </w:r>
          </w:p>
        </w:tc>
        <w:tc>
          <w:tcPr>
            <w:tcW w:w="1964" w:type="dxa"/>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rPr>
                <w:sz w:val="20"/>
                <w:szCs w:val="20"/>
              </w:rPr>
            </w:pPr>
            <w:r w:rsidRPr="00073E4E">
              <w:rPr>
                <w:sz w:val="20"/>
                <w:szCs w:val="20"/>
              </w:rPr>
              <w:t>Кобальт</w:t>
            </w:r>
          </w:p>
        </w:tc>
        <w:tc>
          <w:tcPr>
            <w:tcW w:w="822" w:type="dxa"/>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jc w:val="center"/>
              <w:rPr>
                <w:sz w:val="20"/>
                <w:szCs w:val="20"/>
              </w:rPr>
            </w:pPr>
            <w:r w:rsidRPr="00073E4E">
              <w:rPr>
                <w:sz w:val="20"/>
                <w:szCs w:val="20"/>
              </w:rPr>
              <w:t>кг</w:t>
            </w:r>
          </w:p>
        </w:tc>
        <w:tc>
          <w:tcPr>
            <w:tcW w:w="1596" w:type="dxa"/>
            <w:tcBorders>
              <w:top w:val="nil"/>
              <w:left w:val="single" w:sz="8" w:space="0" w:color="auto"/>
              <w:bottom w:val="single" w:sz="8" w:space="0" w:color="000000"/>
              <w:right w:val="single" w:sz="8" w:space="0" w:color="auto"/>
            </w:tcBorders>
            <w:vAlign w:val="center"/>
            <w:hideMark/>
          </w:tcPr>
          <w:p w:rsidR="008252ED" w:rsidRPr="00073E4E" w:rsidRDefault="008252ED" w:rsidP="008252ED">
            <w:pPr>
              <w:spacing w:after="100" w:afterAutospacing="1"/>
              <w:jc w:val="center"/>
              <w:rPr>
                <w:sz w:val="20"/>
                <w:szCs w:val="20"/>
              </w:rPr>
            </w:pPr>
            <w:r w:rsidRPr="00073E4E">
              <w:rPr>
                <w:sz w:val="20"/>
                <w:szCs w:val="20"/>
              </w:rPr>
              <w:t>0</w:t>
            </w:r>
          </w:p>
        </w:tc>
        <w:tc>
          <w:tcPr>
            <w:tcW w:w="1560" w:type="dxa"/>
            <w:tcBorders>
              <w:top w:val="nil"/>
              <w:left w:val="single" w:sz="8" w:space="0" w:color="auto"/>
              <w:bottom w:val="single" w:sz="8" w:space="0" w:color="000000"/>
              <w:right w:val="single" w:sz="8" w:space="0" w:color="auto"/>
            </w:tcBorders>
            <w:vAlign w:val="center"/>
            <w:hideMark/>
          </w:tcPr>
          <w:p w:rsidR="008252ED" w:rsidRPr="00073E4E" w:rsidRDefault="008252ED" w:rsidP="008252ED">
            <w:pPr>
              <w:jc w:val="center"/>
              <w:rPr>
                <w:sz w:val="20"/>
                <w:szCs w:val="20"/>
              </w:rPr>
            </w:pPr>
            <w:r w:rsidRPr="00073E4E">
              <w:rPr>
                <w:sz w:val="20"/>
                <w:szCs w:val="20"/>
              </w:rPr>
              <w:t>1,16</w:t>
            </w:r>
          </w:p>
        </w:tc>
        <w:tc>
          <w:tcPr>
            <w:tcW w:w="1634" w:type="dxa"/>
            <w:tcBorders>
              <w:top w:val="nil"/>
              <w:left w:val="nil"/>
              <w:bottom w:val="single" w:sz="8" w:space="0" w:color="auto"/>
              <w:right w:val="single" w:sz="8" w:space="0" w:color="auto"/>
            </w:tcBorders>
            <w:shd w:val="clear" w:color="000000" w:fill="FFFFFF"/>
            <w:vAlign w:val="center"/>
            <w:hideMark/>
          </w:tcPr>
          <w:p w:rsidR="008252ED" w:rsidRPr="00073E4E" w:rsidRDefault="008252ED" w:rsidP="008252ED">
            <w:pPr>
              <w:jc w:val="center"/>
              <w:rPr>
                <w:sz w:val="20"/>
                <w:szCs w:val="20"/>
              </w:rPr>
            </w:pPr>
            <w:r w:rsidRPr="00073E4E">
              <w:rPr>
                <w:sz w:val="20"/>
                <w:szCs w:val="20"/>
              </w:rPr>
              <w:t>0,17</w:t>
            </w:r>
          </w:p>
          <w:p w:rsidR="008252ED" w:rsidRPr="00073E4E" w:rsidRDefault="008252ED" w:rsidP="008252ED">
            <w:pPr>
              <w:jc w:val="center"/>
              <w:rPr>
                <w:sz w:val="20"/>
                <w:szCs w:val="20"/>
              </w:rPr>
            </w:pPr>
            <w:r w:rsidRPr="00073E4E">
              <w:rPr>
                <w:sz w:val="20"/>
                <w:szCs w:val="20"/>
              </w:rPr>
              <w:t>(-0,99)</w:t>
            </w:r>
          </w:p>
        </w:tc>
        <w:tc>
          <w:tcPr>
            <w:tcW w:w="996" w:type="dxa"/>
            <w:tcBorders>
              <w:top w:val="nil"/>
              <w:left w:val="single" w:sz="8" w:space="0" w:color="auto"/>
              <w:bottom w:val="single" w:sz="8" w:space="0" w:color="000000"/>
              <w:right w:val="single" w:sz="8" w:space="0" w:color="auto"/>
            </w:tcBorders>
            <w:vAlign w:val="center"/>
            <w:hideMark/>
          </w:tcPr>
          <w:p w:rsidR="008252ED" w:rsidRPr="00073E4E" w:rsidRDefault="008252ED" w:rsidP="008252ED">
            <w:pPr>
              <w:jc w:val="center"/>
              <w:rPr>
                <w:sz w:val="20"/>
                <w:szCs w:val="20"/>
              </w:rPr>
            </w:pPr>
            <w:r w:rsidRPr="00073E4E">
              <w:rPr>
                <w:sz w:val="20"/>
                <w:szCs w:val="20"/>
              </w:rPr>
              <w:t>85,34</w:t>
            </w:r>
          </w:p>
        </w:tc>
      </w:tr>
    </w:tbl>
    <w:p w:rsidR="008252ED" w:rsidRPr="00073E4E" w:rsidRDefault="008252ED" w:rsidP="008252ED">
      <w:pPr>
        <w:spacing w:after="160" w:line="259" w:lineRule="auto"/>
      </w:pPr>
    </w:p>
    <w:p w:rsidR="008252ED" w:rsidRPr="00073E4E" w:rsidRDefault="008252ED" w:rsidP="008252ED">
      <w:pPr>
        <w:ind w:firstLine="709"/>
        <w:jc w:val="both"/>
      </w:pPr>
      <w:r w:rsidRPr="00073E4E">
        <w:lastRenderedPageBreak/>
        <w:t>Наблюдения за загрязнением поверхностных вод ФГБУ «Северное УГМС» на территории Архангельской области в 201</w:t>
      </w:r>
      <w:r w:rsidR="00107890">
        <w:t>5</w:t>
      </w:r>
      <w:r w:rsidRPr="00073E4E">
        <w:t xml:space="preserve"> г. осуществлялись в бассейнах рек Северная Двина, Онега, Мезень и Печора в 49 пунктах на 27 реках, 3 протоках, 3 рукавах, 2 озерах.</w:t>
      </w:r>
    </w:p>
    <w:p w:rsidR="008252ED" w:rsidRPr="00073E4E" w:rsidRDefault="008252ED" w:rsidP="008252ED">
      <w:pPr>
        <w:pStyle w:val="aff0"/>
        <w:ind w:firstLine="709"/>
        <w:jc w:val="both"/>
        <w:rPr>
          <w:b w:val="0"/>
          <w:szCs w:val="24"/>
        </w:rPr>
      </w:pPr>
      <w:r w:rsidRPr="00073E4E">
        <w:rPr>
          <w:b w:val="0"/>
          <w:szCs w:val="24"/>
        </w:rPr>
        <w:t>Проведена классификация степени загрязненности воды, т.е. условное разделение всего диапазона состава и свойств поверхностных вод в условиях антропогенного воздействия на различные интервалы с постепенным переходом от «условно чистой» к «экстремально грязной». При этом были использованы следующие классы качества воды.</w:t>
      </w:r>
    </w:p>
    <w:p w:rsidR="008252ED" w:rsidRPr="00073E4E" w:rsidRDefault="008252ED" w:rsidP="008252ED">
      <w:pPr>
        <w:pStyle w:val="aff0"/>
        <w:ind w:firstLine="709"/>
        <w:jc w:val="both"/>
        <w:rPr>
          <w:b w:val="0"/>
          <w:szCs w:val="24"/>
        </w:rPr>
      </w:pPr>
    </w:p>
    <w:tbl>
      <w:tblPr>
        <w:tblW w:w="0" w:type="auto"/>
        <w:tblInd w:w="1242" w:type="dxa"/>
        <w:tblLook w:val="04A0" w:firstRow="1" w:lastRow="0" w:firstColumn="1" w:lastColumn="0" w:noHBand="0" w:noVBand="1"/>
      </w:tblPr>
      <w:tblGrid>
        <w:gridCol w:w="2434"/>
        <w:gridCol w:w="4512"/>
      </w:tblGrid>
      <w:tr w:rsidR="008252ED" w:rsidRPr="00073E4E" w:rsidTr="008252ED">
        <w:tc>
          <w:tcPr>
            <w:tcW w:w="2434" w:type="dxa"/>
            <w:vAlign w:val="center"/>
          </w:tcPr>
          <w:p w:rsidR="008252ED" w:rsidRPr="00073E4E" w:rsidRDefault="008252ED" w:rsidP="008252ED">
            <w:pPr>
              <w:ind w:firstLine="118"/>
              <w:jc w:val="center"/>
              <w:rPr>
                <w:b/>
              </w:rPr>
            </w:pPr>
            <w:r w:rsidRPr="00073E4E">
              <w:rPr>
                <w:b/>
              </w:rPr>
              <w:t>Класс и разряд</w:t>
            </w:r>
          </w:p>
        </w:tc>
        <w:tc>
          <w:tcPr>
            <w:tcW w:w="4512" w:type="dxa"/>
          </w:tcPr>
          <w:p w:rsidR="008252ED" w:rsidRPr="00073E4E" w:rsidRDefault="008252ED" w:rsidP="008252ED">
            <w:pPr>
              <w:ind w:firstLine="118"/>
              <w:jc w:val="center"/>
              <w:rPr>
                <w:b/>
              </w:rPr>
            </w:pPr>
            <w:r w:rsidRPr="00073E4E">
              <w:rPr>
                <w:b/>
              </w:rPr>
              <w:t>Характеристика состояния загрязненности воды</w:t>
            </w:r>
          </w:p>
        </w:tc>
      </w:tr>
      <w:tr w:rsidR="008252ED" w:rsidRPr="00073E4E" w:rsidTr="008252ED">
        <w:trPr>
          <w:trHeight w:val="472"/>
        </w:trPr>
        <w:tc>
          <w:tcPr>
            <w:tcW w:w="2434" w:type="dxa"/>
            <w:vAlign w:val="center"/>
          </w:tcPr>
          <w:p w:rsidR="008252ED" w:rsidRPr="00073E4E" w:rsidRDefault="008252ED" w:rsidP="008252ED">
            <w:pPr>
              <w:ind w:firstLine="118"/>
              <w:jc w:val="center"/>
            </w:pPr>
            <w:r w:rsidRPr="00073E4E">
              <w:t>1-й</w:t>
            </w:r>
          </w:p>
        </w:tc>
        <w:tc>
          <w:tcPr>
            <w:tcW w:w="4512" w:type="dxa"/>
            <w:vAlign w:val="center"/>
          </w:tcPr>
          <w:p w:rsidR="008252ED" w:rsidRPr="00073E4E" w:rsidRDefault="008252ED" w:rsidP="008252ED">
            <w:pPr>
              <w:ind w:firstLine="118"/>
              <w:jc w:val="center"/>
            </w:pPr>
            <w:r w:rsidRPr="00073E4E">
              <w:rPr>
                <w:sz w:val="22"/>
                <w:szCs w:val="22"/>
              </w:rPr>
              <w:t>Условно чистая</w:t>
            </w:r>
          </w:p>
        </w:tc>
      </w:tr>
      <w:tr w:rsidR="008252ED" w:rsidRPr="00073E4E" w:rsidTr="008252ED">
        <w:trPr>
          <w:trHeight w:val="422"/>
        </w:trPr>
        <w:tc>
          <w:tcPr>
            <w:tcW w:w="2434" w:type="dxa"/>
            <w:vAlign w:val="center"/>
          </w:tcPr>
          <w:p w:rsidR="008252ED" w:rsidRPr="00073E4E" w:rsidRDefault="008252ED" w:rsidP="008252ED">
            <w:pPr>
              <w:ind w:firstLine="118"/>
              <w:jc w:val="center"/>
            </w:pPr>
            <w:r w:rsidRPr="00073E4E">
              <w:t>2-й</w:t>
            </w:r>
          </w:p>
        </w:tc>
        <w:tc>
          <w:tcPr>
            <w:tcW w:w="4512" w:type="dxa"/>
            <w:vAlign w:val="center"/>
          </w:tcPr>
          <w:p w:rsidR="008252ED" w:rsidRPr="00073E4E" w:rsidRDefault="008252ED" w:rsidP="008252ED">
            <w:pPr>
              <w:ind w:firstLine="118"/>
              <w:jc w:val="center"/>
            </w:pPr>
            <w:r w:rsidRPr="00073E4E">
              <w:rPr>
                <w:sz w:val="22"/>
                <w:szCs w:val="22"/>
              </w:rPr>
              <w:t>Слабо загрязненная</w:t>
            </w:r>
          </w:p>
        </w:tc>
      </w:tr>
      <w:tr w:rsidR="008252ED" w:rsidRPr="00073E4E" w:rsidTr="008252ED">
        <w:trPr>
          <w:trHeight w:val="399"/>
        </w:trPr>
        <w:tc>
          <w:tcPr>
            <w:tcW w:w="2434" w:type="dxa"/>
            <w:vAlign w:val="center"/>
          </w:tcPr>
          <w:p w:rsidR="008252ED" w:rsidRPr="00073E4E" w:rsidRDefault="008252ED" w:rsidP="008252ED">
            <w:pPr>
              <w:ind w:firstLine="118"/>
              <w:jc w:val="center"/>
            </w:pPr>
            <w:r w:rsidRPr="00073E4E">
              <w:t>3-й</w:t>
            </w:r>
          </w:p>
        </w:tc>
        <w:tc>
          <w:tcPr>
            <w:tcW w:w="4512" w:type="dxa"/>
            <w:vAlign w:val="center"/>
          </w:tcPr>
          <w:p w:rsidR="008252ED" w:rsidRPr="00073E4E" w:rsidRDefault="008252ED" w:rsidP="008252ED">
            <w:pPr>
              <w:ind w:firstLine="118"/>
              <w:jc w:val="center"/>
            </w:pPr>
            <w:r w:rsidRPr="00073E4E">
              <w:rPr>
                <w:sz w:val="22"/>
                <w:szCs w:val="22"/>
              </w:rPr>
              <w:t>Загрязненная</w:t>
            </w:r>
          </w:p>
        </w:tc>
      </w:tr>
      <w:tr w:rsidR="008252ED" w:rsidRPr="00073E4E" w:rsidTr="008252ED">
        <w:tc>
          <w:tcPr>
            <w:tcW w:w="2434" w:type="dxa"/>
            <w:vAlign w:val="center"/>
          </w:tcPr>
          <w:p w:rsidR="008252ED" w:rsidRPr="00073E4E" w:rsidRDefault="008252ED" w:rsidP="008252ED">
            <w:pPr>
              <w:ind w:firstLine="118"/>
              <w:jc w:val="center"/>
            </w:pPr>
            <w:r w:rsidRPr="00073E4E">
              <w:t>разряд «а»</w:t>
            </w:r>
          </w:p>
        </w:tc>
        <w:tc>
          <w:tcPr>
            <w:tcW w:w="4512" w:type="dxa"/>
            <w:vAlign w:val="center"/>
          </w:tcPr>
          <w:p w:rsidR="008252ED" w:rsidRPr="00073E4E" w:rsidRDefault="008252ED" w:rsidP="008252ED">
            <w:pPr>
              <w:ind w:firstLine="118"/>
              <w:jc w:val="center"/>
            </w:pPr>
            <w:r w:rsidRPr="00073E4E">
              <w:rPr>
                <w:sz w:val="22"/>
                <w:szCs w:val="22"/>
              </w:rPr>
              <w:t>загрязненная</w:t>
            </w:r>
          </w:p>
        </w:tc>
      </w:tr>
      <w:tr w:rsidR="008252ED" w:rsidRPr="00073E4E" w:rsidTr="008252ED">
        <w:tc>
          <w:tcPr>
            <w:tcW w:w="2434" w:type="dxa"/>
            <w:vAlign w:val="center"/>
          </w:tcPr>
          <w:p w:rsidR="008252ED" w:rsidRPr="00073E4E" w:rsidRDefault="008252ED" w:rsidP="008252ED">
            <w:pPr>
              <w:ind w:firstLine="118"/>
              <w:jc w:val="center"/>
            </w:pPr>
            <w:r w:rsidRPr="00073E4E">
              <w:t>разряд «б»</w:t>
            </w:r>
          </w:p>
        </w:tc>
        <w:tc>
          <w:tcPr>
            <w:tcW w:w="4512" w:type="dxa"/>
            <w:vAlign w:val="center"/>
          </w:tcPr>
          <w:p w:rsidR="008252ED" w:rsidRPr="00073E4E" w:rsidRDefault="008252ED" w:rsidP="008252ED">
            <w:pPr>
              <w:ind w:firstLine="118"/>
              <w:jc w:val="center"/>
            </w:pPr>
            <w:r w:rsidRPr="00073E4E">
              <w:rPr>
                <w:sz w:val="22"/>
                <w:szCs w:val="22"/>
              </w:rPr>
              <w:t>очень загрязненная</w:t>
            </w:r>
          </w:p>
        </w:tc>
      </w:tr>
      <w:tr w:rsidR="008252ED" w:rsidRPr="00073E4E" w:rsidTr="008252ED">
        <w:trPr>
          <w:trHeight w:val="427"/>
        </w:trPr>
        <w:tc>
          <w:tcPr>
            <w:tcW w:w="2434" w:type="dxa"/>
            <w:vAlign w:val="center"/>
          </w:tcPr>
          <w:p w:rsidR="008252ED" w:rsidRPr="00073E4E" w:rsidRDefault="008252ED" w:rsidP="008252ED">
            <w:pPr>
              <w:ind w:firstLine="118"/>
              <w:jc w:val="center"/>
            </w:pPr>
            <w:r w:rsidRPr="00073E4E">
              <w:t>4-й</w:t>
            </w:r>
          </w:p>
        </w:tc>
        <w:tc>
          <w:tcPr>
            <w:tcW w:w="4512" w:type="dxa"/>
            <w:vAlign w:val="center"/>
          </w:tcPr>
          <w:p w:rsidR="008252ED" w:rsidRPr="00073E4E" w:rsidRDefault="008252ED" w:rsidP="008252ED">
            <w:pPr>
              <w:ind w:firstLine="118"/>
              <w:jc w:val="center"/>
            </w:pPr>
            <w:r w:rsidRPr="00073E4E">
              <w:rPr>
                <w:sz w:val="22"/>
                <w:szCs w:val="22"/>
              </w:rPr>
              <w:t>Грязная</w:t>
            </w:r>
          </w:p>
        </w:tc>
      </w:tr>
      <w:tr w:rsidR="008252ED" w:rsidRPr="00073E4E" w:rsidTr="008252ED">
        <w:tc>
          <w:tcPr>
            <w:tcW w:w="2434" w:type="dxa"/>
            <w:vAlign w:val="center"/>
          </w:tcPr>
          <w:p w:rsidR="008252ED" w:rsidRPr="00073E4E" w:rsidRDefault="008252ED" w:rsidP="008252ED">
            <w:pPr>
              <w:ind w:firstLine="118"/>
              <w:jc w:val="center"/>
            </w:pPr>
            <w:r w:rsidRPr="00073E4E">
              <w:t>разряд «а»</w:t>
            </w:r>
          </w:p>
        </w:tc>
        <w:tc>
          <w:tcPr>
            <w:tcW w:w="4512" w:type="dxa"/>
            <w:vAlign w:val="center"/>
          </w:tcPr>
          <w:p w:rsidR="008252ED" w:rsidRPr="00073E4E" w:rsidRDefault="008252ED" w:rsidP="008252ED">
            <w:pPr>
              <w:ind w:firstLine="118"/>
              <w:jc w:val="center"/>
            </w:pPr>
            <w:r w:rsidRPr="00073E4E">
              <w:rPr>
                <w:sz w:val="22"/>
                <w:szCs w:val="22"/>
              </w:rPr>
              <w:t>грязная</w:t>
            </w:r>
          </w:p>
        </w:tc>
      </w:tr>
      <w:tr w:rsidR="008252ED" w:rsidRPr="00073E4E" w:rsidTr="008252ED">
        <w:tc>
          <w:tcPr>
            <w:tcW w:w="2434" w:type="dxa"/>
            <w:vAlign w:val="center"/>
          </w:tcPr>
          <w:p w:rsidR="008252ED" w:rsidRPr="00073E4E" w:rsidRDefault="008252ED" w:rsidP="008252ED">
            <w:pPr>
              <w:ind w:firstLine="118"/>
              <w:jc w:val="center"/>
            </w:pPr>
            <w:r w:rsidRPr="00073E4E">
              <w:t>разряд «б»</w:t>
            </w:r>
          </w:p>
        </w:tc>
        <w:tc>
          <w:tcPr>
            <w:tcW w:w="4512" w:type="dxa"/>
            <w:vAlign w:val="center"/>
          </w:tcPr>
          <w:p w:rsidR="008252ED" w:rsidRPr="00073E4E" w:rsidRDefault="008252ED" w:rsidP="008252ED">
            <w:pPr>
              <w:ind w:firstLine="118"/>
              <w:jc w:val="center"/>
            </w:pPr>
            <w:r w:rsidRPr="00073E4E">
              <w:rPr>
                <w:sz w:val="22"/>
                <w:szCs w:val="22"/>
              </w:rPr>
              <w:t>грязная</w:t>
            </w:r>
          </w:p>
        </w:tc>
      </w:tr>
      <w:tr w:rsidR="008252ED" w:rsidRPr="00073E4E" w:rsidTr="008252ED">
        <w:tc>
          <w:tcPr>
            <w:tcW w:w="2434" w:type="dxa"/>
            <w:vAlign w:val="center"/>
          </w:tcPr>
          <w:p w:rsidR="008252ED" w:rsidRPr="00073E4E" w:rsidRDefault="008252ED" w:rsidP="008252ED">
            <w:pPr>
              <w:ind w:firstLine="118"/>
              <w:jc w:val="center"/>
            </w:pPr>
            <w:r w:rsidRPr="00073E4E">
              <w:t>разряд «в»</w:t>
            </w:r>
          </w:p>
        </w:tc>
        <w:tc>
          <w:tcPr>
            <w:tcW w:w="4512" w:type="dxa"/>
            <w:vAlign w:val="center"/>
          </w:tcPr>
          <w:p w:rsidR="008252ED" w:rsidRPr="00073E4E" w:rsidRDefault="008252ED" w:rsidP="008252ED">
            <w:pPr>
              <w:ind w:firstLine="118"/>
              <w:jc w:val="center"/>
            </w:pPr>
            <w:r w:rsidRPr="00073E4E">
              <w:rPr>
                <w:sz w:val="22"/>
                <w:szCs w:val="22"/>
              </w:rPr>
              <w:t>очень грязная</w:t>
            </w:r>
          </w:p>
        </w:tc>
      </w:tr>
      <w:tr w:rsidR="008252ED" w:rsidRPr="00073E4E" w:rsidTr="008252ED">
        <w:tc>
          <w:tcPr>
            <w:tcW w:w="2434" w:type="dxa"/>
            <w:vAlign w:val="center"/>
          </w:tcPr>
          <w:p w:rsidR="008252ED" w:rsidRPr="00073E4E" w:rsidRDefault="008252ED" w:rsidP="008252ED">
            <w:pPr>
              <w:ind w:firstLine="118"/>
              <w:jc w:val="center"/>
            </w:pPr>
            <w:r w:rsidRPr="00073E4E">
              <w:t>разряд «г»</w:t>
            </w:r>
          </w:p>
        </w:tc>
        <w:tc>
          <w:tcPr>
            <w:tcW w:w="4512" w:type="dxa"/>
            <w:vAlign w:val="center"/>
          </w:tcPr>
          <w:p w:rsidR="008252ED" w:rsidRPr="00073E4E" w:rsidRDefault="008252ED" w:rsidP="008252ED">
            <w:pPr>
              <w:ind w:firstLine="118"/>
              <w:jc w:val="center"/>
            </w:pPr>
            <w:r w:rsidRPr="00073E4E">
              <w:rPr>
                <w:sz w:val="22"/>
                <w:szCs w:val="22"/>
              </w:rPr>
              <w:t>очень грязная</w:t>
            </w:r>
          </w:p>
        </w:tc>
      </w:tr>
      <w:tr w:rsidR="008252ED" w:rsidRPr="00073E4E" w:rsidTr="008252ED">
        <w:trPr>
          <w:trHeight w:val="393"/>
        </w:trPr>
        <w:tc>
          <w:tcPr>
            <w:tcW w:w="2434" w:type="dxa"/>
            <w:vAlign w:val="center"/>
          </w:tcPr>
          <w:p w:rsidR="008252ED" w:rsidRPr="00073E4E" w:rsidRDefault="008252ED" w:rsidP="008252ED">
            <w:pPr>
              <w:ind w:firstLine="118"/>
              <w:jc w:val="center"/>
            </w:pPr>
            <w:r w:rsidRPr="00073E4E">
              <w:t>5-й</w:t>
            </w:r>
          </w:p>
        </w:tc>
        <w:tc>
          <w:tcPr>
            <w:tcW w:w="4512" w:type="dxa"/>
            <w:vAlign w:val="center"/>
          </w:tcPr>
          <w:p w:rsidR="008252ED" w:rsidRPr="00073E4E" w:rsidRDefault="008252ED" w:rsidP="008252ED">
            <w:pPr>
              <w:ind w:firstLine="118"/>
              <w:jc w:val="center"/>
            </w:pPr>
            <w:r w:rsidRPr="00073E4E">
              <w:rPr>
                <w:sz w:val="22"/>
                <w:szCs w:val="22"/>
              </w:rPr>
              <w:t>Экстремально грязная</w:t>
            </w:r>
          </w:p>
        </w:tc>
      </w:tr>
    </w:tbl>
    <w:p w:rsidR="008252ED" w:rsidRPr="00073E4E" w:rsidRDefault="008252ED" w:rsidP="008252ED">
      <w:pPr>
        <w:ind w:firstLine="540"/>
      </w:pPr>
    </w:p>
    <w:p w:rsidR="008252ED" w:rsidRPr="00073E4E" w:rsidRDefault="008252ED" w:rsidP="008252ED">
      <w:pPr>
        <w:pStyle w:val="af7"/>
        <w:spacing w:after="0"/>
        <w:ind w:left="0" w:firstLine="709"/>
        <w:jc w:val="both"/>
        <w:rPr>
          <w:bCs/>
        </w:rPr>
      </w:pPr>
      <w:r w:rsidRPr="00073E4E">
        <w:rPr>
          <w:bCs/>
        </w:rPr>
        <w:t>При оценке степени загрязненности поверхностных вод использованы «Нормативы качества воды водных объектов рыбохозяйственного значения, в том числе нормативы предельно допустимых концентраций вредных веществ в водах водных объектов рыбохозяйственного значения», утвержденные приказом Федерального агентства по р</w:t>
      </w:r>
      <w:r w:rsidR="00107890">
        <w:rPr>
          <w:bCs/>
        </w:rPr>
        <w:t>ыболовству от 18.01.2010 г. №20</w:t>
      </w:r>
      <w:r w:rsidRPr="00073E4E">
        <w:rPr>
          <w:bCs/>
        </w:rPr>
        <w:t>.</w:t>
      </w:r>
    </w:p>
    <w:p w:rsidR="008252ED" w:rsidRPr="00073E4E" w:rsidRDefault="008252ED" w:rsidP="008252ED">
      <w:pPr>
        <w:ind w:firstLine="539"/>
        <w:jc w:val="both"/>
        <w:rPr>
          <w:rFonts w:eastAsia="Times New Roman"/>
        </w:rPr>
      </w:pPr>
      <w:r w:rsidRPr="00073E4E">
        <w:t xml:space="preserve">В </w:t>
      </w:r>
      <w:r w:rsidRPr="00073E4E">
        <w:rPr>
          <w:b/>
          <w:bCs/>
        </w:rPr>
        <w:t xml:space="preserve">верховье р.Северная Двина </w:t>
      </w:r>
      <w:r w:rsidRPr="00073E4E">
        <w:t xml:space="preserve">загрязняющие вещества поступают со сточными водами предприятий гг. Великий Устюг, Красавино, Котлас, льяльными водами судов речного флота и водами притоков Сухона и Вычегда. По комплексным оценкам качество воды в большинстве створов характеризовалось 4-ым классом разряда «а» («грязная» вода). </w:t>
      </w:r>
      <w:r w:rsidRPr="00073E4E">
        <w:rPr>
          <w:rFonts w:eastAsia="Times New Roman"/>
        </w:rPr>
        <w:t xml:space="preserve">Смена класса качества в сторону улучшения отмечалась </w:t>
      </w:r>
      <w:r w:rsidR="00107890" w:rsidRPr="00073E4E">
        <w:rPr>
          <w:rFonts w:eastAsia="Times New Roman"/>
        </w:rPr>
        <w:t>в створе,</w:t>
      </w:r>
      <w:r w:rsidRPr="00073E4E">
        <w:rPr>
          <w:rFonts w:eastAsia="Times New Roman"/>
        </w:rPr>
        <w:t xml:space="preserve"> расположенном ниже г.Красавино, где в отчетном году сократилось количество загрязняющих ингредиентов с 11 до 8 (нет превышений по азоту нитритному, азоту аммонийному и соединениям никеля) из 15 учитываемых при расчете комплексных характеристик. В результате класс качества воды сменился с 4-го разряда «а» («грязная») на 3-ий разряда «б» («очень загрязненная»). В створе у г.Великий Устюг, напротив, класс качества воды сменился с 3-го разряда «б» («очень загрязненная») на 4-ый разряда «а» («грязная»). Здесь наблюдалась тенденция роста случаев нарушения установленных стандартов для соединений марганца с 50% до 100%, легкоокисляемых органических веществ (по БПК</w:t>
      </w:r>
      <w:r w:rsidRPr="00073E4E">
        <w:rPr>
          <w:rFonts w:eastAsia="Times New Roman"/>
          <w:vertAlign w:val="subscript"/>
        </w:rPr>
        <w:t>5</w:t>
      </w:r>
      <w:r w:rsidRPr="00073E4E">
        <w:rPr>
          <w:rFonts w:eastAsia="Times New Roman"/>
        </w:rPr>
        <w:t>) – с 6,7% до 50% и соединений железа – с 62,5% до 94,1%.</w:t>
      </w:r>
    </w:p>
    <w:p w:rsidR="008252ED" w:rsidRPr="00073E4E" w:rsidRDefault="008252ED" w:rsidP="008252ED">
      <w:pPr>
        <w:ind w:firstLine="539"/>
        <w:jc w:val="both"/>
        <w:rPr>
          <w:rFonts w:eastAsia="Times New Roman"/>
        </w:rPr>
      </w:pPr>
      <w:r w:rsidRPr="00073E4E">
        <w:rPr>
          <w:rFonts w:eastAsia="Times New Roman"/>
        </w:rPr>
        <w:t xml:space="preserve">Характерными загрязняющими веществами на данном участке реки оставались </w:t>
      </w:r>
      <w:r w:rsidRPr="00073E4E">
        <w:rPr>
          <w:rFonts w:eastAsia="Times New Roman"/>
          <w:shd w:val="clear" w:color="auto" w:fill="FFFFFF"/>
        </w:rPr>
        <w:t xml:space="preserve">соединения меди, железа, цинка, марганца </w:t>
      </w:r>
      <w:r w:rsidRPr="00073E4E">
        <w:rPr>
          <w:rFonts w:eastAsia="Times New Roman"/>
        </w:rPr>
        <w:t xml:space="preserve">и </w:t>
      </w:r>
      <w:r w:rsidRPr="00073E4E">
        <w:rPr>
          <w:rFonts w:eastAsia="Times New Roman"/>
          <w:shd w:val="clear" w:color="auto" w:fill="FFFFFF"/>
        </w:rPr>
        <w:t>трудноокисляемые органические вещества (по ХПК).</w:t>
      </w:r>
      <w:r w:rsidRPr="00073E4E">
        <w:rPr>
          <w:rFonts w:eastAsia="Times New Roman"/>
        </w:rPr>
        <w:t xml:space="preserve"> Ниже г. Красавино, у гг.Котлас и Великий Устюг к ним добавлялись соединения алюминия, ниже г.Красавино и у г.Котлас – легкоокисляемые органические вещества (по БПК</w:t>
      </w:r>
      <w:r w:rsidRPr="00073E4E">
        <w:rPr>
          <w:rFonts w:eastAsia="Times New Roman"/>
          <w:vertAlign w:val="subscript"/>
        </w:rPr>
        <w:t>5</w:t>
      </w:r>
      <w:r w:rsidRPr="00073E4E">
        <w:rPr>
          <w:rFonts w:eastAsia="Times New Roman"/>
        </w:rPr>
        <w:t>).</w:t>
      </w:r>
    </w:p>
    <w:p w:rsidR="008252ED" w:rsidRPr="00073E4E" w:rsidRDefault="008252ED" w:rsidP="008252ED">
      <w:pPr>
        <w:ind w:firstLine="539"/>
        <w:jc w:val="both"/>
        <w:rPr>
          <w:rFonts w:eastAsia="Times New Roman"/>
        </w:rPr>
      </w:pPr>
      <w:r w:rsidRPr="00073E4E">
        <w:rPr>
          <w:rFonts w:eastAsia="Times New Roman"/>
        </w:rPr>
        <w:t>В отчетном году отмечалась тенденция роста загрязненности воды соединениями марганца. Среднегодовое содержание данного металла увеличивалось с 5 ПДК до 8 ПДК вниз по течению реки (в 2014г. – 1-2 ПДК, в черте г.Котлас – 10 ПДК), при максимальной концентрации 20 ПДК, зарегистрированной в створе ниже г.Красавино.</w:t>
      </w:r>
    </w:p>
    <w:p w:rsidR="008252ED" w:rsidRPr="00073E4E" w:rsidRDefault="008252ED" w:rsidP="008252ED">
      <w:pPr>
        <w:ind w:firstLine="539"/>
        <w:jc w:val="both"/>
        <w:rPr>
          <w:rFonts w:eastAsia="Times New Roman"/>
        </w:rPr>
      </w:pPr>
      <w:r w:rsidRPr="00073E4E">
        <w:rPr>
          <w:rFonts w:eastAsia="Times New Roman"/>
        </w:rPr>
        <w:lastRenderedPageBreak/>
        <w:t>Среднее за год (максимальное) содержание трудноокисляемых органических веществ в черте г.Котлас составило 2 (3) ПДК. В районе г.Красавино и у г.Великий Устюг повышалось до 4 (6) ПДК, здесь данный компонент был вынесен в перечень критических показателей загрязненности воды.</w:t>
      </w:r>
    </w:p>
    <w:p w:rsidR="008252ED" w:rsidRPr="00073E4E" w:rsidRDefault="008252ED" w:rsidP="008252ED">
      <w:pPr>
        <w:ind w:firstLine="539"/>
        <w:jc w:val="both"/>
        <w:rPr>
          <w:rFonts w:eastAsia="Times New Roman"/>
        </w:rPr>
      </w:pPr>
      <w:r w:rsidRPr="00073E4E">
        <w:rPr>
          <w:rFonts w:eastAsia="Times New Roman"/>
        </w:rPr>
        <w:t>Среднегодовые концентрации соединений меди и железа определялись на уровне 2-3 ПДК, в черте г.Котлас возрастали до 5 ПДК и 6 ПДК соответственно. Здесь же и были зарегистрированы наибольшие нарушения допустимых значений: в 12 раз для соединений меди и в 8 раз для железа. Содержание соединений цинка в среднем за год изменялось в интервале 1,5-4 ПДК, соединений алюминия - от значений менее 1 ПДК до 3 ПДК. Наибольшее содержание обоих металлов 9,5 ПДК определено: соединений цинка - ниже г.Красавино, алюминия - в черте г.Котлас.</w:t>
      </w:r>
    </w:p>
    <w:p w:rsidR="008252ED" w:rsidRPr="00073E4E" w:rsidRDefault="008252ED" w:rsidP="008252ED">
      <w:pPr>
        <w:ind w:firstLine="539"/>
        <w:jc w:val="both"/>
        <w:rPr>
          <w:rFonts w:eastAsia="Times New Roman"/>
        </w:rPr>
      </w:pPr>
      <w:r w:rsidRPr="00073E4E">
        <w:rPr>
          <w:rFonts w:eastAsia="Times New Roman"/>
        </w:rPr>
        <w:t>Загрязненность воды легкоокисляемыми органическими веществами (по БПК</w:t>
      </w:r>
      <w:r w:rsidRPr="00073E4E">
        <w:rPr>
          <w:rFonts w:eastAsia="Times New Roman"/>
          <w:vertAlign w:val="subscript"/>
        </w:rPr>
        <w:t>5</w:t>
      </w:r>
      <w:r w:rsidRPr="00073E4E">
        <w:rPr>
          <w:rFonts w:eastAsia="Times New Roman"/>
        </w:rPr>
        <w:t>) и сульфатными ионами в период исследований была незначительной: от значений менее 1 ПДК до 2,5 ПДК. В единичных пробах, отобранных у г.Великий Устюг, содержание соединений никеля превышало установленный норматив в 2,9 и 1,5 раза, азота нитритного - в 1,4 раза.</w:t>
      </w:r>
    </w:p>
    <w:p w:rsidR="008252ED" w:rsidRPr="00073E4E" w:rsidRDefault="008252ED" w:rsidP="008252ED">
      <w:pPr>
        <w:ind w:firstLine="539"/>
        <w:jc w:val="both"/>
        <w:rPr>
          <w:rFonts w:eastAsia="Times New Roman"/>
        </w:rPr>
      </w:pPr>
      <w:r w:rsidRPr="00073E4E">
        <w:rPr>
          <w:rFonts w:eastAsia="Times New Roman"/>
        </w:rPr>
        <w:t>Загрязненность воды нефтепродуктами была неоднородной: от отсутствия превышений у г.Великий Устюг и в районе г.Красавино, до неустойчивой (30%) в черте г.Котлас, где и была зафиксирована наибольшая концентрация, равная 5 ПДК. В этом же створе 18 августа содержание соединений свинца достигало уровня высокого загрязнения воды и составило 24,2 мкг/дм</w:t>
      </w:r>
      <w:r w:rsidRPr="00073E4E">
        <w:rPr>
          <w:rFonts w:eastAsia="Times New Roman"/>
          <w:vertAlign w:val="superscript"/>
        </w:rPr>
        <w:t>3</w:t>
      </w:r>
      <w:r w:rsidRPr="00073E4E">
        <w:rPr>
          <w:rFonts w:eastAsia="Times New Roman"/>
        </w:rPr>
        <w:t xml:space="preserve"> (4 ПДК). </w:t>
      </w:r>
    </w:p>
    <w:p w:rsidR="008252ED" w:rsidRPr="00073E4E" w:rsidRDefault="008252ED" w:rsidP="008252ED">
      <w:pPr>
        <w:ind w:firstLine="539"/>
        <w:jc w:val="both"/>
        <w:rPr>
          <w:rFonts w:eastAsia="Times New Roman"/>
        </w:rPr>
      </w:pPr>
      <w:r w:rsidRPr="00073E4E">
        <w:rPr>
          <w:rFonts w:eastAsia="Times New Roman"/>
        </w:rPr>
        <w:t>Содержание остальных контролируемых ингредиентов и показателей качества воды наблюдалось в рамках установленных стандартов.</w:t>
      </w:r>
    </w:p>
    <w:p w:rsidR="008252ED" w:rsidRPr="00073E4E" w:rsidRDefault="008252ED" w:rsidP="008252ED">
      <w:pPr>
        <w:jc w:val="center"/>
        <w:rPr>
          <w:sz w:val="20"/>
          <w:szCs w:val="20"/>
        </w:rPr>
      </w:pPr>
    </w:p>
    <w:p w:rsidR="008252ED" w:rsidRPr="00073E4E" w:rsidRDefault="008252ED" w:rsidP="008252ED">
      <w:pPr>
        <w:ind w:firstLine="540"/>
        <w:jc w:val="both"/>
      </w:pPr>
      <w:r w:rsidRPr="00073E4E">
        <w:rPr>
          <w:noProof/>
        </w:rPr>
        <w:drawing>
          <wp:inline distT="0" distB="0" distL="0" distR="0" wp14:anchorId="52F2EDDE" wp14:editId="4C9C4294">
            <wp:extent cx="5483606" cy="2735885"/>
            <wp:effectExtent l="19050" t="0" r="0" b="0"/>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252ED" w:rsidRPr="00073E4E" w:rsidRDefault="008252ED" w:rsidP="008252ED">
      <w:pPr>
        <w:jc w:val="center"/>
        <w:rPr>
          <w:sz w:val="20"/>
          <w:szCs w:val="20"/>
        </w:rPr>
      </w:pPr>
      <w:r w:rsidRPr="00F55777">
        <w:rPr>
          <w:sz w:val="20"/>
          <w:szCs w:val="20"/>
        </w:rPr>
        <w:t>Рис. 1</w:t>
      </w:r>
      <w:r w:rsidR="00F55777" w:rsidRPr="00ED5828">
        <w:rPr>
          <w:sz w:val="20"/>
          <w:szCs w:val="20"/>
        </w:rPr>
        <w:t>5</w:t>
      </w:r>
      <w:r w:rsidRPr="00F55777">
        <w:rPr>
          <w:sz w:val="20"/>
          <w:szCs w:val="20"/>
        </w:rPr>
        <w:t>. Изменение</w:t>
      </w:r>
      <w:r w:rsidRPr="00073E4E">
        <w:rPr>
          <w:sz w:val="20"/>
          <w:szCs w:val="20"/>
        </w:rPr>
        <w:t xml:space="preserve"> среднегодовых концентраций характерных загрязняющих веществ (в ПДК) по течению р. Северная Двина в 2015 г.</w:t>
      </w:r>
    </w:p>
    <w:p w:rsidR="008252ED" w:rsidRPr="00073E4E" w:rsidRDefault="008252ED" w:rsidP="008252ED">
      <w:pPr>
        <w:rPr>
          <w:b/>
          <w:sz w:val="22"/>
          <w:szCs w:val="22"/>
        </w:rPr>
      </w:pPr>
    </w:p>
    <w:p w:rsidR="008252ED" w:rsidRPr="00073E4E" w:rsidRDefault="008252ED" w:rsidP="008252ED">
      <w:pPr>
        <w:ind w:firstLine="539"/>
        <w:jc w:val="both"/>
      </w:pPr>
      <w:r w:rsidRPr="00073E4E">
        <w:t xml:space="preserve">В </w:t>
      </w:r>
      <w:r w:rsidRPr="00073E4E">
        <w:rPr>
          <w:b/>
        </w:rPr>
        <w:t>среднем течении реки (дд. Телегово, Абрамково, Звоз)</w:t>
      </w:r>
      <w:r w:rsidRPr="00073E4E">
        <w:t xml:space="preserve"> </w:t>
      </w:r>
      <w:r w:rsidRPr="00073E4E">
        <w:rPr>
          <w:rFonts w:eastAsia="Times New Roman"/>
        </w:rPr>
        <w:t>загрязненность воды по большинству контролируемых показателей существенно не изменилась. По комплексным характеристикам качество воды повсеместно оценивалось 3-им классом качества разряда «б» («очень загрязненная» вода). Вода на данном участке реки характеризовалась максимально устойчивой загрязненностью (П</w:t>
      </w:r>
      <w:r w:rsidRPr="00073E4E">
        <w:rPr>
          <w:rFonts w:eastAsia="Times New Roman"/>
          <w:vertAlign w:val="subscript"/>
        </w:rPr>
        <w:t>1</w:t>
      </w:r>
      <w:r w:rsidRPr="00073E4E">
        <w:rPr>
          <w:rFonts w:eastAsia="Times New Roman"/>
        </w:rPr>
        <w:t>=100%) соединениями меди и железа. Среднегодовое содержание соединений меди изменялось в интервале 5-7 ПДК, железа – 4-5 ПДК. Максимальная концентрация соединений меди 17 ПДК определена в черте д.Телегово, железа – 9,5 ПДК в черте д.Звоз.</w:t>
      </w:r>
    </w:p>
    <w:p w:rsidR="008252ED" w:rsidRPr="00073E4E" w:rsidRDefault="008252ED" w:rsidP="008252ED">
      <w:pPr>
        <w:ind w:firstLine="539"/>
        <w:jc w:val="both"/>
        <w:rPr>
          <w:rFonts w:eastAsia="Times New Roman"/>
        </w:rPr>
      </w:pPr>
      <w:r w:rsidRPr="00073E4E">
        <w:rPr>
          <w:rFonts w:eastAsia="Times New Roman"/>
        </w:rPr>
        <w:t xml:space="preserve">Характерным загрязняющим показателем для описываемых пунктов контроля оставались трудноокисляемые органические вещества (по ХПК), среднее за год содержание </w:t>
      </w:r>
      <w:r w:rsidRPr="00073E4E">
        <w:rPr>
          <w:rFonts w:eastAsia="Times New Roman"/>
        </w:rPr>
        <w:lastRenderedPageBreak/>
        <w:t>которых определялось в пределах 2-3 ПДК, при максимальной концентрации 4 ПДК повсеместно. Среднегодовые концентрации соединений цинка варьировали от 1,5 ПДК в черте д.Звоз, повышаясь до 2,5 ПДК в черте д.Телегово, где и была зарегистрирована максимальная концентрация, равная 4 ПДК.</w:t>
      </w:r>
    </w:p>
    <w:p w:rsidR="008252ED" w:rsidRPr="00073E4E" w:rsidRDefault="008252ED" w:rsidP="008252ED">
      <w:pPr>
        <w:ind w:firstLine="539"/>
        <w:jc w:val="both"/>
        <w:rPr>
          <w:rFonts w:eastAsia="Times New Roman"/>
        </w:rPr>
      </w:pPr>
      <w:r w:rsidRPr="00073E4E">
        <w:rPr>
          <w:rFonts w:eastAsia="Times New Roman"/>
        </w:rPr>
        <w:t>Вода реки в черте дд.Абрамково и Звоз была несколько загрязнена легкоокисляемыми органическими веществами (по БПК</w:t>
      </w:r>
      <w:r w:rsidRPr="00073E4E">
        <w:rPr>
          <w:rFonts w:eastAsia="Times New Roman"/>
          <w:vertAlign w:val="subscript"/>
        </w:rPr>
        <w:t>5</w:t>
      </w:r>
      <w:r w:rsidRPr="00073E4E">
        <w:rPr>
          <w:rFonts w:eastAsia="Times New Roman"/>
        </w:rPr>
        <w:t>), содержание которых изменялось в пределах 1-3 ПДК, в черте д.Телегово превышений допустимых концентраций по данному показателю не отмечалось.</w:t>
      </w:r>
    </w:p>
    <w:p w:rsidR="008252ED" w:rsidRPr="00073E4E" w:rsidRDefault="008252ED" w:rsidP="008252ED">
      <w:pPr>
        <w:ind w:firstLine="539"/>
        <w:jc w:val="both"/>
        <w:rPr>
          <w:rFonts w:eastAsia="Times New Roman"/>
        </w:rPr>
      </w:pPr>
      <w:r w:rsidRPr="00073E4E">
        <w:rPr>
          <w:rFonts w:eastAsia="Times New Roman"/>
        </w:rPr>
        <w:t>В отчетном году отмечался рост содержания нефтепродуктов в воде, за исключением створа в черте д.Звоз. Наибольшая концентрация данного показателя 3 ПДК отмечалась в черте д.Телегово. В предшествующем году нарушений установленного норматива для нефтепродуктов отмечено не было.</w:t>
      </w:r>
    </w:p>
    <w:p w:rsidR="008252ED" w:rsidRPr="00073E4E" w:rsidRDefault="008252ED" w:rsidP="008252ED">
      <w:pPr>
        <w:ind w:firstLine="539"/>
        <w:jc w:val="both"/>
        <w:rPr>
          <w:rFonts w:eastAsia="Times New Roman"/>
        </w:rPr>
      </w:pPr>
      <w:r w:rsidRPr="00073E4E">
        <w:t xml:space="preserve">В </w:t>
      </w:r>
      <w:r w:rsidRPr="00073E4E">
        <w:rPr>
          <w:b/>
        </w:rPr>
        <w:t>нижнем течении реки</w:t>
      </w:r>
      <w:r w:rsidRPr="00073E4E">
        <w:t xml:space="preserve"> </w:t>
      </w:r>
      <w:r w:rsidRPr="00073E4E">
        <w:rPr>
          <w:rFonts w:eastAsia="Times New Roman"/>
        </w:rPr>
        <w:t xml:space="preserve">Северная Двина </w:t>
      </w:r>
      <w:r w:rsidRPr="00073E4E">
        <w:rPr>
          <w:rFonts w:eastAsia="Times New Roman"/>
          <w:b/>
        </w:rPr>
        <w:t>в черте с. Усть-Пинега</w:t>
      </w:r>
      <w:r w:rsidRPr="00073E4E">
        <w:rPr>
          <w:rFonts w:eastAsia="Times New Roman"/>
        </w:rPr>
        <w:t xml:space="preserve"> качество воды по комплексным оценкам, как и в прошлом году, оценивалось 3-м классом качества, разрядом «б», вода характеризовалась как «очень загрязненная».</w:t>
      </w:r>
    </w:p>
    <w:p w:rsidR="008252ED" w:rsidRPr="00073E4E" w:rsidRDefault="008252ED" w:rsidP="008252ED">
      <w:pPr>
        <w:ind w:firstLine="567"/>
        <w:jc w:val="both"/>
        <w:rPr>
          <w:rFonts w:eastAsia="Times New Roman"/>
        </w:rPr>
      </w:pPr>
      <w:r w:rsidRPr="00073E4E">
        <w:rPr>
          <w:rFonts w:eastAsia="Times New Roman"/>
        </w:rPr>
        <w:t>В 2015 г. среднее за год содержание соединений марганца повысилось до 4 ПДК (против 2 ПДК в 2014г.), за счет максимальной концентрации 29 ПДК, зарегистрированной 12 марта. Содержание соединений меди в среднем за год составило 4 ПДК, соединений железа – 3 ПДК, при наибольших концентрациях 13 ПДК и 6 ПДК соответственно.</w:t>
      </w:r>
    </w:p>
    <w:p w:rsidR="008252ED" w:rsidRPr="00073E4E" w:rsidRDefault="008252ED" w:rsidP="008252ED">
      <w:pPr>
        <w:ind w:firstLine="567"/>
        <w:jc w:val="both"/>
        <w:rPr>
          <w:rFonts w:eastAsia="Times New Roman"/>
        </w:rPr>
      </w:pPr>
      <w:r w:rsidRPr="00073E4E">
        <w:rPr>
          <w:rFonts w:eastAsia="Times New Roman"/>
        </w:rPr>
        <w:t>Среднегодовое (максимальное) содержание трудноокисляемых органических веществ (по ХПК) и соединений алюминия определялось на уровне 2 (5) ПДК, соединений цинка – 1 (2) ПДК.</w:t>
      </w:r>
    </w:p>
    <w:p w:rsidR="008252ED" w:rsidRPr="00073E4E" w:rsidRDefault="008252ED" w:rsidP="008252ED">
      <w:pPr>
        <w:ind w:firstLine="567"/>
        <w:jc w:val="both"/>
        <w:rPr>
          <w:rFonts w:eastAsia="Times New Roman"/>
        </w:rPr>
      </w:pPr>
      <w:r w:rsidRPr="00073E4E">
        <w:rPr>
          <w:rFonts w:eastAsia="Times New Roman"/>
        </w:rPr>
        <w:t>Для воды в нижнем течении реки характерен низкий уровень загрязненности легкоокисляемыми органическими веществами (по БПК</w:t>
      </w:r>
      <w:r w:rsidRPr="00073E4E">
        <w:rPr>
          <w:rFonts w:eastAsia="Times New Roman"/>
          <w:vertAlign w:val="subscript"/>
        </w:rPr>
        <w:t>5</w:t>
      </w:r>
      <w:r w:rsidRPr="00073E4E">
        <w:rPr>
          <w:rFonts w:eastAsia="Times New Roman"/>
        </w:rPr>
        <w:t>), соединениями свинца, нефтепродуктами и фенолом (карболовой кислотой), содержание которых в единичных пробах превышало установленный норматив в 1,2-1,8 раза.</w:t>
      </w:r>
    </w:p>
    <w:p w:rsidR="008252ED" w:rsidRPr="00073E4E" w:rsidRDefault="008252ED" w:rsidP="008252ED">
      <w:pPr>
        <w:ind w:firstLine="539"/>
        <w:jc w:val="both"/>
        <w:rPr>
          <w:rFonts w:eastAsia="Times New Roman"/>
        </w:rPr>
      </w:pPr>
      <w:r w:rsidRPr="00073E4E">
        <w:rPr>
          <w:rFonts w:eastAsia="Times New Roman"/>
        </w:rPr>
        <w:t>Режим растворенного в воде кислорода по течению реки, в основном, был благоприятным. Незначительные снижения концентрации растворенного в воде кислорода регистрировались в черте с.Усть-Пинега: в январе до 5,71 мг/дм</w:t>
      </w:r>
      <w:r w:rsidRPr="00073E4E">
        <w:rPr>
          <w:rFonts w:eastAsia="Times New Roman"/>
          <w:vertAlign w:val="superscript"/>
        </w:rPr>
        <w:t>3</w:t>
      </w:r>
      <w:r w:rsidRPr="00073E4E">
        <w:rPr>
          <w:rFonts w:eastAsia="Times New Roman"/>
        </w:rPr>
        <w:t>, в феврале до 4,69-4,78 мг/дм</w:t>
      </w:r>
      <w:r w:rsidRPr="00073E4E">
        <w:rPr>
          <w:rFonts w:eastAsia="Times New Roman"/>
          <w:vertAlign w:val="superscript"/>
        </w:rPr>
        <w:t>3</w:t>
      </w:r>
      <w:r w:rsidRPr="00073E4E">
        <w:rPr>
          <w:rFonts w:eastAsia="Times New Roman"/>
        </w:rPr>
        <w:t>, марте до 4,68-4,91 мг/дм</w:t>
      </w:r>
      <w:r w:rsidRPr="00073E4E">
        <w:rPr>
          <w:rFonts w:eastAsia="Times New Roman"/>
          <w:vertAlign w:val="superscript"/>
        </w:rPr>
        <w:t>3</w:t>
      </w:r>
      <w:r w:rsidRPr="00073E4E">
        <w:rPr>
          <w:rFonts w:eastAsia="Times New Roman"/>
        </w:rPr>
        <w:t xml:space="preserve"> и сентябре до 5,92 мг/дм</w:t>
      </w:r>
      <w:r w:rsidRPr="00073E4E">
        <w:rPr>
          <w:rFonts w:eastAsia="Times New Roman"/>
          <w:vertAlign w:val="superscript"/>
        </w:rPr>
        <w:t>3</w:t>
      </w:r>
      <w:r w:rsidRPr="00073E4E">
        <w:rPr>
          <w:rFonts w:eastAsia="Times New Roman"/>
        </w:rPr>
        <w:t>. Также ухудшение кислородного режима отмечалось в марте: в черте г.Котлас до 5,66 мг/дм</w:t>
      </w:r>
      <w:r w:rsidRPr="00073E4E">
        <w:rPr>
          <w:rFonts w:eastAsia="Times New Roman"/>
          <w:vertAlign w:val="superscript"/>
        </w:rPr>
        <w:t>3</w:t>
      </w:r>
      <w:r w:rsidRPr="00073E4E">
        <w:rPr>
          <w:rFonts w:eastAsia="Times New Roman"/>
        </w:rPr>
        <w:t xml:space="preserve"> и черте дд.Телегово и Звоз до 5,09 мг/дм</w:t>
      </w:r>
      <w:r w:rsidRPr="00073E4E">
        <w:rPr>
          <w:rFonts w:eastAsia="Times New Roman"/>
          <w:vertAlign w:val="superscript"/>
        </w:rPr>
        <w:t>3</w:t>
      </w:r>
      <w:r w:rsidRPr="00073E4E">
        <w:rPr>
          <w:rFonts w:eastAsia="Times New Roman"/>
        </w:rPr>
        <w:t>.</w:t>
      </w:r>
    </w:p>
    <w:p w:rsidR="008252ED" w:rsidRPr="00073E4E" w:rsidRDefault="008252ED" w:rsidP="008252ED">
      <w:pPr>
        <w:ind w:firstLine="539"/>
        <w:jc w:val="both"/>
        <w:rPr>
          <w:rFonts w:eastAsia="Times New Roman"/>
        </w:rPr>
      </w:pPr>
      <w:r w:rsidRPr="00073E4E">
        <w:rPr>
          <w:rFonts w:eastAsia="Times New Roman"/>
          <w:shd w:val="clear" w:color="auto" w:fill="FFFFFF"/>
        </w:rPr>
        <w:t>Содержание хлорорганических пестицидов контролировалось в районе с.Усть-Пинега, г. Великий Устюг и ниже г. Красавино.</w:t>
      </w:r>
      <w:r w:rsidRPr="00073E4E">
        <w:rPr>
          <w:rFonts w:eastAsia="Times New Roman"/>
        </w:rPr>
        <w:t xml:space="preserve"> У г.Великий Устюг максимальное содержание пестицидов групп ДДЭ и ДДТ составило 0,006 мкг/дм</w:t>
      </w:r>
      <w:r w:rsidRPr="00073E4E">
        <w:rPr>
          <w:rFonts w:eastAsia="Times New Roman"/>
          <w:vertAlign w:val="superscript"/>
        </w:rPr>
        <w:t>3</w:t>
      </w:r>
      <w:r w:rsidRPr="00073E4E">
        <w:rPr>
          <w:rFonts w:eastAsia="Times New Roman"/>
        </w:rPr>
        <w:t>, при средней за год концентрации 0,001 мкг/дм</w:t>
      </w:r>
      <w:r w:rsidRPr="00073E4E">
        <w:rPr>
          <w:rFonts w:eastAsia="Times New Roman"/>
          <w:vertAlign w:val="superscript"/>
        </w:rPr>
        <w:t>3</w:t>
      </w:r>
      <w:r w:rsidRPr="00073E4E">
        <w:rPr>
          <w:rFonts w:eastAsia="Times New Roman"/>
        </w:rPr>
        <w:t>, также здесь были определены следовые количества гексахлорана (0,000-0,002 мкг/дм</w:t>
      </w:r>
      <w:r w:rsidRPr="00073E4E">
        <w:rPr>
          <w:rFonts w:eastAsia="Times New Roman"/>
          <w:vertAlign w:val="superscript"/>
        </w:rPr>
        <w:t>3</w:t>
      </w:r>
      <w:r w:rsidRPr="00073E4E">
        <w:rPr>
          <w:rFonts w:eastAsia="Times New Roman"/>
        </w:rPr>
        <w:t>). Ниже г. Красавино и у с.Усть-Пинега хлорорганические пестициды обнаружены не были.</w:t>
      </w:r>
    </w:p>
    <w:p w:rsidR="008252ED" w:rsidRPr="00073E4E" w:rsidRDefault="008252ED" w:rsidP="008252ED">
      <w:pPr>
        <w:ind w:firstLine="539"/>
        <w:jc w:val="both"/>
        <w:rPr>
          <w:rFonts w:eastAsia="Times New Roman"/>
        </w:rPr>
      </w:pPr>
      <w:r w:rsidRPr="00073E4E">
        <w:rPr>
          <w:rFonts w:eastAsia="Times New Roman"/>
        </w:rPr>
        <w:t xml:space="preserve">Основными источниками загрязнения </w:t>
      </w:r>
      <w:r w:rsidRPr="00073E4E">
        <w:rPr>
          <w:rFonts w:eastAsia="Times New Roman"/>
          <w:b/>
          <w:bCs/>
        </w:rPr>
        <w:t xml:space="preserve">устьевого участка </w:t>
      </w:r>
      <w:r w:rsidRPr="00073E4E">
        <w:rPr>
          <w:rFonts w:eastAsia="Times New Roman"/>
        </w:rPr>
        <w:t>реки Северная Двина являются сточные воды предприятий целлюлозно-бумажной, деревообрабатывающей промышленности, жилищно-коммунального хозяйства, суда речного и морского флота. Характерными загрязняющими веществами на данном участке реки оставались трудноокисляемые органические вещества (по ХПК), соединения железа, меди и марганца, в черте гг.Архангельск и Новодвинск к ним добавлялись соединения алюминия, в районе г.Новодвинск – соединения цинка. Качество воды на устьевом участке реки существенно не изменилось и оценивалось, как и в прошлом году, 3-им классом качества разряда «б» («очень загрязненная» вода).</w:t>
      </w:r>
    </w:p>
    <w:p w:rsidR="008252ED" w:rsidRPr="00073E4E" w:rsidRDefault="008252ED" w:rsidP="008252ED">
      <w:pPr>
        <w:ind w:firstLine="539"/>
        <w:jc w:val="both"/>
        <w:rPr>
          <w:rFonts w:eastAsia="Times New Roman"/>
        </w:rPr>
      </w:pPr>
      <w:r w:rsidRPr="00073E4E">
        <w:rPr>
          <w:rFonts w:eastAsia="Times New Roman"/>
        </w:rPr>
        <w:t xml:space="preserve">Среднегодовое содержание соединений марганца варьировало в интервале 4- 5 ПДК, максимальная концентрация 17 ПДК зарегистрирована в черте г.Новодвинск. Среднегодовые концентрации соединений меди и железа сохранялись на уровне прошлого года и изменялись в пределах 3-4 ПДК. Максимальное превышение установленного норматива для соединений меди в 14 раз зарегистрировано в черте г.Новодвинск, для железа </w:t>
      </w:r>
      <w:r w:rsidRPr="00073E4E">
        <w:rPr>
          <w:rFonts w:eastAsia="Times New Roman"/>
        </w:rPr>
        <w:lastRenderedPageBreak/>
        <w:t>в 7 раз – в черте г.Архангельск, район ж.-д. моста. Среднее за год содержание трудноокисляемых органических веществ (по ХПК) изменялось в пределах 2-3 ПДК, при максимальном превышении допустимой концентрации в 4 раза повсеместно.</w:t>
      </w:r>
    </w:p>
    <w:p w:rsidR="008252ED" w:rsidRPr="00073E4E" w:rsidRDefault="008252ED" w:rsidP="008252ED">
      <w:pPr>
        <w:ind w:firstLine="539"/>
        <w:jc w:val="both"/>
        <w:rPr>
          <w:rFonts w:eastAsia="Times New Roman"/>
        </w:rPr>
      </w:pPr>
      <w:r w:rsidRPr="00073E4E">
        <w:rPr>
          <w:rFonts w:eastAsia="Times New Roman"/>
        </w:rPr>
        <w:t>Загрязненность воды устьевого участка реки легкоокисляемыми органическими веществами (по БПК</w:t>
      </w:r>
      <w:r w:rsidRPr="00073E4E">
        <w:rPr>
          <w:rFonts w:eastAsia="Times New Roman"/>
          <w:vertAlign w:val="subscript"/>
        </w:rPr>
        <w:t>5</w:t>
      </w:r>
      <w:r w:rsidRPr="00073E4E">
        <w:rPr>
          <w:rFonts w:eastAsia="Times New Roman"/>
        </w:rPr>
        <w:t>) и соединениями цинка была незначительной. Среднегодовые концентрации обоих показателей варьировали от значений менее 1 ПДК до 1 ПДК. Максимальное превышение допустимых значений для соединений цинка в 5 раз отмечено в черте г.Архангельск (район ж.-д. моста), для легкоокисляемой органики в 2 раза- в черте г.Новодвинск.</w:t>
      </w:r>
    </w:p>
    <w:p w:rsidR="008252ED" w:rsidRPr="00073E4E" w:rsidRDefault="008252ED" w:rsidP="008252ED">
      <w:pPr>
        <w:ind w:firstLine="539"/>
        <w:jc w:val="both"/>
        <w:rPr>
          <w:rFonts w:eastAsia="Times New Roman"/>
        </w:rPr>
      </w:pPr>
      <w:r w:rsidRPr="00073E4E">
        <w:rPr>
          <w:rFonts w:eastAsia="Times New Roman"/>
        </w:rPr>
        <w:t>Содержание соединений алюминия контролировалось выше г.Новодвинск и в черте г.Архангельск и в среднем за год составило 2 ПДК и 1,5 ПДК соответственно. Наибольшее содержание описываемого металла в обоих створах контроля составило 3 ПДК.</w:t>
      </w:r>
    </w:p>
    <w:p w:rsidR="008252ED" w:rsidRPr="00073E4E" w:rsidRDefault="008252ED" w:rsidP="008252ED">
      <w:pPr>
        <w:ind w:firstLine="539"/>
        <w:jc w:val="both"/>
        <w:rPr>
          <w:rFonts w:eastAsia="Times New Roman"/>
        </w:rPr>
      </w:pPr>
      <w:r w:rsidRPr="00073E4E">
        <w:rPr>
          <w:rFonts w:eastAsia="Times New Roman"/>
        </w:rPr>
        <w:t>В районе г.Новодвинск отмечалась незначительная загрязненность воды нефтепродуктами, где в нескольких пробах их содержание превышало допустимое в 1,3-1,8 раза. В единичных пробах, отобранных в черте г. Новодвинск содержание сульфатных ионов ставило 1,1 ПДК, лигносульфонатов – 1,05 ПДК. В этом же створе, а также в черте г.Архангельск в нескольких пробах фиксировались случаи превышений допустимых значений для фенола (карболовой кислоты) в 4 раза и метанола в 1,1-1,6 раза.</w:t>
      </w:r>
    </w:p>
    <w:p w:rsidR="008252ED" w:rsidRPr="00073E4E" w:rsidRDefault="008252ED" w:rsidP="008252ED">
      <w:pPr>
        <w:ind w:firstLine="539"/>
        <w:jc w:val="both"/>
        <w:rPr>
          <w:rFonts w:eastAsia="Times New Roman"/>
        </w:rPr>
      </w:pPr>
      <w:r w:rsidRPr="00073E4E">
        <w:rPr>
          <w:rFonts w:eastAsia="Times New Roman"/>
        </w:rPr>
        <w:t xml:space="preserve">Хлорорганические пестициды, контролируемые в черте г. Архангельск в районе ж.-д. моста </w:t>
      </w:r>
      <w:r w:rsidR="00107890">
        <w:rPr>
          <w:rFonts w:eastAsia="Times New Roman"/>
        </w:rPr>
        <w:t>обнаружены</w:t>
      </w:r>
      <w:r w:rsidRPr="00073E4E">
        <w:rPr>
          <w:rFonts w:eastAsia="Times New Roman"/>
        </w:rPr>
        <w:t xml:space="preserve"> не были. Кислородный режим в течение года, в основном, был удовлетворительным. Снижение содержания растворенного в воде кислорода во всех описываемых створах отмечалось в марте до 4,41-5,51 мг/дм</w:t>
      </w:r>
      <w:r w:rsidRPr="00073E4E">
        <w:rPr>
          <w:rFonts w:eastAsia="Times New Roman"/>
          <w:vertAlign w:val="superscript"/>
        </w:rPr>
        <w:t>3</w:t>
      </w:r>
      <w:r w:rsidRPr="00073E4E">
        <w:rPr>
          <w:rFonts w:eastAsia="Times New Roman"/>
        </w:rPr>
        <w:t>, в феврале до 4,61-5,18 мг/дм</w:t>
      </w:r>
      <w:r w:rsidRPr="00073E4E">
        <w:rPr>
          <w:rFonts w:eastAsia="Times New Roman"/>
          <w:vertAlign w:val="superscript"/>
        </w:rPr>
        <w:t xml:space="preserve">3 </w:t>
      </w:r>
      <w:r w:rsidRPr="00073E4E">
        <w:rPr>
          <w:rFonts w:eastAsia="Times New Roman"/>
        </w:rPr>
        <w:t>и в июне до 5,82-5,97 мг/дм</w:t>
      </w:r>
      <w:r w:rsidRPr="00073E4E">
        <w:rPr>
          <w:rFonts w:eastAsia="Times New Roman"/>
          <w:vertAlign w:val="superscript"/>
        </w:rPr>
        <w:t>3</w:t>
      </w:r>
      <w:r w:rsidRPr="00073E4E">
        <w:rPr>
          <w:rFonts w:eastAsia="Times New Roman"/>
        </w:rPr>
        <w:t>, а также в черте г.Новодвинск в сентябре до 5,92 мг/дм</w:t>
      </w:r>
      <w:r w:rsidRPr="00073E4E">
        <w:rPr>
          <w:rFonts w:eastAsia="Times New Roman"/>
          <w:vertAlign w:val="superscript"/>
        </w:rPr>
        <w:t>3</w:t>
      </w:r>
      <w:r w:rsidRPr="00073E4E">
        <w:rPr>
          <w:rFonts w:eastAsia="Times New Roman"/>
        </w:rPr>
        <w:t>.</w:t>
      </w:r>
    </w:p>
    <w:p w:rsidR="008252ED" w:rsidRPr="00073E4E" w:rsidRDefault="008252ED" w:rsidP="008252ED">
      <w:pPr>
        <w:shd w:val="clear" w:color="auto" w:fill="FFFFFF"/>
        <w:ind w:firstLine="709"/>
        <w:jc w:val="both"/>
      </w:pPr>
      <w:r w:rsidRPr="00073E4E">
        <w:t>На рисунке 17 отражена повторяемость концентраций загрязняющих веществ выше 1 ПДК на устьевом участке р.Северная Двина. На протяжении последних пяти лет качество воды реки в описываемом районе существенно не менялось. Вода, по комплексной оценке, соответствовала 3-му классу качества разряда «б» и оценивалась как «очень загрязненная».</w:t>
      </w:r>
    </w:p>
    <w:p w:rsidR="008252ED" w:rsidRPr="00073E4E" w:rsidRDefault="008252ED" w:rsidP="008252ED">
      <w:pPr>
        <w:spacing w:line="276" w:lineRule="auto"/>
      </w:pPr>
    </w:p>
    <w:p w:rsidR="008252ED" w:rsidRPr="00073E4E" w:rsidRDefault="008252ED" w:rsidP="008252ED">
      <w:pPr>
        <w:spacing w:line="276" w:lineRule="auto"/>
        <w:ind w:firstLine="539"/>
        <w:jc w:val="center"/>
      </w:pPr>
      <w:r w:rsidRPr="00073E4E">
        <w:rPr>
          <w:noProof/>
        </w:rPr>
        <w:drawing>
          <wp:inline distT="0" distB="0" distL="0" distR="0" wp14:anchorId="21B2F4F2" wp14:editId="696B9ED6">
            <wp:extent cx="5881421" cy="2340864"/>
            <wp:effectExtent l="0" t="0" r="0" b="0"/>
            <wp:docPr id="2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252ED" w:rsidRPr="00073E4E" w:rsidRDefault="008252ED" w:rsidP="008252ED">
      <w:pPr>
        <w:shd w:val="clear" w:color="auto" w:fill="FFFFFF"/>
        <w:ind w:firstLine="539"/>
        <w:jc w:val="center"/>
        <w:rPr>
          <w:sz w:val="20"/>
          <w:szCs w:val="20"/>
        </w:rPr>
      </w:pPr>
      <w:r w:rsidRPr="004D3120">
        <w:rPr>
          <w:sz w:val="20"/>
          <w:szCs w:val="20"/>
        </w:rPr>
        <w:t>Рис. 1</w:t>
      </w:r>
      <w:r w:rsidR="004D3120" w:rsidRPr="00680164">
        <w:rPr>
          <w:sz w:val="20"/>
          <w:szCs w:val="20"/>
        </w:rPr>
        <w:t>6</w:t>
      </w:r>
      <w:r w:rsidRPr="004D3120">
        <w:rPr>
          <w:sz w:val="20"/>
          <w:szCs w:val="20"/>
        </w:rPr>
        <w:t>.</w:t>
      </w:r>
      <w:r w:rsidRPr="00073E4E">
        <w:rPr>
          <w:sz w:val="20"/>
          <w:szCs w:val="20"/>
        </w:rPr>
        <w:t xml:space="preserve"> Повторяемость концентраций загрязняющих веществ выше 1 ПДК на устьевом участке р.Северная Двина (район гг.Архангельск и Новодвинск) в 2015г.</w:t>
      </w:r>
    </w:p>
    <w:p w:rsidR="008252ED" w:rsidRPr="00073E4E" w:rsidRDefault="008252ED" w:rsidP="008252ED">
      <w:pPr>
        <w:shd w:val="clear" w:color="auto" w:fill="FFFFFF"/>
        <w:ind w:firstLine="539"/>
        <w:jc w:val="center"/>
        <w:rPr>
          <w:sz w:val="20"/>
          <w:szCs w:val="20"/>
        </w:rPr>
      </w:pPr>
    </w:p>
    <w:p w:rsidR="008252ED" w:rsidRPr="00073E4E" w:rsidRDefault="008252ED" w:rsidP="008252ED">
      <w:pPr>
        <w:ind w:firstLine="539"/>
        <w:jc w:val="both"/>
        <w:rPr>
          <w:rFonts w:eastAsia="Times New Roman"/>
        </w:rPr>
      </w:pPr>
      <w:r w:rsidRPr="00073E4E">
        <w:rPr>
          <w:rFonts w:eastAsia="Times New Roman"/>
        </w:rPr>
        <w:t xml:space="preserve">В </w:t>
      </w:r>
      <w:r w:rsidRPr="00073E4E">
        <w:rPr>
          <w:rFonts w:eastAsia="Times New Roman"/>
          <w:b/>
          <w:bCs/>
        </w:rPr>
        <w:t xml:space="preserve">дельте </w:t>
      </w:r>
      <w:r w:rsidRPr="00073E4E">
        <w:rPr>
          <w:rFonts w:eastAsia="Times New Roman"/>
        </w:rPr>
        <w:t xml:space="preserve">Северной Двины </w:t>
      </w:r>
      <w:r w:rsidRPr="00073E4E">
        <w:rPr>
          <w:rFonts w:eastAsia="Times New Roman"/>
          <w:b/>
        </w:rPr>
        <w:t>(рук. Никольский, Мурманский, Корабельный, прот. Маймакса и Кузнечиха)</w:t>
      </w:r>
      <w:r w:rsidRPr="00073E4E">
        <w:rPr>
          <w:rFonts w:eastAsia="Times New Roman"/>
        </w:rPr>
        <w:t xml:space="preserve"> уровень загрязнения по большинству нормируемых показателей существенно не изменился. Качество воды рукавов Никольский и Мурманский, как и в прошлом году, характеризовалось 3 классом разрядом «б» («очень загрязненная» вода). Вода прот.Маймакса и прот. Кузнечиха (4 км выше устья) оценивалась как «грязная» и характеризовалась классом качества разрядом «а». В отчетном году в воде прот. Кузнечиха (3 км выше впадения р. Юрас) из 16 ингредиентов, учтенных в комплексной оценке качества воды, 10 являлись загрязняющими (в 2014г. - 8), в перечень добавились: сульфаты и </w:t>
      </w:r>
      <w:r w:rsidRPr="00073E4E">
        <w:rPr>
          <w:rFonts w:eastAsia="Times New Roman"/>
        </w:rPr>
        <w:lastRenderedPageBreak/>
        <w:t>нефтепродукты. В результате произошла смена 3-го класса качества разряда «б» («очень загрязненная» вода) на 4 разряда «а» («грязная» вода). В воде рук. Корабельный, напротив, класс качества сменился в сторону улучшения: с 4-го разряда «а» («грязная») на 3 разряда «б» («очень загрязненная»).</w:t>
      </w:r>
    </w:p>
    <w:p w:rsidR="008252ED" w:rsidRPr="00073E4E" w:rsidRDefault="008252ED" w:rsidP="008252ED">
      <w:pPr>
        <w:ind w:firstLine="539"/>
        <w:jc w:val="both"/>
        <w:rPr>
          <w:rFonts w:eastAsia="Times New Roman"/>
        </w:rPr>
      </w:pPr>
      <w:r w:rsidRPr="00073E4E">
        <w:rPr>
          <w:rFonts w:eastAsia="Times New Roman"/>
        </w:rPr>
        <w:t>Среднегодовое содержание соединений марганца (кроме рук. Мурманский, где они не контролировались) варьировало в пределах 4-6 ПДК, в воде прот. Кузнечиха (4 км выше устья) повышалось до 7 ПДК, где и была зарегистрирована максимальная концентрация описываемого металла – 29,9 ПДК.</w:t>
      </w:r>
    </w:p>
    <w:p w:rsidR="008252ED" w:rsidRPr="00073E4E" w:rsidRDefault="008252ED" w:rsidP="008252ED">
      <w:pPr>
        <w:ind w:firstLine="539"/>
        <w:jc w:val="both"/>
        <w:rPr>
          <w:rFonts w:eastAsia="Times New Roman"/>
        </w:rPr>
      </w:pPr>
      <w:r w:rsidRPr="00073E4E">
        <w:rPr>
          <w:rFonts w:eastAsia="Times New Roman"/>
        </w:rPr>
        <w:t>Содержание соединений меди в среднем за год фиксировалось в пределах 3- 4 ПДК, что соответствует уровню прошлого года. Наибольшее превышение предельно допустимой концентрации в 9 раз определено в воде рук. Корабельный и прот. Маймакса. В отчетном году в дельте реки содержание соединений железа в среднем за год варьировало в интервале 3-5 ПДК, трудноокисляемых органических веществ (по ХПК) – 2-3 ПДК, при максимальных концентрациях 15 ПДК зарегистрированной в воде рук. Никольский и 6 ПДК в воде прот. Маймакса соответственно.</w:t>
      </w:r>
    </w:p>
    <w:p w:rsidR="008252ED" w:rsidRPr="00073E4E" w:rsidRDefault="008252ED" w:rsidP="008252ED">
      <w:pPr>
        <w:ind w:firstLine="539"/>
        <w:jc w:val="both"/>
        <w:rPr>
          <w:rFonts w:eastAsia="Times New Roman"/>
        </w:rPr>
      </w:pPr>
      <w:r w:rsidRPr="00073E4E">
        <w:rPr>
          <w:rFonts w:eastAsia="Times New Roman"/>
        </w:rPr>
        <w:t>Частота превышений норматива по содержанию соединений цинка в воде составила 43-83%, при максимальной концентрации 17 ПДК, зарегистрированной осенью в воде прот. Кузнечиха (3 км выше впадения р. Юрас), что соответствует уровню высокого загрязнения воды. Загрязненность воды легкоокисляемыми органическими веществами (по БПК</w:t>
      </w:r>
      <w:r w:rsidRPr="00073E4E">
        <w:rPr>
          <w:rFonts w:eastAsia="Times New Roman"/>
          <w:vertAlign w:val="subscript"/>
        </w:rPr>
        <w:t>5</w:t>
      </w:r>
      <w:r w:rsidRPr="00073E4E">
        <w:rPr>
          <w:rFonts w:eastAsia="Times New Roman"/>
        </w:rPr>
        <w:t>) была незначительной, нарушение установленного стандарта для данного показателя фиксировалось в 13-25% проанализированных проб. Содержание легкоокисляемой органики в период исследований определялось от значений менее 1 ПДК до 2 ПДК.</w:t>
      </w:r>
    </w:p>
    <w:p w:rsidR="008252ED" w:rsidRPr="00073E4E" w:rsidRDefault="008252ED" w:rsidP="008252ED">
      <w:pPr>
        <w:ind w:firstLine="539"/>
        <w:jc w:val="both"/>
        <w:rPr>
          <w:rFonts w:eastAsia="Times New Roman"/>
        </w:rPr>
      </w:pPr>
      <w:r w:rsidRPr="00073E4E">
        <w:rPr>
          <w:rFonts w:eastAsia="Times New Roman"/>
        </w:rPr>
        <w:t>Содержание соединений алюминия (кроме рук. Мурманский, где они не контролировались) находилось на уровне 1-2 ПДК. Наибольшее нарушение установленного стандарта в 4 раза определено в воде обоих створов на прот. Кузнечиха.</w:t>
      </w:r>
    </w:p>
    <w:p w:rsidR="008252ED" w:rsidRPr="00073E4E" w:rsidRDefault="008252ED" w:rsidP="008252ED">
      <w:pPr>
        <w:ind w:firstLine="539"/>
        <w:jc w:val="both"/>
        <w:rPr>
          <w:rFonts w:eastAsia="Times New Roman"/>
        </w:rPr>
      </w:pPr>
      <w:r w:rsidRPr="00073E4E">
        <w:rPr>
          <w:rFonts w:eastAsia="Times New Roman"/>
        </w:rPr>
        <w:t>В воде проток Маймакса и Кузнечиха, а также рук. Никольский отмечались однократные превышения установленного стандарта для метанола в 1,1-1,6 раза. В нескольких пробах, отобранных в воде проток Маймакса и Кузнечиха, отмечалось повышенное содержание нефтепродуктов, при наибольшем значении 8 ПДК, зафиксированном в воде прот. Кузнечиха (4 км выше устья).</w:t>
      </w:r>
    </w:p>
    <w:p w:rsidR="008252ED" w:rsidRPr="00073E4E" w:rsidRDefault="008252ED" w:rsidP="008252ED">
      <w:pPr>
        <w:ind w:firstLine="539"/>
        <w:jc w:val="both"/>
        <w:rPr>
          <w:rFonts w:eastAsia="Times New Roman"/>
        </w:rPr>
      </w:pPr>
      <w:r w:rsidRPr="00073E4E">
        <w:rPr>
          <w:rFonts w:eastAsia="Times New Roman"/>
        </w:rPr>
        <w:t>Единичное нарушение установленного стандарта для фенола (карболовой кислоты) в 1,9 раза отмечалось в воде прот. Маймакса, азота аммонийного в 1,1 раза – в воде прот. Кузнечиха (4 км выше устья).</w:t>
      </w:r>
    </w:p>
    <w:p w:rsidR="008252ED" w:rsidRPr="00073E4E" w:rsidRDefault="008252ED" w:rsidP="008252ED">
      <w:pPr>
        <w:ind w:firstLine="539"/>
        <w:jc w:val="both"/>
        <w:rPr>
          <w:rFonts w:eastAsia="Times New Roman"/>
        </w:rPr>
      </w:pPr>
      <w:r w:rsidRPr="00073E4E">
        <w:rPr>
          <w:rFonts w:eastAsia="Times New Roman"/>
        </w:rPr>
        <w:t>На фоне низкой водности в марте в прот. Кузнечиха (4 км выше устья) и прот. Маймакса наблюдались случаи нагонных явлений, сопровождающиеся проникновением морских вод в дельту реки. В этот период минерализация воды достигала 1,9-3,9 г/дм</w:t>
      </w:r>
      <w:r w:rsidRPr="00073E4E">
        <w:rPr>
          <w:rFonts w:eastAsia="Times New Roman"/>
          <w:vertAlign w:val="superscript"/>
        </w:rPr>
        <w:t>3</w:t>
      </w:r>
      <w:r w:rsidRPr="00073E4E">
        <w:rPr>
          <w:rFonts w:eastAsia="Times New Roman"/>
        </w:rPr>
        <w:t>, концентрации хлоридов – 0,9-2,0 г/дм</w:t>
      </w:r>
      <w:r w:rsidRPr="00073E4E">
        <w:rPr>
          <w:rFonts w:eastAsia="Times New Roman"/>
          <w:vertAlign w:val="superscript"/>
        </w:rPr>
        <w:t>3</w:t>
      </w:r>
      <w:r w:rsidRPr="00073E4E">
        <w:rPr>
          <w:rFonts w:eastAsia="Times New Roman"/>
        </w:rPr>
        <w:t>, ионов натрия – 0,4-1,0 г/дм</w:t>
      </w:r>
      <w:r w:rsidRPr="00073E4E">
        <w:rPr>
          <w:rFonts w:eastAsia="Times New Roman"/>
          <w:vertAlign w:val="superscript"/>
        </w:rPr>
        <w:t>3</w:t>
      </w:r>
      <w:r w:rsidRPr="00073E4E">
        <w:rPr>
          <w:rFonts w:eastAsia="Times New Roman"/>
        </w:rPr>
        <w:t xml:space="preserve"> и сульфатов – 0,3-0,4 г/дм</w:t>
      </w:r>
      <w:r w:rsidRPr="00073E4E">
        <w:rPr>
          <w:rFonts w:eastAsia="Times New Roman"/>
          <w:vertAlign w:val="superscript"/>
        </w:rPr>
        <w:t>3</w:t>
      </w:r>
      <w:r w:rsidRPr="00073E4E">
        <w:rPr>
          <w:rFonts w:eastAsia="Times New Roman"/>
        </w:rPr>
        <w:t>.</w:t>
      </w:r>
    </w:p>
    <w:p w:rsidR="008252ED" w:rsidRPr="00073E4E" w:rsidRDefault="008252ED" w:rsidP="008252ED">
      <w:pPr>
        <w:ind w:firstLine="539"/>
        <w:jc w:val="both"/>
        <w:rPr>
          <w:rFonts w:eastAsia="Times New Roman"/>
        </w:rPr>
      </w:pPr>
      <w:r w:rsidRPr="00073E4E">
        <w:rPr>
          <w:rFonts w:eastAsia="Times New Roman"/>
        </w:rPr>
        <w:t>Хлорорганические пестициды, контролируемые в воде прот. Кузнечиха 3 км выше впадения р. Юрас и 4 км выше устья обнаружены не были.</w:t>
      </w:r>
    </w:p>
    <w:p w:rsidR="008252ED" w:rsidRPr="00073E4E" w:rsidRDefault="008252ED" w:rsidP="008252ED">
      <w:pPr>
        <w:jc w:val="center"/>
        <w:rPr>
          <w:b/>
        </w:rPr>
      </w:pPr>
      <w:r w:rsidRPr="00073E4E">
        <w:rPr>
          <w:noProof/>
        </w:rPr>
        <w:drawing>
          <wp:inline distT="0" distB="0" distL="0" distR="0" wp14:anchorId="60B9570D" wp14:editId="414D695C">
            <wp:extent cx="5735117" cy="1843430"/>
            <wp:effectExtent l="0" t="0" r="0" b="0"/>
            <wp:docPr id="2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252ED" w:rsidRPr="00073E4E" w:rsidRDefault="008252ED" w:rsidP="008252ED">
      <w:pPr>
        <w:shd w:val="clear" w:color="auto" w:fill="FFFFFF"/>
        <w:jc w:val="center"/>
        <w:rPr>
          <w:sz w:val="20"/>
          <w:szCs w:val="20"/>
        </w:rPr>
      </w:pPr>
      <w:r w:rsidRPr="004D3120">
        <w:rPr>
          <w:sz w:val="20"/>
          <w:szCs w:val="20"/>
        </w:rPr>
        <w:t>Рис. 1</w:t>
      </w:r>
      <w:r w:rsidR="004D3120" w:rsidRPr="00680164">
        <w:rPr>
          <w:sz w:val="20"/>
          <w:szCs w:val="20"/>
        </w:rPr>
        <w:t>7</w:t>
      </w:r>
      <w:r w:rsidRPr="004D3120">
        <w:rPr>
          <w:sz w:val="20"/>
          <w:szCs w:val="20"/>
        </w:rPr>
        <w:t>.</w:t>
      </w:r>
      <w:r w:rsidRPr="00073E4E">
        <w:rPr>
          <w:sz w:val="20"/>
          <w:szCs w:val="20"/>
        </w:rPr>
        <w:t xml:space="preserve"> Изменение среднегодовых концентраций характерных загрязняющих веществ</w:t>
      </w:r>
    </w:p>
    <w:p w:rsidR="008252ED" w:rsidRPr="00073E4E" w:rsidRDefault="008252ED" w:rsidP="008252ED">
      <w:pPr>
        <w:shd w:val="clear" w:color="auto" w:fill="FFFFFF"/>
        <w:jc w:val="center"/>
        <w:rPr>
          <w:sz w:val="20"/>
          <w:szCs w:val="20"/>
        </w:rPr>
      </w:pPr>
      <w:r w:rsidRPr="00073E4E">
        <w:rPr>
          <w:sz w:val="20"/>
          <w:szCs w:val="20"/>
        </w:rPr>
        <w:t>в дельте р. Северная Двина в 2015 г.</w:t>
      </w:r>
    </w:p>
    <w:p w:rsidR="008252ED" w:rsidRPr="00073E4E" w:rsidRDefault="008252ED" w:rsidP="008252ED">
      <w:pPr>
        <w:jc w:val="both"/>
        <w:rPr>
          <w:b/>
        </w:rPr>
      </w:pPr>
    </w:p>
    <w:p w:rsidR="008252ED" w:rsidRPr="00073E4E" w:rsidRDefault="008252ED" w:rsidP="008252ED">
      <w:pPr>
        <w:ind w:firstLine="539"/>
        <w:jc w:val="both"/>
        <w:rPr>
          <w:rFonts w:eastAsia="Times New Roman"/>
        </w:rPr>
      </w:pPr>
      <w:r w:rsidRPr="00073E4E">
        <w:rPr>
          <w:rFonts w:eastAsia="Times New Roman"/>
        </w:rPr>
        <w:t xml:space="preserve">Одной из наиболее загрязненных в дельте р. Северная Двина является </w:t>
      </w:r>
      <w:r w:rsidRPr="00073E4E">
        <w:rPr>
          <w:rFonts w:eastAsia="Times New Roman"/>
          <w:b/>
          <w:bCs/>
        </w:rPr>
        <w:t xml:space="preserve">река Юрас, </w:t>
      </w:r>
      <w:r w:rsidRPr="00073E4E">
        <w:rPr>
          <w:rFonts w:eastAsia="Times New Roman"/>
        </w:rPr>
        <w:t>принимающая сточные воды нескольких предприятий г. Архангельска, в том числе и жилищно-коммунального хозяйства. По комплексным оценкам качество воды реки несколько ухудшилось по сравнению с прошлым годом. За счет появления случаев нарушений ПДК для сульфатов количество загрязняющих веществ в отчетном году увеличилось до 10 (в 2014г.-9) из 14, учтенных в комплексной оценке качества вод. В итоге произошла смена класса качества воды с 3-го разряда «б» («очень загрязненная») на</w:t>
      </w:r>
      <w:r w:rsidRPr="00073E4E">
        <w:rPr>
          <w:rFonts w:eastAsia="Times New Roman"/>
          <w:shd w:val="clear" w:color="auto" w:fill="FFFFFF"/>
        </w:rPr>
        <w:t xml:space="preserve"> </w:t>
      </w:r>
      <w:r w:rsidRPr="00073E4E">
        <w:rPr>
          <w:rFonts w:eastAsia="Times New Roman"/>
        </w:rPr>
        <w:t>4-ый разряда «а» («грязная»).</w:t>
      </w:r>
    </w:p>
    <w:p w:rsidR="008252ED" w:rsidRPr="00073E4E" w:rsidRDefault="008252ED" w:rsidP="008252ED">
      <w:pPr>
        <w:ind w:firstLine="567"/>
        <w:jc w:val="both"/>
        <w:rPr>
          <w:rFonts w:eastAsia="Times New Roman"/>
        </w:rPr>
      </w:pPr>
      <w:r w:rsidRPr="00073E4E">
        <w:rPr>
          <w:rFonts w:eastAsia="Times New Roman"/>
        </w:rPr>
        <w:t>Средняя за год (максимальная) концентрация соединений меди составила 6 (15) ПДК, железа – 6 (9) ПДК, трудноокисляемых органических веществ (по ХПК) – 3 (5) ПДК, соединений цинка – 1 (2) ПДК. В 50% проанализированных проб зафиксировано нарушение допустимого значения для легкоокисляемых органических веществ (по БПК</w:t>
      </w:r>
      <w:r w:rsidRPr="00073E4E">
        <w:rPr>
          <w:rFonts w:eastAsia="Times New Roman"/>
          <w:vertAlign w:val="subscript"/>
        </w:rPr>
        <w:t>5</w:t>
      </w:r>
      <w:r w:rsidRPr="00073E4E">
        <w:rPr>
          <w:rFonts w:eastAsia="Times New Roman"/>
        </w:rPr>
        <w:t>) при максимальной концентрации, равной 4 ПДК.</w:t>
      </w:r>
    </w:p>
    <w:p w:rsidR="008252ED" w:rsidRPr="00073E4E" w:rsidRDefault="008252ED" w:rsidP="008252ED">
      <w:pPr>
        <w:ind w:firstLine="540"/>
        <w:jc w:val="both"/>
        <w:rPr>
          <w:rFonts w:eastAsia="Times New Roman"/>
        </w:rPr>
      </w:pPr>
      <w:r w:rsidRPr="00073E4E">
        <w:rPr>
          <w:rFonts w:eastAsia="Times New Roman"/>
        </w:rPr>
        <w:t>В единичных пробах отмечались нарушения установленных нормативов для содержания фенола (карболовой кислоты) в 2,2 раза, азота нитритного – в 1,1 и 2,1 раза, лигносульфонатов – в 1,3 раза и фосфатов – в 1,04 раза.</w:t>
      </w:r>
    </w:p>
    <w:p w:rsidR="008252ED" w:rsidRPr="00073E4E" w:rsidRDefault="008252ED" w:rsidP="008252ED">
      <w:pPr>
        <w:jc w:val="center"/>
      </w:pPr>
      <w:r w:rsidRPr="00073E4E">
        <w:rPr>
          <w:noProof/>
        </w:rPr>
        <w:drawing>
          <wp:inline distT="0" distB="0" distL="0" distR="0" wp14:anchorId="51CFCDE1" wp14:editId="2C1A1A50">
            <wp:extent cx="6086246" cy="1711756"/>
            <wp:effectExtent l="0" t="0" r="0" b="0"/>
            <wp:docPr id="2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252ED" w:rsidRPr="00073E4E" w:rsidRDefault="008252ED" w:rsidP="008252ED">
      <w:pPr>
        <w:ind w:firstLine="539"/>
        <w:jc w:val="center"/>
        <w:rPr>
          <w:sz w:val="20"/>
          <w:szCs w:val="20"/>
        </w:rPr>
      </w:pPr>
      <w:r w:rsidRPr="00F06181">
        <w:rPr>
          <w:sz w:val="20"/>
          <w:szCs w:val="20"/>
        </w:rPr>
        <w:t>Рис. 1</w:t>
      </w:r>
      <w:r w:rsidR="00F06181" w:rsidRPr="00680164">
        <w:rPr>
          <w:sz w:val="20"/>
          <w:szCs w:val="20"/>
        </w:rPr>
        <w:t>8</w:t>
      </w:r>
      <w:r w:rsidRPr="00F06181">
        <w:rPr>
          <w:sz w:val="20"/>
          <w:szCs w:val="20"/>
        </w:rPr>
        <w:t>. Динамика</w:t>
      </w:r>
      <w:r w:rsidRPr="00073E4E">
        <w:rPr>
          <w:sz w:val="20"/>
          <w:szCs w:val="20"/>
        </w:rPr>
        <w:t xml:space="preserve"> изменения качества воды р.Юрас в черте г.Архангельск</w:t>
      </w:r>
    </w:p>
    <w:p w:rsidR="008252ED" w:rsidRPr="00073E4E" w:rsidRDefault="008252ED" w:rsidP="008252ED">
      <w:pPr>
        <w:ind w:firstLine="539"/>
        <w:jc w:val="center"/>
        <w:rPr>
          <w:sz w:val="20"/>
          <w:szCs w:val="20"/>
        </w:rPr>
      </w:pPr>
    </w:p>
    <w:p w:rsidR="008252ED" w:rsidRPr="00073E4E" w:rsidRDefault="008252ED" w:rsidP="008252ED">
      <w:pPr>
        <w:ind w:firstLine="539"/>
        <w:jc w:val="both"/>
        <w:rPr>
          <w:rFonts w:eastAsia="Times New Roman"/>
        </w:rPr>
      </w:pPr>
      <w:r w:rsidRPr="00073E4E">
        <w:rPr>
          <w:rFonts w:eastAsia="Times New Roman"/>
        </w:rPr>
        <w:t>Кислородный режим в течение года был удовлетворительным. Однако незначительные снижения концентрации растворенного в воде кислорода фиксировались во всех пунктах контроля. В меженные периоды (январь-март) концентрации снижались: до 3,25-5,51 мг/дм</w:t>
      </w:r>
      <w:r w:rsidRPr="00073E4E">
        <w:rPr>
          <w:rFonts w:eastAsia="Times New Roman"/>
          <w:vertAlign w:val="superscript"/>
        </w:rPr>
        <w:t>3</w:t>
      </w:r>
      <w:r w:rsidRPr="00073E4E">
        <w:rPr>
          <w:rFonts w:eastAsia="Times New Roman"/>
        </w:rPr>
        <w:t xml:space="preserve"> в воде р. Юрас; до 5,47-5,92 мг/дм</w:t>
      </w:r>
      <w:r w:rsidRPr="00073E4E">
        <w:rPr>
          <w:rFonts w:eastAsia="Times New Roman"/>
          <w:vertAlign w:val="superscript"/>
        </w:rPr>
        <w:t>3</w:t>
      </w:r>
      <w:r w:rsidRPr="00073E4E">
        <w:rPr>
          <w:rFonts w:eastAsia="Times New Roman"/>
        </w:rPr>
        <w:t xml:space="preserve"> в воде рук. Никольский; до 4,91 мг/дм</w:t>
      </w:r>
      <w:r w:rsidRPr="00073E4E">
        <w:rPr>
          <w:rFonts w:eastAsia="Times New Roman"/>
          <w:vertAlign w:val="superscript"/>
        </w:rPr>
        <w:t>3</w:t>
      </w:r>
      <w:r w:rsidRPr="00073E4E">
        <w:rPr>
          <w:rFonts w:eastAsia="Times New Roman"/>
        </w:rPr>
        <w:t xml:space="preserve"> в воде рук. Мурманский; до 4,50-5,56 мг/дм</w:t>
      </w:r>
      <w:r w:rsidRPr="00073E4E">
        <w:rPr>
          <w:rFonts w:eastAsia="Times New Roman"/>
          <w:vertAlign w:val="superscript"/>
        </w:rPr>
        <w:t>3</w:t>
      </w:r>
      <w:r w:rsidRPr="00073E4E">
        <w:rPr>
          <w:rFonts w:eastAsia="Times New Roman"/>
        </w:rPr>
        <w:t xml:space="preserve"> в воде рук. Корабельный; до 4,06-5,09 мг/дм</w:t>
      </w:r>
      <w:r w:rsidRPr="00073E4E">
        <w:rPr>
          <w:rFonts w:eastAsia="Times New Roman"/>
          <w:vertAlign w:val="superscript"/>
        </w:rPr>
        <w:t>3</w:t>
      </w:r>
      <w:r w:rsidRPr="00073E4E">
        <w:rPr>
          <w:rFonts w:eastAsia="Times New Roman"/>
        </w:rPr>
        <w:t xml:space="preserve"> в воде прот. Кузнечиха (3 км выше впадения р.Юрас); до 4,77-5,73 мг/дм</w:t>
      </w:r>
      <w:r w:rsidRPr="00073E4E">
        <w:rPr>
          <w:rFonts w:eastAsia="Times New Roman"/>
          <w:vertAlign w:val="superscript"/>
        </w:rPr>
        <w:t>3</w:t>
      </w:r>
      <w:r w:rsidRPr="00073E4E">
        <w:rPr>
          <w:rFonts w:eastAsia="Times New Roman"/>
        </w:rPr>
        <w:t xml:space="preserve"> в воде прот. Маймакса и до 5,36-5,47 мг/дм</w:t>
      </w:r>
      <w:r w:rsidRPr="00073E4E">
        <w:rPr>
          <w:rFonts w:eastAsia="Times New Roman"/>
          <w:vertAlign w:val="superscript"/>
        </w:rPr>
        <w:t>3</w:t>
      </w:r>
      <w:r w:rsidRPr="00073E4E">
        <w:rPr>
          <w:rFonts w:eastAsia="Times New Roman"/>
        </w:rPr>
        <w:t xml:space="preserve"> в воде прот. Кузнечиха (4 км выше устья). Также незначительное снижение содержания растворенного в воде кислорода до 5,76 мг/дм</w:t>
      </w:r>
      <w:r w:rsidRPr="00073E4E">
        <w:rPr>
          <w:rFonts w:eastAsia="Times New Roman"/>
          <w:vertAlign w:val="superscript"/>
        </w:rPr>
        <w:t xml:space="preserve">3 </w:t>
      </w:r>
      <w:r w:rsidRPr="00073E4E">
        <w:rPr>
          <w:rFonts w:eastAsia="Times New Roman"/>
        </w:rPr>
        <w:t xml:space="preserve">отмечалось в воде р. Юрас в июне. </w:t>
      </w:r>
    </w:p>
    <w:p w:rsidR="008252ED" w:rsidRPr="00073E4E" w:rsidRDefault="008252ED" w:rsidP="008252ED">
      <w:pPr>
        <w:ind w:firstLine="539"/>
        <w:jc w:val="both"/>
        <w:rPr>
          <w:rFonts w:eastAsia="Times New Roman"/>
        </w:rPr>
      </w:pPr>
      <w:r w:rsidRPr="00073E4E">
        <w:rPr>
          <w:rFonts w:eastAsia="Times New Roman"/>
        </w:rPr>
        <w:t xml:space="preserve">Наблюдения на реке </w:t>
      </w:r>
      <w:r w:rsidRPr="00073E4E">
        <w:rPr>
          <w:rFonts w:eastAsia="Times New Roman"/>
          <w:b/>
        </w:rPr>
        <w:t>Вага</w:t>
      </w:r>
      <w:r w:rsidRPr="00073E4E">
        <w:rPr>
          <w:rFonts w:eastAsia="Times New Roman"/>
        </w:rPr>
        <w:t xml:space="preserve"> бассейна р. Северная Двина проводились в основные гидрологические периоды. По комплексным оценкам качество воды по всему течению реки оценивалось 4-ым классом качества разряда «а» («грязная» вода). В створе ниже г. Вельск за счет роста случаев нарушений ПДК для растворенного в воде кислорода, азота аммонийного и нефтепродуктов увеличилось количество загрязняющих веществ с 7 в 2014г. до 10 в 2015г. из 15, учтенных в комплексной оценке качества вод. У д. Леховская в отчетном году также отмечался рост загрязненности воды нефтепродуктами: с 0% в 2014г. до 50% в 2015г., растворенный в воде кислород и трудноокисляемые органические вещества (по ХПК) были выделены в перечень критических показателей загрязненности воды. В итоге, в обоих описываемых створах, произошла смена 3-го класса качества воды разряда «б» («очень загрязненная») на 4-ый разряда «а» («грязная»).</w:t>
      </w:r>
    </w:p>
    <w:p w:rsidR="008252ED" w:rsidRPr="00073E4E" w:rsidRDefault="008252ED" w:rsidP="008252ED">
      <w:pPr>
        <w:shd w:val="clear" w:color="auto" w:fill="FFFFFF"/>
        <w:ind w:firstLine="539"/>
        <w:jc w:val="both"/>
        <w:rPr>
          <w:rFonts w:eastAsia="Times New Roman"/>
        </w:rPr>
      </w:pPr>
      <w:r w:rsidRPr="00073E4E">
        <w:rPr>
          <w:rFonts w:eastAsia="Times New Roman"/>
        </w:rPr>
        <w:t xml:space="preserve">Содержание соединений алюминия и марганца контролировалось только в районе г.Вельск. Максимальное содержание описываемых металлов зарегистрировано в воде реки выше г. Вельск и составило 7 ПДК и 15 ПДК соответственно. Средние за год концентрации </w:t>
      </w:r>
      <w:r w:rsidRPr="00073E4E">
        <w:rPr>
          <w:rFonts w:eastAsia="Times New Roman"/>
        </w:rPr>
        <w:lastRenderedPageBreak/>
        <w:t>соединений алюминия в обоих створах контроля определялись на уровне 2 ПДК, марганца – варьировали от 5 ПДК до 8 ПДК.</w:t>
      </w:r>
    </w:p>
    <w:p w:rsidR="008252ED" w:rsidRPr="00073E4E" w:rsidRDefault="008252ED" w:rsidP="008252ED">
      <w:pPr>
        <w:shd w:val="clear" w:color="auto" w:fill="FFFFFF"/>
        <w:ind w:firstLine="539"/>
        <w:jc w:val="both"/>
        <w:rPr>
          <w:rFonts w:eastAsia="Times New Roman"/>
        </w:rPr>
      </w:pPr>
      <w:r w:rsidRPr="00073E4E">
        <w:rPr>
          <w:rFonts w:eastAsia="Times New Roman"/>
        </w:rPr>
        <w:t>Соединения меди, по-прежнему, оставались характерными загрязняющими веществами для воды р. Вага, при этом отмечался рост среднегодового содержания данного металла вниз по течению реки: от 1 ПДК у д. Глуборецкая до 5 ПДК у д. Леховская. Максимальная концентрация, равная 9 ПДК, определена в створе ниже г. Вельск.</w:t>
      </w:r>
    </w:p>
    <w:p w:rsidR="008252ED" w:rsidRPr="00073E4E" w:rsidRDefault="008252ED" w:rsidP="008252ED">
      <w:pPr>
        <w:shd w:val="clear" w:color="auto" w:fill="FFFFFF"/>
        <w:ind w:firstLine="539"/>
        <w:jc w:val="both"/>
        <w:rPr>
          <w:rFonts w:eastAsia="Times New Roman"/>
        </w:rPr>
      </w:pPr>
      <w:r w:rsidRPr="00073E4E">
        <w:rPr>
          <w:rFonts w:eastAsia="Times New Roman"/>
        </w:rPr>
        <w:t>Среднее за год содержание трудноокисляемых органических веществ (по ХПК) в период исследований варьировало от 2 ПДК до 4 ПДК, наибольшее нарушение установленного норматива в 6 раз определялось у д. Глуборецкая.</w:t>
      </w:r>
    </w:p>
    <w:p w:rsidR="008252ED" w:rsidRPr="00073E4E" w:rsidRDefault="008252ED" w:rsidP="008252ED">
      <w:pPr>
        <w:shd w:val="clear" w:color="auto" w:fill="FFFFFF"/>
        <w:ind w:firstLine="539"/>
        <w:jc w:val="both"/>
        <w:rPr>
          <w:rFonts w:eastAsia="Times New Roman"/>
        </w:rPr>
      </w:pPr>
      <w:r w:rsidRPr="00073E4E">
        <w:rPr>
          <w:rFonts w:eastAsia="Times New Roman"/>
        </w:rPr>
        <w:t>Среднее за год содержание соединений железа изменялось в диапазоне 2-4 ПДК, соединений цинка – 1-3 ПДК, при этом максимальные концентрации 7 ПДК и 9 ПДК соответственно, зарегистрированы в створе выше г. Вельск.</w:t>
      </w:r>
    </w:p>
    <w:p w:rsidR="008252ED" w:rsidRPr="00073E4E" w:rsidRDefault="008252ED" w:rsidP="008252ED">
      <w:pPr>
        <w:shd w:val="clear" w:color="auto" w:fill="FFFFFF"/>
        <w:ind w:firstLine="539"/>
        <w:jc w:val="both"/>
        <w:rPr>
          <w:rFonts w:eastAsia="Times New Roman"/>
        </w:rPr>
      </w:pPr>
      <w:r w:rsidRPr="00073E4E">
        <w:rPr>
          <w:rFonts w:eastAsia="Times New Roman"/>
        </w:rPr>
        <w:t>Загрязненность воды р.Вага легкоокисляемыми органическими веществами (по БПК</w:t>
      </w:r>
      <w:r w:rsidRPr="00073E4E">
        <w:rPr>
          <w:rFonts w:eastAsia="Times New Roman"/>
          <w:vertAlign w:val="subscript"/>
        </w:rPr>
        <w:t>5</w:t>
      </w:r>
      <w:r w:rsidRPr="00073E4E">
        <w:rPr>
          <w:rFonts w:eastAsia="Times New Roman"/>
        </w:rPr>
        <w:t>) была незначительной и изменялась от значений менее 1 ПДК до 2 ПДК.</w:t>
      </w:r>
    </w:p>
    <w:p w:rsidR="008252ED" w:rsidRPr="00073E4E" w:rsidRDefault="008252ED" w:rsidP="008252ED">
      <w:pPr>
        <w:shd w:val="clear" w:color="auto" w:fill="FFFFFF"/>
        <w:ind w:firstLine="539"/>
        <w:jc w:val="both"/>
        <w:rPr>
          <w:rFonts w:eastAsia="Times New Roman"/>
        </w:rPr>
      </w:pPr>
      <w:r w:rsidRPr="00073E4E">
        <w:rPr>
          <w:rFonts w:eastAsia="Times New Roman"/>
        </w:rPr>
        <w:t>В нескольких пробах, отобранных у д. Глуборецкая (2 пробы) и выше г.Вельска (2 пробы) было зафиксировано незначительное нарушение установленного норматива для сульфатов в 1,1-1,9 раза. В районе г. Вельск и у д. Леховская наблюдались единичные случаи превышений допустимой концентрации для нефтепродуктов, при наибольшем значении 3 ПДК, отмеченной в створе выше г. Вельск.</w:t>
      </w:r>
    </w:p>
    <w:p w:rsidR="008252ED" w:rsidRPr="00073E4E" w:rsidRDefault="008252ED" w:rsidP="008252ED">
      <w:pPr>
        <w:shd w:val="clear" w:color="auto" w:fill="FFFFFF"/>
        <w:ind w:firstLine="539"/>
        <w:jc w:val="both"/>
        <w:rPr>
          <w:rFonts w:eastAsia="Times New Roman"/>
        </w:rPr>
      </w:pPr>
      <w:r w:rsidRPr="00073E4E">
        <w:rPr>
          <w:rFonts w:eastAsia="Times New Roman"/>
        </w:rPr>
        <w:t>В пробе от 23 сентября, отобранной ниже г. Вельск, содержание азота аммонийного в 3 раза превысило допустимую концентрацию.</w:t>
      </w:r>
    </w:p>
    <w:p w:rsidR="008252ED" w:rsidRPr="00073E4E" w:rsidRDefault="008252ED" w:rsidP="008252ED">
      <w:pPr>
        <w:shd w:val="clear" w:color="auto" w:fill="FFFFFF"/>
        <w:ind w:firstLine="539"/>
        <w:jc w:val="both"/>
        <w:rPr>
          <w:rFonts w:eastAsia="Times New Roman"/>
        </w:rPr>
      </w:pPr>
      <w:r w:rsidRPr="00073E4E">
        <w:rPr>
          <w:rFonts w:eastAsia="Times New Roman"/>
        </w:rPr>
        <w:t>В отчетном году повсеместно отмечалось ухудшение кислородного режима реки, в двух створах – у дд. Глуборецкая и Леховская, этот показатель даже был включен в перечень критических показателей загрязненности воды. Снижение содержания растворенного в воде кислорода регистрировалось в январе до 3,68 мг/дм</w:t>
      </w:r>
      <w:r w:rsidRPr="00073E4E">
        <w:rPr>
          <w:rFonts w:eastAsia="Times New Roman"/>
          <w:vertAlign w:val="superscript"/>
        </w:rPr>
        <w:t>3</w:t>
      </w:r>
      <w:r w:rsidRPr="00073E4E">
        <w:rPr>
          <w:rFonts w:eastAsia="Times New Roman"/>
        </w:rPr>
        <w:t xml:space="preserve"> у д. Глуборецкая; в феврале до 3,68 мг/дм</w:t>
      </w:r>
      <w:r w:rsidRPr="00073E4E">
        <w:rPr>
          <w:rFonts w:eastAsia="Times New Roman"/>
          <w:vertAlign w:val="superscript"/>
        </w:rPr>
        <w:t>3</w:t>
      </w:r>
      <w:r w:rsidRPr="00073E4E">
        <w:rPr>
          <w:rFonts w:eastAsia="Times New Roman"/>
        </w:rPr>
        <w:t xml:space="preserve"> у д. Леховская, до 5,38 мг/дм</w:t>
      </w:r>
      <w:r w:rsidRPr="00073E4E">
        <w:rPr>
          <w:rFonts w:eastAsia="Times New Roman"/>
          <w:vertAlign w:val="superscript"/>
        </w:rPr>
        <w:t>3</w:t>
      </w:r>
      <w:r w:rsidRPr="00073E4E">
        <w:rPr>
          <w:rFonts w:eastAsia="Times New Roman"/>
        </w:rPr>
        <w:t xml:space="preserve"> выше г. Вельск и до 5,66 мг/дм</w:t>
      </w:r>
      <w:r w:rsidRPr="00073E4E">
        <w:rPr>
          <w:rFonts w:eastAsia="Times New Roman"/>
          <w:vertAlign w:val="superscript"/>
        </w:rPr>
        <w:t>3</w:t>
      </w:r>
      <w:r w:rsidRPr="00073E4E">
        <w:rPr>
          <w:rFonts w:eastAsia="Times New Roman"/>
        </w:rPr>
        <w:t xml:space="preserve"> ниже г. Вельск, а также в мае до 5,66 мг/дм</w:t>
      </w:r>
      <w:r w:rsidRPr="00073E4E">
        <w:rPr>
          <w:rFonts w:eastAsia="Times New Roman"/>
          <w:vertAlign w:val="superscript"/>
        </w:rPr>
        <w:t>3</w:t>
      </w:r>
      <w:r w:rsidRPr="00073E4E">
        <w:rPr>
          <w:rFonts w:eastAsia="Times New Roman"/>
        </w:rPr>
        <w:t xml:space="preserve"> в районе г. Вельск. Кроме того, недостаток растворенного в воде кислорода отмечался у д. Глуборецкая в апреле до 4,64 мг/дм</w:t>
      </w:r>
      <w:r w:rsidRPr="00073E4E">
        <w:rPr>
          <w:rFonts w:eastAsia="Times New Roman"/>
          <w:vertAlign w:val="superscript"/>
        </w:rPr>
        <w:t xml:space="preserve">3 </w:t>
      </w:r>
      <w:r w:rsidRPr="00073E4E">
        <w:rPr>
          <w:rFonts w:eastAsia="Times New Roman"/>
        </w:rPr>
        <w:t xml:space="preserve"> и октябре до 4,32 мг/дм</w:t>
      </w:r>
      <w:r w:rsidRPr="00073E4E">
        <w:rPr>
          <w:rFonts w:eastAsia="Times New Roman"/>
          <w:vertAlign w:val="superscript"/>
        </w:rPr>
        <w:t>3</w:t>
      </w:r>
      <w:r w:rsidRPr="00073E4E">
        <w:rPr>
          <w:rFonts w:eastAsia="Times New Roman"/>
        </w:rPr>
        <w:t>.</w:t>
      </w:r>
    </w:p>
    <w:p w:rsidR="008252ED" w:rsidRPr="00073E4E" w:rsidRDefault="008252ED" w:rsidP="008252ED">
      <w:pPr>
        <w:ind w:firstLine="539"/>
        <w:jc w:val="both"/>
        <w:rPr>
          <w:rFonts w:eastAsia="Times New Roman"/>
        </w:rPr>
      </w:pPr>
      <w:r w:rsidRPr="00073E4E">
        <w:rPr>
          <w:rFonts w:eastAsia="Times New Roman"/>
        </w:rPr>
        <w:t xml:space="preserve">Наблюдения на реке </w:t>
      </w:r>
      <w:r w:rsidRPr="00073E4E">
        <w:rPr>
          <w:rFonts w:eastAsia="Times New Roman"/>
          <w:b/>
        </w:rPr>
        <w:t>Емца</w:t>
      </w:r>
      <w:r w:rsidRPr="00073E4E">
        <w:rPr>
          <w:rFonts w:eastAsia="Times New Roman"/>
        </w:rPr>
        <w:t xml:space="preserve"> бассейна р. Северная Двина проводились в основные гидрологические периоды. По комплексным оценкам качество воды в районе п. Савинский, как и в предшествующем году, оценивалось 3 классом разряда «а» («загрязненная»). В створе у с. Сельцо увеличилось число случаев нарушений установленного норма</w:t>
      </w:r>
      <w:r w:rsidR="00575067">
        <w:rPr>
          <w:rFonts w:eastAsia="Times New Roman"/>
        </w:rPr>
        <w:t>тива для соединений железа с 50</w:t>
      </w:r>
      <w:r w:rsidRPr="00073E4E">
        <w:rPr>
          <w:rFonts w:eastAsia="Times New Roman"/>
        </w:rPr>
        <w:t>% в 2014г. до 75% в 2015г., а также неф</w:t>
      </w:r>
      <w:r w:rsidR="00575067">
        <w:rPr>
          <w:rFonts w:eastAsia="Times New Roman"/>
        </w:rPr>
        <w:t>тепродуктов с 0% в 2014г. до 25</w:t>
      </w:r>
      <w:r w:rsidRPr="00073E4E">
        <w:rPr>
          <w:rFonts w:eastAsia="Times New Roman"/>
        </w:rPr>
        <w:t>% в 2015г. В итоге произошла смена разряда «а» на «б» в пределах 3-го класса качества, вода из категории «загрязненная» перешла в разряд «очень загрязненная».</w:t>
      </w:r>
    </w:p>
    <w:p w:rsidR="008252ED" w:rsidRPr="00073E4E" w:rsidRDefault="008252ED" w:rsidP="008252ED">
      <w:pPr>
        <w:ind w:firstLine="539"/>
        <w:jc w:val="both"/>
        <w:rPr>
          <w:rFonts w:eastAsia="Times New Roman"/>
        </w:rPr>
      </w:pPr>
      <w:r w:rsidRPr="00073E4E">
        <w:rPr>
          <w:rFonts w:eastAsia="Times New Roman"/>
        </w:rPr>
        <w:t>Среднегодовое содержание соединений меди повсеместно определялось на уровне 4 ПДК, максимальное превышение установленного норматива, равное 7 ПДК, определено у п. Савинский. Среднее за год содержание соединений железа у п. Савинский составило 1 ПДК, у с. Сельцо повышалось до 2 ПДК, где и была отмечена максимальная концентрация описываемого металла, равная 3 ПДК.</w:t>
      </w:r>
    </w:p>
    <w:p w:rsidR="008252ED" w:rsidRPr="00073E4E" w:rsidRDefault="008252ED" w:rsidP="008252ED">
      <w:pPr>
        <w:ind w:firstLine="539"/>
        <w:jc w:val="both"/>
        <w:rPr>
          <w:rFonts w:eastAsia="Times New Roman"/>
        </w:rPr>
      </w:pPr>
      <w:r w:rsidRPr="00073E4E">
        <w:rPr>
          <w:rFonts w:eastAsia="Times New Roman"/>
        </w:rPr>
        <w:t>Содержание трудноокисляемых органических веществ (по ХПК) в течение года изменялось от значений менее 1 ПДК до 3 ПДК. В единичных пробах в воде обоих створов регистрировались превышения допустимой концентрации для легкоокисляемых органических веществ (по БПК</w:t>
      </w:r>
      <w:r w:rsidRPr="00073E4E">
        <w:rPr>
          <w:rFonts w:eastAsia="Times New Roman"/>
          <w:vertAlign w:val="subscript"/>
        </w:rPr>
        <w:t>5</w:t>
      </w:r>
      <w:r w:rsidRPr="00073E4E">
        <w:rPr>
          <w:rFonts w:eastAsia="Times New Roman"/>
        </w:rPr>
        <w:t>) в 1,1 раза.</w:t>
      </w:r>
    </w:p>
    <w:p w:rsidR="008252ED" w:rsidRPr="00073E4E" w:rsidRDefault="008252ED" w:rsidP="008252ED">
      <w:pPr>
        <w:ind w:firstLine="539"/>
        <w:jc w:val="both"/>
        <w:rPr>
          <w:rFonts w:eastAsia="Times New Roman"/>
        </w:rPr>
      </w:pPr>
      <w:r w:rsidRPr="00073E4E">
        <w:rPr>
          <w:rFonts w:eastAsia="Times New Roman"/>
        </w:rPr>
        <w:t>Для реки в районе с. Сельцо характерен сульфатный характер вод, так в трех из четырех отобранных здесь проб отмечались нарушения установленного норматива по содержанию сульфатов, при наибольшем значении 3 ПДК. В этом же створе в мае содержание нефтепродуктов в воде составило 1,8 ПДК, в остальные периоды исследований таких нарушений в обоих пунктах контроля зафиксировано не было.</w:t>
      </w:r>
    </w:p>
    <w:p w:rsidR="008252ED" w:rsidRPr="00073E4E" w:rsidRDefault="008252ED" w:rsidP="008252ED">
      <w:pPr>
        <w:ind w:firstLine="539"/>
        <w:jc w:val="both"/>
        <w:rPr>
          <w:rFonts w:eastAsia="Times New Roman"/>
        </w:rPr>
      </w:pPr>
      <w:r w:rsidRPr="00073E4E">
        <w:rPr>
          <w:rFonts w:eastAsia="Times New Roman"/>
        </w:rPr>
        <w:t>Кислородный режим в течение года, в основном, оценивался как благоприятный. Незначительное снижение растворенного в воде кислорода до 5,38 мг/дм</w:t>
      </w:r>
      <w:r w:rsidRPr="00073E4E">
        <w:rPr>
          <w:rFonts w:eastAsia="Times New Roman"/>
          <w:vertAlign w:val="superscript"/>
        </w:rPr>
        <w:t>3</w:t>
      </w:r>
      <w:r w:rsidRPr="00073E4E">
        <w:rPr>
          <w:rFonts w:eastAsia="Times New Roman"/>
        </w:rPr>
        <w:t xml:space="preserve"> отмечалось в период летней межени у п. Савинский.</w:t>
      </w:r>
    </w:p>
    <w:p w:rsidR="008252ED" w:rsidRPr="00073E4E" w:rsidRDefault="008252ED" w:rsidP="008252ED">
      <w:pPr>
        <w:ind w:firstLine="539"/>
        <w:jc w:val="both"/>
        <w:rPr>
          <w:rFonts w:eastAsia="Times New Roman"/>
        </w:rPr>
      </w:pPr>
      <w:r w:rsidRPr="00073E4E">
        <w:rPr>
          <w:rFonts w:eastAsia="Times New Roman"/>
        </w:rPr>
        <w:lastRenderedPageBreak/>
        <w:t xml:space="preserve">Наблюдения на реке </w:t>
      </w:r>
      <w:r w:rsidRPr="00073E4E">
        <w:rPr>
          <w:rFonts w:eastAsia="Times New Roman"/>
          <w:b/>
        </w:rPr>
        <w:t>Пинега</w:t>
      </w:r>
      <w:r w:rsidRPr="00073E4E">
        <w:rPr>
          <w:rFonts w:eastAsia="Times New Roman"/>
        </w:rPr>
        <w:t xml:space="preserve"> бассейна р. Северная Двина проводились в основные гидрологические периоды. По комплексным оценкам качество воды реки у с. Кулогоры, как и в предшествующем году, оценивалось 3-им классом разряда «б» («очень загрязненная» вода). В отчетном году в черте с. Усть-Пинега </w:t>
      </w:r>
      <w:r w:rsidRPr="00073E4E">
        <w:rPr>
          <w:rFonts w:eastAsia="Times New Roman"/>
          <w:bCs/>
        </w:rPr>
        <w:t>количество загрязняющих ингредиентов и показателей качества воды увеличилось с 6 до 7 показателей из 13, учтенных в расчете комплексной оценки (добавились нефтепродукты и растворенный в воде кислород), у д. Согры с 5 до 6 из 12 учитываемых (добавились нефтепродукты). В результате в обоих пунктах контроля произошла смена разряда «а» («загрязненная» вода) на разряд «б» («очень загрязненная» вода) в пределах 3-го класса качества.</w:t>
      </w:r>
    </w:p>
    <w:p w:rsidR="008252ED" w:rsidRPr="00073E4E" w:rsidRDefault="008252ED" w:rsidP="008252ED">
      <w:pPr>
        <w:ind w:firstLine="539"/>
        <w:jc w:val="both"/>
        <w:rPr>
          <w:rFonts w:eastAsia="Times New Roman"/>
        </w:rPr>
      </w:pPr>
      <w:r w:rsidRPr="00073E4E">
        <w:rPr>
          <w:rFonts w:eastAsia="Times New Roman"/>
        </w:rPr>
        <w:t>Вода на всем протяжении реки Пинега ха</w:t>
      </w:r>
      <w:r w:rsidR="00575067">
        <w:rPr>
          <w:rFonts w:eastAsia="Times New Roman"/>
        </w:rPr>
        <w:t>рактеризовалась устойчивой (100</w:t>
      </w:r>
      <w:r w:rsidRPr="00073E4E">
        <w:rPr>
          <w:rFonts w:eastAsia="Times New Roman"/>
        </w:rPr>
        <w:t>% проанализированных проб) загрязненностью соединениями меди. При этом среднее за год содержание в период исследований варьировало в пределах 4-7 ПДК, при наибольшем значении 13 ПДК зарегистрированном у с. Кулогоры. Здесь же отмечено наибольшее содержание соединений железа, равное 5 ПДК, при среднем за год 2-3 ПДК.</w:t>
      </w:r>
    </w:p>
    <w:p w:rsidR="008252ED" w:rsidRPr="00073E4E" w:rsidRDefault="008252ED" w:rsidP="008252ED">
      <w:pPr>
        <w:ind w:firstLine="539"/>
        <w:jc w:val="both"/>
        <w:rPr>
          <w:rFonts w:eastAsia="Times New Roman"/>
        </w:rPr>
      </w:pPr>
      <w:r w:rsidRPr="00073E4E">
        <w:rPr>
          <w:rFonts w:eastAsia="Times New Roman"/>
        </w:rPr>
        <w:t>Среднегодовое (максимальное) содержание трудноокисляемых органических веществ (по ХПК) повсеместно определялось на уровне 2 (4) ПДК. Содержание соединений цинка в течение года варьировало от значений менее 1 ПДК до 2 ПДК.</w:t>
      </w:r>
    </w:p>
    <w:p w:rsidR="008252ED" w:rsidRPr="00073E4E" w:rsidRDefault="008252ED" w:rsidP="008252ED">
      <w:pPr>
        <w:ind w:firstLine="539"/>
        <w:jc w:val="both"/>
        <w:rPr>
          <w:rFonts w:eastAsia="Times New Roman"/>
        </w:rPr>
      </w:pPr>
      <w:r w:rsidRPr="00073E4E">
        <w:rPr>
          <w:rFonts w:eastAsia="Times New Roman"/>
        </w:rPr>
        <w:t>В единичных пробах в каждом из пунктов контроля отмечались нарушения установленного норматива для легкоокисляемых органических веществ (по БПК</w:t>
      </w:r>
      <w:r w:rsidRPr="00073E4E">
        <w:rPr>
          <w:rFonts w:eastAsia="Times New Roman"/>
          <w:vertAlign w:val="subscript"/>
        </w:rPr>
        <w:t>5</w:t>
      </w:r>
      <w:r w:rsidRPr="00073E4E">
        <w:rPr>
          <w:rFonts w:eastAsia="Times New Roman"/>
        </w:rPr>
        <w:t>), наибольшее содержание легкоокисляемой органики 3 ПДК наблюдалось в черте с. Усть-Пинега. В этой же пробе определено незначительное превышение установленного норматива для сульфатов в 1,2 раза.</w:t>
      </w:r>
    </w:p>
    <w:p w:rsidR="008252ED" w:rsidRPr="00073E4E" w:rsidRDefault="008252ED" w:rsidP="008252ED">
      <w:pPr>
        <w:ind w:firstLine="567"/>
        <w:jc w:val="both"/>
        <w:rPr>
          <w:rFonts w:eastAsia="Times New Roman"/>
        </w:rPr>
      </w:pPr>
      <w:r w:rsidRPr="00073E4E">
        <w:rPr>
          <w:rFonts w:eastAsia="Times New Roman"/>
        </w:rPr>
        <w:t>Кислородный режим в течение года в основном был удовлетворительным. Снижение концентраций растворенного в воде кислорода отмечалось в феврале до 4,92 мг/дм</w:t>
      </w:r>
      <w:r w:rsidRPr="00073E4E">
        <w:rPr>
          <w:rFonts w:eastAsia="Times New Roman"/>
          <w:vertAlign w:val="superscript"/>
        </w:rPr>
        <w:t>3</w:t>
      </w:r>
      <w:r w:rsidRPr="00073E4E">
        <w:rPr>
          <w:rFonts w:eastAsia="Times New Roman"/>
        </w:rPr>
        <w:t xml:space="preserve"> в черте с. Усть-Пинега, а также в марте до 5,09 мг/дм</w:t>
      </w:r>
      <w:r w:rsidRPr="00073E4E">
        <w:rPr>
          <w:rFonts w:eastAsia="Times New Roman"/>
          <w:vertAlign w:val="superscript"/>
        </w:rPr>
        <w:t>3</w:t>
      </w:r>
      <w:r w:rsidRPr="00073E4E">
        <w:rPr>
          <w:rFonts w:eastAsia="Times New Roman"/>
        </w:rPr>
        <w:t>, мае и июне до 5,94 мг/дм</w:t>
      </w:r>
      <w:r w:rsidRPr="00073E4E">
        <w:rPr>
          <w:rFonts w:eastAsia="Times New Roman"/>
          <w:vertAlign w:val="superscript"/>
        </w:rPr>
        <w:t>3</w:t>
      </w:r>
      <w:r w:rsidRPr="00073E4E">
        <w:rPr>
          <w:rFonts w:eastAsia="Times New Roman"/>
        </w:rPr>
        <w:t xml:space="preserve"> у с. Кулогоры.</w:t>
      </w:r>
    </w:p>
    <w:p w:rsidR="008252ED" w:rsidRPr="00073E4E" w:rsidRDefault="008252ED" w:rsidP="008252ED">
      <w:pPr>
        <w:ind w:firstLine="540"/>
        <w:jc w:val="both"/>
        <w:rPr>
          <w:rFonts w:eastAsia="Times New Roman"/>
        </w:rPr>
      </w:pPr>
      <w:r w:rsidRPr="00073E4E">
        <w:rPr>
          <w:rFonts w:eastAsia="Times New Roman"/>
        </w:rPr>
        <w:t xml:space="preserve">В бассейне р. Северная Двина наблюдения на реках </w:t>
      </w:r>
      <w:r w:rsidRPr="00073E4E">
        <w:rPr>
          <w:rFonts w:eastAsia="Times New Roman"/>
          <w:b/>
          <w:bCs/>
        </w:rPr>
        <w:t xml:space="preserve">Уфтюга, Ледь, Сура и Покшеньга </w:t>
      </w:r>
      <w:r w:rsidRPr="00073E4E">
        <w:rPr>
          <w:rFonts w:eastAsia="Times New Roman"/>
        </w:rPr>
        <w:t>проводились в основные гидрологические периоды. Вода р. Уфтюга (д. Ярухино), р. Ледь (д. Зеленинская) и р. Сура (д. Гора) оценивалась как «очень загрязненная» и относилась к 3-му классу разряда «б»; р. Покшеньга (п. Сылога), как и в предшествующем году, как «загрязненная» (3-ий класс разряд «а»).</w:t>
      </w:r>
    </w:p>
    <w:p w:rsidR="008252ED" w:rsidRPr="00073E4E" w:rsidRDefault="008252ED" w:rsidP="008252ED">
      <w:pPr>
        <w:ind w:firstLine="540"/>
        <w:jc w:val="both"/>
        <w:rPr>
          <w:rFonts w:eastAsia="Times New Roman"/>
        </w:rPr>
      </w:pPr>
      <w:r w:rsidRPr="00073E4E">
        <w:rPr>
          <w:rFonts w:eastAsia="Times New Roman"/>
        </w:rPr>
        <w:t>Вода описываемых рек характеризовалась максимально устойчивой загрязненностью (П</w:t>
      </w:r>
      <w:r w:rsidRPr="00073E4E">
        <w:rPr>
          <w:rFonts w:eastAsia="Times New Roman"/>
          <w:vertAlign w:val="subscript"/>
        </w:rPr>
        <w:t>1</w:t>
      </w:r>
      <w:r w:rsidRPr="00073E4E">
        <w:rPr>
          <w:rFonts w:eastAsia="Times New Roman"/>
        </w:rPr>
        <w:t>=100%) соединениями меди. В отчетном году содержание данного металла варьировало от 3 ПДК до 4 ПДК, при максимальных концентрациях 6 ПДК (в р. Сура – 5 ПДК).</w:t>
      </w:r>
    </w:p>
    <w:p w:rsidR="008252ED" w:rsidRPr="00073E4E" w:rsidRDefault="008252ED" w:rsidP="008252ED">
      <w:pPr>
        <w:ind w:firstLine="540"/>
        <w:jc w:val="both"/>
        <w:rPr>
          <w:rFonts w:eastAsia="Times New Roman"/>
        </w:rPr>
      </w:pPr>
      <w:r w:rsidRPr="00073E4E">
        <w:rPr>
          <w:rFonts w:eastAsia="Times New Roman"/>
        </w:rPr>
        <w:t>Среднегодовые концентрации соединений железа изменялись в пределах 2-3 ПДК, в воде р. Уфтюга (д. Ярухино) повышались до 4 ПДК, здесь же было зарегистрировано максимальное нарушение допустимой концентрации в 6 раз. Также в воде р. Уфтюга (д. Ярухино) определено максимальное 6 ПДК содержание трудноокисляемых органических веществ (по ХПК), где данный показатель был вынесен в перечень критических показателей загрязненности воды, при среднем за год содержании 1,0-3,5 ПДК повсеместно.</w:t>
      </w:r>
    </w:p>
    <w:p w:rsidR="008252ED" w:rsidRPr="00073E4E" w:rsidRDefault="008252ED" w:rsidP="008252ED">
      <w:pPr>
        <w:ind w:firstLine="539"/>
        <w:jc w:val="both"/>
        <w:rPr>
          <w:rFonts w:eastAsia="Times New Roman"/>
        </w:rPr>
      </w:pPr>
      <w:r w:rsidRPr="00073E4E">
        <w:rPr>
          <w:rFonts w:eastAsia="Times New Roman"/>
        </w:rPr>
        <w:t>Присутствие легкоокисляемой органики в количествах более ПДК, отмечалось лишь в воде р. Ледь (д. Зеленинская) и р. Уфтюга (д. Ярухино), где их содержание в течение года варьировало от значений менее 1 ПДК до 1,4 ПДК. В воде остальных описываемых рек содержание легкоокисляемых органических веществ (по БПК</w:t>
      </w:r>
      <w:r w:rsidRPr="00073E4E">
        <w:rPr>
          <w:rFonts w:eastAsia="Times New Roman"/>
          <w:vertAlign w:val="subscript"/>
        </w:rPr>
        <w:t>5</w:t>
      </w:r>
      <w:r w:rsidRPr="00073E4E">
        <w:rPr>
          <w:rFonts w:eastAsia="Times New Roman"/>
        </w:rPr>
        <w:t>) наблюдалось в рамках установленного норматива.</w:t>
      </w:r>
    </w:p>
    <w:p w:rsidR="008252ED" w:rsidRPr="00073E4E" w:rsidRDefault="008252ED" w:rsidP="008252ED">
      <w:pPr>
        <w:ind w:firstLine="539"/>
        <w:jc w:val="both"/>
        <w:rPr>
          <w:rFonts w:eastAsia="Times New Roman"/>
        </w:rPr>
      </w:pPr>
      <w:r w:rsidRPr="00073E4E">
        <w:rPr>
          <w:rFonts w:eastAsia="Times New Roman"/>
        </w:rPr>
        <w:t>Среднее за год (максимальное) содержание соединений цинка, контролируемых в воде рр. Сура и Ледь, определялось от значений менее 1 (1,2) ПДК и 3 (8) ПДК соответственно.</w:t>
      </w:r>
    </w:p>
    <w:p w:rsidR="008252ED" w:rsidRPr="00073E4E" w:rsidRDefault="008252ED" w:rsidP="008252ED">
      <w:pPr>
        <w:ind w:firstLine="539"/>
        <w:jc w:val="both"/>
        <w:rPr>
          <w:rFonts w:eastAsia="Times New Roman"/>
        </w:rPr>
      </w:pPr>
      <w:r w:rsidRPr="00073E4E">
        <w:rPr>
          <w:rFonts w:eastAsia="Times New Roman"/>
        </w:rPr>
        <w:t>Для р. Ледь (д. Зеленинская) характерно повышенное содержание нефтепродуктов в воде, концентрации которых в 75 % отобранных проб превышали установленный стандарт в 2,6-4,6 раза.</w:t>
      </w:r>
    </w:p>
    <w:p w:rsidR="008252ED" w:rsidRPr="00073E4E" w:rsidRDefault="008252ED" w:rsidP="008252ED">
      <w:pPr>
        <w:ind w:firstLine="539"/>
        <w:jc w:val="both"/>
        <w:rPr>
          <w:rFonts w:eastAsia="Times New Roman"/>
        </w:rPr>
      </w:pPr>
      <w:r w:rsidRPr="00073E4E">
        <w:rPr>
          <w:rFonts w:eastAsia="Times New Roman"/>
        </w:rPr>
        <w:t>Кислородный режим описываемых рек в основном оценивался как благоприятный. Незначительное снижение содержания растворенного в воде кислорода до 5,66 мг/дм</w:t>
      </w:r>
      <w:r w:rsidRPr="00073E4E">
        <w:rPr>
          <w:rFonts w:eastAsia="Times New Roman"/>
          <w:vertAlign w:val="superscript"/>
        </w:rPr>
        <w:t xml:space="preserve">3 </w:t>
      </w:r>
      <w:r w:rsidRPr="00073E4E">
        <w:rPr>
          <w:rFonts w:eastAsia="Times New Roman"/>
        </w:rPr>
        <w:t>отмечалось только в воде р. Сура (д. Гора) в июле.</w:t>
      </w:r>
    </w:p>
    <w:p w:rsidR="008252ED" w:rsidRPr="00073E4E" w:rsidRDefault="008252ED" w:rsidP="008252ED">
      <w:pPr>
        <w:ind w:firstLine="709"/>
        <w:jc w:val="both"/>
        <w:rPr>
          <w:bCs/>
        </w:rPr>
      </w:pPr>
      <w:r w:rsidRPr="00073E4E">
        <w:rPr>
          <w:b/>
          <w:bCs/>
        </w:rPr>
        <w:lastRenderedPageBreak/>
        <w:t xml:space="preserve">Река Онега. </w:t>
      </w:r>
      <w:r w:rsidRPr="00073E4E">
        <w:rPr>
          <w:rFonts w:eastAsia="Times New Roman"/>
          <w:bCs/>
        </w:rPr>
        <w:t>В 2015 г. качество воды в большинстве створов контроля оценивалось 4-ым классом разряда «а», вода реки характеризовалась как «грязная». В створах выше г.Каргополь и в черте пос.Североонежск вода реки была менее загрязнена и характеризовалась как «очень загрязненная» (3-ий класс качества, разряд «б»).</w:t>
      </w:r>
    </w:p>
    <w:p w:rsidR="008252ED" w:rsidRPr="00073E4E" w:rsidRDefault="008252ED" w:rsidP="008252ED">
      <w:pPr>
        <w:ind w:firstLine="539"/>
        <w:jc w:val="both"/>
        <w:rPr>
          <w:rFonts w:eastAsia="Times New Roman"/>
          <w:bCs/>
        </w:rPr>
      </w:pPr>
      <w:r w:rsidRPr="00073E4E">
        <w:rPr>
          <w:rFonts w:eastAsia="Times New Roman"/>
          <w:bCs/>
        </w:rPr>
        <w:t>Характерными загрязняющими веществами, по-прежнему, оставались трудноокисляемые органические вещества (по ХПК) и соединения металлов: железа, меди, алюминия и марганца. В черте д. Красное к ним добавлялись нефтепродукты, в этом же створе, а также в черте п.Североонежск и с.Порог – соединения цинка.</w:t>
      </w:r>
    </w:p>
    <w:p w:rsidR="008252ED" w:rsidRPr="00073E4E" w:rsidRDefault="008252ED" w:rsidP="008252ED">
      <w:pPr>
        <w:rPr>
          <w:bCs/>
          <w:sz w:val="20"/>
          <w:szCs w:val="20"/>
        </w:rPr>
      </w:pPr>
    </w:p>
    <w:p w:rsidR="008252ED" w:rsidRPr="00073E4E" w:rsidRDefault="008252ED" w:rsidP="008252ED">
      <w:pPr>
        <w:jc w:val="center"/>
        <w:rPr>
          <w:bCs/>
        </w:rPr>
      </w:pPr>
      <w:r w:rsidRPr="00073E4E">
        <w:rPr>
          <w:bCs/>
          <w:noProof/>
        </w:rPr>
        <w:drawing>
          <wp:inline distT="0" distB="0" distL="0" distR="0" wp14:anchorId="00704649" wp14:editId="6E44FC1D">
            <wp:extent cx="5801309" cy="2486229"/>
            <wp:effectExtent l="0" t="0" r="0" b="0"/>
            <wp:docPr id="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252ED" w:rsidRPr="00073E4E" w:rsidRDefault="008252ED" w:rsidP="008252ED">
      <w:pPr>
        <w:jc w:val="center"/>
        <w:rPr>
          <w:bCs/>
          <w:sz w:val="20"/>
          <w:szCs w:val="20"/>
        </w:rPr>
      </w:pPr>
      <w:r w:rsidRPr="00F06181">
        <w:rPr>
          <w:sz w:val="20"/>
          <w:szCs w:val="20"/>
        </w:rPr>
        <w:t xml:space="preserve">Рис. </w:t>
      </w:r>
      <w:r w:rsidR="00F06181" w:rsidRPr="00680164">
        <w:rPr>
          <w:sz w:val="20"/>
          <w:szCs w:val="20"/>
        </w:rPr>
        <w:t>19</w:t>
      </w:r>
      <w:r w:rsidRPr="00F06181">
        <w:rPr>
          <w:sz w:val="20"/>
          <w:szCs w:val="20"/>
        </w:rPr>
        <w:t>.</w:t>
      </w:r>
      <w:r w:rsidRPr="00073E4E">
        <w:rPr>
          <w:sz w:val="20"/>
          <w:szCs w:val="20"/>
        </w:rPr>
        <w:t xml:space="preserve"> </w:t>
      </w:r>
      <w:r w:rsidRPr="00073E4E">
        <w:rPr>
          <w:bCs/>
          <w:sz w:val="20"/>
          <w:szCs w:val="20"/>
        </w:rPr>
        <w:t>Изменение среднегодовых концентраций характерных загрязняющих веществ по течению р. Онега в 2015 г.</w:t>
      </w:r>
    </w:p>
    <w:p w:rsidR="008252ED" w:rsidRPr="00073E4E" w:rsidRDefault="008252ED" w:rsidP="008252ED">
      <w:pPr>
        <w:jc w:val="both"/>
        <w:rPr>
          <w:bCs/>
        </w:rPr>
      </w:pPr>
    </w:p>
    <w:p w:rsidR="008252ED" w:rsidRPr="00073E4E" w:rsidRDefault="008252ED" w:rsidP="008252ED">
      <w:pPr>
        <w:ind w:firstLine="539"/>
        <w:jc w:val="both"/>
        <w:rPr>
          <w:rFonts w:eastAsia="Times New Roman"/>
          <w:bCs/>
        </w:rPr>
      </w:pPr>
      <w:r w:rsidRPr="00073E4E">
        <w:rPr>
          <w:rFonts w:eastAsia="Times New Roman"/>
          <w:bCs/>
        </w:rPr>
        <w:t>Среднегодовые концентрации соединений меди в воде варьировали в пределах 5-7 ПДК, максимальная концентрация 21 ПДК определена ниже г.Каргополь.</w:t>
      </w:r>
    </w:p>
    <w:p w:rsidR="008252ED" w:rsidRPr="00073E4E" w:rsidRDefault="008252ED" w:rsidP="008252ED">
      <w:pPr>
        <w:ind w:firstLine="539"/>
        <w:jc w:val="both"/>
        <w:rPr>
          <w:rFonts w:eastAsia="Times New Roman"/>
          <w:bCs/>
        </w:rPr>
      </w:pPr>
      <w:r w:rsidRPr="00073E4E">
        <w:rPr>
          <w:rFonts w:eastAsia="Times New Roman"/>
          <w:bCs/>
        </w:rPr>
        <w:t>В 100% отобранных проб, определялось нарушение установленного стандарта для содержания соединений железа в воде. Среднее за год содержание данного ингредиента изменялось в интервале 3-5 ПДК. Максимальные концентрации 7 ПДК определены ниже г.Каргополь и в черте с. Порог. Среднегодовые концентрации соединений алюминия варьировали в интервале 2-4 ПДК, при максимальном значении 8 ПДК, зарегистрированном в черте с.Порог.</w:t>
      </w:r>
    </w:p>
    <w:p w:rsidR="008252ED" w:rsidRPr="00073E4E" w:rsidRDefault="008252ED" w:rsidP="008252ED">
      <w:pPr>
        <w:ind w:firstLine="539"/>
        <w:jc w:val="both"/>
        <w:rPr>
          <w:rFonts w:eastAsia="Times New Roman"/>
          <w:bCs/>
        </w:rPr>
      </w:pPr>
      <w:r w:rsidRPr="00073E4E">
        <w:rPr>
          <w:rFonts w:eastAsia="Times New Roman"/>
          <w:bCs/>
        </w:rPr>
        <w:t>Содержание трудноокисляемых органических веществ (по ХПК) на всем протяжении реки определялось от 2 ПДК до 4 ПДК, оставаясь на уровне прошлогодних значений.</w:t>
      </w:r>
    </w:p>
    <w:p w:rsidR="008252ED" w:rsidRPr="00073E4E" w:rsidRDefault="008252ED" w:rsidP="008252ED">
      <w:pPr>
        <w:ind w:firstLine="539"/>
        <w:jc w:val="both"/>
        <w:rPr>
          <w:rFonts w:eastAsia="Times New Roman"/>
          <w:bCs/>
        </w:rPr>
      </w:pPr>
      <w:r w:rsidRPr="00073E4E">
        <w:rPr>
          <w:rFonts w:eastAsia="Times New Roman"/>
          <w:bCs/>
        </w:rPr>
        <w:t>Загрязненность воды р.Онега соединениями цинка и легкоокисляемыми органическими веществами (по БПК</w:t>
      </w:r>
      <w:r w:rsidRPr="00073E4E">
        <w:rPr>
          <w:rFonts w:eastAsia="Times New Roman"/>
          <w:bCs/>
          <w:vertAlign w:val="subscript"/>
        </w:rPr>
        <w:t>5</w:t>
      </w:r>
      <w:r w:rsidRPr="00073E4E">
        <w:rPr>
          <w:rFonts w:eastAsia="Times New Roman"/>
          <w:bCs/>
        </w:rPr>
        <w:t>) была незначительной. Средние за год концентрации описываемых показателей варьировали от значений менее 1 ПДК до 2 ПДК. Максимальное содержание соединений цинка 5 ПДК и легкоокисляемой органики – 3 ПДК зарегистрировано в створе ниже г.Каргополь.</w:t>
      </w:r>
    </w:p>
    <w:p w:rsidR="008252ED" w:rsidRPr="00073E4E" w:rsidRDefault="008252ED" w:rsidP="008252ED">
      <w:pPr>
        <w:ind w:firstLine="540"/>
        <w:jc w:val="both"/>
        <w:rPr>
          <w:rFonts w:eastAsia="Times New Roman"/>
          <w:bCs/>
        </w:rPr>
      </w:pPr>
      <w:r w:rsidRPr="00073E4E">
        <w:rPr>
          <w:rFonts w:eastAsia="Times New Roman"/>
          <w:bCs/>
        </w:rPr>
        <w:t>Содержание соединений марганца в 2015г. контролировалось в черте д.Красное, пос.Североонежск и с. Порог. Среднегодовые концентрации данного металла изменялись в диапазоне от 2 ПДК до 4 ПДК, у с. Порог повышались до 13 ПДК, здесь же 16 февраля 2015г. отмечено наибольшее содержание соединений марганца - 38 ПДК, достигавшее уровня высокого загрязнения воды.</w:t>
      </w:r>
    </w:p>
    <w:p w:rsidR="008252ED" w:rsidRPr="00073E4E" w:rsidRDefault="008252ED" w:rsidP="008252ED">
      <w:pPr>
        <w:ind w:firstLine="539"/>
        <w:jc w:val="both"/>
        <w:rPr>
          <w:rFonts w:eastAsia="Times New Roman"/>
          <w:bCs/>
        </w:rPr>
      </w:pPr>
      <w:r w:rsidRPr="00073E4E">
        <w:rPr>
          <w:rFonts w:eastAsia="Times New Roman"/>
          <w:bCs/>
        </w:rPr>
        <w:t>Ниже г. Каргополь зафиксирован единичный случай загрязненности воды азотом аммонийным, содержание которого превысило установленный норматив в 1,5 раза. В пробе, отобранной 29 сентября в черте с. Порог содержание соединений свинца составило 1,2 ПДК, а 23 апреля выше г. Каргополь, зафиксировано незначительное превышение установленного стандарта для СПАВ в 1,02 раза. В остальных пунктах контроля нарушений нормативов для данных показателей зарегистрировано не было.</w:t>
      </w:r>
    </w:p>
    <w:p w:rsidR="008252ED" w:rsidRPr="00073E4E" w:rsidRDefault="008252ED" w:rsidP="008252ED">
      <w:pPr>
        <w:shd w:val="clear" w:color="auto" w:fill="FFFFFF"/>
        <w:ind w:firstLine="539"/>
        <w:jc w:val="both"/>
        <w:rPr>
          <w:rFonts w:eastAsia="Times New Roman"/>
          <w:bCs/>
        </w:rPr>
      </w:pPr>
      <w:r w:rsidRPr="00073E4E">
        <w:rPr>
          <w:rFonts w:eastAsia="Times New Roman"/>
          <w:bCs/>
        </w:rPr>
        <w:lastRenderedPageBreak/>
        <w:t xml:space="preserve">Хлорорганические пестициды, контролируемые у с. Порог, обнаружены не были, за исключением следовых количеств линдана и циклогексана (0,000-0,002 </w:t>
      </w:r>
      <w:r w:rsidRPr="00073E4E">
        <w:rPr>
          <w:rFonts w:eastAsia="Times New Roman"/>
        </w:rPr>
        <w:t>мкг/дм</w:t>
      </w:r>
      <w:r w:rsidRPr="00073E4E">
        <w:rPr>
          <w:rFonts w:eastAsia="Times New Roman"/>
          <w:vertAlign w:val="superscript"/>
        </w:rPr>
        <w:t>3</w:t>
      </w:r>
      <w:r w:rsidRPr="00073E4E">
        <w:rPr>
          <w:rFonts w:eastAsia="Times New Roman"/>
        </w:rPr>
        <w:t>)</w:t>
      </w:r>
      <w:r w:rsidRPr="00073E4E">
        <w:rPr>
          <w:rFonts w:eastAsia="Times New Roman"/>
          <w:bCs/>
        </w:rPr>
        <w:t>.</w:t>
      </w:r>
    </w:p>
    <w:p w:rsidR="008252ED" w:rsidRPr="00073E4E" w:rsidRDefault="008252ED" w:rsidP="008252ED">
      <w:pPr>
        <w:ind w:firstLine="539"/>
        <w:jc w:val="both"/>
        <w:rPr>
          <w:rFonts w:eastAsia="Times New Roman"/>
          <w:bCs/>
        </w:rPr>
      </w:pPr>
      <w:r w:rsidRPr="00073E4E">
        <w:rPr>
          <w:rFonts w:eastAsia="Times New Roman"/>
          <w:bCs/>
        </w:rPr>
        <w:t>Кислородный режим реки в течение года был удовлетворительным, за исключением незначительного снижения содержания растворенного в воде кислорода в сентябре до 5,66 мг/дм</w:t>
      </w:r>
      <w:r w:rsidRPr="00073E4E">
        <w:rPr>
          <w:rFonts w:eastAsia="Times New Roman"/>
          <w:bCs/>
          <w:vertAlign w:val="superscript"/>
        </w:rPr>
        <w:t>3</w:t>
      </w:r>
      <w:r w:rsidRPr="00073E4E">
        <w:rPr>
          <w:rFonts w:eastAsia="Times New Roman"/>
          <w:bCs/>
        </w:rPr>
        <w:t xml:space="preserve"> в створе ниже г. Каргополь.</w:t>
      </w:r>
    </w:p>
    <w:p w:rsidR="008252ED" w:rsidRPr="00073E4E" w:rsidRDefault="008252ED" w:rsidP="008252ED">
      <w:pPr>
        <w:ind w:firstLine="540"/>
        <w:jc w:val="both"/>
        <w:rPr>
          <w:rFonts w:eastAsia="Times New Roman"/>
          <w:bCs/>
        </w:rPr>
      </w:pPr>
      <w:r w:rsidRPr="00073E4E">
        <w:rPr>
          <w:b/>
          <w:bCs/>
        </w:rPr>
        <w:t xml:space="preserve">Река Волошка. </w:t>
      </w:r>
      <w:r w:rsidRPr="00073E4E">
        <w:rPr>
          <w:bCs/>
        </w:rPr>
        <w:t>Контроль качества воды</w:t>
      </w:r>
      <w:r w:rsidRPr="00073E4E">
        <w:rPr>
          <w:b/>
          <w:bCs/>
        </w:rPr>
        <w:t xml:space="preserve"> </w:t>
      </w:r>
      <w:r w:rsidRPr="00073E4E">
        <w:rPr>
          <w:bCs/>
        </w:rPr>
        <w:t xml:space="preserve">р.Волошка в 2015г. осуществлялся в черте д.Тороповская. </w:t>
      </w:r>
      <w:r w:rsidRPr="00073E4E">
        <w:rPr>
          <w:rFonts w:eastAsia="Times New Roman"/>
          <w:bCs/>
        </w:rPr>
        <w:t>В отчетном году наблюдалась тенденция роста загрязненности воды нефтепродуктами. Как следствие количество загрязняющих ингредиентов и показателей качества воды, учтенных в расчете комплексной оценки, увеличилось с 5 до 6 показателей (добавились нефтепродукты), в результате чего произошла смена 3-го класса качества разряда «а» («загрязненная» вода) на 4-ый класс разряда «а» («грязная» вода).</w:t>
      </w:r>
    </w:p>
    <w:p w:rsidR="008252ED" w:rsidRPr="00073E4E" w:rsidRDefault="008252ED" w:rsidP="008252ED">
      <w:pPr>
        <w:ind w:firstLine="540"/>
        <w:jc w:val="both"/>
        <w:rPr>
          <w:rFonts w:eastAsia="Times New Roman"/>
          <w:bCs/>
        </w:rPr>
      </w:pPr>
      <w:r w:rsidRPr="00073E4E">
        <w:rPr>
          <w:rFonts w:eastAsia="Times New Roman"/>
          <w:bCs/>
        </w:rPr>
        <w:t>Среднегодовое содержание соединений меди и железа составило 5 ПДК, при максимальных концентрациях 8 ПДК и 6 ПДК соответственно. Средняя за год концентрация трудноокисляемых органических веществ (по ХПК) определялась на уровне 4 ПДК, при максимальном содержании 5 ПДК. Среднегодовое (максимальное) содержание соединений цинка определялось на уровне 2 (7) ПДК.</w:t>
      </w:r>
    </w:p>
    <w:p w:rsidR="008252ED" w:rsidRPr="00073E4E" w:rsidRDefault="008252ED" w:rsidP="008252ED">
      <w:pPr>
        <w:ind w:firstLine="540"/>
        <w:jc w:val="both"/>
        <w:rPr>
          <w:rFonts w:eastAsia="Times New Roman"/>
          <w:bCs/>
        </w:rPr>
      </w:pPr>
      <w:r w:rsidRPr="00073E4E">
        <w:rPr>
          <w:rFonts w:eastAsia="Times New Roman"/>
          <w:bCs/>
        </w:rPr>
        <w:t>В 43% отобранных проб регистрировались нарушения установленного стандарта для нефтепродуктов (в 2014г.-0%) в 1,6-3,2 раза. В пробах, отобранных в июне и октябре, содержание лигносульфонатов составило 1,2 ПДК и 1,05 ПДК соответственно. В феврале отмечалось повышенное содержание сульфатных ионов, содержание которых превысило предельно допустимое значение в 1,05 раза.</w:t>
      </w:r>
    </w:p>
    <w:p w:rsidR="008252ED" w:rsidRPr="00073E4E" w:rsidRDefault="008252ED" w:rsidP="008252ED">
      <w:pPr>
        <w:ind w:firstLine="539"/>
        <w:jc w:val="both"/>
        <w:rPr>
          <w:rFonts w:eastAsia="Times New Roman"/>
        </w:rPr>
      </w:pPr>
      <w:r w:rsidRPr="00073E4E">
        <w:rPr>
          <w:rFonts w:eastAsia="Times New Roman"/>
        </w:rPr>
        <w:t>Хлорорганические пестициды в период исследований обнаружены не были.</w:t>
      </w:r>
    </w:p>
    <w:p w:rsidR="008252ED" w:rsidRPr="00073E4E" w:rsidRDefault="008252ED" w:rsidP="008252ED">
      <w:pPr>
        <w:ind w:firstLine="539"/>
        <w:jc w:val="both"/>
        <w:rPr>
          <w:rFonts w:eastAsia="Times New Roman"/>
        </w:rPr>
      </w:pPr>
      <w:r w:rsidRPr="00073E4E">
        <w:rPr>
          <w:rFonts w:eastAsia="Times New Roman"/>
        </w:rPr>
        <w:t>Режим растворенного в воде кислороды в течение года был благоприятным (7,08-14,4 мг/дм</w:t>
      </w:r>
      <w:r w:rsidRPr="00073E4E">
        <w:rPr>
          <w:rFonts w:eastAsia="Times New Roman"/>
          <w:vertAlign w:val="superscript"/>
        </w:rPr>
        <w:t>3</w:t>
      </w:r>
      <w:r w:rsidRPr="00073E4E">
        <w:rPr>
          <w:rFonts w:eastAsia="Times New Roman"/>
        </w:rPr>
        <w:t>).</w:t>
      </w:r>
    </w:p>
    <w:p w:rsidR="008252ED" w:rsidRPr="00073E4E" w:rsidRDefault="008252ED" w:rsidP="008252ED">
      <w:pPr>
        <w:ind w:firstLine="709"/>
        <w:jc w:val="both"/>
        <w:rPr>
          <w:bCs/>
        </w:rPr>
      </w:pPr>
      <w:r w:rsidRPr="00073E4E">
        <w:rPr>
          <w:b/>
          <w:bCs/>
        </w:rPr>
        <w:t xml:space="preserve">Река Кодина. </w:t>
      </w:r>
      <w:r w:rsidRPr="00073E4E">
        <w:rPr>
          <w:rFonts w:eastAsia="Times New Roman"/>
          <w:bCs/>
        </w:rPr>
        <w:t>Качество воды р. Кодина осталось на уровне прошлого года и характеризовалось 3-им классом качества разрядом «б» («очень загрязненная» вода). При этом снизилось число случаев превышений ПДК для соединений цинка с 100 % до 57,1% и для легкоокисляемых органических веществ (по БПК</w:t>
      </w:r>
      <w:r w:rsidRPr="00073E4E">
        <w:rPr>
          <w:rFonts w:eastAsia="Times New Roman"/>
          <w:bCs/>
          <w:vertAlign w:val="subscript"/>
        </w:rPr>
        <w:t>5</w:t>
      </w:r>
      <w:r w:rsidRPr="00073E4E">
        <w:rPr>
          <w:rFonts w:eastAsia="Times New Roman"/>
          <w:bCs/>
        </w:rPr>
        <w:t>) - с 14,3% до 0%.</w:t>
      </w:r>
    </w:p>
    <w:p w:rsidR="008252ED" w:rsidRPr="00073E4E" w:rsidRDefault="008252ED" w:rsidP="008252ED">
      <w:pPr>
        <w:ind w:firstLine="539"/>
        <w:jc w:val="both"/>
        <w:rPr>
          <w:rFonts w:eastAsia="Times New Roman"/>
          <w:bCs/>
        </w:rPr>
      </w:pPr>
      <w:r w:rsidRPr="00073E4E">
        <w:rPr>
          <w:rFonts w:eastAsia="Times New Roman"/>
          <w:bCs/>
        </w:rPr>
        <w:t>Характерными загрязняющими веществами, по-прежнему, оставались трудноокисляемые органические вещества (по ХПК), соединения железа, меди, цинка и нефтепродукты.</w:t>
      </w:r>
    </w:p>
    <w:p w:rsidR="008252ED" w:rsidRPr="00073E4E" w:rsidRDefault="008252ED" w:rsidP="008252ED">
      <w:pPr>
        <w:ind w:firstLine="539"/>
        <w:jc w:val="both"/>
        <w:rPr>
          <w:rFonts w:eastAsia="Times New Roman"/>
          <w:bCs/>
        </w:rPr>
      </w:pPr>
      <w:r w:rsidRPr="00073E4E">
        <w:rPr>
          <w:rFonts w:eastAsia="Times New Roman"/>
          <w:bCs/>
        </w:rPr>
        <w:t>Средние за год концентрации соединений меди и железа составили 7 ПДК, при максимальных значениях 12 ПДК и 8 ПДК соответственно. Среднегодовое (максимальное) содержание трудноокисляемых органических веществ (по ХПК) составило 3 (4) ПДК, соединений цинка – 1 (3) ПДК.</w:t>
      </w:r>
    </w:p>
    <w:p w:rsidR="008252ED" w:rsidRPr="00073E4E" w:rsidRDefault="008252ED" w:rsidP="008252ED">
      <w:pPr>
        <w:ind w:firstLine="539"/>
        <w:jc w:val="both"/>
        <w:rPr>
          <w:rFonts w:eastAsia="Times New Roman"/>
          <w:bCs/>
        </w:rPr>
      </w:pPr>
      <w:r w:rsidRPr="00073E4E">
        <w:rPr>
          <w:rFonts w:eastAsia="Times New Roman"/>
          <w:bCs/>
        </w:rPr>
        <w:t>В 86% отобранных проб отмечалось нарушение установленного стандарта для нефтепродуктов, максимальная концентрация которых достигала 8 ПДК, при среднем за год содержании 2 ПДК.</w:t>
      </w:r>
    </w:p>
    <w:p w:rsidR="008252ED" w:rsidRPr="00073E4E" w:rsidRDefault="008252ED" w:rsidP="008252ED">
      <w:pPr>
        <w:ind w:firstLine="539"/>
        <w:jc w:val="both"/>
        <w:rPr>
          <w:rFonts w:eastAsia="Times New Roman"/>
          <w:bCs/>
        </w:rPr>
      </w:pPr>
      <w:r w:rsidRPr="00073E4E">
        <w:rPr>
          <w:rFonts w:eastAsia="Times New Roman"/>
          <w:bCs/>
        </w:rPr>
        <w:t>Кислородный режим в течение года оценивался как благоприятный (7,64-9,91 мг/дм</w:t>
      </w:r>
      <w:r w:rsidRPr="00073E4E">
        <w:rPr>
          <w:rFonts w:eastAsia="Times New Roman"/>
          <w:bCs/>
          <w:vertAlign w:val="superscript"/>
        </w:rPr>
        <w:t>3</w:t>
      </w:r>
      <w:r w:rsidRPr="00073E4E">
        <w:rPr>
          <w:rFonts w:eastAsia="Times New Roman"/>
          <w:bCs/>
        </w:rPr>
        <w:t>).</w:t>
      </w:r>
    </w:p>
    <w:p w:rsidR="008252ED" w:rsidRPr="00073E4E" w:rsidRDefault="008252ED" w:rsidP="008252ED">
      <w:pPr>
        <w:ind w:firstLine="709"/>
        <w:jc w:val="both"/>
      </w:pPr>
      <w:r w:rsidRPr="00073E4E">
        <w:rPr>
          <w:b/>
          <w:bCs/>
        </w:rPr>
        <w:t xml:space="preserve">Озера Лача и Лекшм-озеро. </w:t>
      </w:r>
      <w:r w:rsidRPr="00073E4E">
        <w:rPr>
          <w:rFonts w:eastAsia="Times New Roman"/>
        </w:rPr>
        <w:t>Организованные выпуски сточных вод в озера отсутствуют. Как и в предшествующем году, вода оз. Лекшм-озеро у с.Орлово характеризовалась 3-им классом качества разрядом «а» («загрязненная» вода), вода оз.Лача у с.Нокола разрядом «б» («очень загрязненная» вода) аналогичного класса.</w:t>
      </w:r>
    </w:p>
    <w:p w:rsidR="008252ED" w:rsidRPr="00073E4E" w:rsidRDefault="008252ED" w:rsidP="008252ED">
      <w:pPr>
        <w:ind w:firstLine="539"/>
        <w:jc w:val="both"/>
        <w:rPr>
          <w:rFonts w:eastAsia="Times New Roman"/>
        </w:rPr>
      </w:pPr>
      <w:r w:rsidRPr="00073E4E">
        <w:rPr>
          <w:rFonts w:eastAsia="Times New Roman"/>
        </w:rPr>
        <w:t xml:space="preserve">Характерными загрязняющими веществами оставались трудноокисляемые органические вещества (по ХПК), соединения меди и цинка, а для воды оз. Лача к ним добавлялись соединения железа. Среднегодовое содержание соединений меди составило: 5 ПДК в воде оз.Лекшм-озеро и 6 ПДК в воде оз.Лача, при максимальных концентрация 9 ПДК и 10 ПДК соответственно. </w:t>
      </w:r>
    </w:p>
    <w:p w:rsidR="008252ED" w:rsidRPr="00073E4E" w:rsidRDefault="008252ED" w:rsidP="008252ED">
      <w:pPr>
        <w:ind w:firstLine="539"/>
        <w:jc w:val="both"/>
        <w:rPr>
          <w:rFonts w:eastAsia="Times New Roman"/>
        </w:rPr>
      </w:pPr>
      <w:r w:rsidRPr="00073E4E">
        <w:rPr>
          <w:rFonts w:eastAsia="Times New Roman"/>
        </w:rPr>
        <w:t>Наиболее загрязненной оставалась вода оз.Лача. Среднее за год содержание трудноокисляемых органических веществ (по ХПК) и соединений железа в воде озера составило 3 ПДК, при максимальных концентрациях 5 ПДК и 6 ПДК соответственно. Среднегодовое (максимальное) содержание соединений цинка составило 2 (6) ПДК.</w:t>
      </w:r>
    </w:p>
    <w:p w:rsidR="008252ED" w:rsidRPr="00073E4E" w:rsidRDefault="008252ED" w:rsidP="008252ED">
      <w:pPr>
        <w:ind w:firstLine="539"/>
        <w:jc w:val="both"/>
        <w:rPr>
          <w:rFonts w:eastAsia="Times New Roman"/>
        </w:rPr>
      </w:pPr>
      <w:r w:rsidRPr="00073E4E">
        <w:rPr>
          <w:rFonts w:eastAsia="Times New Roman"/>
        </w:rPr>
        <w:lastRenderedPageBreak/>
        <w:t>Загрязненность воды оз. Лекшм-озеро трудноокисляемыми органическими веществами (по ХПК) и соединениями цинка была незначительной и изменялась от значений менее 1 ПДК до 1,3 ПДК. В отчетном году возросло содержание нефтепродуктов в воде оз.Лекшм-озеро, среднегодовая (максимальная) концентрация которых составила 1,5 (7) ПДК. Также в воде озера отмечались единичные случаи нарушений установленных нормативов для легкоокисляемых органических веществ (по БПК</w:t>
      </w:r>
      <w:r w:rsidRPr="00073E4E">
        <w:rPr>
          <w:rFonts w:eastAsia="Times New Roman"/>
          <w:vertAlign w:val="subscript"/>
        </w:rPr>
        <w:t>5</w:t>
      </w:r>
      <w:r w:rsidRPr="00073E4E">
        <w:rPr>
          <w:rFonts w:eastAsia="Times New Roman"/>
        </w:rPr>
        <w:t>) – 1,3 и 1,4 раза, соединений железа – в 1,3 раза и азота аммонийного – в 1,2 раза. Концентрации остальных контролируемых показателей не превышали установленные нормативы.</w:t>
      </w:r>
    </w:p>
    <w:p w:rsidR="008252ED" w:rsidRPr="00073E4E" w:rsidRDefault="008252ED" w:rsidP="008252ED">
      <w:pPr>
        <w:ind w:firstLine="539"/>
        <w:jc w:val="both"/>
        <w:rPr>
          <w:rFonts w:eastAsia="Times New Roman"/>
        </w:rPr>
      </w:pPr>
      <w:r w:rsidRPr="00073E4E">
        <w:rPr>
          <w:rFonts w:eastAsia="Times New Roman"/>
        </w:rPr>
        <w:t>Уровень растворенного в воде озёр кислорода в течение года был благоприятным (7,36-12,2 мг/дм</w:t>
      </w:r>
      <w:r w:rsidRPr="00073E4E">
        <w:rPr>
          <w:rFonts w:eastAsia="Times New Roman"/>
          <w:vertAlign w:val="superscript"/>
        </w:rPr>
        <w:t>3</w:t>
      </w:r>
      <w:r w:rsidRPr="00073E4E">
        <w:rPr>
          <w:rFonts w:eastAsia="Times New Roman"/>
        </w:rPr>
        <w:t>).</w:t>
      </w:r>
    </w:p>
    <w:p w:rsidR="008252ED" w:rsidRPr="00073E4E" w:rsidRDefault="008252ED" w:rsidP="008252ED">
      <w:pPr>
        <w:ind w:firstLine="539"/>
        <w:jc w:val="both"/>
        <w:rPr>
          <w:rFonts w:eastAsia="Times New Roman"/>
        </w:rPr>
      </w:pPr>
      <w:r w:rsidRPr="00073E4E">
        <w:rPr>
          <w:rFonts w:eastAsia="Times New Roman"/>
          <w:b/>
          <w:bCs/>
        </w:rPr>
        <w:t xml:space="preserve">Река Мезень. </w:t>
      </w:r>
      <w:r w:rsidRPr="00073E4E">
        <w:rPr>
          <w:rFonts w:eastAsia="Times New Roman"/>
          <w:bCs/>
        </w:rPr>
        <w:t xml:space="preserve">В верховье р. Мезень у д. Макариб, как и в 2014 г., вода характеризовалась как «загрязненная» и оценивалась </w:t>
      </w:r>
      <w:r w:rsidRPr="00073E4E">
        <w:rPr>
          <w:rFonts w:eastAsia="Times New Roman"/>
        </w:rPr>
        <w:t>3-им классом качества разряда «а». В нижнем течении реки у с. Дорогорское качество воды, как и в предшествующий период исследований, оценивалось 3-им классом разрядом «б» («очень загрязненная» вода). У д. Малонисогорская качество воды ухудшилось на один разряд. Здесь в список загрязняющих ингредиентов добавился растворенный в воде кислород, а также выросла загрязненность воды соединениями марганца и алюминия. Как результат, класс качества воды сменился с 3–го разряда «б» («очень загрязненная») на 4-ый разряда «а» («грязная»).</w:t>
      </w:r>
    </w:p>
    <w:p w:rsidR="008252ED" w:rsidRPr="00073E4E" w:rsidRDefault="008252ED" w:rsidP="008252ED">
      <w:pPr>
        <w:ind w:firstLine="539"/>
        <w:jc w:val="both"/>
        <w:rPr>
          <w:rFonts w:eastAsia="Times New Roman"/>
        </w:rPr>
      </w:pPr>
      <w:r w:rsidRPr="00073E4E">
        <w:rPr>
          <w:rFonts w:eastAsia="Times New Roman"/>
        </w:rPr>
        <w:t>В отчетном году наблюдалась тенденция роста загрязненности воды соединениями железа вниз по течению реки. Среднегодовые концентрации описываемого металла составили 3 ПДК и 4 ПДК в черте д. Макариб и у д. Малонисогорская, у с. Дорогорское возрастали до 11 ПДК. Здесь же была определена максимальная концентрация, равная 13 ПДК. Среднее за год (максимальное) содержание соединений меди также увеличивалось от верховья к устью реки и составило: в черте д. Макариб 1 (2) ПДК, у д. Малонисогорская и с. Дорогорское 5 (10-11) ПДК.</w:t>
      </w:r>
    </w:p>
    <w:p w:rsidR="008252ED" w:rsidRPr="00073E4E" w:rsidRDefault="008252ED" w:rsidP="008252ED">
      <w:pPr>
        <w:ind w:firstLine="539"/>
        <w:jc w:val="both"/>
        <w:rPr>
          <w:rFonts w:eastAsia="Times New Roman"/>
        </w:rPr>
      </w:pPr>
      <w:r w:rsidRPr="00073E4E">
        <w:rPr>
          <w:rFonts w:eastAsia="Times New Roman"/>
        </w:rPr>
        <w:t>Среднегодовое (максимальное) содержание трудноокисляемых органических веществ (по ХПК) повсеместно определялось на уровне 2(3) ПДК. Для воды р. Мезень характерен низкий уровень загрязненности легкоокисляемыми органическими веществами (по БПК</w:t>
      </w:r>
      <w:r w:rsidRPr="00073E4E">
        <w:rPr>
          <w:rFonts w:eastAsia="Times New Roman"/>
          <w:vertAlign w:val="subscript"/>
        </w:rPr>
        <w:t>5</w:t>
      </w:r>
      <w:r w:rsidRPr="00073E4E">
        <w:rPr>
          <w:rFonts w:eastAsia="Times New Roman"/>
        </w:rPr>
        <w:t>), содержание которых в течение года изменялось от значений ниже 1 ПДК до 2 ПДК.</w:t>
      </w:r>
    </w:p>
    <w:p w:rsidR="008252ED" w:rsidRPr="00073E4E" w:rsidRDefault="008252ED" w:rsidP="008252ED">
      <w:pPr>
        <w:ind w:firstLine="539"/>
        <w:jc w:val="both"/>
        <w:rPr>
          <w:rFonts w:eastAsia="Times New Roman"/>
        </w:rPr>
      </w:pPr>
      <w:r w:rsidRPr="00073E4E">
        <w:rPr>
          <w:rFonts w:eastAsia="Times New Roman"/>
        </w:rPr>
        <w:t>В одной пробе, отобранной в черте д. Макариб, определено нарушение установленного стандарта для соединений цинка в 2,8 раза. В остальных створах контроля описываемый металл был характерным загрязняющим ингредиентом, среднегодовое содержание которого изменялось в рамках 2-3 ПДК. Максимальная концентрация соединений цинка 9 ПДК определена у д. Малонисогорская.</w:t>
      </w:r>
    </w:p>
    <w:p w:rsidR="008252ED" w:rsidRPr="00073E4E" w:rsidRDefault="008252ED" w:rsidP="008252ED">
      <w:pPr>
        <w:ind w:firstLine="539"/>
        <w:jc w:val="both"/>
        <w:rPr>
          <w:rFonts w:eastAsia="Times New Roman"/>
        </w:rPr>
      </w:pPr>
      <w:r w:rsidRPr="00073E4E">
        <w:rPr>
          <w:rFonts w:eastAsia="Times New Roman"/>
        </w:rPr>
        <w:t>Содержание соединений алюминия и марганца контролировалось в верховье и среднем течении реки. В 2015г. загрязненность воды описываемыми металлами возросла. Среднее за год содержание соединений алюминия в обоих створах находилось на уровне 2 ПДК (в 2014г. – 1 ПДК), максимальная концентрация 8 ПДК (в 2014г. – 4 ПДК) определена у д.Малонисогорская. Среднегодовое содержание соединений марганца в черте д. Макариб составило 3 ПДК, у д. Малонисогорская повышалось до 6 ПДК, здесь же была зарегистрирована максимальная концентрация, равная 10,5 ПДК.</w:t>
      </w:r>
    </w:p>
    <w:p w:rsidR="008252ED" w:rsidRPr="00073E4E" w:rsidRDefault="008252ED" w:rsidP="008252ED">
      <w:pPr>
        <w:ind w:firstLine="539"/>
        <w:jc w:val="both"/>
        <w:rPr>
          <w:rFonts w:eastAsia="Times New Roman"/>
        </w:rPr>
      </w:pPr>
      <w:r w:rsidRPr="00073E4E">
        <w:rPr>
          <w:rFonts w:eastAsia="Times New Roman"/>
        </w:rPr>
        <w:t>В двух пробах, отобранных у с.Дорогорское фиксировались превышения ПДК для нефтепродуктов в 2,8 и 4,6 раза. Кроме того, нарушения нормативных требований для нефтепродуктов отмечались в 50% проб у д. Малонисогорская – в 1,8-4,4 раза.</w:t>
      </w:r>
    </w:p>
    <w:p w:rsidR="008252ED" w:rsidRPr="00073E4E" w:rsidRDefault="008252ED" w:rsidP="008252ED">
      <w:pPr>
        <w:ind w:firstLine="539"/>
        <w:jc w:val="both"/>
        <w:rPr>
          <w:rFonts w:eastAsia="Times New Roman"/>
        </w:rPr>
      </w:pPr>
      <w:r w:rsidRPr="00073E4E">
        <w:rPr>
          <w:rFonts w:eastAsia="Times New Roman"/>
        </w:rPr>
        <w:t>Хлорорганические пестициды контролировались у д. Малонисогорская и с. Дорогорское. В устье реки у с. Дорогорское наблюдались следовые количества линдана (0,000-0,002 мкг/дм</w:t>
      </w:r>
      <w:r w:rsidRPr="00073E4E">
        <w:rPr>
          <w:rFonts w:eastAsia="Times New Roman"/>
          <w:vertAlign w:val="superscript"/>
        </w:rPr>
        <w:t>3</w:t>
      </w:r>
      <w:r w:rsidRPr="00073E4E">
        <w:rPr>
          <w:rFonts w:eastAsia="Times New Roman"/>
        </w:rPr>
        <w:t>). У д. Малонисогорское хлорорганические пестициды обнаружены не были.</w:t>
      </w:r>
    </w:p>
    <w:p w:rsidR="008252ED" w:rsidRPr="00073E4E" w:rsidRDefault="008252ED" w:rsidP="008252ED">
      <w:pPr>
        <w:ind w:firstLine="539"/>
        <w:jc w:val="both"/>
        <w:rPr>
          <w:rFonts w:eastAsia="Times New Roman"/>
        </w:rPr>
      </w:pPr>
      <w:r w:rsidRPr="00073E4E">
        <w:rPr>
          <w:rFonts w:eastAsia="Times New Roman"/>
        </w:rPr>
        <w:t>Кислородный режим реки в течение года оценивался как благоприятный. Незначительное снижение содержания растворенного в воде кислорода до 5,66 мг/дм</w:t>
      </w:r>
      <w:r w:rsidRPr="00073E4E">
        <w:rPr>
          <w:rFonts w:eastAsia="Times New Roman"/>
          <w:vertAlign w:val="superscript"/>
        </w:rPr>
        <w:t>3</w:t>
      </w:r>
      <w:r w:rsidRPr="00073E4E">
        <w:rPr>
          <w:rFonts w:eastAsia="Times New Roman"/>
        </w:rPr>
        <w:t xml:space="preserve"> отмечалось в феврале в створе у д. Малонисогорская.</w:t>
      </w:r>
    </w:p>
    <w:p w:rsidR="008252ED" w:rsidRPr="00073E4E" w:rsidRDefault="008252ED" w:rsidP="008252ED">
      <w:pPr>
        <w:ind w:firstLine="539"/>
        <w:jc w:val="both"/>
        <w:rPr>
          <w:rFonts w:eastAsia="Times New Roman"/>
        </w:rPr>
      </w:pPr>
      <w:r w:rsidRPr="00073E4E">
        <w:rPr>
          <w:rFonts w:eastAsia="Times New Roman"/>
        </w:rPr>
        <w:lastRenderedPageBreak/>
        <w:t xml:space="preserve">Характерными загрязняющими веществами воды </w:t>
      </w:r>
      <w:r w:rsidRPr="00073E4E">
        <w:rPr>
          <w:rFonts w:eastAsia="Times New Roman"/>
          <w:b/>
        </w:rPr>
        <w:t>рек</w:t>
      </w:r>
      <w:r w:rsidRPr="00073E4E">
        <w:rPr>
          <w:rFonts w:eastAsia="Times New Roman"/>
        </w:rPr>
        <w:t xml:space="preserve"> </w:t>
      </w:r>
      <w:r w:rsidRPr="00073E4E">
        <w:rPr>
          <w:rFonts w:eastAsia="Times New Roman"/>
          <w:b/>
          <w:bCs/>
        </w:rPr>
        <w:t>Большая Лоптюга, Вашка, Едома и Пеза</w:t>
      </w:r>
      <w:r w:rsidRPr="00073E4E">
        <w:rPr>
          <w:rFonts w:eastAsia="Times New Roman"/>
        </w:rPr>
        <w:t xml:space="preserve"> за счет местного природного фона оставались трудноокисляемые органические вещества (по ХПК) и соединения железа, а также меди (кроме р. Вашка). В реках Едома и Пеза к ним также добавлялись легкоокисляемые органические вещества (по БПК</w:t>
      </w:r>
      <w:r w:rsidRPr="00073E4E">
        <w:rPr>
          <w:rFonts w:eastAsia="Times New Roman"/>
          <w:vertAlign w:val="subscript"/>
        </w:rPr>
        <w:t>5</w:t>
      </w:r>
      <w:r w:rsidRPr="00073E4E">
        <w:rPr>
          <w:rFonts w:eastAsia="Times New Roman"/>
        </w:rPr>
        <w:t>), в рр. Вашка и Большая Лоптюга – соединения марганца и алюминия, в р. Пёза - нефтепродукты, а в р. Большая Лоптюга – соединения цинка. По комплексным оценкам вода большинства рек относилась к 3-му классу качества: р. Вашка к разряду «а» («загрязненная»), р. Пёза и р. Едома - к разряду «б» («очень загрязненная»). Наиболее загрязненной оказалась р. Большая Лоптюга, вода которой характеризовалась как «грязная» и оценивалась 4-ым классом качества разряда «а».</w:t>
      </w:r>
    </w:p>
    <w:p w:rsidR="008252ED" w:rsidRPr="00073E4E" w:rsidRDefault="008252ED" w:rsidP="008252ED">
      <w:pPr>
        <w:ind w:firstLine="539"/>
        <w:jc w:val="both"/>
        <w:rPr>
          <w:rFonts w:eastAsia="Times New Roman"/>
        </w:rPr>
      </w:pPr>
      <w:r w:rsidRPr="00073E4E">
        <w:rPr>
          <w:rFonts w:eastAsia="Times New Roman"/>
        </w:rPr>
        <w:t xml:space="preserve">Загрязненность воды описываемых рек соединениями железа сохранилась на уровне прошлого года. Среднегодовое содержание данного металла изменялось в пределах 5-8 ПДК, максимальная концентрация 13 ПДК определена в воде р. Большая Лоптюга. </w:t>
      </w:r>
    </w:p>
    <w:p w:rsidR="008252ED" w:rsidRPr="00073E4E" w:rsidRDefault="008252ED" w:rsidP="008252ED">
      <w:pPr>
        <w:ind w:firstLine="539"/>
        <w:jc w:val="both"/>
        <w:rPr>
          <w:rFonts w:eastAsia="Times New Roman"/>
        </w:rPr>
      </w:pPr>
      <w:r w:rsidRPr="00073E4E">
        <w:rPr>
          <w:rFonts w:eastAsia="Times New Roman"/>
        </w:rPr>
        <w:t>Концентрации соединений меди в среднем за год варьировали в диапазоне 1,0-3,5 ПДК, в воде р. Едома повышались до 6 ПДК, здесь же было определено наибольшее превышение предельно допустимой концентрации в 8 раз.</w:t>
      </w:r>
    </w:p>
    <w:p w:rsidR="008252ED" w:rsidRPr="00073E4E" w:rsidRDefault="008252ED" w:rsidP="008252ED">
      <w:pPr>
        <w:ind w:firstLine="539"/>
        <w:jc w:val="both"/>
        <w:rPr>
          <w:rFonts w:eastAsia="Times New Roman"/>
        </w:rPr>
      </w:pPr>
      <w:r w:rsidRPr="00073E4E">
        <w:rPr>
          <w:rFonts w:eastAsia="Times New Roman"/>
        </w:rPr>
        <w:t>Среднее за год содержание трудноокисляемых органических веществ (по ХПК) в воде описываемых рек находилось на уровне 2-4 ПДК, максимальное значение 6 ПДК определено в воде р. Вашка.</w:t>
      </w:r>
    </w:p>
    <w:p w:rsidR="008252ED" w:rsidRPr="00073E4E" w:rsidRDefault="008252ED" w:rsidP="008252ED">
      <w:pPr>
        <w:ind w:firstLine="539"/>
        <w:jc w:val="both"/>
        <w:rPr>
          <w:rFonts w:eastAsia="Times New Roman"/>
        </w:rPr>
      </w:pPr>
      <w:r w:rsidRPr="00073E4E">
        <w:rPr>
          <w:rFonts w:eastAsia="Times New Roman"/>
        </w:rPr>
        <w:t>Содержание соединений марганца, никеля, алюминия и цинка контролировалось только в воде рр. Вашка и Большая Лоптюга. В 100% отобранных на этих водотоках проб определялись превышения установленного норматива для соединений марганца, среднегодовое содержание которых изменялось от 4 ПДК до 5 ПДК при максимальном значении 11 ПДК, зафиксированном в воде р. Вашка. Содержание соединений алюминия в среднем за год наблюдалось на уровне 3 ПДК, максимальное в р. Большая Лоптюга составило 7 ПДК, р. Вашка - 8 ПДК. В трех пробах, отобранных в воде р.Большая Лоптюга, определено нарушение установленного норматива для соединений никеля в 1,4; 2,3 и 2,8 раза. Наиболее высокое содержание соединений цинка характерно для воды р. Большая Лоптюга, где среднегодовые (максимальные) концентрации данного металла составили 2 (5) ПДК, в воде р. Вашка 1 (2) ПДК соответственно.</w:t>
      </w:r>
    </w:p>
    <w:p w:rsidR="008252ED" w:rsidRPr="00073E4E" w:rsidRDefault="008252ED" w:rsidP="008252ED">
      <w:pPr>
        <w:ind w:firstLine="539"/>
        <w:jc w:val="both"/>
        <w:rPr>
          <w:rFonts w:eastAsia="Times New Roman"/>
        </w:rPr>
      </w:pPr>
      <w:r w:rsidRPr="00073E4E">
        <w:rPr>
          <w:rFonts w:eastAsia="Times New Roman"/>
        </w:rPr>
        <w:t>Содержание легкоокисляемых органических веществ (по БПК</w:t>
      </w:r>
      <w:r w:rsidRPr="00073E4E">
        <w:rPr>
          <w:rFonts w:eastAsia="Times New Roman"/>
          <w:vertAlign w:val="subscript"/>
        </w:rPr>
        <w:t>5</w:t>
      </w:r>
      <w:r w:rsidRPr="00073E4E">
        <w:rPr>
          <w:rFonts w:eastAsia="Times New Roman"/>
        </w:rPr>
        <w:t>), в течение года определялось от значений несколько ниже 1 ПДК до 1,8 ПДК.</w:t>
      </w:r>
    </w:p>
    <w:p w:rsidR="008252ED" w:rsidRPr="00073E4E" w:rsidRDefault="008252ED" w:rsidP="008252ED">
      <w:pPr>
        <w:ind w:firstLine="539"/>
        <w:jc w:val="both"/>
        <w:rPr>
          <w:rFonts w:eastAsia="Times New Roman"/>
        </w:rPr>
      </w:pPr>
      <w:r w:rsidRPr="00073E4E">
        <w:rPr>
          <w:rFonts w:eastAsia="Times New Roman"/>
        </w:rPr>
        <w:t>Для р. Пеза характерна загрязненность воды нефтепродуктами, содержание которых трижды (из 4 отобранных проб) превышало установленный стандарт в 1,2; 1,4 и 3,8 раза. Единичное нарушения допустимой концентрации в 2,0 раза отмечалось также и в воде р. Едома.</w:t>
      </w:r>
    </w:p>
    <w:p w:rsidR="008252ED" w:rsidRPr="00073E4E" w:rsidRDefault="008252ED" w:rsidP="008252ED">
      <w:pPr>
        <w:ind w:firstLine="539"/>
        <w:jc w:val="both"/>
        <w:rPr>
          <w:rFonts w:eastAsia="Times New Roman"/>
        </w:rPr>
      </w:pPr>
      <w:r w:rsidRPr="00073E4E">
        <w:rPr>
          <w:rFonts w:eastAsia="Times New Roman"/>
        </w:rPr>
        <w:t>Кислородный режим в течение года оценивался как благоприятный. Незначительное снижение концентрации растворенного в воде кислорода до 5,04 мг/дм</w:t>
      </w:r>
      <w:r w:rsidRPr="00073E4E">
        <w:rPr>
          <w:rFonts w:eastAsia="Times New Roman"/>
          <w:vertAlign w:val="superscript"/>
        </w:rPr>
        <w:t>3</w:t>
      </w:r>
      <w:r w:rsidRPr="00073E4E">
        <w:rPr>
          <w:rFonts w:eastAsia="Times New Roman"/>
        </w:rPr>
        <w:t xml:space="preserve"> отмечалось в марте в единственной пробе, отобранной в р. Большая Лоптюга.</w:t>
      </w:r>
    </w:p>
    <w:p w:rsidR="008252ED" w:rsidRPr="00073E4E" w:rsidRDefault="008252ED" w:rsidP="008252ED">
      <w:pPr>
        <w:ind w:firstLine="540"/>
        <w:jc w:val="both"/>
      </w:pPr>
      <w:r w:rsidRPr="00073E4E">
        <w:t xml:space="preserve">По комплексным оценкам вода р. Печора </w:t>
      </w:r>
      <w:r w:rsidRPr="00073E4E">
        <w:rPr>
          <w:b/>
        </w:rPr>
        <w:t>на устьевом участке</w:t>
      </w:r>
      <w:r w:rsidRPr="00073E4E">
        <w:t>, как и в прошлом году, оценивалась 4 классом разрядом «а» («грязная»). Среднегодовое содержание соединений железа в течение года изменялось в интервале 7-8 ПДК, соединений меди повсеместно составило 5 ПДК. Максимальные концентрации соединений железа 13 ПДК и меди 22 ПДК зарегистрированы в створе ниже г. Нарьян-Мар. Среднегодовые (максимальные) концентрации соединений цинка в обоих створах контроля определялись на уровне 3 (8,5)ПДК, органических веществ трудноокисляемых (по ХПК) и легкоокисляемых (по БПК</w:t>
      </w:r>
      <w:r w:rsidRPr="00073E4E">
        <w:rPr>
          <w:vertAlign w:val="subscript"/>
        </w:rPr>
        <w:t>5</w:t>
      </w:r>
      <w:r w:rsidRPr="00073E4E">
        <w:t>) - 1 (2) ПДК.</w:t>
      </w:r>
    </w:p>
    <w:p w:rsidR="008252ED" w:rsidRPr="00073E4E" w:rsidRDefault="008252ED" w:rsidP="008252ED">
      <w:pPr>
        <w:ind w:firstLine="539"/>
        <w:jc w:val="both"/>
      </w:pPr>
      <w:r w:rsidRPr="00073E4E">
        <w:t>Частота превышения установленного стандарта для нефтепродуктов варьировала от 28% до 50%, при максимальных концентрациях: 5 ПДК в створе выше д.Оксино и 4 ПДК ниже г. Нарьян-Мар.</w:t>
      </w:r>
    </w:p>
    <w:p w:rsidR="008252ED" w:rsidRPr="00073E4E" w:rsidRDefault="008252ED" w:rsidP="008252ED">
      <w:pPr>
        <w:ind w:firstLine="539"/>
        <w:jc w:val="both"/>
      </w:pPr>
      <w:r w:rsidRPr="00073E4E">
        <w:t xml:space="preserve">Выше д.Оксино контролировалось содержание в воде соединений марганца и алюминия, среднегодовые (максимальные) концентрации которых составили 6 (15) ПДК и </w:t>
      </w:r>
      <w:r w:rsidRPr="00073E4E">
        <w:lastRenderedPageBreak/>
        <w:t>2 (6) ПДК соответственно. В пробе, отобранной в мае, створе ниже г.Нарьян-Мар, также было проконтролировано содержание соединений марганца, которое составило 28,5 ПДК. В этом же створе в октябре определено единичное нарушение установленного норматива для азота нитритного в 1,2 раза.</w:t>
      </w:r>
    </w:p>
    <w:p w:rsidR="008252ED" w:rsidRPr="00073E4E" w:rsidRDefault="008252ED" w:rsidP="008252ED">
      <w:pPr>
        <w:ind w:firstLine="540"/>
        <w:jc w:val="both"/>
      </w:pPr>
      <w:r w:rsidRPr="00073E4E">
        <w:t>Хлорорганические пестициды, контролируемые 38 км выше г.Нарьян-Мар, обнаружены не были.</w:t>
      </w:r>
    </w:p>
    <w:p w:rsidR="008252ED" w:rsidRPr="00073E4E" w:rsidRDefault="008252ED" w:rsidP="008252ED">
      <w:pPr>
        <w:jc w:val="center"/>
        <w:rPr>
          <w:bCs/>
          <w:sz w:val="20"/>
          <w:szCs w:val="20"/>
        </w:rPr>
      </w:pPr>
    </w:p>
    <w:p w:rsidR="008252ED" w:rsidRPr="00073E4E" w:rsidRDefault="008252ED" w:rsidP="008252ED">
      <w:pPr>
        <w:jc w:val="center"/>
      </w:pPr>
      <w:r w:rsidRPr="00073E4E">
        <w:rPr>
          <w:noProof/>
        </w:rPr>
        <w:drawing>
          <wp:inline distT="0" distB="0" distL="0" distR="0" wp14:anchorId="6788DB12" wp14:editId="0849348F">
            <wp:extent cx="5997905" cy="2187244"/>
            <wp:effectExtent l="0" t="0" r="0" b="0"/>
            <wp:docPr id="2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252ED" w:rsidRPr="00073E4E" w:rsidRDefault="00F06181" w:rsidP="008252ED">
      <w:pPr>
        <w:jc w:val="center"/>
        <w:rPr>
          <w:bCs/>
          <w:sz w:val="20"/>
          <w:szCs w:val="20"/>
        </w:rPr>
      </w:pPr>
      <w:r w:rsidRPr="00F06181">
        <w:rPr>
          <w:sz w:val="20"/>
          <w:szCs w:val="20"/>
        </w:rPr>
        <w:t>Рис. 20</w:t>
      </w:r>
      <w:r w:rsidR="008252ED" w:rsidRPr="00F06181">
        <w:rPr>
          <w:sz w:val="20"/>
          <w:szCs w:val="20"/>
        </w:rPr>
        <w:t xml:space="preserve">. </w:t>
      </w:r>
      <w:r w:rsidR="008252ED" w:rsidRPr="00F06181">
        <w:rPr>
          <w:bCs/>
          <w:sz w:val="20"/>
          <w:szCs w:val="20"/>
        </w:rPr>
        <w:t>Изменение</w:t>
      </w:r>
      <w:r w:rsidR="008252ED" w:rsidRPr="00073E4E">
        <w:rPr>
          <w:bCs/>
          <w:sz w:val="20"/>
          <w:szCs w:val="20"/>
        </w:rPr>
        <w:t xml:space="preserve"> среднегодовых концентраций характерных загрязняющих веществ на устьевом участке р. Печора в 2014-2015 гг.</w:t>
      </w:r>
    </w:p>
    <w:p w:rsidR="008252ED" w:rsidRPr="00073E4E" w:rsidRDefault="008252ED" w:rsidP="008252ED">
      <w:pPr>
        <w:jc w:val="center"/>
        <w:rPr>
          <w:bCs/>
          <w:sz w:val="20"/>
          <w:szCs w:val="20"/>
        </w:rPr>
      </w:pPr>
    </w:p>
    <w:p w:rsidR="008252ED" w:rsidRPr="00073E4E" w:rsidRDefault="008252ED" w:rsidP="008252ED">
      <w:pPr>
        <w:ind w:firstLine="540"/>
        <w:jc w:val="both"/>
      </w:pPr>
      <w:r w:rsidRPr="00073E4E">
        <w:t>В воде</w:t>
      </w:r>
      <w:r w:rsidRPr="00073E4E">
        <w:rPr>
          <w:b/>
        </w:rPr>
        <w:t xml:space="preserve"> прот. Городецкий Шар</w:t>
      </w:r>
      <w:r w:rsidRPr="00073E4E">
        <w:t xml:space="preserve"> у г. Нарьян-Мар в 2015г. возросло содержание соединений марганца и железа, которые наряду с растворенным в воде кислородом были включены в перечень критических показателей загрязненности воды. Кроме того, увеличилось количество превышений нормативных требований для легкоокисляемых органических веществ (по БПК</w:t>
      </w:r>
      <w:r w:rsidRPr="00073E4E">
        <w:rPr>
          <w:vertAlign w:val="subscript"/>
        </w:rPr>
        <w:t>5</w:t>
      </w:r>
      <w:r w:rsidRPr="00073E4E">
        <w:t>) с 45,5 % до 100%. В результате произошла смена разряда «а» на «б» в пределах 4-го класса качества, вода реки характеризовалась как «грязная».</w:t>
      </w:r>
    </w:p>
    <w:p w:rsidR="008252ED" w:rsidRPr="00073E4E" w:rsidRDefault="008252ED" w:rsidP="008252ED">
      <w:pPr>
        <w:ind w:firstLine="540"/>
        <w:jc w:val="both"/>
      </w:pPr>
      <w:r w:rsidRPr="00073E4E">
        <w:t>В отчетном году за счет грунтового питания и деятельности предприятий по добыче песка, в ходе которой происходит вымывание веществ из донных отложений и подстилающих пород, в воде протоки неоднократно регистрировались случаи высокого и экстремально высокого загрязнения воды соединениями марганца. Максимальное содержание данного металла 69 ПДК (в 2014г. – 11 ПДК) регистрировалось в воде протоки 24 апреля.</w:t>
      </w:r>
    </w:p>
    <w:p w:rsidR="008252ED" w:rsidRPr="00073E4E" w:rsidRDefault="008252ED" w:rsidP="008252ED">
      <w:pPr>
        <w:ind w:firstLine="540"/>
        <w:jc w:val="both"/>
      </w:pPr>
      <w:r w:rsidRPr="00073E4E">
        <w:t>Содержание соединений железа в 2015г. также несколько выросло. Среднегодовые (максимальные) концентрации данного металла составили 10 (22) ПДК, против 7 (14) ПДК в 2014г. Загрязненность воды протоки нефтепродуктами, напротив, снизилась. Только в двух пробах (в 2014г. – 57%) содержание указанного показателя превышало установленный стандарт в 1,6 и 5,8 раз.</w:t>
      </w:r>
    </w:p>
    <w:p w:rsidR="008252ED" w:rsidRPr="00073E4E" w:rsidRDefault="008252ED" w:rsidP="008252ED">
      <w:pPr>
        <w:ind w:firstLine="540"/>
        <w:jc w:val="both"/>
      </w:pPr>
      <w:r w:rsidRPr="00073E4E">
        <w:t>Уровень загрязнения воды по остальным показателям по сравнению с прошлым годом существенно не изменился. Средняя за год (максимальная) концентрация соединений меди составила 5(9) ПДК, алюминия – 2 (5) ПДК, цинка и легкоокисляемых органических веществ (по БПК</w:t>
      </w:r>
      <w:r w:rsidRPr="00073E4E">
        <w:rPr>
          <w:vertAlign w:val="subscript"/>
        </w:rPr>
        <w:t>5</w:t>
      </w:r>
      <w:r w:rsidRPr="00073E4E">
        <w:t>) – 2 (3) ПДК, трудноокисляемых органических веществ (по ХПК) – 1(2) ПДК.</w:t>
      </w:r>
    </w:p>
    <w:p w:rsidR="008252ED" w:rsidRPr="00073E4E" w:rsidRDefault="008252ED" w:rsidP="008252ED">
      <w:pPr>
        <w:ind w:firstLine="540"/>
        <w:jc w:val="both"/>
      </w:pPr>
      <w:r w:rsidRPr="00073E4E">
        <w:t>Кислородный режим на устьевом участке р. Печора был, в основном, удовлетворительным. Снижения концентраций растворенного в воде кислорода во всех пунктах контроля отмечались в марте до 3,83-5,94 мг/дм</w:t>
      </w:r>
      <w:r w:rsidRPr="00073E4E">
        <w:rPr>
          <w:vertAlign w:val="superscript"/>
        </w:rPr>
        <w:t>3</w:t>
      </w:r>
      <w:r w:rsidRPr="00073E4E">
        <w:t>, а также в воде прот.Городецкий Шар в феврале до 4,81 мг/дм</w:t>
      </w:r>
      <w:r w:rsidRPr="00073E4E">
        <w:rPr>
          <w:vertAlign w:val="superscript"/>
        </w:rPr>
        <w:t>3</w:t>
      </w:r>
      <w:r w:rsidRPr="00073E4E">
        <w:t xml:space="preserve"> и апреле до 5,07 мг/дм</w:t>
      </w:r>
      <w:r w:rsidRPr="00073E4E">
        <w:rPr>
          <w:vertAlign w:val="superscript"/>
        </w:rPr>
        <w:t>3</w:t>
      </w:r>
      <w:r w:rsidRPr="00073E4E">
        <w:t>. Дефицит кислорода связан со сложными гидрометеорологическими условиями и сильным промерзанием протоки из-за небольшой глубины в месте отбора проб.</w:t>
      </w:r>
    </w:p>
    <w:p w:rsidR="00FB4BB7" w:rsidRDefault="00FB4BB7">
      <w:pPr>
        <w:spacing w:after="160" w:line="259" w:lineRule="auto"/>
        <w:rPr>
          <w:b/>
        </w:rPr>
      </w:pPr>
      <w:r>
        <w:rPr>
          <w:b/>
        </w:rPr>
        <w:br w:type="page"/>
      </w:r>
    </w:p>
    <w:p w:rsidR="008252ED" w:rsidRPr="00073E4E" w:rsidRDefault="008252ED" w:rsidP="008252ED">
      <w:pPr>
        <w:ind w:left="360" w:firstLine="349"/>
        <w:jc w:val="center"/>
        <w:rPr>
          <w:b/>
        </w:rPr>
      </w:pPr>
    </w:p>
    <w:p w:rsidR="008252ED" w:rsidRPr="00073E4E" w:rsidRDefault="008252ED" w:rsidP="008252ED">
      <w:pPr>
        <w:jc w:val="center"/>
        <w:rPr>
          <w:b/>
        </w:rPr>
      </w:pPr>
      <w:r w:rsidRPr="00073E4E">
        <w:rPr>
          <w:b/>
        </w:rPr>
        <w:t>2.2.2. Морские воды</w:t>
      </w:r>
    </w:p>
    <w:p w:rsidR="008252ED" w:rsidRPr="00073E4E" w:rsidRDefault="008252ED" w:rsidP="008252ED"/>
    <w:p w:rsidR="008252ED" w:rsidRPr="00073E4E" w:rsidRDefault="008252ED" w:rsidP="008252ED">
      <w:pPr>
        <w:ind w:firstLine="709"/>
        <w:jc w:val="both"/>
        <w:rPr>
          <w:rFonts w:eastAsia="Times New Roman"/>
        </w:rPr>
      </w:pPr>
      <w:r w:rsidRPr="00073E4E">
        <w:t>В течение 2015 года Департаментом Федеральной службы по надзору в сфере природопользования по Северо-Западному федеральному округу зарегистрировано 2 случая сброса нефтепродуктов в водные объекты бассейна Белого моря.</w:t>
      </w:r>
    </w:p>
    <w:p w:rsidR="008252ED" w:rsidRPr="00073E4E" w:rsidRDefault="008252ED" w:rsidP="00DB51ED">
      <w:pPr>
        <w:numPr>
          <w:ilvl w:val="0"/>
          <w:numId w:val="11"/>
        </w:numPr>
        <w:ind w:left="0" w:firstLine="567"/>
        <w:jc w:val="both"/>
        <w:rPr>
          <w:rFonts w:eastAsia="Times New Roman"/>
        </w:rPr>
      </w:pPr>
      <w:r w:rsidRPr="00073E4E">
        <w:rPr>
          <w:rFonts w:eastAsia="Times New Roman"/>
        </w:rPr>
        <w:t>23 июля 2015 г. на акватории Красная Кузница в районе Соломбальского рейда были выявлены множественные пятна нефтепродуктов. Причиной разлива послужил тот факт, что во время стоянки судна в ковше завода «Красная Кузница», у причала №10, произошел выброс дизельного топлива в количестве 80-90 л на палубу. Количество нефтепродуктов, непосредственно поступивших в акваторию ковша «СРЗ «Красная Кузница», составило 0,039 т.</w:t>
      </w:r>
    </w:p>
    <w:p w:rsidR="008252ED" w:rsidRPr="00073E4E" w:rsidRDefault="008252ED" w:rsidP="00DB51ED">
      <w:pPr>
        <w:numPr>
          <w:ilvl w:val="0"/>
          <w:numId w:val="11"/>
        </w:numPr>
        <w:ind w:left="0" w:firstLine="567"/>
        <w:jc w:val="both"/>
        <w:rPr>
          <w:rFonts w:eastAsia="Times New Roman"/>
        </w:rPr>
      </w:pPr>
      <w:r w:rsidRPr="00073E4E">
        <w:rPr>
          <w:rFonts w:eastAsia="Times New Roman"/>
        </w:rPr>
        <w:t>19 августа 2015 г. произошел разлив нефтепродуктов в районе причалов №77-78 о. Мосеев, бассейн р. Северная Двина. Причины разлива не были установлены. Количество нефтепродуктов, поступивших в водный объект, составило 0,0004 т.</w:t>
      </w:r>
    </w:p>
    <w:p w:rsidR="008252ED" w:rsidRPr="00073E4E" w:rsidRDefault="008252ED" w:rsidP="008252ED">
      <w:pPr>
        <w:ind w:firstLine="709"/>
        <w:jc w:val="both"/>
      </w:pPr>
      <w:r w:rsidRPr="00073E4E">
        <w:t>В 2015 г. в Двинском заливе Центром по мониторингу загрязнения окружающей среды ФГБУ «Северное УГМС» была выполнена только одна гидрохимическая съемка в летний период. В морских водах контролировались следующие показатели качества воды: температура, соленость, рН, содержание растворенного кислорода, процент насыщения кислородом, содержание фосфора фосфатного, фосфора общего, кремния, азота нитритного, азота нитратного, азота аммонийного, нефтепродуктов, хлорорганических пестицидов (α-, γ-ГХЦГ, ДДТ, ДДЭ).</w:t>
      </w:r>
    </w:p>
    <w:p w:rsidR="008252ED" w:rsidRPr="00073E4E" w:rsidRDefault="008252ED" w:rsidP="008252ED">
      <w:pPr>
        <w:ind w:firstLine="709"/>
        <w:jc w:val="both"/>
      </w:pPr>
      <w:r w:rsidRPr="00073E4E">
        <w:t>Высоких и экстремально высоких уровней загрязнения вод Двинского залива в период наблюдений не отмечалось.</w:t>
      </w:r>
    </w:p>
    <w:p w:rsidR="008252ED" w:rsidRPr="00073E4E" w:rsidRDefault="008252ED" w:rsidP="008252ED">
      <w:pPr>
        <w:ind w:firstLine="709"/>
        <w:jc w:val="both"/>
        <w:rPr>
          <w:rFonts w:eastAsia="Times New Roman"/>
        </w:rPr>
      </w:pPr>
      <w:r w:rsidRPr="00073E4E">
        <w:t xml:space="preserve">Наблюдения за качеством морских вод Двинского залива показали, что в летний период 2015 года кислородный режим водного объекта был удовлетворительным. </w:t>
      </w:r>
      <w:r w:rsidRPr="00073E4E">
        <w:rPr>
          <w:rFonts w:eastAsia="Times New Roman"/>
        </w:rPr>
        <w:t>Содержание растворенного в воде кислорода в среднем составило 8,31 мг/л при диапазоне колебаний концентраций 7,41-9,57 мг/л. Насыщение водных масс залива кислородом изменялось в пределах 73-92%.</w:t>
      </w:r>
      <w:r w:rsidRPr="00073E4E">
        <w:t xml:space="preserve"> </w:t>
      </w:r>
      <w:r w:rsidRPr="00073E4E">
        <w:rPr>
          <w:rFonts w:eastAsia="Times New Roman"/>
        </w:rPr>
        <w:t xml:space="preserve">По сравнению с прошлым годом наблюдается снижение среднегодового насыщения водных масс залива кислородом, как по глубине, так и по всей </w:t>
      </w:r>
      <w:r w:rsidR="00107890" w:rsidRPr="00073E4E">
        <w:rPr>
          <w:rFonts w:eastAsia="Times New Roman"/>
        </w:rPr>
        <w:t>акватории моря</w:t>
      </w:r>
      <w:r w:rsidRPr="00073E4E">
        <w:rPr>
          <w:rFonts w:eastAsia="Times New Roman"/>
        </w:rPr>
        <w:t xml:space="preserve"> с 94% в 2014 г. до 85% в 2015 году.</w:t>
      </w:r>
    </w:p>
    <w:p w:rsidR="008252ED" w:rsidRPr="00073E4E" w:rsidRDefault="008252ED" w:rsidP="008252ED">
      <w:pPr>
        <w:ind w:firstLine="709"/>
        <w:jc w:val="both"/>
      </w:pPr>
      <w:r w:rsidRPr="00073E4E">
        <w:t>Прозрачность морских вод составляла 4-5 м.</w:t>
      </w:r>
    </w:p>
    <w:p w:rsidR="008252ED" w:rsidRPr="00073E4E" w:rsidRDefault="008252ED" w:rsidP="008252ED">
      <w:pPr>
        <w:ind w:firstLine="709"/>
        <w:jc w:val="both"/>
        <w:rPr>
          <w:rFonts w:eastAsia="Times New Roman"/>
        </w:rPr>
      </w:pPr>
      <w:r w:rsidRPr="00073E4E">
        <w:rPr>
          <w:rFonts w:eastAsia="Times New Roman"/>
        </w:rPr>
        <w:t>Наблюдения по содержанию нефтепродуктов в водах Двинского залива в летний период показали, что загрязненность вод нефтепродуктами была незначительной. Средняя концентрация составила 0,002 мг/л, что в 5 раз ниже значения, определенного в 2014 г. (0,010 мг/л). Превышений ПДК по нефтепродуктам в текущем году не зарегистрировано.</w:t>
      </w:r>
    </w:p>
    <w:p w:rsidR="008252ED" w:rsidRPr="00073E4E" w:rsidRDefault="008252ED" w:rsidP="008252ED">
      <w:pPr>
        <w:ind w:firstLine="709"/>
        <w:jc w:val="both"/>
      </w:pPr>
      <w:r w:rsidRPr="00073E4E">
        <w:t>Среднее содержание азота нитритного по сравнению с летним сезоном прошлого года не значительно снизилось и составило 1,25 мкг/л (1,58 мкг/л в 2014г.).</w:t>
      </w:r>
    </w:p>
    <w:p w:rsidR="008252ED" w:rsidRPr="00073E4E" w:rsidRDefault="008252ED" w:rsidP="008252ED">
      <w:pPr>
        <w:ind w:firstLine="709"/>
        <w:jc w:val="both"/>
        <w:rPr>
          <w:rFonts w:eastAsia="Times New Roman"/>
        </w:rPr>
      </w:pPr>
      <w:r w:rsidRPr="00073E4E">
        <w:rPr>
          <w:rFonts w:eastAsia="Times New Roman"/>
        </w:rPr>
        <w:t>По результатам летней гидрохимической съемки в 2015 г. в прибрежной части Белого моря азот аммонийный не обнаружен. Максимальная концентрация зарегистрирована в центральной части Двинского залива на глубине 20 м и составила 72,6 мкг/л, которая не превысила предельно допустимую концентрацию.</w:t>
      </w:r>
    </w:p>
    <w:p w:rsidR="008252ED" w:rsidRPr="00073E4E" w:rsidRDefault="008252ED" w:rsidP="008252ED">
      <w:pPr>
        <w:ind w:firstLine="709"/>
        <w:jc w:val="both"/>
        <w:rPr>
          <w:rFonts w:eastAsia="Times New Roman"/>
        </w:rPr>
      </w:pPr>
      <w:r w:rsidRPr="00073E4E">
        <w:rPr>
          <w:rFonts w:eastAsia="Times New Roman"/>
        </w:rPr>
        <w:t>Средняя концентрация азота нитратного составляла 33,62 мкг/л, что в 1,5 раза больше по сравнению с прошлым годом. Максимальные концентрации зафиксированы в придонном слое, наибольшая из них составила 157,88 мкг/л, что не превышает предельно допустимую концентрацию.</w:t>
      </w:r>
    </w:p>
    <w:p w:rsidR="008252ED" w:rsidRPr="00073E4E" w:rsidRDefault="008252ED" w:rsidP="008252ED">
      <w:pPr>
        <w:ind w:firstLine="709"/>
        <w:jc w:val="both"/>
        <w:rPr>
          <w:rFonts w:eastAsia="Times New Roman"/>
        </w:rPr>
      </w:pPr>
      <w:r w:rsidRPr="00073E4E">
        <w:rPr>
          <w:rFonts w:eastAsia="Times New Roman"/>
        </w:rPr>
        <w:t>Концентрации фосфора фосфатного в текущем году изменялись в пределах 0,00 – 67,78 мкг/л. Максимальная концентрация наблюдалась в поверхностном горизонте и составила 67,78 мкг/л, превышающая предельно допустимую концентрацию фосфора фосфатов в 1,3 раза.</w:t>
      </w:r>
    </w:p>
    <w:p w:rsidR="008252ED" w:rsidRPr="00073E4E" w:rsidRDefault="008252ED" w:rsidP="008252ED">
      <w:pPr>
        <w:ind w:firstLine="709"/>
        <w:jc w:val="both"/>
        <w:rPr>
          <w:rFonts w:eastAsia="Times New Roman"/>
        </w:rPr>
      </w:pPr>
      <w:r w:rsidRPr="00073E4E">
        <w:rPr>
          <w:rFonts w:eastAsia="Times New Roman"/>
        </w:rPr>
        <w:t xml:space="preserve">В 2015 г. содержание гексахлорана и линдана в водах Двинского залива не обнаружено. В поверхностном слое в следовых количествах (0,5 нг/л) было определено </w:t>
      </w:r>
      <w:r w:rsidRPr="00073E4E">
        <w:rPr>
          <w:rFonts w:eastAsia="Times New Roman"/>
        </w:rPr>
        <w:lastRenderedPageBreak/>
        <w:t>наличие пестицидов группы ДДЭ. Пестициды группы ДДТ также в следовых количествах (0,5 нг/л) были обнаружены по всей толще воды, как в центральной части акватории, так и в прибрежной зоне залива. В 2014 г. содержание гексахлорана не обнаружено, содержание линдана и пестицидов групп ДДТ и ДДЭ были обнаружены в следовых количествах.</w:t>
      </w:r>
    </w:p>
    <w:p w:rsidR="008252ED" w:rsidRPr="00073E4E" w:rsidRDefault="008252ED" w:rsidP="008252ED">
      <w:pPr>
        <w:ind w:firstLine="709"/>
        <w:jc w:val="both"/>
      </w:pPr>
      <w:r w:rsidRPr="00073E4E">
        <w:t>В многолетней динамике наблюдается снижение среднегодового содержания форм азота в морских водах в 2015г. до уровня прошлых лет на фоне увеличения концентраций в 2013 г. В 2015 г. по сравнению с прошлыми годами также отмечено уменьшение содержания в морских водах нефтепродуктов и фосфора фосфатного.</w:t>
      </w:r>
    </w:p>
    <w:p w:rsidR="008252ED" w:rsidRPr="00073E4E" w:rsidRDefault="008252ED" w:rsidP="008252ED">
      <w:pPr>
        <w:ind w:firstLine="709"/>
        <w:jc w:val="both"/>
      </w:pPr>
      <w:r w:rsidRPr="00073E4E">
        <w:t>Индекс загрязненности вод Двинского залива не рассчитывался в связи с недостаточным набором наблюдаемых параметров.</w:t>
      </w:r>
    </w:p>
    <w:p w:rsidR="008252ED" w:rsidRPr="00073E4E" w:rsidRDefault="008252ED" w:rsidP="008252ED">
      <w:pPr>
        <w:ind w:firstLine="709"/>
        <w:jc w:val="both"/>
      </w:pPr>
    </w:p>
    <w:p w:rsidR="008252ED" w:rsidRPr="00073E4E" w:rsidRDefault="008252ED" w:rsidP="008252ED">
      <w:pPr>
        <w:pStyle w:val="aff0"/>
        <w:rPr>
          <w:szCs w:val="24"/>
        </w:rPr>
      </w:pPr>
      <w:r w:rsidRPr="00073E4E">
        <w:rPr>
          <w:szCs w:val="24"/>
        </w:rPr>
        <w:t>2.2.3. Подземные воды</w:t>
      </w:r>
    </w:p>
    <w:p w:rsidR="008252ED" w:rsidRPr="00073E4E" w:rsidRDefault="008252ED" w:rsidP="008252ED">
      <w:pPr>
        <w:pStyle w:val="aff0"/>
        <w:jc w:val="left"/>
        <w:rPr>
          <w:b w:val="0"/>
          <w:szCs w:val="24"/>
        </w:rPr>
      </w:pPr>
    </w:p>
    <w:p w:rsidR="008252ED" w:rsidRPr="00073E4E" w:rsidRDefault="008252ED" w:rsidP="008252ED">
      <w:pPr>
        <w:pStyle w:val="af7"/>
        <w:spacing w:after="0"/>
        <w:ind w:left="0" w:firstLine="709"/>
        <w:jc w:val="both"/>
      </w:pPr>
      <w:r w:rsidRPr="00073E4E">
        <w:rPr>
          <w:b/>
        </w:rPr>
        <w:t>Состояние ресурсной базы подземных вод.</w:t>
      </w:r>
      <w:r w:rsidRPr="00073E4E">
        <w:t xml:space="preserve"> Ресурсная база подземных вод различных типов в Архангельской области представлена прогнозными ресурсами питьевых подземных вод, запасами питьевых, минеральных и промышленных подземных вод. В 2015 изменений в ресурсной базе не происходило. За счет средства федерального бюджета проводятся работы по поискам и оценке месторождений подземных вод для водоснабжения п. Березник Виноградовского района (ООО «Скала») и г. Сольвычегодск (ОАО «Росгеология»). Прогнозные ресурсы и запасы подземных вод различных типов приводятся ниже (по состоянию на 01.01.2016 г.) в таблице 12.</w:t>
      </w:r>
    </w:p>
    <w:p w:rsidR="008252ED" w:rsidRPr="00073E4E" w:rsidRDefault="008252ED" w:rsidP="008252ED">
      <w:pPr>
        <w:pStyle w:val="aff0"/>
        <w:tabs>
          <w:tab w:val="left" w:pos="8721"/>
        </w:tabs>
        <w:ind w:firstLine="709"/>
        <w:jc w:val="both"/>
        <w:rPr>
          <w:b w:val="0"/>
          <w:szCs w:val="24"/>
        </w:rPr>
      </w:pPr>
      <w:r w:rsidRPr="00073E4E">
        <w:rPr>
          <w:b w:val="0"/>
          <w:szCs w:val="24"/>
        </w:rPr>
        <w:t>По данным Архангельскстат численность населения Архангельской области (без Ненецкого автономного округа) на 01.01.2016 составляет приблизительно 1 129,9 тыс.человек. При такой численности на одного жителя области приходится более 1000 куб.м/сутки запасов подземных вод с минерализацией менее 1 г/куб.дм. Однако этот показатель следует считать весьма условным по причине неравномерности размещения разведанных запасов и проживания населения. Наиболее обеспеченным запасами подземных вод является население Плесецкого района (54% утвержденных запасов) и Приморского района (35%), наименее обеспечены – Виноградовский, Мезенский и Лешуконский районы.</w:t>
      </w:r>
    </w:p>
    <w:p w:rsidR="008252ED" w:rsidRPr="00073E4E" w:rsidRDefault="008252ED" w:rsidP="008252ED">
      <w:pPr>
        <w:pStyle w:val="af7"/>
        <w:spacing w:after="0"/>
        <w:ind w:left="57" w:right="-79" w:firstLine="482"/>
        <w:jc w:val="right"/>
      </w:pPr>
      <w:r w:rsidRPr="00F06181">
        <w:rPr>
          <w:i/>
        </w:rPr>
        <w:t>Таблица 12</w:t>
      </w:r>
    </w:p>
    <w:p w:rsidR="008252ED" w:rsidRPr="00073E4E" w:rsidRDefault="008252ED" w:rsidP="008252ED">
      <w:pPr>
        <w:pStyle w:val="af7"/>
        <w:shd w:val="clear" w:color="auto" w:fill="FFFFFF"/>
        <w:spacing w:after="0"/>
        <w:ind w:left="284" w:firstLine="709"/>
        <w:jc w:val="center"/>
        <w:rPr>
          <w:b/>
        </w:rPr>
      </w:pPr>
      <w:r w:rsidRPr="00073E4E">
        <w:rPr>
          <w:b/>
        </w:rPr>
        <w:t>Прогнозные ресурсы и запасы подземных вод различных типов</w:t>
      </w:r>
    </w:p>
    <w:p w:rsidR="008252ED" w:rsidRPr="00073E4E" w:rsidRDefault="008252ED" w:rsidP="008252ED">
      <w:pPr>
        <w:pStyle w:val="af7"/>
        <w:shd w:val="clear" w:color="auto" w:fill="FFFFFF"/>
        <w:spacing w:after="0"/>
        <w:ind w:left="284" w:firstLine="709"/>
        <w:jc w:val="center"/>
        <w:rPr>
          <w:b/>
        </w:rPr>
      </w:pPr>
      <w:r w:rsidRPr="00073E4E">
        <w:rPr>
          <w:b/>
        </w:rPr>
        <w:t>(по состоянию на 01.01.2016 г.)</w:t>
      </w:r>
    </w:p>
    <w:p w:rsidR="008252ED" w:rsidRPr="00073E4E" w:rsidRDefault="008252ED" w:rsidP="008252ED">
      <w:pPr>
        <w:pStyle w:val="af7"/>
        <w:shd w:val="clear" w:color="auto" w:fill="FFFFFF"/>
        <w:spacing w:after="0"/>
        <w:ind w:left="284" w:firstLine="709"/>
        <w:jc w:val="center"/>
        <w:rPr>
          <w:b/>
        </w:rPr>
      </w:pPr>
    </w:p>
    <w:tbl>
      <w:tblPr>
        <w:tblW w:w="9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6"/>
        <w:gridCol w:w="2198"/>
        <w:gridCol w:w="1736"/>
        <w:gridCol w:w="2325"/>
      </w:tblGrid>
      <w:tr w:rsidR="008252ED" w:rsidRPr="00073E4E" w:rsidTr="008252ED">
        <w:trPr>
          <w:cantSplit/>
          <w:tblHeader/>
          <w:jc w:val="center"/>
        </w:trPr>
        <w:tc>
          <w:tcPr>
            <w:tcW w:w="3116" w:type="dxa"/>
            <w:vAlign w:val="center"/>
          </w:tcPr>
          <w:p w:rsidR="008252ED" w:rsidRPr="00073E4E" w:rsidRDefault="008252ED" w:rsidP="008252ED">
            <w:pPr>
              <w:tabs>
                <w:tab w:val="left" w:pos="8721"/>
              </w:tabs>
              <w:jc w:val="center"/>
              <w:rPr>
                <w:b/>
                <w:sz w:val="20"/>
                <w:szCs w:val="20"/>
              </w:rPr>
            </w:pPr>
            <w:r w:rsidRPr="00073E4E">
              <w:rPr>
                <w:b/>
                <w:sz w:val="20"/>
                <w:szCs w:val="20"/>
              </w:rPr>
              <w:t>Типы подземных вод</w:t>
            </w:r>
          </w:p>
        </w:tc>
        <w:tc>
          <w:tcPr>
            <w:tcW w:w="2198" w:type="dxa"/>
            <w:vAlign w:val="center"/>
          </w:tcPr>
          <w:p w:rsidR="008252ED" w:rsidRPr="00073E4E" w:rsidRDefault="008252ED" w:rsidP="008252ED">
            <w:pPr>
              <w:tabs>
                <w:tab w:val="left" w:pos="8721"/>
              </w:tabs>
              <w:jc w:val="center"/>
              <w:rPr>
                <w:b/>
                <w:sz w:val="20"/>
                <w:szCs w:val="20"/>
              </w:rPr>
            </w:pPr>
            <w:r w:rsidRPr="00073E4E">
              <w:rPr>
                <w:b/>
                <w:sz w:val="20"/>
                <w:szCs w:val="20"/>
              </w:rPr>
              <w:t>Прогнозные ресурсы питьевых вод, тыс. м</w:t>
            </w:r>
            <w:r w:rsidRPr="00073E4E">
              <w:rPr>
                <w:b/>
                <w:sz w:val="20"/>
                <w:szCs w:val="20"/>
                <w:vertAlign w:val="superscript"/>
              </w:rPr>
              <w:t>3</w:t>
            </w:r>
            <w:r w:rsidRPr="00073E4E">
              <w:rPr>
                <w:b/>
                <w:sz w:val="20"/>
                <w:szCs w:val="20"/>
              </w:rPr>
              <w:t>/сут</w:t>
            </w:r>
          </w:p>
        </w:tc>
        <w:tc>
          <w:tcPr>
            <w:tcW w:w="1736" w:type="dxa"/>
            <w:vAlign w:val="center"/>
          </w:tcPr>
          <w:p w:rsidR="008252ED" w:rsidRPr="00073E4E" w:rsidRDefault="008252ED" w:rsidP="008252ED">
            <w:pPr>
              <w:tabs>
                <w:tab w:val="left" w:pos="8721"/>
              </w:tabs>
              <w:jc w:val="center"/>
              <w:rPr>
                <w:b/>
                <w:sz w:val="20"/>
                <w:szCs w:val="20"/>
              </w:rPr>
            </w:pPr>
            <w:r w:rsidRPr="00073E4E">
              <w:rPr>
                <w:b/>
                <w:sz w:val="20"/>
                <w:szCs w:val="20"/>
              </w:rPr>
              <w:t>Количество месторождений</w:t>
            </w:r>
          </w:p>
        </w:tc>
        <w:tc>
          <w:tcPr>
            <w:tcW w:w="2325" w:type="dxa"/>
            <w:vAlign w:val="center"/>
          </w:tcPr>
          <w:p w:rsidR="008252ED" w:rsidRPr="00073E4E" w:rsidRDefault="008252ED" w:rsidP="008252ED">
            <w:pPr>
              <w:tabs>
                <w:tab w:val="left" w:pos="8721"/>
              </w:tabs>
              <w:jc w:val="center"/>
              <w:rPr>
                <w:b/>
                <w:sz w:val="20"/>
                <w:szCs w:val="20"/>
              </w:rPr>
            </w:pPr>
            <w:r w:rsidRPr="00073E4E">
              <w:rPr>
                <w:b/>
                <w:sz w:val="20"/>
                <w:szCs w:val="20"/>
              </w:rPr>
              <w:t>Запасы</w:t>
            </w:r>
          </w:p>
          <w:p w:rsidR="008252ED" w:rsidRPr="00073E4E" w:rsidRDefault="008252ED" w:rsidP="008252ED">
            <w:pPr>
              <w:tabs>
                <w:tab w:val="left" w:pos="8721"/>
              </w:tabs>
              <w:jc w:val="center"/>
              <w:rPr>
                <w:b/>
                <w:sz w:val="20"/>
                <w:szCs w:val="20"/>
              </w:rPr>
            </w:pPr>
            <w:r w:rsidRPr="00073E4E">
              <w:rPr>
                <w:b/>
                <w:sz w:val="20"/>
                <w:szCs w:val="20"/>
              </w:rPr>
              <w:t>(по сумме категорий), тыс. м</w:t>
            </w:r>
            <w:r w:rsidRPr="00073E4E">
              <w:rPr>
                <w:b/>
                <w:sz w:val="20"/>
                <w:szCs w:val="20"/>
                <w:vertAlign w:val="superscript"/>
              </w:rPr>
              <w:t>3</w:t>
            </w:r>
            <w:r w:rsidRPr="00073E4E">
              <w:rPr>
                <w:b/>
                <w:sz w:val="20"/>
                <w:szCs w:val="20"/>
              </w:rPr>
              <w:t>/сут</w:t>
            </w:r>
          </w:p>
        </w:tc>
      </w:tr>
      <w:tr w:rsidR="00617F0D" w:rsidRPr="00073E4E" w:rsidTr="008252ED">
        <w:trPr>
          <w:cantSplit/>
          <w:tblHeader/>
          <w:jc w:val="center"/>
        </w:trPr>
        <w:tc>
          <w:tcPr>
            <w:tcW w:w="3116" w:type="dxa"/>
            <w:vAlign w:val="center"/>
          </w:tcPr>
          <w:p w:rsidR="00617F0D" w:rsidRPr="00617F0D" w:rsidRDefault="00617F0D" w:rsidP="008252ED">
            <w:pPr>
              <w:tabs>
                <w:tab w:val="left" w:pos="8721"/>
              </w:tabs>
              <w:jc w:val="center"/>
              <w:rPr>
                <w:b/>
                <w:sz w:val="20"/>
                <w:szCs w:val="20"/>
                <w:lang w:val="en-US"/>
              </w:rPr>
            </w:pPr>
            <w:r>
              <w:rPr>
                <w:b/>
                <w:sz w:val="20"/>
                <w:szCs w:val="20"/>
                <w:lang w:val="en-US"/>
              </w:rPr>
              <w:t>1</w:t>
            </w:r>
          </w:p>
        </w:tc>
        <w:tc>
          <w:tcPr>
            <w:tcW w:w="2198" w:type="dxa"/>
            <w:vAlign w:val="center"/>
          </w:tcPr>
          <w:p w:rsidR="00617F0D" w:rsidRPr="00617F0D" w:rsidRDefault="00617F0D" w:rsidP="008252ED">
            <w:pPr>
              <w:tabs>
                <w:tab w:val="left" w:pos="8721"/>
              </w:tabs>
              <w:jc w:val="center"/>
              <w:rPr>
                <w:b/>
                <w:sz w:val="20"/>
                <w:szCs w:val="20"/>
                <w:lang w:val="en-US"/>
              </w:rPr>
            </w:pPr>
            <w:r>
              <w:rPr>
                <w:b/>
                <w:sz w:val="20"/>
                <w:szCs w:val="20"/>
                <w:lang w:val="en-US"/>
              </w:rPr>
              <w:t>2</w:t>
            </w:r>
          </w:p>
        </w:tc>
        <w:tc>
          <w:tcPr>
            <w:tcW w:w="1736" w:type="dxa"/>
            <w:vAlign w:val="center"/>
          </w:tcPr>
          <w:p w:rsidR="00617F0D" w:rsidRPr="00617F0D" w:rsidRDefault="00617F0D" w:rsidP="008252ED">
            <w:pPr>
              <w:tabs>
                <w:tab w:val="left" w:pos="8721"/>
              </w:tabs>
              <w:jc w:val="center"/>
              <w:rPr>
                <w:b/>
                <w:sz w:val="20"/>
                <w:szCs w:val="20"/>
                <w:lang w:val="en-US"/>
              </w:rPr>
            </w:pPr>
            <w:r>
              <w:rPr>
                <w:b/>
                <w:sz w:val="20"/>
                <w:szCs w:val="20"/>
                <w:lang w:val="en-US"/>
              </w:rPr>
              <w:t>3</w:t>
            </w:r>
          </w:p>
        </w:tc>
        <w:tc>
          <w:tcPr>
            <w:tcW w:w="2325" w:type="dxa"/>
            <w:vAlign w:val="center"/>
          </w:tcPr>
          <w:p w:rsidR="00617F0D" w:rsidRPr="00617F0D" w:rsidRDefault="00617F0D" w:rsidP="008252ED">
            <w:pPr>
              <w:tabs>
                <w:tab w:val="left" w:pos="8721"/>
              </w:tabs>
              <w:jc w:val="center"/>
              <w:rPr>
                <w:b/>
                <w:sz w:val="20"/>
                <w:szCs w:val="20"/>
                <w:lang w:val="en-US"/>
              </w:rPr>
            </w:pPr>
            <w:r>
              <w:rPr>
                <w:b/>
                <w:sz w:val="20"/>
                <w:szCs w:val="20"/>
                <w:lang w:val="en-US"/>
              </w:rPr>
              <w:t>4</w:t>
            </w:r>
          </w:p>
        </w:tc>
      </w:tr>
      <w:tr w:rsidR="008252ED" w:rsidRPr="00073E4E" w:rsidTr="008252ED">
        <w:trPr>
          <w:cantSplit/>
          <w:jc w:val="center"/>
        </w:trPr>
        <w:tc>
          <w:tcPr>
            <w:tcW w:w="3116" w:type="dxa"/>
            <w:vAlign w:val="center"/>
          </w:tcPr>
          <w:p w:rsidR="008252ED" w:rsidRPr="00073E4E" w:rsidRDefault="008252ED" w:rsidP="008252ED">
            <w:pPr>
              <w:tabs>
                <w:tab w:val="left" w:pos="8721"/>
              </w:tabs>
              <w:rPr>
                <w:sz w:val="20"/>
                <w:szCs w:val="20"/>
              </w:rPr>
            </w:pPr>
            <w:r w:rsidRPr="00073E4E">
              <w:rPr>
                <w:sz w:val="20"/>
                <w:szCs w:val="20"/>
              </w:rPr>
              <w:t>Питьевые и технические</w:t>
            </w:r>
          </w:p>
        </w:tc>
        <w:tc>
          <w:tcPr>
            <w:tcW w:w="2198" w:type="dxa"/>
            <w:vAlign w:val="center"/>
          </w:tcPr>
          <w:p w:rsidR="008252ED" w:rsidRPr="00073E4E" w:rsidRDefault="008252ED" w:rsidP="008252ED">
            <w:pPr>
              <w:tabs>
                <w:tab w:val="left" w:pos="8721"/>
              </w:tabs>
              <w:jc w:val="center"/>
              <w:rPr>
                <w:sz w:val="20"/>
                <w:szCs w:val="20"/>
              </w:rPr>
            </w:pPr>
            <w:r w:rsidRPr="00073E4E">
              <w:rPr>
                <w:sz w:val="20"/>
                <w:szCs w:val="20"/>
              </w:rPr>
              <w:t>15727,09</w:t>
            </w:r>
          </w:p>
        </w:tc>
        <w:tc>
          <w:tcPr>
            <w:tcW w:w="1736" w:type="dxa"/>
          </w:tcPr>
          <w:p w:rsidR="008252ED" w:rsidRPr="00073E4E" w:rsidRDefault="008252ED" w:rsidP="008252ED">
            <w:pPr>
              <w:tabs>
                <w:tab w:val="left" w:pos="8721"/>
              </w:tabs>
              <w:jc w:val="center"/>
              <w:rPr>
                <w:sz w:val="20"/>
                <w:szCs w:val="20"/>
              </w:rPr>
            </w:pPr>
            <w:r w:rsidRPr="00073E4E">
              <w:rPr>
                <w:sz w:val="20"/>
                <w:szCs w:val="20"/>
              </w:rPr>
              <w:t>35</w:t>
            </w:r>
          </w:p>
        </w:tc>
        <w:tc>
          <w:tcPr>
            <w:tcW w:w="2325" w:type="dxa"/>
          </w:tcPr>
          <w:p w:rsidR="008252ED" w:rsidRPr="00073E4E" w:rsidRDefault="008252ED" w:rsidP="008252ED">
            <w:pPr>
              <w:tabs>
                <w:tab w:val="left" w:pos="8721"/>
              </w:tabs>
              <w:snapToGrid w:val="0"/>
              <w:jc w:val="center"/>
              <w:rPr>
                <w:sz w:val="20"/>
                <w:szCs w:val="20"/>
              </w:rPr>
            </w:pPr>
            <w:r w:rsidRPr="00073E4E">
              <w:rPr>
                <w:sz w:val="20"/>
                <w:szCs w:val="20"/>
              </w:rPr>
              <w:t>1318,9</w:t>
            </w:r>
          </w:p>
        </w:tc>
      </w:tr>
      <w:tr w:rsidR="008252ED" w:rsidRPr="00073E4E" w:rsidTr="008252ED">
        <w:trPr>
          <w:cantSplit/>
          <w:jc w:val="center"/>
        </w:trPr>
        <w:tc>
          <w:tcPr>
            <w:tcW w:w="3116" w:type="dxa"/>
            <w:vAlign w:val="center"/>
          </w:tcPr>
          <w:p w:rsidR="008252ED" w:rsidRPr="00073E4E" w:rsidRDefault="008252ED" w:rsidP="008252ED">
            <w:pPr>
              <w:tabs>
                <w:tab w:val="left" w:pos="8721"/>
              </w:tabs>
              <w:rPr>
                <w:sz w:val="20"/>
                <w:szCs w:val="20"/>
              </w:rPr>
            </w:pPr>
            <w:r w:rsidRPr="00073E4E">
              <w:rPr>
                <w:sz w:val="20"/>
                <w:szCs w:val="20"/>
              </w:rPr>
              <w:t>Минеральные лечебные</w:t>
            </w:r>
          </w:p>
        </w:tc>
        <w:tc>
          <w:tcPr>
            <w:tcW w:w="2198" w:type="dxa"/>
          </w:tcPr>
          <w:p w:rsidR="008252ED" w:rsidRPr="00073E4E" w:rsidRDefault="008252ED" w:rsidP="008252ED">
            <w:pPr>
              <w:tabs>
                <w:tab w:val="left" w:pos="8721"/>
              </w:tabs>
              <w:jc w:val="center"/>
              <w:rPr>
                <w:sz w:val="20"/>
                <w:szCs w:val="20"/>
              </w:rPr>
            </w:pPr>
            <w:r w:rsidRPr="00073E4E">
              <w:rPr>
                <w:sz w:val="20"/>
                <w:szCs w:val="20"/>
              </w:rPr>
              <w:t>-</w:t>
            </w:r>
          </w:p>
        </w:tc>
        <w:tc>
          <w:tcPr>
            <w:tcW w:w="1736" w:type="dxa"/>
          </w:tcPr>
          <w:p w:rsidR="008252ED" w:rsidRPr="00073E4E" w:rsidRDefault="008252ED" w:rsidP="008252ED">
            <w:pPr>
              <w:tabs>
                <w:tab w:val="left" w:pos="8721"/>
              </w:tabs>
              <w:jc w:val="center"/>
              <w:rPr>
                <w:sz w:val="20"/>
                <w:szCs w:val="20"/>
              </w:rPr>
            </w:pPr>
            <w:r w:rsidRPr="00073E4E">
              <w:rPr>
                <w:sz w:val="20"/>
                <w:szCs w:val="20"/>
              </w:rPr>
              <w:t xml:space="preserve">8 </w:t>
            </w:r>
          </w:p>
        </w:tc>
        <w:tc>
          <w:tcPr>
            <w:tcW w:w="2325" w:type="dxa"/>
          </w:tcPr>
          <w:p w:rsidR="008252ED" w:rsidRPr="00073E4E" w:rsidRDefault="008252ED" w:rsidP="008252ED">
            <w:pPr>
              <w:tabs>
                <w:tab w:val="left" w:pos="8721"/>
              </w:tabs>
              <w:snapToGrid w:val="0"/>
              <w:jc w:val="center"/>
              <w:rPr>
                <w:color w:val="000000"/>
                <w:sz w:val="20"/>
                <w:szCs w:val="20"/>
              </w:rPr>
            </w:pPr>
            <w:r w:rsidRPr="00073E4E">
              <w:rPr>
                <w:color w:val="000000"/>
                <w:sz w:val="20"/>
                <w:szCs w:val="20"/>
              </w:rPr>
              <w:t xml:space="preserve">21,476 </w:t>
            </w:r>
          </w:p>
        </w:tc>
      </w:tr>
      <w:tr w:rsidR="008252ED" w:rsidRPr="00073E4E" w:rsidTr="008252ED">
        <w:trPr>
          <w:cantSplit/>
          <w:jc w:val="center"/>
        </w:trPr>
        <w:tc>
          <w:tcPr>
            <w:tcW w:w="3116" w:type="dxa"/>
            <w:vAlign w:val="center"/>
          </w:tcPr>
          <w:p w:rsidR="008252ED" w:rsidRPr="00073E4E" w:rsidRDefault="008252ED" w:rsidP="008252ED">
            <w:pPr>
              <w:tabs>
                <w:tab w:val="left" w:pos="8721"/>
              </w:tabs>
              <w:rPr>
                <w:sz w:val="20"/>
                <w:szCs w:val="20"/>
              </w:rPr>
            </w:pPr>
            <w:r w:rsidRPr="00073E4E">
              <w:rPr>
                <w:sz w:val="20"/>
                <w:szCs w:val="20"/>
              </w:rPr>
              <w:t>Промышленные</w:t>
            </w:r>
          </w:p>
        </w:tc>
        <w:tc>
          <w:tcPr>
            <w:tcW w:w="2198" w:type="dxa"/>
          </w:tcPr>
          <w:p w:rsidR="008252ED" w:rsidRPr="00073E4E" w:rsidRDefault="008252ED" w:rsidP="008252ED">
            <w:pPr>
              <w:tabs>
                <w:tab w:val="left" w:pos="8721"/>
              </w:tabs>
              <w:jc w:val="center"/>
              <w:rPr>
                <w:sz w:val="20"/>
                <w:szCs w:val="20"/>
              </w:rPr>
            </w:pPr>
            <w:r w:rsidRPr="00073E4E">
              <w:rPr>
                <w:sz w:val="20"/>
                <w:szCs w:val="20"/>
              </w:rPr>
              <w:t>-</w:t>
            </w:r>
          </w:p>
        </w:tc>
        <w:tc>
          <w:tcPr>
            <w:tcW w:w="1736" w:type="dxa"/>
          </w:tcPr>
          <w:p w:rsidR="008252ED" w:rsidRPr="00073E4E" w:rsidRDefault="008252ED" w:rsidP="008252ED">
            <w:pPr>
              <w:tabs>
                <w:tab w:val="left" w:pos="8721"/>
              </w:tabs>
              <w:jc w:val="center"/>
              <w:rPr>
                <w:sz w:val="20"/>
                <w:szCs w:val="20"/>
              </w:rPr>
            </w:pPr>
            <w:r w:rsidRPr="00073E4E">
              <w:rPr>
                <w:sz w:val="20"/>
                <w:szCs w:val="20"/>
              </w:rPr>
              <w:t>3</w:t>
            </w:r>
          </w:p>
        </w:tc>
        <w:tc>
          <w:tcPr>
            <w:tcW w:w="2325" w:type="dxa"/>
          </w:tcPr>
          <w:p w:rsidR="008252ED" w:rsidRPr="00073E4E" w:rsidRDefault="008252ED" w:rsidP="008252ED">
            <w:pPr>
              <w:tabs>
                <w:tab w:val="left" w:pos="8721"/>
              </w:tabs>
              <w:snapToGrid w:val="0"/>
              <w:jc w:val="center"/>
              <w:rPr>
                <w:sz w:val="20"/>
                <w:szCs w:val="20"/>
              </w:rPr>
            </w:pPr>
            <w:r w:rsidRPr="00073E4E">
              <w:rPr>
                <w:sz w:val="20"/>
                <w:szCs w:val="20"/>
              </w:rPr>
              <w:t>27,76</w:t>
            </w:r>
          </w:p>
        </w:tc>
      </w:tr>
    </w:tbl>
    <w:p w:rsidR="008252ED" w:rsidRPr="00073E4E" w:rsidRDefault="008252ED" w:rsidP="008252ED">
      <w:pPr>
        <w:pStyle w:val="aff0"/>
        <w:tabs>
          <w:tab w:val="left" w:pos="8721"/>
        </w:tabs>
        <w:ind w:firstLine="360"/>
        <w:jc w:val="both"/>
        <w:rPr>
          <w:b w:val="0"/>
          <w:szCs w:val="24"/>
        </w:rPr>
      </w:pPr>
    </w:p>
    <w:p w:rsidR="008252ED" w:rsidRPr="00073E4E" w:rsidRDefault="008252ED" w:rsidP="008252ED">
      <w:pPr>
        <w:pStyle w:val="aff0"/>
        <w:tabs>
          <w:tab w:val="left" w:pos="8721"/>
        </w:tabs>
        <w:ind w:firstLine="709"/>
        <w:jc w:val="both"/>
        <w:rPr>
          <w:b w:val="0"/>
          <w:szCs w:val="24"/>
        </w:rPr>
      </w:pPr>
      <w:r w:rsidRPr="00073E4E">
        <w:rPr>
          <w:b w:val="0"/>
          <w:szCs w:val="24"/>
        </w:rPr>
        <w:t>Отмечается низкий уровень использования разведанных запасов подземных вод. Степень освоения утвержденных запасов подземных вод также не высока и составляет по районам области от 1-7% (Холмогорский, Плесецкий, Виноградовский районы) до 25-49% (Котласский, Онежский, Устьянский районы). Коэффициент использования запасов подземных вод в Приморском районе ничтожно мал.</w:t>
      </w:r>
    </w:p>
    <w:p w:rsidR="008252ED" w:rsidRPr="00073E4E" w:rsidRDefault="008252ED" w:rsidP="008252ED">
      <w:pPr>
        <w:pStyle w:val="aff0"/>
        <w:tabs>
          <w:tab w:val="left" w:pos="8721"/>
        </w:tabs>
        <w:ind w:firstLine="709"/>
        <w:jc w:val="both"/>
        <w:rPr>
          <w:b w:val="0"/>
          <w:szCs w:val="24"/>
        </w:rPr>
      </w:pPr>
      <w:r w:rsidRPr="00073E4E">
        <w:rPr>
          <w:b w:val="0"/>
          <w:szCs w:val="24"/>
        </w:rPr>
        <w:t>За счет разведанных запасов месторождений подземных вод (в частности Архангельского месторождения) возможно удовлетворить потребность Архангельска, Северодвинска и Новодвинска, водоснабжение которых осуществляется из поверхностных источников. На одного жителя двух городов с населением свыше 100 тыс. человек (Архангельск и Северодвинск) приходится 1,614 куб.м/сутки запасов подземных вод питьевого качества.</w:t>
      </w:r>
    </w:p>
    <w:p w:rsidR="008252ED" w:rsidRPr="00073E4E" w:rsidRDefault="008252ED" w:rsidP="008252ED">
      <w:pPr>
        <w:pStyle w:val="aff0"/>
        <w:tabs>
          <w:tab w:val="left" w:pos="8721"/>
        </w:tabs>
        <w:ind w:firstLine="709"/>
        <w:jc w:val="both"/>
        <w:rPr>
          <w:b w:val="0"/>
          <w:szCs w:val="24"/>
        </w:rPr>
      </w:pPr>
      <w:r w:rsidRPr="00073E4E">
        <w:rPr>
          <w:b w:val="0"/>
          <w:szCs w:val="24"/>
        </w:rPr>
        <w:lastRenderedPageBreak/>
        <w:t>Не обеспечены запасами подземных вод такие крупные населенные пункты области как п. Березник, г. Сольвычегодск, п. Харитоново.</w:t>
      </w:r>
    </w:p>
    <w:p w:rsidR="008252ED" w:rsidRPr="00073E4E" w:rsidRDefault="008252ED" w:rsidP="008252ED">
      <w:pPr>
        <w:pStyle w:val="aff0"/>
        <w:tabs>
          <w:tab w:val="left" w:pos="8721"/>
        </w:tabs>
        <w:ind w:firstLine="709"/>
        <w:jc w:val="both"/>
        <w:rPr>
          <w:b w:val="0"/>
          <w:szCs w:val="24"/>
        </w:rPr>
      </w:pPr>
      <w:r w:rsidRPr="00073E4E">
        <w:rPr>
          <w:b w:val="0"/>
          <w:szCs w:val="24"/>
        </w:rPr>
        <w:t>Для решения проблемы водоснабжения населенных пунктов и обеспечения растущей потребности в защищенных источниках воды питьевого качества на территории области проводятся геологоразведочные работы за счет средств федерального бюджета по поискам и оценке питьевых подземных вод.</w:t>
      </w:r>
    </w:p>
    <w:p w:rsidR="008252ED" w:rsidRPr="00F06181" w:rsidRDefault="008252ED" w:rsidP="008252ED">
      <w:pPr>
        <w:pStyle w:val="aff0"/>
        <w:tabs>
          <w:tab w:val="left" w:pos="8721"/>
        </w:tabs>
        <w:ind w:firstLine="709"/>
        <w:jc w:val="both"/>
        <w:rPr>
          <w:b w:val="0"/>
          <w:szCs w:val="24"/>
        </w:rPr>
      </w:pPr>
      <w:r w:rsidRPr="00073E4E">
        <w:rPr>
          <w:b w:val="0"/>
          <w:szCs w:val="24"/>
        </w:rPr>
        <w:t xml:space="preserve">Данные о водоотборе и использовании подземных вод в Архангельской области в 2013-2015 гг. представлены </w:t>
      </w:r>
      <w:r w:rsidRPr="00F06181">
        <w:rPr>
          <w:b w:val="0"/>
          <w:szCs w:val="24"/>
        </w:rPr>
        <w:t>в таблице 13.</w:t>
      </w:r>
    </w:p>
    <w:p w:rsidR="008252ED" w:rsidRPr="00073E4E" w:rsidRDefault="008252ED" w:rsidP="008252ED">
      <w:pPr>
        <w:pStyle w:val="aff0"/>
        <w:tabs>
          <w:tab w:val="left" w:pos="8721"/>
        </w:tabs>
        <w:ind w:firstLine="709"/>
        <w:jc w:val="right"/>
        <w:rPr>
          <w:b w:val="0"/>
          <w:i/>
          <w:szCs w:val="24"/>
        </w:rPr>
      </w:pPr>
      <w:r w:rsidRPr="00F06181">
        <w:rPr>
          <w:b w:val="0"/>
          <w:i/>
          <w:szCs w:val="24"/>
        </w:rPr>
        <w:t>Таблица 13</w:t>
      </w:r>
    </w:p>
    <w:p w:rsidR="008252ED" w:rsidRPr="00073E4E" w:rsidRDefault="008252ED" w:rsidP="008252ED">
      <w:pPr>
        <w:pStyle w:val="aff0"/>
        <w:tabs>
          <w:tab w:val="left" w:pos="8721"/>
        </w:tabs>
        <w:ind w:firstLine="360"/>
        <w:rPr>
          <w:szCs w:val="24"/>
        </w:rPr>
      </w:pPr>
      <w:r w:rsidRPr="00073E4E">
        <w:rPr>
          <w:szCs w:val="24"/>
        </w:rPr>
        <w:t xml:space="preserve">Водоотбор и использование подземных вод в Архангельской области </w:t>
      </w:r>
    </w:p>
    <w:p w:rsidR="008252ED" w:rsidRPr="00073E4E" w:rsidRDefault="008252ED" w:rsidP="008252ED">
      <w:pPr>
        <w:pStyle w:val="aff0"/>
        <w:tabs>
          <w:tab w:val="left" w:pos="8721"/>
        </w:tabs>
        <w:ind w:firstLine="360"/>
        <w:rPr>
          <w:szCs w:val="24"/>
        </w:rPr>
      </w:pPr>
      <w:r w:rsidRPr="00073E4E">
        <w:rPr>
          <w:szCs w:val="24"/>
        </w:rPr>
        <w:t>в 2013-2015 гг.</w:t>
      </w:r>
    </w:p>
    <w:p w:rsidR="008252ED" w:rsidRPr="00073E4E" w:rsidRDefault="008252ED" w:rsidP="008252ED">
      <w:pPr>
        <w:pStyle w:val="aff0"/>
        <w:tabs>
          <w:tab w:val="left" w:pos="8721"/>
        </w:tabs>
        <w:ind w:firstLine="360"/>
        <w:rPr>
          <w:szCs w:val="24"/>
        </w:rPr>
      </w:pPr>
    </w:p>
    <w:tbl>
      <w:tblPr>
        <w:tblStyle w:val="aff3"/>
        <w:tblW w:w="9695" w:type="dxa"/>
        <w:jc w:val="center"/>
        <w:tblLook w:val="04A0" w:firstRow="1" w:lastRow="0" w:firstColumn="1" w:lastColumn="0" w:noHBand="0" w:noVBand="1"/>
      </w:tblPr>
      <w:tblGrid>
        <w:gridCol w:w="5017"/>
        <w:gridCol w:w="1843"/>
        <w:gridCol w:w="1559"/>
        <w:gridCol w:w="1276"/>
      </w:tblGrid>
      <w:tr w:rsidR="008252ED" w:rsidRPr="00617F0D" w:rsidTr="008252ED">
        <w:trPr>
          <w:jc w:val="center"/>
        </w:trPr>
        <w:tc>
          <w:tcPr>
            <w:tcW w:w="5017" w:type="dxa"/>
          </w:tcPr>
          <w:p w:rsidR="008252ED" w:rsidRPr="00617F0D" w:rsidRDefault="008252ED" w:rsidP="00617F0D">
            <w:pPr>
              <w:pStyle w:val="aff0"/>
              <w:tabs>
                <w:tab w:val="left" w:pos="8721"/>
              </w:tabs>
              <w:rPr>
                <w:sz w:val="20"/>
              </w:rPr>
            </w:pPr>
          </w:p>
        </w:tc>
        <w:tc>
          <w:tcPr>
            <w:tcW w:w="1843" w:type="dxa"/>
          </w:tcPr>
          <w:p w:rsidR="008252ED" w:rsidRPr="00617F0D" w:rsidRDefault="008252ED" w:rsidP="00617F0D">
            <w:pPr>
              <w:pStyle w:val="aff0"/>
              <w:tabs>
                <w:tab w:val="left" w:pos="8721"/>
              </w:tabs>
              <w:rPr>
                <w:sz w:val="20"/>
              </w:rPr>
            </w:pPr>
            <w:r w:rsidRPr="00617F0D">
              <w:rPr>
                <w:sz w:val="20"/>
              </w:rPr>
              <w:t>2013</w:t>
            </w:r>
          </w:p>
        </w:tc>
        <w:tc>
          <w:tcPr>
            <w:tcW w:w="1559" w:type="dxa"/>
          </w:tcPr>
          <w:p w:rsidR="008252ED" w:rsidRPr="00617F0D" w:rsidRDefault="008252ED" w:rsidP="00617F0D">
            <w:pPr>
              <w:pStyle w:val="aff0"/>
              <w:tabs>
                <w:tab w:val="left" w:pos="8721"/>
              </w:tabs>
              <w:rPr>
                <w:sz w:val="20"/>
              </w:rPr>
            </w:pPr>
            <w:r w:rsidRPr="00617F0D">
              <w:rPr>
                <w:sz w:val="20"/>
              </w:rPr>
              <w:t>2014</w:t>
            </w:r>
          </w:p>
        </w:tc>
        <w:tc>
          <w:tcPr>
            <w:tcW w:w="1276" w:type="dxa"/>
          </w:tcPr>
          <w:p w:rsidR="008252ED" w:rsidRPr="00617F0D" w:rsidRDefault="008252ED" w:rsidP="00617F0D">
            <w:pPr>
              <w:pStyle w:val="aff0"/>
              <w:tabs>
                <w:tab w:val="left" w:pos="8721"/>
              </w:tabs>
              <w:rPr>
                <w:sz w:val="20"/>
              </w:rPr>
            </w:pPr>
            <w:r w:rsidRPr="00617F0D">
              <w:rPr>
                <w:sz w:val="20"/>
              </w:rPr>
              <w:t>2015</w:t>
            </w:r>
          </w:p>
        </w:tc>
      </w:tr>
      <w:tr w:rsidR="00617F0D" w:rsidRPr="00617F0D" w:rsidTr="008252ED">
        <w:trPr>
          <w:jc w:val="center"/>
        </w:trPr>
        <w:tc>
          <w:tcPr>
            <w:tcW w:w="5017" w:type="dxa"/>
          </w:tcPr>
          <w:p w:rsidR="00617F0D" w:rsidRPr="00617F0D" w:rsidRDefault="00617F0D" w:rsidP="00617F0D">
            <w:pPr>
              <w:pStyle w:val="aff0"/>
              <w:tabs>
                <w:tab w:val="left" w:pos="8721"/>
              </w:tabs>
              <w:rPr>
                <w:sz w:val="20"/>
                <w:lang w:val="en-US"/>
              </w:rPr>
            </w:pPr>
            <w:r w:rsidRPr="00617F0D">
              <w:rPr>
                <w:sz w:val="20"/>
                <w:lang w:val="en-US"/>
              </w:rPr>
              <w:t>1</w:t>
            </w:r>
          </w:p>
        </w:tc>
        <w:tc>
          <w:tcPr>
            <w:tcW w:w="1843" w:type="dxa"/>
          </w:tcPr>
          <w:p w:rsidR="00617F0D" w:rsidRPr="00617F0D" w:rsidRDefault="00617F0D" w:rsidP="00617F0D">
            <w:pPr>
              <w:pStyle w:val="aff0"/>
              <w:tabs>
                <w:tab w:val="left" w:pos="8721"/>
              </w:tabs>
              <w:rPr>
                <w:sz w:val="20"/>
                <w:lang w:val="en-US"/>
              </w:rPr>
            </w:pPr>
            <w:r w:rsidRPr="00617F0D">
              <w:rPr>
                <w:sz w:val="20"/>
                <w:lang w:val="en-US"/>
              </w:rPr>
              <w:t>2</w:t>
            </w:r>
          </w:p>
        </w:tc>
        <w:tc>
          <w:tcPr>
            <w:tcW w:w="1559" w:type="dxa"/>
          </w:tcPr>
          <w:p w:rsidR="00617F0D" w:rsidRPr="00617F0D" w:rsidRDefault="00617F0D" w:rsidP="00617F0D">
            <w:pPr>
              <w:pStyle w:val="aff0"/>
              <w:tabs>
                <w:tab w:val="left" w:pos="8721"/>
              </w:tabs>
              <w:rPr>
                <w:sz w:val="20"/>
                <w:lang w:val="en-US"/>
              </w:rPr>
            </w:pPr>
            <w:r w:rsidRPr="00617F0D">
              <w:rPr>
                <w:sz w:val="20"/>
                <w:lang w:val="en-US"/>
              </w:rPr>
              <w:t>3</w:t>
            </w:r>
          </w:p>
        </w:tc>
        <w:tc>
          <w:tcPr>
            <w:tcW w:w="1276" w:type="dxa"/>
          </w:tcPr>
          <w:p w:rsidR="00617F0D" w:rsidRPr="00617F0D" w:rsidRDefault="00617F0D" w:rsidP="00617F0D">
            <w:pPr>
              <w:pStyle w:val="aff0"/>
              <w:tabs>
                <w:tab w:val="left" w:pos="8721"/>
              </w:tabs>
              <w:rPr>
                <w:sz w:val="20"/>
                <w:lang w:val="en-US"/>
              </w:rPr>
            </w:pPr>
            <w:r w:rsidRPr="00617F0D">
              <w:rPr>
                <w:sz w:val="20"/>
                <w:lang w:val="en-US"/>
              </w:rPr>
              <w:t>4</w:t>
            </w:r>
          </w:p>
        </w:tc>
      </w:tr>
      <w:tr w:rsidR="008252ED" w:rsidRPr="00073E4E" w:rsidTr="008252ED">
        <w:trPr>
          <w:jc w:val="center"/>
        </w:trPr>
        <w:tc>
          <w:tcPr>
            <w:tcW w:w="5017" w:type="dxa"/>
          </w:tcPr>
          <w:p w:rsidR="008252ED" w:rsidRPr="00073E4E" w:rsidRDefault="008252ED" w:rsidP="008252ED">
            <w:pPr>
              <w:pStyle w:val="aff0"/>
              <w:tabs>
                <w:tab w:val="left" w:pos="8721"/>
              </w:tabs>
              <w:jc w:val="both"/>
              <w:rPr>
                <w:b w:val="0"/>
                <w:sz w:val="20"/>
              </w:rPr>
            </w:pPr>
            <w:r w:rsidRPr="00073E4E">
              <w:rPr>
                <w:b w:val="0"/>
                <w:sz w:val="20"/>
              </w:rPr>
              <w:t xml:space="preserve">Суммарный водоотбор, тыс.куб.м/сутки, </w:t>
            </w:r>
          </w:p>
          <w:p w:rsidR="008252ED" w:rsidRPr="00073E4E" w:rsidRDefault="008252ED" w:rsidP="008252ED">
            <w:pPr>
              <w:pStyle w:val="aff0"/>
              <w:tabs>
                <w:tab w:val="left" w:pos="8721"/>
              </w:tabs>
              <w:jc w:val="both"/>
              <w:rPr>
                <w:b w:val="0"/>
                <w:sz w:val="20"/>
              </w:rPr>
            </w:pPr>
            <w:r w:rsidRPr="00073E4E">
              <w:rPr>
                <w:b w:val="0"/>
                <w:sz w:val="20"/>
              </w:rPr>
              <w:t>из них:</w:t>
            </w:r>
          </w:p>
        </w:tc>
        <w:tc>
          <w:tcPr>
            <w:tcW w:w="1843" w:type="dxa"/>
          </w:tcPr>
          <w:p w:rsidR="008252ED" w:rsidRPr="00073E4E" w:rsidRDefault="008252ED" w:rsidP="008252ED">
            <w:pPr>
              <w:pStyle w:val="aff0"/>
              <w:tabs>
                <w:tab w:val="left" w:pos="8721"/>
              </w:tabs>
              <w:rPr>
                <w:b w:val="0"/>
                <w:sz w:val="20"/>
              </w:rPr>
            </w:pPr>
            <w:r w:rsidRPr="00073E4E">
              <w:rPr>
                <w:b w:val="0"/>
                <w:sz w:val="20"/>
              </w:rPr>
              <w:t>245,75</w:t>
            </w:r>
          </w:p>
        </w:tc>
        <w:tc>
          <w:tcPr>
            <w:tcW w:w="1559" w:type="dxa"/>
          </w:tcPr>
          <w:p w:rsidR="008252ED" w:rsidRPr="00073E4E" w:rsidRDefault="008252ED" w:rsidP="008252ED">
            <w:pPr>
              <w:pStyle w:val="aff0"/>
              <w:tabs>
                <w:tab w:val="left" w:pos="8721"/>
              </w:tabs>
              <w:rPr>
                <w:b w:val="0"/>
                <w:sz w:val="20"/>
              </w:rPr>
            </w:pPr>
            <w:r w:rsidRPr="00073E4E">
              <w:rPr>
                <w:b w:val="0"/>
                <w:sz w:val="20"/>
              </w:rPr>
              <w:t>335,799</w:t>
            </w:r>
          </w:p>
        </w:tc>
        <w:tc>
          <w:tcPr>
            <w:tcW w:w="1276" w:type="dxa"/>
          </w:tcPr>
          <w:p w:rsidR="008252ED" w:rsidRPr="00073E4E" w:rsidRDefault="008252ED" w:rsidP="008252ED">
            <w:pPr>
              <w:pStyle w:val="aff0"/>
              <w:tabs>
                <w:tab w:val="left" w:pos="8721"/>
              </w:tabs>
              <w:rPr>
                <w:b w:val="0"/>
                <w:sz w:val="20"/>
              </w:rPr>
            </w:pPr>
            <w:r w:rsidRPr="00073E4E">
              <w:rPr>
                <w:b w:val="0"/>
                <w:sz w:val="20"/>
              </w:rPr>
              <w:t>447,046</w:t>
            </w:r>
          </w:p>
        </w:tc>
      </w:tr>
      <w:tr w:rsidR="008252ED" w:rsidRPr="00073E4E" w:rsidTr="008252ED">
        <w:trPr>
          <w:jc w:val="center"/>
        </w:trPr>
        <w:tc>
          <w:tcPr>
            <w:tcW w:w="5017" w:type="dxa"/>
          </w:tcPr>
          <w:p w:rsidR="008252ED" w:rsidRPr="00073E4E" w:rsidRDefault="008252ED" w:rsidP="008252ED">
            <w:pPr>
              <w:pStyle w:val="aff0"/>
              <w:tabs>
                <w:tab w:val="left" w:pos="8721"/>
              </w:tabs>
              <w:jc w:val="both"/>
              <w:rPr>
                <w:b w:val="0"/>
                <w:sz w:val="20"/>
              </w:rPr>
            </w:pPr>
            <w:r w:rsidRPr="00073E4E">
              <w:rPr>
                <w:b w:val="0"/>
                <w:sz w:val="20"/>
              </w:rPr>
              <w:t>Хозяйственно-питьевое водоснабжение</w:t>
            </w:r>
          </w:p>
        </w:tc>
        <w:tc>
          <w:tcPr>
            <w:tcW w:w="1843" w:type="dxa"/>
          </w:tcPr>
          <w:p w:rsidR="008252ED" w:rsidRPr="00073E4E" w:rsidRDefault="008252ED" w:rsidP="008252ED">
            <w:pPr>
              <w:pStyle w:val="aff0"/>
              <w:tabs>
                <w:tab w:val="left" w:pos="8721"/>
              </w:tabs>
              <w:rPr>
                <w:b w:val="0"/>
                <w:sz w:val="20"/>
              </w:rPr>
            </w:pPr>
            <w:r w:rsidRPr="00073E4E">
              <w:rPr>
                <w:b w:val="0"/>
                <w:sz w:val="20"/>
              </w:rPr>
              <w:t>61,72</w:t>
            </w:r>
          </w:p>
        </w:tc>
        <w:tc>
          <w:tcPr>
            <w:tcW w:w="1559" w:type="dxa"/>
          </w:tcPr>
          <w:p w:rsidR="008252ED" w:rsidRPr="00073E4E" w:rsidRDefault="008252ED" w:rsidP="008252ED">
            <w:pPr>
              <w:pStyle w:val="aff0"/>
              <w:tabs>
                <w:tab w:val="left" w:pos="8721"/>
              </w:tabs>
              <w:rPr>
                <w:b w:val="0"/>
                <w:sz w:val="20"/>
              </w:rPr>
            </w:pPr>
            <w:r w:rsidRPr="00073E4E">
              <w:rPr>
                <w:b w:val="0"/>
                <w:sz w:val="20"/>
              </w:rPr>
              <w:t>58,279</w:t>
            </w:r>
          </w:p>
        </w:tc>
        <w:tc>
          <w:tcPr>
            <w:tcW w:w="1276" w:type="dxa"/>
            <w:vMerge w:val="restart"/>
          </w:tcPr>
          <w:p w:rsidR="008252ED" w:rsidRPr="00073E4E" w:rsidRDefault="008252ED" w:rsidP="008252ED">
            <w:pPr>
              <w:pStyle w:val="aff0"/>
              <w:tabs>
                <w:tab w:val="left" w:pos="8721"/>
              </w:tabs>
              <w:rPr>
                <w:b w:val="0"/>
                <w:sz w:val="20"/>
              </w:rPr>
            </w:pPr>
            <w:r w:rsidRPr="00073E4E">
              <w:rPr>
                <w:b w:val="0"/>
                <w:sz w:val="20"/>
              </w:rPr>
              <w:t>43,02</w:t>
            </w:r>
          </w:p>
        </w:tc>
      </w:tr>
      <w:tr w:rsidR="008252ED" w:rsidRPr="00073E4E" w:rsidTr="008252ED">
        <w:trPr>
          <w:jc w:val="center"/>
        </w:trPr>
        <w:tc>
          <w:tcPr>
            <w:tcW w:w="5017" w:type="dxa"/>
          </w:tcPr>
          <w:p w:rsidR="008252ED" w:rsidRPr="00073E4E" w:rsidRDefault="008252ED" w:rsidP="008252ED">
            <w:pPr>
              <w:pStyle w:val="aff0"/>
              <w:tabs>
                <w:tab w:val="left" w:pos="8721"/>
              </w:tabs>
              <w:jc w:val="both"/>
              <w:rPr>
                <w:b w:val="0"/>
                <w:sz w:val="20"/>
              </w:rPr>
            </w:pPr>
            <w:r w:rsidRPr="00073E4E">
              <w:rPr>
                <w:b w:val="0"/>
                <w:sz w:val="20"/>
              </w:rPr>
              <w:t>Производственное водоснабжение</w:t>
            </w:r>
          </w:p>
        </w:tc>
        <w:tc>
          <w:tcPr>
            <w:tcW w:w="1843" w:type="dxa"/>
          </w:tcPr>
          <w:p w:rsidR="008252ED" w:rsidRPr="00073E4E" w:rsidRDefault="008252ED" w:rsidP="008252ED">
            <w:pPr>
              <w:pStyle w:val="aff0"/>
              <w:tabs>
                <w:tab w:val="left" w:pos="8721"/>
              </w:tabs>
              <w:rPr>
                <w:b w:val="0"/>
                <w:sz w:val="20"/>
              </w:rPr>
            </w:pPr>
            <w:r w:rsidRPr="00073E4E">
              <w:rPr>
                <w:b w:val="0"/>
                <w:sz w:val="20"/>
              </w:rPr>
              <w:t>5,33</w:t>
            </w:r>
          </w:p>
        </w:tc>
        <w:tc>
          <w:tcPr>
            <w:tcW w:w="1559" w:type="dxa"/>
          </w:tcPr>
          <w:p w:rsidR="008252ED" w:rsidRPr="00073E4E" w:rsidRDefault="008252ED" w:rsidP="008252ED">
            <w:pPr>
              <w:pStyle w:val="aff0"/>
              <w:tabs>
                <w:tab w:val="left" w:pos="8721"/>
              </w:tabs>
              <w:rPr>
                <w:b w:val="0"/>
                <w:sz w:val="20"/>
              </w:rPr>
            </w:pPr>
            <w:r w:rsidRPr="00073E4E">
              <w:rPr>
                <w:b w:val="0"/>
                <w:sz w:val="20"/>
              </w:rPr>
              <w:t>54,614</w:t>
            </w:r>
          </w:p>
        </w:tc>
        <w:tc>
          <w:tcPr>
            <w:tcW w:w="1276" w:type="dxa"/>
            <w:vMerge/>
          </w:tcPr>
          <w:p w:rsidR="008252ED" w:rsidRPr="00073E4E" w:rsidRDefault="008252ED" w:rsidP="008252ED">
            <w:pPr>
              <w:pStyle w:val="aff0"/>
              <w:tabs>
                <w:tab w:val="left" w:pos="8721"/>
              </w:tabs>
              <w:rPr>
                <w:b w:val="0"/>
                <w:sz w:val="20"/>
              </w:rPr>
            </w:pPr>
          </w:p>
        </w:tc>
      </w:tr>
      <w:tr w:rsidR="008252ED" w:rsidRPr="00073E4E" w:rsidTr="008252ED">
        <w:trPr>
          <w:jc w:val="center"/>
        </w:trPr>
        <w:tc>
          <w:tcPr>
            <w:tcW w:w="5017" w:type="dxa"/>
          </w:tcPr>
          <w:p w:rsidR="008252ED" w:rsidRPr="00073E4E" w:rsidRDefault="008252ED" w:rsidP="008252ED">
            <w:pPr>
              <w:pStyle w:val="aff0"/>
              <w:tabs>
                <w:tab w:val="left" w:pos="8721"/>
              </w:tabs>
              <w:jc w:val="both"/>
              <w:rPr>
                <w:b w:val="0"/>
                <w:sz w:val="20"/>
              </w:rPr>
            </w:pPr>
            <w:r w:rsidRPr="00073E4E">
              <w:rPr>
                <w:b w:val="0"/>
                <w:sz w:val="20"/>
              </w:rPr>
              <w:t>Сельскохозяйственное водоснабжение</w:t>
            </w:r>
          </w:p>
        </w:tc>
        <w:tc>
          <w:tcPr>
            <w:tcW w:w="1843" w:type="dxa"/>
          </w:tcPr>
          <w:p w:rsidR="008252ED" w:rsidRPr="00073E4E" w:rsidRDefault="008252ED" w:rsidP="008252ED">
            <w:pPr>
              <w:pStyle w:val="aff0"/>
              <w:tabs>
                <w:tab w:val="left" w:pos="8721"/>
              </w:tabs>
              <w:rPr>
                <w:b w:val="0"/>
                <w:sz w:val="20"/>
              </w:rPr>
            </w:pPr>
            <w:r w:rsidRPr="00073E4E">
              <w:rPr>
                <w:b w:val="0"/>
                <w:sz w:val="20"/>
              </w:rPr>
              <w:t>0,26</w:t>
            </w:r>
          </w:p>
        </w:tc>
        <w:tc>
          <w:tcPr>
            <w:tcW w:w="1559" w:type="dxa"/>
          </w:tcPr>
          <w:p w:rsidR="008252ED" w:rsidRPr="00073E4E" w:rsidRDefault="008252ED" w:rsidP="008252ED">
            <w:pPr>
              <w:pStyle w:val="aff0"/>
              <w:tabs>
                <w:tab w:val="left" w:pos="8721"/>
              </w:tabs>
              <w:rPr>
                <w:b w:val="0"/>
                <w:sz w:val="20"/>
              </w:rPr>
            </w:pPr>
            <w:r w:rsidRPr="00073E4E">
              <w:rPr>
                <w:b w:val="0"/>
                <w:sz w:val="20"/>
              </w:rPr>
              <w:t>0,77</w:t>
            </w:r>
          </w:p>
        </w:tc>
        <w:tc>
          <w:tcPr>
            <w:tcW w:w="1276" w:type="dxa"/>
            <w:vMerge/>
          </w:tcPr>
          <w:p w:rsidR="008252ED" w:rsidRPr="00073E4E" w:rsidRDefault="008252ED" w:rsidP="008252ED">
            <w:pPr>
              <w:pStyle w:val="aff0"/>
              <w:tabs>
                <w:tab w:val="left" w:pos="8721"/>
              </w:tabs>
              <w:rPr>
                <w:b w:val="0"/>
                <w:sz w:val="20"/>
              </w:rPr>
            </w:pPr>
          </w:p>
        </w:tc>
      </w:tr>
      <w:tr w:rsidR="008252ED" w:rsidRPr="00073E4E" w:rsidTr="008252ED">
        <w:trPr>
          <w:jc w:val="center"/>
        </w:trPr>
        <w:tc>
          <w:tcPr>
            <w:tcW w:w="5017" w:type="dxa"/>
          </w:tcPr>
          <w:p w:rsidR="008252ED" w:rsidRPr="00073E4E" w:rsidRDefault="008252ED" w:rsidP="008252ED">
            <w:pPr>
              <w:pStyle w:val="aff0"/>
              <w:tabs>
                <w:tab w:val="left" w:pos="8721"/>
              </w:tabs>
              <w:jc w:val="both"/>
              <w:rPr>
                <w:b w:val="0"/>
                <w:sz w:val="20"/>
              </w:rPr>
            </w:pPr>
            <w:r w:rsidRPr="00073E4E">
              <w:rPr>
                <w:b w:val="0"/>
                <w:sz w:val="20"/>
              </w:rPr>
              <w:t>Водоотлив и потери</w:t>
            </w:r>
          </w:p>
        </w:tc>
        <w:tc>
          <w:tcPr>
            <w:tcW w:w="1843" w:type="dxa"/>
          </w:tcPr>
          <w:p w:rsidR="008252ED" w:rsidRPr="00073E4E" w:rsidRDefault="008252ED" w:rsidP="008252ED">
            <w:pPr>
              <w:pStyle w:val="aff0"/>
              <w:tabs>
                <w:tab w:val="left" w:pos="8721"/>
              </w:tabs>
              <w:rPr>
                <w:b w:val="0"/>
                <w:sz w:val="20"/>
              </w:rPr>
            </w:pPr>
            <w:r w:rsidRPr="00073E4E">
              <w:rPr>
                <w:b w:val="0"/>
                <w:sz w:val="20"/>
              </w:rPr>
              <w:t>178,44</w:t>
            </w:r>
          </w:p>
        </w:tc>
        <w:tc>
          <w:tcPr>
            <w:tcW w:w="1559" w:type="dxa"/>
          </w:tcPr>
          <w:p w:rsidR="008252ED" w:rsidRPr="00073E4E" w:rsidRDefault="008252ED" w:rsidP="008252ED">
            <w:pPr>
              <w:pStyle w:val="aff0"/>
              <w:tabs>
                <w:tab w:val="left" w:pos="8721"/>
              </w:tabs>
              <w:rPr>
                <w:b w:val="0"/>
                <w:sz w:val="20"/>
              </w:rPr>
            </w:pPr>
            <w:r w:rsidRPr="00073E4E">
              <w:rPr>
                <w:b w:val="0"/>
                <w:sz w:val="20"/>
              </w:rPr>
              <w:t>222,136</w:t>
            </w:r>
          </w:p>
        </w:tc>
        <w:tc>
          <w:tcPr>
            <w:tcW w:w="1276" w:type="dxa"/>
          </w:tcPr>
          <w:p w:rsidR="008252ED" w:rsidRPr="00073E4E" w:rsidRDefault="008252ED" w:rsidP="008252ED">
            <w:pPr>
              <w:pStyle w:val="aff0"/>
              <w:tabs>
                <w:tab w:val="left" w:pos="8721"/>
              </w:tabs>
              <w:rPr>
                <w:b w:val="0"/>
                <w:sz w:val="20"/>
              </w:rPr>
            </w:pPr>
            <w:r w:rsidRPr="00073E4E">
              <w:rPr>
                <w:b w:val="0"/>
                <w:sz w:val="20"/>
              </w:rPr>
              <w:t>404,026</w:t>
            </w:r>
          </w:p>
        </w:tc>
      </w:tr>
    </w:tbl>
    <w:p w:rsidR="008252ED" w:rsidRPr="00073E4E" w:rsidRDefault="008252ED" w:rsidP="008252ED">
      <w:pPr>
        <w:pStyle w:val="aff0"/>
        <w:tabs>
          <w:tab w:val="left" w:pos="8721"/>
        </w:tabs>
        <w:ind w:firstLine="360"/>
        <w:jc w:val="both"/>
        <w:rPr>
          <w:b w:val="0"/>
          <w:szCs w:val="24"/>
        </w:rPr>
      </w:pPr>
    </w:p>
    <w:p w:rsidR="008252ED" w:rsidRPr="00073E4E" w:rsidRDefault="008252ED" w:rsidP="008252ED">
      <w:pPr>
        <w:pStyle w:val="aff0"/>
        <w:tabs>
          <w:tab w:val="left" w:pos="8721"/>
        </w:tabs>
        <w:ind w:firstLine="709"/>
        <w:jc w:val="both"/>
        <w:rPr>
          <w:b w:val="0"/>
          <w:szCs w:val="24"/>
        </w:rPr>
      </w:pPr>
      <w:r w:rsidRPr="00073E4E">
        <w:rPr>
          <w:b w:val="0"/>
          <w:szCs w:val="24"/>
        </w:rPr>
        <w:t>Как видно из приведенной таблицы 13, наибольший водоотбор осуществляется для целей горнодобывающей промышленности – это карьерный водоотлив и водоотведение на карьерах по добыче алмазов, бокситов, известняков. Водоотбор подземных вод для целей питьевого и хозяйственно-бытового водоснабжения в разрезе 2013-2015 годов достаточно стабилен. Изменения в количестве водоотбора на питьевые, хозяйственно-бытовые и технологические нужды связаны с тем, что в учет в 2015 году вошли только предприятия, эксплуатирующие водозаборные участки с водоотбором свыше 500 куб.м/сутки.</w:t>
      </w:r>
    </w:p>
    <w:p w:rsidR="008252ED" w:rsidRPr="00073E4E" w:rsidRDefault="008252ED" w:rsidP="008252ED">
      <w:pPr>
        <w:ind w:firstLine="709"/>
        <w:jc w:val="both"/>
      </w:pPr>
      <w:r w:rsidRPr="00073E4E">
        <w:t>В качестве источников хозяйственно-питьевого водоснабжения на территории Архангельской области используются подземные воды водоносных комплексов четвертичных отложений, триаса, перми, карбона и венда, качество подземных вод по содержанию большинства нормируемых компонентов отвечает требованиям, предъявляемым к питьевым водам. По содержанию отдельных нормируемых компонентов и показателей (железо, стронций стабильный, сульфаты, марганец, цветность, мутность, жесткость) в ряде районов требуется водоподготовка. Используемая вода в основном пресная, чаще с минерализацией 0,4-0,6 г/дм</w:t>
      </w:r>
      <w:r w:rsidRPr="00073E4E">
        <w:rPr>
          <w:vertAlign w:val="superscript"/>
        </w:rPr>
        <w:t>3</w:t>
      </w:r>
      <w:r w:rsidRPr="00073E4E">
        <w:t>, гидрокарбонатная магниево-кальциевая, реже сульфатно-гидрокарбонатная кальциевая с минерализацией 0,8-1,0 г/дм</w:t>
      </w:r>
      <w:r w:rsidRPr="00073E4E">
        <w:rPr>
          <w:vertAlign w:val="superscript"/>
        </w:rPr>
        <w:t>3</w:t>
      </w:r>
      <w:r w:rsidRPr="00073E4E">
        <w:t>.</w:t>
      </w:r>
    </w:p>
    <w:p w:rsidR="008252ED" w:rsidRPr="00073E4E" w:rsidRDefault="008252ED" w:rsidP="008252ED">
      <w:pPr>
        <w:pStyle w:val="af7"/>
        <w:spacing w:after="0"/>
        <w:ind w:left="0" w:firstLine="709"/>
        <w:jc w:val="both"/>
      </w:pPr>
      <w:r w:rsidRPr="00073E4E">
        <w:t>Основные проблемы с обеспечением населения и объектов промышленности подземными питьевыми и техническими водами связаны с медленным вводом разведанных месторождений в эксплуатацию, их невостребованностью по различным причинам, отсутствием в области долгосрочных водохозяйственных программ и устойчивых источников финансирования. К проблемам использования подземных вод также следует отнести безлицензионное пользование недрами, оставление скважин бесхозными в результате частных реорганизаций предприятий, отсутствие у недропользователей проектной документации на пользование недрами (программы мониторинга, проекты водозаборов).</w:t>
      </w:r>
    </w:p>
    <w:p w:rsidR="008252ED" w:rsidRPr="00073E4E" w:rsidRDefault="008252ED" w:rsidP="00617F0D">
      <w:pPr>
        <w:ind w:firstLine="709"/>
        <w:jc w:val="both"/>
      </w:pPr>
      <w:r w:rsidRPr="00073E4E">
        <w:rPr>
          <w:color w:val="000000"/>
        </w:rPr>
        <w:t xml:space="preserve">По состоянию на 1.01.2016 г. на территории области разведано 8 месторождений минеральных вод с запасами 21,476 тыс. </w:t>
      </w:r>
      <w:r w:rsidRPr="00073E4E">
        <w:t>м</w:t>
      </w:r>
      <w:r w:rsidRPr="00073E4E">
        <w:rPr>
          <w:vertAlign w:val="superscript"/>
        </w:rPr>
        <w:t>3</w:t>
      </w:r>
      <w:r w:rsidRPr="00073E4E">
        <w:t xml:space="preserve">/сут. Разведанные месторождения распределены на территории области неравномерно, они расположены в 3-х административных районах: Приморском, Котласском, Красноборском. В остальных 16 районах области, где преобладают поселки городского типа и сельские населенные пункты, месторождения минеральных вод не выявлены. Эксплуатируется 6 месторождений минеральных вод, не введено в эксплуатацию Северодвинское месторождение, законсервировано Лесное. Минеральные воды используются для бальнеолечения в 4х санаториях (Беломорье, </w:t>
      </w:r>
      <w:r w:rsidRPr="00073E4E">
        <w:lastRenderedPageBreak/>
        <w:t>Сосновка, Солониха, Сольвычегодск), 3х профилакториях (Жемчужина Севера, Заря, Коряжемская горбольница) и для розлива (ООО «Куртяевский источник», ООО «Источник Севера»).</w:t>
      </w:r>
    </w:p>
    <w:p w:rsidR="008252ED" w:rsidRPr="00F06181" w:rsidRDefault="008252ED" w:rsidP="00617F0D">
      <w:pPr>
        <w:ind w:firstLine="709"/>
        <w:jc w:val="both"/>
      </w:pPr>
      <w:r w:rsidRPr="00073E4E">
        <w:t xml:space="preserve">Водоотбор минеральных вод представлен в </w:t>
      </w:r>
      <w:r w:rsidRPr="00F06181">
        <w:t>таблице 14.</w:t>
      </w:r>
    </w:p>
    <w:p w:rsidR="008252ED" w:rsidRPr="00073E4E" w:rsidRDefault="008252ED" w:rsidP="008252ED">
      <w:pPr>
        <w:ind w:firstLine="546"/>
        <w:jc w:val="right"/>
        <w:rPr>
          <w:i/>
        </w:rPr>
      </w:pPr>
      <w:r w:rsidRPr="00F06181">
        <w:rPr>
          <w:i/>
        </w:rPr>
        <w:t>Таблица 14</w:t>
      </w:r>
    </w:p>
    <w:p w:rsidR="008252ED" w:rsidRPr="00073E4E" w:rsidRDefault="008252ED" w:rsidP="008252ED">
      <w:pPr>
        <w:ind w:firstLine="546"/>
        <w:jc w:val="center"/>
        <w:rPr>
          <w:b/>
        </w:rPr>
      </w:pPr>
      <w:r w:rsidRPr="00073E4E">
        <w:rPr>
          <w:b/>
        </w:rPr>
        <w:t xml:space="preserve">Водоотбор минеральных подземных вод в Архангельской области </w:t>
      </w:r>
    </w:p>
    <w:p w:rsidR="008252ED" w:rsidRDefault="008252ED" w:rsidP="008252ED">
      <w:pPr>
        <w:ind w:firstLine="546"/>
        <w:jc w:val="center"/>
        <w:rPr>
          <w:b/>
        </w:rPr>
      </w:pPr>
      <w:r w:rsidRPr="00073E4E">
        <w:rPr>
          <w:b/>
        </w:rPr>
        <w:t>в 2013-2015 гг.</w:t>
      </w:r>
    </w:p>
    <w:p w:rsidR="00617F0D" w:rsidRPr="00073E4E" w:rsidRDefault="00617F0D" w:rsidP="008252ED">
      <w:pPr>
        <w:ind w:firstLine="546"/>
        <w:jc w:val="center"/>
        <w:rPr>
          <w:b/>
        </w:rPr>
      </w:pPr>
    </w:p>
    <w:tbl>
      <w:tblPr>
        <w:tblStyle w:val="aff3"/>
        <w:tblW w:w="9039" w:type="dxa"/>
        <w:jc w:val="center"/>
        <w:tblLook w:val="04A0" w:firstRow="1" w:lastRow="0" w:firstColumn="1" w:lastColumn="0" w:noHBand="0" w:noVBand="1"/>
      </w:tblPr>
      <w:tblGrid>
        <w:gridCol w:w="4077"/>
        <w:gridCol w:w="1701"/>
        <w:gridCol w:w="1560"/>
        <w:gridCol w:w="1701"/>
      </w:tblGrid>
      <w:tr w:rsidR="008252ED" w:rsidRPr="00617F0D" w:rsidTr="008252ED">
        <w:trPr>
          <w:jc w:val="center"/>
        </w:trPr>
        <w:tc>
          <w:tcPr>
            <w:tcW w:w="4077" w:type="dxa"/>
          </w:tcPr>
          <w:p w:rsidR="008252ED" w:rsidRPr="00617F0D" w:rsidRDefault="008252ED" w:rsidP="00617F0D">
            <w:pPr>
              <w:pStyle w:val="aff0"/>
              <w:tabs>
                <w:tab w:val="left" w:pos="8721"/>
              </w:tabs>
              <w:rPr>
                <w:sz w:val="20"/>
              </w:rPr>
            </w:pPr>
          </w:p>
        </w:tc>
        <w:tc>
          <w:tcPr>
            <w:tcW w:w="1701" w:type="dxa"/>
          </w:tcPr>
          <w:p w:rsidR="008252ED" w:rsidRPr="00617F0D" w:rsidRDefault="008252ED" w:rsidP="00617F0D">
            <w:pPr>
              <w:pStyle w:val="aff0"/>
              <w:tabs>
                <w:tab w:val="left" w:pos="8721"/>
              </w:tabs>
              <w:rPr>
                <w:sz w:val="20"/>
              </w:rPr>
            </w:pPr>
            <w:r w:rsidRPr="00617F0D">
              <w:rPr>
                <w:sz w:val="20"/>
              </w:rPr>
              <w:t>2013</w:t>
            </w:r>
          </w:p>
        </w:tc>
        <w:tc>
          <w:tcPr>
            <w:tcW w:w="1560" w:type="dxa"/>
          </w:tcPr>
          <w:p w:rsidR="008252ED" w:rsidRPr="00617F0D" w:rsidRDefault="008252ED" w:rsidP="00617F0D">
            <w:pPr>
              <w:pStyle w:val="aff0"/>
              <w:tabs>
                <w:tab w:val="left" w:pos="8721"/>
              </w:tabs>
              <w:rPr>
                <w:sz w:val="20"/>
              </w:rPr>
            </w:pPr>
            <w:r w:rsidRPr="00617F0D">
              <w:rPr>
                <w:sz w:val="20"/>
              </w:rPr>
              <w:t>2014</w:t>
            </w:r>
          </w:p>
        </w:tc>
        <w:tc>
          <w:tcPr>
            <w:tcW w:w="1701" w:type="dxa"/>
          </w:tcPr>
          <w:p w:rsidR="008252ED" w:rsidRPr="00617F0D" w:rsidRDefault="008252ED" w:rsidP="00617F0D">
            <w:pPr>
              <w:pStyle w:val="aff0"/>
              <w:tabs>
                <w:tab w:val="left" w:pos="8721"/>
              </w:tabs>
              <w:rPr>
                <w:sz w:val="20"/>
              </w:rPr>
            </w:pPr>
            <w:r w:rsidRPr="00617F0D">
              <w:rPr>
                <w:sz w:val="20"/>
              </w:rPr>
              <w:t>2015</w:t>
            </w:r>
          </w:p>
        </w:tc>
      </w:tr>
      <w:tr w:rsidR="00617F0D" w:rsidRPr="00617F0D" w:rsidTr="008252ED">
        <w:trPr>
          <w:jc w:val="center"/>
        </w:trPr>
        <w:tc>
          <w:tcPr>
            <w:tcW w:w="4077" w:type="dxa"/>
          </w:tcPr>
          <w:p w:rsidR="00617F0D" w:rsidRPr="00617F0D" w:rsidRDefault="00617F0D" w:rsidP="00617F0D">
            <w:pPr>
              <w:pStyle w:val="aff0"/>
              <w:tabs>
                <w:tab w:val="left" w:pos="8721"/>
              </w:tabs>
              <w:rPr>
                <w:sz w:val="20"/>
                <w:lang w:val="en-US"/>
              </w:rPr>
            </w:pPr>
            <w:r w:rsidRPr="00617F0D">
              <w:rPr>
                <w:sz w:val="20"/>
                <w:lang w:val="en-US"/>
              </w:rPr>
              <w:t>1</w:t>
            </w:r>
          </w:p>
        </w:tc>
        <w:tc>
          <w:tcPr>
            <w:tcW w:w="1701" w:type="dxa"/>
          </w:tcPr>
          <w:p w:rsidR="00617F0D" w:rsidRPr="00617F0D" w:rsidRDefault="00617F0D" w:rsidP="00617F0D">
            <w:pPr>
              <w:pStyle w:val="aff0"/>
              <w:tabs>
                <w:tab w:val="left" w:pos="8721"/>
              </w:tabs>
              <w:rPr>
                <w:sz w:val="20"/>
                <w:lang w:val="en-US"/>
              </w:rPr>
            </w:pPr>
            <w:r w:rsidRPr="00617F0D">
              <w:rPr>
                <w:sz w:val="20"/>
                <w:lang w:val="en-US"/>
              </w:rPr>
              <w:t>2</w:t>
            </w:r>
          </w:p>
        </w:tc>
        <w:tc>
          <w:tcPr>
            <w:tcW w:w="1560" w:type="dxa"/>
          </w:tcPr>
          <w:p w:rsidR="00617F0D" w:rsidRPr="00617F0D" w:rsidRDefault="00617F0D" w:rsidP="00617F0D">
            <w:pPr>
              <w:pStyle w:val="aff0"/>
              <w:tabs>
                <w:tab w:val="left" w:pos="8721"/>
              </w:tabs>
              <w:rPr>
                <w:sz w:val="20"/>
                <w:lang w:val="en-US"/>
              </w:rPr>
            </w:pPr>
            <w:r w:rsidRPr="00617F0D">
              <w:rPr>
                <w:sz w:val="20"/>
                <w:lang w:val="en-US"/>
              </w:rPr>
              <w:t>3</w:t>
            </w:r>
          </w:p>
        </w:tc>
        <w:tc>
          <w:tcPr>
            <w:tcW w:w="1701" w:type="dxa"/>
          </w:tcPr>
          <w:p w:rsidR="00617F0D" w:rsidRPr="00617F0D" w:rsidRDefault="00617F0D" w:rsidP="00617F0D">
            <w:pPr>
              <w:pStyle w:val="aff0"/>
              <w:tabs>
                <w:tab w:val="left" w:pos="8721"/>
              </w:tabs>
              <w:rPr>
                <w:sz w:val="20"/>
                <w:lang w:val="en-US"/>
              </w:rPr>
            </w:pPr>
            <w:r w:rsidRPr="00617F0D">
              <w:rPr>
                <w:sz w:val="20"/>
                <w:lang w:val="en-US"/>
              </w:rPr>
              <w:t>4</w:t>
            </w:r>
          </w:p>
        </w:tc>
      </w:tr>
      <w:tr w:rsidR="008252ED" w:rsidRPr="00073E4E" w:rsidTr="008252ED">
        <w:trPr>
          <w:jc w:val="center"/>
        </w:trPr>
        <w:tc>
          <w:tcPr>
            <w:tcW w:w="4077" w:type="dxa"/>
          </w:tcPr>
          <w:p w:rsidR="008252ED" w:rsidRPr="00073E4E" w:rsidRDefault="008252ED" w:rsidP="008252ED">
            <w:pPr>
              <w:pStyle w:val="aff0"/>
              <w:tabs>
                <w:tab w:val="left" w:pos="8721"/>
              </w:tabs>
              <w:jc w:val="both"/>
              <w:rPr>
                <w:b w:val="0"/>
                <w:sz w:val="20"/>
              </w:rPr>
            </w:pPr>
            <w:r w:rsidRPr="00073E4E">
              <w:rPr>
                <w:b w:val="0"/>
                <w:sz w:val="20"/>
              </w:rPr>
              <w:t>Количество водопользователей</w:t>
            </w:r>
          </w:p>
        </w:tc>
        <w:tc>
          <w:tcPr>
            <w:tcW w:w="1701" w:type="dxa"/>
          </w:tcPr>
          <w:p w:rsidR="008252ED" w:rsidRPr="00073E4E" w:rsidRDefault="008252ED" w:rsidP="008252ED">
            <w:pPr>
              <w:pStyle w:val="aff0"/>
              <w:tabs>
                <w:tab w:val="left" w:pos="8721"/>
              </w:tabs>
              <w:rPr>
                <w:b w:val="0"/>
                <w:sz w:val="20"/>
              </w:rPr>
            </w:pPr>
            <w:r w:rsidRPr="00073E4E">
              <w:rPr>
                <w:b w:val="0"/>
                <w:sz w:val="20"/>
              </w:rPr>
              <w:t>9</w:t>
            </w:r>
          </w:p>
        </w:tc>
        <w:tc>
          <w:tcPr>
            <w:tcW w:w="1560" w:type="dxa"/>
          </w:tcPr>
          <w:p w:rsidR="008252ED" w:rsidRPr="00073E4E" w:rsidRDefault="008252ED" w:rsidP="008252ED">
            <w:pPr>
              <w:pStyle w:val="aff0"/>
              <w:tabs>
                <w:tab w:val="left" w:pos="8721"/>
              </w:tabs>
              <w:rPr>
                <w:b w:val="0"/>
                <w:sz w:val="20"/>
              </w:rPr>
            </w:pPr>
            <w:r w:rsidRPr="00073E4E">
              <w:rPr>
                <w:b w:val="0"/>
                <w:sz w:val="20"/>
              </w:rPr>
              <w:t>9</w:t>
            </w:r>
          </w:p>
        </w:tc>
        <w:tc>
          <w:tcPr>
            <w:tcW w:w="1701" w:type="dxa"/>
          </w:tcPr>
          <w:p w:rsidR="008252ED" w:rsidRPr="00073E4E" w:rsidRDefault="008252ED" w:rsidP="008252ED">
            <w:pPr>
              <w:pStyle w:val="aff0"/>
              <w:tabs>
                <w:tab w:val="left" w:pos="8721"/>
              </w:tabs>
              <w:rPr>
                <w:b w:val="0"/>
                <w:sz w:val="20"/>
              </w:rPr>
            </w:pPr>
            <w:r w:rsidRPr="00073E4E">
              <w:rPr>
                <w:b w:val="0"/>
                <w:sz w:val="20"/>
              </w:rPr>
              <w:t>9</w:t>
            </w:r>
          </w:p>
        </w:tc>
      </w:tr>
      <w:tr w:rsidR="008252ED" w:rsidRPr="00073E4E" w:rsidTr="008252ED">
        <w:trPr>
          <w:jc w:val="center"/>
        </w:trPr>
        <w:tc>
          <w:tcPr>
            <w:tcW w:w="4077" w:type="dxa"/>
          </w:tcPr>
          <w:p w:rsidR="008252ED" w:rsidRPr="00073E4E" w:rsidRDefault="008252ED" w:rsidP="008252ED">
            <w:pPr>
              <w:pStyle w:val="aff0"/>
              <w:tabs>
                <w:tab w:val="left" w:pos="8721"/>
              </w:tabs>
              <w:jc w:val="both"/>
              <w:rPr>
                <w:b w:val="0"/>
                <w:sz w:val="20"/>
              </w:rPr>
            </w:pPr>
            <w:r w:rsidRPr="00073E4E">
              <w:rPr>
                <w:b w:val="0"/>
                <w:sz w:val="20"/>
              </w:rPr>
              <w:t>Суммарный водоотбо, куб.м</w:t>
            </w:r>
          </w:p>
        </w:tc>
        <w:tc>
          <w:tcPr>
            <w:tcW w:w="1701" w:type="dxa"/>
          </w:tcPr>
          <w:p w:rsidR="008252ED" w:rsidRPr="00073E4E" w:rsidRDefault="008252ED" w:rsidP="008252ED">
            <w:pPr>
              <w:pStyle w:val="aff0"/>
              <w:tabs>
                <w:tab w:val="left" w:pos="8721"/>
              </w:tabs>
              <w:rPr>
                <w:b w:val="0"/>
                <w:sz w:val="20"/>
              </w:rPr>
            </w:pPr>
            <w:r w:rsidRPr="00073E4E">
              <w:rPr>
                <w:b w:val="0"/>
                <w:sz w:val="20"/>
              </w:rPr>
              <w:t>28311,95</w:t>
            </w:r>
          </w:p>
        </w:tc>
        <w:tc>
          <w:tcPr>
            <w:tcW w:w="1560" w:type="dxa"/>
          </w:tcPr>
          <w:p w:rsidR="008252ED" w:rsidRPr="00073E4E" w:rsidRDefault="008252ED" w:rsidP="008252ED">
            <w:pPr>
              <w:pStyle w:val="aff0"/>
              <w:tabs>
                <w:tab w:val="left" w:pos="8721"/>
              </w:tabs>
              <w:rPr>
                <w:b w:val="0"/>
                <w:sz w:val="20"/>
              </w:rPr>
            </w:pPr>
            <w:r w:rsidRPr="00073E4E">
              <w:rPr>
                <w:b w:val="0"/>
                <w:sz w:val="20"/>
              </w:rPr>
              <w:t>48281,47</w:t>
            </w:r>
          </w:p>
        </w:tc>
        <w:tc>
          <w:tcPr>
            <w:tcW w:w="1701" w:type="dxa"/>
          </w:tcPr>
          <w:p w:rsidR="008252ED" w:rsidRPr="00073E4E" w:rsidRDefault="008252ED" w:rsidP="008252ED">
            <w:pPr>
              <w:pStyle w:val="aff0"/>
              <w:tabs>
                <w:tab w:val="left" w:pos="8721"/>
              </w:tabs>
              <w:rPr>
                <w:b w:val="0"/>
                <w:sz w:val="20"/>
              </w:rPr>
            </w:pPr>
            <w:r w:rsidRPr="00073E4E">
              <w:rPr>
                <w:rFonts w:cs="Calibri"/>
                <w:b w:val="0"/>
                <w:sz w:val="20"/>
              </w:rPr>
              <w:t>48526,4</w:t>
            </w:r>
          </w:p>
        </w:tc>
      </w:tr>
      <w:tr w:rsidR="008252ED" w:rsidRPr="00073E4E" w:rsidTr="008252ED">
        <w:trPr>
          <w:jc w:val="center"/>
        </w:trPr>
        <w:tc>
          <w:tcPr>
            <w:tcW w:w="4077" w:type="dxa"/>
          </w:tcPr>
          <w:p w:rsidR="008252ED" w:rsidRPr="00073E4E" w:rsidRDefault="008252ED" w:rsidP="008252ED">
            <w:pPr>
              <w:pStyle w:val="aff0"/>
              <w:tabs>
                <w:tab w:val="left" w:pos="8721"/>
              </w:tabs>
              <w:jc w:val="both"/>
              <w:rPr>
                <w:b w:val="0"/>
                <w:sz w:val="20"/>
              </w:rPr>
            </w:pPr>
            <w:r w:rsidRPr="00073E4E">
              <w:rPr>
                <w:b w:val="0"/>
                <w:sz w:val="20"/>
              </w:rPr>
              <w:t>- для бальнеолечения</w:t>
            </w:r>
          </w:p>
        </w:tc>
        <w:tc>
          <w:tcPr>
            <w:tcW w:w="1701" w:type="dxa"/>
          </w:tcPr>
          <w:p w:rsidR="008252ED" w:rsidRPr="00073E4E" w:rsidRDefault="008252ED" w:rsidP="008252ED">
            <w:pPr>
              <w:pStyle w:val="aff0"/>
              <w:tabs>
                <w:tab w:val="left" w:pos="8721"/>
              </w:tabs>
              <w:rPr>
                <w:b w:val="0"/>
                <w:sz w:val="20"/>
              </w:rPr>
            </w:pPr>
            <w:r w:rsidRPr="00073E4E">
              <w:rPr>
                <w:b w:val="0"/>
                <w:sz w:val="20"/>
              </w:rPr>
              <w:t>24667,065</w:t>
            </w:r>
          </w:p>
        </w:tc>
        <w:tc>
          <w:tcPr>
            <w:tcW w:w="1560" w:type="dxa"/>
          </w:tcPr>
          <w:p w:rsidR="008252ED" w:rsidRPr="00073E4E" w:rsidRDefault="008252ED" w:rsidP="008252ED">
            <w:pPr>
              <w:pStyle w:val="aff0"/>
              <w:tabs>
                <w:tab w:val="left" w:pos="8721"/>
              </w:tabs>
              <w:rPr>
                <w:b w:val="0"/>
                <w:sz w:val="20"/>
              </w:rPr>
            </w:pPr>
            <w:r w:rsidRPr="00073E4E">
              <w:rPr>
                <w:b w:val="0"/>
                <w:sz w:val="20"/>
              </w:rPr>
              <w:t>44654,1</w:t>
            </w:r>
          </w:p>
        </w:tc>
        <w:tc>
          <w:tcPr>
            <w:tcW w:w="1701" w:type="dxa"/>
          </w:tcPr>
          <w:p w:rsidR="008252ED" w:rsidRPr="00073E4E" w:rsidRDefault="008252ED" w:rsidP="008252ED">
            <w:pPr>
              <w:pStyle w:val="aff0"/>
              <w:tabs>
                <w:tab w:val="left" w:pos="8721"/>
              </w:tabs>
              <w:rPr>
                <w:b w:val="0"/>
                <w:sz w:val="20"/>
              </w:rPr>
            </w:pPr>
            <w:r w:rsidRPr="00073E4E">
              <w:rPr>
                <w:rFonts w:cs="Calibri"/>
                <w:b w:val="0"/>
                <w:sz w:val="20"/>
              </w:rPr>
              <w:t>45097,7</w:t>
            </w:r>
          </w:p>
        </w:tc>
      </w:tr>
      <w:tr w:rsidR="008252ED" w:rsidRPr="00073E4E" w:rsidTr="008252ED">
        <w:trPr>
          <w:jc w:val="center"/>
        </w:trPr>
        <w:tc>
          <w:tcPr>
            <w:tcW w:w="4077" w:type="dxa"/>
          </w:tcPr>
          <w:p w:rsidR="008252ED" w:rsidRPr="00073E4E" w:rsidRDefault="008252ED" w:rsidP="008252ED">
            <w:pPr>
              <w:pStyle w:val="aff0"/>
              <w:tabs>
                <w:tab w:val="left" w:pos="8721"/>
              </w:tabs>
              <w:jc w:val="both"/>
              <w:rPr>
                <w:b w:val="0"/>
                <w:sz w:val="20"/>
              </w:rPr>
            </w:pPr>
            <w:r w:rsidRPr="00073E4E">
              <w:rPr>
                <w:b w:val="0"/>
                <w:sz w:val="20"/>
              </w:rPr>
              <w:t>- для розлива и реализации</w:t>
            </w:r>
          </w:p>
        </w:tc>
        <w:tc>
          <w:tcPr>
            <w:tcW w:w="1701" w:type="dxa"/>
          </w:tcPr>
          <w:p w:rsidR="008252ED" w:rsidRPr="00073E4E" w:rsidRDefault="008252ED" w:rsidP="008252ED">
            <w:pPr>
              <w:pStyle w:val="aff0"/>
              <w:tabs>
                <w:tab w:val="left" w:pos="8721"/>
              </w:tabs>
              <w:rPr>
                <w:b w:val="0"/>
                <w:sz w:val="20"/>
              </w:rPr>
            </w:pPr>
            <w:r w:rsidRPr="00073E4E">
              <w:rPr>
                <w:b w:val="0"/>
                <w:sz w:val="20"/>
              </w:rPr>
              <w:t>3645,255</w:t>
            </w:r>
          </w:p>
        </w:tc>
        <w:tc>
          <w:tcPr>
            <w:tcW w:w="1560" w:type="dxa"/>
          </w:tcPr>
          <w:p w:rsidR="008252ED" w:rsidRPr="00073E4E" w:rsidRDefault="008252ED" w:rsidP="008252ED">
            <w:pPr>
              <w:pStyle w:val="aff0"/>
              <w:tabs>
                <w:tab w:val="left" w:pos="8721"/>
              </w:tabs>
              <w:rPr>
                <w:b w:val="0"/>
                <w:sz w:val="20"/>
              </w:rPr>
            </w:pPr>
            <w:r w:rsidRPr="00073E4E">
              <w:rPr>
                <w:b w:val="0"/>
                <w:sz w:val="20"/>
              </w:rPr>
              <w:t>3627,37</w:t>
            </w:r>
          </w:p>
        </w:tc>
        <w:tc>
          <w:tcPr>
            <w:tcW w:w="1701" w:type="dxa"/>
          </w:tcPr>
          <w:p w:rsidR="008252ED" w:rsidRPr="00073E4E" w:rsidRDefault="008252ED" w:rsidP="008252ED">
            <w:pPr>
              <w:pStyle w:val="aff0"/>
              <w:tabs>
                <w:tab w:val="left" w:pos="8721"/>
              </w:tabs>
              <w:rPr>
                <w:b w:val="0"/>
                <w:sz w:val="20"/>
              </w:rPr>
            </w:pPr>
            <w:r w:rsidRPr="00073E4E">
              <w:rPr>
                <w:rFonts w:cs="Calibri"/>
                <w:b w:val="0"/>
                <w:sz w:val="20"/>
              </w:rPr>
              <w:t>3428,7</w:t>
            </w:r>
          </w:p>
        </w:tc>
      </w:tr>
    </w:tbl>
    <w:p w:rsidR="008252ED" w:rsidRPr="00073E4E" w:rsidRDefault="008252ED" w:rsidP="008252ED">
      <w:pPr>
        <w:ind w:firstLine="546"/>
        <w:jc w:val="both"/>
      </w:pPr>
    </w:p>
    <w:p w:rsidR="00617F0D" w:rsidRDefault="008252ED" w:rsidP="00617F0D">
      <w:pPr>
        <w:ind w:firstLine="709"/>
        <w:jc w:val="both"/>
      </w:pPr>
      <w:r w:rsidRPr="00073E4E">
        <w:t>На территории области разведаны 3 месторождения промышленных вод: Северодвинское йодных вод, Ненокское и Котласское – хлоридных натриевых рассолов. Запасы йодных вод Северодвинского месторождения, отнесенные к забалансовым, составляют 15,42 тыс. м</w:t>
      </w:r>
      <w:r w:rsidRPr="00073E4E">
        <w:rPr>
          <w:vertAlign w:val="superscript"/>
        </w:rPr>
        <w:t>3</w:t>
      </w:r>
      <w:r w:rsidRPr="00073E4E">
        <w:t>/сут по категории С</w:t>
      </w:r>
      <w:r w:rsidRPr="00073E4E">
        <w:rPr>
          <w:vertAlign w:val="subscript"/>
        </w:rPr>
        <w:t>1.</w:t>
      </w:r>
      <w:r w:rsidRPr="00073E4E">
        <w:t xml:space="preserve"> В настоящее время недропользователь осуществляет разработку проекта опытно-промышлен</w:t>
      </w:r>
      <w:r w:rsidR="00617F0D">
        <w:t>ной эксплуатации месторождения.</w:t>
      </w:r>
    </w:p>
    <w:p w:rsidR="008252ED" w:rsidRPr="00073E4E" w:rsidRDefault="008252ED" w:rsidP="00617F0D">
      <w:pPr>
        <w:ind w:firstLine="709"/>
        <w:jc w:val="both"/>
      </w:pPr>
      <w:r w:rsidRPr="00073E4E">
        <w:t>Предварительно оцененные запасы хлоридных натриевых рассолов Котласского месторождения (НТС 15.12.92 г.) составляют 6 тыс. м</w:t>
      </w:r>
      <w:r w:rsidRPr="00073E4E">
        <w:rPr>
          <w:vertAlign w:val="superscript"/>
        </w:rPr>
        <w:t>3</w:t>
      </w:r>
      <w:r w:rsidRPr="00073E4E">
        <w:t>/сут, Ненокского (НТС 29.06.88 г.) – 6.34 тыс. м</w:t>
      </w:r>
      <w:r w:rsidRPr="00073E4E">
        <w:rPr>
          <w:vertAlign w:val="superscript"/>
        </w:rPr>
        <w:t>3</w:t>
      </w:r>
      <w:r w:rsidRPr="00073E4E">
        <w:t>/сут. Месторождения не эксплуатируются.</w:t>
      </w:r>
    </w:p>
    <w:p w:rsidR="008252ED" w:rsidRPr="00073E4E" w:rsidRDefault="008252ED" w:rsidP="008252ED">
      <w:pPr>
        <w:pStyle w:val="aff0"/>
        <w:tabs>
          <w:tab w:val="left" w:pos="8721"/>
        </w:tabs>
        <w:ind w:firstLine="709"/>
        <w:jc w:val="both"/>
        <w:rPr>
          <w:b w:val="0"/>
          <w:szCs w:val="24"/>
        </w:rPr>
      </w:pPr>
      <w:r w:rsidRPr="00073E4E">
        <w:rPr>
          <w:b w:val="0"/>
          <w:szCs w:val="24"/>
        </w:rPr>
        <w:t>На территории области в рамках государственных контрактов, финансируемых из средств федерального бюджета, проводятся работы по мониторингу подземных вод и их государственному учету.</w:t>
      </w:r>
    </w:p>
    <w:p w:rsidR="008252ED" w:rsidRPr="00073E4E" w:rsidRDefault="008252ED" w:rsidP="008252ED">
      <w:pPr>
        <w:pStyle w:val="aff0"/>
        <w:tabs>
          <w:tab w:val="left" w:pos="8721"/>
        </w:tabs>
        <w:ind w:firstLine="709"/>
        <w:jc w:val="both"/>
        <w:rPr>
          <w:b w:val="0"/>
          <w:szCs w:val="24"/>
        </w:rPr>
      </w:pPr>
    </w:p>
    <w:p w:rsidR="008252ED" w:rsidRPr="00073E4E" w:rsidRDefault="008252ED" w:rsidP="008252ED">
      <w:pPr>
        <w:pStyle w:val="aff0"/>
        <w:tabs>
          <w:tab w:val="left" w:pos="8721"/>
        </w:tabs>
        <w:ind w:firstLine="709"/>
        <w:jc w:val="both"/>
        <w:rPr>
          <w:b w:val="0"/>
          <w:szCs w:val="24"/>
        </w:rPr>
      </w:pPr>
      <w:r w:rsidRPr="00073E4E">
        <w:rPr>
          <w:bCs/>
          <w:szCs w:val="24"/>
        </w:rPr>
        <w:t xml:space="preserve">Характеристика объектов мониторинга подземных вод </w:t>
      </w:r>
    </w:p>
    <w:p w:rsidR="008252ED" w:rsidRPr="00073E4E" w:rsidRDefault="008252ED" w:rsidP="008252ED">
      <w:pPr>
        <w:ind w:firstLine="709"/>
        <w:jc w:val="both"/>
        <w:rPr>
          <w:rFonts w:eastAsia="Times New Roman"/>
        </w:rPr>
      </w:pPr>
      <w:r w:rsidRPr="00073E4E">
        <w:rPr>
          <w:rFonts w:eastAsia="Times New Roman"/>
        </w:rPr>
        <w:t>В состав уточненного реестра объектов мониторинга подземных вод по территории Архангельской</w:t>
      </w:r>
      <w:r w:rsidRPr="00073E4E">
        <w:rPr>
          <w:rFonts w:eastAsia="Times New Roman"/>
          <w:sz w:val="28"/>
          <w:szCs w:val="20"/>
        </w:rPr>
        <w:t xml:space="preserve"> </w:t>
      </w:r>
      <w:r w:rsidRPr="00073E4E">
        <w:rPr>
          <w:rFonts w:eastAsia="Times New Roman"/>
        </w:rPr>
        <w:t xml:space="preserve">области вошли 68 объектов изучения государственного мониторинга состояния недр (ГМСН), из них 2 гидрогеологические структуры (Северо-Двинский артезианский бассейн и </w:t>
      </w:r>
      <w:r w:rsidRPr="00073E4E">
        <w:t>Балтийский сложный гидрогеологический массив)</w:t>
      </w:r>
      <w:r w:rsidRPr="00073E4E">
        <w:rPr>
          <w:rFonts w:eastAsia="Times New Roman"/>
        </w:rPr>
        <w:t>, 12 водоносных комплексов (ВК) на территории с ненарушенным состоянием подземных вод.</w:t>
      </w:r>
    </w:p>
    <w:p w:rsidR="008252ED" w:rsidRPr="00073E4E" w:rsidRDefault="008252ED" w:rsidP="008252ED">
      <w:pPr>
        <w:shd w:val="clear" w:color="auto" w:fill="FFFFFF"/>
        <w:ind w:firstLine="709"/>
        <w:jc w:val="both"/>
        <w:rPr>
          <w:rFonts w:eastAsia="Times New Roman"/>
        </w:rPr>
      </w:pPr>
      <w:r w:rsidRPr="00073E4E">
        <w:rPr>
          <w:rFonts w:eastAsia="Times New Roman"/>
        </w:rPr>
        <w:t xml:space="preserve">С 2011 года изучается гидрогеологическая структура </w:t>
      </w:r>
      <w:r w:rsidRPr="00073E4E">
        <w:rPr>
          <w:rFonts w:eastAsia="Times New Roman"/>
          <w:lang w:val="en-US"/>
        </w:rPr>
        <w:t>II</w:t>
      </w:r>
      <w:r w:rsidRPr="00073E4E">
        <w:rPr>
          <w:rFonts w:eastAsia="Times New Roman"/>
        </w:rPr>
        <w:t xml:space="preserve"> порядка - Северо-Двинский артезианский бассейн. </w:t>
      </w:r>
    </w:p>
    <w:p w:rsidR="008252ED" w:rsidRPr="00073E4E" w:rsidRDefault="008252ED" w:rsidP="008252ED">
      <w:pPr>
        <w:shd w:val="clear" w:color="auto" w:fill="FFFFFF"/>
        <w:ind w:firstLine="709"/>
        <w:jc w:val="both"/>
      </w:pPr>
      <w:r w:rsidRPr="00073E4E">
        <w:rPr>
          <w:rFonts w:eastAsia="Times New Roman"/>
          <w:b/>
        </w:rPr>
        <w:t>Северо-Двинский артезианский бассейн</w:t>
      </w:r>
      <w:r w:rsidRPr="00073E4E">
        <w:rPr>
          <w:rFonts w:eastAsia="Times New Roman"/>
        </w:rPr>
        <w:t xml:space="preserve"> занимает центральное место на территории Архангельской области. Здесь непосредственно под четвертичные отложения выходят образования от вендского до триасового возраста. </w:t>
      </w:r>
      <w:r w:rsidRPr="00073E4E">
        <w:t>Северо-Двинский артезианский бассейн представляет собой систему водоносных комплексов, характеризующих различными гидродинамическими условиями, минерализацией и химическим составом подземных вод. Эксплуатируются водоносные комплексы четвертичных отложений, триаса, перми, карбона и венда. Водоотбор осуществляется в пределах речных бассейнов р.Северной Двины, р.Онеги, р.Мезени и рек бассейна Белого моря. Мощность зоны пресных вод колеблется от нескольких метров до 120 - 140 м. На отдельных участках с глубины 4 - 5 м залегают воды с минерализацией более 1 г/дм</w:t>
      </w:r>
      <w:r w:rsidRPr="00073E4E">
        <w:rPr>
          <w:vertAlign w:val="superscript"/>
        </w:rPr>
        <w:t>З</w:t>
      </w:r>
      <w:r w:rsidRPr="00073E4E">
        <w:t>, до глубины 150-190 м минерализация не превышает 10 г/дм</w:t>
      </w:r>
      <w:r w:rsidRPr="00073E4E">
        <w:rPr>
          <w:vertAlign w:val="superscript"/>
        </w:rPr>
        <w:t>З</w:t>
      </w:r>
      <w:r w:rsidRPr="00073E4E">
        <w:t>. С погружением водоносных комплексов на значительную глубину отложения карбона, девона и венда содержат высоконапорные хлоридные натриевые рассолы с минерализацией до 100-270 г/дм</w:t>
      </w:r>
      <w:r w:rsidRPr="00073E4E">
        <w:rPr>
          <w:vertAlign w:val="superscript"/>
        </w:rPr>
        <w:t>З</w:t>
      </w:r>
      <w:r w:rsidRPr="00073E4E">
        <w:t>.</w:t>
      </w:r>
    </w:p>
    <w:p w:rsidR="008252ED" w:rsidRPr="00073E4E" w:rsidRDefault="008252ED" w:rsidP="008252ED">
      <w:pPr>
        <w:autoSpaceDE w:val="0"/>
        <w:autoSpaceDN w:val="0"/>
        <w:adjustRightInd w:val="0"/>
        <w:ind w:firstLine="709"/>
        <w:jc w:val="both"/>
        <w:rPr>
          <w:rFonts w:eastAsia="Times New Roman"/>
        </w:rPr>
      </w:pPr>
      <w:r w:rsidRPr="00073E4E">
        <w:rPr>
          <w:rFonts w:eastAsia="Times New Roman"/>
        </w:rPr>
        <w:t xml:space="preserve">Для решения геологической задачи: оценка современного состояния и прогноз изменения подземных вод в естественных и природно-техногенных условиях территории Архангельской области на площади Северо-Двинского артезианского бассейна выделен ряд объектов: четвертичный ВК, верхнепермский ВК и верхне – среднекаменноугольный ВК. Также выделены объекты территориального уровня: среднеюрский ВК на территории с ненарушенным состоянием ПВ, нижнетриасовый ВК на территории с ненарушенным состоянием ПВ, татарский ВК, казанский ВК на территории с ненарушенным состоянием </w:t>
      </w:r>
      <w:r w:rsidRPr="00073E4E">
        <w:rPr>
          <w:rFonts w:eastAsia="Times New Roman"/>
        </w:rPr>
        <w:lastRenderedPageBreak/>
        <w:t>ПВ, нижнепермский ВК на территории с ненарушенным состоянием ПВ, каменноугольно-нижнепермский на территории с ненарушенным состоянием ПВ, нижне-среднекаменноугольный ВК на территории с ненарушенным состоянием ПВ и вендский ВК на территории с ненарушенным состоянием ПВ.</w:t>
      </w:r>
    </w:p>
    <w:p w:rsidR="008252ED" w:rsidRPr="00073E4E" w:rsidRDefault="008252ED" w:rsidP="008252ED">
      <w:pPr>
        <w:ind w:firstLine="709"/>
        <w:jc w:val="both"/>
        <w:rPr>
          <w:rFonts w:eastAsia="Times New Roman"/>
        </w:rPr>
      </w:pPr>
      <w:r w:rsidRPr="00073E4E">
        <w:rPr>
          <w:rFonts w:eastAsia="Times New Roman"/>
        </w:rPr>
        <w:t xml:space="preserve">Параметры основных водоносных горизонтов (водоносных комплексов) в естественных условиях в пределах Северо-Двинского артезианского бассейна отображены в таблице 15. </w:t>
      </w:r>
    </w:p>
    <w:p w:rsidR="008252ED" w:rsidRPr="00073E4E" w:rsidRDefault="008252ED" w:rsidP="008252ED">
      <w:pPr>
        <w:ind w:firstLine="709"/>
        <w:jc w:val="both"/>
        <w:rPr>
          <w:rFonts w:eastAsia="Times New Roman"/>
          <w:b/>
          <w:bCs/>
          <w:i/>
          <w:iCs/>
        </w:rPr>
      </w:pPr>
      <w:r w:rsidRPr="00073E4E">
        <w:rPr>
          <w:rFonts w:eastAsia="Times New Roman"/>
          <w:b/>
          <w:bCs/>
          <w:i/>
          <w:iCs/>
        </w:rPr>
        <w:t>Четвертичный ВК</w:t>
      </w:r>
    </w:p>
    <w:p w:rsidR="008252ED" w:rsidRPr="00073E4E" w:rsidRDefault="008252ED" w:rsidP="008252ED">
      <w:pPr>
        <w:ind w:firstLine="709"/>
        <w:jc w:val="both"/>
        <w:rPr>
          <w:rFonts w:eastAsia="Times New Roman"/>
          <w:bCs/>
          <w:iCs/>
        </w:rPr>
      </w:pPr>
      <w:r w:rsidRPr="00073E4E">
        <w:rPr>
          <w:rFonts w:eastAsia="Times New Roman"/>
          <w:bCs/>
          <w:iCs/>
        </w:rPr>
        <w:t>Широко развит на территории Северо-Двинского артезианского бассейна. Питание подземных вод четвертичных отложений, в основном, осуществляется путем инфильтрации атмосферных осадков, частично за счет перетекания из смежных водоносных комплексов и путем инфильтрации поверхностных вод. Разгрузка осуществляется в местную гидрографическую сеть, частично в нижележащие комплексы.</w:t>
      </w:r>
    </w:p>
    <w:p w:rsidR="008252ED" w:rsidRPr="00073E4E" w:rsidRDefault="008252ED" w:rsidP="008252ED">
      <w:pPr>
        <w:ind w:firstLine="709"/>
        <w:jc w:val="both"/>
        <w:rPr>
          <w:rFonts w:eastAsia="Times New Roman"/>
        </w:rPr>
      </w:pPr>
      <w:r w:rsidRPr="00073E4E">
        <w:rPr>
          <w:rFonts w:eastAsia="Times New Roman"/>
        </w:rPr>
        <w:t>В естественных условиях подземные воды четвертичного ВК мягкие - умеренно жесткие. Наиболее характерными отклонениями среди нормируемых показателей состава являются: повышенное содержание железа – возможно во всех районах области, марганца – юго-восток области. Данные отклонения имеют природное свойство и связаны с особенностями сформировавшегося минералогического состава водовмещающих пород.</w:t>
      </w:r>
    </w:p>
    <w:p w:rsidR="008252ED" w:rsidRPr="00073E4E" w:rsidRDefault="008252ED" w:rsidP="008252ED">
      <w:pPr>
        <w:ind w:firstLine="709"/>
        <w:jc w:val="both"/>
        <w:rPr>
          <w:rFonts w:eastAsia="Times New Roman"/>
        </w:rPr>
      </w:pPr>
      <w:r w:rsidRPr="00073E4E">
        <w:rPr>
          <w:rFonts w:eastAsia="Times New Roman"/>
        </w:rPr>
        <w:t>Среди показателей компонентов 2 класса опасности (высокоопасные) в водах четвертичного ВК превышения ПДК отсутствуют.</w:t>
      </w:r>
    </w:p>
    <w:p w:rsidR="008252ED" w:rsidRPr="00073E4E" w:rsidRDefault="008252ED" w:rsidP="008252ED">
      <w:pPr>
        <w:ind w:firstLine="709"/>
        <w:jc w:val="both"/>
        <w:rPr>
          <w:rFonts w:eastAsia="Times New Roman"/>
        </w:rPr>
      </w:pPr>
      <w:r w:rsidRPr="00073E4E">
        <w:rPr>
          <w:rFonts w:eastAsia="Times New Roman"/>
        </w:rPr>
        <w:t>По составляющим 3 класса опасности (опасные) имеется превышение ПДК в подземных водах по железу. Повышенное содержание железа присутствует в Верхнетоемском (1,6 ПДК), в Виноградовском (7,7 ПДК), в Коношском (5,8 ПДК), Няндомском (до 7,5 ПДК), в Ленском (до 8,7 ПДК), Красноборском (до 17,8 ПДК) и в Устьянском (1,9 ПДК) районах. Превышение нормы по марганцу зафиксировано в Красноборском – до 4 ПДК и в Ленском (1,1 ПДК) районах. Повышенное содержание железа ухудшает органолептические свойства: мутность - 4,7 ПДК (Виноградовский район), 6,7 ПДК (Коношский район), до 28,3 ПДК (Красноборский район), до 16,1 ПДК (Ленский район), до 6,6 ПДК (Няндомский район) и 1,9 ПДК (Шенкурский район).</w:t>
      </w:r>
    </w:p>
    <w:p w:rsidR="008252ED" w:rsidRPr="00073E4E" w:rsidRDefault="008252ED" w:rsidP="008252ED">
      <w:pPr>
        <w:ind w:firstLine="709"/>
        <w:jc w:val="both"/>
        <w:rPr>
          <w:rFonts w:eastAsia="Times New Roman"/>
        </w:rPr>
      </w:pPr>
      <w:r w:rsidRPr="00073E4E">
        <w:rPr>
          <w:rFonts w:eastAsia="Times New Roman"/>
        </w:rPr>
        <w:t>На территории области изучается</w:t>
      </w:r>
      <w:r w:rsidRPr="00073E4E">
        <w:rPr>
          <w:rFonts w:eastAsia="Times New Roman"/>
          <w:color w:val="FF0000"/>
        </w:rPr>
        <w:t xml:space="preserve"> </w:t>
      </w:r>
      <w:r w:rsidRPr="00073E4E">
        <w:rPr>
          <w:rFonts w:eastAsia="Times New Roman"/>
        </w:rPr>
        <w:t>приречный и террасовый вид режима.</w:t>
      </w:r>
    </w:p>
    <w:p w:rsidR="008252ED" w:rsidRPr="00073E4E" w:rsidRDefault="008252ED" w:rsidP="008252ED">
      <w:pPr>
        <w:ind w:firstLine="709"/>
        <w:jc w:val="both"/>
        <w:rPr>
          <w:rFonts w:eastAsia="Times New Roman"/>
        </w:rPr>
      </w:pPr>
      <w:r w:rsidRPr="00073E4E">
        <w:rPr>
          <w:rFonts w:eastAsia="Times New Roman"/>
        </w:rPr>
        <w:t>Кровля водоносного горизонта вскрывается на глубине 2,2-5,8 м. Абсолютная отметка кровли – 1,29-64,42 м. Глубина залегания статического уровня ВК составляет 2,02-5,8 м. Абсолютная отметка статического уровня – 1,29-66,9 м.</w:t>
      </w:r>
    </w:p>
    <w:p w:rsidR="008252ED" w:rsidRPr="00073E4E" w:rsidRDefault="008252ED" w:rsidP="008252ED">
      <w:pPr>
        <w:jc w:val="right"/>
        <w:rPr>
          <w:rFonts w:eastAsia="Times New Roman"/>
        </w:rPr>
      </w:pPr>
      <w:r w:rsidRPr="00F06181">
        <w:rPr>
          <w:rFonts w:eastAsia="Times New Roman"/>
        </w:rPr>
        <w:t>Таблица 15</w:t>
      </w:r>
    </w:p>
    <w:p w:rsidR="008252ED" w:rsidRPr="00073E4E" w:rsidRDefault="008252ED" w:rsidP="008252ED">
      <w:pPr>
        <w:jc w:val="center"/>
        <w:rPr>
          <w:rFonts w:eastAsia="Times New Roman"/>
          <w:b/>
        </w:rPr>
      </w:pPr>
      <w:r w:rsidRPr="00073E4E">
        <w:rPr>
          <w:rFonts w:eastAsia="Times New Roman"/>
          <w:b/>
        </w:rPr>
        <w:t>Характеристика основных водоносных горизонтов и комплексов в естественных условиях на территории Архангельской области в 2014 году</w:t>
      </w:r>
    </w:p>
    <w:p w:rsidR="008252ED" w:rsidRPr="00073E4E" w:rsidRDefault="008252ED" w:rsidP="00617F0D">
      <w:pPr>
        <w:ind w:firstLine="709"/>
        <w:jc w:val="both"/>
        <w:rPr>
          <w:rFonts w:eastAsia="Times New Roman"/>
        </w:rPr>
      </w:pPr>
    </w:p>
    <w:tbl>
      <w:tblPr>
        <w:tblW w:w="9639" w:type="dxa"/>
        <w:tblInd w:w="-5" w:type="dxa"/>
        <w:tblLayout w:type="fixed"/>
        <w:tblCellMar>
          <w:left w:w="0" w:type="dxa"/>
          <w:right w:w="0" w:type="dxa"/>
        </w:tblCellMar>
        <w:tblLook w:val="0000" w:firstRow="0" w:lastRow="0" w:firstColumn="0" w:lastColumn="0" w:noHBand="0" w:noVBand="0"/>
      </w:tblPr>
      <w:tblGrid>
        <w:gridCol w:w="1134"/>
        <w:gridCol w:w="851"/>
        <w:gridCol w:w="992"/>
        <w:gridCol w:w="1276"/>
        <w:gridCol w:w="1417"/>
        <w:gridCol w:w="1276"/>
        <w:gridCol w:w="1418"/>
        <w:gridCol w:w="1275"/>
      </w:tblGrid>
      <w:tr w:rsidR="008252ED" w:rsidRPr="00FB4BB7" w:rsidTr="00FB4BB7">
        <w:trPr>
          <w:trHeight w:val="1881"/>
          <w:tblHeader/>
        </w:trPr>
        <w:tc>
          <w:tcPr>
            <w:tcW w:w="1134"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8252ED" w:rsidRPr="00FB4BB7" w:rsidRDefault="008252ED" w:rsidP="00617F0D">
            <w:pPr>
              <w:jc w:val="center"/>
              <w:rPr>
                <w:rFonts w:eastAsia="Times New Roman"/>
                <w:b/>
                <w:sz w:val="20"/>
                <w:szCs w:val="20"/>
              </w:rPr>
            </w:pPr>
            <w:r w:rsidRPr="00FB4BB7">
              <w:rPr>
                <w:rFonts w:eastAsia="Times New Roman"/>
                <w:b/>
                <w:sz w:val="20"/>
                <w:szCs w:val="20"/>
              </w:rPr>
              <w:t>Индекс и наименование гидрогеологической структуры/ индекс и наименование ВГ(ВК)</w:t>
            </w:r>
          </w:p>
        </w:tc>
        <w:tc>
          <w:tcPr>
            <w:tcW w:w="851"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8252ED" w:rsidRPr="00FB4BB7" w:rsidRDefault="008252ED" w:rsidP="00617F0D">
            <w:pPr>
              <w:jc w:val="center"/>
              <w:rPr>
                <w:rFonts w:eastAsia="Times New Roman"/>
                <w:b/>
                <w:sz w:val="20"/>
                <w:szCs w:val="20"/>
              </w:rPr>
            </w:pPr>
            <w:r w:rsidRPr="00FB4BB7">
              <w:rPr>
                <w:rFonts w:eastAsia="Times New Roman"/>
                <w:b/>
                <w:sz w:val="20"/>
                <w:szCs w:val="20"/>
              </w:rPr>
              <w:t>Целевое назначение подземных вод</w:t>
            </w:r>
          </w:p>
        </w:tc>
        <w:tc>
          <w:tcPr>
            <w:tcW w:w="992"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8252ED" w:rsidRPr="00FB4BB7" w:rsidRDefault="008252ED" w:rsidP="00617F0D">
            <w:pPr>
              <w:jc w:val="center"/>
              <w:rPr>
                <w:rFonts w:eastAsia="Times New Roman"/>
                <w:b/>
                <w:sz w:val="20"/>
                <w:szCs w:val="20"/>
              </w:rPr>
            </w:pPr>
            <w:r w:rsidRPr="00FB4BB7">
              <w:rPr>
                <w:rFonts w:eastAsia="Times New Roman"/>
                <w:b/>
                <w:sz w:val="20"/>
                <w:szCs w:val="20"/>
              </w:rPr>
              <w:t>Мощность водоносного горизонта (ВК), от-до, м</w:t>
            </w:r>
          </w:p>
        </w:tc>
        <w:tc>
          <w:tcPr>
            <w:tcW w:w="1276"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8252ED" w:rsidRPr="00FB4BB7" w:rsidRDefault="008252ED" w:rsidP="00617F0D">
            <w:pPr>
              <w:jc w:val="center"/>
              <w:rPr>
                <w:rFonts w:eastAsia="Times New Roman"/>
                <w:b/>
                <w:sz w:val="20"/>
                <w:szCs w:val="20"/>
              </w:rPr>
            </w:pPr>
            <w:r w:rsidRPr="00FB4BB7">
              <w:rPr>
                <w:rFonts w:eastAsia="Times New Roman"/>
                <w:b/>
                <w:sz w:val="20"/>
                <w:szCs w:val="20"/>
              </w:rPr>
              <w:t>Абс. отм. уровня подземных вод, от-до, м</w:t>
            </w:r>
          </w:p>
        </w:tc>
        <w:tc>
          <w:tcPr>
            <w:tcW w:w="1417"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8252ED" w:rsidRPr="00FB4BB7" w:rsidRDefault="008252ED" w:rsidP="00617F0D">
            <w:pPr>
              <w:jc w:val="center"/>
              <w:rPr>
                <w:rFonts w:eastAsia="Times New Roman"/>
                <w:b/>
                <w:sz w:val="20"/>
                <w:szCs w:val="20"/>
              </w:rPr>
            </w:pPr>
            <w:r w:rsidRPr="00FB4BB7">
              <w:rPr>
                <w:rFonts w:eastAsia="Times New Roman"/>
                <w:b/>
                <w:sz w:val="20"/>
                <w:szCs w:val="20"/>
              </w:rPr>
              <w:t>Напор уровня подземных вод над кровлей, от-до, м</w:t>
            </w:r>
          </w:p>
        </w:tc>
        <w:tc>
          <w:tcPr>
            <w:tcW w:w="1276"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8252ED" w:rsidRPr="00FB4BB7" w:rsidRDefault="008252ED" w:rsidP="00617F0D">
            <w:pPr>
              <w:jc w:val="center"/>
              <w:rPr>
                <w:rFonts w:eastAsia="Times New Roman"/>
                <w:b/>
                <w:sz w:val="20"/>
                <w:szCs w:val="20"/>
              </w:rPr>
            </w:pPr>
            <w:r w:rsidRPr="00FB4BB7">
              <w:rPr>
                <w:rFonts w:eastAsia="Times New Roman"/>
                <w:b/>
                <w:sz w:val="20"/>
                <w:szCs w:val="20"/>
              </w:rPr>
              <w:t xml:space="preserve">Минерализация </w:t>
            </w:r>
          </w:p>
          <w:p w:rsidR="008252ED" w:rsidRPr="00FB4BB7" w:rsidRDefault="008252ED" w:rsidP="00617F0D">
            <w:pPr>
              <w:jc w:val="center"/>
              <w:rPr>
                <w:rFonts w:eastAsia="Times New Roman"/>
                <w:b/>
                <w:sz w:val="20"/>
                <w:szCs w:val="20"/>
              </w:rPr>
            </w:pPr>
            <w:r w:rsidRPr="00FB4BB7">
              <w:rPr>
                <w:rFonts w:eastAsia="Times New Roman"/>
                <w:b/>
                <w:sz w:val="20"/>
                <w:szCs w:val="20"/>
              </w:rPr>
              <w:t>от-до, г/дм3</w:t>
            </w:r>
          </w:p>
        </w:tc>
        <w:tc>
          <w:tcPr>
            <w:tcW w:w="1418"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8252ED" w:rsidRPr="00FB4BB7" w:rsidRDefault="008252ED" w:rsidP="00617F0D">
            <w:pPr>
              <w:jc w:val="center"/>
              <w:rPr>
                <w:rFonts w:eastAsia="Times New Roman"/>
                <w:b/>
                <w:sz w:val="20"/>
                <w:szCs w:val="20"/>
              </w:rPr>
            </w:pPr>
            <w:r w:rsidRPr="00FB4BB7">
              <w:rPr>
                <w:rFonts w:eastAsia="Times New Roman"/>
                <w:b/>
                <w:sz w:val="20"/>
                <w:szCs w:val="20"/>
              </w:rPr>
              <w:t>Тип химического состава подземных вод</w:t>
            </w:r>
          </w:p>
        </w:tc>
        <w:tc>
          <w:tcPr>
            <w:tcW w:w="1275"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8252ED" w:rsidRPr="00FB4BB7" w:rsidRDefault="008252ED" w:rsidP="00617F0D">
            <w:pPr>
              <w:jc w:val="center"/>
              <w:rPr>
                <w:rFonts w:eastAsia="Times New Roman"/>
                <w:b/>
                <w:sz w:val="20"/>
                <w:szCs w:val="20"/>
              </w:rPr>
            </w:pPr>
            <w:r w:rsidRPr="00FB4BB7">
              <w:rPr>
                <w:rFonts w:eastAsia="Times New Roman"/>
                <w:b/>
                <w:sz w:val="20"/>
                <w:szCs w:val="20"/>
              </w:rPr>
              <w:t xml:space="preserve">Компоненты природного происхождения, содержание которых превышает ПДК (Сан </w:t>
            </w:r>
            <w:proofErr w:type="gramStart"/>
            <w:r w:rsidRPr="00FB4BB7">
              <w:rPr>
                <w:rFonts w:eastAsia="Times New Roman"/>
                <w:b/>
                <w:sz w:val="20"/>
                <w:szCs w:val="20"/>
              </w:rPr>
              <w:t>ПиН,ГН</w:t>
            </w:r>
            <w:proofErr w:type="gramEnd"/>
            <w:r w:rsidRPr="00FB4BB7">
              <w:rPr>
                <w:rFonts w:eastAsia="Times New Roman"/>
                <w:b/>
                <w:sz w:val="20"/>
                <w:szCs w:val="20"/>
              </w:rPr>
              <w:t xml:space="preserve">) </w:t>
            </w:r>
          </w:p>
        </w:tc>
      </w:tr>
      <w:tr w:rsidR="00617F0D" w:rsidRPr="00FB4BB7" w:rsidTr="00617F0D">
        <w:trPr>
          <w:trHeight w:val="424"/>
          <w:tblHeader/>
        </w:trPr>
        <w:tc>
          <w:tcPr>
            <w:tcW w:w="1134"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617F0D" w:rsidRPr="00617F0D" w:rsidRDefault="00617F0D" w:rsidP="00617F0D">
            <w:pPr>
              <w:jc w:val="center"/>
              <w:rPr>
                <w:rFonts w:eastAsia="Times New Roman"/>
                <w:b/>
                <w:sz w:val="20"/>
                <w:szCs w:val="20"/>
                <w:lang w:val="en-US"/>
              </w:rPr>
            </w:pPr>
            <w:r>
              <w:rPr>
                <w:rFonts w:eastAsia="Times New Roman"/>
                <w:b/>
                <w:sz w:val="20"/>
                <w:szCs w:val="20"/>
                <w:lang w:val="en-US"/>
              </w:rPr>
              <w:t>1</w:t>
            </w:r>
          </w:p>
        </w:tc>
        <w:tc>
          <w:tcPr>
            <w:tcW w:w="851"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617F0D" w:rsidRPr="00617F0D" w:rsidRDefault="00617F0D" w:rsidP="00617F0D">
            <w:pPr>
              <w:jc w:val="center"/>
              <w:rPr>
                <w:rFonts w:eastAsia="Times New Roman"/>
                <w:b/>
                <w:sz w:val="20"/>
                <w:szCs w:val="20"/>
                <w:lang w:val="en-US"/>
              </w:rPr>
            </w:pPr>
            <w:r>
              <w:rPr>
                <w:rFonts w:eastAsia="Times New Roman"/>
                <w:b/>
                <w:sz w:val="20"/>
                <w:szCs w:val="20"/>
                <w:lang w:val="en-US"/>
              </w:rPr>
              <w:t>2</w:t>
            </w:r>
          </w:p>
        </w:tc>
        <w:tc>
          <w:tcPr>
            <w:tcW w:w="992"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617F0D" w:rsidRPr="00617F0D" w:rsidRDefault="00617F0D" w:rsidP="00617F0D">
            <w:pPr>
              <w:jc w:val="center"/>
              <w:rPr>
                <w:rFonts w:eastAsia="Times New Roman"/>
                <w:b/>
                <w:sz w:val="20"/>
                <w:szCs w:val="20"/>
                <w:lang w:val="en-US"/>
              </w:rPr>
            </w:pPr>
            <w:r>
              <w:rPr>
                <w:rFonts w:eastAsia="Times New Roman"/>
                <w:b/>
                <w:sz w:val="20"/>
                <w:szCs w:val="20"/>
                <w:lang w:val="en-US"/>
              </w:rPr>
              <w:t>3</w:t>
            </w:r>
          </w:p>
        </w:tc>
        <w:tc>
          <w:tcPr>
            <w:tcW w:w="1276"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617F0D" w:rsidRPr="00617F0D" w:rsidRDefault="00617F0D" w:rsidP="00617F0D">
            <w:pPr>
              <w:jc w:val="center"/>
              <w:rPr>
                <w:rFonts w:eastAsia="Times New Roman"/>
                <w:b/>
                <w:sz w:val="20"/>
                <w:szCs w:val="20"/>
                <w:lang w:val="en-US"/>
              </w:rPr>
            </w:pPr>
            <w:r>
              <w:rPr>
                <w:rFonts w:eastAsia="Times New Roman"/>
                <w:b/>
                <w:sz w:val="20"/>
                <w:szCs w:val="20"/>
                <w:lang w:val="en-US"/>
              </w:rPr>
              <w:t>4</w:t>
            </w:r>
          </w:p>
        </w:tc>
        <w:tc>
          <w:tcPr>
            <w:tcW w:w="1417"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617F0D" w:rsidRPr="00617F0D" w:rsidRDefault="00617F0D" w:rsidP="00617F0D">
            <w:pPr>
              <w:jc w:val="center"/>
              <w:rPr>
                <w:rFonts w:eastAsia="Times New Roman"/>
                <w:b/>
                <w:sz w:val="20"/>
                <w:szCs w:val="20"/>
                <w:lang w:val="en-US"/>
              </w:rPr>
            </w:pPr>
            <w:r>
              <w:rPr>
                <w:rFonts w:eastAsia="Times New Roman"/>
                <w:b/>
                <w:sz w:val="20"/>
                <w:szCs w:val="20"/>
                <w:lang w:val="en-US"/>
              </w:rPr>
              <w:t>5</w:t>
            </w:r>
          </w:p>
        </w:tc>
        <w:tc>
          <w:tcPr>
            <w:tcW w:w="1276"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617F0D" w:rsidRPr="00617F0D" w:rsidRDefault="00617F0D" w:rsidP="00617F0D">
            <w:pPr>
              <w:jc w:val="center"/>
              <w:rPr>
                <w:rFonts w:eastAsia="Times New Roman"/>
                <w:b/>
                <w:sz w:val="20"/>
                <w:szCs w:val="20"/>
                <w:lang w:val="en-US"/>
              </w:rPr>
            </w:pPr>
            <w:r>
              <w:rPr>
                <w:rFonts w:eastAsia="Times New Roman"/>
                <w:b/>
                <w:sz w:val="20"/>
                <w:szCs w:val="20"/>
                <w:lang w:val="en-US"/>
              </w:rPr>
              <w:t>6</w:t>
            </w:r>
          </w:p>
        </w:tc>
        <w:tc>
          <w:tcPr>
            <w:tcW w:w="1418"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617F0D" w:rsidRPr="00617F0D" w:rsidRDefault="00617F0D" w:rsidP="00617F0D">
            <w:pPr>
              <w:jc w:val="center"/>
              <w:rPr>
                <w:rFonts w:eastAsia="Times New Roman"/>
                <w:b/>
                <w:sz w:val="20"/>
                <w:szCs w:val="20"/>
                <w:lang w:val="en-US"/>
              </w:rPr>
            </w:pPr>
            <w:r>
              <w:rPr>
                <w:rFonts w:eastAsia="Times New Roman"/>
                <w:b/>
                <w:sz w:val="20"/>
                <w:szCs w:val="20"/>
                <w:lang w:val="en-US"/>
              </w:rPr>
              <w:t>7</w:t>
            </w:r>
          </w:p>
        </w:tc>
        <w:tc>
          <w:tcPr>
            <w:tcW w:w="1275" w:type="dxa"/>
            <w:tcBorders>
              <w:top w:val="single" w:sz="4" w:space="0" w:color="auto"/>
              <w:left w:val="single" w:sz="4" w:space="0" w:color="auto"/>
              <w:bottom w:val="single" w:sz="4" w:space="0" w:color="auto"/>
              <w:right w:val="single" w:sz="4" w:space="0" w:color="auto"/>
            </w:tcBorders>
            <w:tcMar>
              <w:top w:w="21" w:type="dxa"/>
              <w:left w:w="21" w:type="dxa"/>
              <w:bottom w:w="0" w:type="dxa"/>
              <w:right w:w="21" w:type="dxa"/>
            </w:tcMar>
            <w:vAlign w:val="center"/>
          </w:tcPr>
          <w:p w:rsidR="00617F0D" w:rsidRPr="00617F0D" w:rsidRDefault="00617F0D" w:rsidP="00617F0D">
            <w:pPr>
              <w:jc w:val="center"/>
              <w:rPr>
                <w:rFonts w:eastAsia="Times New Roman"/>
                <w:b/>
                <w:sz w:val="20"/>
                <w:szCs w:val="20"/>
                <w:lang w:val="en-US"/>
              </w:rPr>
            </w:pPr>
            <w:r>
              <w:rPr>
                <w:rFonts w:eastAsia="Times New Roman"/>
                <w:b/>
                <w:sz w:val="20"/>
                <w:szCs w:val="20"/>
                <w:lang w:val="en-US"/>
              </w:rPr>
              <w:t>8</w:t>
            </w:r>
          </w:p>
        </w:tc>
      </w:tr>
      <w:tr w:rsidR="008252ED" w:rsidRPr="00073E4E" w:rsidTr="008252ED">
        <w:trPr>
          <w:cantSplit/>
          <w:trHeight w:val="657"/>
        </w:trPr>
        <w:tc>
          <w:tcPr>
            <w:tcW w:w="1134"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b/>
                <w:sz w:val="20"/>
                <w:szCs w:val="20"/>
              </w:rPr>
            </w:pPr>
            <w:r w:rsidRPr="00073E4E">
              <w:rPr>
                <w:rFonts w:eastAsia="Times New Roman"/>
                <w:b/>
                <w:sz w:val="20"/>
                <w:szCs w:val="20"/>
              </w:rPr>
              <w:t>Северо-Двнский АБ</w:t>
            </w:r>
          </w:p>
        </w:tc>
        <w:tc>
          <w:tcPr>
            <w:tcW w:w="851" w:type="dxa"/>
            <w:tcBorders>
              <w:top w:val="single" w:sz="4" w:space="0" w:color="auto"/>
              <w:left w:val="single" w:sz="4" w:space="0" w:color="auto"/>
              <w:bottom w:val="single" w:sz="4" w:space="0" w:color="000000"/>
              <w:right w:val="single" w:sz="4" w:space="0" w:color="auto"/>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p>
        </w:tc>
        <w:tc>
          <w:tcPr>
            <w:tcW w:w="992"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p>
        </w:tc>
        <w:tc>
          <w:tcPr>
            <w:tcW w:w="1276"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p>
        </w:tc>
        <w:tc>
          <w:tcPr>
            <w:tcW w:w="1417"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p>
        </w:tc>
        <w:tc>
          <w:tcPr>
            <w:tcW w:w="1276" w:type="dxa"/>
            <w:tcBorders>
              <w:top w:val="single" w:sz="4" w:space="0" w:color="auto"/>
              <w:left w:val="single" w:sz="4" w:space="0" w:color="auto"/>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p>
        </w:tc>
        <w:tc>
          <w:tcPr>
            <w:tcW w:w="1418"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p>
        </w:tc>
        <w:tc>
          <w:tcPr>
            <w:tcW w:w="1275"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p>
        </w:tc>
      </w:tr>
      <w:tr w:rsidR="008252ED" w:rsidRPr="00073E4E" w:rsidTr="008252ED">
        <w:trPr>
          <w:cantSplit/>
          <w:trHeight w:val="781"/>
        </w:trPr>
        <w:tc>
          <w:tcPr>
            <w:tcW w:w="1134"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lang w:val="en-US"/>
              </w:rPr>
              <w:t>Q</w:t>
            </w:r>
          </w:p>
          <w:p w:rsidR="008252ED" w:rsidRPr="00073E4E" w:rsidRDefault="008252ED" w:rsidP="00617F0D">
            <w:pPr>
              <w:jc w:val="center"/>
              <w:rPr>
                <w:rFonts w:eastAsia="Times New Roman"/>
                <w:sz w:val="20"/>
                <w:szCs w:val="20"/>
              </w:rPr>
            </w:pPr>
            <w:r w:rsidRPr="00073E4E">
              <w:rPr>
                <w:rFonts w:eastAsia="Times New Roman"/>
                <w:sz w:val="20"/>
                <w:szCs w:val="20"/>
              </w:rPr>
              <w:t>четвертичный</w:t>
            </w:r>
          </w:p>
        </w:tc>
        <w:tc>
          <w:tcPr>
            <w:tcW w:w="851" w:type="dxa"/>
            <w:tcBorders>
              <w:top w:val="nil"/>
              <w:left w:val="single" w:sz="4" w:space="0" w:color="auto"/>
              <w:bottom w:val="single" w:sz="4" w:space="0" w:color="000000"/>
              <w:right w:val="single" w:sz="4" w:space="0" w:color="auto"/>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питьевые</w:t>
            </w:r>
          </w:p>
        </w:tc>
        <w:tc>
          <w:tcPr>
            <w:tcW w:w="992"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1,6-48,4</w:t>
            </w:r>
          </w:p>
        </w:tc>
        <w:tc>
          <w:tcPr>
            <w:tcW w:w="1276"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0,4-21</w:t>
            </w:r>
            <w:r w:rsidRPr="00073E4E">
              <w:rPr>
                <w:rFonts w:eastAsia="Times New Roman"/>
                <w:sz w:val="20"/>
                <w:szCs w:val="20"/>
                <w:lang w:val="en-US"/>
              </w:rPr>
              <w:t>8</w:t>
            </w:r>
            <w:r w:rsidRPr="00073E4E">
              <w:rPr>
                <w:rFonts w:eastAsia="Times New Roman"/>
                <w:sz w:val="20"/>
                <w:szCs w:val="20"/>
              </w:rPr>
              <w:t>,7</w:t>
            </w:r>
          </w:p>
        </w:tc>
        <w:tc>
          <w:tcPr>
            <w:tcW w:w="1417"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безнапорный</w:t>
            </w:r>
          </w:p>
        </w:tc>
        <w:tc>
          <w:tcPr>
            <w:tcW w:w="1276" w:type="dxa"/>
            <w:tcBorders>
              <w:top w:val="single" w:sz="4" w:space="0" w:color="auto"/>
              <w:left w:val="single" w:sz="4" w:space="0" w:color="auto"/>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p>
          <w:p w:rsidR="008252ED" w:rsidRPr="00073E4E" w:rsidRDefault="008252ED" w:rsidP="00617F0D">
            <w:pPr>
              <w:jc w:val="center"/>
              <w:rPr>
                <w:rFonts w:eastAsia="Times New Roman"/>
                <w:sz w:val="20"/>
                <w:szCs w:val="20"/>
              </w:rPr>
            </w:pPr>
            <w:r w:rsidRPr="00073E4E">
              <w:rPr>
                <w:rFonts w:eastAsia="Times New Roman"/>
                <w:sz w:val="20"/>
                <w:szCs w:val="20"/>
              </w:rPr>
              <w:t>0,2-04</w:t>
            </w:r>
          </w:p>
        </w:tc>
        <w:tc>
          <w:tcPr>
            <w:tcW w:w="1418"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гидрокарбонатный магниево-кальциевый</w:t>
            </w:r>
          </w:p>
        </w:tc>
        <w:tc>
          <w:tcPr>
            <w:tcW w:w="1275"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Fe, Ba, Mn - на ЮВ бассейна</w:t>
            </w:r>
          </w:p>
        </w:tc>
      </w:tr>
      <w:tr w:rsidR="008252ED" w:rsidRPr="00073E4E" w:rsidTr="008252ED">
        <w:trPr>
          <w:cantSplit/>
          <w:trHeight w:val="941"/>
        </w:trPr>
        <w:tc>
          <w:tcPr>
            <w:tcW w:w="1134"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lang w:val="en-US"/>
              </w:rPr>
              <w:lastRenderedPageBreak/>
              <w:t>P</w:t>
            </w:r>
            <w:r w:rsidRPr="00073E4E">
              <w:rPr>
                <w:rFonts w:eastAsia="Times New Roman"/>
                <w:sz w:val="20"/>
                <w:szCs w:val="20"/>
              </w:rPr>
              <w:t>2</w:t>
            </w:r>
          </w:p>
          <w:p w:rsidR="008252ED" w:rsidRPr="00073E4E" w:rsidRDefault="008252ED" w:rsidP="00617F0D">
            <w:pPr>
              <w:jc w:val="center"/>
              <w:rPr>
                <w:rFonts w:eastAsia="Times New Roman"/>
                <w:sz w:val="20"/>
                <w:szCs w:val="20"/>
              </w:rPr>
            </w:pPr>
            <w:r w:rsidRPr="00073E4E">
              <w:rPr>
                <w:rFonts w:eastAsia="Times New Roman"/>
                <w:sz w:val="20"/>
                <w:szCs w:val="20"/>
              </w:rPr>
              <w:t>верхнепермский</w:t>
            </w:r>
          </w:p>
        </w:tc>
        <w:tc>
          <w:tcPr>
            <w:tcW w:w="851" w:type="dxa"/>
            <w:tcBorders>
              <w:top w:val="nil"/>
              <w:left w:val="single" w:sz="4" w:space="0" w:color="auto"/>
              <w:bottom w:val="single" w:sz="4" w:space="0" w:color="000000"/>
              <w:right w:val="single" w:sz="4" w:space="0" w:color="auto"/>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питьевые</w:t>
            </w:r>
          </w:p>
        </w:tc>
        <w:tc>
          <w:tcPr>
            <w:tcW w:w="992"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12-63</w:t>
            </w:r>
          </w:p>
        </w:tc>
        <w:tc>
          <w:tcPr>
            <w:tcW w:w="1276"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25,9-152,4</w:t>
            </w:r>
          </w:p>
        </w:tc>
        <w:tc>
          <w:tcPr>
            <w:tcW w:w="1417"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5-58</w:t>
            </w:r>
          </w:p>
        </w:tc>
        <w:tc>
          <w:tcPr>
            <w:tcW w:w="1276" w:type="dxa"/>
            <w:tcBorders>
              <w:top w:val="single" w:sz="4" w:space="0" w:color="auto"/>
              <w:left w:val="single" w:sz="4" w:space="0" w:color="auto"/>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0,2-0,6</w:t>
            </w:r>
          </w:p>
        </w:tc>
        <w:tc>
          <w:tcPr>
            <w:tcW w:w="1418"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гидрокарбонатный магниево-кальциевый, либо смеш.состава</w:t>
            </w:r>
          </w:p>
        </w:tc>
        <w:tc>
          <w:tcPr>
            <w:tcW w:w="1275"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Fe и Sr, М</w:t>
            </w:r>
            <w:r w:rsidRPr="00073E4E">
              <w:rPr>
                <w:rFonts w:eastAsia="Times New Roman"/>
                <w:sz w:val="20"/>
                <w:szCs w:val="20"/>
                <w:lang w:val="en-US"/>
              </w:rPr>
              <w:t>g</w:t>
            </w:r>
            <w:r w:rsidRPr="00073E4E">
              <w:rPr>
                <w:rFonts w:eastAsia="Times New Roman"/>
                <w:sz w:val="20"/>
                <w:szCs w:val="20"/>
              </w:rPr>
              <w:t xml:space="preserve"> на ЮВ</w:t>
            </w:r>
          </w:p>
        </w:tc>
      </w:tr>
      <w:tr w:rsidR="008252ED" w:rsidRPr="00073E4E" w:rsidTr="008252ED">
        <w:trPr>
          <w:cantSplit/>
          <w:trHeight w:val="711"/>
        </w:trPr>
        <w:tc>
          <w:tcPr>
            <w:tcW w:w="1134" w:type="dxa"/>
            <w:tcBorders>
              <w:top w:val="single" w:sz="4" w:space="0" w:color="auto"/>
              <w:left w:val="single" w:sz="4" w:space="0" w:color="auto"/>
              <w:bottom w:val="single" w:sz="4" w:space="0" w:color="000000"/>
              <w:right w:val="single" w:sz="4" w:space="0" w:color="000000"/>
            </w:tcBorders>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lang w:val="en-US"/>
              </w:rPr>
              <w:t>C</w:t>
            </w:r>
            <w:r w:rsidRPr="00073E4E">
              <w:rPr>
                <w:rFonts w:eastAsia="Times New Roman"/>
                <w:sz w:val="20"/>
                <w:szCs w:val="20"/>
              </w:rPr>
              <w:t>2-3</w:t>
            </w:r>
          </w:p>
          <w:p w:rsidR="008252ED" w:rsidRPr="00073E4E" w:rsidRDefault="008252ED" w:rsidP="00617F0D">
            <w:pPr>
              <w:jc w:val="center"/>
              <w:rPr>
                <w:rFonts w:eastAsia="Times New Roman"/>
                <w:sz w:val="20"/>
                <w:szCs w:val="20"/>
              </w:rPr>
            </w:pPr>
            <w:r w:rsidRPr="00073E4E">
              <w:rPr>
                <w:rFonts w:eastAsia="Times New Roman"/>
                <w:sz w:val="20"/>
                <w:szCs w:val="20"/>
              </w:rPr>
              <w:t>средне-верхнекаменноугольный</w:t>
            </w:r>
          </w:p>
        </w:tc>
        <w:tc>
          <w:tcPr>
            <w:tcW w:w="851" w:type="dxa"/>
            <w:tcBorders>
              <w:top w:val="nil"/>
              <w:left w:val="single" w:sz="4" w:space="0" w:color="auto"/>
              <w:bottom w:val="single" w:sz="4" w:space="0" w:color="000000"/>
              <w:right w:val="single" w:sz="4" w:space="0" w:color="auto"/>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питьевые</w:t>
            </w:r>
          </w:p>
        </w:tc>
        <w:tc>
          <w:tcPr>
            <w:tcW w:w="992"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3</w:t>
            </w:r>
            <w:r w:rsidRPr="00073E4E">
              <w:rPr>
                <w:rFonts w:eastAsia="Times New Roman"/>
                <w:sz w:val="20"/>
                <w:szCs w:val="20"/>
                <w:lang w:val="en-US"/>
              </w:rPr>
              <w:t>.</w:t>
            </w:r>
            <w:r w:rsidRPr="00073E4E">
              <w:rPr>
                <w:rFonts w:eastAsia="Times New Roman"/>
                <w:sz w:val="20"/>
                <w:szCs w:val="20"/>
              </w:rPr>
              <w:t>9-6</w:t>
            </w:r>
            <w:r w:rsidRPr="00073E4E">
              <w:rPr>
                <w:rFonts w:eastAsia="Times New Roman"/>
                <w:sz w:val="20"/>
                <w:szCs w:val="20"/>
                <w:lang w:val="en-US"/>
              </w:rPr>
              <w:t>2</w:t>
            </w:r>
            <w:r w:rsidRPr="00073E4E">
              <w:rPr>
                <w:rFonts w:eastAsia="Times New Roman"/>
                <w:sz w:val="20"/>
                <w:szCs w:val="20"/>
              </w:rPr>
              <w:t>,6</w:t>
            </w:r>
          </w:p>
        </w:tc>
        <w:tc>
          <w:tcPr>
            <w:tcW w:w="1276"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45,4-122,7</w:t>
            </w:r>
          </w:p>
        </w:tc>
        <w:tc>
          <w:tcPr>
            <w:tcW w:w="1417"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безнапорный</w:t>
            </w:r>
          </w:p>
        </w:tc>
        <w:tc>
          <w:tcPr>
            <w:tcW w:w="1276" w:type="dxa"/>
            <w:tcBorders>
              <w:top w:val="single" w:sz="4" w:space="0" w:color="auto"/>
              <w:left w:val="single" w:sz="4" w:space="0" w:color="auto"/>
              <w:bottom w:val="single" w:sz="4" w:space="0" w:color="auto"/>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0,2-0,5</w:t>
            </w:r>
          </w:p>
        </w:tc>
        <w:tc>
          <w:tcPr>
            <w:tcW w:w="1418"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гидрокарбонатный магниево-кальциевый</w:t>
            </w:r>
          </w:p>
        </w:tc>
        <w:tc>
          <w:tcPr>
            <w:tcW w:w="1275" w:type="dxa"/>
            <w:tcBorders>
              <w:top w:val="single" w:sz="4" w:space="0" w:color="auto"/>
              <w:left w:val="single" w:sz="4" w:space="0" w:color="auto"/>
              <w:bottom w:val="single" w:sz="4" w:space="0" w:color="000000"/>
              <w:right w:val="single" w:sz="4" w:space="0" w:color="000000"/>
            </w:tcBorders>
            <w:noWrap/>
            <w:tcMar>
              <w:top w:w="21" w:type="dxa"/>
              <w:left w:w="21" w:type="dxa"/>
              <w:bottom w:w="0" w:type="dxa"/>
              <w:right w:w="21" w:type="dxa"/>
            </w:tcMar>
            <w:vAlign w:val="center"/>
          </w:tcPr>
          <w:p w:rsidR="008252ED" w:rsidRPr="00073E4E" w:rsidRDefault="008252ED" w:rsidP="00617F0D">
            <w:pPr>
              <w:jc w:val="center"/>
              <w:rPr>
                <w:rFonts w:eastAsia="Times New Roman"/>
                <w:sz w:val="20"/>
                <w:szCs w:val="20"/>
              </w:rPr>
            </w:pPr>
            <w:r w:rsidRPr="00073E4E">
              <w:rPr>
                <w:rFonts w:eastAsia="Times New Roman"/>
                <w:sz w:val="20"/>
                <w:szCs w:val="20"/>
              </w:rPr>
              <w:t>Fe</w:t>
            </w:r>
          </w:p>
        </w:tc>
      </w:tr>
    </w:tbl>
    <w:p w:rsidR="008252ED" w:rsidRPr="00073E4E" w:rsidRDefault="008252ED" w:rsidP="00617F0D">
      <w:pPr>
        <w:pStyle w:val="aff0"/>
        <w:tabs>
          <w:tab w:val="left" w:pos="8721"/>
        </w:tabs>
        <w:ind w:firstLine="709"/>
        <w:jc w:val="both"/>
        <w:rPr>
          <w:b w:val="0"/>
          <w:szCs w:val="24"/>
        </w:rPr>
      </w:pPr>
    </w:p>
    <w:p w:rsidR="008252ED" w:rsidRPr="00073E4E" w:rsidRDefault="008252ED" w:rsidP="00617F0D">
      <w:pPr>
        <w:ind w:firstLine="709"/>
        <w:jc w:val="both"/>
        <w:rPr>
          <w:rFonts w:eastAsia="Times New Roman"/>
          <w:b/>
          <w:bCs/>
          <w:i/>
          <w:iCs/>
        </w:rPr>
      </w:pPr>
      <w:r w:rsidRPr="00073E4E">
        <w:rPr>
          <w:rFonts w:eastAsia="Times New Roman"/>
          <w:b/>
          <w:bCs/>
          <w:i/>
          <w:iCs/>
        </w:rPr>
        <w:t>Верхнепермский ВК</w:t>
      </w:r>
    </w:p>
    <w:p w:rsidR="008252ED" w:rsidRPr="00073E4E" w:rsidRDefault="008252ED" w:rsidP="00617F0D">
      <w:pPr>
        <w:ind w:firstLine="709"/>
        <w:jc w:val="both"/>
        <w:rPr>
          <w:rFonts w:eastAsia="Times New Roman"/>
        </w:rPr>
      </w:pPr>
      <w:r w:rsidRPr="00073E4E">
        <w:rPr>
          <w:rFonts w:eastAsia="Times New Roman"/>
        </w:rPr>
        <w:t xml:space="preserve">Пермские отложения широко развиты на территории Аpхангельской области, протягиваются широкой полосой с юга на север. Питание подземных вод осуществляется за счет инфильтрации атмосферных осадков и перетекания из вышележащих водоносных комплексов. Разгрузка осуществляется в гидрографическую сеть. </w:t>
      </w:r>
    </w:p>
    <w:p w:rsidR="008252ED" w:rsidRPr="00073E4E" w:rsidRDefault="008252ED" w:rsidP="008252ED">
      <w:pPr>
        <w:shd w:val="clear" w:color="auto" w:fill="FFFFFF"/>
        <w:ind w:firstLine="709"/>
        <w:jc w:val="both"/>
        <w:rPr>
          <w:rFonts w:eastAsia="Times New Roman"/>
        </w:rPr>
      </w:pPr>
      <w:r w:rsidRPr="00073E4E">
        <w:rPr>
          <w:rFonts w:eastAsia="Times New Roman"/>
        </w:rPr>
        <w:t>Является одним из двух наиболее эксплуатируемых подразделений для хозяйственно-питьевого водоснабжения на территории Архангельской области. Подземные воды эксплуатируются в Вельском, Коношском, Котласском, Красноборском, Няндомском Устьянском, Мезенском, Лешуконском, Пинежском, Виноградовском, Верхнетоемском районах. В основной массе подземные воды</w:t>
      </w:r>
      <w:r w:rsidRPr="00073E4E">
        <w:rPr>
          <w:rFonts w:eastAsia="Times New Roman"/>
          <w:color w:val="FF00FF"/>
        </w:rPr>
        <w:t xml:space="preserve"> </w:t>
      </w:r>
      <w:r w:rsidRPr="00073E4E">
        <w:rPr>
          <w:rFonts w:eastAsia="Times New Roman"/>
        </w:rPr>
        <w:t>мягкие - умеренно жесткие, с нейтральной - слабощелочной средой. Подземные воды по своим природным свойствам (преимущественно, в соответствии с геологическими факторами формирования их состава) могут содержать повышенное количество стронция, железа и магния.</w:t>
      </w:r>
    </w:p>
    <w:p w:rsidR="008252ED" w:rsidRPr="00073E4E" w:rsidRDefault="008252ED" w:rsidP="008252ED">
      <w:pPr>
        <w:ind w:firstLine="709"/>
        <w:jc w:val="both"/>
        <w:rPr>
          <w:rFonts w:eastAsia="Times New Roman"/>
        </w:rPr>
      </w:pPr>
      <w:r w:rsidRPr="00073E4E">
        <w:rPr>
          <w:rFonts w:eastAsia="Times New Roman"/>
        </w:rPr>
        <w:t>Наблюдательная сеть для изучения естественного режима уровня напорных вод верхнепермских отложений насчитывает 3 пункта наблюдения (скважин). Два пункта наблюдения на водоносный казанский карбонатный комплекс, один пункт наблюдения на водоносный татарский терригенный комплекс. Кровля верхнепермского водоносного комплекса вскрывается на глубине 9,0-24,4м. Абсолютная отметка кровли -17,86-44,48м. Глубина залегания статического уровня составляет 0,9-3,8м. Абсолютная отметка статического уровня -25,96-67,41м. Величина напора составляет 8,1-22,93м.</w:t>
      </w:r>
    </w:p>
    <w:p w:rsidR="008252ED" w:rsidRPr="00073E4E" w:rsidRDefault="008252ED" w:rsidP="008252ED">
      <w:pPr>
        <w:ind w:firstLine="709"/>
        <w:jc w:val="both"/>
        <w:rPr>
          <w:rFonts w:eastAsia="Times New Roman"/>
          <w:b/>
          <w:bCs/>
          <w:i/>
          <w:iCs/>
        </w:rPr>
      </w:pPr>
      <w:r w:rsidRPr="00073E4E">
        <w:rPr>
          <w:rFonts w:eastAsia="Times New Roman"/>
          <w:b/>
          <w:bCs/>
          <w:i/>
          <w:iCs/>
        </w:rPr>
        <w:t>Средне-верхнекаменноугольный ВК</w:t>
      </w:r>
    </w:p>
    <w:p w:rsidR="008252ED" w:rsidRPr="00073E4E" w:rsidRDefault="008252ED" w:rsidP="008252ED">
      <w:pPr>
        <w:ind w:firstLine="709"/>
        <w:jc w:val="both"/>
        <w:rPr>
          <w:rFonts w:eastAsia="Times New Roman"/>
        </w:rPr>
      </w:pPr>
      <w:r w:rsidRPr="00073E4E">
        <w:rPr>
          <w:rFonts w:eastAsia="Times New Roman"/>
        </w:rPr>
        <w:t>Распространен на западе Архангельской области (Онежско-Двинское междуречье) в верхнем и среднем течении реки Онеги, в районе озер Лача, Белое. Рассматриваемый комплекс имеет благоприятные условия инфильтрационного питания подземных вод, обусловленное, в основном, небольшой мощностью перекрывающих четвертичных отложений и широким развитием поверхностных форм карста.</w:t>
      </w:r>
    </w:p>
    <w:p w:rsidR="008252ED" w:rsidRPr="00073E4E" w:rsidRDefault="008252ED" w:rsidP="008252ED">
      <w:pPr>
        <w:shd w:val="clear" w:color="auto" w:fill="FFFFFF"/>
        <w:ind w:firstLine="709"/>
        <w:jc w:val="both"/>
        <w:rPr>
          <w:rFonts w:eastAsia="Times New Roman"/>
        </w:rPr>
      </w:pPr>
      <w:r w:rsidRPr="00073E4E">
        <w:rPr>
          <w:rFonts w:eastAsia="Times New Roman"/>
        </w:rPr>
        <w:t>Благодаря хорошим фильтрационным свойствам и благоприятным условиям восполнения запасов имеет значительный запасно-ресурсный потенциал и является вторым из двух наиболее эксплуатируемых подразделений для хозяйственно-питьевого водоснабжения на территории Архангельской области.</w:t>
      </w:r>
    </w:p>
    <w:p w:rsidR="008252ED" w:rsidRPr="00073E4E" w:rsidRDefault="008252ED" w:rsidP="008252ED">
      <w:pPr>
        <w:shd w:val="clear" w:color="auto" w:fill="FFFFFF"/>
        <w:ind w:firstLine="709"/>
        <w:jc w:val="both"/>
        <w:rPr>
          <w:rFonts w:eastAsia="Times New Roman"/>
        </w:rPr>
      </w:pPr>
      <w:r w:rsidRPr="00073E4E">
        <w:rPr>
          <w:rFonts w:eastAsia="Times New Roman"/>
        </w:rPr>
        <w:t>Содержит питьевые воды хорошего качества – преобладают гидрокарбонатные магниево-кальциевые с минерализацией 0,2–0,5 г/дм</w:t>
      </w:r>
      <w:r w:rsidRPr="00073E4E">
        <w:rPr>
          <w:rFonts w:eastAsia="Times New Roman"/>
          <w:vertAlign w:val="superscript"/>
        </w:rPr>
        <w:t>3</w:t>
      </w:r>
      <w:r w:rsidRPr="00073E4E">
        <w:rPr>
          <w:rFonts w:eastAsia="Times New Roman"/>
        </w:rPr>
        <w:t>, которые широко используются для водоснабжения в Каргопольском, Плесецком, Няндомском и Холмогорском районах.</w:t>
      </w:r>
    </w:p>
    <w:p w:rsidR="008252ED" w:rsidRPr="00073E4E" w:rsidRDefault="008252ED" w:rsidP="008252ED">
      <w:pPr>
        <w:shd w:val="clear" w:color="auto" w:fill="FFFFFF"/>
        <w:ind w:firstLine="709"/>
        <w:jc w:val="both"/>
        <w:rPr>
          <w:rFonts w:eastAsia="Times New Roman"/>
        </w:rPr>
      </w:pPr>
      <w:r w:rsidRPr="00073E4E">
        <w:rPr>
          <w:rFonts w:eastAsia="Times New Roman"/>
        </w:rPr>
        <w:t>Некондиция подземных вод природного свойства связана с повышенным содержанием железа, отклонениями по органолептическим показателям и, редко, повышенной жесткостью.</w:t>
      </w:r>
    </w:p>
    <w:p w:rsidR="008252ED" w:rsidRPr="00073E4E" w:rsidRDefault="008252ED" w:rsidP="008252ED">
      <w:pPr>
        <w:ind w:firstLine="709"/>
        <w:jc w:val="both"/>
        <w:rPr>
          <w:rFonts w:eastAsia="Times New Roman"/>
        </w:rPr>
      </w:pPr>
      <w:r w:rsidRPr="00073E4E">
        <w:rPr>
          <w:rFonts w:eastAsia="Times New Roman"/>
        </w:rPr>
        <w:lastRenderedPageBreak/>
        <w:t>Естественный режим уровня грунтовых вод средне - верхнекаменноугольного водоносного комплекса изучается в пределах Плесецкого и Обозерского плато.</w:t>
      </w:r>
    </w:p>
    <w:p w:rsidR="008252ED" w:rsidRPr="00073E4E" w:rsidRDefault="008252ED" w:rsidP="008252ED">
      <w:pPr>
        <w:ind w:firstLine="709"/>
        <w:jc w:val="both"/>
        <w:rPr>
          <w:rFonts w:eastAsia="Times New Roman"/>
        </w:rPr>
      </w:pPr>
      <w:r w:rsidRPr="00073E4E">
        <w:rPr>
          <w:rFonts w:eastAsia="Times New Roman"/>
        </w:rPr>
        <w:t>Кровля водоносного комплекса вскрывается на глубине 1,4-11,2 м. Абсолютная отметка кровли - 45,7-122,7 м. Глубина залегания статического уровня составляет 1,4 - 11,2 м. Абсолютная отметка статического уровня - 45,9-122,7 м.</w:t>
      </w:r>
    </w:p>
    <w:p w:rsidR="008252ED" w:rsidRPr="00073E4E" w:rsidRDefault="008252ED" w:rsidP="008252ED">
      <w:pPr>
        <w:ind w:firstLine="709"/>
        <w:jc w:val="both"/>
        <w:rPr>
          <w:rFonts w:eastAsia="Times New Roman"/>
        </w:rPr>
      </w:pPr>
      <w:r w:rsidRPr="00073E4E">
        <w:rPr>
          <w:rFonts w:eastAsia="Times New Roman"/>
        </w:rPr>
        <w:t>Основным режимообразующим фактором здесь также являются гидрометеорологические условия, которые обусловили следующие особенности режима уровня средне - верхнекаменноугольного водоносного комплекса.</w:t>
      </w:r>
    </w:p>
    <w:p w:rsidR="008252ED" w:rsidRPr="00073E4E" w:rsidRDefault="008252ED" w:rsidP="008252ED">
      <w:pPr>
        <w:ind w:firstLine="709"/>
        <w:jc w:val="both"/>
        <w:rPr>
          <w:rFonts w:eastAsia="Times New Roman"/>
          <w:b/>
          <w:bCs/>
          <w:i/>
          <w:iCs/>
        </w:rPr>
      </w:pPr>
      <w:r w:rsidRPr="00073E4E">
        <w:rPr>
          <w:rFonts w:eastAsia="Times New Roman"/>
          <w:b/>
          <w:bCs/>
          <w:i/>
          <w:iCs/>
        </w:rPr>
        <w:t>Неосновные ВК</w:t>
      </w:r>
    </w:p>
    <w:p w:rsidR="008252ED" w:rsidRPr="00073E4E" w:rsidRDefault="008252ED" w:rsidP="008252ED">
      <w:pPr>
        <w:ind w:firstLine="709"/>
        <w:jc w:val="both"/>
        <w:rPr>
          <w:rFonts w:eastAsia="Times New Roman"/>
          <w:bCs/>
          <w:iCs/>
        </w:rPr>
      </w:pPr>
      <w:r w:rsidRPr="00073E4E">
        <w:rPr>
          <w:rFonts w:eastAsia="Times New Roman"/>
          <w:bCs/>
          <w:iCs/>
        </w:rPr>
        <w:t>Помимо основных водоносных комплексов бассейна регионального уровня, выделяются водоносные комплексы территориального уровня (неосновные ВК): среднеюрский, нижнетриасовый, верхнекаменноугольный-нижнепермский, нижне-среднекаменноугольный вендский.</w:t>
      </w:r>
    </w:p>
    <w:p w:rsidR="008252ED" w:rsidRPr="00073E4E" w:rsidRDefault="008252ED" w:rsidP="008252ED">
      <w:pPr>
        <w:ind w:firstLine="709"/>
        <w:jc w:val="both"/>
        <w:rPr>
          <w:rFonts w:eastAsia="Times New Roman"/>
        </w:rPr>
      </w:pPr>
      <w:r w:rsidRPr="00073E4E">
        <w:rPr>
          <w:rFonts w:eastAsia="Times New Roman"/>
          <w:u w:val="single"/>
        </w:rPr>
        <w:t>Водоносный нижнетриасовый терригенный комплекс (Т</w:t>
      </w:r>
      <w:r w:rsidRPr="00073E4E">
        <w:rPr>
          <w:rFonts w:eastAsia="Times New Roman"/>
          <w:u w:val="single"/>
          <w:vertAlign w:val="subscript"/>
        </w:rPr>
        <w:t>1</w:t>
      </w:r>
      <w:r w:rsidRPr="00073E4E">
        <w:rPr>
          <w:rFonts w:eastAsia="Times New Roman"/>
          <w:u w:val="single"/>
        </w:rPr>
        <w:t>)</w:t>
      </w:r>
      <w:r w:rsidRPr="00073E4E">
        <w:rPr>
          <w:rFonts w:eastAsia="Times New Roman"/>
        </w:rPr>
        <w:t>. Подземные воды используются для хозяйственно-питьевого водоснабжения только в Вилегодском районе. Воды комплекса с преобладающей минерализацией 0,4-0,8 г/дм</w:t>
      </w:r>
      <w:r w:rsidRPr="00073E4E">
        <w:rPr>
          <w:rFonts w:eastAsia="Times New Roman"/>
          <w:vertAlign w:val="superscript"/>
        </w:rPr>
        <w:t>3</w:t>
      </w:r>
      <w:r w:rsidRPr="00073E4E">
        <w:rPr>
          <w:rFonts w:eastAsia="Times New Roman"/>
        </w:rPr>
        <w:t>, мягкие – умеренно жесткие, со слабощелочной и щелочной средой, гидрокарбонатные натриевые и кальциево-натриевые по составу.</w:t>
      </w:r>
    </w:p>
    <w:p w:rsidR="008252ED" w:rsidRPr="00073E4E" w:rsidRDefault="008252ED" w:rsidP="008252ED">
      <w:pPr>
        <w:shd w:val="clear" w:color="auto" w:fill="FFFFFF"/>
        <w:ind w:firstLine="709"/>
        <w:jc w:val="both"/>
        <w:rPr>
          <w:rFonts w:eastAsia="Times New Roman"/>
        </w:rPr>
      </w:pPr>
      <w:r w:rsidRPr="00073E4E">
        <w:rPr>
          <w:rFonts w:eastAsia="Times New Roman"/>
          <w:u w:val="single"/>
        </w:rPr>
        <w:t>Верхнекаменноугольный - нижнепермский карбонатный комплекс (С</w:t>
      </w:r>
      <w:r w:rsidRPr="00073E4E">
        <w:rPr>
          <w:rFonts w:eastAsia="Times New Roman"/>
          <w:u w:val="single"/>
          <w:vertAlign w:val="subscript"/>
        </w:rPr>
        <w:t>3</w:t>
      </w:r>
      <w:r w:rsidRPr="00073E4E">
        <w:rPr>
          <w:rFonts w:eastAsia="Times New Roman"/>
          <w:u w:val="single"/>
        </w:rPr>
        <w:t>-Р</w:t>
      </w:r>
      <w:r w:rsidRPr="00073E4E">
        <w:rPr>
          <w:rFonts w:eastAsia="Times New Roman"/>
          <w:u w:val="single"/>
          <w:vertAlign w:val="subscript"/>
        </w:rPr>
        <w:t>1</w:t>
      </w:r>
      <w:r w:rsidRPr="00073E4E">
        <w:rPr>
          <w:rFonts w:eastAsia="Times New Roman"/>
          <w:u w:val="single"/>
        </w:rPr>
        <w:t xml:space="preserve">). </w:t>
      </w:r>
      <w:r w:rsidRPr="00073E4E">
        <w:rPr>
          <w:rFonts w:eastAsia="Times New Roman"/>
        </w:rPr>
        <w:t>Содержит питьевые воды хорошего качества – преобладают гидрокарбонатные магниево-кальциевые с минерализацией 0,2–0,5 г/дм</w:t>
      </w:r>
      <w:r w:rsidRPr="00073E4E">
        <w:rPr>
          <w:rFonts w:eastAsia="Times New Roman"/>
          <w:vertAlign w:val="superscript"/>
        </w:rPr>
        <w:t>3</w:t>
      </w:r>
      <w:r w:rsidRPr="00073E4E">
        <w:rPr>
          <w:rFonts w:eastAsia="Times New Roman"/>
        </w:rPr>
        <w:t>, которые широко используются для водоснабжения в Плесецком и Няндомском районах. Некондиция ПВ природного свойства связана с повышенным содержанием железа, отклонениями по органолептическим показателям и, редко, повышенной жесткостью.</w:t>
      </w:r>
    </w:p>
    <w:p w:rsidR="008252ED" w:rsidRPr="00073E4E" w:rsidRDefault="008252ED" w:rsidP="008252ED">
      <w:pPr>
        <w:shd w:val="clear" w:color="auto" w:fill="FFFFFF"/>
        <w:ind w:firstLine="709"/>
        <w:jc w:val="both"/>
        <w:rPr>
          <w:rFonts w:eastAsia="Times New Roman"/>
        </w:rPr>
      </w:pPr>
      <w:r w:rsidRPr="00073E4E">
        <w:rPr>
          <w:rFonts w:eastAsia="Times New Roman"/>
          <w:u w:val="single"/>
        </w:rPr>
        <w:t>Водоносный нижне-среднекаменноугольный ВК (C</w:t>
      </w:r>
      <w:r w:rsidRPr="00073E4E">
        <w:rPr>
          <w:rFonts w:eastAsia="Times New Roman"/>
          <w:u w:val="single"/>
          <w:vertAlign w:val="subscript"/>
        </w:rPr>
        <w:t>1-2</w:t>
      </w:r>
      <w:r w:rsidRPr="00073E4E">
        <w:rPr>
          <w:rFonts w:eastAsia="Times New Roman"/>
          <w:u w:val="single"/>
        </w:rPr>
        <w:t>).</w:t>
      </w:r>
      <w:r w:rsidRPr="00073E4E">
        <w:rPr>
          <w:rFonts w:eastAsia="Times New Roman"/>
        </w:rPr>
        <w:t xml:space="preserve"> Литологический состав водовмещающих отложений – карбонатные и терригенные породы. Пресные воды в терригенных отложениях распространены весьма ограниченно и эксплуатируются только в Холмогорском районе. Имеют минерализацию, чаще, 0,3-0,5 г/дм</w:t>
      </w:r>
      <w:r w:rsidRPr="00073E4E">
        <w:rPr>
          <w:rFonts w:eastAsia="Times New Roman"/>
          <w:vertAlign w:val="superscript"/>
        </w:rPr>
        <w:t>3</w:t>
      </w:r>
      <w:r w:rsidRPr="00073E4E">
        <w:rPr>
          <w:rFonts w:eastAsia="Times New Roman"/>
        </w:rPr>
        <w:t xml:space="preserve"> и гидрокарбонатный магниево-кальциевый состав, являются умеренно жесткими со средой близкой к нейтральной. В силу особенностей формирования состава пород подземные воды могут содержать повышенное, относительно норматива, количество железа. Подземные воды карбонатов эксплуатируются для хозяйственно-питьевого водоснабжения только в п.Североонежск групповым водозабором, принадлежащим ОАО «Северо-Онежский бокситовый рудник». Подземные воды карбонатов хорошего качества гидрокарбонатные магниево-кальциевые с минерализацией 0,3–0,5 г/дм</w:t>
      </w:r>
      <w:r w:rsidRPr="00073E4E">
        <w:rPr>
          <w:rFonts w:eastAsia="Times New Roman"/>
          <w:vertAlign w:val="superscript"/>
        </w:rPr>
        <w:t>3</w:t>
      </w:r>
      <w:r w:rsidRPr="00073E4E">
        <w:rPr>
          <w:rFonts w:eastAsia="Times New Roman"/>
        </w:rPr>
        <w:t>.</w:t>
      </w:r>
    </w:p>
    <w:p w:rsidR="008252ED" w:rsidRPr="00073E4E" w:rsidRDefault="008252ED" w:rsidP="008252ED">
      <w:pPr>
        <w:shd w:val="clear" w:color="auto" w:fill="FFFFFF"/>
        <w:ind w:firstLine="709"/>
        <w:jc w:val="both"/>
        <w:rPr>
          <w:rFonts w:eastAsia="Times New Roman"/>
        </w:rPr>
      </w:pPr>
      <w:r w:rsidRPr="00073E4E">
        <w:rPr>
          <w:rFonts w:eastAsia="Times New Roman"/>
          <w:u w:val="single"/>
        </w:rPr>
        <w:t>Водоносный вендский терригенный комплекс (V)</w:t>
      </w:r>
      <w:r w:rsidRPr="00073E4E">
        <w:rPr>
          <w:rFonts w:eastAsia="Times New Roman"/>
        </w:rPr>
        <w:t>. Содержит пресные воды лишь на севере Северо-Двинского артезианского бассейна. Для них наиболее характерен гидрокарбонатный магниево-кальциевый состав и минерализация до 0,4 г/дм</w:t>
      </w:r>
      <w:r w:rsidRPr="00073E4E">
        <w:rPr>
          <w:rFonts w:eastAsia="Times New Roman"/>
          <w:vertAlign w:val="superscript"/>
        </w:rPr>
        <w:t>3</w:t>
      </w:r>
      <w:r w:rsidRPr="00073E4E">
        <w:rPr>
          <w:rFonts w:eastAsia="Times New Roman"/>
        </w:rPr>
        <w:t>. В силу особенностей формирования состава пород по своему природному качеству подземные воды могут иметь повышенное содержание железа (до 10 ПДК) и марганца (до 3 ПДК).</w:t>
      </w:r>
    </w:p>
    <w:p w:rsidR="008252ED" w:rsidRPr="00073E4E" w:rsidRDefault="008252ED" w:rsidP="008252ED">
      <w:pPr>
        <w:shd w:val="clear" w:color="auto" w:fill="FFFFFF"/>
        <w:ind w:firstLine="720"/>
        <w:jc w:val="both"/>
      </w:pPr>
      <w:r w:rsidRPr="00073E4E">
        <w:rPr>
          <w:b/>
        </w:rPr>
        <w:t>Балтийский сложный гидрогеологический массив</w:t>
      </w:r>
      <w:r w:rsidRPr="00073E4E">
        <w:t xml:space="preserve"> в границах области распространен в пределах Онежского и частично Плесецкого районов. Эксплуатируются подземные воды, приуроченные к четвертичным отложениям, а также к отложениям венда и архея. </w:t>
      </w:r>
    </w:p>
    <w:p w:rsidR="008252ED" w:rsidRPr="00073E4E" w:rsidRDefault="008252ED" w:rsidP="008252ED">
      <w:pPr>
        <w:shd w:val="clear" w:color="auto" w:fill="FFFFFF"/>
        <w:ind w:firstLine="709"/>
        <w:jc w:val="both"/>
        <w:rPr>
          <w:rFonts w:eastAsia="Times New Roman"/>
        </w:rPr>
      </w:pPr>
    </w:p>
    <w:p w:rsidR="008252ED" w:rsidRPr="00073E4E" w:rsidRDefault="008252ED" w:rsidP="008252ED">
      <w:pPr>
        <w:ind w:firstLine="709"/>
        <w:jc w:val="center"/>
        <w:rPr>
          <w:rFonts w:eastAsia="Times New Roman"/>
        </w:rPr>
      </w:pPr>
      <w:r w:rsidRPr="00073E4E">
        <w:rPr>
          <w:rFonts w:eastAsia="Times New Roman"/>
          <w:b/>
          <w:bCs/>
        </w:rPr>
        <w:t>Наблюдательная сеть и обеспеченность ею объектов мониторинга подземных вод</w:t>
      </w:r>
    </w:p>
    <w:p w:rsidR="008252ED" w:rsidRPr="00073E4E" w:rsidRDefault="008252ED" w:rsidP="008252ED">
      <w:pPr>
        <w:ind w:firstLine="709"/>
        <w:jc w:val="both"/>
        <w:rPr>
          <w:rFonts w:eastAsia="Times New Roman"/>
        </w:rPr>
      </w:pPr>
      <w:r w:rsidRPr="00073E4E">
        <w:rPr>
          <w:rFonts w:eastAsia="Times New Roman"/>
        </w:rPr>
        <w:t xml:space="preserve">Характеристика наблюдательной сети приводится по гидрогеологической структуре </w:t>
      </w:r>
      <w:r w:rsidRPr="00073E4E">
        <w:rPr>
          <w:rFonts w:eastAsia="Times New Roman"/>
          <w:lang w:val="en-US"/>
        </w:rPr>
        <w:t>II</w:t>
      </w:r>
      <w:r w:rsidRPr="00073E4E">
        <w:rPr>
          <w:rFonts w:eastAsia="Times New Roman"/>
        </w:rPr>
        <w:t xml:space="preserve"> порядка, гидрогеологическим подразделениям. Более подробно характеризуется государственная опорная наблюдательная сеть основных водоносных комплексов Северо-Двинского артезианского бассейна.</w:t>
      </w:r>
    </w:p>
    <w:p w:rsidR="008252ED" w:rsidRPr="00073E4E" w:rsidRDefault="008252ED" w:rsidP="008252ED">
      <w:pPr>
        <w:ind w:firstLine="720"/>
        <w:jc w:val="both"/>
      </w:pPr>
      <w:r w:rsidRPr="00073E4E">
        <w:rPr>
          <w:rFonts w:eastAsia="Times New Roman"/>
        </w:rPr>
        <w:lastRenderedPageBreak/>
        <w:t xml:space="preserve">Существующая государственная опорная наблюдательная сеть включает 14 пунктов наблюдений (скважин). По скважинам сети ведутся наблюдения за уровенным режимом подземных вод. Из них большинство скважин на основные водоносные комплексы регионального уровня: 4 наблюдательных скважины на четвертичный ВК и 7 наблюдательных скважин на средне-верхнекаменноугольный ВК, 2 наблюдательные скважины на казанский территориальный ВК и 1 скважина на татарский территориальный ВК. </w:t>
      </w:r>
      <w:r w:rsidRPr="00073E4E">
        <w:t>Все пункты наблюдений характеризуют состояние подземных вод в естественных условиях. Пункты наблюдения функционируют в области питания, склона и области разгрузки водоносных комплексов. Кроме того, в карбонатном средне - верхнекаменноугольном ВК наблюдательные скважины характеризуют две зоны интенсивной трещиноватости (верхнюю и нижнюю).</w:t>
      </w:r>
    </w:p>
    <w:p w:rsidR="008252ED" w:rsidRPr="00073E4E" w:rsidRDefault="008252ED" w:rsidP="008252ED">
      <w:pPr>
        <w:ind w:firstLine="709"/>
        <w:jc w:val="both"/>
        <w:rPr>
          <w:rFonts w:eastAsia="Times New Roman"/>
        </w:rPr>
      </w:pPr>
      <w:r w:rsidRPr="00073E4E">
        <w:rPr>
          <w:rFonts w:eastAsia="Times New Roman"/>
          <w:u w:val="single"/>
        </w:rPr>
        <w:t>Грунтовые воды четвертичных отложений.</w:t>
      </w:r>
      <w:r w:rsidRPr="00073E4E">
        <w:rPr>
          <w:rFonts w:eastAsia="Times New Roman"/>
        </w:rPr>
        <w:t xml:space="preserve"> Наблюдательная сеть состоит из 34 ПН. Представлена скважинами ГОНС и скважинами объектной сети. В зоне естественного режима находится 4 ПН, в зоне нарушенного режима – 30 ПН.</w:t>
      </w:r>
    </w:p>
    <w:p w:rsidR="008252ED" w:rsidRPr="00073E4E" w:rsidRDefault="008252ED" w:rsidP="008252ED">
      <w:pPr>
        <w:autoSpaceDE w:val="0"/>
        <w:autoSpaceDN w:val="0"/>
        <w:adjustRightInd w:val="0"/>
        <w:ind w:firstLine="709"/>
        <w:jc w:val="both"/>
        <w:rPr>
          <w:rFonts w:eastAsia="Times New Roman"/>
        </w:rPr>
      </w:pPr>
      <w:r w:rsidRPr="00073E4E">
        <w:rPr>
          <w:rFonts w:eastAsia="Times New Roman"/>
          <w:iCs/>
        </w:rPr>
        <w:t>Региональное изучение естественного режима подземных вод комплекса проводится по 4 наблюдательным пунктам. Учитывая большую площадь распространения водоносного комплекса, различные по генезису, составу и возрасту четвертичные отложения, а также разные климатические условия</w:t>
      </w:r>
      <w:r w:rsidRPr="00073E4E">
        <w:rPr>
          <w:rFonts w:eastAsia="Times New Roman"/>
        </w:rPr>
        <w:t xml:space="preserve"> Архангельской области, для наблюдений за состоянием подземных вод четвертичного ВК на территориях с ненарушенным режимом действующих пунктов наблюдения недостаточно. </w:t>
      </w:r>
    </w:p>
    <w:p w:rsidR="008252ED" w:rsidRPr="00073E4E" w:rsidRDefault="008252ED" w:rsidP="008252ED">
      <w:pPr>
        <w:ind w:firstLine="709"/>
        <w:jc w:val="both"/>
        <w:rPr>
          <w:rFonts w:eastAsia="Times New Roman"/>
        </w:rPr>
      </w:pPr>
      <w:r w:rsidRPr="00073E4E">
        <w:rPr>
          <w:rFonts w:eastAsia="Times New Roman"/>
        </w:rPr>
        <w:t xml:space="preserve">С 2011 года прекращены наблюдения за уровенным режимом четвертичного ВК Балтийского сложного гидрогеологического массива. </w:t>
      </w:r>
      <w:bookmarkStart w:id="2" w:name="_Hlk390693072"/>
    </w:p>
    <w:p w:rsidR="008252ED" w:rsidRPr="00073E4E" w:rsidRDefault="008252ED" w:rsidP="008252ED">
      <w:pPr>
        <w:ind w:firstLine="709"/>
        <w:jc w:val="both"/>
        <w:rPr>
          <w:rFonts w:eastAsia="Times New Roman"/>
        </w:rPr>
      </w:pPr>
      <w:r w:rsidRPr="00073E4E">
        <w:rPr>
          <w:rFonts w:eastAsia="Times New Roman"/>
        </w:rPr>
        <w:t>Кроме наблюдений за уровенным режимом в естественных условиях, проводились наблюдения за уровнем ПВ по 3 скважинам объектной наблюдательной сети (нарушенный режим). По 30 ПН объектной наблюдательной сети проводились наблюдения за качеством ПВ в зоне нарушенного режима (по 3 скважинам велись наблюдения как за уровнем, так и за качеством ПВ).</w:t>
      </w:r>
    </w:p>
    <w:bookmarkEnd w:id="2"/>
    <w:p w:rsidR="008252ED" w:rsidRPr="00073E4E" w:rsidRDefault="008252ED" w:rsidP="008252ED">
      <w:pPr>
        <w:ind w:firstLine="709"/>
        <w:jc w:val="both"/>
        <w:rPr>
          <w:rFonts w:eastAsia="Times New Roman"/>
        </w:rPr>
      </w:pPr>
      <w:r w:rsidRPr="00073E4E">
        <w:rPr>
          <w:rFonts w:eastAsia="Times New Roman"/>
        </w:rPr>
        <w:t xml:space="preserve">Все ПН ГОНС и объектной сети находятся в удовлетворительном техническом состоянии </w:t>
      </w:r>
    </w:p>
    <w:p w:rsidR="008252ED" w:rsidRPr="00073E4E" w:rsidRDefault="008252ED" w:rsidP="008252ED">
      <w:pPr>
        <w:ind w:firstLine="709"/>
        <w:jc w:val="both"/>
        <w:rPr>
          <w:rFonts w:eastAsia="Times New Roman"/>
        </w:rPr>
      </w:pPr>
      <w:r w:rsidRPr="00073E4E">
        <w:rPr>
          <w:rFonts w:eastAsia="Times New Roman"/>
        </w:rPr>
        <w:t>Из 30 действующего ПН, находящихся в зоне нарушенного режима, 8 ПН – в районах воздействия водозаборов, 16 – в районах воздействия объектов промышленных зон, 6 – в районах воздействия свалок.</w:t>
      </w:r>
    </w:p>
    <w:p w:rsidR="008252ED" w:rsidRPr="00073E4E" w:rsidRDefault="008252ED" w:rsidP="008252ED">
      <w:pPr>
        <w:ind w:firstLine="709"/>
        <w:jc w:val="both"/>
        <w:rPr>
          <w:rFonts w:eastAsia="Times New Roman"/>
        </w:rPr>
      </w:pPr>
      <w:r w:rsidRPr="00073E4E">
        <w:rPr>
          <w:rFonts w:eastAsia="Times New Roman"/>
          <w:u w:val="single"/>
        </w:rPr>
        <w:t>Верхнепермский водоносный комплекс</w:t>
      </w:r>
    </w:p>
    <w:p w:rsidR="008252ED" w:rsidRPr="00073E4E" w:rsidRDefault="008252ED" w:rsidP="008252ED">
      <w:pPr>
        <w:ind w:firstLine="709"/>
        <w:jc w:val="both"/>
        <w:rPr>
          <w:rFonts w:eastAsia="Times New Roman"/>
        </w:rPr>
      </w:pPr>
      <w:r w:rsidRPr="00073E4E">
        <w:rPr>
          <w:rFonts w:eastAsia="Times New Roman"/>
        </w:rPr>
        <w:t>Наблюдательная сеть представлена 41 ПН ГОНС, объектной и территориальной сети, 3 из которых расположены в зоне естественного режима, 38 – в зоне нарушенного режима. Все ПН, кроме одного, находятся в удовлетворительном техническом состоянии.</w:t>
      </w:r>
    </w:p>
    <w:p w:rsidR="008252ED" w:rsidRPr="00073E4E" w:rsidRDefault="008252ED" w:rsidP="008252ED">
      <w:pPr>
        <w:ind w:firstLine="709"/>
        <w:jc w:val="both"/>
        <w:rPr>
          <w:rFonts w:eastAsia="Times New Roman"/>
        </w:rPr>
      </w:pPr>
      <w:r w:rsidRPr="00073E4E">
        <w:rPr>
          <w:rFonts w:eastAsia="Times New Roman"/>
          <w:iCs/>
        </w:rPr>
        <w:t>Действующих пунктов наблюдения на данный ВК недостаточно</w:t>
      </w:r>
      <w:r w:rsidRPr="00073E4E">
        <w:rPr>
          <w:rFonts w:eastAsia="Times New Roman"/>
        </w:rPr>
        <w:t>, т.к. данный комплекс широко используется для водоснабжения населения Архангельской области. На его базе разведаны ряд месторождений подземных вод.</w:t>
      </w:r>
    </w:p>
    <w:p w:rsidR="008252ED" w:rsidRPr="00073E4E" w:rsidRDefault="008252ED" w:rsidP="008252ED">
      <w:pPr>
        <w:ind w:firstLine="709"/>
        <w:jc w:val="both"/>
        <w:rPr>
          <w:rFonts w:eastAsia="Times New Roman"/>
          <w:u w:val="single"/>
        </w:rPr>
      </w:pPr>
      <w:r w:rsidRPr="00073E4E">
        <w:rPr>
          <w:rFonts w:eastAsia="Times New Roman"/>
          <w:u w:val="single"/>
        </w:rPr>
        <w:t>Средне- верхнекаменноугольный водоносный комплекс</w:t>
      </w:r>
    </w:p>
    <w:p w:rsidR="008252ED" w:rsidRPr="00073E4E" w:rsidRDefault="008252ED" w:rsidP="008252ED">
      <w:pPr>
        <w:ind w:firstLine="709"/>
        <w:jc w:val="both"/>
        <w:rPr>
          <w:rFonts w:eastAsia="Times New Roman"/>
        </w:rPr>
      </w:pPr>
      <w:r w:rsidRPr="00073E4E">
        <w:rPr>
          <w:rFonts w:eastAsia="Times New Roman"/>
        </w:rPr>
        <w:t>Наблюдательная сеть представлена 26 ПН ГОНС и объектной сети, 7 из которых расположены в зоне естественного режима, 19 – в зоне нарушенного режима. Все ПН находятся в удовлетворительном техническом состоянии.</w:t>
      </w:r>
    </w:p>
    <w:p w:rsidR="008252ED" w:rsidRPr="00073E4E" w:rsidRDefault="008252ED" w:rsidP="008252ED">
      <w:pPr>
        <w:ind w:firstLine="709"/>
        <w:jc w:val="both"/>
        <w:rPr>
          <w:rFonts w:eastAsia="Times New Roman"/>
        </w:rPr>
      </w:pPr>
      <w:r w:rsidRPr="00073E4E">
        <w:rPr>
          <w:rFonts w:eastAsia="Times New Roman"/>
        </w:rPr>
        <w:t>Рассматриваемый комплекс является одним из самых перспективных для хозяйственно-питьевого водоснабжения и самым изученным в гидрогеологическом отношении. На его базе разведаны Пермиловское, Тундра-Ломовское, Няндомское, Товринское, Западноплесецкое и Савинское месторождения питьевых подземных вод, а также Южнодениславский участок Дениславского МППВ</w:t>
      </w:r>
    </w:p>
    <w:p w:rsidR="008252ED" w:rsidRPr="00073E4E" w:rsidRDefault="008252ED" w:rsidP="008252ED">
      <w:pPr>
        <w:ind w:firstLine="720"/>
        <w:jc w:val="center"/>
        <w:rPr>
          <w:rFonts w:eastAsia="Times New Roman"/>
          <w:u w:val="single"/>
        </w:rPr>
      </w:pPr>
      <w:r w:rsidRPr="00073E4E">
        <w:rPr>
          <w:rFonts w:eastAsia="Times New Roman"/>
          <w:u w:val="single"/>
        </w:rPr>
        <w:t>Неосновные водоносные комплексы (горизонты)</w:t>
      </w:r>
    </w:p>
    <w:p w:rsidR="008252ED" w:rsidRPr="00073E4E" w:rsidRDefault="008252ED" w:rsidP="008252ED">
      <w:pPr>
        <w:ind w:firstLine="720"/>
        <w:jc w:val="both"/>
        <w:rPr>
          <w:rFonts w:eastAsia="Times New Roman"/>
        </w:rPr>
      </w:pPr>
      <w:r w:rsidRPr="00073E4E">
        <w:rPr>
          <w:rFonts w:eastAsia="Times New Roman"/>
        </w:rPr>
        <w:t>Наблюдательная сеть представлена 25 ПН (24-объектная сеть и 1- территориальная), расположенных в зоне нарушенного режима. Скважины находятся в удовлетворительном техническом состоянии. ПН оборудованы на вендский, нижнекаменноугольный, средне-</w:t>
      </w:r>
      <w:r w:rsidRPr="00073E4E">
        <w:rPr>
          <w:rFonts w:eastAsia="Times New Roman"/>
        </w:rPr>
        <w:lastRenderedPageBreak/>
        <w:t>нижнекаменноугольный, нижнепермский, верхне - среднекаменноугольный – нижнепермский, верхнекаменноугольно - нижнепермский, триасовый и водоносную зону трещиноватости эруптивной брекчии.</w:t>
      </w:r>
    </w:p>
    <w:p w:rsidR="008252ED" w:rsidRPr="00073E4E" w:rsidRDefault="008252ED" w:rsidP="008252ED">
      <w:pPr>
        <w:autoSpaceDE w:val="0"/>
        <w:autoSpaceDN w:val="0"/>
        <w:adjustRightInd w:val="0"/>
        <w:ind w:firstLine="720"/>
        <w:jc w:val="both"/>
        <w:rPr>
          <w:rFonts w:eastAsia="Times New Roman"/>
        </w:rPr>
      </w:pPr>
      <w:r w:rsidRPr="00073E4E">
        <w:rPr>
          <w:rFonts w:eastAsia="Times New Roman"/>
        </w:rPr>
        <w:t>Действующая наблюдательная сеть области слабо ориентирована на решение задач в системе ГМСН, недостаточно развиты территориальный и объектный уровни его ведения из-за ограниченного финансирования. Развитие наблюдательной сети на действующих водозаборах территориальной и объектной сети является важной составной частью мониторинга подземных вод. Наблюдательная сеть этих уровней в перспективе может стать основным источником режим</w:t>
      </w:r>
      <w:bookmarkStart w:id="3" w:name="_Toc229191907"/>
      <w:bookmarkStart w:id="4" w:name="_Toc392167862"/>
      <w:r w:rsidRPr="00073E4E">
        <w:rPr>
          <w:rFonts w:eastAsia="Times New Roman"/>
        </w:rPr>
        <w:t>ной информации.</w:t>
      </w:r>
    </w:p>
    <w:p w:rsidR="008252ED" w:rsidRPr="00073E4E" w:rsidRDefault="008252ED" w:rsidP="008252ED">
      <w:pPr>
        <w:autoSpaceDE w:val="0"/>
        <w:autoSpaceDN w:val="0"/>
        <w:adjustRightInd w:val="0"/>
        <w:ind w:firstLine="720"/>
        <w:jc w:val="center"/>
        <w:rPr>
          <w:rFonts w:eastAsia="Times New Roman"/>
        </w:rPr>
      </w:pPr>
      <w:r w:rsidRPr="00073E4E">
        <w:rPr>
          <w:rFonts w:eastAsia="Times New Roman"/>
          <w:b/>
          <w:bCs/>
        </w:rPr>
        <w:t xml:space="preserve">Гидродинамическое состояние подземных вод </w:t>
      </w:r>
      <w:bookmarkEnd w:id="3"/>
      <w:r w:rsidRPr="00073E4E">
        <w:rPr>
          <w:rFonts w:eastAsia="Times New Roman"/>
          <w:b/>
          <w:bCs/>
        </w:rPr>
        <w:t>в районах их интенсивной добычи и извлечения</w:t>
      </w:r>
      <w:bookmarkEnd w:id="4"/>
    </w:p>
    <w:p w:rsidR="008252ED" w:rsidRPr="00073E4E" w:rsidRDefault="008252ED" w:rsidP="008252ED">
      <w:pPr>
        <w:ind w:firstLine="709"/>
        <w:jc w:val="both"/>
        <w:rPr>
          <w:rFonts w:eastAsia="Times New Roman"/>
        </w:rPr>
      </w:pPr>
      <w:r w:rsidRPr="00073E4E">
        <w:rPr>
          <w:rFonts w:eastAsia="Times New Roman"/>
        </w:rPr>
        <w:t xml:space="preserve">Принудительная эксплуатация водоносных горизонтов формирует </w:t>
      </w:r>
      <w:r w:rsidRPr="00073E4E">
        <w:rPr>
          <w:rFonts w:eastAsia="Times New Roman"/>
          <w:bCs/>
        </w:rPr>
        <w:t>пьезометрические депрессии,</w:t>
      </w:r>
      <w:r w:rsidRPr="00073E4E">
        <w:rPr>
          <w:rFonts w:eastAsia="Times New Roman"/>
        </w:rPr>
        <w:t xml:space="preserve"> размеры (глубина и площадь развития) которых зависит от величины водоотбора, водообильности водоносного горизонта, а также сосредоточенность или рассредоточенность водозаборных узлов.</w:t>
      </w:r>
    </w:p>
    <w:p w:rsidR="008252ED" w:rsidRPr="00073E4E" w:rsidRDefault="008252ED" w:rsidP="008252ED">
      <w:pPr>
        <w:ind w:firstLine="709"/>
        <w:jc w:val="both"/>
        <w:rPr>
          <w:rFonts w:eastAsia="Times New Roman"/>
        </w:rPr>
      </w:pPr>
      <w:r w:rsidRPr="00073E4E">
        <w:rPr>
          <w:rFonts w:eastAsia="Times New Roman"/>
        </w:rPr>
        <w:t>На территории области учтено 26 групповых водозаборов. Из них 8 водозаборов с водоотбором свыше 1 000 м</w:t>
      </w:r>
      <w:r w:rsidRPr="00073E4E">
        <w:rPr>
          <w:rFonts w:eastAsia="Times New Roman"/>
          <w:vertAlign w:val="superscript"/>
        </w:rPr>
        <w:t>3</w:t>
      </w:r>
      <w:r w:rsidRPr="00073E4E">
        <w:rPr>
          <w:rFonts w:eastAsia="Times New Roman"/>
        </w:rPr>
        <w:t>/сут. Вода используется для хозяйственно-питьевого или технического водоснабжения. Эксплуатация данных водозаборов продолжается более 10 лет. Практически все они работают в квазистационарном режиме. Водоотбор в последние годы был достаточно стабилен, незначительные его изменения не приводили к значительным изменениям пьезометрического уровня.</w:t>
      </w:r>
    </w:p>
    <w:p w:rsidR="008252ED" w:rsidRPr="00073E4E" w:rsidRDefault="008252ED" w:rsidP="008252ED">
      <w:pPr>
        <w:tabs>
          <w:tab w:val="left" w:pos="709"/>
        </w:tabs>
        <w:ind w:firstLine="709"/>
        <w:jc w:val="both"/>
        <w:rPr>
          <w:rFonts w:eastAsia="Times New Roman"/>
        </w:rPr>
      </w:pPr>
      <w:r w:rsidRPr="00073E4E">
        <w:rPr>
          <w:rFonts w:eastAsia="Times New Roman"/>
        </w:rPr>
        <w:t>Для территории Архангельской области характерен рассредоточенный площадной водоотбор. Небольшой водоотбор подземных вод оказывает незначительное негативное воздействие на гидрогеологические условия и, как следствие этого, на другие компоненты окружающей среды. Отдельные отрицательные последствия водоотбора проявляются на ряде групповых водозаборов. На территории большинства водозаборов снижение уровня подземных вод за период эксплуатации измеряется метрами, депрессионные воронки распространяются на первые километры.</w:t>
      </w:r>
    </w:p>
    <w:p w:rsidR="008252ED" w:rsidRPr="00073E4E" w:rsidRDefault="008252ED" w:rsidP="008252ED">
      <w:pPr>
        <w:shd w:val="clear" w:color="auto" w:fill="FFFFFF"/>
        <w:ind w:firstLine="709"/>
        <w:jc w:val="both"/>
        <w:rPr>
          <w:rFonts w:eastAsia="Times New Roman"/>
        </w:rPr>
      </w:pPr>
      <w:r w:rsidRPr="00073E4E">
        <w:rPr>
          <w:rFonts w:eastAsia="Times New Roman"/>
          <w:u w:val="single"/>
        </w:rPr>
        <w:t>Онежский водозабор.</w:t>
      </w:r>
      <w:r w:rsidRPr="00073E4E">
        <w:rPr>
          <w:rFonts w:eastAsia="Times New Roman"/>
        </w:rPr>
        <w:t xml:space="preserve"> Эксплуатируется верхнечетвертичный валдайский флювиогляциальный водоносный горизонт. Кровля ВГ вскрывается на глубине 5,8-6,0м. Глубина залегания статического уровня ВГ составляет 3,05-3,73 м. Снижения уровня ПВ по наблюдательным скважинам за период эксплуатации водозабора (42 года) не наблюдалось.</w:t>
      </w:r>
    </w:p>
    <w:p w:rsidR="008252ED" w:rsidRPr="00073E4E" w:rsidRDefault="008252ED" w:rsidP="008252ED">
      <w:pPr>
        <w:shd w:val="clear" w:color="auto" w:fill="FFFFFF"/>
        <w:ind w:firstLine="709"/>
        <w:jc w:val="both"/>
        <w:rPr>
          <w:rFonts w:eastAsia="Times New Roman"/>
        </w:rPr>
      </w:pPr>
      <w:r w:rsidRPr="00073E4E">
        <w:rPr>
          <w:rFonts w:eastAsia="Times New Roman"/>
          <w:u w:val="single"/>
        </w:rPr>
        <w:t xml:space="preserve">Кулойский водозабор. </w:t>
      </w:r>
      <w:r w:rsidRPr="00073E4E">
        <w:rPr>
          <w:rFonts w:eastAsia="Times New Roman"/>
        </w:rPr>
        <w:t xml:space="preserve">Эксплуатируется водоносный горизонт казанских отложений. Кровля ВГ вскрывается на глубине 91-101 м. Глубина залегания статического уровня ВГ составляет 9-12 м. </w:t>
      </w:r>
      <w:r w:rsidRPr="00073E4E">
        <w:rPr>
          <w:rFonts w:eastAsia="Times New Roman"/>
          <w:spacing w:val="5"/>
        </w:rPr>
        <w:t xml:space="preserve">За период эксплуатации снижение </w:t>
      </w:r>
      <w:r w:rsidRPr="00073E4E">
        <w:rPr>
          <w:rFonts w:eastAsia="Times New Roman"/>
        </w:rPr>
        <w:t>уровня составило 1,7-3,85 м., что не превышает предельно допустимых понижений уровня воды (24-25 м).</w:t>
      </w:r>
    </w:p>
    <w:p w:rsidR="008252ED" w:rsidRPr="00073E4E" w:rsidRDefault="008252ED" w:rsidP="008252ED">
      <w:pPr>
        <w:shd w:val="clear" w:color="auto" w:fill="FFFFFF"/>
        <w:ind w:firstLine="709"/>
        <w:jc w:val="both"/>
        <w:rPr>
          <w:rFonts w:eastAsia="Times New Roman"/>
        </w:rPr>
      </w:pPr>
      <w:r w:rsidRPr="00073E4E">
        <w:rPr>
          <w:rFonts w:eastAsia="Times New Roman"/>
          <w:u w:val="single"/>
        </w:rPr>
        <w:t>Луковецкий водозабор.</w:t>
      </w:r>
      <w:r w:rsidRPr="00073E4E">
        <w:rPr>
          <w:rFonts w:eastAsia="Times New Roman"/>
        </w:rPr>
        <w:t xml:space="preserve"> Эксплуатируется средне-верхнека-менноугольный водоносный горизонт. Кровля ВГ вскрывается на глубине 19-25 м. Глубина залегания статического уровня ВГ составляет +0,8-5,0 м. </w:t>
      </w:r>
      <w:r w:rsidRPr="00073E4E">
        <w:rPr>
          <w:rFonts w:eastAsia="Times New Roman"/>
          <w:spacing w:val="5"/>
        </w:rPr>
        <w:t>Величина добычи ПВ последние 2 года изменялась с 0,64 в 2014году до 0,37 тыс. м</w:t>
      </w:r>
      <w:r w:rsidRPr="00073E4E">
        <w:rPr>
          <w:rFonts w:eastAsia="Times New Roman"/>
          <w:spacing w:val="5"/>
          <w:vertAlign w:val="superscript"/>
        </w:rPr>
        <w:t>3</w:t>
      </w:r>
      <w:r w:rsidRPr="00073E4E">
        <w:rPr>
          <w:rFonts w:eastAsia="Times New Roman"/>
          <w:spacing w:val="5"/>
        </w:rPr>
        <w:t xml:space="preserve">/сут в 2015 году. За период эксплуатации снижение </w:t>
      </w:r>
      <w:r w:rsidRPr="00073E4E">
        <w:rPr>
          <w:rFonts w:eastAsia="Times New Roman"/>
        </w:rPr>
        <w:t>уровня составило 6,56-11,64м, что не превышает предельно допустимых понижений уровня воды (14-23 м).</w:t>
      </w:r>
    </w:p>
    <w:p w:rsidR="008252ED" w:rsidRPr="00073E4E" w:rsidRDefault="008252ED" w:rsidP="008252ED">
      <w:pPr>
        <w:ind w:firstLine="709"/>
        <w:jc w:val="both"/>
        <w:rPr>
          <w:rFonts w:eastAsia="Times New Roman"/>
        </w:rPr>
      </w:pPr>
      <w:r w:rsidRPr="00073E4E">
        <w:rPr>
          <w:rFonts w:eastAsia="Times New Roman"/>
          <w:u w:val="single"/>
        </w:rPr>
        <w:t>Водозабор Североонежский-Чирцово</w:t>
      </w:r>
      <w:r w:rsidRPr="00073E4E">
        <w:rPr>
          <w:rFonts w:eastAsia="Times New Roman"/>
        </w:rPr>
        <w:t>. Введен в эксплуатацию с августа 2011 года вместо водозабора Североонежский - промплощадка. Состоит из двух скважин:</w:t>
      </w:r>
      <w:r w:rsidRPr="00073E4E">
        <w:rPr>
          <w:rFonts w:eastAsia="Times New Roman"/>
          <w:b/>
        </w:rPr>
        <w:t xml:space="preserve"> </w:t>
      </w:r>
      <w:r w:rsidRPr="00073E4E">
        <w:rPr>
          <w:rFonts w:eastAsia="Times New Roman"/>
        </w:rPr>
        <w:t>одной эксплуатационной и одной резервной, оборудованных на водоносный комплекс нижне - среднекаменноугольных отложений (С</w:t>
      </w:r>
      <w:r w:rsidRPr="00073E4E">
        <w:rPr>
          <w:rFonts w:eastAsia="Times New Roman"/>
          <w:vertAlign w:val="subscript"/>
        </w:rPr>
        <w:t>1+2</w:t>
      </w:r>
      <w:r w:rsidRPr="00073E4E">
        <w:rPr>
          <w:rFonts w:eastAsia="Times New Roman"/>
        </w:rPr>
        <w:t xml:space="preserve">). Скважины располагаются на расстоянии </w:t>
      </w:r>
      <w:smartTag w:uri="urn:schemas-microsoft-com:office:smarttags" w:element="metricconverter">
        <w:smartTagPr>
          <w:attr w:name="ProductID" w:val="26 м"/>
        </w:smartTagPr>
        <w:r w:rsidRPr="00073E4E">
          <w:rPr>
            <w:rFonts w:eastAsia="Times New Roman"/>
          </w:rPr>
          <w:t>26 м</w:t>
        </w:r>
      </w:smartTag>
      <w:r w:rsidRPr="00073E4E">
        <w:rPr>
          <w:rFonts w:eastAsia="Times New Roman"/>
        </w:rPr>
        <w:t xml:space="preserve"> друг от друга. За отчетный период наблюдения на водозаборном участке «Чирцово» выполнены режимные наблюдения, включающие ежемесячные замеры динамического и статического уровня подземных вод в скважинах. Глубина залегания статического уровня ВГ составляет 12,3-12,5 м. </w:t>
      </w:r>
    </w:p>
    <w:p w:rsidR="008252ED" w:rsidRPr="00073E4E" w:rsidRDefault="008252ED" w:rsidP="008252ED">
      <w:pPr>
        <w:ind w:firstLine="709"/>
        <w:jc w:val="both"/>
        <w:rPr>
          <w:rFonts w:eastAsia="Times New Roman"/>
        </w:rPr>
      </w:pPr>
      <w:r w:rsidRPr="00073E4E">
        <w:rPr>
          <w:rFonts w:eastAsia="Times New Roman"/>
        </w:rPr>
        <w:t>Установлено, что уровенный режим характеризуется ярко выраженными синхронными сезонными изменениями.</w:t>
      </w:r>
    </w:p>
    <w:p w:rsidR="008252ED" w:rsidRPr="00073E4E" w:rsidRDefault="008252ED" w:rsidP="008252ED">
      <w:pPr>
        <w:shd w:val="clear" w:color="auto" w:fill="FFFFFF"/>
        <w:ind w:firstLine="720"/>
        <w:jc w:val="both"/>
        <w:rPr>
          <w:rFonts w:eastAsia="Times New Roman"/>
        </w:rPr>
      </w:pPr>
      <w:r w:rsidRPr="00073E4E">
        <w:rPr>
          <w:rFonts w:eastAsia="Times New Roman"/>
          <w:spacing w:val="4"/>
          <w:u w:val="single"/>
        </w:rPr>
        <w:lastRenderedPageBreak/>
        <w:t>Водозабор Вельск - Источник Севера.</w:t>
      </w:r>
      <w:r w:rsidRPr="00073E4E">
        <w:rPr>
          <w:rFonts w:eastAsia="Times New Roman"/>
          <w:spacing w:val="4"/>
        </w:rPr>
        <w:t xml:space="preserve"> Эксплуатируется верхнеказанский водоносный горизонт. </w:t>
      </w:r>
      <w:r w:rsidRPr="00073E4E">
        <w:rPr>
          <w:rFonts w:eastAsia="Times New Roman"/>
        </w:rPr>
        <w:t>Геологическая кровля ВГ вскрывается на глубине 36,5 м. Глубина залегания статического уровня ВГ составляет 11,0 м. За период эксплуатации водозабора понижения уровня составило 0,16 м.</w:t>
      </w:r>
    </w:p>
    <w:p w:rsidR="008252ED" w:rsidRPr="00073E4E" w:rsidRDefault="008252ED" w:rsidP="008252ED">
      <w:pPr>
        <w:shd w:val="clear" w:color="auto" w:fill="FFFFFF"/>
        <w:ind w:firstLine="720"/>
        <w:jc w:val="both"/>
        <w:rPr>
          <w:rFonts w:eastAsia="Times New Roman"/>
          <w:u w:val="single"/>
        </w:rPr>
      </w:pPr>
      <w:r w:rsidRPr="00073E4E">
        <w:rPr>
          <w:rFonts w:eastAsia="Times New Roman"/>
          <w:u w:val="single"/>
        </w:rPr>
        <w:t xml:space="preserve">Урдомский водозабор. </w:t>
      </w:r>
      <w:r w:rsidRPr="00073E4E">
        <w:rPr>
          <w:rFonts w:eastAsia="Times New Roman"/>
        </w:rPr>
        <w:t xml:space="preserve">Эксплуатируется водоносный верхнелупьинский озерно-аллювиальный горизонт в интервале глубин 26,1-48м. Действующий водозабор представляет собой линейный ряд скважин, расположенных на расстоянии около 100м друг от друга. Водозабор состоит из 3 рабочих, 1 резервной и 1 наблюдательной скважин. На водозаборе выполняются наблюдения за величиной и режимом водоотбора, уровнем подземных вод. Осуществляется регулярный контроль качества подземных вод. Лицензированный лимит водопотребления составляет 657 тыс. м3/год. </w:t>
      </w:r>
    </w:p>
    <w:p w:rsidR="008252ED" w:rsidRPr="00073E4E" w:rsidRDefault="008252ED" w:rsidP="008252ED">
      <w:pPr>
        <w:shd w:val="clear" w:color="auto" w:fill="FFFFFF"/>
        <w:ind w:firstLine="720"/>
        <w:jc w:val="both"/>
        <w:rPr>
          <w:rFonts w:eastAsia="Times New Roman"/>
        </w:rPr>
      </w:pPr>
      <w:r w:rsidRPr="00073E4E">
        <w:rPr>
          <w:rFonts w:eastAsia="Times New Roman"/>
        </w:rPr>
        <w:t xml:space="preserve">Кровля ВГ вскрывается на глубине 16,5-26,1м. Глубина залегания статического уровня ВГ составляет 16,5-18,0 м. </w:t>
      </w:r>
    </w:p>
    <w:p w:rsidR="008252ED" w:rsidRPr="00073E4E" w:rsidRDefault="008252ED" w:rsidP="008252ED">
      <w:pPr>
        <w:shd w:val="clear" w:color="auto" w:fill="FFFFFF"/>
        <w:ind w:firstLine="720"/>
        <w:jc w:val="both"/>
        <w:rPr>
          <w:rFonts w:eastAsia="Times New Roman"/>
        </w:rPr>
      </w:pPr>
      <w:r w:rsidRPr="00073E4E">
        <w:rPr>
          <w:rFonts w:eastAsia="Times New Roman"/>
        </w:rPr>
        <w:t>По результатам наблюдений можно сделать вывод о стабильности эксплуатационных характеристик водоносного верхнелупьинского озерно-аллювиального горизонта и его обеспеченн</w:t>
      </w:r>
      <w:bookmarkStart w:id="5" w:name="_Toc392167865"/>
      <w:bookmarkStart w:id="6" w:name="_Toc179795501"/>
      <w:bookmarkStart w:id="7" w:name="_Toc183594386"/>
      <w:r w:rsidRPr="00073E4E">
        <w:rPr>
          <w:rFonts w:eastAsia="Times New Roman"/>
        </w:rPr>
        <w:t>ости эксплуатационными запасами.</w:t>
      </w:r>
    </w:p>
    <w:p w:rsidR="008252ED" w:rsidRPr="00073E4E" w:rsidRDefault="008252ED" w:rsidP="008252ED">
      <w:pPr>
        <w:shd w:val="clear" w:color="auto" w:fill="FFFFFF"/>
        <w:ind w:firstLine="720"/>
        <w:jc w:val="center"/>
        <w:rPr>
          <w:rFonts w:eastAsia="Times New Roman"/>
        </w:rPr>
      </w:pPr>
      <w:r w:rsidRPr="00073E4E">
        <w:rPr>
          <w:rFonts w:eastAsia="Times New Roman"/>
          <w:b/>
          <w:bCs/>
        </w:rPr>
        <w:t>Гидродинамическое состояние подземных вод в районах разработки твердых полезных ископаемых</w:t>
      </w:r>
      <w:bookmarkEnd w:id="5"/>
    </w:p>
    <w:bookmarkEnd w:id="6"/>
    <w:bookmarkEnd w:id="7"/>
    <w:p w:rsidR="008252ED" w:rsidRPr="00073E4E" w:rsidRDefault="008252ED" w:rsidP="008252ED">
      <w:pPr>
        <w:ind w:firstLine="709"/>
        <w:jc w:val="both"/>
        <w:rPr>
          <w:rFonts w:eastAsia="Times New Roman"/>
        </w:rPr>
      </w:pPr>
      <w:r w:rsidRPr="00073E4E">
        <w:rPr>
          <w:rFonts w:eastAsia="Times New Roman"/>
        </w:rPr>
        <w:t>Государственным и территориальным балансами запасов в Архангельской области учтены 1793 участков и месторождений общераспространенных полезных ископаемых (в том числе 627 торфа). Из них в распределенном фонде недр 306 месторождений и участков, включая 2 месторождения торфа. Производится добыча карбонатного сырья, гипсов, песков для силикатных изделий и строительных работ, песчано-гравийного материала, строительных камней.</w:t>
      </w:r>
    </w:p>
    <w:p w:rsidR="008252ED" w:rsidRPr="00073E4E" w:rsidRDefault="008252ED" w:rsidP="008252ED">
      <w:pPr>
        <w:ind w:firstLine="709"/>
        <w:jc w:val="both"/>
        <w:rPr>
          <w:rFonts w:eastAsia="Times New Roman"/>
        </w:rPr>
      </w:pPr>
      <w:r w:rsidRPr="00073E4E">
        <w:rPr>
          <w:rFonts w:eastAsia="Times New Roman"/>
        </w:rPr>
        <w:t>Производится добыча кирпично-черепичного, цементного, карбонатного сырья, глин, гипсов, песков для силикатных изделий и строительных работ, сырья для целлюлозно-бумажной промышленности, песчано-гравийного материала, строительных и декоративных камней, торфа, бокситов и алмазов.</w:t>
      </w:r>
    </w:p>
    <w:p w:rsidR="008252ED" w:rsidRPr="00073E4E" w:rsidRDefault="008252ED" w:rsidP="008252ED">
      <w:pPr>
        <w:ind w:firstLine="709"/>
        <w:jc w:val="both"/>
        <w:rPr>
          <w:rFonts w:eastAsia="Times New Roman"/>
        </w:rPr>
      </w:pPr>
      <w:r w:rsidRPr="00073E4E">
        <w:rPr>
          <w:rFonts w:eastAsia="Times New Roman"/>
        </w:rPr>
        <w:t xml:space="preserve">Техногенное воздействие разработки </w:t>
      </w:r>
      <w:r w:rsidRPr="00073E4E">
        <w:rPr>
          <w:rFonts w:eastAsia="Times New Roman"/>
          <w:b/>
          <w:i/>
          <w:iCs/>
        </w:rPr>
        <w:t>Иксинского месторождения бокситов</w:t>
      </w:r>
      <w:r w:rsidRPr="00073E4E">
        <w:rPr>
          <w:rFonts w:eastAsia="Times New Roman"/>
        </w:rPr>
        <w:t xml:space="preserve"> (Северо-Онежский бокситовый рудник) связано с проведением горно-добычных работ, с объектами промплощадки, с выпусками карьерных и сточных вод. </w:t>
      </w:r>
    </w:p>
    <w:p w:rsidR="008252ED" w:rsidRPr="00073E4E" w:rsidRDefault="008252ED" w:rsidP="008252ED">
      <w:pPr>
        <w:ind w:firstLine="709"/>
        <w:jc w:val="both"/>
        <w:rPr>
          <w:rFonts w:eastAsia="Times New Roman"/>
        </w:rPr>
      </w:pPr>
      <w:r w:rsidRPr="00073E4E">
        <w:rPr>
          <w:rFonts w:eastAsia="Times New Roman"/>
        </w:rPr>
        <w:t>Из анализа многолетних наблюдений по карьерному водоотливу и уровневому режиму подземных вод по 4 наблюдательным скважинам установлено, что депрессионная воронка при разработке карьера практически стабилизировалась, а её ежегодные изменения в плане связаны с разнонаправленными колебаниями границы на незначительную величину (до 200-</w:t>
      </w:r>
      <w:smartTag w:uri="urn:schemas-microsoft-com:office:smarttags" w:element="metricconverter">
        <w:smartTagPr>
          <w:attr w:name="ProductID" w:val="400 м"/>
        </w:smartTagPr>
        <w:r w:rsidRPr="00073E4E">
          <w:rPr>
            <w:rFonts w:eastAsia="Times New Roman"/>
          </w:rPr>
          <w:t>400 м</w:t>
        </w:r>
      </w:smartTag>
      <w:r w:rsidRPr="00073E4E">
        <w:rPr>
          <w:rFonts w:eastAsia="Times New Roman"/>
        </w:rPr>
        <w:t xml:space="preserve">) в зависимости от водности года. </w:t>
      </w:r>
    </w:p>
    <w:p w:rsidR="008252ED" w:rsidRPr="00073E4E" w:rsidRDefault="008252ED" w:rsidP="008252ED">
      <w:pPr>
        <w:ind w:firstLine="709"/>
        <w:jc w:val="both"/>
        <w:rPr>
          <w:rFonts w:eastAsia="Times New Roman"/>
        </w:rPr>
      </w:pPr>
      <w:r w:rsidRPr="00073E4E">
        <w:rPr>
          <w:rFonts w:eastAsia="Times New Roman"/>
        </w:rPr>
        <w:t xml:space="preserve">По геолого-гидрогеологическим условиям территории и развитию горных работ, карьерный водоотлив практически не влияет на уровневый режим подземных вод карбонатного водоносного горизонта. </w:t>
      </w:r>
    </w:p>
    <w:p w:rsidR="008252ED" w:rsidRPr="00073E4E" w:rsidRDefault="008252ED" w:rsidP="008252ED">
      <w:pPr>
        <w:ind w:firstLine="709"/>
        <w:jc w:val="both"/>
        <w:rPr>
          <w:rFonts w:eastAsia="Times New Roman"/>
        </w:rPr>
      </w:pPr>
      <w:r w:rsidRPr="00073E4E">
        <w:rPr>
          <w:rFonts w:eastAsia="Times New Roman"/>
        </w:rPr>
        <w:t>По результатам режимных наблюдений по 4 скважинам установлена сезонная синхронность колебаний уровней подземных вод на протяжении годовых наблюдений, с ярко выраженными изменениями. На графиках изменения уровней подземных вод четко прослеживается предвесенние минимальные положения уровней, максимальный весенний их подъем и летне-осенний спад. Самый низкий предвесенний уровень воды отмечается в период с середины февраля по середину апреля. А максимальный подъем уровня установлен по 1 скважине в конце мая, по 1 скважине в июне и по 2 скважинам в конце июля, приуроченные к весеннему паводку и интенсивному выпадению атмосферных осадков. Для этого периода характерна максимальная амплитуда колебания уровня воды, которая составила порядка 1,15-</w:t>
      </w:r>
      <w:smartTag w:uri="urn:schemas-microsoft-com:office:smarttags" w:element="metricconverter">
        <w:smartTagPr>
          <w:attr w:name="ProductID" w:val="1,53 м"/>
        </w:smartTagPr>
        <w:r w:rsidRPr="00073E4E">
          <w:rPr>
            <w:rFonts w:eastAsia="Times New Roman"/>
          </w:rPr>
          <w:t>1,53 м</w:t>
        </w:r>
      </w:smartTag>
      <w:r w:rsidRPr="00073E4E">
        <w:rPr>
          <w:rFonts w:eastAsia="Times New Roman"/>
        </w:rPr>
        <w:t xml:space="preserve">. Продолжительность высокого весеннего стояния воды составляет порядка 1,5-2 месяца, после чего отмечен довольно резкий его спад и дальнейшее снижение с меньшей интенсивностью, вплоть до декабря месяца. Осенняя межень и паводок не выражен. </w:t>
      </w:r>
    </w:p>
    <w:p w:rsidR="008252ED" w:rsidRPr="00073E4E" w:rsidRDefault="008252ED" w:rsidP="008252ED">
      <w:pPr>
        <w:ind w:firstLine="709"/>
        <w:jc w:val="both"/>
        <w:rPr>
          <w:rFonts w:eastAsia="Times New Roman"/>
        </w:rPr>
      </w:pPr>
      <w:r w:rsidRPr="00073E4E">
        <w:rPr>
          <w:rFonts w:eastAsia="Times New Roman"/>
        </w:rPr>
        <w:lastRenderedPageBreak/>
        <w:t xml:space="preserve">Техногенное воздействие разработки </w:t>
      </w:r>
      <w:r w:rsidRPr="00073E4E">
        <w:rPr>
          <w:rFonts w:eastAsia="Times New Roman"/>
          <w:b/>
        </w:rPr>
        <w:t xml:space="preserve">месторождения алмазов им. М.В. Ломоносова </w:t>
      </w:r>
      <w:r w:rsidRPr="00073E4E">
        <w:rPr>
          <w:rFonts w:eastAsia="Times New Roman"/>
        </w:rPr>
        <w:t xml:space="preserve">связано с производством горно-добычных работ на тр. Архангельская и им. Карпинского-1, с объектами промплощадки, выпусками карьерных и сточных вод. </w:t>
      </w:r>
      <w:r w:rsidRPr="00073E4E">
        <w:rPr>
          <w:rFonts w:eastAsia="Times New Roman"/>
          <w:iCs/>
        </w:rPr>
        <w:t xml:space="preserve">Горные работы открытым способом </w:t>
      </w:r>
      <w:r w:rsidRPr="00073E4E">
        <w:rPr>
          <w:rFonts w:eastAsia="Times New Roman"/>
        </w:rPr>
        <w:t>ведутся</w:t>
      </w:r>
      <w:r w:rsidRPr="00073E4E">
        <w:rPr>
          <w:rFonts w:eastAsia="Times New Roman"/>
          <w:iCs/>
        </w:rPr>
        <w:t xml:space="preserve"> на тр</w:t>
      </w:r>
      <w:r w:rsidRPr="00073E4E">
        <w:rPr>
          <w:rFonts w:eastAsia="Times New Roman"/>
          <w:bCs/>
          <w:iCs/>
        </w:rPr>
        <w:t>. Архангельская</w:t>
      </w:r>
      <w:r w:rsidRPr="00073E4E">
        <w:rPr>
          <w:rFonts w:eastAsia="Times New Roman"/>
        </w:rPr>
        <w:t xml:space="preserve"> с 2003 года. Отработка карьера тр. им. Карпинского-1 начата в 2007 году.</w:t>
      </w:r>
    </w:p>
    <w:p w:rsidR="008252ED" w:rsidRPr="00073E4E" w:rsidRDefault="008252ED" w:rsidP="008252ED">
      <w:pPr>
        <w:ind w:firstLine="709"/>
        <w:jc w:val="both"/>
        <w:rPr>
          <w:rFonts w:eastAsia="Times New Roman"/>
          <w:color w:val="000000"/>
        </w:rPr>
      </w:pPr>
      <w:r w:rsidRPr="00073E4E">
        <w:rPr>
          <w:rFonts w:eastAsia="Times New Roman"/>
          <w:color w:val="000000"/>
        </w:rPr>
        <w:t>В рамках экологического мониторинга ведутся постоянные наблюдения за эффективностью очистки карьерных вод от взвесей. Установлены систематические наблюдения за изменением мутности сбрасываемых карьерных вод на выпусках с ППФ в р. Светлую, р.Золотицу. Проводится как оперативное определение содержания взвешенных веществ в полевой лаборатории в поселке Светлый и ежемесячные контрольные определения в сертифицированных лабораториях в ФБУ «ЦЛАТИ по Архангельской области» и ЛМПВ ЦМС Архангельского Центра Гидрометеорологии.</w:t>
      </w:r>
    </w:p>
    <w:p w:rsidR="008252ED" w:rsidRPr="00073E4E" w:rsidRDefault="008252ED" w:rsidP="008252ED">
      <w:pPr>
        <w:ind w:firstLine="709"/>
        <w:jc w:val="both"/>
        <w:rPr>
          <w:rFonts w:eastAsia="Times New Roman"/>
          <w:color w:val="000000"/>
        </w:rPr>
      </w:pPr>
      <w:r w:rsidRPr="00073E4E">
        <w:rPr>
          <w:rFonts w:eastAsia="Times New Roman"/>
          <w:color w:val="000000"/>
        </w:rPr>
        <w:t xml:space="preserve">Развитие гидродинамической ситуации в процессе отработки месторождения прослеживается по данным замеров уровня подземных вод в 47 ВПС, 5 водозаборных и 194 наблюдательных скважинах и пьезометрах режимной сети, </w:t>
      </w:r>
      <w:r w:rsidR="00107890" w:rsidRPr="00073E4E">
        <w:rPr>
          <w:rFonts w:eastAsia="Times New Roman"/>
          <w:color w:val="000000"/>
        </w:rPr>
        <w:t>расположенных в</w:t>
      </w:r>
      <w:r w:rsidRPr="00073E4E">
        <w:rPr>
          <w:rFonts w:eastAsia="Times New Roman"/>
          <w:color w:val="000000"/>
        </w:rPr>
        <w:t xml:space="preserve"> радиусе до 8,5 км от центра карьера тр. Архангельской. Гидрохимический мониторинг проводится по скважинам и системам водоотведения. Продолжен мониторинг уровня подземных на специальных сетях объектов Ломоносовского ГОКа, которые оказывают воздействие на гидродинамическую или гидрохимическую обстановку в районе месторождения:</w:t>
      </w:r>
    </w:p>
    <w:p w:rsidR="008252ED" w:rsidRPr="00073E4E" w:rsidRDefault="008252ED" w:rsidP="008252ED">
      <w:pPr>
        <w:ind w:firstLine="709"/>
        <w:jc w:val="both"/>
        <w:rPr>
          <w:rFonts w:eastAsia="Times New Roman"/>
          <w:color w:val="000000"/>
        </w:rPr>
      </w:pPr>
      <w:r w:rsidRPr="00073E4E">
        <w:rPr>
          <w:rFonts w:eastAsia="Times New Roman"/>
          <w:color w:val="000000"/>
        </w:rPr>
        <w:t>- на водозаборе в пос. Светлый 2 скважины (эксплуатационная 12в и резервная 12г);</w:t>
      </w:r>
    </w:p>
    <w:p w:rsidR="008252ED" w:rsidRPr="00073E4E" w:rsidRDefault="008252ED" w:rsidP="008252ED">
      <w:pPr>
        <w:ind w:firstLine="709"/>
        <w:jc w:val="both"/>
        <w:rPr>
          <w:rFonts w:eastAsia="Times New Roman"/>
          <w:color w:val="000000"/>
        </w:rPr>
      </w:pPr>
      <w:r w:rsidRPr="00073E4E">
        <w:rPr>
          <w:rFonts w:eastAsia="Times New Roman"/>
          <w:color w:val="000000"/>
        </w:rPr>
        <w:t>- в районе Южного водозабора 16 скважин (эксплуатационная 3э, резервная 2э и 14 наблюдательных);</w:t>
      </w:r>
    </w:p>
    <w:p w:rsidR="008252ED" w:rsidRPr="00073E4E" w:rsidRDefault="008252ED" w:rsidP="008252ED">
      <w:pPr>
        <w:ind w:firstLine="709"/>
        <w:jc w:val="both"/>
        <w:rPr>
          <w:rFonts w:eastAsia="Times New Roman"/>
          <w:color w:val="000000"/>
        </w:rPr>
      </w:pPr>
      <w:r w:rsidRPr="00073E4E">
        <w:rPr>
          <w:rFonts w:eastAsia="Times New Roman"/>
          <w:color w:val="000000"/>
        </w:rPr>
        <w:t>- водозаборная скважина 1т для технического водоснабжения опытной обогатительной фабрики и 1 наблюдательная скважина в пос. Поморье;</w:t>
      </w:r>
    </w:p>
    <w:p w:rsidR="008252ED" w:rsidRPr="00073E4E" w:rsidRDefault="008252ED" w:rsidP="008252ED">
      <w:pPr>
        <w:ind w:firstLine="709"/>
        <w:jc w:val="both"/>
        <w:rPr>
          <w:rFonts w:eastAsia="Times New Roman"/>
          <w:color w:val="000000"/>
        </w:rPr>
      </w:pPr>
      <w:r w:rsidRPr="00073E4E">
        <w:rPr>
          <w:rFonts w:eastAsia="Times New Roman"/>
          <w:color w:val="000000"/>
        </w:rPr>
        <w:t>- по наблюдательным скважинам и пьезометрам вокруг хвостохранилища ОФ – 22 скважины (8 наблюдательных скважин и 14 пьезометров в теле дамбы), а также по 6 пьезометрам и 6 НС, пробуренным вокруг хвостохранилища II очереди.</w:t>
      </w:r>
    </w:p>
    <w:p w:rsidR="008252ED" w:rsidRPr="00073E4E" w:rsidRDefault="008252ED" w:rsidP="008252ED">
      <w:pPr>
        <w:ind w:firstLine="709"/>
        <w:jc w:val="both"/>
        <w:rPr>
          <w:rFonts w:eastAsia="Times New Roman"/>
          <w:color w:val="000000"/>
        </w:rPr>
      </w:pPr>
      <w:r w:rsidRPr="00073E4E">
        <w:rPr>
          <w:rFonts w:eastAsia="Times New Roman"/>
          <w:color w:val="000000"/>
        </w:rPr>
        <w:t>Анализ результатов мониторинга уровня подземных вод показал, воронка депрессии в падунском водоносном комплексе имеет условно симметричную форму со средним радиусом 6.0-6.5 км, слегка вытянутую в северо-восточном направлении.</w:t>
      </w:r>
    </w:p>
    <w:p w:rsidR="008252ED" w:rsidRPr="00073E4E" w:rsidRDefault="008252ED" w:rsidP="008252ED">
      <w:pPr>
        <w:ind w:firstLine="709"/>
        <w:jc w:val="both"/>
        <w:rPr>
          <w:rFonts w:eastAsia="Times New Roman"/>
          <w:i/>
          <w:color w:val="000000"/>
        </w:rPr>
      </w:pPr>
      <w:r w:rsidRPr="00073E4E">
        <w:rPr>
          <w:rFonts w:eastAsia="Times New Roman"/>
          <w:color w:val="000000"/>
        </w:rPr>
        <w:t>В водоносном комплексе перекрывающих отложений воронка депрессии имеет резко ассиметричную форму, и ее размеры значительно меньше размеров воронки в падунских отложениях. Она вытянута в северном и южном направлениях на 3 км, в западном на 2 км, а в восточном – только на 1.5 км, рост ее размеров во всех направлениях (кроме южного) стабилизировался. Связано это с тем, что в западном, восточном и северном направлениях воронка депрессии достигла границ обеспеченного питания со стороны рек Золотицы, Светлой, руч. Светлого и хвостохранилища ГОКа.</w:t>
      </w:r>
    </w:p>
    <w:p w:rsidR="008252ED" w:rsidRPr="00073E4E" w:rsidRDefault="008252ED" w:rsidP="008252ED">
      <w:pPr>
        <w:ind w:firstLine="709"/>
        <w:jc w:val="both"/>
        <w:rPr>
          <w:rFonts w:eastAsia="Times New Roman"/>
          <w:color w:val="000000"/>
        </w:rPr>
      </w:pPr>
      <w:r w:rsidRPr="00073E4E">
        <w:rPr>
          <w:rFonts w:eastAsia="Times New Roman"/>
          <w:color w:val="000000"/>
        </w:rPr>
        <w:t>Понижение уровня в карьере тр. Архангельская с начала горных работ составило 125,5 м (абс. отм. уровня воды в главном водосборнике карьера на тр. Архангельская -18,2 м). Максимальное понижение уровня подземных вод падунского водоносного комплекса по линии дренажного контура ВПС достигнуто на южном участке дренажного контура и со</w:t>
      </w:r>
      <w:bookmarkStart w:id="8" w:name="_Toc392167867"/>
      <w:r w:rsidRPr="00073E4E">
        <w:rPr>
          <w:rFonts w:eastAsia="Times New Roman"/>
          <w:color w:val="000000"/>
        </w:rPr>
        <w:t>ставляет 100,2 м (а.о. +8,8 м).</w:t>
      </w:r>
    </w:p>
    <w:p w:rsidR="008252ED" w:rsidRPr="00073E4E" w:rsidRDefault="008252ED" w:rsidP="008252ED">
      <w:pPr>
        <w:widowControl w:val="0"/>
        <w:shd w:val="clear" w:color="auto" w:fill="FFFFFF"/>
        <w:autoSpaceDE w:val="0"/>
        <w:autoSpaceDN w:val="0"/>
        <w:adjustRightInd w:val="0"/>
        <w:ind w:firstLine="720"/>
        <w:jc w:val="center"/>
        <w:rPr>
          <w:rFonts w:eastAsia="Times New Roman"/>
        </w:rPr>
      </w:pPr>
      <w:bookmarkStart w:id="9" w:name="_Toc392167868"/>
      <w:bookmarkEnd w:id="8"/>
      <w:r w:rsidRPr="00073E4E">
        <w:rPr>
          <w:rFonts w:eastAsia="Times New Roman"/>
          <w:b/>
          <w:bCs/>
        </w:rPr>
        <w:t>Гидрохимическое состояние и загрязнение подземных вод в промышленных, городских агломерациях и на объектах разработки месторождений твердых полезных ископаемых.</w:t>
      </w:r>
      <w:bookmarkEnd w:id="9"/>
    </w:p>
    <w:p w:rsidR="008252ED" w:rsidRPr="00073E4E" w:rsidRDefault="008252ED" w:rsidP="008252ED">
      <w:pPr>
        <w:shd w:val="clear" w:color="auto" w:fill="FFFFFF"/>
        <w:ind w:firstLine="720"/>
        <w:jc w:val="both"/>
        <w:rPr>
          <w:rFonts w:eastAsia="Times New Roman"/>
        </w:rPr>
      </w:pPr>
      <w:r w:rsidRPr="00073E4E">
        <w:rPr>
          <w:rFonts w:eastAsia="Times New Roman"/>
        </w:rPr>
        <w:t xml:space="preserve">Характеристика антропогенного загрязнения подземных вод приводится на основании данных мониторинга геологической среды, проводимого промышленными предприятиями, по результатам химических анализов подземных вод, полученных от водопользователей, сведений, представленных управлением по недропользованию по Архангельской области. </w:t>
      </w:r>
    </w:p>
    <w:p w:rsidR="008252ED" w:rsidRPr="00073E4E" w:rsidRDefault="008252ED" w:rsidP="008252ED">
      <w:pPr>
        <w:shd w:val="clear" w:color="auto" w:fill="FFFFFF"/>
        <w:ind w:firstLine="720"/>
        <w:jc w:val="both"/>
        <w:rPr>
          <w:rFonts w:eastAsia="Times New Roman"/>
        </w:rPr>
      </w:pPr>
      <w:r w:rsidRPr="00073E4E">
        <w:rPr>
          <w:rFonts w:eastAsia="Times New Roman"/>
        </w:rPr>
        <w:t xml:space="preserve">Доминирующими отраслями промышленности на территории области являются: лесозаготовительная, целлюлозно-бумажная, оборонная, деревообрабатывающая, </w:t>
      </w:r>
      <w:r w:rsidRPr="00073E4E">
        <w:rPr>
          <w:rFonts w:eastAsia="Times New Roman"/>
        </w:rPr>
        <w:lastRenderedPageBreak/>
        <w:t>гидролизная, химическая. Наибольшая техногенная нагрузка приходится на промышленно развитые и хозяйственно освоенные административные районы: Приморский, Плесецкий, Няндомский, Коношский, Котласский, причем основная часть производства промышленной продукции сосредоточена в наиболее крупных городах: Архангельск, Северодвинск, Котлас, Коряжма, Новодвинск, Мирный. Именно здесь отмечается интенсивное локальное загрязнение грунтов и вод, обусловленное складированием бытовых и промышленных отходов, сбросом промстоков промышленных объектов, работами лесопромышленного комплекса и объектов нефтесервиса, развитием транспортных магистралей, как четвертичного комплекса, так и (при отсутствии естественной защищенности) верхнекаменноугольно - нижнепермского.</w:t>
      </w:r>
    </w:p>
    <w:p w:rsidR="008252ED" w:rsidRPr="00073E4E" w:rsidRDefault="008252ED" w:rsidP="008252ED">
      <w:pPr>
        <w:shd w:val="clear" w:color="auto" w:fill="FFFFFF"/>
        <w:ind w:firstLine="720"/>
        <w:jc w:val="both"/>
        <w:rPr>
          <w:rFonts w:eastAsia="Times New Roman"/>
        </w:rPr>
      </w:pPr>
      <w:r w:rsidRPr="00073E4E">
        <w:rPr>
          <w:rFonts w:eastAsia="Times New Roman"/>
        </w:rPr>
        <w:t>По материалам загрязнения на 01.01.2015г. учтено 8 участков загрязнения подземных вод Их образование связано с промышленными и коммунально-бытовыми объектами. В пределах Архангельской области участков загрязнения чрезвычайно опасными веществами не зафиксировано. Загрязнение высокоопасными веществами выявлено на 3 участках (бор, кадмий, свинец, никель, литий, двуокись кремния). Загрязнение опасными веществами подземных вод (нитраты, магний, железо, марганец) выявлено на 3 участках. Загрязнение умеренно-опасными веществами не выявлено, класс опасности не определен – на 2 участках (цветность, водородный показатель, окисляемость, сухой остаток, минерализация, жесткость, мутность, нефтепродукты, биохимическое потребление кислорода, химическое потребление кислорода).</w:t>
      </w:r>
    </w:p>
    <w:p w:rsidR="008252ED" w:rsidRPr="00073E4E" w:rsidRDefault="008252ED" w:rsidP="008252ED">
      <w:pPr>
        <w:shd w:val="clear" w:color="auto" w:fill="FFFFFF"/>
        <w:ind w:firstLine="720"/>
        <w:jc w:val="both"/>
        <w:rPr>
          <w:rFonts w:eastAsia="Times New Roman"/>
        </w:rPr>
      </w:pPr>
      <w:r w:rsidRPr="00073E4E">
        <w:rPr>
          <w:rFonts w:eastAsia="Times New Roman"/>
        </w:rPr>
        <w:t>На территории зафиксированы участки загрязнения с интенсивностью 1-10 ПДК (50%</w:t>
      </w:r>
      <w:r w:rsidR="00617F0D">
        <w:rPr>
          <w:rFonts w:eastAsia="Times New Roman"/>
        </w:rPr>
        <w:t xml:space="preserve"> - 4 участка), 10-100 ПДК (12,5</w:t>
      </w:r>
      <w:r w:rsidRPr="00073E4E">
        <w:rPr>
          <w:rFonts w:eastAsia="Times New Roman"/>
        </w:rPr>
        <w:t>% - 1 участок) и более 100 ПДК-50% (37,5 участка).</w:t>
      </w:r>
    </w:p>
    <w:p w:rsidR="008252ED" w:rsidRPr="00073E4E" w:rsidRDefault="008252ED" w:rsidP="008252ED">
      <w:pPr>
        <w:ind w:firstLine="720"/>
        <w:jc w:val="both"/>
        <w:rPr>
          <w:rFonts w:eastAsia="Times New Roman"/>
        </w:rPr>
      </w:pPr>
      <w:r w:rsidRPr="00073E4E">
        <w:rPr>
          <w:rFonts w:eastAsia="Times New Roman"/>
          <w:b/>
        </w:rPr>
        <w:t>На Северодвинской ТЭЦ-2</w:t>
      </w:r>
      <w:r w:rsidRPr="00073E4E">
        <w:rPr>
          <w:rFonts w:eastAsia="Times New Roman"/>
        </w:rPr>
        <w:t xml:space="preserve"> источниками загрязнения вод незащищенного четвертичного ВК являются промзона ТЭЦ-2, шламоотвал и рефулерное оз.Новое, куда поступают отработанные воды от конденсаторов. </w:t>
      </w:r>
    </w:p>
    <w:p w:rsidR="008252ED" w:rsidRPr="00073E4E" w:rsidRDefault="008252ED" w:rsidP="008252ED">
      <w:pPr>
        <w:ind w:firstLine="720"/>
        <w:jc w:val="both"/>
        <w:rPr>
          <w:rFonts w:eastAsia="Times New Roman"/>
        </w:rPr>
      </w:pPr>
      <w:r w:rsidRPr="00073E4E">
        <w:rPr>
          <w:rFonts w:eastAsia="Times New Roman"/>
        </w:rPr>
        <w:t xml:space="preserve">Наблюдения за качеством ПВ в районе шламоотвала проводятся по 10 скважинам, на оз. Новое – по 4, на промплощадке ТЭЦ-2 (включая мазутохранилище) – по 13. </w:t>
      </w:r>
    </w:p>
    <w:p w:rsidR="008252ED" w:rsidRPr="00073E4E" w:rsidRDefault="008252ED" w:rsidP="008252ED">
      <w:pPr>
        <w:ind w:firstLine="709"/>
        <w:jc w:val="both"/>
        <w:rPr>
          <w:rFonts w:eastAsia="Times New Roman"/>
        </w:rPr>
      </w:pPr>
      <w:r w:rsidRPr="00073E4E">
        <w:rPr>
          <w:rFonts w:eastAsia="Times New Roman"/>
        </w:rPr>
        <w:t xml:space="preserve">На территории шламоотвала </w:t>
      </w:r>
      <w:r w:rsidRPr="00073E4E">
        <w:rPr>
          <w:rFonts w:eastAsia="Times New Roman"/>
          <w:b/>
        </w:rPr>
        <w:t>Архангельской ТЭЦ</w:t>
      </w:r>
      <w:r w:rsidRPr="00073E4E">
        <w:rPr>
          <w:rFonts w:eastAsia="Times New Roman"/>
        </w:rPr>
        <w:t xml:space="preserve"> имеется наблюдательная сеть, состоящая из 5 скважин. Источником загрязнения ПВ на шламоотвале являются разнородные по химическим загрязнениям промстоки - шлам с Архангельской ТЭЦ, подаваемый гидравлическим способом. С 2011 года на Архангельской ТЭЦ начался перевод котлов с мазутного топлива на природный газ, что позволило сократить выбросы вредных веществ в атмосферу и улучшить экологическую ситуацию в целом, что в дальнейшем должно положительно сказаться на качестве подземных вод данного района.</w:t>
      </w:r>
    </w:p>
    <w:p w:rsidR="008252ED" w:rsidRPr="00073E4E" w:rsidRDefault="008252ED" w:rsidP="008252ED">
      <w:pPr>
        <w:ind w:firstLine="709"/>
        <w:jc w:val="both"/>
        <w:rPr>
          <w:rFonts w:eastAsia="Times New Roman"/>
        </w:rPr>
      </w:pPr>
      <w:r w:rsidRPr="00073E4E">
        <w:rPr>
          <w:rFonts w:eastAsia="Times New Roman"/>
        </w:rPr>
        <w:t>Водозаборы ПВ вблизи Архангельской ТЭЦ отсутствуют.</w:t>
      </w:r>
    </w:p>
    <w:p w:rsidR="008252ED" w:rsidRPr="00073E4E" w:rsidRDefault="008252ED" w:rsidP="008252ED">
      <w:pPr>
        <w:tabs>
          <w:tab w:val="left" w:pos="9638"/>
        </w:tabs>
        <w:ind w:right="-1" w:firstLine="709"/>
        <w:jc w:val="both"/>
        <w:rPr>
          <w:rFonts w:eastAsia="Times New Roman"/>
        </w:rPr>
      </w:pPr>
      <w:r w:rsidRPr="00073E4E">
        <w:rPr>
          <w:rFonts w:eastAsia="Times New Roman"/>
          <w:bCs/>
        </w:rPr>
        <w:t xml:space="preserve">На </w:t>
      </w:r>
      <w:r w:rsidRPr="00073E4E">
        <w:rPr>
          <w:rFonts w:eastAsia="Times New Roman"/>
          <w:b/>
          <w:bCs/>
        </w:rPr>
        <w:t>Архангельском целлюлозно-бумажном комбинате (г.Новодвинск)</w:t>
      </w:r>
      <w:r w:rsidRPr="00073E4E">
        <w:rPr>
          <w:rFonts w:eastAsia="Times New Roman"/>
        </w:rPr>
        <w:t xml:space="preserve"> источниками загрязнения грунтовых вод четвертичного ВК являются объекты размещения промышленных отходов АЦБК: свалка промышленных и твердых бытовых отходов</w:t>
      </w:r>
      <w:r w:rsidRPr="00073E4E">
        <w:rPr>
          <w:rFonts w:eastAsia="Times New Roman"/>
          <w:b/>
          <w:bCs/>
        </w:rPr>
        <w:t xml:space="preserve"> </w:t>
      </w:r>
      <w:r w:rsidRPr="00073E4E">
        <w:rPr>
          <w:rFonts w:eastAsia="Times New Roman"/>
        </w:rPr>
        <w:t xml:space="preserve">и золошлакоотвал. Свалка предназначена для размещения (захоронения) отходов, образующихся в результате хозяйственной деятельности АЦБК и сторонних организаций, расположенных на его территории. </w:t>
      </w:r>
    </w:p>
    <w:p w:rsidR="008252ED" w:rsidRPr="00073E4E" w:rsidRDefault="008252ED" w:rsidP="008252ED">
      <w:pPr>
        <w:ind w:firstLine="720"/>
        <w:jc w:val="both"/>
        <w:rPr>
          <w:rFonts w:eastAsia="Times New Roman"/>
        </w:rPr>
      </w:pPr>
      <w:r w:rsidRPr="00073E4E">
        <w:rPr>
          <w:rFonts w:eastAsia="Times New Roman"/>
        </w:rPr>
        <w:t>Наблюдения за качеством подземных вод ведутся по двум скважинам, расположенным в зоне влияния золошлакоотвала и свалки промотходов и ТБО. По одной оценивается качество подземных вод в непосредственной близости от источника загрязнения, по другой - на расстоянии 0,45 км от него.</w:t>
      </w:r>
    </w:p>
    <w:p w:rsidR="008252ED" w:rsidRPr="00073E4E" w:rsidRDefault="008252ED" w:rsidP="008252ED">
      <w:pPr>
        <w:autoSpaceDE w:val="0"/>
        <w:autoSpaceDN w:val="0"/>
        <w:adjustRightInd w:val="0"/>
        <w:ind w:firstLine="709"/>
        <w:jc w:val="both"/>
        <w:rPr>
          <w:rFonts w:eastAsia="Times New Roman"/>
        </w:rPr>
      </w:pPr>
      <w:r w:rsidRPr="00073E4E">
        <w:rPr>
          <w:rFonts w:eastAsia="Times New Roman"/>
        </w:rPr>
        <w:t>Водозаборы подземных вод хозяйственно-питьевого назначения вблизи объектов размещения промышленных отходов АЦБК отсутствуют.</w:t>
      </w:r>
    </w:p>
    <w:p w:rsidR="008252ED" w:rsidRPr="00073E4E" w:rsidRDefault="008252ED" w:rsidP="008252ED">
      <w:pPr>
        <w:widowControl w:val="0"/>
        <w:ind w:firstLine="709"/>
        <w:jc w:val="both"/>
        <w:rPr>
          <w:rFonts w:eastAsia="Times New Roman"/>
        </w:rPr>
      </w:pPr>
      <w:r w:rsidRPr="00073E4E">
        <w:rPr>
          <w:rFonts w:eastAsia="Times New Roman"/>
        </w:rPr>
        <w:t xml:space="preserve">На </w:t>
      </w:r>
      <w:r w:rsidRPr="00073E4E">
        <w:rPr>
          <w:rFonts w:eastAsia="Times New Roman"/>
          <w:b/>
        </w:rPr>
        <w:t>Котласском целлюлозно-бумажном комбинате (г.Коряжма) и</w:t>
      </w:r>
      <w:r w:rsidRPr="00073E4E">
        <w:rPr>
          <w:rFonts w:eastAsia="Times New Roman"/>
        </w:rPr>
        <w:t xml:space="preserve">сточниками загрязнения грунтовых вод первого от поверхности неперспективного четвертичного ВК являются </w:t>
      </w:r>
      <w:r w:rsidRPr="00073E4E">
        <w:rPr>
          <w:rFonts w:eastAsia="Times New Roman"/>
          <w:bCs/>
        </w:rPr>
        <w:t>накопители промышленных отходов: илоосадконакопитель</w:t>
      </w:r>
      <w:r w:rsidRPr="00073E4E">
        <w:rPr>
          <w:rFonts w:eastAsia="Times New Roman"/>
        </w:rPr>
        <w:t xml:space="preserve"> (ИОН), шламоотвал, золошлакоотвал, хранилище низкоконцентрированных ртутьсодержащих отходов и рекультивируемые объекты: щелоконакопитель, песчаный карьер для складирования </w:t>
      </w:r>
      <w:r w:rsidRPr="00073E4E">
        <w:rPr>
          <w:rFonts w:eastAsia="Times New Roman"/>
        </w:rPr>
        <w:lastRenderedPageBreak/>
        <w:t>обезвоженного активного ила.</w:t>
      </w:r>
    </w:p>
    <w:p w:rsidR="008252ED" w:rsidRPr="00073E4E" w:rsidRDefault="008252ED" w:rsidP="008252ED">
      <w:pPr>
        <w:ind w:right="40" w:firstLine="902"/>
        <w:jc w:val="both"/>
        <w:rPr>
          <w:rFonts w:eastAsia="Times New Roman"/>
        </w:rPr>
      </w:pPr>
      <w:r w:rsidRPr="00073E4E">
        <w:rPr>
          <w:rFonts w:eastAsia="Times New Roman"/>
          <w:b/>
        </w:rPr>
        <w:t>ФГУП «Котласский электромеханический завод»</w:t>
      </w:r>
      <w:r w:rsidRPr="00073E4E">
        <w:rPr>
          <w:rFonts w:eastAsia="Times New Roman"/>
        </w:rPr>
        <w:t xml:space="preserve"> имеет хранилище (полигон) для захоронения осадка после очистных сооружений. Наблюдения за состоянием ПВ проводятся по двум наблюдательным скважинам, обустроенным на территории хранилища на неперспективный четвертичный ВК.</w:t>
      </w:r>
    </w:p>
    <w:p w:rsidR="008252ED" w:rsidRPr="00073E4E" w:rsidRDefault="008252ED" w:rsidP="008252ED">
      <w:pPr>
        <w:shd w:val="clear" w:color="auto" w:fill="FFFFFF"/>
        <w:ind w:firstLine="720"/>
        <w:jc w:val="both"/>
        <w:rPr>
          <w:rFonts w:eastAsia="Times New Roman"/>
        </w:rPr>
      </w:pPr>
      <w:r w:rsidRPr="00073E4E">
        <w:rPr>
          <w:rFonts w:eastAsia="Times New Roman"/>
        </w:rPr>
        <w:t>Действующий</w:t>
      </w:r>
      <w:r w:rsidRPr="00073E4E">
        <w:rPr>
          <w:rFonts w:eastAsia="Times New Roman"/>
          <w:b/>
          <w:bCs/>
        </w:rPr>
        <w:t xml:space="preserve"> полигон твердых бытовых отходов г. Мирный</w:t>
      </w:r>
      <w:r w:rsidRPr="00073E4E">
        <w:rPr>
          <w:rFonts w:eastAsia="Times New Roman"/>
        </w:rPr>
        <w:t xml:space="preserve"> представляет собой котлован, заполненный твердыми бытовыми отходами 4-5 класса опасности. По геолого-гидрогеологическим условиям водоносный горизонт карбонатов в месте размещения полигона относится к слабо защищенному и незащищенному от поверхностного загрязнения. Данный горизонт является основным источником хозяйственно-питьевого водоснабжения и эксплуатируется водозаборами, ближайшие из которых расположены в 0,9 км (водозабор «Северный») и 1,7 км (водозабор «площадка 111») на юго-восток от полигона ТБО. Наблюдения за качеством ПВ проводятся по трем скважинам, расположенным у границ полигона: на северо-востоке (фоновая), на западе (в тени полигона по направлению основного потока), на юго-востоке (в вершине потока в сторону водозаборов, вблизи границ ЗСО второго пояса). </w:t>
      </w:r>
    </w:p>
    <w:p w:rsidR="008252ED" w:rsidRPr="00073E4E" w:rsidRDefault="008252ED" w:rsidP="008252ED">
      <w:pPr>
        <w:ind w:firstLine="709"/>
        <w:jc w:val="both"/>
        <w:rPr>
          <w:rFonts w:eastAsia="Times New Roman"/>
          <w:b/>
        </w:rPr>
      </w:pPr>
      <w:r w:rsidRPr="00073E4E">
        <w:rPr>
          <w:rFonts w:eastAsia="Times New Roman"/>
        </w:rPr>
        <w:t xml:space="preserve">Объектный мониторинг месторождений твердых полезных ископаемых ведется на </w:t>
      </w:r>
      <w:r w:rsidRPr="00073E4E">
        <w:rPr>
          <w:rFonts w:eastAsia="Times New Roman"/>
          <w:b/>
        </w:rPr>
        <w:t>Иксинском месторождении бокситов и месторождении алмазов им. Ломоносова.</w:t>
      </w:r>
    </w:p>
    <w:p w:rsidR="008252ED" w:rsidRPr="00073E4E" w:rsidRDefault="008252ED" w:rsidP="008252ED">
      <w:pPr>
        <w:ind w:firstLine="720"/>
        <w:jc w:val="both"/>
        <w:rPr>
          <w:rFonts w:eastAsia="Times New Roman"/>
        </w:rPr>
      </w:pPr>
      <w:r w:rsidRPr="00073E4E">
        <w:rPr>
          <w:rFonts w:eastAsia="Times New Roman"/>
        </w:rPr>
        <w:t>На Иксинском месторождении бокситов мониторинг выполняется силами ООО «Природа». С 2012 года наблюдения за качеством вод ведутся по двум скважинам нового водозаборного участка Североонежский-Чирцово.</w:t>
      </w:r>
    </w:p>
    <w:p w:rsidR="008252ED" w:rsidRPr="00073E4E" w:rsidRDefault="008252ED" w:rsidP="008252ED">
      <w:pPr>
        <w:ind w:right="-1" w:firstLine="720"/>
        <w:jc w:val="both"/>
        <w:rPr>
          <w:rFonts w:eastAsia="Times New Roman"/>
        </w:rPr>
      </w:pPr>
      <w:r w:rsidRPr="00073E4E">
        <w:rPr>
          <w:rFonts w:eastAsia="Times New Roman"/>
        </w:rPr>
        <w:t>Проблема охраны подземных вод стоит наиболее остро в Плесецком районе, где подземные воды являются основным источником водоснабжения, а водоносные комплексы характеризуются отсутствием естественной защищенности. На территории Плесецкого района разведаны наиболее крупные месторождения питьевых подземных вод (Пермиловское, Дениславское, Савинское) и расположены самые крупные водозаборы (г.Мирный) с производительностью до 31,25 тыс. м</w:t>
      </w:r>
      <w:r w:rsidRPr="00073E4E">
        <w:rPr>
          <w:rFonts w:eastAsia="Times New Roman"/>
          <w:vertAlign w:val="superscript"/>
        </w:rPr>
        <w:t>3</w:t>
      </w:r>
      <w:r w:rsidRPr="00073E4E">
        <w:rPr>
          <w:rFonts w:eastAsia="Times New Roman"/>
        </w:rPr>
        <w:t>/сут.</w:t>
      </w:r>
    </w:p>
    <w:p w:rsidR="008252ED" w:rsidRPr="00073E4E" w:rsidRDefault="008252ED" w:rsidP="008252ED">
      <w:pPr>
        <w:ind w:right="-1" w:firstLine="720"/>
        <w:jc w:val="both"/>
        <w:rPr>
          <w:rFonts w:eastAsia="Times New Roman"/>
        </w:rPr>
      </w:pPr>
      <w:r w:rsidRPr="00073E4E">
        <w:rPr>
          <w:rFonts w:eastAsia="Times New Roman"/>
        </w:rPr>
        <w:t>Для уменьшения и ликвидации негативного воздействия на состояние подземных вод по Архангельской области можно дать следующие рекомендации:</w:t>
      </w:r>
    </w:p>
    <w:p w:rsidR="008252ED" w:rsidRPr="00073E4E" w:rsidRDefault="008252ED" w:rsidP="008252ED">
      <w:pPr>
        <w:ind w:firstLine="720"/>
        <w:jc w:val="both"/>
        <w:rPr>
          <w:rFonts w:eastAsia="Times New Roman"/>
        </w:rPr>
      </w:pPr>
      <w:r w:rsidRPr="00073E4E">
        <w:rPr>
          <w:rFonts w:eastAsia="Times New Roman"/>
        </w:rPr>
        <w:t>-выявление, изучение участков и источников техногенного загрязнения подземных вод, безопасное размещение и содержание свалок, полигонов, хранилищ отходов, нефтебаз, строгий контроль за качеством сточных вод;</w:t>
      </w:r>
    </w:p>
    <w:p w:rsidR="008252ED" w:rsidRPr="00073E4E" w:rsidRDefault="008252ED" w:rsidP="008252ED">
      <w:pPr>
        <w:ind w:firstLine="720"/>
        <w:jc w:val="both"/>
        <w:rPr>
          <w:rFonts w:eastAsia="Times New Roman"/>
        </w:rPr>
      </w:pPr>
      <w:r w:rsidRPr="00073E4E">
        <w:rPr>
          <w:rFonts w:eastAsia="Times New Roman"/>
        </w:rPr>
        <w:t>- внедрение новых разработок для снижения газодымовых выбросов;</w:t>
      </w:r>
    </w:p>
    <w:p w:rsidR="008252ED" w:rsidRPr="00073E4E" w:rsidRDefault="008252ED" w:rsidP="008252ED">
      <w:pPr>
        <w:ind w:firstLine="720"/>
        <w:jc w:val="both"/>
        <w:rPr>
          <w:rFonts w:eastAsia="Times New Roman"/>
        </w:rPr>
      </w:pPr>
      <w:r w:rsidRPr="00073E4E">
        <w:rPr>
          <w:rFonts w:eastAsia="Times New Roman"/>
        </w:rPr>
        <w:t>- проведение специальных геоэкологических исследований в районах размещения промузлов Савинский и Североонежский;</w:t>
      </w:r>
    </w:p>
    <w:p w:rsidR="008252ED" w:rsidRPr="00073E4E" w:rsidRDefault="008252ED" w:rsidP="008252ED">
      <w:pPr>
        <w:ind w:firstLine="709"/>
        <w:jc w:val="both"/>
        <w:rPr>
          <w:rFonts w:eastAsia="Times New Roman"/>
        </w:rPr>
      </w:pPr>
      <w:r w:rsidRPr="00073E4E">
        <w:rPr>
          <w:rFonts w:eastAsia="Times New Roman"/>
        </w:rPr>
        <w:t>- улучшение качества воды, подаваемой водопотребителям, методами водоподготовки;</w:t>
      </w:r>
    </w:p>
    <w:p w:rsidR="008252ED" w:rsidRPr="00073E4E" w:rsidRDefault="008252ED" w:rsidP="008252ED">
      <w:pPr>
        <w:ind w:firstLine="720"/>
        <w:jc w:val="both"/>
        <w:rPr>
          <w:rFonts w:eastAsia="Times New Roman"/>
        </w:rPr>
      </w:pPr>
      <w:r w:rsidRPr="00073E4E">
        <w:rPr>
          <w:rFonts w:eastAsia="Times New Roman"/>
        </w:rPr>
        <w:t>- разработка и реализация мероприятий по переводу ряда населенных пунктов Плесецкого района на водоснабжение из нижней зоны карбонатного каменноугольного комплекса, защищенной от поверхностного загрязнения;</w:t>
      </w:r>
    </w:p>
    <w:p w:rsidR="008252ED" w:rsidRPr="00073E4E" w:rsidRDefault="008252ED" w:rsidP="008252ED">
      <w:pPr>
        <w:ind w:firstLine="720"/>
        <w:jc w:val="both"/>
        <w:rPr>
          <w:rFonts w:eastAsia="Times New Roman"/>
        </w:rPr>
      </w:pPr>
      <w:r w:rsidRPr="00073E4E">
        <w:rPr>
          <w:rFonts w:eastAsia="Times New Roman"/>
        </w:rPr>
        <w:t>- обязательную ликвидацию самоизливающих на сброс и всех бездействующих скважин, имеющих конструктивные и технические неисправности;</w:t>
      </w:r>
    </w:p>
    <w:p w:rsidR="008252ED" w:rsidRPr="00073E4E" w:rsidRDefault="008252ED" w:rsidP="008252ED">
      <w:pPr>
        <w:ind w:firstLine="720"/>
        <w:jc w:val="both"/>
        <w:rPr>
          <w:rFonts w:eastAsia="Times New Roman"/>
        </w:rPr>
      </w:pPr>
      <w:r w:rsidRPr="00073E4E">
        <w:rPr>
          <w:rFonts w:eastAsia="Times New Roman"/>
        </w:rPr>
        <w:t>- усиление контроля за охраной подземных вод со стороны контролирующих органов.</w:t>
      </w:r>
    </w:p>
    <w:p w:rsidR="008252ED" w:rsidRPr="00073E4E" w:rsidRDefault="008252ED" w:rsidP="008252ED">
      <w:pPr>
        <w:ind w:firstLine="720"/>
        <w:jc w:val="both"/>
        <w:rPr>
          <w:rFonts w:eastAsia="Times New Roman"/>
        </w:rPr>
      </w:pPr>
    </w:p>
    <w:p w:rsidR="008252ED" w:rsidRPr="00073E4E" w:rsidRDefault="008252ED" w:rsidP="008252ED">
      <w:pPr>
        <w:pStyle w:val="aff0"/>
        <w:tabs>
          <w:tab w:val="left" w:pos="8721"/>
        </w:tabs>
        <w:ind w:firstLine="360"/>
      </w:pPr>
      <w:r w:rsidRPr="00073E4E">
        <w:t>2.2.4. Качество воды водоисточников и питьевой воды</w:t>
      </w:r>
    </w:p>
    <w:p w:rsidR="008252ED" w:rsidRPr="00073E4E" w:rsidRDefault="008252ED" w:rsidP="008252ED">
      <w:pPr>
        <w:pStyle w:val="aff0"/>
        <w:tabs>
          <w:tab w:val="left" w:pos="8721"/>
        </w:tabs>
        <w:ind w:firstLine="360"/>
        <w:rPr>
          <w:szCs w:val="24"/>
        </w:rPr>
      </w:pPr>
    </w:p>
    <w:p w:rsidR="008252ED" w:rsidRPr="00073E4E" w:rsidRDefault="008252ED" w:rsidP="008252ED">
      <w:pPr>
        <w:ind w:firstLine="709"/>
        <w:jc w:val="both"/>
      </w:pPr>
      <w:r w:rsidRPr="00073E4E">
        <w:t xml:space="preserve">На надзоре Управления Роспотребнадзора по Архангельской области в 2015 году состояло 336 источников централизованного водоснабжения, из них 65 – поверхностных. Поверхностные водоисточники относятся, в основном, к бассейну реки Северная Двина. Кроме этого, водозаборы обеспечиваются водой из озер Хайнозеро, Холмовское, Коровье, </w:t>
      </w:r>
      <w:r w:rsidRPr="00073E4E">
        <w:lastRenderedPageBreak/>
        <w:t>Смердье, Двинское, Ползуново. Один водопровод из реки Солза, впадающей в Двинскую Губу Белого моря.</w:t>
      </w:r>
    </w:p>
    <w:p w:rsidR="008252ED" w:rsidRPr="00073E4E" w:rsidRDefault="008252ED" w:rsidP="008252ED">
      <w:pPr>
        <w:ind w:firstLine="709"/>
        <w:jc w:val="both"/>
      </w:pPr>
      <w:r w:rsidRPr="00073E4E">
        <w:t>В 2015 году, по сравнению с 2013 годом, уменьшился удельный вес источников водоснабжения, не отвечающих санитарно-эпидемиологическим требованиям на 3,6 %, и составил 28,6 % (</w:t>
      </w:r>
      <w:smartTag w:uri="urn:schemas-microsoft-com:office:smarttags" w:element="metricconverter">
        <w:smartTagPr>
          <w:attr w:name="ProductID" w:val="2013 г"/>
        </w:smartTagPr>
        <w:r w:rsidRPr="00073E4E">
          <w:t>2013 г</w:t>
        </w:r>
      </w:smartTag>
      <w:r w:rsidRPr="00073E4E">
        <w:t>. – 32,2 %). Темп снижения составил 11,2%.</w:t>
      </w:r>
    </w:p>
    <w:p w:rsidR="008252ED" w:rsidRPr="00F06181" w:rsidRDefault="008252ED" w:rsidP="008252ED">
      <w:pPr>
        <w:ind w:firstLine="709"/>
        <w:jc w:val="both"/>
      </w:pPr>
      <w:r w:rsidRPr="00073E4E">
        <w:t>Удельный вес поверхностных источников, не отвечающих санитарно-эпидемиологическим требованиям, в 2015 году составил 66,2 % (</w:t>
      </w:r>
      <w:smartTag w:uri="urn:schemas-microsoft-com:office:smarttags" w:element="metricconverter">
        <w:smartTagPr>
          <w:attr w:name="ProductID" w:val="2013 г"/>
        </w:smartTagPr>
        <w:r w:rsidRPr="00073E4E">
          <w:t>2013 г</w:t>
        </w:r>
      </w:smartTag>
      <w:r w:rsidRPr="00073E4E">
        <w:t>. – 71,0 %). Темп снижения удельного веса поверхностных источников, не отвечающих санитарно-эпидемиологическим требованиям, в 2015 году составил – 6,8 % по сравнению с 2013 годом. Доля подземных водоисточников, не отвечающих санитарно-эпидемиологическим требованиям, в 2015 году составила 19,6 % (</w:t>
      </w:r>
      <w:smartTag w:uri="urn:schemas-microsoft-com:office:smarttags" w:element="metricconverter">
        <w:smartTagPr>
          <w:attr w:name="ProductID" w:val="2013 г"/>
        </w:smartTagPr>
        <w:r w:rsidRPr="00073E4E">
          <w:t>2013 г</w:t>
        </w:r>
      </w:smartTag>
      <w:r w:rsidRPr="00073E4E">
        <w:t xml:space="preserve">. – 22,6 %). Темп снижения удельного веса подземных источников централизованного водоснабжения, не отвечающих санитарно-эпидемиологическим требованиям, в 2015 году составил – 13,3 % по сравнению с 2013 годом </w:t>
      </w:r>
      <w:r w:rsidRPr="00F06181">
        <w:t>(табл</w:t>
      </w:r>
      <w:r w:rsidR="00706BFB">
        <w:t>ица</w:t>
      </w:r>
      <w:r w:rsidRPr="00F06181">
        <w:t> 16).</w:t>
      </w:r>
    </w:p>
    <w:p w:rsidR="008252ED" w:rsidRPr="00F06181" w:rsidRDefault="008252ED" w:rsidP="008252ED">
      <w:pPr>
        <w:widowControl w:val="0"/>
        <w:autoSpaceDE w:val="0"/>
        <w:autoSpaceDN w:val="0"/>
        <w:adjustRightInd w:val="0"/>
        <w:ind w:left="7939"/>
        <w:jc w:val="right"/>
        <w:rPr>
          <w:i/>
        </w:rPr>
      </w:pPr>
      <w:r w:rsidRPr="00F06181">
        <w:rPr>
          <w:i/>
        </w:rPr>
        <w:t>Таблица 16</w:t>
      </w:r>
    </w:p>
    <w:p w:rsidR="008252ED" w:rsidRPr="00F06181" w:rsidRDefault="008252ED" w:rsidP="008252ED">
      <w:pPr>
        <w:contextualSpacing/>
        <w:jc w:val="center"/>
        <w:rPr>
          <w:b/>
        </w:rPr>
      </w:pPr>
      <w:r w:rsidRPr="00F06181">
        <w:rPr>
          <w:b/>
        </w:rPr>
        <w:t>Удельный вес источников водоснабжения в Архангельской области</w:t>
      </w:r>
      <w:r w:rsidRPr="00F06181">
        <w:rPr>
          <w:b/>
        </w:rPr>
        <w:br/>
        <w:t>за 2013</w:t>
      </w:r>
      <w:r w:rsidRPr="00F06181">
        <w:t>–</w:t>
      </w:r>
      <w:r w:rsidRPr="00F06181">
        <w:rPr>
          <w:b/>
        </w:rPr>
        <w:t>2015 годы, не соответствующих гигиеническим нормативам (%)</w:t>
      </w:r>
    </w:p>
    <w:p w:rsidR="008252ED" w:rsidRPr="00F06181" w:rsidRDefault="008252ED" w:rsidP="008252ED">
      <w:pPr>
        <w:contextualSpacing/>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897"/>
        <w:gridCol w:w="898"/>
        <w:gridCol w:w="898"/>
        <w:gridCol w:w="1418"/>
        <w:gridCol w:w="1559"/>
      </w:tblGrid>
      <w:tr w:rsidR="008252ED" w:rsidRPr="00617F0D" w:rsidTr="008252ED">
        <w:trPr>
          <w:cantSplit/>
          <w:jc w:val="center"/>
        </w:trPr>
        <w:tc>
          <w:tcPr>
            <w:tcW w:w="3686" w:type="dxa"/>
            <w:vMerge w:val="restart"/>
            <w:noWrap/>
            <w:vAlign w:val="center"/>
          </w:tcPr>
          <w:p w:rsidR="008252ED" w:rsidRPr="00617F0D" w:rsidRDefault="008252ED" w:rsidP="008252ED">
            <w:pPr>
              <w:contextualSpacing/>
              <w:jc w:val="center"/>
              <w:rPr>
                <w:b/>
                <w:sz w:val="20"/>
                <w:szCs w:val="20"/>
              </w:rPr>
            </w:pPr>
            <w:r w:rsidRPr="00617F0D">
              <w:rPr>
                <w:b/>
                <w:sz w:val="20"/>
                <w:szCs w:val="20"/>
              </w:rPr>
              <w:t>Источники</w:t>
            </w:r>
          </w:p>
        </w:tc>
        <w:tc>
          <w:tcPr>
            <w:tcW w:w="2693" w:type="dxa"/>
            <w:gridSpan w:val="3"/>
            <w:vAlign w:val="center"/>
          </w:tcPr>
          <w:p w:rsidR="008252ED" w:rsidRPr="00617F0D" w:rsidRDefault="008252ED" w:rsidP="008252ED">
            <w:pPr>
              <w:contextualSpacing/>
              <w:jc w:val="center"/>
              <w:rPr>
                <w:b/>
                <w:sz w:val="20"/>
                <w:szCs w:val="20"/>
              </w:rPr>
            </w:pPr>
            <w:r w:rsidRPr="00617F0D">
              <w:rPr>
                <w:b/>
                <w:sz w:val="20"/>
                <w:szCs w:val="20"/>
              </w:rPr>
              <w:t>Годы</w:t>
            </w:r>
          </w:p>
        </w:tc>
        <w:tc>
          <w:tcPr>
            <w:tcW w:w="1418" w:type="dxa"/>
            <w:vMerge w:val="restart"/>
            <w:vAlign w:val="center"/>
          </w:tcPr>
          <w:p w:rsidR="008252ED" w:rsidRPr="00617F0D" w:rsidRDefault="008252ED" w:rsidP="008252ED">
            <w:pPr>
              <w:contextualSpacing/>
              <w:jc w:val="center"/>
              <w:rPr>
                <w:b/>
                <w:sz w:val="20"/>
                <w:szCs w:val="20"/>
              </w:rPr>
            </w:pPr>
            <w:r w:rsidRPr="00617F0D">
              <w:rPr>
                <w:b/>
                <w:sz w:val="20"/>
                <w:szCs w:val="20"/>
              </w:rPr>
              <w:t>Среднее значение за 3 года</w:t>
            </w:r>
          </w:p>
        </w:tc>
        <w:tc>
          <w:tcPr>
            <w:tcW w:w="1559" w:type="dxa"/>
            <w:vMerge w:val="restart"/>
            <w:vAlign w:val="center"/>
          </w:tcPr>
          <w:p w:rsidR="008252ED" w:rsidRPr="00617F0D" w:rsidRDefault="008252ED" w:rsidP="008252ED">
            <w:pPr>
              <w:contextualSpacing/>
              <w:jc w:val="center"/>
              <w:rPr>
                <w:b/>
                <w:sz w:val="20"/>
                <w:szCs w:val="20"/>
              </w:rPr>
            </w:pPr>
            <w:r w:rsidRPr="00617F0D">
              <w:rPr>
                <w:b/>
                <w:sz w:val="20"/>
                <w:szCs w:val="20"/>
              </w:rPr>
              <w:t>Темп снижения к 2013 году, %</w:t>
            </w:r>
          </w:p>
        </w:tc>
      </w:tr>
      <w:tr w:rsidR="008252ED" w:rsidRPr="00617F0D" w:rsidTr="008252ED">
        <w:trPr>
          <w:cantSplit/>
          <w:jc w:val="center"/>
        </w:trPr>
        <w:tc>
          <w:tcPr>
            <w:tcW w:w="3686" w:type="dxa"/>
            <w:vMerge/>
            <w:vAlign w:val="center"/>
          </w:tcPr>
          <w:p w:rsidR="008252ED" w:rsidRPr="00617F0D" w:rsidRDefault="008252ED" w:rsidP="008252ED">
            <w:pPr>
              <w:contextualSpacing/>
              <w:jc w:val="center"/>
              <w:rPr>
                <w:b/>
                <w:sz w:val="20"/>
                <w:szCs w:val="20"/>
              </w:rPr>
            </w:pPr>
          </w:p>
        </w:tc>
        <w:tc>
          <w:tcPr>
            <w:tcW w:w="897" w:type="dxa"/>
            <w:vAlign w:val="center"/>
          </w:tcPr>
          <w:p w:rsidR="008252ED" w:rsidRPr="00617F0D" w:rsidRDefault="008252ED" w:rsidP="008252ED">
            <w:pPr>
              <w:contextualSpacing/>
              <w:jc w:val="center"/>
              <w:rPr>
                <w:b/>
                <w:sz w:val="20"/>
                <w:szCs w:val="20"/>
              </w:rPr>
            </w:pPr>
            <w:r w:rsidRPr="00617F0D">
              <w:rPr>
                <w:b/>
                <w:sz w:val="20"/>
                <w:szCs w:val="20"/>
              </w:rPr>
              <w:t>2013</w:t>
            </w:r>
          </w:p>
        </w:tc>
        <w:tc>
          <w:tcPr>
            <w:tcW w:w="898" w:type="dxa"/>
            <w:vAlign w:val="center"/>
          </w:tcPr>
          <w:p w:rsidR="008252ED" w:rsidRPr="00617F0D" w:rsidRDefault="008252ED" w:rsidP="008252ED">
            <w:pPr>
              <w:contextualSpacing/>
              <w:jc w:val="center"/>
              <w:rPr>
                <w:b/>
                <w:sz w:val="20"/>
                <w:szCs w:val="20"/>
              </w:rPr>
            </w:pPr>
            <w:r w:rsidRPr="00617F0D">
              <w:rPr>
                <w:b/>
                <w:sz w:val="20"/>
                <w:szCs w:val="20"/>
              </w:rPr>
              <w:t>2014</w:t>
            </w:r>
          </w:p>
        </w:tc>
        <w:tc>
          <w:tcPr>
            <w:tcW w:w="898" w:type="dxa"/>
            <w:vAlign w:val="center"/>
          </w:tcPr>
          <w:p w:rsidR="008252ED" w:rsidRPr="00617F0D" w:rsidRDefault="008252ED" w:rsidP="008252ED">
            <w:pPr>
              <w:contextualSpacing/>
              <w:jc w:val="center"/>
              <w:rPr>
                <w:b/>
                <w:sz w:val="20"/>
                <w:szCs w:val="20"/>
              </w:rPr>
            </w:pPr>
            <w:r w:rsidRPr="00617F0D">
              <w:rPr>
                <w:b/>
                <w:sz w:val="20"/>
                <w:szCs w:val="20"/>
              </w:rPr>
              <w:t>2015</w:t>
            </w:r>
          </w:p>
        </w:tc>
        <w:tc>
          <w:tcPr>
            <w:tcW w:w="1418" w:type="dxa"/>
            <w:vMerge/>
            <w:vAlign w:val="center"/>
          </w:tcPr>
          <w:p w:rsidR="008252ED" w:rsidRPr="00617F0D" w:rsidRDefault="008252ED" w:rsidP="008252ED">
            <w:pPr>
              <w:contextualSpacing/>
              <w:jc w:val="center"/>
              <w:rPr>
                <w:b/>
                <w:sz w:val="20"/>
                <w:szCs w:val="20"/>
              </w:rPr>
            </w:pPr>
          </w:p>
        </w:tc>
        <w:tc>
          <w:tcPr>
            <w:tcW w:w="1559" w:type="dxa"/>
            <w:vMerge/>
            <w:vAlign w:val="center"/>
          </w:tcPr>
          <w:p w:rsidR="008252ED" w:rsidRPr="00617F0D" w:rsidRDefault="008252ED" w:rsidP="008252ED">
            <w:pPr>
              <w:contextualSpacing/>
              <w:jc w:val="center"/>
              <w:rPr>
                <w:b/>
                <w:sz w:val="20"/>
                <w:szCs w:val="20"/>
              </w:rPr>
            </w:pPr>
          </w:p>
        </w:tc>
      </w:tr>
      <w:tr w:rsidR="00617F0D" w:rsidRPr="00617F0D" w:rsidTr="008252ED">
        <w:trPr>
          <w:cantSplit/>
          <w:jc w:val="center"/>
        </w:trPr>
        <w:tc>
          <w:tcPr>
            <w:tcW w:w="3686" w:type="dxa"/>
            <w:vAlign w:val="center"/>
          </w:tcPr>
          <w:p w:rsidR="00617F0D" w:rsidRPr="00617F0D" w:rsidRDefault="00617F0D" w:rsidP="008252ED">
            <w:pPr>
              <w:contextualSpacing/>
              <w:jc w:val="center"/>
              <w:rPr>
                <w:b/>
                <w:sz w:val="20"/>
                <w:szCs w:val="20"/>
                <w:lang w:val="en-US"/>
              </w:rPr>
            </w:pPr>
            <w:r w:rsidRPr="00617F0D">
              <w:rPr>
                <w:b/>
                <w:sz w:val="20"/>
                <w:szCs w:val="20"/>
                <w:lang w:val="en-US"/>
              </w:rPr>
              <w:t>1</w:t>
            </w:r>
          </w:p>
        </w:tc>
        <w:tc>
          <w:tcPr>
            <w:tcW w:w="897" w:type="dxa"/>
            <w:vAlign w:val="center"/>
          </w:tcPr>
          <w:p w:rsidR="00617F0D" w:rsidRPr="00617F0D" w:rsidRDefault="00617F0D" w:rsidP="008252ED">
            <w:pPr>
              <w:contextualSpacing/>
              <w:jc w:val="center"/>
              <w:rPr>
                <w:b/>
                <w:sz w:val="20"/>
                <w:szCs w:val="20"/>
                <w:lang w:val="en-US"/>
              </w:rPr>
            </w:pPr>
            <w:r w:rsidRPr="00617F0D">
              <w:rPr>
                <w:b/>
                <w:sz w:val="20"/>
                <w:szCs w:val="20"/>
                <w:lang w:val="en-US"/>
              </w:rPr>
              <w:t>2</w:t>
            </w:r>
          </w:p>
        </w:tc>
        <w:tc>
          <w:tcPr>
            <w:tcW w:w="898" w:type="dxa"/>
            <w:vAlign w:val="center"/>
          </w:tcPr>
          <w:p w:rsidR="00617F0D" w:rsidRPr="00617F0D" w:rsidRDefault="00617F0D" w:rsidP="008252ED">
            <w:pPr>
              <w:contextualSpacing/>
              <w:jc w:val="center"/>
              <w:rPr>
                <w:b/>
                <w:sz w:val="20"/>
                <w:szCs w:val="20"/>
                <w:lang w:val="en-US"/>
              </w:rPr>
            </w:pPr>
            <w:r w:rsidRPr="00617F0D">
              <w:rPr>
                <w:b/>
                <w:sz w:val="20"/>
                <w:szCs w:val="20"/>
                <w:lang w:val="en-US"/>
              </w:rPr>
              <w:t>3</w:t>
            </w:r>
          </w:p>
        </w:tc>
        <w:tc>
          <w:tcPr>
            <w:tcW w:w="898" w:type="dxa"/>
            <w:vAlign w:val="center"/>
          </w:tcPr>
          <w:p w:rsidR="00617F0D" w:rsidRPr="00617F0D" w:rsidRDefault="00617F0D" w:rsidP="008252ED">
            <w:pPr>
              <w:contextualSpacing/>
              <w:jc w:val="center"/>
              <w:rPr>
                <w:b/>
                <w:sz w:val="20"/>
                <w:szCs w:val="20"/>
                <w:lang w:val="en-US"/>
              </w:rPr>
            </w:pPr>
            <w:r w:rsidRPr="00617F0D">
              <w:rPr>
                <w:b/>
                <w:sz w:val="20"/>
                <w:szCs w:val="20"/>
                <w:lang w:val="en-US"/>
              </w:rPr>
              <w:t>4</w:t>
            </w:r>
          </w:p>
        </w:tc>
        <w:tc>
          <w:tcPr>
            <w:tcW w:w="1418" w:type="dxa"/>
            <w:vAlign w:val="center"/>
          </w:tcPr>
          <w:p w:rsidR="00617F0D" w:rsidRPr="00617F0D" w:rsidRDefault="00617F0D" w:rsidP="008252ED">
            <w:pPr>
              <w:contextualSpacing/>
              <w:jc w:val="center"/>
              <w:rPr>
                <w:b/>
                <w:sz w:val="20"/>
                <w:szCs w:val="20"/>
                <w:lang w:val="en-US"/>
              </w:rPr>
            </w:pPr>
            <w:r w:rsidRPr="00617F0D">
              <w:rPr>
                <w:b/>
                <w:sz w:val="20"/>
                <w:szCs w:val="20"/>
                <w:lang w:val="en-US"/>
              </w:rPr>
              <w:t>5</w:t>
            </w:r>
          </w:p>
        </w:tc>
        <w:tc>
          <w:tcPr>
            <w:tcW w:w="1559" w:type="dxa"/>
            <w:vAlign w:val="center"/>
          </w:tcPr>
          <w:p w:rsidR="00617F0D" w:rsidRPr="00617F0D" w:rsidRDefault="00617F0D" w:rsidP="008252ED">
            <w:pPr>
              <w:contextualSpacing/>
              <w:jc w:val="center"/>
              <w:rPr>
                <w:b/>
                <w:sz w:val="20"/>
                <w:szCs w:val="20"/>
                <w:lang w:val="en-US"/>
              </w:rPr>
            </w:pPr>
            <w:r w:rsidRPr="00617F0D">
              <w:rPr>
                <w:b/>
                <w:sz w:val="20"/>
                <w:szCs w:val="20"/>
                <w:lang w:val="en-US"/>
              </w:rPr>
              <w:t>6</w:t>
            </w:r>
          </w:p>
        </w:tc>
      </w:tr>
      <w:tr w:rsidR="008252ED" w:rsidRPr="00F06181" w:rsidTr="008252ED">
        <w:trPr>
          <w:cantSplit/>
          <w:jc w:val="center"/>
        </w:trPr>
        <w:tc>
          <w:tcPr>
            <w:tcW w:w="3686" w:type="dxa"/>
            <w:noWrap/>
            <w:vAlign w:val="center"/>
          </w:tcPr>
          <w:p w:rsidR="008252ED" w:rsidRPr="00F06181" w:rsidRDefault="008252ED" w:rsidP="008252ED">
            <w:pPr>
              <w:pStyle w:val="NoSpacing1"/>
              <w:contextualSpacing/>
              <w:rPr>
                <w:rFonts w:ascii="Times New Roman" w:hAnsi="Times New Roman"/>
                <w:sz w:val="20"/>
                <w:szCs w:val="20"/>
              </w:rPr>
            </w:pPr>
            <w:r w:rsidRPr="00F06181">
              <w:rPr>
                <w:rFonts w:ascii="Times New Roman" w:hAnsi="Times New Roman"/>
                <w:sz w:val="20"/>
                <w:szCs w:val="20"/>
              </w:rPr>
              <w:t>Централизованного водоснабжения (в целом)</w:t>
            </w:r>
          </w:p>
        </w:tc>
        <w:tc>
          <w:tcPr>
            <w:tcW w:w="897" w:type="dxa"/>
            <w:vAlign w:val="center"/>
          </w:tcPr>
          <w:p w:rsidR="008252ED" w:rsidRPr="00F06181" w:rsidRDefault="008252ED" w:rsidP="008252ED">
            <w:pPr>
              <w:jc w:val="center"/>
              <w:rPr>
                <w:sz w:val="20"/>
                <w:szCs w:val="20"/>
              </w:rPr>
            </w:pPr>
            <w:r w:rsidRPr="00F06181">
              <w:rPr>
                <w:sz w:val="20"/>
                <w:szCs w:val="20"/>
              </w:rPr>
              <w:t>32,2</w:t>
            </w:r>
          </w:p>
        </w:tc>
        <w:tc>
          <w:tcPr>
            <w:tcW w:w="898" w:type="dxa"/>
            <w:noWrap/>
            <w:vAlign w:val="center"/>
          </w:tcPr>
          <w:p w:rsidR="008252ED" w:rsidRPr="00F06181" w:rsidRDefault="008252ED" w:rsidP="008252ED">
            <w:pPr>
              <w:jc w:val="center"/>
              <w:rPr>
                <w:sz w:val="20"/>
                <w:szCs w:val="20"/>
              </w:rPr>
            </w:pPr>
            <w:r w:rsidRPr="00F06181">
              <w:rPr>
                <w:sz w:val="20"/>
                <w:szCs w:val="20"/>
              </w:rPr>
              <w:t>31,4</w:t>
            </w:r>
          </w:p>
        </w:tc>
        <w:tc>
          <w:tcPr>
            <w:tcW w:w="898" w:type="dxa"/>
            <w:vAlign w:val="center"/>
          </w:tcPr>
          <w:p w:rsidR="008252ED" w:rsidRPr="00F06181" w:rsidRDefault="008252ED" w:rsidP="008252ED">
            <w:pPr>
              <w:jc w:val="center"/>
              <w:rPr>
                <w:sz w:val="20"/>
                <w:szCs w:val="20"/>
              </w:rPr>
            </w:pPr>
            <w:r w:rsidRPr="00F06181">
              <w:rPr>
                <w:sz w:val="20"/>
                <w:szCs w:val="20"/>
              </w:rPr>
              <w:t>28,6</w:t>
            </w:r>
          </w:p>
        </w:tc>
        <w:tc>
          <w:tcPr>
            <w:tcW w:w="1418" w:type="dxa"/>
            <w:vAlign w:val="center"/>
          </w:tcPr>
          <w:p w:rsidR="008252ED" w:rsidRPr="00F06181" w:rsidRDefault="008252ED" w:rsidP="008252ED">
            <w:pPr>
              <w:jc w:val="center"/>
              <w:rPr>
                <w:sz w:val="20"/>
                <w:szCs w:val="20"/>
              </w:rPr>
            </w:pPr>
            <w:r w:rsidRPr="00F06181">
              <w:rPr>
                <w:sz w:val="20"/>
                <w:szCs w:val="20"/>
              </w:rPr>
              <w:t>30,7</w:t>
            </w:r>
          </w:p>
        </w:tc>
        <w:tc>
          <w:tcPr>
            <w:tcW w:w="1559" w:type="dxa"/>
            <w:vAlign w:val="center"/>
          </w:tcPr>
          <w:p w:rsidR="008252ED" w:rsidRPr="00F06181" w:rsidRDefault="008252ED" w:rsidP="008252ED">
            <w:pPr>
              <w:jc w:val="center"/>
              <w:rPr>
                <w:sz w:val="20"/>
                <w:szCs w:val="20"/>
              </w:rPr>
            </w:pPr>
            <w:r w:rsidRPr="00F06181">
              <w:rPr>
                <w:sz w:val="20"/>
                <w:szCs w:val="20"/>
              </w:rPr>
              <w:t>-11,2</w:t>
            </w:r>
          </w:p>
        </w:tc>
      </w:tr>
      <w:tr w:rsidR="008252ED" w:rsidRPr="00F06181" w:rsidTr="008252ED">
        <w:trPr>
          <w:cantSplit/>
          <w:jc w:val="center"/>
        </w:trPr>
        <w:tc>
          <w:tcPr>
            <w:tcW w:w="3686" w:type="dxa"/>
            <w:noWrap/>
            <w:vAlign w:val="center"/>
          </w:tcPr>
          <w:p w:rsidR="008252ED" w:rsidRPr="00F06181" w:rsidRDefault="008252ED" w:rsidP="008252ED">
            <w:pPr>
              <w:pStyle w:val="NoSpacing1"/>
              <w:contextualSpacing/>
              <w:rPr>
                <w:rFonts w:ascii="Times New Roman" w:hAnsi="Times New Roman"/>
                <w:sz w:val="20"/>
                <w:szCs w:val="20"/>
              </w:rPr>
            </w:pPr>
            <w:r w:rsidRPr="00F06181">
              <w:rPr>
                <w:rFonts w:ascii="Times New Roman" w:hAnsi="Times New Roman"/>
                <w:sz w:val="20"/>
                <w:szCs w:val="20"/>
              </w:rPr>
              <w:t>Поверхностные источники централизованного водоснабжения</w:t>
            </w:r>
          </w:p>
        </w:tc>
        <w:tc>
          <w:tcPr>
            <w:tcW w:w="897" w:type="dxa"/>
            <w:vAlign w:val="center"/>
          </w:tcPr>
          <w:p w:rsidR="008252ED" w:rsidRPr="00F06181" w:rsidRDefault="008252ED" w:rsidP="008252ED">
            <w:pPr>
              <w:jc w:val="center"/>
              <w:rPr>
                <w:sz w:val="20"/>
                <w:szCs w:val="20"/>
              </w:rPr>
            </w:pPr>
            <w:r w:rsidRPr="00F06181">
              <w:rPr>
                <w:sz w:val="20"/>
                <w:szCs w:val="20"/>
              </w:rPr>
              <w:t>71,0</w:t>
            </w:r>
          </w:p>
        </w:tc>
        <w:tc>
          <w:tcPr>
            <w:tcW w:w="898" w:type="dxa"/>
            <w:noWrap/>
            <w:vAlign w:val="center"/>
          </w:tcPr>
          <w:p w:rsidR="008252ED" w:rsidRPr="00F06181" w:rsidRDefault="008252ED" w:rsidP="008252ED">
            <w:pPr>
              <w:jc w:val="center"/>
              <w:rPr>
                <w:sz w:val="20"/>
                <w:szCs w:val="20"/>
              </w:rPr>
            </w:pPr>
            <w:r w:rsidRPr="00F06181">
              <w:rPr>
                <w:sz w:val="20"/>
                <w:szCs w:val="20"/>
              </w:rPr>
              <w:t>68,2</w:t>
            </w:r>
          </w:p>
        </w:tc>
        <w:tc>
          <w:tcPr>
            <w:tcW w:w="898" w:type="dxa"/>
            <w:vAlign w:val="center"/>
          </w:tcPr>
          <w:p w:rsidR="008252ED" w:rsidRPr="00F06181" w:rsidRDefault="008252ED" w:rsidP="008252ED">
            <w:pPr>
              <w:jc w:val="center"/>
              <w:rPr>
                <w:sz w:val="20"/>
                <w:szCs w:val="20"/>
              </w:rPr>
            </w:pPr>
            <w:r w:rsidRPr="00F06181">
              <w:rPr>
                <w:sz w:val="20"/>
                <w:szCs w:val="20"/>
              </w:rPr>
              <w:t>66,2</w:t>
            </w:r>
          </w:p>
        </w:tc>
        <w:tc>
          <w:tcPr>
            <w:tcW w:w="1418" w:type="dxa"/>
            <w:vAlign w:val="center"/>
          </w:tcPr>
          <w:p w:rsidR="008252ED" w:rsidRPr="00F06181" w:rsidRDefault="008252ED" w:rsidP="008252ED">
            <w:pPr>
              <w:jc w:val="center"/>
              <w:rPr>
                <w:sz w:val="20"/>
                <w:szCs w:val="20"/>
              </w:rPr>
            </w:pPr>
            <w:r w:rsidRPr="00F06181">
              <w:rPr>
                <w:sz w:val="20"/>
                <w:szCs w:val="20"/>
              </w:rPr>
              <w:t>68,5</w:t>
            </w:r>
          </w:p>
        </w:tc>
        <w:tc>
          <w:tcPr>
            <w:tcW w:w="1559" w:type="dxa"/>
            <w:vAlign w:val="center"/>
          </w:tcPr>
          <w:p w:rsidR="008252ED" w:rsidRPr="00F06181" w:rsidRDefault="008252ED" w:rsidP="008252ED">
            <w:pPr>
              <w:jc w:val="center"/>
              <w:rPr>
                <w:sz w:val="20"/>
                <w:szCs w:val="20"/>
              </w:rPr>
            </w:pPr>
            <w:r w:rsidRPr="00F06181">
              <w:rPr>
                <w:sz w:val="20"/>
                <w:szCs w:val="20"/>
              </w:rPr>
              <w:t>-6,8</w:t>
            </w:r>
          </w:p>
        </w:tc>
      </w:tr>
      <w:tr w:rsidR="008252ED" w:rsidRPr="00F06181" w:rsidTr="008252ED">
        <w:trPr>
          <w:cantSplit/>
          <w:jc w:val="center"/>
        </w:trPr>
        <w:tc>
          <w:tcPr>
            <w:tcW w:w="3686" w:type="dxa"/>
            <w:noWrap/>
            <w:vAlign w:val="center"/>
          </w:tcPr>
          <w:p w:rsidR="008252ED" w:rsidRPr="00F06181" w:rsidRDefault="008252ED" w:rsidP="008252ED">
            <w:pPr>
              <w:pStyle w:val="NoSpacing1"/>
              <w:rPr>
                <w:rFonts w:ascii="Times New Roman" w:hAnsi="Times New Roman"/>
                <w:sz w:val="20"/>
                <w:szCs w:val="20"/>
              </w:rPr>
            </w:pPr>
            <w:r w:rsidRPr="00F06181">
              <w:rPr>
                <w:rFonts w:ascii="Times New Roman" w:hAnsi="Times New Roman"/>
                <w:sz w:val="20"/>
                <w:szCs w:val="20"/>
              </w:rPr>
              <w:t>Подземные источники централизованного водоснабжения</w:t>
            </w:r>
          </w:p>
        </w:tc>
        <w:tc>
          <w:tcPr>
            <w:tcW w:w="897" w:type="dxa"/>
            <w:vAlign w:val="center"/>
          </w:tcPr>
          <w:p w:rsidR="008252ED" w:rsidRPr="00F06181" w:rsidRDefault="008252ED" w:rsidP="008252ED">
            <w:pPr>
              <w:jc w:val="center"/>
              <w:rPr>
                <w:sz w:val="20"/>
                <w:szCs w:val="20"/>
              </w:rPr>
            </w:pPr>
            <w:r w:rsidRPr="00F06181">
              <w:rPr>
                <w:sz w:val="20"/>
                <w:szCs w:val="20"/>
              </w:rPr>
              <w:t>22,6</w:t>
            </w:r>
          </w:p>
        </w:tc>
        <w:tc>
          <w:tcPr>
            <w:tcW w:w="898" w:type="dxa"/>
            <w:noWrap/>
            <w:vAlign w:val="center"/>
          </w:tcPr>
          <w:p w:rsidR="008252ED" w:rsidRPr="00F06181" w:rsidRDefault="008252ED" w:rsidP="008252ED">
            <w:pPr>
              <w:jc w:val="center"/>
              <w:rPr>
                <w:sz w:val="20"/>
                <w:szCs w:val="20"/>
              </w:rPr>
            </w:pPr>
            <w:r w:rsidRPr="00F06181">
              <w:rPr>
                <w:sz w:val="20"/>
                <w:szCs w:val="20"/>
              </w:rPr>
              <w:t>22,5</w:t>
            </w:r>
          </w:p>
        </w:tc>
        <w:tc>
          <w:tcPr>
            <w:tcW w:w="898" w:type="dxa"/>
            <w:vAlign w:val="center"/>
          </w:tcPr>
          <w:p w:rsidR="008252ED" w:rsidRPr="00F06181" w:rsidRDefault="008252ED" w:rsidP="008252ED">
            <w:pPr>
              <w:jc w:val="center"/>
              <w:rPr>
                <w:sz w:val="20"/>
                <w:szCs w:val="20"/>
              </w:rPr>
            </w:pPr>
            <w:r w:rsidRPr="00F06181">
              <w:rPr>
                <w:sz w:val="20"/>
                <w:szCs w:val="20"/>
              </w:rPr>
              <w:t>19,6</w:t>
            </w:r>
          </w:p>
        </w:tc>
        <w:tc>
          <w:tcPr>
            <w:tcW w:w="1418" w:type="dxa"/>
            <w:vAlign w:val="center"/>
          </w:tcPr>
          <w:p w:rsidR="008252ED" w:rsidRPr="00F06181" w:rsidRDefault="008252ED" w:rsidP="008252ED">
            <w:pPr>
              <w:jc w:val="center"/>
              <w:rPr>
                <w:sz w:val="20"/>
                <w:szCs w:val="20"/>
              </w:rPr>
            </w:pPr>
            <w:r w:rsidRPr="00F06181">
              <w:rPr>
                <w:sz w:val="20"/>
                <w:szCs w:val="20"/>
              </w:rPr>
              <w:t>21,6</w:t>
            </w:r>
          </w:p>
        </w:tc>
        <w:tc>
          <w:tcPr>
            <w:tcW w:w="1559" w:type="dxa"/>
            <w:vAlign w:val="center"/>
          </w:tcPr>
          <w:p w:rsidR="008252ED" w:rsidRPr="00F06181" w:rsidRDefault="008252ED" w:rsidP="008252ED">
            <w:pPr>
              <w:jc w:val="center"/>
              <w:rPr>
                <w:sz w:val="20"/>
                <w:szCs w:val="20"/>
              </w:rPr>
            </w:pPr>
            <w:r w:rsidRPr="00F06181">
              <w:rPr>
                <w:sz w:val="20"/>
                <w:szCs w:val="20"/>
              </w:rPr>
              <w:t>-13,3</w:t>
            </w:r>
          </w:p>
        </w:tc>
      </w:tr>
    </w:tbl>
    <w:p w:rsidR="008252ED" w:rsidRPr="00F06181" w:rsidRDefault="008252ED" w:rsidP="008252ED">
      <w:pPr>
        <w:suppressAutoHyphens/>
        <w:ind w:left="432"/>
        <w:contextualSpacing/>
        <w:jc w:val="both"/>
      </w:pPr>
    </w:p>
    <w:p w:rsidR="008252ED" w:rsidRPr="00073E4E" w:rsidRDefault="008252ED" w:rsidP="008252ED">
      <w:pPr>
        <w:suppressAutoHyphens/>
        <w:ind w:left="432"/>
        <w:contextualSpacing/>
        <w:jc w:val="right"/>
        <w:rPr>
          <w:i/>
        </w:rPr>
      </w:pPr>
      <w:r w:rsidRPr="00F06181">
        <w:rPr>
          <w:i/>
        </w:rPr>
        <w:t>Таблица 17</w:t>
      </w:r>
    </w:p>
    <w:p w:rsidR="008252ED" w:rsidRPr="00073E4E" w:rsidRDefault="008252ED" w:rsidP="008252ED">
      <w:pPr>
        <w:ind w:firstLine="720"/>
        <w:jc w:val="center"/>
        <w:rPr>
          <w:b/>
        </w:rPr>
      </w:pPr>
      <w:r w:rsidRPr="00073E4E">
        <w:rPr>
          <w:b/>
        </w:rPr>
        <w:t>Ранжирование территорий Архангельской области по удельному весу источников водоснабжения, не соответствующих гигиеническим нормативам</w:t>
      </w:r>
    </w:p>
    <w:p w:rsidR="008252ED" w:rsidRPr="00073E4E" w:rsidRDefault="008252ED" w:rsidP="008252ED">
      <w:pPr>
        <w:ind w:firstLine="720"/>
        <w:jc w:val="center"/>
        <w:rPr>
          <w:b/>
          <w:sz w:val="22"/>
          <w:szCs w:val="22"/>
        </w:rPr>
      </w:pPr>
    </w:p>
    <w:tbl>
      <w:tblPr>
        <w:tblW w:w="4850" w:type="pct"/>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84"/>
        <w:gridCol w:w="1665"/>
        <w:gridCol w:w="1665"/>
        <w:gridCol w:w="1666"/>
        <w:gridCol w:w="1756"/>
      </w:tblGrid>
      <w:tr w:rsidR="008252ED" w:rsidRPr="00617F0D" w:rsidTr="008252ED">
        <w:trPr>
          <w:trHeight w:val="92"/>
          <w:tblHeader/>
        </w:trPr>
        <w:tc>
          <w:tcPr>
            <w:tcW w:w="2423" w:type="dxa"/>
            <w:vMerge w:val="restart"/>
            <w:noWrap/>
            <w:vAlign w:val="center"/>
          </w:tcPr>
          <w:p w:rsidR="008252ED" w:rsidRPr="00617F0D" w:rsidRDefault="008252ED" w:rsidP="00617F0D">
            <w:pPr>
              <w:jc w:val="center"/>
              <w:rPr>
                <w:b/>
                <w:sz w:val="20"/>
                <w:szCs w:val="20"/>
              </w:rPr>
            </w:pPr>
            <w:r w:rsidRPr="00617F0D">
              <w:rPr>
                <w:b/>
                <w:sz w:val="20"/>
                <w:szCs w:val="20"/>
              </w:rPr>
              <w:t>Территории</w:t>
            </w:r>
          </w:p>
        </w:tc>
        <w:tc>
          <w:tcPr>
            <w:tcW w:w="5077" w:type="dxa"/>
            <w:gridSpan w:val="3"/>
            <w:vAlign w:val="center"/>
          </w:tcPr>
          <w:p w:rsidR="008252ED" w:rsidRPr="00617F0D" w:rsidRDefault="008252ED" w:rsidP="00617F0D">
            <w:pPr>
              <w:jc w:val="center"/>
              <w:rPr>
                <w:b/>
                <w:sz w:val="20"/>
                <w:szCs w:val="20"/>
              </w:rPr>
            </w:pPr>
            <w:r w:rsidRPr="00617F0D">
              <w:rPr>
                <w:b/>
                <w:sz w:val="20"/>
                <w:szCs w:val="20"/>
              </w:rPr>
              <w:t>Годы</w:t>
            </w:r>
          </w:p>
        </w:tc>
        <w:tc>
          <w:tcPr>
            <w:tcW w:w="1784" w:type="dxa"/>
            <w:vMerge w:val="restart"/>
            <w:vAlign w:val="center"/>
          </w:tcPr>
          <w:p w:rsidR="008252ED" w:rsidRPr="00617F0D" w:rsidRDefault="008252ED" w:rsidP="00617F0D">
            <w:pPr>
              <w:jc w:val="center"/>
              <w:rPr>
                <w:b/>
                <w:sz w:val="20"/>
                <w:szCs w:val="20"/>
              </w:rPr>
            </w:pPr>
            <w:r w:rsidRPr="00617F0D">
              <w:rPr>
                <w:b/>
                <w:sz w:val="20"/>
                <w:szCs w:val="20"/>
              </w:rPr>
              <w:t>Ранг*</w:t>
            </w:r>
          </w:p>
        </w:tc>
      </w:tr>
      <w:tr w:rsidR="008252ED" w:rsidRPr="00617F0D" w:rsidTr="008252ED">
        <w:trPr>
          <w:trHeight w:val="96"/>
          <w:tblHeader/>
        </w:trPr>
        <w:tc>
          <w:tcPr>
            <w:tcW w:w="2423" w:type="dxa"/>
            <w:vMerge/>
            <w:vAlign w:val="center"/>
          </w:tcPr>
          <w:p w:rsidR="008252ED" w:rsidRPr="00617F0D" w:rsidRDefault="008252ED" w:rsidP="00617F0D">
            <w:pPr>
              <w:jc w:val="center"/>
              <w:rPr>
                <w:b/>
                <w:sz w:val="20"/>
                <w:szCs w:val="20"/>
              </w:rPr>
            </w:pPr>
          </w:p>
        </w:tc>
        <w:tc>
          <w:tcPr>
            <w:tcW w:w="1692" w:type="dxa"/>
            <w:vAlign w:val="center"/>
          </w:tcPr>
          <w:p w:rsidR="008252ED" w:rsidRPr="00617F0D" w:rsidRDefault="008252ED" w:rsidP="00617F0D">
            <w:pPr>
              <w:jc w:val="center"/>
              <w:rPr>
                <w:b/>
                <w:sz w:val="20"/>
                <w:szCs w:val="20"/>
              </w:rPr>
            </w:pPr>
            <w:r w:rsidRPr="00617F0D">
              <w:rPr>
                <w:b/>
                <w:sz w:val="20"/>
                <w:szCs w:val="20"/>
              </w:rPr>
              <w:t>2013</w:t>
            </w:r>
          </w:p>
        </w:tc>
        <w:tc>
          <w:tcPr>
            <w:tcW w:w="1692" w:type="dxa"/>
            <w:vAlign w:val="center"/>
          </w:tcPr>
          <w:p w:rsidR="008252ED" w:rsidRPr="00617F0D" w:rsidRDefault="008252ED" w:rsidP="00617F0D">
            <w:pPr>
              <w:jc w:val="center"/>
              <w:rPr>
                <w:b/>
                <w:sz w:val="20"/>
                <w:szCs w:val="20"/>
              </w:rPr>
            </w:pPr>
            <w:r w:rsidRPr="00617F0D">
              <w:rPr>
                <w:b/>
                <w:sz w:val="20"/>
                <w:szCs w:val="20"/>
              </w:rPr>
              <w:t>2014</w:t>
            </w:r>
          </w:p>
        </w:tc>
        <w:tc>
          <w:tcPr>
            <w:tcW w:w="1693" w:type="dxa"/>
            <w:vAlign w:val="center"/>
          </w:tcPr>
          <w:p w:rsidR="008252ED" w:rsidRPr="00617F0D" w:rsidRDefault="008252ED" w:rsidP="00617F0D">
            <w:pPr>
              <w:jc w:val="center"/>
              <w:rPr>
                <w:b/>
                <w:sz w:val="20"/>
                <w:szCs w:val="20"/>
              </w:rPr>
            </w:pPr>
            <w:r w:rsidRPr="00617F0D">
              <w:rPr>
                <w:b/>
                <w:sz w:val="20"/>
                <w:szCs w:val="20"/>
              </w:rPr>
              <w:t>2015</w:t>
            </w:r>
          </w:p>
        </w:tc>
        <w:tc>
          <w:tcPr>
            <w:tcW w:w="1784" w:type="dxa"/>
            <w:vMerge/>
            <w:vAlign w:val="center"/>
          </w:tcPr>
          <w:p w:rsidR="008252ED" w:rsidRPr="00617F0D" w:rsidRDefault="008252ED" w:rsidP="00617F0D">
            <w:pPr>
              <w:jc w:val="center"/>
              <w:rPr>
                <w:b/>
                <w:sz w:val="20"/>
                <w:szCs w:val="20"/>
              </w:rPr>
            </w:pPr>
          </w:p>
        </w:tc>
      </w:tr>
      <w:tr w:rsidR="008252ED" w:rsidRPr="00617F0D" w:rsidTr="008252ED">
        <w:trPr>
          <w:trHeight w:val="142"/>
          <w:tblHeader/>
        </w:trPr>
        <w:tc>
          <w:tcPr>
            <w:tcW w:w="2423" w:type="dxa"/>
            <w:vMerge/>
            <w:vAlign w:val="center"/>
          </w:tcPr>
          <w:p w:rsidR="008252ED" w:rsidRPr="00617F0D" w:rsidRDefault="008252ED" w:rsidP="00617F0D">
            <w:pPr>
              <w:jc w:val="center"/>
              <w:rPr>
                <w:b/>
                <w:sz w:val="20"/>
                <w:szCs w:val="20"/>
              </w:rPr>
            </w:pPr>
          </w:p>
        </w:tc>
        <w:tc>
          <w:tcPr>
            <w:tcW w:w="1692" w:type="dxa"/>
            <w:noWrap/>
            <w:vAlign w:val="center"/>
          </w:tcPr>
          <w:p w:rsidR="008252ED" w:rsidRPr="00617F0D" w:rsidRDefault="008252ED" w:rsidP="00617F0D">
            <w:pPr>
              <w:jc w:val="center"/>
              <w:rPr>
                <w:b/>
                <w:sz w:val="20"/>
                <w:szCs w:val="20"/>
              </w:rPr>
            </w:pPr>
            <w:r w:rsidRPr="00617F0D">
              <w:rPr>
                <w:b/>
                <w:sz w:val="20"/>
                <w:szCs w:val="20"/>
              </w:rPr>
              <w:t>%</w:t>
            </w:r>
          </w:p>
        </w:tc>
        <w:tc>
          <w:tcPr>
            <w:tcW w:w="1692" w:type="dxa"/>
            <w:noWrap/>
            <w:vAlign w:val="center"/>
          </w:tcPr>
          <w:p w:rsidR="008252ED" w:rsidRPr="00617F0D" w:rsidRDefault="008252ED" w:rsidP="00617F0D">
            <w:pPr>
              <w:jc w:val="center"/>
              <w:rPr>
                <w:b/>
                <w:sz w:val="20"/>
                <w:szCs w:val="20"/>
              </w:rPr>
            </w:pPr>
            <w:r w:rsidRPr="00617F0D">
              <w:rPr>
                <w:b/>
                <w:sz w:val="20"/>
                <w:szCs w:val="20"/>
              </w:rPr>
              <w:t>%</w:t>
            </w:r>
          </w:p>
        </w:tc>
        <w:tc>
          <w:tcPr>
            <w:tcW w:w="1693" w:type="dxa"/>
            <w:vAlign w:val="center"/>
          </w:tcPr>
          <w:p w:rsidR="008252ED" w:rsidRPr="00617F0D" w:rsidRDefault="008252ED" w:rsidP="00617F0D">
            <w:pPr>
              <w:jc w:val="center"/>
              <w:rPr>
                <w:b/>
                <w:sz w:val="20"/>
                <w:szCs w:val="20"/>
              </w:rPr>
            </w:pPr>
            <w:r w:rsidRPr="00617F0D">
              <w:rPr>
                <w:b/>
                <w:sz w:val="20"/>
                <w:szCs w:val="20"/>
              </w:rPr>
              <w:t>%</w:t>
            </w:r>
          </w:p>
        </w:tc>
        <w:tc>
          <w:tcPr>
            <w:tcW w:w="1784" w:type="dxa"/>
            <w:vMerge/>
            <w:vAlign w:val="center"/>
          </w:tcPr>
          <w:p w:rsidR="008252ED" w:rsidRPr="00617F0D" w:rsidRDefault="008252ED" w:rsidP="00617F0D">
            <w:pPr>
              <w:jc w:val="center"/>
              <w:rPr>
                <w:b/>
                <w:sz w:val="20"/>
                <w:szCs w:val="20"/>
              </w:rPr>
            </w:pPr>
          </w:p>
        </w:tc>
      </w:tr>
      <w:tr w:rsidR="00617F0D" w:rsidRPr="00617F0D" w:rsidTr="008252ED">
        <w:trPr>
          <w:trHeight w:val="142"/>
          <w:tblHeader/>
        </w:trPr>
        <w:tc>
          <w:tcPr>
            <w:tcW w:w="2423" w:type="dxa"/>
            <w:vAlign w:val="center"/>
          </w:tcPr>
          <w:p w:rsidR="00617F0D" w:rsidRPr="00617F0D" w:rsidRDefault="00617F0D" w:rsidP="00617F0D">
            <w:pPr>
              <w:jc w:val="center"/>
              <w:rPr>
                <w:b/>
                <w:sz w:val="20"/>
                <w:szCs w:val="20"/>
                <w:lang w:val="en-US"/>
              </w:rPr>
            </w:pPr>
            <w:r w:rsidRPr="00617F0D">
              <w:rPr>
                <w:b/>
                <w:sz w:val="20"/>
                <w:szCs w:val="20"/>
                <w:lang w:val="en-US"/>
              </w:rPr>
              <w:t>1</w:t>
            </w:r>
          </w:p>
        </w:tc>
        <w:tc>
          <w:tcPr>
            <w:tcW w:w="1692" w:type="dxa"/>
            <w:noWrap/>
            <w:vAlign w:val="center"/>
          </w:tcPr>
          <w:p w:rsidR="00617F0D" w:rsidRPr="00617F0D" w:rsidRDefault="00617F0D" w:rsidP="00617F0D">
            <w:pPr>
              <w:jc w:val="center"/>
              <w:rPr>
                <w:b/>
                <w:sz w:val="20"/>
                <w:szCs w:val="20"/>
                <w:lang w:val="en-US"/>
              </w:rPr>
            </w:pPr>
            <w:r w:rsidRPr="00617F0D">
              <w:rPr>
                <w:b/>
                <w:sz w:val="20"/>
                <w:szCs w:val="20"/>
                <w:lang w:val="en-US"/>
              </w:rPr>
              <w:t>2</w:t>
            </w:r>
          </w:p>
        </w:tc>
        <w:tc>
          <w:tcPr>
            <w:tcW w:w="1692" w:type="dxa"/>
            <w:noWrap/>
            <w:vAlign w:val="center"/>
          </w:tcPr>
          <w:p w:rsidR="00617F0D" w:rsidRPr="00617F0D" w:rsidRDefault="00617F0D" w:rsidP="00617F0D">
            <w:pPr>
              <w:jc w:val="center"/>
              <w:rPr>
                <w:b/>
                <w:sz w:val="20"/>
                <w:szCs w:val="20"/>
                <w:lang w:val="en-US"/>
              </w:rPr>
            </w:pPr>
            <w:r w:rsidRPr="00617F0D">
              <w:rPr>
                <w:b/>
                <w:sz w:val="20"/>
                <w:szCs w:val="20"/>
                <w:lang w:val="en-US"/>
              </w:rPr>
              <w:t>3</w:t>
            </w:r>
          </w:p>
        </w:tc>
        <w:tc>
          <w:tcPr>
            <w:tcW w:w="1693" w:type="dxa"/>
            <w:vAlign w:val="center"/>
          </w:tcPr>
          <w:p w:rsidR="00617F0D" w:rsidRPr="00617F0D" w:rsidRDefault="00617F0D" w:rsidP="00617F0D">
            <w:pPr>
              <w:jc w:val="center"/>
              <w:rPr>
                <w:b/>
                <w:sz w:val="20"/>
                <w:szCs w:val="20"/>
                <w:lang w:val="en-US"/>
              </w:rPr>
            </w:pPr>
            <w:r w:rsidRPr="00617F0D">
              <w:rPr>
                <w:b/>
                <w:sz w:val="20"/>
                <w:szCs w:val="20"/>
                <w:lang w:val="en-US"/>
              </w:rPr>
              <w:t>4</w:t>
            </w:r>
          </w:p>
        </w:tc>
        <w:tc>
          <w:tcPr>
            <w:tcW w:w="1784" w:type="dxa"/>
            <w:vAlign w:val="center"/>
          </w:tcPr>
          <w:p w:rsidR="00617F0D" w:rsidRPr="00617F0D" w:rsidRDefault="00617F0D" w:rsidP="00617F0D">
            <w:pPr>
              <w:jc w:val="center"/>
              <w:rPr>
                <w:b/>
                <w:sz w:val="20"/>
                <w:szCs w:val="20"/>
                <w:lang w:val="en-US"/>
              </w:rPr>
            </w:pPr>
            <w:r w:rsidRPr="00617F0D">
              <w:rPr>
                <w:b/>
                <w:sz w:val="20"/>
                <w:szCs w:val="20"/>
                <w:lang w:val="en-US"/>
              </w:rPr>
              <w:t>5</w:t>
            </w:r>
          </w:p>
        </w:tc>
      </w:tr>
      <w:tr w:rsidR="008252ED" w:rsidRPr="00073E4E" w:rsidTr="008252ED">
        <w:trPr>
          <w:trHeight w:val="145"/>
        </w:trPr>
        <w:tc>
          <w:tcPr>
            <w:tcW w:w="2423" w:type="dxa"/>
            <w:noWrap/>
            <w:vAlign w:val="center"/>
          </w:tcPr>
          <w:p w:rsidR="008252ED" w:rsidRPr="00073E4E" w:rsidRDefault="008252ED" w:rsidP="008252ED">
            <w:pPr>
              <w:rPr>
                <w:sz w:val="20"/>
                <w:szCs w:val="20"/>
              </w:rPr>
            </w:pPr>
            <w:r w:rsidRPr="00073E4E">
              <w:rPr>
                <w:sz w:val="20"/>
                <w:szCs w:val="20"/>
              </w:rPr>
              <w:t>Новодвинск</w:t>
            </w:r>
          </w:p>
        </w:tc>
        <w:tc>
          <w:tcPr>
            <w:tcW w:w="1692" w:type="dxa"/>
            <w:noWrap/>
            <w:vAlign w:val="center"/>
          </w:tcPr>
          <w:p w:rsidR="008252ED" w:rsidRPr="00073E4E" w:rsidRDefault="008252ED" w:rsidP="008252ED">
            <w:pPr>
              <w:jc w:val="center"/>
              <w:rPr>
                <w:sz w:val="20"/>
                <w:szCs w:val="20"/>
              </w:rPr>
            </w:pPr>
            <w:r w:rsidRPr="00073E4E">
              <w:rPr>
                <w:sz w:val="20"/>
                <w:szCs w:val="20"/>
              </w:rPr>
              <w:t>100</w:t>
            </w:r>
          </w:p>
        </w:tc>
        <w:tc>
          <w:tcPr>
            <w:tcW w:w="1692" w:type="dxa"/>
            <w:noWrap/>
            <w:vAlign w:val="center"/>
          </w:tcPr>
          <w:p w:rsidR="008252ED" w:rsidRPr="00073E4E" w:rsidRDefault="008252ED" w:rsidP="008252ED">
            <w:pPr>
              <w:jc w:val="center"/>
              <w:rPr>
                <w:sz w:val="20"/>
                <w:szCs w:val="20"/>
              </w:rPr>
            </w:pPr>
            <w:r w:rsidRPr="00073E4E">
              <w:rPr>
                <w:sz w:val="20"/>
                <w:szCs w:val="20"/>
              </w:rPr>
              <w:t>100</w:t>
            </w:r>
          </w:p>
        </w:tc>
        <w:tc>
          <w:tcPr>
            <w:tcW w:w="1693" w:type="dxa"/>
            <w:vAlign w:val="center"/>
          </w:tcPr>
          <w:p w:rsidR="008252ED" w:rsidRPr="00073E4E" w:rsidRDefault="008252ED" w:rsidP="008252ED">
            <w:pPr>
              <w:jc w:val="center"/>
              <w:rPr>
                <w:sz w:val="20"/>
                <w:szCs w:val="20"/>
              </w:rPr>
            </w:pPr>
            <w:r w:rsidRPr="00073E4E">
              <w:rPr>
                <w:sz w:val="20"/>
                <w:szCs w:val="20"/>
              </w:rPr>
              <w:t>100,0</w:t>
            </w:r>
          </w:p>
        </w:tc>
        <w:tc>
          <w:tcPr>
            <w:tcW w:w="1784" w:type="dxa"/>
            <w:vAlign w:val="center"/>
          </w:tcPr>
          <w:p w:rsidR="008252ED" w:rsidRPr="00073E4E" w:rsidRDefault="008252ED" w:rsidP="008252ED">
            <w:pPr>
              <w:jc w:val="center"/>
              <w:rPr>
                <w:sz w:val="20"/>
                <w:szCs w:val="20"/>
              </w:rPr>
            </w:pPr>
            <w:r w:rsidRPr="00073E4E">
              <w:rPr>
                <w:sz w:val="20"/>
                <w:szCs w:val="20"/>
              </w:rPr>
              <w:t>1</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Мезенский</w:t>
            </w:r>
          </w:p>
        </w:tc>
        <w:tc>
          <w:tcPr>
            <w:tcW w:w="1692" w:type="dxa"/>
            <w:noWrap/>
            <w:vAlign w:val="center"/>
          </w:tcPr>
          <w:p w:rsidR="008252ED" w:rsidRPr="00073E4E" w:rsidRDefault="008252ED" w:rsidP="008252ED">
            <w:pPr>
              <w:jc w:val="center"/>
              <w:rPr>
                <w:sz w:val="20"/>
                <w:szCs w:val="20"/>
              </w:rPr>
            </w:pPr>
            <w:r w:rsidRPr="00073E4E">
              <w:rPr>
                <w:sz w:val="20"/>
                <w:szCs w:val="20"/>
              </w:rPr>
              <w:t>71,4</w:t>
            </w:r>
          </w:p>
        </w:tc>
        <w:tc>
          <w:tcPr>
            <w:tcW w:w="1692" w:type="dxa"/>
            <w:noWrap/>
            <w:vAlign w:val="center"/>
          </w:tcPr>
          <w:p w:rsidR="008252ED" w:rsidRPr="00073E4E" w:rsidRDefault="008252ED" w:rsidP="008252ED">
            <w:pPr>
              <w:jc w:val="center"/>
              <w:rPr>
                <w:sz w:val="20"/>
                <w:szCs w:val="20"/>
              </w:rPr>
            </w:pPr>
            <w:r w:rsidRPr="00073E4E">
              <w:rPr>
                <w:sz w:val="20"/>
                <w:szCs w:val="20"/>
              </w:rPr>
              <w:t>100</w:t>
            </w:r>
          </w:p>
        </w:tc>
        <w:tc>
          <w:tcPr>
            <w:tcW w:w="1693" w:type="dxa"/>
            <w:vAlign w:val="center"/>
          </w:tcPr>
          <w:p w:rsidR="008252ED" w:rsidRPr="00073E4E" w:rsidRDefault="008252ED" w:rsidP="008252ED">
            <w:pPr>
              <w:jc w:val="center"/>
              <w:rPr>
                <w:sz w:val="20"/>
                <w:szCs w:val="20"/>
              </w:rPr>
            </w:pPr>
            <w:r w:rsidRPr="00073E4E">
              <w:rPr>
                <w:sz w:val="20"/>
                <w:szCs w:val="20"/>
              </w:rPr>
              <w:t>100,0</w:t>
            </w:r>
          </w:p>
        </w:tc>
        <w:tc>
          <w:tcPr>
            <w:tcW w:w="1784" w:type="dxa"/>
            <w:vAlign w:val="center"/>
          </w:tcPr>
          <w:p w:rsidR="008252ED" w:rsidRPr="00073E4E" w:rsidRDefault="008252ED" w:rsidP="008252ED">
            <w:pPr>
              <w:jc w:val="center"/>
              <w:rPr>
                <w:sz w:val="20"/>
                <w:szCs w:val="20"/>
              </w:rPr>
            </w:pPr>
            <w:r w:rsidRPr="00073E4E">
              <w:rPr>
                <w:sz w:val="20"/>
                <w:szCs w:val="20"/>
              </w:rPr>
              <w:t>2</w:t>
            </w:r>
          </w:p>
        </w:tc>
      </w:tr>
      <w:tr w:rsidR="008252ED" w:rsidRPr="00073E4E" w:rsidTr="008252ED">
        <w:trPr>
          <w:trHeight w:val="95"/>
        </w:trPr>
        <w:tc>
          <w:tcPr>
            <w:tcW w:w="2423" w:type="dxa"/>
            <w:noWrap/>
            <w:vAlign w:val="center"/>
          </w:tcPr>
          <w:p w:rsidR="008252ED" w:rsidRPr="00073E4E" w:rsidRDefault="008252ED" w:rsidP="008252ED">
            <w:pPr>
              <w:rPr>
                <w:sz w:val="20"/>
                <w:szCs w:val="20"/>
              </w:rPr>
            </w:pPr>
            <w:r w:rsidRPr="00073E4E">
              <w:rPr>
                <w:sz w:val="20"/>
                <w:szCs w:val="20"/>
              </w:rPr>
              <w:t>Приморский</w:t>
            </w:r>
          </w:p>
        </w:tc>
        <w:tc>
          <w:tcPr>
            <w:tcW w:w="1692" w:type="dxa"/>
            <w:noWrap/>
            <w:vAlign w:val="center"/>
          </w:tcPr>
          <w:p w:rsidR="008252ED" w:rsidRPr="00073E4E" w:rsidRDefault="008252ED" w:rsidP="008252ED">
            <w:pPr>
              <w:jc w:val="center"/>
              <w:rPr>
                <w:sz w:val="20"/>
                <w:szCs w:val="20"/>
              </w:rPr>
            </w:pPr>
            <w:r w:rsidRPr="00073E4E">
              <w:rPr>
                <w:sz w:val="20"/>
                <w:szCs w:val="20"/>
              </w:rPr>
              <w:t>84,6</w:t>
            </w:r>
          </w:p>
        </w:tc>
        <w:tc>
          <w:tcPr>
            <w:tcW w:w="1692" w:type="dxa"/>
            <w:noWrap/>
            <w:vAlign w:val="center"/>
          </w:tcPr>
          <w:p w:rsidR="008252ED" w:rsidRPr="00073E4E" w:rsidRDefault="008252ED" w:rsidP="008252ED">
            <w:pPr>
              <w:jc w:val="center"/>
              <w:rPr>
                <w:sz w:val="20"/>
                <w:szCs w:val="20"/>
              </w:rPr>
            </w:pPr>
            <w:r w:rsidRPr="00073E4E">
              <w:rPr>
                <w:sz w:val="20"/>
                <w:szCs w:val="20"/>
              </w:rPr>
              <w:t>84,6</w:t>
            </w:r>
          </w:p>
        </w:tc>
        <w:tc>
          <w:tcPr>
            <w:tcW w:w="1693" w:type="dxa"/>
            <w:vAlign w:val="center"/>
          </w:tcPr>
          <w:p w:rsidR="008252ED" w:rsidRPr="00073E4E" w:rsidRDefault="008252ED" w:rsidP="008252ED">
            <w:pPr>
              <w:jc w:val="center"/>
              <w:rPr>
                <w:sz w:val="20"/>
                <w:szCs w:val="20"/>
              </w:rPr>
            </w:pPr>
            <w:r w:rsidRPr="00073E4E">
              <w:rPr>
                <w:sz w:val="20"/>
                <w:szCs w:val="20"/>
              </w:rPr>
              <w:t>84,6</w:t>
            </w:r>
          </w:p>
        </w:tc>
        <w:tc>
          <w:tcPr>
            <w:tcW w:w="1784" w:type="dxa"/>
            <w:vAlign w:val="center"/>
          </w:tcPr>
          <w:p w:rsidR="008252ED" w:rsidRPr="00073E4E" w:rsidRDefault="008252ED" w:rsidP="008252ED">
            <w:pPr>
              <w:jc w:val="center"/>
              <w:rPr>
                <w:sz w:val="20"/>
                <w:szCs w:val="20"/>
              </w:rPr>
            </w:pPr>
            <w:r w:rsidRPr="00073E4E">
              <w:rPr>
                <w:sz w:val="20"/>
                <w:szCs w:val="20"/>
              </w:rPr>
              <w:t>3</w:t>
            </w:r>
          </w:p>
        </w:tc>
      </w:tr>
      <w:tr w:rsidR="008252ED" w:rsidRPr="00073E4E" w:rsidTr="008252ED">
        <w:trPr>
          <w:trHeight w:val="128"/>
        </w:trPr>
        <w:tc>
          <w:tcPr>
            <w:tcW w:w="2423" w:type="dxa"/>
            <w:noWrap/>
            <w:vAlign w:val="center"/>
          </w:tcPr>
          <w:p w:rsidR="008252ED" w:rsidRPr="00073E4E" w:rsidRDefault="008252ED" w:rsidP="008252ED">
            <w:pPr>
              <w:rPr>
                <w:sz w:val="20"/>
                <w:szCs w:val="20"/>
              </w:rPr>
            </w:pPr>
            <w:r w:rsidRPr="00073E4E">
              <w:rPr>
                <w:sz w:val="20"/>
                <w:szCs w:val="20"/>
              </w:rPr>
              <w:t>Архангельск</w:t>
            </w:r>
          </w:p>
        </w:tc>
        <w:tc>
          <w:tcPr>
            <w:tcW w:w="1692" w:type="dxa"/>
            <w:noWrap/>
            <w:vAlign w:val="center"/>
          </w:tcPr>
          <w:p w:rsidR="008252ED" w:rsidRPr="00073E4E" w:rsidRDefault="008252ED" w:rsidP="008252ED">
            <w:pPr>
              <w:jc w:val="center"/>
              <w:rPr>
                <w:sz w:val="20"/>
                <w:szCs w:val="20"/>
              </w:rPr>
            </w:pPr>
            <w:r w:rsidRPr="00073E4E">
              <w:rPr>
                <w:sz w:val="20"/>
                <w:szCs w:val="20"/>
              </w:rPr>
              <w:t>84,6</w:t>
            </w:r>
          </w:p>
        </w:tc>
        <w:tc>
          <w:tcPr>
            <w:tcW w:w="1692" w:type="dxa"/>
            <w:noWrap/>
            <w:vAlign w:val="center"/>
          </w:tcPr>
          <w:p w:rsidR="008252ED" w:rsidRPr="00073E4E" w:rsidRDefault="008252ED" w:rsidP="008252ED">
            <w:pPr>
              <w:jc w:val="center"/>
              <w:rPr>
                <w:sz w:val="20"/>
                <w:szCs w:val="20"/>
              </w:rPr>
            </w:pPr>
            <w:r w:rsidRPr="00073E4E">
              <w:rPr>
                <w:sz w:val="20"/>
                <w:szCs w:val="20"/>
              </w:rPr>
              <w:t>84,6</w:t>
            </w:r>
          </w:p>
        </w:tc>
        <w:tc>
          <w:tcPr>
            <w:tcW w:w="1693" w:type="dxa"/>
            <w:vAlign w:val="center"/>
          </w:tcPr>
          <w:p w:rsidR="008252ED" w:rsidRPr="00073E4E" w:rsidRDefault="008252ED" w:rsidP="008252ED">
            <w:pPr>
              <w:jc w:val="center"/>
              <w:rPr>
                <w:sz w:val="20"/>
                <w:szCs w:val="20"/>
              </w:rPr>
            </w:pPr>
            <w:r w:rsidRPr="00073E4E">
              <w:rPr>
                <w:sz w:val="20"/>
                <w:szCs w:val="20"/>
              </w:rPr>
              <w:t>83,3</w:t>
            </w:r>
          </w:p>
        </w:tc>
        <w:tc>
          <w:tcPr>
            <w:tcW w:w="1784" w:type="dxa"/>
            <w:vAlign w:val="center"/>
          </w:tcPr>
          <w:p w:rsidR="008252ED" w:rsidRPr="00073E4E" w:rsidRDefault="008252ED" w:rsidP="008252ED">
            <w:pPr>
              <w:jc w:val="center"/>
              <w:rPr>
                <w:sz w:val="20"/>
                <w:szCs w:val="20"/>
              </w:rPr>
            </w:pPr>
            <w:r w:rsidRPr="00073E4E">
              <w:rPr>
                <w:sz w:val="20"/>
                <w:szCs w:val="20"/>
              </w:rPr>
              <w:t>4</w:t>
            </w:r>
          </w:p>
        </w:tc>
      </w:tr>
      <w:tr w:rsidR="008252ED" w:rsidRPr="00073E4E" w:rsidTr="008252ED">
        <w:trPr>
          <w:trHeight w:val="174"/>
        </w:trPr>
        <w:tc>
          <w:tcPr>
            <w:tcW w:w="2423" w:type="dxa"/>
            <w:noWrap/>
            <w:vAlign w:val="center"/>
          </w:tcPr>
          <w:p w:rsidR="008252ED" w:rsidRPr="00073E4E" w:rsidRDefault="008252ED" w:rsidP="008252ED">
            <w:pPr>
              <w:rPr>
                <w:sz w:val="20"/>
                <w:szCs w:val="20"/>
              </w:rPr>
            </w:pPr>
            <w:r w:rsidRPr="00073E4E">
              <w:rPr>
                <w:sz w:val="20"/>
                <w:szCs w:val="20"/>
              </w:rPr>
              <w:t>Онежский</w:t>
            </w:r>
          </w:p>
        </w:tc>
        <w:tc>
          <w:tcPr>
            <w:tcW w:w="1692" w:type="dxa"/>
            <w:noWrap/>
            <w:vAlign w:val="center"/>
          </w:tcPr>
          <w:p w:rsidR="008252ED" w:rsidRPr="00073E4E" w:rsidRDefault="008252ED" w:rsidP="008252ED">
            <w:pPr>
              <w:jc w:val="center"/>
              <w:rPr>
                <w:sz w:val="20"/>
                <w:szCs w:val="20"/>
              </w:rPr>
            </w:pPr>
            <w:r w:rsidRPr="00073E4E">
              <w:rPr>
                <w:sz w:val="20"/>
                <w:szCs w:val="20"/>
              </w:rPr>
              <w:t>76,9</w:t>
            </w:r>
          </w:p>
        </w:tc>
        <w:tc>
          <w:tcPr>
            <w:tcW w:w="1692" w:type="dxa"/>
            <w:noWrap/>
            <w:vAlign w:val="center"/>
          </w:tcPr>
          <w:p w:rsidR="008252ED" w:rsidRPr="00073E4E" w:rsidRDefault="008252ED" w:rsidP="008252ED">
            <w:pPr>
              <w:jc w:val="center"/>
              <w:rPr>
                <w:sz w:val="20"/>
                <w:szCs w:val="20"/>
              </w:rPr>
            </w:pPr>
            <w:r w:rsidRPr="00073E4E">
              <w:rPr>
                <w:sz w:val="20"/>
                <w:szCs w:val="20"/>
              </w:rPr>
              <w:t>76,9</w:t>
            </w:r>
          </w:p>
        </w:tc>
        <w:tc>
          <w:tcPr>
            <w:tcW w:w="1693" w:type="dxa"/>
            <w:vAlign w:val="center"/>
          </w:tcPr>
          <w:p w:rsidR="008252ED" w:rsidRPr="00073E4E" w:rsidRDefault="008252ED" w:rsidP="008252ED">
            <w:pPr>
              <w:jc w:val="center"/>
              <w:rPr>
                <w:sz w:val="20"/>
                <w:szCs w:val="20"/>
              </w:rPr>
            </w:pPr>
            <w:r w:rsidRPr="00073E4E">
              <w:rPr>
                <w:sz w:val="20"/>
                <w:szCs w:val="20"/>
              </w:rPr>
              <w:t>76,9</w:t>
            </w:r>
          </w:p>
        </w:tc>
        <w:tc>
          <w:tcPr>
            <w:tcW w:w="1784" w:type="dxa"/>
            <w:vAlign w:val="center"/>
          </w:tcPr>
          <w:p w:rsidR="008252ED" w:rsidRPr="00073E4E" w:rsidRDefault="008252ED" w:rsidP="008252ED">
            <w:pPr>
              <w:jc w:val="center"/>
              <w:rPr>
                <w:sz w:val="20"/>
                <w:szCs w:val="20"/>
              </w:rPr>
            </w:pPr>
            <w:r w:rsidRPr="00073E4E">
              <w:rPr>
                <w:sz w:val="20"/>
                <w:szCs w:val="20"/>
              </w:rPr>
              <w:t>5</w:t>
            </w:r>
          </w:p>
        </w:tc>
      </w:tr>
      <w:tr w:rsidR="008252ED" w:rsidRPr="00073E4E" w:rsidTr="008252ED">
        <w:trPr>
          <w:trHeight w:val="78"/>
        </w:trPr>
        <w:tc>
          <w:tcPr>
            <w:tcW w:w="2423" w:type="dxa"/>
            <w:noWrap/>
            <w:vAlign w:val="center"/>
          </w:tcPr>
          <w:p w:rsidR="008252ED" w:rsidRPr="00073E4E" w:rsidRDefault="008252ED" w:rsidP="008252ED">
            <w:pPr>
              <w:rPr>
                <w:sz w:val="20"/>
                <w:szCs w:val="20"/>
              </w:rPr>
            </w:pPr>
            <w:r w:rsidRPr="00073E4E">
              <w:rPr>
                <w:sz w:val="20"/>
                <w:szCs w:val="20"/>
              </w:rPr>
              <w:t>Ленский</w:t>
            </w:r>
          </w:p>
        </w:tc>
        <w:tc>
          <w:tcPr>
            <w:tcW w:w="1692" w:type="dxa"/>
            <w:noWrap/>
            <w:vAlign w:val="center"/>
          </w:tcPr>
          <w:p w:rsidR="008252ED" w:rsidRPr="00073E4E" w:rsidRDefault="008252ED" w:rsidP="008252ED">
            <w:pPr>
              <w:jc w:val="center"/>
              <w:rPr>
                <w:sz w:val="20"/>
                <w:szCs w:val="20"/>
              </w:rPr>
            </w:pPr>
            <w:r w:rsidRPr="00073E4E">
              <w:rPr>
                <w:sz w:val="20"/>
                <w:szCs w:val="20"/>
              </w:rPr>
              <w:t>66,7</w:t>
            </w:r>
          </w:p>
        </w:tc>
        <w:tc>
          <w:tcPr>
            <w:tcW w:w="1692" w:type="dxa"/>
            <w:noWrap/>
            <w:vAlign w:val="center"/>
          </w:tcPr>
          <w:p w:rsidR="008252ED" w:rsidRPr="00073E4E" w:rsidRDefault="008252ED" w:rsidP="008252ED">
            <w:pPr>
              <w:jc w:val="center"/>
              <w:rPr>
                <w:sz w:val="20"/>
                <w:szCs w:val="20"/>
              </w:rPr>
            </w:pPr>
            <w:r w:rsidRPr="00073E4E">
              <w:rPr>
                <w:sz w:val="20"/>
                <w:szCs w:val="20"/>
              </w:rPr>
              <w:t>66,7</w:t>
            </w:r>
          </w:p>
        </w:tc>
        <w:tc>
          <w:tcPr>
            <w:tcW w:w="1693" w:type="dxa"/>
            <w:vAlign w:val="center"/>
          </w:tcPr>
          <w:p w:rsidR="008252ED" w:rsidRPr="00073E4E" w:rsidRDefault="008252ED" w:rsidP="008252ED">
            <w:pPr>
              <w:jc w:val="center"/>
              <w:rPr>
                <w:sz w:val="20"/>
                <w:szCs w:val="20"/>
              </w:rPr>
            </w:pPr>
            <w:r w:rsidRPr="00073E4E">
              <w:rPr>
                <w:sz w:val="20"/>
                <w:szCs w:val="20"/>
              </w:rPr>
              <w:t>66,7</w:t>
            </w:r>
          </w:p>
        </w:tc>
        <w:tc>
          <w:tcPr>
            <w:tcW w:w="1784" w:type="dxa"/>
            <w:vAlign w:val="center"/>
          </w:tcPr>
          <w:p w:rsidR="008252ED" w:rsidRPr="00073E4E" w:rsidRDefault="008252ED" w:rsidP="008252ED">
            <w:pPr>
              <w:jc w:val="center"/>
              <w:rPr>
                <w:sz w:val="20"/>
                <w:szCs w:val="20"/>
              </w:rPr>
            </w:pPr>
            <w:r w:rsidRPr="00073E4E">
              <w:rPr>
                <w:sz w:val="20"/>
                <w:szCs w:val="20"/>
              </w:rPr>
              <w:t>6</w:t>
            </w:r>
          </w:p>
        </w:tc>
      </w:tr>
      <w:tr w:rsidR="008252ED" w:rsidRPr="00073E4E" w:rsidTr="008252ED">
        <w:trPr>
          <w:trHeight w:val="124"/>
        </w:trPr>
        <w:tc>
          <w:tcPr>
            <w:tcW w:w="2423" w:type="dxa"/>
            <w:noWrap/>
            <w:vAlign w:val="center"/>
          </w:tcPr>
          <w:p w:rsidR="008252ED" w:rsidRPr="00073E4E" w:rsidRDefault="008252ED" w:rsidP="008252ED">
            <w:pPr>
              <w:rPr>
                <w:sz w:val="20"/>
                <w:szCs w:val="20"/>
              </w:rPr>
            </w:pPr>
            <w:r w:rsidRPr="00073E4E">
              <w:rPr>
                <w:sz w:val="20"/>
                <w:szCs w:val="20"/>
              </w:rPr>
              <w:t>Шенкурский</w:t>
            </w:r>
          </w:p>
        </w:tc>
        <w:tc>
          <w:tcPr>
            <w:tcW w:w="1692" w:type="dxa"/>
            <w:noWrap/>
            <w:vAlign w:val="center"/>
          </w:tcPr>
          <w:p w:rsidR="008252ED" w:rsidRPr="00073E4E" w:rsidRDefault="008252ED" w:rsidP="008252ED">
            <w:pPr>
              <w:jc w:val="center"/>
              <w:rPr>
                <w:sz w:val="20"/>
                <w:szCs w:val="20"/>
              </w:rPr>
            </w:pPr>
            <w:r w:rsidRPr="00073E4E">
              <w:rPr>
                <w:sz w:val="20"/>
                <w:szCs w:val="20"/>
              </w:rPr>
              <w:t>50,0</w:t>
            </w:r>
          </w:p>
        </w:tc>
        <w:tc>
          <w:tcPr>
            <w:tcW w:w="1692" w:type="dxa"/>
            <w:noWrap/>
            <w:vAlign w:val="center"/>
          </w:tcPr>
          <w:p w:rsidR="008252ED" w:rsidRPr="00073E4E" w:rsidRDefault="008252ED" w:rsidP="008252ED">
            <w:pPr>
              <w:jc w:val="center"/>
              <w:rPr>
                <w:sz w:val="20"/>
                <w:szCs w:val="20"/>
              </w:rPr>
            </w:pPr>
            <w:r w:rsidRPr="00073E4E">
              <w:rPr>
                <w:sz w:val="20"/>
                <w:szCs w:val="20"/>
              </w:rPr>
              <w:t>50,0</w:t>
            </w:r>
          </w:p>
        </w:tc>
        <w:tc>
          <w:tcPr>
            <w:tcW w:w="1693" w:type="dxa"/>
            <w:vAlign w:val="center"/>
          </w:tcPr>
          <w:p w:rsidR="008252ED" w:rsidRPr="00073E4E" w:rsidRDefault="008252ED" w:rsidP="008252ED">
            <w:pPr>
              <w:jc w:val="center"/>
              <w:rPr>
                <w:sz w:val="20"/>
                <w:szCs w:val="20"/>
              </w:rPr>
            </w:pPr>
            <w:r w:rsidRPr="00073E4E">
              <w:rPr>
                <w:sz w:val="20"/>
                <w:szCs w:val="20"/>
              </w:rPr>
              <w:t>50,0</w:t>
            </w:r>
          </w:p>
        </w:tc>
        <w:tc>
          <w:tcPr>
            <w:tcW w:w="1784" w:type="dxa"/>
            <w:vAlign w:val="center"/>
          </w:tcPr>
          <w:p w:rsidR="008252ED" w:rsidRPr="00073E4E" w:rsidRDefault="008252ED" w:rsidP="008252ED">
            <w:pPr>
              <w:jc w:val="center"/>
              <w:rPr>
                <w:sz w:val="20"/>
                <w:szCs w:val="20"/>
              </w:rPr>
            </w:pPr>
            <w:r w:rsidRPr="00073E4E">
              <w:rPr>
                <w:sz w:val="20"/>
                <w:szCs w:val="20"/>
              </w:rPr>
              <w:t>7</w:t>
            </w:r>
          </w:p>
        </w:tc>
      </w:tr>
      <w:tr w:rsidR="008252ED" w:rsidRPr="00073E4E" w:rsidTr="008252ED">
        <w:trPr>
          <w:trHeight w:val="169"/>
        </w:trPr>
        <w:tc>
          <w:tcPr>
            <w:tcW w:w="2423" w:type="dxa"/>
            <w:noWrap/>
            <w:vAlign w:val="center"/>
          </w:tcPr>
          <w:p w:rsidR="008252ED" w:rsidRPr="00073E4E" w:rsidRDefault="008252ED" w:rsidP="008252ED">
            <w:pPr>
              <w:rPr>
                <w:sz w:val="20"/>
                <w:szCs w:val="20"/>
              </w:rPr>
            </w:pPr>
            <w:r w:rsidRPr="00073E4E">
              <w:rPr>
                <w:sz w:val="20"/>
                <w:szCs w:val="20"/>
              </w:rPr>
              <w:t>Няндомский</w:t>
            </w:r>
          </w:p>
        </w:tc>
        <w:tc>
          <w:tcPr>
            <w:tcW w:w="1692" w:type="dxa"/>
            <w:noWrap/>
            <w:vAlign w:val="center"/>
          </w:tcPr>
          <w:p w:rsidR="008252ED" w:rsidRPr="00073E4E" w:rsidRDefault="008252ED" w:rsidP="008252ED">
            <w:pPr>
              <w:jc w:val="center"/>
              <w:rPr>
                <w:sz w:val="20"/>
                <w:szCs w:val="20"/>
              </w:rPr>
            </w:pPr>
            <w:r w:rsidRPr="00073E4E">
              <w:rPr>
                <w:sz w:val="20"/>
                <w:szCs w:val="20"/>
              </w:rPr>
              <w:t>45,0</w:t>
            </w:r>
          </w:p>
        </w:tc>
        <w:tc>
          <w:tcPr>
            <w:tcW w:w="1692" w:type="dxa"/>
            <w:noWrap/>
            <w:vAlign w:val="center"/>
          </w:tcPr>
          <w:p w:rsidR="008252ED" w:rsidRPr="00073E4E" w:rsidRDefault="008252ED" w:rsidP="008252ED">
            <w:pPr>
              <w:jc w:val="center"/>
              <w:rPr>
                <w:sz w:val="20"/>
                <w:szCs w:val="20"/>
              </w:rPr>
            </w:pPr>
            <w:r w:rsidRPr="00073E4E">
              <w:rPr>
                <w:sz w:val="20"/>
                <w:szCs w:val="20"/>
              </w:rPr>
              <w:t>45,0</w:t>
            </w:r>
          </w:p>
        </w:tc>
        <w:tc>
          <w:tcPr>
            <w:tcW w:w="1693" w:type="dxa"/>
            <w:vAlign w:val="center"/>
          </w:tcPr>
          <w:p w:rsidR="008252ED" w:rsidRPr="00073E4E" w:rsidRDefault="008252ED" w:rsidP="008252ED">
            <w:pPr>
              <w:jc w:val="center"/>
              <w:rPr>
                <w:sz w:val="20"/>
                <w:szCs w:val="20"/>
              </w:rPr>
            </w:pPr>
            <w:r w:rsidRPr="00073E4E">
              <w:rPr>
                <w:sz w:val="20"/>
                <w:szCs w:val="20"/>
              </w:rPr>
              <w:t>45,0</w:t>
            </w:r>
          </w:p>
        </w:tc>
        <w:tc>
          <w:tcPr>
            <w:tcW w:w="1784" w:type="dxa"/>
            <w:vAlign w:val="center"/>
          </w:tcPr>
          <w:p w:rsidR="008252ED" w:rsidRPr="00073E4E" w:rsidRDefault="008252ED" w:rsidP="008252ED">
            <w:pPr>
              <w:jc w:val="center"/>
              <w:rPr>
                <w:sz w:val="20"/>
                <w:szCs w:val="20"/>
              </w:rPr>
            </w:pPr>
            <w:r w:rsidRPr="00073E4E">
              <w:rPr>
                <w:sz w:val="20"/>
                <w:szCs w:val="20"/>
              </w:rPr>
              <w:t>8</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Красноборский</w:t>
            </w:r>
          </w:p>
        </w:tc>
        <w:tc>
          <w:tcPr>
            <w:tcW w:w="1692" w:type="dxa"/>
            <w:noWrap/>
            <w:vAlign w:val="center"/>
          </w:tcPr>
          <w:p w:rsidR="008252ED" w:rsidRPr="00073E4E" w:rsidRDefault="008252ED" w:rsidP="008252ED">
            <w:pPr>
              <w:jc w:val="center"/>
              <w:rPr>
                <w:sz w:val="20"/>
                <w:szCs w:val="20"/>
              </w:rPr>
            </w:pPr>
            <w:r w:rsidRPr="00073E4E">
              <w:rPr>
                <w:sz w:val="20"/>
                <w:szCs w:val="20"/>
              </w:rPr>
              <w:t>37,5</w:t>
            </w:r>
          </w:p>
        </w:tc>
        <w:tc>
          <w:tcPr>
            <w:tcW w:w="1692" w:type="dxa"/>
            <w:noWrap/>
            <w:vAlign w:val="center"/>
          </w:tcPr>
          <w:p w:rsidR="008252ED" w:rsidRPr="00073E4E" w:rsidRDefault="008252ED" w:rsidP="008252ED">
            <w:pPr>
              <w:jc w:val="center"/>
              <w:rPr>
                <w:sz w:val="20"/>
                <w:szCs w:val="20"/>
              </w:rPr>
            </w:pPr>
            <w:r w:rsidRPr="00073E4E">
              <w:rPr>
                <w:sz w:val="20"/>
                <w:szCs w:val="20"/>
              </w:rPr>
              <w:t>37,5</w:t>
            </w:r>
          </w:p>
        </w:tc>
        <w:tc>
          <w:tcPr>
            <w:tcW w:w="1693" w:type="dxa"/>
            <w:vAlign w:val="center"/>
          </w:tcPr>
          <w:p w:rsidR="008252ED" w:rsidRPr="00073E4E" w:rsidRDefault="008252ED" w:rsidP="008252ED">
            <w:pPr>
              <w:jc w:val="center"/>
              <w:rPr>
                <w:sz w:val="20"/>
                <w:szCs w:val="20"/>
              </w:rPr>
            </w:pPr>
            <w:r w:rsidRPr="00073E4E">
              <w:rPr>
                <w:sz w:val="20"/>
                <w:szCs w:val="20"/>
              </w:rPr>
              <w:t>37,5</w:t>
            </w:r>
          </w:p>
        </w:tc>
        <w:tc>
          <w:tcPr>
            <w:tcW w:w="1784" w:type="dxa"/>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106"/>
        </w:trPr>
        <w:tc>
          <w:tcPr>
            <w:tcW w:w="2423" w:type="dxa"/>
            <w:noWrap/>
            <w:vAlign w:val="center"/>
          </w:tcPr>
          <w:p w:rsidR="008252ED" w:rsidRPr="00073E4E" w:rsidRDefault="008252ED" w:rsidP="008252ED">
            <w:pPr>
              <w:rPr>
                <w:sz w:val="20"/>
                <w:szCs w:val="20"/>
              </w:rPr>
            </w:pPr>
            <w:r w:rsidRPr="00073E4E">
              <w:rPr>
                <w:sz w:val="20"/>
                <w:szCs w:val="20"/>
              </w:rPr>
              <w:t>Холмогорский</w:t>
            </w:r>
          </w:p>
        </w:tc>
        <w:tc>
          <w:tcPr>
            <w:tcW w:w="1692" w:type="dxa"/>
            <w:noWrap/>
            <w:vAlign w:val="center"/>
          </w:tcPr>
          <w:p w:rsidR="008252ED" w:rsidRPr="00073E4E" w:rsidRDefault="008252ED" w:rsidP="008252ED">
            <w:pPr>
              <w:jc w:val="center"/>
              <w:rPr>
                <w:sz w:val="20"/>
                <w:szCs w:val="20"/>
              </w:rPr>
            </w:pPr>
            <w:r w:rsidRPr="00073E4E">
              <w:rPr>
                <w:sz w:val="20"/>
                <w:szCs w:val="20"/>
              </w:rPr>
              <w:t>41,7</w:t>
            </w:r>
          </w:p>
        </w:tc>
        <w:tc>
          <w:tcPr>
            <w:tcW w:w="1692" w:type="dxa"/>
            <w:noWrap/>
            <w:vAlign w:val="center"/>
          </w:tcPr>
          <w:p w:rsidR="008252ED" w:rsidRPr="00073E4E" w:rsidRDefault="008252ED" w:rsidP="008252ED">
            <w:pPr>
              <w:jc w:val="center"/>
              <w:rPr>
                <w:sz w:val="20"/>
                <w:szCs w:val="20"/>
              </w:rPr>
            </w:pPr>
            <w:r w:rsidRPr="00073E4E">
              <w:rPr>
                <w:sz w:val="20"/>
                <w:szCs w:val="20"/>
              </w:rPr>
              <w:t>36,4</w:t>
            </w:r>
          </w:p>
        </w:tc>
        <w:tc>
          <w:tcPr>
            <w:tcW w:w="1693" w:type="dxa"/>
            <w:vAlign w:val="center"/>
          </w:tcPr>
          <w:p w:rsidR="008252ED" w:rsidRPr="00073E4E" w:rsidRDefault="008252ED" w:rsidP="008252ED">
            <w:pPr>
              <w:jc w:val="center"/>
              <w:rPr>
                <w:sz w:val="20"/>
                <w:szCs w:val="20"/>
              </w:rPr>
            </w:pPr>
            <w:r w:rsidRPr="00073E4E">
              <w:rPr>
                <w:sz w:val="20"/>
                <w:szCs w:val="20"/>
              </w:rPr>
              <w:t>36,4</w:t>
            </w:r>
          </w:p>
        </w:tc>
        <w:tc>
          <w:tcPr>
            <w:tcW w:w="1784" w:type="dxa"/>
            <w:vAlign w:val="center"/>
          </w:tcPr>
          <w:p w:rsidR="008252ED" w:rsidRPr="00073E4E" w:rsidRDefault="008252ED" w:rsidP="008252ED">
            <w:pPr>
              <w:jc w:val="center"/>
              <w:rPr>
                <w:sz w:val="20"/>
                <w:szCs w:val="20"/>
              </w:rPr>
            </w:pPr>
            <w:r w:rsidRPr="00073E4E">
              <w:rPr>
                <w:sz w:val="20"/>
                <w:szCs w:val="20"/>
              </w:rPr>
              <w:t>10</w:t>
            </w:r>
          </w:p>
        </w:tc>
      </w:tr>
      <w:tr w:rsidR="008252ED" w:rsidRPr="00073E4E" w:rsidTr="008252ED">
        <w:trPr>
          <w:trHeight w:val="152"/>
        </w:trPr>
        <w:tc>
          <w:tcPr>
            <w:tcW w:w="2423" w:type="dxa"/>
            <w:noWrap/>
            <w:vAlign w:val="center"/>
          </w:tcPr>
          <w:p w:rsidR="008252ED" w:rsidRPr="00073E4E" w:rsidRDefault="008252ED" w:rsidP="008252ED">
            <w:pPr>
              <w:rPr>
                <w:sz w:val="20"/>
                <w:szCs w:val="20"/>
              </w:rPr>
            </w:pPr>
            <w:r w:rsidRPr="00073E4E">
              <w:rPr>
                <w:sz w:val="20"/>
                <w:szCs w:val="20"/>
              </w:rPr>
              <w:t>Устьянский</w:t>
            </w:r>
          </w:p>
        </w:tc>
        <w:tc>
          <w:tcPr>
            <w:tcW w:w="1692" w:type="dxa"/>
            <w:noWrap/>
            <w:vAlign w:val="center"/>
          </w:tcPr>
          <w:p w:rsidR="008252ED" w:rsidRPr="00073E4E" w:rsidRDefault="008252ED" w:rsidP="008252ED">
            <w:pPr>
              <w:jc w:val="center"/>
              <w:rPr>
                <w:sz w:val="20"/>
                <w:szCs w:val="20"/>
              </w:rPr>
            </w:pPr>
            <w:r w:rsidRPr="00073E4E">
              <w:rPr>
                <w:sz w:val="20"/>
                <w:szCs w:val="20"/>
              </w:rPr>
              <w:t>37,9</w:t>
            </w:r>
          </w:p>
        </w:tc>
        <w:tc>
          <w:tcPr>
            <w:tcW w:w="1692" w:type="dxa"/>
            <w:noWrap/>
            <w:vAlign w:val="center"/>
          </w:tcPr>
          <w:p w:rsidR="008252ED" w:rsidRPr="00073E4E" w:rsidRDefault="008252ED" w:rsidP="008252ED">
            <w:pPr>
              <w:jc w:val="center"/>
              <w:rPr>
                <w:sz w:val="20"/>
                <w:szCs w:val="20"/>
              </w:rPr>
            </w:pPr>
            <w:r w:rsidRPr="00073E4E">
              <w:rPr>
                <w:sz w:val="20"/>
                <w:szCs w:val="20"/>
              </w:rPr>
              <w:t>31,0</w:t>
            </w:r>
          </w:p>
        </w:tc>
        <w:tc>
          <w:tcPr>
            <w:tcW w:w="1693" w:type="dxa"/>
            <w:vAlign w:val="center"/>
          </w:tcPr>
          <w:p w:rsidR="008252ED" w:rsidRPr="00073E4E" w:rsidRDefault="008252ED" w:rsidP="008252ED">
            <w:pPr>
              <w:jc w:val="center"/>
              <w:rPr>
                <w:sz w:val="20"/>
                <w:szCs w:val="20"/>
              </w:rPr>
            </w:pPr>
            <w:r w:rsidRPr="00073E4E">
              <w:rPr>
                <w:sz w:val="20"/>
                <w:szCs w:val="20"/>
              </w:rPr>
              <w:t>31,0</w:t>
            </w:r>
          </w:p>
        </w:tc>
        <w:tc>
          <w:tcPr>
            <w:tcW w:w="1784" w:type="dxa"/>
            <w:vAlign w:val="center"/>
          </w:tcPr>
          <w:p w:rsidR="008252ED" w:rsidRPr="00073E4E" w:rsidRDefault="008252ED" w:rsidP="008252ED">
            <w:pPr>
              <w:jc w:val="center"/>
              <w:rPr>
                <w:sz w:val="20"/>
                <w:szCs w:val="20"/>
              </w:rPr>
            </w:pPr>
            <w:r w:rsidRPr="00073E4E">
              <w:rPr>
                <w:sz w:val="20"/>
                <w:szCs w:val="20"/>
              </w:rPr>
              <w:t>11</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Коношский</w:t>
            </w:r>
          </w:p>
        </w:tc>
        <w:tc>
          <w:tcPr>
            <w:tcW w:w="1692" w:type="dxa"/>
            <w:noWrap/>
            <w:vAlign w:val="center"/>
          </w:tcPr>
          <w:p w:rsidR="008252ED" w:rsidRPr="00073E4E" w:rsidRDefault="008252ED" w:rsidP="008252ED">
            <w:pPr>
              <w:jc w:val="center"/>
              <w:rPr>
                <w:sz w:val="20"/>
                <w:szCs w:val="20"/>
              </w:rPr>
            </w:pPr>
            <w:r w:rsidRPr="00073E4E">
              <w:rPr>
                <w:sz w:val="20"/>
                <w:szCs w:val="20"/>
              </w:rPr>
              <w:t>31,7</w:t>
            </w:r>
          </w:p>
        </w:tc>
        <w:tc>
          <w:tcPr>
            <w:tcW w:w="1692" w:type="dxa"/>
            <w:noWrap/>
            <w:vAlign w:val="center"/>
          </w:tcPr>
          <w:p w:rsidR="008252ED" w:rsidRPr="00073E4E" w:rsidRDefault="008252ED" w:rsidP="008252ED">
            <w:pPr>
              <w:jc w:val="center"/>
              <w:rPr>
                <w:sz w:val="20"/>
                <w:szCs w:val="20"/>
              </w:rPr>
            </w:pPr>
            <w:r w:rsidRPr="00073E4E">
              <w:rPr>
                <w:sz w:val="20"/>
                <w:szCs w:val="20"/>
              </w:rPr>
              <w:t>43,9</w:t>
            </w:r>
          </w:p>
        </w:tc>
        <w:tc>
          <w:tcPr>
            <w:tcW w:w="1693" w:type="dxa"/>
            <w:vAlign w:val="center"/>
          </w:tcPr>
          <w:p w:rsidR="008252ED" w:rsidRPr="00073E4E" w:rsidRDefault="008252ED" w:rsidP="008252ED">
            <w:pPr>
              <w:jc w:val="center"/>
              <w:rPr>
                <w:sz w:val="20"/>
                <w:szCs w:val="20"/>
              </w:rPr>
            </w:pPr>
            <w:r w:rsidRPr="00073E4E">
              <w:rPr>
                <w:sz w:val="20"/>
                <w:szCs w:val="20"/>
              </w:rPr>
              <w:t>30,6</w:t>
            </w:r>
          </w:p>
        </w:tc>
        <w:tc>
          <w:tcPr>
            <w:tcW w:w="1784" w:type="dxa"/>
            <w:vAlign w:val="center"/>
          </w:tcPr>
          <w:p w:rsidR="008252ED" w:rsidRPr="00073E4E" w:rsidRDefault="008252ED" w:rsidP="008252ED">
            <w:pPr>
              <w:jc w:val="center"/>
              <w:rPr>
                <w:sz w:val="20"/>
                <w:szCs w:val="20"/>
              </w:rPr>
            </w:pPr>
            <w:r w:rsidRPr="00073E4E">
              <w:rPr>
                <w:sz w:val="20"/>
                <w:szCs w:val="20"/>
              </w:rPr>
              <w:t>12</w:t>
            </w:r>
          </w:p>
        </w:tc>
      </w:tr>
      <w:tr w:rsidR="008252ED" w:rsidRPr="00073E4E" w:rsidTr="008252ED">
        <w:trPr>
          <w:trHeight w:val="244"/>
        </w:trPr>
        <w:tc>
          <w:tcPr>
            <w:tcW w:w="2423" w:type="dxa"/>
            <w:noWrap/>
            <w:vAlign w:val="center"/>
          </w:tcPr>
          <w:p w:rsidR="008252ED" w:rsidRPr="00073E4E" w:rsidRDefault="008252ED" w:rsidP="008252ED">
            <w:pPr>
              <w:rPr>
                <w:b/>
                <w:sz w:val="20"/>
                <w:szCs w:val="20"/>
              </w:rPr>
            </w:pPr>
            <w:r w:rsidRPr="00073E4E">
              <w:rPr>
                <w:b/>
                <w:sz w:val="20"/>
                <w:szCs w:val="20"/>
              </w:rPr>
              <w:t>Архангельская область</w:t>
            </w:r>
          </w:p>
        </w:tc>
        <w:tc>
          <w:tcPr>
            <w:tcW w:w="1692" w:type="dxa"/>
            <w:noWrap/>
            <w:vAlign w:val="center"/>
          </w:tcPr>
          <w:p w:rsidR="008252ED" w:rsidRPr="00073E4E" w:rsidRDefault="008252ED" w:rsidP="008252ED">
            <w:pPr>
              <w:jc w:val="center"/>
              <w:rPr>
                <w:b/>
                <w:sz w:val="20"/>
                <w:szCs w:val="20"/>
              </w:rPr>
            </w:pPr>
            <w:r w:rsidRPr="00073E4E">
              <w:rPr>
                <w:b/>
                <w:sz w:val="20"/>
                <w:szCs w:val="20"/>
              </w:rPr>
              <w:t>32,2</w:t>
            </w:r>
          </w:p>
        </w:tc>
        <w:tc>
          <w:tcPr>
            <w:tcW w:w="1692" w:type="dxa"/>
            <w:noWrap/>
            <w:vAlign w:val="center"/>
          </w:tcPr>
          <w:p w:rsidR="008252ED" w:rsidRPr="00073E4E" w:rsidRDefault="008252ED" w:rsidP="008252ED">
            <w:pPr>
              <w:jc w:val="center"/>
              <w:rPr>
                <w:b/>
                <w:sz w:val="20"/>
                <w:szCs w:val="20"/>
              </w:rPr>
            </w:pPr>
            <w:r w:rsidRPr="00073E4E">
              <w:rPr>
                <w:b/>
                <w:sz w:val="20"/>
                <w:szCs w:val="20"/>
              </w:rPr>
              <w:t>31,4</w:t>
            </w:r>
          </w:p>
        </w:tc>
        <w:tc>
          <w:tcPr>
            <w:tcW w:w="1693" w:type="dxa"/>
            <w:vAlign w:val="center"/>
          </w:tcPr>
          <w:p w:rsidR="008252ED" w:rsidRPr="00073E4E" w:rsidRDefault="008252ED" w:rsidP="008252ED">
            <w:pPr>
              <w:jc w:val="center"/>
              <w:rPr>
                <w:b/>
                <w:sz w:val="20"/>
                <w:szCs w:val="20"/>
              </w:rPr>
            </w:pPr>
            <w:r w:rsidRPr="00073E4E">
              <w:rPr>
                <w:b/>
                <w:sz w:val="20"/>
                <w:szCs w:val="20"/>
              </w:rPr>
              <w:t>28,6</w:t>
            </w:r>
          </w:p>
        </w:tc>
        <w:tc>
          <w:tcPr>
            <w:tcW w:w="1784" w:type="dxa"/>
            <w:vAlign w:val="center"/>
          </w:tcPr>
          <w:p w:rsidR="008252ED" w:rsidRPr="00073E4E" w:rsidRDefault="008252ED" w:rsidP="008252ED">
            <w:pPr>
              <w:jc w:val="center"/>
              <w:rPr>
                <w:b/>
                <w:sz w:val="20"/>
                <w:szCs w:val="20"/>
              </w:rPr>
            </w:pPr>
            <w:r w:rsidRPr="00073E4E">
              <w:rPr>
                <w:b/>
                <w:sz w:val="20"/>
                <w:szCs w:val="20"/>
              </w:rPr>
              <w:t>13</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Плесецкий</w:t>
            </w:r>
          </w:p>
        </w:tc>
        <w:tc>
          <w:tcPr>
            <w:tcW w:w="1692" w:type="dxa"/>
            <w:noWrap/>
            <w:vAlign w:val="center"/>
          </w:tcPr>
          <w:p w:rsidR="008252ED" w:rsidRPr="00073E4E" w:rsidRDefault="008252ED" w:rsidP="008252ED">
            <w:pPr>
              <w:jc w:val="center"/>
              <w:rPr>
                <w:sz w:val="20"/>
                <w:szCs w:val="20"/>
              </w:rPr>
            </w:pPr>
            <w:r w:rsidRPr="00073E4E">
              <w:rPr>
                <w:sz w:val="20"/>
                <w:szCs w:val="20"/>
              </w:rPr>
              <w:t>24,1</w:t>
            </w:r>
          </w:p>
        </w:tc>
        <w:tc>
          <w:tcPr>
            <w:tcW w:w="1692" w:type="dxa"/>
            <w:noWrap/>
            <w:vAlign w:val="center"/>
          </w:tcPr>
          <w:p w:rsidR="008252ED" w:rsidRPr="00073E4E" w:rsidRDefault="008252ED" w:rsidP="008252ED">
            <w:pPr>
              <w:jc w:val="center"/>
              <w:rPr>
                <w:sz w:val="20"/>
                <w:szCs w:val="20"/>
              </w:rPr>
            </w:pPr>
            <w:r w:rsidRPr="00073E4E">
              <w:rPr>
                <w:sz w:val="20"/>
                <w:szCs w:val="20"/>
              </w:rPr>
              <w:t>24,1</w:t>
            </w:r>
          </w:p>
        </w:tc>
        <w:tc>
          <w:tcPr>
            <w:tcW w:w="1693" w:type="dxa"/>
            <w:vAlign w:val="center"/>
          </w:tcPr>
          <w:p w:rsidR="008252ED" w:rsidRPr="00073E4E" w:rsidRDefault="008252ED" w:rsidP="008252ED">
            <w:pPr>
              <w:jc w:val="center"/>
              <w:rPr>
                <w:sz w:val="20"/>
                <w:szCs w:val="20"/>
              </w:rPr>
            </w:pPr>
            <w:r w:rsidRPr="00073E4E">
              <w:rPr>
                <w:sz w:val="20"/>
                <w:szCs w:val="20"/>
              </w:rPr>
              <w:t>24,1</w:t>
            </w:r>
          </w:p>
        </w:tc>
        <w:tc>
          <w:tcPr>
            <w:tcW w:w="1784" w:type="dxa"/>
            <w:vAlign w:val="center"/>
          </w:tcPr>
          <w:p w:rsidR="008252ED" w:rsidRPr="00073E4E" w:rsidRDefault="008252ED" w:rsidP="008252ED">
            <w:pPr>
              <w:jc w:val="center"/>
              <w:rPr>
                <w:sz w:val="20"/>
                <w:szCs w:val="20"/>
              </w:rPr>
            </w:pPr>
            <w:r w:rsidRPr="00073E4E">
              <w:rPr>
                <w:sz w:val="20"/>
                <w:szCs w:val="20"/>
              </w:rPr>
              <w:t>14</w:t>
            </w:r>
          </w:p>
        </w:tc>
      </w:tr>
      <w:tr w:rsidR="008252ED" w:rsidRPr="00073E4E" w:rsidTr="008252ED">
        <w:trPr>
          <w:trHeight w:val="107"/>
        </w:trPr>
        <w:tc>
          <w:tcPr>
            <w:tcW w:w="2423" w:type="dxa"/>
            <w:noWrap/>
            <w:vAlign w:val="center"/>
          </w:tcPr>
          <w:p w:rsidR="008252ED" w:rsidRPr="00073E4E" w:rsidRDefault="008252ED" w:rsidP="008252ED">
            <w:pPr>
              <w:rPr>
                <w:sz w:val="20"/>
                <w:szCs w:val="20"/>
              </w:rPr>
            </w:pPr>
            <w:r w:rsidRPr="00073E4E">
              <w:rPr>
                <w:sz w:val="20"/>
                <w:szCs w:val="20"/>
              </w:rPr>
              <w:t>Пинежский</w:t>
            </w:r>
          </w:p>
        </w:tc>
        <w:tc>
          <w:tcPr>
            <w:tcW w:w="1692" w:type="dxa"/>
            <w:noWrap/>
            <w:vAlign w:val="center"/>
          </w:tcPr>
          <w:p w:rsidR="008252ED" w:rsidRPr="00073E4E" w:rsidRDefault="008252ED" w:rsidP="008252ED">
            <w:pPr>
              <w:jc w:val="center"/>
              <w:rPr>
                <w:sz w:val="20"/>
                <w:szCs w:val="20"/>
              </w:rPr>
            </w:pPr>
            <w:r w:rsidRPr="00073E4E">
              <w:rPr>
                <w:sz w:val="20"/>
                <w:szCs w:val="20"/>
              </w:rPr>
              <w:t>11,1</w:t>
            </w:r>
          </w:p>
        </w:tc>
        <w:tc>
          <w:tcPr>
            <w:tcW w:w="1692" w:type="dxa"/>
            <w:noWrap/>
            <w:vAlign w:val="center"/>
          </w:tcPr>
          <w:p w:rsidR="008252ED" w:rsidRPr="00073E4E" w:rsidRDefault="008252ED" w:rsidP="008252ED">
            <w:pPr>
              <w:jc w:val="center"/>
              <w:rPr>
                <w:sz w:val="20"/>
                <w:szCs w:val="20"/>
              </w:rPr>
            </w:pPr>
            <w:r w:rsidRPr="00073E4E">
              <w:rPr>
                <w:sz w:val="20"/>
                <w:szCs w:val="20"/>
              </w:rPr>
              <w:t>11,1</w:t>
            </w:r>
          </w:p>
        </w:tc>
        <w:tc>
          <w:tcPr>
            <w:tcW w:w="1693" w:type="dxa"/>
            <w:vAlign w:val="center"/>
          </w:tcPr>
          <w:p w:rsidR="008252ED" w:rsidRPr="00073E4E" w:rsidRDefault="008252ED" w:rsidP="008252ED">
            <w:pPr>
              <w:jc w:val="center"/>
              <w:rPr>
                <w:sz w:val="20"/>
                <w:szCs w:val="20"/>
              </w:rPr>
            </w:pPr>
            <w:r w:rsidRPr="00073E4E">
              <w:rPr>
                <w:sz w:val="20"/>
                <w:szCs w:val="20"/>
              </w:rPr>
              <w:t>11,1</w:t>
            </w:r>
          </w:p>
        </w:tc>
        <w:tc>
          <w:tcPr>
            <w:tcW w:w="1784" w:type="dxa"/>
            <w:vAlign w:val="center"/>
          </w:tcPr>
          <w:p w:rsidR="008252ED" w:rsidRPr="00073E4E" w:rsidRDefault="008252ED" w:rsidP="008252ED">
            <w:pPr>
              <w:jc w:val="center"/>
              <w:rPr>
                <w:sz w:val="20"/>
                <w:szCs w:val="20"/>
              </w:rPr>
            </w:pPr>
            <w:r w:rsidRPr="00073E4E">
              <w:rPr>
                <w:sz w:val="20"/>
                <w:szCs w:val="20"/>
              </w:rPr>
              <w:t>15</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Виноградовский</w:t>
            </w:r>
          </w:p>
        </w:tc>
        <w:tc>
          <w:tcPr>
            <w:tcW w:w="1692" w:type="dxa"/>
            <w:noWrap/>
            <w:vAlign w:val="center"/>
          </w:tcPr>
          <w:p w:rsidR="008252ED" w:rsidRPr="00073E4E" w:rsidRDefault="008252ED" w:rsidP="008252ED">
            <w:pPr>
              <w:jc w:val="center"/>
              <w:rPr>
                <w:sz w:val="20"/>
                <w:szCs w:val="20"/>
              </w:rPr>
            </w:pPr>
            <w:r w:rsidRPr="00073E4E">
              <w:rPr>
                <w:sz w:val="20"/>
                <w:szCs w:val="20"/>
              </w:rPr>
              <w:t>10,0</w:t>
            </w:r>
          </w:p>
        </w:tc>
        <w:tc>
          <w:tcPr>
            <w:tcW w:w="1692" w:type="dxa"/>
            <w:noWrap/>
            <w:vAlign w:val="center"/>
          </w:tcPr>
          <w:p w:rsidR="008252ED" w:rsidRPr="00073E4E" w:rsidRDefault="008252ED" w:rsidP="008252ED">
            <w:pPr>
              <w:jc w:val="center"/>
              <w:rPr>
                <w:sz w:val="20"/>
                <w:szCs w:val="20"/>
              </w:rPr>
            </w:pPr>
            <w:r w:rsidRPr="00073E4E">
              <w:rPr>
                <w:sz w:val="20"/>
                <w:szCs w:val="20"/>
              </w:rPr>
              <w:t>9,1</w:t>
            </w:r>
          </w:p>
        </w:tc>
        <w:tc>
          <w:tcPr>
            <w:tcW w:w="1693" w:type="dxa"/>
            <w:vAlign w:val="center"/>
          </w:tcPr>
          <w:p w:rsidR="008252ED" w:rsidRPr="00073E4E" w:rsidRDefault="008252ED" w:rsidP="008252ED">
            <w:pPr>
              <w:jc w:val="center"/>
              <w:rPr>
                <w:sz w:val="20"/>
                <w:szCs w:val="20"/>
              </w:rPr>
            </w:pPr>
            <w:r w:rsidRPr="00073E4E">
              <w:rPr>
                <w:sz w:val="20"/>
                <w:szCs w:val="20"/>
              </w:rPr>
              <w:t>9,1</w:t>
            </w:r>
          </w:p>
        </w:tc>
        <w:tc>
          <w:tcPr>
            <w:tcW w:w="1784" w:type="dxa"/>
            <w:vAlign w:val="center"/>
          </w:tcPr>
          <w:p w:rsidR="008252ED" w:rsidRPr="00073E4E" w:rsidRDefault="008252ED" w:rsidP="008252ED">
            <w:pPr>
              <w:jc w:val="center"/>
              <w:rPr>
                <w:sz w:val="20"/>
                <w:szCs w:val="20"/>
              </w:rPr>
            </w:pPr>
            <w:r w:rsidRPr="00073E4E">
              <w:rPr>
                <w:sz w:val="20"/>
                <w:szCs w:val="20"/>
              </w:rPr>
              <w:t>16</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Котласский</w:t>
            </w:r>
          </w:p>
        </w:tc>
        <w:tc>
          <w:tcPr>
            <w:tcW w:w="1692" w:type="dxa"/>
            <w:noWrap/>
            <w:vAlign w:val="center"/>
          </w:tcPr>
          <w:p w:rsidR="008252ED" w:rsidRPr="00073E4E" w:rsidRDefault="008252ED" w:rsidP="008252ED">
            <w:pPr>
              <w:jc w:val="center"/>
              <w:rPr>
                <w:sz w:val="20"/>
                <w:szCs w:val="20"/>
              </w:rPr>
            </w:pPr>
            <w:r w:rsidRPr="00073E4E">
              <w:rPr>
                <w:sz w:val="20"/>
                <w:szCs w:val="20"/>
              </w:rPr>
              <w:t>10,5</w:t>
            </w:r>
          </w:p>
        </w:tc>
        <w:tc>
          <w:tcPr>
            <w:tcW w:w="1692" w:type="dxa"/>
            <w:noWrap/>
            <w:vAlign w:val="center"/>
          </w:tcPr>
          <w:p w:rsidR="008252ED" w:rsidRPr="00073E4E" w:rsidRDefault="008252ED" w:rsidP="008252ED">
            <w:pPr>
              <w:jc w:val="center"/>
              <w:rPr>
                <w:sz w:val="20"/>
                <w:szCs w:val="20"/>
              </w:rPr>
            </w:pPr>
            <w:r w:rsidRPr="00073E4E">
              <w:rPr>
                <w:sz w:val="20"/>
                <w:szCs w:val="20"/>
              </w:rPr>
              <w:t>10,5</w:t>
            </w:r>
          </w:p>
        </w:tc>
        <w:tc>
          <w:tcPr>
            <w:tcW w:w="1693" w:type="dxa"/>
            <w:vAlign w:val="center"/>
          </w:tcPr>
          <w:p w:rsidR="008252ED" w:rsidRPr="00073E4E" w:rsidRDefault="008252ED" w:rsidP="008252ED">
            <w:pPr>
              <w:jc w:val="center"/>
              <w:rPr>
                <w:sz w:val="20"/>
                <w:szCs w:val="20"/>
              </w:rPr>
            </w:pPr>
            <w:r w:rsidRPr="00073E4E">
              <w:rPr>
                <w:sz w:val="20"/>
                <w:szCs w:val="20"/>
              </w:rPr>
              <w:t>5,3</w:t>
            </w:r>
          </w:p>
        </w:tc>
        <w:tc>
          <w:tcPr>
            <w:tcW w:w="1784" w:type="dxa"/>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90"/>
        </w:trPr>
        <w:tc>
          <w:tcPr>
            <w:tcW w:w="2423" w:type="dxa"/>
            <w:noWrap/>
            <w:vAlign w:val="center"/>
          </w:tcPr>
          <w:p w:rsidR="008252ED" w:rsidRPr="00073E4E" w:rsidRDefault="008252ED" w:rsidP="008252ED">
            <w:pPr>
              <w:rPr>
                <w:sz w:val="20"/>
                <w:szCs w:val="20"/>
              </w:rPr>
            </w:pPr>
            <w:r w:rsidRPr="00073E4E">
              <w:rPr>
                <w:sz w:val="20"/>
                <w:szCs w:val="20"/>
              </w:rPr>
              <w:t>Вельский</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Лешуконский</w:t>
            </w:r>
          </w:p>
        </w:tc>
        <w:tc>
          <w:tcPr>
            <w:tcW w:w="1692" w:type="dxa"/>
            <w:noWrap/>
            <w:vAlign w:val="center"/>
          </w:tcPr>
          <w:p w:rsidR="008252ED" w:rsidRPr="00073E4E" w:rsidRDefault="008252ED" w:rsidP="008252ED">
            <w:pPr>
              <w:jc w:val="center"/>
              <w:rPr>
                <w:sz w:val="20"/>
                <w:szCs w:val="20"/>
              </w:rPr>
            </w:pPr>
            <w:r w:rsidRPr="00073E4E">
              <w:rPr>
                <w:sz w:val="20"/>
                <w:szCs w:val="20"/>
              </w:rPr>
              <w:t>25,0</w:t>
            </w:r>
          </w:p>
        </w:tc>
        <w:tc>
          <w:tcPr>
            <w:tcW w:w="1692" w:type="dxa"/>
            <w:noWrap/>
            <w:vAlign w:val="center"/>
          </w:tcPr>
          <w:p w:rsidR="008252ED" w:rsidRPr="00073E4E" w:rsidRDefault="008252ED" w:rsidP="008252ED">
            <w:pPr>
              <w:jc w:val="center"/>
              <w:rPr>
                <w:sz w:val="20"/>
                <w:szCs w:val="20"/>
              </w:rPr>
            </w:pPr>
            <w:r w:rsidRPr="00073E4E">
              <w:rPr>
                <w:sz w:val="20"/>
                <w:szCs w:val="20"/>
              </w:rPr>
              <w:t>22,2</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Верхнетоемский</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86"/>
        </w:trPr>
        <w:tc>
          <w:tcPr>
            <w:tcW w:w="2423" w:type="dxa"/>
            <w:noWrap/>
            <w:vAlign w:val="center"/>
          </w:tcPr>
          <w:p w:rsidR="008252ED" w:rsidRPr="00073E4E" w:rsidRDefault="008252ED" w:rsidP="008252ED">
            <w:pPr>
              <w:rPr>
                <w:sz w:val="20"/>
                <w:szCs w:val="20"/>
              </w:rPr>
            </w:pPr>
            <w:r w:rsidRPr="00073E4E">
              <w:rPr>
                <w:sz w:val="20"/>
                <w:szCs w:val="20"/>
              </w:rPr>
              <w:t>Вилегодский</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132"/>
        </w:trPr>
        <w:tc>
          <w:tcPr>
            <w:tcW w:w="2423" w:type="dxa"/>
            <w:noWrap/>
            <w:vAlign w:val="center"/>
          </w:tcPr>
          <w:p w:rsidR="008252ED" w:rsidRPr="00073E4E" w:rsidRDefault="008252ED" w:rsidP="008252ED">
            <w:pPr>
              <w:rPr>
                <w:sz w:val="20"/>
                <w:szCs w:val="20"/>
              </w:rPr>
            </w:pPr>
            <w:r w:rsidRPr="00073E4E">
              <w:rPr>
                <w:sz w:val="20"/>
                <w:szCs w:val="20"/>
              </w:rPr>
              <w:t>Каргопольский</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lastRenderedPageBreak/>
              <w:t>Коряжма</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Котлас</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Мирный</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70"/>
        </w:trPr>
        <w:tc>
          <w:tcPr>
            <w:tcW w:w="2423" w:type="dxa"/>
            <w:noWrap/>
            <w:vAlign w:val="center"/>
          </w:tcPr>
          <w:p w:rsidR="008252ED" w:rsidRPr="00073E4E" w:rsidRDefault="008252ED" w:rsidP="008252ED">
            <w:pPr>
              <w:rPr>
                <w:sz w:val="20"/>
                <w:szCs w:val="20"/>
              </w:rPr>
            </w:pPr>
            <w:r w:rsidRPr="00073E4E">
              <w:rPr>
                <w:sz w:val="20"/>
                <w:szCs w:val="20"/>
              </w:rPr>
              <w:t>Северодвинск</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2" w:type="dxa"/>
            <w:noWrap/>
            <w:vAlign w:val="center"/>
          </w:tcPr>
          <w:p w:rsidR="008252ED" w:rsidRPr="00073E4E" w:rsidRDefault="008252ED" w:rsidP="008252ED">
            <w:pPr>
              <w:jc w:val="center"/>
              <w:rPr>
                <w:sz w:val="20"/>
                <w:szCs w:val="20"/>
              </w:rPr>
            </w:pPr>
            <w:r w:rsidRPr="00073E4E">
              <w:rPr>
                <w:sz w:val="20"/>
                <w:szCs w:val="20"/>
              </w:rPr>
              <w:t>0,0</w:t>
            </w:r>
          </w:p>
        </w:tc>
        <w:tc>
          <w:tcPr>
            <w:tcW w:w="1693" w:type="dxa"/>
            <w:vAlign w:val="center"/>
          </w:tcPr>
          <w:p w:rsidR="008252ED" w:rsidRPr="00073E4E" w:rsidRDefault="008252ED" w:rsidP="008252ED">
            <w:pPr>
              <w:jc w:val="center"/>
              <w:rPr>
                <w:sz w:val="20"/>
                <w:szCs w:val="20"/>
              </w:rPr>
            </w:pPr>
            <w:r w:rsidRPr="00073E4E">
              <w:rPr>
                <w:sz w:val="20"/>
                <w:szCs w:val="20"/>
              </w:rPr>
              <w:t>0,0</w:t>
            </w:r>
          </w:p>
        </w:tc>
        <w:tc>
          <w:tcPr>
            <w:tcW w:w="1784" w:type="dxa"/>
            <w:vAlign w:val="center"/>
          </w:tcPr>
          <w:p w:rsidR="008252ED" w:rsidRPr="00073E4E" w:rsidRDefault="008252ED" w:rsidP="008252ED">
            <w:pPr>
              <w:jc w:val="center"/>
              <w:rPr>
                <w:sz w:val="20"/>
                <w:szCs w:val="20"/>
              </w:rPr>
            </w:pPr>
            <w:r w:rsidRPr="00073E4E">
              <w:rPr>
                <w:sz w:val="20"/>
                <w:szCs w:val="20"/>
              </w:rPr>
              <w:t>18</w:t>
            </w:r>
          </w:p>
        </w:tc>
      </w:tr>
    </w:tbl>
    <w:p w:rsidR="008252ED" w:rsidRPr="00073E4E" w:rsidRDefault="008252ED" w:rsidP="008252ED">
      <w:pPr>
        <w:rPr>
          <w:sz w:val="20"/>
          <w:szCs w:val="20"/>
        </w:rPr>
      </w:pPr>
      <w:r w:rsidRPr="00073E4E">
        <w:rPr>
          <w:sz w:val="20"/>
          <w:szCs w:val="20"/>
        </w:rPr>
        <w:t>* ранжирование территорий – по показателям 2015 года</w:t>
      </w:r>
    </w:p>
    <w:p w:rsidR="008252ED" w:rsidRPr="00073E4E" w:rsidRDefault="008252ED" w:rsidP="008252ED">
      <w:pPr>
        <w:suppressAutoHyphens/>
        <w:ind w:left="432"/>
        <w:contextualSpacing/>
        <w:jc w:val="both"/>
      </w:pPr>
    </w:p>
    <w:p w:rsidR="008252ED" w:rsidRPr="00F06181" w:rsidRDefault="008252ED" w:rsidP="008252ED">
      <w:pPr>
        <w:ind w:firstLine="709"/>
        <w:jc w:val="both"/>
      </w:pPr>
      <w:r w:rsidRPr="00073E4E">
        <w:t>В 2015 году удельный вес поверхностных и подземных источников централизованного водоснабжения, не отвечающих санитарно-эпидемиологическим требованиям, из-за отсутствия зон санитарной охр</w:t>
      </w:r>
      <w:r w:rsidR="006F5B80">
        <w:t>аны (ЗСО) составил 95,3% и 100</w:t>
      </w:r>
      <w:r w:rsidRPr="00073E4E">
        <w:t xml:space="preserve">% соответственно </w:t>
      </w:r>
      <w:r w:rsidRPr="00F06181">
        <w:t>(табл</w:t>
      </w:r>
      <w:r w:rsidR="00706BFB">
        <w:t>ица</w:t>
      </w:r>
      <w:r w:rsidRPr="00F06181">
        <w:t> 18). При этом, в 2015 году по сравнению с 2013 годом, доля подземных источников централизованного водоснабжения, не отвечающих санитарно-эпидемиологическим требованиям из-за отсутствия ЗСО, не изменилась.</w:t>
      </w:r>
    </w:p>
    <w:p w:rsidR="008252ED" w:rsidRPr="00F06181" w:rsidRDefault="008252ED" w:rsidP="008252ED">
      <w:pPr>
        <w:ind w:firstLine="709"/>
        <w:jc w:val="both"/>
      </w:pPr>
      <w:r w:rsidRPr="00F06181">
        <w:t>На большинстве водопроводных сооружений проекты зон санитарной охраны (ЗСО) для источников хозяйственно-питьевого водоснабжения не разработаны или разработанные проекты ЗСО не утверждены в установленном порядке (Коношский, Мезенский, Няндомский, Онежский, Приморский, Устьянский, Холмогорский районы).</w:t>
      </w:r>
    </w:p>
    <w:p w:rsidR="008252ED" w:rsidRPr="00F06181" w:rsidRDefault="008252ED" w:rsidP="008252ED">
      <w:pPr>
        <w:ind w:firstLine="709"/>
        <w:jc w:val="both"/>
      </w:pPr>
      <w:r w:rsidRPr="00F06181">
        <w:t>Доля водопроводов, не отвечающих санитарно-эпидемиологическим требованиям, из-за отсутствия необходимого комплекса очистных сооружений и обеззараживающих ус</w:t>
      </w:r>
      <w:r w:rsidR="006F5B80" w:rsidRPr="00F06181">
        <w:t>тановок составила 45,1% и 24,5</w:t>
      </w:r>
      <w:r w:rsidRPr="00F06181">
        <w:t xml:space="preserve">% соответственно, что выше по сравнению с 2013 годом (темп прироста к </w:t>
      </w:r>
      <w:smartTag w:uri="urn:schemas-microsoft-com:office:smarttags" w:element="metricconverter">
        <w:smartTagPr>
          <w:attr w:name="ProductID" w:val="2013 г"/>
        </w:smartTagPr>
        <w:r w:rsidRPr="00F06181">
          <w:t>2013 г</w:t>
        </w:r>
      </w:smartTag>
      <w:r w:rsidR="006F5B80" w:rsidRPr="00F06181">
        <w:t>. составил 9,5 % и 7,5</w:t>
      </w:r>
      <w:r w:rsidRPr="00F06181">
        <w:t>% соответственно).</w:t>
      </w:r>
    </w:p>
    <w:p w:rsidR="008252ED" w:rsidRPr="00F06181" w:rsidRDefault="008252ED" w:rsidP="008252ED">
      <w:pPr>
        <w:jc w:val="both"/>
      </w:pPr>
    </w:p>
    <w:p w:rsidR="008252ED" w:rsidRPr="00073E4E" w:rsidRDefault="008252ED" w:rsidP="008252ED">
      <w:pPr>
        <w:widowControl w:val="0"/>
        <w:autoSpaceDE w:val="0"/>
        <w:autoSpaceDN w:val="0"/>
        <w:adjustRightInd w:val="0"/>
        <w:ind w:left="7939"/>
        <w:jc w:val="right"/>
        <w:rPr>
          <w:i/>
        </w:rPr>
      </w:pPr>
      <w:r w:rsidRPr="00F06181">
        <w:rPr>
          <w:i/>
        </w:rPr>
        <w:t>Таблица 18</w:t>
      </w:r>
    </w:p>
    <w:p w:rsidR="008252ED" w:rsidRPr="00073E4E" w:rsidRDefault="008252ED" w:rsidP="008252ED">
      <w:pPr>
        <w:ind w:left="432"/>
        <w:contextualSpacing/>
        <w:jc w:val="center"/>
        <w:rPr>
          <w:b/>
          <w:bCs/>
        </w:rPr>
      </w:pPr>
      <w:r w:rsidRPr="00073E4E">
        <w:rPr>
          <w:b/>
          <w:bCs/>
        </w:rPr>
        <w:t xml:space="preserve">Удельный вес источников водоснабжения и водопроводов, не соответствующих </w:t>
      </w:r>
      <w:r w:rsidRPr="00073E4E">
        <w:rPr>
          <w:b/>
        </w:rPr>
        <w:t>санитарно-эпидемиологическим требованиям</w:t>
      </w:r>
      <w:r w:rsidRPr="00073E4E">
        <w:rPr>
          <w:b/>
          <w:bCs/>
        </w:rPr>
        <w:t>, из-за отсутствия зон санитарной охраны и водоочистки за 2013 – 2015 годы (%)</w:t>
      </w:r>
    </w:p>
    <w:p w:rsidR="008252ED" w:rsidRPr="00073E4E" w:rsidRDefault="008252ED" w:rsidP="008252ED">
      <w:pPr>
        <w:ind w:left="432"/>
        <w:contextualSpacing/>
        <w:jc w:val="center"/>
        <w:rPr>
          <w:b/>
          <w:bCs/>
        </w:rPr>
      </w:pPr>
    </w:p>
    <w:tbl>
      <w:tblPr>
        <w:tblW w:w="9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737"/>
        <w:gridCol w:w="897"/>
        <w:gridCol w:w="898"/>
        <w:gridCol w:w="898"/>
        <w:gridCol w:w="1412"/>
        <w:gridCol w:w="1565"/>
      </w:tblGrid>
      <w:tr w:rsidR="008252ED" w:rsidRPr="00617F0D" w:rsidTr="008252ED">
        <w:trPr>
          <w:cantSplit/>
          <w:trHeight w:val="233"/>
          <w:jc w:val="center"/>
        </w:trPr>
        <w:tc>
          <w:tcPr>
            <w:tcW w:w="3737" w:type="dxa"/>
            <w:vMerge w:val="restart"/>
            <w:noWrap/>
            <w:vAlign w:val="center"/>
          </w:tcPr>
          <w:p w:rsidR="008252ED" w:rsidRPr="00617F0D" w:rsidRDefault="008252ED" w:rsidP="00617F0D">
            <w:pPr>
              <w:spacing w:before="20" w:after="20"/>
              <w:jc w:val="center"/>
              <w:rPr>
                <w:b/>
                <w:sz w:val="20"/>
                <w:szCs w:val="20"/>
              </w:rPr>
            </w:pPr>
            <w:r w:rsidRPr="00617F0D">
              <w:rPr>
                <w:b/>
                <w:sz w:val="20"/>
                <w:szCs w:val="20"/>
              </w:rPr>
              <w:t>Показатели</w:t>
            </w:r>
          </w:p>
        </w:tc>
        <w:tc>
          <w:tcPr>
            <w:tcW w:w="2693" w:type="dxa"/>
            <w:gridSpan w:val="3"/>
            <w:vAlign w:val="center"/>
          </w:tcPr>
          <w:p w:rsidR="008252ED" w:rsidRPr="00617F0D" w:rsidRDefault="008252ED" w:rsidP="00617F0D">
            <w:pPr>
              <w:spacing w:before="20" w:after="20"/>
              <w:jc w:val="center"/>
              <w:rPr>
                <w:b/>
                <w:sz w:val="20"/>
                <w:szCs w:val="20"/>
              </w:rPr>
            </w:pPr>
            <w:r w:rsidRPr="00617F0D">
              <w:rPr>
                <w:b/>
                <w:sz w:val="20"/>
                <w:szCs w:val="20"/>
              </w:rPr>
              <w:t>Годы</w:t>
            </w:r>
          </w:p>
        </w:tc>
        <w:tc>
          <w:tcPr>
            <w:tcW w:w="1412" w:type="dxa"/>
            <w:vMerge w:val="restart"/>
            <w:vAlign w:val="center"/>
          </w:tcPr>
          <w:p w:rsidR="008252ED" w:rsidRPr="00617F0D" w:rsidRDefault="008252ED" w:rsidP="00617F0D">
            <w:pPr>
              <w:spacing w:before="20" w:after="20"/>
              <w:jc w:val="center"/>
              <w:rPr>
                <w:b/>
                <w:sz w:val="20"/>
                <w:szCs w:val="20"/>
              </w:rPr>
            </w:pPr>
            <w:r w:rsidRPr="00617F0D">
              <w:rPr>
                <w:b/>
                <w:sz w:val="20"/>
                <w:szCs w:val="20"/>
              </w:rPr>
              <w:t>Среднее значение</w:t>
            </w:r>
            <w:r w:rsidRPr="00617F0D">
              <w:rPr>
                <w:b/>
                <w:sz w:val="20"/>
                <w:szCs w:val="20"/>
              </w:rPr>
              <w:br/>
              <w:t>за 3 года</w:t>
            </w:r>
          </w:p>
        </w:tc>
        <w:tc>
          <w:tcPr>
            <w:tcW w:w="1565" w:type="dxa"/>
            <w:vMerge w:val="restart"/>
            <w:vAlign w:val="center"/>
          </w:tcPr>
          <w:p w:rsidR="008252ED" w:rsidRPr="00617F0D" w:rsidRDefault="008252ED" w:rsidP="00617F0D">
            <w:pPr>
              <w:spacing w:before="20" w:after="20"/>
              <w:jc w:val="center"/>
              <w:rPr>
                <w:b/>
                <w:sz w:val="20"/>
                <w:szCs w:val="20"/>
              </w:rPr>
            </w:pPr>
            <w:r w:rsidRPr="00617F0D">
              <w:rPr>
                <w:b/>
                <w:sz w:val="20"/>
                <w:szCs w:val="20"/>
              </w:rPr>
              <w:t>Темп прироста к 2013 году, %</w:t>
            </w:r>
          </w:p>
        </w:tc>
      </w:tr>
      <w:tr w:rsidR="008252ED" w:rsidRPr="00617F0D" w:rsidTr="008252ED">
        <w:trPr>
          <w:cantSplit/>
          <w:trHeight w:val="366"/>
          <w:jc w:val="center"/>
        </w:trPr>
        <w:tc>
          <w:tcPr>
            <w:tcW w:w="3737" w:type="dxa"/>
            <w:vMerge/>
            <w:vAlign w:val="center"/>
          </w:tcPr>
          <w:p w:rsidR="008252ED" w:rsidRPr="00617F0D" w:rsidRDefault="008252ED" w:rsidP="00617F0D">
            <w:pPr>
              <w:spacing w:before="20" w:after="20"/>
              <w:jc w:val="center"/>
              <w:rPr>
                <w:b/>
                <w:sz w:val="20"/>
                <w:szCs w:val="20"/>
              </w:rPr>
            </w:pPr>
          </w:p>
        </w:tc>
        <w:tc>
          <w:tcPr>
            <w:tcW w:w="897" w:type="dxa"/>
            <w:vAlign w:val="center"/>
          </w:tcPr>
          <w:p w:rsidR="008252ED" w:rsidRPr="00617F0D" w:rsidRDefault="008252ED" w:rsidP="00617F0D">
            <w:pPr>
              <w:spacing w:before="20" w:after="20"/>
              <w:jc w:val="center"/>
              <w:rPr>
                <w:b/>
                <w:sz w:val="20"/>
                <w:szCs w:val="20"/>
              </w:rPr>
            </w:pPr>
            <w:r w:rsidRPr="00617F0D">
              <w:rPr>
                <w:b/>
                <w:sz w:val="20"/>
                <w:szCs w:val="20"/>
              </w:rPr>
              <w:t>2013</w:t>
            </w:r>
          </w:p>
        </w:tc>
        <w:tc>
          <w:tcPr>
            <w:tcW w:w="898" w:type="dxa"/>
            <w:vAlign w:val="center"/>
          </w:tcPr>
          <w:p w:rsidR="008252ED" w:rsidRPr="00617F0D" w:rsidRDefault="008252ED" w:rsidP="00617F0D">
            <w:pPr>
              <w:spacing w:before="20" w:after="20"/>
              <w:jc w:val="center"/>
              <w:rPr>
                <w:b/>
                <w:sz w:val="20"/>
                <w:szCs w:val="20"/>
              </w:rPr>
            </w:pPr>
            <w:r w:rsidRPr="00617F0D">
              <w:rPr>
                <w:b/>
                <w:sz w:val="20"/>
                <w:szCs w:val="20"/>
              </w:rPr>
              <w:t>2014</w:t>
            </w:r>
          </w:p>
        </w:tc>
        <w:tc>
          <w:tcPr>
            <w:tcW w:w="898" w:type="dxa"/>
            <w:vAlign w:val="center"/>
          </w:tcPr>
          <w:p w:rsidR="008252ED" w:rsidRPr="00617F0D" w:rsidRDefault="008252ED" w:rsidP="00617F0D">
            <w:pPr>
              <w:spacing w:before="20" w:after="20"/>
              <w:jc w:val="center"/>
              <w:rPr>
                <w:b/>
                <w:sz w:val="20"/>
                <w:szCs w:val="20"/>
              </w:rPr>
            </w:pPr>
            <w:r w:rsidRPr="00617F0D">
              <w:rPr>
                <w:b/>
                <w:sz w:val="20"/>
                <w:szCs w:val="20"/>
              </w:rPr>
              <w:t>2015</w:t>
            </w:r>
          </w:p>
        </w:tc>
        <w:tc>
          <w:tcPr>
            <w:tcW w:w="1412" w:type="dxa"/>
            <w:vMerge/>
            <w:vAlign w:val="center"/>
          </w:tcPr>
          <w:p w:rsidR="008252ED" w:rsidRPr="00617F0D" w:rsidRDefault="008252ED" w:rsidP="00617F0D">
            <w:pPr>
              <w:spacing w:before="20" w:after="20"/>
              <w:jc w:val="center"/>
              <w:rPr>
                <w:b/>
                <w:sz w:val="20"/>
                <w:szCs w:val="20"/>
              </w:rPr>
            </w:pPr>
          </w:p>
        </w:tc>
        <w:tc>
          <w:tcPr>
            <w:tcW w:w="1565" w:type="dxa"/>
            <w:vMerge/>
            <w:vAlign w:val="center"/>
          </w:tcPr>
          <w:p w:rsidR="008252ED" w:rsidRPr="00617F0D" w:rsidRDefault="008252ED" w:rsidP="00617F0D">
            <w:pPr>
              <w:spacing w:before="20" w:after="20"/>
              <w:jc w:val="center"/>
              <w:rPr>
                <w:b/>
                <w:sz w:val="20"/>
                <w:szCs w:val="20"/>
              </w:rPr>
            </w:pPr>
          </w:p>
        </w:tc>
      </w:tr>
      <w:tr w:rsidR="00617F0D" w:rsidRPr="00617F0D" w:rsidTr="008252ED">
        <w:trPr>
          <w:cantSplit/>
          <w:trHeight w:val="366"/>
          <w:jc w:val="center"/>
        </w:trPr>
        <w:tc>
          <w:tcPr>
            <w:tcW w:w="3737" w:type="dxa"/>
            <w:vAlign w:val="center"/>
          </w:tcPr>
          <w:p w:rsidR="00617F0D" w:rsidRPr="00617F0D" w:rsidRDefault="00617F0D" w:rsidP="00617F0D">
            <w:pPr>
              <w:spacing w:before="20" w:after="20"/>
              <w:jc w:val="center"/>
              <w:rPr>
                <w:b/>
                <w:sz w:val="20"/>
                <w:szCs w:val="20"/>
                <w:lang w:val="en-US"/>
              </w:rPr>
            </w:pPr>
            <w:r w:rsidRPr="00617F0D">
              <w:rPr>
                <w:b/>
                <w:sz w:val="20"/>
                <w:szCs w:val="20"/>
                <w:lang w:val="en-US"/>
              </w:rPr>
              <w:t>1</w:t>
            </w:r>
          </w:p>
        </w:tc>
        <w:tc>
          <w:tcPr>
            <w:tcW w:w="897" w:type="dxa"/>
            <w:vAlign w:val="center"/>
          </w:tcPr>
          <w:p w:rsidR="00617F0D" w:rsidRPr="00617F0D" w:rsidRDefault="00617F0D" w:rsidP="00617F0D">
            <w:pPr>
              <w:spacing w:before="20" w:after="20"/>
              <w:jc w:val="center"/>
              <w:rPr>
                <w:b/>
                <w:sz w:val="20"/>
                <w:szCs w:val="20"/>
                <w:lang w:val="en-US"/>
              </w:rPr>
            </w:pPr>
            <w:r w:rsidRPr="00617F0D">
              <w:rPr>
                <w:b/>
                <w:sz w:val="20"/>
                <w:szCs w:val="20"/>
                <w:lang w:val="en-US"/>
              </w:rPr>
              <w:t>2</w:t>
            </w:r>
          </w:p>
        </w:tc>
        <w:tc>
          <w:tcPr>
            <w:tcW w:w="898" w:type="dxa"/>
            <w:vAlign w:val="center"/>
          </w:tcPr>
          <w:p w:rsidR="00617F0D" w:rsidRPr="00617F0D" w:rsidRDefault="00617F0D" w:rsidP="00617F0D">
            <w:pPr>
              <w:spacing w:before="20" w:after="20"/>
              <w:jc w:val="center"/>
              <w:rPr>
                <w:b/>
                <w:sz w:val="20"/>
                <w:szCs w:val="20"/>
                <w:lang w:val="en-US"/>
              </w:rPr>
            </w:pPr>
            <w:r w:rsidRPr="00617F0D">
              <w:rPr>
                <w:b/>
                <w:sz w:val="20"/>
                <w:szCs w:val="20"/>
                <w:lang w:val="en-US"/>
              </w:rPr>
              <w:t>3</w:t>
            </w:r>
          </w:p>
        </w:tc>
        <w:tc>
          <w:tcPr>
            <w:tcW w:w="898" w:type="dxa"/>
            <w:vAlign w:val="center"/>
          </w:tcPr>
          <w:p w:rsidR="00617F0D" w:rsidRPr="00617F0D" w:rsidRDefault="00617F0D" w:rsidP="00617F0D">
            <w:pPr>
              <w:spacing w:before="20" w:after="20"/>
              <w:jc w:val="center"/>
              <w:rPr>
                <w:b/>
                <w:sz w:val="20"/>
                <w:szCs w:val="20"/>
              </w:rPr>
            </w:pPr>
            <w:r w:rsidRPr="00617F0D">
              <w:rPr>
                <w:b/>
                <w:sz w:val="20"/>
                <w:szCs w:val="20"/>
              </w:rPr>
              <w:t>4</w:t>
            </w:r>
          </w:p>
        </w:tc>
        <w:tc>
          <w:tcPr>
            <w:tcW w:w="1412" w:type="dxa"/>
            <w:vAlign w:val="center"/>
          </w:tcPr>
          <w:p w:rsidR="00617F0D" w:rsidRPr="00617F0D" w:rsidRDefault="00617F0D" w:rsidP="00617F0D">
            <w:pPr>
              <w:spacing w:before="20" w:after="20"/>
              <w:jc w:val="center"/>
              <w:rPr>
                <w:b/>
                <w:sz w:val="20"/>
                <w:szCs w:val="20"/>
                <w:lang w:val="en-US"/>
              </w:rPr>
            </w:pPr>
            <w:r w:rsidRPr="00617F0D">
              <w:rPr>
                <w:b/>
                <w:sz w:val="20"/>
                <w:szCs w:val="20"/>
                <w:lang w:val="en-US"/>
              </w:rPr>
              <w:t>5</w:t>
            </w:r>
          </w:p>
        </w:tc>
        <w:tc>
          <w:tcPr>
            <w:tcW w:w="1565" w:type="dxa"/>
            <w:vAlign w:val="center"/>
          </w:tcPr>
          <w:p w:rsidR="00617F0D" w:rsidRPr="00617F0D" w:rsidRDefault="00617F0D" w:rsidP="00617F0D">
            <w:pPr>
              <w:spacing w:before="20" w:after="20"/>
              <w:jc w:val="center"/>
              <w:rPr>
                <w:b/>
                <w:sz w:val="20"/>
                <w:szCs w:val="20"/>
                <w:lang w:val="en-US"/>
              </w:rPr>
            </w:pPr>
            <w:r w:rsidRPr="00617F0D">
              <w:rPr>
                <w:b/>
                <w:sz w:val="20"/>
                <w:szCs w:val="20"/>
                <w:lang w:val="en-US"/>
              </w:rPr>
              <w:t>6</w:t>
            </w:r>
          </w:p>
        </w:tc>
      </w:tr>
      <w:tr w:rsidR="008252ED" w:rsidRPr="00073E4E" w:rsidTr="008252ED">
        <w:trPr>
          <w:cantSplit/>
          <w:trHeight w:val="188"/>
          <w:jc w:val="center"/>
        </w:trPr>
        <w:tc>
          <w:tcPr>
            <w:tcW w:w="9407" w:type="dxa"/>
            <w:gridSpan w:val="6"/>
            <w:noWrap/>
            <w:vAlign w:val="center"/>
          </w:tcPr>
          <w:p w:rsidR="008252ED" w:rsidRPr="00073E4E" w:rsidRDefault="008252ED" w:rsidP="008252ED">
            <w:pPr>
              <w:pStyle w:val="NoSpacing1"/>
              <w:spacing w:before="20" w:after="20"/>
              <w:jc w:val="center"/>
              <w:rPr>
                <w:rFonts w:ascii="Times New Roman" w:hAnsi="Times New Roman"/>
                <w:b/>
                <w:sz w:val="20"/>
                <w:szCs w:val="20"/>
              </w:rPr>
            </w:pPr>
            <w:r w:rsidRPr="00073E4E">
              <w:rPr>
                <w:rFonts w:ascii="Times New Roman" w:hAnsi="Times New Roman"/>
                <w:b/>
                <w:sz w:val="20"/>
                <w:szCs w:val="20"/>
              </w:rPr>
              <w:t>Отсутствие зоны санитарной охраны</w:t>
            </w:r>
          </w:p>
        </w:tc>
      </w:tr>
      <w:tr w:rsidR="008252ED" w:rsidRPr="00073E4E" w:rsidTr="008252ED">
        <w:trPr>
          <w:cantSplit/>
          <w:trHeight w:val="347"/>
          <w:jc w:val="center"/>
        </w:trPr>
        <w:tc>
          <w:tcPr>
            <w:tcW w:w="3737" w:type="dxa"/>
            <w:noWrap/>
            <w:vAlign w:val="center"/>
          </w:tcPr>
          <w:p w:rsidR="008252ED" w:rsidRPr="00073E4E" w:rsidRDefault="008252ED" w:rsidP="008252ED">
            <w:pPr>
              <w:pStyle w:val="NoSpacing1"/>
              <w:spacing w:before="20" w:after="20"/>
              <w:rPr>
                <w:rFonts w:ascii="Times New Roman" w:hAnsi="Times New Roman"/>
                <w:sz w:val="20"/>
                <w:szCs w:val="20"/>
              </w:rPr>
            </w:pPr>
            <w:r w:rsidRPr="00073E4E">
              <w:rPr>
                <w:rFonts w:ascii="Times New Roman" w:hAnsi="Times New Roman"/>
                <w:sz w:val="20"/>
                <w:szCs w:val="20"/>
              </w:rPr>
              <w:t>Доля источников централизованного водоснабжения</w:t>
            </w:r>
          </w:p>
        </w:tc>
        <w:tc>
          <w:tcPr>
            <w:tcW w:w="897" w:type="dxa"/>
            <w:vAlign w:val="center"/>
          </w:tcPr>
          <w:p w:rsidR="008252ED" w:rsidRPr="00073E4E" w:rsidRDefault="008252ED" w:rsidP="008252ED">
            <w:pPr>
              <w:spacing w:before="20" w:after="20"/>
              <w:jc w:val="center"/>
              <w:rPr>
                <w:sz w:val="20"/>
                <w:szCs w:val="20"/>
              </w:rPr>
            </w:pPr>
            <w:r w:rsidRPr="00073E4E">
              <w:rPr>
                <w:sz w:val="20"/>
                <w:szCs w:val="20"/>
              </w:rPr>
              <w:t>96,4</w:t>
            </w:r>
          </w:p>
        </w:tc>
        <w:tc>
          <w:tcPr>
            <w:tcW w:w="898" w:type="dxa"/>
            <w:noWrap/>
            <w:vAlign w:val="center"/>
          </w:tcPr>
          <w:p w:rsidR="008252ED" w:rsidRPr="00073E4E" w:rsidRDefault="008252ED" w:rsidP="008252ED">
            <w:pPr>
              <w:spacing w:before="20" w:after="20"/>
              <w:jc w:val="center"/>
              <w:rPr>
                <w:sz w:val="20"/>
                <w:szCs w:val="20"/>
              </w:rPr>
            </w:pPr>
            <w:r w:rsidRPr="00073E4E">
              <w:rPr>
                <w:sz w:val="20"/>
                <w:szCs w:val="20"/>
              </w:rPr>
              <w:t>98,1</w:t>
            </w:r>
          </w:p>
        </w:tc>
        <w:tc>
          <w:tcPr>
            <w:tcW w:w="898" w:type="dxa"/>
            <w:vAlign w:val="center"/>
          </w:tcPr>
          <w:p w:rsidR="008252ED" w:rsidRPr="00073E4E" w:rsidRDefault="008252ED" w:rsidP="008252ED">
            <w:pPr>
              <w:spacing w:before="20" w:after="20"/>
              <w:jc w:val="center"/>
              <w:rPr>
                <w:sz w:val="20"/>
                <w:szCs w:val="20"/>
              </w:rPr>
            </w:pPr>
            <w:r w:rsidRPr="00073E4E">
              <w:rPr>
                <w:sz w:val="20"/>
                <w:szCs w:val="20"/>
              </w:rPr>
              <w:t>97,9</w:t>
            </w:r>
          </w:p>
        </w:tc>
        <w:tc>
          <w:tcPr>
            <w:tcW w:w="1412" w:type="dxa"/>
            <w:vAlign w:val="center"/>
          </w:tcPr>
          <w:p w:rsidR="008252ED" w:rsidRPr="00073E4E" w:rsidRDefault="008252ED" w:rsidP="008252ED">
            <w:pPr>
              <w:spacing w:before="20" w:after="20"/>
              <w:jc w:val="center"/>
              <w:rPr>
                <w:sz w:val="20"/>
                <w:szCs w:val="20"/>
              </w:rPr>
            </w:pPr>
            <w:r w:rsidRPr="00073E4E">
              <w:rPr>
                <w:sz w:val="20"/>
                <w:szCs w:val="20"/>
              </w:rPr>
              <w:t>97,5</w:t>
            </w:r>
          </w:p>
        </w:tc>
        <w:tc>
          <w:tcPr>
            <w:tcW w:w="1565" w:type="dxa"/>
            <w:vAlign w:val="center"/>
          </w:tcPr>
          <w:p w:rsidR="008252ED" w:rsidRPr="00073E4E" w:rsidRDefault="008252ED" w:rsidP="008252ED">
            <w:pPr>
              <w:spacing w:before="20" w:after="20"/>
              <w:jc w:val="center"/>
              <w:rPr>
                <w:sz w:val="20"/>
                <w:szCs w:val="20"/>
              </w:rPr>
            </w:pPr>
            <w:r w:rsidRPr="00073E4E">
              <w:rPr>
                <w:sz w:val="20"/>
                <w:szCs w:val="20"/>
              </w:rPr>
              <w:t>1,6</w:t>
            </w:r>
          </w:p>
        </w:tc>
      </w:tr>
      <w:tr w:rsidR="008252ED" w:rsidRPr="00073E4E" w:rsidTr="008252ED">
        <w:trPr>
          <w:cantSplit/>
          <w:trHeight w:val="114"/>
          <w:jc w:val="center"/>
        </w:trPr>
        <w:tc>
          <w:tcPr>
            <w:tcW w:w="3737" w:type="dxa"/>
            <w:noWrap/>
            <w:vAlign w:val="center"/>
          </w:tcPr>
          <w:p w:rsidR="008252ED" w:rsidRPr="00073E4E" w:rsidRDefault="008252ED" w:rsidP="008252ED">
            <w:pPr>
              <w:pStyle w:val="NoSpacing1"/>
              <w:spacing w:before="20" w:after="20"/>
              <w:rPr>
                <w:rFonts w:ascii="Times New Roman" w:hAnsi="Times New Roman"/>
                <w:sz w:val="20"/>
                <w:szCs w:val="20"/>
              </w:rPr>
            </w:pPr>
            <w:r w:rsidRPr="00073E4E">
              <w:rPr>
                <w:rFonts w:ascii="Times New Roman" w:hAnsi="Times New Roman"/>
                <w:sz w:val="20"/>
                <w:szCs w:val="20"/>
              </w:rPr>
              <w:t>Доля поверхностных источников</w:t>
            </w:r>
          </w:p>
        </w:tc>
        <w:tc>
          <w:tcPr>
            <w:tcW w:w="897" w:type="dxa"/>
            <w:vAlign w:val="center"/>
          </w:tcPr>
          <w:p w:rsidR="008252ED" w:rsidRPr="00073E4E" w:rsidRDefault="008252ED" w:rsidP="008252ED">
            <w:pPr>
              <w:spacing w:before="20" w:after="20"/>
              <w:jc w:val="center"/>
              <w:rPr>
                <w:sz w:val="20"/>
                <w:szCs w:val="20"/>
              </w:rPr>
            </w:pPr>
            <w:r w:rsidRPr="00073E4E">
              <w:rPr>
                <w:sz w:val="20"/>
                <w:szCs w:val="20"/>
              </w:rPr>
              <w:t>92,0</w:t>
            </w:r>
          </w:p>
        </w:tc>
        <w:tc>
          <w:tcPr>
            <w:tcW w:w="898" w:type="dxa"/>
            <w:noWrap/>
            <w:vAlign w:val="center"/>
          </w:tcPr>
          <w:p w:rsidR="008252ED" w:rsidRPr="00073E4E" w:rsidRDefault="008252ED" w:rsidP="008252ED">
            <w:pPr>
              <w:spacing w:before="20" w:after="20"/>
              <w:jc w:val="center"/>
              <w:rPr>
                <w:sz w:val="20"/>
                <w:szCs w:val="20"/>
              </w:rPr>
            </w:pPr>
            <w:r w:rsidRPr="00073E4E">
              <w:rPr>
                <w:sz w:val="20"/>
                <w:szCs w:val="20"/>
              </w:rPr>
              <w:t>95,6</w:t>
            </w:r>
          </w:p>
        </w:tc>
        <w:tc>
          <w:tcPr>
            <w:tcW w:w="898" w:type="dxa"/>
            <w:vAlign w:val="center"/>
          </w:tcPr>
          <w:p w:rsidR="008252ED" w:rsidRPr="00073E4E" w:rsidRDefault="008252ED" w:rsidP="008252ED">
            <w:pPr>
              <w:spacing w:before="20" w:after="20"/>
              <w:jc w:val="center"/>
              <w:rPr>
                <w:sz w:val="20"/>
                <w:szCs w:val="20"/>
              </w:rPr>
            </w:pPr>
            <w:r w:rsidRPr="00073E4E">
              <w:rPr>
                <w:sz w:val="20"/>
                <w:szCs w:val="20"/>
              </w:rPr>
              <w:t>95,3</w:t>
            </w:r>
          </w:p>
        </w:tc>
        <w:tc>
          <w:tcPr>
            <w:tcW w:w="1412" w:type="dxa"/>
            <w:vAlign w:val="center"/>
          </w:tcPr>
          <w:p w:rsidR="008252ED" w:rsidRPr="00073E4E" w:rsidRDefault="008252ED" w:rsidP="008252ED">
            <w:pPr>
              <w:spacing w:before="20" w:after="20"/>
              <w:jc w:val="center"/>
              <w:rPr>
                <w:sz w:val="20"/>
                <w:szCs w:val="20"/>
              </w:rPr>
            </w:pPr>
            <w:r w:rsidRPr="00073E4E">
              <w:rPr>
                <w:sz w:val="20"/>
                <w:szCs w:val="20"/>
              </w:rPr>
              <w:t>94,3</w:t>
            </w:r>
          </w:p>
        </w:tc>
        <w:tc>
          <w:tcPr>
            <w:tcW w:w="1565" w:type="dxa"/>
            <w:vAlign w:val="center"/>
          </w:tcPr>
          <w:p w:rsidR="008252ED" w:rsidRPr="00073E4E" w:rsidRDefault="008252ED" w:rsidP="008252ED">
            <w:pPr>
              <w:spacing w:before="20" w:after="20"/>
              <w:jc w:val="center"/>
              <w:rPr>
                <w:sz w:val="20"/>
                <w:szCs w:val="20"/>
              </w:rPr>
            </w:pPr>
            <w:r w:rsidRPr="00073E4E">
              <w:rPr>
                <w:sz w:val="20"/>
                <w:szCs w:val="20"/>
              </w:rPr>
              <w:t>3,6</w:t>
            </w:r>
          </w:p>
        </w:tc>
      </w:tr>
      <w:tr w:rsidR="008252ED" w:rsidRPr="00073E4E" w:rsidTr="008252ED">
        <w:trPr>
          <w:cantSplit/>
          <w:trHeight w:val="118"/>
          <w:jc w:val="center"/>
        </w:trPr>
        <w:tc>
          <w:tcPr>
            <w:tcW w:w="3737" w:type="dxa"/>
            <w:noWrap/>
            <w:vAlign w:val="center"/>
          </w:tcPr>
          <w:p w:rsidR="008252ED" w:rsidRPr="00073E4E" w:rsidRDefault="008252ED" w:rsidP="008252ED">
            <w:pPr>
              <w:pStyle w:val="NoSpacing1"/>
              <w:spacing w:before="20" w:after="20"/>
              <w:rPr>
                <w:rFonts w:ascii="Times New Roman" w:hAnsi="Times New Roman"/>
                <w:sz w:val="20"/>
                <w:szCs w:val="20"/>
              </w:rPr>
            </w:pPr>
            <w:r w:rsidRPr="00073E4E">
              <w:rPr>
                <w:rFonts w:ascii="Times New Roman" w:hAnsi="Times New Roman"/>
                <w:sz w:val="20"/>
                <w:szCs w:val="20"/>
              </w:rPr>
              <w:t>Доля подземных источников</w:t>
            </w:r>
          </w:p>
        </w:tc>
        <w:tc>
          <w:tcPr>
            <w:tcW w:w="897" w:type="dxa"/>
            <w:vAlign w:val="center"/>
          </w:tcPr>
          <w:p w:rsidR="008252ED" w:rsidRPr="00073E4E" w:rsidRDefault="008252ED" w:rsidP="008252ED">
            <w:pPr>
              <w:spacing w:before="20" w:after="20"/>
              <w:jc w:val="center"/>
              <w:rPr>
                <w:sz w:val="20"/>
                <w:szCs w:val="20"/>
              </w:rPr>
            </w:pPr>
            <w:r w:rsidRPr="00073E4E">
              <w:rPr>
                <w:sz w:val="20"/>
                <w:szCs w:val="20"/>
              </w:rPr>
              <w:t>100</w:t>
            </w:r>
          </w:p>
        </w:tc>
        <w:tc>
          <w:tcPr>
            <w:tcW w:w="898" w:type="dxa"/>
            <w:noWrap/>
            <w:vAlign w:val="center"/>
          </w:tcPr>
          <w:p w:rsidR="008252ED" w:rsidRPr="00073E4E" w:rsidRDefault="008252ED" w:rsidP="008252ED">
            <w:pPr>
              <w:spacing w:before="20" w:after="20"/>
              <w:jc w:val="center"/>
              <w:rPr>
                <w:sz w:val="20"/>
                <w:szCs w:val="20"/>
              </w:rPr>
            </w:pPr>
            <w:r w:rsidRPr="00073E4E">
              <w:rPr>
                <w:sz w:val="20"/>
                <w:szCs w:val="20"/>
              </w:rPr>
              <w:t>100</w:t>
            </w:r>
          </w:p>
        </w:tc>
        <w:tc>
          <w:tcPr>
            <w:tcW w:w="898" w:type="dxa"/>
            <w:vAlign w:val="center"/>
          </w:tcPr>
          <w:p w:rsidR="008252ED" w:rsidRPr="00073E4E" w:rsidRDefault="008252ED" w:rsidP="008252ED">
            <w:pPr>
              <w:spacing w:before="20" w:after="20"/>
              <w:jc w:val="center"/>
              <w:rPr>
                <w:sz w:val="20"/>
                <w:szCs w:val="20"/>
              </w:rPr>
            </w:pPr>
            <w:r w:rsidRPr="00073E4E">
              <w:rPr>
                <w:sz w:val="20"/>
                <w:szCs w:val="20"/>
              </w:rPr>
              <w:t>100</w:t>
            </w:r>
          </w:p>
        </w:tc>
        <w:tc>
          <w:tcPr>
            <w:tcW w:w="1412" w:type="dxa"/>
            <w:vAlign w:val="center"/>
          </w:tcPr>
          <w:p w:rsidR="008252ED" w:rsidRPr="00073E4E" w:rsidRDefault="008252ED" w:rsidP="008252ED">
            <w:pPr>
              <w:spacing w:before="20" w:after="20"/>
              <w:jc w:val="center"/>
              <w:rPr>
                <w:sz w:val="20"/>
                <w:szCs w:val="20"/>
              </w:rPr>
            </w:pPr>
            <w:r w:rsidRPr="00073E4E">
              <w:rPr>
                <w:sz w:val="20"/>
                <w:szCs w:val="20"/>
              </w:rPr>
              <w:t>100</w:t>
            </w:r>
          </w:p>
        </w:tc>
        <w:tc>
          <w:tcPr>
            <w:tcW w:w="1565" w:type="dxa"/>
            <w:vAlign w:val="center"/>
          </w:tcPr>
          <w:p w:rsidR="008252ED" w:rsidRPr="00073E4E" w:rsidRDefault="008252ED" w:rsidP="008252ED">
            <w:pPr>
              <w:spacing w:before="20" w:after="20"/>
              <w:jc w:val="center"/>
              <w:rPr>
                <w:sz w:val="20"/>
                <w:szCs w:val="20"/>
              </w:rPr>
            </w:pPr>
            <w:r w:rsidRPr="00073E4E">
              <w:rPr>
                <w:sz w:val="20"/>
                <w:szCs w:val="20"/>
              </w:rPr>
              <w:t>0</w:t>
            </w:r>
          </w:p>
        </w:tc>
      </w:tr>
      <w:tr w:rsidR="008252ED" w:rsidRPr="00073E4E" w:rsidTr="008252ED">
        <w:trPr>
          <w:cantSplit/>
          <w:jc w:val="center"/>
        </w:trPr>
        <w:tc>
          <w:tcPr>
            <w:tcW w:w="9407" w:type="dxa"/>
            <w:gridSpan w:val="6"/>
            <w:noWrap/>
            <w:vAlign w:val="center"/>
          </w:tcPr>
          <w:p w:rsidR="008252ED" w:rsidRPr="00073E4E" w:rsidRDefault="008252ED" w:rsidP="008252ED">
            <w:pPr>
              <w:pStyle w:val="NoSpacing1"/>
              <w:spacing w:before="20" w:after="20"/>
              <w:jc w:val="center"/>
              <w:rPr>
                <w:rFonts w:ascii="Times New Roman" w:hAnsi="Times New Roman"/>
                <w:b/>
                <w:sz w:val="20"/>
                <w:szCs w:val="20"/>
              </w:rPr>
            </w:pPr>
            <w:r w:rsidRPr="00073E4E">
              <w:rPr>
                <w:rFonts w:ascii="Times New Roman" w:hAnsi="Times New Roman"/>
                <w:b/>
                <w:sz w:val="20"/>
                <w:szCs w:val="20"/>
              </w:rPr>
              <w:t>Водопроводы</w:t>
            </w:r>
          </w:p>
        </w:tc>
      </w:tr>
      <w:tr w:rsidR="008252ED" w:rsidRPr="00073E4E" w:rsidTr="008252ED">
        <w:trPr>
          <w:cantSplit/>
          <w:trHeight w:val="268"/>
          <w:jc w:val="center"/>
        </w:trPr>
        <w:tc>
          <w:tcPr>
            <w:tcW w:w="3737" w:type="dxa"/>
            <w:noWrap/>
            <w:vAlign w:val="center"/>
          </w:tcPr>
          <w:p w:rsidR="008252ED" w:rsidRPr="00073E4E" w:rsidRDefault="008252ED" w:rsidP="008252ED">
            <w:pPr>
              <w:pStyle w:val="NoSpacing1"/>
              <w:spacing w:before="20" w:after="20"/>
              <w:rPr>
                <w:rFonts w:ascii="Times New Roman" w:hAnsi="Times New Roman"/>
                <w:sz w:val="20"/>
                <w:szCs w:val="20"/>
              </w:rPr>
            </w:pPr>
            <w:r w:rsidRPr="00073E4E">
              <w:rPr>
                <w:rFonts w:ascii="Times New Roman" w:hAnsi="Times New Roman"/>
                <w:sz w:val="20"/>
                <w:szCs w:val="20"/>
              </w:rPr>
              <w:t>Отсутствие необходимого комплекса очистных сооружений</w:t>
            </w:r>
          </w:p>
        </w:tc>
        <w:tc>
          <w:tcPr>
            <w:tcW w:w="897" w:type="dxa"/>
            <w:vAlign w:val="center"/>
          </w:tcPr>
          <w:p w:rsidR="008252ED" w:rsidRPr="00073E4E" w:rsidRDefault="008252ED" w:rsidP="008252ED">
            <w:pPr>
              <w:spacing w:before="20" w:after="20"/>
              <w:jc w:val="center"/>
              <w:rPr>
                <w:sz w:val="20"/>
                <w:szCs w:val="20"/>
              </w:rPr>
            </w:pPr>
            <w:r w:rsidRPr="00073E4E">
              <w:rPr>
                <w:sz w:val="20"/>
                <w:szCs w:val="20"/>
              </w:rPr>
              <w:t>41,2</w:t>
            </w:r>
          </w:p>
        </w:tc>
        <w:tc>
          <w:tcPr>
            <w:tcW w:w="898" w:type="dxa"/>
            <w:noWrap/>
            <w:vAlign w:val="center"/>
          </w:tcPr>
          <w:p w:rsidR="008252ED" w:rsidRPr="00073E4E" w:rsidRDefault="008252ED" w:rsidP="008252ED">
            <w:pPr>
              <w:spacing w:before="20" w:after="20"/>
              <w:jc w:val="center"/>
              <w:rPr>
                <w:sz w:val="20"/>
                <w:szCs w:val="20"/>
              </w:rPr>
            </w:pPr>
            <w:r w:rsidRPr="00073E4E">
              <w:rPr>
                <w:sz w:val="20"/>
                <w:szCs w:val="20"/>
              </w:rPr>
              <w:t>42,3</w:t>
            </w:r>
          </w:p>
        </w:tc>
        <w:tc>
          <w:tcPr>
            <w:tcW w:w="898" w:type="dxa"/>
            <w:vAlign w:val="center"/>
          </w:tcPr>
          <w:p w:rsidR="008252ED" w:rsidRPr="00073E4E" w:rsidRDefault="008252ED" w:rsidP="008252ED">
            <w:pPr>
              <w:spacing w:before="20" w:after="20"/>
              <w:jc w:val="center"/>
              <w:rPr>
                <w:sz w:val="20"/>
                <w:szCs w:val="20"/>
              </w:rPr>
            </w:pPr>
            <w:r w:rsidRPr="00073E4E">
              <w:rPr>
                <w:sz w:val="20"/>
                <w:szCs w:val="20"/>
              </w:rPr>
              <w:t>45,1</w:t>
            </w:r>
          </w:p>
        </w:tc>
        <w:tc>
          <w:tcPr>
            <w:tcW w:w="1412" w:type="dxa"/>
            <w:vAlign w:val="center"/>
          </w:tcPr>
          <w:p w:rsidR="008252ED" w:rsidRPr="00073E4E" w:rsidRDefault="008252ED" w:rsidP="008252ED">
            <w:pPr>
              <w:spacing w:before="20" w:after="20"/>
              <w:jc w:val="center"/>
              <w:rPr>
                <w:sz w:val="20"/>
                <w:szCs w:val="20"/>
              </w:rPr>
            </w:pPr>
            <w:r w:rsidRPr="00073E4E">
              <w:rPr>
                <w:sz w:val="20"/>
                <w:szCs w:val="20"/>
              </w:rPr>
              <w:t>42,9</w:t>
            </w:r>
          </w:p>
        </w:tc>
        <w:tc>
          <w:tcPr>
            <w:tcW w:w="1565" w:type="dxa"/>
            <w:vAlign w:val="center"/>
          </w:tcPr>
          <w:p w:rsidR="008252ED" w:rsidRPr="00073E4E" w:rsidRDefault="008252ED" w:rsidP="008252ED">
            <w:pPr>
              <w:spacing w:before="20" w:after="20"/>
              <w:jc w:val="center"/>
              <w:rPr>
                <w:sz w:val="20"/>
                <w:szCs w:val="20"/>
              </w:rPr>
            </w:pPr>
            <w:r w:rsidRPr="00073E4E">
              <w:rPr>
                <w:sz w:val="20"/>
                <w:szCs w:val="20"/>
              </w:rPr>
              <w:t>9,5</w:t>
            </w:r>
          </w:p>
        </w:tc>
      </w:tr>
      <w:tr w:rsidR="008252ED" w:rsidRPr="00073E4E" w:rsidTr="008252ED">
        <w:trPr>
          <w:cantSplit/>
          <w:trHeight w:val="331"/>
          <w:jc w:val="center"/>
        </w:trPr>
        <w:tc>
          <w:tcPr>
            <w:tcW w:w="3737" w:type="dxa"/>
            <w:noWrap/>
            <w:vAlign w:val="center"/>
          </w:tcPr>
          <w:p w:rsidR="008252ED" w:rsidRPr="00073E4E" w:rsidRDefault="008252ED" w:rsidP="008252ED">
            <w:pPr>
              <w:pStyle w:val="NoSpacing1"/>
              <w:spacing w:before="20" w:after="20"/>
              <w:rPr>
                <w:rFonts w:ascii="Times New Roman" w:hAnsi="Times New Roman"/>
                <w:sz w:val="20"/>
                <w:szCs w:val="20"/>
              </w:rPr>
            </w:pPr>
            <w:r w:rsidRPr="00073E4E">
              <w:rPr>
                <w:rFonts w:ascii="Times New Roman" w:hAnsi="Times New Roman"/>
                <w:sz w:val="20"/>
                <w:szCs w:val="20"/>
              </w:rPr>
              <w:t>Отсутствие обеззараживающих установок</w:t>
            </w:r>
          </w:p>
        </w:tc>
        <w:tc>
          <w:tcPr>
            <w:tcW w:w="897" w:type="dxa"/>
            <w:vAlign w:val="center"/>
          </w:tcPr>
          <w:p w:rsidR="008252ED" w:rsidRPr="00073E4E" w:rsidRDefault="008252ED" w:rsidP="008252ED">
            <w:pPr>
              <w:spacing w:before="20" w:after="20"/>
              <w:jc w:val="center"/>
              <w:rPr>
                <w:sz w:val="20"/>
                <w:szCs w:val="20"/>
              </w:rPr>
            </w:pPr>
            <w:r w:rsidRPr="00073E4E">
              <w:rPr>
                <w:sz w:val="20"/>
                <w:szCs w:val="20"/>
              </w:rPr>
              <w:t>22,8</w:t>
            </w:r>
          </w:p>
        </w:tc>
        <w:tc>
          <w:tcPr>
            <w:tcW w:w="898" w:type="dxa"/>
            <w:noWrap/>
            <w:vAlign w:val="center"/>
          </w:tcPr>
          <w:p w:rsidR="008252ED" w:rsidRPr="00073E4E" w:rsidRDefault="008252ED" w:rsidP="008252ED">
            <w:pPr>
              <w:spacing w:before="20" w:after="20"/>
              <w:jc w:val="center"/>
              <w:rPr>
                <w:sz w:val="20"/>
                <w:szCs w:val="20"/>
              </w:rPr>
            </w:pPr>
            <w:r w:rsidRPr="00073E4E">
              <w:rPr>
                <w:sz w:val="20"/>
                <w:szCs w:val="20"/>
              </w:rPr>
              <w:t>23,4</w:t>
            </w:r>
          </w:p>
        </w:tc>
        <w:tc>
          <w:tcPr>
            <w:tcW w:w="898" w:type="dxa"/>
            <w:vAlign w:val="center"/>
          </w:tcPr>
          <w:p w:rsidR="008252ED" w:rsidRPr="00073E4E" w:rsidRDefault="008252ED" w:rsidP="008252ED">
            <w:pPr>
              <w:spacing w:before="20" w:after="20"/>
              <w:jc w:val="center"/>
              <w:rPr>
                <w:sz w:val="20"/>
                <w:szCs w:val="20"/>
              </w:rPr>
            </w:pPr>
            <w:r w:rsidRPr="00073E4E">
              <w:rPr>
                <w:sz w:val="20"/>
                <w:szCs w:val="20"/>
              </w:rPr>
              <w:t>24,5</w:t>
            </w:r>
          </w:p>
        </w:tc>
        <w:tc>
          <w:tcPr>
            <w:tcW w:w="1412" w:type="dxa"/>
            <w:vAlign w:val="center"/>
          </w:tcPr>
          <w:p w:rsidR="008252ED" w:rsidRPr="00073E4E" w:rsidRDefault="008252ED" w:rsidP="008252ED">
            <w:pPr>
              <w:spacing w:before="20" w:after="20"/>
              <w:jc w:val="center"/>
              <w:rPr>
                <w:sz w:val="20"/>
                <w:szCs w:val="20"/>
              </w:rPr>
            </w:pPr>
            <w:r w:rsidRPr="00073E4E">
              <w:rPr>
                <w:sz w:val="20"/>
                <w:szCs w:val="20"/>
              </w:rPr>
              <w:t>23,6</w:t>
            </w:r>
          </w:p>
        </w:tc>
        <w:tc>
          <w:tcPr>
            <w:tcW w:w="1565" w:type="dxa"/>
            <w:vAlign w:val="center"/>
          </w:tcPr>
          <w:p w:rsidR="008252ED" w:rsidRPr="00073E4E" w:rsidRDefault="008252ED" w:rsidP="008252ED">
            <w:pPr>
              <w:spacing w:before="20" w:after="20"/>
              <w:jc w:val="center"/>
              <w:rPr>
                <w:sz w:val="20"/>
                <w:szCs w:val="20"/>
              </w:rPr>
            </w:pPr>
            <w:r w:rsidRPr="00073E4E">
              <w:rPr>
                <w:sz w:val="20"/>
                <w:szCs w:val="20"/>
              </w:rPr>
              <w:t>7,5</w:t>
            </w:r>
          </w:p>
        </w:tc>
      </w:tr>
    </w:tbl>
    <w:p w:rsidR="008252ED" w:rsidRPr="00073E4E" w:rsidRDefault="008252ED" w:rsidP="008252ED">
      <w:pPr>
        <w:jc w:val="both"/>
      </w:pPr>
    </w:p>
    <w:p w:rsidR="008252ED" w:rsidRPr="00073E4E" w:rsidRDefault="008252ED" w:rsidP="008252ED">
      <w:pPr>
        <w:ind w:firstLine="709"/>
        <w:jc w:val="both"/>
      </w:pPr>
      <w:r w:rsidRPr="00073E4E">
        <w:t>В 2015 году удельный вес проб воды поверхностных и подземных источников централизованного водоснабжения, не соответствующих гигиеническим нормативам по санитарно-химическим показателям, со</w:t>
      </w:r>
      <w:r w:rsidR="006F5B80">
        <w:t>ставил 59,9% и 24,9</w:t>
      </w:r>
      <w:r w:rsidRPr="00073E4E">
        <w:t>% соответственно (</w:t>
      </w:r>
      <w:r w:rsidRPr="00F06181">
        <w:t>таблица 19).</w:t>
      </w:r>
      <w:r w:rsidRPr="00073E4E">
        <w:t xml:space="preserve"> По сравнению с 2013 годом доля проб воды поверхностных источников, не соответствующих гигиеническим нормативам по санитарно-химическим показателям, снизилась</w:t>
      </w:r>
      <w:r w:rsidR="006F5B80">
        <w:t>, темп снижения составил – 12,4</w:t>
      </w:r>
      <w:r w:rsidRPr="00073E4E">
        <w:t>%. Доля проб воды подземных источников, не соответствующих гигиеническим нормативам по санитарно-химическим показателям, уменьшилась</w:t>
      </w:r>
      <w:r w:rsidR="006F5B80">
        <w:t>, темп снижения составил – 25,0</w:t>
      </w:r>
      <w:r w:rsidRPr="00073E4E">
        <w:t>%.</w:t>
      </w:r>
    </w:p>
    <w:p w:rsidR="008252ED" w:rsidRPr="00073E4E" w:rsidRDefault="008252ED" w:rsidP="008252ED">
      <w:pPr>
        <w:ind w:firstLine="709"/>
        <w:jc w:val="both"/>
      </w:pPr>
      <w:r w:rsidRPr="00073E4E">
        <w:t>Удельный вес проб воды поверхностных и подземных источников централизованного водоснабжения, не соответствующих гигиеническим нормативам по микробиологическим показат</w:t>
      </w:r>
      <w:r w:rsidR="006F5B80">
        <w:t>елям, в 2015 году составил 17,5% и 5,0</w:t>
      </w:r>
      <w:r w:rsidRPr="00073E4E">
        <w:t xml:space="preserve">% соответственно. По </w:t>
      </w:r>
      <w:r w:rsidRPr="00073E4E">
        <w:lastRenderedPageBreak/>
        <w:t>сравнению с 2013 годом доля проб воды поверхностных источников, не соответствующих гигиеническим нормативам по микробиологическим показателям, снизилась</w:t>
      </w:r>
      <w:r w:rsidR="006F5B80">
        <w:t>, темп снижения составил – 29,4</w:t>
      </w:r>
      <w:r w:rsidRPr="00073E4E">
        <w:t>%. Доля проб воды подземных источников, не соответствующих гигиеническим нормативам по микробиологическим показателям, увеличил</w:t>
      </w:r>
      <w:r w:rsidR="006F5B80">
        <w:t>ась, темп прироста составил 4,2</w:t>
      </w:r>
      <w:r w:rsidRPr="00073E4E">
        <w:t>%.</w:t>
      </w:r>
    </w:p>
    <w:p w:rsidR="008252ED" w:rsidRPr="00073E4E" w:rsidRDefault="008252ED" w:rsidP="008252ED">
      <w:pPr>
        <w:ind w:firstLine="709"/>
        <w:jc w:val="both"/>
      </w:pPr>
      <w:r w:rsidRPr="00073E4E">
        <w:t>В 2015 году была исследована 241 проба на паразитологические показатели. Все пробы воды поверхностных и подземных источников централизованного водоснабжения, исследованные на паразитологические показатели, соответствовали гигиеническим нормативам, как и в 2013 году.</w:t>
      </w:r>
    </w:p>
    <w:p w:rsidR="008252ED" w:rsidRPr="00073E4E" w:rsidRDefault="008252ED" w:rsidP="008252ED">
      <w:pPr>
        <w:widowControl w:val="0"/>
        <w:autoSpaceDE w:val="0"/>
        <w:autoSpaceDN w:val="0"/>
        <w:adjustRightInd w:val="0"/>
        <w:ind w:left="7939"/>
        <w:jc w:val="right"/>
        <w:rPr>
          <w:i/>
        </w:rPr>
      </w:pPr>
      <w:r w:rsidRPr="00F06181">
        <w:rPr>
          <w:i/>
        </w:rPr>
        <w:t>Таблица 19</w:t>
      </w:r>
    </w:p>
    <w:p w:rsidR="008252ED" w:rsidRPr="00073E4E" w:rsidRDefault="008252ED" w:rsidP="008252ED">
      <w:pPr>
        <w:contextualSpacing/>
        <w:jc w:val="center"/>
        <w:rPr>
          <w:b/>
          <w:bCs/>
        </w:rPr>
      </w:pPr>
      <w:r w:rsidRPr="00073E4E">
        <w:rPr>
          <w:b/>
          <w:bCs/>
        </w:rPr>
        <w:t>Удельный вес проб воды источников водоснабжения, не соответствующих гигиеническим нормативам по санитарно-химическим</w:t>
      </w:r>
      <w:r w:rsidRPr="00073E4E">
        <w:rPr>
          <w:b/>
          <w:bCs/>
        </w:rPr>
        <w:br/>
        <w:t>и микробиологическим показателям за 2013 – 2015 годы (%)</w:t>
      </w:r>
    </w:p>
    <w:p w:rsidR="008252ED" w:rsidRPr="00073E4E" w:rsidRDefault="008252ED" w:rsidP="008252ED">
      <w:pPr>
        <w:contextualSpacing/>
        <w:jc w:val="center"/>
        <w:rPr>
          <w:b/>
          <w:bCs/>
        </w:rPr>
      </w:pPr>
    </w:p>
    <w:tbl>
      <w:tblPr>
        <w:tblW w:w="9356" w:type="dxa"/>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4111"/>
        <w:gridCol w:w="992"/>
        <w:gridCol w:w="851"/>
        <w:gridCol w:w="850"/>
        <w:gridCol w:w="1134"/>
        <w:gridCol w:w="1418"/>
      </w:tblGrid>
      <w:tr w:rsidR="008252ED" w:rsidRPr="00617F0D" w:rsidTr="008252ED">
        <w:trPr>
          <w:cantSplit/>
          <w:tblHeader/>
          <w:jc w:val="center"/>
        </w:trPr>
        <w:tc>
          <w:tcPr>
            <w:tcW w:w="4111" w:type="dxa"/>
            <w:vMerge w:val="restart"/>
            <w:tcBorders>
              <w:top w:val="single" w:sz="6" w:space="0" w:color="auto"/>
              <w:right w:val="single" w:sz="6" w:space="0" w:color="auto"/>
            </w:tcBorders>
            <w:vAlign w:val="center"/>
          </w:tcPr>
          <w:p w:rsidR="008252ED" w:rsidRPr="00617F0D" w:rsidRDefault="008252ED" w:rsidP="008252ED">
            <w:pPr>
              <w:contextualSpacing/>
              <w:jc w:val="center"/>
              <w:rPr>
                <w:b/>
                <w:sz w:val="20"/>
                <w:szCs w:val="20"/>
              </w:rPr>
            </w:pPr>
            <w:r w:rsidRPr="00617F0D">
              <w:rPr>
                <w:b/>
                <w:sz w:val="20"/>
                <w:szCs w:val="20"/>
              </w:rPr>
              <w:t>Источники</w:t>
            </w:r>
          </w:p>
        </w:tc>
        <w:tc>
          <w:tcPr>
            <w:tcW w:w="2693" w:type="dxa"/>
            <w:gridSpan w:val="3"/>
            <w:tcBorders>
              <w:top w:val="single" w:sz="6" w:space="0" w:color="auto"/>
              <w:left w:val="single" w:sz="6" w:space="0" w:color="auto"/>
              <w:right w:val="single" w:sz="4" w:space="0" w:color="auto"/>
            </w:tcBorders>
            <w:vAlign w:val="center"/>
          </w:tcPr>
          <w:p w:rsidR="008252ED" w:rsidRPr="00617F0D" w:rsidRDefault="008252ED" w:rsidP="008252ED">
            <w:pPr>
              <w:contextualSpacing/>
              <w:jc w:val="center"/>
              <w:rPr>
                <w:b/>
                <w:sz w:val="20"/>
                <w:szCs w:val="20"/>
              </w:rPr>
            </w:pPr>
            <w:r w:rsidRPr="00617F0D">
              <w:rPr>
                <w:b/>
                <w:sz w:val="20"/>
                <w:szCs w:val="20"/>
              </w:rPr>
              <w:t>Годы</w:t>
            </w:r>
          </w:p>
        </w:tc>
        <w:tc>
          <w:tcPr>
            <w:tcW w:w="1134" w:type="dxa"/>
            <w:vMerge w:val="restart"/>
            <w:tcBorders>
              <w:top w:val="single" w:sz="4" w:space="0" w:color="auto"/>
              <w:left w:val="single" w:sz="4" w:space="0" w:color="auto"/>
              <w:right w:val="single" w:sz="4" w:space="0" w:color="auto"/>
            </w:tcBorders>
            <w:vAlign w:val="center"/>
          </w:tcPr>
          <w:p w:rsidR="008252ED" w:rsidRPr="00617F0D" w:rsidRDefault="008252ED" w:rsidP="008252ED">
            <w:pPr>
              <w:contextualSpacing/>
              <w:jc w:val="center"/>
              <w:rPr>
                <w:b/>
                <w:sz w:val="20"/>
                <w:szCs w:val="20"/>
              </w:rPr>
            </w:pPr>
            <w:r w:rsidRPr="00617F0D">
              <w:rPr>
                <w:b/>
                <w:sz w:val="20"/>
                <w:szCs w:val="20"/>
              </w:rPr>
              <w:t>Среднее значение за 3 года</w:t>
            </w:r>
          </w:p>
        </w:tc>
        <w:tc>
          <w:tcPr>
            <w:tcW w:w="1418" w:type="dxa"/>
            <w:vMerge w:val="restart"/>
            <w:tcBorders>
              <w:top w:val="single" w:sz="4" w:space="0" w:color="auto"/>
              <w:left w:val="single" w:sz="4" w:space="0" w:color="auto"/>
              <w:right w:val="single" w:sz="4" w:space="0" w:color="auto"/>
            </w:tcBorders>
            <w:vAlign w:val="center"/>
          </w:tcPr>
          <w:p w:rsidR="008252ED" w:rsidRPr="00617F0D" w:rsidRDefault="008252ED" w:rsidP="008252ED">
            <w:pPr>
              <w:contextualSpacing/>
              <w:jc w:val="center"/>
              <w:rPr>
                <w:b/>
                <w:sz w:val="20"/>
                <w:szCs w:val="20"/>
              </w:rPr>
            </w:pPr>
            <w:r w:rsidRPr="00617F0D">
              <w:rPr>
                <w:b/>
                <w:sz w:val="20"/>
                <w:szCs w:val="20"/>
              </w:rPr>
              <w:t>Темп прироста/</w:t>
            </w:r>
          </w:p>
          <w:p w:rsidR="008252ED" w:rsidRPr="00617F0D" w:rsidRDefault="008252ED" w:rsidP="008252ED">
            <w:pPr>
              <w:contextualSpacing/>
              <w:jc w:val="center"/>
              <w:rPr>
                <w:b/>
                <w:sz w:val="20"/>
                <w:szCs w:val="20"/>
              </w:rPr>
            </w:pPr>
            <w:r w:rsidRPr="00617F0D">
              <w:rPr>
                <w:b/>
                <w:sz w:val="20"/>
                <w:szCs w:val="20"/>
              </w:rPr>
              <w:t>снижения к 2013 году, %</w:t>
            </w:r>
          </w:p>
        </w:tc>
      </w:tr>
      <w:tr w:rsidR="008252ED" w:rsidRPr="00617F0D" w:rsidTr="008252ED">
        <w:trPr>
          <w:cantSplit/>
          <w:tblHeader/>
          <w:jc w:val="center"/>
        </w:trPr>
        <w:tc>
          <w:tcPr>
            <w:tcW w:w="4111" w:type="dxa"/>
            <w:vMerge/>
            <w:tcBorders>
              <w:bottom w:val="single" w:sz="6" w:space="0" w:color="auto"/>
              <w:right w:val="single" w:sz="6" w:space="0" w:color="auto"/>
            </w:tcBorders>
            <w:vAlign w:val="center"/>
          </w:tcPr>
          <w:p w:rsidR="008252ED" w:rsidRPr="00617F0D" w:rsidRDefault="008252ED" w:rsidP="008252ED">
            <w:pPr>
              <w:jc w:val="center"/>
              <w:rPr>
                <w:b/>
                <w:sz w:val="20"/>
                <w:szCs w:val="20"/>
              </w:rPr>
            </w:pPr>
          </w:p>
        </w:tc>
        <w:tc>
          <w:tcPr>
            <w:tcW w:w="992" w:type="dxa"/>
            <w:tcBorders>
              <w:top w:val="single" w:sz="6" w:space="0" w:color="auto"/>
              <w:left w:val="single" w:sz="6" w:space="0" w:color="auto"/>
              <w:bottom w:val="single" w:sz="6" w:space="0" w:color="auto"/>
              <w:right w:val="single" w:sz="6" w:space="0" w:color="auto"/>
            </w:tcBorders>
            <w:vAlign w:val="center"/>
          </w:tcPr>
          <w:p w:rsidR="008252ED" w:rsidRPr="00617F0D" w:rsidRDefault="008252ED" w:rsidP="008252ED">
            <w:pPr>
              <w:jc w:val="center"/>
              <w:rPr>
                <w:b/>
                <w:sz w:val="20"/>
                <w:szCs w:val="20"/>
              </w:rPr>
            </w:pPr>
            <w:r w:rsidRPr="00617F0D">
              <w:rPr>
                <w:b/>
                <w:sz w:val="20"/>
                <w:szCs w:val="20"/>
              </w:rPr>
              <w:t>2013</w:t>
            </w:r>
          </w:p>
        </w:tc>
        <w:tc>
          <w:tcPr>
            <w:tcW w:w="851" w:type="dxa"/>
            <w:tcBorders>
              <w:top w:val="single" w:sz="6" w:space="0" w:color="auto"/>
              <w:left w:val="single" w:sz="6" w:space="0" w:color="auto"/>
              <w:bottom w:val="single" w:sz="6" w:space="0" w:color="auto"/>
              <w:right w:val="single" w:sz="6" w:space="0" w:color="auto"/>
            </w:tcBorders>
            <w:vAlign w:val="center"/>
          </w:tcPr>
          <w:p w:rsidR="008252ED" w:rsidRPr="00617F0D" w:rsidRDefault="008252ED" w:rsidP="008252ED">
            <w:pPr>
              <w:jc w:val="center"/>
              <w:rPr>
                <w:b/>
                <w:sz w:val="20"/>
                <w:szCs w:val="20"/>
              </w:rPr>
            </w:pPr>
            <w:r w:rsidRPr="00617F0D">
              <w:rPr>
                <w:b/>
                <w:sz w:val="20"/>
                <w:szCs w:val="20"/>
              </w:rPr>
              <w:t>2014</w:t>
            </w:r>
          </w:p>
        </w:tc>
        <w:tc>
          <w:tcPr>
            <w:tcW w:w="850" w:type="dxa"/>
            <w:tcBorders>
              <w:top w:val="single" w:sz="6" w:space="0" w:color="auto"/>
              <w:left w:val="single" w:sz="6" w:space="0" w:color="auto"/>
              <w:bottom w:val="single" w:sz="6" w:space="0" w:color="auto"/>
              <w:right w:val="single" w:sz="4" w:space="0" w:color="auto"/>
            </w:tcBorders>
            <w:vAlign w:val="center"/>
          </w:tcPr>
          <w:p w:rsidR="008252ED" w:rsidRPr="00617F0D" w:rsidRDefault="008252ED" w:rsidP="008252ED">
            <w:pPr>
              <w:jc w:val="center"/>
              <w:rPr>
                <w:b/>
                <w:sz w:val="20"/>
                <w:szCs w:val="20"/>
              </w:rPr>
            </w:pPr>
            <w:r w:rsidRPr="00617F0D">
              <w:rPr>
                <w:b/>
                <w:sz w:val="20"/>
                <w:szCs w:val="20"/>
              </w:rPr>
              <w:t>2015</w:t>
            </w:r>
          </w:p>
        </w:tc>
        <w:tc>
          <w:tcPr>
            <w:tcW w:w="1134" w:type="dxa"/>
            <w:vMerge/>
            <w:tcBorders>
              <w:left w:val="single" w:sz="4" w:space="0" w:color="auto"/>
              <w:bottom w:val="single" w:sz="4" w:space="0" w:color="auto"/>
              <w:right w:val="single" w:sz="4" w:space="0" w:color="auto"/>
            </w:tcBorders>
            <w:vAlign w:val="center"/>
          </w:tcPr>
          <w:p w:rsidR="008252ED" w:rsidRPr="00617F0D" w:rsidRDefault="008252ED" w:rsidP="008252ED">
            <w:pPr>
              <w:jc w:val="center"/>
              <w:rPr>
                <w:b/>
                <w:sz w:val="20"/>
                <w:szCs w:val="20"/>
              </w:rPr>
            </w:pPr>
          </w:p>
        </w:tc>
        <w:tc>
          <w:tcPr>
            <w:tcW w:w="1418" w:type="dxa"/>
            <w:vMerge/>
            <w:tcBorders>
              <w:left w:val="single" w:sz="4" w:space="0" w:color="auto"/>
              <w:bottom w:val="single" w:sz="4" w:space="0" w:color="auto"/>
              <w:right w:val="single" w:sz="4" w:space="0" w:color="auto"/>
            </w:tcBorders>
            <w:vAlign w:val="center"/>
          </w:tcPr>
          <w:p w:rsidR="008252ED" w:rsidRPr="00617F0D" w:rsidRDefault="008252ED" w:rsidP="008252ED">
            <w:pPr>
              <w:jc w:val="center"/>
              <w:rPr>
                <w:b/>
                <w:sz w:val="20"/>
                <w:szCs w:val="20"/>
              </w:rPr>
            </w:pPr>
          </w:p>
        </w:tc>
      </w:tr>
      <w:tr w:rsidR="00617F0D" w:rsidRPr="00617F0D" w:rsidTr="008252ED">
        <w:trPr>
          <w:cantSplit/>
          <w:tblHeader/>
          <w:jc w:val="center"/>
        </w:trPr>
        <w:tc>
          <w:tcPr>
            <w:tcW w:w="4111" w:type="dxa"/>
            <w:tcBorders>
              <w:bottom w:val="single" w:sz="6" w:space="0" w:color="auto"/>
              <w:right w:val="single" w:sz="6" w:space="0" w:color="auto"/>
            </w:tcBorders>
            <w:vAlign w:val="center"/>
          </w:tcPr>
          <w:p w:rsidR="00617F0D" w:rsidRPr="00617F0D" w:rsidRDefault="00617F0D" w:rsidP="008252ED">
            <w:pPr>
              <w:jc w:val="center"/>
              <w:rPr>
                <w:b/>
                <w:sz w:val="20"/>
                <w:szCs w:val="20"/>
                <w:lang w:val="en-US"/>
              </w:rPr>
            </w:pPr>
            <w:r w:rsidRPr="00617F0D">
              <w:rPr>
                <w:b/>
                <w:sz w:val="20"/>
                <w:szCs w:val="20"/>
                <w:lang w:val="en-US"/>
              </w:rPr>
              <w:t>1</w:t>
            </w:r>
          </w:p>
        </w:tc>
        <w:tc>
          <w:tcPr>
            <w:tcW w:w="992" w:type="dxa"/>
            <w:tcBorders>
              <w:top w:val="single" w:sz="6" w:space="0" w:color="auto"/>
              <w:left w:val="single" w:sz="6" w:space="0" w:color="auto"/>
              <w:bottom w:val="single" w:sz="6" w:space="0" w:color="auto"/>
              <w:right w:val="single" w:sz="6" w:space="0" w:color="auto"/>
            </w:tcBorders>
            <w:vAlign w:val="center"/>
          </w:tcPr>
          <w:p w:rsidR="00617F0D" w:rsidRPr="00617F0D" w:rsidRDefault="00617F0D" w:rsidP="008252ED">
            <w:pPr>
              <w:jc w:val="center"/>
              <w:rPr>
                <w:b/>
                <w:sz w:val="20"/>
                <w:szCs w:val="20"/>
                <w:lang w:val="en-US"/>
              </w:rPr>
            </w:pPr>
            <w:r w:rsidRPr="00617F0D">
              <w:rPr>
                <w:b/>
                <w:sz w:val="20"/>
                <w:szCs w:val="20"/>
                <w:lang w:val="en-US"/>
              </w:rPr>
              <w:t>2</w:t>
            </w:r>
          </w:p>
        </w:tc>
        <w:tc>
          <w:tcPr>
            <w:tcW w:w="851" w:type="dxa"/>
            <w:tcBorders>
              <w:top w:val="single" w:sz="6" w:space="0" w:color="auto"/>
              <w:left w:val="single" w:sz="6" w:space="0" w:color="auto"/>
              <w:bottom w:val="single" w:sz="6" w:space="0" w:color="auto"/>
              <w:right w:val="single" w:sz="6" w:space="0" w:color="auto"/>
            </w:tcBorders>
            <w:vAlign w:val="center"/>
          </w:tcPr>
          <w:p w:rsidR="00617F0D" w:rsidRPr="00617F0D" w:rsidRDefault="00617F0D" w:rsidP="008252ED">
            <w:pPr>
              <w:jc w:val="center"/>
              <w:rPr>
                <w:b/>
                <w:sz w:val="20"/>
                <w:szCs w:val="20"/>
                <w:lang w:val="en-US"/>
              </w:rPr>
            </w:pPr>
            <w:r w:rsidRPr="00617F0D">
              <w:rPr>
                <w:b/>
                <w:sz w:val="20"/>
                <w:szCs w:val="20"/>
                <w:lang w:val="en-US"/>
              </w:rPr>
              <w:t>3</w:t>
            </w:r>
          </w:p>
        </w:tc>
        <w:tc>
          <w:tcPr>
            <w:tcW w:w="850" w:type="dxa"/>
            <w:tcBorders>
              <w:top w:val="single" w:sz="6" w:space="0" w:color="auto"/>
              <w:left w:val="single" w:sz="6" w:space="0" w:color="auto"/>
              <w:bottom w:val="single" w:sz="6" w:space="0" w:color="auto"/>
              <w:right w:val="single" w:sz="4" w:space="0" w:color="auto"/>
            </w:tcBorders>
            <w:vAlign w:val="center"/>
          </w:tcPr>
          <w:p w:rsidR="00617F0D" w:rsidRPr="00617F0D" w:rsidRDefault="00617F0D" w:rsidP="008252ED">
            <w:pPr>
              <w:jc w:val="center"/>
              <w:rPr>
                <w:b/>
                <w:sz w:val="20"/>
                <w:szCs w:val="20"/>
                <w:lang w:val="en-US"/>
              </w:rPr>
            </w:pPr>
            <w:r w:rsidRPr="00617F0D">
              <w:rPr>
                <w:b/>
                <w:sz w:val="20"/>
                <w:szCs w:val="20"/>
                <w:lang w:val="en-US"/>
              </w:rPr>
              <w:t>4</w:t>
            </w:r>
          </w:p>
        </w:tc>
        <w:tc>
          <w:tcPr>
            <w:tcW w:w="1134" w:type="dxa"/>
            <w:tcBorders>
              <w:left w:val="single" w:sz="4" w:space="0" w:color="auto"/>
              <w:bottom w:val="single" w:sz="4" w:space="0" w:color="auto"/>
              <w:right w:val="single" w:sz="4" w:space="0" w:color="auto"/>
            </w:tcBorders>
            <w:vAlign w:val="center"/>
          </w:tcPr>
          <w:p w:rsidR="00617F0D" w:rsidRPr="00617F0D" w:rsidRDefault="00617F0D" w:rsidP="008252ED">
            <w:pPr>
              <w:jc w:val="center"/>
              <w:rPr>
                <w:b/>
                <w:sz w:val="20"/>
                <w:szCs w:val="20"/>
                <w:lang w:val="en-US"/>
              </w:rPr>
            </w:pPr>
            <w:r w:rsidRPr="00617F0D">
              <w:rPr>
                <w:b/>
                <w:sz w:val="20"/>
                <w:szCs w:val="20"/>
                <w:lang w:val="en-US"/>
              </w:rPr>
              <w:t>5</w:t>
            </w:r>
          </w:p>
        </w:tc>
        <w:tc>
          <w:tcPr>
            <w:tcW w:w="1418" w:type="dxa"/>
            <w:tcBorders>
              <w:left w:val="single" w:sz="4" w:space="0" w:color="auto"/>
              <w:bottom w:val="single" w:sz="4" w:space="0" w:color="auto"/>
              <w:right w:val="single" w:sz="4" w:space="0" w:color="auto"/>
            </w:tcBorders>
            <w:vAlign w:val="center"/>
          </w:tcPr>
          <w:p w:rsidR="00617F0D" w:rsidRPr="00617F0D" w:rsidRDefault="00617F0D" w:rsidP="008252ED">
            <w:pPr>
              <w:jc w:val="center"/>
              <w:rPr>
                <w:b/>
                <w:sz w:val="20"/>
                <w:szCs w:val="20"/>
                <w:lang w:val="en-US"/>
              </w:rPr>
            </w:pPr>
            <w:r w:rsidRPr="00617F0D">
              <w:rPr>
                <w:b/>
                <w:sz w:val="20"/>
                <w:szCs w:val="20"/>
                <w:lang w:val="en-US"/>
              </w:rPr>
              <w:t>6</w:t>
            </w:r>
          </w:p>
        </w:tc>
      </w:tr>
      <w:tr w:rsidR="008252ED" w:rsidRPr="00073E4E" w:rsidTr="008252ED">
        <w:trPr>
          <w:cantSplit/>
          <w:jc w:val="center"/>
        </w:trPr>
        <w:tc>
          <w:tcPr>
            <w:tcW w:w="9356" w:type="dxa"/>
            <w:gridSpan w:val="6"/>
            <w:tcBorders>
              <w:top w:val="single" w:sz="6" w:space="0" w:color="auto"/>
              <w:bottom w:val="single" w:sz="6" w:space="0" w:color="auto"/>
              <w:right w:val="single" w:sz="4" w:space="0" w:color="auto"/>
            </w:tcBorders>
            <w:vAlign w:val="center"/>
          </w:tcPr>
          <w:p w:rsidR="008252ED" w:rsidRPr="00073E4E" w:rsidRDefault="008252ED" w:rsidP="008252ED">
            <w:pPr>
              <w:jc w:val="center"/>
              <w:rPr>
                <w:sz w:val="20"/>
                <w:szCs w:val="20"/>
              </w:rPr>
            </w:pPr>
            <w:r w:rsidRPr="00073E4E">
              <w:rPr>
                <w:bCs/>
                <w:sz w:val="20"/>
                <w:szCs w:val="20"/>
              </w:rPr>
              <w:t>По санитарно-химическим показателям</w:t>
            </w:r>
          </w:p>
        </w:tc>
      </w:tr>
      <w:tr w:rsidR="008252ED" w:rsidRPr="00073E4E" w:rsidTr="008252ED">
        <w:trPr>
          <w:cantSplit/>
          <w:jc w:val="center"/>
        </w:trPr>
        <w:tc>
          <w:tcPr>
            <w:tcW w:w="4111" w:type="dxa"/>
            <w:tcBorders>
              <w:top w:val="single" w:sz="6" w:space="0" w:color="auto"/>
              <w:bottom w:val="single" w:sz="6" w:space="0" w:color="auto"/>
              <w:right w:val="single" w:sz="6" w:space="0" w:color="auto"/>
            </w:tcBorders>
            <w:vAlign w:val="center"/>
          </w:tcPr>
          <w:p w:rsidR="008252ED" w:rsidRPr="00073E4E" w:rsidRDefault="008252ED" w:rsidP="008252ED">
            <w:pPr>
              <w:rPr>
                <w:sz w:val="20"/>
                <w:szCs w:val="20"/>
              </w:rPr>
            </w:pPr>
            <w:r w:rsidRPr="00073E4E">
              <w:rPr>
                <w:sz w:val="20"/>
                <w:szCs w:val="20"/>
              </w:rPr>
              <w:t>Источники централизованного водоснабжения (в целом)</w:t>
            </w:r>
          </w:p>
        </w:tc>
        <w:tc>
          <w:tcPr>
            <w:tcW w:w="992"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47,7</w:t>
            </w:r>
          </w:p>
        </w:tc>
        <w:tc>
          <w:tcPr>
            <w:tcW w:w="851"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41,9</w:t>
            </w:r>
          </w:p>
        </w:tc>
        <w:tc>
          <w:tcPr>
            <w:tcW w:w="850" w:type="dxa"/>
            <w:tcBorders>
              <w:top w:val="single" w:sz="6" w:space="0" w:color="auto"/>
              <w:left w:val="single" w:sz="6" w:space="0" w:color="auto"/>
              <w:bottom w:val="single" w:sz="6"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37,3</w:t>
            </w:r>
          </w:p>
        </w:tc>
        <w:tc>
          <w:tcPr>
            <w:tcW w:w="1134"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42,3</w:t>
            </w:r>
          </w:p>
        </w:tc>
        <w:tc>
          <w:tcPr>
            <w:tcW w:w="1418"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-21,8</w:t>
            </w:r>
          </w:p>
        </w:tc>
      </w:tr>
      <w:tr w:rsidR="008252ED" w:rsidRPr="00073E4E" w:rsidTr="008252ED">
        <w:trPr>
          <w:cantSplit/>
          <w:jc w:val="center"/>
        </w:trPr>
        <w:tc>
          <w:tcPr>
            <w:tcW w:w="4111" w:type="dxa"/>
            <w:tcBorders>
              <w:top w:val="single" w:sz="6" w:space="0" w:color="auto"/>
              <w:bottom w:val="single" w:sz="6" w:space="0" w:color="auto"/>
              <w:right w:val="single" w:sz="6" w:space="0" w:color="auto"/>
            </w:tcBorders>
            <w:vAlign w:val="center"/>
          </w:tcPr>
          <w:p w:rsidR="008252ED" w:rsidRPr="00073E4E" w:rsidRDefault="008252ED" w:rsidP="008252ED">
            <w:pPr>
              <w:rPr>
                <w:sz w:val="20"/>
                <w:szCs w:val="20"/>
              </w:rPr>
            </w:pPr>
            <w:r w:rsidRPr="00073E4E">
              <w:rPr>
                <w:sz w:val="20"/>
                <w:szCs w:val="20"/>
              </w:rPr>
              <w:t>Поверхностные источники централизованного водоснабжения</w:t>
            </w:r>
          </w:p>
        </w:tc>
        <w:tc>
          <w:tcPr>
            <w:tcW w:w="992"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68,5</w:t>
            </w:r>
          </w:p>
        </w:tc>
        <w:tc>
          <w:tcPr>
            <w:tcW w:w="851"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63,0</w:t>
            </w:r>
          </w:p>
        </w:tc>
        <w:tc>
          <w:tcPr>
            <w:tcW w:w="850" w:type="dxa"/>
            <w:tcBorders>
              <w:top w:val="single" w:sz="6" w:space="0" w:color="auto"/>
              <w:left w:val="single" w:sz="6" w:space="0" w:color="auto"/>
              <w:bottom w:val="single" w:sz="6"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59,9</w:t>
            </w:r>
          </w:p>
        </w:tc>
        <w:tc>
          <w:tcPr>
            <w:tcW w:w="1134"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63,8</w:t>
            </w:r>
          </w:p>
        </w:tc>
        <w:tc>
          <w:tcPr>
            <w:tcW w:w="1418"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-12,4</w:t>
            </w:r>
          </w:p>
        </w:tc>
      </w:tr>
      <w:tr w:rsidR="008252ED" w:rsidRPr="00073E4E" w:rsidTr="008252ED">
        <w:trPr>
          <w:cantSplit/>
          <w:jc w:val="center"/>
        </w:trPr>
        <w:tc>
          <w:tcPr>
            <w:tcW w:w="4111" w:type="dxa"/>
            <w:tcBorders>
              <w:top w:val="single" w:sz="6" w:space="0" w:color="auto"/>
              <w:bottom w:val="single" w:sz="6" w:space="0" w:color="auto"/>
              <w:right w:val="single" w:sz="6" w:space="0" w:color="auto"/>
            </w:tcBorders>
            <w:vAlign w:val="center"/>
          </w:tcPr>
          <w:p w:rsidR="008252ED" w:rsidRPr="00073E4E" w:rsidRDefault="008252ED" w:rsidP="008252ED">
            <w:pPr>
              <w:rPr>
                <w:sz w:val="20"/>
                <w:szCs w:val="20"/>
              </w:rPr>
            </w:pPr>
            <w:r w:rsidRPr="00073E4E">
              <w:rPr>
                <w:sz w:val="20"/>
                <w:szCs w:val="20"/>
              </w:rPr>
              <w:t>Подземные источники централизованного водоснабжения</w:t>
            </w:r>
          </w:p>
        </w:tc>
        <w:tc>
          <w:tcPr>
            <w:tcW w:w="992"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33,2</w:t>
            </w:r>
          </w:p>
        </w:tc>
        <w:tc>
          <w:tcPr>
            <w:tcW w:w="851"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27,1</w:t>
            </w:r>
          </w:p>
        </w:tc>
        <w:tc>
          <w:tcPr>
            <w:tcW w:w="850" w:type="dxa"/>
            <w:tcBorders>
              <w:top w:val="single" w:sz="6" w:space="0" w:color="auto"/>
              <w:left w:val="single" w:sz="6" w:space="0" w:color="auto"/>
              <w:bottom w:val="single" w:sz="6"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24,9</w:t>
            </w:r>
          </w:p>
        </w:tc>
        <w:tc>
          <w:tcPr>
            <w:tcW w:w="1134"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28,4</w:t>
            </w:r>
          </w:p>
        </w:tc>
        <w:tc>
          <w:tcPr>
            <w:tcW w:w="1418"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-25,0</w:t>
            </w:r>
          </w:p>
        </w:tc>
      </w:tr>
      <w:tr w:rsidR="008252ED" w:rsidRPr="00073E4E" w:rsidTr="008252ED">
        <w:trPr>
          <w:cantSplit/>
          <w:jc w:val="center"/>
        </w:trPr>
        <w:tc>
          <w:tcPr>
            <w:tcW w:w="9356" w:type="dxa"/>
            <w:gridSpan w:val="6"/>
            <w:tcBorders>
              <w:top w:val="single" w:sz="6" w:space="0" w:color="auto"/>
              <w:bottom w:val="single" w:sz="6"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По микробиологическим показателям</w:t>
            </w:r>
          </w:p>
        </w:tc>
      </w:tr>
      <w:tr w:rsidR="008252ED" w:rsidRPr="00073E4E" w:rsidTr="008252ED">
        <w:trPr>
          <w:cantSplit/>
          <w:jc w:val="center"/>
        </w:trPr>
        <w:tc>
          <w:tcPr>
            <w:tcW w:w="4111" w:type="dxa"/>
            <w:tcBorders>
              <w:top w:val="single" w:sz="6" w:space="0" w:color="auto"/>
              <w:bottom w:val="single" w:sz="6" w:space="0" w:color="auto"/>
              <w:right w:val="single" w:sz="6" w:space="0" w:color="auto"/>
            </w:tcBorders>
            <w:vAlign w:val="center"/>
          </w:tcPr>
          <w:p w:rsidR="008252ED" w:rsidRPr="00073E4E" w:rsidRDefault="008252ED" w:rsidP="008252ED">
            <w:pPr>
              <w:rPr>
                <w:sz w:val="20"/>
                <w:szCs w:val="20"/>
              </w:rPr>
            </w:pPr>
            <w:r w:rsidRPr="00073E4E">
              <w:rPr>
                <w:sz w:val="20"/>
                <w:szCs w:val="20"/>
              </w:rPr>
              <w:t>Источники централизованного водоснабжения (в целом)</w:t>
            </w:r>
          </w:p>
        </w:tc>
        <w:tc>
          <w:tcPr>
            <w:tcW w:w="992"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13,0</w:t>
            </w:r>
          </w:p>
        </w:tc>
        <w:tc>
          <w:tcPr>
            <w:tcW w:w="851"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10,3</w:t>
            </w:r>
          </w:p>
        </w:tc>
        <w:tc>
          <w:tcPr>
            <w:tcW w:w="850" w:type="dxa"/>
            <w:tcBorders>
              <w:top w:val="single" w:sz="6" w:space="0" w:color="auto"/>
              <w:left w:val="single" w:sz="6" w:space="0" w:color="auto"/>
              <w:bottom w:val="single" w:sz="6"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9,4</w:t>
            </w:r>
          </w:p>
        </w:tc>
        <w:tc>
          <w:tcPr>
            <w:tcW w:w="1134"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10,9</w:t>
            </w:r>
          </w:p>
        </w:tc>
        <w:tc>
          <w:tcPr>
            <w:tcW w:w="1418"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-27,7</w:t>
            </w:r>
          </w:p>
        </w:tc>
      </w:tr>
      <w:tr w:rsidR="008252ED" w:rsidRPr="00073E4E" w:rsidTr="008252ED">
        <w:trPr>
          <w:cantSplit/>
          <w:jc w:val="center"/>
        </w:trPr>
        <w:tc>
          <w:tcPr>
            <w:tcW w:w="4111" w:type="dxa"/>
            <w:tcBorders>
              <w:top w:val="single" w:sz="6" w:space="0" w:color="auto"/>
              <w:bottom w:val="single" w:sz="6" w:space="0" w:color="auto"/>
              <w:right w:val="single" w:sz="6" w:space="0" w:color="auto"/>
            </w:tcBorders>
            <w:vAlign w:val="center"/>
          </w:tcPr>
          <w:p w:rsidR="008252ED" w:rsidRPr="00073E4E" w:rsidRDefault="008252ED" w:rsidP="008252ED">
            <w:pPr>
              <w:rPr>
                <w:sz w:val="20"/>
                <w:szCs w:val="20"/>
              </w:rPr>
            </w:pPr>
            <w:r w:rsidRPr="00073E4E">
              <w:rPr>
                <w:sz w:val="20"/>
                <w:szCs w:val="20"/>
              </w:rPr>
              <w:t>Поверхностные источники централизованного водоснабжения</w:t>
            </w:r>
          </w:p>
        </w:tc>
        <w:tc>
          <w:tcPr>
            <w:tcW w:w="992"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24,8</w:t>
            </w:r>
          </w:p>
        </w:tc>
        <w:tc>
          <w:tcPr>
            <w:tcW w:w="851"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22,1</w:t>
            </w:r>
          </w:p>
        </w:tc>
        <w:tc>
          <w:tcPr>
            <w:tcW w:w="850" w:type="dxa"/>
            <w:tcBorders>
              <w:top w:val="single" w:sz="6" w:space="0" w:color="auto"/>
              <w:left w:val="single" w:sz="6" w:space="0" w:color="auto"/>
              <w:bottom w:val="single" w:sz="6"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17,5</w:t>
            </w:r>
          </w:p>
        </w:tc>
        <w:tc>
          <w:tcPr>
            <w:tcW w:w="1134"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21,5</w:t>
            </w:r>
          </w:p>
        </w:tc>
        <w:tc>
          <w:tcPr>
            <w:tcW w:w="1418"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-29,4</w:t>
            </w:r>
          </w:p>
        </w:tc>
      </w:tr>
      <w:tr w:rsidR="008252ED" w:rsidRPr="00073E4E" w:rsidTr="008252ED">
        <w:trPr>
          <w:cantSplit/>
          <w:jc w:val="center"/>
        </w:trPr>
        <w:tc>
          <w:tcPr>
            <w:tcW w:w="4111" w:type="dxa"/>
            <w:tcBorders>
              <w:top w:val="single" w:sz="6" w:space="0" w:color="auto"/>
              <w:bottom w:val="single" w:sz="6" w:space="0" w:color="auto"/>
              <w:right w:val="single" w:sz="6" w:space="0" w:color="auto"/>
            </w:tcBorders>
            <w:vAlign w:val="center"/>
          </w:tcPr>
          <w:p w:rsidR="008252ED" w:rsidRPr="00073E4E" w:rsidRDefault="008252ED" w:rsidP="008252ED">
            <w:pPr>
              <w:rPr>
                <w:sz w:val="20"/>
                <w:szCs w:val="20"/>
              </w:rPr>
            </w:pPr>
            <w:r w:rsidRPr="00073E4E">
              <w:rPr>
                <w:sz w:val="20"/>
                <w:szCs w:val="20"/>
              </w:rPr>
              <w:t>Подземные источники централизованного водоснабжения</w:t>
            </w:r>
          </w:p>
        </w:tc>
        <w:tc>
          <w:tcPr>
            <w:tcW w:w="992"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4,8</w:t>
            </w:r>
          </w:p>
        </w:tc>
        <w:tc>
          <w:tcPr>
            <w:tcW w:w="851" w:type="dxa"/>
            <w:tcBorders>
              <w:top w:val="single" w:sz="6" w:space="0" w:color="auto"/>
              <w:left w:val="single" w:sz="6" w:space="0" w:color="auto"/>
              <w:bottom w:val="single" w:sz="6" w:space="0" w:color="auto"/>
              <w:right w:val="single" w:sz="6"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3,5</w:t>
            </w:r>
          </w:p>
        </w:tc>
        <w:tc>
          <w:tcPr>
            <w:tcW w:w="850" w:type="dxa"/>
            <w:tcBorders>
              <w:top w:val="single" w:sz="6" w:space="0" w:color="auto"/>
              <w:left w:val="single" w:sz="6" w:space="0" w:color="auto"/>
              <w:bottom w:val="single" w:sz="6"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5,0</w:t>
            </w:r>
          </w:p>
        </w:tc>
        <w:tc>
          <w:tcPr>
            <w:tcW w:w="1134"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4,4</w:t>
            </w:r>
          </w:p>
        </w:tc>
        <w:tc>
          <w:tcPr>
            <w:tcW w:w="1418"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4,2</w:t>
            </w:r>
          </w:p>
        </w:tc>
      </w:tr>
    </w:tbl>
    <w:p w:rsidR="008252ED" w:rsidRPr="00073E4E" w:rsidRDefault="008252ED" w:rsidP="008252ED">
      <w:pPr>
        <w:ind w:firstLine="709"/>
        <w:jc w:val="right"/>
        <w:rPr>
          <w:i/>
        </w:rPr>
      </w:pPr>
    </w:p>
    <w:p w:rsidR="008252ED" w:rsidRPr="00073E4E" w:rsidRDefault="008252ED" w:rsidP="008252ED">
      <w:pPr>
        <w:ind w:firstLine="709"/>
        <w:jc w:val="right"/>
        <w:rPr>
          <w:i/>
        </w:rPr>
      </w:pPr>
      <w:r w:rsidRPr="00F06181">
        <w:rPr>
          <w:i/>
        </w:rPr>
        <w:t>Таблица 20</w:t>
      </w:r>
    </w:p>
    <w:p w:rsidR="008252ED" w:rsidRPr="00073E4E" w:rsidRDefault="008252ED" w:rsidP="008252ED">
      <w:pPr>
        <w:jc w:val="center"/>
        <w:rPr>
          <w:b/>
        </w:rPr>
      </w:pPr>
      <w:r w:rsidRPr="00073E4E">
        <w:rPr>
          <w:b/>
        </w:rPr>
        <w:t xml:space="preserve">Ранжирование территорий Архангельской области по удельному весу проб воды источников, не соответствующих гигиеническим нормативам </w:t>
      </w:r>
      <w:r w:rsidRPr="00073E4E">
        <w:rPr>
          <w:b/>
        </w:rPr>
        <w:br/>
        <w:t>по санитарно-химическим показателям</w:t>
      </w:r>
    </w:p>
    <w:p w:rsidR="008252ED" w:rsidRPr="00073E4E" w:rsidRDefault="008252ED" w:rsidP="008252ED">
      <w:pPr>
        <w:jc w:val="center"/>
        <w:rPr>
          <w:b/>
        </w:rPr>
      </w:pPr>
    </w:p>
    <w:tbl>
      <w:tblPr>
        <w:tblW w:w="8550" w:type="dxa"/>
        <w:jc w:val="center"/>
        <w:tblLayout w:type="fixed"/>
        <w:tblLook w:val="00A0" w:firstRow="1" w:lastRow="0" w:firstColumn="1" w:lastColumn="0" w:noHBand="0" w:noVBand="0"/>
      </w:tblPr>
      <w:tblGrid>
        <w:gridCol w:w="2836"/>
        <w:gridCol w:w="1381"/>
        <w:gridCol w:w="1381"/>
        <w:gridCol w:w="1381"/>
        <w:gridCol w:w="1571"/>
      </w:tblGrid>
      <w:tr w:rsidR="008252ED" w:rsidRPr="00617F0D" w:rsidTr="008252ED">
        <w:trPr>
          <w:trHeight w:val="190"/>
          <w:tblHeader/>
          <w:jc w:val="center"/>
        </w:trPr>
        <w:tc>
          <w:tcPr>
            <w:tcW w:w="2836" w:type="dxa"/>
            <w:vMerge w:val="restart"/>
            <w:tcBorders>
              <w:top w:val="single" w:sz="4" w:space="0" w:color="auto"/>
              <w:left w:val="single" w:sz="4" w:space="0" w:color="auto"/>
              <w:bottom w:val="single" w:sz="4" w:space="0" w:color="auto"/>
              <w:right w:val="single" w:sz="4" w:space="0" w:color="auto"/>
            </w:tcBorders>
            <w:noWrap/>
            <w:vAlign w:val="center"/>
          </w:tcPr>
          <w:p w:rsidR="008252ED" w:rsidRPr="00617F0D" w:rsidRDefault="008252ED" w:rsidP="00617F0D">
            <w:pPr>
              <w:jc w:val="center"/>
              <w:rPr>
                <w:b/>
                <w:sz w:val="20"/>
                <w:szCs w:val="20"/>
              </w:rPr>
            </w:pPr>
            <w:r w:rsidRPr="00617F0D">
              <w:rPr>
                <w:b/>
                <w:sz w:val="20"/>
                <w:szCs w:val="20"/>
              </w:rPr>
              <w:t>Территории</w:t>
            </w:r>
          </w:p>
        </w:tc>
        <w:tc>
          <w:tcPr>
            <w:tcW w:w="4143" w:type="dxa"/>
            <w:gridSpan w:val="3"/>
            <w:tcBorders>
              <w:top w:val="single" w:sz="4" w:space="0" w:color="auto"/>
              <w:left w:val="nil"/>
              <w:bottom w:val="single" w:sz="4" w:space="0" w:color="auto"/>
              <w:right w:val="single" w:sz="4" w:space="0" w:color="auto"/>
            </w:tcBorders>
            <w:vAlign w:val="center"/>
          </w:tcPr>
          <w:p w:rsidR="008252ED" w:rsidRPr="00617F0D" w:rsidRDefault="008252ED" w:rsidP="00617F0D">
            <w:pPr>
              <w:jc w:val="center"/>
              <w:rPr>
                <w:b/>
                <w:sz w:val="20"/>
                <w:szCs w:val="20"/>
              </w:rPr>
            </w:pPr>
            <w:r w:rsidRPr="00617F0D">
              <w:rPr>
                <w:b/>
                <w:sz w:val="20"/>
                <w:szCs w:val="20"/>
              </w:rPr>
              <w:t>Годы</w:t>
            </w:r>
          </w:p>
        </w:tc>
        <w:tc>
          <w:tcPr>
            <w:tcW w:w="1571" w:type="dxa"/>
            <w:vMerge w:val="restart"/>
            <w:tcBorders>
              <w:top w:val="single" w:sz="4" w:space="0" w:color="auto"/>
              <w:left w:val="nil"/>
              <w:bottom w:val="single" w:sz="4" w:space="0" w:color="auto"/>
              <w:right w:val="single" w:sz="4" w:space="0" w:color="auto"/>
            </w:tcBorders>
            <w:vAlign w:val="center"/>
          </w:tcPr>
          <w:p w:rsidR="008252ED" w:rsidRPr="00617F0D" w:rsidRDefault="008252ED" w:rsidP="00617F0D">
            <w:pPr>
              <w:jc w:val="center"/>
              <w:rPr>
                <w:b/>
                <w:sz w:val="20"/>
                <w:szCs w:val="20"/>
              </w:rPr>
            </w:pPr>
            <w:r w:rsidRPr="00617F0D">
              <w:rPr>
                <w:b/>
                <w:sz w:val="20"/>
                <w:szCs w:val="20"/>
              </w:rPr>
              <w:t>Ранг</w:t>
            </w:r>
            <w:r w:rsidRPr="00617F0D">
              <w:rPr>
                <w:b/>
                <w:sz w:val="20"/>
                <w:szCs w:val="20"/>
                <w:vertAlign w:val="superscript"/>
              </w:rPr>
              <w:t>*</w:t>
            </w:r>
          </w:p>
        </w:tc>
      </w:tr>
      <w:tr w:rsidR="008252ED" w:rsidRPr="00617F0D" w:rsidTr="008252ED">
        <w:trPr>
          <w:trHeight w:val="190"/>
          <w:tblHeader/>
          <w:jc w:val="center"/>
        </w:trPr>
        <w:tc>
          <w:tcPr>
            <w:tcW w:w="2836" w:type="dxa"/>
            <w:vMerge/>
            <w:tcBorders>
              <w:top w:val="single" w:sz="4" w:space="0" w:color="auto"/>
              <w:left w:val="single" w:sz="4" w:space="0" w:color="auto"/>
              <w:bottom w:val="single" w:sz="4" w:space="0" w:color="auto"/>
              <w:right w:val="single" w:sz="4" w:space="0" w:color="auto"/>
            </w:tcBorders>
            <w:vAlign w:val="center"/>
          </w:tcPr>
          <w:p w:rsidR="008252ED" w:rsidRPr="00617F0D" w:rsidRDefault="008252ED" w:rsidP="00617F0D">
            <w:pPr>
              <w:jc w:val="center"/>
              <w:rPr>
                <w:b/>
                <w:sz w:val="20"/>
                <w:szCs w:val="20"/>
              </w:rPr>
            </w:pPr>
          </w:p>
        </w:tc>
        <w:tc>
          <w:tcPr>
            <w:tcW w:w="1381" w:type="dxa"/>
            <w:tcBorders>
              <w:top w:val="single" w:sz="4" w:space="0" w:color="auto"/>
              <w:left w:val="nil"/>
              <w:bottom w:val="single" w:sz="4" w:space="0" w:color="auto"/>
              <w:right w:val="single" w:sz="4" w:space="0" w:color="auto"/>
            </w:tcBorders>
            <w:noWrap/>
            <w:vAlign w:val="center"/>
          </w:tcPr>
          <w:p w:rsidR="008252ED" w:rsidRPr="00617F0D" w:rsidRDefault="008252ED" w:rsidP="00617F0D">
            <w:pPr>
              <w:jc w:val="center"/>
              <w:rPr>
                <w:b/>
                <w:sz w:val="20"/>
                <w:szCs w:val="20"/>
              </w:rPr>
            </w:pPr>
            <w:r w:rsidRPr="00617F0D">
              <w:rPr>
                <w:b/>
                <w:sz w:val="20"/>
                <w:szCs w:val="20"/>
              </w:rPr>
              <w:t>2013</w:t>
            </w:r>
          </w:p>
        </w:tc>
        <w:tc>
          <w:tcPr>
            <w:tcW w:w="1381" w:type="dxa"/>
            <w:tcBorders>
              <w:top w:val="single" w:sz="4" w:space="0" w:color="auto"/>
              <w:left w:val="nil"/>
              <w:bottom w:val="single" w:sz="4" w:space="0" w:color="auto"/>
              <w:right w:val="single" w:sz="4" w:space="0" w:color="auto"/>
            </w:tcBorders>
            <w:vAlign w:val="center"/>
          </w:tcPr>
          <w:p w:rsidR="008252ED" w:rsidRPr="00617F0D" w:rsidRDefault="008252ED" w:rsidP="00617F0D">
            <w:pPr>
              <w:jc w:val="center"/>
              <w:rPr>
                <w:b/>
                <w:sz w:val="20"/>
                <w:szCs w:val="20"/>
              </w:rPr>
            </w:pPr>
            <w:r w:rsidRPr="00617F0D">
              <w:rPr>
                <w:b/>
                <w:sz w:val="20"/>
                <w:szCs w:val="20"/>
              </w:rPr>
              <w:t>2014</w:t>
            </w:r>
          </w:p>
        </w:tc>
        <w:tc>
          <w:tcPr>
            <w:tcW w:w="1381" w:type="dxa"/>
            <w:tcBorders>
              <w:top w:val="single" w:sz="4" w:space="0" w:color="auto"/>
              <w:left w:val="nil"/>
              <w:bottom w:val="single" w:sz="4" w:space="0" w:color="auto"/>
              <w:right w:val="single" w:sz="4" w:space="0" w:color="auto"/>
            </w:tcBorders>
            <w:vAlign w:val="center"/>
          </w:tcPr>
          <w:p w:rsidR="008252ED" w:rsidRPr="00617F0D" w:rsidRDefault="008252ED" w:rsidP="00617F0D">
            <w:pPr>
              <w:jc w:val="center"/>
              <w:rPr>
                <w:b/>
                <w:sz w:val="20"/>
                <w:szCs w:val="20"/>
              </w:rPr>
            </w:pPr>
            <w:r w:rsidRPr="00617F0D">
              <w:rPr>
                <w:b/>
                <w:sz w:val="20"/>
                <w:szCs w:val="20"/>
              </w:rPr>
              <w:t>2015</w:t>
            </w:r>
          </w:p>
        </w:tc>
        <w:tc>
          <w:tcPr>
            <w:tcW w:w="1571" w:type="dxa"/>
            <w:vMerge/>
            <w:tcBorders>
              <w:top w:val="single" w:sz="4" w:space="0" w:color="auto"/>
              <w:left w:val="nil"/>
              <w:bottom w:val="single" w:sz="4" w:space="0" w:color="auto"/>
              <w:right w:val="single" w:sz="4" w:space="0" w:color="auto"/>
            </w:tcBorders>
            <w:vAlign w:val="center"/>
          </w:tcPr>
          <w:p w:rsidR="008252ED" w:rsidRPr="00617F0D" w:rsidRDefault="008252ED" w:rsidP="00617F0D">
            <w:pPr>
              <w:jc w:val="center"/>
              <w:rPr>
                <w:b/>
                <w:sz w:val="20"/>
                <w:szCs w:val="20"/>
              </w:rPr>
            </w:pPr>
          </w:p>
        </w:tc>
      </w:tr>
      <w:tr w:rsidR="008252ED" w:rsidRPr="00617F0D" w:rsidTr="008252ED">
        <w:trPr>
          <w:trHeight w:val="190"/>
          <w:tblHeader/>
          <w:jc w:val="center"/>
        </w:trPr>
        <w:tc>
          <w:tcPr>
            <w:tcW w:w="2836" w:type="dxa"/>
            <w:vMerge/>
            <w:tcBorders>
              <w:top w:val="single" w:sz="4" w:space="0" w:color="auto"/>
              <w:left w:val="single" w:sz="4" w:space="0" w:color="auto"/>
              <w:bottom w:val="single" w:sz="4" w:space="0" w:color="auto"/>
              <w:right w:val="single" w:sz="4" w:space="0" w:color="auto"/>
            </w:tcBorders>
            <w:vAlign w:val="center"/>
          </w:tcPr>
          <w:p w:rsidR="008252ED" w:rsidRPr="00617F0D" w:rsidRDefault="008252ED" w:rsidP="00617F0D">
            <w:pPr>
              <w:jc w:val="center"/>
              <w:rPr>
                <w:b/>
                <w:sz w:val="20"/>
                <w:szCs w:val="20"/>
              </w:rPr>
            </w:pPr>
          </w:p>
        </w:tc>
        <w:tc>
          <w:tcPr>
            <w:tcW w:w="1381" w:type="dxa"/>
            <w:tcBorders>
              <w:top w:val="single" w:sz="4" w:space="0" w:color="auto"/>
              <w:left w:val="nil"/>
              <w:bottom w:val="single" w:sz="4" w:space="0" w:color="auto"/>
              <w:right w:val="single" w:sz="4" w:space="0" w:color="auto"/>
            </w:tcBorders>
            <w:noWrap/>
            <w:vAlign w:val="center"/>
          </w:tcPr>
          <w:p w:rsidR="008252ED" w:rsidRPr="00617F0D" w:rsidRDefault="008252ED" w:rsidP="00617F0D">
            <w:pPr>
              <w:jc w:val="center"/>
              <w:rPr>
                <w:b/>
                <w:sz w:val="20"/>
                <w:szCs w:val="20"/>
              </w:rPr>
            </w:pPr>
            <w:r w:rsidRPr="00617F0D">
              <w:rPr>
                <w:b/>
                <w:sz w:val="20"/>
                <w:szCs w:val="20"/>
              </w:rPr>
              <w:t>%</w:t>
            </w:r>
          </w:p>
        </w:tc>
        <w:tc>
          <w:tcPr>
            <w:tcW w:w="1381" w:type="dxa"/>
            <w:tcBorders>
              <w:top w:val="single" w:sz="4" w:space="0" w:color="auto"/>
              <w:left w:val="nil"/>
              <w:bottom w:val="single" w:sz="4" w:space="0" w:color="auto"/>
              <w:right w:val="single" w:sz="4" w:space="0" w:color="auto"/>
            </w:tcBorders>
            <w:noWrap/>
            <w:vAlign w:val="center"/>
          </w:tcPr>
          <w:p w:rsidR="008252ED" w:rsidRPr="00617F0D" w:rsidRDefault="008252ED" w:rsidP="00617F0D">
            <w:pPr>
              <w:jc w:val="center"/>
              <w:rPr>
                <w:b/>
                <w:sz w:val="20"/>
                <w:szCs w:val="20"/>
              </w:rPr>
            </w:pPr>
            <w:r w:rsidRPr="00617F0D">
              <w:rPr>
                <w:b/>
                <w:sz w:val="20"/>
                <w:szCs w:val="20"/>
              </w:rPr>
              <w:t>%</w:t>
            </w:r>
          </w:p>
        </w:tc>
        <w:tc>
          <w:tcPr>
            <w:tcW w:w="1381" w:type="dxa"/>
            <w:tcBorders>
              <w:top w:val="single" w:sz="4" w:space="0" w:color="auto"/>
              <w:left w:val="nil"/>
              <w:bottom w:val="single" w:sz="4" w:space="0" w:color="auto"/>
              <w:right w:val="single" w:sz="4" w:space="0" w:color="auto"/>
            </w:tcBorders>
            <w:vAlign w:val="center"/>
          </w:tcPr>
          <w:p w:rsidR="008252ED" w:rsidRPr="00617F0D" w:rsidRDefault="008252ED" w:rsidP="00617F0D">
            <w:pPr>
              <w:jc w:val="center"/>
              <w:rPr>
                <w:b/>
                <w:sz w:val="20"/>
                <w:szCs w:val="20"/>
              </w:rPr>
            </w:pPr>
            <w:r w:rsidRPr="00617F0D">
              <w:rPr>
                <w:b/>
                <w:sz w:val="20"/>
                <w:szCs w:val="20"/>
              </w:rPr>
              <w:t>%</w:t>
            </w:r>
          </w:p>
        </w:tc>
        <w:tc>
          <w:tcPr>
            <w:tcW w:w="1571" w:type="dxa"/>
            <w:vMerge/>
            <w:tcBorders>
              <w:top w:val="single" w:sz="4" w:space="0" w:color="auto"/>
              <w:left w:val="nil"/>
              <w:bottom w:val="single" w:sz="4" w:space="0" w:color="auto"/>
              <w:right w:val="single" w:sz="4" w:space="0" w:color="auto"/>
            </w:tcBorders>
            <w:vAlign w:val="center"/>
          </w:tcPr>
          <w:p w:rsidR="008252ED" w:rsidRPr="00617F0D" w:rsidRDefault="008252ED" w:rsidP="00617F0D">
            <w:pPr>
              <w:jc w:val="center"/>
              <w:rPr>
                <w:b/>
                <w:sz w:val="20"/>
                <w:szCs w:val="20"/>
              </w:rPr>
            </w:pPr>
          </w:p>
        </w:tc>
      </w:tr>
      <w:tr w:rsidR="00617F0D" w:rsidRPr="00617F0D" w:rsidTr="008252ED">
        <w:trPr>
          <w:trHeight w:val="190"/>
          <w:tblHeader/>
          <w:jc w:val="center"/>
        </w:trPr>
        <w:tc>
          <w:tcPr>
            <w:tcW w:w="2836" w:type="dxa"/>
            <w:tcBorders>
              <w:top w:val="single" w:sz="4" w:space="0" w:color="auto"/>
              <w:left w:val="single" w:sz="4" w:space="0" w:color="auto"/>
              <w:bottom w:val="single" w:sz="4" w:space="0" w:color="auto"/>
              <w:right w:val="single" w:sz="4" w:space="0" w:color="auto"/>
            </w:tcBorders>
            <w:vAlign w:val="center"/>
          </w:tcPr>
          <w:p w:rsidR="00617F0D" w:rsidRPr="00617F0D" w:rsidRDefault="00617F0D" w:rsidP="00617F0D">
            <w:pPr>
              <w:jc w:val="center"/>
              <w:rPr>
                <w:b/>
                <w:sz w:val="20"/>
                <w:szCs w:val="20"/>
                <w:lang w:val="en-US"/>
              </w:rPr>
            </w:pPr>
            <w:r w:rsidRPr="00617F0D">
              <w:rPr>
                <w:b/>
                <w:sz w:val="20"/>
                <w:szCs w:val="20"/>
                <w:lang w:val="en-US"/>
              </w:rPr>
              <w:t>1</w:t>
            </w:r>
          </w:p>
        </w:tc>
        <w:tc>
          <w:tcPr>
            <w:tcW w:w="1381" w:type="dxa"/>
            <w:tcBorders>
              <w:top w:val="single" w:sz="4" w:space="0" w:color="auto"/>
              <w:left w:val="nil"/>
              <w:bottom w:val="single" w:sz="4" w:space="0" w:color="auto"/>
              <w:right w:val="single" w:sz="4" w:space="0" w:color="auto"/>
            </w:tcBorders>
            <w:noWrap/>
            <w:vAlign w:val="center"/>
          </w:tcPr>
          <w:p w:rsidR="00617F0D" w:rsidRPr="00617F0D" w:rsidRDefault="00617F0D" w:rsidP="00617F0D">
            <w:pPr>
              <w:jc w:val="center"/>
              <w:rPr>
                <w:b/>
                <w:sz w:val="20"/>
                <w:szCs w:val="20"/>
                <w:lang w:val="en-US"/>
              </w:rPr>
            </w:pPr>
            <w:r w:rsidRPr="00617F0D">
              <w:rPr>
                <w:b/>
                <w:sz w:val="20"/>
                <w:szCs w:val="20"/>
                <w:lang w:val="en-US"/>
              </w:rPr>
              <w:t>2</w:t>
            </w:r>
          </w:p>
        </w:tc>
        <w:tc>
          <w:tcPr>
            <w:tcW w:w="1381" w:type="dxa"/>
            <w:tcBorders>
              <w:top w:val="single" w:sz="4" w:space="0" w:color="auto"/>
              <w:left w:val="nil"/>
              <w:bottom w:val="single" w:sz="4" w:space="0" w:color="auto"/>
              <w:right w:val="single" w:sz="4" w:space="0" w:color="auto"/>
            </w:tcBorders>
            <w:noWrap/>
            <w:vAlign w:val="center"/>
          </w:tcPr>
          <w:p w:rsidR="00617F0D" w:rsidRPr="00617F0D" w:rsidRDefault="00617F0D" w:rsidP="00617F0D">
            <w:pPr>
              <w:jc w:val="center"/>
              <w:rPr>
                <w:b/>
                <w:sz w:val="20"/>
                <w:szCs w:val="20"/>
                <w:lang w:val="en-US"/>
              </w:rPr>
            </w:pPr>
            <w:r w:rsidRPr="00617F0D">
              <w:rPr>
                <w:b/>
                <w:sz w:val="20"/>
                <w:szCs w:val="20"/>
                <w:lang w:val="en-US"/>
              </w:rPr>
              <w:t>3</w:t>
            </w:r>
          </w:p>
        </w:tc>
        <w:tc>
          <w:tcPr>
            <w:tcW w:w="1381" w:type="dxa"/>
            <w:tcBorders>
              <w:top w:val="single" w:sz="4" w:space="0" w:color="auto"/>
              <w:left w:val="nil"/>
              <w:bottom w:val="single" w:sz="4" w:space="0" w:color="auto"/>
              <w:right w:val="single" w:sz="4" w:space="0" w:color="auto"/>
            </w:tcBorders>
            <w:vAlign w:val="center"/>
          </w:tcPr>
          <w:p w:rsidR="00617F0D" w:rsidRPr="00617F0D" w:rsidRDefault="00617F0D" w:rsidP="00617F0D">
            <w:pPr>
              <w:jc w:val="center"/>
              <w:rPr>
                <w:b/>
                <w:sz w:val="20"/>
                <w:szCs w:val="20"/>
                <w:lang w:val="en-US"/>
              </w:rPr>
            </w:pPr>
            <w:r w:rsidRPr="00617F0D">
              <w:rPr>
                <w:b/>
                <w:sz w:val="20"/>
                <w:szCs w:val="20"/>
                <w:lang w:val="en-US"/>
              </w:rPr>
              <w:t>4</w:t>
            </w:r>
          </w:p>
        </w:tc>
        <w:tc>
          <w:tcPr>
            <w:tcW w:w="1571" w:type="dxa"/>
            <w:tcBorders>
              <w:top w:val="single" w:sz="4" w:space="0" w:color="auto"/>
              <w:left w:val="nil"/>
              <w:bottom w:val="single" w:sz="4" w:space="0" w:color="auto"/>
              <w:right w:val="single" w:sz="4" w:space="0" w:color="auto"/>
            </w:tcBorders>
            <w:vAlign w:val="center"/>
          </w:tcPr>
          <w:p w:rsidR="00617F0D" w:rsidRPr="00617F0D" w:rsidRDefault="00617F0D" w:rsidP="00617F0D">
            <w:pPr>
              <w:jc w:val="center"/>
              <w:rPr>
                <w:b/>
                <w:sz w:val="20"/>
                <w:szCs w:val="20"/>
                <w:lang w:val="en-US"/>
              </w:rPr>
            </w:pPr>
            <w:r w:rsidRPr="00617F0D">
              <w:rPr>
                <w:b/>
                <w:sz w:val="20"/>
                <w:szCs w:val="20"/>
                <w:lang w:val="en-US"/>
              </w:rPr>
              <w:t>5</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Ленский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100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93,5</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86,7</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Архангельск</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85,9</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85,9</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80,0</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Красноборский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94,4</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58,3</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78,6</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3</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Коряжма</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76,9</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57,1</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66,7</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4</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Няндомский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70,0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67,6</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63,4</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5</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Новодвинск</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60,9</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62,5</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62,5</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6</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Приморский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75,4</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70,8</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61,9</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7</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Котлас</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40,0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50,0</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56,5</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8</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Котласский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46,8</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56,0</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54,2</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Северодвинск</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100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58,3</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53,8</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10</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Вельский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71,4</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43,3</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52,0</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11</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Устьянский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58,8</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69,0</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46,3</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12</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Верхнетоемский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50,0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81,3</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42,9</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13</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b/>
                <w:sz w:val="20"/>
                <w:szCs w:val="20"/>
              </w:rPr>
            </w:pPr>
            <w:r w:rsidRPr="00073E4E">
              <w:rPr>
                <w:b/>
                <w:bCs/>
                <w:sz w:val="20"/>
                <w:szCs w:val="20"/>
              </w:rPr>
              <w:t>Архангельская область</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b/>
                <w:sz w:val="20"/>
                <w:szCs w:val="20"/>
              </w:rPr>
            </w:pPr>
            <w:r w:rsidRPr="00073E4E">
              <w:rPr>
                <w:b/>
                <w:sz w:val="20"/>
                <w:szCs w:val="20"/>
              </w:rPr>
              <w:t>47,7</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b/>
                <w:sz w:val="20"/>
                <w:szCs w:val="20"/>
              </w:rPr>
            </w:pPr>
            <w:r w:rsidRPr="00073E4E">
              <w:rPr>
                <w:b/>
                <w:sz w:val="20"/>
                <w:szCs w:val="20"/>
              </w:rPr>
              <w:t>41,9</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b/>
                <w:sz w:val="20"/>
                <w:szCs w:val="20"/>
              </w:rPr>
            </w:pPr>
            <w:r w:rsidRPr="00073E4E">
              <w:rPr>
                <w:b/>
                <w:sz w:val="20"/>
                <w:szCs w:val="20"/>
              </w:rPr>
              <w:t>37,3</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b/>
                <w:sz w:val="20"/>
                <w:szCs w:val="20"/>
              </w:rPr>
            </w:pPr>
            <w:r w:rsidRPr="00073E4E">
              <w:rPr>
                <w:b/>
                <w:sz w:val="20"/>
                <w:szCs w:val="20"/>
              </w:rPr>
              <w:t>14</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Вилегодский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27,3</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21,4</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30,0</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15</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Пинежский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26,8</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22,5</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28,3</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16</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lastRenderedPageBreak/>
              <w:t>Холмогорский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38,2</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37,9</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25,0</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Коношский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50,0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75,0</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20,5</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18</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Мезенский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23,2</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12,0</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9,4</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19</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Каргопольский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21,6</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15,4</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5,4</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20</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Плесецкий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1,8</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0,0</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1,3</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21</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Лешуконский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17,9</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0,0</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22</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Онежский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16,0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4,0</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0,0</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22</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Мирный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0,0</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0,0</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22</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Виноградовский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0,0</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jc w:val="center"/>
              <w:rPr>
                <w:sz w:val="20"/>
                <w:szCs w:val="20"/>
              </w:rPr>
            </w:pPr>
            <w:r w:rsidRPr="00073E4E">
              <w:rPr>
                <w:sz w:val="20"/>
                <w:szCs w:val="20"/>
              </w:rPr>
              <w:t>н/д</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jc w:val="center"/>
              <w:rPr>
                <w:sz w:val="20"/>
                <w:szCs w:val="20"/>
              </w:rPr>
            </w:pPr>
            <w:r w:rsidRPr="00073E4E">
              <w:rPr>
                <w:sz w:val="20"/>
                <w:szCs w:val="20"/>
              </w:rPr>
              <w:t>н/д</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pStyle w:val="59"/>
              <w:jc w:val="center"/>
              <w:rPr>
                <w:sz w:val="20"/>
                <w:szCs w:val="20"/>
              </w:rPr>
            </w:pPr>
            <w:r w:rsidRPr="00073E4E">
              <w:rPr>
                <w:sz w:val="20"/>
                <w:szCs w:val="20"/>
              </w:rPr>
              <w:t>-</w:t>
            </w:r>
          </w:p>
        </w:tc>
      </w:tr>
      <w:tr w:rsidR="008252ED" w:rsidRPr="00073E4E" w:rsidTr="008252ED">
        <w:trPr>
          <w:trHeight w:val="190"/>
          <w:jc w:val="center"/>
        </w:trPr>
        <w:tc>
          <w:tcPr>
            <w:tcW w:w="283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pStyle w:val="59"/>
              <w:rPr>
                <w:sz w:val="20"/>
                <w:szCs w:val="20"/>
              </w:rPr>
            </w:pPr>
            <w:r w:rsidRPr="00073E4E">
              <w:rPr>
                <w:sz w:val="20"/>
                <w:szCs w:val="20"/>
              </w:rPr>
              <w:t>Шенкурский</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pStyle w:val="59"/>
              <w:jc w:val="center"/>
              <w:rPr>
                <w:sz w:val="20"/>
                <w:szCs w:val="20"/>
              </w:rPr>
            </w:pPr>
            <w:r w:rsidRPr="00073E4E">
              <w:rPr>
                <w:sz w:val="20"/>
                <w:szCs w:val="20"/>
              </w:rPr>
              <w:t>н/д</w:t>
            </w:r>
          </w:p>
        </w:tc>
        <w:tc>
          <w:tcPr>
            <w:tcW w:w="1381"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pStyle w:val="59"/>
              <w:jc w:val="center"/>
              <w:rPr>
                <w:sz w:val="20"/>
                <w:szCs w:val="20"/>
              </w:rPr>
            </w:pPr>
            <w:r w:rsidRPr="00073E4E">
              <w:rPr>
                <w:sz w:val="20"/>
                <w:szCs w:val="20"/>
              </w:rPr>
              <w:t>н/д</w:t>
            </w:r>
          </w:p>
        </w:tc>
        <w:tc>
          <w:tcPr>
            <w:tcW w:w="1381" w:type="dxa"/>
            <w:tcBorders>
              <w:top w:val="single" w:sz="4" w:space="0" w:color="auto"/>
              <w:left w:val="nil"/>
              <w:bottom w:val="single" w:sz="4" w:space="0" w:color="auto"/>
              <w:right w:val="single" w:sz="4" w:space="0" w:color="auto"/>
            </w:tcBorders>
            <w:vAlign w:val="center"/>
          </w:tcPr>
          <w:p w:rsidR="008252ED" w:rsidRPr="00073E4E" w:rsidRDefault="008252ED" w:rsidP="008252ED">
            <w:pPr>
              <w:pStyle w:val="59"/>
              <w:jc w:val="center"/>
              <w:rPr>
                <w:sz w:val="20"/>
                <w:szCs w:val="20"/>
              </w:rPr>
            </w:pPr>
            <w:r w:rsidRPr="00073E4E">
              <w:rPr>
                <w:sz w:val="20"/>
                <w:szCs w:val="20"/>
              </w:rPr>
              <w:t>н/д</w:t>
            </w:r>
          </w:p>
        </w:tc>
        <w:tc>
          <w:tcPr>
            <w:tcW w:w="1571" w:type="dxa"/>
            <w:tcBorders>
              <w:top w:val="single" w:sz="4" w:space="0" w:color="auto"/>
              <w:left w:val="nil"/>
              <w:bottom w:val="single" w:sz="4" w:space="0" w:color="auto"/>
              <w:right w:val="single" w:sz="4" w:space="0" w:color="auto"/>
            </w:tcBorders>
            <w:vAlign w:val="center"/>
          </w:tcPr>
          <w:p w:rsidR="008252ED" w:rsidRPr="00073E4E" w:rsidRDefault="008252ED" w:rsidP="008252ED">
            <w:pPr>
              <w:pStyle w:val="59"/>
              <w:jc w:val="center"/>
              <w:rPr>
                <w:sz w:val="20"/>
                <w:szCs w:val="20"/>
              </w:rPr>
            </w:pPr>
            <w:r w:rsidRPr="00073E4E">
              <w:rPr>
                <w:sz w:val="20"/>
                <w:szCs w:val="20"/>
              </w:rPr>
              <w:t>-</w:t>
            </w:r>
          </w:p>
        </w:tc>
      </w:tr>
    </w:tbl>
    <w:p w:rsidR="008252ED" w:rsidRPr="00073E4E" w:rsidRDefault="008252ED" w:rsidP="008252ED">
      <w:pPr>
        <w:ind w:firstLine="708"/>
        <w:jc w:val="both"/>
        <w:rPr>
          <w:sz w:val="20"/>
          <w:szCs w:val="20"/>
        </w:rPr>
      </w:pPr>
      <w:r w:rsidRPr="00073E4E">
        <w:rPr>
          <w:sz w:val="20"/>
          <w:szCs w:val="20"/>
          <w:vertAlign w:val="superscript"/>
        </w:rPr>
        <w:t>*</w:t>
      </w:r>
      <w:r w:rsidRPr="00073E4E">
        <w:rPr>
          <w:sz w:val="20"/>
          <w:szCs w:val="20"/>
        </w:rPr>
        <w:t xml:space="preserve"> ранжирование территорий – по показателям 2015 года</w:t>
      </w:r>
    </w:p>
    <w:p w:rsidR="008252ED" w:rsidRPr="00073E4E" w:rsidRDefault="008252ED" w:rsidP="008252ED">
      <w:pPr>
        <w:ind w:firstLine="720"/>
        <w:jc w:val="both"/>
        <w:rPr>
          <w:sz w:val="20"/>
          <w:szCs w:val="20"/>
        </w:rPr>
      </w:pPr>
      <w:r w:rsidRPr="00073E4E">
        <w:rPr>
          <w:sz w:val="20"/>
          <w:szCs w:val="20"/>
          <w:vertAlign w:val="superscript"/>
        </w:rPr>
        <w:t>**</w:t>
      </w:r>
      <w:r w:rsidRPr="00073E4E">
        <w:rPr>
          <w:sz w:val="20"/>
          <w:szCs w:val="20"/>
        </w:rPr>
        <w:t xml:space="preserve">«н/д (нет данных)» – исследования не проводились </w:t>
      </w:r>
    </w:p>
    <w:p w:rsidR="008252ED" w:rsidRPr="00073E4E" w:rsidRDefault="008252ED" w:rsidP="008252ED">
      <w:pPr>
        <w:ind w:firstLine="709"/>
        <w:jc w:val="right"/>
        <w:rPr>
          <w:i/>
        </w:rPr>
      </w:pPr>
      <w:r w:rsidRPr="00F06181">
        <w:rPr>
          <w:i/>
        </w:rPr>
        <w:t>Таблица 21</w:t>
      </w:r>
    </w:p>
    <w:p w:rsidR="008252ED" w:rsidRPr="00073E4E" w:rsidRDefault="008252ED" w:rsidP="008252ED">
      <w:pPr>
        <w:jc w:val="center"/>
        <w:rPr>
          <w:b/>
        </w:rPr>
      </w:pPr>
      <w:r w:rsidRPr="00073E4E">
        <w:rPr>
          <w:b/>
        </w:rPr>
        <w:t>Ранжирование территорий Архангельской области по удельному весу проб воды источников, не соответствующих гигиеническим нормативам</w:t>
      </w:r>
      <w:r w:rsidRPr="00073E4E">
        <w:rPr>
          <w:b/>
        </w:rPr>
        <w:br/>
        <w:t>по микробиологическим показателям</w:t>
      </w:r>
    </w:p>
    <w:p w:rsidR="008252ED" w:rsidRPr="00073E4E" w:rsidRDefault="008252ED" w:rsidP="008252ED">
      <w:pPr>
        <w:jc w:val="center"/>
        <w:rPr>
          <w:b/>
        </w:rPr>
      </w:pP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95"/>
        <w:gridCol w:w="1500"/>
        <w:gridCol w:w="1500"/>
        <w:gridCol w:w="1500"/>
        <w:gridCol w:w="1620"/>
      </w:tblGrid>
      <w:tr w:rsidR="008252ED" w:rsidRPr="00617F0D" w:rsidTr="008252ED">
        <w:trPr>
          <w:trHeight w:val="255"/>
          <w:jc w:val="center"/>
        </w:trPr>
        <w:tc>
          <w:tcPr>
            <w:tcW w:w="2895" w:type="dxa"/>
            <w:vMerge w:val="restart"/>
            <w:noWrap/>
            <w:vAlign w:val="center"/>
          </w:tcPr>
          <w:p w:rsidR="008252ED" w:rsidRPr="00617F0D" w:rsidRDefault="008252ED" w:rsidP="00617F0D">
            <w:pPr>
              <w:jc w:val="center"/>
              <w:rPr>
                <w:b/>
                <w:sz w:val="20"/>
                <w:szCs w:val="20"/>
              </w:rPr>
            </w:pPr>
            <w:r w:rsidRPr="00617F0D">
              <w:rPr>
                <w:b/>
                <w:sz w:val="20"/>
                <w:szCs w:val="20"/>
              </w:rPr>
              <w:t>Территория</w:t>
            </w:r>
          </w:p>
        </w:tc>
        <w:tc>
          <w:tcPr>
            <w:tcW w:w="4500" w:type="dxa"/>
            <w:gridSpan w:val="3"/>
            <w:vAlign w:val="center"/>
          </w:tcPr>
          <w:p w:rsidR="008252ED" w:rsidRPr="00617F0D" w:rsidRDefault="008252ED" w:rsidP="00617F0D">
            <w:pPr>
              <w:jc w:val="center"/>
              <w:rPr>
                <w:b/>
                <w:sz w:val="20"/>
                <w:szCs w:val="20"/>
              </w:rPr>
            </w:pPr>
            <w:r w:rsidRPr="00617F0D">
              <w:rPr>
                <w:b/>
                <w:sz w:val="20"/>
                <w:szCs w:val="20"/>
              </w:rPr>
              <w:t>Годы</w:t>
            </w:r>
          </w:p>
        </w:tc>
        <w:tc>
          <w:tcPr>
            <w:tcW w:w="1620" w:type="dxa"/>
            <w:vMerge w:val="restart"/>
            <w:vAlign w:val="center"/>
          </w:tcPr>
          <w:p w:rsidR="008252ED" w:rsidRPr="00617F0D" w:rsidRDefault="008252ED" w:rsidP="00617F0D">
            <w:pPr>
              <w:jc w:val="center"/>
              <w:rPr>
                <w:b/>
                <w:sz w:val="20"/>
                <w:szCs w:val="20"/>
              </w:rPr>
            </w:pPr>
            <w:r w:rsidRPr="00617F0D">
              <w:rPr>
                <w:b/>
                <w:sz w:val="20"/>
                <w:szCs w:val="20"/>
              </w:rPr>
              <w:t>Ранг</w:t>
            </w:r>
            <w:r w:rsidRPr="00617F0D">
              <w:rPr>
                <w:b/>
                <w:sz w:val="20"/>
                <w:szCs w:val="20"/>
                <w:vertAlign w:val="superscript"/>
              </w:rPr>
              <w:t>*</w:t>
            </w:r>
          </w:p>
        </w:tc>
      </w:tr>
      <w:tr w:rsidR="008252ED" w:rsidRPr="00617F0D" w:rsidTr="008252ED">
        <w:trPr>
          <w:trHeight w:val="255"/>
          <w:jc w:val="center"/>
        </w:trPr>
        <w:tc>
          <w:tcPr>
            <w:tcW w:w="2895" w:type="dxa"/>
            <w:vMerge/>
            <w:vAlign w:val="center"/>
          </w:tcPr>
          <w:p w:rsidR="008252ED" w:rsidRPr="00617F0D" w:rsidRDefault="008252ED" w:rsidP="00617F0D">
            <w:pPr>
              <w:jc w:val="center"/>
              <w:rPr>
                <w:b/>
                <w:sz w:val="20"/>
                <w:szCs w:val="20"/>
              </w:rPr>
            </w:pPr>
          </w:p>
        </w:tc>
        <w:tc>
          <w:tcPr>
            <w:tcW w:w="1500" w:type="dxa"/>
            <w:noWrap/>
            <w:vAlign w:val="center"/>
          </w:tcPr>
          <w:p w:rsidR="008252ED" w:rsidRPr="00617F0D" w:rsidRDefault="008252ED" w:rsidP="00617F0D">
            <w:pPr>
              <w:jc w:val="center"/>
              <w:rPr>
                <w:b/>
                <w:sz w:val="20"/>
                <w:szCs w:val="20"/>
              </w:rPr>
            </w:pPr>
            <w:r w:rsidRPr="00617F0D">
              <w:rPr>
                <w:b/>
                <w:sz w:val="20"/>
                <w:szCs w:val="20"/>
              </w:rPr>
              <w:t>2013</w:t>
            </w:r>
          </w:p>
        </w:tc>
        <w:tc>
          <w:tcPr>
            <w:tcW w:w="1500" w:type="dxa"/>
            <w:vAlign w:val="center"/>
          </w:tcPr>
          <w:p w:rsidR="008252ED" w:rsidRPr="00617F0D" w:rsidRDefault="008252ED" w:rsidP="00617F0D">
            <w:pPr>
              <w:jc w:val="center"/>
              <w:rPr>
                <w:b/>
                <w:sz w:val="20"/>
                <w:szCs w:val="20"/>
              </w:rPr>
            </w:pPr>
            <w:r w:rsidRPr="00617F0D">
              <w:rPr>
                <w:b/>
                <w:sz w:val="20"/>
                <w:szCs w:val="20"/>
              </w:rPr>
              <w:t>2014</w:t>
            </w:r>
          </w:p>
        </w:tc>
        <w:tc>
          <w:tcPr>
            <w:tcW w:w="1500" w:type="dxa"/>
            <w:vAlign w:val="center"/>
          </w:tcPr>
          <w:p w:rsidR="008252ED" w:rsidRPr="00617F0D" w:rsidRDefault="008252ED" w:rsidP="00617F0D">
            <w:pPr>
              <w:jc w:val="center"/>
              <w:rPr>
                <w:b/>
                <w:sz w:val="20"/>
                <w:szCs w:val="20"/>
              </w:rPr>
            </w:pPr>
            <w:r w:rsidRPr="00617F0D">
              <w:rPr>
                <w:b/>
                <w:sz w:val="20"/>
                <w:szCs w:val="20"/>
              </w:rPr>
              <w:t>2015</w:t>
            </w:r>
          </w:p>
        </w:tc>
        <w:tc>
          <w:tcPr>
            <w:tcW w:w="1620" w:type="dxa"/>
            <w:vMerge/>
            <w:vAlign w:val="center"/>
          </w:tcPr>
          <w:p w:rsidR="008252ED" w:rsidRPr="00617F0D" w:rsidRDefault="008252ED" w:rsidP="00617F0D">
            <w:pPr>
              <w:jc w:val="center"/>
              <w:rPr>
                <w:b/>
                <w:sz w:val="20"/>
                <w:szCs w:val="20"/>
              </w:rPr>
            </w:pPr>
          </w:p>
        </w:tc>
      </w:tr>
      <w:tr w:rsidR="008252ED" w:rsidRPr="00617F0D" w:rsidTr="008252ED">
        <w:trPr>
          <w:trHeight w:val="185"/>
          <w:jc w:val="center"/>
        </w:trPr>
        <w:tc>
          <w:tcPr>
            <w:tcW w:w="2895" w:type="dxa"/>
            <w:vMerge/>
            <w:vAlign w:val="center"/>
          </w:tcPr>
          <w:p w:rsidR="008252ED" w:rsidRPr="00617F0D" w:rsidRDefault="008252ED" w:rsidP="00617F0D">
            <w:pPr>
              <w:jc w:val="center"/>
              <w:rPr>
                <w:b/>
                <w:sz w:val="20"/>
                <w:szCs w:val="20"/>
              </w:rPr>
            </w:pPr>
          </w:p>
        </w:tc>
        <w:tc>
          <w:tcPr>
            <w:tcW w:w="1500" w:type="dxa"/>
            <w:noWrap/>
            <w:vAlign w:val="center"/>
          </w:tcPr>
          <w:p w:rsidR="008252ED" w:rsidRPr="00617F0D" w:rsidRDefault="008252ED" w:rsidP="00617F0D">
            <w:pPr>
              <w:jc w:val="center"/>
              <w:rPr>
                <w:b/>
                <w:sz w:val="20"/>
                <w:szCs w:val="20"/>
              </w:rPr>
            </w:pPr>
            <w:r w:rsidRPr="00617F0D">
              <w:rPr>
                <w:b/>
                <w:sz w:val="20"/>
                <w:szCs w:val="20"/>
              </w:rPr>
              <w:t>%</w:t>
            </w:r>
          </w:p>
        </w:tc>
        <w:tc>
          <w:tcPr>
            <w:tcW w:w="1500" w:type="dxa"/>
            <w:noWrap/>
            <w:vAlign w:val="center"/>
          </w:tcPr>
          <w:p w:rsidR="008252ED" w:rsidRPr="00617F0D" w:rsidRDefault="008252ED" w:rsidP="00617F0D">
            <w:pPr>
              <w:jc w:val="center"/>
              <w:rPr>
                <w:b/>
                <w:sz w:val="20"/>
                <w:szCs w:val="20"/>
              </w:rPr>
            </w:pPr>
            <w:r w:rsidRPr="00617F0D">
              <w:rPr>
                <w:b/>
                <w:sz w:val="20"/>
                <w:szCs w:val="20"/>
              </w:rPr>
              <w:t>%</w:t>
            </w:r>
          </w:p>
        </w:tc>
        <w:tc>
          <w:tcPr>
            <w:tcW w:w="1500" w:type="dxa"/>
            <w:vAlign w:val="center"/>
          </w:tcPr>
          <w:p w:rsidR="008252ED" w:rsidRPr="00617F0D" w:rsidRDefault="008252ED" w:rsidP="00617F0D">
            <w:pPr>
              <w:jc w:val="center"/>
              <w:rPr>
                <w:b/>
                <w:sz w:val="20"/>
                <w:szCs w:val="20"/>
              </w:rPr>
            </w:pPr>
            <w:r w:rsidRPr="00617F0D">
              <w:rPr>
                <w:b/>
                <w:sz w:val="20"/>
                <w:szCs w:val="20"/>
              </w:rPr>
              <w:t>%</w:t>
            </w:r>
          </w:p>
        </w:tc>
        <w:tc>
          <w:tcPr>
            <w:tcW w:w="1620" w:type="dxa"/>
            <w:vMerge/>
            <w:vAlign w:val="center"/>
          </w:tcPr>
          <w:p w:rsidR="008252ED" w:rsidRPr="00617F0D" w:rsidRDefault="008252ED" w:rsidP="00617F0D">
            <w:pPr>
              <w:jc w:val="center"/>
              <w:rPr>
                <w:b/>
                <w:sz w:val="20"/>
                <w:szCs w:val="20"/>
              </w:rPr>
            </w:pPr>
          </w:p>
        </w:tc>
      </w:tr>
      <w:tr w:rsidR="00617F0D" w:rsidRPr="00617F0D" w:rsidTr="008252ED">
        <w:trPr>
          <w:trHeight w:val="185"/>
          <w:jc w:val="center"/>
        </w:trPr>
        <w:tc>
          <w:tcPr>
            <w:tcW w:w="2895" w:type="dxa"/>
            <w:vAlign w:val="center"/>
          </w:tcPr>
          <w:p w:rsidR="00617F0D" w:rsidRPr="00617F0D" w:rsidRDefault="00617F0D" w:rsidP="00617F0D">
            <w:pPr>
              <w:jc w:val="center"/>
              <w:rPr>
                <w:b/>
                <w:sz w:val="20"/>
                <w:szCs w:val="20"/>
                <w:lang w:val="en-US"/>
              </w:rPr>
            </w:pPr>
            <w:r w:rsidRPr="00617F0D">
              <w:rPr>
                <w:b/>
                <w:sz w:val="20"/>
                <w:szCs w:val="20"/>
                <w:lang w:val="en-US"/>
              </w:rPr>
              <w:t>1</w:t>
            </w:r>
          </w:p>
        </w:tc>
        <w:tc>
          <w:tcPr>
            <w:tcW w:w="1500" w:type="dxa"/>
            <w:noWrap/>
            <w:vAlign w:val="center"/>
          </w:tcPr>
          <w:p w:rsidR="00617F0D" w:rsidRPr="00617F0D" w:rsidRDefault="00617F0D" w:rsidP="00617F0D">
            <w:pPr>
              <w:jc w:val="center"/>
              <w:rPr>
                <w:b/>
                <w:sz w:val="20"/>
                <w:szCs w:val="20"/>
                <w:lang w:val="en-US"/>
              </w:rPr>
            </w:pPr>
            <w:r w:rsidRPr="00617F0D">
              <w:rPr>
                <w:b/>
                <w:sz w:val="20"/>
                <w:szCs w:val="20"/>
                <w:lang w:val="en-US"/>
              </w:rPr>
              <w:t>2</w:t>
            </w:r>
          </w:p>
        </w:tc>
        <w:tc>
          <w:tcPr>
            <w:tcW w:w="1500" w:type="dxa"/>
            <w:noWrap/>
            <w:vAlign w:val="center"/>
          </w:tcPr>
          <w:p w:rsidR="00617F0D" w:rsidRPr="00617F0D" w:rsidRDefault="00617F0D" w:rsidP="00617F0D">
            <w:pPr>
              <w:jc w:val="center"/>
              <w:rPr>
                <w:b/>
                <w:sz w:val="20"/>
                <w:szCs w:val="20"/>
                <w:lang w:val="en-US"/>
              </w:rPr>
            </w:pPr>
            <w:r w:rsidRPr="00617F0D">
              <w:rPr>
                <w:b/>
                <w:sz w:val="20"/>
                <w:szCs w:val="20"/>
                <w:lang w:val="en-US"/>
              </w:rPr>
              <w:t>3</w:t>
            </w:r>
          </w:p>
        </w:tc>
        <w:tc>
          <w:tcPr>
            <w:tcW w:w="1500" w:type="dxa"/>
            <w:vAlign w:val="center"/>
          </w:tcPr>
          <w:p w:rsidR="00617F0D" w:rsidRPr="00617F0D" w:rsidRDefault="00617F0D" w:rsidP="00617F0D">
            <w:pPr>
              <w:jc w:val="center"/>
              <w:rPr>
                <w:b/>
                <w:sz w:val="20"/>
                <w:szCs w:val="20"/>
                <w:lang w:val="en-US"/>
              </w:rPr>
            </w:pPr>
            <w:r w:rsidRPr="00617F0D">
              <w:rPr>
                <w:b/>
                <w:sz w:val="20"/>
                <w:szCs w:val="20"/>
                <w:lang w:val="en-US"/>
              </w:rPr>
              <w:t>4</w:t>
            </w:r>
          </w:p>
        </w:tc>
        <w:tc>
          <w:tcPr>
            <w:tcW w:w="1620" w:type="dxa"/>
            <w:vAlign w:val="center"/>
          </w:tcPr>
          <w:p w:rsidR="00617F0D" w:rsidRPr="00617F0D" w:rsidRDefault="00617F0D" w:rsidP="00617F0D">
            <w:pPr>
              <w:jc w:val="center"/>
              <w:rPr>
                <w:b/>
                <w:sz w:val="20"/>
                <w:szCs w:val="20"/>
                <w:lang w:val="en-US"/>
              </w:rPr>
            </w:pPr>
            <w:r w:rsidRPr="00617F0D">
              <w:rPr>
                <w:b/>
                <w:sz w:val="20"/>
                <w:szCs w:val="20"/>
                <w:lang w:val="en-US"/>
              </w:rPr>
              <w:t>5</w:t>
            </w:r>
          </w:p>
        </w:tc>
      </w:tr>
      <w:tr w:rsidR="008252ED" w:rsidRPr="00073E4E" w:rsidTr="008252ED">
        <w:trPr>
          <w:trHeight w:val="88"/>
          <w:jc w:val="center"/>
        </w:trPr>
        <w:tc>
          <w:tcPr>
            <w:tcW w:w="2895" w:type="dxa"/>
            <w:noWrap/>
            <w:vAlign w:val="center"/>
          </w:tcPr>
          <w:p w:rsidR="008252ED" w:rsidRPr="00073E4E" w:rsidRDefault="008252ED" w:rsidP="008252ED">
            <w:pPr>
              <w:rPr>
                <w:sz w:val="20"/>
                <w:szCs w:val="20"/>
              </w:rPr>
            </w:pPr>
            <w:r w:rsidRPr="00073E4E">
              <w:rPr>
                <w:sz w:val="20"/>
                <w:szCs w:val="20"/>
              </w:rPr>
              <w:t>Коряжма</w:t>
            </w:r>
          </w:p>
        </w:tc>
        <w:tc>
          <w:tcPr>
            <w:tcW w:w="1500" w:type="dxa"/>
            <w:noWrap/>
            <w:vAlign w:val="center"/>
          </w:tcPr>
          <w:p w:rsidR="008252ED" w:rsidRPr="00073E4E" w:rsidRDefault="008252ED" w:rsidP="008252ED">
            <w:pPr>
              <w:jc w:val="center"/>
              <w:rPr>
                <w:sz w:val="20"/>
                <w:szCs w:val="20"/>
              </w:rPr>
            </w:pPr>
            <w:r w:rsidRPr="00073E4E">
              <w:rPr>
                <w:sz w:val="20"/>
                <w:szCs w:val="20"/>
              </w:rPr>
              <w:t>15,0</w:t>
            </w:r>
          </w:p>
        </w:tc>
        <w:tc>
          <w:tcPr>
            <w:tcW w:w="1500" w:type="dxa"/>
            <w:noWrap/>
            <w:vAlign w:val="center"/>
          </w:tcPr>
          <w:p w:rsidR="008252ED" w:rsidRPr="00073E4E" w:rsidRDefault="008252ED" w:rsidP="008252ED">
            <w:pPr>
              <w:jc w:val="center"/>
              <w:rPr>
                <w:sz w:val="20"/>
                <w:szCs w:val="20"/>
              </w:rPr>
            </w:pPr>
            <w:r w:rsidRPr="00073E4E">
              <w:rPr>
                <w:sz w:val="20"/>
                <w:szCs w:val="20"/>
              </w:rPr>
              <w:t>29,6</w:t>
            </w:r>
          </w:p>
        </w:tc>
        <w:tc>
          <w:tcPr>
            <w:tcW w:w="1500" w:type="dxa"/>
            <w:vAlign w:val="center"/>
          </w:tcPr>
          <w:p w:rsidR="008252ED" w:rsidRPr="00073E4E" w:rsidRDefault="008252ED" w:rsidP="008252ED">
            <w:pPr>
              <w:jc w:val="center"/>
              <w:rPr>
                <w:sz w:val="20"/>
                <w:szCs w:val="20"/>
              </w:rPr>
            </w:pPr>
            <w:r w:rsidRPr="00073E4E">
              <w:rPr>
                <w:sz w:val="20"/>
                <w:szCs w:val="20"/>
              </w:rPr>
              <w:t>33,3</w:t>
            </w:r>
          </w:p>
        </w:tc>
        <w:tc>
          <w:tcPr>
            <w:tcW w:w="1620" w:type="dxa"/>
            <w:vAlign w:val="center"/>
          </w:tcPr>
          <w:p w:rsidR="008252ED" w:rsidRPr="00073E4E" w:rsidRDefault="008252ED" w:rsidP="008252ED">
            <w:pPr>
              <w:jc w:val="center"/>
              <w:rPr>
                <w:sz w:val="20"/>
                <w:szCs w:val="20"/>
              </w:rPr>
            </w:pPr>
            <w:r w:rsidRPr="00073E4E">
              <w:rPr>
                <w:sz w:val="20"/>
                <w:szCs w:val="20"/>
              </w:rPr>
              <w:t>1</w:t>
            </w:r>
          </w:p>
        </w:tc>
      </w:tr>
      <w:tr w:rsidR="008252ED" w:rsidRPr="00073E4E" w:rsidTr="008252ED">
        <w:trPr>
          <w:trHeight w:val="120"/>
          <w:jc w:val="center"/>
        </w:trPr>
        <w:tc>
          <w:tcPr>
            <w:tcW w:w="2895" w:type="dxa"/>
            <w:noWrap/>
            <w:vAlign w:val="center"/>
          </w:tcPr>
          <w:p w:rsidR="008252ED" w:rsidRPr="00073E4E" w:rsidRDefault="008252ED" w:rsidP="008252ED">
            <w:pPr>
              <w:rPr>
                <w:sz w:val="20"/>
                <w:szCs w:val="20"/>
              </w:rPr>
            </w:pPr>
            <w:r w:rsidRPr="00073E4E">
              <w:rPr>
                <w:sz w:val="20"/>
                <w:szCs w:val="20"/>
              </w:rPr>
              <w:t>Архангельск</w:t>
            </w:r>
          </w:p>
        </w:tc>
        <w:tc>
          <w:tcPr>
            <w:tcW w:w="1500" w:type="dxa"/>
            <w:noWrap/>
            <w:vAlign w:val="center"/>
          </w:tcPr>
          <w:p w:rsidR="008252ED" w:rsidRPr="00073E4E" w:rsidRDefault="008252ED" w:rsidP="008252ED">
            <w:pPr>
              <w:jc w:val="center"/>
              <w:rPr>
                <w:sz w:val="20"/>
                <w:szCs w:val="20"/>
              </w:rPr>
            </w:pPr>
            <w:r w:rsidRPr="00073E4E">
              <w:rPr>
                <w:sz w:val="20"/>
                <w:szCs w:val="20"/>
              </w:rPr>
              <w:t>47,8</w:t>
            </w:r>
          </w:p>
        </w:tc>
        <w:tc>
          <w:tcPr>
            <w:tcW w:w="1500" w:type="dxa"/>
            <w:noWrap/>
            <w:vAlign w:val="center"/>
          </w:tcPr>
          <w:p w:rsidR="008252ED" w:rsidRPr="00073E4E" w:rsidRDefault="008252ED" w:rsidP="008252ED">
            <w:pPr>
              <w:jc w:val="center"/>
              <w:rPr>
                <w:sz w:val="20"/>
                <w:szCs w:val="20"/>
              </w:rPr>
            </w:pPr>
            <w:r w:rsidRPr="00073E4E">
              <w:rPr>
                <w:sz w:val="20"/>
                <w:szCs w:val="20"/>
              </w:rPr>
              <w:t>41,9</w:t>
            </w:r>
          </w:p>
        </w:tc>
        <w:tc>
          <w:tcPr>
            <w:tcW w:w="1500" w:type="dxa"/>
            <w:vAlign w:val="center"/>
          </w:tcPr>
          <w:p w:rsidR="008252ED" w:rsidRPr="00073E4E" w:rsidRDefault="008252ED" w:rsidP="008252ED">
            <w:pPr>
              <w:jc w:val="center"/>
              <w:rPr>
                <w:sz w:val="20"/>
                <w:szCs w:val="20"/>
              </w:rPr>
            </w:pPr>
            <w:r w:rsidRPr="00073E4E">
              <w:rPr>
                <w:sz w:val="20"/>
                <w:szCs w:val="20"/>
              </w:rPr>
              <w:t>31,4</w:t>
            </w:r>
          </w:p>
        </w:tc>
        <w:tc>
          <w:tcPr>
            <w:tcW w:w="1620" w:type="dxa"/>
            <w:vAlign w:val="center"/>
          </w:tcPr>
          <w:p w:rsidR="008252ED" w:rsidRPr="00073E4E" w:rsidRDefault="008252ED" w:rsidP="008252ED">
            <w:pPr>
              <w:jc w:val="center"/>
              <w:rPr>
                <w:sz w:val="20"/>
                <w:szCs w:val="20"/>
              </w:rPr>
            </w:pPr>
            <w:r w:rsidRPr="00073E4E">
              <w:rPr>
                <w:sz w:val="20"/>
                <w:szCs w:val="20"/>
              </w:rPr>
              <w:t>2</w:t>
            </w:r>
          </w:p>
        </w:tc>
      </w:tr>
      <w:tr w:rsidR="008252ED" w:rsidRPr="00073E4E" w:rsidTr="008252ED">
        <w:trPr>
          <w:trHeight w:val="166"/>
          <w:jc w:val="center"/>
        </w:trPr>
        <w:tc>
          <w:tcPr>
            <w:tcW w:w="2895" w:type="dxa"/>
            <w:noWrap/>
            <w:vAlign w:val="center"/>
          </w:tcPr>
          <w:p w:rsidR="008252ED" w:rsidRPr="00073E4E" w:rsidRDefault="008252ED" w:rsidP="008252ED">
            <w:pPr>
              <w:rPr>
                <w:sz w:val="20"/>
                <w:szCs w:val="20"/>
              </w:rPr>
            </w:pPr>
            <w:r w:rsidRPr="00073E4E">
              <w:rPr>
                <w:sz w:val="20"/>
                <w:szCs w:val="20"/>
              </w:rPr>
              <w:t>Верхнетоемский</w:t>
            </w:r>
          </w:p>
        </w:tc>
        <w:tc>
          <w:tcPr>
            <w:tcW w:w="1500" w:type="dxa"/>
            <w:noWrap/>
            <w:vAlign w:val="center"/>
          </w:tcPr>
          <w:p w:rsidR="008252ED" w:rsidRPr="00073E4E" w:rsidRDefault="008252ED" w:rsidP="008252ED">
            <w:pPr>
              <w:jc w:val="center"/>
              <w:rPr>
                <w:sz w:val="20"/>
                <w:szCs w:val="20"/>
              </w:rPr>
            </w:pPr>
            <w:r w:rsidRPr="00073E4E">
              <w:rPr>
                <w:sz w:val="20"/>
                <w:szCs w:val="20"/>
              </w:rPr>
              <w:t>28,6</w:t>
            </w:r>
          </w:p>
        </w:tc>
        <w:tc>
          <w:tcPr>
            <w:tcW w:w="1500" w:type="dxa"/>
            <w:noWrap/>
            <w:vAlign w:val="center"/>
          </w:tcPr>
          <w:p w:rsidR="008252ED" w:rsidRPr="00073E4E" w:rsidRDefault="008252ED" w:rsidP="008252ED">
            <w:pPr>
              <w:jc w:val="center"/>
              <w:rPr>
                <w:sz w:val="20"/>
                <w:szCs w:val="20"/>
              </w:rPr>
            </w:pPr>
            <w:r w:rsidRPr="00073E4E">
              <w:rPr>
                <w:sz w:val="20"/>
                <w:szCs w:val="20"/>
              </w:rPr>
              <w:t>18,8</w:t>
            </w:r>
          </w:p>
        </w:tc>
        <w:tc>
          <w:tcPr>
            <w:tcW w:w="1500" w:type="dxa"/>
            <w:vAlign w:val="center"/>
          </w:tcPr>
          <w:p w:rsidR="008252ED" w:rsidRPr="00073E4E" w:rsidRDefault="008252ED" w:rsidP="008252ED">
            <w:pPr>
              <w:jc w:val="center"/>
              <w:rPr>
                <w:sz w:val="20"/>
                <w:szCs w:val="20"/>
              </w:rPr>
            </w:pPr>
            <w:r w:rsidRPr="00073E4E">
              <w:rPr>
                <w:sz w:val="20"/>
                <w:szCs w:val="20"/>
              </w:rPr>
              <w:t>21,4</w:t>
            </w:r>
          </w:p>
        </w:tc>
        <w:tc>
          <w:tcPr>
            <w:tcW w:w="1620" w:type="dxa"/>
            <w:vAlign w:val="center"/>
          </w:tcPr>
          <w:p w:rsidR="008252ED" w:rsidRPr="00073E4E" w:rsidRDefault="008252ED" w:rsidP="008252ED">
            <w:pPr>
              <w:jc w:val="center"/>
              <w:rPr>
                <w:sz w:val="20"/>
                <w:szCs w:val="20"/>
              </w:rPr>
            </w:pPr>
            <w:r w:rsidRPr="00073E4E">
              <w:rPr>
                <w:sz w:val="20"/>
                <w:szCs w:val="20"/>
              </w:rPr>
              <w:t>3</w:t>
            </w:r>
          </w:p>
        </w:tc>
      </w:tr>
      <w:tr w:rsidR="008252ED" w:rsidRPr="00073E4E" w:rsidTr="008252ED">
        <w:trPr>
          <w:trHeight w:val="70"/>
          <w:jc w:val="center"/>
        </w:trPr>
        <w:tc>
          <w:tcPr>
            <w:tcW w:w="2895" w:type="dxa"/>
            <w:noWrap/>
            <w:vAlign w:val="center"/>
          </w:tcPr>
          <w:p w:rsidR="008252ED" w:rsidRPr="00073E4E" w:rsidRDefault="008252ED" w:rsidP="008252ED">
            <w:pPr>
              <w:rPr>
                <w:sz w:val="20"/>
                <w:szCs w:val="20"/>
              </w:rPr>
            </w:pPr>
            <w:r w:rsidRPr="00073E4E">
              <w:rPr>
                <w:sz w:val="20"/>
                <w:szCs w:val="20"/>
              </w:rPr>
              <w:t>Вельский</w:t>
            </w:r>
          </w:p>
        </w:tc>
        <w:tc>
          <w:tcPr>
            <w:tcW w:w="1500" w:type="dxa"/>
            <w:noWrap/>
            <w:vAlign w:val="center"/>
          </w:tcPr>
          <w:p w:rsidR="008252ED" w:rsidRPr="00073E4E" w:rsidRDefault="008252ED" w:rsidP="008252ED">
            <w:pPr>
              <w:jc w:val="center"/>
              <w:rPr>
                <w:sz w:val="20"/>
                <w:szCs w:val="20"/>
              </w:rPr>
            </w:pPr>
            <w:r w:rsidRPr="00073E4E">
              <w:rPr>
                <w:sz w:val="20"/>
                <w:szCs w:val="20"/>
              </w:rPr>
              <w:t>35,6</w:t>
            </w:r>
          </w:p>
        </w:tc>
        <w:tc>
          <w:tcPr>
            <w:tcW w:w="1500" w:type="dxa"/>
            <w:noWrap/>
            <w:vAlign w:val="center"/>
          </w:tcPr>
          <w:p w:rsidR="008252ED" w:rsidRPr="00073E4E" w:rsidRDefault="008252ED" w:rsidP="008252ED">
            <w:pPr>
              <w:jc w:val="center"/>
              <w:rPr>
                <w:sz w:val="20"/>
                <w:szCs w:val="20"/>
              </w:rPr>
            </w:pPr>
            <w:r w:rsidRPr="00073E4E">
              <w:rPr>
                <w:sz w:val="20"/>
                <w:szCs w:val="20"/>
              </w:rPr>
              <w:t>21,6</w:t>
            </w:r>
          </w:p>
        </w:tc>
        <w:tc>
          <w:tcPr>
            <w:tcW w:w="1500" w:type="dxa"/>
            <w:vAlign w:val="center"/>
          </w:tcPr>
          <w:p w:rsidR="008252ED" w:rsidRPr="00073E4E" w:rsidRDefault="008252ED" w:rsidP="008252ED">
            <w:pPr>
              <w:jc w:val="center"/>
              <w:rPr>
                <w:sz w:val="20"/>
                <w:szCs w:val="20"/>
              </w:rPr>
            </w:pPr>
            <w:r w:rsidRPr="00073E4E">
              <w:rPr>
                <w:sz w:val="20"/>
                <w:szCs w:val="20"/>
              </w:rPr>
              <w:t>21,1</w:t>
            </w:r>
          </w:p>
        </w:tc>
        <w:tc>
          <w:tcPr>
            <w:tcW w:w="1620" w:type="dxa"/>
            <w:vAlign w:val="center"/>
          </w:tcPr>
          <w:p w:rsidR="008252ED" w:rsidRPr="00073E4E" w:rsidRDefault="008252ED" w:rsidP="008252ED">
            <w:pPr>
              <w:jc w:val="center"/>
              <w:rPr>
                <w:sz w:val="20"/>
                <w:szCs w:val="20"/>
              </w:rPr>
            </w:pPr>
            <w:r w:rsidRPr="00073E4E">
              <w:rPr>
                <w:sz w:val="20"/>
                <w:szCs w:val="20"/>
              </w:rPr>
              <w:t>4</w:t>
            </w:r>
          </w:p>
        </w:tc>
      </w:tr>
      <w:tr w:rsidR="008252ED" w:rsidRPr="00073E4E" w:rsidTr="008252ED">
        <w:trPr>
          <w:trHeight w:val="116"/>
          <w:jc w:val="center"/>
        </w:trPr>
        <w:tc>
          <w:tcPr>
            <w:tcW w:w="2895" w:type="dxa"/>
            <w:noWrap/>
            <w:vAlign w:val="center"/>
          </w:tcPr>
          <w:p w:rsidR="008252ED" w:rsidRPr="00073E4E" w:rsidRDefault="008252ED" w:rsidP="008252ED">
            <w:pPr>
              <w:rPr>
                <w:sz w:val="20"/>
                <w:szCs w:val="20"/>
              </w:rPr>
            </w:pPr>
            <w:r w:rsidRPr="00073E4E">
              <w:rPr>
                <w:sz w:val="20"/>
                <w:szCs w:val="20"/>
              </w:rPr>
              <w:t>Коношский</w:t>
            </w:r>
          </w:p>
        </w:tc>
        <w:tc>
          <w:tcPr>
            <w:tcW w:w="1500" w:type="dxa"/>
            <w:noWrap/>
            <w:vAlign w:val="center"/>
          </w:tcPr>
          <w:p w:rsidR="008252ED" w:rsidRPr="00073E4E" w:rsidRDefault="008252ED" w:rsidP="008252ED">
            <w:pPr>
              <w:jc w:val="center"/>
              <w:rPr>
                <w:sz w:val="20"/>
                <w:szCs w:val="20"/>
              </w:rPr>
            </w:pPr>
            <w:r w:rsidRPr="00073E4E">
              <w:rPr>
                <w:sz w:val="20"/>
                <w:szCs w:val="20"/>
              </w:rPr>
              <w:t>14,3</w:t>
            </w:r>
          </w:p>
        </w:tc>
        <w:tc>
          <w:tcPr>
            <w:tcW w:w="1500" w:type="dxa"/>
            <w:noWrap/>
            <w:vAlign w:val="center"/>
          </w:tcPr>
          <w:p w:rsidR="008252ED" w:rsidRPr="00073E4E" w:rsidRDefault="008252ED" w:rsidP="008252ED">
            <w:pPr>
              <w:jc w:val="center"/>
              <w:rPr>
                <w:sz w:val="20"/>
                <w:szCs w:val="20"/>
              </w:rPr>
            </w:pPr>
            <w:r w:rsidRPr="00073E4E">
              <w:rPr>
                <w:sz w:val="20"/>
                <w:szCs w:val="20"/>
              </w:rPr>
              <w:t>0,0</w:t>
            </w:r>
          </w:p>
        </w:tc>
        <w:tc>
          <w:tcPr>
            <w:tcW w:w="1500" w:type="dxa"/>
            <w:vAlign w:val="center"/>
          </w:tcPr>
          <w:p w:rsidR="008252ED" w:rsidRPr="00073E4E" w:rsidRDefault="008252ED" w:rsidP="008252ED">
            <w:pPr>
              <w:jc w:val="center"/>
              <w:rPr>
                <w:sz w:val="20"/>
                <w:szCs w:val="20"/>
              </w:rPr>
            </w:pPr>
            <w:r w:rsidRPr="00073E4E">
              <w:rPr>
                <w:sz w:val="20"/>
                <w:szCs w:val="20"/>
              </w:rPr>
              <w:t>14,6</w:t>
            </w:r>
          </w:p>
        </w:tc>
        <w:tc>
          <w:tcPr>
            <w:tcW w:w="1620" w:type="dxa"/>
            <w:vAlign w:val="center"/>
          </w:tcPr>
          <w:p w:rsidR="008252ED" w:rsidRPr="00073E4E" w:rsidRDefault="008252ED" w:rsidP="008252ED">
            <w:pPr>
              <w:jc w:val="center"/>
              <w:rPr>
                <w:sz w:val="20"/>
                <w:szCs w:val="20"/>
              </w:rPr>
            </w:pPr>
            <w:r w:rsidRPr="00073E4E">
              <w:rPr>
                <w:sz w:val="20"/>
                <w:szCs w:val="20"/>
              </w:rPr>
              <w:t>5</w:t>
            </w:r>
          </w:p>
        </w:tc>
      </w:tr>
      <w:tr w:rsidR="008252ED" w:rsidRPr="00073E4E" w:rsidTr="008252ED">
        <w:trPr>
          <w:trHeight w:val="161"/>
          <w:jc w:val="center"/>
        </w:trPr>
        <w:tc>
          <w:tcPr>
            <w:tcW w:w="2895" w:type="dxa"/>
            <w:noWrap/>
            <w:vAlign w:val="center"/>
          </w:tcPr>
          <w:p w:rsidR="008252ED" w:rsidRPr="00073E4E" w:rsidRDefault="008252ED" w:rsidP="008252ED">
            <w:pPr>
              <w:rPr>
                <w:sz w:val="20"/>
                <w:szCs w:val="20"/>
              </w:rPr>
            </w:pPr>
            <w:r w:rsidRPr="00073E4E">
              <w:rPr>
                <w:sz w:val="20"/>
                <w:szCs w:val="20"/>
              </w:rPr>
              <w:t>Каргопольский</w:t>
            </w:r>
          </w:p>
        </w:tc>
        <w:tc>
          <w:tcPr>
            <w:tcW w:w="1500" w:type="dxa"/>
            <w:noWrap/>
            <w:vAlign w:val="center"/>
          </w:tcPr>
          <w:p w:rsidR="008252ED" w:rsidRPr="00073E4E" w:rsidRDefault="008252ED" w:rsidP="008252ED">
            <w:pPr>
              <w:jc w:val="center"/>
              <w:rPr>
                <w:sz w:val="20"/>
                <w:szCs w:val="20"/>
              </w:rPr>
            </w:pPr>
            <w:r w:rsidRPr="00073E4E">
              <w:rPr>
                <w:sz w:val="20"/>
                <w:szCs w:val="20"/>
              </w:rPr>
              <w:t>11,1</w:t>
            </w:r>
          </w:p>
        </w:tc>
        <w:tc>
          <w:tcPr>
            <w:tcW w:w="1500" w:type="dxa"/>
            <w:noWrap/>
            <w:vAlign w:val="center"/>
          </w:tcPr>
          <w:p w:rsidR="008252ED" w:rsidRPr="00073E4E" w:rsidRDefault="008252ED" w:rsidP="008252ED">
            <w:pPr>
              <w:jc w:val="center"/>
              <w:rPr>
                <w:sz w:val="20"/>
                <w:szCs w:val="20"/>
              </w:rPr>
            </w:pPr>
            <w:r w:rsidRPr="00073E4E">
              <w:rPr>
                <w:sz w:val="20"/>
                <w:szCs w:val="20"/>
              </w:rPr>
              <w:t>5,9</w:t>
            </w:r>
          </w:p>
        </w:tc>
        <w:tc>
          <w:tcPr>
            <w:tcW w:w="1500" w:type="dxa"/>
            <w:vAlign w:val="center"/>
          </w:tcPr>
          <w:p w:rsidR="008252ED" w:rsidRPr="00073E4E" w:rsidRDefault="008252ED" w:rsidP="008252ED">
            <w:pPr>
              <w:jc w:val="center"/>
              <w:rPr>
                <w:sz w:val="20"/>
                <w:szCs w:val="20"/>
              </w:rPr>
            </w:pPr>
            <w:r w:rsidRPr="00073E4E">
              <w:rPr>
                <w:sz w:val="20"/>
                <w:szCs w:val="20"/>
              </w:rPr>
              <w:t>11,5</w:t>
            </w:r>
          </w:p>
        </w:tc>
        <w:tc>
          <w:tcPr>
            <w:tcW w:w="1620" w:type="dxa"/>
            <w:vAlign w:val="center"/>
          </w:tcPr>
          <w:p w:rsidR="008252ED" w:rsidRPr="00073E4E" w:rsidRDefault="008252ED" w:rsidP="008252ED">
            <w:pPr>
              <w:jc w:val="center"/>
              <w:rPr>
                <w:sz w:val="20"/>
                <w:szCs w:val="20"/>
              </w:rPr>
            </w:pPr>
            <w:r w:rsidRPr="00073E4E">
              <w:rPr>
                <w:sz w:val="20"/>
                <w:szCs w:val="20"/>
              </w:rPr>
              <w:t>6</w:t>
            </w:r>
          </w:p>
        </w:tc>
      </w:tr>
      <w:tr w:rsidR="008252ED" w:rsidRPr="00073E4E" w:rsidTr="008252ED">
        <w:trPr>
          <w:trHeight w:val="70"/>
          <w:jc w:val="center"/>
        </w:trPr>
        <w:tc>
          <w:tcPr>
            <w:tcW w:w="2895" w:type="dxa"/>
            <w:noWrap/>
            <w:vAlign w:val="center"/>
          </w:tcPr>
          <w:p w:rsidR="008252ED" w:rsidRPr="00073E4E" w:rsidRDefault="008252ED" w:rsidP="008252ED">
            <w:pPr>
              <w:rPr>
                <w:sz w:val="20"/>
                <w:szCs w:val="20"/>
              </w:rPr>
            </w:pPr>
            <w:r w:rsidRPr="00073E4E">
              <w:rPr>
                <w:sz w:val="20"/>
                <w:szCs w:val="20"/>
              </w:rPr>
              <w:t>Мезенский</w:t>
            </w:r>
          </w:p>
        </w:tc>
        <w:tc>
          <w:tcPr>
            <w:tcW w:w="1500" w:type="dxa"/>
            <w:noWrap/>
            <w:vAlign w:val="center"/>
          </w:tcPr>
          <w:p w:rsidR="008252ED" w:rsidRPr="00073E4E" w:rsidRDefault="008252ED" w:rsidP="008252ED">
            <w:pPr>
              <w:jc w:val="center"/>
              <w:rPr>
                <w:sz w:val="20"/>
                <w:szCs w:val="20"/>
              </w:rPr>
            </w:pPr>
            <w:r w:rsidRPr="00073E4E">
              <w:rPr>
                <w:sz w:val="20"/>
                <w:szCs w:val="20"/>
              </w:rPr>
              <w:t>6,8</w:t>
            </w:r>
          </w:p>
        </w:tc>
        <w:tc>
          <w:tcPr>
            <w:tcW w:w="1500" w:type="dxa"/>
            <w:noWrap/>
            <w:vAlign w:val="center"/>
          </w:tcPr>
          <w:p w:rsidR="008252ED" w:rsidRPr="00073E4E" w:rsidRDefault="008252ED" w:rsidP="008252ED">
            <w:pPr>
              <w:jc w:val="center"/>
              <w:rPr>
                <w:sz w:val="20"/>
                <w:szCs w:val="20"/>
              </w:rPr>
            </w:pPr>
            <w:r w:rsidRPr="00073E4E">
              <w:rPr>
                <w:sz w:val="20"/>
                <w:szCs w:val="20"/>
              </w:rPr>
              <w:t>2,1</w:t>
            </w:r>
          </w:p>
        </w:tc>
        <w:tc>
          <w:tcPr>
            <w:tcW w:w="1500" w:type="dxa"/>
            <w:vAlign w:val="center"/>
          </w:tcPr>
          <w:p w:rsidR="008252ED" w:rsidRPr="00073E4E" w:rsidRDefault="008252ED" w:rsidP="008252ED">
            <w:pPr>
              <w:jc w:val="center"/>
              <w:rPr>
                <w:sz w:val="20"/>
                <w:szCs w:val="20"/>
              </w:rPr>
            </w:pPr>
            <w:r w:rsidRPr="00073E4E">
              <w:rPr>
                <w:sz w:val="20"/>
                <w:szCs w:val="20"/>
              </w:rPr>
              <w:t>9,5</w:t>
            </w:r>
          </w:p>
        </w:tc>
        <w:tc>
          <w:tcPr>
            <w:tcW w:w="1620" w:type="dxa"/>
            <w:vAlign w:val="center"/>
          </w:tcPr>
          <w:p w:rsidR="008252ED" w:rsidRPr="00073E4E" w:rsidRDefault="008252ED" w:rsidP="008252ED">
            <w:pPr>
              <w:jc w:val="center"/>
              <w:rPr>
                <w:sz w:val="20"/>
                <w:szCs w:val="20"/>
              </w:rPr>
            </w:pPr>
            <w:r w:rsidRPr="00073E4E">
              <w:rPr>
                <w:sz w:val="20"/>
                <w:szCs w:val="20"/>
              </w:rPr>
              <w:t>7</w:t>
            </w:r>
          </w:p>
        </w:tc>
      </w:tr>
      <w:tr w:rsidR="008252ED" w:rsidRPr="00073E4E" w:rsidTr="008252ED">
        <w:trPr>
          <w:trHeight w:val="247"/>
          <w:jc w:val="center"/>
        </w:trPr>
        <w:tc>
          <w:tcPr>
            <w:tcW w:w="2895" w:type="dxa"/>
            <w:noWrap/>
            <w:vAlign w:val="center"/>
          </w:tcPr>
          <w:p w:rsidR="008252ED" w:rsidRPr="00073E4E" w:rsidRDefault="008252ED" w:rsidP="008252ED">
            <w:pPr>
              <w:rPr>
                <w:b/>
                <w:sz w:val="20"/>
                <w:szCs w:val="20"/>
              </w:rPr>
            </w:pPr>
            <w:r w:rsidRPr="00073E4E">
              <w:rPr>
                <w:b/>
                <w:bCs/>
                <w:sz w:val="20"/>
                <w:szCs w:val="20"/>
              </w:rPr>
              <w:t>Архангельская область</w:t>
            </w:r>
          </w:p>
        </w:tc>
        <w:tc>
          <w:tcPr>
            <w:tcW w:w="1500" w:type="dxa"/>
            <w:noWrap/>
            <w:vAlign w:val="center"/>
          </w:tcPr>
          <w:p w:rsidR="008252ED" w:rsidRPr="00073E4E" w:rsidRDefault="008252ED" w:rsidP="008252ED">
            <w:pPr>
              <w:jc w:val="center"/>
              <w:rPr>
                <w:b/>
                <w:sz w:val="20"/>
                <w:szCs w:val="20"/>
              </w:rPr>
            </w:pPr>
            <w:r w:rsidRPr="00073E4E">
              <w:rPr>
                <w:b/>
                <w:sz w:val="20"/>
                <w:szCs w:val="20"/>
              </w:rPr>
              <w:t>13,0</w:t>
            </w:r>
          </w:p>
        </w:tc>
        <w:tc>
          <w:tcPr>
            <w:tcW w:w="1500" w:type="dxa"/>
            <w:noWrap/>
            <w:vAlign w:val="center"/>
          </w:tcPr>
          <w:p w:rsidR="008252ED" w:rsidRPr="00073E4E" w:rsidRDefault="008252ED" w:rsidP="008252ED">
            <w:pPr>
              <w:jc w:val="center"/>
              <w:rPr>
                <w:b/>
                <w:sz w:val="20"/>
                <w:szCs w:val="20"/>
              </w:rPr>
            </w:pPr>
            <w:r w:rsidRPr="00073E4E">
              <w:rPr>
                <w:b/>
                <w:sz w:val="20"/>
                <w:szCs w:val="20"/>
              </w:rPr>
              <w:t>10,3</w:t>
            </w:r>
          </w:p>
        </w:tc>
        <w:tc>
          <w:tcPr>
            <w:tcW w:w="1500" w:type="dxa"/>
            <w:vAlign w:val="center"/>
          </w:tcPr>
          <w:p w:rsidR="008252ED" w:rsidRPr="00073E4E" w:rsidRDefault="008252ED" w:rsidP="008252ED">
            <w:pPr>
              <w:jc w:val="center"/>
              <w:rPr>
                <w:b/>
                <w:sz w:val="20"/>
                <w:szCs w:val="20"/>
              </w:rPr>
            </w:pPr>
            <w:r w:rsidRPr="00073E4E">
              <w:rPr>
                <w:b/>
                <w:sz w:val="20"/>
                <w:szCs w:val="20"/>
              </w:rPr>
              <w:t>9,4</w:t>
            </w:r>
          </w:p>
        </w:tc>
        <w:tc>
          <w:tcPr>
            <w:tcW w:w="1620" w:type="dxa"/>
            <w:vAlign w:val="center"/>
          </w:tcPr>
          <w:p w:rsidR="008252ED" w:rsidRPr="00073E4E" w:rsidRDefault="008252ED" w:rsidP="008252ED">
            <w:pPr>
              <w:jc w:val="center"/>
              <w:rPr>
                <w:b/>
                <w:sz w:val="20"/>
                <w:szCs w:val="20"/>
              </w:rPr>
            </w:pPr>
            <w:r w:rsidRPr="00073E4E">
              <w:rPr>
                <w:b/>
                <w:sz w:val="20"/>
                <w:szCs w:val="20"/>
              </w:rPr>
              <w:t>8</w:t>
            </w:r>
          </w:p>
        </w:tc>
      </w:tr>
      <w:tr w:rsidR="008252ED" w:rsidRPr="00073E4E" w:rsidTr="008252ED">
        <w:trPr>
          <w:trHeight w:val="247"/>
          <w:jc w:val="center"/>
        </w:trPr>
        <w:tc>
          <w:tcPr>
            <w:tcW w:w="2895" w:type="dxa"/>
            <w:noWrap/>
            <w:vAlign w:val="center"/>
          </w:tcPr>
          <w:p w:rsidR="008252ED" w:rsidRPr="00073E4E" w:rsidRDefault="008252ED" w:rsidP="008252ED">
            <w:pPr>
              <w:rPr>
                <w:sz w:val="20"/>
                <w:szCs w:val="20"/>
              </w:rPr>
            </w:pPr>
            <w:r w:rsidRPr="00073E4E">
              <w:rPr>
                <w:sz w:val="20"/>
                <w:szCs w:val="20"/>
              </w:rPr>
              <w:t>Котласский</w:t>
            </w:r>
          </w:p>
        </w:tc>
        <w:tc>
          <w:tcPr>
            <w:tcW w:w="1500" w:type="dxa"/>
            <w:noWrap/>
            <w:vAlign w:val="center"/>
          </w:tcPr>
          <w:p w:rsidR="008252ED" w:rsidRPr="00073E4E" w:rsidRDefault="008252ED" w:rsidP="008252ED">
            <w:pPr>
              <w:jc w:val="center"/>
              <w:rPr>
                <w:sz w:val="20"/>
                <w:szCs w:val="20"/>
              </w:rPr>
            </w:pPr>
            <w:r w:rsidRPr="00073E4E">
              <w:rPr>
                <w:sz w:val="20"/>
                <w:szCs w:val="20"/>
              </w:rPr>
              <w:t>6,5</w:t>
            </w:r>
          </w:p>
        </w:tc>
        <w:tc>
          <w:tcPr>
            <w:tcW w:w="1500" w:type="dxa"/>
            <w:noWrap/>
            <w:vAlign w:val="center"/>
          </w:tcPr>
          <w:p w:rsidR="008252ED" w:rsidRPr="00073E4E" w:rsidRDefault="008252ED" w:rsidP="008252ED">
            <w:pPr>
              <w:jc w:val="center"/>
              <w:rPr>
                <w:sz w:val="20"/>
                <w:szCs w:val="20"/>
              </w:rPr>
            </w:pPr>
            <w:r w:rsidRPr="00073E4E">
              <w:rPr>
                <w:sz w:val="20"/>
                <w:szCs w:val="20"/>
              </w:rPr>
              <w:t>7,4</w:t>
            </w:r>
          </w:p>
        </w:tc>
        <w:tc>
          <w:tcPr>
            <w:tcW w:w="1500" w:type="dxa"/>
            <w:vAlign w:val="center"/>
          </w:tcPr>
          <w:p w:rsidR="008252ED" w:rsidRPr="00073E4E" w:rsidRDefault="008252ED" w:rsidP="008252ED">
            <w:pPr>
              <w:jc w:val="center"/>
              <w:rPr>
                <w:sz w:val="20"/>
                <w:szCs w:val="20"/>
              </w:rPr>
            </w:pPr>
            <w:r w:rsidRPr="00073E4E">
              <w:rPr>
                <w:sz w:val="20"/>
                <w:szCs w:val="20"/>
              </w:rPr>
              <w:t>7,4</w:t>
            </w:r>
          </w:p>
        </w:tc>
        <w:tc>
          <w:tcPr>
            <w:tcW w:w="1620" w:type="dxa"/>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134"/>
          <w:jc w:val="center"/>
        </w:trPr>
        <w:tc>
          <w:tcPr>
            <w:tcW w:w="2895" w:type="dxa"/>
            <w:noWrap/>
            <w:vAlign w:val="center"/>
          </w:tcPr>
          <w:p w:rsidR="008252ED" w:rsidRPr="00073E4E" w:rsidRDefault="008252ED" w:rsidP="008252ED">
            <w:pPr>
              <w:rPr>
                <w:sz w:val="20"/>
                <w:szCs w:val="20"/>
              </w:rPr>
            </w:pPr>
            <w:r w:rsidRPr="00073E4E">
              <w:rPr>
                <w:sz w:val="20"/>
                <w:szCs w:val="20"/>
              </w:rPr>
              <w:t>Устьянский</w:t>
            </w:r>
          </w:p>
        </w:tc>
        <w:tc>
          <w:tcPr>
            <w:tcW w:w="1500" w:type="dxa"/>
            <w:noWrap/>
            <w:vAlign w:val="center"/>
          </w:tcPr>
          <w:p w:rsidR="008252ED" w:rsidRPr="00073E4E" w:rsidRDefault="008252ED" w:rsidP="008252ED">
            <w:pPr>
              <w:jc w:val="center"/>
              <w:rPr>
                <w:sz w:val="20"/>
                <w:szCs w:val="20"/>
              </w:rPr>
            </w:pPr>
            <w:r w:rsidRPr="00073E4E">
              <w:rPr>
                <w:sz w:val="20"/>
                <w:szCs w:val="20"/>
              </w:rPr>
              <w:t>23,4</w:t>
            </w:r>
          </w:p>
        </w:tc>
        <w:tc>
          <w:tcPr>
            <w:tcW w:w="1500" w:type="dxa"/>
            <w:noWrap/>
            <w:vAlign w:val="center"/>
          </w:tcPr>
          <w:p w:rsidR="008252ED" w:rsidRPr="00073E4E" w:rsidRDefault="008252ED" w:rsidP="008252ED">
            <w:pPr>
              <w:jc w:val="center"/>
              <w:rPr>
                <w:sz w:val="20"/>
                <w:szCs w:val="20"/>
              </w:rPr>
            </w:pPr>
            <w:r w:rsidRPr="00073E4E">
              <w:rPr>
                <w:sz w:val="20"/>
                <w:szCs w:val="20"/>
              </w:rPr>
              <w:t>23,5</w:t>
            </w:r>
          </w:p>
        </w:tc>
        <w:tc>
          <w:tcPr>
            <w:tcW w:w="1500" w:type="dxa"/>
            <w:vAlign w:val="center"/>
          </w:tcPr>
          <w:p w:rsidR="008252ED" w:rsidRPr="00073E4E" w:rsidRDefault="008252ED" w:rsidP="008252ED">
            <w:pPr>
              <w:jc w:val="center"/>
              <w:rPr>
                <w:sz w:val="20"/>
                <w:szCs w:val="20"/>
              </w:rPr>
            </w:pPr>
            <w:r w:rsidRPr="00073E4E">
              <w:rPr>
                <w:sz w:val="20"/>
                <w:szCs w:val="20"/>
              </w:rPr>
              <w:t>6,8</w:t>
            </w:r>
          </w:p>
        </w:tc>
        <w:tc>
          <w:tcPr>
            <w:tcW w:w="1620" w:type="dxa"/>
            <w:vAlign w:val="center"/>
          </w:tcPr>
          <w:p w:rsidR="008252ED" w:rsidRPr="00073E4E" w:rsidRDefault="008252ED" w:rsidP="008252ED">
            <w:pPr>
              <w:jc w:val="center"/>
              <w:rPr>
                <w:sz w:val="20"/>
                <w:szCs w:val="20"/>
              </w:rPr>
            </w:pPr>
            <w:r w:rsidRPr="00073E4E">
              <w:rPr>
                <w:sz w:val="20"/>
                <w:szCs w:val="20"/>
              </w:rPr>
              <w:t>10</w:t>
            </w:r>
          </w:p>
        </w:tc>
      </w:tr>
      <w:tr w:rsidR="008252ED" w:rsidRPr="00073E4E" w:rsidTr="008252ED">
        <w:trPr>
          <w:trHeight w:val="166"/>
          <w:jc w:val="center"/>
        </w:trPr>
        <w:tc>
          <w:tcPr>
            <w:tcW w:w="2895" w:type="dxa"/>
            <w:noWrap/>
            <w:vAlign w:val="center"/>
          </w:tcPr>
          <w:p w:rsidR="008252ED" w:rsidRPr="00073E4E" w:rsidRDefault="008252ED" w:rsidP="008252ED">
            <w:pPr>
              <w:rPr>
                <w:sz w:val="20"/>
                <w:szCs w:val="20"/>
              </w:rPr>
            </w:pPr>
            <w:r w:rsidRPr="00073E4E">
              <w:rPr>
                <w:sz w:val="20"/>
                <w:szCs w:val="20"/>
              </w:rPr>
              <w:t>Новодвинск</w:t>
            </w:r>
          </w:p>
        </w:tc>
        <w:tc>
          <w:tcPr>
            <w:tcW w:w="1500" w:type="dxa"/>
            <w:noWrap/>
            <w:vAlign w:val="center"/>
          </w:tcPr>
          <w:p w:rsidR="008252ED" w:rsidRPr="00073E4E" w:rsidRDefault="008252ED" w:rsidP="008252ED">
            <w:pPr>
              <w:jc w:val="center"/>
              <w:rPr>
                <w:sz w:val="20"/>
                <w:szCs w:val="20"/>
              </w:rPr>
            </w:pPr>
            <w:r w:rsidRPr="00073E4E">
              <w:rPr>
                <w:sz w:val="20"/>
                <w:szCs w:val="20"/>
              </w:rPr>
              <w:t>5,9</w:t>
            </w:r>
          </w:p>
        </w:tc>
        <w:tc>
          <w:tcPr>
            <w:tcW w:w="1500" w:type="dxa"/>
            <w:noWrap/>
            <w:vAlign w:val="center"/>
          </w:tcPr>
          <w:p w:rsidR="008252ED" w:rsidRPr="00073E4E" w:rsidRDefault="008252ED" w:rsidP="008252ED">
            <w:pPr>
              <w:jc w:val="center"/>
              <w:rPr>
                <w:sz w:val="20"/>
                <w:szCs w:val="20"/>
              </w:rPr>
            </w:pPr>
            <w:r w:rsidRPr="00073E4E">
              <w:rPr>
                <w:sz w:val="20"/>
                <w:szCs w:val="20"/>
              </w:rPr>
              <w:t>18,2</w:t>
            </w:r>
          </w:p>
        </w:tc>
        <w:tc>
          <w:tcPr>
            <w:tcW w:w="1500" w:type="dxa"/>
            <w:vAlign w:val="center"/>
          </w:tcPr>
          <w:p w:rsidR="008252ED" w:rsidRPr="00073E4E" w:rsidRDefault="008252ED" w:rsidP="008252ED">
            <w:pPr>
              <w:jc w:val="center"/>
              <w:rPr>
                <w:sz w:val="20"/>
                <w:szCs w:val="20"/>
              </w:rPr>
            </w:pPr>
            <w:r w:rsidRPr="00073E4E">
              <w:rPr>
                <w:sz w:val="20"/>
                <w:szCs w:val="20"/>
              </w:rPr>
              <w:t>6,7</w:t>
            </w:r>
          </w:p>
        </w:tc>
        <w:tc>
          <w:tcPr>
            <w:tcW w:w="1620" w:type="dxa"/>
            <w:vAlign w:val="center"/>
          </w:tcPr>
          <w:p w:rsidR="008252ED" w:rsidRPr="00073E4E" w:rsidRDefault="008252ED" w:rsidP="008252ED">
            <w:pPr>
              <w:jc w:val="center"/>
              <w:rPr>
                <w:sz w:val="20"/>
                <w:szCs w:val="20"/>
              </w:rPr>
            </w:pPr>
            <w:r w:rsidRPr="00073E4E">
              <w:rPr>
                <w:sz w:val="20"/>
                <w:szCs w:val="20"/>
              </w:rPr>
              <w:t>11</w:t>
            </w:r>
          </w:p>
        </w:tc>
      </w:tr>
      <w:tr w:rsidR="008252ED" w:rsidRPr="00073E4E" w:rsidTr="008252ED">
        <w:trPr>
          <w:trHeight w:val="184"/>
          <w:jc w:val="center"/>
        </w:trPr>
        <w:tc>
          <w:tcPr>
            <w:tcW w:w="2895" w:type="dxa"/>
            <w:noWrap/>
            <w:vAlign w:val="center"/>
          </w:tcPr>
          <w:p w:rsidR="008252ED" w:rsidRPr="00073E4E" w:rsidRDefault="008252ED" w:rsidP="008252ED">
            <w:pPr>
              <w:rPr>
                <w:sz w:val="20"/>
                <w:szCs w:val="20"/>
              </w:rPr>
            </w:pPr>
            <w:r w:rsidRPr="00073E4E">
              <w:rPr>
                <w:sz w:val="20"/>
                <w:szCs w:val="20"/>
              </w:rPr>
              <w:t>Красноборский</w:t>
            </w:r>
          </w:p>
        </w:tc>
        <w:tc>
          <w:tcPr>
            <w:tcW w:w="1500" w:type="dxa"/>
            <w:noWrap/>
            <w:vAlign w:val="center"/>
          </w:tcPr>
          <w:p w:rsidR="008252ED" w:rsidRPr="00073E4E" w:rsidRDefault="008252ED" w:rsidP="008252ED">
            <w:pPr>
              <w:jc w:val="center"/>
              <w:rPr>
                <w:sz w:val="20"/>
                <w:szCs w:val="20"/>
              </w:rPr>
            </w:pPr>
            <w:r w:rsidRPr="00073E4E">
              <w:rPr>
                <w:sz w:val="20"/>
                <w:szCs w:val="20"/>
              </w:rPr>
              <w:t>0</w:t>
            </w:r>
          </w:p>
        </w:tc>
        <w:tc>
          <w:tcPr>
            <w:tcW w:w="1500" w:type="dxa"/>
            <w:noWrap/>
            <w:vAlign w:val="center"/>
          </w:tcPr>
          <w:p w:rsidR="008252ED" w:rsidRPr="00073E4E" w:rsidRDefault="008252ED" w:rsidP="008252ED">
            <w:pPr>
              <w:jc w:val="center"/>
              <w:rPr>
                <w:sz w:val="20"/>
                <w:szCs w:val="20"/>
              </w:rPr>
            </w:pPr>
            <w:r w:rsidRPr="00073E4E">
              <w:rPr>
                <w:sz w:val="20"/>
                <w:szCs w:val="20"/>
              </w:rPr>
              <w:t>0,0</w:t>
            </w:r>
          </w:p>
        </w:tc>
        <w:tc>
          <w:tcPr>
            <w:tcW w:w="1500" w:type="dxa"/>
            <w:vAlign w:val="center"/>
          </w:tcPr>
          <w:p w:rsidR="008252ED" w:rsidRPr="00073E4E" w:rsidRDefault="008252ED" w:rsidP="008252ED">
            <w:pPr>
              <w:jc w:val="center"/>
              <w:rPr>
                <w:sz w:val="20"/>
                <w:szCs w:val="20"/>
              </w:rPr>
            </w:pPr>
            <w:r w:rsidRPr="00073E4E">
              <w:rPr>
                <w:sz w:val="20"/>
                <w:szCs w:val="20"/>
              </w:rPr>
              <w:t>5,9</w:t>
            </w:r>
          </w:p>
        </w:tc>
        <w:tc>
          <w:tcPr>
            <w:tcW w:w="1620" w:type="dxa"/>
            <w:vAlign w:val="center"/>
          </w:tcPr>
          <w:p w:rsidR="008252ED" w:rsidRPr="00073E4E" w:rsidRDefault="008252ED" w:rsidP="008252ED">
            <w:pPr>
              <w:jc w:val="center"/>
              <w:rPr>
                <w:sz w:val="20"/>
                <w:szCs w:val="20"/>
              </w:rPr>
            </w:pPr>
            <w:r w:rsidRPr="00073E4E">
              <w:rPr>
                <w:sz w:val="20"/>
                <w:szCs w:val="20"/>
              </w:rPr>
              <w:t>12</w:t>
            </w:r>
          </w:p>
        </w:tc>
      </w:tr>
      <w:tr w:rsidR="008252ED" w:rsidRPr="00073E4E" w:rsidTr="008252ED">
        <w:trPr>
          <w:trHeight w:val="74"/>
          <w:jc w:val="center"/>
        </w:trPr>
        <w:tc>
          <w:tcPr>
            <w:tcW w:w="2895" w:type="dxa"/>
            <w:noWrap/>
            <w:vAlign w:val="center"/>
          </w:tcPr>
          <w:p w:rsidR="008252ED" w:rsidRPr="00073E4E" w:rsidRDefault="008252ED" w:rsidP="008252ED">
            <w:pPr>
              <w:rPr>
                <w:sz w:val="20"/>
                <w:szCs w:val="20"/>
              </w:rPr>
            </w:pPr>
            <w:r w:rsidRPr="00073E4E">
              <w:rPr>
                <w:sz w:val="20"/>
                <w:szCs w:val="20"/>
              </w:rPr>
              <w:t>Котлас</w:t>
            </w:r>
          </w:p>
        </w:tc>
        <w:tc>
          <w:tcPr>
            <w:tcW w:w="1500" w:type="dxa"/>
            <w:noWrap/>
            <w:vAlign w:val="center"/>
          </w:tcPr>
          <w:p w:rsidR="008252ED" w:rsidRPr="00073E4E" w:rsidRDefault="008252ED" w:rsidP="008252ED">
            <w:pPr>
              <w:jc w:val="center"/>
              <w:rPr>
                <w:sz w:val="20"/>
                <w:szCs w:val="20"/>
              </w:rPr>
            </w:pPr>
            <w:r w:rsidRPr="00073E4E">
              <w:rPr>
                <w:sz w:val="20"/>
                <w:szCs w:val="20"/>
              </w:rPr>
              <w:t>19,0</w:t>
            </w:r>
          </w:p>
        </w:tc>
        <w:tc>
          <w:tcPr>
            <w:tcW w:w="1500" w:type="dxa"/>
            <w:noWrap/>
            <w:vAlign w:val="center"/>
          </w:tcPr>
          <w:p w:rsidR="008252ED" w:rsidRPr="00073E4E" w:rsidRDefault="008252ED" w:rsidP="008252ED">
            <w:pPr>
              <w:jc w:val="center"/>
              <w:rPr>
                <w:sz w:val="20"/>
                <w:szCs w:val="20"/>
              </w:rPr>
            </w:pPr>
            <w:r w:rsidRPr="00073E4E">
              <w:rPr>
                <w:sz w:val="20"/>
                <w:szCs w:val="20"/>
              </w:rPr>
              <w:t>28,0</w:t>
            </w:r>
          </w:p>
        </w:tc>
        <w:tc>
          <w:tcPr>
            <w:tcW w:w="1500" w:type="dxa"/>
            <w:vAlign w:val="center"/>
          </w:tcPr>
          <w:p w:rsidR="008252ED" w:rsidRPr="00073E4E" w:rsidRDefault="008252ED" w:rsidP="008252ED">
            <w:pPr>
              <w:jc w:val="center"/>
              <w:rPr>
                <w:sz w:val="20"/>
                <w:szCs w:val="20"/>
              </w:rPr>
            </w:pPr>
            <w:r w:rsidRPr="00073E4E">
              <w:rPr>
                <w:sz w:val="20"/>
                <w:szCs w:val="20"/>
              </w:rPr>
              <w:t>4,5</w:t>
            </w:r>
          </w:p>
        </w:tc>
        <w:tc>
          <w:tcPr>
            <w:tcW w:w="1620" w:type="dxa"/>
            <w:vAlign w:val="center"/>
          </w:tcPr>
          <w:p w:rsidR="008252ED" w:rsidRPr="00073E4E" w:rsidRDefault="008252ED" w:rsidP="008252ED">
            <w:pPr>
              <w:jc w:val="center"/>
              <w:rPr>
                <w:sz w:val="20"/>
                <w:szCs w:val="20"/>
              </w:rPr>
            </w:pPr>
            <w:r w:rsidRPr="00073E4E">
              <w:rPr>
                <w:sz w:val="20"/>
                <w:szCs w:val="20"/>
              </w:rPr>
              <w:t>13</w:t>
            </w:r>
          </w:p>
        </w:tc>
      </w:tr>
      <w:tr w:rsidR="008252ED" w:rsidRPr="00073E4E" w:rsidTr="008252ED">
        <w:trPr>
          <w:trHeight w:val="106"/>
          <w:jc w:val="center"/>
        </w:trPr>
        <w:tc>
          <w:tcPr>
            <w:tcW w:w="2895" w:type="dxa"/>
            <w:noWrap/>
            <w:vAlign w:val="center"/>
          </w:tcPr>
          <w:p w:rsidR="008252ED" w:rsidRPr="00073E4E" w:rsidRDefault="008252ED" w:rsidP="008252ED">
            <w:pPr>
              <w:rPr>
                <w:sz w:val="20"/>
                <w:szCs w:val="20"/>
              </w:rPr>
            </w:pPr>
            <w:r w:rsidRPr="00073E4E">
              <w:rPr>
                <w:sz w:val="20"/>
                <w:szCs w:val="20"/>
              </w:rPr>
              <w:t>Холмогорский</w:t>
            </w:r>
          </w:p>
        </w:tc>
        <w:tc>
          <w:tcPr>
            <w:tcW w:w="1500" w:type="dxa"/>
            <w:noWrap/>
            <w:vAlign w:val="center"/>
          </w:tcPr>
          <w:p w:rsidR="008252ED" w:rsidRPr="00073E4E" w:rsidRDefault="008252ED" w:rsidP="008252ED">
            <w:pPr>
              <w:jc w:val="center"/>
              <w:rPr>
                <w:sz w:val="20"/>
                <w:szCs w:val="20"/>
              </w:rPr>
            </w:pPr>
            <w:r w:rsidRPr="00073E4E">
              <w:rPr>
                <w:sz w:val="20"/>
                <w:szCs w:val="20"/>
              </w:rPr>
              <w:t>36,0</w:t>
            </w:r>
          </w:p>
        </w:tc>
        <w:tc>
          <w:tcPr>
            <w:tcW w:w="1500" w:type="dxa"/>
            <w:noWrap/>
            <w:vAlign w:val="center"/>
          </w:tcPr>
          <w:p w:rsidR="008252ED" w:rsidRPr="00073E4E" w:rsidRDefault="008252ED" w:rsidP="008252ED">
            <w:pPr>
              <w:jc w:val="center"/>
              <w:rPr>
                <w:sz w:val="20"/>
                <w:szCs w:val="20"/>
              </w:rPr>
            </w:pPr>
            <w:r w:rsidRPr="00073E4E">
              <w:rPr>
                <w:sz w:val="20"/>
                <w:szCs w:val="20"/>
              </w:rPr>
              <w:t>0,0</w:t>
            </w:r>
          </w:p>
        </w:tc>
        <w:tc>
          <w:tcPr>
            <w:tcW w:w="1500" w:type="dxa"/>
            <w:vAlign w:val="center"/>
          </w:tcPr>
          <w:p w:rsidR="008252ED" w:rsidRPr="00073E4E" w:rsidRDefault="008252ED" w:rsidP="008252ED">
            <w:pPr>
              <w:jc w:val="center"/>
              <w:rPr>
                <w:sz w:val="20"/>
                <w:szCs w:val="20"/>
              </w:rPr>
            </w:pPr>
            <w:r w:rsidRPr="00073E4E">
              <w:rPr>
                <w:sz w:val="20"/>
                <w:szCs w:val="20"/>
              </w:rPr>
              <w:t>4,5</w:t>
            </w:r>
          </w:p>
        </w:tc>
        <w:tc>
          <w:tcPr>
            <w:tcW w:w="1620" w:type="dxa"/>
            <w:vAlign w:val="center"/>
          </w:tcPr>
          <w:p w:rsidR="008252ED" w:rsidRPr="00073E4E" w:rsidRDefault="008252ED" w:rsidP="008252ED">
            <w:pPr>
              <w:jc w:val="center"/>
              <w:rPr>
                <w:sz w:val="20"/>
                <w:szCs w:val="20"/>
              </w:rPr>
            </w:pPr>
            <w:r w:rsidRPr="00073E4E">
              <w:rPr>
                <w:sz w:val="20"/>
                <w:szCs w:val="20"/>
              </w:rPr>
              <w:t>13</w:t>
            </w:r>
          </w:p>
        </w:tc>
      </w:tr>
      <w:tr w:rsidR="008252ED" w:rsidRPr="00073E4E" w:rsidTr="008252ED">
        <w:trPr>
          <w:trHeight w:val="138"/>
          <w:jc w:val="center"/>
        </w:trPr>
        <w:tc>
          <w:tcPr>
            <w:tcW w:w="2895" w:type="dxa"/>
            <w:noWrap/>
            <w:vAlign w:val="center"/>
          </w:tcPr>
          <w:p w:rsidR="008252ED" w:rsidRPr="00073E4E" w:rsidRDefault="008252ED" w:rsidP="008252ED">
            <w:pPr>
              <w:rPr>
                <w:sz w:val="20"/>
                <w:szCs w:val="20"/>
              </w:rPr>
            </w:pPr>
            <w:r w:rsidRPr="00073E4E">
              <w:rPr>
                <w:sz w:val="20"/>
                <w:szCs w:val="20"/>
              </w:rPr>
              <w:t>Онежский</w:t>
            </w:r>
          </w:p>
        </w:tc>
        <w:tc>
          <w:tcPr>
            <w:tcW w:w="1500" w:type="dxa"/>
            <w:noWrap/>
            <w:vAlign w:val="center"/>
          </w:tcPr>
          <w:p w:rsidR="008252ED" w:rsidRPr="00073E4E" w:rsidRDefault="008252ED" w:rsidP="008252ED">
            <w:pPr>
              <w:jc w:val="center"/>
              <w:rPr>
                <w:sz w:val="20"/>
                <w:szCs w:val="20"/>
              </w:rPr>
            </w:pPr>
            <w:r w:rsidRPr="00073E4E">
              <w:rPr>
                <w:sz w:val="20"/>
                <w:szCs w:val="20"/>
              </w:rPr>
              <w:t>7,7</w:t>
            </w:r>
          </w:p>
        </w:tc>
        <w:tc>
          <w:tcPr>
            <w:tcW w:w="1500" w:type="dxa"/>
            <w:noWrap/>
            <w:vAlign w:val="center"/>
          </w:tcPr>
          <w:p w:rsidR="008252ED" w:rsidRPr="00073E4E" w:rsidRDefault="008252ED" w:rsidP="008252ED">
            <w:pPr>
              <w:jc w:val="center"/>
              <w:rPr>
                <w:sz w:val="20"/>
                <w:szCs w:val="20"/>
              </w:rPr>
            </w:pPr>
            <w:r w:rsidRPr="00073E4E">
              <w:rPr>
                <w:sz w:val="20"/>
                <w:szCs w:val="20"/>
              </w:rPr>
              <w:t>2,6</w:t>
            </w:r>
          </w:p>
        </w:tc>
        <w:tc>
          <w:tcPr>
            <w:tcW w:w="1500" w:type="dxa"/>
            <w:vAlign w:val="center"/>
          </w:tcPr>
          <w:p w:rsidR="008252ED" w:rsidRPr="00073E4E" w:rsidRDefault="008252ED" w:rsidP="008252ED">
            <w:pPr>
              <w:jc w:val="center"/>
              <w:rPr>
                <w:sz w:val="20"/>
                <w:szCs w:val="20"/>
              </w:rPr>
            </w:pPr>
            <w:r w:rsidRPr="00073E4E">
              <w:rPr>
                <w:sz w:val="20"/>
                <w:szCs w:val="20"/>
              </w:rPr>
              <w:t>3,0</w:t>
            </w:r>
          </w:p>
        </w:tc>
        <w:tc>
          <w:tcPr>
            <w:tcW w:w="1620" w:type="dxa"/>
            <w:vAlign w:val="center"/>
          </w:tcPr>
          <w:p w:rsidR="008252ED" w:rsidRPr="00073E4E" w:rsidRDefault="008252ED" w:rsidP="008252ED">
            <w:pPr>
              <w:jc w:val="center"/>
              <w:rPr>
                <w:sz w:val="20"/>
                <w:szCs w:val="20"/>
              </w:rPr>
            </w:pPr>
            <w:r w:rsidRPr="00073E4E">
              <w:rPr>
                <w:sz w:val="20"/>
                <w:szCs w:val="20"/>
              </w:rPr>
              <w:t>14</w:t>
            </w:r>
          </w:p>
        </w:tc>
      </w:tr>
      <w:tr w:rsidR="008252ED" w:rsidRPr="00073E4E" w:rsidTr="008252ED">
        <w:trPr>
          <w:trHeight w:val="142"/>
          <w:jc w:val="center"/>
        </w:trPr>
        <w:tc>
          <w:tcPr>
            <w:tcW w:w="2895" w:type="dxa"/>
            <w:noWrap/>
            <w:vAlign w:val="center"/>
          </w:tcPr>
          <w:p w:rsidR="008252ED" w:rsidRPr="00073E4E" w:rsidRDefault="008252ED" w:rsidP="008252ED">
            <w:pPr>
              <w:rPr>
                <w:sz w:val="20"/>
                <w:szCs w:val="20"/>
              </w:rPr>
            </w:pPr>
            <w:r w:rsidRPr="00073E4E">
              <w:rPr>
                <w:sz w:val="20"/>
                <w:szCs w:val="20"/>
              </w:rPr>
              <w:t>Няндомский</w:t>
            </w:r>
          </w:p>
        </w:tc>
        <w:tc>
          <w:tcPr>
            <w:tcW w:w="1500" w:type="dxa"/>
            <w:noWrap/>
            <w:vAlign w:val="center"/>
          </w:tcPr>
          <w:p w:rsidR="008252ED" w:rsidRPr="00073E4E" w:rsidRDefault="008252ED" w:rsidP="008252ED">
            <w:pPr>
              <w:jc w:val="center"/>
              <w:rPr>
                <w:sz w:val="20"/>
                <w:szCs w:val="20"/>
              </w:rPr>
            </w:pPr>
            <w:r w:rsidRPr="00073E4E">
              <w:rPr>
                <w:sz w:val="20"/>
                <w:szCs w:val="20"/>
              </w:rPr>
              <w:t>5,0</w:t>
            </w:r>
          </w:p>
        </w:tc>
        <w:tc>
          <w:tcPr>
            <w:tcW w:w="1500" w:type="dxa"/>
            <w:noWrap/>
            <w:vAlign w:val="center"/>
          </w:tcPr>
          <w:p w:rsidR="008252ED" w:rsidRPr="00073E4E" w:rsidRDefault="008252ED" w:rsidP="008252ED">
            <w:pPr>
              <w:jc w:val="center"/>
              <w:rPr>
                <w:sz w:val="20"/>
                <w:szCs w:val="20"/>
              </w:rPr>
            </w:pPr>
            <w:r w:rsidRPr="00073E4E">
              <w:rPr>
                <w:sz w:val="20"/>
                <w:szCs w:val="20"/>
              </w:rPr>
              <w:t>1,3</w:t>
            </w:r>
          </w:p>
        </w:tc>
        <w:tc>
          <w:tcPr>
            <w:tcW w:w="1500" w:type="dxa"/>
            <w:vAlign w:val="center"/>
          </w:tcPr>
          <w:p w:rsidR="008252ED" w:rsidRPr="00073E4E" w:rsidRDefault="008252ED" w:rsidP="008252ED">
            <w:pPr>
              <w:jc w:val="center"/>
              <w:rPr>
                <w:sz w:val="20"/>
                <w:szCs w:val="20"/>
              </w:rPr>
            </w:pPr>
            <w:r w:rsidRPr="00073E4E">
              <w:rPr>
                <w:sz w:val="20"/>
                <w:szCs w:val="20"/>
              </w:rPr>
              <w:t>1,5</w:t>
            </w:r>
          </w:p>
        </w:tc>
        <w:tc>
          <w:tcPr>
            <w:tcW w:w="1620" w:type="dxa"/>
            <w:vAlign w:val="center"/>
          </w:tcPr>
          <w:p w:rsidR="008252ED" w:rsidRPr="00073E4E" w:rsidRDefault="008252ED" w:rsidP="008252ED">
            <w:pPr>
              <w:jc w:val="center"/>
              <w:rPr>
                <w:sz w:val="20"/>
                <w:szCs w:val="20"/>
              </w:rPr>
            </w:pPr>
            <w:r w:rsidRPr="00073E4E">
              <w:rPr>
                <w:sz w:val="20"/>
                <w:szCs w:val="20"/>
              </w:rPr>
              <w:t>15</w:t>
            </w:r>
          </w:p>
        </w:tc>
      </w:tr>
      <w:tr w:rsidR="008252ED" w:rsidRPr="00073E4E" w:rsidTr="008252ED">
        <w:trPr>
          <w:trHeight w:val="70"/>
          <w:jc w:val="center"/>
        </w:trPr>
        <w:tc>
          <w:tcPr>
            <w:tcW w:w="2895" w:type="dxa"/>
            <w:noWrap/>
            <w:vAlign w:val="center"/>
          </w:tcPr>
          <w:p w:rsidR="008252ED" w:rsidRPr="00073E4E" w:rsidRDefault="008252ED" w:rsidP="008252ED">
            <w:pPr>
              <w:rPr>
                <w:sz w:val="20"/>
                <w:szCs w:val="20"/>
              </w:rPr>
            </w:pPr>
            <w:r w:rsidRPr="00073E4E">
              <w:rPr>
                <w:sz w:val="20"/>
                <w:szCs w:val="20"/>
              </w:rPr>
              <w:t>Плесецкий</w:t>
            </w:r>
          </w:p>
        </w:tc>
        <w:tc>
          <w:tcPr>
            <w:tcW w:w="1500" w:type="dxa"/>
            <w:noWrap/>
            <w:vAlign w:val="center"/>
          </w:tcPr>
          <w:p w:rsidR="008252ED" w:rsidRPr="00073E4E" w:rsidRDefault="008252ED" w:rsidP="008252ED">
            <w:pPr>
              <w:jc w:val="center"/>
              <w:rPr>
                <w:sz w:val="20"/>
                <w:szCs w:val="20"/>
              </w:rPr>
            </w:pPr>
            <w:r w:rsidRPr="00073E4E">
              <w:rPr>
                <w:sz w:val="20"/>
                <w:szCs w:val="20"/>
              </w:rPr>
              <w:t>0</w:t>
            </w:r>
          </w:p>
        </w:tc>
        <w:tc>
          <w:tcPr>
            <w:tcW w:w="1500" w:type="dxa"/>
            <w:noWrap/>
            <w:vAlign w:val="center"/>
          </w:tcPr>
          <w:p w:rsidR="008252ED" w:rsidRPr="00073E4E" w:rsidRDefault="008252ED" w:rsidP="008252ED">
            <w:pPr>
              <w:jc w:val="center"/>
              <w:rPr>
                <w:sz w:val="20"/>
                <w:szCs w:val="20"/>
              </w:rPr>
            </w:pPr>
            <w:r w:rsidRPr="00073E4E">
              <w:rPr>
                <w:sz w:val="20"/>
                <w:szCs w:val="20"/>
              </w:rPr>
              <w:t>0,0</w:t>
            </w:r>
          </w:p>
        </w:tc>
        <w:tc>
          <w:tcPr>
            <w:tcW w:w="1500" w:type="dxa"/>
            <w:vAlign w:val="center"/>
          </w:tcPr>
          <w:p w:rsidR="008252ED" w:rsidRPr="00073E4E" w:rsidRDefault="008252ED" w:rsidP="008252ED">
            <w:pPr>
              <w:jc w:val="center"/>
              <w:rPr>
                <w:sz w:val="20"/>
                <w:szCs w:val="20"/>
              </w:rPr>
            </w:pPr>
            <w:r w:rsidRPr="00073E4E">
              <w:rPr>
                <w:sz w:val="20"/>
                <w:szCs w:val="20"/>
              </w:rPr>
              <w:t>0,7</w:t>
            </w:r>
          </w:p>
        </w:tc>
        <w:tc>
          <w:tcPr>
            <w:tcW w:w="1620" w:type="dxa"/>
            <w:vAlign w:val="center"/>
          </w:tcPr>
          <w:p w:rsidR="008252ED" w:rsidRPr="00073E4E" w:rsidRDefault="008252ED" w:rsidP="008252ED">
            <w:pPr>
              <w:jc w:val="center"/>
              <w:rPr>
                <w:sz w:val="20"/>
                <w:szCs w:val="20"/>
              </w:rPr>
            </w:pPr>
            <w:r w:rsidRPr="00073E4E">
              <w:rPr>
                <w:sz w:val="20"/>
                <w:szCs w:val="20"/>
              </w:rPr>
              <w:t>16</w:t>
            </w:r>
          </w:p>
        </w:tc>
      </w:tr>
      <w:tr w:rsidR="008252ED" w:rsidRPr="00073E4E" w:rsidTr="008252ED">
        <w:trPr>
          <w:trHeight w:val="70"/>
          <w:jc w:val="center"/>
        </w:trPr>
        <w:tc>
          <w:tcPr>
            <w:tcW w:w="2895" w:type="dxa"/>
            <w:noWrap/>
            <w:vAlign w:val="center"/>
          </w:tcPr>
          <w:p w:rsidR="008252ED" w:rsidRPr="00073E4E" w:rsidRDefault="008252ED" w:rsidP="008252ED">
            <w:pPr>
              <w:rPr>
                <w:sz w:val="20"/>
                <w:szCs w:val="20"/>
              </w:rPr>
            </w:pPr>
            <w:r w:rsidRPr="00073E4E">
              <w:rPr>
                <w:sz w:val="20"/>
                <w:szCs w:val="20"/>
              </w:rPr>
              <w:t>Вилегодский</w:t>
            </w:r>
          </w:p>
        </w:tc>
        <w:tc>
          <w:tcPr>
            <w:tcW w:w="1500" w:type="dxa"/>
            <w:noWrap/>
            <w:vAlign w:val="center"/>
          </w:tcPr>
          <w:p w:rsidR="008252ED" w:rsidRPr="00073E4E" w:rsidRDefault="008252ED" w:rsidP="008252ED">
            <w:pPr>
              <w:jc w:val="center"/>
              <w:rPr>
                <w:sz w:val="20"/>
                <w:szCs w:val="20"/>
              </w:rPr>
            </w:pPr>
            <w:r w:rsidRPr="00073E4E">
              <w:rPr>
                <w:sz w:val="20"/>
                <w:szCs w:val="20"/>
              </w:rPr>
              <w:t>9,5</w:t>
            </w:r>
          </w:p>
        </w:tc>
        <w:tc>
          <w:tcPr>
            <w:tcW w:w="1500" w:type="dxa"/>
            <w:noWrap/>
            <w:vAlign w:val="center"/>
          </w:tcPr>
          <w:p w:rsidR="008252ED" w:rsidRPr="00073E4E" w:rsidRDefault="008252ED" w:rsidP="008252ED">
            <w:pPr>
              <w:jc w:val="center"/>
              <w:rPr>
                <w:sz w:val="20"/>
                <w:szCs w:val="20"/>
              </w:rPr>
            </w:pPr>
            <w:r w:rsidRPr="00073E4E">
              <w:rPr>
                <w:sz w:val="20"/>
                <w:szCs w:val="20"/>
              </w:rPr>
              <w:t>17,6</w:t>
            </w:r>
          </w:p>
        </w:tc>
        <w:tc>
          <w:tcPr>
            <w:tcW w:w="1500" w:type="dxa"/>
            <w:vAlign w:val="center"/>
          </w:tcPr>
          <w:p w:rsidR="008252ED" w:rsidRPr="00073E4E" w:rsidRDefault="008252ED" w:rsidP="008252ED">
            <w:pPr>
              <w:jc w:val="center"/>
              <w:rPr>
                <w:sz w:val="20"/>
                <w:szCs w:val="20"/>
              </w:rPr>
            </w:pPr>
            <w:r w:rsidRPr="00073E4E">
              <w:rPr>
                <w:sz w:val="20"/>
                <w:szCs w:val="20"/>
              </w:rPr>
              <w:t>0,0</w:t>
            </w:r>
          </w:p>
        </w:tc>
        <w:tc>
          <w:tcPr>
            <w:tcW w:w="1620" w:type="dxa"/>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96"/>
          <w:jc w:val="center"/>
        </w:trPr>
        <w:tc>
          <w:tcPr>
            <w:tcW w:w="2895" w:type="dxa"/>
            <w:noWrap/>
            <w:vAlign w:val="center"/>
          </w:tcPr>
          <w:p w:rsidR="008252ED" w:rsidRPr="00073E4E" w:rsidRDefault="008252ED" w:rsidP="008252ED">
            <w:pPr>
              <w:rPr>
                <w:sz w:val="20"/>
                <w:szCs w:val="20"/>
              </w:rPr>
            </w:pPr>
            <w:r w:rsidRPr="00073E4E">
              <w:rPr>
                <w:sz w:val="20"/>
                <w:szCs w:val="20"/>
              </w:rPr>
              <w:t>Приморский</w:t>
            </w:r>
          </w:p>
        </w:tc>
        <w:tc>
          <w:tcPr>
            <w:tcW w:w="1500" w:type="dxa"/>
            <w:noWrap/>
            <w:vAlign w:val="center"/>
          </w:tcPr>
          <w:p w:rsidR="008252ED" w:rsidRPr="00073E4E" w:rsidRDefault="008252ED" w:rsidP="008252ED">
            <w:pPr>
              <w:jc w:val="center"/>
              <w:rPr>
                <w:sz w:val="20"/>
                <w:szCs w:val="20"/>
              </w:rPr>
            </w:pPr>
            <w:r w:rsidRPr="00073E4E">
              <w:rPr>
                <w:sz w:val="20"/>
                <w:szCs w:val="20"/>
              </w:rPr>
              <w:t>13,3</w:t>
            </w:r>
          </w:p>
        </w:tc>
        <w:tc>
          <w:tcPr>
            <w:tcW w:w="1500" w:type="dxa"/>
            <w:noWrap/>
            <w:vAlign w:val="center"/>
          </w:tcPr>
          <w:p w:rsidR="008252ED" w:rsidRPr="00073E4E" w:rsidRDefault="008252ED" w:rsidP="008252ED">
            <w:pPr>
              <w:jc w:val="center"/>
              <w:rPr>
                <w:sz w:val="20"/>
                <w:szCs w:val="20"/>
              </w:rPr>
            </w:pPr>
            <w:r w:rsidRPr="00073E4E">
              <w:rPr>
                <w:sz w:val="20"/>
                <w:szCs w:val="20"/>
              </w:rPr>
              <w:t>10,5</w:t>
            </w:r>
          </w:p>
        </w:tc>
        <w:tc>
          <w:tcPr>
            <w:tcW w:w="1500" w:type="dxa"/>
            <w:vAlign w:val="center"/>
          </w:tcPr>
          <w:p w:rsidR="008252ED" w:rsidRPr="00073E4E" w:rsidRDefault="008252ED" w:rsidP="008252ED">
            <w:pPr>
              <w:jc w:val="center"/>
              <w:rPr>
                <w:sz w:val="20"/>
                <w:szCs w:val="20"/>
              </w:rPr>
            </w:pPr>
            <w:r w:rsidRPr="00073E4E">
              <w:rPr>
                <w:sz w:val="20"/>
                <w:szCs w:val="20"/>
              </w:rPr>
              <w:t>0,0</w:t>
            </w:r>
          </w:p>
        </w:tc>
        <w:tc>
          <w:tcPr>
            <w:tcW w:w="1620" w:type="dxa"/>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114"/>
          <w:jc w:val="center"/>
        </w:trPr>
        <w:tc>
          <w:tcPr>
            <w:tcW w:w="2895" w:type="dxa"/>
            <w:noWrap/>
            <w:vAlign w:val="center"/>
          </w:tcPr>
          <w:p w:rsidR="008252ED" w:rsidRPr="00073E4E" w:rsidRDefault="008252ED" w:rsidP="008252ED">
            <w:pPr>
              <w:rPr>
                <w:sz w:val="20"/>
                <w:szCs w:val="20"/>
              </w:rPr>
            </w:pPr>
            <w:r w:rsidRPr="00073E4E">
              <w:rPr>
                <w:sz w:val="20"/>
                <w:szCs w:val="20"/>
              </w:rPr>
              <w:t>Лешуконский</w:t>
            </w:r>
          </w:p>
        </w:tc>
        <w:tc>
          <w:tcPr>
            <w:tcW w:w="1500" w:type="dxa"/>
            <w:noWrap/>
            <w:vAlign w:val="center"/>
          </w:tcPr>
          <w:p w:rsidR="008252ED" w:rsidRPr="00073E4E" w:rsidRDefault="008252ED" w:rsidP="008252ED">
            <w:pPr>
              <w:jc w:val="center"/>
              <w:rPr>
                <w:sz w:val="20"/>
                <w:szCs w:val="20"/>
              </w:rPr>
            </w:pPr>
            <w:r w:rsidRPr="00073E4E">
              <w:rPr>
                <w:sz w:val="20"/>
                <w:szCs w:val="20"/>
              </w:rPr>
              <w:t>10,0</w:t>
            </w:r>
          </w:p>
        </w:tc>
        <w:tc>
          <w:tcPr>
            <w:tcW w:w="1500" w:type="dxa"/>
            <w:noWrap/>
            <w:vAlign w:val="center"/>
          </w:tcPr>
          <w:p w:rsidR="008252ED" w:rsidRPr="00073E4E" w:rsidRDefault="008252ED" w:rsidP="008252ED">
            <w:pPr>
              <w:jc w:val="center"/>
              <w:rPr>
                <w:sz w:val="20"/>
                <w:szCs w:val="20"/>
              </w:rPr>
            </w:pPr>
            <w:r w:rsidRPr="00073E4E">
              <w:rPr>
                <w:sz w:val="20"/>
                <w:szCs w:val="20"/>
              </w:rPr>
              <w:t>9,1</w:t>
            </w:r>
          </w:p>
        </w:tc>
        <w:tc>
          <w:tcPr>
            <w:tcW w:w="1500" w:type="dxa"/>
            <w:vAlign w:val="center"/>
          </w:tcPr>
          <w:p w:rsidR="008252ED" w:rsidRPr="00073E4E" w:rsidRDefault="008252ED" w:rsidP="008252ED">
            <w:pPr>
              <w:jc w:val="center"/>
              <w:rPr>
                <w:sz w:val="20"/>
                <w:szCs w:val="20"/>
              </w:rPr>
            </w:pPr>
            <w:r w:rsidRPr="00073E4E">
              <w:rPr>
                <w:sz w:val="20"/>
                <w:szCs w:val="20"/>
              </w:rPr>
              <w:t>0,0</w:t>
            </w:r>
          </w:p>
        </w:tc>
        <w:tc>
          <w:tcPr>
            <w:tcW w:w="1620" w:type="dxa"/>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132"/>
          <w:jc w:val="center"/>
        </w:trPr>
        <w:tc>
          <w:tcPr>
            <w:tcW w:w="2895" w:type="dxa"/>
            <w:noWrap/>
            <w:vAlign w:val="center"/>
          </w:tcPr>
          <w:p w:rsidR="008252ED" w:rsidRPr="00073E4E" w:rsidRDefault="008252ED" w:rsidP="008252ED">
            <w:pPr>
              <w:rPr>
                <w:sz w:val="20"/>
                <w:szCs w:val="20"/>
              </w:rPr>
            </w:pPr>
            <w:r w:rsidRPr="00073E4E">
              <w:rPr>
                <w:sz w:val="20"/>
                <w:szCs w:val="20"/>
              </w:rPr>
              <w:t>Ленский</w:t>
            </w:r>
          </w:p>
        </w:tc>
        <w:tc>
          <w:tcPr>
            <w:tcW w:w="1500" w:type="dxa"/>
            <w:noWrap/>
            <w:vAlign w:val="center"/>
          </w:tcPr>
          <w:p w:rsidR="008252ED" w:rsidRPr="00073E4E" w:rsidRDefault="008252ED" w:rsidP="008252ED">
            <w:pPr>
              <w:jc w:val="center"/>
              <w:rPr>
                <w:sz w:val="20"/>
                <w:szCs w:val="20"/>
              </w:rPr>
            </w:pPr>
            <w:r w:rsidRPr="00073E4E">
              <w:rPr>
                <w:sz w:val="20"/>
                <w:szCs w:val="20"/>
              </w:rPr>
              <w:t>3,4</w:t>
            </w:r>
          </w:p>
        </w:tc>
        <w:tc>
          <w:tcPr>
            <w:tcW w:w="1500" w:type="dxa"/>
            <w:noWrap/>
            <w:vAlign w:val="center"/>
          </w:tcPr>
          <w:p w:rsidR="008252ED" w:rsidRPr="00073E4E" w:rsidRDefault="008252ED" w:rsidP="008252ED">
            <w:pPr>
              <w:jc w:val="center"/>
              <w:rPr>
                <w:sz w:val="20"/>
                <w:szCs w:val="20"/>
              </w:rPr>
            </w:pPr>
            <w:r w:rsidRPr="00073E4E">
              <w:rPr>
                <w:sz w:val="20"/>
                <w:szCs w:val="20"/>
              </w:rPr>
              <w:t>3,8</w:t>
            </w:r>
          </w:p>
        </w:tc>
        <w:tc>
          <w:tcPr>
            <w:tcW w:w="1500" w:type="dxa"/>
            <w:vAlign w:val="center"/>
          </w:tcPr>
          <w:p w:rsidR="008252ED" w:rsidRPr="00073E4E" w:rsidRDefault="008252ED" w:rsidP="008252ED">
            <w:pPr>
              <w:jc w:val="center"/>
              <w:rPr>
                <w:sz w:val="20"/>
                <w:szCs w:val="20"/>
              </w:rPr>
            </w:pPr>
            <w:r w:rsidRPr="00073E4E">
              <w:rPr>
                <w:sz w:val="20"/>
                <w:szCs w:val="20"/>
              </w:rPr>
              <w:t>0,0</w:t>
            </w:r>
          </w:p>
        </w:tc>
        <w:tc>
          <w:tcPr>
            <w:tcW w:w="1620" w:type="dxa"/>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103"/>
          <w:jc w:val="center"/>
        </w:trPr>
        <w:tc>
          <w:tcPr>
            <w:tcW w:w="2895" w:type="dxa"/>
            <w:noWrap/>
            <w:vAlign w:val="center"/>
          </w:tcPr>
          <w:p w:rsidR="008252ED" w:rsidRPr="00073E4E" w:rsidRDefault="008252ED" w:rsidP="008252ED">
            <w:pPr>
              <w:rPr>
                <w:sz w:val="20"/>
                <w:szCs w:val="20"/>
              </w:rPr>
            </w:pPr>
            <w:r w:rsidRPr="00073E4E">
              <w:rPr>
                <w:sz w:val="20"/>
                <w:szCs w:val="20"/>
              </w:rPr>
              <w:t>Мирный</w:t>
            </w:r>
          </w:p>
        </w:tc>
        <w:tc>
          <w:tcPr>
            <w:tcW w:w="1500" w:type="dxa"/>
            <w:noWrap/>
            <w:vAlign w:val="center"/>
          </w:tcPr>
          <w:p w:rsidR="008252ED" w:rsidRPr="00073E4E" w:rsidRDefault="008252ED" w:rsidP="008252ED">
            <w:pPr>
              <w:jc w:val="center"/>
              <w:rPr>
                <w:sz w:val="20"/>
                <w:szCs w:val="20"/>
              </w:rPr>
            </w:pPr>
            <w:r w:rsidRPr="00073E4E">
              <w:rPr>
                <w:sz w:val="20"/>
                <w:szCs w:val="20"/>
              </w:rPr>
              <w:t>0</w:t>
            </w:r>
          </w:p>
        </w:tc>
        <w:tc>
          <w:tcPr>
            <w:tcW w:w="1500" w:type="dxa"/>
            <w:noWrap/>
            <w:vAlign w:val="center"/>
          </w:tcPr>
          <w:p w:rsidR="008252ED" w:rsidRPr="00073E4E" w:rsidRDefault="008252ED" w:rsidP="008252ED">
            <w:pPr>
              <w:jc w:val="center"/>
              <w:rPr>
                <w:sz w:val="20"/>
                <w:szCs w:val="20"/>
              </w:rPr>
            </w:pPr>
            <w:r w:rsidRPr="00073E4E">
              <w:rPr>
                <w:sz w:val="20"/>
                <w:szCs w:val="20"/>
              </w:rPr>
              <w:t>0,0</w:t>
            </w:r>
          </w:p>
        </w:tc>
        <w:tc>
          <w:tcPr>
            <w:tcW w:w="1500" w:type="dxa"/>
            <w:vAlign w:val="center"/>
          </w:tcPr>
          <w:p w:rsidR="008252ED" w:rsidRPr="00073E4E" w:rsidRDefault="008252ED" w:rsidP="008252ED">
            <w:pPr>
              <w:jc w:val="center"/>
              <w:rPr>
                <w:sz w:val="20"/>
                <w:szCs w:val="20"/>
              </w:rPr>
            </w:pPr>
            <w:r w:rsidRPr="00073E4E">
              <w:rPr>
                <w:sz w:val="20"/>
                <w:szCs w:val="20"/>
              </w:rPr>
              <w:t>0,0</w:t>
            </w:r>
          </w:p>
        </w:tc>
        <w:tc>
          <w:tcPr>
            <w:tcW w:w="1620" w:type="dxa"/>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70"/>
          <w:jc w:val="center"/>
        </w:trPr>
        <w:tc>
          <w:tcPr>
            <w:tcW w:w="2895" w:type="dxa"/>
            <w:noWrap/>
            <w:vAlign w:val="center"/>
          </w:tcPr>
          <w:p w:rsidR="008252ED" w:rsidRPr="00073E4E" w:rsidRDefault="008252ED" w:rsidP="008252ED">
            <w:pPr>
              <w:rPr>
                <w:sz w:val="20"/>
                <w:szCs w:val="20"/>
              </w:rPr>
            </w:pPr>
            <w:r w:rsidRPr="00073E4E">
              <w:rPr>
                <w:sz w:val="20"/>
                <w:szCs w:val="20"/>
              </w:rPr>
              <w:t>Пинежский</w:t>
            </w:r>
          </w:p>
        </w:tc>
        <w:tc>
          <w:tcPr>
            <w:tcW w:w="1500" w:type="dxa"/>
            <w:noWrap/>
            <w:vAlign w:val="center"/>
          </w:tcPr>
          <w:p w:rsidR="008252ED" w:rsidRPr="00073E4E" w:rsidRDefault="008252ED" w:rsidP="008252ED">
            <w:pPr>
              <w:jc w:val="center"/>
              <w:rPr>
                <w:sz w:val="20"/>
                <w:szCs w:val="20"/>
              </w:rPr>
            </w:pPr>
            <w:r w:rsidRPr="00073E4E">
              <w:rPr>
                <w:sz w:val="20"/>
                <w:szCs w:val="20"/>
              </w:rPr>
              <w:t>16,7</w:t>
            </w:r>
          </w:p>
        </w:tc>
        <w:tc>
          <w:tcPr>
            <w:tcW w:w="1500" w:type="dxa"/>
            <w:noWrap/>
            <w:vAlign w:val="center"/>
          </w:tcPr>
          <w:p w:rsidR="008252ED" w:rsidRPr="00073E4E" w:rsidRDefault="008252ED" w:rsidP="008252ED">
            <w:pPr>
              <w:jc w:val="center"/>
              <w:rPr>
                <w:sz w:val="20"/>
                <w:szCs w:val="20"/>
              </w:rPr>
            </w:pPr>
            <w:r w:rsidRPr="00073E4E">
              <w:rPr>
                <w:sz w:val="20"/>
                <w:szCs w:val="20"/>
              </w:rPr>
              <w:t>0,0</w:t>
            </w:r>
          </w:p>
        </w:tc>
        <w:tc>
          <w:tcPr>
            <w:tcW w:w="1500" w:type="dxa"/>
            <w:vAlign w:val="center"/>
          </w:tcPr>
          <w:p w:rsidR="008252ED" w:rsidRPr="00073E4E" w:rsidRDefault="008252ED" w:rsidP="008252ED">
            <w:pPr>
              <w:jc w:val="center"/>
              <w:rPr>
                <w:sz w:val="20"/>
                <w:szCs w:val="20"/>
              </w:rPr>
            </w:pPr>
            <w:r w:rsidRPr="00073E4E">
              <w:rPr>
                <w:sz w:val="20"/>
                <w:szCs w:val="20"/>
              </w:rPr>
              <w:t>0,0</w:t>
            </w:r>
          </w:p>
        </w:tc>
        <w:tc>
          <w:tcPr>
            <w:tcW w:w="1620" w:type="dxa"/>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70"/>
          <w:jc w:val="center"/>
        </w:trPr>
        <w:tc>
          <w:tcPr>
            <w:tcW w:w="2895" w:type="dxa"/>
            <w:noWrap/>
            <w:vAlign w:val="center"/>
          </w:tcPr>
          <w:p w:rsidR="008252ED" w:rsidRPr="00073E4E" w:rsidRDefault="008252ED" w:rsidP="008252ED">
            <w:pPr>
              <w:rPr>
                <w:sz w:val="20"/>
                <w:szCs w:val="20"/>
              </w:rPr>
            </w:pPr>
            <w:r w:rsidRPr="00073E4E">
              <w:rPr>
                <w:sz w:val="20"/>
                <w:szCs w:val="20"/>
              </w:rPr>
              <w:t>Северодвинск</w:t>
            </w:r>
          </w:p>
        </w:tc>
        <w:tc>
          <w:tcPr>
            <w:tcW w:w="1500" w:type="dxa"/>
            <w:noWrap/>
            <w:vAlign w:val="center"/>
          </w:tcPr>
          <w:p w:rsidR="008252ED" w:rsidRPr="00073E4E" w:rsidRDefault="008252ED" w:rsidP="008252ED">
            <w:pPr>
              <w:jc w:val="center"/>
              <w:rPr>
                <w:sz w:val="20"/>
                <w:szCs w:val="20"/>
              </w:rPr>
            </w:pPr>
            <w:r w:rsidRPr="00073E4E">
              <w:rPr>
                <w:sz w:val="20"/>
                <w:szCs w:val="20"/>
              </w:rPr>
              <w:t>0</w:t>
            </w:r>
          </w:p>
        </w:tc>
        <w:tc>
          <w:tcPr>
            <w:tcW w:w="1500" w:type="dxa"/>
            <w:noWrap/>
            <w:vAlign w:val="center"/>
          </w:tcPr>
          <w:p w:rsidR="008252ED" w:rsidRPr="00073E4E" w:rsidRDefault="008252ED" w:rsidP="008252ED">
            <w:pPr>
              <w:jc w:val="center"/>
              <w:rPr>
                <w:sz w:val="20"/>
                <w:szCs w:val="20"/>
              </w:rPr>
            </w:pPr>
            <w:r w:rsidRPr="00073E4E">
              <w:rPr>
                <w:sz w:val="20"/>
                <w:szCs w:val="20"/>
              </w:rPr>
              <w:t>0,0</w:t>
            </w:r>
          </w:p>
        </w:tc>
        <w:tc>
          <w:tcPr>
            <w:tcW w:w="1500" w:type="dxa"/>
            <w:vAlign w:val="center"/>
          </w:tcPr>
          <w:p w:rsidR="008252ED" w:rsidRPr="00073E4E" w:rsidRDefault="008252ED" w:rsidP="008252ED">
            <w:pPr>
              <w:jc w:val="center"/>
              <w:rPr>
                <w:sz w:val="20"/>
                <w:szCs w:val="20"/>
              </w:rPr>
            </w:pPr>
            <w:r w:rsidRPr="00073E4E">
              <w:rPr>
                <w:sz w:val="20"/>
                <w:szCs w:val="20"/>
              </w:rPr>
              <w:t>0,0</w:t>
            </w:r>
          </w:p>
        </w:tc>
        <w:tc>
          <w:tcPr>
            <w:tcW w:w="1620" w:type="dxa"/>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86"/>
          <w:jc w:val="center"/>
        </w:trPr>
        <w:tc>
          <w:tcPr>
            <w:tcW w:w="2895" w:type="dxa"/>
            <w:noWrap/>
            <w:vAlign w:val="center"/>
          </w:tcPr>
          <w:p w:rsidR="008252ED" w:rsidRPr="00073E4E" w:rsidRDefault="008252ED" w:rsidP="008252ED">
            <w:pPr>
              <w:pStyle w:val="59"/>
              <w:rPr>
                <w:sz w:val="20"/>
                <w:szCs w:val="20"/>
              </w:rPr>
            </w:pPr>
            <w:r w:rsidRPr="00073E4E">
              <w:rPr>
                <w:sz w:val="20"/>
                <w:szCs w:val="20"/>
              </w:rPr>
              <w:t>Шенкурский</w:t>
            </w:r>
          </w:p>
        </w:tc>
        <w:tc>
          <w:tcPr>
            <w:tcW w:w="1500" w:type="dxa"/>
            <w:noWrap/>
            <w:vAlign w:val="center"/>
          </w:tcPr>
          <w:p w:rsidR="008252ED" w:rsidRPr="00073E4E" w:rsidRDefault="008252ED" w:rsidP="008252ED">
            <w:pPr>
              <w:pStyle w:val="59"/>
              <w:jc w:val="center"/>
              <w:rPr>
                <w:sz w:val="20"/>
                <w:szCs w:val="20"/>
              </w:rPr>
            </w:pPr>
            <w:r w:rsidRPr="00073E4E">
              <w:rPr>
                <w:sz w:val="20"/>
                <w:szCs w:val="20"/>
              </w:rPr>
              <w:t>н/д</w:t>
            </w:r>
          </w:p>
        </w:tc>
        <w:tc>
          <w:tcPr>
            <w:tcW w:w="1500" w:type="dxa"/>
            <w:noWrap/>
            <w:vAlign w:val="center"/>
          </w:tcPr>
          <w:p w:rsidR="008252ED" w:rsidRPr="00073E4E" w:rsidRDefault="008252ED" w:rsidP="008252ED">
            <w:pPr>
              <w:pStyle w:val="59"/>
              <w:jc w:val="center"/>
              <w:rPr>
                <w:sz w:val="20"/>
                <w:szCs w:val="20"/>
              </w:rPr>
            </w:pPr>
            <w:r w:rsidRPr="00073E4E">
              <w:rPr>
                <w:sz w:val="20"/>
                <w:szCs w:val="20"/>
              </w:rPr>
              <w:t>н/д</w:t>
            </w:r>
          </w:p>
        </w:tc>
        <w:tc>
          <w:tcPr>
            <w:tcW w:w="1500" w:type="dxa"/>
            <w:vAlign w:val="center"/>
          </w:tcPr>
          <w:p w:rsidR="008252ED" w:rsidRPr="00073E4E" w:rsidRDefault="008252ED" w:rsidP="008252ED">
            <w:pPr>
              <w:jc w:val="center"/>
              <w:rPr>
                <w:sz w:val="20"/>
                <w:szCs w:val="20"/>
              </w:rPr>
            </w:pPr>
            <w:r w:rsidRPr="00073E4E">
              <w:rPr>
                <w:sz w:val="20"/>
                <w:szCs w:val="20"/>
              </w:rPr>
              <w:t>н/д</w:t>
            </w:r>
          </w:p>
        </w:tc>
        <w:tc>
          <w:tcPr>
            <w:tcW w:w="1620" w:type="dxa"/>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132"/>
          <w:jc w:val="center"/>
        </w:trPr>
        <w:tc>
          <w:tcPr>
            <w:tcW w:w="2895" w:type="dxa"/>
            <w:noWrap/>
            <w:vAlign w:val="center"/>
          </w:tcPr>
          <w:p w:rsidR="008252ED" w:rsidRPr="00073E4E" w:rsidRDefault="008252ED" w:rsidP="008252ED">
            <w:pPr>
              <w:rPr>
                <w:sz w:val="20"/>
                <w:szCs w:val="20"/>
              </w:rPr>
            </w:pPr>
            <w:r w:rsidRPr="00073E4E">
              <w:rPr>
                <w:sz w:val="20"/>
                <w:szCs w:val="20"/>
              </w:rPr>
              <w:t>Виноградовский</w:t>
            </w:r>
          </w:p>
        </w:tc>
        <w:tc>
          <w:tcPr>
            <w:tcW w:w="1500" w:type="dxa"/>
            <w:noWrap/>
            <w:vAlign w:val="center"/>
          </w:tcPr>
          <w:p w:rsidR="008252ED" w:rsidRPr="00073E4E" w:rsidRDefault="008252ED" w:rsidP="008252ED">
            <w:pPr>
              <w:jc w:val="center"/>
              <w:rPr>
                <w:sz w:val="20"/>
                <w:szCs w:val="20"/>
              </w:rPr>
            </w:pPr>
            <w:r w:rsidRPr="00073E4E">
              <w:rPr>
                <w:sz w:val="20"/>
                <w:szCs w:val="20"/>
              </w:rPr>
              <w:t>0</w:t>
            </w:r>
          </w:p>
        </w:tc>
        <w:tc>
          <w:tcPr>
            <w:tcW w:w="1500" w:type="dxa"/>
            <w:noWrap/>
            <w:vAlign w:val="center"/>
          </w:tcPr>
          <w:p w:rsidR="008252ED" w:rsidRPr="00073E4E" w:rsidRDefault="008252ED" w:rsidP="008252ED">
            <w:pPr>
              <w:jc w:val="center"/>
              <w:rPr>
                <w:sz w:val="20"/>
                <w:szCs w:val="20"/>
              </w:rPr>
            </w:pPr>
            <w:r w:rsidRPr="00073E4E">
              <w:rPr>
                <w:sz w:val="20"/>
                <w:szCs w:val="20"/>
              </w:rPr>
              <w:t>н/д</w:t>
            </w:r>
          </w:p>
        </w:tc>
        <w:tc>
          <w:tcPr>
            <w:tcW w:w="1500" w:type="dxa"/>
            <w:vAlign w:val="center"/>
          </w:tcPr>
          <w:p w:rsidR="008252ED" w:rsidRPr="00073E4E" w:rsidRDefault="008252ED" w:rsidP="008252ED">
            <w:pPr>
              <w:jc w:val="center"/>
              <w:rPr>
                <w:sz w:val="20"/>
                <w:szCs w:val="20"/>
              </w:rPr>
            </w:pPr>
            <w:r w:rsidRPr="00073E4E">
              <w:rPr>
                <w:sz w:val="20"/>
                <w:szCs w:val="20"/>
              </w:rPr>
              <w:t>н/д</w:t>
            </w:r>
          </w:p>
        </w:tc>
        <w:tc>
          <w:tcPr>
            <w:tcW w:w="1620" w:type="dxa"/>
            <w:vAlign w:val="center"/>
          </w:tcPr>
          <w:p w:rsidR="008252ED" w:rsidRPr="00073E4E" w:rsidRDefault="008252ED" w:rsidP="008252ED">
            <w:pPr>
              <w:jc w:val="center"/>
              <w:rPr>
                <w:sz w:val="20"/>
                <w:szCs w:val="20"/>
              </w:rPr>
            </w:pPr>
            <w:r w:rsidRPr="00073E4E">
              <w:rPr>
                <w:sz w:val="20"/>
                <w:szCs w:val="20"/>
              </w:rPr>
              <w:t>-</w:t>
            </w:r>
          </w:p>
        </w:tc>
      </w:tr>
    </w:tbl>
    <w:p w:rsidR="008252ED" w:rsidRPr="00073E4E" w:rsidRDefault="008252ED" w:rsidP="008252ED">
      <w:pPr>
        <w:rPr>
          <w:sz w:val="20"/>
          <w:szCs w:val="20"/>
        </w:rPr>
      </w:pPr>
      <w:r w:rsidRPr="00073E4E">
        <w:rPr>
          <w:sz w:val="20"/>
          <w:szCs w:val="20"/>
          <w:vertAlign w:val="superscript"/>
        </w:rPr>
        <w:t>*</w:t>
      </w:r>
      <w:r w:rsidRPr="00073E4E">
        <w:rPr>
          <w:sz w:val="20"/>
          <w:szCs w:val="20"/>
        </w:rPr>
        <w:t xml:space="preserve"> ранжирование территорий – по показателям 2015 года</w:t>
      </w:r>
    </w:p>
    <w:p w:rsidR="008252ED" w:rsidRPr="00073E4E" w:rsidRDefault="008252ED" w:rsidP="008252ED">
      <w:pPr>
        <w:rPr>
          <w:sz w:val="20"/>
          <w:szCs w:val="20"/>
        </w:rPr>
      </w:pPr>
      <w:r w:rsidRPr="00073E4E">
        <w:rPr>
          <w:sz w:val="20"/>
          <w:szCs w:val="20"/>
          <w:vertAlign w:val="superscript"/>
        </w:rPr>
        <w:t>**</w:t>
      </w:r>
      <w:r w:rsidRPr="00073E4E">
        <w:rPr>
          <w:sz w:val="20"/>
          <w:szCs w:val="20"/>
        </w:rPr>
        <w:t xml:space="preserve">«н/д (нет данных)» – исследования не проводились </w:t>
      </w:r>
    </w:p>
    <w:p w:rsidR="008252ED" w:rsidRPr="00073E4E" w:rsidRDefault="008252ED" w:rsidP="008252ED">
      <w:pPr>
        <w:ind w:firstLine="709"/>
        <w:jc w:val="both"/>
      </w:pPr>
    </w:p>
    <w:p w:rsidR="008252ED" w:rsidRPr="00073E4E" w:rsidRDefault="008252ED" w:rsidP="008252ED">
      <w:pPr>
        <w:ind w:firstLine="709"/>
        <w:jc w:val="both"/>
      </w:pPr>
      <w:r w:rsidRPr="00073E4E">
        <w:t>При исследовании воды из распределительной сети централизованного водоснабжения в 2015 году было установлено, что 28,6 % проб воды не соответствовало гигиеническим нормативам по санитарно-химическим показателям и 6,6 </w:t>
      </w:r>
      <w:r w:rsidR="006F5B80" w:rsidRPr="00073E4E">
        <w:t>% по</w:t>
      </w:r>
      <w:r w:rsidRPr="00073E4E">
        <w:t xml:space="preserve"> микробиологическим показателям (</w:t>
      </w:r>
      <w:r w:rsidRPr="00F06181">
        <w:t>табл</w:t>
      </w:r>
      <w:r w:rsidR="00706BFB">
        <w:t>ица</w:t>
      </w:r>
      <w:r w:rsidRPr="00F06181">
        <w:t> 22).</w:t>
      </w:r>
      <w:r w:rsidRPr="00073E4E">
        <w:t xml:space="preserve"> Оценивая качество питьевой воды из распределительной сети водопроводов, необходимо отметить, что в 2015 году, по сравнению с 2013 годом, отмечается отрицательный темп прироста по удельному весу проб воды в </w:t>
      </w:r>
      <w:r w:rsidRPr="00073E4E">
        <w:lastRenderedPageBreak/>
        <w:t>распределительной сети водопроводов, не соответствующих гигиеническим нормативам по санитарно-химическим (-6,8 %) и микробиологическим (-7,0 %) показателям. По паразитологическим показателям в 2015 году, как и в 2013 году, все исследованные пробы соответствовали гигиеническим нормативам.</w:t>
      </w:r>
    </w:p>
    <w:p w:rsidR="008252ED" w:rsidRPr="00073E4E" w:rsidRDefault="008252ED" w:rsidP="008252ED">
      <w:pPr>
        <w:jc w:val="both"/>
      </w:pPr>
    </w:p>
    <w:p w:rsidR="008252ED" w:rsidRPr="00073E4E" w:rsidRDefault="008252ED" w:rsidP="008252ED">
      <w:pPr>
        <w:widowControl w:val="0"/>
        <w:autoSpaceDE w:val="0"/>
        <w:autoSpaceDN w:val="0"/>
        <w:adjustRightInd w:val="0"/>
        <w:ind w:left="7939"/>
        <w:jc w:val="right"/>
        <w:rPr>
          <w:i/>
        </w:rPr>
      </w:pPr>
      <w:r w:rsidRPr="00F06181">
        <w:rPr>
          <w:i/>
        </w:rPr>
        <w:t>Таблица 22</w:t>
      </w:r>
    </w:p>
    <w:p w:rsidR="008252ED" w:rsidRPr="00073E4E" w:rsidRDefault="008252ED" w:rsidP="008252ED">
      <w:pPr>
        <w:contextualSpacing/>
        <w:jc w:val="center"/>
        <w:rPr>
          <w:b/>
          <w:bCs/>
        </w:rPr>
      </w:pPr>
      <w:r w:rsidRPr="00073E4E">
        <w:rPr>
          <w:b/>
          <w:bCs/>
        </w:rPr>
        <w:t>Характеристика качества питьевой воды в распределительной</w:t>
      </w:r>
      <w:r w:rsidRPr="00073E4E">
        <w:rPr>
          <w:b/>
          <w:bCs/>
        </w:rPr>
        <w:br/>
        <w:t>сети водопроводов Архангельской области за 2013</w:t>
      </w:r>
      <w:r w:rsidRPr="00073E4E">
        <w:rPr>
          <w:b/>
          <w:bCs/>
        </w:rPr>
        <w:sym w:font="Symbol" w:char="F02D"/>
      </w:r>
      <w:r w:rsidRPr="00073E4E">
        <w:rPr>
          <w:b/>
          <w:bCs/>
        </w:rPr>
        <w:t xml:space="preserve"> 2015 годы</w:t>
      </w:r>
    </w:p>
    <w:p w:rsidR="008252ED" w:rsidRPr="00073E4E" w:rsidRDefault="008252ED" w:rsidP="008252ED">
      <w:pPr>
        <w:contextualSpacing/>
        <w:jc w:val="center"/>
        <w:rPr>
          <w:b/>
          <w:bCs/>
        </w:rPr>
      </w:pP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3828"/>
        <w:gridCol w:w="1086"/>
        <w:gridCol w:w="1087"/>
        <w:gridCol w:w="1087"/>
      </w:tblGrid>
      <w:tr w:rsidR="008252ED" w:rsidRPr="00073E4E" w:rsidTr="008252ED">
        <w:trPr>
          <w:cantSplit/>
          <w:trHeight w:val="102"/>
          <w:tblHeader/>
          <w:jc w:val="center"/>
        </w:trPr>
        <w:tc>
          <w:tcPr>
            <w:tcW w:w="6238" w:type="dxa"/>
            <w:gridSpan w:val="2"/>
            <w:vMerge w:val="restart"/>
            <w:vAlign w:val="center"/>
          </w:tcPr>
          <w:p w:rsidR="008252ED" w:rsidRPr="00073E4E" w:rsidRDefault="008252ED" w:rsidP="008252ED">
            <w:pPr>
              <w:suppressAutoHyphens/>
              <w:contextualSpacing/>
              <w:jc w:val="center"/>
              <w:rPr>
                <w:b/>
                <w:sz w:val="20"/>
                <w:szCs w:val="20"/>
              </w:rPr>
            </w:pPr>
            <w:r w:rsidRPr="00073E4E">
              <w:rPr>
                <w:b/>
                <w:sz w:val="20"/>
                <w:szCs w:val="20"/>
              </w:rPr>
              <w:t>Показатели</w:t>
            </w:r>
          </w:p>
        </w:tc>
        <w:tc>
          <w:tcPr>
            <w:tcW w:w="3260" w:type="dxa"/>
            <w:gridSpan w:val="3"/>
            <w:vAlign w:val="center"/>
          </w:tcPr>
          <w:p w:rsidR="008252ED" w:rsidRPr="00073E4E" w:rsidRDefault="008252ED" w:rsidP="008252ED">
            <w:pPr>
              <w:suppressAutoHyphens/>
              <w:contextualSpacing/>
              <w:jc w:val="center"/>
              <w:rPr>
                <w:b/>
                <w:sz w:val="20"/>
                <w:szCs w:val="20"/>
              </w:rPr>
            </w:pPr>
            <w:r w:rsidRPr="00073E4E">
              <w:rPr>
                <w:b/>
                <w:sz w:val="20"/>
                <w:szCs w:val="20"/>
              </w:rPr>
              <w:t>Годы</w:t>
            </w:r>
          </w:p>
        </w:tc>
      </w:tr>
      <w:tr w:rsidR="008252ED" w:rsidRPr="00073E4E" w:rsidTr="008252ED">
        <w:trPr>
          <w:cantSplit/>
          <w:trHeight w:val="124"/>
          <w:tblHeader/>
          <w:jc w:val="center"/>
        </w:trPr>
        <w:tc>
          <w:tcPr>
            <w:tcW w:w="6238" w:type="dxa"/>
            <w:gridSpan w:val="2"/>
            <w:vMerge/>
            <w:vAlign w:val="center"/>
          </w:tcPr>
          <w:p w:rsidR="008252ED" w:rsidRPr="00073E4E" w:rsidRDefault="008252ED" w:rsidP="008252ED">
            <w:pPr>
              <w:suppressAutoHyphens/>
              <w:contextualSpacing/>
              <w:jc w:val="center"/>
              <w:rPr>
                <w:b/>
                <w:sz w:val="20"/>
                <w:szCs w:val="20"/>
              </w:rPr>
            </w:pPr>
          </w:p>
        </w:tc>
        <w:tc>
          <w:tcPr>
            <w:tcW w:w="1086" w:type="dxa"/>
            <w:vAlign w:val="center"/>
          </w:tcPr>
          <w:p w:rsidR="008252ED" w:rsidRPr="00073E4E" w:rsidRDefault="008252ED" w:rsidP="008252ED">
            <w:pPr>
              <w:suppressAutoHyphens/>
              <w:contextualSpacing/>
              <w:jc w:val="center"/>
              <w:rPr>
                <w:b/>
                <w:sz w:val="20"/>
                <w:szCs w:val="20"/>
              </w:rPr>
            </w:pPr>
            <w:r w:rsidRPr="00073E4E">
              <w:rPr>
                <w:b/>
                <w:sz w:val="20"/>
                <w:szCs w:val="20"/>
              </w:rPr>
              <w:t>2013</w:t>
            </w:r>
          </w:p>
        </w:tc>
        <w:tc>
          <w:tcPr>
            <w:tcW w:w="1087" w:type="dxa"/>
            <w:vAlign w:val="center"/>
          </w:tcPr>
          <w:p w:rsidR="008252ED" w:rsidRPr="00073E4E" w:rsidRDefault="008252ED" w:rsidP="008252ED">
            <w:pPr>
              <w:suppressAutoHyphens/>
              <w:contextualSpacing/>
              <w:jc w:val="center"/>
              <w:rPr>
                <w:b/>
                <w:sz w:val="20"/>
                <w:szCs w:val="20"/>
              </w:rPr>
            </w:pPr>
            <w:r w:rsidRPr="00073E4E">
              <w:rPr>
                <w:b/>
                <w:sz w:val="20"/>
                <w:szCs w:val="20"/>
              </w:rPr>
              <w:t>2014</w:t>
            </w:r>
          </w:p>
        </w:tc>
        <w:tc>
          <w:tcPr>
            <w:tcW w:w="1087" w:type="dxa"/>
            <w:vAlign w:val="center"/>
          </w:tcPr>
          <w:p w:rsidR="008252ED" w:rsidRPr="00073E4E" w:rsidRDefault="008252ED" w:rsidP="008252ED">
            <w:pPr>
              <w:suppressAutoHyphens/>
              <w:contextualSpacing/>
              <w:jc w:val="center"/>
              <w:rPr>
                <w:b/>
                <w:sz w:val="20"/>
                <w:szCs w:val="20"/>
              </w:rPr>
            </w:pPr>
            <w:r w:rsidRPr="00073E4E">
              <w:rPr>
                <w:b/>
                <w:sz w:val="20"/>
                <w:szCs w:val="20"/>
              </w:rPr>
              <w:t>2015</w:t>
            </w:r>
          </w:p>
        </w:tc>
      </w:tr>
      <w:tr w:rsidR="00617F0D" w:rsidRPr="00073E4E" w:rsidTr="008252ED">
        <w:trPr>
          <w:cantSplit/>
          <w:trHeight w:val="124"/>
          <w:tblHeader/>
          <w:jc w:val="center"/>
        </w:trPr>
        <w:tc>
          <w:tcPr>
            <w:tcW w:w="6238" w:type="dxa"/>
            <w:gridSpan w:val="2"/>
            <w:vAlign w:val="center"/>
          </w:tcPr>
          <w:p w:rsidR="00617F0D" w:rsidRPr="00617F0D" w:rsidRDefault="00617F0D" w:rsidP="008252ED">
            <w:pPr>
              <w:suppressAutoHyphens/>
              <w:contextualSpacing/>
              <w:jc w:val="center"/>
              <w:rPr>
                <w:b/>
                <w:sz w:val="20"/>
                <w:szCs w:val="20"/>
                <w:lang w:val="en-US"/>
              </w:rPr>
            </w:pPr>
            <w:r>
              <w:rPr>
                <w:b/>
                <w:sz w:val="20"/>
                <w:szCs w:val="20"/>
                <w:lang w:val="en-US"/>
              </w:rPr>
              <w:t>1</w:t>
            </w:r>
          </w:p>
        </w:tc>
        <w:tc>
          <w:tcPr>
            <w:tcW w:w="1086" w:type="dxa"/>
            <w:vAlign w:val="center"/>
          </w:tcPr>
          <w:p w:rsidR="00617F0D" w:rsidRPr="00617F0D" w:rsidRDefault="00617F0D" w:rsidP="008252ED">
            <w:pPr>
              <w:suppressAutoHyphens/>
              <w:contextualSpacing/>
              <w:jc w:val="center"/>
              <w:rPr>
                <w:b/>
                <w:sz w:val="20"/>
                <w:szCs w:val="20"/>
                <w:lang w:val="en-US"/>
              </w:rPr>
            </w:pPr>
            <w:r>
              <w:rPr>
                <w:b/>
                <w:sz w:val="20"/>
                <w:szCs w:val="20"/>
                <w:lang w:val="en-US"/>
              </w:rPr>
              <w:t>2</w:t>
            </w:r>
          </w:p>
        </w:tc>
        <w:tc>
          <w:tcPr>
            <w:tcW w:w="1087" w:type="dxa"/>
            <w:vAlign w:val="center"/>
          </w:tcPr>
          <w:p w:rsidR="00617F0D" w:rsidRPr="00617F0D" w:rsidRDefault="00617F0D" w:rsidP="008252ED">
            <w:pPr>
              <w:suppressAutoHyphens/>
              <w:contextualSpacing/>
              <w:jc w:val="center"/>
              <w:rPr>
                <w:b/>
                <w:sz w:val="20"/>
                <w:szCs w:val="20"/>
                <w:lang w:val="en-US"/>
              </w:rPr>
            </w:pPr>
            <w:r>
              <w:rPr>
                <w:b/>
                <w:sz w:val="20"/>
                <w:szCs w:val="20"/>
                <w:lang w:val="en-US"/>
              </w:rPr>
              <w:t>3</w:t>
            </w:r>
          </w:p>
        </w:tc>
        <w:tc>
          <w:tcPr>
            <w:tcW w:w="1087" w:type="dxa"/>
            <w:vAlign w:val="center"/>
          </w:tcPr>
          <w:p w:rsidR="00617F0D" w:rsidRPr="00617F0D" w:rsidRDefault="00617F0D" w:rsidP="008252ED">
            <w:pPr>
              <w:suppressAutoHyphens/>
              <w:contextualSpacing/>
              <w:jc w:val="center"/>
              <w:rPr>
                <w:b/>
                <w:sz w:val="20"/>
                <w:szCs w:val="20"/>
                <w:lang w:val="en-US"/>
              </w:rPr>
            </w:pPr>
            <w:r>
              <w:rPr>
                <w:b/>
                <w:sz w:val="20"/>
                <w:szCs w:val="20"/>
                <w:lang w:val="en-US"/>
              </w:rPr>
              <w:t>4</w:t>
            </w:r>
          </w:p>
        </w:tc>
      </w:tr>
      <w:tr w:rsidR="008252ED" w:rsidRPr="00073E4E" w:rsidTr="008252ED">
        <w:trPr>
          <w:cantSplit/>
          <w:trHeight w:val="170"/>
          <w:jc w:val="center"/>
        </w:trPr>
        <w:tc>
          <w:tcPr>
            <w:tcW w:w="2410" w:type="dxa"/>
            <w:vMerge w:val="restart"/>
            <w:vAlign w:val="center"/>
          </w:tcPr>
          <w:p w:rsidR="008252ED" w:rsidRPr="00073E4E" w:rsidRDefault="008252ED" w:rsidP="008252ED">
            <w:pPr>
              <w:contextualSpacing/>
              <w:jc w:val="center"/>
              <w:rPr>
                <w:sz w:val="20"/>
                <w:szCs w:val="20"/>
              </w:rPr>
            </w:pPr>
            <w:r w:rsidRPr="00073E4E">
              <w:rPr>
                <w:sz w:val="20"/>
                <w:szCs w:val="20"/>
              </w:rPr>
              <w:t>Исследовано проб по санитарно-химическим показателям</w:t>
            </w:r>
          </w:p>
        </w:tc>
        <w:tc>
          <w:tcPr>
            <w:tcW w:w="3828" w:type="dxa"/>
            <w:vAlign w:val="center"/>
          </w:tcPr>
          <w:p w:rsidR="008252ED" w:rsidRPr="00073E4E" w:rsidRDefault="008252ED" w:rsidP="008252ED">
            <w:pPr>
              <w:suppressAutoHyphens/>
              <w:contextualSpacing/>
              <w:jc w:val="center"/>
              <w:rPr>
                <w:sz w:val="20"/>
                <w:szCs w:val="20"/>
              </w:rPr>
            </w:pPr>
            <w:r w:rsidRPr="00073E4E">
              <w:rPr>
                <w:sz w:val="20"/>
                <w:szCs w:val="20"/>
              </w:rPr>
              <w:t>Всего</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2667</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2605</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2635</w:t>
            </w:r>
          </w:p>
        </w:tc>
      </w:tr>
      <w:tr w:rsidR="008252ED" w:rsidRPr="00073E4E" w:rsidTr="008252ED">
        <w:trPr>
          <w:cantSplit/>
          <w:trHeight w:val="118"/>
          <w:jc w:val="center"/>
        </w:trPr>
        <w:tc>
          <w:tcPr>
            <w:tcW w:w="2410" w:type="dxa"/>
            <w:vMerge/>
            <w:vAlign w:val="center"/>
          </w:tcPr>
          <w:p w:rsidR="008252ED" w:rsidRPr="00073E4E" w:rsidRDefault="008252ED" w:rsidP="008252ED">
            <w:pPr>
              <w:suppressAutoHyphens/>
              <w:contextualSpacing/>
              <w:jc w:val="center"/>
              <w:rPr>
                <w:sz w:val="20"/>
                <w:szCs w:val="20"/>
              </w:rPr>
            </w:pPr>
          </w:p>
        </w:tc>
        <w:tc>
          <w:tcPr>
            <w:tcW w:w="3828" w:type="dxa"/>
            <w:vAlign w:val="center"/>
          </w:tcPr>
          <w:p w:rsidR="008252ED" w:rsidRPr="00073E4E" w:rsidRDefault="008252ED" w:rsidP="008252ED">
            <w:pPr>
              <w:jc w:val="center"/>
              <w:rPr>
                <w:sz w:val="20"/>
                <w:szCs w:val="20"/>
              </w:rPr>
            </w:pPr>
            <w:r w:rsidRPr="00073E4E">
              <w:rPr>
                <w:sz w:val="20"/>
                <w:szCs w:val="20"/>
              </w:rPr>
              <w:t>из них не соответствуют нормативам</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820</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773</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753</w:t>
            </w:r>
          </w:p>
        </w:tc>
      </w:tr>
      <w:tr w:rsidR="008252ED" w:rsidRPr="00073E4E" w:rsidTr="008252ED">
        <w:trPr>
          <w:cantSplit/>
          <w:trHeight w:val="207"/>
          <w:jc w:val="center"/>
        </w:trPr>
        <w:tc>
          <w:tcPr>
            <w:tcW w:w="2410" w:type="dxa"/>
            <w:vMerge/>
            <w:vAlign w:val="center"/>
          </w:tcPr>
          <w:p w:rsidR="008252ED" w:rsidRPr="00073E4E" w:rsidRDefault="008252ED" w:rsidP="008252ED">
            <w:pPr>
              <w:suppressAutoHyphens/>
              <w:contextualSpacing/>
              <w:jc w:val="center"/>
              <w:rPr>
                <w:sz w:val="20"/>
                <w:szCs w:val="20"/>
              </w:rPr>
            </w:pPr>
          </w:p>
        </w:tc>
        <w:tc>
          <w:tcPr>
            <w:tcW w:w="3828" w:type="dxa"/>
            <w:vAlign w:val="center"/>
          </w:tcPr>
          <w:p w:rsidR="008252ED" w:rsidRPr="00073E4E" w:rsidRDefault="008252ED" w:rsidP="008252ED">
            <w:pPr>
              <w:jc w:val="center"/>
              <w:rPr>
                <w:sz w:val="20"/>
                <w:szCs w:val="20"/>
              </w:rPr>
            </w:pPr>
            <w:r w:rsidRPr="00073E4E">
              <w:rPr>
                <w:sz w:val="20"/>
                <w:szCs w:val="20"/>
              </w:rPr>
              <w:t>удельный вес (%) проб, не</w:t>
            </w:r>
          </w:p>
          <w:p w:rsidR="008252ED" w:rsidRPr="00073E4E" w:rsidRDefault="008252ED" w:rsidP="008252ED">
            <w:pPr>
              <w:jc w:val="center"/>
              <w:rPr>
                <w:sz w:val="20"/>
                <w:szCs w:val="20"/>
              </w:rPr>
            </w:pPr>
            <w:r w:rsidRPr="00073E4E">
              <w:rPr>
                <w:sz w:val="20"/>
                <w:szCs w:val="20"/>
              </w:rPr>
              <w:t>соответствующих нормативам</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30,7</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29,7</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28,6</w:t>
            </w:r>
          </w:p>
        </w:tc>
      </w:tr>
      <w:tr w:rsidR="008252ED" w:rsidRPr="00073E4E" w:rsidTr="008252ED">
        <w:trPr>
          <w:cantSplit/>
          <w:trHeight w:val="70"/>
          <w:jc w:val="center"/>
        </w:trPr>
        <w:tc>
          <w:tcPr>
            <w:tcW w:w="2410" w:type="dxa"/>
            <w:vMerge w:val="restart"/>
            <w:vAlign w:val="center"/>
          </w:tcPr>
          <w:p w:rsidR="008252ED" w:rsidRPr="00073E4E" w:rsidRDefault="008252ED" w:rsidP="008252ED">
            <w:pPr>
              <w:jc w:val="center"/>
              <w:rPr>
                <w:sz w:val="20"/>
                <w:szCs w:val="20"/>
              </w:rPr>
            </w:pPr>
            <w:r w:rsidRPr="00073E4E">
              <w:rPr>
                <w:sz w:val="20"/>
                <w:szCs w:val="20"/>
              </w:rPr>
              <w:t>Исследовано проб по микробиологическим показателям</w:t>
            </w:r>
          </w:p>
        </w:tc>
        <w:tc>
          <w:tcPr>
            <w:tcW w:w="3828" w:type="dxa"/>
            <w:vAlign w:val="center"/>
          </w:tcPr>
          <w:p w:rsidR="008252ED" w:rsidRPr="00073E4E" w:rsidRDefault="008252ED" w:rsidP="008252ED">
            <w:pPr>
              <w:suppressAutoHyphens/>
              <w:contextualSpacing/>
              <w:jc w:val="center"/>
              <w:rPr>
                <w:sz w:val="20"/>
                <w:szCs w:val="20"/>
              </w:rPr>
            </w:pPr>
            <w:r w:rsidRPr="00073E4E">
              <w:rPr>
                <w:sz w:val="20"/>
                <w:szCs w:val="20"/>
              </w:rPr>
              <w:t>Всего</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5517</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5123</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4903</w:t>
            </w:r>
          </w:p>
        </w:tc>
      </w:tr>
      <w:tr w:rsidR="008252ED" w:rsidRPr="00073E4E" w:rsidTr="008252ED">
        <w:trPr>
          <w:cantSplit/>
          <w:jc w:val="center"/>
        </w:trPr>
        <w:tc>
          <w:tcPr>
            <w:tcW w:w="2410" w:type="dxa"/>
            <w:vMerge/>
            <w:vAlign w:val="center"/>
          </w:tcPr>
          <w:p w:rsidR="008252ED" w:rsidRPr="00073E4E" w:rsidRDefault="008252ED" w:rsidP="008252ED">
            <w:pPr>
              <w:suppressAutoHyphens/>
              <w:contextualSpacing/>
              <w:jc w:val="center"/>
              <w:rPr>
                <w:sz w:val="20"/>
                <w:szCs w:val="20"/>
              </w:rPr>
            </w:pPr>
          </w:p>
        </w:tc>
        <w:tc>
          <w:tcPr>
            <w:tcW w:w="3828" w:type="dxa"/>
            <w:vAlign w:val="center"/>
          </w:tcPr>
          <w:p w:rsidR="008252ED" w:rsidRPr="00073E4E" w:rsidRDefault="008252ED" w:rsidP="008252ED">
            <w:pPr>
              <w:jc w:val="center"/>
              <w:rPr>
                <w:sz w:val="20"/>
                <w:szCs w:val="20"/>
              </w:rPr>
            </w:pPr>
            <w:r w:rsidRPr="00073E4E">
              <w:rPr>
                <w:sz w:val="20"/>
                <w:szCs w:val="20"/>
              </w:rPr>
              <w:t>из них не соответствуют нормативам</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391</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318</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326</w:t>
            </w:r>
          </w:p>
        </w:tc>
      </w:tr>
      <w:tr w:rsidR="008252ED" w:rsidRPr="00073E4E" w:rsidTr="008252ED">
        <w:trPr>
          <w:cantSplit/>
          <w:jc w:val="center"/>
        </w:trPr>
        <w:tc>
          <w:tcPr>
            <w:tcW w:w="2410" w:type="dxa"/>
            <w:vMerge/>
            <w:vAlign w:val="center"/>
          </w:tcPr>
          <w:p w:rsidR="008252ED" w:rsidRPr="00073E4E" w:rsidRDefault="008252ED" w:rsidP="008252ED">
            <w:pPr>
              <w:suppressAutoHyphens/>
              <w:contextualSpacing/>
              <w:jc w:val="center"/>
              <w:rPr>
                <w:sz w:val="20"/>
                <w:szCs w:val="20"/>
              </w:rPr>
            </w:pPr>
          </w:p>
        </w:tc>
        <w:tc>
          <w:tcPr>
            <w:tcW w:w="3828" w:type="dxa"/>
            <w:vAlign w:val="center"/>
          </w:tcPr>
          <w:p w:rsidR="008252ED" w:rsidRPr="00073E4E" w:rsidRDefault="008252ED" w:rsidP="008252ED">
            <w:pPr>
              <w:jc w:val="center"/>
              <w:rPr>
                <w:sz w:val="20"/>
                <w:szCs w:val="20"/>
              </w:rPr>
            </w:pPr>
            <w:r w:rsidRPr="00073E4E">
              <w:rPr>
                <w:sz w:val="20"/>
                <w:szCs w:val="20"/>
              </w:rPr>
              <w:t>удельный вес (%) проб, не</w:t>
            </w:r>
          </w:p>
          <w:p w:rsidR="008252ED" w:rsidRPr="00073E4E" w:rsidRDefault="008252ED" w:rsidP="008252ED">
            <w:pPr>
              <w:jc w:val="center"/>
              <w:rPr>
                <w:sz w:val="20"/>
                <w:szCs w:val="20"/>
              </w:rPr>
            </w:pPr>
            <w:r w:rsidRPr="00073E4E">
              <w:rPr>
                <w:sz w:val="20"/>
                <w:szCs w:val="20"/>
              </w:rPr>
              <w:t>соответствующих нормативам</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7,1</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6,2</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6,6</w:t>
            </w:r>
          </w:p>
        </w:tc>
      </w:tr>
      <w:tr w:rsidR="008252ED" w:rsidRPr="00073E4E" w:rsidTr="008252ED">
        <w:trPr>
          <w:cantSplit/>
          <w:jc w:val="center"/>
        </w:trPr>
        <w:tc>
          <w:tcPr>
            <w:tcW w:w="2410" w:type="dxa"/>
            <w:vMerge w:val="restart"/>
            <w:vAlign w:val="center"/>
          </w:tcPr>
          <w:p w:rsidR="008252ED" w:rsidRPr="00073E4E" w:rsidRDefault="008252ED" w:rsidP="008252ED">
            <w:pPr>
              <w:jc w:val="center"/>
              <w:rPr>
                <w:sz w:val="20"/>
                <w:szCs w:val="20"/>
              </w:rPr>
            </w:pPr>
            <w:r w:rsidRPr="00073E4E">
              <w:rPr>
                <w:sz w:val="20"/>
                <w:szCs w:val="20"/>
              </w:rPr>
              <w:t>Исследовано проб по паразитологическим показателям</w:t>
            </w:r>
          </w:p>
        </w:tc>
        <w:tc>
          <w:tcPr>
            <w:tcW w:w="3828" w:type="dxa"/>
            <w:vAlign w:val="center"/>
          </w:tcPr>
          <w:p w:rsidR="008252ED" w:rsidRPr="00073E4E" w:rsidRDefault="008252ED" w:rsidP="008252ED">
            <w:pPr>
              <w:suppressAutoHyphens/>
              <w:contextualSpacing/>
              <w:jc w:val="center"/>
              <w:rPr>
                <w:sz w:val="20"/>
                <w:szCs w:val="20"/>
              </w:rPr>
            </w:pPr>
            <w:r w:rsidRPr="00073E4E">
              <w:rPr>
                <w:sz w:val="20"/>
                <w:szCs w:val="20"/>
              </w:rPr>
              <w:t>Всего</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266</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176</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76</w:t>
            </w:r>
          </w:p>
        </w:tc>
      </w:tr>
      <w:tr w:rsidR="008252ED" w:rsidRPr="00073E4E" w:rsidTr="008252ED">
        <w:trPr>
          <w:cantSplit/>
          <w:jc w:val="center"/>
        </w:trPr>
        <w:tc>
          <w:tcPr>
            <w:tcW w:w="2410" w:type="dxa"/>
            <w:vMerge/>
            <w:vAlign w:val="center"/>
          </w:tcPr>
          <w:p w:rsidR="008252ED" w:rsidRPr="00073E4E" w:rsidRDefault="008252ED" w:rsidP="008252ED">
            <w:pPr>
              <w:suppressAutoHyphens/>
              <w:contextualSpacing/>
              <w:jc w:val="center"/>
              <w:rPr>
                <w:sz w:val="20"/>
                <w:szCs w:val="20"/>
              </w:rPr>
            </w:pPr>
          </w:p>
        </w:tc>
        <w:tc>
          <w:tcPr>
            <w:tcW w:w="3828" w:type="dxa"/>
            <w:vAlign w:val="center"/>
          </w:tcPr>
          <w:p w:rsidR="008252ED" w:rsidRPr="00073E4E" w:rsidRDefault="008252ED" w:rsidP="008252ED">
            <w:pPr>
              <w:jc w:val="center"/>
              <w:rPr>
                <w:sz w:val="20"/>
                <w:szCs w:val="20"/>
              </w:rPr>
            </w:pPr>
            <w:r w:rsidRPr="00073E4E">
              <w:rPr>
                <w:sz w:val="20"/>
                <w:szCs w:val="20"/>
              </w:rPr>
              <w:t>из них не соответствуют нормативам</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r>
      <w:tr w:rsidR="008252ED" w:rsidRPr="00073E4E" w:rsidTr="008252ED">
        <w:trPr>
          <w:cantSplit/>
          <w:jc w:val="center"/>
        </w:trPr>
        <w:tc>
          <w:tcPr>
            <w:tcW w:w="2410" w:type="dxa"/>
            <w:vMerge/>
            <w:vAlign w:val="center"/>
          </w:tcPr>
          <w:p w:rsidR="008252ED" w:rsidRPr="00073E4E" w:rsidRDefault="008252ED" w:rsidP="008252ED">
            <w:pPr>
              <w:suppressAutoHyphens/>
              <w:contextualSpacing/>
              <w:jc w:val="center"/>
              <w:rPr>
                <w:sz w:val="20"/>
                <w:szCs w:val="20"/>
              </w:rPr>
            </w:pPr>
          </w:p>
        </w:tc>
        <w:tc>
          <w:tcPr>
            <w:tcW w:w="3828" w:type="dxa"/>
            <w:vAlign w:val="center"/>
          </w:tcPr>
          <w:p w:rsidR="008252ED" w:rsidRPr="00073E4E" w:rsidRDefault="008252ED" w:rsidP="008252ED">
            <w:pPr>
              <w:jc w:val="center"/>
              <w:rPr>
                <w:sz w:val="20"/>
                <w:szCs w:val="20"/>
              </w:rPr>
            </w:pPr>
            <w:r w:rsidRPr="00073E4E">
              <w:rPr>
                <w:sz w:val="20"/>
                <w:szCs w:val="20"/>
              </w:rPr>
              <w:t>удельный вес (%) проб, не</w:t>
            </w:r>
          </w:p>
          <w:p w:rsidR="008252ED" w:rsidRPr="00073E4E" w:rsidRDefault="008252ED" w:rsidP="008252ED">
            <w:pPr>
              <w:jc w:val="center"/>
              <w:rPr>
                <w:sz w:val="20"/>
                <w:szCs w:val="20"/>
              </w:rPr>
            </w:pPr>
            <w:r w:rsidRPr="00073E4E">
              <w:rPr>
                <w:sz w:val="20"/>
                <w:szCs w:val="20"/>
              </w:rPr>
              <w:t>соответствующих нормативам</w:t>
            </w:r>
          </w:p>
        </w:tc>
        <w:tc>
          <w:tcPr>
            <w:tcW w:w="1086" w:type="dxa"/>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087" w:type="dxa"/>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r>
    </w:tbl>
    <w:p w:rsidR="008252ED" w:rsidRPr="00073E4E" w:rsidRDefault="008252ED" w:rsidP="008252ED">
      <w:pPr>
        <w:ind w:firstLine="709"/>
        <w:jc w:val="both"/>
      </w:pPr>
    </w:p>
    <w:p w:rsidR="008252ED" w:rsidRPr="00073E4E" w:rsidRDefault="008252ED" w:rsidP="008252ED">
      <w:pPr>
        <w:ind w:firstLine="709"/>
        <w:jc w:val="right"/>
        <w:rPr>
          <w:i/>
        </w:rPr>
      </w:pPr>
      <w:r w:rsidRPr="00F06181">
        <w:rPr>
          <w:i/>
        </w:rPr>
        <w:t>Таблица 23</w:t>
      </w:r>
    </w:p>
    <w:p w:rsidR="008252ED" w:rsidRPr="00073E4E" w:rsidRDefault="008252ED" w:rsidP="008252ED">
      <w:pPr>
        <w:jc w:val="center"/>
        <w:rPr>
          <w:b/>
        </w:rPr>
      </w:pPr>
      <w:r w:rsidRPr="00073E4E">
        <w:rPr>
          <w:b/>
        </w:rPr>
        <w:t>Ранжирование территорий Архангельской области по удельному весу проб</w:t>
      </w:r>
      <w:r w:rsidRPr="00073E4E">
        <w:rPr>
          <w:b/>
        </w:rPr>
        <w:br/>
        <w:t xml:space="preserve">водопроводной воды, не соответствующих гигиеническим нормативам </w:t>
      </w:r>
      <w:r w:rsidRPr="00073E4E">
        <w:rPr>
          <w:b/>
        </w:rPr>
        <w:br/>
        <w:t>по санитарно-химическим показателям</w:t>
      </w:r>
    </w:p>
    <w:p w:rsidR="008252ED" w:rsidRPr="00073E4E" w:rsidRDefault="008252ED" w:rsidP="008252ED">
      <w:pPr>
        <w:jc w:val="center"/>
        <w:rPr>
          <w:b/>
        </w:rPr>
      </w:pPr>
    </w:p>
    <w:tbl>
      <w:tblPr>
        <w:tblW w:w="8685" w:type="dxa"/>
        <w:jc w:val="center"/>
        <w:tblLayout w:type="fixed"/>
        <w:tblLook w:val="00A0" w:firstRow="1" w:lastRow="0" w:firstColumn="1" w:lastColumn="0" w:noHBand="0" w:noVBand="0"/>
      </w:tblPr>
      <w:tblGrid>
        <w:gridCol w:w="2546"/>
        <w:gridCol w:w="1500"/>
        <w:gridCol w:w="1500"/>
        <w:gridCol w:w="1500"/>
        <w:gridCol w:w="1639"/>
      </w:tblGrid>
      <w:tr w:rsidR="008252ED" w:rsidRPr="00617F0D" w:rsidTr="008252ED">
        <w:trPr>
          <w:trHeight w:val="255"/>
          <w:tblHeader/>
          <w:jc w:val="center"/>
        </w:trPr>
        <w:tc>
          <w:tcPr>
            <w:tcW w:w="2546" w:type="dxa"/>
            <w:vMerge w:val="restart"/>
            <w:tcBorders>
              <w:top w:val="single" w:sz="4" w:space="0" w:color="auto"/>
              <w:left w:val="single" w:sz="4" w:space="0" w:color="auto"/>
              <w:bottom w:val="single" w:sz="4" w:space="0" w:color="auto"/>
              <w:right w:val="single" w:sz="4" w:space="0" w:color="auto"/>
            </w:tcBorders>
            <w:noWrap/>
            <w:vAlign w:val="center"/>
          </w:tcPr>
          <w:p w:rsidR="008252ED" w:rsidRPr="00617F0D" w:rsidRDefault="008252ED" w:rsidP="00617F0D">
            <w:pPr>
              <w:jc w:val="center"/>
              <w:rPr>
                <w:b/>
                <w:sz w:val="20"/>
                <w:szCs w:val="20"/>
              </w:rPr>
            </w:pPr>
            <w:r w:rsidRPr="00617F0D">
              <w:rPr>
                <w:b/>
                <w:sz w:val="20"/>
                <w:szCs w:val="20"/>
              </w:rPr>
              <w:t>Территории</w:t>
            </w:r>
          </w:p>
        </w:tc>
        <w:tc>
          <w:tcPr>
            <w:tcW w:w="4500" w:type="dxa"/>
            <w:gridSpan w:val="3"/>
            <w:tcBorders>
              <w:top w:val="single" w:sz="4" w:space="0" w:color="auto"/>
              <w:left w:val="single" w:sz="4" w:space="0" w:color="auto"/>
              <w:bottom w:val="single" w:sz="4" w:space="0" w:color="auto"/>
              <w:right w:val="single" w:sz="4" w:space="0" w:color="auto"/>
            </w:tcBorders>
            <w:vAlign w:val="bottom"/>
          </w:tcPr>
          <w:p w:rsidR="008252ED" w:rsidRPr="00617F0D" w:rsidRDefault="008252ED" w:rsidP="00617F0D">
            <w:pPr>
              <w:jc w:val="center"/>
              <w:rPr>
                <w:b/>
                <w:sz w:val="20"/>
                <w:szCs w:val="20"/>
              </w:rPr>
            </w:pPr>
            <w:r w:rsidRPr="00617F0D">
              <w:rPr>
                <w:b/>
                <w:sz w:val="20"/>
                <w:szCs w:val="20"/>
              </w:rPr>
              <w:t>Годы</w:t>
            </w:r>
          </w:p>
        </w:tc>
        <w:tc>
          <w:tcPr>
            <w:tcW w:w="1639" w:type="dxa"/>
            <w:vMerge w:val="restart"/>
            <w:tcBorders>
              <w:top w:val="single" w:sz="4" w:space="0" w:color="auto"/>
              <w:left w:val="single" w:sz="4" w:space="0" w:color="auto"/>
              <w:bottom w:val="single" w:sz="4" w:space="0" w:color="auto"/>
              <w:right w:val="single" w:sz="4" w:space="0" w:color="auto"/>
            </w:tcBorders>
            <w:vAlign w:val="center"/>
          </w:tcPr>
          <w:p w:rsidR="008252ED" w:rsidRPr="00617F0D" w:rsidRDefault="008252ED" w:rsidP="00617F0D">
            <w:pPr>
              <w:jc w:val="center"/>
              <w:rPr>
                <w:b/>
                <w:sz w:val="20"/>
                <w:szCs w:val="20"/>
              </w:rPr>
            </w:pPr>
            <w:r w:rsidRPr="00617F0D">
              <w:rPr>
                <w:b/>
                <w:sz w:val="20"/>
                <w:szCs w:val="20"/>
              </w:rPr>
              <w:t>Ранг</w:t>
            </w:r>
            <w:r w:rsidRPr="00617F0D">
              <w:rPr>
                <w:b/>
                <w:sz w:val="20"/>
                <w:szCs w:val="20"/>
                <w:vertAlign w:val="superscript"/>
              </w:rPr>
              <w:t>*</w:t>
            </w:r>
          </w:p>
        </w:tc>
      </w:tr>
      <w:tr w:rsidR="008252ED" w:rsidRPr="00617F0D" w:rsidTr="008252ED">
        <w:trPr>
          <w:trHeight w:val="255"/>
          <w:tblHeader/>
          <w:jc w:val="center"/>
        </w:trPr>
        <w:tc>
          <w:tcPr>
            <w:tcW w:w="2546" w:type="dxa"/>
            <w:vMerge/>
            <w:tcBorders>
              <w:top w:val="single" w:sz="4" w:space="0" w:color="auto"/>
              <w:left w:val="single" w:sz="4" w:space="0" w:color="auto"/>
              <w:bottom w:val="single" w:sz="4" w:space="0" w:color="auto"/>
              <w:right w:val="single" w:sz="4" w:space="0" w:color="auto"/>
            </w:tcBorders>
            <w:vAlign w:val="center"/>
          </w:tcPr>
          <w:p w:rsidR="008252ED" w:rsidRPr="00617F0D" w:rsidRDefault="008252ED" w:rsidP="00617F0D">
            <w:pPr>
              <w:jc w:val="center"/>
              <w:rPr>
                <w:b/>
                <w:sz w:val="20"/>
                <w:szCs w:val="20"/>
              </w:rPr>
            </w:pPr>
          </w:p>
        </w:tc>
        <w:tc>
          <w:tcPr>
            <w:tcW w:w="1500" w:type="dxa"/>
            <w:tcBorders>
              <w:top w:val="single" w:sz="4" w:space="0" w:color="auto"/>
              <w:left w:val="single" w:sz="4" w:space="0" w:color="auto"/>
              <w:bottom w:val="single" w:sz="4" w:space="0" w:color="auto"/>
              <w:right w:val="single" w:sz="4" w:space="0" w:color="auto"/>
            </w:tcBorders>
            <w:noWrap/>
            <w:vAlign w:val="bottom"/>
          </w:tcPr>
          <w:p w:rsidR="008252ED" w:rsidRPr="00617F0D" w:rsidRDefault="008252ED" w:rsidP="00617F0D">
            <w:pPr>
              <w:jc w:val="center"/>
              <w:rPr>
                <w:b/>
                <w:sz w:val="20"/>
                <w:szCs w:val="20"/>
              </w:rPr>
            </w:pPr>
            <w:r w:rsidRPr="00617F0D">
              <w:rPr>
                <w:b/>
                <w:sz w:val="20"/>
                <w:szCs w:val="20"/>
              </w:rPr>
              <w:t>2013</w:t>
            </w:r>
          </w:p>
        </w:tc>
        <w:tc>
          <w:tcPr>
            <w:tcW w:w="1500" w:type="dxa"/>
            <w:tcBorders>
              <w:top w:val="single" w:sz="4" w:space="0" w:color="auto"/>
              <w:left w:val="single" w:sz="4" w:space="0" w:color="auto"/>
              <w:bottom w:val="single" w:sz="4" w:space="0" w:color="auto"/>
              <w:right w:val="single" w:sz="4" w:space="0" w:color="auto"/>
            </w:tcBorders>
            <w:vAlign w:val="bottom"/>
          </w:tcPr>
          <w:p w:rsidR="008252ED" w:rsidRPr="00617F0D" w:rsidRDefault="008252ED" w:rsidP="00617F0D">
            <w:pPr>
              <w:jc w:val="center"/>
              <w:rPr>
                <w:b/>
                <w:sz w:val="20"/>
                <w:szCs w:val="20"/>
              </w:rPr>
            </w:pPr>
            <w:r w:rsidRPr="00617F0D">
              <w:rPr>
                <w:b/>
                <w:sz w:val="20"/>
                <w:szCs w:val="20"/>
              </w:rPr>
              <w:t>2014</w:t>
            </w:r>
          </w:p>
        </w:tc>
        <w:tc>
          <w:tcPr>
            <w:tcW w:w="1500" w:type="dxa"/>
            <w:tcBorders>
              <w:top w:val="single" w:sz="4" w:space="0" w:color="auto"/>
              <w:left w:val="single" w:sz="4" w:space="0" w:color="auto"/>
              <w:bottom w:val="single" w:sz="4" w:space="0" w:color="auto"/>
              <w:right w:val="single" w:sz="4" w:space="0" w:color="auto"/>
            </w:tcBorders>
            <w:vAlign w:val="bottom"/>
          </w:tcPr>
          <w:p w:rsidR="008252ED" w:rsidRPr="00617F0D" w:rsidRDefault="008252ED" w:rsidP="00617F0D">
            <w:pPr>
              <w:jc w:val="center"/>
              <w:rPr>
                <w:b/>
                <w:sz w:val="20"/>
                <w:szCs w:val="20"/>
              </w:rPr>
            </w:pPr>
            <w:r w:rsidRPr="00617F0D">
              <w:rPr>
                <w:b/>
                <w:sz w:val="20"/>
                <w:szCs w:val="20"/>
              </w:rPr>
              <w:t>2015</w:t>
            </w:r>
          </w:p>
        </w:tc>
        <w:tc>
          <w:tcPr>
            <w:tcW w:w="1639" w:type="dxa"/>
            <w:vMerge/>
            <w:tcBorders>
              <w:top w:val="single" w:sz="4" w:space="0" w:color="auto"/>
              <w:left w:val="single" w:sz="4" w:space="0" w:color="auto"/>
              <w:bottom w:val="single" w:sz="4" w:space="0" w:color="auto"/>
              <w:right w:val="single" w:sz="4" w:space="0" w:color="auto"/>
            </w:tcBorders>
            <w:vAlign w:val="center"/>
          </w:tcPr>
          <w:p w:rsidR="008252ED" w:rsidRPr="00617F0D" w:rsidRDefault="008252ED" w:rsidP="00617F0D">
            <w:pPr>
              <w:jc w:val="center"/>
              <w:rPr>
                <w:b/>
                <w:sz w:val="20"/>
                <w:szCs w:val="20"/>
              </w:rPr>
            </w:pPr>
          </w:p>
        </w:tc>
      </w:tr>
      <w:tr w:rsidR="008252ED" w:rsidRPr="00617F0D" w:rsidTr="008252ED">
        <w:trPr>
          <w:trHeight w:val="255"/>
          <w:tblHeader/>
          <w:jc w:val="center"/>
        </w:trPr>
        <w:tc>
          <w:tcPr>
            <w:tcW w:w="2546" w:type="dxa"/>
            <w:vMerge/>
            <w:tcBorders>
              <w:top w:val="single" w:sz="4" w:space="0" w:color="auto"/>
              <w:left w:val="single" w:sz="4" w:space="0" w:color="auto"/>
              <w:bottom w:val="single" w:sz="4" w:space="0" w:color="auto"/>
              <w:right w:val="single" w:sz="4" w:space="0" w:color="auto"/>
            </w:tcBorders>
            <w:vAlign w:val="center"/>
          </w:tcPr>
          <w:p w:rsidR="008252ED" w:rsidRPr="00617F0D" w:rsidRDefault="008252ED" w:rsidP="00617F0D">
            <w:pPr>
              <w:jc w:val="center"/>
              <w:rPr>
                <w:b/>
                <w:sz w:val="20"/>
                <w:szCs w:val="20"/>
              </w:rPr>
            </w:pPr>
          </w:p>
        </w:tc>
        <w:tc>
          <w:tcPr>
            <w:tcW w:w="1500" w:type="dxa"/>
            <w:tcBorders>
              <w:top w:val="single" w:sz="4" w:space="0" w:color="auto"/>
              <w:left w:val="single" w:sz="4" w:space="0" w:color="auto"/>
              <w:bottom w:val="single" w:sz="4" w:space="0" w:color="auto"/>
              <w:right w:val="single" w:sz="4" w:space="0" w:color="auto"/>
            </w:tcBorders>
            <w:noWrap/>
            <w:vAlign w:val="bottom"/>
          </w:tcPr>
          <w:p w:rsidR="008252ED" w:rsidRPr="00617F0D" w:rsidRDefault="008252ED" w:rsidP="00617F0D">
            <w:pPr>
              <w:jc w:val="center"/>
              <w:rPr>
                <w:b/>
                <w:sz w:val="20"/>
                <w:szCs w:val="20"/>
              </w:rPr>
            </w:pPr>
            <w:r w:rsidRPr="00617F0D">
              <w:rPr>
                <w:b/>
                <w:sz w:val="20"/>
                <w:szCs w:val="20"/>
              </w:rPr>
              <w:t>%</w:t>
            </w:r>
          </w:p>
        </w:tc>
        <w:tc>
          <w:tcPr>
            <w:tcW w:w="1500" w:type="dxa"/>
            <w:tcBorders>
              <w:top w:val="single" w:sz="4" w:space="0" w:color="auto"/>
              <w:left w:val="single" w:sz="4" w:space="0" w:color="auto"/>
              <w:bottom w:val="single" w:sz="4" w:space="0" w:color="auto"/>
              <w:right w:val="single" w:sz="4" w:space="0" w:color="auto"/>
            </w:tcBorders>
            <w:noWrap/>
            <w:vAlign w:val="bottom"/>
          </w:tcPr>
          <w:p w:rsidR="008252ED" w:rsidRPr="00617F0D" w:rsidRDefault="008252ED" w:rsidP="00617F0D">
            <w:pPr>
              <w:jc w:val="center"/>
              <w:rPr>
                <w:b/>
                <w:sz w:val="20"/>
                <w:szCs w:val="20"/>
              </w:rPr>
            </w:pPr>
            <w:r w:rsidRPr="00617F0D">
              <w:rPr>
                <w:b/>
                <w:sz w:val="20"/>
                <w:szCs w:val="20"/>
              </w:rPr>
              <w:t>%</w:t>
            </w:r>
          </w:p>
        </w:tc>
        <w:tc>
          <w:tcPr>
            <w:tcW w:w="1500" w:type="dxa"/>
            <w:tcBorders>
              <w:top w:val="single" w:sz="4" w:space="0" w:color="auto"/>
              <w:left w:val="single" w:sz="4" w:space="0" w:color="auto"/>
              <w:bottom w:val="single" w:sz="4" w:space="0" w:color="auto"/>
              <w:right w:val="single" w:sz="4" w:space="0" w:color="auto"/>
            </w:tcBorders>
            <w:vAlign w:val="bottom"/>
          </w:tcPr>
          <w:p w:rsidR="008252ED" w:rsidRPr="00617F0D" w:rsidRDefault="008252ED" w:rsidP="00617F0D">
            <w:pPr>
              <w:jc w:val="center"/>
              <w:rPr>
                <w:b/>
                <w:sz w:val="20"/>
                <w:szCs w:val="20"/>
              </w:rPr>
            </w:pPr>
            <w:r w:rsidRPr="00617F0D">
              <w:rPr>
                <w:b/>
                <w:sz w:val="20"/>
                <w:szCs w:val="20"/>
              </w:rPr>
              <w:t>%</w:t>
            </w:r>
          </w:p>
        </w:tc>
        <w:tc>
          <w:tcPr>
            <w:tcW w:w="1639" w:type="dxa"/>
            <w:vMerge/>
            <w:tcBorders>
              <w:top w:val="single" w:sz="4" w:space="0" w:color="auto"/>
              <w:left w:val="single" w:sz="4" w:space="0" w:color="auto"/>
              <w:bottom w:val="single" w:sz="4" w:space="0" w:color="auto"/>
              <w:right w:val="single" w:sz="4" w:space="0" w:color="auto"/>
            </w:tcBorders>
            <w:vAlign w:val="center"/>
          </w:tcPr>
          <w:p w:rsidR="008252ED" w:rsidRPr="00617F0D" w:rsidRDefault="008252ED" w:rsidP="00617F0D">
            <w:pPr>
              <w:jc w:val="center"/>
              <w:rPr>
                <w:b/>
                <w:sz w:val="20"/>
                <w:szCs w:val="20"/>
              </w:rPr>
            </w:pPr>
          </w:p>
        </w:tc>
      </w:tr>
      <w:tr w:rsidR="00617F0D" w:rsidRPr="00617F0D" w:rsidTr="008252ED">
        <w:trPr>
          <w:trHeight w:val="255"/>
          <w:tblHeader/>
          <w:jc w:val="center"/>
        </w:trPr>
        <w:tc>
          <w:tcPr>
            <w:tcW w:w="2546" w:type="dxa"/>
            <w:tcBorders>
              <w:top w:val="single" w:sz="4" w:space="0" w:color="auto"/>
              <w:left w:val="single" w:sz="4" w:space="0" w:color="auto"/>
              <w:bottom w:val="single" w:sz="4" w:space="0" w:color="auto"/>
              <w:right w:val="single" w:sz="4" w:space="0" w:color="auto"/>
            </w:tcBorders>
            <w:vAlign w:val="center"/>
          </w:tcPr>
          <w:p w:rsidR="00617F0D" w:rsidRPr="00617F0D" w:rsidRDefault="00617F0D" w:rsidP="00617F0D">
            <w:pPr>
              <w:jc w:val="center"/>
              <w:rPr>
                <w:b/>
                <w:sz w:val="20"/>
                <w:szCs w:val="20"/>
                <w:lang w:val="en-US"/>
              </w:rPr>
            </w:pPr>
            <w:r w:rsidRPr="00617F0D">
              <w:rPr>
                <w:b/>
                <w:sz w:val="20"/>
                <w:szCs w:val="20"/>
                <w:lang w:val="en-US"/>
              </w:rPr>
              <w:t>1</w:t>
            </w:r>
          </w:p>
        </w:tc>
        <w:tc>
          <w:tcPr>
            <w:tcW w:w="1500" w:type="dxa"/>
            <w:tcBorders>
              <w:top w:val="single" w:sz="4" w:space="0" w:color="auto"/>
              <w:left w:val="single" w:sz="4" w:space="0" w:color="auto"/>
              <w:bottom w:val="single" w:sz="4" w:space="0" w:color="auto"/>
              <w:right w:val="single" w:sz="4" w:space="0" w:color="auto"/>
            </w:tcBorders>
            <w:noWrap/>
            <w:vAlign w:val="bottom"/>
          </w:tcPr>
          <w:p w:rsidR="00617F0D" w:rsidRPr="00617F0D" w:rsidRDefault="00617F0D" w:rsidP="00617F0D">
            <w:pPr>
              <w:jc w:val="center"/>
              <w:rPr>
                <w:b/>
                <w:sz w:val="20"/>
                <w:szCs w:val="20"/>
                <w:lang w:val="en-US"/>
              </w:rPr>
            </w:pPr>
            <w:r w:rsidRPr="00617F0D">
              <w:rPr>
                <w:b/>
                <w:sz w:val="20"/>
                <w:szCs w:val="20"/>
                <w:lang w:val="en-US"/>
              </w:rPr>
              <w:t>2</w:t>
            </w:r>
          </w:p>
        </w:tc>
        <w:tc>
          <w:tcPr>
            <w:tcW w:w="1500" w:type="dxa"/>
            <w:tcBorders>
              <w:top w:val="single" w:sz="4" w:space="0" w:color="auto"/>
              <w:left w:val="single" w:sz="4" w:space="0" w:color="auto"/>
              <w:bottom w:val="single" w:sz="4" w:space="0" w:color="auto"/>
              <w:right w:val="single" w:sz="4" w:space="0" w:color="auto"/>
            </w:tcBorders>
            <w:noWrap/>
            <w:vAlign w:val="bottom"/>
          </w:tcPr>
          <w:p w:rsidR="00617F0D" w:rsidRPr="00617F0D" w:rsidRDefault="00617F0D" w:rsidP="00617F0D">
            <w:pPr>
              <w:jc w:val="center"/>
              <w:rPr>
                <w:b/>
                <w:sz w:val="20"/>
                <w:szCs w:val="20"/>
                <w:lang w:val="en-US"/>
              </w:rPr>
            </w:pPr>
            <w:r w:rsidRPr="00617F0D">
              <w:rPr>
                <w:b/>
                <w:sz w:val="20"/>
                <w:szCs w:val="20"/>
                <w:lang w:val="en-US"/>
              </w:rPr>
              <w:t>3</w:t>
            </w:r>
          </w:p>
        </w:tc>
        <w:tc>
          <w:tcPr>
            <w:tcW w:w="1500" w:type="dxa"/>
            <w:tcBorders>
              <w:top w:val="single" w:sz="4" w:space="0" w:color="auto"/>
              <w:left w:val="single" w:sz="4" w:space="0" w:color="auto"/>
              <w:bottom w:val="single" w:sz="4" w:space="0" w:color="auto"/>
              <w:right w:val="single" w:sz="4" w:space="0" w:color="auto"/>
            </w:tcBorders>
            <w:vAlign w:val="bottom"/>
          </w:tcPr>
          <w:p w:rsidR="00617F0D" w:rsidRPr="00617F0D" w:rsidRDefault="00617F0D" w:rsidP="00617F0D">
            <w:pPr>
              <w:jc w:val="center"/>
              <w:rPr>
                <w:b/>
                <w:sz w:val="20"/>
                <w:szCs w:val="20"/>
                <w:lang w:val="en-US"/>
              </w:rPr>
            </w:pPr>
            <w:r w:rsidRPr="00617F0D">
              <w:rPr>
                <w:b/>
                <w:sz w:val="20"/>
                <w:szCs w:val="20"/>
                <w:lang w:val="en-US"/>
              </w:rPr>
              <w:t>4</w:t>
            </w:r>
          </w:p>
        </w:tc>
        <w:tc>
          <w:tcPr>
            <w:tcW w:w="1639" w:type="dxa"/>
            <w:tcBorders>
              <w:top w:val="single" w:sz="4" w:space="0" w:color="auto"/>
              <w:left w:val="single" w:sz="4" w:space="0" w:color="auto"/>
              <w:bottom w:val="single" w:sz="4" w:space="0" w:color="auto"/>
              <w:right w:val="single" w:sz="4" w:space="0" w:color="auto"/>
            </w:tcBorders>
            <w:vAlign w:val="center"/>
          </w:tcPr>
          <w:p w:rsidR="00617F0D" w:rsidRPr="00617F0D" w:rsidRDefault="00617F0D" w:rsidP="00617F0D">
            <w:pPr>
              <w:jc w:val="center"/>
              <w:rPr>
                <w:b/>
                <w:sz w:val="20"/>
                <w:szCs w:val="20"/>
                <w:lang w:val="en-US"/>
              </w:rPr>
            </w:pPr>
            <w:r w:rsidRPr="00617F0D">
              <w:rPr>
                <w:b/>
                <w:sz w:val="20"/>
                <w:szCs w:val="20"/>
                <w:lang w:val="en-US"/>
              </w:rPr>
              <w:t>5</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Виноградовский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100,0</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Холмогорский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83,8</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90</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91,4</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Красноборский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68,3</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67,6</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65,9</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Котлас</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59,6</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60,4</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65,8</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Котласский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45,6</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54,5</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65,0</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Приморский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43,2</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49,5</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50,0</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Ленский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85,2</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47,3</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45,6</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7</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Новодвинск</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38,3</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34,2</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44,1</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8</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Архангельск</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30,2</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25,5</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40,8</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Пинежский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42,1</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37</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35,0</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Няндомский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77</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60,3</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34,4</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11</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Шенкурский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48,6</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33,9</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12</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b/>
                <w:color w:val="000000"/>
                <w:sz w:val="20"/>
                <w:szCs w:val="20"/>
              </w:rPr>
            </w:pPr>
            <w:r w:rsidRPr="00073E4E">
              <w:rPr>
                <w:rFonts w:eastAsia="Times New Roman"/>
                <w:b/>
                <w:bCs/>
                <w:color w:val="000000"/>
                <w:sz w:val="20"/>
                <w:szCs w:val="20"/>
              </w:rPr>
              <w:t>Архангельская область</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30,7</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29,7</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28,6</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b/>
                <w:color w:val="000000"/>
                <w:sz w:val="20"/>
                <w:szCs w:val="20"/>
              </w:rPr>
            </w:pPr>
            <w:r w:rsidRPr="00073E4E">
              <w:rPr>
                <w:rFonts w:eastAsia="Times New Roman"/>
                <w:b/>
                <w:color w:val="000000"/>
                <w:sz w:val="20"/>
                <w:szCs w:val="20"/>
              </w:rPr>
              <w:t>13</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Вельский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28,6</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31,9</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28,1</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14</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Коношский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41,1</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37,5</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27,7</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Вилегодский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16,7</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10,5</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27,6</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16</w:t>
            </w:r>
          </w:p>
        </w:tc>
      </w:tr>
      <w:tr w:rsidR="008252ED" w:rsidRPr="00073E4E" w:rsidTr="008252ED">
        <w:trPr>
          <w:trHeight w:val="207"/>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Устьянский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23,7</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28,2</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20,7</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17</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Коряжма</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31,9</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14</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18,6</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18</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Мезенский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18,4</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18</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17,6</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19</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Верхнетоемский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23,1</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33,3</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12,9</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20</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Онежский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16</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9,3</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2,9</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21</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lastRenderedPageBreak/>
              <w:t>Плесецкий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0,9</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5,2</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2,5</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22</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Северодвинск</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6,8</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5,1</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1,5</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23</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Каргопольский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6,3</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10,3</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1,1</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24</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Лешуконский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6,8</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25</w:t>
            </w:r>
          </w:p>
        </w:tc>
      </w:tr>
      <w:tr w:rsidR="008252ED" w:rsidRPr="00073E4E" w:rsidTr="008252ED">
        <w:trPr>
          <w:trHeight w:val="255"/>
          <w:jc w:val="center"/>
        </w:trPr>
        <w:tc>
          <w:tcPr>
            <w:tcW w:w="2546"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rPr>
                <w:rFonts w:eastAsia="Times New Roman"/>
                <w:color w:val="000000"/>
                <w:sz w:val="20"/>
                <w:szCs w:val="20"/>
              </w:rPr>
            </w:pPr>
            <w:r w:rsidRPr="00073E4E">
              <w:rPr>
                <w:rFonts w:eastAsia="Times New Roman"/>
                <w:color w:val="000000"/>
                <w:sz w:val="20"/>
                <w:szCs w:val="20"/>
              </w:rPr>
              <w:t>Мирный</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500" w:type="dxa"/>
            <w:tcBorders>
              <w:top w:val="single" w:sz="4" w:space="0" w:color="auto"/>
              <w:left w:val="single" w:sz="4" w:space="0" w:color="auto"/>
              <w:bottom w:val="single" w:sz="4" w:space="0" w:color="auto"/>
              <w:right w:val="single" w:sz="4" w:space="0" w:color="auto"/>
            </w:tcBorders>
            <w:noWrap/>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500"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0</w:t>
            </w:r>
          </w:p>
        </w:tc>
        <w:tc>
          <w:tcPr>
            <w:tcW w:w="1639" w:type="dxa"/>
            <w:tcBorders>
              <w:top w:val="single" w:sz="4" w:space="0" w:color="auto"/>
              <w:left w:val="single" w:sz="4" w:space="0" w:color="auto"/>
              <w:bottom w:val="single" w:sz="4" w:space="0" w:color="auto"/>
              <w:right w:val="single" w:sz="4" w:space="0" w:color="auto"/>
            </w:tcBorders>
            <w:vAlign w:val="center"/>
          </w:tcPr>
          <w:p w:rsidR="008252ED" w:rsidRPr="00073E4E" w:rsidRDefault="008252ED" w:rsidP="008252ED">
            <w:pPr>
              <w:jc w:val="center"/>
              <w:rPr>
                <w:rFonts w:eastAsia="Times New Roman"/>
                <w:color w:val="000000"/>
                <w:sz w:val="20"/>
                <w:szCs w:val="20"/>
              </w:rPr>
            </w:pPr>
            <w:r w:rsidRPr="00073E4E">
              <w:rPr>
                <w:rFonts w:eastAsia="Times New Roman"/>
                <w:color w:val="000000"/>
                <w:sz w:val="20"/>
                <w:szCs w:val="20"/>
              </w:rPr>
              <w:t>26</w:t>
            </w:r>
          </w:p>
        </w:tc>
      </w:tr>
    </w:tbl>
    <w:p w:rsidR="008252ED" w:rsidRPr="00073E4E" w:rsidRDefault="008252ED" w:rsidP="008252ED">
      <w:pPr>
        <w:jc w:val="both"/>
        <w:rPr>
          <w:sz w:val="20"/>
          <w:szCs w:val="20"/>
        </w:rPr>
      </w:pPr>
      <w:r w:rsidRPr="00073E4E">
        <w:rPr>
          <w:sz w:val="20"/>
          <w:szCs w:val="20"/>
        </w:rPr>
        <w:t xml:space="preserve">        </w:t>
      </w:r>
      <w:r w:rsidRPr="00073E4E">
        <w:rPr>
          <w:sz w:val="20"/>
          <w:szCs w:val="20"/>
          <w:vertAlign w:val="superscript"/>
        </w:rPr>
        <w:t>*</w:t>
      </w:r>
      <w:r w:rsidRPr="00073E4E">
        <w:rPr>
          <w:sz w:val="20"/>
          <w:szCs w:val="20"/>
        </w:rPr>
        <w:t xml:space="preserve"> – ранжирование по показателям 2015 года</w:t>
      </w:r>
    </w:p>
    <w:p w:rsidR="008252ED" w:rsidRPr="00073E4E" w:rsidRDefault="008252ED" w:rsidP="008252ED">
      <w:pPr>
        <w:jc w:val="both"/>
        <w:rPr>
          <w:sz w:val="20"/>
          <w:szCs w:val="20"/>
        </w:rPr>
      </w:pPr>
      <w:r w:rsidRPr="00073E4E">
        <w:rPr>
          <w:sz w:val="20"/>
          <w:szCs w:val="20"/>
          <w:vertAlign w:val="superscript"/>
        </w:rPr>
        <w:t xml:space="preserve">               **</w:t>
      </w:r>
      <w:r w:rsidRPr="00073E4E">
        <w:rPr>
          <w:sz w:val="20"/>
          <w:szCs w:val="20"/>
        </w:rPr>
        <w:t xml:space="preserve">– «н/д (нет данных)» – исследования не проводились </w:t>
      </w:r>
    </w:p>
    <w:p w:rsidR="008252ED" w:rsidRPr="00073E4E" w:rsidRDefault="008252ED" w:rsidP="008252ED">
      <w:pPr>
        <w:ind w:firstLine="709"/>
        <w:jc w:val="both"/>
      </w:pPr>
    </w:p>
    <w:p w:rsidR="008252ED" w:rsidRPr="00073E4E" w:rsidRDefault="008252ED" w:rsidP="008252ED">
      <w:pPr>
        <w:ind w:firstLine="709"/>
        <w:jc w:val="right"/>
        <w:rPr>
          <w:i/>
        </w:rPr>
      </w:pPr>
      <w:r w:rsidRPr="00674FC0">
        <w:rPr>
          <w:i/>
        </w:rPr>
        <w:t>Таблица 24</w:t>
      </w:r>
    </w:p>
    <w:p w:rsidR="008252ED" w:rsidRPr="00073E4E" w:rsidRDefault="008252ED" w:rsidP="008252ED">
      <w:pPr>
        <w:jc w:val="center"/>
        <w:rPr>
          <w:b/>
        </w:rPr>
      </w:pPr>
      <w:r w:rsidRPr="00073E4E">
        <w:rPr>
          <w:b/>
        </w:rPr>
        <w:t xml:space="preserve">Ранжирование территорий Архангельской области по удельному весу проб водопроводной воды, не соответствующих гигиеническим нормативам </w:t>
      </w:r>
    </w:p>
    <w:p w:rsidR="008252ED" w:rsidRPr="00073E4E" w:rsidRDefault="008252ED" w:rsidP="008252ED">
      <w:pPr>
        <w:jc w:val="center"/>
        <w:rPr>
          <w:b/>
        </w:rPr>
      </w:pPr>
      <w:r w:rsidRPr="00073E4E">
        <w:rPr>
          <w:b/>
        </w:rPr>
        <w:t>по микробиологическим показателям</w:t>
      </w:r>
    </w:p>
    <w:p w:rsidR="008252ED" w:rsidRPr="00073E4E" w:rsidRDefault="008252ED" w:rsidP="008252ED">
      <w:pPr>
        <w:jc w:val="center"/>
        <w:rPr>
          <w:b/>
        </w:rPr>
      </w:pPr>
    </w:p>
    <w:tbl>
      <w:tblPr>
        <w:tblW w:w="9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73"/>
        <w:gridCol w:w="1499"/>
        <w:gridCol w:w="1499"/>
        <w:gridCol w:w="1499"/>
        <w:gridCol w:w="1625"/>
      </w:tblGrid>
      <w:tr w:rsidR="008252ED" w:rsidRPr="00617F0D" w:rsidTr="008252ED">
        <w:trPr>
          <w:trHeight w:val="255"/>
          <w:jc w:val="center"/>
        </w:trPr>
        <w:tc>
          <w:tcPr>
            <w:tcW w:w="3073" w:type="dxa"/>
            <w:vMerge w:val="restart"/>
            <w:noWrap/>
            <w:vAlign w:val="center"/>
          </w:tcPr>
          <w:p w:rsidR="008252ED" w:rsidRPr="00617F0D" w:rsidRDefault="008252ED" w:rsidP="00617F0D">
            <w:pPr>
              <w:jc w:val="center"/>
              <w:rPr>
                <w:b/>
                <w:sz w:val="20"/>
                <w:szCs w:val="20"/>
              </w:rPr>
            </w:pPr>
            <w:r w:rsidRPr="00617F0D">
              <w:rPr>
                <w:b/>
                <w:sz w:val="20"/>
                <w:szCs w:val="20"/>
              </w:rPr>
              <w:t>Территория</w:t>
            </w:r>
          </w:p>
        </w:tc>
        <w:tc>
          <w:tcPr>
            <w:tcW w:w="4497" w:type="dxa"/>
            <w:gridSpan w:val="3"/>
            <w:vAlign w:val="bottom"/>
          </w:tcPr>
          <w:p w:rsidR="008252ED" w:rsidRPr="00617F0D" w:rsidRDefault="008252ED" w:rsidP="00617F0D">
            <w:pPr>
              <w:jc w:val="center"/>
              <w:rPr>
                <w:b/>
                <w:sz w:val="20"/>
                <w:szCs w:val="20"/>
              </w:rPr>
            </w:pPr>
            <w:r w:rsidRPr="00617F0D">
              <w:rPr>
                <w:b/>
                <w:sz w:val="20"/>
                <w:szCs w:val="20"/>
              </w:rPr>
              <w:t>Годы</w:t>
            </w:r>
          </w:p>
        </w:tc>
        <w:tc>
          <w:tcPr>
            <w:tcW w:w="1625" w:type="dxa"/>
            <w:vMerge w:val="restart"/>
            <w:vAlign w:val="center"/>
          </w:tcPr>
          <w:p w:rsidR="008252ED" w:rsidRPr="00617F0D" w:rsidRDefault="008252ED" w:rsidP="00617F0D">
            <w:pPr>
              <w:jc w:val="center"/>
              <w:rPr>
                <w:b/>
                <w:sz w:val="20"/>
                <w:szCs w:val="20"/>
              </w:rPr>
            </w:pPr>
            <w:r w:rsidRPr="00617F0D">
              <w:rPr>
                <w:b/>
                <w:sz w:val="20"/>
                <w:szCs w:val="20"/>
              </w:rPr>
              <w:t>Ранг</w:t>
            </w:r>
            <w:r w:rsidRPr="00617F0D">
              <w:rPr>
                <w:b/>
                <w:sz w:val="20"/>
                <w:szCs w:val="20"/>
                <w:vertAlign w:val="superscript"/>
              </w:rPr>
              <w:t>*</w:t>
            </w:r>
          </w:p>
        </w:tc>
      </w:tr>
      <w:tr w:rsidR="008252ED" w:rsidRPr="00617F0D" w:rsidTr="008252ED">
        <w:trPr>
          <w:trHeight w:val="255"/>
          <w:jc w:val="center"/>
        </w:trPr>
        <w:tc>
          <w:tcPr>
            <w:tcW w:w="3073" w:type="dxa"/>
            <w:vMerge/>
            <w:vAlign w:val="center"/>
          </w:tcPr>
          <w:p w:rsidR="008252ED" w:rsidRPr="00617F0D" w:rsidRDefault="008252ED" w:rsidP="00617F0D">
            <w:pPr>
              <w:jc w:val="center"/>
              <w:rPr>
                <w:b/>
                <w:sz w:val="20"/>
                <w:szCs w:val="20"/>
              </w:rPr>
            </w:pPr>
          </w:p>
        </w:tc>
        <w:tc>
          <w:tcPr>
            <w:tcW w:w="1499" w:type="dxa"/>
            <w:noWrap/>
            <w:vAlign w:val="bottom"/>
          </w:tcPr>
          <w:p w:rsidR="008252ED" w:rsidRPr="00617F0D" w:rsidRDefault="008252ED" w:rsidP="00617F0D">
            <w:pPr>
              <w:jc w:val="center"/>
              <w:rPr>
                <w:b/>
                <w:sz w:val="20"/>
                <w:szCs w:val="20"/>
              </w:rPr>
            </w:pPr>
            <w:r w:rsidRPr="00617F0D">
              <w:rPr>
                <w:b/>
                <w:sz w:val="20"/>
                <w:szCs w:val="20"/>
              </w:rPr>
              <w:t>2013</w:t>
            </w:r>
          </w:p>
        </w:tc>
        <w:tc>
          <w:tcPr>
            <w:tcW w:w="1499" w:type="dxa"/>
            <w:vAlign w:val="bottom"/>
          </w:tcPr>
          <w:p w:rsidR="008252ED" w:rsidRPr="00617F0D" w:rsidRDefault="008252ED" w:rsidP="00617F0D">
            <w:pPr>
              <w:jc w:val="center"/>
              <w:rPr>
                <w:b/>
                <w:sz w:val="20"/>
                <w:szCs w:val="20"/>
              </w:rPr>
            </w:pPr>
            <w:r w:rsidRPr="00617F0D">
              <w:rPr>
                <w:b/>
                <w:sz w:val="20"/>
                <w:szCs w:val="20"/>
              </w:rPr>
              <w:t>2014</w:t>
            </w:r>
          </w:p>
        </w:tc>
        <w:tc>
          <w:tcPr>
            <w:tcW w:w="1499" w:type="dxa"/>
            <w:vAlign w:val="bottom"/>
          </w:tcPr>
          <w:p w:rsidR="008252ED" w:rsidRPr="00617F0D" w:rsidRDefault="008252ED" w:rsidP="00617F0D">
            <w:pPr>
              <w:jc w:val="center"/>
              <w:rPr>
                <w:b/>
                <w:sz w:val="20"/>
                <w:szCs w:val="20"/>
              </w:rPr>
            </w:pPr>
            <w:r w:rsidRPr="00617F0D">
              <w:rPr>
                <w:b/>
                <w:sz w:val="20"/>
                <w:szCs w:val="20"/>
              </w:rPr>
              <w:t>2015</w:t>
            </w:r>
          </w:p>
        </w:tc>
        <w:tc>
          <w:tcPr>
            <w:tcW w:w="1625" w:type="dxa"/>
            <w:vMerge/>
            <w:vAlign w:val="center"/>
          </w:tcPr>
          <w:p w:rsidR="008252ED" w:rsidRPr="00617F0D" w:rsidRDefault="008252ED" w:rsidP="00617F0D">
            <w:pPr>
              <w:jc w:val="center"/>
              <w:rPr>
                <w:b/>
                <w:sz w:val="20"/>
                <w:szCs w:val="20"/>
              </w:rPr>
            </w:pPr>
          </w:p>
        </w:tc>
      </w:tr>
      <w:tr w:rsidR="008252ED" w:rsidRPr="00617F0D" w:rsidTr="008252ED">
        <w:trPr>
          <w:trHeight w:val="255"/>
          <w:jc w:val="center"/>
        </w:trPr>
        <w:tc>
          <w:tcPr>
            <w:tcW w:w="3073" w:type="dxa"/>
            <w:vMerge/>
            <w:vAlign w:val="center"/>
          </w:tcPr>
          <w:p w:rsidR="008252ED" w:rsidRPr="00617F0D" w:rsidRDefault="008252ED" w:rsidP="00617F0D">
            <w:pPr>
              <w:jc w:val="center"/>
              <w:rPr>
                <w:b/>
                <w:sz w:val="20"/>
                <w:szCs w:val="20"/>
              </w:rPr>
            </w:pPr>
          </w:p>
        </w:tc>
        <w:tc>
          <w:tcPr>
            <w:tcW w:w="1499" w:type="dxa"/>
            <w:noWrap/>
            <w:vAlign w:val="bottom"/>
          </w:tcPr>
          <w:p w:rsidR="008252ED" w:rsidRPr="00617F0D" w:rsidRDefault="008252ED" w:rsidP="00617F0D">
            <w:pPr>
              <w:jc w:val="center"/>
              <w:rPr>
                <w:b/>
                <w:sz w:val="20"/>
                <w:szCs w:val="20"/>
              </w:rPr>
            </w:pPr>
            <w:r w:rsidRPr="00617F0D">
              <w:rPr>
                <w:b/>
                <w:sz w:val="20"/>
                <w:szCs w:val="20"/>
              </w:rPr>
              <w:t>%</w:t>
            </w:r>
          </w:p>
        </w:tc>
        <w:tc>
          <w:tcPr>
            <w:tcW w:w="1499" w:type="dxa"/>
            <w:noWrap/>
            <w:vAlign w:val="bottom"/>
          </w:tcPr>
          <w:p w:rsidR="008252ED" w:rsidRPr="00617F0D" w:rsidRDefault="008252ED" w:rsidP="00617F0D">
            <w:pPr>
              <w:jc w:val="center"/>
              <w:rPr>
                <w:b/>
                <w:sz w:val="20"/>
                <w:szCs w:val="20"/>
              </w:rPr>
            </w:pPr>
            <w:r w:rsidRPr="00617F0D">
              <w:rPr>
                <w:b/>
                <w:sz w:val="20"/>
                <w:szCs w:val="20"/>
              </w:rPr>
              <w:t>%</w:t>
            </w:r>
          </w:p>
        </w:tc>
        <w:tc>
          <w:tcPr>
            <w:tcW w:w="1499" w:type="dxa"/>
            <w:vAlign w:val="bottom"/>
          </w:tcPr>
          <w:p w:rsidR="008252ED" w:rsidRPr="00617F0D" w:rsidRDefault="008252ED" w:rsidP="00617F0D">
            <w:pPr>
              <w:jc w:val="center"/>
              <w:rPr>
                <w:b/>
                <w:sz w:val="20"/>
                <w:szCs w:val="20"/>
              </w:rPr>
            </w:pPr>
            <w:r w:rsidRPr="00617F0D">
              <w:rPr>
                <w:b/>
                <w:sz w:val="20"/>
                <w:szCs w:val="20"/>
              </w:rPr>
              <w:t>%</w:t>
            </w:r>
          </w:p>
        </w:tc>
        <w:tc>
          <w:tcPr>
            <w:tcW w:w="1625" w:type="dxa"/>
            <w:vMerge/>
            <w:vAlign w:val="center"/>
          </w:tcPr>
          <w:p w:rsidR="008252ED" w:rsidRPr="00617F0D" w:rsidRDefault="008252ED" w:rsidP="00617F0D">
            <w:pPr>
              <w:jc w:val="center"/>
              <w:rPr>
                <w:b/>
                <w:sz w:val="20"/>
                <w:szCs w:val="20"/>
              </w:rPr>
            </w:pPr>
          </w:p>
        </w:tc>
      </w:tr>
      <w:tr w:rsidR="00617F0D" w:rsidRPr="00617F0D" w:rsidTr="008252ED">
        <w:trPr>
          <w:trHeight w:val="255"/>
          <w:jc w:val="center"/>
        </w:trPr>
        <w:tc>
          <w:tcPr>
            <w:tcW w:w="3073" w:type="dxa"/>
            <w:vAlign w:val="center"/>
          </w:tcPr>
          <w:p w:rsidR="00617F0D" w:rsidRPr="00617F0D" w:rsidRDefault="00617F0D" w:rsidP="00617F0D">
            <w:pPr>
              <w:jc w:val="center"/>
              <w:rPr>
                <w:b/>
                <w:sz w:val="20"/>
                <w:szCs w:val="20"/>
                <w:lang w:val="en-US"/>
              </w:rPr>
            </w:pPr>
            <w:r w:rsidRPr="00617F0D">
              <w:rPr>
                <w:b/>
                <w:sz w:val="20"/>
                <w:szCs w:val="20"/>
                <w:lang w:val="en-US"/>
              </w:rPr>
              <w:t>1</w:t>
            </w:r>
          </w:p>
        </w:tc>
        <w:tc>
          <w:tcPr>
            <w:tcW w:w="1499" w:type="dxa"/>
            <w:noWrap/>
            <w:vAlign w:val="bottom"/>
          </w:tcPr>
          <w:p w:rsidR="00617F0D" w:rsidRPr="00617F0D" w:rsidRDefault="00617F0D" w:rsidP="00617F0D">
            <w:pPr>
              <w:jc w:val="center"/>
              <w:rPr>
                <w:b/>
                <w:sz w:val="20"/>
                <w:szCs w:val="20"/>
                <w:lang w:val="en-US"/>
              </w:rPr>
            </w:pPr>
            <w:r w:rsidRPr="00617F0D">
              <w:rPr>
                <w:b/>
                <w:sz w:val="20"/>
                <w:szCs w:val="20"/>
                <w:lang w:val="en-US"/>
              </w:rPr>
              <w:t>2</w:t>
            </w:r>
          </w:p>
        </w:tc>
        <w:tc>
          <w:tcPr>
            <w:tcW w:w="1499" w:type="dxa"/>
            <w:noWrap/>
            <w:vAlign w:val="bottom"/>
          </w:tcPr>
          <w:p w:rsidR="00617F0D" w:rsidRPr="00617F0D" w:rsidRDefault="00617F0D" w:rsidP="00617F0D">
            <w:pPr>
              <w:jc w:val="center"/>
              <w:rPr>
                <w:b/>
                <w:sz w:val="20"/>
                <w:szCs w:val="20"/>
                <w:lang w:val="en-US"/>
              </w:rPr>
            </w:pPr>
            <w:r w:rsidRPr="00617F0D">
              <w:rPr>
                <w:b/>
                <w:sz w:val="20"/>
                <w:szCs w:val="20"/>
                <w:lang w:val="en-US"/>
              </w:rPr>
              <w:t>3</w:t>
            </w:r>
          </w:p>
        </w:tc>
        <w:tc>
          <w:tcPr>
            <w:tcW w:w="1499" w:type="dxa"/>
            <w:vAlign w:val="bottom"/>
          </w:tcPr>
          <w:p w:rsidR="00617F0D" w:rsidRPr="00617F0D" w:rsidRDefault="00617F0D" w:rsidP="00617F0D">
            <w:pPr>
              <w:jc w:val="center"/>
              <w:rPr>
                <w:b/>
                <w:sz w:val="20"/>
                <w:szCs w:val="20"/>
                <w:lang w:val="en-US"/>
              </w:rPr>
            </w:pPr>
            <w:r w:rsidRPr="00617F0D">
              <w:rPr>
                <w:b/>
                <w:sz w:val="20"/>
                <w:szCs w:val="20"/>
                <w:lang w:val="en-US"/>
              </w:rPr>
              <w:t>4</w:t>
            </w:r>
          </w:p>
        </w:tc>
        <w:tc>
          <w:tcPr>
            <w:tcW w:w="1625" w:type="dxa"/>
            <w:vAlign w:val="center"/>
          </w:tcPr>
          <w:p w:rsidR="00617F0D" w:rsidRPr="00617F0D" w:rsidRDefault="00617F0D" w:rsidP="00617F0D">
            <w:pPr>
              <w:jc w:val="center"/>
              <w:rPr>
                <w:b/>
                <w:sz w:val="20"/>
                <w:szCs w:val="20"/>
                <w:lang w:val="en-US"/>
              </w:rPr>
            </w:pPr>
            <w:r w:rsidRPr="00617F0D">
              <w:rPr>
                <w:b/>
                <w:sz w:val="20"/>
                <w:szCs w:val="20"/>
                <w:lang w:val="en-US"/>
              </w:rPr>
              <w:t>5</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Верхнетоемский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43,3</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28,6</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24,4</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1</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Онежский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17,6</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12,5</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20,3</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2</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Ленский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9,6</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20,6</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19,3</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3</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Холмогорский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12,2</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7,2</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17,7</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4</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Котласский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6,8</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9,3</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17,0</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5</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Шенкурский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8,3</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23,5</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16,7</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6</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Коношский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7,7</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3,1</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16,4</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7</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Красноборский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13,5</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15,1</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14,3</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8</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Пинежский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12,7</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21,5</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14,0</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9</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Устьянский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30</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17,7</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12,0</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10</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Приморский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27,6</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28,2</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8,5</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11</w:t>
            </w:r>
          </w:p>
        </w:tc>
      </w:tr>
      <w:tr w:rsidR="008252ED" w:rsidRPr="00073E4E" w:rsidTr="008252ED">
        <w:trPr>
          <w:trHeight w:val="255"/>
          <w:jc w:val="center"/>
        </w:trPr>
        <w:tc>
          <w:tcPr>
            <w:tcW w:w="3073" w:type="dxa"/>
            <w:tcBorders>
              <w:bottom w:val="nil"/>
            </w:tcBorders>
            <w:noWrap/>
            <w:vAlign w:val="center"/>
          </w:tcPr>
          <w:p w:rsidR="008252ED" w:rsidRPr="00073E4E" w:rsidRDefault="008252ED" w:rsidP="008252ED">
            <w:pPr>
              <w:rPr>
                <w:b/>
                <w:color w:val="000000"/>
                <w:sz w:val="20"/>
                <w:szCs w:val="20"/>
              </w:rPr>
            </w:pPr>
            <w:r w:rsidRPr="00073E4E">
              <w:rPr>
                <w:b/>
                <w:bCs/>
                <w:color w:val="000000"/>
                <w:sz w:val="20"/>
                <w:szCs w:val="20"/>
              </w:rPr>
              <w:t>Архангельская область</w:t>
            </w:r>
          </w:p>
        </w:tc>
        <w:tc>
          <w:tcPr>
            <w:tcW w:w="1499" w:type="dxa"/>
            <w:tcBorders>
              <w:bottom w:val="nil"/>
            </w:tcBorders>
            <w:noWrap/>
            <w:vAlign w:val="center"/>
          </w:tcPr>
          <w:p w:rsidR="008252ED" w:rsidRPr="00073E4E" w:rsidRDefault="008252ED" w:rsidP="008252ED">
            <w:pPr>
              <w:jc w:val="center"/>
              <w:rPr>
                <w:b/>
                <w:color w:val="000000"/>
                <w:sz w:val="20"/>
                <w:szCs w:val="20"/>
              </w:rPr>
            </w:pPr>
            <w:r w:rsidRPr="00073E4E">
              <w:rPr>
                <w:b/>
                <w:bCs/>
                <w:color w:val="000000"/>
                <w:sz w:val="20"/>
                <w:szCs w:val="20"/>
              </w:rPr>
              <w:t>7,1</w:t>
            </w:r>
          </w:p>
        </w:tc>
        <w:tc>
          <w:tcPr>
            <w:tcW w:w="1499" w:type="dxa"/>
            <w:tcBorders>
              <w:bottom w:val="nil"/>
            </w:tcBorders>
            <w:noWrap/>
            <w:vAlign w:val="center"/>
          </w:tcPr>
          <w:p w:rsidR="008252ED" w:rsidRPr="00073E4E" w:rsidRDefault="008252ED" w:rsidP="008252ED">
            <w:pPr>
              <w:jc w:val="center"/>
              <w:rPr>
                <w:b/>
                <w:color w:val="000000"/>
                <w:sz w:val="20"/>
                <w:szCs w:val="20"/>
              </w:rPr>
            </w:pPr>
            <w:r w:rsidRPr="00073E4E">
              <w:rPr>
                <w:b/>
                <w:bCs/>
                <w:color w:val="000000"/>
                <w:sz w:val="20"/>
                <w:szCs w:val="20"/>
              </w:rPr>
              <w:t>6,2</w:t>
            </w:r>
          </w:p>
        </w:tc>
        <w:tc>
          <w:tcPr>
            <w:tcW w:w="1499" w:type="dxa"/>
            <w:tcBorders>
              <w:bottom w:val="nil"/>
            </w:tcBorders>
            <w:vAlign w:val="center"/>
          </w:tcPr>
          <w:p w:rsidR="008252ED" w:rsidRPr="00073E4E" w:rsidRDefault="008252ED" w:rsidP="008252ED">
            <w:pPr>
              <w:jc w:val="center"/>
              <w:rPr>
                <w:b/>
                <w:color w:val="000000"/>
                <w:sz w:val="20"/>
                <w:szCs w:val="20"/>
              </w:rPr>
            </w:pPr>
            <w:r w:rsidRPr="00073E4E">
              <w:rPr>
                <w:b/>
                <w:bCs/>
                <w:color w:val="000000"/>
                <w:sz w:val="20"/>
                <w:szCs w:val="20"/>
              </w:rPr>
              <w:t>6,6</w:t>
            </w:r>
          </w:p>
        </w:tc>
        <w:tc>
          <w:tcPr>
            <w:tcW w:w="1625" w:type="dxa"/>
            <w:tcBorders>
              <w:bottom w:val="nil"/>
            </w:tcBorders>
            <w:vAlign w:val="center"/>
          </w:tcPr>
          <w:p w:rsidR="008252ED" w:rsidRPr="00073E4E" w:rsidRDefault="008252ED" w:rsidP="008252ED">
            <w:pPr>
              <w:jc w:val="center"/>
              <w:rPr>
                <w:b/>
                <w:color w:val="000000"/>
                <w:sz w:val="20"/>
                <w:szCs w:val="20"/>
              </w:rPr>
            </w:pPr>
            <w:r w:rsidRPr="00073E4E">
              <w:rPr>
                <w:b/>
                <w:color w:val="000000"/>
                <w:sz w:val="20"/>
                <w:szCs w:val="20"/>
              </w:rPr>
              <w:t>12</w:t>
            </w:r>
          </w:p>
        </w:tc>
      </w:tr>
      <w:tr w:rsidR="008252ED" w:rsidRPr="00073E4E" w:rsidTr="008252ED">
        <w:trPr>
          <w:trHeight w:val="255"/>
          <w:jc w:val="center"/>
        </w:trPr>
        <w:tc>
          <w:tcPr>
            <w:tcW w:w="3073" w:type="dxa"/>
            <w:tcBorders>
              <w:bottom w:val="nil"/>
            </w:tcBorders>
            <w:noWrap/>
            <w:vAlign w:val="center"/>
          </w:tcPr>
          <w:p w:rsidR="008252ED" w:rsidRPr="00073E4E" w:rsidRDefault="008252ED" w:rsidP="008252ED">
            <w:pPr>
              <w:rPr>
                <w:color w:val="000000"/>
                <w:sz w:val="20"/>
                <w:szCs w:val="20"/>
              </w:rPr>
            </w:pPr>
            <w:r w:rsidRPr="00073E4E">
              <w:rPr>
                <w:color w:val="000000"/>
                <w:sz w:val="20"/>
                <w:szCs w:val="20"/>
              </w:rPr>
              <w:t>Вельский</w:t>
            </w:r>
          </w:p>
        </w:tc>
        <w:tc>
          <w:tcPr>
            <w:tcW w:w="1499" w:type="dxa"/>
            <w:tcBorders>
              <w:bottom w:val="nil"/>
            </w:tcBorders>
            <w:noWrap/>
            <w:vAlign w:val="center"/>
          </w:tcPr>
          <w:p w:rsidR="008252ED" w:rsidRPr="00073E4E" w:rsidRDefault="008252ED" w:rsidP="008252ED">
            <w:pPr>
              <w:jc w:val="center"/>
              <w:rPr>
                <w:color w:val="000000"/>
                <w:sz w:val="20"/>
                <w:szCs w:val="20"/>
              </w:rPr>
            </w:pPr>
            <w:r w:rsidRPr="00073E4E">
              <w:rPr>
                <w:color w:val="000000"/>
                <w:sz w:val="20"/>
                <w:szCs w:val="20"/>
              </w:rPr>
              <w:t>6</w:t>
            </w:r>
          </w:p>
        </w:tc>
        <w:tc>
          <w:tcPr>
            <w:tcW w:w="1499" w:type="dxa"/>
            <w:tcBorders>
              <w:bottom w:val="nil"/>
            </w:tcBorders>
            <w:noWrap/>
            <w:vAlign w:val="center"/>
          </w:tcPr>
          <w:p w:rsidR="008252ED" w:rsidRPr="00073E4E" w:rsidRDefault="008252ED" w:rsidP="008252ED">
            <w:pPr>
              <w:jc w:val="center"/>
              <w:rPr>
                <w:color w:val="000000"/>
                <w:sz w:val="20"/>
                <w:szCs w:val="20"/>
              </w:rPr>
            </w:pPr>
            <w:r w:rsidRPr="00073E4E">
              <w:rPr>
                <w:color w:val="000000"/>
                <w:sz w:val="20"/>
                <w:szCs w:val="20"/>
              </w:rPr>
              <w:t>2,7</w:t>
            </w:r>
          </w:p>
        </w:tc>
        <w:tc>
          <w:tcPr>
            <w:tcW w:w="1499" w:type="dxa"/>
            <w:tcBorders>
              <w:bottom w:val="nil"/>
            </w:tcBorders>
            <w:vAlign w:val="center"/>
          </w:tcPr>
          <w:p w:rsidR="008252ED" w:rsidRPr="00073E4E" w:rsidRDefault="008252ED" w:rsidP="008252ED">
            <w:pPr>
              <w:jc w:val="center"/>
              <w:rPr>
                <w:color w:val="000000"/>
                <w:sz w:val="20"/>
                <w:szCs w:val="20"/>
              </w:rPr>
            </w:pPr>
            <w:r w:rsidRPr="00073E4E">
              <w:rPr>
                <w:color w:val="000000"/>
                <w:sz w:val="20"/>
                <w:szCs w:val="20"/>
              </w:rPr>
              <w:t>5,6</w:t>
            </w:r>
          </w:p>
        </w:tc>
        <w:tc>
          <w:tcPr>
            <w:tcW w:w="1625" w:type="dxa"/>
            <w:tcBorders>
              <w:bottom w:val="nil"/>
            </w:tcBorders>
            <w:vAlign w:val="center"/>
          </w:tcPr>
          <w:p w:rsidR="008252ED" w:rsidRPr="00073E4E" w:rsidRDefault="008252ED" w:rsidP="008252ED">
            <w:pPr>
              <w:jc w:val="center"/>
              <w:rPr>
                <w:color w:val="000000"/>
                <w:sz w:val="20"/>
                <w:szCs w:val="20"/>
              </w:rPr>
            </w:pPr>
            <w:r w:rsidRPr="00073E4E">
              <w:rPr>
                <w:color w:val="000000"/>
                <w:sz w:val="20"/>
                <w:szCs w:val="20"/>
              </w:rPr>
              <w:t>13</w:t>
            </w:r>
          </w:p>
        </w:tc>
      </w:tr>
      <w:tr w:rsidR="008252ED" w:rsidRPr="00073E4E" w:rsidTr="008252ED">
        <w:trPr>
          <w:trHeight w:val="255"/>
          <w:jc w:val="center"/>
        </w:trPr>
        <w:tc>
          <w:tcPr>
            <w:tcW w:w="3073" w:type="dxa"/>
            <w:tcBorders>
              <w:bottom w:val="nil"/>
            </w:tcBorders>
            <w:noWrap/>
            <w:vAlign w:val="center"/>
          </w:tcPr>
          <w:p w:rsidR="008252ED" w:rsidRPr="00073E4E" w:rsidRDefault="008252ED" w:rsidP="008252ED">
            <w:pPr>
              <w:rPr>
                <w:color w:val="000000"/>
                <w:sz w:val="20"/>
                <w:szCs w:val="20"/>
              </w:rPr>
            </w:pPr>
            <w:r w:rsidRPr="00073E4E">
              <w:rPr>
                <w:color w:val="000000"/>
                <w:sz w:val="20"/>
                <w:szCs w:val="20"/>
              </w:rPr>
              <w:t>Архангельск</w:t>
            </w:r>
          </w:p>
        </w:tc>
        <w:tc>
          <w:tcPr>
            <w:tcW w:w="1499" w:type="dxa"/>
            <w:tcBorders>
              <w:bottom w:val="nil"/>
            </w:tcBorders>
            <w:noWrap/>
            <w:vAlign w:val="center"/>
          </w:tcPr>
          <w:p w:rsidR="008252ED" w:rsidRPr="00073E4E" w:rsidRDefault="008252ED" w:rsidP="008252ED">
            <w:pPr>
              <w:jc w:val="center"/>
              <w:rPr>
                <w:color w:val="000000"/>
                <w:sz w:val="20"/>
                <w:szCs w:val="20"/>
              </w:rPr>
            </w:pPr>
            <w:r w:rsidRPr="00073E4E">
              <w:rPr>
                <w:color w:val="000000"/>
                <w:sz w:val="20"/>
                <w:szCs w:val="20"/>
              </w:rPr>
              <w:t>3,3</w:t>
            </w:r>
          </w:p>
        </w:tc>
        <w:tc>
          <w:tcPr>
            <w:tcW w:w="1499" w:type="dxa"/>
            <w:tcBorders>
              <w:bottom w:val="nil"/>
            </w:tcBorders>
            <w:noWrap/>
            <w:vAlign w:val="center"/>
          </w:tcPr>
          <w:p w:rsidR="008252ED" w:rsidRPr="00073E4E" w:rsidRDefault="008252ED" w:rsidP="008252ED">
            <w:pPr>
              <w:jc w:val="center"/>
              <w:rPr>
                <w:color w:val="000000"/>
                <w:sz w:val="20"/>
                <w:szCs w:val="20"/>
              </w:rPr>
            </w:pPr>
            <w:r w:rsidRPr="00073E4E">
              <w:rPr>
                <w:color w:val="000000"/>
                <w:sz w:val="20"/>
                <w:szCs w:val="20"/>
              </w:rPr>
              <w:t>5,8</w:t>
            </w:r>
          </w:p>
        </w:tc>
        <w:tc>
          <w:tcPr>
            <w:tcW w:w="1499" w:type="dxa"/>
            <w:tcBorders>
              <w:bottom w:val="nil"/>
            </w:tcBorders>
            <w:vAlign w:val="center"/>
          </w:tcPr>
          <w:p w:rsidR="008252ED" w:rsidRPr="00073E4E" w:rsidRDefault="008252ED" w:rsidP="008252ED">
            <w:pPr>
              <w:jc w:val="center"/>
              <w:rPr>
                <w:color w:val="000000"/>
                <w:sz w:val="20"/>
                <w:szCs w:val="20"/>
              </w:rPr>
            </w:pPr>
            <w:r w:rsidRPr="00073E4E">
              <w:rPr>
                <w:color w:val="000000"/>
                <w:sz w:val="20"/>
                <w:szCs w:val="20"/>
              </w:rPr>
              <w:t>4,7</w:t>
            </w:r>
          </w:p>
        </w:tc>
        <w:tc>
          <w:tcPr>
            <w:tcW w:w="1625" w:type="dxa"/>
            <w:tcBorders>
              <w:bottom w:val="nil"/>
            </w:tcBorders>
            <w:vAlign w:val="center"/>
          </w:tcPr>
          <w:p w:rsidR="008252ED" w:rsidRPr="00073E4E" w:rsidRDefault="008252ED" w:rsidP="008252ED">
            <w:pPr>
              <w:jc w:val="center"/>
              <w:rPr>
                <w:color w:val="000000"/>
                <w:sz w:val="20"/>
                <w:szCs w:val="20"/>
              </w:rPr>
            </w:pPr>
            <w:r w:rsidRPr="00073E4E">
              <w:rPr>
                <w:color w:val="000000"/>
                <w:sz w:val="20"/>
                <w:szCs w:val="20"/>
              </w:rPr>
              <w:t>14</w:t>
            </w:r>
          </w:p>
        </w:tc>
      </w:tr>
      <w:tr w:rsidR="008252ED" w:rsidRPr="00073E4E" w:rsidTr="008252ED">
        <w:trPr>
          <w:trHeight w:val="255"/>
          <w:jc w:val="center"/>
        </w:trPr>
        <w:tc>
          <w:tcPr>
            <w:tcW w:w="3073" w:type="dxa"/>
            <w:tcBorders>
              <w:bottom w:val="nil"/>
            </w:tcBorders>
            <w:noWrap/>
            <w:vAlign w:val="center"/>
          </w:tcPr>
          <w:p w:rsidR="008252ED" w:rsidRPr="00073E4E" w:rsidRDefault="008252ED" w:rsidP="008252ED">
            <w:pPr>
              <w:rPr>
                <w:color w:val="000000"/>
                <w:sz w:val="20"/>
                <w:szCs w:val="20"/>
              </w:rPr>
            </w:pPr>
            <w:r w:rsidRPr="00073E4E">
              <w:rPr>
                <w:color w:val="000000"/>
                <w:sz w:val="20"/>
                <w:szCs w:val="20"/>
              </w:rPr>
              <w:t>Вилегодский</w:t>
            </w:r>
          </w:p>
        </w:tc>
        <w:tc>
          <w:tcPr>
            <w:tcW w:w="1499" w:type="dxa"/>
            <w:tcBorders>
              <w:bottom w:val="nil"/>
            </w:tcBorders>
            <w:noWrap/>
            <w:vAlign w:val="center"/>
          </w:tcPr>
          <w:p w:rsidR="008252ED" w:rsidRPr="00073E4E" w:rsidRDefault="008252ED" w:rsidP="008252ED">
            <w:pPr>
              <w:jc w:val="center"/>
              <w:rPr>
                <w:color w:val="000000"/>
                <w:sz w:val="20"/>
                <w:szCs w:val="20"/>
              </w:rPr>
            </w:pPr>
            <w:r w:rsidRPr="00073E4E">
              <w:rPr>
                <w:color w:val="000000"/>
                <w:sz w:val="20"/>
                <w:szCs w:val="20"/>
              </w:rPr>
              <w:t>9,4</w:t>
            </w:r>
          </w:p>
        </w:tc>
        <w:tc>
          <w:tcPr>
            <w:tcW w:w="1499" w:type="dxa"/>
            <w:tcBorders>
              <w:bottom w:val="nil"/>
            </w:tcBorders>
            <w:noWrap/>
            <w:vAlign w:val="center"/>
          </w:tcPr>
          <w:p w:rsidR="008252ED" w:rsidRPr="00073E4E" w:rsidRDefault="008252ED" w:rsidP="008252ED">
            <w:pPr>
              <w:jc w:val="center"/>
              <w:rPr>
                <w:color w:val="000000"/>
                <w:sz w:val="20"/>
                <w:szCs w:val="20"/>
              </w:rPr>
            </w:pPr>
            <w:r w:rsidRPr="00073E4E">
              <w:rPr>
                <w:color w:val="000000"/>
                <w:sz w:val="20"/>
                <w:szCs w:val="20"/>
              </w:rPr>
              <w:t>10,4</w:t>
            </w:r>
          </w:p>
        </w:tc>
        <w:tc>
          <w:tcPr>
            <w:tcW w:w="1499" w:type="dxa"/>
            <w:tcBorders>
              <w:bottom w:val="nil"/>
            </w:tcBorders>
            <w:vAlign w:val="center"/>
          </w:tcPr>
          <w:p w:rsidR="008252ED" w:rsidRPr="00073E4E" w:rsidRDefault="008252ED" w:rsidP="008252ED">
            <w:pPr>
              <w:jc w:val="center"/>
              <w:rPr>
                <w:color w:val="000000"/>
                <w:sz w:val="20"/>
                <w:szCs w:val="20"/>
              </w:rPr>
            </w:pPr>
            <w:r w:rsidRPr="00073E4E">
              <w:rPr>
                <w:color w:val="000000"/>
                <w:sz w:val="20"/>
                <w:szCs w:val="20"/>
              </w:rPr>
              <w:t>4,3</w:t>
            </w:r>
          </w:p>
        </w:tc>
        <w:tc>
          <w:tcPr>
            <w:tcW w:w="1625" w:type="dxa"/>
            <w:tcBorders>
              <w:bottom w:val="nil"/>
            </w:tcBorders>
            <w:vAlign w:val="center"/>
          </w:tcPr>
          <w:p w:rsidR="008252ED" w:rsidRPr="00073E4E" w:rsidRDefault="008252ED" w:rsidP="008252ED">
            <w:pPr>
              <w:jc w:val="center"/>
              <w:rPr>
                <w:color w:val="000000"/>
                <w:sz w:val="20"/>
                <w:szCs w:val="20"/>
              </w:rPr>
            </w:pPr>
            <w:r w:rsidRPr="00073E4E">
              <w:rPr>
                <w:color w:val="000000"/>
                <w:sz w:val="20"/>
                <w:szCs w:val="20"/>
              </w:rPr>
              <w:t>15</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Мезенский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6,6</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6,7</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3,8</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16</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Каргопольский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11,3</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5,5</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3,4</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17</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Няндомский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6,6</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4</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1,8</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18</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Котлас</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3,4</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3</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1,1</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19</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Коряжма</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1,9</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0,8</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20</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Новодвинск</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1,8</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0,4</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0,2</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21</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Плесецкий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2,9</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22</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Северодвинск</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22</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Виноградовский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22</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Лешуконский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9,7</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22</w:t>
            </w:r>
          </w:p>
        </w:tc>
      </w:tr>
      <w:tr w:rsidR="008252ED" w:rsidRPr="00073E4E" w:rsidTr="008252ED">
        <w:trPr>
          <w:trHeight w:val="255"/>
          <w:jc w:val="center"/>
        </w:trPr>
        <w:tc>
          <w:tcPr>
            <w:tcW w:w="3073" w:type="dxa"/>
            <w:noWrap/>
            <w:vAlign w:val="center"/>
          </w:tcPr>
          <w:p w:rsidR="008252ED" w:rsidRPr="00073E4E" w:rsidRDefault="008252ED" w:rsidP="008252ED">
            <w:pPr>
              <w:rPr>
                <w:color w:val="000000"/>
                <w:sz w:val="20"/>
                <w:szCs w:val="20"/>
              </w:rPr>
            </w:pPr>
            <w:r w:rsidRPr="00073E4E">
              <w:rPr>
                <w:color w:val="000000"/>
                <w:sz w:val="20"/>
                <w:szCs w:val="20"/>
              </w:rPr>
              <w:t>Мирный</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noWrap/>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499" w:type="dxa"/>
            <w:vAlign w:val="center"/>
          </w:tcPr>
          <w:p w:rsidR="008252ED" w:rsidRPr="00073E4E" w:rsidRDefault="008252ED" w:rsidP="008252ED">
            <w:pPr>
              <w:jc w:val="center"/>
              <w:rPr>
                <w:color w:val="000000"/>
                <w:sz w:val="20"/>
                <w:szCs w:val="20"/>
              </w:rPr>
            </w:pPr>
            <w:r w:rsidRPr="00073E4E">
              <w:rPr>
                <w:color w:val="000000"/>
                <w:sz w:val="20"/>
                <w:szCs w:val="20"/>
              </w:rPr>
              <w:t>0</w:t>
            </w:r>
          </w:p>
        </w:tc>
        <w:tc>
          <w:tcPr>
            <w:tcW w:w="1625" w:type="dxa"/>
            <w:vAlign w:val="center"/>
          </w:tcPr>
          <w:p w:rsidR="008252ED" w:rsidRPr="00073E4E" w:rsidRDefault="008252ED" w:rsidP="008252ED">
            <w:pPr>
              <w:jc w:val="center"/>
              <w:rPr>
                <w:color w:val="000000"/>
                <w:sz w:val="20"/>
                <w:szCs w:val="20"/>
              </w:rPr>
            </w:pPr>
            <w:r w:rsidRPr="00073E4E">
              <w:rPr>
                <w:color w:val="000000"/>
                <w:sz w:val="20"/>
                <w:szCs w:val="20"/>
              </w:rPr>
              <w:t>22</w:t>
            </w:r>
          </w:p>
        </w:tc>
      </w:tr>
    </w:tbl>
    <w:p w:rsidR="008252ED" w:rsidRPr="00073E4E" w:rsidRDefault="008252ED" w:rsidP="008252ED">
      <w:pPr>
        <w:jc w:val="both"/>
        <w:rPr>
          <w:sz w:val="20"/>
          <w:szCs w:val="20"/>
        </w:rPr>
      </w:pPr>
      <w:r w:rsidRPr="00073E4E">
        <w:rPr>
          <w:sz w:val="20"/>
          <w:szCs w:val="20"/>
          <w:vertAlign w:val="superscript"/>
        </w:rPr>
        <w:t>*</w:t>
      </w:r>
      <w:r w:rsidRPr="00073E4E">
        <w:rPr>
          <w:sz w:val="20"/>
          <w:szCs w:val="20"/>
        </w:rPr>
        <w:t xml:space="preserve"> – ранжирование по показателям 2015 года</w:t>
      </w:r>
    </w:p>
    <w:p w:rsidR="008252ED" w:rsidRPr="00073E4E" w:rsidRDefault="008252ED" w:rsidP="008252ED">
      <w:pPr>
        <w:jc w:val="both"/>
        <w:rPr>
          <w:sz w:val="20"/>
          <w:szCs w:val="20"/>
        </w:rPr>
      </w:pPr>
      <w:r w:rsidRPr="00073E4E">
        <w:rPr>
          <w:sz w:val="20"/>
          <w:szCs w:val="20"/>
          <w:vertAlign w:val="superscript"/>
        </w:rPr>
        <w:t>**</w:t>
      </w:r>
      <w:r w:rsidRPr="00073E4E">
        <w:rPr>
          <w:sz w:val="20"/>
          <w:szCs w:val="20"/>
        </w:rPr>
        <w:t xml:space="preserve">– «н/д (нет данных)» – исследования не проводились </w:t>
      </w:r>
    </w:p>
    <w:p w:rsidR="008252ED" w:rsidRPr="00073E4E" w:rsidRDefault="008252ED" w:rsidP="008252ED">
      <w:pPr>
        <w:ind w:firstLine="709"/>
        <w:jc w:val="both"/>
      </w:pPr>
    </w:p>
    <w:p w:rsidR="008252ED" w:rsidRPr="00073E4E" w:rsidRDefault="008252ED" w:rsidP="008252ED">
      <w:pPr>
        <w:ind w:firstLine="709"/>
        <w:jc w:val="both"/>
      </w:pPr>
      <w:r w:rsidRPr="00073E4E">
        <w:t>На надзоре Управления в 2015 году состояло 706 источников нецентрализованного водоснабжения. На территории Архангельской области в 2015 году удельный вес нецентрализованных источников водоснабжения, не отвечающих санитарно-эпидемиологическим требованиям, составил 23,7 %. По сравнению с 2013 годом, отмечается уменьшение удельного веса источников нецентрализованного водоснабжения, не соответствующих гигиеническим нормативам. Темп снижения составил – 24,8 % (</w:t>
      </w:r>
      <w:r w:rsidRPr="00674FC0">
        <w:t>таблица 25).</w:t>
      </w:r>
    </w:p>
    <w:p w:rsidR="008252ED" w:rsidRPr="00073E4E" w:rsidRDefault="008252ED" w:rsidP="008252ED">
      <w:pPr>
        <w:ind w:firstLine="709"/>
        <w:jc w:val="both"/>
      </w:pPr>
      <w:r w:rsidRPr="00073E4E">
        <w:lastRenderedPageBreak/>
        <w:t>Удельный вес проб воды источников нецентрализованного водоснабжения, не соответствующих гигиеническим нормативам по санитарно-химическим и микробиологическим показателям в 2015 году составил 21,6 % и 23,4 % соответственно. Доля проб воды источников нецентрализованного водоснабжения, не соответствующих гигиеническим нормативам по санитарно-химическим показателям, в 2015 году по сравнению с 2013 годом снизилась, темп снижения составил – 31,2 %, по микробиологическим показателям снизилась, темп снижения составил – 13,3 %. Все пробы воды нецентрализованного водоснабжения соответствуют гигиеническим нормативам по паразитологическим показателям.</w:t>
      </w:r>
    </w:p>
    <w:p w:rsidR="008252ED" w:rsidRPr="00073E4E" w:rsidRDefault="008252ED" w:rsidP="008252ED">
      <w:pPr>
        <w:ind w:firstLine="709"/>
        <w:jc w:val="both"/>
      </w:pPr>
    </w:p>
    <w:p w:rsidR="008252ED" w:rsidRPr="00073E4E" w:rsidRDefault="008252ED" w:rsidP="008252ED">
      <w:pPr>
        <w:widowControl w:val="0"/>
        <w:autoSpaceDE w:val="0"/>
        <w:autoSpaceDN w:val="0"/>
        <w:adjustRightInd w:val="0"/>
        <w:ind w:left="7939"/>
        <w:jc w:val="right"/>
        <w:rPr>
          <w:i/>
        </w:rPr>
      </w:pPr>
      <w:r w:rsidRPr="00674FC0">
        <w:rPr>
          <w:i/>
        </w:rPr>
        <w:t>Таблица 25</w:t>
      </w:r>
    </w:p>
    <w:p w:rsidR="008252ED" w:rsidRPr="00073E4E" w:rsidRDefault="008252ED" w:rsidP="008252ED">
      <w:pPr>
        <w:contextualSpacing/>
        <w:jc w:val="center"/>
        <w:rPr>
          <w:b/>
          <w:bCs/>
        </w:rPr>
      </w:pPr>
      <w:r w:rsidRPr="00073E4E">
        <w:rPr>
          <w:b/>
          <w:bCs/>
        </w:rPr>
        <w:t>Удельный вес источников нецентрализованного водоснабжения и проб воды, не соответствующих гигиеническим нормативам, за 2013– 2015 годы (%)</w:t>
      </w:r>
    </w:p>
    <w:p w:rsidR="008252ED" w:rsidRPr="00073E4E" w:rsidRDefault="008252ED" w:rsidP="008252ED">
      <w:pPr>
        <w:contextualSpacing/>
        <w:jc w:val="center"/>
        <w:rPr>
          <w:b/>
          <w:bCs/>
        </w:rPr>
      </w:pP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38"/>
        <w:gridCol w:w="897"/>
        <w:gridCol w:w="898"/>
        <w:gridCol w:w="898"/>
        <w:gridCol w:w="1560"/>
        <w:gridCol w:w="1551"/>
      </w:tblGrid>
      <w:tr w:rsidR="008252ED" w:rsidRPr="00617F0D" w:rsidTr="008252ED">
        <w:trPr>
          <w:trHeight w:val="255"/>
          <w:jc w:val="center"/>
        </w:trPr>
        <w:tc>
          <w:tcPr>
            <w:tcW w:w="3538" w:type="dxa"/>
            <w:vMerge w:val="restart"/>
            <w:noWrap/>
            <w:vAlign w:val="center"/>
          </w:tcPr>
          <w:p w:rsidR="008252ED" w:rsidRPr="00617F0D" w:rsidRDefault="008252ED" w:rsidP="00617F0D">
            <w:pPr>
              <w:jc w:val="center"/>
              <w:rPr>
                <w:b/>
                <w:sz w:val="20"/>
                <w:szCs w:val="20"/>
              </w:rPr>
            </w:pPr>
            <w:r w:rsidRPr="00617F0D">
              <w:rPr>
                <w:b/>
                <w:sz w:val="20"/>
                <w:szCs w:val="20"/>
              </w:rPr>
              <w:t>Показатель</w:t>
            </w:r>
          </w:p>
        </w:tc>
        <w:tc>
          <w:tcPr>
            <w:tcW w:w="2693" w:type="dxa"/>
            <w:gridSpan w:val="3"/>
            <w:vAlign w:val="center"/>
          </w:tcPr>
          <w:p w:rsidR="008252ED" w:rsidRPr="00617F0D" w:rsidRDefault="008252ED" w:rsidP="00617F0D">
            <w:pPr>
              <w:jc w:val="center"/>
              <w:rPr>
                <w:b/>
                <w:sz w:val="20"/>
                <w:szCs w:val="20"/>
              </w:rPr>
            </w:pPr>
            <w:r w:rsidRPr="00617F0D">
              <w:rPr>
                <w:b/>
                <w:sz w:val="20"/>
                <w:szCs w:val="20"/>
              </w:rPr>
              <w:t>Годы</w:t>
            </w:r>
          </w:p>
        </w:tc>
        <w:tc>
          <w:tcPr>
            <w:tcW w:w="1560" w:type="dxa"/>
            <w:vMerge w:val="restart"/>
            <w:vAlign w:val="center"/>
          </w:tcPr>
          <w:p w:rsidR="008252ED" w:rsidRPr="00617F0D" w:rsidRDefault="008252ED" w:rsidP="00617F0D">
            <w:pPr>
              <w:jc w:val="center"/>
              <w:rPr>
                <w:b/>
                <w:sz w:val="20"/>
                <w:szCs w:val="20"/>
              </w:rPr>
            </w:pPr>
            <w:r w:rsidRPr="00617F0D">
              <w:rPr>
                <w:b/>
                <w:sz w:val="20"/>
                <w:szCs w:val="20"/>
              </w:rPr>
              <w:t>Среднее значение за 3 года</w:t>
            </w:r>
          </w:p>
        </w:tc>
        <w:tc>
          <w:tcPr>
            <w:tcW w:w="1551" w:type="dxa"/>
            <w:vMerge w:val="restart"/>
          </w:tcPr>
          <w:p w:rsidR="008252ED" w:rsidRPr="00617F0D" w:rsidRDefault="008252ED" w:rsidP="00617F0D">
            <w:pPr>
              <w:jc w:val="center"/>
              <w:rPr>
                <w:b/>
                <w:sz w:val="20"/>
                <w:szCs w:val="20"/>
              </w:rPr>
            </w:pPr>
            <w:r w:rsidRPr="00617F0D">
              <w:rPr>
                <w:b/>
                <w:sz w:val="20"/>
                <w:szCs w:val="20"/>
              </w:rPr>
              <w:t>Темп прироста/снижения к 2013 году, %</w:t>
            </w:r>
          </w:p>
        </w:tc>
      </w:tr>
      <w:tr w:rsidR="008252ED" w:rsidRPr="00617F0D" w:rsidTr="008252ED">
        <w:trPr>
          <w:trHeight w:val="613"/>
          <w:jc w:val="center"/>
        </w:trPr>
        <w:tc>
          <w:tcPr>
            <w:tcW w:w="3538" w:type="dxa"/>
            <w:vMerge/>
            <w:vAlign w:val="center"/>
          </w:tcPr>
          <w:p w:rsidR="008252ED" w:rsidRPr="00617F0D" w:rsidRDefault="008252ED" w:rsidP="00617F0D">
            <w:pPr>
              <w:jc w:val="center"/>
              <w:rPr>
                <w:b/>
                <w:sz w:val="20"/>
                <w:szCs w:val="20"/>
              </w:rPr>
            </w:pPr>
          </w:p>
        </w:tc>
        <w:tc>
          <w:tcPr>
            <w:tcW w:w="897" w:type="dxa"/>
            <w:vAlign w:val="center"/>
          </w:tcPr>
          <w:p w:rsidR="008252ED" w:rsidRPr="00617F0D" w:rsidRDefault="008252ED" w:rsidP="00617F0D">
            <w:pPr>
              <w:jc w:val="center"/>
              <w:rPr>
                <w:b/>
                <w:sz w:val="20"/>
                <w:szCs w:val="20"/>
              </w:rPr>
            </w:pPr>
            <w:r w:rsidRPr="00617F0D">
              <w:rPr>
                <w:b/>
                <w:sz w:val="20"/>
                <w:szCs w:val="20"/>
              </w:rPr>
              <w:t>2013</w:t>
            </w:r>
          </w:p>
        </w:tc>
        <w:tc>
          <w:tcPr>
            <w:tcW w:w="898" w:type="dxa"/>
            <w:vAlign w:val="center"/>
          </w:tcPr>
          <w:p w:rsidR="008252ED" w:rsidRPr="00617F0D" w:rsidRDefault="008252ED" w:rsidP="00617F0D">
            <w:pPr>
              <w:jc w:val="center"/>
              <w:rPr>
                <w:b/>
                <w:sz w:val="20"/>
                <w:szCs w:val="20"/>
              </w:rPr>
            </w:pPr>
            <w:r w:rsidRPr="00617F0D">
              <w:rPr>
                <w:b/>
                <w:sz w:val="20"/>
                <w:szCs w:val="20"/>
              </w:rPr>
              <w:t>2014</w:t>
            </w:r>
          </w:p>
        </w:tc>
        <w:tc>
          <w:tcPr>
            <w:tcW w:w="898" w:type="dxa"/>
            <w:vAlign w:val="center"/>
          </w:tcPr>
          <w:p w:rsidR="008252ED" w:rsidRPr="00617F0D" w:rsidRDefault="008252ED" w:rsidP="00617F0D">
            <w:pPr>
              <w:jc w:val="center"/>
              <w:rPr>
                <w:b/>
                <w:sz w:val="20"/>
                <w:szCs w:val="20"/>
              </w:rPr>
            </w:pPr>
            <w:r w:rsidRPr="00617F0D">
              <w:rPr>
                <w:b/>
                <w:sz w:val="20"/>
                <w:szCs w:val="20"/>
              </w:rPr>
              <w:t>2015</w:t>
            </w:r>
          </w:p>
        </w:tc>
        <w:tc>
          <w:tcPr>
            <w:tcW w:w="1560" w:type="dxa"/>
            <w:vMerge/>
          </w:tcPr>
          <w:p w:rsidR="008252ED" w:rsidRPr="00617F0D" w:rsidRDefault="008252ED" w:rsidP="00617F0D">
            <w:pPr>
              <w:jc w:val="center"/>
              <w:rPr>
                <w:b/>
                <w:sz w:val="20"/>
                <w:szCs w:val="20"/>
              </w:rPr>
            </w:pPr>
          </w:p>
        </w:tc>
        <w:tc>
          <w:tcPr>
            <w:tcW w:w="1551" w:type="dxa"/>
            <w:vMerge/>
          </w:tcPr>
          <w:p w:rsidR="008252ED" w:rsidRPr="00617F0D" w:rsidRDefault="008252ED" w:rsidP="00617F0D">
            <w:pPr>
              <w:jc w:val="center"/>
              <w:rPr>
                <w:b/>
                <w:sz w:val="20"/>
                <w:szCs w:val="20"/>
              </w:rPr>
            </w:pPr>
          </w:p>
        </w:tc>
      </w:tr>
      <w:tr w:rsidR="00617F0D" w:rsidRPr="00617F0D" w:rsidTr="00617F0D">
        <w:trPr>
          <w:trHeight w:val="312"/>
          <w:jc w:val="center"/>
        </w:trPr>
        <w:tc>
          <w:tcPr>
            <w:tcW w:w="3538" w:type="dxa"/>
            <w:vAlign w:val="center"/>
          </w:tcPr>
          <w:p w:rsidR="00617F0D" w:rsidRPr="00617F0D" w:rsidRDefault="00617F0D" w:rsidP="00617F0D">
            <w:pPr>
              <w:jc w:val="center"/>
              <w:rPr>
                <w:b/>
                <w:sz w:val="20"/>
                <w:szCs w:val="20"/>
              </w:rPr>
            </w:pPr>
            <w:r w:rsidRPr="00617F0D">
              <w:rPr>
                <w:b/>
                <w:sz w:val="20"/>
                <w:szCs w:val="20"/>
              </w:rPr>
              <w:t>1</w:t>
            </w:r>
          </w:p>
        </w:tc>
        <w:tc>
          <w:tcPr>
            <w:tcW w:w="897" w:type="dxa"/>
            <w:vAlign w:val="center"/>
          </w:tcPr>
          <w:p w:rsidR="00617F0D" w:rsidRPr="00617F0D" w:rsidRDefault="00617F0D" w:rsidP="00617F0D">
            <w:pPr>
              <w:jc w:val="center"/>
              <w:rPr>
                <w:b/>
                <w:sz w:val="20"/>
                <w:szCs w:val="20"/>
              </w:rPr>
            </w:pPr>
            <w:r w:rsidRPr="00617F0D">
              <w:rPr>
                <w:b/>
                <w:sz w:val="20"/>
                <w:szCs w:val="20"/>
              </w:rPr>
              <w:t>2</w:t>
            </w:r>
          </w:p>
        </w:tc>
        <w:tc>
          <w:tcPr>
            <w:tcW w:w="898" w:type="dxa"/>
            <w:vAlign w:val="center"/>
          </w:tcPr>
          <w:p w:rsidR="00617F0D" w:rsidRPr="00617F0D" w:rsidRDefault="00617F0D" w:rsidP="00617F0D">
            <w:pPr>
              <w:jc w:val="center"/>
              <w:rPr>
                <w:b/>
                <w:sz w:val="20"/>
                <w:szCs w:val="20"/>
              </w:rPr>
            </w:pPr>
            <w:r w:rsidRPr="00617F0D">
              <w:rPr>
                <w:b/>
                <w:sz w:val="20"/>
                <w:szCs w:val="20"/>
              </w:rPr>
              <w:t>3</w:t>
            </w:r>
          </w:p>
        </w:tc>
        <w:tc>
          <w:tcPr>
            <w:tcW w:w="898" w:type="dxa"/>
            <w:vAlign w:val="center"/>
          </w:tcPr>
          <w:p w:rsidR="00617F0D" w:rsidRPr="00617F0D" w:rsidRDefault="00617F0D" w:rsidP="00617F0D">
            <w:pPr>
              <w:jc w:val="center"/>
              <w:rPr>
                <w:b/>
                <w:sz w:val="20"/>
                <w:szCs w:val="20"/>
              </w:rPr>
            </w:pPr>
            <w:r w:rsidRPr="00617F0D">
              <w:rPr>
                <w:b/>
                <w:sz w:val="20"/>
                <w:szCs w:val="20"/>
              </w:rPr>
              <w:t>4</w:t>
            </w:r>
          </w:p>
        </w:tc>
        <w:tc>
          <w:tcPr>
            <w:tcW w:w="1560" w:type="dxa"/>
          </w:tcPr>
          <w:p w:rsidR="00617F0D" w:rsidRPr="00617F0D" w:rsidRDefault="00617F0D" w:rsidP="00617F0D">
            <w:pPr>
              <w:jc w:val="center"/>
              <w:rPr>
                <w:b/>
                <w:sz w:val="20"/>
                <w:szCs w:val="20"/>
              </w:rPr>
            </w:pPr>
            <w:r w:rsidRPr="00617F0D">
              <w:rPr>
                <w:b/>
                <w:sz w:val="20"/>
                <w:szCs w:val="20"/>
              </w:rPr>
              <w:t>5</w:t>
            </w:r>
          </w:p>
        </w:tc>
        <w:tc>
          <w:tcPr>
            <w:tcW w:w="1551" w:type="dxa"/>
          </w:tcPr>
          <w:p w:rsidR="00617F0D" w:rsidRPr="00617F0D" w:rsidRDefault="00617F0D" w:rsidP="00617F0D">
            <w:pPr>
              <w:jc w:val="center"/>
              <w:rPr>
                <w:b/>
                <w:sz w:val="20"/>
                <w:szCs w:val="20"/>
              </w:rPr>
            </w:pPr>
            <w:r w:rsidRPr="00617F0D">
              <w:rPr>
                <w:b/>
                <w:sz w:val="20"/>
                <w:szCs w:val="20"/>
              </w:rPr>
              <w:t>6</w:t>
            </w:r>
          </w:p>
        </w:tc>
      </w:tr>
      <w:tr w:rsidR="008252ED" w:rsidRPr="00073E4E" w:rsidTr="008252ED">
        <w:trPr>
          <w:trHeight w:val="255"/>
          <w:jc w:val="center"/>
        </w:trPr>
        <w:tc>
          <w:tcPr>
            <w:tcW w:w="3538" w:type="dxa"/>
            <w:noWrap/>
            <w:vAlign w:val="bottom"/>
          </w:tcPr>
          <w:p w:rsidR="008252ED" w:rsidRPr="00073E4E" w:rsidRDefault="008252ED" w:rsidP="008252ED">
            <w:pPr>
              <w:pStyle w:val="NoSpacing1"/>
              <w:rPr>
                <w:rFonts w:ascii="Times New Roman" w:hAnsi="Times New Roman"/>
                <w:sz w:val="20"/>
                <w:szCs w:val="20"/>
              </w:rPr>
            </w:pPr>
            <w:r w:rsidRPr="00073E4E">
              <w:rPr>
                <w:rFonts w:ascii="Times New Roman" w:hAnsi="Times New Roman"/>
                <w:sz w:val="20"/>
                <w:szCs w:val="20"/>
              </w:rPr>
              <w:t>Доля нецентрализованных источников</w:t>
            </w:r>
          </w:p>
        </w:tc>
        <w:tc>
          <w:tcPr>
            <w:tcW w:w="897" w:type="dxa"/>
            <w:vAlign w:val="center"/>
          </w:tcPr>
          <w:p w:rsidR="008252ED" w:rsidRPr="00073E4E" w:rsidRDefault="008252ED" w:rsidP="008252ED">
            <w:pPr>
              <w:spacing w:before="20" w:after="20"/>
              <w:jc w:val="center"/>
              <w:rPr>
                <w:sz w:val="20"/>
                <w:szCs w:val="20"/>
              </w:rPr>
            </w:pPr>
            <w:r w:rsidRPr="00073E4E">
              <w:rPr>
                <w:sz w:val="20"/>
                <w:szCs w:val="20"/>
              </w:rPr>
              <w:t>31,5</w:t>
            </w:r>
          </w:p>
        </w:tc>
        <w:tc>
          <w:tcPr>
            <w:tcW w:w="898" w:type="dxa"/>
            <w:noWrap/>
            <w:vAlign w:val="center"/>
          </w:tcPr>
          <w:p w:rsidR="008252ED" w:rsidRPr="00073E4E" w:rsidRDefault="008252ED" w:rsidP="008252ED">
            <w:pPr>
              <w:spacing w:before="20" w:after="20"/>
              <w:jc w:val="center"/>
              <w:rPr>
                <w:sz w:val="20"/>
                <w:szCs w:val="20"/>
              </w:rPr>
            </w:pPr>
            <w:r w:rsidRPr="00073E4E">
              <w:rPr>
                <w:sz w:val="20"/>
                <w:szCs w:val="20"/>
              </w:rPr>
              <w:t>29,0</w:t>
            </w:r>
          </w:p>
        </w:tc>
        <w:tc>
          <w:tcPr>
            <w:tcW w:w="898" w:type="dxa"/>
            <w:vAlign w:val="center"/>
          </w:tcPr>
          <w:p w:rsidR="008252ED" w:rsidRPr="00073E4E" w:rsidRDefault="008252ED" w:rsidP="008252ED">
            <w:pPr>
              <w:spacing w:before="20" w:after="20"/>
              <w:jc w:val="center"/>
              <w:rPr>
                <w:sz w:val="20"/>
                <w:szCs w:val="20"/>
              </w:rPr>
            </w:pPr>
            <w:r w:rsidRPr="00073E4E">
              <w:rPr>
                <w:sz w:val="20"/>
                <w:szCs w:val="20"/>
              </w:rPr>
              <w:t>23,7</w:t>
            </w:r>
          </w:p>
        </w:tc>
        <w:tc>
          <w:tcPr>
            <w:tcW w:w="1560" w:type="dxa"/>
            <w:vAlign w:val="center"/>
          </w:tcPr>
          <w:p w:rsidR="008252ED" w:rsidRPr="00073E4E" w:rsidRDefault="008252ED" w:rsidP="008252ED">
            <w:pPr>
              <w:spacing w:before="20" w:after="20"/>
              <w:jc w:val="center"/>
              <w:rPr>
                <w:sz w:val="20"/>
                <w:szCs w:val="20"/>
              </w:rPr>
            </w:pPr>
            <w:r w:rsidRPr="00073E4E">
              <w:rPr>
                <w:sz w:val="20"/>
                <w:szCs w:val="20"/>
              </w:rPr>
              <w:t>28,1</w:t>
            </w:r>
          </w:p>
        </w:tc>
        <w:tc>
          <w:tcPr>
            <w:tcW w:w="1551" w:type="dxa"/>
            <w:vAlign w:val="center"/>
          </w:tcPr>
          <w:p w:rsidR="008252ED" w:rsidRPr="00073E4E" w:rsidRDefault="008252ED" w:rsidP="008252ED">
            <w:pPr>
              <w:spacing w:before="20" w:after="20"/>
              <w:jc w:val="center"/>
              <w:rPr>
                <w:sz w:val="20"/>
                <w:szCs w:val="20"/>
              </w:rPr>
            </w:pPr>
            <w:r w:rsidRPr="00073E4E">
              <w:rPr>
                <w:sz w:val="20"/>
                <w:szCs w:val="20"/>
              </w:rPr>
              <w:t>-24,8</w:t>
            </w:r>
          </w:p>
        </w:tc>
      </w:tr>
      <w:tr w:rsidR="008252ED" w:rsidRPr="00073E4E" w:rsidTr="008252ED">
        <w:trPr>
          <w:trHeight w:val="255"/>
          <w:jc w:val="center"/>
        </w:trPr>
        <w:tc>
          <w:tcPr>
            <w:tcW w:w="3538" w:type="dxa"/>
            <w:noWrap/>
            <w:vAlign w:val="bottom"/>
          </w:tcPr>
          <w:p w:rsidR="008252ED" w:rsidRPr="00073E4E" w:rsidRDefault="008252ED" w:rsidP="008252ED">
            <w:pPr>
              <w:pStyle w:val="NoSpacing1"/>
              <w:rPr>
                <w:rFonts w:ascii="Times New Roman" w:hAnsi="Times New Roman"/>
                <w:sz w:val="20"/>
                <w:szCs w:val="20"/>
              </w:rPr>
            </w:pPr>
            <w:r w:rsidRPr="00073E4E">
              <w:rPr>
                <w:rFonts w:ascii="Times New Roman" w:hAnsi="Times New Roman"/>
                <w:sz w:val="20"/>
                <w:szCs w:val="20"/>
              </w:rPr>
              <w:t>Доля проб воды по санитарно-химическим показателям</w:t>
            </w:r>
          </w:p>
        </w:tc>
        <w:tc>
          <w:tcPr>
            <w:tcW w:w="897" w:type="dxa"/>
            <w:vAlign w:val="center"/>
          </w:tcPr>
          <w:p w:rsidR="008252ED" w:rsidRPr="00073E4E" w:rsidRDefault="008252ED" w:rsidP="008252ED">
            <w:pPr>
              <w:spacing w:before="20" w:after="20"/>
              <w:jc w:val="center"/>
              <w:rPr>
                <w:sz w:val="20"/>
                <w:szCs w:val="20"/>
              </w:rPr>
            </w:pPr>
            <w:r w:rsidRPr="00073E4E">
              <w:rPr>
                <w:sz w:val="20"/>
                <w:szCs w:val="20"/>
              </w:rPr>
              <w:t>31,4</w:t>
            </w:r>
          </w:p>
        </w:tc>
        <w:tc>
          <w:tcPr>
            <w:tcW w:w="898" w:type="dxa"/>
            <w:noWrap/>
            <w:vAlign w:val="center"/>
          </w:tcPr>
          <w:p w:rsidR="008252ED" w:rsidRPr="00073E4E" w:rsidRDefault="008252ED" w:rsidP="008252ED">
            <w:pPr>
              <w:spacing w:before="20" w:after="20"/>
              <w:jc w:val="center"/>
              <w:rPr>
                <w:sz w:val="20"/>
                <w:szCs w:val="20"/>
              </w:rPr>
            </w:pPr>
            <w:r w:rsidRPr="00073E4E">
              <w:rPr>
                <w:sz w:val="20"/>
                <w:szCs w:val="20"/>
              </w:rPr>
              <w:t>37,8</w:t>
            </w:r>
          </w:p>
        </w:tc>
        <w:tc>
          <w:tcPr>
            <w:tcW w:w="898" w:type="dxa"/>
            <w:vAlign w:val="center"/>
          </w:tcPr>
          <w:p w:rsidR="008252ED" w:rsidRPr="00073E4E" w:rsidRDefault="008252ED" w:rsidP="008252ED">
            <w:pPr>
              <w:spacing w:before="20" w:after="20"/>
              <w:jc w:val="center"/>
              <w:rPr>
                <w:sz w:val="20"/>
                <w:szCs w:val="20"/>
              </w:rPr>
            </w:pPr>
            <w:r w:rsidRPr="00073E4E">
              <w:rPr>
                <w:sz w:val="20"/>
                <w:szCs w:val="20"/>
              </w:rPr>
              <w:t>21,6</w:t>
            </w:r>
          </w:p>
        </w:tc>
        <w:tc>
          <w:tcPr>
            <w:tcW w:w="1560" w:type="dxa"/>
            <w:vAlign w:val="center"/>
          </w:tcPr>
          <w:p w:rsidR="008252ED" w:rsidRPr="00073E4E" w:rsidRDefault="008252ED" w:rsidP="008252ED">
            <w:pPr>
              <w:spacing w:before="20" w:after="20"/>
              <w:jc w:val="center"/>
              <w:rPr>
                <w:sz w:val="20"/>
                <w:szCs w:val="20"/>
              </w:rPr>
            </w:pPr>
            <w:r w:rsidRPr="00073E4E">
              <w:rPr>
                <w:sz w:val="20"/>
                <w:szCs w:val="20"/>
              </w:rPr>
              <w:t>30,3</w:t>
            </w:r>
          </w:p>
        </w:tc>
        <w:tc>
          <w:tcPr>
            <w:tcW w:w="1551" w:type="dxa"/>
            <w:vAlign w:val="center"/>
          </w:tcPr>
          <w:p w:rsidR="008252ED" w:rsidRPr="00073E4E" w:rsidRDefault="008252ED" w:rsidP="008252ED">
            <w:pPr>
              <w:spacing w:before="20" w:after="20"/>
              <w:jc w:val="center"/>
              <w:rPr>
                <w:sz w:val="20"/>
                <w:szCs w:val="20"/>
              </w:rPr>
            </w:pPr>
            <w:r w:rsidRPr="00073E4E">
              <w:rPr>
                <w:sz w:val="20"/>
                <w:szCs w:val="20"/>
              </w:rPr>
              <w:t>-31,2</w:t>
            </w:r>
          </w:p>
        </w:tc>
      </w:tr>
      <w:tr w:rsidR="008252ED" w:rsidRPr="00073E4E" w:rsidTr="008252ED">
        <w:trPr>
          <w:trHeight w:val="255"/>
          <w:jc w:val="center"/>
        </w:trPr>
        <w:tc>
          <w:tcPr>
            <w:tcW w:w="3538" w:type="dxa"/>
            <w:noWrap/>
            <w:vAlign w:val="center"/>
          </w:tcPr>
          <w:p w:rsidR="008252ED" w:rsidRPr="00073E4E" w:rsidRDefault="008252ED" w:rsidP="008252ED">
            <w:pPr>
              <w:pStyle w:val="NoSpacing1"/>
              <w:rPr>
                <w:rFonts w:ascii="Times New Roman" w:hAnsi="Times New Roman"/>
                <w:sz w:val="20"/>
                <w:szCs w:val="20"/>
              </w:rPr>
            </w:pPr>
            <w:r w:rsidRPr="00073E4E">
              <w:rPr>
                <w:rFonts w:ascii="Times New Roman" w:hAnsi="Times New Roman"/>
                <w:sz w:val="20"/>
                <w:szCs w:val="20"/>
              </w:rPr>
              <w:t>Доля проб воды по микробиологическим показателям</w:t>
            </w:r>
          </w:p>
        </w:tc>
        <w:tc>
          <w:tcPr>
            <w:tcW w:w="897" w:type="dxa"/>
            <w:vAlign w:val="center"/>
          </w:tcPr>
          <w:p w:rsidR="008252ED" w:rsidRPr="00073E4E" w:rsidRDefault="008252ED" w:rsidP="008252ED">
            <w:pPr>
              <w:spacing w:before="20" w:after="20"/>
              <w:jc w:val="center"/>
              <w:rPr>
                <w:sz w:val="20"/>
                <w:szCs w:val="20"/>
              </w:rPr>
            </w:pPr>
            <w:r w:rsidRPr="00073E4E">
              <w:rPr>
                <w:sz w:val="20"/>
                <w:szCs w:val="20"/>
              </w:rPr>
              <w:t>27,0</w:t>
            </w:r>
          </w:p>
        </w:tc>
        <w:tc>
          <w:tcPr>
            <w:tcW w:w="898" w:type="dxa"/>
            <w:noWrap/>
            <w:vAlign w:val="center"/>
          </w:tcPr>
          <w:p w:rsidR="008252ED" w:rsidRPr="00073E4E" w:rsidRDefault="008252ED" w:rsidP="008252ED">
            <w:pPr>
              <w:spacing w:before="20" w:after="20"/>
              <w:jc w:val="center"/>
              <w:rPr>
                <w:sz w:val="20"/>
                <w:szCs w:val="20"/>
              </w:rPr>
            </w:pPr>
            <w:r w:rsidRPr="00073E4E">
              <w:rPr>
                <w:sz w:val="20"/>
                <w:szCs w:val="20"/>
              </w:rPr>
              <w:t>29,2</w:t>
            </w:r>
          </w:p>
        </w:tc>
        <w:tc>
          <w:tcPr>
            <w:tcW w:w="898" w:type="dxa"/>
            <w:vAlign w:val="center"/>
          </w:tcPr>
          <w:p w:rsidR="008252ED" w:rsidRPr="00073E4E" w:rsidRDefault="008252ED" w:rsidP="008252ED">
            <w:pPr>
              <w:spacing w:before="20" w:after="20"/>
              <w:jc w:val="center"/>
              <w:rPr>
                <w:sz w:val="20"/>
                <w:szCs w:val="20"/>
              </w:rPr>
            </w:pPr>
            <w:r w:rsidRPr="00073E4E">
              <w:rPr>
                <w:sz w:val="20"/>
                <w:szCs w:val="20"/>
              </w:rPr>
              <w:t>23,4</w:t>
            </w:r>
          </w:p>
        </w:tc>
        <w:tc>
          <w:tcPr>
            <w:tcW w:w="1560" w:type="dxa"/>
            <w:vAlign w:val="center"/>
          </w:tcPr>
          <w:p w:rsidR="008252ED" w:rsidRPr="00073E4E" w:rsidRDefault="008252ED" w:rsidP="008252ED">
            <w:pPr>
              <w:spacing w:before="20" w:after="20"/>
              <w:jc w:val="center"/>
              <w:rPr>
                <w:sz w:val="20"/>
                <w:szCs w:val="20"/>
              </w:rPr>
            </w:pPr>
            <w:r w:rsidRPr="00073E4E">
              <w:rPr>
                <w:sz w:val="20"/>
                <w:szCs w:val="20"/>
              </w:rPr>
              <w:t>26,5</w:t>
            </w:r>
          </w:p>
        </w:tc>
        <w:tc>
          <w:tcPr>
            <w:tcW w:w="1551" w:type="dxa"/>
            <w:vAlign w:val="center"/>
          </w:tcPr>
          <w:p w:rsidR="008252ED" w:rsidRPr="00073E4E" w:rsidRDefault="008252ED" w:rsidP="008252ED">
            <w:pPr>
              <w:spacing w:before="20" w:after="20"/>
              <w:jc w:val="center"/>
              <w:rPr>
                <w:sz w:val="20"/>
                <w:szCs w:val="20"/>
              </w:rPr>
            </w:pPr>
            <w:r w:rsidRPr="00073E4E">
              <w:rPr>
                <w:sz w:val="20"/>
                <w:szCs w:val="20"/>
              </w:rPr>
              <w:t> – 13,3</w:t>
            </w:r>
          </w:p>
        </w:tc>
      </w:tr>
    </w:tbl>
    <w:p w:rsidR="008252ED" w:rsidRPr="00073E4E" w:rsidRDefault="008252ED" w:rsidP="008252ED">
      <w:pPr>
        <w:ind w:firstLine="709"/>
        <w:jc w:val="both"/>
      </w:pPr>
    </w:p>
    <w:p w:rsidR="008252ED" w:rsidRPr="00073E4E" w:rsidRDefault="008252ED" w:rsidP="008252ED">
      <w:pPr>
        <w:ind w:firstLine="709"/>
        <w:jc w:val="right"/>
        <w:rPr>
          <w:i/>
        </w:rPr>
      </w:pPr>
      <w:r w:rsidRPr="00674FC0">
        <w:rPr>
          <w:i/>
        </w:rPr>
        <w:t>Таблица 26</w:t>
      </w:r>
    </w:p>
    <w:p w:rsidR="008252ED" w:rsidRPr="00073E4E" w:rsidRDefault="008252ED" w:rsidP="008252ED">
      <w:pPr>
        <w:jc w:val="center"/>
        <w:rPr>
          <w:b/>
        </w:rPr>
      </w:pPr>
      <w:r w:rsidRPr="00073E4E">
        <w:rPr>
          <w:b/>
        </w:rPr>
        <w:t>Ранжирование территорий Архангельской области по удельному весу проб воды</w:t>
      </w:r>
      <w:r w:rsidRPr="00073E4E">
        <w:rPr>
          <w:b/>
        </w:rPr>
        <w:br/>
        <w:t>из источников нецентрализованного водоснабжения, не соответствующих гигиеническим нормативам по санитарно-химическим показателям</w:t>
      </w:r>
    </w:p>
    <w:p w:rsidR="008252ED" w:rsidRPr="00073E4E" w:rsidRDefault="008252ED" w:rsidP="008252ED">
      <w:pPr>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7"/>
        <w:gridCol w:w="1147"/>
        <w:gridCol w:w="1662"/>
        <w:gridCol w:w="1675"/>
        <w:gridCol w:w="1918"/>
      </w:tblGrid>
      <w:tr w:rsidR="008252ED" w:rsidRPr="00617F0D" w:rsidTr="008252ED">
        <w:trPr>
          <w:trHeight w:val="255"/>
          <w:tblHeader/>
        </w:trPr>
        <w:tc>
          <w:tcPr>
            <w:tcW w:w="1602" w:type="pct"/>
            <w:vMerge w:val="restart"/>
            <w:noWrap/>
            <w:vAlign w:val="center"/>
          </w:tcPr>
          <w:p w:rsidR="008252ED" w:rsidRPr="00617F0D" w:rsidRDefault="008252ED" w:rsidP="00617F0D">
            <w:pPr>
              <w:jc w:val="center"/>
              <w:rPr>
                <w:b/>
                <w:sz w:val="20"/>
                <w:szCs w:val="20"/>
              </w:rPr>
            </w:pPr>
            <w:r w:rsidRPr="00617F0D">
              <w:rPr>
                <w:b/>
                <w:sz w:val="20"/>
                <w:szCs w:val="20"/>
              </w:rPr>
              <w:t>Территории</w:t>
            </w:r>
          </w:p>
        </w:tc>
        <w:tc>
          <w:tcPr>
            <w:tcW w:w="2380" w:type="pct"/>
            <w:gridSpan w:val="3"/>
            <w:vAlign w:val="center"/>
          </w:tcPr>
          <w:p w:rsidR="008252ED" w:rsidRPr="00617F0D" w:rsidRDefault="008252ED" w:rsidP="00617F0D">
            <w:pPr>
              <w:jc w:val="center"/>
              <w:rPr>
                <w:b/>
                <w:sz w:val="20"/>
                <w:szCs w:val="20"/>
              </w:rPr>
            </w:pPr>
            <w:r w:rsidRPr="00617F0D">
              <w:rPr>
                <w:b/>
                <w:sz w:val="20"/>
                <w:szCs w:val="20"/>
              </w:rPr>
              <w:t>Годы</w:t>
            </w:r>
          </w:p>
        </w:tc>
        <w:tc>
          <w:tcPr>
            <w:tcW w:w="1018" w:type="pct"/>
            <w:vMerge w:val="restart"/>
            <w:vAlign w:val="center"/>
          </w:tcPr>
          <w:p w:rsidR="008252ED" w:rsidRPr="00617F0D" w:rsidRDefault="008252ED" w:rsidP="00617F0D">
            <w:pPr>
              <w:jc w:val="center"/>
              <w:rPr>
                <w:b/>
                <w:sz w:val="20"/>
                <w:szCs w:val="20"/>
                <w:vertAlign w:val="superscript"/>
              </w:rPr>
            </w:pPr>
            <w:r w:rsidRPr="00617F0D">
              <w:rPr>
                <w:b/>
                <w:sz w:val="20"/>
                <w:szCs w:val="20"/>
              </w:rPr>
              <w:t>Ранг</w:t>
            </w:r>
            <w:r w:rsidRPr="00617F0D">
              <w:rPr>
                <w:b/>
                <w:sz w:val="20"/>
                <w:szCs w:val="20"/>
                <w:vertAlign w:val="superscript"/>
              </w:rPr>
              <w:t>*</w:t>
            </w:r>
          </w:p>
        </w:tc>
      </w:tr>
      <w:tr w:rsidR="008252ED" w:rsidRPr="00617F0D" w:rsidTr="008252ED">
        <w:trPr>
          <w:trHeight w:val="255"/>
          <w:tblHeader/>
        </w:trPr>
        <w:tc>
          <w:tcPr>
            <w:tcW w:w="0" w:type="auto"/>
            <w:vMerge/>
            <w:vAlign w:val="center"/>
          </w:tcPr>
          <w:p w:rsidR="008252ED" w:rsidRPr="00617F0D" w:rsidRDefault="008252ED" w:rsidP="00617F0D">
            <w:pPr>
              <w:jc w:val="center"/>
              <w:rPr>
                <w:b/>
                <w:sz w:val="20"/>
                <w:szCs w:val="20"/>
              </w:rPr>
            </w:pPr>
          </w:p>
        </w:tc>
        <w:tc>
          <w:tcPr>
            <w:tcW w:w="609" w:type="pct"/>
            <w:vAlign w:val="bottom"/>
          </w:tcPr>
          <w:p w:rsidR="008252ED" w:rsidRPr="00617F0D" w:rsidRDefault="008252ED" w:rsidP="00617F0D">
            <w:pPr>
              <w:jc w:val="center"/>
              <w:rPr>
                <w:b/>
                <w:sz w:val="20"/>
                <w:szCs w:val="20"/>
              </w:rPr>
            </w:pPr>
            <w:r w:rsidRPr="00617F0D">
              <w:rPr>
                <w:b/>
                <w:sz w:val="20"/>
                <w:szCs w:val="20"/>
              </w:rPr>
              <w:t>2013</w:t>
            </w:r>
          </w:p>
        </w:tc>
        <w:tc>
          <w:tcPr>
            <w:tcW w:w="882" w:type="pct"/>
            <w:vAlign w:val="bottom"/>
          </w:tcPr>
          <w:p w:rsidR="008252ED" w:rsidRPr="00617F0D" w:rsidRDefault="008252ED" w:rsidP="00617F0D">
            <w:pPr>
              <w:jc w:val="center"/>
              <w:rPr>
                <w:b/>
                <w:sz w:val="20"/>
                <w:szCs w:val="20"/>
              </w:rPr>
            </w:pPr>
            <w:r w:rsidRPr="00617F0D">
              <w:rPr>
                <w:b/>
                <w:sz w:val="20"/>
                <w:szCs w:val="20"/>
              </w:rPr>
              <w:t>2014</w:t>
            </w:r>
          </w:p>
        </w:tc>
        <w:tc>
          <w:tcPr>
            <w:tcW w:w="889" w:type="pct"/>
            <w:vAlign w:val="bottom"/>
          </w:tcPr>
          <w:p w:rsidR="008252ED" w:rsidRPr="00617F0D" w:rsidRDefault="008252ED" w:rsidP="00617F0D">
            <w:pPr>
              <w:jc w:val="center"/>
              <w:rPr>
                <w:b/>
                <w:sz w:val="20"/>
                <w:szCs w:val="20"/>
              </w:rPr>
            </w:pPr>
            <w:r w:rsidRPr="00617F0D">
              <w:rPr>
                <w:b/>
                <w:sz w:val="20"/>
                <w:szCs w:val="20"/>
              </w:rPr>
              <w:t>2015</w:t>
            </w:r>
          </w:p>
        </w:tc>
        <w:tc>
          <w:tcPr>
            <w:tcW w:w="0" w:type="auto"/>
            <w:vMerge/>
            <w:vAlign w:val="center"/>
          </w:tcPr>
          <w:p w:rsidR="008252ED" w:rsidRPr="00617F0D" w:rsidRDefault="008252ED" w:rsidP="00617F0D">
            <w:pPr>
              <w:jc w:val="center"/>
              <w:rPr>
                <w:b/>
                <w:sz w:val="20"/>
                <w:szCs w:val="20"/>
                <w:vertAlign w:val="superscript"/>
              </w:rPr>
            </w:pPr>
          </w:p>
        </w:tc>
      </w:tr>
      <w:tr w:rsidR="008252ED" w:rsidRPr="00617F0D" w:rsidTr="008252ED">
        <w:trPr>
          <w:trHeight w:val="255"/>
          <w:tblHeader/>
        </w:trPr>
        <w:tc>
          <w:tcPr>
            <w:tcW w:w="0" w:type="auto"/>
            <w:vMerge/>
            <w:vAlign w:val="center"/>
          </w:tcPr>
          <w:p w:rsidR="008252ED" w:rsidRPr="00617F0D" w:rsidRDefault="008252ED" w:rsidP="00617F0D">
            <w:pPr>
              <w:jc w:val="center"/>
              <w:rPr>
                <w:b/>
                <w:sz w:val="20"/>
                <w:szCs w:val="20"/>
              </w:rPr>
            </w:pPr>
          </w:p>
        </w:tc>
        <w:tc>
          <w:tcPr>
            <w:tcW w:w="609" w:type="pct"/>
            <w:vAlign w:val="center"/>
          </w:tcPr>
          <w:p w:rsidR="008252ED" w:rsidRPr="00617F0D" w:rsidRDefault="008252ED" w:rsidP="00617F0D">
            <w:pPr>
              <w:jc w:val="center"/>
              <w:rPr>
                <w:b/>
                <w:sz w:val="20"/>
                <w:szCs w:val="20"/>
              </w:rPr>
            </w:pPr>
            <w:r w:rsidRPr="00617F0D">
              <w:rPr>
                <w:b/>
                <w:sz w:val="20"/>
                <w:szCs w:val="20"/>
              </w:rPr>
              <w:t>%</w:t>
            </w:r>
          </w:p>
        </w:tc>
        <w:tc>
          <w:tcPr>
            <w:tcW w:w="882" w:type="pct"/>
            <w:noWrap/>
            <w:vAlign w:val="center"/>
          </w:tcPr>
          <w:p w:rsidR="008252ED" w:rsidRPr="00617F0D" w:rsidRDefault="008252ED" w:rsidP="00617F0D">
            <w:pPr>
              <w:jc w:val="center"/>
              <w:rPr>
                <w:b/>
                <w:sz w:val="20"/>
                <w:szCs w:val="20"/>
              </w:rPr>
            </w:pPr>
            <w:r w:rsidRPr="00617F0D">
              <w:rPr>
                <w:b/>
                <w:sz w:val="20"/>
                <w:szCs w:val="20"/>
              </w:rPr>
              <w:t>%</w:t>
            </w:r>
          </w:p>
        </w:tc>
        <w:tc>
          <w:tcPr>
            <w:tcW w:w="889" w:type="pct"/>
            <w:vAlign w:val="center"/>
          </w:tcPr>
          <w:p w:rsidR="008252ED" w:rsidRPr="00617F0D" w:rsidRDefault="008252ED" w:rsidP="00617F0D">
            <w:pPr>
              <w:jc w:val="center"/>
              <w:rPr>
                <w:b/>
                <w:sz w:val="20"/>
                <w:szCs w:val="20"/>
              </w:rPr>
            </w:pPr>
            <w:r w:rsidRPr="00617F0D">
              <w:rPr>
                <w:b/>
                <w:sz w:val="20"/>
                <w:szCs w:val="20"/>
              </w:rPr>
              <w:t>%</w:t>
            </w:r>
          </w:p>
        </w:tc>
        <w:tc>
          <w:tcPr>
            <w:tcW w:w="0" w:type="auto"/>
            <w:vMerge/>
            <w:vAlign w:val="center"/>
          </w:tcPr>
          <w:p w:rsidR="008252ED" w:rsidRPr="00617F0D" w:rsidRDefault="008252ED" w:rsidP="00617F0D">
            <w:pPr>
              <w:jc w:val="center"/>
              <w:rPr>
                <w:b/>
                <w:sz w:val="20"/>
                <w:szCs w:val="20"/>
                <w:vertAlign w:val="superscript"/>
              </w:rPr>
            </w:pPr>
          </w:p>
        </w:tc>
      </w:tr>
      <w:tr w:rsidR="00617F0D" w:rsidRPr="00617F0D" w:rsidTr="008252ED">
        <w:trPr>
          <w:trHeight w:val="255"/>
          <w:tblHeader/>
        </w:trPr>
        <w:tc>
          <w:tcPr>
            <w:tcW w:w="0" w:type="auto"/>
            <w:vAlign w:val="center"/>
          </w:tcPr>
          <w:p w:rsidR="00617F0D" w:rsidRPr="00617F0D" w:rsidRDefault="00617F0D" w:rsidP="00617F0D">
            <w:pPr>
              <w:jc w:val="center"/>
              <w:rPr>
                <w:b/>
                <w:sz w:val="20"/>
                <w:szCs w:val="20"/>
                <w:lang w:val="en-US"/>
              </w:rPr>
            </w:pPr>
            <w:r w:rsidRPr="00617F0D">
              <w:rPr>
                <w:b/>
                <w:sz w:val="20"/>
                <w:szCs w:val="20"/>
                <w:lang w:val="en-US"/>
              </w:rPr>
              <w:t>1</w:t>
            </w:r>
          </w:p>
        </w:tc>
        <w:tc>
          <w:tcPr>
            <w:tcW w:w="609" w:type="pct"/>
            <w:vAlign w:val="center"/>
          </w:tcPr>
          <w:p w:rsidR="00617F0D" w:rsidRPr="00617F0D" w:rsidRDefault="00617F0D" w:rsidP="00617F0D">
            <w:pPr>
              <w:jc w:val="center"/>
              <w:rPr>
                <w:b/>
                <w:sz w:val="20"/>
                <w:szCs w:val="20"/>
                <w:lang w:val="en-US"/>
              </w:rPr>
            </w:pPr>
            <w:r w:rsidRPr="00617F0D">
              <w:rPr>
                <w:b/>
                <w:sz w:val="20"/>
                <w:szCs w:val="20"/>
                <w:lang w:val="en-US"/>
              </w:rPr>
              <w:t>2</w:t>
            </w:r>
          </w:p>
        </w:tc>
        <w:tc>
          <w:tcPr>
            <w:tcW w:w="882" w:type="pct"/>
            <w:noWrap/>
            <w:vAlign w:val="center"/>
          </w:tcPr>
          <w:p w:rsidR="00617F0D" w:rsidRPr="00617F0D" w:rsidRDefault="00617F0D" w:rsidP="00617F0D">
            <w:pPr>
              <w:jc w:val="center"/>
              <w:rPr>
                <w:b/>
                <w:sz w:val="20"/>
                <w:szCs w:val="20"/>
                <w:lang w:val="en-US"/>
              </w:rPr>
            </w:pPr>
            <w:r w:rsidRPr="00617F0D">
              <w:rPr>
                <w:b/>
                <w:sz w:val="20"/>
                <w:szCs w:val="20"/>
                <w:lang w:val="en-US"/>
              </w:rPr>
              <w:t>3</w:t>
            </w:r>
          </w:p>
        </w:tc>
        <w:tc>
          <w:tcPr>
            <w:tcW w:w="889" w:type="pct"/>
            <w:vAlign w:val="center"/>
          </w:tcPr>
          <w:p w:rsidR="00617F0D" w:rsidRPr="00617F0D" w:rsidRDefault="00617F0D" w:rsidP="00617F0D">
            <w:pPr>
              <w:jc w:val="center"/>
              <w:rPr>
                <w:b/>
                <w:sz w:val="20"/>
                <w:szCs w:val="20"/>
                <w:lang w:val="en-US"/>
              </w:rPr>
            </w:pPr>
            <w:r w:rsidRPr="00617F0D">
              <w:rPr>
                <w:b/>
                <w:sz w:val="20"/>
                <w:szCs w:val="20"/>
                <w:lang w:val="en-US"/>
              </w:rPr>
              <w:t>4</w:t>
            </w:r>
          </w:p>
        </w:tc>
        <w:tc>
          <w:tcPr>
            <w:tcW w:w="0" w:type="auto"/>
            <w:vAlign w:val="center"/>
          </w:tcPr>
          <w:p w:rsidR="00617F0D" w:rsidRPr="00617F0D" w:rsidRDefault="00617F0D" w:rsidP="00617F0D">
            <w:pPr>
              <w:jc w:val="center"/>
              <w:rPr>
                <w:b/>
                <w:sz w:val="20"/>
                <w:szCs w:val="20"/>
                <w:vertAlign w:val="superscript"/>
                <w:lang w:val="en-US"/>
              </w:rPr>
            </w:pPr>
            <w:r w:rsidRPr="00617F0D">
              <w:rPr>
                <w:b/>
                <w:sz w:val="20"/>
                <w:szCs w:val="20"/>
                <w:lang w:val="en-US"/>
              </w:rPr>
              <w:t>5</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Няндомский</w:t>
            </w:r>
          </w:p>
        </w:tc>
        <w:tc>
          <w:tcPr>
            <w:tcW w:w="609" w:type="pct"/>
            <w:vAlign w:val="center"/>
          </w:tcPr>
          <w:p w:rsidR="008252ED" w:rsidRPr="00073E4E" w:rsidRDefault="008252ED" w:rsidP="008252ED">
            <w:pPr>
              <w:jc w:val="center"/>
              <w:rPr>
                <w:sz w:val="20"/>
                <w:szCs w:val="20"/>
              </w:rPr>
            </w:pPr>
            <w:r w:rsidRPr="00073E4E">
              <w:rPr>
                <w:sz w:val="20"/>
                <w:szCs w:val="20"/>
              </w:rPr>
              <w:t>100,0</w:t>
            </w:r>
          </w:p>
        </w:tc>
        <w:tc>
          <w:tcPr>
            <w:tcW w:w="882" w:type="pct"/>
            <w:noWrap/>
            <w:vAlign w:val="center"/>
          </w:tcPr>
          <w:p w:rsidR="008252ED" w:rsidRPr="00073E4E" w:rsidRDefault="008252ED" w:rsidP="008252ED">
            <w:pPr>
              <w:jc w:val="center"/>
              <w:rPr>
                <w:sz w:val="20"/>
                <w:szCs w:val="20"/>
              </w:rPr>
            </w:pPr>
            <w:r w:rsidRPr="00073E4E">
              <w:rPr>
                <w:sz w:val="20"/>
                <w:szCs w:val="20"/>
              </w:rPr>
              <w:t>100,0</w:t>
            </w:r>
          </w:p>
        </w:tc>
        <w:tc>
          <w:tcPr>
            <w:tcW w:w="889" w:type="pct"/>
            <w:vAlign w:val="center"/>
          </w:tcPr>
          <w:p w:rsidR="008252ED" w:rsidRPr="00073E4E" w:rsidRDefault="008252ED" w:rsidP="008252ED">
            <w:pPr>
              <w:jc w:val="center"/>
              <w:rPr>
                <w:sz w:val="20"/>
                <w:szCs w:val="20"/>
              </w:rPr>
            </w:pPr>
            <w:r w:rsidRPr="00073E4E">
              <w:rPr>
                <w:sz w:val="20"/>
                <w:szCs w:val="20"/>
              </w:rPr>
              <w:t>100,0</w:t>
            </w:r>
          </w:p>
        </w:tc>
        <w:tc>
          <w:tcPr>
            <w:tcW w:w="1018" w:type="pct"/>
            <w:vAlign w:val="center"/>
          </w:tcPr>
          <w:p w:rsidR="008252ED" w:rsidRPr="00073E4E" w:rsidRDefault="008252ED" w:rsidP="008252ED">
            <w:pPr>
              <w:jc w:val="center"/>
              <w:rPr>
                <w:sz w:val="20"/>
                <w:szCs w:val="20"/>
              </w:rPr>
            </w:pPr>
            <w:r w:rsidRPr="00073E4E">
              <w:rPr>
                <w:sz w:val="20"/>
                <w:szCs w:val="20"/>
              </w:rPr>
              <w:t>1</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Лешуконский</w:t>
            </w:r>
          </w:p>
        </w:tc>
        <w:tc>
          <w:tcPr>
            <w:tcW w:w="609" w:type="pct"/>
            <w:vAlign w:val="center"/>
          </w:tcPr>
          <w:p w:rsidR="008252ED" w:rsidRPr="00073E4E" w:rsidRDefault="008252ED" w:rsidP="008252ED">
            <w:pPr>
              <w:jc w:val="center"/>
              <w:rPr>
                <w:sz w:val="20"/>
                <w:szCs w:val="20"/>
              </w:rPr>
            </w:pPr>
            <w:r w:rsidRPr="00073E4E">
              <w:rPr>
                <w:sz w:val="20"/>
                <w:szCs w:val="20"/>
              </w:rPr>
              <w:t>0,0</w:t>
            </w:r>
          </w:p>
        </w:tc>
        <w:tc>
          <w:tcPr>
            <w:tcW w:w="882" w:type="pct"/>
            <w:noWrap/>
            <w:vAlign w:val="center"/>
          </w:tcPr>
          <w:p w:rsidR="008252ED" w:rsidRPr="00073E4E" w:rsidRDefault="008252ED" w:rsidP="008252ED">
            <w:pPr>
              <w:jc w:val="center"/>
              <w:rPr>
                <w:sz w:val="20"/>
                <w:szCs w:val="20"/>
              </w:rPr>
            </w:pPr>
            <w:r w:rsidRPr="00073E4E">
              <w:rPr>
                <w:sz w:val="20"/>
                <w:szCs w:val="20"/>
              </w:rPr>
              <w:t>0,0</w:t>
            </w:r>
          </w:p>
        </w:tc>
        <w:tc>
          <w:tcPr>
            <w:tcW w:w="889" w:type="pct"/>
            <w:vAlign w:val="center"/>
          </w:tcPr>
          <w:p w:rsidR="008252ED" w:rsidRPr="00073E4E" w:rsidRDefault="008252ED" w:rsidP="008252ED">
            <w:pPr>
              <w:jc w:val="center"/>
              <w:rPr>
                <w:sz w:val="20"/>
                <w:szCs w:val="20"/>
              </w:rPr>
            </w:pPr>
            <w:r w:rsidRPr="00073E4E">
              <w:rPr>
                <w:sz w:val="20"/>
                <w:szCs w:val="20"/>
              </w:rPr>
              <w:t>100,0</w:t>
            </w:r>
          </w:p>
        </w:tc>
        <w:tc>
          <w:tcPr>
            <w:tcW w:w="1018" w:type="pct"/>
            <w:vAlign w:val="center"/>
          </w:tcPr>
          <w:p w:rsidR="008252ED" w:rsidRPr="00073E4E" w:rsidRDefault="008252ED" w:rsidP="008252ED">
            <w:pPr>
              <w:jc w:val="center"/>
              <w:rPr>
                <w:sz w:val="20"/>
                <w:szCs w:val="20"/>
              </w:rPr>
            </w:pPr>
            <w:r w:rsidRPr="00073E4E">
              <w:rPr>
                <w:sz w:val="20"/>
                <w:szCs w:val="20"/>
              </w:rPr>
              <w:t>1</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Шенкурский</w:t>
            </w:r>
          </w:p>
        </w:tc>
        <w:tc>
          <w:tcPr>
            <w:tcW w:w="609" w:type="pct"/>
            <w:vAlign w:val="center"/>
          </w:tcPr>
          <w:p w:rsidR="008252ED" w:rsidRPr="00073E4E" w:rsidRDefault="008252ED" w:rsidP="008252ED">
            <w:pPr>
              <w:jc w:val="center"/>
              <w:rPr>
                <w:sz w:val="20"/>
                <w:szCs w:val="20"/>
              </w:rPr>
            </w:pPr>
            <w:r w:rsidRPr="00073E4E">
              <w:rPr>
                <w:sz w:val="20"/>
                <w:szCs w:val="20"/>
              </w:rPr>
              <w:t>0,0</w:t>
            </w:r>
          </w:p>
        </w:tc>
        <w:tc>
          <w:tcPr>
            <w:tcW w:w="882" w:type="pct"/>
            <w:noWrap/>
            <w:vAlign w:val="center"/>
          </w:tcPr>
          <w:p w:rsidR="008252ED" w:rsidRPr="00073E4E" w:rsidRDefault="008252ED" w:rsidP="008252ED">
            <w:pPr>
              <w:jc w:val="center"/>
              <w:rPr>
                <w:sz w:val="20"/>
                <w:szCs w:val="20"/>
              </w:rPr>
            </w:pPr>
            <w:r w:rsidRPr="00073E4E">
              <w:rPr>
                <w:sz w:val="20"/>
                <w:szCs w:val="20"/>
              </w:rPr>
              <w:t>н/д</w:t>
            </w:r>
          </w:p>
        </w:tc>
        <w:tc>
          <w:tcPr>
            <w:tcW w:w="889" w:type="pct"/>
            <w:vAlign w:val="center"/>
          </w:tcPr>
          <w:p w:rsidR="008252ED" w:rsidRPr="00073E4E" w:rsidRDefault="008252ED" w:rsidP="008252ED">
            <w:pPr>
              <w:jc w:val="center"/>
              <w:rPr>
                <w:sz w:val="20"/>
                <w:szCs w:val="20"/>
              </w:rPr>
            </w:pPr>
            <w:r w:rsidRPr="00073E4E">
              <w:rPr>
                <w:sz w:val="20"/>
                <w:szCs w:val="20"/>
              </w:rPr>
              <w:t>100,0</w:t>
            </w:r>
          </w:p>
        </w:tc>
        <w:tc>
          <w:tcPr>
            <w:tcW w:w="1018" w:type="pct"/>
            <w:vAlign w:val="center"/>
          </w:tcPr>
          <w:p w:rsidR="008252ED" w:rsidRPr="00073E4E" w:rsidRDefault="008252ED" w:rsidP="008252ED">
            <w:pPr>
              <w:jc w:val="center"/>
              <w:rPr>
                <w:sz w:val="20"/>
                <w:szCs w:val="20"/>
              </w:rPr>
            </w:pPr>
            <w:r w:rsidRPr="00073E4E">
              <w:rPr>
                <w:sz w:val="20"/>
                <w:szCs w:val="20"/>
              </w:rPr>
              <w:t>1</w:t>
            </w:r>
          </w:p>
        </w:tc>
      </w:tr>
      <w:tr w:rsidR="008252ED" w:rsidRPr="00073E4E" w:rsidTr="008252ED">
        <w:trPr>
          <w:trHeight w:val="255"/>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Котлас</w:t>
            </w:r>
          </w:p>
        </w:tc>
        <w:tc>
          <w:tcPr>
            <w:tcW w:w="609" w:type="pct"/>
            <w:vAlign w:val="center"/>
          </w:tcPr>
          <w:p w:rsidR="008252ED" w:rsidRPr="00073E4E" w:rsidRDefault="008252ED" w:rsidP="008252ED">
            <w:pPr>
              <w:jc w:val="center"/>
              <w:rPr>
                <w:sz w:val="20"/>
                <w:szCs w:val="20"/>
              </w:rPr>
            </w:pPr>
            <w:r w:rsidRPr="00073E4E">
              <w:rPr>
                <w:sz w:val="20"/>
                <w:szCs w:val="20"/>
              </w:rPr>
              <w:t>н/д</w:t>
            </w:r>
          </w:p>
        </w:tc>
        <w:tc>
          <w:tcPr>
            <w:tcW w:w="882" w:type="pct"/>
            <w:noWrap/>
            <w:vAlign w:val="center"/>
          </w:tcPr>
          <w:p w:rsidR="008252ED" w:rsidRPr="00073E4E" w:rsidRDefault="008252ED" w:rsidP="008252ED">
            <w:pPr>
              <w:jc w:val="center"/>
              <w:rPr>
                <w:sz w:val="20"/>
                <w:szCs w:val="20"/>
              </w:rPr>
            </w:pPr>
            <w:r w:rsidRPr="00073E4E">
              <w:rPr>
                <w:sz w:val="20"/>
                <w:szCs w:val="20"/>
              </w:rPr>
              <w:t>н/д</w:t>
            </w:r>
          </w:p>
        </w:tc>
        <w:tc>
          <w:tcPr>
            <w:tcW w:w="889" w:type="pct"/>
            <w:vAlign w:val="center"/>
          </w:tcPr>
          <w:p w:rsidR="008252ED" w:rsidRPr="00073E4E" w:rsidRDefault="008252ED" w:rsidP="008252ED">
            <w:pPr>
              <w:jc w:val="center"/>
              <w:rPr>
                <w:sz w:val="20"/>
                <w:szCs w:val="20"/>
              </w:rPr>
            </w:pPr>
            <w:r w:rsidRPr="00073E4E">
              <w:rPr>
                <w:sz w:val="20"/>
                <w:szCs w:val="20"/>
              </w:rPr>
              <w:t>66,7</w:t>
            </w:r>
          </w:p>
        </w:tc>
        <w:tc>
          <w:tcPr>
            <w:tcW w:w="1018" w:type="pct"/>
            <w:vAlign w:val="center"/>
          </w:tcPr>
          <w:p w:rsidR="008252ED" w:rsidRPr="00073E4E" w:rsidRDefault="008252ED" w:rsidP="008252ED">
            <w:pPr>
              <w:jc w:val="center"/>
              <w:rPr>
                <w:sz w:val="20"/>
                <w:szCs w:val="20"/>
              </w:rPr>
            </w:pPr>
            <w:r w:rsidRPr="00073E4E">
              <w:rPr>
                <w:sz w:val="20"/>
                <w:szCs w:val="20"/>
              </w:rPr>
              <w:t>2</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Котласский</w:t>
            </w:r>
          </w:p>
        </w:tc>
        <w:tc>
          <w:tcPr>
            <w:tcW w:w="609" w:type="pct"/>
            <w:vAlign w:val="center"/>
          </w:tcPr>
          <w:p w:rsidR="008252ED" w:rsidRPr="00073E4E" w:rsidRDefault="008252ED" w:rsidP="008252ED">
            <w:pPr>
              <w:jc w:val="center"/>
              <w:rPr>
                <w:sz w:val="20"/>
                <w:szCs w:val="20"/>
              </w:rPr>
            </w:pPr>
            <w:r w:rsidRPr="00073E4E">
              <w:rPr>
                <w:sz w:val="20"/>
                <w:szCs w:val="20"/>
              </w:rPr>
              <w:t>87,5</w:t>
            </w:r>
          </w:p>
        </w:tc>
        <w:tc>
          <w:tcPr>
            <w:tcW w:w="882" w:type="pct"/>
            <w:noWrap/>
            <w:vAlign w:val="center"/>
          </w:tcPr>
          <w:p w:rsidR="008252ED" w:rsidRPr="00073E4E" w:rsidRDefault="008252ED" w:rsidP="008252ED">
            <w:pPr>
              <w:jc w:val="center"/>
              <w:rPr>
                <w:sz w:val="20"/>
                <w:szCs w:val="20"/>
              </w:rPr>
            </w:pPr>
            <w:r w:rsidRPr="00073E4E">
              <w:rPr>
                <w:sz w:val="20"/>
                <w:szCs w:val="20"/>
              </w:rPr>
              <w:t>66,7</w:t>
            </w:r>
          </w:p>
        </w:tc>
        <w:tc>
          <w:tcPr>
            <w:tcW w:w="889" w:type="pct"/>
            <w:vAlign w:val="center"/>
          </w:tcPr>
          <w:p w:rsidR="008252ED" w:rsidRPr="00073E4E" w:rsidRDefault="008252ED" w:rsidP="008252ED">
            <w:pPr>
              <w:jc w:val="center"/>
              <w:rPr>
                <w:sz w:val="20"/>
                <w:szCs w:val="20"/>
              </w:rPr>
            </w:pPr>
            <w:r w:rsidRPr="00073E4E">
              <w:rPr>
                <w:sz w:val="20"/>
                <w:szCs w:val="20"/>
              </w:rPr>
              <w:t>50,0</w:t>
            </w:r>
          </w:p>
        </w:tc>
        <w:tc>
          <w:tcPr>
            <w:tcW w:w="1018" w:type="pct"/>
            <w:vAlign w:val="center"/>
          </w:tcPr>
          <w:p w:rsidR="008252ED" w:rsidRPr="00073E4E" w:rsidRDefault="008252ED" w:rsidP="008252ED">
            <w:pPr>
              <w:jc w:val="center"/>
              <w:rPr>
                <w:sz w:val="20"/>
                <w:szCs w:val="20"/>
              </w:rPr>
            </w:pPr>
            <w:r w:rsidRPr="00073E4E">
              <w:rPr>
                <w:sz w:val="20"/>
                <w:szCs w:val="20"/>
              </w:rPr>
              <w:t>3</w:t>
            </w:r>
          </w:p>
        </w:tc>
      </w:tr>
      <w:tr w:rsidR="008252ED" w:rsidRPr="00073E4E" w:rsidTr="008252ED">
        <w:trPr>
          <w:trHeight w:val="255"/>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Виноградовский</w:t>
            </w:r>
          </w:p>
        </w:tc>
        <w:tc>
          <w:tcPr>
            <w:tcW w:w="609" w:type="pct"/>
            <w:vAlign w:val="center"/>
          </w:tcPr>
          <w:p w:rsidR="008252ED" w:rsidRPr="00073E4E" w:rsidRDefault="008252ED" w:rsidP="008252ED">
            <w:pPr>
              <w:jc w:val="center"/>
              <w:rPr>
                <w:sz w:val="20"/>
                <w:szCs w:val="20"/>
              </w:rPr>
            </w:pPr>
            <w:r w:rsidRPr="00073E4E">
              <w:rPr>
                <w:sz w:val="20"/>
                <w:szCs w:val="20"/>
              </w:rPr>
              <w:t>0,0</w:t>
            </w:r>
          </w:p>
        </w:tc>
        <w:tc>
          <w:tcPr>
            <w:tcW w:w="882" w:type="pct"/>
            <w:noWrap/>
            <w:vAlign w:val="center"/>
          </w:tcPr>
          <w:p w:rsidR="008252ED" w:rsidRPr="00073E4E" w:rsidRDefault="008252ED" w:rsidP="008252ED">
            <w:pPr>
              <w:jc w:val="center"/>
              <w:rPr>
                <w:sz w:val="20"/>
                <w:szCs w:val="20"/>
              </w:rPr>
            </w:pPr>
            <w:r w:rsidRPr="00073E4E">
              <w:rPr>
                <w:sz w:val="20"/>
                <w:szCs w:val="20"/>
              </w:rPr>
              <w:t>0,0</w:t>
            </w:r>
          </w:p>
        </w:tc>
        <w:tc>
          <w:tcPr>
            <w:tcW w:w="889" w:type="pct"/>
            <w:vAlign w:val="center"/>
          </w:tcPr>
          <w:p w:rsidR="008252ED" w:rsidRPr="00073E4E" w:rsidRDefault="008252ED" w:rsidP="008252ED">
            <w:pPr>
              <w:jc w:val="center"/>
              <w:rPr>
                <w:sz w:val="20"/>
                <w:szCs w:val="20"/>
              </w:rPr>
            </w:pPr>
            <w:r w:rsidRPr="00073E4E">
              <w:rPr>
                <w:sz w:val="20"/>
                <w:szCs w:val="20"/>
              </w:rPr>
              <w:t>50,0</w:t>
            </w:r>
          </w:p>
        </w:tc>
        <w:tc>
          <w:tcPr>
            <w:tcW w:w="1018" w:type="pct"/>
            <w:vAlign w:val="center"/>
          </w:tcPr>
          <w:p w:rsidR="008252ED" w:rsidRPr="00073E4E" w:rsidRDefault="008252ED" w:rsidP="008252ED">
            <w:pPr>
              <w:jc w:val="center"/>
              <w:rPr>
                <w:sz w:val="20"/>
                <w:szCs w:val="20"/>
              </w:rPr>
            </w:pPr>
            <w:r w:rsidRPr="00073E4E">
              <w:rPr>
                <w:sz w:val="20"/>
                <w:szCs w:val="20"/>
              </w:rPr>
              <w:t>3</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Верхнетоемский</w:t>
            </w:r>
          </w:p>
        </w:tc>
        <w:tc>
          <w:tcPr>
            <w:tcW w:w="609" w:type="pct"/>
            <w:vAlign w:val="center"/>
          </w:tcPr>
          <w:p w:rsidR="008252ED" w:rsidRPr="00073E4E" w:rsidRDefault="008252ED" w:rsidP="008252ED">
            <w:pPr>
              <w:jc w:val="center"/>
              <w:rPr>
                <w:sz w:val="20"/>
                <w:szCs w:val="20"/>
              </w:rPr>
            </w:pPr>
            <w:r w:rsidRPr="00073E4E">
              <w:rPr>
                <w:sz w:val="20"/>
                <w:szCs w:val="20"/>
              </w:rPr>
              <w:t>28,6</w:t>
            </w:r>
          </w:p>
        </w:tc>
        <w:tc>
          <w:tcPr>
            <w:tcW w:w="882" w:type="pct"/>
            <w:noWrap/>
            <w:vAlign w:val="center"/>
          </w:tcPr>
          <w:p w:rsidR="008252ED" w:rsidRPr="00073E4E" w:rsidRDefault="008252ED" w:rsidP="008252ED">
            <w:pPr>
              <w:jc w:val="center"/>
              <w:rPr>
                <w:sz w:val="20"/>
                <w:szCs w:val="20"/>
              </w:rPr>
            </w:pPr>
            <w:r w:rsidRPr="00073E4E">
              <w:rPr>
                <w:sz w:val="20"/>
                <w:szCs w:val="20"/>
              </w:rPr>
              <w:t>20,0</w:t>
            </w:r>
          </w:p>
        </w:tc>
        <w:tc>
          <w:tcPr>
            <w:tcW w:w="889" w:type="pct"/>
            <w:vAlign w:val="center"/>
          </w:tcPr>
          <w:p w:rsidR="008252ED" w:rsidRPr="00073E4E" w:rsidRDefault="008252ED" w:rsidP="008252ED">
            <w:pPr>
              <w:jc w:val="center"/>
              <w:rPr>
                <w:sz w:val="20"/>
                <w:szCs w:val="20"/>
              </w:rPr>
            </w:pPr>
            <w:r w:rsidRPr="00073E4E">
              <w:rPr>
                <w:sz w:val="20"/>
                <w:szCs w:val="20"/>
              </w:rPr>
              <w:t>28,6</w:t>
            </w:r>
          </w:p>
        </w:tc>
        <w:tc>
          <w:tcPr>
            <w:tcW w:w="1018" w:type="pct"/>
            <w:vAlign w:val="center"/>
          </w:tcPr>
          <w:p w:rsidR="008252ED" w:rsidRPr="00073E4E" w:rsidRDefault="008252ED" w:rsidP="008252ED">
            <w:pPr>
              <w:jc w:val="center"/>
              <w:rPr>
                <w:sz w:val="20"/>
                <w:szCs w:val="20"/>
              </w:rPr>
            </w:pPr>
            <w:r w:rsidRPr="00073E4E">
              <w:rPr>
                <w:sz w:val="20"/>
                <w:szCs w:val="20"/>
              </w:rPr>
              <w:t>4</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Каргопольский</w:t>
            </w:r>
          </w:p>
        </w:tc>
        <w:tc>
          <w:tcPr>
            <w:tcW w:w="609" w:type="pct"/>
            <w:vAlign w:val="center"/>
          </w:tcPr>
          <w:p w:rsidR="008252ED" w:rsidRPr="00073E4E" w:rsidRDefault="008252ED" w:rsidP="008252ED">
            <w:pPr>
              <w:jc w:val="center"/>
              <w:rPr>
                <w:sz w:val="20"/>
                <w:szCs w:val="20"/>
              </w:rPr>
            </w:pPr>
            <w:r w:rsidRPr="00073E4E">
              <w:rPr>
                <w:sz w:val="20"/>
                <w:szCs w:val="20"/>
              </w:rPr>
              <w:t>14,3</w:t>
            </w:r>
          </w:p>
        </w:tc>
        <w:tc>
          <w:tcPr>
            <w:tcW w:w="882" w:type="pct"/>
            <w:noWrap/>
            <w:vAlign w:val="center"/>
          </w:tcPr>
          <w:p w:rsidR="008252ED" w:rsidRPr="00073E4E" w:rsidRDefault="008252ED" w:rsidP="008252ED">
            <w:pPr>
              <w:jc w:val="center"/>
              <w:rPr>
                <w:sz w:val="20"/>
                <w:szCs w:val="20"/>
              </w:rPr>
            </w:pPr>
            <w:r w:rsidRPr="00073E4E">
              <w:rPr>
                <w:sz w:val="20"/>
                <w:szCs w:val="20"/>
              </w:rPr>
              <w:t>50,0</w:t>
            </w:r>
          </w:p>
        </w:tc>
        <w:tc>
          <w:tcPr>
            <w:tcW w:w="889" w:type="pct"/>
            <w:vAlign w:val="center"/>
          </w:tcPr>
          <w:p w:rsidR="008252ED" w:rsidRPr="00073E4E" w:rsidRDefault="008252ED" w:rsidP="008252ED">
            <w:pPr>
              <w:jc w:val="center"/>
              <w:rPr>
                <w:sz w:val="20"/>
                <w:szCs w:val="20"/>
              </w:rPr>
            </w:pPr>
            <w:r w:rsidRPr="00073E4E">
              <w:rPr>
                <w:sz w:val="20"/>
                <w:szCs w:val="20"/>
              </w:rPr>
              <w:t>25,0</w:t>
            </w:r>
          </w:p>
        </w:tc>
        <w:tc>
          <w:tcPr>
            <w:tcW w:w="1018" w:type="pct"/>
            <w:vAlign w:val="center"/>
          </w:tcPr>
          <w:p w:rsidR="008252ED" w:rsidRPr="00073E4E" w:rsidRDefault="008252ED" w:rsidP="008252ED">
            <w:pPr>
              <w:jc w:val="center"/>
              <w:rPr>
                <w:sz w:val="20"/>
                <w:szCs w:val="20"/>
              </w:rPr>
            </w:pPr>
            <w:r w:rsidRPr="00073E4E">
              <w:rPr>
                <w:sz w:val="20"/>
                <w:szCs w:val="20"/>
              </w:rPr>
              <w:t>5</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Красноборский</w:t>
            </w:r>
          </w:p>
        </w:tc>
        <w:tc>
          <w:tcPr>
            <w:tcW w:w="609" w:type="pct"/>
            <w:vAlign w:val="center"/>
          </w:tcPr>
          <w:p w:rsidR="008252ED" w:rsidRPr="00073E4E" w:rsidRDefault="008252ED" w:rsidP="008252ED">
            <w:pPr>
              <w:jc w:val="center"/>
              <w:rPr>
                <w:sz w:val="20"/>
                <w:szCs w:val="20"/>
              </w:rPr>
            </w:pPr>
            <w:r w:rsidRPr="00073E4E">
              <w:rPr>
                <w:sz w:val="20"/>
                <w:szCs w:val="20"/>
              </w:rPr>
              <w:t>57,1</w:t>
            </w:r>
          </w:p>
        </w:tc>
        <w:tc>
          <w:tcPr>
            <w:tcW w:w="882" w:type="pct"/>
            <w:noWrap/>
            <w:vAlign w:val="center"/>
          </w:tcPr>
          <w:p w:rsidR="008252ED" w:rsidRPr="00073E4E" w:rsidRDefault="008252ED" w:rsidP="008252ED">
            <w:pPr>
              <w:jc w:val="center"/>
              <w:rPr>
                <w:sz w:val="20"/>
                <w:szCs w:val="20"/>
              </w:rPr>
            </w:pPr>
            <w:r w:rsidRPr="00073E4E">
              <w:rPr>
                <w:sz w:val="20"/>
                <w:szCs w:val="20"/>
              </w:rPr>
              <w:t>11,1</w:t>
            </w:r>
          </w:p>
        </w:tc>
        <w:tc>
          <w:tcPr>
            <w:tcW w:w="889" w:type="pct"/>
            <w:vAlign w:val="center"/>
          </w:tcPr>
          <w:p w:rsidR="008252ED" w:rsidRPr="00073E4E" w:rsidRDefault="008252ED" w:rsidP="008252ED">
            <w:pPr>
              <w:jc w:val="center"/>
              <w:rPr>
                <w:sz w:val="20"/>
                <w:szCs w:val="20"/>
              </w:rPr>
            </w:pPr>
            <w:r w:rsidRPr="00073E4E">
              <w:rPr>
                <w:sz w:val="20"/>
                <w:szCs w:val="20"/>
              </w:rPr>
              <w:t>25,0</w:t>
            </w:r>
          </w:p>
        </w:tc>
        <w:tc>
          <w:tcPr>
            <w:tcW w:w="1018" w:type="pct"/>
            <w:vAlign w:val="center"/>
          </w:tcPr>
          <w:p w:rsidR="008252ED" w:rsidRPr="00073E4E" w:rsidRDefault="008252ED" w:rsidP="008252ED">
            <w:pPr>
              <w:jc w:val="center"/>
              <w:rPr>
                <w:sz w:val="20"/>
                <w:szCs w:val="20"/>
              </w:rPr>
            </w:pPr>
            <w:r w:rsidRPr="00073E4E">
              <w:rPr>
                <w:sz w:val="20"/>
                <w:szCs w:val="20"/>
              </w:rPr>
              <w:t>5</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Ленский</w:t>
            </w:r>
          </w:p>
        </w:tc>
        <w:tc>
          <w:tcPr>
            <w:tcW w:w="609" w:type="pct"/>
            <w:vAlign w:val="center"/>
          </w:tcPr>
          <w:p w:rsidR="008252ED" w:rsidRPr="00073E4E" w:rsidRDefault="008252ED" w:rsidP="008252ED">
            <w:pPr>
              <w:jc w:val="center"/>
              <w:rPr>
                <w:sz w:val="20"/>
                <w:szCs w:val="20"/>
              </w:rPr>
            </w:pPr>
            <w:r w:rsidRPr="00073E4E">
              <w:rPr>
                <w:sz w:val="20"/>
                <w:szCs w:val="20"/>
              </w:rPr>
              <w:t>60,0</w:t>
            </w:r>
          </w:p>
        </w:tc>
        <w:tc>
          <w:tcPr>
            <w:tcW w:w="882" w:type="pct"/>
            <w:noWrap/>
            <w:vAlign w:val="center"/>
          </w:tcPr>
          <w:p w:rsidR="008252ED" w:rsidRPr="00073E4E" w:rsidRDefault="008252ED" w:rsidP="008252ED">
            <w:pPr>
              <w:jc w:val="center"/>
              <w:rPr>
                <w:sz w:val="20"/>
                <w:szCs w:val="20"/>
              </w:rPr>
            </w:pPr>
            <w:r w:rsidRPr="00073E4E">
              <w:rPr>
                <w:sz w:val="20"/>
                <w:szCs w:val="20"/>
              </w:rPr>
              <w:t>53,3</w:t>
            </w:r>
          </w:p>
        </w:tc>
        <w:tc>
          <w:tcPr>
            <w:tcW w:w="889" w:type="pct"/>
            <w:vAlign w:val="center"/>
          </w:tcPr>
          <w:p w:rsidR="008252ED" w:rsidRPr="00073E4E" w:rsidRDefault="008252ED" w:rsidP="008252ED">
            <w:pPr>
              <w:jc w:val="center"/>
              <w:rPr>
                <w:sz w:val="20"/>
                <w:szCs w:val="20"/>
              </w:rPr>
            </w:pPr>
            <w:r w:rsidRPr="00073E4E">
              <w:rPr>
                <w:sz w:val="20"/>
                <w:szCs w:val="20"/>
              </w:rPr>
              <w:t>22,2</w:t>
            </w:r>
          </w:p>
        </w:tc>
        <w:tc>
          <w:tcPr>
            <w:tcW w:w="1018" w:type="pct"/>
            <w:vAlign w:val="center"/>
          </w:tcPr>
          <w:p w:rsidR="008252ED" w:rsidRPr="00073E4E" w:rsidRDefault="008252ED" w:rsidP="008252ED">
            <w:pPr>
              <w:jc w:val="center"/>
              <w:rPr>
                <w:sz w:val="20"/>
                <w:szCs w:val="20"/>
              </w:rPr>
            </w:pPr>
            <w:r w:rsidRPr="00073E4E">
              <w:rPr>
                <w:sz w:val="20"/>
                <w:szCs w:val="20"/>
              </w:rPr>
              <w:t>6</w:t>
            </w:r>
          </w:p>
        </w:tc>
      </w:tr>
      <w:tr w:rsidR="008252ED" w:rsidRPr="00073E4E" w:rsidTr="008252ED">
        <w:trPr>
          <w:trHeight w:val="255"/>
        </w:trPr>
        <w:tc>
          <w:tcPr>
            <w:tcW w:w="1602" w:type="pct"/>
            <w:noWrap/>
            <w:vAlign w:val="center"/>
          </w:tcPr>
          <w:p w:rsidR="008252ED" w:rsidRPr="00073E4E" w:rsidRDefault="008252ED" w:rsidP="008252ED">
            <w:pPr>
              <w:rPr>
                <w:b/>
                <w:sz w:val="20"/>
                <w:szCs w:val="20"/>
              </w:rPr>
            </w:pPr>
            <w:r w:rsidRPr="00073E4E">
              <w:rPr>
                <w:b/>
                <w:sz w:val="20"/>
                <w:szCs w:val="20"/>
              </w:rPr>
              <w:t>Архангельская область</w:t>
            </w:r>
          </w:p>
        </w:tc>
        <w:tc>
          <w:tcPr>
            <w:tcW w:w="609" w:type="pct"/>
            <w:vAlign w:val="center"/>
          </w:tcPr>
          <w:p w:rsidR="008252ED" w:rsidRPr="00073E4E" w:rsidRDefault="008252ED" w:rsidP="008252ED">
            <w:pPr>
              <w:jc w:val="center"/>
              <w:rPr>
                <w:b/>
                <w:sz w:val="20"/>
                <w:szCs w:val="20"/>
              </w:rPr>
            </w:pPr>
            <w:r w:rsidRPr="00073E4E">
              <w:rPr>
                <w:b/>
                <w:sz w:val="20"/>
                <w:szCs w:val="20"/>
              </w:rPr>
              <w:t>31,4</w:t>
            </w:r>
          </w:p>
        </w:tc>
        <w:tc>
          <w:tcPr>
            <w:tcW w:w="882" w:type="pct"/>
            <w:noWrap/>
            <w:vAlign w:val="center"/>
          </w:tcPr>
          <w:p w:rsidR="008252ED" w:rsidRPr="00073E4E" w:rsidRDefault="008252ED" w:rsidP="008252ED">
            <w:pPr>
              <w:jc w:val="center"/>
              <w:rPr>
                <w:b/>
                <w:sz w:val="20"/>
                <w:szCs w:val="20"/>
              </w:rPr>
            </w:pPr>
            <w:r w:rsidRPr="00073E4E">
              <w:rPr>
                <w:b/>
                <w:sz w:val="20"/>
                <w:szCs w:val="20"/>
              </w:rPr>
              <w:t>35,8</w:t>
            </w:r>
          </w:p>
        </w:tc>
        <w:tc>
          <w:tcPr>
            <w:tcW w:w="889" w:type="pct"/>
            <w:vAlign w:val="center"/>
          </w:tcPr>
          <w:p w:rsidR="008252ED" w:rsidRPr="00073E4E" w:rsidRDefault="008252ED" w:rsidP="008252ED">
            <w:pPr>
              <w:jc w:val="center"/>
              <w:rPr>
                <w:b/>
                <w:sz w:val="20"/>
                <w:szCs w:val="20"/>
              </w:rPr>
            </w:pPr>
            <w:r w:rsidRPr="00073E4E">
              <w:rPr>
                <w:b/>
                <w:sz w:val="20"/>
                <w:szCs w:val="20"/>
              </w:rPr>
              <w:t>21,6</w:t>
            </w:r>
          </w:p>
        </w:tc>
        <w:tc>
          <w:tcPr>
            <w:tcW w:w="1018" w:type="pct"/>
            <w:vAlign w:val="center"/>
          </w:tcPr>
          <w:p w:rsidR="008252ED" w:rsidRPr="00073E4E" w:rsidRDefault="008252ED" w:rsidP="008252ED">
            <w:pPr>
              <w:jc w:val="center"/>
              <w:rPr>
                <w:b/>
                <w:sz w:val="20"/>
                <w:szCs w:val="20"/>
              </w:rPr>
            </w:pPr>
            <w:r w:rsidRPr="00073E4E">
              <w:rPr>
                <w:b/>
                <w:sz w:val="20"/>
                <w:szCs w:val="20"/>
              </w:rPr>
              <w:t>7</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Пинежский</w:t>
            </w:r>
          </w:p>
        </w:tc>
        <w:tc>
          <w:tcPr>
            <w:tcW w:w="609" w:type="pct"/>
            <w:vAlign w:val="center"/>
          </w:tcPr>
          <w:p w:rsidR="008252ED" w:rsidRPr="00073E4E" w:rsidRDefault="008252ED" w:rsidP="008252ED">
            <w:pPr>
              <w:jc w:val="center"/>
              <w:rPr>
                <w:sz w:val="20"/>
                <w:szCs w:val="20"/>
              </w:rPr>
            </w:pPr>
            <w:r w:rsidRPr="00073E4E">
              <w:rPr>
                <w:sz w:val="20"/>
                <w:szCs w:val="20"/>
              </w:rPr>
              <w:t>24,0</w:t>
            </w:r>
          </w:p>
        </w:tc>
        <w:tc>
          <w:tcPr>
            <w:tcW w:w="882" w:type="pct"/>
            <w:noWrap/>
            <w:vAlign w:val="center"/>
          </w:tcPr>
          <w:p w:rsidR="008252ED" w:rsidRPr="00073E4E" w:rsidRDefault="008252ED" w:rsidP="008252ED">
            <w:pPr>
              <w:jc w:val="center"/>
              <w:rPr>
                <w:sz w:val="20"/>
                <w:szCs w:val="20"/>
              </w:rPr>
            </w:pPr>
            <w:r w:rsidRPr="00073E4E">
              <w:rPr>
                <w:sz w:val="20"/>
                <w:szCs w:val="20"/>
              </w:rPr>
              <w:t>33,3</w:t>
            </w:r>
          </w:p>
        </w:tc>
        <w:tc>
          <w:tcPr>
            <w:tcW w:w="889" w:type="pct"/>
            <w:vAlign w:val="center"/>
          </w:tcPr>
          <w:p w:rsidR="008252ED" w:rsidRPr="00073E4E" w:rsidRDefault="008252ED" w:rsidP="008252ED">
            <w:pPr>
              <w:jc w:val="center"/>
              <w:rPr>
                <w:sz w:val="20"/>
                <w:szCs w:val="20"/>
              </w:rPr>
            </w:pPr>
            <w:r w:rsidRPr="00073E4E">
              <w:rPr>
                <w:sz w:val="20"/>
                <w:szCs w:val="20"/>
              </w:rPr>
              <w:t>12,3</w:t>
            </w:r>
          </w:p>
        </w:tc>
        <w:tc>
          <w:tcPr>
            <w:tcW w:w="1018" w:type="pct"/>
            <w:vAlign w:val="center"/>
          </w:tcPr>
          <w:p w:rsidR="008252ED" w:rsidRPr="00073E4E" w:rsidRDefault="008252ED" w:rsidP="008252ED">
            <w:pPr>
              <w:jc w:val="center"/>
              <w:rPr>
                <w:sz w:val="20"/>
                <w:szCs w:val="20"/>
              </w:rPr>
            </w:pPr>
            <w:r w:rsidRPr="00073E4E">
              <w:rPr>
                <w:sz w:val="20"/>
                <w:szCs w:val="20"/>
              </w:rPr>
              <w:t>8</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Северодвинск</w:t>
            </w:r>
          </w:p>
        </w:tc>
        <w:tc>
          <w:tcPr>
            <w:tcW w:w="609" w:type="pct"/>
            <w:vAlign w:val="center"/>
          </w:tcPr>
          <w:p w:rsidR="008252ED" w:rsidRPr="00073E4E" w:rsidRDefault="008252ED" w:rsidP="008252ED">
            <w:pPr>
              <w:jc w:val="center"/>
              <w:rPr>
                <w:sz w:val="20"/>
                <w:szCs w:val="20"/>
              </w:rPr>
            </w:pPr>
            <w:r w:rsidRPr="00073E4E">
              <w:rPr>
                <w:sz w:val="20"/>
                <w:szCs w:val="20"/>
              </w:rPr>
              <w:t>27,3</w:t>
            </w:r>
          </w:p>
        </w:tc>
        <w:tc>
          <w:tcPr>
            <w:tcW w:w="882" w:type="pct"/>
            <w:noWrap/>
            <w:vAlign w:val="center"/>
          </w:tcPr>
          <w:p w:rsidR="008252ED" w:rsidRPr="00073E4E" w:rsidRDefault="008252ED" w:rsidP="008252ED">
            <w:pPr>
              <w:jc w:val="center"/>
              <w:rPr>
                <w:sz w:val="20"/>
                <w:szCs w:val="20"/>
              </w:rPr>
            </w:pPr>
            <w:r w:rsidRPr="00073E4E">
              <w:rPr>
                <w:sz w:val="20"/>
                <w:szCs w:val="20"/>
              </w:rPr>
              <w:t>48,8</w:t>
            </w:r>
          </w:p>
        </w:tc>
        <w:tc>
          <w:tcPr>
            <w:tcW w:w="889" w:type="pct"/>
            <w:vAlign w:val="center"/>
          </w:tcPr>
          <w:p w:rsidR="008252ED" w:rsidRPr="00073E4E" w:rsidRDefault="008252ED" w:rsidP="008252ED">
            <w:pPr>
              <w:jc w:val="center"/>
              <w:rPr>
                <w:sz w:val="20"/>
                <w:szCs w:val="20"/>
              </w:rPr>
            </w:pPr>
            <w:r w:rsidRPr="00073E4E">
              <w:rPr>
                <w:sz w:val="20"/>
                <w:szCs w:val="20"/>
              </w:rPr>
              <w:t>0,0</w:t>
            </w:r>
          </w:p>
        </w:tc>
        <w:tc>
          <w:tcPr>
            <w:tcW w:w="1018" w:type="pct"/>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Вельский</w:t>
            </w:r>
          </w:p>
        </w:tc>
        <w:tc>
          <w:tcPr>
            <w:tcW w:w="609" w:type="pct"/>
            <w:vAlign w:val="center"/>
          </w:tcPr>
          <w:p w:rsidR="008252ED" w:rsidRPr="00073E4E" w:rsidRDefault="008252ED" w:rsidP="008252ED">
            <w:pPr>
              <w:jc w:val="center"/>
              <w:rPr>
                <w:sz w:val="20"/>
                <w:szCs w:val="20"/>
              </w:rPr>
            </w:pPr>
            <w:r w:rsidRPr="00073E4E">
              <w:rPr>
                <w:sz w:val="20"/>
                <w:szCs w:val="20"/>
              </w:rPr>
              <w:t>50,0</w:t>
            </w:r>
          </w:p>
        </w:tc>
        <w:tc>
          <w:tcPr>
            <w:tcW w:w="882" w:type="pct"/>
            <w:noWrap/>
            <w:vAlign w:val="center"/>
          </w:tcPr>
          <w:p w:rsidR="008252ED" w:rsidRPr="00073E4E" w:rsidRDefault="008252ED" w:rsidP="008252ED">
            <w:pPr>
              <w:jc w:val="center"/>
              <w:rPr>
                <w:sz w:val="20"/>
                <w:szCs w:val="20"/>
              </w:rPr>
            </w:pPr>
            <w:r w:rsidRPr="00073E4E">
              <w:rPr>
                <w:sz w:val="20"/>
                <w:szCs w:val="20"/>
              </w:rPr>
              <w:t>41,7</w:t>
            </w:r>
          </w:p>
        </w:tc>
        <w:tc>
          <w:tcPr>
            <w:tcW w:w="889" w:type="pct"/>
            <w:vAlign w:val="center"/>
          </w:tcPr>
          <w:p w:rsidR="008252ED" w:rsidRPr="00073E4E" w:rsidRDefault="008252ED" w:rsidP="008252ED">
            <w:pPr>
              <w:jc w:val="center"/>
              <w:rPr>
                <w:sz w:val="20"/>
                <w:szCs w:val="20"/>
              </w:rPr>
            </w:pPr>
            <w:r w:rsidRPr="00073E4E">
              <w:rPr>
                <w:sz w:val="20"/>
                <w:szCs w:val="20"/>
              </w:rPr>
              <w:t>0,0</w:t>
            </w:r>
          </w:p>
        </w:tc>
        <w:tc>
          <w:tcPr>
            <w:tcW w:w="1018" w:type="pct"/>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Устьянский</w:t>
            </w:r>
          </w:p>
        </w:tc>
        <w:tc>
          <w:tcPr>
            <w:tcW w:w="609" w:type="pct"/>
            <w:vAlign w:val="center"/>
          </w:tcPr>
          <w:p w:rsidR="008252ED" w:rsidRPr="00073E4E" w:rsidRDefault="008252ED" w:rsidP="008252ED">
            <w:pPr>
              <w:jc w:val="center"/>
              <w:rPr>
                <w:sz w:val="20"/>
                <w:szCs w:val="20"/>
              </w:rPr>
            </w:pPr>
            <w:r w:rsidRPr="00073E4E">
              <w:rPr>
                <w:sz w:val="20"/>
                <w:szCs w:val="20"/>
              </w:rPr>
              <w:t>25,0</w:t>
            </w:r>
          </w:p>
        </w:tc>
        <w:tc>
          <w:tcPr>
            <w:tcW w:w="882" w:type="pct"/>
            <w:noWrap/>
            <w:vAlign w:val="center"/>
          </w:tcPr>
          <w:p w:rsidR="008252ED" w:rsidRPr="00073E4E" w:rsidRDefault="008252ED" w:rsidP="008252ED">
            <w:pPr>
              <w:jc w:val="center"/>
              <w:rPr>
                <w:sz w:val="20"/>
                <w:szCs w:val="20"/>
              </w:rPr>
            </w:pPr>
            <w:r w:rsidRPr="00073E4E">
              <w:rPr>
                <w:sz w:val="20"/>
                <w:szCs w:val="20"/>
              </w:rPr>
              <w:t>14,3</w:t>
            </w:r>
          </w:p>
        </w:tc>
        <w:tc>
          <w:tcPr>
            <w:tcW w:w="889" w:type="pct"/>
            <w:vAlign w:val="center"/>
          </w:tcPr>
          <w:p w:rsidR="008252ED" w:rsidRPr="00073E4E" w:rsidRDefault="008252ED" w:rsidP="008252ED">
            <w:pPr>
              <w:jc w:val="center"/>
              <w:rPr>
                <w:sz w:val="20"/>
                <w:szCs w:val="20"/>
              </w:rPr>
            </w:pPr>
            <w:r w:rsidRPr="00073E4E">
              <w:rPr>
                <w:sz w:val="20"/>
                <w:szCs w:val="20"/>
              </w:rPr>
              <w:t>0,0</w:t>
            </w:r>
          </w:p>
        </w:tc>
        <w:tc>
          <w:tcPr>
            <w:tcW w:w="1018" w:type="pct"/>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Вилегодский</w:t>
            </w:r>
          </w:p>
        </w:tc>
        <w:tc>
          <w:tcPr>
            <w:tcW w:w="609" w:type="pct"/>
            <w:vAlign w:val="center"/>
          </w:tcPr>
          <w:p w:rsidR="008252ED" w:rsidRPr="00073E4E" w:rsidRDefault="008252ED" w:rsidP="008252ED">
            <w:pPr>
              <w:jc w:val="center"/>
              <w:rPr>
                <w:sz w:val="20"/>
                <w:szCs w:val="20"/>
              </w:rPr>
            </w:pPr>
            <w:r w:rsidRPr="00073E4E">
              <w:rPr>
                <w:sz w:val="20"/>
                <w:szCs w:val="20"/>
              </w:rPr>
              <w:t>23,1</w:t>
            </w:r>
          </w:p>
        </w:tc>
        <w:tc>
          <w:tcPr>
            <w:tcW w:w="882" w:type="pct"/>
            <w:noWrap/>
            <w:vAlign w:val="center"/>
          </w:tcPr>
          <w:p w:rsidR="008252ED" w:rsidRPr="00073E4E" w:rsidRDefault="008252ED" w:rsidP="008252ED">
            <w:pPr>
              <w:jc w:val="center"/>
              <w:rPr>
                <w:sz w:val="20"/>
                <w:szCs w:val="20"/>
              </w:rPr>
            </w:pPr>
            <w:r w:rsidRPr="00073E4E">
              <w:rPr>
                <w:sz w:val="20"/>
                <w:szCs w:val="20"/>
              </w:rPr>
              <w:t>5,9</w:t>
            </w:r>
          </w:p>
        </w:tc>
        <w:tc>
          <w:tcPr>
            <w:tcW w:w="889" w:type="pct"/>
            <w:vAlign w:val="center"/>
          </w:tcPr>
          <w:p w:rsidR="008252ED" w:rsidRPr="00073E4E" w:rsidRDefault="008252ED" w:rsidP="008252ED">
            <w:pPr>
              <w:jc w:val="center"/>
              <w:rPr>
                <w:sz w:val="20"/>
                <w:szCs w:val="20"/>
              </w:rPr>
            </w:pPr>
            <w:r w:rsidRPr="00073E4E">
              <w:rPr>
                <w:sz w:val="20"/>
                <w:szCs w:val="20"/>
              </w:rPr>
              <w:t>0,0</w:t>
            </w:r>
          </w:p>
        </w:tc>
        <w:tc>
          <w:tcPr>
            <w:tcW w:w="1018" w:type="pct"/>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Мезенский</w:t>
            </w:r>
          </w:p>
        </w:tc>
        <w:tc>
          <w:tcPr>
            <w:tcW w:w="609" w:type="pct"/>
            <w:vAlign w:val="center"/>
          </w:tcPr>
          <w:p w:rsidR="008252ED" w:rsidRPr="00073E4E" w:rsidRDefault="008252ED" w:rsidP="008252ED">
            <w:pPr>
              <w:jc w:val="center"/>
              <w:rPr>
                <w:sz w:val="20"/>
                <w:szCs w:val="20"/>
              </w:rPr>
            </w:pPr>
            <w:r w:rsidRPr="00073E4E">
              <w:rPr>
                <w:sz w:val="20"/>
                <w:szCs w:val="20"/>
              </w:rPr>
              <w:t>0,0</w:t>
            </w:r>
          </w:p>
        </w:tc>
        <w:tc>
          <w:tcPr>
            <w:tcW w:w="882" w:type="pct"/>
            <w:noWrap/>
            <w:vAlign w:val="center"/>
          </w:tcPr>
          <w:p w:rsidR="008252ED" w:rsidRPr="00073E4E" w:rsidRDefault="008252ED" w:rsidP="008252ED">
            <w:pPr>
              <w:jc w:val="center"/>
              <w:rPr>
                <w:sz w:val="20"/>
                <w:szCs w:val="20"/>
              </w:rPr>
            </w:pPr>
            <w:r w:rsidRPr="00073E4E">
              <w:rPr>
                <w:sz w:val="20"/>
                <w:szCs w:val="20"/>
              </w:rPr>
              <w:t>0,0</w:t>
            </w:r>
          </w:p>
        </w:tc>
        <w:tc>
          <w:tcPr>
            <w:tcW w:w="889" w:type="pct"/>
            <w:vAlign w:val="center"/>
          </w:tcPr>
          <w:p w:rsidR="008252ED" w:rsidRPr="00073E4E" w:rsidRDefault="008252ED" w:rsidP="008252ED">
            <w:pPr>
              <w:jc w:val="center"/>
              <w:rPr>
                <w:sz w:val="20"/>
                <w:szCs w:val="20"/>
              </w:rPr>
            </w:pPr>
            <w:r w:rsidRPr="00073E4E">
              <w:rPr>
                <w:sz w:val="20"/>
                <w:szCs w:val="20"/>
              </w:rPr>
              <w:t>0,0</w:t>
            </w:r>
          </w:p>
        </w:tc>
        <w:tc>
          <w:tcPr>
            <w:tcW w:w="1018" w:type="pct"/>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Плесецкий</w:t>
            </w:r>
          </w:p>
        </w:tc>
        <w:tc>
          <w:tcPr>
            <w:tcW w:w="609" w:type="pct"/>
            <w:vAlign w:val="center"/>
          </w:tcPr>
          <w:p w:rsidR="008252ED" w:rsidRPr="00073E4E" w:rsidRDefault="008252ED" w:rsidP="008252ED">
            <w:pPr>
              <w:jc w:val="center"/>
              <w:rPr>
                <w:sz w:val="20"/>
                <w:szCs w:val="20"/>
              </w:rPr>
            </w:pPr>
            <w:r w:rsidRPr="00073E4E">
              <w:rPr>
                <w:sz w:val="20"/>
                <w:szCs w:val="20"/>
              </w:rPr>
              <w:t>0,0</w:t>
            </w:r>
          </w:p>
        </w:tc>
        <w:tc>
          <w:tcPr>
            <w:tcW w:w="882" w:type="pct"/>
            <w:noWrap/>
            <w:vAlign w:val="center"/>
          </w:tcPr>
          <w:p w:rsidR="008252ED" w:rsidRPr="00073E4E" w:rsidRDefault="008252ED" w:rsidP="008252ED">
            <w:pPr>
              <w:jc w:val="center"/>
              <w:rPr>
                <w:sz w:val="20"/>
                <w:szCs w:val="20"/>
              </w:rPr>
            </w:pPr>
            <w:r w:rsidRPr="00073E4E">
              <w:rPr>
                <w:sz w:val="20"/>
                <w:szCs w:val="20"/>
              </w:rPr>
              <w:t>0,0</w:t>
            </w:r>
          </w:p>
        </w:tc>
        <w:tc>
          <w:tcPr>
            <w:tcW w:w="889" w:type="pct"/>
            <w:vAlign w:val="center"/>
          </w:tcPr>
          <w:p w:rsidR="008252ED" w:rsidRPr="00073E4E" w:rsidRDefault="008252ED" w:rsidP="008252ED">
            <w:pPr>
              <w:jc w:val="center"/>
              <w:rPr>
                <w:sz w:val="20"/>
                <w:szCs w:val="20"/>
              </w:rPr>
            </w:pPr>
            <w:r w:rsidRPr="00073E4E">
              <w:rPr>
                <w:sz w:val="20"/>
                <w:szCs w:val="20"/>
              </w:rPr>
              <w:t>0,0</w:t>
            </w:r>
          </w:p>
        </w:tc>
        <w:tc>
          <w:tcPr>
            <w:tcW w:w="1018" w:type="pct"/>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Коношский</w:t>
            </w:r>
          </w:p>
        </w:tc>
        <w:tc>
          <w:tcPr>
            <w:tcW w:w="609" w:type="pct"/>
            <w:vAlign w:val="center"/>
          </w:tcPr>
          <w:p w:rsidR="008252ED" w:rsidRPr="00073E4E" w:rsidRDefault="008252ED" w:rsidP="008252ED">
            <w:pPr>
              <w:jc w:val="center"/>
              <w:rPr>
                <w:sz w:val="20"/>
                <w:szCs w:val="20"/>
              </w:rPr>
            </w:pPr>
            <w:r w:rsidRPr="00073E4E">
              <w:rPr>
                <w:sz w:val="20"/>
                <w:szCs w:val="20"/>
              </w:rPr>
              <w:t>100,0</w:t>
            </w:r>
          </w:p>
        </w:tc>
        <w:tc>
          <w:tcPr>
            <w:tcW w:w="882" w:type="pct"/>
            <w:noWrap/>
            <w:vAlign w:val="center"/>
          </w:tcPr>
          <w:p w:rsidR="008252ED" w:rsidRPr="00073E4E" w:rsidRDefault="008252ED" w:rsidP="008252ED">
            <w:pPr>
              <w:jc w:val="center"/>
              <w:rPr>
                <w:sz w:val="20"/>
                <w:szCs w:val="20"/>
              </w:rPr>
            </w:pPr>
            <w:r w:rsidRPr="00073E4E">
              <w:rPr>
                <w:sz w:val="20"/>
                <w:szCs w:val="20"/>
              </w:rPr>
              <w:t>н/д</w:t>
            </w:r>
          </w:p>
        </w:tc>
        <w:tc>
          <w:tcPr>
            <w:tcW w:w="889" w:type="pct"/>
            <w:vAlign w:val="center"/>
          </w:tcPr>
          <w:p w:rsidR="008252ED" w:rsidRPr="00073E4E" w:rsidRDefault="008252ED" w:rsidP="008252ED">
            <w:pPr>
              <w:jc w:val="center"/>
              <w:rPr>
                <w:sz w:val="20"/>
                <w:szCs w:val="20"/>
              </w:rPr>
            </w:pPr>
            <w:r w:rsidRPr="00073E4E">
              <w:rPr>
                <w:sz w:val="20"/>
                <w:szCs w:val="20"/>
              </w:rPr>
              <w:t>0,0</w:t>
            </w:r>
          </w:p>
        </w:tc>
        <w:tc>
          <w:tcPr>
            <w:tcW w:w="1018" w:type="pct"/>
            <w:vAlign w:val="center"/>
          </w:tcPr>
          <w:p w:rsidR="008252ED" w:rsidRPr="00073E4E" w:rsidRDefault="008252ED" w:rsidP="008252ED">
            <w:pPr>
              <w:jc w:val="center"/>
              <w:rPr>
                <w:sz w:val="20"/>
                <w:szCs w:val="20"/>
              </w:rPr>
            </w:pPr>
            <w:r w:rsidRPr="00073E4E">
              <w:rPr>
                <w:sz w:val="20"/>
                <w:szCs w:val="20"/>
              </w:rPr>
              <w:t>9</w:t>
            </w:r>
          </w:p>
        </w:tc>
      </w:tr>
      <w:tr w:rsidR="008252ED" w:rsidRPr="00073E4E" w:rsidTr="008252ED">
        <w:trPr>
          <w:trHeight w:val="255"/>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Приморский район</w:t>
            </w:r>
          </w:p>
        </w:tc>
        <w:tc>
          <w:tcPr>
            <w:tcW w:w="609" w:type="pct"/>
            <w:vAlign w:val="center"/>
          </w:tcPr>
          <w:p w:rsidR="008252ED" w:rsidRPr="00073E4E" w:rsidRDefault="008252ED" w:rsidP="008252ED">
            <w:pPr>
              <w:jc w:val="center"/>
              <w:rPr>
                <w:sz w:val="20"/>
                <w:szCs w:val="20"/>
              </w:rPr>
            </w:pPr>
            <w:r w:rsidRPr="00073E4E">
              <w:rPr>
                <w:sz w:val="20"/>
                <w:szCs w:val="20"/>
              </w:rPr>
              <w:t>н/д</w:t>
            </w:r>
          </w:p>
        </w:tc>
        <w:tc>
          <w:tcPr>
            <w:tcW w:w="882" w:type="pct"/>
            <w:noWrap/>
            <w:vAlign w:val="center"/>
          </w:tcPr>
          <w:p w:rsidR="008252ED" w:rsidRPr="00073E4E" w:rsidRDefault="008252ED" w:rsidP="008252ED">
            <w:pPr>
              <w:jc w:val="center"/>
              <w:rPr>
                <w:sz w:val="20"/>
                <w:szCs w:val="20"/>
              </w:rPr>
            </w:pPr>
            <w:r w:rsidRPr="00073E4E">
              <w:rPr>
                <w:sz w:val="20"/>
                <w:szCs w:val="20"/>
              </w:rPr>
              <w:t>н/д</w:t>
            </w:r>
          </w:p>
        </w:tc>
        <w:tc>
          <w:tcPr>
            <w:tcW w:w="889" w:type="pct"/>
            <w:vAlign w:val="center"/>
          </w:tcPr>
          <w:p w:rsidR="008252ED" w:rsidRPr="00073E4E" w:rsidRDefault="008252ED" w:rsidP="008252ED">
            <w:pPr>
              <w:jc w:val="center"/>
              <w:rPr>
                <w:sz w:val="20"/>
                <w:szCs w:val="20"/>
              </w:rPr>
            </w:pPr>
            <w:r w:rsidRPr="00073E4E">
              <w:rPr>
                <w:sz w:val="20"/>
                <w:szCs w:val="20"/>
              </w:rPr>
              <w:t>н/д</w:t>
            </w:r>
          </w:p>
        </w:tc>
        <w:tc>
          <w:tcPr>
            <w:tcW w:w="1018"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Онежский</w:t>
            </w:r>
          </w:p>
        </w:tc>
        <w:tc>
          <w:tcPr>
            <w:tcW w:w="609" w:type="pct"/>
            <w:vAlign w:val="center"/>
          </w:tcPr>
          <w:p w:rsidR="008252ED" w:rsidRPr="00073E4E" w:rsidRDefault="008252ED" w:rsidP="008252ED">
            <w:pPr>
              <w:jc w:val="center"/>
              <w:rPr>
                <w:sz w:val="20"/>
                <w:szCs w:val="20"/>
              </w:rPr>
            </w:pPr>
            <w:r w:rsidRPr="00073E4E">
              <w:rPr>
                <w:sz w:val="20"/>
                <w:szCs w:val="20"/>
              </w:rPr>
              <w:t>20,0</w:t>
            </w:r>
          </w:p>
        </w:tc>
        <w:tc>
          <w:tcPr>
            <w:tcW w:w="882" w:type="pct"/>
            <w:noWrap/>
            <w:vAlign w:val="center"/>
          </w:tcPr>
          <w:p w:rsidR="008252ED" w:rsidRPr="00073E4E" w:rsidRDefault="008252ED" w:rsidP="008252ED">
            <w:pPr>
              <w:jc w:val="center"/>
              <w:rPr>
                <w:sz w:val="20"/>
                <w:szCs w:val="20"/>
              </w:rPr>
            </w:pPr>
            <w:r w:rsidRPr="00073E4E">
              <w:rPr>
                <w:sz w:val="20"/>
                <w:szCs w:val="20"/>
              </w:rPr>
              <w:t>58,8</w:t>
            </w:r>
          </w:p>
        </w:tc>
        <w:tc>
          <w:tcPr>
            <w:tcW w:w="889" w:type="pct"/>
            <w:vAlign w:val="center"/>
          </w:tcPr>
          <w:p w:rsidR="008252ED" w:rsidRPr="00073E4E" w:rsidRDefault="008252ED" w:rsidP="008252ED">
            <w:pPr>
              <w:jc w:val="center"/>
              <w:rPr>
                <w:sz w:val="20"/>
                <w:szCs w:val="20"/>
              </w:rPr>
            </w:pPr>
            <w:r w:rsidRPr="00073E4E">
              <w:rPr>
                <w:sz w:val="20"/>
                <w:szCs w:val="20"/>
              </w:rPr>
              <w:t>н/д</w:t>
            </w:r>
          </w:p>
        </w:tc>
        <w:tc>
          <w:tcPr>
            <w:tcW w:w="1018"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trPr>
        <w:tc>
          <w:tcPr>
            <w:tcW w:w="1602" w:type="pct"/>
            <w:noWrap/>
            <w:vAlign w:val="center"/>
          </w:tcPr>
          <w:p w:rsidR="008252ED" w:rsidRPr="00073E4E" w:rsidRDefault="008252ED" w:rsidP="008252ED">
            <w:pPr>
              <w:rPr>
                <w:sz w:val="20"/>
                <w:szCs w:val="20"/>
              </w:rPr>
            </w:pPr>
            <w:r w:rsidRPr="00073E4E">
              <w:rPr>
                <w:sz w:val="20"/>
                <w:szCs w:val="20"/>
              </w:rPr>
              <w:t>Холмогорский</w:t>
            </w:r>
          </w:p>
        </w:tc>
        <w:tc>
          <w:tcPr>
            <w:tcW w:w="609" w:type="pct"/>
            <w:vAlign w:val="center"/>
          </w:tcPr>
          <w:p w:rsidR="008252ED" w:rsidRPr="00073E4E" w:rsidRDefault="008252ED" w:rsidP="008252ED">
            <w:pPr>
              <w:jc w:val="center"/>
              <w:rPr>
                <w:sz w:val="20"/>
                <w:szCs w:val="20"/>
              </w:rPr>
            </w:pPr>
            <w:r w:rsidRPr="00073E4E">
              <w:rPr>
                <w:sz w:val="20"/>
                <w:szCs w:val="20"/>
              </w:rPr>
              <w:t>75,0</w:t>
            </w:r>
          </w:p>
        </w:tc>
        <w:tc>
          <w:tcPr>
            <w:tcW w:w="882" w:type="pct"/>
            <w:noWrap/>
            <w:vAlign w:val="center"/>
          </w:tcPr>
          <w:p w:rsidR="008252ED" w:rsidRPr="00073E4E" w:rsidRDefault="008252ED" w:rsidP="008252ED">
            <w:pPr>
              <w:jc w:val="center"/>
              <w:rPr>
                <w:sz w:val="20"/>
                <w:szCs w:val="20"/>
              </w:rPr>
            </w:pPr>
            <w:r w:rsidRPr="00073E4E">
              <w:rPr>
                <w:sz w:val="20"/>
                <w:szCs w:val="20"/>
              </w:rPr>
              <w:t>40,0</w:t>
            </w:r>
          </w:p>
        </w:tc>
        <w:tc>
          <w:tcPr>
            <w:tcW w:w="889" w:type="pct"/>
            <w:vAlign w:val="center"/>
          </w:tcPr>
          <w:p w:rsidR="008252ED" w:rsidRPr="00073E4E" w:rsidRDefault="008252ED" w:rsidP="008252ED">
            <w:pPr>
              <w:jc w:val="center"/>
              <w:rPr>
                <w:sz w:val="20"/>
                <w:szCs w:val="20"/>
              </w:rPr>
            </w:pPr>
            <w:r w:rsidRPr="00073E4E">
              <w:rPr>
                <w:sz w:val="20"/>
                <w:szCs w:val="20"/>
              </w:rPr>
              <w:t>н/д</w:t>
            </w:r>
          </w:p>
        </w:tc>
        <w:tc>
          <w:tcPr>
            <w:tcW w:w="1018"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Мирный</w:t>
            </w:r>
          </w:p>
        </w:tc>
        <w:tc>
          <w:tcPr>
            <w:tcW w:w="609" w:type="pct"/>
            <w:vAlign w:val="center"/>
          </w:tcPr>
          <w:p w:rsidR="008252ED" w:rsidRPr="00073E4E" w:rsidRDefault="008252ED" w:rsidP="008252ED">
            <w:pPr>
              <w:jc w:val="center"/>
              <w:rPr>
                <w:sz w:val="20"/>
                <w:szCs w:val="20"/>
              </w:rPr>
            </w:pPr>
            <w:r w:rsidRPr="00073E4E">
              <w:rPr>
                <w:sz w:val="20"/>
                <w:szCs w:val="20"/>
              </w:rPr>
              <w:t>н/д</w:t>
            </w:r>
          </w:p>
        </w:tc>
        <w:tc>
          <w:tcPr>
            <w:tcW w:w="882" w:type="pct"/>
            <w:noWrap/>
            <w:vAlign w:val="center"/>
          </w:tcPr>
          <w:p w:rsidR="008252ED" w:rsidRPr="00073E4E" w:rsidRDefault="008252ED" w:rsidP="008252ED">
            <w:pPr>
              <w:jc w:val="center"/>
              <w:rPr>
                <w:sz w:val="20"/>
                <w:szCs w:val="20"/>
              </w:rPr>
            </w:pPr>
            <w:r w:rsidRPr="00073E4E">
              <w:rPr>
                <w:sz w:val="20"/>
                <w:szCs w:val="20"/>
              </w:rPr>
              <w:t>н/д</w:t>
            </w:r>
          </w:p>
        </w:tc>
        <w:tc>
          <w:tcPr>
            <w:tcW w:w="889" w:type="pct"/>
            <w:vAlign w:val="center"/>
          </w:tcPr>
          <w:p w:rsidR="008252ED" w:rsidRPr="00073E4E" w:rsidRDefault="008252ED" w:rsidP="008252ED">
            <w:pPr>
              <w:jc w:val="center"/>
              <w:rPr>
                <w:sz w:val="20"/>
                <w:szCs w:val="20"/>
              </w:rPr>
            </w:pPr>
            <w:r w:rsidRPr="00073E4E">
              <w:rPr>
                <w:sz w:val="20"/>
                <w:szCs w:val="20"/>
              </w:rPr>
              <w:t>н/д</w:t>
            </w:r>
          </w:p>
        </w:tc>
        <w:tc>
          <w:tcPr>
            <w:tcW w:w="1018"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lastRenderedPageBreak/>
              <w:t>Коряжма</w:t>
            </w:r>
          </w:p>
        </w:tc>
        <w:tc>
          <w:tcPr>
            <w:tcW w:w="609" w:type="pct"/>
            <w:vAlign w:val="center"/>
          </w:tcPr>
          <w:p w:rsidR="008252ED" w:rsidRPr="00073E4E" w:rsidRDefault="008252ED" w:rsidP="008252ED">
            <w:pPr>
              <w:jc w:val="center"/>
              <w:rPr>
                <w:sz w:val="20"/>
                <w:szCs w:val="20"/>
              </w:rPr>
            </w:pPr>
            <w:r w:rsidRPr="00073E4E">
              <w:rPr>
                <w:sz w:val="20"/>
                <w:szCs w:val="20"/>
              </w:rPr>
              <w:t>н/д</w:t>
            </w:r>
          </w:p>
        </w:tc>
        <w:tc>
          <w:tcPr>
            <w:tcW w:w="882" w:type="pct"/>
            <w:noWrap/>
            <w:vAlign w:val="center"/>
          </w:tcPr>
          <w:p w:rsidR="008252ED" w:rsidRPr="00073E4E" w:rsidRDefault="008252ED" w:rsidP="008252ED">
            <w:pPr>
              <w:jc w:val="center"/>
              <w:rPr>
                <w:sz w:val="20"/>
                <w:szCs w:val="20"/>
              </w:rPr>
            </w:pPr>
            <w:r w:rsidRPr="00073E4E">
              <w:rPr>
                <w:sz w:val="20"/>
                <w:szCs w:val="20"/>
              </w:rPr>
              <w:t>н/д</w:t>
            </w:r>
          </w:p>
        </w:tc>
        <w:tc>
          <w:tcPr>
            <w:tcW w:w="889" w:type="pct"/>
            <w:vAlign w:val="center"/>
          </w:tcPr>
          <w:p w:rsidR="008252ED" w:rsidRPr="00073E4E" w:rsidRDefault="008252ED" w:rsidP="008252ED">
            <w:pPr>
              <w:jc w:val="center"/>
              <w:rPr>
                <w:sz w:val="20"/>
                <w:szCs w:val="20"/>
              </w:rPr>
            </w:pPr>
            <w:r w:rsidRPr="00073E4E">
              <w:rPr>
                <w:sz w:val="20"/>
                <w:szCs w:val="20"/>
              </w:rPr>
              <w:t>н/д</w:t>
            </w:r>
          </w:p>
        </w:tc>
        <w:tc>
          <w:tcPr>
            <w:tcW w:w="1018"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Архангельск</w:t>
            </w:r>
          </w:p>
        </w:tc>
        <w:tc>
          <w:tcPr>
            <w:tcW w:w="609" w:type="pct"/>
            <w:vAlign w:val="center"/>
          </w:tcPr>
          <w:p w:rsidR="008252ED" w:rsidRPr="00073E4E" w:rsidRDefault="008252ED" w:rsidP="008252ED">
            <w:pPr>
              <w:jc w:val="center"/>
              <w:rPr>
                <w:sz w:val="20"/>
                <w:szCs w:val="20"/>
              </w:rPr>
            </w:pPr>
            <w:r w:rsidRPr="00073E4E">
              <w:rPr>
                <w:sz w:val="20"/>
                <w:szCs w:val="20"/>
              </w:rPr>
              <w:t>н/д</w:t>
            </w:r>
          </w:p>
        </w:tc>
        <w:tc>
          <w:tcPr>
            <w:tcW w:w="882" w:type="pct"/>
            <w:noWrap/>
            <w:vAlign w:val="center"/>
          </w:tcPr>
          <w:p w:rsidR="008252ED" w:rsidRPr="00073E4E" w:rsidRDefault="008252ED" w:rsidP="008252ED">
            <w:pPr>
              <w:jc w:val="center"/>
              <w:rPr>
                <w:sz w:val="20"/>
                <w:szCs w:val="20"/>
              </w:rPr>
            </w:pPr>
            <w:r w:rsidRPr="00073E4E">
              <w:rPr>
                <w:sz w:val="20"/>
                <w:szCs w:val="20"/>
              </w:rPr>
              <w:t>н/д</w:t>
            </w:r>
          </w:p>
        </w:tc>
        <w:tc>
          <w:tcPr>
            <w:tcW w:w="889" w:type="pct"/>
            <w:vAlign w:val="center"/>
          </w:tcPr>
          <w:p w:rsidR="008252ED" w:rsidRPr="00073E4E" w:rsidRDefault="008252ED" w:rsidP="008252ED">
            <w:pPr>
              <w:jc w:val="center"/>
              <w:rPr>
                <w:sz w:val="20"/>
                <w:szCs w:val="20"/>
              </w:rPr>
            </w:pPr>
            <w:r w:rsidRPr="00073E4E">
              <w:rPr>
                <w:sz w:val="20"/>
                <w:szCs w:val="20"/>
              </w:rPr>
              <w:t>н/д</w:t>
            </w:r>
          </w:p>
        </w:tc>
        <w:tc>
          <w:tcPr>
            <w:tcW w:w="1018"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Новодвинск</w:t>
            </w:r>
          </w:p>
        </w:tc>
        <w:tc>
          <w:tcPr>
            <w:tcW w:w="609" w:type="pct"/>
            <w:vAlign w:val="center"/>
          </w:tcPr>
          <w:p w:rsidR="008252ED" w:rsidRPr="00073E4E" w:rsidRDefault="008252ED" w:rsidP="008252ED">
            <w:pPr>
              <w:jc w:val="center"/>
              <w:rPr>
                <w:sz w:val="20"/>
                <w:szCs w:val="20"/>
              </w:rPr>
            </w:pPr>
            <w:r w:rsidRPr="00073E4E">
              <w:rPr>
                <w:sz w:val="20"/>
                <w:szCs w:val="20"/>
              </w:rPr>
              <w:t>н/д</w:t>
            </w:r>
          </w:p>
        </w:tc>
        <w:tc>
          <w:tcPr>
            <w:tcW w:w="882" w:type="pct"/>
            <w:noWrap/>
            <w:vAlign w:val="center"/>
          </w:tcPr>
          <w:p w:rsidR="008252ED" w:rsidRPr="00073E4E" w:rsidRDefault="008252ED" w:rsidP="008252ED">
            <w:pPr>
              <w:jc w:val="center"/>
              <w:rPr>
                <w:sz w:val="20"/>
                <w:szCs w:val="20"/>
              </w:rPr>
            </w:pPr>
            <w:r w:rsidRPr="00073E4E">
              <w:rPr>
                <w:sz w:val="20"/>
                <w:szCs w:val="20"/>
              </w:rPr>
              <w:t>н/д</w:t>
            </w:r>
          </w:p>
        </w:tc>
        <w:tc>
          <w:tcPr>
            <w:tcW w:w="889" w:type="pct"/>
            <w:vAlign w:val="center"/>
          </w:tcPr>
          <w:p w:rsidR="008252ED" w:rsidRPr="00073E4E" w:rsidRDefault="008252ED" w:rsidP="008252ED">
            <w:pPr>
              <w:jc w:val="center"/>
              <w:rPr>
                <w:sz w:val="20"/>
                <w:szCs w:val="20"/>
              </w:rPr>
            </w:pPr>
            <w:r w:rsidRPr="00073E4E">
              <w:rPr>
                <w:sz w:val="20"/>
                <w:szCs w:val="20"/>
              </w:rPr>
              <w:t>н/д</w:t>
            </w:r>
          </w:p>
        </w:tc>
        <w:tc>
          <w:tcPr>
            <w:tcW w:w="1018" w:type="pct"/>
            <w:vAlign w:val="center"/>
          </w:tcPr>
          <w:p w:rsidR="008252ED" w:rsidRPr="00073E4E" w:rsidRDefault="008252ED" w:rsidP="008252ED">
            <w:pPr>
              <w:jc w:val="center"/>
              <w:rPr>
                <w:sz w:val="20"/>
                <w:szCs w:val="20"/>
              </w:rPr>
            </w:pPr>
            <w:r w:rsidRPr="00073E4E">
              <w:rPr>
                <w:sz w:val="20"/>
                <w:szCs w:val="20"/>
              </w:rPr>
              <w:t>-</w:t>
            </w:r>
          </w:p>
        </w:tc>
      </w:tr>
    </w:tbl>
    <w:p w:rsidR="008252ED" w:rsidRPr="00073E4E" w:rsidRDefault="008252ED" w:rsidP="008252ED">
      <w:pPr>
        <w:jc w:val="both"/>
        <w:rPr>
          <w:sz w:val="20"/>
          <w:szCs w:val="20"/>
        </w:rPr>
      </w:pPr>
      <w:r w:rsidRPr="00073E4E">
        <w:rPr>
          <w:sz w:val="20"/>
          <w:szCs w:val="20"/>
          <w:vertAlign w:val="superscript"/>
        </w:rPr>
        <w:t>*</w:t>
      </w:r>
      <w:r w:rsidRPr="00073E4E">
        <w:rPr>
          <w:sz w:val="20"/>
          <w:szCs w:val="20"/>
        </w:rPr>
        <w:t xml:space="preserve"> – ранжирование по показателям 2015 года</w:t>
      </w:r>
    </w:p>
    <w:p w:rsidR="008252ED" w:rsidRPr="00073E4E" w:rsidRDefault="008252ED" w:rsidP="008252ED">
      <w:pPr>
        <w:ind w:hanging="142"/>
        <w:jc w:val="both"/>
        <w:rPr>
          <w:sz w:val="20"/>
          <w:szCs w:val="20"/>
        </w:rPr>
      </w:pPr>
      <w:r w:rsidRPr="00073E4E">
        <w:rPr>
          <w:sz w:val="20"/>
          <w:szCs w:val="20"/>
          <w:vertAlign w:val="superscript"/>
        </w:rPr>
        <w:t xml:space="preserve">    ** </w:t>
      </w:r>
      <w:r w:rsidRPr="00073E4E">
        <w:rPr>
          <w:sz w:val="20"/>
          <w:szCs w:val="20"/>
        </w:rPr>
        <w:t>– «н/д (нет данных)» – исследования не проводились</w:t>
      </w:r>
    </w:p>
    <w:p w:rsidR="008252ED" w:rsidRPr="00073E4E" w:rsidRDefault="008252ED" w:rsidP="008252ED">
      <w:pPr>
        <w:ind w:firstLine="709"/>
        <w:jc w:val="both"/>
      </w:pPr>
    </w:p>
    <w:p w:rsidR="008252ED" w:rsidRPr="00073E4E" w:rsidRDefault="008252ED" w:rsidP="008252ED">
      <w:pPr>
        <w:ind w:firstLine="709"/>
        <w:jc w:val="right"/>
        <w:rPr>
          <w:i/>
        </w:rPr>
      </w:pPr>
      <w:r w:rsidRPr="00674FC0">
        <w:rPr>
          <w:i/>
        </w:rPr>
        <w:t>Таблица 27</w:t>
      </w:r>
    </w:p>
    <w:p w:rsidR="008252ED" w:rsidRPr="00073E4E" w:rsidRDefault="008252ED" w:rsidP="008252ED">
      <w:pPr>
        <w:jc w:val="center"/>
        <w:rPr>
          <w:b/>
        </w:rPr>
      </w:pPr>
      <w:r w:rsidRPr="00073E4E">
        <w:rPr>
          <w:b/>
        </w:rPr>
        <w:t>Ранжирование территорий Архангельской области по удельному весу проб воды</w:t>
      </w:r>
      <w:r w:rsidRPr="00073E4E">
        <w:rPr>
          <w:b/>
        </w:rPr>
        <w:br/>
        <w:t>из источников нецентрализованного водоснабжения, не соответствующих гигиеническим нормативам по микробиологическим показателям</w:t>
      </w:r>
    </w:p>
    <w:p w:rsidR="008252ED" w:rsidRPr="00073E4E" w:rsidRDefault="008252ED" w:rsidP="008252ED">
      <w:pPr>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17"/>
        <w:gridCol w:w="1494"/>
        <w:gridCol w:w="1496"/>
        <w:gridCol w:w="1496"/>
        <w:gridCol w:w="1916"/>
      </w:tblGrid>
      <w:tr w:rsidR="008252ED" w:rsidRPr="00617F0D" w:rsidTr="008252ED">
        <w:trPr>
          <w:trHeight w:val="255"/>
          <w:tblHeader/>
          <w:jc w:val="center"/>
        </w:trPr>
        <w:tc>
          <w:tcPr>
            <w:tcW w:w="1602" w:type="pct"/>
            <w:vMerge w:val="restart"/>
            <w:noWrap/>
            <w:vAlign w:val="center"/>
          </w:tcPr>
          <w:p w:rsidR="008252ED" w:rsidRPr="00617F0D" w:rsidRDefault="008252ED" w:rsidP="00617F0D">
            <w:pPr>
              <w:jc w:val="center"/>
              <w:rPr>
                <w:b/>
                <w:sz w:val="20"/>
                <w:szCs w:val="20"/>
              </w:rPr>
            </w:pPr>
            <w:r w:rsidRPr="00617F0D">
              <w:rPr>
                <w:b/>
                <w:sz w:val="20"/>
                <w:szCs w:val="20"/>
              </w:rPr>
              <w:t>Территории</w:t>
            </w:r>
          </w:p>
        </w:tc>
        <w:tc>
          <w:tcPr>
            <w:tcW w:w="2381" w:type="pct"/>
            <w:gridSpan w:val="3"/>
            <w:vAlign w:val="center"/>
          </w:tcPr>
          <w:p w:rsidR="008252ED" w:rsidRPr="00617F0D" w:rsidRDefault="008252ED" w:rsidP="00617F0D">
            <w:pPr>
              <w:jc w:val="center"/>
              <w:rPr>
                <w:b/>
                <w:sz w:val="20"/>
                <w:szCs w:val="20"/>
              </w:rPr>
            </w:pPr>
            <w:r w:rsidRPr="00617F0D">
              <w:rPr>
                <w:b/>
                <w:sz w:val="20"/>
                <w:szCs w:val="20"/>
              </w:rPr>
              <w:t>Годы</w:t>
            </w:r>
          </w:p>
        </w:tc>
        <w:tc>
          <w:tcPr>
            <w:tcW w:w="1017" w:type="pct"/>
            <w:vMerge w:val="restart"/>
            <w:vAlign w:val="center"/>
          </w:tcPr>
          <w:p w:rsidR="008252ED" w:rsidRPr="00617F0D" w:rsidRDefault="008252ED" w:rsidP="00617F0D">
            <w:pPr>
              <w:jc w:val="center"/>
              <w:rPr>
                <w:b/>
                <w:sz w:val="20"/>
                <w:szCs w:val="20"/>
              </w:rPr>
            </w:pPr>
            <w:r w:rsidRPr="00617F0D">
              <w:rPr>
                <w:b/>
                <w:sz w:val="20"/>
                <w:szCs w:val="20"/>
              </w:rPr>
              <w:t>Ранг</w:t>
            </w:r>
            <w:r w:rsidRPr="00617F0D">
              <w:rPr>
                <w:b/>
                <w:sz w:val="20"/>
                <w:szCs w:val="20"/>
                <w:vertAlign w:val="superscript"/>
              </w:rPr>
              <w:t>*</w:t>
            </w:r>
          </w:p>
        </w:tc>
      </w:tr>
      <w:tr w:rsidR="008252ED" w:rsidRPr="00617F0D" w:rsidTr="008252ED">
        <w:trPr>
          <w:trHeight w:val="255"/>
          <w:tblHeader/>
          <w:jc w:val="center"/>
        </w:trPr>
        <w:tc>
          <w:tcPr>
            <w:tcW w:w="0" w:type="auto"/>
            <w:vMerge/>
            <w:vAlign w:val="center"/>
          </w:tcPr>
          <w:p w:rsidR="008252ED" w:rsidRPr="00617F0D" w:rsidRDefault="008252ED" w:rsidP="00617F0D">
            <w:pPr>
              <w:jc w:val="center"/>
              <w:rPr>
                <w:b/>
                <w:sz w:val="20"/>
                <w:szCs w:val="20"/>
              </w:rPr>
            </w:pPr>
          </w:p>
        </w:tc>
        <w:tc>
          <w:tcPr>
            <w:tcW w:w="793" w:type="pct"/>
            <w:vAlign w:val="bottom"/>
          </w:tcPr>
          <w:p w:rsidR="008252ED" w:rsidRPr="00617F0D" w:rsidRDefault="008252ED" w:rsidP="00617F0D">
            <w:pPr>
              <w:jc w:val="center"/>
              <w:rPr>
                <w:b/>
                <w:sz w:val="20"/>
                <w:szCs w:val="20"/>
              </w:rPr>
            </w:pPr>
            <w:r w:rsidRPr="00617F0D">
              <w:rPr>
                <w:b/>
                <w:sz w:val="20"/>
                <w:szCs w:val="20"/>
              </w:rPr>
              <w:t>2013</w:t>
            </w:r>
          </w:p>
        </w:tc>
        <w:tc>
          <w:tcPr>
            <w:tcW w:w="794" w:type="pct"/>
            <w:vAlign w:val="bottom"/>
          </w:tcPr>
          <w:p w:rsidR="008252ED" w:rsidRPr="00617F0D" w:rsidRDefault="008252ED" w:rsidP="00617F0D">
            <w:pPr>
              <w:jc w:val="center"/>
              <w:rPr>
                <w:b/>
                <w:sz w:val="20"/>
                <w:szCs w:val="20"/>
              </w:rPr>
            </w:pPr>
            <w:r w:rsidRPr="00617F0D">
              <w:rPr>
                <w:b/>
                <w:sz w:val="20"/>
                <w:szCs w:val="20"/>
              </w:rPr>
              <w:t>2014</w:t>
            </w:r>
          </w:p>
        </w:tc>
        <w:tc>
          <w:tcPr>
            <w:tcW w:w="794" w:type="pct"/>
            <w:vAlign w:val="bottom"/>
          </w:tcPr>
          <w:p w:rsidR="008252ED" w:rsidRPr="00617F0D" w:rsidRDefault="008252ED" w:rsidP="00617F0D">
            <w:pPr>
              <w:jc w:val="center"/>
              <w:rPr>
                <w:b/>
                <w:sz w:val="20"/>
                <w:szCs w:val="20"/>
              </w:rPr>
            </w:pPr>
            <w:r w:rsidRPr="00617F0D">
              <w:rPr>
                <w:b/>
                <w:sz w:val="20"/>
                <w:szCs w:val="20"/>
              </w:rPr>
              <w:t>2015</w:t>
            </w:r>
          </w:p>
        </w:tc>
        <w:tc>
          <w:tcPr>
            <w:tcW w:w="0" w:type="auto"/>
            <w:vMerge/>
            <w:vAlign w:val="center"/>
          </w:tcPr>
          <w:p w:rsidR="008252ED" w:rsidRPr="00617F0D" w:rsidRDefault="008252ED" w:rsidP="00617F0D">
            <w:pPr>
              <w:jc w:val="center"/>
              <w:rPr>
                <w:b/>
                <w:sz w:val="20"/>
                <w:szCs w:val="20"/>
              </w:rPr>
            </w:pPr>
          </w:p>
        </w:tc>
      </w:tr>
      <w:tr w:rsidR="008252ED" w:rsidRPr="00617F0D" w:rsidTr="008252ED">
        <w:trPr>
          <w:trHeight w:val="255"/>
          <w:tblHeader/>
          <w:jc w:val="center"/>
        </w:trPr>
        <w:tc>
          <w:tcPr>
            <w:tcW w:w="0" w:type="auto"/>
            <w:vMerge/>
            <w:vAlign w:val="center"/>
          </w:tcPr>
          <w:p w:rsidR="008252ED" w:rsidRPr="00617F0D" w:rsidRDefault="008252ED" w:rsidP="00617F0D">
            <w:pPr>
              <w:jc w:val="center"/>
              <w:rPr>
                <w:b/>
                <w:sz w:val="20"/>
                <w:szCs w:val="20"/>
              </w:rPr>
            </w:pPr>
          </w:p>
        </w:tc>
        <w:tc>
          <w:tcPr>
            <w:tcW w:w="793" w:type="pct"/>
            <w:vAlign w:val="center"/>
          </w:tcPr>
          <w:p w:rsidR="008252ED" w:rsidRPr="00617F0D" w:rsidRDefault="008252ED" w:rsidP="00617F0D">
            <w:pPr>
              <w:jc w:val="center"/>
              <w:rPr>
                <w:b/>
                <w:sz w:val="20"/>
                <w:szCs w:val="20"/>
              </w:rPr>
            </w:pPr>
            <w:r w:rsidRPr="00617F0D">
              <w:rPr>
                <w:b/>
                <w:sz w:val="20"/>
                <w:szCs w:val="20"/>
              </w:rPr>
              <w:t>%</w:t>
            </w:r>
          </w:p>
        </w:tc>
        <w:tc>
          <w:tcPr>
            <w:tcW w:w="794" w:type="pct"/>
            <w:noWrap/>
            <w:vAlign w:val="center"/>
          </w:tcPr>
          <w:p w:rsidR="008252ED" w:rsidRPr="00617F0D" w:rsidRDefault="008252ED" w:rsidP="00617F0D">
            <w:pPr>
              <w:jc w:val="center"/>
              <w:rPr>
                <w:b/>
                <w:sz w:val="20"/>
                <w:szCs w:val="20"/>
              </w:rPr>
            </w:pPr>
            <w:r w:rsidRPr="00617F0D">
              <w:rPr>
                <w:b/>
                <w:sz w:val="20"/>
                <w:szCs w:val="20"/>
              </w:rPr>
              <w:t>%</w:t>
            </w:r>
          </w:p>
        </w:tc>
        <w:tc>
          <w:tcPr>
            <w:tcW w:w="794" w:type="pct"/>
            <w:vAlign w:val="center"/>
          </w:tcPr>
          <w:p w:rsidR="008252ED" w:rsidRPr="00617F0D" w:rsidRDefault="008252ED" w:rsidP="00617F0D">
            <w:pPr>
              <w:jc w:val="center"/>
              <w:rPr>
                <w:b/>
                <w:sz w:val="20"/>
                <w:szCs w:val="20"/>
              </w:rPr>
            </w:pPr>
            <w:r w:rsidRPr="00617F0D">
              <w:rPr>
                <w:b/>
                <w:sz w:val="20"/>
                <w:szCs w:val="20"/>
              </w:rPr>
              <w:t>%</w:t>
            </w:r>
          </w:p>
        </w:tc>
        <w:tc>
          <w:tcPr>
            <w:tcW w:w="0" w:type="auto"/>
            <w:vMerge/>
            <w:vAlign w:val="center"/>
          </w:tcPr>
          <w:p w:rsidR="008252ED" w:rsidRPr="00617F0D" w:rsidRDefault="008252ED" w:rsidP="00617F0D">
            <w:pPr>
              <w:jc w:val="center"/>
              <w:rPr>
                <w:b/>
                <w:sz w:val="20"/>
                <w:szCs w:val="20"/>
              </w:rPr>
            </w:pPr>
          </w:p>
        </w:tc>
      </w:tr>
      <w:tr w:rsidR="00617F0D" w:rsidRPr="00617F0D" w:rsidTr="008252ED">
        <w:trPr>
          <w:trHeight w:val="255"/>
          <w:tblHeader/>
          <w:jc w:val="center"/>
        </w:trPr>
        <w:tc>
          <w:tcPr>
            <w:tcW w:w="0" w:type="auto"/>
            <w:vAlign w:val="center"/>
          </w:tcPr>
          <w:p w:rsidR="00617F0D" w:rsidRPr="00617F0D" w:rsidRDefault="00617F0D" w:rsidP="00617F0D">
            <w:pPr>
              <w:jc w:val="center"/>
              <w:rPr>
                <w:b/>
                <w:sz w:val="20"/>
                <w:szCs w:val="20"/>
                <w:lang w:val="en-US"/>
              </w:rPr>
            </w:pPr>
            <w:r w:rsidRPr="00617F0D">
              <w:rPr>
                <w:b/>
                <w:sz w:val="20"/>
                <w:szCs w:val="20"/>
                <w:lang w:val="en-US"/>
              </w:rPr>
              <w:t>1</w:t>
            </w:r>
          </w:p>
        </w:tc>
        <w:tc>
          <w:tcPr>
            <w:tcW w:w="793" w:type="pct"/>
            <w:vAlign w:val="center"/>
          </w:tcPr>
          <w:p w:rsidR="00617F0D" w:rsidRPr="00617F0D" w:rsidRDefault="00617F0D" w:rsidP="00617F0D">
            <w:pPr>
              <w:jc w:val="center"/>
              <w:rPr>
                <w:b/>
                <w:sz w:val="20"/>
                <w:szCs w:val="20"/>
                <w:lang w:val="en-US"/>
              </w:rPr>
            </w:pPr>
            <w:r w:rsidRPr="00617F0D">
              <w:rPr>
                <w:b/>
                <w:sz w:val="20"/>
                <w:szCs w:val="20"/>
                <w:lang w:val="en-US"/>
              </w:rPr>
              <w:t>2</w:t>
            </w:r>
          </w:p>
        </w:tc>
        <w:tc>
          <w:tcPr>
            <w:tcW w:w="794" w:type="pct"/>
            <w:noWrap/>
            <w:vAlign w:val="center"/>
          </w:tcPr>
          <w:p w:rsidR="00617F0D" w:rsidRPr="00617F0D" w:rsidRDefault="00617F0D" w:rsidP="00617F0D">
            <w:pPr>
              <w:jc w:val="center"/>
              <w:rPr>
                <w:b/>
                <w:sz w:val="20"/>
                <w:szCs w:val="20"/>
                <w:lang w:val="en-US"/>
              </w:rPr>
            </w:pPr>
            <w:r w:rsidRPr="00617F0D">
              <w:rPr>
                <w:b/>
                <w:sz w:val="20"/>
                <w:szCs w:val="20"/>
                <w:lang w:val="en-US"/>
              </w:rPr>
              <w:t>3</w:t>
            </w:r>
          </w:p>
        </w:tc>
        <w:tc>
          <w:tcPr>
            <w:tcW w:w="794" w:type="pct"/>
            <w:vAlign w:val="center"/>
          </w:tcPr>
          <w:p w:rsidR="00617F0D" w:rsidRPr="00617F0D" w:rsidRDefault="00617F0D" w:rsidP="00617F0D">
            <w:pPr>
              <w:jc w:val="center"/>
              <w:rPr>
                <w:b/>
                <w:sz w:val="20"/>
                <w:szCs w:val="20"/>
                <w:lang w:val="en-US"/>
              </w:rPr>
            </w:pPr>
            <w:r w:rsidRPr="00617F0D">
              <w:rPr>
                <w:b/>
                <w:sz w:val="20"/>
                <w:szCs w:val="20"/>
                <w:lang w:val="en-US"/>
              </w:rPr>
              <w:t>4</w:t>
            </w:r>
          </w:p>
        </w:tc>
        <w:tc>
          <w:tcPr>
            <w:tcW w:w="0" w:type="auto"/>
            <w:vAlign w:val="center"/>
          </w:tcPr>
          <w:p w:rsidR="00617F0D" w:rsidRPr="00617F0D" w:rsidRDefault="00617F0D" w:rsidP="00617F0D">
            <w:pPr>
              <w:jc w:val="center"/>
              <w:rPr>
                <w:b/>
                <w:sz w:val="20"/>
                <w:szCs w:val="20"/>
                <w:lang w:val="en-US"/>
              </w:rPr>
            </w:pPr>
            <w:r w:rsidRPr="00617F0D">
              <w:rPr>
                <w:b/>
                <w:sz w:val="20"/>
                <w:szCs w:val="20"/>
                <w:lang w:val="en-US"/>
              </w:rPr>
              <w:t>5</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Каргопольский</w:t>
            </w:r>
          </w:p>
        </w:tc>
        <w:tc>
          <w:tcPr>
            <w:tcW w:w="793" w:type="pct"/>
            <w:vAlign w:val="center"/>
          </w:tcPr>
          <w:p w:rsidR="008252ED" w:rsidRPr="00073E4E" w:rsidRDefault="008252ED" w:rsidP="008252ED">
            <w:pPr>
              <w:jc w:val="center"/>
              <w:rPr>
                <w:sz w:val="20"/>
                <w:szCs w:val="20"/>
              </w:rPr>
            </w:pPr>
            <w:r w:rsidRPr="00073E4E">
              <w:rPr>
                <w:sz w:val="20"/>
                <w:szCs w:val="20"/>
              </w:rPr>
              <w:t>35,7</w:t>
            </w:r>
          </w:p>
        </w:tc>
        <w:tc>
          <w:tcPr>
            <w:tcW w:w="794" w:type="pct"/>
            <w:noWrap/>
            <w:vAlign w:val="center"/>
          </w:tcPr>
          <w:p w:rsidR="008252ED" w:rsidRPr="00073E4E" w:rsidRDefault="008252ED" w:rsidP="008252ED">
            <w:pPr>
              <w:jc w:val="center"/>
              <w:rPr>
                <w:sz w:val="20"/>
                <w:szCs w:val="20"/>
              </w:rPr>
            </w:pPr>
            <w:r w:rsidRPr="00073E4E">
              <w:rPr>
                <w:sz w:val="20"/>
                <w:szCs w:val="20"/>
              </w:rPr>
              <w:t>16,7</w:t>
            </w:r>
          </w:p>
        </w:tc>
        <w:tc>
          <w:tcPr>
            <w:tcW w:w="794" w:type="pct"/>
            <w:vAlign w:val="center"/>
          </w:tcPr>
          <w:p w:rsidR="008252ED" w:rsidRPr="00073E4E" w:rsidRDefault="008252ED" w:rsidP="008252ED">
            <w:pPr>
              <w:jc w:val="center"/>
              <w:rPr>
                <w:sz w:val="20"/>
                <w:szCs w:val="20"/>
              </w:rPr>
            </w:pPr>
            <w:r w:rsidRPr="00073E4E">
              <w:rPr>
                <w:sz w:val="20"/>
                <w:szCs w:val="20"/>
              </w:rPr>
              <w:t>100,0</w:t>
            </w:r>
          </w:p>
        </w:tc>
        <w:tc>
          <w:tcPr>
            <w:tcW w:w="1017" w:type="pct"/>
            <w:vAlign w:val="center"/>
          </w:tcPr>
          <w:p w:rsidR="008252ED" w:rsidRPr="00073E4E" w:rsidRDefault="008252ED" w:rsidP="008252ED">
            <w:pPr>
              <w:jc w:val="center"/>
              <w:rPr>
                <w:sz w:val="20"/>
                <w:szCs w:val="20"/>
              </w:rPr>
            </w:pPr>
            <w:r w:rsidRPr="00073E4E">
              <w:rPr>
                <w:sz w:val="20"/>
                <w:szCs w:val="20"/>
              </w:rPr>
              <w:t>1</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Устьянский</w:t>
            </w:r>
          </w:p>
        </w:tc>
        <w:tc>
          <w:tcPr>
            <w:tcW w:w="793" w:type="pct"/>
            <w:vAlign w:val="center"/>
          </w:tcPr>
          <w:p w:rsidR="008252ED" w:rsidRPr="00073E4E" w:rsidRDefault="008252ED" w:rsidP="008252ED">
            <w:pPr>
              <w:jc w:val="center"/>
              <w:rPr>
                <w:sz w:val="20"/>
                <w:szCs w:val="20"/>
              </w:rPr>
            </w:pPr>
            <w:r w:rsidRPr="00073E4E">
              <w:rPr>
                <w:sz w:val="20"/>
                <w:szCs w:val="20"/>
              </w:rPr>
              <w:t>33,3</w:t>
            </w:r>
          </w:p>
        </w:tc>
        <w:tc>
          <w:tcPr>
            <w:tcW w:w="794" w:type="pct"/>
            <w:noWrap/>
            <w:vAlign w:val="center"/>
          </w:tcPr>
          <w:p w:rsidR="008252ED" w:rsidRPr="00073E4E" w:rsidRDefault="008252ED" w:rsidP="008252ED">
            <w:pPr>
              <w:jc w:val="center"/>
              <w:rPr>
                <w:sz w:val="20"/>
                <w:szCs w:val="20"/>
              </w:rPr>
            </w:pPr>
            <w:r w:rsidRPr="00073E4E">
              <w:rPr>
                <w:sz w:val="20"/>
                <w:szCs w:val="20"/>
              </w:rPr>
              <w:t>83,3</w:t>
            </w:r>
          </w:p>
        </w:tc>
        <w:tc>
          <w:tcPr>
            <w:tcW w:w="794" w:type="pct"/>
            <w:vAlign w:val="center"/>
          </w:tcPr>
          <w:p w:rsidR="008252ED" w:rsidRPr="00073E4E" w:rsidRDefault="008252ED" w:rsidP="008252ED">
            <w:pPr>
              <w:jc w:val="center"/>
              <w:rPr>
                <w:sz w:val="20"/>
                <w:szCs w:val="20"/>
              </w:rPr>
            </w:pPr>
            <w:r w:rsidRPr="00073E4E">
              <w:rPr>
                <w:sz w:val="20"/>
                <w:szCs w:val="20"/>
              </w:rPr>
              <w:t>50,0</w:t>
            </w:r>
          </w:p>
        </w:tc>
        <w:tc>
          <w:tcPr>
            <w:tcW w:w="1017" w:type="pct"/>
            <w:vAlign w:val="center"/>
          </w:tcPr>
          <w:p w:rsidR="008252ED" w:rsidRPr="00073E4E" w:rsidRDefault="008252ED" w:rsidP="008252ED">
            <w:pPr>
              <w:jc w:val="center"/>
              <w:rPr>
                <w:sz w:val="20"/>
                <w:szCs w:val="20"/>
              </w:rPr>
            </w:pPr>
            <w:r w:rsidRPr="00073E4E">
              <w:rPr>
                <w:sz w:val="20"/>
                <w:szCs w:val="20"/>
              </w:rPr>
              <w:t>2</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Коношский</w:t>
            </w:r>
          </w:p>
        </w:tc>
        <w:tc>
          <w:tcPr>
            <w:tcW w:w="793" w:type="pct"/>
            <w:vAlign w:val="center"/>
          </w:tcPr>
          <w:p w:rsidR="008252ED" w:rsidRPr="00073E4E" w:rsidRDefault="008252ED" w:rsidP="008252ED">
            <w:pPr>
              <w:jc w:val="center"/>
              <w:rPr>
                <w:sz w:val="20"/>
                <w:szCs w:val="20"/>
              </w:rPr>
            </w:pPr>
            <w:r w:rsidRPr="00073E4E">
              <w:rPr>
                <w:sz w:val="20"/>
                <w:szCs w:val="20"/>
              </w:rPr>
              <w:t>33,3</w:t>
            </w:r>
          </w:p>
        </w:tc>
        <w:tc>
          <w:tcPr>
            <w:tcW w:w="794" w:type="pct"/>
            <w:noWrap/>
            <w:vAlign w:val="center"/>
          </w:tcPr>
          <w:p w:rsidR="008252ED" w:rsidRPr="00073E4E" w:rsidRDefault="008252ED" w:rsidP="008252ED">
            <w:pPr>
              <w:jc w:val="center"/>
              <w:rPr>
                <w:sz w:val="20"/>
                <w:szCs w:val="20"/>
              </w:rPr>
            </w:pPr>
            <w:r w:rsidRPr="00073E4E">
              <w:rPr>
                <w:sz w:val="20"/>
                <w:szCs w:val="20"/>
              </w:rPr>
              <w:t>75,0</w:t>
            </w:r>
          </w:p>
        </w:tc>
        <w:tc>
          <w:tcPr>
            <w:tcW w:w="794" w:type="pct"/>
            <w:vAlign w:val="center"/>
          </w:tcPr>
          <w:p w:rsidR="008252ED" w:rsidRPr="00073E4E" w:rsidRDefault="008252ED" w:rsidP="008252ED">
            <w:pPr>
              <w:jc w:val="center"/>
              <w:rPr>
                <w:sz w:val="20"/>
                <w:szCs w:val="20"/>
              </w:rPr>
            </w:pPr>
            <w:r w:rsidRPr="00073E4E">
              <w:rPr>
                <w:sz w:val="20"/>
                <w:szCs w:val="20"/>
              </w:rPr>
              <w:t>47,8</w:t>
            </w:r>
          </w:p>
        </w:tc>
        <w:tc>
          <w:tcPr>
            <w:tcW w:w="1017" w:type="pct"/>
            <w:vAlign w:val="center"/>
          </w:tcPr>
          <w:p w:rsidR="008252ED" w:rsidRPr="00073E4E" w:rsidRDefault="008252ED" w:rsidP="008252ED">
            <w:pPr>
              <w:jc w:val="center"/>
              <w:rPr>
                <w:sz w:val="20"/>
                <w:szCs w:val="20"/>
              </w:rPr>
            </w:pPr>
            <w:r w:rsidRPr="00073E4E">
              <w:rPr>
                <w:sz w:val="20"/>
                <w:szCs w:val="20"/>
              </w:rPr>
              <w:t>3</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Онежский</w:t>
            </w:r>
          </w:p>
        </w:tc>
        <w:tc>
          <w:tcPr>
            <w:tcW w:w="793" w:type="pct"/>
            <w:vAlign w:val="center"/>
          </w:tcPr>
          <w:p w:rsidR="008252ED" w:rsidRPr="00073E4E" w:rsidRDefault="008252ED" w:rsidP="008252ED">
            <w:pPr>
              <w:jc w:val="center"/>
              <w:rPr>
                <w:sz w:val="20"/>
                <w:szCs w:val="20"/>
              </w:rPr>
            </w:pPr>
            <w:r w:rsidRPr="00073E4E">
              <w:rPr>
                <w:sz w:val="20"/>
                <w:szCs w:val="20"/>
              </w:rPr>
              <w:t>40,0</w:t>
            </w:r>
          </w:p>
        </w:tc>
        <w:tc>
          <w:tcPr>
            <w:tcW w:w="794" w:type="pct"/>
            <w:noWrap/>
            <w:vAlign w:val="center"/>
          </w:tcPr>
          <w:p w:rsidR="008252ED" w:rsidRPr="00073E4E" w:rsidRDefault="008252ED" w:rsidP="008252ED">
            <w:pPr>
              <w:jc w:val="center"/>
              <w:rPr>
                <w:sz w:val="20"/>
                <w:szCs w:val="20"/>
              </w:rPr>
            </w:pPr>
            <w:r w:rsidRPr="00073E4E">
              <w:rPr>
                <w:sz w:val="20"/>
                <w:szCs w:val="20"/>
              </w:rPr>
              <w:t>62,1</w:t>
            </w:r>
          </w:p>
        </w:tc>
        <w:tc>
          <w:tcPr>
            <w:tcW w:w="794" w:type="pct"/>
            <w:vAlign w:val="center"/>
          </w:tcPr>
          <w:p w:rsidR="008252ED" w:rsidRPr="00073E4E" w:rsidRDefault="008252ED" w:rsidP="008252ED">
            <w:pPr>
              <w:jc w:val="center"/>
              <w:rPr>
                <w:sz w:val="20"/>
                <w:szCs w:val="20"/>
              </w:rPr>
            </w:pPr>
            <w:r w:rsidRPr="00073E4E">
              <w:rPr>
                <w:sz w:val="20"/>
                <w:szCs w:val="20"/>
              </w:rPr>
              <w:t>40,9</w:t>
            </w:r>
          </w:p>
        </w:tc>
        <w:tc>
          <w:tcPr>
            <w:tcW w:w="1017" w:type="pct"/>
            <w:vAlign w:val="center"/>
          </w:tcPr>
          <w:p w:rsidR="008252ED" w:rsidRPr="00073E4E" w:rsidRDefault="008252ED" w:rsidP="008252ED">
            <w:pPr>
              <w:jc w:val="center"/>
              <w:rPr>
                <w:sz w:val="20"/>
                <w:szCs w:val="20"/>
              </w:rPr>
            </w:pPr>
            <w:r w:rsidRPr="00073E4E">
              <w:rPr>
                <w:sz w:val="20"/>
                <w:szCs w:val="20"/>
              </w:rPr>
              <w:t>4</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Ленский</w:t>
            </w:r>
          </w:p>
        </w:tc>
        <w:tc>
          <w:tcPr>
            <w:tcW w:w="793" w:type="pct"/>
            <w:vAlign w:val="center"/>
          </w:tcPr>
          <w:p w:rsidR="008252ED" w:rsidRPr="00073E4E" w:rsidRDefault="008252ED" w:rsidP="008252ED">
            <w:pPr>
              <w:jc w:val="center"/>
              <w:rPr>
                <w:sz w:val="20"/>
                <w:szCs w:val="20"/>
              </w:rPr>
            </w:pPr>
            <w:r w:rsidRPr="00073E4E">
              <w:rPr>
                <w:sz w:val="20"/>
                <w:szCs w:val="20"/>
              </w:rPr>
              <w:t>0,0</w:t>
            </w:r>
          </w:p>
        </w:tc>
        <w:tc>
          <w:tcPr>
            <w:tcW w:w="794" w:type="pct"/>
            <w:noWrap/>
            <w:vAlign w:val="center"/>
          </w:tcPr>
          <w:p w:rsidR="008252ED" w:rsidRPr="00073E4E" w:rsidRDefault="008252ED" w:rsidP="008252ED">
            <w:pPr>
              <w:jc w:val="center"/>
              <w:rPr>
                <w:sz w:val="20"/>
                <w:szCs w:val="20"/>
              </w:rPr>
            </w:pPr>
            <w:r w:rsidRPr="00073E4E">
              <w:rPr>
                <w:sz w:val="20"/>
                <w:szCs w:val="20"/>
              </w:rPr>
              <w:t>33,3</w:t>
            </w:r>
          </w:p>
        </w:tc>
        <w:tc>
          <w:tcPr>
            <w:tcW w:w="794" w:type="pct"/>
            <w:vAlign w:val="center"/>
          </w:tcPr>
          <w:p w:rsidR="008252ED" w:rsidRPr="00073E4E" w:rsidRDefault="008252ED" w:rsidP="008252ED">
            <w:pPr>
              <w:jc w:val="center"/>
              <w:rPr>
                <w:sz w:val="20"/>
                <w:szCs w:val="20"/>
              </w:rPr>
            </w:pPr>
            <w:r w:rsidRPr="00073E4E">
              <w:rPr>
                <w:sz w:val="20"/>
                <w:szCs w:val="20"/>
              </w:rPr>
              <w:t>33,3</w:t>
            </w:r>
          </w:p>
        </w:tc>
        <w:tc>
          <w:tcPr>
            <w:tcW w:w="1017" w:type="pct"/>
            <w:vAlign w:val="center"/>
          </w:tcPr>
          <w:p w:rsidR="008252ED" w:rsidRPr="00073E4E" w:rsidRDefault="008252ED" w:rsidP="008252ED">
            <w:pPr>
              <w:jc w:val="center"/>
              <w:rPr>
                <w:sz w:val="20"/>
                <w:szCs w:val="20"/>
              </w:rPr>
            </w:pPr>
            <w:r w:rsidRPr="00073E4E">
              <w:rPr>
                <w:sz w:val="20"/>
                <w:szCs w:val="20"/>
              </w:rPr>
              <w:t>5</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Верхнетоемский</w:t>
            </w:r>
          </w:p>
        </w:tc>
        <w:tc>
          <w:tcPr>
            <w:tcW w:w="793" w:type="pct"/>
            <w:vAlign w:val="center"/>
          </w:tcPr>
          <w:p w:rsidR="008252ED" w:rsidRPr="00073E4E" w:rsidRDefault="008252ED" w:rsidP="008252ED">
            <w:pPr>
              <w:jc w:val="center"/>
              <w:rPr>
                <w:sz w:val="20"/>
                <w:szCs w:val="20"/>
              </w:rPr>
            </w:pPr>
            <w:r w:rsidRPr="00073E4E">
              <w:rPr>
                <w:sz w:val="20"/>
                <w:szCs w:val="20"/>
              </w:rPr>
              <w:t>22,2</w:t>
            </w:r>
          </w:p>
        </w:tc>
        <w:tc>
          <w:tcPr>
            <w:tcW w:w="794" w:type="pct"/>
            <w:noWrap/>
            <w:vAlign w:val="center"/>
          </w:tcPr>
          <w:p w:rsidR="008252ED" w:rsidRPr="00073E4E" w:rsidRDefault="008252ED" w:rsidP="008252ED">
            <w:pPr>
              <w:jc w:val="center"/>
              <w:rPr>
                <w:sz w:val="20"/>
                <w:szCs w:val="20"/>
              </w:rPr>
            </w:pPr>
            <w:r w:rsidRPr="00073E4E">
              <w:rPr>
                <w:sz w:val="20"/>
                <w:szCs w:val="20"/>
              </w:rPr>
              <w:t>54,5</w:t>
            </w:r>
          </w:p>
        </w:tc>
        <w:tc>
          <w:tcPr>
            <w:tcW w:w="794" w:type="pct"/>
            <w:vAlign w:val="center"/>
          </w:tcPr>
          <w:p w:rsidR="008252ED" w:rsidRPr="00073E4E" w:rsidRDefault="008252ED" w:rsidP="008252ED">
            <w:pPr>
              <w:jc w:val="center"/>
              <w:rPr>
                <w:sz w:val="20"/>
                <w:szCs w:val="20"/>
              </w:rPr>
            </w:pPr>
            <w:r w:rsidRPr="00073E4E">
              <w:rPr>
                <w:sz w:val="20"/>
                <w:szCs w:val="20"/>
              </w:rPr>
              <w:t>28,6</w:t>
            </w:r>
          </w:p>
        </w:tc>
        <w:tc>
          <w:tcPr>
            <w:tcW w:w="1017" w:type="pct"/>
            <w:vAlign w:val="center"/>
          </w:tcPr>
          <w:p w:rsidR="008252ED" w:rsidRPr="00073E4E" w:rsidRDefault="008252ED" w:rsidP="008252ED">
            <w:pPr>
              <w:jc w:val="center"/>
              <w:rPr>
                <w:sz w:val="20"/>
                <w:szCs w:val="20"/>
              </w:rPr>
            </w:pPr>
            <w:r w:rsidRPr="00073E4E">
              <w:rPr>
                <w:sz w:val="20"/>
                <w:szCs w:val="20"/>
              </w:rPr>
              <w:t>6</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Пинежский</w:t>
            </w:r>
          </w:p>
        </w:tc>
        <w:tc>
          <w:tcPr>
            <w:tcW w:w="793" w:type="pct"/>
            <w:vAlign w:val="center"/>
          </w:tcPr>
          <w:p w:rsidR="008252ED" w:rsidRPr="00073E4E" w:rsidRDefault="008252ED" w:rsidP="008252ED">
            <w:pPr>
              <w:jc w:val="center"/>
              <w:rPr>
                <w:sz w:val="20"/>
                <w:szCs w:val="20"/>
              </w:rPr>
            </w:pPr>
            <w:r w:rsidRPr="00073E4E">
              <w:rPr>
                <w:sz w:val="20"/>
                <w:szCs w:val="20"/>
              </w:rPr>
              <w:t>18,7</w:t>
            </w:r>
          </w:p>
        </w:tc>
        <w:tc>
          <w:tcPr>
            <w:tcW w:w="794" w:type="pct"/>
            <w:noWrap/>
            <w:vAlign w:val="center"/>
          </w:tcPr>
          <w:p w:rsidR="008252ED" w:rsidRPr="00073E4E" w:rsidRDefault="008252ED" w:rsidP="008252ED">
            <w:pPr>
              <w:jc w:val="center"/>
              <w:rPr>
                <w:sz w:val="20"/>
                <w:szCs w:val="20"/>
              </w:rPr>
            </w:pPr>
            <w:r w:rsidRPr="00073E4E">
              <w:rPr>
                <w:sz w:val="20"/>
                <w:szCs w:val="20"/>
              </w:rPr>
              <w:t>28,6</w:t>
            </w:r>
          </w:p>
        </w:tc>
        <w:tc>
          <w:tcPr>
            <w:tcW w:w="794" w:type="pct"/>
            <w:vAlign w:val="center"/>
          </w:tcPr>
          <w:p w:rsidR="008252ED" w:rsidRPr="00073E4E" w:rsidRDefault="008252ED" w:rsidP="008252ED">
            <w:pPr>
              <w:jc w:val="center"/>
              <w:rPr>
                <w:sz w:val="20"/>
                <w:szCs w:val="20"/>
              </w:rPr>
            </w:pPr>
            <w:r w:rsidRPr="00073E4E">
              <w:rPr>
                <w:sz w:val="20"/>
                <w:szCs w:val="20"/>
              </w:rPr>
              <w:t>27,9</w:t>
            </w:r>
          </w:p>
        </w:tc>
        <w:tc>
          <w:tcPr>
            <w:tcW w:w="1017" w:type="pct"/>
            <w:vAlign w:val="center"/>
          </w:tcPr>
          <w:p w:rsidR="008252ED" w:rsidRPr="00073E4E" w:rsidRDefault="008252ED" w:rsidP="008252ED">
            <w:pPr>
              <w:jc w:val="center"/>
              <w:rPr>
                <w:sz w:val="20"/>
                <w:szCs w:val="20"/>
              </w:rPr>
            </w:pPr>
            <w:r w:rsidRPr="00073E4E">
              <w:rPr>
                <w:sz w:val="20"/>
                <w:szCs w:val="20"/>
              </w:rPr>
              <w:t>7</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Мезенский</w:t>
            </w:r>
          </w:p>
        </w:tc>
        <w:tc>
          <w:tcPr>
            <w:tcW w:w="793" w:type="pct"/>
            <w:vAlign w:val="center"/>
          </w:tcPr>
          <w:p w:rsidR="008252ED" w:rsidRPr="00073E4E" w:rsidRDefault="008252ED" w:rsidP="008252ED">
            <w:pPr>
              <w:jc w:val="center"/>
              <w:rPr>
                <w:sz w:val="20"/>
                <w:szCs w:val="20"/>
              </w:rPr>
            </w:pPr>
            <w:r w:rsidRPr="00073E4E">
              <w:rPr>
                <w:sz w:val="20"/>
                <w:szCs w:val="20"/>
              </w:rPr>
              <w:t>40,0</w:t>
            </w:r>
          </w:p>
        </w:tc>
        <w:tc>
          <w:tcPr>
            <w:tcW w:w="794" w:type="pct"/>
            <w:noWrap/>
            <w:vAlign w:val="center"/>
          </w:tcPr>
          <w:p w:rsidR="008252ED" w:rsidRPr="00073E4E" w:rsidRDefault="008252ED" w:rsidP="008252ED">
            <w:pPr>
              <w:jc w:val="center"/>
              <w:rPr>
                <w:sz w:val="20"/>
                <w:szCs w:val="20"/>
              </w:rPr>
            </w:pPr>
            <w:r w:rsidRPr="00073E4E">
              <w:rPr>
                <w:sz w:val="20"/>
                <w:szCs w:val="20"/>
              </w:rPr>
              <w:t>40,0</w:t>
            </w:r>
          </w:p>
        </w:tc>
        <w:tc>
          <w:tcPr>
            <w:tcW w:w="794" w:type="pct"/>
            <w:vAlign w:val="center"/>
          </w:tcPr>
          <w:p w:rsidR="008252ED" w:rsidRPr="00073E4E" w:rsidRDefault="008252ED" w:rsidP="008252ED">
            <w:pPr>
              <w:jc w:val="center"/>
              <w:rPr>
                <w:sz w:val="20"/>
                <w:szCs w:val="20"/>
              </w:rPr>
            </w:pPr>
            <w:r w:rsidRPr="00073E4E">
              <w:rPr>
                <w:sz w:val="20"/>
                <w:szCs w:val="20"/>
              </w:rPr>
              <w:t>25,0</w:t>
            </w:r>
          </w:p>
        </w:tc>
        <w:tc>
          <w:tcPr>
            <w:tcW w:w="1017" w:type="pct"/>
            <w:vAlign w:val="center"/>
          </w:tcPr>
          <w:p w:rsidR="008252ED" w:rsidRPr="00073E4E" w:rsidRDefault="008252ED" w:rsidP="008252ED">
            <w:pPr>
              <w:jc w:val="center"/>
              <w:rPr>
                <w:sz w:val="20"/>
                <w:szCs w:val="20"/>
              </w:rPr>
            </w:pPr>
            <w:r w:rsidRPr="00073E4E">
              <w:rPr>
                <w:sz w:val="20"/>
                <w:szCs w:val="20"/>
              </w:rPr>
              <w:t>8</w:t>
            </w:r>
          </w:p>
        </w:tc>
      </w:tr>
      <w:tr w:rsidR="008252ED" w:rsidRPr="00073E4E" w:rsidTr="008252ED">
        <w:trPr>
          <w:trHeight w:val="255"/>
          <w:jc w:val="center"/>
        </w:trPr>
        <w:tc>
          <w:tcPr>
            <w:tcW w:w="1602" w:type="pct"/>
            <w:noWrap/>
            <w:vAlign w:val="center"/>
          </w:tcPr>
          <w:p w:rsidR="008252ED" w:rsidRPr="00073E4E" w:rsidRDefault="008252ED" w:rsidP="008252ED">
            <w:pPr>
              <w:rPr>
                <w:b/>
                <w:sz w:val="20"/>
                <w:szCs w:val="20"/>
              </w:rPr>
            </w:pPr>
            <w:r w:rsidRPr="00073E4E">
              <w:rPr>
                <w:b/>
                <w:sz w:val="20"/>
                <w:szCs w:val="20"/>
              </w:rPr>
              <w:t>Архангельская область</w:t>
            </w:r>
          </w:p>
        </w:tc>
        <w:tc>
          <w:tcPr>
            <w:tcW w:w="793" w:type="pct"/>
            <w:vAlign w:val="center"/>
          </w:tcPr>
          <w:p w:rsidR="008252ED" w:rsidRPr="00073E4E" w:rsidRDefault="008252ED" w:rsidP="008252ED">
            <w:pPr>
              <w:jc w:val="center"/>
              <w:rPr>
                <w:b/>
                <w:sz w:val="20"/>
                <w:szCs w:val="20"/>
              </w:rPr>
            </w:pPr>
            <w:r w:rsidRPr="00073E4E">
              <w:rPr>
                <w:b/>
                <w:sz w:val="20"/>
                <w:szCs w:val="20"/>
              </w:rPr>
              <w:t>26,9</w:t>
            </w:r>
          </w:p>
        </w:tc>
        <w:tc>
          <w:tcPr>
            <w:tcW w:w="794" w:type="pct"/>
            <w:noWrap/>
            <w:vAlign w:val="center"/>
          </w:tcPr>
          <w:p w:rsidR="008252ED" w:rsidRPr="00073E4E" w:rsidRDefault="008252ED" w:rsidP="008252ED">
            <w:pPr>
              <w:jc w:val="center"/>
              <w:rPr>
                <w:b/>
                <w:sz w:val="20"/>
                <w:szCs w:val="20"/>
              </w:rPr>
            </w:pPr>
            <w:r w:rsidRPr="00073E4E">
              <w:rPr>
                <w:b/>
                <w:sz w:val="20"/>
                <w:szCs w:val="20"/>
              </w:rPr>
              <w:t>29,1</w:t>
            </w:r>
          </w:p>
        </w:tc>
        <w:tc>
          <w:tcPr>
            <w:tcW w:w="794" w:type="pct"/>
            <w:vAlign w:val="center"/>
          </w:tcPr>
          <w:p w:rsidR="008252ED" w:rsidRPr="00073E4E" w:rsidRDefault="008252ED" w:rsidP="008252ED">
            <w:pPr>
              <w:jc w:val="center"/>
              <w:rPr>
                <w:b/>
                <w:sz w:val="20"/>
                <w:szCs w:val="20"/>
              </w:rPr>
            </w:pPr>
            <w:r w:rsidRPr="00073E4E">
              <w:rPr>
                <w:b/>
                <w:sz w:val="20"/>
                <w:szCs w:val="20"/>
              </w:rPr>
              <w:t>23,4</w:t>
            </w:r>
          </w:p>
        </w:tc>
        <w:tc>
          <w:tcPr>
            <w:tcW w:w="1017" w:type="pct"/>
            <w:vAlign w:val="center"/>
          </w:tcPr>
          <w:p w:rsidR="008252ED" w:rsidRPr="00073E4E" w:rsidRDefault="008252ED" w:rsidP="008252ED">
            <w:pPr>
              <w:jc w:val="center"/>
              <w:rPr>
                <w:b/>
                <w:sz w:val="20"/>
                <w:szCs w:val="20"/>
              </w:rPr>
            </w:pPr>
            <w:r w:rsidRPr="00073E4E">
              <w:rPr>
                <w:b/>
                <w:sz w:val="20"/>
                <w:szCs w:val="20"/>
              </w:rPr>
              <w:t>9</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Красноборский</w:t>
            </w:r>
          </w:p>
        </w:tc>
        <w:tc>
          <w:tcPr>
            <w:tcW w:w="793" w:type="pct"/>
            <w:vAlign w:val="center"/>
          </w:tcPr>
          <w:p w:rsidR="008252ED" w:rsidRPr="00073E4E" w:rsidRDefault="008252ED" w:rsidP="008252ED">
            <w:pPr>
              <w:jc w:val="center"/>
              <w:rPr>
                <w:sz w:val="20"/>
                <w:szCs w:val="20"/>
              </w:rPr>
            </w:pPr>
            <w:r w:rsidRPr="00073E4E">
              <w:rPr>
                <w:sz w:val="20"/>
                <w:szCs w:val="20"/>
              </w:rPr>
              <w:t>43,5</w:t>
            </w:r>
          </w:p>
        </w:tc>
        <w:tc>
          <w:tcPr>
            <w:tcW w:w="794" w:type="pct"/>
            <w:noWrap/>
            <w:vAlign w:val="center"/>
          </w:tcPr>
          <w:p w:rsidR="008252ED" w:rsidRPr="00073E4E" w:rsidRDefault="008252ED" w:rsidP="008252ED">
            <w:pPr>
              <w:jc w:val="center"/>
              <w:rPr>
                <w:sz w:val="20"/>
                <w:szCs w:val="20"/>
              </w:rPr>
            </w:pPr>
            <w:r w:rsidRPr="00073E4E">
              <w:rPr>
                <w:sz w:val="20"/>
                <w:szCs w:val="20"/>
              </w:rPr>
              <w:t>40,0</w:t>
            </w:r>
          </w:p>
        </w:tc>
        <w:tc>
          <w:tcPr>
            <w:tcW w:w="794" w:type="pct"/>
            <w:vAlign w:val="center"/>
          </w:tcPr>
          <w:p w:rsidR="008252ED" w:rsidRPr="00073E4E" w:rsidRDefault="008252ED" w:rsidP="008252ED">
            <w:pPr>
              <w:jc w:val="center"/>
              <w:rPr>
                <w:sz w:val="20"/>
                <w:szCs w:val="20"/>
              </w:rPr>
            </w:pPr>
            <w:r w:rsidRPr="00073E4E">
              <w:rPr>
                <w:sz w:val="20"/>
                <w:szCs w:val="20"/>
              </w:rPr>
              <w:t>21,7</w:t>
            </w:r>
          </w:p>
        </w:tc>
        <w:tc>
          <w:tcPr>
            <w:tcW w:w="1017" w:type="pct"/>
            <w:vAlign w:val="center"/>
          </w:tcPr>
          <w:p w:rsidR="008252ED" w:rsidRPr="00073E4E" w:rsidRDefault="008252ED" w:rsidP="008252ED">
            <w:pPr>
              <w:jc w:val="center"/>
              <w:rPr>
                <w:sz w:val="20"/>
                <w:szCs w:val="20"/>
              </w:rPr>
            </w:pPr>
            <w:r w:rsidRPr="00073E4E">
              <w:rPr>
                <w:sz w:val="20"/>
                <w:szCs w:val="20"/>
              </w:rPr>
              <w:t>10</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Котласский</w:t>
            </w:r>
          </w:p>
        </w:tc>
        <w:tc>
          <w:tcPr>
            <w:tcW w:w="793" w:type="pct"/>
            <w:vAlign w:val="center"/>
          </w:tcPr>
          <w:p w:rsidR="008252ED" w:rsidRPr="00073E4E" w:rsidRDefault="008252ED" w:rsidP="008252ED">
            <w:pPr>
              <w:jc w:val="center"/>
              <w:rPr>
                <w:sz w:val="20"/>
                <w:szCs w:val="20"/>
              </w:rPr>
            </w:pPr>
            <w:r w:rsidRPr="00073E4E">
              <w:rPr>
                <w:sz w:val="20"/>
                <w:szCs w:val="20"/>
              </w:rPr>
              <w:t>55,6</w:t>
            </w:r>
          </w:p>
        </w:tc>
        <w:tc>
          <w:tcPr>
            <w:tcW w:w="794" w:type="pct"/>
            <w:noWrap/>
            <w:vAlign w:val="center"/>
          </w:tcPr>
          <w:p w:rsidR="008252ED" w:rsidRPr="00073E4E" w:rsidRDefault="008252ED" w:rsidP="008252ED">
            <w:pPr>
              <w:jc w:val="center"/>
              <w:rPr>
                <w:sz w:val="20"/>
                <w:szCs w:val="20"/>
              </w:rPr>
            </w:pPr>
            <w:r w:rsidRPr="00073E4E">
              <w:rPr>
                <w:sz w:val="20"/>
                <w:szCs w:val="20"/>
              </w:rPr>
              <w:t>35,7</w:t>
            </w:r>
          </w:p>
        </w:tc>
        <w:tc>
          <w:tcPr>
            <w:tcW w:w="794" w:type="pct"/>
            <w:vAlign w:val="center"/>
          </w:tcPr>
          <w:p w:rsidR="008252ED" w:rsidRPr="00073E4E" w:rsidRDefault="008252ED" w:rsidP="008252ED">
            <w:pPr>
              <w:jc w:val="center"/>
              <w:rPr>
                <w:sz w:val="20"/>
                <w:szCs w:val="20"/>
              </w:rPr>
            </w:pPr>
            <w:r w:rsidRPr="00073E4E">
              <w:rPr>
                <w:sz w:val="20"/>
                <w:szCs w:val="20"/>
              </w:rPr>
              <w:t>20,0</w:t>
            </w:r>
          </w:p>
        </w:tc>
        <w:tc>
          <w:tcPr>
            <w:tcW w:w="1017" w:type="pct"/>
            <w:vAlign w:val="center"/>
          </w:tcPr>
          <w:p w:rsidR="008252ED" w:rsidRPr="00073E4E" w:rsidRDefault="008252ED" w:rsidP="008252ED">
            <w:pPr>
              <w:jc w:val="center"/>
              <w:rPr>
                <w:sz w:val="20"/>
                <w:szCs w:val="20"/>
              </w:rPr>
            </w:pPr>
            <w:r w:rsidRPr="00073E4E">
              <w:rPr>
                <w:sz w:val="20"/>
                <w:szCs w:val="20"/>
              </w:rPr>
              <w:t>11</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Вилегодский</w:t>
            </w:r>
          </w:p>
        </w:tc>
        <w:tc>
          <w:tcPr>
            <w:tcW w:w="793" w:type="pct"/>
            <w:vAlign w:val="center"/>
          </w:tcPr>
          <w:p w:rsidR="008252ED" w:rsidRPr="00073E4E" w:rsidRDefault="008252ED" w:rsidP="008252ED">
            <w:pPr>
              <w:jc w:val="center"/>
              <w:rPr>
                <w:sz w:val="20"/>
                <w:szCs w:val="20"/>
              </w:rPr>
            </w:pPr>
            <w:r w:rsidRPr="00073E4E">
              <w:rPr>
                <w:sz w:val="20"/>
                <w:szCs w:val="20"/>
              </w:rPr>
              <w:t>23,1</w:t>
            </w:r>
          </w:p>
        </w:tc>
        <w:tc>
          <w:tcPr>
            <w:tcW w:w="794" w:type="pct"/>
            <w:noWrap/>
            <w:vAlign w:val="center"/>
          </w:tcPr>
          <w:p w:rsidR="008252ED" w:rsidRPr="00073E4E" w:rsidRDefault="008252ED" w:rsidP="008252ED">
            <w:pPr>
              <w:jc w:val="center"/>
              <w:rPr>
                <w:sz w:val="20"/>
                <w:szCs w:val="20"/>
              </w:rPr>
            </w:pPr>
            <w:r w:rsidRPr="00073E4E">
              <w:rPr>
                <w:sz w:val="20"/>
                <w:szCs w:val="20"/>
              </w:rPr>
              <w:t>0,0</w:t>
            </w:r>
          </w:p>
        </w:tc>
        <w:tc>
          <w:tcPr>
            <w:tcW w:w="794" w:type="pct"/>
            <w:vAlign w:val="center"/>
          </w:tcPr>
          <w:p w:rsidR="008252ED" w:rsidRPr="00073E4E" w:rsidRDefault="008252ED" w:rsidP="008252ED">
            <w:pPr>
              <w:jc w:val="center"/>
              <w:rPr>
                <w:sz w:val="20"/>
                <w:szCs w:val="20"/>
              </w:rPr>
            </w:pPr>
            <w:r w:rsidRPr="00073E4E">
              <w:rPr>
                <w:sz w:val="20"/>
                <w:szCs w:val="20"/>
              </w:rPr>
              <w:t>18,2</w:t>
            </w:r>
          </w:p>
        </w:tc>
        <w:tc>
          <w:tcPr>
            <w:tcW w:w="1017" w:type="pct"/>
            <w:vAlign w:val="center"/>
          </w:tcPr>
          <w:p w:rsidR="008252ED" w:rsidRPr="00073E4E" w:rsidRDefault="008252ED" w:rsidP="008252ED">
            <w:pPr>
              <w:jc w:val="center"/>
              <w:rPr>
                <w:sz w:val="20"/>
                <w:szCs w:val="20"/>
              </w:rPr>
            </w:pPr>
            <w:r w:rsidRPr="00073E4E">
              <w:rPr>
                <w:sz w:val="20"/>
                <w:szCs w:val="20"/>
              </w:rPr>
              <w:t>12</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Шенкурский</w:t>
            </w:r>
          </w:p>
        </w:tc>
        <w:tc>
          <w:tcPr>
            <w:tcW w:w="793" w:type="pct"/>
            <w:vAlign w:val="center"/>
          </w:tcPr>
          <w:p w:rsidR="008252ED" w:rsidRPr="00073E4E" w:rsidRDefault="008252ED" w:rsidP="008252ED">
            <w:pPr>
              <w:jc w:val="center"/>
              <w:rPr>
                <w:sz w:val="20"/>
                <w:szCs w:val="20"/>
              </w:rPr>
            </w:pPr>
            <w:r w:rsidRPr="00073E4E">
              <w:rPr>
                <w:sz w:val="20"/>
                <w:szCs w:val="20"/>
              </w:rPr>
              <w:t>0,0</w:t>
            </w:r>
          </w:p>
        </w:tc>
        <w:tc>
          <w:tcPr>
            <w:tcW w:w="794" w:type="pct"/>
            <w:noWrap/>
            <w:vAlign w:val="center"/>
          </w:tcPr>
          <w:p w:rsidR="008252ED" w:rsidRPr="00073E4E" w:rsidRDefault="008252ED" w:rsidP="008252ED">
            <w:pPr>
              <w:jc w:val="center"/>
              <w:rPr>
                <w:sz w:val="20"/>
                <w:szCs w:val="20"/>
              </w:rPr>
            </w:pPr>
            <w:r w:rsidRPr="00073E4E">
              <w:rPr>
                <w:sz w:val="20"/>
                <w:szCs w:val="20"/>
              </w:rPr>
              <w:t>0,0</w:t>
            </w:r>
          </w:p>
        </w:tc>
        <w:tc>
          <w:tcPr>
            <w:tcW w:w="794" w:type="pct"/>
            <w:vAlign w:val="center"/>
          </w:tcPr>
          <w:p w:rsidR="008252ED" w:rsidRPr="00073E4E" w:rsidRDefault="008252ED" w:rsidP="008252ED">
            <w:pPr>
              <w:jc w:val="center"/>
              <w:rPr>
                <w:sz w:val="20"/>
                <w:szCs w:val="20"/>
              </w:rPr>
            </w:pPr>
            <w:r w:rsidRPr="00073E4E">
              <w:rPr>
                <w:sz w:val="20"/>
                <w:szCs w:val="20"/>
              </w:rPr>
              <w:t>16,7</w:t>
            </w:r>
          </w:p>
        </w:tc>
        <w:tc>
          <w:tcPr>
            <w:tcW w:w="1017" w:type="pct"/>
            <w:vAlign w:val="center"/>
          </w:tcPr>
          <w:p w:rsidR="008252ED" w:rsidRPr="00073E4E" w:rsidRDefault="008252ED" w:rsidP="008252ED">
            <w:pPr>
              <w:jc w:val="center"/>
              <w:rPr>
                <w:sz w:val="20"/>
                <w:szCs w:val="20"/>
              </w:rPr>
            </w:pPr>
            <w:r w:rsidRPr="00073E4E">
              <w:rPr>
                <w:sz w:val="20"/>
                <w:szCs w:val="20"/>
              </w:rPr>
              <w:t>13</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Виноградовский</w:t>
            </w:r>
          </w:p>
        </w:tc>
        <w:tc>
          <w:tcPr>
            <w:tcW w:w="793" w:type="pct"/>
            <w:vAlign w:val="center"/>
          </w:tcPr>
          <w:p w:rsidR="008252ED" w:rsidRPr="00073E4E" w:rsidRDefault="008252ED" w:rsidP="008252ED">
            <w:pPr>
              <w:jc w:val="center"/>
              <w:rPr>
                <w:sz w:val="20"/>
                <w:szCs w:val="20"/>
              </w:rPr>
            </w:pPr>
            <w:r w:rsidRPr="00073E4E">
              <w:rPr>
                <w:sz w:val="20"/>
                <w:szCs w:val="20"/>
              </w:rPr>
              <w:t>23,2</w:t>
            </w:r>
          </w:p>
        </w:tc>
        <w:tc>
          <w:tcPr>
            <w:tcW w:w="794" w:type="pct"/>
            <w:noWrap/>
            <w:vAlign w:val="center"/>
          </w:tcPr>
          <w:p w:rsidR="008252ED" w:rsidRPr="00073E4E" w:rsidRDefault="008252ED" w:rsidP="008252ED">
            <w:pPr>
              <w:jc w:val="center"/>
              <w:rPr>
                <w:sz w:val="20"/>
                <w:szCs w:val="20"/>
              </w:rPr>
            </w:pPr>
            <w:r w:rsidRPr="00073E4E">
              <w:rPr>
                <w:sz w:val="20"/>
                <w:szCs w:val="20"/>
              </w:rPr>
              <w:t>0,0</w:t>
            </w:r>
          </w:p>
        </w:tc>
        <w:tc>
          <w:tcPr>
            <w:tcW w:w="794" w:type="pct"/>
            <w:vAlign w:val="center"/>
          </w:tcPr>
          <w:p w:rsidR="008252ED" w:rsidRPr="00073E4E" w:rsidRDefault="008252ED" w:rsidP="008252ED">
            <w:pPr>
              <w:jc w:val="center"/>
              <w:rPr>
                <w:sz w:val="20"/>
                <w:szCs w:val="20"/>
              </w:rPr>
            </w:pPr>
            <w:r w:rsidRPr="00073E4E">
              <w:rPr>
                <w:sz w:val="20"/>
                <w:szCs w:val="20"/>
              </w:rPr>
              <w:t>14,3</w:t>
            </w:r>
          </w:p>
        </w:tc>
        <w:tc>
          <w:tcPr>
            <w:tcW w:w="1017" w:type="pct"/>
            <w:vAlign w:val="center"/>
          </w:tcPr>
          <w:p w:rsidR="008252ED" w:rsidRPr="00073E4E" w:rsidRDefault="008252ED" w:rsidP="008252ED">
            <w:pPr>
              <w:jc w:val="center"/>
              <w:rPr>
                <w:sz w:val="20"/>
                <w:szCs w:val="20"/>
              </w:rPr>
            </w:pPr>
            <w:r w:rsidRPr="00073E4E">
              <w:rPr>
                <w:sz w:val="20"/>
                <w:szCs w:val="20"/>
              </w:rPr>
              <w:t>14</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Северодвинск</w:t>
            </w:r>
          </w:p>
        </w:tc>
        <w:tc>
          <w:tcPr>
            <w:tcW w:w="793" w:type="pct"/>
            <w:vAlign w:val="center"/>
          </w:tcPr>
          <w:p w:rsidR="008252ED" w:rsidRPr="00073E4E" w:rsidRDefault="008252ED" w:rsidP="008252ED">
            <w:pPr>
              <w:jc w:val="center"/>
              <w:rPr>
                <w:sz w:val="20"/>
                <w:szCs w:val="20"/>
              </w:rPr>
            </w:pPr>
            <w:r w:rsidRPr="00073E4E">
              <w:rPr>
                <w:sz w:val="20"/>
                <w:szCs w:val="20"/>
              </w:rPr>
              <w:t>28,6</w:t>
            </w:r>
          </w:p>
        </w:tc>
        <w:tc>
          <w:tcPr>
            <w:tcW w:w="794" w:type="pct"/>
            <w:noWrap/>
            <w:vAlign w:val="center"/>
          </w:tcPr>
          <w:p w:rsidR="008252ED" w:rsidRPr="00073E4E" w:rsidRDefault="008252ED" w:rsidP="008252ED">
            <w:pPr>
              <w:jc w:val="center"/>
              <w:rPr>
                <w:sz w:val="20"/>
                <w:szCs w:val="20"/>
              </w:rPr>
            </w:pPr>
            <w:r w:rsidRPr="00073E4E">
              <w:rPr>
                <w:sz w:val="20"/>
                <w:szCs w:val="20"/>
              </w:rPr>
              <w:t>7,0</w:t>
            </w:r>
          </w:p>
        </w:tc>
        <w:tc>
          <w:tcPr>
            <w:tcW w:w="794" w:type="pct"/>
            <w:vAlign w:val="center"/>
          </w:tcPr>
          <w:p w:rsidR="008252ED" w:rsidRPr="00073E4E" w:rsidRDefault="008252ED" w:rsidP="008252ED">
            <w:pPr>
              <w:jc w:val="center"/>
              <w:rPr>
                <w:sz w:val="20"/>
                <w:szCs w:val="20"/>
              </w:rPr>
            </w:pPr>
            <w:r w:rsidRPr="00073E4E">
              <w:rPr>
                <w:sz w:val="20"/>
                <w:szCs w:val="20"/>
              </w:rPr>
              <w:t>9,1</w:t>
            </w:r>
          </w:p>
        </w:tc>
        <w:tc>
          <w:tcPr>
            <w:tcW w:w="1017" w:type="pct"/>
            <w:vAlign w:val="center"/>
          </w:tcPr>
          <w:p w:rsidR="008252ED" w:rsidRPr="00073E4E" w:rsidRDefault="008252ED" w:rsidP="008252ED">
            <w:pPr>
              <w:jc w:val="center"/>
              <w:rPr>
                <w:sz w:val="20"/>
                <w:szCs w:val="20"/>
              </w:rPr>
            </w:pPr>
            <w:r w:rsidRPr="00073E4E">
              <w:rPr>
                <w:sz w:val="20"/>
                <w:szCs w:val="20"/>
              </w:rPr>
              <w:t>15</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Вельский</w:t>
            </w:r>
          </w:p>
        </w:tc>
        <w:tc>
          <w:tcPr>
            <w:tcW w:w="793" w:type="pct"/>
            <w:vAlign w:val="center"/>
          </w:tcPr>
          <w:p w:rsidR="008252ED" w:rsidRPr="00073E4E" w:rsidRDefault="008252ED" w:rsidP="008252ED">
            <w:pPr>
              <w:jc w:val="center"/>
              <w:rPr>
                <w:sz w:val="20"/>
                <w:szCs w:val="20"/>
              </w:rPr>
            </w:pPr>
            <w:r w:rsidRPr="00073E4E">
              <w:rPr>
                <w:sz w:val="20"/>
                <w:szCs w:val="20"/>
              </w:rPr>
              <w:t>43,5</w:t>
            </w:r>
          </w:p>
        </w:tc>
        <w:tc>
          <w:tcPr>
            <w:tcW w:w="794" w:type="pct"/>
            <w:noWrap/>
            <w:vAlign w:val="center"/>
          </w:tcPr>
          <w:p w:rsidR="008252ED" w:rsidRPr="00073E4E" w:rsidRDefault="008252ED" w:rsidP="008252ED">
            <w:pPr>
              <w:jc w:val="center"/>
              <w:rPr>
                <w:sz w:val="20"/>
                <w:szCs w:val="20"/>
              </w:rPr>
            </w:pPr>
            <w:r w:rsidRPr="00073E4E">
              <w:rPr>
                <w:sz w:val="20"/>
                <w:szCs w:val="20"/>
              </w:rPr>
              <w:t>33,3</w:t>
            </w:r>
          </w:p>
        </w:tc>
        <w:tc>
          <w:tcPr>
            <w:tcW w:w="794" w:type="pct"/>
            <w:vAlign w:val="center"/>
          </w:tcPr>
          <w:p w:rsidR="008252ED" w:rsidRPr="00073E4E" w:rsidRDefault="008252ED" w:rsidP="008252ED">
            <w:pPr>
              <w:jc w:val="center"/>
              <w:rPr>
                <w:sz w:val="20"/>
                <w:szCs w:val="20"/>
              </w:rPr>
            </w:pPr>
            <w:r w:rsidRPr="00073E4E">
              <w:rPr>
                <w:sz w:val="20"/>
                <w:szCs w:val="20"/>
              </w:rPr>
              <w:t>5,6</w:t>
            </w:r>
          </w:p>
        </w:tc>
        <w:tc>
          <w:tcPr>
            <w:tcW w:w="1017" w:type="pct"/>
            <w:vAlign w:val="center"/>
          </w:tcPr>
          <w:p w:rsidR="008252ED" w:rsidRPr="00073E4E" w:rsidRDefault="008252ED" w:rsidP="008252ED">
            <w:pPr>
              <w:jc w:val="center"/>
              <w:rPr>
                <w:sz w:val="20"/>
                <w:szCs w:val="20"/>
              </w:rPr>
            </w:pPr>
            <w:r w:rsidRPr="00073E4E">
              <w:rPr>
                <w:sz w:val="20"/>
                <w:szCs w:val="20"/>
              </w:rPr>
              <w:t>16</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Плесецкий</w:t>
            </w:r>
          </w:p>
        </w:tc>
        <w:tc>
          <w:tcPr>
            <w:tcW w:w="793" w:type="pct"/>
            <w:vAlign w:val="center"/>
          </w:tcPr>
          <w:p w:rsidR="008252ED" w:rsidRPr="00073E4E" w:rsidRDefault="008252ED" w:rsidP="008252ED">
            <w:pPr>
              <w:jc w:val="center"/>
              <w:rPr>
                <w:sz w:val="20"/>
                <w:szCs w:val="20"/>
              </w:rPr>
            </w:pPr>
            <w:r w:rsidRPr="00073E4E">
              <w:rPr>
                <w:sz w:val="20"/>
                <w:szCs w:val="20"/>
              </w:rPr>
              <w:t>29,1</w:t>
            </w:r>
          </w:p>
        </w:tc>
        <w:tc>
          <w:tcPr>
            <w:tcW w:w="794" w:type="pct"/>
            <w:noWrap/>
            <w:vAlign w:val="center"/>
          </w:tcPr>
          <w:p w:rsidR="008252ED" w:rsidRPr="00073E4E" w:rsidRDefault="008252ED" w:rsidP="008252ED">
            <w:pPr>
              <w:jc w:val="center"/>
              <w:rPr>
                <w:sz w:val="20"/>
                <w:szCs w:val="20"/>
              </w:rPr>
            </w:pPr>
            <w:r w:rsidRPr="00073E4E">
              <w:rPr>
                <w:sz w:val="20"/>
                <w:szCs w:val="20"/>
              </w:rPr>
              <w:t>3,8</w:t>
            </w:r>
          </w:p>
        </w:tc>
        <w:tc>
          <w:tcPr>
            <w:tcW w:w="794" w:type="pct"/>
            <w:vAlign w:val="center"/>
          </w:tcPr>
          <w:p w:rsidR="008252ED" w:rsidRPr="00073E4E" w:rsidRDefault="008252ED" w:rsidP="008252ED">
            <w:pPr>
              <w:jc w:val="center"/>
              <w:rPr>
                <w:sz w:val="20"/>
                <w:szCs w:val="20"/>
              </w:rPr>
            </w:pPr>
            <w:r w:rsidRPr="00073E4E">
              <w:rPr>
                <w:sz w:val="20"/>
                <w:szCs w:val="20"/>
              </w:rPr>
              <w:t>0,0</w:t>
            </w:r>
          </w:p>
        </w:tc>
        <w:tc>
          <w:tcPr>
            <w:tcW w:w="1017" w:type="pct"/>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Няндомский</w:t>
            </w:r>
          </w:p>
        </w:tc>
        <w:tc>
          <w:tcPr>
            <w:tcW w:w="793" w:type="pct"/>
            <w:vAlign w:val="center"/>
          </w:tcPr>
          <w:p w:rsidR="008252ED" w:rsidRPr="00073E4E" w:rsidRDefault="008252ED" w:rsidP="008252ED">
            <w:pPr>
              <w:jc w:val="center"/>
              <w:rPr>
                <w:sz w:val="20"/>
                <w:szCs w:val="20"/>
              </w:rPr>
            </w:pPr>
            <w:r w:rsidRPr="00073E4E">
              <w:rPr>
                <w:sz w:val="20"/>
                <w:szCs w:val="20"/>
              </w:rPr>
              <w:t>0,0</w:t>
            </w:r>
          </w:p>
        </w:tc>
        <w:tc>
          <w:tcPr>
            <w:tcW w:w="794" w:type="pct"/>
            <w:noWrap/>
            <w:vAlign w:val="center"/>
          </w:tcPr>
          <w:p w:rsidR="008252ED" w:rsidRPr="00073E4E" w:rsidRDefault="008252ED" w:rsidP="008252ED">
            <w:pPr>
              <w:jc w:val="center"/>
              <w:rPr>
                <w:sz w:val="20"/>
                <w:szCs w:val="20"/>
              </w:rPr>
            </w:pPr>
            <w:r w:rsidRPr="00073E4E">
              <w:rPr>
                <w:sz w:val="20"/>
                <w:szCs w:val="20"/>
              </w:rPr>
              <w:t>0,0</w:t>
            </w:r>
          </w:p>
        </w:tc>
        <w:tc>
          <w:tcPr>
            <w:tcW w:w="794" w:type="pct"/>
            <w:vAlign w:val="center"/>
          </w:tcPr>
          <w:p w:rsidR="008252ED" w:rsidRPr="00073E4E" w:rsidRDefault="008252ED" w:rsidP="008252ED">
            <w:pPr>
              <w:jc w:val="center"/>
              <w:rPr>
                <w:sz w:val="20"/>
                <w:szCs w:val="20"/>
              </w:rPr>
            </w:pPr>
            <w:r w:rsidRPr="00073E4E">
              <w:rPr>
                <w:sz w:val="20"/>
                <w:szCs w:val="20"/>
              </w:rPr>
              <w:t>0,0</w:t>
            </w:r>
          </w:p>
        </w:tc>
        <w:tc>
          <w:tcPr>
            <w:tcW w:w="1017" w:type="pct"/>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255"/>
          <w:jc w:val="center"/>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Котлас</w:t>
            </w:r>
          </w:p>
        </w:tc>
        <w:tc>
          <w:tcPr>
            <w:tcW w:w="793" w:type="pct"/>
            <w:vAlign w:val="center"/>
          </w:tcPr>
          <w:p w:rsidR="008252ED" w:rsidRPr="00073E4E" w:rsidRDefault="008252ED" w:rsidP="008252ED">
            <w:pPr>
              <w:jc w:val="center"/>
              <w:rPr>
                <w:sz w:val="20"/>
                <w:szCs w:val="20"/>
              </w:rPr>
            </w:pPr>
            <w:r w:rsidRPr="00073E4E">
              <w:rPr>
                <w:sz w:val="20"/>
                <w:szCs w:val="20"/>
              </w:rPr>
              <w:t>н/д</w:t>
            </w:r>
          </w:p>
        </w:tc>
        <w:tc>
          <w:tcPr>
            <w:tcW w:w="794" w:type="pct"/>
            <w:noWrap/>
            <w:vAlign w:val="center"/>
          </w:tcPr>
          <w:p w:rsidR="008252ED" w:rsidRPr="00073E4E" w:rsidRDefault="008252ED" w:rsidP="008252ED">
            <w:pPr>
              <w:jc w:val="center"/>
              <w:rPr>
                <w:sz w:val="20"/>
                <w:szCs w:val="20"/>
              </w:rPr>
            </w:pPr>
            <w:r w:rsidRPr="00073E4E">
              <w:rPr>
                <w:sz w:val="20"/>
                <w:szCs w:val="20"/>
              </w:rPr>
              <w:t>н/д</w:t>
            </w:r>
          </w:p>
        </w:tc>
        <w:tc>
          <w:tcPr>
            <w:tcW w:w="794" w:type="pct"/>
            <w:vAlign w:val="center"/>
          </w:tcPr>
          <w:p w:rsidR="008252ED" w:rsidRPr="00073E4E" w:rsidRDefault="008252ED" w:rsidP="008252ED">
            <w:pPr>
              <w:jc w:val="center"/>
              <w:rPr>
                <w:sz w:val="20"/>
                <w:szCs w:val="20"/>
              </w:rPr>
            </w:pPr>
            <w:r w:rsidRPr="00073E4E">
              <w:rPr>
                <w:sz w:val="20"/>
                <w:szCs w:val="20"/>
              </w:rPr>
              <w:t>0,0</w:t>
            </w:r>
          </w:p>
        </w:tc>
        <w:tc>
          <w:tcPr>
            <w:tcW w:w="1017" w:type="pct"/>
            <w:vAlign w:val="center"/>
          </w:tcPr>
          <w:p w:rsidR="008252ED" w:rsidRPr="00073E4E" w:rsidRDefault="008252ED" w:rsidP="008252ED">
            <w:pPr>
              <w:jc w:val="center"/>
              <w:rPr>
                <w:sz w:val="20"/>
                <w:szCs w:val="20"/>
              </w:rPr>
            </w:pPr>
            <w:r w:rsidRPr="00073E4E">
              <w:rPr>
                <w:sz w:val="20"/>
                <w:szCs w:val="20"/>
              </w:rPr>
              <w:t>17</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Лешуконский</w:t>
            </w:r>
          </w:p>
        </w:tc>
        <w:tc>
          <w:tcPr>
            <w:tcW w:w="793" w:type="pct"/>
            <w:vAlign w:val="center"/>
          </w:tcPr>
          <w:p w:rsidR="008252ED" w:rsidRPr="00073E4E" w:rsidRDefault="008252ED" w:rsidP="008252ED">
            <w:pPr>
              <w:jc w:val="center"/>
              <w:rPr>
                <w:sz w:val="20"/>
                <w:szCs w:val="20"/>
              </w:rPr>
            </w:pPr>
            <w:r w:rsidRPr="00073E4E">
              <w:rPr>
                <w:sz w:val="20"/>
                <w:szCs w:val="20"/>
              </w:rPr>
              <w:t>28,6</w:t>
            </w:r>
          </w:p>
        </w:tc>
        <w:tc>
          <w:tcPr>
            <w:tcW w:w="794" w:type="pct"/>
            <w:noWrap/>
            <w:vAlign w:val="center"/>
          </w:tcPr>
          <w:p w:rsidR="008252ED" w:rsidRPr="00073E4E" w:rsidRDefault="008252ED" w:rsidP="008252ED">
            <w:pPr>
              <w:jc w:val="center"/>
              <w:rPr>
                <w:sz w:val="20"/>
                <w:szCs w:val="20"/>
              </w:rPr>
            </w:pPr>
            <w:r w:rsidRPr="00073E4E">
              <w:rPr>
                <w:sz w:val="20"/>
                <w:szCs w:val="20"/>
              </w:rPr>
              <w:t>0,0</w:t>
            </w:r>
          </w:p>
        </w:tc>
        <w:tc>
          <w:tcPr>
            <w:tcW w:w="794" w:type="pct"/>
            <w:vAlign w:val="center"/>
          </w:tcPr>
          <w:p w:rsidR="008252ED" w:rsidRPr="00073E4E" w:rsidRDefault="008252ED" w:rsidP="008252ED">
            <w:pPr>
              <w:jc w:val="center"/>
              <w:rPr>
                <w:sz w:val="20"/>
                <w:szCs w:val="20"/>
              </w:rPr>
            </w:pPr>
            <w:r w:rsidRPr="00073E4E">
              <w:rPr>
                <w:sz w:val="20"/>
                <w:szCs w:val="20"/>
              </w:rPr>
              <w:t>н/д</w:t>
            </w:r>
          </w:p>
        </w:tc>
        <w:tc>
          <w:tcPr>
            <w:tcW w:w="1017"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jc w:val="center"/>
        </w:trPr>
        <w:tc>
          <w:tcPr>
            <w:tcW w:w="1602" w:type="pct"/>
            <w:noWrap/>
            <w:vAlign w:val="center"/>
          </w:tcPr>
          <w:p w:rsidR="008252ED" w:rsidRPr="00073E4E" w:rsidRDefault="008252ED" w:rsidP="008252ED">
            <w:pPr>
              <w:rPr>
                <w:sz w:val="20"/>
                <w:szCs w:val="20"/>
              </w:rPr>
            </w:pPr>
            <w:r w:rsidRPr="00073E4E">
              <w:rPr>
                <w:sz w:val="20"/>
                <w:szCs w:val="20"/>
              </w:rPr>
              <w:t>Холмогорский</w:t>
            </w:r>
          </w:p>
        </w:tc>
        <w:tc>
          <w:tcPr>
            <w:tcW w:w="793" w:type="pct"/>
            <w:vAlign w:val="center"/>
          </w:tcPr>
          <w:p w:rsidR="008252ED" w:rsidRPr="00073E4E" w:rsidRDefault="008252ED" w:rsidP="008252ED">
            <w:pPr>
              <w:jc w:val="center"/>
              <w:rPr>
                <w:sz w:val="20"/>
                <w:szCs w:val="20"/>
              </w:rPr>
            </w:pPr>
            <w:r w:rsidRPr="00073E4E">
              <w:rPr>
                <w:sz w:val="20"/>
                <w:szCs w:val="20"/>
              </w:rPr>
              <w:t>0,0</w:t>
            </w:r>
          </w:p>
        </w:tc>
        <w:tc>
          <w:tcPr>
            <w:tcW w:w="794" w:type="pct"/>
            <w:noWrap/>
            <w:vAlign w:val="center"/>
          </w:tcPr>
          <w:p w:rsidR="008252ED" w:rsidRPr="00073E4E" w:rsidRDefault="008252ED" w:rsidP="008252ED">
            <w:pPr>
              <w:jc w:val="center"/>
              <w:rPr>
                <w:sz w:val="20"/>
                <w:szCs w:val="20"/>
              </w:rPr>
            </w:pPr>
            <w:r w:rsidRPr="00073E4E">
              <w:rPr>
                <w:sz w:val="20"/>
                <w:szCs w:val="20"/>
              </w:rPr>
              <w:t>0,0</w:t>
            </w:r>
          </w:p>
        </w:tc>
        <w:tc>
          <w:tcPr>
            <w:tcW w:w="794" w:type="pct"/>
            <w:vAlign w:val="center"/>
          </w:tcPr>
          <w:p w:rsidR="008252ED" w:rsidRPr="00073E4E" w:rsidRDefault="008252ED" w:rsidP="008252ED">
            <w:pPr>
              <w:jc w:val="center"/>
              <w:rPr>
                <w:sz w:val="20"/>
                <w:szCs w:val="20"/>
              </w:rPr>
            </w:pPr>
            <w:r w:rsidRPr="00073E4E">
              <w:rPr>
                <w:sz w:val="20"/>
                <w:szCs w:val="20"/>
              </w:rPr>
              <w:t>н/д</w:t>
            </w:r>
          </w:p>
        </w:tc>
        <w:tc>
          <w:tcPr>
            <w:tcW w:w="1017"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jc w:val="center"/>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Архангельск</w:t>
            </w:r>
          </w:p>
        </w:tc>
        <w:tc>
          <w:tcPr>
            <w:tcW w:w="793" w:type="pct"/>
            <w:vAlign w:val="center"/>
          </w:tcPr>
          <w:p w:rsidR="008252ED" w:rsidRPr="00073E4E" w:rsidRDefault="008252ED" w:rsidP="008252ED">
            <w:pPr>
              <w:jc w:val="center"/>
              <w:rPr>
                <w:sz w:val="20"/>
                <w:szCs w:val="20"/>
              </w:rPr>
            </w:pPr>
            <w:r w:rsidRPr="00073E4E">
              <w:rPr>
                <w:sz w:val="20"/>
                <w:szCs w:val="20"/>
              </w:rPr>
              <w:t>н/д</w:t>
            </w:r>
          </w:p>
        </w:tc>
        <w:tc>
          <w:tcPr>
            <w:tcW w:w="794" w:type="pct"/>
            <w:noWrap/>
            <w:vAlign w:val="center"/>
          </w:tcPr>
          <w:p w:rsidR="008252ED" w:rsidRPr="00073E4E" w:rsidRDefault="008252ED" w:rsidP="008252ED">
            <w:pPr>
              <w:jc w:val="center"/>
              <w:rPr>
                <w:sz w:val="20"/>
                <w:szCs w:val="20"/>
              </w:rPr>
            </w:pPr>
            <w:r w:rsidRPr="00073E4E">
              <w:rPr>
                <w:sz w:val="20"/>
                <w:szCs w:val="20"/>
              </w:rPr>
              <w:t>н/д</w:t>
            </w:r>
          </w:p>
        </w:tc>
        <w:tc>
          <w:tcPr>
            <w:tcW w:w="794" w:type="pct"/>
            <w:vAlign w:val="center"/>
          </w:tcPr>
          <w:p w:rsidR="008252ED" w:rsidRPr="00073E4E" w:rsidRDefault="008252ED" w:rsidP="008252ED">
            <w:pPr>
              <w:jc w:val="center"/>
              <w:rPr>
                <w:sz w:val="20"/>
                <w:szCs w:val="20"/>
              </w:rPr>
            </w:pPr>
            <w:r w:rsidRPr="00073E4E">
              <w:rPr>
                <w:sz w:val="20"/>
                <w:szCs w:val="20"/>
              </w:rPr>
              <w:t>н/д</w:t>
            </w:r>
          </w:p>
        </w:tc>
        <w:tc>
          <w:tcPr>
            <w:tcW w:w="1017"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jc w:val="center"/>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Мирный</w:t>
            </w:r>
          </w:p>
        </w:tc>
        <w:tc>
          <w:tcPr>
            <w:tcW w:w="793" w:type="pct"/>
            <w:vAlign w:val="center"/>
          </w:tcPr>
          <w:p w:rsidR="008252ED" w:rsidRPr="00073E4E" w:rsidRDefault="008252ED" w:rsidP="008252ED">
            <w:pPr>
              <w:jc w:val="center"/>
              <w:rPr>
                <w:sz w:val="20"/>
                <w:szCs w:val="20"/>
              </w:rPr>
            </w:pPr>
            <w:r w:rsidRPr="00073E4E">
              <w:rPr>
                <w:sz w:val="20"/>
                <w:szCs w:val="20"/>
              </w:rPr>
              <w:t>н/д</w:t>
            </w:r>
          </w:p>
        </w:tc>
        <w:tc>
          <w:tcPr>
            <w:tcW w:w="794" w:type="pct"/>
            <w:noWrap/>
            <w:vAlign w:val="center"/>
          </w:tcPr>
          <w:p w:rsidR="008252ED" w:rsidRPr="00073E4E" w:rsidRDefault="008252ED" w:rsidP="008252ED">
            <w:pPr>
              <w:jc w:val="center"/>
              <w:rPr>
                <w:sz w:val="20"/>
                <w:szCs w:val="20"/>
              </w:rPr>
            </w:pPr>
            <w:r w:rsidRPr="00073E4E">
              <w:rPr>
                <w:sz w:val="20"/>
                <w:szCs w:val="20"/>
              </w:rPr>
              <w:t>н/д</w:t>
            </w:r>
          </w:p>
        </w:tc>
        <w:tc>
          <w:tcPr>
            <w:tcW w:w="794" w:type="pct"/>
            <w:vAlign w:val="center"/>
          </w:tcPr>
          <w:p w:rsidR="008252ED" w:rsidRPr="00073E4E" w:rsidRDefault="008252ED" w:rsidP="008252ED">
            <w:pPr>
              <w:jc w:val="center"/>
              <w:rPr>
                <w:sz w:val="20"/>
                <w:szCs w:val="20"/>
              </w:rPr>
            </w:pPr>
            <w:r w:rsidRPr="00073E4E">
              <w:rPr>
                <w:sz w:val="20"/>
                <w:szCs w:val="20"/>
              </w:rPr>
              <w:t>н/д</w:t>
            </w:r>
          </w:p>
        </w:tc>
        <w:tc>
          <w:tcPr>
            <w:tcW w:w="1017"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jc w:val="center"/>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Коряжма</w:t>
            </w:r>
          </w:p>
        </w:tc>
        <w:tc>
          <w:tcPr>
            <w:tcW w:w="793" w:type="pct"/>
            <w:vAlign w:val="center"/>
          </w:tcPr>
          <w:p w:rsidR="008252ED" w:rsidRPr="00073E4E" w:rsidRDefault="008252ED" w:rsidP="008252ED">
            <w:pPr>
              <w:jc w:val="center"/>
              <w:rPr>
                <w:sz w:val="20"/>
                <w:szCs w:val="20"/>
              </w:rPr>
            </w:pPr>
            <w:r w:rsidRPr="00073E4E">
              <w:rPr>
                <w:sz w:val="20"/>
                <w:szCs w:val="20"/>
              </w:rPr>
              <w:t>н/д</w:t>
            </w:r>
          </w:p>
        </w:tc>
        <w:tc>
          <w:tcPr>
            <w:tcW w:w="794" w:type="pct"/>
            <w:noWrap/>
            <w:vAlign w:val="center"/>
          </w:tcPr>
          <w:p w:rsidR="008252ED" w:rsidRPr="00073E4E" w:rsidRDefault="008252ED" w:rsidP="008252ED">
            <w:pPr>
              <w:jc w:val="center"/>
              <w:rPr>
                <w:sz w:val="20"/>
                <w:szCs w:val="20"/>
              </w:rPr>
            </w:pPr>
            <w:r w:rsidRPr="00073E4E">
              <w:rPr>
                <w:sz w:val="20"/>
                <w:szCs w:val="20"/>
              </w:rPr>
              <w:t>н/д</w:t>
            </w:r>
          </w:p>
        </w:tc>
        <w:tc>
          <w:tcPr>
            <w:tcW w:w="794" w:type="pct"/>
            <w:vAlign w:val="center"/>
          </w:tcPr>
          <w:p w:rsidR="008252ED" w:rsidRPr="00073E4E" w:rsidRDefault="008252ED" w:rsidP="008252ED">
            <w:pPr>
              <w:jc w:val="center"/>
              <w:rPr>
                <w:sz w:val="20"/>
                <w:szCs w:val="20"/>
              </w:rPr>
            </w:pPr>
            <w:r w:rsidRPr="00073E4E">
              <w:rPr>
                <w:sz w:val="20"/>
                <w:szCs w:val="20"/>
              </w:rPr>
              <w:t>н/д</w:t>
            </w:r>
          </w:p>
        </w:tc>
        <w:tc>
          <w:tcPr>
            <w:tcW w:w="1017"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jc w:val="center"/>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Новодвинск</w:t>
            </w:r>
          </w:p>
        </w:tc>
        <w:tc>
          <w:tcPr>
            <w:tcW w:w="793" w:type="pct"/>
            <w:vAlign w:val="center"/>
          </w:tcPr>
          <w:p w:rsidR="008252ED" w:rsidRPr="00073E4E" w:rsidRDefault="008252ED" w:rsidP="008252ED">
            <w:pPr>
              <w:jc w:val="center"/>
              <w:rPr>
                <w:sz w:val="20"/>
                <w:szCs w:val="20"/>
              </w:rPr>
            </w:pPr>
            <w:r w:rsidRPr="00073E4E">
              <w:rPr>
                <w:sz w:val="20"/>
                <w:szCs w:val="20"/>
              </w:rPr>
              <w:t>н/д</w:t>
            </w:r>
          </w:p>
        </w:tc>
        <w:tc>
          <w:tcPr>
            <w:tcW w:w="794" w:type="pct"/>
            <w:noWrap/>
            <w:vAlign w:val="center"/>
          </w:tcPr>
          <w:p w:rsidR="008252ED" w:rsidRPr="00073E4E" w:rsidRDefault="008252ED" w:rsidP="008252ED">
            <w:pPr>
              <w:jc w:val="center"/>
              <w:rPr>
                <w:sz w:val="20"/>
                <w:szCs w:val="20"/>
              </w:rPr>
            </w:pPr>
            <w:r w:rsidRPr="00073E4E">
              <w:rPr>
                <w:sz w:val="20"/>
                <w:szCs w:val="20"/>
              </w:rPr>
              <w:t>н/д</w:t>
            </w:r>
          </w:p>
        </w:tc>
        <w:tc>
          <w:tcPr>
            <w:tcW w:w="794" w:type="pct"/>
            <w:vAlign w:val="center"/>
          </w:tcPr>
          <w:p w:rsidR="008252ED" w:rsidRPr="00073E4E" w:rsidRDefault="008252ED" w:rsidP="008252ED">
            <w:pPr>
              <w:jc w:val="center"/>
              <w:rPr>
                <w:sz w:val="20"/>
                <w:szCs w:val="20"/>
              </w:rPr>
            </w:pPr>
            <w:r w:rsidRPr="00073E4E">
              <w:rPr>
                <w:sz w:val="20"/>
                <w:szCs w:val="20"/>
              </w:rPr>
              <w:t>н/д</w:t>
            </w:r>
          </w:p>
        </w:tc>
        <w:tc>
          <w:tcPr>
            <w:tcW w:w="1017" w:type="pct"/>
            <w:vAlign w:val="center"/>
          </w:tcPr>
          <w:p w:rsidR="008252ED" w:rsidRPr="00073E4E" w:rsidRDefault="008252ED" w:rsidP="008252ED">
            <w:pPr>
              <w:jc w:val="center"/>
              <w:rPr>
                <w:sz w:val="20"/>
                <w:szCs w:val="20"/>
              </w:rPr>
            </w:pPr>
            <w:r w:rsidRPr="00073E4E">
              <w:rPr>
                <w:sz w:val="20"/>
                <w:szCs w:val="20"/>
              </w:rPr>
              <w:t>-</w:t>
            </w:r>
          </w:p>
        </w:tc>
      </w:tr>
      <w:tr w:rsidR="008252ED" w:rsidRPr="00073E4E" w:rsidTr="008252ED">
        <w:trPr>
          <w:trHeight w:val="255"/>
          <w:jc w:val="center"/>
        </w:trPr>
        <w:tc>
          <w:tcPr>
            <w:tcW w:w="1602" w:type="pct"/>
            <w:noWrap/>
            <w:vAlign w:val="center"/>
          </w:tcPr>
          <w:p w:rsidR="008252ED" w:rsidRPr="00073E4E" w:rsidRDefault="008252ED" w:rsidP="008252ED">
            <w:pPr>
              <w:pStyle w:val="NoSpacing11"/>
              <w:rPr>
                <w:rFonts w:ascii="Times New Roman" w:hAnsi="Times New Roman"/>
                <w:sz w:val="20"/>
                <w:szCs w:val="20"/>
              </w:rPr>
            </w:pPr>
            <w:r w:rsidRPr="00073E4E">
              <w:rPr>
                <w:rFonts w:ascii="Times New Roman" w:hAnsi="Times New Roman"/>
                <w:sz w:val="20"/>
                <w:szCs w:val="20"/>
              </w:rPr>
              <w:t>Приморский район</w:t>
            </w:r>
          </w:p>
        </w:tc>
        <w:tc>
          <w:tcPr>
            <w:tcW w:w="793" w:type="pct"/>
            <w:vAlign w:val="center"/>
          </w:tcPr>
          <w:p w:rsidR="008252ED" w:rsidRPr="00073E4E" w:rsidRDefault="008252ED" w:rsidP="008252ED">
            <w:pPr>
              <w:jc w:val="center"/>
              <w:rPr>
                <w:sz w:val="20"/>
                <w:szCs w:val="20"/>
              </w:rPr>
            </w:pPr>
            <w:r w:rsidRPr="00073E4E">
              <w:rPr>
                <w:sz w:val="20"/>
                <w:szCs w:val="20"/>
              </w:rPr>
              <w:t>н/д</w:t>
            </w:r>
          </w:p>
        </w:tc>
        <w:tc>
          <w:tcPr>
            <w:tcW w:w="794" w:type="pct"/>
            <w:noWrap/>
            <w:vAlign w:val="center"/>
          </w:tcPr>
          <w:p w:rsidR="008252ED" w:rsidRPr="00073E4E" w:rsidRDefault="008252ED" w:rsidP="008252ED">
            <w:pPr>
              <w:jc w:val="center"/>
              <w:rPr>
                <w:sz w:val="20"/>
                <w:szCs w:val="20"/>
              </w:rPr>
            </w:pPr>
            <w:r w:rsidRPr="00073E4E">
              <w:rPr>
                <w:sz w:val="20"/>
                <w:szCs w:val="20"/>
              </w:rPr>
              <w:t>н/д</w:t>
            </w:r>
          </w:p>
        </w:tc>
        <w:tc>
          <w:tcPr>
            <w:tcW w:w="794" w:type="pct"/>
            <w:vAlign w:val="center"/>
          </w:tcPr>
          <w:p w:rsidR="008252ED" w:rsidRPr="00073E4E" w:rsidRDefault="008252ED" w:rsidP="008252ED">
            <w:pPr>
              <w:jc w:val="center"/>
              <w:rPr>
                <w:sz w:val="20"/>
                <w:szCs w:val="20"/>
              </w:rPr>
            </w:pPr>
            <w:r w:rsidRPr="00073E4E">
              <w:rPr>
                <w:sz w:val="20"/>
                <w:szCs w:val="20"/>
              </w:rPr>
              <w:t>н/д</w:t>
            </w:r>
          </w:p>
        </w:tc>
        <w:tc>
          <w:tcPr>
            <w:tcW w:w="1017" w:type="pct"/>
            <w:vAlign w:val="center"/>
          </w:tcPr>
          <w:p w:rsidR="008252ED" w:rsidRPr="00073E4E" w:rsidRDefault="008252ED" w:rsidP="008252ED">
            <w:pPr>
              <w:jc w:val="center"/>
              <w:rPr>
                <w:sz w:val="20"/>
                <w:szCs w:val="20"/>
              </w:rPr>
            </w:pPr>
            <w:r w:rsidRPr="00073E4E">
              <w:rPr>
                <w:sz w:val="20"/>
                <w:szCs w:val="20"/>
              </w:rPr>
              <w:t>-</w:t>
            </w:r>
          </w:p>
        </w:tc>
      </w:tr>
    </w:tbl>
    <w:p w:rsidR="008252ED" w:rsidRPr="00073E4E" w:rsidRDefault="008252ED" w:rsidP="008252ED">
      <w:pPr>
        <w:jc w:val="both"/>
        <w:rPr>
          <w:sz w:val="20"/>
          <w:szCs w:val="20"/>
        </w:rPr>
      </w:pPr>
      <w:r w:rsidRPr="00073E4E">
        <w:rPr>
          <w:sz w:val="20"/>
          <w:szCs w:val="20"/>
          <w:vertAlign w:val="superscript"/>
        </w:rPr>
        <w:t>*</w:t>
      </w:r>
      <w:r w:rsidRPr="00073E4E">
        <w:rPr>
          <w:sz w:val="20"/>
          <w:szCs w:val="20"/>
        </w:rPr>
        <w:t xml:space="preserve"> – ранжирование по показателям 2015 года</w:t>
      </w:r>
    </w:p>
    <w:p w:rsidR="008252ED" w:rsidRPr="00073E4E" w:rsidRDefault="008252ED" w:rsidP="008252ED">
      <w:pPr>
        <w:jc w:val="both"/>
        <w:rPr>
          <w:sz w:val="20"/>
          <w:szCs w:val="20"/>
        </w:rPr>
      </w:pPr>
      <w:r w:rsidRPr="00073E4E">
        <w:rPr>
          <w:sz w:val="20"/>
          <w:szCs w:val="20"/>
          <w:vertAlign w:val="superscript"/>
        </w:rPr>
        <w:t>**</w:t>
      </w:r>
      <w:r w:rsidRPr="00073E4E">
        <w:rPr>
          <w:sz w:val="20"/>
          <w:szCs w:val="20"/>
        </w:rPr>
        <w:t>– «н/д (нет данных)» – исследования не проводились</w:t>
      </w:r>
    </w:p>
    <w:p w:rsidR="008252ED" w:rsidRPr="00073E4E" w:rsidRDefault="008252ED" w:rsidP="008252ED">
      <w:pPr>
        <w:ind w:firstLine="709"/>
        <w:jc w:val="both"/>
      </w:pPr>
    </w:p>
    <w:p w:rsidR="008252ED" w:rsidRPr="00073E4E" w:rsidRDefault="008252ED" w:rsidP="008252ED">
      <w:pPr>
        <w:ind w:firstLine="709"/>
        <w:jc w:val="both"/>
      </w:pPr>
      <w:r w:rsidRPr="00073E4E">
        <w:t>В сельских поселениях Архангельской области в 2015 году удельный вес нецентрализованных источников водоснабжения, не отвечающих санитарно-эпидемиологиче</w:t>
      </w:r>
      <w:r w:rsidR="006F5B80">
        <w:t>ским требованиям, составил 22,2</w:t>
      </w:r>
      <w:r w:rsidRPr="00073E4E">
        <w:t>%. По сравнению с 2013 годом, отмечается отрицательный темп прироста по удельному весу источников нецентрализованного водоснабжения, не соответствующих гигиеническим нормативам, который</w:t>
      </w:r>
      <w:r w:rsidR="006F5B80">
        <w:t xml:space="preserve"> составил – 26,5</w:t>
      </w:r>
      <w:r w:rsidRPr="00073E4E">
        <w:t xml:space="preserve">% </w:t>
      </w:r>
      <w:r w:rsidRPr="00674FC0">
        <w:t>(</w:t>
      </w:r>
      <w:r w:rsidR="00674FC0" w:rsidRPr="00674FC0">
        <w:t>таблица</w:t>
      </w:r>
      <w:r w:rsidRPr="00674FC0">
        <w:t> 28).</w:t>
      </w:r>
    </w:p>
    <w:p w:rsidR="00674FC0" w:rsidRDefault="00674FC0" w:rsidP="008252ED">
      <w:pPr>
        <w:widowControl w:val="0"/>
        <w:autoSpaceDE w:val="0"/>
        <w:autoSpaceDN w:val="0"/>
        <w:adjustRightInd w:val="0"/>
        <w:ind w:left="7939"/>
        <w:jc w:val="center"/>
        <w:rPr>
          <w:i/>
          <w:highlight w:val="yellow"/>
        </w:rPr>
      </w:pPr>
    </w:p>
    <w:p w:rsidR="00674FC0" w:rsidRDefault="00674FC0" w:rsidP="008252ED">
      <w:pPr>
        <w:widowControl w:val="0"/>
        <w:autoSpaceDE w:val="0"/>
        <w:autoSpaceDN w:val="0"/>
        <w:adjustRightInd w:val="0"/>
        <w:ind w:left="7939"/>
        <w:jc w:val="center"/>
        <w:rPr>
          <w:i/>
          <w:highlight w:val="yellow"/>
        </w:rPr>
      </w:pPr>
    </w:p>
    <w:p w:rsidR="008252ED" w:rsidRPr="00073E4E" w:rsidRDefault="008252ED" w:rsidP="008252ED">
      <w:pPr>
        <w:widowControl w:val="0"/>
        <w:autoSpaceDE w:val="0"/>
        <w:autoSpaceDN w:val="0"/>
        <w:adjustRightInd w:val="0"/>
        <w:ind w:left="7939"/>
        <w:jc w:val="center"/>
        <w:rPr>
          <w:i/>
        </w:rPr>
      </w:pPr>
      <w:r w:rsidRPr="00674FC0">
        <w:rPr>
          <w:i/>
        </w:rPr>
        <w:lastRenderedPageBreak/>
        <w:t>Таблица 28</w:t>
      </w:r>
    </w:p>
    <w:p w:rsidR="008252ED" w:rsidRPr="00073E4E" w:rsidRDefault="008252ED" w:rsidP="008252ED">
      <w:pPr>
        <w:contextualSpacing/>
        <w:jc w:val="center"/>
        <w:rPr>
          <w:b/>
          <w:bCs/>
        </w:rPr>
      </w:pPr>
      <w:r w:rsidRPr="00073E4E">
        <w:rPr>
          <w:b/>
          <w:bCs/>
        </w:rPr>
        <w:t>Удельный вес источников нецентрализованного водоснабжения</w:t>
      </w:r>
      <w:r w:rsidRPr="00073E4E">
        <w:rPr>
          <w:b/>
          <w:bCs/>
        </w:rPr>
        <w:br/>
        <w:t>в сельских поселениях и проб воды, не соответствующих гигиеническим нормативам, за 2013– 2015 годы (%)</w:t>
      </w:r>
    </w:p>
    <w:p w:rsidR="008252ED" w:rsidRPr="00073E4E" w:rsidRDefault="008252ED" w:rsidP="008252ED">
      <w:pPr>
        <w:contextualSpacing/>
        <w:jc w:val="center"/>
        <w:rPr>
          <w:b/>
          <w:bCs/>
        </w:rPr>
      </w:pPr>
    </w:p>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38"/>
        <w:gridCol w:w="992"/>
        <w:gridCol w:w="992"/>
        <w:gridCol w:w="993"/>
        <w:gridCol w:w="1276"/>
        <w:gridCol w:w="1551"/>
      </w:tblGrid>
      <w:tr w:rsidR="008252ED" w:rsidRPr="00617F0D" w:rsidTr="008252ED">
        <w:trPr>
          <w:trHeight w:val="255"/>
          <w:jc w:val="center"/>
        </w:trPr>
        <w:tc>
          <w:tcPr>
            <w:tcW w:w="3538" w:type="dxa"/>
            <w:vMerge w:val="restart"/>
            <w:noWrap/>
            <w:vAlign w:val="center"/>
          </w:tcPr>
          <w:p w:rsidR="008252ED" w:rsidRPr="00617F0D" w:rsidRDefault="008252ED" w:rsidP="00617F0D">
            <w:pPr>
              <w:jc w:val="center"/>
              <w:rPr>
                <w:b/>
                <w:sz w:val="20"/>
                <w:szCs w:val="20"/>
              </w:rPr>
            </w:pPr>
            <w:r w:rsidRPr="00617F0D">
              <w:rPr>
                <w:b/>
                <w:sz w:val="20"/>
                <w:szCs w:val="20"/>
              </w:rPr>
              <w:t>Показатель</w:t>
            </w:r>
          </w:p>
        </w:tc>
        <w:tc>
          <w:tcPr>
            <w:tcW w:w="2977" w:type="dxa"/>
            <w:gridSpan w:val="3"/>
            <w:vAlign w:val="center"/>
          </w:tcPr>
          <w:p w:rsidR="008252ED" w:rsidRPr="00617F0D" w:rsidRDefault="008252ED" w:rsidP="00617F0D">
            <w:pPr>
              <w:jc w:val="center"/>
              <w:rPr>
                <w:b/>
                <w:sz w:val="20"/>
                <w:szCs w:val="20"/>
              </w:rPr>
            </w:pPr>
            <w:r w:rsidRPr="00617F0D">
              <w:rPr>
                <w:b/>
                <w:sz w:val="20"/>
                <w:szCs w:val="20"/>
              </w:rPr>
              <w:t>Годы</w:t>
            </w:r>
          </w:p>
        </w:tc>
        <w:tc>
          <w:tcPr>
            <w:tcW w:w="1276" w:type="dxa"/>
            <w:vMerge w:val="restart"/>
            <w:vAlign w:val="center"/>
          </w:tcPr>
          <w:p w:rsidR="008252ED" w:rsidRPr="00617F0D" w:rsidRDefault="008252ED" w:rsidP="00617F0D">
            <w:pPr>
              <w:jc w:val="center"/>
              <w:rPr>
                <w:b/>
                <w:sz w:val="20"/>
                <w:szCs w:val="20"/>
              </w:rPr>
            </w:pPr>
            <w:r w:rsidRPr="00617F0D">
              <w:rPr>
                <w:b/>
                <w:sz w:val="20"/>
                <w:szCs w:val="20"/>
              </w:rPr>
              <w:t>Среднее значение за 3 года</w:t>
            </w:r>
          </w:p>
        </w:tc>
        <w:tc>
          <w:tcPr>
            <w:tcW w:w="1551" w:type="dxa"/>
            <w:vMerge w:val="restart"/>
          </w:tcPr>
          <w:p w:rsidR="008252ED" w:rsidRPr="00617F0D" w:rsidRDefault="008252ED" w:rsidP="00617F0D">
            <w:pPr>
              <w:jc w:val="center"/>
              <w:rPr>
                <w:b/>
                <w:sz w:val="20"/>
                <w:szCs w:val="20"/>
              </w:rPr>
            </w:pPr>
            <w:r w:rsidRPr="00617F0D">
              <w:rPr>
                <w:b/>
                <w:sz w:val="20"/>
                <w:szCs w:val="20"/>
              </w:rPr>
              <w:t>Темп снижения к 2013 году, %</w:t>
            </w:r>
          </w:p>
        </w:tc>
      </w:tr>
      <w:tr w:rsidR="008252ED" w:rsidRPr="00617F0D" w:rsidTr="008252ED">
        <w:trPr>
          <w:trHeight w:val="613"/>
          <w:jc w:val="center"/>
        </w:trPr>
        <w:tc>
          <w:tcPr>
            <w:tcW w:w="3538" w:type="dxa"/>
            <w:vMerge/>
            <w:vAlign w:val="center"/>
          </w:tcPr>
          <w:p w:rsidR="008252ED" w:rsidRPr="00617F0D" w:rsidRDefault="008252ED" w:rsidP="00617F0D">
            <w:pPr>
              <w:jc w:val="center"/>
              <w:rPr>
                <w:b/>
                <w:sz w:val="20"/>
                <w:szCs w:val="20"/>
              </w:rPr>
            </w:pPr>
          </w:p>
        </w:tc>
        <w:tc>
          <w:tcPr>
            <w:tcW w:w="992" w:type="dxa"/>
            <w:vAlign w:val="center"/>
          </w:tcPr>
          <w:p w:rsidR="008252ED" w:rsidRPr="00617F0D" w:rsidRDefault="008252ED" w:rsidP="00617F0D">
            <w:pPr>
              <w:jc w:val="center"/>
              <w:rPr>
                <w:b/>
                <w:sz w:val="20"/>
                <w:szCs w:val="20"/>
              </w:rPr>
            </w:pPr>
            <w:r w:rsidRPr="00617F0D">
              <w:rPr>
                <w:b/>
                <w:sz w:val="20"/>
                <w:szCs w:val="20"/>
              </w:rPr>
              <w:t>2013</w:t>
            </w:r>
          </w:p>
        </w:tc>
        <w:tc>
          <w:tcPr>
            <w:tcW w:w="992" w:type="dxa"/>
            <w:vAlign w:val="center"/>
          </w:tcPr>
          <w:p w:rsidR="008252ED" w:rsidRPr="00617F0D" w:rsidRDefault="008252ED" w:rsidP="00617F0D">
            <w:pPr>
              <w:jc w:val="center"/>
              <w:rPr>
                <w:b/>
                <w:sz w:val="20"/>
                <w:szCs w:val="20"/>
              </w:rPr>
            </w:pPr>
            <w:r w:rsidRPr="00617F0D">
              <w:rPr>
                <w:b/>
                <w:sz w:val="20"/>
                <w:szCs w:val="20"/>
              </w:rPr>
              <w:t>2014</w:t>
            </w:r>
          </w:p>
        </w:tc>
        <w:tc>
          <w:tcPr>
            <w:tcW w:w="993" w:type="dxa"/>
            <w:vAlign w:val="center"/>
          </w:tcPr>
          <w:p w:rsidR="008252ED" w:rsidRPr="00617F0D" w:rsidRDefault="008252ED" w:rsidP="00617F0D">
            <w:pPr>
              <w:jc w:val="center"/>
              <w:rPr>
                <w:b/>
                <w:sz w:val="20"/>
                <w:szCs w:val="20"/>
              </w:rPr>
            </w:pPr>
            <w:r w:rsidRPr="00617F0D">
              <w:rPr>
                <w:b/>
                <w:sz w:val="20"/>
                <w:szCs w:val="20"/>
              </w:rPr>
              <w:t>2015</w:t>
            </w:r>
          </w:p>
        </w:tc>
        <w:tc>
          <w:tcPr>
            <w:tcW w:w="1276" w:type="dxa"/>
            <w:vMerge/>
          </w:tcPr>
          <w:p w:rsidR="008252ED" w:rsidRPr="00617F0D" w:rsidRDefault="008252ED" w:rsidP="00617F0D">
            <w:pPr>
              <w:jc w:val="center"/>
              <w:rPr>
                <w:b/>
                <w:sz w:val="20"/>
                <w:szCs w:val="20"/>
              </w:rPr>
            </w:pPr>
          </w:p>
        </w:tc>
        <w:tc>
          <w:tcPr>
            <w:tcW w:w="1551" w:type="dxa"/>
            <w:vMerge/>
          </w:tcPr>
          <w:p w:rsidR="008252ED" w:rsidRPr="00617F0D" w:rsidRDefault="008252ED" w:rsidP="00617F0D">
            <w:pPr>
              <w:jc w:val="center"/>
              <w:rPr>
                <w:b/>
                <w:sz w:val="20"/>
                <w:szCs w:val="20"/>
              </w:rPr>
            </w:pPr>
          </w:p>
        </w:tc>
      </w:tr>
      <w:tr w:rsidR="00617F0D" w:rsidRPr="00617F0D" w:rsidTr="00617F0D">
        <w:trPr>
          <w:trHeight w:val="292"/>
          <w:jc w:val="center"/>
        </w:trPr>
        <w:tc>
          <w:tcPr>
            <w:tcW w:w="3538" w:type="dxa"/>
            <w:vAlign w:val="center"/>
          </w:tcPr>
          <w:p w:rsidR="00617F0D" w:rsidRPr="00617F0D" w:rsidRDefault="00617F0D" w:rsidP="00617F0D">
            <w:pPr>
              <w:jc w:val="center"/>
              <w:rPr>
                <w:b/>
                <w:sz w:val="20"/>
                <w:szCs w:val="20"/>
                <w:lang w:val="en-US"/>
              </w:rPr>
            </w:pPr>
            <w:r w:rsidRPr="00617F0D">
              <w:rPr>
                <w:b/>
                <w:sz w:val="20"/>
                <w:szCs w:val="20"/>
                <w:lang w:val="en-US"/>
              </w:rPr>
              <w:t>1</w:t>
            </w:r>
          </w:p>
        </w:tc>
        <w:tc>
          <w:tcPr>
            <w:tcW w:w="992" w:type="dxa"/>
            <w:vAlign w:val="center"/>
          </w:tcPr>
          <w:p w:rsidR="00617F0D" w:rsidRPr="00617F0D" w:rsidRDefault="00617F0D" w:rsidP="00617F0D">
            <w:pPr>
              <w:jc w:val="center"/>
              <w:rPr>
                <w:b/>
                <w:sz w:val="20"/>
                <w:szCs w:val="20"/>
                <w:lang w:val="en-US"/>
              </w:rPr>
            </w:pPr>
            <w:r w:rsidRPr="00617F0D">
              <w:rPr>
                <w:b/>
                <w:sz w:val="20"/>
                <w:szCs w:val="20"/>
                <w:lang w:val="en-US"/>
              </w:rPr>
              <w:t>2</w:t>
            </w:r>
          </w:p>
        </w:tc>
        <w:tc>
          <w:tcPr>
            <w:tcW w:w="992" w:type="dxa"/>
            <w:vAlign w:val="center"/>
          </w:tcPr>
          <w:p w:rsidR="00617F0D" w:rsidRPr="00617F0D" w:rsidRDefault="00617F0D" w:rsidP="00617F0D">
            <w:pPr>
              <w:jc w:val="center"/>
              <w:rPr>
                <w:b/>
                <w:sz w:val="20"/>
                <w:szCs w:val="20"/>
                <w:lang w:val="en-US"/>
              </w:rPr>
            </w:pPr>
            <w:r w:rsidRPr="00617F0D">
              <w:rPr>
                <w:b/>
                <w:sz w:val="20"/>
                <w:szCs w:val="20"/>
                <w:lang w:val="en-US"/>
              </w:rPr>
              <w:t>3</w:t>
            </w:r>
          </w:p>
        </w:tc>
        <w:tc>
          <w:tcPr>
            <w:tcW w:w="993" w:type="dxa"/>
            <w:vAlign w:val="center"/>
          </w:tcPr>
          <w:p w:rsidR="00617F0D" w:rsidRPr="00617F0D" w:rsidRDefault="00617F0D" w:rsidP="00617F0D">
            <w:pPr>
              <w:jc w:val="center"/>
              <w:rPr>
                <w:b/>
                <w:sz w:val="20"/>
                <w:szCs w:val="20"/>
                <w:lang w:val="en-US"/>
              </w:rPr>
            </w:pPr>
            <w:r w:rsidRPr="00617F0D">
              <w:rPr>
                <w:b/>
                <w:sz w:val="20"/>
                <w:szCs w:val="20"/>
                <w:lang w:val="en-US"/>
              </w:rPr>
              <w:t>4</w:t>
            </w:r>
          </w:p>
        </w:tc>
        <w:tc>
          <w:tcPr>
            <w:tcW w:w="1276" w:type="dxa"/>
          </w:tcPr>
          <w:p w:rsidR="00617F0D" w:rsidRPr="00617F0D" w:rsidRDefault="00617F0D" w:rsidP="00617F0D">
            <w:pPr>
              <w:jc w:val="center"/>
              <w:rPr>
                <w:b/>
                <w:sz w:val="20"/>
                <w:szCs w:val="20"/>
                <w:lang w:val="en-US"/>
              </w:rPr>
            </w:pPr>
            <w:r w:rsidRPr="00617F0D">
              <w:rPr>
                <w:b/>
                <w:sz w:val="20"/>
                <w:szCs w:val="20"/>
                <w:lang w:val="en-US"/>
              </w:rPr>
              <w:t>5</w:t>
            </w:r>
          </w:p>
        </w:tc>
        <w:tc>
          <w:tcPr>
            <w:tcW w:w="1551" w:type="dxa"/>
          </w:tcPr>
          <w:p w:rsidR="00617F0D" w:rsidRPr="00617F0D" w:rsidRDefault="00617F0D" w:rsidP="00617F0D">
            <w:pPr>
              <w:jc w:val="center"/>
              <w:rPr>
                <w:b/>
                <w:sz w:val="20"/>
                <w:szCs w:val="20"/>
                <w:lang w:val="en-US"/>
              </w:rPr>
            </w:pPr>
            <w:r w:rsidRPr="00617F0D">
              <w:rPr>
                <w:b/>
                <w:sz w:val="20"/>
                <w:szCs w:val="20"/>
                <w:lang w:val="en-US"/>
              </w:rPr>
              <w:t>6</w:t>
            </w:r>
          </w:p>
        </w:tc>
      </w:tr>
      <w:tr w:rsidR="008252ED" w:rsidRPr="00073E4E" w:rsidTr="008252ED">
        <w:trPr>
          <w:trHeight w:val="255"/>
          <w:jc w:val="center"/>
        </w:trPr>
        <w:tc>
          <w:tcPr>
            <w:tcW w:w="3538" w:type="dxa"/>
            <w:noWrap/>
            <w:vAlign w:val="bottom"/>
          </w:tcPr>
          <w:p w:rsidR="008252ED" w:rsidRPr="00073E4E" w:rsidRDefault="008252ED" w:rsidP="008252ED">
            <w:pPr>
              <w:pStyle w:val="NoSpacing1"/>
              <w:rPr>
                <w:rFonts w:ascii="Times New Roman" w:hAnsi="Times New Roman"/>
                <w:sz w:val="20"/>
                <w:szCs w:val="20"/>
              </w:rPr>
            </w:pPr>
            <w:r w:rsidRPr="00073E4E">
              <w:rPr>
                <w:rFonts w:ascii="Times New Roman" w:hAnsi="Times New Roman"/>
                <w:sz w:val="20"/>
                <w:szCs w:val="20"/>
              </w:rPr>
              <w:t>Доля нецентрализованных источников</w:t>
            </w:r>
          </w:p>
        </w:tc>
        <w:tc>
          <w:tcPr>
            <w:tcW w:w="992" w:type="dxa"/>
            <w:vAlign w:val="center"/>
          </w:tcPr>
          <w:p w:rsidR="008252ED" w:rsidRPr="00073E4E" w:rsidRDefault="008252ED" w:rsidP="008252ED">
            <w:pPr>
              <w:spacing w:before="20" w:after="20"/>
              <w:jc w:val="center"/>
              <w:rPr>
                <w:sz w:val="20"/>
                <w:szCs w:val="20"/>
              </w:rPr>
            </w:pPr>
            <w:r w:rsidRPr="00073E4E">
              <w:rPr>
                <w:sz w:val="20"/>
                <w:szCs w:val="20"/>
              </w:rPr>
              <w:t>30,2</w:t>
            </w:r>
          </w:p>
        </w:tc>
        <w:tc>
          <w:tcPr>
            <w:tcW w:w="992" w:type="dxa"/>
            <w:noWrap/>
            <w:vAlign w:val="center"/>
          </w:tcPr>
          <w:p w:rsidR="008252ED" w:rsidRPr="00073E4E" w:rsidRDefault="008252ED" w:rsidP="008252ED">
            <w:pPr>
              <w:spacing w:before="20" w:after="20"/>
              <w:jc w:val="center"/>
              <w:rPr>
                <w:sz w:val="20"/>
                <w:szCs w:val="20"/>
              </w:rPr>
            </w:pPr>
            <w:r w:rsidRPr="00073E4E">
              <w:rPr>
                <w:sz w:val="20"/>
                <w:szCs w:val="20"/>
              </w:rPr>
              <w:t>27,8</w:t>
            </w:r>
          </w:p>
        </w:tc>
        <w:tc>
          <w:tcPr>
            <w:tcW w:w="993" w:type="dxa"/>
            <w:vAlign w:val="center"/>
          </w:tcPr>
          <w:p w:rsidR="008252ED" w:rsidRPr="00073E4E" w:rsidRDefault="008252ED" w:rsidP="008252ED">
            <w:pPr>
              <w:spacing w:before="20" w:after="20"/>
              <w:jc w:val="center"/>
              <w:rPr>
                <w:sz w:val="20"/>
                <w:szCs w:val="20"/>
              </w:rPr>
            </w:pPr>
            <w:r w:rsidRPr="00073E4E">
              <w:rPr>
                <w:sz w:val="20"/>
                <w:szCs w:val="20"/>
              </w:rPr>
              <w:t>22,2</w:t>
            </w:r>
          </w:p>
        </w:tc>
        <w:tc>
          <w:tcPr>
            <w:tcW w:w="1276" w:type="dxa"/>
            <w:vAlign w:val="center"/>
          </w:tcPr>
          <w:p w:rsidR="008252ED" w:rsidRPr="00073E4E" w:rsidRDefault="008252ED" w:rsidP="008252ED">
            <w:pPr>
              <w:spacing w:before="20" w:after="20"/>
              <w:jc w:val="center"/>
              <w:rPr>
                <w:sz w:val="20"/>
                <w:szCs w:val="20"/>
              </w:rPr>
            </w:pPr>
            <w:r w:rsidRPr="00073E4E">
              <w:rPr>
                <w:sz w:val="20"/>
                <w:szCs w:val="20"/>
              </w:rPr>
              <w:t>26,7</w:t>
            </w:r>
          </w:p>
        </w:tc>
        <w:tc>
          <w:tcPr>
            <w:tcW w:w="1551" w:type="dxa"/>
            <w:vAlign w:val="center"/>
          </w:tcPr>
          <w:p w:rsidR="008252ED" w:rsidRPr="00073E4E" w:rsidRDefault="008252ED" w:rsidP="008252ED">
            <w:pPr>
              <w:spacing w:before="20" w:after="20"/>
              <w:jc w:val="center"/>
              <w:rPr>
                <w:sz w:val="20"/>
                <w:szCs w:val="20"/>
              </w:rPr>
            </w:pPr>
            <w:r w:rsidRPr="00073E4E">
              <w:rPr>
                <w:sz w:val="20"/>
                <w:szCs w:val="20"/>
              </w:rPr>
              <w:t>-26,5</w:t>
            </w:r>
          </w:p>
        </w:tc>
      </w:tr>
      <w:tr w:rsidR="008252ED" w:rsidRPr="00073E4E" w:rsidTr="008252ED">
        <w:trPr>
          <w:trHeight w:val="255"/>
          <w:jc w:val="center"/>
        </w:trPr>
        <w:tc>
          <w:tcPr>
            <w:tcW w:w="3538" w:type="dxa"/>
            <w:noWrap/>
            <w:vAlign w:val="bottom"/>
          </w:tcPr>
          <w:p w:rsidR="008252ED" w:rsidRPr="00073E4E" w:rsidRDefault="008252ED" w:rsidP="008252ED">
            <w:pPr>
              <w:pStyle w:val="NoSpacing1"/>
              <w:rPr>
                <w:rFonts w:ascii="Times New Roman" w:hAnsi="Times New Roman"/>
                <w:sz w:val="20"/>
                <w:szCs w:val="20"/>
              </w:rPr>
            </w:pPr>
            <w:r w:rsidRPr="00073E4E">
              <w:rPr>
                <w:rFonts w:ascii="Times New Roman" w:hAnsi="Times New Roman"/>
                <w:sz w:val="20"/>
                <w:szCs w:val="20"/>
              </w:rPr>
              <w:t>Доля проб воды по санитарно-химическим показателям</w:t>
            </w:r>
          </w:p>
        </w:tc>
        <w:tc>
          <w:tcPr>
            <w:tcW w:w="992" w:type="dxa"/>
            <w:vAlign w:val="center"/>
          </w:tcPr>
          <w:p w:rsidR="008252ED" w:rsidRPr="00073E4E" w:rsidRDefault="008252ED" w:rsidP="008252ED">
            <w:pPr>
              <w:spacing w:before="20" w:after="20"/>
              <w:jc w:val="center"/>
              <w:rPr>
                <w:sz w:val="20"/>
                <w:szCs w:val="20"/>
              </w:rPr>
            </w:pPr>
            <w:r w:rsidRPr="00073E4E">
              <w:rPr>
                <w:sz w:val="20"/>
                <w:szCs w:val="20"/>
              </w:rPr>
              <w:t>35,3</w:t>
            </w:r>
          </w:p>
        </w:tc>
        <w:tc>
          <w:tcPr>
            <w:tcW w:w="992" w:type="dxa"/>
            <w:noWrap/>
            <w:vAlign w:val="center"/>
          </w:tcPr>
          <w:p w:rsidR="008252ED" w:rsidRPr="00073E4E" w:rsidRDefault="008252ED" w:rsidP="008252ED">
            <w:pPr>
              <w:spacing w:before="20" w:after="20"/>
              <w:jc w:val="center"/>
              <w:rPr>
                <w:sz w:val="20"/>
                <w:szCs w:val="20"/>
              </w:rPr>
            </w:pPr>
            <w:r w:rsidRPr="00073E4E">
              <w:rPr>
                <w:sz w:val="20"/>
                <w:szCs w:val="20"/>
              </w:rPr>
              <w:t>35,8</w:t>
            </w:r>
          </w:p>
        </w:tc>
        <w:tc>
          <w:tcPr>
            <w:tcW w:w="993" w:type="dxa"/>
            <w:vAlign w:val="center"/>
          </w:tcPr>
          <w:p w:rsidR="008252ED" w:rsidRPr="00073E4E" w:rsidRDefault="008252ED" w:rsidP="008252ED">
            <w:pPr>
              <w:spacing w:before="20" w:after="20"/>
              <w:jc w:val="center"/>
              <w:rPr>
                <w:sz w:val="20"/>
                <w:szCs w:val="20"/>
              </w:rPr>
            </w:pPr>
            <w:r w:rsidRPr="00073E4E">
              <w:rPr>
                <w:sz w:val="20"/>
                <w:szCs w:val="20"/>
              </w:rPr>
              <w:t>17,0</w:t>
            </w:r>
          </w:p>
        </w:tc>
        <w:tc>
          <w:tcPr>
            <w:tcW w:w="1276" w:type="dxa"/>
            <w:vAlign w:val="center"/>
          </w:tcPr>
          <w:p w:rsidR="008252ED" w:rsidRPr="00073E4E" w:rsidRDefault="008252ED" w:rsidP="008252ED">
            <w:pPr>
              <w:spacing w:before="20" w:after="20"/>
              <w:jc w:val="center"/>
              <w:rPr>
                <w:sz w:val="20"/>
                <w:szCs w:val="20"/>
              </w:rPr>
            </w:pPr>
            <w:r w:rsidRPr="00073E4E">
              <w:rPr>
                <w:sz w:val="20"/>
                <w:szCs w:val="20"/>
              </w:rPr>
              <w:t>29,4</w:t>
            </w:r>
          </w:p>
        </w:tc>
        <w:tc>
          <w:tcPr>
            <w:tcW w:w="1551" w:type="dxa"/>
            <w:vAlign w:val="center"/>
          </w:tcPr>
          <w:p w:rsidR="008252ED" w:rsidRPr="00073E4E" w:rsidRDefault="008252ED" w:rsidP="008252ED">
            <w:pPr>
              <w:spacing w:before="20" w:after="20"/>
              <w:jc w:val="center"/>
              <w:rPr>
                <w:sz w:val="20"/>
                <w:szCs w:val="20"/>
              </w:rPr>
            </w:pPr>
            <w:r w:rsidRPr="00073E4E">
              <w:rPr>
                <w:sz w:val="20"/>
                <w:szCs w:val="20"/>
              </w:rPr>
              <w:t>-51,8</w:t>
            </w:r>
          </w:p>
        </w:tc>
      </w:tr>
      <w:tr w:rsidR="008252ED" w:rsidRPr="00073E4E" w:rsidTr="008252ED">
        <w:trPr>
          <w:trHeight w:val="255"/>
          <w:jc w:val="center"/>
        </w:trPr>
        <w:tc>
          <w:tcPr>
            <w:tcW w:w="3538" w:type="dxa"/>
            <w:noWrap/>
            <w:vAlign w:val="center"/>
          </w:tcPr>
          <w:p w:rsidR="008252ED" w:rsidRPr="00073E4E" w:rsidRDefault="008252ED" w:rsidP="008252ED">
            <w:pPr>
              <w:pStyle w:val="NoSpacing1"/>
              <w:rPr>
                <w:rFonts w:ascii="Times New Roman" w:hAnsi="Times New Roman"/>
                <w:sz w:val="20"/>
                <w:szCs w:val="20"/>
              </w:rPr>
            </w:pPr>
            <w:r w:rsidRPr="00073E4E">
              <w:rPr>
                <w:rFonts w:ascii="Times New Roman" w:hAnsi="Times New Roman"/>
                <w:sz w:val="20"/>
                <w:szCs w:val="20"/>
              </w:rPr>
              <w:t>Доля проб воды по микробиологическим показателям</w:t>
            </w:r>
          </w:p>
        </w:tc>
        <w:tc>
          <w:tcPr>
            <w:tcW w:w="992" w:type="dxa"/>
            <w:vAlign w:val="center"/>
          </w:tcPr>
          <w:p w:rsidR="008252ED" w:rsidRPr="00073E4E" w:rsidRDefault="008252ED" w:rsidP="008252ED">
            <w:pPr>
              <w:spacing w:before="20" w:after="20"/>
              <w:jc w:val="center"/>
              <w:rPr>
                <w:sz w:val="20"/>
                <w:szCs w:val="20"/>
              </w:rPr>
            </w:pPr>
            <w:r w:rsidRPr="00073E4E">
              <w:rPr>
                <w:sz w:val="20"/>
                <w:szCs w:val="20"/>
              </w:rPr>
              <w:t>26,7</w:t>
            </w:r>
          </w:p>
        </w:tc>
        <w:tc>
          <w:tcPr>
            <w:tcW w:w="992" w:type="dxa"/>
            <w:noWrap/>
            <w:vAlign w:val="center"/>
          </w:tcPr>
          <w:p w:rsidR="008252ED" w:rsidRPr="00073E4E" w:rsidRDefault="008252ED" w:rsidP="008252ED">
            <w:pPr>
              <w:spacing w:before="20" w:after="20"/>
              <w:jc w:val="center"/>
              <w:rPr>
                <w:sz w:val="20"/>
                <w:szCs w:val="20"/>
              </w:rPr>
            </w:pPr>
            <w:r w:rsidRPr="00073E4E">
              <w:rPr>
                <w:sz w:val="20"/>
                <w:szCs w:val="20"/>
              </w:rPr>
              <w:t>29,1</w:t>
            </w:r>
          </w:p>
        </w:tc>
        <w:tc>
          <w:tcPr>
            <w:tcW w:w="993" w:type="dxa"/>
            <w:vAlign w:val="center"/>
          </w:tcPr>
          <w:p w:rsidR="008252ED" w:rsidRPr="00073E4E" w:rsidRDefault="008252ED" w:rsidP="008252ED">
            <w:pPr>
              <w:spacing w:before="20" w:after="20"/>
              <w:jc w:val="center"/>
              <w:rPr>
                <w:sz w:val="20"/>
                <w:szCs w:val="20"/>
              </w:rPr>
            </w:pPr>
            <w:r w:rsidRPr="00073E4E">
              <w:rPr>
                <w:sz w:val="20"/>
                <w:szCs w:val="20"/>
              </w:rPr>
              <w:t>23,0</w:t>
            </w:r>
          </w:p>
        </w:tc>
        <w:tc>
          <w:tcPr>
            <w:tcW w:w="1276" w:type="dxa"/>
            <w:vAlign w:val="center"/>
          </w:tcPr>
          <w:p w:rsidR="008252ED" w:rsidRPr="00073E4E" w:rsidRDefault="008252ED" w:rsidP="008252ED">
            <w:pPr>
              <w:spacing w:before="20" w:after="20"/>
              <w:jc w:val="center"/>
              <w:rPr>
                <w:sz w:val="20"/>
                <w:szCs w:val="20"/>
              </w:rPr>
            </w:pPr>
            <w:r w:rsidRPr="00073E4E">
              <w:rPr>
                <w:sz w:val="20"/>
                <w:szCs w:val="20"/>
              </w:rPr>
              <w:t>26,3</w:t>
            </w:r>
          </w:p>
        </w:tc>
        <w:tc>
          <w:tcPr>
            <w:tcW w:w="1551" w:type="dxa"/>
            <w:vAlign w:val="center"/>
          </w:tcPr>
          <w:p w:rsidR="008252ED" w:rsidRPr="00073E4E" w:rsidRDefault="008252ED" w:rsidP="008252ED">
            <w:pPr>
              <w:spacing w:before="20" w:after="20"/>
              <w:jc w:val="center"/>
              <w:rPr>
                <w:sz w:val="20"/>
                <w:szCs w:val="20"/>
              </w:rPr>
            </w:pPr>
            <w:r w:rsidRPr="00073E4E">
              <w:rPr>
                <w:sz w:val="20"/>
                <w:szCs w:val="20"/>
              </w:rPr>
              <w:t>-13,9</w:t>
            </w:r>
          </w:p>
        </w:tc>
      </w:tr>
    </w:tbl>
    <w:p w:rsidR="008252ED" w:rsidRPr="00073E4E" w:rsidRDefault="008252ED" w:rsidP="008252ED">
      <w:pPr>
        <w:ind w:firstLine="708"/>
        <w:contextualSpacing/>
        <w:jc w:val="both"/>
      </w:pPr>
    </w:p>
    <w:p w:rsidR="008252ED" w:rsidRPr="00073E4E" w:rsidRDefault="008252ED" w:rsidP="008252ED">
      <w:pPr>
        <w:ind w:firstLine="709"/>
        <w:jc w:val="both"/>
      </w:pPr>
      <w:r w:rsidRPr="00073E4E">
        <w:t>Удельный вес проб воды источников нецентрализованного водоснабжения в сельских поселениях, не соответствующих гигиеническим нормативам по санитарно-химическим и микробиологическим показат</w:t>
      </w:r>
      <w:r w:rsidR="00617F0D">
        <w:t>елям, в 2015 году составил 17,0% и 23,0</w:t>
      </w:r>
      <w:r w:rsidRPr="00073E4E">
        <w:t>% соответственно. Доля проб воды источников нецентрализованного водоснабжения, не соответствующих гигиеническим нормативам по санитарно-химическим и микробиологическим показателям в 2015 году по сравнению с 2013 годом в сельских поселениях снизилась, темп сни</w:t>
      </w:r>
      <w:r w:rsidR="00617F0D">
        <w:t>жения составил – 51,8% и – 13,9</w:t>
      </w:r>
      <w:r w:rsidRPr="00073E4E">
        <w:t>% соответственно (</w:t>
      </w:r>
      <w:r w:rsidRPr="00674FC0">
        <w:t>табл</w:t>
      </w:r>
      <w:r w:rsidR="00674FC0" w:rsidRPr="00674FC0">
        <w:t>ица</w:t>
      </w:r>
      <w:r w:rsidRPr="00674FC0">
        <w:t> 28).</w:t>
      </w:r>
    </w:p>
    <w:p w:rsidR="008252ED" w:rsidRPr="00073E4E" w:rsidRDefault="008252ED" w:rsidP="008252ED">
      <w:pPr>
        <w:ind w:firstLine="709"/>
        <w:jc w:val="both"/>
      </w:pPr>
      <w:r w:rsidRPr="00073E4E">
        <w:t>В 2015 году все исследованные пробы воды источников нецентрализованного водоснабжения в сельских поселениях соответствуют санитарным требованиям по паразитологическим показателям.</w:t>
      </w:r>
    </w:p>
    <w:p w:rsidR="008252ED" w:rsidRPr="00073E4E" w:rsidRDefault="008252ED" w:rsidP="008252ED">
      <w:pPr>
        <w:ind w:firstLine="709"/>
        <w:jc w:val="both"/>
      </w:pPr>
      <w:r w:rsidRPr="00073E4E">
        <w:t>За период с 2013 по 2015 годы удельный вес населения, обеспеченного доброкачественной питьевой водой, увеличился с 23,8% до 25,2%, обеспеченного условно</w:t>
      </w:r>
      <w:r w:rsidR="006F5B80">
        <w:t xml:space="preserve"> доброкачественной водой – с 48</w:t>
      </w:r>
      <w:r w:rsidRPr="00073E4E">
        <w:t xml:space="preserve">% до 51,4%. В целом удельный вес населения, обеспеченного доброкачественной и условно доброкачественной водой, увеличился с 71,8% до 76,6%. Удельный вес населения, обеспеченного недоброкачественной питьевой водой, в 2015 году составил 15,4% и снизился в сравнении с 2013 годом на 4,2% </w:t>
      </w:r>
      <w:r w:rsidRPr="00674FC0">
        <w:t>(табл</w:t>
      </w:r>
      <w:r w:rsidR="00674FC0" w:rsidRPr="00674FC0">
        <w:t xml:space="preserve">ица </w:t>
      </w:r>
      <w:r w:rsidRPr="00674FC0">
        <w:t>29).</w:t>
      </w:r>
    </w:p>
    <w:p w:rsidR="008252ED" w:rsidRPr="00073E4E" w:rsidRDefault="008252ED" w:rsidP="008252ED">
      <w:pPr>
        <w:ind w:firstLine="709"/>
        <w:jc w:val="both"/>
      </w:pPr>
    </w:p>
    <w:p w:rsidR="008252ED" w:rsidRPr="006F5B80" w:rsidRDefault="008252ED" w:rsidP="008252ED">
      <w:pPr>
        <w:widowControl w:val="0"/>
        <w:autoSpaceDE w:val="0"/>
        <w:autoSpaceDN w:val="0"/>
        <w:adjustRightInd w:val="0"/>
        <w:ind w:left="7797"/>
        <w:jc w:val="right"/>
        <w:rPr>
          <w:i/>
        </w:rPr>
      </w:pPr>
      <w:r w:rsidRPr="00674FC0">
        <w:rPr>
          <w:i/>
        </w:rPr>
        <w:t>Таблица 29</w:t>
      </w:r>
    </w:p>
    <w:p w:rsidR="008252ED" w:rsidRPr="00073E4E" w:rsidRDefault="008252ED" w:rsidP="008252ED">
      <w:pPr>
        <w:jc w:val="center"/>
        <w:rPr>
          <w:b/>
          <w:bCs/>
          <w:sz w:val="22"/>
          <w:szCs w:val="22"/>
        </w:rPr>
      </w:pPr>
      <w:r w:rsidRPr="00073E4E">
        <w:rPr>
          <w:b/>
          <w:bCs/>
          <w:sz w:val="22"/>
          <w:szCs w:val="22"/>
        </w:rPr>
        <w:t>Обеспечение населения питьевой водой за 2013 – 2015 годы</w:t>
      </w:r>
    </w:p>
    <w:p w:rsidR="008252ED" w:rsidRPr="00073E4E" w:rsidRDefault="008252ED" w:rsidP="008252ED">
      <w:pPr>
        <w:ind w:firstLine="709"/>
        <w:jc w:val="both"/>
        <w:rPr>
          <w:b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39"/>
        <w:gridCol w:w="796"/>
        <w:gridCol w:w="796"/>
        <w:gridCol w:w="651"/>
        <w:gridCol w:w="1033"/>
        <w:gridCol w:w="2004"/>
      </w:tblGrid>
      <w:tr w:rsidR="008252ED" w:rsidRPr="00617F0D" w:rsidTr="008252ED">
        <w:trPr>
          <w:trHeight w:val="225"/>
        </w:trPr>
        <w:tc>
          <w:tcPr>
            <w:tcW w:w="2312" w:type="pct"/>
            <w:vMerge w:val="restart"/>
            <w:noWrap/>
            <w:vAlign w:val="center"/>
          </w:tcPr>
          <w:p w:rsidR="008252ED" w:rsidRPr="00617F0D" w:rsidRDefault="008252ED" w:rsidP="00617F0D">
            <w:pPr>
              <w:jc w:val="center"/>
              <w:rPr>
                <w:b/>
                <w:sz w:val="20"/>
                <w:szCs w:val="20"/>
              </w:rPr>
            </w:pPr>
            <w:r w:rsidRPr="00617F0D">
              <w:rPr>
                <w:b/>
                <w:sz w:val="20"/>
                <w:szCs w:val="20"/>
              </w:rPr>
              <w:t>Показатель</w:t>
            </w:r>
          </w:p>
        </w:tc>
        <w:tc>
          <w:tcPr>
            <w:tcW w:w="1534" w:type="pct"/>
            <w:gridSpan w:val="3"/>
            <w:noWrap/>
            <w:vAlign w:val="bottom"/>
          </w:tcPr>
          <w:p w:rsidR="008252ED" w:rsidRPr="00617F0D" w:rsidRDefault="008252ED" w:rsidP="00617F0D">
            <w:pPr>
              <w:jc w:val="center"/>
              <w:rPr>
                <w:b/>
                <w:sz w:val="20"/>
                <w:szCs w:val="20"/>
              </w:rPr>
            </w:pPr>
            <w:r w:rsidRPr="00617F0D">
              <w:rPr>
                <w:b/>
                <w:sz w:val="20"/>
                <w:szCs w:val="20"/>
              </w:rPr>
              <w:t>Годы</w:t>
            </w:r>
          </w:p>
        </w:tc>
        <w:tc>
          <w:tcPr>
            <w:tcW w:w="573" w:type="pct"/>
            <w:vMerge w:val="restart"/>
            <w:vAlign w:val="center"/>
          </w:tcPr>
          <w:p w:rsidR="008252ED" w:rsidRPr="00617F0D" w:rsidRDefault="008252ED" w:rsidP="00617F0D">
            <w:pPr>
              <w:jc w:val="center"/>
              <w:rPr>
                <w:b/>
                <w:sz w:val="20"/>
                <w:szCs w:val="20"/>
              </w:rPr>
            </w:pPr>
            <w:r w:rsidRPr="00617F0D">
              <w:rPr>
                <w:b/>
                <w:sz w:val="20"/>
                <w:szCs w:val="20"/>
              </w:rPr>
              <w:t>Среднее значение</w:t>
            </w:r>
          </w:p>
          <w:p w:rsidR="008252ED" w:rsidRPr="00617F0D" w:rsidRDefault="008252ED" w:rsidP="00617F0D">
            <w:pPr>
              <w:jc w:val="center"/>
              <w:rPr>
                <w:b/>
                <w:sz w:val="20"/>
                <w:szCs w:val="20"/>
              </w:rPr>
            </w:pPr>
            <w:r w:rsidRPr="00617F0D">
              <w:rPr>
                <w:b/>
                <w:sz w:val="20"/>
                <w:szCs w:val="20"/>
              </w:rPr>
              <w:t>за 3 года</w:t>
            </w:r>
          </w:p>
        </w:tc>
        <w:tc>
          <w:tcPr>
            <w:tcW w:w="581" w:type="pct"/>
            <w:vMerge w:val="restart"/>
            <w:vAlign w:val="center"/>
          </w:tcPr>
          <w:p w:rsidR="008252ED" w:rsidRPr="00617F0D" w:rsidRDefault="008252ED" w:rsidP="00617F0D">
            <w:pPr>
              <w:jc w:val="center"/>
              <w:rPr>
                <w:b/>
                <w:sz w:val="20"/>
                <w:szCs w:val="20"/>
              </w:rPr>
            </w:pPr>
            <w:r w:rsidRPr="00617F0D">
              <w:rPr>
                <w:b/>
                <w:sz w:val="20"/>
                <w:szCs w:val="20"/>
              </w:rPr>
              <w:t>Темп прироста/снижения к 2013 году, %</w:t>
            </w:r>
          </w:p>
        </w:tc>
      </w:tr>
      <w:tr w:rsidR="008252ED" w:rsidRPr="00617F0D" w:rsidTr="008252ED">
        <w:trPr>
          <w:trHeight w:val="225"/>
        </w:trPr>
        <w:tc>
          <w:tcPr>
            <w:tcW w:w="2312" w:type="pct"/>
            <w:vMerge/>
            <w:noWrap/>
            <w:vAlign w:val="bottom"/>
          </w:tcPr>
          <w:p w:rsidR="008252ED" w:rsidRPr="00617F0D" w:rsidRDefault="008252ED" w:rsidP="00617F0D">
            <w:pPr>
              <w:jc w:val="center"/>
              <w:rPr>
                <w:b/>
                <w:sz w:val="20"/>
                <w:szCs w:val="20"/>
              </w:rPr>
            </w:pPr>
          </w:p>
        </w:tc>
        <w:tc>
          <w:tcPr>
            <w:tcW w:w="537" w:type="pct"/>
            <w:noWrap/>
            <w:vAlign w:val="center"/>
          </w:tcPr>
          <w:p w:rsidR="008252ED" w:rsidRPr="00617F0D" w:rsidRDefault="008252ED" w:rsidP="00617F0D">
            <w:pPr>
              <w:jc w:val="center"/>
              <w:rPr>
                <w:b/>
                <w:sz w:val="20"/>
                <w:szCs w:val="20"/>
              </w:rPr>
            </w:pPr>
            <w:r w:rsidRPr="00617F0D">
              <w:rPr>
                <w:b/>
                <w:sz w:val="20"/>
                <w:szCs w:val="20"/>
              </w:rPr>
              <w:t>2013</w:t>
            </w:r>
          </w:p>
        </w:tc>
        <w:tc>
          <w:tcPr>
            <w:tcW w:w="537" w:type="pct"/>
            <w:noWrap/>
            <w:vAlign w:val="center"/>
          </w:tcPr>
          <w:p w:rsidR="008252ED" w:rsidRPr="00617F0D" w:rsidRDefault="008252ED" w:rsidP="00617F0D">
            <w:pPr>
              <w:jc w:val="center"/>
              <w:rPr>
                <w:b/>
                <w:sz w:val="20"/>
                <w:szCs w:val="20"/>
              </w:rPr>
            </w:pPr>
            <w:r w:rsidRPr="00617F0D">
              <w:rPr>
                <w:b/>
                <w:sz w:val="20"/>
                <w:szCs w:val="20"/>
              </w:rPr>
              <w:t>2014</w:t>
            </w:r>
          </w:p>
        </w:tc>
        <w:tc>
          <w:tcPr>
            <w:tcW w:w="460" w:type="pct"/>
            <w:noWrap/>
            <w:vAlign w:val="center"/>
          </w:tcPr>
          <w:p w:rsidR="008252ED" w:rsidRPr="00617F0D" w:rsidRDefault="008252ED" w:rsidP="00617F0D">
            <w:pPr>
              <w:jc w:val="center"/>
              <w:rPr>
                <w:b/>
                <w:sz w:val="20"/>
                <w:szCs w:val="20"/>
              </w:rPr>
            </w:pPr>
            <w:r w:rsidRPr="00617F0D">
              <w:rPr>
                <w:b/>
                <w:sz w:val="20"/>
                <w:szCs w:val="20"/>
              </w:rPr>
              <w:t>2015</w:t>
            </w:r>
          </w:p>
        </w:tc>
        <w:tc>
          <w:tcPr>
            <w:tcW w:w="573" w:type="pct"/>
            <w:vMerge/>
            <w:vAlign w:val="center"/>
          </w:tcPr>
          <w:p w:rsidR="008252ED" w:rsidRPr="00617F0D" w:rsidRDefault="008252ED" w:rsidP="00617F0D">
            <w:pPr>
              <w:jc w:val="center"/>
              <w:rPr>
                <w:b/>
                <w:sz w:val="20"/>
                <w:szCs w:val="20"/>
              </w:rPr>
            </w:pPr>
          </w:p>
        </w:tc>
        <w:tc>
          <w:tcPr>
            <w:tcW w:w="581" w:type="pct"/>
            <w:vMerge/>
            <w:vAlign w:val="center"/>
          </w:tcPr>
          <w:p w:rsidR="008252ED" w:rsidRPr="00617F0D" w:rsidRDefault="008252ED" w:rsidP="00617F0D">
            <w:pPr>
              <w:jc w:val="center"/>
              <w:rPr>
                <w:b/>
                <w:sz w:val="20"/>
                <w:szCs w:val="20"/>
              </w:rPr>
            </w:pPr>
          </w:p>
        </w:tc>
      </w:tr>
      <w:tr w:rsidR="00617F0D" w:rsidRPr="00617F0D" w:rsidTr="008252ED">
        <w:trPr>
          <w:trHeight w:val="225"/>
        </w:trPr>
        <w:tc>
          <w:tcPr>
            <w:tcW w:w="2312" w:type="pct"/>
            <w:noWrap/>
            <w:vAlign w:val="bottom"/>
          </w:tcPr>
          <w:p w:rsidR="00617F0D" w:rsidRPr="00617F0D" w:rsidRDefault="00617F0D" w:rsidP="00617F0D">
            <w:pPr>
              <w:jc w:val="center"/>
              <w:rPr>
                <w:b/>
                <w:sz w:val="20"/>
                <w:szCs w:val="20"/>
                <w:lang w:val="en-US"/>
              </w:rPr>
            </w:pPr>
            <w:r w:rsidRPr="00617F0D">
              <w:rPr>
                <w:b/>
                <w:sz w:val="20"/>
                <w:szCs w:val="20"/>
                <w:lang w:val="en-US"/>
              </w:rPr>
              <w:t>1</w:t>
            </w:r>
          </w:p>
        </w:tc>
        <w:tc>
          <w:tcPr>
            <w:tcW w:w="537" w:type="pct"/>
            <w:noWrap/>
            <w:vAlign w:val="center"/>
          </w:tcPr>
          <w:p w:rsidR="00617F0D" w:rsidRPr="00617F0D" w:rsidRDefault="00617F0D" w:rsidP="00617F0D">
            <w:pPr>
              <w:jc w:val="center"/>
              <w:rPr>
                <w:b/>
                <w:sz w:val="20"/>
                <w:szCs w:val="20"/>
                <w:lang w:val="en-US"/>
              </w:rPr>
            </w:pPr>
            <w:r w:rsidRPr="00617F0D">
              <w:rPr>
                <w:b/>
                <w:sz w:val="20"/>
                <w:szCs w:val="20"/>
                <w:lang w:val="en-US"/>
              </w:rPr>
              <w:t>2</w:t>
            </w:r>
          </w:p>
        </w:tc>
        <w:tc>
          <w:tcPr>
            <w:tcW w:w="537" w:type="pct"/>
            <w:noWrap/>
            <w:vAlign w:val="center"/>
          </w:tcPr>
          <w:p w:rsidR="00617F0D" w:rsidRPr="00617F0D" w:rsidRDefault="00617F0D" w:rsidP="00617F0D">
            <w:pPr>
              <w:jc w:val="center"/>
              <w:rPr>
                <w:b/>
                <w:sz w:val="20"/>
                <w:szCs w:val="20"/>
                <w:lang w:val="en-US"/>
              </w:rPr>
            </w:pPr>
            <w:r w:rsidRPr="00617F0D">
              <w:rPr>
                <w:b/>
                <w:sz w:val="20"/>
                <w:szCs w:val="20"/>
                <w:lang w:val="en-US"/>
              </w:rPr>
              <w:t>3</w:t>
            </w:r>
          </w:p>
        </w:tc>
        <w:tc>
          <w:tcPr>
            <w:tcW w:w="460" w:type="pct"/>
            <w:noWrap/>
            <w:vAlign w:val="center"/>
          </w:tcPr>
          <w:p w:rsidR="00617F0D" w:rsidRPr="00617F0D" w:rsidRDefault="00617F0D" w:rsidP="00617F0D">
            <w:pPr>
              <w:jc w:val="center"/>
              <w:rPr>
                <w:b/>
                <w:sz w:val="20"/>
                <w:szCs w:val="20"/>
                <w:lang w:val="en-US"/>
              </w:rPr>
            </w:pPr>
            <w:r w:rsidRPr="00617F0D">
              <w:rPr>
                <w:b/>
                <w:sz w:val="20"/>
                <w:szCs w:val="20"/>
                <w:lang w:val="en-US"/>
              </w:rPr>
              <w:t>4</w:t>
            </w:r>
          </w:p>
        </w:tc>
        <w:tc>
          <w:tcPr>
            <w:tcW w:w="573" w:type="pct"/>
            <w:vAlign w:val="center"/>
          </w:tcPr>
          <w:p w:rsidR="00617F0D" w:rsidRPr="00617F0D" w:rsidRDefault="00617F0D" w:rsidP="00617F0D">
            <w:pPr>
              <w:jc w:val="center"/>
              <w:rPr>
                <w:b/>
                <w:sz w:val="20"/>
                <w:szCs w:val="20"/>
                <w:lang w:val="en-US"/>
              </w:rPr>
            </w:pPr>
            <w:r w:rsidRPr="00617F0D">
              <w:rPr>
                <w:b/>
                <w:sz w:val="20"/>
                <w:szCs w:val="20"/>
                <w:lang w:val="en-US"/>
              </w:rPr>
              <w:t>5</w:t>
            </w:r>
          </w:p>
        </w:tc>
        <w:tc>
          <w:tcPr>
            <w:tcW w:w="581" w:type="pct"/>
            <w:vAlign w:val="center"/>
          </w:tcPr>
          <w:p w:rsidR="00617F0D" w:rsidRPr="00617F0D" w:rsidRDefault="00617F0D" w:rsidP="00617F0D">
            <w:pPr>
              <w:jc w:val="center"/>
              <w:rPr>
                <w:b/>
                <w:sz w:val="20"/>
                <w:szCs w:val="20"/>
                <w:lang w:val="en-US"/>
              </w:rPr>
            </w:pPr>
            <w:r w:rsidRPr="00617F0D">
              <w:rPr>
                <w:b/>
                <w:sz w:val="20"/>
                <w:szCs w:val="20"/>
                <w:lang w:val="en-US"/>
              </w:rPr>
              <w:t>6</w:t>
            </w:r>
          </w:p>
        </w:tc>
      </w:tr>
      <w:tr w:rsidR="008252ED" w:rsidRPr="00073E4E" w:rsidTr="008252ED">
        <w:trPr>
          <w:trHeight w:val="450"/>
        </w:trPr>
        <w:tc>
          <w:tcPr>
            <w:tcW w:w="2312" w:type="pct"/>
            <w:vAlign w:val="bottom"/>
          </w:tcPr>
          <w:p w:rsidR="008252ED" w:rsidRPr="00073E4E" w:rsidRDefault="008252ED" w:rsidP="008252ED">
            <w:pPr>
              <w:rPr>
                <w:sz w:val="20"/>
                <w:szCs w:val="20"/>
              </w:rPr>
            </w:pPr>
            <w:r w:rsidRPr="00073E4E">
              <w:rPr>
                <w:sz w:val="20"/>
                <w:szCs w:val="20"/>
              </w:rPr>
              <w:t>Удельный вес населения, обеспеченного доброкачественной питьевой водой</w:t>
            </w:r>
          </w:p>
        </w:tc>
        <w:tc>
          <w:tcPr>
            <w:tcW w:w="537" w:type="pct"/>
            <w:noWrap/>
            <w:vAlign w:val="center"/>
          </w:tcPr>
          <w:p w:rsidR="008252ED" w:rsidRPr="00073E4E" w:rsidRDefault="008252ED" w:rsidP="008252ED">
            <w:pPr>
              <w:jc w:val="center"/>
              <w:rPr>
                <w:sz w:val="20"/>
                <w:szCs w:val="20"/>
              </w:rPr>
            </w:pPr>
            <w:r w:rsidRPr="00073E4E">
              <w:rPr>
                <w:sz w:val="20"/>
                <w:szCs w:val="20"/>
              </w:rPr>
              <w:t>23,8</w:t>
            </w:r>
          </w:p>
        </w:tc>
        <w:tc>
          <w:tcPr>
            <w:tcW w:w="537" w:type="pct"/>
            <w:noWrap/>
            <w:vAlign w:val="center"/>
          </w:tcPr>
          <w:p w:rsidR="008252ED" w:rsidRPr="00073E4E" w:rsidRDefault="008252ED" w:rsidP="008252ED">
            <w:pPr>
              <w:jc w:val="center"/>
              <w:rPr>
                <w:sz w:val="20"/>
                <w:szCs w:val="20"/>
              </w:rPr>
            </w:pPr>
            <w:r w:rsidRPr="00073E4E">
              <w:rPr>
                <w:sz w:val="20"/>
                <w:szCs w:val="20"/>
              </w:rPr>
              <w:t>24,5</w:t>
            </w:r>
          </w:p>
        </w:tc>
        <w:tc>
          <w:tcPr>
            <w:tcW w:w="460" w:type="pct"/>
            <w:noWrap/>
            <w:vAlign w:val="center"/>
          </w:tcPr>
          <w:p w:rsidR="008252ED" w:rsidRPr="00073E4E" w:rsidRDefault="008252ED" w:rsidP="008252ED">
            <w:pPr>
              <w:jc w:val="center"/>
              <w:rPr>
                <w:sz w:val="20"/>
                <w:szCs w:val="20"/>
              </w:rPr>
            </w:pPr>
            <w:r w:rsidRPr="00073E4E">
              <w:rPr>
                <w:sz w:val="20"/>
                <w:szCs w:val="20"/>
              </w:rPr>
              <w:t>25,2</w:t>
            </w:r>
          </w:p>
        </w:tc>
        <w:tc>
          <w:tcPr>
            <w:tcW w:w="573" w:type="pct"/>
            <w:vAlign w:val="center"/>
          </w:tcPr>
          <w:p w:rsidR="008252ED" w:rsidRPr="00073E4E" w:rsidRDefault="008252ED" w:rsidP="008252ED">
            <w:pPr>
              <w:jc w:val="center"/>
              <w:rPr>
                <w:bCs/>
                <w:sz w:val="20"/>
                <w:szCs w:val="20"/>
              </w:rPr>
            </w:pPr>
            <w:r w:rsidRPr="00073E4E">
              <w:rPr>
                <w:bCs/>
                <w:sz w:val="20"/>
                <w:szCs w:val="20"/>
              </w:rPr>
              <w:t>24,5</w:t>
            </w:r>
          </w:p>
        </w:tc>
        <w:tc>
          <w:tcPr>
            <w:tcW w:w="581" w:type="pct"/>
            <w:vAlign w:val="center"/>
          </w:tcPr>
          <w:p w:rsidR="008252ED" w:rsidRPr="00073E4E" w:rsidRDefault="008252ED" w:rsidP="008252ED">
            <w:pPr>
              <w:jc w:val="center"/>
              <w:rPr>
                <w:bCs/>
                <w:sz w:val="20"/>
                <w:szCs w:val="20"/>
              </w:rPr>
            </w:pPr>
            <w:r w:rsidRPr="00073E4E">
              <w:rPr>
                <w:bCs/>
                <w:sz w:val="20"/>
                <w:szCs w:val="20"/>
              </w:rPr>
              <w:t>5,9</w:t>
            </w:r>
          </w:p>
        </w:tc>
      </w:tr>
      <w:tr w:rsidR="008252ED" w:rsidRPr="00073E4E" w:rsidTr="008252ED">
        <w:trPr>
          <w:trHeight w:val="450"/>
        </w:trPr>
        <w:tc>
          <w:tcPr>
            <w:tcW w:w="2312" w:type="pct"/>
            <w:vAlign w:val="bottom"/>
          </w:tcPr>
          <w:p w:rsidR="008252ED" w:rsidRPr="00073E4E" w:rsidRDefault="008252ED" w:rsidP="008252ED">
            <w:pPr>
              <w:rPr>
                <w:sz w:val="20"/>
                <w:szCs w:val="20"/>
              </w:rPr>
            </w:pPr>
            <w:r w:rsidRPr="00073E4E">
              <w:rPr>
                <w:sz w:val="20"/>
                <w:szCs w:val="20"/>
              </w:rPr>
              <w:t>Удельный вес населения, обеспеченного условно доброкачественной питьевой водой</w:t>
            </w:r>
          </w:p>
        </w:tc>
        <w:tc>
          <w:tcPr>
            <w:tcW w:w="537" w:type="pct"/>
            <w:noWrap/>
            <w:vAlign w:val="center"/>
          </w:tcPr>
          <w:p w:rsidR="008252ED" w:rsidRPr="00073E4E" w:rsidRDefault="008252ED" w:rsidP="008252ED">
            <w:pPr>
              <w:jc w:val="center"/>
              <w:rPr>
                <w:sz w:val="20"/>
                <w:szCs w:val="20"/>
              </w:rPr>
            </w:pPr>
            <w:r w:rsidRPr="00073E4E">
              <w:rPr>
                <w:sz w:val="20"/>
                <w:szCs w:val="20"/>
              </w:rPr>
              <w:t>48,0</w:t>
            </w:r>
          </w:p>
        </w:tc>
        <w:tc>
          <w:tcPr>
            <w:tcW w:w="537" w:type="pct"/>
            <w:noWrap/>
            <w:vAlign w:val="center"/>
          </w:tcPr>
          <w:p w:rsidR="008252ED" w:rsidRPr="00073E4E" w:rsidRDefault="008252ED" w:rsidP="008252ED">
            <w:pPr>
              <w:jc w:val="center"/>
              <w:rPr>
                <w:sz w:val="20"/>
                <w:szCs w:val="20"/>
              </w:rPr>
            </w:pPr>
            <w:r w:rsidRPr="00073E4E">
              <w:rPr>
                <w:sz w:val="20"/>
                <w:szCs w:val="20"/>
              </w:rPr>
              <w:t>47,9</w:t>
            </w:r>
          </w:p>
        </w:tc>
        <w:tc>
          <w:tcPr>
            <w:tcW w:w="460" w:type="pct"/>
            <w:noWrap/>
            <w:vAlign w:val="center"/>
          </w:tcPr>
          <w:p w:rsidR="008252ED" w:rsidRPr="00073E4E" w:rsidRDefault="008252ED" w:rsidP="008252ED">
            <w:pPr>
              <w:jc w:val="center"/>
              <w:rPr>
                <w:sz w:val="20"/>
                <w:szCs w:val="20"/>
              </w:rPr>
            </w:pPr>
            <w:r w:rsidRPr="00073E4E">
              <w:rPr>
                <w:sz w:val="20"/>
                <w:szCs w:val="20"/>
              </w:rPr>
              <w:t>51,4</w:t>
            </w:r>
          </w:p>
        </w:tc>
        <w:tc>
          <w:tcPr>
            <w:tcW w:w="573" w:type="pct"/>
            <w:vAlign w:val="center"/>
          </w:tcPr>
          <w:p w:rsidR="008252ED" w:rsidRPr="00073E4E" w:rsidRDefault="008252ED" w:rsidP="008252ED">
            <w:pPr>
              <w:jc w:val="center"/>
              <w:rPr>
                <w:sz w:val="20"/>
                <w:szCs w:val="20"/>
              </w:rPr>
            </w:pPr>
            <w:r w:rsidRPr="00073E4E">
              <w:rPr>
                <w:sz w:val="20"/>
                <w:szCs w:val="20"/>
              </w:rPr>
              <w:t>49,1</w:t>
            </w:r>
          </w:p>
        </w:tc>
        <w:tc>
          <w:tcPr>
            <w:tcW w:w="581" w:type="pct"/>
            <w:vAlign w:val="center"/>
          </w:tcPr>
          <w:p w:rsidR="008252ED" w:rsidRPr="00073E4E" w:rsidRDefault="008252ED" w:rsidP="008252ED">
            <w:pPr>
              <w:jc w:val="center"/>
              <w:rPr>
                <w:sz w:val="20"/>
                <w:szCs w:val="20"/>
              </w:rPr>
            </w:pPr>
            <w:r w:rsidRPr="00073E4E">
              <w:rPr>
                <w:sz w:val="20"/>
                <w:szCs w:val="20"/>
              </w:rPr>
              <w:t>7,1</w:t>
            </w:r>
          </w:p>
        </w:tc>
      </w:tr>
      <w:tr w:rsidR="008252ED" w:rsidRPr="00073E4E" w:rsidTr="008252ED">
        <w:trPr>
          <w:trHeight w:val="450"/>
        </w:trPr>
        <w:tc>
          <w:tcPr>
            <w:tcW w:w="2312" w:type="pct"/>
            <w:vAlign w:val="bottom"/>
          </w:tcPr>
          <w:p w:rsidR="008252ED" w:rsidRPr="00073E4E" w:rsidRDefault="008252ED" w:rsidP="008252ED">
            <w:pPr>
              <w:rPr>
                <w:sz w:val="20"/>
                <w:szCs w:val="20"/>
              </w:rPr>
            </w:pPr>
            <w:r w:rsidRPr="00073E4E">
              <w:rPr>
                <w:sz w:val="20"/>
                <w:szCs w:val="20"/>
              </w:rPr>
              <w:t>Удельный вес населения, обеспеченного недоброкачественной питьевой водой</w:t>
            </w:r>
          </w:p>
        </w:tc>
        <w:tc>
          <w:tcPr>
            <w:tcW w:w="537" w:type="pct"/>
            <w:noWrap/>
            <w:vAlign w:val="center"/>
          </w:tcPr>
          <w:p w:rsidR="008252ED" w:rsidRPr="00073E4E" w:rsidRDefault="008252ED" w:rsidP="008252ED">
            <w:pPr>
              <w:jc w:val="center"/>
              <w:rPr>
                <w:sz w:val="20"/>
                <w:szCs w:val="20"/>
              </w:rPr>
            </w:pPr>
            <w:r w:rsidRPr="00073E4E">
              <w:rPr>
                <w:sz w:val="20"/>
                <w:szCs w:val="20"/>
              </w:rPr>
              <w:t>19,6</w:t>
            </w:r>
          </w:p>
        </w:tc>
        <w:tc>
          <w:tcPr>
            <w:tcW w:w="537" w:type="pct"/>
            <w:noWrap/>
            <w:vAlign w:val="center"/>
          </w:tcPr>
          <w:p w:rsidR="008252ED" w:rsidRPr="00073E4E" w:rsidRDefault="008252ED" w:rsidP="008252ED">
            <w:pPr>
              <w:jc w:val="center"/>
              <w:rPr>
                <w:sz w:val="20"/>
                <w:szCs w:val="20"/>
              </w:rPr>
            </w:pPr>
            <w:r w:rsidRPr="00073E4E">
              <w:rPr>
                <w:sz w:val="20"/>
                <w:szCs w:val="20"/>
              </w:rPr>
              <w:t>19,9</w:t>
            </w:r>
          </w:p>
        </w:tc>
        <w:tc>
          <w:tcPr>
            <w:tcW w:w="460" w:type="pct"/>
            <w:noWrap/>
            <w:vAlign w:val="center"/>
          </w:tcPr>
          <w:p w:rsidR="008252ED" w:rsidRPr="00073E4E" w:rsidRDefault="008252ED" w:rsidP="008252ED">
            <w:pPr>
              <w:jc w:val="center"/>
              <w:rPr>
                <w:sz w:val="20"/>
                <w:szCs w:val="20"/>
              </w:rPr>
            </w:pPr>
            <w:r w:rsidRPr="00073E4E">
              <w:rPr>
                <w:sz w:val="20"/>
                <w:szCs w:val="20"/>
              </w:rPr>
              <w:t>15,4</w:t>
            </w:r>
          </w:p>
        </w:tc>
        <w:tc>
          <w:tcPr>
            <w:tcW w:w="573" w:type="pct"/>
            <w:vAlign w:val="center"/>
          </w:tcPr>
          <w:p w:rsidR="008252ED" w:rsidRPr="00073E4E" w:rsidRDefault="008252ED" w:rsidP="008252ED">
            <w:pPr>
              <w:jc w:val="center"/>
              <w:rPr>
                <w:sz w:val="20"/>
                <w:szCs w:val="20"/>
              </w:rPr>
            </w:pPr>
            <w:r w:rsidRPr="00073E4E">
              <w:rPr>
                <w:sz w:val="20"/>
                <w:szCs w:val="20"/>
              </w:rPr>
              <w:t>18,3</w:t>
            </w:r>
          </w:p>
        </w:tc>
        <w:tc>
          <w:tcPr>
            <w:tcW w:w="581" w:type="pct"/>
            <w:vAlign w:val="center"/>
          </w:tcPr>
          <w:p w:rsidR="008252ED" w:rsidRPr="00073E4E" w:rsidRDefault="008252ED" w:rsidP="008252ED">
            <w:pPr>
              <w:jc w:val="center"/>
              <w:rPr>
                <w:sz w:val="20"/>
                <w:szCs w:val="20"/>
              </w:rPr>
            </w:pPr>
            <w:r w:rsidRPr="00073E4E">
              <w:rPr>
                <w:sz w:val="20"/>
                <w:szCs w:val="20"/>
              </w:rPr>
              <w:t>-21,4</w:t>
            </w:r>
          </w:p>
        </w:tc>
      </w:tr>
      <w:tr w:rsidR="008252ED" w:rsidRPr="00073E4E" w:rsidTr="008252ED">
        <w:trPr>
          <w:trHeight w:val="450"/>
        </w:trPr>
        <w:tc>
          <w:tcPr>
            <w:tcW w:w="2312" w:type="pct"/>
            <w:vAlign w:val="bottom"/>
          </w:tcPr>
          <w:p w:rsidR="008252ED" w:rsidRPr="00073E4E" w:rsidRDefault="008252ED" w:rsidP="008252ED">
            <w:pPr>
              <w:rPr>
                <w:sz w:val="20"/>
                <w:szCs w:val="20"/>
              </w:rPr>
            </w:pPr>
            <w:r w:rsidRPr="00073E4E">
              <w:rPr>
                <w:sz w:val="20"/>
                <w:szCs w:val="20"/>
              </w:rPr>
              <w:t>Удельный вес населения, в населенных пунктах проживания которых вода не исследовалась</w:t>
            </w:r>
          </w:p>
        </w:tc>
        <w:tc>
          <w:tcPr>
            <w:tcW w:w="537" w:type="pct"/>
            <w:noWrap/>
            <w:vAlign w:val="center"/>
          </w:tcPr>
          <w:p w:rsidR="008252ED" w:rsidRPr="00073E4E" w:rsidRDefault="008252ED" w:rsidP="008252ED">
            <w:pPr>
              <w:jc w:val="center"/>
              <w:rPr>
                <w:bCs/>
                <w:sz w:val="20"/>
                <w:szCs w:val="20"/>
              </w:rPr>
            </w:pPr>
            <w:r w:rsidRPr="00073E4E">
              <w:rPr>
                <w:bCs/>
                <w:sz w:val="20"/>
                <w:szCs w:val="20"/>
              </w:rPr>
              <w:t>8,6</w:t>
            </w:r>
          </w:p>
        </w:tc>
        <w:tc>
          <w:tcPr>
            <w:tcW w:w="537" w:type="pct"/>
            <w:noWrap/>
            <w:vAlign w:val="center"/>
          </w:tcPr>
          <w:p w:rsidR="008252ED" w:rsidRPr="00073E4E" w:rsidRDefault="008252ED" w:rsidP="008252ED">
            <w:pPr>
              <w:jc w:val="center"/>
              <w:rPr>
                <w:bCs/>
                <w:sz w:val="20"/>
                <w:szCs w:val="20"/>
              </w:rPr>
            </w:pPr>
            <w:r w:rsidRPr="00073E4E">
              <w:rPr>
                <w:bCs/>
                <w:sz w:val="20"/>
                <w:szCs w:val="20"/>
              </w:rPr>
              <w:t>7,7</w:t>
            </w:r>
          </w:p>
        </w:tc>
        <w:tc>
          <w:tcPr>
            <w:tcW w:w="460" w:type="pct"/>
            <w:noWrap/>
            <w:vAlign w:val="center"/>
          </w:tcPr>
          <w:p w:rsidR="008252ED" w:rsidRPr="00073E4E" w:rsidRDefault="008252ED" w:rsidP="008252ED">
            <w:pPr>
              <w:jc w:val="center"/>
              <w:rPr>
                <w:bCs/>
                <w:sz w:val="20"/>
                <w:szCs w:val="20"/>
              </w:rPr>
            </w:pPr>
            <w:r w:rsidRPr="00073E4E">
              <w:rPr>
                <w:bCs/>
                <w:sz w:val="20"/>
                <w:szCs w:val="20"/>
              </w:rPr>
              <w:t>8,0</w:t>
            </w:r>
          </w:p>
        </w:tc>
        <w:tc>
          <w:tcPr>
            <w:tcW w:w="573" w:type="pct"/>
            <w:vAlign w:val="center"/>
          </w:tcPr>
          <w:p w:rsidR="008252ED" w:rsidRPr="00073E4E" w:rsidRDefault="008252ED" w:rsidP="008252ED">
            <w:pPr>
              <w:jc w:val="center"/>
              <w:rPr>
                <w:bCs/>
                <w:sz w:val="20"/>
                <w:szCs w:val="20"/>
              </w:rPr>
            </w:pPr>
            <w:r w:rsidRPr="00073E4E">
              <w:rPr>
                <w:bCs/>
                <w:sz w:val="20"/>
                <w:szCs w:val="20"/>
              </w:rPr>
              <w:t>8,1</w:t>
            </w:r>
          </w:p>
        </w:tc>
        <w:tc>
          <w:tcPr>
            <w:tcW w:w="581" w:type="pct"/>
            <w:vAlign w:val="center"/>
          </w:tcPr>
          <w:p w:rsidR="008252ED" w:rsidRPr="00073E4E" w:rsidRDefault="008252ED" w:rsidP="008252ED">
            <w:pPr>
              <w:jc w:val="center"/>
              <w:rPr>
                <w:bCs/>
                <w:sz w:val="20"/>
                <w:szCs w:val="20"/>
              </w:rPr>
            </w:pPr>
            <w:r w:rsidRPr="00073E4E">
              <w:rPr>
                <w:bCs/>
                <w:sz w:val="20"/>
                <w:szCs w:val="20"/>
              </w:rPr>
              <w:t>-7,0</w:t>
            </w:r>
          </w:p>
        </w:tc>
      </w:tr>
    </w:tbl>
    <w:p w:rsidR="008252ED" w:rsidRPr="00073E4E" w:rsidRDefault="008252ED" w:rsidP="008252ED">
      <w:pPr>
        <w:jc w:val="both"/>
      </w:pPr>
    </w:p>
    <w:p w:rsidR="008252ED" w:rsidRPr="00073E4E" w:rsidRDefault="008252ED" w:rsidP="008252ED">
      <w:pPr>
        <w:ind w:firstLine="709"/>
        <w:jc w:val="both"/>
      </w:pPr>
      <w:r w:rsidRPr="00073E4E">
        <w:t xml:space="preserve">В 2015 году удельный вес населения во всех поселениях, обеспеченного доброкачественной питьевой водой, составил 25,2 %, в городских поселениях – 27,3 %, в сельских поселениях – 17,9 % </w:t>
      </w:r>
      <w:r w:rsidRPr="00674FC0">
        <w:t>(табл</w:t>
      </w:r>
      <w:r w:rsidR="00674FC0" w:rsidRPr="00674FC0">
        <w:t>ица</w:t>
      </w:r>
      <w:r w:rsidRPr="00674FC0">
        <w:t> 30)</w:t>
      </w:r>
      <w:r w:rsidRPr="00073E4E">
        <w:t>. Темп прироста доли населения, проживающего в городских поселениях, обеспеченного доброкачественной питьевой водой, в 2015 году по сравнению с 2013 годом составил 5,4 %, в сельских поселениях 7,8 %.</w:t>
      </w:r>
    </w:p>
    <w:p w:rsidR="008252ED" w:rsidRPr="00073E4E" w:rsidRDefault="008252ED" w:rsidP="008252ED">
      <w:pPr>
        <w:ind w:firstLine="709"/>
        <w:jc w:val="both"/>
      </w:pPr>
    </w:p>
    <w:p w:rsidR="00674FC0" w:rsidRDefault="00674FC0" w:rsidP="008252ED">
      <w:pPr>
        <w:widowControl w:val="0"/>
        <w:autoSpaceDE w:val="0"/>
        <w:autoSpaceDN w:val="0"/>
        <w:adjustRightInd w:val="0"/>
        <w:ind w:left="7939"/>
        <w:jc w:val="right"/>
        <w:rPr>
          <w:i/>
          <w:highlight w:val="yellow"/>
        </w:rPr>
      </w:pPr>
    </w:p>
    <w:p w:rsidR="008252ED" w:rsidRPr="00073E4E" w:rsidRDefault="008252ED" w:rsidP="008252ED">
      <w:pPr>
        <w:widowControl w:val="0"/>
        <w:autoSpaceDE w:val="0"/>
        <w:autoSpaceDN w:val="0"/>
        <w:adjustRightInd w:val="0"/>
        <w:ind w:left="7939"/>
        <w:jc w:val="right"/>
        <w:rPr>
          <w:i/>
        </w:rPr>
      </w:pPr>
      <w:r w:rsidRPr="00674FC0">
        <w:rPr>
          <w:i/>
        </w:rPr>
        <w:lastRenderedPageBreak/>
        <w:t>Таблица 30</w:t>
      </w:r>
    </w:p>
    <w:p w:rsidR="008252ED" w:rsidRPr="00073E4E" w:rsidRDefault="008252ED" w:rsidP="008252ED">
      <w:pPr>
        <w:contextualSpacing/>
        <w:jc w:val="center"/>
        <w:rPr>
          <w:b/>
          <w:bCs/>
        </w:rPr>
      </w:pPr>
      <w:r w:rsidRPr="00073E4E">
        <w:rPr>
          <w:b/>
          <w:bCs/>
        </w:rPr>
        <w:t>Доля населения, обеспеченного доброкачественной</w:t>
      </w:r>
    </w:p>
    <w:p w:rsidR="008252ED" w:rsidRPr="00073E4E" w:rsidRDefault="008252ED" w:rsidP="008252ED">
      <w:pPr>
        <w:contextualSpacing/>
        <w:jc w:val="center"/>
        <w:rPr>
          <w:b/>
          <w:bCs/>
        </w:rPr>
      </w:pPr>
      <w:r w:rsidRPr="00073E4E">
        <w:rPr>
          <w:b/>
          <w:bCs/>
        </w:rPr>
        <w:t>питьевой водой за 2013–2015 годы</w:t>
      </w:r>
    </w:p>
    <w:p w:rsidR="008252ED" w:rsidRPr="00073E4E" w:rsidRDefault="008252ED" w:rsidP="008252ED">
      <w:pPr>
        <w:contextualSpacing/>
        <w:jc w:val="center"/>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39"/>
        <w:gridCol w:w="972"/>
        <w:gridCol w:w="992"/>
        <w:gridCol w:w="1134"/>
        <w:gridCol w:w="1637"/>
        <w:gridCol w:w="1633"/>
      </w:tblGrid>
      <w:tr w:rsidR="008252ED" w:rsidRPr="00617F0D" w:rsidTr="008252ED">
        <w:trPr>
          <w:cantSplit/>
          <w:trHeight w:val="123"/>
          <w:tblHeader/>
          <w:jc w:val="center"/>
        </w:trPr>
        <w:tc>
          <w:tcPr>
            <w:tcW w:w="3039" w:type="dxa"/>
            <w:vMerge w:val="restart"/>
            <w:vAlign w:val="center"/>
          </w:tcPr>
          <w:p w:rsidR="008252ED" w:rsidRPr="00617F0D" w:rsidRDefault="008252ED" w:rsidP="00617F0D">
            <w:pPr>
              <w:pStyle w:val="NoSpacing1"/>
              <w:jc w:val="center"/>
              <w:rPr>
                <w:rFonts w:ascii="Times New Roman" w:hAnsi="Times New Roman"/>
                <w:b/>
                <w:bCs/>
                <w:sz w:val="20"/>
                <w:szCs w:val="20"/>
              </w:rPr>
            </w:pPr>
            <w:r w:rsidRPr="00617F0D">
              <w:rPr>
                <w:rFonts w:ascii="Times New Roman" w:hAnsi="Times New Roman"/>
                <w:b/>
                <w:bCs/>
                <w:sz w:val="20"/>
                <w:szCs w:val="20"/>
              </w:rPr>
              <w:t>Виды поселений</w:t>
            </w:r>
          </w:p>
        </w:tc>
        <w:tc>
          <w:tcPr>
            <w:tcW w:w="3098" w:type="dxa"/>
            <w:gridSpan w:val="3"/>
            <w:vAlign w:val="center"/>
          </w:tcPr>
          <w:p w:rsidR="008252ED" w:rsidRPr="00617F0D" w:rsidRDefault="008252ED" w:rsidP="00617F0D">
            <w:pPr>
              <w:jc w:val="center"/>
              <w:rPr>
                <w:b/>
                <w:bCs/>
                <w:sz w:val="20"/>
                <w:szCs w:val="20"/>
              </w:rPr>
            </w:pPr>
            <w:r w:rsidRPr="00617F0D">
              <w:rPr>
                <w:b/>
                <w:bCs/>
                <w:sz w:val="20"/>
                <w:szCs w:val="20"/>
              </w:rPr>
              <w:t>Годы</w:t>
            </w:r>
          </w:p>
        </w:tc>
        <w:tc>
          <w:tcPr>
            <w:tcW w:w="1637" w:type="dxa"/>
            <w:vMerge w:val="restart"/>
            <w:vAlign w:val="center"/>
          </w:tcPr>
          <w:p w:rsidR="008252ED" w:rsidRPr="00617F0D" w:rsidRDefault="008252ED" w:rsidP="00617F0D">
            <w:pPr>
              <w:jc w:val="center"/>
              <w:rPr>
                <w:b/>
                <w:sz w:val="20"/>
                <w:szCs w:val="20"/>
              </w:rPr>
            </w:pPr>
            <w:r w:rsidRPr="00617F0D">
              <w:rPr>
                <w:b/>
                <w:sz w:val="20"/>
                <w:szCs w:val="20"/>
              </w:rPr>
              <w:t>Среднее значение</w:t>
            </w:r>
          </w:p>
          <w:p w:rsidR="008252ED" w:rsidRPr="00617F0D" w:rsidRDefault="008252ED" w:rsidP="00617F0D">
            <w:pPr>
              <w:jc w:val="center"/>
              <w:rPr>
                <w:b/>
                <w:sz w:val="20"/>
                <w:szCs w:val="20"/>
              </w:rPr>
            </w:pPr>
            <w:r w:rsidRPr="00617F0D">
              <w:rPr>
                <w:b/>
                <w:sz w:val="20"/>
                <w:szCs w:val="20"/>
              </w:rPr>
              <w:t>за 3 года</w:t>
            </w:r>
          </w:p>
        </w:tc>
        <w:tc>
          <w:tcPr>
            <w:tcW w:w="1633" w:type="dxa"/>
            <w:vMerge w:val="restart"/>
            <w:vAlign w:val="center"/>
          </w:tcPr>
          <w:p w:rsidR="008252ED" w:rsidRPr="00617F0D" w:rsidRDefault="008252ED" w:rsidP="00617F0D">
            <w:pPr>
              <w:jc w:val="center"/>
              <w:rPr>
                <w:b/>
                <w:sz w:val="20"/>
                <w:szCs w:val="20"/>
              </w:rPr>
            </w:pPr>
            <w:r w:rsidRPr="00617F0D">
              <w:rPr>
                <w:b/>
                <w:sz w:val="20"/>
                <w:szCs w:val="20"/>
              </w:rPr>
              <w:t>Темп прироста к 2013 году, %</w:t>
            </w:r>
          </w:p>
        </w:tc>
      </w:tr>
      <w:tr w:rsidR="008252ED" w:rsidRPr="00617F0D" w:rsidTr="008252ED">
        <w:trPr>
          <w:cantSplit/>
          <w:trHeight w:val="123"/>
          <w:tblHeader/>
          <w:jc w:val="center"/>
        </w:trPr>
        <w:tc>
          <w:tcPr>
            <w:tcW w:w="3039" w:type="dxa"/>
            <w:vMerge/>
            <w:vAlign w:val="center"/>
          </w:tcPr>
          <w:p w:rsidR="008252ED" w:rsidRPr="00617F0D" w:rsidRDefault="008252ED" w:rsidP="00617F0D">
            <w:pPr>
              <w:pStyle w:val="NoSpacing1"/>
              <w:jc w:val="center"/>
              <w:rPr>
                <w:rFonts w:ascii="Times New Roman" w:hAnsi="Times New Roman"/>
                <w:b/>
                <w:bCs/>
                <w:sz w:val="20"/>
                <w:szCs w:val="20"/>
                <w:lang w:eastAsia="ru-RU"/>
              </w:rPr>
            </w:pPr>
          </w:p>
        </w:tc>
        <w:tc>
          <w:tcPr>
            <w:tcW w:w="972" w:type="dxa"/>
            <w:vAlign w:val="center"/>
          </w:tcPr>
          <w:p w:rsidR="008252ED" w:rsidRPr="00617F0D" w:rsidRDefault="008252ED" w:rsidP="00617F0D">
            <w:pPr>
              <w:jc w:val="center"/>
              <w:rPr>
                <w:b/>
                <w:bCs/>
                <w:sz w:val="20"/>
                <w:szCs w:val="20"/>
              </w:rPr>
            </w:pPr>
            <w:r w:rsidRPr="00617F0D">
              <w:rPr>
                <w:b/>
                <w:bCs/>
                <w:sz w:val="20"/>
                <w:szCs w:val="20"/>
              </w:rPr>
              <w:t>2013</w:t>
            </w:r>
          </w:p>
        </w:tc>
        <w:tc>
          <w:tcPr>
            <w:tcW w:w="992" w:type="dxa"/>
            <w:vAlign w:val="center"/>
          </w:tcPr>
          <w:p w:rsidR="008252ED" w:rsidRPr="00617F0D" w:rsidRDefault="008252ED" w:rsidP="00617F0D">
            <w:pPr>
              <w:jc w:val="center"/>
              <w:rPr>
                <w:b/>
                <w:bCs/>
                <w:sz w:val="20"/>
                <w:szCs w:val="20"/>
              </w:rPr>
            </w:pPr>
            <w:r w:rsidRPr="00617F0D">
              <w:rPr>
                <w:b/>
                <w:bCs/>
                <w:sz w:val="20"/>
                <w:szCs w:val="20"/>
              </w:rPr>
              <w:t>2014</w:t>
            </w:r>
          </w:p>
        </w:tc>
        <w:tc>
          <w:tcPr>
            <w:tcW w:w="1134" w:type="dxa"/>
            <w:vAlign w:val="center"/>
          </w:tcPr>
          <w:p w:rsidR="008252ED" w:rsidRPr="00617F0D" w:rsidRDefault="008252ED" w:rsidP="00617F0D">
            <w:pPr>
              <w:jc w:val="center"/>
              <w:rPr>
                <w:b/>
                <w:bCs/>
                <w:sz w:val="20"/>
                <w:szCs w:val="20"/>
              </w:rPr>
            </w:pPr>
            <w:r w:rsidRPr="00617F0D">
              <w:rPr>
                <w:b/>
                <w:bCs/>
                <w:sz w:val="20"/>
                <w:szCs w:val="20"/>
              </w:rPr>
              <w:t>2015</w:t>
            </w:r>
          </w:p>
        </w:tc>
        <w:tc>
          <w:tcPr>
            <w:tcW w:w="1637" w:type="dxa"/>
            <w:vMerge/>
            <w:vAlign w:val="center"/>
          </w:tcPr>
          <w:p w:rsidR="008252ED" w:rsidRPr="00617F0D" w:rsidRDefault="008252ED" w:rsidP="00617F0D">
            <w:pPr>
              <w:jc w:val="center"/>
              <w:rPr>
                <w:b/>
                <w:bCs/>
                <w:sz w:val="20"/>
                <w:szCs w:val="20"/>
              </w:rPr>
            </w:pPr>
          </w:p>
        </w:tc>
        <w:tc>
          <w:tcPr>
            <w:tcW w:w="1633" w:type="dxa"/>
            <w:vMerge/>
            <w:vAlign w:val="center"/>
          </w:tcPr>
          <w:p w:rsidR="008252ED" w:rsidRPr="00617F0D" w:rsidRDefault="008252ED" w:rsidP="00617F0D">
            <w:pPr>
              <w:jc w:val="center"/>
              <w:rPr>
                <w:b/>
                <w:bCs/>
                <w:sz w:val="20"/>
                <w:szCs w:val="20"/>
              </w:rPr>
            </w:pPr>
          </w:p>
        </w:tc>
      </w:tr>
      <w:tr w:rsidR="00617F0D" w:rsidRPr="00617F0D" w:rsidTr="008252ED">
        <w:trPr>
          <w:cantSplit/>
          <w:trHeight w:val="123"/>
          <w:tblHeader/>
          <w:jc w:val="center"/>
        </w:trPr>
        <w:tc>
          <w:tcPr>
            <w:tcW w:w="3039" w:type="dxa"/>
            <w:vAlign w:val="center"/>
          </w:tcPr>
          <w:p w:rsidR="00617F0D" w:rsidRPr="00617F0D" w:rsidRDefault="00617F0D" w:rsidP="00617F0D">
            <w:pPr>
              <w:pStyle w:val="NoSpacing1"/>
              <w:jc w:val="center"/>
              <w:rPr>
                <w:rFonts w:ascii="Times New Roman" w:hAnsi="Times New Roman"/>
                <w:b/>
                <w:bCs/>
                <w:sz w:val="20"/>
                <w:szCs w:val="20"/>
                <w:lang w:val="en-US" w:eastAsia="ru-RU"/>
              </w:rPr>
            </w:pPr>
            <w:r w:rsidRPr="00617F0D">
              <w:rPr>
                <w:rFonts w:ascii="Times New Roman" w:hAnsi="Times New Roman"/>
                <w:b/>
                <w:bCs/>
                <w:sz w:val="20"/>
                <w:szCs w:val="20"/>
                <w:lang w:val="en-US" w:eastAsia="ru-RU"/>
              </w:rPr>
              <w:t>1</w:t>
            </w:r>
          </w:p>
        </w:tc>
        <w:tc>
          <w:tcPr>
            <w:tcW w:w="972" w:type="dxa"/>
            <w:vAlign w:val="center"/>
          </w:tcPr>
          <w:p w:rsidR="00617F0D" w:rsidRPr="00617F0D" w:rsidRDefault="00617F0D" w:rsidP="00617F0D">
            <w:pPr>
              <w:jc w:val="center"/>
              <w:rPr>
                <w:b/>
                <w:bCs/>
                <w:sz w:val="20"/>
                <w:szCs w:val="20"/>
                <w:lang w:val="en-US"/>
              </w:rPr>
            </w:pPr>
            <w:r w:rsidRPr="00617F0D">
              <w:rPr>
                <w:b/>
                <w:bCs/>
                <w:sz w:val="20"/>
                <w:szCs w:val="20"/>
                <w:lang w:val="en-US"/>
              </w:rPr>
              <w:t>2</w:t>
            </w:r>
          </w:p>
        </w:tc>
        <w:tc>
          <w:tcPr>
            <w:tcW w:w="992" w:type="dxa"/>
            <w:vAlign w:val="center"/>
          </w:tcPr>
          <w:p w:rsidR="00617F0D" w:rsidRPr="00617F0D" w:rsidRDefault="00617F0D" w:rsidP="00617F0D">
            <w:pPr>
              <w:jc w:val="center"/>
              <w:rPr>
                <w:b/>
                <w:bCs/>
                <w:sz w:val="20"/>
                <w:szCs w:val="20"/>
                <w:lang w:val="en-US"/>
              </w:rPr>
            </w:pPr>
            <w:r w:rsidRPr="00617F0D">
              <w:rPr>
                <w:b/>
                <w:bCs/>
                <w:sz w:val="20"/>
                <w:szCs w:val="20"/>
                <w:lang w:val="en-US"/>
              </w:rPr>
              <w:t>3</w:t>
            </w:r>
          </w:p>
        </w:tc>
        <w:tc>
          <w:tcPr>
            <w:tcW w:w="1134" w:type="dxa"/>
            <w:vAlign w:val="center"/>
          </w:tcPr>
          <w:p w:rsidR="00617F0D" w:rsidRPr="00617F0D" w:rsidRDefault="00617F0D" w:rsidP="00617F0D">
            <w:pPr>
              <w:jc w:val="center"/>
              <w:rPr>
                <w:b/>
                <w:bCs/>
                <w:sz w:val="20"/>
                <w:szCs w:val="20"/>
                <w:lang w:val="en-US"/>
              </w:rPr>
            </w:pPr>
            <w:r w:rsidRPr="00617F0D">
              <w:rPr>
                <w:b/>
                <w:bCs/>
                <w:sz w:val="20"/>
                <w:szCs w:val="20"/>
                <w:lang w:val="en-US"/>
              </w:rPr>
              <w:t>4</w:t>
            </w:r>
          </w:p>
        </w:tc>
        <w:tc>
          <w:tcPr>
            <w:tcW w:w="1637" w:type="dxa"/>
            <w:vAlign w:val="center"/>
          </w:tcPr>
          <w:p w:rsidR="00617F0D" w:rsidRPr="00617F0D" w:rsidRDefault="00617F0D" w:rsidP="00617F0D">
            <w:pPr>
              <w:jc w:val="center"/>
              <w:rPr>
                <w:b/>
                <w:bCs/>
                <w:sz w:val="20"/>
                <w:szCs w:val="20"/>
                <w:lang w:val="en-US"/>
              </w:rPr>
            </w:pPr>
            <w:r w:rsidRPr="00617F0D">
              <w:rPr>
                <w:b/>
                <w:bCs/>
                <w:sz w:val="20"/>
                <w:szCs w:val="20"/>
                <w:lang w:val="en-US"/>
              </w:rPr>
              <w:t>5</w:t>
            </w:r>
          </w:p>
        </w:tc>
        <w:tc>
          <w:tcPr>
            <w:tcW w:w="1633" w:type="dxa"/>
            <w:vAlign w:val="center"/>
          </w:tcPr>
          <w:p w:rsidR="00617F0D" w:rsidRPr="00617F0D" w:rsidRDefault="00617F0D" w:rsidP="00617F0D">
            <w:pPr>
              <w:jc w:val="center"/>
              <w:rPr>
                <w:b/>
                <w:bCs/>
                <w:sz w:val="20"/>
                <w:szCs w:val="20"/>
                <w:lang w:val="en-US"/>
              </w:rPr>
            </w:pPr>
            <w:r w:rsidRPr="00617F0D">
              <w:rPr>
                <w:b/>
                <w:bCs/>
                <w:sz w:val="20"/>
                <w:szCs w:val="20"/>
                <w:lang w:val="en-US"/>
              </w:rPr>
              <w:t>6</w:t>
            </w:r>
          </w:p>
        </w:tc>
      </w:tr>
      <w:tr w:rsidR="008252ED" w:rsidRPr="00073E4E" w:rsidTr="008252ED">
        <w:trPr>
          <w:cantSplit/>
          <w:trHeight w:val="123"/>
          <w:jc w:val="center"/>
        </w:trPr>
        <w:tc>
          <w:tcPr>
            <w:tcW w:w="9407" w:type="dxa"/>
            <w:gridSpan w:val="6"/>
            <w:vAlign w:val="center"/>
          </w:tcPr>
          <w:p w:rsidR="008252ED" w:rsidRPr="00073E4E" w:rsidRDefault="008252ED" w:rsidP="008252ED">
            <w:pPr>
              <w:jc w:val="center"/>
              <w:rPr>
                <w:b/>
                <w:bCs/>
                <w:sz w:val="20"/>
                <w:szCs w:val="20"/>
              </w:rPr>
            </w:pPr>
            <w:r w:rsidRPr="00073E4E">
              <w:rPr>
                <w:b/>
                <w:bCs/>
                <w:sz w:val="20"/>
                <w:szCs w:val="20"/>
              </w:rPr>
              <w:t>Все системы водоснабжения</w:t>
            </w:r>
          </w:p>
        </w:tc>
      </w:tr>
      <w:tr w:rsidR="008252ED" w:rsidRPr="00073E4E" w:rsidTr="008252ED">
        <w:trPr>
          <w:cantSplit/>
          <w:trHeight w:val="155"/>
          <w:jc w:val="center"/>
        </w:trPr>
        <w:tc>
          <w:tcPr>
            <w:tcW w:w="3039" w:type="dxa"/>
            <w:vAlign w:val="center"/>
          </w:tcPr>
          <w:p w:rsidR="008252ED" w:rsidRPr="00073E4E" w:rsidRDefault="008252ED" w:rsidP="008252ED">
            <w:pPr>
              <w:pStyle w:val="NoSpacing1"/>
              <w:rPr>
                <w:rFonts w:ascii="Times New Roman" w:hAnsi="Times New Roman"/>
                <w:bCs/>
                <w:sz w:val="20"/>
                <w:szCs w:val="20"/>
                <w:lang w:eastAsia="ru-RU"/>
              </w:rPr>
            </w:pPr>
            <w:r w:rsidRPr="00073E4E">
              <w:rPr>
                <w:rFonts w:ascii="Times New Roman" w:hAnsi="Times New Roman"/>
                <w:bCs/>
                <w:sz w:val="20"/>
                <w:szCs w:val="20"/>
                <w:lang w:eastAsia="ru-RU"/>
              </w:rPr>
              <w:t>Все поселения</w:t>
            </w:r>
          </w:p>
        </w:tc>
        <w:tc>
          <w:tcPr>
            <w:tcW w:w="972"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23,8</w:t>
            </w:r>
          </w:p>
        </w:tc>
        <w:tc>
          <w:tcPr>
            <w:tcW w:w="992"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24,5</w:t>
            </w:r>
          </w:p>
        </w:tc>
        <w:tc>
          <w:tcPr>
            <w:tcW w:w="1134"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25,2</w:t>
            </w:r>
          </w:p>
        </w:tc>
        <w:tc>
          <w:tcPr>
            <w:tcW w:w="1637"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24,5</w:t>
            </w:r>
          </w:p>
        </w:tc>
        <w:tc>
          <w:tcPr>
            <w:tcW w:w="1633"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5,9</w:t>
            </w:r>
          </w:p>
        </w:tc>
      </w:tr>
      <w:tr w:rsidR="008252ED" w:rsidRPr="00073E4E" w:rsidTr="008252ED">
        <w:trPr>
          <w:cantSplit/>
          <w:trHeight w:val="246"/>
          <w:jc w:val="center"/>
        </w:trPr>
        <w:tc>
          <w:tcPr>
            <w:tcW w:w="3039" w:type="dxa"/>
            <w:vAlign w:val="center"/>
          </w:tcPr>
          <w:p w:rsidR="008252ED" w:rsidRPr="00073E4E" w:rsidRDefault="008252ED" w:rsidP="008252ED">
            <w:pPr>
              <w:pStyle w:val="NoSpacing1"/>
              <w:rPr>
                <w:rFonts w:ascii="Times New Roman" w:hAnsi="Times New Roman"/>
                <w:bCs/>
                <w:sz w:val="20"/>
                <w:szCs w:val="20"/>
                <w:lang w:eastAsia="ru-RU"/>
              </w:rPr>
            </w:pPr>
            <w:r w:rsidRPr="00073E4E">
              <w:rPr>
                <w:rFonts w:ascii="Times New Roman" w:hAnsi="Times New Roman"/>
                <w:bCs/>
                <w:sz w:val="20"/>
                <w:szCs w:val="20"/>
                <w:lang w:eastAsia="ru-RU"/>
              </w:rPr>
              <w:t>Городские поселения</w:t>
            </w:r>
          </w:p>
        </w:tc>
        <w:tc>
          <w:tcPr>
            <w:tcW w:w="972"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25,9</w:t>
            </w:r>
          </w:p>
        </w:tc>
        <w:tc>
          <w:tcPr>
            <w:tcW w:w="992"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26,8</w:t>
            </w:r>
          </w:p>
        </w:tc>
        <w:tc>
          <w:tcPr>
            <w:tcW w:w="1134"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27,3</w:t>
            </w:r>
          </w:p>
        </w:tc>
        <w:tc>
          <w:tcPr>
            <w:tcW w:w="1637"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26,7</w:t>
            </w:r>
          </w:p>
        </w:tc>
        <w:tc>
          <w:tcPr>
            <w:tcW w:w="1633"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5,4</w:t>
            </w:r>
          </w:p>
        </w:tc>
      </w:tr>
      <w:tr w:rsidR="008252ED" w:rsidRPr="00073E4E" w:rsidTr="008252ED">
        <w:trPr>
          <w:cantSplit/>
          <w:trHeight w:val="194"/>
          <w:jc w:val="center"/>
        </w:trPr>
        <w:tc>
          <w:tcPr>
            <w:tcW w:w="3039" w:type="dxa"/>
            <w:vAlign w:val="center"/>
          </w:tcPr>
          <w:p w:rsidR="008252ED" w:rsidRPr="00073E4E" w:rsidRDefault="008252ED" w:rsidP="008252ED">
            <w:pPr>
              <w:pStyle w:val="NoSpacing1"/>
              <w:rPr>
                <w:rFonts w:ascii="Times New Roman" w:hAnsi="Times New Roman"/>
                <w:bCs/>
                <w:sz w:val="20"/>
                <w:szCs w:val="20"/>
                <w:lang w:eastAsia="ru-RU"/>
              </w:rPr>
            </w:pPr>
            <w:r w:rsidRPr="00073E4E">
              <w:rPr>
                <w:rFonts w:ascii="Times New Roman" w:hAnsi="Times New Roman"/>
                <w:bCs/>
                <w:sz w:val="20"/>
                <w:szCs w:val="20"/>
                <w:lang w:eastAsia="ru-RU"/>
              </w:rPr>
              <w:t>Сельские поселения</w:t>
            </w:r>
          </w:p>
        </w:tc>
        <w:tc>
          <w:tcPr>
            <w:tcW w:w="972"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16,6</w:t>
            </w:r>
          </w:p>
        </w:tc>
        <w:tc>
          <w:tcPr>
            <w:tcW w:w="992"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16,7</w:t>
            </w:r>
          </w:p>
        </w:tc>
        <w:tc>
          <w:tcPr>
            <w:tcW w:w="1134"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17,9</w:t>
            </w:r>
          </w:p>
        </w:tc>
        <w:tc>
          <w:tcPr>
            <w:tcW w:w="1637"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17,1</w:t>
            </w:r>
          </w:p>
        </w:tc>
        <w:tc>
          <w:tcPr>
            <w:tcW w:w="1633" w:type="dxa"/>
            <w:vAlign w:val="center"/>
          </w:tcPr>
          <w:p w:rsidR="008252ED" w:rsidRPr="00073E4E" w:rsidRDefault="008252ED" w:rsidP="008252ED">
            <w:pPr>
              <w:spacing w:beforeLines="20" w:before="48" w:afterLines="20" w:after="48"/>
              <w:jc w:val="center"/>
              <w:rPr>
                <w:bCs/>
                <w:sz w:val="20"/>
                <w:szCs w:val="20"/>
              </w:rPr>
            </w:pPr>
            <w:r w:rsidRPr="00073E4E">
              <w:rPr>
                <w:bCs/>
                <w:sz w:val="20"/>
                <w:szCs w:val="20"/>
              </w:rPr>
              <w:t>7,8</w:t>
            </w:r>
          </w:p>
        </w:tc>
      </w:tr>
    </w:tbl>
    <w:p w:rsidR="008252ED" w:rsidRPr="00073E4E" w:rsidRDefault="008252ED" w:rsidP="008252ED">
      <w:pPr>
        <w:ind w:firstLine="709"/>
        <w:jc w:val="both"/>
      </w:pPr>
    </w:p>
    <w:p w:rsidR="008252ED" w:rsidRPr="00073E4E" w:rsidRDefault="008252ED" w:rsidP="008252ED">
      <w:pPr>
        <w:ind w:firstLine="709"/>
        <w:jc w:val="both"/>
      </w:pPr>
      <w:r w:rsidRPr="00073E4E">
        <w:t>Удельный вес населения в поселениях, обеспеченного привозной доброкачественной водой, составил 4,6 %. В 2015 году население городских поселений обеспечивалось привозной условно-доброкачественной питьевой водой (92,2%). В сельских поселениях население в 2015 году обеспечивалось привозной доброкачественной питьевой водой (4,6 %), условно-доброкачественной водой (66,4%) и не исследованной питьевой водой (13,6 %).</w:t>
      </w:r>
    </w:p>
    <w:p w:rsidR="008252ED" w:rsidRPr="00073E4E" w:rsidRDefault="008252ED" w:rsidP="008252ED">
      <w:pPr>
        <w:ind w:firstLine="709"/>
        <w:jc w:val="both"/>
      </w:pPr>
      <w:r w:rsidRPr="00073E4E">
        <w:t xml:space="preserve">По данным статистической отчетной формы № 18 «Сведения о санитарном состоянии субъекта Российской Федерации» в Архангельской области в 2015 году количество постоянно действующих створов для водоемов </w:t>
      </w:r>
      <w:r w:rsidRPr="00073E4E">
        <w:rPr>
          <w:lang w:val="en-US"/>
        </w:rPr>
        <w:t>I</w:t>
      </w:r>
      <w:r w:rsidRPr="00073E4E">
        <w:t xml:space="preserve"> категории составило 78, для водоемов </w:t>
      </w:r>
      <w:r w:rsidRPr="00073E4E">
        <w:rPr>
          <w:lang w:val="en-US"/>
        </w:rPr>
        <w:t>II</w:t>
      </w:r>
      <w:r w:rsidRPr="00073E4E">
        <w:t xml:space="preserve"> категории – 138, для морей – 3.</w:t>
      </w:r>
    </w:p>
    <w:p w:rsidR="008252ED" w:rsidRPr="00073E4E" w:rsidRDefault="008252ED" w:rsidP="008252ED">
      <w:pPr>
        <w:ind w:firstLine="709"/>
        <w:jc w:val="both"/>
      </w:pPr>
      <w:r w:rsidRPr="00073E4E">
        <w:t>Удельный вес проб воды из водоемов I и II категории, а также морей, не соответствующих гигиеническим нормативам по санитарно-химическим показателям, составил 54,1 %; 20,0 % и 11,8 % соответственно. Доля проб воды водоемов I и II категории, морей не соответствующих гигиеническим нормативам по санитарно-химическим показателям, по сравнению с 2013 годом снизилась, темп снижения составил – 8,5 %, – 31,5 % и – 50,8 % соответственно.</w:t>
      </w:r>
    </w:p>
    <w:p w:rsidR="008252ED" w:rsidRPr="00073E4E" w:rsidRDefault="008252ED" w:rsidP="008252ED">
      <w:pPr>
        <w:ind w:firstLine="709"/>
        <w:jc w:val="both"/>
      </w:pPr>
      <w:r w:rsidRPr="00073E4E">
        <w:t>Доля проб воды из водоемов I и II категории, а также морей, не соответствующих гигиеническим нормативам по микробиологическим показателям, в 2015 году составила 24,3 %; 43,7 % и 18,5 % соответственно. Доля проб воды водоемов I и II категории, не соответствующих гигиеническим нормативам по микробиологическим показателям, по сравнению с 2013 годом снизилась, темп снижения составил – 6,9 % и – 14,1 % соответственно, а доля проб воды из морей возросла, темп прироста составил 10,8 %.</w:t>
      </w:r>
    </w:p>
    <w:p w:rsidR="008252ED" w:rsidRPr="00073E4E" w:rsidRDefault="008252ED" w:rsidP="008252ED">
      <w:pPr>
        <w:ind w:firstLine="709"/>
        <w:jc w:val="both"/>
      </w:pPr>
      <w:r w:rsidRPr="00073E4E">
        <w:t xml:space="preserve">Все исследованные в 2015 году пробы воды из водоемов I и II категории, а также из морей по паразитологическим показателям соответствовали гигиеническим нормативам </w:t>
      </w:r>
      <w:r w:rsidRPr="00674FC0">
        <w:t>(</w:t>
      </w:r>
      <w:r w:rsidR="00674FC0" w:rsidRPr="00674FC0">
        <w:t>таблица</w:t>
      </w:r>
      <w:r w:rsidRPr="00674FC0">
        <w:t> 3</w:t>
      </w:r>
      <w:r w:rsidR="006F5B80" w:rsidRPr="00674FC0">
        <w:t>1</w:t>
      </w:r>
      <w:r w:rsidRPr="00674FC0">
        <w:t>).</w:t>
      </w:r>
    </w:p>
    <w:p w:rsidR="008252ED" w:rsidRPr="00073E4E" w:rsidRDefault="008252ED" w:rsidP="008252ED">
      <w:pPr>
        <w:ind w:firstLine="709"/>
        <w:jc w:val="both"/>
      </w:pPr>
    </w:p>
    <w:p w:rsidR="008252ED" w:rsidRPr="00073E4E" w:rsidRDefault="008252ED" w:rsidP="008252ED">
      <w:pPr>
        <w:widowControl w:val="0"/>
        <w:autoSpaceDE w:val="0"/>
        <w:autoSpaceDN w:val="0"/>
        <w:adjustRightInd w:val="0"/>
        <w:ind w:left="7939"/>
        <w:jc w:val="center"/>
        <w:rPr>
          <w:i/>
        </w:rPr>
      </w:pPr>
      <w:r w:rsidRPr="00674FC0">
        <w:rPr>
          <w:i/>
        </w:rPr>
        <w:t>Таблица 3</w:t>
      </w:r>
      <w:r w:rsidR="006F5B80" w:rsidRPr="00674FC0">
        <w:rPr>
          <w:i/>
        </w:rPr>
        <w:t>1</w:t>
      </w:r>
    </w:p>
    <w:p w:rsidR="008252ED" w:rsidRPr="00073E4E" w:rsidRDefault="008252ED" w:rsidP="008252ED">
      <w:pPr>
        <w:contextualSpacing/>
        <w:jc w:val="center"/>
        <w:rPr>
          <w:b/>
          <w:bCs/>
        </w:rPr>
      </w:pPr>
      <w:r w:rsidRPr="00073E4E">
        <w:rPr>
          <w:b/>
          <w:bCs/>
        </w:rPr>
        <w:t>Удельный вес проб воды водоемов I и II категорий,</w:t>
      </w:r>
    </w:p>
    <w:p w:rsidR="008252ED" w:rsidRPr="00073E4E" w:rsidRDefault="008252ED" w:rsidP="008252ED">
      <w:pPr>
        <w:contextualSpacing/>
        <w:jc w:val="center"/>
        <w:rPr>
          <w:b/>
          <w:bCs/>
        </w:rPr>
      </w:pPr>
      <w:r w:rsidRPr="00073E4E">
        <w:rPr>
          <w:b/>
          <w:bCs/>
        </w:rPr>
        <w:t>не соответствующих гигиеническим нормативам (%)</w:t>
      </w:r>
    </w:p>
    <w:p w:rsidR="008252ED" w:rsidRPr="00073E4E" w:rsidRDefault="008252ED" w:rsidP="008252ED">
      <w:pPr>
        <w:contextualSpacing/>
        <w:jc w:val="center"/>
        <w:rPr>
          <w:b/>
          <w:bCs/>
        </w:rPr>
      </w:pPr>
    </w:p>
    <w:tbl>
      <w:tblPr>
        <w:tblW w:w="9407" w:type="dxa"/>
        <w:jc w:val="center"/>
        <w:tblLayout w:type="fixed"/>
        <w:tblLook w:val="0000" w:firstRow="0" w:lastRow="0" w:firstColumn="0" w:lastColumn="0" w:noHBand="0" w:noVBand="0"/>
      </w:tblPr>
      <w:tblGrid>
        <w:gridCol w:w="2319"/>
        <w:gridCol w:w="1087"/>
        <w:gridCol w:w="1087"/>
        <w:gridCol w:w="1087"/>
        <w:gridCol w:w="1767"/>
        <w:gridCol w:w="2060"/>
      </w:tblGrid>
      <w:tr w:rsidR="008252ED" w:rsidRPr="00617F0D" w:rsidTr="008252ED">
        <w:trPr>
          <w:trHeight w:val="85"/>
          <w:tblHeader/>
          <w:jc w:val="center"/>
        </w:trPr>
        <w:tc>
          <w:tcPr>
            <w:tcW w:w="2319" w:type="dxa"/>
            <w:vMerge w:val="restart"/>
            <w:tcBorders>
              <w:top w:val="single" w:sz="4" w:space="0" w:color="auto"/>
              <w:left w:val="single" w:sz="4" w:space="0" w:color="auto"/>
              <w:right w:val="single" w:sz="4" w:space="0" w:color="auto"/>
            </w:tcBorders>
            <w:noWrap/>
            <w:vAlign w:val="center"/>
          </w:tcPr>
          <w:p w:rsidR="008252ED" w:rsidRPr="00617F0D" w:rsidRDefault="008252ED" w:rsidP="008252ED">
            <w:pPr>
              <w:jc w:val="center"/>
              <w:rPr>
                <w:b/>
                <w:sz w:val="20"/>
                <w:szCs w:val="20"/>
              </w:rPr>
            </w:pPr>
            <w:r w:rsidRPr="00617F0D">
              <w:rPr>
                <w:b/>
                <w:sz w:val="20"/>
                <w:szCs w:val="20"/>
              </w:rPr>
              <w:t>Водоемы</w:t>
            </w:r>
          </w:p>
        </w:tc>
        <w:tc>
          <w:tcPr>
            <w:tcW w:w="3261" w:type="dxa"/>
            <w:gridSpan w:val="3"/>
            <w:tcBorders>
              <w:top w:val="single" w:sz="4" w:space="0" w:color="auto"/>
              <w:left w:val="nil"/>
              <w:bottom w:val="single" w:sz="4" w:space="0" w:color="auto"/>
              <w:right w:val="single" w:sz="4" w:space="0" w:color="auto"/>
            </w:tcBorders>
            <w:noWrap/>
            <w:vAlign w:val="center"/>
          </w:tcPr>
          <w:p w:rsidR="008252ED" w:rsidRPr="00617F0D" w:rsidRDefault="008252ED" w:rsidP="008252ED">
            <w:pPr>
              <w:jc w:val="center"/>
              <w:rPr>
                <w:b/>
                <w:sz w:val="20"/>
                <w:szCs w:val="20"/>
              </w:rPr>
            </w:pPr>
            <w:r w:rsidRPr="00617F0D">
              <w:rPr>
                <w:b/>
                <w:sz w:val="20"/>
                <w:szCs w:val="20"/>
              </w:rPr>
              <w:t>Годы</w:t>
            </w:r>
          </w:p>
        </w:tc>
        <w:tc>
          <w:tcPr>
            <w:tcW w:w="1767" w:type="dxa"/>
            <w:vMerge w:val="restart"/>
            <w:tcBorders>
              <w:top w:val="single" w:sz="4" w:space="0" w:color="auto"/>
              <w:left w:val="nil"/>
              <w:right w:val="single" w:sz="4" w:space="0" w:color="auto"/>
            </w:tcBorders>
            <w:vAlign w:val="center"/>
          </w:tcPr>
          <w:p w:rsidR="008252ED" w:rsidRPr="00617F0D" w:rsidRDefault="008252ED" w:rsidP="008252ED">
            <w:pPr>
              <w:jc w:val="center"/>
              <w:rPr>
                <w:b/>
                <w:sz w:val="20"/>
                <w:szCs w:val="20"/>
              </w:rPr>
            </w:pPr>
            <w:r w:rsidRPr="00617F0D">
              <w:rPr>
                <w:b/>
                <w:sz w:val="20"/>
                <w:szCs w:val="20"/>
              </w:rPr>
              <w:t xml:space="preserve">Среднее значение за 3 года </w:t>
            </w:r>
          </w:p>
        </w:tc>
        <w:tc>
          <w:tcPr>
            <w:tcW w:w="2060" w:type="dxa"/>
            <w:vMerge w:val="restart"/>
            <w:tcBorders>
              <w:top w:val="single" w:sz="4" w:space="0" w:color="auto"/>
              <w:left w:val="nil"/>
              <w:right w:val="single" w:sz="4" w:space="0" w:color="auto"/>
            </w:tcBorders>
            <w:vAlign w:val="center"/>
          </w:tcPr>
          <w:p w:rsidR="008252ED" w:rsidRPr="00617F0D" w:rsidRDefault="008252ED" w:rsidP="008252ED">
            <w:pPr>
              <w:jc w:val="center"/>
              <w:rPr>
                <w:b/>
                <w:sz w:val="20"/>
                <w:szCs w:val="20"/>
              </w:rPr>
            </w:pPr>
            <w:r w:rsidRPr="00617F0D">
              <w:rPr>
                <w:b/>
                <w:sz w:val="20"/>
                <w:szCs w:val="20"/>
              </w:rPr>
              <w:t xml:space="preserve">Темп прироста/снижения к 2013 году, % </w:t>
            </w:r>
          </w:p>
        </w:tc>
      </w:tr>
      <w:tr w:rsidR="008252ED" w:rsidRPr="00617F0D" w:rsidTr="008252ED">
        <w:trPr>
          <w:trHeight w:val="316"/>
          <w:tblHeader/>
          <w:jc w:val="center"/>
        </w:trPr>
        <w:tc>
          <w:tcPr>
            <w:tcW w:w="2319" w:type="dxa"/>
            <w:vMerge/>
            <w:tcBorders>
              <w:left w:val="single" w:sz="4" w:space="0" w:color="auto"/>
              <w:bottom w:val="single" w:sz="4" w:space="0" w:color="auto"/>
              <w:right w:val="single" w:sz="4" w:space="0" w:color="auto"/>
            </w:tcBorders>
            <w:noWrap/>
            <w:vAlign w:val="center"/>
          </w:tcPr>
          <w:p w:rsidR="008252ED" w:rsidRPr="00617F0D" w:rsidRDefault="008252ED" w:rsidP="008252ED">
            <w:pPr>
              <w:jc w:val="center"/>
              <w:rPr>
                <w:b/>
                <w:sz w:val="20"/>
                <w:szCs w:val="20"/>
              </w:rPr>
            </w:pPr>
          </w:p>
        </w:tc>
        <w:tc>
          <w:tcPr>
            <w:tcW w:w="1087" w:type="dxa"/>
            <w:tcBorders>
              <w:top w:val="single" w:sz="4" w:space="0" w:color="auto"/>
              <w:left w:val="nil"/>
              <w:bottom w:val="single" w:sz="4" w:space="0" w:color="auto"/>
              <w:right w:val="single" w:sz="4" w:space="0" w:color="auto"/>
            </w:tcBorders>
            <w:noWrap/>
            <w:vAlign w:val="center"/>
          </w:tcPr>
          <w:p w:rsidR="008252ED" w:rsidRPr="00617F0D" w:rsidRDefault="008252ED" w:rsidP="008252ED">
            <w:pPr>
              <w:jc w:val="center"/>
              <w:rPr>
                <w:b/>
                <w:sz w:val="20"/>
                <w:szCs w:val="20"/>
              </w:rPr>
            </w:pPr>
            <w:r w:rsidRPr="00617F0D">
              <w:rPr>
                <w:b/>
                <w:sz w:val="20"/>
                <w:szCs w:val="20"/>
              </w:rPr>
              <w:t>2013</w:t>
            </w:r>
          </w:p>
        </w:tc>
        <w:tc>
          <w:tcPr>
            <w:tcW w:w="1087" w:type="dxa"/>
            <w:tcBorders>
              <w:top w:val="single" w:sz="4" w:space="0" w:color="auto"/>
              <w:left w:val="nil"/>
              <w:bottom w:val="single" w:sz="4" w:space="0" w:color="auto"/>
              <w:right w:val="single" w:sz="4" w:space="0" w:color="auto"/>
            </w:tcBorders>
            <w:noWrap/>
            <w:vAlign w:val="center"/>
          </w:tcPr>
          <w:p w:rsidR="008252ED" w:rsidRPr="00617F0D" w:rsidRDefault="008252ED" w:rsidP="008252ED">
            <w:pPr>
              <w:jc w:val="center"/>
              <w:rPr>
                <w:b/>
                <w:bCs/>
                <w:sz w:val="20"/>
                <w:szCs w:val="20"/>
              </w:rPr>
            </w:pPr>
            <w:r w:rsidRPr="00617F0D">
              <w:rPr>
                <w:b/>
                <w:bCs/>
                <w:sz w:val="20"/>
                <w:szCs w:val="20"/>
              </w:rPr>
              <w:t>2014</w:t>
            </w:r>
          </w:p>
        </w:tc>
        <w:tc>
          <w:tcPr>
            <w:tcW w:w="1087" w:type="dxa"/>
            <w:tcBorders>
              <w:top w:val="single" w:sz="4" w:space="0" w:color="auto"/>
              <w:left w:val="nil"/>
              <w:bottom w:val="single" w:sz="4" w:space="0" w:color="auto"/>
              <w:right w:val="single" w:sz="4" w:space="0" w:color="auto"/>
            </w:tcBorders>
            <w:noWrap/>
            <w:vAlign w:val="center"/>
          </w:tcPr>
          <w:p w:rsidR="008252ED" w:rsidRPr="00617F0D" w:rsidRDefault="008252ED" w:rsidP="008252ED">
            <w:pPr>
              <w:jc w:val="center"/>
              <w:rPr>
                <w:b/>
                <w:bCs/>
                <w:sz w:val="20"/>
                <w:szCs w:val="20"/>
              </w:rPr>
            </w:pPr>
            <w:r w:rsidRPr="00617F0D">
              <w:rPr>
                <w:b/>
                <w:bCs/>
                <w:sz w:val="20"/>
                <w:szCs w:val="20"/>
              </w:rPr>
              <w:t>2015</w:t>
            </w:r>
          </w:p>
        </w:tc>
        <w:tc>
          <w:tcPr>
            <w:tcW w:w="1767" w:type="dxa"/>
            <w:vMerge/>
            <w:tcBorders>
              <w:left w:val="nil"/>
              <w:bottom w:val="single" w:sz="4" w:space="0" w:color="auto"/>
              <w:right w:val="single" w:sz="4" w:space="0" w:color="auto"/>
            </w:tcBorders>
            <w:vAlign w:val="center"/>
          </w:tcPr>
          <w:p w:rsidR="008252ED" w:rsidRPr="00617F0D" w:rsidRDefault="008252ED" w:rsidP="008252ED">
            <w:pPr>
              <w:jc w:val="center"/>
              <w:rPr>
                <w:b/>
                <w:sz w:val="20"/>
                <w:szCs w:val="20"/>
              </w:rPr>
            </w:pPr>
          </w:p>
        </w:tc>
        <w:tc>
          <w:tcPr>
            <w:tcW w:w="2060" w:type="dxa"/>
            <w:vMerge/>
            <w:tcBorders>
              <w:left w:val="nil"/>
              <w:bottom w:val="single" w:sz="4" w:space="0" w:color="auto"/>
              <w:right w:val="single" w:sz="4" w:space="0" w:color="auto"/>
            </w:tcBorders>
            <w:vAlign w:val="center"/>
          </w:tcPr>
          <w:p w:rsidR="008252ED" w:rsidRPr="00617F0D" w:rsidRDefault="008252ED" w:rsidP="008252ED">
            <w:pPr>
              <w:jc w:val="center"/>
              <w:rPr>
                <w:b/>
                <w:sz w:val="20"/>
                <w:szCs w:val="20"/>
              </w:rPr>
            </w:pPr>
          </w:p>
        </w:tc>
      </w:tr>
      <w:tr w:rsidR="00617F0D" w:rsidRPr="00617F0D" w:rsidTr="008252ED">
        <w:trPr>
          <w:trHeight w:val="316"/>
          <w:tblHeader/>
          <w:jc w:val="center"/>
        </w:trPr>
        <w:tc>
          <w:tcPr>
            <w:tcW w:w="2319" w:type="dxa"/>
            <w:tcBorders>
              <w:left w:val="single" w:sz="4" w:space="0" w:color="auto"/>
              <w:bottom w:val="single" w:sz="4" w:space="0" w:color="auto"/>
              <w:right w:val="single" w:sz="4" w:space="0" w:color="auto"/>
            </w:tcBorders>
            <w:noWrap/>
            <w:vAlign w:val="center"/>
          </w:tcPr>
          <w:p w:rsidR="00617F0D" w:rsidRPr="00617F0D" w:rsidRDefault="00617F0D" w:rsidP="008252ED">
            <w:pPr>
              <w:jc w:val="center"/>
              <w:rPr>
                <w:b/>
                <w:sz w:val="20"/>
                <w:szCs w:val="20"/>
                <w:lang w:val="en-US"/>
              </w:rPr>
            </w:pPr>
            <w:r w:rsidRPr="00617F0D">
              <w:rPr>
                <w:b/>
                <w:sz w:val="20"/>
                <w:szCs w:val="20"/>
                <w:lang w:val="en-US"/>
              </w:rPr>
              <w:t>1</w:t>
            </w:r>
          </w:p>
        </w:tc>
        <w:tc>
          <w:tcPr>
            <w:tcW w:w="1087" w:type="dxa"/>
            <w:tcBorders>
              <w:top w:val="single" w:sz="4" w:space="0" w:color="auto"/>
              <w:left w:val="nil"/>
              <w:bottom w:val="single" w:sz="4" w:space="0" w:color="auto"/>
              <w:right w:val="single" w:sz="4" w:space="0" w:color="auto"/>
            </w:tcBorders>
            <w:noWrap/>
            <w:vAlign w:val="center"/>
          </w:tcPr>
          <w:p w:rsidR="00617F0D" w:rsidRPr="00617F0D" w:rsidRDefault="00617F0D" w:rsidP="008252ED">
            <w:pPr>
              <w:jc w:val="center"/>
              <w:rPr>
                <w:b/>
                <w:sz w:val="20"/>
                <w:szCs w:val="20"/>
                <w:lang w:val="en-US"/>
              </w:rPr>
            </w:pPr>
            <w:r w:rsidRPr="00617F0D">
              <w:rPr>
                <w:b/>
                <w:sz w:val="20"/>
                <w:szCs w:val="20"/>
                <w:lang w:val="en-US"/>
              </w:rPr>
              <w:t>2</w:t>
            </w:r>
          </w:p>
        </w:tc>
        <w:tc>
          <w:tcPr>
            <w:tcW w:w="1087" w:type="dxa"/>
            <w:tcBorders>
              <w:top w:val="single" w:sz="4" w:space="0" w:color="auto"/>
              <w:left w:val="nil"/>
              <w:bottom w:val="single" w:sz="4" w:space="0" w:color="auto"/>
              <w:right w:val="single" w:sz="4" w:space="0" w:color="auto"/>
            </w:tcBorders>
            <w:noWrap/>
            <w:vAlign w:val="center"/>
          </w:tcPr>
          <w:p w:rsidR="00617F0D" w:rsidRPr="00617F0D" w:rsidRDefault="00617F0D" w:rsidP="008252ED">
            <w:pPr>
              <w:jc w:val="center"/>
              <w:rPr>
                <w:b/>
                <w:bCs/>
                <w:sz w:val="20"/>
                <w:szCs w:val="20"/>
                <w:lang w:val="en-US"/>
              </w:rPr>
            </w:pPr>
            <w:r w:rsidRPr="00617F0D">
              <w:rPr>
                <w:b/>
                <w:bCs/>
                <w:sz w:val="20"/>
                <w:szCs w:val="20"/>
                <w:lang w:val="en-US"/>
              </w:rPr>
              <w:t>3</w:t>
            </w:r>
          </w:p>
        </w:tc>
        <w:tc>
          <w:tcPr>
            <w:tcW w:w="1087" w:type="dxa"/>
            <w:tcBorders>
              <w:top w:val="single" w:sz="4" w:space="0" w:color="auto"/>
              <w:left w:val="nil"/>
              <w:bottom w:val="single" w:sz="4" w:space="0" w:color="auto"/>
              <w:right w:val="single" w:sz="4" w:space="0" w:color="auto"/>
            </w:tcBorders>
            <w:noWrap/>
            <w:vAlign w:val="center"/>
          </w:tcPr>
          <w:p w:rsidR="00617F0D" w:rsidRPr="00617F0D" w:rsidRDefault="00617F0D" w:rsidP="008252ED">
            <w:pPr>
              <w:jc w:val="center"/>
              <w:rPr>
                <w:b/>
                <w:bCs/>
                <w:sz w:val="20"/>
                <w:szCs w:val="20"/>
                <w:lang w:val="en-US"/>
              </w:rPr>
            </w:pPr>
            <w:r w:rsidRPr="00617F0D">
              <w:rPr>
                <w:b/>
                <w:bCs/>
                <w:sz w:val="20"/>
                <w:szCs w:val="20"/>
                <w:lang w:val="en-US"/>
              </w:rPr>
              <w:t>4</w:t>
            </w:r>
          </w:p>
        </w:tc>
        <w:tc>
          <w:tcPr>
            <w:tcW w:w="1767" w:type="dxa"/>
            <w:tcBorders>
              <w:left w:val="nil"/>
              <w:bottom w:val="single" w:sz="4" w:space="0" w:color="auto"/>
              <w:right w:val="single" w:sz="4" w:space="0" w:color="auto"/>
            </w:tcBorders>
            <w:vAlign w:val="center"/>
          </w:tcPr>
          <w:p w:rsidR="00617F0D" w:rsidRPr="00617F0D" w:rsidRDefault="00617F0D" w:rsidP="008252ED">
            <w:pPr>
              <w:jc w:val="center"/>
              <w:rPr>
                <w:b/>
                <w:sz w:val="20"/>
                <w:szCs w:val="20"/>
                <w:lang w:val="en-US"/>
              </w:rPr>
            </w:pPr>
            <w:r w:rsidRPr="00617F0D">
              <w:rPr>
                <w:b/>
                <w:sz w:val="20"/>
                <w:szCs w:val="20"/>
                <w:lang w:val="en-US"/>
              </w:rPr>
              <w:t>5</w:t>
            </w:r>
          </w:p>
        </w:tc>
        <w:tc>
          <w:tcPr>
            <w:tcW w:w="2060" w:type="dxa"/>
            <w:tcBorders>
              <w:left w:val="nil"/>
              <w:bottom w:val="single" w:sz="4" w:space="0" w:color="auto"/>
              <w:right w:val="single" w:sz="4" w:space="0" w:color="auto"/>
            </w:tcBorders>
            <w:vAlign w:val="center"/>
          </w:tcPr>
          <w:p w:rsidR="00617F0D" w:rsidRPr="00617F0D" w:rsidRDefault="00617F0D" w:rsidP="008252ED">
            <w:pPr>
              <w:jc w:val="center"/>
              <w:rPr>
                <w:b/>
                <w:sz w:val="20"/>
                <w:szCs w:val="20"/>
                <w:lang w:val="en-US"/>
              </w:rPr>
            </w:pPr>
            <w:r w:rsidRPr="00617F0D">
              <w:rPr>
                <w:b/>
                <w:sz w:val="20"/>
                <w:szCs w:val="20"/>
                <w:lang w:val="en-US"/>
              </w:rPr>
              <w:t>6</w:t>
            </w:r>
          </w:p>
        </w:tc>
      </w:tr>
      <w:tr w:rsidR="008252ED" w:rsidRPr="00073E4E" w:rsidTr="008252ED">
        <w:trPr>
          <w:trHeight w:hRule="exact" w:val="284"/>
          <w:jc w:val="center"/>
        </w:trPr>
        <w:tc>
          <w:tcPr>
            <w:tcW w:w="9407" w:type="dxa"/>
            <w:gridSpan w:val="6"/>
            <w:tcBorders>
              <w:top w:val="nil"/>
              <w:left w:val="single" w:sz="4" w:space="0" w:color="auto"/>
              <w:bottom w:val="single" w:sz="4" w:space="0" w:color="auto"/>
              <w:right w:val="single" w:sz="4" w:space="0" w:color="auto"/>
            </w:tcBorders>
            <w:vAlign w:val="center"/>
          </w:tcPr>
          <w:p w:rsidR="008252ED" w:rsidRPr="00073E4E" w:rsidRDefault="008252ED" w:rsidP="008252ED">
            <w:pPr>
              <w:jc w:val="center"/>
              <w:rPr>
                <w:b/>
                <w:sz w:val="20"/>
                <w:szCs w:val="20"/>
              </w:rPr>
            </w:pPr>
            <w:r w:rsidRPr="00073E4E">
              <w:rPr>
                <w:b/>
                <w:sz w:val="20"/>
                <w:szCs w:val="20"/>
              </w:rPr>
              <w:t>по санитарно-химическим показателям</w:t>
            </w:r>
          </w:p>
        </w:tc>
      </w:tr>
      <w:tr w:rsidR="008252ED" w:rsidRPr="00073E4E" w:rsidTr="008252ED">
        <w:trPr>
          <w:trHeight w:hRule="exact" w:val="210"/>
          <w:jc w:val="center"/>
        </w:trPr>
        <w:tc>
          <w:tcPr>
            <w:tcW w:w="2319" w:type="dxa"/>
            <w:tcBorders>
              <w:top w:val="nil"/>
              <w:left w:val="single" w:sz="4" w:space="0" w:color="auto"/>
              <w:bottom w:val="single" w:sz="4" w:space="0" w:color="auto"/>
              <w:right w:val="single" w:sz="4" w:space="0" w:color="auto"/>
            </w:tcBorders>
            <w:vAlign w:val="center"/>
          </w:tcPr>
          <w:p w:rsidR="008252ED" w:rsidRPr="00073E4E" w:rsidRDefault="008252ED" w:rsidP="008252ED">
            <w:pPr>
              <w:rPr>
                <w:sz w:val="20"/>
                <w:szCs w:val="20"/>
              </w:rPr>
            </w:pPr>
            <w:r w:rsidRPr="00073E4E">
              <w:rPr>
                <w:sz w:val="20"/>
                <w:szCs w:val="20"/>
              </w:rPr>
              <w:t xml:space="preserve">Водоемы </w:t>
            </w:r>
            <w:r w:rsidRPr="00073E4E">
              <w:rPr>
                <w:sz w:val="20"/>
                <w:szCs w:val="20"/>
                <w:lang w:val="en-US"/>
              </w:rPr>
              <w:t>I</w:t>
            </w:r>
            <w:r w:rsidRPr="00073E4E">
              <w:rPr>
                <w:sz w:val="20"/>
                <w:szCs w:val="20"/>
              </w:rPr>
              <w:t xml:space="preserve"> категории</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59,1</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52,6</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54,1</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55,3</w:t>
            </w:r>
          </w:p>
        </w:tc>
        <w:tc>
          <w:tcPr>
            <w:tcW w:w="2060"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-8,5</w:t>
            </w:r>
          </w:p>
        </w:tc>
      </w:tr>
      <w:tr w:rsidR="008252ED" w:rsidRPr="00073E4E" w:rsidTr="008252ED">
        <w:trPr>
          <w:trHeight w:hRule="exact" w:val="284"/>
          <w:jc w:val="center"/>
        </w:trPr>
        <w:tc>
          <w:tcPr>
            <w:tcW w:w="2319" w:type="dxa"/>
            <w:tcBorders>
              <w:top w:val="nil"/>
              <w:left w:val="single" w:sz="4" w:space="0" w:color="auto"/>
              <w:bottom w:val="single" w:sz="4" w:space="0" w:color="auto"/>
              <w:right w:val="single" w:sz="4" w:space="0" w:color="auto"/>
            </w:tcBorders>
            <w:vAlign w:val="center"/>
          </w:tcPr>
          <w:p w:rsidR="008252ED" w:rsidRPr="00073E4E" w:rsidRDefault="008252ED" w:rsidP="008252ED">
            <w:pPr>
              <w:rPr>
                <w:sz w:val="20"/>
                <w:szCs w:val="20"/>
              </w:rPr>
            </w:pPr>
            <w:r w:rsidRPr="00073E4E">
              <w:rPr>
                <w:sz w:val="20"/>
                <w:szCs w:val="20"/>
              </w:rPr>
              <w:t xml:space="preserve">Водоемы </w:t>
            </w:r>
            <w:r w:rsidRPr="00073E4E">
              <w:rPr>
                <w:sz w:val="20"/>
                <w:szCs w:val="20"/>
                <w:lang w:val="en-US"/>
              </w:rPr>
              <w:t>II</w:t>
            </w:r>
            <w:r w:rsidRPr="00073E4E">
              <w:rPr>
                <w:sz w:val="20"/>
                <w:szCs w:val="20"/>
              </w:rPr>
              <w:t xml:space="preserve"> категории</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29,2</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16,4</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20,0</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21,9</w:t>
            </w:r>
          </w:p>
        </w:tc>
        <w:tc>
          <w:tcPr>
            <w:tcW w:w="2060"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-31,5</w:t>
            </w:r>
          </w:p>
        </w:tc>
      </w:tr>
      <w:tr w:rsidR="008252ED" w:rsidRPr="00073E4E" w:rsidTr="008252ED">
        <w:trPr>
          <w:trHeight w:hRule="exact" w:val="284"/>
          <w:jc w:val="center"/>
        </w:trPr>
        <w:tc>
          <w:tcPr>
            <w:tcW w:w="2319" w:type="dxa"/>
            <w:tcBorders>
              <w:top w:val="nil"/>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Моря</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24,0</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19,2</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11,8</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18,3</w:t>
            </w:r>
          </w:p>
        </w:tc>
        <w:tc>
          <w:tcPr>
            <w:tcW w:w="2060"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 – 50,8</w:t>
            </w:r>
          </w:p>
        </w:tc>
      </w:tr>
      <w:tr w:rsidR="008252ED" w:rsidRPr="00073E4E" w:rsidTr="008252ED">
        <w:trPr>
          <w:trHeight w:hRule="exact" w:val="284"/>
          <w:jc w:val="center"/>
        </w:trPr>
        <w:tc>
          <w:tcPr>
            <w:tcW w:w="9407" w:type="dxa"/>
            <w:gridSpan w:val="6"/>
            <w:tcBorders>
              <w:top w:val="nil"/>
              <w:left w:val="single" w:sz="4" w:space="0" w:color="auto"/>
              <w:bottom w:val="single" w:sz="4" w:space="0" w:color="auto"/>
              <w:right w:val="single" w:sz="4" w:space="0" w:color="auto"/>
            </w:tcBorders>
            <w:noWrap/>
            <w:vAlign w:val="center"/>
          </w:tcPr>
          <w:p w:rsidR="008252ED" w:rsidRPr="00073E4E" w:rsidRDefault="008252ED" w:rsidP="008252ED">
            <w:pPr>
              <w:jc w:val="center"/>
              <w:rPr>
                <w:b/>
                <w:sz w:val="20"/>
                <w:szCs w:val="20"/>
              </w:rPr>
            </w:pPr>
            <w:r w:rsidRPr="00073E4E">
              <w:rPr>
                <w:b/>
                <w:sz w:val="20"/>
                <w:szCs w:val="20"/>
              </w:rPr>
              <w:t>по микробиологическим показателям</w:t>
            </w:r>
          </w:p>
        </w:tc>
      </w:tr>
      <w:tr w:rsidR="008252ED" w:rsidRPr="00073E4E" w:rsidTr="008252ED">
        <w:trPr>
          <w:trHeight w:hRule="exact" w:val="284"/>
          <w:jc w:val="center"/>
        </w:trPr>
        <w:tc>
          <w:tcPr>
            <w:tcW w:w="2319" w:type="dxa"/>
            <w:tcBorders>
              <w:top w:val="nil"/>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 xml:space="preserve">Водоемы </w:t>
            </w:r>
            <w:r w:rsidRPr="00073E4E">
              <w:rPr>
                <w:sz w:val="20"/>
                <w:szCs w:val="20"/>
                <w:lang w:val="en-US"/>
              </w:rPr>
              <w:t>I</w:t>
            </w:r>
            <w:r w:rsidRPr="00073E4E">
              <w:rPr>
                <w:sz w:val="20"/>
                <w:szCs w:val="20"/>
              </w:rPr>
              <w:t xml:space="preserve"> категории</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26,1</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24,8</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24,3</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25,1</w:t>
            </w:r>
          </w:p>
        </w:tc>
        <w:tc>
          <w:tcPr>
            <w:tcW w:w="2060"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-6,9</w:t>
            </w:r>
          </w:p>
        </w:tc>
      </w:tr>
      <w:tr w:rsidR="008252ED" w:rsidRPr="00073E4E" w:rsidTr="008252ED">
        <w:trPr>
          <w:trHeight w:hRule="exact" w:val="284"/>
          <w:jc w:val="center"/>
        </w:trPr>
        <w:tc>
          <w:tcPr>
            <w:tcW w:w="2319" w:type="dxa"/>
            <w:tcBorders>
              <w:top w:val="nil"/>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 xml:space="preserve">Водоемы </w:t>
            </w:r>
            <w:r w:rsidRPr="00073E4E">
              <w:rPr>
                <w:sz w:val="20"/>
                <w:szCs w:val="20"/>
                <w:lang w:val="en-US"/>
              </w:rPr>
              <w:t>II</w:t>
            </w:r>
            <w:r w:rsidRPr="00073E4E">
              <w:rPr>
                <w:sz w:val="20"/>
                <w:szCs w:val="20"/>
              </w:rPr>
              <w:t xml:space="preserve"> категории</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50,9</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46,3</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43,7</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47,0</w:t>
            </w:r>
          </w:p>
        </w:tc>
        <w:tc>
          <w:tcPr>
            <w:tcW w:w="2060"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-14,1</w:t>
            </w:r>
          </w:p>
        </w:tc>
      </w:tr>
      <w:tr w:rsidR="008252ED" w:rsidRPr="00073E4E" w:rsidTr="008252ED">
        <w:trPr>
          <w:trHeight w:hRule="exact" w:val="284"/>
          <w:jc w:val="center"/>
        </w:trPr>
        <w:tc>
          <w:tcPr>
            <w:tcW w:w="2319" w:type="dxa"/>
            <w:tcBorders>
              <w:top w:val="nil"/>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Моря</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16,7</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16,7</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18,5</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17,3</w:t>
            </w:r>
          </w:p>
        </w:tc>
        <w:tc>
          <w:tcPr>
            <w:tcW w:w="2060"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10,8</w:t>
            </w:r>
          </w:p>
        </w:tc>
      </w:tr>
      <w:tr w:rsidR="008252ED" w:rsidRPr="00073E4E" w:rsidTr="008252ED">
        <w:trPr>
          <w:trHeight w:hRule="exact" w:val="284"/>
          <w:jc w:val="center"/>
        </w:trPr>
        <w:tc>
          <w:tcPr>
            <w:tcW w:w="9407" w:type="dxa"/>
            <w:gridSpan w:val="6"/>
            <w:tcBorders>
              <w:top w:val="nil"/>
              <w:left w:val="single" w:sz="4" w:space="0" w:color="auto"/>
              <w:bottom w:val="single" w:sz="4" w:space="0" w:color="auto"/>
              <w:right w:val="single" w:sz="4" w:space="0" w:color="auto"/>
            </w:tcBorders>
            <w:noWrap/>
            <w:vAlign w:val="center"/>
          </w:tcPr>
          <w:p w:rsidR="008252ED" w:rsidRPr="00073E4E" w:rsidRDefault="008252ED" w:rsidP="008252ED">
            <w:pPr>
              <w:jc w:val="center"/>
              <w:rPr>
                <w:b/>
                <w:sz w:val="20"/>
                <w:szCs w:val="20"/>
              </w:rPr>
            </w:pPr>
            <w:r w:rsidRPr="00073E4E">
              <w:rPr>
                <w:b/>
                <w:sz w:val="20"/>
                <w:szCs w:val="20"/>
              </w:rPr>
              <w:lastRenderedPageBreak/>
              <w:t>по паразитологическим показателям</w:t>
            </w:r>
          </w:p>
        </w:tc>
      </w:tr>
      <w:tr w:rsidR="008252ED" w:rsidRPr="00073E4E" w:rsidTr="008252ED">
        <w:trPr>
          <w:trHeight w:hRule="exact" w:val="284"/>
          <w:jc w:val="center"/>
        </w:trPr>
        <w:tc>
          <w:tcPr>
            <w:tcW w:w="2319" w:type="dxa"/>
            <w:tcBorders>
              <w:top w:val="nil"/>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 xml:space="preserve">Водоемы </w:t>
            </w:r>
            <w:r w:rsidRPr="00073E4E">
              <w:rPr>
                <w:sz w:val="20"/>
                <w:szCs w:val="20"/>
                <w:lang w:val="en-US"/>
              </w:rPr>
              <w:t>I</w:t>
            </w:r>
            <w:r w:rsidRPr="00073E4E">
              <w:rPr>
                <w:sz w:val="20"/>
                <w:szCs w:val="20"/>
              </w:rPr>
              <w:t xml:space="preserve"> категории</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0,3</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0,5</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0,3</w:t>
            </w:r>
          </w:p>
        </w:tc>
        <w:tc>
          <w:tcPr>
            <w:tcW w:w="2060"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-100</w:t>
            </w:r>
          </w:p>
        </w:tc>
      </w:tr>
      <w:tr w:rsidR="008252ED" w:rsidRPr="00073E4E" w:rsidTr="008252ED">
        <w:trPr>
          <w:trHeight w:hRule="exact" w:val="284"/>
          <w:jc w:val="center"/>
        </w:trPr>
        <w:tc>
          <w:tcPr>
            <w:tcW w:w="2319" w:type="dxa"/>
            <w:tcBorders>
              <w:top w:val="nil"/>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 xml:space="preserve">Водоемы </w:t>
            </w:r>
            <w:r w:rsidRPr="00073E4E">
              <w:rPr>
                <w:sz w:val="20"/>
                <w:szCs w:val="20"/>
                <w:lang w:val="en-US"/>
              </w:rPr>
              <w:t>II</w:t>
            </w:r>
            <w:r w:rsidRPr="00073E4E">
              <w:rPr>
                <w:sz w:val="20"/>
                <w:szCs w:val="20"/>
              </w:rPr>
              <w:t xml:space="preserve"> категории</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1,8</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0,6</w:t>
            </w:r>
          </w:p>
        </w:tc>
        <w:tc>
          <w:tcPr>
            <w:tcW w:w="2060"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r>
      <w:tr w:rsidR="008252ED" w:rsidRPr="003839BA" w:rsidTr="008252ED">
        <w:trPr>
          <w:trHeight w:hRule="exact" w:val="284"/>
          <w:jc w:val="center"/>
        </w:trPr>
        <w:tc>
          <w:tcPr>
            <w:tcW w:w="2319" w:type="dxa"/>
            <w:tcBorders>
              <w:top w:val="nil"/>
              <w:left w:val="single" w:sz="4" w:space="0" w:color="auto"/>
              <w:bottom w:val="single" w:sz="4" w:space="0" w:color="auto"/>
              <w:right w:val="single" w:sz="4" w:space="0" w:color="auto"/>
            </w:tcBorders>
            <w:noWrap/>
            <w:vAlign w:val="center"/>
          </w:tcPr>
          <w:p w:rsidR="008252ED" w:rsidRPr="00073E4E" w:rsidRDefault="008252ED" w:rsidP="008252ED">
            <w:pPr>
              <w:rPr>
                <w:sz w:val="20"/>
                <w:szCs w:val="20"/>
              </w:rPr>
            </w:pPr>
            <w:r w:rsidRPr="00073E4E">
              <w:rPr>
                <w:sz w:val="20"/>
                <w:szCs w:val="20"/>
              </w:rPr>
              <w:t>Моря</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087" w:type="dxa"/>
            <w:tcBorders>
              <w:top w:val="nil"/>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087" w:type="dxa"/>
            <w:tcBorders>
              <w:top w:val="single" w:sz="4" w:space="0" w:color="auto"/>
              <w:left w:val="nil"/>
              <w:bottom w:val="single" w:sz="4" w:space="0" w:color="auto"/>
              <w:right w:val="single" w:sz="4" w:space="0" w:color="auto"/>
            </w:tcBorders>
            <w:noWrap/>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1767" w:type="dxa"/>
            <w:tcBorders>
              <w:top w:val="single" w:sz="4" w:space="0" w:color="auto"/>
              <w:left w:val="nil"/>
              <w:bottom w:val="single" w:sz="4" w:space="0" w:color="auto"/>
              <w:right w:val="single" w:sz="4" w:space="0" w:color="auto"/>
            </w:tcBorders>
            <w:vAlign w:val="center"/>
          </w:tcPr>
          <w:p w:rsidR="008252ED" w:rsidRPr="00073E4E" w:rsidRDefault="008252ED" w:rsidP="008252ED">
            <w:pPr>
              <w:spacing w:beforeLines="20" w:before="48" w:afterLines="20" w:after="48"/>
              <w:jc w:val="center"/>
              <w:rPr>
                <w:sz w:val="20"/>
                <w:szCs w:val="20"/>
              </w:rPr>
            </w:pPr>
            <w:r w:rsidRPr="00073E4E">
              <w:rPr>
                <w:sz w:val="20"/>
                <w:szCs w:val="20"/>
              </w:rPr>
              <w:t>0,0</w:t>
            </w:r>
          </w:p>
        </w:tc>
        <w:tc>
          <w:tcPr>
            <w:tcW w:w="2060" w:type="dxa"/>
            <w:tcBorders>
              <w:top w:val="single" w:sz="4" w:space="0" w:color="auto"/>
              <w:left w:val="nil"/>
              <w:bottom w:val="single" w:sz="4" w:space="0" w:color="auto"/>
              <w:right w:val="single" w:sz="4" w:space="0" w:color="auto"/>
            </w:tcBorders>
            <w:vAlign w:val="center"/>
          </w:tcPr>
          <w:p w:rsidR="008252ED" w:rsidRPr="003839BA" w:rsidRDefault="008252ED" w:rsidP="008252ED">
            <w:pPr>
              <w:spacing w:beforeLines="20" w:before="48" w:afterLines="20" w:after="48"/>
              <w:jc w:val="center"/>
              <w:rPr>
                <w:sz w:val="20"/>
                <w:szCs w:val="20"/>
              </w:rPr>
            </w:pPr>
            <w:r w:rsidRPr="00073E4E">
              <w:rPr>
                <w:sz w:val="20"/>
                <w:szCs w:val="20"/>
              </w:rPr>
              <w:t>0,0</w:t>
            </w:r>
          </w:p>
        </w:tc>
      </w:tr>
    </w:tbl>
    <w:p w:rsidR="008252ED" w:rsidRDefault="008252ED" w:rsidP="008252ED"/>
    <w:p w:rsidR="006D7D62" w:rsidRDefault="006D7D62" w:rsidP="006D7D62">
      <w:pPr>
        <w:ind w:firstLine="720"/>
        <w:jc w:val="center"/>
        <w:rPr>
          <w:rFonts w:eastAsia="Times New Roman"/>
          <w:b/>
        </w:rPr>
      </w:pPr>
      <w:r>
        <w:rPr>
          <w:rFonts w:eastAsia="Times New Roman"/>
          <w:b/>
        </w:rPr>
        <w:t>2.3. Э</w:t>
      </w:r>
      <w:r w:rsidRPr="007D3919">
        <w:rPr>
          <w:rFonts w:eastAsia="Times New Roman"/>
          <w:b/>
        </w:rPr>
        <w:t>кзогенные геологические процессы</w:t>
      </w:r>
      <w:bookmarkStart w:id="10" w:name="_Toc392167870"/>
    </w:p>
    <w:p w:rsidR="006D7D62" w:rsidRPr="007D3919" w:rsidRDefault="006D7D62" w:rsidP="006D7D62">
      <w:pPr>
        <w:ind w:firstLine="720"/>
        <w:jc w:val="center"/>
        <w:rPr>
          <w:rFonts w:eastAsia="Times New Roman"/>
          <w:b/>
        </w:rPr>
      </w:pPr>
    </w:p>
    <w:p w:rsidR="006D7D62" w:rsidRPr="007D3919" w:rsidRDefault="006D7D62" w:rsidP="006D7D62">
      <w:pPr>
        <w:ind w:firstLine="720"/>
        <w:jc w:val="center"/>
        <w:rPr>
          <w:rFonts w:eastAsia="Times New Roman"/>
          <w:b/>
        </w:rPr>
      </w:pPr>
      <w:r w:rsidRPr="007D3919">
        <w:rPr>
          <w:rFonts w:eastAsia="Times New Roman"/>
          <w:b/>
        </w:rPr>
        <w:t>Общие сведения</w:t>
      </w:r>
      <w:bookmarkEnd w:id="10"/>
    </w:p>
    <w:p w:rsidR="006D7D62" w:rsidRPr="007D3919" w:rsidRDefault="006D7D62" w:rsidP="006D7D62">
      <w:pPr>
        <w:ind w:firstLine="709"/>
        <w:jc w:val="both"/>
        <w:rPr>
          <w:rFonts w:eastAsia="Times New Roman"/>
        </w:rPr>
      </w:pPr>
      <w:r w:rsidRPr="007D3919">
        <w:rPr>
          <w:rFonts w:eastAsia="Times New Roman"/>
        </w:rPr>
        <w:t>Для Архангельской области характерны четыре типа экзогенных процессов: речная эрозия, заболачивание, карст и овражная эрозия. В береговой зоне Белого моря развиты процессы морской абразии, перенос и аккумуляция прибрежно-морских осадков, аккумуляция речных отложений в речных дельтах. На приморской равнине севернее широты 66</w:t>
      </w:r>
      <w:r w:rsidRPr="007D3919">
        <w:rPr>
          <w:rFonts w:eastAsia="Times New Roman"/>
          <w:vertAlign w:val="superscript"/>
        </w:rPr>
        <w:t xml:space="preserve">0 </w:t>
      </w:r>
      <w:r w:rsidRPr="007D3919">
        <w:rPr>
          <w:rFonts w:eastAsia="Times New Roman"/>
        </w:rPr>
        <w:t xml:space="preserve">имеются мерзлотные процессы. </w:t>
      </w:r>
    </w:p>
    <w:p w:rsidR="006D7D62" w:rsidRPr="007D3919" w:rsidRDefault="006D7D62" w:rsidP="006D7D62">
      <w:pPr>
        <w:ind w:firstLine="709"/>
        <w:jc w:val="both"/>
        <w:rPr>
          <w:rFonts w:eastAsia="Times New Roman"/>
        </w:rPr>
      </w:pPr>
      <w:r w:rsidRPr="007D3919">
        <w:rPr>
          <w:rFonts w:eastAsia="Times New Roman"/>
        </w:rPr>
        <w:t>Размещение ЭГП и динамика их развития определяются следующими условиями: пологими скл</w:t>
      </w:r>
      <w:r>
        <w:rPr>
          <w:rFonts w:eastAsia="Times New Roman"/>
        </w:rPr>
        <w:t xml:space="preserve">онами равнинных типов рельефа; </w:t>
      </w:r>
      <w:r w:rsidRPr="007D3919">
        <w:rPr>
          <w:rFonts w:eastAsia="Times New Roman"/>
        </w:rPr>
        <w:t xml:space="preserve">средней, местами высокой густотой речной сети; колебаниями глубин врезов долинно-речной сети, проявлениями новейших и современных тектонических движений, изменчивостью геологического разреза, характером обводнённости пород. </w:t>
      </w:r>
    </w:p>
    <w:p w:rsidR="006D7D62" w:rsidRDefault="006D7D62" w:rsidP="006D7D62">
      <w:pPr>
        <w:ind w:firstLine="709"/>
        <w:jc w:val="both"/>
        <w:rPr>
          <w:rFonts w:eastAsia="Times New Roman"/>
        </w:rPr>
      </w:pPr>
      <w:r w:rsidRPr="007D3919">
        <w:rPr>
          <w:rFonts w:eastAsia="Times New Roman"/>
        </w:rPr>
        <w:t>Экзогенные процессы приурочены к рыхлым верхнеплейстоценовым, голоценовым отложениям и коренным палеозойским породам преимущественно каменн</w:t>
      </w:r>
      <w:r>
        <w:rPr>
          <w:rFonts w:eastAsia="Times New Roman"/>
        </w:rPr>
        <w:t xml:space="preserve">оугольного, пермского возраста. </w:t>
      </w:r>
      <w:r w:rsidRPr="007D3919">
        <w:rPr>
          <w:rFonts w:eastAsia="Times New Roman"/>
        </w:rPr>
        <w:t xml:space="preserve">Общие показатели развития ЭГП приведены в </w:t>
      </w:r>
      <w:r w:rsidRPr="00674FC0">
        <w:rPr>
          <w:rFonts w:eastAsia="Times New Roman"/>
        </w:rPr>
        <w:t xml:space="preserve">таблице </w:t>
      </w:r>
      <w:r w:rsidR="00674FC0" w:rsidRPr="00674FC0">
        <w:rPr>
          <w:rFonts w:eastAsia="Times New Roman"/>
        </w:rPr>
        <w:t>3</w:t>
      </w:r>
      <w:r w:rsidRPr="00674FC0">
        <w:rPr>
          <w:rFonts w:eastAsia="Times New Roman"/>
        </w:rPr>
        <w:t>2.</w:t>
      </w:r>
    </w:p>
    <w:p w:rsidR="006D7D62" w:rsidRPr="007D3919" w:rsidRDefault="006D7D62" w:rsidP="006D7D62">
      <w:pPr>
        <w:ind w:firstLine="709"/>
        <w:jc w:val="right"/>
        <w:rPr>
          <w:rFonts w:eastAsia="Times New Roman"/>
          <w:i/>
        </w:rPr>
      </w:pPr>
      <w:r w:rsidRPr="00674FC0">
        <w:rPr>
          <w:rFonts w:eastAsia="Times New Roman"/>
          <w:i/>
        </w:rPr>
        <w:t xml:space="preserve">Таблица </w:t>
      </w:r>
      <w:r w:rsidR="00674FC0">
        <w:rPr>
          <w:rFonts w:eastAsia="Times New Roman"/>
          <w:i/>
        </w:rPr>
        <w:t>3</w:t>
      </w:r>
      <w:r w:rsidRPr="00674FC0">
        <w:rPr>
          <w:rFonts w:eastAsia="Times New Roman"/>
          <w:i/>
        </w:rPr>
        <w:t>2</w:t>
      </w:r>
    </w:p>
    <w:p w:rsidR="006D7D62" w:rsidRPr="007D3919" w:rsidRDefault="006D7D62" w:rsidP="006D7D62">
      <w:pPr>
        <w:jc w:val="center"/>
        <w:rPr>
          <w:rFonts w:eastAsia="Times New Roman"/>
          <w:b/>
        </w:rPr>
      </w:pPr>
      <w:r w:rsidRPr="007D3919">
        <w:rPr>
          <w:rFonts w:eastAsia="Times New Roman"/>
          <w:b/>
        </w:rPr>
        <w:t>Общие сведения о развитии экзогенных геологических процессов</w:t>
      </w:r>
    </w:p>
    <w:p w:rsidR="006D7D62" w:rsidRDefault="006D7D62" w:rsidP="006D7D62">
      <w:pPr>
        <w:ind w:firstLine="709"/>
        <w:jc w:val="center"/>
        <w:rPr>
          <w:rFonts w:eastAsia="Times New Roman"/>
          <w:b/>
        </w:rPr>
      </w:pPr>
      <w:r w:rsidRPr="007D3919">
        <w:rPr>
          <w:rFonts w:eastAsia="Times New Roman"/>
          <w:b/>
        </w:rPr>
        <w:t>на территории Архангельской области</w:t>
      </w:r>
    </w:p>
    <w:p w:rsidR="006D7D62" w:rsidRDefault="006D7D62" w:rsidP="006D7D62">
      <w:pPr>
        <w:ind w:firstLine="709"/>
        <w:jc w:val="right"/>
        <w:rPr>
          <w:rFonts w:eastAsia="Times New Roman"/>
          <w:vertAlign w:val="superscript"/>
        </w:rPr>
      </w:pPr>
      <w:r w:rsidRPr="007D3919">
        <w:rPr>
          <w:rFonts w:eastAsia="Times New Roman"/>
        </w:rPr>
        <w:t>Площадь территории- 413100 км</w:t>
      </w:r>
      <w:r w:rsidRPr="007D3919">
        <w:rPr>
          <w:rFonts w:eastAsia="Times New Roman"/>
          <w:vertAlign w:val="superscript"/>
        </w:rPr>
        <w:t>2</w:t>
      </w:r>
    </w:p>
    <w:p w:rsidR="006D7D62" w:rsidRDefault="006D7D62" w:rsidP="006D7D62">
      <w:pPr>
        <w:ind w:firstLine="709"/>
        <w:jc w:val="right"/>
        <w:rPr>
          <w:rFonts w:eastAsia="Times New Roman"/>
          <w:b/>
        </w:rPr>
      </w:pPr>
      <w:r>
        <w:rPr>
          <w:rFonts w:eastAsia="Times New Roman"/>
        </w:rPr>
        <w:t xml:space="preserve">Протяженность береговой линии </w:t>
      </w:r>
      <w:r w:rsidRPr="007D3919">
        <w:rPr>
          <w:rFonts w:eastAsia="Times New Roman"/>
        </w:rPr>
        <w:t>морей - 710 км</w:t>
      </w:r>
    </w:p>
    <w:p w:rsidR="006D7D62" w:rsidRPr="007D3919" w:rsidRDefault="006D7D62" w:rsidP="006D7D62">
      <w:pPr>
        <w:ind w:firstLine="709"/>
        <w:jc w:val="right"/>
        <w:rPr>
          <w:rFonts w:eastAsia="Times New Roman"/>
          <w:b/>
        </w:rPr>
      </w:pPr>
      <w:r w:rsidRPr="007D3919">
        <w:rPr>
          <w:rFonts w:eastAsia="Times New Roman"/>
        </w:rPr>
        <w:t>Протяженность речной сети -89400 км</w:t>
      </w:r>
    </w:p>
    <w:tbl>
      <w:tblPr>
        <w:tblW w:w="9765" w:type="dxa"/>
        <w:tblInd w:w="20" w:type="dxa"/>
        <w:tblCellMar>
          <w:left w:w="0" w:type="dxa"/>
          <w:right w:w="0" w:type="dxa"/>
        </w:tblCellMar>
        <w:tblLook w:val="0000" w:firstRow="0" w:lastRow="0" w:firstColumn="0" w:lastColumn="0" w:noHBand="0" w:noVBand="0"/>
      </w:tblPr>
      <w:tblGrid>
        <w:gridCol w:w="9765"/>
      </w:tblGrid>
      <w:tr w:rsidR="006D7D62" w:rsidRPr="007D3919" w:rsidTr="00FB4BB7">
        <w:trPr>
          <w:trHeight w:val="1527"/>
        </w:trPr>
        <w:tc>
          <w:tcPr>
            <w:tcW w:w="9765" w:type="dxa"/>
            <w:tcMar>
              <w:top w:w="20" w:type="dxa"/>
              <w:left w:w="20" w:type="dxa"/>
              <w:bottom w:w="0" w:type="dxa"/>
              <w:right w:w="20" w:type="dxa"/>
            </w:tcMar>
            <w:vAlign w:val="center"/>
          </w:tcPr>
          <w:tbl>
            <w:tblPr>
              <w:tblW w:w="9715" w:type="dxa"/>
              <w:jc w:val="center"/>
              <w:tblCellMar>
                <w:left w:w="0" w:type="dxa"/>
                <w:right w:w="0" w:type="dxa"/>
              </w:tblCellMar>
              <w:tblLook w:val="0000" w:firstRow="0" w:lastRow="0" w:firstColumn="0" w:lastColumn="0" w:noHBand="0" w:noVBand="0"/>
            </w:tblPr>
            <w:tblGrid>
              <w:gridCol w:w="498"/>
              <w:gridCol w:w="511"/>
              <w:gridCol w:w="1754"/>
              <w:gridCol w:w="2620"/>
              <w:gridCol w:w="1244"/>
              <w:gridCol w:w="1505"/>
              <w:gridCol w:w="1583"/>
            </w:tblGrid>
            <w:tr w:rsidR="006D7D62" w:rsidRPr="006D7D62" w:rsidTr="006D7D62">
              <w:trPr>
                <w:trHeight w:val="1290"/>
                <w:jc w:val="center"/>
              </w:trPr>
              <w:tc>
                <w:tcPr>
                  <w:tcW w:w="498"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w:t>
                  </w:r>
                  <w:r w:rsidRPr="006D7D62">
                    <w:rPr>
                      <w:rFonts w:eastAsia="Times New Roman"/>
                      <w:b/>
                      <w:sz w:val="20"/>
                      <w:szCs w:val="20"/>
                    </w:rPr>
                    <w:br/>
                    <w:t>п/п</w:t>
                  </w:r>
                </w:p>
              </w:tc>
              <w:tc>
                <w:tcPr>
                  <w:tcW w:w="511"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Тип ЭГП</w:t>
                  </w:r>
                </w:p>
              </w:tc>
              <w:tc>
                <w:tcPr>
                  <w:tcW w:w="1754"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Площадь территории (протяженность) проявлений ЭГП, км</w:t>
                  </w:r>
                  <w:r w:rsidRPr="006D7D62">
                    <w:rPr>
                      <w:rFonts w:eastAsia="Times New Roman"/>
                      <w:b/>
                      <w:sz w:val="20"/>
                      <w:szCs w:val="20"/>
                      <w:vertAlign w:val="superscript"/>
                    </w:rPr>
                    <w:t>2</w:t>
                  </w:r>
                  <w:r w:rsidRPr="006D7D62">
                    <w:rPr>
                      <w:rFonts w:eastAsia="Times New Roman"/>
                      <w:b/>
                      <w:sz w:val="20"/>
                      <w:szCs w:val="20"/>
                    </w:rPr>
                    <w:t xml:space="preserve"> (км)</w:t>
                  </w:r>
                </w:p>
              </w:tc>
              <w:tc>
                <w:tcPr>
                  <w:tcW w:w="2620"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Площадной</w:t>
                  </w:r>
                  <w:r w:rsidRPr="006D7D62">
                    <w:rPr>
                      <w:rFonts w:eastAsia="Times New Roman"/>
                      <w:b/>
                      <w:sz w:val="20"/>
                      <w:szCs w:val="20"/>
                    </w:rPr>
                    <w:cr/>
                    <w:t>(линейный) коэффициент пораженности ЭГП, %</w:t>
                  </w:r>
                </w:p>
              </w:tc>
              <w:tc>
                <w:tcPr>
                  <w:tcW w:w="1244"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Количество</w:t>
                  </w:r>
                  <w:r w:rsidRPr="006D7D62">
                    <w:rPr>
                      <w:rFonts w:eastAsia="Times New Roman"/>
                      <w:b/>
                      <w:sz w:val="20"/>
                      <w:szCs w:val="20"/>
                    </w:rPr>
                    <w:br/>
                    <w:t>проявлений ЭГП</w:t>
                  </w:r>
                </w:p>
              </w:tc>
              <w:tc>
                <w:tcPr>
                  <w:tcW w:w="1505"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Частотный коэффициент пораженности ЭГП,</w:t>
                  </w:r>
                  <w:r w:rsidRPr="006D7D62">
                    <w:rPr>
                      <w:rFonts w:eastAsia="Times New Roman"/>
                      <w:b/>
                      <w:sz w:val="20"/>
                      <w:szCs w:val="20"/>
                    </w:rPr>
                    <w:br/>
                    <w:t>ед. / км</w:t>
                  </w:r>
                  <w:r w:rsidRPr="006D7D62">
                    <w:rPr>
                      <w:rFonts w:eastAsia="Times New Roman"/>
                      <w:b/>
                      <w:sz w:val="20"/>
                      <w:szCs w:val="20"/>
                      <w:vertAlign w:val="superscript"/>
                    </w:rPr>
                    <w:t xml:space="preserve">2 </w:t>
                  </w:r>
                  <w:r w:rsidRPr="006D7D62">
                    <w:rPr>
                      <w:rFonts w:eastAsia="Times New Roman"/>
                      <w:b/>
                      <w:sz w:val="20"/>
                      <w:szCs w:val="20"/>
                    </w:rPr>
                    <w:t>(ед/км)</w:t>
                  </w:r>
                </w:p>
              </w:tc>
              <w:tc>
                <w:tcPr>
                  <w:tcW w:w="1583" w:type="dxa"/>
                  <w:tcBorders>
                    <w:top w:val="single" w:sz="4" w:space="0" w:color="auto"/>
                    <w:left w:val="nil"/>
                    <w:bottom w:val="single" w:sz="4" w:space="0" w:color="auto"/>
                    <w:right w:val="single" w:sz="4" w:space="0" w:color="auto"/>
                  </w:tcBorders>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Примечание</w:t>
                  </w:r>
                </w:p>
              </w:tc>
            </w:tr>
            <w:tr w:rsidR="006D7D62" w:rsidRPr="006D7D62" w:rsidTr="006D7D62">
              <w:trPr>
                <w:trHeight w:val="284"/>
                <w:jc w:val="center"/>
              </w:trPr>
              <w:tc>
                <w:tcPr>
                  <w:tcW w:w="498"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b/>
                      <w:sz w:val="20"/>
                      <w:szCs w:val="20"/>
                    </w:rPr>
                  </w:pPr>
                  <w:r w:rsidRPr="006D7D62">
                    <w:rPr>
                      <w:rFonts w:eastAsia="Times New Roman"/>
                      <w:b/>
                      <w:sz w:val="20"/>
                      <w:szCs w:val="20"/>
                    </w:rPr>
                    <w:t>1</w:t>
                  </w:r>
                </w:p>
              </w:tc>
              <w:tc>
                <w:tcPr>
                  <w:tcW w:w="511" w:type="dxa"/>
                  <w:tcBorders>
                    <w:top w:val="single" w:sz="4" w:space="0" w:color="auto"/>
                    <w:left w:val="nil"/>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b/>
                      <w:sz w:val="20"/>
                      <w:szCs w:val="20"/>
                    </w:rPr>
                  </w:pPr>
                  <w:r w:rsidRPr="006D7D62">
                    <w:rPr>
                      <w:rFonts w:eastAsia="Times New Roman"/>
                      <w:b/>
                      <w:sz w:val="20"/>
                      <w:szCs w:val="20"/>
                    </w:rPr>
                    <w:t>2</w:t>
                  </w:r>
                </w:p>
              </w:tc>
              <w:tc>
                <w:tcPr>
                  <w:tcW w:w="1754" w:type="dxa"/>
                  <w:tcBorders>
                    <w:top w:val="single" w:sz="4" w:space="0" w:color="auto"/>
                    <w:left w:val="nil"/>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b/>
                      <w:sz w:val="20"/>
                      <w:szCs w:val="20"/>
                    </w:rPr>
                  </w:pPr>
                  <w:r w:rsidRPr="006D7D62">
                    <w:rPr>
                      <w:rFonts w:eastAsia="Times New Roman"/>
                      <w:b/>
                      <w:sz w:val="20"/>
                      <w:szCs w:val="20"/>
                    </w:rPr>
                    <w:t>3</w:t>
                  </w:r>
                </w:p>
              </w:tc>
              <w:tc>
                <w:tcPr>
                  <w:tcW w:w="2620" w:type="dxa"/>
                  <w:tcBorders>
                    <w:top w:val="single" w:sz="4" w:space="0" w:color="auto"/>
                    <w:left w:val="nil"/>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b/>
                      <w:sz w:val="20"/>
                      <w:szCs w:val="20"/>
                    </w:rPr>
                  </w:pPr>
                  <w:r w:rsidRPr="006D7D62">
                    <w:rPr>
                      <w:rFonts w:eastAsia="Times New Roman"/>
                      <w:b/>
                      <w:sz w:val="20"/>
                      <w:szCs w:val="20"/>
                    </w:rPr>
                    <w:t>4</w:t>
                  </w:r>
                </w:p>
              </w:tc>
              <w:tc>
                <w:tcPr>
                  <w:tcW w:w="1244" w:type="dxa"/>
                  <w:tcBorders>
                    <w:top w:val="single" w:sz="4" w:space="0" w:color="auto"/>
                    <w:left w:val="nil"/>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b/>
                      <w:sz w:val="20"/>
                      <w:szCs w:val="20"/>
                    </w:rPr>
                  </w:pPr>
                  <w:r w:rsidRPr="006D7D62">
                    <w:rPr>
                      <w:rFonts w:eastAsia="Times New Roman"/>
                      <w:b/>
                      <w:sz w:val="20"/>
                      <w:szCs w:val="20"/>
                    </w:rPr>
                    <w:t>5</w:t>
                  </w:r>
                </w:p>
              </w:tc>
              <w:tc>
                <w:tcPr>
                  <w:tcW w:w="1505" w:type="dxa"/>
                  <w:tcBorders>
                    <w:top w:val="single" w:sz="4" w:space="0" w:color="auto"/>
                    <w:left w:val="nil"/>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b/>
                      <w:sz w:val="20"/>
                      <w:szCs w:val="20"/>
                    </w:rPr>
                  </w:pPr>
                  <w:r w:rsidRPr="006D7D62">
                    <w:rPr>
                      <w:rFonts w:eastAsia="Times New Roman"/>
                      <w:b/>
                      <w:sz w:val="20"/>
                      <w:szCs w:val="20"/>
                    </w:rPr>
                    <w:t>6</w:t>
                  </w:r>
                </w:p>
              </w:tc>
              <w:tc>
                <w:tcPr>
                  <w:tcW w:w="1583" w:type="dxa"/>
                  <w:tcBorders>
                    <w:top w:val="single" w:sz="4" w:space="0" w:color="auto"/>
                    <w:left w:val="nil"/>
                    <w:bottom w:val="single" w:sz="4" w:space="0" w:color="auto"/>
                    <w:right w:val="single" w:sz="4" w:space="0" w:color="auto"/>
                  </w:tcBorders>
                  <w:vAlign w:val="bottom"/>
                </w:tcPr>
                <w:p w:rsidR="006D7D62" w:rsidRPr="006D7D62" w:rsidRDefault="006D7D62" w:rsidP="006D7D62">
                  <w:pPr>
                    <w:jc w:val="center"/>
                    <w:rPr>
                      <w:rFonts w:eastAsia="Times New Roman"/>
                      <w:b/>
                      <w:sz w:val="20"/>
                      <w:szCs w:val="20"/>
                    </w:rPr>
                  </w:pPr>
                  <w:r w:rsidRPr="006D7D62">
                    <w:rPr>
                      <w:rFonts w:eastAsia="Times New Roman"/>
                      <w:b/>
                      <w:sz w:val="20"/>
                      <w:szCs w:val="20"/>
                    </w:rPr>
                    <w:t>7</w:t>
                  </w:r>
                </w:p>
              </w:tc>
            </w:tr>
            <w:tr w:rsidR="006D7D62" w:rsidRPr="006D7D62" w:rsidTr="006D7D62">
              <w:trPr>
                <w:trHeight w:val="377"/>
                <w:jc w:val="center"/>
              </w:trPr>
              <w:tc>
                <w:tcPr>
                  <w:tcW w:w="498"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sz w:val="20"/>
                      <w:szCs w:val="20"/>
                    </w:rPr>
                  </w:pPr>
                  <w:r w:rsidRPr="006D7D62">
                    <w:rPr>
                      <w:rFonts w:eastAsia="Times New Roman"/>
                      <w:sz w:val="20"/>
                      <w:szCs w:val="20"/>
                    </w:rPr>
                    <w:t>1</w:t>
                  </w:r>
                </w:p>
              </w:tc>
              <w:tc>
                <w:tcPr>
                  <w:tcW w:w="511"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sz w:val="20"/>
                      <w:szCs w:val="20"/>
                    </w:rPr>
                  </w:pPr>
                  <w:r w:rsidRPr="006D7D62">
                    <w:rPr>
                      <w:rFonts w:eastAsia="Times New Roman"/>
                      <w:sz w:val="20"/>
                      <w:szCs w:val="20"/>
                    </w:rPr>
                    <w:t>Аб</w:t>
                  </w:r>
                </w:p>
              </w:tc>
              <w:tc>
                <w:tcPr>
                  <w:tcW w:w="1754"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sz w:val="20"/>
                      <w:szCs w:val="20"/>
                    </w:rPr>
                  </w:pPr>
                  <w:r w:rsidRPr="006D7D62">
                    <w:rPr>
                      <w:rFonts w:eastAsia="Times New Roman"/>
                      <w:sz w:val="20"/>
                      <w:szCs w:val="20"/>
                    </w:rPr>
                    <w:t>320</w:t>
                  </w:r>
                </w:p>
              </w:tc>
              <w:tc>
                <w:tcPr>
                  <w:tcW w:w="2620"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sz w:val="20"/>
                      <w:szCs w:val="20"/>
                    </w:rPr>
                  </w:pPr>
                  <w:r w:rsidRPr="006D7D62">
                    <w:rPr>
                      <w:rFonts w:eastAsia="Times New Roman"/>
                      <w:sz w:val="20"/>
                      <w:szCs w:val="20"/>
                    </w:rPr>
                    <w:t>45</w:t>
                  </w:r>
                </w:p>
              </w:tc>
              <w:tc>
                <w:tcPr>
                  <w:tcW w:w="1244"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sz w:val="20"/>
                      <w:szCs w:val="20"/>
                    </w:rPr>
                  </w:pPr>
                  <w:r w:rsidRPr="006D7D62">
                    <w:rPr>
                      <w:rFonts w:eastAsia="Times New Roman"/>
                      <w:sz w:val="20"/>
                      <w:szCs w:val="20"/>
                    </w:rPr>
                    <w:t>н/д</w:t>
                  </w:r>
                </w:p>
              </w:tc>
              <w:tc>
                <w:tcPr>
                  <w:tcW w:w="1505"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bottom"/>
                </w:tcPr>
                <w:p w:rsidR="006D7D62" w:rsidRPr="006D7D62" w:rsidRDefault="006D7D62" w:rsidP="006D7D62">
                  <w:pPr>
                    <w:jc w:val="center"/>
                    <w:rPr>
                      <w:rFonts w:eastAsia="Times New Roman"/>
                      <w:sz w:val="20"/>
                      <w:szCs w:val="20"/>
                    </w:rPr>
                  </w:pPr>
                  <w:r w:rsidRPr="006D7D62">
                    <w:rPr>
                      <w:rFonts w:eastAsia="Times New Roman"/>
                      <w:sz w:val="20"/>
                      <w:szCs w:val="20"/>
                    </w:rPr>
                    <w:t>0,5-0,6</w:t>
                  </w:r>
                </w:p>
              </w:tc>
              <w:tc>
                <w:tcPr>
                  <w:tcW w:w="1583" w:type="dxa"/>
                  <w:tcBorders>
                    <w:top w:val="single" w:sz="4" w:space="0" w:color="auto"/>
                    <w:left w:val="single" w:sz="4" w:space="0" w:color="auto"/>
                    <w:bottom w:val="single" w:sz="4" w:space="0" w:color="auto"/>
                    <w:right w:val="single" w:sz="4" w:space="0" w:color="auto"/>
                  </w:tcBorders>
                  <w:vAlign w:val="bottom"/>
                </w:tcPr>
                <w:p w:rsidR="006D7D62" w:rsidRPr="006D7D62" w:rsidRDefault="006D7D62" w:rsidP="006D7D62">
                  <w:pPr>
                    <w:jc w:val="center"/>
                    <w:rPr>
                      <w:rFonts w:eastAsia="Times New Roman"/>
                      <w:sz w:val="20"/>
                      <w:szCs w:val="20"/>
                    </w:rPr>
                  </w:pPr>
                  <w:r w:rsidRPr="006D7D62">
                    <w:rPr>
                      <w:rFonts w:eastAsia="Times New Roman"/>
                      <w:sz w:val="20"/>
                      <w:szCs w:val="20"/>
                    </w:rPr>
                    <w:t xml:space="preserve">От протяженности побережий </w:t>
                  </w:r>
                </w:p>
              </w:tc>
            </w:tr>
            <w:tr w:rsidR="006D7D62" w:rsidRPr="006D7D62" w:rsidTr="006D7D62">
              <w:trPr>
                <w:trHeight w:val="525"/>
                <w:jc w:val="center"/>
              </w:trPr>
              <w:tc>
                <w:tcPr>
                  <w:tcW w:w="498"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w:t>
                  </w:r>
                </w:p>
              </w:tc>
              <w:tc>
                <w:tcPr>
                  <w:tcW w:w="511"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Ак</w:t>
                  </w:r>
                </w:p>
              </w:tc>
              <w:tc>
                <w:tcPr>
                  <w:tcW w:w="1754"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390 км</w:t>
                  </w:r>
                </w:p>
              </w:tc>
              <w:tc>
                <w:tcPr>
                  <w:tcW w:w="2620"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55</w:t>
                  </w:r>
                </w:p>
              </w:tc>
              <w:tc>
                <w:tcPr>
                  <w:tcW w:w="1244"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05"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0.1-0.</w:t>
                  </w:r>
                  <w:r w:rsidRPr="006D7D62">
                    <w:rPr>
                      <w:rFonts w:eastAsia="Times New Roman"/>
                      <w:sz w:val="20"/>
                      <w:szCs w:val="20"/>
                      <w:lang w:val="en-US"/>
                    </w:rPr>
                    <w:t>3</w:t>
                  </w:r>
                  <w:r w:rsidRPr="006D7D62">
                    <w:rPr>
                      <w:rFonts w:eastAsia="Times New Roman"/>
                      <w:sz w:val="20"/>
                      <w:szCs w:val="20"/>
                    </w:rPr>
                    <w:t> </w:t>
                  </w:r>
                </w:p>
              </w:tc>
              <w:tc>
                <w:tcPr>
                  <w:tcW w:w="1583" w:type="dxa"/>
                  <w:tcBorders>
                    <w:top w:val="single" w:sz="4" w:space="0" w:color="auto"/>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r w:rsidRPr="006D7D62">
                    <w:rPr>
                      <w:rFonts w:eastAsia="Times New Roman"/>
                      <w:sz w:val="20"/>
                      <w:szCs w:val="20"/>
                    </w:rPr>
                    <w:t>От протяженности побережий</w:t>
                  </w:r>
                </w:p>
              </w:tc>
            </w:tr>
            <w:tr w:rsidR="006D7D62" w:rsidRPr="006D7D62" w:rsidTr="006D7D62">
              <w:trPr>
                <w:trHeight w:val="45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3</w:t>
                  </w:r>
                </w:p>
              </w:tc>
              <w:tc>
                <w:tcPr>
                  <w:tcW w:w="511"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Д</w:t>
                  </w:r>
                </w:p>
              </w:tc>
              <w:tc>
                <w:tcPr>
                  <w:tcW w:w="175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около 35 км</w:t>
                  </w:r>
                  <w:r w:rsidRPr="006D7D62">
                    <w:rPr>
                      <w:rFonts w:eastAsia="Times New Roman"/>
                      <w:sz w:val="20"/>
                      <w:szCs w:val="20"/>
                      <w:vertAlign w:val="superscript"/>
                    </w:rPr>
                    <w:t>2</w:t>
                  </w:r>
                </w:p>
              </w:tc>
              <w:tc>
                <w:tcPr>
                  <w:tcW w:w="26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2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25 участков</w:t>
                  </w:r>
                </w:p>
              </w:tc>
              <w:tc>
                <w:tcPr>
                  <w:tcW w:w="1505"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от 1 до 3</w:t>
                  </w:r>
                </w:p>
              </w:tc>
              <w:tc>
                <w:tcPr>
                  <w:tcW w:w="1583" w:type="dxa"/>
                  <w:tcBorders>
                    <w:top w:val="nil"/>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p>
              </w:tc>
            </w:tr>
            <w:tr w:rsidR="006D7D62" w:rsidRPr="006D7D62" w:rsidTr="006D7D62">
              <w:trPr>
                <w:trHeight w:val="45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4</w:t>
                  </w:r>
                </w:p>
              </w:tc>
              <w:tc>
                <w:tcPr>
                  <w:tcW w:w="511"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Зб</w:t>
                  </w:r>
                </w:p>
              </w:tc>
              <w:tc>
                <w:tcPr>
                  <w:tcW w:w="175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58247 км</w:t>
                  </w:r>
                  <w:r w:rsidRPr="006D7D62">
                    <w:rPr>
                      <w:rFonts w:eastAsia="Times New Roman"/>
                      <w:sz w:val="20"/>
                      <w:szCs w:val="20"/>
                      <w:vertAlign w:val="superscript"/>
                    </w:rPr>
                    <w:t>2</w:t>
                  </w:r>
                </w:p>
              </w:tc>
              <w:tc>
                <w:tcPr>
                  <w:tcW w:w="26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14,1</w:t>
                  </w:r>
                </w:p>
              </w:tc>
              <w:tc>
                <w:tcPr>
                  <w:tcW w:w="12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05"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83" w:type="dxa"/>
                  <w:tcBorders>
                    <w:top w:val="nil"/>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r w:rsidRPr="006D7D62">
                    <w:rPr>
                      <w:rFonts w:eastAsia="Times New Roman"/>
                      <w:sz w:val="20"/>
                      <w:szCs w:val="20"/>
                    </w:rPr>
                    <w:t>От площади области</w:t>
                  </w:r>
                </w:p>
              </w:tc>
            </w:tr>
            <w:tr w:rsidR="006D7D62" w:rsidRPr="006D7D62" w:rsidTr="006D7D62">
              <w:trPr>
                <w:trHeight w:val="585"/>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5</w:t>
                  </w:r>
                </w:p>
              </w:tc>
              <w:tc>
                <w:tcPr>
                  <w:tcW w:w="511"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Ка</w:t>
                  </w:r>
                </w:p>
              </w:tc>
              <w:tc>
                <w:tcPr>
                  <w:tcW w:w="175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100104 км</w:t>
                  </w:r>
                  <w:r w:rsidRPr="006D7D62">
                    <w:rPr>
                      <w:rFonts w:eastAsia="Times New Roman"/>
                      <w:sz w:val="20"/>
                      <w:szCs w:val="20"/>
                      <w:vertAlign w:val="superscript"/>
                    </w:rPr>
                    <w:t>2</w:t>
                  </w:r>
                </w:p>
                <w:p w:rsidR="006D7D62" w:rsidRPr="006D7D62" w:rsidRDefault="006D7D62" w:rsidP="006D7D62">
                  <w:pPr>
                    <w:jc w:val="center"/>
                    <w:rPr>
                      <w:rFonts w:eastAsia="Times New Roman"/>
                      <w:sz w:val="20"/>
                      <w:szCs w:val="20"/>
                    </w:rPr>
                  </w:pPr>
                  <w:r w:rsidRPr="006D7D62">
                    <w:rPr>
                      <w:rFonts w:eastAsia="Times New Roman"/>
                      <w:sz w:val="20"/>
                      <w:szCs w:val="20"/>
                    </w:rPr>
                    <w:t>49800 км</w:t>
                  </w:r>
                  <w:r w:rsidRPr="006D7D62">
                    <w:rPr>
                      <w:rFonts w:eastAsia="Times New Roman"/>
                      <w:sz w:val="20"/>
                      <w:szCs w:val="20"/>
                      <w:vertAlign w:val="superscript"/>
                    </w:rPr>
                    <w:t>2</w:t>
                  </w:r>
                </w:p>
              </w:tc>
              <w:tc>
                <w:tcPr>
                  <w:tcW w:w="26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24,2</w:t>
                  </w:r>
                </w:p>
                <w:p w:rsidR="006D7D62" w:rsidRPr="006D7D62" w:rsidRDefault="006D7D62" w:rsidP="006D7D62">
                  <w:pPr>
                    <w:jc w:val="center"/>
                    <w:rPr>
                      <w:rFonts w:eastAsia="Times New Roman"/>
                      <w:sz w:val="20"/>
                      <w:szCs w:val="20"/>
                    </w:rPr>
                  </w:pPr>
                  <w:r w:rsidRPr="006D7D62">
                    <w:rPr>
                      <w:rFonts w:eastAsia="Times New Roman"/>
                      <w:sz w:val="20"/>
                      <w:szCs w:val="20"/>
                    </w:rPr>
                    <w:t>49,7</w:t>
                  </w:r>
                </w:p>
              </w:tc>
              <w:tc>
                <w:tcPr>
                  <w:tcW w:w="12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05"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а) 0,1-150 б) 1-</w:t>
                  </w:r>
                  <w:r w:rsidRPr="006D7D62">
                    <w:rPr>
                      <w:rFonts w:eastAsia="Times New Roman"/>
                      <w:sz w:val="20"/>
                      <w:szCs w:val="20"/>
                      <w:lang w:val="en-US"/>
                    </w:rPr>
                    <w:t>1600</w:t>
                  </w:r>
                  <w:r w:rsidRPr="006D7D62">
                    <w:rPr>
                      <w:rFonts w:eastAsia="Times New Roman"/>
                      <w:sz w:val="20"/>
                      <w:szCs w:val="20"/>
                    </w:rPr>
                    <w:t>*</w:t>
                  </w:r>
                  <w:r w:rsidRPr="006D7D62">
                    <w:rPr>
                      <w:rFonts w:eastAsia="Times New Roman"/>
                      <w:sz w:val="20"/>
                      <w:szCs w:val="20"/>
                      <w:vertAlign w:val="superscript"/>
                    </w:rPr>
                    <w:t xml:space="preserve"> </w:t>
                  </w:r>
                </w:p>
              </w:tc>
              <w:tc>
                <w:tcPr>
                  <w:tcW w:w="1583" w:type="dxa"/>
                  <w:tcBorders>
                    <w:top w:val="nil"/>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r w:rsidRPr="006D7D62">
                    <w:rPr>
                      <w:rFonts w:eastAsia="Times New Roman"/>
                      <w:sz w:val="20"/>
                      <w:szCs w:val="20"/>
                    </w:rPr>
                    <w:t>От площади области</w:t>
                  </w:r>
                </w:p>
                <w:p w:rsidR="006D7D62" w:rsidRPr="006D7D62" w:rsidRDefault="006D7D62" w:rsidP="006D7D62">
                  <w:pPr>
                    <w:jc w:val="center"/>
                    <w:rPr>
                      <w:rFonts w:eastAsia="Times New Roman"/>
                      <w:sz w:val="20"/>
                      <w:szCs w:val="20"/>
                    </w:rPr>
                  </w:pPr>
                  <w:r w:rsidRPr="006D7D62">
                    <w:rPr>
                      <w:rFonts w:eastAsia="Times New Roman"/>
                      <w:sz w:val="20"/>
                      <w:szCs w:val="20"/>
                    </w:rPr>
                    <w:t>От площади пород</w:t>
                  </w:r>
                </w:p>
              </w:tc>
            </w:tr>
            <w:tr w:rsidR="006D7D62" w:rsidRPr="006D7D62" w:rsidTr="006D7D62">
              <w:trPr>
                <w:trHeight w:val="54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6</w:t>
                  </w:r>
                </w:p>
              </w:tc>
              <w:tc>
                <w:tcPr>
                  <w:tcW w:w="511"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Оп</w:t>
                  </w:r>
                </w:p>
              </w:tc>
              <w:tc>
                <w:tcPr>
                  <w:tcW w:w="175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4100 км</w:t>
                  </w:r>
                </w:p>
              </w:tc>
              <w:tc>
                <w:tcPr>
                  <w:tcW w:w="26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4,6</w:t>
                  </w:r>
                </w:p>
              </w:tc>
              <w:tc>
                <w:tcPr>
                  <w:tcW w:w="12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05"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83" w:type="dxa"/>
                  <w:tcBorders>
                    <w:top w:val="nil"/>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r w:rsidRPr="006D7D62">
                    <w:rPr>
                      <w:rFonts w:eastAsia="Times New Roman"/>
                      <w:sz w:val="20"/>
                      <w:szCs w:val="20"/>
                    </w:rPr>
                    <w:t>От протяжен-ти реч.сети</w:t>
                  </w:r>
                </w:p>
              </w:tc>
            </w:tr>
            <w:tr w:rsidR="006D7D62" w:rsidRPr="006D7D62" w:rsidTr="006D7D62">
              <w:trPr>
                <w:trHeight w:val="45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7</w:t>
                  </w:r>
                </w:p>
              </w:tc>
              <w:tc>
                <w:tcPr>
                  <w:tcW w:w="511"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ГЭ</w:t>
                  </w:r>
                </w:p>
              </w:tc>
              <w:tc>
                <w:tcPr>
                  <w:tcW w:w="175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22800 км</w:t>
                  </w:r>
                </w:p>
              </w:tc>
              <w:tc>
                <w:tcPr>
                  <w:tcW w:w="26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25,5</w:t>
                  </w:r>
                </w:p>
              </w:tc>
              <w:tc>
                <w:tcPr>
                  <w:tcW w:w="12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05"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0.5-1.</w:t>
                  </w:r>
                  <w:r w:rsidRPr="006D7D62">
                    <w:rPr>
                      <w:rFonts w:eastAsia="Times New Roman"/>
                      <w:sz w:val="20"/>
                      <w:szCs w:val="20"/>
                      <w:lang w:val="en-US"/>
                    </w:rPr>
                    <w:t>0</w:t>
                  </w:r>
                  <w:r w:rsidRPr="006D7D62">
                    <w:rPr>
                      <w:rFonts w:eastAsia="Times New Roman"/>
                      <w:sz w:val="20"/>
                      <w:szCs w:val="20"/>
                    </w:rPr>
                    <w:t> </w:t>
                  </w:r>
                </w:p>
              </w:tc>
              <w:tc>
                <w:tcPr>
                  <w:tcW w:w="1583" w:type="dxa"/>
                  <w:tcBorders>
                    <w:top w:val="nil"/>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r w:rsidRPr="006D7D62">
                    <w:rPr>
                      <w:rFonts w:eastAsia="Times New Roman"/>
                      <w:sz w:val="20"/>
                      <w:szCs w:val="20"/>
                    </w:rPr>
                    <w:t>От протяжен-ти реч.сети</w:t>
                  </w:r>
                </w:p>
              </w:tc>
            </w:tr>
            <w:tr w:rsidR="006D7D62" w:rsidRPr="006D7D62" w:rsidTr="006D7D62">
              <w:trPr>
                <w:trHeight w:val="45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lastRenderedPageBreak/>
                    <w:t>8</w:t>
                  </w:r>
                </w:p>
              </w:tc>
              <w:tc>
                <w:tcPr>
                  <w:tcW w:w="511"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Эб</w:t>
                  </w:r>
                </w:p>
              </w:tc>
              <w:tc>
                <w:tcPr>
                  <w:tcW w:w="175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26800 км</w:t>
                  </w:r>
                </w:p>
              </w:tc>
              <w:tc>
                <w:tcPr>
                  <w:tcW w:w="26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30</w:t>
                  </w:r>
                </w:p>
              </w:tc>
              <w:tc>
                <w:tcPr>
                  <w:tcW w:w="12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05"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0.6-2.0</w:t>
                  </w:r>
                </w:p>
              </w:tc>
              <w:tc>
                <w:tcPr>
                  <w:tcW w:w="1583" w:type="dxa"/>
                  <w:tcBorders>
                    <w:top w:val="nil"/>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r w:rsidRPr="006D7D62">
                    <w:rPr>
                      <w:rFonts w:eastAsia="Times New Roman"/>
                      <w:sz w:val="20"/>
                      <w:szCs w:val="20"/>
                    </w:rPr>
                    <w:t>От протяжен-ти реч.сети</w:t>
                  </w:r>
                </w:p>
              </w:tc>
            </w:tr>
            <w:tr w:rsidR="006D7D62" w:rsidRPr="006D7D62" w:rsidTr="006D7D62">
              <w:trPr>
                <w:trHeight w:val="45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9</w:t>
                  </w:r>
                </w:p>
              </w:tc>
              <w:tc>
                <w:tcPr>
                  <w:tcW w:w="511"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Эд</w:t>
                  </w:r>
                </w:p>
              </w:tc>
              <w:tc>
                <w:tcPr>
                  <w:tcW w:w="175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59500 км</w:t>
                  </w:r>
                </w:p>
              </w:tc>
              <w:tc>
                <w:tcPr>
                  <w:tcW w:w="26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66,5</w:t>
                  </w:r>
                </w:p>
              </w:tc>
              <w:tc>
                <w:tcPr>
                  <w:tcW w:w="12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05"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0.2-1.2</w:t>
                  </w:r>
                </w:p>
              </w:tc>
              <w:tc>
                <w:tcPr>
                  <w:tcW w:w="1583" w:type="dxa"/>
                  <w:tcBorders>
                    <w:top w:val="nil"/>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r w:rsidRPr="006D7D62">
                    <w:rPr>
                      <w:rFonts w:eastAsia="Times New Roman"/>
                      <w:sz w:val="20"/>
                      <w:szCs w:val="20"/>
                    </w:rPr>
                    <w:t>От протяжен-ти реч.сети</w:t>
                  </w:r>
                </w:p>
              </w:tc>
            </w:tr>
            <w:tr w:rsidR="006D7D62" w:rsidRPr="006D7D62" w:rsidTr="006D7D62">
              <w:trPr>
                <w:trHeight w:val="45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10</w:t>
                  </w:r>
                </w:p>
              </w:tc>
              <w:tc>
                <w:tcPr>
                  <w:tcW w:w="511"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Эо</w:t>
                  </w:r>
                </w:p>
              </w:tc>
              <w:tc>
                <w:tcPr>
                  <w:tcW w:w="175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2900 км</w:t>
                  </w:r>
                </w:p>
              </w:tc>
              <w:tc>
                <w:tcPr>
                  <w:tcW w:w="26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3,2</w:t>
                  </w:r>
                </w:p>
              </w:tc>
              <w:tc>
                <w:tcPr>
                  <w:tcW w:w="12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1505"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0,03/пог.км</w:t>
                  </w:r>
                </w:p>
              </w:tc>
              <w:tc>
                <w:tcPr>
                  <w:tcW w:w="1583" w:type="dxa"/>
                  <w:tcBorders>
                    <w:top w:val="nil"/>
                    <w:left w:val="nil"/>
                    <w:bottom w:val="single" w:sz="4" w:space="0" w:color="auto"/>
                    <w:right w:val="single" w:sz="4" w:space="0" w:color="auto"/>
                  </w:tcBorders>
                </w:tcPr>
                <w:p w:rsidR="006D7D62" w:rsidRPr="006D7D62" w:rsidRDefault="006D7D62" w:rsidP="006D7D62">
                  <w:pPr>
                    <w:jc w:val="center"/>
                    <w:rPr>
                      <w:rFonts w:eastAsia="Times New Roman"/>
                      <w:sz w:val="20"/>
                      <w:szCs w:val="20"/>
                    </w:rPr>
                  </w:pPr>
                  <w:r w:rsidRPr="006D7D62">
                    <w:rPr>
                      <w:rFonts w:eastAsia="Times New Roman"/>
                      <w:sz w:val="20"/>
                      <w:szCs w:val="20"/>
                    </w:rPr>
                    <w:t>От протяжен-ти реч.сети</w:t>
                  </w:r>
                </w:p>
              </w:tc>
            </w:tr>
          </w:tbl>
          <w:p w:rsidR="006D7D62" w:rsidRPr="00617F0D" w:rsidRDefault="006D7D62" w:rsidP="006D7D62">
            <w:pPr>
              <w:rPr>
                <w:rFonts w:eastAsia="Times New Roman"/>
                <w:sz w:val="20"/>
                <w:szCs w:val="20"/>
              </w:rPr>
            </w:pPr>
            <w:proofErr w:type="gramStart"/>
            <w:r w:rsidRPr="00617F0D">
              <w:rPr>
                <w:rFonts w:eastAsia="Times New Roman"/>
                <w:sz w:val="20"/>
                <w:szCs w:val="20"/>
              </w:rPr>
              <w:t>Примечание</w:t>
            </w:r>
            <w:proofErr w:type="gramEnd"/>
            <w:r w:rsidRPr="00617F0D">
              <w:rPr>
                <w:rFonts w:eastAsia="Times New Roman"/>
                <w:sz w:val="20"/>
                <w:szCs w:val="20"/>
              </w:rPr>
              <w:t xml:space="preserve"> а) карбонатный тип, б) сульфатный тип</w:t>
            </w:r>
          </w:p>
        </w:tc>
      </w:tr>
    </w:tbl>
    <w:p w:rsidR="00617F0D" w:rsidRDefault="00617F0D" w:rsidP="006D7D62">
      <w:pPr>
        <w:ind w:firstLine="720"/>
        <w:jc w:val="center"/>
        <w:rPr>
          <w:rFonts w:eastAsia="Times New Roman"/>
          <w:b/>
        </w:rPr>
      </w:pPr>
      <w:bookmarkStart w:id="11" w:name="_Toc328550810"/>
      <w:bookmarkStart w:id="12" w:name="_Toc392167871"/>
    </w:p>
    <w:p w:rsidR="006D7D62" w:rsidRPr="007D3919" w:rsidRDefault="006D7D62" w:rsidP="006D7D62">
      <w:pPr>
        <w:ind w:firstLine="720"/>
        <w:jc w:val="center"/>
        <w:rPr>
          <w:rFonts w:eastAsia="Times New Roman"/>
          <w:b/>
        </w:rPr>
      </w:pPr>
      <w:r w:rsidRPr="007D3919">
        <w:rPr>
          <w:rFonts w:eastAsia="Times New Roman"/>
          <w:b/>
        </w:rPr>
        <w:t>Региональные площадные ЭГП (заболачивание, карст).</w:t>
      </w:r>
      <w:bookmarkEnd w:id="11"/>
      <w:bookmarkEnd w:id="12"/>
    </w:p>
    <w:p w:rsidR="006D7D62" w:rsidRPr="007D3919" w:rsidRDefault="006D7D62" w:rsidP="006D7D62">
      <w:pPr>
        <w:ind w:firstLine="709"/>
        <w:jc w:val="both"/>
        <w:rPr>
          <w:rFonts w:eastAsia="Times New Roman"/>
        </w:rPr>
      </w:pPr>
      <w:r w:rsidRPr="007D3919">
        <w:rPr>
          <w:rFonts w:eastAsia="Times New Roman"/>
          <w:b/>
          <w:i/>
        </w:rPr>
        <w:t>Заболачивание</w:t>
      </w:r>
      <w:r w:rsidRPr="007D3919">
        <w:rPr>
          <w:rFonts w:eastAsia="Times New Roman"/>
        </w:rPr>
        <w:t xml:space="preserve"> широко проявляется на территории области, занимающей три ландшафтно-климатические подзоны: южной тундры, северной тайги, средней тайги. Вся территория области находится к зоне избыточного увлажнения, что наряду с уплощенным характером рельефа, тяжелым, неоднородным составом почво-грунтов благоприятствует развитию процесса. Современное заболачивание выражается ростом болот, заболачиванием лесов, вырубок и лугов. Заложение большинства болотных массивов произошло в среднем – позднем голоцене. Характерно слияние первичных болот в обширные болотно-торфяные массивы с изменением режима стока на см</w:t>
      </w:r>
      <w:r>
        <w:rPr>
          <w:rFonts w:eastAsia="Times New Roman"/>
        </w:rPr>
        <w:t xml:space="preserve">ежной площади. В Архангельской </w:t>
      </w:r>
      <w:r w:rsidRPr="007D3919">
        <w:rPr>
          <w:rFonts w:eastAsia="Times New Roman"/>
        </w:rPr>
        <w:t>области выявлено 15 болотных массивов площадью свыше 100 кв.км. Размеры отдельных болотных массивов достигают: 90×50 км (р. Илекса на западе области), 57×40 км (р.Мегра, северная часть области), 45×25 км (р.Кодина, Онего-Двинский водораздел).</w:t>
      </w:r>
    </w:p>
    <w:p w:rsidR="006D7D62" w:rsidRPr="007D3919" w:rsidRDefault="006D7D62" w:rsidP="006D7D62">
      <w:pPr>
        <w:ind w:firstLine="709"/>
        <w:jc w:val="both"/>
        <w:rPr>
          <w:rFonts w:eastAsia="Times New Roman"/>
        </w:rPr>
      </w:pPr>
      <w:r w:rsidRPr="007D3919">
        <w:rPr>
          <w:rFonts w:eastAsia="Times New Roman"/>
        </w:rPr>
        <w:t xml:space="preserve">Широкомасштабное заболачивание происходит на Поморском и Абрамовском побережьях Белого моря, Кулойско-Мезенской равнине, в низовье реки Северной Двины, в Северо-Двинской и Мошинской депрессиях. На расчлененных водораздельных равнинах болота развиты на уплощенных ступенях рельефа, в пределах ложбин ледникового стока, в </w:t>
      </w:r>
      <w:r>
        <w:rPr>
          <w:rFonts w:eastAsia="Times New Roman"/>
        </w:rPr>
        <w:t xml:space="preserve">обрамлении озерных котловин, в </w:t>
      </w:r>
      <w:r w:rsidRPr="007D3919">
        <w:rPr>
          <w:rFonts w:eastAsia="Times New Roman"/>
        </w:rPr>
        <w:t>террасированных долинах. Кроме того, площадное заболачивание отмечается в зоне деградации многолетней мерзлоты в южной тундровой подзоне.</w:t>
      </w:r>
    </w:p>
    <w:p w:rsidR="006D7D62" w:rsidRPr="007D3919" w:rsidRDefault="006D7D62" w:rsidP="006D7D62">
      <w:pPr>
        <w:ind w:firstLine="709"/>
        <w:jc w:val="both"/>
        <w:rPr>
          <w:rFonts w:eastAsia="Times New Roman"/>
        </w:rPr>
      </w:pPr>
      <w:r>
        <w:rPr>
          <w:rFonts w:eastAsia="Times New Roman"/>
        </w:rPr>
        <w:t>Б</w:t>
      </w:r>
      <w:r w:rsidRPr="007D3919">
        <w:rPr>
          <w:rFonts w:eastAsia="Times New Roman"/>
        </w:rPr>
        <w:t>олота занимают 14,1% от те</w:t>
      </w:r>
      <w:r>
        <w:rPr>
          <w:rFonts w:eastAsia="Times New Roman"/>
        </w:rPr>
        <w:t xml:space="preserve">рритории Архангельской области </w:t>
      </w:r>
      <w:r w:rsidRPr="007D3919">
        <w:rPr>
          <w:rFonts w:eastAsia="Times New Roman"/>
        </w:rPr>
        <w:t>или 5823,3 кв. км. Среди них 73% составляют верховые болота, 8% - переходные, 19%- низовые. Средняя площадь болота 801 га. 70% болот имеют площадь до 200 га.</w:t>
      </w:r>
    </w:p>
    <w:p w:rsidR="006D7D62" w:rsidRPr="007D3919" w:rsidRDefault="006D7D62" w:rsidP="006D7D62">
      <w:pPr>
        <w:ind w:firstLine="709"/>
        <w:jc w:val="both"/>
        <w:rPr>
          <w:rFonts w:eastAsia="Times New Roman"/>
        </w:rPr>
      </w:pPr>
      <w:r w:rsidRPr="007D3919">
        <w:rPr>
          <w:rFonts w:eastAsia="Times New Roman"/>
        </w:rPr>
        <w:t>Отрицательное воздействие заболачивания оценивается следующим образом:</w:t>
      </w:r>
    </w:p>
    <w:p w:rsidR="006D7D62" w:rsidRPr="007D3919" w:rsidRDefault="006D7D62" w:rsidP="006D7D62">
      <w:pPr>
        <w:ind w:firstLine="709"/>
        <w:jc w:val="both"/>
        <w:rPr>
          <w:rFonts w:eastAsia="Times New Roman"/>
        </w:rPr>
      </w:pPr>
      <w:r>
        <w:rPr>
          <w:rFonts w:eastAsia="Times New Roman"/>
        </w:rPr>
        <w:t xml:space="preserve">- на земли с/х назначения </w:t>
      </w:r>
      <w:r w:rsidRPr="007D3919">
        <w:rPr>
          <w:rFonts w:eastAsia="Times New Roman"/>
        </w:rPr>
        <w:t>- площадь болот 198,4 тыс. га; заболоченность 8,5%;</w:t>
      </w:r>
    </w:p>
    <w:p w:rsidR="006D7D62" w:rsidRPr="007D3919" w:rsidRDefault="006D7D62" w:rsidP="006D7D62">
      <w:pPr>
        <w:ind w:firstLine="709"/>
        <w:jc w:val="both"/>
        <w:rPr>
          <w:rFonts w:eastAsia="Times New Roman"/>
        </w:rPr>
      </w:pPr>
      <w:r w:rsidRPr="007D3919">
        <w:rPr>
          <w:rFonts w:eastAsia="Times New Roman"/>
        </w:rPr>
        <w:t>- на земли поселен</w:t>
      </w:r>
      <w:r>
        <w:rPr>
          <w:rFonts w:eastAsia="Times New Roman"/>
        </w:rPr>
        <w:t>ий, промышленного использования</w:t>
      </w:r>
      <w:r w:rsidRPr="007D3919">
        <w:rPr>
          <w:rFonts w:eastAsia="Times New Roman"/>
        </w:rPr>
        <w:t xml:space="preserve"> - то же 17,0 тыс. га; заболоченность 0,3%;</w:t>
      </w:r>
    </w:p>
    <w:p w:rsidR="006D7D62" w:rsidRPr="007D3919" w:rsidRDefault="006D7D62" w:rsidP="006D7D62">
      <w:pPr>
        <w:ind w:firstLine="709"/>
        <w:jc w:val="both"/>
        <w:rPr>
          <w:rFonts w:eastAsia="Times New Roman"/>
        </w:rPr>
      </w:pPr>
      <w:r w:rsidRPr="007D3919">
        <w:rPr>
          <w:rFonts w:eastAsia="Times New Roman"/>
        </w:rPr>
        <w:t>- на земли запаса – то же 13,8 тыс. га; заболоченность 0,3%.</w:t>
      </w:r>
    </w:p>
    <w:p w:rsidR="006D7D62" w:rsidRPr="007D3919" w:rsidRDefault="006D7D62" w:rsidP="006D7D62">
      <w:pPr>
        <w:ind w:firstLine="709"/>
        <w:jc w:val="both"/>
        <w:rPr>
          <w:rFonts w:eastAsia="Times New Roman"/>
        </w:rPr>
      </w:pPr>
      <w:r w:rsidRPr="007D3919">
        <w:rPr>
          <w:rFonts w:eastAsia="Times New Roman"/>
        </w:rPr>
        <w:t>На большей части Архангельской области болота являются естественными ландшафтами, влияющими на составляющие поверхностного и подземного стока.  На зем</w:t>
      </w:r>
      <w:r>
        <w:rPr>
          <w:rFonts w:eastAsia="Times New Roman"/>
        </w:rPr>
        <w:t xml:space="preserve">лях лесного фонда они занимают </w:t>
      </w:r>
      <w:r w:rsidRPr="007D3919">
        <w:rPr>
          <w:rFonts w:eastAsia="Times New Roman"/>
        </w:rPr>
        <w:t>5581,8 тыс. га, заболоченность 20,5%. На землях особо охраняемых территорий и объектов площадь болот 12,3 тыс. га, заболоченность 0,6%.</w:t>
      </w:r>
    </w:p>
    <w:p w:rsidR="006D7D62" w:rsidRPr="007D3919" w:rsidRDefault="006D7D62" w:rsidP="006D7D62">
      <w:pPr>
        <w:ind w:firstLine="709"/>
        <w:jc w:val="both"/>
        <w:rPr>
          <w:rFonts w:eastAsia="Times New Roman"/>
        </w:rPr>
      </w:pPr>
      <w:r w:rsidRPr="007D3919">
        <w:rPr>
          <w:rFonts w:eastAsia="Times New Roman"/>
        </w:rPr>
        <w:t xml:space="preserve">Положительный аспект заболачивания выражается в общем регулировании поверхностного стока, поддержании устойчивости речного стока в засушливое время, уменьшении площадей и мощностей слоя сезонного промерзания, сохранении температурного режима многолетнемерзлых пород.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b/>
          <w:i/>
        </w:rPr>
        <w:t>Карст</w:t>
      </w:r>
      <w:r w:rsidRPr="007D3919">
        <w:rPr>
          <w:rFonts w:eastAsia="Times New Roman"/>
          <w:i/>
        </w:rPr>
        <w:t xml:space="preserve"> </w:t>
      </w:r>
      <w:r w:rsidRPr="007D3919">
        <w:rPr>
          <w:rFonts w:eastAsia="Times New Roman"/>
        </w:rPr>
        <w:t xml:space="preserve">обусловливается наличием растворимых горных пород и движением в них природных вод к речным долинам, локальным и региональным дренам, либо морским бассейнам. Явление карста выражается в геологическом, геоморфологическом, гидрогеологическом и др. аспектах природной среды с массопереносом растворенного вещества, образованием специфических форм поверхностного и подземного рельефа, изменением структуры и свойств горных пород и массивов.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 xml:space="preserve">В геологическом аспекте карст характеризуется проявлениями пористости, кавернозности, пустотности, ослабленных трещинно-закарстованных зон, а также древних палеокарстовых явлений и форм. В соответствии с литологической основой выделяются карбонатный и сульфатный типы карста.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 xml:space="preserve">Карст, относимый к новейшему и современному этапам развития имеет очень </w:t>
      </w:r>
      <w:r w:rsidRPr="007D3919">
        <w:rPr>
          <w:rFonts w:eastAsia="Times New Roman"/>
        </w:rPr>
        <w:lastRenderedPageBreak/>
        <w:t xml:space="preserve">длительную подготовку – многие миллионы лет. Новейшие достаточно крупные, интенсивные проявления карста являются результатом наложения и поглощения более древних звеньев карстообразования.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 xml:space="preserve">Типовые характеристики карста, мерность проявлений, пространственные связи обусловливаются задачами и масштабом исследований, методическими установками, имеющимся опытом и другими условиями. Существующее разнообразие подходов тормозит развитие мониторинга карста как направления инженерно-геологических исследований и практику самого мониторинга. </w:t>
      </w:r>
    </w:p>
    <w:p w:rsidR="006D7D62" w:rsidRPr="007D3919" w:rsidRDefault="006D7D62" w:rsidP="006D7D62">
      <w:pPr>
        <w:ind w:firstLine="709"/>
        <w:jc w:val="both"/>
        <w:rPr>
          <w:rFonts w:eastAsia="Times New Roman"/>
        </w:rPr>
      </w:pPr>
      <w:r>
        <w:rPr>
          <w:rFonts w:eastAsia="Times New Roman"/>
        </w:rPr>
        <w:t xml:space="preserve">Растворимыми породами на </w:t>
      </w:r>
      <w:r w:rsidRPr="007D3919">
        <w:rPr>
          <w:rFonts w:eastAsia="Times New Roman"/>
        </w:rPr>
        <w:t>территории Архангельской области являются: известняки и доломиты каменноугольного и пермского возраста, гипсы и ангидриты пермского возраста. Они образуют широкую полосу карстующихся пород, пересекающую область от побережья Белого моря до южной границы. Протяженность данной полосы около 600 км, а ширина составляет 100-200 км. Суммарная площадь карстующихся пород 100,1 т</w:t>
      </w:r>
      <w:r w:rsidR="00BB32B2">
        <w:rPr>
          <w:rFonts w:eastAsia="Times New Roman"/>
        </w:rPr>
        <w:t>ыс. кв. км, что составляет 32,4</w:t>
      </w:r>
      <w:r w:rsidRPr="007D3919">
        <w:rPr>
          <w:rFonts w:eastAsia="Times New Roman"/>
        </w:rPr>
        <w:t>% от материковой площади Архангельской области. Особенности развития литологичеких типов карста по платформенным регионам представлены в таблице 3</w:t>
      </w:r>
      <w:r w:rsidR="00706BFB">
        <w:rPr>
          <w:rFonts w:eastAsia="Times New Roman"/>
        </w:rPr>
        <w:t>3</w:t>
      </w:r>
      <w:r w:rsidRPr="007D3919">
        <w:rPr>
          <w:rFonts w:eastAsia="Times New Roman"/>
        </w:rPr>
        <w:t>.</w:t>
      </w:r>
    </w:p>
    <w:p w:rsidR="006D7D62" w:rsidRPr="007D3919" w:rsidRDefault="006D7D62" w:rsidP="006D7D62">
      <w:pPr>
        <w:ind w:firstLine="709"/>
        <w:jc w:val="both"/>
        <w:rPr>
          <w:rFonts w:eastAsia="Times New Roman"/>
        </w:rPr>
      </w:pPr>
      <w:r w:rsidRPr="007D3919">
        <w:rPr>
          <w:rFonts w:eastAsia="Times New Roman"/>
        </w:rPr>
        <w:t>К карбонатному типу карста относятся формации, субформации целиком представленные растворимыми карбонатными породами (собственно карбонатный подтип), а также маломощные слои, прослои карбонатов среди терригенных формаций (карбонатно-терригенный подтип).</w:t>
      </w:r>
    </w:p>
    <w:p w:rsidR="006D7D62" w:rsidRPr="007D3919" w:rsidRDefault="006D7D62" w:rsidP="006D7D62">
      <w:pPr>
        <w:jc w:val="right"/>
        <w:rPr>
          <w:rFonts w:eastAsia="Times New Roman"/>
          <w:i/>
        </w:rPr>
      </w:pPr>
      <w:r w:rsidRPr="00674FC0">
        <w:rPr>
          <w:rFonts w:eastAsia="Times New Roman"/>
          <w:i/>
        </w:rPr>
        <w:t xml:space="preserve">Таблица </w:t>
      </w:r>
      <w:r w:rsidR="00674FC0" w:rsidRPr="00674FC0">
        <w:rPr>
          <w:rFonts w:eastAsia="Times New Roman"/>
          <w:i/>
        </w:rPr>
        <w:t>3</w:t>
      </w:r>
      <w:r w:rsidRPr="00674FC0">
        <w:rPr>
          <w:rFonts w:eastAsia="Times New Roman"/>
          <w:i/>
        </w:rPr>
        <w:t>3</w:t>
      </w:r>
    </w:p>
    <w:p w:rsidR="006D7D62" w:rsidRPr="007D3919" w:rsidRDefault="006D7D62" w:rsidP="006D7D62">
      <w:pPr>
        <w:shd w:val="clear" w:color="auto" w:fill="FFFFFF"/>
        <w:ind w:firstLine="720"/>
        <w:jc w:val="center"/>
        <w:rPr>
          <w:rFonts w:eastAsia="Times New Roman"/>
          <w:b/>
        </w:rPr>
      </w:pPr>
      <w:r w:rsidRPr="007D3919">
        <w:rPr>
          <w:rFonts w:eastAsia="Times New Roman"/>
          <w:b/>
        </w:rPr>
        <w:t>Оценка территории Архангельской области по литологическим типам и подтипам карста</w:t>
      </w:r>
    </w:p>
    <w:p w:rsidR="006D7D62" w:rsidRPr="007D3919" w:rsidRDefault="006D7D62" w:rsidP="006D7D62">
      <w:pPr>
        <w:shd w:val="clear" w:color="auto" w:fill="FFFFFF"/>
        <w:ind w:firstLine="720"/>
        <w:jc w:val="center"/>
        <w:rPr>
          <w:rFonts w:eastAsia="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09"/>
        <w:gridCol w:w="1075"/>
        <w:gridCol w:w="810"/>
        <w:gridCol w:w="690"/>
        <w:gridCol w:w="690"/>
        <w:gridCol w:w="690"/>
        <w:gridCol w:w="690"/>
        <w:gridCol w:w="690"/>
        <w:gridCol w:w="690"/>
        <w:gridCol w:w="928"/>
        <w:gridCol w:w="809"/>
      </w:tblGrid>
      <w:tr w:rsidR="006D7D62" w:rsidRPr="00BB32B2" w:rsidTr="00BB32B2">
        <w:trPr>
          <w:tblHeader/>
          <w:jc w:val="center"/>
        </w:trPr>
        <w:tc>
          <w:tcPr>
            <w:tcW w:w="1809" w:type="dxa"/>
            <w:vMerge w:val="restart"/>
            <w:vAlign w:val="center"/>
          </w:tcPr>
          <w:p w:rsidR="006D7D62" w:rsidRPr="00BB32B2" w:rsidRDefault="006D7D62" w:rsidP="00BB32B2">
            <w:pPr>
              <w:autoSpaceDE w:val="0"/>
              <w:autoSpaceDN w:val="0"/>
              <w:adjustRightInd w:val="0"/>
              <w:jc w:val="center"/>
              <w:rPr>
                <w:rFonts w:eastAsia="Times New Roman"/>
                <w:b/>
                <w:sz w:val="20"/>
                <w:szCs w:val="20"/>
              </w:rPr>
            </w:pPr>
            <w:r w:rsidRPr="00BB32B2">
              <w:rPr>
                <w:rFonts w:eastAsia="Times New Roman"/>
                <w:b/>
                <w:sz w:val="20"/>
                <w:szCs w:val="20"/>
              </w:rPr>
              <w:t>Регионы</w:t>
            </w:r>
          </w:p>
        </w:tc>
        <w:tc>
          <w:tcPr>
            <w:tcW w:w="3265" w:type="dxa"/>
            <w:gridSpan w:val="4"/>
            <w:vAlign w:val="center"/>
          </w:tcPr>
          <w:p w:rsidR="006D7D62" w:rsidRPr="00BB32B2" w:rsidRDefault="006D7D62" w:rsidP="00BB32B2">
            <w:pPr>
              <w:autoSpaceDE w:val="0"/>
              <w:autoSpaceDN w:val="0"/>
              <w:adjustRightInd w:val="0"/>
              <w:jc w:val="center"/>
              <w:rPr>
                <w:rFonts w:eastAsia="Times New Roman"/>
                <w:b/>
                <w:sz w:val="20"/>
                <w:szCs w:val="20"/>
              </w:rPr>
            </w:pPr>
            <w:r w:rsidRPr="00BB32B2">
              <w:rPr>
                <w:rFonts w:eastAsia="Times New Roman"/>
                <w:b/>
                <w:sz w:val="20"/>
                <w:szCs w:val="20"/>
              </w:rPr>
              <w:t>Карбонатный тип</w:t>
            </w:r>
          </w:p>
        </w:tc>
        <w:tc>
          <w:tcPr>
            <w:tcW w:w="2760" w:type="dxa"/>
            <w:gridSpan w:val="4"/>
            <w:vAlign w:val="center"/>
          </w:tcPr>
          <w:p w:rsidR="006D7D62" w:rsidRPr="00BB32B2" w:rsidRDefault="006D7D62" w:rsidP="00BB32B2">
            <w:pPr>
              <w:autoSpaceDE w:val="0"/>
              <w:autoSpaceDN w:val="0"/>
              <w:adjustRightInd w:val="0"/>
              <w:jc w:val="center"/>
              <w:rPr>
                <w:rFonts w:eastAsia="Times New Roman"/>
                <w:b/>
                <w:sz w:val="20"/>
                <w:szCs w:val="20"/>
              </w:rPr>
            </w:pPr>
            <w:r w:rsidRPr="00BB32B2">
              <w:rPr>
                <w:rFonts w:eastAsia="Times New Roman"/>
                <w:b/>
                <w:sz w:val="20"/>
                <w:szCs w:val="20"/>
              </w:rPr>
              <w:t>Сульфатный тип</w:t>
            </w:r>
          </w:p>
        </w:tc>
        <w:tc>
          <w:tcPr>
            <w:tcW w:w="1737" w:type="dxa"/>
            <w:gridSpan w:val="2"/>
            <w:vAlign w:val="center"/>
          </w:tcPr>
          <w:p w:rsidR="006D7D62" w:rsidRPr="00BB32B2" w:rsidRDefault="006D7D62" w:rsidP="00BB32B2">
            <w:pPr>
              <w:autoSpaceDE w:val="0"/>
              <w:autoSpaceDN w:val="0"/>
              <w:adjustRightInd w:val="0"/>
              <w:jc w:val="center"/>
              <w:rPr>
                <w:rFonts w:eastAsia="Times New Roman"/>
                <w:b/>
                <w:sz w:val="20"/>
                <w:szCs w:val="20"/>
              </w:rPr>
            </w:pPr>
            <w:r w:rsidRPr="00BB32B2">
              <w:rPr>
                <w:rFonts w:eastAsia="Times New Roman"/>
                <w:b/>
                <w:sz w:val="20"/>
                <w:szCs w:val="20"/>
              </w:rPr>
              <w:t>Σ, км</w:t>
            </w:r>
            <w:r w:rsidRPr="00BB32B2">
              <w:rPr>
                <w:rFonts w:eastAsia="Times New Roman"/>
                <w:b/>
                <w:sz w:val="20"/>
                <w:szCs w:val="20"/>
                <w:vertAlign w:val="superscript"/>
              </w:rPr>
              <w:t>2</w:t>
            </w:r>
          </w:p>
        </w:tc>
      </w:tr>
      <w:tr w:rsidR="006D7D62" w:rsidRPr="00BB32B2" w:rsidTr="00BB32B2">
        <w:trPr>
          <w:tblHeader/>
          <w:jc w:val="center"/>
        </w:trPr>
        <w:tc>
          <w:tcPr>
            <w:tcW w:w="1809" w:type="dxa"/>
            <w:vMerge/>
          </w:tcPr>
          <w:p w:rsidR="006D7D62" w:rsidRPr="00BB32B2" w:rsidRDefault="006D7D62" w:rsidP="00BB32B2">
            <w:pPr>
              <w:autoSpaceDE w:val="0"/>
              <w:autoSpaceDN w:val="0"/>
              <w:adjustRightInd w:val="0"/>
              <w:jc w:val="center"/>
              <w:rPr>
                <w:rFonts w:eastAsia="Times New Roman"/>
                <w:b/>
                <w:sz w:val="20"/>
                <w:szCs w:val="20"/>
              </w:rPr>
            </w:pPr>
          </w:p>
        </w:tc>
        <w:tc>
          <w:tcPr>
            <w:tcW w:w="1885" w:type="dxa"/>
            <w:gridSpan w:val="2"/>
            <w:vAlign w:val="center"/>
          </w:tcPr>
          <w:p w:rsidR="006D7D62" w:rsidRPr="00BB32B2" w:rsidRDefault="006D7D62" w:rsidP="00BB32B2">
            <w:pPr>
              <w:autoSpaceDE w:val="0"/>
              <w:autoSpaceDN w:val="0"/>
              <w:adjustRightInd w:val="0"/>
              <w:jc w:val="center"/>
              <w:rPr>
                <w:rFonts w:eastAsia="Times New Roman"/>
                <w:b/>
                <w:sz w:val="20"/>
                <w:szCs w:val="20"/>
              </w:rPr>
            </w:pPr>
            <w:r w:rsidRPr="00BB32B2">
              <w:rPr>
                <w:rFonts w:eastAsia="Times New Roman"/>
                <w:b/>
                <w:sz w:val="20"/>
                <w:szCs w:val="20"/>
              </w:rPr>
              <w:t>К, км</w:t>
            </w:r>
            <w:r w:rsidRPr="00BB32B2">
              <w:rPr>
                <w:rFonts w:eastAsia="Times New Roman"/>
                <w:b/>
                <w:sz w:val="20"/>
                <w:szCs w:val="20"/>
                <w:vertAlign w:val="superscript"/>
              </w:rPr>
              <w:t>2</w:t>
            </w:r>
          </w:p>
        </w:tc>
        <w:tc>
          <w:tcPr>
            <w:tcW w:w="1380" w:type="dxa"/>
            <w:gridSpan w:val="2"/>
            <w:vAlign w:val="center"/>
          </w:tcPr>
          <w:p w:rsidR="006D7D62" w:rsidRPr="00BB32B2" w:rsidRDefault="006D7D62" w:rsidP="00BB32B2">
            <w:pPr>
              <w:autoSpaceDE w:val="0"/>
              <w:autoSpaceDN w:val="0"/>
              <w:adjustRightInd w:val="0"/>
              <w:jc w:val="center"/>
              <w:rPr>
                <w:rFonts w:eastAsia="Times New Roman"/>
                <w:b/>
                <w:sz w:val="20"/>
                <w:szCs w:val="20"/>
                <w:vertAlign w:val="superscript"/>
              </w:rPr>
            </w:pPr>
            <w:r w:rsidRPr="00BB32B2">
              <w:rPr>
                <w:rFonts w:eastAsia="Times New Roman"/>
                <w:b/>
                <w:sz w:val="20"/>
                <w:szCs w:val="20"/>
              </w:rPr>
              <w:t>КТ, км</w:t>
            </w:r>
            <w:r w:rsidRPr="00BB32B2">
              <w:rPr>
                <w:rFonts w:eastAsia="Times New Roman"/>
                <w:b/>
                <w:sz w:val="20"/>
                <w:szCs w:val="20"/>
                <w:vertAlign w:val="superscript"/>
              </w:rPr>
              <w:t>2</w:t>
            </w:r>
          </w:p>
        </w:tc>
        <w:tc>
          <w:tcPr>
            <w:tcW w:w="1380" w:type="dxa"/>
            <w:gridSpan w:val="2"/>
            <w:vAlign w:val="center"/>
          </w:tcPr>
          <w:p w:rsidR="006D7D62" w:rsidRPr="00BB32B2" w:rsidRDefault="006D7D62" w:rsidP="00BB32B2">
            <w:pPr>
              <w:autoSpaceDE w:val="0"/>
              <w:autoSpaceDN w:val="0"/>
              <w:adjustRightInd w:val="0"/>
              <w:jc w:val="center"/>
              <w:rPr>
                <w:rFonts w:eastAsia="Times New Roman"/>
                <w:b/>
                <w:sz w:val="20"/>
                <w:szCs w:val="20"/>
                <w:vertAlign w:val="superscript"/>
              </w:rPr>
            </w:pPr>
            <w:r w:rsidRPr="00BB32B2">
              <w:rPr>
                <w:rFonts w:eastAsia="Times New Roman"/>
                <w:b/>
                <w:sz w:val="20"/>
                <w:szCs w:val="20"/>
              </w:rPr>
              <w:t>КС, С, км</w:t>
            </w:r>
            <w:r w:rsidRPr="00BB32B2">
              <w:rPr>
                <w:rFonts w:eastAsia="Times New Roman"/>
                <w:b/>
                <w:sz w:val="20"/>
                <w:szCs w:val="20"/>
                <w:vertAlign w:val="superscript"/>
              </w:rPr>
              <w:t>2</w:t>
            </w:r>
          </w:p>
        </w:tc>
        <w:tc>
          <w:tcPr>
            <w:tcW w:w="1380" w:type="dxa"/>
            <w:gridSpan w:val="2"/>
            <w:vAlign w:val="center"/>
          </w:tcPr>
          <w:p w:rsidR="006D7D62" w:rsidRPr="00BB32B2" w:rsidRDefault="006D7D62" w:rsidP="00BB32B2">
            <w:pPr>
              <w:autoSpaceDE w:val="0"/>
              <w:autoSpaceDN w:val="0"/>
              <w:adjustRightInd w:val="0"/>
              <w:jc w:val="center"/>
              <w:rPr>
                <w:rFonts w:eastAsia="Times New Roman"/>
                <w:b/>
                <w:sz w:val="20"/>
                <w:szCs w:val="20"/>
                <w:vertAlign w:val="superscript"/>
                <w:lang w:val="en-US"/>
              </w:rPr>
            </w:pPr>
            <w:r w:rsidRPr="00BB32B2">
              <w:rPr>
                <w:rFonts w:eastAsia="Times New Roman"/>
                <w:b/>
                <w:sz w:val="20"/>
                <w:szCs w:val="20"/>
              </w:rPr>
              <w:t>СТ</w:t>
            </w:r>
            <w:r w:rsidRPr="00BB32B2">
              <w:rPr>
                <w:rFonts w:eastAsia="Times New Roman"/>
                <w:b/>
                <w:sz w:val="20"/>
                <w:szCs w:val="20"/>
                <w:lang w:val="en-US"/>
              </w:rPr>
              <w:t xml:space="preserve">, </w:t>
            </w:r>
            <w:r w:rsidRPr="00BB32B2">
              <w:rPr>
                <w:rFonts w:eastAsia="Times New Roman"/>
                <w:b/>
                <w:sz w:val="20"/>
                <w:szCs w:val="20"/>
              </w:rPr>
              <w:t>км</w:t>
            </w:r>
            <w:r w:rsidRPr="00BB32B2">
              <w:rPr>
                <w:rFonts w:eastAsia="Times New Roman"/>
                <w:b/>
                <w:sz w:val="20"/>
                <w:szCs w:val="20"/>
                <w:vertAlign w:val="superscript"/>
                <w:lang w:val="en-US"/>
              </w:rPr>
              <w:t>2</w:t>
            </w:r>
          </w:p>
        </w:tc>
        <w:tc>
          <w:tcPr>
            <w:tcW w:w="928" w:type="dxa"/>
            <w:vMerge w:val="restart"/>
            <w:vAlign w:val="center"/>
          </w:tcPr>
          <w:p w:rsidR="006D7D62" w:rsidRPr="00BB32B2" w:rsidRDefault="006D7D62" w:rsidP="00BB32B2">
            <w:pPr>
              <w:autoSpaceDE w:val="0"/>
              <w:autoSpaceDN w:val="0"/>
              <w:adjustRightInd w:val="0"/>
              <w:jc w:val="center"/>
              <w:rPr>
                <w:rFonts w:eastAsia="Times New Roman"/>
                <w:b/>
                <w:sz w:val="20"/>
                <w:szCs w:val="20"/>
                <w:vertAlign w:val="subscript"/>
                <w:lang w:val="en-US"/>
              </w:rPr>
            </w:pPr>
            <w:r w:rsidRPr="00BB32B2">
              <w:rPr>
                <w:rFonts w:eastAsia="Times New Roman"/>
                <w:b/>
                <w:sz w:val="20"/>
                <w:szCs w:val="20"/>
                <w:lang w:val="en-US"/>
              </w:rPr>
              <w:t>S</w:t>
            </w:r>
            <w:r w:rsidRPr="00BB32B2">
              <w:rPr>
                <w:rFonts w:eastAsia="Times New Roman"/>
                <w:b/>
                <w:sz w:val="20"/>
                <w:szCs w:val="20"/>
                <w:vertAlign w:val="subscript"/>
                <w:lang w:val="en-US"/>
              </w:rPr>
              <w:t>1</w:t>
            </w:r>
          </w:p>
        </w:tc>
        <w:tc>
          <w:tcPr>
            <w:tcW w:w="809" w:type="dxa"/>
            <w:vMerge w:val="restart"/>
            <w:vAlign w:val="center"/>
          </w:tcPr>
          <w:p w:rsidR="006D7D62" w:rsidRPr="00BB32B2" w:rsidRDefault="006D7D6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S</w:t>
            </w:r>
            <w:r w:rsidRPr="00BB32B2">
              <w:rPr>
                <w:rFonts w:eastAsia="Times New Roman"/>
                <w:b/>
                <w:sz w:val="20"/>
                <w:szCs w:val="20"/>
                <w:vertAlign w:val="subscript"/>
                <w:lang w:val="en-US"/>
              </w:rPr>
              <w:t>2</w:t>
            </w:r>
          </w:p>
        </w:tc>
      </w:tr>
      <w:tr w:rsidR="006D7D62" w:rsidRPr="00BB32B2" w:rsidTr="00BB32B2">
        <w:trPr>
          <w:trHeight w:val="483"/>
          <w:tblHeader/>
          <w:jc w:val="center"/>
        </w:trPr>
        <w:tc>
          <w:tcPr>
            <w:tcW w:w="1809" w:type="dxa"/>
            <w:vMerge/>
          </w:tcPr>
          <w:p w:rsidR="006D7D62" w:rsidRPr="00BB32B2" w:rsidRDefault="006D7D62" w:rsidP="00BB32B2">
            <w:pPr>
              <w:autoSpaceDE w:val="0"/>
              <w:autoSpaceDN w:val="0"/>
              <w:adjustRightInd w:val="0"/>
              <w:jc w:val="center"/>
              <w:rPr>
                <w:rFonts w:eastAsia="Times New Roman"/>
                <w:b/>
                <w:sz w:val="20"/>
                <w:szCs w:val="20"/>
                <w:lang w:val="en-US"/>
              </w:rPr>
            </w:pPr>
          </w:p>
        </w:tc>
        <w:tc>
          <w:tcPr>
            <w:tcW w:w="1075" w:type="dxa"/>
            <w:vAlign w:val="center"/>
          </w:tcPr>
          <w:p w:rsidR="006D7D62" w:rsidRPr="00BB32B2" w:rsidRDefault="006D7D62" w:rsidP="00BB32B2">
            <w:pPr>
              <w:autoSpaceDE w:val="0"/>
              <w:autoSpaceDN w:val="0"/>
              <w:adjustRightInd w:val="0"/>
              <w:jc w:val="center"/>
              <w:rPr>
                <w:rFonts w:eastAsia="Times New Roman"/>
                <w:b/>
                <w:sz w:val="20"/>
                <w:szCs w:val="20"/>
                <w:vertAlign w:val="subscript"/>
                <w:lang w:val="en-US"/>
              </w:rPr>
            </w:pPr>
            <w:r w:rsidRPr="00BB32B2">
              <w:rPr>
                <w:rFonts w:eastAsia="Times New Roman"/>
                <w:b/>
                <w:sz w:val="20"/>
                <w:szCs w:val="20"/>
                <w:lang w:val="en-US"/>
              </w:rPr>
              <w:t>S</w:t>
            </w:r>
            <w:r w:rsidRPr="00BB32B2">
              <w:rPr>
                <w:rFonts w:eastAsia="Times New Roman"/>
                <w:b/>
                <w:sz w:val="20"/>
                <w:szCs w:val="20"/>
                <w:vertAlign w:val="subscript"/>
                <w:lang w:val="en-US"/>
              </w:rPr>
              <w:t>1</w:t>
            </w:r>
          </w:p>
        </w:tc>
        <w:tc>
          <w:tcPr>
            <w:tcW w:w="810" w:type="dxa"/>
            <w:vAlign w:val="center"/>
          </w:tcPr>
          <w:p w:rsidR="006D7D62" w:rsidRPr="00BB32B2" w:rsidRDefault="006D7D6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S</w:t>
            </w:r>
            <w:r w:rsidRPr="00BB32B2">
              <w:rPr>
                <w:rFonts w:eastAsia="Times New Roman"/>
                <w:b/>
                <w:sz w:val="20"/>
                <w:szCs w:val="20"/>
                <w:vertAlign w:val="subscript"/>
                <w:lang w:val="en-US"/>
              </w:rPr>
              <w:t>2</w:t>
            </w:r>
          </w:p>
        </w:tc>
        <w:tc>
          <w:tcPr>
            <w:tcW w:w="690" w:type="dxa"/>
            <w:vAlign w:val="center"/>
          </w:tcPr>
          <w:p w:rsidR="006D7D62" w:rsidRPr="00BB32B2" w:rsidRDefault="006D7D6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S</w:t>
            </w:r>
            <w:r w:rsidRPr="00BB32B2">
              <w:rPr>
                <w:rFonts w:eastAsia="Times New Roman"/>
                <w:b/>
                <w:sz w:val="20"/>
                <w:szCs w:val="20"/>
                <w:vertAlign w:val="subscript"/>
                <w:lang w:val="en-US"/>
              </w:rPr>
              <w:t>1</w:t>
            </w:r>
          </w:p>
        </w:tc>
        <w:tc>
          <w:tcPr>
            <w:tcW w:w="690" w:type="dxa"/>
            <w:vAlign w:val="center"/>
          </w:tcPr>
          <w:p w:rsidR="006D7D62" w:rsidRPr="00BB32B2" w:rsidRDefault="006D7D62" w:rsidP="00BB32B2">
            <w:pPr>
              <w:autoSpaceDE w:val="0"/>
              <w:autoSpaceDN w:val="0"/>
              <w:adjustRightInd w:val="0"/>
              <w:jc w:val="center"/>
              <w:rPr>
                <w:rFonts w:eastAsia="Times New Roman"/>
                <w:b/>
                <w:sz w:val="20"/>
                <w:szCs w:val="20"/>
                <w:vertAlign w:val="subscript"/>
                <w:lang w:val="en-US"/>
              </w:rPr>
            </w:pPr>
            <w:r w:rsidRPr="00BB32B2">
              <w:rPr>
                <w:rFonts w:eastAsia="Times New Roman"/>
                <w:b/>
                <w:sz w:val="20"/>
                <w:szCs w:val="20"/>
                <w:lang w:val="en-US"/>
              </w:rPr>
              <w:t>S</w:t>
            </w:r>
            <w:r w:rsidRPr="00BB32B2">
              <w:rPr>
                <w:rFonts w:eastAsia="Times New Roman"/>
                <w:b/>
                <w:sz w:val="20"/>
                <w:szCs w:val="20"/>
                <w:vertAlign w:val="subscript"/>
                <w:lang w:val="en-US"/>
              </w:rPr>
              <w:t>2</w:t>
            </w:r>
          </w:p>
        </w:tc>
        <w:tc>
          <w:tcPr>
            <w:tcW w:w="690" w:type="dxa"/>
            <w:vAlign w:val="center"/>
          </w:tcPr>
          <w:p w:rsidR="006D7D62" w:rsidRPr="00BB32B2" w:rsidRDefault="006D7D62" w:rsidP="00BB32B2">
            <w:pPr>
              <w:autoSpaceDE w:val="0"/>
              <w:autoSpaceDN w:val="0"/>
              <w:adjustRightInd w:val="0"/>
              <w:jc w:val="center"/>
              <w:rPr>
                <w:rFonts w:eastAsia="Times New Roman"/>
                <w:b/>
                <w:sz w:val="20"/>
                <w:szCs w:val="20"/>
                <w:vertAlign w:val="subscript"/>
                <w:lang w:val="en-US"/>
              </w:rPr>
            </w:pPr>
            <w:r w:rsidRPr="00BB32B2">
              <w:rPr>
                <w:rFonts w:eastAsia="Times New Roman"/>
                <w:b/>
                <w:sz w:val="20"/>
                <w:szCs w:val="20"/>
                <w:lang w:val="en-US"/>
              </w:rPr>
              <w:t>S</w:t>
            </w:r>
            <w:r w:rsidRPr="00BB32B2">
              <w:rPr>
                <w:rFonts w:eastAsia="Times New Roman"/>
                <w:b/>
                <w:sz w:val="20"/>
                <w:szCs w:val="20"/>
                <w:vertAlign w:val="subscript"/>
                <w:lang w:val="en-US"/>
              </w:rPr>
              <w:t>1</w:t>
            </w:r>
          </w:p>
        </w:tc>
        <w:tc>
          <w:tcPr>
            <w:tcW w:w="690" w:type="dxa"/>
            <w:vAlign w:val="center"/>
          </w:tcPr>
          <w:p w:rsidR="006D7D62" w:rsidRPr="00BB32B2" w:rsidRDefault="006D7D62" w:rsidP="00BB32B2">
            <w:pPr>
              <w:autoSpaceDE w:val="0"/>
              <w:autoSpaceDN w:val="0"/>
              <w:adjustRightInd w:val="0"/>
              <w:jc w:val="center"/>
              <w:rPr>
                <w:rFonts w:eastAsia="Times New Roman"/>
                <w:b/>
                <w:sz w:val="20"/>
                <w:szCs w:val="20"/>
                <w:vertAlign w:val="subscript"/>
                <w:lang w:val="en-US"/>
              </w:rPr>
            </w:pPr>
            <w:r w:rsidRPr="00BB32B2">
              <w:rPr>
                <w:rFonts w:eastAsia="Times New Roman"/>
                <w:b/>
                <w:sz w:val="20"/>
                <w:szCs w:val="20"/>
                <w:lang w:val="en-US"/>
              </w:rPr>
              <w:t>S</w:t>
            </w:r>
            <w:r w:rsidRPr="00BB32B2">
              <w:rPr>
                <w:rFonts w:eastAsia="Times New Roman"/>
                <w:b/>
                <w:sz w:val="20"/>
                <w:szCs w:val="20"/>
                <w:vertAlign w:val="subscript"/>
                <w:lang w:val="en-US"/>
              </w:rPr>
              <w:t>2</w:t>
            </w:r>
          </w:p>
        </w:tc>
        <w:tc>
          <w:tcPr>
            <w:tcW w:w="690" w:type="dxa"/>
            <w:vAlign w:val="center"/>
          </w:tcPr>
          <w:p w:rsidR="006D7D62" w:rsidRPr="00BB32B2" w:rsidRDefault="006D7D62" w:rsidP="00BB32B2">
            <w:pPr>
              <w:autoSpaceDE w:val="0"/>
              <w:autoSpaceDN w:val="0"/>
              <w:adjustRightInd w:val="0"/>
              <w:jc w:val="center"/>
              <w:rPr>
                <w:rFonts w:eastAsia="Times New Roman"/>
                <w:b/>
                <w:sz w:val="20"/>
                <w:szCs w:val="20"/>
                <w:vertAlign w:val="subscript"/>
                <w:lang w:val="en-US"/>
              </w:rPr>
            </w:pPr>
            <w:r w:rsidRPr="00BB32B2">
              <w:rPr>
                <w:rFonts w:eastAsia="Times New Roman"/>
                <w:b/>
                <w:sz w:val="20"/>
                <w:szCs w:val="20"/>
                <w:lang w:val="en-US"/>
              </w:rPr>
              <w:t>S</w:t>
            </w:r>
            <w:r w:rsidRPr="00BB32B2">
              <w:rPr>
                <w:rFonts w:eastAsia="Times New Roman"/>
                <w:b/>
                <w:sz w:val="20"/>
                <w:szCs w:val="20"/>
                <w:vertAlign w:val="subscript"/>
                <w:lang w:val="en-US"/>
              </w:rPr>
              <w:t>1</w:t>
            </w:r>
          </w:p>
        </w:tc>
        <w:tc>
          <w:tcPr>
            <w:tcW w:w="690" w:type="dxa"/>
            <w:vAlign w:val="center"/>
          </w:tcPr>
          <w:p w:rsidR="006D7D62" w:rsidRPr="00BB32B2" w:rsidRDefault="006D7D62" w:rsidP="00BB32B2">
            <w:pPr>
              <w:autoSpaceDE w:val="0"/>
              <w:autoSpaceDN w:val="0"/>
              <w:adjustRightInd w:val="0"/>
              <w:jc w:val="center"/>
              <w:rPr>
                <w:rFonts w:eastAsia="Times New Roman"/>
                <w:b/>
                <w:sz w:val="20"/>
                <w:szCs w:val="20"/>
                <w:vertAlign w:val="subscript"/>
                <w:lang w:val="en-US"/>
              </w:rPr>
            </w:pPr>
            <w:r w:rsidRPr="00BB32B2">
              <w:rPr>
                <w:rFonts w:eastAsia="Times New Roman"/>
                <w:b/>
                <w:sz w:val="20"/>
                <w:szCs w:val="20"/>
                <w:lang w:val="en-US"/>
              </w:rPr>
              <w:t>S</w:t>
            </w:r>
            <w:r w:rsidRPr="00BB32B2">
              <w:rPr>
                <w:rFonts w:eastAsia="Times New Roman"/>
                <w:b/>
                <w:sz w:val="20"/>
                <w:szCs w:val="20"/>
                <w:vertAlign w:val="subscript"/>
                <w:lang w:val="en-US"/>
              </w:rPr>
              <w:t>2</w:t>
            </w:r>
          </w:p>
        </w:tc>
        <w:tc>
          <w:tcPr>
            <w:tcW w:w="928" w:type="dxa"/>
            <w:vMerge/>
          </w:tcPr>
          <w:p w:rsidR="006D7D62" w:rsidRPr="00BB32B2" w:rsidRDefault="006D7D62" w:rsidP="00BB32B2">
            <w:pPr>
              <w:autoSpaceDE w:val="0"/>
              <w:autoSpaceDN w:val="0"/>
              <w:adjustRightInd w:val="0"/>
              <w:jc w:val="center"/>
              <w:rPr>
                <w:rFonts w:eastAsia="Times New Roman"/>
                <w:b/>
                <w:sz w:val="20"/>
                <w:szCs w:val="20"/>
                <w:lang w:val="en-US"/>
              </w:rPr>
            </w:pPr>
          </w:p>
        </w:tc>
        <w:tc>
          <w:tcPr>
            <w:tcW w:w="809" w:type="dxa"/>
            <w:vMerge/>
          </w:tcPr>
          <w:p w:rsidR="006D7D62" w:rsidRPr="00BB32B2" w:rsidRDefault="006D7D62" w:rsidP="00BB32B2">
            <w:pPr>
              <w:autoSpaceDE w:val="0"/>
              <w:autoSpaceDN w:val="0"/>
              <w:adjustRightInd w:val="0"/>
              <w:jc w:val="center"/>
              <w:rPr>
                <w:rFonts w:eastAsia="Times New Roman"/>
                <w:b/>
                <w:sz w:val="20"/>
                <w:szCs w:val="20"/>
                <w:lang w:val="en-US"/>
              </w:rPr>
            </w:pPr>
          </w:p>
        </w:tc>
      </w:tr>
      <w:tr w:rsidR="00BB32B2" w:rsidRPr="00BB32B2" w:rsidTr="00BB32B2">
        <w:trPr>
          <w:trHeight w:val="483"/>
          <w:tblHeader/>
          <w:jc w:val="center"/>
        </w:trPr>
        <w:tc>
          <w:tcPr>
            <w:tcW w:w="1809" w:type="dxa"/>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1</w:t>
            </w:r>
          </w:p>
        </w:tc>
        <w:tc>
          <w:tcPr>
            <w:tcW w:w="1075" w:type="dxa"/>
            <w:vAlign w:val="center"/>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2</w:t>
            </w:r>
          </w:p>
        </w:tc>
        <w:tc>
          <w:tcPr>
            <w:tcW w:w="810" w:type="dxa"/>
            <w:vAlign w:val="center"/>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3</w:t>
            </w:r>
          </w:p>
        </w:tc>
        <w:tc>
          <w:tcPr>
            <w:tcW w:w="690" w:type="dxa"/>
            <w:vAlign w:val="center"/>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4</w:t>
            </w:r>
          </w:p>
        </w:tc>
        <w:tc>
          <w:tcPr>
            <w:tcW w:w="690" w:type="dxa"/>
            <w:vAlign w:val="center"/>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5</w:t>
            </w:r>
          </w:p>
        </w:tc>
        <w:tc>
          <w:tcPr>
            <w:tcW w:w="690" w:type="dxa"/>
            <w:vAlign w:val="center"/>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6</w:t>
            </w:r>
          </w:p>
        </w:tc>
        <w:tc>
          <w:tcPr>
            <w:tcW w:w="690" w:type="dxa"/>
            <w:vAlign w:val="center"/>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7</w:t>
            </w:r>
          </w:p>
        </w:tc>
        <w:tc>
          <w:tcPr>
            <w:tcW w:w="690" w:type="dxa"/>
            <w:vAlign w:val="center"/>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8</w:t>
            </w:r>
          </w:p>
        </w:tc>
        <w:tc>
          <w:tcPr>
            <w:tcW w:w="690" w:type="dxa"/>
            <w:vAlign w:val="center"/>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9</w:t>
            </w:r>
          </w:p>
        </w:tc>
        <w:tc>
          <w:tcPr>
            <w:tcW w:w="928" w:type="dxa"/>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10</w:t>
            </w:r>
          </w:p>
        </w:tc>
        <w:tc>
          <w:tcPr>
            <w:tcW w:w="809" w:type="dxa"/>
          </w:tcPr>
          <w:p w:rsidR="00BB32B2" w:rsidRPr="00BB32B2" w:rsidRDefault="00BB32B2" w:rsidP="00BB32B2">
            <w:pPr>
              <w:autoSpaceDE w:val="0"/>
              <w:autoSpaceDN w:val="0"/>
              <w:adjustRightInd w:val="0"/>
              <w:jc w:val="center"/>
              <w:rPr>
                <w:rFonts w:eastAsia="Times New Roman"/>
                <w:b/>
                <w:sz w:val="20"/>
                <w:szCs w:val="20"/>
                <w:lang w:val="en-US"/>
              </w:rPr>
            </w:pPr>
            <w:r w:rsidRPr="00BB32B2">
              <w:rPr>
                <w:rFonts w:eastAsia="Times New Roman"/>
                <w:b/>
                <w:sz w:val="20"/>
                <w:szCs w:val="20"/>
                <w:lang w:val="en-US"/>
              </w:rPr>
              <w:t>11</w:t>
            </w:r>
          </w:p>
        </w:tc>
      </w:tr>
      <w:tr w:rsidR="006D7D62" w:rsidRPr="006D7D62" w:rsidTr="006D7D62">
        <w:trPr>
          <w:jc w:val="center"/>
        </w:trPr>
        <w:tc>
          <w:tcPr>
            <w:tcW w:w="1809" w:type="dxa"/>
            <w:vAlign w:val="center"/>
          </w:tcPr>
          <w:p w:rsidR="006D7D62" w:rsidRPr="006D7D62" w:rsidRDefault="006D7D62" w:rsidP="006D7D62">
            <w:pPr>
              <w:tabs>
                <w:tab w:val="left" w:pos="-92"/>
              </w:tabs>
              <w:autoSpaceDE w:val="0"/>
              <w:autoSpaceDN w:val="0"/>
              <w:adjustRightInd w:val="0"/>
              <w:jc w:val="center"/>
              <w:rPr>
                <w:rFonts w:eastAsia="Times New Roman"/>
                <w:sz w:val="20"/>
                <w:szCs w:val="20"/>
              </w:rPr>
            </w:pPr>
            <w:r w:rsidRPr="006D7D62">
              <w:rPr>
                <w:rFonts w:eastAsia="Times New Roman"/>
                <w:sz w:val="20"/>
                <w:szCs w:val="20"/>
              </w:rPr>
              <w:t>Север Русской плиты</w:t>
            </w:r>
          </w:p>
        </w:tc>
        <w:tc>
          <w:tcPr>
            <w:tcW w:w="1075"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73701</w:t>
            </w:r>
          </w:p>
        </w:tc>
        <w:tc>
          <w:tcPr>
            <w:tcW w:w="81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36021</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9728</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3833</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8800</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5670</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7190</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4013</w:t>
            </w:r>
          </w:p>
        </w:tc>
        <w:tc>
          <w:tcPr>
            <w:tcW w:w="928"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99420</w:t>
            </w:r>
          </w:p>
        </w:tc>
        <w:tc>
          <w:tcPr>
            <w:tcW w:w="809"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49537</w:t>
            </w:r>
          </w:p>
        </w:tc>
      </w:tr>
      <w:tr w:rsidR="006D7D62" w:rsidRPr="006D7D62" w:rsidTr="006D7D62">
        <w:trPr>
          <w:jc w:val="center"/>
        </w:trPr>
        <w:tc>
          <w:tcPr>
            <w:tcW w:w="1809"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Средний Тиман</w:t>
            </w:r>
          </w:p>
        </w:tc>
        <w:tc>
          <w:tcPr>
            <w:tcW w:w="1075"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308</w:t>
            </w:r>
          </w:p>
        </w:tc>
        <w:tc>
          <w:tcPr>
            <w:tcW w:w="81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147</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264</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84</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87</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31</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26</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8</w:t>
            </w:r>
          </w:p>
        </w:tc>
        <w:tc>
          <w:tcPr>
            <w:tcW w:w="928"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684</w:t>
            </w:r>
          </w:p>
        </w:tc>
        <w:tc>
          <w:tcPr>
            <w:tcW w:w="809"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262</w:t>
            </w:r>
          </w:p>
        </w:tc>
      </w:tr>
      <w:tr w:rsidR="006D7D62" w:rsidRPr="006D7D62" w:rsidTr="006D7D62">
        <w:trPr>
          <w:trHeight w:val="468"/>
          <w:jc w:val="center"/>
        </w:trPr>
        <w:tc>
          <w:tcPr>
            <w:tcW w:w="1809"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Итого:</w:t>
            </w:r>
          </w:p>
        </w:tc>
        <w:tc>
          <w:tcPr>
            <w:tcW w:w="1075"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74009</w:t>
            </w:r>
          </w:p>
        </w:tc>
        <w:tc>
          <w:tcPr>
            <w:tcW w:w="81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36168</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9992</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3917</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8887</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5701</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7216</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4021</w:t>
            </w:r>
          </w:p>
        </w:tc>
        <w:tc>
          <w:tcPr>
            <w:tcW w:w="928"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100104</w:t>
            </w:r>
          </w:p>
        </w:tc>
        <w:tc>
          <w:tcPr>
            <w:tcW w:w="809"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49799</w:t>
            </w:r>
          </w:p>
        </w:tc>
      </w:tr>
      <w:tr w:rsidR="006D7D62" w:rsidRPr="006D7D62" w:rsidTr="006D7D62">
        <w:trPr>
          <w:jc w:val="center"/>
        </w:trPr>
        <w:tc>
          <w:tcPr>
            <w:tcW w:w="1809" w:type="dxa"/>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Закарстованность, %</w:t>
            </w:r>
          </w:p>
        </w:tc>
        <w:tc>
          <w:tcPr>
            <w:tcW w:w="1075" w:type="dxa"/>
            <w:vAlign w:val="center"/>
          </w:tcPr>
          <w:p w:rsidR="006D7D62" w:rsidRPr="006D7D62" w:rsidRDefault="006D7D62" w:rsidP="006D7D62">
            <w:pPr>
              <w:autoSpaceDE w:val="0"/>
              <w:autoSpaceDN w:val="0"/>
              <w:adjustRightInd w:val="0"/>
              <w:jc w:val="center"/>
              <w:rPr>
                <w:rFonts w:eastAsia="Times New Roman"/>
                <w:sz w:val="20"/>
                <w:szCs w:val="20"/>
              </w:rPr>
            </w:pPr>
          </w:p>
        </w:tc>
        <w:tc>
          <w:tcPr>
            <w:tcW w:w="81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48,9</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39,2</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64,1</w:t>
            </w: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p>
        </w:tc>
        <w:tc>
          <w:tcPr>
            <w:tcW w:w="690"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55,7</w:t>
            </w:r>
          </w:p>
        </w:tc>
        <w:tc>
          <w:tcPr>
            <w:tcW w:w="928" w:type="dxa"/>
            <w:vAlign w:val="center"/>
          </w:tcPr>
          <w:p w:rsidR="006D7D62" w:rsidRPr="006D7D62" w:rsidRDefault="006D7D62" w:rsidP="006D7D62">
            <w:pPr>
              <w:autoSpaceDE w:val="0"/>
              <w:autoSpaceDN w:val="0"/>
              <w:adjustRightInd w:val="0"/>
              <w:jc w:val="center"/>
              <w:rPr>
                <w:rFonts w:eastAsia="Times New Roman"/>
                <w:sz w:val="20"/>
                <w:szCs w:val="20"/>
              </w:rPr>
            </w:pPr>
          </w:p>
        </w:tc>
        <w:tc>
          <w:tcPr>
            <w:tcW w:w="809" w:type="dxa"/>
            <w:vAlign w:val="center"/>
          </w:tcPr>
          <w:p w:rsidR="006D7D62" w:rsidRPr="006D7D62" w:rsidRDefault="006D7D62" w:rsidP="006D7D62">
            <w:pPr>
              <w:autoSpaceDE w:val="0"/>
              <w:autoSpaceDN w:val="0"/>
              <w:adjustRightInd w:val="0"/>
              <w:jc w:val="center"/>
              <w:rPr>
                <w:rFonts w:eastAsia="Times New Roman"/>
                <w:sz w:val="20"/>
                <w:szCs w:val="20"/>
              </w:rPr>
            </w:pPr>
            <w:r w:rsidRPr="006D7D62">
              <w:rPr>
                <w:rFonts w:eastAsia="Times New Roman"/>
                <w:sz w:val="20"/>
                <w:szCs w:val="20"/>
              </w:rPr>
              <w:t>49,7</w:t>
            </w:r>
          </w:p>
        </w:tc>
      </w:tr>
    </w:tbl>
    <w:p w:rsidR="006D7D62" w:rsidRPr="007D3919" w:rsidRDefault="006D7D62" w:rsidP="006D7D62">
      <w:pPr>
        <w:autoSpaceDE w:val="0"/>
        <w:autoSpaceDN w:val="0"/>
        <w:adjustRightInd w:val="0"/>
        <w:ind w:right="-28"/>
        <w:jc w:val="both"/>
        <w:rPr>
          <w:rFonts w:eastAsia="Times New Roman"/>
          <w:bCs/>
          <w:sz w:val="20"/>
          <w:szCs w:val="20"/>
        </w:rPr>
      </w:pPr>
      <w:r w:rsidRPr="007D3919">
        <w:rPr>
          <w:rFonts w:eastAsia="Times New Roman"/>
          <w:bCs/>
          <w:sz w:val="20"/>
          <w:szCs w:val="20"/>
        </w:rPr>
        <w:t>подтипы: К - собственно карбонатный, КТ - карбонатно-терригенный, КС - карбонатно-сульфатный, С - собственно сульфатный, СТ - сульфатно-терригенный.</w:t>
      </w:r>
    </w:p>
    <w:p w:rsidR="006D7D62" w:rsidRPr="007D3919" w:rsidRDefault="006D7D62" w:rsidP="006D7D62">
      <w:pPr>
        <w:autoSpaceDE w:val="0"/>
        <w:autoSpaceDN w:val="0"/>
        <w:adjustRightInd w:val="0"/>
        <w:ind w:right="-28"/>
        <w:jc w:val="both"/>
        <w:rPr>
          <w:rFonts w:eastAsia="Times New Roman"/>
          <w:sz w:val="20"/>
          <w:szCs w:val="20"/>
        </w:rPr>
      </w:pPr>
      <w:r w:rsidRPr="007D3919">
        <w:rPr>
          <w:rFonts w:eastAsia="Times New Roman"/>
          <w:sz w:val="20"/>
          <w:szCs w:val="20"/>
        </w:rPr>
        <w:t xml:space="preserve"> </w:t>
      </w:r>
      <w:r w:rsidRPr="007D3919">
        <w:rPr>
          <w:rFonts w:eastAsia="Times New Roman"/>
          <w:sz w:val="20"/>
          <w:szCs w:val="20"/>
          <w:lang w:val="en-US"/>
        </w:rPr>
        <w:t>S</w:t>
      </w:r>
      <w:r w:rsidRPr="007D3919">
        <w:rPr>
          <w:rFonts w:eastAsia="Times New Roman"/>
          <w:sz w:val="20"/>
          <w:szCs w:val="20"/>
          <w:vertAlign w:val="subscript"/>
        </w:rPr>
        <w:t xml:space="preserve">1  </w:t>
      </w:r>
      <w:r w:rsidRPr="007D3919">
        <w:rPr>
          <w:rFonts w:eastAsia="Times New Roman"/>
          <w:sz w:val="20"/>
          <w:szCs w:val="20"/>
        </w:rPr>
        <w:t xml:space="preserve">- общая площадь пород, </w:t>
      </w:r>
      <w:r w:rsidRPr="007D3919">
        <w:rPr>
          <w:rFonts w:eastAsia="Times New Roman"/>
          <w:sz w:val="20"/>
          <w:szCs w:val="20"/>
          <w:vertAlign w:val="subscript"/>
        </w:rPr>
        <w:t xml:space="preserve"> </w:t>
      </w:r>
      <w:r w:rsidRPr="007D3919">
        <w:rPr>
          <w:rFonts w:eastAsia="Times New Roman"/>
          <w:sz w:val="20"/>
          <w:szCs w:val="20"/>
          <w:lang w:val="en-US"/>
        </w:rPr>
        <w:t>S</w:t>
      </w:r>
      <w:r w:rsidRPr="007D3919">
        <w:rPr>
          <w:rFonts w:eastAsia="Times New Roman"/>
          <w:sz w:val="20"/>
          <w:szCs w:val="20"/>
          <w:vertAlign w:val="subscript"/>
        </w:rPr>
        <w:t xml:space="preserve">2 </w:t>
      </w:r>
      <w:r w:rsidRPr="007D3919">
        <w:rPr>
          <w:rFonts w:eastAsia="Times New Roman"/>
          <w:sz w:val="20"/>
          <w:szCs w:val="20"/>
        </w:rPr>
        <w:t xml:space="preserve">– площадь выраженного карста. </w:t>
      </w:r>
    </w:p>
    <w:p w:rsidR="006D7D62" w:rsidRPr="007D3919" w:rsidRDefault="006D7D62" w:rsidP="006D7D62">
      <w:pPr>
        <w:autoSpaceDE w:val="0"/>
        <w:autoSpaceDN w:val="0"/>
        <w:adjustRightInd w:val="0"/>
        <w:ind w:right="-28"/>
        <w:jc w:val="both"/>
        <w:rPr>
          <w:rFonts w:eastAsia="Times New Roman"/>
          <w:b/>
          <w:bCs/>
        </w:rPr>
      </w:pPr>
    </w:p>
    <w:p w:rsidR="006D7D62" w:rsidRPr="007D3919" w:rsidRDefault="006D7D62" w:rsidP="006D7D62">
      <w:pPr>
        <w:ind w:firstLine="709"/>
        <w:jc w:val="both"/>
        <w:rPr>
          <w:rFonts w:eastAsia="Times New Roman"/>
        </w:rPr>
      </w:pPr>
      <w:r w:rsidRPr="007D3919">
        <w:rPr>
          <w:rFonts w:eastAsia="Times New Roman"/>
        </w:rPr>
        <w:t>К сульфатному типу относятся формации, субформации сложенные преимущественно растворимыми сульфатными породами (собственно сульфатный подтип), - представленные переслаиванием карбонатов и сульфатов с доминированием последних (карбонатно-сульфатный подтип). Кроме них выделяется сульфатно-терригенный подтип, где сульфатные породы занимают маломощные интервалы среди терригенных пород, либо сульфаты присутствуют в виде цемента и мелких включений, образуя зоны огипсования.</w:t>
      </w:r>
    </w:p>
    <w:p w:rsidR="006D7D62" w:rsidRPr="007D3919" w:rsidRDefault="006D7D62" w:rsidP="006D7D62">
      <w:pPr>
        <w:ind w:firstLine="709"/>
        <w:jc w:val="both"/>
        <w:rPr>
          <w:rFonts w:eastAsia="Times New Roman"/>
        </w:rPr>
      </w:pPr>
      <w:r w:rsidRPr="007D3919">
        <w:rPr>
          <w:rFonts w:eastAsia="Times New Roman"/>
          <w:i/>
        </w:rPr>
        <w:t>Карст карбонатного типа</w:t>
      </w:r>
      <w:r w:rsidRPr="007D3919">
        <w:rPr>
          <w:rFonts w:eastAsia="Times New Roman"/>
        </w:rPr>
        <w:t xml:space="preserve"> занимает 84 тыс. кв. км или 84% от площади карстующихся пород. Основными районами карбонатного карста являются возвышенные пластово-цокольные равнины, сложенные известняками, доломитами, переходными разностями каменноугольного и нижнепермского возраста. По происхождению и локализации карст подразделяется на подземный и поверхностный. Подземный карст развит в наибольшей степени. Подземный карст (поры, каверны, трещины, каналы и полости) влияет на особенности залегания, движения и запасы карстовых вод. Он вызывает изменение уклонов и скоростей подземных потоков, концентрацию стока и различных </w:t>
      </w:r>
      <w:r w:rsidRPr="007D3919">
        <w:rPr>
          <w:rFonts w:eastAsia="Times New Roman"/>
        </w:rPr>
        <w:lastRenderedPageBreak/>
        <w:t xml:space="preserve">пустот; изменчивость прочностных, фильтрационных свойств горных пород; а также в целом динамической структуры и устойчивости массивов.   </w:t>
      </w:r>
    </w:p>
    <w:p w:rsidR="006D7D62" w:rsidRPr="007D3919" w:rsidRDefault="006D7D62" w:rsidP="006D7D62">
      <w:pPr>
        <w:ind w:firstLine="709"/>
        <w:jc w:val="both"/>
        <w:rPr>
          <w:rFonts w:eastAsia="Times New Roman"/>
        </w:rPr>
      </w:pPr>
      <w:r w:rsidRPr="007D3919">
        <w:rPr>
          <w:rFonts w:eastAsia="Times New Roman"/>
        </w:rPr>
        <w:t xml:space="preserve"> В зоне интенсивного водообмена карст существенно влияет на речной сток. Величина подземного питания на 15-20%, местами на 30-40% выше фоновых значений. </w:t>
      </w:r>
    </w:p>
    <w:p w:rsidR="006D7D62" w:rsidRPr="007D3919" w:rsidRDefault="006D7D62" w:rsidP="006D7D62">
      <w:pPr>
        <w:ind w:firstLine="709"/>
        <w:jc w:val="both"/>
        <w:rPr>
          <w:rFonts w:eastAsia="Times New Roman"/>
        </w:rPr>
      </w:pPr>
      <w:r w:rsidRPr="007D3919">
        <w:rPr>
          <w:rFonts w:eastAsia="Times New Roman"/>
        </w:rPr>
        <w:t xml:space="preserve">Подземный карбонатный карст наиболее развит на Беломорско-Кулойском плато (бассейн рек Пачуги, Кепины), на Обозерском плато, на Плесецком плато, в среднем и верхнем течении р.Онеги (Каргопольская сушь). Буровыми и геофизическими работами доказано, что полости интенсивного карста встречены на глубине до 100 м от поверхности массивов.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 xml:space="preserve">Поверхностный карст образует карстово-денудационные грани рельефа и специфические формы рельефа разных морфологических порядков. Типичными проявлениями карста являются: просадки, воронки, западины, котловины, карстовые озера и источники, поглощения руслового стока, суходолы. Значительная часть карстовых озер относится к периодически исчезающим озёрам. Редкими формами являются крупные котловины и польеобразные депрессии, лога карстово-гляциального типа.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Как правило, проявления карста запечатлены в рыхлом покрове и коренном цоколе, то есть имеют поверхностную и подземные части. При прогрессивном развитии существует соответствие между поверхностной формой и подземной основой. Важную роль в локализац</w:t>
      </w:r>
      <w:r>
        <w:rPr>
          <w:rFonts w:eastAsia="Times New Roman"/>
        </w:rPr>
        <w:t xml:space="preserve">ии и развитии </w:t>
      </w:r>
      <w:r w:rsidRPr="007D3919">
        <w:rPr>
          <w:rFonts w:eastAsia="Times New Roman"/>
        </w:rPr>
        <w:t>процесса имеют корневые каналы под днищами ряда типичных форм.</w:t>
      </w:r>
      <w:r>
        <w:rPr>
          <w:rFonts w:eastAsia="Times New Roman"/>
        </w:rPr>
        <w:t xml:space="preserve"> </w:t>
      </w:r>
      <w:r w:rsidRPr="007D3919">
        <w:rPr>
          <w:rFonts w:eastAsia="Times New Roman"/>
        </w:rPr>
        <w:t xml:space="preserve">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 xml:space="preserve">Плотность карстовых форм сильно варьирует. По ранее проведённым </w:t>
      </w:r>
      <w:r>
        <w:rPr>
          <w:rFonts w:eastAsia="Times New Roman"/>
        </w:rPr>
        <w:t xml:space="preserve">работам максимальная плотность </w:t>
      </w:r>
      <w:r w:rsidRPr="007D3919">
        <w:rPr>
          <w:rFonts w:eastAsia="Times New Roman"/>
        </w:rPr>
        <w:t>2,75 проявлений/га была установлена в Плесецком районе на участке Кяльозеро (Малков и др., 1988, Отчёт по составлению геологических карт …, 1994). В 2012 году в</w:t>
      </w:r>
      <w:r>
        <w:rPr>
          <w:rFonts w:eastAsia="Times New Roman"/>
        </w:rPr>
        <w:t xml:space="preserve"> Мезенском районе в верховьи р.</w:t>
      </w:r>
      <w:r w:rsidRPr="007D3919">
        <w:rPr>
          <w:rFonts w:eastAsia="Times New Roman"/>
        </w:rPr>
        <w:t xml:space="preserve">Ёрна выявлена более высокая степень закарстования достигающая 5,5 – 6,5 проявлений/га.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Повышенная плотность характерна для участков с рыхлым покровом до 3-4 м. Она составляет 50-150 форм на 1 кв. км. При этом участки проявленного карста могут соседствовать с погребенными карстово-инфильтрационными корами, фиксирующими зоны древнего закарстования и выветривания. С районами карбонатного карста связаны основные месторождения пресных подземных вод: Пермиловское, Каргопольс</w:t>
      </w:r>
      <w:r>
        <w:rPr>
          <w:rFonts w:eastAsia="Times New Roman"/>
        </w:rPr>
        <w:t xml:space="preserve">кое, Пачугское и др., всего 18 </w:t>
      </w:r>
      <w:r w:rsidRPr="007D3919">
        <w:rPr>
          <w:rFonts w:eastAsia="Times New Roman"/>
        </w:rPr>
        <w:t xml:space="preserve">месторождений.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 xml:space="preserve">Проявления карста влияют на содержание и запасы карбонатного сырья на его месторождениях. (Савинское и Швакинское месторождения).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i/>
        </w:rPr>
        <w:t>Карст сульфатного типа</w:t>
      </w:r>
      <w:r w:rsidRPr="007D3919">
        <w:rPr>
          <w:rFonts w:eastAsia="Times New Roman"/>
          <w:b/>
          <w:i/>
        </w:rPr>
        <w:t xml:space="preserve"> </w:t>
      </w:r>
      <w:r w:rsidRPr="007D3919">
        <w:rPr>
          <w:rFonts w:eastAsia="Times New Roman"/>
        </w:rPr>
        <w:t>занимает</w:t>
      </w:r>
      <w:r w:rsidRPr="007D3919">
        <w:rPr>
          <w:rFonts w:eastAsia="Times New Roman"/>
          <w:b/>
          <w:i/>
        </w:rPr>
        <w:t xml:space="preserve"> </w:t>
      </w:r>
      <w:r>
        <w:rPr>
          <w:rFonts w:eastAsia="Times New Roman"/>
        </w:rPr>
        <w:t xml:space="preserve">около 16 тыс. </w:t>
      </w:r>
      <w:r w:rsidRPr="007D3919">
        <w:rPr>
          <w:rFonts w:eastAsia="Times New Roman"/>
        </w:rPr>
        <w:t>км</w:t>
      </w:r>
      <w:r w:rsidRPr="006D7D62">
        <w:rPr>
          <w:rFonts w:eastAsia="Times New Roman"/>
          <w:vertAlign w:val="superscript"/>
        </w:rPr>
        <w:t>2</w:t>
      </w:r>
      <w:r w:rsidRPr="007D3919">
        <w:rPr>
          <w:rFonts w:eastAsia="Times New Roman"/>
        </w:rPr>
        <w:t>, - в пять раз меньшую площадь в сравнении с карбонатным типом. Однако, по особенностям происхождения, разнообразию п</w:t>
      </w:r>
      <w:r>
        <w:rPr>
          <w:rFonts w:eastAsia="Times New Roman"/>
        </w:rPr>
        <w:t>роявлений, по динамике процесса</w:t>
      </w:r>
      <w:r w:rsidRPr="007D3919">
        <w:rPr>
          <w:rFonts w:eastAsia="Times New Roman"/>
        </w:rPr>
        <w:t xml:space="preserve"> данный тип карста наиболее интересен. Учитывая общую историю развития, типологические соответствия, динамическое подобие, большую концентрированность в территориальном отношении сульфатный тип является объектом детального и мониторингового изучения.</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Сульфатный карст приурочен к породам пермской системе: к гипсоангидритовой толще сакмарского возраста, а также к огипсованной пачке красноцветов уфимского возраста. Сульфатный карст подразделяется на два морфологических типа: подземный и поверхностный. В сравнении с карбонатным, сульфатный подземный карст занимает меньшую часть массивов. Зоны интенсивного подземного карста на глубине разделены целиковыми или сл</w:t>
      </w:r>
      <w:r>
        <w:rPr>
          <w:rFonts w:eastAsia="Times New Roman"/>
        </w:rPr>
        <w:t xml:space="preserve">або-закарстованными участками. </w:t>
      </w:r>
      <w:r w:rsidRPr="007D3919">
        <w:rPr>
          <w:rFonts w:eastAsia="Times New Roman"/>
        </w:rPr>
        <w:t>В то же вре</w:t>
      </w:r>
      <w:r>
        <w:rPr>
          <w:rFonts w:eastAsia="Times New Roman"/>
        </w:rPr>
        <w:t xml:space="preserve">мя, на локальном уровне широко </w:t>
      </w:r>
      <w:r w:rsidRPr="007D3919">
        <w:rPr>
          <w:rFonts w:eastAsia="Times New Roman"/>
        </w:rPr>
        <w:t xml:space="preserve">представлены каналы, полости, пещеры, которые на один-три порядка крупнее аналогичных форм в карбонатных породах.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Пещеры сульфатного карста имеются в большинстве карстовых районов Архангельской области. Открыто 468 (ранее 436) карстовых пещер, общей протяженность 131,35 км (было 128,3 км).  В каталог крупных пещер длиной свыше 500 м входят 54 (ранее 51) объекта. Их протяженность составляет 87,2% общей длины известных пещер. Длину более 1 км имеют 24 пещеры. Пещеры Кулогорская-Троя (17,0 км), Олимпийская-</w:t>
      </w:r>
      <w:r w:rsidRPr="007D3919">
        <w:rPr>
          <w:rFonts w:eastAsia="Times New Roman"/>
        </w:rPr>
        <w:lastRenderedPageBreak/>
        <w:t>Ломоносовская (9,11 км) относятся к списку 10 крупнейших пещер России.</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 xml:space="preserve">Поверхностный карст характеризуется высокой степенью унаследования, которая выражается в соседстве разных генераций карста, многопорядковой структуре проявлений, оживлении полупогребенных форм, а также наличии фрагментов карбонатно-глинистой коры выветривания в кровле массивов. Поэтому карст развит не только на дренированных площадях, но и на заболоченных участках.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 xml:space="preserve">Особенно благоприятны для карстообразования водораздельные и террасовые равнины с мощностью покрова до 4-5 м. Наряду с типичными проявлениями (см. карбонатный тип) представлены потяжины, борозды, рвы, звеньевые и цепочечные ассоциации воронок. Среди крупных форм присутствуют сложно-расчлененные гляциально-карстовые лога и котловинные, польеобразные депрессии.     </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В целом, существует большое разнообразие воронок, котловин, логов, овражно-карстовых врезов. Около половины карстовых озер являются уходящими. Имеются площади открытого, задернованного карста с уникальными формами: шелопняковыми полями, провальными цирками, останцами, фрагментами вскрытых пещер.</w:t>
      </w:r>
    </w:p>
    <w:p w:rsidR="006D7D62" w:rsidRPr="007D3919"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Плотность сульфатного карста существенного выше карбонатного. Средняя плотность составляет 100-400 форм на кв. км, высокая достигает 1600 форм на кв. км. На участках открытого карста насчитывается до 2000 единичных проявлений. При площадном развитии участки средней и высокой плотности могут</w:t>
      </w:r>
      <w:r>
        <w:rPr>
          <w:rFonts w:eastAsia="Times New Roman"/>
        </w:rPr>
        <w:t xml:space="preserve"> занимать 60-70</w:t>
      </w:r>
      <w:r w:rsidRPr="007D3919">
        <w:rPr>
          <w:rFonts w:eastAsia="Times New Roman"/>
        </w:rPr>
        <w:t>% от площади выходов пород.</w:t>
      </w:r>
    </w:p>
    <w:p w:rsidR="006D7D62"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rPr>
        <w:t>Районы сульфатного карста слабо благоприятны для хозяйственного освоения и проживания по условиям устойчивости массивов, интенсивности закарстования, склонности к провалам и уходу озер, а также непригодности карстовых вод для питьевого водоснабжения. Освоенные участки отличаются повышенной мощностью четвертичного покрова, наличием карбонатных слоев, приуроченностью к долинной сети, наличием транзитного речного</w:t>
      </w:r>
      <w:bookmarkStart w:id="13" w:name="_Toc392167872"/>
      <w:r>
        <w:rPr>
          <w:rFonts w:eastAsia="Times New Roman"/>
        </w:rPr>
        <w:t xml:space="preserve"> стока.</w:t>
      </w:r>
    </w:p>
    <w:p w:rsidR="006D7D62" w:rsidRDefault="006D7D62" w:rsidP="006D7D62">
      <w:pPr>
        <w:widowControl w:val="0"/>
        <w:shd w:val="clear" w:color="auto" w:fill="FFFFFF"/>
        <w:autoSpaceDE w:val="0"/>
        <w:autoSpaceDN w:val="0"/>
        <w:adjustRightInd w:val="0"/>
        <w:ind w:firstLine="709"/>
        <w:jc w:val="both"/>
        <w:rPr>
          <w:rFonts w:eastAsia="Times New Roman"/>
        </w:rPr>
      </w:pPr>
    </w:p>
    <w:p w:rsidR="006D7D62" w:rsidRPr="0083615F" w:rsidRDefault="006D7D62" w:rsidP="006D7D62">
      <w:pPr>
        <w:widowControl w:val="0"/>
        <w:shd w:val="clear" w:color="auto" w:fill="FFFFFF"/>
        <w:autoSpaceDE w:val="0"/>
        <w:autoSpaceDN w:val="0"/>
        <w:adjustRightInd w:val="0"/>
        <w:ind w:firstLine="709"/>
        <w:jc w:val="both"/>
        <w:rPr>
          <w:rFonts w:eastAsia="Times New Roman"/>
        </w:rPr>
      </w:pPr>
      <w:r w:rsidRPr="007D3919">
        <w:rPr>
          <w:rFonts w:eastAsia="Times New Roman"/>
          <w:b/>
        </w:rPr>
        <w:t>Региональные линейные ЭГП (речная эрозия и аккумуляция, морская абразия и аккумуляция, овражная эрозия, склоновые процессы).</w:t>
      </w:r>
      <w:bookmarkEnd w:id="13"/>
    </w:p>
    <w:p w:rsidR="006D7D62" w:rsidRPr="007D3919" w:rsidRDefault="006D7D62" w:rsidP="006D7D62">
      <w:pPr>
        <w:shd w:val="clear" w:color="auto" w:fill="FFFFFF"/>
        <w:ind w:firstLine="709"/>
        <w:jc w:val="both"/>
        <w:rPr>
          <w:rFonts w:eastAsia="Times New Roman"/>
        </w:rPr>
      </w:pPr>
      <w:r w:rsidRPr="007D3919">
        <w:rPr>
          <w:rFonts w:eastAsia="Times New Roman"/>
          <w:b/>
          <w:i/>
        </w:rPr>
        <w:t>Речная эрозия и аккумуляция</w:t>
      </w:r>
      <w:r w:rsidRPr="007D3919">
        <w:rPr>
          <w:rFonts w:eastAsia="Times New Roman"/>
        </w:rPr>
        <w:t xml:space="preserve"> происходят в речных долинах разных порядков. В рамках долинной системы процесс имеет непрерывный характер, в геологическом, морфологическом выражении интенсивность процесса различна. Боковая эрозия наиболее активно проявляется на крупных реках: Северной Двине, Вычегде, Мезени. На р.Северной Двине боковая эрозия охватывает русло и берега в верхнем и нижнем течении. Подмываются уступы пойм, трех нижних терр</w:t>
      </w:r>
      <w:r>
        <w:rPr>
          <w:rFonts w:eastAsia="Times New Roman"/>
        </w:rPr>
        <w:t xml:space="preserve">ас. Высота эрозионных берегов: </w:t>
      </w:r>
      <w:r w:rsidRPr="007D3919">
        <w:rPr>
          <w:rFonts w:eastAsia="Times New Roman"/>
        </w:rPr>
        <w:t>пойм 2-5 м (максимальная 6 м), аллювиальных террас 6-8 м (максимальная 10-15 м). Коренные борта сложены породами устойчивыми к размыву. Высота бортов 20-30 м.</w:t>
      </w:r>
    </w:p>
    <w:p w:rsidR="006D7D62" w:rsidRPr="007D3919" w:rsidRDefault="006D7D62" w:rsidP="006D7D62">
      <w:pPr>
        <w:shd w:val="clear" w:color="auto" w:fill="FFFFFF"/>
        <w:ind w:firstLine="709"/>
        <w:jc w:val="both"/>
        <w:rPr>
          <w:rFonts w:eastAsia="Times New Roman"/>
        </w:rPr>
      </w:pPr>
      <w:r w:rsidRPr="007D3919">
        <w:rPr>
          <w:rFonts w:eastAsia="Times New Roman"/>
        </w:rPr>
        <w:t xml:space="preserve">В устьевых частях крупных рек Онеги, Мезени, Сев. Двины происходит сложное взаимодействие речных процессов размыва, аккумуляции с приливно-отливными течениями и прибрежно-морской аккумуляцией. </w:t>
      </w:r>
    </w:p>
    <w:p w:rsidR="006D7D62" w:rsidRPr="007D3919" w:rsidRDefault="006D7D62" w:rsidP="006D7D62">
      <w:pPr>
        <w:shd w:val="clear" w:color="auto" w:fill="FFFFFF"/>
        <w:ind w:firstLine="709"/>
        <w:jc w:val="both"/>
        <w:rPr>
          <w:rFonts w:eastAsia="Times New Roman"/>
        </w:rPr>
      </w:pPr>
      <w:r w:rsidRPr="007D3919">
        <w:rPr>
          <w:rFonts w:eastAsia="Times New Roman"/>
        </w:rPr>
        <w:t>В дельте р.Северной Двины высота размываемых берегов 1-2 м. Имеются подводные врезы глубиной 4-8 м, свидетельствующие об интенсивной донной эрозии. Наряду</w:t>
      </w:r>
      <w:r>
        <w:rPr>
          <w:rFonts w:eastAsia="Times New Roman"/>
        </w:rPr>
        <w:t xml:space="preserve"> с эрозией активно проявляется </w:t>
      </w:r>
      <w:r w:rsidRPr="007D3919">
        <w:rPr>
          <w:rFonts w:eastAsia="Times New Roman"/>
        </w:rPr>
        <w:t>русловая и прибрежно-морская аккумуляция. За 20-летний период наблюдений средняя скорость размыва составила 0,6 м/год в глинах и суглинках, 1,5 м/год в песках и алевритах. В последние 6 лет скорость размыва снизилась на 20-25 %. С 2005г. наблюдения не проводятся.</w:t>
      </w:r>
    </w:p>
    <w:p w:rsidR="006D7D62" w:rsidRPr="007D3919" w:rsidRDefault="006D7D62" w:rsidP="006D7D62">
      <w:pPr>
        <w:shd w:val="clear" w:color="auto" w:fill="FFFFFF"/>
        <w:ind w:firstLine="709"/>
        <w:jc w:val="both"/>
        <w:rPr>
          <w:rFonts w:eastAsia="Times New Roman"/>
        </w:rPr>
      </w:pPr>
      <w:r w:rsidRPr="007D3919">
        <w:rPr>
          <w:rFonts w:eastAsia="Times New Roman"/>
        </w:rPr>
        <w:t>В верхнем течении р.Северной Двины средняя скорость размыва берегов по данным 5-летних наблюдений изменялась от 0,2 до 3,4 м/год. С 2001 г. регулярные наблюдения не проводятся. В 2009 г. получены новые данные по участкам Ракулка, Черевково на р.Северной Двине; в 2011 г.  – по участкам Байка, Сольвычегодск на р.Вычегде.</w:t>
      </w:r>
    </w:p>
    <w:p w:rsidR="006D7D62" w:rsidRPr="007D3919" w:rsidRDefault="006D7D62" w:rsidP="006D7D62">
      <w:pPr>
        <w:shd w:val="clear" w:color="auto" w:fill="FFFFFF"/>
        <w:ind w:firstLine="709"/>
        <w:jc w:val="both"/>
        <w:rPr>
          <w:rFonts w:eastAsia="Times New Roman"/>
        </w:rPr>
      </w:pPr>
      <w:r w:rsidRPr="007D3919">
        <w:rPr>
          <w:rFonts w:eastAsia="Times New Roman"/>
        </w:rPr>
        <w:t xml:space="preserve">Общая протяженность речных долин Архангельской области 89400 км. Боковая эрозия проявляется на обоих берегах, поправочный коэффициент к длине долин 1,5. </w:t>
      </w:r>
      <w:r w:rsidRPr="007D3919">
        <w:rPr>
          <w:rFonts w:eastAsia="Times New Roman"/>
        </w:rPr>
        <w:lastRenderedPageBreak/>
        <w:t>Прогнозная велич</w:t>
      </w:r>
      <w:r w:rsidR="00BB32B2">
        <w:rPr>
          <w:rFonts w:eastAsia="Times New Roman"/>
        </w:rPr>
        <w:t>ина суммарной боковой эрозии 20</w:t>
      </w:r>
      <w:r w:rsidRPr="007D3919">
        <w:rPr>
          <w:rFonts w:eastAsia="Times New Roman"/>
        </w:rPr>
        <w:t>% от протя</w:t>
      </w:r>
      <w:r>
        <w:rPr>
          <w:rFonts w:eastAsia="Times New Roman"/>
        </w:rPr>
        <w:t xml:space="preserve">женности берегов, что составит </w:t>
      </w:r>
      <w:r w:rsidRPr="007D3919">
        <w:rPr>
          <w:rFonts w:eastAsia="Times New Roman"/>
        </w:rPr>
        <w:t>около 26800 км.</w:t>
      </w:r>
    </w:p>
    <w:p w:rsidR="006D7D62" w:rsidRPr="007D3919" w:rsidRDefault="006D7D62" w:rsidP="006D7D62">
      <w:pPr>
        <w:shd w:val="clear" w:color="auto" w:fill="FFFFFF"/>
        <w:ind w:firstLine="709"/>
        <w:jc w:val="both"/>
        <w:rPr>
          <w:rFonts w:eastAsia="Times New Roman"/>
        </w:rPr>
      </w:pPr>
      <w:r w:rsidRPr="007D3919">
        <w:rPr>
          <w:rFonts w:eastAsia="Times New Roman"/>
          <w:b/>
          <w:i/>
        </w:rPr>
        <w:t>Морская абразия и аккумуляция</w:t>
      </w:r>
      <w:r w:rsidRPr="007D3919">
        <w:rPr>
          <w:rFonts w:eastAsia="Times New Roman"/>
        </w:rPr>
        <w:t xml:space="preserve"> сосредоточены в узкой полосе побережья Белого моря. На протяжении 320 км морской берег подвержен абразии и сопутствующим склоновым процессам. Активная абразия сохраняется примерно на 70% берегового уступа. Интенсивная абразия охватывает Зимний берег, побережье Мезенской губы и примыкающий с запада Абрамовский берег. Максимальная скорость абразии была установлена на острове Моржовец (Мезенская губа). За 130 летний период она колебалась от 12,5 до 39,5 м/год.</w:t>
      </w:r>
    </w:p>
    <w:p w:rsidR="006D7D62" w:rsidRPr="007D3919" w:rsidRDefault="006D7D62" w:rsidP="006D7D62">
      <w:pPr>
        <w:shd w:val="clear" w:color="auto" w:fill="FFFFFF"/>
        <w:ind w:firstLine="709"/>
        <w:jc w:val="both"/>
        <w:rPr>
          <w:rFonts w:eastAsia="Times New Roman"/>
        </w:rPr>
      </w:pPr>
      <w:r>
        <w:rPr>
          <w:rFonts w:eastAsia="Times New Roman"/>
        </w:rPr>
        <w:t>Морская аккумуляция</w:t>
      </w:r>
      <w:r w:rsidRPr="007D3919">
        <w:rPr>
          <w:rFonts w:eastAsia="Times New Roman"/>
        </w:rPr>
        <w:t xml:space="preserve"> проявляется на отмелых берегах протяженностью 390 км. Формы аккумуляции окаймляют слабо поднимающиеся участки суши. Современные участки морской равнины называются лайдой. При этом образуются обширные мелководья, также происходит заболачивание береговой линии. Аккумуляция широко развита на побережье Онежского полуострова, на взморье дельты р.Северной Двины и на участке Сухого моря. </w:t>
      </w:r>
    </w:p>
    <w:p w:rsidR="006D7D62" w:rsidRPr="007D3919" w:rsidRDefault="006D7D62" w:rsidP="006D7D62">
      <w:pPr>
        <w:shd w:val="clear" w:color="auto" w:fill="FFFFFF"/>
        <w:ind w:firstLine="709"/>
        <w:jc w:val="both"/>
        <w:rPr>
          <w:rFonts w:eastAsia="Times New Roman"/>
        </w:rPr>
      </w:pPr>
      <w:r w:rsidRPr="007D3919">
        <w:rPr>
          <w:rFonts w:eastAsia="Times New Roman"/>
        </w:rPr>
        <w:t>Общая оценка процессов на морском побережь</w:t>
      </w:r>
      <w:r w:rsidR="00706BFB">
        <w:rPr>
          <w:rFonts w:eastAsia="Times New Roman"/>
        </w:rPr>
        <w:t>е</w:t>
      </w:r>
      <w:r w:rsidRPr="007D3919">
        <w:rPr>
          <w:rFonts w:eastAsia="Times New Roman"/>
        </w:rPr>
        <w:t>.</w:t>
      </w:r>
    </w:p>
    <w:p w:rsidR="006D7D62" w:rsidRPr="007D3919" w:rsidRDefault="006D7D62" w:rsidP="006D7D62">
      <w:pPr>
        <w:ind w:firstLine="709"/>
        <w:jc w:val="both"/>
        <w:rPr>
          <w:rFonts w:eastAsia="Times New Roman"/>
        </w:rPr>
      </w:pPr>
      <w:r w:rsidRPr="007D3919">
        <w:rPr>
          <w:rFonts w:eastAsia="Times New Roman"/>
          <w:b/>
          <w:i/>
        </w:rPr>
        <w:t>Овражная эрозия</w:t>
      </w:r>
      <w:r w:rsidRPr="007D3919">
        <w:rPr>
          <w:rFonts w:eastAsia="Times New Roman"/>
          <w:i/>
        </w:rPr>
        <w:t xml:space="preserve"> </w:t>
      </w:r>
      <w:r w:rsidRPr="007D3919">
        <w:rPr>
          <w:rFonts w:eastAsia="Times New Roman"/>
        </w:rPr>
        <w:t>в огранич</w:t>
      </w:r>
      <w:r>
        <w:rPr>
          <w:rFonts w:eastAsia="Times New Roman"/>
        </w:rPr>
        <w:t xml:space="preserve">енном виде встречается во всех </w:t>
      </w:r>
      <w:r w:rsidRPr="007D3919">
        <w:rPr>
          <w:rFonts w:eastAsia="Times New Roman"/>
        </w:rPr>
        <w:t xml:space="preserve">ландшафтно-климатических подзонах: от тундрового побережья до южных границ средней тайги. Представлены все фазовые проявления: от рытвин и промоин до зрелых овражных долин. Характерна приуроченность оврагов к ледниковым ложбинам различного порядка. Аналогами зрелых оврагов являются лога, образованные талым позднеледниковым стоком. В обрамлении логов часто развиты молодые овраги. </w:t>
      </w:r>
    </w:p>
    <w:p w:rsidR="006D7D62" w:rsidRPr="007D3919" w:rsidRDefault="006D7D62" w:rsidP="006D7D62">
      <w:pPr>
        <w:ind w:firstLine="709"/>
        <w:jc w:val="both"/>
        <w:rPr>
          <w:rFonts w:eastAsia="Times New Roman"/>
        </w:rPr>
      </w:pPr>
      <w:r w:rsidRPr="007D3919">
        <w:rPr>
          <w:rFonts w:eastAsia="Times New Roman"/>
        </w:rPr>
        <w:t>Преобладают д</w:t>
      </w:r>
      <w:r w:rsidR="00BB32B2">
        <w:rPr>
          <w:rFonts w:eastAsia="Times New Roman"/>
        </w:rPr>
        <w:t xml:space="preserve">олины, прекратившие свой рост. </w:t>
      </w:r>
      <w:r w:rsidRPr="007D3919">
        <w:rPr>
          <w:rFonts w:eastAsia="Times New Roman"/>
        </w:rPr>
        <w:t>Старые и молодые овраги в естественных условиях обычно находятся в состоянии стабилизации, либо спада процесса. Существует ряд факторов, препятствующих активности овражной эрозии: малые (до 15 м) и средние (до 30 м) глубины расчленения, преобладание коротких (до 200 м) и средних (200-400 м) длин склонов, углы наклона водораздельных поверхностей 3-6</w:t>
      </w:r>
      <w:r w:rsidRPr="007D3919">
        <w:rPr>
          <w:rFonts w:eastAsia="Times New Roman"/>
          <w:vertAlign w:val="superscript"/>
        </w:rPr>
        <w:t>0</w:t>
      </w:r>
      <w:r w:rsidRPr="007D3919">
        <w:rPr>
          <w:rFonts w:eastAsia="Times New Roman"/>
        </w:rPr>
        <w:t>, редко до 12-15</w:t>
      </w:r>
      <w:r w:rsidRPr="007D3919">
        <w:rPr>
          <w:rFonts w:eastAsia="Times New Roman"/>
          <w:vertAlign w:val="superscript"/>
        </w:rPr>
        <w:t>0</w:t>
      </w:r>
      <w:r w:rsidRPr="007D3919">
        <w:rPr>
          <w:rFonts w:eastAsia="Times New Roman"/>
        </w:rPr>
        <w:t>, наклон низин до 1,5</w:t>
      </w:r>
      <w:r w:rsidRPr="007D3919">
        <w:rPr>
          <w:rFonts w:eastAsia="Times New Roman"/>
          <w:vertAlign w:val="superscript"/>
        </w:rPr>
        <w:t>0</w:t>
      </w:r>
      <w:r w:rsidRPr="007D3919">
        <w:rPr>
          <w:rFonts w:eastAsia="Times New Roman"/>
        </w:rPr>
        <w:t xml:space="preserve">. К ним можно добавить высокую в целом залесенность водосборов, значительное заболачивание, широкое распространение трудно-размываемых моренных суглинков, промерзшую почву в период интенсивного таяния снега, а также сравнительно редкую повторяемость ливневых осадков. </w:t>
      </w:r>
    </w:p>
    <w:p w:rsidR="006D7D62" w:rsidRPr="007D3919" w:rsidRDefault="006D7D62" w:rsidP="006D7D62">
      <w:pPr>
        <w:ind w:firstLine="709"/>
        <w:jc w:val="both"/>
        <w:rPr>
          <w:rFonts w:eastAsia="Times New Roman"/>
        </w:rPr>
      </w:pPr>
      <w:r w:rsidRPr="007D3919">
        <w:rPr>
          <w:rFonts w:eastAsia="Times New Roman"/>
        </w:rPr>
        <w:t xml:space="preserve">В таежной зоне Архангельской области можно выделить шесть площадей группового развития оврагов. Первая площадь находится в западной части Беломорско-Кулойского плато, сложенной терригенными породами венда и четвертичными отложениями. Эта площадь совпадает с зоной повышенных влагозапасов и высокого питания речного стока. </w:t>
      </w:r>
    </w:p>
    <w:p w:rsidR="006D7D62" w:rsidRPr="007D3919" w:rsidRDefault="006D7D62" w:rsidP="006D7D62">
      <w:pPr>
        <w:ind w:firstLine="709"/>
        <w:jc w:val="both"/>
        <w:rPr>
          <w:rFonts w:eastAsia="Times New Roman"/>
        </w:rPr>
      </w:pPr>
      <w:r w:rsidRPr="007D3919">
        <w:rPr>
          <w:rFonts w:eastAsia="Times New Roman"/>
        </w:rPr>
        <w:t xml:space="preserve">Вторая площадь охватывает восточную часть Беломорско-Кулойского плато, где овраги связаны с древней и омоложенной сетью долин в терригенных и огипсованных породах верхнепермского возраста. </w:t>
      </w:r>
    </w:p>
    <w:p w:rsidR="006D7D62" w:rsidRPr="007D3919" w:rsidRDefault="006D7D62" w:rsidP="006D7D62">
      <w:pPr>
        <w:ind w:firstLine="709"/>
        <w:jc w:val="both"/>
        <w:rPr>
          <w:rFonts w:eastAsia="Times New Roman"/>
        </w:rPr>
      </w:pPr>
      <w:r w:rsidRPr="007D3919">
        <w:rPr>
          <w:rFonts w:eastAsia="Times New Roman"/>
        </w:rPr>
        <w:t>Третья площадь приурочена к правобережью нижнего течения р.Северной Двины. Здесь существует зрелая устойчивая овражно-лощинная позднеледниковая сеть с глубиной врезов от 20 до 40 м.</w:t>
      </w:r>
    </w:p>
    <w:p w:rsidR="006D7D62" w:rsidRPr="007D3919" w:rsidRDefault="006D7D62" w:rsidP="006D7D62">
      <w:pPr>
        <w:ind w:firstLine="709"/>
        <w:jc w:val="both"/>
        <w:rPr>
          <w:rFonts w:eastAsia="Times New Roman"/>
        </w:rPr>
      </w:pPr>
      <w:r w:rsidRPr="007D3919">
        <w:rPr>
          <w:rFonts w:eastAsia="Times New Roman"/>
        </w:rPr>
        <w:t>Четвертая площадь расположена в среднем и верхнем течении р.Северной Двины от пристани Звоз до с.Верхняя Тойма. Овраги прорезают коренные борта и террасы крупнейшей речной долины. Длина молодых оврагов до 100 м, глубина до 15 м. Зрелые овраги имеют длину от 300 до 500 м, местами до 800 м, а глубину до 25 м.</w:t>
      </w:r>
    </w:p>
    <w:p w:rsidR="006D7D62" w:rsidRPr="007D3919" w:rsidRDefault="006D7D62" w:rsidP="006D7D62">
      <w:pPr>
        <w:ind w:firstLine="709"/>
        <w:jc w:val="both"/>
        <w:rPr>
          <w:rFonts w:eastAsia="Times New Roman"/>
        </w:rPr>
      </w:pPr>
      <w:r w:rsidRPr="007D3919">
        <w:rPr>
          <w:rFonts w:eastAsia="Times New Roman"/>
        </w:rPr>
        <w:t>Пятая площ</w:t>
      </w:r>
      <w:r>
        <w:rPr>
          <w:rFonts w:eastAsia="Times New Roman"/>
        </w:rPr>
        <w:t xml:space="preserve">адь приурочена к </w:t>
      </w:r>
      <w:r w:rsidRPr="007D3919">
        <w:rPr>
          <w:rFonts w:eastAsia="Times New Roman"/>
        </w:rPr>
        <w:t xml:space="preserve">Устьянскому поднятию, где глубина врезов вдоль р. Устья составляет 30-50 м. </w:t>
      </w:r>
    </w:p>
    <w:p w:rsidR="006D7D62" w:rsidRPr="007D3919" w:rsidRDefault="006D7D62" w:rsidP="006D7D62">
      <w:pPr>
        <w:ind w:firstLine="709"/>
        <w:jc w:val="both"/>
        <w:rPr>
          <w:rFonts w:eastAsia="Times New Roman"/>
        </w:rPr>
      </w:pPr>
      <w:r w:rsidRPr="007D3919">
        <w:rPr>
          <w:rFonts w:eastAsia="Times New Roman"/>
        </w:rPr>
        <w:t xml:space="preserve">Шестая площадь находится по обрамлению Устьянского поднятия на левом борту р. Северная Двина от с. Черевково до устья р.Вычегды. </w:t>
      </w:r>
    </w:p>
    <w:p w:rsidR="006D7D62" w:rsidRPr="007D3919" w:rsidRDefault="006D7D62" w:rsidP="006D7D62">
      <w:pPr>
        <w:ind w:firstLine="709"/>
        <w:jc w:val="both"/>
        <w:rPr>
          <w:rFonts w:eastAsia="Times New Roman"/>
        </w:rPr>
      </w:pPr>
      <w:r w:rsidRPr="007D3919">
        <w:rPr>
          <w:rFonts w:eastAsia="Times New Roman"/>
        </w:rPr>
        <w:t xml:space="preserve">Кроме того, мелкие и средние овраги выявлены при инженерно - геологической съёмке и обследовании рек Мал. Северной Двины, Вычегды, Виледи (Котласский, Вилегодский районы), а также рек Вашки и Мезени (Лешуконский район). </w:t>
      </w:r>
    </w:p>
    <w:p w:rsidR="006D7D62" w:rsidRPr="007D3919" w:rsidRDefault="006D7D62" w:rsidP="006D7D62">
      <w:pPr>
        <w:ind w:firstLine="709"/>
        <w:jc w:val="both"/>
        <w:rPr>
          <w:rFonts w:eastAsia="Times New Roman"/>
        </w:rPr>
      </w:pPr>
      <w:r w:rsidRPr="007D3919">
        <w:rPr>
          <w:rFonts w:eastAsia="Times New Roman"/>
        </w:rPr>
        <w:lastRenderedPageBreak/>
        <w:t xml:space="preserve">Прирост оврагов происходит медленно, преимущественно на сельскохозяйственных землях, пашнях, площадях свежих вырубок. Овражные долины снижают устойчивость сельскохозяйственных угодий к плоскостной водной эрозии. Среди районов сельскохозяйственного освоения по интенсивности овражной и водной эрозии выделяются Вельский и Устьянский районы. Длина оврагов 50-200 м, ширина 10-15 м, глубина до 6 м. </w:t>
      </w:r>
    </w:p>
    <w:p w:rsidR="006D7D62" w:rsidRPr="007D3919" w:rsidRDefault="006D7D62" w:rsidP="006D7D62">
      <w:pPr>
        <w:ind w:firstLine="709"/>
        <w:jc w:val="both"/>
        <w:rPr>
          <w:rFonts w:eastAsia="Times New Roman"/>
        </w:rPr>
      </w:pPr>
      <w:r>
        <w:rPr>
          <w:rFonts w:eastAsia="Times New Roman"/>
        </w:rPr>
        <w:t xml:space="preserve">Оценочные </w:t>
      </w:r>
      <w:r w:rsidRPr="007D3919">
        <w:rPr>
          <w:rFonts w:eastAsia="Times New Roman"/>
        </w:rPr>
        <w:t xml:space="preserve">данные о развитии оврагов в пределах долинной сети представлены в </w:t>
      </w:r>
      <w:r w:rsidRPr="00074B9F">
        <w:rPr>
          <w:rFonts w:eastAsia="Times New Roman"/>
        </w:rPr>
        <w:t xml:space="preserve">таблице </w:t>
      </w:r>
      <w:r w:rsidR="00074B9F">
        <w:rPr>
          <w:rFonts w:eastAsia="Times New Roman"/>
        </w:rPr>
        <w:t>3</w:t>
      </w:r>
      <w:r w:rsidRPr="00074B9F">
        <w:rPr>
          <w:rFonts w:eastAsia="Times New Roman"/>
        </w:rPr>
        <w:t>2</w:t>
      </w:r>
      <w:r w:rsidRPr="007D3919">
        <w:rPr>
          <w:rFonts w:eastAsia="Times New Roman"/>
        </w:rPr>
        <w:t>. На освоенных сельскохозяйственных землях происходят процессы плоскостного смыва, с потерей ценной части плодородного почвенного слоя. По данным земельного фонда водной эрозии</w:t>
      </w:r>
      <w:r>
        <w:rPr>
          <w:rFonts w:eastAsia="Times New Roman"/>
        </w:rPr>
        <w:t xml:space="preserve"> подвержено 81,54 тыс. га, что </w:t>
      </w:r>
      <w:r w:rsidRPr="007D3919">
        <w:rPr>
          <w:rFonts w:eastAsia="Times New Roman"/>
        </w:rPr>
        <w:t>составляет 3,5 площади сельскохозяйственных земель Архангельской области.</w:t>
      </w:r>
    </w:p>
    <w:p w:rsidR="006D7D62" w:rsidRPr="007D3919" w:rsidRDefault="006D7D62" w:rsidP="006D7D62">
      <w:pPr>
        <w:shd w:val="clear" w:color="auto" w:fill="FFFFFF"/>
        <w:ind w:firstLine="709"/>
        <w:jc w:val="both"/>
        <w:rPr>
          <w:rFonts w:eastAsia="Times New Roman"/>
        </w:rPr>
      </w:pPr>
      <w:r w:rsidRPr="007D3919">
        <w:rPr>
          <w:rFonts w:eastAsia="Times New Roman"/>
          <w:b/>
          <w:i/>
        </w:rPr>
        <w:t>Склоновые процессы</w:t>
      </w:r>
      <w:r w:rsidRPr="007D3919">
        <w:rPr>
          <w:rFonts w:eastAsia="Times New Roman"/>
        </w:rPr>
        <w:t xml:space="preserve"> происходят на крутых склонах, слагающих борта речных долин, оврагов, балок, карстовых логов, а также на морском побережье. В данную группу входят процессы, обусловленные действием силы тяжести, выветривания, переувлажнения пород, подмыва, что приводит к образованию оползней, обвалов, осыпей, склонов отседания. Осыпные, оползневые процессы имеют моделирующий характер при коротком цикле развития (несколько лет). При средней длительности цикла (до 10-15 лет) осыпи становятся пассивными, а оползни, наоборот, получают возможность для экспансии своего процесса за границы эрозионных бровок.</w:t>
      </w:r>
    </w:p>
    <w:p w:rsidR="006D7D62" w:rsidRDefault="006D7D62" w:rsidP="006D7D62">
      <w:pPr>
        <w:shd w:val="clear" w:color="auto" w:fill="FFFFFF"/>
        <w:ind w:firstLine="709"/>
        <w:jc w:val="both"/>
        <w:rPr>
          <w:rFonts w:eastAsia="Times New Roman"/>
        </w:rPr>
      </w:pPr>
      <w:r w:rsidRPr="007D3919">
        <w:rPr>
          <w:rFonts w:eastAsia="Times New Roman"/>
        </w:rPr>
        <w:t>Исходя из материалов обследования ЭГП по пяти объектам, и анализа карт детальных инженерно-геологических съемок южной части области получен оценочный показатель развития оползней (</w:t>
      </w:r>
      <w:r w:rsidRPr="00074B9F">
        <w:rPr>
          <w:rFonts w:eastAsia="Times New Roman"/>
        </w:rPr>
        <w:t xml:space="preserve">таблица </w:t>
      </w:r>
      <w:r w:rsidR="00074B9F" w:rsidRPr="00074B9F">
        <w:rPr>
          <w:rFonts w:eastAsia="Times New Roman"/>
        </w:rPr>
        <w:t>3</w:t>
      </w:r>
      <w:r w:rsidRPr="00074B9F">
        <w:rPr>
          <w:rFonts w:eastAsia="Times New Roman"/>
        </w:rPr>
        <w:t>2).</w:t>
      </w:r>
      <w:bookmarkStart w:id="14" w:name="_Toc392167873"/>
    </w:p>
    <w:p w:rsidR="006D7D62" w:rsidRDefault="006D7D62" w:rsidP="006D7D62">
      <w:pPr>
        <w:shd w:val="clear" w:color="auto" w:fill="FFFFFF"/>
        <w:ind w:firstLine="709"/>
        <w:jc w:val="both"/>
        <w:rPr>
          <w:rFonts w:eastAsia="Times New Roman"/>
        </w:rPr>
      </w:pPr>
    </w:p>
    <w:p w:rsidR="006D7D62" w:rsidRPr="0083615F" w:rsidRDefault="006D7D62" w:rsidP="006D7D62">
      <w:pPr>
        <w:shd w:val="clear" w:color="auto" w:fill="FFFFFF"/>
        <w:ind w:firstLine="709"/>
        <w:jc w:val="center"/>
        <w:rPr>
          <w:rFonts w:eastAsia="Times New Roman"/>
        </w:rPr>
      </w:pPr>
      <w:r w:rsidRPr="007D3919">
        <w:rPr>
          <w:rFonts w:eastAsia="Times New Roman"/>
          <w:b/>
        </w:rPr>
        <w:t>Локальные ЭГП (дефляция, карстово-суффозионные процессы, озерная абразия).</w:t>
      </w:r>
      <w:bookmarkEnd w:id="14"/>
    </w:p>
    <w:p w:rsidR="006D7D62" w:rsidRPr="007D3919" w:rsidRDefault="006D7D62" w:rsidP="006D7D62">
      <w:pPr>
        <w:ind w:firstLine="709"/>
        <w:jc w:val="both"/>
        <w:rPr>
          <w:rFonts w:eastAsia="Times New Roman"/>
        </w:rPr>
      </w:pPr>
      <w:r w:rsidRPr="007D3919">
        <w:rPr>
          <w:rFonts w:eastAsia="Times New Roman"/>
          <w:b/>
          <w:i/>
        </w:rPr>
        <w:t>Дефляция, (эоловые процессы)</w:t>
      </w:r>
      <w:r w:rsidRPr="007D3919">
        <w:rPr>
          <w:rFonts w:eastAsia="Times New Roman"/>
        </w:rPr>
        <w:t xml:space="preserve"> образуются при ветровом воздействии на рыхлые либо слабосцементированные песчаные отложения. Процессы включают в себя дефляцию (разрушение исходных отложений), перемещение и эоловую аккумуляцию. Данные процессы возникают на морском побережье - на открытых безлесных площадях, сложенных песками, алевритами при потере ими влажного состояния и отсутствии почвенно-растительного покрова.</w:t>
      </w:r>
    </w:p>
    <w:p w:rsidR="006D7D62" w:rsidRPr="007D3919" w:rsidRDefault="006D7D62" w:rsidP="006D7D62">
      <w:pPr>
        <w:ind w:firstLine="709"/>
        <w:jc w:val="both"/>
        <w:rPr>
          <w:rFonts w:eastAsia="Times New Roman"/>
        </w:rPr>
      </w:pPr>
      <w:r w:rsidRPr="007D3919">
        <w:rPr>
          <w:rFonts w:eastAsia="Times New Roman"/>
        </w:rPr>
        <w:t xml:space="preserve">Эоловые процессы охватывают на морском побережье </w:t>
      </w:r>
      <w:r w:rsidRPr="007D3919">
        <w:rPr>
          <w:rFonts w:eastAsia="Times New Roman"/>
          <w:lang w:val="en-US"/>
        </w:rPr>
        <w:t>I</w:t>
      </w:r>
      <w:r w:rsidRPr="007D3919">
        <w:rPr>
          <w:rFonts w:eastAsia="Times New Roman"/>
        </w:rPr>
        <w:t>-</w:t>
      </w:r>
      <w:r w:rsidRPr="007D3919">
        <w:rPr>
          <w:rFonts w:eastAsia="Times New Roman"/>
          <w:lang w:val="en-US"/>
        </w:rPr>
        <w:t>II</w:t>
      </w:r>
      <w:r w:rsidRPr="007D3919">
        <w:rPr>
          <w:rFonts w:eastAsia="Times New Roman"/>
        </w:rPr>
        <w:t xml:space="preserve"> террасы, в тундровой зоне оголенные вершины и склоны холмов. Дефляционные формы представлены воронками, ложбинами, овражками, котловинами, долинами. Максимальные размеры форм: поперечник – 100-300 м, длина – 300­400 м, глубина до 4 м. У д. Летняя Золотица дефляционная котловина занимает площадь 600х800 м. </w:t>
      </w:r>
    </w:p>
    <w:p w:rsidR="006D7D62" w:rsidRPr="007D3919" w:rsidRDefault="006D7D62" w:rsidP="006D7D62">
      <w:pPr>
        <w:ind w:firstLine="709"/>
        <w:jc w:val="both"/>
        <w:rPr>
          <w:rFonts w:eastAsia="Times New Roman"/>
        </w:rPr>
      </w:pPr>
      <w:r w:rsidRPr="007D3919">
        <w:rPr>
          <w:rFonts w:eastAsia="Times New Roman"/>
        </w:rPr>
        <w:t xml:space="preserve">К аккумулятивным формам относятся дюны (холмы, гряды), кучевые пески. Участки эоловых процессов развиты на северном берегу Онежского полуострова, в южной части Двинской губы, на Зимнем берегу Белого моря. В окрестностях Архангельска установлена полупогребенная дюна среднеголоценового возраста. </w:t>
      </w:r>
    </w:p>
    <w:p w:rsidR="006D7D62" w:rsidRPr="007D3919" w:rsidRDefault="00706BFB" w:rsidP="006D7D62">
      <w:pPr>
        <w:ind w:firstLine="709"/>
        <w:jc w:val="both"/>
        <w:rPr>
          <w:rFonts w:eastAsia="Times New Roman"/>
        </w:rPr>
      </w:pPr>
      <w:r>
        <w:rPr>
          <w:rFonts w:eastAsia="Times New Roman"/>
        </w:rPr>
        <w:t>Д</w:t>
      </w:r>
      <w:r w:rsidR="006D7D62" w:rsidRPr="007D3919">
        <w:rPr>
          <w:rFonts w:eastAsia="Times New Roman"/>
        </w:rPr>
        <w:t>анные по дефляции в пределах Архангельской области.</w:t>
      </w:r>
    </w:p>
    <w:p w:rsidR="006D7D62" w:rsidRPr="007D3919" w:rsidRDefault="006D7D62" w:rsidP="006D7D62">
      <w:pPr>
        <w:ind w:firstLine="709"/>
        <w:jc w:val="both"/>
        <w:rPr>
          <w:rFonts w:eastAsia="Times New Roman"/>
        </w:rPr>
      </w:pPr>
      <w:r w:rsidRPr="007D3919">
        <w:rPr>
          <w:rFonts w:eastAsia="Times New Roman"/>
          <w:b/>
          <w:i/>
        </w:rPr>
        <w:t>Карстово-суффозионные процессы</w:t>
      </w:r>
      <w:r w:rsidRPr="007D3919">
        <w:rPr>
          <w:rFonts w:eastAsia="Times New Roman"/>
        </w:rPr>
        <w:t xml:space="preserve"> имеют место в верхнепермских породах, представленных переслаиванием растворимых и нерастворимых слоев, либо залеганием пачек растворимых слоев среди слаборастворимых и нерастворимых. Карстово-суффозионные явления (воронки, озера) выделены на основе дешифрирования АФС на левобережье р. Сухоны (в междуречье Порши - Ерги). По геологическим предпосылкам карстово-суффозионные процессы могут иметь место в северной части Устьянского плато, на водоразделе</w:t>
      </w:r>
      <w:r>
        <w:rPr>
          <w:rFonts w:eastAsia="Times New Roman"/>
        </w:rPr>
        <w:t xml:space="preserve"> р. Северной Двины – Пинеги (рр</w:t>
      </w:r>
      <w:r w:rsidRPr="007D3919">
        <w:rPr>
          <w:rFonts w:eastAsia="Times New Roman"/>
        </w:rPr>
        <w:t>.Ваеньга – Покшеньга), в среднем течении р. Сояны (уфимские красноцветы, казанские карбонатно-терригенные породы) и на некоторых других участках.</w:t>
      </w:r>
    </w:p>
    <w:p w:rsidR="006D7D62" w:rsidRPr="007D3919" w:rsidRDefault="006D7D62" w:rsidP="006D7D62">
      <w:pPr>
        <w:ind w:firstLine="709"/>
        <w:jc w:val="both"/>
        <w:rPr>
          <w:rFonts w:eastAsia="Times New Roman"/>
        </w:rPr>
      </w:pPr>
      <w:r w:rsidRPr="007D3919">
        <w:rPr>
          <w:rFonts w:eastAsia="Times New Roman"/>
          <w:b/>
          <w:i/>
        </w:rPr>
        <w:t>Озерная абразия</w:t>
      </w:r>
      <w:r w:rsidRPr="007D3919">
        <w:rPr>
          <w:rFonts w:eastAsia="Times New Roman"/>
        </w:rPr>
        <w:t xml:space="preserve"> имеет место на крупных водоемах юго-запада Архангельской области. Это озера Лача, Воже, Лекшмозеро. Небольшие участки абразии отмечены на юго-западном, северном и восточном берегах. Береговые уступы высотой до 3 м сложены озерно-</w:t>
      </w:r>
      <w:r w:rsidRPr="007D3919">
        <w:rPr>
          <w:rFonts w:eastAsia="Times New Roman"/>
        </w:rPr>
        <w:lastRenderedPageBreak/>
        <w:t>болотными, озерными, озерно-аллювиальными отложениями. Местами в разрушении склонов участвуют микрооползни, плоскостной смыв, морозобойное растрескивание. Весной заливообразные сужения подвергаются напору плавающих льдов, т.к. озера Воже и Лача являются проточными.</w:t>
      </w:r>
    </w:p>
    <w:p w:rsidR="006D7D62" w:rsidRDefault="006D7D62" w:rsidP="006D7D62">
      <w:pPr>
        <w:ind w:firstLine="709"/>
        <w:jc w:val="both"/>
        <w:rPr>
          <w:rFonts w:eastAsia="Times New Roman"/>
        </w:rPr>
      </w:pPr>
      <w:r w:rsidRPr="007D3919">
        <w:rPr>
          <w:rFonts w:eastAsia="Times New Roman"/>
        </w:rPr>
        <w:t>Информация о проявлении абразии на других крупных озерах Арх</w:t>
      </w:r>
      <w:bookmarkStart w:id="15" w:name="_Toc392167874"/>
      <w:r>
        <w:rPr>
          <w:rFonts w:eastAsia="Times New Roman"/>
        </w:rPr>
        <w:t>ангельской области отсутствует.</w:t>
      </w:r>
    </w:p>
    <w:p w:rsidR="006D7D62" w:rsidRDefault="006D7D62" w:rsidP="006D7D62">
      <w:pPr>
        <w:ind w:firstLine="709"/>
        <w:jc w:val="both"/>
        <w:rPr>
          <w:rFonts w:eastAsia="Times New Roman"/>
        </w:rPr>
      </w:pPr>
    </w:p>
    <w:p w:rsidR="006D7D62" w:rsidRPr="0083615F" w:rsidRDefault="006D7D62" w:rsidP="006D7D62">
      <w:pPr>
        <w:ind w:firstLine="709"/>
        <w:jc w:val="center"/>
        <w:rPr>
          <w:rFonts w:eastAsia="Times New Roman"/>
        </w:rPr>
      </w:pPr>
      <w:r w:rsidRPr="007D3919">
        <w:rPr>
          <w:rFonts w:eastAsia="Times New Roman"/>
          <w:b/>
        </w:rPr>
        <w:t>Наблюдательная сеть и результаты наблюдений за экзогенными геологическими процессами</w:t>
      </w:r>
      <w:bookmarkEnd w:id="15"/>
    </w:p>
    <w:p w:rsidR="006D7D62" w:rsidRPr="007D3919" w:rsidRDefault="006D7D62" w:rsidP="006D7D62">
      <w:pPr>
        <w:ind w:firstLine="709"/>
        <w:jc w:val="both"/>
        <w:rPr>
          <w:rFonts w:eastAsia="Times New Roman"/>
        </w:rPr>
      </w:pPr>
      <w:r w:rsidRPr="007D3919">
        <w:rPr>
          <w:rFonts w:eastAsia="Times New Roman"/>
        </w:rPr>
        <w:t>В 2013 году выполнена оптимизация наблюдательной сети мониторинга ЭГП. В соответствии с решениями ФЦ ГМСН наблюдательная сеть за карстом и речной эрозией законсервирована и частично сокращена. В наблюдательной сети оставлены участки мониторинга за оползнями, осыпями, овражной эрозией, испытывающие воздействие речной боковой эрозии.</w:t>
      </w:r>
    </w:p>
    <w:p w:rsidR="006D7D62" w:rsidRPr="007D3919" w:rsidRDefault="006D7D62" w:rsidP="006D7D62">
      <w:pPr>
        <w:ind w:firstLine="709"/>
        <w:jc w:val="both"/>
        <w:rPr>
          <w:rFonts w:eastAsia="Times New Roman"/>
        </w:rPr>
      </w:pPr>
      <w:r w:rsidRPr="007D3919">
        <w:rPr>
          <w:rFonts w:eastAsia="Times New Roman"/>
        </w:rPr>
        <w:t>В государственную наблюдательную сеть входят: участок 1 категории - Верхнедвинская область развития ЭГП, участки 2 категории: Байка, Сольвычегодск, Новинки (по изучению рет</w:t>
      </w:r>
      <w:r>
        <w:rPr>
          <w:rFonts w:eastAsia="Times New Roman"/>
        </w:rPr>
        <w:t xml:space="preserve">роспективных данных), Ракулка. </w:t>
      </w:r>
      <w:r w:rsidRPr="007D3919">
        <w:rPr>
          <w:rFonts w:eastAsia="Times New Roman"/>
        </w:rPr>
        <w:t xml:space="preserve">Самостоятельное положение имеет участок Лявля в нижнем течении р. Сев. Двина. </w:t>
      </w:r>
    </w:p>
    <w:p w:rsidR="006D7D62" w:rsidRPr="007D3919" w:rsidRDefault="006D7D62" w:rsidP="006D7D62">
      <w:pPr>
        <w:ind w:firstLine="709"/>
        <w:jc w:val="both"/>
        <w:rPr>
          <w:rFonts w:eastAsia="Times New Roman"/>
        </w:rPr>
      </w:pPr>
      <w:r w:rsidRPr="007D3919">
        <w:rPr>
          <w:rFonts w:eastAsia="Times New Roman"/>
        </w:rPr>
        <w:t xml:space="preserve">При этом учитывались данные повторного обследования и результаты наблюдений за 2009, 2011 и 2012 годы.  Согласно реестру наблюдательной сети, состав существующей сети представлен в </w:t>
      </w:r>
      <w:r w:rsidRPr="00074B9F">
        <w:rPr>
          <w:rFonts w:eastAsia="Times New Roman"/>
        </w:rPr>
        <w:t xml:space="preserve">таблице </w:t>
      </w:r>
      <w:r w:rsidR="00074B9F" w:rsidRPr="00074B9F">
        <w:rPr>
          <w:rFonts w:eastAsia="Times New Roman"/>
        </w:rPr>
        <w:t>3</w:t>
      </w:r>
      <w:r w:rsidRPr="00074B9F">
        <w:rPr>
          <w:rFonts w:eastAsia="Times New Roman"/>
        </w:rPr>
        <w:t>4.</w:t>
      </w:r>
    </w:p>
    <w:p w:rsidR="006D7D62" w:rsidRPr="0083615F" w:rsidRDefault="006D7D62" w:rsidP="006D7D62">
      <w:pPr>
        <w:jc w:val="right"/>
        <w:rPr>
          <w:rFonts w:eastAsia="Times New Roman"/>
          <w:bCs/>
          <w:i/>
        </w:rPr>
      </w:pPr>
      <w:r w:rsidRPr="00074B9F">
        <w:rPr>
          <w:rFonts w:eastAsia="Times New Roman"/>
          <w:bCs/>
          <w:i/>
        </w:rPr>
        <w:t xml:space="preserve">Таблица </w:t>
      </w:r>
      <w:r w:rsidR="00074B9F" w:rsidRPr="00074B9F">
        <w:rPr>
          <w:rFonts w:eastAsia="Times New Roman"/>
          <w:bCs/>
          <w:i/>
        </w:rPr>
        <w:t>3</w:t>
      </w:r>
      <w:r w:rsidRPr="00074B9F">
        <w:rPr>
          <w:rFonts w:eastAsia="Times New Roman"/>
          <w:bCs/>
          <w:i/>
        </w:rPr>
        <w:t>4</w:t>
      </w:r>
    </w:p>
    <w:p w:rsidR="006D7D62" w:rsidRPr="0083615F" w:rsidRDefault="006D7D62" w:rsidP="006D7D62">
      <w:pPr>
        <w:jc w:val="center"/>
        <w:rPr>
          <w:rFonts w:eastAsia="Times New Roman"/>
          <w:b/>
        </w:rPr>
      </w:pPr>
      <w:r w:rsidRPr="0083615F">
        <w:rPr>
          <w:rFonts w:eastAsia="Times New Roman"/>
          <w:b/>
        </w:rPr>
        <w:t>Состав</w:t>
      </w:r>
      <w:r w:rsidRPr="0083615F">
        <w:rPr>
          <w:rFonts w:eastAsia="Times New Roman"/>
          <w:b/>
          <w:color w:val="FF0000"/>
        </w:rPr>
        <w:t xml:space="preserve"> </w:t>
      </w:r>
      <w:r w:rsidRPr="0083615F">
        <w:rPr>
          <w:rFonts w:eastAsia="Times New Roman"/>
          <w:b/>
        </w:rPr>
        <w:t>существующей</w:t>
      </w:r>
      <w:r w:rsidRPr="0083615F">
        <w:rPr>
          <w:rFonts w:eastAsia="Times New Roman"/>
          <w:b/>
          <w:color w:val="FF0000"/>
        </w:rPr>
        <w:t xml:space="preserve"> </w:t>
      </w:r>
      <w:r w:rsidRPr="0083615F">
        <w:rPr>
          <w:rFonts w:eastAsia="Times New Roman"/>
          <w:b/>
        </w:rPr>
        <w:t>наблюдательной сети ГМ ЭГП</w:t>
      </w:r>
    </w:p>
    <w:p w:rsidR="00BB32B2" w:rsidRPr="007D3919" w:rsidRDefault="00BB32B2" w:rsidP="006D7D62">
      <w:pPr>
        <w:jc w:val="right"/>
        <w:rPr>
          <w:rFonts w:eastAsia="Times New Roman"/>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8"/>
        <w:gridCol w:w="864"/>
        <w:gridCol w:w="1134"/>
        <w:gridCol w:w="1418"/>
        <w:gridCol w:w="1842"/>
        <w:gridCol w:w="1560"/>
      </w:tblGrid>
      <w:tr w:rsidR="00BB32B2" w:rsidRPr="00BB32B2" w:rsidTr="00BB32B2">
        <w:trPr>
          <w:tblHeader/>
        </w:trPr>
        <w:tc>
          <w:tcPr>
            <w:tcW w:w="2108" w:type="dxa"/>
            <w:vMerge w:val="restart"/>
            <w:vAlign w:val="center"/>
          </w:tcPr>
          <w:p w:rsidR="006D7D62" w:rsidRPr="00BB32B2" w:rsidRDefault="006D7D62" w:rsidP="00BB32B2">
            <w:pPr>
              <w:jc w:val="center"/>
              <w:rPr>
                <w:rFonts w:eastAsia="Times New Roman"/>
                <w:b/>
                <w:sz w:val="20"/>
                <w:szCs w:val="20"/>
              </w:rPr>
            </w:pPr>
            <w:r w:rsidRPr="00BB32B2">
              <w:rPr>
                <w:rFonts w:eastAsia="Times New Roman"/>
                <w:b/>
                <w:sz w:val="20"/>
                <w:szCs w:val="20"/>
              </w:rPr>
              <w:t>Объект мониторинга ЭГП, последнее обследование</w:t>
            </w:r>
          </w:p>
        </w:tc>
        <w:tc>
          <w:tcPr>
            <w:tcW w:w="6818" w:type="dxa"/>
            <w:gridSpan w:val="5"/>
            <w:vAlign w:val="center"/>
          </w:tcPr>
          <w:p w:rsidR="006D7D62" w:rsidRPr="00BB32B2" w:rsidRDefault="006D7D62" w:rsidP="00BB32B2">
            <w:pPr>
              <w:keepLines/>
              <w:jc w:val="center"/>
              <w:rPr>
                <w:rFonts w:eastAsia="Times New Roman"/>
                <w:b/>
                <w:sz w:val="20"/>
                <w:szCs w:val="20"/>
              </w:rPr>
            </w:pPr>
            <w:r w:rsidRPr="00BB32B2">
              <w:rPr>
                <w:rFonts w:eastAsia="Times New Roman"/>
                <w:b/>
                <w:sz w:val="20"/>
                <w:szCs w:val="20"/>
              </w:rPr>
              <w:t>Опорная государственная сеть</w:t>
            </w:r>
          </w:p>
        </w:tc>
      </w:tr>
      <w:tr w:rsidR="00BB32B2" w:rsidRPr="00BB32B2" w:rsidTr="00BB32B2">
        <w:trPr>
          <w:trHeight w:val="1317"/>
          <w:tblHeader/>
        </w:trPr>
        <w:tc>
          <w:tcPr>
            <w:tcW w:w="2108" w:type="dxa"/>
            <w:vMerge/>
            <w:vAlign w:val="center"/>
          </w:tcPr>
          <w:p w:rsidR="006D7D62" w:rsidRPr="00BB32B2" w:rsidRDefault="006D7D62" w:rsidP="00BB32B2">
            <w:pPr>
              <w:keepLines/>
              <w:jc w:val="center"/>
              <w:rPr>
                <w:rFonts w:eastAsia="Times New Roman"/>
                <w:b/>
                <w:sz w:val="20"/>
                <w:szCs w:val="20"/>
              </w:rPr>
            </w:pPr>
          </w:p>
        </w:tc>
        <w:tc>
          <w:tcPr>
            <w:tcW w:w="864" w:type="dxa"/>
            <w:vAlign w:val="center"/>
          </w:tcPr>
          <w:p w:rsidR="006D7D62" w:rsidRPr="00BB32B2" w:rsidRDefault="006D7D62" w:rsidP="00BB32B2">
            <w:pPr>
              <w:keepLines/>
              <w:jc w:val="center"/>
              <w:rPr>
                <w:rFonts w:eastAsia="Times New Roman"/>
                <w:b/>
                <w:sz w:val="20"/>
                <w:szCs w:val="20"/>
              </w:rPr>
            </w:pPr>
            <w:r w:rsidRPr="00BB32B2">
              <w:rPr>
                <w:rFonts w:eastAsia="Times New Roman"/>
                <w:b/>
                <w:sz w:val="20"/>
                <w:szCs w:val="20"/>
              </w:rPr>
              <w:t>Участки 1 категории</w:t>
            </w:r>
          </w:p>
        </w:tc>
        <w:tc>
          <w:tcPr>
            <w:tcW w:w="1134" w:type="dxa"/>
            <w:vAlign w:val="center"/>
          </w:tcPr>
          <w:p w:rsidR="006D7D62" w:rsidRPr="00BB32B2" w:rsidRDefault="006D7D62" w:rsidP="00BB32B2">
            <w:pPr>
              <w:jc w:val="center"/>
              <w:rPr>
                <w:rFonts w:eastAsia="Times New Roman"/>
                <w:b/>
                <w:sz w:val="20"/>
                <w:szCs w:val="20"/>
              </w:rPr>
            </w:pPr>
            <w:r w:rsidRPr="00BB32B2">
              <w:rPr>
                <w:rFonts w:eastAsia="Times New Roman"/>
                <w:b/>
                <w:sz w:val="20"/>
                <w:szCs w:val="20"/>
              </w:rPr>
              <w:t>Участки 2 категории</w:t>
            </w:r>
          </w:p>
        </w:tc>
        <w:tc>
          <w:tcPr>
            <w:tcW w:w="1418" w:type="dxa"/>
            <w:vAlign w:val="center"/>
          </w:tcPr>
          <w:p w:rsidR="006D7D62" w:rsidRPr="00BB32B2" w:rsidRDefault="006D7D62" w:rsidP="00BB32B2">
            <w:pPr>
              <w:keepLines/>
              <w:tabs>
                <w:tab w:val="num" w:pos="360"/>
              </w:tabs>
              <w:jc w:val="center"/>
              <w:rPr>
                <w:rFonts w:eastAsia="Times New Roman"/>
                <w:b/>
                <w:sz w:val="20"/>
                <w:szCs w:val="20"/>
              </w:rPr>
            </w:pPr>
            <w:r w:rsidRPr="00BB32B2">
              <w:rPr>
                <w:rFonts w:eastAsia="Times New Roman"/>
                <w:b/>
                <w:sz w:val="20"/>
                <w:szCs w:val="20"/>
              </w:rPr>
              <w:t>Участки 3 категории и ключевые участки</w:t>
            </w:r>
          </w:p>
        </w:tc>
        <w:tc>
          <w:tcPr>
            <w:tcW w:w="1842" w:type="dxa"/>
            <w:vAlign w:val="center"/>
          </w:tcPr>
          <w:p w:rsidR="006D7D62" w:rsidRPr="00BB32B2" w:rsidRDefault="006D7D62" w:rsidP="00BB32B2">
            <w:pPr>
              <w:keepLines/>
              <w:jc w:val="center"/>
              <w:rPr>
                <w:rFonts w:eastAsia="Times New Roman"/>
                <w:b/>
                <w:sz w:val="20"/>
                <w:szCs w:val="20"/>
              </w:rPr>
            </w:pPr>
            <w:r w:rsidRPr="00BB32B2">
              <w:rPr>
                <w:rFonts w:eastAsia="Times New Roman"/>
                <w:b/>
                <w:sz w:val="20"/>
                <w:szCs w:val="20"/>
              </w:rPr>
              <w:t>Рассредоточенные точечные технологические объекты в составе площадных участков</w:t>
            </w:r>
          </w:p>
          <w:p w:rsidR="006D7D62" w:rsidRPr="00BB32B2" w:rsidRDefault="006D7D62" w:rsidP="00BB32B2">
            <w:pPr>
              <w:tabs>
                <w:tab w:val="left" w:pos="709"/>
                <w:tab w:val="left" w:pos="9354"/>
              </w:tabs>
              <w:ind w:right="-2" w:firstLine="851"/>
              <w:jc w:val="center"/>
              <w:rPr>
                <w:rFonts w:eastAsia="Times New Roman"/>
                <w:b/>
                <w:sz w:val="20"/>
                <w:szCs w:val="20"/>
              </w:rPr>
            </w:pPr>
          </w:p>
        </w:tc>
        <w:tc>
          <w:tcPr>
            <w:tcW w:w="1560" w:type="dxa"/>
            <w:vAlign w:val="center"/>
          </w:tcPr>
          <w:p w:rsidR="006D7D62" w:rsidRPr="00BB32B2" w:rsidRDefault="006D7D62" w:rsidP="00BB32B2">
            <w:pPr>
              <w:keepLines/>
              <w:tabs>
                <w:tab w:val="num" w:pos="360"/>
              </w:tabs>
              <w:jc w:val="center"/>
              <w:rPr>
                <w:rFonts w:eastAsia="Times New Roman"/>
                <w:b/>
                <w:sz w:val="20"/>
                <w:szCs w:val="20"/>
              </w:rPr>
            </w:pPr>
            <w:r w:rsidRPr="00BB32B2">
              <w:rPr>
                <w:rFonts w:eastAsia="Times New Roman"/>
                <w:b/>
                <w:sz w:val="20"/>
                <w:szCs w:val="20"/>
              </w:rPr>
              <w:t>Линейные технологические объекты</w:t>
            </w:r>
          </w:p>
          <w:p w:rsidR="006D7D62" w:rsidRPr="00BB32B2" w:rsidRDefault="006D7D62" w:rsidP="00BB32B2">
            <w:pPr>
              <w:keepLines/>
              <w:tabs>
                <w:tab w:val="num" w:pos="360"/>
              </w:tabs>
              <w:jc w:val="center"/>
              <w:rPr>
                <w:rFonts w:eastAsia="Times New Roman"/>
                <w:b/>
                <w:sz w:val="20"/>
                <w:szCs w:val="20"/>
              </w:rPr>
            </w:pPr>
            <w:r w:rsidRPr="00BB32B2">
              <w:rPr>
                <w:rFonts w:eastAsia="Times New Roman"/>
                <w:b/>
                <w:sz w:val="20"/>
                <w:szCs w:val="20"/>
              </w:rPr>
              <w:t>(створы)</w:t>
            </w:r>
          </w:p>
        </w:tc>
      </w:tr>
      <w:tr w:rsidR="00BB32B2" w:rsidRPr="00BB32B2" w:rsidTr="00BB32B2">
        <w:trPr>
          <w:trHeight w:val="262"/>
          <w:tblHeader/>
        </w:trPr>
        <w:tc>
          <w:tcPr>
            <w:tcW w:w="2108" w:type="dxa"/>
            <w:vAlign w:val="center"/>
          </w:tcPr>
          <w:p w:rsidR="00BB32B2" w:rsidRPr="00BB32B2" w:rsidRDefault="00BB32B2" w:rsidP="00BB32B2">
            <w:pPr>
              <w:keepLines/>
              <w:jc w:val="center"/>
              <w:rPr>
                <w:rFonts w:eastAsia="Times New Roman"/>
                <w:b/>
                <w:sz w:val="20"/>
                <w:szCs w:val="20"/>
                <w:lang w:val="en-US"/>
              </w:rPr>
            </w:pPr>
            <w:r w:rsidRPr="00BB32B2">
              <w:rPr>
                <w:rFonts w:eastAsia="Times New Roman"/>
                <w:b/>
                <w:sz w:val="20"/>
                <w:szCs w:val="20"/>
                <w:lang w:val="en-US"/>
              </w:rPr>
              <w:t>1</w:t>
            </w:r>
          </w:p>
        </w:tc>
        <w:tc>
          <w:tcPr>
            <w:tcW w:w="864" w:type="dxa"/>
            <w:vAlign w:val="center"/>
          </w:tcPr>
          <w:p w:rsidR="00BB32B2" w:rsidRPr="00BB32B2" w:rsidRDefault="00BB32B2" w:rsidP="00BB32B2">
            <w:pPr>
              <w:keepLines/>
              <w:jc w:val="center"/>
              <w:rPr>
                <w:rFonts w:eastAsia="Times New Roman"/>
                <w:b/>
                <w:sz w:val="20"/>
                <w:szCs w:val="20"/>
                <w:lang w:val="en-US"/>
              </w:rPr>
            </w:pPr>
            <w:r w:rsidRPr="00BB32B2">
              <w:rPr>
                <w:rFonts w:eastAsia="Times New Roman"/>
                <w:b/>
                <w:sz w:val="20"/>
                <w:szCs w:val="20"/>
                <w:lang w:val="en-US"/>
              </w:rPr>
              <w:t>2</w:t>
            </w:r>
          </w:p>
        </w:tc>
        <w:tc>
          <w:tcPr>
            <w:tcW w:w="1134" w:type="dxa"/>
            <w:vAlign w:val="center"/>
          </w:tcPr>
          <w:p w:rsidR="00BB32B2" w:rsidRPr="00BB32B2" w:rsidRDefault="00BB32B2" w:rsidP="00BB32B2">
            <w:pPr>
              <w:jc w:val="center"/>
              <w:rPr>
                <w:rFonts w:eastAsia="Times New Roman"/>
                <w:b/>
                <w:sz w:val="20"/>
                <w:szCs w:val="20"/>
                <w:lang w:val="en-US"/>
              </w:rPr>
            </w:pPr>
            <w:r w:rsidRPr="00BB32B2">
              <w:rPr>
                <w:rFonts w:eastAsia="Times New Roman"/>
                <w:b/>
                <w:sz w:val="20"/>
                <w:szCs w:val="20"/>
                <w:lang w:val="en-US"/>
              </w:rPr>
              <w:t>3</w:t>
            </w:r>
          </w:p>
        </w:tc>
        <w:tc>
          <w:tcPr>
            <w:tcW w:w="1418" w:type="dxa"/>
            <w:vAlign w:val="center"/>
          </w:tcPr>
          <w:p w:rsidR="00BB32B2" w:rsidRPr="00BB32B2" w:rsidRDefault="00BB32B2" w:rsidP="00BB32B2">
            <w:pPr>
              <w:keepLines/>
              <w:tabs>
                <w:tab w:val="num" w:pos="360"/>
              </w:tabs>
              <w:jc w:val="center"/>
              <w:rPr>
                <w:rFonts w:eastAsia="Times New Roman"/>
                <w:b/>
                <w:sz w:val="20"/>
                <w:szCs w:val="20"/>
                <w:lang w:val="en-US"/>
              </w:rPr>
            </w:pPr>
            <w:r w:rsidRPr="00BB32B2">
              <w:rPr>
                <w:rFonts w:eastAsia="Times New Roman"/>
                <w:b/>
                <w:sz w:val="20"/>
                <w:szCs w:val="20"/>
                <w:lang w:val="en-US"/>
              </w:rPr>
              <w:t>4</w:t>
            </w:r>
          </w:p>
        </w:tc>
        <w:tc>
          <w:tcPr>
            <w:tcW w:w="1842" w:type="dxa"/>
            <w:vAlign w:val="center"/>
          </w:tcPr>
          <w:p w:rsidR="00BB32B2" w:rsidRPr="00BB32B2" w:rsidRDefault="00BB32B2" w:rsidP="00BB32B2">
            <w:pPr>
              <w:keepLines/>
              <w:jc w:val="center"/>
              <w:rPr>
                <w:rFonts w:eastAsia="Times New Roman"/>
                <w:b/>
                <w:sz w:val="20"/>
                <w:szCs w:val="20"/>
                <w:lang w:val="en-US"/>
              </w:rPr>
            </w:pPr>
            <w:r w:rsidRPr="00BB32B2">
              <w:rPr>
                <w:rFonts w:eastAsia="Times New Roman"/>
                <w:b/>
                <w:sz w:val="20"/>
                <w:szCs w:val="20"/>
                <w:lang w:val="en-US"/>
              </w:rPr>
              <w:t>5</w:t>
            </w:r>
          </w:p>
        </w:tc>
        <w:tc>
          <w:tcPr>
            <w:tcW w:w="1560" w:type="dxa"/>
            <w:vAlign w:val="center"/>
          </w:tcPr>
          <w:p w:rsidR="00BB32B2" w:rsidRPr="00BB32B2" w:rsidRDefault="00BB32B2" w:rsidP="00BB32B2">
            <w:pPr>
              <w:keepLines/>
              <w:tabs>
                <w:tab w:val="num" w:pos="360"/>
              </w:tabs>
              <w:jc w:val="center"/>
              <w:rPr>
                <w:rFonts w:eastAsia="Times New Roman"/>
                <w:b/>
                <w:sz w:val="20"/>
                <w:szCs w:val="20"/>
                <w:lang w:val="en-US"/>
              </w:rPr>
            </w:pPr>
            <w:r w:rsidRPr="00BB32B2">
              <w:rPr>
                <w:rFonts w:eastAsia="Times New Roman"/>
                <w:b/>
                <w:sz w:val="20"/>
                <w:szCs w:val="20"/>
                <w:lang w:val="en-US"/>
              </w:rPr>
              <w:t>6</w:t>
            </w:r>
          </w:p>
        </w:tc>
      </w:tr>
      <w:tr w:rsidR="00BB32B2" w:rsidRPr="00BB32B2" w:rsidTr="00BB32B2">
        <w:tc>
          <w:tcPr>
            <w:tcW w:w="2108" w:type="dxa"/>
            <w:vAlign w:val="center"/>
          </w:tcPr>
          <w:p w:rsidR="006D7D62" w:rsidRPr="00BB32B2" w:rsidRDefault="006D7D62" w:rsidP="006D7D62">
            <w:pPr>
              <w:rPr>
                <w:rFonts w:eastAsia="Times New Roman"/>
                <w:sz w:val="20"/>
                <w:szCs w:val="20"/>
              </w:rPr>
            </w:pPr>
            <w:r w:rsidRPr="00BB32B2">
              <w:rPr>
                <w:rFonts w:eastAsia="Times New Roman"/>
                <w:sz w:val="20"/>
                <w:szCs w:val="20"/>
              </w:rPr>
              <w:t>Приморский район в зоне влияния р. Сев. Двина. 2012 год</w:t>
            </w:r>
          </w:p>
        </w:tc>
        <w:tc>
          <w:tcPr>
            <w:tcW w:w="864"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w:t>
            </w:r>
          </w:p>
        </w:tc>
        <w:tc>
          <w:tcPr>
            <w:tcW w:w="1134"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1</w:t>
            </w:r>
          </w:p>
        </w:tc>
        <w:tc>
          <w:tcPr>
            <w:tcW w:w="1418"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w:t>
            </w:r>
          </w:p>
        </w:tc>
        <w:tc>
          <w:tcPr>
            <w:tcW w:w="1842"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11</w:t>
            </w:r>
          </w:p>
        </w:tc>
        <w:tc>
          <w:tcPr>
            <w:tcW w:w="1560" w:type="dxa"/>
            <w:vAlign w:val="center"/>
          </w:tcPr>
          <w:p w:rsidR="006D7D62" w:rsidRPr="00BB32B2" w:rsidRDefault="006D7D62" w:rsidP="006D7D62">
            <w:pPr>
              <w:keepLines/>
              <w:tabs>
                <w:tab w:val="num" w:pos="360"/>
              </w:tabs>
              <w:jc w:val="center"/>
              <w:rPr>
                <w:rFonts w:eastAsia="Times New Roman"/>
                <w:sz w:val="20"/>
                <w:szCs w:val="20"/>
              </w:rPr>
            </w:pPr>
            <w:r w:rsidRPr="00BB32B2">
              <w:rPr>
                <w:rFonts w:eastAsia="Times New Roman"/>
                <w:sz w:val="20"/>
                <w:szCs w:val="20"/>
              </w:rPr>
              <w:t>8</w:t>
            </w:r>
          </w:p>
        </w:tc>
      </w:tr>
      <w:tr w:rsidR="00BB32B2" w:rsidRPr="00BB32B2" w:rsidTr="00BB32B2">
        <w:trPr>
          <w:trHeight w:val="1076"/>
        </w:trPr>
        <w:tc>
          <w:tcPr>
            <w:tcW w:w="2108" w:type="dxa"/>
            <w:vAlign w:val="center"/>
          </w:tcPr>
          <w:p w:rsidR="006D7D62" w:rsidRPr="00BB32B2" w:rsidRDefault="006D7D62" w:rsidP="006D7D62">
            <w:pPr>
              <w:rPr>
                <w:rFonts w:eastAsia="Times New Roman"/>
                <w:sz w:val="20"/>
                <w:szCs w:val="20"/>
              </w:rPr>
            </w:pPr>
            <w:r w:rsidRPr="00BB32B2">
              <w:rPr>
                <w:rFonts w:eastAsia="Times New Roman"/>
                <w:sz w:val="20"/>
                <w:szCs w:val="20"/>
              </w:rPr>
              <w:t>Верхнедвинская область развития ЭГП. 2009, 2011 годы</w:t>
            </w:r>
          </w:p>
          <w:p w:rsidR="006D7D62" w:rsidRPr="00BB32B2" w:rsidRDefault="006D7D62" w:rsidP="006D7D62">
            <w:pPr>
              <w:rPr>
                <w:rFonts w:eastAsia="Times New Roman"/>
                <w:sz w:val="20"/>
                <w:szCs w:val="20"/>
              </w:rPr>
            </w:pPr>
          </w:p>
        </w:tc>
        <w:tc>
          <w:tcPr>
            <w:tcW w:w="864"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1</w:t>
            </w:r>
          </w:p>
        </w:tc>
        <w:tc>
          <w:tcPr>
            <w:tcW w:w="1134"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3</w:t>
            </w:r>
          </w:p>
          <w:p w:rsidR="006D7D62" w:rsidRPr="00BB32B2" w:rsidRDefault="006D7D62" w:rsidP="006D7D62">
            <w:pPr>
              <w:keepLines/>
              <w:jc w:val="center"/>
              <w:rPr>
                <w:rFonts w:eastAsia="Times New Roman"/>
                <w:sz w:val="20"/>
                <w:szCs w:val="20"/>
              </w:rPr>
            </w:pPr>
            <w:r w:rsidRPr="00BB32B2">
              <w:rPr>
                <w:rFonts w:eastAsia="Times New Roman"/>
                <w:sz w:val="20"/>
                <w:szCs w:val="20"/>
              </w:rPr>
              <w:t>1*</w:t>
            </w:r>
          </w:p>
        </w:tc>
        <w:tc>
          <w:tcPr>
            <w:tcW w:w="1418"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w:t>
            </w:r>
          </w:p>
          <w:p w:rsidR="006D7D62" w:rsidRPr="00BB32B2" w:rsidRDefault="006D7D62" w:rsidP="006D7D62">
            <w:pPr>
              <w:keepLines/>
              <w:jc w:val="center"/>
              <w:rPr>
                <w:rFonts w:eastAsia="Times New Roman"/>
                <w:sz w:val="20"/>
                <w:szCs w:val="20"/>
              </w:rPr>
            </w:pPr>
          </w:p>
        </w:tc>
        <w:tc>
          <w:tcPr>
            <w:tcW w:w="1842"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8</w:t>
            </w:r>
          </w:p>
          <w:p w:rsidR="006D7D62" w:rsidRPr="00BB32B2" w:rsidRDefault="006D7D62" w:rsidP="006D7D62">
            <w:pPr>
              <w:keepLines/>
              <w:jc w:val="center"/>
              <w:rPr>
                <w:rFonts w:eastAsia="Times New Roman"/>
                <w:sz w:val="20"/>
                <w:szCs w:val="20"/>
              </w:rPr>
            </w:pPr>
            <w:r w:rsidRPr="00BB32B2">
              <w:rPr>
                <w:rFonts w:eastAsia="Times New Roman"/>
                <w:sz w:val="20"/>
                <w:szCs w:val="20"/>
              </w:rPr>
              <w:t>-</w:t>
            </w:r>
          </w:p>
        </w:tc>
        <w:tc>
          <w:tcPr>
            <w:tcW w:w="1560" w:type="dxa"/>
            <w:vAlign w:val="center"/>
          </w:tcPr>
          <w:p w:rsidR="006D7D62" w:rsidRPr="00BB32B2" w:rsidRDefault="006D7D62" w:rsidP="006D7D62">
            <w:pPr>
              <w:keepLines/>
              <w:tabs>
                <w:tab w:val="num" w:pos="360"/>
              </w:tabs>
              <w:jc w:val="center"/>
              <w:rPr>
                <w:rFonts w:eastAsia="Times New Roman"/>
                <w:sz w:val="20"/>
                <w:szCs w:val="20"/>
              </w:rPr>
            </w:pPr>
            <w:r w:rsidRPr="00BB32B2">
              <w:rPr>
                <w:rFonts w:eastAsia="Times New Roman"/>
                <w:sz w:val="20"/>
                <w:szCs w:val="20"/>
              </w:rPr>
              <w:t>33</w:t>
            </w:r>
          </w:p>
          <w:p w:rsidR="006D7D62" w:rsidRPr="00BB32B2" w:rsidRDefault="006D7D62" w:rsidP="006D7D62">
            <w:pPr>
              <w:jc w:val="center"/>
              <w:rPr>
                <w:rFonts w:eastAsia="Times New Roman"/>
                <w:sz w:val="20"/>
                <w:szCs w:val="20"/>
              </w:rPr>
            </w:pPr>
            <w:r w:rsidRPr="00BB32B2">
              <w:rPr>
                <w:rFonts w:eastAsia="Times New Roman"/>
                <w:sz w:val="20"/>
                <w:szCs w:val="20"/>
              </w:rPr>
              <w:t>10*</w:t>
            </w:r>
          </w:p>
        </w:tc>
      </w:tr>
      <w:tr w:rsidR="00BB32B2" w:rsidRPr="00BB32B2" w:rsidTr="00BB32B2">
        <w:trPr>
          <w:trHeight w:val="445"/>
        </w:trPr>
        <w:tc>
          <w:tcPr>
            <w:tcW w:w="2108" w:type="dxa"/>
            <w:vAlign w:val="center"/>
          </w:tcPr>
          <w:p w:rsidR="006D7D62" w:rsidRPr="00BB32B2" w:rsidRDefault="006D7D62" w:rsidP="006D7D62">
            <w:pPr>
              <w:rPr>
                <w:rFonts w:eastAsia="Times New Roman"/>
                <w:sz w:val="20"/>
                <w:szCs w:val="20"/>
              </w:rPr>
            </w:pPr>
            <w:r w:rsidRPr="00BB32B2">
              <w:rPr>
                <w:rFonts w:eastAsia="Times New Roman"/>
                <w:sz w:val="20"/>
                <w:szCs w:val="20"/>
              </w:rPr>
              <w:t>Итого:</w:t>
            </w:r>
          </w:p>
        </w:tc>
        <w:tc>
          <w:tcPr>
            <w:tcW w:w="864"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1</w:t>
            </w:r>
          </w:p>
        </w:tc>
        <w:tc>
          <w:tcPr>
            <w:tcW w:w="1134"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5</w:t>
            </w:r>
          </w:p>
        </w:tc>
        <w:tc>
          <w:tcPr>
            <w:tcW w:w="1418"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w:t>
            </w:r>
          </w:p>
          <w:p w:rsidR="006D7D62" w:rsidRPr="00BB32B2" w:rsidRDefault="006D7D62" w:rsidP="006D7D62">
            <w:pPr>
              <w:keepLines/>
              <w:jc w:val="center"/>
              <w:rPr>
                <w:rFonts w:eastAsia="Times New Roman"/>
                <w:sz w:val="20"/>
                <w:szCs w:val="20"/>
              </w:rPr>
            </w:pPr>
          </w:p>
        </w:tc>
        <w:tc>
          <w:tcPr>
            <w:tcW w:w="1842" w:type="dxa"/>
            <w:vAlign w:val="center"/>
          </w:tcPr>
          <w:p w:rsidR="006D7D62" w:rsidRPr="00BB32B2" w:rsidRDefault="006D7D62" w:rsidP="006D7D62">
            <w:pPr>
              <w:keepLines/>
              <w:jc w:val="center"/>
              <w:rPr>
                <w:rFonts w:eastAsia="Times New Roman"/>
                <w:sz w:val="20"/>
                <w:szCs w:val="20"/>
              </w:rPr>
            </w:pPr>
            <w:r w:rsidRPr="00BB32B2">
              <w:rPr>
                <w:rFonts w:eastAsia="Times New Roman"/>
                <w:sz w:val="20"/>
                <w:szCs w:val="20"/>
              </w:rPr>
              <w:t>19</w:t>
            </w:r>
          </w:p>
        </w:tc>
        <w:tc>
          <w:tcPr>
            <w:tcW w:w="1560" w:type="dxa"/>
            <w:vAlign w:val="center"/>
          </w:tcPr>
          <w:p w:rsidR="006D7D62" w:rsidRPr="00BB32B2" w:rsidRDefault="006D7D62" w:rsidP="006D7D62">
            <w:pPr>
              <w:keepLines/>
              <w:tabs>
                <w:tab w:val="num" w:pos="360"/>
              </w:tabs>
              <w:jc w:val="center"/>
              <w:rPr>
                <w:rFonts w:eastAsia="Times New Roman"/>
                <w:sz w:val="20"/>
                <w:szCs w:val="20"/>
              </w:rPr>
            </w:pPr>
            <w:r w:rsidRPr="00BB32B2">
              <w:rPr>
                <w:rFonts w:eastAsia="Times New Roman"/>
                <w:sz w:val="20"/>
                <w:szCs w:val="20"/>
              </w:rPr>
              <w:t>51</w:t>
            </w:r>
          </w:p>
        </w:tc>
      </w:tr>
    </w:tbl>
    <w:p w:rsidR="006D7D62" w:rsidRDefault="006D7D62" w:rsidP="00DB51ED">
      <w:pPr>
        <w:numPr>
          <w:ilvl w:val="0"/>
          <w:numId w:val="10"/>
        </w:numPr>
        <w:shd w:val="clear" w:color="auto" w:fill="FFFFFF"/>
        <w:contextualSpacing/>
        <w:jc w:val="both"/>
        <w:rPr>
          <w:rFonts w:eastAsia="Times New Roman"/>
        </w:rPr>
      </w:pPr>
      <w:r w:rsidRPr="007D3919">
        <w:rPr>
          <w:rFonts w:eastAsia="Times New Roman"/>
        </w:rPr>
        <w:t>- по ретроспективным данным</w:t>
      </w:r>
      <w:bookmarkStart w:id="16" w:name="_Toc392167875"/>
    </w:p>
    <w:p w:rsidR="006D7D62" w:rsidRDefault="006D7D62" w:rsidP="006D7D62">
      <w:pPr>
        <w:shd w:val="clear" w:color="auto" w:fill="FFFFFF"/>
        <w:ind w:left="1080"/>
        <w:contextualSpacing/>
        <w:jc w:val="center"/>
        <w:rPr>
          <w:rFonts w:eastAsia="Times New Roman"/>
          <w:b/>
        </w:rPr>
      </w:pPr>
    </w:p>
    <w:p w:rsidR="006D7D62" w:rsidRPr="0083615F" w:rsidRDefault="006D7D62" w:rsidP="006D7D62">
      <w:pPr>
        <w:shd w:val="clear" w:color="auto" w:fill="FFFFFF"/>
        <w:ind w:left="1080"/>
        <w:contextualSpacing/>
        <w:jc w:val="center"/>
        <w:rPr>
          <w:rFonts w:eastAsia="Times New Roman"/>
        </w:rPr>
      </w:pPr>
      <w:r w:rsidRPr="0083615F">
        <w:rPr>
          <w:rFonts w:eastAsia="Times New Roman"/>
          <w:b/>
        </w:rPr>
        <w:t>Региональная активность экзогенных геологических процессов</w:t>
      </w:r>
      <w:bookmarkEnd w:id="16"/>
    </w:p>
    <w:p w:rsidR="006D7D62" w:rsidRPr="007D3919" w:rsidRDefault="006D7D62" w:rsidP="006D7D62">
      <w:pPr>
        <w:shd w:val="clear" w:color="auto" w:fill="FFFFFF"/>
        <w:ind w:firstLine="709"/>
        <w:jc w:val="both"/>
        <w:rPr>
          <w:rFonts w:eastAsia="Times New Roman"/>
        </w:rPr>
      </w:pPr>
      <w:r>
        <w:rPr>
          <w:rFonts w:eastAsia="Times New Roman"/>
        </w:rPr>
        <w:t xml:space="preserve">В 2013 году по проекту </w:t>
      </w:r>
      <w:r w:rsidRPr="007D3919">
        <w:rPr>
          <w:rFonts w:eastAsia="Times New Roman"/>
        </w:rPr>
        <w:t>работы по обследованию ЭГП не предусматривались. Последнее</w:t>
      </w:r>
      <w:r>
        <w:rPr>
          <w:rFonts w:eastAsia="Times New Roman"/>
        </w:rPr>
        <w:t xml:space="preserve"> обследование проводилось на р.</w:t>
      </w:r>
      <w:r w:rsidRPr="007D3919">
        <w:rPr>
          <w:rFonts w:eastAsia="Times New Roman"/>
        </w:rPr>
        <w:t xml:space="preserve">Северная Двина в пределах участка Лявля. Ниже с </w:t>
      </w:r>
      <w:r>
        <w:rPr>
          <w:rFonts w:eastAsia="Times New Roman"/>
        </w:rPr>
        <w:t xml:space="preserve">учётом результатов оптимизации </w:t>
      </w:r>
      <w:r w:rsidRPr="007D3919">
        <w:rPr>
          <w:rFonts w:eastAsia="Times New Roman"/>
        </w:rPr>
        <w:t xml:space="preserve">рассматривается региональная активность оползней, овражной эрозии, речной боковой эрозии по </w:t>
      </w:r>
      <w:r>
        <w:rPr>
          <w:rFonts w:eastAsia="Times New Roman"/>
        </w:rPr>
        <w:t xml:space="preserve">участкам Байка, Сольвычегодск, </w:t>
      </w:r>
      <w:r w:rsidRPr="007D3919">
        <w:rPr>
          <w:rFonts w:eastAsia="Times New Roman"/>
        </w:rPr>
        <w:t xml:space="preserve">Лявля. </w:t>
      </w:r>
    </w:p>
    <w:p w:rsidR="006D7D62" w:rsidRPr="007D3919" w:rsidRDefault="006D7D62" w:rsidP="006D7D62">
      <w:pPr>
        <w:shd w:val="clear" w:color="auto" w:fill="FFFFFF"/>
        <w:ind w:firstLine="709"/>
        <w:jc w:val="both"/>
        <w:rPr>
          <w:rFonts w:eastAsia="Times New Roman"/>
        </w:rPr>
      </w:pPr>
      <w:r w:rsidRPr="007D3919">
        <w:rPr>
          <w:rFonts w:eastAsia="Times New Roman"/>
        </w:rPr>
        <w:t>В 2014 году проведено плановое инженерно-геологическое обследование пригородной зоны г. Котласа в районе р. Северная Двина.</w:t>
      </w:r>
    </w:p>
    <w:p w:rsidR="006D7D62" w:rsidRPr="007D3919" w:rsidRDefault="006D7D62" w:rsidP="006D7D62">
      <w:pPr>
        <w:ind w:firstLine="709"/>
        <w:jc w:val="both"/>
        <w:rPr>
          <w:rFonts w:eastAsia="Times New Roman"/>
          <w:bCs/>
        </w:rPr>
      </w:pPr>
      <w:r w:rsidRPr="007D3919">
        <w:rPr>
          <w:rFonts w:eastAsia="Times New Roman"/>
          <w:bCs/>
        </w:rPr>
        <w:t xml:space="preserve">Участок повторного обследования Новинки находится на левом берегу р. Сев. Двина в </w:t>
      </w:r>
      <w:smartTag w:uri="urn:schemas-microsoft-com:office:smarttags" w:element="metricconverter">
        <w:smartTagPr>
          <w:attr w:name="ProductID" w:val="10 км"/>
        </w:smartTagPr>
        <w:r w:rsidRPr="007D3919">
          <w:rPr>
            <w:rFonts w:eastAsia="Times New Roman"/>
            <w:bCs/>
          </w:rPr>
          <w:t>10 км</w:t>
        </w:r>
      </w:smartTag>
      <w:r>
        <w:rPr>
          <w:rFonts w:eastAsia="Times New Roman"/>
          <w:bCs/>
        </w:rPr>
        <w:t xml:space="preserve"> к югу от г.</w:t>
      </w:r>
      <w:r w:rsidRPr="007D3919">
        <w:rPr>
          <w:rFonts w:eastAsia="Times New Roman"/>
          <w:bCs/>
        </w:rPr>
        <w:t>Котлас. Участок охватывает сельскохозяйственные земли высокой категории ценности и два поселения: д. Новинки и д. Пу</w:t>
      </w:r>
      <w:r w:rsidRPr="007D3919">
        <w:rPr>
          <w:rFonts w:eastAsia="Times New Roman"/>
          <w:bCs/>
          <w:lang w:val="en-US"/>
        </w:rPr>
        <w:t>c</w:t>
      </w:r>
      <w:r w:rsidRPr="007D3919">
        <w:rPr>
          <w:rFonts w:eastAsia="Times New Roman"/>
          <w:bCs/>
        </w:rPr>
        <w:t xml:space="preserve">кино. За период от начала </w:t>
      </w:r>
      <w:r w:rsidRPr="007D3919">
        <w:rPr>
          <w:rFonts w:eastAsia="Times New Roman"/>
          <w:bCs/>
        </w:rPr>
        <w:lastRenderedPageBreak/>
        <w:t xml:space="preserve">наблюдений до настоящего времени отмечается увеличение площади обрабатываемых мелиорированных земель, сокращение лесного покрова водоохранной зоны. </w:t>
      </w:r>
    </w:p>
    <w:p w:rsidR="006D7D62" w:rsidRPr="007D3919" w:rsidRDefault="006D7D62" w:rsidP="006D7D62">
      <w:pPr>
        <w:ind w:firstLine="709"/>
        <w:jc w:val="both"/>
        <w:rPr>
          <w:rFonts w:eastAsia="Times New Roman"/>
          <w:bCs/>
        </w:rPr>
      </w:pPr>
      <w:r w:rsidRPr="007D3919">
        <w:rPr>
          <w:rFonts w:eastAsia="Times New Roman"/>
          <w:bCs/>
        </w:rPr>
        <w:t xml:space="preserve">Протяжённость участка активных проявлений </w:t>
      </w:r>
      <w:smartTag w:uri="urn:schemas-microsoft-com:office:smarttags" w:element="metricconverter">
        <w:smartTagPr>
          <w:attr w:name="ProductID" w:val="3,4 км"/>
        </w:smartTagPr>
        <w:r w:rsidRPr="007D3919">
          <w:rPr>
            <w:rFonts w:eastAsia="Times New Roman"/>
            <w:bCs/>
          </w:rPr>
          <w:t>3,4 км</w:t>
        </w:r>
      </w:smartTag>
      <w:r w:rsidRPr="007D3919">
        <w:rPr>
          <w:rFonts w:eastAsia="Times New Roman"/>
          <w:bCs/>
        </w:rPr>
        <w:t>. Площад</w:t>
      </w:r>
      <w:r>
        <w:rPr>
          <w:rFonts w:eastAsia="Times New Roman"/>
          <w:bCs/>
        </w:rPr>
        <w:t xml:space="preserve">ь участка обследования 5,12 </w:t>
      </w:r>
      <w:r w:rsidRPr="007D3919">
        <w:rPr>
          <w:rFonts w:eastAsia="Times New Roman"/>
          <w:bCs/>
        </w:rPr>
        <w:t>км</w:t>
      </w:r>
      <w:r w:rsidRPr="006D7D62">
        <w:rPr>
          <w:rFonts w:eastAsia="Times New Roman"/>
          <w:bCs/>
          <w:vertAlign w:val="superscript"/>
        </w:rPr>
        <w:t>2</w:t>
      </w:r>
      <w:r w:rsidRPr="007D3919">
        <w:rPr>
          <w:rFonts w:eastAsia="Times New Roman"/>
          <w:bCs/>
        </w:rPr>
        <w:t>. Масштаб обследования 1:10 000 (5000).</w:t>
      </w:r>
    </w:p>
    <w:p w:rsidR="006D7D62" w:rsidRPr="007D3919" w:rsidRDefault="006D7D62" w:rsidP="006D7D62">
      <w:pPr>
        <w:ind w:firstLine="709"/>
        <w:jc w:val="both"/>
        <w:rPr>
          <w:rFonts w:eastAsia="Times New Roman"/>
          <w:bCs/>
        </w:rPr>
      </w:pPr>
      <w:r w:rsidRPr="007D3919">
        <w:rPr>
          <w:rFonts w:eastAsia="Times New Roman"/>
          <w:bCs/>
        </w:rPr>
        <w:t>Инженерно-геологическое обследование данной территории с 2000 года не проводилось. Ранее с 1995 по 2000 год на участке о</w:t>
      </w:r>
      <w:r w:rsidRPr="007D3919">
        <w:rPr>
          <w:rFonts w:eastAsia="Times New Roman"/>
          <w:bCs/>
          <w:lang w:val="en-US"/>
        </w:rPr>
        <w:t>c</w:t>
      </w:r>
      <w:r w:rsidRPr="007D3919">
        <w:rPr>
          <w:rFonts w:eastAsia="Times New Roman"/>
          <w:bCs/>
        </w:rPr>
        <w:t>уществлялись ежегодные режимные наблюдения. Участок Новинки включает в себя следующие пригородные поселения: д. Новинки, д. Пускино. Обследование проводилось с целью выявления активных проявлений гравитационно-эрозионных процессов, оврагов, оползней и их воздействия на поселения и сельскохозяйственные земли.</w:t>
      </w:r>
    </w:p>
    <w:p w:rsidR="006D7D62" w:rsidRDefault="006D7D62" w:rsidP="006D7D62">
      <w:pPr>
        <w:ind w:firstLine="709"/>
        <w:jc w:val="both"/>
        <w:rPr>
          <w:rFonts w:eastAsia="Times New Roman"/>
        </w:rPr>
      </w:pPr>
      <w:r w:rsidRPr="007D3919">
        <w:rPr>
          <w:rFonts w:eastAsia="Times New Roman"/>
        </w:rPr>
        <w:t>В результате обследования выявлены участки развития эрозионно-гравитационных, эрозионно-осыпных берегов, оползней и оврагов. По морфологии, высоте и комплексу действующих ЭГП выделяется 6 участков (уступов). Создана наблюдательная сеть за состоянием ЭГП.</w:t>
      </w:r>
      <w:bookmarkStart w:id="17" w:name="_Toc392167876"/>
    </w:p>
    <w:p w:rsidR="006D7D62" w:rsidRDefault="006D7D62" w:rsidP="006D7D62">
      <w:pPr>
        <w:ind w:firstLine="709"/>
        <w:jc w:val="center"/>
        <w:rPr>
          <w:rFonts w:eastAsia="Times New Roman"/>
          <w:b/>
        </w:rPr>
      </w:pPr>
    </w:p>
    <w:p w:rsidR="006D7D62" w:rsidRDefault="006D7D62" w:rsidP="006D7D62">
      <w:pPr>
        <w:ind w:firstLine="709"/>
        <w:jc w:val="center"/>
        <w:rPr>
          <w:rFonts w:eastAsia="Times New Roman"/>
          <w:b/>
        </w:rPr>
      </w:pPr>
      <w:r w:rsidRPr="007D3919">
        <w:rPr>
          <w:rFonts w:eastAsia="Times New Roman"/>
          <w:b/>
        </w:rPr>
        <w:t>Региональная активность оползней</w:t>
      </w:r>
      <w:bookmarkEnd w:id="17"/>
    </w:p>
    <w:p w:rsidR="006D7D62" w:rsidRPr="007D3919" w:rsidRDefault="006D7D62" w:rsidP="006D7D62">
      <w:pPr>
        <w:ind w:firstLine="709"/>
        <w:jc w:val="both"/>
        <w:rPr>
          <w:rFonts w:eastAsia="Times New Roman"/>
        </w:rPr>
      </w:pPr>
      <w:r w:rsidRPr="007D3919">
        <w:rPr>
          <w:rFonts w:eastAsia="Times New Roman"/>
        </w:rPr>
        <w:t xml:space="preserve">На участке Байка интенсивное развитие оползней приурочено к склону надпойменной древней террасы. Оползни поверхностного скольжения, образуются при подмыве крутого склона в период половодья, а затем на спаде речного уровня. Оползневые тела чешуйчатые, смыкаются друг с другом в виде сплошной оползневой зоны, быстро размываемой речным потоком. Протяжённость этой зоны около 550 м. Ширина отдельных чешуй 8 – 15 м. Оползни короткоживущие, смываются и подновляются ежегодно. Большинство проявлений уничтожается при ежегодной активизации боковой эрозии. </w:t>
      </w:r>
    </w:p>
    <w:p w:rsidR="006D7D62" w:rsidRPr="007D3919" w:rsidRDefault="006D7D62" w:rsidP="006D7D62">
      <w:pPr>
        <w:ind w:firstLine="709"/>
        <w:jc w:val="both"/>
        <w:rPr>
          <w:rFonts w:eastAsia="Times New Roman"/>
        </w:rPr>
      </w:pPr>
      <w:r w:rsidRPr="007D3919">
        <w:rPr>
          <w:rFonts w:eastAsia="Times New Roman"/>
        </w:rPr>
        <w:t xml:space="preserve">Обособленные проявления расчленяют бровку речного уступа. Выделяется 5-7 таких проявлений шириной 5-15 м, с длиной тел 7-10 м и мощностью 1,5 -2,0 м. </w:t>
      </w:r>
    </w:p>
    <w:p w:rsidR="006D7D62" w:rsidRPr="007D3919" w:rsidRDefault="006D7D62" w:rsidP="006D7D62">
      <w:pPr>
        <w:ind w:firstLine="709"/>
        <w:jc w:val="both"/>
        <w:rPr>
          <w:rFonts w:eastAsia="Times New Roman"/>
        </w:rPr>
      </w:pPr>
      <w:r w:rsidRPr="007D3919">
        <w:rPr>
          <w:rFonts w:eastAsia="Times New Roman"/>
        </w:rPr>
        <w:t>В посёлке Байка к оползневым проявлениям приурочены овражные промоины, принимающие сток из дренажных канав. Отмечается также связь очагов оползнеобразования, начальной овражной эрозии с наличием суффозионных проявлений.</w:t>
      </w:r>
    </w:p>
    <w:p w:rsidR="006D7D62" w:rsidRPr="007D3919" w:rsidRDefault="006D7D62" w:rsidP="006D7D62">
      <w:pPr>
        <w:ind w:firstLine="709"/>
        <w:jc w:val="both"/>
        <w:rPr>
          <w:rFonts w:eastAsia="Times New Roman"/>
        </w:rPr>
      </w:pPr>
      <w:r w:rsidRPr="007D3919">
        <w:rPr>
          <w:rFonts w:eastAsia="Times New Roman"/>
        </w:rPr>
        <w:t>При воздействии боковой эрозии такой комплекс ЭГП вызывает наиболее интенсивное разрушение берегового уступа.</w:t>
      </w:r>
    </w:p>
    <w:p w:rsidR="006D7D62" w:rsidRPr="007D3919" w:rsidRDefault="006D7D62" w:rsidP="006D7D62">
      <w:pPr>
        <w:ind w:firstLine="709"/>
        <w:jc w:val="both"/>
        <w:rPr>
          <w:rFonts w:eastAsia="Times New Roman"/>
        </w:rPr>
      </w:pPr>
      <w:r w:rsidRPr="007D3919">
        <w:rPr>
          <w:rFonts w:eastAsia="Times New Roman"/>
        </w:rPr>
        <w:t>На склонах высокой поймы отмечаются фронтальные проявления оползней шириной 15-30 м, с</w:t>
      </w:r>
      <w:r>
        <w:rPr>
          <w:rFonts w:eastAsia="Times New Roman"/>
        </w:rPr>
        <w:t xml:space="preserve"> длиной оползневых тел до 10 м </w:t>
      </w:r>
      <w:r w:rsidRPr="007D3919">
        <w:rPr>
          <w:rFonts w:eastAsia="Times New Roman"/>
        </w:rPr>
        <w:t xml:space="preserve">и мощностью до 1,5 м. Выделяется четыре-пять полос оползневых зон шириной 40 -130 м. Оползневые тела размываются в течение текущего сезона и весной следующего года. </w:t>
      </w:r>
    </w:p>
    <w:p w:rsidR="006D7D62" w:rsidRPr="007D3919" w:rsidRDefault="006D7D62" w:rsidP="006D7D62">
      <w:pPr>
        <w:ind w:firstLine="709"/>
        <w:jc w:val="both"/>
        <w:rPr>
          <w:rFonts w:eastAsia="Times New Roman"/>
        </w:rPr>
      </w:pPr>
      <w:r w:rsidRPr="007D3919">
        <w:rPr>
          <w:rFonts w:eastAsia="Times New Roman"/>
        </w:rPr>
        <w:t>На участке Сольвычегодск оползневые проявления прослеживаются почти на всём протяжении берегового склона надпойменной террасы. Исключением являются отрезки с развитием фрагментов высокой поймы. Оползни мелкие поверхностного развития шириной 10-15 м, с длиной оползневых тел 8-10 м. Тела быстро размываются в конце половодья - в начале меженного спада. При сохранении стабильности склоны покрываются осыпями, либо зарастают травяным покровом. По этой причине затруднена оценка протяжённости оползневых проявлений.</w:t>
      </w:r>
    </w:p>
    <w:p w:rsidR="006D7D62" w:rsidRPr="007D3919" w:rsidRDefault="006D7D62" w:rsidP="006D7D62">
      <w:pPr>
        <w:ind w:firstLine="709"/>
        <w:jc w:val="both"/>
        <w:rPr>
          <w:rFonts w:eastAsia="Times New Roman"/>
          <w:b/>
          <w:bCs/>
          <w:iCs/>
        </w:rPr>
      </w:pPr>
      <w:r w:rsidRPr="007D3919">
        <w:rPr>
          <w:rFonts w:eastAsia="Times New Roman"/>
        </w:rPr>
        <w:t xml:space="preserve">Обособленные проявления с мелкими цирками расчленяют верхнюю часть склона, либо бровку в местах разгрузки грунтовых вод. Ширина проявлений 15-30 м, длина оползневых тел 4-7 м, нижняя часть тел размыта. Отмечается примерно 14-16 обособленных проявлений оползней. Активизация оползней происходит при высоких уровнях половодья. </w:t>
      </w:r>
    </w:p>
    <w:p w:rsidR="006D7D62" w:rsidRPr="007D3919" w:rsidRDefault="006D7D62" w:rsidP="006D7D62">
      <w:pPr>
        <w:ind w:firstLine="709"/>
        <w:jc w:val="both"/>
        <w:rPr>
          <w:rFonts w:eastAsia="Times New Roman"/>
        </w:rPr>
      </w:pPr>
      <w:r w:rsidRPr="007D3919">
        <w:rPr>
          <w:rFonts w:eastAsia="Times New Roman"/>
        </w:rPr>
        <w:t>Оползневая активность отмечается на всех эрозионно-оползневых уступах участка Лявля. Протяжённость оползневых склонов 3,4 км, активные проявления занимают 3,0 км. Активность пр</w:t>
      </w:r>
      <w:r w:rsidR="00706BFB">
        <w:rPr>
          <w:rFonts w:eastAsia="Times New Roman"/>
        </w:rPr>
        <w:t>оцесса</w:t>
      </w:r>
      <w:r w:rsidRPr="007D3919">
        <w:rPr>
          <w:rFonts w:eastAsia="Times New Roman"/>
        </w:rPr>
        <w:t xml:space="preserve">. </w:t>
      </w:r>
    </w:p>
    <w:p w:rsidR="006D7D62" w:rsidRPr="007D3919" w:rsidRDefault="006D7D62" w:rsidP="006D7D62">
      <w:pPr>
        <w:ind w:firstLine="709"/>
        <w:jc w:val="both"/>
        <w:rPr>
          <w:rFonts w:eastAsia="Times New Roman"/>
        </w:rPr>
      </w:pPr>
      <w:r w:rsidRPr="007D3919">
        <w:rPr>
          <w:rFonts w:eastAsia="Times New Roman"/>
        </w:rPr>
        <w:t xml:space="preserve">Предварительно зафиксировано по КФС 70 проявлений оползней. Большинство оползней относятся к поверхностному типу. Свежие проявления в виде цирков имеют длину 25-40 м, ширину 10-15 м, высоту забойных стенок до 3-4 м. Мощность оползневых тел 1-2 м. </w:t>
      </w:r>
    </w:p>
    <w:p w:rsidR="006D7D62" w:rsidRPr="007D3919" w:rsidRDefault="006D7D62" w:rsidP="006D7D62">
      <w:pPr>
        <w:ind w:firstLine="709"/>
        <w:jc w:val="both"/>
        <w:rPr>
          <w:rFonts w:eastAsia="Times New Roman"/>
        </w:rPr>
      </w:pPr>
      <w:r w:rsidRPr="007D3919">
        <w:rPr>
          <w:rFonts w:eastAsia="Times New Roman"/>
        </w:rPr>
        <w:lastRenderedPageBreak/>
        <w:t xml:space="preserve">Более крупные проявления имеют вид оползневых фронтов шириной 150-300 м, иногда 400 м. Они свидетельствуют о фазе стабилизации процесса, после которой сейчас происходят вторичные смещения оползневых тел, а также новообразования оползней по бровке уступа. </w:t>
      </w:r>
    </w:p>
    <w:p w:rsidR="006D7D62" w:rsidRPr="007D3919" w:rsidRDefault="006D7D62" w:rsidP="006D7D62">
      <w:pPr>
        <w:ind w:firstLine="709"/>
        <w:jc w:val="both"/>
        <w:rPr>
          <w:rFonts w:eastAsia="Times New Roman"/>
        </w:rPr>
      </w:pPr>
      <w:r w:rsidRPr="007D3919">
        <w:rPr>
          <w:rFonts w:eastAsia="Times New Roman"/>
        </w:rPr>
        <w:t>Смещённые оползневые тела ранней фазы размыты на половину своего объёма, отмечается заселение деревьев возрастом до 20-30 лет.</w:t>
      </w:r>
    </w:p>
    <w:p w:rsidR="006D7D62" w:rsidRDefault="006D7D62" w:rsidP="006D7D62">
      <w:pPr>
        <w:ind w:firstLine="709"/>
        <w:jc w:val="both"/>
        <w:rPr>
          <w:rFonts w:eastAsia="Times New Roman"/>
        </w:rPr>
      </w:pPr>
      <w:r w:rsidRPr="007D3919">
        <w:rPr>
          <w:rFonts w:eastAsia="Times New Roman"/>
        </w:rPr>
        <w:t>Имеются оползневые терраски с искривлёнными деревьями примерно того же возраста. По опросу местных жителей последняя активизация продолжается около 10-12 лет</w:t>
      </w:r>
      <w:r>
        <w:rPr>
          <w:rFonts w:eastAsia="Times New Roman"/>
        </w:rPr>
        <w:t>. У с.</w:t>
      </w:r>
      <w:r w:rsidRPr="007D3919">
        <w:rPr>
          <w:rFonts w:eastAsia="Times New Roman"/>
        </w:rPr>
        <w:t>Хорьково отмечается крупный оп</w:t>
      </w:r>
      <w:bookmarkStart w:id="18" w:name="_Toc392167877"/>
      <w:r>
        <w:rPr>
          <w:rFonts w:eastAsia="Times New Roman"/>
        </w:rPr>
        <w:t>олзень-блок длиной около 270 м.</w:t>
      </w:r>
    </w:p>
    <w:p w:rsidR="006D7D62" w:rsidRDefault="006D7D62" w:rsidP="006D7D62">
      <w:pPr>
        <w:ind w:firstLine="709"/>
        <w:jc w:val="both"/>
        <w:rPr>
          <w:rFonts w:eastAsia="Times New Roman"/>
          <w:b/>
        </w:rPr>
      </w:pPr>
    </w:p>
    <w:p w:rsidR="006D7D62" w:rsidRPr="0083615F" w:rsidRDefault="006D7D62" w:rsidP="006D7D62">
      <w:pPr>
        <w:ind w:firstLine="709"/>
        <w:jc w:val="center"/>
        <w:rPr>
          <w:rFonts w:eastAsia="Times New Roman"/>
        </w:rPr>
      </w:pPr>
      <w:r w:rsidRPr="007D3919">
        <w:rPr>
          <w:rFonts w:eastAsia="Times New Roman"/>
          <w:b/>
        </w:rPr>
        <w:t>Региональная активность овражной эрозии</w:t>
      </w:r>
      <w:bookmarkEnd w:id="18"/>
    </w:p>
    <w:p w:rsidR="006D7D62" w:rsidRPr="007D3919" w:rsidRDefault="006D7D62" w:rsidP="006D7D62">
      <w:pPr>
        <w:ind w:firstLine="709"/>
        <w:jc w:val="both"/>
        <w:rPr>
          <w:rFonts w:eastAsia="Times New Roman"/>
        </w:rPr>
      </w:pPr>
      <w:r w:rsidRPr="007D3919">
        <w:rPr>
          <w:rFonts w:eastAsia="Times New Roman"/>
        </w:rPr>
        <w:t xml:space="preserve">Овражная эрозия представлена в бортах речной долины р. Вычегды и на обоих участках наблюдений. В условиях сохранения лесной растительности (участок Байка) рост оврагов слабый. На двух оврагах с наблюдательной сетью на 5-8 м размыты устьевые части. Первый овраг сильно изменился: головная часть приросла на 6м после 2000г, средняя часть расширились за счёт размыва, осыпания и оползней. В зону оврагообразования сползли бетонные блоки, служившие опорой трубопровода. </w:t>
      </w:r>
    </w:p>
    <w:p w:rsidR="006D7D62" w:rsidRPr="007D3919" w:rsidRDefault="006D7D62" w:rsidP="006D7D62">
      <w:pPr>
        <w:ind w:firstLine="709"/>
        <w:jc w:val="both"/>
        <w:rPr>
          <w:rFonts w:eastAsia="Times New Roman"/>
        </w:rPr>
      </w:pPr>
      <w:r w:rsidRPr="007D3919">
        <w:rPr>
          <w:rFonts w:eastAsia="Times New Roman"/>
        </w:rPr>
        <w:t xml:space="preserve">Второй овраг почти не изменился, т.к. формирующий сток спущен в мелиоративную канаву. По-видимому, песчаное ложе канавы не препятствует инфильтрации линейного стока, поэтому питания для глубинного роста оврага также недостаточно. Протяжённость оврагов 20-32 м. </w:t>
      </w:r>
    </w:p>
    <w:p w:rsidR="006D7D62" w:rsidRPr="007D3919" w:rsidRDefault="006D7D62" w:rsidP="006D7D62">
      <w:pPr>
        <w:ind w:firstLine="709"/>
        <w:jc w:val="both"/>
        <w:rPr>
          <w:rFonts w:eastAsia="Times New Roman"/>
        </w:rPr>
      </w:pPr>
      <w:r w:rsidRPr="007D3919">
        <w:rPr>
          <w:rFonts w:eastAsia="Times New Roman"/>
        </w:rPr>
        <w:t xml:space="preserve">В полосе освоения (вырубка леса, распахивание почв, межевые дренажные </w:t>
      </w:r>
      <w:r>
        <w:rPr>
          <w:rFonts w:eastAsia="Times New Roman"/>
        </w:rPr>
        <w:t xml:space="preserve">канавы, луговое заболачивание) </w:t>
      </w:r>
      <w:r w:rsidRPr="007D3919">
        <w:rPr>
          <w:rFonts w:eastAsia="Times New Roman"/>
        </w:rPr>
        <w:t>установлены очаги оврагообразования в виде суффозионных каналов и воронковидных просадок с промоинами.  Обнаружена приуроченность этих очагов к старым дренажным канавам, что подтверждает цепочку связей между элементами ЭГП и антропогенным воздействием. Варианты данной схемы были установлены ранее на участках обследования Ракулка, Верх. Тойма, Зеленник.</w:t>
      </w:r>
    </w:p>
    <w:p w:rsidR="006D7D62" w:rsidRPr="007D3919" w:rsidRDefault="006D7D62" w:rsidP="006D7D62">
      <w:pPr>
        <w:ind w:firstLine="709"/>
        <w:jc w:val="both"/>
        <w:rPr>
          <w:rFonts w:eastAsia="Times New Roman"/>
        </w:rPr>
      </w:pPr>
      <w:r w:rsidRPr="007D3919">
        <w:rPr>
          <w:rFonts w:eastAsia="Times New Roman"/>
        </w:rPr>
        <w:t>На давно освоенных землях участка Сольвычегодск овраги из</w:t>
      </w:r>
      <w:r>
        <w:rPr>
          <w:rFonts w:eastAsia="Times New Roman"/>
        </w:rPr>
        <w:t xml:space="preserve">учались у д.Гусиха. </w:t>
      </w:r>
      <w:r w:rsidRPr="007D3919">
        <w:rPr>
          <w:rFonts w:eastAsia="Times New Roman"/>
        </w:rPr>
        <w:t xml:space="preserve">На участке длиной 75м имеется четыре оврага.  Это очень молодые активные образования. В результате наблюдений отмечается размыв устьевой части, и новообразование в головной части оврагов. Протяжённость четырёх оврагов в 2000 году: 9,5м; 13м; 24,5м; 6м. За 11 лет овраги подросли, соответственно, на 2,5м; 8м;2,5м; 9м. Их новая длина составила: 5м; 14,5м; 21м и 12,5м. Суммарная протяжённость оврагов в 2000 году 53м. В 2011 году тот же показатель равен 53 м. </w:t>
      </w:r>
    </w:p>
    <w:p w:rsidR="006D7D62" w:rsidRPr="007D3919" w:rsidRDefault="006D7D62" w:rsidP="006D7D62">
      <w:pPr>
        <w:ind w:firstLine="709"/>
        <w:jc w:val="both"/>
        <w:rPr>
          <w:rFonts w:eastAsia="Times New Roman"/>
        </w:rPr>
      </w:pPr>
      <w:r w:rsidRPr="007D3919">
        <w:rPr>
          <w:rFonts w:eastAsia="Times New Roman"/>
        </w:rPr>
        <w:t>Таким образом, при изменении показателей отдельных фор</w:t>
      </w:r>
      <w:r>
        <w:rPr>
          <w:rFonts w:eastAsia="Times New Roman"/>
        </w:rPr>
        <w:t xml:space="preserve">м общий темп оврагообразования </w:t>
      </w:r>
      <w:r w:rsidRPr="007D3919">
        <w:rPr>
          <w:rFonts w:eastAsia="Times New Roman"/>
        </w:rPr>
        <w:t xml:space="preserve">сохранился тем же. </w:t>
      </w:r>
    </w:p>
    <w:p w:rsidR="006D7D62" w:rsidRPr="007D3919" w:rsidRDefault="006D7D62" w:rsidP="006D7D62">
      <w:pPr>
        <w:ind w:firstLine="709"/>
        <w:jc w:val="both"/>
        <w:rPr>
          <w:rFonts w:eastAsia="Times New Roman"/>
        </w:rPr>
      </w:pPr>
      <w:r>
        <w:rPr>
          <w:rFonts w:eastAsia="Times New Roman"/>
        </w:rPr>
        <w:t>На участке Лявля (р.</w:t>
      </w:r>
      <w:r w:rsidRPr="007D3919">
        <w:rPr>
          <w:rFonts w:eastAsia="Times New Roman"/>
        </w:rPr>
        <w:t>Сев. Двина) овраги имеются у д. Псарёво, дачных посёлков УВД и Северодвинка. В северной половине участка наиболее крупные овражные долины: одна - зрелая балочного характера, три – молодые со стабилизированными склонами и крутыми узкими тальвегами. Протяжённость зрелой долины 550 м, ширина 35-70 м, глубина 8-25 м. Молодые овраги имеют длину 150-180 м, ширину 25-60 м, глубину6-30 м. Склоны оврагов поросли взрослыми деревьями и кустарником, днище и боковые границы устойчивые. (По изменённому составу леса не исключено, что здесь проводились посадки деревьев).</w:t>
      </w:r>
    </w:p>
    <w:p w:rsidR="006D7D62" w:rsidRPr="007D3919" w:rsidRDefault="006D7D62" w:rsidP="006D7D62">
      <w:pPr>
        <w:ind w:firstLine="709"/>
        <w:jc w:val="both"/>
        <w:rPr>
          <w:rFonts w:eastAsia="Times New Roman"/>
        </w:rPr>
      </w:pPr>
      <w:r w:rsidRPr="007D3919">
        <w:rPr>
          <w:rFonts w:eastAsia="Times New Roman"/>
        </w:rPr>
        <w:t xml:space="preserve">Верховья оврагов переходят в пологие ложбины, по которым поступает зарегулированный сток из дренажных канав. </w:t>
      </w:r>
    </w:p>
    <w:p w:rsidR="006D7D62" w:rsidRPr="007D3919" w:rsidRDefault="006D7D62" w:rsidP="006D7D62">
      <w:pPr>
        <w:ind w:firstLine="709"/>
        <w:jc w:val="both"/>
        <w:rPr>
          <w:rFonts w:eastAsia="Times New Roman"/>
        </w:rPr>
      </w:pPr>
      <w:r w:rsidRPr="007D3919">
        <w:rPr>
          <w:rFonts w:eastAsia="Times New Roman"/>
        </w:rPr>
        <w:t xml:space="preserve">На границе дачного поселка Северодвинка верховье оврага интенсивно развивается, т.к. принимает дополнительный сток из дренажных канав. </w:t>
      </w:r>
    </w:p>
    <w:p w:rsidR="006D7D62" w:rsidRDefault="006D7D62" w:rsidP="006D7D62">
      <w:pPr>
        <w:ind w:firstLine="709"/>
        <w:jc w:val="both"/>
        <w:rPr>
          <w:rFonts w:eastAsia="Times New Roman"/>
        </w:rPr>
      </w:pPr>
      <w:r w:rsidRPr="007D3919">
        <w:rPr>
          <w:rFonts w:eastAsia="Times New Roman"/>
        </w:rPr>
        <w:t>Мелкие проявления овражной эрозии длиной до 40-50 м представлены боковыми овражками и овражными врезами, связанными с оползневыми цирками. Таких проявлений, соответственно 5 и 6. Заложение и рост мелких проявлений связаны с антропогенным воздейс</w:t>
      </w:r>
      <w:bookmarkStart w:id="19" w:name="_Toc392167878"/>
      <w:r>
        <w:rPr>
          <w:rFonts w:eastAsia="Times New Roman"/>
        </w:rPr>
        <w:t xml:space="preserve">твием при освоении территории. </w:t>
      </w:r>
    </w:p>
    <w:p w:rsidR="006D7D62" w:rsidRDefault="006D7D62" w:rsidP="006D7D62">
      <w:pPr>
        <w:ind w:firstLine="709"/>
        <w:jc w:val="both"/>
        <w:rPr>
          <w:rFonts w:eastAsia="Times New Roman"/>
        </w:rPr>
      </w:pPr>
    </w:p>
    <w:p w:rsidR="006D7D62" w:rsidRPr="0083615F" w:rsidRDefault="006D7D62" w:rsidP="006D7D62">
      <w:pPr>
        <w:ind w:firstLine="709"/>
        <w:jc w:val="center"/>
        <w:rPr>
          <w:rFonts w:eastAsia="Times New Roman"/>
        </w:rPr>
      </w:pPr>
      <w:r w:rsidRPr="007D3919">
        <w:rPr>
          <w:rFonts w:eastAsia="Times New Roman"/>
          <w:b/>
        </w:rPr>
        <w:lastRenderedPageBreak/>
        <w:t>Региональная активность речной эрозии</w:t>
      </w:r>
      <w:bookmarkEnd w:id="19"/>
    </w:p>
    <w:p w:rsidR="006D7D62" w:rsidRPr="007D3919" w:rsidRDefault="006D7D62" w:rsidP="006D7D62">
      <w:pPr>
        <w:ind w:firstLine="709"/>
        <w:jc w:val="both"/>
        <w:rPr>
          <w:rFonts w:eastAsia="Times New Roman"/>
        </w:rPr>
      </w:pPr>
      <w:r w:rsidRPr="007D3919">
        <w:rPr>
          <w:rFonts w:eastAsia="Times New Roman"/>
        </w:rPr>
        <w:t xml:space="preserve">Речная эрозия продолжает развиваться на главных реках и их притоках Северной Двине, Вычегде, Пинеге, Мезени, Вашке. На малых и средних реках темпы эрозии существенно ниже. Речная боковая эрозия, как правило, сопровождается гравитационными склоновыми процессами, поэтому участки боковой эрозии включают в себя проявления обвально-осыпных и оползневых процессов.  </w:t>
      </w:r>
    </w:p>
    <w:p w:rsidR="006D7D62" w:rsidRPr="007D3919" w:rsidRDefault="006D7D62" w:rsidP="006D7D62">
      <w:pPr>
        <w:ind w:firstLine="709"/>
        <w:jc w:val="both"/>
        <w:rPr>
          <w:rFonts w:eastAsia="Times New Roman"/>
        </w:rPr>
      </w:pPr>
      <w:r w:rsidRPr="007D3919">
        <w:rPr>
          <w:rFonts w:eastAsia="Times New Roman"/>
        </w:rPr>
        <w:t>Участки совокупного развития боковой эрозии и склоновых процессов могут выделяться как проявления гравитационно-эрозионных процессов.</w:t>
      </w:r>
    </w:p>
    <w:p w:rsidR="006D7D62" w:rsidRPr="007D3919" w:rsidRDefault="006D7D62" w:rsidP="006D7D62">
      <w:pPr>
        <w:ind w:firstLine="709"/>
        <w:jc w:val="both"/>
        <w:rPr>
          <w:rFonts w:eastAsia="Times New Roman"/>
        </w:rPr>
      </w:pPr>
      <w:r w:rsidRPr="007D3919">
        <w:rPr>
          <w:rFonts w:eastAsia="Times New Roman"/>
        </w:rPr>
        <w:t>Примерами интенсивной боковой эрозии являются 5 участков 2 категории на р.Северной Двине: Новинки, Ершевская, Толоконные Горы</w:t>
      </w:r>
      <w:r>
        <w:rPr>
          <w:rFonts w:eastAsia="Times New Roman"/>
        </w:rPr>
        <w:t xml:space="preserve">, Черевково, Ракулка и участки </w:t>
      </w:r>
      <w:r w:rsidRPr="007D3919">
        <w:rPr>
          <w:rFonts w:eastAsia="Times New Roman"/>
        </w:rPr>
        <w:t>Байка,</w:t>
      </w:r>
      <w:r w:rsidRPr="007D3919">
        <w:rPr>
          <w:rFonts w:eastAsia="Times New Roman"/>
          <w:b/>
          <w:color w:val="FF0000"/>
        </w:rPr>
        <w:t xml:space="preserve"> </w:t>
      </w:r>
      <w:r w:rsidRPr="007D3919">
        <w:rPr>
          <w:rFonts w:eastAsia="Times New Roman"/>
        </w:rPr>
        <w:t xml:space="preserve">Сольвычегодск на р. Вычегде. По наблюдениям 1995-2000 гг. средние скорости отступания бровки колебались в пределах: для пойменных земель 2,1-4,9 м/год, для террас 1,5-3,6 м/год, для коренных бортов 0,03-0,18 м/год. Для сельских поселений и окружающих земель интенсивность боковой эрозии за 10 лет составляла 0,3-1,8 м на коренных бортах и 15-36 м на террасах. </w:t>
      </w:r>
    </w:p>
    <w:p w:rsidR="006D7D62" w:rsidRPr="007D3919" w:rsidRDefault="006D7D62" w:rsidP="006D7D62">
      <w:pPr>
        <w:ind w:firstLine="709"/>
        <w:jc w:val="both"/>
        <w:rPr>
          <w:rFonts w:eastAsia="Times New Roman"/>
        </w:rPr>
      </w:pPr>
      <w:r w:rsidRPr="007D3919">
        <w:rPr>
          <w:rFonts w:eastAsia="Times New Roman"/>
        </w:rPr>
        <w:t>За последний 11 летний период показатели активности гравитационно- эрозионных процессов снизились в 1,12 раза по Байке и в 1,32 раза по Сольвычегодску. В тоже время, на пойменных берегах активность собственно эрозии вы</w:t>
      </w:r>
      <w:r>
        <w:rPr>
          <w:rFonts w:eastAsia="Times New Roman"/>
        </w:rPr>
        <w:t xml:space="preserve">росла в 1,07 раза. Перемещение </w:t>
      </w:r>
      <w:r w:rsidRPr="007D3919">
        <w:rPr>
          <w:rFonts w:eastAsia="Times New Roman"/>
        </w:rPr>
        <w:t xml:space="preserve">эффекта боковой эрозии на пойменные берега, выразилось в новом </w:t>
      </w:r>
      <w:r>
        <w:rPr>
          <w:rFonts w:eastAsia="Times New Roman"/>
        </w:rPr>
        <w:t xml:space="preserve">соотношении </w:t>
      </w:r>
      <w:r w:rsidRPr="007D3919">
        <w:rPr>
          <w:rFonts w:eastAsia="Times New Roman"/>
        </w:rPr>
        <w:t xml:space="preserve">показателей процесса между главным и рукавным руслами: 2,68 (пойма) и 1,9 (древняя терраса). </w:t>
      </w:r>
    </w:p>
    <w:p w:rsidR="006D7D62" w:rsidRPr="007D3919" w:rsidRDefault="006D7D62" w:rsidP="006D7D62">
      <w:pPr>
        <w:ind w:firstLine="709"/>
        <w:jc w:val="both"/>
        <w:rPr>
          <w:rFonts w:eastAsia="Times New Roman"/>
        </w:rPr>
      </w:pPr>
      <w:r w:rsidRPr="007D3919">
        <w:rPr>
          <w:rFonts w:eastAsia="Times New Roman"/>
        </w:rPr>
        <w:t>Несмотря на техногенно</w:t>
      </w:r>
      <w:r>
        <w:rPr>
          <w:rFonts w:eastAsia="Times New Roman"/>
        </w:rPr>
        <w:t>е вмешательство в русловой сток</w:t>
      </w:r>
      <w:r w:rsidRPr="007D3919">
        <w:rPr>
          <w:rFonts w:eastAsia="Times New Roman"/>
        </w:rPr>
        <w:t xml:space="preserve"> на участке Сольвычегодск, существенной разницы между изменчивостью эрозии по участкам наблюдений не установлено – 0,75 и 0,88. </w:t>
      </w:r>
    </w:p>
    <w:p w:rsidR="006D7D62" w:rsidRPr="007D3919" w:rsidRDefault="006D7D62" w:rsidP="006D7D62">
      <w:pPr>
        <w:ind w:firstLine="709"/>
        <w:jc w:val="both"/>
        <w:rPr>
          <w:rFonts w:eastAsia="Times New Roman"/>
        </w:rPr>
      </w:pPr>
      <w:r w:rsidRPr="007D3919">
        <w:rPr>
          <w:rFonts w:eastAsia="Times New Roman"/>
        </w:rPr>
        <w:t xml:space="preserve">Общее снижение объёмов весеннего </w:t>
      </w:r>
      <w:r w:rsidRPr="007D3919">
        <w:rPr>
          <w:rFonts w:eastAsia="Times New Roman"/>
          <w:lang w:val="en-US"/>
        </w:rPr>
        <w:t>c</w:t>
      </w:r>
      <w:r w:rsidRPr="007D3919">
        <w:rPr>
          <w:rFonts w:eastAsia="Times New Roman"/>
        </w:rPr>
        <w:t>тока является последствием площадной рубки лесов на водосборной площади р. Вычегда. Текущее повышение активности, вероятно, связано изменением атмосферной циркуляции в результате потепления климата.</w:t>
      </w:r>
    </w:p>
    <w:p w:rsidR="006D7D62" w:rsidRPr="007D3919" w:rsidRDefault="006D7D62" w:rsidP="006D7D62">
      <w:pPr>
        <w:ind w:firstLine="709"/>
        <w:jc w:val="both"/>
        <w:rPr>
          <w:rFonts w:eastAsia="Times New Roman"/>
        </w:rPr>
      </w:pPr>
      <w:r w:rsidRPr="007D3919">
        <w:rPr>
          <w:rFonts w:eastAsia="Times New Roman"/>
        </w:rPr>
        <w:t>На р. Сев. Двина обследован участок Лявля. Активность ЭГП оценивается по положению береговых уступов в 2011-12 годах и в 1960 году - на момент составления топографических карт масштаба 1:50 000 и 1:25 000. Достоверность топографической ситуации обоснована использованием крупномасштабных аэрофотоснимков. За 50-52 года смещение бровки эрозионно-оползневых склонов составило 40-50 м, местами 60 м. С учётом погрешностей на увеличение топокарт и увязку координат реальное смещение оценивается в 30-50 м.</w:t>
      </w:r>
    </w:p>
    <w:p w:rsidR="006D7D62" w:rsidRPr="007D3919" w:rsidRDefault="006D7D62" w:rsidP="006D7D62">
      <w:pPr>
        <w:ind w:firstLine="709"/>
        <w:jc w:val="both"/>
        <w:rPr>
          <w:rFonts w:eastAsia="Times New Roman"/>
        </w:rPr>
      </w:pPr>
      <w:r w:rsidRPr="007D3919">
        <w:rPr>
          <w:rFonts w:eastAsia="Times New Roman"/>
        </w:rPr>
        <w:t>При длине участка 4,1 км протяжённость подмываемых эрозионно-оползневых склонов 3,4 км. Выделено 8 эрозионных проявлений к северу от р. Лявля и 1 проявление к югу от неё. Частотный коэффициент поражённости составляет 2,19 ед/км, показатель линейной активности 83%.</w:t>
      </w:r>
    </w:p>
    <w:p w:rsidR="006D7D62" w:rsidRPr="007D3919" w:rsidRDefault="006D7D62" w:rsidP="006D7D62">
      <w:pPr>
        <w:ind w:firstLine="709"/>
        <w:jc w:val="both"/>
        <w:rPr>
          <w:rFonts w:eastAsia="Times New Roman"/>
        </w:rPr>
      </w:pPr>
      <w:r w:rsidRPr="007D3919">
        <w:rPr>
          <w:rFonts w:eastAsia="Times New Roman"/>
        </w:rPr>
        <w:t>Наибольшее смещение произошло в дачном поселке Северодвинка и в д. Ершовка.</w:t>
      </w:r>
    </w:p>
    <w:p w:rsidR="006D7D62" w:rsidRPr="007D3919" w:rsidRDefault="006D7D62" w:rsidP="006D7D62">
      <w:pPr>
        <w:ind w:firstLine="709"/>
        <w:jc w:val="both"/>
        <w:rPr>
          <w:rFonts w:eastAsia="Times New Roman"/>
        </w:rPr>
      </w:pPr>
      <w:r w:rsidRPr="007D3919">
        <w:rPr>
          <w:rFonts w:eastAsia="Times New Roman"/>
        </w:rPr>
        <w:t xml:space="preserve">По опросам местных жителей последняя активизация началась около 15 лет назад. </w:t>
      </w:r>
    </w:p>
    <w:p w:rsidR="006D7D62" w:rsidRDefault="006D7D62" w:rsidP="006D7D62">
      <w:pPr>
        <w:ind w:firstLine="709"/>
        <w:jc w:val="both"/>
        <w:rPr>
          <w:rFonts w:eastAsia="Times New Roman"/>
        </w:rPr>
      </w:pPr>
      <w:r w:rsidRPr="007D3919">
        <w:rPr>
          <w:rFonts w:eastAsia="Times New Roman"/>
        </w:rPr>
        <w:t>На космоснимках зона современного размыва выделяетс</w:t>
      </w:r>
      <w:r>
        <w:rPr>
          <w:rFonts w:eastAsia="Times New Roman"/>
        </w:rPr>
        <w:t>я светлой полосой с отсутствием</w:t>
      </w:r>
      <w:r w:rsidRPr="007D3919">
        <w:rPr>
          <w:rFonts w:eastAsia="Times New Roman"/>
        </w:rPr>
        <w:t xml:space="preserve"> кустарниково-древесной растительности. Ширина зоны размыва 10-15 м, высота 3,5-4,5 м. </w:t>
      </w:r>
      <w:bookmarkStart w:id="20" w:name="_Toc392167879"/>
    </w:p>
    <w:p w:rsidR="006D7D62" w:rsidRDefault="006D7D62" w:rsidP="006D7D62">
      <w:pPr>
        <w:ind w:firstLine="709"/>
        <w:jc w:val="both"/>
        <w:rPr>
          <w:rFonts w:eastAsia="Times New Roman"/>
        </w:rPr>
      </w:pPr>
    </w:p>
    <w:p w:rsidR="006D7D62" w:rsidRPr="0083615F" w:rsidRDefault="006D7D62" w:rsidP="006D7D62">
      <w:pPr>
        <w:ind w:firstLine="708"/>
        <w:jc w:val="center"/>
        <w:rPr>
          <w:rFonts w:eastAsia="Times New Roman"/>
        </w:rPr>
      </w:pPr>
      <w:r>
        <w:rPr>
          <w:rFonts w:eastAsia="Times New Roman"/>
          <w:b/>
        </w:rPr>
        <w:t>Воздействие</w:t>
      </w:r>
      <w:r w:rsidRPr="007D3919">
        <w:rPr>
          <w:rFonts w:eastAsia="Times New Roman"/>
          <w:b/>
        </w:rPr>
        <w:t xml:space="preserve"> экзогенных геологических процессов на населённые пункты, хозяйственные объекты, земли различного назначения и рекомендации по снижению ущерба</w:t>
      </w:r>
      <w:bookmarkEnd w:id="20"/>
    </w:p>
    <w:p w:rsidR="006D7D62" w:rsidRPr="007D3919" w:rsidRDefault="006D7D62" w:rsidP="006D7D62">
      <w:pPr>
        <w:rPr>
          <w:rFonts w:eastAsia="Times New Roman"/>
        </w:rPr>
      </w:pPr>
    </w:p>
    <w:p w:rsidR="006D7D62" w:rsidRPr="007D3919" w:rsidRDefault="006D7D62" w:rsidP="006D7D62">
      <w:pPr>
        <w:ind w:firstLine="708"/>
        <w:jc w:val="both"/>
        <w:rPr>
          <w:rFonts w:eastAsia="Times New Roman"/>
        </w:rPr>
      </w:pPr>
      <w:r w:rsidRPr="007D3919">
        <w:rPr>
          <w:rFonts w:eastAsia="Times New Roman"/>
        </w:rPr>
        <w:t xml:space="preserve">Экзогенные геологические процессы оказывают влияние на размещение, условия функционирования, устойчивость, безопасность техногенных объектов и освоенных земель. В пределах освоенной зоны стоит вопрос о сохранении не только инженерных объектов, коммуникаций, но и сельскохозяйственных земель, лесов водоохранной полосы. В этой </w:t>
      </w:r>
      <w:r w:rsidRPr="007D3919">
        <w:rPr>
          <w:rFonts w:eastAsia="Times New Roman"/>
        </w:rPr>
        <w:lastRenderedPageBreak/>
        <w:t xml:space="preserve">связи различают подверженность техногенных объектов и земель различного назначения и конкретные проявления воздействия ЭГП. </w:t>
      </w:r>
    </w:p>
    <w:p w:rsidR="006D7D62" w:rsidRPr="007D3919" w:rsidRDefault="006D7D62" w:rsidP="006D7D62">
      <w:pPr>
        <w:ind w:firstLine="708"/>
        <w:jc w:val="both"/>
        <w:rPr>
          <w:rFonts w:eastAsia="Times New Roman"/>
        </w:rPr>
      </w:pPr>
      <w:r w:rsidRPr="007D3919">
        <w:rPr>
          <w:rFonts w:eastAsia="Times New Roman"/>
        </w:rPr>
        <w:t xml:space="preserve">К сожалению, при слабой территориальной изученности Архангельской области информация о воздействиях ЭГП не сохраняется на местах и не аккумулируется на областном уровне. Исключением являются периоды ледохода и половодья, на которые есть специальные программы от половодья, реализуемые через управление МЧС. </w:t>
      </w:r>
    </w:p>
    <w:p w:rsidR="006D7D62" w:rsidRPr="00074B9F" w:rsidRDefault="006D7D62" w:rsidP="006D7D62">
      <w:pPr>
        <w:ind w:firstLine="708"/>
        <w:jc w:val="both"/>
        <w:rPr>
          <w:rFonts w:eastAsia="Times New Roman"/>
        </w:rPr>
      </w:pPr>
      <w:r>
        <w:rPr>
          <w:rFonts w:eastAsia="Times New Roman"/>
        </w:rPr>
        <w:t>На данном этапе оценка</w:t>
      </w:r>
      <w:r w:rsidRPr="007D3919">
        <w:rPr>
          <w:rFonts w:eastAsia="Times New Roman"/>
        </w:rPr>
        <w:t xml:space="preserve"> подверженности поселений, хозяйственных объектов и земель имеет предварительный характер. Данные по размещению населённых пунктов, хозяйственных объектов могут устаревать. Меняется степень освоенности территорий и степень активности ЭГП. При нарастании активности ЭГП и объектов техногенной сферы ране</w:t>
      </w:r>
      <w:r>
        <w:rPr>
          <w:rFonts w:eastAsia="Times New Roman"/>
        </w:rPr>
        <w:t>е не опасные участки проявлений</w:t>
      </w:r>
      <w:r w:rsidRPr="007D3919">
        <w:rPr>
          <w:rFonts w:eastAsia="Times New Roman"/>
        </w:rPr>
        <w:t xml:space="preserve"> переходят в категорию потенциально опасных и опасных. Примером служат 10 участков обследования в верхнем течении р. Северная Двина и участо</w:t>
      </w:r>
      <w:r>
        <w:rPr>
          <w:rFonts w:eastAsia="Times New Roman"/>
        </w:rPr>
        <w:t xml:space="preserve">к Лявля в нижнем течении реки. </w:t>
      </w:r>
      <w:r w:rsidRPr="007D3919">
        <w:rPr>
          <w:rFonts w:eastAsia="Times New Roman"/>
        </w:rPr>
        <w:t xml:space="preserve">При этом сельскохозяйственные земли, леса водоохранной </w:t>
      </w:r>
      <w:r w:rsidRPr="00074B9F">
        <w:rPr>
          <w:rFonts w:eastAsia="Times New Roman"/>
        </w:rPr>
        <w:t xml:space="preserve">зоны различных категорий могут испытывать ежегодное воздействие и соответствующий урон. Потери земель позже списываются из учётных каталогов или реестров, так что ущерба как бы и нет.  То же относится к карстовым территориям, где воздействие идёт малозаметно, но суммарные потери почв сопоставимы с потерей от почвенной эрозии. </w:t>
      </w:r>
    </w:p>
    <w:p w:rsidR="006D7D62" w:rsidRPr="00074B9F" w:rsidRDefault="006D7D62" w:rsidP="006D7D62">
      <w:pPr>
        <w:ind w:firstLine="708"/>
        <w:jc w:val="both"/>
        <w:rPr>
          <w:rFonts w:eastAsia="Times New Roman"/>
        </w:rPr>
      </w:pPr>
      <w:r w:rsidRPr="00074B9F">
        <w:rPr>
          <w:rFonts w:eastAsia="Times New Roman"/>
        </w:rPr>
        <w:t xml:space="preserve">Установлено, что суммарное воздействие негативных процессов охватывает 86% площадей сельскохозяйственных угодий. При этом на эрозию почв и подтопляемые земли приходится 16,4%. С учётом боковой речной эрозии негативное воздействие геологической группы процессов возрастает до 20%. То есть боковая эрозия и сопряжённые с ней оползни, осыпи, овраги действительно наносят значительный ущерб ресурсам сельскохозяйственных земель, поскольку ведут к потере оставшейся доли качественно полноценных земель. Основываясь на данных предыдущих лет и колебаниях активности по отчётному году, выполнена сводная оценка воздействия ЭГП на населённые пункты Архангельской области (таблица </w:t>
      </w:r>
      <w:r w:rsidR="00074B9F" w:rsidRPr="00074B9F">
        <w:rPr>
          <w:rFonts w:eastAsia="Times New Roman"/>
        </w:rPr>
        <w:t>3</w:t>
      </w:r>
      <w:r w:rsidRPr="00074B9F">
        <w:rPr>
          <w:rFonts w:eastAsia="Times New Roman"/>
        </w:rPr>
        <w:t>5),</w:t>
      </w:r>
      <w:r w:rsidRPr="00074B9F">
        <w:rPr>
          <w:rFonts w:eastAsia="Times New Roman"/>
          <w:bCs/>
        </w:rPr>
        <w:t xml:space="preserve"> линейные сооружения </w:t>
      </w:r>
      <w:r w:rsidRPr="00074B9F">
        <w:rPr>
          <w:rFonts w:eastAsia="Times New Roman"/>
        </w:rPr>
        <w:t xml:space="preserve">(таблица </w:t>
      </w:r>
      <w:r w:rsidR="00074B9F" w:rsidRPr="00074B9F">
        <w:rPr>
          <w:rFonts w:eastAsia="Times New Roman"/>
        </w:rPr>
        <w:t>3</w:t>
      </w:r>
      <w:r w:rsidRPr="00074B9F">
        <w:rPr>
          <w:rFonts w:eastAsia="Times New Roman"/>
        </w:rPr>
        <w:t xml:space="preserve">6), земли различного назначения (таблица </w:t>
      </w:r>
      <w:r w:rsidR="00074B9F" w:rsidRPr="00074B9F">
        <w:rPr>
          <w:rFonts w:eastAsia="Times New Roman"/>
        </w:rPr>
        <w:t>3</w:t>
      </w:r>
      <w:r w:rsidRPr="00074B9F">
        <w:rPr>
          <w:rFonts w:eastAsia="Times New Roman"/>
        </w:rPr>
        <w:t xml:space="preserve">7). Первичная информация по ряду городских поселений, районных центров была собрана в областном отделе архитектуры. </w:t>
      </w:r>
    </w:p>
    <w:p w:rsidR="006D7D62" w:rsidRPr="00074B9F" w:rsidRDefault="006D7D62" w:rsidP="006D7D62">
      <w:pPr>
        <w:ind w:firstLine="709"/>
        <w:jc w:val="right"/>
        <w:rPr>
          <w:rFonts w:eastAsia="Times New Roman"/>
          <w:i/>
        </w:rPr>
      </w:pPr>
      <w:r w:rsidRPr="00074B9F">
        <w:rPr>
          <w:rFonts w:eastAsia="Times New Roman"/>
          <w:i/>
        </w:rPr>
        <w:t xml:space="preserve">Таблица </w:t>
      </w:r>
      <w:r w:rsidR="00074B9F" w:rsidRPr="00074B9F">
        <w:rPr>
          <w:rFonts w:eastAsia="Times New Roman"/>
          <w:i/>
        </w:rPr>
        <w:t>3</w:t>
      </w:r>
      <w:r w:rsidRPr="00074B9F">
        <w:rPr>
          <w:rFonts w:eastAsia="Times New Roman"/>
          <w:i/>
        </w:rPr>
        <w:t>5</w:t>
      </w:r>
    </w:p>
    <w:p w:rsidR="006D7D62" w:rsidRPr="00074B9F" w:rsidRDefault="006D7D62" w:rsidP="006D7D62">
      <w:pPr>
        <w:ind w:firstLine="708"/>
        <w:jc w:val="center"/>
        <w:rPr>
          <w:rFonts w:eastAsia="Times New Roman"/>
          <w:b/>
          <w:bCs/>
        </w:rPr>
      </w:pPr>
      <w:r w:rsidRPr="00074B9F">
        <w:rPr>
          <w:rFonts w:eastAsia="Times New Roman"/>
          <w:b/>
          <w:bCs/>
        </w:rPr>
        <w:t>Сводные данные о воздействии экзогенных геологических процессов на населенные пункты</w:t>
      </w:r>
    </w:p>
    <w:p w:rsidR="006D7D62" w:rsidRPr="00074B9F" w:rsidRDefault="006D7D62" w:rsidP="006D7D62">
      <w:pPr>
        <w:ind w:firstLine="708"/>
        <w:jc w:val="center"/>
        <w:rPr>
          <w:rFonts w:eastAsia="Times New Roman"/>
          <w:b/>
        </w:rPr>
      </w:pPr>
    </w:p>
    <w:tbl>
      <w:tblPr>
        <w:tblW w:w="8660" w:type="dxa"/>
        <w:jc w:val="center"/>
        <w:tblCellMar>
          <w:left w:w="0" w:type="dxa"/>
          <w:right w:w="0" w:type="dxa"/>
        </w:tblCellMar>
        <w:tblLook w:val="0000" w:firstRow="0" w:lastRow="0" w:firstColumn="0" w:lastColumn="0" w:noHBand="0" w:noVBand="0"/>
      </w:tblPr>
      <w:tblGrid>
        <w:gridCol w:w="498"/>
        <w:gridCol w:w="2402"/>
        <w:gridCol w:w="944"/>
        <w:gridCol w:w="840"/>
        <w:gridCol w:w="818"/>
        <w:gridCol w:w="978"/>
        <w:gridCol w:w="978"/>
        <w:gridCol w:w="1202"/>
      </w:tblGrid>
      <w:tr w:rsidR="006D7D62" w:rsidRPr="00074B9F" w:rsidTr="006D7D62">
        <w:trPr>
          <w:trHeight w:val="255"/>
          <w:tblHeader/>
          <w:jc w:val="center"/>
        </w:trPr>
        <w:tc>
          <w:tcPr>
            <w:tcW w:w="498"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w:t>
            </w:r>
            <w:r w:rsidRPr="00074B9F">
              <w:rPr>
                <w:rFonts w:eastAsia="Times New Roman"/>
                <w:b/>
                <w:sz w:val="20"/>
                <w:szCs w:val="20"/>
              </w:rPr>
              <w:br/>
              <w:t>п/п</w:t>
            </w:r>
          </w:p>
        </w:tc>
        <w:tc>
          <w:tcPr>
            <w:tcW w:w="2402"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Типы населенных пунктов</w:t>
            </w:r>
          </w:p>
        </w:tc>
        <w:tc>
          <w:tcPr>
            <w:tcW w:w="4558" w:type="dxa"/>
            <w:gridSpan w:val="5"/>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Количество населенных пунктов, испытавших воздействие ЭГП</w:t>
            </w:r>
          </w:p>
        </w:tc>
        <w:tc>
          <w:tcPr>
            <w:tcW w:w="1202"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Ущерб, тыс. руб.</w:t>
            </w:r>
          </w:p>
        </w:tc>
      </w:tr>
      <w:tr w:rsidR="006D7D62" w:rsidRPr="00074B9F" w:rsidTr="006D7D62">
        <w:trPr>
          <w:trHeight w:val="255"/>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2402"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944" w:type="dxa"/>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Всего</w:t>
            </w:r>
          </w:p>
        </w:tc>
        <w:tc>
          <w:tcPr>
            <w:tcW w:w="3614" w:type="dxa"/>
            <w:gridSpan w:val="4"/>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в том числе по типам экзогенных геологических процессов</w:t>
            </w:r>
          </w:p>
        </w:tc>
        <w:tc>
          <w:tcPr>
            <w:tcW w:w="1202"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r>
      <w:tr w:rsidR="006D7D62" w:rsidRPr="00074B9F" w:rsidTr="006D7D62">
        <w:trPr>
          <w:trHeight w:val="255"/>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2402"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944" w:type="dxa"/>
            <w:vMerge/>
            <w:tcBorders>
              <w:top w:val="nil"/>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84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Эр</w:t>
            </w:r>
          </w:p>
        </w:tc>
        <w:tc>
          <w:tcPr>
            <w:tcW w:w="8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Ка</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Зб</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Эо</w:t>
            </w:r>
          </w:p>
        </w:tc>
        <w:tc>
          <w:tcPr>
            <w:tcW w:w="1202"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r>
      <w:tr w:rsidR="006D7D62" w:rsidRPr="00074B9F" w:rsidTr="006D7D62">
        <w:trPr>
          <w:trHeight w:val="255"/>
          <w:tblHeader/>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1</w:t>
            </w:r>
          </w:p>
        </w:tc>
        <w:tc>
          <w:tcPr>
            <w:tcW w:w="240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2</w:t>
            </w:r>
          </w:p>
        </w:tc>
        <w:tc>
          <w:tcPr>
            <w:tcW w:w="9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3</w:t>
            </w:r>
          </w:p>
        </w:tc>
        <w:tc>
          <w:tcPr>
            <w:tcW w:w="84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4</w:t>
            </w:r>
          </w:p>
        </w:tc>
        <w:tc>
          <w:tcPr>
            <w:tcW w:w="8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5</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6</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7</w:t>
            </w:r>
          </w:p>
        </w:tc>
        <w:tc>
          <w:tcPr>
            <w:tcW w:w="120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BB32B2" w:rsidRDefault="00BB32B2" w:rsidP="006D7D62">
            <w:pPr>
              <w:jc w:val="center"/>
              <w:rPr>
                <w:rFonts w:eastAsia="Times New Roman"/>
                <w:b/>
                <w:sz w:val="20"/>
                <w:szCs w:val="20"/>
                <w:lang w:val="en-US"/>
              </w:rPr>
            </w:pPr>
            <w:r>
              <w:rPr>
                <w:rFonts w:eastAsia="Times New Roman"/>
                <w:b/>
                <w:sz w:val="20"/>
                <w:szCs w:val="20"/>
                <w:lang w:val="en-US"/>
              </w:rPr>
              <w:t>8</w:t>
            </w:r>
          </w:p>
        </w:tc>
      </w:tr>
      <w:tr w:rsidR="006D7D62" w:rsidRPr="00074B9F" w:rsidTr="006D7D62">
        <w:trPr>
          <w:trHeight w:val="51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1</w:t>
            </w:r>
          </w:p>
        </w:tc>
        <w:tc>
          <w:tcPr>
            <w:tcW w:w="240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Города и поселки</w:t>
            </w:r>
            <w:r w:rsidRPr="00074B9F">
              <w:rPr>
                <w:rFonts w:eastAsia="Times New Roman"/>
                <w:sz w:val="20"/>
                <w:szCs w:val="20"/>
              </w:rPr>
              <w:br/>
              <w:t>городского типа*</w:t>
            </w:r>
          </w:p>
        </w:tc>
        <w:tc>
          <w:tcPr>
            <w:tcW w:w="9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6 </w:t>
            </w:r>
          </w:p>
        </w:tc>
        <w:tc>
          <w:tcPr>
            <w:tcW w:w="84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6 </w:t>
            </w:r>
          </w:p>
        </w:tc>
        <w:tc>
          <w:tcPr>
            <w:tcW w:w="8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p>
        </w:tc>
        <w:tc>
          <w:tcPr>
            <w:tcW w:w="120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н.с. </w:t>
            </w:r>
          </w:p>
        </w:tc>
      </w:tr>
      <w:tr w:rsidR="006D7D62" w:rsidRPr="00074B9F" w:rsidTr="006D7D62">
        <w:trPr>
          <w:trHeight w:val="51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2</w:t>
            </w:r>
          </w:p>
        </w:tc>
        <w:tc>
          <w:tcPr>
            <w:tcW w:w="240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Сельские населенные</w:t>
            </w:r>
            <w:r w:rsidRPr="00074B9F">
              <w:rPr>
                <w:rFonts w:eastAsia="Times New Roman"/>
                <w:sz w:val="20"/>
                <w:szCs w:val="20"/>
              </w:rPr>
              <w:br/>
              <w:t>пункты</w:t>
            </w:r>
          </w:p>
        </w:tc>
        <w:tc>
          <w:tcPr>
            <w:tcW w:w="9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336 </w:t>
            </w:r>
          </w:p>
        </w:tc>
        <w:tc>
          <w:tcPr>
            <w:tcW w:w="84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279</w:t>
            </w:r>
          </w:p>
        </w:tc>
        <w:tc>
          <w:tcPr>
            <w:tcW w:w="8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7 </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10 </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40 </w:t>
            </w:r>
          </w:p>
        </w:tc>
        <w:tc>
          <w:tcPr>
            <w:tcW w:w="120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н.с. </w:t>
            </w:r>
          </w:p>
        </w:tc>
      </w:tr>
      <w:tr w:rsidR="006D7D62" w:rsidRPr="00074B9F" w:rsidTr="006D7D62">
        <w:trPr>
          <w:trHeight w:val="510"/>
          <w:jc w:val="center"/>
        </w:trPr>
        <w:tc>
          <w:tcPr>
            <w:tcW w:w="49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3</w:t>
            </w:r>
          </w:p>
        </w:tc>
        <w:tc>
          <w:tcPr>
            <w:tcW w:w="240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Всего по Архангельской области</w:t>
            </w:r>
          </w:p>
        </w:tc>
        <w:tc>
          <w:tcPr>
            <w:tcW w:w="94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342 </w:t>
            </w:r>
          </w:p>
        </w:tc>
        <w:tc>
          <w:tcPr>
            <w:tcW w:w="84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285</w:t>
            </w:r>
          </w:p>
        </w:tc>
        <w:tc>
          <w:tcPr>
            <w:tcW w:w="8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7 </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10 </w:t>
            </w:r>
          </w:p>
        </w:tc>
        <w:tc>
          <w:tcPr>
            <w:tcW w:w="97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40</w:t>
            </w:r>
          </w:p>
        </w:tc>
        <w:tc>
          <w:tcPr>
            <w:tcW w:w="120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н.с. </w:t>
            </w:r>
          </w:p>
        </w:tc>
      </w:tr>
    </w:tbl>
    <w:p w:rsidR="006D7D62" w:rsidRPr="00074B9F" w:rsidRDefault="006D7D62" w:rsidP="006D7D62">
      <w:pPr>
        <w:ind w:firstLine="708"/>
        <w:rPr>
          <w:rFonts w:eastAsia="Times New Roman"/>
          <w:sz w:val="20"/>
          <w:szCs w:val="20"/>
        </w:rPr>
      </w:pPr>
      <w:r w:rsidRPr="00074B9F">
        <w:rPr>
          <w:rFonts w:eastAsia="Times New Roman"/>
          <w:sz w:val="20"/>
          <w:szCs w:val="20"/>
        </w:rPr>
        <w:t xml:space="preserve">*Эр – Архангельск, Холмогоры, Шенкурск, Сольвычегодск, Мезень, Уемский. </w:t>
      </w:r>
    </w:p>
    <w:p w:rsidR="006D7D62" w:rsidRPr="00074B9F" w:rsidRDefault="006D7D62" w:rsidP="006D7D62">
      <w:pPr>
        <w:ind w:firstLine="708"/>
        <w:jc w:val="both"/>
        <w:rPr>
          <w:rFonts w:eastAsia="Times New Roman"/>
        </w:rPr>
      </w:pPr>
    </w:p>
    <w:p w:rsidR="006D7D62" w:rsidRPr="00074B9F" w:rsidRDefault="006D7D62" w:rsidP="006D7D62">
      <w:pPr>
        <w:ind w:firstLine="709"/>
        <w:jc w:val="both"/>
        <w:rPr>
          <w:rFonts w:eastAsia="Times New Roman"/>
        </w:rPr>
      </w:pPr>
      <w:r w:rsidRPr="00074B9F">
        <w:rPr>
          <w:rFonts w:eastAsia="Times New Roman"/>
        </w:rPr>
        <w:t xml:space="preserve">По сельским населённым пунктам расчёт воздействий выполнен в </w:t>
      </w:r>
      <w:r w:rsidRPr="00074B9F">
        <w:rPr>
          <w:rFonts w:eastAsia="Times New Roman"/>
          <w:color w:val="000000"/>
        </w:rPr>
        <w:t>2008, 2009, 2010 годах. Учитывая рост активности боковой эрозии в последние три года, и сохранение показателей речного и линейного стока в 2013 году на уровне обычных, показатель воздействия ЭГП по отношению к предыдущему году не увеличился. Основная часть сельских населённых пунктов с воздействием ЭГП расположена в южной половине области (реки Северная Двина, Вычегда, Виледь, Вага, Вель).</w:t>
      </w:r>
    </w:p>
    <w:p w:rsidR="006D7D62" w:rsidRPr="00074B9F" w:rsidRDefault="006D7D62" w:rsidP="006D7D62">
      <w:pPr>
        <w:ind w:firstLine="709"/>
        <w:jc w:val="both"/>
        <w:rPr>
          <w:rFonts w:eastAsia="Times New Roman"/>
        </w:rPr>
      </w:pPr>
      <w:r w:rsidRPr="00074B9F">
        <w:rPr>
          <w:rFonts w:eastAsia="Times New Roman"/>
        </w:rPr>
        <w:lastRenderedPageBreak/>
        <w:t>Линейные сооружения находятся в относительно устойчивом состоянии, поскольку возводились по отдельным проектам на основе инженерных изысканий. Это относится к новому газопроводу, железным дорогам, автодорогам с твёрдым покрытием. В последние три года проведены крупные работы по реконструкции автомобильных трасс Архангельск-Вологда, Плесецк-Каргополь, строится замыкающий отрезок дороги Северодвинск-Онега.</w:t>
      </w:r>
    </w:p>
    <w:p w:rsidR="006D7D62" w:rsidRPr="00074B9F" w:rsidRDefault="006D7D62" w:rsidP="006D7D62">
      <w:pPr>
        <w:ind w:firstLine="709"/>
        <w:jc w:val="both"/>
        <w:rPr>
          <w:rFonts w:eastAsia="Times New Roman"/>
        </w:rPr>
      </w:pPr>
      <w:r w:rsidRPr="00074B9F">
        <w:rPr>
          <w:rFonts w:eastAsia="Times New Roman"/>
        </w:rPr>
        <w:t xml:space="preserve">Отдельные воздействия на линейные сооружения приведены в таблице </w:t>
      </w:r>
      <w:r w:rsidR="00074B9F" w:rsidRPr="00074B9F">
        <w:rPr>
          <w:rFonts w:eastAsia="Times New Roman"/>
        </w:rPr>
        <w:t>3</w:t>
      </w:r>
      <w:r w:rsidRPr="00074B9F">
        <w:rPr>
          <w:rFonts w:eastAsia="Times New Roman"/>
        </w:rPr>
        <w:t>6.</w:t>
      </w:r>
    </w:p>
    <w:p w:rsidR="006D7D62" w:rsidRPr="00074B9F" w:rsidRDefault="006D7D62" w:rsidP="006D7D62">
      <w:pPr>
        <w:jc w:val="right"/>
        <w:rPr>
          <w:rFonts w:eastAsia="Times New Roman"/>
        </w:rPr>
      </w:pPr>
    </w:p>
    <w:p w:rsidR="006D7D62" w:rsidRPr="00074B9F" w:rsidRDefault="006D7D62" w:rsidP="006D7D62">
      <w:pPr>
        <w:jc w:val="right"/>
        <w:rPr>
          <w:rFonts w:eastAsia="Times New Roman"/>
          <w:i/>
        </w:rPr>
      </w:pPr>
      <w:r w:rsidRPr="00074B9F">
        <w:rPr>
          <w:rFonts w:eastAsia="Times New Roman"/>
          <w:i/>
        </w:rPr>
        <w:t xml:space="preserve">Таблица </w:t>
      </w:r>
      <w:r w:rsidR="00074B9F" w:rsidRPr="00074B9F">
        <w:rPr>
          <w:rFonts w:eastAsia="Times New Roman"/>
          <w:i/>
        </w:rPr>
        <w:t>3</w:t>
      </w:r>
      <w:r w:rsidRPr="00074B9F">
        <w:rPr>
          <w:rFonts w:eastAsia="Times New Roman"/>
          <w:i/>
        </w:rPr>
        <w:t>6</w:t>
      </w:r>
    </w:p>
    <w:p w:rsidR="006D7D62" w:rsidRPr="00074B9F" w:rsidRDefault="006D7D62" w:rsidP="006D7D62">
      <w:pPr>
        <w:jc w:val="center"/>
        <w:rPr>
          <w:rFonts w:eastAsia="Times New Roman"/>
          <w:b/>
          <w:bCs/>
        </w:rPr>
      </w:pPr>
      <w:r w:rsidRPr="00074B9F">
        <w:rPr>
          <w:rFonts w:eastAsia="Times New Roman"/>
          <w:b/>
          <w:bCs/>
        </w:rPr>
        <w:t>Сводные данные о воздействии экзогенных геологических процессов на линейные сооружения</w:t>
      </w:r>
    </w:p>
    <w:p w:rsidR="006D7D62" w:rsidRPr="00074B9F" w:rsidRDefault="006D7D62" w:rsidP="006D7D62">
      <w:pPr>
        <w:jc w:val="center"/>
        <w:rPr>
          <w:rFonts w:eastAsia="Times New Roman"/>
        </w:rPr>
      </w:pPr>
    </w:p>
    <w:tbl>
      <w:tblPr>
        <w:tblW w:w="8740" w:type="dxa"/>
        <w:jc w:val="center"/>
        <w:tblLayout w:type="fixed"/>
        <w:tblCellMar>
          <w:left w:w="0" w:type="dxa"/>
          <w:right w:w="0" w:type="dxa"/>
        </w:tblCellMar>
        <w:tblLook w:val="0000" w:firstRow="0" w:lastRow="0" w:firstColumn="0" w:lastColumn="0" w:noHBand="0" w:noVBand="0"/>
      </w:tblPr>
      <w:tblGrid>
        <w:gridCol w:w="542"/>
        <w:gridCol w:w="2179"/>
        <w:gridCol w:w="964"/>
        <w:gridCol w:w="1019"/>
        <w:gridCol w:w="999"/>
        <w:gridCol w:w="1039"/>
        <w:gridCol w:w="1039"/>
        <w:gridCol w:w="959"/>
      </w:tblGrid>
      <w:tr w:rsidR="006D7D62" w:rsidRPr="00074B9F" w:rsidTr="006D7D62">
        <w:trPr>
          <w:trHeight w:val="255"/>
          <w:tblHeader/>
          <w:jc w:val="center"/>
        </w:trPr>
        <w:tc>
          <w:tcPr>
            <w:tcW w:w="542"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w:t>
            </w:r>
            <w:r w:rsidRPr="00074B9F">
              <w:rPr>
                <w:rFonts w:eastAsia="Times New Roman"/>
                <w:b/>
                <w:sz w:val="20"/>
                <w:szCs w:val="20"/>
              </w:rPr>
              <w:br/>
              <w:t>п/п</w:t>
            </w:r>
          </w:p>
        </w:tc>
        <w:tc>
          <w:tcPr>
            <w:tcW w:w="2179"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Типы линейных сооружений</w:t>
            </w:r>
          </w:p>
        </w:tc>
        <w:tc>
          <w:tcPr>
            <w:tcW w:w="5060" w:type="dxa"/>
            <w:gridSpan w:val="5"/>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Протяженность участков линейных сооружений, испытавших воздействие ЭГП, км</w:t>
            </w:r>
          </w:p>
        </w:tc>
        <w:tc>
          <w:tcPr>
            <w:tcW w:w="959"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Ущерб, тыс. руб.</w:t>
            </w:r>
          </w:p>
        </w:tc>
      </w:tr>
      <w:tr w:rsidR="006D7D62" w:rsidRPr="00074B9F" w:rsidTr="006D7D62">
        <w:trPr>
          <w:trHeight w:val="255"/>
          <w:tblHeader/>
          <w:jc w:val="center"/>
        </w:trPr>
        <w:tc>
          <w:tcPr>
            <w:tcW w:w="542"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2179"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964" w:type="dxa"/>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Всего</w:t>
            </w:r>
          </w:p>
        </w:tc>
        <w:tc>
          <w:tcPr>
            <w:tcW w:w="4096" w:type="dxa"/>
            <w:gridSpan w:val="4"/>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в том числе по типам экзогенных геологических процессов</w:t>
            </w:r>
          </w:p>
        </w:tc>
        <w:tc>
          <w:tcPr>
            <w:tcW w:w="959"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r>
      <w:tr w:rsidR="006D7D62" w:rsidRPr="00074B9F" w:rsidTr="006D7D62">
        <w:trPr>
          <w:trHeight w:val="255"/>
          <w:tblHeader/>
          <w:jc w:val="center"/>
        </w:trPr>
        <w:tc>
          <w:tcPr>
            <w:tcW w:w="542"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2179"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964" w:type="dxa"/>
            <w:vMerge/>
            <w:tcBorders>
              <w:top w:val="nil"/>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Эр</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Ка</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Зб</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Эо</w:t>
            </w:r>
          </w:p>
        </w:tc>
        <w:tc>
          <w:tcPr>
            <w:tcW w:w="959" w:type="dxa"/>
            <w:vMerge/>
            <w:tcBorders>
              <w:top w:val="single" w:sz="4" w:space="0" w:color="auto"/>
              <w:left w:val="single" w:sz="4" w:space="0" w:color="auto"/>
              <w:bottom w:val="single" w:sz="4" w:space="0" w:color="auto"/>
              <w:right w:val="single" w:sz="4" w:space="0" w:color="auto"/>
            </w:tcBorders>
            <w:vAlign w:val="center"/>
          </w:tcPr>
          <w:p w:rsidR="006D7D62" w:rsidRPr="00074B9F" w:rsidRDefault="006D7D62" w:rsidP="006D7D62">
            <w:pPr>
              <w:rPr>
                <w:rFonts w:eastAsia="Times New Roman"/>
                <w:b/>
                <w:sz w:val="20"/>
                <w:szCs w:val="20"/>
              </w:rPr>
            </w:pPr>
          </w:p>
        </w:tc>
      </w:tr>
      <w:tr w:rsidR="006D7D62" w:rsidRPr="00074B9F" w:rsidTr="006D7D62">
        <w:trPr>
          <w:trHeight w:val="255"/>
          <w:tblHeader/>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1</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2</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3</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4</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5</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6</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7</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BB32B2" w:rsidRDefault="00BB32B2" w:rsidP="006D7D62">
            <w:pPr>
              <w:jc w:val="center"/>
              <w:rPr>
                <w:rFonts w:eastAsia="Times New Roman"/>
                <w:b/>
                <w:sz w:val="20"/>
                <w:szCs w:val="20"/>
                <w:lang w:val="en-US"/>
              </w:rPr>
            </w:pPr>
            <w:r>
              <w:rPr>
                <w:rFonts w:eastAsia="Times New Roman"/>
                <w:b/>
                <w:sz w:val="20"/>
                <w:szCs w:val="20"/>
                <w:lang w:val="en-US"/>
              </w:rPr>
              <w:t>8</w:t>
            </w:r>
          </w:p>
        </w:tc>
      </w:tr>
      <w:tr w:rsidR="006D7D62" w:rsidRPr="00074B9F" w:rsidTr="006D7D62">
        <w:trPr>
          <w:trHeight w:val="255"/>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1</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Нефтепроводы</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r w:rsidR="006D7D62" w:rsidRPr="00074B9F" w:rsidTr="006D7D62">
        <w:trPr>
          <w:trHeight w:val="255"/>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2</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Газопроводы</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r w:rsidR="006D7D62" w:rsidRPr="00074B9F" w:rsidTr="006D7D62">
        <w:trPr>
          <w:trHeight w:val="255"/>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3</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Водоводы</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r w:rsidR="006D7D62" w:rsidRPr="00074B9F" w:rsidTr="006D7D62">
        <w:trPr>
          <w:trHeight w:val="255"/>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4</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Железные дороги</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0,2</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0,2 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r w:rsidR="006D7D62" w:rsidRPr="00074B9F" w:rsidTr="006D7D62">
        <w:trPr>
          <w:trHeight w:val="510"/>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5</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Автодороги с твердым покрытием</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0,2</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0,2 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r w:rsidR="006D7D62" w:rsidRPr="00074B9F" w:rsidTr="006D7D62">
        <w:trPr>
          <w:trHeight w:val="510"/>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6</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Автодороги без покрытия</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8</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7</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1,0 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r w:rsidR="006D7D62" w:rsidRPr="00074B9F" w:rsidTr="006D7D62">
        <w:trPr>
          <w:trHeight w:val="255"/>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7</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ЛЭП</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r w:rsidR="006D7D62" w:rsidRPr="00074B9F" w:rsidTr="006D7D62">
        <w:trPr>
          <w:trHeight w:val="255"/>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8</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Каналы</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r w:rsidR="006D7D62" w:rsidRPr="00074B9F" w:rsidTr="006D7D62">
        <w:trPr>
          <w:trHeight w:val="510"/>
          <w:jc w:val="center"/>
        </w:trPr>
        <w:tc>
          <w:tcPr>
            <w:tcW w:w="542"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9</w:t>
            </w:r>
          </w:p>
        </w:tc>
        <w:tc>
          <w:tcPr>
            <w:tcW w:w="217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Всего по Архангельской области</w:t>
            </w:r>
          </w:p>
        </w:tc>
        <w:tc>
          <w:tcPr>
            <w:tcW w:w="96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8,4</w:t>
            </w:r>
          </w:p>
        </w:tc>
        <w:tc>
          <w:tcPr>
            <w:tcW w:w="10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9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7,2</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1,2</w:t>
            </w:r>
          </w:p>
        </w:tc>
        <w:tc>
          <w:tcPr>
            <w:tcW w:w="103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c>
          <w:tcPr>
            <w:tcW w:w="95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sz w:val="20"/>
                <w:szCs w:val="20"/>
              </w:rPr>
            </w:pPr>
            <w:r w:rsidRPr="00074B9F">
              <w:rPr>
                <w:rFonts w:eastAsia="Times New Roman"/>
                <w:sz w:val="20"/>
                <w:szCs w:val="20"/>
              </w:rPr>
              <w:t> </w:t>
            </w:r>
          </w:p>
        </w:tc>
      </w:tr>
    </w:tbl>
    <w:p w:rsidR="006D7D62" w:rsidRPr="00074B9F" w:rsidRDefault="006D7D62" w:rsidP="006D7D62">
      <w:pPr>
        <w:rPr>
          <w:rFonts w:eastAsia="Times New Roman"/>
        </w:rPr>
      </w:pPr>
    </w:p>
    <w:p w:rsidR="006D7D62" w:rsidRPr="00074B9F" w:rsidRDefault="006D7D62" w:rsidP="006D7D62">
      <w:pPr>
        <w:ind w:firstLine="709"/>
        <w:rPr>
          <w:rFonts w:eastAsia="Times New Roman"/>
        </w:rPr>
      </w:pPr>
      <w:r w:rsidRPr="00074B9F">
        <w:rPr>
          <w:rFonts w:eastAsia="Times New Roman"/>
        </w:rPr>
        <w:t xml:space="preserve">Воздействие ЭГП на земли различного назначения имеет широкий характер (таблица </w:t>
      </w:r>
      <w:r w:rsidR="00074B9F" w:rsidRPr="00074B9F">
        <w:rPr>
          <w:rFonts w:eastAsia="Times New Roman"/>
        </w:rPr>
        <w:t>3</w:t>
      </w:r>
      <w:r w:rsidRPr="00074B9F">
        <w:rPr>
          <w:rFonts w:eastAsia="Times New Roman"/>
        </w:rPr>
        <w:t>7).</w:t>
      </w:r>
    </w:p>
    <w:p w:rsidR="006D7D62" w:rsidRPr="00074B9F" w:rsidRDefault="006D7D62" w:rsidP="006D7D62">
      <w:pPr>
        <w:jc w:val="right"/>
        <w:rPr>
          <w:rFonts w:eastAsia="Times New Roman"/>
        </w:rPr>
      </w:pPr>
      <w:r w:rsidRPr="00074B9F">
        <w:rPr>
          <w:rFonts w:eastAsia="Times New Roman"/>
        </w:rPr>
        <w:t xml:space="preserve">Таблица </w:t>
      </w:r>
      <w:r w:rsidR="00074B9F" w:rsidRPr="00074B9F">
        <w:rPr>
          <w:rFonts w:eastAsia="Times New Roman"/>
        </w:rPr>
        <w:t>3</w:t>
      </w:r>
      <w:r w:rsidRPr="00074B9F">
        <w:rPr>
          <w:rFonts w:eastAsia="Times New Roman"/>
        </w:rPr>
        <w:t>7</w:t>
      </w:r>
    </w:p>
    <w:p w:rsidR="006D7D62" w:rsidRPr="00074B9F" w:rsidRDefault="006D7D62" w:rsidP="006D7D62">
      <w:pPr>
        <w:jc w:val="center"/>
        <w:rPr>
          <w:rFonts w:eastAsia="Times New Roman"/>
          <w:b/>
          <w:bCs/>
        </w:rPr>
      </w:pPr>
      <w:r w:rsidRPr="00074B9F">
        <w:rPr>
          <w:rFonts w:eastAsia="Times New Roman"/>
          <w:b/>
          <w:bCs/>
        </w:rPr>
        <w:t>Сводные данные о воздействии экзогенных геологических процессов на земли различного назначения</w:t>
      </w:r>
    </w:p>
    <w:p w:rsidR="006D7D62" w:rsidRPr="00074B9F" w:rsidRDefault="006D7D62" w:rsidP="006D7D62">
      <w:pPr>
        <w:jc w:val="center"/>
        <w:rPr>
          <w:rFonts w:eastAsia="Times New Roman"/>
        </w:rPr>
      </w:pPr>
    </w:p>
    <w:tbl>
      <w:tblPr>
        <w:tblW w:w="8620" w:type="dxa"/>
        <w:jc w:val="center"/>
        <w:tblCellMar>
          <w:left w:w="0" w:type="dxa"/>
          <w:right w:w="0" w:type="dxa"/>
        </w:tblCellMar>
        <w:tblLook w:val="0000" w:firstRow="0" w:lastRow="0" w:firstColumn="0" w:lastColumn="0" w:noHBand="0" w:noVBand="0"/>
      </w:tblPr>
      <w:tblGrid>
        <w:gridCol w:w="538"/>
        <w:gridCol w:w="2480"/>
        <w:gridCol w:w="974"/>
        <w:gridCol w:w="922"/>
        <w:gridCol w:w="920"/>
        <w:gridCol w:w="918"/>
        <w:gridCol w:w="919"/>
        <w:gridCol w:w="949"/>
      </w:tblGrid>
      <w:tr w:rsidR="006D7D62" w:rsidRPr="006D7D62" w:rsidTr="006D7D62">
        <w:trPr>
          <w:trHeight w:val="255"/>
          <w:tblHeader/>
          <w:jc w:val="center"/>
        </w:trPr>
        <w:tc>
          <w:tcPr>
            <w:tcW w:w="538"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w:t>
            </w:r>
            <w:r w:rsidRPr="00074B9F">
              <w:rPr>
                <w:rFonts w:eastAsia="Times New Roman"/>
                <w:b/>
                <w:sz w:val="20"/>
                <w:szCs w:val="20"/>
              </w:rPr>
              <w:br/>
              <w:t>п/п</w:t>
            </w:r>
          </w:p>
        </w:tc>
        <w:tc>
          <w:tcPr>
            <w:tcW w:w="248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Типы земель</w:t>
            </w:r>
          </w:p>
        </w:tc>
        <w:tc>
          <w:tcPr>
            <w:tcW w:w="4653" w:type="dxa"/>
            <w:gridSpan w:val="5"/>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074B9F" w:rsidRDefault="006D7D62" w:rsidP="006D7D62">
            <w:pPr>
              <w:jc w:val="center"/>
              <w:rPr>
                <w:rFonts w:eastAsia="Times New Roman"/>
                <w:b/>
                <w:sz w:val="20"/>
                <w:szCs w:val="20"/>
              </w:rPr>
            </w:pPr>
            <w:r w:rsidRPr="00074B9F">
              <w:rPr>
                <w:rFonts w:eastAsia="Times New Roman"/>
                <w:b/>
                <w:sz w:val="20"/>
                <w:szCs w:val="20"/>
              </w:rPr>
              <w:t>Площадь земель, испытавших воздействие ЭГП, км2</w:t>
            </w:r>
          </w:p>
        </w:tc>
        <w:tc>
          <w:tcPr>
            <w:tcW w:w="949"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074B9F">
              <w:rPr>
                <w:rFonts w:eastAsia="Times New Roman"/>
                <w:b/>
                <w:sz w:val="20"/>
                <w:szCs w:val="20"/>
              </w:rPr>
              <w:t>Ущерб, тыс. руб.</w:t>
            </w:r>
          </w:p>
        </w:tc>
      </w:tr>
      <w:tr w:rsidR="006D7D62" w:rsidRPr="006D7D62" w:rsidTr="006D7D62">
        <w:trPr>
          <w:trHeight w:val="255"/>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6D7D62" w:rsidRPr="006D7D62" w:rsidRDefault="006D7D62" w:rsidP="006D7D62">
            <w:pPr>
              <w:rPr>
                <w:rFonts w:eastAsia="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6D7D62" w:rsidRPr="006D7D62" w:rsidRDefault="006D7D62" w:rsidP="006D7D62">
            <w:pPr>
              <w:rPr>
                <w:rFonts w:eastAsia="Times New Roman"/>
                <w:b/>
                <w:sz w:val="20"/>
                <w:szCs w:val="20"/>
              </w:rPr>
            </w:pPr>
          </w:p>
        </w:tc>
        <w:tc>
          <w:tcPr>
            <w:tcW w:w="974" w:type="dxa"/>
            <w:vMerge w:val="restart"/>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Всего</w:t>
            </w:r>
          </w:p>
        </w:tc>
        <w:tc>
          <w:tcPr>
            <w:tcW w:w="3679" w:type="dxa"/>
            <w:gridSpan w:val="4"/>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в том числе по типам экзогенных геологических процессов</w:t>
            </w:r>
          </w:p>
        </w:tc>
        <w:tc>
          <w:tcPr>
            <w:tcW w:w="0" w:type="auto"/>
            <w:vMerge/>
            <w:tcBorders>
              <w:top w:val="single" w:sz="4" w:space="0" w:color="auto"/>
              <w:left w:val="single" w:sz="4" w:space="0" w:color="auto"/>
              <w:bottom w:val="single" w:sz="4" w:space="0" w:color="auto"/>
              <w:right w:val="single" w:sz="4" w:space="0" w:color="auto"/>
            </w:tcBorders>
            <w:vAlign w:val="center"/>
          </w:tcPr>
          <w:p w:rsidR="006D7D62" w:rsidRPr="006D7D62" w:rsidRDefault="006D7D62" w:rsidP="006D7D62">
            <w:pPr>
              <w:rPr>
                <w:rFonts w:eastAsia="Times New Roman"/>
                <w:b/>
                <w:sz w:val="20"/>
                <w:szCs w:val="20"/>
              </w:rPr>
            </w:pPr>
          </w:p>
        </w:tc>
      </w:tr>
      <w:tr w:rsidR="006D7D62" w:rsidRPr="006D7D62" w:rsidTr="006D7D62">
        <w:trPr>
          <w:trHeight w:val="255"/>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6D7D62" w:rsidRPr="006D7D62" w:rsidRDefault="006D7D62" w:rsidP="006D7D62">
            <w:pPr>
              <w:rPr>
                <w:rFonts w:eastAsia="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6D7D62" w:rsidRPr="006D7D62" w:rsidRDefault="006D7D62" w:rsidP="006D7D62">
            <w:pPr>
              <w:rPr>
                <w:rFonts w:eastAsia="Times New Roman"/>
                <w:b/>
                <w:sz w:val="20"/>
                <w:szCs w:val="20"/>
              </w:rPr>
            </w:pPr>
          </w:p>
        </w:tc>
        <w:tc>
          <w:tcPr>
            <w:tcW w:w="0" w:type="auto"/>
            <w:vMerge/>
            <w:tcBorders>
              <w:top w:val="nil"/>
              <w:left w:val="single" w:sz="4" w:space="0" w:color="auto"/>
              <w:bottom w:val="single" w:sz="4" w:space="0" w:color="auto"/>
              <w:right w:val="single" w:sz="4" w:space="0" w:color="auto"/>
            </w:tcBorders>
            <w:vAlign w:val="center"/>
          </w:tcPr>
          <w:p w:rsidR="006D7D62" w:rsidRPr="006D7D62" w:rsidRDefault="006D7D62" w:rsidP="006D7D62">
            <w:pPr>
              <w:rPr>
                <w:rFonts w:eastAsia="Times New Roman"/>
                <w:b/>
                <w:sz w:val="20"/>
                <w:szCs w:val="20"/>
              </w:rPr>
            </w:pP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Эр</w:t>
            </w:r>
          </w:p>
        </w:tc>
        <w:tc>
          <w:tcPr>
            <w:tcW w:w="9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Ка</w:t>
            </w:r>
          </w:p>
        </w:tc>
        <w:tc>
          <w:tcPr>
            <w:tcW w:w="9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ЗБ</w:t>
            </w:r>
          </w:p>
        </w:tc>
        <w:tc>
          <w:tcPr>
            <w:tcW w:w="9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 xml:space="preserve">Эо +Эп </w:t>
            </w:r>
          </w:p>
        </w:tc>
        <w:tc>
          <w:tcPr>
            <w:tcW w:w="0" w:type="auto"/>
            <w:vMerge/>
            <w:tcBorders>
              <w:top w:val="single" w:sz="4" w:space="0" w:color="auto"/>
              <w:left w:val="single" w:sz="4" w:space="0" w:color="auto"/>
              <w:bottom w:val="single" w:sz="4" w:space="0" w:color="auto"/>
              <w:right w:val="single" w:sz="4" w:space="0" w:color="auto"/>
            </w:tcBorders>
            <w:vAlign w:val="center"/>
          </w:tcPr>
          <w:p w:rsidR="006D7D62" w:rsidRPr="006D7D62" w:rsidRDefault="006D7D62" w:rsidP="006D7D62">
            <w:pPr>
              <w:rPr>
                <w:rFonts w:eastAsia="Times New Roman"/>
                <w:b/>
                <w:sz w:val="20"/>
                <w:szCs w:val="20"/>
              </w:rPr>
            </w:pPr>
          </w:p>
        </w:tc>
      </w:tr>
      <w:tr w:rsidR="006D7D62" w:rsidRPr="006D7D62" w:rsidTr="006D7D62">
        <w:trPr>
          <w:trHeight w:val="255"/>
          <w:tblHeader/>
          <w:jc w:val="center"/>
        </w:trPr>
        <w:tc>
          <w:tcPr>
            <w:tcW w:w="53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1</w:t>
            </w:r>
          </w:p>
        </w:tc>
        <w:tc>
          <w:tcPr>
            <w:tcW w:w="248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2</w:t>
            </w:r>
          </w:p>
        </w:tc>
        <w:tc>
          <w:tcPr>
            <w:tcW w:w="97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3</w:t>
            </w: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4</w:t>
            </w:r>
          </w:p>
        </w:tc>
        <w:tc>
          <w:tcPr>
            <w:tcW w:w="9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5</w:t>
            </w:r>
          </w:p>
        </w:tc>
        <w:tc>
          <w:tcPr>
            <w:tcW w:w="9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6</w:t>
            </w:r>
          </w:p>
        </w:tc>
        <w:tc>
          <w:tcPr>
            <w:tcW w:w="9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b/>
                <w:sz w:val="20"/>
                <w:szCs w:val="20"/>
              </w:rPr>
            </w:pPr>
            <w:r w:rsidRPr="006D7D62">
              <w:rPr>
                <w:rFonts w:eastAsia="Times New Roman"/>
                <w:b/>
                <w:sz w:val="20"/>
                <w:szCs w:val="20"/>
              </w:rPr>
              <w:t>7</w:t>
            </w:r>
          </w:p>
        </w:tc>
        <w:tc>
          <w:tcPr>
            <w:tcW w:w="94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BB32B2" w:rsidRDefault="00BB32B2" w:rsidP="006D7D62">
            <w:pPr>
              <w:jc w:val="center"/>
              <w:rPr>
                <w:rFonts w:eastAsia="Times New Roman"/>
                <w:b/>
                <w:sz w:val="20"/>
                <w:szCs w:val="20"/>
                <w:lang w:val="en-US"/>
              </w:rPr>
            </w:pPr>
            <w:r>
              <w:rPr>
                <w:rFonts w:eastAsia="Times New Roman"/>
                <w:b/>
                <w:sz w:val="20"/>
                <w:szCs w:val="20"/>
                <w:lang w:val="en-US"/>
              </w:rPr>
              <w:t>8</w:t>
            </w:r>
          </w:p>
        </w:tc>
      </w:tr>
      <w:tr w:rsidR="006D7D62" w:rsidRPr="006D7D62" w:rsidTr="006D7D62">
        <w:trPr>
          <w:trHeight w:val="561"/>
          <w:jc w:val="center"/>
        </w:trPr>
        <w:tc>
          <w:tcPr>
            <w:tcW w:w="53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1</w:t>
            </w:r>
          </w:p>
        </w:tc>
        <w:tc>
          <w:tcPr>
            <w:tcW w:w="248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Сельскохозяйственного</w:t>
            </w:r>
            <w:r w:rsidRPr="006D7D62">
              <w:rPr>
                <w:rFonts w:eastAsia="Times New Roman"/>
                <w:sz w:val="20"/>
                <w:szCs w:val="20"/>
              </w:rPr>
              <w:br/>
              <w:t>назначения</w:t>
            </w:r>
          </w:p>
        </w:tc>
        <w:tc>
          <w:tcPr>
            <w:tcW w:w="97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2800</w:t>
            </w: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5</w:t>
            </w:r>
          </w:p>
        </w:tc>
        <w:tc>
          <w:tcPr>
            <w:tcW w:w="9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p>
        </w:tc>
        <w:tc>
          <w:tcPr>
            <w:tcW w:w="9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1980 </w:t>
            </w:r>
          </w:p>
        </w:tc>
        <w:tc>
          <w:tcPr>
            <w:tcW w:w="9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815</w:t>
            </w:r>
          </w:p>
        </w:tc>
        <w:tc>
          <w:tcPr>
            <w:tcW w:w="94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rPr>
                <w:rFonts w:eastAsia="Times New Roman"/>
                <w:sz w:val="20"/>
                <w:szCs w:val="20"/>
              </w:rPr>
            </w:pPr>
          </w:p>
        </w:tc>
      </w:tr>
      <w:tr w:rsidR="006D7D62" w:rsidRPr="006D7D62" w:rsidTr="006D7D62">
        <w:trPr>
          <w:trHeight w:val="510"/>
          <w:jc w:val="center"/>
        </w:trPr>
        <w:tc>
          <w:tcPr>
            <w:tcW w:w="53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w:t>
            </w:r>
          </w:p>
        </w:tc>
        <w:tc>
          <w:tcPr>
            <w:tcW w:w="248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Особо охраняемых</w:t>
            </w:r>
            <w:r w:rsidRPr="006D7D62">
              <w:rPr>
                <w:rFonts w:eastAsia="Times New Roman"/>
                <w:sz w:val="20"/>
                <w:szCs w:val="20"/>
              </w:rPr>
              <w:br/>
              <w:t>территорий и объектов</w:t>
            </w:r>
          </w:p>
        </w:tc>
        <w:tc>
          <w:tcPr>
            <w:tcW w:w="97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365</w:t>
            </w:r>
          </w:p>
          <w:p w:rsidR="006D7D62" w:rsidRPr="006D7D62" w:rsidRDefault="006D7D62" w:rsidP="006D7D62">
            <w:pPr>
              <w:jc w:val="center"/>
              <w:rPr>
                <w:rFonts w:eastAsia="Times New Roman"/>
                <w:sz w:val="20"/>
                <w:szCs w:val="20"/>
              </w:rPr>
            </w:pPr>
          </w:p>
          <w:p w:rsidR="006D7D62" w:rsidRPr="006D7D62" w:rsidRDefault="006D7D62" w:rsidP="006D7D62">
            <w:pPr>
              <w:jc w:val="center"/>
              <w:rPr>
                <w:rFonts w:eastAsia="Times New Roman"/>
                <w:sz w:val="20"/>
                <w:szCs w:val="20"/>
              </w:rPr>
            </w:pP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242 </w:t>
            </w:r>
          </w:p>
        </w:tc>
        <w:tc>
          <w:tcPr>
            <w:tcW w:w="9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123</w:t>
            </w:r>
          </w:p>
        </w:tc>
        <w:tc>
          <w:tcPr>
            <w:tcW w:w="9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4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r>
      <w:tr w:rsidR="006D7D62" w:rsidRPr="006D7D62" w:rsidTr="006D7D62">
        <w:trPr>
          <w:trHeight w:val="255"/>
          <w:jc w:val="center"/>
        </w:trPr>
        <w:tc>
          <w:tcPr>
            <w:tcW w:w="53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3</w:t>
            </w:r>
          </w:p>
        </w:tc>
        <w:tc>
          <w:tcPr>
            <w:tcW w:w="248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Лесного фонда</w:t>
            </w:r>
          </w:p>
        </w:tc>
        <w:tc>
          <w:tcPr>
            <w:tcW w:w="97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55826</w:t>
            </w: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8</w:t>
            </w:r>
          </w:p>
        </w:tc>
        <w:tc>
          <w:tcPr>
            <w:tcW w:w="9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55818 </w:t>
            </w:r>
          </w:p>
        </w:tc>
        <w:tc>
          <w:tcPr>
            <w:tcW w:w="9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4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r>
      <w:tr w:rsidR="006D7D62" w:rsidRPr="006D7D62" w:rsidTr="006D7D62">
        <w:trPr>
          <w:trHeight w:val="255"/>
          <w:jc w:val="center"/>
        </w:trPr>
        <w:tc>
          <w:tcPr>
            <w:tcW w:w="53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4</w:t>
            </w:r>
          </w:p>
        </w:tc>
        <w:tc>
          <w:tcPr>
            <w:tcW w:w="248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xml:space="preserve"> Водного фонда</w:t>
            </w:r>
          </w:p>
        </w:tc>
        <w:tc>
          <w:tcPr>
            <w:tcW w:w="97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c>
          <w:tcPr>
            <w:tcW w:w="94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r>
      <w:tr w:rsidR="006D7D62" w:rsidRPr="006D7D62" w:rsidTr="006D7D62">
        <w:trPr>
          <w:trHeight w:val="727"/>
          <w:jc w:val="center"/>
        </w:trPr>
        <w:tc>
          <w:tcPr>
            <w:tcW w:w="538"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5</w:t>
            </w:r>
          </w:p>
        </w:tc>
        <w:tc>
          <w:tcPr>
            <w:tcW w:w="248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Всего по Архангельской области</w:t>
            </w:r>
          </w:p>
        </w:tc>
        <w:tc>
          <w:tcPr>
            <w:tcW w:w="974"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58991 </w:t>
            </w: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13</w:t>
            </w:r>
          </w:p>
        </w:tc>
        <w:tc>
          <w:tcPr>
            <w:tcW w:w="920"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242 </w:t>
            </w:r>
          </w:p>
        </w:tc>
        <w:tc>
          <w:tcPr>
            <w:tcW w:w="918"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rPr>
                <w:rFonts w:eastAsia="Times New Roman"/>
                <w:sz w:val="20"/>
                <w:szCs w:val="20"/>
              </w:rPr>
            </w:pPr>
          </w:p>
          <w:p w:rsidR="006D7D62" w:rsidRPr="006D7D62" w:rsidRDefault="006D7D62" w:rsidP="006D7D62">
            <w:pPr>
              <w:rPr>
                <w:rFonts w:eastAsia="Times New Roman"/>
                <w:sz w:val="20"/>
                <w:szCs w:val="20"/>
              </w:rPr>
            </w:pPr>
            <w:r w:rsidRPr="006D7D62">
              <w:rPr>
                <w:rFonts w:eastAsia="Times New Roman"/>
                <w:sz w:val="20"/>
                <w:szCs w:val="20"/>
              </w:rPr>
              <w:t>57921</w:t>
            </w:r>
          </w:p>
          <w:p w:rsidR="006D7D62" w:rsidRPr="006D7D62" w:rsidRDefault="006D7D62" w:rsidP="006D7D62">
            <w:pPr>
              <w:jc w:val="center"/>
              <w:rPr>
                <w:rFonts w:eastAsia="Times New Roman"/>
                <w:sz w:val="20"/>
                <w:szCs w:val="20"/>
              </w:rPr>
            </w:pPr>
          </w:p>
        </w:tc>
        <w:tc>
          <w:tcPr>
            <w:tcW w:w="91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815</w:t>
            </w:r>
          </w:p>
          <w:p w:rsidR="006D7D62" w:rsidRPr="006D7D62" w:rsidRDefault="006D7D62" w:rsidP="006D7D62">
            <w:pPr>
              <w:jc w:val="center"/>
              <w:rPr>
                <w:rFonts w:eastAsia="Times New Roman"/>
                <w:sz w:val="20"/>
                <w:szCs w:val="20"/>
              </w:rPr>
            </w:pPr>
          </w:p>
        </w:tc>
        <w:tc>
          <w:tcPr>
            <w:tcW w:w="949" w:type="dxa"/>
            <w:tcBorders>
              <w:top w:val="nil"/>
              <w:left w:val="nil"/>
              <w:bottom w:val="single" w:sz="4" w:space="0" w:color="auto"/>
              <w:right w:val="single" w:sz="4" w:space="0" w:color="auto"/>
            </w:tcBorders>
            <w:tcMar>
              <w:top w:w="20" w:type="dxa"/>
              <w:left w:w="20" w:type="dxa"/>
              <w:bottom w:w="0" w:type="dxa"/>
              <w:right w:w="20" w:type="dxa"/>
            </w:tcMar>
            <w:vAlign w:val="center"/>
          </w:tcPr>
          <w:p w:rsidR="006D7D62" w:rsidRPr="006D7D62" w:rsidRDefault="006D7D62" w:rsidP="006D7D62">
            <w:pPr>
              <w:jc w:val="center"/>
              <w:rPr>
                <w:rFonts w:eastAsia="Times New Roman"/>
                <w:sz w:val="20"/>
                <w:szCs w:val="20"/>
              </w:rPr>
            </w:pPr>
            <w:r w:rsidRPr="006D7D62">
              <w:rPr>
                <w:rFonts w:eastAsia="Times New Roman"/>
                <w:sz w:val="20"/>
                <w:szCs w:val="20"/>
              </w:rPr>
              <w:t> </w:t>
            </w:r>
          </w:p>
        </w:tc>
      </w:tr>
    </w:tbl>
    <w:p w:rsidR="006D7D62" w:rsidRPr="007D3919" w:rsidRDefault="006D7D62" w:rsidP="006D7D62">
      <w:pPr>
        <w:ind w:firstLine="709"/>
        <w:jc w:val="both"/>
        <w:rPr>
          <w:rFonts w:eastAsia="Times New Roman"/>
        </w:rPr>
      </w:pPr>
    </w:p>
    <w:p w:rsidR="006D7D62" w:rsidRPr="007D3919" w:rsidRDefault="006D7D62" w:rsidP="006D7D62">
      <w:pPr>
        <w:shd w:val="clear" w:color="auto" w:fill="FFFFFF"/>
        <w:ind w:firstLine="709"/>
        <w:jc w:val="both"/>
        <w:rPr>
          <w:rFonts w:eastAsia="Times New Roman"/>
        </w:rPr>
      </w:pPr>
      <w:r w:rsidRPr="007D3919">
        <w:rPr>
          <w:rFonts w:eastAsia="Times New Roman"/>
          <w:b/>
        </w:rPr>
        <w:lastRenderedPageBreak/>
        <w:t xml:space="preserve">Участок Байка. </w:t>
      </w:r>
      <w:r w:rsidRPr="007D3919">
        <w:rPr>
          <w:rFonts w:eastAsia="Times New Roman"/>
        </w:rPr>
        <w:t>В насто</w:t>
      </w:r>
      <w:r>
        <w:rPr>
          <w:rFonts w:eastAsia="Times New Roman"/>
        </w:rPr>
        <w:t xml:space="preserve">ящее время </w:t>
      </w:r>
      <w:r w:rsidRPr="007D3919">
        <w:rPr>
          <w:rFonts w:eastAsia="Times New Roman"/>
        </w:rPr>
        <w:t>на удалении от берега находятся складские объекты министерства обороны, поселок, подъездные пути. К берегу проложены трассы трубопроводов. Берегоукрепительные сооружения сейчас отсутствуют. Рядом с размытой территорией завода появился дачный поселок Тарный. Береговой поселок Байка с дорогой, трассой ЛЭП пострадал от эрозии и частичн</w:t>
      </w:r>
      <w:r>
        <w:rPr>
          <w:rFonts w:eastAsia="Times New Roman"/>
        </w:rPr>
        <w:t xml:space="preserve">о заброшен. Сохранившиеся дома </w:t>
      </w:r>
      <w:r w:rsidRPr="007D3919">
        <w:rPr>
          <w:rFonts w:eastAsia="Times New Roman"/>
        </w:rPr>
        <w:t xml:space="preserve">используются под дачи. </w:t>
      </w:r>
    </w:p>
    <w:p w:rsidR="006D7D62" w:rsidRPr="007D3919" w:rsidRDefault="006D7D62" w:rsidP="006D7D62">
      <w:pPr>
        <w:ind w:firstLine="709"/>
        <w:jc w:val="both"/>
        <w:rPr>
          <w:rFonts w:eastAsia="Times New Roman"/>
        </w:rPr>
      </w:pPr>
      <w:r>
        <w:rPr>
          <w:rFonts w:eastAsia="Times New Roman"/>
        </w:rPr>
        <w:t xml:space="preserve">Ведущий процесс </w:t>
      </w:r>
      <w:r w:rsidRPr="007D3919">
        <w:rPr>
          <w:rFonts w:eastAsia="Times New Roman"/>
        </w:rPr>
        <w:t xml:space="preserve">боковой зрозии охватывает 94% берега. В пределах наблюдательного участка (1,55 км) за 11 лет </w:t>
      </w:r>
      <w:r>
        <w:rPr>
          <w:rFonts w:eastAsia="Times New Roman"/>
        </w:rPr>
        <w:t>размыто 456 га,</w:t>
      </w:r>
      <w:r w:rsidRPr="007D3919">
        <w:rPr>
          <w:rFonts w:eastAsia="Times New Roman"/>
        </w:rPr>
        <w:t xml:space="preserve"> в отчётный год - примерно 41,4 га. Из них коренной лес водоохранной полосы 25%, земли поселений 10% (угроза разрушения одному дому), сельхозугодья 17%. </w:t>
      </w:r>
    </w:p>
    <w:p w:rsidR="006D7D62" w:rsidRPr="007D3919" w:rsidRDefault="006D7D62" w:rsidP="006D7D62">
      <w:pPr>
        <w:ind w:firstLine="709"/>
        <w:jc w:val="both"/>
        <w:rPr>
          <w:rFonts w:eastAsia="Times New Roman"/>
        </w:rPr>
      </w:pPr>
      <w:r w:rsidRPr="007D3919">
        <w:rPr>
          <w:rFonts w:eastAsia="Times New Roman"/>
        </w:rPr>
        <w:t>В Байке прежде осуществлялась перекачка различных видов топлива со складов на речные танкеры для нужд министерства обороны. Трубопроводы сейчас находятся на границе активной береговой и овражной эрозии. При наличии в трубах остатков топлива имеется угроза загрязнен</w:t>
      </w:r>
      <w:r>
        <w:rPr>
          <w:rFonts w:eastAsia="Times New Roman"/>
        </w:rPr>
        <w:t xml:space="preserve">ия речной воды. Свежие разливы </w:t>
      </w:r>
      <w:r w:rsidRPr="007D3919">
        <w:rPr>
          <w:rFonts w:eastAsia="Times New Roman"/>
        </w:rPr>
        <w:t xml:space="preserve">топлива зафиксированы в овраге по границе военных складов. </w:t>
      </w:r>
    </w:p>
    <w:p w:rsidR="006D7D62" w:rsidRPr="007D3919" w:rsidRDefault="006D7D62" w:rsidP="006D7D62">
      <w:pPr>
        <w:ind w:firstLine="709"/>
        <w:jc w:val="both"/>
        <w:rPr>
          <w:rFonts w:eastAsia="Times New Roman"/>
        </w:rPr>
      </w:pPr>
      <w:r w:rsidRPr="007D3919">
        <w:rPr>
          <w:rFonts w:eastAsia="Times New Roman"/>
          <w:b/>
        </w:rPr>
        <w:t xml:space="preserve">Участок Сольвычегодск. </w:t>
      </w:r>
      <w:r w:rsidRPr="007D3919">
        <w:rPr>
          <w:rFonts w:eastAsia="Times New Roman"/>
        </w:rPr>
        <w:t>На территории</w:t>
      </w:r>
      <w:r w:rsidRPr="007D3919">
        <w:rPr>
          <w:rFonts w:eastAsia="Times New Roman"/>
          <w:b/>
        </w:rPr>
        <w:t xml:space="preserve"> </w:t>
      </w:r>
      <w:r w:rsidRPr="007D3919">
        <w:rPr>
          <w:rFonts w:eastAsia="Times New Roman"/>
        </w:rPr>
        <w:t>города Сольвычегодск выполнена оценка состояния береговых укр</w:t>
      </w:r>
      <w:r>
        <w:rPr>
          <w:rFonts w:eastAsia="Times New Roman"/>
        </w:rPr>
        <w:t xml:space="preserve">еплений, созданных в конце 19, </w:t>
      </w:r>
      <w:r w:rsidRPr="007D3919">
        <w:rPr>
          <w:rFonts w:eastAsia="Times New Roman"/>
        </w:rPr>
        <w:t>начале 20 века и в 1960-е, 1990-е годы. Ввиду серьезного ущерба от размыва земель и угрозы для г. Сольвычегодска, производились две технологические перепланировки речного стока с перемещением основных объемов стока в южный рукав р.Вычегда.</w:t>
      </w:r>
    </w:p>
    <w:p w:rsidR="006D7D62" w:rsidRPr="007D3919" w:rsidRDefault="006D7D62" w:rsidP="006D7D62">
      <w:pPr>
        <w:ind w:firstLine="709"/>
        <w:jc w:val="both"/>
        <w:rPr>
          <w:rFonts w:eastAsia="Times New Roman"/>
        </w:rPr>
      </w:pPr>
      <w:r>
        <w:rPr>
          <w:rFonts w:eastAsia="Times New Roman"/>
        </w:rPr>
        <w:t>Первая перепланировка</w:t>
      </w:r>
      <w:r w:rsidRPr="007D3919">
        <w:rPr>
          <w:rFonts w:eastAsia="Times New Roman"/>
        </w:rPr>
        <w:t xml:space="preserve"> в 60-е годы двадцатого века сопровождалась созданием бетонной облицовки на подмываемом берегу. Облицовка защищает береговой склон от г. Сольвычегодск верх по течению до окраины д. Метлино. Протяжённость берегового склона с облицовкой 650 м.  </w:t>
      </w:r>
    </w:p>
    <w:p w:rsidR="006D7D62" w:rsidRPr="007D3919" w:rsidRDefault="006D7D62" w:rsidP="006D7D62">
      <w:pPr>
        <w:ind w:firstLine="709"/>
        <w:jc w:val="both"/>
        <w:rPr>
          <w:rFonts w:eastAsia="Times New Roman"/>
        </w:rPr>
      </w:pPr>
      <w:r w:rsidRPr="007D3919">
        <w:rPr>
          <w:rFonts w:eastAsia="Times New Roman"/>
        </w:rPr>
        <w:t>В исторической части города существует защитная насыпь из крупноглыбового материала. Насыпь выполнена в 1993 году для защиты каменных храмов (федеральные памятники архитектуры 16-17 веков) и исторических гражданских сооружений. Протяжённость насыпи 700 м. Она примыкает к более древним защитным сооружениям. Выше по течению прослеживаются остатки предыдущей разряженной насыпи. В полосе между храмами отмечается уменьшение мощности и плотности глыбового материала в результате подмыва подошвы склона и сползания глыбовых обломков. Данный факт свидетельствует об ухудшении защитных свойств береговой насыпи. В дальнейшем потребуется контроль за состоянием защищённого берегового склона, сложенного легко размываемыми песчаными отложениями.</w:t>
      </w:r>
    </w:p>
    <w:p w:rsidR="006D7D62" w:rsidRPr="007D3919" w:rsidRDefault="006D7D62" w:rsidP="006D7D62">
      <w:pPr>
        <w:ind w:firstLine="709"/>
        <w:jc w:val="both"/>
        <w:rPr>
          <w:rFonts w:eastAsia="Times New Roman"/>
        </w:rPr>
      </w:pPr>
      <w:r w:rsidRPr="007D3919">
        <w:rPr>
          <w:rFonts w:eastAsia="Times New Roman"/>
        </w:rPr>
        <w:t>На участке наблюдений боковая эрозия сочетается с осыпным, местами оползневым процессами. За 11 лет потеряно от размыва 133 га, в отчётный год - примерно</w:t>
      </w:r>
      <w:r>
        <w:rPr>
          <w:rFonts w:eastAsia="Times New Roman"/>
        </w:rPr>
        <w:t xml:space="preserve"> 8 га. </w:t>
      </w:r>
      <w:r w:rsidRPr="007D3919">
        <w:rPr>
          <w:rFonts w:eastAsia="Times New Roman"/>
        </w:rPr>
        <w:t>Ущерб причинён сельхозугодьям 33%, вод</w:t>
      </w:r>
      <w:r>
        <w:rPr>
          <w:rFonts w:eastAsia="Times New Roman"/>
        </w:rPr>
        <w:t xml:space="preserve">оохранному коренному лесу 20%, </w:t>
      </w:r>
      <w:r w:rsidRPr="007D3919">
        <w:rPr>
          <w:rFonts w:eastAsia="Times New Roman"/>
        </w:rPr>
        <w:t xml:space="preserve">землям поселений 15%. </w:t>
      </w:r>
    </w:p>
    <w:p w:rsidR="006D7D62" w:rsidRPr="007D3919" w:rsidRDefault="006D7D62" w:rsidP="006D7D62">
      <w:pPr>
        <w:ind w:firstLine="709"/>
        <w:jc w:val="both"/>
        <w:rPr>
          <w:rFonts w:eastAsia="Times New Roman"/>
        </w:rPr>
      </w:pPr>
      <w:r w:rsidRPr="007D3919">
        <w:rPr>
          <w:rFonts w:eastAsia="Times New Roman"/>
          <w:b/>
        </w:rPr>
        <w:t xml:space="preserve">Участок Лявля. </w:t>
      </w:r>
      <w:r w:rsidRPr="007D3919">
        <w:rPr>
          <w:rFonts w:eastAsia="Times New Roman"/>
        </w:rPr>
        <w:t>В зоне</w:t>
      </w:r>
      <w:r w:rsidRPr="007D3919">
        <w:rPr>
          <w:rFonts w:eastAsia="Times New Roman"/>
          <w:color w:val="FF0000"/>
        </w:rPr>
        <w:t xml:space="preserve"> </w:t>
      </w:r>
      <w:r w:rsidRPr="007D3919">
        <w:rPr>
          <w:rFonts w:eastAsia="Times New Roman"/>
        </w:rPr>
        <w:t>потенциальной угрозы находятся жилые и хозяйственные строения, дачные и сельскохозяйственные земли, леса водоохранной защитной полосы, а также автомобильная дорога Архангельск-Белогорский-Пинега-Мезень-Лешуконское. Потери обрабатываемых земель, лугов, хозяйственных построек происходили в деревнях Псарёво,</w:t>
      </w:r>
      <w:r>
        <w:rPr>
          <w:rFonts w:eastAsia="Times New Roman"/>
        </w:rPr>
        <w:t xml:space="preserve"> Ершовка, Хорьково. В деревнях </w:t>
      </w:r>
      <w:r w:rsidRPr="007D3919">
        <w:rPr>
          <w:rFonts w:eastAsia="Times New Roman"/>
        </w:rPr>
        <w:t xml:space="preserve">существовали защитные лесопосадки, ныне утраченные из-за отступления береговой бровки. Молодые посадки деревьев сохранились в северной части д. Псарёво – дачные участки на территории бывшей воинской части.  </w:t>
      </w:r>
    </w:p>
    <w:p w:rsidR="006D7D62" w:rsidRPr="007D3919" w:rsidRDefault="006D7D62" w:rsidP="006D7D62">
      <w:pPr>
        <w:ind w:firstLine="709"/>
        <w:jc w:val="both"/>
        <w:rPr>
          <w:rFonts w:eastAsia="Times New Roman"/>
        </w:rPr>
      </w:pPr>
      <w:r w:rsidRPr="007D3919">
        <w:rPr>
          <w:rFonts w:eastAsia="Times New Roman"/>
        </w:rPr>
        <w:t>Серьёзное положение для автомобильной дороги создалось у д. Ершовка (31-32-й км.). Здесь с середины 20 века происх</w:t>
      </w:r>
      <w:r>
        <w:rPr>
          <w:rFonts w:eastAsia="Times New Roman"/>
        </w:rPr>
        <w:t>одили неоднократные активизации</w:t>
      </w:r>
      <w:r w:rsidRPr="007D3919">
        <w:rPr>
          <w:rFonts w:eastAsia="Times New Roman"/>
        </w:rPr>
        <w:t xml:space="preserve"> береговой эрозии и оползнеобразования, вызывавшие отступление берегового уступа и береговой линии по урезу реки. Дорога с твёрдым асфальтовым покрытием функционирует около 30 лет. В последние 7 лет произошли смещения оползневых фронтов непосредственно к полотну автомобильной</w:t>
      </w:r>
      <w:r>
        <w:rPr>
          <w:rFonts w:eastAsia="Times New Roman"/>
        </w:rPr>
        <w:t xml:space="preserve"> дороги. Протяженность опасной </w:t>
      </w:r>
      <w:r w:rsidRPr="007D3919">
        <w:rPr>
          <w:rFonts w:eastAsia="Times New Roman"/>
        </w:rPr>
        <w:t>зоны 250-300 м. Для защиты от оползней была отсыпана полоса доломитовой к</w:t>
      </w:r>
      <w:r>
        <w:rPr>
          <w:rFonts w:eastAsia="Times New Roman"/>
        </w:rPr>
        <w:t>рошки шириной около 2 м. Сейчас</w:t>
      </w:r>
      <w:r w:rsidRPr="007D3919">
        <w:rPr>
          <w:rFonts w:eastAsia="Times New Roman"/>
        </w:rPr>
        <w:t xml:space="preserve"> от полосы остались </w:t>
      </w:r>
      <w:r w:rsidRPr="007D3919">
        <w:rPr>
          <w:rFonts w:eastAsia="Times New Roman"/>
        </w:rPr>
        <w:lastRenderedPageBreak/>
        <w:t xml:space="preserve">короткие фрагменты. За 2010-12 годы расстояние от уступа до полотна автодороги сократилось до 2-4 м. При ширине оползневых цирков 20-30 м следующая забойная активизация затронет полотно автодороги. </w:t>
      </w:r>
    </w:p>
    <w:p w:rsidR="006D7D62" w:rsidRPr="007D3919" w:rsidRDefault="006D7D62" w:rsidP="006D7D62">
      <w:pPr>
        <w:ind w:firstLine="709"/>
        <w:jc w:val="both"/>
        <w:rPr>
          <w:rFonts w:eastAsia="Times New Roman"/>
        </w:rPr>
      </w:pPr>
      <w:r w:rsidRPr="007D3919">
        <w:rPr>
          <w:rFonts w:eastAsia="Times New Roman"/>
        </w:rPr>
        <w:t>Неблагоприятным фактором является нарастание интенсивности движения и нагрузки от большегрузного автотранспор</w:t>
      </w:r>
      <w:r>
        <w:rPr>
          <w:rFonts w:eastAsia="Times New Roman"/>
        </w:rPr>
        <w:t xml:space="preserve">та. Например, в июне отчётного </w:t>
      </w:r>
      <w:r w:rsidRPr="007D3919">
        <w:rPr>
          <w:rFonts w:eastAsia="Times New Roman"/>
        </w:rPr>
        <w:t>года в асфальтовом полотне дороги появилась трещина длиной около 2 м. Она приурочена к границе уступов №№7 и 8. Трещина ориентирована вдоль расположенного вблизи оползневого уступа (сообщение водителя Ишенина П. А., совершающего здесь частые поездки).</w:t>
      </w:r>
    </w:p>
    <w:p w:rsidR="006D7D62" w:rsidRPr="007D3919" w:rsidRDefault="006D7D62" w:rsidP="006D7D62">
      <w:pPr>
        <w:ind w:firstLine="709"/>
        <w:jc w:val="both"/>
        <w:rPr>
          <w:rFonts w:eastAsia="Times New Roman"/>
        </w:rPr>
      </w:pPr>
      <w:r w:rsidRPr="007D3919">
        <w:rPr>
          <w:rFonts w:eastAsia="Times New Roman"/>
        </w:rPr>
        <w:t>При общении с местными жителями и в беседе с администрацией МО Лявлинское выявлены новые мес</w:t>
      </w:r>
      <w:r>
        <w:rPr>
          <w:rFonts w:eastAsia="Times New Roman"/>
        </w:rPr>
        <w:t xml:space="preserve">та активного развития оползней </w:t>
      </w:r>
      <w:r w:rsidRPr="007D3919">
        <w:rPr>
          <w:rFonts w:eastAsia="Times New Roman"/>
        </w:rPr>
        <w:t xml:space="preserve">на склоне р. Северная Двина: дд. Бабонегово, Боброво, Трепузово, Ценовец. </w:t>
      </w:r>
    </w:p>
    <w:p w:rsidR="006D7D62" w:rsidRPr="007D3919" w:rsidRDefault="006D7D62" w:rsidP="006D7D62">
      <w:pPr>
        <w:ind w:firstLine="709"/>
        <w:jc w:val="both"/>
        <w:rPr>
          <w:rFonts w:eastAsia="Times New Roman"/>
        </w:rPr>
      </w:pPr>
      <w:r w:rsidRPr="007D3919">
        <w:rPr>
          <w:rFonts w:eastAsia="Times New Roman"/>
        </w:rPr>
        <w:t xml:space="preserve">В </w:t>
      </w:r>
      <w:r>
        <w:rPr>
          <w:rFonts w:eastAsia="Times New Roman"/>
        </w:rPr>
        <w:t>с.</w:t>
      </w:r>
      <w:r w:rsidRPr="007D3919">
        <w:rPr>
          <w:rFonts w:eastAsia="Times New Roman"/>
        </w:rPr>
        <w:t>Хорьково воздействие ЭГП происходит на обрабатываемые земли и картофельные поля (застройка приближена к уступу за пределами участка обследования). В крутом уступе имеется два оползня второго порядка и суффозионный очаг подготовки оползня.</w:t>
      </w:r>
    </w:p>
    <w:p w:rsidR="006D7D62" w:rsidRPr="007D3919" w:rsidRDefault="006D7D62" w:rsidP="006D7D62">
      <w:pPr>
        <w:ind w:firstLine="709"/>
        <w:jc w:val="both"/>
        <w:rPr>
          <w:rFonts w:eastAsia="Times New Roman"/>
        </w:rPr>
      </w:pPr>
      <w:r w:rsidRPr="007D3919">
        <w:rPr>
          <w:rFonts w:eastAsia="Times New Roman"/>
        </w:rPr>
        <w:t>В такой ситуации необходимо проведение ежегодных режимных наблюдений, уточнение геологических условий развития, разделение склонов по степени активности и устойчивости, выход на достоверный прогноз ЭГП.</w:t>
      </w:r>
    </w:p>
    <w:p w:rsidR="006D7D62" w:rsidRDefault="006D7D62" w:rsidP="006D7D62">
      <w:pPr>
        <w:rPr>
          <w:rFonts w:eastAsia="Times New Roman"/>
          <w:noProof/>
        </w:rPr>
      </w:pPr>
    </w:p>
    <w:p w:rsidR="006D7D62" w:rsidRPr="007D3919" w:rsidRDefault="006D7D62" w:rsidP="006D7D62">
      <w:pPr>
        <w:jc w:val="center"/>
        <w:rPr>
          <w:rFonts w:eastAsia="Times New Roman"/>
          <w:b/>
        </w:rPr>
      </w:pPr>
      <w:r w:rsidRPr="007D3919">
        <w:rPr>
          <w:rFonts w:eastAsia="Times New Roman"/>
          <w:b/>
        </w:rPr>
        <w:t>Рекомендации по снижению ущерба от воздействий ЭГП на населённые пункты и хозяйственные объекты</w:t>
      </w:r>
    </w:p>
    <w:p w:rsidR="006D7D62" w:rsidRPr="007D3919" w:rsidRDefault="006D7D62" w:rsidP="006D7D62">
      <w:pPr>
        <w:rPr>
          <w:rFonts w:eastAsia="Times New Roman"/>
        </w:rPr>
      </w:pPr>
    </w:p>
    <w:p w:rsidR="006D7D62" w:rsidRPr="007D3919" w:rsidRDefault="006D7D62" w:rsidP="006D7D62">
      <w:pPr>
        <w:ind w:firstLine="709"/>
        <w:jc w:val="both"/>
        <w:rPr>
          <w:rFonts w:eastAsia="Times New Roman"/>
        </w:rPr>
      </w:pPr>
      <w:r w:rsidRPr="007D3919">
        <w:rPr>
          <w:rFonts w:eastAsia="Times New Roman"/>
        </w:rPr>
        <w:t>Главным средством предотвращения негативного воздейст</w:t>
      </w:r>
      <w:r>
        <w:rPr>
          <w:rFonts w:eastAsia="Times New Roman"/>
        </w:rPr>
        <w:t xml:space="preserve">вия ЭГП на населённые пункты и </w:t>
      </w:r>
      <w:r w:rsidRPr="007D3919">
        <w:rPr>
          <w:rFonts w:eastAsia="Times New Roman"/>
        </w:rPr>
        <w:t xml:space="preserve">хозяйственные объекты является грамотное размещение объектов – в соответствии с условиями геологической среды и степенью развития ЭГП. Для конкретных обстановок развития ЭГП необходимо соблюдать регламенты изысканий (СНИИПы 1986, 1992), проектирования и строительства, а также правильно эксплуатировать соответствующие объекты. </w:t>
      </w:r>
    </w:p>
    <w:p w:rsidR="006D7D62" w:rsidRPr="007D3919" w:rsidRDefault="006D7D62" w:rsidP="006D7D62">
      <w:pPr>
        <w:ind w:firstLine="709"/>
        <w:jc w:val="both"/>
        <w:rPr>
          <w:rFonts w:eastAsia="Times New Roman"/>
        </w:rPr>
      </w:pPr>
      <w:r w:rsidRPr="007D3919">
        <w:rPr>
          <w:rFonts w:eastAsia="Times New Roman"/>
        </w:rPr>
        <w:t>Существующая практика показывает, что бывают ошибки в типизации геологической среды, происходят изменения климатичес</w:t>
      </w:r>
      <w:r>
        <w:rPr>
          <w:rFonts w:eastAsia="Times New Roman"/>
        </w:rPr>
        <w:t xml:space="preserve">ких, гидрологических факторов, </w:t>
      </w:r>
      <w:r w:rsidRPr="007D3919">
        <w:rPr>
          <w:rFonts w:eastAsia="Times New Roman"/>
        </w:rPr>
        <w:t>возрастает антропогенная нагрузка на территориях длительного освоения. Также следует иметь ввиду, что за счёт внешних факторов и внутренних закономерностей развития, в т. ч. с</w:t>
      </w:r>
      <w:r>
        <w:rPr>
          <w:rFonts w:eastAsia="Times New Roman"/>
        </w:rPr>
        <w:t xml:space="preserve">аморазвития, </w:t>
      </w:r>
      <w:r w:rsidRPr="007D3919">
        <w:rPr>
          <w:rFonts w:eastAsia="Times New Roman"/>
        </w:rPr>
        <w:t xml:space="preserve">колеблются динамические показатели ЭГП. В этой связи, необходимы мониторинговые наблюдения за ЭГП на типовых опорных участках, а также первичное обследование населенных пунктов, находящихся в зоне подверженности ЭГП и потенциального ущерба от воздействия речной, овражной эрозии, оползней, карста, т.к. примерно по 80% пунктов нет достоверной информации. </w:t>
      </w:r>
    </w:p>
    <w:p w:rsidR="006D7D62" w:rsidRPr="007D3919" w:rsidRDefault="006D7D62" w:rsidP="006D7D62">
      <w:pPr>
        <w:ind w:firstLine="709"/>
        <w:jc w:val="both"/>
        <w:rPr>
          <w:rFonts w:eastAsia="Times New Roman"/>
        </w:rPr>
      </w:pPr>
      <w:r w:rsidRPr="007D3919">
        <w:rPr>
          <w:rFonts w:eastAsia="Times New Roman"/>
        </w:rPr>
        <w:t>Для обобщения основных закономерностей инженерно-геологических условий следует провести инженерно-геологическое районирование геологической среды по условиям развития ЭГП, с учётом неотектонических факторов развития рельефа. Прежние схемы районирования были созданы 15-20 лет назад.</w:t>
      </w:r>
    </w:p>
    <w:p w:rsidR="006D7D62" w:rsidRPr="007D3919" w:rsidRDefault="006D7D62" w:rsidP="006D7D62">
      <w:pPr>
        <w:ind w:firstLine="709"/>
        <w:jc w:val="both"/>
        <w:rPr>
          <w:rFonts w:eastAsia="Times New Roman"/>
        </w:rPr>
      </w:pPr>
      <w:r>
        <w:rPr>
          <w:rFonts w:eastAsia="Times New Roman"/>
        </w:rPr>
        <w:t>В верхнем течении р.</w:t>
      </w:r>
      <w:r w:rsidRPr="007D3919">
        <w:rPr>
          <w:rFonts w:eastAsia="Times New Roman"/>
        </w:rPr>
        <w:t xml:space="preserve">Северная Двина целесообразно продолжить обследование техногенных объектов и поселений, испытывающих воздействие овражной эрозии, </w:t>
      </w:r>
      <w:r>
        <w:rPr>
          <w:rFonts w:eastAsia="Times New Roman"/>
        </w:rPr>
        <w:t>оползней</w:t>
      </w:r>
      <w:r w:rsidRPr="007D3919">
        <w:rPr>
          <w:rFonts w:eastAsia="Times New Roman"/>
        </w:rPr>
        <w:t xml:space="preserve"> и сопутствующих процессов. Геологическая информация о проявлениях ЭГП по данному району имеет 15-30 летнюю давность.</w:t>
      </w:r>
    </w:p>
    <w:p w:rsidR="006D7D62" w:rsidRPr="007D3919" w:rsidRDefault="006D7D62" w:rsidP="006D7D62">
      <w:pPr>
        <w:ind w:firstLine="709"/>
        <w:jc w:val="both"/>
        <w:rPr>
          <w:rFonts w:eastAsia="Times New Roman"/>
        </w:rPr>
      </w:pPr>
      <w:r w:rsidRPr="007D3919">
        <w:rPr>
          <w:rFonts w:eastAsia="Times New Roman"/>
        </w:rPr>
        <w:t xml:space="preserve">Для </w:t>
      </w:r>
      <w:r>
        <w:rPr>
          <w:rFonts w:eastAsia="Times New Roman"/>
        </w:rPr>
        <w:t xml:space="preserve">получения долговременных рядов </w:t>
      </w:r>
      <w:r w:rsidRPr="007D3919">
        <w:rPr>
          <w:rFonts w:eastAsia="Times New Roman"/>
        </w:rPr>
        <w:t xml:space="preserve">показателей активности боковой эрозии и сопутствующих процессов необходимо продолжение наблюдений на представительных участках режимной сети 1995-2000 гг. </w:t>
      </w:r>
    </w:p>
    <w:p w:rsidR="006D7D62" w:rsidRPr="007D3919" w:rsidRDefault="006D7D62" w:rsidP="006D7D62">
      <w:pPr>
        <w:ind w:firstLine="709"/>
        <w:jc w:val="both"/>
        <w:rPr>
          <w:rFonts w:eastAsia="Times New Roman"/>
        </w:rPr>
      </w:pPr>
      <w:r w:rsidRPr="007D3919">
        <w:rPr>
          <w:rFonts w:eastAsia="Times New Roman"/>
        </w:rPr>
        <w:t>В ряде случаев зарожден</w:t>
      </w:r>
      <w:r>
        <w:rPr>
          <w:rFonts w:eastAsia="Times New Roman"/>
        </w:rPr>
        <w:t xml:space="preserve">ие оврагов, оползней оказалось </w:t>
      </w:r>
      <w:r w:rsidRPr="007D3919">
        <w:rPr>
          <w:rFonts w:eastAsia="Times New Roman"/>
        </w:rPr>
        <w:t xml:space="preserve">связано с недавним антропогенным воздействием на осваиваемые земли (Верхняя Тойма, Зеленник, Ракулка и др). Рекомендуется сохранять прибортовые полосы коренного леса и прилегающие </w:t>
      </w:r>
      <w:r w:rsidRPr="007D3919">
        <w:rPr>
          <w:rFonts w:eastAsia="Times New Roman"/>
        </w:rPr>
        <w:lastRenderedPageBreak/>
        <w:t xml:space="preserve">мелкоконтурные болота в качестве защитного фактора от нарастающей активности овражных промоин. </w:t>
      </w:r>
    </w:p>
    <w:p w:rsidR="006D7D62" w:rsidRPr="007D3919" w:rsidRDefault="006D7D62" w:rsidP="006D7D62">
      <w:pPr>
        <w:ind w:firstLine="709"/>
        <w:jc w:val="both"/>
        <w:rPr>
          <w:rFonts w:eastAsia="Times New Roman"/>
        </w:rPr>
      </w:pPr>
      <w:r w:rsidRPr="007D3919">
        <w:rPr>
          <w:rFonts w:eastAsia="Times New Roman"/>
        </w:rPr>
        <w:t xml:space="preserve">На участках со слабой эрозией по коренным породам верхнепермского возраста стоит задача повышения устойчивости склонов. При стабилизированном профиле хорошей мерой защиты является сохранение дерново-почвенного покрова и стимулирование к заселению травяно-кустарниковой растительности. Устойчивости бровок способствуют насаждения деревьев в виде однорядных посадок и аллей. Примером грамотного подхода в этом вопросе является с. Верхняя Тойма. </w:t>
      </w:r>
    </w:p>
    <w:p w:rsidR="006D7D62" w:rsidRPr="007D3919" w:rsidRDefault="006D7D62" w:rsidP="006D7D62">
      <w:pPr>
        <w:ind w:firstLine="709"/>
        <w:jc w:val="both"/>
        <w:rPr>
          <w:rFonts w:eastAsia="Times New Roman"/>
        </w:rPr>
      </w:pPr>
      <w:r w:rsidRPr="007D3919">
        <w:rPr>
          <w:rFonts w:eastAsia="Times New Roman"/>
        </w:rPr>
        <w:t xml:space="preserve">Действенными мерами против роста оврагов являются террасирование и закрепление растительностью склонов крупных оврагов, регулирование линейного стока в голове оврагов с добавлением бетонных колец (с. Верхняя Тойма). </w:t>
      </w:r>
    </w:p>
    <w:p w:rsidR="006D7D62" w:rsidRPr="007D3919" w:rsidRDefault="006D7D62" w:rsidP="006D7D62">
      <w:pPr>
        <w:ind w:firstLine="709"/>
        <w:jc w:val="both"/>
        <w:rPr>
          <w:rFonts w:eastAsia="Times New Roman"/>
        </w:rPr>
      </w:pPr>
      <w:r w:rsidRPr="007D3919">
        <w:rPr>
          <w:rFonts w:eastAsia="Times New Roman"/>
        </w:rPr>
        <w:t>На местном уровне можно использовать положительный опыт защиты от начальной овражной</w:t>
      </w:r>
      <w:r>
        <w:rPr>
          <w:rFonts w:eastAsia="Times New Roman"/>
        </w:rPr>
        <w:t xml:space="preserve"> эрозии в с.Верхняя Тойма и п.</w:t>
      </w:r>
      <w:r w:rsidRPr="007D3919">
        <w:rPr>
          <w:rFonts w:eastAsia="Times New Roman"/>
        </w:rPr>
        <w:t>Зеленник. При возникновении склоновой пр</w:t>
      </w:r>
      <w:r>
        <w:rPr>
          <w:rFonts w:eastAsia="Times New Roman"/>
        </w:rPr>
        <w:t xml:space="preserve">омоины местные жители защищали </w:t>
      </w:r>
      <w:r w:rsidRPr="007D3919">
        <w:rPr>
          <w:rFonts w:eastAsia="Times New Roman"/>
        </w:rPr>
        <w:t xml:space="preserve">бровку от возможного нарастающего размыва следующим образом: верхнюю часть склона и бровку с травяным покровом обильно питали органическими отходами для повышения густоты, разнообразия травостоя и плотности, глубины корневой системы; устья подводящих канав закрывали досками и рубероидом; в местах передвижения людей делали мостики. </w:t>
      </w:r>
    </w:p>
    <w:p w:rsidR="006D7D62" w:rsidRDefault="006D7D62" w:rsidP="006D7D62">
      <w:pPr>
        <w:ind w:firstLine="709"/>
        <w:jc w:val="both"/>
        <w:rPr>
          <w:rFonts w:eastAsia="Times New Roman"/>
        </w:rPr>
      </w:pPr>
      <w:r w:rsidRPr="007D3919">
        <w:rPr>
          <w:rFonts w:eastAsia="Times New Roman"/>
        </w:rPr>
        <w:t xml:space="preserve">Похожий опыт по защите от оползней наблюдался в дачном поселке Северодвинка. Некоторые владельцы дач высаживали два-три ряда подроста деревьев для укрепления бровки и регулирования стока.  На </w:t>
      </w:r>
      <w:r>
        <w:rPr>
          <w:rFonts w:eastAsia="Times New Roman"/>
        </w:rPr>
        <w:t xml:space="preserve">оползневом склоне они забивали </w:t>
      </w:r>
      <w:r w:rsidRPr="007D3919">
        <w:rPr>
          <w:rFonts w:eastAsia="Times New Roman"/>
        </w:rPr>
        <w:t>бревна в виде стен</w:t>
      </w:r>
      <w:r>
        <w:rPr>
          <w:rFonts w:eastAsia="Times New Roman"/>
        </w:rPr>
        <w:t>ки, создавали насыпные терраски</w:t>
      </w:r>
      <w:r w:rsidRPr="007D3919">
        <w:rPr>
          <w:rFonts w:eastAsia="Times New Roman"/>
        </w:rPr>
        <w:t xml:space="preserve"> и также высаживали деревья.</w:t>
      </w:r>
    </w:p>
    <w:p w:rsidR="006D7D62" w:rsidRDefault="006D7D62" w:rsidP="006D7D62">
      <w:pPr>
        <w:ind w:firstLine="709"/>
        <w:jc w:val="center"/>
        <w:rPr>
          <w:rFonts w:eastAsia="Times New Roman"/>
          <w:b/>
        </w:rPr>
      </w:pPr>
    </w:p>
    <w:p w:rsidR="006D7D62" w:rsidRPr="007D3919" w:rsidRDefault="006D7D62" w:rsidP="006D7D62">
      <w:pPr>
        <w:ind w:firstLine="720"/>
        <w:jc w:val="both"/>
        <w:rPr>
          <w:rFonts w:eastAsia="Times New Roman"/>
        </w:rPr>
      </w:pPr>
      <w:r w:rsidRPr="007D3919">
        <w:rPr>
          <w:rFonts w:eastAsia="Times New Roman"/>
        </w:rPr>
        <w:t xml:space="preserve">1. Несмотря на наличие значительных прогнозных эксплуатационных ресурсов, состояние с использованием подземных вод особенно для крупного централизованного хозяйственно–питьевого водоснабжения в области является неудовлетворительным: в основном используются поверхностные водные источники, незащищенные от антропогенного загрязнения. В то же время пресные подземные воды имеют большое значение для развития области как наиболее защищённый и, во многих случаях, единственный источник хозяйственно-питьевого водоснабжения, добываются практически во всех районах области. </w:t>
      </w:r>
    </w:p>
    <w:p w:rsidR="006D7D62" w:rsidRPr="007D3919" w:rsidRDefault="006D7D62" w:rsidP="006D7D62">
      <w:pPr>
        <w:ind w:firstLine="720"/>
        <w:jc w:val="both"/>
        <w:rPr>
          <w:rFonts w:eastAsia="Times New Roman"/>
        </w:rPr>
      </w:pPr>
      <w:r w:rsidRPr="007D3919">
        <w:rPr>
          <w:rFonts w:eastAsia="Times New Roman"/>
        </w:rPr>
        <w:t>2. В 2014 году государственная опорная наблюдательная сеть по мониторингу подземных вод включала 14 пунктов наблюдений (скважин). По скважинам сети велись наблюдения за уровенным режимом подземных вод в естественных условиях.</w:t>
      </w:r>
    </w:p>
    <w:p w:rsidR="006D7D62" w:rsidRPr="006D7D62" w:rsidRDefault="006D7D62" w:rsidP="006D7D62">
      <w:pPr>
        <w:ind w:firstLine="720"/>
        <w:jc w:val="both"/>
        <w:rPr>
          <w:rFonts w:eastAsia="Times New Roman"/>
        </w:rPr>
      </w:pPr>
      <w:r w:rsidRPr="006D7D62">
        <w:rPr>
          <w:rFonts w:eastAsia="Times New Roman"/>
        </w:rPr>
        <w:t>3. Результаты наблюдения за учётный период свидетельствуют о следующем: уровни подземных вод четвертичных и верхнепермских отложений были сформированы на отметках, в основном, выше прошлогодних и ниже или близких к среднемноголетним. Среднегодовые уровни средне-верхнекаменноугольных отложений были выше значений предыдущего года и, в основном, выше среднемноголетних значений или близкими к ним.</w:t>
      </w:r>
    </w:p>
    <w:p w:rsidR="006D7D62" w:rsidRPr="007D3919" w:rsidRDefault="006D7D62" w:rsidP="006D7D62">
      <w:pPr>
        <w:ind w:firstLine="720"/>
        <w:jc w:val="both"/>
        <w:rPr>
          <w:rFonts w:eastAsia="Times New Roman"/>
        </w:rPr>
      </w:pPr>
      <w:r w:rsidRPr="007D3919">
        <w:rPr>
          <w:rFonts w:eastAsia="Times New Roman"/>
          <w:bCs/>
        </w:rPr>
        <w:t>4.</w:t>
      </w:r>
      <w:r w:rsidRPr="007D3919">
        <w:rPr>
          <w:rFonts w:eastAsia="Times New Roman"/>
          <w:bCs/>
          <w:color w:val="FF0000"/>
        </w:rPr>
        <w:t xml:space="preserve"> </w:t>
      </w:r>
      <w:r w:rsidRPr="007D3919">
        <w:rPr>
          <w:rFonts w:eastAsia="Times New Roman"/>
        </w:rPr>
        <w:t xml:space="preserve">На 01.01.2015 года выявлено загрязнение подземных вод на 10 водозаборах с различной производительностью. В 2014 году выявлено техногенное загрязнение на 5 водозаборах: Луковецкий водозабор – загрязнение нефтепродуктами до 1,1 ПДК; водозабор Савинского цемзавода – лигносульфонатами до 2 ПДК, ХПК до 1,3 ПДК; водозабор Морщихинская- Кенозерский парк – железом до 14 ПДК, водозабор Ширяиха - МУП Ошевенское – железом до 1,3 ПДК, водозабор Каргополь-дом интернат – железом до 10,3 ПДК, цветность -3,3 ПДК.  </w:t>
      </w:r>
    </w:p>
    <w:p w:rsidR="006D7D62" w:rsidRPr="007D3919" w:rsidRDefault="006D7D62" w:rsidP="006D7D62">
      <w:pPr>
        <w:shd w:val="clear" w:color="auto" w:fill="FFFFFF"/>
        <w:ind w:firstLine="720"/>
        <w:jc w:val="both"/>
        <w:rPr>
          <w:rFonts w:eastAsia="Times New Roman"/>
        </w:rPr>
      </w:pPr>
      <w:r w:rsidRPr="007D3919">
        <w:rPr>
          <w:rFonts w:eastAsia="Times New Roman"/>
        </w:rPr>
        <w:t>Подтверждения наличия загрязнения на остальных 5 очагах (Виноградовский, Каргопольский и Лешуконский районы - по 1 очагу и П</w:t>
      </w:r>
      <w:r>
        <w:rPr>
          <w:rFonts w:eastAsia="Times New Roman"/>
        </w:rPr>
        <w:t xml:space="preserve">лесецкий район - по 2 очагам) </w:t>
      </w:r>
      <w:r w:rsidRPr="007D3919">
        <w:rPr>
          <w:rFonts w:eastAsia="Times New Roman"/>
        </w:rPr>
        <w:t xml:space="preserve">за 2014 год не получено. </w:t>
      </w:r>
    </w:p>
    <w:p w:rsidR="006D7D62" w:rsidRPr="007D3919" w:rsidRDefault="006D7D62" w:rsidP="006D7D62">
      <w:pPr>
        <w:ind w:firstLine="708"/>
        <w:jc w:val="both"/>
        <w:rPr>
          <w:rFonts w:eastAsia="Times New Roman"/>
        </w:rPr>
      </w:pPr>
      <w:r w:rsidRPr="007D3919">
        <w:rPr>
          <w:rFonts w:eastAsia="Times New Roman"/>
        </w:rPr>
        <w:t>На 2 водозаборах присутствуют компоненты 2 класса опасности (кадмий, свинец), на 4 – компоненты 3 класса опасности (железо), на 3 – 4 класса опасности (аммоний, лигносульфонаты), на 1 – без класса опасности (нефтепродукты).</w:t>
      </w:r>
    </w:p>
    <w:p w:rsidR="006D7D62" w:rsidRPr="007D3919" w:rsidRDefault="006D7D62" w:rsidP="006D7D62">
      <w:pPr>
        <w:ind w:firstLine="708"/>
        <w:jc w:val="both"/>
        <w:rPr>
          <w:rFonts w:eastAsia="Times New Roman"/>
        </w:rPr>
      </w:pPr>
      <w:r w:rsidRPr="007D3919">
        <w:rPr>
          <w:rFonts w:eastAsia="Times New Roman"/>
        </w:rPr>
        <w:lastRenderedPageBreak/>
        <w:t>5. На территории Архангельской области на 01.01.2015г. насчитывается 21 водозабор с производительностью более 500 м</w:t>
      </w:r>
      <w:r w:rsidRPr="007D3919">
        <w:rPr>
          <w:rFonts w:eastAsia="Times New Roman"/>
          <w:vertAlign w:val="superscript"/>
        </w:rPr>
        <w:t>3</w:t>
      </w:r>
      <w:r w:rsidRPr="007D3919">
        <w:rPr>
          <w:rFonts w:eastAsia="Times New Roman"/>
        </w:rPr>
        <w:t>/сут. Из них на 13 водозаборах качество воды в 2014 году удовлетворяло всем показателям, на 7 водозаборах наблюдалось природное отклонение качества ПВ, на 1 водоз</w:t>
      </w:r>
      <w:r>
        <w:rPr>
          <w:rFonts w:eastAsia="Times New Roman"/>
        </w:rPr>
        <w:t xml:space="preserve">аборе в отчетном году выявлено </w:t>
      </w:r>
      <w:r w:rsidRPr="007D3919">
        <w:rPr>
          <w:rFonts w:eastAsia="Times New Roman"/>
        </w:rPr>
        <w:t>техногенное загрязнение: Савинский водо</w:t>
      </w:r>
      <w:r>
        <w:rPr>
          <w:rFonts w:eastAsia="Times New Roman"/>
        </w:rPr>
        <w:t xml:space="preserve">забор – загрязнение кадмием до </w:t>
      </w:r>
      <w:r w:rsidRPr="007D3919">
        <w:rPr>
          <w:rFonts w:eastAsia="Times New Roman"/>
        </w:rPr>
        <w:t xml:space="preserve">4,3 ПДК. </w:t>
      </w:r>
    </w:p>
    <w:p w:rsidR="006D7D62" w:rsidRPr="007D3919" w:rsidRDefault="006D7D62" w:rsidP="006D7D62">
      <w:pPr>
        <w:ind w:firstLine="720"/>
        <w:jc w:val="both"/>
        <w:rPr>
          <w:rFonts w:eastAsia="Times New Roman"/>
        </w:rPr>
      </w:pPr>
      <w:r w:rsidRPr="007D3919">
        <w:rPr>
          <w:rFonts w:eastAsia="Times New Roman"/>
        </w:rPr>
        <w:t>6. На территории Архангельской области представлены 10 типов экзогенных геологических процессов. По распространению и активности основное значение имеют: заболачивание, карст, речная боковая эрозия, а также выборочно оползни, овражная эрозия, морская абразия. В пределах речных долин к участкам активного развития боковой эрозии, как правило, приурочены активные склоновые процессы (оползни, осыпи) и овраги. На сельскохозяйственных землях отмечается рост овражных очагов и молодых оврагов, вызванный как обычными дренажными канавами, так и разветвлёнными мелиоративными системами.</w:t>
      </w:r>
    </w:p>
    <w:p w:rsidR="006D7D62" w:rsidRPr="007D3919" w:rsidRDefault="006D7D62" w:rsidP="006D7D62">
      <w:pPr>
        <w:ind w:firstLine="720"/>
        <w:jc w:val="both"/>
        <w:rPr>
          <w:rFonts w:eastAsia="Times New Roman"/>
        </w:rPr>
      </w:pPr>
      <w:r w:rsidRPr="007D3919">
        <w:rPr>
          <w:rFonts w:eastAsia="Times New Roman"/>
        </w:rPr>
        <w:t>Участки активного совместного развития боковой эрозии и склоновы</w:t>
      </w:r>
      <w:r>
        <w:rPr>
          <w:rFonts w:eastAsia="Times New Roman"/>
        </w:rPr>
        <w:t xml:space="preserve">х процессов занимают около 25% </w:t>
      </w:r>
      <w:r w:rsidRPr="007D3919">
        <w:rPr>
          <w:rFonts w:eastAsia="Times New Roman"/>
        </w:rPr>
        <w:t xml:space="preserve">протяжённости речных долин. </w:t>
      </w:r>
    </w:p>
    <w:p w:rsidR="006D7D62" w:rsidRPr="007D3919" w:rsidRDefault="006D7D62" w:rsidP="006D7D62">
      <w:pPr>
        <w:ind w:firstLine="720"/>
        <w:jc w:val="both"/>
        <w:rPr>
          <w:rFonts w:eastAsia="Times New Roman"/>
        </w:rPr>
      </w:pPr>
      <w:r w:rsidRPr="007D3919">
        <w:rPr>
          <w:rFonts w:eastAsia="Times New Roman"/>
        </w:rPr>
        <w:t>7. По резул</w:t>
      </w:r>
      <w:r>
        <w:rPr>
          <w:rFonts w:eastAsia="Times New Roman"/>
        </w:rPr>
        <w:t xml:space="preserve">ьтатам оптимизации 2013 года в </w:t>
      </w:r>
      <w:r w:rsidRPr="007D3919">
        <w:rPr>
          <w:rFonts w:eastAsia="Times New Roman"/>
        </w:rPr>
        <w:t>состав наблюдательной сети входят участки наблюдений Новинки, Байка, Сольвычегодск, Ракулка, Лявля.</w:t>
      </w:r>
    </w:p>
    <w:p w:rsidR="006D7D62" w:rsidRPr="007D3919" w:rsidRDefault="006D7D62" w:rsidP="006D7D62">
      <w:pPr>
        <w:shd w:val="clear" w:color="auto" w:fill="FFFFFF"/>
        <w:ind w:firstLine="720"/>
        <w:jc w:val="both"/>
        <w:rPr>
          <w:rFonts w:eastAsia="Times New Roman"/>
        </w:rPr>
      </w:pPr>
      <w:r w:rsidRPr="007D3919">
        <w:rPr>
          <w:rFonts w:eastAsia="Times New Roman"/>
        </w:rPr>
        <w:t>8. По опыту повторного обследования участков мониторинга в 2009, 2011 и 2014</w:t>
      </w:r>
      <w:r>
        <w:rPr>
          <w:rFonts w:eastAsia="Times New Roman"/>
        </w:rPr>
        <w:t xml:space="preserve"> годах </w:t>
      </w:r>
      <w:r w:rsidRPr="007D3919">
        <w:rPr>
          <w:rFonts w:eastAsia="Times New Roman"/>
        </w:rPr>
        <w:t>отмечаетс</w:t>
      </w:r>
      <w:r>
        <w:rPr>
          <w:rFonts w:eastAsia="Times New Roman"/>
        </w:rPr>
        <w:t xml:space="preserve">я </w:t>
      </w:r>
      <w:r w:rsidRPr="007D3919">
        <w:rPr>
          <w:rFonts w:eastAsia="Times New Roman"/>
        </w:rPr>
        <w:t>утрата 30-40% реперов и марок вследствие длительного перерыва в наблюдениях (15-20 лет). При имеющей место смене состава исполнителей также возникали значительные трудности в отыскании на местности марок и реперов.  Поэтому целесообразно чтобы по участкам недавнего обследования Ракулка, Байка, Сольвычегодск, пригородная зона г. Котла</w:t>
      </w:r>
      <w:r>
        <w:rPr>
          <w:rFonts w:eastAsia="Times New Roman"/>
        </w:rPr>
        <w:t>са в районе р. Северная Двина (</w:t>
      </w:r>
      <w:r w:rsidRPr="007D3919">
        <w:rPr>
          <w:rFonts w:eastAsia="Times New Roman"/>
        </w:rPr>
        <w:t xml:space="preserve">участок повторного обследования Новинки) повторное обследование планировалось максимум через 4-5 лет.  </w:t>
      </w:r>
    </w:p>
    <w:p w:rsidR="006D7D62" w:rsidRPr="007D3919" w:rsidRDefault="006D7D62" w:rsidP="006D7D62">
      <w:pPr>
        <w:ind w:firstLine="708"/>
        <w:jc w:val="both"/>
        <w:rPr>
          <w:rFonts w:eastAsia="Times New Roman"/>
        </w:rPr>
      </w:pPr>
      <w:r w:rsidRPr="007D3919">
        <w:rPr>
          <w:rFonts w:eastAsia="Times New Roman"/>
          <w:bCs/>
        </w:rPr>
        <w:t>9.</w:t>
      </w:r>
      <w:r>
        <w:rPr>
          <w:rFonts w:eastAsia="Times New Roman"/>
          <w:bCs/>
        </w:rPr>
        <w:t xml:space="preserve"> </w:t>
      </w:r>
      <w:r w:rsidRPr="007D3919">
        <w:rPr>
          <w:rFonts w:eastAsia="Times New Roman"/>
          <w:bCs/>
        </w:rPr>
        <w:t>Для наблюдения за состоянием подземных вод в естественных условиях рекомендуется дальнейшее расширение государственной опорной наблюдательной сети в восточных районах области (верхнепермский, среднеюрский и нижнетриасовый ВК Северо-Двинского артезианского бассейна</w:t>
      </w:r>
      <w:r w:rsidRPr="007D3919">
        <w:rPr>
          <w:rFonts w:eastAsia="Times New Roman"/>
        </w:rPr>
        <w:t xml:space="preserve">); возобновить наблюдения за четвертичным ВК Балтийского сложного гидрогеологического массива (наблюдения прекращены в 2011 году). Четвертичный ВК широко </w:t>
      </w:r>
      <w:r>
        <w:rPr>
          <w:rFonts w:eastAsia="Times New Roman"/>
        </w:rPr>
        <w:t xml:space="preserve">используется для водоснабжения </w:t>
      </w:r>
      <w:r w:rsidRPr="007D3919">
        <w:rPr>
          <w:rFonts w:eastAsia="Times New Roman"/>
        </w:rPr>
        <w:t>п.Онега и Онежского района. На его базе разведано Онежское месторождение пресных подземных вод.</w:t>
      </w:r>
    </w:p>
    <w:p w:rsidR="006D7D62" w:rsidRPr="007D3919" w:rsidRDefault="006D7D62" w:rsidP="006D7D62">
      <w:pPr>
        <w:autoSpaceDE w:val="0"/>
        <w:autoSpaceDN w:val="0"/>
        <w:adjustRightInd w:val="0"/>
        <w:ind w:firstLine="720"/>
        <w:jc w:val="both"/>
        <w:rPr>
          <w:rFonts w:eastAsia="Times New Roman"/>
        </w:rPr>
      </w:pPr>
      <w:r w:rsidRPr="007D3919">
        <w:rPr>
          <w:rFonts w:eastAsia="Times New Roman"/>
        </w:rPr>
        <w:t>10.Действующая наблюдательная сеть области слабо ориентирована на</w:t>
      </w:r>
      <w:r>
        <w:rPr>
          <w:rFonts w:eastAsia="Times New Roman"/>
        </w:rPr>
        <w:t xml:space="preserve"> решение задач в системе ГМСН, </w:t>
      </w:r>
      <w:r w:rsidRPr="007D3919">
        <w:rPr>
          <w:rFonts w:eastAsia="Times New Roman"/>
        </w:rPr>
        <w:t xml:space="preserve">недостаточно развиты территориальный и объектный уровни его ведения. Развитие наблюдательной сети на действующих водозаборах территориальной и объектной сети является важной составной частью мониторинга подземных вод. Наблюдательная сеть этих уровней в перспективе должна стать основным источником режимной информации. </w:t>
      </w:r>
    </w:p>
    <w:p w:rsidR="006D7D62" w:rsidRPr="007D3919" w:rsidRDefault="006D7D62" w:rsidP="006D7D62">
      <w:pPr>
        <w:ind w:firstLine="708"/>
        <w:jc w:val="both"/>
        <w:rPr>
          <w:rFonts w:eastAsia="Times New Roman"/>
        </w:rPr>
      </w:pPr>
      <w:r w:rsidRPr="007D3919">
        <w:rPr>
          <w:rFonts w:eastAsia="Times New Roman"/>
        </w:rPr>
        <w:t>Согласно условиям лицензирования, водопользователи должны проводить наблюдения за уровенным режимом ПВ. Только небольшая часть водопользователей высылает отчеты по мониторингу подземных вод, причем нерегулярно (не каждый год). Замеры чаще всего проводятся эпизодически и при анализе порой вызывают большое сомнение. Это не позволяет охарактеризовать изменение уровня за год, за период наблюдения. А про максимальный период воздействия и говорить не приходится, для этого надо иметь непрерывный ряд наблюден</w:t>
      </w:r>
      <w:r>
        <w:rPr>
          <w:rFonts w:eastAsia="Times New Roman"/>
        </w:rPr>
        <w:t xml:space="preserve">ий. Остальные водопользователи </w:t>
      </w:r>
      <w:r w:rsidRPr="007D3919">
        <w:rPr>
          <w:rFonts w:eastAsia="Times New Roman"/>
        </w:rPr>
        <w:t xml:space="preserve">наблюдений не проводят, ограничиваясь, как правило, разовым отбором проб на химанализы и учетом водоотбора. </w:t>
      </w:r>
    </w:p>
    <w:p w:rsidR="006D7D62" w:rsidRDefault="006D7D62" w:rsidP="006D7D62">
      <w:pPr>
        <w:ind w:firstLine="709"/>
        <w:jc w:val="both"/>
        <w:rPr>
          <w:rFonts w:eastAsia="Times New Roman"/>
        </w:rPr>
      </w:pPr>
      <w:r w:rsidRPr="007D3919">
        <w:rPr>
          <w:rFonts w:eastAsia="Times New Roman"/>
        </w:rPr>
        <w:t>11. К сожалению, не все предприятия, ведущие объектный мониторинг, предоставили информационные отчеты в отдел геологии и лицензирования департамента по недропользованию по СЗФО по Архангельской области.</w:t>
      </w:r>
    </w:p>
    <w:p w:rsidR="006D7D62" w:rsidRPr="00D132F1" w:rsidRDefault="006D7D62" w:rsidP="006D7D62">
      <w:pPr>
        <w:ind w:firstLine="709"/>
        <w:jc w:val="both"/>
        <w:rPr>
          <w:rFonts w:eastAsia="Times New Roman"/>
          <w:b/>
        </w:rPr>
      </w:pPr>
      <w:r w:rsidRPr="00D132F1">
        <w:rPr>
          <w:rFonts w:eastAsia="Times New Roman"/>
          <w:b/>
        </w:rPr>
        <w:t xml:space="preserve">12. </w:t>
      </w:r>
      <w:r w:rsidR="00D132F1" w:rsidRPr="00D132F1">
        <w:rPr>
          <w:rFonts w:eastAsia="Times New Roman"/>
          <w:b/>
        </w:rPr>
        <w:t>С 12 января 2016 года отряд МГС по ведению государственного мониторинга состояния недр на территории Архангельской области ликвидирован.</w:t>
      </w:r>
    </w:p>
    <w:p w:rsidR="006D7D62" w:rsidRPr="007D3919" w:rsidRDefault="006D7D62" w:rsidP="006D7D62"/>
    <w:p w:rsidR="00BD26A1" w:rsidRPr="00BE5ECE" w:rsidRDefault="00BD26A1" w:rsidP="00BD26A1">
      <w:pPr>
        <w:pStyle w:val="aff9"/>
        <w:widowControl w:val="0"/>
        <w:ind w:firstLine="720"/>
        <w:jc w:val="center"/>
        <w:rPr>
          <w:b/>
          <w:sz w:val="24"/>
          <w:szCs w:val="24"/>
        </w:rPr>
      </w:pPr>
      <w:r w:rsidRPr="00BE5ECE">
        <w:rPr>
          <w:b/>
          <w:sz w:val="24"/>
          <w:szCs w:val="24"/>
        </w:rPr>
        <w:lastRenderedPageBreak/>
        <w:t>2.4. Почва и земельные ресурсы</w:t>
      </w:r>
    </w:p>
    <w:p w:rsidR="00BD26A1" w:rsidRPr="00BE5ECE" w:rsidRDefault="00BD26A1" w:rsidP="00BD26A1">
      <w:pPr>
        <w:pStyle w:val="aff9"/>
        <w:widowControl w:val="0"/>
        <w:ind w:firstLine="720"/>
        <w:jc w:val="center"/>
        <w:rPr>
          <w:sz w:val="24"/>
          <w:szCs w:val="24"/>
        </w:rPr>
      </w:pPr>
    </w:p>
    <w:p w:rsidR="00BD26A1" w:rsidRPr="00074B9F" w:rsidRDefault="00BD26A1" w:rsidP="00BD26A1">
      <w:pPr>
        <w:pStyle w:val="aff9"/>
        <w:widowControl w:val="0"/>
        <w:ind w:firstLine="720"/>
        <w:jc w:val="both"/>
        <w:rPr>
          <w:sz w:val="24"/>
          <w:szCs w:val="24"/>
        </w:rPr>
      </w:pPr>
      <w:r w:rsidRPr="00BE5ECE">
        <w:rPr>
          <w:sz w:val="24"/>
          <w:szCs w:val="24"/>
        </w:rPr>
        <w:t>Архангельская область (бе</w:t>
      </w:r>
      <w:bookmarkStart w:id="21" w:name="OCRUncertain003"/>
      <w:r w:rsidRPr="00BE5ECE">
        <w:rPr>
          <w:sz w:val="24"/>
          <w:szCs w:val="24"/>
        </w:rPr>
        <w:t>з</w:t>
      </w:r>
      <w:bookmarkEnd w:id="21"/>
      <w:r w:rsidRPr="00BE5ECE">
        <w:rPr>
          <w:sz w:val="24"/>
          <w:szCs w:val="24"/>
        </w:rPr>
        <w:t xml:space="preserve"> Ненецкого автономного округа) занимает территорию 41310,3 тыс</w:t>
      </w:r>
      <w:bookmarkStart w:id="22" w:name="OCRUncertain004"/>
      <w:r w:rsidRPr="00BE5ECE">
        <w:rPr>
          <w:sz w:val="24"/>
          <w:szCs w:val="24"/>
        </w:rPr>
        <w:t>.</w:t>
      </w:r>
      <w:bookmarkEnd w:id="22"/>
      <w:r w:rsidRPr="00BE5ECE">
        <w:rPr>
          <w:sz w:val="24"/>
          <w:szCs w:val="24"/>
        </w:rPr>
        <w:t xml:space="preserve"> г</w:t>
      </w:r>
      <w:bookmarkStart w:id="23" w:name="OCRUncertain005"/>
      <w:r w:rsidRPr="00BE5ECE">
        <w:rPr>
          <w:sz w:val="24"/>
          <w:szCs w:val="24"/>
        </w:rPr>
        <w:t>а</w:t>
      </w:r>
      <w:bookmarkEnd w:id="23"/>
      <w:r w:rsidRPr="00BE5ECE">
        <w:rPr>
          <w:sz w:val="24"/>
          <w:szCs w:val="24"/>
        </w:rPr>
        <w:t>. Более половины территории области (</w:t>
      </w:r>
      <w:bookmarkStart w:id="24" w:name="OCRUncertain089"/>
      <w:r w:rsidRPr="00BE5ECE">
        <w:rPr>
          <w:sz w:val="24"/>
          <w:szCs w:val="24"/>
        </w:rPr>
        <w:t>65,6%)</w:t>
      </w:r>
      <w:bookmarkEnd w:id="24"/>
      <w:r w:rsidRPr="00BE5ECE">
        <w:rPr>
          <w:sz w:val="24"/>
          <w:szCs w:val="24"/>
        </w:rPr>
        <w:t xml:space="preserve"> приходится на категорию земель </w:t>
      </w:r>
      <w:bookmarkStart w:id="25" w:name="OCRUncertain090"/>
      <w:r w:rsidRPr="00BE5ECE">
        <w:rPr>
          <w:sz w:val="24"/>
          <w:szCs w:val="24"/>
        </w:rPr>
        <w:t>лесного фонда,</w:t>
      </w:r>
      <w:bookmarkEnd w:id="25"/>
      <w:r w:rsidRPr="00BE5ECE">
        <w:rPr>
          <w:sz w:val="24"/>
          <w:szCs w:val="24"/>
        </w:rPr>
        <w:t xml:space="preserve"> земли сельскохозяйственного назначения занимают 5,6%, земли населенных пунктов – </w:t>
      </w:r>
      <w:r w:rsidRPr="00BE5ECE">
        <w:rPr>
          <w:noProof/>
          <w:sz w:val="24"/>
          <w:szCs w:val="24"/>
        </w:rPr>
        <w:t>0,4</w:t>
      </w:r>
      <w:r w:rsidRPr="00BE5ECE">
        <w:rPr>
          <w:sz w:val="24"/>
          <w:szCs w:val="24"/>
        </w:rPr>
        <w:t>%</w:t>
      </w:r>
      <w:r w:rsidRPr="00BE5ECE">
        <w:rPr>
          <w:noProof/>
          <w:sz w:val="24"/>
          <w:szCs w:val="24"/>
        </w:rPr>
        <w:t>,</w:t>
      </w:r>
      <w:r w:rsidRPr="00BE5ECE">
        <w:rPr>
          <w:sz w:val="24"/>
          <w:szCs w:val="24"/>
        </w:rPr>
        <w:t xml:space="preserve"> земли запаса</w:t>
      </w:r>
      <w:r w:rsidRPr="00BE5ECE">
        <w:rPr>
          <w:noProof/>
          <w:sz w:val="24"/>
          <w:szCs w:val="24"/>
        </w:rPr>
        <w:t xml:space="preserve"> </w:t>
      </w:r>
      <w:r w:rsidRPr="00BE5ECE">
        <w:rPr>
          <w:sz w:val="24"/>
          <w:szCs w:val="24"/>
        </w:rPr>
        <w:t xml:space="preserve">– </w:t>
      </w:r>
      <w:r w:rsidRPr="00BE5ECE">
        <w:rPr>
          <w:noProof/>
          <w:sz w:val="24"/>
          <w:szCs w:val="24"/>
        </w:rPr>
        <w:t>9,5%</w:t>
      </w:r>
      <w:r w:rsidRPr="00BE5ECE">
        <w:rPr>
          <w:sz w:val="24"/>
          <w:szCs w:val="24"/>
        </w:rPr>
        <w:t>,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земель иного специального назначения (далее – земли промышленности)</w:t>
      </w:r>
      <w:r w:rsidRPr="00BE5ECE">
        <w:rPr>
          <w:b/>
          <w:sz w:val="24"/>
          <w:szCs w:val="24"/>
        </w:rPr>
        <w:t xml:space="preserve"> </w:t>
      </w:r>
      <w:r w:rsidRPr="00BE5ECE">
        <w:rPr>
          <w:sz w:val="24"/>
          <w:szCs w:val="24"/>
        </w:rPr>
        <w:t>–</w:t>
      </w:r>
      <w:r w:rsidRPr="00BE5ECE">
        <w:rPr>
          <w:noProof/>
          <w:sz w:val="24"/>
          <w:szCs w:val="24"/>
        </w:rPr>
        <w:t xml:space="preserve"> 11,9</w:t>
      </w:r>
      <w:r w:rsidRPr="00BE5ECE">
        <w:rPr>
          <w:sz w:val="24"/>
          <w:szCs w:val="24"/>
        </w:rPr>
        <w:t>%, земли особо охраняемых территорий и объектов – 6,7</w:t>
      </w:r>
      <w:r w:rsidRPr="00BE5ECE">
        <w:rPr>
          <w:noProof/>
          <w:sz w:val="24"/>
          <w:szCs w:val="24"/>
        </w:rPr>
        <w:t xml:space="preserve">%, земли </w:t>
      </w:r>
      <w:r w:rsidRPr="00BE5ECE">
        <w:rPr>
          <w:sz w:val="24"/>
          <w:szCs w:val="24"/>
        </w:rPr>
        <w:t>водн</w:t>
      </w:r>
      <w:r w:rsidRPr="00074B9F">
        <w:rPr>
          <w:sz w:val="24"/>
          <w:szCs w:val="24"/>
        </w:rPr>
        <w:t>ого фонда –</w:t>
      </w:r>
      <w:r w:rsidRPr="00074B9F">
        <w:rPr>
          <w:noProof/>
          <w:sz w:val="24"/>
          <w:szCs w:val="24"/>
        </w:rPr>
        <w:t xml:space="preserve"> 0,3%</w:t>
      </w:r>
      <w:r w:rsidRPr="00074B9F">
        <w:rPr>
          <w:sz w:val="24"/>
          <w:szCs w:val="24"/>
        </w:rPr>
        <w:t xml:space="preserve">. Распределение земельного фонда по категориям земель по состоянию на 1 января 2015 г. представлено на </w:t>
      </w:r>
      <w:r w:rsidR="00074B9F" w:rsidRPr="00074B9F">
        <w:rPr>
          <w:sz w:val="24"/>
          <w:szCs w:val="24"/>
        </w:rPr>
        <w:t>рисунке 21</w:t>
      </w:r>
      <w:r w:rsidRPr="00074B9F">
        <w:rPr>
          <w:sz w:val="24"/>
          <w:szCs w:val="24"/>
        </w:rPr>
        <w:t>.</w:t>
      </w:r>
    </w:p>
    <w:p w:rsidR="00BD26A1" w:rsidRPr="00074B9F" w:rsidRDefault="00BD26A1" w:rsidP="00BD26A1">
      <w:pPr>
        <w:pStyle w:val="aff9"/>
        <w:widowControl w:val="0"/>
        <w:spacing w:line="235" w:lineRule="auto"/>
        <w:jc w:val="center"/>
      </w:pPr>
      <w:r w:rsidRPr="00074B9F">
        <w:rPr>
          <w:noProof/>
          <w:sz w:val="24"/>
          <w:szCs w:val="24"/>
        </w:rPr>
        <w:drawing>
          <wp:inline distT="0" distB="0" distL="0" distR="0" wp14:anchorId="2A854C78" wp14:editId="56D35795">
            <wp:extent cx="6115050" cy="2622431"/>
            <wp:effectExtent l="0" t="0" r="0" b="6985"/>
            <wp:docPr id="15"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074B9F">
        <w:t>Рис.</w:t>
      </w:r>
      <w:r w:rsidR="00AD65DB">
        <w:t xml:space="preserve"> </w:t>
      </w:r>
      <w:r w:rsidRPr="00074B9F">
        <w:t>2</w:t>
      </w:r>
      <w:r w:rsidR="00074B9F" w:rsidRPr="00074B9F">
        <w:t>1</w:t>
      </w:r>
      <w:r w:rsidRPr="00074B9F">
        <w:t>. Распределение земельного фонда Архангельской области по категориям земель по состоянию на 1 января 2015 г.</w:t>
      </w:r>
    </w:p>
    <w:p w:rsidR="00BD26A1" w:rsidRPr="00074B9F" w:rsidRDefault="00BD26A1" w:rsidP="00BD26A1">
      <w:pPr>
        <w:pStyle w:val="aff9"/>
        <w:widowControl w:val="0"/>
        <w:spacing w:line="235" w:lineRule="auto"/>
        <w:jc w:val="both"/>
        <w:rPr>
          <w:sz w:val="24"/>
          <w:szCs w:val="24"/>
        </w:rPr>
      </w:pPr>
    </w:p>
    <w:p w:rsidR="00BD26A1" w:rsidRPr="00BE5ECE" w:rsidRDefault="00BD26A1" w:rsidP="00BD26A1">
      <w:pPr>
        <w:pStyle w:val="aff9"/>
        <w:widowControl w:val="0"/>
        <w:spacing w:line="235" w:lineRule="auto"/>
        <w:ind w:firstLine="720"/>
        <w:jc w:val="both"/>
        <w:rPr>
          <w:sz w:val="24"/>
          <w:szCs w:val="24"/>
        </w:rPr>
      </w:pPr>
      <w:r w:rsidRPr="00074B9F">
        <w:rPr>
          <w:rFonts w:eastAsia="TimesNewRoman"/>
          <w:sz w:val="24"/>
          <w:szCs w:val="24"/>
        </w:rPr>
        <w:t>Распределение земельного фонда Архангельской области отображено в таблице 37.</w:t>
      </w:r>
      <w:r w:rsidRPr="00BE5ECE">
        <w:rPr>
          <w:rFonts w:eastAsia="TimesNewRoman"/>
          <w:sz w:val="24"/>
          <w:szCs w:val="24"/>
        </w:rPr>
        <w:t xml:space="preserve"> </w:t>
      </w:r>
      <w:r w:rsidRPr="00BE5ECE">
        <w:rPr>
          <w:sz w:val="24"/>
          <w:szCs w:val="24"/>
        </w:rPr>
        <w:t>В целом структура распределения по категориям земель в области сложилась и значительных изменений не претерпевает.</w:t>
      </w:r>
    </w:p>
    <w:p w:rsidR="00BD26A1" w:rsidRPr="00BE5ECE" w:rsidRDefault="00BD26A1" w:rsidP="00BD26A1">
      <w:pPr>
        <w:pStyle w:val="a6"/>
        <w:spacing w:after="0"/>
        <w:ind w:firstLine="709"/>
        <w:jc w:val="both"/>
        <w:rPr>
          <w:rFonts w:ascii="Times New Roman" w:hAnsi="Times New Roman"/>
          <w:sz w:val="24"/>
        </w:rPr>
      </w:pPr>
      <w:r w:rsidRPr="00BE5ECE">
        <w:rPr>
          <w:rFonts w:ascii="Times New Roman" w:hAnsi="Times New Roman"/>
          <w:sz w:val="24"/>
        </w:rPr>
        <w:t>Общая площадь орошаемых земель в Архангельской области на 1 января 2015 г. составила 1 тыс. га, из них: 0,7 тыс. га – пашня, 0,3 тыс. га – кормовые угодья. Площадь осушаемых земель составила 81,0 тыс. га, из них: 28,7 тыс. га – пашня, 45,3 тыс. га – кормовые угодья, 7,0 тыс. га – прочие угодья. Указанные показатели за период с 2012 по 2014 гг. изменений не претерпевали.</w:t>
      </w:r>
    </w:p>
    <w:p w:rsidR="00BD26A1" w:rsidRPr="00BE5ECE" w:rsidRDefault="00BD26A1" w:rsidP="00BD26A1">
      <w:pPr>
        <w:pStyle w:val="a6"/>
        <w:spacing w:after="0"/>
        <w:ind w:firstLine="709"/>
        <w:jc w:val="both"/>
        <w:rPr>
          <w:rFonts w:ascii="Times New Roman" w:hAnsi="Times New Roman"/>
          <w:sz w:val="24"/>
        </w:rPr>
      </w:pPr>
      <w:r w:rsidRPr="00BE5ECE">
        <w:rPr>
          <w:rFonts w:ascii="Times New Roman" w:hAnsi="Times New Roman"/>
          <w:sz w:val="24"/>
        </w:rPr>
        <w:t>Актуальной остается для многих сельскохозяйственных предприятий Архангельской области проблема эффективного использования сельскохозяйственных угодий в условиях неразвитых рыночных отношений при значительной изношенности технических средств и недостаточном финансировании производства сельхозпродукции. Чтобы не допустить деградации земель и зарастания их сорной и древесной растительностью, многие сельскохозяйственные предприятия идут на вынужденную меру – предоставляют земли в краткосрочную аренду гражданам.</w:t>
      </w:r>
    </w:p>
    <w:p w:rsidR="00BD26A1" w:rsidRPr="00BE5ECE" w:rsidRDefault="00BD26A1" w:rsidP="00BD26A1">
      <w:pPr>
        <w:pStyle w:val="a6"/>
        <w:spacing w:after="0"/>
        <w:ind w:firstLine="709"/>
        <w:jc w:val="both"/>
        <w:rPr>
          <w:rFonts w:ascii="Times New Roman" w:hAnsi="Times New Roman"/>
          <w:sz w:val="24"/>
        </w:rPr>
      </w:pPr>
      <w:r w:rsidRPr="00BE5ECE">
        <w:rPr>
          <w:rFonts w:ascii="Times New Roman" w:hAnsi="Times New Roman"/>
          <w:sz w:val="24"/>
        </w:rPr>
        <w:t xml:space="preserve">В Архангельской области из общей площади сельскохозяйственных угодий (727,6 тыс. га) нарушенные земли составляют 0,8%, подвержены водной эрозии 3,5% общей площади, процессам подтопления – 12,8%, прочим процессам – 70%. Иначе говоря, 87,1% всей площади подвержены тому или иному негативному процессу. </w:t>
      </w:r>
    </w:p>
    <w:p w:rsidR="00BD26A1" w:rsidRPr="00BE5ECE" w:rsidRDefault="00BD26A1" w:rsidP="00BD26A1">
      <w:pPr>
        <w:pStyle w:val="a6"/>
        <w:spacing w:after="0"/>
        <w:ind w:firstLine="709"/>
        <w:jc w:val="both"/>
        <w:rPr>
          <w:rFonts w:ascii="Times New Roman" w:hAnsi="Times New Roman"/>
          <w:sz w:val="24"/>
        </w:rPr>
      </w:pPr>
      <w:r w:rsidRPr="00BE5ECE">
        <w:rPr>
          <w:rFonts w:ascii="Times New Roman" w:hAnsi="Times New Roman"/>
          <w:sz w:val="24"/>
        </w:rPr>
        <w:t xml:space="preserve">На </w:t>
      </w:r>
      <w:r w:rsidR="00074B9F" w:rsidRPr="00074B9F">
        <w:rPr>
          <w:rFonts w:ascii="Times New Roman" w:hAnsi="Times New Roman"/>
          <w:sz w:val="24"/>
        </w:rPr>
        <w:t>рисунке 22</w:t>
      </w:r>
      <w:r w:rsidRPr="00BE5ECE">
        <w:rPr>
          <w:rFonts w:ascii="Times New Roman" w:hAnsi="Times New Roman"/>
          <w:sz w:val="24"/>
        </w:rPr>
        <w:t xml:space="preserve"> представлена информация о сельскохозяйственных угодьях области, подверженных негативным процессам.</w:t>
      </w:r>
    </w:p>
    <w:p w:rsidR="00BD26A1" w:rsidRPr="00BE5ECE" w:rsidRDefault="00BD26A1" w:rsidP="00BD26A1">
      <w:pPr>
        <w:spacing w:line="235" w:lineRule="auto"/>
        <w:jc w:val="right"/>
        <w:rPr>
          <w:i/>
          <w:snapToGrid w:val="0"/>
        </w:rPr>
      </w:pPr>
      <w:r w:rsidRPr="00074B9F">
        <w:rPr>
          <w:i/>
          <w:snapToGrid w:val="0"/>
        </w:rPr>
        <w:t>Таблица 3</w:t>
      </w:r>
      <w:r w:rsidR="00074B9F">
        <w:rPr>
          <w:i/>
          <w:snapToGrid w:val="0"/>
        </w:rPr>
        <w:t>8</w:t>
      </w:r>
    </w:p>
    <w:p w:rsidR="00BD26A1" w:rsidRPr="00BE5ECE" w:rsidRDefault="00BD26A1" w:rsidP="00BB32B2">
      <w:pPr>
        <w:jc w:val="center"/>
        <w:rPr>
          <w:b/>
          <w:snapToGrid w:val="0"/>
        </w:rPr>
      </w:pPr>
      <w:r w:rsidRPr="00BE5ECE">
        <w:rPr>
          <w:b/>
          <w:snapToGrid w:val="0"/>
        </w:rPr>
        <w:t>Земельный фонд Архангельской области по категориям земель и угодьям (по состоянию на 1 января 2015 г.)</w:t>
      </w:r>
    </w:p>
    <w:p w:rsidR="00BD26A1" w:rsidRPr="00BE5ECE" w:rsidRDefault="00BD26A1" w:rsidP="00BB32B2">
      <w:pPr>
        <w:jc w:val="both"/>
        <w:rPr>
          <w:b/>
          <w:snapToGrid w:val="0"/>
        </w:rPr>
      </w:pPr>
    </w:p>
    <w:tbl>
      <w:tblPr>
        <w:tblW w:w="515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9"/>
        <w:gridCol w:w="858"/>
        <w:gridCol w:w="857"/>
        <w:gridCol w:w="858"/>
        <w:gridCol w:w="857"/>
        <w:gridCol w:w="1000"/>
        <w:gridCol w:w="857"/>
        <w:gridCol w:w="862"/>
        <w:gridCol w:w="996"/>
        <w:gridCol w:w="857"/>
      </w:tblGrid>
      <w:tr w:rsidR="00BD26A1" w:rsidRPr="00BB32B2" w:rsidTr="0095122F">
        <w:trPr>
          <w:tblHeader/>
          <w:jc w:val="center"/>
        </w:trPr>
        <w:tc>
          <w:tcPr>
            <w:tcW w:w="880" w:type="pct"/>
            <w:vMerge w:val="restart"/>
            <w:vAlign w:val="center"/>
          </w:tcPr>
          <w:p w:rsidR="00BD26A1" w:rsidRPr="00BB32B2" w:rsidRDefault="00BD26A1" w:rsidP="00BB32B2">
            <w:pPr>
              <w:pStyle w:val="aff9"/>
              <w:widowControl w:val="0"/>
              <w:jc w:val="center"/>
              <w:rPr>
                <w:b/>
              </w:rPr>
            </w:pPr>
            <w:r w:rsidRPr="00BB32B2">
              <w:rPr>
                <w:b/>
                <w:snapToGrid w:val="0"/>
              </w:rPr>
              <w:t>Земельные угодья</w:t>
            </w:r>
          </w:p>
        </w:tc>
        <w:tc>
          <w:tcPr>
            <w:tcW w:w="3166" w:type="pct"/>
            <w:gridSpan w:val="7"/>
            <w:vAlign w:val="center"/>
          </w:tcPr>
          <w:p w:rsidR="00BD26A1" w:rsidRPr="00BB32B2" w:rsidRDefault="00BD26A1" w:rsidP="00BB32B2">
            <w:pPr>
              <w:pStyle w:val="aff9"/>
              <w:widowControl w:val="0"/>
              <w:jc w:val="center"/>
              <w:rPr>
                <w:b/>
              </w:rPr>
            </w:pPr>
            <w:r w:rsidRPr="00BB32B2">
              <w:rPr>
                <w:b/>
                <w:snapToGrid w:val="0"/>
              </w:rPr>
              <w:t>Категория земель</w:t>
            </w:r>
          </w:p>
        </w:tc>
        <w:tc>
          <w:tcPr>
            <w:tcW w:w="513" w:type="pct"/>
            <w:vMerge w:val="restart"/>
            <w:vAlign w:val="center"/>
          </w:tcPr>
          <w:p w:rsidR="00BD26A1" w:rsidRPr="00BB32B2" w:rsidRDefault="00BD26A1" w:rsidP="00BB32B2">
            <w:pPr>
              <w:jc w:val="center"/>
              <w:rPr>
                <w:b/>
                <w:snapToGrid w:val="0"/>
                <w:sz w:val="20"/>
                <w:szCs w:val="20"/>
              </w:rPr>
            </w:pPr>
            <w:r w:rsidRPr="00BB32B2">
              <w:rPr>
                <w:b/>
                <w:snapToGrid w:val="0"/>
                <w:sz w:val="20"/>
                <w:szCs w:val="20"/>
              </w:rPr>
              <w:t>Итого</w:t>
            </w:r>
          </w:p>
        </w:tc>
        <w:tc>
          <w:tcPr>
            <w:tcW w:w="442" w:type="pct"/>
            <w:vMerge w:val="restart"/>
            <w:textDirection w:val="btLr"/>
            <w:vAlign w:val="center"/>
          </w:tcPr>
          <w:p w:rsidR="00BD26A1" w:rsidRPr="00BB32B2" w:rsidRDefault="00BD26A1" w:rsidP="00BB32B2">
            <w:pPr>
              <w:jc w:val="center"/>
              <w:rPr>
                <w:b/>
                <w:snapToGrid w:val="0"/>
                <w:sz w:val="20"/>
                <w:szCs w:val="20"/>
              </w:rPr>
            </w:pPr>
            <w:r w:rsidRPr="00BB32B2">
              <w:rPr>
                <w:b/>
                <w:snapToGrid w:val="0"/>
                <w:sz w:val="20"/>
                <w:szCs w:val="20"/>
              </w:rPr>
              <w:t>Процентное соотношение</w:t>
            </w:r>
          </w:p>
        </w:tc>
      </w:tr>
      <w:tr w:rsidR="00BD26A1" w:rsidRPr="00BB32B2" w:rsidTr="0095122F">
        <w:trPr>
          <w:cantSplit/>
          <w:trHeight w:val="2732"/>
          <w:tblHeader/>
          <w:jc w:val="center"/>
        </w:trPr>
        <w:tc>
          <w:tcPr>
            <w:tcW w:w="880" w:type="pct"/>
            <w:vMerge/>
            <w:vAlign w:val="center"/>
          </w:tcPr>
          <w:p w:rsidR="00BD26A1" w:rsidRPr="00BB32B2" w:rsidRDefault="00BD26A1" w:rsidP="00BB32B2">
            <w:pPr>
              <w:pStyle w:val="aff9"/>
              <w:widowControl w:val="0"/>
              <w:jc w:val="center"/>
              <w:rPr>
                <w:b/>
              </w:rPr>
            </w:pPr>
          </w:p>
        </w:tc>
        <w:tc>
          <w:tcPr>
            <w:tcW w:w="442" w:type="pct"/>
            <w:textDirection w:val="btLr"/>
            <w:vAlign w:val="center"/>
          </w:tcPr>
          <w:p w:rsidR="00BD26A1" w:rsidRPr="00BB32B2" w:rsidRDefault="00BD26A1" w:rsidP="00BB32B2">
            <w:pPr>
              <w:jc w:val="center"/>
              <w:rPr>
                <w:b/>
                <w:snapToGrid w:val="0"/>
                <w:sz w:val="20"/>
                <w:szCs w:val="20"/>
              </w:rPr>
            </w:pPr>
            <w:r w:rsidRPr="00BB32B2">
              <w:rPr>
                <w:b/>
                <w:snapToGrid w:val="0"/>
                <w:sz w:val="20"/>
                <w:szCs w:val="20"/>
              </w:rPr>
              <w:t>Земли с/х назначения</w:t>
            </w:r>
          </w:p>
        </w:tc>
        <w:tc>
          <w:tcPr>
            <w:tcW w:w="441" w:type="pct"/>
            <w:textDirection w:val="btLr"/>
            <w:vAlign w:val="center"/>
          </w:tcPr>
          <w:p w:rsidR="00BD26A1" w:rsidRPr="00BB32B2" w:rsidRDefault="00BD26A1" w:rsidP="00BB32B2">
            <w:pPr>
              <w:jc w:val="center"/>
              <w:rPr>
                <w:b/>
                <w:snapToGrid w:val="0"/>
                <w:sz w:val="20"/>
                <w:szCs w:val="20"/>
              </w:rPr>
            </w:pPr>
            <w:r w:rsidRPr="00BB32B2">
              <w:rPr>
                <w:b/>
                <w:snapToGrid w:val="0"/>
                <w:sz w:val="20"/>
                <w:szCs w:val="20"/>
              </w:rPr>
              <w:t>Земли населенных пунктов</w:t>
            </w:r>
          </w:p>
        </w:tc>
        <w:tc>
          <w:tcPr>
            <w:tcW w:w="442" w:type="pct"/>
            <w:textDirection w:val="btLr"/>
            <w:vAlign w:val="center"/>
          </w:tcPr>
          <w:p w:rsidR="00BD26A1" w:rsidRPr="00BB32B2" w:rsidRDefault="00BD26A1" w:rsidP="00BB32B2">
            <w:pPr>
              <w:jc w:val="center"/>
              <w:rPr>
                <w:b/>
                <w:snapToGrid w:val="0"/>
                <w:sz w:val="20"/>
                <w:szCs w:val="20"/>
              </w:rPr>
            </w:pPr>
            <w:r w:rsidRPr="00BB32B2">
              <w:rPr>
                <w:b/>
                <w:snapToGrid w:val="0"/>
                <w:sz w:val="20"/>
                <w:szCs w:val="20"/>
              </w:rPr>
              <w:t>Земли промышленности, транспорта и иного назначения</w:t>
            </w:r>
          </w:p>
        </w:tc>
        <w:tc>
          <w:tcPr>
            <w:tcW w:w="441" w:type="pct"/>
            <w:textDirection w:val="btLr"/>
            <w:vAlign w:val="center"/>
          </w:tcPr>
          <w:p w:rsidR="00BD26A1" w:rsidRPr="00BB32B2" w:rsidRDefault="00BD26A1" w:rsidP="00BB32B2">
            <w:pPr>
              <w:jc w:val="center"/>
              <w:rPr>
                <w:b/>
                <w:snapToGrid w:val="0"/>
                <w:sz w:val="20"/>
                <w:szCs w:val="20"/>
              </w:rPr>
            </w:pPr>
            <w:r w:rsidRPr="00BB32B2">
              <w:rPr>
                <w:b/>
                <w:snapToGrid w:val="0"/>
                <w:sz w:val="20"/>
                <w:szCs w:val="20"/>
              </w:rPr>
              <w:t>Земли особо охраняемых территорий</w:t>
            </w:r>
          </w:p>
        </w:tc>
        <w:tc>
          <w:tcPr>
            <w:tcW w:w="515" w:type="pct"/>
            <w:textDirection w:val="btLr"/>
            <w:vAlign w:val="center"/>
          </w:tcPr>
          <w:p w:rsidR="00BD26A1" w:rsidRPr="00BB32B2" w:rsidRDefault="00BD26A1" w:rsidP="00BB32B2">
            <w:pPr>
              <w:jc w:val="center"/>
              <w:rPr>
                <w:b/>
                <w:snapToGrid w:val="0"/>
                <w:sz w:val="20"/>
                <w:szCs w:val="20"/>
              </w:rPr>
            </w:pPr>
            <w:r w:rsidRPr="00BB32B2">
              <w:rPr>
                <w:b/>
                <w:snapToGrid w:val="0"/>
                <w:sz w:val="20"/>
                <w:szCs w:val="20"/>
              </w:rPr>
              <w:t>Земли лесного фонда</w:t>
            </w:r>
          </w:p>
        </w:tc>
        <w:tc>
          <w:tcPr>
            <w:tcW w:w="441" w:type="pct"/>
            <w:textDirection w:val="btLr"/>
            <w:vAlign w:val="center"/>
          </w:tcPr>
          <w:p w:rsidR="00BD26A1" w:rsidRPr="00BB32B2" w:rsidRDefault="00BD26A1" w:rsidP="00BB32B2">
            <w:pPr>
              <w:jc w:val="center"/>
              <w:rPr>
                <w:b/>
                <w:snapToGrid w:val="0"/>
                <w:sz w:val="20"/>
                <w:szCs w:val="20"/>
              </w:rPr>
            </w:pPr>
            <w:r w:rsidRPr="00BB32B2">
              <w:rPr>
                <w:b/>
                <w:snapToGrid w:val="0"/>
                <w:sz w:val="20"/>
                <w:szCs w:val="20"/>
              </w:rPr>
              <w:t>Земли водного фонда</w:t>
            </w:r>
          </w:p>
        </w:tc>
        <w:tc>
          <w:tcPr>
            <w:tcW w:w="444" w:type="pct"/>
            <w:textDirection w:val="btLr"/>
            <w:vAlign w:val="center"/>
          </w:tcPr>
          <w:p w:rsidR="00BD26A1" w:rsidRPr="00BB32B2" w:rsidRDefault="00BD26A1" w:rsidP="00BB32B2">
            <w:pPr>
              <w:jc w:val="center"/>
              <w:rPr>
                <w:b/>
                <w:snapToGrid w:val="0"/>
                <w:sz w:val="20"/>
                <w:szCs w:val="20"/>
              </w:rPr>
            </w:pPr>
            <w:r w:rsidRPr="00BB32B2">
              <w:rPr>
                <w:b/>
                <w:snapToGrid w:val="0"/>
                <w:sz w:val="20"/>
                <w:szCs w:val="20"/>
              </w:rPr>
              <w:t>Земли запаса</w:t>
            </w:r>
          </w:p>
        </w:tc>
        <w:tc>
          <w:tcPr>
            <w:tcW w:w="513" w:type="pct"/>
            <w:vMerge/>
            <w:vAlign w:val="center"/>
          </w:tcPr>
          <w:p w:rsidR="00BD26A1" w:rsidRPr="00BB32B2" w:rsidRDefault="00BD26A1" w:rsidP="00BB32B2">
            <w:pPr>
              <w:jc w:val="center"/>
              <w:rPr>
                <w:b/>
                <w:snapToGrid w:val="0"/>
                <w:sz w:val="20"/>
                <w:szCs w:val="20"/>
              </w:rPr>
            </w:pPr>
          </w:p>
        </w:tc>
        <w:tc>
          <w:tcPr>
            <w:tcW w:w="442" w:type="pct"/>
            <w:vMerge/>
            <w:vAlign w:val="center"/>
          </w:tcPr>
          <w:p w:rsidR="00BD26A1" w:rsidRPr="00BB32B2" w:rsidRDefault="00BD26A1" w:rsidP="00BB32B2">
            <w:pPr>
              <w:jc w:val="center"/>
              <w:rPr>
                <w:b/>
                <w:snapToGrid w:val="0"/>
                <w:sz w:val="20"/>
                <w:szCs w:val="20"/>
              </w:rPr>
            </w:pPr>
          </w:p>
        </w:tc>
      </w:tr>
      <w:tr w:rsidR="00BB32B2" w:rsidRPr="00BB32B2" w:rsidTr="00BB32B2">
        <w:trPr>
          <w:cantSplit/>
          <w:trHeight w:val="415"/>
          <w:tblHeader/>
          <w:jc w:val="center"/>
        </w:trPr>
        <w:tc>
          <w:tcPr>
            <w:tcW w:w="880" w:type="pct"/>
            <w:vAlign w:val="center"/>
          </w:tcPr>
          <w:p w:rsidR="00BB32B2" w:rsidRPr="00BB32B2" w:rsidRDefault="00BB32B2" w:rsidP="00BB32B2">
            <w:pPr>
              <w:pStyle w:val="aff9"/>
              <w:widowControl w:val="0"/>
              <w:jc w:val="center"/>
              <w:rPr>
                <w:b/>
                <w:lang w:val="en-US"/>
              </w:rPr>
            </w:pPr>
            <w:r w:rsidRPr="00BB32B2">
              <w:rPr>
                <w:b/>
                <w:lang w:val="en-US"/>
              </w:rPr>
              <w:t>1</w:t>
            </w:r>
          </w:p>
        </w:tc>
        <w:tc>
          <w:tcPr>
            <w:tcW w:w="442"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2</w:t>
            </w:r>
          </w:p>
        </w:tc>
        <w:tc>
          <w:tcPr>
            <w:tcW w:w="441"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3</w:t>
            </w:r>
          </w:p>
        </w:tc>
        <w:tc>
          <w:tcPr>
            <w:tcW w:w="442"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4</w:t>
            </w:r>
          </w:p>
        </w:tc>
        <w:tc>
          <w:tcPr>
            <w:tcW w:w="441"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5</w:t>
            </w:r>
          </w:p>
        </w:tc>
        <w:tc>
          <w:tcPr>
            <w:tcW w:w="515"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6</w:t>
            </w:r>
          </w:p>
        </w:tc>
        <w:tc>
          <w:tcPr>
            <w:tcW w:w="441"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7</w:t>
            </w:r>
          </w:p>
        </w:tc>
        <w:tc>
          <w:tcPr>
            <w:tcW w:w="444"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8</w:t>
            </w:r>
          </w:p>
        </w:tc>
        <w:tc>
          <w:tcPr>
            <w:tcW w:w="513"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9</w:t>
            </w:r>
          </w:p>
        </w:tc>
        <w:tc>
          <w:tcPr>
            <w:tcW w:w="442" w:type="pct"/>
            <w:vAlign w:val="center"/>
          </w:tcPr>
          <w:p w:rsidR="00BB32B2" w:rsidRPr="00BB32B2" w:rsidRDefault="00BB32B2" w:rsidP="00BB32B2">
            <w:pPr>
              <w:jc w:val="center"/>
              <w:rPr>
                <w:b/>
                <w:snapToGrid w:val="0"/>
                <w:sz w:val="20"/>
                <w:szCs w:val="20"/>
                <w:lang w:val="en-US"/>
              </w:rPr>
            </w:pPr>
            <w:r w:rsidRPr="00BB32B2">
              <w:rPr>
                <w:b/>
                <w:snapToGrid w:val="0"/>
                <w:sz w:val="20"/>
                <w:szCs w:val="20"/>
                <w:lang w:val="en-US"/>
              </w:rPr>
              <w:t>10</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Всего сельскохозяйственных угодий:</w:t>
            </w:r>
          </w:p>
        </w:tc>
        <w:tc>
          <w:tcPr>
            <w:tcW w:w="442" w:type="pct"/>
            <w:vAlign w:val="center"/>
          </w:tcPr>
          <w:p w:rsidR="00BD26A1" w:rsidRPr="00BE5ECE" w:rsidRDefault="00BD26A1" w:rsidP="00BB32B2">
            <w:pPr>
              <w:jc w:val="center"/>
              <w:rPr>
                <w:snapToGrid w:val="0"/>
                <w:sz w:val="20"/>
                <w:szCs w:val="20"/>
              </w:rPr>
            </w:pPr>
            <w:r w:rsidRPr="00BE5ECE">
              <w:rPr>
                <w:sz w:val="20"/>
                <w:szCs w:val="20"/>
              </w:rPr>
              <w:t>631,7</w:t>
            </w:r>
          </w:p>
        </w:tc>
        <w:tc>
          <w:tcPr>
            <w:tcW w:w="441" w:type="pct"/>
            <w:vAlign w:val="center"/>
          </w:tcPr>
          <w:p w:rsidR="00BD26A1" w:rsidRPr="00BE5ECE" w:rsidRDefault="00BD26A1" w:rsidP="00BB32B2">
            <w:pPr>
              <w:jc w:val="center"/>
              <w:rPr>
                <w:snapToGrid w:val="0"/>
                <w:sz w:val="20"/>
                <w:szCs w:val="20"/>
              </w:rPr>
            </w:pPr>
            <w:r w:rsidRPr="00BE5ECE">
              <w:rPr>
                <w:sz w:val="20"/>
                <w:szCs w:val="20"/>
              </w:rPr>
              <w:t>46,2</w:t>
            </w:r>
          </w:p>
        </w:tc>
        <w:tc>
          <w:tcPr>
            <w:tcW w:w="442" w:type="pct"/>
            <w:vAlign w:val="center"/>
          </w:tcPr>
          <w:p w:rsidR="00BD26A1" w:rsidRPr="00BE5ECE" w:rsidRDefault="00BD26A1" w:rsidP="00BB32B2">
            <w:pPr>
              <w:jc w:val="center"/>
              <w:rPr>
                <w:snapToGrid w:val="0"/>
                <w:sz w:val="20"/>
                <w:szCs w:val="20"/>
              </w:rPr>
            </w:pPr>
            <w:r w:rsidRPr="00BE5ECE">
              <w:rPr>
                <w:sz w:val="20"/>
                <w:szCs w:val="20"/>
              </w:rPr>
              <w:t>1,4</w:t>
            </w:r>
          </w:p>
        </w:tc>
        <w:tc>
          <w:tcPr>
            <w:tcW w:w="441" w:type="pct"/>
            <w:vAlign w:val="center"/>
          </w:tcPr>
          <w:p w:rsidR="00BD26A1" w:rsidRPr="00BE5ECE" w:rsidRDefault="00BD26A1" w:rsidP="00BB32B2">
            <w:pPr>
              <w:jc w:val="center"/>
              <w:rPr>
                <w:snapToGrid w:val="0"/>
                <w:sz w:val="20"/>
                <w:szCs w:val="20"/>
              </w:rPr>
            </w:pPr>
            <w:r w:rsidRPr="00BE5ECE">
              <w:rPr>
                <w:sz w:val="20"/>
                <w:szCs w:val="20"/>
              </w:rPr>
              <w:t>1,6</w:t>
            </w:r>
          </w:p>
        </w:tc>
        <w:tc>
          <w:tcPr>
            <w:tcW w:w="515" w:type="pct"/>
            <w:vAlign w:val="center"/>
          </w:tcPr>
          <w:p w:rsidR="00BD26A1" w:rsidRPr="00BE5ECE" w:rsidRDefault="00BD26A1" w:rsidP="00BB32B2">
            <w:pPr>
              <w:jc w:val="center"/>
              <w:rPr>
                <w:snapToGrid w:val="0"/>
                <w:sz w:val="20"/>
                <w:szCs w:val="20"/>
              </w:rPr>
            </w:pPr>
            <w:r w:rsidRPr="00BE5ECE">
              <w:rPr>
                <w:sz w:val="20"/>
                <w:szCs w:val="20"/>
              </w:rPr>
              <w:t>46,1</w:t>
            </w:r>
          </w:p>
        </w:tc>
        <w:tc>
          <w:tcPr>
            <w:tcW w:w="441" w:type="pct"/>
            <w:vAlign w:val="center"/>
          </w:tcPr>
          <w:p w:rsidR="00BD26A1" w:rsidRPr="00BE5ECE" w:rsidRDefault="00BD26A1" w:rsidP="00BB32B2">
            <w:pPr>
              <w:jc w:val="center"/>
              <w:rPr>
                <w:snapToGrid w:val="0"/>
                <w:sz w:val="20"/>
                <w:szCs w:val="20"/>
              </w:rPr>
            </w:pPr>
            <w:r w:rsidRPr="00BE5ECE">
              <w:rPr>
                <w:snapToGrid w:val="0"/>
                <w:sz w:val="20"/>
                <w:szCs w:val="20"/>
              </w:rPr>
              <w:t>0</w:t>
            </w:r>
          </w:p>
        </w:tc>
        <w:tc>
          <w:tcPr>
            <w:tcW w:w="444" w:type="pct"/>
            <w:vAlign w:val="center"/>
          </w:tcPr>
          <w:p w:rsidR="00BD26A1" w:rsidRPr="00BE5ECE" w:rsidRDefault="00BD26A1" w:rsidP="00BB32B2">
            <w:pPr>
              <w:jc w:val="center"/>
              <w:rPr>
                <w:snapToGrid w:val="0"/>
                <w:sz w:val="20"/>
                <w:szCs w:val="20"/>
              </w:rPr>
            </w:pPr>
            <w:r w:rsidRPr="00BE5ECE">
              <w:rPr>
                <w:sz w:val="20"/>
                <w:szCs w:val="20"/>
              </w:rPr>
              <w:t>0,6</w:t>
            </w:r>
          </w:p>
        </w:tc>
        <w:tc>
          <w:tcPr>
            <w:tcW w:w="513" w:type="pct"/>
            <w:vAlign w:val="center"/>
          </w:tcPr>
          <w:p w:rsidR="00BD26A1" w:rsidRPr="00BE5ECE" w:rsidRDefault="00BD26A1" w:rsidP="00BB32B2">
            <w:pPr>
              <w:jc w:val="center"/>
              <w:rPr>
                <w:snapToGrid w:val="0"/>
                <w:sz w:val="20"/>
                <w:szCs w:val="20"/>
              </w:rPr>
            </w:pPr>
            <w:r w:rsidRPr="00BE5ECE">
              <w:rPr>
                <w:sz w:val="20"/>
                <w:szCs w:val="20"/>
              </w:rPr>
              <w:t>727,6</w:t>
            </w:r>
          </w:p>
        </w:tc>
        <w:tc>
          <w:tcPr>
            <w:tcW w:w="442" w:type="pct"/>
            <w:vAlign w:val="center"/>
          </w:tcPr>
          <w:p w:rsidR="00BD26A1" w:rsidRPr="00BE5ECE" w:rsidRDefault="00BD26A1" w:rsidP="00BB32B2">
            <w:pPr>
              <w:jc w:val="center"/>
              <w:rPr>
                <w:snapToGrid w:val="0"/>
                <w:sz w:val="20"/>
                <w:szCs w:val="20"/>
              </w:rPr>
            </w:pPr>
            <w:r w:rsidRPr="00BE5ECE">
              <w:rPr>
                <w:sz w:val="20"/>
                <w:szCs w:val="20"/>
              </w:rPr>
              <w:t>1,8%</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из них пашни</w:t>
            </w:r>
          </w:p>
        </w:tc>
        <w:tc>
          <w:tcPr>
            <w:tcW w:w="442" w:type="pct"/>
            <w:vAlign w:val="center"/>
          </w:tcPr>
          <w:p w:rsidR="00BD26A1" w:rsidRPr="00BE5ECE" w:rsidRDefault="00BD26A1" w:rsidP="00BB32B2">
            <w:pPr>
              <w:jc w:val="center"/>
              <w:rPr>
                <w:sz w:val="20"/>
                <w:szCs w:val="20"/>
              </w:rPr>
            </w:pPr>
            <w:r w:rsidRPr="00BE5ECE">
              <w:rPr>
                <w:sz w:val="20"/>
                <w:szCs w:val="20"/>
              </w:rPr>
              <w:t>276,6</w:t>
            </w:r>
          </w:p>
        </w:tc>
        <w:tc>
          <w:tcPr>
            <w:tcW w:w="441" w:type="pct"/>
            <w:vAlign w:val="center"/>
          </w:tcPr>
          <w:p w:rsidR="00BD26A1" w:rsidRPr="00BE5ECE" w:rsidRDefault="00BD26A1" w:rsidP="00BB32B2">
            <w:pPr>
              <w:jc w:val="center"/>
              <w:rPr>
                <w:sz w:val="20"/>
                <w:szCs w:val="20"/>
              </w:rPr>
            </w:pPr>
            <w:r w:rsidRPr="00BE5ECE">
              <w:rPr>
                <w:sz w:val="20"/>
                <w:szCs w:val="20"/>
              </w:rPr>
              <w:t>25,2</w:t>
            </w:r>
          </w:p>
        </w:tc>
        <w:tc>
          <w:tcPr>
            <w:tcW w:w="442" w:type="pct"/>
            <w:vAlign w:val="center"/>
          </w:tcPr>
          <w:p w:rsidR="00BD26A1" w:rsidRPr="00BE5ECE" w:rsidRDefault="00BD26A1" w:rsidP="00BB32B2">
            <w:pPr>
              <w:jc w:val="center"/>
              <w:rPr>
                <w:sz w:val="20"/>
                <w:szCs w:val="20"/>
              </w:rPr>
            </w:pPr>
            <w:r w:rsidRPr="00BE5ECE">
              <w:rPr>
                <w:sz w:val="20"/>
                <w:szCs w:val="20"/>
              </w:rPr>
              <w:t>0,2</w:t>
            </w:r>
          </w:p>
        </w:tc>
        <w:tc>
          <w:tcPr>
            <w:tcW w:w="441" w:type="pct"/>
            <w:vAlign w:val="center"/>
          </w:tcPr>
          <w:p w:rsidR="00BD26A1" w:rsidRPr="00BE5ECE" w:rsidRDefault="00BD26A1" w:rsidP="00BB32B2">
            <w:pPr>
              <w:jc w:val="center"/>
              <w:rPr>
                <w:sz w:val="20"/>
                <w:szCs w:val="20"/>
              </w:rPr>
            </w:pPr>
            <w:r w:rsidRPr="00BE5ECE">
              <w:rPr>
                <w:sz w:val="20"/>
                <w:szCs w:val="20"/>
              </w:rPr>
              <w:t>0,8</w:t>
            </w:r>
          </w:p>
        </w:tc>
        <w:tc>
          <w:tcPr>
            <w:tcW w:w="515" w:type="pct"/>
            <w:vAlign w:val="center"/>
          </w:tcPr>
          <w:p w:rsidR="00BD26A1" w:rsidRPr="00BE5ECE" w:rsidRDefault="00BD26A1" w:rsidP="00BB32B2">
            <w:pPr>
              <w:jc w:val="center"/>
              <w:rPr>
                <w:sz w:val="20"/>
                <w:szCs w:val="20"/>
              </w:rPr>
            </w:pPr>
            <w:r w:rsidRPr="00BE5ECE">
              <w:rPr>
                <w:sz w:val="20"/>
                <w:szCs w:val="20"/>
              </w:rPr>
              <w:t>0,4</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4" w:type="pct"/>
            <w:vAlign w:val="center"/>
          </w:tcPr>
          <w:p w:rsidR="00BD26A1" w:rsidRPr="00BE5ECE" w:rsidRDefault="00BD26A1" w:rsidP="00BB32B2">
            <w:pPr>
              <w:jc w:val="center"/>
              <w:rPr>
                <w:sz w:val="20"/>
                <w:szCs w:val="20"/>
              </w:rPr>
            </w:pPr>
            <w:r w:rsidRPr="00BE5ECE">
              <w:rPr>
                <w:sz w:val="20"/>
                <w:szCs w:val="20"/>
              </w:rPr>
              <w:t>0</w:t>
            </w:r>
          </w:p>
        </w:tc>
        <w:tc>
          <w:tcPr>
            <w:tcW w:w="513" w:type="pct"/>
            <w:vAlign w:val="center"/>
          </w:tcPr>
          <w:p w:rsidR="00BD26A1" w:rsidRPr="00BE5ECE" w:rsidRDefault="00BD26A1" w:rsidP="00BB32B2">
            <w:pPr>
              <w:jc w:val="center"/>
              <w:rPr>
                <w:sz w:val="20"/>
                <w:szCs w:val="20"/>
              </w:rPr>
            </w:pPr>
            <w:r w:rsidRPr="00BE5ECE">
              <w:rPr>
                <w:sz w:val="20"/>
                <w:szCs w:val="20"/>
              </w:rPr>
              <w:t>303,2</w:t>
            </w:r>
          </w:p>
        </w:tc>
        <w:tc>
          <w:tcPr>
            <w:tcW w:w="442" w:type="pct"/>
            <w:vAlign w:val="center"/>
          </w:tcPr>
          <w:p w:rsidR="00BD26A1" w:rsidRPr="00BE5ECE" w:rsidRDefault="00BD26A1" w:rsidP="00BB32B2">
            <w:pPr>
              <w:jc w:val="center"/>
              <w:rPr>
                <w:sz w:val="20"/>
                <w:szCs w:val="20"/>
              </w:rPr>
            </w:pPr>
            <w:r w:rsidRPr="00BE5ECE">
              <w:rPr>
                <w:sz w:val="20"/>
                <w:szCs w:val="20"/>
              </w:rPr>
              <w:t>0,7%</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В стадии мелиоративного строительства (сельскохозяйственные угодья) и восстановления плодородия</w:t>
            </w:r>
          </w:p>
        </w:tc>
        <w:tc>
          <w:tcPr>
            <w:tcW w:w="442" w:type="pct"/>
            <w:vAlign w:val="center"/>
          </w:tcPr>
          <w:p w:rsidR="00BD26A1" w:rsidRPr="00BE5ECE" w:rsidRDefault="00BD26A1" w:rsidP="00BB32B2">
            <w:pPr>
              <w:jc w:val="center"/>
              <w:rPr>
                <w:sz w:val="20"/>
                <w:szCs w:val="20"/>
              </w:rPr>
            </w:pPr>
            <w:r w:rsidRPr="00BE5ECE">
              <w:rPr>
                <w:sz w:val="20"/>
                <w:szCs w:val="20"/>
              </w:rPr>
              <w:t>0,2</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2" w:type="pct"/>
            <w:vAlign w:val="center"/>
          </w:tcPr>
          <w:p w:rsidR="00BD26A1" w:rsidRPr="00BE5ECE" w:rsidRDefault="00BD26A1" w:rsidP="00BB32B2">
            <w:pPr>
              <w:jc w:val="center"/>
              <w:rPr>
                <w:sz w:val="20"/>
                <w:szCs w:val="20"/>
              </w:rPr>
            </w:pPr>
            <w:r w:rsidRPr="00BE5ECE">
              <w:rPr>
                <w:sz w:val="20"/>
                <w:szCs w:val="20"/>
              </w:rPr>
              <w:t>0</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515" w:type="pct"/>
            <w:vAlign w:val="center"/>
          </w:tcPr>
          <w:p w:rsidR="00BD26A1" w:rsidRPr="00BE5ECE" w:rsidRDefault="00BD26A1" w:rsidP="00BB32B2">
            <w:pPr>
              <w:jc w:val="center"/>
              <w:rPr>
                <w:sz w:val="20"/>
                <w:szCs w:val="20"/>
              </w:rPr>
            </w:pPr>
            <w:r w:rsidRPr="00BE5ECE">
              <w:rPr>
                <w:sz w:val="20"/>
                <w:szCs w:val="20"/>
              </w:rPr>
              <w:t>0</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4" w:type="pct"/>
            <w:vAlign w:val="center"/>
          </w:tcPr>
          <w:p w:rsidR="00BD26A1" w:rsidRPr="00BE5ECE" w:rsidRDefault="00BD26A1" w:rsidP="00BB32B2">
            <w:pPr>
              <w:jc w:val="center"/>
              <w:rPr>
                <w:sz w:val="20"/>
                <w:szCs w:val="20"/>
              </w:rPr>
            </w:pPr>
            <w:r w:rsidRPr="00BE5ECE">
              <w:rPr>
                <w:sz w:val="20"/>
                <w:szCs w:val="20"/>
              </w:rPr>
              <w:t>0</w:t>
            </w:r>
          </w:p>
        </w:tc>
        <w:tc>
          <w:tcPr>
            <w:tcW w:w="513" w:type="pct"/>
            <w:vAlign w:val="center"/>
          </w:tcPr>
          <w:p w:rsidR="00BD26A1" w:rsidRPr="00BE5ECE" w:rsidRDefault="00BD26A1" w:rsidP="00BB32B2">
            <w:pPr>
              <w:jc w:val="center"/>
              <w:rPr>
                <w:sz w:val="20"/>
                <w:szCs w:val="20"/>
              </w:rPr>
            </w:pPr>
            <w:r w:rsidRPr="00BE5ECE">
              <w:rPr>
                <w:sz w:val="20"/>
                <w:szCs w:val="20"/>
              </w:rPr>
              <w:t>0,2</w:t>
            </w:r>
          </w:p>
        </w:tc>
        <w:tc>
          <w:tcPr>
            <w:tcW w:w="442" w:type="pct"/>
            <w:vAlign w:val="center"/>
          </w:tcPr>
          <w:p w:rsidR="00BD26A1" w:rsidRPr="00BE5ECE" w:rsidRDefault="00BD26A1" w:rsidP="00BB32B2">
            <w:pPr>
              <w:jc w:val="center"/>
              <w:rPr>
                <w:sz w:val="20"/>
                <w:szCs w:val="20"/>
              </w:rPr>
            </w:pPr>
            <w:r w:rsidRPr="00BE5ECE">
              <w:rPr>
                <w:sz w:val="20"/>
                <w:szCs w:val="20"/>
              </w:rPr>
              <w:t>0,0%</w:t>
            </w:r>
          </w:p>
        </w:tc>
      </w:tr>
      <w:tr w:rsidR="00BD26A1" w:rsidRPr="00BE5ECE" w:rsidTr="0095122F">
        <w:trPr>
          <w:jc w:val="center"/>
        </w:trPr>
        <w:tc>
          <w:tcPr>
            <w:tcW w:w="880" w:type="pct"/>
            <w:vAlign w:val="center"/>
          </w:tcPr>
          <w:p w:rsidR="00BD26A1" w:rsidRPr="00BE5ECE" w:rsidRDefault="00BD26A1" w:rsidP="00BB32B2">
            <w:pPr>
              <w:rPr>
                <w:sz w:val="20"/>
                <w:szCs w:val="20"/>
              </w:rPr>
            </w:pPr>
            <w:r w:rsidRPr="00BE5ECE">
              <w:rPr>
                <w:sz w:val="20"/>
                <w:szCs w:val="20"/>
              </w:rPr>
              <w:t>Леса и лесные насаждения, не входящие в лесной фонд</w:t>
            </w:r>
          </w:p>
        </w:tc>
        <w:tc>
          <w:tcPr>
            <w:tcW w:w="442" w:type="pct"/>
            <w:vAlign w:val="center"/>
          </w:tcPr>
          <w:p w:rsidR="00BD26A1" w:rsidRPr="00BE5ECE" w:rsidRDefault="00BD26A1" w:rsidP="00BB32B2">
            <w:pPr>
              <w:jc w:val="center"/>
              <w:rPr>
                <w:sz w:val="20"/>
                <w:szCs w:val="20"/>
              </w:rPr>
            </w:pPr>
            <w:r w:rsidRPr="00BE5ECE">
              <w:rPr>
                <w:sz w:val="20"/>
                <w:szCs w:val="20"/>
              </w:rPr>
              <w:t>1404,9</w:t>
            </w:r>
          </w:p>
        </w:tc>
        <w:tc>
          <w:tcPr>
            <w:tcW w:w="441" w:type="pct"/>
            <w:vAlign w:val="center"/>
          </w:tcPr>
          <w:p w:rsidR="00BD26A1" w:rsidRPr="00BE5ECE" w:rsidRDefault="00BD26A1" w:rsidP="00BB32B2">
            <w:pPr>
              <w:jc w:val="center"/>
              <w:rPr>
                <w:sz w:val="20"/>
                <w:szCs w:val="20"/>
              </w:rPr>
            </w:pPr>
            <w:r w:rsidRPr="00BE5ECE">
              <w:rPr>
                <w:sz w:val="20"/>
                <w:szCs w:val="20"/>
              </w:rPr>
              <w:t>34,4</w:t>
            </w:r>
          </w:p>
        </w:tc>
        <w:tc>
          <w:tcPr>
            <w:tcW w:w="442" w:type="pct"/>
            <w:vAlign w:val="center"/>
          </w:tcPr>
          <w:p w:rsidR="00BD26A1" w:rsidRPr="00BE5ECE" w:rsidRDefault="00BD26A1" w:rsidP="00BB32B2">
            <w:pPr>
              <w:jc w:val="center"/>
              <w:rPr>
                <w:sz w:val="20"/>
                <w:szCs w:val="20"/>
              </w:rPr>
            </w:pPr>
            <w:r w:rsidRPr="00BE5ECE">
              <w:rPr>
                <w:sz w:val="20"/>
                <w:szCs w:val="20"/>
              </w:rPr>
              <w:t>177,6</w:t>
            </w:r>
          </w:p>
        </w:tc>
        <w:tc>
          <w:tcPr>
            <w:tcW w:w="441" w:type="pct"/>
            <w:vAlign w:val="center"/>
          </w:tcPr>
          <w:p w:rsidR="00BD26A1" w:rsidRPr="00BE5ECE" w:rsidRDefault="00BD26A1" w:rsidP="00BB32B2">
            <w:pPr>
              <w:jc w:val="center"/>
              <w:rPr>
                <w:sz w:val="20"/>
                <w:szCs w:val="20"/>
              </w:rPr>
            </w:pPr>
            <w:r w:rsidRPr="00BE5ECE">
              <w:rPr>
                <w:sz w:val="20"/>
                <w:szCs w:val="20"/>
              </w:rPr>
              <w:t>489,3</w:t>
            </w:r>
          </w:p>
        </w:tc>
        <w:tc>
          <w:tcPr>
            <w:tcW w:w="515" w:type="pct"/>
            <w:vAlign w:val="center"/>
          </w:tcPr>
          <w:p w:rsidR="00BD26A1" w:rsidRPr="00BE5ECE" w:rsidRDefault="00BD26A1" w:rsidP="00BB32B2">
            <w:pPr>
              <w:jc w:val="center"/>
              <w:rPr>
                <w:sz w:val="20"/>
                <w:szCs w:val="20"/>
              </w:rPr>
            </w:pPr>
            <w:r w:rsidRPr="00BE5ECE">
              <w:rPr>
                <w:sz w:val="20"/>
                <w:szCs w:val="20"/>
              </w:rPr>
              <w:t>20953</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4" w:type="pct"/>
            <w:vAlign w:val="center"/>
          </w:tcPr>
          <w:p w:rsidR="00BD26A1" w:rsidRPr="00BE5ECE" w:rsidRDefault="00BD26A1" w:rsidP="00BB32B2">
            <w:pPr>
              <w:jc w:val="center"/>
              <w:rPr>
                <w:sz w:val="20"/>
                <w:szCs w:val="20"/>
              </w:rPr>
            </w:pPr>
            <w:r w:rsidRPr="00BE5ECE">
              <w:rPr>
                <w:sz w:val="20"/>
                <w:szCs w:val="20"/>
              </w:rPr>
              <w:t>15,7</w:t>
            </w:r>
          </w:p>
        </w:tc>
        <w:tc>
          <w:tcPr>
            <w:tcW w:w="513" w:type="pct"/>
            <w:vAlign w:val="center"/>
          </w:tcPr>
          <w:p w:rsidR="00BD26A1" w:rsidRPr="00BE5ECE" w:rsidRDefault="00BD26A1" w:rsidP="00BB32B2">
            <w:pPr>
              <w:jc w:val="center"/>
              <w:rPr>
                <w:sz w:val="20"/>
                <w:szCs w:val="20"/>
              </w:rPr>
            </w:pPr>
            <w:r w:rsidRPr="00BE5ECE">
              <w:rPr>
                <w:sz w:val="20"/>
                <w:szCs w:val="20"/>
              </w:rPr>
              <w:t>23074,9</w:t>
            </w:r>
          </w:p>
        </w:tc>
        <w:tc>
          <w:tcPr>
            <w:tcW w:w="442" w:type="pct"/>
            <w:vAlign w:val="center"/>
          </w:tcPr>
          <w:p w:rsidR="00BD26A1" w:rsidRPr="00BE5ECE" w:rsidRDefault="00BD26A1" w:rsidP="00BB32B2">
            <w:pPr>
              <w:jc w:val="center"/>
              <w:rPr>
                <w:sz w:val="20"/>
                <w:szCs w:val="20"/>
              </w:rPr>
            </w:pPr>
            <w:r w:rsidRPr="00BE5ECE">
              <w:rPr>
                <w:sz w:val="20"/>
                <w:szCs w:val="20"/>
              </w:rPr>
              <w:t>55,8%</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Под водой</w:t>
            </w:r>
          </w:p>
        </w:tc>
        <w:tc>
          <w:tcPr>
            <w:tcW w:w="442" w:type="pct"/>
            <w:vAlign w:val="center"/>
          </w:tcPr>
          <w:p w:rsidR="00BD26A1" w:rsidRPr="00BE5ECE" w:rsidRDefault="00BD26A1" w:rsidP="00BB32B2">
            <w:pPr>
              <w:jc w:val="center"/>
              <w:rPr>
                <w:sz w:val="20"/>
                <w:szCs w:val="20"/>
              </w:rPr>
            </w:pPr>
            <w:r w:rsidRPr="00BE5ECE">
              <w:rPr>
                <w:sz w:val="20"/>
                <w:szCs w:val="20"/>
              </w:rPr>
              <w:t>39,2</w:t>
            </w:r>
          </w:p>
        </w:tc>
        <w:tc>
          <w:tcPr>
            <w:tcW w:w="441" w:type="pct"/>
            <w:vAlign w:val="center"/>
          </w:tcPr>
          <w:p w:rsidR="00BD26A1" w:rsidRPr="00BE5ECE" w:rsidRDefault="00BD26A1" w:rsidP="00BB32B2">
            <w:pPr>
              <w:jc w:val="center"/>
              <w:rPr>
                <w:sz w:val="20"/>
                <w:szCs w:val="20"/>
              </w:rPr>
            </w:pPr>
            <w:r w:rsidRPr="00BE5ECE">
              <w:rPr>
                <w:sz w:val="20"/>
                <w:szCs w:val="20"/>
              </w:rPr>
              <w:t>7,8</w:t>
            </w:r>
          </w:p>
        </w:tc>
        <w:tc>
          <w:tcPr>
            <w:tcW w:w="442" w:type="pct"/>
            <w:vAlign w:val="center"/>
          </w:tcPr>
          <w:p w:rsidR="00BD26A1" w:rsidRPr="00BE5ECE" w:rsidRDefault="00BD26A1" w:rsidP="00BB32B2">
            <w:pPr>
              <w:jc w:val="center"/>
              <w:rPr>
                <w:sz w:val="20"/>
                <w:szCs w:val="20"/>
              </w:rPr>
            </w:pPr>
            <w:r w:rsidRPr="00BE5ECE">
              <w:rPr>
                <w:sz w:val="20"/>
                <w:szCs w:val="20"/>
              </w:rPr>
              <w:t>0,6</w:t>
            </w:r>
          </w:p>
        </w:tc>
        <w:tc>
          <w:tcPr>
            <w:tcW w:w="441" w:type="pct"/>
            <w:vAlign w:val="center"/>
          </w:tcPr>
          <w:p w:rsidR="00BD26A1" w:rsidRPr="00BE5ECE" w:rsidRDefault="00BD26A1" w:rsidP="00BB32B2">
            <w:pPr>
              <w:jc w:val="center"/>
              <w:rPr>
                <w:sz w:val="20"/>
                <w:szCs w:val="20"/>
              </w:rPr>
            </w:pPr>
            <w:r w:rsidRPr="00BE5ECE">
              <w:rPr>
                <w:sz w:val="20"/>
                <w:szCs w:val="20"/>
              </w:rPr>
              <w:t>21,1</w:t>
            </w:r>
          </w:p>
        </w:tc>
        <w:tc>
          <w:tcPr>
            <w:tcW w:w="515" w:type="pct"/>
            <w:vAlign w:val="center"/>
          </w:tcPr>
          <w:p w:rsidR="00BD26A1" w:rsidRPr="00BE5ECE" w:rsidRDefault="00BD26A1" w:rsidP="00BB32B2">
            <w:pPr>
              <w:jc w:val="center"/>
              <w:rPr>
                <w:sz w:val="20"/>
                <w:szCs w:val="20"/>
              </w:rPr>
            </w:pPr>
            <w:r w:rsidRPr="00BE5ECE">
              <w:rPr>
                <w:sz w:val="20"/>
                <w:szCs w:val="20"/>
              </w:rPr>
              <w:t>337,6</w:t>
            </w:r>
          </w:p>
        </w:tc>
        <w:tc>
          <w:tcPr>
            <w:tcW w:w="441" w:type="pct"/>
            <w:vAlign w:val="center"/>
          </w:tcPr>
          <w:p w:rsidR="00BD26A1" w:rsidRPr="00BE5ECE" w:rsidRDefault="00BD26A1" w:rsidP="00BB32B2">
            <w:pPr>
              <w:jc w:val="center"/>
              <w:rPr>
                <w:sz w:val="20"/>
                <w:szCs w:val="20"/>
              </w:rPr>
            </w:pPr>
            <w:r w:rsidRPr="00BE5ECE">
              <w:rPr>
                <w:sz w:val="20"/>
                <w:szCs w:val="20"/>
              </w:rPr>
              <w:t>110,4</w:t>
            </w:r>
          </w:p>
        </w:tc>
        <w:tc>
          <w:tcPr>
            <w:tcW w:w="444" w:type="pct"/>
            <w:vAlign w:val="center"/>
          </w:tcPr>
          <w:p w:rsidR="00BD26A1" w:rsidRPr="00BE5ECE" w:rsidRDefault="00BD26A1" w:rsidP="00BB32B2">
            <w:pPr>
              <w:jc w:val="center"/>
              <w:rPr>
                <w:sz w:val="20"/>
                <w:szCs w:val="20"/>
              </w:rPr>
            </w:pPr>
            <w:r w:rsidRPr="00BE5ECE">
              <w:rPr>
                <w:sz w:val="20"/>
                <w:szCs w:val="20"/>
              </w:rPr>
              <w:t>294,8</w:t>
            </w:r>
          </w:p>
        </w:tc>
        <w:tc>
          <w:tcPr>
            <w:tcW w:w="513" w:type="pct"/>
            <w:vAlign w:val="center"/>
          </w:tcPr>
          <w:p w:rsidR="00BD26A1" w:rsidRPr="00BE5ECE" w:rsidRDefault="00BD26A1" w:rsidP="00BB32B2">
            <w:pPr>
              <w:jc w:val="center"/>
              <w:rPr>
                <w:sz w:val="20"/>
                <w:szCs w:val="20"/>
              </w:rPr>
            </w:pPr>
            <w:r w:rsidRPr="00BE5ECE">
              <w:rPr>
                <w:sz w:val="20"/>
                <w:szCs w:val="20"/>
              </w:rPr>
              <w:t>811,5</w:t>
            </w:r>
          </w:p>
        </w:tc>
        <w:tc>
          <w:tcPr>
            <w:tcW w:w="442" w:type="pct"/>
            <w:vAlign w:val="center"/>
          </w:tcPr>
          <w:p w:rsidR="00BD26A1" w:rsidRPr="00BE5ECE" w:rsidRDefault="00BD26A1" w:rsidP="00BB32B2">
            <w:pPr>
              <w:jc w:val="center"/>
              <w:rPr>
                <w:sz w:val="20"/>
                <w:szCs w:val="20"/>
              </w:rPr>
            </w:pPr>
            <w:r w:rsidRPr="00BE5ECE">
              <w:rPr>
                <w:sz w:val="20"/>
                <w:szCs w:val="20"/>
              </w:rPr>
              <w:t>2,0%</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Земли застройки</w:t>
            </w:r>
          </w:p>
        </w:tc>
        <w:tc>
          <w:tcPr>
            <w:tcW w:w="442" w:type="pct"/>
            <w:vAlign w:val="center"/>
          </w:tcPr>
          <w:p w:rsidR="00BD26A1" w:rsidRPr="00BE5ECE" w:rsidRDefault="00BD26A1" w:rsidP="00BB32B2">
            <w:pPr>
              <w:jc w:val="center"/>
              <w:rPr>
                <w:sz w:val="20"/>
                <w:szCs w:val="20"/>
              </w:rPr>
            </w:pPr>
            <w:r w:rsidRPr="00BE5ECE">
              <w:rPr>
                <w:sz w:val="20"/>
                <w:szCs w:val="20"/>
              </w:rPr>
              <w:t>8,1</w:t>
            </w:r>
          </w:p>
        </w:tc>
        <w:tc>
          <w:tcPr>
            <w:tcW w:w="441" w:type="pct"/>
            <w:vAlign w:val="center"/>
          </w:tcPr>
          <w:p w:rsidR="00BD26A1" w:rsidRPr="00BE5ECE" w:rsidRDefault="00BD26A1" w:rsidP="00BB32B2">
            <w:pPr>
              <w:jc w:val="center"/>
              <w:rPr>
                <w:sz w:val="20"/>
                <w:szCs w:val="20"/>
              </w:rPr>
            </w:pPr>
            <w:r w:rsidRPr="00BE5ECE">
              <w:rPr>
                <w:sz w:val="20"/>
                <w:szCs w:val="20"/>
              </w:rPr>
              <w:t>51,9</w:t>
            </w:r>
          </w:p>
        </w:tc>
        <w:tc>
          <w:tcPr>
            <w:tcW w:w="442" w:type="pct"/>
            <w:vAlign w:val="center"/>
          </w:tcPr>
          <w:p w:rsidR="00BD26A1" w:rsidRPr="00BE5ECE" w:rsidRDefault="00BD26A1" w:rsidP="00BB32B2">
            <w:pPr>
              <w:jc w:val="center"/>
              <w:rPr>
                <w:sz w:val="20"/>
                <w:szCs w:val="20"/>
              </w:rPr>
            </w:pPr>
            <w:r w:rsidRPr="00BE5ECE">
              <w:rPr>
                <w:sz w:val="20"/>
                <w:szCs w:val="20"/>
              </w:rPr>
              <w:t>24,4</w:t>
            </w:r>
          </w:p>
        </w:tc>
        <w:tc>
          <w:tcPr>
            <w:tcW w:w="441" w:type="pct"/>
            <w:vAlign w:val="center"/>
          </w:tcPr>
          <w:p w:rsidR="00BD26A1" w:rsidRPr="00BE5ECE" w:rsidRDefault="00BD26A1" w:rsidP="00BB32B2">
            <w:pPr>
              <w:jc w:val="center"/>
              <w:rPr>
                <w:sz w:val="20"/>
                <w:szCs w:val="20"/>
              </w:rPr>
            </w:pPr>
            <w:r w:rsidRPr="00BE5ECE">
              <w:rPr>
                <w:sz w:val="20"/>
                <w:szCs w:val="20"/>
              </w:rPr>
              <w:t>0,5</w:t>
            </w:r>
          </w:p>
        </w:tc>
        <w:tc>
          <w:tcPr>
            <w:tcW w:w="515" w:type="pct"/>
            <w:vAlign w:val="center"/>
          </w:tcPr>
          <w:p w:rsidR="00BD26A1" w:rsidRPr="00BE5ECE" w:rsidRDefault="00BD26A1" w:rsidP="00BB32B2">
            <w:pPr>
              <w:jc w:val="center"/>
              <w:rPr>
                <w:sz w:val="20"/>
                <w:szCs w:val="20"/>
              </w:rPr>
            </w:pPr>
            <w:r w:rsidRPr="00BE5ECE">
              <w:rPr>
                <w:sz w:val="20"/>
                <w:szCs w:val="20"/>
              </w:rPr>
              <w:t>4,7</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4" w:type="pct"/>
            <w:vAlign w:val="center"/>
          </w:tcPr>
          <w:p w:rsidR="00BD26A1" w:rsidRPr="00BE5ECE" w:rsidRDefault="00BD26A1" w:rsidP="00BB32B2">
            <w:pPr>
              <w:jc w:val="center"/>
              <w:rPr>
                <w:sz w:val="20"/>
                <w:szCs w:val="20"/>
              </w:rPr>
            </w:pPr>
            <w:r w:rsidRPr="00BE5ECE">
              <w:rPr>
                <w:sz w:val="20"/>
                <w:szCs w:val="20"/>
              </w:rPr>
              <w:t>3,4</w:t>
            </w:r>
          </w:p>
        </w:tc>
        <w:tc>
          <w:tcPr>
            <w:tcW w:w="513" w:type="pct"/>
            <w:vAlign w:val="center"/>
          </w:tcPr>
          <w:p w:rsidR="00BD26A1" w:rsidRPr="00BE5ECE" w:rsidRDefault="00BD26A1" w:rsidP="00BB32B2">
            <w:pPr>
              <w:jc w:val="center"/>
              <w:rPr>
                <w:sz w:val="20"/>
                <w:szCs w:val="20"/>
              </w:rPr>
            </w:pPr>
            <w:r w:rsidRPr="00BE5ECE">
              <w:rPr>
                <w:sz w:val="20"/>
                <w:szCs w:val="20"/>
              </w:rPr>
              <w:t>93</w:t>
            </w:r>
          </w:p>
        </w:tc>
        <w:tc>
          <w:tcPr>
            <w:tcW w:w="442" w:type="pct"/>
            <w:vAlign w:val="center"/>
          </w:tcPr>
          <w:p w:rsidR="00BD26A1" w:rsidRPr="00BE5ECE" w:rsidRDefault="00BD26A1" w:rsidP="00BB32B2">
            <w:pPr>
              <w:jc w:val="center"/>
              <w:rPr>
                <w:sz w:val="20"/>
                <w:szCs w:val="20"/>
              </w:rPr>
            </w:pPr>
            <w:r w:rsidRPr="00BE5ECE">
              <w:rPr>
                <w:sz w:val="20"/>
                <w:szCs w:val="20"/>
              </w:rPr>
              <w:t>0,2%</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Под дорогами</w:t>
            </w:r>
          </w:p>
        </w:tc>
        <w:tc>
          <w:tcPr>
            <w:tcW w:w="442" w:type="pct"/>
            <w:vAlign w:val="center"/>
          </w:tcPr>
          <w:p w:rsidR="00BD26A1" w:rsidRPr="00BE5ECE" w:rsidRDefault="00BD26A1" w:rsidP="00BB32B2">
            <w:pPr>
              <w:jc w:val="center"/>
              <w:rPr>
                <w:sz w:val="20"/>
                <w:szCs w:val="20"/>
              </w:rPr>
            </w:pPr>
            <w:r w:rsidRPr="00BE5ECE">
              <w:rPr>
                <w:sz w:val="20"/>
                <w:szCs w:val="20"/>
              </w:rPr>
              <w:t>16,8</w:t>
            </w:r>
          </w:p>
        </w:tc>
        <w:tc>
          <w:tcPr>
            <w:tcW w:w="441" w:type="pct"/>
            <w:vAlign w:val="center"/>
          </w:tcPr>
          <w:p w:rsidR="00BD26A1" w:rsidRPr="00BE5ECE" w:rsidRDefault="00BD26A1" w:rsidP="00BB32B2">
            <w:pPr>
              <w:jc w:val="center"/>
              <w:rPr>
                <w:sz w:val="20"/>
                <w:szCs w:val="20"/>
              </w:rPr>
            </w:pPr>
            <w:r w:rsidRPr="00BE5ECE">
              <w:rPr>
                <w:sz w:val="20"/>
                <w:szCs w:val="20"/>
              </w:rPr>
              <w:t>11,3</w:t>
            </w:r>
          </w:p>
        </w:tc>
        <w:tc>
          <w:tcPr>
            <w:tcW w:w="442" w:type="pct"/>
            <w:vAlign w:val="center"/>
          </w:tcPr>
          <w:p w:rsidR="00BD26A1" w:rsidRPr="00BE5ECE" w:rsidRDefault="00BD26A1" w:rsidP="00BB32B2">
            <w:pPr>
              <w:jc w:val="center"/>
              <w:rPr>
                <w:sz w:val="20"/>
                <w:szCs w:val="20"/>
              </w:rPr>
            </w:pPr>
            <w:r w:rsidRPr="00BE5ECE">
              <w:rPr>
                <w:sz w:val="20"/>
                <w:szCs w:val="20"/>
              </w:rPr>
              <w:t>35,4</w:t>
            </w:r>
          </w:p>
        </w:tc>
        <w:tc>
          <w:tcPr>
            <w:tcW w:w="441" w:type="pct"/>
            <w:vAlign w:val="center"/>
          </w:tcPr>
          <w:p w:rsidR="00BD26A1" w:rsidRPr="00BE5ECE" w:rsidRDefault="00BD26A1" w:rsidP="00BB32B2">
            <w:pPr>
              <w:jc w:val="center"/>
              <w:rPr>
                <w:sz w:val="20"/>
                <w:szCs w:val="20"/>
              </w:rPr>
            </w:pPr>
            <w:r w:rsidRPr="00BE5ECE">
              <w:rPr>
                <w:sz w:val="20"/>
                <w:szCs w:val="20"/>
              </w:rPr>
              <w:t>0,5</w:t>
            </w:r>
          </w:p>
        </w:tc>
        <w:tc>
          <w:tcPr>
            <w:tcW w:w="515" w:type="pct"/>
            <w:vAlign w:val="center"/>
          </w:tcPr>
          <w:p w:rsidR="00BD26A1" w:rsidRPr="00BE5ECE" w:rsidRDefault="00BD26A1" w:rsidP="00BB32B2">
            <w:pPr>
              <w:jc w:val="center"/>
              <w:rPr>
                <w:sz w:val="20"/>
                <w:szCs w:val="20"/>
              </w:rPr>
            </w:pPr>
            <w:r w:rsidRPr="00BE5ECE">
              <w:rPr>
                <w:sz w:val="20"/>
                <w:szCs w:val="20"/>
              </w:rPr>
              <w:t>64,3</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4" w:type="pct"/>
            <w:vAlign w:val="center"/>
          </w:tcPr>
          <w:p w:rsidR="00BD26A1" w:rsidRPr="00BE5ECE" w:rsidRDefault="00BD26A1" w:rsidP="00BB32B2">
            <w:pPr>
              <w:jc w:val="center"/>
              <w:rPr>
                <w:sz w:val="20"/>
                <w:szCs w:val="20"/>
              </w:rPr>
            </w:pPr>
            <w:r w:rsidRPr="00BE5ECE">
              <w:rPr>
                <w:sz w:val="20"/>
                <w:szCs w:val="20"/>
              </w:rPr>
              <w:t>2,9</w:t>
            </w:r>
          </w:p>
        </w:tc>
        <w:tc>
          <w:tcPr>
            <w:tcW w:w="513" w:type="pct"/>
            <w:vAlign w:val="center"/>
          </w:tcPr>
          <w:p w:rsidR="00BD26A1" w:rsidRPr="00BE5ECE" w:rsidRDefault="00BD26A1" w:rsidP="00BB32B2">
            <w:pPr>
              <w:jc w:val="center"/>
              <w:rPr>
                <w:sz w:val="20"/>
                <w:szCs w:val="20"/>
              </w:rPr>
            </w:pPr>
            <w:r w:rsidRPr="00BE5ECE">
              <w:rPr>
                <w:sz w:val="20"/>
                <w:szCs w:val="20"/>
              </w:rPr>
              <w:t>131,2</w:t>
            </w:r>
          </w:p>
        </w:tc>
        <w:tc>
          <w:tcPr>
            <w:tcW w:w="442" w:type="pct"/>
            <w:vAlign w:val="center"/>
          </w:tcPr>
          <w:p w:rsidR="00BD26A1" w:rsidRPr="00BE5ECE" w:rsidRDefault="00BD26A1" w:rsidP="00BB32B2">
            <w:pPr>
              <w:jc w:val="center"/>
              <w:rPr>
                <w:sz w:val="20"/>
                <w:szCs w:val="20"/>
              </w:rPr>
            </w:pPr>
            <w:r w:rsidRPr="00BE5ECE">
              <w:rPr>
                <w:sz w:val="20"/>
                <w:szCs w:val="20"/>
              </w:rPr>
              <w:t>0,3%</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Болота</w:t>
            </w:r>
          </w:p>
        </w:tc>
        <w:tc>
          <w:tcPr>
            <w:tcW w:w="442" w:type="pct"/>
            <w:vAlign w:val="center"/>
          </w:tcPr>
          <w:p w:rsidR="00BD26A1" w:rsidRPr="00BE5ECE" w:rsidRDefault="00BD26A1" w:rsidP="00BB32B2">
            <w:pPr>
              <w:jc w:val="center"/>
              <w:rPr>
                <w:sz w:val="20"/>
                <w:szCs w:val="20"/>
              </w:rPr>
            </w:pPr>
            <w:r w:rsidRPr="00BE5ECE">
              <w:rPr>
                <w:sz w:val="20"/>
                <w:szCs w:val="20"/>
              </w:rPr>
              <w:t>198,4</w:t>
            </w:r>
          </w:p>
        </w:tc>
        <w:tc>
          <w:tcPr>
            <w:tcW w:w="441" w:type="pct"/>
            <w:vAlign w:val="center"/>
          </w:tcPr>
          <w:p w:rsidR="00BD26A1" w:rsidRPr="00BE5ECE" w:rsidRDefault="00BD26A1" w:rsidP="00BB32B2">
            <w:pPr>
              <w:jc w:val="center"/>
              <w:rPr>
                <w:sz w:val="20"/>
                <w:szCs w:val="20"/>
              </w:rPr>
            </w:pPr>
            <w:r w:rsidRPr="00BE5ECE">
              <w:rPr>
                <w:sz w:val="20"/>
                <w:szCs w:val="20"/>
              </w:rPr>
              <w:t>7,7</w:t>
            </w:r>
          </w:p>
        </w:tc>
        <w:tc>
          <w:tcPr>
            <w:tcW w:w="442" w:type="pct"/>
            <w:vAlign w:val="center"/>
          </w:tcPr>
          <w:p w:rsidR="00BD26A1" w:rsidRPr="00BE5ECE" w:rsidRDefault="00BD26A1" w:rsidP="00BB32B2">
            <w:pPr>
              <w:jc w:val="center"/>
              <w:rPr>
                <w:sz w:val="20"/>
                <w:szCs w:val="20"/>
              </w:rPr>
            </w:pPr>
            <w:r w:rsidRPr="00BE5ECE">
              <w:rPr>
                <w:sz w:val="20"/>
                <w:szCs w:val="20"/>
              </w:rPr>
              <w:t>9,3</w:t>
            </w:r>
          </w:p>
        </w:tc>
        <w:tc>
          <w:tcPr>
            <w:tcW w:w="441" w:type="pct"/>
            <w:vAlign w:val="center"/>
          </w:tcPr>
          <w:p w:rsidR="00BD26A1" w:rsidRPr="00BE5ECE" w:rsidRDefault="00BD26A1" w:rsidP="00BB32B2">
            <w:pPr>
              <w:jc w:val="center"/>
              <w:rPr>
                <w:sz w:val="20"/>
                <w:szCs w:val="20"/>
              </w:rPr>
            </w:pPr>
            <w:r w:rsidRPr="00BE5ECE">
              <w:rPr>
                <w:sz w:val="20"/>
                <w:szCs w:val="20"/>
              </w:rPr>
              <w:t>12,3</w:t>
            </w:r>
          </w:p>
        </w:tc>
        <w:tc>
          <w:tcPr>
            <w:tcW w:w="515" w:type="pct"/>
            <w:vAlign w:val="center"/>
          </w:tcPr>
          <w:p w:rsidR="00BD26A1" w:rsidRPr="00BE5ECE" w:rsidRDefault="00BD26A1" w:rsidP="00BB32B2">
            <w:pPr>
              <w:jc w:val="center"/>
              <w:rPr>
                <w:sz w:val="20"/>
                <w:szCs w:val="20"/>
              </w:rPr>
            </w:pPr>
            <w:r w:rsidRPr="00BE5ECE">
              <w:rPr>
                <w:sz w:val="20"/>
                <w:szCs w:val="20"/>
              </w:rPr>
              <w:t>5581,8</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4" w:type="pct"/>
            <w:vAlign w:val="center"/>
          </w:tcPr>
          <w:p w:rsidR="00BD26A1" w:rsidRPr="00BE5ECE" w:rsidRDefault="00BD26A1" w:rsidP="00BB32B2">
            <w:pPr>
              <w:jc w:val="center"/>
              <w:rPr>
                <w:sz w:val="20"/>
                <w:szCs w:val="20"/>
              </w:rPr>
            </w:pPr>
            <w:r w:rsidRPr="00BE5ECE">
              <w:rPr>
                <w:sz w:val="20"/>
                <w:szCs w:val="20"/>
              </w:rPr>
              <w:t>13,8</w:t>
            </w:r>
          </w:p>
        </w:tc>
        <w:tc>
          <w:tcPr>
            <w:tcW w:w="513" w:type="pct"/>
            <w:vAlign w:val="center"/>
          </w:tcPr>
          <w:p w:rsidR="00BD26A1" w:rsidRPr="00BE5ECE" w:rsidRDefault="00BD26A1" w:rsidP="00BB32B2">
            <w:pPr>
              <w:jc w:val="center"/>
              <w:rPr>
                <w:sz w:val="20"/>
                <w:szCs w:val="20"/>
              </w:rPr>
            </w:pPr>
            <w:r w:rsidRPr="00BE5ECE">
              <w:rPr>
                <w:sz w:val="20"/>
                <w:szCs w:val="20"/>
              </w:rPr>
              <w:t>5823,3</w:t>
            </w:r>
          </w:p>
        </w:tc>
        <w:tc>
          <w:tcPr>
            <w:tcW w:w="442" w:type="pct"/>
            <w:vAlign w:val="center"/>
          </w:tcPr>
          <w:p w:rsidR="00BD26A1" w:rsidRPr="00BE5ECE" w:rsidRDefault="00BD26A1" w:rsidP="00BB32B2">
            <w:pPr>
              <w:jc w:val="center"/>
              <w:rPr>
                <w:sz w:val="20"/>
                <w:szCs w:val="20"/>
              </w:rPr>
            </w:pPr>
            <w:r w:rsidRPr="00BE5ECE">
              <w:rPr>
                <w:sz w:val="20"/>
                <w:szCs w:val="20"/>
              </w:rPr>
              <w:t>14,1%</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Нарушенные</w:t>
            </w:r>
          </w:p>
        </w:tc>
        <w:tc>
          <w:tcPr>
            <w:tcW w:w="442" w:type="pct"/>
            <w:vAlign w:val="center"/>
          </w:tcPr>
          <w:p w:rsidR="00BD26A1" w:rsidRPr="00BE5ECE" w:rsidRDefault="00BD26A1" w:rsidP="00BB32B2">
            <w:pPr>
              <w:jc w:val="center"/>
              <w:rPr>
                <w:sz w:val="20"/>
                <w:szCs w:val="20"/>
              </w:rPr>
            </w:pPr>
            <w:r w:rsidRPr="00BE5ECE">
              <w:rPr>
                <w:sz w:val="20"/>
                <w:szCs w:val="20"/>
              </w:rPr>
              <w:t>2,8</w:t>
            </w:r>
          </w:p>
        </w:tc>
        <w:tc>
          <w:tcPr>
            <w:tcW w:w="441" w:type="pct"/>
            <w:vAlign w:val="center"/>
          </w:tcPr>
          <w:p w:rsidR="00BD26A1" w:rsidRPr="00BE5ECE" w:rsidRDefault="00BD26A1" w:rsidP="00BB32B2">
            <w:pPr>
              <w:jc w:val="center"/>
              <w:rPr>
                <w:sz w:val="20"/>
                <w:szCs w:val="20"/>
              </w:rPr>
            </w:pPr>
            <w:r w:rsidRPr="00BE5ECE">
              <w:rPr>
                <w:sz w:val="20"/>
                <w:szCs w:val="20"/>
              </w:rPr>
              <w:t>0,3</w:t>
            </w:r>
          </w:p>
        </w:tc>
        <w:tc>
          <w:tcPr>
            <w:tcW w:w="442" w:type="pct"/>
            <w:vAlign w:val="center"/>
          </w:tcPr>
          <w:p w:rsidR="00BD26A1" w:rsidRPr="00BE5ECE" w:rsidRDefault="00BD26A1" w:rsidP="00BB32B2">
            <w:pPr>
              <w:jc w:val="center"/>
              <w:rPr>
                <w:sz w:val="20"/>
                <w:szCs w:val="20"/>
              </w:rPr>
            </w:pPr>
            <w:r w:rsidRPr="00BE5ECE">
              <w:rPr>
                <w:sz w:val="20"/>
                <w:szCs w:val="20"/>
              </w:rPr>
              <w:t>1,9</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515" w:type="pct"/>
            <w:vAlign w:val="center"/>
          </w:tcPr>
          <w:p w:rsidR="00BD26A1" w:rsidRPr="00BE5ECE" w:rsidRDefault="00BD26A1" w:rsidP="00BB32B2">
            <w:pPr>
              <w:jc w:val="center"/>
              <w:rPr>
                <w:sz w:val="20"/>
                <w:szCs w:val="20"/>
              </w:rPr>
            </w:pPr>
            <w:r w:rsidRPr="00BE5ECE">
              <w:rPr>
                <w:sz w:val="20"/>
                <w:szCs w:val="20"/>
              </w:rPr>
              <w:t>0,2</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4" w:type="pct"/>
            <w:vAlign w:val="center"/>
          </w:tcPr>
          <w:p w:rsidR="00BD26A1" w:rsidRPr="00BE5ECE" w:rsidRDefault="00BD26A1" w:rsidP="00BB32B2">
            <w:pPr>
              <w:jc w:val="center"/>
              <w:rPr>
                <w:sz w:val="20"/>
                <w:szCs w:val="20"/>
              </w:rPr>
            </w:pPr>
            <w:r w:rsidRPr="00BE5ECE">
              <w:rPr>
                <w:sz w:val="20"/>
                <w:szCs w:val="20"/>
              </w:rPr>
              <w:t>0,3</w:t>
            </w:r>
          </w:p>
        </w:tc>
        <w:tc>
          <w:tcPr>
            <w:tcW w:w="513" w:type="pct"/>
            <w:vAlign w:val="center"/>
          </w:tcPr>
          <w:p w:rsidR="00BD26A1" w:rsidRPr="00BE5ECE" w:rsidRDefault="00BD26A1" w:rsidP="00BB32B2">
            <w:pPr>
              <w:jc w:val="center"/>
              <w:rPr>
                <w:sz w:val="20"/>
                <w:szCs w:val="20"/>
              </w:rPr>
            </w:pPr>
            <w:r w:rsidRPr="00BE5ECE">
              <w:rPr>
                <w:sz w:val="20"/>
                <w:szCs w:val="20"/>
              </w:rPr>
              <w:t>5,5</w:t>
            </w:r>
          </w:p>
        </w:tc>
        <w:tc>
          <w:tcPr>
            <w:tcW w:w="442" w:type="pct"/>
            <w:vAlign w:val="center"/>
          </w:tcPr>
          <w:p w:rsidR="00BD26A1" w:rsidRPr="00BE5ECE" w:rsidRDefault="00BD26A1" w:rsidP="00BB32B2">
            <w:pPr>
              <w:jc w:val="center"/>
              <w:rPr>
                <w:sz w:val="20"/>
                <w:szCs w:val="20"/>
              </w:rPr>
            </w:pPr>
            <w:r w:rsidRPr="00BE5ECE">
              <w:rPr>
                <w:sz w:val="20"/>
                <w:szCs w:val="20"/>
              </w:rPr>
              <w:t>0,0%</w:t>
            </w:r>
          </w:p>
        </w:tc>
      </w:tr>
      <w:tr w:rsidR="00BD26A1" w:rsidRPr="00BE5ECE" w:rsidTr="0095122F">
        <w:trPr>
          <w:jc w:val="center"/>
        </w:trPr>
        <w:tc>
          <w:tcPr>
            <w:tcW w:w="880" w:type="pct"/>
            <w:vAlign w:val="center"/>
          </w:tcPr>
          <w:p w:rsidR="00BD26A1" w:rsidRPr="00BE5ECE" w:rsidRDefault="00BD26A1" w:rsidP="00BB32B2">
            <w:pPr>
              <w:rPr>
                <w:snapToGrid w:val="0"/>
                <w:sz w:val="20"/>
                <w:szCs w:val="20"/>
              </w:rPr>
            </w:pPr>
            <w:r w:rsidRPr="00BE5ECE">
              <w:rPr>
                <w:snapToGrid w:val="0"/>
                <w:sz w:val="20"/>
                <w:szCs w:val="20"/>
              </w:rPr>
              <w:t>Прочие земли</w:t>
            </w:r>
          </w:p>
        </w:tc>
        <w:tc>
          <w:tcPr>
            <w:tcW w:w="442" w:type="pct"/>
            <w:vAlign w:val="center"/>
          </w:tcPr>
          <w:p w:rsidR="00BD26A1" w:rsidRPr="00BE5ECE" w:rsidRDefault="00BD26A1" w:rsidP="00BB32B2">
            <w:pPr>
              <w:jc w:val="center"/>
              <w:rPr>
                <w:sz w:val="20"/>
                <w:szCs w:val="20"/>
              </w:rPr>
            </w:pPr>
            <w:r w:rsidRPr="00BE5ECE">
              <w:rPr>
                <w:sz w:val="20"/>
                <w:szCs w:val="20"/>
              </w:rPr>
              <w:t>27,6</w:t>
            </w:r>
          </w:p>
        </w:tc>
        <w:tc>
          <w:tcPr>
            <w:tcW w:w="441" w:type="pct"/>
            <w:vAlign w:val="center"/>
          </w:tcPr>
          <w:p w:rsidR="00BD26A1" w:rsidRPr="00BE5ECE" w:rsidRDefault="00BD26A1" w:rsidP="00BB32B2">
            <w:pPr>
              <w:jc w:val="center"/>
              <w:rPr>
                <w:sz w:val="20"/>
                <w:szCs w:val="20"/>
              </w:rPr>
            </w:pPr>
            <w:r w:rsidRPr="00BE5ECE">
              <w:rPr>
                <w:sz w:val="20"/>
                <w:szCs w:val="20"/>
              </w:rPr>
              <w:t>11,1</w:t>
            </w:r>
          </w:p>
        </w:tc>
        <w:tc>
          <w:tcPr>
            <w:tcW w:w="442" w:type="pct"/>
            <w:vAlign w:val="center"/>
          </w:tcPr>
          <w:p w:rsidR="00BD26A1" w:rsidRPr="00BE5ECE" w:rsidRDefault="00BD26A1" w:rsidP="00BB32B2">
            <w:pPr>
              <w:jc w:val="center"/>
              <w:rPr>
                <w:sz w:val="20"/>
                <w:szCs w:val="20"/>
              </w:rPr>
            </w:pPr>
            <w:r w:rsidRPr="00BE5ECE">
              <w:rPr>
                <w:sz w:val="20"/>
                <w:szCs w:val="20"/>
              </w:rPr>
              <w:t>4668,7</w:t>
            </w:r>
          </w:p>
        </w:tc>
        <w:tc>
          <w:tcPr>
            <w:tcW w:w="441" w:type="pct"/>
            <w:vAlign w:val="center"/>
          </w:tcPr>
          <w:p w:rsidR="00BD26A1" w:rsidRPr="00BE5ECE" w:rsidRDefault="00BD26A1" w:rsidP="00BB32B2">
            <w:pPr>
              <w:jc w:val="center"/>
              <w:rPr>
                <w:sz w:val="20"/>
                <w:szCs w:val="20"/>
              </w:rPr>
            </w:pPr>
            <w:r w:rsidRPr="00BE5ECE">
              <w:rPr>
                <w:sz w:val="20"/>
                <w:szCs w:val="20"/>
              </w:rPr>
              <w:t>2241,5</w:t>
            </w:r>
          </w:p>
        </w:tc>
        <w:tc>
          <w:tcPr>
            <w:tcW w:w="515" w:type="pct"/>
            <w:vAlign w:val="center"/>
          </w:tcPr>
          <w:p w:rsidR="00BD26A1" w:rsidRPr="00BE5ECE" w:rsidRDefault="00BD26A1" w:rsidP="00BB32B2">
            <w:pPr>
              <w:jc w:val="center"/>
              <w:rPr>
                <w:sz w:val="20"/>
                <w:szCs w:val="20"/>
              </w:rPr>
            </w:pPr>
            <w:r w:rsidRPr="00BE5ECE">
              <w:rPr>
                <w:sz w:val="20"/>
                <w:szCs w:val="20"/>
              </w:rPr>
              <w:t>112,9</w:t>
            </w:r>
          </w:p>
        </w:tc>
        <w:tc>
          <w:tcPr>
            <w:tcW w:w="441" w:type="pct"/>
            <w:vAlign w:val="center"/>
          </w:tcPr>
          <w:p w:rsidR="00BD26A1" w:rsidRPr="00BE5ECE" w:rsidRDefault="00BD26A1" w:rsidP="00BB32B2">
            <w:pPr>
              <w:jc w:val="center"/>
              <w:rPr>
                <w:sz w:val="20"/>
                <w:szCs w:val="20"/>
              </w:rPr>
            </w:pPr>
            <w:r w:rsidRPr="00BE5ECE">
              <w:rPr>
                <w:sz w:val="20"/>
                <w:szCs w:val="20"/>
              </w:rPr>
              <w:t>0</w:t>
            </w:r>
          </w:p>
        </w:tc>
        <w:tc>
          <w:tcPr>
            <w:tcW w:w="444" w:type="pct"/>
            <w:vAlign w:val="center"/>
          </w:tcPr>
          <w:p w:rsidR="00BD26A1" w:rsidRPr="00BE5ECE" w:rsidRDefault="00BD26A1" w:rsidP="00BB32B2">
            <w:pPr>
              <w:jc w:val="center"/>
              <w:rPr>
                <w:sz w:val="20"/>
                <w:szCs w:val="20"/>
              </w:rPr>
            </w:pPr>
            <w:r w:rsidRPr="00BE5ECE">
              <w:rPr>
                <w:sz w:val="20"/>
                <w:szCs w:val="20"/>
              </w:rPr>
              <w:t>3581,3</w:t>
            </w:r>
          </w:p>
        </w:tc>
        <w:tc>
          <w:tcPr>
            <w:tcW w:w="513" w:type="pct"/>
            <w:vAlign w:val="center"/>
          </w:tcPr>
          <w:p w:rsidR="00BD26A1" w:rsidRPr="00BE5ECE" w:rsidRDefault="00BD26A1" w:rsidP="00BB32B2">
            <w:pPr>
              <w:jc w:val="center"/>
              <w:rPr>
                <w:sz w:val="20"/>
                <w:szCs w:val="20"/>
              </w:rPr>
            </w:pPr>
            <w:r w:rsidRPr="00BE5ECE">
              <w:rPr>
                <w:sz w:val="20"/>
                <w:szCs w:val="20"/>
              </w:rPr>
              <w:t>10643,1</w:t>
            </w:r>
          </w:p>
        </w:tc>
        <w:tc>
          <w:tcPr>
            <w:tcW w:w="442" w:type="pct"/>
            <w:vAlign w:val="center"/>
          </w:tcPr>
          <w:p w:rsidR="00BD26A1" w:rsidRPr="00BE5ECE" w:rsidRDefault="00BD26A1" w:rsidP="00BB32B2">
            <w:pPr>
              <w:jc w:val="center"/>
              <w:rPr>
                <w:sz w:val="20"/>
                <w:szCs w:val="20"/>
              </w:rPr>
            </w:pPr>
            <w:r w:rsidRPr="00BE5ECE">
              <w:rPr>
                <w:sz w:val="20"/>
                <w:szCs w:val="20"/>
              </w:rPr>
              <w:t>25,8%</w:t>
            </w:r>
          </w:p>
        </w:tc>
      </w:tr>
      <w:tr w:rsidR="00BD26A1" w:rsidRPr="00BE5ECE" w:rsidTr="0095122F">
        <w:trPr>
          <w:jc w:val="center"/>
        </w:trPr>
        <w:tc>
          <w:tcPr>
            <w:tcW w:w="880" w:type="pct"/>
            <w:vAlign w:val="center"/>
          </w:tcPr>
          <w:p w:rsidR="00BD26A1" w:rsidRPr="00BE5ECE" w:rsidRDefault="00BD26A1" w:rsidP="00BB32B2">
            <w:pPr>
              <w:rPr>
                <w:b/>
                <w:snapToGrid w:val="0"/>
                <w:sz w:val="20"/>
                <w:szCs w:val="20"/>
              </w:rPr>
            </w:pPr>
            <w:r w:rsidRPr="00BE5ECE">
              <w:rPr>
                <w:b/>
                <w:snapToGrid w:val="0"/>
                <w:sz w:val="20"/>
                <w:szCs w:val="20"/>
              </w:rPr>
              <w:t>ИТОГО</w:t>
            </w:r>
          </w:p>
        </w:tc>
        <w:tc>
          <w:tcPr>
            <w:tcW w:w="442" w:type="pct"/>
            <w:vAlign w:val="center"/>
          </w:tcPr>
          <w:p w:rsidR="00BD26A1" w:rsidRPr="00BE5ECE" w:rsidRDefault="00BD26A1" w:rsidP="00BB32B2">
            <w:pPr>
              <w:jc w:val="center"/>
              <w:rPr>
                <w:b/>
                <w:sz w:val="20"/>
                <w:szCs w:val="20"/>
              </w:rPr>
            </w:pPr>
            <w:r w:rsidRPr="00BE5ECE">
              <w:rPr>
                <w:b/>
                <w:sz w:val="20"/>
                <w:szCs w:val="20"/>
              </w:rPr>
              <w:t>2329,7</w:t>
            </w:r>
          </w:p>
        </w:tc>
        <w:tc>
          <w:tcPr>
            <w:tcW w:w="441" w:type="pct"/>
            <w:vAlign w:val="center"/>
          </w:tcPr>
          <w:p w:rsidR="00BD26A1" w:rsidRPr="00BE5ECE" w:rsidRDefault="00BD26A1" w:rsidP="00BB32B2">
            <w:pPr>
              <w:jc w:val="center"/>
              <w:rPr>
                <w:b/>
                <w:sz w:val="20"/>
                <w:szCs w:val="20"/>
              </w:rPr>
            </w:pPr>
            <w:r w:rsidRPr="00BE5ECE">
              <w:rPr>
                <w:b/>
                <w:sz w:val="20"/>
                <w:szCs w:val="20"/>
              </w:rPr>
              <w:t>170,7</w:t>
            </w:r>
          </w:p>
        </w:tc>
        <w:tc>
          <w:tcPr>
            <w:tcW w:w="442" w:type="pct"/>
            <w:vAlign w:val="center"/>
          </w:tcPr>
          <w:p w:rsidR="00BD26A1" w:rsidRPr="00BE5ECE" w:rsidRDefault="00BD26A1" w:rsidP="00BB32B2">
            <w:pPr>
              <w:jc w:val="center"/>
              <w:rPr>
                <w:b/>
                <w:sz w:val="20"/>
                <w:szCs w:val="20"/>
              </w:rPr>
            </w:pPr>
            <w:r w:rsidRPr="00BE5ECE">
              <w:rPr>
                <w:b/>
                <w:sz w:val="20"/>
                <w:szCs w:val="20"/>
              </w:rPr>
              <w:t>4919,3</w:t>
            </w:r>
          </w:p>
        </w:tc>
        <w:tc>
          <w:tcPr>
            <w:tcW w:w="441" w:type="pct"/>
            <w:vAlign w:val="center"/>
          </w:tcPr>
          <w:p w:rsidR="00BD26A1" w:rsidRPr="00BE5ECE" w:rsidRDefault="00BD26A1" w:rsidP="00BB32B2">
            <w:pPr>
              <w:jc w:val="center"/>
              <w:rPr>
                <w:b/>
                <w:sz w:val="20"/>
                <w:szCs w:val="20"/>
              </w:rPr>
            </w:pPr>
            <w:r w:rsidRPr="00BE5ECE">
              <w:rPr>
                <w:b/>
                <w:sz w:val="20"/>
                <w:szCs w:val="20"/>
              </w:rPr>
              <w:t>2766,8</w:t>
            </w:r>
          </w:p>
        </w:tc>
        <w:tc>
          <w:tcPr>
            <w:tcW w:w="515" w:type="pct"/>
            <w:vAlign w:val="center"/>
          </w:tcPr>
          <w:p w:rsidR="00BD26A1" w:rsidRPr="00BE5ECE" w:rsidRDefault="00BD26A1" w:rsidP="00BB32B2">
            <w:pPr>
              <w:jc w:val="center"/>
              <w:rPr>
                <w:b/>
                <w:sz w:val="20"/>
                <w:szCs w:val="20"/>
              </w:rPr>
            </w:pPr>
            <w:r w:rsidRPr="00BE5ECE">
              <w:rPr>
                <w:b/>
                <w:sz w:val="20"/>
                <w:szCs w:val="20"/>
              </w:rPr>
              <w:t>27100,6</w:t>
            </w:r>
          </w:p>
        </w:tc>
        <w:tc>
          <w:tcPr>
            <w:tcW w:w="441" w:type="pct"/>
            <w:vAlign w:val="center"/>
          </w:tcPr>
          <w:p w:rsidR="00BD26A1" w:rsidRPr="00BE5ECE" w:rsidRDefault="00BD26A1" w:rsidP="00BB32B2">
            <w:pPr>
              <w:jc w:val="center"/>
              <w:rPr>
                <w:b/>
                <w:sz w:val="20"/>
                <w:szCs w:val="20"/>
              </w:rPr>
            </w:pPr>
            <w:r w:rsidRPr="00BE5ECE">
              <w:rPr>
                <w:b/>
                <w:sz w:val="20"/>
                <w:szCs w:val="20"/>
              </w:rPr>
              <w:t>110,4</w:t>
            </w:r>
          </w:p>
        </w:tc>
        <w:tc>
          <w:tcPr>
            <w:tcW w:w="444" w:type="pct"/>
            <w:vAlign w:val="center"/>
          </w:tcPr>
          <w:p w:rsidR="00BD26A1" w:rsidRPr="00BE5ECE" w:rsidRDefault="00BD26A1" w:rsidP="00BB32B2">
            <w:pPr>
              <w:jc w:val="center"/>
              <w:rPr>
                <w:b/>
                <w:sz w:val="20"/>
                <w:szCs w:val="20"/>
              </w:rPr>
            </w:pPr>
            <w:r w:rsidRPr="00BE5ECE">
              <w:rPr>
                <w:b/>
                <w:sz w:val="20"/>
                <w:szCs w:val="20"/>
              </w:rPr>
              <w:t>3912,8</w:t>
            </w:r>
          </w:p>
        </w:tc>
        <w:tc>
          <w:tcPr>
            <w:tcW w:w="513" w:type="pct"/>
            <w:vAlign w:val="center"/>
          </w:tcPr>
          <w:p w:rsidR="00BD26A1" w:rsidRPr="00BE5ECE" w:rsidRDefault="00BD26A1" w:rsidP="00BB32B2">
            <w:pPr>
              <w:jc w:val="center"/>
              <w:rPr>
                <w:b/>
                <w:sz w:val="20"/>
                <w:szCs w:val="20"/>
              </w:rPr>
            </w:pPr>
            <w:r w:rsidRPr="00BE5ECE">
              <w:rPr>
                <w:b/>
                <w:sz w:val="20"/>
                <w:szCs w:val="20"/>
              </w:rPr>
              <w:t>41310,3</w:t>
            </w:r>
          </w:p>
        </w:tc>
        <w:tc>
          <w:tcPr>
            <w:tcW w:w="442" w:type="pct"/>
            <w:vAlign w:val="center"/>
          </w:tcPr>
          <w:p w:rsidR="00BD26A1" w:rsidRPr="00BE5ECE" w:rsidRDefault="00BD26A1" w:rsidP="00BB32B2">
            <w:pPr>
              <w:jc w:val="center"/>
              <w:rPr>
                <w:sz w:val="20"/>
                <w:szCs w:val="20"/>
              </w:rPr>
            </w:pPr>
            <w:r w:rsidRPr="00BE5ECE">
              <w:rPr>
                <w:sz w:val="20"/>
                <w:szCs w:val="20"/>
              </w:rPr>
              <w:t>100,0%</w:t>
            </w:r>
          </w:p>
        </w:tc>
      </w:tr>
      <w:tr w:rsidR="00BD26A1" w:rsidRPr="00BE5ECE" w:rsidTr="0095122F">
        <w:trPr>
          <w:jc w:val="center"/>
        </w:trPr>
        <w:tc>
          <w:tcPr>
            <w:tcW w:w="880" w:type="pct"/>
            <w:vAlign w:val="center"/>
          </w:tcPr>
          <w:p w:rsidR="00BD26A1" w:rsidRPr="00BE5ECE" w:rsidRDefault="00BD26A1" w:rsidP="00BB32B2">
            <w:pPr>
              <w:rPr>
                <w:snapToGrid w:val="0"/>
                <w:color w:val="000000"/>
                <w:sz w:val="20"/>
                <w:szCs w:val="20"/>
              </w:rPr>
            </w:pPr>
            <w:r w:rsidRPr="00BE5ECE">
              <w:rPr>
                <w:snapToGrid w:val="0"/>
                <w:sz w:val="20"/>
                <w:szCs w:val="20"/>
              </w:rPr>
              <w:t>Процентное соотношение</w:t>
            </w:r>
          </w:p>
        </w:tc>
        <w:tc>
          <w:tcPr>
            <w:tcW w:w="442" w:type="pct"/>
            <w:vAlign w:val="center"/>
          </w:tcPr>
          <w:p w:rsidR="00BD26A1" w:rsidRPr="00BE5ECE" w:rsidRDefault="00BD26A1" w:rsidP="00BB32B2">
            <w:pPr>
              <w:jc w:val="center"/>
              <w:rPr>
                <w:sz w:val="20"/>
                <w:szCs w:val="20"/>
              </w:rPr>
            </w:pPr>
            <w:r w:rsidRPr="00BE5ECE">
              <w:rPr>
                <w:sz w:val="20"/>
                <w:szCs w:val="20"/>
              </w:rPr>
              <w:t>5,6%</w:t>
            </w:r>
          </w:p>
        </w:tc>
        <w:tc>
          <w:tcPr>
            <w:tcW w:w="441" w:type="pct"/>
            <w:vAlign w:val="center"/>
          </w:tcPr>
          <w:p w:rsidR="00BD26A1" w:rsidRPr="00BE5ECE" w:rsidRDefault="00BD26A1" w:rsidP="00BB32B2">
            <w:pPr>
              <w:jc w:val="center"/>
              <w:rPr>
                <w:sz w:val="20"/>
                <w:szCs w:val="20"/>
              </w:rPr>
            </w:pPr>
            <w:r w:rsidRPr="00BE5ECE">
              <w:rPr>
                <w:sz w:val="20"/>
                <w:szCs w:val="20"/>
              </w:rPr>
              <w:t>0,4%</w:t>
            </w:r>
          </w:p>
        </w:tc>
        <w:tc>
          <w:tcPr>
            <w:tcW w:w="442" w:type="pct"/>
            <w:vAlign w:val="center"/>
          </w:tcPr>
          <w:p w:rsidR="00BD26A1" w:rsidRPr="00BE5ECE" w:rsidRDefault="00BD26A1" w:rsidP="00BB32B2">
            <w:pPr>
              <w:jc w:val="center"/>
              <w:rPr>
                <w:sz w:val="20"/>
                <w:szCs w:val="20"/>
              </w:rPr>
            </w:pPr>
            <w:r w:rsidRPr="00BE5ECE">
              <w:rPr>
                <w:sz w:val="20"/>
                <w:szCs w:val="20"/>
              </w:rPr>
              <w:t>11,9%</w:t>
            </w:r>
          </w:p>
        </w:tc>
        <w:tc>
          <w:tcPr>
            <w:tcW w:w="441" w:type="pct"/>
            <w:vAlign w:val="center"/>
          </w:tcPr>
          <w:p w:rsidR="00BD26A1" w:rsidRPr="00BE5ECE" w:rsidRDefault="00BD26A1" w:rsidP="00BB32B2">
            <w:pPr>
              <w:jc w:val="center"/>
              <w:rPr>
                <w:sz w:val="20"/>
                <w:szCs w:val="20"/>
              </w:rPr>
            </w:pPr>
            <w:r w:rsidRPr="00BE5ECE">
              <w:rPr>
                <w:sz w:val="20"/>
                <w:szCs w:val="20"/>
              </w:rPr>
              <w:t>6,7%</w:t>
            </w:r>
          </w:p>
        </w:tc>
        <w:tc>
          <w:tcPr>
            <w:tcW w:w="515" w:type="pct"/>
            <w:vAlign w:val="center"/>
          </w:tcPr>
          <w:p w:rsidR="00BD26A1" w:rsidRPr="00BE5ECE" w:rsidRDefault="00BD26A1" w:rsidP="00BB32B2">
            <w:pPr>
              <w:jc w:val="center"/>
              <w:rPr>
                <w:sz w:val="20"/>
                <w:szCs w:val="20"/>
              </w:rPr>
            </w:pPr>
            <w:r w:rsidRPr="00BE5ECE">
              <w:rPr>
                <w:sz w:val="20"/>
                <w:szCs w:val="20"/>
              </w:rPr>
              <w:t>65,6%</w:t>
            </w:r>
          </w:p>
        </w:tc>
        <w:tc>
          <w:tcPr>
            <w:tcW w:w="441" w:type="pct"/>
            <w:vAlign w:val="center"/>
          </w:tcPr>
          <w:p w:rsidR="00BD26A1" w:rsidRPr="00BE5ECE" w:rsidRDefault="00BD26A1" w:rsidP="00BB32B2">
            <w:pPr>
              <w:jc w:val="center"/>
              <w:rPr>
                <w:sz w:val="20"/>
                <w:szCs w:val="20"/>
              </w:rPr>
            </w:pPr>
            <w:r w:rsidRPr="00BE5ECE">
              <w:rPr>
                <w:sz w:val="20"/>
                <w:szCs w:val="20"/>
              </w:rPr>
              <w:t>0,3%</w:t>
            </w:r>
          </w:p>
        </w:tc>
        <w:tc>
          <w:tcPr>
            <w:tcW w:w="444" w:type="pct"/>
            <w:vAlign w:val="center"/>
          </w:tcPr>
          <w:p w:rsidR="00BD26A1" w:rsidRPr="00BE5ECE" w:rsidRDefault="00BD26A1" w:rsidP="00BB32B2">
            <w:pPr>
              <w:jc w:val="center"/>
              <w:rPr>
                <w:sz w:val="20"/>
                <w:szCs w:val="20"/>
              </w:rPr>
            </w:pPr>
            <w:r w:rsidRPr="00BE5ECE">
              <w:rPr>
                <w:sz w:val="20"/>
                <w:szCs w:val="20"/>
              </w:rPr>
              <w:t>9,5%</w:t>
            </w:r>
          </w:p>
        </w:tc>
        <w:tc>
          <w:tcPr>
            <w:tcW w:w="513" w:type="pct"/>
            <w:vAlign w:val="center"/>
          </w:tcPr>
          <w:p w:rsidR="00BD26A1" w:rsidRPr="00BE5ECE" w:rsidRDefault="00BD26A1" w:rsidP="00BB32B2">
            <w:pPr>
              <w:jc w:val="center"/>
              <w:rPr>
                <w:sz w:val="20"/>
                <w:szCs w:val="20"/>
              </w:rPr>
            </w:pPr>
            <w:r w:rsidRPr="00BE5ECE">
              <w:rPr>
                <w:sz w:val="20"/>
                <w:szCs w:val="20"/>
              </w:rPr>
              <w:t>100,0%</w:t>
            </w:r>
          </w:p>
        </w:tc>
        <w:tc>
          <w:tcPr>
            <w:tcW w:w="442" w:type="pct"/>
            <w:vAlign w:val="center"/>
          </w:tcPr>
          <w:p w:rsidR="00BD26A1" w:rsidRPr="00BE5ECE" w:rsidRDefault="00BD26A1" w:rsidP="00BB32B2">
            <w:pPr>
              <w:jc w:val="center"/>
              <w:rPr>
                <w:b/>
                <w:sz w:val="20"/>
                <w:szCs w:val="20"/>
              </w:rPr>
            </w:pPr>
            <w:r w:rsidRPr="00BE5ECE">
              <w:rPr>
                <w:b/>
                <w:sz w:val="20"/>
                <w:szCs w:val="20"/>
              </w:rPr>
              <w:t>-</w:t>
            </w:r>
          </w:p>
        </w:tc>
      </w:tr>
      <w:tr w:rsidR="00BD26A1" w:rsidRPr="00BE5ECE" w:rsidTr="0095122F">
        <w:trPr>
          <w:jc w:val="center"/>
        </w:trPr>
        <w:tc>
          <w:tcPr>
            <w:tcW w:w="880" w:type="pct"/>
            <w:shd w:val="clear" w:color="auto" w:fill="auto"/>
            <w:vAlign w:val="center"/>
          </w:tcPr>
          <w:p w:rsidR="00BD26A1" w:rsidRPr="00BE5ECE" w:rsidRDefault="00BD26A1" w:rsidP="00BB32B2">
            <w:pPr>
              <w:rPr>
                <w:b/>
                <w:snapToGrid w:val="0"/>
                <w:color w:val="000000"/>
                <w:sz w:val="20"/>
                <w:szCs w:val="20"/>
              </w:rPr>
            </w:pPr>
            <w:r w:rsidRPr="00BE5ECE">
              <w:rPr>
                <w:b/>
                <w:snapToGrid w:val="0"/>
                <w:color w:val="000000"/>
                <w:sz w:val="20"/>
                <w:szCs w:val="20"/>
              </w:rPr>
              <w:t>ИТОГО 2013 г.</w:t>
            </w:r>
          </w:p>
        </w:tc>
        <w:tc>
          <w:tcPr>
            <w:tcW w:w="442"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2329,8</w:t>
            </w:r>
          </w:p>
        </w:tc>
        <w:tc>
          <w:tcPr>
            <w:tcW w:w="441"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170,9</w:t>
            </w:r>
          </w:p>
        </w:tc>
        <w:tc>
          <w:tcPr>
            <w:tcW w:w="442"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4919,1</w:t>
            </w:r>
          </w:p>
        </w:tc>
        <w:tc>
          <w:tcPr>
            <w:tcW w:w="441"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2766,8</w:t>
            </w:r>
          </w:p>
        </w:tc>
        <w:tc>
          <w:tcPr>
            <w:tcW w:w="515"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27100,5</w:t>
            </w:r>
          </w:p>
        </w:tc>
        <w:tc>
          <w:tcPr>
            <w:tcW w:w="441"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110,4</w:t>
            </w:r>
          </w:p>
        </w:tc>
        <w:tc>
          <w:tcPr>
            <w:tcW w:w="444"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3912,8</w:t>
            </w:r>
          </w:p>
        </w:tc>
        <w:tc>
          <w:tcPr>
            <w:tcW w:w="513" w:type="pct"/>
            <w:shd w:val="clear" w:color="auto" w:fill="auto"/>
          </w:tcPr>
          <w:p w:rsidR="00BD26A1" w:rsidRPr="00BE5ECE" w:rsidRDefault="00BD26A1" w:rsidP="00BB32B2">
            <w:pPr>
              <w:rPr>
                <w:sz w:val="20"/>
                <w:szCs w:val="20"/>
              </w:rPr>
            </w:pPr>
            <w:r w:rsidRPr="00BE5ECE">
              <w:rPr>
                <w:b/>
                <w:sz w:val="20"/>
                <w:szCs w:val="20"/>
              </w:rPr>
              <w:t>41310,3</w:t>
            </w:r>
          </w:p>
        </w:tc>
        <w:tc>
          <w:tcPr>
            <w:tcW w:w="442" w:type="pct"/>
          </w:tcPr>
          <w:p w:rsidR="00BD26A1" w:rsidRPr="00BE5ECE" w:rsidRDefault="00BD26A1" w:rsidP="00BB32B2">
            <w:pPr>
              <w:jc w:val="center"/>
              <w:rPr>
                <w:b/>
                <w:sz w:val="20"/>
                <w:szCs w:val="20"/>
              </w:rPr>
            </w:pPr>
            <w:r w:rsidRPr="00BE5ECE">
              <w:rPr>
                <w:b/>
                <w:sz w:val="20"/>
                <w:szCs w:val="20"/>
              </w:rPr>
              <w:t>-</w:t>
            </w:r>
          </w:p>
        </w:tc>
      </w:tr>
      <w:tr w:rsidR="00BD26A1" w:rsidRPr="00BE5ECE" w:rsidTr="0095122F">
        <w:trPr>
          <w:jc w:val="center"/>
        </w:trPr>
        <w:tc>
          <w:tcPr>
            <w:tcW w:w="880" w:type="pct"/>
            <w:shd w:val="clear" w:color="auto" w:fill="auto"/>
            <w:vAlign w:val="center"/>
          </w:tcPr>
          <w:p w:rsidR="00BD26A1" w:rsidRPr="00BE5ECE" w:rsidRDefault="00BD26A1" w:rsidP="00BB32B2">
            <w:pPr>
              <w:rPr>
                <w:b/>
                <w:snapToGrid w:val="0"/>
                <w:color w:val="000000"/>
                <w:sz w:val="20"/>
                <w:szCs w:val="20"/>
              </w:rPr>
            </w:pPr>
            <w:r w:rsidRPr="00BE5ECE">
              <w:rPr>
                <w:b/>
                <w:snapToGrid w:val="0"/>
                <w:color w:val="000000"/>
                <w:sz w:val="20"/>
                <w:szCs w:val="20"/>
              </w:rPr>
              <w:t>ИТОГО 2012 г.</w:t>
            </w:r>
          </w:p>
        </w:tc>
        <w:tc>
          <w:tcPr>
            <w:tcW w:w="442"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2329,9</w:t>
            </w:r>
          </w:p>
        </w:tc>
        <w:tc>
          <w:tcPr>
            <w:tcW w:w="441"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170,8</w:t>
            </w:r>
          </w:p>
        </w:tc>
        <w:tc>
          <w:tcPr>
            <w:tcW w:w="442"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4919</w:t>
            </w:r>
          </w:p>
        </w:tc>
        <w:tc>
          <w:tcPr>
            <w:tcW w:w="441"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2134,7</w:t>
            </w:r>
          </w:p>
        </w:tc>
        <w:tc>
          <w:tcPr>
            <w:tcW w:w="515"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27100,5</w:t>
            </w:r>
          </w:p>
        </w:tc>
        <w:tc>
          <w:tcPr>
            <w:tcW w:w="441"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110,4</w:t>
            </w:r>
          </w:p>
        </w:tc>
        <w:tc>
          <w:tcPr>
            <w:tcW w:w="444" w:type="pct"/>
            <w:shd w:val="clear" w:color="auto" w:fill="auto"/>
            <w:vAlign w:val="center"/>
          </w:tcPr>
          <w:p w:rsidR="00BD26A1" w:rsidRPr="00BE5ECE" w:rsidRDefault="00BD26A1" w:rsidP="00BB32B2">
            <w:pPr>
              <w:jc w:val="center"/>
              <w:rPr>
                <w:b/>
                <w:color w:val="000000"/>
                <w:sz w:val="20"/>
                <w:szCs w:val="20"/>
              </w:rPr>
            </w:pPr>
            <w:r w:rsidRPr="00BE5ECE">
              <w:rPr>
                <w:b/>
                <w:color w:val="000000"/>
                <w:sz w:val="20"/>
                <w:szCs w:val="20"/>
              </w:rPr>
              <w:t>4545</w:t>
            </w:r>
          </w:p>
        </w:tc>
        <w:tc>
          <w:tcPr>
            <w:tcW w:w="513" w:type="pct"/>
            <w:shd w:val="clear" w:color="auto" w:fill="auto"/>
          </w:tcPr>
          <w:p w:rsidR="00BD26A1" w:rsidRPr="00BE5ECE" w:rsidRDefault="00BD26A1" w:rsidP="00BB32B2">
            <w:pPr>
              <w:rPr>
                <w:sz w:val="20"/>
                <w:szCs w:val="20"/>
              </w:rPr>
            </w:pPr>
            <w:r w:rsidRPr="00BE5ECE">
              <w:rPr>
                <w:b/>
                <w:sz w:val="20"/>
                <w:szCs w:val="20"/>
              </w:rPr>
              <w:t>41310,3</w:t>
            </w:r>
          </w:p>
        </w:tc>
        <w:tc>
          <w:tcPr>
            <w:tcW w:w="442" w:type="pct"/>
          </w:tcPr>
          <w:p w:rsidR="00BD26A1" w:rsidRPr="00BE5ECE" w:rsidRDefault="00BD26A1" w:rsidP="00BB32B2">
            <w:pPr>
              <w:jc w:val="center"/>
              <w:rPr>
                <w:b/>
                <w:sz w:val="20"/>
                <w:szCs w:val="20"/>
              </w:rPr>
            </w:pPr>
            <w:r w:rsidRPr="00BE5ECE">
              <w:rPr>
                <w:b/>
                <w:sz w:val="20"/>
                <w:szCs w:val="20"/>
              </w:rPr>
              <w:t>-</w:t>
            </w:r>
          </w:p>
        </w:tc>
      </w:tr>
    </w:tbl>
    <w:p w:rsidR="00BD26A1" w:rsidRPr="00BE5ECE" w:rsidRDefault="00BD26A1" w:rsidP="00BD26A1">
      <w:pPr>
        <w:pStyle w:val="a6"/>
        <w:spacing w:after="0" w:line="235" w:lineRule="auto"/>
        <w:ind w:firstLine="709"/>
        <w:jc w:val="both"/>
        <w:rPr>
          <w:rFonts w:ascii="Times New Roman" w:hAnsi="Times New Roman"/>
          <w:sz w:val="24"/>
        </w:rPr>
      </w:pPr>
    </w:p>
    <w:p w:rsidR="00BD26A1" w:rsidRPr="00BE5ECE" w:rsidRDefault="00BD26A1" w:rsidP="00BD26A1">
      <w:r w:rsidRPr="00BE5ECE">
        <w:rPr>
          <w:b/>
          <w:noProof/>
        </w:rPr>
        <w:drawing>
          <wp:inline distT="0" distB="0" distL="0" distR="0" wp14:anchorId="04D3CD9E" wp14:editId="4C83DBBF">
            <wp:extent cx="4908431" cy="2147570"/>
            <wp:effectExtent l="0" t="0" r="6985" b="5080"/>
            <wp:docPr id="1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BD26A1" w:rsidRPr="00BE5ECE" w:rsidRDefault="00BD26A1" w:rsidP="00BD26A1">
      <w:pPr>
        <w:jc w:val="center"/>
      </w:pPr>
    </w:p>
    <w:p w:rsidR="00BD26A1" w:rsidRPr="00BE5ECE" w:rsidRDefault="00BD26A1" w:rsidP="00BD26A1">
      <w:pPr>
        <w:jc w:val="center"/>
        <w:rPr>
          <w:sz w:val="20"/>
          <w:szCs w:val="20"/>
        </w:rPr>
      </w:pPr>
      <w:r w:rsidRPr="00074B9F">
        <w:rPr>
          <w:sz w:val="20"/>
          <w:szCs w:val="20"/>
        </w:rPr>
        <w:t>Рис.</w:t>
      </w:r>
      <w:r w:rsidR="00AD65DB">
        <w:rPr>
          <w:sz w:val="20"/>
          <w:szCs w:val="20"/>
        </w:rPr>
        <w:t xml:space="preserve"> </w:t>
      </w:r>
      <w:r w:rsidRPr="00074B9F">
        <w:rPr>
          <w:sz w:val="20"/>
          <w:szCs w:val="20"/>
        </w:rPr>
        <w:t>2</w:t>
      </w:r>
      <w:r w:rsidR="00074B9F" w:rsidRPr="00074B9F">
        <w:rPr>
          <w:sz w:val="20"/>
          <w:szCs w:val="20"/>
        </w:rPr>
        <w:t>2</w:t>
      </w:r>
      <w:r w:rsidRPr="00074B9F">
        <w:rPr>
          <w:sz w:val="20"/>
          <w:szCs w:val="20"/>
        </w:rPr>
        <w:t>.</w:t>
      </w:r>
      <w:r w:rsidRPr="00BE5ECE">
        <w:rPr>
          <w:sz w:val="20"/>
          <w:szCs w:val="20"/>
        </w:rPr>
        <w:t xml:space="preserve"> </w:t>
      </w:r>
      <w:r w:rsidRPr="00BE5ECE">
        <w:rPr>
          <w:bCs/>
          <w:sz w:val="20"/>
          <w:szCs w:val="20"/>
        </w:rPr>
        <w:t>Доля сельскохозяйственных угодий по области, подверженных негативным процессам</w:t>
      </w:r>
    </w:p>
    <w:p w:rsidR="00BD26A1" w:rsidRPr="00BE5ECE" w:rsidRDefault="00BD26A1" w:rsidP="00BD26A1">
      <w:pPr>
        <w:spacing w:line="235" w:lineRule="auto"/>
        <w:ind w:firstLine="708"/>
        <w:jc w:val="both"/>
        <w:rPr>
          <w:rFonts w:eastAsia="TimesNewRoman"/>
        </w:rPr>
      </w:pPr>
    </w:p>
    <w:p w:rsidR="00BD26A1" w:rsidRPr="00BE5ECE" w:rsidRDefault="00BD26A1" w:rsidP="00BD26A1">
      <w:pPr>
        <w:spacing w:line="235" w:lineRule="auto"/>
        <w:ind w:firstLine="709"/>
        <w:jc w:val="both"/>
        <w:rPr>
          <w:iCs/>
          <w:color w:val="000000"/>
          <w:spacing w:val="-7"/>
        </w:rPr>
      </w:pPr>
      <w:r w:rsidRPr="00BE5ECE">
        <w:rPr>
          <w:iCs/>
          <w:color w:val="000000"/>
          <w:spacing w:val="-7"/>
        </w:rPr>
        <w:t xml:space="preserve">На территории Архангельской области по состоянию на </w:t>
      </w:r>
      <w:r w:rsidRPr="00BE5ECE">
        <w:t xml:space="preserve">1 января 2015 г. </w:t>
      </w:r>
      <w:r w:rsidRPr="00BE5ECE">
        <w:rPr>
          <w:iCs/>
          <w:color w:val="000000"/>
          <w:spacing w:val="-7"/>
        </w:rPr>
        <w:t>общая площадь земель, используемых крестьянскими (фермерскими) хозяй</w:t>
      </w:r>
      <w:r>
        <w:rPr>
          <w:iCs/>
          <w:color w:val="000000"/>
          <w:spacing w:val="-7"/>
        </w:rPr>
        <w:t>ствами, составила 54,3 тыс. га.</w:t>
      </w:r>
    </w:p>
    <w:p w:rsidR="00BD26A1" w:rsidRPr="00074B9F" w:rsidRDefault="00BD26A1" w:rsidP="00BD26A1">
      <w:pPr>
        <w:spacing w:line="235" w:lineRule="auto"/>
        <w:ind w:firstLine="709"/>
        <w:jc w:val="both"/>
        <w:rPr>
          <w:iCs/>
          <w:spacing w:val="-7"/>
        </w:rPr>
      </w:pPr>
      <w:r w:rsidRPr="00BE5ECE">
        <w:rPr>
          <w:iCs/>
          <w:color w:val="000000"/>
          <w:spacing w:val="-7"/>
        </w:rPr>
        <w:lastRenderedPageBreak/>
        <w:t xml:space="preserve">Динамика изменения количества крестьянских </w:t>
      </w:r>
      <w:r w:rsidRPr="00BE5ECE">
        <w:t xml:space="preserve">(фермерских) </w:t>
      </w:r>
      <w:r w:rsidRPr="00BE5ECE">
        <w:rPr>
          <w:iCs/>
          <w:color w:val="000000"/>
          <w:spacing w:val="-7"/>
        </w:rPr>
        <w:t xml:space="preserve">хозяйств показана </w:t>
      </w:r>
      <w:r w:rsidRPr="00BE5ECE">
        <w:rPr>
          <w:iCs/>
          <w:spacing w:val="-7"/>
        </w:rPr>
        <w:t xml:space="preserve">на </w:t>
      </w:r>
      <w:r w:rsidRPr="00074B9F">
        <w:rPr>
          <w:iCs/>
          <w:spacing w:val="-7"/>
        </w:rPr>
        <w:t>рисунке 2</w:t>
      </w:r>
      <w:r w:rsidR="00074B9F" w:rsidRPr="00074B9F">
        <w:rPr>
          <w:iCs/>
          <w:spacing w:val="-7"/>
        </w:rPr>
        <w:t>3</w:t>
      </w:r>
      <w:r w:rsidRPr="00074B9F">
        <w:rPr>
          <w:iCs/>
          <w:spacing w:val="-7"/>
        </w:rPr>
        <w:t>.</w:t>
      </w:r>
    </w:p>
    <w:p w:rsidR="00BD26A1" w:rsidRPr="00074B9F" w:rsidRDefault="00BD26A1" w:rsidP="00BD26A1">
      <w:pPr>
        <w:spacing w:line="235" w:lineRule="auto"/>
        <w:ind w:firstLine="709"/>
        <w:jc w:val="both"/>
        <w:rPr>
          <w:iCs/>
          <w:color w:val="FF0000"/>
          <w:spacing w:val="-7"/>
        </w:rPr>
      </w:pPr>
    </w:p>
    <w:p w:rsidR="00BD26A1" w:rsidRPr="00BE5ECE" w:rsidRDefault="00BD26A1" w:rsidP="00BD26A1">
      <w:pPr>
        <w:spacing w:line="235" w:lineRule="auto"/>
        <w:jc w:val="center"/>
        <w:rPr>
          <w:b/>
          <w:sz w:val="20"/>
          <w:szCs w:val="20"/>
        </w:rPr>
      </w:pPr>
      <w:r w:rsidRPr="00074B9F">
        <w:rPr>
          <w:noProof/>
          <w:color w:val="000000"/>
          <w:spacing w:val="-7"/>
        </w:rPr>
        <w:drawing>
          <wp:inline distT="0" distB="0" distL="0" distR="0" wp14:anchorId="799214CF" wp14:editId="74355503">
            <wp:extent cx="5848350" cy="2143125"/>
            <wp:effectExtent l="0" t="0" r="0" b="0"/>
            <wp:docPr id="17"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074B9F">
        <w:rPr>
          <w:sz w:val="20"/>
          <w:szCs w:val="20"/>
        </w:rPr>
        <w:t>Рис. 2</w:t>
      </w:r>
      <w:r w:rsidR="00074B9F" w:rsidRPr="00074B9F">
        <w:rPr>
          <w:sz w:val="20"/>
          <w:szCs w:val="20"/>
        </w:rPr>
        <w:t>3</w:t>
      </w:r>
      <w:r w:rsidRPr="00074B9F">
        <w:rPr>
          <w:sz w:val="20"/>
          <w:szCs w:val="20"/>
        </w:rPr>
        <w:t>. Динамика изменения количества крестьянских (фермерских) хозяйств и занимаемой ими площади</w:t>
      </w:r>
    </w:p>
    <w:p w:rsidR="00BD26A1" w:rsidRPr="00BE5ECE" w:rsidRDefault="00BD26A1" w:rsidP="00BD26A1">
      <w:pPr>
        <w:pStyle w:val="a6"/>
        <w:spacing w:line="235" w:lineRule="auto"/>
        <w:ind w:firstLine="709"/>
        <w:jc w:val="both"/>
        <w:rPr>
          <w:szCs w:val="20"/>
        </w:rPr>
      </w:pPr>
    </w:p>
    <w:p w:rsidR="00BD26A1" w:rsidRPr="00BE5ECE" w:rsidRDefault="00BD26A1" w:rsidP="00BD26A1">
      <w:pPr>
        <w:spacing w:line="235" w:lineRule="auto"/>
        <w:ind w:firstLine="709"/>
        <w:jc w:val="both"/>
        <w:rPr>
          <w:iCs/>
          <w:color w:val="000000"/>
          <w:spacing w:val="-7"/>
        </w:rPr>
      </w:pPr>
      <w:r w:rsidRPr="00BE5ECE">
        <w:rPr>
          <w:iCs/>
          <w:color w:val="000000"/>
          <w:spacing w:val="-7"/>
        </w:rPr>
        <w:t>В собственности хозяйств находится 45,4 тыс. га, в государственной и муниципальной собственности – 4,2 тыс. га, а также используется 4,7 тыс. га земель иных физических и юридических лиц, оформленных в</w:t>
      </w:r>
      <w:r>
        <w:rPr>
          <w:iCs/>
          <w:color w:val="000000"/>
          <w:spacing w:val="-7"/>
        </w:rPr>
        <w:t xml:space="preserve"> срочное пользование гражданам.</w:t>
      </w:r>
    </w:p>
    <w:p w:rsidR="00BD26A1" w:rsidRPr="00074B9F" w:rsidRDefault="00BD26A1" w:rsidP="00BD26A1">
      <w:pPr>
        <w:spacing w:line="235" w:lineRule="auto"/>
        <w:ind w:firstLine="709"/>
        <w:jc w:val="both"/>
        <w:rPr>
          <w:iCs/>
          <w:spacing w:val="-7"/>
        </w:rPr>
      </w:pPr>
      <w:r w:rsidRPr="00BE5ECE">
        <w:rPr>
          <w:iCs/>
          <w:color w:val="000000"/>
          <w:spacing w:val="-7"/>
        </w:rPr>
        <w:t xml:space="preserve">Сведения о правах на земельные участки, предоставленные для ведения крестьянских </w:t>
      </w:r>
      <w:r w:rsidRPr="00BE5ECE">
        <w:t xml:space="preserve">(фермерских) </w:t>
      </w:r>
      <w:r w:rsidRPr="00BE5ECE">
        <w:rPr>
          <w:iCs/>
          <w:color w:val="000000"/>
          <w:spacing w:val="-7"/>
        </w:rPr>
        <w:t xml:space="preserve">хозяйств, отображены на </w:t>
      </w:r>
      <w:r w:rsidRPr="00074B9F">
        <w:rPr>
          <w:iCs/>
          <w:color w:val="000000"/>
          <w:spacing w:val="-7"/>
        </w:rPr>
        <w:t>рисунке 2</w:t>
      </w:r>
      <w:r w:rsidR="00074B9F" w:rsidRPr="00074B9F">
        <w:rPr>
          <w:iCs/>
          <w:color w:val="000000"/>
          <w:spacing w:val="-7"/>
        </w:rPr>
        <w:t>4</w:t>
      </w:r>
      <w:r w:rsidRPr="00074B9F">
        <w:rPr>
          <w:iCs/>
          <w:spacing w:val="-7"/>
        </w:rPr>
        <w:t>.</w:t>
      </w:r>
    </w:p>
    <w:p w:rsidR="00BD26A1" w:rsidRPr="00074B9F" w:rsidRDefault="00BD26A1" w:rsidP="00BD26A1">
      <w:pPr>
        <w:spacing w:line="235" w:lineRule="auto"/>
        <w:ind w:firstLine="709"/>
        <w:jc w:val="both"/>
        <w:rPr>
          <w:iCs/>
          <w:spacing w:val="-7"/>
        </w:rPr>
      </w:pPr>
    </w:p>
    <w:p w:rsidR="00BD26A1" w:rsidRPr="00074B9F" w:rsidRDefault="00BD26A1" w:rsidP="00BD26A1">
      <w:pPr>
        <w:spacing w:line="235" w:lineRule="auto"/>
        <w:jc w:val="center"/>
      </w:pPr>
      <w:r w:rsidRPr="00074B9F">
        <w:rPr>
          <w:noProof/>
        </w:rPr>
        <w:drawing>
          <wp:inline distT="0" distB="0" distL="0" distR="0" wp14:anchorId="3D0B5232" wp14:editId="765D169C">
            <wp:extent cx="5261610" cy="1457864"/>
            <wp:effectExtent l="0" t="0" r="0" b="0"/>
            <wp:docPr id="18"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D26A1" w:rsidRPr="00074B9F" w:rsidRDefault="00BD26A1" w:rsidP="00BD26A1">
      <w:pPr>
        <w:spacing w:line="235" w:lineRule="auto"/>
        <w:jc w:val="center"/>
      </w:pPr>
    </w:p>
    <w:tbl>
      <w:tblPr>
        <w:tblW w:w="0" w:type="auto"/>
        <w:tblInd w:w="959" w:type="dxa"/>
        <w:tblLook w:val="04A0" w:firstRow="1" w:lastRow="0" w:firstColumn="1" w:lastColumn="0" w:noHBand="0" w:noVBand="1"/>
      </w:tblPr>
      <w:tblGrid>
        <w:gridCol w:w="848"/>
        <w:gridCol w:w="7622"/>
      </w:tblGrid>
      <w:tr w:rsidR="00BD26A1" w:rsidRPr="00074B9F" w:rsidTr="0095122F">
        <w:tc>
          <w:tcPr>
            <w:tcW w:w="862" w:type="dxa"/>
            <w:shd w:val="clear" w:color="auto" w:fill="336699"/>
          </w:tcPr>
          <w:p w:rsidR="00BD26A1" w:rsidRPr="00074B9F" w:rsidRDefault="00BD26A1" w:rsidP="0095122F">
            <w:pPr>
              <w:spacing w:line="235" w:lineRule="auto"/>
              <w:jc w:val="both"/>
            </w:pPr>
          </w:p>
        </w:tc>
        <w:tc>
          <w:tcPr>
            <w:tcW w:w="7750" w:type="dxa"/>
          </w:tcPr>
          <w:p w:rsidR="00BD26A1" w:rsidRPr="00074B9F" w:rsidRDefault="00BD26A1" w:rsidP="0095122F">
            <w:pPr>
              <w:spacing w:line="235" w:lineRule="auto"/>
              <w:ind w:firstLine="164"/>
              <w:jc w:val="both"/>
            </w:pPr>
            <w:r w:rsidRPr="00074B9F">
              <w:t>- в частной собственности,</w:t>
            </w:r>
          </w:p>
        </w:tc>
      </w:tr>
      <w:tr w:rsidR="00BD26A1" w:rsidRPr="00074B9F" w:rsidTr="0095122F">
        <w:trPr>
          <w:trHeight w:val="70"/>
        </w:trPr>
        <w:tc>
          <w:tcPr>
            <w:tcW w:w="862" w:type="dxa"/>
          </w:tcPr>
          <w:p w:rsidR="00BD26A1" w:rsidRPr="00074B9F" w:rsidRDefault="00BD26A1" w:rsidP="0095122F">
            <w:pPr>
              <w:spacing w:line="235" w:lineRule="auto"/>
              <w:ind w:firstLine="709"/>
              <w:jc w:val="both"/>
              <w:rPr>
                <w:noProof/>
              </w:rPr>
            </w:pPr>
          </w:p>
        </w:tc>
        <w:tc>
          <w:tcPr>
            <w:tcW w:w="7750" w:type="dxa"/>
          </w:tcPr>
          <w:p w:rsidR="00BD26A1" w:rsidRPr="00074B9F" w:rsidRDefault="00BD26A1" w:rsidP="0095122F">
            <w:pPr>
              <w:spacing w:line="235" w:lineRule="auto"/>
              <w:ind w:firstLine="164"/>
              <w:jc w:val="both"/>
            </w:pPr>
          </w:p>
        </w:tc>
      </w:tr>
      <w:tr w:rsidR="00BD26A1" w:rsidRPr="00074B9F" w:rsidTr="0095122F">
        <w:tc>
          <w:tcPr>
            <w:tcW w:w="862" w:type="dxa"/>
            <w:shd w:val="clear" w:color="auto" w:fill="FF0000"/>
          </w:tcPr>
          <w:p w:rsidR="00BD26A1" w:rsidRPr="00074B9F" w:rsidRDefault="00BD26A1" w:rsidP="0095122F">
            <w:pPr>
              <w:spacing w:line="235" w:lineRule="auto"/>
              <w:ind w:firstLine="709"/>
              <w:jc w:val="both"/>
              <w:rPr>
                <w:noProof/>
              </w:rPr>
            </w:pPr>
          </w:p>
        </w:tc>
        <w:tc>
          <w:tcPr>
            <w:tcW w:w="7750" w:type="dxa"/>
          </w:tcPr>
          <w:p w:rsidR="00BD26A1" w:rsidRPr="00074B9F" w:rsidRDefault="00BD26A1" w:rsidP="0095122F">
            <w:pPr>
              <w:spacing w:line="235" w:lineRule="auto"/>
              <w:ind w:firstLine="164"/>
              <w:jc w:val="both"/>
              <w:rPr>
                <w:noProof/>
              </w:rPr>
            </w:pPr>
            <w:r w:rsidRPr="00074B9F">
              <w:t>- в государственной и муниципальной собственности.</w:t>
            </w:r>
          </w:p>
        </w:tc>
      </w:tr>
    </w:tbl>
    <w:p w:rsidR="00BD26A1" w:rsidRPr="00074B9F" w:rsidRDefault="00BD26A1" w:rsidP="00BD26A1">
      <w:pPr>
        <w:pStyle w:val="a6"/>
        <w:spacing w:line="235" w:lineRule="auto"/>
        <w:rPr>
          <w:b/>
          <w:sz w:val="24"/>
        </w:rPr>
      </w:pPr>
    </w:p>
    <w:p w:rsidR="00BD26A1" w:rsidRPr="00074B9F" w:rsidRDefault="00BD26A1" w:rsidP="00BD26A1">
      <w:pPr>
        <w:pStyle w:val="a6"/>
        <w:spacing w:line="235" w:lineRule="auto"/>
        <w:jc w:val="center"/>
        <w:rPr>
          <w:rFonts w:ascii="Times New Roman" w:hAnsi="Times New Roman"/>
          <w:bCs/>
          <w:szCs w:val="20"/>
        </w:rPr>
      </w:pPr>
      <w:r w:rsidRPr="00074B9F">
        <w:rPr>
          <w:rFonts w:ascii="Times New Roman" w:hAnsi="Times New Roman"/>
          <w:szCs w:val="20"/>
        </w:rPr>
        <w:t>Рис.</w:t>
      </w:r>
      <w:r w:rsidR="00AD65DB">
        <w:rPr>
          <w:rFonts w:ascii="Times New Roman" w:hAnsi="Times New Roman"/>
          <w:szCs w:val="20"/>
        </w:rPr>
        <w:t xml:space="preserve"> </w:t>
      </w:r>
      <w:r w:rsidRPr="00074B9F">
        <w:rPr>
          <w:rFonts w:ascii="Times New Roman" w:hAnsi="Times New Roman"/>
          <w:szCs w:val="20"/>
        </w:rPr>
        <w:t>2</w:t>
      </w:r>
      <w:r w:rsidR="00074B9F" w:rsidRPr="00074B9F">
        <w:rPr>
          <w:rFonts w:ascii="Times New Roman" w:hAnsi="Times New Roman"/>
          <w:szCs w:val="20"/>
        </w:rPr>
        <w:t>4</w:t>
      </w:r>
      <w:r w:rsidRPr="00074B9F">
        <w:rPr>
          <w:rFonts w:ascii="Times New Roman" w:hAnsi="Times New Roman"/>
          <w:szCs w:val="20"/>
        </w:rPr>
        <w:t xml:space="preserve">. </w:t>
      </w:r>
      <w:r w:rsidRPr="00074B9F">
        <w:rPr>
          <w:rFonts w:ascii="Times New Roman" w:hAnsi="Times New Roman"/>
          <w:bCs/>
          <w:szCs w:val="20"/>
        </w:rPr>
        <w:t xml:space="preserve">Сведения о правах на земельные участки, предоставленные для ведения </w:t>
      </w:r>
      <w:r w:rsidRPr="00074B9F">
        <w:rPr>
          <w:rFonts w:ascii="Times New Roman" w:hAnsi="Times New Roman"/>
          <w:iCs/>
          <w:color w:val="000000"/>
          <w:spacing w:val="-7"/>
          <w:szCs w:val="20"/>
        </w:rPr>
        <w:t xml:space="preserve">крестьянских </w:t>
      </w:r>
      <w:r w:rsidRPr="00074B9F">
        <w:rPr>
          <w:rFonts w:ascii="Times New Roman" w:hAnsi="Times New Roman"/>
          <w:szCs w:val="20"/>
        </w:rPr>
        <w:t xml:space="preserve">(фермерских) </w:t>
      </w:r>
      <w:r w:rsidRPr="00074B9F">
        <w:rPr>
          <w:rFonts w:ascii="Times New Roman" w:hAnsi="Times New Roman"/>
          <w:iCs/>
          <w:color w:val="000000"/>
          <w:spacing w:val="-7"/>
          <w:szCs w:val="20"/>
        </w:rPr>
        <w:t>хозяйств</w:t>
      </w:r>
    </w:p>
    <w:p w:rsidR="00BD26A1" w:rsidRPr="00074B9F" w:rsidRDefault="00BD26A1" w:rsidP="00BD26A1">
      <w:pPr>
        <w:tabs>
          <w:tab w:val="left" w:pos="3446"/>
        </w:tabs>
        <w:spacing w:line="235" w:lineRule="auto"/>
        <w:ind w:firstLine="709"/>
        <w:jc w:val="both"/>
        <w:rPr>
          <w:iCs/>
          <w:spacing w:val="-7"/>
        </w:rPr>
      </w:pPr>
      <w:r w:rsidRPr="00074B9F">
        <w:rPr>
          <w:iCs/>
          <w:spacing w:val="-7"/>
        </w:rPr>
        <w:t xml:space="preserve">На 1 января 2015 г. в области насчитывалось 151 тыс. личных подсобных хозяйств, общая площадь которых составила 36,5 тыс. га, средняя площадь хозяйства 0,24 га. </w:t>
      </w:r>
      <w:r w:rsidRPr="00074B9F">
        <w:rPr>
          <w:iCs/>
          <w:color w:val="000000"/>
          <w:spacing w:val="-7"/>
        </w:rPr>
        <w:t xml:space="preserve">Данные представлены </w:t>
      </w:r>
      <w:r w:rsidRPr="00074B9F">
        <w:rPr>
          <w:iCs/>
          <w:spacing w:val="-7"/>
        </w:rPr>
        <w:t xml:space="preserve">на </w:t>
      </w:r>
      <w:r w:rsidR="00074B9F" w:rsidRPr="00074B9F">
        <w:rPr>
          <w:iCs/>
          <w:spacing w:val="-7"/>
        </w:rPr>
        <w:t>рисунках 25</w:t>
      </w:r>
      <w:r w:rsidRPr="00074B9F">
        <w:rPr>
          <w:iCs/>
          <w:spacing w:val="-7"/>
        </w:rPr>
        <w:t xml:space="preserve"> и 2</w:t>
      </w:r>
      <w:r w:rsidR="00074B9F" w:rsidRPr="00074B9F">
        <w:rPr>
          <w:iCs/>
          <w:spacing w:val="-7"/>
        </w:rPr>
        <w:t>6</w:t>
      </w:r>
      <w:r w:rsidRPr="00074B9F">
        <w:rPr>
          <w:iCs/>
          <w:spacing w:val="-7"/>
        </w:rPr>
        <w:t>.</w:t>
      </w:r>
    </w:p>
    <w:p w:rsidR="00BD26A1" w:rsidRPr="00074B9F" w:rsidRDefault="00BD26A1" w:rsidP="00BD26A1">
      <w:pPr>
        <w:tabs>
          <w:tab w:val="left" w:pos="3365"/>
        </w:tabs>
        <w:spacing w:line="235" w:lineRule="auto"/>
        <w:jc w:val="center"/>
        <w:rPr>
          <w:iCs/>
          <w:color w:val="FF0000"/>
          <w:spacing w:val="-7"/>
        </w:rPr>
      </w:pPr>
      <w:r w:rsidRPr="00074B9F">
        <w:rPr>
          <w:iCs/>
          <w:noProof/>
          <w:spacing w:val="-7"/>
        </w:rPr>
        <w:lastRenderedPageBreak/>
        <w:drawing>
          <wp:inline distT="0" distB="0" distL="0" distR="0" wp14:anchorId="6C3965B1" wp14:editId="70FF1D6D">
            <wp:extent cx="5407924" cy="2238375"/>
            <wp:effectExtent l="0" t="0" r="2540" b="0"/>
            <wp:docPr id="19"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D26A1" w:rsidRPr="00074B9F" w:rsidRDefault="00BD26A1" w:rsidP="00BD26A1">
      <w:pPr>
        <w:spacing w:line="235" w:lineRule="auto"/>
        <w:jc w:val="center"/>
        <w:rPr>
          <w:iCs/>
          <w:color w:val="000000"/>
          <w:spacing w:val="-7"/>
        </w:rPr>
      </w:pPr>
    </w:p>
    <w:p w:rsidR="00BD26A1" w:rsidRPr="00074B9F" w:rsidRDefault="00BD26A1" w:rsidP="00BD26A1">
      <w:pPr>
        <w:spacing w:line="235" w:lineRule="auto"/>
        <w:jc w:val="center"/>
        <w:outlineLvl w:val="0"/>
        <w:rPr>
          <w:iCs/>
          <w:color w:val="000000"/>
          <w:spacing w:val="-7"/>
          <w:sz w:val="20"/>
          <w:szCs w:val="20"/>
        </w:rPr>
      </w:pPr>
      <w:r w:rsidRPr="00074B9F">
        <w:rPr>
          <w:sz w:val="20"/>
          <w:szCs w:val="20"/>
        </w:rPr>
        <w:t>Рис.2</w:t>
      </w:r>
      <w:r w:rsidR="00074B9F" w:rsidRPr="00074B9F">
        <w:rPr>
          <w:sz w:val="20"/>
          <w:szCs w:val="20"/>
        </w:rPr>
        <w:t>5</w:t>
      </w:r>
      <w:r w:rsidRPr="00074B9F">
        <w:rPr>
          <w:sz w:val="20"/>
          <w:szCs w:val="20"/>
        </w:rPr>
        <w:t xml:space="preserve">. </w:t>
      </w:r>
      <w:r w:rsidRPr="00074B9F">
        <w:rPr>
          <w:bCs/>
          <w:sz w:val="20"/>
          <w:szCs w:val="20"/>
        </w:rPr>
        <w:t>Динамика изменения количества личных подсобных хозяйств</w:t>
      </w:r>
    </w:p>
    <w:p w:rsidR="00BD26A1" w:rsidRPr="00074B9F" w:rsidRDefault="00BD26A1" w:rsidP="00BD26A1">
      <w:pPr>
        <w:spacing w:line="235" w:lineRule="auto"/>
        <w:jc w:val="center"/>
        <w:rPr>
          <w:noProof/>
        </w:rPr>
      </w:pPr>
      <w:r w:rsidRPr="00074B9F">
        <w:rPr>
          <w:noProof/>
        </w:rPr>
        <w:drawing>
          <wp:inline distT="0" distB="0" distL="0" distR="0" wp14:anchorId="0618CE9F" wp14:editId="00BB4C28">
            <wp:extent cx="5355902" cy="2076450"/>
            <wp:effectExtent l="0" t="0" r="0" b="0"/>
            <wp:docPr id="20"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D26A1" w:rsidRPr="00BE5ECE" w:rsidRDefault="00074B9F" w:rsidP="00BD26A1">
      <w:pPr>
        <w:spacing w:line="235" w:lineRule="auto"/>
        <w:ind w:firstLine="709"/>
        <w:jc w:val="center"/>
        <w:rPr>
          <w:bCs/>
          <w:sz w:val="20"/>
          <w:szCs w:val="20"/>
        </w:rPr>
      </w:pPr>
      <w:r w:rsidRPr="00074B9F">
        <w:rPr>
          <w:sz w:val="20"/>
          <w:szCs w:val="20"/>
        </w:rPr>
        <w:t>Рис.26</w:t>
      </w:r>
      <w:r w:rsidR="00BD26A1" w:rsidRPr="00074B9F">
        <w:rPr>
          <w:sz w:val="20"/>
          <w:szCs w:val="20"/>
        </w:rPr>
        <w:t xml:space="preserve">. </w:t>
      </w:r>
      <w:r w:rsidR="00BD26A1" w:rsidRPr="00074B9F">
        <w:rPr>
          <w:bCs/>
          <w:sz w:val="20"/>
          <w:szCs w:val="20"/>
        </w:rPr>
        <w:t>Динамика изменения площадей, предоставленных для ведения личного подсобного хозяйства</w:t>
      </w:r>
    </w:p>
    <w:p w:rsidR="00BD26A1" w:rsidRPr="00BE5ECE" w:rsidRDefault="00BD26A1" w:rsidP="00BD26A1">
      <w:pPr>
        <w:spacing w:line="235" w:lineRule="auto"/>
        <w:ind w:firstLine="709"/>
        <w:jc w:val="center"/>
      </w:pPr>
    </w:p>
    <w:p w:rsidR="00BD26A1" w:rsidRPr="00074B9F" w:rsidRDefault="00BD26A1" w:rsidP="00BD26A1">
      <w:pPr>
        <w:spacing w:line="235" w:lineRule="auto"/>
        <w:ind w:firstLine="709"/>
        <w:jc w:val="both"/>
      </w:pPr>
      <w:r w:rsidRPr="00BE5ECE">
        <w:t xml:space="preserve">Структура собственности на землю, предоставленную для ведения личных подсобных хозяйств, отображена на </w:t>
      </w:r>
      <w:r w:rsidRPr="00074B9F">
        <w:t>рисунке 2</w:t>
      </w:r>
      <w:r w:rsidR="00074B9F" w:rsidRPr="00074B9F">
        <w:t>7</w:t>
      </w:r>
      <w:r w:rsidRPr="00074B9F">
        <w:t>.</w:t>
      </w:r>
    </w:p>
    <w:p w:rsidR="00BD26A1" w:rsidRPr="00074B9F" w:rsidRDefault="00BD26A1" w:rsidP="00BD26A1">
      <w:pPr>
        <w:spacing w:line="235" w:lineRule="auto"/>
        <w:ind w:firstLine="709"/>
        <w:jc w:val="both"/>
      </w:pPr>
    </w:p>
    <w:p w:rsidR="00BD26A1" w:rsidRPr="00074B9F" w:rsidRDefault="00BD26A1" w:rsidP="00BD26A1">
      <w:pPr>
        <w:spacing w:line="235" w:lineRule="auto"/>
        <w:jc w:val="center"/>
      </w:pPr>
      <w:r w:rsidRPr="00074B9F">
        <w:rPr>
          <w:noProof/>
        </w:rPr>
        <w:drawing>
          <wp:inline distT="0" distB="0" distL="0" distR="0" wp14:anchorId="2C655C52" wp14:editId="47937BB3">
            <wp:extent cx="5895975" cy="2475781"/>
            <wp:effectExtent l="0" t="0" r="0" b="1270"/>
            <wp:docPr id="27"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W w:w="0" w:type="auto"/>
        <w:tblInd w:w="959" w:type="dxa"/>
        <w:tblLayout w:type="fixed"/>
        <w:tblLook w:val="04A0" w:firstRow="1" w:lastRow="0" w:firstColumn="1" w:lastColumn="0" w:noHBand="0" w:noVBand="1"/>
      </w:tblPr>
      <w:tblGrid>
        <w:gridCol w:w="992"/>
        <w:gridCol w:w="7513"/>
      </w:tblGrid>
      <w:tr w:rsidR="00BD26A1" w:rsidRPr="00074B9F" w:rsidTr="0095122F">
        <w:tc>
          <w:tcPr>
            <w:tcW w:w="992" w:type="dxa"/>
            <w:shd w:val="clear" w:color="auto" w:fill="336699"/>
          </w:tcPr>
          <w:p w:rsidR="00BD26A1" w:rsidRPr="00074B9F" w:rsidRDefault="00BD26A1" w:rsidP="0095122F">
            <w:pPr>
              <w:spacing w:line="235" w:lineRule="auto"/>
              <w:jc w:val="both"/>
              <w:rPr>
                <w:noProof/>
              </w:rPr>
            </w:pPr>
            <w:r w:rsidRPr="00074B9F">
              <w:rPr>
                <w:noProof/>
              </w:rPr>
              <w:t xml:space="preserve">        </w:t>
            </w:r>
          </w:p>
        </w:tc>
        <w:tc>
          <w:tcPr>
            <w:tcW w:w="7513" w:type="dxa"/>
          </w:tcPr>
          <w:p w:rsidR="00BD26A1" w:rsidRPr="00074B9F" w:rsidRDefault="00BD26A1" w:rsidP="0095122F">
            <w:pPr>
              <w:spacing w:line="235" w:lineRule="auto"/>
              <w:ind w:firstLine="176"/>
              <w:jc w:val="both"/>
              <w:rPr>
                <w:noProof/>
              </w:rPr>
            </w:pPr>
            <w:r w:rsidRPr="00074B9F">
              <w:rPr>
                <w:noProof/>
              </w:rPr>
              <w:t>- в частной собственности,</w:t>
            </w:r>
          </w:p>
        </w:tc>
      </w:tr>
      <w:tr w:rsidR="00BD26A1" w:rsidRPr="00074B9F" w:rsidTr="0095122F">
        <w:tc>
          <w:tcPr>
            <w:tcW w:w="992" w:type="dxa"/>
          </w:tcPr>
          <w:p w:rsidR="00BD26A1" w:rsidRPr="00074B9F" w:rsidRDefault="00BD26A1" w:rsidP="0095122F">
            <w:pPr>
              <w:spacing w:line="235" w:lineRule="auto"/>
              <w:ind w:firstLine="709"/>
              <w:jc w:val="both"/>
              <w:rPr>
                <w:noProof/>
              </w:rPr>
            </w:pPr>
          </w:p>
        </w:tc>
        <w:tc>
          <w:tcPr>
            <w:tcW w:w="7513" w:type="dxa"/>
          </w:tcPr>
          <w:p w:rsidR="00BD26A1" w:rsidRPr="00074B9F" w:rsidRDefault="00BD26A1" w:rsidP="0095122F">
            <w:pPr>
              <w:spacing w:line="235" w:lineRule="auto"/>
              <w:ind w:firstLine="709"/>
              <w:jc w:val="both"/>
              <w:rPr>
                <w:noProof/>
              </w:rPr>
            </w:pPr>
          </w:p>
        </w:tc>
      </w:tr>
      <w:tr w:rsidR="00BD26A1" w:rsidRPr="00074B9F" w:rsidTr="0095122F">
        <w:tc>
          <w:tcPr>
            <w:tcW w:w="992" w:type="dxa"/>
            <w:shd w:val="clear" w:color="auto" w:fill="FF0000"/>
          </w:tcPr>
          <w:p w:rsidR="00BD26A1" w:rsidRPr="00074B9F" w:rsidRDefault="00BD26A1" w:rsidP="0095122F">
            <w:pPr>
              <w:spacing w:line="235" w:lineRule="auto"/>
              <w:ind w:firstLine="709"/>
              <w:jc w:val="both"/>
              <w:rPr>
                <w:noProof/>
              </w:rPr>
            </w:pPr>
          </w:p>
        </w:tc>
        <w:tc>
          <w:tcPr>
            <w:tcW w:w="7513" w:type="dxa"/>
          </w:tcPr>
          <w:p w:rsidR="00BD26A1" w:rsidRPr="00074B9F" w:rsidRDefault="00BD26A1" w:rsidP="0095122F">
            <w:pPr>
              <w:spacing w:line="235" w:lineRule="auto"/>
              <w:ind w:firstLine="176"/>
              <w:jc w:val="both"/>
              <w:rPr>
                <w:noProof/>
              </w:rPr>
            </w:pPr>
            <w:r w:rsidRPr="00074B9F">
              <w:rPr>
                <w:noProof/>
              </w:rPr>
              <w:t>- в государственной и муниципальной собственности.</w:t>
            </w:r>
          </w:p>
        </w:tc>
      </w:tr>
    </w:tbl>
    <w:p w:rsidR="00BD26A1" w:rsidRPr="00074B9F" w:rsidRDefault="00BD26A1" w:rsidP="00BD26A1">
      <w:pPr>
        <w:spacing w:line="235" w:lineRule="auto"/>
        <w:ind w:firstLine="709"/>
        <w:jc w:val="both"/>
      </w:pPr>
    </w:p>
    <w:p w:rsidR="00BD26A1" w:rsidRPr="00BE5ECE" w:rsidRDefault="00074B9F" w:rsidP="00BD26A1">
      <w:pPr>
        <w:spacing w:line="235" w:lineRule="auto"/>
        <w:jc w:val="center"/>
        <w:rPr>
          <w:bCs/>
          <w:sz w:val="20"/>
          <w:szCs w:val="20"/>
        </w:rPr>
      </w:pPr>
      <w:r w:rsidRPr="00074B9F">
        <w:rPr>
          <w:sz w:val="20"/>
          <w:szCs w:val="20"/>
        </w:rPr>
        <w:t>Рис.27</w:t>
      </w:r>
      <w:r w:rsidR="00BD26A1" w:rsidRPr="00074B9F">
        <w:rPr>
          <w:sz w:val="20"/>
          <w:szCs w:val="20"/>
        </w:rPr>
        <w:t xml:space="preserve">. </w:t>
      </w:r>
      <w:r w:rsidR="00BD26A1" w:rsidRPr="00074B9F">
        <w:rPr>
          <w:bCs/>
          <w:sz w:val="20"/>
          <w:szCs w:val="20"/>
        </w:rPr>
        <w:t>Структура собственности на землю, предоставленную для ведения личных подсобных хозяйств</w:t>
      </w:r>
    </w:p>
    <w:p w:rsidR="00BD26A1" w:rsidRPr="00BE5ECE" w:rsidRDefault="00BD26A1" w:rsidP="00BD26A1">
      <w:pPr>
        <w:spacing w:line="235" w:lineRule="auto"/>
        <w:jc w:val="center"/>
        <w:rPr>
          <w:sz w:val="20"/>
          <w:szCs w:val="20"/>
        </w:rPr>
      </w:pPr>
    </w:p>
    <w:p w:rsidR="00BD26A1" w:rsidRPr="00BE5ECE" w:rsidRDefault="00BD26A1" w:rsidP="00BD26A1">
      <w:pPr>
        <w:ind w:firstLine="709"/>
        <w:jc w:val="both"/>
      </w:pPr>
      <w:r w:rsidRPr="00BE5ECE">
        <w:t>По состоянию на 1 января 2015 г. насчитывалось 82,5 тысячи лиц, занимающихся садоводством, использующих 12,7 тыс. га земель.</w:t>
      </w:r>
    </w:p>
    <w:p w:rsidR="00BD26A1" w:rsidRPr="007C5425" w:rsidRDefault="00BD26A1" w:rsidP="00BD26A1">
      <w:pPr>
        <w:spacing w:line="235" w:lineRule="auto"/>
        <w:ind w:firstLine="709"/>
        <w:jc w:val="both"/>
      </w:pPr>
      <w:r w:rsidRPr="00BE5ECE">
        <w:lastRenderedPageBreak/>
        <w:t xml:space="preserve">Динамика изменения количества граждан, занимающихся садоводством, и площади земель, используемых ими, показаны на </w:t>
      </w:r>
      <w:r w:rsidR="007C5425" w:rsidRPr="007C5425">
        <w:t>рисунках 28</w:t>
      </w:r>
      <w:r w:rsidRPr="007C5425">
        <w:t xml:space="preserve"> и </w:t>
      </w:r>
      <w:r w:rsidR="007C5425" w:rsidRPr="007C5425">
        <w:t>29</w:t>
      </w:r>
      <w:r w:rsidRPr="007C5425">
        <w:t>.</w:t>
      </w:r>
    </w:p>
    <w:p w:rsidR="00BD26A1" w:rsidRPr="007C5425" w:rsidRDefault="00BD26A1" w:rsidP="00BD26A1">
      <w:pPr>
        <w:spacing w:line="235" w:lineRule="auto"/>
        <w:jc w:val="center"/>
        <w:rPr>
          <w:noProof/>
        </w:rPr>
      </w:pPr>
      <w:r w:rsidRPr="007C5425">
        <w:rPr>
          <w:noProof/>
        </w:rPr>
        <w:drawing>
          <wp:inline distT="0" distB="0" distL="0" distR="0" wp14:anchorId="7FFD530F" wp14:editId="3468647B">
            <wp:extent cx="5937885" cy="2242868"/>
            <wp:effectExtent l="0" t="0" r="5715" b="5080"/>
            <wp:docPr id="28"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D26A1" w:rsidRPr="007C5425" w:rsidRDefault="00BD26A1" w:rsidP="00BD26A1">
      <w:pPr>
        <w:spacing w:line="235" w:lineRule="auto"/>
        <w:jc w:val="center"/>
        <w:rPr>
          <w:iCs/>
          <w:color w:val="000000"/>
          <w:spacing w:val="-7"/>
          <w:sz w:val="20"/>
          <w:szCs w:val="20"/>
        </w:rPr>
      </w:pPr>
      <w:r w:rsidRPr="007C5425">
        <w:rPr>
          <w:sz w:val="20"/>
          <w:szCs w:val="20"/>
        </w:rPr>
        <w:t>Рис.2</w:t>
      </w:r>
      <w:r w:rsidR="007C5425" w:rsidRPr="007C5425">
        <w:rPr>
          <w:sz w:val="20"/>
          <w:szCs w:val="20"/>
        </w:rPr>
        <w:t>8</w:t>
      </w:r>
      <w:r w:rsidRPr="007C5425">
        <w:rPr>
          <w:sz w:val="20"/>
          <w:szCs w:val="20"/>
        </w:rPr>
        <w:t xml:space="preserve">. </w:t>
      </w:r>
      <w:r w:rsidRPr="007C5425">
        <w:rPr>
          <w:bCs/>
          <w:sz w:val="20"/>
          <w:szCs w:val="20"/>
        </w:rPr>
        <w:t>Динамика изменения количества граждан, занимающихся садоводством</w:t>
      </w:r>
    </w:p>
    <w:p w:rsidR="00BD26A1" w:rsidRPr="007C5425" w:rsidRDefault="00BD26A1" w:rsidP="00BD26A1">
      <w:pPr>
        <w:spacing w:line="235" w:lineRule="auto"/>
        <w:jc w:val="center"/>
      </w:pPr>
      <w:r w:rsidRPr="007C5425">
        <w:rPr>
          <w:noProof/>
        </w:rPr>
        <w:drawing>
          <wp:inline distT="0" distB="0" distL="0" distR="0" wp14:anchorId="23E38A3E" wp14:editId="6B3B31E8">
            <wp:extent cx="6234334" cy="2440940"/>
            <wp:effectExtent l="0" t="0" r="0" b="0"/>
            <wp:docPr id="29"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D26A1" w:rsidRPr="00BE5ECE" w:rsidRDefault="00BD26A1" w:rsidP="00BD26A1">
      <w:pPr>
        <w:spacing w:line="235" w:lineRule="auto"/>
        <w:jc w:val="center"/>
        <w:rPr>
          <w:b/>
          <w:sz w:val="20"/>
          <w:szCs w:val="20"/>
        </w:rPr>
      </w:pPr>
      <w:r w:rsidRPr="007C5425">
        <w:rPr>
          <w:sz w:val="20"/>
          <w:szCs w:val="20"/>
        </w:rPr>
        <w:t>Рис.</w:t>
      </w:r>
      <w:r w:rsidR="007C5425" w:rsidRPr="007C5425">
        <w:rPr>
          <w:sz w:val="20"/>
          <w:szCs w:val="20"/>
        </w:rPr>
        <w:t>29</w:t>
      </w:r>
      <w:r w:rsidRPr="007C5425">
        <w:rPr>
          <w:sz w:val="20"/>
          <w:szCs w:val="20"/>
        </w:rPr>
        <w:t xml:space="preserve">. </w:t>
      </w:r>
      <w:r w:rsidRPr="007C5425">
        <w:rPr>
          <w:bCs/>
          <w:sz w:val="20"/>
          <w:szCs w:val="20"/>
        </w:rPr>
        <w:t>Динамика изменения площади земель, предоставленных для целей садоводства</w:t>
      </w:r>
    </w:p>
    <w:p w:rsidR="00BD26A1" w:rsidRPr="00BE5ECE" w:rsidRDefault="00BD26A1" w:rsidP="00BD26A1">
      <w:pPr>
        <w:spacing w:line="235" w:lineRule="auto"/>
        <w:ind w:firstLine="709"/>
        <w:jc w:val="both"/>
      </w:pPr>
    </w:p>
    <w:p w:rsidR="00BD26A1" w:rsidRPr="00BE5ECE" w:rsidRDefault="00BD26A1" w:rsidP="00BD26A1">
      <w:pPr>
        <w:ind w:firstLine="709"/>
        <w:jc w:val="both"/>
      </w:pPr>
      <w:r w:rsidRPr="00BE5ECE">
        <w:t>По отчетным данным из общей площади (12,7 тыс. га) в частной собственности находится 3,9 тыс. га (30,7%).</w:t>
      </w:r>
    </w:p>
    <w:p w:rsidR="00BD26A1" w:rsidRPr="007C5425" w:rsidRDefault="00BD26A1" w:rsidP="00BD26A1">
      <w:pPr>
        <w:spacing w:line="235" w:lineRule="auto"/>
        <w:ind w:firstLine="709"/>
        <w:jc w:val="both"/>
      </w:pPr>
      <w:r w:rsidRPr="00BE5ECE">
        <w:t xml:space="preserve">Структура собственности на землю, предоставленную для ведения садоводства, </w:t>
      </w:r>
      <w:r w:rsidRPr="007C5425">
        <w:t>показана на рисунке 3</w:t>
      </w:r>
      <w:r w:rsidR="007C5425" w:rsidRPr="007C5425">
        <w:t>0</w:t>
      </w:r>
      <w:r w:rsidRPr="007C5425">
        <w:t>.</w:t>
      </w:r>
    </w:p>
    <w:p w:rsidR="00BD26A1" w:rsidRPr="007C5425" w:rsidRDefault="00BD26A1" w:rsidP="00BD26A1">
      <w:pPr>
        <w:spacing w:line="235" w:lineRule="auto"/>
        <w:jc w:val="center"/>
      </w:pPr>
      <w:r w:rsidRPr="007C5425">
        <w:rPr>
          <w:noProof/>
        </w:rPr>
        <w:drawing>
          <wp:inline distT="0" distB="0" distL="0" distR="0" wp14:anchorId="58F672C3" wp14:editId="019D88D2">
            <wp:extent cx="5857875" cy="1943100"/>
            <wp:effectExtent l="0" t="0" r="0" b="0"/>
            <wp:docPr id="30" name="Объект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bl>
      <w:tblPr>
        <w:tblW w:w="0" w:type="auto"/>
        <w:tblInd w:w="959" w:type="dxa"/>
        <w:tblLayout w:type="fixed"/>
        <w:tblLook w:val="04A0" w:firstRow="1" w:lastRow="0" w:firstColumn="1" w:lastColumn="0" w:noHBand="0" w:noVBand="1"/>
      </w:tblPr>
      <w:tblGrid>
        <w:gridCol w:w="992"/>
        <w:gridCol w:w="7513"/>
      </w:tblGrid>
      <w:tr w:rsidR="00BD26A1" w:rsidRPr="007C5425" w:rsidTr="0095122F">
        <w:trPr>
          <w:trHeight w:val="244"/>
        </w:trPr>
        <w:tc>
          <w:tcPr>
            <w:tcW w:w="992" w:type="dxa"/>
            <w:shd w:val="clear" w:color="auto" w:fill="336699"/>
          </w:tcPr>
          <w:p w:rsidR="00BD26A1" w:rsidRPr="007C5425" w:rsidRDefault="00BD26A1" w:rsidP="0095122F">
            <w:pPr>
              <w:spacing w:line="235" w:lineRule="auto"/>
              <w:jc w:val="both"/>
              <w:rPr>
                <w:noProof/>
              </w:rPr>
            </w:pPr>
            <w:r w:rsidRPr="007C5425">
              <w:rPr>
                <w:noProof/>
              </w:rPr>
              <w:t xml:space="preserve">        </w:t>
            </w:r>
          </w:p>
        </w:tc>
        <w:tc>
          <w:tcPr>
            <w:tcW w:w="7513" w:type="dxa"/>
          </w:tcPr>
          <w:p w:rsidR="00BD26A1" w:rsidRPr="007C5425" w:rsidRDefault="00BD26A1" w:rsidP="0095122F">
            <w:pPr>
              <w:spacing w:line="235" w:lineRule="auto"/>
              <w:ind w:firstLine="176"/>
              <w:jc w:val="both"/>
              <w:rPr>
                <w:noProof/>
              </w:rPr>
            </w:pPr>
            <w:r w:rsidRPr="007C5425">
              <w:rPr>
                <w:noProof/>
              </w:rPr>
              <w:t>- в частной собственности,</w:t>
            </w:r>
          </w:p>
        </w:tc>
      </w:tr>
      <w:tr w:rsidR="00BD26A1" w:rsidRPr="007C5425" w:rsidTr="0095122F">
        <w:tc>
          <w:tcPr>
            <w:tcW w:w="992" w:type="dxa"/>
          </w:tcPr>
          <w:p w:rsidR="00BD26A1" w:rsidRPr="007C5425" w:rsidRDefault="00BD26A1" w:rsidP="0095122F">
            <w:pPr>
              <w:spacing w:line="235" w:lineRule="auto"/>
              <w:ind w:firstLine="709"/>
              <w:jc w:val="both"/>
              <w:rPr>
                <w:noProof/>
              </w:rPr>
            </w:pPr>
          </w:p>
        </w:tc>
        <w:tc>
          <w:tcPr>
            <w:tcW w:w="7513" w:type="dxa"/>
          </w:tcPr>
          <w:p w:rsidR="00BD26A1" w:rsidRPr="007C5425" w:rsidRDefault="00BD26A1" w:rsidP="0095122F">
            <w:pPr>
              <w:spacing w:line="235" w:lineRule="auto"/>
              <w:ind w:firstLine="709"/>
              <w:jc w:val="both"/>
              <w:rPr>
                <w:noProof/>
              </w:rPr>
            </w:pPr>
          </w:p>
        </w:tc>
      </w:tr>
      <w:tr w:rsidR="00BD26A1" w:rsidRPr="007C5425" w:rsidTr="0095122F">
        <w:tc>
          <w:tcPr>
            <w:tcW w:w="992" w:type="dxa"/>
            <w:shd w:val="clear" w:color="auto" w:fill="FF0000"/>
          </w:tcPr>
          <w:p w:rsidR="00BD26A1" w:rsidRPr="007C5425" w:rsidRDefault="00BD26A1" w:rsidP="0095122F">
            <w:pPr>
              <w:spacing w:line="235" w:lineRule="auto"/>
              <w:ind w:firstLine="709"/>
              <w:jc w:val="both"/>
              <w:rPr>
                <w:noProof/>
              </w:rPr>
            </w:pPr>
          </w:p>
        </w:tc>
        <w:tc>
          <w:tcPr>
            <w:tcW w:w="7513" w:type="dxa"/>
          </w:tcPr>
          <w:p w:rsidR="00BD26A1" w:rsidRPr="007C5425" w:rsidRDefault="00BD26A1" w:rsidP="0095122F">
            <w:pPr>
              <w:spacing w:line="235" w:lineRule="auto"/>
              <w:ind w:firstLine="176"/>
              <w:jc w:val="both"/>
              <w:rPr>
                <w:noProof/>
              </w:rPr>
            </w:pPr>
            <w:r w:rsidRPr="007C5425">
              <w:rPr>
                <w:noProof/>
              </w:rPr>
              <w:t>- в государственной и муниципальной собственности.</w:t>
            </w:r>
          </w:p>
        </w:tc>
      </w:tr>
    </w:tbl>
    <w:p w:rsidR="00BD26A1" w:rsidRPr="007C5425" w:rsidRDefault="00BD26A1" w:rsidP="00BD26A1">
      <w:pPr>
        <w:spacing w:line="235" w:lineRule="auto"/>
        <w:ind w:firstLine="709"/>
        <w:jc w:val="both"/>
      </w:pPr>
    </w:p>
    <w:p w:rsidR="00BD26A1" w:rsidRPr="00BE5ECE" w:rsidRDefault="00BD26A1" w:rsidP="00BD26A1">
      <w:pPr>
        <w:spacing w:line="235" w:lineRule="auto"/>
        <w:ind w:firstLine="709"/>
        <w:jc w:val="center"/>
        <w:rPr>
          <w:sz w:val="20"/>
          <w:szCs w:val="20"/>
        </w:rPr>
      </w:pPr>
      <w:r w:rsidRPr="007C5425">
        <w:rPr>
          <w:sz w:val="20"/>
          <w:szCs w:val="20"/>
        </w:rPr>
        <w:t>Рис.3</w:t>
      </w:r>
      <w:r w:rsidR="007C5425" w:rsidRPr="007C5425">
        <w:rPr>
          <w:sz w:val="20"/>
          <w:szCs w:val="20"/>
        </w:rPr>
        <w:t>0</w:t>
      </w:r>
      <w:r w:rsidRPr="007C5425">
        <w:rPr>
          <w:sz w:val="20"/>
          <w:szCs w:val="20"/>
        </w:rPr>
        <w:t xml:space="preserve">. </w:t>
      </w:r>
      <w:r w:rsidRPr="007C5425">
        <w:rPr>
          <w:bCs/>
          <w:sz w:val="20"/>
          <w:szCs w:val="20"/>
        </w:rPr>
        <w:t>Структура</w:t>
      </w:r>
      <w:r w:rsidRPr="00BE5ECE">
        <w:rPr>
          <w:bCs/>
          <w:sz w:val="20"/>
          <w:szCs w:val="20"/>
        </w:rPr>
        <w:t xml:space="preserve"> собственности на землю, предоставленную для ведения садоводства</w:t>
      </w:r>
    </w:p>
    <w:p w:rsidR="00BD26A1" w:rsidRPr="00BE5ECE" w:rsidRDefault="00BD26A1" w:rsidP="00BD26A1">
      <w:pPr>
        <w:spacing w:line="235" w:lineRule="auto"/>
        <w:ind w:firstLine="709"/>
        <w:jc w:val="both"/>
      </w:pPr>
    </w:p>
    <w:p w:rsidR="00BD26A1" w:rsidRPr="00BE5ECE" w:rsidRDefault="00BD26A1" w:rsidP="00BD26A1">
      <w:pPr>
        <w:spacing w:line="235" w:lineRule="auto"/>
        <w:ind w:firstLine="709"/>
        <w:jc w:val="both"/>
      </w:pPr>
      <w:r w:rsidRPr="00BE5ECE">
        <w:lastRenderedPageBreak/>
        <w:t>На 1 января 2015 г. коллективным и индивидуальным огородничеством в области занимается 57,8 тысяч человек. Общая площадь отведенных под огороды земель составила 4,3 тыс. га.</w:t>
      </w:r>
    </w:p>
    <w:p w:rsidR="00BD26A1" w:rsidRPr="007C5425" w:rsidRDefault="00BD26A1" w:rsidP="00BD26A1">
      <w:pPr>
        <w:spacing w:line="235" w:lineRule="auto"/>
        <w:ind w:firstLine="709"/>
        <w:jc w:val="both"/>
      </w:pPr>
      <w:r w:rsidRPr="00BE5ECE">
        <w:t xml:space="preserve">Динамика изменения количества граждан, занимающихся огородничествам, и площади земель, предоставленных для этих целей, </w:t>
      </w:r>
      <w:r w:rsidRPr="007C5425">
        <w:t>показаны на рисунках 3</w:t>
      </w:r>
      <w:r w:rsidR="007C5425" w:rsidRPr="007C5425">
        <w:t>1</w:t>
      </w:r>
      <w:r w:rsidRPr="007C5425">
        <w:t xml:space="preserve"> и 3</w:t>
      </w:r>
      <w:r w:rsidR="007C5425" w:rsidRPr="007C5425">
        <w:t>2</w:t>
      </w:r>
      <w:r w:rsidRPr="007C5425">
        <w:t>.</w:t>
      </w:r>
    </w:p>
    <w:p w:rsidR="00BD26A1" w:rsidRPr="007C5425" w:rsidRDefault="00BD26A1" w:rsidP="00BD26A1">
      <w:pPr>
        <w:spacing w:line="235" w:lineRule="auto"/>
        <w:jc w:val="center"/>
      </w:pPr>
      <w:r w:rsidRPr="007C5425">
        <w:rPr>
          <w:noProof/>
        </w:rPr>
        <w:drawing>
          <wp:inline distT="0" distB="0" distL="0" distR="0" wp14:anchorId="13969BEF" wp14:editId="13E8E9C8">
            <wp:extent cx="5943600" cy="1809750"/>
            <wp:effectExtent l="0" t="0" r="0" b="0"/>
            <wp:docPr id="31" name="Объект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D26A1" w:rsidRPr="007C5425" w:rsidRDefault="00BD26A1" w:rsidP="00BD26A1">
      <w:pPr>
        <w:spacing w:line="235" w:lineRule="auto"/>
        <w:jc w:val="center"/>
        <w:rPr>
          <w:sz w:val="20"/>
          <w:szCs w:val="20"/>
        </w:rPr>
      </w:pPr>
      <w:r w:rsidRPr="007C5425">
        <w:rPr>
          <w:sz w:val="20"/>
          <w:szCs w:val="20"/>
        </w:rPr>
        <w:t>Рис.3</w:t>
      </w:r>
      <w:r w:rsidR="007C5425" w:rsidRPr="007C5425">
        <w:rPr>
          <w:sz w:val="20"/>
          <w:szCs w:val="20"/>
        </w:rPr>
        <w:t>1</w:t>
      </w:r>
      <w:r w:rsidRPr="007C5425">
        <w:rPr>
          <w:sz w:val="20"/>
          <w:szCs w:val="20"/>
        </w:rPr>
        <w:t xml:space="preserve">. </w:t>
      </w:r>
      <w:r w:rsidRPr="007C5425">
        <w:rPr>
          <w:bCs/>
          <w:sz w:val="20"/>
          <w:szCs w:val="20"/>
        </w:rPr>
        <w:t>Динамика изменения количества граждан, занимающихся огородничеством</w:t>
      </w:r>
    </w:p>
    <w:p w:rsidR="00BD26A1" w:rsidRPr="007C5425" w:rsidRDefault="00BD26A1" w:rsidP="00BD26A1">
      <w:pPr>
        <w:tabs>
          <w:tab w:val="left" w:pos="5430"/>
        </w:tabs>
        <w:spacing w:line="235" w:lineRule="auto"/>
        <w:jc w:val="both"/>
      </w:pPr>
      <w:r w:rsidRPr="007C5425">
        <w:rPr>
          <w:noProof/>
        </w:rPr>
        <w:drawing>
          <wp:inline distT="0" distB="0" distL="0" distR="0" wp14:anchorId="695D6759" wp14:editId="3F52A0AE">
            <wp:extent cx="5943600" cy="2018582"/>
            <wp:effectExtent l="0" t="0" r="0" b="1270"/>
            <wp:docPr id="64"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D26A1" w:rsidRPr="007C5425" w:rsidRDefault="00BD26A1" w:rsidP="00BD26A1">
      <w:pPr>
        <w:tabs>
          <w:tab w:val="left" w:pos="5430"/>
        </w:tabs>
        <w:spacing w:line="235" w:lineRule="auto"/>
        <w:ind w:firstLine="709"/>
        <w:jc w:val="center"/>
        <w:rPr>
          <w:sz w:val="20"/>
          <w:szCs w:val="20"/>
        </w:rPr>
      </w:pPr>
      <w:r w:rsidRPr="007C5425">
        <w:rPr>
          <w:sz w:val="20"/>
          <w:szCs w:val="20"/>
        </w:rPr>
        <w:t>Рис.3</w:t>
      </w:r>
      <w:r w:rsidR="007C5425" w:rsidRPr="007C5425">
        <w:rPr>
          <w:sz w:val="20"/>
          <w:szCs w:val="20"/>
        </w:rPr>
        <w:t>2</w:t>
      </w:r>
      <w:r w:rsidRPr="007C5425">
        <w:rPr>
          <w:sz w:val="20"/>
          <w:szCs w:val="20"/>
        </w:rPr>
        <w:t xml:space="preserve">. </w:t>
      </w:r>
      <w:r w:rsidRPr="007C5425">
        <w:rPr>
          <w:bCs/>
          <w:sz w:val="20"/>
          <w:szCs w:val="20"/>
        </w:rPr>
        <w:t>Динамика изменения площади земель, предоставленных гражданам для ведения огородничества</w:t>
      </w:r>
    </w:p>
    <w:p w:rsidR="00BD26A1" w:rsidRPr="007C5425" w:rsidRDefault="00BD26A1" w:rsidP="00BD26A1">
      <w:pPr>
        <w:tabs>
          <w:tab w:val="left" w:pos="5430"/>
        </w:tabs>
        <w:spacing w:line="235" w:lineRule="auto"/>
        <w:ind w:firstLine="709"/>
        <w:jc w:val="both"/>
      </w:pPr>
    </w:p>
    <w:p w:rsidR="00BD26A1" w:rsidRPr="007C5425" w:rsidRDefault="00BD26A1" w:rsidP="00BD26A1">
      <w:pPr>
        <w:tabs>
          <w:tab w:val="left" w:pos="5430"/>
        </w:tabs>
        <w:spacing w:line="235" w:lineRule="auto"/>
        <w:ind w:firstLine="709"/>
        <w:jc w:val="both"/>
      </w:pPr>
      <w:r w:rsidRPr="007C5425">
        <w:t>Структура собственности на землю, предоставленную для ведения огородничества, представлена на рисунке 3</w:t>
      </w:r>
      <w:r w:rsidR="007C5425" w:rsidRPr="007C5425">
        <w:t>3</w:t>
      </w:r>
      <w:r w:rsidRPr="007C5425">
        <w:t>.</w:t>
      </w:r>
    </w:p>
    <w:p w:rsidR="00BD26A1" w:rsidRPr="007C5425" w:rsidRDefault="00BD26A1" w:rsidP="00BD26A1">
      <w:pPr>
        <w:tabs>
          <w:tab w:val="left" w:pos="5430"/>
        </w:tabs>
        <w:spacing w:line="235" w:lineRule="auto"/>
        <w:jc w:val="center"/>
      </w:pPr>
      <w:r w:rsidRPr="007C5425">
        <w:rPr>
          <w:noProof/>
          <w:color w:val="1F497D"/>
        </w:rPr>
        <w:drawing>
          <wp:inline distT="0" distB="0" distL="0" distR="0" wp14:anchorId="5FEAFF30" wp14:editId="554CB552">
            <wp:extent cx="5724525" cy="2819400"/>
            <wp:effectExtent l="0" t="0" r="0" b="0"/>
            <wp:docPr id="65" name="Объект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D26A1" w:rsidRPr="007C5425" w:rsidRDefault="007C5425" w:rsidP="00BD26A1">
      <w:pPr>
        <w:tabs>
          <w:tab w:val="left" w:pos="5430"/>
        </w:tabs>
        <w:spacing w:line="235" w:lineRule="auto"/>
        <w:jc w:val="center"/>
        <w:rPr>
          <w:sz w:val="20"/>
          <w:szCs w:val="20"/>
        </w:rPr>
      </w:pPr>
      <w:r w:rsidRPr="007C5425">
        <w:rPr>
          <w:sz w:val="20"/>
          <w:szCs w:val="20"/>
        </w:rPr>
        <w:t>Рис.33</w:t>
      </w:r>
      <w:r w:rsidR="00BD26A1" w:rsidRPr="007C5425">
        <w:rPr>
          <w:sz w:val="20"/>
          <w:szCs w:val="20"/>
        </w:rPr>
        <w:t xml:space="preserve">. </w:t>
      </w:r>
      <w:r w:rsidR="00BD26A1" w:rsidRPr="007C5425">
        <w:rPr>
          <w:bCs/>
          <w:sz w:val="20"/>
          <w:szCs w:val="20"/>
        </w:rPr>
        <w:t>Структура собственности на землю, предоставленную для ведения огородничества</w:t>
      </w:r>
    </w:p>
    <w:p w:rsidR="00BD26A1" w:rsidRPr="007C5425" w:rsidRDefault="00BD26A1" w:rsidP="00BD26A1">
      <w:pPr>
        <w:tabs>
          <w:tab w:val="left" w:pos="5430"/>
        </w:tabs>
        <w:spacing w:line="235" w:lineRule="auto"/>
        <w:ind w:firstLine="709"/>
        <w:jc w:val="both"/>
      </w:pPr>
    </w:p>
    <w:p w:rsidR="00BD26A1" w:rsidRPr="007C5425" w:rsidRDefault="00BD26A1" w:rsidP="00BD26A1">
      <w:pPr>
        <w:tabs>
          <w:tab w:val="left" w:pos="5430"/>
        </w:tabs>
        <w:spacing w:line="235" w:lineRule="auto"/>
        <w:ind w:firstLine="709"/>
        <w:jc w:val="both"/>
      </w:pPr>
      <w:r w:rsidRPr="007C5425">
        <w:t>Количество граждан, обеспеченных земельными участками для индивидуального жилищного строительства на 1</w:t>
      </w:r>
      <w:r w:rsidRPr="00BE5ECE">
        <w:t xml:space="preserve"> января 2015 г. составило 24,4 тысяч, а предоставленная площадь для этих целей 2,8 тыс. га (средний размер участка 0,11 га). Динамика изменения </w:t>
      </w:r>
      <w:r w:rsidRPr="00BE5ECE">
        <w:lastRenderedPageBreak/>
        <w:t>количества граждан,</w:t>
      </w:r>
      <w:r w:rsidRPr="00BE5ECE">
        <w:rPr>
          <w:b/>
          <w:bCs/>
        </w:rPr>
        <w:t xml:space="preserve"> </w:t>
      </w:r>
      <w:r w:rsidRPr="00BE5ECE">
        <w:rPr>
          <w:bCs/>
        </w:rPr>
        <w:t xml:space="preserve">которым </w:t>
      </w:r>
      <w:r w:rsidRPr="007C5425">
        <w:rPr>
          <w:bCs/>
        </w:rPr>
        <w:t>предоставлены земельные участки для индивидуального жилищного строительства</w:t>
      </w:r>
      <w:r w:rsidRPr="007C5425">
        <w:t xml:space="preserve"> и площади земель, предоставленных для этих целей, показаны на рисунках 3</w:t>
      </w:r>
      <w:r w:rsidR="007C5425" w:rsidRPr="007C5425">
        <w:t>4</w:t>
      </w:r>
      <w:r w:rsidRPr="007C5425">
        <w:t xml:space="preserve"> и 3</w:t>
      </w:r>
      <w:r w:rsidR="007C5425" w:rsidRPr="007C5425">
        <w:t>5</w:t>
      </w:r>
      <w:r w:rsidRPr="007C5425">
        <w:t>.</w:t>
      </w:r>
    </w:p>
    <w:p w:rsidR="00BD26A1" w:rsidRPr="007C5425" w:rsidRDefault="00BD26A1" w:rsidP="00BD26A1">
      <w:pPr>
        <w:tabs>
          <w:tab w:val="left" w:pos="5430"/>
        </w:tabs>
        <w:spacing w:line="235" w:lineRule="auto"/>
        <w:jc w:val="center"/>
      </w:pPr>
      <w:r w:rsidRPr="007C5425">
        <w:rPr>
          <w:noProof/>
        </w:rPr>
        <w:drawing>
          <wp:inline distT="0" distB="0" distL="0" distR="0" wp14:anchorId="7AD4DF4E" wp14:editId="5387AF57">
            <wp:extent cx="6001406" cy="1502980"/>
            <wp:effectExtent l="0" t="0" r="0" b="2540"/>
            <wp:docPr id="66" name="Объект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D26A1" w:rsidRPr="007C5425" w:rsidRDefault="00BD26A1" w:rsidP="00BD26A1">
      <w:pPr>
        <w:tabs>
          <w:tab w:val="left" w:pos="5430"/>
        </w:tabs>
        <w:spacing w:line="235" w:lineRule="auto"/>
        <w:jc w:val="center"/>
        <w:rPr>
          <w:bCs/>
          <w:sz w:val="20"/>
          <w:szCs w:val="20"/>
        </w:rPr>
      </w:pPr>
      <w:r w:rsidRPr="007C5425">
        <w:rPr>
          <w:sz w:val="20"/>
          <w:szCs w:val="20"/>
        </w:rPr>
        <w:t>Рис.3</w:t>
      </w:r>
      <w:r w:rsidR="007C5425" w:rsidRPr="007C5425">
        <w:rPr>
          <w:sz w:val="20"/>
          <w:szCs w:val="20"/>
        </w:rPr>
        <w:t>4</w:t>
      </w:r>
      <w:r w:rsidRPr="007C5425">
        <w:rPr>
          <w:sz w:val="20"/>
          <w:szCs w:val="20"/>
        </w:rPr>
        <w:t xml:space="preserve">. </w:t>
      </w:r>
      <w:r w:rsidRPr="007C5425">
        <w:rPr>
          <w:bCs/>
          <w:sz w:val="20"/>
          <w:szCs w:val="20"/>
        </w:rPr>
        <w:t>Динамика изменения количества граждан, которым предоставлены земельные участки для индивидуального жилищного строительства</w:t>
      </w:r>
    </w:p>
    <w:p w:rsidR="00BD26A1" w:rsidRPr="007C5425" w:rsidRDefault="00BD26A1" w:rsidP="00BD26A1">
      <w:pPr>
        <w:tabs>
          <w:tab w:val="left" w:pos="5430"/>
        </w:tabs>
        <w:spacing w:line="235" w:lineRule="auto"/>
        <w:jc w:val="center"/>
        <w:rPr>
          <w:b/>
        </w:rPr>
      </w:pPr>
    </w:p>
    <w:p w:rsidR="00BD26A1" w:rsidRPr="007C5425" w:rsidRDefault="00BD26A1" w:rsidP="00BD26A1">
      <w:pPr>
        <w:tabs>
          <w:tab w:val="left" w:pos="5430"/>
        </w:tabs>
        <w:spacing w:line="235" w:lineRule="auto"/>
        <w:jc w:val="center"/>
      </w:pPr>
      <w:r w:rsidRPr="007C5425">
        <w:rPr>
          <w:noProof/>
        </w:rPr>
        <w:drawing>
          <wp:inline distT="0" distB="0" distL="0" distR="0" wp14:anchorId="175E8E20" wp14:editId="217F1C39">
            <wp:extent cx="6463862" cy="1282262"/>
            <wp:effectExtent l="0" t="0" r="0" b="0"/>
            <wp:docPr id="67"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D26A1" w:rsidRPr="007C5425" w:rsidRDefault="00BD26A1" w:rsidP="00BD26A1">
      <w:pPr>
        <w:tabs>
          <w:tab w:val="left" w:pos="5430"/>
        </w:tabs>
        <w:spacing w:line="235" w:lineRule="auto"/>
        <w:jc w:val="center"/>
      </w:pPr>
    </w:p>
    <w:p w:rsidR="00BD26A1" w:rsidRPr="007C5425" w:rsidRDefault="00BD26A1" w:rsidP="00BD26A1">
      <w:pPr>
        <w:tabs>
          <w:tab w:val="left" w:pos="5430"/>
        </w:tabs>
        <w:spacing w:line="235" w:lineRule="auto"/>
        <w:jc w:val="center"/>
        <w:rPr>
          <w:bCs/>
          <w:sz w:val="20"/>
          <w:szCs w:val="20"/>
        </w:rPr>
      </w:pPr>
      <w:r w:rsidRPr="007C5425">
        <w:rPr>
          <w:sz w:val="20"/>
          <w:szCs w:val="20"/>
        </w:rPr>
        <w:t>Рис.3</w:t>
      </w:r>
      <w:r w:rsidR="007C5425" w:rsidRPr="007C5425">
        <w:rPr>
          <w:sz w:val="20"/>
          <w:szCs w:val="20"/>
        </w:rPr>
        <w:t>5</w:t>
      </w:r>
      <w:r w:rsidRPr="007C5425">
        <w:rPr>
          <w:sz w:val="20"/>
          <w:szCs w:val="20"/>
        </w:rPr>
        <w:t xml:space="preserve">. </w:t>
      </w:r>
      <w:r w:rsidRPr="007C5425">
        <w:rPr>
          <w:bCs/>
          <w:sz w:val="20"/>
          <w:szCs w:val="20"/>
        </w:rPr>
        <w:t>Динамика изменения площади земель, предоставленных для индивидуального жилищного строительства</w:t>
      </w:r>
    </w:p>
    <w:p w:rsidR="00BD26A1" w:rsidRPr="007C5425" w:rsidRDefault="00BD26A1" w:rsidP="00BD26A1">
      <w:pPr>
        <w:tabs>
          <w:tab w:val="left" w:pos="5430"/>
        </w:tabs>
        <w:spacing w:line="235" w:lineRule="auto"/>
        <w:jc w:val="center"/>
      </w:pPr>
    </w:p>
    <w:p w:rsidR="00BD26A1" w:rsidRPr="007C5425" w:rsidRDefault="00BD26A1" w:rsidP="00BD26A1">
      <w:pPr>
        <w:tabs>
          <w:tab w:val="left" w:pos="5430"/>
        </w:tabs>
        <w:spacing w:line="235" w:lineRule="auto"/>
        <w:ind w:firstLine="709"/>
        <w:jc w:val="both"/>
        <w:rPr>
          <w:color w:val="FF0000"/>
        </w:rPr>
      </w:pPr>
      <w:r w:rsidRPr="007C5425">
        <w:t>Из общей площади земель для индивидуального жилищного строительства (2,8 тыс. га) в собственность гражданам предоставлено 1,5 тыс. га (53,6%). Структура собственности на землю, предоставленную для индивидуального жилищного строительства, приведена на рисунке 3</w:t>
      </w:r>
      <w:r w:rsidR="007C5425" w:rsidRPr="007C5425">
        <w:t>6</w:t>
      </w:r>
      <w:r w:rsidRPr="007C5425">
        <w:t>.</w:t>
      </w:r>
    </w:p>
    <w:p w:rsidR="00BD26A1" w:rsidRPr="007C5425" w:rsidRDefault="00BD26A1" w:rsidP="00BD26A1">
      <w:pPr>
        <w:tabs>
          <w:tab w:val="left" w:pos="5430"/>
        </w:tabs>
        <w:spacing w:line="235" w:lineRule="auto"/>
        <w:jc w:val="center"/>
      </w:pPr>
      <w:r w:rsidRPr="007C5425">
        <w:rPr>
          <w:noProof/>
        </w:rPr>
        <w:drawing>
          <wp:inline distT="0" distB="0" distL="0" distR="0" wp14:anchorId="246A6BD5" wp14:editId="21B79BE7">
            <wp:extent cx="5943600" cy="2484408"/>
            <wp:effectExtent l="0" t="0" r="0" b="0"/>
            <wp:docPr id="68" name="Объект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bl>
      <w:tblPr>
        <w:tblW w:w="0" w:type="auto"/>
        <w:tblInd w:w="959" w:type="dxa"/>
        <w:tblLayout w:type="fixed"/>
        <w:tblLook w:val="04A0" w:firstRow="1" w:lastRow="0" w:firstColumn="1" w:lastColumn="0" w:noHBand="0" w:noVBand="1"/>
      </w:tblPr>
      <w:tblGrid>
        <w:gridCol w:w="992"/>
        <w:gridCol w:w="7513"/>
      </w:tblGrid>
      <w:tr w:rsidR="00BD26A1" w:rsidRPr="007C5425" w:rsidTr="0095122F">
        <w:trPr>
          <w:trHeight w:val="244"/>
        </w:trPr>
        <w:tc>
          <w:tcPr>
            <w:tcW w:w="992" w:type="dxa"/>
            <w:shd w:val="clear" w:color="auto" w:fill="336699"/>
          </w:tcPr>
          <w:p w:rsidR="00BD26A1" w:rsidRPr="007C5425" w:rsidRDefault="00BD26A1" w:rsidP="0095122F">
            <w:pPr>
              <w:spacing w:line="235" w:lineRule="auto"/>
              <w:jc w:val="both"/>
              <w:rPr>
                <w:noProof/>
              </w:rPr>
            </w:pPr>
            <w:r w:rsidRPr="007C5425">
              <w:rPr>
                <w:noProof/>
              </w:rPr>
              <w:t xml:space="preserve">        </w:t>
            </w:r>
          </w:p>
        </w:tc>
        <w:tc>
          <w:tcPr>
            <w:tcW w:w="7513" w:type="dxa"/>
          </w:tcPr>
          <w:p w:rsidR="00BD26A1" w:rsidRPr="007C5425" w:rsidRDefault="00BD26A1" w:rsidP="0095122F">
            <w:pPr>
              <w:spacing w:line="235" w:lineRule="auto"/>
              <w:ind w:firstLine="176"/>
              <w:jc w:val="both"/>
              <w:rPr>
                <w:noProof/>
              </w:rPr>
            </w:pPr>
            <w:r w:rsidRPr="007C5425">
              <w:rPr>
                <w:noProof/>
              </w:rPr>
              <w:t>- в частной собственности,</w:t>
            </w:r>
          </w:p>
        </w:tc>
      </w:tr>
      <w:tr w:rsidR="00BD26A1" w:rsidRPr="007C5425" w:rsidTr="0095122F">
        <w:tc>
          <w:tcPr>
            <w:tcW w:w="992" w:type="dxa"/>
          </w:tcPr>
          <w:p w:rsidR="00BD26A1" w:rsidRPr="007C5425" w:rsidRDefault="00BD26A1" w:rsidP="0095122F">
            <w:pPr>
              <w:spacing w:line="235" w:lineRule="auto"/>
              <w:ind w:firstLine="709"/>
              <w:jc w:val="both"/>
              <w:rPr>
                <w:noProof/>
              </w:rPr>
            </w:pPr>
          </w:p>
        </w:tc>
        <w:tc>
          <w:tcPr>
            <w:tcW w:w="7513" w:type="dxa"/>
          </w:tcPr>
          <w:p w:rsidR="00BD26A1" w:rsidRPr="007C5425" w:rsidRDefault="00BD26A1" w:rsidP="0095122F">
            <w:pPr>
              <w:spacing w:line="235" w:lineRule="auto"/>
              <w:ind w:firstLine="709"/>
              <w:jc w:val="both"/>
              <w:rPr>
                <w:noProof/>
              </w:rPr>
            </w:pPr>
          </w:p>
        </w:tc>
      </w:tr>
      <w:tr w:rsidR="00BD26A1" w:rsidRPr="007C5425" w:rsidTr="0095122F">
        <w:tc>
          <w:tcPr>
            <w:tcW w:w="992" w:type="dxa"/>
            <w:shd w:val="clear" w:color="auto" w:fill="FF0000"/>
          </w:tcPr>
          <w:p w:rsidR="00BD26A1" w:rsidRPr="007C5425" w:rsidRDefault="00BD26A1" w:rsidP="0095122F">
            <w:pPr>
              <w:spacing w:line="235" w:lineRule="auto"/>
              <w:ind w:firstLine="709"/>
              <w:jc w:val="both"/>
              <w:rPr>
                <w:noProof/>
              </w:rPr>
            </w:pPr>
          </w:p>
        </w:tc>
        <w:tc>
          <w:tcPr>
            <w:tcW w:w="7513" w:type="dxa"/>
          </w:tcPr>
          <w:p w:rsidR="00BD26A1" w:rsidRPr="007C5425" w:rsidRDefault="00BD26A1" w:rsidP="0095122F">
            <w:pPr>
              <w:spacing w:line="235" w:lineRule="auto"/>
              <w:ind w:firstLine="176"/>
              <w:jc w:val="both"/>
              <w:rPr>
                <w:noProof/>
              </w:rPr>
            </w:pPr>
            <w:r w:rsidRPr="007C5425">
              <w:rPr>
                <w:noProof/>
              </w:rPr>
              <w:t>- в государственной и муниципальной собственности.</w:t>
            </w:r>
          </w:p>
        </w:tc>
      </w:tr>
    </w:tbl>
    <w:p w:rsidR="00BD26A1" w:rsidRPr="007C5425" w:rsidRDefault="00BD26A1" w:rsidP="00BD26A1">
      <w:pPr>
        <w:tabs>
          <w:tab w:val="left" w:pos="5430"/>
        </w:tabs>
        <w:spacing w:line="235" w:lineRule="auto"/>
        <w:jc w:val="both"/>
      </w:pPr>
    </w:p>
    <w:p w:rsidR="00BD26A1" w:rsidRPr="007C5425" w:rsidRDefault="00BD26A1" w:rsidP="00BD26A1">
      <w:pPr>
        <w:spacing w:line="235" w:lineRule="auto"/>
        <w:ind w:firstLine="709"/>
        <w:jc w:val="center"/>
        <w:rPr>
          <w:bCs/>
          <w:sz w:val="20"/>
          <w:szCs w:val="20"/>
        </w:rPr>
      </w:pPr>
      <w:r w:rsidRPr="007C5425">
        <w:rPr>
          <w:sz w:val="20"/>
          <w:szCs w:val="20"/>
        </w:rPr>
        <w:t>Рис.3</w:t>
      </w:r>
      <w:r w:rsidR="007C5425" w:rsidRPr="007C5425">
        <w:rPr>
          <w:sz w:val="20"/>
          <w:szCs w:val="20"/>
        </w:rPr>
        <w:t>6</w:t>
      </w:r>
      <w:r w:rsidRPr="007C5425">
        <w:rPr>
          <w:sz w:val="20"/>
          <w:szCs w:val="20"/>
        </w:rPr>
        <w:t xml:space="preserve">. </w:t>
      </w:r>
      <w:r w:rsidRPr="007C5425">
        <w:rPr>
          <w:bCs/>
          <w:sz w:val="20"/>
          <w:szCs w:val="20"/>
        </w:rPr>
        <w:t>Структура собственности на землю, предоставленную для индивидуального жилищного строительства</w:t>
      </w:r>
    </w:p>
    <w:p w:rsidR="00BD26A1" w:rsidRPr="007C5425" w:rsidRDefault="00BD26A1" w:rsidP="00BD26A1">
      <w:pPr>
        <w:spacing w:line="235" w:lineRule="auto"/>
        <w:ind w:firstLine="709"/>
        <w:jc w:val="both"/>
        <w:rPr>
          <w:rFonts w:eastAsia="TimesNewRoman"/>
        </w:rPr>
      </w:pPr>
    </w:p>
    <w:p w:rsidR="00BD26A1" w:rsidRPr="007C5425" w:rsidRDefault="00BD26A1" w:rsidP="00BD26A1">
      <w:pPr>
        <w:spacing w:line="235" w:lineRule="auto"/>
        <w:ind w:firstLine="709"/>
        <w:jc w:val="both"/>
        <w:rPr>
          <w:rFonts w:eastAsia="TimesNewRoman"/>
        </w:rPr>
      </w:pPr>
      <w:r w:rsidRPr="007C5425">
        <w:rPr>
          <w:rFonts w:eastAsia="TimesNewRoman"/>
        </w:rPr>
        <w:t>Сведения о площадях земель, используемых хозяйствующими субъектами по состоянию на 1 января 2015 г. в разрезе районов отображены в таблице 3</w:t>
      </w:r>
      <w:r w:rsidR="007C5425" w:rsidRPr="007C5425">
        <w:rPr>
          <w:rFonts w:eastAsia="TimesNewRoman"/>
        </w:rPr>
        <w:t>9</w:t>
      </w:r>
      <w:r w:rsidRPr="007C5425">
        <w:rPr>
          <w:rFonts w:eastAsia="TimesNewRoman"/>
        </w:rPr>
        <w:t>.</w:t>
      </w:r>
    </w:p>
    <w:p w:rsidR="00BD26A1" w:rsidRPr="007C5425" w:rsidRDefault="00BD26A1" w:rsidP="00BD26A1">
      <w:pPr>
        <w:spacing w:line="235" w:lineRule="auto"/>
        <w:ind w:firstLine="709"/>
        <w:jc w:val="both"/>
        <w:rPr>
          <w:rFonts w:eastAsia="TimesNewRoman"/>
        </w:rPr>
      </w:pPr>
    </w:p>
    <w:p w:rsidR="00BD26A1" w:rsidRPr="007C5425" w:rsidRDefault="00BD26A1" w:rsidP="00BD26A1">
      <w:pPr>
        <w:spacing w:line="235" w:lineRule="auto"/>
        <w:jc w:val="right"/>
        <w:rPr>
          <w:rFonts w:eastAsia="TimesNewRoman"/>
          <w:i/>
        </w:rPr>
      </w:pPr>
      <w:r w:rsidRPr="007C5425">
        <w:rPr>
          <w:rFonts w:eastAsia="TimesNewRoman"/>
          <w:i/>
        </w:rPr>
        <w:lastRenderedPageBreak/>
        <w:t>Таблица 3</w:t>
      </w:r>
      <w:r w:rsidR="007C5425" w:rsidRPr="007C5425">
        <w:rPr>
          <w:rFonts w:eastAsia="TimesNewRoman"/>
          <w:i/>
        </w:rPr>
        <w:t>9</w:t>
      </w:r>
    </w:p>
    <w:p w:rsidR="00BD26A1" w:rsidRPr="007C5425" w:rsidRDefault="00BD26A1" w:rsidP="00BD26A1">
      <w:pPr>
        <w:spacing w:line="235" w:lineRule="auto"/>
        <w:jc w:val="center"/>
        <w:rPr>
          <w:rFonts w:eastAsia="TimesNewRoman"/>
          <w:b/>
        </w:rPr>
      </w:pPr>
      <w:r w:rsidRPr="007C5425">
        <w:rPr>
          <w:rFonts w:eastAsia="TimesNewRoman"/>
          <w:b/>
        </w:rPr>
        <w:t>Сведения о площадях земель, используемых хозяйствующими субъектами по состоянию на 1 января 2015 г. в разрезе районов Архангельской области</w:t>
      </w:r>
    </w:p>
    <w:p w:rsidR="00BD26A1" w:rsidRPr="007C5425" w:rsidRDefault="00BD26A1" w:rsidP="00BD26A1">
      <w:pPr>
        <w:spacing w:line="235" w:lineRule="auto"/>
        <w:jc w:val="right"/>
        <w:rPr>
          <w:rFonts w:eastAsia="TimesNewRoman"/>
        </w:rPr>
      </w:pPr>
    </w:p>
    <w:tbl>
      <w:tblPr>
        <w:tblStyle w:val="aff3"/>
        <w:tblW w:w="0" w:type="auto"/>
        <w:jc w:val="center"/>
        <w:tblLayout w:type="fixed"/>
        <w:tblLook w:val="04A0" w:firstRow="1" w:lastRow="0" w:firstColumn="1" w:lastColumn="0" w:noHBand="0" w:noVBand="1"/>
      </w:tblPr>
      <w:tblGrid>
        <w:gridCol w:w="4106"/>
        <w:gridCol w:w="1134"/>
        <w:gridCol w:w="992"/>
        <w:gridCol w:w="993"/>
        <w:gridCol w:w="992"/>
        <w:gridCol w:w="1128"/>
      </w:tblGrid>
      <w:tr w:rsidR="00BD26A1" w:rsidRPr="007C5425" w:rsidTr="0095122F">
        <w:trPr>
          <w:trHeight w:val="303"/>
          <w:tblHeader/>
          <w:jc w:val="center"/>
        </w:trPr>
        <w:tc>
          <w:tcPr>
            <w:tcW w:w="4106" w:type="dxa"/>
            <w:vMerge w:val="restart"/>
            <w:vAlign w:val="center"/>
          </w:tcPr>
          <w:p w:rsidR="00BD26A1" w:rsidRPr="007C5425" w:rsidRDefault="00BD26A1" w:rsidP="00BB32B2">
            <w:pPr>
              <w:spacing w:line="235" w:lineRule="auto"/>
              <w:jc w:val="center"/>
              <w:rPr>
                <w:rFonts w:eastAsia="TimesNewRoman"/>
                <w:b/>
                <w:sz w:val="20"/>
                <w:szCs w:val="20"/>
              </w:rPr>
            </w:pPr>
            <w:r w:rsidRPr="007C5425">
              <w:rPr>
                <w:rFonts w:eastAsia="TimesNewRoman"/>
                <w:b/>
                <w:sz w:val="20"/>
                <w:szCs w:val="20"/>
              </w:rPr>
              <w:t>Наименование муниципального образования</w:t>
            </w:r>
          </w:p>
        </w:tc>
        <w:tc>
          <w:tcPr>
            <w:tcW w:w="5239" w:type="dxa"/>
            <w:gridSpan w:val="5"/>
          </w:tcPr>
          <w:p w:rsidR="00BD26A1" w:rsidRPr="007C5425" w:rsidRDefault="00BD26A1" w:rsidP="00BB32B2">
            <w:pPr>
              <w:spacing w:line="235" w:lineRule="auto"/>
              <w:jc w:val="center"/>
              <w:rPr>
                <w:rFonts w:eastAsia="TimesNewRoman"/>
                <w:b/>
                <w:sz w:val="20"/>
                <w:szCs w:val="20"/>
              </w:rPr>
            </w:pPr>
            <w:r w:rsidRPr="007C5425">
              <w:rPr>
                <w:rFonts w:eastAsia="TimesNewRoman"/>
                <w:b/>
                <w:sz w:val="20"/>
                <w:szCs w:val="20"/>
              </w:rPr>
              <w:t>Площадь земель (тыс. га), предоставленных:</w:t>
            </w:r>
          </w:p>
        </w:tc>
      </w:tr>
      <w:tr w:rsidR="00BD26A1" w:rsidRPr="007C5425" w:rsidTr="0095122F">
        <w:trPr>
          <w:cantSplit/>
          <w:trHeight w:val="2359"/>
          <w:tblHeader/>
          <w:jc w:val="center"/>
        </w:trPr>
        <w:tc>
          <w:tcPr>
            <w:tcW w:w="4106" w:type="dxa"/>
            <w:vMerge/>
          </w:tcPr>
          <w:p w:rsidR="00BD26A1" w:rsidRPr="007C5425" w:rsidRDefault="00BD26A1" w:rsidP="00BB32B2">
            <w:pPr>
              <w:spacing w:line="235" w:lineRule="auto"/>
              <w:jc w:val="center"/>
              <w:rPr>
                <w:rFonts w:eastAsia="TimesNewRoman"/>
                <w:b/>
                <w:sz w:val="20"/>
                <w:szCs w:val="20"/>
              </w:rPr>
            </w:pPr>
          </w:p>
        </w:tc>
        <w:tc>
          <w:tcPr>
            <w:tcW w:w="1134" w:type="dxa"/>
            <w:textDirection w:val="btLr"/>
          </w:tcPr>
          <w:p w:rsidR="00BD26A1" w:rsidRPr="007C5425" w:rsidRDefault="00BD26A1" w:rsidP="00BB32B2">
            <w:pPr>
              <w:spacing w:line="235" w:lineRule="auto"/>
              <w:ind w:left="113" w:right="113"/>
              <w:jc w:val="center"/>
              <w:rPr>
                <w:rFonts w:eastAsia="TimesNewRoman"/>
                <w:b/>
                <w:sz w:val="20"/>
                <w:szCs w:val="20"/>
              </w:rPr>
            </w:pPr>
            <w:r w:rsidRPr="007C5425">
              <w:rPr>
                <w:rFonts w:eastAsia="TimesNewRoman"/>
                <w:b/>
                <w:sz w:val="20"/>
                <w:szCs w:val="20"/>
              </w:rPr>
              <w:t>Крестьянским (фермерским) хозяйствам</w:t>
            </w:r>
          </w:p>
        </w:tc>
        <w:tc>
          <w:tcPr>
            <w:tcW w:w="992" w:type="dxa"/>
            <w:textDirection w:val="btLr"/>
          </w:tcPr>
          <w:p w:rsidR="00BD26A1" w:rsidRPr="007C5425" w:rsidRDefault="00BD26A1" w:rsidP="00BB32B2">
            <w:pPr>
              <w:spacing w:line="235" w:lineRule="auto"/>
              <w:ind w:left="113" w:right="113"/>
              <w:jc w:val="center"/>
              <w:rPr>
                <w:rFonts w:eastAsia="TimesNewRoman"/>
                <w:b/>
                <w:sz w:val="20"/>
                <w:szCs w:val="20"/>
              </w:rPr>
            </w:pPr>
            <w:r w:rsidRPr="007C5425">
              <w:rPr>
                <w:rFonts w:eastAsia="TimesNewRoman"/>
                <w:b/>
                <w:sz w:val="20"/>
                <w:szCs w:val="20"/>
              </w:rPr>
              <w:t>Личным подсобным хозяйствам</w:t>
            </w:r>
          </w:p>
        </w:tc>
        <w:tc>
          <w:tcPr>
            <w:tcW w:w="993" w:type="dxa"/>
            <w:textDirection w:val="btLr"/>
          </w:tcPr>
          <w:p w:rsidR="00BD26A1" w:rsidRPr="007C5425" w:rsidRDefault="00BD26A1" w:rsidP="00BB32B2">
            <w:pPr>
              <w:spacing w:line="235" w:lineRule="auto"/>
              <w:ind w:left="113" w:right="113"/>
              <w:jc w:val="center"/>
              <w:rPr>
                <w:rFonts w:eastAsia="TimesNewRoman"/>
                <w:b/>
                <w:sz w:val="20"/>
                <w:szCs w:val="20"/>
              </w:rPr>
            </w:pPr>
            <w:r w:rsidRPr="007C5425">
              <w:rPr>
                <w:rFonts w:eastAsia="TimesNewRoman"/>
                <w:b/>
                <w:sz w:val="20"/>
                <w:szCs w:val="20"/>
              </w:rPr>
              <w:t>Садоводам и садоводческим объединениям</w:t>
            </w:r>
          </w:p>
        </w:tc>
        <w:tc>
          <w:tcPr>
            <w:tcW w:w="992" w:type="dxa"/>
            <w:textDirection w:val="btLr"/>
          </w:tcPr>
          <w:p w:rsidR="00BD26A1" w:rsidRPr="007C5425" w:rsidRDefault="00BD26A1" w:rsidP="00BB32B2">
            <w:pPr>
              <w:spacing w:line="235" w:lineRule="auto"/>
              <w:ind w:left="113" w:right="113"/>
              <w:jc w:val="center"/>
              <w:rPr>
                <w:rFonts w:eastAsia="TimesNewRoman"/>
                <w:b/>
                <w:sz w:val="20"/>
                <w:szCs w:val="20"/>
              </w:rPr>
            </w:pPr>
            <w:r w:rsidRPr="007C5425">
              <w:rPr>
                <w:rFonts w:eastAsia="TimesNewRoman"/>
                <w:b/>
                <w:sz w:val="20"/>
                <w:szCs w:val="20"/>
              </w:rPr>
              <w:t>Огородникам и огородническим объединениям</w:t>
            </w:r>
          </w:p>
        </w:tc>
        <w:tc>
          <w:tcPr>
            <w:tcW w:w="1128" w:type="dxa"/>
            <w:textDirection w:val="btLr"/>
          </w:tcPr>
          <w:p w:rsidR="00BD26A1" w:rsidRPr="007C5425" w:rsidRDefault="00BD26A1" w:rsidP="00BB32B2">
            <w:pPr>
              <w:spacing w:line="235" w:lineRule="auto"/>
              <w:ind w:left="113" w:right="113"/>
              <w:jc w:val="center"/>
              <w:rPr>
                <w:rFonts w:eastAsia="TimesNewRoman"/>
                <w:b/>
                <w:sz w:val="20"/>
                <w:szCs w:val="20"/>
              </w:rPr>
            </w:pPr>
            <w:r w:rsidRPr="007C5425">
              <w:rPr>
                <w:rFonts w:eastAsia="TimesNewRoman"/>
                <w:b/>
                <w:sz w:val="20"/>
                <w:szCs w:val="20"/>
              </w:rPr>
              <w:t>Гражданам для индивидуального жилищного строительства</w:t>
            </w:r>
          </w:p>
        </w:tc>
      </w:tr>
      <w:tr w:rsidR="00BB32B2" w:rsidRPr="007C5425" w:rsidTr="00BB32B2">
        <w:trPr>
          <w:cantSplit/>
          <w:trHeight w:val="341"/>
          <w:tblHeader/>
          <w:jc w:val="center"/>
        </w:trPr>
        <w:tc>
          <w:tcPr>
            <w:tcW w:w="4106" w:type="dxa"/>
          </w:tcPr>
          <w:p w:rsidR="00BB32B2" w:rsidRPr="00BB32B2" w:rsidRDefault="00BB32B2" w:rsidP="00BB32B2">
            <w:pPr>
              <w:spacing w:line="235" w:lineRule="auto"/>
              <w:jc w:val="center"/>
              <w:rPr>
                <w:rFonts w:eastAsia="TimesNewRoman"/>
                <w:b/>
                <w:sz w:val="20"/>
                <w:szCs w:val="20"/>
                <w:lang w:val="en-US"/>
              </w:rPr>
            </w:pPr>
            <w:r>
              <w:rPr>
                <w:rFonts w:eastAsia="TimesNewRoman"/>
                <w:b/>
                <w:sz w:val="20"/>
                <w:szCs w:val="20"/>
                <w:lang w:val="en-US"/>
              </w:rPr>
              <w:t>1</w:t>
            </w:r>
          </w:p>
        </w:tc>
        <w:tc>
          <w:tcPr>
            <w:tcW w:w="1134" w:type="dxa"/>
          </w:tcPr>
          <w:p w:rsidR="00BB32B2" w:rsidRPr="00BB32B2" w:rsidRDefault="00BB32B2" w:rsidP="00BB32B2">
            <w:pPr>
              <w:spacing w:line="235" w:lineRule="auto"/>
              <w:jc w:val="center"/>
              <w:rPr>
                <w:rFonts w:eastAsia="TimesNewRoman"/>
                <w:b/>
                <w:sz w:val="20"/>
                <w:szCs w:val="20"/>
                <w:lang w:val="en-US"/>
              </w:rPr>
            </w:pPr>
            <w:r>
              <w:rPr>
                <w:rFonts w:eastAsia="TimesNewRoman"/>
                <w:b/>
                <w:sz w:val="20"/>
                <w:szCs w:val="20"/>
                <w:lang w:val="en-US"/>
              </w:rPr>
              <w:t>2</w:t>
            </w:r>
          </w:p>
        </w:tc>
        <w:tc>
          <w:tcPr>
            <w:tcW w:w="992" w:type="dxa"/>
          </w:tcPr>
          <w:p w:rsidR="00BB32B2" w:rsidRPr="00BB32B2" w:rsidRDefault="00BB32B2" w:rsidP="00BB32B2">
            <w:pPr>
              <w:spacing w:line="235" w:lineRule="auto"/>
              <w:jc w:val="center"/>
              <w:rPr>
                <w:rFonts w:eastAsia="TimesNewRoman"/>
                <w:b/>
                <w:sz w:val="20"/>
                <w:szCs w:val="20"/>
                <w:lang w:val="en-US"/>
              </w:rPr>
            </w:pPr>
            <w:r>
              <w:rPr>
                <w:rFonts w:eastAsia="TimesNewRoman"/>
                <w:b/>
                <w:sz w:val="20"/>
                <w:szCs w:val="20"/>
                <w:lang w:val="en-US"/>
              </w:rPr>
              <w:t>3</w:t>
            </w:r>
          </w:p>
        </w:tc>
        <w:tc>
          <w:tcPr>
            <w:tcW w:w="993" w:type="dxa"/>
          </w:tcPr>
          <w:p w:rsidR="00BB32B2" w:rsidRPr="00BB32B2" w:rsidRDefault="00BB32B2" w:rsidP="00BB32B2">
            <w:pPr>
              <w:spacing w:line="235" w:lineRule="auto"/>
              <w:jc w:val="center"/>
              <w:rPr>
                <w:rFonts w:eastAsia="TimesNewRoman"/>
                <w:b/>
                <w:sz w:val="20"/>
                <w:szCs w:val="20"/>
                <w:lang w:val="en-US"/>
              </w:rPr>
            </w:pPr>
            <w:r>
              <w:rPr>
                <w:rFonts w:eastAsia="TimesNewRoman"/>
                <w:b/>
                <w:sz w:val="20"/>
                <w:szCs w:val="20"/>
                <w:lang w:val="en-US"/>
              </w:rPr>
              <w:t>4</w:t>
            </w:r>
          </w:p>
        </w:tc>
        <w:tc>
          <w:tcPr>
            <w:tcW w:w="992" w:type="dxa"/>
          </w:tcPr>
          <w:p w:rsidR="00BB32B2" w:rsidRPr="00BB32B2" w:rsidRDefault="00BB32B2" w:rsidP="00BB32B2">
            <w:pPr>
              <w:spacing w:line="235" w:lineRule="auto"/>
              <w:jc w:val="center"/>
              <w:rPr>
                <w:rFonts w:eastAsia="TimesNewRoman"/>
                <w:b/>
                <w:sz w:val="20"/>
                <w:szCs w:val="20"/>
                <w:lang w:val="en-US"/>
              </w:rPr>
            </w:pPr>
            <w:r>
              <w:rPr>
                <w:rFonts w:eastAsia="TimesNewRoman"/>
                <w:b/>
                <w:sz w:val="20"/>
                <w:szCs w:val="20"/>
                <w:lang w:val="en-US"/>
              </w:rPr>
              <w:t>5</w:t>
            </w:r>
          </w:p>
        </w:tc>
        <w:tc>
          <w:tcPr>
            <w:tcW w:w="1128" w:type="dxa"/>
          </w:tcPr>
          <w:p w:rsidR="00BB32B2" w:rsidRPr="00BB32B2" w:rsidRDefault="00BB32B2" w:rsidP="00BB32B2">
            <w:pPr>
              <w:spacing w:line="235" w:lineRule="auto"/>
              <w:jc w:val="center"/>
              <w:rPr>
                <w:rFonts w:eastAsia="TimesNewRoman"/>
                <w:b/>
                <w:sz w:val="20"/>
                <w:szCs w:val="20"/>
                <w:lang w:val="en-US"/>
              </w:rPr>
            </w:pPr>
            <w:r>
              <w:rPr>
                <w:rFonts w:eastAsia="TimesNewRoman"/>
                <w:b/>
                <w:sz w:val="20"/>
                <w:szCs w:val="20"/>
                <w:lang w:val="en-US"/>
              </w:rPr>
              <w:t>6</w:t>
            </w:r>
          </w:p>
        </w:tc>
      </w:tr>
      <w:tr w:rsidR="00BD26A1" w:rsidRPr="007C5425" w:rsidTr="0095122F">
        <w:trPr>
          <w:jc w:val="center"/>
        </w:trPr>
        <w:tc>
          <w:tcPr>
            <w:tcW w:w="4106" w:type="dxa"/>
          </w:tcPr>
          <w:p w:rsidR="00BD26A1" w:rsidRPr="007C5425" w:rsidRDefault="00BD26A1" w:rsidP="0095122F">
            <w:pPr>
              <w:spacing w:line="235" w:lineRule="auto"/>
              <w:rPr>
                <w:rFonts w:eastAsia="TimesNewRoman"/>
                <w:sz w:val="20"/>
                <w:szCs w:val="20"/>
              </w:rPr>
            </w:pPr>
            <w:r w:rsidRPr="007C5425">
              <w:rPr>
                <w:rFonts w:eastAsia="TimesNewRoman"/>
                <w:sz w:val="20"/>
                <w:szCs w:val="20"/>
              </w:rPr>
              <w:t>Вельский муниципальный 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8,6</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2,0</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0,5</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1,2</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0,4</w:t>
            </w:r>
          </w:p>
        </w:tc>
      </w:tr>
      <w:tr w:rsidR="00BD26A1" w:rsidRPr="007C5425" w:rsidTr="0095122F">
        <w:trPr>
          <w:jc w:val="center"/>
        </w:trPr>
        <w:tc>
          <w:tcPr>
            <w:tcW w:w="4106" w:type="dxa"/>
          </w:tcPr>
          <w:p w:rsidR="00BD26A1" w:rsidRPr="007C5425" w:rsidRDefault="00BD26A1" w:rsidP="0095122F">
            <w:pPr>
              <w:spacing w:line="235" w:lineRule="auto"/>
              <w:rPr>
                <w:rFonts w:eastAsia="TimesNewRoman"/>
                <w:sz w:val="20"/>
                <w:szCs w:val="20"/>
              </w:rPr>
            </w:pPr>
            <w:r w:rsidRPr="007C5425">
              <w:rPr>
                <w:rFonts w:eastAsia="TimesNewRoman"/>
                <w:sz w:val="20"/>
                <w:szCs w:val="20"/>
              </w:rPr>
              <w:t>Верхнетоемский муниципальный 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1,4</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4,2</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Вилегодский муниципальный 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7,0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3,0</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Виноградовский муниципальный 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0,2</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1,2</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Каргопольский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0,2</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1,8</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Коношский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3,1</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2,3</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0,2</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Котласский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5,2</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2,3</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1,3</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0,4</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Красноборский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10,4</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1,2</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0,2</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Ленский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0,3</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1,8</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Лешуконский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1,5</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Мезенский</w:t>
            </w:r>
            <w:r w:rsidRPr="007C5425">
              <w:rPr>
                <w:rFonts w:eastAsia="TimesNewRoman"/>
                <w:sz w:val="20"/>
                <w:szCs w:val="20"/>
              </w:rPr>
              <w:t xml:space="preserve"> муниципальный</w:t>
            </w:r>
            <w:r w:rsidRPr="007C5425">
              <w:rPr>
                <w:color w:val="000000"/>
                <w:sz w:val="20"/>
                <w:szCs w:val="20"/>
              </w:rPr>
              <w:t xml:space="preserve"> 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0,6</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Няндомский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0,4</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0,8</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0,2</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Онежский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6,9</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1,0</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0,2</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0,3</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Пинежский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2,3</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Плесецкий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0,7</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1,3</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0,3</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Приморский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1,2</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3,8</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0,5</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0,2</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Устьянский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3,9</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4,3</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0,2</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Холмогорский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0,8</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1,6</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1,1</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0,5</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 xml:space="preserve">Шенкурский </w:t>
            </w:r>
            <w:r w:rsidRPr="007C5425">
              <w:rPr>
                <w:rFonts w:eastAsia="TimesNewRoman"/>
                <w:sz w:val="20"/>
                <w:szCs w:val="20"/>
              </w:rPr>
              <w:t xml:space="preserve">муниципальный </w:t>
            </w:r>
            <w:r w:rsidRPr="007C5425">
              <w:rPr>
                <w:color w:val="000000"/>
                <w:sz w:val="20"/>
                <w:szCs w:val="20"/>
              </w:rPr>
              <w:t>район</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4,0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2,0</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sz w:val="20"/>
                <w:szCs w:val="20"/>
              </w:rPr>
            </w:pPr>
            <w:r w:rsidRPr="007C5425">
              <w:rPr>
                <w:sz w:val="20"/>
                <w:szCs w:val="20"/>
              </w:rPr>
              <w:t>город Архангельск</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0,4</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0,3</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0,6</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город Коряжма</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0,6</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Котлас</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0,3</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город Новодвинск</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0,3</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spacing w:line="235" w:lineRule="auto"/>
              <w:jc w:val="both"/>
              <w:rPr>
                <w:color w:val="000000"/>
                <w:sz w:val="20"/>
                <w:szCs w:val="20"/>
              </w:rPr>
            </w:pPr>
            <w:r w:rsidRPr="007C5425">
              <w:rPr>
                <w:color w:val="000000"/>
                <w:sz w:val="20"/>
                <w:szCs w:val="20"/>
              </w:rPr>
              <w:t>Северодвинск</w:t>
            </w:r>
          </w:p>
        </w:tc>
        <w:tc>
          <w:tcPr>
            <w:tcW w:w="1134"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0,1</w:t>
            </w:r>
          </w:p>
        </w:tc>
        <w:tc>
          <w:tcPr>
            <w:tcW w:w="993"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3,1</w:t>
            </w:r>
          </w:p>
        </w:tc>
        <w:tc>
          <w:tcPr>
            <w:tcW w:w="992"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0,3</w:t>
            </w:r>
          </w:p>
        </w:tc>
        <w:tc>
          <w:tcPr>
            <w:tcW w:w="1128" w:type="dxa"/>
          </w:tcPr>
          <w:p w:rsidR="00BD26A1" w:rsidRPr="007C5425" w:rsidRDefault="00BD26A1" w:rsidP="0095122F">
            <w:pPr>
              <w:spacing w:line="235" w:lineRule="auto"/>
              <w:jc w:val="center"/>
              <w:rPr>
                <w:rFonts w:eastAsia="TimesNewRoman"/>
                <w:sz w:val="20"/>
                <w:szCs w:val="20"/>
              </w:rPr>
            </w:pPr>
            <w:r w:rsidRPr="007C5425">
              <w:rPr>
                <w:rFonts w:eastAsia="TimesNewRoman"/>
                <w:sz w:val="20"/>
                <w:szCs w:val="20"/>
              </w:rPr>
              <w:t>0</w:t>
            </w:r>
          </w:p>
        </w:tc>
      </w:tr>
      <w:tr w:rsidR="00BD26A1" w:rsidRPr="007C5425" w:rsidTr="0095122F">
        <w:trPr>
          <w:jc w:val="center"/>
        </w:trPr>
        <w:tc>
          <w:tcPr>
            <w:tcW w:w="4106" w:type="dxa"/>
            <w:vAlign w:val="bottom"/>
          </w:tcPr>
          <w:p w:rsidR="00BD26A1" w:rsidRPr="007C5425" w:rsidRDefault="00BD26A1" w:rsidP="0095122F">
            <w:pPr>
              <w:jc w:val="both"/>
              <w:rPr>
                <w:color w:val="000000"/>
                <w:sz w:val="20"/>
                <w:szCs w:val="20"/>
              </w:rPr>
            </w:pPr>
            <w:r w:rsidRPr="007C5425">
              <w:rPr>
                <w:color w:val="000000"/>
                <w:sz w:val="20"/>
                <w:szCs w:val="20"/>
              </w:rPr>
              <w:t>Новая Земля</w:t>
            </w:r>
          </w:p>
        </w:tc>
        <w:tc>
          <w:tcPr>
            <w:tcW w:w="1134" w:type="dxa"/>
          </w:tcPr>
          <w:p w:rsidR="00BD26A1" w:rsidRPr="007C5425" w:rsidRDefault="00BD26A1" w:rsidP="0095122F">
            <w:pPr>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jc w:val="center"/>
              <w:rPr>
                <w:rFonts w:eastAsia="TimesNewRoman"/>
                <w:sz w:val="20"/>
                <w:szCs w:val="20"/>
              </w:rPr>
            </w:pPr>
            <w:r w:rsidRPr="007C5425">
              <w:rPr>
                <w:rFonts w:eastAsia="TimesNewRoman"/>
                <w:sz w:val="20"/>
                <w:szCs w:val="20"/>
              </w:rPr>
              <w:t>0</w:t>
            </w:r>
          </w:p>
        </w:tc>
        <w:tc>
          <w:tcPr>
            <w:tcW w:w="993" w:type="dxa"/>
          </w:tcPr>
          <w:p w:rsidR="00BD26A1" w:rsidRPr="007C5425" w:rsidRDefault="00BD26A1" w:rsidP="0095122F">
            <w:pPr>
              <w:jc w:val="center"/>
              <w:rPr>
                <w:rFonts w:eastAsia="TimesNewRoman"/>
                <w:sz w:val="20"/>
                <w:szCs w:val="20"/>
              </w:rPr>
            </w:pPr>
            <w:r w:rsidRPr="007C5425">
              <w:rPr>
                <w:rFonts w:eastAsia="TimesNewRoman"/>
                <w:sz w:val="20"/>
                <w:szCs w:val="20"/>
              </w:rPr>
              <w:t>0</w:t>
            </w:r>
          </w:p>
        </w:tc>
        <w:tc>
          <w:tcPr>
            <w:tcW w:w="992" w:type="dxa"/>
          </w:tcPr>
          <w:p w:rsidR="00BD26A1" w:rsidRPr="007C5425" w:rsidRDefault="00BD26A1" w:rsidP="0095122F">
            <w:pPr>
              <w:jc w:val="center"/>
              <w:rPr>
                <w:rFonts w:eastAsia="TimesNewRoman"/>
                <w:sz w:val="20"/>
                <w:szCs w:val="20"/>
              </w:rPr>
            </w:pPr>
            <w:r w:rsidRPr="007C5425">
              <w:rPr>
                <w:rFonts w:eastAsia="TimesNewRoman"/>
                <w:sz w:val="20"/>
                <w:szCs w:val="20"/>
              </w:rPr>
              <w:t>0</w:t>
            </w:r>
          </w:p>
        </w:tc>
        <w:tc>
          <w:tcPr>
            <w:tcW w:w="1128" w:type="dxa"/>
          </w:tcPr>
          <w:p w:rsidR="00BD26A1" w:rsidRPr="007C5425" w:rsidRDefault="00BD26A1" w:rsidP="0095122F">
            <w:pPr>
              <w:jc w:val="center"/>
              <w:rPr>
                <w:rFonts w:eastAsia="TimesNewRoman"/>
                <w:sz w:val="20"/>
                <w:szCs w:val="20"/>
              </w:rPr>
            </w:pPr>
            <w:r w:rsidRPr="007C5425">
              <w:rPr>
                <w:rFonts w:eastAsia="TimesNewRoman"/>
                <w:sz w:val="20"/>
                <w:szCs w:val="20"/>
              </w:rPr>
              <w:t>0</w:t>
            </w:r>
          </w:p>
        </w:tc>
      </w:tr>
      <w:tr w:rsidR="00BD26A1" w:rsidRPr="007C5425" w:rsidTr="0095122F">
        <w:trPr>
          <w:trHeight w:val="77"/>
          <w:jc w:val="center"/>
        </w:trPr>
        <w:tc>
          <w:tcPr>
            <w:tcW w:w="4106" w:type="dxa"/>
            <w:vAlign w:val="bottom"/>
          </w:tcPr>
          <w:p w:rsidR="00BD26A1" w:rsidRPr="007C5425" w:rsidRDefault="00BD26A1" w:rsidP="0095122F">
            <w:pPr>
              <w:rPr>
                <w:b/>
                <w:color w:val="000000"/>
                <w:sz w:val="20"/>
                <w:szCs w:val="20"/>
              </w:rPr>
            </w:pPr>
            <w:r w:rsidRPr="007C5425">
              <w:rPr>
                <w:b/>
                <w:color w:val="000000"/>
                <w:sz w:val="20"/>
                <w:szCs w:val="20"/>
              </w:rPr>
              <w:t>ИТОГО</w:t>
            </w:r>
          </w:p>
        </w:tc>
        <w:tc>
          <w:tcPr>
            <w:tcW w:w="1134" w:type="dxa"/>
          </w:tcPr>
          <w:p w:rsidR="00BD26A1" w:rsidRPr="007C5425" w:rsidRDefault="00BD26A1" w:rsidP="0095122F">
            <w:pPr>
              <w:jc w:val="center"/>
              <w:rPr>
                <w:rFonts w:eastAsia="TimesNewRoman"/>
                <w:b/>
                <w:sz w:val="20"/>
                <w:szCs w:val="20"/>
              </w:rPr>
            </w:pPr>
            <w:r w:rsidRPr="007C5425">
              <w:rPr>
                <w:rFonts w:eastAsia="TimesNewRoman"/>
                <w:b/>
                <w:sz w:val="20"/>
                <w:szCs w:val="20"/>
              </w:rPr>
              <w:t>54,3</w:t>
            </w:r>
          </w:p>
        </w:tc>
        <w:tc>
          <w:tcPr>
            <w:tcW w:w="992" w:type="dxa"/>
          </w:tcPr>
          <w:p w:rsidR="00BD26A1" w:rsidRPr="007C5425" w:rsidRDefault="00BD26A1" w:rsidP="0095122F">
            <w:pPr>
              <w:jc w:val="center"/>
              <w:rPr>
                <w:rFonts w:eastAsia="TimesNewRoman"/>
                <w:b/>
                <w:sz w:val="20"/>
                <w:szCs w:val="20"/>
              </w:rPr>
            </w:pPr>
            <w:r w:rsidRPr="007C5425">
              <w:rPr>
                <w:rFonts w:eastAsia="TimesNewRoman"/>
                <w:b/>
                <w:sz w:val="20"/>
                <w:szCs w:val="20"/>
              </w:rPr>
              <w:t>36,5</w:t>
            </w:r>
          </w:p>
        </w:tc>
        <w:tc>
          <w:tcPr>
            <w:tcW w:w="993" w:type="dxa"/>
          </w:tcPr>
          <w:p w:rsidR="00BD26A1" w:rsidRPr="007C5425" w:rsidRDefault="00BD26A1" w:rsidP="0095122F">
            <w:pPr>
              <w:jc w:val="center"/>
              <w:rPr>
                <w:rFonts w:eastAsia="TimesNewRoman"/>
                <w:b/>
                <w:sz w:val="20"/>
                <w:szCs w:val="20"/>
              </w:rPr>
            </w:pPr>
            <w:r w:rsidRPr="007C5425">
              <w:rPr>
                <w:rFonts w:eastAsia="TimesNewRoman"/>
                <w:b/>
                <w:sz w:val="20"/>
                <w:szCs w:val="20"/>
              </w:rPr>
              <w:t>12,7</w:t>
            </w:r>
          </w:p>
        </w:tc>
        <w:tc>
          <w:tcPr>
            <w:tcW w:w="992" w:type="dxa"/>
          </w:tcPr>
          <w:p w:rsidR="00BD26A1" w:rsidRPr="007C5425" w:rsidRDefault="00BD26A1" w:rsidP="0095122F">
            <w:pPr>
              <w:jc w:val="center"/>
              <w:rPr>
                <w:rFonts w:eastAsia="TimesNewRoman"/>
                <w:b/>
                <w:sz w:val="20"/>
                <w:szCs w:val="20"/>
              </w:rPr>
            </w:pPr>
            <w:r w:rsidRPr="007C5425">
              <w:rPr>
                <w:rFonts w:eastAsia="TimesNewRoman"/>
                <w:b/>
                <w:sz w:val="20"/>
                <w:szCs w:val="20"/>
              </w:rPr>
              <w:t>4,3</w:t>
            </w:r>
          </w:p>
        </w:tc>
        <w:tc>
          <w:tcPr>
            <w:tcW w:w="1128" w:type="dxa"/>
          </w:tcPr>
          <w:p w:rsidR="00BD26A1" w:rsidRPr="007C5425" w:rsidRDefault="00BD26A1" w:rsidP="0095122F">
            <w:pPr>
              <w:jc w:val="center"/>
              <w:rPr>
                <w:rFonts w:eastAsia="TimesNewRoman"/>
                <w:b/>
                <w:sz w:val="20"/>
                <w:szCs w:val="20"/>
              </w:rPr>
            </w:pPr>
            <w:r w:rsidRPr="007C5425">
              <w:rPr>
                <w:rFonts w:eastAsia="TimesNewRoman"/>
                <w:b/>
                <w:sz w:val="20"/>
                <w:szCs w:val="20"/>
              </w:rPr>
              <w:t>2,8</w:t>
            </w:r>
          </w:p>
        </w:tc>
      </w:tr>
    </w:tbl>
    <w:p w:rsidR="00BD26A1" w:rsidRPr="007C5425" w:rsidRDefault="00BD26A1" w:rsidP="00BD26A1">
      <w:pPr>
        <w:jc w:val="both"/>
        <w:rPr>
          <w:b/>
        </w:rPr>
      </w:pPr>
    </w:p>
    <w:p w:rsidR="00BD26A1" w:rsidRPr="007C5425" w:rsidRDefault="00BD26A1" w:rsidP="00BD26A1">
      <w:pPr>
        <w:jc w:val="center"/>
        <w:rPr>
          <w:b/>
        </w:rPr>
      </w:pPr>
      <w:r w:rsidRPr="007C5425">
        <w:rPr>
          <w:b/>
        </w:rPr>
        <w:t>2.4.1. Санитарно-эпидемиологическая оценка состояния почвы</w:t>
      </w:r>
    </w:p>
    <w:p w:rsidR="00BD26A1" w:rsidRPr="007C5425" w:rsidRDefault="00BD26A1" w:rsidP="00BD26A1">
      <w:pPr>
        <w:jc w:val="both"/>
        <w:rPr>
          <w:b/>
        </w:rPr>
      </w:pPr>
    </w:p>
    <w:p w:rsidR="00BD26A1" w:rsidRPr="00BE5ECE" w:rsidRDefault="00BD26A1" w:rsidP="00BD26A1">
      <w:pPr>
        <w:pStyle w:val="aff8"/>
        <w:spacing w:line="240" w:lineRule="auto"/>
        <w:ind w:firstLine="709"/>
      </w:pPr>
      <w:r w:rsidRPr="007C5425">
        <w:t>В Архангельской области источниками загрязнения почвы селитебных территорий являются предприятия лесозаготовительной, деревообрабатывающей, целлюлозно-бумажной промышленности, сельского хозяйства, автотранспорт</w:t>
      </w:r>
      <w:r w:rsidRPr="00BE5ECE">
        <w:t>, хозяйственно-бытовая деятельность человека.</w:t>
      </w:r>
    </w:p>
    <w:p w:rsidR="00BD26A1" w:rsidRPr="00BE5ECE" w:rsidRDefault="00BD26A1" w:rsidP="00BD26A1">
      <w:pPr>
        <w:ind w:firstLine="709"/>
        <w:jc w:val="both"/>
      </w:pPr>
      <w:r w:rsidRPr="00BE5ECE">
        <w:t xml:space="preserve">По результатам анализа лабораторных исследований почвы в 2015 году удельный вес проб почвы, не соответствующих гигиеническим нормативам по санитарно-химическим показателям, составил 7,9%, по микробиологическим показателям – 26,8%, по паразитологическим показателям – 2,1% </w:t>
      </w:r>
      <w:r w:rsidRPr="007C5425">
        <w:t xml:space="preserve">(таблица </w:t>
      </w:r>
      <w:r w:rsidR="007C5425" w:rsidRPr="007C5425">
        <w:t>40</w:t>
      </w:r>
      <w:r w:rsidRPr="00BE5ECE">
        <w:t>). По сравнению с 2013 годом, в отчетном году темп прироста доли проб почвы, не соответствующих гигиеническим нормативам по микробиологическим показателям, увеличился и составил 54,0%.</w:t>
      </w:r>
    </w:p>
    <w:p w:rsidR="00BD26A1" w:rsidRPr="00BE5ECE" w:rsidRDefault="00BD26A1" w:rsidP="00BD26A1">
      <w:pPr>
        <w:ind w:firstLine="709"/>
        <w:jc w:val="both"/>
      </w:pPr>
      <w:r w:rsidRPr="00BE5ECE">
        <w:t xml:space="preserve">Качество почвы по санитарно-химическим и паразитологическим показателям в 2015 году по сравнению с 2013 годом улучшилось. По сравнению с 2013 годом, в отчетном году темп снижения доли проб почвы, не соответствующих гигиеническим нормативам по </w:t>
      </w:r>
      <w:r w:rsidRPr="00BE5ECE">
        <w:lastRenderedPageBreak/>
        <w:t>санитарно-химическим и паразитологическим показателям, составил -38,8% и – 40,0% соответственно.</w:t>
      </w:r>
    </w:p>
    <w:p w:rsidR="00BD26A1" w:rsidRPr="00BE5ECE" w:rsidRDefault="00BD26A1" w:rsidP="00BD26A1">
      <w:pPr>
        <w:contextualSpacing/>
        <w:jc w:val="right"/>
        <w:rPr>
          <w:i/>
        </w:rPr>
      </w:pPr>
      <w:r w:rsidRPr="007C5425">
        <w:rPr>
          <w:i/>
        </w:rPr>
        <w:t xml:space="preserve">Таблица </w:t>
      </w:r>
      <w:r w:rsidR="007C5425" w:rsidRPr="007C5425">
        <w:rPr>
          <w:i/>
        </w:rPr>
        <w:t>40</w:t>
      </w:r>
    </w:p>
    <w:p w:rsidR="00BD26A1" w:rsidRPr="00BE5ECE" w:rsidRDefault="00BD26A1" w:rsidP="00BD26A1">
      <w:pPr>
        <w:contextualSpacing/>
        <w:jc w:val="center"/>
        <w:rPr>
          <w:b/>
          <w:bCs/>
        </w:rPr>
      </w:pPr>
      <w:r w:rsidRPr="00BE5ECE">
        <w:rPr>
          <w:b/>
          <w:bCs/>
        </w:rPr>
        <w:t>Показатели проб почвы, не соответствующих гигиеническим нормативам</w:t>
      </w:r>
    </w:p>
    <w:p w:rsidR="00BD26A1" w:rsidRPr="00BE5ECE" w:rsidRDefault="00BD26A1" w:rsidP="00BD26A1">
      <w:pPr>
        <w:contextualSpacing/>
        <w:jc w:val="center"/>
        <w:rPr>
          <w:b/>
          <w:bCs/>
        </w:rPr>
      </w:pPr>
      <w:r w:rsidRPr="00BE5ECE">
        <w:rPr>
          <w:b/>
          <w:bCs/>
        </w:rPr>
        <w:t>за 2013-2015 годы (%)</w:t>
      </w:r>
    </w:p>
    <w:p w:rsidR="00BD26A1" w:rsidRPr="00BE5ECE" w:rsidRDefault="00BD26A1" w:rsidP="00BD26A1">
      <w:pPr>
        <w:ind w:firstLine="851"/>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8"/>
        <w:gridCol w:w="881"/>
        <w:gridCol w:w="882"/>
        <w:gridCol w:w="881"/>
        <w:gridCol w:w="882"/>
        <w:gridCol w:w="882"/>
        <w:gridCol w:w="837"/>
        <w:gridCol w:w="926"/>
        <w:gridCol w:w="882"/>
      </w:tblGrid>
      <w:tr w:rsidR="00BD26A1" w:rsidRPr="00BE5ECE" w:rsidTr="0095122F">
        <w:trPr>
          <w:tblHeader/>
        </w:trPr>
        <w:tc>
          <w:tcPr>
            <w:tcW w:w="2518" w:type="dxa"/>
            <w:vMerge w:val="restart"/>
            <w:vAlign w:val="center"/>
          </w:tcPr>
          <w:p w:rsidR="00BD26A1" w:rsidRPr="00BE5ECE" w:rsidRDefault="00BD26A1" w:rsidP="00BB32B2">
            <w:pPr>
              <w:jc w:val="center"/>
              <w:rPr>
                <w:b/>
                <w:sz w:val="20"/>
                <w:szCs w:val="20"/>
              </w:rPr>
            </w:pPr>
            <w:r w:rsidRPr="00BE5ECE">
              <w:rPr>
                <w:b/>
                <w:sz w:val="20"/>
                <w:szCs w:val="20"/>
              </w:rPr>
              <w:t>Показатели</w:t>
            </w:r>
          </w:p>
        </w:tc>
        <w:tc>
          <w:tcPr>
            <w:tcW w:w="1763" w:type="dxa"/>
            <w:gridSpan w:val="2"/>
            <w:vAlign w:val="center"/>
          </w:tcPr>
          <w:p w:rsidR="00BD26A1" w:rsidRPr="00BE5ECE" w:rsidRDefault="00BD26A1" w:rsidP="00BB32B2">
            <w:pPr>
              <w:jc w:val="center"/>
              <w:rPr>
                <w:b/>
                <w:sz w:val="20"/>
                <w:szCs w:val="20"/>
              </w:rPr>
            </w:pPr>
            <w:r w:rsidRPr="00BE5ECE">
              <w:rPr>
                <w:b/>
                <w:sz w:val="20"/>
                <w:szCs w:val="20"/>
              </w:rPr>
              <w:t>2013</w:t>
            </w:r>
          </w:p>
        </w:tc>
        <w:tc>
          <w:tcPr>
            <w:tcW w:w="1763" w:type="dxa"/>
            <w:gridSpan w:val="2"/>
            <w:vAlign w:val="center"/>
          </w:tcPr>
          <w:p w:rsidR="00BD26A1" w:rsidRPr="00BE5ECE" w:rsidRDefault="00BD26A1" w:rsidP="00BB32B2">
            <w:pPr>
              <w:jc w:val="center"/>
              <w:rPr>
                <w:b/>
                <w:sz w:val="20"/>
                <w:szCs w:val="20"/>
              </w:rPr>
            </w:pPr>
            <w:r w:rsidRPr="00BE5ECE">
              <w:rPr>
                <w:b/>
                <w:sz w:val="20"/>
                <w:szCs w:val="20"/>
              </w:rPr>
              <w:t>2014</w:t>
            </w:r>
          </w:p>
        </w:tc>
        <w:tc>
          <w:tcPr>
            <w:tcW w:w="1719" w:type="dxa"/>
            <w:gridSpan w:val="2"/>
            <w:vAlign w:val="center"/>
          </w:tcPr>
          <w:p w:rsidR="00BD26A1" w:rsidRPr="00BE5ECE" w:rsidRDefault="00BD26A1" w:rsidP="00BB32B2">
            <w:pPr>
              <w:jc w:val="center"/>
              <w:rPr>
                <w:b/>
                <w:sz w:val="20"/>
                <w:szCs w:val="20"/>
              </w:rPr>
            </w:pPr>
            <w:r w:rsidRPr="00BE5ECE">
              <w:rPr>
                <w:b/>
                <w:sz w:val="20"/>
                <w:szCs w:val="20"/>
              </w:rPr>
              <w:t>2015</w:t>
            </w:r>
          </w:p>
        </w:tc>
        <w:tc>
          <w:tcPr>
            <w:tcW w:w="1808" w:type="dxa"/>
            <w:gridSpan w:val="2"/>
            <w:vAlign w:val="center"/>
          </w:tcPr>
          <w:p w:rsidR="00BD26A1" w:rsidRPr="00BE5ECE" w:rsidRDefault="00BD26A1" w:rsidP="00BB32B2">
            <w:pPr>
              <w:jc w:val="center"/>
              <w:rPr>
                <w:b/>
                <w:sz w:val="20"/>
                <w:szCs w:val="20"/>
              </w:rPr>
            </w:pPr>
            <w:r w:rsidRPr="00BE5ECE">
              <w:rPr>
                <w:b/>
                <w:sz w:val="20"/>
                <w:szCs w:val="20"/>
              </w:rPr>
              <w:t>Темп прироста/снижения к 2013 году, %</w:t>
            </w:r>
          </w:p>
        </w:tc>
      </w:tr>
      <w:tr w:rsidR="00BD26A1" w:rsidRPr="00BE5ECE" w:rsidTr="0095122F">
        <w:trPr>
          <w:tblHeader/>
        </w:trPr>
        <w:tc>
          <w:tcPr>
            <w:tcW w:w="2518" w:type="dxa"/>
            <w:vMerge/>
          </w:tcPr>
          <w:p w:rsidR="00BD26A1" w:rsidRPr="00BE5ECE" w:rsidRDefault="00BD26A1" w:rsidP="00BB32B2">
            <w:pPr>
              <w:jc w:val="center"/>
              <w:rPr>
                <w:b/>
                <w:sz w:val="20"/>
                <w:szCs w:val="20"/>
              </w:rPr>
            </w:pPr>
          </w:p>
        </w:tc>
        <w:tc>
          <w:tcPr>
            <w:tcW w:w="881" w:type="dxa"/>
          </w:tcPr>
          <w:p w:rsidR="00BD26A1" w:rsidRPr="00BE5ECE" w:rsidRDefault="00BD26A1" w:rsidP="00BB32B2">
            <w:pPr>
              <w:jc w:val="center"/>
              <w:rPr>
                <w:b/>
                <w:sz w:val="20"/>
                <w:szCs w:val="20"/>
              </w:rPr>
            </w:pPr>
            <w:r w:rsidRPr="00BE5ECE">
              <w:rPr>
                <w:b/>
                <w:sz w:val="20"/>
                <w:szCs w:val="20"/>
              </w:rPr>
              <w:t>пробы</w:t>
            </w:r>
          </w:p>
        </w:tc>
        <w:tc>
          <w:tcPr>
            <w:tcW w:w="882" w:type="dxa"/>
          </w:tcPr>
          <w:p w:rsidR="00BD26A1" w:rsidRPr="00BE5ECE" w:rsidRDefault="00BD26A1" w:rsidP="00BB32B2">
            <w:pPr>
              <w:jc w:val="center"/>
              <w:rPr>
                <w:b/>
                <w:sz w:val="20"/>
                <w:szCs w:val="20"/>
              </w:rPr>
            </w:pPr>
            <w:r w:rsidRPr="00BE5ECE">
              <w:rPr>
                <w:b/>
                <w:sz w:val="20"/>
                <w:szCs w:val="20"/>
              </w:rPr>
              <w:t>доля, %</w:t>
            </w:r>
          </w:p>
        </w:tc>
        <w:tc>
          <w:tcPr>
            <w:tcW w:w="881" w:type="dxa"/>
          </w:tcPr>
          <w:p w:rsidR="00BD26A1" w:rsidRPr="00BE5ECE" w:rsidRDefault="00BD26A1" w:rsidP="00BB32B2">
            <w:pPr>
              <w:jc w:val="center"/>
              <w:rPr>
                <w:b/>
                <w:sz w:val="20"/>
                <w:szCs w:val="20"/>
              </w:rPr>
            </w:pPr>
            <w:r w:rsidRPr="00BE5ECE">
              <w:rPr>
                <w:b/>
                <w:sz w:val="20"/>
                <w:szCs w:val="20"/>
              </w:rPr>
              <w:t>пробы</w:t>
            </w:r>
          </w:p>
        </w:tc>
        <w:tc>
          <w:tcPr>
            <w:tcW w:w="882" w:type="dxa"/>
          </w:tcPr>
          <w:p w:rsidR="00BD26A1" w:rsidRPr="00BE5ECE" w:rsidRDefault="00BD26A1" w:rsidP="00BB32B2">
            <w:pPr>
              <w:jc w:val="center"/>
              <w:rPr>
                <w:b/>
                <w:sz w:val="20"/>
                <w:szCs w:val="20"/>
              </w:rPr>
            </w:pPr>
            <w:r w:rsidRPr="00BE5ECE">
              <w:rPr>
                <w:b/>
                <w:sz w:val="20"/>
                <w:szCs w:val="20"/>
              </w:rPr>
              <w:t>доля, %</w:t>
            </w:r>
          </w:p>
        </w:tc>
        <w:tc>
          <w:tcPr>
            <w:tcW w:w="882" w:type="dxa"/>
          </w:tcPr>
          <w:p w:rsidR="00BD26A1" w:rsidRPr="00BE5ECE" w:rsidRDefault="00BD26A1" w:rsidP="00BB32B2">
            <w:pPr>
              <w:jc w:val="center"/>
              <w:rPr>
                <w:b/>
                <w:sz w:val="20"/>
                <w:szCs w:val="20"/>
              </w:rPr>
            </w:pPr>
            <w:r w:rsidRPr="00BE5ECE">
              <w:rPr>
                <w:b/>
                <w:sz w:val="20"/>
                <w:szCs w:val="20"/>
              </w:rPr>
              <w:t>пробы</w:t>
            </w:r>
          </w:p>
        </w:tc>
        <w:tc>
          <w:tcPr>
            <w:tcW w:w="837" w:type="dxa"/>
          </w:tcPr>
          <w:p w:rsidR="00BD26A1" w:rsidRPr="00BE5ECE" w:rsidRDefault="00BD26A1" w:rsidP="00BB32B2">
            <w:pPr>
              <w:jc w:val="center"/>
              <w:rPr>
                <w:b/>
                <w:sz w:val="20"/>
                <w:szCs w:val="20"/>
              </w:rPr>
            </w:pPr>
            <w:r w:rsidRPr="00BE5ECE">
              <w:rPr>
                <w:b/>
                <w:sz w:val="20"/>
                <w:szCs w:val="20"/>
              </w:rPr>
              <w:t>доля, %</w:t>
            </w:r>
          </w:p>
        </w:tc>
        <w:tc>
          <w:tcPr>
            <w:tcW w:w="926" w:type="dxa"/>
          </w:tcPr>
          <w:p w:rsidR="00BD26A1" w:rsidRPr="00BE5ECE" w:rsidRDefault="00BD26A1" w:rsidP="00BB32B2">
            <w:pPr>
              <w:jc w:val="center"/>
              <w:rPr>
                <w:b/>
                <w:sz w:val="20"/>
                <w:szCs w:val="20"/>
              </w:rPr>
            </w:pPr>
            <w:r w:rsidRPr="00BE5ECE">
              <w:rPr>
                <w:b/>
                <w:sz w:val="20"/>
                <w:szCs w:val="20"/>
              </w:rPr>
              <w:t>пробы</w:t>
            </w:r>
          </w:p>
        </w:tc>
        <w:tc>
          <w:tcPr>
            <w:tcW w:w="882" w:type="dxa"/>
          </w:tcPr>
          <w:p w:rsidR="00BD26A1" w:rsidRPr="00BE5ECE" w:rsidRDefault="00BD26A1" w:rsidP="00BB32B2">
            <w:pPr>
              <w:jc w:val="center"/>
              <w:rPr>
                <w:b/>
                <w:sz w:val="20"/>
                <w:szCs w:val="20"/>
              </w:rPr>
            </w:pPr>
            <w:r w:rsidRPr="00BE5ECE">
              <w:rPr>
                <w:b/>
                <w:sz w:val="20"/>
                <w:szCs w:val="20"/>
              </w:rPr>
              <w:t>доля, %</w:t>
            </w:r>
          </w:p>
        </w:tc>
      </w:tr>
      <w:tr w:rsidR="00BB32B2" w:rsidRPr="00BE5ECE" w:rsidTr="0095122F">
        <w:trPr>
          <w:tblHeader/>
        </w:trPr>
        <w:tc>
          <w:tcPr>
            <w:tcW w:w="2518" w:type="dxa"/>
          </w:tcPr>
          <w:p w:rsidR="00BB32B2" w:rsidRPr="00BB32B2" w:rsidRDefault="00BB32B2" w:rsidP="00BB32B2">
            <w:pPr>
              <w:jc w:val="center"/>
              <w:rPr>
                <w:b/>
                <w:sz w:val="20"/>
                <w:szCs w:val="20"/>
                <w:lang w:val="en-US"/>
              </w:rPr>
            </w:pPr>
            <w:r>
              <w:rPr>
                <w:b/>
                <w:sz w:val="20"/>
                <w:szCs w:val="20"/>
                <w:lang w:val="en-US"/>
              </w:rPr>
              <w:t>1</w:t>
            </w:r>
          </w:p>
        </w:tc>
        <w:tc>
          <w:tcPr>
            <w:tcW w:w="881" w:type="dxa"/>
          </w:tcPr>
          <w:p w:rsidR="00BB32B2" w:rsidRPr="00BB32B2" w:rsidRDefault="00BB32B2" w:rsidP="00BB32B2">
            <w:pPr>
              <w:jc w:val="center"/>
              <w:rPr>
                <w:b/>
                <w:sz w:val="20"/>
                <w:szCs w:val="20"/>
                <w:lang w:val="en-US"/>
              </w:rPr>
            </w:pPr>
            <w:r>
              <w:rPr>
                <w:b/>
                <w:sz w:val="20"/>
                <w:szCs w:val="20"/>
                <w:lang w:val="en-US"/>
              </w:rPr>
              <w:t>2</w:t>
            </w:r>
          </w:p>
        </w:tc>
        <w:tc>
          <w:tcPr>
            <w:tcW w:w="882" w:type="dxa"/>
          </w:tcPr>
          <w:p w:rsidR="00BB32B2" w:rsidRPr="00BB32B2" w:rsidRDefault="00BB32B2" w:rsidP="00BB32B2">
            <w:pPr>
              <w:jc w:val="center"/>
              <w:rPr>
                <w:b/>
                <w:sz w:val="20"/>
                <w:szCs w:val="20"/>
                <w:lang w:val="en-US"/>
              </w:rPr>
            </w:pPr>
            <w:r>
              <w:rPr>
                <w:b/>
                <w:sz w:val="20"/>
                <w:szCs w:val="20"/>
                <w:lang w:val="en-US"/>
              </w:rPr>
              <w:t>3</w:t>
            </w:r>
          </w:p>
        </w:tc>
        <w:tc>
          <w:tcPr>
            <w:tcW w:w="881" w:type="dxa"/>
          </w:tcPr>
          <w:p w:rsidR="00BB32B2" w:rsidRPr="00BB32B2" w:rsidRDefault="00BB32B2" w:rsidP="00BB32B2">
            <w:pPr>
              <w:jc w:val="center"/>
              <w:rPr>
                <w:b/>
                <w:sz w:val="20"/>
                <w:szCs w:val="20"/>
                <w:lang w:val="en-US"/>
              </w:rPr>
            </w:pPr>
            <w:r>
              <w:rPr>
                <w:b/>
                <w:sz w:val="20"/>
                <w:szCs w:val="20"/>
                <w:lang w:val="en-US"/>
              </w:rPr>
              <w:t>4</w:t>
            </w:r>
          </w:p>
        </w:tc>
        <w:tc>
          <w:tcPr>
            <w:tcW w:w="882" w:type="dxa"/>
          </w:tcPr>
          <w:p w:rsidR="00BB32B2" w:rsidRPr="00BB32B2" w:rsidRDefault="00BB32B2" w:rsidP="00BB32B2">
            <w:pPr>
              <w:jc w:val="center"/>
              <w:rPr>
                <w:b/>
                <w:sz w:val="20"/>
                <w:szCs w:val="20"/>
                <w:lang w:val="en-US"/>
              </w:rPr>
            </w:pPr>
            <w:r>
              <w:rPr>
                <w:b/>
                <w:sz w:val="20"/>
                <w:szCs w:val="20"/>
                <w:lang w:val="en-US"/>
              </w:rPr>
              <w:t>5</w:t>
            </w:r>
          </w:p>
        </w:tc>
        <w:tc>
          <w:tcPr>
            <w:tcW w:w="882" w:type="dxa"/>
          </w:tcPr>
          <w:p w:rsidR="00BB32B2" w:rsidRPr="00BB32B2" w:rsidRDefault="00BB32B2" w:rsidP="00BB32B2">
            <w:pPr>
              <w:jc w:val="center"/>
              <w:rPr>
                <w:b/>
                <w:sz w:val="20"/>
                <w:szCs w:val="20"/>
                <w:lang w:val="en-US"/>
              </w:rPr>
            </w:pPr>
            <w:r>
              <w:rPr>
                <w:b/>
                <w:sz w:val="20"/>
                <w:szCs w:val="20"/>
                <w:lang w:val="en-US"/>
              </w:rPr>
              <w:t>6</w:t>
            </w:r>
          </w:p>
        </w:tc>
        <w:tc>
          <w:tcPr>
            <w:tcW w:w="837" w:type="dxa"/>
          </w:tcPr>
          <w:p w:rsidR="00BB32B2" w:rsidRPr="00BB32B2" w:rsidRDefault="00BB32B2" w:rsidP="00BB32B2">
            <w:pPr>
              <w:jc w:val="center"/>
              <w:rPr>
                <w:b/>
                <w:sz w:val="20"/>
                <w:szCs w:val="20"/>
                <w:lang w:val="en-US"/>
              </w:rPr>
            </w:pPr>
            <w:r>
              <w:rPr>
                <w:b/>
                <w:sz w:val="20"/>
                <w:szCs w:val="20"/>
                <w:lang w:val="en-US"/>
              </w:rPr>
              <w:t>7</w:t>
            </w:r>
          </w:p>
        </w:tc>
        <w:tc>
          <w:tcPr>
            <w:tcW w:w="926" w:type="dxa"/>
          </w:tcPr>
          <w:p w:rsidR="00BB32B2" w:rsidRPr="00BB32B2" w:rsidRDefault="00BB32B2" w:rsidP="00BB32B2">
            <w:pPr>
              <w:jc w:val="center"/>
              <w:rPr>
                <w:b/>
                <w:sz w:val="20"/>
                <w:szCs w:val="20"/>
                <w:lang w:val="en-US"/>
              </w:rPr>
            </w:pPr>
            <w:r>
              <w:rPr>
                <w:b/>
                <w:sz w:val="20"/>
                <w:szCs w:val="20"/>
                <w:lang w:val="en-US"/>
              </w:rPr>
              <w:t>8</w:t>
            </w:r>
          </w:p>
        </w:tc>
        <w:tc>
          <w:tcPr>
            <w:tcW w:w="882" w:type="dxa"/>
          </w:tcPr>
          <w:p w:rsidR="00BB32B2" w:rsidRPr="00BB32B2" w:rsidRDefault="00BB32B2" w:rsidP="00BB32B2">
            <w:pPr>
              <w:jc w:val="center"/>
              <w:rPr>
                <w:b/>
                <w:sz w:val="20"/>
                <w:szCs w:val="20"/>
                <w:lang w:val="en-US"/>
              </w:rPr>
            </w:pPr>
            <w:r>
              <w:rPr>
                <w:b/>
                <w:sz w:val="20"/>
                <w:szCs w:val="20"/>
                <w:lang w:val="en-US"/>
              </w:rPr>
              <w:t>9</w:t>
            </w:r>
          </w:p>
        </w:tc>
      </w:tr>
      <w:tr w:rsidR="00BD26A1" w:rsidRPr="00BE5ECE" w:rsidTr="0095122F">
        <w:tc>
          <w:tcPr>
            <w:tcW w:w="9571" w:type="dxa"/>
            <w:gridSpan w:val="9"/>
          </w:tcPr>
          <w:p w:rsidR="00BD26A1" w:rsidRPr="00BE5ECE" w:rsidRDefault="00BD26A1" w:rsidP="0095122F">
            <w:pPr>
              <w:jc w:val="center"/>
              <w:rPr>
                <w:sz w:val="20"/>
                <w:szCs w:val="20"/>
              </w:rPr>
            </w:pPr>
            <w:r w:rsidRPr="00BE5ECE">
              <w:rPr>
                <w:sz w:val="20"/>
                <w:szCs w:val="20"/>
              </w:rPr>
              <w:t>Всего</w:t>
            </w:r>
          </w:p>
        </w:tc>
      </w:tr>
      <w:tr w:rsidR="00BD26A1" w:rsidRPr="00BE5ECE" w:rsidTr="0095122F">
        <w:trPr>
          <w:trHeight w:val="213"/>
        </w:trPr>
        <w:tc>
          <w:tcPr>
            <w:tcW w:w="2518" w:type="dxa"/>
          </w:tcPr>
          <w:p w:rsidR="00BD26A1" w:rsidRPr="00BE5ECE" w:rsidRDefault="00BD26A1" w:rsidP="0095122F">
            <w:pPr>
              <w:spacing w:beforeLines="20" w:before="48" w:afterLines="20" w:after="48"/>
              <w:jc w:val="center"/>
              <w:rPr>
                <w:b/>
                <w:sz w:val="20"/>
                <w:szCs w:val="20"/>
              </w:rPr>
            </w:pPr>
            <w:r w:rsidRPr="00BE5ECE">
              <w:rPr>
                <w:sz w:val="20"/>
                <w:szCs w:val="20"/>
              </w:rPr>
              <w:t>Санитарно-химические</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114</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12,9</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84</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11,7</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70</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7,9</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-38,6</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-38,8</w:t>
            </w:r>
          </w:p>
        </w:tc>
      </w:tr>
      <w:tr w:rsidR="00BD26A1" w:rsidRPr="00BE5ECE" w:rsidTr="0095122F">
        <w:tc>
          <w:tcPr>
            <w:tcW w:w="2518" w:type="dxa"/>
          </w:tcPr>
          <w:p w:rsidR="00BD26A1" w:rsidRPr="00BE5ECE" w:rsidRDefault="00BD26A1" w:rsidP="0095122F">
            <w:pPr>
              <w:spacing w:beforeLines="20" w:before="48" w:afterLines="20" w:after="48"/>
              <w:jc w:val="center"/>
              <w:rPr>
                <w:b/>
                <w:sz w:val="20"/>
                <w:szCs w:val="20"/>
              </w:rPr>
            </w:pPr>
            <w:r w:rsidRPr="00BE5ECE">
              <w:rPr>
                <w:sz w:val="20"/>
                <w:szCs w:val="20"/>
              </w:rPr>
              <w:t>Микробиологические</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194</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17,4</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233</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22,3</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308</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26,8</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58,8</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54,0</w:t>
            </w:r>
          </w:p>
        </w:tc>
      </w:tr>
      <w:tr w:rsidR="00BD26A1" w:rsidRPr="00BE5ECE" w:rsidTr="0095122F">
        <w:tc>
          <w:tcPr>
            <w:tcW w:w="2518" w:type="dxa"/>
          </w:tcPr>
          <w:p w:rsidR="00BD26A1" w:rsidRPr="00BE5ECE" w:rsidRDefault="00BD26A1" w:rsidP="0095122F">
            <w:pPr>
              <w:spacing w:beforeLines="20" w:before="48" w:afterLines="20" w:after="48"/>
              <w:jc w:val="center"/>
              <w:rPr>
                <w:sz w:val="20"/>
                <w:szCs w:val="20"/>
              </w:rPr>
            </w:pPr>
            <w:r w:rsidRPr="00BE5ECE">
              <w:rPr>
                <w:sz w:val="20"/>
                <w:szCs w:val="20"/>
              </w:rPr>
              <w:t>Паразитологические</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58</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3,5</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40</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2,5</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32</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2,1</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-44,8</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-40,0</w:t>
            </w:r>
          </w:p>
        </w:tc>
      </w:tr>
      <w:tr w:rsidR="00BD26A1" w:rsidRPr="00BE5ECE" w:rsidTr="0095122F">
        <w:trPr>
          <w:trHeight w:val="200"/>
        </w:trPr>
        <w:tc>
          <w:tcPr>
            <w:tcW w:w="9571" w:type="dxa"/>
            <w:gridSpan w:val="9"/>
          </w:tcPr>
          <w:p w:rsidR="00BD26A1" w:rsidRPr="00BE5ECE" w:rsidRDefault="00BD26A1" w:rsidP="0095122F">
            <w:pPr>
              <w:spacing w:beforeLines="20" w:before="48" w:afterLines="20" w:after="48"/>
              <w:jc w:val="center"/>
              <w:rPr>
                <w:sz w:val="20"/>
                <w:szCs w:val="20"/>
              </w:rPr>
            </w:pPr>
            <w:r w:rsidRPr="00BE5ECE">
              <w:rPr>
                <w:sz w:val="20"/>
                <w:szCs w:val="20"/>
              </w:rPr>
              <w:t>В селитебной зоне</w:t>
            </w:r>
          </w:p>
        </w:tc>
      </w:tr>
      <w:tr w:rsidR="00BD26A1" w:rsidRPr="00BE5ECE" w:rsidTr="0095122F">
        <w:tc>
          <w:tcPr>
            <w:tcW w:w="2518" w:type="dxa"/>
          </w:tcPr>
          <w:p w:rsidR="00BD26A1" w:rsidRPr="00BE5ECE" w:rsidRDefault="00BD26A1" w:rsidP="0095122F">
            <w:pPr>
              <w:spacing w:beforeLines="20" w:before="48" w:afterLines="20" w:after="48"/>
              <w:jc w:val="center"/>
              <w:rPr>
                <w:b/>
                <w:sz w:val="20"/>
                <w:szCs w:val="20"/>
              </w:rPr>
            </w:pPr>
            <w:r w:rsidRPr="00BE5ECE">
              <w:rPr>
                <w:sz w:val="20"/>
                <w:szCs w:val="20"/>
              </w:rPr>
              <w:t>Санитарно-химические</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88</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11,4</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67</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10,5</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61</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7,6</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-30,7</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-33,3</w:t>
            </w:r>
          </w:p>
        </w:tc>
      </w:tr>
      <w:tr w:rsidR="00BD26A1" w:rsidRPr="00BE5ECE" w:rsidTr="0095122F">
        <w:tc>
          <w:tcPr>
            <w:tcW w:w="2518" w:type="dxa"/>
          </w:tcPr>
          <w:p w:rsidR="00BD26A1" w:rsidRPr="00BE5ECE" w:rsidRDefault="00BD26A1" w:rsidP="0095122F">
            <w:pPr>
              <w:spacing w:beforeLines="20" w:before="48" w:afterLines="20" w:after="48"/>
              <w:jc w:val="center"/>
              <w:rPr>
                <w:b/>
                <w:sz w:val="20"/>
                <w:szCs w:val="20"/>
              </w:rPr>
            </w:pPr>
            <w:r w:rsidRPr="00BE5ECE">
              <w:rPr>
                <w:sz w:val="20"/>
                <w:szCs w:val="20"/>
              </w:rPr>
              <w:t>Микробиологические</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164</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16,5</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198</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20,8</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269</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25,9</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64,0</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57,0</w:t>
            </w:r>
          </w:p>
        </w:tc>
      </w:tr>
      <w:tr w:rsidR="00BD26A1" w:rsidRPr="00BE5ECE" w:rsidTr="0095122F">
        <w:tc>
          <w:tcPr>
            <w:tcW w:w="2518" w:type="dxa"/>
          </w:tcPr>
          <w:p w:rsidR="00BD26A1" w:rsidRPr="00BE5ECE" w:rsidRDefault="00BD26A1" w:rsidP="0095122F">
            <w:pPr>
              <w:spacing w:beforeLines="20" w:before="48" w:afterLines="20" w:after="48"/>
              <w:jc w:val="center"/>
              <w:rPr>
                <w:sz w:val="20"/>
                <w:szCs w:val="20"/>
              </w:rPr>
            </w:pPr>
            <w:r w:rsidRPr="00BE5ECE">
              <w:rPr>
                <w:sz w:val="20"/>
                <w:szCs w:val="20"/>
              </w:rPr>
              <w:t>Паразитологические</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56</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3,7</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37</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2,5</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28</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2,0</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-50,0</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-45,9</w:t>
            </w:r>
          </w:p>
        </w:tc>
      </w:tr>
      <w:tr w:rsidR="00BD26A1" w:rsidRPr="00BE5ECE" w:rsidTr="0095122F">
        <w:tc>
          <w:tcPr>
            <w:tcW w:w="9571" w:type="dxa"/>
            <w:gridSpan w:val="9"/>
          </w:tcPr>
          <w:p w:rsidR="00BD26A1" w:rsidRPr="00BE5ECE" w:rsidRDefault="00BD26A1" w:rsidP="0095122F">
            <w:pPr>
              <w:spacing w:beforeLines="20" w:before="48" w:afterLines="20" w:after="48"/>
              <w:jc w:val="center"/>
              <w:rPr>
                <w:sz w:val="20"/>
                <w:szCs w:val="20"/>
              </w:rPr>
            </w:pPr>
            <w:r w:rsidRPr="00BE5ECE">
              <w:rPr>
                <w:sz w:val="20"/>
                <w:szCs w:val="20"/>
              </w:rPr>
              <w:t>На территории детских учреждений и детских площадок</w:t>
            </w:r>
          </w:p>
        </w:tc>
      </w:tr>
      <w:tr w:rsidR="00BD26A1" w:rsidRPr="00BE5ECE" w:rsidTr="0095122F">
        <w:tc>
          <w:tcPr>
            <w:tcW w:w="2518" w:type="dxa"/>
          </w:tcPr>
          <w:p w:rsidR="00BD26A1" w:rsidRPr="00BE5ECE" w:rsidRDefault="00BD26A1" w:rsidP="0095122F">
            <w:pPr>
              <w:spacing w:beforeLines="20" w:before="48" w:afterLines="20" w:after="48"/>
              <w:jc w:val="center"/>
              <w:rPr>
                <w:b/>
                <w:sz w:val="20"/>
                <w:szCs w:val="20"/>
              </w:rPr>
            </w:pPr>
            <w:r w:rsidRPr="00BE5ECE">
              <w:rPr>
                <w:sz w:val="20"/>
                <w:szCs w:val="20"/>
              </w:rPr>
              <w:t xml:space="preserve">Санитарно-химические </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50</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10,2</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18</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4,2</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24</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4,7</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-52,0</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-53,9</w:t>
            </w:r>
          </w:p>
        </w:tc>
      </w:tr>
      <w:tr w:rsidR="00BD26A1" w:rsidRPr="00BE5ECE" w:rsidTr="0095122F">
        <w:tc>
          <w:tcPr>
            <w:tcW w:w="2518" w:type="dxa"/>
          </w:tcPr>
          <w:p w:rsidR="00BD26A1" w:rsidRPr="00BE5ECE" w:rsidRDefault="00BD26A1" w:rsidP="0095122F">
            <w:pPr>
              <w:spacing w:beforeLines="20" w:before="48" w:afterLines="20" w:after="48"/>
              <w:jc w:val="center"/>
              <w:rPr>
                <w:b/>
                <w:sz w:val="20"/>
                <w:szCs w:val="20"/>
              </w:rPr>
            </w:pPr>
            <w:r w:rsidRPr="00BE5ECE">
              <w:rPr>
                <w:sz w:val="20"/>
                <w:szCs w:val="20"/>
              </w:rPr>
              <w:t>Микробиологические</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78</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12,5</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110</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17,5</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177</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24,2</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126,9</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93,6</w:t>
            </w:r>
          </w:p>
        </w:tc>
      </w:tr>
      <w:tr w:rsidR="00BD26A1" w:rsidRPr="00BE5ECE" w:rsidTr="0095122F">
        <w:tc>
          <w:tcPr>
            <w:tcW w:w="2518" w:type="dxa"/>
          </w:tcPr>
          <w:p w:rsidR="00BD26A1" w:rsidRPr="00BE5ECE" w:rsidRDefault="00BD26A1" w:rsidP="0095122F">
            <w:pPr>
              <w:spacing w:beforeLines="20" w:before="48" w:afterLines="20" w:after="48"/>
              <w:jc w:val="center"/>
              <w:rPr>
                <w:sz w:val="20"/>
                <w:szCs w:val="20"/>
              </w:rPr>
            </w:pPr>
            <w:r w:rsidRPr="00BE5ECE">
              <w:rPr>
                <w:sz w:val="20"/>
                <w:szCs w:val="20"/>
              </w:rPr>
              <w:t>Паразитологические</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41</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3,9</w:t>
            </w:r>
          </w:p>
        </w:tc>
        <w:tc>
          <w:tcPr>
            <w:tcW w:w="881" w:type="dxa"/>
          </w:tcPr>
          <w:p w:rsidR="00BD26A1" w:rsidRPr="00BE5ECE" w:rsidRDefault="00BD26A1" w:rsidP="0095122F">
            <w:pPr>
              <w:spacing w:beforeLines="20" w:before="48" w:afterLines="20" w:after="48"/>
              <w:jc w:val="center"/>
              <w:rPr>
                <w:b/>
                <w:sz w:val="20"/>
                <w:szCs w:val="20"/>
              </w:rPr>
            </w:pPr>
            <w:r w:rsidRPr="00BE5ECE">
              <w:rPr>
                <w:sz w:val="20"/>
                <w:szCs w:val="20"/>
              </w:rPr>
              <w:t>17</w:t>
            </w:r>
          </w:p>
        </w:tc>
        <w:tc>
          <w:tcPr>
            <w:tcW w:w="882" w:type="dxa"/>
          </w:tcPr>
          <w:p w:rsidR="00BD26A1" w:rsidRPr="00BE5ECE" w:rsidRDefault="00BD26A1" w:rsidP="0095122F">
            <w:pPr>
              <w:spacing w:beforeLines="20" w:before="48" w:afterLines="20" w:after="48"/>
              <w:jc w:val="center"/>
              <w:rPr>
                <w:b/>
                <w:sz w:val="20"/>
                <w:szCs w:val="20"/>
              </w:rPr>
            </w:pPr>
            <w:r w:rsidRPr="00BE5ECE">
              <w:rPr>
                <w:sz w:val="20"/>
                <w:szCs w:val="20"/>
              </w:rPr>
              <w:t>1,6</w:t>
            </w:r>
          </w:p>
        </w:tc>
        <w:tc>
          <w:tcPr>
            <w:tcW w:w="882" w:type="dxa"/>
          </w:tcPr>
          <w:p w:rsidR="00BD26A1" w:rsidRPr="00BE5ECE" w:rsidRDefault="00BD26A1" w:rsidP="0095122F">
            <w:pPr>
              <w:spacing w:beforeLines="20" w:before="48" w:afterLines="20" w:after="48"/>
              <w:jc w:val="center"/>
              <w:rPr>
                <w:bCs/>
                <w:sz w:val="20"/>
                <w:szCs w:val="20"/>
              </w:rPr>
            </w:pPr>
            <w:r w:rsidRPr="00BE5ECE">
              <w:rPr>
                <w:bCs/>
                <w:sz w:val="20"/>
                <w:szCs w:val="20"/>
              </w:rPr>
              <w:t>18</w:t>
            </w:r>
          </w:p>
        </w:tc>
        <w:tc>
          <w:tcPr>
            <w:tcW w:w="837" w:type="dxa"/>
          </w:tcPr>
          <w:p w:rsidR="00BD26A1" w:rsidRPr="00BE5ECE" w:rsidRDefault="00BD26A1" w:rsidP="0095122F">
            <w:pPr>
              <w:spacing w:beforeLines="20" w:before="48" w:afterLines="20" w:after="48"/>
              <w:jc w:val="center"/>
              <w:rPr>
                <w:bCs/>
                <w:sz w:val="20"/>
                <w:szCs w:val="20"/>
              </w:rPr>
            </w:pPr>
            <w:r w:rsidRPr="00BE5ECE">
              <w:rPr>
                <w:bCs/>
                <w:sz w:val="20"/>
                <w:szCs w:val="20"/>
              </w:rPr>
              <w:t>1,8</w:t>
            </w:r>
          </w:p>
        </w:tc>
        <w:tc>
          <w:tcPr>
            <w:tcW w:w="926" w:type="dxa"/>
          </w:tcPr>
          <w:p w:rsidR="00BD26A1" w:rsidRPr="00BE5ECE" w:rsidRDefault="00BD26A1" w:rsidP="0095122F">
            <w:pPr>
              <w:spacing w:beforeLines="20" w:before="48" w:afterLines="20" w:after="48"/>
              <w:jc w:val="center"/>
              <w:rPr>
                <w:sz w:val="20"/>
                <w:szCs w:val="20"/>
              </w:rPr>
            </w:pPr>
            <w:r w:rsidRPr="00BE5ECE">
              <w:rPr>
                <w:sz w:val="20"/>
                <w:szCs w:val="20"/>
              </w:rPr>
              <w:t>-56,1</w:t>
            </w:r>
          </w:p>
        </w:tc>
        <w:tc>
          <w:tcPr>
            <w:tcW w:w="882" w:type="dxa"/>
          </w:tcPr>
          <w:p w:rsidR="00BD26A1" w:rsidRPr="00BE5ECE" w:rsidRDefault="00BD26A1" w:rsidP="0095122F">
            <w:pPr>
              <w:spacing w:beforeLines="20" w:before="48" w:afterLines="20" w:after="48"/>
              <w:jc w:val="center"/>
              <w:rPr>
                <w:sz w:val="20"/>
                <w:szCs w:val="20"/>
              </w:rPr>
            </w:pPr>
            <w:r w:rsidRPr="00BE5ECE">
              <w:rPr>
                <w:sz w:val="20"/>
                <w:szCs w:val="20"/>
              </w:rPr>
              <w:t>-53,8</w:t>
            </w:r>
          </w:p>
        </w:tc>
      </w:tr>
    </w:tbl>
    <w:p w:rsidR="00BD26A1" w:rsidRPr="00BE5ECE" w:rsidRDefault="00BD26A1" w:rsidP="00BD26A1">
      <w:pPr>
        <w:ind w:firstLine="709"/>
        <w:jc w:val="both"/>
      </w:pPr>
    </w:p>
    <w:p w:rsidR="00BD26A1" w:rsidRPr="00BE5ECE" w:rsidRDefault="00BD26A1" w:rsidP="00BD26A1">
      <w:pPr>
        <w:ind w:firstLine="709"/>
        <w:jc w:val="both"/>
      </w:pPr>
      <w:r w:rsidRPr="00BE5ECE">
        <w:t>В селитебной зоне в 2015 году удельный вес проб почвы, не соответствующих гигиеническим нормативам по санитарно-химическим показателям, составил 7,6%, по микробиологическим показателям – 25,9%, по паразитологическим показателям – 2,0%. По сравнению с 2013 годом, в отчетном году темп прироста доли проб почвы, не соответствующих гигиеническим нормативам по микробиологическим показателям, увеличился и составил 57,0%. Качество почвы в селитебной зоне по санитарно-химическим и паразитологическим показателям в 2015 году, по сравнению с 2013 годом, улучшилось. По сравнению с 2013 годом, в отчетном году темп снижения доли проб почвы, не соответствующих гигиеническим нормативам по санитарно-химическим и паразитологическим показателям, был – 33,3% и 45,9% соответственно.</w:t>
      </w:r>
    </w:p>
    <w:p w:rsidR="00BD26A1" w:rsidRPr="00BE5ECE" w:rsidRDefault="00BD26A1" w:rsidP="00BD26A1">
      <w:pPr>
        <w:ind w:firstLine="709"/>
        <w:jc w:val="both"/>
      </w:pPr>
      <w:r w:rsidRPr="00BE5ECE">
        <w:t>На территории детских учреждений и детских площадок в 2015 году удельный вес проб почвы, не соответствующих гигиеническим нормативам по санитарно-химическим показателям, составил 4,7%, по микробиологическим показателям – 24,2%, по паразитологическим показателям – 1,8%. По сравнению с 2013 годом, в отчетном году темп прироста доли проб почвы, не соответствующих гигиеническим нормативам по микробиологическим показателям, увеличился и составил 93,6%. Качество почвы на территории детских учреждений и детских площадок по санитарно-химическим и паразитологическим показателям в 2015 году, по сравнению с 2013 годом, улучшилось. По сравнению с 2013 годом, в отчетном году темп снижения доли проб почвы, не соответствующих гигиеническим нормативам по санитарно-химическим показателям, составил – 53,9%, по паразитологическим показателям – 53,8%.</w:t>
      </w:r>
    </w:p>
    <w:p w:rsidR="00BD26A1" w:rsidRPr="00BE5ECE" w:rsidRDefault="00BD26A1" w:rsidP="00BD26A1">
      <w:pPr>
        <w:ind w:firstLine="709"/>
        <w:jc w:val="both"/>
      </w:pPr>
      <w:r w:rsidRPr="00BE5ECE">
        <w:t>Таким образом, в 2015 году, по сравнению с 2013 годом, отмечается отрицательная динамика качества почвы по микробиологическим показателям на селитебной территории и на территории детских учреждений и детских площадок. По санитарно-химическим и паразитологическим показателям за анализируемый период наблюдалась положительная динамика качества почвы на исследуемых территориях.</w:t>
      </w:r>
    </w:p>
    <w:p w:rsidR="00BD26A1" w:rsidRPr="00BE5ECE" w:rsidRDefault="00BD26A1" w:rsidP="00BD26A1">
      <w:pPr>
        <w:ind w:firstLine="709"/>
        <w:jc w:val="both"/>
      </w:pPr>
    </w:p>
    <w:p w:rsidR="00BD26A1" w:rsidRPr="00BE5ECE" w:rsidRDefault="00BD26A1" w:rsidP="00BD26A1">
      <w:pPr>
        <w:jc w:val="center"/>
        <w:rPr>
          <w:b/>
        </w:rPr>
      </w:pPr>
      <w:r w:rsidRPr="00BE5ECE">
        <w:rPr>
          <w:b/>
        </w:rPr>
        <w:lastRenderedPageBreak/>
        <w:t>2.4.2. Агрохимический и агроэкологический мониторинг сельскохозяйственных угодий</w:t>
      </w:r>
    </w:p>
    <w:p w:rsidR="00BD26A1" w:rsidRPr="00BE5ECE" w:rsidRDefault="00BD26A1" w:rsidP="00BD26A1">
      <w:pPr>
        <w:ind w:firstLine="709"/>
        <w:jc w:val="both"/>
      </w:pPr>
    </w:p>
    <w:p w:rsidR="00BD26A1" w:rsidRPr="00BE5ECE" w:rsidRDefault="00BD26A1" w:rsidP="00BD26A1">
      <w:pPr>
        <w:ind w:firstLine="709"/>
        <w:jc w:val="both"/>
      </w:pPr>
      <w:r w:rsidRPr="00BE5ECE">
        <w:t>Структура посевных площадей Архангельской области в общем не изменилась в сравнении с 2014 и 2013 годами. Большая часть посевной площади была занята кормовыми культурами 62,9 тыс. га. по всем категориям хозяйств, что составило 87,2% по отношению к 2014 году и 83,3% по отношению к 2013 году. В 2015 году площадь, занятая под картофелем в сельскохозяйственных предприятиях и крестьянско-фермерских хозяйствах, увеличилась на 400 га по сравнению с предыдущими годами и составила 1,7 тыс. га. Зерновые культуры были посеяны сельскохозяйственными организациями Вельского, Устьянского, и Котласского райнов области на площади 2,8 тыс. га, что соответствует уровню прошлых лет. Общая посевная площадь в 2015 году по всем категориям хозяйств области составила 77,0 тыс. га.</w:t>
      </w:r>
    </w:p>
    <w:p w:rsidR="00BD26A1" w:rsidRPr="00BE5ECE" w:rsidRDefault="00BD26A1" w:rsidP="00BD26A1">
      <w:pPr>
        <w:ind w:firstLine="709"/>
        <w:jc w:val="both"/>
      </w:pPr>
      <w:r w:rsidRPr="00BE5ECE">
        <w:t>В 2015 году сельскохозяйственными товаропроизводителями области было закуплено и внесено под пашню 1,7 тыс. тонн минеральных удобрений по действующему веществу. На сельскохозяйственные угодья, расположенные в водоохраной зоне, минеральные удобрения не вносились.</w:t>
      </w:r>
    </w:p>
    <w:p w:rsidR="00BD26A1" w:rsidRPr="00BE5ECE" w:rsidRDefault="00BD26A1" w:rsidP="00BD26A1">
      <w:pPr>
        <w:ind w:firstLine="709"/>
        <w:jc w:val="both"/>
      </w:pPr>
      <w:r w:rsidRPr="00BE5ECE">
        <w:t>Почва обладает определёнными возможностями для детоксикации вредных веществ, которая осуществляется либо путём разложения этих веществ, либо перевода их в малоподвижное состояние. Большую роль в выполнении почвой своих экологических функций играют её агрохимические свойства. Чем выше плодородие почвы, тем большими возможностями она обладает для создания препятствий на пути движения ксенобиотиков в растения. Таким образом, почва с благоприятными агрохимическими свойствами является не только гарантией получения высоких урожаев сельскохозяйственных культур, но и способствует их высокому качеству.</w:t>
      </w:r>
    </w:p>
    <w:p w:rsidR="00BD26A1" w:rsidRPr="009747A9" w:rsidRDefault="00BD26A1" w:rsidP="00BD26A1">
      <w:pPr>
        <w:ind w:firstLine="709"/>
        <w:jc w:val="both"/>
      </w:pPr>
      <w:r w:rsidRPr="00BE5ECE">
        <w:t>Однако значительная часть пахотных угодий области занята почвами с неблагоприятными агрохимическими свойствами. На полях, имеющих такие почвы, требуются мероприятия по их устранению.</w:t>
      </w:r>
      <w:r w:rsidRPr="00BE5ECE">
        <w:rPr>
          <w:b/>
        </w:rPr>
        <w:t xml:space="preserve"> </w:t>
      </w:r>
      <w:r w:rsidRPr="00BE5ECE">
        <w:t xml:space="preserve">Наличие пахотных почв области с неблагоприятными агрохимическими свойствами представлено в </w:t>
      </w:r>
      <w:r w:rsidRPr="009747A9">
        <w:t>таблице 4</w:t>
      </w:r>
      <w:r w:rsidR="009747A9" w:rsidRPr="009747A9">
        <w:t>1</w:t>
      </w:r>
      <w:r w:rsidRPr="009747A9">
        <w:t>.</w:t>
      </w:r>
    </w:p>
    <w:p w:rsidR="00BD26A1" w:rsidRPr="009747A9" w:rsidRDefault="00BD26A1" w:rsidP="00BD26A1">
      <w:pPr>
        <w:ind w:firstLine="709"/>
        <w:jc w:val="both"/>
      </w:pPr>
    </w:p>
    <w:p w:rsidR="00BD26A1" w:rsidRPr="00BE5ECE" w:rsidRDefault="00BD26A1" w:rsidP="00BD26A1">
      <w:pPr>
        <w:contextualSpacing/>
        <w:jc w:val="right"/>
        <w:rPr>
          <w:i/>
        </w:rPr>
      </w:pPr>
      <w:r w:rsidRPr="009747A9">
        <w:rPr>
          <w:i/>
        </w:rPr>
        <w:t>Таблица 4</w:t>
      </w:r>
      <w:r w:rsidR="009747A9" w:rsidRPr="009747A9">
        <w:rPr>
          <w:i/>
        </w:rPr>
        <w:t>1</w:t>
      </w:r>
    </w:p>
    <w:p w:rsidR="00BD26A1" w:rsidRPr="00BE5ECE" w:rsidRDefault="00BD26A1" w:rsidP="00BD26A1">
      <w:pPr>
        <w:ind w:firstLine="709"/>
        <w:jc w:val="center"/>
        <w:rPr>
          <w:b/>
        </w:rPr>
      </w:pPr>
      <w:r w:rsidRPr="00BE5ECE">
        <w:rPr>
          <w:b/>
        </w:rPr>
        <w:t>Наличие пахотных почв области с неблагоприятными агрохимическими свойствами</w:t>
      </w:r>
    </w:p>
    <w:p w:rsidR="00BD26A1" w:rsidRPr="00BE5ECE" w:rsidRDefault="00BD26A1" w:rsidP="00BD26A1">
      <w:pPr>
        <w:ind w:firstLine="709"/>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6"/>
        <w:gridCol w:w="1287"/>
        <w:gridCol w:w="1143"/>
        <w:gridCol w:w="639"/>
        <w:gridCol w:w="889"/>
        <w:gridCol w:w="563"/>
        <w:gridCol w:w="859"/>
        <w:gridCol w:w="593"/>
        <w:gridCol w:w="823"/>
        <w:gridCol w:w="627"/>
      </w:tblGrid>
      <w:tr w:rsidR="00BD26A1" w:rsidRPr="00BE5ECE" w:rsidTr="0095122F">
        <w:trPr>
          <w:trHeight w:val="279"/>
          <w:tblHeader/>
        </w:trPr>
        <w:tc>
          <w:tcPr>
            <w:tcW w:w="1059" w:type="pct"/>
            <w:vMerge w:val="restart"/>
            <w:shd w:val="clear" w:color="auto" w:fill="auto"/>
            <w:vAlign w:val="center"/>
          </w:tcPr>
          <w:p w:rsidR="00BD26A1" w:rsidRPr="00BE5ECE" w:rsidRDefault="00BD26A1" w:rsidP="0095122F">
            <w:pPr>
              <w:jc w:val="center"/>
              <w:rPr>
                <w:b/>
                <w:sz w:val="20"/>
                <w:szCs w:val="20"/>
              </w:rPr>
            </w:pPr>
            <w:r w:rsidRPr="00BE5ECE">
              <w:rPr>
                <w:b/>
                <w:sz w:val="20"/>
                <w:szCs w:val="20"/>
              </w:rPr>
              <w:t>Районы</w:t>
            </w:r>
          </w:p>
        </w:tc>
        <w:tc>
          <w:tcPr>
            <w:tcW w:w="683" w:type="pct"/>
            <w:vMerge w:val="restart"/>
            <w:shd w:val="clear" w:color="auto" w:fill="auto"/>
            <w:vAlign w:val="center"/>
          </w:tcPr>
          <w:p w:rsidR="00BD26A1" w:rsidRPr="00BE5ECE" w:rsidRDefault="00BD26A1" w:rsidP="0095122F">
            <w:pPr>
              <w:jc w:val="center"/>
              <w:rPr>
                <w:b/>
                <w:sz w:val="20"/>
                <w:szCs w:val="20"/>
              </w:rPr>
            </w:pPr>
            <w:r w:rsidRPr="00BE5ECE">
              <w:rPr>
                <w:b/>
                <w:bCs/>
                <w:color w:val="000000"/>
                <w:sz w:val="20"/>
                <w:szCs w:val="20"/>
              </w:rPr>
              <w:t>Обследованная</w:t>
            </w:r>
          </w:p>
          <w:p w:rsidR="00BD26A1" w:rsidRPr="00BE5ECE" w:rsidRDefault="00BD26A1" w:rsidP="0095122F">
            <w:pPr>
              <w:jc w:val="center"/>
              <w:rPr>
                <w:b/>
                <w:sz w:val="20"/>
                <w:szCs w:val="20"/>
              </w:rPr>
            </w:pPr>
            <w:r w:rsidRPr="00BE5ECE">
              <w:rPr>
                <w:b/>
                <w:bCs/>
                <w:color w:val="000000"/>
                <w:sz w:val="20"/>
                <w:szCs w:val="20"/>
              </w:rPr>
              <w:t>площадь,</w:t>
            </w:r>
          </w:p>
          <w:p w:rsidR="00BD26A1" w:rsidRPr="00BE5ECE" w:rsidRDefault="00BD26A1" w:rsidP="0095122F">
            <w:pPr>
              <w:jc w:val="center"/>
              <w:rPr>
                <w:b/>
                <w:sz w:val="20"/>
                <w:szCs w:val="20"/>
              </w:rPr>
            </w:pPr>
            <w:r w:rsidRPr="00BE5ECE">
              <w:rPr>
                <w:b/>
                <w:bCs/>
                <w:color w:val="000000"/>
                <w:sz w:val="20"/>
                <w:szCs w:val="20"/>
              </w:rPr>
              <w:t>га</w:t>
            </w:r>
          </w:p>
        </w:tc>
        <w:tc>
          <w:tcPr>
            <w:tcW w:w="3258" w:type="pct"/>
            <w:gridSpan w:val="8"/>
            <w:shd w:val="clear" w:color="auto" w:fill="auto"/>
            <w:vAlign w:val="center"/>
          </w:tcPr>
          <w:p w:rsidR="00BD26A1" w:rsidRPr="00BE5ECE" w:rsidRDefault="00BD26A1" w:rsidP="0095122F">
            <w:pPr>
              <w:jc w:val="center"/>
              <w:rPr>
                <w:b/>
                <w:sz w:val="20"/>
                <w:szCs w:val="20"/>
              </w:rPr>
            </w:pPr>
            <w:r w:rsidRPr="00BE5ECE">
              <w:rPr>
                <w:b/>
                <w:sz w:val="20"/>
                <w:szCs w:val="20"/>
              </w:rPr>
              <w:t>Площади почв с неблагоприятными свойствами, га и % от обследованной площади.</w:t>
            </w:r>
          </w:p>
        </w:tc>
      </w:tr>
      <w:tr w:rsidR="00BD26A1" w:rsidRPr="00BE5ECE" w:rsidTr="0095122F">
        <w:trPr>
          <w:trHeight w:val="515"/>
          <w:tblHeader/>
        </w:trPr>
        <w:tc>
          <w:tcPr>
            <w:tcW w:w="1059" w:type="pct"/>
            <w:vMerge/>
            <w:shd w:val="clear" w:color="auto" w:fill="auto"/>
            <w:vAlign w:val="center"/>
          </w:tcPr>
          <w:p w:rsidR="00BD26A1" w:rsidRPr="00BE5ECE" w:rsidRDefault="00BD26A1" w:rsidP="0095122F">
            <w:pPr>
              <w:jc w:val="center"/>
              <w:rPr>
                <w:b/>
                <w:sz w:val="20"/>
                <w:szCs w:val="20"/>
              </w:rPr>
            </w:pPr>
          </w:p>
        </w:tc>
        <w:tc>
          <w:tcPr>
            <w:tcW w:w="683" w:type="pct"/>
            <w:vMerge/>
            <w:shd w:val="clear" w:color="auto" w:fill="auto"/>
            <w:vAlign w:val="center"/>
          </w:tcPr>
          <w:p w:rsidR="00BD26A1" w:rsidRPr="00BE5ECE" w:rsidRDefault="00BD26A1" w:rsidP="0095122F">
            <w:pPr>
              <w:jc w:val="center"/>
              <w:rPr>
                <w:b/>
                <w:sz w:val="20"/>
                <w:szCs w:val="20"/>
              </w:rPr>
            </w:pPr>
          </w:p>
        </w:tc>
        <w:tc>
          <w:tcPr>
            <w:tcW w:w="946" w:type="pct"/>
            <w:gridSpan w:val="2"/>
            <w:shd w:val="clear" w:color="auto" w:fill="auto"/>
            <w:vAlign w:val="center"/>
          </w:tcPr>
          <w:p w:rsidR="00BD26A1" w:rsidRPr="00BE5ECE" w:rsidRDefault="00BD26A1" w:rsidP="0095122F">
            <w:pPr>
              <w:jc w:val="center"/>
              <w:rPr>
                <w:b/>
                <w:sz w:val="20"/>
                <w:szCs w:val="20"/>
              </w:rPr>
            </w:pPr>
            <w:r w:rsidRPr="00BE5ECE">
              <w:rPr>
                <w:b/>
                <w:sz w:val="20"/>
                <w:szCs w:val="20"/>
              </w:rPr>
              <w:t>кислых</w:t>
            </w:r>
          </w:p>
        </w:tc>
        <w:tc>
          <w:tcPr>
            <w:tcW w:w="771" w:type="pct"/>
            <w:gridSpan w:val="2"/>
            <w:shd w:val="clear" w:color="auto" w:fill="auto"/>
          </w:tcPr>
          <w:p w:rsidR="00BD26A1" w:rsidRPr="00BE5ECE" w:rsidRDefault="00BD26A1" w:rsidP="0095122F">
            <w:pPr>
              <w:jc w:val="center"/>
              <w:rPr>
                <w:b/>
                <w:sz w:val="20"/>
                <w:szCs w:val="20"/>
              </w:rPr>
            </w:pPr>
            <w:r w:rsidRPr="00BE5ECE">
              <w:rPr>
                <w:b/>
                <w:bCs/>
                <w:color w:val="000000"/>
                <w:sz w:val="20"/>
                <w:szCs w:val="20"/>
              </w:rPr>
              <w:t>содержание Р</w:t>
            </w:r>
            <w:r w:rsidRPr="00BE5ECE">
              <w:rPr>
                <w:b/>
                <w:color w:val="000000"/>
                <w:sz w:val="20"/>
                <w:szCs w:val="20"/>
                <w:vertAlign w:val="subscript"/>
              </w:rPr>
              <w:t>2</w:t>
            </w:r>
            <w:r w:rsidRPr="00BE5ECE">
              <w:rPr>
                <w:b/>
                <w:bCs/>
                <w:color w:val="000000"/>
                <w:sz w:val="20"/>
                <w:szCs w:val="20"/>
              </w:rPr>
              <w:t>О</w:t>
            </w:r>
            <w:r w:rsidRPr="00BE5ECE">
              <w:rPr>
                <w:b/>
                <w:color w:val="000000"/>
                <w:sz w:val="20"/>
                <w:szCs w:val="20"/>
                <w:vertAlign w:val="subscript"/>
              </w:rPr>
              <w:t>5</w:t>
            </w:r>
            <w:r w:rsidRPr="00BE5ECE">
              <w:rPr>
                <w:b/>
                <w:bCs/>
                <w:color w:val="000000"/>
                <w:sz w:val="20"/>
                <w:szCs w:val="20"/>
              </w:rPr>
              <w:t xml:space="preserve"> менее 100 мг/кг</w:t>
            </w:r>
          </w:p>
        </w:tc>
        <w:tc>
          <w:tcPr>
            <w:tcW w:w="771" w:type="pct"/>
            <w:gridSpan w:val="2"/>
            <w:shd w:val="clear" w:color="auto" w:fill="auto"/>
          </w:tcPr>
          <w:p w:rsidR="00BD26A1" w:rsidRPr="00BE5ECE" w:rsidRDefault="00BD26A1" w:rsidP="0095122F">
            <w:pPr>
              <w:jc w:val="center"/>
              <w:rPr>
                <w:b/>
                <w:sz w:val="20"/>
                <w:szCs w:val="20"/>
              </w:rPr>
            </w:pPr>
            <w:r w:rsidRPr="00BE5ECE">
              <w:rPr>
                <w:b/>
                <w:bCs/>
                <w:color w:val="000000"/>
                <w:sz w:val="20"/>
                <w:szCs w:val="20"/>
              </w:rPr>
              <w:t>содержание К</w:t>
            </w:r>
            <w:r w:rsidRPr="00BE5ECE">
              <w:rPr>
                <w:b/>
                <w:color w:val="000000"/>
                <w:sz w:val="20"/>
                <w:szCs w:val="20"/>
                <w:vertAlign w:val="subscript"/>
              </w:rPr>
              <w:t>2</w:t>
            </w:r>
            <w:r w:rsidRPr="00BE5ECE">
              <w:rPr>
                <w:b/>
                <w:bCs/>
                <w:color w:val="000000"/>
                <w:sz w:val="20"/>
                <w:szCs w:val="20"/>
              </w:rPr>
              <w:t>О менее 80 мг/кг</w:t>
            </w:r>
          </w:p>
        </w:tc>
        <w:tc>
          <w:tcPr>
            <w:tcW w:w="770" w:type="pct"/>
            <w:gridSpan w:val="2"/>
            <w:shd w:val="clear" w:color="auto" w:fill="auto"/>
          </w:tcPr>
          <w:p w:rsidR="00BD26A1" w:rsidRPr="00BE5ECE" w:rsidRDefault="00BD26A1" w:rsidP="0095122F">
            <w:pPr>
              <w:jc w:val="center"/>
              <w:rPr>
                <w:b/>
                <w:sz w:val="20"/>
                <w:szCs w:val="20"/>
              </w:rPr>
            </w:pPr>
            <w:r w:rsidRPr="00BE5ECE">
              <w:rPr>
                <w:b/>
                <w:bCs/>
                <w:color w:val="000000"/>
                <w:sz w:val="20"/>
                <w:szCs w:val="20"/>
              </w:rPr>
              <w:t>содержание гумуса менее 2 %</w:t>
            </w:r>
          </w:p>
        </w:tc>
      </w:tr>
      <w:tr w:rsidR="00BD26A1" w:rsidRPr="00BE5ECE" w:rsidTr="0095122F">
        <w:trPr>
          <w:trHeight w:val="183"/>
          <w:tblHeader/>
        </w:trPr>
        <w:tc>
          <w:tcPr>
            <w:tcW w:w="1059" w:type="pct"/>
            <w:vMerge/>
            <w:shd w:val="clear" w:color="auto" w:fill="auto"/>
            <w:vAlign w:val="center"/>
          </w:tcPr>
          <w:p w:rsidR="00BD26A1" w:rsidRPr="00BE5ECE" w:rsidRDefault="00BD26A1" w:rsidP="0095122F">
            <w:pPr>
              <w:spacing w:line="288" w:lineRule="auto"/>
              <w:jc w:val="center"/>
              <w:rPr>
                <w:b/>
                <w:sz w:val="20"/>
                <w:szCs w:val="20"/>
              </w:rPr>
            </w:pPr>
          </w:p>
        </w:tc>
        <w:tc>
          <w:tcPr>
            <w:tcW w:w="683" w:type="pct"/>
            <w:vMerge/>
            <w:shd w:val="clear" w:color="auto" w:fill="auto"/>
            <w:vAlign w:val="center"/>
          </w:tcPr>
          <w:p w:rsidR="00BD26A1" w:rsidRPr="00BE5ECE" w:rsidRDefault="00BD26A1" w:rsidP="0095122F">
            <w:pPr>
              <w:spacing w:line="288" w:lineRule="auto"/>
              <w:jc w:val="center"/>
              <w:rPr>
                <w:b/>
                <w:sz w:val="20"/>
                <w:szCs w:val="20"/>
              </w:rPr>
            </w:pPr>
          </w:p>
        </w:tc>
        <w:tc>
          <w:tcPr>
            <w:tcW w:w="607" w:type="pct"/>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га</w:t>
            </w:r>
          </w:p>
        </w:tc>
        <w:tc>
          <w:tcPr>
            <w:tcW w:w="339" w:type="pct"/>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w:t>
            </w:r>
          </w:p>
        </w:tc>
        <w:tc>
          <w:tcPr>
            <w:tcW w:w="472" w:type="pct"/>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га</w:t>
            </w:r>
          </w:p>
        </w:tc>
        <w:tc>
          <w:tcPr>
            <w:tcW w:w="299" w:type="pct"/>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w:t>
            </w:r>
          </w:p>
        </w:tc>
        <w:tc>
          <w:tcPr>
            <w:tcW w:w="456" w:type="pct"/>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га</w:t>
            </w:r>
          </w:p>
        </w:tc>
        <w:tc>
          <w:tcPr>
            <w:tcW w:w="315" w:type="pct"/>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w:t>
            </w:r>
          </w:p>
        </w:tc>
        <w:tc>
          <w:tcPr>
            <w:tcW w:w="437" w:type="pct"/>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га</w:t>
            </w:r>
          </w:p>
        </w:tc>
        <w:tc>
          <w:tcPr>
            <w:tcW w:w="333" w:type="pct"/>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w:t>
            </w:r>
          </w:p>
        </w:tc>
      </w:tr>
      <w:tr w:rsidR="00BB32B2" w:rsidRPr="00BE5ECE" w:rsidTr="0095122F">
        <w:trPr>
          <w:trHeight w:val="183"/>
          <w:tblHeader/>
        </w:trPr>
        <w:tc>
          <w:tcPr>
            <w:tcW w:w="1059"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1</w:t>
            </w:r>
          </w:p>
        </w:tc>
        <w:tc>
          <w:tcPr>
            <w:tcW w:w="683"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2</w:t>
            </w:r>
          </w:p>
        </w:tc>
        <w:tc>
          <w:tcPr>
            <w:tcW w:w="607"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3</w:t>
            </w:r>
          </w:p>
        </w:tc>
        <w:tc>
          <w:tcPr>
            <w:tcW w:w="339"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4</w:t>
            </w:r>
          </w:p>
        </w:tc>
        <w:tc>
          <w:tcPr>
            <w:tcW w:w="472"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5</w:t>
            </w:r>
          </w:p>
        </w:tc>
        <w:tc>
          <w:tcPr>
            <w:tcW w:w="299"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6</w:t>
            </w:r>
          </w:p>
        </w:tc>
        <w:tc>
          <w:tcPr>
            <w:tcW w:w="456"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7</w:t>
            </w:r>
          </w:p>
        </w:tc>
        <w:tc>
          <w:tcPr>
            <w:tcW w:w="315"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8</w:t>
            </w:r>
          </w:p>
        </w:tc>
        <w:tc>
          <w:tcPr>
            <w:tcW w:w="437"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9</w:t>
            </w:r>
          </w:p>
        </w:tc>
        <w:tc>
          <w:tcPr>
            <w:tcW w:w="333" w:type="pct"/>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10</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Вельский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28160</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11492</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41</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4246</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15</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10526</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38</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9099</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32</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Верхнетоемский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9128</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7285</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80</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3594</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40</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1497</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15</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1913</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21</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Вилегодский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17347</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7515</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43</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2474</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14</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4694</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27</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7553</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44</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Виноградовский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5502</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3491</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63</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1207</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22</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1214</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22</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1129</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21</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Каргопольский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36557</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2599</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7</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8214</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22</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2500</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7</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2607</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7</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Коношский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11784</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4934</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42</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2183</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19</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6561</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56</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2024</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17</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Котласский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19284</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8535</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44</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2839</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15</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1259</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7</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6842</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35</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Красноборский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14200</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6729</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47</w:t>
            </w:r>
          </w:p>
        </w:tc>
        <w:tc>
          <w:tcPr>
            <w:tcW w:w="472" w:type="pct"/>
            <w:shd w:val="clear" w:color="auto" w:fill="auto"/>
            <w:vAlign w:val="center"/>
          </w:tcPr>
          <w:p w:rsidR="00BD26A1" w:rsidRPr="00BE5ECE" w:rsidRDefault="00BD26A1" w:rsidP="0095122F">
            <w:pPr>
              <w:jc w:val="center"/>
              <w:rPr>
                <w:sz w:val="20"/>
                <w:szCs w:val="20"/>
              </w:rPr>
            </w:pPr>
            <w:r w:rsidRPr="00BE5ECE">
              <w:rPr>
                <w:sz w:val="20"/>
                <w:szCs w:val="20"/>
              </w:rPr>
              <w:t>3298</w:t>
            </w:r>
          </w:p>
        </w:tc>
        <w:tc>
          <w:tcPr>
            <w:tcW w:w="299" w:type="pct"/>
            <w:shd w:val="clear" w:color="auto" w:fill="auto"/>
            <w:vAlign w:val="center"/>
          </w:tcPr>
          <w:p w:rsidR="00BD26A1" w:rsidRPr="00BE5ECE" w:rsidRDefault="00BD26A1" w:rsidP="0095122F">
            <w:pPr>
              <w:jc w:val="center"/>
              <w:rPr>
                <w:sz w:val="20"/>
                <w:szCs w:val="20"/>
              </w:rPr>
            </w:pPr>
            <w:r w:rsidRPr="00BE5ECE">
              <w:rPr>
                <w:sz w:val="20"/>
                <w:szCs w:val="20"/>
              </w:rPr>
              <w:t>23</w:t>
            </w:r>
          </w:p>
        </w:tc>
        <w:tc>
          <w:tcPr>
            <w:tcW w:w="456" w:type="pct"/>
            <w:shd w:val="clear" w:color="auto" w:fill="auto"/>
            <w:vAlign w:val="center"/>
          </w:tcPr>
          <w:p w:rsidR="00BD26A1" w:rsidRPr="00BE5ECE" w:rsidRDefault="00BD26A1" w:rsidP="0095122F">
            <w:pPr>
              <w:jc w:val="center"/>
              <w:rPr>
                <w:sz w:val="20"/>
                <w:szCs w:val="20"/>
              </w:rPr>
            </w:pPr>
            <w:r w:rsidRPr="00BE5ECE">
              <w:rPr>
                <w:sz w:val="20"/>
                <w:szCs w:val="20"/>
              </w:rPr>
              <w:t>2644</w:t>
            </w:r>
          </w:p>
        </w:tc>
        <w:tc>
          <w:tcPr>
            <w:tcW w:w="315" w:type="pct"/>
            <w:shd w:val="clear" w:color="auto" w:fill="auto"/>
            <w:vAlign w:val="center"/>
          </w:tcPr>
          <w:p w:rsidR="00BD26A1" w:rsidRPr="00BE5ECE" w:rsidRDefault="00BD26A1" w:rsidP="0095122F">
            <w:pPr>
              <w:jc w:val="center"/>
              <w:rPr>
                <w:sz w:val="20"/>
                <w:szCs w:val="20"/>
              </w:rPr>
            </w:pPr>
            <w:r w:rsidRPr="00BE5ECE">
              <w:rPr>
                <w:sz w:val="20"/>
                <w:szCs w:val="20"/>
              </w:rPr>
              <w:t>19</w:t>
            </w:r>
          </w:p>
        </w:tc>
        <w:tc>
          <w:tcPr>
            <w:tcW w:w="437" w:type="pct"/>
            <w:shd w:val="clear" w:color="auto" w:fill="auto"/>
            <w:vAlign w:val="center"/>
          </w:tcPr>
          <w:p w:rsidR="00BD26A1" w:rsidRPr="00BE5ECE" w:rsidRDefault="00BD26A1" w:rsidP="0095122F">
            <w:pPr>
              <w:jc w:val="center"/>
              <w:rPr>
                <w:sz w:val="20"/>
                <w:szCs w:val="20"/>
              </w:rPr>
            </w:pPr>
            <w:r w:rsidRPr="00BE5ECE">
              <w:rPr>
                <w:sz w:val="20"/>
                <w:szCs w:val="20"/>
              </w:rPr>
              <w:t>3022</w:t>
            </w:r>
          </w:p>
        </w:tc>
        <w:tc>
          <w:tcPr>
            <w:tcW w:w="333" w:type="pct"/>
            <w:shd w:val="clear" w:color="auto" w:fill="auto"/>
            <w:vAlign w:val="center"/>
          </w:tcPr>
          <w:p w:rsidR="00BD26A1" w:rsidRPr="00BE5ECE" w:rsidRDefault="00BD26A1" w:rsidP="0095122F">
            <w:pPr>
              <w:jc w:val="center"/>
              <w:rPr>
                <w:sz w:val="20"/>
                <w:szCs w:val="20"/>
              </w:rPr>
            </w:pPr>
            <w:r w:rsidRPr="00BE5ECE">
              <w:rPr>
                <w:sz w:val="20"/>
                <w:szCs w:val="20"/>
              </w:rPr>
              <w:t>24</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Ленский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5371</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4228</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79</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1212</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22</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725</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13</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1804</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34</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Лешуконский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3381</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2819</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83</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736</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22</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203</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6</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383</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11</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Мезенский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1884</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1163</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62</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180</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210</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12</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192</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Няндомский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5438</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1253</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23</w:t>
            </w:r>
          </w:p>
        </w:tc>
        <w:tc>
          <w:tcPr>
            <w:tcW w:w="472" w:type="pct"/>
            <w:shd w:val="clear" w:color="auto" w:fill="auto"/>
            <w:vAlign w:val="center"/>
          </w:tcPr>
          <w:p w:rsidR="00BD26A1" w:rsidRPr="00BE5ECE" w:rsidRDefault="00BD26A1" w:rsidP="0095122F">
            <w:pPr>
              <w:jc w:val="center"/>
              <w:rPr>
                <w:sz w:val="20"/>
                <w:szCs w:val="20"/>
              </w:rPr>
            </w:pPr>
            <w:r w:rsidRPr="00BE5ECE">
              <w:rPr>
                <w:sz w:val="20"/>
                <w:szCs w:val="20"/>
              </w:rPr>
              <w:t>604</w:t>
            </w:r>
          </w:p>
        </w:tc>
        <w:tc>
          <w:tcPr>
            <w:tcW w:w="299" w:type="pct"/>
            <w:shd w:val="clear" w:color="auto" w:fill="auto"/>
            <w:vAlign w:val="center"/>
          </w:tcPr>
          <w:p w:rsidR="00BD26A1" w:rsidRPr="00BE5ECE" w:rsidRDefault="00BD26A1" w:rsidP="0095122F">
            <w:pPr>
              <w:jc w:val="center"/>
              <w:rPr>
                <w:sz w:val="20"/>
                <w:szCs w:val="20"/>
              </w:rPr>
            </w:pPr>
            <w:r w:rsidRPr="00BE5ECE">
              <w:rPr>
                <w:sz w:val="20"/>
                <w:szCs w:val="20"/>
              </w:rPr>
              <w:t>11</w:t>
            </w:r>
          </w:p>
        </w:tc>
        <w:tc>
          <w:tcPr>
            <w:tcW w:w="456" w:type="pct"/>
            <w:shd w:val="clear" w:color="auto" w:fill="auto"/>
            <w:vAlign w:val="center"/>
          </w:tcPr>
          <w:p w:rsidR="00BD26A1" w:rsidRPr="00BE5ECE" w:rsidRDefault="00BD26A1" w:rsidP="0095122F">
            <w:pPr>
              <w:jc w:val="center"/>
              <w:rPr>
                <w:sz w:val="20"/>
                <w:szCs w:val="20"/>
              </w:rPr>
            </w:pPr>
            <w:r w:rsidRPr="00BE5ECE">
              <w:rPr>
                <w:sz w:val="20"/>
                <w:szCs w:val="20"/>
              </w:rPr>
              <w:t>1128</w:t>
            </w:r>
          </w:p>
        </w:tc>
        <w:tc>
          <w:tcPr>
            <w:tcW w:w="315" w:type="pct"/>
            <w:shd w:val="clear" w:color="auto" w:fill="auto"/>
            <w:vAlign w:val="center"/>
          </w:tcPr>
          <w:p w:rsidR="00BD26A1" w:rsidRPr="00BE5ECE" w:rsidRDefault="00BD26A1" w:rsidP="0095122F">
            <w:pPr>
              <w:jc w:val="center"/>
              <w:rPr>
                <w:sz w:val="20"/>
                <w:szCs w:val="20"/>
              </w:rPr>
            </w:pPr>
            <w:r w:rsidRPr="00BE5ECE">
              <w:rPr>
                <w:sz w:val="20"/>
                <w:szCs w:val="20"/>
              </w:rPr>
              <w:t>21</w:t>
            </w:r>
          </w:p>
        </w:tc>
        <w:tc>
          <w:tcPr>
            <w:tcW w:w="437" w:type="pct"/>
            <w:shd w:val="clear" w:color="auto" w:fill="auto"/>
            <w:vAlign w:val="center"/>
          </w:tcPr>
          <w:p w:rsidR="00BD26A1" w:rsidRPr="00BE5ECE" w:rsidRDefault="00BD26A1" w:rsidP="0095122F">
            <w:pPr>
              <w:jc w:val="center"/>
              <w:rPr>
                <w:sz w:val="20"/>
                <w:szCs w:val="20"/>
              </w:rPr>
            </w:pPr>
            <w:r w:rsidRPr="00BE5ECE">
              <w:rPr>
                <w:sz w:val="20"/>
                <w:szCs w:val="20"/>
              </w:rPr>
              <w:t>1037</w:t>
            </w:r>
          </w:p>
        </w:tc>
        <w:tc>
          <w:tcPr>
            <w:tcW w:w="333" w:type="pct"/>
            <w:shd w:val="clear" w:color="auto" w:fill="auto"/>
            <w:vAlign w:val="center"/>
          </w:tcPr>
          <w:p w:rsidR="00BD26A1" w:rsidRPr="00BE5ECE" w:rsidRDefault="00BD26A1" w:rsidP="0095122F">
            <w:pPr>
              <w:jc w:val="center"/>
              <w:rPr>
                <w:sz w:val="20"/>
                <w:szCs w:val="20"/>
              </w:rPr>
            </w:pPr>
            <w:r w:rsidRPr="00BE5ECE">
              <w:rPr>
                <w:sz w:val="20"/>
                <w:szCs w:val="20"/>
              </w:rPr>
              <w:t>21</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Онежский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2936</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1941</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66</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663</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23</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660</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22</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355</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12</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lastRenderedPageBreak/>
              <w:t>Пинежский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7376</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4932</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67</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1208</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16</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1423</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19</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1535</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21</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Плесецкий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15146</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2765</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18</w:t>
            </w:r>
          </w:p>
        </w:tc>
        <w:tc>
          <w:tcPr>
            <w:tcW w:w="472" w:type="pct"/>
            <w:shd w:val="clear" w:color="auto" w:fill="auto"/>
            <w:vAlign w:val="center"/>
          </w:tcPr>
          <w:p w:rsidR="00BD26A1" w:rsidRPr="00BE5ECE" w:rsidRDefault="00BD26A1" w:rsidP="0095122F">
            <w:pPr>
              <w:jc w:val="center"/>
              <w:rPr>
                <w:sz w:val="20"/>
                <w:szCs w:val="20"/>
              </w:rPr>
            </w:pPr>
            <w:r w:rsidRPr="00BE5ECE">
              <w:rPr>
                <w:sz w:val="20"/>
                <w:szCs w:val="20"/>
              </w:rPr>
              <w:t>2823</w:t>
            </w:r>
          </w:p>
        </w:tc>
        <w:tc>
          <w:tcPr>
            <w:tcW w:w="299" w:type="pct"/>
            <w:shd w:val="clear" w:color="auto" w:fill="auto"/>
            <w:vAlign w:val="center"/>
          </w:tcPr>
          <w:p w:rsidR="00BD26A1" w:rsidRPr="00BE5ECE" w:rsidRDefault="00BD26A1" w:rsidP="0095122F">
            <w:pPr>
              <w:jc w:val="center"/>
              <w:rPr>
                <w:sz w:val="20"/>
                <w:szCs w:val="20"/>
              </w:rPr>
            </w:pPr>
            <w:r w:rsidRPr="00BE5ECE">
              <w:rPr>
                <w:sz w:val="20"/>
                <w:szCs w:val="20"/>
              </w:rPr>
              <w:t>18</w:t>
            </w:r>
          </w:p>
        </w:tc>
        <w:tc>
          <w:tcPr>
            <w:tcW w:w="456" w:type="pct"/>
            <w:shd w:val="clear" w:color="auto" w:fill="auto"/>
            <w:vAlign w:val="center"/>
          </w:tcPr>
          <w:p w:rsidR="00BD26A1" w:rsidRPr="00BE5ECE" w:rsidRDefault="00BD26A1" w:rsidP="0095122F">
            <w:pPr>
              <w:jc w:val="center"/>
              <w:rPr>
                <w:sz w:val="20"/>
                <w:szCs w:val="20"/>
              </w:rPr>
            </w:pPr>
            <w:r w:rsidRPr="00BE5ECE">
              <w:rPr>
                <w:sz w:val="20"/>
                <w:szCs w:val="20"/>
              </w:rPr>
              <w:t>2374</w:t>
            </w:r>
          </w:p>
        </w:tc>
        <w:tc>
          <w:tcPr>
            <w:tcW w:w="315" w:type="pct"/>
            <w:shd w:val="clear" w:color="auto" w:fill="auto"/>
            <w:vAlign w:val="center"/>
          </w:tcPr>
          <w:p w:rsidR="00BD26A1" w:rsidRPr="00BE5ECE" w:rsidRDefault="00BD26A1" w:rsidP="0095122F">
            <w:pPr>
              <w:jc w:val="center"/>
              <w:rPr>
                <w:sz w:val="20"/>
                <w:szCs w:val="20"/>
              </w:rPr>
            </w:pPr>
            <w:r w:rsidRPr="00BE5ECE">
              <w:rPr>
                <w:sz w:val="20"/>
                <w:szCs w:val="20"/>
              </w:rPr>
              <w:t>16</w:t>
            </w:r>
          </w:p>
        </w:tc>
        <w:tc>
          <w:tcPr>
            <w:tcW w:w="437" w:type="pct"/>
            <w:shd w:val="clear" w:color="auto" w:fill="auto"/>
            <w:vAlign w:val="center"/>
          </w:tcPr>
          <w:p w:rsidR="00BD26A1" w:rsidRPr="00BE5ECE" w:rsidRDefault="00BD26A1" w:rsidP="0095122F">
            <w:pPr>
              <w:jc w:val="center"/>
              <w:rPr>
                <w:sz w:val="20"/>
                <w:szCs w:val="20"/>
              </w:rPr>
            </w:pPr>
            <w:r w:rsidRPr="00BE5ECE">
              <w:rPr>
                <w:sz w:val="20"/>
                <w:szCs w:val="20"/>
              </w:rPr>
              <w:t>1695</w:t>
            </w:r>
          </w:p>
        </w:tc>
        <w:tc>
          <w:tcPr>
            <w:tcW w:w="333" w:type="pct"/>
            <w:shd w:val="clear" w:color="auto" w:fill="auto"/>
            <w:vAlign w:val="center"/>
          </w:tcPr>
          <w:p w:rsidR="00BD26A1" w:rsidRPr="00BE5ECE" w:rsidRDefault="00BD26A1" w:rsidP="0095122F">
            <w:pPr>
              <w:jc w:val="center"/>
              <w:rPr>
                <w:sz w:val="20"/>
                <w:szCs w:val="20"/>
              </w:rPr>
            </w:pPr>
            <w:r w:rsidRPr="00BE5ECE">
              <w:rPr>
                <w:sz w:val="20"/>
                <w:szCs w:val="20"/>
              </w:rPr>
              <w:t>13</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Приморский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3881</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1360</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35</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545</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14</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249</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6</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663</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17</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Устьянский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38534</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19800</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51</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8953</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23</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7462</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19</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15234</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40</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Холмогорский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10537</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4574</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43</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877</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1602</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15</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1040</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w:t>
            </w:r>
          </w:p>
        </w:tc>
      </w:tr>
      <w:tr w:rsidR="00BD26A1" w:rsidRPr="00BE5ECE" w:rsidTr="0095122F">
        <w:tc>
          <w:tcPr>
            <w:tcW w:w="1059" w:type="pct"/>
            <w:shd w:val="clear" w:color="auto" w:fill="auto"/>
            <w:vAlign w:val="center"/>
          </w:tcPr>
          <w:p w:rsidR="00BD26A1" w:rsidRPr="00BE5ECE" w:rsidRDefault="00BD26A1" w:rsidP="0095122F">
            <w:pPr>
              <w:spacing w:line="288" w:lineRule="auto"/>
              <w:rPr>
                <w:sz w:val="20"/>
                <w:szCs w:val="20"/>
              </w:rPr>
            </w:pPr>
            <w:r w:rsidRPr="00BE5ECE">
              <w:rPr>
                <w:sz w:val="20"/>
                <w:szCs w:val="20"/>
              </w:rPr>
              <w:t>Шенкурский</w:t>
            </w:r>
          </w:p>
        </w:tc>
        <w:tc>
          <w:tcPr>
            <w:tcW w:w="683" w:type="pct"/>
            <w:shd w:val="clear" w:color="auto" w:fill="auto"/>
            <w:vAlign w:val="center"/>
          </w:tcPr>
          <w:p w:rsidR="00BD26A1" w:rsidRPr="00BE5ECE" w:rsidRDefault="00BD26A1" w:rsidP="0095122F">
            <w:pPr>
              <w:jc w:val="center"/>
              <w:rPr>
                <w:sz w:val="20"/>
                <w:szCs w:val="20"/>
              </w:rPr>
            </w:pPr>
            <w:r w:rsidRPr="00BE5ECE">
              <w:rPr>
                <w:sz w:val="20"/>
                <w:szCs w:val="20"/>
              </w:rPr>
              <w:t>16533</w:t>
            </w:r>
          </w:p>
        </w:tc>
        <w:tc>
          <w:tcPr>
            <w:tcW w:w="607" w:type="pct"/>
            <w:shd w:val="clear" w:color="auto" w:fill="auto"/>
            <w:vAlign w:val="center"/>
          </w:tcPr>
          <w:p w:rsidR="00BD26A1" w:rsidRPr="00BE5ECE" w:rsidRDefault="00BD26A1" w:rsidP="0095122F">
            <w:pPr>
              <w:jc w:val="center"/>
              <w:rPr>
                <w:sz w:val="20"/>
                <w:szCs w:val="20"/>
              </w:rPr>
            </w:pPr>
            <w:r w:rsidRPr="00BE5ECE">
              <w:rPr>
                <w:sz w:val="20"/>
                <w:szCs w:val="20"/>
              </w:rPr>
              <w:t>8250</w:t>
            </w:r>
          </w:p>
        </w:tc>
        <w:tc>
          <w:tcPr>
            <w:tcW w:w="339" w:type="pct"/>
            <w:shd w:val="clear" w:color="auto" w:fill="auto"/>
            <w:vAlign w:val="center"/>
          </w:tcPr>
          <w:p w:rsidR="00BD26A1" w:rsidRPr="00BE5ECE" w:rsidRDefault="00BD26A1" w:rsidP="0095122F">
            <w:pPr>
              <w:jc w:val="center"/>
              <w:rPr>
                <w:sz w:val="20"/>
                <w:szCs w:val="20"/>
              </w:rPr>
            </w:pPr>
            <w:r w:rsidRPr="00BE5ECE">
              <w:rPr>
                <w:sz w:val="20"/>
                <w:szCs w:val="20"/>
              </w:rPr>
              <w:t>50</w:t>
            </w:r>
          </w:p>
        </w:tc>
        <w:tc>
          <w:tcPr>
            <w:tcW w:w="472"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4066</w:t>
            </w:r>
          </w:p>
        </w:tc>
        <w:tc>
          <w:tcPr>
            <w:tcW w:w="29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25</w:t>
            </w:r>
          </w:p>
        </w:tc>
        <w:tc>
          <w:tcPr>
            <w:tcW w:w="456"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5158</w:t>
            </w:r>
          </w:p>
        </w:tc>
        <w:tc>
          <w:tcPr>
            <w:tcW w:w="315"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31</w:t>
            </w:r>
          </w:p>
        </w:tc>
        <w:tc>
          <w:tcPr>
            <w:tcW w:w="437"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3294</w:t>
            </w:r>
          </w:p>
        </w:tc>
        <w:tc>
          <w:tcPr>
            <w:tcW w:w="333"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20</w:t>
            </w:r>
          </w:p>
        </w:tc>
      </w:tr>
      <w:tr w:rsidR="00BD26A1" w:rsidRPr="00BE5ECE" w:rsidTr="0095122F">
        <w:tc>
          <w:tcPr>
            <w:tcW w:w="1059" w:type="pct"/>
            <w:shd w:val="clear" w:color="auto" w:fill="auto"/>
            <w:vAlign w:val="center"/>
          </w:tcPr>
          <w:p w:rsidR="00BD26A1" w:rsidRPr="00BE5ECE" w:rsidRDefault="00BD26A1" w:rsidP="0095122F">
            <w:pPr>
              <w:spacing w:line="288" w:lineRule="auto"/>
              <w:rPr>
                <w:b/>
                <w:sz w:val="20"/>
                <w:szCs w:val="20"/>
              </w:rPr>
            </w:pPr>
            <w:r w:rsidRPr="00BE5ECE">
              <w:rPr>
                <w:b/>
                <w:sz w:val="20"/>
                <w:szCs w:val="20"/>
              </w:rPr>
              <w:t>Было в 2014 г.</w:t>
            </w:r>
          </w:p>
        </w:tc>
        <w:tc>
          <w:tcPr>
            <w:tcW w:w="683" w:type="pct"/>
            <w:shd w:val="clear" w:color="auto" w:fill="auto"/>
          </w:tcPr>
          <w:p w:rsidR="00BD26A1" w:rsidRPr="00BE5ECE" w:rsidRDefault="00BD26A1" w:rsidP="0095122F">
            <w:pPr>
              <w:jc w:val="center"/>
              <w:rPr>
                <w:b/>
                <w:sz w:val="20"/>
                <w:szCs w:val="20"/>
              </w:rPr>
            </w:pPr>
            <w:r w:rsidRPr="00BE5ECE">
              <w:rPr>
                <w:b/>
                <w:sz w:val="20"/>
                <w:szCs w:val="20"/>
              </w:rPr>
              <w:t>249963</w:t>
            </w:r>
          </w:p>
        </w:tc>
        <w:tc>
          <w:tcPr>
            <w:tcW w:w="607" w:type="pct"/>
            <w:shd w:val="clear" w:color="auto" w:fill="auto"/>
          </w:tcPr>
          <w:p w:rsidR="00BD26A1" w:rsidRPr="00BE5ECE" w:rsidRDefault="00BD26A1" w:rsidP="0095122F">
            <w:pPr>
              <w:jc w:val="center"/>
              <w:rPr>
                <w:b/>
                <w:sz w:val="20"/>
                <w:szCs w:val="20"/>
              </w:rPr>
            </w:pPr>
            <w:r w:rsidRPr="00BE5ECE">
              <w:rPr>
                <w:b/>
                <w:sz w:val="20"/>
                <w:szCs w:val="20"/>
              </w:rPr>
              <w:t>100836</w:t>
            </w:r>
          </w:p>
        </w:tc>
        <w:tc>
          <w:tcPr>
            <w:tcW w:w="339" w:type="pct"/>
            <w:shd w:val="clear" w:color="auto" w:fill="auto"/>
          </w:tcPr>
          <w:p w:rsidR="00BD26A1" w:rsidRPr="00BE5ECE" w:rsidRDefault="00BD26A1" w:rsidP="0095122F">
            <w:pPr>
              <w:jc w:val="center"/>
              <w:rPr>
                <w:b/>
                <w:sz w:val="20"/>
                <w:szCs w:val="20"/>
              </w:rPr>
            </w:pPr>
            <w:r w:rsidRPr="00BE5ECE">
              <w:rPr>
                <w:b/>
                <w:sz w:val="20"/>
                <w:szCs w:val="20"/>
              </w:rPr>
              <w:t>40</w:t>
            </w:r>
          </w:p>
        </w:tc>
        <w:tc>
          <w:tcPr>
            <w:tcW w:w="472" w:type="pct"/>
            <w:shd w:val="clear" w:color="auto" w:fill="auto"/>
          </w:tcPr>
          <w:p w:rsidR="00BD26A1" w:rsidRPr="00BE5ECE" w:rsidRDefault="00BD26A1" w:rsidP="0095122F">
            <w:pPr>
              <w:jc w:val="center"/>
              <w:rPr>
                <w:b/>
                <w:sz w:val="20"/>
                <w:szCs w:val="20"/>
              </w:rPr>
            </w:pPr>
            <w:r w:rsidRPr="00BE5ECE">
              <w:rPr>
                <w:b/>
                <w:sz w:val="20"/>
                <w:szCs w:val="20"/>
              </w:rPr>
              <w:t>47539</w:t>
            </w:r>
          </w:p>
        </w:tc>
        <w:tc>
          <w:tcPr>
            <w:tcW w:w="299" w:type="pct"/>
            <w:shd w:val="clear" w:color="auto" w:fill="auto"/>
          </w:tcPr>
          <w:p w:rsidR="00BD26A1" w:rsidRPr="00BE5ECE" w:rsidRDefault="00BD26A1" w:rsidP="0095122F">
            <w:pPr>
              <w:jc w:val="center"/>
              <w:rPr>
                <w:b/>
                <w:sz w:val="20"/>
                <w:szCs w:val="20"/>
              </w:rPr>
            </w:pPr>
            <w:r w:rsidRPr="00BE5ECE">
              <w:rPr>
                <w:b/>
                <w:sz w:val="20"/>
                <w:szCs w:val="20"/>
              </w:rPr>
              <w:t>19</w:t>
            </w:r>
          </w:p>
        </w:tc>
        <w:tc>
          <w:tcPr>
            <w:tcW w:w="456" w:type="pct"/>
            <w:shd w:val="clear" w:color="auto" w:fill="auto"/>
          </w:tcPr>
          <w:p w:rsidR="00BD26A1" w:rsidRPr="00BE5ECE" w:rsidRDefault="00BD26A1" w:rsidP="0095122F">
            <w:pPr>
              <w:jc w:val="center"/>
              <w:rPr>
                <w:b/>
                <w:sz w:val="20"/>
                <w:szCs w:val="20"/>
              </w:rPr>
            </w:pPr>
            <w:r w:rsidRPr="00BE5ECE">
              <w:rPr>
                <w:b/>
                <w:sz w:val="20"/>
                <w:szCs w:val="20"/>
              </w:rPr>
              <w:t>49454</w:t>
            </w:r>
          </w:p>
        </w:tc>
        <w:tc>
          <w:tcPr>
            <w:tcW w:w="315" w:type="pct"/>
            <w:shd w:val="clear" w:color="auto" w:fill="auto"/>
          </w:tcPr>
          <w:p w:rsidR="00BD26A1" w:rsidRPr="00BE5ECE" w:rsidRDefault="00BD26A1" w:rsidP="0095122F">
            <w:pPr>
              <w:jc w:val="center"/>
              <w:rPr>
                <w:b/>
                <w:sz w:val="20"/>
                <w:szCs w:val="20"/>
              </w:rPr>
            </w:pPr>
            <w:r w:rsidRPr="00BE5ECE">
              <w:rPr>
                <w:b/>
                <w:sz w:val="20"/>
                <w:szCs w:val="20"/>
              </w:rPr>
              <w:t>20</w:t>
            </w:r>
          </w:p>
        </w:tc>
        <w:tc>
          <w:tcPr>
            <w:tcW w:w="437" w:type="pct"/>
            <w:shd w:val="clear" w:color="auto" w:fill="auto"/>
          </w:tcPr>
          <w:p w:rsidR="00BD26A1" w:rsidRPr="00BE5ECE" w:rsidRDefault="00BD26A1" w:rsidP="0095122F">
            <w:pPr>
              <w:jc w:val="center"/>
              <w:rPr>
                <w:b/>
                <w:sz w:val="20"/>
                <w:szCs w:val="20"/>
              </w:rPr>
            </w:pPr>
            <w:r w:rsidRPr="00BE5ECE">
              <w:rPr>
                <w:b/>
                <w:sz w:val="20"/>
                <w:szCs w:val="20"/>
              </w:rPr>
              <w:t>60858</w:t>
            </w:r>
          </w:p>
        </w:tc>
        <w:tc>
          <w:tcPr>
            <w:tcW w:w="333" w:type="pct"/>
            <w:shd w:val="clear" w:color="auto" w:fill="auto"/>
          </w:tcPr>
          <w:p w:rsidR="00BD26A1" w:rsidRPr="00BE5ECE" w:rsidRDefault="00BD26A1" w:rsidP="0095122F">
            <w:pPr>
              <w:jc w:val="center"/>
              <w:rPr>
                <w:b/>
                <w:sz w:val="20"/>
                <w:szCs w:val="20"/>
              </w:rPr>
            </w:pPr>
            <w:r w:rsidRPr="00BE5ECE">
              <w:rPr>
                <w:b/>
                <w:sz w:val="20"/>
                <w:szCs w:val="20"/>
              </w:rPr>
              <w:t>24</w:t>
            </w:r>
          </w:p>
        </w:tc>
      </w:tr>
      <w:tr w:rsidR="00BD26A1" w:rsidRPr="00BE5ECE" w:rsidTr="0095122F">
        <w:tc>
          <w:tcPr>
            <w:tcW w:w="1059" w:type="pct"/>
            <w:shd w:val="clear" w:color="auto" w:fill="auto"/>
            <w:vAlign w:val="center"/>
          </w:tcPr>
          <w:p w:rsidR="00BD26A1" w:rsidRPr="00BE5ECE" w:rsidRDefault="00BD26A1" w:rsidP="0095122F">
            <w:pPr>
              <w:spacing w:line="288" w:lineRule="auto"/>
              <w:rPr>
                <w:b/>
                <w:sz w:val="20"/>
                <w:szCs w:val="20"/>
              </w:rPr>
            </w:pPr>
            <w:r w:rsidRPr="00BE5ECE">
              <w:rPr>
                <w:b/>
                <w:sz w:val="20"/>
                <w:szCs w:val="20"/>
              </w:rPr>
              <w:t>По области</w:t>
            </w:r>
          </w:p>
        </w:tc>
        <w:tc>
          <w:tcPr>
            <w:tcW w:w="683" w:type="pct"/>
            <w:shd w:val="clear" w:color="auto" w:fill="auto"/>
            <w:vAlign w:val="center"/>
          </w:tcPr>
          <w:p w:rsidR="00BD26A1" w:rsidRPr="00BE5ECE" w:rsidRDefault="00BD26A1" w:rsidP="0095122F">
            <w:pPr>
              <w:jc w:val="center"/>
              <w:rPr>
                <w:b/>
                <w:sz w:val="20"/>
                <w:szCs w:val="20"/>
              </w:rPr>
            </w:pPr>
            <w:r w:rsidRPr="00BE5ECE">
              <w:rPr>
                <w:b/>
                <w:sz w:val="20"/>
                <w:szCs w:val="20"/>
              </w:rPr>
              <w:t>252979</w:t>
            </w:r>
          </w:p>
        </w:tc>
        <w:tc>
          <w:tcPr>
            <w:tcW w:w="607" w:type="pct"/>
            <w:shd w:val="clear" w:color="auto" w:fill="auto"/>
            <w:vAlign w:val="center"/>
          </w:tcPr>
          <w:p w:rsidR="00BD26A1" w:rsidRPr="00BE5ECE" w:rsidRDefault="00BD26A1" w:rsidP="0095122F">
            <w:pPr>
              <w:jc w:val="center"/>
              <w:rPr>
                <w:b/>
                <w:sz w:val="20"/>
                <w:szCs w:val="20"/>
              </w:rPr>
            </w:pPr>
            <w:r w:rsidRPr="00BE5ECE">
              <w:rPr>
                <w:b/>
                <w:sz w:val="20"/>
                <w:szCs w:val="20"/>
              </w:rPr>
              <w:t>105665</w:t>
            </w:r>
          </w:p>
        </w:tc>
        <w:tc>
          <w:tcPr>
            <w:tcW w:w="339" w:type="pct"/>
            <w:shd w:val="clear" w:color="auto" w:fill="auto"/>
            <w:vAlign w:val="center"/>
          </w:tcPr>
          <w:p w:rsidR="00BD26A1" w:rsidRPr="00BE5ECE" w:rsidRDefault="00BD26A1" w:rsidP="0095122F">
            <w:pPr>
              <w:jc w:val="center"/>
              <w:rPr>
                <w:b/>
                <w:sz w:val="20"/>
                <w:szCs w:val="20"/>
              </w:rPr>
            </w:pPr>
            <w:r w:rsidRPr="00BE5ECE">
              <w:rPr>
                <w:b/>
                <w:sz w:val="20"/>
                <w:szCs w:val="20"/>
              </w:rPr>
              <w:t>42</w:t>
            </w:r>
          </w:p>
        </w:tc>
        <w:tc>
          <w:tcPr>
            <w:tcW w:w="472" w:type="pct"/>
            <w:shd w:val="clear" w:color="auto" w:fill="auto"/>
            <w:vAlign w:val="center"/>
          </w:tcPr>
          <w:p w:rsidR="00BD26A1" w:rsidRPr="00BE5ECE" w:rsidRDefault="00BD26A1" w:rsidP="0095122F">
            <w:pPr>
              <w:jc w:val="center"/>
              <w:rPr>
                <w:b/>
                <w:sz w:val="20"/>
                <w:szCs w:val="20"/>
              </w:rPr>
            </w:pPr>
            <w:r w:rsidRPr="00BE5ECE">
              <w:rPr>
                <w:b/>
                <w:sz w:val="20"/>
                <w:szCs w:val="20"/>
              </w:rPr>
              <w:t>49922</w:t>
            </w:r>
          </w:p>
        </w:tc>
        <w:tc>
          <w:tcPr>
            <w:tcW w:w="299" w:type="pct"/>
            <w:shd w:val="clear" w:color="auto" w:fill="auto"/>
            <w:vAlign w:val="center"/>
          </w:tcPr>
          <w:p w:rsidR="00BD26A1" w:rsidRPr="00BE5ECE" w:rsidRDefault="00BD26A1" w:rsidP="0095122F">
            <w:pPr>
              <w:jc w:val="center"/>
              <w:rPr>
                <w:b/>
                <w:sz w:val="20"/>
                <w:szCs w:val="20"/>
              </w:rPr>
            </w:pPr>
            <w:r w:rsidRPr="00BE5ECE">
              <w:rPr>
                <w:b/>
                <w:sz w:val="20"/>
                <w:szCs w:val="20"/>
              </w:rPr>
              <w:t>20</w:t>
            </w:r>
          </w:p>
        </w:tc>
        <w:tc>
          <w:tcPr>
            <w:tcW w:w="456" w:type="pct"/>
            <w:shd w:val="clear" w:color="auto" w:fill="auto"/>
            <w:vAlign w:val="center"/>
          </w:tcPr>
          <w:p w:rsidR="00BD26A1" w:rsidRPr="00BE5ECE" w:rsidRDefault="00BD26A1" w:rsidP="0095122F">
            <w:pPr>
              <w:jc w:val="center"/>
              <w:rPr>
                <w:b/>
                <w:sz w:val="20"/>
                <w:szCs w:val="20"/>
              </w:rPr>
            </w:pPr>
            <w:r w:rsidRPr="00BE5ECE">
              <w:rPr>
                <w:b/>
                <w:sz w:val="20"/>
                <w:szCs w:val="20"/>
              </w:rPr>
              <w:t>52089</w:t>
            </w:r>
          </w:p>
        </w:tc>
        <w:tc>
          <w:tcPr>
            <w:tcW w:w="315" w:type="pct"/>
            <w:shd w:val="clear" w:color="auto" w:fill="auto"/>
            <w:vAlign w:val="center"/>
          </w:tcPr>
          <w:p w:rsidR="00BD26A1" w:rsidRPr="00BE5ECE" w:rsidRDefault="00BD26A1" w:rsidP="0095122F">
            <w:pPr>
              <w:jc w:val="center"/>
              <w:rPr>
                <w:b/>
                <w:sz w:val="20"/>
                <w:szCs w:val="20"/>
              </w:rPr>
            </w:pPr>
            <w:r w:rsidRPr="00BE5ECE">
              <w:rPr>
                <w:b/>
                <w:sz w:val="20"/>
                <w:szCs w:val="20"/>
              </w:rPr>
              <w:t>19</w:t>
            </w:r>
          </w:p>
        </w:tc>
        <w:tc>
          <w:tcPr>
            <w:tcW w:w="437" w:type="pct"/>
            <w:shd w:val="clear" w:color="auto" w:fill="auto"/>
            <w:vAlign w:val="center"/>
          </w:tcPr>
          <w:p w:rsidR="00BD26A1" w:rsidRPr="00BE5ECE" w:rsidRDefault="00BD26A1" w:rsidP="0095122F">
            <w:pPr>
              <w:jc w:val="center"/>
              <w:rPr>
                <w:b/>
                <w:sz w:val="20"/>
                <w:szCs w:val="20"/>
              </w:rPr>
            </w:pPr>
            <w:r w:rsidRPr="00BE5ECE">
              <w:rPr>
                <w:b/>
                <w:sz w:val="20"/>
                <w:szCs w:val="20"/>
              </w:rPr>
              <w:t>61421</w:t>
            </w:r>
          </w:p>
        </w:tc>
        <w:tc>
          <w:tcPr>
            <w:tcW w:w="333" w:type="pct"/>
            <w:shd w:val="clear" w:color="auto" w:fill="auto"/>
            <w:vAlign w:val="center"/>
          </w:tcPr>
          <w:p w:rsidR="00BD26A1" w:rsidRPr="00BE5ECE" w:rsidRDefault="00BD26A1" w:rsidP="0095122F">
            <w:pPr>
              <w:jc w:val="center"/>
              <w:rPr>
                <w:b/>
                <w:sz w:val="20"/>
                <w:szCs w:val="20"/>
              </w:rPr>
            </w:pPr>
            <w:r w:rsidRPr="00BE5ECE">
              <w:rPr>
                <w:b/>
                <w:sz w:val="20"/>
                <w:szCs w:val="20"/>
              </w:rPr>
              <w:t>26</w:t>
            </w:r>
          </w:p>
        </w:tc>
      </w:tr>
    </w:tbl>
    <w:p w:rsidR="00BD26A1" w:rsidRPr="00BE5ECE" w:rsidRDefault="00BD26A1" w:rsidP="00BD26A1">
      <w:pPr>
        <w:spacing w:before="240"/>
        <w:ind w:firstLine="708"/>
        <w:jc w:val="both"/>
      </w:pPr>
      <w:r w:rsidRPr="00BE5ECE">
        <w:t>По сравнению с 2013 годом на пашне существенно возросли площади почв с низким содержанием фосфора, что связано с отрицательным балансом этого элемента. Наоборот, пахотные угодья с низким содержанием органического вещества уменьшились на 3,5 тыс. га. Это является следствием отсутствия обработки почвы, а без перемешивания растительных остатком с минеральной частью почвы процессы минерализации и гумификации органического вещества замедляются, и оно постепенно накапливается.</w:t>
      </w:r>
    </w:p>
    <w:p w:rsidR="00BD26A1" w:rsidRPr="00BE5ECE" w:rsidRDefault="00BD26A1" w:rsidP="00BD26A1">
      <w:pPr>
        <w:ind w:firstLine="709"/>
        <w:jc w:val="both"/>
      </w:pPr>
      <w:r w:rsidRPr="00BE5ECE">
        <w:t>Приведенные данные показывают, что в настоящее время наиболее важным фактором, обуславливающим неблагоприятные свойства почвы, является их повышенная кислотность.</w:t>
      </w:r>
    </w:p>
    <w:p w:rsidR="00BD26A1" w:rsidRPr="00BE5ECE" w:rsidRDefault="00BD26A1" w:rsidP="00BD26A1">
      <w:pPr>
        <w:ind w:firstLine="709"/>
        <w:jc w:val="both"/>
      </w:pPr>
      <w:r w:rsidRPr="00BE5ECE">
        <w:t>Кислые почвы занимают 42% пашни, и их прирост идёт более быстрыми темпами, чем площади почв с недостаточным количеством элементов питания и низким содержанием органического вещества.</w:t>
      </w:r>
    </w:p>
    <w:p w:rsidR="00BD26A1" w:rsidRPr="009747A9" w:rsidRDefault="00BD26A1" w:rsidP="00BD26A1">
      <w:pPr>
        <w:ind w:firstLine="709"/>
        <w:jc w:val="both"/>
      </w:pPr>
      <w:r w:rsidRPr="00BE5ECE">
        <w:t>Изменения площадей кислых почв по области за последние 6 лет приведены</w:t>
      </w:r>
      <w:r w:rsidR="00706BFB">
        <w:t xml:space="preserve"> в </w:t>
      </w:r>
      <w:r w:rsidRPr="009747A9">
        <w:t xml:space="preserve">таблице </w:t>
      </w:r>
      <w:r w:rsidR="009747A9" w:rsidRPr="009747A9">
        <w:t>42</w:t>
      </w:r>
      <w:r w:rsidRPr="009747A9">
        <w:t>.</w:t>
      </w:r>
    </w:p>
    <w:p w:rsidR="00BD26A1" w:rsidRPr="00BE5ECE" w:rsidRDefault="00BD26A1" w:rsidP="00BD26A1">
      <w:pPr>
        <w:ind w:firstLine="709"/>
        <w:jc w:val="right"/>
        <w:rPr>
          <w:i/>
        </w:rPr>
      </w:pPr>
      <w:r w:rsidRPr="009747A9">
        <w:rPr>
          <w:i/>
        </w:rPr>
        <w:t>Таблица 4</w:t>
      </w:r>
      <w:r w:rsidR="009747A9" w:rsidRPr="009747A9">
        <w:rPr>
          <w:i/>
        </w:rPr>
        <w:t>2</w:t>
      </w:r>
    </w:p>
    <w:p w:rsidR="00BD26A1" w:rsidRPr="00BE5ECE" w:rsidRDefault="00BD26A1" w:rsidP="00BD26A1">
      <w:pPr>
        <w:ind w:firstLine="709"/>
        <w:jc w:val="center"/>
        <w:rPr>
          <w:b/>
        </w:rPr>
      </w:pPr>
      <w:r w:rsidRPr="00BE5ECE">
        <w:rPr>
          <w:b/>
        </w:rPr>
        <w:t>Площади кислых почв на пашне за последние 6 лет</w:t>
      </w:r>
    </w:p>
    <w:p w:rsidR="00BD26A1" w:rsidRPr="00BE5ECE" w:rsidRDefault="00BD26A1" w:rsidP="00BD26A1">
      <w:pPr>
        <w:ind w:firstLine="709"/>
        <w:jc w:val="center"/>
      </w:pPr>
    </w:p>
    <w:tbl>
      <w:tblPr>
        <w:tblW w:w="4772" w:type="pct"/>
        <w:jc w:val="center"/>
        <w:tblLook w:val="0000" w:firstRow="0" w:lastRow="0" w:firstColumn="0" w:lastColumn="0" w:noHBand="0" w:noVBand="0"/>
      </w:tblPr>
      <w:tblGrid>
        <w:gridCol w:w="3875"/>
        <w:gridCol w:w="813"/>
        <w:gridCol w:w="814"/>
        <w:gridCol w:w="676"/>
        <w:gridCol w:w="949"/>
        <w:gridCol w:w="933"/>
        <w:gridCol w:w="929"/>
      </w:tblGrid>
      <w:tr w:rsidR="00BD26A1" w:rsidRPr="00BE5ECE" w:rsidTr="0095122F">
        <w:trPr>
          <w:jc w:val="center"/>
        </w:trPr>
        <w:tc>
          <w:tcPr>
            <w:tcW w:w="2155"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Годы</w:t>
            </w:r>
          </w:p>
        </w:tc>
        <w:tc>
          <w:tcPr>
            <w:tcW w:w="452"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2010</w:t>
            </w:r>
          </w:p>
        </w:tc>
        <w:tc>
          <w:tcPr>
            <w:tcW w:w="453"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2011</w:t>
            </w:r>
          </w:p>
        </w:tc>
        <w:tc>
          <w:tcPr>
            <w:tcW w:w="376"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2012</w:t>
            </w:r>
          </w:p>
        </w:tc>
        <w:tc>
          <w:tcPr>
            <w:tcW w:w="528"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2013</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2014</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2015</w:t>
            </w:r>
          </w:p>
        </w:tc>
      </w:tr>
      <w:tr w:rsidR="00BB32B2" w:rsidRPr="00BE5ECE" w:rsidTr="0095122F">
        <w:trPr>
          <w:jc w:val="center"/>
        </w:trPr>
        <w:tc>
          <w:tcPr>
            <w:tcW w:w="2155"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1</w:t>
            </w:r>
          </w:p>
        </w:tc>
        <w:tc>
          <w:tcPr>
            <w:tcW w:w="452"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2</w:t>
            </w:r>
          </w:p>
        </w:tc>
        <w:tc>
          <w:tcPr>
            <w:tcW w:w="453"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3</w:t>
            </w:r>
          </w:p>
        </w:tc>
        <w:tc>
          <w:tcPr>
            <w:tcW w:w="376"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4</w:t>
            </w:r>
          </w:p>
        </w:tc>
        <w:tc>
          <w:tcPr>
            <w:tcW w:w="528"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5</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7</w:t>
            </w:r>
          </w:p>
        </w:tc>
      </w:tr>
      <w:tr w:rsidR="00BD26A1" w:rsidRPr="00BE5ECE" w:rsidTr="0095122F">
        <w:trPr>
          <w:jc w:val="center"/>
        </w:trPr>
        <w:tc>
          <w:tcPr>
            <w:tcW w:w="2155"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b/>
                <w:sz w:val="20"/>
                <w:szCs w:val="20"/>
              </w:rPr>
              <w:t>Площади кислых почв, тыс. га</w:t>
            </w:r>
          </w:p>
        </w:tc>
        <w:tc>
          <w:tcPr>
            <w:tcW w:w="452"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95,1</w:t>
            </w:r>
          </w:p>
        </w:tc>
        <w:tc>
          <w:tcPr>
            <w:tcW w:w="453"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95,7</w:t>
            </w:r>
          </w:p>
        </w:tc>
        <w:tc>
          <w:tcPr>
            <w:tcW w:w="376"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97,6</w:t>
            </w:r>
          </w:p>
        </w:tc>
        <w:tc>
          <w:tcPr>
            <w:tcW w:w="528"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100,8</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100,8</w:t>
            </w:r>
          </w:p>
        </w:tc>
        <w:tc>
          <w:tcPr>
            <w:tcW w:w="518" w:type="pct"/>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105,7</w:t>
            </w:r>
          </w:p>
        </w:tc>
      </w:tr>
    </w:tbl>
    <w:p w:rsidR="00BD26A1" w:rsidRDefault="00BD26A1" w:rsidP="00BD26A1">
      <w:pPr>
        <w:ind w:firstLine="709"/>
        <w:jc w:val="both"/>
        <w:rPr>
          <w:lang w:val="en-US"/>
        </w:rPr>
      </w:pPr>
    </w:p>
    <w:p w:rsidR="00BD26A1" w:rsidRPr="00BE5ECE" w:rsidRDefault="00BD26A1" w:rsidP="00BD26A1">
      <w:pPr>
        <w:ind w:firstLine="709"/>
        <w:jc w:val="both"/>
      </w:pPr>
      <w:r w:rsidRPr="00BE5ECE">
        <w:t>Процесс увеличения площадей кислых почв, в целом ясно выраженный, в отдельные годы приостанавливается. Происходит это как раз в то время, когда обследуются районы, имеющие почвы, устойчивые к подкислению. В 2010 году это был Каргопольский район, в 2014 году – Плесецкий.</w:t>
      </w:r>
    </w:p>
    <w:p w:rsidR="00BD26A1" w:rsidRPr="00BE5ECE" w:rsidRDefault="00BD26A1" w:rsidP="00BD26A1">
      <w:pPr>
        <w:ind w:firstLine="709"/>
        <w:jc w:val="both"/>
      </w:pPr>
      <w:r w:rsidRPr="00BE5ECE">
        <w:t>При указанных обстоятельствах и величина рН</w:t>
      </w:r>
      <w:r w:rsidRPr="00BE5ECE">
        <w:rPr>
          <w:vertAlign w:val="subscript"/>
        </w:rPr>
        <w:t>сол</w:t>
      </w:r>
      <w:r w:rsidRPr="00BE5ECE">
        <w:t xml:space="preserve"> понижается крайне медленно. Динамика этого показателя в целом по области за последние 10 лет приведена на </w:t>
      </w:r>
      <w:r w:rsidRPr="009747A9">
        <w:t>рисунке 3</w:t>
      </w:r>
      <w:r w:rsidR="009747A9" w:rsidRPr="009747A9">
        <w:t>7</w:t>
      </w:r>
      <w:r w:rsidRPr="009747A9">
        <w:t>.</w:t>
      </w:r>
    </w:p>
    <w:p w:rsidR="00BD26A1" w:rsidRPr="00BE5ECE" w:rsidRDefault="00BD26A1" w:rsidP="00BD26A1">
      <w:pPr>
        <w:spacing w:line="276" w:lineRule="auto"/>
        <w:jc w:val="center"/>
      </w:pPr>
      <w:r w:rsidRPr="00BE5ECE">
        <w:rPr>
          <w:noProof/>
        </w:rPr>
        <w:lastRenderedPageBreak/>
        <w:drawing>
          <wp:inline distT="0" distB="0" distL="0" distR="0" wp14:anchorId="1BE4B860" wp14:editId="3081EAFB">
            <wp:extent cx="4810125" cy="3067050"/>
            <wp:effectExtent l="19050" t="0" r="9525" b="0"/>
            <wp:docPr id="69"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55" cstate="print"/>
                    <a:srcRect/>
                    <a:stretch>
                      <a:fillRect/>
                    </a:stretch>
                  </pic:blipFill>
                  <pic:spPr bwMode="auto">
                    <a:xfrm>
                      <a:off x="0" y="0"/>
                      <a:ext cx="4810125" cy="3067050"/>
                    </a:xfrm>
                    <a:prstGeom prst="rect">
                      <a:avLst/>
                    </a:prstGeom>
                    <a:ln>
                      <a:noFill/>
                    </a:ln>
                    <a:effectLst>
                      <a:softEdge rad="112500"/>
                    </a:effectLst>
                  </pic:spPr>
                </pic:pic>
              </a:graphicData>
            </a:graphic>
          </wp:inline>
        </w:drawing>
      </w:r>
    </w:p>
    <w:p w:rsidR="00BD26A1" w:rsidRPr="00BE5ECE" w:rsidRDefault="00BD26A1" w:rsidP="00BD26A1">
      <w:pPr>
        <w:jc w:val="center"/>
        <w:rPr>
          <w:sz w:val="20"/>
          <w:szCs w:val="20"/>
        </w:rPr>
      </w:pPr>
      <w:r w:rsidRPr="009747A9">
        <w:rPr>
          <w:sz w:val="20"/>
          <w:szCs w:val="20"/>
        </w:rPr>
        <w:t>Рис.3</w:t>
      </w:r>
      <w:r w:rsidR="009747A9" w:rsidRPr="009747A9">
        <w:rPr>
          <w:sz w:val="20"/>
          <w:szCs w:val="20"/>
        </w:rPr>
        <w:t>7</w:t>
      </w:r>
      <w:r w:rsidRPr="009747A9">
        <w:rPr>
          <w:sz w:val="20"/>
          <w:szCs w:val="20"/>
        </w:rPr>
        <w:t>.</w:t>
      </w:r>
      <w:r w:rsidRPr="00BE5ECE">
        <w:rPr>
          <w:sz w:val="20"/>
          <w:szCs w:val="20"/>
        </w:rPr>
        <w:t xml:space="preserve"> Изменение средней величины рН пахотных почв области</w:t>
      </w:r>
    </w:p>
    <w:p w:rsidR="00BD26A1" w:rsidRPr="00BE5ECE" w:rsidRDefault="00BD26A1" w:rsidP="00BD26A1">
      <w:pPr>
        <w:jc w:val="center"/>
      </w:pPr>
    </w:p>
    <w:p w:rsidR="00BD26A1" w:rsidRPr="00BE5ECE" w:rsidRDefault="00BD26A1" w:rsidP="00BD26A1">
      <w:pPr>
        <w:ind w:firstLine="709"/>
        <w:jc w:val="both"/>
      </w:pPr>
      <w:r w:rsidRPr="00BE5ECE">
        <w:t>На графике видно, что за последние десять лет величина рН уменьшились всего на 0,05 ед. Одной из причин этого является выпадение из обследования значительных площадей кислых почв. Именно эта причина и способствовала увеличению величины рН, произошедшему в 2008 году.</w:t>
      </w:r>
    </w:p>
    <w:p w:rsidR="00BD26A1" w:rsidRPr="009747A9" w:rsidRDefault="00BD26A1" w:rsidP="00BD26A1">
      <w:pPr>
        <w:ind w:firstLine="709"/>
        <w:jc w:val="both"/>
      </w:pPr>
      <w:r w:rsidRPr="00BE5ECE">
        <w:t xml:space="preserve">Если в карбонатных почвах происходит постоянное пополнение обменных кальция и магния, то в дерново-подзолистых почвах такой компенсации не происходит, здесь потерянные основания заменяются водородом. Это приводит к росту обменной и гидролитической кислотности, снижению насыщенности почв основаниями. Состояние почвенного поглощающего комплекса при этом ухудшается. Динамика степени насыщенности почв основаниями, начиная с 1996 года, представлена в </w:t>
      </w:r>
      <w:r w:rsidR="009747A9" w:rsidRPr="009747A9">
        <w:t>таблице 43</w:t>
      </w:r>
      <w:r w:rsidRPr="009747A9">
        <w:t>.</w:t>
      </w:r>
    </w:p>
    <w:p w:rsidR="00BD26A1" w:rsidRPr="009747A9" w:rsidRDefault="00BD26A1" w:rsidP="00BD26A1">
      <w:pPr>
        <w:ind w:firstLine="709"/>
        <w:jc w:val="both"/>
      </w:pPr>
    </w:p>
    <w:p w:rsidR="00BD26A1" w:rsidRPr="00BE5ECE" w:rsidRDefault="00BD26A1" w:rsidP="00BD26A1">
      <w:pPr>
        <w:contextualSpacing/>
        <w:jc w:val="right"/>
        <w:rPr>
          <w:i/>
        </w:rPr>
      </w:pPr>
      <w:r w:rsidRPr="009747A9">
        <w:rPr>
          <w:i/>
        </w:rPr>
        <w:t>Таблица 4</w:t>
      </w:r>
      <w:r w:rsidR="009747A9" w:rsidRPr="009747A9">
        <w:rPr>
          <w:i/>
        </w:rPr>
        <w:t>3</w:t>
      </w:r>
    </w:p>
    <w:p w:rsidR="00BD26A1" w:rsidRPr="00BE5ECE" w:rsidRDefault="00BD26A1" w:rsidP="00BD26A1">
      <w:pPr>
        <w:jc w:val="center"/>
        <w:rPr>
          <w:b/>
        </w:rPr>
      </w:pPr>
      <w:r w:rsidRPr="00BE5ECE">
        <w:rPr>
          <w:b/>
        </w:rPr>
        <w:t>Динамика степени насыщенности почв основаниями</w:t>
      </w:r>
    </w:p>
    <w:p w:rsidR="00BD26A1" w:rsidRPr="00BE5ECE" w:rsidRDefault="00BD26A1" w:rsidP="00BD26A1">
      <w:pPr>
        <w:jc w:val="center"/>
      </w:pPr>
    </w:p>
    <w:tbl>
      <w:tblPr>
        <w:tblW w:w="5000" w:type="pct"/>
        <w:tblLook w:val="0000" w:firstRow="0" w:lastRow="0" w:firstColumn="0" w:lastColumn="0" w:noHBand="0" w:noVBand="0"/>
      </w:tblPr>
      <w:tblGrid>
        <w:gridCol w:w="2494"/>
        <w:gridCol w:w="835"/>
        <w:gridCol w:w="833"/>
        <w:gridCol w:w="832"/>
        <w:gridCol w:w="946"/>
        <w:gridCol w:w="819"/>
        <w:gridCol w:w="819"/>
        <w:gridCol w:w="920"/>
        <w:gridCol w:w="921"/>
      </w:tblGrid>
      <w:tr w:rsidR="00BD26A1" w:rsidRPr="00BE5ECE" w:rsidTr="0095122F">
        <w:trPr>
          <w:trHeight w:val="385"/>
        </w:trPr>
        <w:tc>
          <w:tcPr>
            <w:tcW w:w="2547"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t>Годы</w:t>
            </w:r>
          </w:p>
        </w:tc>
        <w:tc>
          <w:tcPr>
            <w:tcW w:w="844"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1996-2000</w:t>
            </w:r>
          </w:p>
        </w:tc>
        <w:tc>
          <w:tcPr>
            <w:tcW w:w="841"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2001-2005</w:t>
            </w:r>
          </w:p>
        </w:tc>
        <w:tc>
          <w:tcPr>
            <w:tcW w:w="840"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2006-2010</w:t>
            </w:r>
          </w:p>
        </w:tc>
        <w:tc>
          <w:tcPr>
            <w:tcW w:w="964"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2011</w:t>
            </w:r>
          </w:p>
        </w:tc>
        <w:tc>
          <w:tcPr>
            <w:tcW w:w="830" w:type="dxa"/>
            <w:tcBorders>
              <w:top w:val="single" w:sz="4" w:space="0" w:color="000000"/>
              <w:left w:val="single" w:sz="4" w:space="0" w:color="000000"/>
              <w:bottom w:val="single" w:sz="4" w:space="0" w:color="000000"/>
            </w:tcBorders>
            <w:vAlign w:val="center"/>
          </w:tcPr>
          <w:p w:rsidR="00BD26A1" w:rsidRPr="00BE5ECE" w:rsidRDefault="00BD26A1" w:rsidP="0095122F">
            <w:pPr>
              <w:spacing w:line="288" w:lineRule="auto"/>
              <w:jc w:val="center"/>
              <w:rPr>
                <w:b/>
                <w:sz w:val="20"/>
                <w:szCs w:val="20"/>
              </w:rPr>
            </w:pPr>
            <w:r w:rsidRPr="00BE5ECE">
              <w:rPr>
                <w:b/>
                <w:sz w:val="20"/>
                <w:szCs w:val="20"/>
              </w:rPr>
              <w:t>2012</w:t>
            </w:r>
          </w:p>
        </w:tc>
        <w:tc>
          <w:tcPr>
            <w:tcW w:w="830" w:type="dxa"/>
            <w:tcBorders>
              <w:top w:val="single" w:sz="4" w:space="0" w:color="000000"/>
              <w:left w:val="single" w:sz="4" w:space="0" w:color="000000"/>
              <w:bottom w:val="single" w:sz="4" w:space="0" w:color="000000"/>
            </w:tcBorders>
            <w:vAlign w:val="center"/>
          </w:tcPr>
          <w:p w:rsidR="00BD26A1" w:rsidRPr="00BE5ECE" w:rsidRDefault="00BD26A1" w:rsidP="0095122F">
            <w:pPr>
              <w:spacing w:line="288" w:lineRule="auto"/>
              <w:jc w:val="center"/>
              <w:rPr>
                <w:b/>
                <w:sz w:val="20"/>
                <w:szCs w:val="20"/>
              </w:rPr>
            </w:pPr>
            <w:r w:rsidRPr="00BE5ECE">
              <w:rPr>
                <w:b/>
                <w:sz w:val="20"/>
                <w:szCs w:val="20"/>
              </w:rPr>
              <w:t>2013</w:t>
            </w:r>
          </w:p>
        </w:tc>
        <w:tc>
          <w:tcPr>
            <w:tcW w:w="9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2014</w:t>
            </w: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spacing w:line="288" w:lineRule="auto"/>
              <w:jc w:val="center"/>
              <w:rPr>
                <w:b/>
                <w:sz w:val="20"/>
                <w:szCs w:val="20"/>
              </w:rPr>
            </w:pPr>
            <w:r w:rsidRPr="00BE5ECE">
              <w:rPr>
                <w:b/>
                <w:sz w:val="20"/>
                <w:szCs w:val="20"/>
              </w:rPr>
              <w:t>2015</w:t>
            </w:r>
          </w:p>
        </w:tc>
      </w:tr>
      <w:tr w:rsidR="00BB32B2" w:rsidRPr="00BE5ECE" w:rsidTr="0095122F">
        <w:trPr>
          <w:trHeight w:val="385"/>
        </w:trPr>
        <w:tc>
          <w:tcPr>
            <w:tcW w:w="2547" w:type="dxa"/>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jc w:val="center"/>
              <w:rPr>
                <w:b/>
                <w:sz w:val="20"/>
                <w:szCs w:val="20"/>
                <w:lang w:val="en-US"/>
              </w:rPr>
            </w:pPr>
            <w:r>
              <w:rPr>
                <w:b/>
                <w:sz w:val="20"/>
                <w:szCs w:val="20"/>
                <w:lang w:val="en-US"/>
              </w:rPr>
              <w:t>1</w:t>
            </w:r>
          </w:p>
        </w:tc>
        <w:tc>
          <w:tcPr>
            <w:tcW w:w="844" w:type="dxa"/>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2</w:t>
            </w:r>
          </w:p>
        </w:tc>
        <w:tc>
          <w:tcPr>
            <w:tcW w:w="841" w:type="dxa"/>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3</w:t>
            </w:r>
          </w:p>
        </w:tc>
        <w:tc>
          <w:tcPr>
            <w:tcW w:w="840" w:type="dxa"/>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4</w:t>
            </w:r>
          </w:p>
        </w:tc>
        <w:tc>
          <w:tcPr>
            <w:tcW w:w="964" w:type="dxa"/>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5</w:t>
            </w:r>
          </w:p>
        </w:tc>
        <w:tc>
          <w:tcPr>
            <w:tcW w:w="830" w:type="dxa"/>
            <w:tcBorders>
              <w:top w:val="single" w:sz="4" w:space="0" w:color="000000"/>
              <w:left w:val="single" w:sz="4" w:space="0" w:color="000000"/>
              <w:bottom w:val="single" w:sz="4" w:space="0" w:color="000000"/>
            </w:tcBorders>
            <w:vAlign w:val="center"/>
          </w:tcPr>
          <w:p w:rsidR="00BB32B2" w:rsidRPr="00BB32B2" w:rsidRDefault="00BB32B2" w:rsidP="0095122F">
            <w:pPr>
              <w:spacing w:line="288" w:lineRule="auto"/>
              <w:jc w:val="center"/>
              <w:rPr>
                <w:b/>
                <w:sz w:val="20"/>
                <w:szCs w:val="20"/>
                <w:lang w:val="en-US"/>
              </w:rPr>
            </w:pPr>
            <w:r>
              <w:rPr>
                <w:b/>
                <w:sz w:val="20"/>
                <w:szCs w:val="20"/>
                <w:lang w:val="en-US"/>
              </w:rPr>
              <w:t>6</w:t>
            </w:r>
          </w:p>
        </w:tc>
        <w:tc>
          <w:tcPr>
            <w:tcW w:w="830" w:type="dxa"/>
            <w:tcBorders>
              <w:top w:val="single" w:sz="4" w:space="0" w:color="000000"/>
              <w:left w:val="single" w:sz="4" w:space="0" w:color="000000"/>
              <w:bottom w:val="single" w:sz="4" w:space="0" w:color="000000"/>
            </w:tcBorders>
            <w:vAlign w:val="center"/>
          </w:tcPr>
          <w:p w:rsidR="00BB32B2" w:rsidRPr="00BB32B2" w:rsidRDefault="00BB32B2" w:rsidP="0095122F">
            <w:pPr>
              <w:spacing w:line="288" w:lineRule="auto"/>
              <w:jc w:val="center"/>
              <w:rPr>
                <w:b/>
                <w:sz w:val="20"/>
                <w:szCs w:val="20"/>
                <w:lang w:val="en-US"/>
              </w:rPr>
            </w:pPr>
            <w:r>
              <w:rPr>
                <w:b/>
                <w:sz w:val="20"/>
                <w:szCs w:val="20"/>
                <w:lang w:val="en-US"/>
              </w:rPr>
              <w:t>7</w:t>
            </w:r>
          </w:p>
        </w:tc>
        <w:tc>
          <w:tcPr>
            <w:tcW w:w="9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8</w:t>
            </w: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B32B2" w:rsidRPr="00BB32B2" w:rsidRDefault="00BB32B2" w:rsidP="0095122F">
            <w:pPr>
              <w:spacing w:line="288" w:lineRule="auto"/>
              <w:jc w:val="center"/>
              <w:rPr>
                <w:b/>
                <w:sz w:val="20"/>
                <w:szCs w:val="20"/>
                <w:lang w:val="en-US"/>
              </w:rPr>
            </w:pPr>
            <w:r>
              <w:rPr>
                <w:b/>
                <w:sz w:val="20"/>
                <w:szCs w:val="20"/>
                <w:lang w:val="en-US"/>
              </w:rPr>
              <w:t>9</w:t>
            </w:r>
          </w:p>
        </w:tc>
      </w:tr>
      <w:tr w:rsidR="00BD26A1" w:rsidRPr="00BE5ECE" w:rsidTr="0095122F">
        <w:tc>
          <w:tcPr>
            <w:tcW w:w="2547"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t xml:space="preserve">Степень насыщенности </w:t>
            </w:r>
          </w:p>
          <w:p w:rsidR="00BD26A1" w:rsidRPr="00BE5ECE" w:rsidRDefault="00BD26A1" w:rsidP="0095122F">
            <w:pPr>
              <w:jc w:val="center"/>
              <w:rPr>
                <w:sz w:val="20"/>
                <w:szCs w:val="20"/>
              </w:rPr>
            </w:pPr>
            <w:r w:rsidRPr="00BE5ECE">
              <w:rPr>
                <w:b/>
                <w:sz w:val="20"/>
                <w:szCs w:val="20"/>
              </w:rPr>
              <w:t>основаниями, %</w:t>
            </w:r>
          </w:p>
        </w:tc>
        <w:tc>
          <w:tcPr>
            <w:tcW w:w="844"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88,8</w:t>
            </w:r>
          </w:p>
        </w:tc>
        <w:tc>
          <w:tcPr>
            <w:tcW w:w="841"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86,1</w:t>
            </w:r>
          </w:p>
        </w:tc>
        <w:tc>
          <w:tcPr>
            <w:tcW w:w="840"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83,4</w:t>
            </w:r>
          </w:p>
        </w:tc>
        <w:tc>
          <w:tcPr>
            <w:tcW w:w="964" w:type="dxa"/>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83,2</w:t>
            </w:r>
          </w:p>
        </w:tc>
        <w:tc>
          <w:tcPr>
            <w:tcW w:w="830" w:type="dxa"/>
            <w:tcBorders>
              <w:top w:val="single" w:sz="4" w:space="0" w:color="000000"/>
              <w:left w:val="single" w:sz="4" w:space="0" w:color="000000"/>
              <w:bottom w:val="single" w:sz="4" w:space="0" w:color="000000"/>
            </w:tcBorders>
            <w:vAlign w:val="center"/>
          </w:tcPr>
          <w:p w:rsidR="00BD26A1" w:rsidRPr="00BE5ECE" w:rsidRDefault="00BD26A1" w:rsidP="0095122F">
            <w:pPr>
              <w:spacing w:line="288" w:lineRule="auto"/>
              <w:jc w:val="center"/>
              <w:rPr>
                <w:sz w:val="20"/>
                <w:szCs w:val="20"/>
              </w:rPr>
            </w:pPr>
            <w:r w:rsidRPr="00BE5ECE">
              <w:rPr>
                <w:sz w:val="20"/>
                <w:szCs w:val="20"/>
              </w:rPr>
              <w:t>83,2</w:t>
            </w:r>
          </w:p>
        </w:tc>
        <w:tc>
          <w:tcPr>
            <w:tcW w:w="830" w:type="dxa"/>
            <w:tcBorders>
              <w:top w:val="single" w:sz="4" w:space="0" w:color="000000"/>
              <w:left w:val="single" w:sz="4" w:space="0" w:color="000000"/>
              <w:bottom w:val="single" w:sz="4" w:space="0" w:color="000000"/>
            </w:tcBorders>
            <w:vAlign w:val="center"/>
          </w:tcPr>
          <w:p w:rsidR="00BD26A1" w:rsidRPr="00BE5ECE" w:rsidRDefault="00BD26A1" w:rsidP="0095122F">
            <w:pPr>
              <w:spacing w:line="288" w:lineRule="auto"/>
              <w:jc w:val="center"/>
              <w:rPr>
                <w:sz w:val="20"/>
                <w:szCs w:val="20"/>
              </w:rPr>
            </w:pPr>
            <w:r w:rsidRPr="00BE5ECE">
              <w:rPr>
                <w:sz w:val="20"/>
                <w:szCs w:val="20"/>
              </w:rPr>
              <w:t>82,5</w:t>
            </w:r>
          </w:p>
        </w:tc>
        <w:tc>
          <w:tcPr>
            <w:tcW w:w="9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82,5</w:t>
            </w:r>
          </w:p>
        </w:tc>
        <w:tc>
          <w:tcPr>
            <w:tcW w:w="9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82,1</w:t>
            </w:r>
          </w:p>
        </w:tc>
      </w:tr>
    </w:tbl>
    <w:p w:rsidR="00BD26A1" w:rsidRPr="00BE5ECE" w:rsidRDefault="00BD26A1" w:rsidP="00BD26A1">
      <w:pPr>
        <w:tabs>
          <w:tab w:val="left" w:pos="851"/>
          <w:tab w:val="left" w:pos="1134"/>
          <w:tab w:val="left" w:pos="1418"/>
        </w:tabs>
        <w:ind w:firstLine="709"/>
        <w:jc w:val="both"/>
      </w:pPr>
    </w:p>
    <w:p w:rsidR="00BD26A1" w:rsidRPr="00BE5ECE" w:rsidRDefault="00BD26A1" w:rsidP="00BD26A1">
      <w:pPr>
        <w:tabs>
          <w:tab w:val="left" w:pos="851"/>
          <w:tab w:val="left" w:pos="1134"/>
          <w:tab w:val="left" w:pos="1418"/>
        </w:tabs>
        <w:ind w:firstLine="709"/>
        <w:jc w:val="both"/>
      </w:pPr>
      <w:r w:rsidRPr="00BE5ECE">
        <w:t>Приведенные данные показывают весьма устойчивую тенденцию уменьшения насыщенности почв основаниями. Этот процесс можно было бы не только прекратить, но и способствовать насыщению почв кальцием и магнием, если бы в области проводились работы по известкованию кислых почв в достаточных объемах.</w:t>
      </w:r>
    </w:p>
    <w:p w:rsidR="00BD26A1" w:rsidRPr="009747A9" w:rsidRDefault="00BD26A1" w:rsidP="00BD26A1">
      <w:pPr>
        <w:ind w:firstLine="709"/>
        <w:jc w:val="both"/>
      </w:pPr>
      <w:r w:rsidRPr="00BE5ECE">
        <w:t>За последние два года начались работы по возрождению этого мелиоративного приема (</w:t>
      </w:r>
      <w:r w:rsidRPr="009747A9">
        <w:t>таблица 4</w:t>
      </w:r>
      <w:r w:rsidR="009747A9" w:rsidRPr="009747A9">
        <w:t>4</w:t>
      </w:r>
      <w:r w:rsidRPr="009747A9">
        <w:t>). Следует отметить, что известковые материалы, используемые при этом, низкого качества и эффект от их применения, вероятно, будет не очень высоким (по влиянию на почвенную кислотность). Нельзя считать, что эти незначительные объемы известкования могут помешать росту площадей кислых почв, они имеют лишь локальное значение.</w:t>
      </w:r>
    </w:p>
    <w:p w:rsidR="00BD26A1" w:rsidRPr="00BE5ECE" w:rsidRDefault="00BD26A1" w:rsidP="00BD26A1">
      <w:pPr>
        <w:contextualSpacing/>
        <w:jc w:val="right"/>
        <w:rPr>
          <w:i/>
        </w:rPr>
      </w:pPr>
      <w:r w:rsidRPr="009747A9">
        <w:rPr>
          <w:i/>
        </w:rPr>
        <w:t xml:space="preserve">Таблица </w:t>
      </w:r>
      <w:r w:rsidR="009747A9" w:rsidRPr="009747A9">
        <w:rPr>
          <w:i/>
        </w:rPr>
        <w:t>4</w:t>
      </w:r>
      <w:r w:rsidRPr="009747A9">
        <w:rPr>
          <w:i/>
        </w:rPr>
        <w:t>4</w:t>
      </w:r>
    </w:p>
    <w:p w:rsidR="00BD26A1" w:rsidRPr="00BE5ECE" w:rsidRDefault="00BD26A1" w:rsidP="00BD26A1">
      <w:pPr>
        <w:jc w:val="center"/>
        <w:rPr>
          <w:b/>
        </w:rPr>
      </w:pPr>
      <w:r w:rsidRPr="00BE5ECE">
        <w:rPr>
          <w:b/>
        </w:rPr>
        <w:t>Известкование кислых почв в Архангельской области</w:t>
      </w:r>
    </w:p>
    <w:p w:rsidR="00BD26A1" w:rsidRPr="00BE5ECE" w:rsidRDefault="00BD26A1" w:rsidP="00BD26A1">
      <w:pPr>
        <w:jc w:val="center"/>
        <w:rPr>
          <w:b/>
        </w:rPr>
      </w:pPr>
    </w:p>
    <w:tbl>
      <w:tblPr>
        <w:tblW w:w="5000" w:type="pct"/>
        <w:tblLook w:val="0000" w:firstRow="0" w:lastRow="0" w:firstColumn="0" w:lastColumn="0" w:noHBand="0" w:noVBand="0"/>
      </w:tblPr>
      <w:tblGrid>
        <w:gridCol w:w="2626"/>
        <w:gridCol w:w="865"/>
        <w:gridCol w:w="949"/>
        <w:gridCol w:w="949"/>
        <w:gridCol w:w="948"/>
        <w:gridCol w:w="814"/>
        <w:gridCol w:w="678"/>
        <w:gridCol w:w="795"/>
        <w:gridCol w:w="795"/>
      </w:tblGrid>
      <w:tr w:rsidR="00BD26A1" w:rsidRPr="00BE5ECE" w:rsidTr="0095122F">
        <w:trPr>
          <w:trHeight w:val="789"/>
        </w:trPr>
        <w:tc>
          <w:tcPr>
            <w:tcW w:w="1394"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lastRenderedPageBreak/>
              <w:t>Годы</w:t>
            </w:r>
          </w:p>
        </w:tc>
        <w:tc>
          <w:tcPr>
            <w:tcW w:w="459"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t xml:space="preserve">1994-1995 </w:t>
            </w:r>
          </w:p>
        </w:tc>
        <w:tc>
          <w:tcPr>
            <w:tcW w:w="504"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t>1996-2000</w:t>
            </w:r>
          </w:p>
        </w:tc>
        <w:tc>
          <w:tcPr>
            <w:tcW w:w="504"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t>2001-2005</w:t>
            </w:r>
          </w:p>
        </w:tc>
        <w:tc>
          <w:tcPr>
            <w:tcW w:w="503"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t>2006-2010</w:t>
            </w:r>
          </w:p>
        </w:tc>
        <w:tc>
          <w:tcPr>
            <w:tcW w:w="4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t>2011</w:t>
            </w:r>
          </w:p>
        </w:tc>
        <w:tc>
          <w:tcPr>
            <w:tcW w:w="360" w:type="pct"/>
            <w:tcBorders>
              <w:top w:val="single" w:sz="4" w:space="0" w:color="000000"/>
              <w:left w:val="single" w:sz="4" w:space="0" w:color="000000"/>
              <w:bottom w:val="single" w:sz="4" w:space="0" w:color="000000"/>
              <w:right w:val="single" w:sz="4" w:space="0" w:color="000000"/>
            </w:tcBorders>
            <w:vAlign w:val="center"/>
          </w:tcPr>
          <w:p w:rsidR="00BD26A1" w:rsidRPr="00BE5ECE" w:rsidRDefault="00BD26A1" w:rsidP="0095122F">
            <w:pPr>
              <w:jc w:val="center"/>
              <w:rPr>
                <w:b/>
                <w:sz w:val="20"/>
                <w:szCs w:val="20"/>
              </w:rPr>
            </w:pPr>
            <w:r w:rsidRPr="00BE5ECE">
              <w:rPr>
                <w:b/>
                <w:sz w:val="20"/>
                <w:szCs w:val="20"/>
              </w:rPr>
              <w:t>2012</w:t>
            </w:r>
          </w:p>
        </w:tc>
        <w:tc>
          <w:tcPr>
            <w:tcW w:w="422" w:type="pct"/>
            <w:tcBorders>
              <w:top w:val="single" w:sz="4" w:space="0" w:color="000000"/>
              <w:left w:val="single" w:sz="4" w:space="0" w:color="000000"/>
              <w:bottom w:val="single" w:sz="4" w:space="0" w:color="000000"/>
              <w:right w:val="single" w:sz="4" w:space="0" w:color="000000"/>
            </w:tcBorders>
            <w:vAlign w:val="center"/>
          </w:tcPr>
          <w:p w:rsidR="00BD26A1" w:rsidRPr="00BE5ECE" w:rsidRDefault="00BD26A1" w:rsidP="0095122F">
            <w:pPr>
              <w:jc w:val="center"/>
              <w:rPr>
                <w:b/>
                <w:sz w:val="20"/>
                <w:szCs w:val="20"/>
              </w:rPr>
            </w:pPr>
            <w:r w:rsidRPr="00BE5ECE">
              <w:rPr>
                <w:b/>
                <w:sz w:val="20"/>
                <w:szCs w:val="20"/>
              </w:rPr>
              <w:t>2013</w:t>
            </w:r>
          </w:p>
        </w:tc>
        <w:tc>
          <w:tcPr>
            <w:tcW w:w="422" w:type="pct"/>
            <w:tcBorders>
              <w:top w:val="single" w:sz="4" w:space="0" w:color="000000"/>
              <w:left w:val="single" w:sz="4" w:space="0" w:color="000000"/>
              <w:bottom w:val="single" w:sz="4" w:space="0" w:color="000000"/>
              <w:right w:val="single" w:sz="4" w:space="0" w:color="000000"/>
            </w:tcBorders>
            <w:vAlign w:val="center"/>
          </w:tcPr>
          <w:p w:rsidR="00BD26A1" w:rsidRPr="00BE5ECE" w:rsidRDefault="00BD26A1" w:rsidP="0095122F">
            <w:pPr>
              <w:jc w:val="center"/>
              <w:rPr>
                <w:b/>
                <w:sz w:val="20"/>
                <w:szCs w:val="20"/>
              </w:rPr>
            </w:pPr>
            <w:r w:rsidRPr="00BE5ECE">
              <w:rPr>
                <w:b/>
                <w:sz w:val="20"/>
                <w:szCs w:val="20"/>
              </w:rPr>
              <w:t>2014</w:t>
            </w:r>
          </w:p>
        </w:tc>
      </w:tr>
      <w:tr w:rsidR="00BB32B2" w:rsidRPr="00BE5ECE" w:rsidTr="00BB32B2">
        <w:trPr>
          <w:trHeight w:val="328"/>
        </w:trPr>
        <w:tc>
          <w:tcPr>
            <w:tcW w:w="1394"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jc w:val="center"/>
              <w:rPr>
                <w:b/>
                <w:sz w:val="20"/>
                <w:szCs w:val="20"/>
                <w:lang w:val="en-US"/>
              </w:rPr>
            </w:pPr>
            <w:r>
              <w:rPr>
                <w:b/>
                <w:sz w:val="20"/>
                <w:szCs w:val="20"/>
                <w:lang w:val="en-US"/>
              </w:rPr>
              <w:t>1</w:t>
            </w:r>
          </w:p>
        </w:tc>
        <w:tc>
          <w:tcPr>
            <w:tcW w:w="459"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jc w:val="center"/>
              <w:rPr>
                <w:b/>
                <w:sz w:val="20"/>
                <w:szCs w:val="20"/>
                <w:lang w:val="en-US"/>
              </w:rPr>
            </w:pPr>
            <w:r>
              <w:rPr>
                <w:b/>
                <w:sz w:val="20"/>
                <w:szCs w:val="20"/>
                <w:lang w:val="en-US"/>
              </w:rPr>
              <w:t>2</w:t>
            </w:r>
          </w:p>
        </w:tc>
        <w:tc>
          <w:tcPr>
            <w:tcW w:w="504"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jc w:val="center"/>
              <w:rPr>
                <w:b/>
                <w:sz w:val="20"/>
                <w:szCs w:val="20"/>
                <w:lang w:val="en-US"/>
              </w:rPr>
            </w:pPr>
            <w:r>
              <w:rPr>
                <w:b/>
                <w:sz w:val="20"/>
                <w:szCs w:val="20"/>
                <w:lang w:val="en-US"/>
              </w:rPr>
              <w:t>3</w:t>
            </w:r>
          </w:p>
        </w:tc>
        <w:tc>
          <w:tcPr>
            <w:tcW w:w="504"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jc w:val="center"/>
              <w:rPr>
                <w:b/>
                <w:sz w:val="20"/>
                <w:szCs w:val="20"/>
                <w:lang w:val="en-US"/>
              </w:rPr>
            </w:pPr>
            <w:r>
              <w:rPr>
                <w:b/>
                <w:sz w:val="20"/>
                <w:szCs w:val="20"/>
                <w:lang w:val="en-US"/>
              </w:rPr>
              <w:t>4</w:t>
            </w:r>
          </w:p>
        </w:tc>
        <w:tc>
          <w:tcPr>
            <w:tcW w:w="503" w:type="pct"/>
            <w:tcBorders>
              <w:top w:val="single" w:sz="4" w:space="0" w:color="000000"/>
              <w:left w:val="single" w:sz="4" w:space="0" w:color="000000"/>
              <w:bottom w:val="single" w:sz="4" w:space="0" w:color="000000"/>
            </w:tcBorders>
            <w:shd w:val="clear" w:color="auto" w:fill="auto"/>
            <w:vAlign w:val="center"/>
          </w:tcPr>
          <w:p w:rsidR="00BB32B2" w:rsidRPr="00BB32B2" w:rsidRDefault="00BB32B2" w:rsidP="0095122F">
            <w:pPr>
              <w:jc w:val="center"/>
              <w:rPr>
                <w:b/>
                <w:sz w:val="20"/>
                <w:szCs w:val="20"/>
                <w:lang w:val="en-US"/>
              </w:rPr>
            </w:pPr>
            <w:r>
              <w:rPr>
                <w:b/>
                <w:sz w:val="20"/>
                <w:szCs w:val="20"/>
                <w:lang w:val="en-US"/>
              </w:rPr>
              <w:t>5</w:t>
            </w:r>
          </w:p>
        </w:tc>
        <w:tc>
          <w:tcPr>
            <w:tcW w:w="4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BB32B2" w:rsidRPr="00BB32B2" w:rsidRDefault="00BB32B2" w:rsidP="0095122F">
            <w:pPr>
              <w:jc w:val="center"/>
              <w:rPr>
                <w:b/>
                <w:sz w:val="20"/>
                <w:szCs w:val="20"/>
                <w:lang w:val="en-US"/>
              </w:rPr>
            </w:pPr>
            <w:r>
              <w:rPr>
                <w:b/>
                <w:sz w:val="20"/>
                <w:szCs w:val="20"/>
                <w:lang w:val="en-US"/>
              </w:rPr>
              <w:t>6</w:t>
            </w:r>
          </w:p>
        </w:tc>
        <w:tc>
          <w:tcPr>
            <w:tcW w:w="360" w:type="pct"/>
            <w:tcBorders>
              <w:top w:val="single" w:sz="4" w:space="0" w:color="000000"/>
              <w:left w:val="single" w:sz="4" w:space="0" w:color="000000"/>
              <w:bottom w:val="single" w:sz="4" w:space="0" w:color="000000"/>
              <w:right w:val="single" w:sz="4" w:space="0" w:color="000000"/>
            </w:tcBorders>
            <w:vAlign w:val="center"/>
          </w:tcPr>
          <w:p w:rsidR="00BB32B2" w:rsidRPr="00BB32B2" w:rsidRDefault="00BB32B2" w:rsidP="0095122F">
            <w:pPr>
              <w:jc w:val="center"/>
              <w:rPr>
                <w:b/>
                <w:sz w:val="20"/>
                <w:szCs w:val="20"/>
                <w:lang w:val="en-US"/>
              </w:rPr>
            </w:pPr>
            <w:r>
              <w:rPr>
                <w:b/>
                <w:sz w:val="20"/>
                <w:szCs w:val="20"/>
                <w:lang w:val="en-US"/>
              </w:rPr>
              <w:t>7</w:t>
            </w:r>
          </w:p>
        </w:tc>
        <w:tc>
          <w:tcPr>
            <w:tcW w:w="422" w:type="pct"/>
            <w:tcBorders>
              <w:top w:val="single" w:sz="4" w:space="0" w:color="000000"/>
              <w:left w:val="single" w:sz="4" w:space="0" w:color="000000"/>
              <w:bottom w:val="single" w:sz="4" w:space="0" w:color="000000"/>
              <w:right w:val="single" w:sz="4" w:space="0" w:color="000000"/>
            </w:tcBorders>
            <w:vAlign w:val="center"/>
          </w:tcPr>
          <w:p w:rsidR="00BB32B2" w:rsidRPr="00BB32B2" w:rsidRDefault="00BB32B2" w:rsidP="0095122F">
            <w:pPr>
              <w:jc w:val="center"/>
              <w:rPr>
                <w:b/>
                <w:sz w:val="20"/>
                <w:szCs w:val="20"/>
                <w:lang w:val="en-US"/>
              </w:rPr>
            </w:pPr>
            <w:r>
              <w:rPr>
                <w:b/>
                <w:sz w:val="20"/>
                <w:szCs w:val="20"/>
                <w:lang w:val="en-US"/>
              </w:rPr>
              <w:t>8</w:t>
            </w:r>
          </w:p>
        </w:tc>
        <w:tc>
          <w:tcPr>
            <w:tcW w:w="422" w:type="pct"/>
            <w:tcBorders>
              <w:top w:val="single" w:sz="4" w:space="0" w:color="000000"/>
              <w:left w:val="single" w:sz="4" w:space="0" w:color="000000"/>
              <w:bottom w:val="single" w:sz="4" w:space="0" w:color="000000"/>
              <w:right w:val="single" w:sz="4" w:space="0" w:color="000000"/>
            </w:tcBorders>
            <w:vAlign w:val="center"/>
          </w:tcPr>
          <w:p w:rsidR="00BB32B2" w:rsidRPr="00BB32B2" w:rsidRDefault="00BB32B2" w:rsidP="0095122F">
            <w:pPr>
              <w:jc w:val="center"/>
              <w:rPr>
                <w:b/>
                <w:sz w:val="20"/>
                <w:szCs w:val="20"/>
                <w:lang w:val="en-US"/>
              </w:rPr>
            </w:pPr>
            <w:r>
              <w:rPr>
                <w:b/>
                <w:sz w:val="20"/>
                <w:szCs w:val="20"/>
                <w:lang w:val="en-US"/>
              </w:rPr>
              <w:t>9</w:t>
            </w:r>
          </w:p>
        </w:tc>
      </w:tr>
      <w:tr w:rsidR="00BD26A1" w:rsidRPr="00BE5ECE" w:rsidTr="0095122F">
        <w:tc>
          <w:tcPr>
            <w:tcW w:w="1394"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b/>
                <w:sz w:val="20"/>
                <w:szCs w:val="20"/>
              </w:rPr>
            </w:pPr>
            <w:r w:rsidRPr="00BE5ECE">
              <w:rPr>
                <w:b/>
                <w:sz w:val="20"/>
                <w:szCs w:val="20"/>
              </w:rPr>
              <w:t xml:space="preserve">Площадь известкования, га </w:t>
            </w:r>
          </w:p>
          <w:p w:rsidR="00BD26A1" w:rsidRPr="00BE5ECE" w:rsidRDefault="00BD26A1" w:rsidP="0095122F">
            <w:pPr>
              <w:jc w:val="center"/>
              <w:rPr>
                <w:sz w:val="20"/>
                <w:szCs w:val="20"/>
              </w:rPr>
            </w:pPr>
            <w:r w:rsidRPr="00BE5ECE">
              <w:rPr>
                <w:b/>
                <w:sz w:val="20"/>
                <w:szCs w:val="20"/>
              </w:rPr>
              <w:t>(в среднем за год)</w:t>
            </w:r>
          </w:p>
        </w:tc>
        <w:tc>
          <w:tcPr>
            <w:tcW w:w="459"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sz w:val="20"/>
                <w:szCs w:val="20"/>
              </w:rPr>
            </w:pPr>
            <w:r w:rsidRPr="00BE5ECE">
              <w:rPr>
                <w:sz w:val="20"/>
                <w:szCs w:val="20"/>
              </w:rPr>
              <w:t>16664</w:t>
            </w:r>
          </w:p>
        </w:tc>
        <w:tc>
          <w:tcPr>
            <w:tcW w:w="504"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sz w:val="20"/>
                <w:szCs w:val="20"/>
              </w:rPr>
            </w:pPr>
            <w:r w:rsidRPr="00BE5ECE">
              <w:rPr>
                <w:sz w:val="20"/>
                <w:szCs w:val="20"/>
              </w:rPr>
              <w:t>603</w:t>
            </w:r>
          </w:p>
        </w:tc>
        <w:tc>
          <w:tcPr>
            <w:tcW w:w="504"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sz w:val="20"/>
                <w:szCs w:val="20"/>
              </w:rPr>
            </w:pPr>
            <w:r w:rsidRPr="00BE5ECE">
              <w:rPr>
                <w:sz w:val="20"/>
                <w:szCs w:val="20"/>
              </w:rPr>
              <w:t>252</w:t>
            </w:r>
          </w:p>
        </w:tc>
        <w:tc>
          <w:tcPr>
            <w:tcW w:w="503" w:type="pct"/>
            <w:tcBorders>
              <w:top w:val="single" w:sz="4" w:space="0" w:color="000000"/>
              <w:left w:val="single" w:sz="4" w:space="0" w:color="000000"/>
              <w:bottom w:val="single" w:sz="4" w:space="0" w:color="000000"/>
            </w:tcBorders>
            <w:shd w:val="clear" w:color="auto" w:fill="auto"/>
            <w:vAlign w:val="center"/>
          </w:tcPr>
          <w:p w:rsidR="00BD26A1" w:rsidRPr="00BE5ECE" w:rsidRDefault="00BD26A1" w:rsidP="0095122F">
            <w:pPr>
              <w:jc w:val="center"/>
              <w:rPr>
                <w:sz w:val="20"/>
                <w:szCs w:val="20"/>
              </w:rPr>
            </w:pPr>
            <w:r w:rsidRPr="00BE5ECE">
              <w:rPr>
                <w:sz w:val="20"/>
                <w:szCs w:val="20"/>
              </w:rPr>
              <w:t>5</w:t>
            </w:r>
          </w:p>
        </w:tc>
        <w:tc>
          <w:tcPr>
            <w:tcW w:w="432" w:type="pct"/>
            <w:tcBorders>
              <w:top w:val="single" w:sz="4" w:space="0" w:color="000000"/>
              <w:left w:val="single" w:sz="4" w:space="0" w:color="000000"/>
              <w:bottom w:val="single" w:sz="4" w:space="0" w:color="000000"/>
              <w:right w:val="single" w:sz="4" w:space="0" w:color="000000"/>
            </w:tcBorders>
            <w:shd w:val="clear" w:color="auto" w:fill="auto"/>
            <w:vAlign w:val="center"/>
          </w:tcPr>
          <w:p w:rsidR="00BD26A1" w:rsidRPr="00BE5ECE" w:rsidRDefault="00BD26A1" w:rsidP="0095122F">
            <w:pPr>
              <w:jc w:val="center"/>
              <w:rPr>
                <w:sz w:val="20"/>
                <w:szCs w:val="20"/>
                <w:shd w:val="clear" w:color="auto" w:fill="FFFF00"/>
              </w:rPr>
            </w:pPr>
            <w:r w:rsidRPr="00BE5ECE">
              <w:rPr>
                <w:sz w:val="20"/>
                <w:szCs w:val="20"/>
              </w:rPr>
              <w:t>–</w:t>
            </w:r>
          </w:p>
        </w:tc>
        <w:tc>
          <w:tcPr>
            <w:tcW w:w="360" w:type="pct"/>
            <w:tcBorders>
              <w:top w:val="single" w:sz="4" w:space="0" w:color="000000"/>
              <w:left w:val="single" w:sz="4" w:space="0" w:color="000000"/>
              <w:bottom w:val="single" w:sz="4" w:space="0" w:color="000000"/>
              <w:right w:val="single" w:sz="4" w:space="0" w:color="000000"/>
            </w:tcBorders>
            <w:vAlign w:val="center"/>
          </w:tcPr>
          <w:p w:rsidR="00BD26A1" w:rsidRPr="00BE5ECE" w:rsidRDefault="00BD26A1" w:rsidP="0095122F">
            <w:pPr>
              <w:jc w:val="center"/>
              <w:rPr>
                <w:sz w:val="20"/>
                <w:szCs w:val="20"/>
              </w:rPr>
            </w:pPr>
            <w:r w:rsidRPr="00BE5ECE">
              <w:rPr>
                <w:sz w:val="20"/>
                <w:szCs w:val="20"/>
              </w:rPr>
              <w:t>–</w:t>
            </w:r>
          </w:p>
        </w:tc>
        <w:tc>
          <w:tcPr>
            <w:tcW w:w="422" w:type="pct"/>
            <w:tcBorders>
              <w:top w:val="single" w:sz="4" w:space="0" w:color="000000"/>
              <w:left w:val="single" w:sz="4" w:space="0" w:color="000000"/>
              <w:bottom w:val="single" w:sz="4" w:space="0" w:color="000000"/>
              <w:right w:val="single" w:sz="4" w:space="0" w:color="000000"/>
            </w:tcBorders>
            <w:vAlign w:val="center"/>
          </w:tcPr>
          <w:p w:rsidR="00BD26A1" w:rsidRPr="00BE5ECE" w:rsidRDefault="00BD26A1" w:rsidP="0095122F">
            <w:pPr>
              <w:jc w:val="center"/>
              <w:rPr>
                <w:sz w:val="20"/>
                <w:szCs w:val="20"/>
              </w:rPr>
            </w:pPr>
            <w:r w:rsidRPr="00BE5ECE">
              <w:rPr>
                <w:sz w:val="20"/>
                <w:szCs w:val="20"/>
              </w:rPr>
              <w:t>300</w:t>
            </w:r>
          </w:p>
        </w:tc>
        <w:tc>
          <w:tcPr>
            <w:tcW w:w="422" w:type="pct"/>
            <w:tcBorders>
              <w:top w:val="single" w:sz="4" w:space="0" w:color="000000"/>
              <w:left w:val="single" w:sz="4" w:space="0" w:color="000000"/>
              <w:bottom w:val="single" w:sz="4" w:space="0" w:color="000000"/>
              <w:right w:val="single" w:sz="4" w:space="0" w:color="000000"/>
            </w:tcBorders>
            <w:vAlign w:val="center"/>
          </w:tcPr>
          <w:p w:rsidR="00BD26A1" w:rsidRPr="00BE5ECE" w:rsidRDefault="00BD26A1" w:rsidP="0095122F">
            <w:pPr>
              <w:jc w:val="center"/>
              <w:rPr>
                <w:sz w:val="20"/>
                <w:szCs w:val="20"/>
              </w:rPr>
            </w:pPr>
            <w:r w:rsidRPr="00BE5ECE">
              <w:rPr>
                <w:sz w:val="20"/>
                <w:szCs w:val="20"/>
              </w:rPr>
              <w:t>418</w:t>
            </w:r>
          </w:p>
        </w:tc>
      </w:tr>
    </w:tbl>
    <w:p w:rsidR="00BD26A1" w:rsidRPr="00BE5ECE" w:rsidRDefault="00BD26A1" w:rsidP="00BD26A1">
      <w:pPr>
        <w:jc w:val="both"/>
      </w:pPr>
    </w:p>
    <w:p w:rsidR="00BD26A1" w:rsidRPr="00BE5ECE" w:rsidRDefault="00BD26A1" w:rsidP="00BD26A1">
      <w:pPr>
        <w:ind w:firstLine="709"/>
        <w:jc w:val="both"/>
      </w:pPr>
      <w:r w:rsidRPr="00BE5ECE">
        <w:t>ФГБУ САС «Архангельская» постоянно ведёт наблюдения за экологическим состоянием сельскохозяйственных угодий области. Направления этих исследований следующие: определение количества подвижных форм тяжёлых металлов, радиационная обстановка, контроль за остаточными количествами пестицидов в почве.</w:t>
      </w:r>
    </w:p>
    <w:p w:rsidR="00BD26A1" w:rsidRPr="00BE5ECE" w:rsidRDefault="00BD26A1" w:rsidP="00BD26A1">
      <w:pPr>
        <w:ind w:firstLine="709"/>
        <w:rPr>
          <w:i/>
        </w:rPr>
      </w:pPr>
      <w:r w:rsidRPr="00BE5ECE">
        <w:rPr>
          <w:i/>
        </w:rPr>
        <w:t>Тяжёлые металлы в подвижной форме</w:t>
      </w:r>
    </w:p>
    <w:p w:rsidR="00BD26A1" w:rsidRPr="009747A9" w:rsidRDefault="00BD26A1" w:rsidP="00BD26A1">
      <w:pPr>
        <w:ind w:firstLine="709"/>
        <w:jc w:val="both"/>
      </w:pPr>
      <w:r w:rsidRPr="00BE5ECE">
        <w:t xml:space="preserve">Подвижные формы тяжёлых металлов, находящиеся в почве, в большей мере определяют возможность их поступления в растения, чем валовое количество. По этой причине, а также учитывая то, что валовое содержание тяжёлых металлов в почвах сельскохозяйственных угодий области изучено достаточно подробно, специалисты станции приступили к определению их подвижных форм, начиная с 2011 года. За пять лет обследовано 73512,6 га сельскохозяйственных угодий. Результаты этих работ представлены в </w:t>
      </w:r>
      <w:r w:rsidRPr="009747A9">
        <w:t>таблице 4</w:t>
      </w:r>
      <w:r w:rsidR="009747A9" w:rsidRPr="009747A9">
        <w:t>5</w:t>
      </w:r>
      <w:r w:rsidRPr="009747A9">
        <w:t>.</w:t>
      </w:r>
    </w:p>
    <w:p w:rsidR="00BD26A1" w:rsidRPr="009747A9" w:rsidRDefault="00BD26A1" w:rsidP="00BD26A1">
      <w:pPr>
        <w:jc w:val="right"/>
        <w:rPr>
          <w:i/>
        </w:rPr>
      </w:pPr>
      <w:r w:rsidRPr="009747A9">
        <w:rPr>
          <w:i/>
        </w:rPr>
        <w:t>Таблица 4</w:t>
      </w:r>
      <w:r w:rsidR="009747A9" w:rsidRPr="009747A9">
        <w:rPr>
          <w:i/>
        </w:rPr>
        <w:t>5</w:t>
      </w:r>
    </w:p>
    <w:p w:rsidR="00BD26A1" w:rsidRPr="00BE5ECE" w:rsidRDefault="00BD26A1" w:rsidP="00BD26A1">
      <w:pPr>
        <w:jc w:val="center"/>
        <w:rPr>
          <w:b/>
        </w:rPr>
      </w:pPr>
      <w:r w:rsidRPr="009747A9">
        <w:rPr>
          <w:b/>
        </w:rPr>
        <w:t>Распределение почв пашни по содержанию подвижных форм тяжёлых металлов</w:t>
      </w:r>
    </w:p>
    <w:p w:rsidR="00BD26A1" w:rsidRPr="00BE5ECE" w:rsidRDefault="00BD26A1" w:rsidP="00BD26A1">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3"/>
        <w:gridCol w:w="1919"/>
        <w:gridCol w:w="1791"/>
        <w:gridCol w:w="914"/>
        <w:gridCol w:w="871"/>
        <w:gridCol w:w="710"/>
        <w:gridCol w:w="1181"/>
      </w:tblGrid>
      <w:tr w:rsidR="00BD26A1" w:rsidRPr="00BE5ECE" w:rsidTr="0095122F">
        <w:trPr>
          <w:tblHeader/>
        </w:trPr>
        <w:tc>
          <w:tcPr>
            <w:tcW w:w="0" w:type="auto"/>
            <w:vMerge w:val="restart"/>
            <w:shd w:val="clear" w:color="auto" w:fill="auto"/>
            <w:vAlign w:val="center"/>
          </w:tcPr>
          <w:p w:rsidR="00BD26A1" w:rsidRPr="00BE5ECE" w:rsidRDefault="00BD26A1" w:rsidP="0095122F">
            <w:pPr>
              <w:jc w:val="center"/>
              <w:rPr>
                <w:b/>
                <w:sz w:val="20"/>
                <w:szCs w:val="20"/>
              </w:rPr>
            </w:pPr>
            <w:r w:rsidRPr="00BE5ECE">
              <w:rPr>
                <w:b/>
                <w:sz w:val="20"/>
                <w:szCs w:val="20"/>
              </w:rPr>
              <w:t>Наименование тяжёлых металлов</w:t>
            </w:r>
          </w:p>
        </w:tc>
        <w:tc>
          <w:tcPr>
            <w:tcW w:w="0" w:type="auto"/>
            <w:vMerge w:val="restart"/>
            <w:shd w:val="clear" w:color="auto" w:fill="auto"/>
            <w:vAlign w:val="center"/>
          </w:tcPr>
          <w:p w:rsidR="00BD26A1" w:rsidRPr="00BE5ECE" w:rsidRDefault="00BD26A1" w:rsidP="0095122F">
            <w:pPr>
              <w:jc w:val="center"/>
              <w:rPr>
                <w:sz w:val="20"/>
                <w:szCs w:val="20"/>
              </w:rPr>
            </w:pPr>
            <w:r w:rsidRPr="00BE5ECE">
              <w:rPr>
                <w:b/>
                <w:bCs/>
                <w:color w:val="000000"/>
                <w:sz w:val="20"/>
                <w:szCs w:val="20"/>
              </w:rPr>
              <w:t>Обследованная</w:t>
            </w:r>
            <w:r w:rsidRPr="00BE5ECE">
              <w:rPr>
                <w:sz w:val="20"/>
                <w:szCs w:val="20"/>
              </w:rPr>
              <w:t xml:space="preserve"> </w:t>
            </w:r>
            <w:r w:rsidRPr="00BE5ECE">
              <w:rPr>
                <w:b/>
                <w:bCs/>
                <w:color w:val="000000"/>
                <w:sz w:val="20"/>
                <w:szCs w:val="20"/>
              </w:rPr>
              <w:t>площадь,</w:t>
            </w:r>
            <w:r w:rsidRPr="00BE5ECE">
              <w:rPr>
                <w:sz w:val="20"/>
                <w:szCs w:val="20"/>
              </w:rPr>
              <w:t xml:space="preserve"> </w:t>
            </w:r>
            <w:r w:rsidRPr="00BE5ECE">
              <w:rPr>
                <w:b/>
                <w:bCs/>
                <w:color w:val="000000"/>
                <w:sz w:val="20"/>
                <w:szCs w:val="20"/>
              </w:rPr>
              <w:t>га</w:t>
            </w:r>
          </w:p>
        </w:tc>
        <w:tc>
          <w:tcPr>
            <w:tcW w:w="0" w:type="auto"/>
            <w:vMerge w:val="restart"/>
            <w:shd w:val="clear" w:color="auto" w:fill="auto"/>
            <w:vAlign w:val="center"/>
          </w:tcPr>
          <w:p w:rsidR="00BD26A1" w:rsidRPr="00BE5ECE" w:rsidRDefault="00BD26A1" w:rsidP="0095122F">
            <w:pPr>
              <w:jc w:val="center"/>
              <w:rPr>
                <w:b/>
                <w:sz w:val="20"/>
                <w:szCs w:val="20"/>
              </w:rPr>
            </w:pPr>
            <w:r w:rsidRPr="00BE5ECE">
              <w:rPr>
                <w:b/>
                <w:sz w:val="20"/>
                <w:szCs w:val="20"/>
              </w:rPr>
              <w:t>ПДК содержания, мг/кг почвы</w:t>
            </w:r>
          </w:p>
        </w:tc>
        <w:tc>
          <w:tcPr>
            <w:tcW w:w="0" w:type="auto"/>
            <w:gridSpan w:val="4"/>
            <w:shd w:val="clear" w:color="auto" w:fill="auto"/>
            <w:vAlign w:val="center"/>
          </w:tcPr>
          <w:p w:rsidR="00BD26A1" w:rsidRPr="00BE5ECE" w:rsidRDefault="00BD26A1" w:rsidP="0095122F">
            <w:pPr>
              <w:jc w:val="center"/>
              <w:rPr>
                <w:b/>
                <w:sz w:val="20"/>
                <w:szCs w:val="20"/>
              </w:rPr>
            </w:pPr>
            <w:r w:rsidRPr="00BE5ECE">
              <w:rPr>
                <w:b/>
                <w:sz w:val="20"/>
                <w:szCs w:val="20"/>
              </w:rPr>
              <w:t>Распределение по группам содержания тяжёлых металлов</w:t>
            </w:r>
          </w:p>
        </w:tc>
      </w:tr>
      <w:tr w:rsidR="00BD26A1" w:rsidRPr="00BE5ECE" w:rsidTr="0095122F">
        <w:trPr>
          <w:tblHeader/>
        </w:trPr>
        <w:tc>
          <w:tcPr>
            <w:tcW w:w="0" w:type="auto"/>
            <w:vMerge/>
            <w:shd w:val="clear" w:color="auto" w:fill="auto"/>
            <w:vAlign w:val="center"/>
          </w:tcPr>
          <w:p w:rsidR="00BD26A1" w:rsidRPr="00BE5ECE" w:rsidRDefault="00BD26A1" w:rsidP="0095122F">
            <w:pPr>
              <w:jc w:val="center"/>
              <w:rPr>
                <w:b/>
                <w:sz w:val="20"/>
                <w:szCs w:val="20"/>
              </w:rPr>
            </w:pPr>
          </w:p>
        </w:tc>
        <w:tc>
          <w:tcPr>
            <w:tcW w:w="0" w:type="auto"/>
            <w:vMerge/>
            <w:shd w:val="clear" w:color="auto" w:fill="auto"/>
            <w:vAlign w:val="center"/>
          </w:tcPr>
          <w:p w:rsidR="00BD26A1" w:rsidRPr="00BE5ECE" w:rsidRDefault="00BD26A1" w:rsidP="0095122F">
            <w:pPr>
              <w:jc w:val="center"/>
              <w:rPr>
                <w:b/>
                <w:sz w:val="20"/>
                <w:szCs w:val="20"/>
              </w:rPr>
            </w:pPr>
          </w:p>
        </w:tc>
        <w:tc>
          <w:tcPr>
            <w:tcW w:w="0" w:type="auto"/>
            <w:vMerge/>
            <w:shd w:val="clear" w:color="auto" w:fill="auto"/>
            <w:vAlign w:val="center"/>
          </w:tcPr>
          <w:p w:rsidR="00BD26A1" w:rsidRPr="00BE5ECE" w:rsidRDefault="00BD26A1" w:rsidP="0095122F">
            <w:pPr>
              <w:jc w:val="center"/>
              <w:rPr>
                <w:b/>
                <w:sz w:val="20"/>
                <w:szCs w:val="20"/>
              </w:rPr>
            </w:pPr>
          </w:p>
        </w:tc>
        <w:tc>
          <w:tcPr>
            <w:tcW w:w="0" w:type="auto"/>
            <w:vMerge w:val="restart"/>
            <w:shd w:val="clear" w:color="auto" w:fill="auto"/>
            <w:vAlign w:val="center"/>
          </w:tcPr>
          <w:p w:rsidR="00BD26A1" w:rsidRPr="00BE5ECE" w:rsidRDefault="00BD26A1" w:rsidP="0095122F">
            <w:pPr>
              <w:jc w:val="center"/>
              <w:rPr>
                <w:b/>
                <w:sz w:val="20"/>
                <w:szCs w:val="20"/>
              </w:rPr>
            </w:pPr>
            <w:r w:rsidRPr="00BE5ECE">
              <w:rPr>
                <w:b/>
                <w:sz w:val="20"/>
                <w:szCs w:val="20"/>
              </w:rPr>
              <w:t>до 0,5 ПДК</w:t>
            </w:r>
          </w:p>
        </w:tc>
        <w:tc>
          <w:tcPr>
            <w:tcW w:w="0" w:type="auto"/>
            <w:vMerge w:val="restart"/>
            <w:shd w:val="clear" w:color="auto" w:fill="auto"/>
            <w:vAlign w:val="center"/>
          </w:tcPr>
          <w:p w:rsidR="00BD26A1" w:rsidRPr="00BE5ECE" w:rsidRDefault="00BD26A1" w:rsidP="0095122F">
            <w:pPr>
              <w:jc w:val="center"/>
              <w:rPr>
                <w:b/>
                <w:sz w:val="20"/>
                <w:szCs w:val="20"/>
              </w:rPr>
            </w:pPr>
            <w:r w:rsidRPr="00BE5ECE">
              <w:rPr>
                <w:b/>
                <w:sz w:val="20"/>
                <w:szCs w:val="20"/>
              </w:rPr>
              <w:t>0,5–1,0 ПДК</w:t>
            </w:r>
          </w:p>
        </w:tc>
        <w:tc>
          <w:tcPr>
            <w:tcW w:w="0" w:type="auto"/>
            <w:gridSpan w:val="2"/>
            <w:shd w:val="clear" w:color="auto" w:fill="auto"/>
            <w:vAlign w:val="center"/>
          </w:tcPr>
          <w:p w:rsidR="00BD26A1" w:rsidRPr="00BE5ECE" w:rsidRDefault="00BD26A1" w:rsidP="0095122F">
            <w:pPr>
              <w:jc w:val="center"/>
              <w:rPr>
                <w:b/>
                <w:sz w:val="20"/>
                <w:szCs w:val="20"/>
              </w:rPr>
            </w:pPr>
            <w:r w:rsidRPr="00BE5ECE">
              <w:rPr>
                <w:b/>
                <w:sz w:val="20"/>
                <w:szCs w:val="20"/>
              </w:rPr>
              <w:t>Превышение ПДК</w:t>
            </w:r>
          </w:p>
        </w:tc>
      </w:tr>
      <w:tr w:rsidR="00BD26A1" w:rsidRPr="00BE5ECE" w:rsidTr="0095122F">
        <w:trPr>
          <w:tblHeader/>
        </w:trPr>
        <w:tc>
          <w:tcPr>
            <w:tcW w:w="0" w:type="auto"/>
            <w:vMerge/>
            <w:shd w:val="clear" w:color="auto" w:fill="auto"/>
            <w:vAlign w:val="center"/>
          </w:tcPr>
          <w:p w:rsidR="00BD26A1" w:rsidRPr="00BE5ECE" w:rsidRDefault="00BD26A1" w:rsidP="0095122F">
            <w:pPr>
              <w:jc w:val="center"/>
              <w:rPr>
                <w:b/>
                <w:sz w:val="20"/>
                <w:szCs w:val="20"/>
              </w:rPr>
            </w:pPr>
          </w:p>
        </w:tc>
        <w:tc>
          <w:tcPr>
            <w:tcW w:w="0" w:type="auto"/>
            <w:vMerge/>
            <w:shd w:val="clear" w:color="auto" w:fill="auto"/>
            <w:vAlign w:val="center"/>
          </w:tcPr>
          <w:p w:rsidR="00BD26A1" w:rsidRPr="00BE5ECE" w:rsidRDefault="00BD26A1" w:rsidP="0095122F">
            <w:pPr>
              <w:jc w:val="center"/>
              <w:rPr>
                <w:b/>
                <w:sz w:val="20"/>
                <w:szCs w:val="20"/>
              </w:rPr>
            </w:pPr>
          </w:p>
        </w:tc>
        <w:tc>
          <w:tcPr>
            <w:tcW w:w="0" w:type="auto"/>
            <w:vMerge/>
            <w:shd w:val="clear" w:color="auto" w:fill="auto"/>
            <w:vAlign w:val="center"/>
          </w:tcPr>
          <w:p w:rsidR="00BD26A1" w:rsidRPr="00BE5ECE" w:rsidRDefault="00BD26A1" w:rsidP="0095122F">
            <w:pPr>
              <w:jc w:val="center"/>
              <w:rPr>
                <w:b/>
                <w:sz w:val="20"/>
                <w:szCs w:val="20"/>
              </w:rPr>
            </w:pPr>
          </w:p>
        </w:tc>
        <w:tc>
          <w:tcPr>
            <w:tcW w:w="0" w:type="auto"/>
            <w:vMerge/>
            <w:shd w:val="clear" w:color="auto" w:fill="auto"/>
            <w:vAlign w:val="center"/>
          </w:tcPr>
          <w:p w:rsidR="00BD26A1" w:rsidRPr="00BE5ECE" w:rsidRDefault="00BD26A1" w:rsidP="0095122F">
            <w:pPr>
              <w:jc w:val="center"/>
              <w:rPr>
                <w:b/>
                <w:sz w:val="20"/>
                <w:szCs w:val="20"/>
              </w:rPr>
            </w:pPr>
          </w:p>
        </w:tc>
        <w:tc>
          <w:tcPr>
            <w:tcW w:w="0" w:type="auto"/>
            <w:vMerge/>
            <w:shd w:val="clear" w:color="auto" w:fill="auto"/>
            <w:vAlign w:val="center"/>
          </w:tcPr>
          <w:p w:rsidR="00BD26A1" w:rsidRPr="00BE5ECE" w:rsidRDefault="00BD26A1" w:rsidP="0095122F">
            <w:pPr>
              <w:jc w:val="center"/>
              <w:rPr>
                <w:b/>
                <w:sz w:val="20"/>
                <w:szCs w:val="20"/>
              </w:rPr>
            </w:pPr>
          </w:p>
        </w:tc>
        <w:tc>
          <w:tcPr>
            <w:tcW w:w="0" w:type="auto"/>
            <w:shd w:val="clear" w:color="auto" w:fill="auto"/>
            <w:vAlign w:val="center"/>
          </w:tcPr>
          <w:p w:rsidR="00BD26A1" w:rsidRPr="00BE5ECE" w:rsidRDefault="00BD26A1" w:rsidP="0095122F">
            <w:pPr>
              <w:jc w:val="center"/>
              <w:rPr>
                <w:b/>
                <w:sz w:val="20"/>
                <w:szCs w:val="20"/>
              </w:rPr>
            </w:pPr>
            <w:r w:rsidRPr="00BE5ECE">
              <w:rPr>
                <w:b/>
                <w:sz w:val="20"/>
                <w:szCs w:val="20"/>
              </w:rPr>
              <w:t>всего</w:t>
            </w:r>
          </w:p>
        </w:tc>
        <w:tc>
          <w:tcPr>
            <w:tcW w:w="0" w:type="auto"/>
            <w:shd w:val="clear" w:color="auto" w:fill="auto"/>
            <w:vAlign w:val="center"/>
          </w:tcPr>
          <w:p w:rsidR="00BD26A1" w:rsidRPr="00BE5ECE" w:rsidRDefault="00BD26A1" w:rsidP="0095122F">
            <w:pPr>
              <w:jc w:val="center"/>
              <w:rPr>
                <w:b/>
                <w:sz w:val="20"/>
                <w:szCs w:val="20"/>
              </w:rPr>
            </w:pPr>
            <w:r w:rsidRPr="00BE5ECE">
              <w:rPr>
                <w:b/>
                <w:sz w:val="20"/>
                <w:szCs w:val="20"/>
              </w:rPr>
              <w:t>в т.ч. более 2 ПДК</w:t>
            </w:r>
          </w:p>
        </w:tc>
      </w:tr>
      <w:tr w:rsidR="00BB32B2" w:rsidRPr="00BE5ECE" w:rsidTr="0095122F">
        <w:trPr>
          <w:tblHeader/>
        </w:trPr>
        <w:tc>
          <w:tcPr>
            <w:tcW w:w="0" w:type="auto"/>
            <w:shd w:val="clear" w:color="auto" w:fill="auto"/>
            <w:vAlign w:val="center"/>
          </w:tcPr>
          <w:p w:rsidR="00BB32B2" w:rsidRPr="00BB32B2" w:rsidRDefault="00BB32B2" w:rsidP="0095122F">
            <w:pPr>
              <w:jc w:val="center"/>
              <w:rPr>
                <w:b/>
                <w:sz w:val="20"/>
                <w:szCs w:val="20"/>
                <w:lang w:val="en-US"/>
              </w:rPr>
            </w:pPr>
            <w:r>
              <w:rPr>
                <w:b/>
                <w:sz w:val="20"/>
                <w:szCs w:val="20"/>
                <w:lang w:val="en-US"/>
              </w:rPr>
              <w:t>1</w:t>
            </w:r>
          </w:p>
        </w:tc>
        <w:tc>
          <w:tcPr>
            <w:tcW w:w="0" w:type="auto"/>
            <w:shd w:val="clear" w:color="auto" w:fill="auto"/>
            <w:vAlign w:val="center"/>
          </w:tcPr>
          <w:p w:rsidR="00BB32B2" w:rsidRPr="00BB32B2" w:rsidRDefault="00BB32B2" w:rsidP="0095122F">
            <w:pPr>
              <w:jc w:val="center"/>
              <w:rPr>
                <w:b/>
                <w:sz w:val="20"/>
                <w:szCs w:val="20"/>
                <w:lang w:val="en-US"/>
              </w:rPr>
            </w:pPr>
            <w:r>
              <w:rPr>
                <w:b/>
                <w:sz w:val="20"/>
                <w:szCs w:val="20"/>
                <w:lang w:val="en-US"/>
              </w:rPr>
              <w:t>2</w:t>
            </w:r>
          </w:p>
        </w:tc>
        <w:tc>
          <w:tcPr>
            <w:tcW w:w="0" w:type="auto"/>
            <w:shd w:val="clear" w:color="auto" w:fill="auto"/>
            <w:vAlign w:val="center"/>
          </w:tcPr>
          <w:p w:rsidR="00BB32B2" w:rsidRPr="00BB32B2" w:rsidRDefault="00BB32B2" w:rsidP="0095122F">
            <w:pPr>
              <w:jc w:val="center"/>
              <w:rPr>
                <w:b/>
                <w:sz w:val="20"/>
                <w:szCs w:val="20"/>
                <w:lang w:val="en-US"/>
              </w:rPr>
            </w:pPr>
            <w:r>
              <w:rPr>
                <w:b/>
                <w:sz w:val="20"/>
                <w:szCs w:val="20"/>
                <w:lang w:val="en-US"/>
              </w:rPr>
              <w:t>3</w:t>
            </w:r>
          </w:p>
        </w:tc>
        <w:tc>
          <w:tcPr>
            <w:tcW w:w="0" w:type="auto"/>
            <w:shd w:val="clear" w:color="auto" w:fill="auto"/>
            <w:vAlign w:val="center"/>
          </w:tcPr>
          <w:p w:rsidR="00BB32B2" w:rsidRPr="00BB32B2" w:rsidRDefault="00BB32B2" w:rsidP="0095122F">
            <w:pPr>
              <w:jc w:val="center"/>
              <w:rPr>
                <w:b/>
                <w:sz w:val="20"/>
                <w:szCs w:val="20"/>
                <w:lang w:val="en-US"/>
              </w:rPr>
            </w:pPr>
            <w:r>
              <w:rPr>
                <w:b/>
                <w:sz w:val="20"/>
                <w:szCs w:val="20"/>
                <w:lang w:val="en-US"/>
              </w:rPr>
              <w:t>4</w:t>
            </w:r>
          </w:p>
        </w:tc>
        <w:tc>
          <w:tcPr>
            <w:tcW w:w="0" w:type="auto"/>
            <w:shd w:val="clear" w:color="auto" w:fill="auto"/>
            <w:vAlign w:val="center"/>
          </w:tcPr>
          <w:p w:rsidR="00BB32B2" w:rsidRPr="00BB32B2" w:rsidRDefault="00BB32B2" w:rsidP="0095122F">
            <w:pPr>
              <w:jc w:val="center"/>
              <w:rPr>
                <w:b/>
                <w:sz w:val="20"/>
                <w:szCs w:val="20"/>
                <w:lang w:val="en-US"/>
              </w:rPr>
            </w:pPr>
            <w:r>
              <w:rPr>
                <w:b/>
                <w:sz w:val="20"/>
                <w:szCs w:val="20"/>
                <w:lang w:val="en-US"/>
              </w:rPr>
              <w:t>5</w:t>
            </w:r>
          </w:p>
        </w:tc>
        <w:tc>
          <w:tcPr>
            <w:tcW w:w="0" w:type="auto"/>
            <w:shd w:val="clear" w:color="auto" w:fill="auto"/>
            <w:vAlign w:val="center"/>
          </w:tcPr>
          <w:p w:rsidR="00BB32B2" w:rsidRPr="00BB32B2" w:rsidRDefault="00BB32B2" w:rsidP="0095122F">
            <w:pPr>
              <w:jc w:val="center"/>
              <w:rPr>
                <w:b/>
                <w:sz w:val="20"/>
                <w:szCs w:val="20"/>
                <w:lang w:val="en-US"/>
              </w:rPr>
            </w:pPr>
            <w:r>
              <w:rPr>
                <w:b/>
                <w:sz w:val="20"/>
                <w:szCs w:val="20"/>
                <w:lang w:val="en-US"/>
              </w:rPr>
              <w:t>6</w:t>
            </w:r>
          </w:p>
        </w:tc>
        <w:tc>
          <w:tcPr>
            <w:tcW w:w="0" w:type="auto"/>
            <w:shd w:val="clear" w:color="auto" w:fill="auto"/>
            <w:vAlign w:val="center"/>
          </w:tcPr>
          <w:p w:rsidR="00BB32B2" w:rsidRPr="00BB32B2" w:rsidRDefault="00BB32B2" w:rsidP="0095122F">
            <w:pPr>
              <w:jc w:val="center"/>
              <w:rPr>
                <w:b/>
                <w:sz w:val="20"/>
                <w:szCs w:val="20"/>
                <w:lang w:val="en-US"/>
              </w:rPr>
            </w:pPr>
            <w:r>
              <w:rPr>
                <w:b/>
                <w:sz w:val="20"/>
                <w:szCs w:val="20"/>
                <w:lang w:val="en-US"/>
              </w:rPr>
              <w:t>7</w:t>
            </w:r>
          </w:p>
        </w:tc>
      </w:tr>
      <w:tr w:rsidR="00BD26A1" w:rsidRPr="00BE5ECE" w:rsidTr="0095122F">
        <w:tc>
          <w:tcPr>
            <w:tcW w:w="0" w:type="auto"/>
            <w:shd w:val="clear" w:color="auto" w:fill="auto"/>
            <w:vAlign w:val="center"/>
          </w:tcPr>
          <w:p w:rsidR="00BD26A1" w:rsidRPr="00BE5ECE" w:rsidRDefault="00BD26A1" w:rsidP="0095122F">
            <w:pPr>
              <w:jc w:val="center"/>
              <w:rPr>
                <w:sz w:val="20"/>
                <w:szCs w:val="20"/>
              </w:rPr>
            </w:pPr>
            <w:r w:rsidRPr="00BE5ECE">
              <w:rPr>
                <w:sz w:val="20"/>
                <w:szCs w:val="20"/>
              </w:rPr>
              <w:t>Свинец</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73512,6</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73400,8</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41,9</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69,9</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10,8</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73400,8</w:t>
            </w:r>
          </w:p>
        </w:tc>
      </w:tr>
      <w:tr w:rsidR="00BD26A1" w:rsidRPr="00BE5ECE" w:rsidTr="0095122F">
        <w:tc>
          <w:tcPr>
            <w:tcW w:w="0" w:type="auto"/>
            <w:shd w:val="clear" w:color="auto" w:fill="auto"/>
            <w:vAlign w:val="center"/>
          </w:tcPr>
          <w:p w:rsidR="00BD26A1" w:rsidRPr="00BE5ECE" w:rsidRDefault="00BD26A1" w:rsidP="0095122F">
            <w:pPr>
              <w:jc w:val="center"/>
              <w:rPr>
                <w:sz w:val="20"/>
                <w:szCs w:val="20"/>
              </w:rPr>
            </w:pPr>
            <w:r w:rsidRPr="00BE5ECE">
              <w:rPr>
                <w:sz w:val="20"/>
                <w:szCs w:val="20"/>
              </w:rPr>
              <w:t>Никель</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73512,6</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69641,4</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3744,6</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126,6</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69641,4</w:t>
            </w:r>
          </w:p>
        </w:tc>
      </w:tr>
      <w:tr w:rsidR="00BD26A1" w:rsidRPr="00BE5ECE" w:rsidTr="0095122F">
        <w:tc>
          <w:tcPr>
            <w:tcW w:w="0" w:type="auto"/>
            <w:shd w:val="clear" w:color="auto" w:fill="auto"/>
            <w:vAlign w:val="center"/>
          </w:tcPr>
          <w:p w:rsidR="00BD26A1" w:rsidRPr="00BE5ECE" w:rsidRDefault="00BD26A1" w:rsidP="0095122F">
            <w:pPr>
              <w:jc w:val="center"/>
              <w:rPr>
                <w:sz w:val="20"/>
                <w:szCs w:val="20"/>
              </w:rPr>
            </w:pPr>
            <w:r w:rsidRPr="00BE5ECE">
              <w:rPr>
                <w:sz w:val="20"/>
                <w:szCs w:val="20"/>
              </w:rPr>
              <w:t>Цинк</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73512,6</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66886,8</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6245,6</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380,2</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66886,8</w:t>
            </w:r>
          </w:p>
        </w:tc>
      </w:tr>
      <w:tr w:rsidR="00BD26A1" w:rsidRPr="00BE5ECE" w:rsidTr="0095122F">
        <w:tc>
          <w:tcPr>
            <w:tcW w:w="0" w:type="auto"/>
            <w:shd w:val="clear" w:color="auto" w:fill="auto"/>
            <w:vAlign w:val="center"/>
          </w:tcPr>
          <w:p w:rsidR="00BD26A1" w:rsidRPr="00BE5ECE" w:rsidRDefault="00BD26A1" w:rsidP="0095122F">
            <w:pPr>
              <w:jc w:val="center"/>
              <w:rPr>
                <w:sz w:val="20"/>
                <w:szCs w:val="20"/>
              </w:rPr>
            </w:pPr>
            <w:r w:rsidRPr="00BE5ECE">
              <w:rPr>
                <w:sz w:val="20"/>
                <w:szCs w:val="20"/>
              </w:rPr>
              <w:t>Медь</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73512,6</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73317,2</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188,7</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6,7</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73317,2</w:t>
            </w:r>
          </w:p>
        </w:tc>
      </w:tr>
      <w:tr w:rsidR="00BD26A1" w:rsidRPr="00BE5ECE" w:rsidTr="0095122F">
        <w:trPr>
          <w:trHeight w:val="138"/>
        </w:trPr>
        <w:tc>
          <w:tcPr>
            <w:tcW w:w="0" w:type="auto"/>
            <w:shd w:val="clear" w:color="auto" w:fill="auto"/>
            <w:vAlign w:val="center"/>
          </w:tcPr>
          <w:p w:rsidR="00BD26A1" w:rsidRPr="00BE5ECE" w:rsidRDefault="00BD26A1" w:rsidP="0095122F">
            <w:pPr>
              <w:jc w:val="center"/>
              <w:rPr>
                <w:sz w:val="20"/>
                <w:szCs w:val="20"/>
              </w:rPr>
            </w:pPr>
            <w:r w:rsidRPr="00BE5ECE">
              <w:rPr>
                <w:sz w:val="20"/>
                <w:szCs w:val="20"/>
              </w:rPr>
              <w:t>Кадмий</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73512,6</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73024,3</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458,5</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29,8</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w:t>
            </w:r>
          </w:p>
        </w:tc>
        <w:tc>
          <w:tcPr>
            <w:tcW w:w="0" w:type="auto"/>
            <w:shd w:val="clear" w:color="auto" w:fill="auto"/>
            <w:vAlign w:val="center"/>
          </w:tcPr>
          <w:p w:rsidR="00BD26A1" w:rsidRPr="00BE5ECE" w:rsidRDefault="00BD26A1" w:rsidP="0095122F">
            <w:pPr>
              <w:jc w:val="center"/>
              <w:rPr>
                <w:sz w:val="20"/>
                <w:szCs w:val="20"/>
              </w:rPr>
            </w:pPr>
            <w:r w:rsidRPr="00BE5ECE">
              <w:rPr>
                <w:sz w:val="20"/>
                <w:szCs w:val="20"/>
              </w:rPr>
              <w:t>73024,3</w:t>
            </w:r>
          </w:p>
        </w:tc>
      </w:tr>
    </w:tbl>
    <w:p w:rsidR="00BD26A1" w:rsidRPr="00BE5ECE" w:rsidRDefault="00BD26A1" w:rsidP="00BD26A1">
      <w:pPr>
        <w:jc w:val="center"/>
        <w:rPr>
          <w:b/>
        </w:rPr>
      </w:pPr>
    </w:p>
    <w:p w:rsidR="00BD26A1" w:rsidRPr="00BE5ECE" w:rsidRDefault="00BD26A1" w:rsidP="00BD26A1">
      <w:pPr>
        <w:ind w:firstLine="902"/>
        <w:jc w:val="both"/>
      </w:pPr>
      <w:r w:rsidRPr="00BE5ECE">
        <w:t>Полученные результаты обследования показывают, что имеются единичные случаи превышения ПДК по всем изучаемым тяжелым металлам. Обнаруживается и определенная связь подвижных и валовых форм тяжелых металлов. Так наибольшая площадь почв с превышением ПДК отмечается у подвижного цинка (это наблюдается и у валовых форм), наименьшая – у меди. Обследованная площадь на содержание подвижных форм тяжелых металлов составляет около 73 тыс. га или примерно 12% площади сельхозугодий. Обследованная территория пока слишком мала, чтобы делать какие-то определённые выводы; с уверенностью можно сказать лишь то, что ожидать наличия больших площадей, загрязненных тяжелыми металлами, на сельхозугодиях области нет причин. Встречаются и опасные их концентраций на отдельных загрязнённых участках, они находятся в пределах 1,1 – 1,5 ПДК. Эти участки берутся под контроль, на них требуется проведение дополнительных исследований.</w:t>
      </w:r>
    </w:p>
    <w:p w:rsidR="00BD26A1" w:rsidRPr="00BE5ECE" w:rsidRDefault="00BD26A1" w:rsidP="00BD26A1">
      <w:pPr>
        <w:ind w:firstLine="709"/>
        <w:rPr>
          <w:i/>
        </w:rPr>
      </w:pPr>
      <w:r w:rsidRPr="00BE5ECE">
        <w:rPr>
          <w:i/>
        </w:rPr>
        <w:t>Радиационная обстановка</w:t>
      </w:r>
    </w:p>
    <w:p w:rsidR="00BD26A1" w:rsidRPr="009747A9" w:rsidRDefault="00BD26A1" w:rsidP="00BD26A1">
      <w:pPr>
        <w:ind w:firstLine="709"/>
        <w:jc w:val="both"/>
      </w:pPr>
      <w:r w:rsidRPr="00BE5ECE">
        <w:t xml:space="preserve">По-прежнему характер изменения радиологических показателей на сельскохозяйственных угодьях области остаётся весьма умеренным. Наблюдение за ними ведётся на десяти стационарных участках. В задачу исследований входит измерение радиационного фона и определение удельной активности цезия–137 </w:t>
      </w:r>
      <w:r w:rsidRPr="009747A9">
        <w:t>и стронция–90.</w:t>
      </w:r>
    </w:p>
    <w:p w:rsidR="00BD26A1" w:rsidRPr="009747A9" w:rsidRDefault="00BD26A1" w:rsidP="00BD26A1">
      <w:pPr>
        <w:ind w:firstLine="708"/>
        <w:jc w:val="both"/>
      </w:pPr>
      <w:r w:rsidRPr="009747A9">
        <w:t xml:space="preserve">Полученные за последние пять лет результаты приведены в </w:t>
      </w:r>
      <w:r w:rsidR="009747A9" w:rsidRPr="009747A9">
        <w:t>таблице 46</w:t>
      </w:r>
      <w:r w:rsidRPr="009747A9">
        <w:t>.</w:t>
      </w:r>
    </w:p>
    <w:p w:rsidR="00BD26A1" w:rsidRPr="009747A9" w:rsidRDefault="00BD26A1" w:rsidP="00BD26A1">
      <w:pPr>
        <w:contextualSpacing/>
        <w:jc w:val="right"/>
        <w:rPr>
          <w:i/>
        </w:rPr>
      </w:pPr>
    </w:p>
    <w:p w:rsidR="009747A9" w:rsidRDefault="009747A9" w:rsidP="00BD26A1">
      <w:pPr>
        <w:contextualSpacing/>
        <w:jc w:val="right"/>
        <w:rPr>
          <w:i/>
        </w:rPr>
      </w:pPr>
    </w:p>
    <w:p w:rsidR="00BD26A1" w:rsidRPr="00BE5ECE" w:rsidRDefault="009747A9" w:rsidP="00BD26A1">
      <w:pPr>
        <w:contextualSpacing/>
        <w:jc w:val="right"/>
        <w:rPr>
          <w:i/>
        </w:rPr>
      </w:pPr>
      <w:r w:rsidRPr="009747A9">
        <w:rPr>
          <w:i/>
        </w:rPr>
        <w:lastRenderedPageBreak/>
        <w:t>Таблица 46</w:t>
      </w:r>
    </w:p>
    <w:p w:rsidR="00BD26A1" w:rsidRPr="00BE5ECE" w:rsidRDefault="00BD26A1" w:rsidP="00BD26A1">
      <w:pPr>
        <w:jc w:val="center"/>
        <w:rPr>
          <w:b/>
          <w:color w:val="000000"/>
        </w:rPr>
      </w:pPr>
      <w:r w:rsidRPr="00BE5ECE">
        <w:rPr>
          <w:b/>
        </w:rPr>
        <w:t xml:space="preserve">Результаты </w:t>
      </w:r>
      <w:r w:rsidRPr="00BE5ECE">
        <w:rPr>
          <w:b/>
          <w:color w:val="000000"/>
        </w:rPr>
        <w:t>измерения радиационного фона и определения удельной активности цезия-137 и стронция-90 в почвах</w:t>
      </w:r>
    </w:p>
    <w:p w:rsidR="00BD26A1" w:rsidRPr="00BE5ECE" w:rsidRDefault="00BD26A1" w:rsidP="00BD26A1">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7"/>
        <w:gridCol w:w="3072"/>
        <w:gridCol w:w="2918"/>
        <w:gridCol w:w="2392"/>
      </w:tblGrid>
      <w:tr w:rsidR="00BD26A1" w:rsidRPr="00BE5ECE" w:rsidTr="0095122F">
        <w:trPr>
          <w:tblHeader/>
        </w:trPr>
        <w:tc>
          <w:tcPr>
            <w:tcW w:w="550" w:type="pct"/>
            <w:vMerge w:val="restart"/>
            <w:shd w:val="clear" w:color="auto" w:fill="auto"/>
            <w:vAlign w:val="center"/>
          </w:tcPr>
          <w:p w:rsidR="00BD26A1" w:rsidRPr="00BE5ECE" w:rsidRDefault="00BD26A1" w:rsidP="0095122F">
            <w:pPr>
              <w:jc w:val="center"/>
              <w:rPr>
                <w:b/>
                <w:sz w:val="20"/>
                <w:szCs w:val="20"/>
              </w:rPr>
            </w:pPr>
            <w:r w:rsidRPr="00BE5ECE">
              <w:rPr>
                <w:b/>
                <w:sz w:val="20"/>
                <w:szCs w:val="20"/>
              </w:rPr>
              <w:t>Годы</w:t>
            </w:r>
          </w:p>
        </w:tc>
        <w:tc>
          <w:tcPr>
            <w:tcW w:w="1631" w:type="pct"/>
            <w:vMerge w:val="restart"/>
            <w:shd w:val="clear" w:color="auto" w:fill="auto"/>
            <w:vAlign w:val="center"/>
          </w:tcPr>
          <w:p w:rsidR="00BD26A1" w:rsidRPr="00BE5ECE" w:rsidRDefault="00BD26A1" w:rsidP="0095122F">
            <w:pPr>
              <w:jc w:val="center"/>
              <w:rPr>
                <w:b/>
                <w:sz w:val="20"/>
                <w:szCs w:val="20"/>
              </w:rPr>
            </w:pPr>
            <w:r w:rsidRPr="00BE5ECE">
              <w:rPr>
                <w:b/>
                <w:sz w:val="20"/>
                <w:szCs w:val="20"/>
              </w:rPr>
              <w:t>Радиационный фон,</w:t>
            </w:r>
          </w:p>
          <w:p w:rsidR="00BD26A1" w:rsidRPr="00BE5ECE" w:rsidRDefault="00BD26A1" w:rsidP="0095122F">
            <w:pPr>
              <w:jc w:val="center"/>
              <w:rPr>
                <w:b/>
                <w:sz w:val="20"/>
                <w:szCs w:val="20"/>
              </w:rPr>
            </w:pPr>
            <w:r w:rsidRPr="00BE5ECE">
              <w:rPr>
                <w:b/>
                <w:sz w:val="20"/>
                <w:szCs w:val="20"/>
              </w:rPr>
              <w:t>мкР/час</w:t>
            </w:r>
          </w:p>
        </w:tc>
        <w:tc>
          <w:tcPr>
            <w:tcW w:w="2819" w:type="pct"/>
            <w:gridSpan w:val="2"/>
            <w:shd w:val="clear" w:color="auto" w:fill="auto"/>
            <w:vAlign w:val="center"/>
          </w:tcPr>
          <w:p w:rsidR="00BD26A1" w:rsidRPr="00BE5ECE" w:rsidRDefault="00BD26A1" w:rsidP="0095122F">
            <w:pPr>
              <w:jc w:val="center"/>
              <w:rPr>
                <w:b/>
                <w:sz w:val="20"/>
                <w:szCs w:val="20"/>
              </w:rPr>
            </w:pPr>
            <w:r w:rsidRPr="00BE5ECE">
              <w:rPr>
                <w:b/>
                <w:sz w:val="20"/>
                <w:szCs w:val="20"/>
              </w:rPr>
              <w:t>Удельная активность в почве БК/кг</w:t>
            </w:r>
          </w:p>
        </w:tc>
      </w:tr>
      <w:tr w:rsidR="00BD26A1" w:rsidRPr="00BE5ECE" w:rsidTr="0095122F">
        <w:trPr>
          <w:tblHeader/>
        </w:trPr>
        <w:tc>
          <w:tcPr>
            <w:tcW w:w="550" w:type="pct"/>
            <w:vMerge/>
            <w:shd w:val="clear" w:color="auto" w:fill="auto"/>
            <w:vAlign w:val="center"/>
          </w:tcPr>
          <w:p w:rsidR="00BD26A1" w:rsidRPr="00BE5ECE" w:rsidRDefault="00BD26A1" w:rsidP="0095122F">
            <w:pPr>
              <w:jc w:val="center"/>
              <w:rPr>
                <w:b/>
                <w:sz w:val="20"/>
                <w:szCs w:val="20"/>
              </w:rPr>
            </w:pPr>
          </w:p>
        </w:tc>
        <w:tc>
          <w:tcPr>
            <w:tcW w:w="1631" w:type="pct"/>
            <w:vMerge/>
            <w:shd w:val="clear" w:color="auto" w:fill="auto"/>
            <w:vAlign w:val="center"/>
          </w:tcPr>
          <w:p w:rsidR="00BD26A1" w:rsidRPr="00BE5ECE" w:rsidRDefault="00BD26A1" w:rsidP="0095122F">
            <w:pPr>
              <w:jc w:val="center"/>
              <w:rPr>
                <w:b/>
                <w:sz w:val="20"/>
                <w:szCs w:val="20"/>
              </w:rPr>
            </w:pPr>
          </w:p>
        </w:tc>
        <w:tc>
          <w:tcPr>
            <w:tcW w:w="1549" w:type="pct"/>
            <w:shd w:val="clear" w:color="auto" w:fill="auto"/>
            <w:vAlign w:val="center"/>
          </w:tcPr>
          <w:p w:rsidR="00BD26A1" w:rsidRPr="00BE5ECE" w:rsidRDefault="00BD26A1" w:rsidP="0095122F">
            <w:pPr>
              <w:jc w:val="center"/>
              <w:rPr>
                <w:b/>
                <w:sz w:val="20"/>
                <w:szCs w:val="20"/>
              </w:rPr>
            </w:pPr>
            <w:r w:rsidRPr="00BE5ECE">
              <w:rPr>
                <w:b/>
                <w:sz w:val="20"/>
                <w:szCs w:val="20"/>
              </w:rPr>
              <w:t>стронций–90</w:t>
            </w:r>
          </w:p>
        </w:tc>
        <w:tc>
          <w:tcPr>
            <w:tcW w:w="1270" w:type="pct"/>
            <w:shd w:val="clear" w:color="auto" w:fill="auto"/>
            <w:vAlign w:val="center"/>
          </w:tcPr>
          <w:p w:rsidR="00BD26A1" w:rsidRPr="00BE5ECE" w:rsidRDefault="00BD26A1" w:rsidP="0095122F">
            <w:pPr>
              <w:jc w:val="center"/>
              <w:rPr>
                <w:b/>
                <w:sz w:val="20"/>
                <w:szCs w:val="20"/>
              </w:rPr>
            </w:pPr>
            <w:r w:rsidRPr="00BE5ECE">
              <w:rPr>
                <w:b/>
                <w:sz w:val="20"/>
                <w:szCs w:val="20"/>
              </w:rPr>
              <w:t>цезий–137</w:t>
            </w:r>
          </w:p>
        </w:tc>
      </w:tr>
      <w:tr w:rsidR="00BB32B2" w:rsidRPr="00BE5ECE" w:rsidTr="0095122F">
        <w:trPr>
          <w:tblHeader/>
        </w:trPr>
        <w:tc>
          <w:tcPr>
            <w:tcW w:w="550" w:type="pct"/>
            <w:shd w:val="clear" w:color="auto" w:fill="auto"/>
            <w:vAlign w:val="center"/>
          </w:tcPr>
          <w:p w:rsidR="00BB32B2" w:rsidRPr="00BB32B2" w:rsidRDefault="00BB32B2" w:rsidP="0095122F">
            <w:pPr>
              <w:jc w:val="center"/>
              <w:rPr>
                <w:b/>
                <w:sz w:val="20"/>
                <w:szCs w:val="20"/>
                <w:lang w:val="en-US"/>
              </w:rPr>
            </w:pPr>
            <w:r>
              <w:rPr>
                <w:b/>
                <w:sz w:val="20"/>
                <w:szCs w:val="20"/>
                <w:lang w:val="en-US"/>
              </w:rPr>
              <w:t>1</w:t>
            </w:r>
          </w:p>
        </w:tc>
        <w:tc>
          <w:tcPr>
            <w:tcW w:w="1631" w:type="pct"/>
            <w:shd w:val="clear" w:color="auto" w:fill="auto"/>
            <w:vAlign w:val="center"/>
          </w:tcPr>
          <w:p w:rsidR="00BB32B2" w:rsidRPr="00BB32B2" w:rsidRDefault="00BB32B2" w:rsidP="0095122F">
            <w:pPr>
              <w:jc w:val="center"/>
              <w:rPr>
                <w:b/>
                <w:sz w:val="20"/>
                <w:szCs w:val="20"/>
                <w:lang w:val="en-US"/>
              </w:rPr>
            </w:pPr>
            <w:r>
              <w:rPr>
                <w:b/>
                <w:sz w:val="20"/>
                <w:szCs w:val="20"/>
                <w:lang w:val="en-US"/>
              </w:rPr>
              <w:t>2</w:t>
            </w:r>
          </w:p>
        </w:tc>
        <w:tc>
          <w:tcPr>
            <w:tcW w:w="1549" w:type="pct"/>
            <w:shd w:val="clear" w:color="auto" w:fill="auto"/>
            <w:vAlign w:val="center"/>
          </w:tcPr>
          <w:p w:rsidR="00BB32B2" w:rsidRPr="00BB32B2" w:rsidRDefault="00BB32B2" w:rsidP="0095122F">
            <w:pPr>
              <w:jc w:val="center"/>
              <w:rPr>
                <w:b/>
                <w:sz w:val="20"/>
                <w:szCs w:val="20"/>
                <w:lang w:val="en-US"/>
              </w:rPr>
            </w:pPr>
            <w:r>
              <w:rPr>
                <w:b/>
                <w:sz w:val="20"/>
                <w:szCs w:val="20"/>
                <w:lang w:val="en-US"/>
              </w:rPr>
              <w:t>3</w:t>
            </w:r>
          </w:p>
        </w:tc>
        <w:tc>
          <w:tcPr>
            <w:tcW w:w="1270" w:type="pct"/>
            <w:shd w:val="clear" w:color="auto" w:fill="auto"/>
            <w:vAlign w:val="center"/>
          </w:tcPr>
          <w:p w:rsidR="00BB32B2" w:rsidRPr="00BB32B2" w:rsidRDefault="00BB32B2" w:rsidP="0095122F">
            <w:pPr>
              <w:jc w:val="center"/>
              <w:rPr>
                <w:b/>
                <w:sz w:val="20"/>
                <w:szCs w:val="20"/>
                <w:lang w:val="en-US"/>
              </w:rPr>
            </w:pPr>
            <w:r>
              <w:rPr>
                <w:b/>
                <w:sz w:val="20"/>
                <w:szCs w:val="20"/>
                <w:lang w:val="en-US"/>
              </w:rPr>
              <w:t>4</w:t>
            </w:r>
          </w:p>
        </w:tc>
      </w:tr>
      <w:tr w:rsidR="00BD26A1" w:rsidRPr="00BE5ECE" w:rsidTr="0095122F">
        <w:trPr>
          <w:trHeight w:val="150"/>
        </w:trPr>
        <w:tc>
          <w:tcPr>
            <w:tcW w:w="550" w:type="pct"/>
            <w:vMerge w:val="restart"/>
            <w:shd w:val="clear" w:color="auto" w:fill="auto"/>
            <w:vAlign w:val="center"/>
          </w:tcPr>
          <w:p w:rsidR="00BD26A1" w:rsidRPr="00BE5ECE" w:rsidRDefault="00BD26A1" w:rsidP="0095122F">
            <w:pPr>
              <w:jc w:val="center"/>
              <w:rPr>
                <w:sz w:val="20"/>
                <w:szCs w:val="20"/>
              </w:rPr>
            </w:pPr>
            <w:r w:rsidRPr="00BE5ECE">
              <w:rPr>
                <w:sz w:val="20"/>
                <w:szCs w:val="20"/>
              </w:rPr>
              <w:t>2011</w:t>
            </w: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10,1</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4,85</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5,24</w:t>
            </w:r>
          </w:p>
        </w:tc>
      </w:tr>
      <w:tr w:rsidR="00BD26A1" w:rsidRPr="00BE5ECE" w:rsidTr="0095122F">
        <w:trPr>
          <w:trHeight w:val="112"/>
        </w:trPr>
        <w:tc>
          <w:tcPr>
            <w:tcW w:w="550" w:type="pct"/>
            <w:vMerge/>
            <w:shd w:val="clear" w:color="auto" w:fill="auto"/>
            <w:vAlign w:val="center"/>
          </w:tcPr>
          <w:p w:rsidR="00BD26A1" w:rsidRPr="00BE5ECE" w:rsidRDefault="00BD26A1" w:rsidP="0095122F">
            <w:pPr>
              <w:jc w:val="center"/>
              <w:rPr>
                <w:sz w:val="20"/>
                <w:szCs w:val="20"/>
              </w:rPr>
            </w:pP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9,0 – 12,0</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2,8 – 6,2</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3,4 – 7,4</w:t>
            </w:r>
          </w:p>
        </w:tc>
      </w:tr>
      <w:tr w:rsidR="00BD26A1" w:rsidRPr="00BE5ECE" w:rsidTr="0095122F">
        <w:tc>
          <w:tcPr>
            <w:tcW w:w="550" w:type="pct"/>
            <w:vMerge w:val="restart"/>
            <w:shd w:val="clear" w:color="auto" w:fill="auto"/>
            <w:vAlign w:val="center"/>
          </w:tcPr>
          <w:p w:rsidR="00BD26A1" w:rsidRPr="00BE5ECE" w:rsidRDefault="00BD26A1" w:rsidP="0095122F">
            <w:pPr>
              <w:jc w:val="center"/>
              <w:rPr>
                <w:sz w:val="20"/>
                <w:szCs w:val="20"/>
              </w:rPr>
            </w:pPr>
            <w:r w:rsidRPr="00BE5ECE">
              <w:rPr>
                <w:sz w:val="20"/>
                <w:szCs w:val="20"/>
              </w:rPr>
              <w:t>2012</w:t>
            </w: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10,4</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4,51</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5,63</w:t>
            </w:r>
          </w:p>
        </w:tc>
      </w:tr>
      <w:tr w:rsidR="00BD26A1" w:rsidRPr="00BE5ECE" w:rsidTr="0095122F">
        <w:tc>
          <w:tcPr>
            <w:tcW w:w="550" w:type="pct"/>
            <w:vMerge/>
            <w:shd w:val="clear" w:color="auto" w:fill="auto"/>
            <w:vAlign w:val="center"/>
          </w:tcPr>
          <w:p w:rsidR="00BD26A1" w:rsidRPr="00BE5ECE" w:rsidRDefault="00BD26A1" w:rsidP="0095122F">
            <w:pPr>
              <w:jc w:val="center"/>
              <w:rPr>
                <w:sz w:val="20"/>
                <w:szCs w:val="20"/>
              </w:rPr>
            </w:pP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9,0 – 11,0</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3,6 – 6,7</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3,3 – 7,7</w:t>
            </w:r>
          </w:p>
        </w:tc>
      </w:tr>
      <w:tr w:rsidR="00BD26A1" w:rsidRPr="00BE5ECE" w:rsidTr="0095122F">
        <w:tc>
          <w:tcPr>
            <w:tcW w:w="550" w:type="pct"/>
            <w:vMerge w:val="restart"/>
            <w:shd w:val="clear" w:color="auto" w:fill="auto"/>
            <w:vAlign w:val="center"/>
          </w:tcPr>
          <w:p w:rsidR="00BD26A1" w:rsidRPr="00BE5ECE" w:rsidRDefault="00BD26A1" w:rsidP="0095122F">
            <w:pPr>
              <w:jc w:val="center"/>
              <w:rPr>
                <w:sz w:val="20"/>
                <w:szCs w:val="20"/>
              </w:rPr>
            </w:pPr>
            <w:r w:rsidRPr="00BE5ECE">
              <w:rPr>
                <w:sz w:val="20"/>
                <w:szCs w:val="20"/>
              </w:rPr>
              <w:t>2013</w:t>
            </w: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10,4</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4,46</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7,79</w:t>
            </w:r>
          </w:p>
        </w:tc>
      </w:tr>
      <w:tr w:rsidR="00BD26A1" w:rsidRPr="00BE5ECE" w:rsidTr="0095122F">
        <w:tc>
          <w:tcPr>
            <w:tcW w:w="550" w:type="pct"/>
            <w:vMerge/>
            <w:shd w:val="clear" w:color="auto" w:fill="auto"/>
            <w:vAlign w:val="center"/>
          </w:tcPr>
          <w:p w:rsidR="00BD26A1" w:rsidRPr="00BE5ECE" w:rsidRDefault="00BD26A1" w:rsidP="0095122F">
            <w:pPr>
              <w:jc w:val="center"/>
              <w:rPr>
                <w:sz w:val="20"/>
                <w:szCs w:val="20"/>
              </w:rPr>
            </w:pP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9,0 – 11,0</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2,0 – 7,3</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5,9 – 9,9</w:t>
            </w:r>
          </w:p>
        </w:tc>
      </w:tr>
      <w:tr w:rsidR="00BD26A1" w:rsidRPr="00BE5ECE" w:rsidTr="0095122F">
        <w:tc>
          <w:tcPr>
            <w:tcW w:w="550" w:type="pct"/>
            <w:vMerge w:val="restart"/>
            <w:shd w:val="clear" w:color="auto" w:fill="auto"/>
            <w:vAlign w:val="center"/>
          </w:tcPr>
          <w:p w:rsidR="00BD26A1" w:rsidRPr="00BE5ECE" w:rsidRDefault="00BD26A1" w:rsidP="0095122F">
            <w:pPr>
              <w:jc w:val="center"/>
              <w:rPr>
                <w:sz w:val="20"/>
                <w:szCs w:val="20"/>
              </w:rPr>
            </w:pPr>
            <w:r w:rsidRPr="00BE5ECE">
              <w:rPr>
                <w:sz w:val="20"/>
                <w:szCs w:val="20"/>
              </w:rPr>
              <w:t>2014</w:t>
            </w: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10,3</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4,96</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6,42</w:t>
            </w:r>
          </w:p>
        </w:tc>
      </w:tr>
      <w:tr w:rsidR="00BD26A1" w:rsidRPr="00BE5ECE" w:rsidTr="0095122F">
        <w:tc>
          <w:tcPr>
            <w:tcW w:w="550" w:type="pct"/>
            <w:vMerge/>
            <w:shd w:val="clear" w:color="auto" w:fill="auto"/>
            <w:vAlign w:val="center"/>
          </w:tcPr>
          <w:p w:rsidR="00BD26A1" w:rsidRPr="00BE5ECE" w:rsidRDefault="00BD26A1" w:rsidP="0095122F">
            <w:pPr>
              <w:jc w:val="center"/>
              <w:rPr>
                <w:sz w:val="20"/>
                <w:szCs w:val="20"/>
              </w:rPr>
            </w:pP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9,0 – 11,0</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2,0 - 7,2</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5,3 – 10,0</w:t>
            </w:r>
          </w:p>
        </w:tc>
      </w:tr>
      <w:tr w:rsidR="00BD26A1" w:rsidRPr="00BE5ECE" w:rsidTr="0095122F">
        <w:tc>
          <w:tcPr>
            <w:tcW w:w="550" w:type="pct"/>
            <w:vMerge w:val="restart"/>
            <w:shd w:val="clear" w:color="auto" w:fill="auto"/>
            <w:vAlign w:val="center"/>
          </w:tcPr>
          <w:p w:rsidR="00BD26A1" w:rsidRPr="00BE5ECE" w:rsidRDefault="00BD26A1" w:rsidP="0095122F">
            <w:pPr>
              <w:jc w:val="center"/>
              <w:rPr>
                <w:sz w:val="20"/>
                <w:szCs w:val="20"/>
              </w:rPr>
            </w:pPr>
            <w:r w:rsidRPr="00BE5ECE">
              <w:rPr>
                <w:sz w:val="20"/>
                <w:szCs w:val="20"/>
              </w:rPr>
              <w:t>2015</w:t>
            </w: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10,5</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5,01</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8,51</w:t>
            </w:r>
          </w:p>
        </w:tc>
      </w:tr>
      <w:tr w:rsidR="00BD26A1" w:rsidRPr="00BE5ECE" w:rsidTr="0095122F">
        <w:tc>
          <w:tcPr>
            <w:tcW w:w="550" w:type="pct"/>
            <w:vMerge/>
            <w:shd w:val="clear" w:color="auto" w:fill="auto"/>
            <w:vAlign w:val="center"/>
          </w:tcPr>
          <w:p w:rsidR="00BD26A1" w:rsidRPr="00BE5ECE" w:rsidRDefault="00BD26A1" w:rsidP="0095122F">
            <w:pPr>
              <w:jc w:val="center"/>
              <w:rPr>
                <w:sz w:val="20"/>
                <w:szCs w:val="20"/>
              </w:rPr>
            </w:pPr>
          </w:p>
        </w:tc>
        <w:tc>
          <w:tcPr>
            <w:tcW w:w="1631"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9,0 – 12,0</w:t>
            </w:r>
          </w:p>
        </w:tc>
        <w:tc>
          <w:tcPr>
            <w:tcW w:w="1549"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2,01 – 8,44</w:t>
            </w:r>
          </w:p>
        </w:tc>
        <w:tc>
          <w:tcPr>
            <w:tcW w:w="1270" w:type="pct"/>
            <w:shd w:val="clear" w:color="auto" w:fill="auto"/>
            <w:vAlign w:val="center"/>
          </w:tcPr>
          <w:p w:rsidR="00BD26A1" w:rsidRPr="00BE5ECE" w:rsidRDefault="00BD26A1" w:rsidP="0095122F">
            <w:pPr>
              <w:spacing w:line="288" w:lineRule="auto"/>
              <w:jc w:val="center"/>
              <w:rPr>
                <w:sz w:val="20"/>
                <w:szCs w:val="20"/>
              </w:rPr>
            </w:pPr>
            <w:r w:rsidRPr="00BE5ECE">
              <w:rPr>
                <w:sz w:val="20"/>
                <w:szCs w:val="20"/>
              </w:rPr>
              <w:t>5,25 – 10,04</w:t>
            </w:r>
          </w:p>
        </w:tc>
      </w:tr>
    </w:tbl>
    <w:p w:rsidR="00BD26A1" w:rsidRPr="00BE5ECE" w:rsidRDefault="00BD26A1" w:rsidP="00BD26A1">
      <w:pPr>
        <w:ind w:firstLine="709"/>
        <w:jc w:val="both"/>
        <w:rPr>
          <w:sz w:val="20"/>
          <w:szCs w:val="20"/>
        </w:rPr>
      </w:pPr>
      <w:r w:rsidRPr="00BE5ECE">
        <w:rPr>
          <w:sz w:val="20"/>
          <w:szCs w:val="20"/>
        </w:rPr>
        <w:t>Примечание: в числителе – средние показатели по всем участкам, в знаменателе – пределы колебаний.</w:t>
      </w:r>
    </w:p>
    <w:p w:rsidR="00BD26A1" w:rsidRPr="00BE5ECE" w:rsidRDefault="00BD26A1" w:rsidP="00BD26A1">
      <w:pPr>
        <w:ind w:firstLine="709"/>
        <w:jc w:val="both"/>
      </w:pPr>
    </w:p>
    <w:p w:rsidR="00BD26A1" w:rsidRPr="00BE5ECE" w:rsidRDefault="00BD26A1" w:rsidP="00BD26A1">
      <w:pPr>
        <w:ind w:firstLine="708"/>
        <w:jc w:val="both"/>
      </w:pPr>
      <w:r w:rsidRPr="00BE5ECE">
        <w:t>Данные таблицы показывают значительную пестроту полученных результатов. С одной стороны, видно некоторое увеличение максимального значения активности стронция–90, но, с другой стороны, и минимальные значения активности уменьшаются. У цезия–137 просматривается незначительное увеличение среднего значения активности по сравнению с прошлым годом. Однако все результаты, полученные за весь период исследований, соответствуют низкой плотности загрязнения этими радионуклидами.</w:t>
      </w:r>
    </w:p>
    <w:p w:rsidR="00BD26A1" w:rsidRPr="009747A9" w:rsidRDefault="00BD26A1" w:rsidP="00BD26A1">
      <w:pPr>
        <w:ind w:firstLine="709"/>
        <w:jc w:val="both"/>
      </w:pPr>
      <w:r w:rsidRPr="00BE5ECE">
        <w:t xml:space="preserve">Число исследованных проб почвы на содержание радиоактивных веществ (цезий-137) составило в 2013г. – 219, в 2014г. – 157, в 2015г. – 196, превышений гигиенических нормативов не выявлено </w:t>
      </w:r>
      <w:r w:rsidRPr="009747A9">
        <w:t>(табл</w:t>
      </w:r>
      <w:r w:rsidR="009747A9" w:rsidRPr="009747A9">
        <w:t>ица</w:t>
      </w:r>
      <w:r w:rsidRPr="009747A9">
        <w:t xml:space="preserve"> 4</w:t>
      </w:r>
      <w:r w:rsidR="009747A9" w:rsidRPr="009747A9">
        <w:t>7</w:t>
      </w:r>
      <w:r w:rsidRPr="009747A9">
        <w:t>).</w:t>
      </w:r>
    </w:p>
    <w:p w:rsidR="00BD26A1" w:rsidRPr="009747A9" w:rsidRDefault="00BD26A1" w:rsidP="00BD26A1">
      <w:pPr>
        <w:ind w:firstLine="709"/>
        <w:jc w:val="both"/>
      </w:pPr>
    </w:p>
    <w:p w:rsidR="00BD26A1" w:rsidRPr="00BE5ECE" w:rsidRDefault="00BD26A1" w:rsidP="00BD26A1">
      <w:pPr>
        <w:jc w:val="right"/>
        <w:rPr>
          <w:i/>
        </w:rPr>
      </w:pPr>
      <w:r w:rsidRPr="009747A9">
        <w:rPr>
          <w:i/>
        </w:rPr>
        <w:t>Таблица 4</w:t>
      </w:r>
      <w:r w:rsidR="009747A9" w:rsidRPr="009747A9">
        <w:rPr>
          <w:i/>
        </w:rPr>
        <w:t>7</w:t>
      </w:r>
    </w:p>
    <w:p w:rsidR="00BD26A1" w:rsidRPr="00BE5ECE" w:rsidRDefault="00BD26A1" w:rsidP="00BD26A1">
      <w:pPr>
        <w:pStyle w:val="ac"/>
        <w:jc w:val="center"/>
        <w:rPr>
          <w:b/>
        </w:rPr>
      </w:pPr>
      <w:r w:rsidRPr="00BE5ECE">
        <w:rPr>
          <w:b/>
        </w:rPr>
        <w:t>Исследования проб почвы по показателям радиационной безопасности</w:t>
      </w:r>
    </w:p>
    <w:p w:rsidR="00BD26A1" w:rsidRPr="00BE5ECE" w:rsidRDefault="00BD26A1" w:rsidP="00BD26A1">
      <w:pPr>
        <w:pStyle w:val="ac"/>
        <w:ind w:firstLine="709"/>
        <w:jc w:val="both"/>
      </w:pPr>
    </w:p>
    <w:tbl>
      <w:tblPr>
        <w:tblW w:w="941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50"/>
        <w:gridCol w:w="687"/>
        <w:gridCol w:w="687"/>
        <w:gridCol w:w="687"/>
        <w:gridCol w:w="1127"/>
        <w:gridCol w:w="1073"/>
      </w:tblGrid>
      <w:tr w:rsidR="00BD26A1" w:rsidRPr="00BB32B2" w:rsidTr="0095122F">
        <w:tc>
          <w:tcPr>
            <w:tcW w:w="5150" w:type="dxa"/>
            <w:vMerge w:val="restart"/>
            <w:vAlign w:val="center"/>
          </w:tcPr>
          <w:p w:rsidR="00BD26A1" w:rsidRPr="00BB32B2" w:rsidRDefault="00BD26A1" w:rsidP="0095122F">
            <w:pPr>
              <w:pStyle w:val="ac"/>
              <w:spacing w:before="20" w:after="20"/>
              <w:jc w:val="center"/>
              <w:rPr>
                <w:b/>
                <w:sz w:val="20"/>
                <w:szCs w:val="20"/>
              </w:rPr>
            </w:pPr>
            <w:r w:rsidRPr="00BB32B2">
              <w:rPr>
                <w:b/>
                <w:sz w:val="20"/>
                <w:szCs w:val="20"/>
              </w:rPr>
              <w:t>Показатели</w:t>
            </w:r>
          </w:p>
        </w:tc>
        <w:tc>
          <w:tcPr>
            <w:tcW w:w="2061" w:type="dxa"/>
            <w:gridSpan w:val="3"/>
            <w:vAlign w:val="center"/>
          </w:tcPr>
          <w:p w:rsidR="00BD26A1" w:rsidRPr="00BB32B2" w:rsidRDefault="00BD26A1" w:rsidP="0095122F">
            <w:pPr>
              <w:pStyle w:val="ac"/>
              <w:spacing w:before="20" w:after="20"/>
              <w:jc w:val="center"/>
              <w:rPr>
                <w:b/>
                <w:sz w:val="20"/>
                <w:szCs w:val="20"/>
              </w:rPr>
            </w:pPr>
            <w:r w:rsidRPr="00BB32B2">
              <w:rPr>
                <w:b/>
                <w:sz w:val="20"/>
                <w:szCs w:val="20"/>
              </w:rPr>
              <w:t>Годы</w:t>
            </w:r>
          </w:p>
        </w:tc>
        <w:tc>
          <w:tcPr>
            <w:tcW w:w="1127" w:type="dxa"/>
            <w:vMerge w:val="restart"/>
            <w:vAlign w:val="center"/>
          </w:tcPr>
          <w:p w:rsidR="00BD26A1" w:rsidRPr="00BB32B2" w:rsidRDefault="00BD26A1" w:rsidP="0095122F">
            <w:pPr>
              <w:pStyle w:val="ac"/>
              <w:spacing w:before="20" w:after="20"/>
              <w:jc w:val="center"/>
              <w:rPr>
                <w:b/>
                <w:sz w:val="20"/>
                <w:szCs w:val="20"/>
              </w:rPr>
            </w:pPr>
            <w:r w:rsidRPr="00BB32B2">
              <w:rPr>
                <w:b/>
                <w:sz w:val="20"/>
                <w:szCs w:val="20"/>
              </w:rPr>
              <w:t>Среднее значение за 3 года</w:t>
            </w:r>
          </w:p>
        </w:tc>
        <w:tc>
          <w:tcPr>
            <w:tcW w:w="1073" w:type="dxa"/>
            <w:vMerge w:val="restart"/>
            <w:vAlign w:val="center"/>
          </w:tcPr>
          <w:p w:rsidR="00BD26A1" w:rsidRPr="00BB32B2" w:rsidRDefault="00BD26A1" w:rsidP="0095122F">
            <w:pPr>
              <w:pStyle w:val="ac"/>
              <w:spacing w:before="20" w:after="20"/>
              <w:jc w:val="center"/>
              <w:rPr>
                <w:b/>
                <w:sz w:val="20"/>
                <w:szCs w:val="20"/>
              </w:rPr>
            </w:pPr>
            <w:r w:rsidRPr="00BB32B2">
              <w:rPr>
                <w:b/>
                <w:sz w:val="20"/>
                <w:szCs w:val="20"/>
              </w:rPr>
              <w:t>Темп прироста к 2013г., %</w:t>
            </w:r>
          </w:p>
        </w:tc>
      </w:tr>
      <w:tr w:rsidR="00BD26A1" w:rsidRPr="00BB32B2" w:rsidTr="0095122F">
        <w:tc>
          <w:tcPr>
            <w:tcW w:w="5150" w:type="dxa"/>
            <w:vMerge/>
            <w:vAlign w:val="center"/>
          </w:tcPr>
          <w:p w:rsidR="00BD26A1" w:rsidRPr="00BB32B2" w:rsidRDefault="00BD26A1" w:rsidP="0095122F">
            <w:pPr>
              <w:pStyle w:val="ac"/>
              <w:spacing w:before="20" w:after="20"/>
              <w:jc w:val="center"/>
              <w:rPr>
                <w:b/>
                <w:sz w:val="20"/>
                <w:szCs w:val="20"/>
              </w:rPr>
            </w:pPr>
          </w:p>
        </w:tc>
        <w:tc>
          <w:tcPr>
            <w:tcW w:w="687" w:type="dxa"/>
            <w:vAlign w:val="center"/>
          </w:tcPr>
          <w:p w:rsidR="00BD26A1" w:rsidRPr="00BB32B2" w:rsidRDefault="00BD26A1" w:rsidP="0095122F">
            <w:pPr>
              <w:pStyle w:val="ac"/>
              <w:spacing w:before="20" w:after="20"/>
              <w:jc w:val="center"/>
              <w:rPr>
                <w:b/>
                <w:sz w:val="20"/>
                <w:szCs w:val="20"/>
              </w:rPr>
            </w:pPr>
            <w:r w:rsidRPr="00BB32B2">
              <w:rPr>
                <w:b/>
                <w:sz w:val="20"/>
                <w:szCs w:val="20"/>
              </w:rPr>
              <w:t>2013</w:t>
            </w:r>
          </w:p>
        </w:tc>
        <w:tc>
          <w:tcPr>
            <w:tcW w:w="687" w:type="dxa"/>
            <w:vAlign w:val="center"/>
          </w:tcPr>
          <w:p w:rsidR="00BD26A1" w:rsidRPr="00BB32B2" w:rsidRDefault="00BD26A1" w:rsidP="0095122F">
            <w:pPr>
              <w:pStyle w:val="ac"/>
              <w:spacing w:before="20" w:after="20"/>
              <w:jc w:val="center"/>
              <w:rPr>
                <w:b/>
                <w:sz w:val="20"/>
                <w:szCs w:val="20"/>
              </w:rPr>
            </w:pPr>
            <w:r w:rsidRPr="00BB32B2">
              <w:rPr>
                <w:b/>
                <w:sz w:val="20"/>
                <w:szCs w:val="20"/>
              </w:rPr>
              <w:t>2014</w:t>
            </w:r>
          </w:p>
        </w:tc>
        <w:tc>
          <w:tcPr>
            <w:tcW w:w="687" w:type="dxa"/>
            <w:vAlign w:val="center"/>
          </w:tcPr>
          <w:p w:rsidR="00BD26A1" w:rsidRPr="00BB32B2" w:rsidRDefault="00BD26A1" w:rsidP="0095122F">
            <w:pPr>
              <w:pStyle w:val="ac"/>
              <w:spacing w:before="20" w:after="20"/>
              <w:jc w:val="center"/>
              <w:rPr>
                <w:b/>
                <w:sz w:val="20"/>
                <w:szCs w:val="20"/>
              </w:rPr>
            </w:pPr>
            <w:r w:rsidRPr="00BB32B2">
              <w:rPr>
                <w:b/>
                <w:sz w:val="20"/>
                <w:szCs w:val="20"/>
              </w:rPr>
              <w:t>2015</w:t>
            </w:r>
          </w:p>
        </w:tc>
        <w:tc>
          <w:tcPr>
            <w:tcW w:w="1127" w:type="dxa"/>
            <w:vMerge/>
            <w:vAlign w:val="center"/>
          </w:tcPr>
          <w:p w:rsidR="00BD26A1" w:rsidRPr="00BB32B2" w:rsidRDefault="00BD26A1" w:rsidP="0095122F">
            <w:pPr>
              <w:pStyle w:val="ac"/>
              <w:spacing w:before="20" w:after="20"/>
              <w:jc w:val="center"/>
              <w:rPr>
                <w:b/>
                <w:sz w:val="20"/>
                <w:szCs w:val="20"/>
              </w:rPr>
            </w:pPr>
          </w:p>
        </w:tc>
        <w:tc>
          <w:tcPr>
            <w:tcW w:w="1073" w:type="dxa"/>
            <w:vMerge/>
            <w:vAlign w:val="center"/>
          </w:tcPr>
          <w:p w:rsidR="00BD26A1" w:rsidRPr="00BB32B2" w:rsidRDefault="00BD26A1" w:rsidP="0095122F">
            <w:pPr>
              <w:pStyle w:val="ac"/>
              <w:spacing w:before="20" w:after="20"/>
              <w:jc w:val="center"/>
              <w:rPr>
                <w:b/>
                <w:sz w:val="20"/>
                <w:szCs w:val="20"/>
              </w:rPr>
            </w:pPr>
          </w:p>
        </w:tc>
      </w:tr>
      <w:tr w:rsidR="00BB32B2" w:rsidRPr="00BB32B2" w:rsidTr="0095122F">
        <w:tc>
          <w:tcPr>
            <w:tcW w:w="5150" w:type="dxa"/>
            <w:vAlign w:val="center"/>
          </w:tcPr>
          <w:p w:rsidR="00BB32B2" w:rsidRPr="00BB32B2" w:rsidRDefault="00BB32B2" w:rsidP="0095122F">
            <w:pPr>
              <w:pStyle w:val="ac"/>
              <w:spacing w:before="20" w:after="20"/>
              <w:jc w:val="center"/>
              <w:rPr>
                <w:b/>
                <w:sz w:val="20"/>
                <w:szCs w:val="20"/>
                <w:lang w:val="en-US"/>
              </w:rPr>
            </w:pPr>
            <w:r w:rsidRPr="00BB32B2">
              <w:rPr>
                <w:b/>
                <w:sz w:val="20"/>
                <w:szCs w:val="20"/>
                <w:lang w:val="en-US"/>
              </w:rPr>
              <w:t>1</w:t>
            </w:r>
          </w:p>
        </w:tc>
        <w:tc>
          <w:tcPr>
            <w:tcW w:w="687" w:type="dxa"/>
            <w:vAlign w:val="center"/>
          </w:tcPr>
          <w:p w:rsidR="00BB32B2" w:rsidRPr="00BB32B2" w:rsidRDefault="00BB32B2" w:rsidP="0095122F">
            <w:pPr>
              <w:pStyle w:val="ac"/>
              <w:spacing w:before="20" w:after="20"/>
              <w:jc w:val="center"/>
              <w:rPr>
                <w:b/>
                <w:sz w:val="20"/>
                <w:szCs w:val="20"/>
                <w:lang w:val="en-US"/>
              </w:rPr>
            </w:pPr>
            <w:r w:rsidRPr="00BB32B2">
              <w:rPr>
                <w:b/>
                <w:sz w:val="20"/>
                <w:szCs w:val="20"/>
                <w:lang w:val="en-US"/>
              </w:rPr>
              <w:t>2</w:t>
            </w:r>
          </w:p>
        </w:tc>
        <w:tc>
          <w:tcPr>
            <w:tcW w:w="687" w:type="dxa"/>
            <w:vAlign w:val="center"/>
          </w:tcPr>
          <w:p w:rsidR="00BB32B2" w:rsidRPr="00BB32B2" w:rsidRDefault="00BB32B2" w:rsidP="0095122F">
            <w:pPr>
              <w:pStyle w:val="ac"/>
              <w:spacing w:before="20" w:after="20"/>
              <w:jc w:val="center"/>
              <w:rPr>
                <w:b/>
                <w:sz w:val="20"/>
                <w:szCs w:val="20"/>
                <w:lang w:val="en-US"/>
              </w:rPr>
            </w:pPr>
            <w:r w:rsidRPr="00BB32B2">
              <w:rPr>
                <w:b/>
                <w:sz w:val="20"/>
                <w:szCs w:val="20"/>
                <w:lang w:val="en-US"/>
              </w:rPr>
              <w:t>3</w:t>
            </w:r>
          </w:p>
        </w:tc>
        <w:tc>
          <w:tcPr>
            <w:tcW w:w="687" w:type="dxa"/>
            <w:vAlign w:val="center"/>
          </w:tcPr>
          <w:p w:rsidR="00BB32B2" w:rsidRPr="00BB32B2" w:rsidRDefault="00BB32B2" w:rsidP="0095122F">
            <w:pPr>
              <w:pStyle w:val="ac"/>
              <w:spacing w:before="20" w:after="20"/>
              <w:jc w:val="center"/>
              <w:rPr>
                <w:b/>
                <w:sz w:val="20"/>
                <w:szCs w:val="20"/>
                <w:lang w:val="en-US"/>
              </w:rPr>
            </w:pPr>
            <w:r w:rsidRPr="00BB32B2">
              <w:rPr>
                <w:b/>
                <w:sz w:val="20"/>
                <w:szCs w:val="20"/>
                <w:lang w:val="en-US"/>
              </w:rPr>
              <w:t>4</w:t>
            </w:r>
          </w:p>
        </w:tc>
        <w:tc>
          <w:tcPr>
            <w:tcW w:w="1127" w:type="dxa"/>
            <w:vAlign w:val="center"/>
          </w:tcPr>
          <w:p w:rsidR="00BB32B2" w:rsidRPr="00BB32B2" w:rsidRDefault="00BB32B2" w:rsidP="0095122F">
            <w:pPr>
              <w:pStyle w:val="ac"/>
              <w:spacing w:before="20" w:after="20"/>
              <w:jc w:val="center"/>
              <w:rPr>
                <w:b/>
                <w:sz w:val="20"/>
                <w:szCs w:val="20"/>
                <w:lang w:val="en-US"/>
              </w:rPr>
            </w:pPr>
            <w:r w:rsidRPr="00BB32B2">
              <w:rPr>
                <w:b/>
                <w:sz w:val="20"/>
                <w:szCs w:val="20"/>
                <w:lang w:val="en-US"/>
              </w:rPr>
              <w:t>5</w:t>
            </w:r>
          </w:p>
        </w:tc>
        <w:tc>
          <w:tcPr>
            <w:tcW w:w="1073" w:type="dxa"/>
            <w:vAlign w:val="center"/>
          </w:tcPr>
          <w:p w:rsidR="00BB32B2" w:rsidRPr="00BB32B2" w:rsidRDefault="00BB32B2" w:rsidP="0095122F">
            <w:pPr>
              <w:pStyle w:val="ac"/>
              <w:spacing w:before="20" w:after="20"/>
              <w:jc w:val="center"/>
              <w:rPr>
                <w:b/>
                <w:sz w:val="20"/>
                <w:szCs w:val="20"/>
                <w:lang w:val="en-US"/>
              </w:rPr>
            </w:pPr>
            <w:r w:rsidRPr="00BB32B2">
              <w:rPr>
                <w:b/>
                <w:sz w:val="20"/>
                <w:szCs w:val="20"/>
                <w:lang w:val="en-US"/>
              </w:rPr>
              <w:t>6</w:t>
            </w:r>
          </w:p>
        </w:tc>
      </w:tr>
      <w:tr w:rsidR="00BD26A1" w:rsidRPr="00BE5ECE" w:rsidTr="0095122F">
        <w:tc>
          <w:tcPr>
            <w:tcW w:w="5150" w:type="dxa"/>
            <w:vAlign w:val="center"/>
          </w:tcPr>
          <w:p w:rsidR="00BD26A1" w:rsidRPr="00BE5ECE" w:rsidRDefault="00BD26A1" w:rsidP="0095122F">
            <w:pPr>
              <w:pStyle w:val="ac"/>
              <w:spacing w:before="20" w:after="20"/>
              <w:jc w:val="center"/>
              <w:rPr>
                <w:sz w:val="20"/>
                <w:szCs w:val="20"/>
              </w:rPr>
            </w:pPr>
            <w:r w:rsidRPr="00BE5ECE">
              <w:rPr>
                <w:sz w:val="20"/>
                <w:szCs w:val="20"/>
              </w:rPr>
              <w:t>Число исследованных проб почвы на содержание радиоактивных веществ (цезий-137)</w:t>
            </w:r>
          </w:p>
        </w:tc>
        <w:tc>
          <w:tcPr>
            <w:tcW w:w="687" w:type="dxa"/>
            <w:vAlign w:val="center"/>
          </w:tcPr>
          <w:p w:rsidR="00BD26A1" w:rsidRPr="00BE5ECE" w:rsidRDefault="00BD26A1" w:rsidP="0095122F">
            <w:pPr>
              <w:pStyle w:val="ac"/>
              <w:spacing w:before="20" w:after="20"/>
              <w:jc w:val="center"/>
              <w:rPr>
                <w:sz w:val="20"/>
                <w:szCs w:val="20"/>
              </w:rPr>
            </w:pPr>
            <w:r w:rsidRPr="00BE5ECE">
              <w:rPr>
                <w:sz w:val="20"/>
                <w:szCs w:val="20"/>
              </w:rPr>
              <w:t>219</w:t>
            </w:r>
          </w:p>
        </w:tc>
        <w:tc>
          <w:tcPr>
            <w:tcW w:w="687" w:type="dxa"/>
            <w:vAlign w:val="center"/>
          </w:tcPr>
          <w:p w:rsidR="00BD26A1" w:rsidRPr="00BE5ECE" w:rsidRDefault="00BD26A1" w:rsidP="0095122F">
            <w:pPr>
              <w:pStyle w:val="ac"/>
              <w:spacing w:before="20" w:after="20"/>
              <w:jc w:val="center"/>
              <w:rPr>
                <w:sz w:val="20"/>
                <w:szCs w:val="20"/>
              </w:rPr>
            </w:pPr>
            <w:r w:rsidRPr="00BE5ECE">
              <w:rPr>
                <w:sz w:val="20"/>
                <w:szCs w:val="20"/>
              </w:rPr>
              <w:t>157</w:t>
            </w:r>
          </w:p>
        </w:tc>
        <w:tc>
          <w:tcPr>
            <w:tcW w:w="687" w:type="dxa"/>
            <w:vAlign w:val="center"/>
          </w:tcPr>
          <w:p w:rsidR="00BD26A1" w:rsidRPr="00BE5ECE" w:rsidRDefault="00BD26A1" w:rsidP="0095122F">
            <w:pPr>
              <w:pStyle w:val="ac"/>
              <w:spacing w:before="20" w:after="20"/>
              <w:jc w:val="center"/>
              <w:rPr>
                <w:sz w:val="20"/>
                <w:szCs w:val="20"/>
              </w:rPr>
            </w:pPr>
            <w:r w:rsidRPr="00BE5ECE">
              <w:rPr>
                <w:sz w:val="20"/>
                <w:szCs w:val="20"/>
              </w:rPr>
              <w:t>196</w:t>
            </w:r>
          </w:p>
        </w:tc>
        <w:tc>
          <w:tcPr>
            <w:tcW w:w="1127" w:type="dxa"/>
            <w:vAlign w:val="center"/>
          </w:tcPr>
          <w:p w:rsidR="00BD26A1" w:rsidRPr="00BE5ECE" w:rsidRDefault="00BD26A1" w:rsidP="0095122F">
            <w:pPr>
              <w:pStyle w:val="ac"/>
              <w:spacing w:before="20" w:after="20"/>
              <w:jc w:val="center"/>
              <w:rPr>
                <w:sz w:val="20"/>
                <w:szCs w:val="20"/>
              </w:rPr>
            </w:pPr>
          </w:p>
        </w:tc>
        <w:tc>
          <w:tcPr>
            <w:tcW w:w="1073" w:type="dxa"/>
            <w:vAlign w:val="center"/>
          </w:tcPr>
          <w:p w:rsidR="00BD26A1" w:rsidRPr="00BE5ECE" w:rsidRDefault="00BD26A1" w:rsidP="0095122F">
            <w:pPr>
              <w:pStyle w:val="ac"/>
              <w:spacing w:before="20" w:after="20"/>
              <w:jc w:val="center"/>
              <w:rPr>
                <w:sz w:val="20"/>
                <w:szCs w:val="20"/>
              </w:rPr>
            </w:pPr>
          </w:p>
        </w:tc>
      </w:tr>
      <w:tr w:rsidR="00BD26A1" w:rsidRPr="00BE5ECE" w:rsidTr="0095122F">
        <w:tc>
          <w:tcPr>
            <w:tcW w:w="5150" w:type="dxa"/>
            <w:vAlign w:val="center"/>
          </w:tcPr>
          <w:p w:rsidR="00BD26A1" w:rsidRPr="00BE5ECE" w:rsidRDefault="00BD26A1" w:rsidP="0095122F">
            <w:pPr>
              <w:pStyle w:val="ac"/>
              <w:spacing w:before="20" w:after="20"/>
              <w:jc w:val="center"/>
              <w:rPr>
                <w:sz w:val="20"/>
                <w:szCs w:val="20"/>
              </w:rPr>
            </w:pPr>
            <w:r w:rsidRPr="00BE5ECE">
              <w:rPr>
                <w:sz w:val="20"/>
                <w:szCs w:val="20"/>
              </w:rPr>
              <w:t>Удельный вес проб почвы, не соответствующих гигиеническим нормативам (%)</w:t>
            </w:r>
          </w:p>
        </w:tc>
        <w:tc>
          <w:tcPr>
            <w:tcW w:w="687" w:type="dxa"/>
            <w:vAlign w:val="center"/>
          </w:tcPr>
          <w:p w:rsidR="00BD26A1" w:rsidRPr="00BE5ECE" w:rsidRDefault="00BD26A1" w:rsidP="0095122F">
            <w:pPr>
              <w:pStyle w:val="ac"/>
              <w:spacing w:before="20" w:after="20"/>
              <w:jc w:val="center"/>
              <w:rPr>
                <w:sz w:val="20"/>
                <w:szCs w:val="20"/>
              </w:rPr>
            </w:pPr>
            <w:r w:rsidRPr="00BE5ECE">
              <w:rPr>
                <w:sz w:val="20"/>
                <w:szCs w:val="20"/>
              </w:rPr>
              <w:t>0</w:t>
            </w:r>
          </w:p>
        </w:tc>
        <w:tc>
          <w:tcPr>
            <w:tcW w:w="687" w:type="dxa"/>
            <w:vAlign w:val="center"/>
          </w:tcPr>
          <w:p w:rsidR="00BD26A1" w:rsidRPr="00BE5ECE" w:rsidRDefault="00BD26A1" w:rsidP="0095122F">
            <w:pPr>
              <w:pStyle w:val="ac"/>
              <w:spacing w:before="20" w:after="20"/>
              <w:jc w:val="center"/>
              <w:rPr>
                <w:sz w:val="20"/>
                <w:szCs w:val="20"/>
              </w:rPr>
            </w:pPr>
            <w:r w:rsidRPr="00BE5ECE">
              <w:rPr>
                <w:sz w:val="20"/>
                <w:szCs w:val="20"/>
              </w:rPr>
              <w:t>0</w:t>
            </w:r>
          </w:p>
        </w:tc>
        <w:tc>
          <w:tcPr>
            <w:tcW w:w="687" w:type="dxa"/>
            <w:vAlign w:val="center"/>
          </w:tcPr>
          <w:p w:rsidR="00BD26A1" w:rsidRPr="00BE5ECE" w:rsidRDefault="00BD26A1" w:rsidP="0095122F">
            <w:pPr>
              <w:pStyle w:val="ac"/>
              <w:spacing w:before="20" w:after="20"/>
              <w:jc w:val="center"/>
              <w:rPr>
                <w:sz w:val="20"/>
                <w:szCs w:val="20"/>
              </w:rPr>
            </w:pPr>
            <w:r w:rsidRPr="00BE5ECE">
              <w:rPr>
                <w:sz w:val="20"/>
                <w:szCs w:val="20"/>
              </w:rPr>
              <w:t>0</w:t>
            </w:r>
          </w:p>
        </w:tc>
        <w:tc>
          <w:tcPr>
            <w:tcW w:w="1127" w:type="dxa"/>
            <w:vAlign w:val="center"/>
          </w:tcPr>
          <w:p w:rsidR="00BD26A1" w:rsidRPr="00BE5ECE" w:rsidRDefault="00BD26A1" w:rsidP="0095122F">
            <w:pPr>
              <w:pStyle w:val="ac"/>
              <w:jc w:val="center"/>
              <w:rPr>
                <w:sz w:val="20"/>
                <w:szCs w:val="20"/>
              </w:rPr>
            </w:pPr>
            <w:r w:rsidRPr="00BE5ECE">
              <w:rPr>
                <w:sz w:val="20"/>
                <w:szCs w:val="20"/>
              </w:rPr>
              <w:t>0</w:t>
            </w:r>
          </w:p>
        </w:tc>
        <w:tc>
          <w:tcPr>
            <w:tcW w:w="1073" w:type="dxa"/>
            <w:vAlign w:val="center"/>
          </w:tcPr>
          <w:p w:rsidR="00BD26A1" w:rsidRPr="00BE5ECE" w:rsidRDefault="00BD26A1" w:rsidP="0095122F">
            <w:pPr>
              <w:pStyle w:val="ac"/>
              <w:jc w:val="center"/>
              <w:rPr>
                <w:sz w:val="20"/>
                <w:szCs w:val="20"/>
              </w:rPr>
            </w:pPr>
          </w:p>
        </w:tc>
      </w:tr>
    </w:tbl>
    <w:p w:rsidR="00BD26A1" w:rsidRPr="00BE5ECE" w:rsidRDefault="00BD26A1" w:rsidP="00BD26A1">
      <w:pPr>
        <w:jc w:val="both"/>
      </w:pPr>
    </w:p>
    <w:p w:rsidR="00BD26A1" w:rsidRPr="00BE5ECE" w:rsidRDefault="00BD26A1" w:rsidP="00BD26A1">
      <w:pPr>
        <w:ind w:firstLine="709"/>
        <w:rPr>
          <w:i/>
          <w:lang w:eastAsia="en-US"/>
        </w:rPr>
      </w:pPr>
      <w:r w:rsidRPr="00BE5ECE">
        <w:rPr>
          <w:i/>
          <w:lang w:eastAsia="en-US"/>
        </w:rPr>
        <w:t>Пестициды в почвах и продукции растениеводства</w:t>
      </w:r>
    </w:p>
    <w:p w:rsidR="00BD26A1" w:rsidRPr="00BE5ECE" w:rsidRDefault="00BD26A1" w:rsidP="00BD26A1">
      <w:pPr>
        <w:ind w:firstLine="709"/>
        <w:jc w:val="both"/>
        <w:rPr>
          <w:rFonts w:eastAsia="SimSun"/>
          <w:b/>
          <w:lang w:eastAsia="zh-CN"/>
        </w:rPr>
      </w:pPr>
      <w:r w:rsidRPr="00BE5ECE">
        <w:t xml:space="preserve">В лаборатории токсикологии в 2015 году проводились наблюдения за содержанием остаточных количеств пестицидов в почве и растительной продукции на тех участках, где они применялись в течение всего вегетационного периода. С этой целью осуществлен контроль за содержанием остаточных количеств пестицидов в растениеводческой продукции (4 образца) в </w:t>
      </w:r>
      <w:r w:rsidRPr="00BE5ECE">
        <w:rPr>
          <w:color w:val="000000"/>
        </w:rPr>
        <w:t>2 хозяйствах двух районов области, и в почве в 2</w:t>
      </w:r>
      <w:r w:rsidRPr="00BE5ECE">
        <w:t xml:space="preserve"> хозяйствах двух районов (21 образец). Во всех отобранных образцах растениеводческой продукции остаточные количества пестицидов (3 наименования) были меньше нижнего предела обнаружения метода анализа. При исследовании почвенных образцов были выполнены работы по определению трех наименований пестицидов. Превышение ПДК в исследуемых образцах не выявлено </w:t>
      </w:r>
      <w:r w:rsidR="009747A9" w:rsidRPr="009747A9">
        <w:t>– таблица 48</w:t>
      </w:r>
      <w:r w:rsidRPr="009747A9">
        <w:t>.</w:t>
      </w:r>
    </w:p>
    <w:p w:rsidR="00BD26A1" w:rsidRPr="00BE5ECE" w:rsidRDefault="00BD26A1" w:rsidP="00BD26A1">
      <w:pPr>
        <w:ind w:firstLine="709"/>
        <w:jc w:val="both"/>
      </w:pPr>
      <w:r w:rsidRPr="00BE5ECE">
        <w:t xml:space="preserve">Были продолжены работы по мониторингу окружающей среды, а реперных участках. Проанализированы почва и растительность с участков, расположенных в 10 районах </w:t>
      </w:r>
      <w:r w:rsidRPr="00BE5ECE">
        <w:lastRenderedPageBreak/>
        <w:t>области, на содержание остаточных количеств хлорорганических пестицидов (α, γ – ГХЦГ, ДДТ). Во всех почвенных и растительных образцах указанные пестициды не обнаружены.</w:t>
      </w:r>
    </w:p>
    <w:p w:rsidR="00BD26A1" w:rsidRPr="00BE5ECE" w:rsidRDefault="00BD26A1" w:rsidP="00BD26A1">
      <w:pPr>
        <w:contextualSpacing/>
        <w:jc w:val="right"/>
        <w:rPr>
          <w:i/>
        </w:rPr>
      </w:pPr>
      <w:r w:rsidRPr="009747A9">
        <w:rPr>
          <w:i/>
        </w:rPr>
        <w:t>Таблица 4</w:t>
      </w:r>
      <w:r w:rsidR="009747A9" w:rsidRPr="009747A9">
        <w:rPr>
          <w:i/>
        </w:rPr>
        <w:t>8</w:t>
      </w:r>
    </w:p>
    <w:p w:rsidR="00BD26A1" w:rsidRPr="00BE5ECE" w:rsidRDefault="00BD26A1" w:rsidP="00BD26A1">
      <w:pPr>
        <w:jc w:val="center"/>
        <w:rPr>
          <w:rFonts w:eastAsia="SimSun"/>
          <w:b/>
          <w:lang w:eastAsia="zh-CN"/>
        </w:rPr>
      </w:pPr>
      <w:r w:rsidRPr="00BE5ECE">
        <w:rPr>
          <w:rFonts w:eastAsia="SimSun"/>
          <w:b/>
          <w:lang w:eastAsia="zh-CN"/>
        </w:rPr>
        <w:t>Обобщенные сведения о содержании остаточных количеств пестицидов в почве</w:t>
      </w:r>
    </w:p>
    <w:p w:rsidR="00BD26A1" w:rsidRPr="00BE5ECE" w:rsidRDefault="00BD26A1" w:rsidP="00BD26A1">
      <w:pPr>
        <w:jc w:val="center"/>
        <w:rPr>
          <w:rFonts w:eastAsia="SimSun"/>
          <w:b/>
          <w:lang w:eastAsia="zh-CN"/>
        </w:rPr>
      </w:pPr>
      <w:r w:rsidRPr="00BE5ECE">
        <w:rPr>
          <w:rFonts w:eastAsia="SimSun"/>
          <w:b/>
          <w:lang w:eastAsia="zh-CN"/>
        </w:rPr>
        <w:t>в зоне обслуживания ФГБУ САС «Архангельская» за 2015 год</w:t>
      </w:r>
    </w:p>
    <w:p w:rsidR="00BD26A1" w:rsidRPr="00BE5ECE" w:rsidRDefault="00BD26A1" w:rsidP="00BD26A1">
      <w:pPr>
        <w:jc w:val="center"/>
        <w:rPr>
          <w:rFonts w:eastAsia="SimSun"/>
          <w:b/>
          <w:lang w:eastAsia="zh-CN"/>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850"/>
        <w:gridCol w:w="1276"/>
        <w:gridCol w:w="1134"/>
        <w:gridCol w:w="567"/>
        <w:gridCol w:w="567"/>
        <w:gridCol w:w="567"/>
        <w:gridCol w:w="708"/>
        <w:gridCol w:w="851"/>
        <w:gridCol w:w="851"/>
        <w:gridCol w:w="708"/>
        <w:gridCol w:w="567"/>
      </w:tblGrid>
      <w:tr w:rsidR="00BD26A1" w:rsidRPr="00BE5ECE" w:rsidTr="0095122F">
        <w:trPr>
          <w:trHeight w:val="809"/>
        </w:trPr>
        <w:tc>
          <w:tcPr>
            <w:tcW w:w="988" w:type="dxa"/>
            <w:vMerge w:val="restart"/>
            <w:textDirection w:val="btLr"/>
            <w:vAlign w:val="center"/>
          </w:tcPr>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 xml:space="preserve">Наименование </w:t>
            </w:r>
          </w:p>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пестицидов</w:t>
            </w:r>
          </w:p>
        </w:tc>
        <w:tc>
          <w:tcPr>
            <w:tcW w:w="850" w:type="dxa"/>
            <w:vMerge w:val="restart"/>
            <w:textDirection w:val="btLr"/>
            <w:vAlign w:val="center"/>
          </w:tcPr>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 xml:space="preserve">Средняя доза </w:t>
            </w:r>
          </w:p>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Применения кг/га, л/га</w:t>
            </w:r>
          </w:p>
        </w:tc>
        <w:tc>
          <w:tcPr>
            <w:tcW w:w="1276" w:type="dxa"/>
            <w:vMerge w:val="restart"/>
            <w:textDirection w:val="btLr"/>
            <w:vAlign w:val="center"/>
          </w:tcPr>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Тип почвы</w:t>
            </w:r>
          </w:p>
        </w:tc>
        <w:tc>
          <w:tcPr>
            <w:tcW w:w="1134" w:type="dxa"/>
            <w:vMerge w:val="restart"/>
            <w:textDirection w:val="btLr"/>
            <w:vAlign w:val="center"/>
          </w:tcPr>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Обрабатываемая</w:t>
            </w:r>
          </w:p>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 xml:space="preserve"> культура</w:t>
            </w:r>
          </w:p>
        </w:tc>
        <w:tc>
          <w:tcPr>
            <w:tcW w:w="567" w:type="dxa"/>
            <w:vMerge w:val="restart"/>
            <w:textDirection w:val="btLr"/>
            <w:vAlign w:val="center"/>
          </w:tcPr>
          <w:p w:rsidR="00BD26A1" w:rsidRPr="00BE5ECE" w:rsidRDefault="00BD26A1" w:rsidP="0095122F">
            <w:pPr>
              <w:jc w:val="center"/>
              <w:rPr>
                <w:b/>
                <w:sz w:val="20"/>
                <w:szCs w:val="20"/>
              </w:rPr>
            </w:pPr>
            <w:r w:rsidRPr="00BE5ECE">
              <w:rPr>
                <w:b/>
                <w:sz w:val="20"/>
                <w:szCs w:val="20"/>
              </w:rPr>
              <w:t>Обследуемая площадь, га</w:t>
            </w:r>
          </w:p>
        </w:tc>
        <w:tc>
          <w:tcPr>
            <w:tcW w:w="567" w:type="dxa"/>
            <w:vMerge w:val="restart"/>
            <w:textDirection w:val="btLr"/>
            <w:vAlign w:val="center"/>
          </w:tcPr>
          <w:p w:rsidR="00BD26A1" w:rsidRPr="00BE5ECE" w:rsidRDefault="00BD26A1" w:rsidP="0095122F">
            <w:pPr>
              <w:jc w:val="center"/>
              <w:rPr>
                <w:b/>
                <w:sz w:val="20"/>
                <w:szCs w:val="20"/>
              </w:rPr>
            </w:pPr>
            <w:r w:rsidRPr="00BE5ECE">
              <w:rPr>
                <w:b/>
                <w:sz w:val="20"/>
                <w:szCs w:val="20"/>
              </w:rPr>
              <w:t>Общее количество образцов, шт.</w:t>
            </w:r>
          </w:p>
        </w:tc>
        <w:tc>
          <w:tcPr>
            <w:tcW w:w="1275" w:type="dxa"/>
            <w:gridSpan w:val="2"/>
            <w:vAlign w:val="center"/>
          </w:tcPr>
          <w:p w:rsidR="00BD26A1" w:rsidRPr="00BE5ECE" w:rsidRDefault="00BD26A1" w:rsidP="0095122F">
            <w:pPr>
              <w:jc w:val="center"/>
              <w:rPr>
                <w:rFonts w:eastAsia="SimSun"/>
                <w:b/>
                <w:sz w:val="20"/>
                <w:szCs w:val="20"/>
                <w:lang w:eastAsia="zh-CN"/>
              </w:rPr>
            </w:pPr>
            <w:r w:rsidRPr="00BE5ECE">
              <w:rPr>
                <w:rFonts w:eastAsia="SimSun"/>
                <w:b/>
                <w:sz w:val="20"/>
                <w:szCs w:val="20"/>
                <w:lang w:eastAsia="zh-CN"/>
              </w:rPr>
              <w:t>Обнаружены ОКП</w:t>
            </w:r>
          </w:p>
        </w:tc>
        <w:tc>
          <w:tcPr>
            <w:tcW w:w="851" w:type="dxa"/>
            <w:vMerge w:val="restart"/>
            <w:textDirection w:val="btLr"/>
            <w:vAlign w:val="center"/>
          </w:tcPr>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Среднее содержание пестицида, мг/кг</w:t>
            </w:r>
          </w:p>
        </w:tc>
        <w:tc>
          <w:tcPr>
            <w:tcW w:w="851" w:type="dxa"/>
            <w:vMerge w:val="restart"/>
            <w:textDirection w:val="btLr"/>
            <w:vAlign w:val="center"/>
          </w:tcPr>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Максимальное</w:t>
            </w:r>
          </w:p>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содержание пестицида, мг/кг</w:t>
            </w:r>
          </w:p>
        </w:tc>
        <w:tc>
          <w:tcPr>
            <w:tcW w:w="1275" w:type="dxa"/>
            <w:gridSpan w:val="2"/>
            <w:vAlign w:val="center"/>
          </w:tcPr>
          <w:p w:rsidR="00BD26A1" w:rsidRPr="00BE5ECE" w:rsidRDefault="00BD26A1" w:rsidP="0095122F">
            <w:pPr>
              <w:jc w:val="center"/>
              <w:rPr>
                <w:rFonts w:eastAsia="SimSun"/>
                <w:b/>
                <w:sz w:val="20"/>
                <w:szCs w:val="20"/>
                <w:lang w:eastAsia="zh-CN"/>
              </w:rPr>
            </w:pPr>
            <w:r w:rsidRPr="00BE5ECE">
              <w:rPr>
                <w:rFonts w:eastAsia="SimSun"/>
                <w:b/>
                <w:sz w:val="20"/>
                <w:szCs w:val="20"/>
                <w:lang w:eastAsia="zh-CN"/>
              </w:rPr>
              <w:t>Превышение ПДК</w:t>
            </w:r>
          </w:p>
        </w:tc>
      </w:tr>
      <w:tr w:rsidR="00BD26A1" w:rsidRPr="00BE5ECE" w:rsidTr="0095122F">
        <w:trPr>
          <w:cantSplit/>
          <w:trHeight w:val="2501"/>
        </w:trPr>
        <w:tc>
          <w:tcPr>
            <w:tcW w:w="988" w:type="dxa"/>
            <w:vMerge/>
            <w:vAlign w:val="center"/>
          </w:tcPr>
          <w:p w:rsidR="00BD26A1" w:rsidRPr="00BE5ECE" w:rsidRDefault="00BD26A1" w:rsidP="0095122F">
            <w:pPr>
              <w:jc w:val="center"/>
              <w:rPr>
                <w:rFonts w:eastAsia="SimSun"/>
                <w:b/>
                <w:sz w:val="20"/>
                <w:szCs w:val="20"/>
                <w:lang w:eastAsia="zh-CN"/>
              </w:rPr>
            </w:pPr>
          </w:p>
        </w:tc>
        <w:tc>
          <w:tcPr>
            <w:tcW w:w="850" w:type="dxa"/>
            <w:vMerge/>
            <w:vAlign w:val="center"/>
          </w:tcPr>
          <w:p w:rsidR="00BD26A1" w:rsidRPr="00BE5ECE" w:rsidRDefault="00BD26A1" w:rsidP="0095122F">
            <w:pPr>
              <w:jc w:val="center"/>
              <w:rPr>
                <w:rFonts w:eastAsia="SimSun"/>
                <w:b/>
                <w:sz w:val="20"/>
                <w:szCs w:val="20"/>
                <w:lang w:eastAsia="zh-CN"/>
              </w:rPr>
            </w:pPr>
          </w:p>
        </w:tc>
        <w:tc>
          <w:tcPr>
            <w:tcW w:w="1276" w:type="dxa"/>
            <w:vMerge/>
            <w:vAlign w:val="center"/>
          </w:tcPr>
          <w:p w:rsidR="00BD26A1" w:rsidRPr="00BE5ECE" w:rsidRDefault="00BD26A1" w:rsidP="0095122F">
            <w:pPr>
              <w:jc w:val="center"/>
              <w:rPr>
                <w:rFonts w:eastAsia="SimSun"/>
                <w:b/>
                <w:sz w:val="20"/>
                <w:szCs w:val="20"/>
                <w:lang w:eastAsia="zh-CN"/>
              </w:rPr>
            </w:pPr>
          </w:p>
        </w:tc>
        <w:tc>
          <w:tcPr>
            <w:tcW w:w="1134" w:type="dxa"/>
            <w:vMerge/>
            <w:vAlign w:val="center"/>
          </w:tcPr>
          <w:p w:rsidR="00BD26A1" w:rsidRPr="00BE5ECE" w:rsidRDefault="00BD26A1" w:rsidP="0095122F">
            <w:pPr>
              <w:jc w:val="center"/>
              <w:rPr>
                <w:rFonts w:eastAsia="SimSun"/>
                <w:b/>
                <w:sz w:val="20"/>
                <w:szCs w:val="20"/>
                <w:lang w:eastAsia="zh-CN"/>
              </w:rPr>
            </w:pPr>
          </w:p>
        </w:tc>
        <w:tc>
          <w:tcPr>
            <w:tcW w:w="567" w:type="dxa"/>
            <w:vMerge/>
            <w:vAlign w:val="center"/>
          </w:tcPr>
          <w:p w:rsidR="00BD26A1" w:rsidRPr="00BE5ECE" w:rsidRDefault="00BD26A1" w:rsidP="0095122F">
            <w:pPr>
              <w:jc w:val="center"/>
              <w:rPr>
                <w:rFonts w:eastAsia="SimSun"/>
                <w:b/>
                <w:sz w:val="20"/>
                <w:szCs w:val="20"/>
                <w:lang w:eastAsia="zh-CN"/>
              </w:rPr>
            </w:pPr>
          </w:p>
        </w:tc>
        <w:tc>
          <w:tcPr>
            <w:tcW w:w="567" w:type="dxa"/>
            <w:vMerge/>
            <w:vAlign w:val="center"/>
          </w:tcPr>
          <w:p w:rsidR="00BD26A1" w:rsidRPr="00BE5ECE" w:rsidRDefault="00BD26A1" w:rsidP="0095122F">
            <w:pPr>
              <w:jc w:val="center"/>
              <w:rPr>
                <w:rFonts w:eastAsia="SimSun"/>
                <w:b/>
                <w:sz w:val="20"/>
                <w:szCs w:val="20"/>
                <w:lang w:eastAsia="zh-CN"/>
              </w:rPr>
            </w:pPr>
          </w:p>
        </w:tc>
        <w:tc>
          <w:tcPr>
            <w:tcW w:w="567" w:type="dxa"/>
            <w:textDirection w:val="btLr"/>
            <w:vAlign w:val="center"/>
          </w:tcPr>
          <w:p w:rsidR="00BD26A1" w:rsidRPr="00BE5ECE" w:rsidRDefault="00BD26A1" w:rsidP="0095122F">
            <w:pPr>
              <w:jc w:val="center"/>
              <w:rPr>
                <w:b/>
                <w:bCs/>
                <w:color w:val="000000"/>
                <w:sz w:val="20"/>
                <w:szCs w:val="20"/>
              </w:rPr>
            </w:pPr>
            <w:r w:rsidRPr="00BE5ECE">
              <w:rPr>
                <w:b/>
                <w:bCs/>
                <w:color w:val="000000"/>
                <w:sz w:val="20"/>
                <w:szCs w:val="20"/>
              </w:rPr>
              <w:t>Количество образцов, шт.</w:t>
            </w:r>
          </w:p>
        </w:tc>
        <w:tc>
          <w:tcPr>
            <w:tcW w:w="708" w:type="dxa"/>
            <w:textDirection w:val="btLr"/>
            <w:vAlign w:val="center"/>
          </w:tcPr>
          <w:p w:rsidR="00BD26A1" w:rsidRPr="00BE5ECE" w:rsidRDefault="00BD26A1" w:rsidP="0095122F">
            <w:pPr>
              <w:jc w:val="center"/>
              <w:rPr>
                <w:b/>
                <w:bCs/>
                <w:color w:val="000000"/>
                <w:sz w:val="20"/>
                <w:szCs w:val="20"/>
              </w:rPr>
            </w:pPr>
            <w:r w:rsidRPr="00BE5ECE">
              <w:rPr>
                <w:b/>
                <w:bCs/>
                <w:color w:val="000000"/>
                <w:sz w:val="20"/>
                <w:szCs w:val="20"/>
              </w:rPr>
              <w:t>Обследованная площадь</w:t>
            </w:r>
          </w:p>
        </w:tc>
        <w:tc>
          <w:tcPr>
            <w:tcW w:w="851" w:type="dxa"/>
            <w:vMerge/>
            <w:vAlign w:val="center"/>
          </w:tcPr>
          <w:p w:rsidR="00BD26A1" w:rsidRPr="00BE5ECE" w:rsidRDefault="00BD26A1" w:rsidP="0095122F">
            <w:pPr>
              <w:jc w:val="center"/>
              <w:rPr>
                <w:rFonts w:eastAsia="SimSun"/>
                <w:b/>
                <w:sz w:val="20"/>
                <w:szCs w:val="20"/>
                <w:lang w:eastAsia="zh-CN"/>
              </w:rPr>
            </w:pPr>
          </w:p>
        </w:tc>
        <w:tc>
          <w:tcPr>
            <w:tcW w:w="851" w:type="dxa"/>
            <w:vMerge/>
            <w:vAlign w:val="center"/>
          </w:tcPr>
          <w:p w:rsidR="00BD26A1" w:rsidRPr="00BE5ECE" w:rsidRDefault="00BD26A1" w:rsidP="0095122F">
            <w:pPr>
              <w:jc w:val="center"/>
              <w:rPr>
                <w:rFonts w:eastAsia="SimSun"/>
                <w:b/>
                <w:sz w:val="20"/>
                <w:szCs w:val="20"/>
                <w:lang w:eastAsia="zh-CN"/>
              </w:rPr>
            </w:pPr>
          </w:p>
        </w:tc>
        <w:tc>
          <w:tcPr>
            <w:tcW w:w="708" w:type="dxa"/>
            <w:shd w:val="clear" w:color="auto" w:fill="auto"/>
            <w:textDirection w:val="btLr"/>
            <w:vAlign w:val="center"/>
          </w:tcPr>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Кол-во образов</w:t>
            </w:r>
          </w:p>
        </w:tc>
        <w:tc>
          <w:tcPr>
            <w:tcW w:w="567" w:type="dxa"/>
            <w:shd w:val="clear" w:color="auto" w:fill="auto"/>
            <w:textDirection w:val="btLr"/>
            <w:vAlign w:val="center"/>
          </w:tcPr>
          <w:p w:rsidR="00BD26A1" w:rsidRPr="00BE5ECE" w:rsidRDefault="00BD26A1" w:rsidP="0095122F">
            <w:pPr>
              <w:ind w:left="113" w:right="113"/>
              <w:jc w:val="center"/>
              <w:rPr>
                <w:rFonts w:eastAsia="SimSun"/>
                <w:b/>
                <w:sz w:val="20"/>
                <w:szCs w:val="20"/>
                <w:lang w:eastAsia="zh-CN"/>
              </w:rPr>
            </w:pPr>
            <w:r w:rsidRPr="00BE5ECE">
              <w:rPr>
                <w:rFonts w:eastAsia="SimSun"/>
                <w:b/>
                <w:sz w:val="20"/>
                <w:szCs w:val="20"/>
                <w:lang w:eastAsia="zh-CN"/>
              </w:rPr>
              <w:t>Обследован пл.</w:t>
            </w:r>
          </w:p>
        </w:tc>
      </w:tr>
      <w:tr w:rsidR="00BB32B2" w:rsidRPr="00BE5ECE" w:rsidTr="00BB32B2">
        <w:trPr>
          <w:cantSplit/>
          <w:trHeight w:val="418"/>
        </w:trPr>
        <w:tc>
          <w:tcPr>
            <w:tcW w:w="988" w:type="dxa"/>
            <w:vAlign w:val="center"/>
          </w:tcPr>
          <w:p w:rsidR="00BB32B2" w:rsidRPr="00BB32B2" w:rsidRDefault="00BB32B2" w:rsidP="0095122F">
            <w:pPr>
              <w:jc w:val="center"/>
              <w:rPr>
                <w:rFonts w:eastAsia="SimSun"/>
                <w:b/>
                <w:sz w:val="20"/>
                <w:szCs w:val="20"/>
                <w:lang w:val="en-US" w:eastAsia="zh-CN"/>
              </w:rPr>
            </w:pPr>
            <w:r>
              <w:rPr>
                <w:rFonts w:eastAsia="SimSun"/>
                <w:b/>
                <w:sz w:val="20"/>
                <w:szCs w:val="20"/>
                <w:lang w:val="en-US" w:eastAsia="zh-CN"/>
              </w:rPr>
              <w:t>1</w:t>
            </w:r>
          </w:p>
        </w:tc>
        <w:tc>
          <w:tcPr>
            <w:tcW w:w="850" w:type="dxa"/>
            <w:vAlign w:val="center"/>
          </w:tcPr>
          <w:p w:rsidR="00BB32B2" w:rsidRPr="00BB32B2" w:rsidRDefault="00BB32B2" w:rsidP="0095122F">
            <w:pPr>
              <w:jc w:val="center"/>
              <w:rPr>
                <w:rFonts w:eastAsia="SimSun"/>
                <w:b/>
                <w:sz w:val="20"/>
                <w:szCs w:val="20"/>
                <w:lang w:val="en-US" w:eastAsia="zh-CN"/>
              </w:rPr>
            </w:pPr>
            <w:r>
              <w:rPr>
                <w:rFonts w:eastAsia="SimSun"/>
                <w:b/>
                <w:sz w:val="20"/>
                <w:szCs w:val="20"/>
                <w:lang w:val="en-US" w:eastAsia="zh-CN"/>
              </w:rPr>
              <w:t>2</w:t>
            </w:r>
          </w:p>
        </w:tc>
        <w:tc>
          <w:tcPr>
            <w:tcW w:w="1276" w:type="dxa"/>
            <w:vAlign w:val="center"/>
          </w:tcPr>
          <w:p w:rsidR="00BB32B2" w:rsidRPr="00BB32B2" w:rsidRDefault="00BB32B2" w:rsidP="0095122F">
            <w:pPr>
              <w:jc w:val="center"/>
              <w:rPr>
                <w:rFonts w:eastAsia="SimSun"/>
                <w:b/>
                <w:sz w:val="20"/>
                <w:szCs w:val="20"/>
                <w:lang w:val="en-US" w:eastAsia="zh-CN"/>
              </w:rPr>
            </w:pPr>
            <w:r>
              <w:rPr>
                <w:rFonts w:eastAsia="SimSun"/>
                <w:b/>
                <w:sz w:val="20"/>
                <w:szCs w:val="20"/>
                <w:lang w:val="en-US" w:eastAsia="zh-CN"/>
              </w:rPr>
              <w:t>3</w:t>
            </w:r>
          </w:p>
        </w:tc>
        <w:tc>
          <w:tcPr>
            <w:tcW w:w="1134" w:type="dxa"/>
            <w:vAlign w:val="center"/>
          </w:tcPr>
          <w:p w:rsidR="00BB32B2" w:rsidRPr="00BB32B2" w:rsidRDefault="00BB32B2" w:rsidP="0095122F">
            <w:pPr>
              <w:jc w:val="center"/>
              <w:rPr>
                <w:rFonts w:eastAsia="SimSun"/>
                <w:b/>
                <w:sz w:val="20"/>
                <w:szCs w:val="20"/>
                <w:lang w:val="en-US" w:eastAsia="zh-CN"/>
              </w:rPr>
            </w:pPr>
            <w:r>
              <w:rPr>
                <w:rFonts w:eastAsia="SimSun"/>
                <w:b/>
                <w:sz w:val="20"/>
                <w:szCs w:val="20"/>
                <w:lang w:val="en-US" w:eastAsia="zh-CN"/>
              </w:rPr>
              <w:t>4</w:t>
            </w:r>
          </w:p>
        </w:tc>
        <w:tc>
          <w:tcPr>
            <w:tcW w:w="567" w:type="dxa"/>
            <w:vAlign w:val="center"/>
          </w:tcPr>
          <w:p w:rsidR="00BB32B2" w:rsidRPr="00BB32B2" w:rsidRDefault="00BB32B2" w:rsidP="0095122F">
            <w:pPr>
              <w:jc w:val="center"/>
              <w:rPr>
                <w:rFonts w:eastAsia="SimSun"/>
                <w:b/>
                <w:sz w:val="20"/>
                <w:szCs w:val="20"/>
                <w:lang w:val="en-US" w:eastAsia="zh-CN"/>
              </w:rPr>
            </w:pPr>
            <w:r>
              <w:rPr>
                <w:rFonts w:eastAsia="SimSun"/>
                <w:b/>
                <w:sz w:val="20"/>
                <w:szCs w:val="20"/>
                <w:lang w:val="en-US" w:eastAsia="zh-CN"/>
              </w:rPr>
              <w:t>5</w:t>
            </w:r>
          </w:p>
        </w:tc>
        <w:tc>
          <w:tcPr>
            <w:tcW w:w="567" w:type="dxa"/>
            <w:vAlign w:val="center"/>
          </w:tcPr>
          <w:p w:rsidR="00BB32B2" w:rsidRPr="00BB32B2" w:rsidRDefault="00BB32B2" w:rsidP="0095122F">
            <w:pPr>
              <w:jc w:val="center"/>
              <w:rPr>
                <w:rFonts w:eastAsia="SimSun"/>
                <w:b/>
                <w:sz w:val="20"/>
                <w:szCs w:val="20"/>
                <w:lang w:val="en-US" w:eastAsia="zh-CN"/>
              </w:rPr>
            </w:pPr>
            <w:r>
              <w:rPr>
                <w:rFonts w:eastAsia="SimSun"/>
                <w:b/>
                <w:sz w:val="20"/>
                <w:szCs w:val="20"/>
                <w:lang w:val="en-US" w:eastAsia="zh-CN"/>
              </w:rPr>
              <w:t>6</w:t>
            </w:r>
          </w:p>
        </w:tc>
        <w:tc>
          <w:tcPr>
            <w:tcW w:w="567" w:type="dxa"/>
            <w:vAlign w:val="center"/>
          </w:tcPr>
          <w:p w:rsidR="00BB32B2" w:rsidRPr="00BB32B2" w:rsidRDefault="00BB32B2" w:rsidP="0095122F">
            <w:pPr>
              <w:jc w:val="center"/>
              <w:rPr>
                <w:b/>
                <w:bCs/>
                <w:color w:val="000000"/>
                <w:sz w:val="20"/>
                <w:szCs w:val="20"/>
                <w:lang w:val="en-US"/>
              </w:rPr>
            </w:pPr>
            <w:r>
              <w:rPr>
                <w:b/>
                <w:bCs/>
                <w:color w:val="000000"/>
                <w:sz w:val="20"/>
                <w:szCs w:val="20"/>
                <w:lang w:val="en-US"/>
              </w:rPr>
              <w:t>7</w:t>
            </w:r>
          </w:p>
        </w:tc>
        <w:tc>
          <w:tcPr>
            <w:tcW w:w="708" w:type="dxa"/>
            <w:vAlign w:val="center"/>
          </w:tcPr>
          <w:p w:rsidR="00BB32B2" w:rsidRPr="00BB32B2" w:rsidRDefault="00BB32B2" w:rsidP="0095122F">
            <w:pPr>
              <w:jc w:val="center"/>
              <w:rPr>
                <w:b/>
                <w:bCs/>
                <w:color w:val="000000"/>
                <w:sz w:val="20"/>
                <w:szCs w:val="20"/>
                <w:lang w:val="en-US"/>
              </w:rPr>
            </w:pPr>
            <w:r>
              <w:rPr>
                <w:b/>
                <w:bCs/>
                <w:color w:val="000000"/>
                <w:sz w:val="20"/>
                <w:szCs w:val="20"/>
                <w:lang w:val="en-US"/>
              </w:rPr>
              <w:t>8</w:t>
            </w:r>
          </w:p>
        </w:tc>
        <w:tc>
          <w:tcPr>
            <w:tcW w:w="851" w:type="dxa"/>
            <w:vAlign w:val="center"/>
          </w:tcPr>
          <w:p w:rsidR="00BB32B2" w:rsidRPr="00BB32B2" w:rsidRDefault="00BB32B2" w:rsidP="0095122F">
            <w:pPr>
              <w:jc w:val="center"/>
              <w:rPr>
                <w:rFonts w:eastAsia="SimSun"/>
                <w:b/>
                <w:sz w:val="20"/>
                <w:szCs w:val="20"/>
                <w:lang w:val="en-US" w:eastAsia="zh-CN"/>
              </w:rPr>
            </w:pPr>
            <w:r>
              <w:rPr>
                <w:rFonts w:eastAsia="SimSun"/>
                <w:b/>
                <w:sz w:val="20"/>
                <w:szCs w:val="20"/>
                <w:lang w:val="en-US" w:eastAsia="zh-CN"/>
              </w:rPr>
              <w:t>9</w:t>
            </w:r>
          </w:p>
        </w:tc>
        <w:tc>
          <w:tcPr>
            <w:tcW w:w="851" w:type="dxa"/>
            <w:vAlign w:val="center"/>
          </w:tcPr>
          <w:p w:rsidR="00BB32B2" w:rsidRPr="00BB32B2" w:rsidRDefault="00BB32B2" w:rsidP="0095122F">
            <w:pPr>
              <w:jc w:val="center"/>
              <w:rPr>
                <w:rFonts w:eastAsia="SimSun"/>
                <w:b/>
                <w:sz w:val="20"/>
                <w:szCs w:val="20"/>
                <w:lang w:val="en-US" w:eastAsia="zh-CN"/>
              </w:rPr>
            </w:pPr>
            <w:r>
              <w:rPr>
                <w:rFonts w:eastAsia="SimSun"/>
                <w:b/>
                <w:sz w:val="20"/>
                <w:szCs w:val="20"/>
                <w:lang w:val="en-US" w:eastAsia="zh-CN"/>
              </w:rPr>
              <w:t>10</w:t>
            </w:r>
          </w:p>
        </w:tc>
        <w:tc>
          <w:tcPr>
            <w:tcW w:w="708" w:type="dxa"/>
            <w:shd w:val="clear" w:color="auto" w:fill="auto"/>
            <w:vAlign w:val="center"/>
          </w:tcPr>
          <w:p w:rsidR="00BB32B2" w:rsidRPr="00BB32B2" w:rsidRDefault="00BB32B2" w:rsidP="00BB32B2">
            <w:pPr>
              <w:jc w:val="center"/>
              <w:rPr>
                <w:rFonts w:eastAsia="SimSun"/>
                <w:b/>
                <w:sz w:val="20"/>
                <w:szCs w:val="20"/>
                <w:lang w:val="en-US" w:eastAsia="zh-CN"/>
              </w:rPr>
            </w:pPr>
            <w:r>
              <w:rPr>
                <w:rFonts w:eastAsia="SimSun"/>
                <w:b/>
                <w:sz w:val="20"/>
                <w:szCs w:val="20"/>
                <w:lang w:val="en-US" w:eastAsia="zh-CN"/>
              </w:rPr>
              <w:t>11</w:t>
            </w:r>
          </w:p>
        </w:tc>
        <w:tc>
          <w:tcPr>
            <w:tcW w:w="567" w:type="dxa"/>
            <w:shd w:val="clear" w:color="auto" w:fill="auto"/>
            <w:vAlign w:val="center"/>
          </w:tcPr>
          <w:p w:rsidR="00BB32B2" w:rsidRPr="00BB32B2" w:rsidRDefault="00BB32B2" w:rsidP="00BB32B2">
            <w:pPr>
              <w:jc w:val="center"/>
              <w:rPr>
                <w:rFonts w:eastAsia="SimSun"/>
                <w:b/>
                <w:sz w:val="20"/>
                <w:szCs w:val="20"/>
                <w:lang w:val="en-US" w:eastAsia="zh-CN"/>
              </w:rPr>
            </w:pPr>
            <w:r>
              <w:rPr>
                <w:rFonts w:eastAsia="SimSun"/>
                <w:b/>
                <w:sz w:val="20"/>
                <w:szCs w:val="20"/>
                <w:lang w:val="en-US" w:eastAsia="zh-CN"/>
              </w:rPr>
              <w:t>12</w:t>
            </w:r>
          </w:p>
        </w:tc>
      </w:tr>
      <w:tr w:rsidR="00BD26A1" w:rsidRPr="00BE5ECE" w:rsidTr="0095122F">
        <w:trPr>
          <w:trHeight w:val="443"/>
        </w:trPr>
        <w:tc>
          <w:tcPr>
            <w:tcW w:w="988" w:type="dxa"/>
            <w:vAlign w:val="center"/>
          </w:tcPr>
          <w:p w:rsidR="00BD26A1" w:rsidRPr="00BE5ECE" w:rsidRDefault="00BD26A1" w:rsidP="0095122F">
            <w:pPr>
              <w:jc w:val="center"/>
              <w:rPr>
                <w:rFonts w:eastAsia="SimSun"/>
                <w:sz w:val="20"/>
                <w:szCs w:val="20"/>
                <w:lang w:eastAsia="zh-CN"/>
              </w:rPr>
            </w:pPr>
            <w:r w:rsidRPr="00BE5ECE">
              <w:rPr>
                <w:rFonts w:eastAsia="SimSun"/>
                <w:sz w:val="20"/>
                <w:szCs w:val="20"/>
                <w:lang w:eastAsia="zh-CN"/>
              </w:rPr>
              <w:t>Зенкор</w:t>
            </w:r>
          </w:p>
        </w:tc>
        <w:tc>
          <w:tcPr>
            <w:tcW w:w="850" w:type="dxa"/>
            <w:vAlign w:val="center"/>
          </w:tcPr>
          <w:p w:rsidR="00BD26A1" w:rsidRPr="00BE5ECE" w:rsidRDefault="00BD26A1" w:rsidP="0095122F">
            <w:pPr>
              <w:jc w:val="center"/>
              <w:rPr>
                <w:sz w:val="20"/>
                <w:szCs w:val="20"/>
              </w:rPr>
            </w:pPr>
            <w:r w:rsidRPr="00BE5ECE">
              <w:rPr>
                <w:sz w:val="20"/>
                <w:szCs w:val="20"/>
              </w:rPr>
              <w:t>0,5</w:t>
            </w:r>
          </w:p>
        </w:tc>
        <w:tc>
          <w:tcPr>
            <w:tcW w:w="1276" w:type="dxa"/>
            <w:vAlign w:val="center"/>
          </w:tcPr>
          <w:p w:rsidR="00BD26A1" w:rsidRPr="00BE5ECE" w:rsidRDefault="00BD26A1" w:rsidP="0095122F">
            <w:pPr>
              <w:jc w:val="center"/>
              <w:rPr>
                <w:sz w:val="20"/>
                <w:szCs w:val="20"/>
              </w:rPr>
            </w:pPr>
            <w:r w:rsidRPr="00BE5ECE">
              <w:rPr>
                <w:sz w:val="20"/>
                <w:szCs w:val="20"/>
              </w:rPr>
              <w:t>Дерново-подзолистая</w:t>
            </w:r>
          </w:p>
        </w:tc>
        <w:tc>
          <w:tcPr>
            <w:tcW w:w="1134" w:type="dxa"/>
            <w:vAlign w:val="center"/>
          </w:tcPr>
          <w:p w:rsidR="00BD26A1" w:rsidRPr="00BE5ECE" w:rsidRDefault="00BD26A1" w:rsidP="0095122F">
            <w:pPr>
              <w:jc w:val="center"/>
              <w:rPr>
                <w:sz w:val="20"/>
                <w:szCs w:val="20"/>
              </w:rPr>
            </w:pPr>
            <w:r w:rsidRPr="00BE5ECE">
              <w:rPr>
                <w:sz w:val="20"/>
                <w:szCs w:val="20"/>
              </w:rPr>
              <w:t>картофель</w:t>
            </w:r>
          </w:p>
        </w:tc>
        <w:tc>
          <w:tcPr>
            <w:tcW w:w="567" w:type="dxa"/>
            <w:vAlign w:val="center"/>
          </w:tcPr>
          <w:p w:rsidR="00BD26A1" w:rsidRPr="00BE5ECE" w:rsidRDefault="00BD26A1" w:rsidP="0095122F">
            <w:pPr>
              <w:jc w:val="center"/>
              <w:rPr>
                <w:sz w:val="20"/>
                <w:szCs w:val="20"/>
              </w:rPr>
            </w:pPr>
            <w:r w:rsidRPr="00BE5ECE">
              <w:rPr>
                <w:sz w:val="20"/>
                <w:szCs w:val="20"/>
              </w:rPr>
              <w:t>95</w:t>
            </w:r>
          </w:p>
        </w:tc>
        <w:tc>
          <w:tcPr>
            <w:tcW w:w="567" w:type="dxa"/>
            <w:vAlign w:val="center"/>
          </w:tcPr>
          <w:p w:rsidR="00BD26A1" w:rsidRPr="00BE5ECE" w:rsidRDefault="00BD26A1" w:rsidP="0095122F">
            <w:pPr>
              <w:jc w:val="center"/>
              <w:rPr>
                <w:color w:val="000000"/>
                <w:sz w:val="20"/>
                <w:szCs w:val="20"/>
              </w:rPr>
            </w:pPr>
            <w:r w:rsidRPr="00BE5ECE">
              <w:rPr>
                <w:color w:val="000000"/>
                <w:sz w:val="20"/>
                <w:szCs w:val="20"/>
              </w:rPr>
              <w:t>19</w:t>
            </w:r>
          </w:p>
        </w:tc>
        <w:tc>
          <w:tcPr>
            <w:tcW w:w="567" w:type="dxa"/>
            <w:vAlign w:val="center"/>
          </w:tcPr>
          <w:p w:rsidR="00BD26A1" w:rsidRPr="00BE5ECE" w:rsidRDefault="00BD26A1" w:rsidP="0095122F">
            <w:pPr>
              <w:jc w:val="center"/>
              <w:rPr>
                <w:sz w:val="20"/>
                <w:szCs w:val="20"/>
              </w:rPr>
            </w:pPr>
            <w:r w:rsidRPr="00BE5ECE">
              <w:rPr>
                <w:sz w:val="20"/>
                <w:szCs w:val="20"/>
              </w:rPr>
              <w:t>0</w:t>
            </w:r>
          </w:p>
        </w:tc>
        <w:tc>
          <w:tcPr>
            <w:tcW w:w="708" w:type="dxa"/>
            <w:vAlign w:val="center"/>
          </w:tcPr>
          <w:p w:rsidR="00BD26A1" w:rsidRPr="00BE5ECE" w:rsidRDefault="00BD26A1" w:rsidP="0095122F">
            <w:pPr>
              <w:jc w:val="center"/>
              <w:rPr>
                <w:sz w:val="20"/>
                <w:szCs w:val="20"/>
              </w:rPr>
            </w:pPr>
            <w:r w:rsidRPr="00BE5ECE">
              <w:rPr>
                <w:sz w:val="20"/>
                <w:szCs w:val="20"/>
              </w:rPr>
              <w:t>0</w:t>
            </w:r>
          </w:p>
        </w:tc>
        <w:tc>
          <w:tcPr>
            <w:tcW w:w="851" w:type="dxa"/>
            <w:vAlign w:val="center"/>
          </w:tcPr>
          <w:p w:rsidR="00BD26A1" w:rsidRPr="00BE5ECE" w:rsidRDefault="00BD26A1" w:rsidP="0095122F">
            <w:pPr>
              <w:jc w:val="center"/>
              <w:rPr>
                <w:sz w:val="20"/>
                <w:szCs w:val="20"/>
              </w:rPr>
            </w:pPr>
            <w:r w:rsidRPr="00BE5ECE">
              <w:rPr>
                <w:sz w:val="20"/>
                <w:szCs w:val="20"/>
              </w:rPr>
              <w:t>&lt;0,03</w:t>
            </w:r>
          </w:p>
        </w:tc>
        <w:tc>
          <w:tcPr>
            <w:tcW w:w="851" w:type="dxa"/>
            <w:vAlign w:val="center"/>
          </w:tcPr>
          <w:p w:rsidR="00BD26A1" w:rsidRPr="00BE5ECE" w:rsidRDefault="00BD26A1" w:rsidP="0095122F">
            <w:pPr>
              <w:jc w:val="center"/>
              <w:rPr>
                <w:sz w:val="20"/>
                <w:szCs w:val="20"/>
              </w:rPr>
            </w:pPr>
            <w:r w:rsidRPr="00BE5ECE">
              <w:rPr>
                <w:sz w:val="20"/>
                <w:szCs w:val="20"/>
              </w:rPr>
              <w:t>&lt;0,03</w:t>
            </w:r>
          </w:p>
        </w:tc>
        <w:tc>
          <w:tcPr>
            <w:tcW w:w="708" w:type="dxa"/>
            <w:shd w:val="clear" w:color="auto" w:fill="auto"/>
            <w:vAlign w:val="center"/>
          </w:tcPr>
          <w:p w:rsidR="00BD26A1" w:rsidRPr="00BE5ECE" w:rsidRDefault="00BD26A1" w:rsidP="0095122F">
            <w:pPr>
              <w:jc w:val="center"/>
              <w:rPr>
                <w:sz w:val="20"/>
                <w:szCs w:val="20"/>
              </w:rPr>
            </w:pPr>
            <w:r w:rsidRPr="00BE5ECE">
              <w:rPr>
                <w:sz w:val="20"/>
                <w:szCs w:val="20"/>
              </w:rPr>
              <w:t>0</w:t>
            </w:r>
          </w:p>
        </w:tc>
        <w:tc>
          <w:tcPr>
            <w:tcW w:w="567" w:type="dxa"/>
            <w:shd w:val="clear" w:color="auto" w:fill="auto"/>
            <w:vAlign w:val="center"/>
          </w:tcPr>
          <w:p w:rsidR="00BD26A1" w:rsidRPr="00BE5ECE" w:rsidRDefault="00BD26A1" w:rsidP="0095122F">
            <w:pPr>
              <w:jc w:val="center"/>
              <w:rPr>
                <w:sz w:val="20"/>
                <w:szCs w:val="20"/>
              </w:rPr>
            </w:pPr>
            <w:r w:rsidRPr="00BE5ECE">
              <w:rPr>
                <w:sz w:val="20"/>
                <w:szCs w:val="20"/>
              </w:rPr>
              <w:t>0</w:t>
            </w:r>
          </w:p>
        </w:tc>
      </w:tr>
      <w:tr w:rsidR="00BD26A1" w:rsidRPr="00BE5ECE" w:rsidTr="0095122F">
        <w:trPr>
          <w:trHeight w:val="387"/>
        </w:trPr>
        <w:tc>
          <w:tcPr>
            <w:tcW w:w="988" w:type="dxa"/>
            <w:vAlign w:val="center"/>
          </w:tcPr>
          <w:p w:rsidR="00BD26A1" w:rsidRPr="00BE5ECE" w:rsidRDefault="00BD26A1" w:rsidP="0095122F">
            <w:pPr>
              <w:jc w:val="center"/>
              <w:rPr>
                <w:rFonts w:eastAsia="SimSun"/>
                <w:sz w:val="20"/>
                <w:szCs w:val="20"/>
                <w:lang w:eastAsia="zh-CN"/>
              </w:rPr>
            </w:pPr>
            <w:r w:rsidRPr="00BE5ECE">
              <w:rPr>
                <w:sz w:val="20"/>
                <w:szCs w:val="20"/>
              </w:rPr>
              <w:t>Децис</w:t>
            </w:r>
          </w:p>
        </w:tc>
        <w:tc>
          <w:tcPr>
            <w:tcW w:w="850" w:type="dxa"/>
            <w:vAlign w:val="center"/>
          </w:tcPr>
          <w:p w:rsidR="00BD26A1" w:rsidRPr="00BE5ECE" w:rsidRDefault="00BD26A1" w:rsidP="0095122F">
            <w:pPr>
              <w:jc w:val="center"/>
              <w:rPr>
                <w:sz w:val="20"/>
                <w:szCs w:val="20"/>
              </w:rPr>
            </w:pPr>
            <w:r w:rsidRPr="00BE5ECE">
              <w:rPr>
                <w:sz w:val="20"/>
                <w:szCs w:val="20"/>
              </w:rPr>
              <w:t>0,03</w:t>
            </w:r>
          </w:p>
        </w:tc>
        <w:tc>
          <w:tcPr>
            <w:tcW w:w="1276" w:type="dxa"/>
            <w:vAlign w:val="center"/>
          </w:tcPr>
          <w:p w:rsidR="00BD26A1" w:rsidRPr="00BE5ECE" w:rsidRDefault="00BD26A1" w:rsidP="0095122F">
            <w:pPr>
              <w:jc w:val="center"/>
              <w:rPr>
                <w:sz w:val="20"/>
                <w:szCs w:val="20"/>
              </w:rPr>
            </w:pPr>
            <w:r w:rsidRPr="00BE5ECE">
              <w:rPr>
                <w:sz w:val="20"/>
                <w:szCs w:val="20"/>
              </w:rPr>
              <w:t>Дерново-подзолистая</w:t>
            </w:r>
          </w:p>
        </w:tc>
        <w:tc>
          <w:tcPr>
            <w:tcW w:w="1134" w:type="dxa"/>
            <w:vAlign w:val="center"/>
          </w:tcPr>
          <w:p w:rsidR="00BD26A1" w:rsidRPr="00BE5ECE" w:rsidRDefault="00BD26A1" w:rsidP="0095122F">
            <w:pPr>
              <w:jc w:val="center"/>
              <w:rPr>
                <w:sz w:val="20"/>
                <w:szCs w:val="20"/>
              </w:rPr>
            </w:pPr>
            <w:r w:rsidRPr="00BE5ECE">
              <w:rPr>
                <w:sz w:val="20"/>
                <w:szCs w:val="20"/>
              </w:rPr>
              <w:t>капуста</w:t>
            </w:r>
          </w:p>
        </w:tc>
        <w:tc>
          <w:tcPr>
            <w:tcW w:w="567" w:type="dxa"/>
            <w:vAlign w:val="center"/>
          </w:tcPr>
          <w:p w:rsidR="00BD26A1" w:rsidRPr="00BE5ECE" w:rsidRDefault="00BD26A1" w:rsidP="0095122F">
            <w:pPr>
              <w:jc w:val="center"/>
              <w:rPr>
                <w:sz w:val="20"/>
                <w:szCs w:val="20"/>
              </w:rPr>
            </w:pPr>
            <w:r w:rsidRPr="00BE5ECE">
              <w:rPr>
                <w:sz w:val="20"/>
                <w:szCs w:val="20"/>
              </w:rPr>
              <w:t>0,6</w:t>
            </w:r>
          </w:p>
        </w:tc>
        <w:tc>
          <w:tcPr>
            <w:tcW w:w="567" w:type="dxa"/>
            <w:vAlign w:val="center"/>
          </w:tcPr>
          <w:p w:rsidR="00BD26A1" w:rsidRPr="00BE5ECE" w:rsidRDefault="00BD26A1" w:rsidP="0095122F">
            <w:pPr>
              <w:jc w:val="center"/>
              <w:rPr>
                <w:color w:val="000000"/>
                <w:sz w:val="20"/>
                <w:szCs w:val="20"/>
              </w:rPr>
            </w:pPr>
            <w:r w:rsidRPr="00BE5ECE">
              <w:rPr>
                <w:color w:val="000000"/>
                <w:sz w:val="20"/>
                <w:szCs w:val="20"/>
              </w:rPr>
              <w:t>1</w:t>
            </w:r>
          </w:p>
        </w:tc>
        <w:tc>
          <w:tcPr>
            <w:tcW w:w="567" w:type="dxa"/>
            <w:vAlign w:val="center"/>
          </w:tcPr>
          <w:p w:rsidR="00BD26A1" w:rsidRPr="00BE5ECE" w:rsidRDefault="00BD26A1" w:rsidP="0095122F">
            <w:pPr>
              <w:jc w:val="center"/>
              <w:rPr>
                <w:sz w:val="20"/>
                <w:szCs w:val="20"/>
              </w:rPr>
            </w:pPr>
            <w:r w:rsidRPr="00BE5ECE">
              <w:rPr>
                <w:sz w:val="20"/>
                <w:szCs w:val="20"/>
              </w:rPr>
              <w:t>0</w:t>
            </w:r>
          </w:p>
        </w:tc>
        <w:tc>
          <w:tcPr>
            <w:tcW w:w="708" w:type="dxa"/>
            <w:vAlign w:val="center"/>
          </w:tcPr>
          <w:p w:rsidR="00BD26A1" w:rsidRPr="00BE5ECE" w:rsidRDefault="00BD26A1" w:rsidP="0095122F">
            <w:pPr>
              <w:jc w:val="center"/>
              <w:rPr>
                <w:sz w:val="20"/>
                <w:szCs w:val="20"/>
              </w:rPr>
            </w:pPr>
            <w:r w:rsidRPr="00BE5ECE">
              <w:rPr>
                <w:sz w:val="20"/>
                <w:szCs w:val="20"/>
              </w:rPr>
              <w:t>0</w:t>
            </w:r>
          </w:p>
        </w:tc>
        <w:tc>
          <w:tcPr>
            <w:tcW w:w="851" w:type="dxa"/>
            <w:vAlign w:val="center"/>
          </w:tcPr>
          <w:p w:rsidR="00BD26A1" w:rsidRPr="00BE5ECE" w:rsidRDefault="00BD26A1" w:rsidP="0095122F">
            <w:pPr>
              <w:jc w:val="center"/>
              <w:rPr>
                <w:sz w:val="20"/>
                <w:szCs w:val="20"/>
              </w:rPr>
            </w:pPr>
            <w:r w:rsidRPr="00BE5ECE">
              <w:rPr>
                <w:sz w:val="20"/>
                <w:szCs w:val="20"/>
              </w:rPr>
              <w:t>&lt;0,01</w:t>
            </w:r>
          </w:p>
        </w:tc>
        <w:tc>
          <w:tcPr>
            <w:tcW w:w="851" w:type="dxa"/>
            <w:vAlign w:val="center"/>
          </w:tcPr>
          <w:p w:rsidR="00BD26A1" w:rsidRPr="00BE5ECE" w:rsidRDefault="00BD26A1" w:rsidP="0095122F">
            <w:pPr>
              <w:jc w:val="center"/>
              <w:rPr>
                <w:sz w:val="20"/>
                <w:szCs w:val="20"/>
              </w:rPr>
            </w:pPr>
            <w:r w:rsidRPr="00BE5ECE">
              <w:rPr>
                <w:sz w:val="20"/>
                <w:szCs w:val="20"/>
              </w:rPr>
              <w:t>&lt;0,01</w:t>
            </w:r>
          </w:p>
        </w:tc>
        <w:tc>
          <w:tcPr>
            <w:tcW w:w="708" w:type="dxa"/>
            <w:shd w:val="clear" w:color="auto" w:fill="auto"/>
            <w:vAlign w:val="center"/>
          </w:tcPr>
          <w:p w:rsidR="00BD26A1" w:rsidRPr="00BE5ECE" w:rsidRDefault="00BD26A1" w:rsidP="0095122F">
            <w:pPr>
              <w:jc w:val="center"/>
              <w:rPr>
                <w:sz w:val="20"/>
                <w:szCs w:val="20"/>
              </w:rPr>
            </w:pPr>
            <w:r w:rsidRPr="00BE5ECE">
              <w:rPr>
                <w:sz w:val="20"/>
                <w:szCs w:val="20"/>
              </w:rPr>
              <w:t>0</w:t>
            </w:r>
          </w:p>
        </w:tc>
        <w:tc>
          <w:tcPr>
            <w:tcW w:w="567" w:type="dxa"/>
            <w:shd w:val="clear" w:color="auto" w:fill="auto"/>
            <w:vAlign w:val="center"/>
          </w:tcPr>
          <w:p w:rsidR="00BD26A1" w:rsidRPr="00BE5ECE" w:rsidRDefault="00BD26A1" w:rsidP="0095122F">
            <w:pPr>
              <w:jc w:val="center"/>
              <w:rPr>
                <w:sz w:val="20"/>
                <w:szCs w:val="20"/>
              </w:rPr>
            </w:pPr>
            <w:r w:rsidRPr="00BE5ECE">
              <w:rPr>
                <w:sz w:val="20"/>
                <w:szCs w:val="20"/>
              </w:rPr>
              <w:t>0</w:t>
            </w:r>
          </w:p>
        </w:tc>
      </w:tr>
      <w:tr w:rsidR="00BD26A1" w:rsidRPr="00582A20" w:rsidTr="0095122F">
        <w:trPr>
          <w:trHeight w:val="387"/>
        </w:trPr>
        <w:tc>
          <w:tcPr>
            <w:tcW w:w="988" w:type="dxa"/>
            <w:vAlign w:val="center"/>
          </w:tcPr>
          <w:p w:rsidR="00BD26A1" w:rsidRPr="00BE5ECE" w:rsidRDefault="00BD26A1" w:rsidP="0095122F">
            <w:pPr>
              <w:jc w:val="center"/>
              <w:rPr>
                <w:rFonts w:eastAsia="SimSun"/>
                <w:sz w:val="20"/>
                <w:szCs w:val="20"/>
                <w:lang w:eastAsia="zh-CN"/>
              </w:rPr>
            </w:pPr>
            <w:r w:rsidRPr="00BE5ECE">
              <w:rPr>
                <w:sz w:val="20"/>
                <w:szCs w:val="20"/>
              </w:rPr>
              <w:t>Прометрин</w:t>
            </w:r>
          </w:p>
        </w:tc>
        <w:tc>
          <w:tcPr>
            <w:tcW w:w="850" w:type="dxa"/>
            <w:vAlign w:val="center"/>
          </w:tcPr>
          <w:p w:rsidR="00BD26A1" w:rsidRPr="00BE5ECE" w:rsidRDefault="00BD26A1" w:rsidP="0095122F">
            <w:pPr>
              <w:jc w:val="center"/>
              <w:rPr>
                <w:sz w:val="20"/>
                <w:szCs w:val="20"/>
              </w:rPr>
            </w:pPr>
            <w:r w:rsidRPr="00BE5ECE">
              <w:rPr>
                <w:sz w:val="20"/>
                <w:szCs w:val="20"/>
              </w:rPr>
              <w:t>3,0</w:t>
            </w:r>
          </w:p>
        </w:tc>
        <w:tc>
          <w:tcPr>
            <w:tcW w:w="1276" w:type="dxa"/>
            <w:vAlign w:val="center"/>
          </w:tcPr>
          <w:p w:rsidR="00BD26A1" w:rsidRPr="00BE5ECE" w:rsidRDefault="00BD26A1" w:rsidP="0095122F">
            <w:pPr>
              <w:jc w:val="center"/>
              <w:rPr>
                <w:sz w:val="20"/>
                <w:szCs w:val="20"/>
              </w:rPr>
            </w:pPr>
            <w:r w:rsidRPr="00BE5ECE">
              <w:rPr>
                <w:sz w:val="20"/>
                <w:szCs w:val="20"/>
              </w:rPr>
              <w:t>Дерново-подзолистая</w:t>
            </w:r>
          </w:p>
        </w:tc>
        <w:tc>
          <w:tcPr>
            <w:tcW w:w="1134" w:type="dxa"/>
            <w:vAlign w:val="center"/>
          </w:tcPr>
          <w:p w:rsidR="00BD26A1" w:rsidRPr="00BE5ECE" w:rsidRDefault="00BD26A1" w:rsidP="0095122F">
            <w:pPr>
              <w:jc w:val="center"/>
              <w:rPr>
                <w:sz w:val="20"/>
                <w:szCs w:val="20"/>
              </w:rPr>
            </w:pPr>
            <w:r w:rsidRPr="00BE5ECE">
              <w:rPr>
                <w:sz w:val="20"/>
                <w:szCs w:val="20"/>
              </w:rPr>
              <w:t>морковь</w:t>
            </w:r>
          </w:p>
        </w:tc>
        <w:tc>
          <w:tcPr>
            <w:tcW w:w="567" w:type="dxa"/>
            <w:vAlign w:val="center"/>
          </w:tcPr>
          <w:p w:rsidR="00BD26A1" w:rsidRPr="00BE5ECE" w:rsidRDefault="00BD26A1" w:rsidP="0095122F">
            <w:pPr>
              <w:jc w:val="center"/>
              <w:rPr>
                <w:sz w:val="20"/>
                <w:szCs w:val="20"/>
              </w:rPr>
            </w:pPr>
            <w:r w:rsidRPr="00BE5ECE">
              <w:rPr>
                <w:sz w:val="20"/>
                <w:szCs w:val="20"/>
              </w:rPr>
              <w:t>0,1</w:t>
            </w:r>
          </w:p>
        </w:tc>
        <w:tc>
          <w:tcPr>
            <w:tcW w:w="567" w:type="dxa"/>
            <w:vAlign w:val="center"/>
          </w:tcPr>
          <w:p w:rsidR="00BD26A1" w:rsidRPr="00BE5ECE" w:rsidRDefault="00BD26A1" w:rsidP="0095122F">
            <w:pPr>
              <w:jc w:val="center"/>
              <w:rPr>
                <w:color w:val="000000"/>
                <w:sz w:val="20"/>
                <w:szCs w:val="20"/>
              </w:rPr>
            </w:pPr>
            <w:r w:rsidRPr="00BE5ECE">
              <w:rPr>
                <w:color w:val="000000"/>
                <w:sz w:val="20"/>
                <w:szCs w:val="20"/>
              </w:rPr>
              <w:t>1</w:t>
            </w:r>
          </w:p>
        </w:tc>
        <w:tc>
          <w:tcPr>
            <w:tcW w:w="567" w:type="dxa"/>
            <w:vAlign w:val="center"/>
          </w:tcPr>
          <w:p w:rsidR="00BD26A1" w:rsidRPr="00BE5ECE" w:rsidRDefault="00BD26A1" w:rsidP="0095122F">
            <w:pPr>
              <w:jc w:val="center"/>
              <w:rPr>
                <w:sz w:val="20"/>
                <w:szCs w:val="20"/>
              </w:rPr>
            </w:pPr>
            <w:r w:rsidRPr="00BE5ECE">
              <w:rPr>
                <w:sz w:val="20"/>
                <w:szCs w:val="20"/>
              </w:rPr>
              <w:t>0</w:t>
            </w:r>
          </w:p>
        </w:tc>
        <w:tc>
          <w:tcPr>
            <w:tcW w:w="708" w:type="dxa"/>
            <w:vAlign w:val="center"/>
          </w:tcPr>
          <w:p w:rsidR="00BD26A1" w:rsidRPr="00BE5ECE" w:rsidRDefault="00BD26A1" w:rsidP="0095122F">
            <w:pPr>
              <w:jc w:val="center"/>
              <w:rPr>
                <w:sz w:val="20"/>
                <w:szCs w:val="20"/>
              </w:rPr>
            </w:pPr>
            <w:r w:rsidRPr="00BE5ECE">
              <w:rPr>
                <w:sz w:val="20"/>
                <w:szCs w:val="20"/>
              </w:rPr>
              <w:t>0</w:t>
            </w:r>
          </w:p>
        </w:tc>
        <w:tc>
          <w:tcPr>
            <w:tcW w:w="851" w:type="dxa"/>
            <w:vAlign w:val="center"/>
          </w:tcPr>
          <w:p w:rsidR="00BD26A1" w:rsidRPr="00BE5ECE" w:rsidRDefault="00BD26A1" w:rsidP="0095122F">
            <w:pPr>
              <w:jc w:val="center"/>
              <w:rPr>
                <w:sz w:val="20"/>
                <w:szCs w:val="20"/>
              </w:rPr>
            </w:pPr>
            <w:r w:rsidRPr="00BE5ECE">
              <w:rPr>
                <w:sz w:val="20"/>
                <w:szCs w:val="20"/>
              </w:rPr>
              <w:t>&lt;0,01</w:t>
            </w:r>
          </w:p>
        </w:tc>
        <w:tc>
          <w:tcPr>
            <w:tcW w:w="851" w:type="dxa"/>
            <w:vAlign w:val="center"/>
          </w:tcPr>
          <w:p w:rsidR="00BD26A1" w:rsidRPr="00BE5ECE" w:rsidRDefault="00BD26A1" w:rsidP="0095122F">
            <w:pPr>
              <w:jc w:val="center"/>
              <w:rPr>
                <w:sz w:val="20"/>
                <w:szCs w:val="20"/>
              </w:rPr>
            </w:pPr>
            <w:r w:rsidRPr="00BE5ECE">
              <w:rPr>
                <w:sz w:val="20"/>
                <w:szCs w:val="20"/>
              </w:rPr>
              <w:t>&lt;0,01</w:t>
            </w:r>
          </w:p>
        </w:tc>
        <w:tc>
          <w:tcPr>
            <w:tcW w:w="708" w:type="dxa"/>
            <w:shd w:val="clear" w:color="auto" w:fill="auto"/>
            <w:vAlign w:val="center"/>
          </w:tcPr>
          <w:p w:rsidR="00BD26A1" w:rsidRPr="00BE5ECE" w:rsidRDefault="00BD26A1" w:rsidP="0095122F">
            <w:pPr>
              <w:jc w:val="center"/>
              <w:rPr>
                <w:sz w:val="20"/>
                <w:szCs w:val="20"/>
              </w:rPr>
            </w:pPr>
            <w:r w:rsidRPr="00BE5ECE">
              <w:rPr>
                <w:sz w:val="20"/>
                <w:szCs w:val="20"/>
              </w:rPr>
              <w:t>0</w:t>
            </w:r>
          </w:p>
        </w:tc>
        <w:tc>
          <w:tcPr>
            <w:tcW w:w="567" w:type="dxa"/>
            <w:shd w:val="clear" w:color="auto" w:fill="auto"/>
            <w:vAlign w:val="center"/>
          </w:tcPr>
          <w:p w:rsidR="00BD26A1" w:rsidRPr="00582A20" w:rsidRDefault="00BD26A1" w:rsidP="0095122F">
            <w:pPr>
              <w:jc w:val="center"/>
              <w:rPr>
                <w:sz w:val="20"/>
                <w:szCs w:val="20"/>
              </w:rPr>
            </w:pPr>
            <w:r w:rsidRPr="00BE5ECE">
              <w:rPr>
                <w:sz w:val="20"/>
                <w:szCs w:val="20"/>
              </w:rPr>
              <w:t>0</w:t>
            </w:r>
          </w:p>
        </w:tc>
      </w:tr>
    </w:tbl>
    <w:p w:rsidR="00BD26A1" w:rsidRDefault="00BD26A1" w:rsidP="00BD26A1"/>
    <w:p w:rsidR="001E40C5" w:rsidRPr="006B7771" w:rsidRDefault="001E40C5" w:rsidP="001E40C5">
      <w:pPr>
        <w:tabs>
          <w:tab w:val="left" w:pos="600"/>
        </w:tabs>
        <w:ind w:firstLine="709"/>
        <w:jc w:val="center"/>
        <w:rPr>
          <w:b/>
        </w:rPr>
      </w:pPr>
      <w:r w:rsidRPr="006B7771">
        <w:rPr>
          <w:b/>
        </w:rPr>
        <w:t>2.5. Полезные ископаемые</w:t>
      </w:r>
    </w:p>
    <w:p w:rsidR="001E40C5" w:rsidRPr="00D42BC6" w:rsidRDefault="001E40C5" w:rsidP="001E40C5">
      <w:pPr>
        <w:ind w:left="708" w:firstLine="709"/>
        <w:jc w:val="both"/>
        <w:rPr>
          <w:highlight w:val="yellow"/>
        </w:rPr>
      </w:pPr>
    </w:p>
    <w:p w:rsidR="001E40C5" w:rsidRPr="006B7771" w:rsidRDefault="001E40C5" w:rsidP="001E40C5">
      <w:pPr>
        <w:ind w:firstLine="709"/>
        <w:jc w:val="both"/>
      </w:pPr>
      <w:r w:rsidRPr="006B7771">
        <w:t>По состоянию на 01.01.2016 на территории Архангельской области Государственным балансом учтены запасы следующих полезных ископаемых:</w:t>
      </w:r>
    </w:p>
    <w:p w:rsidR="001E40C5" w:rsidRPr="006B7771" w:rsidRDefault="001E40C5" w:rsidP="001E40C5">
      <w:pPr>
        <w:ind w:firstLine="709"/>
        <w:jc w:val="both"/>
      </w:pPr>
      <w:r w:rsidRPr="006B7771">
        <w:t>- алмазов (месторождения им. М.В. Ломоносова, им. В. Гриба);</w:t>
      </w:r>
    </w:p>
    <w:p w:rsidR="001E40C5" w:rsidRPr="006B7771" w:rsidRDefault="001E40C5" w:rsidP="001E40C5">
      <w:pPr>
        <w:ind w:firstLine="709"/>
        <w:jc w:val="both"/>
      </w:pPr>
      <w:r w:rsidRPr="006B7771">
        <w:t>- бокситов (Иксинское, Плесецкое и Дениславское месторождения);</w:t>
      </w:r>
    </w:p>
    <w:p w:rsidR="001E40C5" w:rsidRPr="006B7771" w:rsidRDefault="001E40C5" w:rsidP="001E40C5">
      <w:pPr>
        <w:ind w:firstLine="709"/>
        <w:jc w:val="both"/>
      </w:pPr>
      <w:r w:rsidRPr="006B7771">
        <w:t>- свинца, цинка, серебра (Павловское месторождение);</w:t>
      </w:r>
    </w:p>
    <w:p w:rsidR="001E40C5" w:rsidRPr="006B7771" w:rsidRDefault="001E40C5" w:rsidP="001E40C5">
      <w:pPr>
        <w:ind w:firstLine="709"/>
        <w:jc w:val="both"/>
      </w:pPr>
      <w:r w:rsidRPr="006B7771">
        <w:t>- известняков для целлюлозно-бумажной промышленности (Швакинское месторождение);</w:t>
      </w:r>
    </w:p>
    <w:p w:rsidR="001E40C5" w:rsidRPr="006B7771" w:rsidRDefault="001E40C5" w:rsidP="001E40C5">
      <w:pPr>
        <w:ind w:firstLine="709"/>
        <w:jc w:val="both"/>
      </w:pPr>
      <w:r w:rsidRPr="006B7771">
        <w:t>- известняков для цементного производства (Савинское месторождение);</w:t>
      </w:r>
    </w:p>
    <w:p w:rsidR="001E40C5" w:rsidRPr="006B7771" w:rsidRDefault="001E40C5" w:rsidP="001E40C5">
      <w:pPr>
        <w:tabs>
          <w:tab w:val="left" w:pos="7320"/>
        </w:tabs>
        <w:ind w:firstLine="709"/>
        <w:jc w:val="both"/>
      </w:pPr>
      <w:r w:rsidRPr="006B7771">
        <w:t>- глин для цементного производства (участки Шелекса и Тимме Савинского месторождения, месторождения Шелекса);</w:t>
      </w:r>
    </w:p>
    <w:p w:rsidR="001E40C5" w:rsidRPr="006B7771" w:rsidRDefault="001E40C5" w:rsidP="001E40C5">
      <w:pPr>
        <w:ind w:firstLine="709"/>
        <w:jc w:val="both"/>
      </w:pPr>
      <w:r w:rsidRPr="006B7771">
        <w:t>- общераспространенных полезных ископаемых.</w:t>
      </w:r>
    </w:p>
    <w:p w:rsidR="001E40C5" w:rsidRPr="006B7771" w:rsidRDefault="001E40C5" w:rsidP="001E40C5">
      <w:pPr>
        <w:tabs>
          <w:tab w:val="left" w:pos="3960"/>
        </w:tabs>
        <w:ind w:firstLine="709"/>
        <w:jc w:val="both"/>
      </w:pPr>
      <w:r w:rsidRPr="006B7771">
        <w:t>Распоряжение участками недр, содержащими месторождения общераспространенных полезных ископаемых, находится в компетенции органов государственной власти Архангельской области.</w:t>
      </w:r>
    </w:p>
    <w:p w:rsidR="001E40C5" w:rsidRPr="006B7771" w:rsidRDefault="001E40C5" w:rsidP="001E40C5">
      <w:pPr>
        <w:ind w:firstLine="709"/>
        <w:jc w:val="both"/>
      </w:pPr>
      <w:r w:rsidRPr="006B7771">
        <w:t>В Архангельской области ведется добыча алмазов, бокситов, известняков для целлюлозно-бумажной промышленности, известняков и глин для цементного производства, общераспространенных полезных ископаемых.</w:t>
      </w:r>
    </w:p>
    <w:p w:rsidR="001E40C5" w:rsidRPr="009747A9" w:rsidRDefault="001E40C5" w:rsidP="001E40C5">
      <w:pPr>
        <w:ind w:firstLine="709"/>
        <w:jc w:val="both"/>
      </w:pPr>
      <w:r w:rsidRPr="006B7771">
        <w:t xml:space="preserve">Динамика извлечения основных видов минерального сырья представлена в </w:t>
      </w:r>
      <w:r w:rsidRPr="009747A9">
        <w:t>таблице</w:t>
      </w:r>
      <w:r w:rsidR="009747A9" w:rsidRPr="009747A9">
        <w:t xml:space="preserve"> 49</w:t>
      </w:r>
      <w:r w:rsidRPr="009747A9">
        <w:t>.</w:t>
      </w:r>
    </w:p>
    <w:p w:rsidR="001E40C5" w:rsidRPr="009747A9" w:rsidRDefault="001E40C5" w:rsidP="001E40C5">
      <w:pPr>
        <w:ind w:firstLine="709"/>
        <w:jc w:val="both"/>
      </w:pPr>
    </w:p>
    <w:p w:rsidR="001E40C5" w:rsidRPr="009747A9" w:rsidRDefault="001E40C5" w:rsidP="001E40C5">
      <w:pPr>
        <w:ind w:left="7080" w:firstLine="708"/>
        <w:jc w:val="right"/>
        <w:rPr>
          <w:i/>
        </w:rPr>
      </w:pPr>
      <w:r w:rsidRPr="009747A9">
        <w:rPr>
          <w:i/>
        </w:rPr>
        <w:t>Таблица</w:t>
      </w:r>
      <w:r w:rsidR="009747A9" w:rsidRPr="009747A9">
        <w:rPr>
          <w:i/>
        </w:rPr>
        <w:t xml:space="preserve"> 49</w:t>
      </w:r>
      <w:r w:rsidRPr="009747A9">
        <w:rPr>
          <w:i/>
        </w:rPr>
        <w:t xml:space="preserve"> </w:t>
      </w:r>
    </w:p>
    <w:p w:rsidR="001E40C5" w:rsidRPr="00D37145" w:rsidRDefault="001E40C5" w:rsidP="001E40C5">
      <w:pPr>
        <w:ind w:firstLine="561"/>
        <w:jc w:val="center"/>
        <w:rPr>
          <w:b/>
        </w:rPr>
      </w:pPr>
      <w:r w:rsidRPr="00D37145">
        <w:rPr>
          <w:b/>
        </w:rPr>
        <w:t>Динамика извлечения основных видов минерального сырья</w:t>
      </w:r>
    </w:p>
    <w:p w:rsidR="001E40C5" w:rsidRDefault="001E40C5" w:rsidP="001E40C5">
      <w:pPr>
        <w:ind w:firstLine="561"/>
        <w:jc w:val="center"/>
        <w:rPr>
          <w:highlight w:val="yellow"/>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10"/>
        <w:gridCol w:w="1843"/>
        <w:gridCol w:w="1687"/>
        <w:gridCol w:w="1620"/>
        <w:gridCol w:w="1800"/>
      </w:tblGrid>
      <w:tr w:rsidR="001E40C5" w:rsidRPr="00CD12BF" w:rsidTr="001E40C5">
        <w:trPr>
          <w:tblHeader/>
        </w:trPr>
        <w:tc>
          <w:tcPr>
            <w:tcW w:w="2410" w:type="dxa"/>
          </w:tcPr>
          <w:p w:rsidR="001E40C5" w:rsidRPr="00FB70B9" w:rsidRDefault="001E40C5" w:rsidP="0095122F">
            <w:pPr>
              <w:pStyle w:val="aff0"/>
              <w:ind w:right="-108"/>
              <w:rPr>
                <w:sz w:val="20"/>
              </w:rPr>
            </w:pPr>
            <w:r w:rsidRPr="00FB70B9">
              <w:rPr>
                <w:sz w:val="20"/>
              </w:rPr>
              <w:t>Вид минерального сырья</w:t>
            </w:r>
          </w:p>
        </w:tc>
        <w:tc>
          <w:tcPr>
            <w:tcW w:w="1843" w:type="dxa"/>
          </w:tcPr>
          <w:p w:rsidR="001E40C5" w:rsidRPr="00FB70B9" w:rsidRDefault="001E40C5" w:rsidP="0095122F">
            <w:pPr>
              <w:pStyle w:val="aff0"/>
              <w:rPr>
                <w:sz w:val="20"/>
              </w:rPr>
            </w:pPr>
            <w:r w:rsidRPr="00FB70B9">
              <w:rPr>
                <w:sz w:val="20"/>
              </w:rPr>
              <w:t>2012</w:t>
            </w:r>
          </w:p>
          <w:p w:rsidR="001E40C5" w:rsidRPr="00FB70B9" w:rsidRDefault="001E40C5" w:rsidP="0095122F">
            <w:pPr>
              <w:pStyle w:val="aff0"/>
              <w:rPr>
                <w:sz w:val="20"/>
              </w:rPr>
            </w:pPr>
            <w:r w:rsidRPr="00FB70B9">
              <w:rPr>
                <w:sz w:val="20"/>
              </w:rPr>
              <w:t>тыс.тонн</w:t>
            </w:r>
          </w:p>
        </w:tc>
        <w:tc>
          <w:tcPr>
            <w:tcW w:w="1687" w:type="dxa"/>
          </w:tcPr>
          <w:p w:rsidR="001E40C5" w:rsidRPr="00FB70B9" w:rsidRDefault="001E40C5" w:rsidP="0095122F">
            <w:pPr>
              <w:pStyle w:val="aff0"/>
              <w:rPr>
                <w:sz w:val="20"/>
              </w:rPr>
            </w:pPr>
            <w:r w:rsidRPr="00FB70B9">
              <w:rPr>
                <w:sz w:val="20"/>
              </w:rPr>
              <w:t>2013</w:t>
            </w:r>
          </w:p>
          <w:p w:rsidR="001E40C5" w:rsidRPr="00FB70B9" w:rsidRDefault="001E40C5" w:rsidP="0095122F">
            <w:pPr>
              <w:pStyle w:val="aff0"/>
              <w:rPr>
                <w:sz w:val="20"/>
              </w:rPr>
            </w:pPr>
            <w:r w:rsidRPr="00FB70B9">
              <w:rPr>
                <w:sz w:val="20"/>
              </w:rPr>
              <w:t>тыс.тонн</w:t>
            </w:r>
          </w:p>
        </w:tc>
        <w:tc>
          <w:tcPr>
            <w:tcW w:w="1620" w:type="dxa"/>
          </w:tcPr>
          <w:p w:rsidR="001E40C5" w:rsidRPr="00FB70B9" w:rsidRDefault="001E40C5" w:rsidP="0095122F">
            <w:pPr>
              <w:pStyle w:val="aff0"/>
              <w:rPr>
                <w:sz w:val="20"/>
              </w:rPr>
            </w:pPr>
            <w:r w:rsidRPr="00FB70B9">
              <w:rPr>
                <w:sz w:val="20"/>
              </w:rPr>
              <w:t>2014</w:t>
            </w:r>
          </w:p>
          <w:p w:rsidR="001E40C5" w:rsidRPr="00FB70B9" w:rsidRDefault="001E40C5" w:rsidP="0095122F">
            <w:pPr>
              <w:pStyle w:val="aff0"/>
              <w:rPr>
                <w:sz w:val="20"/>
              </w:rPr>
            </w:pPr>
            <w:r w:rsidRPr="00FB70B9">
              <w:rPr>
                <w:sz w:val="20"/>
              </w:rPr>
              <w:t>тыс.тонн</w:t>
            </w:r>
          </w:p>
        </w:tc>
        <w:tc>
          <w:tcPr>
            <w:tcW w:w="1800" w:type="dxa"/>
          </w:tcPr>
          <w:p w:rsidR="001E40C5" w:rsidRPr="00FB70B9" w:rsidRDefault="001E40C5" w:rsidP="0095122F">
            <w:pPr>
              <w:pStyle w:val="aff0"/>
              <w:rPr>
                <w:sz w:val="20"/>
              </w:rPr>
            </w:pPr>
            <w:r w:rsidRPr="00FB70B9">
              <w:rPr>
                <w:sz w:val="20"/>
              </w:rPr>
              <w:t xml:space="preserve">2015 </w:t>
            </w:r>
          </w:p>
          <w:p w:rsidR="001E40C5" w:rsidRPr="00FB70B9" w:rsidRDefault="001E40C5" w:rsidP="0095122F">
            <w:pPr>
              <w:pStyle w:val="aff0"/>
              <w:rPr>
                <w:sz w:val="20"/>
              </w:rPr>
            </w:pPr>
            <w:r w:rsidRPr="00FB70B9">
              <w:rPr>
                <w:sz w:val="20"/>
              </w:rPr>
              <w:t>тыс.тонн</w:t>
            </w:r>
          </w:p>
        </w:tc>
      </w:tr>
      <w:tr w:rsidR="00BB32B2" w:rsidRPr="00CD12BF" w:rsidTr="001E40C5">
        <w:trPr>
          <w:tblHeader/>
        </w:trPr>
        <w:tc>
          <w:tcPr>
            <w:tcW w:w="2410" w:type="dxa"/>
          </w:tcPr>
          <w:p w:rsidR="00BB32B2" w:rsidRPr="00BB32B2" w:rsidRDefault="00BB32B2" w:rsidP="0095122F">
            <w:pPr>
              <w:pStyle w:val="aff0"/>
              <w:ind w:right="-108"/>
              <w:rPr>
                <w:sz w:val="20"/>
                <w:lang w:val="en-US"/>
              </w:rPr>
            </w:pPr>
            <w:r>
              <w:rPr>
                <w:sz w:val="20"/>
                <w:lang w:val="en-US"/>
              </w:rPr>
              <w:t>1</w:t>
            </w:r>
          </w:p>
        </w:tc>
        <w:tc>
          <w:tcPr>
            <w:tcW w:w="1843" w:type="dxa"/>
          </w:tcPr>
          <w:p w:rsidR="00BB32B2" w:rsidRPr="00BB32B2" w:rsidRDefault="00BB32B2" w:rsidP="0095122F">
            <w:pPr>
              <w:pStyle w:val="aff0"/>
              <w:rPr>
                <w:sz w:val="20"/>
                <w:lang w:val="en-US"/>
              </w:rPr>
            </w:pPr>
            <w:r>
              <w:rPr>
                <w:sz w:val="20"/>
                <w:lang w:val="en-US"/>
              </w:rPr>
              <w:t>2</w:t>
            </w:r>
          </w:p>
        </w:tc>
        <w:tc>
          <w:tcPr>
            <w:tcW w:w="1687" w:type="dxa"/>
          </w:tcPr>
          <w:p w:rsidR="00BB32B2" w:rsidRPr="00BB32B2" w:rsidRDefault="00BB32B2" w:rsidP="0095122F">
            <w:pPr>
              <w:pStyle w:val="aff0"/>
              <w:rPr>
                <w:sz w:val="20"/>
                <w:lang w:val="en-US"/>
              </w:rPr>
            </w:pPr>
            <w:r>
              <w:rPr>
                <w:sz w:val="20"/>
                <w:lang w:val="en-US"/>
              </w:rPr>
              <w:t>3</w:t>
            </w:r>
          </w:p>
        </w:tc>
        <w:tc>
          <w:tcPr>
            <w:tcW w:w="1620" w:type="dxa"/>
          </w:tcPr>
          <w:p w:rsidR="00BB32B2" w:rsidRPr="00BB32B2" w:rsidRDefault="00BB32B2" w:rsidP="0095122F">
            <w:pPr>
              <w:pStyle w:val="aff0"/>
              <w:rPr>
                <w:sz w:val="20"/>
                <w:lang w:val="en-US"/>
              </w:rPr>
            </w:pPr>
            <w:r>
              <w:rPr>
                <w:sz w:val="20"/>
                <w:lang w:val="en-US"/>
              </w:rPr>
              <w:t>4</w:t>
            </w:r>
          </w:p>
        </w:tc>
        <w:tc>
          <w:tcPr>
            <w:tcW w:w="1800" w:type="dxa"/>
          </w:tcPr>
          <w:p w:rsidR="00BB32B2" w:rsidRPr="00BB32B2" w:rsidRDefault="00BB32B2" w:rsidP="0095122F">
            <w:pPr>
              <w:pStyle w:val="aff0"/>
              <w:rPr>
                <w:sz w:val="20"/>
                <w:lang w:val="en-US"/>
              </w:rPr>
            </w:pPr>
            <w:r>
              <w:rPr>
                <w:sz w:val="20"/>
                <w:lang w:val="en-US"/>
              </w:rPr>
              <w:t>5</w:t>
            </w:r>
          </w:p>
        </w:tc>
      </w:tr>
      <w:tr w:rsidR="001E40C5" w:rsidRPr="00FA118D" w:rsidTr="0095122F">
        <w:tc>
          <w:tcPr>
            <w:tcW w:w="2410" w:type="dxa"/>
          </w:tcPr>
          <w:p w:rsidR="001E40C5" w:rsidRPr="00FB70B9" w:rsidRDefault="001E40C5" w:rsidP="0095122F">
            <w:pPr>
              <w:pStyle w:val="aff0"/>
              <w:jc w:val="both"/>
              <w:rPr>
                <w:b w:val="0"/>
                <w:sz w:val="20"/>
              </w:rPr>
            </w:pPr>
            <w:r w:rsidRPr="00FB70B9">
              <w:rPr>
                <w:b w:val="0"/>
                <w:sz w:val="20"/>
              </w:rPr>
              <w:t>Алмазы</w:t>
            </w:r>
          </w:p>
        </w:tc>
        <w:tc>
          <w:tcPr>
            <w:tcW w:w="1843" w:type="dxa"/>
            <w:vAlign w:val="center"/>
          </w:tcPr>
          <w:p w:rsidR="001E40C5" w:rsidRPr="00FB70B9" w:rsidRDefault="001E40C5" w:rsidP="0095122F">
            <w:pPr>
              <w:pStyle w:val="aff0"/>
              <w:rPr>
                <w:b w:val="0"/>
                <w:sz w:val="20"/>
              </w:rPr>
            </w:pPr>
            <w:r w:rsidRPr="00FB70B9">
              <w:rPr>
                <w:b w:val="0"/>
                <w:sz w:val="20"/>
              </w:rPr>
              <w:t>558,6 (тыс.карат)</w:t>
            </w:r>
          </w:p>
        </w:tc>
        <w:tc>
          <w:tcPr>
            <w:tcW w:w="1687" w:type="dxa"/>
            <w:vAlign w:val="center"/>
          </w:tcPr>
          <w:p w:rsidR="001E40C5" w:rsidRPr="00FB70B9" w:rsidRDefault="001E40C5" w:rsidP="0095122F">
            <w:pPr>
              <w:pStyle w:val="aff0"/>
              <w:ind w:right="-169"/>
              <w:rPr>
                <w:b w:val="0"/>
                <w:sz w:val="20"/>
              </w:rPr>
            </w:pPr>
            <w:r w:rsidRPr="00FB70B9">
              <w:rPr>
                <w:b w:val="0"/>
                <w:sz w:val="20"/>
              </w:rPr>
              <w:t>635,6</w:t>
            </w:r>
          </w:p>
          <w:p w:rsidR="001E40C5" w:rsidRPr="00FB70B9" w:rsidRDefault="001E40C5" w:rsidP="0095122F">
            <w:pPr>
              <w:pStyle w:val="aff0"/>
              <w:ind w:right="-169"/>
              <w:rPr>
                <w:b w:val="0"/>
                <w:sz w:val="20"/>
              </w:rPr>
            </w:pPr>
            <w:r w:rsidRPr="00FB70B9">
              <w:rPr>
                <w:b w:val="0"/>
                <w:sz w:val="20"/>
              </w:rPr>
              <w:t>(тыс.карат)</w:t>
            </w:r>
          </w:p>
        </w:tc>
        <w:tc>
          <w:tcPr>
            <w:tcW w:w="1620" w:type="dxa"/>
            <w:vAlign w:val="center"/>
          </w:tcPr>
          <w:p w:rsidR="001E40C5" w:rsidRPr="00FB70B9" w:rsidRDefault="001E40C5" w:rsidP="0095122F">
            <w:pPr>
              <w:pStyle w:val="aff0"/>
              <w:ind w:right="-70"/>
              <w:rPr>
                <w:b w:val="0"/>
                <w:sz w:val="20"/>
              </w:rPr>
            </w:pPr>
            <w:r w:rsidRPr="00FB70B9">
              <w:rPr>
                <w:b w:val="0"/>
                <w:sz w:val="20"/>
              </w:rPr>
              <w:t>3016,88</w:t>
            </w:r>
          </w:p>
          <w:p w:rsidR="001E40C5" w:rsidRPr="00FB70B9" w:rsidRDefault="001E40C5" w:rsidP="0095122F">
            <w:pPr>
              <w:pStyle w:val="aff0"/>
              <w:ind w:right="-70"/>
              <w:rPr>
                <w:b w:val="0"/>
                <w:sz w:val="20"/>
              </w:rPr>
            </w:pPr>
            <w:r w:rsidRPr="00FB70B9">
              <w:rPr>
                <w:b w:val="0"/>
                <w:sz w:val="20"/>
              </w:rPr>
              <w:t>(тыс.карат)</w:t>
            </w:r>
          </w:p>
        </w:tc>
        <w:tc>
          <w:tcPr>
            <w:tcW w:w="1800" w:type="dxa"/>
            <w:vAlign w:val="center"/>
          </w:tcPr>
          <w:p w:rsidR="001E40C5" w:rsidRPr="00FB70B9" w:rsidRDefault="001E40C5" w:rsidP="0095122F">
            <w:pPr>
              <w:pStyle w:val="aff0"/>
              <w:ind w:right="-70"/>
              <w:rPr>
                <w:b w:val="0"/>
                <w:sz w:val="20"/>
              </w:rPr>
            </w:pPr>
            <w:r w:rsidRPr="00FB70B9">
              <w:rPr>
                <w:b w:val="0"/>
                <w:sz w:val="20"/>
              </w:rPr>
              <w:t>5376 (тыс.карат)</w:t>
            </w:r>
          </w:p>
        </w:tc>
      </w:tr>
      <w:tr w:rsidR="001E40C5" w:rsidRPr="00CD12BF" w:rsidTr="0095122F">
        <w:tc>
          <w:tcPr>
            <w:tcW w:w="2410" w:type="dxa"/>
          </w:tcPr>
          <w:p w:rsidR="001E40C5" w:rsidRPr="00FB70B9" w:rsidRDefault="001E40C5" w:rsidP="0095122F">
            <w:pPr>
              <w:pStyle w:val="aff0"/>
              <w:jc w:val="left"/>
              <w:rPr>
                <w:b w:val="0"/>
                <w:sz w:val="20"/>
              </w:rPr>
            </w:pPr>
            <w:r w:rsidRPr="00FB70B9">
              <w:rPr>
                <w:b w:val="0"/>
                <w:sz w:val="20"/>
              </w:rPr>
              <w:lastRenderedPageBreak/>
              <w:t>Известняки для целлюлозно-бумажной промышленности</w:t>
            </w:r>
          </w:p>
        </w:tc>
        <w:tc>
          <w:tcPr>
            <w:tcW w:w="1843" w:type="dxa"/>
            <w:vAlign w:val="center"/>
          </w:tcPr>
          <w:p w:rsidR="001E40C5" w:rsidRPr="00FB70B9" w:rsidRDefault="001E40C5" w:rsidP="0095122F">
            <w:pPr>
              <w:pStyle w:val="aff0"/>
              <w:rPr>
                <w:b w:val="0"/>
                <w:sz w:val="20"/>
              </w:rPr>
            </w:pPr>
            <w:r w:rsidRPr="00FB70B9">
              <w:rPr>
                <w:b w:val="0"/>
                <w:sz w:val="20"/>
              </w:rPr>
              <w:t>69,146</w:t>
            </w:r>
          </w:p>
        </w:tc>
        <w:tc>
          <w:tcPr>
            <w:tcW w:w="1687" w:type="dxa"/>
            <w:vAlign w:val="center"/>
          </w:tcPr>
          <w:p w:rsidR="001E40C5" w:rsidRPr="00FB70B9" w:rsidRDefault="001E40C5" w:rsidP="0095122F">
            <w:pPr>
              <w:pStyle w:val="aff0"/>
              <w:rPr>
                <w:b w:val="0"/>
                <w:sz w:val="20"/>
              </w:rPr>
            </w:pPr>
            <w:r w:rsidRPr="00FB70B9">
              <w:rPr>
                <w:b w:val="0"/>
                <w:sz w:val="20"/>
              </w:rPr>
              <w:t>121,35</w:t>
            </w:r>
          </w:p>
        </w:tc>
        <w:tc>
          <w:tcPr>
            <w:tcW w:w="1620" w:type="dxa"/>
            <w:vAlign w:val="center"/>
          </w:tcPr>
          <w:p w:rsidR="001E40C5" w:rsidRPr="00FB70B9" w:rsidRDefault="001E40C5" w:rsidP="0095122F">
            <w:pPr>
              <w:pStyle w:val="aff0"/>
              <w:rPr>
                <w:b w:val="0"/>
                <w:sz w:val="20"/>
              </w:rPr>
            </w:pPr>
            <w:r w:rsidRPr="00FB70B9">
              <w:rPr>
                <w:b w:val="0"/>
                <w:sz w:val="20"/>
              </w:rPr>
              <w:t>108,207</w:t>
            </w:r>
          </w:p>
        </w:tc>
        <w:tc>
          <w:tcPr>
            <w:tcW w:w="1800" w:type="dxa"/>
            <w:vAlign w:val="center"/>
          </w:tcPr>
          <w:p w:rsidR="001E40C5" w:rsidRPr="00FB70B9" w:rsidRDefault="001E40C5" w:rsidP="0095122F">
            <w:pPr>
              <w:pStyle w:val="aff0"/>
              <w:rPr>
                <w:b w:val="0"/>
                <w:sz w:val="20"/>
              </w:rPr>
            </w:pPr>
            <w:r w:rsidRPr="00FB70B9">
              <w:rPr>
                <w:b w:val="0"/>
                <w:sz w:val="20"/>
              </w:rPr>
              <w:t>225</w:t>
            </w:r>
          </w:p>
        </w:tc>
      </w:tr>
      <w:tr w:rsidR="001E40C5" w:rsidRPr="00CD12BF" w:rsidTr="0095122F">
        <w:tc>
          <w:tcPr>
            <w:tcW w:w="2410" w:type="dxa"/>
          </w:tcPr>
          <w:p w:rsidR="001E40C5" w:rsidRPr="00FB70B9" w:rsidRDefault="001E40C5" w:rsidP="0095122F">
            <w:pPr>
              <w:pStyle w:val="aff0"/>
              <w:jc w:val="left"/>
              <w:rPr>
                <w:b w:val="0"/>
                <w:sz w:val="20"/>
              </w:rPr>
            </w:pPr>
            <w:r w:rsidRPr="00FB70B9">
              <w:rPr>
                <w:b w:val="0"/>
                <w:sz w:val="20"/>
              </w:rPr>
              <w:t>Глина для цементной промышленности</w:t>
            </w:r>
          </w:p>
        </w:tc>
        <w:tc>
          <w:tcPr>
            <w:tcW w:w="1843" w:type="dxa"/>
            <w:vAlign w:val="center"/>
          </w:tcPr>
          <w:p w:rsidR="001E40C5" w:rsidRPr="00FB70B9" w:rsidRDefault="001E40C5" w:rsidP="0095122F">
            <w:pPr>
              <w:pStyle w:val="aff0"/>
              <w:rPr>
                <w:b w:val="0"/>
                <w:sz w:val="20"/>
              </w:rPr>
            </w:pPr>
            <w:r w:rsidRPr="00FB70B9">
              <w:rPr>
                <w:b w:val="0"/>
                <w:sz w:val="20"/>
              </w:rPr>
              <w:t>144,7</w:t>
            </w:r>
          </w:p>
        </w:tc>
        <w:tc>
          <w:tcPr>
            <w:tcW w:w="1687" w:type="dxa"/>
            <w:vAlign w:val="center"/>
          </w:tcPr>
          <w:p w:rsidR="001E40C5" w:rsidRPr="00FB70B9" w:rsidRDefault="001E40C5" w:rsidP="0095122F">
            <w:pPr>
              <w:pStyle w:val="aff0"/>
              <w:rPr>
                <w:b w:val="0"/>
                <w:sz w:val="20"/>
              </w:rPr>
            </w:pPr>
            <w:r w:rsidRPr="00FB70B9">
              <w:rPr>
                <w:b w:val="0"/>
                <w:sz w:val="20"/>
              </w:rPr>
              <w:t>195,95</w:t>
            </w:r>
          </w:p>
        </w:tc>
        <w:tc>
          <w:tcPr>
            <w:tcW w:w="1620" w:type="dxa"/>
            <w:vAlign w:val="center"/>
          </w:tcPr>
          <w:p w:rsidR="001E40C5" w:rsidRPr="00FB70B9" w:rsidRDefault="001E40C5" w:rsidP="0095122F">
            <w:pPr>
              <w:pStyle w:val="aff0"/>
              <w:rPr>
                <w:b w:val="0"/>
                <w:sz w:val="20"/>
              </w:rPr>
            </w:pPr>
            <w:r w:rsidRPr="00FB70B9">
              <w:rPr>
                <w:b w:val="0"/>
                <w:sz w:val="20"/>
              </w:rPr>
              <w:t>39,45</w:t>
            </w:r>
          </w:p>
        </w:tc>
        <w:tc>
          <w:tcPr>
            <w:tcW w:w="1800" w:type="dxa"/>
            <w:vAlign w:val="center"/>
          </w:tcPr>
          <w:p w:rsidR="001E40C5" w:rsidRPr="00FB70B9" w:rsidRDefault="001E40C5" w:rsidP="0095122F">
            <w:pPr>
              <w:pStyle w:val="aff0"/>
              <w:rPr>
                <w:b w:val="0"/>
                <w:sz w:val="20"/>
              </w:rPr>
            </w:pPr>
            <w:r w:rsidRPr="00FB70B9">
              <w:rPr>
                <w:b w:val="0"/>
                <w:sz w:val="20"/>
              </w:rPr>
              <w:t>0</w:t>
            </w:r>
          </w:p>
        </w:tc>
      </w:tr>
      <w:tr w:rsidR="001E40C5" w:rsidRPr="00CD12BF" w:rsidTr="0095122F">
        <w:tc>
          <w:tcPr>
            <w:tcW w:w="2410" w:type="dxa"/>
          </w:tcPr>
          <w:p w:rsidR="001E40C5" w:rsidRPr="00FB70B9" w:rsidRDefault="001E40C5" w:rsidP="0095122F">
            <w:pPr>
              <w:pStyle w:val="aff0"/>
              <w:jc w:val="left"/>
              <w:rPr>
                <w:b w:val="0"/>
                <w:sz w:val="20"/>
              </w:rPr>
            </w:pPr>
            <w:r w:rsidRPr="00FB70B9">
              <w:rPr>
                <w:b w:val="0"/>
                <w:sz w:val="20"/>
              </w:rPr>
              <w:t>Известняк для цементной промышленности</w:t>
            </w:r>
          </w:p>
        </w:tc>
        <w:tc>
          <w:tcPr>
            <w:tcW w:w="1843" w:type="dxa"/>
            <w:vAlign w:val="center"/>
          </w:tcPr>
          <w:p w:rsidR="001E40C5" w:rsidRPr="00FB70B9" w:rsidRDefault="001E40C5" w:rsidP="0095122F">
            <w:pPr>
              <w:pStyle w:val="aff0"/>
              <w:rPr>
                <w:b w:val="0"/>
                <w:sz w:val="20"/>
              </w:rPr>
            </w:pPr>
            <w:r w:rsidRPr="00FB70B9">
              <w:rPr>
                <w:b w:val="0"/>
                <w:sz w:val="20"/>
              </w:rPr>
              <w:t>738,8</w:t>
            </w:r>
          </w:p>
        </w:tc>
        <w:tc>
          <w:tcPr>
            <w:tcW w:w="1687" w:type="dxa"/>
            <w:vAlign w:val="center"/>
          </w:tcPr>
          <w:p w:rsidR="001E40C5" w:rsidRPr="00FB70B9" w:rsidRDefault="001E40C5" w:rsidP="0095122F">
            <w:pPr>
              <w:pStyle w:val="aff0"/>
              <w:rPr>
                <w:b w:val="0"/>
                <w:sz w:val="20"/>
              </w:rPr>
            </w:pPr>
            <w:r w:rsidRPr="00FB70B9">
              <w:rPr>
                <w:b w:val="0"/>
                <w:sz w:val="20"/>
              </w:rPr>
              <w:t>800,42</w:t>
            </w:r>
          </w:p>
        </w:tc>
        <w:tc>
          <w:tcPr>
            <w:tcW w:w="1620" w:type="dxa"/>
            <w:vAlign w:val="center"/>
          </w:tcPr>
          <w:p w:rsidR="001E40C5" w:rsidRPr="00FB70B9" w:rsidRDefault="001E40C5" w:rsidP="0095122F">
            <w:pPr>
              <w:pStyle w:val="aff0"/>
              <w:rPr>
                <w:b w:val="0"/>
                <w:sz w:val="20"/>
              </w:rPr>
            </w:pPr>
            <w:r w:rsidRPr="00FB70B9">
              <w:rPr>
                <w:b w:val="0"/>
                <w:sz w:val="20"/>
              </w:rPr>
              <w:t>194,97</w:t>
            </w:r>
          </w:p>
        </w:tc>
        <w:tc>
          <w:tcPr>
            <w:tcW w:w="1800" w:type="dxa"/>
            <w:vAlign w:val="center"/>
          </w:tcPr>
          <w:p w:rsidR="001E40C5" w:rsidRPr="00FB70B9" w:rsidRDefault="001E40C5" w:rsidP="0095122F">
            <w:pPr>
              <w:pStyle w:val="aff0"/>
              <w:rPr>
                <w:b w:val="0"/>
                <w:sz w:val="20"/>
              </w:rPr>
            </w:pPr>
            <w:r w:rsidRPr="00FB70B9">
              <w:rPr>
                <w:b w:val="0"/>
                <w:sz w:val="20"/>
              </w:rPr>
              <w:t>0</w:t>
            </w:r>
          </w:p>
        </w:tc>
      </w:tr>
      <w:tr w:rsidR="001E40C5" w:rsidRPr="008C4718" w:rsidTr="0095122F">
        <w:tc>
          <w:tcPr>
            <w:tcW w:w="2410" w:type="dxa"/>
          </w:tcPr>
          <w:p w:rsidR="001E40C5" w:rsidRPr="00FB70B9" w:rsidRDefault="001E40C5" w:rsidP="0095122F">
            <w:pPr>
              <w:pStyle w:val="aff0"/>
              <w:jc w:val="left"/>
              <w:rPr>
                <w:b w:val="0"/>
                <w:sz w:val="20"/>
              </w:rPr>
            </w:pPr>
            <w:r w:rsidRPr="00FB70B9">
              <w:rPr>
                <w:b w:val="0"/>
                <w:sz w:val="20"/>
              </w:rPr>
              <w:t>Бокситы</w:t>
            </w:r>
          </w:p>
        </w:tc>
        <w:tc>
          <w:tcPr>
            <w:tcW w:w="1843" w:type="dxa"/>
            <w:vAlign w:val="center"/>
          </w:tcPr>
          <w:p w:rsidR="001E40C5" w:rsidRPr="00FB70B9" w:rsidRDefault="001E40C5" w:rsidP="0095122F">
            <w:pPr>
              <w:pStyle w:val="aff0"/>
              <w:rPr>
                <w:b w:val="0"/>
                <w:sz w:val="20"/>
              </w:rPr>
            </w:pPr>
            <w:r w:rsidRPr="00FB70B9">
              <w:rPr>
                <w:b w:val="0"/>
                <w:sz w:val="20"/>
              </w:rPr>
              <w:t>556,0</w:t>
            </w:r>
          </w:p>
        </w:tc>
        <w:tc>
          <w:tcPr>
            <w:tcW w:w="1687" w:type="dxa"/>
            <w:vAlign w:val="center"/>
          </w:tcPr>
          <w:p w:rsidR="001E40C5" w:rsidRPr="00FB70B9" w:rsidRDefault="001E40C5" w:rsidP="0095122F">
            <w:pPr>
              <w:pStyle w:val="aff0"/>
              <w:rPr>
                <w:b w:val="0"/>
                <w:sz w:val="20"/>
              </w:rPr>
            </w:pPr>
            <w:r w:rsidRPr="00FB70B9">
              <w:rPr>
                <w:b w:val="0"/>
                <w:sz w:val="20"/>
              </w:rPr>
              <w:t>520,0</w:t>
            </w:r>
          </w:p>
        </w:tc>
        <w:tc>
          <w:tcPr>
            <w:tcW w:w="1620" w:type="dxa"/>
            <w:vAlign w:val="center"/>
          </w:tcPr>
          <w:p w:rsidR="001E40C5" w:rsidRPr="00FB70B9" w:rsidRDefault="001E40C5" w:rsidP="0095122F">
            <w:pPr>
              <w:pStyle w:val="aff0"/>
              <w:rPr>
                <w:b w:val="0"/>
                <w:sz w:val="20"/>
              </w:rPr>
            </w:pPr>
            <w:r w:rsidRPr="00FB70B9">
              <w:rPr>
                <w:b w:val="0"/>
                <w:sz w:val="20"/>
              </w:rPr>
              <w:t>510,0</w:t>
            </w:r>
          </w:p>
        </w:tc>
        <w:tc>
          <w:tcPr>
            <w:tcW w:w="1800" w:type="dxa"/>
            <w:vAlign w:val="center"/>
          </w:tcPr>
          <w:p w:rsidR="001E40C5" w:rsidRPr="00FB70B9" w:rsidRDefault="001E40C5" w:rsidP="0095122F">
            <w:pPr>
              <w:pStyle w:val="aff0"/>
              <w:rPr>
                <w:b w:val="0"/>
                <w:sz w:val="20"/>
              </w:rPr>
            </w:pPr>
            <w:r w:rsidRPr="00FB70B9">
              <w:rPr>
                <w:b w:val="0"/>
                <w:sz w:val="20"/>
              </w:rPr>
              <w:t>640,2</w:t>
            </w:r>
          </w:p>
        </w:tc>
      </w:tr>
    </w:tbl>
    <w:p w:rsidR="001E40C5" w:rsidRDefault="001E40C5" w:rsidP="001E40C5">
      <w:pPr>
        <w:ind w:firstLine="709"/>
        <w:jc w:val="both"/>
      </w:pPr>
    </w:p>
    <w:p w:rsidR="001E40C5" w:rsidRPr="00D42BC6" w:rsidRDefault="001E40C5" w:rsidP="001E40C5">
      <w:pPr>
        <w:ind w:firstLine="709"/>
        <w:jc w:val="both"/>
        <w:rPr>
          <w:highlight w:val="yellow"/>
        </w:rPr>
      </w:pPr>
      <w:r w:rsidRPr="006B7771">
        <w:t>Как видно из приведенных данных, отмечается планомерный рост добычи алмазов, который связан с введением в эксплуатацию в 2014 году двух новых горно-обогатительных комбинатов на месторождениях им. В.П. Гриба и им. М.В. Ломоносова. Уровни добычи других полезных ископаемых (бокситы, известняки, глины) остается стабильным, что связано с существующими мощностями предприятий и потребностями отраслей экономики в сырье. Добычи глин</w:t>
      </w:r>
      <w:r>
        <w:t xml:space="preserve"> и известняков для цементной промышленности в 2015 году не осуществлялось, в связи с плановой приостановкой лицензий, для переоборудования Савинского цементного завода.</w:t>
      </w:r>
    </w:p>
    <w:p w:rsidR="001E40C5" w:rsidRPr="006B7771" w:rsidRDefault="001E40C5" w:rsidP="001E40C5">
      <w:pPr>
        <w:ind w:firstLine="709"/>
        <w:jc w:val="both"/>
      </w:pPr>
      <w:r w:rsidRPr="006B7771">
        <w:t>По состоянию на 01.01.2016 г. на Государственном балансе в Архангельской области числятся:</w:t>
      </w:r>
    </w:p>
    <w:p w:rsidR="001E40C5" w:rsidRPr="006B7771" w:rsidRDefault="001E40C5" w:rsidP="00DB51ED">
      <w:pPr>
        <w:numPr>
          <w:ilvl w:val="0"/>
          <w:numId w:val="5"/>
        </w:numPr>
        <w:jc w:val="both"/>
      </w:pPr>
      <w:r w:rsidRPr="006B7771">
        <w:t>алмазы кат. В+С</w:t>
      </w:r>
      <w:r w:rsidRPr="006B7771">
        <w:rPr>
          <w:vertAlign w:val="subscript"/>
        </w:rPr>
        <w:t>1</w:t>
      </w:r>
      <w:r w:rsidRPr="006B7771">
        <w:t xml:space="preserve"> – 263074,4 тыс. карат, кат. С</w:t>
      </w:r>
      <w:r w:rsidRPr="006B7771">
        <w:rPr>
          <w:vertAlign w:val="subscript"/>
        </w:rPr>
        <w:t xml:space="preserve">2 </w:t>
      </w:r>
      <w:r w:rsidRPr="006B7771">
        <w:t>– 21665,1 тыс. карат, забалансовые – 19007,7 тыс. карат;</w:t>
      </w:r>
    </w:p>
    <w:p w:rsidR="001E40C5" w:rsidRPr="006B7771" w:rsidRDefault="001E40C5" w:rsidP="00DB51ED">
      <w:pPr>
        <w:numPr>
          <w:ilvl w:val="0"/>
          <w:numId w:val="5"/>
        </w:numPr>
        <w:jc w:val="both"/>
      </w:pPr>
      <w:r w:rsidRPr="006B7771">
        <w:t>бокситы кат. А+В+ С</w:t>
      </w:r>
      <w:r w:rsidRPr="006B7771">
        <w:rPr>
          <w:vertAlign w:val="subscript"/>
        </w:rPr>
        <w:t xml:space="preserve">1 </w:t>
      </w:r>
      <w:r w:rsidRPr="006B7771">
        <w:t>– 254310 тыс. т, забалансовые – 342696 тыс. т;</w:t>
      </w:r>
    </w:p>
    <w:p w:rsidR="001E40C5" w:rsidRPr="006B7771" w:rsidRDefault="001E40C5" w:rsidP="00DB51ED">
      <w:pPr>
        <w:numPr>
          <w:ilvl w:val="0"/>
          <w:numId w:val="5"/>
        </w:numPr>
        <w:jc w:val="both"/>
      </w:pPr>
      <w:r w:rsidRPr="006B7771">
        <w:t>хромовые руды кат. С</w:t>
      </w:r>
      <w:r w:rsidRPr="006B7771">
        <w:rPr>
          <w:vertAlign w:val="subscript"/>
        </w:rPr>
        <w:t>1</w:t>
      </w:r>
      <w:r w:rsidRPr="006B7771">
        <w:t xml:space="preserve"> – 879 тыс. т триоксида хрома;</w:t>
      </w:r>
    </w:p>
    <w:p w:rsidR="001E40C5" w:rsidRPr="00D37145" w:rsidRDefault="001E40C5" w:rsidP="00DB51ED">
      <w:pPr>
        <w:numPr>
          <w:ilvl w:val="0"/>
          <w:numId w:val="5"/>
        </w:numPr>
        <w:jc w:val="both"/>
      </w:pPr>
      <w:r w:rsidRPr="00D37145">
        <w:t>ванадий кат. С</w:t>
      </w:r>
      <w:r w:rsidRPr="00D37145">
        <w:rPr>
          <w:vertAlign w:val="subscript"/>
        </w:rPr>
        <w:t>1</w:t>
      </w:r>
      <w:r w:rsidRPr="00D37145">
        <w:t xml:space="preserve"> – 166,9 тыс. т пентоксида ванадия;</w:t>
      </w:r>
    </w:p>
    <w:p w:rsidR="001E40C5" w:rsidRPr="00D37145" w:rsidRDefault="001E40C5" w:rsidP="00DB51ED">
      <w:pPr>
        <w:numPr>
          <w:ilvl w:val="0"/>
          <w:numId w:val="5"/>
        </w:numPr>
        <w:jc w:val="both"/>
      </w:pPr>
      <w:r w:rsidRPr="00D37145">
        <w:t>рассеянные элементы (галлий) кат. С</w:t>
      </w:r>
      <w:r w:rsidRPr="00D37145">
        <w:rPr>
          <w:vertAlign w:val="subscript"/>
        </w:rPr>
        <w:t>1</w:t>
      </w:r>
      <w:r w:rsidRPr="00D37145">
        <w:t xml:space="preserve"> – 8475 т;</w:t>
      </w:r>
    </w:p>
    <w:p w:rsidR="001E40C5" w:rsidRPr="00D37145" w:rsidRDefault="001E40C5" w:rsidP="00DB51ED">
      <w:pPr>
        <w:numPr>
          <w:ilvl w:val="0"/>
          <w:numId w:val="5"/>
        </w:numPr>
        <w:jc w:val="both"/>
      </w:pPr>
      <w:r w:rsidRPr="00D37145">
        <w:t>свинец кат. С</w:t>
      </w:r>
      <w:r w:rsidRPr="00D37145">
        <w:rPr>
          <w:vertAlign w:val="subscript"/>
        </w:rPr>
        <w:t>1</w:t>
      </w:r>
      <w:r w:rsidRPr="00D37145">
        <w:t xml:space="preserve"> – 12,5 тыс. т, кат. С</w:t>
      </w:r>
      <w:r w:rsidRPr="00D37145">
        <w:rPr>
          <w:vertAlign w:val="subscript"/>
        </w:rPr>
        <w:t xml:space="preserve">2 </w:t>
      </w:r>
      <w:r w:rsidRPr="00D37145">
        <w:t>– 440,9 тыс. т;</w:t>
      </w:r>
    </w:p>
    <w:p w:rsidR="001E40C5" w:rsidRPr="00D37145" w:rsidRDefault="001E40C5" w:rsidP="00DB51ED">
      <w:pPr>
        <w:numPr>
          <w:ilvl w:val="0"/>
          <w:numId w:val="5"/>
        </w:numPr>
        <w:jc w:val="both"/>
      </w:pPr>
      <w:r w:rsidRPr="00D37145">
        <w:t>цинк кат. С</w:t>
      </w:r>
      <w:r w:rsidRPr="00D37145">
        <w:rPr>
          <w:vertAlign w:val="subscript"/>
        </w:rPr>
        <w:t>1</w:t>
      </w:r>
      <w:r w:rsidRPr="00D37145">
        <w:t xml:space="preserve"> – 57,5 тыс. т, кат. С</w:t>
      </w:r>
      <w:r w:rsidRPr="00D37145">
        <w:rPr>
          <w:vertAlign w:val="subscript"/>
        </w:rPr>
        <w:t>2</w:t>
      </w:r>
      <w:r w:rsidRPr="00D37145">
        <w:t xml:space="preserve"> – 1909,7 тыс.т.;</w:t>
      </w:r>
    </w:p>
    <w:p w:rsidR="001E40C5" w:rsidRPr="00D37145" w:rsidRDefault="001E40C5" w:rsidP="00DB51ED">
      <w:pPr>
        <w:numPr>
          <w:ilvl w:val="0"/>
          <w:numId w:val="5"/>
        </w:numPr>
        <w:jc w:val="both"/>
      </w:pPr>
      <w:r w:rsidRPr="00D37145">
        <w:t>серебро кат. С</w:t>
      </w:r>
      <w:r w:rsidRPr="00D37145">
        <w:rPr>
          <w:vertAlign w:val="subscript"/>
        </w:rPr>
        <w:t>1</w:t>
      </w:r>
      <w:r w:rsidRPr="00D37145">
        <w:t xml:space="preserve"> – 20,8 т, кат. С</w:t>
      </w:r>
      <w:r w:rsidRPr="00D37145">
        <w:rPr>
          <w:vertAlign w:val="subscript"/>
        </w:rPr>
        <w:t>2</w:t>
      </w:r>
      <w:r w:rsidRPr="00D37145">
        <w:t xml:space="preserve"> – 650,7 т.;</w:t>
      </w:r>
    </w:p>
    <w:p w:rsidR="001E40C5" w:rsidRPr="00D37145" w:rsidRDefault="001E40C5" w:rsidP="00DB51ED">
      <w:pPr>
        <w:numPr>
          <w:ilvl w:val="0"/>
          <w:numId w:val="5"/>
        </w:numPr>
        <w:jc w:val="both"/>
      </w:pPr>
      <w:r w:rsidRPr="00D37145">
        <w:t>цементное сырье: известняки кат. А+В+С</w:t>
      </w:r>
      <w:r w:rsidRPr="00D37145">
        <w:rPr>
          <w:vertAlign w:val="subscript"/>
        </w:rPr>
        <w:t>1</w:t>
      </w:r>
      <w:r w:rsidRPr="00D37145">
        <w:t xml:space="preserve"> – 103441 тыс. т; глина А+В+С</w:t>
      </w:r>
      <w:r w:rsidRPr="00D37145">
        <w:rPr>
          <w:vertAlign w:val="subscript"/>
        </w:rPr>
        <w:t>1</w:t>
      </w:r>
      <w:r w:rsidRPr="00D37145">
        <w:t xml:space="preserve"> – 30003 тыс.т, кат. С</w:t>
      </w:r>
      <w:r w:rsidRPr="00D37145">
        <w:rPr>
          <w:vertAlign w:val="subscript"/>
        </w:rPr>
        <w:t>2</w:t>
      </w:r>
      <w:r w:rsidRPr="00D37145">
        <w:t xml:space="preserve"> – 8853 тыс.т.;</w:t>
      </w:r>
    </w:p>
    <w:p w:rsidR="001E40C5" w:rsidRPr="00D37145" w:rsidRDefault="001E40C5" w:rsidP="00DB51ED">
      <w:pPr>
        <w:numPr>
          <w:ilvl w:val="0"/>
          <w:numId w:val="5"/>
        </w:numPr>
        <w:jc w:val="both"/>
      </w:pPr>
      <w:r w:rsidRPr="00D37145">
        <w:t>карбонатное сырье для целлюлозно-бумажной промышленности кат. А+В+С</w:t>
      </w:r>
      <w:r w:rsidRPr="00D37145">
        <w:rPr>
          <w:vertAlign w:val="subscript"/>
        </w:rPr>
        <w:t>1</w:t>
      </w:r>
      <w:r w:rsidRPr="00D37145">
        <w:t xml:space="preserve"> – 21014 тыс. т, забалансовые – 2596 тыс. т;</w:t>
      </w:r>
    </w:p>
    <w:p w:rsidR="001E40C5" w:rsidRPr="00D37145" w:rsidRDefault="001E40C5" w:rsidP="00DB51ED">
      <w:pPr>
        <w:numPr>
          <w:ilvl w:val="0"/>
          <w:numId w:val="5"/>
        </w:numPr>
        <w:jc w:val="both"/>
      </w:pPr>
      <w:r w:rsidRPr="00D37145">
        <w:t>доломиты для металлургии кат. А+В+С</w:t>
      </w:r>
      <w:r w:rsidRPr="00D37145">
        <w:rPr>
          <w:vertAlign w:val="subscript"/>
        </w:rPr>
        <w:t>1</w:t>
      </w:r>
      <w:r w:rsidRPr="00D37145">
        <w:t xml:space="preserve"> – 113800 тыс.т;</w:t>
      </w:r>
    </w:p>
    <w:p w:rsidR="001E40C5" w:rsidRPr="00D37145" w:rsidRDefault="001E40C5" w:rsidP="00DB51ED">
      <w:pPr>
        <w:numPr>
          <w:ilvl w:val="0"/>
          <w:numId w:val="5"/>
        </w:numPr>
        <w:jc w:val="both"/>
      </w:pPr>
      <w:r w:rsidRPr="00D37145">
        <w:t>известняки флюсовые кат. А+В+С</w:t>
      </w:r>
      <w:r w:rsidRPr="00D37145">
        <w:rPr>
          <w:vertAlign w:val="subscript"/>
        </w:rPr>
        <w:t>1</w:t>
      </w:r>
      <w:r w:rsidRPr="00D37145">
        <w:t xml:space="preserve"> – 195417 тыс. т, кат. С</w:t>
      </w:r>
      <w:r w:rsidRPr="00D37145">
        <w:rPr>
          <w:vertAlign w:val="subscript"/>
        </w:rPr>
        <w:t>2</w:t>
      </w:r>
      <w:r w:rsidRPr="00D37145">
        <w:t xml:space="preserve"> – 15070 тыс. т;</w:t>
      </w:r>
    </w:p>
    <w:p w:rsidR="001E40C5" w:rsidRPr="00D37145" w:rsidRDefault="001E40C5" w:rsidP="00DB51ED">
      <w:pPr>
        <w:numPr>
          <w:ilvl w:val="0"/>
          <w:numId w:val="5"/>
        </w:numPr>
        <w:jc w:val="both"/>
      </w:pPr>
      <w:r w:rsidRPr="00D37145">
        <w:t>сырье для производства минеральной ваты кат. В – 127 тыс. м</w:t>
      </w:r>
      <w:r w:rsidRPr="00D37145">
        <w:rPr>
          <w:vertAlign w:val="superscript"/>
        </w:rPr>
        <w:t>3</w:t>
      </w:r>
      <w:r w:rsidRPr="00D37145">
        <w:t>;</w:t>
      </w:r>
    </w:p>
    <w:p w:rsidR="001E40C5" w:rsidRPr="00D37145" w:rsidRDefault="001E40C5" w:rsidP="00DB51ED">
      <w:pPr>
        <w:numPr>
          <w:ilvl w:val="0"/>
          <w:numId w:val="5"/>
        </w:numPr>
        <w:jc w:val="both"/>
      </w:pPr>
      <w:r w:rsidRPr="00D37145">
        <w:t>йод забалансовые – 15,4 тыс. м</w:t>
      </w:r>
      <w:r w:rsidRPr="00D37145">
        <w:rPr>
          <w:vertAlign w:val="superscript"/>
        </w:rPr>
        <w:t>3</w:t>
      </w:r>
      <w:r w:rsidRPr="00D37145">
        <w:t>/сутки йодных вод;</w:t>
      </w:r>
    </w:p>
    <w:p w:rsidR="001E40C5" w:rsidRPr="00D37145" w:rsidRDefault="001E40C5" w:rsidP="00DB51ED">
      <w:pPr>
        <w:numPr>
          <w:ilvl w:val="0"/>
          <w:numId w:val="5"/>
        </w:numPr>
        <w:jc w:val="both"/>
      </w:pPr>
      <w:r w:rsidRPr="00D37145">
        <w:t>минеральные краски кат. С</w:t>
      </w:r>
      <w:r w:rsidRPr="00D37145">
        <w:rPr>
          <w:vertAlign w:val="subscript"/>
        </w:rPr>
        <w:t>1</w:t>
      </w:r>
      <w:r w:rsidRPr="00D37145">
        <w:t xml:space="preserve"> – 0,7 тыс.т, забалансовые – 56,8 тыс.т;</w:t>
      </w:r>
    </w:p>
    <w:p w:rsidR="001E40C5" w:rsidRPr="00D37145" w:rsidRDefault="001E40C5" w:rsidP="00DB51ED">
      <w:pPr>
        <w:numPr>
          <w:ilvl w:val="0"/>
          <w:numId w:val="5"/>
        </w:numPr>
        <w:jc w:val="both"/>
      </w:pPr>
      <w:r w:rsidRPr="00D37145">
        <w:t>лечебные грязи кат. А+В+С</w:t>
      </w:r>
      <w:r w:rsidRPr="00D37145">
        <w:rPr>
          <w:vertAlign w:val="subscript"/>
        </w:rPr>
        <w:t xml:space="preserve">1 </w:t>
      </w:r>
      <w:r w:rsidRPr="00D37145">
        <w:t>– 1229,86 тыс. м</w:t>
      </w:r>
      <w:r w:rsidRPr="00D37145">
        <w:rPr>
          <w:vertAlign w:val="superscript"/>
        </w:rPr>
        <w:t>3</w:t>
      </w:r>
      <w:r w:rsidRPr="00D37145">
        <w:t>.</w:t>
      </w:r>
    </w:p>
    <w:p w:rsidR="001E40C5" w:rsidRDefault="001E40C5" w:rsidP="001E40C5">
      <w:pPr>
        <w:ind w:firstLine="709"/>
        <w:jc w:val="both"/>
        <w:rPr>
          <w:b/>
          <w:i/>
        </w:rPr>
      </w:pPr>
    </w:p>
    <w:p w:rsidR="001E40C5" w:rsidRPr="00D37145" w:rsidRDefault="001E40C5" w:rsidP="001E40C5">
      <w:pPr>
        <w:ind w:firstLine="709"/>
        <w:jc w:val="both"/>
      </w:pPr>
      <w:r w:rsidRPr="00D37145">
        <w:rPr>
          <w:b/>
          <w:i/>
        </w:rPr>
        <w:t>Алмазы.</w:t>
      </w:r>
      <w:r w:rsidRPr="00D37145">
        <w:rPr>
          <w:b/>
        </w:rPr>
        <w:t xml:space="preserve"> </w:t>
      </w:r>
      <w:r w:rsidRPr="00D37145">
        <w:t>Архангельская область занимает второе место</w:t>
      </w:r>
      <w:r w:rsidRPr="00D37145">
        <w:rPr>
          <w:b/>
        </w:rPr>
        <w:t xml:space="preserve"> </w:t>
      </w:r>
      <w:r w:rsidRPr="00D37145">
        <w:t xml:space="preserve">в стране по учтенным запасам алмазов, которые составляют около 20% общероссийских. Все запасы алмазов находятся в распределенном фонде. </w:t>
      </w:r>
    </w:p>
    <w:p w:rsidR="001E40C5" w:rsidRPr="001C6B2A" w:rsidRDefault="001E40C5" w:rsidP="001E40C5">
      <w:pPr>
        <w:ind w:firstLine="567"/>
        <w:jc w:val="both"/>
      </w:pPr>
      <w:r w:rsidRPr="00D37145">
        <w:t>ОАО «Севералмаз» разрабатывает</w:t>
      </w:r>
      <w:r w:rsidRPr="00330F75">
        <w:t xml:space="preserve"> месторождение алмазов им. М.В. Ломоносова</w:t>
      </w:r>
      <w:r>
        <w:t xml:space="preserve">, включающее </w:t>
      </w:r>
      <w:r w:rsidRPr="00330F75">
        <w:t>6 кимберлитовых трубок: Архангельская, им. Карпинского-1, им. Карпинского-2, Пионерская, Поморская, им. Ломоносова. С 2005 года начаты добычные работы на трубке Архангельская, расположенной в южной части месторождения</w:t>
      </w:r>
      <w:r>
        <w:t>. с обогащением руды на опытно-промышленной обогатительной фабрике производительностью 1 млн.тонн руды в год. В 2013 году вовлечена в разработку трубка им. Карпинского-1, введен в эксплуатацию горно-обогатительный комбинат, производительностью 4 млн.тонн руды в год</w:t>
      </w:r>
      <w:r w:rsidRPr="00330F75">
        <w:t xml:space="preserve">. </w:t>
      </w:r>
    </w:p>
    <w:p w:rsidR="001E40C5" w:rsidRPr="0070028A" w:rsidRDefault="001E40C5" w:rsidP="001E40C5">
      <w:pPr>
        <w:ind w:firstLine="567"/>
        <w:jc w:val="both"/>
        <w:rPr>
          <w:iCs/>
        </w:rPr>
      </w:pPr>
      <w:r w:rsidRPr="00330F75">
        <w:lastRenderedPageBreak/>
        <w:t xml:space="preserve">ОАО «Архангельскгеолдобыча» </w:t>
      </w:r>
      <w:r>
        <w:rPr>
          <w:iCs/>
        </w:rPr>
        <w:t>с 2014 года осуществляет добычу алмазов на месторождении им.М.В. Гриба. Переработка руды и извлечение алмазов осуществляется на введенном в эксплуатацию в 2014 году горно-обогатительном комбинате. В 2015 году предприятие вышло на проектную мощность по добыче алмазов.</w:t>
      </w:r>
    </w:p>
    <w:p w:rsidR="001E40C5" w:rsidRPr="00330F75" w:rsidRDefault="001E40C5" w:rsidP="001E40C5">
      <w:pPr>
        <w:ind w:firstLine="709"/>
        <w:jc w:val="both"/>
      </w:pPr>
      <w:r w:rsidRPr="00D37145">
        <w:rPr>
          <w:b/>
          <w:i/>
        </w:rPr>
        <w:t>Бокситы.</w:t>
      </w:r>
      <w:r w:rsidRPr="00D37145">
        <w:rPr>
          <w:b/>
        </w:rPr>
        <w:t xml:space="preserve"> </w:t>
      </w:r>
      <w:r w:rsidRPr="00D37145">
        <w:t>На территории Северо-Онежского бокситоносного района в Архангельской области</w:t>
      </w:r>
      <w:r w:rsidRPr="00330F75">
        <w:t xml:space="preserve"> известно 3 месторождения бокситов: Иксинское, Плесецкое, Дениславское, запасы которых учитываются Государственным балансом. Балансовые запасы учтены только по Иксинскому месторождению, два других отнесены к забалансовым. Иксинское месторождение представлено шестью залежами, наиболее крупной из которых </w:t>
      </w:r>
      <w:r>
        <w:t>является Беловодская залежь (82</w:t>
      </w:r>
      <w:r w:rsidRPr="00330F75">
        <w:t xml:space="preserve">% балансовых запасов Иксинского месторождения). Бокситы низкого качества, для них характерно высокое содержание кремнезема и вредных примесей, они могут перерабатываться на глинозем в основном энергоемким спекательным способом. </w:t>
      </w:r>
    </w:p>
    <w:p w:rsidR="001E40C5" w:rsidRPr="00105BA5" w:rsidRDefault="001E40C5" w:rsidP="001E40C5">
      <w:pPr>
        <w:ind w:firstLine="567"/>
        <w:jc w:val="both"/>
      </w:pPr>
      <w:r w:rsidRPr="00330F75">
        <w:t xml:space="preserve">ОАО «Северо-Онежский бокситовый рудник» с 1977 года эксплуатирует Западный участок Беловодской залежи Иксинского месторождения (21 % балансовых запасов Иксинского месторождения). </w:t>
      </w:r>
      <w:r>
        <w:t xml:space="preserve">Добыча ведется открытым способом. </w:t>
      </w:r>
      <w:r w:rsidRPr="00330F75">
        <w:t>Годовая проектная производител</w:t>
      </w:r>
      <w:r>
        <w:t xml:space="preserve">ьность 1,2 млн.т. </w:t>
      </w:r>
    </w:p>
    <w:p w:rsidR="001E40C5" w:rsidRPr="00330F75" w:rsidRDefault="001E40C5" w:rsidP="001E40C5">
      <w:pPr>
        <w:ind w:firstLine="709"/>
        <w:jc w:val="both"/>
      </w:pPr>
      <w:r w:rsidRPr="00D37145">
        <w:rPr>
          <w:b/>
          <w:i/>
        </w:rPr>
        <w:t>Известняки для целлюлозно-бумажной промышленности.</w:t>
      </w:r>
      <w:r w:rsidRPr="00D37145">
        <w:rPr>
          <w:b/>
        </w:rPr>
        <w:t xml:space="preserve"> </w:t>
      </w:r>
      <w:r w:rsidRPr="00D37145">
        <w:t>Государственным</w:t>
      </w:r>
      <w:r w:rsidRPr="00330F75">
        <w:t xml:space="preserve"> балансом учтены запасы известняков двух месторождениий: Швакинское (Восточный и Левобережный участки) и Усть-Пинежское с суммарн</w:t>
      </w:r>
      <w:r>
        <w:t xml:space="preserve">ыми балансовыми запасами 21316 </w:t>
      </w:r>
      <w:r w:rsidRPr="00330F75">
        <w:t xml:space="preserve">тыс.т и забалансовыми – 2596 тыс.т. </w:t>
      </w:r>
    </w:p>
    <w:p w:rsidR="001E40C5" w:rsidRDefault="001E40C5" w:rsidP="001E40C5">
      <w:pPr>
        <w:ind w:firstLine="567"/>
        <w:jc w:val="both"/>
      </w:pPr>
      <w:r w:rsidRPr="00330F75">
        <w:t xml:space="preserve">Восточный участок Швакинского месторождения разрабатывается карьером с 1974 года. Годовая проектная производительность составляет 100 тыс.т. До 2007 года Восточный участок эксплуатировался ОАО «Архангельский ЦБК», с 2007 года – ООО «Швакинские известняки». </w:t>
      </w:r>
      <w:r w:rsidRPr="00A61858">
        <w:t>Готовой продукцией</w:t>
      </w:r>
      <w:r>
        <w:t xml:space="preserve"> является </w:t>
      </w:r>
      <w:r w:rsidRPr="00A61858">
        <w:t xml:space="preserve">фракционированный камень. </w:t>
      </w:r>
      <w:r>
        <w:t xml:space="preserve">Добытое сырье поставляется для нужд целлюлозно-бумажной промышленности. </w:t>
      </w:r>
    </w:p>
    <w:p w:rsidR="001E40C5" w:rsidRPr="00D37145" w:rsidRDefault="001E40C5" w:rsidP="001E40C5">
      <w:pPr>
        <w:ind w:firstLine="709"/>
        <w:jc w:val="both"/>
      </w:pPr>
      <w:r w:rsidRPr="00D37145">
        <w:t xml:space="preserve">Левобережный участок Швакинского месторождения и Усть-Пинежское месторождение находятся в нераспределенном фонде. </w:t>
      </w:r>
    </w:p>
    <w:p w:rsidR="001E40C5" w:rsidRPr="00330F75" w:rsidRDefault="001E40C5" w:rsidP="001E40C5">
      <w:pPr>
        <w:ind w:firstLine="709"/>
        <w:jc w:val="both"/>
      </w:pPr>
      <w:r w:rsidRPr="00137766">
        <w:rPr>
          <w:b/>
          <w:i/>
        </w:rPr>
        <w:t>Цементное сырье.</w:t>
      </w:r>
      <w:r w:rsidRPr="00137766">
        <w:rPr>
          <w:b/>
        </w:rPr>
        <w:t xml:space="preserve"> </w:t>
      </w:r>
      <w:r w:rsidRPr="00137766">
        <w:t>Государственным</w:t>
      </w:r>
      <w:r w:rsidRPr="00330F75">
        <w:t xml:space="preserve"> балансом запасов известняков и глин для цементной промышленности учтены четы</w:t>
      </w:r>
      <w:r>
        <w:t xml:space="preserve">ре месторождения: известняки - </w:t>
      </w:r>
      <w:r w:rsidRPr="00330F75">
        <w:t xml:space="preserve">Савинское (участки Огарковский, Шестовский, Левобережный), </w:t>
      </w:r>
      <w:r w:rsidRPr="002D041C">
        <w:t>глины - Савинское (участки Шелекса, Тимме), Шелекса - Южная и Тесское.</w:t>
      </w:r>
      <w:r w:rsidRPr="00330F75">
        <w:t xml:space="preserve"> </w:t>
      </w:r>
    </w:p>
    <w:p w:rsidR="001E40C5" w:rsidRPr="00330F75" w:rsidRDefault="001E40C5" w:rsidP="001E40C5">
      <w:pPr>
        <w:ind w:firstLine="709"/>
        <w:jc w:val="both"/>
      </w:pPr>
      <w:r w:rsidRPr="00330F75">
        <w:rPr>
          <w:iCs/>
        </w:rPr>
        <w:t>ООО «Савинское карьероуправление»</w:t>
      </w:r>
      <w:r w:rsidRPr="00330F75">
        <w:t xml:space="preserve"> эксплуатирует </w:t>
      </w:r>
      <w:r w:rsidRPr="00330F75">
        <w:rPr>
          <w:bCs/>
        </w:rPr>
        <w:t xml:space="preserve">Огарковский участок Савинского месторождения известняков и месторождение глин </w:t>
      </w:r>
      <w:r w:rsidRPr="00330F75">
        <w:t>Шелекса - Южная</w:t>
      </w:r>
      <w:r w:rsidRPr="00330F75">
        <w:rPr>
          <w:bCs/>
        </w:rPr>
        <w:t>.</w:t>
      </w:r>
      <w:r w:rsidRPr="00330F75">
        <w:rPr>
          <w:b/>
          <w:bCs/>
        </w:rPr>
        <w:t xml:space="preserve"> </w:t>
      </w:r>
      <w:r w:rsidRPr="00330F75">
        <w:t>Потребителем сырья является ЗАО «Савинский цементный завод».</w:t>
      </w:r>
    </w:p>
    <w:p w:rsidR="001E40C5" w:rsidRDefault="001E40C5" w:rsidP="001E40C5">
      <w:pPr>
        <w:ind w:firstLine="709"/>
        <w:jc w:val="both"/>
        <w:rPr>
          <w:bCs/>
        </w:rPr>
      </w:pPr>
      <w:r w:rsidRPr="00330F75">
        <w:t>С целью расширения минерально-сырьевой базы известняков для цементного производства для действующего горнодобывающего предприятия, ООО «Савинское карьероуправление» подготавливает к промышленному освоению</w:t>
      </w:r>
      <w:r w:rsidRPr="00330F75">
        <w:rPr>
          <w:bCs/>
        </w:rPr>
        <w:t xml:space="preserve"> Левобережный участок (стадия разведки) и блок </w:t>
      </w:r>
      <w:r w:rsidRPr="00330F75">
        <w:rPr>
          <w:bCs/>
          <w:lang w:val="en-US"/>
        </w:rPr>
        <w:t>XVI</w:t>
      </w:r>
      <w:r w:rsidRPr="00330F75">
        <w:rPr>
          <w:bCs/>
        </w:rPr>
        <w:t>–</w:t>
      </w:r>
      <w:r w:rsidRPr="00330F75">
        <w:rPr>
          <w:bCs/>
          <w:lang w:val="en-US"/>
        </w:rPr>
        <w:t>C</w:t>
      </w:r>
      <w:r w:rsidRPr="00330F75">
        <w:rPr>
          <w:bCs/>
          <w:vertAlign w:val="subscript"/>
        </w:rPr>
        <w:t>1</w:t>
      </w:r>
      <w:r w:rsidRPr="00330F75">
        <w:rPr>
          <w:bCs/>
        </w:rPr>
        <w:t xml:space="preserve"> Шестовск</w:t>
      </w:r>
      <w:r>
        <w:rPr>
          <w:bCs/>
        </w:rPr>
        <w:t xml:space="preserve">ого участка (стадия подготовки </w:t>
      </w:r>
      <w:r w:rsidRPr="00330F75">
        <w:rPr>
          <w:bCs/>
        </w:rPr>
        <w:t xml:space="preserve">технического проекта разработки) Савинского месторождения известняков. На Восточно-Огарковском участке ООО «Савинское карьероуправление» </w:t>
      </w:r>
      <w:r>
        <w:rPr>
          <w:bCs/>
        </w:rPr>
        <w:t>завершены</w:t>
      </w:r>
      <w:r w:rsidRPr="00330F75">
        <w:rPr>
          <w:bCs/>
        </w:rPr>
        <w:t xml:space="preserve"> поисково-оценочные работы</w:t>
      </w:r>
      <w:r>
        <w:rPr>
          <w:bCs/>
        </w:rPr>
        <w:t>, выполняется подсчет и утверждение запасов</w:t>
      </w:r>
      <w:r w:rsidRPr="00330F75">
        <w:rPr>
          <w:bCs/>
        </w:rPr>
        <w:t>.</w:t>
      </w:r>
    </w:p>
    <w:p w:rsidR="001E40C5" w:rsidRDefault="001E40C5" w:rsidP="001E40C5">
      <w:pPr>
        <w:ind w:firstLine="709"/>
        <w:jc w:val="both"/>
        <w:rPr>
          <w:bCs/>
        </w:rPr>
      </w:pPr>
      <w:r>
        <w:rPr>
          <w:bCs/>
        </w:rPr>
        <w:t>С августа 2014 года, в связи с закрытием Савинского цементного завода на модернизацию, добыча известняков и глин на месторождениях приостановлена. Возобновление работы предприятий планируется в начале 2019 года.</w:t>
      </w:r>
    </w:p>
    <w:p w:rsidR="001E40C5" w:rsidRPr="00BC21F0" w:rsidRDefault="001E40C5" w:rsidP="001E40C5">
      <w:pPr>
        <w:ind w:firstLine="709"/>
        <w:jc w:val="both"/>
      </w:pPr>
      <w:r w:rsidRPr="00BC21F0">
        <w:rPr>
          <w:b/>
          <w:i/>
        </w:rPr>
        <w:t>Свинец и цинк</w:t>
      </w:r>
      <w:r w:rsidRPr="00BC21F0">
        <w:rPr>
          <w:b/>
        </w:rPr>
        <w:t xml:space="preserve">. </w:t>
      </w:r>
      <w:r w:rsidRPr="00BC21F0">
        <w:t>На Европейском Севере России выявлена значительная по масштабам сырьевая база цинка и свинца. В результате геологоразведочных работ, проведенных на о. Южном архипелага Новая Земля, выделен Безымянский рудно-полиметаллический узел, включающий Павловское, Северное и Перевальное рудные поля. Наиболее подготовленным к освоению является Павловское серебросодержащее свинцово-цинковое месторождение. Суммарные запасы по категориям С</w:t>
      </w:r>
      <w:r w:rsidRPr="00BC21F0">
        <w:rPr>
          <w:vertAlign w:val="subscript"/>
        </w:rPr>
        <w:t>1</w:t>
      </w:r>
      <w:r w:rsidRPr="00BC21F0">
        <w:t>+С</w:t>
      </w:r>
      <w:r w:rsidRPr="00BC21F0">
        <w:rPr>
          <w:vertAlign w:val="subscript"/>
        </w:rPr>
        <w:t>2</w:t>
      </w:r>
      <w:r w:rsidRPr="00BC21F0">
        <w:t xml:space="preserve"> составляют: цинка – 1 967 тыс. т, свинца – 453 тыс. т, серебра – 672 т. Суммарные прогнозные ресурсы свинца и </w:t>
      </w:r>
      <w:r w:rsidRPr="00BC21F0">
        <w:lastRenderedPageBreak/>
        <w:t>цинка Павловского рудного поля оцениваются по категории Р</w:t>
      </w:r>
      <w:r w:rsidRPr="00BC21F0">
        <w:rPr>
          <w:vertAlign w:val="subscript"/>
        </w:rPr>
        <w:t>1</w:t>
      </w:r>
      <w:r w:rsidRPr="00BC21F0">
        <w:t>+Р</w:t>
      </w:r>
      <w:r w:rsidRPr="00BC21F0">
        <w:rPr>
          <w:vertAlign w:val="subscript"/>
        </w:rPr>
        <w:t>2</w:t>
      </w:r>
      <w:r w:rsidRPr="00BC21F0">
        <w:t xml:space="preserve"> в 19,0 млн. т. В качестве попутного компонента в рудах Павловского месторождения содержится серебро.</w:t>
      </w:r>
    </w:p>
    <w:p w:rsidR="001E40C5" w:rsidRPr="00BC21F0" w:rsidRDefault="001E40C5" w:rsidP="001E40C5">
      <w:pPr>
        <w:ind w:firstLine="709"/>
        <w:jc w:val="both"/>
      </w:pPr>
      <w:r w:rsidRPr="00BC21F0">
        <w:t>На Павловском участке завершаются поисково-оценочные работы, одновременно предоставлена лицензии на разведку и добычу полиметаллических руд на месторождении. Лицензии на пользование участком предоставлены ЗАО «Первая горнорудная компания», входящему в холдинг Атомредметзолото.</w:t>
      </w:r>
    </w:p>
    <w:p w:rsidR="001E40C5" w:rsidRPr="001864C9" w:rsidRDefault="001E40C5" w:rsidP="001E40C5">
      <w:pPr>
        <w:ind w:firstLine="709"/>
        <w:jc w:val="both"/>
      </w:pPr>
      <w:r w:rsidRPr="001864C9">
        <w:rPr>
          <w:b/>
          <w:i/>
        </w:rPr>
        <w:t>Нефть и газ</w:t>
      </w:r>
      <w:r w:rsidRPr="001864C9">
        <w:rPr>
          <w:b/>
        </w:rPr>
        <w:t>.</w:t>
      </w:r>
      <w:r w:rsidRPr="001864C9">
        <w:t xml:space="preserve"> В Архангельской области в 2004 году на территории Мезенской потенциально нефтегазоносной провинции (ПНГП) площадью более 200 тыс.км</w:t>
      </w:r>
      <w:r w:rsidRPr="001864C9">
        <w:rPr>
          <w:vertAlign w:val="superscript"/>
        </w:rPr>
        <w:t>2</w:t>
      </w:r>
      <w:r w:rsidRPr="001864C9">
        <w:t xml:space="preserve"> завершился региональный этап геологоразведочных работ. Прогнозные начальные ресурсы углеводородного сырья по экспертным оценкам составляют до 2-2,5 млрд. т условного топлива. Основные перспективы нефтегазоносности региона связаны с рифейскими отложениями. На сегодняшний день выявленные и оцененные месторождения нефти и газа в области отсутствуют.</w:t>
      </w:r>
    </w:p>
    <w:p w:rsidR="001E40C5" w:rsidRPr="00330F75" w:rsidRDefault="001E40C5" w:rsidP="001E40C5">
      <w:pPr>
        <w:ind w:firstLine="709"/>
        <w:jc w:val="both"/>
      </w:pPr>
      <w:r w:rsidRPr="001864C9">
        <w:t xml:space="preserve">В 2014 году предоставлено право пользования недрами с целью поисков и оценки месторождений углеводородного сырья в Котласском районе Архангельской области, недропользователь ООО «Петролеум Архангельск». </w:t>
      </w:r>
      <w:r>
        <w:t>В 2015 году подготавливается проект на поисковые работы.</w:t>
      </w:r>
    </w:p>
    <w:p w:rsidR="001E40C5" w:rsidRPr="002A2870" w:rsidRDefault="001E40C5" w:rsidP="001E40C5">
      <w:pPr>
        <w:ind w:firstLine="709"/>
        <w:jc w:val="both"/>
      </w:pPr>
      <w:r w:rsidRPr="002A2870">
        <w:t xml:space="preserve">Кроме вышеназванных видов минерального сырья, в Архангельской области известны проявления марганца, медных и медно-никелевых руд, никеля, благородных металлов, алмазов, перспективность которых еще предстоит оценить. </w:t>
      </w:r>
    </w:p>
    <w:p w:rsidR="001E40C5" w:rsidRPr="009747A9" w:rsidRDefault="001E40C5" w:rsidP="001E40C5">
      <w:pPr>
        <w:ind w:firstLine="720"/>
        <w:jc w:val="both"/>
        <w:rPr>
          <w:b/>
          <w:bCs/>
        </w:rPr>
      </w:pPr>
      <w:r w:rsidRPr="002A2870">
        <w:t xml:space="preserve">Разработка месторождений полезных ископаемых обеспечивает существенное поступление доходов в областной и федеральный бюджеты. Динамика поступлений налога на добычу полезных ископаемых (НДПИ) представлена в </w:t>
      </w:r>
      <w:r w:rsidRPr="009747A9">
        <w:t>таблице</w:t>
      </w:r>
      <w:r w:rsidR="009747A9" w:rsidRPr="009747A9">
        <w:t xml:space="preserve"> 50</w:t>
      </w:r>
      <w:r w:rsidRPr="009747A9">
        <w:t>.</w:t>
      </w:r>
    </w:p>
    <w:p w:rsidR="001E40C5" w:rsidRPr="009747A9" w:rsidRDefault="001E40C5" w:rsidP="001E40C5">
      <w:pPr>
        <w:ind w:left="7080" w:firstLine="708"/>
        <w:jc w:val="right"/>
        <w:rPr>
          <w:i/>
        </w:rPr>
      </w:pPr>
    </w:p>
    <w:p w:rsidR="001E40C5" w:rsidRPr="002A2870" w:rsidRDefault="001E40C5" w:rsidP="001E40C5">
      <w:pPr>
        <w:ind w:left="7080" w:firstLine="708"/>
        <w:jc w:val="right"/>
      </w:pPr>
      <w:r w:rsidRPr="009747A9">
        <w:rPr>
          <w:i/>
        </w:rPr>
        <w:t>Таблица</w:t>
      </w:r>
      <w:r w:rsidR="009747A9" w:rsidRPr="009747A9">
        <w:rPr>
          <w:i/>
        </w:rPr>
        <w:t xml:space="preserve"> 50</w:t>
      </w:r>
      <w:r w:rsidRPr="002A2870">
        <w:rPr>
          <w:i/>
        </w:rPr>
        <w:t xml:space="preserve"> </w:t>
      </w:r>
    </w:p>
    <w:p w:rsidR="001E40C5" w:rsidRDefault="001E40C5" w:rsidP="001E40C5">
      <w:pPr>
        <w:jc w:val="center"/>
        <w:rPr>
          <w:b/>
          <w:bCs/>
        </w:rPr>
      </w:pPr>
      <w:r>
        <w:rPr>
          <w:b/>
          <w:bCs/>
        </w:rPr>
        <w:t>Динамика п</w:t>
      </w:r>
      <w:r w:rsidRPr="007472DC">
        <w:rPr>
          <w:b/>
          <w:bCs/>
        </w:rPr>
        <w:t xml:space="preserve">оступлений НДПИ </w:t>
      </w:r>
      <w:r>
        <w:rPr>
          <w:b/>
          <w:bCs/>
        </w:rPr>
        <w:t>и регулярных платежей в федеральный и областной бюджеты в 2013-2015гг.</w:t>
      </w:r>
    </w:p>
    <w:p w:rsidR="001E40C5" w:rsidRDefault="001E40C5" w:rsidP="001E40C5">
      <w:pPr>
        <w:ind w:firstLine="709"/>
        <w:jc w:val="both"/>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76"/>
        <w:gridCol w:w="1000"/>
        <w:gridCol w:w="976"/>
        <w:gridCol w:w="1030"/>
        <w:gridCol w:w="1007"/>
        <w:gridCol w:w="1059"/>
        <w:gridCol w:w="916"/>
      </w:tblGrid>
      <w:tr w:rsidR="001E40C5" w:rsidTr="0095122F">
        <w:tc>
          <w:tcPr>
            <w:tcW w:w="3510" w:type="dxa"/>
          </w:tcPr>
          <w:p w:rsidR="001E40C5" w:rsidRPr="00F76B3A" w:rsidRDefault="001E40C5" w:rsidP="00D736E3">
            <w:pPr>
              <w:jc w:val="center"/>
              <w:rPr>
                <w:b/>
                <w:sz w:val="20"/>
                <w:szCs w:val="20"/>
              </w:rPr>
            </w:pPr>
            <w:r w:rsidRPr="00F76B3A">
              <w:rPr>
                <w:b/>
                <w:sz w:val="20"/>
                <w:szCs w:val="20"/>
              </w:rPr>
              <w:t>Виды доходов (тыс. руб.)</w:t>
            </w:r>
          </w:p>
        </w:tc>
        <w:tc>
          <w:tcPr>
            <w:tcW w:w="1985" w:type="dxa"/>
            <w:gridSpan w:val="2"/>
          </w:tcPr>
          <w:p w:rsidR="001E40C5" w:rsidRPr="00F76B3A" w:rsidRDefault="001E40C5" w:rsidP="00D736E3">
            <w:pPr>
              <w:jc w:val="center"/>
              <w:rPr>
                <w:b/>
                <w:sz w:val="20"/>
                <w:szCs w:val="20"/>
              </w:rPr>
            </w:pPr>
            <w:r w:rsidRPr="00F76B3A">
              <w:rPr>
                <w:b/>
                <w:sz w:val="20"/>
                <w:szCs w:val="20"/>
              </w:rPr>
              <w:t>На 01.01.2014</w:t>
            </w:r>
          </w:p>
        </w:tc>
        <w:tc>
          <w:tcPr>
            <w:tcW w:w="2045" w:type="dxa"/>
            <w:gridSpan w:val="2"/>
          </w:tcPr>
          <w:p w:rsidR="001E40C5" w:rsidRPr="00F76B3A" w:rsidRDefault="001E40C5" w:rsidP="00D736E3">
            <w:pPr>
              <w:jc w:val="center"/>
              <w:rPr>
                <w:b/>
                <w:sz w:val="20"/>
                <w:szCs w:val="20"/>
              </w:rPr>
            </w:pPr>
            <w:r w:rsidRPr="00F76B3A">
              <w:rPr>
                <w:b/>
                <w:sz w:val="20"/>
                <w:szCs w:val="20"/>
              </w:rPr>
              <w:t>На 01.01.2015</w:t>
            </w:r>
          </w:p>
        </w:tc>
        <w:tc>
          <w:tcPr>
            <w:tcW w:w="1924" w:type="dxa"/>
            <w:gridSpan w:val="2"/>
          </w:tcPr>
          <w:p w:rsidR="001E40C5" w:rsidRPr="00F76B3A" w:rsidRDefault="001E40C5" w:rsidP="00D736E3">
            <w:pPr>
              <w:jc w:val="center"/>
              <w:rPr>
                <w:b/>
                <w:sz w:val="20"/>
                <w:szCs w:val="20"/>
              </w:rPr>
            </w:pPr>
            <w:r w:rsidRPr="00F76B3A">
              <w:rPr>
                <w:b/>
                <w:sz w:val="20"/>
                <w:szCs w:val="20"/>
              </w:rPr>
              <w:t>На 01.01.2016</w:t>
            </w:r>
          </w:p>
        </w:tc>
      </w:tr>
      <w:tr w:rsidR="001E40C5" w:rsidTr="0095122F">
        <w:tc>
          <w:tcPr>
            <w:tcW w:w="3510" w:type="dxa"/>
          </w:tcPr>
          <w:p w:rsidR="001E40C5" w:rsidRPr="00F76B3A" w:rsidRDefault="001E40C5" w:rsidP="00D736E3">
            <w:pPr>
              <w:jc w:val="center"/>
              <w:rPr>
                <w:b/>
                <w:sz w:val="20"/>
                <w:szCs w:val="20"/>
              </w:rPr>
            </w:pPr>
            <w:r w:rsidRPr="00F76B3A">
              <w:rPr>
                <w:b/>
                <w:sz w:val="20"/>
                <w:szCs w:val="20"/>
              </w:rPr>
              <w:t>Вид бюджета</w:t>
            </w:r>
          </w:p>
        </w:tc>
        <w:tc>
          <w:tcPr>
            <w:tcW w:w="1005" w:type="dxa"/>
          </w:tcPr>
          <w:p w:rsidR="001E40C5" w:rsidRPr="00F76B3A" w:rsidRDefault="001E40C5" w:rsidP="00D736E3">
            <w:pPr>
              <w:jc w:val="center"/>
              <w:rPr>
                <w:b/>
                <w:sz w:val="20"/>
                <w:szCs w:val="20"/>
              </w:rPr>
            </w:pPr>
            <w:r w:rsidRPr="00F76B3A">
              <w:rPr>
                <w:b/>
                <w:sz w:val="20"/>
                <w:szCs w:val="20"/>
              </w:rPr>
              <w:t>ФБ</w:t>
            </w:r>
          </w:p>
        </w:tc>
        <w:tc>
          <w:tcPr>
            <w:tcW w:w="980" w:type="dxa"/>
          </w:tcPr>
          <w:p w:rsidR="001E40C5" w:rsidRPr="00F76B3A" w:rsidRDefault="001E40C5" w:rsidP="00D736E3">
            <w:pPr>
              <w:jc w:val="center"/>
              <w:rPr>
                <w:b/>
                <w:sz w:val="20"/>
                <w:szCs w:val="20"/>
              </w:rPr>
            </w:pPr>
            <w:r w:rsidRPr="00F76B3A">
              <w:rPr>
                <w:b/>
                <w:sz w:val="20"/>
                <w:szCs w:val="20"/>
              </w:rPr>
              <w:t>ОБ</w:t>
            </w:r>
          </w:p>
        </w:tc>
        <w:tc>
          <w:tcPr>
            <w:tcW w:w="1035" w:type="dxa"/>
          </w:tcPr>
          <w:p w:rsidR="001E40C5" w:rsidRPr="00F76B3A" w:rsidRDefault="001E40C5" w:rsidP="00D736E3">
            <w:pPr>
              <w:jc w:val="center"/>
              <w:rPr>
                <w:b/>
                <w:sz w:val="20"/>
                <w:szCs w:val="20"/>
              </w:rPr>
            </w:pPr>
            <w:r w:rsidRPr="00F76B3A">
              <w:rPr>
                <w:b/>
                <w:sz w:val="20"/>
                <w:szCs w:val="20"/>
              </w:rPr>
              <w:t>ФБ</w:t>
            </w:r>
          </w:p>
        </w:tc>
        <w:tc>
          <w:tcPr>
            <w:tcW w:w="1010" w:type="dxa"/>
          </w:tcPr>
          <w:p w:rsidR="001E40C5" w:rsidRPr="00F76B3A" w:rsidRDefault="001E40C5" w:rsidP="00D736E3">
            <w:pPr>
              <w:jc w:val="center"/>
              <w:rPr>
                <w:b/>
                <w:sz w:val="20"/>
                <w:szCs w:val="20"/>
              </w:rPr>
            </w:pPr>
            <w:r w:rsidRPr="00F76B3A">
              <w:rPr>
                <w:b/>
                <w:sz w:val="20"/>
                <w:szCs w:val="20"/>
              </w:rPr>
              <w:t>ОБ</w:t>
            </w:r>
          </w:p>
        </w:tc>
        <w:tc>
          <w:tcPr>
            <w:tcW w:w="1065" w:type="dxa"/>
          </w:tcPr>
          <w:p w:rsidR="001E40C5" w:rsidRPr="00F76B3A" w:rsidRDefault="001E40C5" w:rsidP="00D736E3">
            <w:pPr>
              <w:jc w:val="center"/>
              <w:rPr>
                <w:b/>
                <w:sz w:val="20"/>
                <w:szCs w:val="20"/>
              </w:rPr>
            </w:pPr>
            <w:r w:rsidRPr="00F76B3A">
              <w:rPr>
                <w:b/>
                <w:sz w:val="20"/>
                <w:szCs w:val="20"/>
              </w:rPr>
              <w:t>ФБ</w:t>
            </w:r>
          </w:p>
        </w:tc>
        <w:tc>
          <w:tcPr>
            <w:tcW w:w="859" w:type="dxa"/>
          </w:tcPr>
          <w:p w:rsidR="001E40C5" w:rsidRPr="00F76B3A" w:rsidRDefault="001E40C5" w:rsidP="00D736E3">
            <w:pPr>
              <w:jc w:val="center"/>
              <w:rPr>
                <w:b/>
                <w:sz w:val="20"/>
                <w:szCs w:val="20"/>
              </w:rPr>
            </w:pPr>
            <w:r w:rsidRPr="00F76B3A">
              <w:rPr>
                <w:b/>
                <w:sz w:val="20"/>
                <w:szCs w:val="20"/>
              </w:rPr>
              <w:t>ОБ</w:t>
            </w:r>
          </w:p>
        </w:tc>
      </w:tr>
      <w:tr w:rsidR="00BB32B2" w:rsidTr="0095122F">
        <w:tc>
          <w:tcPr>
            <w:tcW w:w="3510" w:type="dxa"/>
          </w:tcPr>
          <w:p w:rsidR="00BB32B2" w:rsidRPr="00D736E3" w:rsidRDefault="00D736E3" w:rsidP="00D736E3">
            <w:pPr>
              <w:jc w:val="center"/>
              <w:rPr>
                <w:b/>
                <w:sz w:val="20"/>
                <w:szCs w:val="20"/>
                <w:lang w:val="en-US"/>
              </w:rPr>
            </w:pPr>
            <w:r>
              <w:rPr>
                <w:b/>
                <w:sz w:val="20"/>
                <w:szCs w:val="20"/>
                <w:lang w:val="en-US"/>
              </w:rPr>
              <w:t>1</w:t>
            </w:r>
          </w:p>
        </w:tc>
        <w:tc>
          <w:tcPr>
            <w:tcW w:w="1005" w:type="dxa"/>
          </w:tcPr>
          <w:p w:rsidR="00BB32B2" w:rsidRPr="00D736E3" w:rsidRDefault="00D736E3" w:rsidP="00D736E3">
            <w:pPr>
              <w:jc w:val="center"/>
              <w:rPr>
                <w:b/>
                <w:sz w:val="20"/>
                <w:szCs w:val="20"/>
                <w:lang w:val="en-US"/>
              </w:rPr>
            </w:pPr>
            <w:r>
              <w:rPr>
                <w:b/>
                <w:sz w:val="20"/>
                <w:szCs w:val="20"/>
                <w:lang w:val="en-US"/>
              </w:rPr>
              <w:t>2</w:t>
            </w:r>
          </w:p>
        </w:tc>
        <w:tc>
          <w:tcPr>
            <w:tcW w:w="980" w:type="dxa"/>
          </w:tcPr>
          <w:p w:rsidR="00BB32B2" w:rsidRPr="00D736E3" w:rsidRDefault="00D736E3" w:rsidP="00D736E3">
            <w:pPr>
              <w:jc w:val="center"/>
              <w:rPr>
                <w:b/>
                <w:sz w:val="20"/>
                <w:szCs w:val="20"/>
                <w:lang w:val="en-US"/>
              </w:rPr>
            </w:pPr>
            <w:r>
              <w:rPr>
                <w:b/>
                <w:sz w:val="20"/>
                <w:szCs w:val="20"/>
                <w:lang w:val="en-US"/>
              </w:rPr>
              <w:t>3</w:t>
            </w:r>
          </w:p>
        </w:tc>
        <w:tc>
          <w:tcPr>
            <w:tcW w:w="1035" w:type="dxa"/>
          </w:tcPr>
          <w:p w:rsidR="00BB32B2" w:rsidRPr="00D736E3" w:rsidRDefault="00D736E3" w:rsidP="00D736E3">
            <w:pPr>
              <w:jc w:val="center"/>
              <w:rPr>
                <w:b/>
                <w:sz w:val="20"/>
                <w:szCs w:val="20"/>
                <w:lang w:val="en-US"/>
              </w:rPr>
            </w:pPr>
            <w:r>
              <w:rPr>
                <w:b/>
                <w:sz w:val="20"/>
                <w:szCs w:val="20"/>
                <w:lang w:val="en-US"/>
              </w:rPr>
              <w:t>4</w:t>
            </w:r>
          </w:p>
        </w:tc>
        <w:tc>
          <w:tcPr>
            <w:tcW w:w="1010" w:type="dxa"/>
          </w:tcPr>
          <w:p w:rsidR="00BB32B2" w:rsidRPr="00D736E3" w:rsidRDefault="00D736E3" w:rsidP="00D736E3">
            <w:pPr>
              <w:jc w:val="center"/>
              <w:rPr>
                <w:b/>
                <w:sz w:val="20"/>
                <w:szCs w:val="20"/>
                <w:lang w:val="en-US"/>
              </w:rPr>
            </w:pPr>
            <w:r>
              <w:rPr>
                <w:b/>
                <w:sz w:val="20"/>
                <w:szCs w:val="20"/>
                <w:lang w:val="en-US"/>
              </w:rPr>
              <w:t>5</w:t>
            </w:r>
          </w:p>
        </w:tc>
        <w:tc>
          <w:tcPr>
            <w:tcW w:w="1065" w:type="dxa"/>
          </w:tcPr>
          <w:p w:rsidR="00BB32B2" w:rsidRPr="00D736E3" w:rsidRDefault="00D736E3" w:rsidP="00D736E3">
            <w:pPr>
              <w:jc w:val="center"/>
              <w:rPr>
                <w:b/>
                <w:sz w:val="20"/>
                <w:szCs w:val="20"/>
                <w:lang w:val="en-US"/>
              </w:rPr>
            </w:pPr>
            <w:r>
              <w:rPr>
                <w:b/>
                <w:sz w:val="20"/>
                <w:szCs w:val="20"/>
                <w:lang w:val="en-US"/>
              </w:rPr>
              <w:t>6</w:t>
            </w:r>
          </w:p>
        </w:tc>
        <w:tc>
          <w:tcPr>
            <w:tcW w:w="859" w:type="dxa"/>
          </w:tcPr>
          <w:p w:rsidR="00BB32B2" w:rsidRPr="00D736E3" w:rsidRDefault="00D736E3" w:rsidP="00D736E3">
            <w:pPr>
              <w:jc w:val="center"/>
              <w:rPr>
                <w:b/>
                <w:sz w:val="20"/>
                <w:szCs w:val="20"/>
                <w:lang w:val="en-US"/>
              </w:rPr>
            </w:pPr>
            <w:r>
              <w:rPr>
                <w:b/>
                <w:sz w:val="20"/>
                <w:szCs w:val="20"/>
                <w:lang w:val="en-US"/>
              </w:rPr>
              <w:t>7</w:t>
            </w:r>
          </w:p>
        </w:tc>
      </w:tr>
      <w:tr w:rsidR="001E40C5" w:rsidTr="0095122F">
        <w:tc>
          <w:tcPr>
            <w:tcW w:w="3510" w:type="dxa"/>
          </w:tcPr>
          <w:p w:rsidR="001E40C5" w:rsidRPr="00F76B3A" w:rsidRDefault="001E40C5" w:rsidP="0095122F">
            <w:pPr>
              <w:jc w:val="both"/>
              <w:rPr>
                <w:sz w:val="20"/>
                <w:szCs w:val="20"/>
              </w:rPr>
            </w:pPr>
            <w:r w:rsidRPr="00F76B3A">
              <w:rPr>
                <w:sz w:val="20"/>
                <w:szCs w:val="20"/>
              </w:rPr>
              <w:t xml:space="preserve">Регулярные платежи </w:t>
            </w:r>
          </w:p>
        </w:tc>
        <w:tc>
          <w:tcPr>
            <w:tcW w:w="1005" w:type="dxa"/>
          </w:tcPr>
          <w:p w:rsidR="001E40C5" w:rsidRPr="00F76B3A" w:rsidRDefault="001E40C5" w:rsidP="0095122F">
            <w:pPr>
              <w:jc w:val="center"/>
              <w:rPr>
                <w:sz w:val="20"/>
                <w:szCs w:val="20"/>
              </w:rPr>
            </w:pPr>
            <w:r w:rsidRPr="00F76B3A">
              <w:rPr>
                <w:sz w:val="20"/>
                <w:szCs w:val="20"/>
              </w:rPr>
              <w:t>875</w:t>
            </w:r>
          </w:p>
        </w:tc>
        <w:tc>
          <w:tcPr>
            <w:tcW w:w="980" w:type="dxa"/>
          </w:tcPr>
          <w:p w:rsidR="001E40C5" w:rsidRPr="00F76B3A" w:rsidRDefault="001E40C5" w:rsidP="0095122F">
            <w:pPr>
              <w:jc w:val="center"/>
              <w:rPr>
                <w:sz w:val="20"/>
                <w:szCs w:val="20"/>
              </w:rPr>
            </w:pPr>
            <w:r w:rsidRPr="00F76B3A">
              <w:rPr>
                <w:sz w:val="20"/>
                <w:szCs w:val="20"/>
              </w:rPr>
              <w:t>1314</w:t>
            </w:r>
          </w:p>
        </w:tc>
        <w:tc>
          <w:tcPr>
            <w:tcW w:w="1035" w:type="dxa"/>
          </w:tcPr>
          <w:p w:rsidR="001E40C5" w:rsidRPr="00F76B3A" w:rsidRDefault="001E40C5" w:rsidP="0095122F">
            <w:pPr>
              <w:jc w:val="center"/>
              <w:rPr>
                <w:sz w:val="20"/>
                <w:szCs w:val="20"/>
              </w:rPr>
            </w:pPr>
            <w:r w:rsidRPr="00F76B3A">
              <w:rPr>
                <w:sz w:val="20"/>
                <w:szCs w:val="20"/>
              </w:rPr>
              <w:t>841</w:t>
            </w:r>
          </w:p>
        </w:tc>
        <w:tc>
          <w:tcPr>
            <w:tcW w:w="1010" w:type="dxa"/>
          </w:tcPr>
          <w:p w:rsidR="001E40C5" w:rsidRPr="00F76B3A" w:rsidRDefault="001E40C5" w:rsidP="0095122F">
            <w:pPr>
              <w:jc w:val="center"/>
              <w:rPr>
                <w:sz w:val="20"/>
                <w:szCs w:val="20"/>
              </w:rPr>
            </w:pPr>
            <w:r w:rsidRPr="00F76B3A">
              <w:rPr>
                <w:sz w:val="20"/>
                <w:szCs w:val="20"/>
              </w:rPr>
              <w:t>1344</w:t>
            </w:r>
          </w:p>
        </w:tc>
        <w:tc>
          <w:tcPr>
            <w:tcW w:w="1065" w:type="dxa"/>
          </w:tcPr>
          <w:p w:rsidR="001E40C5" w:rsidRPr="00F76B3A" w:rsidRDefault="001E40C5" w:rsidP="0095122F">
            <w:pPr>
              <w:jc w:val="center"/>
              <w:rPr>
                <w:sz w:val="20"/>
                <w:szCs w:val="20"/>
              </w:rPr>
            </w:pPr>
            <w:r w:rsidRPr="00F76B3A">
              <w:rPr>
                <w:sz w:val="20"/>
                <w:szCs w:val="20"/>
              </w:rPr>
              <w:t>1523</w:t>
            </w:r>
          </w:p>
        </w:tc>
        <w:tc>
          <w:tcPr>
            <w:tcW w:w="859" w:type="dxa"/>
          </w:tcPr>
          <w:p w:rsidR="001E40C5" w:rsidRPr="00F76B3A" w:rsidRDefault="001E40C5" w:rsidP="0095122F">
            <w:pPr>
              <w:jc w:val="center"/>
              <w:rPr>
                <w:sz w:val="20"/>
                <w:szCs w:val="20"/>
              </w:rPr>
            </w:pPr>
            <w:r w:rsidRPr="00F76B3A">
              <w:rPr>
                <w:sz w:val="20"/>
                <w:szCs w:val="20"/>
              </w:rPr>
              <w:t>1709414</w:t>
            </w:r>
          </w:p>
        </w:tc>
      </w:tr>
      <w:tr w:rsidR="001E40C5" w:rsidTr="0095122F">
        <w:tc>
          <w:tcPr>
            <w:tcW w:w="3510" w:type="dxa"/>
          </w:tcPr>
          <w:p w:rsidR="001E40C5" w:rsidRPr="00F76B3A" w:rsidRDefault="001E40C5" w:rsidP="0095122F">
            <w:pPr>
              <w:jc w:val="both"/>
              <w:rPr>
                <w:sz w:val="20"/>
                <w:szCs w:val="20"/>
              </w:rPr>
            </w:pPr>
            <w:r w:rsidRPr="00F76B3A">
              <w:rPr>
                <w:sz w:val="20"/>
                <w:szCs w:val="20"/>
              </w:rPr>
              <w:t>Налог на добычу</w:t>
            </w:r>
          </w:p>
        </w:tc>
        <w:tc>
          <w:tcPr>
            <w:tcW w:w="1005" w:type="dxa"/>
          </w:tcPr>
          <w:p w:rsidR="001E40C5" w:rsidRPr="00F76B3A" w:rsidRDefault="001E40C5" w:rsidP="0095122F">
            <w:pPr>
              <w:jc w:val="center"/>
              <w:rPr>
                <w:sz w:val="20"/>
                <w:szCs w:val="20"/>
              </w:rPr>
            </w:pPr>
            <w:r w:rsidRPr="00F76B3A">
              <w:rPr>
                <w:sz w:val="20"/>
                <w:szCs w:val="20"/>
              </w:rPr>
              <w:t>12644</w:t>
            </w:r>
          </w:p>
        </w:tc>
        <w:tc>
          <w:tcPr>
            <w:tcW w:w="980" w:type="dxa"/>
          </w:tcPr>
          <w:p w:rsidR="001E40C5" w:rsidRPr="00F76B3A" w:rsidRDefault="001E40C5" w:rsidP="0095122F">
            <w:pPr>
              <w:jc w:val="center"/>
              <w:rPr>
                <w:sz w:val="20"/>
                <w:szCs w:val="20"/>
              </w:rPr>
            </w:pPr>
            <w:r w:rsidRPr="00F76B3A">
              <w:rPr>
                <w:sz w:val="20"/>
                <w:szCs w:val="20"/>
              </w:rPr>
              <w:t>83157</w:t>
            </w:r>
          </w:p>
        </w:tc>
        <w:tc>
          <w:tcPr>
            <w:tcW w:w="1035" w:type="dxa"/>
          </w:tcPr>
          <w:p w:rsidR="001E40C5" w:rsidRPr="00F76B3A" w:rsidRDefault="001E40C5" w:rsidP="0095122F">
            <w:pPr>
              <w:jc w:val="center"/>
              <w:rPr>
                <w:sz w:val="20"/>
                <w:szCs w:val="20"/>
              </w:rPr>
            </w:pPr>
            <w:r w:rsidRPr="00F76B3A">
              <w:rPr>
                <w:sz w:val="20"/>
                <w:szCs w:val="20"/>
              </w:rPr>
              <w:t>9656</w:t>
            </w:r>
          </w:p>
        </w:tc>
        <w:tc>
          <w:tcPr>
            <w:tcW w:w="1010" w:type="dxa"/>
          </w:tcPr>
          <w:p w:rsidR="001E40C5" w:rsidRPr="00F76B3A" w:rsidRDefault="001E40C5" w:rsidP="0095122F">
            <w:pPr>
              <w:jc w:val="center"/>
              <w:rPr>
                <w:sz w:val="20"/>
                <w:szCs w:val="20"/>
              </w:rPr>
            </w:pPr>
            <w:r w:rsidRPr="00F76B3A">
              <w:rPr>
                <w:sz w:val="20"/>
                <w:szCs w:val="20"/>
              </w:rPr>
              <w:t>378717</w:t>
            </w:r>
          </w:p>
        </w:tc>
        <w:tc>
          <w:tcPr>
            <w:tcW w:w="1065" w:type="dxa"/>
          </w:tcPr>
          <w:p w:rsidR="001E40C5" w:rsidRPr="00F76B3A" w:rsidRDefault="001E40C5" w:rsidP="0095122F">
            <w:pPr>
              <w:jc w:val="center"/>
              <w:rPr>
                <w:sz w:val="20"/>
                <w:szCs w:val="20"/>
              </w:rPr>
            </w:pPr>
            <w:r w:rsidRPr="00F76B3A">
              <w:rPr>
                <w:sz w:val="20"/>
                <w:szCs w:val="20"/>
              </w:rPr>
              <w:t>9758</w:t>
            </w:r>
          </w:p>
        </w:tc>
        <w:tc>
          <w:tcPr>
            <w:tcW w:w="859" w:type="dxa"/>
          </w:tcPr>
          <w:p w:rsidR="001E40C5" w:rsidRPr="00F76B3A" w:rsidRDefault="001E40C5" w:rsidP="0095122F">
            <w:pPr>
              <w:jc w:val="center"/>
              <w:rPr>
                <w:sz w:val="20"/>
                <w:szCs w:val="20"/>
              </w:rPr>
            </w:pPr>
            <w:r w:rsidRPr="00F76B3A">
              <w:rPr>
                <w:sz w:val="20"/>
                <w:szCs w:val="20"/>
              </w:rPr>
              <w:t>2283</w:t>
            </w:r>
          </w:p>
        </w:tc>
      </w:tr>
      <w:tr w:rsidR="001E40C5" w:rsidTr="0095122F">
        <w:tc>
          <w:tcPr>
            <w:tcW w:w="3510" w:type="dxa"/>
          </w:tcPr>
          <w:p w:rsidR="001E40C5" w:rsidRPr="00F76B3A" w:rsidRDefault="001E40C5" w:rsidP="0095122F">
            <w:pPr>
              <w:rPr>
                <w:sz w:val="20"/>
                <w:szCs w:val="20"/>
              </w:rPr>
            </w:pPr>
            <w:r w:rsidRPr="00F76B3A">
              <w:rPr>
                <w:bCs/>
                <w:sz w:val="20"/>
                <w:szCs w:val="20"/>
              </w:rPr>
              <w:t>ОВМСБ</w:t>
            </w:r>
            <w:r w:rsidRPr="00F76B3A">
              <w:rPr>
                <w:b/>
                <w:bCs/>
                <w:sz w:val="20"/>
                <w:szCs w:val="20"/>
              </w:rPr>
              <w:t xml:space="preserve"> </w:t>
            </w:r>
            <w:r w:rsidRPr="00F76B3A">
              <w:rPr>
                <w:sz w:val="20"/>
                <w:szCs w:val="20"/>
              </w:rPr>
              <w:t>(погашение задолженности прошлых лет)</w:t>
            </w:r>
          </w:p>
        </w:tc>
        <w:tc>
          <w:tcPr>
            <w:tcW w:w="1005" w:type="dxa"/>
          </w:tcPr>
          <w:p w:rsidR="001E40C5" w:rsidRPr="00F76B3A" w:rsidRDefault="001E40C5" w:rsidP="0095122F">
            <w:pPr>
              <w:jc w:val="center"/>
              <w:rPr>
                <w:sz w:val="20"/>
                <w:szCs w:val="20"/>
              </w:rPr>
            </w:pPr>
            <w:r w:rsidRPr="00F76B3A">
              <w:rPr>
                <w:sz w:val="20"/>
                <w:szCs w:val="20"/>
              </w:rPr>
              <w:t>1</w:t>
            </w:r>
          </w:p>
        </w:tc>
        <w:tc>
          <w:tcPr>
            <w:tcW w:w="980" w:type="dxa"/>
          </w:tcPr>
          <w:p w:rsidR="001E40C5" w:rsidRPr="00F76B3A" w:rsidRDefault="001E40C5" w:rsidP="0095122F">
            <w:pPr>
              <w:jc w:val="center"/>
              <w:rPr>
                <w:sz w:val="20"/>
                <w:szCs w:val="20"/>
              </w:rPr>
            </w:pPr>
            <w:r w:rsidRPr="00F76B3A">
              <w:rPr>
                <w:sz w:val="20"/>
                <w:szCs w:val="20"/>
              </w:rPr>
              <w:t>25</w:t>
            </w:r>
          </w:p>
        </w:tc>
        <w:tc>
          <w:tcPr>
            <w:tcW w:w="1035" w:type="dxa"/>
          </w:tcPr>
          <w:p w:rsidR="001E40C5" w:rsidRPr="00F76B3A" w:rsidRDefault="001E40C5" w:rsidP="0095122F">
            <w:pPr>
              <w:jc w:val="center"/>
              <w:rPr>
                <w:sz w:val="20"/>
                <w:szCs w:val="20"/>
              </w:rPr>
            </w:pPr>
          </w:p>
        </w:tc>
        <w:tc>
          <w:tcPr>
            <w:tcW w:w="1010" w:type="dxa"/>
          </w:tcPr>
          <w:p w:rsidR="001E40C5" w:rsidRPr="00F76B3A" w:rsidRDefault="001E40C5" w:rsidP="0095122F">
            <w:pPr>
              <w:jc w:val="center"/>
              <w:rPr>
                <w:sz w:val="20"/>
                <w:szCs w:val="20"/>
              </w:rPr>
            </w:pPr>
          </w:p>
        </w:tc>
        <w:tc>
          <w:tcPr>
            <w:tcW w:w="1065" w:type="dxa"/>
          </w:tcPr>
          <w:p w:rsidR="001E40C5" w:rsidRPr="00F76B3A" w:rsidRDefault="001E40C5" w:rsidP="0095122F">
            <w:pPr>
              <w:jc w:val="center"/>
              <w:rPr>
                <w:sz w:val="20"/>
                <w:szCs w:val="20"/>
              </w:rPr>
            </w:pPr>
          </w:p>
        </w:tc>
        <w:tc>
          <w:tcPr>
            <w:tcW w:w="859" w:type="dxa"/>
          </w:tcPr>
          <w:p w:rsidR="001E40C5" w:rsidRPr="00F76B3A" w:rsidRDefault="001E40C5" w:rsidP="0095122F">
            <w:pPr>
              <w:jc w:val="center"/>
              <w:rPr>
                <w:sz w:val="20"/>
                <w:szCs w:val="20"/>
              </w:rPr>
            </w:pPr>
          </w:p>
        </w:tc>
      </w:tr>
      <w:tr w:rsidR="001E40C5" w:rsidTr="0095122F">
        <w:tc>
          <w:tcPr>
            <w:tcW w:w="3510" w:type="dxa"/>
          </w:tcPr>
          <w:p w:rsidR="001E40C5" w:rsidRPr="00F76B3A" w:rsidRDefault="001E40C5" w:rsidP="0095122F">
            <w:pPr>
              <w:jc w:val="both"/>
              <w:rPr>
                <w:b/>
                <w:sz w:val="20"/>
                <w:szCs w:val="20"/>
              </w:rPr>
            </w:pPr>
            <w:r w:rsidRPr="00F76B3A">
              <w:rPr>
                <w:b/>
                <w:sz w:val="20"/>
                <w:szCs w:val="20"/>
              </w:rPr>
              <w:t>Всего:</w:t>
            </w:r>
          </w:p>
        </w:tc>
        <w:tc>
          <w:tcPr>
            <w:tcW w:w="1005" w:type="dxa"/>
          </w:tcPr>
          <w:p w:rsidR="001E40C5" w:rsidRPr="00F76B3A" w:rsidRDefault="001E40C5" w:rsidP="0095122F">
            <w:pPr>
              <w:jc w:val="center"/>
              <w:rPr>
                <w:sz w:val="20"/>
                <w:szCs w:val="20"/>
              </w:rPr>
            </w:pPr>
            <w:r w:rsidRPr="00F76B3A">
              <w:rPr>
                <w:sz w:val="20"/>
                <w:szCs w:val="20"/>
              </w:rPr>
              <w:t>13520</w:t>
            </w:r>
          </w:p>
        </w:tc>
        <w:tc>
          <w:tcPr>
            <w:tcW w:w="980" w:type="dxa"/>
          </w:tcPr>
          <w:p w:rsidR="001E40C5" w:rsidRPr="00F76B3A" w:rsidRDefault="001E40C5" w:rsidP="0095122F">
            <w:pPr>
              <w:jc w:val="center"/>
              <w:rPr>
                <w:sz w:val="20"/>
                <w:szCs w:val="20"/>
              </w:rPr>
            </w:pPr>
            <w:r w:rsidRPr="00F76B3A">
              <w:rPr>
                <w:sz w:val="20"/>
                <w:szCs w:val="20"/>
              </w:rPr>
              <w:t>84496</w:t>
            </w:r>
          </w:p>
        </w:tc>
        <w:tc>
          <w:tcPr>
            <w:tcW w:w="1035" w:type="dxa"/>
          </w:tcPr>
          <w:p w:rsidR="001E40C5" w:rsidRPr="00F76B3A" w:rsidRDefault="001E40C5" w:rsidP="0095122F">
            <w:pPr>
              <w:jc w:val="center"/>
              <w:rPr>
                <w:sz w:val="20"/>
                <w:szCs w:val="20"/>
              </w:rPr>
            </w:pPr>
            <w:r w:rsidRPr="00F76B3A">
              <w:rPr>
                <w:sz w:val="20"/>
                <w:szCs w:val="20"/>
              </w:rPr>
              <w:t>10497</w:t>
            </w:r>
          </w:p>
        </w:tc>
        <w:tc>
          <w:tcPr>
            <w:tcW w:w="1010" w:type="dxa"/>
          </w:tcPr>
          <w:p w:rsidR="001E40C5" w:rsidRPr="00F76B3A" w:rsidRDefault="001E40C5" w:rsidP="0095122F">
            <w:pPr>
              <w:jc w:val="center"/>
              <w:rPr>
                <w:sz w:val="20"/>
                <w:szCs w:val="20"/>
              </w:rPr>
            </w:pPr>
            <w:r w:rsidRPr="00F76B3A">
              <w:rPr>
                <w:sz w:val="20"/>
                <w:szCs w:val="20"/>
              </w:rPr>
              <w:t>380061</w:t>
            </w:r>
          </w:p>
        </w:tc>
        <w:tc>
          <w:tcPr>
            <w:tcW w:w="1065" w:type="dxa"/>
          </w:tcPr>
          <w:p w:rsidR="001E40C5" w:rsidRPr="00F76B3A" w:rsidRDefault="001E40C5" w:rsidP="0095122F">
            <w:pPr>
              <w:jc w:val="center"/>
              <w:rPr>
                <w:sz w:val="20"/>
                <w:szCs w:val="20"/>
              </w:rPr>
            </w:pPr>
            <w:r w:rsidRPr="00F76B3A">
              <w:rPr>
                <w:sz w:val="20"/>
                <w:szCs w:val="20"/>
              </w:rPr>
              <w:t>11281</w:t>
            </w:r>
          </w:p>
        </w:tc>
        <w:tc>
          <w:tcPr>
            <w:tcW w:w="859" w:type="dxa"/>
          </w:tcPr>
          <w:p w:rsidR="001E40C5" w:rsidRPr="00F76B3A" w:rsidRDefault="001E40C5" w:rsidP="0095122F">
            <w:pPr>
              <w:jc w:val="center"/>
              <w:rPr>
                <w:sz w:val="20"/>
                <w:szCs w:val="20"/>
              </w:rPr>
            </w:pPr>
            <w:r w:rsidRPr="00F76B3A">
              <w:rPr>
                <w:sz w:val="20"/>
                <w:szCs w:val="20"/>
              </w:rPr>
              <w:t>1711697</w:t>
            </w:r>
          </w:p>
        </w:tc>
      </w:tr>
    </w:tbl>
    <w:p w:rsidR="001E40C5" w:rsidRDefault="001E40C5" w:rsidP="001E40C5">
      <w:pPr>
        <w:jc w:val="center"/>
        <w:rPr>
          <w:b/>
          <w:bCs/>
          <w:highlight w:val="yellow"/>
        </w:rPr>
      </w:pPr>
    </w:p>
    <w:p w:rsidR="001E40C5" w:rsidRDefault="001E40C5" w:rsidP="001E40C5">
      <w:pPr>
        <w:ind w:firstLine="709"/>
        <w:jc w:val="both"/>
      </w:pPr>
      <w:r w:rsidRPr="00D61379">
        <w:t>Из представленных данных следует, что объемы налоговых отчислений горнодобывающих предприятий Архангельской области имеют стабильную положительную динамику и направляются преимущественно в областной бюджет. Увеличение поступления связано с тем, что ОАО «Архангельскгеолдобыча</w:t>
      </w:r>
      <w:r>
        <w:t>» в 2015 году вышло на проектную мощность по добыче алмазов.</w:t>
      </w:r>
    </w:p>
    <w:p w:rsidR="001E40C5" w:rsidRDefault="001E40C5" w:rsidP="001E40C5">
      <w:pPr>
        <w:ind w:firstLine="709"/>
        <w:jc w:val="both"/>
      </w:pPr>
      <w:r w:rsidRPr="00D61379">
        <w:t>В 2015 году в Архангельской области активно проводились научно-исследовательские и геологоразведочные работы за счет собственных средств недропользователей, а также за счет средств федерального бюджета.</w:t>
      </w:r>
    </w:p>
    <w:p w:rsidR="001E40C5" w:rsidRPr="0001117A" w:rsidRDefault="001E40C5" w:rsidP="001E40C5">
      <w:pPr>
        <w:ind w:firstLine="709"/>
        <w:jc w:val="both"/>
      </w:pPr>
      <w:r w:rsidRPr="0001117A">
        <w:t>За счет собственных и привлеченных средств недропользователей выполнялись работы по поискам и оценке месторождений алмазов, золота и металлов платиновой группы, известняков для цементной промышленности, гранатовых песков,</w:t>
      </w:r>
      <w:r>
        <w:t xml:space="preserve"> полиметаллических руд. В</w:t>
      </w:r>
      <w:r w:rsidRPr="0001117A">
        <w:t>елась разведка известняков для цементной промышленности и доразведка</w:t>
      </w:r>
      <w:r>
        <w:t xml:space="preserve"> двух трубок (Поморская, Пионерская)</w:t>
      </w:r>
      <w:r w:rsidRPr="0001117A">
        <w:t xml:space="preserve"> на месторождении алмазов им.</w:t>
      </w:r>
      <w:r>
        <w:t xml:space="preserve"> </w:t>
      </w:r>
      <w:r w:rsidRPr="0001117A">
        <w:t>М.В.Ломоносова</w:t>
      </w:r>
      <w:r>
        <w:t>.</w:t>
      </w:r>
      <w:r w:rsidRPr="00D92053">
        <w:t xml:space="preserve"> </w:t>
      </w:r>
      <w:r>
        <w:t xml:space="preserve">Объем финансирования недропользователями перечисленных работ составил в 2015 году – 592,280 </w:t>
      </w:r>
      <w:r w:rsidRPr="004A0715">
        <w:rPr>
          <w:shd w:val="clear" w:color="auto" w:fill="FFFFFF"/>
        </w:rPr>
        <w:t>млн.руб (</w:t>
      </w:r>
      <w:r>
        <w:rPr>
          <w:shd w:val="clear" w:color="auto" w:fill="FFFFFF"/>
        </w:rPr>
        <w:t>в 2014-</w:t>
      </w:r>
      <w:r w:rsidRPr="004A0715">
        <w:rPr>
          <w:shd w:val="clear" w:color="auto" w:fill="FFFFFF"/>
        </w:rPr>
        <w:t>657,4 млн.руб</w:t>
      </w:r>
      <w:r>
        <w:rPr>
          <w:shd w:val="clear" w:color="auto" w:fill="FFFFFF"/>
        </w:rPr>
        <w:t xml:space="preserve">., </w:t>
      </w:r>
      <w:r w:rsidRPr="004A0715">
        <w:rPr>
          <w:shd w:val="clear" w:color="auto" w:fill="FFFFFF"/>
        </w:rPr>
        <w:t>в 2013 – 654,4 млн.руб, 2012 – 897,7 млн.руб).</w:t>
      </w:r>
    </w:p>
    <w:p w:rsidR="001E40C5" w:rsidRDefault="001E40C5" w:rsidP="001E40C5">
      <w:pPr>
        <w:pStyle w:val="a8"/>
        <w:ind w:firstLine="709"/>
        <w:jc w:val="both"/>
        <w:rPr>
          <w:rFonts w:ascii="Times New Roman" w:hAnsi="Times New Roman" w:cs="Times New Roman"/>
          <w:sz w:val="24"/>
          <w:szCs w:val="24"/>
        </w:rPr>
      </w:pPr>
      <w:r w:rsidRPr="0001117A">
        <w:rPr>
          <w:rFonts w:ascii="Times New Roman" w:hAnsi="Times New Roman" w:cs="Times New Roman"/>
          <w:sz w:val="24"/>
          <w:szCs w:val="24"/>
        </w:rPr>
        <w:t xml:space="preserve">К основным перспективным объектам Архангельской области, находящимся на геологическом изучении, от которых во многом зависит состояние минерально-сырьевой </w:t>
      </w:r>
      <w:r w:rsidRPr="0001117A">
        <w:rPr>
          <w:rFonts w:ascii="Times New Roman" w:hAnsi="Times New Roman" w:cs="Times New Roman"/>
          <w:sz w:val="24"/>
          <w:szCs w:val="24"/>
        </w:rPr>
        <w:lastRenderedPageBreak/>
        <w:t>базы Архангельской области в ближайшие годы, относятся поисковые и поисково-оценочные работы на алмазы в пределах Зимнебережного алмазоносного района, свинцово-цинковые руды на Безымянской площади архипелага Новая Земля, разведочные работы на золото и металлы платиновой группы в пределах Ветреного пояса, цементные известняки в Плесецком районе.</w:t>
      </w:r>
      <w:r w:rsidRPr="00330F75">
        <w:rPr>
          <w:rFonts w:ascii="Times New Roman" w:hAnsi="Times New Roman" w:cs="Times New Roman"/>
          <w:sz w:val="24"/>
          <w:szCs w:val="24"/>
        </w:rPr>
        <w:t xml:space="preserve"> </w:t>
      </w:r>
    </w:p>
    <w:p w:rsidR="001E40C5" w:rsidRPr="00CE4ED4" w:rsidRDefault="001E40C5" w:rsidP="001E40C5">
      <w:pPr>
        <w:pStyle w:val="a8"/>
        <w:ind w:firstLine="709"/>
        <w:jc w:val="both"/>
        <w:rPr>
          <w:rFonts w:ascii="Times New Roman" w:hAnsi="Times New Roman" w:cs="Times New Roman"/>
          <w:sz w:val="24"/>
          <w:szCs w:val="24"/>
        </w:rPr>
      </w:pPr>
      <w:r w:rsidRPr="00E97400">
        <w:rPr>
          <w:rFonts w:ascii="Times New Roman" w:hAnsi="Times New Roman" w:cs="Times New Roman"/>
          <w:b/>
          <w:i/>
          <w:sz w:val="24"/>
          <w:szCs w:val="24"/>
        </w:rPr>
        <w:t>Общераспространенные полезные ископаемые</w:t>
      </w:r>
      <w:r w:rsidRPr="00CE4ED4">
        <w:rPr>
          <w:rFonts w:ascii="Times New Roman" w:hAnsi="Times New Roman" w:cs="Times New Roman"/>
          <w:sz w:val="24"/>
          <w:szCs w:val="24"/>
        </w:rPr>
        <w:t xml:space="preserve">. На территории Архангельской области из числа общераспространенных полезных ископаемых (ОПИ) разведаны месторождения песка и ПГС, гранито-гнейсов, базальтов, метапорфиритов, гипсов, торфа, суглинков и глин, карбонатных пород. Среди них наибольшим спросом пользуются, песчано-гравийные смеси, песок, а также магматические и метаморфические породы для производства строительного камня (гранито-гнейсы, базальты, метапорфириты), используемые в строительстве и содержании автомобильных и железных дорог, промышленном и гражданском строительстве. Основные потребители сырья - предприятия Архангельской области. </w:t>
      </w:r>
    </w:p>
    <w:p w:rsidR="001E40C5" w:rsidRPr="00CE4ED4" w:rsidRDefault="001E40C5" w:rsidP="001E40C5">
      <w:pPr>
        <w:pStyle w:val="a8"/>
        <w:ind w:firstLine="709"/>
        <w:jc w:val="both"/>
        <w:rPr>
          <w:rFonts w:ascii="Times New Roman" w:hAnsi="Times New Roman" w:cs="Times New Roman"/>
          <w:sz w:val="24"/>
          <w:szCs w:val="24"/>
        </w:rPr>
      </w:pPr>
      <w:r w:rsidRPr="00E97400">
        <w:rPr>
          <w:rFonts w:ascii="Times New Roman" w:hAnsi="Times New Roman" w:cs="Times New Roman"/>
          <w:b/>
          <w:i/>
          <w:sz w:val="24"/>
          <w:szCs w:val="24"/>
        </w:rPr>
        <w:t>Песок и ПГС.</w:t>
      </w:r>
      <w:r w:rsidRPr="00CE4ED4">
        <w:rPr>
          <w:rFonts w:ascii="Times New Roman" w:hAnsi="Times New Roman" w:cs="Times New Roman"/>
          <w:sz w:val="24"/>
          <w:szCs w:val="24"/>
        </w:rPr>
        <w:t xml:space="preserve"> По представленным данным объем добычи песка и песчано-гравийной смеси в 2015 году составил 3,55 млн. м</w:t>
      </w:r>
      <w:r w:rsidRPr="00E97400">
        <w:rPr>
          <w:rFonts w:ascii="Times New Roman" w:hAnsi="Times New Roman" w:cs="Times New Roman"/>
          <w:sz w:val="24"/>
          <w:szCs w:val="24"/>
          <w:vertAlign w:val="superscript"/>
        </w:rPr>
        <w:t>3</w:t>
      </w:r>
      <w:r w:rsidRPr="00CE4ED4">
        <w:rPr>
          <w:rFonts w:ascii="Times New Roman" w:hAnsi="Times New Roman" w:cs="Times New Roman"/>
          <w:sz w:val="24"/>
          <w:szCs w:val="24"/>
        </w:rPr>
        <w:t>, что составляет 101% от уровня добычи 2014 года. В 2015 году прирост запасов песка и песчано-гравийной смеси по результатам геологоразведочных работ составил 15173,487 тыс.м</w:t>
      </w:r>
      <w:r w:rsidRPr="00E97400">
        <w:rPr>
          <w:rFonts w:ascii="Times New Roman" w:hAnsi="Times New Roman" w:cs="Times New Roman"/>
          <w:sz w:val="24"/>
          <w:szCs w:val="24"/>
          <w:vertAlign w:val="superscript"/>
        </w:rPr>
        <w:t>3</w:t>
      </w:r>
      <w:r w:rsidRPr="00CE4ED4">
        <w:rPr>
          <w:rFonts w:ascii="Times New Roman" w:hAnsi="Times New Roman" w:cs="Times New Roman"/>
          <w:sz w:val="24"/>
          <w:szCs w:val="24"/>
        </w:rPr>
        <w:t>.</w:t>
      </w:r>
    </w:p>
    <w:p w:rsidR="001E40C5" w:rsidRPr="00E97400" w:rsidRDefault="001E40C5" w:rsidP="001E40C5">
      <w:pPr>
        <w:pStyle w:val="a8"/>
        <w:ind w:firstLine="709"/>
        <w:jc w:val="both"/>
        <w:rPr>
          <w:rFonts w:ascii="Times New Roman" w:hAnsi="Times New Roman" w:cs="Times New Roman"/>
          <w:sz w:val="24"/>
          <w:szCs w:val="24"/>
        </w:rPr>
      </w:pPr>
      <w:r w:rsidRPr="00E97400">
        <w:rPr>
          <w:rFonts w:ascii="Times New Roman" w:hAnsi="Times New Roman" w:cs="Times New Roman"/>
          <w:b/>
          <w:i/>
          <w:sz w:val="24"/>
          <w:szCs w:val="24"/>
        </w:rPr>
        <w:t>Строительные камни</w:t>
      </w:r>
      <w:r w:rsidRPr="00E97400">
        <w:rPr>
          <w:rFonts w:ascii="Times New Roman" w:hAnsi="Times New Roman" w:cs="Times New Roman"/>
          <w:sz w:val="24"/>
          <w:szCs w:val="24"/>
        </w:rPr>
        <w:t>. Балансом запасов строительных камней на 01.01.2016 в Архангельской области учтено 10 месторождений с утверждёнными запасами по кат. А+В+С1 – 651481 тыс.м</w:t>
      </w:r>
      <w:r w:rsidRPr="00E97400">
        <w:rPr>
          <w:rFonts w:ascii="Times New Roman" w:hAnsi="Times New Roman" w:cs="Times New Roman"/>
          <w:sz w:val="24"/>
          <w:szCs w:val="24"/>
          <w:vertAlign w:val="superscript"/>
        </w:rPr>
        <w:t>3</w:t>
      </w:r>
      <w:r w:rsidRPr="00E97400">
        <w:rPr>
          <w:rFonts w:ascii="Times New Roman" w:hAnsi="Times New Roman" w:cs="Times New Roman"/>
          <w:sz w:val="24"/>
          <w:szCs w:val="24"/>
        </w:rPr>
        <w:t>. В распределенном фонде недр учитываются 6 месторождений (Покровское, Мяндуха, Золотуха, Лодья, Хямгора, Булатовское), из них 5 разрабатываются (Покровское, Золотуха, Лодья, Хямгора, Булатовское), 1 подготавливаются к промышленному освоению (Мяндуха). В нераспределенном фонде числится 4 месторождения (Шапочка, Гора Каливецкое щелье, Важенгора, Гора Черная).</w:t>
      </w:r>
    </w:p>
    <w:p w:rsidR="001E40C5" w:rsidRPr="00E97400" w:rsidRDefault="001E40C5" w:rsidP="001E40C5">
      <w:pPr>
        <w:pStyle w:val="a8"/>
        <w:ind w:firstLine="709"/>
        <w:jc w:val="both"/>
        <w:rPr>
          <w:rFonts w:ascii="Times New Roman" w:hAnsi="Times New Roman" w:cs="Times New Roman"/>
          <w:sz w:val="24"/>
          <w:szCs w:val="24"/>
        </w:rPr>
      </w:pPr>
      <w:r w:rsidRPr="00E97400">
        <w:rPr>
          <w:rFonts w:ascii="Times New Roman" w:hAnsi="Times New Roman" w:cs="Times New Roman"/>
          <w:sz w:val="24"/>
          <w:szCs w:val="24"/>
        </w:rPr>
        <w:t>Суммарная добыча строительного камня по Архангельской области в 2015 году составила 501 тыс. м</w:t>
      </w:r>
      <w:r w:rsidRPr="00E97400">
        <w:rPr>
          <w:rFonts w:ascii="Times New Roman" w:hAnsi="Times New Roman" w:cs="Times New Roman"/>
          <w:sz w:val="24"/>
          <w:szCs w:val="24"/>
          <w:vertAlign w:val="superscript"/>
        </w:rPr>
        <w:t>3</w:t>
      </w:r>
      <w:r w:rsidRPr="00E97400">
        <w:rPr>
          <w:rFonts w:ascii="Times New Roman" w:hAnsi="Times New Roman" w:cs="Times New Roman"/>
          <w:sz w:val="24"/>
          <w:szCs w:val="24"/>
        </w:rPr>
        <w:t>, что на 40% меньше, чем уровень добычи 2014 года. Сокращение уровня добычи связано с падением спроса на основную производимую продукцию – товарный щебень.</w:t>
      </w:r>
    </w:p>
    <w:p w:rsidR="001E40C5" w:rsidRPr="00A94D8F" w:rsidRDefault="001E40C5" w:rsidP="001E40C5">
      <w:pPr>
        <w:ind w:firstLine="720"/>
        <w:jc w:val="both"/>
      </w:pPr>
      <w:r w:rsidRPr="00A94D8F">
        <w:rPr>
          <w:b/>
          <w:i/>
        </w:rPr>
        <w:t>Гипс.</w:t>
      </w:r>
      <w:r w:rsidRPr="00A94D8F">
        <w:t xml:space="preserve"> Балансом запасов гипса на 01.01.2016 в Архангельской области учтено 5 месторождений гипса (Глубокое, Озеро Сенное, Участок Южный, Позера, Звозское) с суммарными запасами 57915 тыс. т по категориям А+В+С1, 107922 тыс. т по категории С2 и забалансовыми запасами в количестве 8946 тыс. т.</w:t>
      </w:r>
    </w:p>
    <w:p w:rsidR="001E40C5" w:rsidRPr="00A94D8F" w:rsidRDefault="001E40C5" w:rsidP="001E40C5">
      <w:pPr>
        <w:pStyle w:val="a8"/>
        <w:ind w:firstLine="709"/>
        <w:jc w:val="both"/>
        <w:rPr>
          <w:rFonts w:ascii="Times New Roman" w:hAnsi="Times New Roman" w:cs="Times New Roman"/>
          <w:sz w:val="24"/>
          <w:szCs w:val="24"/>
        </w:rPr>
      </w:pPr>
      <w:r w:rsidRPr="00A94D8F">
        <w:rPr>
          <w:rFonts w:ascii="Times New Roman" w:hAnsi="Times New Roman" w:cs="Times New Roman"/>
          <w:sz w:val="24"/>
          <w:szCs w:val="24"/>
        </w:rPr>
        <w:t>В распределенном фонде находятся месторождения Глубокое, Озеро Сенное, Участок Южный и Позера – лицензия АРХ 00224 ТР, недропользователем является ООО «КНАУФ ГИПС КОЛПИНО». В 2015 году разрабатывалось только одно месторождение Глубокое. Месторождение Глубокое разрабатывается с 2008 года, в 2015 году добыча с потерями на месторождении составила 696 тыс. т.</w:t>
      </w:r>
    </w:p>
    <w:p w:rsidR="001E40C5" w:rsidRPr="00A94D8F" w:rsidRDefault="001E40C5" w:rsidP="001E40C5">
      <w:pPr>
        <w:pStyle w:val="a8"/>
        <w:ind w:firstLine="709"/>
        <w:jc w:val="both"/>
        <w:rPr>
          <w:rFonts w:ascii="Times New Roman" w:hAnsi="Times New Roman" w:cs="Times New Roman"/>
          <w:sz w:val="24"/>
          <w:szCs w:val="24"/>
        </w:rPr>
      </w:pPr>
      <w:r w:rsidRPr="00A94D8F">
        <w:rPr>
          <w:rFonts w:ascii="Times New Roman" w:hAnsi="Times New Roman" w:cs="Times New Roman"/>
          <w:sz w:val="24"/>
          <w:szCs w:val="24"/>
        </w:rPr>
        <w:t xml:space="preserve">В нераспределенном фонде числится месторождение Звозское (участки – Сухой, Промкомбинат, Лапинский и Участок разведки </w:t>
      </w:r>
      <w:smartTag w:uri="urn:schemas-microsoft-com:office:smarttags" w:element="metricconverter">
        <w:smartTagPr>
          <w:attr w:name="ProductID" w:val="1950 г"/>
        </w:smartTagPr>
        <w:r w:rsidRPr="00A94D8F">
          <w:rPr>
            <w:rFonts w:ascii="Times New Roman" w:hAnsi="Times New Roman" w:cs="Times New Roman"/>
            <w:sz w:val="24"/>
            <w:szCs w:val="24"/>
          </w:rPr>
          <w:t>1950 г</w:t>
        </w:r>
      </w:smartTag>
      <w:r w:rsidRPr="00A94D8F">
        <w:rPr>
          <w:rFonts w:ascii="Times New Roman" w:hAnsi="Times New Roman" w:cs="Times New Roman"/>
          <w:sz w:val="24"/>
          <w:szCs w:val="24"/>
        </w:rPr>
        <w:t>.).</w:t>
      </w:r>
    </w:p>
    <w:p w:rsidR="001E40C5" w:rsidRPr="00400A50" w:rsidRDefault="001E40C5" w:rsidP="001E40C5">
      <w:pPr>
        <w:ind w:firstLine="720"/>
        <w:jc w:val="both"/>
      </w:pPr>
      <w:r w:rsidRPr="00400A50">
        <w:rPr>
          <w:b/>
          <w:i/>
        </w:rPr>
        <w:t>Торф.</w:t>
      </w:r>
      <w:r w:rsidRPr="00400A50">
        <w:t xml:space="preserve"> В Архангельской области имеются значительные запасы торфа: по месторождениям площадью более </w:t>
      </w:r>
      <w:smartTag w:uri="urn:schemas-microsoft-com:office:smarttags" w:element="metricconverter">
        <w:smartTagPr>
          <w:attr w:name="ProductID" w:val="10 га"/>
        </w:smartTagPr>
        <w:r w:rsidRPr="00400A50">
          <w:t>10 га</w:t>
        </w:r>
      </w:smartTag>
      <w:r w:rsidRPr="00400A50">
        <w:t xml:space="preserve"> учтено 627 месторождений, в том числе 198 – с промышленными запасами. Балансовые запасы торфа составляют около 718 млн.т, из них на распределенный фонд приходится 42,66 млн.т. В распределенном фонде в группе подготавливаемых к освоению находятся месторождение Дикое (Холмогорский район) с разведенными запасами торфа 42,61 млн. т. (недропользователь – ЗАО «ПиТЭК-Био») и Участок-1 (западная часть) месторождения Соколье (Котласский район) с разведенными запасами торфа 53,8 тыс. т (недропользователь — ООО «Сольвычегодская здравница»). В 2015 году добыча торфов не велась. Месторождения находятся на стадии подготовки к освоению.</w:t>
      </w:r>
    </w:p>
    <w:p w:rsidR="001E40C5" w:rsidRPr="00400A50" w:rsidRDefault="001E40C5" w:rsidP="001E40C5">
      <w:pPr>
        <w:ind w:firstLine="720"/>
        <w:jc w:val="both"/>
      </w:pPr>
      <w:r w:rsidRPr="00400A50">
        <w:rPr>
          <w:b/>
          <w:i/>
        </w:rPr>
        <w:lastRenderedPageBreak/>
        <w:t>Глины</w:t>
      </w:r>
      <w:r w:rsidRPr="00400A50">
        <w:rPr>
          <w:b/>
        </w:rPr>
        <w:t>.</w:t>
      </w:r>
      <w:r w:rsidRPr="00400A50">
        <w:t xml:space="preserve"> Балансом запасов глин для кирпично-черепичного производства на 01.01.2016 в Архангельской области учтено 37 месторождений глин и суглинков с запасами 4</w:t>
      </w:r>
      <w:r>
        <w:t>9271,12</w:t>
      </w:r>
      <w:r w:rsidRPr="00400A50">
        <w:t xml:space="preserve"> тыс. м</w:t>
      </w:r>
      <w:r w:rsidRPr="00400A50">
        <w:rPr>
          <w:vertAlign w:val="superscript"/>
        </w:rPr>
        <w:t>3</w:t>
      </w:r>
      <w:r w:rsidRPr="00400A50">
        <w:t xml:space="preserve"> по кат. А+В+С</w:t>
      </w:r>
      <w:r w:rsidRPr="00400A50">
        <w:rPr>
          <w:vertAlign w:val="subscript"/>
        </w:rPr>
        <w:t>1</w:t>
      </w:r>
      <w:r w:rsidRPr="00400A50">
        <w:t>, 3</w:t>
      </w:r>
      <w:r>
        <w:t>6311,00</w:t>
      </w:r>
      <w:r w:rsidRPr="00400A50">
        <w:t xml:space="preserve"> тыс. м</w:t>
      </w:r>
      <w:r w:rsidRPr="00400A50">
        <w:rPr>
          <w:vertAlign w:val="superscript"/>
        </w:rPr>
        <w:t xml:space="preserve">3 </w:t>
      </w:r>
      <w:r w:rsidRPr="00400A50">
        <w:t>– по кат. С</w:t>
      </w:r>
      <w:r w:rsidRPr="00400A50">
        <w:rPr>
          <w:vertAlign w:val="subscript"/>
        </w:rPr>
        <w:t>2</w:t>
      </w:r>
      <w:r w:rsidRPr="00400A50">
        <w:t>.</w:t>
      </w:r>
    </w:p>
    <w:p w:rsidR="001E40C5" w:rsidRPr="00400A50" w:rsidRDefault="001E40C5" w:rsidP="001E40C5">
      <w:pPr>
        <w:ind w:firstLine="720"/>
        <w:jc w:val="both"/>
      </w:pPr>
      <w:r w:rsidRPr="00400A50">
        <w:t xml:space="preserve">В распределенном фонде учитываются 3 месторождения глин и суглинков (месторождения Кеницкое, Уемское, Фоминское) с запасами </w:t>
      </w:r>
      <w:r>
        <w:t>16492,12</w:t>
      </w:r>
      <w:r w:rsidRPr="00400A50">
        <w:t xml:space="preserve"> тыс. м</w:t>
      </w:r>
      <w:r w:rsidRPr="00400A50">
        <w:rPr>
          <w:vertAlign w:val="superscript"/>
        </w:rPr>
        <w:t>3</w:t>
      </w:r>
      <w:r w:rsidRPr="00400A50">
        <w:t xml:space="preserve"> по кат. А+В+С</w:t>
      </w:r>
      <w:r w:rsidRPr="00400A50">
        <w:rPr>
          <w:vertAlign w:val="subscript"/>
        </w:rPr>
        <w:t>1</w:t>
      </w:r>
      <w:r w:rsidRPr="00400A50">
        <w:t xml:space="preserve">, </w:t>
      </w:r>
      <w:r>
        <w:t>4285,00</w:t>
      </w:r>
      <w:r w:rsidRPr="00400A50">
        <w:t xml:space="preserve"> тыс. м</w:t>
      </w:r>
      <w:r w:rsidRPr="00400A50">
        <w:rPr>
          <w:vertAlign w:val="superscript"/>
        </w:rPr>
        <w:t>3</w:t>
      </w:r>
      <w:r w:rsidRPr="00400A50">
        <w:t xml:space="preserve"> – по кат. С</w:t>
      </w:r>
      <w:r w:rsidRPr="00400A50">
        <w:rPr>
          <w:vertAlign w:val="subscript"/>
        </w:rPr>
        <w:t>2</w:t>
      </w:r>
      <w:r w:rsidRPr="00400A50">
        <w:t>. Месторождения находятся на стадии подготовки к освоению.</w:t>
      </w:r>
    </w:p>
    <w:p w:rsidR="001E40C5" w:rsidRPr="00400A50" w:rsidRDefault="001E40C5" w:rsidP="001E40C5">
      <w:pPr>
        <w:ind w:firstLine="709"/>
        <w:jc w:val="both"/>
      </w:pPr>
      <w:r w:rsidRPr="00400A50">
        <w:t>Нераспределенным фондом учтены 35 месторождений с суммарными балансовыми запасами 32779 тыс. м</w:t>
      </w:r>
      <w:r w:rsidRPr="00400A50">
        <w:rPr>
          <w:vertAlign w:val="superscript"/>
        </w:rPr>
        <w:t>3</w:t>
      </w:r>
      <w:r w:rsidRPr="00400A50">
        <w:t xml:space="preserve"> по кат. А+В+С</w:t>
      </w:r>
      <w:r w:rsidRPr="00400A50">
        <w:rPr>
          <w:vertAlign w:val="subscript"/>
        </w:rPr>
        <w:t>1</w:t>
      </w:r>
      <w:r w:rsidRPr="00400A50">
        <w:t xml:space="preserve"> и 32026,00 тыс. м</w:t>
      </w:r>
      <w:r w:rsidRPr="00400A50">
        <w:rPr>
          <w:vertAlign w:val="superscript"/>
        </w:rPr>
        <w:t>3</w:t>
      </w:r>
      <w:r w:rsidRPr="00400A50">
        <w:t xml:space="preserve"> кат. С</w:t>
      </w:r>
      <w:r w:rsidRPr="00400A50">
        <w:rPr>
          <w:vertAlign w:val="subscript"/>
        </w:rPr>
        <w:t>2</w:t>
      </w:r>
      <w:r w:rsidRPr="00400A50">
        <w:t>.</w:t>
      </w:r>
    </w:p>
    <w:p w:rsidR="001E40C5" w:rsidRPr="007C223C" w:rsidRDefault="001E40C5" w:rsidP="001E40C5">
      <w:pPr>
        <w:ind w:firstLine="709"/>
        <w:jc w:val="both"/>
      </w:pPr>
      <w:r w:rsidRPr="007C223C">
        <w:rPr>
          <w:b/>
          <w:i/>
        </w:rPr>
        <w:t>Пески для силикатных изделий</w:t>
      </w:r>
      <w:r w:rsidRPr="007C223C">
        <w:t>. Балансом запасов песков для бетона и силикатных изделий на 01.01.2016 в Архангельской области учтено 12 месторождений для производства силикатных изделий и 1 месторождение песков для бетона. В распределенном фонде учитывается одно месторождение песков для производства силикатных изделий – Казарма, недропользователь ООО «Котласский завод силикатного кирпича». Месторождение разрабатывается. В нераспределенном фонде учтены запасы 12 месторождений с суммарными запасами: песков для бетона в количестве 20156 тыс. м</w:t>
      </w:r>
      <w:r w:rsidRPr="007C223C">
        <w:rPr>
          <w:vertAlign w:val="superscript"/>
        </w:rPr>
        <w:t xml:space="preserve">3 </w:t>
      </w:r>
      <w:r w:rsidRPr="007C223C">
        <w:t>по категории А+В+С</w:t>
      </w:r>
      <w:r w:rsidRPr="007C223C">
        <w:rPr>
          <w:vertAlign w:val="subscript"/>
        </w:rPr>
        <w:t xml:space="preserve">1 </w:t>
      </w:r>
      <w:r w:rsidRPr="007C223C">
        <w:t>и 617 тыс. м</w:t>
      </w:r>
      <w:r w:rsidRPr="007C223C">
        <w:rPr>
          <w:vertAlign w:val="superscript"/>
        </w:rPr>
        <w:t xml:space="preserve">3 </w:t>
      </w:r>
      <w:r w:rsidRPr="007C223C">
        <w:t>по категории С</w:t>
      </w:r>
      <w:r w:rsidRPr="007C223C">
        <w:rPr>
          <w:vertAlign w:val="subscript"/>
        </w:rPr>
        <w:t>2</w:t>
      </w:r>
      <w:r w:rsidRPr="007C223C">
        <w:t>; песков для силикатных изделий в количестве 44137,4 тыс. м</w:t>
      </w:r>
      <w:r w:rsidRPr="007C223C">
        <w:rPr>
          <w:vertAlign w:val="superscript"/>
        </w:rPr>
        <w:t xml:space="preserve">3 </w:t>
      </w:r>
      <w:r w:rsidRPr="007C223C">
        <w:t>по категории А+В+С</w:t>
      </w:r>
      <w:r w:rsidRPr="007C223C">
        <w:rPr>
          <w:vertAlign w:val="subscript"/>
        </w:rPr>
        <w:t xml:space="preserve">1 </w:t>
      </w:r>
      <w:r w:rsidRPr="007C223C">
        <w:t>и 52973,00 тыс. м</w:t>
      </w:r>
      <w:r w:rsidRPr="007C223C">
        <w:rPr>
          <w:vertAlign w:val="superscript"/>
        </w:rPr>
        <w:t xml:space="preserve">3 </w:t>
      </w:r>
      <w:r w:rsidRPr="007C223C">
        <w:t>по категории С</w:t>
      </w:r>
      <w:r w:rsidRPr="007C223C">
        <w:rPr>
          <w:vertAlign w:val="subscript"/>
        </w:rPr>
        <w:t>2</w:t>
      </w:r>
      <w:r w:rsidRPr="007C223C">
        <w:t>.</w:t>
      </w:r>
    </w:p>
    <w:p w:rsidR="001E40C5" w:rsidRPr="007C223C" w:rsidRDefault="001E40C5" w:rsidP="001E40C5">
      <w:pPr>
        <w:ind w:firstLine="709"/>
        <w:jc w:val="both"/>
      </w:pPr>
      <w:r w:rsidRPr="007C223C">
        <w:t>Также в государственном резерве находятся:</w:t>
      </w:r>
    </w:p>
    <w:p w:rsidR="001E40C5" w:rsidRPr="007C223C" w:rsidRDefault="001E40C5" w:rsidP="001E40C5">
      <w:pPr>
        <w:ind w:firstLine="709"/>
        <w:jc w:val="both"/>
      </w:pPr>
      <w:r w:rsidRPr="007C223C">
        <w:t>- 3 месторождения карбонатных пород для известкования кислых почв (Килинское, Обозерское и Родничное) с суммарными балансовыми запасами 54024 тыс. т по категориям А+В+С</w:t>
      </w:r>
      <w:r w:rsidRPr="007C223C">
        <w:rPr>
          <w:vertAlign w:val="subscript"/>
        </w:rPr>
        <w:t>1</w:t>
      </w:r>
      <w:r w:rsidRPr="007C223C">
        <w:t>, 49603 тыс. т – по категории С</w:t>
      </w:r>
      <w:r w:rsidRPr="007C223C">
        <w:rPr>
          <w:vertAlign w:val="subscript"/>
        </w:rPr>
        <w:t>2</w:t>
      </w:r>
      <w:r w:rsidRPr="007C223C">
        <w:t>;</w:t>
      </w:r>
    </w:p>
    <w:p w:rsidR="001E40C5" w:rsidRPr="007C223C" w:rsidRDefault="001E40C5" w:rsidP="001E40C5">
      <w:pPr>
        <w:ind w:firstLine="709"/>
        <w:jc w:val="both"/>
      </w:pPr>
      <w:r w:rsidRPr="007C223C">
        <w:t>- 4 месторождения карбонатных пород для обжига на известь (Обозерское, Кямское, Орлецкое и участок Западный месторождения Швакинское) с суммарными балансовыми запасами 164930 тыс. т по кат. А+В+С1, 91039 тыс. т – по кат. С</w:t>
      </w:r>
      <w:r w:rsidRPr="007C223C">
        <w:rPr>
          <w:vertAlign w:val="subscript"/>
        </w:rPr>
        <w:t>2</w:t>
      </w:r>
      <w:r w:rsidRPr="007C223C">
        <w:t>;</w:t>
      </w:r>
    </w:p>
    <w:p w:rsidR="001E40C5" w:rsidRPr="007C223C" w:rsidRDefault="001E40C5" w:rsidP="001E40C5">
      <w:pPr>
        <w:ind w:firstLine="709"/>
        <w:jc w:val="both"/>
      </w:pPr>
      <w:r w:rsidRPr="007C223C">
        <w:t>- 3 месторождения глинистого сырья для производства керамзита (Кудемское, Березники и Казарма) с суммарными балансовыми запасами 5760 тыс. м</w:t>
      </w:r>
      <w:r w:rsidRPr="007C223C">
        <w:rPr>
          <w:vertAlign w:val="superscript"/>
        </w:rPr>
        <w:t>3</w:t>
      </w:r>
      <w:r w:rsidRPr="007C223C">
        <w:t xml:space="preserve"> по кат. А+В+С</w:t>
      </w:r>
      <w:r w:rsidRPr="007C223C">
        <w:rPr>
          <w:vertAlign w:val="subscript"/>
        </w:rPr>
        <w:t>1</w:t>
      </w:r>
      <w:r w:rsidRPr="007C223C">
        <w:t>, 2026 тыс. м</w:t>
      </w:r>
      <w:r w:rsidRPr="007C223C">
        <w:rPr>
          <w:vertAlign w:val="superscript"/>
        </w:rPr>
        <w:t>3</w:t>
      </w:r>
      <w:r w:rsidRPr="007C223C">
        <w:t xml:space="preserve"> – по кат. С</w:t>
      </w:r>
      <w:r w:rsidRPr="007C223C">
        <w:rPr>
          <w:vertAlign w:val="subscript"/>
        </w:rPr>
        <w:t>2</w:t>
      </w:r>
      <w:r w:rsidRPr="007C223C">
        <w:t>;</w:t>
      </w:r>
    </w:p>
    <w:p w:rsidR="001E40C5" w:rsidRPr="009747A9" w:rsidRDefault="001E40C5" w:rsidP="001E40C5">
      <w:pPr>
        <w:jc w:val="right"/>
        <w:rPr>
          <w:bCs/>
          <w:i/>
        </w:rPr>
      </w:pPr>
      <w:r w:rsidRPr="009747A9">
        <w:rPr>
          <w:bCs/>
          <w:i/>
        </w:rPr>
        <w:t>Таблица</w:t>
      </w:r>
      <w:r w:rsidR="009747A9" w:rsidRPr="009747A9">
        <w:rPr>
          <w:bCs/>
          <w:i/>
        </w:rPr>
        <w:t xml:space="preserve"> 51</w:t>
      </w:r>
      <w:r w:rsidRPr="009747A9">
        <w:rPr>
          <w:bCs/>
          <w:i/>
        </w:rPr>
        <w:t xml:space="preserve"> </w:t>
      </w:r>
    </w:p>
    <w:p w:rsidR="001E40C5" w:rsidRPr="009747A9" w:rsidRDefault="001E40C5" w:rsidP="001E40C5">
      <w:pPr>
        <w:jc w:val="center"/>
        <w:rPr>
          <w:b/>
          <w:bCs/>
        </w:rPr>
      </w:pPr>
      <w:r w:rsidRPr="009747A9">
        <w:rPr>
          <w:b/>
          <w:bCs/>
        </w:rPr>
        <w:t xml:space="preserve">Данные об объемах добычи общераспространенных полезных ископаемых </w:t>
      </w:r>
    </w:p>
    <w:p w:rsidR="001E40C5" w:rsidRPr="009747A9" w:rsidRDefault="001E40C5" w:rsidP="001E40C5">
      <w:pPr>
        <w:jc w:val="center"/>
        <w:rPr>
          <w:b/>
          <w:bCs/>
        </w:rPr>
      </w:pPr>
      <w:r w:rsidRPr="009747A9">
        <w:rPr>
          <w:b/>
          <w:bCs/>
        </w:rPr>
        <w:t xml:space="preserve">в 2013-2015 гг. </w:t>
      </w:r>
    </w:p>
    <w:tbl>
      <w:tblPr>
        <w:tblW w:w="9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33"/>
        <w:gridCol w:w="1615"/>
        <w:gridCol w:w="1429"/>
        <w:gridCol w:w="1430"/>
        <w:gridCol w:w="1416"/>
      </w:tblGrid>
      <w:tr w:rsidR="001E40C5" w:rsidRPr="009747A9" w:rsidTr="0095122F">
        <w:trPr>
          <w:jc w:val="center"/>
        </w:trPr>
        <w:tc>
          <w:tcPr>
            <w:tcW w:w="3333" w:type="dxa"/>
            <w:tcBorders>
              <w:top w:val="single" w:sz="4" w:space="0" w:color="auto"/>
              <w:left w:val="single" w:sz="4" w:space="0" w:color="auto"/>
              <w:bottom w:val="single" w:sz="4" w:space="0" w:color="auto"/>
              <w:right w:val="single" w:sz="4" w:space="0" w:color="auto"/>
            </w:tcBorders>
          </w:tcPr>
          <w:p w:rsidR="001E40C5" w:rsidRPr="009747A9" w:rsidRDefault="001E40C5" w:rsidP="0095122F">
            <w:pPr>
              <w:jc w:val="center"/>
              <w:rPr>
                <w:b/>
                <w:bCs/>
                <w:sz w:val="20"/>
                <w:szCs w:val="20"/>
              </w:rPr>
            </w:pPr>
            <w:r w:rsidRPr="009747A9">
              <w:rPr>
                <w:b/>
                <w:sz w:val="20"/>
                <w:szCs w:val="20"/>
              </w:rPr>
              <w:t>Вид полезного ископаемого</w:t>
            </w:r>
          </w:p>
        </w:tc>
        <w:tc>
          <w:tcPr>
            <w:tcW w:w="1615" w:type="dxa"/>
            <w:tcBorders>
              <w:top w:val="single" w:sz="4" w:space="0" w:color="auto"/>
              <w:left w:val="single" w:sz="4" w:space="0" w:color="auto"/>
              <w:bottom w:val="single" w:sz="4" w:space="0" w:color="auto"/>
              <w:right w:val="single" w:sz="4" w:space="0" w:color="auto"/>
            </w:tcBorders>
          </w:tcPr>
          <w:p w:rsidR="001E40C5" w:rsidRPr="009747A9" w:rsidRDefault="001E40C5" w:rsidP="0095122F">
            <w:pPr>
              <w:jc w:val="center"/>
              <w:rPr>
                <w:b/>
                <w:bCs/>
                <w:sz w:val="20"/>
                <w:szCs w:val="20"/>
              </w:rPr>
            </w:pPr>
            <w:r w:rsidRPr="009747A9">
              <w:rPr>
                <w:b/>
                <w:sz w:val="20"/>
                <w:szCs w:val="20"/>
              </w:rPr>
              <w:t>Единица измерения</w:t>
            </w:r>
          </w:p>
        </w:tc>
        <w:tc>
          <w:tcPr>
            <w:tcW w:w="1429"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b/>
                <w:bCs/>
                <w:sz w:val="20"/>
                <w:szCs w:val="20"/>
              </w:rPr>
            </w:pPr>
            <w:r w:rsidRPr="009747A9">
              <w:rPr>
                <w:b/>
                <w:bCs/>
                <w:sz w:val="20"/>
                <w:szCs w:val="20"/>
              </w:rPr>
              <w:t>2013</w:t>
            </w:r>
          </w:p>
        </w:tc>
        <w:tc>
          <w:tcPr>
            <w:tcW w:w="1430"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b/>
                <w:bCs/>
                <w:sz w:val="20"/>
                <w:szCs w:val="20"/>
              </w:rPr>
            </w:pPr>
            <w:r w:rsidRPr="009747A9">
              <w:rPr>
                <w:b/>
                <w:bCs/>
                <w:sz w:val="20"/>
                <w:szCs w:val="20"/>
              </w:rPr>
              <w:t>2014</w:t>
            </w:r>
          </w:p>
        </w:tc>
        <w:tc>
          <w:tcPr>
            <w:tcW w:w="1416" w:type="dxa"/>
            <w:tcBorders>
              <w:top w:val="single" w:sz="4" w:space="0" w:color="auto"/>
              <w:left w:val="single" w:sz="4" w:space="0" w:color="auto"/>
              <w:bottom w:val="single" w:sz="4" w:space="0" w:color="auto"/>
            </w:tcBorders>
            <w:vAlign w:val="center"/>
          </w:tcPr>
          <w:p w:rsidR="001E40C5" w:rsidRPr="009747A9" w:rsidRDefault="001E40C5" w:rsidP="0095122F">
            <w:pPr>
              <w:jc w:val="center"/>
              <w:rPr>
                <w:b/>
                <w:bCs/>
                <w:sz w:val="20"/>
                <w:szCs w:val="20"/>
              </w:rPr>
            </w:pPr>
            <w:r w:rsidRPr="009747A9">
              <w:rPr>
                <w:b/>
                <w:bCs/>
                <w:sz w:val="20"/>
                <w:szCs w:val="20"/>
              </w:rPr>
              <w:t>2015</w:t>
            </w:r>
          </w:p>
        </w:tc>
      </w:tr>
      <w:tr w:rsidR="00D736E3" w:rsidRPr="009747A9" w:rsidTr="0095122F">
        <w:trPr>
          <w:jc w:val="center"/>
        </w:trPr>
        <w:tc>
          <w:tcPr>
            <w:tcW w:w="3333" w:type="dxa"/>
            <w:tcBorders>
              <w:top w:val="single" w:sz="4" w:space="0" w:color="auto"/>
              <w:left w:val="single" w:sz="4" w:space="0" w:color="auto"/>
              <w:bottom w:val="single" w:sz="4" w:space="0" w:color="auto"/>
              <w:right w:val="single" w:sz="4" w:space="0" w:color="auto"/>
            </w:tcBorders>
          </w:tcPr>
          <w:p w:rsidR="00D736E3" w:rsidRPr="00D736E3" w:rsidRDefault="00D736E3" w:rsidP="0095122F">
            <w:pPr>
              <w:jc w:val="center"/>
              <w:rPr>
                <w:b/>
                <w:sz w:val="20"/>
                <w:szCs w:val="20"/>
                <w:lang w:val="en-US"/>
              </w:rPr>
            </w:pPr>
            <w:r>
              <w:rPr>
                <w:b/>
                <w:sz w:val="20"/>
                <w:szCs w:val="20"/>
                <w:lang w:val="en-US"/>
              </w:rPr>
              <w:t>1</w:t>
            </w:r>
          </w:p>
        </w:tc>
        <w:tc>
          <w:tcPr>
            <w:tcW w:w="1615" w:type="dxa"/>
            <w:tcBorders>
              <w:top w:val="single" w:sz="4" w:space="0" w:color="auto"/>
              <w:left w:val="single" w:sz="4" w:space="0" w:color="auto"/>
              <w:bottom w:val="single" w:sz="4" w:space="0" w:color="auto"/>
              <w:right w:val="single" w:sz="4" w:space="0" w:color="auto"/>
            </w:tcBorders>
          </w:tcPr>
          <w:p w:rsidR="00D736E3" w:rsidRPr="00D736E3" w:rsidRDefault="00D736E3" w:rsidP="0095122F">
            <w:pPr>
              <w:jc w:val="center"/>
              <w:rPr>
                <w:b/>
                <w:sz w:val="20"/>
                <w:szCs w:val="20"/>
                <w:lang w:val="en-US"/>
              </w:rPr>
            </w:pPr>
            <w:r>
              <w:rPr>
                <w:b/>
                <w:sz w:val="20"/>
                <w:szCs w:val="20"/>
                <w:lang w:val="en-US"/>
              </w:rPr>
              <w:t>2</w:t>
            </w:r>
          </w:p>
        </w:tc>
        <w:tc>
          <w:tcPr>
            <w:tcW w:w="1429"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95122F">
            <w:pPr>
              <w:jc w:val="center"/>
              <w:rPr>
                <w:b/>
                <w:bCs/>
                <w:sz w:val="20"/>
                <w:szCs w:val="20"/>
                <w:lang w:val="en-US"/>
              </w:rPr>
            </w:pPr>
            <w:r>
              <w:rPr>
                <w:b/>
                <w:bCs/>
                <w:sz w:val="20"/>
                <w:szCs w:val="20"/>
                <w:lang w:val="en-US"/>
              </w:rPr>
              <w:t>3</w:t>
            </w:r>
          </w:p>
        </w:tc>
        <w:tc>
          <w:tcPr>
            <w:tcW w:w="1430"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95122F">
            <w:pPr>
              <w:jc w:val="center"/>
              <w:rPr>
                <w:b/>
                <w:bCs/>
                <w:sz w:val="20"/>
                <w:szCs w:val="20"/>
                <w:lang w:val="en-US"/>
              </w:rPr>
            </w:pPr>
            <w:r>
              <w:rPr>
                <w:b/>
                <w:bCs/>
                <w:sz w:val="20"/>
                <w:szCs w:val="20"/>
                <w:lang w:val="en-US"/>
              </w:rPr>
              <w:t>4</w:t>
            </w:r>
          </w:p>
        </w:tc>
        <w:tc>
          <w:tcPr>
            <w:tcW w:w="1416" w:type="dxa"/>
            <w:tcBorders>
              <w:top w:val="single" w:sz="4" w:space="0" w:color="auto"/>
              <w:left w:val="single" w:sz="4" w:space="0" w:color="auto"/>
              <w:bottom w:val="single" w:sz="4" w:space="0" w:color="auto"/>
            </w:tcBorders>
            <w:vAlign w:val="center"/>
          </w:tcPr>
          <w:p w:rsidR="00D736E3" w:rsidRPr="00D736E3" w:rsidRDefault="00D736E3" w:rsidP="0095122F">
            <w:pPr>
              <w:jc w:val="center"/>
              <w:rPr>
                <w:b/>
                <w:bCs/>
                <w:sz w:val="20"/>
                <w:szCs w:val="20"/>
                <w:lang w:val="en-US"/>
              </w:rPr>
            </w:pPr>
            <w:r>
              <w:rPr>
                <w:b/>
                <w:bCs/>
                <w:sz w:val="20"/>
                <w:szCs w:val="20"/>
                <w:lang w:val="en-US"/>
              </w:rPr>
              <w:t>5</w:t>
            </w:r>
          </w:p>
        </w:tc>
      </w:tr>
      <w:tr w:rsidR="001E40C5" w:rsidRPr="009747A9" w:rsidTr="0095122F">
        <w:trPr>
          <w:jc w:val="center"/>
        </w:trPr>
        <w:tc>
          <w:tcPr>
            <w:tcW w:w="3333"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rPr>
                <w:sz w:val="20"/>
                <w:szCs w:val="20"/>
              </w:rPr>
            </w:pPr>
            <w:r w:rsidRPr="009747A9">
              <w:rPr>
                <w:sz w:val="20"/>
                <w:szCs w:val="20"/>
              </w:rPr>
              <w:t>Пески строительные, песчано-гравийные смеси</w:t>
            </w:r>
          </w:p>
        </w:tc>
        <w:tc>
          <w:tcPr>
            <w:tcW w:w="1615"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тыс. м</w:t>
            </w:r>
            <w:r w:rsidRPr="009747A9">
              <w:rPr>
                <w:sz w:val="20"/>
                <w:szCs w:val="20"/>
                <w:vertAlign w:val="superscript"/>
              </w:rPr>
              <w:t>3</w:t>
            </w:r>
          </w:p>
        </w:tc>
        <w:tc>
          <w:tcPr>
            <w:tcW w:w="1429"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4287,82</w:t>
            </w:r>
          </w:p>
        </w:tc>
        <w:tc>
          <w:tcPr>
            <w:tcW w:w="1430"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3520</w:t>
            </w:r>
          </w:p>
        </w:tc>
        <w:tc>
          <w:tcPr>
            <w:tcW w:w="1416"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3550</w:t>
            </w:r>
          </w:p>
        </w:tc>
      </w:tr>
      <w:tr w:rsidR="001E40C5" w:rsidRPr="009747A9" w:rsidTr="0095122F">
        <w:trPr>
          <w:jc w:val="center"/>
        </w:trPr>
        <w:tc>
          <w:tcPr>
            <w:tcW w:w="3333"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rPr>
                <w:sz w:val="20"/>
                <w:szCs w:val="20"/>
              </w:rPr>
            </w:pPr>
            <w:r w:rsidRPr="009747A9">
              <w:rPr>
                <w:sz w:val="20"/>
                <w:szCs w:val="20"/>
              </w:rPr>
              <w:t>Гипс</w:t>
            </w:r>
          </w:p>
        </w:tc>
        <w:tc>
          <w:tcPr>
            <w:tcW w:w="1615"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тыс. м</w:t>
            </w:r>
            <w:r w:rsidRPr="009747A9">
              <w:rPr>
                <w:sz w:val="20"/>
                <w:szCs w:val="20"/>
                <w:vertAlign w:val="superscript"/>
              </w:rPr>
              <w:t>3</w:t>
            </w:r>
          </w:p>
        </w:tc>
        <w:tc>
          <w:tcPr>
            <w:tcW w:w="1429"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804,6</w:t>
            </w:r>
          </w:p>
        </w:tc>
        <w:tc>
          <w:tcPr>
            <w:tcW w:w="1430"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782</w:t>
            </w:r>
          </w:p>
        </w:tc>
        <w:tc>
          <w:tcPr>
            <w:tcW w:w="1416"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696</w:t>
            </w:r>
          </w:p>
        </w:tc>
      </w:tr>
      <w:tr w:rsidR="001E40C5" w:rsidRPr="009747A9" w:rsidTr="0095122F">
        <w:trPr>
          <w:jc w:val="center"/>
        </w:trPr>
        <w:tc>
          <w:tcPr>
            <w:tcW w:w="3333"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rPr>
                <w:sz w:val="20"/>
                <w:szCs w:val="20"/>
              </w:rPr>
            </w:pPr>
            <w:r w:rsidRPr="009747A9">
              <w:rPr>
                <w:sz w:val="20"/>
                <w:szCs w:val="20"/>
              </w:rPr>
              <w:t>Граниты, базальты</w:t>
            </w:r>
          </w:p>
        </w:tc>
        <w:tc>
          <w:tcPr>
            <w:tcW w:w="1615"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тыс. м</w:t>
            </w:r>
            <w:r w:rsidRPr="009747A9">
              <w:rPr>
                <w:sz w:val="20"/>
                <w:szCs w:val="20"/>
                <w:vertAlign w:val="superscript"/>
              </w:rPr>
              <w:t>3</w:t>
            </w:r>
          </w:p>
        </w:tc>
        <w:tc>
          <w:tcPr>
            <w:tcW w:w="1429"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657,56</w:t>
            </w:r>
          </w:p>
        </w:tc>
        <w:tc>
          <w:tcPr>
            <w:tcW w:w="1430"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827</w:t>
            </w:r>
          </w:p>
        </w:tc>
        <w:tc>
          <w:tcPr>
            <w:tcW w:w="1416"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501</w:t>
            </w:r>
          </w:p>
        </w:tc>
      </w:tr>
      <w:tr w:rsidR="001E40C5" w:rsidRPr="009747A9" w:rsidTr="0095122F">
        <w:trPr>
          <w:jc w:val="center"/>
        </w:trPr>
        <w:tc>
          <w:tcPr>
            <w:tcW w:w="3333"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rPr>
                <w:sz w:val="20"/>
                <w:szCs w:val="20"/>
              </w:rPr>
            </w:pPr>
            <w:r w:rsidRPr="009747A9">
              <w:rPr>
                <w:sz w:val="20"/>
                <w:szCs w:val="20"/>
              </w:rPr>
              <w:t>Пески для силикатных изделий</w:t>
            </w:r>
          </w:p>
        </w:tc>
        <w:tc>
          <w:tcPr>
            <w:tcW w:w="1615"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тыс. м</w:t>
            </w:r>
            <w:r w:rsidRPr="009747A9">
              <w:rPr>
                <w:sz w:val="20"/>
                <w:szCs w:val="20"/>
                <w:vertAlign w:val="superscript"/>
              </w:rPr>
              <w:t>3</w:t>
            </w:r>
          </w:p>
        </w:tc>
        <w:tc>
          <w:tcPr>
            <w:tcW w:w="1429"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76,7</w:t>
            </w:r>
          </w:p>
        </w:tc>
        <w:tc>
          <w:tcPr>
            <w:tcW w:w="1430"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52</w:t>
            </w:r>
          </w:p>
        </w:tc>
        <w:tc>
          <w:tcPr>
            <w:tcW w:w="1416" w:type="dxa"/>
            <w:tcBorders>
              <w:top w:val="single" w:sz="4" w:space="0" w:color="auto"/>
              <w:left w:val="single" w:sz="4" w:space="0" w:color="auto"/>
              <w:bottom w:val="single" w:sz="4" w:space="0" w:color="auto"/>
              <w:right w:val="single" w:sz="4" w:space="0" w:color="auto"/>
            </w:tcBorders>
            <w:vAlign w:val="center"/>
          </w:tcPr>
          <w:p w:rsidR="001E40C5" w:rsidRPr="009747A9" w:rsidRDefault="001E40C5" w:rsidP="0095122F">
            <w:pPr>
              <w:jc w:val="center"/>
              <w:rPr>
                <w:sz w:val="20"/>
                <w:szCs w:val="20"/>
              </w:rPr>
            </w:pPr>
            <w:r w:rsidRPr="009747A9">
              <w:rPr>
                <w:sz w:val="20"/>
                <w:szCs w:val="20"/>
              </w:rPr>
              <w:t>84,5</w:t>
            </w:r>
          </w:p>
        </w:tc>
      </w:tr>
    </w:tbl>
    <w:p w:rsidR="001E40C5" w:rsidRPr="009747A9" w:rsidRDefault="001E40C5" w:rsidP="001E40C5">
      <w:pPr>
        <w:jc w:val="center"/>
        <w:rPr>
          <w:b/>
          <w:bCs/>
        </w:rPr>
      </w:pPr>
    </w:p>
    <w:p w:rsidR="001E40C5" w:rsidRPr="00170282" w:rsidRDefault="001E40C5" w:rsidP="001E40C5">
      <w:pPr>
        <w:jc w:val="right"/>
        <w:rPr>
          <w:bCs/>
          <w:i/>
        </w:rPr>
      </w:pPr>
      <w:r w:rsidRPr="009747A9">
        <w:rPr>
          <w:bCs/>
          <w:i/>
        </w:rPr>
        <w:t>Таблица</w:t>
      </w:r>
      <w:r w:rsidR="009747A9" w:rsidRPr="009747A9">
        <w:rPr>
          <w:bCs/>
          <w:i/>
        </w:rPr>
        <w:t xml:space="preserve"> 52</w:t>
      </w:r>
      <w:r w:rsidRPr="00170282">
        <w:rPr>
          <w:bCs/>
          <w:i/>
        </w:rPr>
        <w:t xml:space="preserve"> </w:t>
      </w:r>
    </w:p>
    <w:p w:rsidR="001E40C5" w:rsidRPr="00170282" w:rsidRDefault="001E40C5" w:rsidP="001E40C5">
      <w:pPr>
        <w:jc w:val="center"/>
        <w:rPr>
          <w:b/>
          <w:bCs/>
        </w:rPr>
      </w:pPr>
      <w:r w:rsidRPr="00170282">
        <w:rPr>
          <w:b/>
          <w:bCs/>
        </w:rPr>
        <w:t>Динамика поступлений НДПИ в 2010-2015 гг. в бюджеты разных уровней</w:t>
      </w:r>
    </w:p>
    <w:p w:rsidR="001E40C5" w:rsidRPr="00D42BC6" w:rsidRDefault="001E40C5" w:rsidP="001E40C5">
      <w:pPr>
        <w:pStyle w:val="a8"/>
        <w:ind w:firstLine="709"/>
        <w:jc w:val="both"/>
        <w:rPr>
          <w:rFonts w:ascii="Times New Roman" w:hAnsi="Times New Roman" w:cs="Times New Roman"/>
          <w:sz w:val="24"/>
          <w:szCs w:val="24"/>
          <w:highlight w:val="yellow"/>
        </w:rPr>
      </w:pPr>
    </w:p>
    <w:tbl>
      <w:tblPr>
        <w:tblW w:w="9318" w:type="dxa"/>
        <w:tblInd w:w="108" w:type="dxa"/>
        <w:tblLayout w:type="fixed"/>
        <w:tblLook w:val="0000" w:firstRow="0" w:lastRow="0" w:firstColumn="0" w:lastColumn="0" w:noHBand="0" w:noVBand="0"/>
      </w:tblPr>
      <w:tblGrid>
        <w:gridCol w:w="1418"/>
        <w:gridCol w:w="1282"/>
        <w:gridCol w:w="986"/>
        <w:gridCol w:w="1134"/>
        <w:gridCol w:w="1134"/>
        <w:gridCol w:w="1134"/>
        <w:gridCol w:w="1134"/>
        <w:gridCol w:w="1096"/>
      </w:tblGrid>
      <w:tr w:rsidR="001E40C5" w:rsidRPr="00D736E3" w:rsidTr="0095122F">
        <w:trPr>
          <w:trHeight w:val="315"/>
          <w:tblHeader/>
        </w:trPr>
        <w:tc>
          <w:tcPr>
            <w:tcW w:w="1418" w:type="dxa"/>
            <w:vMerge w:val="restart"/>
            <w:tcBorders>
              <w:top w:val="single" w:sz="4" w:space="0" w:color="auto"/>
              <w:left w:val="single" w:sz="4" w:space="0" w:color="auto"/>
              <w:bottom w:val="single" w:sz="4" w:space="0" w:color="000000"/>
              <w:right w:val="single" w:sz="4" w:space="0" w:color="auto"/>
            </w:tcBorders>
          </w:tcPr>
          <w:p w:rsidR="001E40C5" w:rsidRPr="00D736E3" w:rsidRDefault="001E40C5" w:rsidP="00D736E3">
            <w:pPr>
              <w:jc w:val="center"/>
              <w:rPr>
                <w:b/>
                <w:bCs/>
                <w:sz w:val="20"/>
                <w:szCs w:val="20"/>
              </w:rPr>
            </w:pPr>
            <w:r w:rsidRPr="00D736E3">
              <w:rPr>
                <w:b/>
                <w:bCs/>
                <w:sz w:val="20"/>
                <w:szCs w:val="20"/>
              </w:rPr>
              <w:t>НДПИ</w:t>
            </w:r>
          </w:p>
        </w:tc>
        <w:tc>
          <w:tcPr>
            <w:tcW w:w="1282" w:type="dxa"/>
            <w:vMerge w:val="restart"/>
            <w:tcBorders>
              <w:top w:val="single" w:sz="4" w:space="0" w:color="auto"/>
              <w:left w:val="single" w:sz="4" w:space="0" w:color="auto"/>
              <w:right w:val="single" w:sz="4" w:space="0" w:color="auto"/>
            </w:tcBorders>
          </w:tcPr>
          <w:p w:rsidR="001E40C5" w:rsidRPr="00D736E3" w:rsidRDefault="001E40C5" w:rsidP="00D736E3">
            <w:pPr>
              <w:ind w:left="-86" w:firstLine="86"/>
              <w:jc w:val="center"/>
              <w:rPr>
                <w:b/>
                <w:sz w:val="20"/>
                <w:szCs w:val="20"/>
              </w:rPr>
            </w:pPr>
            <w:r w:rsidRPr="00D736E3">
              <w:rPr>
                <w:b/>
                <w:sz w:val="20"/>
                <w:szCs w:val="20"/>
              </w:rPr>
              <w:t>Единица измерения</w:t>
            </w:r>
          </w:p>
        </w:tc>
        <w:tc>
          <w:tcPr>
            <w:tcW w:w="986" w:type="dxa"/>
            <w:vMerge w:val="restart"/>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r w:rsidRPr="00D736E3">
              <w:rPr>
                <w:b/>
                <w:bCs/>
                <w:sz w:val="20"/>
                <w:szCs w:val="20"/>
              </w:rPr>
              <w:t>2010</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r w:rsidRPr="00D736E3">
              <w:rPr>
                <w:b/>
                <w:bCs/>
                <w:sz w:val="20"/>
                <w:szCs w:val="20"/>
              </w:rPr>
              <w:t>2011</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r w:rsidRPr="00D736E3">
              <w:rPr>
                <w:b/>
                <w:bCs/>
                <w:sz w:val="20"/>
                <w:szCs w:val="20"/>
              </w:rPr>
              <w:t>2012</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r w:rsidRPr="00D736E3">
              <w:rPr>
                <w:b/>
                <w:bCs/>
                <w:sz w:val="20"/>
                <w:szCs w:val="20"/>
              </w:rPr>
              <w:t>2013</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r w:rsidRPr="00D736E3">
              <w:rPr>
                <w:b/>
                <w:bCs/>
                <w:sz w:val="20"/>
                <w:szCs w:val="20"/>
              </w:rPr>
              <w:t>2014</w:t>
            </w:r>
          </w:p>
        </w:tc>
        <w:tc>
          <w:tcPr>
            <w:tcW w:w="1096" w:type="dxa"/>
            <w:vMerge w:val="restart"/>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sz w:val="20"/>
                <w:szCs w:val="20"/>
              </w:rPr>
            </w:pPr>
            <w:r w:rsidRPr="00D736E3">
              <w:rPr>
                <w:b/>
                <w:sz w:val="20"/>
                <w:szCs w:val="20"/>
              </w:rPr>
              <w:t>2015</w:t>
            </w:r>
          </w:p>
        </w:tc>
      </w:tr>
      <w:tr w:rsidR="001E40C5" w:rsidRPr="00D736E3" w:rsidTr="0095122F">
        <w:trPr>
          <w:trHeight w:val="315"/>
        </w:trPr>
        <w:tc>
          <w:tcPr>
            <w:tcW w:w="1418" w:type="dxa"/>
            <w:vMerge/>
            <w:tcBorders>
              <w:top w:val="single" w:sz="4" w:space="0" w:color="auto"/>
              <w:left w:val="single" w:sz="4" w:space="0" w:color="auto"/>
              <w:bottom w:val="single" w:sz="4" w:space="0" w:color="000000"/>
              <w:right w:val="single" w:sz="4" w:space="0" w:color="auto"/>
            </w:tcBorders>
            <w:vAlign w:val="center"/>
          </w:tcPr>
          <w:p w:rsidR="001E40C5" w:rsidRPr="00D736E3" w:rsidRDefault="001E40C5" w:rsidP="00D736E3">
            <w:pPr>
              <w:jc w:val="center"/>
              <w:rPr>
                <w:b/>
                <w:bCs/>
                <w:sz w:val="20"/>
                <w:szCs w:val="20"/>
              </w:rPr>
            </w:pPr>
          </w:p>
        </w:tc>
        <w:tc>
          <w:tcPr>
            <w:tcW w:w="1282" w:type="dxa"/>
            <w:vMerge/>
            <w:tcBorders>
              <w:left w:val="single" w:sz="4" w:space="0" w:color="auto"/>
              <w:bottom w:val="single" w:sz="4" w:space="0" w:color="000000"/>
              <w:right w:val="single" w:sz="4" w:space="0" w:color="auto"/>
            </w:tcBorders>
            <w:vAlign w:val="center"/>
          </w:tcPr>
          <w:p w:rsidR="001E40C5" w:rsidRPr="00D736E3" w:rsidRDefault="001E40C5" w:rsidP="00D736E3">
            <w:pPr>
              <w:jc w:val="center"/>
              <w:rPr>
                <w:b/>
                <w:sz w:val="20"/>
                <w:szCs w:val="20"/>
              </w:rPr>
            </w:pPr>
          </w:p>
        </w:tc>
        <w:tc>
          <w:tcPr>
            <w:tcW w:w="986" w:type="dxa"/>
            <w:vMerge/>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p>
        </w:tc>
        <w:tc>
          <w:tcPr>
            <w:tcW w:w="1096" w:type="dxa"/>
            <w:vMerge/>
            <w:tcBorders>
              <w:top w:val="single" w:sz="4" w:space="0" w:color="auto"/>
              <w:left w:val="single" w:sz="4" w:space="0" w:color="auto"/>
              <w:bottom w:val="single" w:sz="4" w:space="0" w:color="auto"/>
              <w:right w:val="single" w:sz="4" w:space="0" w:color="auto"/>
            </w:tcBorders>
            <w:vAlign w:val="center"/>
          </w:tcPr>
          <w:p w:rsidR="001E40C5" w:rsidRPr="00D736E3" w:rsidRDefault="001E40C5" w:rsidP="00D736E3">
            <w:pPr>
              <w:jc w:val="center"/>
              <w:rPr>
                <w:b/>
                <w:bCs/>
                <w:sz w:val="20"/>
                <w:szCs w:val="20"/>
              </w:rPr>
            </w:pPr>
          </w:p>
        </w:tc>
      </w:tr>
      <w:tr w:rsidR="00D736E3" w:rsidRPr="00D736E3" w:rsidTr="0095122F">
        <w:trPr>
          <w:trHeight w:val="315"/>
        </w:trPr>
        <w:tc>
          <w:tcPr>
            <w:tcW w:w="1418" w:type="dxa"/>
            <w:tcBorders>
              <w:top w:val="single" w:sz="4" w:space="0" w:color="auto"/>
              <w:left w:val="single" w:sz="4" w:space="0" w:color="auto"/>
              <w:bottom w:val="single" w:sz="4" w:space="0" w:color="000000"/>
              <w:right w:val="single" w:sz="4" w:space="0" w:color="auto"/>
            </w:tcBorders>
            <w:vAlign w:val="center"/>
          </w:tcPr>
          <w:p w:rsidR="00D736E3" w:rsidRPr="00D736E3" w:rsidRDefault="00D736E3" w:rsidP="00D736E3">
            <w:pPr>
              <w:jc w:val="center"/>
              <w:rPr>
                <w:b/>
                <w:bCs/>
                <w:sz w:val="20"/>
                <w:szCs w:val="20"/>
                <w:lang w:val="en-US"/>
              </w:rPr>
            </w:pPr>
            <w:r w:rsidRPr="00D736E3">
              <w:rPr>
                <w:b/>
                <w:bCs/>
                <w:sz w:val="20"/>
                <w:szCs w:val="20"/>
                <w:lang w:val="en-US"/>
              </w:rPr>
              <w:t>1</w:t>
            </w:r>
          </w:p>
        </w:tc>
        <w:tc>
          <w:tcPr>
            <w:tcW w:w="1282" w:type="dxa"/>
            <w:tcBorders>
              <w:left w:val="single" w:sz="4" w:space="0" w:color="auto"/>
              <w:bottom w:val="single" w:sz="4" w:space="0" w:color="000000"/>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2</w:t>
            </w:r>
          </w:p>
        </w:tc>
        <w:tc>
          <w:tcPr>
            <w:tcW w:w="986"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3</w:t>
            </w:r>
          </w:p>
        </w:tc>
        <w:tc>
          <w:tcPr>
            <w:tcW w:w="1134"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bCs/>
                <w:sz w:val="20"/>
                <w:szCs w:val="20"/>
                <w:lang w:val="en-US"/>
              </w:rPr>
            </w:pPr>
            <w:r w:rsidRPr="00D736E3">
              <w:rPr>
                <w:b/>
                <w:bCs/>
                <w:sz w:val="20"/>
                <w:szCs w:val="20"/>
                <w:lang w:val="en-US"/>
              </w:rPr>
              <w:t>4</w:t>
            </w:r>
          </w:p>
        </w:tc>
        <w:tc>
          <w:tcPr>
            <w:tcW w:w="1134"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bCs/>
                <w:sz w:val="20"/>
                <w:szCs w:val="20"/>
                <w:lang w:val="en-US"/>
              </w:rPr>
            </w:pPr>
            <w:r w:rsidRPr="00D736E3">
              <w:rPr>
                <w:b/>
                <w:bCs/>
                <w:sz w:val="20"/>
                <w:szCs w:val="20"/>
                <w:lang w:val="en-US"/>
              </w:rPr>
              <w:t>5</w:t>
            </w:r>
          </w:p>
        </w:tc>
        <w:tc>
          <w:tcPr>
            <w:tcW w:w="1134"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bCs/>
                <w:sz w:val="20"/>
                <w:szCs w:val="20"/>
                <w:lang w:val="en-US"/>
              </w:rPr>
            </w:pPr>
            <w:r w:rsidRPr="00D736E3">
              <w:rPr>
                <w:b/>
                <w:bCs/>
                <w:sz w:val="20"/>
                <w:szCs w:val="20"/>
                <w:lang w:val="en-US"/>
              </w:rPr>
              <w:t>6</w:t>
            </w:r>
          </w:p>
        </w:tc>
        <w:tc>
          <w:tcPr>
            <w:tcW w:w="1134"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bCs/>
                <w:sz w:val="20"/>
                <w:szCs w:val="20"/>
                <w:lang w:val="en-US"/>
              </w:rPr>
            </w:pPr>
            <w:r w:rsidRPr="00D736E3">
              <w:rPr>
                <w:b/>
                <w:bCs/>
                <w:sz w:val="20"/>
                <w:szCs w:val="20"/>
                <w:lang w:val="en-US"/>
              </w:rPr>
              <w:t>7</w:t>
            </w:r>
          </w:p>
        </w:tc>
        <w:tc>
          <w:tcPr>
            <w:tcW w:w="1096"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bCs/>
                <w:sz w:val="20"/>
                <w:szCs w:val="20"/>
                <w:lang w:val="en-US"/>
              </w:rPr>
            </w:pPr>
            <w:r w:rsidRPr="00D736E3">
              <w:rPr>
                <w:b/>
                <w:bCs/>
                <w:sz w:val="20"/>
                <w:szCs w:val="20"/>
                <w:lang w:val="en-US"/>
              </w:rPr>
              <w:t>8</w:t>
            </w:r>
          </w:p>
        </w:tc>
      </w:tr>
      <w:tr w:rsidR="001E40C5" w:rsidRPr="00D42BC6" w:rsidTr="0095122F">
        <w:trPr>
          <w:trHeight w:val="315"/>
        </w:trPr>
        <w:tc>
          <w:tcPr>
            <w:tcW w:w="1418" w:type="dxa"/>
            <w:tcBorders>
              <w:top w:val="nil"/>
              <w:left w:val="single" w:sz="4" w:space="0" w:color="auto"/>
              <w:bottom w:val="single" w:sz="4" w:space="0" w:color="auto"/>
              <w:right w:val="single" w:sz="4" w:space="0" w:color="auto"/>
            </w:tcBorders>
            <w:noWrap/>
            <w:vAlign w:val="center"/>
          </w:tcPr>
          <w:p w:rsidR="001E40C5" w:rsidRPr="00C314DB" w:rsidRDefault="001E40C5" w:rsidP="0095122F">
            <w:pPr>
              <w:rPr>
                <w:bCs/>
                <w:sz w:val="20"/>
                <w:szCs w:val="20"/>
              </w:rPr>
            </w:pPr>
            <w:r w:rsidRPr="00C314DB">
              <w:rPr>
                <w:bCs/>
                <w:sz w:val="20"/>
                <w:szCs w:val="20"/>
              </w:rPr>
              <w:t>НДПИ, всего</w:t>
            </w:r>
          </w:p>
        </w:tc>
        <w:tc>
          <w:tcPr>
            <w:tcW w:w="1282" w:type="dxa"/>
            <w:tcBorders>
              <w:top w:val="nil"/>
              <w:left w:val="nil"/>
              <w:bottom w:val="single" w:sz="4" w:space="0" w:color="auto"/>
              <w:right w:val="single" w:sz="4" w:space="0" w:color="auto"/>
            </w:tcBorders>
            <w:vAlign w:val="center"/>
          </w:tcPr>
          <w:p w:rsidR="001E40C5" w:rsidRPr="00C314DB" w:rsidRDefault="001E40C5" w:rsidP="0095122F">
            <w:pPr>
              <w:jc w:val="center"/>
              <w:rPr>
                <w:sz w:val="20"/>
                <w:szCs w:val="20"/>
              </w:rPr>
            </w:pPr>
            <w:r w:rsidRPr="00C314DB">
              <w:rPr>
                <w:sz w:val="20"/>
                <w:szCs w:val="20"/>
              </w:rPr>
              <w:t>тыс. руб.</w:t>
            </w:r>
          </w:p>
        </w:tc>
        <w:tc>
          <w:tcPr>
            <w:tcW w:w="986" w:type="dxa"/>
            <w:tcBorders>
              <w:top w:val="single" w:sz="4" w:space="0" w:color="auto"/>
              <w:left w:val="single" w:sz="4" w:space="0" w:color="auto"/>
              <w:bottom w:val="single" w:sz="4" w:space="0" w:color="auto"/>
              <w:right w:val="single" w:sz="4" w:space="0" w:color="auto"/>
            </w:tcBorders>
            <w:noWrap/>
            <w:vAlign w:val="center"/>
          </w:tcPr>
          <w:p w:rsidR="001E40C5" w:rsidRPr="00C314DB" w:rsidRDefault="001E40C5" w:rsidP="0095122F">
            <w:pPr>
              <w:jc w:val="center"/>
              <w:rPr>
                <w:bCs/>
                <w:sz w:val="20"/>
                <w:szCs w:val="20"/>
              </w:rPr>
            </w:pPr>
            <w:r w:rsidRPr="00C314DB">
              <w:rPr>
                <w:bCs/>
                <w:sz w:val="20"/>
                <w:szCs w:val="20"/>
              </w:rPr>
              <w:t>120889</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bCs/>
                <w:sz w:val="20"/>
                <w:szCs w:val="20"/>
              </w:rPr>
            </w:pPr>
            <w:r w:rsidRPr="00C314DB">
              <w:rPr>
                <w:bCs/>
                <w:sz w:val="20"/>
                <w:szCs w:val="20"/>
              </w:rPr>
              <w:t>109186</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bCs/>
                <w:sz w:val="20"/>
                <w:szCs w:val="20"/>
              </w:rPr>
            </w:pPr>
            <w:r w:rsidRPr="00C314DB">
              <w:rPr>
                <w:sz w:val="20"/>
                <w:szCs w:val="20"/>
              </w:rPr>
              <w:t>125941</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bCs/>
                <w:sz w:val="20"/>
                <w:szCs w:val="20"/>
              </w:rPr>
            </w:pPr>
            <w:r w:rsidRPr="00C314DB">
              <w:rPr>
                <w:sz w:val="20"/>
                <w:szCs w:val="20"/>
              </w:rPr>
              <w:t>129601</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bCs/>
                <w:sz w:val="20"/>
                <w:szCs w:val="20"/>
              </w:rPr>
            </w:pPr>
            <w:r w:rsidRPr="00C314DB">
              <w:rPr>
                <w:bCs/>
                <w:sz w:val="20"/>
                <w:szCs w:val="20"/>
              </w:rPr>
              <w:t>420242</w:t>
            </w:r>
          </w:p>
        </w:tc>
        <w:tc>
          <w:tcPr>
            <w:tcW w:w="1096"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1760425</w:t>
            </w:r>
          </w:p>
        </w:tc>
      </w:tr>
      <w:tr w:rsidR="001E40C5" w:rsidRPr="00D42BC6" w:rsidTr="0095122F">
        <w:trPr>
          <w:trHeight w:val="315"/>
        </w:trPr>
        <w:tc>
          <w:tcPr>
            <w:tcW w:w="1418" w:type="dxa"/>
            <w:tcBorders>
              <w:top w:val="nil"/>
              <w:left w:val="single" w:sz="4" w:space="0" w:color="auto"/>
              <w:bottom w:val="single" w:sz="4" w:space="0" w:color="auto"/>
              <w:right w:val="single" w:sz="4" w:space="0" w:color="auto"/>
            </w:tcBorders>
            <w:noWrap/>
            <w:vAlign w:val="center"/>
          </w:tcPr>
          <w:p w:rsidR="001E40C5" w:rsidRPr="00C314DB" w:rsidRDefault="001E40C5" w:rsidP="0095122F">
            <w:pPr>
              <w:rPr>
                <w:sz w:val="20"/>
                <w:szCs w:val="20"/>
              </w:rPr>
            </w:pPr>
            <w:r w:rsidRPr="00C314DB">
              <w:rPr>
                <w:sz w:val="20"/>
                <w:szCs w:val="20"/>
              </w:rPr>
              <w:t>в том числе</w:t>
            </w:r>
          </w:p>
        </w:tc>
        <w:tc>
          <w:tcPr>
            <w:tcW w:w="1282" w:type="dxa"/>
            <w:tcBorders>
              <w:top w:val="nil"/>
              <w:left w:val="nil"/>
              <w:bottom w:val="single" w:sz="4" w:space="0" w:color="auto"/>
              <w:right w:val="single" w:sz="4" w:space="0" w:color="auto"/>
            </w:tcBorders>
            <w:vAlign w:val="center"/>
          </w:tcPr>
          <w:p w:rsidR="001E40C5" w:rsidRPr="00C314DB" w:rsidRDefault="001E40C5" w:rsidP="0095122F">
            <w:pPr>
              <w:jc w:val="center"/>
              <w:rPr>
                <w:sz w:val="20"/>
                <w:szCs w:val="20"/>
              </w:rPr>
            </w:pPr>
          </w:p>
        </w:tc>
        <w:tc>
          <w:tcPr>
            <w:tcW w:w="986" w:type="dxa"/>
            <w:tcBorders>
              <w:top w:val="single" w:sz="4" w:space="0" w:color="auto"/>
              <w:left w:val="single" w:sz="4" w:space="0" w:color="auto"/>
              <w:bottom w:val="single" w:sz="4" w:space="0" w:color="auto"/>
              <w:right w:val="single" w:sz="4" w:space="0" w:color="auto"/>
            </w:tcBorders>
            <w:noWrap/>
            <w:vAlign w:val="center"/>
          </w:tcPr>
          <w:p w:rsidR="001E40C5" w:rsidRPr="00C314DB" w:rsidRDefault="001E40C5" w:rsidP="0095122F">
            <w:pPr>
              <w:jc w:val="center"/>
              <w:rPr>
                <w:sz w:val="20"/>
                <w:szCs w:val="20"/>
              </w:rPr>
            </w:pP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p>
        </w:tc>
        <w:tc>
          <w:tcPr>
            <w:tcW w:w="1096"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p>
        </w:tc>
      </w:tr>
      <w:tr w:rsidR="001E40C5" w:rsidRPr="00D42BC6" w:rsidTr="0095122F">
        <w:trPr>
          <w:trHeight w:val="315"/>
        </w:trPr>
        <w:tc>
          <w:tcPr>
            <w:tcW w:w="1418" w:type="dxa"/>
            <w:tcBorders>
              <w:top w:val="nil"/>
              <w:left w:val="single" w:sz="4" w:space="0" w:color="auto"/>
              <w:bottom w:val="single" w:sz="4" w:space="0" w:color="auto"/>
              <w:right w:val="single" w:sz="4" w:space="0" w:color="auto"/>
            </w:tcBorders>
            <w:noWrap/>
            <w:vAlign w:val="center"/>
          </w:tcPr>
          <w:p w:rsidR="001E40C5" w:rsidRPr="00C314DB" w:rsidRDefault="001E40C5" w:rsidP="0095122F">
            <w:pPr>
              <w:rPr>
                <w:sz w:val="20"/>
                <w:szCs w:val="20"/>
              </w:rPr>
            </w:pPr>
            <w:r w:rsidRPr="00C314DB">
              <w:rPr>
                <w:sz w:val="20"/>
                <w:szCs w:val="20"/>
              </w:rPr>
              <w:t>федеральный бюджет</w:t>
            </w:r>
          </w:p>
        </w:tc>
        <w:tc>
          <w:tcPr>
            <w:tcW w:w="1282" w:type="dxa"/>
            <w:tcBorders>
              <w:top w:val="nil"/>
              <w:left w:val="nil"/>
              <w:bottom w:val="single" w:sz="4" w:space="0" w:color="auto"/>
              <w:right w:val="single" w:sz="4" w:space="0" w:color="auto"/>
            </w:tcBorders>
            <w:vAlign w:val="center"/>
          </w:tcPr>
          <w:p w:rsidR="001E40C5" w:rsidRPr="00C314DB" w:rsidRDefault="001E40C5" w:rsidP="0095122F">
            <w:pPr>
              <w:jc w:val="center"/>
              <w:rPr>
                <w:sz w:val="20"/>
                <w:szCs w:val="20"/>
              </w:rPr>
            </w:pPr>
            <w:r w:rsidRPr="00C314DB">
              <w:rPr>
                <w:sz w:val="20"/>
                <w:szCs w:val="20"/>
              </w:rPr>
              <w:t>тыс. руб.</w:t>
            </w:r>
          </w:p>
        </w:tc>
        <w:tc>
          <w:tcPr>
            <w:tcW w:w="986" w:type="dxa"/>
            <w:tcBorders>
              <w:top w:val="single" w:sz="4" w:space="0" w:color="auto"/>
              <w:left w:val="single" w:sz="4" w:space="0" w:color="auto"/>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8286</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11763</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13053</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12644</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10058</w:t>
            </w:r>
          </w:p>
        </w:tc>
        <w:tc>
          <w:tcPr>
            <w:tcW w:w="1096"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9758</w:t>
            </w:r>
          </w:p>
        </w:tc>
      </w:tr>
      <w:tr w:rsidR="001E40C5" w:rsidRPr="00D42BC6" w:rsidTr="0095122F">
        <w:trPr>
          <w:trHeight w:val="315"/>
        </w:trPr>
        <w:tc>
          <w:tcPr>
            <w:tcW w:w="1418" w:type="dxa"/>
            <w:tcBorders>
              <w:top w:val="nil"/>
              <w:left w:val="single" w:sz="4" w:space="0" w:color="auto"/>
              <w:bottom w:val="single" w:sz="4" w:space="0" w:color="auto"/>
              <w:right w:val="single" w:sz="4" w:space="0" w:color="auto"/>
            </w:tcBorders>
            <w:noWrap/>
            <w:vAlign w:val="center"/>
          </w:tcPr>
          <w:p w:rsidR="001E40C5" w:rsidRPr="00C314DB" w:rsidRDefault="001E40C5" w:rsidP="0095122F">
            <w:pPr>
              <w:rPr>
                <w:sz w:val="20"/>
                <w:szCs w:val="20"/>
              </w:rPr>
            </w:pPr>
            <w:r w:rsidRPr="00C314DB">
              <w:rPr>
                <w:sz w:val="20"/>
                <w:szCs w:val="20"/>
              </w:rPr>
              <w:t>областной бюджет:</w:t>
            </w:r>
          </w:p>
        </w:tc>
        <w:tc>
          <w:tcPr>
            <w:tcW w:w="1282" w:type="dxa"/>
            <w:tcBorders>
              <w:top w:val="nil"/>
              <w:left w:val="nil"/>
              <w:bottom w:val="single" w:sz="4" w:space="0" w:color="auto"/>
              <w:right w:val="single" w:sz="4" w:space="0" w:color="auto"/>
            </w:tcBorders>
            <w:vAlign w:val="center"/>
          </w:tcPr>
          <w:p w:rsidR="001E40C5" w:rsidRPr="00C314DB" w:rsidRDefault="001E40C5" w:rsidP="0095122F">
            <w:pPr>
              <w:jc w:val="center"/>
              <w:rPr>
                <w:sz w:val="20"/>
                <w:szCs w:val="20"/>
              </w:rPr>
            </w:pPr>
            <w:r w:rsidRPr="00C314DB">
              <w:rPr>
                <w:sz w:val="20"/>
                <w:szCs w:val="20"/>
              </w:rPr>
              <w:t>тыс. руб.</w:t>
            </w:r>
          </w:p>
        </w:tc>
        <w:tc>
          <w:tcPr>
            <w:tcW w:w="986" w:type="dxa"/>
            <w:tcBorders>
              <w:top w:val="single" w:sz="4" w:space="0" w:color="auto"/>
              <w:left w:val="single" w:sz="4" w:space="0" w:color="auto"/>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112603</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97423</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112888</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116957</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410184</w:t>
            </w:r>
          </w:p>
        </w:tc>
        <w:tc>
          <w:tcPr>
            <w:tcW w:w="1096"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1750667</w:t>
            </w:r>
          </w:p>
        </w:tc>
      </w:tr>
      <w:tr w:rsidR="001E40C5" w:rsidRPr="00D42BC6" w:rsidTr="0095122F">
        <w:trPr>
          <w:trHeight w:val="300"/>
        </w:trPr>
        <w:tc>
          <w:tcPr>
            <w:tcW w:w="1418" w:type="dxa"/>
            <w:tcBorders>
              <w:top w:val="nil"/>
              <w:left w:val="single" w:sz="4" w:space="0" w:color="auto"/>
              <w:bottom w:val="single" w:sz="4" w:space="0" w:color="auto"/>
              <w:right w:val="single" w:sz="4" w:space="0" w:color="auto"/>
            </w:tcBorders>
            <w:noWrap/>
            <w:vAlign w:val="center"/>
          </w:tcPr>
          <w:p w:rsidR="001E40C5" w:rsidRPr="00C314DB" w:rsidRDefault="001E40C5" w:rsidP="0095122F">
            <w:pPr>
              <w:rPr>
                <w:sz w:val="20"/>
                <w:szCs w:val="20"/>
              </w:rPr>
            </w:pPr>
            <w:r w:rsidRPr="00C314DB">
              <w:rPr>
                <w:sz w:val="20"/>
                <w:szCs w:val="20"/>
              </w:rPr>
              <w:t>ОПИ</w:t>
            </w:r>
          </w:p>
        </w:tc>
        <w:tc>
          <w:tcPr>
            <w:tcW w:w="1282" w:type="dxa"/>
            <w:tcBorders>
              <w:top w:val="nil"/>
              <w:left w:val="nil"/>
              <w:bottom w:val="single" w:sz="4" w:space="0" w:color="auto"/>
              <w:right w:val="single" w:sz="4" w:space="0" w:color="auto"/>
            </w:tcBorders>
            <w:vAlign w:val="center"/>
          </w:tcPr>
          <w:p w:rsidR="001E40C5" w:rsidRPr="00C314DB" w:rsidRDefault="001E40C5" w:rsidP="0095122F">
            <w:pPr>
              <w:jc w:val="center"/>
              <w:rPr>
                <w:sz w:val="20"/>
                <w:szCs w:val="20"/>
              </w:rPr>
            </w:pPr>
            <w:r w:rsidRPr="00C314DB">
              <w:rPr>
                <w:sz w:val="20"/>
                <w:szCs w:val="20"/>
              </w:rPr>
              <w:t>тыс. руб.</w:t>
            </w:r>
          </w:p>
        </w:tc>
        <w:tc>
          <w:tcPr>
            <w:tcW w:w="986" w:type="dxa"/>
            <w:tcBorders>
              <w:top w:val="single" w:sz="4" w:space="0" w:color="auto"/>
              <w:left w:val="single" w:sz="4" w:space="0" w:color="auto"/>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22479</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26648</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31327</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33800</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31379</w:t>
            </w:r>
          </w:p>
        </w:tc>
        <w:tc>
          <w:tcPr>
            <w:tcW w:w="1096"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41253</w:t>
            </w:r>
          </w:p>
        </w:tc>
      </w:tr>
      <w:tr w:rsidR="001E40C5" w:rsidRPr="00D42BC6" w:rsidTr="0095122F">
        <w:trPr>
          <w:trHeight w:val="300"/>
        </w:trPr>
        <w:tc>
          <w:tcPr>
            <w:tcW w:w="1418" w:type="dxa"/>
            <w:tcBorders>
              <w:top w:val="nil"/>
              <w:left w:val="single" w:sz="4" w:space="0" w:color="auto"/>
              <w:bottom w:val="single" w:sz="4" w:space="0" w:color="auto"/>
              <w:right w:val="single" w:sz="4" w:space="0" w:color="auto"/>
            </w:tcBorders>
            <w:noWrap/>
            <w:vAlign w:val="center"/>
          </w:tcPr>
          <w:p w:rsidR="001E40C5" w:rsidRPr="00C314DB" w:rsidRDefault="001E40C5" w:rsidP="0095122F">
            <w:pPr>
              <w:rPr>
                <w:sz w:val="20"/>
                <w:szCs w:val="20"/>
              </w:rPr>
            </w:pPr>
            <w:r w:rsidRPr="00C314DB">
              <w:rPr>
                <w:sz w:val="20"/>
                <w:szCs w:val="20"/>
              </w:rPr>
              <w:t>алмазы</w:t>
            </w:r>
          </w:p>
        </w:tc>
        <w:tc>
          <w:tcPr>
            <w:tcW w:w="1282" w:type="dxa"/>
            <w:tcBorders>
              <w:top w:val="nil"/>
              <w:left w:val="nil"/>
              <w:bottom w:val="single" w:sz="4" w:space="0" w:color="auto"/>
              <w:right w:val="single" w:sz="4" w:space="0" w:color="auto"/>
            </w:tcBorders>
            <w:vAlign w:val="center"/>
          </w:tcPr>
          <w:p w:rsidR="001E40C5" w:rsidRPr="00C314DB" w:rsidRDefault="001E40C5" w:rsidP="0095122F">
            <w:pPr>
              <w:jc w:val="center"/>
              <w:rPr>
                <w:sz w:val="20"/>
                <w:szCs w:val="20"/>
              </w:rPr>
            </w:pPr>
            <w:r w:rsidRPr="00C314DB">
              <w:rPr>
                <w:sz w:val="20"/>
                <w:szCs w:val="20"/>
              </w:rPr>
              <w:t>тыс. руб.</w:t>
            </w:r>
          </w:p>
        </w:tc>
        <w:tc>
          <w:tcPr>
            <w:tcW w:w="986" w:type="dxa"/>
            <w:tcBorders>
              <w:top w:val="single" w:sz="4" w:space="0" w:color="auto"/>
              <w:left w:val="single" w:sz="4" w:space="0" w:color="auto"/>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77696</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53130</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61980</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64191</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363717</w:t>
            </w:r>
          </w:p>
        </w:tc>
        <w:tc>
          <w:tcPr>
            <w:tcW w:w="1096"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1694777</w:t>
            </w:r>
          </w:p>
        </w:tc>
      </w:tr>
      <w:tr w:rsidR="001E40C5" w:rsidRPr="00D42BC6" w:rsidTr="0095122F">
        <w:trPr>
          <w:trHeight w:val="300"/>
        </w:trPr>
        <w:tc>
          <w:tcPr>
            <w:tcW w:w="1418" w:type="dxa"/>
            <w:tcBorders>
              <w:top w:val="nil"/>
              <w:left w:val="single" w:sz="4" w:space="0" w:color="auto"/>
              <w:bottom w:val="single" w:sz="4" w:space="0" w:color="auto"/>
              <w:right w:val="single" w:sz="4" w:space="0" w:color="auto"/>
            </w:tcBorders>
            <w:noWrap/>
            <w:vAlign w:val="center"/>
          </w:tcPr>
          <w:p w:rsidR="001E40C5" w:rsidRPr="00C314DB" w:rsidRDefault="001E40C5" w:rsidP="0095122F">
            <w:pPr>
              <w:rPr>
                <w:sz w:val="20"/>
                <w:szCs w:val="20"/>
              </w:rPr>
            </w:pPr>
            <w:r w:rsidRPr="00C314DB">
              <w:rPr>
                <w:sz w:val="20"/>
                <w:szCs w:val="20"/>
              </w:rPr>
              <w:lastRenderedPageBreak/>
              <w:t>прочие твердые</w:t>
            </w:r>
          </w:p>
        </w:tc>
        <w:tc>
          <w:tcPr>
            <w:tcW w:w="1282" w:type="dxa"/>
            <w:tcBorders>
              <w:top w:val="nil"/>
              <w:left w:val="nil"/>
              <w:bottom w:val="single" w:sz="4" w:space="0" w:color="auto"/>
              <w:right w:val="single" w:sz="4" w:space="0" w:color="auto"/>
            </w:tcBorders>
            <w:vAlign w:val="center"/>
          </w:tcPr>
          <w:p w:rsidR="001E40C5" w:rsidRPr="00C314DB" w:rsidRDefault="001E40C5" w:rsidP="0095122F">
            <w:pPr>
              <w:jc w:val="center"/>
              <w:rPr>
                <w:sz w:val="20"/>
                <w:szCs w:val="20"/>
              </w:rPr>
            </w:pPr>
            <w:r w:rsidRPr="00C314DB">
              <w:rPr>
                <w:sz w:val="20"/>
                <w:szCs w:val="20"/>
              </w:rPr>
              <w:t>тыс. руб.</w:t>
            </w:r>
          </w:p>
        </w:tc>
        <w:tc>
          <w:tcPr>
            <w:tcW w:w="986" w:type="dxa"/>
            <w:tcBorders>
              <w:top w:val="single" w:sz="4" w:space="0" w:color="auto"/>
              <w:left w:val="single" w:sz="4" w:space="0" w:color="auto"/>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12428</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17645</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19581</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18966</w:t>
            </w:r>
          </w:p>
        </w:tc>
        <w:tc>
          <w:tcPr>
            <w:tcW w:w="1134"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15088</w:t>
            </w:r>
          </w:p>
        </w:tc>
        <w:tc>
          <w:tcPr>
            <w:tcW w:w="1096" w:type="dxa"/>
            <w:tcBorders>
              <w:top w:val="single" w:sz="4" w:space="0" w:color="auto"/>
              <w:left w:val="nil"/>
              <w:bottom w:val="single" w:sz="4" w:space="0" w:color="auto"/>
              <w:right w:val="single" w:sz="4" w:space="0" w:color="auto"/>
            </w:tcBorders>
            <w:noWrap/>
            <w:vAlign w:val="center"/>
          </w:tcPr>
          <w:p w:rsidR="001E40C5" w:rsidRPr="00C314DB" w:rsidRDefault="001E40C5" w:rsidP="0095122F">
            <w:pPr>
              <w:jc w:val="center"/>
              <w:rPr>
                <w:sz w:val="20"/>
                <w:szCs w:val="20"/>
              </w:rPr>
            </w:pPr>
            <w:r w:rsidRPr="00C314DB">
              <w:rPr>
                <w:sz w:val="20"/>
                <w:szCs w:val="20"/>
              </w:rPr>
              <w:t>14637</w:t>
            </w:r>
          </w:p>
        </w:tc>
      </w:tr>
    </w:tbl>
    <w:p w:rsidR="001E40C5" w:rsidRDefault="001E40C5" w:rsidP="001E40C5">
      <w:pPr>
        <w:pStyle w:val="a8"/>
        <w:ind w:firstLine="709"/>
        <w:jc w:val="both"/>
        <w:rPr>
          <w:rFonts w:ascii="Times New Roman" w:hAnsi="Times New Roman" w:cs="Times New Roman"/>
          <w:b/>
          <w:i/>
          <w:sz w:val="24"/>
          <w:szCs w:val="24"/>
        </w:rPr>
      </w:pPr>
    </w:p>
    <w:p w:rsidR="001E40C5" w:rsidRPr="00E01C3E" w:rsidRDefault="001E40C5" w:rsidP="001E40C5">
      <w:pPr>
        <w:pStyle w:val="a8"/>
        <w:ind w:firstLine="709"/>
        <w:jc w:val="both"/>
        <w:rPr>
          <w:rFonts w:ascii="Times New Roman" w:hAnsi="Times New Roman" w:cs="Times New Roman"/>
          <w:b/>
          <w:i/>
          <w:sz w:val="24"/>
          <w:szCs w:val="24"/>
        </w:rPr>
      </w:pPr>
      <w:r w:rsidRPr="00E01C3E">
        <w:rPr>
          <w:rFonts w:ascii="Times New Roman" w:hAnsi="Times New Roman" w:cs="Times New Roman"/>
          <w:b/>
          <w:i/>
          <w:sz w:val="24"/>
          <w:szCs w:val="24"/>
        </w:rPr>
        <w:t>Экологические последствия при добыче полезных ископаемых.</w:t>
      </w:r>
    </w:p>
    <w:p w:rsidR="001E40C5" w:rsidRPr="00E01C3E" w:rsidRDefault="001E40C5" w:rsidP="001E40C5">
      <w:pPr>
        <w:pStyle w:val="a8"/>
        <w:ind w:firstLine="709"/>
        <w:jc w:val="both"/>
        <w:rPr>
          <w:rFonts w:ascii="Times New Roman" w:hAnsi="Times New Roman" w:cs="Times New Roman"/>
          <w:sz w:val="24"/>
          <w:szCs w:val="24"/>
        </w:rPr>
      </w:pPr>
      <w:r w:rsidRPr="00E01C3E">
        <w:rPr>
          <w:rFonts w:ascii="Times New Roman" w:hAnsi="Times New Roman" w:cs="Times New Roman"/>
          <w:sz w:val="24"/>
          <w:szCs w:val="24"/>
        </w:rPr>
        <w:t>С геологоразведочными работами и добычей всех видов полезных ископаемых связано воздействие на окружающую природную среду, зависящее от степени нарушенности поверхности и недр, загрязнения водной и воздушной сред и т.д.</w:t>
      </w:r>
    </w:p>
    <w:p w:rsidR="001E40C5" w:rsidRPr="00E01C3E" w:rsidRDefault="001E40C5" w:rsidP="001E40C5">
      <w:pPr>
        <w:pStyle w:val="a8"/>
        <w:ind w:firstLine="709"/>
        <w:jc w:val="both"/>
        <w:rPr>
          <w:rFonts w:ascii="Times New Roman" w:hAnsi="Times New Roman" w:cs="Times New Roman"/>
          <w:sz w:val="24"/>
          <w:szCs w:val="24"/>
        </w:rPr>
      </w:pPr>
      <w:r w:rsidRPr="00E01C3E">
        <w:rPr>
          <w:rFonts w:ascii="Times New Roman" w:hAnsi="Times New Roman" w:cs="Times New Roman"/>
          <w:sz w:val="24"/>
          <w:szCs w:val="24"/>
        </w:rPr>
        <w:t xml:space="preserve">Степень этого воздействия при добыче минерального сырья определяется мощностью добывающих предприятий и применяемой технологией работ. Основными направлениями разработки природоохранных мероприятий в районе размещения горнодобывающих предприятий являются: </w:t>
      </w:r>
    </w:p>
    <w:p w:rsidR="001E40C5" w:rsidRPr="00E01C3E" w:rsidRDefault="001E40C5" w:rsidP="001E40C5">
      <w:pPr>
        <w:pStyle w:val="a8"/>
        <w:ind w:firstLine="709"/>
        <w:jc w:val="both"/>
        <w:rPr>
          <w:rFonts w:ascii="Times New Roman" w:hAnsi="Times New Roman" w:cs="Times New Roman"/>
          <w:sz w:val="24"/>
          <w:szCs w:val="24"/>
        </w:rPr>
      </w:pPr>
      <w:r w:rsidRPr="00E01C3E">
        <w:rPr>
          <w:rFonts w:ascii="Times New Roman" w:hAnsi="Times New Roman" w:cs="Times New Roman"/>
          <w:sz w:val="24"/>
          <w:szCs w:val="24"/>
        </w:rPr>
        <w:t xml:space="preserve">- сокращение вредного воздействия отходов добычи и обогащения с высокими концентрациями химических элементов; </w:t>
      </w:r>
    </w:p>
    <w:p w:rsidR="001E40C5" w:rsidRPr="00E01C3E" w:rsidRDefault="001E40C5" w:rsidP="001E40C5">
      <w:pPr>
        <w:pStyle w:val="a8"/>
        <w:ind w:firstLine="709"/>
        <w:jc w:val="both"/>
        <w:rPr>
          <w:rFonts w:ascii="Times New Roman" w:hAnsi="Times New Roman" w:cs="Times New Roman"/>
          <w:sz w:val="24"/>
          <w:szCs w:val="24"/>
        </w:rPr>
      </w:pPr>
      <w:r w:rsidRPr="00E01C3E">
        <w:rPr>
          <w:rFonts w:ascii="Times New Roman" w:hAnsi="Times New Roman" w:cs="Times New Roman"/>
          <w:sz w:val="24"/>
          <w:szCs w:val="24"/>
        </w:rPr>
        <w:t>- сокращение вредного воздействия сточных вод и охрана водных систем; рекультивация территорий после завершения добычных работ;</w:t>
      </w:r>
    </w:p>
    <w:p w:rsidR="001E40C5" w:rsidRPr="00E01C3E" w:rsidRDefault="001E40C5" w:rsidP="001E40C5">
      <w:pPr>
        <w:pStyle w:val="a8"/>
        <w:ind w:firstLine="709"/>
        <w:jc w:val="both"/>
        <w:rPr>
          <w:rFonts w:ascii="Times New Roman" w:hAnsi="Times New Roman" w:cs="Times New Roman"/>
          <w:sz w:val="24"/>
          <w:szCs w:val="24"/>
        </w:rPr>
      </w:pPr>
      <w:r w:rsidRPr="00E01C3E">
        <w:rPr>
          <w:rFonts w:ascii="Times New Roman" w:hAnsi="Times New Roman" w:cs="Times New Roman"/>
          <w:sz w:val="24"/>
          <w:szCs w:val="24"/>
        </w:rPr>
        <w:t>- планирование технологических мероприятий с учетом особенностей природной геохимической структуры территорий и прогнозируемым характером выбросов;</w:t>
      </w:r>
    </w:p>
    <w:p w:rsidR="001E40C5" w:rsidRPr="00E01C3E" w:rsidRDefault="001E40C5" w:rsidP="001E40C5">
      <w:pPr>
        <w:pStyle w:val="a8"/>
        <w:ind w:firstLine="709"/>
        <w:jc w:val="both"/>
        <w:rPr>
          <w:rFonts w:ascii="Times New Roman" w:hAnsi="Times New Roman" w:cs="Times New Roman"/>
          <w:sz w:val="24"/>
          <w:szCs w:val="24"/>
        </w:rPr>
      </w:pPr>
      <w:r w:rsidRPr="00E01C3E">
        <w:rPr>
          <w:rFonts w:ascii="Times New Roman" w:hAnsi="Times New Roman" w:cs="Times New Roman"/>
          <w:sz w:val="24"/>
          <w:szCs w:val="24"/>
        </w:rPr>
        <w:t>- организация и ведение мониторинга.</w:t>
      </w:r>
    </w:p>
    <w:p w:rsidR="001E40C5" w:rsidRPr="00E01C3E" w:rsidRDefault="001E40C5" w:rsidP="001E40C5">
      <w:pPr>
        <w:pStyle w:val="a8"/>
        <w:ind w:firstLine="709"/>
        <w:jc w:val="both"/>
        <w:rPr>
          <w:rFonts w:ascii="Times New Roman" w:hAnsi="Times New Roman" w:cs="Times New Roman"/>
          <w:sz w:val="24"/>
          <w:szCs w:val="24"/>
        </w:rPr>
      </w:pPr>
      <w:r w:rsidRPr="00E01C3E">
        <w:rPr>
          <w:rFonts w:ascii="Times New Roman" w:hAnsi="Times New Roman" w:cs="Times New Roman"/>
          <w:sz w:val="24"/>
          <w:szCs w:val="24"/>
        </w:rPr>
        <w:t xml:space="preserve">Основными источниками воздействия на окружающую среду являются автотранспортные механизмы, промышленные объекты. </w:t>
      </w:r>
    </w:p>
    <w:p w:rsidR="001E40C5" w:rsidRPr="007A3CAB" w:rsidRDefault="001E40C5" w:rsidP="001E40C5">
      <w:pPr>
        <w:pStyle w:val="a8"/>
        <w:ind w:firstLine="709"/>
        <w:jc w:val="both"/>
        <w:rPr>
          <w:rFonts w:ascii="Times New Roman" w:hAnsi="Times New Roman" w:cs="Times New Roman"/>
          <w:sz w:val="24"/>
          <w:szCs w:val="24"/>
        </w:rPr>
      </w:pPr>
      <w:r w:rsidRPr="00E01C3E">
        <w:rPr>
          <w:rFonts w:ascii="Times New Roman" w:hAnsi="Times New Roman" w:cs="Times New Roman"/>
          <w:sz w:val="24"/>
          <w:szCs w:val="24"/>
        </w:rPr>
        <w:t>Экологические последствия этого воздействия выражаются в образовании отвалов извлеченных горных пород, в сооружении больших по объему и площади прудов-отстойников и хвостохранилищ; в сбросе загрязненных карьерных вод в водные объекты; в выбросах в атмосферу пыли и загрязняющих веществ.</w:t>
      </w:r>
    </w:p>
    <w:p w:rsidR="001E40C5" w:rsidRDefault="001E40C5" w:rsidP="001E40C5"/>
    <w:p w:rsidR="0095122F" w:rsidRPr="009747A9" w:rsidRDefault="0095122F" w:rsidP="0095122F">
      <w:pPr>
        <w:ind w:left="709"/>
        <w:jc w:val="center"/>
        <w:rPr>
          <w:b/>
        </w:rPr>
      </w:pPr>
      <w:r w:rsidRPr="009747A9">
        <w:rPr>
          <w:b/>
        </w:rPr>
        <w:t>2.6 Леса, их использование, восстановление и охрана.</w:t>
      </w:r>
    </w:p>
    <w:p w:rsidR="0095122F" w:rsidRPr="009747A9" w:rsidRDefault="0095122F" w:rsidP="0095122F">
      <w:pPr>
        <w:ind w:firstLine="540"/>
        <w:jc w:val="center"/>
        <w:rPr>
          <w:b/>
        </w:rPr>
      </w:pPr>
    </w:p>
    <w:p w:rsidR="0095122F" w:rsidRPr="009747A9" w:rsidRDefault="0095122F" w:rsidP="00DB51ED">
      <w:pPr>
        <w:numPr>
          <w:ilvl w:val="0"/>
          <w:numId w:val="12"/>
        </w:numPr>
        <w:rPr>
          <w:b/>
        </w:rPr>
      </w:pPr>
      <w:r w:rsidRPr="009747A9">
        <w:rPr>
          <w:b/>
        </w:rPr>
        <w:t>Леса и их использование</w:t>
      </w:r>
    </w:p>
    <w:p w:rsidR="0095122F" w:rsidRPr="009747A9" w:rsidRDefault="0095122F" w:rsidP="0095122F">
      <w:pPr>
        <w:ind w:left="4860"/>
      </w:pPr>
    </w:p>
    <w:p w:rsidR="0095122F" w:rsidRPr="009747A9" w:rsidRDefault="0095122F" w:rsidP="0095122F">
      <w:pPr>
        <w:tabs>
          <w:tab w:val="left" w:pos="0"/>
        </w:tabs>
        <w:ind w:firstLine="709"/>
        <w:jc w:val="both"/>
        <w:rPr>
          <w:color w:val="000000"/>
        </w:rPr>
      </w:pPr>
      <w:r w:rsidRPr="009747A9">
        <w:t xml:space="preserve">Общая площадь лесов Архангельской области составляет 29312,495 тыс.га. </w:t>
      </w:r>
      <w:r w:rsidRPr="009747A9">
        <w:rPr>
          <w:color w:val="000000"/>
        </w:rPr>
        <w:t>Лесистость Архангельской области без островов Белого моря, Северного Ледовитого океана и Новой Земли составляет 54,1%.</w:t>
      </w:r>
    </w:p>
    <w:p w:rsidR="0095122F" w:rsidRPr="009747A9" w:rsidRDefault="0095122F" w:rsidP="0095122F">
      <w:pPr>
        <w:ind w:firstLine="709"/>
        <w:jc w:val="both"/>
      </w:pPr>
      <w:r w:rsidRPr="009747A9">
        <w:t xml:space="preserve">Сведения о лесах по категориям лесоуправления по состоянию на 01.01.2016 приведены в таблице </w:t>
      </w:r>
      <w:r w:rsidR="009747A9" w:rsidRPr="009747A9">
        <w:t>53</w:t>
      </w:r>
      <w:r w:rsidRPr="009747A9">
        <w:t xml:space="preserve">.                                                                                                            </w:t>
      </w:r>
    </w:p>
    <w:p w:rsidR="0095122F" w:rsidRPr="009747A9" w:rsidRDefault="0095122F" w:rsidP="009747A9">
      <w:pPr>
        <w:tabs>
          <w:tab w:val="left" w:pos="7740"/>
          <w:tab w:val="left" w:pos="7920"/>
        </w:tabs>
        <w:ind w:firstLine="567"/>
        <w:jc w:val="right"/>
        <w:rPr>
          <w:i/>
        </w:rPr>
      </w:pPr>
      <w:r w:rsidRPr="009747A9">
        <w:rPr>
          <w:i/>
        </w:rPr>
        <w:t xml:space="preserve">Таблица </w:t>
      </w:r>
      <w:r w:rsidR="009747A9" w:rsidRPr="009747A9">
        <w:rPr>
          <w:i/>
        </w:rPr>
        <w:t>53</w:t>
      </w:r>
    </w:p>
    <w:p w:rsidR="0095122F" w:rsidRPr="009747A9" w:rsidRDefault="0095122F" w:rsidP="0095122F">
      <w:pPr>
        <w:ind w:firstLine="567"/>
        <w:jc w:val="center"/>
        <w:rPr>
          <w:b/>
          <w:i/>
        </w:rPr>
      </w:pPr>
    </w:p>
    <w:p w:rsidR="0095122F" w:rsidRPr="009747A9" w:rsidRDefault="0095122F" w:rsidP="0095122F">
      <w:pPr>
        <w:ind w:firstLine="567"/>
        <w:jc w:val="center"/>
        <w:rPr>
          <w:b/>
        </w:rPr>
      </w:pPr>
      <w:r w:rsidRPr="009747A9">
        <w:rPr>
          <w:b/>
        </w:rPr>
        <w:t>Площадь лесов по категориям лесоуправления, тыс.га</w:t>
      </w:r>
    </w:p>
    <w:p w:rsidR="0095122F" w:rsidRPr="009747A9" w:rsidRDefault="0095122F" w:rsidP="0095122F">
      <w:pPr>
        <w:ind w:firstLine="567"/>
        <w:jc w:val="center"/>
        <w:rPr>
          <w:b/>
        </w:rPr>
      </w:pPr>
    </w:p>
    <w:tbl>
      <w:tblPr>
        <w:tblW w:w="9634" w:type="dxa"/>
        <w:jc w:val="center"/>
        <w:tblLayout w:type="fixed"/>
        <w:tblLook w:val="04A0" w:firstRow="1" w:lastRow="0" w:firstColumn="1" w:lastColumn="0" w:noHBand="0" w:noVBand="1"/>
      </w:tblPr>
      <w:tblGrid>
        <w:gridCol w:w="4390"/>
        <w:gridCol w:w="1417"/>
        <w:gridCol w:w="1276"/>
        <w:gridCol w:w="1559"/>
        <w:gridCol w:w="992"/>
      </w:tblGrid>
      <w:tr w:rsidR="0095122F" w:rsidRPr="00D736E3" w:rsidTr="00D736E3">
        <w:trPr>
          <w:trHeight w:val="20"/>
          <w:tblHeader/>
          <w:jc w:val="center"/>
        </w:trPr>
        <w:tc>
          <w:tcPr>
            <w:tcW w:w="4390" w:type="dxa"/>
            <w:vMerge w:val="restart"/>
            <w:tcBorders>
              <w:top w:val="single" w:sz="4" w:space="0" w:color="auto"/>
              <w:left w:val="single" w:sz="4" w:space="0" w:color="auto"/>
              <w:bottom w:val="single" w:sz="4" w:space="0" w:color="000000"/>
              <w:right w:val="single" w:sz="4" w:space="0" w:color="auto"/>
            </w:tcBorders>
            <w:noWrap/>
            <w:vAlign w:val="center"/>
            <w:hideMark/>
          </w:tcPr>
          <w:p w:rsidR="0095122F" w:rsidRPr="00D736E3" w:rsidRDefault="0095122F" w:rsidP="00D736E3">
            <w:pPr>
              <w:jc w:val="center"/>
              <w:rPr>
                <w:b/>
                <w:sz w:val="20"/>
                <w:szCs w:val="20"/>
              </w:rPr>
            </w:pPr>
            <w:r w:rsidRPr="00D736E3">
              <w:rPr>
                <w:b/>
                <w:sz w:val="20"/>
                <w:szCs w:val="20"/>
              </w:rPr>
              <w:t>Наименование</w:t>
            </w:r>
          </w:p>
        </w:tc>
        <w:tc>
          <w:tcPr>
            <w:tcW w:w="4252" w:type="dxa"/>
            <w:gridSpan w:val="3"/>
            <w:tcBorders>
              <w:top w:val="single" w:sz="4" w:space="0" w:color="auto"/>
              <w:left w:val="nil"/>
              <w:bottom w:val="single" w:sz="4" w:space="0" w:color="auto"/>
              <w:right w:val="single" w:sz="4" w:space="0" w:color="auto"/>
            </w:tcBorders>
            <w:vAlign w:val="bottom"/>
            <w:hideMark/>
          </w:tcPr>
          <w:p w:rsidR="0095122F" w:rsidRPr="00D736E3" w:rsidRDefault="0095122F" w:rsidP="00D736E3">
            <w:pPr>
              <w:jc w:val="center"/>
              <w:rPr>
                <w:b/>
                <w:sz w:val="20"/>
                <w:szCs w:val="20"/>
              </w:rPr>
            </w:pPr>
            <w:r w:rsidRPr="00D736E3">
              <w:rPr>
                <w:b/>
                <w:sz w:val="20"/>
                <w:szCs w:val="20"/>
              </w:rPr>
              <w:t>Леса на землях лесного фонда</w:t>
            </w:r>
          </w:p>
        </w:tc>
        <w:tc>
          <w:tcPr>
            <w:tcW w:w="992" w:type="dxa"/>
            <w:vMerge w:val="restart"/>
            <w:tcBorders>
              <w:top w:val="single" w:sz="4" w:space="0" w:color="auto"/>
              <w:left w:val="nil"/>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Леса, на землях иных категорий</w:t>
            </w:r>
          </w:p>
        </w:tc>
      </w:tr>
      <w:tr w:rsidR="0095122F" w:rsidRPr="00D736E3" w:rsidTr="00D736E3">
        <w:trPr>
          <w:trHeight w:val="20"/>
          <w:tblHeader/>
          <w:jc w:val="center"/>
        </w:trPr>
        <w:tc>
          <w:tcPr>
            <w:tcW w:w="4390" w:type="dxa"/>
            <w:vMerge/>
            <w:tcBorders>
              <w:top w:val="single" w:sz="4" w:space="0" w:color="auto"/>
              <w:left w:val="single" w:sz="4" w:space="0" w:color="auto"/>
              <w:bottom w:val="single" w:sz="4" w:space="0" w:color="000000"/>
              <w:right w:val="single" w:sz="4" w:space="0" w:color="auto"/>
            </w:tcBorders>
            <w:vAlign w:val="center"/>
            <w:hideMark/>
          </w:tcPr>
          <w:p w:rsidR="0095122F" w:rsidRPr="00D736E3" w:rsidRDefault="0095122F" w:rsidP="00D736E3">
            <w:pPr>
              <w:jc w:val="center"/>
              <w:rPr>
                <w:b/>
                <w:sz w:val="20"/>
                <w:szCs w:val="20"/>
              </w:rPr>
            </w:pPr>
          </w:p>
        </w:tc>
        <w:tc>
          <w:tcPr>
            <w:tcW w:w="1417" w:type="dxa"/>
            <w:tcBorders>
              <w:top w:val="single" w:sz="4" w:space="0" w:color="auto"/>
              <w:left w:val="nil"/>
              <w:bottom w:val="single" w:sz="4" w:space="0" w:color="auto"/>
              <w:right w:val="single" w:sz="4" w:space="0" w:color="auto"/>
            </w:tcBorders>
            <w:noWrap/>
            <w:vAlign w:val="center"/>
            <w:hideMark/>
          </w:tcPr>
          <w:p w:rsidR="0095122F" w:rsidRPr="00D736E3" w:rsidRDefault="0095122F" w:rsidP="00D736E3">
            <w:pPr>
              <w:jc w:val="center"/>
              <w:rPr>
                <w:b/>
                <w:sz w:val="20"/>
                <w:szCs w:val="20"/>
              </w:rPr>
            </w:pPr>
            <w:r w:rsidRPr="00D736E3">
              <w:rPr>
                <w:b/>
                <w:sz w:val="20"/>
                <w:szCs w:val="20"/>
              </w:rPr>
              <w:t>общая</w:t>
            </w:r>
          </w:p>
        </w:tc>
        <w:tc>
          <w:tcPr>
            <w:tcW w:w="1276" w:type="dxa"/>
            <w:tcBorders>
              <w:top w:val="single" w:sz="4" w:space="0" w:color="auto"/>
              <w:left w:val="nil"/>
              <w:bottom w:val="single" w:sz="4" w:space="0" w:color="auto"/>
              <w:right w:val="single" w:sz="4" w:space="0" w:color="auto"/>
            </w:tcBorders>
            <w:noWrap/>
            <w:vAlign w:val="center"/>
            <w:hideMark/>
          </w:tcPr>
          <w:p w:rsidR="0095122F" w:rsidRPr="00D736E3" w:rsidRDefault="0095122F" w:rsidP="00D736E3">
            <w:pPr>
              <w:jc w:val="center"/>
              <w:rPr>
                <w:b/>
                <w:sz w:val="20"/>
                <w:szCs w:val="20"/>
              </w:rPr>
            </w:pPr>
            <w:r w:rsidRPr="00D736E3">
              <w:rPr>
                <w:b/>
                <w:sz w:val="20"/>
                <w:szCs w:val="20"/>
              </w:rPr>
              <w:t>Площадь лесных земель</w:t>
            </w:r>
          </w:p>
        </w:tc>
        <w:tc>
          <w:tcPr>
            <w:tcW w:w="1559" w:type="dxa"/>
            <w:tcBorders>
              <w:top w:val="single" w:sz="4" w:space="0" w:color="auto"/>
              <w:left w:val="single" w:sz="4" w:space="0" w:color="auto"/>
              <w:bottom w:val="single" w:sz="4" w:space="0" w:color="000000"/>
              <w:right w:val="single" w:sz="4" w:space="0" w:color="auto"/>
            </w:tcBorders>
            <w:vAlign w:val="center"/>
            <w:hideMark/>
          </w:tcPr>
          <w:p w:rsidR="0095122F" w:rsidRPr="00D736E3" w:rsidRDefault="0095122F" w:rsidP="00D736E3">
            <w:pPr>
              <w:jc w:val="center"/>
              <w:rPr>
                <w:b/>
                <w:sz w:val="20"/>
                <w:szCs w:val="20"/>
              </w:rPr>
            </w:pPr>
            <w:r w:rsidRPr="00D736E3">
              <w:rPr>
                <w:b/>
                <w:sz w:val="20"/>
                <w:szCs w:val="20"/>
              </w:rPr>
              <w:t>Площадь, покрытая лесной растительностью</w:t>
            </w:r>
          </w:p>
        </w:tc>
        <w:tc>
          <w:tcPr>
            <w:tcW w:w="992" w:type="dxa"/>
            <w:vMerge/>
            <w:tcBorders>
              <w:top w:val="single" w:sz="4" w:space="0" w:color="auto"/>
              <w:left w:val="nil"/>
              <w:bottom w:val="single" w:sz="4" w:space="0" w:color="auto"/>
              <w:right w:val="single" w:sz="4" w:space="0" w:color="auto"/>
            </w:tcBorders>
            <w:vAlign w:val="center"/>
            <w:hideMark/>
          </w:tcPr>
          <w:p w:rsidR="0095122F" w:rsidRPr="00D736E3" w:rsidRDefault="0095122F" w:rsidP="00D736E3">
            <w:pPr>
              <w:jc w:val="center"/>
              <w:rPr>
                <w:b/>
                <w:sz w:val="20"/>
                <w:szCs w:val="20"/>
              </w:rPr>
            </w:pPr>
          </w:p>
        </w:tc>
      </w:tr>
      <w:tr w:rsidR="00D736E3" w:rsidRPr="00D736E3" w:rsidTr="00D736E3">
        <w:trPr>
          <w:trHeight w:val="20"/>
          <w:tblHeader/>
          <w:jc w:val="center"/>
        </w:trPr>
        <w:tc>
          <w:tcPr>
            <w:tcW w:w="4390" w:type="dxa"/>
            <w:tcBorders>
              <w:top w:val="single" w:sz="4" w:space="0" w:color="auto"/>
              <w:left w:val="single" w:sz="4" w:space="0" w:color="auto"/>
              <w:bottom w:val="single" w:sz="4" w:space="0" w:color="000000"/>
              <w:right w:val="single" w:sz="4" w:space="0" w:color="auto"/>
            </w:tcBorders>
            <w:vAlign w:val="center"/>
          </w:tcPr>
          <w:p w:rsidR="00D736E3" w:rsidRPr="00D736E3" w:rsidRDefault="00D736E3" w:rsidP="00D736E3">
            <w:pPr>
              <w:jc w:val="center"/>
              <w:rPr>
                <w:b/>
                <w:sz w:val="20"/>
                <w:szCs w:val="20"/>
                <w:lang w:val="en-US"/>
              </w:rPr>
            </w:pPr>
            <w:r>
              <w:rPr>
                <w:b/>
                <w:sz w:val="20"/>
                <w:szCs w:val="20"/>
                <w:lang w:val="en-US"/>
              </w:rPr>
              <w:t>1</w:t>
            </w:r>
          </w:p>
        </w:tc>
        <w:tc>
          <w:tcPr>
            <w:tcW w:w="1417" w:type="dxa"/>
            <w:tcBorders>
              <w:top w:val="single" w:sz="4" w:space="0" w:color="auto"/>
              <w:left w:val="nil"/>
              <w:bottom w:val="single" w:sz="4" w:space="0" w:color="auto"/>
              <w:right w:val="single" w:sz="4" w:space="0" w:color="auto"/>
            </w:tcBorders>
            <w:noWrap/>
            <w:vAlign w:val="center"/>
          </w:tcPr>
          <w:p w:rsidR="00D736E3" w:rsidRPr="00D736E3" w:rsidRDefault="00D736E3" w:rsidP="00D736E3">
            <w:pPr>
              <w:jc w:val="center"/>
              <w:rPr>
                <w:b/>
                <w:sz w:val="20"/>
                <w:szCs w:val="20"/>
                <w:lang w:val="en-US"/>
              </w:rPr>
            </w:pPr>
            <w:r>
              <w:rPr>
                <w:b/>
                <w:sz w:val="20"/>
                <w:szCs w:val="20"/>
                <w:lang w:val="en-US"/>
              </w:rPr>
              <w:t>2</w:t>
            </w:r>
          </w:p>
        </w:tc>
        <w:tc>
          <w:tcPr>
            <w:tcW w:w="1276" w:type="dxa"/>
            <w:tcBorders>
              <w:top w:val="single" w:sz="4" w:space="0" w:color="auto"/>
              <w:left w:val="nil"/>
              <w:bottom w:val="single" w:sz="4" w:space="0" w:color="auto"/>
              <w:right w:val="single" w:sz="4" w:space="0" w:color="auto"/>
            </w:tcBorders>
            <w:noWrap/>
            <w:vAlign w:val="center"/>
          </w:tcPr>
          <w:p w:rsidR="00D736E3" w:rsidRPr="00D736E3" w:rsidRDefault="00D736E3" w:rsidP="00D736E3">
            <w:pPr>
              <w:jc w:val="center"/>
              <w:rPr>
                <w:b/>
                <w:sz w:val="20"/>
                <w:szCs w:val="20"/>
                <w:lang w:val="en-US"/>
              </w:rPr>
            </w:pPr>
            <w:r>
              <w:rPr>
                <w:b/>
                <w:sz w:val="20"/>
                <w:szCs w:val="20"/>
                <w:lang w:val="en-US"/>
              </w:rPr>
              <w:t>3</w:t>
            </w:r>
          </w:p>
        </w:tc>
        <w:tc>
          <w:tcPr>
            <w:tcW w:w="1559" w:type="dxa"/>
            <w:tcBorders>
              <w:top w:val="single" w:sz="4" w:space="0" w:color="auto"/>
              <w:left w:val="single" w:sz="4" w:space="0" w:color="auto"/>
              <w:bottom w:val="single" w:sz="4" w:space="0" w:color="000000"/>
              <w:right w:val="single" w:sz="4" w:space="0" w:color="auto"/>
            </w:tcBorders>
            <w:vAlign w:val="center"/>
          </w:tcPr>
          <w:p w:rsidR="00D736E3" w:rsidRPr="00D736E3" w:rsidRDefault="00D736E3" w:rsidP="00D736E3">
            <w:pPr>
              <w:jc w:val="center"/>
              <w:rPr>
                <w:b/>
                <w:sz w:val="20"/>
                <w:szCs w:val="20"/>
                <w:lang w:val="en-US"/>
              </w:rPr>
            </w:pPr>
            <w:r>
              <w:rPr>
                <w:b/>
                <w:sz w:val="20"/>
                <w:szCs w:val="20"/>
                <w:lang w:val="en-US"/>
              </w:rPr>
              <w:t>4</w:t>
            </w:r>
          </w:p>
        </w:tc>
        <w:tc>
          <w:tcPr>
            <w:tcW w:w="992" w:type="dxa"/>
            <w:tcBorders>
              <w:top w:val="single" w:sz="4" w:space="0" w:color="auto"/>
              <w:left w:val="nil"/>
              <w:bottom w:val="single" w:sz="4" w:space="0" w:color="auto"/>
              <w:right w:val="single" w:sz="4" w:space="0" w:color="auto"/>
            </w:tcBorders>
            <w:vAlign w:val="center"/>
          </w:tcPr>
          <w:p w:rsidR="00D736E3" w:rsidRPr="00D736E3" w:rsidRDefault="00D736E3" w:rsidP="00D736E3">
            <w:pPr>
              <w:jc w:val="center"/>
              <w:rPr>
                <w:b/>
                <w:sz w:val="20"/>
                <w:szCs w:val="20"/>
                <w:lang w:val="en-US"/>
              </w:rPr>
            </w:pPr>
            <w:r>
              <w:rPr>
                <w:b/>
                <w:sz w:val="20"/>
                <w:szCs w:val="20"/>
                <w:lang w:val="en-US"/>
              </w:rPr>
              <w:t>5</w:t>
            </w:r>
          </w:p>
        </w:tc>
      </w:tr>
      <w:tr w:rsidR="0095122F" w:rsidRPr="00D736E3" w:rsidTr="00D736E3">
        <w:trPr>
          <w:trHeight w:val="20"/>
          <w:jc w:val="center"/>
        </w:trPr>
        <w:tc>
          <w:tcPr>
            <w:tcW w:w="9634" w:type="dxa"/>
            <w:gridSpan w:val="5"/>
            <w:tcBorders>
              <w:top w:val="nil"/>
              <w:left w:val="single" w:sz="4" w:space="0" w:color="auto"/>
              <w:bottom w:val="single" w:sz="4" w:space="0" w:color="000000"/>
              <w:right w:val="single" w:sz="4" w:space="0" w:color="auto"/>
            </w:tcBorders>
            <w:noWrap/>
            <w:vAlign w:val="bottom"/>
            <w:hideMark/>
          </w:tcPr>
          <w:p w:rsidR="0095122F" w:rsidRPr="00D736E3" w:rsidRDefault="0095122F" w:rsidP="0095122F">
            <w:pPr>
              <w:jc w:val="center"/>
              <w:rPr>
                <w:sz w:val="20"/>
                <w:szCs w:val="20"/>
              </w:rPr>
            </w:pPr>
            <w:r w:rsidRPr="00D736E3">
              <w:rPr>
                <w:b/>
                <w:sz w:val="20"/>
                <w:szCs w:val="20"/>
              </w:rPr>
              <w:t>Леса под областным и муниципальным управлением</w:t>
            </w:r>
          </w:p>
        </w:tc>
      </w:tr>
      <w:tr w:rsidR="0095122F" w:rsidRPr="00D736E3" w:rsidTr="00D736E3">
        <w:trPr>
          <w:trHeight w:val="20"/>
          <w:jc w:val="center"/>
        </w:trPr>
        <w:tc>
          <w:tcPr>
            <w:tcW w:w="9634" w:type="dxa"/>
            <w:gridSpan w:val="5"/>
            <w:tcBorders>
              <w:top w:val="nil"/>
              <w:left w:val="single" w:sz="4" w:space="0" w:color="auto"/>
              <w:bottom w:val="single" w:sz="4" w:space="0" w:color="000000"/>
              <w:right w:val="single" w:sz="4" w:space="0" w:color="auto"/>
            </w:tcBorders>
            <w:noWrap/>
            <w:vAlign w:val="bottom"/>
            <w:hideMark/>
          </w:tcPr>
          <w:p w:rsidR="0095122F" w:rsidRPr="00D736E3" w:rsidRDefault="0095122F" w:rsidP="0095122F">
            <w:pPr>
              <w:rPr>
                <w:sz w:val="20"/>
                <w:szCs w:val="20"/>
              </w:rPr>
            </w:pPr>
            <w:r w:rsidRPr="00D736E3">
              <w:rPr>
                <w:sz w:val="20"/>
                <w:szCs w:val="20"/>
              </w:rPr>
              <w:t>Правительство Архангельской области</w:t>
            </w:r>
          </w:p>
        </w:tc>
      </w:tr>
      <w:tr w:rsidR="0095122F" w:rsidRPr="00D736E3" w:rsidTr="00D736E3">
        <w:trPr>
          <w:trHeight w:val="20"/>
          <w:jc w:val="center"/>
        </w:trPr>
        <w:tc>
          <w:tcPr>
            <w:tcW w:w="4390" w:type="dxa"/>
            <w:tcBorders>
              <w:top w:val="nil"/>
              <w:left w:val="single" w:sz="4" w:space="0" w:color="auto"/>
              <w:bottom w:val="single" w:sz="4" w:space="0" w:color="000000"/>
              <w:right w:val="single" w:sz="4" w:space="0" w:color="auto"/>
            </w:tcBorders>
            <w:noWrap/>
            <w:vAlign w:val="center"/>
            <w:hideMark/>
          </w:tcPr>
          <w:p w:rsidR="0095122F" w:rsidRPr="00D736E3" w:rsidRDefault="0095122F" w:rsidP="0095122F">
            <w:pPr>
              <w:rPr>
                <w:sz w:val="20"/>
                <w:szCs w:val="20"/>
              </w:rPr>
            </w:pPr>
            <w:r w:rsidRPr="00D736E3">
              <w:rPr>
                <w:sz w:val="20"/>
                <w:szCs w:val="20"/>
              </w:rPr>
              <w:t>лесной фонд в ведении министерства природных ресурсов и лесопромышленного комплекса Архангельской области</w:t>
            </w:r>
          </w:p>
        </w:tc>
        <w:tc>
          <w:tcPr>
            <w:tcW w:w="1417" w:type="dxa"/>
            <w:tcBorders>
              <w:top w:val="nil"/>
              <w:left w:val="nil"/>
              <w:bottom w:val="single" w:sz="4" w:space="0" w:color="auto"/>
              <w:right w:val="single" w:sz="4" w:space="0" w:color="auto"/>
            </w:tcBorders>
            <w:noWrap/>
            <w:vAlign w:val="bottom"/>
            <w:hideMark/>
          </w:tcPr>
          <w:p w:rsidR="0095122F" w:rsidRPr="00D736E3" w:rsidRDefault="0095122F" w:rsidP="0095122F">
            <w:pPr>
              <w:ind w:right="57"/>
              <w:jc w:val="center"/>
              <w:rPr>
                <w:sz w:val="20"/>
                <w:szCs w:val="20"/>
              </w:rPr>
            </w:pPr>
            <w:r w:rsidRPr="00D736E3">
              <w:rPr>
                <w:sz w:val="20"/>
                <w:szCs w:val="20"/>
              </w:rPr>
              <w:t>28522,0</w:t>
            </w:r>
          </w:p>
        </w:tc>
        <w:tc>
          <w:tcPr>
            <w:tcW w:w="1276" w:type="dxa"/>
            <w:tcBorders>
              <w:top w:val="nil"/>
              <w:left w:val="nil"/>
              <w:bottom w:val="single" w:sz="4" w:space="0" w:color="auto"/>
              <w:right w:val="single" w:sz="4" w:space="0" w:color="auto"/>
            </w:tcBorders>
            <w:noWrap/>
            <w:vAlign w:val="bottom"/>
            <w:hideMark/>
          </w:tcPr>
          <w:p w:rsidR="0095122F" w:rsidRPr="00D736E3" w:rsidRDefault="0095122F" w:rsidP="0095122F">
            <w:pPr>
              <w:ind w:right="57"/>
              <w:jc w:val="center"/>
              <w:rPr>
                <w:sz w:val="20"/>
                <w:szCs w:val="20"/>
              </w:rPr>
            </w:pPr>
            <w:r w:rsidRPr="00D736E3">
              <w:rPr>
                <w:sz w:val="20"/>
                <w:szCs w:val="20"/>
              </w:rPr>
              <w:t>22226,3</w:t>
            </w:r>
          </w:p>
        </w:tc>
        <w:tc>
          <w:tcPr>
            <w:tcW w:w="1559" w:type="dxa"/>
            <w:tcBorders>
              <w:top w:val="nil"/>
              <w:left w:val="nil"/>
              <w:bottom w:val="single" w:sz="4" w:space="0" w:color="auto"/>
              <w:right w:val="single" w:sz="4" w:space="0" w:color="auto"/>
            </w:tcBorders>
            <w:noWrap/>
            <w:vAlign w:val="bottom"/>
            <w:hideMark/>
          </w:tcPr>
          <w:p w:rsidR="0095122F" w:rsidRPr="00D736E3" w:rsidRDefault="0095122F" w:rsidP="0095122F">
            <w:pPr>
              <w:jc w:val="center"/>
              <w:rPr>
                <w:sz w:val="20"/>
                <w:szCs w:val="20"/>
              </w:rPr>
            </w:pPr>
            <w:r w:rsidRPr="00D736E3">
              <w:rPr>
                <w:sz w:val="20"/>
                <w:szCs w:val="20"/>
              </w:rPr>
              <w:t>21800,0</w:t>
            </w:r>
          </w:p>
        </w:tc>
        <w:tc>
          <w:tcPr>
            <w:tcW w:w="992" w:type="dxa"/>
            <w:tcBorders>
              <w:top w:val="single" w:sz="4" w:space="0" w:color="auto"/>
              <w:left w:val="nil"/>
              <w:bottom w:val="single" w:sz="4" w:space="0" w:color="auto"/>
              <w:right w:val="single" w:sz="4" w:space="0" w:color="auto"/>
            </w:tcBorders>
          </w:tcPr>
          <w:p w:rsidR="0095122F" w:rsidRPr="00D736E3" w:rsidRDefault="0095122F" w:rsidP="0095122F">
            <w:pPr>
              <w:rPr>
                <w:sz w:val="20"/>
                <w:szCs w:val="20"/>
              </w:rPr>
            </w:pPr>
          </w:p>
        </w:tc>
      </w:tr>
      <w:tr w:rsidR="0095122F" w:rsidRPr="00D736E3" w:rsidTr="00D736E3">
        <w:trPr>
          <w:trHeight w:val="20"/>
          <w:jc w:val="center"/>
        </w:trPr>
        <w:tc>
          <w:tcPr>
            <w:tcW w:w="4390" w:type="dxa"/>
            <w:tcBorders>
              <w:top w:val="nil"/>
              <w:left w:val="single" w:sz="4" w:space="0" w:color="auto"/>
              <w:bottom w:val="single" w:sz="4" w:space="0" w:color="000000"/>
              <w:right w:val="single" w:sz="4" w:space="0" w:color="auto"/>
            </w:tcBorders>
            <w:noWrap/>
            <w:vAlign w:val="center"/>
            <w:hideMark/>
          </w:tcPr>
          <w:p w:rsidR="0095122F" w:rsidRPr="00D736E3" w:rsidRDefault="0095122F" w:rsidP="0095122F">
            <w:pPr>
              <w:rPr>
                <w:sz w:val="20"/>
                <w:szCs w:val="20"/>
              </w:rPr>
            </w:pPr>
            <w:r w:rsidRPr="00D736E3">
              <w:rPr>
                <w:sz w:val="20"/>
                <w:szCs w:val="20"/>
              </w:rPr>
              <w:t>на землях населенных пунктов</w:t>
            </w:r>
          </w:p>
        </w:tc>
        <w:tc>
          <w:tcPr>
            <w:tcW w:w="1417" w:type="dxa"/>
            <w:tcBorders>
              <w:top w:val="nil"/>
              <w:left w:val="nil"/>
              <w:bottom w:val="single" w:sz="4" w:space="0" w:color="auto"/>
              <w:right w:val="single" w:sz="4" w:space="0" w:color="auto"/>
            </w:tcBorders>
            <w:noWrap/>
            <w:vAlign w:val="bottom"/>
          </w:tcPr>
          <w:p w:rsidR="0095122F" w:rsidRPr="00D736E3" w:rsidRDefault="0095122F" w:rsidP="0095122F">
            <w:pPr>
              <w:ind w:right="57"/>
              <w:jc w:val="center"/>
              <w:rPr>
                <w:sz w:val="20"/>
                <w:szCs w:val="20"/>
              </w:rPr>
            </w:pPr>
          </w:p>
        </w:tc>
        <w:tc>
          <w:tcPr>
            <w:tcW w:w="1276" w:type="dxa"/>
            <w:tcBorders>
              <w:top w:val="nil"/>
              <w:left w:val="nil"/>
              <w:bottom w:val="single" w:sz="4" w:space="0" w:color="auto"/>
              <w:right w:val="single" w:sz="4" w:space="0" w:color="auto"/>
            </w:tcBorders>
            <w:noWrap/>
            <w:vAlign w:val="bottom"/>
          </w:tcPr>
          <w:p w:rsidR="0095122F" w:rsidRPr="00D736E3" w:rsidRDefault="0095122F" w:rsidP="0095122F">
            <w:pPr>
              <w:ind w:right="57"/>
              <w:jc w:val="center"/>
              <w:rPr>
                <w:sz w:val="20"/>
                <w:szCs w:val="20"/>
              </w:rPr>
            </w:pPr>
          </w:p>
        </w:tc>
        <w:tc>
          <w:tcPr>
            <w:tcW w:w="1559" w:type="dxa"/>
            <w:tcBorders>
              <w:top w:val="nil"/>
              <w:left w:val="nil"/>
              <w:bottom w:val="single" w:sz="4" w:space="0" w:color="auto"/>
              <w:right w:val="single" w:sz="4" w:space="0" w:color="auto"/>
            </w:tcBorders>
            <w:noWrap/>
            <w:vAlign w:val="bottom"/>
          </w:tcPr>
          <w:p w:rsidR="0095122F" w:rsidRPr="00D736E3" w:rsidRDefault="0095122F" w:rsidP="0095122F">
            <w:pPr>
              <w:jc w:val="center"/>
              <w:rPr>
                <w:sz w:val="20"/>
                <w:szCs w:val="20"/>
              </w:rPr>
            </w:pPr>
          </w:p>
        </w:tc>
        <w:tc>
          <w:tcPr>
            <w:tcW w:w="992" w:type="dxa"/>
            <w:tcBorders>
              <w:top w:val="single" w:sz="4" w:space="0" w:color="auto"/>
              <w:left w:val="nil"/>
              <w:bottom w:val="single" w:sz="4" w:space="0" w:color="auto"/>
              <w:right w:val="single" w:sz="4" w:space="0" w:color="auto"/>
            </w:tcBorders>
            <w:hideMark/>
          </w:tcPr>
          <w:p w:rsidR="0095122F" w:rsidRPr="00D736E3" w:rsidRDefault="0095122F" w:rsidP="0095122F">
            <w:pPr>
              <w:jc w:val="center"/>
              <w:rPr>
                <w:sz w:val="20"/>
                <w:szCs w:val="20"/>
              </w:rPr>
            </w:pPr>
            <w:r w:rsidRPr="00D736E3">
              <w:rPr>
                <w:sz w:val="20"/>
                <w:szCs w:val="20"/>
              </w:rPr>
              <w:t>34,7</w:t>
            </w:r>
          </w:p>
        </w:tc>
      </w:tr>
      <w:tr w:rsidR="0095122F" w:rsidRPr="00D736E3" w:rsidTr="00D736E3">
        <w:trPr>
          <w:trHeight w:val="20"/>
          <w:jc w:val="center"/>
        </w:trPr>
        <w:tc>
          <w:tcPr>
            <w:tcW w:w="4390" w:type="dxa"/>
            <w:tcBorders>
              <w:top w:val="single" w:sz="4" w:space="0" w:color="auto"/>
              <w:left w:val="single" w:sz="4" w:space="0" w:color="auto"/>
              <w:bottom w:val="single" w:sz="4" w:space="0" w:color="000000"/>
              <w:right w:val="single" w:sz="4" w:space="0" w:color="auto"/>
            </w:tcBorders>
            <w:noWrap/>
            <w:vAlign w:val="center"/>
            <w:hideMark/>
          </w:tcPr>
          <w:p w:rsidR="0095122F" w:rsidRPr="00D736E3" w:rsidRDefault="0095122F" w:rsidP="0095122F">
            <w:pPr>
              <w:rPr>
                <w:sz w:val="20"/>
                <w:szCs w:val="20"/>
              </w:rPr>
            </w:pPr>
            <w:r w:rsidRPr="00D736E3">
              <w:rPr>
                <w:sz w:val="20"/>
                <w:szCs w:val="20"/>
              </w:rPr>
              <w:t>на землях иных категорий</w:t>
            </w:r>
          </w:p>
        </w:tc>
        <w:tc>
          <w:tcPr>
            <w:tcW w:w="1417"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ind w:right="57"/>
              <w:jc w:val="center"/>
              <w:rPr>
                <w:sz w:val="20"/>
                <w:szCs w:val="20"/>
              </w:rPr>
            </w:pPr>
          </w:p>
        </w:tc>
        <w:tc>
          <w:tcPr>
            <w:tcW w:w="1276"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ind w:right="57"/>
              <w:jc w:val="center"/>
              <w:rPr>
                <w:sz w:val="20"/>
                <w:szCs w:val="20"/>
              </w:rPr>
            </w:pPr>
          </w:p>
        </w:tc>
        <w:tc>
          <w:tcPr>
            <w:tcW w:w="1559"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jc w:val="center"/>
              <w:rPr>
                <w:sz w:val="20"/>
                <w:szCs w:val="20"/>
              </w:rPr>
            </w:pPr>
          </w:p>
        </w:tc>
        <w:tc>
          <w:tcPr>
            <w:tcW w:w="992" w:type="dxa"/>
            <w:tcBorders>
              <w:top w:val="single" w:sz="4" w:space="0" w:color="auto"/>
              <w:left w:val="nil"/>
              <w:bottom w:val="single" w:sz="4" w:space="0" w:color="auto"/>
              <w:right w:val="single" w:sz="4" w:space="0" w:color="auto"/>
            </w:tcBorders>
            <w:hideMark/>
          </w:tcPr>
          <w:p w:rsidR="0095122F" w:rsidRPr="00D736E3" w:rsidRDefault="0095122F" w:rsidP="0095122F">
            <w:pPr>
              <w:jc w:val="center"/>
              <w:rPr>
                <w:sz w:val="20"/>
                <w:szCs w:val="20"/>
              </w:rPr>
            </w:pPr>
            <w:r w:rsidRPr="00D736E3">
              <w:rPr>
                <w:sz w:val="20"/>
                <w:szCs w:val="20"/>
              </w:rPr>
              <w:t>23,6</w:t>
            </w:r>
          </w:p>
        </w:tc>
      </w:tr>
      <w:tr w:rsidR="0095122F" w:rsidRPr="00D736E3" w:rsidTr="00D736E3">
        <w:trPr>
          <w:trHeight w:val="20"/>
          <w:jc w:val="center"/>
        </w:trPr>
        <w:tc>
          <w:tcPr>
            <w:tcW w:w="9634" w:type="dxa"/>
            <w:gridSpan w:val="5"/>
            <w:tcBorders>
              <w:top w:val="nil"/>
              <w:left w:val="single" w:sz="4" w:space="0" w:color="auto"/>
              <w:bottom w:val="single" w:sz="4" w:space="0" w:color="auto"/>
              <w:right w:val="single" w:sz="4" w:space="0" w:color="auto"/>
            </w:tcBorders>
            <w:vAlign w:val="center"/>
            <w:hideMark/>
          </w:tcPr>
          <w:p w:rsidR="0095122F" w:rsidRPr="00D736E3" w:rsidRDefault="0095122F" w:rsidP="0095122F">
            <w:pPr>
              <w:jc w:val="center"/>
              <w:rPr>
                <w:sz w:val="20"/>
                <w:szCs w:val="20"/>
              </w:rPr>
            </w:pPr>
            <w:r w:rsidRPr="00D736E3">
              <w:rPr>
                <w:b/>
                <w:sz w:val="20"/>
                <w:szCs w:val="20"/>
              </w:rPr>
              <w:t>Леса под федеральным управлением</w:t>
            </w:r>
          </w:p>
        </w:tc>
      </w:tr>
      <w:tr w:rsidR="0095122F" w:rsidRPr="00D736E3" w:rsidTr="00D736E3">
        <w:trPr>
          <w:trHeight w:val="20"/>
          <w:jc w:val="center"/>
        </w:trPr>
        <w:tc>
          <w:tcPr>
            <w:tcW w:w="9634" w:type="dxa"/>
            <w:gridSpan w:val="5"/>
            <w:tcBorders>
              <w:top w:val="nil"/>
              <w:left w:val="single" w:sz="4" w:space="0" w:color="auto"/>
              <w:bottom w:val="single" w:sz="4" w:space="0" w:color="auto"/>
              <w:right w:val="single" w:sz="4" w:space="0" w:color="auto"/>
            </w:tcBorders>
            <w:noWrap/>
            <w:vAlign w:val="center"/>
            <w:hideMark/>
          </w:tcPr>
          <w:p w:rsidR="0095122F" w:rsidRPr="00D736E3" w:rsidRDefault="0095122F" w:rsidP="0095122F">
            <w:pPr>
              <w:rPr>
                <w:sz w:val="20"/>
                <w:szCs w:val="20"/>
              </w:rPr>
            </w:pPr>
            <w:r w:rsidRPr="00D736E3">
              <w:rPr>
                <w:sz w:val="20"/>
                <w:szCs w:val="20"/>
              </w:rPr>
              <w:t>Министерство природных ресурсов РФ</w:t>
            </w:r>
          </w:p>
        </w:tc>
      </w:tr>
      <w:tr w:rsidR="0095122F" w:rsidRPr="00D736E3" w:rsidTr="00D736E3">
        <w:trPr>
          <w:trHeight w:val="20"/>
          <w:jc w:val="center"/>
        </w:trPr>
        <w:tc>
          <w:tcPr>
            <w:tcW w:w="4390" w:type="dxa"/>
            <w:tcBorders>
              <w:top w:val="single" w:sz="4" w:space="0" w:color="auto"/>
              <w:left w:val="single" w:sz="4" w:space="0" w:color="auto"/>
              <w:bottom w:val="single" w:sz="4" w:space="0" w:color="auto"/>
              <w:right w:val="single" w:sz="4" w:space="0" w:color="auto"/>
            </w:tcBorders>
            <w:noWrap/>
            <w:vAlign w:val="center"/>
            <w:hideMark/>
          </w:tcPr>
          <w:p w:rsidR="0095122F" w:rsidRPr="00D736E3" w:rsidRDefault="0095122F" w:rsidP="0095122F">
            <w:pPr>
              <w:ind w:right="57"/>
              <w:rPr>
                <w:sz w:val="20"/>
                <w:szCs w:val="20"/>
              </w:rPr>
            </w:pPr>
            <w:r w:rsidRPr="00D736E3">
              <w:rPr>
                <w:sz w:val="20"/>
                <w:szCs w:val="20"/>
              </w:rPr>
              <w:t>Земли особо охраняемых природных территорий</w:t>
            </w:r>
          </w:p>
        </w:tc>
        <w:tc>
          <w:tcPr>
            <w:tcW w:w="1417"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ind w:right="57"/>
              <w:jc w:val="center"/>
              <w:rPr>
                <w:sz w:val="20"/>
                <w:szCs w:val="20"/>
              </w:rPr>
            </w:pPr>
          </w:p>
        </w:tc>
        <w:tc>
          <w:tcPr>
            <w:tcW w:w="1276"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ind w:right="57"/>
              <w:jc w:val="center"/>
              <w:rPr>
                <w:sz w:val="20"/>
                <w:szCs w:val="20"/>
              </w:rPr>
            </w:pPr>
          </w:p>
        </w:tc>
        <w:tc>
          <w:tcPr>
            <w:tcW w:w="1559"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jc w:val="center"/>
              <w:rPr>
                <w:sz w:val="20"/>
                <w:szCs w:val="20"/>
              </w:rPr>
            </w:pPr>
          </w:p>
        </w:tc>
        <w:tc>
          <w:tcPr>
            <w:tcW w:w="992" w:type="dxa"/>
            <w:tcBorders>
              <w:top w:val="single" w:sz="4" w:space="0" w:color="auto"/>
              <w:left w:val="nil"/>
              <w:bottom w:val="single" w:sz="4" w:space="0" w:color="auto"/>
              <w:right w:val="single" w:sz="4" w:space="0" w:color="auto"/>
            </w:tcBorders>
            <w:hideMark/>
          </w:tcPr>
          <w:p w:rsidR="0095122F" w:rsidRPr="00D736E3" w:rsidRDefault="0095122F" w:rsidP="0095122F">
            <w:pPr>
              <w:jc w:val="center"/>
              <w:rPr>
                <w:sz w:val="20"/>
                <w:szCs w:val="20"/>
              </w:rPr>
            </w:pPr>
            <w:r w:rsidRPr="00D736E3">
              <w:rPr>
                <w:sz w:val="20"/>
                <w:szCs w:val="20"/>
              </w:rPr>
              <w:t>532,6</w:t>
            </w:r>
          </w:p>
        </w:tc>
      </w:tr>
      <w:tr w:rsidR="0095122F" w:rsidRPr="00D736E3" w:rsidTr="00D736E3">
        <w:trPr>
          <w:trHeight w:val="20"/>
          <w:jc w:val="center"/>
        </w:trPr>
        <w:tc>
          <w:tcPr>
            <w:tcW w:w="4390" w:type="dxa"/>
            <w:tcBorders>
              <w:top w:val="single" w:sz="4" w:space="0" w:color="auto"/>
              <w:left w:val="single" w:sz="4" w:space="0" w:color="auto"/>
              <w:bottom w:val="single" w:sz="4" w:space="0" w:color="auto"/>
              <w:right w:val="single" w:sz="4" w:space="0" w:color="auto"/>
            </w:tcBorders>
            <w:noWrap/>
            <w:vAlign w:val="center"/>
            <w:hideMark/>
          </w:tcPr>
          <w:p w:rsidR="0095122F" w:rsidRPr="00D736E3" w:rsidRDefault="0095122F" w:rsidP="0095122F">
            <w:pPr>
              <w:ind w:right="57"/>
              <w:rPr>
                <w:sz w:val="20"/>
                <w:szCs w:val="20"/>
              </w:rPr>
            </w:pPr>
            <w:r w:rsidRPr="00D736E3">
              <w:rPr>
                <w:sz w:val="20"/>
                <w:szCs w:val="20"/>
              </w:rPr>
              <w:t>Леса на землях обороны</w:t>
            </w:r>
          </w:p>
        </w:tc>
        <w:tc>
          <w:tcPr>
            <w:tcW w:w="1417"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ind w:right="57"/>
              <w:jc w:val="center"/>
              <w:rPr>
                <w:b/>
                <w:sz w:val="20"/>
                <w:szCs w:val="20"/>
              </w:rPr>
            </w:pPr>
          </w:p>
        </w:tc>
        <w:tc>
          <w:tcPr>
            <w:tcW w:w="1276"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ind w:right="57"/>
              <w:jc w:val="center"/>
              <w:rPr>
                <w:b/>
                <w:sz w:val="20"/>
                <w:szCs w:val="20"/>
                <w:u w:val="single"/>
              </w:rPr>
            </w:pPr>
          </w:p>
        </w:tc>
        <w:tc>
          <w:tcPr>
            <w:tcW w:w="1559" w:type="dxa"/>
            <w:tcBorders>
              <w:top w:val="single" w:sz="4" w:space="0" w:color="auto"/>
              <w:left w:val="nil"/>
              <w:bottom w:val="single" w:sz="4" w:space="0" w:color="auto"/>
              <w:right w:val="single" w:sz="4" w:space="0" w:color="auto"/>
            </w:tcBorders>
            <w:noWrap/>
            <w:vAlign w:val="bottom"/>
          </w:tcPr>
          <w:p w:rsidR="0095122F" w:rsidRPr="00D736E3" w:rsidRDefault="0095122F" w:rsidP="0095122F">
            <w:pPr>
              <w:jc w:val="center"/>
              <w:rPr>
                <w:b/>
                <w:sz w:val="20"/>
                <w:szCs w:val="20"/>
              </w:rPr>
            </w:pPr>
          </w:p>
        </w:tc>
        <w:tc>
          <w:tcPr>
            <w:tcW w:w="992" w:type="dxa"/>
            <w:tcBorders>
              <w:top w:val="single" w:sz="4" w:space="0" w:color="auto"/>
              <w:left w:val="nil"/>
              <w:bottom w:val="single" w:sz="4" w:space="0" w:color="auto"/>
              <w:right w:val="single" w:sz="4" w:space="0" w:color="auto"/>
            </w:tcBorders>
            <w:hideMark/>
          </w:tcPr>
          <w:p w:rsidR="0095122F" w:rsidRPr="00D736E3" w:rsidRDefault="0095122F" w:rsidP="0095122F">
            <w:pPr>
              <w:jc w:val="center"/>
              <w:rPr>
                <w:sz w:val="20"/>
                <w:szCs w:val="20"/>
              </w:rPr>
            </w:pPr>
            <w:r w:rsidRPr="00D736E3">
              <w:rPr>
                <w:sz w:val="20"/>
                <w:szCs w:val="20"/>
              </w:rPr>
              <w:t>199,5</w:t>
            </w:r>
          </w:p>
        </w:tc>
      </w:tr>
      <w:tr w:rsidR="0095122F" w:rsidRPr="00D736E3" w:rsidTr="00D736E3">
        <w:trPr>
          <w:trHeight w:val="20"/>
          <w:jc w:val="center"/>
        </w:trPr>
        <w:tc>
          <w:tcPr>
            <w:tcW w:w="4390" w:type="dxa"/>
            <w:tcBorders>
              <w:top w:val="single" w:sz="4" w:space="0" w:color="auto"/>
              <w:left w:val="single" w:sz="4" w:space="0" w:color="auto"/>
              <w:bottom w:val="single" w:sz="4" w:space="0" w:color="auto"/>
              <w:right w:val="single" w:sz="4" w:space="0" w:color="auto"/>
            </w:tcBorders>
            <w:noWrap/>
            <w:vAlign w:val="center"/>
            <w:hideMark/>
          </w:tcPr>
          <w:p w:rsidR="0095122F" w:rsidRPr="00D736E3" w:rsidRDefault="0095122F" w:rsidP="0095122F">
            <w:pPr>
              <w:ind w:right="57"/>
              <w:rPr>
                <w:b/>
                <w:sz w:val="20"/>
                <w:szCs w:val="20"/>
              </w:rPr>
            </w:pPr>
            <w:r w:rsidRPr="00D736E3">
              <w:rPr>
                <w:b/>
                <w:sz w:val="20"/>
                <w:szCs w:val="20"/>
              </w:rPr>
              <w:t>ВСЕГО</w:t>
            </w:r>
          </w:p>
        </w:tc>
        <w:tc>
          <w:tcPr>
            <w:tcW w:w="1417" w:type="dxa"/>
            <w:tcBorders>
              <w:top w:val="single" w:sz="4" w:space="0" w:color="auto"/>
              <w:left w:val="nil"/>
              <w:bottom w:val="single" w:sz="4" w:space="0" w:color="auto"/>
              <w:right w:val="single" w:sz="4" w:space="0" w:color="auto"/>
            </w:tcBorders>
            <w:noWrap/>
            <w:vAlign w:val="bottom"/>
            <w:hideMark/>
          </w:tcPr>
          <w:p w:rsidR="0095122F" w:rsidRPr="00D736E3" w:rsidRDefault="0095122F" w:rsidP="0095122F">
            <w:pPr>
              <w:ind w:right="57"/>
              <w:jc w:val="center"/>
              <w:rPr>
                <w:b/>
                <w:sz w:val="20"/>
                <w:szCs w:val="20"/>
              </w:rPr>
            </w:pPr>
            <w:r w:rsidRPr="00D736E3">
              <w:rPr>
                <w:b/>
                <w:sz w:val="20"/>
                <w:szCs w:val="20"/>
              </w:rPr>
              <w:t>28522,0</w:t>
            </w:r>
          </w:p>
        </w:tc>
        <w:tc>
          <w:tcPr>
            <w:tcW w:w="1276" w:type="dxa"/>
            <w:tcBorders>
              <w:top w:val="single" w:sz="4" w:space="0" w:color="auto"/>
              <w:left w:val="nil"/>
              <w:bottom w:val="single" w:sz="4" w:space="0" w:color="auto"/>
              <w:right w:val="single" w:sz="4" w:space="0" w:color="auto"/>
            </w:tcBorders>
            <w:noWrap/>
            <w:vAlign w:val="bottom"/>
            <w:hideMark/>
          </w:tcPr>
          <w:p w:rsidR="0095122F" w:rsidRPr="00D736E3" w:rsidRDefault="0095122F" w:rsidP="0095122F">
            <w:pPr>
              <w:ind w:right="57"/>
              <w:jc w:val="center"/>
              <w:rPr>
                <w:b/>
                <w:sz w:val="20"/>
                <w:szCs w:val="20"/>
              </w:rPr>
            </w:pPr>
            <w:r w:rsidRPr="00D736E3">
              <w:rPr>
                <w:b/>
                <w:sz w:val="20"/>
                <w:szCs w:val="20"/>
              </w:rPr>
              <w:t>2226,3</w:t>
            </w:r>
          </w:p>
        </w:tc>
        <w:tc>
          <w:tcPr>
            <w:tcW w:w="1559" w:type="dxa"/>
            <w:tcBorders>
              <w:top w:val="single" w:sz="4" w:space="0" w:color="auto"/>
              <w:left w:val="nil"/>
              <w:bottom w:val="single" w:sz="4" w:space="0" w:color="auto"/>
              <w:right w:val="single" w:sz="4" w:space="0" w:color="auto"/>
            </w:tcBorders>
            <w:noWrap/>
            <w:vAlign w:val="bottom"/>
            <w:hideMark/>
          </w:tcPr>
          <w:p w:rsidR="0095122F" w:rsidRPr="00D736E3" w:rsidRDefault="0095122F" w:rsidP="0095122F">
            <w:pPr>
              <w:jc w:val="center"/>
              <w:rPr>
                <w:b/>
                <w:sz w:val="20"/>
                <w:szCs w:val="20"/>
              </w:rPr>
            </w:pPr>
            <w:r w:rsidRPr="00D736E3">
              <w:rPr>
                <w:b/>
                <w:sz w:val="20"/>
                <w:szCs w:val="20"/>
              </w:rPr>
              <w:t>21800,0</w:t>
            </w:r>
          </w:p>
        </w:tc>
        <w:tc>
          <w:tcPr>
            <w:tcW w:w="992" w:type="dxa"/>
            <w:tcBorders>
              <w:top w:val="single" w:sz="4" w:space="0" w:color="auto"/>
              <w:left w:val="nil"/>
              <w:bottom w:val="single" w:sz="4" w:space="0" w:color="auto"/>
              <w:right w:val="single" w:sz="4" w:space="0" w:color="auto"/>
            </w:tcBorders>
            <w:vAlign w:val="bottom"/>
            <w:hideMark/>
          </w:tcPr>
          <w:p w:rsidR="0095122F" w:rsidRPr="00D736E3" w:rsidRDefault="0095122F" w:rsidP="0095122F">
            <w:pPr>
              <w:jc w:val="center"/>
              <w:rPr>
                <w:b/>
                <w:sz w:val="20"/>
                <w:szCs w:val="20"/>
              </w:rPr>
            </w:pPr>
            <w:r w:rsidRPr="00D736E3">
              <w:rPr>
                <w:b/>
                <w:sz w:val="20"/>
                <w:szCs w:val="20"/>
              </w:rPr>
              <w:t>790,4</w:t>
            </w:r>
          </w:p>
        </w:tc>
      </w:tr>
    </w:tbl>
    <w:p w:rsidR="0095122F" w:rsidRPr="009747A9" w:rsidRDefault="0095122F" w:rsidP="0095122F">
      <w:pPr>
        <w:jc w:val="both"/>
      </w:pPr>
    </w:p>
    <w:p w:rsidR="0095122F" w:rsidRPr="009747A9" w:rsidRDefault="0095122F" w:rsidP="0095122F">
      <w:pPr>
        <w:ind w:firstLine="540"/>
        <w:jc w:val="both"/>
        <w:rPr>
          <w:color w:val="000000"/>
        </w:rPr>
      </w:pPr>
      <w:r w:rsidRPr="009747A9">
        <w:rPr>
          <w:color w:val="000000"/>
        </w:rPr>
        <w:t>В общую площадь земель лесного фонда</w:t>
      </w:r>
      <w:r w:rsidRPr="009747A9">
        <w:rPr>
          <w:b/>
          <w:color w:val="000000"/>
        </w:rPr>
        <w:t xml:space="preserve"> </w:t>
      </w:r>
      <w:r w:rsidRPr="009747A9">
        <w:rPr>
          <w:color w:val="000000"/>
        </w:rPr>
        <w:t>входят лесные земли (78%) и нелесные земли (22%). К лесным землям отнесены покрытые лесной растительностью земли (98,1%) и непокрытые (1,9%).</w:t>
      </w:r>
    </w:p>
    <w:p w:rsidR="0095122F" w:rsidRPr="009747A9" w:rsidRDefault="0095122F" w:rsidP="0095122F">
      <w:pPr>
        <w:ind w:firstLine="540"/>
        <w:jc w:val="both"/>
      </w:pPr>
      <w:r w:rsidRPr="009747A9">
        <w:rPr>
          <w:color w:val="000000"/>
        </w:rPr>
        <w:t>В состав не покрытых лесной растительностью земель входят несомкнувшиеся лесные культуры (9,3%) от непокрытых лесной растительностью земель, вырубки (83,0%), на долю лесных питомников, плантаций, естественных редин, гарей, погибших древостоев, прогалин и пустырей приходится 7,6%. Фонд</w:t>
      </w:r>
      <w:r w:rsidRPr="009747A9">
        <w:t xml:space="preserve"> лесовосстановления от непокрытых лесной растительностью земель составляет 90,5%.</w:t>
      </w:r>
    </w:p>
    <w:p w:rsidR="0095122F" w:rsidRPr="009747A9" w:rsidRDefault="0095122F" w:rsidP="0095122F">
      <w:pPr>
        <w:ind w:firstLine="540"/>
        <w:jc w:val="both"/>
      </w:pPr>
      <w:r w:rsidRPr="009747A9">
        <w:t>В соответствие с местонахождением, выполняемыми функциями и степенью вовлечения в хозяйственное использование леса министерства природных ресурсов и лесопромышленного комплекса отнесены к эксплуатационным и защитным лесам, при этом защитные леса занимают 30,6 % площади, эксплуатационные леса занимают 69,4%.</w:t>
      </w:r>
    </w:p>
    <w:p w:rsidR="0095122F" w:rsidRPr="009747A9" w:rsidRDefault="0095122F" w:rsidP="0095122F">
      <w:pPr>
        <w:ind w:firstLine="540"/>
        <w:jc w:val="both"/>
      </w:pPr>
      <w:r w:rsidRPr="009747A9">
        <w:t>Общий размер действующей расчетной лесосеки на 01.01.2016 года – 24351,1 тыс. м</w:t>
      </w:r>
      <w:r w:rsidRPr="009747A9">
        <w:rPr>
          <w:vertAlign w:val="superscript"/>
        </w:rPr>
        <w:t>3</w:t>
      </w:r>
      <w:r w:rsidRPr="009747A9">
        <w:t>, в том числе по хвойному хозяйству – 15888,4 тыс. м</w:t>
      </w:r>
      <w:r w:rsidRPr="009747A9">
        <w:rPr>
          <w:vertAlign w:val="superscript"/>
        </w:rPr>
        <w:t>3</w:t>
      </w:r>
      <w:r w:rsidRPr="009747A9">
        <w:t xml:space="preserve">. </w:t>
      </w:r>
    </w:p>
    <w:p w:rsidR="0095122F" w:rsidRPr="009747A9" w:rsidRDefault="0095122F" w:rsidP="0095122F">
      <w:pPr>
        <w:ind w:firstLine="540"/>
        <w:jc w:val="both"/>
      </w:pPr>
      <w:r w:rsidRPr="009747A9">
        <w:t>Всего в 2015 году фактическая рубка по всем видам рубок составила 11358,4 тыс. м</w:t>
      </w:r>
      <w:r w:rsidRPr="009747A9">
        <w:rPr>
          <w:vertAlign w:val="superscript"/>
        </w:rPr>
        <w:t>3</w:t>
      </w:r>
      <w:r w:rsidRPr="009747A9">
        <w:t xml:space="preserve"> или 47% от расчетной лесосеки, в том числе по хвойному хозяйству – 8416,6 тыс. м</w:t>
      </w:r>
      <w:r w:rsidRPr="009747A9">
        <w:rPr>
          <w:vertAlign w:val="superscript"/>
        </w:rPr>
        <w:t>3</w:t>
      </w:r>
      <w:r w:rsidRPr="009747A9">
        <w:t xml:space="preserve"> или 74% от фактической заготовки. В том числе фактическая рубка на арендуемых лесных участках составила 9671,7 тыс. м</w:t>
      </w:r>
      <w:r w:rsidRPr="009747A9">
        <w:rPr>
          <w:vertAlign w:val="superscript"/>
        </w:rPr>
        <w:t>3</w:t>
      </w:r>
      <w:r w:rsidRPr="009747A9">
        <w:t>, или 70% от установленного ежегодного объема использования на арендуемых лесных участках – 13794,5 тыс. м</w:t>
      </w:r>
      <w:r w:rsidRPr="009747A9">
        <w:rPr>
          <w:vertAlign w:val="superscript"/>
        </w:rPr>
        <w:t>3</w:t>
      </w:r>
      <w:r w:rsidRPr="009747A9">
        <w:t xml:space="preserve">. (таблица </w:t>
      </w:r>
      <w:r w:rsidR="009747A9" w:rsidRPr="009747A9">
        <w:t>54</w:t>
      </w:r>
      <w:r w:rsidRPr="009747A9">
        <w:t>).</w:t>
      </w:r>
    </w:p>
    <w:p w:rsidR="0095122F" w:rsidRPr="009747A9" w:rsidRDefault="0095122F" w:rsidP="0095122F">
      <w:pPr>
        <w:ind w:left="113" w:firstLine="567"/>
        <w:jc w:val="right"/>
      </w:pPr>
    </w:p>
    <w:p w:rsidR="0095122F" w:rsidRPr="009747A9" w:rsidRDefault="0095122F" w:rsidP="0095122F">
      <w:pPr>
        <w:ind w:left="113" w:firstLine="567"/>
        <w:jc w:val="right"/>
        <w:rPr>
          <w:i/>
        </w:rPr>
      </w:pPr>
      <w:r w:rsidRPr="009747A9">
        <w:rPr>
          <w:i/>
        </w:rPr>
        <w:t xml:space="preserve">Таблица </w:t>
      </w:r>
      <w:r w:rsidR="009747A9" w:rsidRPr="009747A9">
        <w:rPr>
          <w:i/>
        </w:rPr>
        <w:t>54</w:t>
      </w:r>
    </w:p>
    <w:p w:rsidR="0095122F" w:rsidRDefault="0095122F" w:rsidP="0095122F">
      <w:pPr>
        <w:ind w:firstLine="567"/>
        <w:jc w:val="center"/>
        <w:rPr>
          <w:b/>
        </w:rPr>
      </w:pPr>
      <w:r w:rsidRPr="009747A9">
        <w:rPr>
          <w:b/>
        </w:rPr>
        <w:t>Фактическая рубка леса в Архангельской области в 2015 году</w:t>
      </w:r>
    </w:p>
    <w:p w:rsidR="0095122F" w:rsidRPr="00C728F3" w:rsidRDefault="0095122F" w:rsidP="0095122F">
      <w:pPr>
        <w:ind w:firstLine="567"/>
        <w:jc w:val="cente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1469"/>
        <w:gridCol w:w="1418"/>
        <w:gridCol w:w="1276"/>
        <w:gridCol w:w="1417"/>
        <w:gridCol w:w="1134"/>
        <w:gridCol w:w="992"/>
      </w:tblGrid>
      <w:tr w:rsidR="0095122F" w:rsidRPr="00D736E3" w:rsidTr="00D736E3">
        <w:trPr>
          <w:trHeight w:val="390"/>
          <w:tblHeader/>
          <w:jc w:val="center"/>
        </w:trPr>
        <w:tc>
          <w:tcPr>
            <w:tcW w:w="1928" w:type="dxa"/>
            <w:vMerge w:val="restart"/>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Наименование рубок</w:t>
            </w:r>
          </w:p>
        </w:tc>
        <w:tc>
          <w:tcPr>
            <w:tcW w:w="5580" w:type="dxa"/>
            <w:gridSpan w:val="4"/>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ind w:left="-288" w:firstLine="288"/>
              <w:jc w:val="center"/>
              <w:rPr>
                <w:b/>
                <w:sz w:val="20"/>
                <w:szCs w:val="20"/>
              </w:rPr>
            </w:pPr>
            <w:r w:rsidRPr="00D736E3">
              <w:rPr>
                <w:b/>
                <w:sz w:val="20"/>
                <w:szCs w:val="20"/>
              </w:rPr>
              <w:t>Итого</w:t>
            </w:r>
          </w:p>
        </w:tc>
        <w:tc>
          <w:tcPr>
            <w:tcW w:w="2126" w:type="dxa"/>
            <w:gridSpan w:val="2"/>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В т.ч. хвойное хозяйство</w:t>
            </w:r>
          </w:p>
        </w:tc>
      </w:tr>
      <w:tr w:rsidR="0095122F" w:rsidRPr="00D736E3" w:rsidTr="00D736E3">
        <w:trPr>
          <w:trHeight w:val="270"/>
          <w:tblHeader/>
          <w:jc w:val="center"/>
        </w:trPr>
        <w:tc>
          <w:tcPr>
            <w:tcW w:w="1928" w:type="dxa"/>
            <w:vMerge/>
            <w:tcBorders>
              <w:top w:val="single" w:sz="4" w:space="0" w:color="auto"/>
              <w:left w:val="single" w:sz="4" w:space="0" w:color="auto"/>
              <w:bottom w:val="single" w:sz="4" w:space="0" w:color="auto"/>
              <w:right w:val="single" w:sz="4" w:space="0" w:color="auto"/>
            </w:tcBorders>
            <w:vAlign w:val="center"/>
            <w:hideMark/>
          </w:tcPr>
          <w:p w:rsidR="0095122F" w:rsidRPr="00D736E3" w:rsidRDefault="0095122F" w:rsidP="00D736E3">
            <w:pPr>
              <w:jc w:val="center"/>
              <w:rPr>
                <w:b/>
                <w:sz w:val="20"/>
                <w:szCs w:val="20"/>
              </w:rPr>
            </w:pPr>
          </w:p>
        </w:tc>
        <w:tc>
          <w:tcPr>
            <w:tcW w:w="1469" w:type="dxa"/>
            <w:vMerge w:val="restart"/>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Площадь,</w:t>
            </w:r>
          </w:p>
          <w:p w:rsidR="0095122F" w:rsidRPr="00D736E3" w:rsidRDefault="0095122F" w:rsidP="00D736E3">
            <w:pPr>
              <w:jc w:val="center"/>
              <w:rPr>
                <w:b/>
                <w:sz w:val="20"/>
                <w:szCs w:val="20"/>
              </w:rPr>
            </w:pPr>
            <w:r w:rsidRPr="00D736E3">
              <w:rPr>
                <w:b/>
                <w:sz w:val="20"/>
                <w:szCs w:val="20"/>
              </w:rPr>
              <w:t>га</w:t>
            </w:r>
          </w:p>
        </w:tc>
        <w:tc>
          <w:tcPr>
            <w:tcW w:w="1418" w:type="dxa"/>
            <w:vMerge w:val="restart"/>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Заготовлено ликвидной древесины, тыс. м</w:t>
            </w:r>
            <w:r w:rsidRPr="00D736E3">
              <w:rPr>
                <w:b/>
                <w:sz w:val="20"/>
                <w:szCs w:val="20"/>
                <w:vertAlign w:val="superscript"/>
              </w:rPr>
              <w:t>3</w:t>
            </w:r>
          </w:p>
        </w:tc>
        <w:tc>
          <w:tcPr>
            <w:tcW w:w="2693" w:type="dxa"/>
            <w:gridSpan w:val="2"/>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В т.ч. на арендуемых лесных участках</w:t>
            </w:r>
          </w:p>
        </w:tc>
        <w:tc>
          <w:tcPr>
            <w:tcW w:w="1134" w:type="dxa"/>
            <w:vMerge w:val="restart"/>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Площадь,</w:t>
            </w:r>
          </w:p>
          <w:p w:rsidR="0095122F" w:rsidRPr="00D736E3" w:rsidRDefault="0095122F" w:rsidP="00D736E3">
            <w:pPr>
              <w:jc w:val="center"/>
              <w:rPr>
                <w:b/>
                <w:sz w:val="20"/>
                <w:szCs w:val="20"/>
              </w:rPr>
            </w:pPr>
            <w:r w:rsidRPr="00D736E3">
              <w:rPr>
                <w:b/>
                <w:sz w:val="20"/>
                <w:szCs w:val="20"/>
              </w:rPr>
              <w:t>га</w:t>
            </w:r>
          </w:p>
        </w:tc>
        <w:tc>
          <w:tcPr>
            <w:tcW w:w="992" w:type="dxa"/>
            <w:vMerge w:val="restart"/>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Заготовлено ликвидной древесины, тыс. м</w:t>
            </w:r>
            <w:r w:rsidRPr="00D736E3">
              <w:rPr>
                <w:b/>
                <w:sz w:val="20"/>
                <w:szCs w:val="20"/>
                <w:vertAlign w:val="superscript"/>
              </w:rPr>
              <w:t>3</w:t>
            </w:r>
          </w:p>
        </w:tc>
      </w:tr>
      <w:tr w:rsidR="0095122F" w:rsidRPr="00D736E3" w:rsidTr="00D736E3">
        <w:trPr>
          <w:trHeight w:val="750"/>
          <w:tblHeader/>
          <w:jc w:val="center"/>
        </w:trPr>
        <w:tc>
          <w:tcPr>
            <w:tcW w:w="1928" w:type="dxa"/>
            <w:vMerge/>
            <w:tcBorders>
              <w:top w:val="single" w:sz="4" w:space="0" w:color="auto"/>
              <w:left w:val="single" w:sz="4" w:space="0" w:color="auto"/>
              <w:bottom w:val="single" w:sz="4" w:space="0" w:color="auto"/>
              <w:right w:val="single" w:sz="4" w:space="0" w:color="auto"/>
            </w:tcBorders>
            <w:vAlign w:val="center"/>
            <w:hideMark/>
          </w:tcPr>
          <w:p w:rsidR="0095122F" w:rsidRPr="00D736E3" w:rsidRDefault="0095122F" w:rsidP="00D736E3">
            <w:pPr>
              <w:jc w:val="center"/>
              <w:rPr>
                <w:b/>
                <w:sz w:val="20"/>
                <w:szCs w:val="20"/>
              </w:rPr>
            </w:pPr>
          </w:p>
        </w:tc>
        <w:tc>
          <w:tcPr>
            <w:tcW w:w="1469" w:type="dxa"/>
            <w:vMerge/>
            <w:tcBorders>
              <w:top w:val="single" w:sz="4" w:space="0" w:color="auto"/>
              <w:left w:val="single" w:sz="4" w:space="0" w:color="auto"/>
              <w:bottom w:val="single" w:sz="4" w:space="0" w:color="auto"/>
              <w:right w:val="single" w:sz="4" w:space="0" w:color="auto"/>
            </w:tcBorders>
            <w:vAlign w:val="center"/>
            <w:hideMark/>
          </w:tcPr>
          <w:p w:rsidR="0095122F" w:rsidRPr="00D736E3" w:rsidRDefault="0095122F" w:rsidP="00D736E3">
            <w:pPr>
              <w:jc w:val="center"/>
              <w:rPr>
                <w:b/>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95122F" w:rsidRPr="00D736E3" w:rsidRDefault="0095122F" w:rsidP="00D736E3">
            <w:pPr>
              <w:jc w:val="center"/>
              <w:rPr>
                <w:b/>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Площадь,</w:t>
            </w:r>
          </w:p>
          <w:p w:rsidR="0095122F" w:rsidRPr="00D736E3" w:rsidRDefault="0095122F" w:rsidP="00D736E3">
            <w:pPr>
              <w:jc w:val="center"/>
              <w:rPr>
                <w:b/>
                <w:sz w:val="20"/>
                <w:szCs w:val="20"/>
              </w:rPr>
            </w:pPr>
            <w:r w:rsidRPr="00D736E3">
              <w:rPr>
                <w:b/>
                <w:sz w:val="20"/>
                <w:szCs w:val="20"/>
              </w:rPr>
              <w:t>га</w:t>
            </w:r>
          </w:p>
        </w:tc>
        <w:tc>
          <w:tcPr>
            <w:tcW w:w="1417" w:type="dxa"/>
            <w:tcBorders>
              <w:top w:val="single" w:sz="4" w:space="0" w:color="auto"/>
              <w:left w:val="single" w:sz="4" w:space="0" w:color="auto"/>
              <w:bottom w:val="single" w:sz="4" w:space="0" w:color="auto"/>
              <w:right w:val="single" w:sz="4" w:space="0" w:color="auto"/>
            </w:tcBorders>
            <w:hideMark/>
          </w:tcPr>
          <w:p w:rsidR="0095122F" w:rsidRPr="00D736E3" w:rsidRDefault="0095122F" w:rsidP="00D736E3">
            <w:pPr>
              <w:jc w:val="center"/>
              <w:rPr>
                <w:b/>
                <w:sz w:val="20"/>
                <w:szCs w:val="20"/>
              </w:rPr>
            </w:pPr>
            <w:r w:rsidRPr="00D736E3">
              <w:rPr>
                <w:b/>
                <w:sz w:val="20"/>
                <w:szCs w:val="20"/>
              </w:rPr>
              <w:t>Заготовлено ликвидной древесины, тыс. м</w:t>
            </w:r>
            <w:r w:rsidRPr="00D736E3">
              <w:rPr>
                <w:b/>
                <w:sz w:val="20"/>
                <w:szCs w:val="20"/>
                <w:vertAlign w:val="superscript"/>
              </w:rPr>
              <w:t>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5122F" w:rsidRPr="00D736E3" w:rsidRDefault="0095122F" w:rsidP="00D736E3">
            <w:pPr>
              <w:jc w:val="center"/>
              <w:rPr>
                <w:b/>
                <w:sz w:val="20"/>
                <w:szCs w:val="2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95122F" w:rsidRPr="00D736E3" w:rsidRDefault="0095122F" w:rsidP="00D736E3">
            <w:pPr>
              <w:jc w:val="center"/>
              <w:rPr>
                <w:b/>
                <w:sz w:val="20"/>
                <w:szCs w:val="20"/>
              </w:rPr>
            </w:pPr>
          </w:p>
        </w:tc>
      </w:tr>
      <w:tr w:rsidR="00D736E3" w:rsidRPr="00D736E3" w:rsidTr="00D736E3">
        <w:trPr>
          <w:trHeight w:val="444"/>
          <w:tblHeader/>
          <w:jc w:val="center"/>
        </w:trPr>
        <w:tc>
          <w:tcPr>
            <w:tcW w:w="1928"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1</w:t>
            </w:r>
          </w:p>
        </w:tc>
        <w:tc>
          <w:tcPr>
            <w:tcW w:w="1469"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2</w:t>
            </w:r>
          </w:p>
        </w:tc>
        <w:tc>
          <w:tcPr>
            <w:tcW w:w="1418"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3</w:t>
            </w:r>
          </w:p>
        </w:tc>
        <w:tc>
          <w:tcPr>
            <w:tcW w:w="1276"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4</w:t>
            </w:r>
          </w:p>
        </w:tc>
        <w:tc>
          <w:tcPr>
            <w:tcW w:w="1417"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5</w:t>
            </w:r>
          </w:p>
        </w:tc>
        <w:tc>
          <w:tcPr>
            <w:tcW w:w="1134"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6</w:t>
            </w:r>
          </w:p>
        </w:tc>
        <w:tc>
          <w:tcPr>
            <w:tcW w:w="992"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sz w:val="20"/>
                <w:szCs w:val="20"/>
                <w:lang w:val="en-US"/>
              </w:rPr>
            </w:pPr>
            <w:r w:rsidRPr="00D736E3">
              <w:rPr>
                <w:b/>
                <w:sz w:val="20"/>
                <w:szCs w:val="20"/>
                <w:lang w:val="en-US"/>
              </w:rPr>
              <w:t>7</w:t>
            </w:r>
          </w:p>
        </w:tc>
      </w:tr>
      <w:tr w:rsidR="0095122F" w:rsidRPr="0095122F" w:rsidTr="00D736E3">
        <w:trPr>
          <w:trHeight w:val="439"/>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b/>
                <w:sz w:val="20"/>
                <w:szCs w:val="20"/>
              </w:rPr>
            </w:pPr>
            <w:r w:rsidRPr="0095122F">
              <w:rPr>
                <w:b/>
                <w:sz w:val="20"/>
                <w:szCs w:val="20"/>
              </w:rPr>
              <w:t xml:space="preserve">1.Сплошные рубки, </w:t>
            </w:r>
          </w:p>
          <w:p w:rsidR="0095122F" w:rsidRPr="0095122F" w:rsidRDefault="0095122F" w:rsidP="0095122F">
            <w:pPr>
              <w:rPr>
                <w:b/>
                <w:sz w:val="20"/>
                <w:szCs w:val="20"/>
              </w:rPr>
            </w:pPr>
            <w:r w:rsidRPr="0095122F">
              <w:rPr>
                <w:b/>
                <w:sz w:val="20"/>
                <w:szCs w:val="20"/>
              </w:rPr>
              <w:t>всего, в т.ч.</w:t>
            </w:r>
          </w:p>
        </w:tc>
        <w:tc>
          <w:tcPr>
            <w:tcW w:w="1469"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64 145</w:t>
            </w:r>
          </w:p>
          <w:p w:rsidR="0095122F" w:rsidRPr="0095122F" w:rsidRDefault="0095122F" w:rsidP="0095122F">
            <w:pPr>
              <w:ind w:right="-288"/>
              <w:jc w:val="center"/>
              <w:rPr>
                <w:b/>
                <w:sz w:val="20"/>
                <w:szCs w:val="20"/>
              </w:rPr>
            </w:pPr>
          </w:p>
        </w:tc>
        <w:tc>
          <w:tcPr>
            <w:tcW w:w="141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b/>
                <w:sz w:val="20"/>
                <w:szCs w:val="20"/>
              </w:rPr>
            </w:pPr>
            <w:r w:rsidRPr="0095122F">
              <w:rPr>
                <w:b/>
                <w:sz w:val="20"/>
                <w:szCs w:val="20"/>
              </w:rPr>
              <w:t>9 789,5</w:t>
            </w:r>
          </w:p>
        </w:tc>
        <w:tc>
          <w:tcPr>
            <w:tcW w:w="1276"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54 959</w:t>
            </w:r>
          </w:p>
          <w:p w:rsidR="0095122F" w:rsidRPr="0095122F" w:rsidRDefault="0095122F" w:rsidP="0095122F">
            <w:pPr>
              <w:ind w:right="-288"/>
              <w:jc w:val="center"/>
              <w:rPr>
                <w:b/>
                <w:sz w:val="20"/>
                <w:szCs w:val="20"/>
              </w:rPr>
            </w:pPr>
          </w:p>
        </w:tc>
        <w:tc>
          <w:tcPr>
            <w:tcW w:w="1417"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8 450,6</w:t>
            </w:r>
          </w:p>
          <w:p w:rsidR="0095122F" w:rsidRPr="0095122F" w:rsidRDefault="0095122F" w:rsidP="0095122F">
            <w:pPr>
              <w:ind w:right="-288"/>
              <w:jc w:val="center"/>
              <w:rPr>
                <w:b/>
                <w:sz w:val="20"/>
                <w:szCs w:val="20"/>
              </w:rPr>
            </w:pPr>
          </w:p>
        </w:tc>
        <w:tc>
          <w:tcPr>
            <w:tcW w:w="1134"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52281</w:t>
            </w:r>
          </w:p>
          <w:p w:rsidR="0095122F" w:rsidRPr="0095122F" w:rsidRDefault="0095122F" w:rsidP="0095122F">
            <w:pPr>
              <w:ind w:right="-288"/>
              <w:jc w:val="center"/>
              <w:rPr>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7 562,3</w:t>
            </w:r>
          </w:p>
          <w:p w:rsidR="0095122F" w:rsidRPr="0095122F" w:rsidRDefault="0095122F" w:rsidP="0095122F">
            <w:pPr>
              <w:ind w:right="-288"/>
              <w:jc w:val="center"/>
              <w:rPr>
                <w:b/>
                <w:sz w:val="20"/>
                <w:szCs w:val="20"/>
              </w:rPr>
            </w:pPr>
          </w:p>
        </w:tc>
      </w:tr>
      <w:tr w:rsidR="0095122F" w:rsidRPr="0095122F" w:rsidTr="00D736E3">
        <w:trPr>
          <w:trHeight w:val="461"/>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sz w:val="20"/>
                <w:szCs w:val="20"/>
              </w:rPr>
            </w:pPr>
            <w:r w:rsidRPr="0095122F">
              <w:rPr>
                <w:sz w:val="20"/>
                <w:szCs w:val="20"/>
              </w:rPr>
              <w:t>1.1. рубка спелых и перестойных лесных насаждений</w:t>
            </w:r>
          </w:p>
        </w:tc>
        <w:tc>
          <w:tcPr>
            <w:tcW w:w="1469"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59 360</w:t>
            </w:r>
          </w:p>
          <w:p w:rsidR="0095122F" w:rsidRPr="0095122F" w:rsidRDefault="0095122F" w:rsidP="0095122F">
            <w:pPr>
              <w:jc w:val="center"/>
              <w:rPr>
                <w:sz w:val="20"/>
                <w:szCs w:val="20"/>
              </w:rPr>
            </w:pPr>
          </w:p>
        </w:tc>
        <w:tc>
          <w:tcPr>
            <w:tcW w:w="1418"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9157,7</w:t>
            </w:r>
          </w:p>
          <w:p w:rsidR="0095122F" w:rsidRPr="0095122F" w:rsidRDefault="0095122F" w:rsidP="0095122F">
            <w:pPr>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50693</w:t>
            </w:r>
          </w:p>
          <w:p w:rsidR="0095122F" w:rsidRPr="0095122F" w:rsidRDefault="0095122F" w:rsidP="0095122F">
            <w:pPr>
              <w:jc w:val="center"/>
              <w:rPr>
                <w:sz w:val="20"/>
                <w:szCs w:val="20"/>
              </w:rPr>
            </w:pPr>
          </w:p>
        </w:tc>
        <w:tc>
          <w:tcPr>
            <w:tcW w:w="1417"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7 885,1</w:t>
            </w:r>
          </w:p>
          <w:p w:rsidR="0095122F" w:rsidRPr="0095122F" w:rsidRDefault="0095122F" w:rsidP="0095122F">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47751</w:t>
            </w:r>
          </w:p>
          <w:p w:rsidR="0095122F" w:rsidRPr="0095122F" w:rsidRDefault="0095122F" w:rsidP="0095122F">
            <w:pPr>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6 962,8</w:t>
            </w:r>
          </w:p>
          <w:p w:rsidR="0095122F" w:rsidRPr="0095122F" w:rsidRDefault="0095122F" w:rsidP="0095122F">
            <w:pPr>
              <w:jc w:val="center"/>
              <w:rPr>
                <w:sz w:val="20"/>
                <w:szCs w:val="20"/>
              </w:rPr>
            </w:pPr>
          </w:p>
        </w:tc>
      </w:tr>
      <w:tr w:rsidR="0095122F" w:rsidRPr="0095122F" w:rsidTr="00D736E3">
        <w:trPr>
          <w:trHeight w:val="138"/>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sz w:val="20"/>
                <w:szCs w:val="20"/>
              </w:rPr>
            </w:pPr>
            <w:r w:rsidRPr="0095122F">
              <w:rPr>
                <w:sz w:val="20"/>
                <w:szCs w:val="20"/>
              </w:rPr>
              <w:t>1.2. санитарные рубки</w:t>
            </w:r>
          </w:p>
        </w:tc>
        <w:tc>
          <w:tcPr>
            <w:tcW w:w="1469"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3510</w:t>
            </w:r>
          </w:p>
        </w:tc>
        <w:tc>
          <w:tcPr>
            <w:tcW w:w="141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468,7</w:t>
            </w:r>
          </w:p>
        </w:tc>
        <w:tc>
          <w:tcPr>
            <w:tcW w:w="1276"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3240</w:t>
            </w:r>
          </w:p>
        </w:tc>
        <w:tc>
          <w:tcPr>
            <w:tcW w:w="1417"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430,2</w:t>
            </w:r>
          </w:p>
        </w:tc>
        <w:tc>
          <w:tcPr>
            <w:tcW w:w="1134"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3468</w:t>
            </w:r>
          </w:p>
        </w:tc>
        <w:tc>
          <w:tcPr>
            <w:tcW w:w="992"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466,0</w:t>
            </w:r>
          </w:p>
        </w:tc>
      </w:tr>
      <w:tr w:rsidR="0095122F" w:rsidRPr="0095122F" w:rsidTr="00D736E3">
        <w:trPr>
          <w:trHeight w:val="553"/>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sz w:val="20"/>
                <w:szCs w:val="20"/>
              </w:rPr>
            </w:pPr>
            <w:r w:rsidRPr="0095122F">
              <w:rPr>
                <w:sz w:val="20"/>
                <w:szCs w:val="20"/>
              </w:rPr>
              <w:t>1.3. рубки лесных насаждений, предназначенных для строительства, реконструкции и эксплуатации объектов (ст.13,14,21 ЛК РФ)</w:t>
            </w:r>
          </w:p>
        </w:tc>
        <w:tc>
          <w:tcPr>
            <w:tcW w:w="1469"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1 275</w:t>
            </w:r>
          </w:p>
          <w:p w:rsidR="0095122F" w:rsidRPr="0095122F" w:rsidRDefault="0095122F" w:rsidP="0095122F">
            <w:pPr>
              <w:jc w:val="center"/>
              <w:rPr>
                <w:sz w:val="20"/>
                <w:szCs w:val="20"/>
              </w:rPr>
            </w:pPr>
          </w:p>
        </w:tc>
        <w:tc>
          <w:tcPr>
            <w:tcW w:w="1418"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163,1</w:t>
            </w:r>
          </w:p>
          <w:p w:rsidR="0095122F" w:rsidRPr="0095122F" w:rsidRDefault="0095122F" w:rsidP="0095122F">
            <w:pPr>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1026</w:t>
            </w:r>
          </w:p>
          <w:p w:rsidR="0095122F" w:rsidRPr="0095122F" w:rsidRDefault="0095122F" w:rsidP="0095122F">
            <w:pPr>
              <w:jc w:val="center"/>
              <w:rPr>
                <w:sz w:val="20"/>
                <w:szCs w:val="20"/>
              </w:rPr>
            </w:pPr>
          </w:p>
        </w:tc>
        <w:tc>
          <w:tcPr>
            <w:tcW w:w="1417"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135,3</w:t>
            </w:r>
          </w:p>
          <w:p w:rsidR="0095122F" w:rsidRPr="0095122F" w:rsidRDefault="0095122F" w:rsidP="0095122F">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1062</w:t>
            </w:r>
          </w:p>
          <w:p w:rsidR="0095122F" w:rsidRPr="0095122F" w:rsidRDefault="0095122F" w:rsidP="0095122F">
            <w:pPr>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135,5</w:t>
            </w:r>
          </w:p>
          <w:p w:rsidR="0095122F" w:rsidRPr="0095122F" w:rsidRDefault="0095122F" w:rsidP="0095122F">
            <w:pPr>
              <w:jc w:val="center"/>
              <w:rPr>
                <w:sz w:val="20"/>
                <w:szCs w:val="20"/>
              </w:rPr>
            </w:pPr>
          </w:p>
        </w:tc>
      </w:tr>
      <w:tr w:rsidR="0095122F" w:rsidRPr="0095122F" w:rsidTr="00D736E3">
        <w:trPr>
          <w:trHeight w:val="383"/>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b/>
                <w:sz w:val="20"/>
                <w:szCs w:val="20"/>
              </w:rPr>
            </w:pPr>
            <w:r w:rsidRPr="0095122F">
              <w:rPr>
                <w:b/>
                <w:sz w:val="20"/>
                <w:szCs w:val="20"/>
              </w:rPr>
              <w:t>2. Выборочные рубки, всего, в т.ч.</w:t>
            </w:r>
          </w:p>
        </w:tc>
        <w:tc>
          <w:tcPr>
            <w:tcW w:w="1469"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39221</w:t>
            </w:r>
          </w:p>
          <w:p w:rsidR="0095122F" w:rsidRPr="0095122F" w:rsidRDefault="0095122F" w:rsidP="0095122F">
            <w:pPr>
              <w:jc w:val="center"/>
              <w:rPr>
                <w:b/>
                <w:sz w:val="20"/>
                <w:szCs w:val="20"/>
              </w:rPr>
            </w:pPr>
          </w:p>
        </w:tc>
        <w:tc>
          <w:tcPr>
            <w:tcW w:w="1418"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1 568,9</w:t>
            </w:r>
          </w:p>
          <w:p w:rsidR="0095122F" w:rsidRPr="0095122F" w:rsidRDefault="0095122F" w:rsidP="0095122F">
            <w:pPr>
              <w:jc w:val="center"/>
              <w:rPr>
                <w:b/>
                <w:sz w:val="20"/>
                <w:szCs w:val="20"/>
              </w:rPr>
            </w:pPr>
          </w:p>
        </w:tc>
        <w:tc>
          <w:tcPr>
            <w:tcW w:w="1276"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31368</w:t>
            </w:r>
          </w:p>
          <w:p w:rsidR="0095122F" w:rsidRPr="0095122F" w:rsidRDefault="0095122F" w:rsidP="0095122F">
            <w:pPr>
              <w:jc w:val="center"/>
              <w:rPr>
                <w:b/>
                <w:sz w:val="20"/>
                <w:szCs w:val="20"/>
              </w:rPr>
            </w:pPr>
          </w:p>
        </w:tc>
        <w:tc>
          <w:tcPr>
            <w:tcW w:w="1417"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1 221,1</w:t>
            </w:r>
          </w:p>
          <w:p w:rsidR="0095122F" w:rsidRPr="0095122F" w:rsidRDefault="0095122F" w:rsidP="0095122F">
            <w:pPr>
              <w:jc w:val="center"/>
              <w:rPr>
                <w:b/>
                <w:sz w:val="20"/>
                <w:szCs w:val="20"/>
              </w:rPr>
            </w:pPr>
          </w:p>
        </w:tc>
        <w:tc>
          <w:tcPr>
            <w:tcW w:w="1134"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26398</w:t>
            </w:r>
          </w:p>
          <w:p w:rsidR="0095122F" w:rsidRPr="0095122F" w:rsidRDefault="0095122F" w:rsidP="0095122F">
            <w:pPr>
              <w:jc w:val="center"/>
              <w:rPr>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b/>
                <w:sz w:val="20"/>
                <w:szCs w:val="20"/>
              </w:rPr>
            </w:pPr>
            <w:r w:rsidRPr="0095122F">
              <w:rPr>
                <w:b/>
                <w:sz w:val="20"/>
                <w:szCs w:val="20"/>
              </w:rPr>
              <w:t>854,3</w:t>
            </w:r>
          </w:p>
          <w:p w:rsidR="0095122F" w:rsidRPr="0095122F" w:rsidRDefault="0095122F" w:rsidP="0095122F">
            <w:pPr>
              <w:jc w:val="center"/>
              <w:rPr>
                <w:b/>
                <w:sz w:val="20"/>
                <w:szCs w:val="20"/>
              </w:rPr>
            </w:pPr>
          </w:p>
        </w:tc>
      </w:tr>
      <w:tr w:rsidR="0095122F" w:rsidRPr="0095122F" w:rsidTr="00D736E3">
        <w:trPr>
          <w:trHeight w:val="553"/>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b/>
                <w:sz w:val="20"/>
                <w:szCs w:val="20"/>
              </w:rPr>
            </w:pPr>
            <w:r w:rsidRPr="0095122F">
              <w:rPr>
                <w:sz w:val="20"/>
                <w:szCs w:val="20"/>
              </w:rPr>
              <w:t>2.1. рубка спелых и перестойных лесных насаждений, в том числе:</w:t>
            </w:r>
          </w:p>
        </w:tc>
        <w:tc>
          <w:tcPr>
            <w:tcW w:w="1469"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20192</w:t>
            </w:r>
          </w:p>
        </w:tc>
        <w:tc>
          <w:tcPr>
            <w:tcW w:w="1418"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1 323,9</w:t>
            </w:r>
          </w:p>
          <w:p w:rsidR="0095122F" w:rsidRPr="0095122F" w:rsidRDefault="0095122F" w:rsidP="0095122F">
            <w:pPr>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15007</w:t>
            </w:r>
          </w:p>
          <w:p w:rsidR="0095122F" w:rsidRPr="0095122F" w:rsidRDefault="0095122F" w:rsidP="0095122F">
            <w:pPr>
              <w:jc w:val="center"/>
              <w:rPr>
                <w:sz w:val="20"/>
                <w:szCs w:val="20"/>
              </w:rPr>
            </w:pPr>
          </w:p>
        </w:tc>
        <w:tc>
          <w:tcPr>
            <w:tcW w:w="1417"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1007,6</w:t>
            </w:r>
          </w:p>
          <w:p w:rsidR="0095122F" w:rsidRPr="0095122F" w:rsidRDefault="0095122F" w:rsidP="0095122F">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12 786</w:t>
            </w:r>
          </w:p>
          <w:p w:rsidR="0095122F" w:rsidRPr="0095122F" w:rsidRDefault="0095122F" w:rsidP="0095122F">
            <w:pPr>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719,2</w:t>
            </w:r>
          </w:p>
          <w:p w:rsidR="0095122F" w:rsidRPr="0095122F" w:rsidRDefault="0095122F" w:rsidP="0095122F">
            <w:pPr>
              <w:jc w:val="center"/>
              <w:rPr>
                <w:sz w:val="20"/>
                <w:szCs w:val="20"/>
              </w:rPr>
            </w:pPr>
          </w:p>
        </w:tc>
      </w:tr>
      <w:tr w:rsidR="0095122F" w:rsidRPr="0095122F" w:rsidTr="00D736E3">
        <w:trPr>
          <w:trHeight w:val="131"/>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sz w:val="20"/>
                <w:szCs w:val="20"/>
              </w:rPr>
            </w:pPr>
            <w:r w:rsidRPr="0095122F">
              <w:rPr>
                <w:sz w:val="20"/>
                <w:szCs w:val="20"/>
              </w:rPr>
              <w:t>2.2. Санитарные рубки</w:t>
            </w:r>
          </w:p>
        </w:tc>
        <w:tc>
          <w:tcPr>
            <w:tcW w:w="1469"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75</w:t>
            </w:r>
          </w:p>
        </w:tc>
        <w:tc>
          <w:tcPr>
            <w:tcW w:w="141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4,7</w:t>
            </w:r>
          </w:p>
        </w:tc>
        <w:tc>
          <w:tcPr>
            <w:tcW w:w="1276"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42</w:t>
            </w:r>
          </w:p>
        </w:tc>
        <w:tc>
          <w:tcPr>
            <w:tcW w:w="1417"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2,8</w:t>
            </w:r>
          </w:p>
        </w:tc>
        <w:tc>
          <w:tcPr>
            <w:tcW w:w="1134"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75</w:t>
            </w:r>
          </w:p>
        </w:tc>
        <w:tc>
          <w:tcPr>
            <w:tcW w:w="992"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4,7</w:t>
            </w:r>
          </w:p>
        </w:tc>
      </w:tr>
      <w:tr w:rsidR="0095122F" w:rsidRPr="0095122F" w:rsidTr="00D736E3">
        <w:trPr>
          <w:trHeight w:val="170"/>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sz w:val="20"/>
                <w:szCs w:val="20"/>
              </w:rPr>
            </w:pPr>
            <w:r w:rsidRPr="0095122F">
              <w:rPr>
                <w:sz w:val="20"/>
                <w:szCs w:val="20"/>
              </w:rPr>
              <w:t>2.3. Рубки ухода, всего</w:t>
            </w:r>
          </w:p>
        </w:tc>
        <w:tc>
          <w:tcPr>
            <w:tcW w:w="1469"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18136</w:t>
            </w:r>
          </w:p>
        </w:tc>
        <w:tc>
          <w:tcPr>
            <w:tcW w:w="141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233,6</w:t>
            </w:r>
          </w:p>
        </w:tc>
        <w:tc>
          <w:tcPr>
            <w:tcW w:w="1276"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16316</w:t>
            </w:r>
          </w:p>
        </w:tc>
        <w:tc>
          <w:tcPr>
            <w:tcW w:w="1417"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210</w:t>
            </w:r>
          </w:p>
        </w:tc>
        <w:tc>
          <w:tcPr>
            <w:tcW w:w="1134"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12721</w:t>
            </w:r>
          </w:p>
        </w:tc>
        <w:tc>
          <w:tcPr>
            <w:tcW w:w="992"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sz w:val="20"/>
                <w:szCs w:val="20"/>
              </w:rPr>
            </w:pPr>
            <w:r w:rsidRPr="0095122F">
              <w:rPr>
                <w:sz w:val="20"/>
                <w:szCs w:val="20"/>
              </w:rPr>
              <w:t>124</w:t>
            </w:r>
          </w:p>
        </w:tc>
      </w:tr>
      <w:tr w:rsidR="0095122F" w:rsidRPr="0095122F" w:rsidTr="00D736E3">
        <w:trPr>
          <w:trHeight w:val="553"/>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sz w:val="20"/>
                <w:szCs w:val="20"/>
              </w:rPr>
            </w:pPr>
            <w:r w:rsidRPr="0095122F">
              <w:rPr>
                <w:sz w:val="20"/>
                <w:szCs w:val="20"/>
              </w:rPr>
              <w:t>2.4. рубки лесных насаждений предназначенных для строительства, реконструкции и эксплуатации объектов (ст.13,14,21, ЛК РФ)</w:t>
            </w:r>
          </w:p>
        </w:tc>
        <w:tc>
          <w:tcPr>
            <w:tcW w:w="1469"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818</w:t>
            </w:r>
          </w:p>
          <w:p w:rsidR="0095122F" w:rsidRPr="0095122F" w:rsidRDefault="0095122F" w:rsidP="0095122F">
            <w:pPr>
              <w:jc w:val="center"/>
              <w:rPr>
                <w:sz w:val="20"/>
                <w:szCs w:val="20"/>
              </w:rPr>
            </w:pPr>
          </w:p>
        </w:tc>
        <w:tc>
          <w:tcPr>
            <w:tcW w:w="1418"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6,7</w:t>
            </w:r>
          </w:p>
          <w:p w:rsidR="0095122F" w:rsidRPr="0095122F" w:rsidRDefault="0095122F" w:rsidP="0095122F">
            <w:pPr>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3</w:t>
            </w:r>
          </w:p>
          <w:p w:rsidR="0095122F" w:rsidRPr="0095122F" w:rsidRDefault="0095122F" w:rsidP="0095122F">
            <w:pPr>
              <w:jc w:val="center"/>
              <w:rPr>
                <w:sz w:val="20"/>
                <w:szCs w:val="20"/>
              </w:rPr>
            </w:pPr>
          </w:p>
        </w:tc>
        <w:tc>
          <w:tcPr>
            <w:tcW w:w="1417"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0,2</w:t>
            </w:r>
          </w:p>
          <w:p w:rsidR="0095122F" w:rsidRPr="0095122F" w:rsidRDefault="0095122F" w:rsidP="0095122F">
            <w:pPr>
              <w:jc w:val="center"/>
              <w:rPr>
                <w:sz w:val="20"/>
                <w:szCs w:val="20"/>
              </w:rPr>
            </w:pPr>
          </w:p>
        </w:tc>
        <w:tc>
          <w:tcPr>
            <w:tcW w:w="1134"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816</w:t>
            </w:r>
          </w:p>
          <w:p w:rsidR="0095122F" w:rsidRPr="0095122F" w:rsidRDefault="0095122F" w:rsidP="0095122F">
            <w:pPr>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95122F" w:rsidRPr="0095122F" w:rsidRDefault="0095122F" w:rsidP="0095122F">
            <w:pPr>
              <w:jc w:val="center"/>
              <w:rPr>
                <w:sz w:val="20"/>
                <w:szCs w:val="20"/>
              </w:rPr>
            </w:pPr>
            <w:r w:rsidRPr="0095122F">
              <w:rPr>
                <w:sz w:val="20"/>
                <w:szCs w:val="20"/>
              </w:rPr>
              <w:t>6,5</w:t>
            </w:r>
          </w:p>
          <w:p w:rsidR="0095122F" w:rsidRPr="0095122F" w:rsidRDefault="0095122F" w:rsidP="0095122F">
            <w:pPr>
              <w:jc w:val="center"/>
              <w:rPr>
                <w:sz w:val="20"/>
                <w:szCs w:val="20"/>
              </w:rPr>
            </w:pPr>
          </w:p>
        </w:tc>
      </w:tr>
      <w:tr w:rsidR="0095122F" w:rsidRPr="0095122F" w:rsidTr="00D736E3">
        <w:trPr>
          <w:trHeight w:val="291"/>
          <w:jc w:val="center"/>
        </w:trPr>
        <w:tc>
          <w:tcPr>
            <w:tcW w:w="192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rPr>
                <w:b/>
                <w:sz w:val="20"/>
                <w:szCs w:val="20"/>
              </w:rPr>
            </w:pPr>
            <w:r w:rsidRPr="0095122F">
              <w:rPr>
                <w:b/>
                <w:sz w:val="20"/>
                <w:szCs w:val="20"/>
              </w:rPr>
              <w:t>ИТОГО:</w:t>
            </w:r>
          </w:p>
        </w:tc>
        <w:tc>
          <w:tcPr>
            <w:tcW w:w="1469"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b/>
                <w:bCs/>
                <w:sz w:val="20"/>
                <w:szCs w:val="20"/>
              </w:rPr>
            </w:pPr>
            <w:r w:rsidRPr="0095122F">
              <w:rPr>
                <w:b/>
                <w:bCs/>
                <w:sz w:val="20"/>
                <w:szCs w:val="20"/>
              </w:rPr>
              <w:t>103366</w:t>
            </w:r>
          </w:p>
        </w:tc>
        <w:tc>
          <w:tcPr>
            <w:tcW w:w="1418"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b/>
                <w:bCs/>
                <w:sz w:val="20"/>
                <w:szCs w:val="20"/>
              </w:rPr>
            </w:pPr>
            <w:r w:rsidRPr="0095122F">
              <w:rPr>
                <w:b/>
                <w:bCs/>
                <w:sz w:val="20"/>
                <w:szCs w:val="20"/>
              </w:rPr>
              <w:t>11358,4</w:t>
            </w:r>
          </w:p>
        </w:tc>
        <w:tc>
          <w:tcPr>
            <w:tcW w:w="1276"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b/>
                <w:bCs/>
                <w:sz w:val="20"/>
                <w:szCs w:val="20"/>
              </w:rPr>
            </w:pPr>
            <w:r w:rsidRPr="0095122F">
              <w:rPr>
                <w:b/>
                <w:bCs/>
                <w:sz w:val="20"/>
                <w:szCs w:val="20"/>
              </w:rPr>
              <w:t>86327</w:t>
            </w:r>
          </w:p>
        </w:tc>
        <w:tc>
          <w:tcPr>
            <w:tcW w:w="1417"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b/>
                <w:bCs/>
                <w:sz w:val="20"/>
                <w:szCs w:val="20"/>
              </w:rPr>
            </w:pPr>
            <w:r w:rsidRPr="0095122F">
              <w:rPr>
                <w:b/>
                <w:bCs/>
                <w:sz w:val="20"/>
                <w:szCs w:val="20"/>
              </w:rPr>
              <w:t>9671,7</w:t>
            </w:r>
          </w:p>
        </w:tc>
        <w:tc>
          <w:tcPr>
            <w:tcW w:w="1134"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b/>
                <w:bCs/>
                <w:sz w:val="20"/>
                <w:szCs w:val="20"/>
              </w:rPr>
            </w:pPr>
            <w:r w:rsidRPr="0095122F">
              <w:rPr>
                <w:b/>
                <w:bCs/>
                <w:sz w:val="20"/>
                <w:szCs w:val="20"/>
              </w:rPr>
              <w:t>78679</w:t>
            </w:r>
          </w:p>
        </w:tc>
        <w:tc>
          <w:tcPr>
            <w:tcW w:w="992" w:type="dxa"/>
            <w:tcBorders>
              <w:top w:val="single" w:sz="4" w:space="0" w:color="auto"/>
              <w:left w:val="single" w:sz="4" w:space="0" w:color="auto"/>
              <w:bottom w:val="single" w:sz="4" w:space="0" w:color="auto"/>
              <w:right w:val="single" w:sz="4" w:space="0" w:color="auto"/>
            </w:tcBorders>
            <w:hideMark/>
          </w:tcPr>
          <w:p w:rsidR="0095122F" w:rsidRPr="0095122F" w:rsidRDefault="0095122F" w:rsidP="0095122F">
            <w:pPr>
              <w:jc w:val="center"/>
              <w:rPr>
                <w:b/>
                <w:bCs/>
                <w:sz w:val="20"/>
                <w:szCs w:val="20"/>
              </w:rPr>
            </w:pPr>
            <w:r w:rsidRPr="0095122F">
              <w:rPr>
                <w:b/>
                <w:bCs/>
                <w:sz w:val="20"/>
                <w:szCs w:val="20"/>
              </w:rPr>
              <w:t>8416,6</w:t>
            </w:r>
          </w:p>
        </w:tc>
      </w:tr>
    </w:tbl>
    <w:p w:rsidR="0095122F" w:rsidRPr="00C728F3" w:rsidRDefault="0095122F" w:rsidP="0095122F">
      <w:pPr>
        <w:ind w:firstLine="567"/>
        <w:jc w:val="both"/>
      </w:pPr>
    </w:p>
    <w:p w:rsidR="0095122F" w:rsidRPr="00C728F3" w:rsidRDefault="0095122F" w:rsidP="0095122F">
      <w:pPr>
        <w:ind w:firstLine="540"/>
        <w:jc w:val="both"/>
      </w:pPr>
      <w:r w:rsidRPr="00C728F3">
        <w:t>По сравнению с 2014 годом общий объем заг</w:t>
      </w:r>
      <w:r>
        <w:t>отовки повысился на 1</w:t>
      </w:r>
      <w:r w:rsidRPr="00C728F3">
        <w:t>%, на арендуемых лесных участках так же</w:t>
      </w:r>
      <w:r>
        <w:t xml:space="preserve"> объем заготовки повысился на 3</w:t>
      </w:r>
      <w:r w:rsidRPr="00C728F3">
        <w:t xml:space="preserve">%. </w:t>
      </w:r>
    </w:p>
    <w:p w:rsidR="0095122F" w:rsidRPr="009747A9" w:rsidRDefault="0095122F" w:rsidP="0095122F">
      <w:pPr>
        <w:ind w:firstLine="540"/>
        <w:jc w:val="both"/>
      </w:pPr>
      <w:r w:rsidRPr="00C728F3">
        <w:t xml:space="preserve">Динамика использования расчетной лесосеки за 2012-2015 годы представлена на </w:t>
      </w:r>
      <w:r w:rsidR="009747A9" w:rsidRPr="009747A9">
        <w:t>рисунке 38</w:t>
      </w:r>
      <w:r w:rsidRPr="009747A9">
        <w:t>.</w:t>
      </w:r>
    </w:p>
    <w:p w:rsidR="0095122F" w:rsidRPr="009747A9" w:rsidRDefault="0095122F" w:rsidP="0095122F">
      <w:pPr>
        <w:ind w:firstLine="540"/>
        <w:jc w:val="both"/>
      </w:pPr>
    </w:p>
    <w:p w:rsidR="0095122F" w:rsidRPr="009747A9" w:rsidRDefault="0095122F" w:rsidP="0095122F">
      <w:pPr>
        <w:ind w:firstLine="540"/>
        <w:jc w:val="both"/>
      </w:pPr>
      <w:r w:rsidRPr="009747A9">
        <w:rPr>
          <w:noProof/>
        </w:rPr>
        <w:drawing>
          <wp:inline distT="0" distB="0" distL="0" distR="0">
            <wp:extent cx="4238625" cy="25812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a:extLst>
                        <a:ext uri="{28A0092B-C50C-407E-A947-70E740481C1C}">
                          <a14:useLocalDpi xmlns:a14="http://schemas.microsoft.com/office/drawing/2010/main" val="0"/>
                        </a:ext>
                      </a:extLst>
                    </a:blip>
                    <a:srcRect l="2380" t="2721" r="9325" b="5102"/>
                    <a:stretch/>
                  </pic:blipFill>
                  <pic:spPr bwMode="auto">
                    <a:xfrm>
                      <a:off x="0" y="0"/>
                      <a:ext cx="4238625" cy="2581275"/>
                    </a:xfrm>
                    <a:prstGeom prst="rect">
                      <a:avLst/>
                    </a:prstGeom>
                    <a:noFill/>
                    <a:ln>
                      <a:noFill/>
                    </a:ln>
                    <a:extLst>
                      <a:ext uri="{53640926-AAD7-44D8-BBD7-CCE9431645EC}">
                        <a14:shadowObscured xmlns:a14="http://schemas.microsoft.com/office/drawing/2010/main"/>
                      </a:ext>
                    </a:extLst>
                  </pic:spPr>
                </pic:pic>
              </a:graphicData>
            </a:graphic>
          </wp:inline>
        </w:drawing>
      </w:r>
    </w:p>
    <w:p w:rsidR="0095122F" w:rsidRPr="009747A9" w:rsidRDefault="0095122F" w:rsidP="0095122F">
      <w:pPr>
        <w:ind w:firstLine="540"/>
        <w:jc w:val="both"/>
      </w:pPr>
    </w:p>
    <w:p w:rsidR="0095122F" w:rsidRPr="00C728F3" w:rsidRDefault="0095122F" w:rsidP="0095122F">
      <w:pPr>
        <w:ind w:firstLine="567"/>
        <w:jc w:val="center"/>
        <w:rPr>
          <w:b/>
          <w:sz w:val="20"/>
          <w:szCs w:val="20"/>
        </w:rPr>
      </w:pPr>
      <w:r w:rsidRPr="009747A9">
        <w:rPr>
          <w:sz w:val="20"/>
          <w:szCs w:val="20"/>
        </w:rPr>
        <w:t xml:space="preserve">Рис. </w:t>
      </w:r>
      <w:r w:rsidR="009747A9" w:rsidRPr="009747A9">
        <w:rPr>
          <w:sz w:val="20"/>
          <w:szCs w:val="20"/>
        </w:rPr>
        <w:t>38</w:t>
      </w:r>
      <w:r w:rsidRPr="009747A9">
        <w:rPr>
          <w:sz w:val="20"/>
          <w:szCs w:val="20"/>
        </w:rPr>
        <w:t>. Динамика использования расчетной лесосеки</w:t>
      </w:r>
    </w:p>
    <w:p w:rsidR="0095122F" w:rsidRPr="00C728F3" w:rsidRDefault="0095122F" w:rsidP="0095122F">
      <w:pPr>
        <w:ind w:firstLine="567"/>
        <w:jc w:val="both"/>
      </w:pPr>
    </w:p>
    <w:p w:rsidR="0095122F" w:rsidRPr="00C728F3" w:rsidRDefault="0095122F" w:rsidP="00DB51ED">
      <w:pPr>
        <w:numPr>
          <w:ilvl w:val="0"/>
          <w:numId w:val="12"/>
        </w:numPr>
        <w:rPr>
          <w:b/>
        </w:rPr>
      </w:pPr>
      <w:r w:rsidRPr="00C728F3">
        <w:rPr>
          <w:b/>
        </w:rPr>
        <w:t>Аренда лесных участков</w:t>
      </w:r>
    </w:p>
    <w:p w:rsidR="0095122F" w:rsidRPr="00C728F3" w:rsidRDefault="0095122F" w:rsidP="0095122F">
      <w:pPr>
        <w:ind w:left="3060"/>
        <w:rPr>
          <w:b/>
        </w:rPr>
      </w:pPr>
    </w:p>
    <w:p w:rsidR="0095122F" w:rsidRPr="00C728F3" w:rsidRDefault="0095122F" w:rsidP="0095122F">
      <w:pPr>
        <w:ind w:firstLine="709"/>
        <w:jc w:val="both"/>
      </w:pPr>
      <w:r w:rsidRPr="00C728F3">
        <w:t>В течение 2015 года сформировано и выставлено на аукционы по продаже права на заключение договоров аренды лесных участков 11 лесных участков, в том числе 3 – по заготовке древесины общи</w:t>
      </w:r>
      <w:r>
        <w:t xml:space="preserve">м объемом заготовки 85,7 тыс. </w:t>
      </w:r>
      <w:r w:rsidRPr="00C728F3">
        <w:t>м</w:t>
      </w:r>
      <w:r w:rsidRPr="0095122F">
        <w:rPr>
          <w:vertAlign w:val="superscript"/>
        </w:rPr>
        <w:t>3</w:t>
      </w:r>
      <w:r w:rsidRPr="00C728F3">
        <w:t>, 6- для рекреационной деятельности, 1 - для заготовки живицы,1 – в целях выращивания посадочного материала лесных растений (саженцев, сеянцев). По итогам прошедших аукционов министерством подготовлено и заключено 11 договоров аренды лесных участков, в том числе для заготовки древесины 3 договоров с ежегодным объемом заготовки древесины – 85,7 тыс.м</w:t>
      </w:r>
      <w:r w:rsidRPr="00C728F3">
        <w:rPr>
          <w:vertAlign w:val="superscript"/>
        </w:rPr>
        <w:t>3</w:t>
      </w:r>
      <w:r w:rsidRPr="00C728F3">
        <w:t>.</w:t>
      </w:r>
    </w:p>
    <w:p w:rsidR="0095122F" w:rsidRPr="00C728F3" w:rsidRDefault="0095122F" w:rsidP="0095122F">
      <w:pPr>
        <w:pStyle w:val="Default"/>
        <w:ind w:firstLine="709"/>
        <w:jc w:val="both"/>
        <w:rPr>
          <w:color w:val="auto"/>
        </w:rPr>
      </w:pPr>
      <w:r w:rsidRPr="00C728F3">
        <w:rPr>
          <w:color w:val="auto"/>
        </w:rPr>
        <w:t xml:space="preserve">На территории Архангельской области в 2015 году реализовывались 7 приоритетных инвестиционных проектов в области освоения лесов: </w:t>
      </w:r>
    </w:p>
    <w:p w:rsidR="0095122F" w:rsidRPr="00C728F3" w:rsidRDefault="0095122F" w:rsidP="0095122F">
      <w:pPr>
        <w:pStyle w:val="Default"/>
        <w:ind w:firstLine="709"/>
        <w:jc w:val="both"/>
        <w:rPr>
          <w:color w:val="auto"/>
        </w:rPr>
      </w:pPr>
      <w:r w:rsidRPr="00C728F3">
        <w:rPr>
          <w:color w:val="auto"/>
        </w:rPr>
        <w:t>- «Модернизация картонно-бумажного производства и производства белых бумаг», инвестор – ОАО «Группа «Илим»;</w:t>
      </w:r>
    </w:p>
    <w:p w:rsidR="0095122F" w:rsidRPr="00C728F3" w:rsidRDefault="0095122F" w:rsidP="0095122F">
      <w:pPr>
        <w:pStyle w:val="Default"/>
        <w:ind w:firstLine="709"/>
        <w:jc w:val="both"/>
        <w:rPr>
          <w:color w:val="auto"/>
        </w:rPr>
      </w:pPr>
      <w:r w:rsidRPr="00C728F3">
        <w:rPr>
          <w:color w:val="auto"/>
        </w:rPr>
        <w:t>- «Реконструкция производства картона», инвестор ОАО «Архангельский ЦБК»;</w:t>
      </w:r>
    </w:p>
    <w:p w:rsidR="0095122F" w:rsidRPr="00C728F3" w:rsidRDefault="0095122F" w:rsidP="0095122F">
      <w:pPr>
        <w:pStyle w:val="Default"/>
        <w:ind w:firstLine="709"/>
        <w:jc w:val="both"/>
        <w:rPr>
          <w:color w:val="auto"/>
        </w:rPr>
      </w:pPr>
      <w:r w:rsidRPr="00C728F3">
        <w:rPr>
          <w:color w:val="auto"/>
        </w:rPr>
        <w:t>- «Организация лесоперерабатывающего комплекса на базе ООО «Устьянский лесопромышленный комплекс», инвестор – ООО «Устьянский ЛПК»;</w:t>
      </w:r>
    </w:p>
    <w:p w:rsidR="0095122F" w:rsidRPr="00C728F3" w:rsidRDefault="0095122F" w:rsidP="0095122F">
      <w:pPr>
        <w:pStyle w:val="Default"/>
        <w:ind w:firstLine="709"/>
        <w:jc w:val="both"/>
        <w:rPr>
          <w:color w:val="auto"/>
        </w:rPr>
      </w:pPr>
      <w:r w:rsidRPr="00C728F3">
        <w:rPr>
          <w:color w:val="auto"/>
        </w:rPr>
        <w:lastRenderedPageBreak/>
        <w:t>- «Организация производства по переработке низкосортной древесины и отходов лесопиления на базе ООО «Устьянская лесоперерабатывающая компания», инвестор – ООО «Устьянская лесоперерабатывающая компания»;</w:t>
      </w:r>
    </w:p>
    <w:p w:rsidR="0095122F" w:rsidRPr="00C728F3" w:rsidRDefault="0095122F" w:rsidP="0095122F">
      <w:pPr>
        <w:pStyle w:val="Default"/>
        <w:ind w:firstLine="709"/>
        <w:jc w:val="both"/>
        <w:rPr>
          <w:color w:val="auto"/>
        </w:rPr>
      </w:pPr>
      <w:r w:rsidRPr="00C728F3">
        <w:rPr>
          <w:color w:val="auto"/>
        </w:rPr>
        <w:t>- «Модернизация производственных мощностей по переработке пиловочного сырья на участке «Цигломень» ЗАО «Лесозавод 25», инвестор – ЗАО «Лесозавод 25»;</w:t>
      </w:r>
    </w:p>
    <w:p w:rsidR="0095122F" w:rsidRPr="00C728F3" w:rsidRDefault="0095122F" w:rsidP="0095122F">
      <w:pPr>
        <w:pStyle w:val="Default"/>
        <w:ind w:firstLine="709"/>
        <w:jc w:val="both"/>
        <w:rPr>
          <w:color w:val="auto"/>
        </w:rPr>
      </w:pPr>
      <w:r w:rsidRPr="00C728F3">
        <w:rPr>
          <w:color w:val="auto"/>
        </w:rPr>
        <w:t>- «Организация глубокой переработки древесины, изготовление биотоплива, строительство котельных, работающих на древесном сырье», инвестор – ООО «Поморский лесной технопарк»;</w:t>
      </w:r>
    </w:p>
    <w:p w:rsidR="0095122F" w:rsidRPr="00C728F3" w:rsidRDefault="0095122F" w:rsidP="0095122F">
      <w:pPr>
        <w:pStyle w:val="Default"/>
        <w:ind w:firstLine="709"/>
        <w:jc w:val="both"/>
        <w:rPr>
          <w:color w:val="auto"/>
        </w:rPr>
      </w:pPr>
      <w:r w:rsidRPr="00C728F3">
        <w:rPr>
          <w:color w:val="auto"/>
        </w:rPr>
        <w:t>- «Строительство лесопильного завода и модернизация существующего деревообрабатывающего производства», инвестор ООО «Вельский ДОК».</w:t>
      </w:r>
    </w:p>
    <w:p w:rsidR="0095122F" w:rsidRPr="00C728F3" w:rsidRDefault="0095122F" w:rsidP="0095122F">
      <w:pPr>
        <w:pStyle w:val="BodyText21"/>
        <w:tabs>
          <w:tab w:val="left" w:pos="9781"/>
        </w:tabs>
        <w:ind w:right="0" w:firstLine="709"/>
        <w:rPr>
          <w:sz w:val="24"/>
          <w:szCs w:val="24"/>
        </w:rPr>
      </w:pPr>
      <w:r w:rsidRPr="00C728F3">
        <w:rPr>
          <w:sz w:val="24"/>
          <w:szCs w:val="24"/>
        </w:rPr>
        <w:t>Всего по состоянию на 01.01.2016 заключен 41 договор аренды лесного участка, предоставляемых для реализации приоритетного инвестиционного проекта в области освоения лесов в целях заготовки д</w:t>
      </w:r>
      <w:r>
        <w:rPr>
          <w:sz w:val="24"/>
          <w:szCs w:val="24"/>
        </w:rPr>
        <w:t>ревесины на площади 3546,8 тыс.</w:t>
      </w:r>
      <w:r w:rsidRPr="00C728F3">
        <w:rPr>
          <w:sz w:val="24"/>
          <w:szCs w:val="24"/>
        </w:rPr>
        <w:t>га с ежегодным объёмом заготовки 3940,7 тыс.</w:t>
      </w:r>
      <w:r w:rsidRPr="0095122F">
        <w:rPr>
          <w:sz w:val="24"/>
          <w:szCs w:val="24"/>
        </w:rPr>
        <w:t>м</w:t>
      </w:r>
      <w:r w:rsidRPr="0095122F">
        <w:rPr>
          <w:sz w:val="24"/>
          <w:szCs w:val="24"/>
          <w:vertAlign w:val="superscript"/>
        </w:rPr>
        <w:t>3</w:t>
      </w:r>
      <w:r w:rsidRPr="00C728F3">
        <w:rPr>
          <w:sz w:val="24"/>
          <w:szCs w:val="24"/>
        </w:rPr>
        <w:t xml:space="preserve">. и 1 договор аренды для выращивания посадочного материала лесных растений (саженцев, сеянцев) площадью </w:t>
      </w:r>
      <w:smartTag w:uri="urn:schemas-microsoft-com:office:smarttags" w:element="metricconverter">
        <w:smartTagPr>
          <w:attr w:name="ProductID" w:val="9,7 га"/>
        </w:smartTagPr>
        <w:r w:rsidRPr="00C728F3">
          <w:rPr>
            <w:sz w:val="24"/>
            <w:szCs w:val="24"/>
          </w:rPr>
          <w:t>9,7 га</w:t>
        </w:r>
      </w:smartTag>
      <w:r w:rsidRPr="00C728F3">
        <w:rPr>
          <w:sz w:val="24"/>
          <w:szCs w:val="24"/>
        </w:rPr>
        <w:t>.</w:t>
      </w:r>
    </w:p>
    <w:p w:rsidR="0095122F" w:rsidRDefault="0095122F" w:rsidP="0095122F">
      <w:pPr>
        <w:ind w:firstLine="709"/>
        <w:jc w:val="both"/>
      </w:pPr>
      <w:r w:rsidRPr="00C728F3">
        <w:t>По состоянию на 01.01.2015 общая площадь лесов, переданных в аренду и пользование, сос</w:t>
      </w:r>
      <w:r>
        <w:t>тавила 17077,931 тыс. га или 61</w:t>
      </w:r>
      <w:r w:rsidRPr="00C728F3">
        <w:t>% от общей площади лесного фонда.</w:t>
      </w:r>
    </w:p>
    <w:p w:rsidR="0095122F" w:rsidRPr="00C728F3" w:rsidRDefault="0095122F" w:rsidP="0095122F">
      <w:pPr>
        <w:ind w:firstLine="709"/>
        <w:jc w:val="both"/>
      </w:pPr>
    </w:p>
    <w:p w:rsidR="0095122F" w:rsidRDefault="0095122F" w:rsidP="0095122F">
      <w:pPr>
        <w:ind w:firstLine="540"/>
        <w:jc w:val="right"/>
      </w:pPr>
      <w:r w:rsidRPr="009747A9">
        <w:rPr>
          <w:i/>
        </w:rPr>
        <w:t xml:space="preserve">Таблица </w:t>
      </w:r>
      <w:r w:rsidR="009747A9" w:rsidRPr="009747A9">
        <w:t>55</w:t>
      </w:r>
    </w:p>
    <w:p w:rsidR="0095122F" w:rsidRPr="00C728F3" w:rsidRDefault="0095122F" w:rsidP="0095122F">
      <w:pPr>
        <w:ind w:firstLine="540"/>
        <w:jc w:val="right"/>
      </w:pPr>
    </w:p>
    <w:p w:rsidR="0095122F" w:rsidRPr="00C728F3" w:rsidRDefault="0095122F" w:rsidP="0095122F">
      <w:pPr>
        <w:ind w:firstLine="540"/>
        <w:jc w:val="center"/>
        <w:rPr>
          <w:b/>
        </w:rPr>
      </w:pPr>
      <w:r w:rsidRPr="00C728F3">
        <w:rPr>
          <w:b/>
        </w:rPr>
        <w:t xml:space="preserve">В соответствии с Лесным Кодексом РФ заключено договоров аренды по видам </w:t>
      </w:r>
    </w:p>
    <w:p w:rsidR="0095122F" w:rsidRPr="00C728F3" w:rsidRDefault="0095122F" w:rsidP="0095122F">
      <w:pPr>
        <w:ind w:firstLine="540"/>
        <w:jc w:val="center"/>
        <w:rPr>
          <w:b/>
        </w:rPr>
      </w:pPr>
      <w:r w:rsidRPr="00C728F3">
        <w:rPr>
          <w:b/>
        </w:rPr>
        <w:t>использования лесов на 01.01.2016 года</w:t>
      </w:r>
    </w:p>
    <w:p w:rsidR="0095122F" w:rsidRPr="00C728F3" w:rsidRDefault="0095122F" w:rsidP="0095122F">
      <w:pPr>
        <w:ind w:firstLine="540"/>
        <w:jc w:val="center"/>
        <w:rPr>
          <w:b/>
          <w:sz w:val="20"/>
          <w:szCs w:val="20"/>
        </w:rPr>
      </w:pPr>
    </w:p>
    <w:tbl>
      <w:tblPr>
        <w:tblW w:w="9634" w:type="dxa"/>
        <w:jc w:val="center"/>
        <w:tblLayout w:type="fixed"/>
        <w:tblLook w:val="04A0" w:firstRow="1" w:lastRow="0" w:firstColumn="1" w:lastColumn="0" w:noHBand="0" w:noVBand="1"/>
      </w:tblPr>
      <w:tblGrid>
        <w:gridCol w:w="3780"/>
        <w:gridCol w:w="1440"/>
        <w:gridCol w:w="1440"/>
        <w:gridCol w:w="1800"/>
        <w:gridCol w:w="1174"/>
      </w:tblGrid>
      <w:tr w:rsidR="0095122F" w:rsidRPr="0095122F" w:rsidTr="00FB4BB7">
        <w:trPr>
          <w:trHeight w:val="661"/>
          <w:tblHeader/>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rsidR="0095122F" w:rsidRPr="0095122F" w:rsidRDefault="0095122F" w:rsidP="0095122F">
            <w:pPr>
              <w:jc w:val="center"/>
              <w:rPr>
                <w:b/>
                <w:sz w:val="20"/>
                <w:szCs w:val="20"/>
              </w:rPr>
            </w:pPr>
            <w:r w:rsidRPr="0095122F">
              <w:rPr>
                <w:b/>
                <w:sz w:val="20"/>
                <w:szCs w:val="20"/>
              </w:rPr>
              <w:t>Вид использования лесов</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b/>
                <w:sz w:val="20"/>
                <w:szCs w:val="20"/>
              </w:rPr>
            </w:pPr>
            <w:r w:rsidRPr="0095122F">
              <w:rPr>
                <w:b/>
                <w:sz w:val="20"/>
                <w:szCs w:val="20"/>
              </w:rPr>
              <w:t>Количество договоров аренды</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b/>
                <w:sz w:val="20"/>
                <w:szCs w:val="20"/>
              </w:rPr>
            </w:pPr>
            <w:r w:rsidRPr="0095122F">
              <w:rPr>
                <w:b/>
                <w:sz w:val="20"/>
                <w:szCs w:val="20"/>
              </w:rPr>
              <w:t>Количество арендаторов</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b/>
                <w:sz w:val="20"/>
                <w:szCs w:val="20"/>
              </w:rPr>
            </w:pPr>
            <w:r w:rsidRPr="0095122F">
              <w:rPr>
                <w:b/>
                <w:sz w:val="20"/>
                <w:szCs w:val="20"/>
              </w:rPr>
              <w:t>Площадь, га</w:t>
            </w:r>
          </w:p>
        </w:tc>
        <w:tc>
          <w:tcPr>
            <w:tcW w:w="1174"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b/>
                <w:sz w:val="20"/>
                <w:szCs w:val="20"/>
              </w:rPr>
            </w:pPr>
            <w:r w:rsidRPr="0095122F">
              <w:rPr>
                <w:b/>
                <w:sz w:val="20"/>
                <w:szCs w:val="20"/>
              </w:rPr>
              <w:t>Объем</w:t>
            </w:r>
          </w:p>
        </w:tc>
      </w:tr>
      <w:tr w:rsidR="00D736E3" w:rsidRPr="0095122F" w:rsidTr="00D736E3">
        <w:trPr>
          <w:trHeight w:val="356"/>
          <w:tblHeader/>
          <w:jc w:val="center"/>
        </w:trPr>
        <w:tc>
          <w:tcPr>
            <w:tcW w:w="3780"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95122F">
            <w:pPr>
              <w:jc w:val="center"/>
              <w:rPr>
                <w:b/>
                <w:sz w:val="20"/>
                <w:szCs w:val="20"/>
                <w:lang w:val="en-US"/>
              </w:rPr>
            </w:pPr>
            <w:r>
              <w:rPr>
                <w:b/>
                <w:sz w:val="20"/>
                <w:szCs w:val="20"/>
                <w:lang w:val="en-US"/>
              </w:rPr>
              <w:t>1</w:t>
            </w:r>
          </w:p>
        </w:tc>
        <w:tc>
          <w:tcPr>
            <w:tcW w:w="1440" w:type="dxa"/>
            <w:tcBorders>
              <w:top w:val="single" w:sz="4" w:space="0" w:color="auto"/>
              <w:left w:val="nil"/>
              <w:bottom w:val="single" w:sz="4" w:space="0" w:color="auto"/>
              <w:right w:val="single" w:sz="4" w:space="0" w:color="auto"/>
            </w:tcBorders>
            <w:noWrap/>
            <w:vAlign w:val="center"/>
          </w:tcPr>
          <w:p w:rsidR="00D736E3" w:rsidRPr="00D736E3" w:rsidRDefault="00D736E3" w:rsidP="0095122F">
            <w:pPr>
              <w:jc w:val="center"/>
              <w:rPr>
                <w:b/>
                <w:sz w:val="20"/>
                <w:szCs w:val="20"/>
                <w:lang w:val="en-US"/>
              </w:rPr>
            </w:pPr>
            <w:r>
              <w:rPr>
                <w:b/>
                <w:sz w:val="20"/>
                <w:szCs w:val="20"/>
                <w:lang w:val="en-US"/>
              </w:rPr>
              <w:t>2</w:t>
            </w:r>
          </w:p>
        </w:tc>
        <w:tc>
          <w:tcPr>
            <w:tcW w:w="1440" w:type="dxa"/>
            <w:tcBorders>
              <w:top w:val="single" w:sz="4" w:space="0" w:color="auto"/>
              <w:left w:val="nil"/>
              <w:bottom w:val="single" w:sz="4" w:space="0" w:color="auto"/>
              <w:right w:val="single" w:sz="4" w:space="0" w:color="auto"/>
            </w:tcBorders>
            <w:noWrap/>
            <w:vAlign w:val="center"/>
          </w:tcPr>
          <w:p w:rsidR="00D736E3" w:rsidRPr="00D736E3" w:rsidRDefault="00D736E3" w:rsidP="0095122F">
            <w:pPr>
              <w:jc w:val="center"/>
              <w:rPr>
                <w:b/>
                <w:sz w:val="20"/>
                <w:szCs w:val="20"/>
                <w:lang w:val="en-US"/>
              </w:rPr>
            </w:pPr>
            <w:r>
              <w:rPr>
                <w:b/>
                <w:sz w:val="20"/>
                <w:szCs w:val="20"/>
                <w:lang w:val="en-US"/>
              </w:rPr>
              <w:t>3</w:t>
            </w:r>
          </w:p>
        </w:tc>
        <w:tc>
          <w:tcPr>
            <w:tcW w:w="1800" w:type="dxa"/>
            <w:tcBorders>
              <w:top w:val="single" w:sz="4" w:space="0" w:color="auto"/>
              <w:left w:val="nil"/>
              <w:bottom w:val="single" w:sz="4" w:space="0" w:color="auto"/>
              <w:right w:val="single" w:sz="4" w:space="0" w:color="auto"/>
            </w:tcBorders>
            <w:vAlign w:val="center"/>
          </w:tcPr>
          <w:p w:rsidR="00D736E3" w:rsidRPr="00D736E3" w:rsidRDefault="00D736E3" w:rsidP="0095122F">
            <w:pPr>
              <w:jc w:val="center"/>
              <w:rPr>
                <w:b/>
                <w:sz w:val="20"/>
                <w:szCs w:val="20"/>
                <w:lang w:val="en-US"/>
              </w:rPr>
            </w:pPr>
            <w:r>
              <w:rPr>
                <w:b/>
                <w:sz w:val="20"/>
                <w:szCs w:val="20"/>
                <w:lang w:val="en-US"/>
              </w:rPr>
              <w:t>4</w:t>
            </w:r>
          </w:p>
        </w:tc>
        <w:tc>
          <w:tcPr>
            <w:tcW w:w="1174" w:type="dxa"/>
            <w:tcBorders>
              <w:top w:val="single" w:sz="4" w:space="0" w:color="auto"/>
              <w:left w:val="nil"/>
              <w:bottom w:val="single" w:sz="4" w:space="0" w:color="auto"/>
              <w:right w:val="single" w:sz="4" w:space="0" w:color="auto"/>
            </w:tcBorders>
            <w:noWrap/>
            <w:vAlign w:val="center"/>
          </w:tcPr>
          <w:p w:rsidR="00D736E3" w:rsidRPr="00D736E3" w:rsidRDefault="00D736E3" w:rsidP="0095122F">
            <w:pPr>
              <w:jc w:val="center"/>
              <w:rPr>
                <w:b/>
                <w:sz w:val="20"/>
                <w:szCs w:val="20"/>
                <w:lang w:val="en-US"/>
              </w:rPr>
            </w:pPr>
            <w:r>
              <w:rPr>
                <w:b/>
                <w:sz w:val="20"/>
                <w:szCs w:val="20"/>
                <w:lang w:val="en-US"/>
              </w:rPr>
              <w:t>5</w:t>
            </w:r>
          </w:p>
        </w:tc>
      </w:tr>
      <w:tr w:rsidR="0095122F" w:rsidRPr="0095122F" w:rsidTr="00FB4BB7">
        <w:trPr>
          <w:trHeight w:val="467"/>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Заготовка древесины, тыс. м</w:t>
            </w:r>
            <w:r w:rsidRPr="0095122F">
              <w:rPr>
                <w:sz w:val="20"/>
                <w:szCs w:val="20"/>
                <w:vertAlign w:val="superscript"/>
              </w:rPr>
              <w:t>3</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471</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209</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15843,8 тыс. га</w:t>
            </w:r>
          </w:p>
        </w:tc>
        <w:tc>
          <w:tcPr>
            <w:tcW w:w="1174"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13479,2</w:t>
            </w:r>
          </w:p>
        </w:tc>
      </w:tr>
      <w:tr w:rsidR="0095122F" w:rsidRPr="0095122F" w:rsidTr="00FB4BB7">
        <w:trPr>
          <w:trHeight w:val="418"/>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Заготовка живицы, т</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575</w:t>
            </w:r>
          </w:p>
        </w:tc>
        <w:tc>
          <w:tcPr>
            <w:tcW w:w="1174"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32,2</w:t>
            </w:r>
          </w:p>
        </w:tc>
      </w:tr>
      <w:tr w:rsidR="0095122F" w:rsidRPr="0095122F" w:rsidTr="00FB4BB7">
        <w:trPr>
          <w:trHeight w:val="538"/>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Заготовка пищевых лесных ресурсов и сбор лекарственных растений, кг</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3</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3</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26998</w:t>
            </w:r>
          </w:p>
        </w:tc>
        <w:tc>
          <w:tcPr>
            <w:tcW w:w="1174"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53000</w:t>
            </w:r>
          </w:p>
        </w:tc>
      </w:tr>
      <w:tr w:rsidR="0095122F" w:rsidRPr="0095122F" w:rsidTr="00FB4BB7">
        <w:trPr>
          <w:trHeight w:val="510"/>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Ведение охотничьего хозяйства и осуществление охоты</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8</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8</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148086,6</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428"/>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Ведение сельского хозяйства</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9</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9</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296192,9</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510"/>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Осуществление научно-исследовательской деятельности, образовательной деятельности</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16</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6</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174929,7</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498"/>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Осуществление рекреационной деятельности</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49</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42</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92,2</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665"/>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Выращивание лесных плодовых, ягодных, декоративных, лекарственных растений, га</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1</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1</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3124</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562"/>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Выращивание посадочного материала лесных растений</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13,0</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765"/>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Выполнение работ по геологическому изучению недр, разработка месторождений полезных ископаемых</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203</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53</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8487,8</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1020"/>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2,45</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765"/>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 xml:space="preserve">Строительство, реконструкция, эксплуатация линий связи, дорог, </w:t>
            </w:r>
            <w:r w:rsidRPr="0095122F">
              <w:rPr>
                <w:sz w:val="20"/>
                <w:szCs w:val="20"/>
              </w:rPr>
              <w:lastRenderedPageBreak/>
              <w:t>трубопроводов и других линейных объектов</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lastRenderedPageBreak/>
              <w:t>237</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69</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2479,6371</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510"/>
          <w:jc w:val="center"/>
        </w:trPr>
        <w:tc>
          <w:tcPr>
            <w:tcW w:w="3780" w:type="dxa"/>
            <w:tcBorders>
              <w:top w:val="nil"/>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Переработка древесины и иных лесных ресурсов</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5</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5</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15,88</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r w:rsidR="0095122F" w:rsidRPr="0095122F" w:rsidTr="00FB4BB7">
        <w:trPr>
          <w:trHeight w:val="250"/>
          <w:jc w:val="center"/>
        </w:trPr>
        <w:tc>
          <w:tcPr>
            <w:tcW w:w="3780" w:type="dxa"/>
            <w:tcBorders>
              <w:top w:val="single" w:sz="4" w:space="0" w:color="auto"/>
              <w:left w:val="single" w:sz="4" w:space="0" w:color="auto"/>
              <w:bottom w:val="single" w:sz="4" w:space="0" w:color="auto"/>
              <w:right w:val="single" w:sz="4" w:space="0" w:color="auto"/>
            </w:tcBorders>
            <w:vAlign w:val="center"/>
            <w:hideMark/>
          </w:tcPr>
          <w:p w:rsidR="0095122F" w:rsidRPr="0095122F" w:rsidRDefault="0095122F" w:rsidP="0095122F">
            <w:pPr>
              <w:rPr>
                <w:sz w:val="20"/>
                <w:szCs w:val="20"/>
              </w:rPr>
            </w:pPr>
            <w:r w:rsidRPr="0095122F">
              <w:rPr>
                <w:sz w:val="20"/>
                <w:szCs w:val="20"/>
              </w:rPr>
              <w:t>Выполнение изыскательских работ</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4</w:t>
            </w:r>
          </w:p>
        </w:tc>
        <w:tc>
          <w:tcPr>
            <w:tcW w:w="1440" w:type="dxa"/>
            <w:tcBorders>
              <w:top w:val="single" w:sz="4" w:space="0" w:color="auto"/>
              <w:left w:val="nil"/>
              <w:bottom w:val="single" w:sz="4" w:space="0" w:color="auto"/>
              <w:right w:val="single" w:sz="4" w:space="0" w:color="auto"/>
            </w:tcBorders>
            <w:noWrap/>
            <w:vAlign w:val="center"/>
            <w:hideMark/>
          </w:tcPr>
          <w:p w:rsidR="0095122F" w:rsidRPr="0095122F" w:rsidRDefault="0095122F" w:rsidP="0095122F">
            <w:pPr>
              <w:jc w:val="center"/>
              <w:rPr>
                <w:sz w:val="20"/>
                <w:szCs w:val="20"/>
              </w:rPr>
            </w:pPr>
            <w:r w:rsidRPr="0095122F">
              <w:rPr>
                <w:sz w:val="20"/>
                <w:szCs w:val="20"/>
              </w:rPr>
              <w:t>2</w:t>
            </w:r>
          </w:p>
        </w:tc>
        <w:tc>
          <w:tcPr>
            <w:tcW w:w="1800" w:type="dxa"/>
            <w:tcBorders>
              <w:top w:val="single" w:sz="4" w:space="0" w:color="auto"/>
              <w:left w:val="nil"/>
              <w:bottom w:val="single" w:sz="4" w:space="0" w:color="auto"/>
              <w:right w:val="single" w:sz="4" w:space="0" w:color="auto"/>
            </w:tcBorders>
            <w:vAlign w:val="center"/>
            <w:hideMark/>
          </w:tcPr>
          <w:p w:rsidR="0095122F" w:rsidRPr="0095122F" w:rsidRDefault="0095122F" w:rsidP="0095122F">
            <w:pPr>
              <w:jc w:val="center"/>
              <w:rPr>
                <w:sz w:val="20"/>
                <w:szCs w:val="20"/>
              </w:rPr>
            </w:pPr>
            <w:r w:rsidRPr="0095122F">
              <w:rPr>
                <w:sz w:val="20"/>
                <w:szCs w:val="20"/>
              </w:rPr>
              <w:t>30,8843</w:t>
            </w:r>
          </w:p>
        </w:tc>
        <w:tc>
          <w:tcPr>
            <w:tcW w:w="1174" w:type="dxa"/>
            <w:tcBorders>
              <w:top w:val="single" w:sz="4" w:space="0" w:color="auto"/>
              <w:left w:val="nil"/>
              <w:bottom w:val="single" w:sz="4" w:space="0" w:color="auto"/>
              <w:right w:val="single" w:sz="4" w:space="0" w:color="auto"/>
            </w:tcBorders>
            <w:noWrap/>
            <w:vAlign w:val="center"/>
          </w:tcPr>
          <w:p w:rsidR="0095122F" w:rsidRPr="0095122F" w:rsidRDefault="0095122F" w:rsidP="0095122F">
            <w:pPr>
              <w:jc w:val="center"/>
              <w:rPr>
                <w:sz w:val="20"/>
                <w:szCs w:val="20"/>
              </w:rPr>
            </w:pPr>
          </w:p>
        </w:tc>
      </w:tr>
    </w:tbl>
    <w:p w:rsidR="0095122F" w:rsidRPr="00C728F3" w:rsidRDefault="0095122F" w:rsidP="0095122F">
      <w:pPr>
        <w:ind w:firstLine="540"/>
        <w:jc w:val="both"/>
      </w:pPr>
    </w:p>
    <w:p w:rsidR="0095122F" w:rsidRPr="00C728F3" w:rsidRDefault="0095122F" w:rsidP="0095122F">
      <w:pPr>
        <w:ind w:firstLine="709"/>
        <w:jc w:val="both"/>
      </w:pPr>
      <w:r w:rsidRPr="00C728F3">
        <w:t xml:space="preserve">За 2015 год министерством природных ресурсов и лесопромышленного комплекса Архангельской области проведено 8 заседаний комиссии по выдаче согласия на сделки с арендованными лесными участками (арендными правами). Комиссией рассмотрено и принято положительных решений о передаче прав и обязанностей (перенаем) по 8 договорам аренды лесных участков, по передаче в субаренду - </w:t>
      </w:r>
      <w:r w:rsidRPr="00C728F3">
        <w:rPr>
          <w:sz w:val="26"/>
          <w:szCs w:val="26"/>
        </w:rPr>
        <w:t>8</w:t>
      </w:r>
      <w:r w:rsidRPr="00C728F3">
        <w:t> договоров аренды, в залог - по 10 договорам аренды.</w:t>
      </w:r>
    </w:p>
    <w:p w:rsidR="0095122F" w:rsidRPr="00C728F3" w:rsidRDefault="0095122F" w:rsidP="0095122F">
      <w:pPr>
        <w:ind w:firstLine="709"/>
        <w:jc w:val="both"/>
      </w:pPr>
      <w:r w:rsidRPr="00C728F3">
        <w:t>Расторжение договоров аренды по всем видам пользования за 2015 год произошло по следующим основаниям: по соглашению сторон - 14 шт, по судебному решению- 11 шт, в связи с окончанием срока действия- 28 шт., при прекращении деятельности как индивидуальный предприниматель– 1 шт.</w:t>
      </w:r>
    </w:p>
    <w:p w:rsidR="0095122F" w:rsidRPr="00C728F3" w:rsidRDefault="0095122F" w:rsidP="0095122F">
      <w:pPr>
        <w:ind w:firstLine="709"/>
        <w:jc w:val="both"/>
        <w:rPr>
          <w:b/>
        </w:rPr>
      </w:pPr>
    </w:p>
    <w:p w:rsidR="0095122F" w:rsidRPr="00C728F3" w:rsidRDefault="0095122F" w:rsidP="0095122F">
      <w:pPr>
        <w:jc w:val="center"/>
        <w:rPr>
          <w:b/>
        </w:rPr>
      </w:pPr>
      <w:r w:rsidRPr="00C728F3">
        <w:rPr>
          <w:b/>
        </w:rPr>
        <w:t>3. Заключение договоров купли-продажи лесных насаждений</w:t>
      </w:r>
    </w:p>
    <w:p w:rsidR="0095122F" w:rsidRPr="00C728F3" w:rsidRDefault="0095122F" w:rsidP="0095122F">
      <w:pPr>
        <w:ind w:firstLine="567"/>
        <w:jc w:val="both"/>
        <w:rPr>
          <w:b/>
        </w:rPr>
      </w:pPr>
    </w:p>
    <w:p w:rsidR="0095122F" w:rsidRPr="00C728F3" w:rsidRDefault="0095122F" w:rsidP="00E1607E">
      <w:pPr>
        <w:tabs>
          <w:tab w:val="left" w:pos="9214"/>
        </w:tabs>
        <w:ind w:firstLine="709"/>
        <w:jc w:val="both"/>
      </w:pPr>
      <w:r w:rsidRPr="00C728F3">
        <w:t>За 2015 год проведено 176 аукционов по продаже права на заключение договоров купли-продажи лесных насаждений для удовлетворения собственных потребностей государственных и муниципальных учреждений и предприятий, для субъектов малого и среднего предпринимательства и сельхозтоваропроизводителей.</w:t>
      </w:r>
    </w:p>
    <w:p w:rsidR="0095122F" w:rsidRPr="00C728F3" w:rsidRDefault="0095122F" w:rsidP="00E1607E">
      <w:pPr>
        <w:ind w:firstLine="709"/>
        <w:jc w:val="both"/>
      </w:pPr>
      <w:r w:rsidRPr="00C728F3">
        <w:t>Продано 793,8 тыс.м</w:t>
      </w:r>
      <w:r w:rsidRPr="00C728F3">
        <w:rPr>
          <w:vertAlign w:val="superscript"/>
        </w:rPr>
        <w:t>3</w:t>
      </w:r>
      <w:r w:rsidRPr="00C728F3">
        <w:t xml:space="preserve"> лесных насаждений, заключено 623 договора купли-продажи лесных насаждений. </w:t>
      </w:r>
    </w:p>
    <w:p w:rsidR="0095122F" w:rsidRPr="00C728F3" w:rsidRDefault="0095122F" w:rsidP="00E1607E">
      <w:pPr>
        <w:tabs>
          <w:tab w:val="left" w:pos="9214"/>
        </w:tabs>
        <w:ind w:firstLine="709"/>
        <w:jc w:val="both"/>
      </w:pPr>
      <w:r w:rsidRPr="00C728F3">
        <w:t>Фактический объем заготовки по договорам купли-продажи лесных насаждений за 2015 год по вышеуказанным потребителям составил 967,8 тыс.м</w:t>
      </w:r>
      <w:r w:rsidRPr="00C728F3">
        <w:rPr>
          <w:vertAlign w:val="superscript"/>
        </w:rPr>
        <w:t>3</w:t>
      </w:r>
      <w:r w:rsidRPr="00C728F3">
        <w:t>.</w:t>
      </w:r>
    </w:p>
    <w:p w:rsidR="0095122F" w:rsidRPr="00C728F3" w:rsidRDefault="0095122F" w:rsidP="00E1607E">
      <w:pPr>
        <w:ind w:firstLine="709"/>
        <w:jc w:val="both"/>
      </w:pPr>
      <w:r w:rsidRPr="00C728F3">
        <w:t>Для удовлетворения собственных нужд граждан в древесине заключено 12472 договоров купли – продажи лесных насаждений в объеме 437,1 тыс.м</w:t>
      </w:r>
      <w:r w:rsidRPr="00C728F3">
        <w:rPr>
          <w:vertAlign w:val="superscript"/>
        </w:rPr>
        <w:t>3</w:t>
      </w:r>
      <w:r w:rsidRPr="00C728F3">
        <w:t>. Фактический объем заготовки по договорам купли-продажи лесных насаждений для удовлетворения собственных нужд граждан за 2015 год составил 405,1 тыс.м</w:t>
      </w:r>
      <w:r w:rsidRPr="00C728F3">
        <w:rPr>
          <w:vertAlign w:val="superscript"/>
        </w:rPr>
        <w:t>3</w:t>
      </w:r>
      <w:r w:rsidRPr="00C728F3">
        <w:t>.</w:t>
      </w:r>
    </w:p>
    <w:p w:rsidR="0095122F" w:rsidRPr="00C728F3" w:rsidRDefault="0095122F" w:rsidP="00E1607E">
      <w:pPr>
        <w:ind w:firstLine="709"/>
        <w:jc w:val="both"/>
      </w:pPr>
      <w:r w:rsidRPr="00C728F3">
        <w:t>Объемы лесных насаждений для удовлетворения потребностей государственных муниципальных нужд, выделенные на 2015 год в размере 838,4 тыс. м</w:t>
      </w:r>
      <w:r w:rsidRPr="00C728F3">
        <w:rPr>
          <w:vertAlign w:val="superscript"/>
        </w:rPr>
        <w:t xml:space="preserve">3 </w:t>
      </w:r>
      <w:r w:rsidRPr="00C728F3">
        <w:t>освоены на 72%. Объемы, выделенные в 2015 году для субъектов малого и среднего предпринимательства, в размере 1033,7 тыс. м</w:t>
      </w:r>
      <w:r w:rsidRPr="00C728F3">
        <w:rPr>
          <w:vertAlign w:val="superscript"/>
        </w:rPr>
        <w:t xml:space="preserve">3 </w:t>
      </w:r>
      <w:r w:rsidRPr="00C728F3">
        <w:t>освоены на 10%. Для удовлетворения собственных нужд граждан выделенные лимиты в размере 615,9 тыс.м</w:t>
      </w:r>
      <w:r w:rsidRPr="00C728F3">
        <w:rPr>
          <w:vertAlign w:val="superscript"/>
        </w:rPr>
        <w:t>3</w:t>
      </w:r>
      <w:r w:rsidRPr="00C728F3">
        <w:t xml:space="preserve"> освоены на 70%.</w:t>
      </w:r>
    </w:p>
    <w:p w:rsidR="0095122F" w:rsidRPr="00C728F3" w:rsidRDefault="0095122F" w:rsidP="00E1607E">
      <w:pPr>
        <w:ind w:firstLine="709"/>
        <w:jc w:val="both"/>
      </w:pPr>
      <w:r w:rsidRPr="00C728F3">
        <w:t>Для развития индивидуального жилищного строительства с гражданами в 2015 году заключено 1141 договор купли-продажи лесных насаждений с общим объемом 190,6 тыс.м</w:t>
      </w:r>
      <w:r w:rsidRPr="00C728F3">
        <w:rPr>
          <w:vertAlign w:val="superscript"/>
        </w:rPr>
        <w:t>3</w:t>
      </w:r>
      <w:r w:rsidRPr="00C728F3">
        <w:t xml:space="preserve">. </w:t>
      </w:r>
    </w:p>
    <w:p w:rsidR="0095122F" w:rsidRPr="00C728F3" w:rsidRDefault="0095122F" w:rsidP="0095122F">
      <w:pPr>
        <w:jc w:val="center"/>
        <w:rPr>
          <w:b/>
        </w:rPr>
      </w:pPr>
    </w:p>
    <w:p w:rsidR="0095122F" w:rsidRPr="00C728F3" w:rsidRDefault="0095122F" w:rsidP="0095122F">
      <w:pPr>
        <w:jc w:val="center"/>
        <w:rPr>
          <w:b/>
        </w:rPr>
      </w:pPr>
      <w:r w:rsidRPr="00C728F3">
        <w:rPr>
          <w:b/>
        </w:rPr>
        <w:t>4. Защита лесов от вредителей и болезней в 2015 году</w:t>
      </w:r>
    </w:p>
    <w:p w:rsidR="0095122F" w:rsidRPr="00C728F3" w:rsidRDefault="0095122F" w:rsidP="0095122F">
      <w:pPr>
        <w:jc w:val="center"/>
        <w:rPr>
          <w:b/>
        </w:rPr>
      </w:pPr>
    </w:p>
    <w:p w:rsidR="0095122F" w:rsidRPr="00C728F3" w:rsidRDefault="0095122F" w:rsidP="00E1607E">
      <w:pPr>
        <w:ind w:firstLine="709"/>
        <w:jc w:val="both"/>
        <w:rPr>
          <w:b/>
          <w:bCs/>
        </w:rPr>
      </w:pPr>
      <w:r w:rsidRPr="00C728F3">
        <w:t xml:space="preserve">В 2015 году лесопатологическое обследование участков проведено на площади </w:t>
      </w:r>
      <w:smartTag w:uri="urn:schemas-microsoft-com:office:smarttags" w:element="metricconverter">
        <w:smartTagPr>
          <w:attr w:name="ProductID" w:val="9726,5 га"/>
        </w:smartTagPr>
        <w:r w:rsidRPr="00C728F3">
          <w:rPr>
            <w:bCs/>
          </w:rPr>
          <w:t>9726,5</w:t>
        </w:r>
        <w:r w:rsidRPr="00C728F3">
          <w:t xml:space="preserve"> га</w:t>
        </w:r>
      </w:smartTag>
      <w:r w:rsidRPr="00C728F3">
        <w:t xml:space="preserve"> (76% к плану). План по государственному заданию выполнен в полном объеме. По материалам лесопатологических обследований в соответствии с приказом Федерального агентства лесного хозяйства от 29 декабря </w:t>
      </w:r>
      <w:smartTag w:uri="urn:schemas-microsoft-com:office:smarttags" w:element="metricconverter">
        <w:smartTagPr>
          <w:attr w:name="ProductID" w:val="2007 г"/>
        </w:smartTagPr>
        <w:r w:rsidRPr="00C728F3">
          <w:t>2007 г</w:t>
        </w:r>
      </w:smartTag>
      <w:r w:rsidRPr="00C728F3">
        <w:t xml:space="preserve">. </w:t>
      </w:r>
      <w:r w:rsidR="00E1607E">
        <w:t>№</w:t>
      </w:r>
      <w:r w:rsidRPr="00C728F3">
        <w:t xml:space="preserve"> 523 согласовано проведение санитарно-оздоровительных мероприятий на площади </w:t>
      </w:r>
      <w:smartTag w:uri="urn:schemas-microsoft-com:office:smarttags" w:element="metricconverter">
        <w:smartTagPr>
          <w:attr w:name="ProductID" w:val="9030,0 га"/>
        </w:smartTagPr>
        <w:r w:rsidRPr="00C728F3">
          <w:t>9030,0 га</w:t>
        </w:r>
      </w:smartTag>
      <w:r w:rsidRPr="00C728F3">
        <w:t xml:space="preserve">. </w:t>
      </w:r>
    </w:p>
    <w:p w:rsidR="0095122F" w:rsidRPr="00E1607E" w:rsidRDefault="0095122F" w:rsidP="00E1607E">
      <w:pPr>
        <w:ind w:firstLine="709"/>
        <w:jc w:val="both"/>
      </w:pPr>
      <w:r w:rsidRPr="00E1607E">
        <w:t xml:space="preserve">По выданным ранее согласованиям санитарно-оздоровительные мероприятия проведены на площади </w:t>
      </w:r>
      <w:smartTag w:uri="urn:schemas-microsoft-com:office:smarttags" w:element="metricconverter">
        <w:smartTagPr>
          <w:attr w:name="ProductID" w:val="4219,5 га"/>
        </w:smartTagPr>
        <w:r w:rsidRPr="00E1607E">
          <w:rPr>
            <w:bCs/>
          </w:rPr>
          <w:t>4219,5</w:t>
        </w:r>
        <w:r w:rsidRPr="00E1607E">
          <w:t xml:space="preserve"> га</w:t>
        </w:r>
      </w:smartTag>
      <w:r w:rsidRPr="00E1607E">
        <w:t>, в том числе сплошн</w:t>
      </w:r>
      <w:r w:rsidR="00E1607E" w:rsidRPr="00E1607E">
        <w:t xml:space="preserve">ые санитарные рубки на площади </w:t>
      </w:r>
      <w:r w:rsidR="00E1607E">
        <w:rPr>
          <w:bCs/>
        </w:rPr>
        <w:t>3511,5</w:t>
      </w:r>
      <w:r w:rsidRPr="00E1607E">
        <w:t xml:space="preserve"> га, выборочные санитарные рубки – </w:t>
      </w:r>
      <w:r w:rsidRPr="00E1607E">
        <w:rPr>
          <w:bCs/>
        </w:rPr>
        <w:t xml:space="preserve">75,420 </w:t>
      </w:r>
      <w:r w:rsidRPr="00E1607E">
        <w:t xml:space="preserve">га и уборка захламленности – </w:t>
      </w:r>
      <w:smartTag w:uri="urn:schemas-microsoft-com:office:smarttags" w:element="metricconverter">
        <w:smartTagPr>
          <w:attr w:name="ProductID" w:val="632,6 га"/>
        </w:smartTagPr>
        <w:r w:rsidRPr="00E1607E">
          <w:t>632,6 га</w:t>
        </w:r>
      </w:smartTag>
      <w:r w:rsidRPr="00E1607E">
        <w:t>.</w:t>
      </w:r>
    </w:p>
    <w:p w:rsidR="0095122F" w:rsidRPr="00C728F3" w:rsidRDefault="0095122F" w:rsidP="00E1607E">
      <w:pPr>
        <w:ind w:firstLine="709"/>
        <w:jc w:val="both"/>
      </w:pPr>
      <w:r w:rsidRPr="00E1607E">
        <w:lastRenderedPageBreak/>
        <w:t>Наземные меры борьбы с вредителями леса (профилактические биотехнические</w:t>
      </w:r>
      <w:r w:rsidRPr="00C728F3">
        <w:t xml:space="preserve"> мероприятия) выполнены на площади </w:t>
      </w:r>
      <w:smartTag w:uri="urn:schemas-microsoft-com:office:smarttags" w:element="metricconverter">
        <w:smartTagPr>
          <w:attr w:name="ProductID" w:val="40,3 га"/>
        </w:smartTagPr>
        <w:r w:rsidRPr="00C728F3">
          <w:t>40,3 га</w:t>
        </w:r>
      </w:smartTag>
      <w:r w:rsidRPr="00C728F3">
        <w:t>.</w:t>
      </w:r>
    </w:p>
    <w:p w:rsidR="0095122F" w:rsidRPr="00C728F3" w:rsidRDefault="0095122F" w:rsidP="00E1607E">
      <w:pPr>
        <w:ind w:firstLine="709"/>
        <w:jc w:val="both"/>
      </w:pPr>
      <w:r w:rsidRPr="00C728F3">
        <w:t xml:space="preserve">Площадь очагов за 2015 год уменьшилась на </w:t>
      </w:r>
      <w:smartTag w:uri="urn:schemas-microsoft-com:office:smarttags" w:element="metricconverter">
        <w:smartTagPr>
          <w:attr w:name="ProductID" w:val="3308,5 га"/>
        </w:smartTagPr>
        <w:r w:rsidRPr="00C728F3">
          <w:t>3308,5 га</w:t>
        </w:r>
      </w:smartTag>
      <w:r w:rsidRPr="00C728F3">
        <w:t>. Площадь погибших и поврежденных насаждений на территории Ар</w:t>
      </w:r>
      <w:r w:rsidR="00E1607E">
        <w:t>хангельской области увеличилось на 1,2 тыс.</w:t>
      </w:r>
      <w:r w:rsidRPr="00C728F3">
        <w:t>га.</w:t>
      </w:r>
    </w:p>
    <w:p w:rsidR="0095122F" w:rsidRPr="00C728F3" w:rsidRDefault="0095122F" w:rsidP="0095122F">
      <w:pPr>
        <w:jc w:val="both"/>
      </w:pPr>
    </w:p>
    <w:p w:rsidR="0095122F" w:rsidRPr="00C728F3" w:rsidRDefault="0095122F" w:rsidP="0095122F">
      <w:pPr>
        <w:ind w:firstLine="540"/>
        <w:jc w:val="center"/>
        <w:rPr>
          <w:b/>
        </w:rPr>
      </w:pPr>
      <w:r w:rsidRPr="00C728F3">
        <w:rPr>
          <w:b/>
        </w:rPr>
        <w:t>5. Лесовосстановление</w:t>
      </w:r>
    </w:p>
    <w:p w:rsidR="0095122F" w:rsidRPr="00C728F3" w:rsidRDefault="0095122F" w:rsidP="0095122F">
      <w:pPr>
        <w:ind w:firstLine="540"/>
        <w:jc w:val="center"/>
        <w:rPr>
          <w:b/>
        </w:rPr>
      </w:pPr>
    </w:p>
    <w:p w:rsidR="0095122F" w:rsidRPr="00C728F3" w:rsidRDefault="0095122F" w:rsidP="00E1607E">
      <w:pPr>
        <w:tabs>
          <w:tab w:val="left" w:pos="540"/>
        </w:tabs>
        <w:ind w:firstLine="709"/>
        <w:jc w:val="both"/>
      </w:pPr>
      <w:r w:rsidRPr="00C728F3">
        <w:t>Выполнение лесовосстановительных работ на арендованных участках осуществляется арендаторами за свой счет на основании проектов освоения лесов, на свободных от аренды участках – органами лесного хозяйства субъектов РФ через размещение государственного задания государственному автономному учреждению Архангельской области «Единый лесопожарный центр» за счет средств субвенций федерального бюджета.</w:t>
      </w:r>
    </w:p>
    <w:p w:rsidR="0095122F" w:rsidRPr="00C728F3" w:rsidRDefault="0095122F" w:rsidP="00E1607E">
      <w:pPr>
        <w:ind w:firstLine="709"/>
        <w:jc w:val="both"/>
      </w:pPr>
      <w:r w:rsidRPr="00C728F3">
        <w:t>Бюджетными проектировками на 2015 год предусматривалось выполнить лесовосста</w:t>
      </w:r>
      <w:r w:rsidR="00E1607E">
        <w:t xml:space="preserve">новление на площади </w:t>
      </w:r>
      <w:r w:rsidRPr="00C728F3">
        <w:t>61,4 тыс. гектар, в том числе лесные культуры на 4,5 тыс. га, содействие естественному возобновлению леса на 56,3 тыс. га, комбинированное лесовосстановление на 0,6 тыс. га. За счёт средств субвенции федерального бюджета планировалось провести лесовосстановление на площади 8,4 тыс. га, в том числе лесные культуры – 0,4 тыс. га.</w:t>
      </w:r>
    </w:p>
    <w:p w:rsidR="0095122F" w:rsidRPr="00C728F3" w:rsidRDefault="0095122F" w:rsidP="00E1607E">
      <w:pPr>
        <w:ind w:firstLine="709"/>
        <w:jc w:val="both"/>
      </w:pPr>
      <w:r w:rsidRPr="00C728F3">
        <w:t>В 2015 году лесовосстановительные работы выполнены на площад</w:t>
      </w:r>
      <w:r w:rsidR="00E1607E">
        <w:t>и 57, 6 тыс. га, что составляет 94</w:t>
      </w:r>
      <w:r w:rsidRPr="00C728F3">
        <w:t xml:space="preserve">% от плана года (61, </w:t>
      </w:r>
      <w:r w:rsidR="00E1607E">
        <w:t>4 тыс. га), в том числе за счет</w:t>
      </w:r>
      <w:r w:rsidRPr="00C728F3">
        <w:t xml:space="preserve"> средств лесопользователей 49,2 тыс. га, за счёт средств субвенции федерального бюджета 8,4 тыс. га.</w:t>
      </w:r>
    </w:p>
    <w:p w:rsidR="0095122F" w:rsidRPr="00C728F3" w:rsidRDefault="00AD0CBC" w:rsidP="0095122F">
      <w:pPr>
        <w:jc w:val="both"/>
        <w:rPr>
          <w:sz w:val="28"/>
          <w:szCs w:val="28"/>
        </w:rPr>
      </w:pPr>
      <w:r w:rsidRPr="00AD0CBC">
        <w:rPr>
          <w:noProof/>
          <w:sz w:val="28"/>
          <w:szCs w:val="28"/>
        </w:rPr>
        <w:drawing>
          <wp:inline distT="0" distB="0" distL="0" distR="0">
            <wp:extent cx="5838825" cy="3571875"/>
            <wp:effectExtent l="0" t="0" r="9525" b="9525"/>
            <wp:docPr id="52" name="Рисунок 52" descr="C:\Users\efimenko\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fimenko\Desktop\Безымянный.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38825" cy="3571875"/>
                    </a:xfrm>
                    <a:prstGeom prst="rect">
                      <a:avLst/>
                    </a:prstGeom>
                    <a:noFill/>
                    <a:ln>
                      <a:noFill/>
                    </a:ln>
                  </pic:spPr>
                </pic:pic>
              </a:graphicData>
            </a:graphic>
          </wp:inline>
        </w:drawing>
      </w:r>
    </w:p>
    <w:p w:rsidR="0095122F" w:rsidRDefault="00E1607E" w:rsidP="00E1607E">
      <w:pPr>
        <w:ind w:firstLine="720"/>
        <w:jc w:val="center"/>
        <w:rPr>
          <w:sz w:val="20"/>
          <w:szCs w:val="20"/>
        </w:rPr>
      </w:pPr>
      <w:r w:rsidRPr="009747A9">
        <w:rPr>
          <w:sz w:val="20"/>
          <w:szCs w:val="20"/>
        </w:rPr>
        <w:t xml:space="preserve">Рис. </w:t>
      </w:r>
      <w:r w:rsidR="009747A9" w:rsidRPr="009747A9">
        <w:rPr>
          <w:sz w:val="20"/>
          <w:szCs w:val="20"/>
        </w:rPr>
        <w:t>39</w:t>
      </w:r>
      <w:r w:rsidRPr="009747A9">
        <w:rPr>
          <w:sz w:val="20"/>
          <w:szCs w:val="20"/>
        </w:rPr>
        <w:t>. Лесовосстановление</w:t>
      </w:r>
    </w:p>
    <w:p w:rsidR="00E1607E" w:rsidRPr="00C728F3" w:rsidRDefault="00E1607E" w:rsidP="00E1607E">
      <w:pPr>
        <w:ind w:firstLine="720"/>
        <w:jc w:val="center"/>
        <w:rPr>
          <w:sz w:val="20"/>
          <w:szCs w:val="20"/>
        </w:rPr>
      </w:pPr>
    </w:p>
    <w:p w:rsidR="0095122F" w:rsidRPr="00C728F3" w:rsidRDefault="0095122F" w:rsidP="00E1607E">
      <w:pPr>
        <w:ind w:firstLine="709"/>
        <w:jc w:val="both"/>
      </w:pPr>
      <w:r w:rsidRPr="00C728F3">
        <w:t>Лесные культуры созданы на площади 4,1 тыс. га</w:t>
      </w:r>
      <w:r w:rsidR="00E1607E">
        <w:t xml:space="preserve">, из них посадкой 3,4 тыс. га, </w:t>
      </w:r>
      <w:r w:rsidRPr="00C728F3">
        <w:t>из них сеянцами с закрытой кор</w:t>
      </w:r>
      <w:r w:rsidR="00E1607E">
        <w:t>невой системой 0,86 тыс. га (25</w:t>
      </w:r>
      <w:r w:rsidRPr="00C728F3">
        <w:t>% от площади посад</w:t>
      </w:r>
      <w:r w:rsidR="00E1607E">
        <w:t xml:space="preserve">ок); посев семян хвойных пород </w:t>
      </w:r>
      <w:r w:rsidRPr="00C728F3">
        <w:t>0,7 тыс. га. За счёт средств арендаторов лесные культуры созданы на площади 3,7 тыс. га, за счёт средств субвенции федерального бюджета – 0,4 тыс. га. Для сравнения в 2014 году создано 4,3 тыс. га лесных культур, в 2013 году 4,0 тыс. га.</w:t>
      </w:r>
    </w:p>
    <w:p w:rsidR="0095122F" w:rsidRPr="00C728F3" w:rsidRDefault="0095122F" w:rsidP="00E1607E">
      <w:pPr>
        <w:ind w:firstLine="709"/>
        <w:jc w:val="both"/>
        <w:rPr>
          <w:sz w:val="28"/>
          <w:szCs w:val="28"/>
        </w:rPr>
      </w:pPr>
      <w:r w:rsidRPr="00C728F3">
        <w:t>Содействие естественному возобновлению проведено на площади 52,8 тыс. га, что со</w:t>
      </w:r>
      <w:r w:rsidR="00E1607E">
        <w:t>ставляет 94</w:t>
      </w:r>
      <w:r w:rsidRPr="00C728F3">
        <w:t xml:space="preserve">% к плану года, за счет средств арендаторов 44,9 тыс. га (в 2014 году 55,9 тыс. </w:t>
      </w:r>
      <w:r w:rsidRPr="00C728F3">
        <w:lastRenderedPageBreak/>
        <w:t>га, в 2013 году 48,2 тыс. га). Комбинированное лесовосстановление выполнено на площади 0,68 тыс. га, что составляет 11</w:t>
      </w:r>
      <w:r w:rsidR="00E1607E">
        <w:t>4</w:t>
      </w:r>
      <w:r w:rsidRPr="00C728F3">
        <w:t>% к плану года (в 2014 году 0,5 тыс. га, в 2013 году 0,5 тыс. га). Арендаторами лесных участков комбинированное лесовосстановление выполнено на площади 0,64 тыс. га, за счёт средств су</w:t>
      </w:r>
      <w:r w:rsidR="00E1607E">
        <w:t xml:space="preserve">бвенции федерального бюджета – </w:t>
      </w:r>
      <w:r w:rsidRPr="00C728F3">
        <w:t>0,04 тыс. га</w:t>
      </w:r>
      <w:r w:rsidRPr="00C728F3">
        <w:rPr>
          <w:sz w:val="28"/>
          <w:szCs w:val="28"/>
        </w:rPr>
        <w:t>.</w:t>
      </w:r>
    </w:p>
    <w:p w:rsidR="0095122F" w:rsidRPr="00C728F3" w:rsidRDefault="0095122F" w:rsidP="0095122F">
      <w:pPr>
        <w:ind w:firstLine="567"/>
        <w:jc w:val="center"/>
        <w:rPr>
          <w:b/>
        </w:rPr>
      </w:pPr>
    </w:p>
    <w:p w:rsidR="0095122F" w:rsidRPr="00C728F3" w:rsidRDefault="0095122F" w:rsidP="0095122F">
      <w:pPr>
        <w:ind w:firstLine="567"/>
        <w:jc w:val="center"/>
        <w:rPr>
          <w:b/>
        </w:rPr>
      </w:pPr>
      <w:r w:rsidRPr="00C728F3">
        <w:rPr>
          <w:b/>
        </w:rPr>
        <w:t>6. Охрана лесов от пожаров</w:t>
      </w:r>
    </w:p>
    <w:p w:rsidR="0095122F" w:rsidRPr="00C728F3" w:rsidRDefault="0095122F" w:rsidP="0095122F">
      <w:pPr>
        <w:ind w:firstLine="567"/>
        <w:jc w:val="center"/>
        <w:rPr>
          <w:b/>
        </w:rPr>
      </w:pPr>
    </w:p>
    <w:p w:rsidR="0095122F" w:rsidRPr="00C728F3" w:rsidRDefault="0095122F" w:rsidP="00E1607E">
      <w:pPr>
        <w:pStyle w:val="af7"/>
        <w:spacing w:after="0"/>
        <w:ind w:left="0" w:firstLine="709"/>
        <w:jc w:val="both"/>
        <w:rPr>
          <w:rFonts w:eastAsia="Times New Roman"/>
        </w:rPr>
      </w:pPr>
      <w:r w:rsidRPr="00C728F3">
        <w:rPr>
          <w:rFonts w:eastAsia="Times New Roman"/>
        </w:rPr>
        <w:t xml:space="preserve">Охрану лесов от пожаров на территории области и тушение лесных пожаров осуществляет специализированное учреждение по охране лесов от пожаров – государственное автономное учреждение </w:t>
      </w:r>
      <w:smartTag w:uri="urn:schemas-microsoft-com:office:smarttags" w:element="PersonName">
        <w:r w:rsidRPr="00C728F3">
          <w:rPr>
            <w:rFonts w:eastAsia="Times New Roman"/>
          </w:rPr>
          <w:t>Архангельск</w:t>
        </w:r>
      </w:smartTag>
      <w:r w:rsidRPr="00C728F3">
        <w:rPr>
          <w:rFonts w:eastAsia="Times New Roman"/>
        </w:rPr>
        <w:t>ой области «Единый лесопожарный центр» (далее – ГАУ АО «ЕЛЦ»). Работы по охране лесов от пожаров ГАУ АО «ЕЛЦ» осуществляло на основании выданного государственного задания, в перечень работ которого входили такие мероприятия как мониторинг пожарной опасности в лесах, тушение лесных пожаров и проведение мероприятий по противопожарному обустройству лесов на участках, не переданных в пользование.</w:t>
      </w:r>
    </w:p>
    <w:p w:rsidR="0095122F" w:rsidRPr="00C728F3" w:rsidRDefault="0095122F" w:rsidP="00E1607E">
      <w:pPr>
        <w:pStyle w:val="af7"/>
        <w:spacing w:after="0"/>
        <w:ind w:left="0" w:firstLine="709"/>
        <w:jc w:val="both"/>
        <w:rPr>
          <w:rFonts w:eastAsia="Times New Roman"/>
        </w:rPr>
      </w:pPr>
      <w:r w:rsidRPr="00C728F3">
        <w:rPr>
          <w:rFonts w:eastAsia="Times New Roman"/>
        </w:rPr>
        <w:t xml:space="preserve">ГАУ АО «ЕЛЦ» включает в себя наземные силы тушения, представленные десятью пожарно – химическими станциями III типа, и авиационные силы, состоящие из 5 авиагрупп и 4 авиаотделений. </w:t>
      </w:r>
    </w:p>
    <w:p w:rsidR="0095122F" w:rsidRPr="00C728F3" w:rsidRDefault="0095122F" w:rsidP="00E1607E">
      <w:pPr>
        <w:pStyle w:val="af7"/>
        <w:spacing w:after="0"/>
        <w:ind w:left="0" w:firstLine="709"/>
        <w:jc w:val="both"/>
        <w:rPr>
          <w:rFonts w:eastAsia="Times New Roman"/>
        </w:rPr>
      </w:pPr>
      <w:r w:rsidRPr="00C728F3">
        <w:rPr>
          <w:rFonts w:eastAsia="Times New Roman"/>
        </w:rPr>
        <w:t>В состав ГАУ АО «ЕЛЦ» входит также Региональный пункт диспетчерского управления, в котором концентрируется вся информация о состоянии лесопожарной обстановки в лесах области.</w:t>
      </w:r>
    </w:p>
    <w:p w:rsidR="0095122F" w:rsidRPr="00C728F3" w:rsidRDefault="0095122F" w:rsidP="00E1607E">
      <w:pPr>
        <w:pStyle w:val="af7"/>
        <w:spacing w:after="0"/>
        <w:ind w:left="0" w:firstLine="709"/>
        <w:jc w:val="both"/>
        <w:rPr>
          <w:rFonts w:eastAsia="Times New Roman"/>
        </w:rPr>
      </w:pPr>
      <w:r w:rsidRPr="00C728F3">
        <w:rPr>
          <w:rFonts w:eastAsia="Times New Roman"/>
        </w:rPr>
        <w:t xml:space="preserve">В </w:t>
      </w:r>
      <w:smartTag w:uri="urn:schemas-microsoft-com:office:smarttags" w:element="PersonName">
        <w:r w:rsidRPr="00C728F3">
          <w:rPr>
            <w:rFonts w:eastAsia="Times New Roman"/>
          </w:rPr>
          <w:t>Архангельск</w:t>
        </w:r>
      </w:smartTag>
      <w:r w:rsidRPr="00C728F3">
        <w:rPr>
          <w:rFonts w:eastAsia="Times New Roman"/>
        </w:rPr>
        <w:t>ой области охрана лесов от пожаров осуществляется наземным и авиационным способом. Общая площадь лесов составляет 28,5 млн. га.</w:t>
      </w:r>
    </w:p>
    <w:p w:rsidR="0095122F" w:rsidRPr="00C728F3" w:rsidRDefault="0095122F" w:rsidP="00E1607E">
      <w:pPr>
        <w:pStyle w:val="af7"/>
        <w:spacing w:after="0"/>
        <w:ind w:left="0" w:firstLine="709"/>
        <w:jc w:val="both"/>
        <w:rPr>
          <w:rFonts w:eastAsia="Times New Roman"/>
        </w:rPr>
      </w:pPr>
      <w:r w:rsidRPr="00C728F3">
        <w:rPr>
          <w:rFonts w:eastAsia="Times New Roman"/>
        </w:rPr>
        <w:t>По зонам мониторинга площадь лесного фонда делится на:</w:t>
      </w:r>
    </w:p>
    <w:p w:rsidR="0095122F" w:rsidRPr="00C728F3" w:rsidRDefault="0095122F" w:rsidP="00E1607E">
      <w:pPr>
        <w:pStyle w:val="af7"/>
        <w:spacing w:after="0"/>
        <w:ind w:left="0" w:firstLine="709"/>
        <w:jc w:val="both"/>
        <w:rPr>
          <w:rFonts w:eastAsia="Times New Roman"/>
        </w:rPr>
      </w:pPr>
      <w:r w:rsidRPr="00C728F3">
        <w:rPr>
          <w:rFonts w:eastAsia="Times New Roman"/>
        </w:rPr>
        <w:t>- авиационную зону – 20,6 млн. га;</w:t>
      </w:r>
    </w:p>
    <w:p w:rsidR="0095122F" w:rsidRPr="00C728F3" w:rsidRDefault="0095122F" w:rsidP="00E1607E">
      <w:pPr>
        <w:pStyle w:val="af7"/>
        <w:spacing w:after="0"/>
        <w:ind w:left="0" w:firstLine="709"/>
        <w:jc w:val="both"/>
        <w:rPr>
          <w:rFonts w:eastAsia="Times New Roman"/>
        </w:rPr>
      </w:pPr>
      <w:r w:rsidRPr="00C728F3">
        <w:rPr>
          <w:rFonts w:eastAsia="Times New Roman"/>
        </w:rPr>
        <w:t>- наземную зону – 2,4 млн. га;</w:t>
      </w:r>
    </w:p>
    <w:p w:rsidR="0095122F" w:rsidRPr="00C728F3" w:rsidRDefault="0095122F" w:rsidP="00E1607E">
      <w:pPr>
        <w:pStyle w:val="af7"/>
        <w:spacing w:after="0"/>
        <w:ind w:left="0" w:firstLine="709"/>
        <w:jc w:val="both"/>
        <w:rPr>
          <w:rFonts w:eastAsia="Times New Roman"/>
        </w:rPr>
      </w:pPr>
      <w:r w:rsidRPr="00C728F3">
        <w:rPr>
          <w:rFonts w:eastAsia="Times New Roman"/>
        </w:rPr>
        <w:t>- зона космического мониторинга – 5,5 млн. га.</w:t>
      </w:r>
    </w:p>
    <w:p w:rsidR="0095122F" w:rsidRPr="00C728F3" w:rsidRDefault="0095122F" w:rsidP="00E1607E">
      <w:pPr>
        <w:pStyle w:val="af7"/>
        <w:spacing w:after="0"/>
        <w:ind w:left="0" w:firstLine="709"/>
        <w:jc w:val="both"/>
        <w:rPr>
          <w:rFonts w:eastAsia="Times New Roman"/>
        </w:rPr>
      </w:pPr>
      <w:r w:rsidRPr="00C728F3">
        <w:rPr>
          <w:rFonts w:eastAsia="Times New Roman"/>
        </w:rPr>
        <w:t xml:space="preserve">По районам применения сил и средств пожаротушения: </w:t>
      </w:r>
    </w:p>
    <w:p w:rsidR="0095122F" w:rsidRPr="00C728F3" w:rsidRDefault="00E1607E" w:rsidP="00E1607E">
      <w:pPr>
        <w:pStyle w:val="af7"/>
        <w:spacing w:after="0"/>
        <w:ind w:left="0" w:firstLine="709"/>
        <w:jc w:val="both"/>
        <w:rPr>
          <w:rFonts w:eastAsia="Times New Roman"/>
        </w:rPr>
      </w:pPr>
      <w:r>
        <w:rPr>
          <w:rFonts w:eastAsia="Times New Roman"/>
        </w:rPr>
        <w:t xml:space="preserve">- авиационный </w:t>
      </w:r>
      <w:r w:rsidR="0095122F" w:rsidRPr="00C728F3">
        <w:rPr>
          <w:rFonts w:eastAsia="Times New Roman"/>
        </w:rPr>
        <w:t>- 20,6 млн. га;</w:t>
      </w:r>
    </w:p>
    <w:p w:rsidR="0095122F" w:rsidRPr="00C728F3" w:rsidRDefault="0095122F" w:rsidP="00E1607E">
      <w:pPr>
        <w:pStyle w:val="af7"/>
        <w:spacing w:after="0"/>
        <w:ind w:left="0" w:firstLine="709"/>
        <w:jc w:val="both"/>
        <w:rPr>
          <w:rFonts w:eastAsia="Times New Roman"/>
        </w:rPr>
      </w:pPr>
      <w:r w:rsidRPr="00C728F3">
        <w:rPr>
          <w:rFonts w:eastAsia="Times New Roman"/>
        </w:rPr>
        <w:t>- наземный – 7,9 млн. га.</w:t>
      </w:r>
    </w:p>
    <w:p w:rsidR="0095122F" w:rsidRPr="00C728F3" w:rsidRDefault="0095122F" w:rsidP="00E1607E">
      <w:pPr>
        <w:shd w:val="clear" w:color="auto" w:fill="FFFFFF"/>
        <w:ind w:firstLine="709"/>
        <w:jc w:val="both"/>
      </w:pPr>
      <w:r w:rsidRPr="00C728F3">
        <w:t xml:space="preserve">Пожароопасный сезон в лесах Архангельской области в 2015 году был открыт 08 мая, завершен 29 сентября и характеризовался по погодным условиям малой и средней горимостью лесов. </w:t>
      </w:r>
    </w:p>
    <w:p w:rsidR="0095122F" w:rsidRPr="00C728F3" w:rsidRDefault="0095122F" w:rsidP="00E1607E">
      <w:pPr>
        <w:ind w:firstLine="709"/>
        <w:jc w:val="both"/>
      </w:pPr>
      <w:r w:rsidRPr="00C728F3">
        <w:t xml:space="preserve">Всего в 2015 году на территории области произошло 56 лесных пожаров, площадь, пройденная огнём, составила </w:t>
      </w:r>
      <w:smartTag w:uri="urn:schemas-microsoft-com:office:smarttags" w:element="metricconverter">
        <w:smartTagPr>
          <w:attr w:name="ProductID" w:val="539,3 га"/>
        </w:smartTagPr>
        <w:r w:rsidRPr="00C728F3">
          <w:t>539,3 га</w:t>
        </w:r>
      </w:smartTag>
      <w:r w:rsidRPr="00C728F3">
        <w:t>. Средняя п</w:t>
      </w:r>
      <w:r w:rsidR="00E1607E">
        <w:t xml:space="preserve">лощадь одного пожара составила </w:t>
      </w:r>
      <w:smartTag w:uri="urn:schemas-microsoft-com:office:smarttags" w:element="metricconverter">
        <w:smartTagPr>
          <w:attr w:name="ProductID" w:val="9,6 га"/>
        </w:smartTagPr>
        <w:r w:rsidRPr="00C728F3">
          <w:t>9,6 га</w:t>
        </w:r>
      </w:smartTag>
      <w:r w:rsidRPr="00C728F3">
        <w:t xml:space="preserve">. </w:t>
      </w:r>
    </w:p>
    <w:p w:rsidR="0095122F" w:rsidRPr="00C728F3" w:rsidRDefault="0095122F" w:rsidP="00E1607E">
      <w:pPr>
        <w:ind w:firstLine="709"/>
        <w:jc w:val="both"/>
      </w:pPr>
      <w:r w:rsidRPr="00C728F3">
        <w:t xml:space="preserve">По сравнению с 2014 годом количество пожаров в лесах Архангельской области в 2015 году сократилось в 2,2 раз, </w:t>
      </w:r>
      <w:r w:rsidR="00E1607E" w:rsidRPr="00C728F3">
        <w:t>площадь,</w:t>
      </w:r>
      <w:r w:rsidRPr="00C728F3">
        <w:t xml:space="preserve"> пройденная </w:t>
      </w:r>
      <w:r w:rsidR="00E1607E" w:rsidRPr="00C728F3">
        <w:t>огнем,</w:t>
      </w:r>
      <w:r w:rsidRPr="00C728F3">
        <w:t xml:space="preserve"> уменьшилась на </w:t>
      </w:r>
      <w:smartTag w:uri="urn:schemas-microsoft-com:office:smarttags" w:element="metricconverter">
        <w:smartTagPr>
          <w:attr w:name="ProductID" w:val="23,6 га"/>
        </w:smartTagPr>
        <w:r w:rsidRPr="00C728F3">
          <w:t>23,6 га</w:t>
        </w:r>
      </w:smartTag>
      <w:r w:rsidRPr="00C728F3">
        <w:t xml:space="preserve">. </w:t>
      </w:r>
    </w:p>
    <w:p w:rsidR="0095122F" w:rsidRPr="00C728F3" w:rsidRDefault="0095122F" w:rsidP="00E1607E">
      <w:pPr>
        <w:ind w:firstLine="709"/>
        <w:jc w:val="both"/>
      </w:pPr>
      <w:r w:rsidRPr="00C728F3">
        <w:t xml:space="preserve">По сравнению с 2013 годом количество пожаров в лесах Архангельской области сократилось в 5,7 раз, </w:t>
      </w:r>
      <w:r w:rsidR="00E1607E" w:rsidRPr="00C728F3">
        <w:t>площадь,</w:t>
      </w:r>
      <w:r w:rsidRPr="00C728F3">
        <w:t xml:space="preserve"> пройденная огнем – в 9,9 раз.</w:t>
      </w:r>
    </w:p>
    <w:p w:rsidR="0095122F" w:rsidRPr="00C728F3" w:rsidRDefault="0095122F" w:rsidP="00E1607E">
      <w:pPr>
        <w:ind w:firstLine="709"/>
        <w:jc w:val="both"/>
      </w:pPr>
      <w:r w:rsidRPr="00C728F3">
        <w:t xml:space="preserve">Зафиксировано 3 крупных лесных пожаров на общей площади </w:t>
      </w:r>
      <w:smartTag w:uri="urn:schemas-microsoft-com:office:smarttags" w:element="metricconverter">
        <w:smartTagPr>
          <w:attr w:name="ProductID" w:val="102,5 га"/>
        </w:smartTagPr>
        <w:r w:rsidRPr="00C728F3">
          <w:t>102,5 га</w:t>
        </w:r>
      </w:smartTag>
      <w:r w:rsidRPr="00C728F3">
        <w:t xml:space="preserve">, распространению которых способствовала сухая, ветреная погода в мае-июне. Два крупных лесных пожара были ликвидированы в течение 2-х суток, один пожар ликвидирован в день обнаружения. </w:t>
      </w:r>
    </w:p>
    <w:p w:rsidR="0095122F" w:rsidRPr="00C728F3" w:rsidRDefault="0095122F" w:rsidP="00E1607E">
      <w:pPr>
        <w:pStyle w:val="af7"/>
        <w:tabs>
          <w:tab w:val="left" w:pos="6005"/>
        </w:tabs>
        <w:spacing w:after="0"/>
        <w:ind w:left="0" w:firstLine="709"/>
        <w:jc w:val="both"/>
        <w:rPr>
          <w:rFonts w:eastAsia="Times New Roman"/>
        </w:rPr>
      </w:pPr>
      <w:r w:rsidRPr="00C728F3">
        <w:rPr>
          <w:rFonts w:eastAsia="Times New Roman"/>
        </w:rPr>
        <w:t xml:space="preserve">В авиационном районе тушения возникло 13 (24%) лесных пожаров, которые были ликвидированы на площади </w:t>
      </w:r>
      <w:smartTag w:uri="urn:schemas-microsoft-com:office:smarttags" w:element="metricconverter">
        <w:smartTagPr>
          <w:attr w:name="ProductID" w:val="382,46 га"/>
        </w:smartTagPr>
        <w:r w:rsidRPr="00C728F3">
          <w:rPr>
            <w:rFonts w:eastAsia="Times New Roman"/>
          </w:rPr>
          <w:t>382,46 га</w:t>
        </w:r>
      </w:smartTag>
      <w:r w:rsidRPr="00C728F3">
        <w:rPr>
          <w:rFonts w:eastAsia="Times New Roman"/>
        </w:rPr>
        <w:t xml:space="preserve">. </w:t>
      </w:r>
    </w:p>
    <w:p w:rsidR="0095122F" w:rsidRPr="00C728F3" w:rsidRDefault="0095122F" w:rsidP="00E1607E">
      <w:pPr>
        <w:ind w:firstLine="709"/>
        <w:jc w:val="both"/>
      </w:pPr>
      <w:r w:rsidRPr="00C728F3">
        <w:t xml:space="preserve">В наземном районе возникло 43 (76%) лесных пожаров, которые были ликвидированы на площади </w:t>
      </w:r>
      <w:smartTag w:uri="urn:schemas-microsoft-com:office:smarttags" w:element="metricconverter">
        <w:smartTagPr>
          <w:attr w:name="ProductID" w:val="156,8 га"/>
        </w:smartTagPr>
        <w:r w:rsidRPr="00C728F3">
          <w:t>156,8 га</w:t>
        </w:r>
      </w:smartTag>
      <w:r w:rsidRPr="00C728F3">
        <w:t xml:space="preserve">. </w:t>
      </w:r>
    </w:p>
    <w:p w:rsidR="0095122F" w:rsidRPr="00C728F3" w:rsidRDefault="0095122F" w:rsidP="00E1607E">
      <w:pPr>
        <w:ind w:firstLine="709"/>
        <w:jc w:val="both"/>
      </w:pPr>
      <w:r w:rsidRPr="00C728F3">
        <w:t xml:space="preserve">Наибольшее количество пожаров возникло в Вельском </w:t>
      </w:r>
      <w:r w:rsidRPr="00C728F3">
        <w:rPr>
          <w:i/>
        </w:rPr>
        <w:t xml:space="preserve">(9 пожаров, площадь </w:t>
      </w:r>
      <w:smartTag w:uri="urn:schemas-microsoft-com:office:smarttags" w:element="metricconverter">
        <w:smartTagPr>
          <w:attr w:name="ProductID" w:val="66,61 га"/>
        </w:smartTagPr>
        <w:r w:rsidRPr="00C728F3">
          <w:rPr>
            <w:i/>
          </w:rPr>
          <w:t>66,61 га</w:t>
        </w:r>
      </w:smartTag>
      <w:r w:rsidRPr="00C728F3">
        <w:rPr>
          <w:i/>
        </w:rPr>
        <w:t>),</w:t>
      </w:r>
      <w:r w:rsidRPr="00C728F3">
        <w:t xml:space="preserve"> Верхнетоемском </w:t>
      </w:r>
      <w:r w:rsidRPr="00C728F3">
        <w:rPr>
          <w:i/>
        </w:rPr>
        <w:t xml:space="preserve">(8 пожаров на площади </w:t>
      </w:r>
      <w:smartTag w:uri="urn:schemas-microsoft-com:office:smarttags" w:element="metricconverter">
        <w:smartTagPr>
          <w:attr w:name="ProductID" w:val="39,0 га"/>
        </w:smartTagPr>
        <w:r w:rsidRPr="00C728F3">
          <w:rPr>
            <w:i/>
          </w:rPr>
          <w:t>39,0 га</w:t>
        </w:r>
      </w:smartTag>
      <w:r w:rsidRPr="00C728F3">
        <w:rPr>
          <w:i/>
        </w:rPr>
        <w:t>)</w:t>
      </w:r>
      <w:r w:rsidRPr="00C728F3">
        <w:t>, Вилегодском и Шенкурском районах по 7 пожаров.</w:t>
      </w:r>
    </w:p>
    <w:p w:rsidR="0095122F" w:rsidRPr="00C728F3" w:rsidRDefault="0095122F" w:rsidP="00E1607E">
      <w:pPr>
        <w:pStyle w:val="af7"/>
        <w:tabs>
          <w:tab w:val="left" w:pos="6005"/>
        </w:tabs>
        <w:spacing w:after="0"/>
        <w:ind w:left="0" w:firstLine="709"/>
        <w:jc w:val="both"/>
        <w:rPr>
          <w:rFonts w:eastAsia="Times New Roman"/>
        </w:rPr>
      </w:pPr>
      <w:r w:rsidRPr="00C728F3">
        <w:rPr>
          <w:rFonts w:eastAsia="Times New Roman"/>
        </w:rPr>
        <w:t xml:space="preserve">В течение первых суток было ликвидировано </w:t>
      </w:r>
      <w:r w:rsidR="00E1607E">
        <w:rPr>
          <w:rFonts w:eastAsia="Times New Roman"/>
        </w:rPr>
        <w:t>45 пожаров, что составляет 80,4</w:t>
      </w:r>
      <w:r w:rsidRPr="00C728F3">
        <w:rPr>
          <w:rFonts w:eastAsia="Times New Roman"/>
        </w:rPr>
        <w:t xml:space="preserve">% от общего количества. Для сравнения статистика пожароопасных сезонов предыдущих лет: </w:t>
      </w:r>
      <w:r w:rsidRPr="00C728F3">
        <w:rPr>
          <w:rFonts w:eastAsia="Times New Roman"/>
        </w:rPr>
        <w:lastRenderedPageBreak/>
        <w:t xml:space="preserve">2014 – </w:t>
      </w:r>
      <w:r w:rsidR="00E1607E">
        <w:rPr>
          <w:rFonts w:eastAsia="Times New Roman"/>
        </w:rPr>
        <w:t>69</w:t>
      </w:r>
      <w:r w:rsidRPr="00C728F3">
        <w:rPr>
          <w:rFonts w:eastAsia="Times New Roman"/>
        </w:rPr>
        <w:t xml:space="preserve">%, 2013 – 62,1%. Данный показатель свидетельствует о своевременном обнаружении лесных пожаров и об оперативном направлении к очагу возгорания в первые сутки достаточного количества сил и средств пожаротушения. </w:t>
      </w:r>
    </w:p>
    <w:p w:rsidR="0095122F" w:rsidRPr="00C728F3" w:rsidRDefault="0095122F" w:rsidP="00E1607E">
      <w:pPr>
        <w:ind w:firstLine="709"/>
        <w:jc w:val="both"/>
      </w:pPr>
      <w:r w:rsidRPr="00C728F3">
        <w:t>Основные причины возникновения пожаров:</w:t>
      </w:r>
    </w:p>
    <w:p w:rsidR="0095122F" w:rsidRPr="00C728F3" w:rsidRDefault="0095122F" w:rsidP="00E1607E">
      <w:pPr>
        <w:ind w:firstLine="709"/>
        <w:jc w:val="both"/>
      </w:pPr>
      <w:r w:rsidRPr="00C728F3">
        <w:t>– нарушение правил пожарной безоп</w:t>
      </w:r>
      <w:r w:rsidR="00E1607E">
        <w:t>асности в лесах населением – 23</w:t>
      </w:r>
      <w:r w:rsidRPr="00C728F3">
        <w:t xml:space="preserve"> (41%); </w:t>
      </w:r>
    </w:p>
    <w:p w:rsidR="0095122F" w:rsidRPr="00C728F3" w:rsidRDefault="00E1607E" w:rsidP="00E1607E">
      <w:pPr>
        <w:ind w:firstLine="709"/>
        <w:jc w:val="both"/>
      </w:pPr>
      <w:r>
        <w:t xml:space="preserve">– от гроз – 11 </w:t>
      </w:r>
      <w:r w:rsidR="0095122F" w:rsidRPr="00C728F3">
        <w:t>(20%);</w:t>
      </w:r>
    </w:p>
    <w:p w:rsidR="0095122F" w:rsidRPr="00C728F3" w:rsidRDefault="0095122F" w:rsidP="00E1607E">
      <w:pPr>
        <w:ind w:firstLine="709"/>
        <w:jc w:val="both"/>
      </w:pPr>
      <w:r w:rsidRPr="00C728F3">
        <w:t>– переход пожара</w:t>
      </w:r>
      <w:r w:rsidR="00E1607E">
        <w:t xml:space="preserve"> с полосы отвода ЛЭП, Ж/Д – 4 </w:t>
      </w:r>
      <w:r w:rsidRPr="00C728F3">
        <w:t>(7%);</w:t>
      </w:r>
    </w:p>
    <w:p w:rsidR="0095122F" w:rsidRPr="00C728F3" w:rsidRDefault="0095122F" w:rsidP="00E1607E">
      <w:pPr>
        <w:ind w:firstLine="709"/>
        <w:jc w:val="both"/>
      </w:pPr>
      <w:r w:rsidRPr="00C728F3">
        <w:t>– причины не установлены - 18 (32%).</w:t>
      </w:r>
    </w:p>
    <w:p w:rsidR="0095122F" w:rsidRPr="00C728F3" w:rsidRDefault="0095122F" w:rsidP="00E1607E">
      <w:pPr>
        <w:pStyle w:val="af7"/>
        <w:tabs>
          <w:tab w:val="left" w:pos="709"/>
        </w:tabs>
        <w:spacing w:after="0"/>
        <w:ind w:left="0" w:firstLine="709"/>
        <w:jc w:val="both"/>
        <w:rPr>
          <w:rFonts w:eastAsia="Times New Roman"/>
        </w:rPr>
      </w:pPr>
      <w:r w:rsidRPr="00C728F3">
        <w:rPr>
          <w:rFonts w:eastAsia="Times New Roman"/>
        </w:rPr>
        <w:t>Умышленных поджогов лесных насаждений не зафиксировано.</w:t>
      </w:r>
    </w:p>
    <w:p w:rsidR="0095122F" w:rsidRPr="00C728F3" w:rsidRDefault="0095122F" w:rsidP="00E1607E">
      <w:pPr>
        <w:pStyle w:val="af7"/>
        <w:tabs>
          <w:tab w:val="left" w:pos="6005"/>
        </w:tabs>
        <w:spacing w:after="0"/>
        <w:ind w:left="0" w:firstLine="709"/>
        <w:jc w:val="both"/>
        <w:rPr>
          <w:rFonts w:eastAsia="Times New Roman"/>
        </w:rPr>
      </w:pPr>
      <w:r w:rsidRPr="00C728F3">
        <w:rPr>
          <w:rFonts w:eastAsia="Times New Roman"/>
        </w:rPr>
        <w:t xml:space="preserve">Погибших и пострадавших при тушении лесных пожарах не допущено. </w:t>
      </w:r>
    </w:p>
    <w:p w:rsidR="0095122F" w:rsidRPr="00C728F3" w:rsidRDefault="0095122F" w:rsidP="00E1607E">
      <w:pPr>
        <w:ind w:firstLine="709"/>
        <w:jc w:val="both"/>
      </w:pPr>
      <w:r w:rsidRPr="00C728F3">
        <w:t xml:space="preserve">В результате пожаров погибло </w:t>
      </w:r>
      <w:smartTag w:uri="urn:schemas-microsoft-com:office:smarttags" w:element="metricconverter">
        <w:smartTagPr>
          <w:attr w:name="ProductID" w:val="42 га"/>
        </w:smartTagPr>
        <w:r w:rsidRPr="00C728F3">
          <w:t>42 га</w:t>
        </w:r>
      </w:smartTag>
      <w:r w:rsidRPr="00C728F3">
        <w:t xml:space="preserve"> молодняков и 23,9 тыс. м</w:t>
      </w:r>
      <w:r w:rsidRPr="00E1607E">
        <w:rPr>
          <w:vertAlign w:val="superscript"/>
        </w:rPr>
        <w:t>3</w:t>
      </w:r>
      <w:r w:rsidRPr="00C728F3">
        <w:t xml:space="preserve">, что на 1,3 и 2,2 раза больше потерь от лесных пожаров 2014 года соответственно и в 16,4 и 7,2 раза меньше потерь лесных пожаров 2013 года. Общая сумма ущерба составила 2,8 млн. рублей (по сравнению с </w:t>
      </w:r>
      <w:smartTag w:uri="urn:schemas-microsoft-com:office:smarttags" w:element="metricconverter">
        <w:smartTagPr>
          <w:attr w:name="ProductID" w:val="2014 г"/>
        </w:smartTagPr>
        <w:r w:rsidRPr="00C728F3">
          <w:t>2014 г</w:t>
        </w:r>
      </w:smartTag>
      <w:r w:rsidRPr="00C728F3">
        <w:t>. ущерб уменьшился в 10 раз).</w:t>
      </w:r>
    </w:p>
    <w:p w:rsidR="0095122F" w:rsidRPr="00C728F3" w:rsidRDefault="0095122F" w:rsidP="0095122F">
      <w:pPr>
        <w:spacing w:line="360" w:lineRule="exact"/>
        <w:jc w:val="both"/>
        <w:rPr>
          <w:sz w:val="28"/>
          <w:szCs w:val="28"/>
        </w:rPr>
      </w:pPr>
    </w:p>
    <w:p w:rsidR="0095122F" w:rsidRPr="00C728F3" w:rsidRDefault="00680164" w:rsidP="0095122F">
      <w:pPr>
        <w:jc w:val="both"/>
        <w:rPr>
          <w:sz w:val="28"/>
          <w:szCs w:val="28"/>
        </w:rPr>
      </w:pPr>
      <w:r w:rsidRPr="00680164">
        <w:rPr>
          <w:noProof/>
          <w:sz w:val="28"/>
          <w:szCs w:val="28"/>
        </w:rPr>
        <w:drawing>
          <wp:inline distT="0" distB="0" distL="0" distR="0">
            <wp:extent cx="5987415" cy="2797399"/>
            <wp:effectExtent l="0" t="0" r="0" b="3175"/>
            <wp:docPr id="50" name="Рисунок 50" descr="C:\Users\efimenko\Desktop\с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fimenko\Desktop\сми.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87415" cy="2797399"/>
                    </a:xfrm>
                    <a:prstGeom prst="rect">
                      <a:avLst/>
                    </a:prstGeom>
                    <a:noFill/>
                    <a:ln>
                      <a:noFill/>
                    </a:ln>
                  </pic:spPr>
                </pic:pic>
              </a:graphicData>
            </a:graphic>
          </wp:inline>
        </w:drawing>
      </w:r>
    </w:p>
    <w:p w:rsidR="0095122F" w:rsidRPr="00C728F3" w:rsidRDefault="0095122F" w:rsidP="0095122F">
      <w:pPr>
        <w:jc w:val="both"/>
      </w:pPr>
    </w:p>
    <w:p w:rsidR="0095122F" w:rsidRPr="00C728F3" w:rsidRDefault="00E1607E" w:rsidP="00E1607E">
      <w:pPr>
        <w:ind w:firstLine="709"/>
        <w:jc w:val="center"/>
        <w:rPr>
          <w:sz w:val="20"/>
          <w:szCs w:val="20"/>
        </w:rPr>
      </w:pPr>
      <w:r w:rsidRPr="009747A9">
        <w:rPr>
          <w:sz w:val="20"/>
          <w:szCs w:val="20"/>
        </w:rPr>
        <w:t xml:space="preserve">Рис. </w:t>
      </w:r>
      <w:r w:rsidR="009747A9" w:rsidRPr="009747A9">
        <w:rPr>
          <w:sz w:val="20"/>
          <w:szCs w:val="20"/>
        </w:rPr>
        <w:t>40</w:t>
      </w:r>
      <w:r w:rsidR="0095122F" w:rsidRPr="009747A9">
        <w:rPr>
          <w:sz w:val="20"/>
          <w:szCs w:val="20"/>
        </w:rPr>
        <w:t>- Количество</w:t>
      </w:r>
      <w:r w:rsidR="0095122F" w:rsidRPr="00C728F3">
        <w:rPr>
          <w:sz w:val="20"/>
          <w:szCs w:val="20"/>
        </w:rPr>
        <w:t xml:space="preserve"> и площадь лесных пожаров по годам</w:t>
      </w:r>
    </w:p>
    <w:p w:rsidR="0095122F" w:rsidRPr="00C728F3" w:rsidRDefault="0095122F" w:rsidP="0095122F">
      <w:pPr>
        <w:ind w:firstLine="709"/>
        <w:jc w:val="both"/>
      </w:pPr>
    </w:p>
    <w:p w:rsidR="0095122F" w:rsidRPr="00C728F3" w:rsidRDefault="0095122F" w:rsidP="00E1607E">
      <w:pPr>
        <w:ind w:firstLine="709"/>
        <w:jc w:val="both"/>
      </w:pPr>
      <w:r w:rsidRPr="00C728F3">
        <w:t>В целях обеспечения надежной охраны лесов в 2015 году был выполнен комплекс предупредительных мероприятий:</w:t>
      </w:r>
    </w:p>
    <w:p w:rsidR="0095122F" w:rsidRPr="00C728F3" w:rsidRDefault="0095122F" w:rsidP="00E1607E">
      <w:pPr>
        <w:ind w:firstLine="709"/>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2"/>
        <w:gridCol w:w="1996"/>
        <w:gridCol w:w="2361"/>
      </w:tblGrid>
      <w:tr w:rsidR="0095122F" w:rsidRPr="00E1607E" w:rsidTr="00E1607E">
        <w:trPr>
          <w:trHeight w:val="517"/>
          <w:tblHeader/>
          <w:jc w:val="center"/>
        </w:trPr>
        <w:tc>
          <w:tcPr>
            <w:tcW w:w="5148" w:type="dxa"/>
            <w:tcBorders>
              <w:top w:val="single" w:sz="4" w:space="0" w:color="auto"/>
              <w:left w:val="single" w:sz="4" w:space="0" w:color="auto"/>
              <w:bottom w:val="single" w:sz="4" w:space="0" w:color="auto"/>
              <w:right w:val="single" w:sz="4" w:space="0" w:color="auto"/>
            </w:tcBorders>
            <w:hideMark/>
          </w:tcPr>
          <w:p w:rsidR="00E1607E" w:rsidRPr="00E1607E" w:rsidRDefault="0095122F" w:rsidP="00E1607E">
            <w:pPr>
              <w:pStyle w:val="af7"/>
              <w:spacing w:after="0"/>
              <w:ind w:left="0"/>
              <w:jc w:val="center"/>
              <w:rPr>
                <w:rFonts w:eastAsia="Times New Roman"/>
                <w:b/>
                <w:sz w:val="20"/>
                <w:szCs w:val="20"/>
              </w:rPr>
            </w:pPr>
            <w:r w:rsidRPr="00E1607E">
              <w:rPr>
                <w:rFonts w:eastAsia="Times New Roman"/>
                <w:b/>
                <w:sz w:val="20"/>
                <w:szCs w:val="20"/>
              </w:rPr>
              <w:t>Наименование мероприятия</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b/>
                <w:sz w:val="20"/>
                <w:szCs w:val="20"/>
              </w:rPr>
            </w:pPr>
            <w:r w:rsidRPr="00E1607E">
              <w:rPr>
                <w:rFonts w:eastAsia="Times New Roman"/>
                <w:b/>
                <w:sz w:val="20"/>
                <w:szCs w:val="20"/>
              </w:rPr>
              <w:t>Всего</w:t>
            </w:r>
          </w:p>
        </w:tc>
        <w:tc>
          <w:tcPr>
            <w:tcW w:w="2393" w:type="dxa"/>
            <w:tcBorders>
              <w:top w:val="single" w:sz="4" w:space="0" w:color="auto"/>
              <w:left w:val="single" w:sz="4" w:space="0" w:color="auto"/>
              <w:bottom w:val="single" w:sz="4" w:space="0" w:color="auto"/>
              <w:right w:val="single" w:sz="4" w:space="0" w:color="auto"/>
            </w:tcBorders>
            <w:hideMark/>
          </w:tcPr>
          <w:p w:rsidR="0095122F" w:rsidRPr="00E1607E" w:rsidRDefault="00E1607E" w:rsidP="00E1607E">
            <w:pPr>
              <w:pStyle w:val="af7"/>
              <w:spacing w:after="0"/>
              <w:ind w:left="0"/>
              <w:jc w:val="center"/>
              <w:rPr>
                <w:rFonts w:eastAsia="Times New Roman"/>
                <w:b/>
                <w:sz w:val="20"/>
                <w:szCs w:val="20"/>
              </w:rPr>
            </w:pPr>
            <w:r w:rsidRPr="00E1607E">
              <w:rPr>
                <w:rFonts w:eastAsia="Times New Roman"/>
                <w:b/>
                <w:sz w:val="20"/>
                <w:szCs w:val="20"/>
              </w:rPr>
              <w:t xml:space="preserve">в </w:t>
            </w:r>
            <w:r w:rsidR="0095122F" w:rsidRPr="00E1607E">
              <w:rPr>
                <w:rFonts w:eastAsia="Times New Roman"/>
                <w:b/>
                <w:sz w:val="20"/>
                <w:szCs w:val="20"/>
              </w:rPr>
              <w:t>т.ч.</w:t>
            </w:r>
            <w:r w:rsidRPr="00E1607E">
              <w:rPr>
                <w:rFonts w:eastAsia="Times New Roman"/>
                <w:b/>
                <w:sz w:val="20"/>
                <w:szCs w:val="20"/>
              </w:rPr>
              <w:t>,</w:t>
            </w:r>
            <w:r w:rsidR="0095122F" w:rsidRPr="00E1607E">
              <w:rPr>
                <w:rFonts w:eastAsia="Times New Roman"/>
                <w:b/>
                <w:sz w:val="20"/>
                <w:szCs w:val="20"/>
              </w:rPr>
              <w:t xml:space="preserve"> за счет средств субвенций.</w:t>
            </w:r>
          </w:p>
        </w:tc>
      </w:tr>
      <w:tr w:rsidR="00D736E3" w:rsidRPr="00E1607E" w:rsidTr="00D736E3">
        <w:trPr>
          <w:trHeight w:val="239"/>
          <w:tblHeader/>
          <w:jc w:val="center"/>
        </w:trPr>
        <w:tc>
          <w:tcPr>
            <w:tcW w:w="5148" w:type="dxa"/>
            <w:tcBorders>
              <w:top w:val="single" w:sz="4" w:space="0" w:color="auto"/>
              <w:left w:val="single" w:sz="4" w:space="0" w:color="auto"/>
              <w:bottom w:val="single" w:sz="4" w:space="0" w:color="auto"/>
              <w:right w:val="single" w:sz="4" w:space="0" w:color="auto"/>
            </w:tcBorders>
          </w:tcPr>
          <w:p w:rsidR="00D736E3" w:rsidRPr="00D736E3" w:rsidRDefault="00D736E3" w:rsidP="00E1607E">
            <w:pPr>
              <w:pStyle w:val="af7"/>
              <w:spacing w:after="0"/>
              <w:ind w:left="0"/>
              <w:jc w:val="center"/>
              <w:rPr>
                <w:rFonts w:eastAsia="Times New Roman"/>
                <w:b/>
                <w:sz w:val="20"/>
                <w:szCs w:val="20"/>
                <w:lang w:val="en-US"/>
              </w:rPr>
            </w:pPr>
            <w:r>
              <w:rPr>
                <w:rFonts w:eastAsia="Times New Roman"/>
                <w:b/>
                <w:sz w:val="20"/>
                <w:szCs w:val="20"/>
                <w:lang w:val="en-US"/>
              </w:rPr>
              <w:t>1</w:t>
            </w:r>
          </w:p>
        </w:tc>
        <w:tc>
          <w:tcPr>
            <w:tcW w:w="2030" w:type="dxa"/>
            <w:tcBorders>
              <w:top w:val="single" w:sz="4" w:space="0" w:color="auto"/>
              <w:left w:val="single" w:sz="4" w:space="0" w:color="auto"/>
              <w:bottom w:val="single" w:sz="4" w:space="0" w:color="auto"/>
              <w:right w:val="single" w:sz="4" w:space="0" w:color="auto"/>
            </w:tcBorders>
          </w:tcPr>
          <w:p w:rsidR="00D736E3" w:rsidRPr="00D736E3" w:rsidRDefault="00D736E3" w:rsidP="00E1607E">
            <w:pPr>
              <w:pStyle w:val="af7"/>
              <w:spacing w:after="0"/>
              <w:ind w:left="0"/>
              <w:jc w:val="center"/>
              <w:rPr>
                <w:rFonts w:eastAsia="Times New Roman"/>
                <w:b/>
                <w:sz w:val="20"/>
                <w:szCs w:val="20"/>
                <w:lang w:val="en-US"/>
              </w:rPr>
            </w:pPr>
            <w:r>
              <w:rPr>
                <w:rFonts w:eastAsia="Times New Roman"/>
                <w:b/>
                <w:sz w:val="20"/>
                <w:szCs w:val="20"/>
                <w:lang w:val="en-US"/>
              </w:rPr>
              <w:t>2</w:t>
            </w:r>
          </w:p>
        </w:tc>
        <w:tc>
          <w:tcPr>
            <w:tcW w:w="2393" w:type="dxa"/>
            <w:tcBorders>
              <w:top w:val="single" w:sz="4" w:space="0" w:color="auto"/>
              <w:left w:val="single" w:sz="4" w:space="0" w:color="auto"/>
              <w:bottom w:val="single" w:sz="4" w:space="0" w:color="auto"/>
              <w:right w:val="single" w:sz="4" w:space="0" w:color="auto"/>
            </w:tcBorders>
          </w:tcPr>
          <w:p w:rsidR="00D736E3" w:rsidRPr="00D736E3" w:rsidRDefault="00D736E3" w:rsidP="00E1607E">
            <w:pPr>
              <w:pStyle w:val="af7"/>
              <w:spacing w:after="0"/>
              <w:ind w:left="0"/>
              <w:jc w:val="center"/>
              <w:rPr>
                <w:rFonts w:eastAsia="Times New Roman"/>
                <w:b/>
                <w:sz w:val="20"/>
                <w:szCs w:val="20"/>
                <w:lang w:val="en-US"/>
              </w:rPr>
            </w:pPr>
            <w:r>
              <w:rPr>
                <w:rFonts w:eastAsia="Times New Roman"/>
                <w:b/>
                <w:sz w:val="20"/>
                <w:szCs w:val="20"/>
                <w:lang w:val="en-US"/>
              </w:rPr>
              <w:t>3</w:t>
            </w:r>
          </w:p>
        </w:tc>
      </w:tr>
      <w:tr w:rsidR="0095122F" w:rsidRPr="00E1607E" w:rsidTr="00E1607E">
        <w:trPr>
          <w:jc w:val="center"/>
        </w:trPr>
        <w:tc>
          <w:tcPr>
            <w:tcW w:w="5148"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rPr>
                <w:rFonts w:eastAsia="Times New Roman"/>
                <w:sz w:val="20"/>
                <w:szCs w:val="20"/>
              </w:rPr>
            </w:pPr>
            <w:r w:rsidRPr="00E1607E">
              <w:rPr>
                <w:rFonts w:eastAsia="Times New Roman"/>
                <w:sz w:val="20"/>
                <w:szCs w:val="20"/>
              </w:rPr>
              <w:t>строительство лесных дорог, предназначенных для охраны лесов от пожаров, км</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11,7</w:t>
            </w:r>
          </w:p>
        </w:tc>
        <w:tc>
          <w:tcPr>
            <w:tcW w:w="2393"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w:t>
            </w:r>
          </w:p>
        </w:tc>
      </w:tr>
      <w:tr w:rsidR="0095122F" w:rsidRPr="00E1607E" w:rsidTr="00E1607E">
        <w:trPr>
          <w:jc w:val="center"/>
        </w:trPr>
        <w:tc>
          <w:tcPr>
            <w:tcW w:w="5148"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rPr>
                <w:rFonts w:eastAsia="Times New Roman"/>
                <w:sz w:val="20"/>
                <w:szCs w:val="20"/>
              </w:rPr>
            </w:pPr>
            <w:r w:rsidRPr="00E1607E">
              <w:rPr>
                <w:rFonts w:eastAsia="Times New Roman"/>
                <w:sz w:val="20"/>
                <w:szCs w:val="20"/>
              </w:rPr>
              <w:t>реконструкция лесных дорог, предназначенных для охраны лесов от пожаров, км</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33,5</w:t>
            </w:r>
          </w:p>
        </w:tc>
        <w:tc>
          <w:tcPr>
            <w:tcW w:w="2393" w:type="dxa"/>
            <w:tcBorders>
              <w:top w:val="single" w:sz="4" w:space="0" w:color="auto"/>
              <w:left w:val="single" w:sz="4" w:space="0" w:color="auto"/>
              <w:bottom w:val="single" w:sz="4" w:space="0" w:color="auto"/>
              <w:right w:val="single" w:sz="4" w:space="0" w:color="auto"/>
            </w:tcBorders>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w:t>
            </w:r>
          </w:p>
          <w:p w:rsidR="0095122F" w:rsidRPr="00E1607E" w:rsidRDefault="0095122F" w:rsidP="00E1607E">
            <w:pPr>
              <w:pStyle w:val="af7"/>
              <w:spacing w:after="0"/>
              <w:ind w:left="0"/>
              <w:jc w:val="center"/>
              <w:rPr>
                <w:rFonts w:eastAsia="Times New Roman"/>
                <w:sz w:val="20"/>
                <w:szCs w:val="20"/>
              </w:rPr>
            </w:pPr>
          </w:p>
        </w:tc>
      </w:tr>
      <w:tr w:rsidR="0095122F" w:rsidRPr="00E1607E" w:rsidTr="00E1607E">
        <w:trPr>
          <w:jc w:val="center"/>
        </w:trPr>
        <w:tc>
          <w:tcPr>
            <w:tcW w:w="5148"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rPr>
                <w:sz w:val="20"/>
                <w:szCs w:val="20"/>
              </w:rPr>
            </w:pPr>
            <w:r w:rsidRPr="00E1607E">
              <w:rPr>
                <w:sz w:val="20"/>
                <w:szCs w:val="20"/>
              </w:rPr>
              <w:t>эксплуатация</w:t>
            </w:r>
            <w:r w:rsidR="00E1607E">
              <w:rPr>
                <w:sz w:val="20"/>
                <w:szCs w:val="20"/>
              </w:rPr>
              <w:t xml:space="preserve"> лесных </w:t>
            </w:r>
            <w:r w:rsidRPr="00E1607E">
              <w:rPr>
                <w:sz w:val="20"/>
                <w:szCs w:val="20"/>
              </w:rPr>
              <w:t>дорог, предназначенных для охраны лесов от пожаров, км</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jc w:val="center"/>
              <w:rPr>
                <w:sz w:val="20"/>
                <w:szCs w:val="20"/>
              </w:rPr>
            </w:pPr>
            <w:r w:rsidRPr="00E1607E">
              <w:rPr>
                <w:sz w:val="20"/>
                <w:szCs w:val="20"/>
              </w:rPr>
              <w:t xml:space="preserve">177,2 </w:t>
            </w:r>
          </w:p>
        </w:tc>
        <w:tc>
          <w:tcPr>
            <w:tcW w:w="2393" w:type="dxa"/>
            <w:tcBorders>
              <w:top w:val="single" w:sz="4" w:space="0" w:color="auto"/>
              <w:left w:val="single" w:sz="4" w:space="0" w:color="auto"/>
              <w:bottom w:val="single" w:sz="4" w:space="0" w:color="auto"/>
              <w:right w:val="single" w:sz="4" w:space="0" w:color="auto"/>
            </w:tcBorders>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w:t>
            </w:r>
          </w:p>
          <w:p w:rsidR="0095122F" w:rsidRPr="00E1607E" w:rsidRDefault="0095122F" w:rsidP="00E1607E">
            <w:pPr>
              <w:pStyle w:val="af7"/>
              <w:spacing w:after="0"/>
              <w:ind w:left="0"/>
              <w:jc w:val="center"/>
              <w:rPr>
                <w:rFonts w:eastAsia="Times New Roman"/>
                <w:sz w:val="20"/>
                <w:szCs w:val="20"/>
              </w:rPr>
            </w:pPr>
          </w:p>
        </w:tc>
      </w:tr>
      <w:tr w:rsidR="0095122F" w:rsidRPr="00E1607E" w:rsidTr="00E1607E">
        <w:trPr>
          <w:jc w:val="center"/>
        </w:trPr>
        <w:tc>
          <w:tcPr>
            <w:tcW w:w="5148"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rPr>
                <w:rFonts w:eastAsia="Times New Roman"/>
                <w:sz w:val="20"/>
                <w:szCs w:val="20"/>
              </w:rPr>
            </w:pPr>
            <w:r w:rsidRPr="00E1607E">
              <w:rPr>
                <w:rFonts w:eastAsia="Times New Roman"/>
                <w:sz w:val="20"/>
                <w:szCs w:val="20"/>
              </w:rPr>
              <w:t xml:space="preserve">устройство минерализованных полос, </w:t>
            </w:r>
          </w:p>
          <w:p w:rsidR="0095122F" w:rsidRPr="00E1607E" w:rsidRDefault="0095122F" w:rsidP="00E1607E">
            <w:pPr>
              <w:pStyle w:val="af7"/>
              <w:spacing w:after="0"/>
              <w:ind w:left="0"/>
              <w:rPr>
                <w:rFonts w:eastAsia="Times New Roman"/>
                <w:sz w:val="20"/>
                <w:szCs w:val="20"/>
              </w:rPr>
            </w:pPr>
            <w:r w:rsidRPr="00E1607E">
              <w:rPr>
                <w:rFonts w:eastAsia="Times New Roman"/>
                <w:sz w:val="20"/>
                <w:szCs w:val="20"/>
              </w:rPr>
              <w:t>разрывов км</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2039,8</w:t>
            </w:r>
          </w:p>
        </w:tc>
        <w:tc>
          <w:tcPr>
            <w:tcW w:w="2393"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310,8</w:t>
            </w:r>
          </w:p>
        </w:tc>
      </w:tr>
      <w:tr w:rsidR="0095122F" w:rsidRPr="00E1607E" w:rsidTr="00E1607E">
        <w:trPr>
          <w:jc w:val="center"/>
        </w:trPr>
        <w:tc>
          <w:tcPr>
            <w:tcW w:w="5148" w:type="dxa"/>
            <w:tcBorders>
              <w:top w:val="single" w:sz="4" w:space="0" w:color="auto"/>
              <w:left w:val="single" w:sz="4" w:space="0" w:color="auto"/>
              <w:bottom w:val="single" w:sz="4" w:space="0" w:color="auto"/>
              <w:right w:val="single" w:sz="4" w:space="0" w:color="auto"/>
            </w:tcBorders>
            <w:hideMark/>
          </w:tcPr>
          <w:p w:rsidR="0095122F" w:rsidRPr="00E1607E" w:rsidRDefault="00E1607E" w:rsidP="00E1607E">
            <w:pPr>
              <w:pStyle w:val="af7"/>
              <w:spacing w:after="0"/>
              <w:ind w:left="0"/>
              <w:rPr>
                <w:rFonts w:eastAsia="Times New Roman"/>
                <w:sz w:val="20"/>
                <w:szCs w:val="20"/>
              </w:rPr>
            </w:pPr>
            <w:r>
              <w:rPr>
                <w:rFonts w:eastAsia="Times New Roman"/>
                <w:sz w:val="20"/>
                <w:szCs w:val="20"/>
              </w:rPr>
              <w:t xml:space="preserve">уход за </w:t>
            </w:r>
            <w:r w:rsidR="0095122F" w:rsidRPr="00E1607E">
              <w:rPr>
                <w:rFonts w:eastAsia="Times New Roman"/>
                <w:sz w:val="20"/>
                <w:szCs w:val="20"/>
              </w:rPr>
              <w:t>минерализованными полосами,</w:t>
            </w:r>
          </w:p>
          <w:p w:rsidR="0095122F" w:rsidRPr="00E1607E" w:rsidRDefault="0095122F" w:rsidP="00E1607E">
            <w:pPr>
              <w:pStyle w:val="af7"/>
              <w:spacing w:after="0"/>
              <w:ind w:left="0"/>
              <w:rPr>
                <w:rFonts w:eastAsia="Times New Roman"/>
                <w:sz w:val="20"/>
                <w:szCs w:val="20"/>
              </w:rPr>
            </w:pPr>
            <w:r w:rsidRPr="00E1607E">
              <w:rPr>
                <w:rFonts w:eastAsia="Times New Roman"/>
                <w:sz w:val="20"/>
                <w:szCs w:val="20"/>
              </w:rPr>
              <w:t>разрывами км</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3483,1</w:t>
            </w:r>
          </w:p>
        </w:tc>
        <w:tc>
          <w:tcPr>
            <w:tcW w:w="2393"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441,7</w:t>
            </w:r>
          </w:p>
        </w:tc>
      </w:tr>
      <w:tr w:rsidR="0095122F" w:rsidRPr="00E1607E" w:rsidTr="00E1607E">
        <w:trPr>
          <w:jc w:val="center"/>
        </w:trPr>
        <w:tc>
          <w:tcPr>
            <w:tcW w:w="5148"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rPr>
                <w:rFonts w:eastAsia="Times New Roman"/>
                <w:sz w:val="20"/>
                <w:szCs w:val="20"/>
              </w:rPr>
            </w:pPr>
            <w:r w:rsidRPr="00E1607E">
              <w:rPr>
                <w:rFonts w:eastAsia="Times New Roman"/>
                <w:sz w:val="20"/>
                <w:szCs w:val="20"/>
              </w:rPr>
              <w:t>обустройство мест отдыха, шт.</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1378</w:t>
            </w:r>
          </w:p>
        </w:tc>
        <w:tc>
          <w:tcPr>
            <w:tcW w:w="2393"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28</w:t>
            </w:r>
          </w:p>
        </w:tc>
      </w:tr>
      <w:tr w:rsidR="0095122F" w:rsidRPr="00E1607E" w:rsidTr="00E1607E">
        <w:trPr>
          <w:jc w:val="center"/>
        </w:trPr>
        <w:tc>
          <w:tcPr>
            <w:tcW w:w="5148"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rPr>
                <w:rFonts w:eastAsia="Times New Roman"/>
                <w:sz w:val="20"/>
                <w:szCs w:val="20"/>
              </w:rPr>
            </w:pPr>
            <w:r w:rsidRPr="00E1607E">
              <w:rPr>
                <w:rFonts w:eastAsia="Times New Roman"/>
                <w:sz w:val="20"/>
                <w:szCs w:val="20"/>
              </w:rPr>
              <w:t>установка аншлагов с противопожарной агитацией, шт.</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2861</w:t>
            </w:r>
          </w:p>
        </w:tc>
        <w:tc>
          <w:tcPr>
            <w:tcW w:w="2393"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50</w:t>
            </w:r>
          </w:p>
        </w:tc>
      </w:tr>
      <w:tr w:rsidR="0095122F" w:rsidRPr="00E1607E" w:rsidTr="00E1607E">
        <w:trPr>
          <w:jc w:val="center"/>
        </w:trPr>
        <w:tc>
          <w:tcPr>
            <w:tcW w:w="5148"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rPr>
                <w:rFonts w:eastAsia="Times New Roman"/>
                <w:sz w:val="20"/>
                <w:szCs w:val="20"/>
              </w:rPr>
            </w:pPr>
            <w:r w:rsidRPr="00E1607E">
              <w:rPr>
                <w:rFonts w:eastAsia="Times New Roman"/>
                <w:sz w:val="20"/>
                <w:szCs w:val="20"/>
              </w:rPr>
              <w:t>проведение контролируемых выжиганий, шт.</w:t>
            </w:r>
          </w:p>
        </w:tc>
        <w:tc>
          <w:tcPr>
            <w:tcW w:w="2030"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7,4</w:t>
            </w:r>
          </w:p>
        </w:tc>
        <w:tc>
          <w:tcPr>
            <w:tcW w:w="2393" w:type="dxa"/>
            <w:tcBorders>
              <w:top w:val="single" w:sz="4" w:space="0" w:color="auto"/>
              <w:left w:val="single" w:sz="4" w:space="0" w:color="auto"/>
              <w:bottom w:val="single" w:sz="4" w:space="0" w:color="auto"/>
              <w:right w:val="single" w:sz="4" w:space="0" w:color="auto"/>
            </w:tcBorders>
            <w:hideMark/>
          </w:tcPr>
          <w:p w:rsidR="0095122F" w:rsidRPr="00E1607E" w:rsidRDefault="0095122F" w:rsidP="00E1607E">
            <w:pPr>
              <w:pStyle w:val="af7"/>
              <w:spacing w:after="0"/>
              <w:ind w:left="0"/>
              <w:jc w:val="center"/>
              <w:rPr>
                <w:rFonts w:eastAsia="Times New Roman"/>
                <w:sz w:val="20"/>
                <w:szCs w:val="20"/>
              </w:rPr>
            </w:pPr>
            <w:r w:rsidRPr="00E1607E">
              <w:rPr>
                <w:rFonts w:eastAsia="Times New Roman"/>
                <w:sz w:val="20"/>
                <w:szCs w:val="20"/>
              </w:rPr>
              <w:t>-</w:t>
            </w:r>
          </w:p>
        </w:tc>
      </w:tr>
    </w:tbl>
    <w:p w:rsidR="0095122F" w:rsidRPr="00C728F3" w:rsidRDefault="0095122F" w:rsidP="0095122F">
      <w:pPr>
        <w:ind w:firstLine="709"/>
        <w:rPr>
          <w:b/>
        </w:rPr>
      </w:pPr>
    </w:p>
    <w:p w:rsidR="0095122F" w:rsidRPr="00C728F3" w:rsidRDefault="0095122F" w:rsidP="00E1607E">
      <w:pPr>
        <w:ind w:firstLine="709"/>
        <w:jc w:val="both"/>
      </w:pPr>
      <w:r w:rsidRPr="00C728F3">
        <w:rPr>
          <w:b/>
        </w:rPr>
        <w:t xml:space="preserve">Защита лесов от вредителей и болезней в 2015 году. </w:t>
      </w:r>
    </w:p>
    <w:p w:rsidR="0095122F" w:rsidRPr="00C728F3" w:rsidRDefault="0095122F" w:rsidP="00E1607E">
      <w:pPr>
        <w:ind w:firstLine="709"/>
        <w:jc w:val="both"/>
      </w:pPr>
      <w:r w:rsidRPr="00C728F3">
        <w:lastRenderedPageBreak/>
        <w:t xml:space="preserve">По состоянию на 01 января 2016 года в лесном фонде Архангельской области насаждения с нарушенной и утраченной устойчивостью были зафиксированы на общей площади 960,8 тыс. га (из них 561,9 тыс. га признаны погибшими). Причём 94,9% этой площади сосредоточено в Березниковском, Верхнетоемском, Выйском, Карпогорском и Сурском лесничествах, где в 2004-2005 годах экспедициями ФГУ «Рослесозащита» было отмечено усыхание и распад еловых древостоев, расположенных в междуречье Северной Двины и Пинеги, в результате действия комплекса неблагоприятных факторов, а именно изменения уровня грунтовых вод  на фоне общего ослабления древостоев высоким возрастом, усугубленного масштабными рубками, проведёнными в долинах рек и нарушившими гидрологический режим лесных участков, расположенных в зонах водосбора этих рек. Последующее воздействие стволовых вредителей и болезней леса способствовало дальнейшей деградации насаждений. </w:t>
      </w:r>
    </w:p>
    <w:p w:rsidR="0095122F" w:rsidRPr="00C728F3" w:rsidRDefault="0095122F" w:rsidP="00E1607E">
      <w:pPr>
        <w:ind w:firstLine="709"/>
        <w:jc w:val="both"/>
      </w:pPr>
      <w:r w:rsidRPr="00C728F3">
        <w:t>За период 2013-2015 годы, в результате проведения санитарно-оздоровительных ме</w:t>
      </w:r>
      <w:r w:rsidR="00E1607E">
        <w:t>роприятий</w:t>
      </w:r>
      <w:r w:rsidRPr="00C728F3">
        <w:t xml:space="preserve"> и инвентаризации части ослабленных и погибших насаждений, произошло уменьшение площади насаждений с нарушенной и утраченной устойчивостью на 22,8%. Площадь насаждений погибших, оставшихся на корню, от действия различных негативных факторов за этот период снизилась на 21,0%.</w:t>
      </w:r>
    </w:p>
    <w:p w:rsidR="0095122F" w:rsidRPr="00C728F3" w:rsidRDefault="0095122F" w:rsidP="00E1607E">
      <w:pPr>
        <w:ind w:firstLine="709"/>
        <w:jc w:val="both"/>
      </w:pPr>
      <w:r w:rsidRPr="00C728F3">
        <w:t>Причиной неудовлетворительного состояния большинства лесных насаждений области является комплекс факторов, основным из которых считается изменение уровня грунтовых вод в результате неблагоприятных погодных условий, усугублённое высоким возрастом древостоев, при котором произошло естественное снижение устойчивости деревьев к воздействию неблагоприятных факторов и возможности восстановления их жизнеспособности после выхода из стрессовых ситуаций. Основная часть таких насаждений сосредоточена в междуречье Северной Двины и Пинеги с максимумом в Выйском и Сурском лесничествах (27% и 26% соответственно от всех расстроенных насаждений).</w:t>
      </w:r>
    </w:p>
    <w:p w:rsidR="0095122F" w:rsidRPr="00C728F3" w:rsidRDefault="0095122F" w:rsidP="00E1607E">
      <w:pPr>
        <w:ind w:firstLine="709"/>
        <w:jc w:val="both"/>
      </w:pPr>
      <w:r w:rsidRPr="00C728F3">
        <w:t>От лесных пожаров, большая часть которых – пожары 2011 года, также пострадало в разной степени большинство лесничеств области. При этом 47,2% повреждённых огнём древостоев приходится на Обозерское и Приозёрное лесничества.</w:t>
      </w:r>
    </w:p>
    <w:p w:rsidR="0095122F" w:rsidRPr="00C728F3" w:rsidRDefault="0095122F" w:rsidP="00E1607E">
      <w:pPr>
        <w:ind w:firstLine="709"/>
        <w:jc w:val="both"/>
      </w:pPr>
      <w:r w:rsidRPr="00C728F3">
        <w:t>Болезни леса стали причиной ослабления насаждений, в которых в прошлые годы развивались очаги грибов – возбудителей гнилевых болезней. Основная часть таких насаждений сосредоточена в Лешуконском, Архангельской и Плесецком лесничествах.</w:t>
      </w:r>
    </w:p>
    <w:p w:rsidR="0095122F" w:rsidRPr="00C728F3" w:rsidRDefault="0095122F" w:rsidP="00E1607E">
      <w:pPr>
        <w:ind w:firstLine="709"/>
        <w:jc w:val="both"/>
      </w:pPr>
      <w:r w:rsidRPr="00C728F3">
        <w:t xml:space="preserve">Влияние антропогенных факторов на состояние древостоев проявляется преимущественно в сосновых насаждениях, пройденных подсочкой. Наибольшая площадь таких насаждений отмечена в Вельском, Онежском, Шенкурском, Приозёрном и Березниковском лесничествах.  </w:t>
      </w:r>
    </w:p>
    <w:p w:rsidR="0095122F" w:rsidRPr="00C728F3" w:rsidRDefault="0095122F" w:rsidP="00E1607E">
      <w:pPr>
        <w:ind w:firstLine="709"/>
        <w:jc w:val="both"/>
      </w:pPr>
      <w:r w:rsidRPr="00C728F3">
        <w:t>Динамика гибели лесов области напрямую связана с процессом усыхания еловых древостоев. Стабильная ситуация, при которой ежегодная гибель насаждений не превышала 0,01% площади земель, покрытых лесной растительностью, резко изменилась после получения материалов по результатам работ экспедиций ФГУ «Рослесозащита» (2004 – 2005 гг.), вследствие чего гибель насаждений была зафиксирована на площади 563,3 тыс. га. В связи с тем, что ежегодно площади погибших лесов области охватывались санитарно-оздоровительными мероприятиями не полностью, происходило их накопление.</w:t>
      </w:r>
    </w:p>
    <w:p w:rsidR="0095122F" w:rsidRPr="00C728F3" w:rsidRDefault="0095122F" w:rsidP="00E1607E">
      <w:pPr>
        <w:ind w:firstLine="709"/>
        <w:jc w:val="both"/>
      </w:pPr>
      <w:r w:rsidRPr="00C728F3">
        <w:t>В последние годы наблюдается снижение площади ежегодно выявляемых ослабленных и погибших древостоев, что в первую очередь связано со стабилизацией санитарного состояния в лесах области. В настоящее время окна вывалов пораженных ельников активно зарастают рябиной, берёзой, осиной и ивой, что в значительной степени снижает пожарную опасность лесов. Состояние елового</w:t>
      </w:r>
      <w:r w:rsidR="00E1607E">
        <w:t xml:space="preserve"> подроста по качеству охвоения </w:t>
      </w:r>
      <w:r w:rsidRPr="00C728F3">
        <w:t>и величине прироста позволяют оценить его как благонадёжный.</w:t>
      </w:r>
    </w:p>
    <w:p w:rsidR="0095122F" w:rsidRPr="00137B7A" w:rsidRDefault="0095122F" w:rsidP="00E1607E">
      <w:pPr>
        <w:ind w:firstLine="709"/>
        <w:jc w:val="both"/>
      </w:pPr>
      <w:r w:rsidRPr="00C728F3">
        <w:t xml:space="preserve">В результате актуализации и инвентаризации данных о санитарном состоянии насаждений в зоне усыхания ельников в 2013 году были исключены из погибших насаждения на площади более 600,0 тыс. га, что привело к значительному снижению общей </w:t>
      </w:r>
      <w:r w:rsidRPr="00C728F3">
        <w:lastRenderedPageBreak/>
        <w:t>площади погибших лесов области. В 2014-2015 годах из погибших были исключены ещё 274,3 тыс. га (</w:t>
      </w:r>
      <w:r w:rsidR="00137B7A" w:rsidRPr="00137B7A">
        <w:t>рисунок 41</w:t>
      </w:r>
      <w:r w:rsidRPr="00137B7A">
        <w:t>).</w:t>
      </w:r>
    </w:p>
    <w:p w:rsidR="00E1607E" w:rsidRPr="00137B7A" w:rsidRDefault="00E1607E" w:rsidP="00E1607E">
      <w:pPr>
        <w:ind w:firstLine="709"/>
        <w:jc w:val="both"/>
      </w:pPr>
    </w:p>
    <w:p w:rsidR="0095122F" w:rsidRPr="00137B7A" w:rsidRDefault="00680164" w:rsidP="0095122F">
      <w:pPr>
        <w:jc w:val="center"/>
        <w:rPr>
          <w:rFonts w:ascii="Calibri" w:hAnsi="Calibri"/>
          <w:sz w:val="26"/>
          <w:szCs w:val="26"/>
          <w:lang w:eastAsia="en-US"/>
        </w:rPr>
      </w:pPr>
      <w:r w:rsidRPr="00680164">
        <w:rPr>
          <w:rFonts w:ascii="Calibri" w:hAnsi="Calibri"/>
          <w:noProof/>
          <w:sz w:val="26"/>
          <w:szCs w:val="26"/>
        </w:rPr>
        <w:drawing>
          <wp:inline distT="0" distB="0" distL="0" distR="0" wp14:anchorId="6620CB11" wp14:editId="354C2BB3">
            <wp:extent cx="5987415" cy="32258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87415" cy="3225800"/>
                    </a:xfrm>
                    <a:prstGeom prst="rect">
                      <a:avLst/>
                    </a:prstGeom>
                  </pic:spPr>
                </pic:pic>
              </a:graphicData>
            </a:graphic>
          </wp:inline>
        </w:drawing>
      </w:r>
    </w:p>
    <w:p w:rsidR="00E1607E" w:rsidRPr="00137B7A" w:rsidRDefault="00E1607E" w:rsidP="0095122F">
      <w:pPr>
        <w:jc w:val="center"/>
        <w:rPr>
          <w:rFonts w:ascii="Calibri" w:hAnsi="Calibri"/>
          <w:sz w:val="26"/>
          <w:szCs w:val="26"/>
          <w:lang w:eastAsia="en-US"/>
        </w:rPr>
      </w:pPr>
    </w:p>
    <w:p w:rsidR="0095122F" w:rsidRPr="00C728F3" w:rsidRDefault="0095122F" w:rsidP="00E1607E">
      <w:pPr>
        <w:ind w:firstLine="708"/>
        <w:jc w:val="center"/>
        <w:rPr>
          <w:sz w:val="20"/>
          <w:szCs w:val="20"/>
        </w:rPr>
      </w:pPr>
      <w:r w:rsidRPr="00137B7A">
        <w:rPr>
          <w:sz w:val="20"/>
          <w:szCs w:val="20"/>
        </w:rPr>
        <w:t>Рис.</w:t>
      </w:r>
      <w:r w:rsidR="00137B7A" w:rsidRPr="00137B7A">
        <w:rPr>
          <w:sz w:val="20"/>
          <w:szCs w:val="20"/>
        </w:rPr>
        <w:t>4</w:t>
      </w:r>
      <w:r w:rsidRPr="00137B7A">
        <w:rPr>
          <w:sz w:val="20"/>
          <w:szCs w:val="20"/>
        </w:rPr>
        <w:t>1. Площади насаждений с нарушенной и утраченной устойчивостью по Архангельской области</w:t>
      </w:r>
      <w:r w:rsidRPr="00C728F3">
        <w:rPr>
          <w:sz w:val="20"/>
          <w:szCs w:val="20"/>
        </w:rPr>
        <w:t xml:space="preserve"> за 10 лет</w:t>
      </w:r>
    </w:p>
    <w:p w:rsidR="0095122F" w:rsidRPr="00C728F3" w:rsidRDefault="0095122F" w:rsidP="0095122F">
      <w:pPr>
        <w:spacing w:line="360" w:lineRule="auto"/>
        <w:ind w:firstLine="708"/>
        <w:jc w:val="both"/>
        <w:rPr>
          <w:sz w:val="26"/>
          <w:szCs w:val="26"/>
        </w:rPr>
      </w:pPr>
    </w:p>
    <w:p w:rsidR="0095122F" w:rsidRPr="00C728F3" w:rsidRDefault="0095122F" w:rsidP="00E1607E">
      <w:pPr>
        <w:ind w:firstLine="709"/>
        <w:jc w:val="both"/>
      </w:pPr>
      <w:r w:rsidRPr="00C728F3">
        <w:t>По данным государственного лесопатологического мониторинга и информации, поступающей от лесничеств Архангельской области, вспышек болезней леса и массового распространения вредителей леса на территории Архангельской области в 2015 году не зафиксировано.</w:t>
      </w:r>
    </w:p>
    <w:p w:rsidR="0095122F" w:rsidRPr="00C728F3" w:rsidRDefault="0095122F" w:rsidP="00E1607E">
      <w:pPr>
        <w:ind w:firstLine="709"/>
        <w:jc w:val="both"/>
      </w:pPr>
      <w:r w:rsidRPr="00C728F3">
        <w:t>На конец 2015 года площадь очагов вредителей и болезней, действующих в лесах Архангельской области, составила 4117,2 га (0,02% от площади земель, покрытых лесной растительностью), в том числе вредителей леса – 1543,8 га, болезней – 2573,4 га. Основная их часть (72%) была сосредоточена в Архангельском, Выйском, Емецком, Лешуконском и Северодвинском лесничествах. По сравнению с прошлым годом площадь очагов вредителей и болезней леса, преимущественно в результате их инвентаризации, уменьшилась на 3308,5 га (44,6%).</w:t>
      </w:r>
    </w:p>
    <w:p w:rsidR="0095122F" w:rsidRPr="00137B7A" w:rsidRDefault="0095122F" w:rsidP="00E1607E">
      <w:pPr>
        <w:ind w:firstLine="709"/>
        <w:jc w:val="both"/>
      </w:pPr>
      <w:r w:rsidRPr="00C728F3">
        <w:t xml:space="preserve">Большое влияние на лесопатологическое состояние лесов области оказало усыхание перестойных ельников в междуречье Северной Двины и Пинеги, при обследовании которых в 2004 году экспедицией ФГУ «Рослесозащита» были выявлены очаги короеда-типографа на площади 145,7 тыс. га. В 2005 году обследование зоны усыхания продолжилось, и на конец года площадь очагов увеличилась в 11 раз и достигла 1,61 млн. га, из которых 99% сконцентрировались в Березниковском, Верхнетоемском, Выйском, Карпогорском и Сурском </w:t>
      </w:r>
      <w:r w:rsidRPr="00137B7A">
        <w:t>лесничествах (рис</w:t>
      </w:r>
      <w:r w:rsidR="00137B7A" w:rsidRPr="00137B7A">
        <w:t>унок</w:t>
      </w:r>
      <w:r w:rsidRPr="00137B7A">
        <w:t xml:space="preserve"> </w:t>
      </w:r>
      <w:r w:rsidR="00137B7A" w:rsidRPr="00137B7A">
        <w:t>4</w:t>
      </w:r>
      <w:r w:rsidRPr="00137B7A">
        <w:t>2).</w:t>
      </w:r>
    </w:p>
    <w:p w:rsidR="0095122F" w:rsidRPr="00137B7A" w:rsidRDefault="0095122F" w:rsidP="0095122F">
      <w:pPr>
        <w:ind w:firstLine="708"/>
        <w:jc w:val="both"/>
      </w:pPr>
      <w:r w:rsidRPr="00137B7A">
        <w:t xml:space="preserve">В связи с тем, что лесничества не могли своими силами выполнить инвентаризацию такого объёма очагов, информация по ним практически без изменения переходила из года в год. В 2010 и 2011 годах, на основании материалов инвентаризации, проведенной специалистами ЦЗЛ Архангельской области, в Березниковском, Верхнетоемском, Выйском, Карпогорском и Сурском лесничествах очаги короеда-типографа на площади 1,59 млн. га признаны затухшими. В результате площадь очагов короеда-типографа в лесничествах Архангельской области сократилась почти в 50 раз! За 2013-2015 годы затухшими были признаны ещё 18283,8 га очагов этого вредителя. </w:t>
      </w:r>
    </w:p>
    <w:p w:rsidR="0095122F" w:rsidRPr="00137B7A" w:rsidRDefault="0095122F" w:rsidP="0095122F">
      <w:pPr>
        <w:ind w:firstLine="708"/>
        <w:jc w:val="both"/>
      </w:pPr>
      <w:r w:rsidRPr="00137B7A">
        <w:lastRenderedPageBreak/>
        <w:t>Стоит отметить, что в 6 лесничествах за последнее десятилетие не фиксировалось очагов вредителей леса.</w:t>
      </w:r>
    </w:p>
    <w:p w:rsidR="0095122F" w:rsidRPr="00137B7A" w:rsidRDefault="0095122F" w:rsidP="0095122F">
      <w:pPr>
        <w:ind w:firstLine="708"/>
        <w:jc w:val="both"/>
        <w:rPr>
          <w:sz w:val="26"/>
          <w:szCs w:val="26"/>
        </w:rPr>
      </w:pPr>
      <w:r w:rsidRPr="00137B7A">
        <w:t>В настоящее время очаги короеда-типографа, действующие на территории Архангельской области, находятся в фазе кризиса и не представляют явной лесопатологической угрозы. Результаты лесопатологического мониторинга, выполненного специалистами ЦЗЛ Архангельской области в последние годы, подтверждают, что заселение стволовыми вредителями в целом незначительное, численность вредителей находится на уровне естественной (фоновой). За 2015 год площадь очагов данного вредителя в результате их затухания под воздействием естественных факторов и проведения санитарно-оздоровительных мероприятий уменьшилась на 2066,9 га и составила 1543,8 га (рис</w:t>
      </w:r>
      <w:r w:rsidR="00137B7A" w:rsidRPr="00137B7A">
        <w:t>унок</w:t>
      </w:r>
      <w:r w:rsidRPr="00137B7A">
        <w:t xml:space="preserve"> </w:t>
      </w:r>
      <w:r w:rsidR="00137B7A" w:rsidRPr="00137B7A">
        <w:t>4</w:t>
      </w:r>
      <w:r w:rsidRPr="00137B7A">
        <w:t>2). Таким образом, площадь очагов короеда типографа снизилась почти в 3 раза по сравнению с 2013 годом. В подавляющем большинстве случаев короед-типограф не является причиной ослабления и гибели насаждений и формирует очаги в уже угнетённых какими-либо неблагоприятными факторами древостоях</w:t>
      </w:r>
      <w:r w:rsidRPr="00137B7A">
        <w:rPr>
          <w:sz w:val="26"/>
          <w:szCs w:val="26"/>
        </w:rPr>
        <w:t xml:space="preserve">. </w:t>
      </w:r>
    </w:p>
    <w:p w:rsidR="00E1607E" w:rsidRPr="00137B7A" w:rsidRDefault="00E1607E" w:rsidP="0095122F">
      <w:pPr>
        <w:ind w:firstLine="708"/>
        <w:jc w:val="both"/>
        <w:rPr>
          <w:sz w:val="26"/>
          <w:szCs w:val="26"/>
        </w:rPr>
      </w:pPr>
    </w:p>
    <w:p w:rsidR="0095122F" w:rsidRPr="00137B7A" w:rsidRDefault="0095122F" w:rsidP="0095122F">
      <w:pPr>
        <w:spacing w:line="360" w:lineRule="auto"/>
        <w:jc w:val="both"/>
        <w:rPr>
          <w:sz w:val="26"/>
          <w:szCs w:val="26"/>
        </w:rPr>
      </w:pPr>
      <w:r w:rsidRPr="00137B7A">
        <w:rPr>
          <w:noProof/>
          <w:sz w:val="26"/>
          <w:szCs w:val="26"/>
        </w:rPr>
        <w:drawing>
          <wp:inline distT="0" distB="0" distL="0" distR="0">
            <wp:extent cx="5886450" cy="3267075"/>
            <wp:effectExtent l="0" t="0" r="0" b="9525"/>
            <wp:docPr id="72" name="Рисунок 72"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86450" cy="3267075"/>
                    </a:xfrm>
                    <a:prstGeom prst="rect">
                      <a:avLst/>
                    </a:prstGeom>
                    <a:noFill/>
                    <a:ln>
                      <a:noFill/>
                    </a:ln>
                  </pic:spPr>
                </pic:pic>
              </a:graphicData>
            </a:graphic>
          </wp:inline>
        </w:drawing>
      </w:r>
    </w:p>
    <w:p w:rsidR="0095122F" w:rsidRPr="00C728F3" w:rsidRDefault="0095122F" w:rsidP="0095122F">
      <w:pPr>
        <w:spacing w:line="360" w:lineRule="auto"/>
        <w:ind w:firstLine="709"/>
        <w:jc w:val="both"/>
        <w:rPr>
          <w:sz w:val="20"/>
          <w:szCs w:val="20"/>
        </w:rPr>
      </w:pPr>
      <w:r w:rsidRPr="00137B7A">
        <w:rPr>
          <w:sz w:val="20"/>
          <w:szCs w:val="20"/>
        </w:rPr>
        <w:t>Рис.</w:t>
      </w:r>
      <w:r w:rsidR="00137B7A" w:rsidRPr="00137B7A">
        <w:rPr>
          <w:sz w:val="20"/>
          <w:szCs w:val="20"/>
        </w:rPr>
        <w:t>4</w:t>
      </w:r>
      <w:r w:rsidRPr="00137B7A">
        <w:rPr>
          <w:sz w:val="20"/>
          <w:szCs w:val="20"/>
        </w:rPr>
        <w:t>2. Площадь очагов короеда-типографа в лесничествах Архангельской области (2003-2015 гг.)</w:t>
      </w:r>
      <w:r w:rsidRPr="00C728F3">
        <w:rPr>
          <w:sz w:val="20"/>
          <w:szCs w:val="20"/>
        </w:rPr>
        <w:t xml:space="preserve"> </w:t>
      </w:r>
    </w:p>
    <w:p w:rsidR="00E1607E" w:rsidRDefault="00E1607E" w:rsidP="00E1607E">
      <w:pPr>
        <w:ind w:firstLine="709"/>
        <w:jc w:val="both"/>
      </w:pPr>
    </w:p>
    <w:p w:rsidR="0095122F" w:rsidRPr="00C728F3" w:rsidRDefault="0095122F" w:rsidP="00E1607E">
      <w:pPr>
        <w:ind w:firstLine="709"/>
        <w:jc w:val="both"/>
      </w:pPr>
      <w:r w:rsidRPr="00C728F3">
        <w:t xml:space="preserve">Болезни древесных пород оказывают существенное влияние на состояние и продуктивность лесов. Развитие болезней в лесах, как правило, происходит на фоне снижения устойчивости насаждений под влиянием различных факторов, особенно неблагоприятных воздействий окружающей среды. </w:t>
      </w:r>
    </w:p>
    <w:p w:rsidR="0095122F" w:rsidRPr="00C728F3" w:rsidRDefault="0095122F" w:rsidP="00E1607E">
      <w:pPr>
        <w:ind w:firstLine="709"/>
        <w:jc w:val="both"/>
      </w:pPr>
      <w:r w:rsidRPr="00C728F3">
        <w:t xml:space="preserve">В связи с преобладанием на территории Архангельской области спелых и перестойных насаждений, в лесах постоянно фиксируются различные виды грибов-возбудителей гнилевых заболеваний, типичных для подзоны северной и средней тайги. </w:t>
      </w:r>
    </w:p>
    <w:p w:rsidR="0095122F" w:rsidRPr="00C728F3" w:rsidRDefault="0095122F" w:rsidP="00E1607E">
      <w:pPr>
        <w:ind w:firstLine="709"/>
        <w:jc w:val="both"/>
      </w:pPr>
      <w:r w:rsidRPr="00C728F3">
        <w:t>Очаги болезней леса на территории области н</w:t>
      </w:r>
      <w:r w:rsidR="00E1607E">
        <w:t xml:space="preserve">осят хронический характер и не </w:t>
      </w:r>
      <w:r w:rsidRPr="00C728F3">
        <w:t>приводят к гибели лесов. Регулярно часть таких очагов ликвидируется при проведении санитарно-оздоровительных мероприятий, сплошных и выборочных рубок.</w:t>
      </w:r>
    </w:p>
    <w:p w:rsidR="0095122F" w:rsidRPr="00C728F3" w:rsidRDefault="0095122F" w:rsidP="00E1607E">
      <w:pPr>
        <w:ind w:firstLine="709"/>
        <w:jc w:val="both"/>
      </w:pPr>
      <w:r w:rsidRPr="00C728F3">
        <w:t xml:space="preserve">По итогам инвентаризации очагов болезней леса в 2015 году были списаны очаги, ликвидированные рубками прошлых лет, в том числе главного пользования, на общей площади 1405,9 га, в результате площадь очагов болезней леса на конец 2015 года составила 2573,4 га (на 33% меньше по сравнению с 2014 годом). </w:t>
      </w:r>
    </w:p>
    <w:p w:rsidR="0095122F" w:rsidRPr="00137B7A" w:rsidRDefault="0095122F" w:rsidP="00E1607E">
      <w:pPr>
        <w:ind w:firstLine="709"/>
        <w:jc w:val="both"/>
      </w:pPr>
      <w:r w:rsidRPr="00C728F3">
        <w:t xml:space="preserve">Соотношение </w:t>
      </w:r>
      <w:r w:rsidRPr="00137B7A">
        <w:t>площадей очагов болезней леса по видам в разрезе последних двух лет практически не изменилось (рис</w:t>
      </w:r>
      <w:r w:rsidR="00137B7A" w:rsidRPr="00137B7A">
        <w:t>унок 4</w:t>
      </w:r>
      <w:r w:rsidRPr="00137B7A">
        <w:t>3).</w:t>
      </w:r>
    </w:p>
    <w:p w:rsidR="00E1607E" w:rsidRPr="00137B7A" w:rsidRDefault="00E1607E" w:rsidP="00E1607E">
      <w:pPr>
        <w:ind w:firstLine="709"/>
        <w:jc w:val="both"/>
      </w:pPr>
    </w:p>
    <w:p w:rsidR="0095122F" w:rsidRPr="00137B7A" w:rsidRDefault="0095122F" w:rsidP="0095122F">
      <w:pPr>
        <w:spacing w:line="360" w:lineRule="auto"/>
        <w:ind w:firstLine="708"/>
        <w:jc w:val="center"/>
        <w:rPr>
          <w:sz w:val="26"/>
          <w:szCs w:val="26"/>
        </w:rPr>
      </w:pPr>
      <w:r w:rsidRPr="00137B7A">
        <w:rPr>
          <w:noProof/>
          <w:sz w:val="26"/>
          <w:szCs w:val="26"/>
        </w:rPr>
        <w:drawing>
          <wp:inline distT="0" distB="0" distL="0" distR="0">
            <wp:extent cx="3105150" cy="2895600"/>
            <wp:effectExtent l="0" t="0" r="0" b="0"/>
            <wp:docPr id="71" name="Рисунок 71" descr="2016-03-17 15-18-38 Скриншот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16-03-17 15-18-38 Скриншот экрана"/>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05150" cy="2895600"/>
                    </a:xfrm>
                    <a:prstGeom prst="rect">
                      <a:avLst/>
                    </a:prstGeom>
                    <a:noFill/>
                    <a:ln>
                      <a:noFill/>
                    </a:ln>
                  </pic:spPr>
                </pic:pic>
              </a:graphicData>
            </a:graphic>
          </wp:inline>
        </w:drawing>
      </w:r>
    </w:p>
    <w:p w:rsidR="0095122F" w:rsidRPr="00137B7A" w:rsidRDefault="0095122F" w:rsidP="0095122F">
      <w:pPr>
        <w:spacing w:line="360" w:lineRule="auto"/>
        <w:ind w:firstLine="708"/>
        <w:jc w:val="both"/>
        <w:rPr>
          <w:sz w:val="20"/>
          <w:szCs w:val="20"/>
        </w:rPr>
      </w:pPr>
      <w:r w:rsidRPr="00137B7A">
        <w:rPr>
          <w:sz w:val="20"/>
          <w:szCs w:val="20"/>
        </w:rPr>
        <w:t>Рис.</w:t>
      </w:r>
      <w:r w:rsidR="00137B7A" w:rsidRPr="00137B7A">
        <w:rPr>
          <w:sz w:val="20"/>
          <w:szCs w:val="20"/>
        </w:rPr>
        <w:t>4</w:t>
      </w:r>
      <w:r w:rsidRPr="00137B7A">
        <w:rPr>
          <w:sz w:val="20"/>
          <w:szCs w:val="20"/>
        </w:rPr>
        <w:t>3. Изменение соотношения площадей очагов болезней леса по видам за 2014-2015 годы</w:t>
      </w:r>
    </w:p>
    <w:p w:rsidR="0095122F" w:rsidRPr="00137B7A" w:rsidRDefault="0095122F" w:rsidP="0095122F">
      <w:pPr>
        <w:spacing w:line="360" w:lineRule="auto"/>
        <w:ind w:firstLine="708"/>
        <w:jc w:val="both"/>
        <w:rPr>
          <w:sz w:val="26"/>
          <w:szCs w:val="26"/>
        </w:rPr>
      </w:pPr>
    </w:p>
    <w:p w:rsidR="0095122F" w:rsidRPr="00E1607E" w:rsidRDefault="0095122F" w:rsidP="00E1607E">
      <w:pPr>
        <w:ind w:firstLine="709"/>
        <w:jc w:val="both"/>
      </w:pPr>
      <w:r w:rsidRPr="00137B7A">
        <w:t>Доминирующее значение среди болезней леса по-прежнему занимает еловая губка (83-85% от общей площади очагов). На долю сосновой и корневой губок и трутовика ложного осинового приходится 17</w:t>
      </w:r>
      <w:r w:rsidRPr="00E1607E">
        <w:t xml:space="preserve">-15%. </w:t>
      </w:r>
    </w:p>
    <w:p w:rsidR="0095122F" w:rsidRPr="00E1607E" w:rsidRDefault="0095122F" w:rsidP="00E1607E">
      <w:pPr>
        <w:ind w:firstLine="709"/>
        <w:jc w:val="both"/>
      </w:pPr>
      <w:r w:rsidRPr="00E1607E">
        <w:t xml:space="preserve">Следует отметить, что, как и в предыдущие годы, выявление очагов вредителей и болезней леса и их ликвидация посредством проведения санитарно-оздоровительных мероприятий отмечается большей частью в зоне усыхания ельников. </w:t>
      </w:r>
    </w:p>
    <w:p w:rsidR="0095122F" w:rsidRPr="00E1607E" w:rsidRDefault="0095122F" w:rsidP="00E1607E">
      <w:pPr>
        <w:ind w:firstLine="709"/>
        <w:jc w:val="both"/>
      </w:pPr>
      <w:r w:rsidRPr="00E1607E">
        <w:t xml:space="preserve">Очагов хвоегрызущих и листогрызущих вредителей леса в лесном фонде Архангельской области не зафиксировано. </w:t>
      </w:r>
    </w:p>
    <w:p w:rsidR="0095122F" w:rsidRDefault="0095122F" w:rsidP="00ED3A07">
      <w:pPr>
        <w:ind w:firstLine="709"/>
        <w:jc w:val="both"/>
        <w:rPr>
          <w:sz w:val="26"/>
          <w:szCs w:val="26"/>
        </w:rPr>
      </w:pPr>
    </w:p>
    <w:p w:rsidR="00ED3A07" w:rsidRDefault="00ED3A07" w:rsidP="00ED3A07">
      <w:pPr>
        <w:pStyle w:val="af7"/>
        <w:spacing w:after="0"/>
        <w:ind w:left="0"/>
        <w:jc w:val="center"/>
        <w:rPr>
          <w:b/>
        </w:rPr>
      </w:pPr>
      <w:r>
        <w:rPr>
          <w:b/>
        </w:rPr>
        <w:t>2.7.Животный мир.</w:t>
      </w:r>
    </w:p>
    <w:p w:rsidR="00ED3A07" w:rsidRDefault="00ED3A07" w:rsidP="00ED3A07">
      <w:pPr>
        <w:pStyle w:val="af7"/>
        <w:spacing w:after="0"/>
        <w:ind w:left="0"/>
        <w:jc w:val="center"/>
        <w:rPr>
          <w:b/>
        </w:rPr>
      </w:pPr>
    </w:p>
    <w:p w:rsidR="00ED3A07" w:rsidRDefault="00ED3A07" w:rsidP="00ED3A07">
      <w:pPr>
        <w:pStyle w:val="af7"/>
        <w:spacing w:after="0"/>
        <w:ind w:left="0"/>
        <w:jc w:val="center"/>
        <w:rPr>
          <w:b/>
        </w:rPr>
      </w:pPr>
      <w:r>
        <w:rPr>
          <w:b/>
        </w:rPr>
        <w:t>2.7.1. Видовое разнообразие и промысел охотничьих животных.</w:t>
      </w:r>
    </w:p>
    <w:p w:rsidR="00ED3A07" w:rsidRDefault="00ED3A07" w:rsidP="00ED3A07">
      <w:pPr>
        <w:pStyle w:val="af7"/>
        <w:spacing w:after="0"/>
        <w:ind w:left="0" w:firstLine="709"/>
        <w:jc w:val="center"/>
      </w:pPr>
    </w:p>
    <w:p w:rsidR="00ED3A07" w:rsidRPr="00D44853" w:rsidRDefault="00ED3A07" w:rsidP="00ED3A07">
      <w:pPr>
        <w:pStyle w:val="af7"/>
        <w:spacing w:after="0"/>
        <w:ind w:left="0" w:firstLine="709"/>
        <w:jc w:val="both"/>
      </w:pPr>
      <w:r w:rsidRPr="00D44853">
        <w:t xml:space="preserve">Видовой состав объектов животного мира области разнообразен. Основное промысловое значение имеют лось, северный олень, кабан, бурый медведь, белка, заяц-беляк, горностай, куница, лисица, рысь, бобр, выдра, ондатра, норка, глухарь, тетерев, рябчик, белая куропатка, гуси, утки. </w:t>
      </w:r>
    </w:p>
    <w:p w:rsidR="00ED3A07" w:rsidRPr="00D44853" w:rsidRDefault="00ED3A07" w:rsidP="00ED3A07">
      <w:pPr>
        <w:pStyle w:val="af7"/>
        <w:spacing w:after="0"/>
        <w:ind w:left="0" w:firstLine="709"/>
        <w:jc w:val="both"/>
      </w:pPr>
      <w:r>
        <w:t xml:space="preserve">В целях определения </w:t>
      </w:r>
      <w:r w:rsidRPr="00D44853">
        <w:t>численности охотни</w:t>
      </w:r>
      <w:r>
        <w:t xml:space="preserve">чьих животных </w:t>
      </w:r>
      <w:r w:rsidRPr="00D44853">
        <w:t>на территории области проводится зимний маршрутный учет (ЗМУ). Анализ материалов ЗМУ позволяет сделать следующие выводы:</w:t>
      </w:r>
    </w:p>
    <w:p w:rsidR="00ED3A07" w:rsidRPr="00ED3A07" w:rsidRDefault="00ED3A07" w:rsidP="00ED3A07">
      <w:pPr>
        <w:ind w:firstLine="709"/>
        <w:jc w:val="both"/>
      </w:pPr>
      <w:r w:rsidRPr="00ED3A07">
        <w:rPr>
          <w:b/>
        </w:rPr>
        <w:t>Белка</w:t>
      </w:r>
      <w:r w:rsidRPr="00ED3A07">
        <w:t xml:space="preserve"> – в целом по области по сравнению с прошлым годом послепромысловая численность белки сократилась, что связано с неудовлетворительной кормовой базой (отсутствие шишек на ели и сосне), осенью отмечались массовые миграции белки. </w:t>
      </w:r>
    </w:p>
    <w:p w:rsidR="00ED3A07" w:rsidRPr="00ED3A07" w:rsidRDefault="00ED3A07" w:rsidP="00ED3A07">
      <w:pPr>
        <w:pStyle w:val="a6"/>
        <w:spacing w:after="0"/>
        <w:ind w:firstLine="709"/>
        <w:jc w:val="both"/>
        <w:rPr>
          <w:sz w:val="24"/>
        </w:rPr>
      </w:pPr>
      <w:r w:rsidRPr="00ED3A07">
        <w:rPr>
          <w:rFonts w:ascii="Times New Roman" w:hAnsi="Times New Roman"/>
          <w:b/>
          <w:sz w:val="24"/>
        </w:rPr>
        <w:t>Волк</w:t>
      </w:r>
      <w:r w:rsidRPr="00ED3A07">
        <w:rPr>
          <w:rFonts w:ascii="Times New Roman" w:hAnsi="Times New Roman"/>
          <w:sz w:val="24"/>
        </w:rPr>
        <w:t xml:space="preserve"> - по данным ЗМУ численность волка стабильна и остается на уровне прошлого года. В связи с глубоким и рыхлым снеговым покровом следовая активность волка была невысокой</w:t>
      </w:r>
      <w:r w:rsidRPr="00ED3A07">
        <w:rPr>
          <w:sz w:val="24"/>
        </w:rPr>
        <w:t xml:space="preserve">. </w:t>
      </w:r>
    </w:p>
    <w:p w:rsidR="00ED3A07" w:rsidRPr="00ED3A07" w:rsidRDefault="00ED3A07" w:rsidP="00ED3A07">
      <w:pPr>
        <w:ind w:firstLine="709"/>
        <w:jc w:val="both"/>
      </w:pPr>
      <w:r w:rsidRPr="00ED3A07">
        <w:rPr>
          <w:b/>
        </w:rPr>
        <w:t xml:space="preserve">Заяц-беляк </w:t>
      </w:r>
      <w:r w:rsidRPr="00ED3A07">
        <w:t xml:space="preserve">- по данным учетов за последние два года наблюдается некоторый рост численности зайца, что свидетельствует о стабилизации состояния популяции и начале её восстановления. </w:t>
      </w:r>
    </w:p>
    <w:p w:rsidR="00ED3A07" w:rsidRPr="00ED3A07" w:rsidRDefault="00ED3A07" w:rsidP="00ED3A07">
      <w:pPr>
        <w:ind w:firstLine="709"/>
        <w:jc w:val="both"/>
      </w:pPr>
      <w:r w:rsidRPr="00ED3A07">
        <w:rPr>
          <w:b/>
        </w:rPr>
        <w:t xml:space="preserve">Куница лесная, лисица - </w:t>
      </w:r>
      <w:r w:rsidRPr="00ED3A07">
        <w:t xml:space="preserve">встречаются повсеместно, численность стабильная. </w:t>
      </w:r>
    </w:p>
    <w:p w:rsidR="00ED3A07" w:rsidRPr="00ED3A07" w:rsidRDefault="00ED3A07" w:rsidP="00ED3A07">
      <w:pPr>
        <w:pStyle w:val="af7"/>
        <w:spacing w:after="0"/>
        <w:ind w:left="0" w:firstLine="709"/>
        <w:jc w:val="both"/>
      </w:pPr>
      <w:r w:rsidRPr="00ED3A07">
        <w:rPr>
          <w:b/>
        </w:rPr>
        <w:lastRenderedPageBreak/>
        <w:t>Лось -</w:t>
      </w:r>
      <w:r w:rsidRPr="00ED3A07">
        <w:t xml:space="preserve"> числ</w:t>
      </w:r>
      <w:r>
        <w:t xml:space="preserve">енность оценивается в пределах </w:t>
      </w:r>
      <w:r w:rsidRPr="00ED3A07">
        <w:t>35 – 4</w:t>
      </w:r>
      <w:r>
        <w:t xml:space="preserve">0 тыс. голов. Отсутствие наста </w:t>
      </w:r>
      <w:r w:rsidRPr="00ED3A07">
        <w:t>весенний период положительно отразилось на воспроизводстве поголовья лосей. Кормовая база хорошая.</w:t>
      </w:r>
    </w:p>
    <w:p w:rsidR="00ED3A07" w:rsidRPr="00ED3A07" w:rsidRDefault="00ED3A07" w:rsidP="00ED3A07">
      <w:pPr>
        <w:pStyle w:val="af7"/>
        <w:spacing w:after="0"/>
        <w:ind w:left="0" w:firstLine="709"/>
        <w:jc w:val="both"/>
        <w:rPr>
          <w:b/>
        </w:rPr>
      </w:pPr>
      <w:r w:rsidRPr="00ED3A07">
        <w:rPr>
          <w:b/>
        </w:rPr>
        <w:t>Кабан</w:t>
      </w:r>
      <w:r w:rsidRPr="00ED3A07">
        <w:t xml:space="preserve"> - по данным проведенного учета численность кабана определяется в 2,4 тыс. голов. Следы кабана зарегистрированы практически во всех районах, где обитает этот вид. В январе из-за глубокого снежного покрова кабан был малоподвижен, живя на ограниченных участках, в результате чего получились заниженные результаты.  В летний период наблюдаются миграции кабанов с Вологодской, Кировской областей, и к началу охотничьего сезона численность кабана увеличивается до 2,5 – 3 тыс. голов. </w:t>
      </w:r>
    </w:p>
    <w:p w:rsidR="00ED3A07" w:rsidRPr="00ED3A07" w:rsidRDefault="00ED3A07" w:rsidP="00ED3A07">
      <w:pPr>
        <w:ind w:firstLine="709"/>
        <w:jc w:val="both"/>
        <w:rPr>
          <w:b/>
        </w:rPr>
      </w:pPr>
      <w:r w:rsidRPr="00ED3A07">
        <w:rPr>
          <w:b/>
        </w:rPr>
        <w:t>Северный олень -</w:t>
      </w:r>
      <w:r w:rsidRPr="00ED3A07">
        <w:t xml:space="preserve"> ЗМУ не дает достоверных сведений по численности оленя</w:t>
      </w:r>
      <w:r>
        <w:t xml:space="preserve">, </w:t>
      </w:r>
      <w:r w:rsidRPr="00ED3A07">
        <w:t xml:space="preserve">необходимы другие методы учета. Применяя опросные методы, наземное обследование доступных территорий и авиаучет в отдаленных угодьях, установлено, что общее поголовье диких северных оленей в лесной зоне области составляет около 3 тыс. особей. В настоящее время охота на северного оленя закрыта полностью, и данный вид внесен в Красную книгу Архангельской области. </w:t>
      </w:r>
    </w:p>
    <w:p w:rsidR="00ED3A07" w:rsidRPr="00ED3A07" w:rsidRDefault="00ED3A07" w:rsidP="00ED3A07">
      <w:pPr>
        <w:ind w:firstLine="709"/>
        <w:jc w:val="both"/>
      </w:pPr>
      <w:r w:rsidRPr="00ED3A07">
        <w:rPr>
          <w:b/>
        </w:rPr>
        <w:t>Выдра, речной бобр</w:t>
      </w:r>
      <w:r w:rsidRPr="00ED3A07">
        <w:t xml:space="preserve"> – численность этих видов находится на стабильном уровне, виды недопромышляются. Основные причины низкого промыслового использования ресурсов выдры и бобра – трудоемкость промысла этих видов, низкие цены и проблемы с их реализацией. Численность выдры 17,5 -18 тыс. голов, речного бобра 20 -22 тыс. голов. </w:t>
      </w:r>
    </w:p>
    <w:p w:rsidR="00ED3A07" w:rsidRPr="00137B7A" w:rsidRDefault="00ED3A07" w:rsidP="00ED3A07">
      <w:pPr>
        <w:ind w:firstLine="709"/>
        <w:jc w:val="both"/>
      </w:pPr>
      <w:r w:rsidRPr="00ED3A07">
        <w:t xml:space="preserve">Динамка численности диких копытных животных и бурого медведя представлена на </w:t>
      </w:r>
      <w:r w:rsidRPr="00137B7A">
        <w:t>рис</w:t>
      </w:r>
      <w:r w:rsidR="00137B7A" w:rsidRPr="00137B7A">
        <w:t>унок</w:t>
      </w:r>
      <w:r w:rsidRPr="00137B7A">
        <w:t xml:space="preserve"> </w:t>
      </w:r>
      <w:r w:rsidR="00137B7A" w:rsidRPr="00137B7A">
        <w:t>44</w:t>
      </w:r>
      <w:r w:rsidRPr="00137B7A">
        <w:t xml:space="preserve">. </w:t>
      </w:r>
    </w:p>
    <w:p w:rsidR="00ED3A07" w:rsidRPr="00137B7A" w:rsidRDefault="00ED3A07" w:rsidP="00ED3A07">
      <w:pPr>
        <w:ind w:firstLine="720"/>
        <w:jc w:val="right"/>
      </w:pPr>
      <w:r w:rsidRPr="00137B7A">
        <w:t>тыс. голов</w:t>
      </w:r>
    </w:p>
    <w:p w:rsidR="00ED3A07" w:rsidRPr="00137B7A" w:rsidRDefault="00ED3A07" w:rsidP="00ED3A07">
      <w:pPr>
        <w:jc w:val="center"/>
        <w:rPr>
          <w:b/>
          <w:sz w:val="28"/>
          <w:szCs w:val="28"/>
        </w:rPr>
      </w:pPr>
      <w:r w:rsidRPr="00137B7A">
        <w:rPr>
          <w:noProof/>
        </w:rPr>
        <w:drawing>
          <wp:inline distT="0" distB="0" distL="0" distR="0" wp14:anchorId="3D5C59AA" wp14:editId="1AE8AB86">
            <wp:extent cx="4429125" cy="2581275"/>
            <wp:effectExtent l="0" t="0" r="9525" b="9525"/>
            <wp:docPr id="7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rotWithShape="1">
                    <a:blip r:embed="rId62" cstate="print"/>
                    <a:srcRect l="1247" t="2422" r="2080" b="3806"/>
                    <a:stretch/>
                  </pic:blipFill>
                  <pic:spPr bwMode="auto">
                    <a:xfrm>
                      <a:off x="0" y="0"/>
                      <a:ext cx="4429125" cy="2581275"/>
                    </a:xfrm>
                    <a:prstGeom prst="rect">
                      <a:avLst/>
                    </a:prstGeom>
                    <a:noFill/>
                    <a:ln>
                      <a:noFill/>
                    </a:ln>
                    <a:extLst>
                      <a:ext uri="{53640926-AAD7-44D8-BBD7-CCE9431645EC}">
                        <a14:shadowObscured xmlns:a14="http://schemas.microsoft.com/office/drawing/2010/main"/>
                      </a:ext>
                    </a:extLst>
                  </pic:spPr>
                </pic:pic>
              </a:graphicData>
            </a:graphic>
          </wp:inline>
        </w:drawing>
      </w:r>
    </w:p>
    <w:p w:rsidR="00ED3A07" w:rsidRPr="00137B7A" w:rsidRDefault="00ED3A07" w:rsidP="00ED3A07">
      <w:pPr>
        <w:jc w:val="center"/>
        <w:rPr>
          <w:sz w:val="28"/>
          <w:szCs w:val="28"/>
        </w:rPr>
      </w:pPr>
    </w:p>
    <w:p w:rsidR="00ED3A07" w:rsidRPr="00D44853" w:rsidRDefault="00ED3A07" w:rsidP="00ED3A07">
      <w:pPr>
        <w:jc w:val="center"/>
        <w:rPr>
          <w:b/>
          <w:sz w:val="20"/>
          <w:szCs w:val="20"/>
        </w:rPr>
      </w:pPr>
      <w:r w:rsidRPr="00137B7A">
        <w:rPr>
          <w:sz w:val="20"/>
          <w:szCs w:val="20"/>
        </w:rPr>
        <w:t xml:space="preserve">Рис. </w:t>
      </w:r>
      <w:r w:rsidR="00137B7A" w:rsidRPr="00137B7A">
        <w:rPr>
          <w:sz w:val="20"/>
          <w:szCs w:val="20"/>
        </w:rPr>
        <w:t>44</w:t>
      </w:r>
      <w:r w:rsidRPr="00137B7A">
        <w:rPr>
          <w:sz w:val="20"/>
          <w:szCs w:val="20"/>
        </w:rPr>
        <w:t>.</w:t>
      </w:r>
      <w:r w:rsidRPr="00D44853">
        <w:rPr>
          <w:sz w:val="20"/>
          <w:szCs w:val="20"/>
        </w:rPr>
        <w:t xml:space="preserve"> Динамка численности диких копытных животных и бурого медведя. </w:t>
      </w:r>
    </w:p>
    <w:p w:rsidR="00ED3A07" w:rsidRPr="00D44853" w:rsidRDefault="00ED3A07" w:rsidP="00ED3A07">
      <w:pPr>
        <w:jc w:val="center"/>
        <w:rPr>
          <w:b/>
          <w:sz w:val="20"/>
          <w:szCs w:val="20"/>
        </w:rPr>
      </w:pPr>
    </w:p>
    <w:p w:rsidR="00ED3A07" w:rsidRPr="00137B7A" w:rsidRDefault="00ED3A07" w:rsidP="00ED3A07">
      <w:pPr>
        <w:ind w:firstLine="709"/>
        <w:jc w:val="both"/>
      </w:pPr>
      <w:r w:rsidRPr="00D44853">
        <w:t xml:space="preserve">Результаты добычи лимитируемых охотничьих животных в сезон охоты 2014-2015 годов в сравнении с предыдущим сезоном отражены в </w:t>
      </w:r>
      <w:r w:rsidRPr="00137B7A">
        <w:t>таблице</w:t>
      </w:r>
      <w:r w:rsidR="00137B7A" w:rsidRPr="00137B7A">
        <w:t xml:space="preserve"> 56</w:t>
      </w:r>
      <w:r w:rsidR="0004133C">
        <w:t>.</w:t>
      </w:r>
    </w:p>
    <w:p w:rsidR="00ED3A07" w:rsidRPr="00D44853" w:rsidRDefault="00ED3A07" w:rsidP="0004133C">
      <w:pPr>
        <w:jc w:val="right"/>
        <w:rPr>
          <w:i/>
        </w:rPr>
      </w:pPr>
      <w:r w:rsidRPr="00137B7A">
        <w:rPr>
          <w:i/>
        </w:rPr>
        <w:t xml:space="preserve">Таблица </w:t>
      </w:r>
      <w:r w:rsidR="00137B7A" w:rsidRPr="00137B7A">
        <w:rPr>
          <w:i/>
        </w:rPr>
        <w:t>56</w:t>
      </w:r>
    </w:p>
    <w:p w:rsidR="00ED3A07" w:rsidRPr="00D44853" w:rsidRDefault="00ED3A07" w:rsidP="0004133C">
      <w:pPr>
        <w:pStyle w:val="af7"/>
        <w:spacing w:after="0"/>
        <w:ind w:left="0"/>
        <w:jc w:val="center"/>
        <w:rPr>
          <w:b/>
        </w:rPr>
      </w:pPr>
      <w:r w:rsidRPr="00D44853">
        <w:rPr>
          <w:b/>
        </w:rPr>
        <w:t>Добыча лимитируемых охотничьих животных, число особей</w:t>
      </w:r>
    </w:p>
    <w:p w:rsidR="00ED3A07" w:rsidRPr="00D44853" w:rsidRDefault="00ED3A07" w:rsidP="00ED3A07">
      <w:pPr>
        <w:pStyle w:val="af7"/>
      </w:pP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2"/>
        <w:gridCol w:w="1984"/>
        <w:gridCol w:w="2268"/>
      </w:tblGrid>
      <w:tr w:rsidR="00ED3A07" w:rsidRPr="00ED3A07" w:rsidTr="00FB4BB7">
        <w:trPr>
          <w:tblHeader/>
          <w:jc w:val="center"/>
        </w:trPr>
        <w:tc>
          <w:tcPr>
            <w:tcW w:w="2122" w:type="dxa"/>
            <w:tcBorders>
              <w:top w:val="single" w:sz="4" w:space="0" w:color="auto"/>
              <w:left w:val="single" w:sz="4" w:space="0" w:color="auto"/>
              <w:bottom w:val="single" w:sz="4" w:space="0" w:color="auto"/>
              <w:right w:val="single" w:sz="4" w:space="0" w:color="auto"/>
            </w:tcBorders>
            <w:hideMark/>
          </w:tcPr>
          <w:p w:rsidR="00ED3A07" w:rsidRPr="00ED3A07" w:rsidRDefault="00ED3A07" w:rsidP="00D736E3">
            <w:pPr>
              <w:pStyle w:val="af7"/>
              <w:jc w:val="center"/>
              <w:rPr>
                <w:b/>
                <w:sz w:val="20"/>
                <w:szCs w:val="20"/>
              </w:rPr>
            </w:pPr>
            <w:r w:rsidRPr="00ED3A07">
              <w:rPr>
                <w:b/>
                <w:sz w:val="20"/>
                <w:szCs w:val="20"/>
              </w:rPr>
              <w:t>Вид</w:t>
            </w:r>
          </w:p>
        </w:tc>
        <w:tc>
          <w:tcPr>
            <w:tcW w:w="1984" w:type="dxa"/>
            <w:tcBorders>
              <w:top w:val="single" w:sz="4" w:space="0" w:color="auto"/>
              <w:left w:val="single" w:sz="4" w:space="0" w:color="auto"/>
              <w:bottom w:val="single" w:sz="4" w:space="0" w:color="auto"/>
              <w:right w:val="single" w:sz="4" w:space="0" w:color="auto"/>
            </w:tcBorders>
            <w:hideMark/>
          </w:tcPr>
          <w:p w:rsidR="00ED3A07" w:rsidRPr="00ED3A07" w:rsidRDefault="00ED3A07" w:rsidP="00D736E3">
            <w:pPr>
              <w:pStyle w:val="af7"/>
              <w:jc w:val="center"/>
              <w:rPr>
                <w:b/>
                <w:sz w:val="20"/>
                <w:szCs w:val="20"/>
              </w:rPr>
            </w:pPr>
            <w:r w:rsidRPr="00ED3A07">
              <w:rPr>
                <w:b/>
                <w:sz w:val="20"/>
                <w:szCs w:val="20"/>
              </w:rPr>
              <w:t>Лимит добычи</w:t>
            </w:r>
          </w:p>
        </w:tc>
        <w:tc>
          <w:tcPr>
            <w:tcW w:w="2268" w:type="dxa"/>
            <w:tcBorders>
              <w:top w:val="single" w:sz="4" w:space="0" w:color="auto"/>
              <w:left w:val="single" w:sz="4" w:space="0" w:color="auto"/>
              <w:bottom w:val="single" w:sz="4" w:space="0" w:color="auto"/>
              <w:right w:val="single" w:sz="4" w:space="0" w:color="auto"/>
            </w:tcBorders>
            <w:hideMark/>
          </w:tcPr>
          <w:p w:rsidR="00ED3A07" w:rsidRPr="00ED3A07" w:rsidRDefault="00ED3A07" w:rsidP="00D736E3">
            <w:pPr>
              <w:pStyle w:val="af7"/>
              <w:jc w:val="center"/>
              <w:rPr>
                <w:b/>
                <w:sz w:val="20"/>
                <w:szCs w:val="20"/>
              </w:rPr>
            </w:pPr>
            <w:r w:rsidRPr="00ED3A07">
              <w:rPr>
                <w:b/>
                <w:sz w:val="20"/>
                <w:szCs w:val="20"/>
              </w:rPr>
              <w:t>Добыто</w:t>
            </w:r>
          </w:p>
        </w:tc>
      </w:tr>
      <w:tr w:rsidR="00D736E3" w:rsidRPr="00ED3A07" w:rsidTr="00FB4BB7">
        <w:trPr>
          <w:tblHeader/>
          <w:jc w:val="center"/>
        </w:trPr>
        <w:tc>
          <w:tcPr>
            <w:tcW w:w="2122" w:type="dxa"/>
            <w:tcBorders>
              <w:top w:val="single" w:sz="4" w:space="0" w:color="auto"/>
              <w:left w:val="single" w:sz="4" w:space="0" w:color="auto"/>
              <w:bottom w:val="single" w:sz="4" w:space="0" w:color="auto"/>
              <w:right w:val="single" w:sz="4" w:space="0" w:color="auto"/>
            </w:tcBorders>
          </w:tcPr>
          <w:p w:rsidR="00D736E3" w:rsidRPr="00D736E3" w:rsidRDefault="00D736E3" w:rsidP="00D736E3">
            <w:pPr>
              <w:pStyle w:val="af7"/>
              <w:jc w:val="center"/>
              <w:rPr>
                <w:b/>
                <w:sz w:val="20"/>
                <w:szCs w:val="20"/>
                <w:lang w:val="en-US"/>
              </w:rPr>
            </w:pPr>
            <w:r>
              <w:rPr>
                <w:b/>
                <w:sz w:val="20"/>
                <w:szCs w:val="20"/>
                <w:lang w:val="en-US"/>
              </w:rPr>
              <w:t>1</w:t>
            </w:r>
          </w:p>
        </w:tc>
        <w:tc>
          <w:tcPr>
            <w:tcW w:w="1984" w:type="dxa"/>
            <w:tcBorders>
              <w:top w:val="single" w:sz="4" w:space="0" w:color="auto"/>
              <w:left w:val="single" w:sz="4" w:space="0" w:color="auto"/>
              <w:bottom w:val="single" w:sz="4" w:space="0" w:color="auto"/>
              <w:right w:val="single" w:sz="4" w:space="0" w:color="auto"/>
            </w:tcBorders>
          </w:tcPr>
          <w:p w:rsidR="00D736E3" w:rsidRPr="00D736E3" w:rsidRDefault="00D736E3" w:rsidP="00D736E3">
            <w:pPr>
              <w:pStyle w:val="af7"/>
              <w:jc w:val="center"/>
              <w:rPr>
                <w:b/>
                <w:sz w:val="20"/>
                <w:szCs w:val="20"/>
                <w:lang w:val="en-US"/>
              </w:rPr>
            </w:pPr>
            <w:r>
              <w:rPr>
                <w:b/>
                <w:sz w:val="20"/>
                <w:szCs w:val="20"/>
                <w:lang w:val="en-US"/>
              </w:rPr>
              <w:t>2</w:t>
            </w:r>
          </w:p>
        </w:tc>
        <w:tc>
          <w:tcPr>
            <w:tcW w:w="2268" w:type="dxa"/>
            <w:tcBorders>
              <w:top w:val="single" w:sz="4" w:space="0" w:color="auto"/>
              <w:left w:val="single" w:sz="4" w:space="0" w:color="auto"/>
              <w:bottom w:val="single" w:sz="4" w:space="0" w:color="auto"/>
              <w:right w:val="single" w:sz="4" w:space="0" w:color="auto"/>
            </w:tcBorders>
          </w:tcPr>
          <w:p w:rsidR="00D736E3" w:rsidRPr="00D736E3" w:rsidRDefault="00D736E3" w:rsidP="00D736E3">
            <w:pPr>
              <w:pStyle w:val="af7"/>
              <w:jc w:val="center"/>
              <w:rPr>
                <w:b/>
                <w:sz w:val="20"/>
                <w:szCs w:val="20"/>
                <w:lang w:val="en-US"/>
              </w:rPr>
            </w:pPr>
            <w:r>
              <w:rPr>
                <w:b/>
                <w:sz w:val="20"/>
                <w:szCs w:val="20"/>
                <w:lang w:val="en-US"/>
              </w:rPr>
              <w:t>3</w:t>
            </w:r>
          </w:p>
        </w:tc>
      </w:tr>
      <w:tr w:rsidR="00ED3A07" w:rsidRPr="00ED3A07" w:rsidTr="00FB4BB7">
        <w:trPr>
          <w:jc w:val="center"/>
        </w:trPr>
        <w:tc>
          <w:tcPr>
            <w:tcW w:w="2122"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rPr>
                <w:sz w:val="20"/>
                <w:szCs w:val="20"/>
              </w:rPr>
            </w:pPr>
            <w:r w:rsidRPr="00ED3A07">
              <w:rPr>
                <w:sz w:val="20"/>
                <w:szCs w:val="20"/>
              </w:rPr>
              <w:t xml:space="preserve">Лось </w:t>
            </w:r>
          </w:p>
        </w:tc>
        <w:tc>
          <w:tcPr>
            <w:tcW w:w="1984"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jc w:val="center"/>
              <w:rPr>
                <w:sz w:val="20"/>
                <w:szCs w:val="20"/>
              </w:rPr>
            </w:pPr>
            <w:r w:rsidRPr="00ED3A07">
              <w:rPr>
                <w:sz w:val="20"/>
                <w:szCs w:val="20"/>
              </w:rPr>
              <w:t>1300</w:t>
            </w:r>
          </w:p>
        </w:tc>
        <w:tc>
          <w:tcPr>
            <w:tcW w:w="2268"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jc w:val="center"/>
              <w:rPr>
                <w:sz w:val="20"/>
                <w:szCs w:val="20"/>
              </w:rPr>
            </w:pPr>
            <w:r w:rsidRPr="00ED3A07">
              <w:rPr>
                <w:sz w:val="20"/>
                <w:szCs w:val="20"/>
              </w:rPr>
              <w:t>1018</w:t>
            </w:r>
          </w:p>
        </w:tc>
      </w:tr>
      <w:tr w:rsidR="00ED3A07" w:rsidRPr="00ED3A07" w:rsidTr="00FB4BB7">
        <w:trPr>
          <w:jc w:val="center"/>
        </w:trPr>
        <w:tc>
          <w:tcPr>
            <w:tcW w:w="2122"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rPr>
                <w:sz w:val="20"/>
                <w:szCs w:val="20"/>
              </w:rPr>
            </w:pPr>
            <w:r w:rsidRPr="00ED3A07">
              <w:rPr>
                <w:sz w:val="20"/>
                <w:szCs w:val="20"/>
              </w:rPr>
              <w:t xml:space="preserve">Бурый медведь </w:t>
            </w:r>
          </w:p>
        </w:tc>
        <w:tc>
          <w:tcPr>
            <w:tcW w:w="1984"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jc w:val="center"/>
              <w:rPr>
                <w:sz w:val="20"/>
                <w:szCs w:val="20"/>
              </w:rPr>
            </w:pPr>
            <w:r w:rsidRPr="00ED3A07">
              <w:rPr>
                <w:sz w:val="20"/>
                <w:szCs w:val="20"/>
              </w:rPr>
              <w:t>1000</w:t>
            </w:r>
          </w:p>
        </w:tc>
        <w:tc>
          <w:tcPr>
            <w:tcW w:w="2268"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jc w:val="center"/>
              <w:rPr>
                <w:sz w:val="20"/>
                <w:szCs w:val="20"/>
              </w:rPr>
            </w:pPr>
            <w:r w:rsidRPr="00ED3A07">
              <w:rPr>
                <w:sz w:val="20"/>
                <w:szCs w:val="20"/>
              </w:rPr>
              <w:t>107</w:t>
            </w:r>
          </w:p>
        </w:tc>
      </w:tr>
      <w:tr w:rsidR="00ED3A07" w:rsidRPr="00ED3A07" w:rsidTr="00FB4BB7">
        <w:trPr>
          <w:jc w:val="center"/>
        </w:trPr>
        <w:tc>
          <w:tcPr>
            <w:tcW w:w="2122"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rPr>
                <w:sz w:val="20"/>
                <w:szCs w:val="20"/>
              </w:rPr>
            </w:pPr>
            <w:r w:rsidRPr="00ED3A07">
              <w:rPr>
                <w:sz w:val="20"/>
                <w:szCs w:val="20"/>
              </w:rPr>
              <w:t>Выдра</w:t>
            </w:r>
          </w:p>
        </w:tc>
        <w:tc>
          <w:tcPr>
            <w:tcW w:w="1984"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jc w:val="center"/>
              <w:rPr>
                <w:sz w:val="20"/>
                <w:szCs w:val="20"/>
              </w:rPr>
            </w:pPr>
            <w:r w:rsidRPr="00ED3A07">
              <w:rPr>
                <w:sz w:val="20"/>
                <w:szCs w:val="20"/>
              </w:rPr>
              <w:t>200</w:t>
            </w:r>
          </w:p>
        </w:tc>
        <w:tc>
          <w:tcPr>
            <w:tcW w:w="2268"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jc w:val="center"/>
              <w:rPr>
                <w:sz w:val="20"/>
                <w:szCs w:val="20"/>
              </w:rPr>
            </w:pPr>
            <w:r w:rsidRPr="00ED3A07">
              <w:rPr>
                <w:sz w:val="20"/>
                <w:szCs w:val="20"/>
              </w:rPr>
              <w:t>15</w:t>
            </w:r>
          </w:p>
        </w:tc>
      </w:tr>
      <w:tr w:rsidR="00ED3A07" w:rsidRPr="00ED3A07" w:rsidTr="00FB4BB7">
        <w:trPr>
          <w:jc w:val="center"/>
        </w:trPr>
        <w:tc>
          <w:tcPr>
            <w:tcW w:w="2122"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rPr>
                <w:sz w:val="20"/>
                <w:szCs w:val="20"/>
              </w:rPr>
            </w:pPr>
            <w:r w:rsidRPr="00ED3A07">
              <w:rPr>
                <w:sz w:val="20"/>
                <w:szCs w:val="20"/>
              </w:rPr>
              <w:t>Рысь</w:t>
            </w:r>
          </w:p>
        </w:tc>
        <w:tc>
          <w:tcPr>
            <w:tcW w:w="1984"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jc w:val="center"/>
              <w:rPr>
                <w:sz w:val="20"/>
                <w:szCs w:val="20"/>
              </w:rPr>
            </w:pPr>
            <w:r w:rsidRPr="00ED3A07">
              <w:rPr>
                <w:sz w:val="20"/>
                <w:szCs w:val="20"/>
              </w:rPr>
              <w:t>40</w:t>
            </w:r>
          </w:p>
        </w:tc>
        <w:tc>
          <w:tcPr>
            <w:tcW w:w="2268" w:type="dxa"/>
            <w:tcBorders>
              <w:top w:val="single" w:sz="4" w:space="0" w:color="auto"/>
              <w:left w:val="single" w:sz="4" w:space="0" w:color="auto"/>
              <w:bottom w:val="single" w:sz="4" w:space="0" w:color="auto"/>
              <w:right w:val="single" w:sz="4" w:space="0" w:color="auto"/>
            </w:tcBorders>
            <w:hideMark/>
          </w:tcPr>
          <w:p w:rsidR="00ED3A07" w:rsidRPr="00ED3A07" w:rsidRDefault="00ED3A07" w:rsidP="003F7BF3">
            <w:pPr>
              <w:pStyle w:val="af7"/>
              <w:jc w:val="center"/>
              <w:rPr>
                <w:sz w:val="20"/>
                <w:szCs w:val="20"/>
              </w:rPr>
            </w:pPr>
            <w:r w:rsidRPr="00ED3A07">
              <w:rPr>
                <w:sz w:val="20"/>
                <w:szCs w:val="20"/>
              </w:rPr>
              <w:t>4</w:t>
            </w:r>
          </w:p>
        </w:tc>
      </w:tr>
    </w:tbl>
    <w:p w:rsidR="00ED3A07" w:rsidRPr="00D44853" w:rsidRDefault="00ED3A07" w:rsidP="00ED3A07">
      <w:pPr>
        <w:pStyle w:val="af7"/>
        <w:ind w:left="567"/>
      </w:pPr>
    </w:p>
    <w:p w:rsidR="00ED3A07" w:rsidRPr="00D44853" w:rsidRDefault="00ED3A07" w:rsidP="00ED3A07">
      <w:pPr>
        <w:ind w:firstLine="709"/>
        <w:jc w:val="both"/>
      </w:pPr>
      <w:r w:rsidRPr="0006077E">
        <w:rPr>
          <w:b/>
        </w:rPr>
        <w:t>Регулирование численности волков</w:t>
      </w:r>
      <w:r>
        <w:t xml:space="preserve">. </w:t>
      </w:r>
      <w:r w:rsidRPr="00D44853">
        <w:t>Численность волка по области оценивается в пределах 1000 голов. В прошедшем сезоне охоты было добыто 116 волков, из них: 68 волк</w:t>
      </w:r>
      <w:r>
        <w:t>ов</w:t>
      </w:r>
      <w:r w:rsidRPr="00D44853">
        <w:t>, 42 волчиц</w:t>
      </w:r>
      <w:r>
        <w:t>ы</w:t>
      </w:r>
      <w:r w:rsidRPr="00D44853">
        <w:t>, 6 волч</w:t>
      </w:r>
      <w:r>
        <w:t>ат</w:t>
      </w:r>
      <w:r w:rsidRPr="00D44853">
        <w:t>. Основные способы добычи волков: с использованием флажков – 14, прочими способами - 63. С декабря 2016 года в Архангельской области начали выплачивать вознаграждение за добычу волка.</w:t>
      </w:r>
    </w:p>
    <w:p w:rsidR="00ED3A07" w:rsidRPr="00D44853" w:rsidRDefault="00ED3A07" w:rsidP="00ED3A07">
      <w:pPr>
        <w:ind w:firstLine="540"/>
        <w:jc w:val="both"/>
      </w:pPr>
    </w:p>
    <w:p w:rsidR="00ED3A07" w:rsidRPr="00D44853" w:rsidRDefault="00ED3A07" w:rsidP="00ED3A07">
      <w:pPr>
        <w:ind w:firstLine="540"/>
        <w:jc w:val="right"/>
      </w:pPr>
      <w:r w:rsidRPr="00D44853">
        <w:t>голов</w:t>
      </w:r>
    </w:p>
    <w:p w:rsidR="00ED3A07" w:rsidRDefault="00ED3A07" w:rsidP="00ED3A07">
      <w:pPr>
        <w:jc w:val="center"/>
        <w:rPr>
          <w:sz w:val="28"/>
          <w:szCs w:val="28"/>
        </w:rPr>
      </w:pPr>
      <w:r>
        <w:rPr>
          <w:noProof/>
        </w:rPr>
        <w:drawing>
          <wp:inline distT="0" distB="0" distL="0" distR="0" wp14:anchorId="6B08E235" wp14:editId="4EDB03BD">
            <wp:extent cx="5162550" cy="2847975"/>
            <wp:effectExtent l="0" t="0" r="0" b="9525"/>
            <wp:docPr id="78"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rotWithShape="1">
                    <a:blip r:embed="rId63" cstate="print"/>
                    <a:srcRect l="940" t="4498" r="9023" b="3114"/>
                    <a:stretch/>
                  </pic:blipFill>
                  <pic:spPr bwMode="auto">
                    <a:xfrm>
                      <a:off x="0" y="0"/>
                      <a:ext cx="5162550" cy="2847975"/>
                    </a:xfrm>
                    <a:prstGeom prst="rect">
                      <a:avLst/>
                    </a:prstGeom>
                    <a:noFill/>
                    <a:ln>
                      <a:noFill/>
                    </a:ln>
                    <a:extLst>
                      <a:ext uri="{53640926-AAD7-44D8-BBD7-CCE9431645EC}">
                        <a14:shadowObscured xmlns:a14="http://schemas.microsoft.com/office/drawing/2010/main"/>
                      </a:ext>
                    </a:extLst>
                  </pic:spPr>
                </pic:pic>
              </a:graphicData>
            </a:graphic>
          </wp:inline>
        </w:drawing>
      </w:r>
    </w:p>
    <w:p w:rsidR="00ED3A07" w:rsidRDefault="00ED3A07" w:rsidP="00ED3A07">
      <w:pPr>
        <w:ind w:firstLine="540"/>
        <w:jc w:val="both"/>
        <w:rPr>
          <w:sz w:val="28"/>
          <w:szCs w:val="28"/>
        </w:rPr>
      </w:pPr>
    </w:p>
    <w:p w:rsidR="00ED3A07" w:rsidRPr="00D44853" w:rsidRDefault="00ED3A07" w:rsidP="00ED3A07">
      <w:pPr>
        <w:tabs>
          <w:tab w:val="left" w:pos="6420"/>
        </w:tabs>
        <w:jc w:val="center"/>
        <w:rPr>
          <w:sz w:val="20"/>
          <w:szCs w:val="20"/>
        </w:rPr>
      </w:pPr>
      <w:r w:rsidRPr="00137B7A">
        <w:rPr>
          <w:sz w:val="20"/>
          <w:szCs w:val="20"/>
        </w:rPr>
        <w:t xml:space="preserve">Рис. </w:t>
      </w:r>
      <w:r w:rsidR="00137B7A" w:rsidRPr="00137B7A">
        <w:rPr>
          <w:sz w:val="20"/>
          <w:szCs w:val="20"/>
        </w:rPr>
        <w:t>45</w:t>
      </w:r>
      <w:r w:rsidRPr="00137B7A">
        <w:rPr>
          <w:sz w:val="20"/>
          <w:szCs w:val="20"/>
        </w:rPr>
        <w:t xml:space="preserve"> Динамика численности и добычи волка</w:t>
      </w:r>
      <w:r w:rsidRPr="00D44853">
        <w:rPr>
          <w:sz w:val="20"/>
          <w:szCs w:val="20"/>
        </w:rPr>
        <w:t xml:space="preserve">  </w:t>
      </w:r>
    </w:p>
    <w:p w:rsidR="00ED3A07" w:rsidRPr="00D44853" w:rsidRDefault="00ED3A07" w:rsidP="00ED3A07">
      <w:pPr>
        <w:ind w:firstLine="720"/>
        <w:jc w:val="center"/>
        <w:rPr>
          <w:b/>
        </w:rPr>
      </w:pPr>
    </w:p>
    <w:p w:rsidR="00ED3A07" w:rsidRPr="00D44853" w:rsidRDefault="00ED3A07" w:rsidP="00ED3A07">
      <w:pPr>
        <w:ind w:firstLine="709"/>
        <w:jc w:val="both"/>
      </w:pPr>
      <w:r>
        <w:t xml:space="preserve">По состоянию на 31 декабря </w:t>
      </w:r>
      <w:r w:rsidRPr="00D44853">
        <w:t xml:space="preserve">2015 года общая площадь территорий, предоставленных в пользование юридическим лицам и индивидуальным предпринимателям </w:t>
      </w:r>
      <w:r>
        <w:t>составляет 1708,55 тыс. га (4,8</w:t>
      </w:r>
      <w:r w:rsidRPr="00D44853">
        <w:t>% от общей площади охотничьих угодий области). Ведением охотничьего хозяйства занимаются 23 охотпользователя</w:t>
      </w:r>
      <w:r>
        <w:t>.</w:t>
      </w:r>
    </w:p>
    <w:p w:rsidR="00ED3A07" w:rsidRDefault="00ED3A07" w:rsidP="00ED3A07">
      <w:pPr>
        <w:ind w:firstLine="709"/>
        <w:jc w:val="both"/>
      </w:pPr>
    </w:p>
    <w:p w:rsidR="00ED3A07" w:rsidRPr="00D44853" w:rsidRDefault="00ED3A07" w:rsidP="00ED3A07">
      <w:pPr>
        <w:ind w:firstLine="709"/>
        <w:jc w:val="center"/>
        <w:rPr>
          <w:b/>
        </w:rPr>
      </w:pPr>
      <w:r w:rsidRPr="00D44853">
        <w:rPr>
          <w:b/>
        </w:rPr>
        <w:t>2.7.2. Промысел морского зверя</w:t>
      </w:r>
    </w:p>
    <w:p w:rsidR="00ED3A07" w:rsidRPr="00D44853" w:rsidRDefault="00ED3A07" w:rsidP="00ED3A07">
      <w:pPr>
        <w:ind w:firstLine="709"/>
        <w:jc w:val="center"/>
        <w:rPr>
          <w:b/>
        </w:rPr>
      </w:pPr>
    </w:p>
    <w:p w:rsidR="00ED3A07" w:rsidRPr="00D44853" w:rsidRDefault="00ED3A07" w:rsidP="00ED3A07">
      <w:pPr>
        <w:ind w:firstLine="709"/>
        <w:jc w:val="both"/>
      </w:pPr>
      <w:r w:rsidRPr="00D44853">
        <w:t>В 2013, 2014 и 2015 годах пользователи водных биоресурсов за получением разрешений на добычу (вылов) морского зверя в Двинско-Печорское территориальное управление Росрыболовства не обращались.</w:t>
      </w:r>
    </w:p>
    <w:p w:rsidR="00ED3A07" w:rsidRPr="00D44853" w:rsidRDefault="00ED3A07" w:rsidP="00ED3A07">
      <w:pPr>
        <w:ind w:firstLine="709"/>
        <w:jc w:val="both"/>
      </w:pPr>
    </w:p>
    <w:p w:rsidR="00ED3A07" w:rsidRPr="00D44853" w:rsidRDefault="00ED3A07" w:rsidP="00ED3A07">
      <w:pPr>
        <w:jc w:val="center"/>
        <w:rPr>
          <w:b/>
        </w:rPr>
      </w:pPr>
      <w:r w:rsidRPr="00D44853">
        <w:rPr>
          <w:b/>
        </w:rPr>
        <w:t>2.7.3. Водорослевый промысел</w:t>
      </w:r>
    </w:p>
    <w:p w:rsidR="00ED3A07" w:rsidRPr="00D44853" w:rsidRDefault="00ED3A07" w:rsidP="00ED3A07">
      <w:pPr>
        <w:ind w:firstLine="709"/>
        <w:jc w:val="both"/>
        <w:rPr>
          <w:b/>
        </w:rPr>
      </w:pPr>
    </w:p>
    <w:p w:rsidR="00ED3A07" w:rsidRPr="00D44853" w:rsidRDefault="00ED3A07" w:rsidP="00ED3A07">
      <w:pPr>
        <w:ind w:firstLine="709"/>
        <w:jc w:val="both"/>
      </w:pPr>
      <w:r w:rsidRPr="00D44853">
        <w:t>В 2013-2015 годах добыча (вылов) ламинарии и фукуса проводилась в научно-исследовательских</w:t>
      </w:r>
      <w:r>
        <w:t>,</w:t>
      </w:r>
      <w:r w:rsidRPr="00D44853">
        <w:t xml:space="preserve"> контрольных, а также в целях прибрежного рыболовства.</w:t>
      </w:r>
    </w:p>
    <w:p w:rsidR="00ED3A07" w:rsidRPr="00D44853" w:rsidRDefault="00ED3A07" w:rsidP="00ED3A07">
      <w:pPr>
        <w:ind w:firstLine="709"/>
        <w:jc w:val="both"/>
      </w:pPr>
      <w:r w:rsidRPr="00D44853">
        <w:t>Добыча осуществлялась в районе Соловецкого архипелага Белого моря, а также в Онежском и Двинском заливе Белого моря, путем скашивания.</w:t>
      </w:r>
    </w:p>
    <w:p w:rsidR="00ED3A07" w:rsidRPr="00D44853" w:rsidRDefault="00ED3A07" w:rsidP="00ED3A07">
      <w:pPr>
        <w:ind w:firstLine="709"/>
        <w:jc w:val="both"/>
      </w:pPr>
      <w:r w:rsidRPr="00D44853">
        <w:t xml:space="preserve">Добыча осуществлялась ручными косами. </w:t>
      </w:r>
    </w:p>
    <w:p w:rsidR="00ED3A07" w:rsidRPr="00D44853" w:rsidRDefault="00ED3A07" w:rsidP="00ED3A07">
      <w:pPr>
        <w:ind w:firstLine="709"/>
        <w:jc w:val="both"/>
      </w:pPr>
      <w:r w:rsidRPr="00D44853">
        <w:t>Объем добычи (вылова) водорослей в научно-исследовательских и контрольных, а также в целях прибрежного рыболовства в Белом море составил:</w:t>
      </w:r>
    </w:p>
    <w:p w:rsidR="00ED3A07" w:rsidRPr="00D44853" w:rsidRDefault="00ED3A07" w:rsidP="00ED3A07">
      <w:pPr>
        <w:ind w:firstLine="709"/>
        <w:jc w:val="both"/>
      </w:pPr>
      <w:r w:rsidRPr="00D44853">
        <w:t>-в 2013 году 703,27 т сырца ламинарии и фукуса при выданном по разрешениям рекомендованном объеме в размере 1730,6 т сырца.</w:t>
      </w:r>
    </w:p>
    <w:p w:rsidR="00ED3A07" w:rsidRPr="00D44853" w:rsidRDefault="00ED3A07" w:rsidP="00ED3A07">
      <w:pPr>
        <w:ind w:firstLine="709"/>
        <w:jc w:val="both"/>
      </w:pPr>
      <w:r w:rsidRPr="00D44853">
        <w:t>-в 2014 году 1023,552 т сырца ламинарии и фукуса при выданном по разрешениям рекомендованном объеме в размере 1850,4 т сырца;</w:t>
      </w:r>
    </w:p>
    <w:p w:rsidR="00ED3A07" w:rsidRPr="00D44853" w:rsidRDefault="00ED3A07" w:rsidP="00ED3A07">
      <w:pPr>
        <w:ind w:firstLine="709"/>
        <w:jc w:val="both"/>
      </w:pPr>
      <w:r w:rsidRPr="00D44853">
        <w:lastRenderedPageBreak/>
        <w:t>-в 2015 году 905,082 т сырца ламинарии и фукуса при выданном по разрешениям рекомендованном объеме в размере 2035,2 т сырца.</w:t>
      </w:r>
    </w:p>
    <w:p w:rsidR="00ED3A07" w:rsidRPr="00D44853" w:rsidRDefault="00ED3A07" w:rsidP="00ED3A07">
      <w:pPr>
        <w:ind w:firstLine="709"/>
        <w:jc w:val="both"/>
      </w:pPr>
    </w:p>
    <w:p w:rsidR="00ED3A07" w:rsidRPr="00D44853" w:rsidRDefault="00ED3A07" w:rsidP="00ED3A07">
      <w:pPr>
        <w:ind w:firstLine="720"/>
        <w:jc w:val="center"/>
        <w:rPr>
          <w:b/>
        </w:rPr>
      </w:pPr>
      <w:r w:rsidRPr="00D44853">
        <w:rPr>
          <w:b/>
        </w:rPr>
        <w:t>2.7.4. Промысел рыбы в озерах</w:t>
      </w:r>
    </w:p>
    <w:p w:rsidR="00ED3A07" w:rsidRPr="00D44853" w:rsidRDefault="00ED3A07" w:rsidP="00ED3A07">
      <w:pPr>
        <w:ind w:firstLine="720"/>
        <w:jc w:val="center"/>
        <w:rPr>
          <w:b/>
        </w:rPr>
      </w:pPr>
    </w:p>
    <w:p w:rsidR="00ED3A07" w:rsidRPr="00137B7A" w:rsidRDefault="00ED3A07" w:rsidP="00ED3A07">
      <w:pPr>
        <w:ind w:firstLine="709"/>
        <w:jc w:val="both"/>
      </w:pPr>
      <w:r w:rsidRPr="00D44853">
        <w:t xml:space="preserve">Освоение рыбы в озерах в границах Архангельской области и Ненецкого </w:t>
      </w:r>
      <w:r w:rsidRPr="00137B7A">
        <w:t>автономного округа в 2013-2015 годах в целях промышленного рыболовства показан в табл</w:t>
      </w:r>
      <w:r w:rsidR="00137B7A" w:rsidRPr="00137B7A">
        <w:t>ица</w:t>
      </w:r>
      <w:r w:rsidRPr="00137B7A">
        <w:t xml:space="preserve"> </w:t>
      </w:r>
      <w:r w:rsidR="00137B7A" w:rsidRPr="00137B7A">
        <w:t>57</w:t>
      </w:r>
      <w:r w:rsidRPr="00137B7A">
        <w:t xml:space="preserve">. </w:t>
      </w:r>
    </w:p>
    <w:p w:rsidR="00ED3A07" w:rsidRPr="00D44853" w:rsidRDefault="00ED3A07" w:rsidP="00ED3A07">
      <w:pPr>
        <w:jc w:val="right"/>
        <w:rPr>
          <w:i/>
        </w:rPr>
      </w:pPr>
      <w:r w:rsidRPr="00137B7A">
        <w:rPr>
          <w:i/>
        </w:rPr>
        <w:t xml:space="preserve">Таблица </w:t>
      </w:r>
      <w:r w:rsidR="00137B7A" w:rsidRPr="00137B7A">
        <w:rPr>
          <w:i/>
        </w:rPr>
        <w:t>57</w:t>
      </w:r>
      <w:r w:rsidRPr="00D44853">
        <w:rPr>
          <w:i/>
        </w:rPr>
        <w:t xml:space="preserve"> </w:t>
      </w:r>
    </w:p>
    <w:p w:rsidR="00ED3A07" w:rsidRPr="00D44853" w:rsidRDefault="00ED3A07" w:rsidP="00ED3A07">
      <w:pPr>
        <w:jc w:val="center"/>
        <w:rPr>
          <w:b/>
        </w:rPr>
      </w:pPr>
      <w:r w:rsidRPr="00D44853">
        <w:rPr>
          <w:b/>
        </w:rPr>
        <w:t>Добыча (вылов) рыбы в озерах Архангельской области и Ненецкого автономного округа по выданным Двинско-Печорским территориальным управлением Росрыболовства разрешениям на добычу (вылов) водных биоресурсов в целях промышленного рыболовства в 2013-2015 гг.</w:t>
      </w:r>
    </w:p>
    <w:p w:rsidR="00ED3A07" w:rsidRPr="00D44853" w:rsidRDefault="00ED3A07" w:rsidP="00ED3A07">
      <w:pPr>
        <w:jc w:val="center"/>
        <w:rPr>
          <w:b/>
          <w:sz w:val="22"/>
          <w:szCs w:val="22"/>
        </w:rPr>
      </w:pPr>
    </w:p>
    <w:tbl>
      <w:tblPr>
        <w:tblW w:w="9645" w:type="dxa"/>
        <w:jc w:val="center"/>
        <w:tblLayout w:type="fixed"/>
        <w:tblLook w:val="04A0" w:firstRow="1" w:lastRow="0" w:firstColumn="1" w:lastColumn="0" w:noHBand="0" w:noVBand="1"/>
      </w:tblPr>
      <w:tblGrid>
        <w:gridCol w:w="1007"/>
        <w:gridCol w:w="711"/>
        <w:gridCol w:w="711"/>
        <w:gridCol w:w="711"/>
        <w:gridCol w:w="711"/>
        <w:gridCol w:w="711"/>
        <w:gridCol w:w="697"/>
        <w:gridCol w:w="831"/>
        <w:gridCol w:w="711"/>
        <w:gridCol w:w="711"/>
        <w:gridCol w:w="711"/>
        <w:gridCol w:w="711"/>
        <w:gridCol w:w="711"/>
      </w:tblGrid>
      <w:tr w:rsidR="00ED3A07" w:rsidRPr="00ED3A07" w:rsidTr="00ED3A07">
        <w:trPr>
          <w:trHeight w:val="315"/>
          <w:tblHeader/>
          <w:jc w:val="center"/>
        </w:trPr>
        <w:tc>
          <w:tcPr>
            <w:tcW w:w="1007" w:type="dxa"/>
            <w:vMerge w:val="restart"/>
            <w:tcBorders>
              <w:top w:val="single" w:sz="4" w:space="0" w:color="auto"/>
              <w:left w:val="single" w:sz="4" w:space="0" w:color="auto"/>
              <w:bottom w:val="single" w:sz="4" w:space="0" w:color="auto"/>
              <w:right w:val="single" w:sz="4" w:space="0" w:color="auto"/>
            </w:tcBorders>
            <w:vAlign w:val="center"/>
            <w:hideMark/>
          </w:tcPr>
          <w:p w:rsidR="00ED3A07" w:rsidRPr="00ED3A07" w:rsidRDefault="00ED3A07" w:rsidP="00D736E3">
            <w:pPr>
              <w:ind w:left="-94" w:right="-108"/>
              <w:jc w:val="center"/>
              <w:rPr>
                <w:b/>
                <w:bCs/>
                <w:color w:val="000000"/>
                <w:sz w:val="20"/>
                <w:szCs w:val="20"/>
              </w:rPr>
            </w:pPr>
            <w:r w:rsidRPr="00ED3A07">
              <w:rPr>
                <w:b/>
                <w:bCs/>
                <w:color w:val="000000"/>
                <w:sz w:val="20"/>
                <w:szCs w:val="20"/>
              </w:rPr>
              <w:t>Вид</w:t>
            </w:r>
          </w:p>
        </w:tc>
        <w:tc>
          <w:tcPr>
            <w:tcW w:w="4252" w:type="dxa"/>
            <w:gridSpan w:val="6"/>
            <w:tcBorders>
              <w:top w:val="single" w:sz="4" w:space="0" w:color="auto"/>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Архангельская область</w:t>
            </w:r>
          </w:p>
        </w:tc>
        <w:tc>
          <w:tcPr>
            <w:tcW w:w="4386" w:type="dxa"/>
            <w:gridSpan w:val="6"/>
            <w:tcBorders>
              <w:top w:val="single" w:sz="4" w:space="0" w:color="auto"/>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Ненецкий автономный округ</w:t>
            </w:r>
          </w:p>
        </w:tc>
      </w:tr>
      <w:tr w:rsidR="00ED3A07" w:rsidRPr="00ED3A07" w:rsidTr="00ED3A07">
        <w:trPr>
          <w:trHeight w:val="1095"/>
          <w:tblHeader/>
          <w:jc w:val="center"/>
        </w:trPr>
        <w:tc>
          <w:tcPr>
            <w:tcW w:w="1007" w:type="dxa"/>
            <w:vMerge/>
            <w:tcBorders>
              <w:top w:val="single" w:sz="4" w:space="0" w:color="auto"/>
              <w:left w:val="single" w:sz="4" w:space="0" w:color="auto"/>
              <w:bottom w:val="single" w:sz="4" w:space="0" w:color="auto"/>
              <w:right w:val="single" w:sz="4" w:space="0" w:color="auto"/>
            </w:tcBorders>
            <w:vAlign w:val="center"/>
            <w:hideMark/>
          </w:tcPr>
          <w:p w:rsidR="00ED3A07" w:rsidRPr="00ED3A07" w:rsidRDefault="00ED3A07" w:rsidP="00D736E3">
            <w:pPr>
              <w:ind w:left="-94" w:right="-108"/>
              <w:jc w:val="center"/>
              <w:rPr>
                <w:b/>
                <w:bCs/>
                <w:color w:val="000000"/>
                <w:sz w:val="20"/>
                <w:szCs w:val="20"/>
              </w:rPr>
            </w:pPr>
          </w:p>
        </w:tc>
        <w:tc>
          <w:tcPr>
            <w:tcW w:w="2133" w:type="dxa"/>
            <w:gridSpan w:val="3"/>
            <w:tcBorders>
              <w:top w:val="single" w:sz="4" w:space="0" w:color="auto"/>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Квота, рекомендованный объем (по выданным разрешениям) (т)</w:t>
            </w:r>
          </w:p>
        </w:tc>
        <w:tc>
          <w:tcPr>
            <w:tcW w:w="2119" w:type="dxa"/>
            <w:gridSpan w:val="3"/>
            <w:tcBorders>
              <w:top w:val="single" w:sz="4" w:space="0" w:color="auto"/>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Освоение (т)</w:t>
            </w:r>
          </w:p>
        </w:tc>
        <w:tc>
          <w:tcPr>
            <w:tcW w:w="2253" w:type="dxa"/>
            <w:gridSpan w:val="3"/>
            <w:tcBorders>
              <w:top w:val="single" w:sz="4" w:space="0" w:color="auto"/>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Квота, рекомендованный объем (по выданным разрешениям) (т)</w:t>
            </w:r>
          </w:p>
        </w:tc>
        <w:tc>
          <w:tcPr>
            <w:tcW w:w="2133" w:type="dxa"/>
            <w:gridSpan w:val="3"/>
            <w:tcBorders>
              <w:top w:val="single" w:sz="4" w:space="0" w:color="auto"/>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Освоение (т)</w:t>
            </w:r>
          </w:p>
        </w:tc>
      </w:tr>
      <w:tr w:rsidR="00ED3A07" w:rsidRPr="00ED3A07" w:rsidTr="00ED3A07">
        <w:trPr>
          <w:trHeight w:val="300"/>
          <w:tblHeader/>
          <w:jc w:val="center"/>
        </w:trPr>
        <w:tc>
          <w:tcPr>
            <w:tcW w:w="1007" w:type="dxa"/>
            <w:vMerge/>
            <w:tcBorders>
              <w:top w:val="single" w:sz="4" w:space="0" w:color="auto"/>
              <w:left w:val="single" w:sz="4" w:space="0" w:color="auto"/>
              <w:bottom w:val="single" w:sz="4" w:space="0" w:color="auto"/>
              <w:right w:val="single" w:sz="4" w:space="0" w:color="auto"/>
            </w:tcBorders>
            <w:vAlign w:val="center"/>
            <w:hideMark/>
          </w:tcPr>
          <w:p w:rsidR="00ED3A07" w:rsidRPr="00ED3A07" w:rsidRDefault="00ED3A07" w:rsidP="00D736E3">
            <w:pPr>
              <w:ind w:left="-94" w:right="-108"/>
              <w:jc w:val="center"/>
              <w:rPr>
                <w:b/>
                <w:bCs/>
                <w:color w:val="000000"/>
                <w:sz w:val="20"/>
                <w:szCs w:val="20"/>
              </w:rPr>
            </w:pP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2013</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2014</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2015</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2013</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2014</w:t>
            </w:r>
          </w:p>
        </w:tc>
        <w:tc>
          <w:tcPr>
            <w:tcW w:w="697"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2015</w:t>
            </w:r>
          </w:p>
        </w:tc>
        <w:tc>
          <w:tcPr>
            <w:tcW w:w="83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2013</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2014</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2015</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2013</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2014</w:t>
            </w:r>
          </w:p>
        </w:tc>
        <w:tc>
          <w:tcPr>
            <w:tcW w:w="711" w:type="dxa"/>
            <w:tcBorders>
              <w:top w:val="nil"/>
              <w:left w:val="nil"/>
              <w:bottom w:val="single" w:sz="4" w:space="0" w:color="auto"/>
              <w:right w:val="single" w:sz="4" w:space="0" w:color="auto"/>
            </w:tcBorders>
            <w:vAlign w:val="center"/>
            <w:hideMark/>
          </w:tcPr>
          <w:p w:rsidR="00ED3A07" w:rsidRPr="00ED3A07" w:rsidRDefault="00ED3A07" w:rsidP="00D736E3">
            <w:pPr>
              <w:jc w:val="center"/>
              <w:rPr>
                <w:b/>
                <w:bCs/>
                <w:color w:val="000000"/>
                <w:sz w:val="20"/>
                <w:szCs w:val="20"/>
              </w:rPr>
            </w:pPr>
            <w:r w:rsidRPr="00ED3A07">
              <w:rPr>
                <w:b/>
                <w:bCs/>
                <w:color w:val="000000"/>
                <w:sz w:val="20"/>
                <w:szCs w:val="20"/>
              </w:rPr>
              <w:t>2015</w:t>
            </w:r>
          </w:p>
        </w:tc>
      </w:tr>
      <w:tr w:rsidR="00D736E3" w:rsidRPr="00ED3A07" w:rsidTr="00ED3A07">
        <w:trPr>
          <w:trHeight w:val="300"/>
          <w:tblHeader/>
          <w:jc w:val="center"/>
        </w:trPr>
        <w:tc>
          <w:tcPr>
            <w:tcW w:w="1007"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ind w:left="-94" w:right="-108"/>
              <w:jc w:val="center"/>
              <w:rPr>
                <w:b/>
                <w:bCs/>
                <w:color w:val="000000"/>
                <w:sz w:val="20"/>
                <w:szCs w:val="20"/>
                <w:lang w:val="en-US"/>
              </w:rPr>
            </w:pPr>
            <w:r>
              <w:rPr>
                <w:b/>
                <w:bCs/>
                <w:color w:val="000000"/>
                <w:sz w:val="20"/>
                <w:szCs w:val="20"/>
                <w:lang w:val="en-US"/>
              </w:rPr>
              <w:t>1</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2</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3</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4</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5</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6</w:t>
            </w:r>
          </w:p>
        </w:tc>
        <w:tc>
          <w:tcPr>
            <w:tcW w:w="697"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7</w:t>
            </w:r>
          </w:p>
        </w:tc>
        <w:tc>
          <w:tcPr>
            <w:tcW w:w="83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8</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9</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10</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11</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12</w:t>
            </w:r>
          </w:p>
        </w:tc>
        <w:tc>
          <w:tcPr>
            <w:tcW w:w="711"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13</w:t>
            </w:r>
          </w:p>
        </w:tc>
      </w:tr>
      <w:tr w:rsidR="00ED3A07" w:rsidRPr="00ED3A07" w:rsidTr="00ED3A07">
        <w:trPr>
          <w:trHeight w:val="60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Гольцы (все формы вида)</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color w:val="000000"/>
                <w:sz w:val="20"/>
                <w:szCs w:val="20"/>
              </w:rPr>
            </w:pPr>
            <w:r w:rsidRPr="00ED3A07">
              <w:rPr>
                <w:color w:val="000000"/>
                <w:sz w:val="20"/>
                <w:szCs w:val="20"/>
              </w:rPr>
              <w:t>3,985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color w:val="000000"/>
                <w:sz w:val="20"/>
                <w:szCs w:val="20"/>
              </w:rPr>
            </w:pPr>
            <w:r w:rsidRPr="00ED3A07">
              <w:rPr>
                <w:color w:val="000000"/>
                <w:sz w:val="20"/>
                <w:szCs w:val="20"/>
              </w:rPr>
              <w:t>2,55</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color w:val="000000"/>
                <w:sz w:val="20"/>
                <w:szCs w:val="20"/>
              </w:rPr>
            </w:pPr>
            <w:r w:rsidRPr="00ED3A07">
              <w:rPr>
                <w:color w:val="000000"/>
                <w:sz w:val="20"/>
                <w:szCs w:val="20"/>
              </w:rPr>
              <w:t>2</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0,05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0</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r>
      <w:tr w:rsidR="00ED3A07" w:rsidRPr="00ED3A07" w:rsidTr="00ED3A07">
        <w:trPr>
          <w:trHeight w:val="599"/>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Лещ (жилая форма)</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20,12</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20,74</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22,62</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10,1604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7,6057</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10,5698</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r>
      <w:tr w:rsidR="00ED3A07" w:rsidRPr="00ED3A07" w:rsidTr="00ED3A07">
        <w:trPr>
          <w:trHeight w:val="60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Налим</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2,04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3,49</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4,721</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0,774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1,218</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1,913</w:t>
            </w:r>
          </w:p>
        </w:tc>
        <w:tc>
          <w:tcPr>
            <w:tcW w:w="83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2,1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1,51</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3,4</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0,423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0,478</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0,185</w:t>
            </w:r>
          </w:p>
        </w:tc>
      </w:tr>
      <w:tr w:rsidR="00ED3A07" w:rsidRPr="00ED3A07" w:rsidTr="00ED3A07">
        <w:trPr>
          <w:trHeight w:val="673"/>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Окунь пресноводный</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8,92</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10,48</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10,584</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4,4869</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4,1313</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3,7186</w:t>
            </w:r>
          </w:p>
        </w:tc>
        <w:tc>
          <w:tcPr>
            <w:tcW w:w="83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color w:val="000000"/>
                <w:sz w:val="20"/>
                <w:szCs w:val="20"/>
              </w:rPr>
            </w:pPr>
            <w:r w:rsidRPr="00ED3A07">
              <w:rPr>
                <w:color w:val="000000"/>
                <w:sz w:val="20"/>
                <w:szCs w:val="20"/>
              </w:rPr>
              <w:t>4,41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2,36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6</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color w:val="000000"/>
                <w:sz w:val="20"/>
                <w:szCs w:val="20"/>
              </w:rPr>
            </w:pPr>
            <w:r w:rsidRPr="00ED3A07">
              <w:rPr>
                <w:color w:val="000000"/>
                <w:sz w:val="20"/>
                <w:szCs w:val="20"/>
              </w:rPr>
              <w:t>0,997</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1,161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1,464</w:t>
            </w:r>
          </w:p>
        </w:tc>
      </w:tr>
      <w:tr w:rsidR="00ED3A07" w:rsidRPr="00ED3A07" w:rsidTr="00ED3A07">
        <w:trPr>
          <w:trHeight w:val="60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Плотва</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4,78</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5,94</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6,029</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2,7118</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2,5457</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2,3065</w:t>
            </w:r>
          </w:p>
        </w:tc>
        <w:tc>
          <w:tcPr>
            <w:tcW w:w="83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color w:val="000000"/>
                <w:sz w:val="20"/>
                <w:szCs w:val="20"/>
              </w:rPr>
            </w:pPr>
            <w:r w:rsidRPr="00ED3A07">
              <w:rPr>
                <w:color w:val="000000"/>
                <w:sz w:val="20"/>
                <w:szCs w:val="20"/>
              </w:rPr>
              <w:t>4,95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5,26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10,75</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color w:val="000000"/>
                <w:sz w:val="20"/>
                <w:szCs w:val="20"/>
              </w:rPr>
            </w:pPr>
            <w:r w:rsidRPr="00ED3A07">
              <w:rPr>
                <w:color w:val="000000"/>
                <w:sz w:val="20"/>
                <w:szCs w:val="20"/>
              </w:rPr>
              <w:t>1,949</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2,708</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3,986</w:t>
            </w:r>
          </w:p>
        </w:tc>
      </w:tr>
      <w:tr w:rsidR="00ED3A07" w:rsidRPr="00ED3A07" w:rsidTr="00ED3A07">
        <w:trPr>
          <w:trHeight w:val="60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Ряпушка</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3,5</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2,886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1,36</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2,094</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0,55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2,1</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5,55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0,03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1,318</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1,02</w:t>
            </w:r>
          </w:p>
        </w:tc>
      </w:tr>
      <w:tr w:rsidR="00ED3A07" w:rsidRPr="00ED3A07" w:rsidTr="00ED3A07">
        <w:trPr>
          <w:trHeight w:val="57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Судак (жилая форма)</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5,66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8,36</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10,821</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3,341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3,166</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4,291</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w:t>
            </w:r>
          </w:p>
        </w:tc>
      </w:tr>
      <w:tr w:rsidR="00ED3A07" w:rsidRPr="00ED3A07" w:rsidTr="00ED3A07">
        <w:trPr>
          <w:trHeight w:val="30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Щука</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13,6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15,06</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16,245</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7,2011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5,9954</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7,1417</w:t>
            </w:r>
          </w:p>
        </w:tc>
        <w:tc>
          <w:tcPr>
            <w:tcW w:w="83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15,2</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13,05</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25,05</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97" w:right="-116"/>
              <w:jc w:val="center"/>
              <w:rPr>
                <w:sz w:val="20"/>
                <w:szCs w:val="20"/>
              </w:rPr>
            </w:pPr>
            <w:r w:rsidRPr="00ED3A07">
              <w:rPr>
                <w:sz w:val="20"/>
                <w:szCs w:val="20"/>
              </w:rPr>
              <w:t>3,9634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sz w:val="20"/>
                <w:szCs w:val="20"/>
              </w:rPr>
            </w:pPr>
            <w:r w:rsidRPr="00ED3A07">
              <w:rPr>
                <w:sz w:val="20"/>
                <w:szCs w:val="20"/>
              </w:rPr>
              <w:t>8,068</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97" w:right="-116"/>
              <w:jc w:val="center"/>
              <w:rPr>
                <w:sz w:val="20"/>
                <w:szCs w:val="20"/>
              </w:rPr>
            </w:pPr>
            <w:r w:rsidRPr="00ED3A07">
              <w:rPr>
                <w:sz w:val="20"/>
                <w:szCs w:val="20"/>
              </w:rPr>
              <w:t>8,603</w:t>
            </w:r>
          </w:p>
        </w:tc>
      </w:tr>
      <w:tr w:rsidR="00ED3A07" w:rsidRPr="00ED3A07" w:rsidTr="00ED3A07">
        <w:trPr>
          <w:trHeight w:val="30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Язь</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3,23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4,04</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4,674</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0,799</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0,704</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1,111</w:t>
            </w:r>
          </w:p>
        </w:tc>
        <w:tc>
          <w:tcPr>
            <w:tcW w:w="83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6,15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6,01</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10,35</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2,353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3,579</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3,306</w:t>
            </w:r>
          </w:p>
        </w:tc>
      </w:tr>
      <w:tr w:rsidR="00ED3A07" w:rsidRPr="00ED3A07" w:rsidTr="00ED3A07">
        <w:trPr>
          <w:trHeight w:val="60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Пелядь</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0,02</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ind w:left="-113" w:right="-101"/>
              <w:jc w:val="center"/>
              <w:rPr>
                <w:sz w:val="20"/>
                <w:szCs w:val="20"/>
              </w:rPr>
            </w:pPr>
            <w:r w:rsidRPr="00ED3A07">
              <w:rPr>
                <w:sz w:val="20"/>
                <w:szCs w:val="20"/>
              </w:rPr>
              <w:t>0,02</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0</w:t>
            </w:r>
          </w:p>
        </w:tc>
        <w:tc>
          <w:tcPr>
            <w:tcW w:w="697" w:type="dxa"/>
            <w:tcBorders>
              <w:top w:val="nil"/>
              <w:left w:val="nil"/>
              <w:bottom w:val="single" w:sz="4" w:space="0" w:color="auto"/>
              <w:right w:val="single" w:sz="4" w:space="0" w:color="auto"/>
            </w:tcBorders>
            <w:noWrap/>
            <w:vAlign w:val="center"/>
            <w:hideMark/>
          </w:tcPr>
          <w:p w:rsidR="00ED3A07" w:rsidRPr="00ED3A07" w:rsidRDefault="00ED3A07" w:rsidP="003F7BF3">
            <w:pPr>
              <w:ind w:left="-120" w:right="-108"/>
              <w:jc w:val="center"/>
              <w:rPr>
                <w:sz w:val="20"/>
                <w:szCs w:val="20"/>
              </w:rPr>
            </w:pPr>
            <w:r w:rsidRPr="00ED3A07">
              <w:rPr>
                <w:sz w:val="20"/>
                <w:szCs w:val="20"/>
              </w:rPr>
              <w:t>0,0017</w:t>
            </w:r>
          </w:p>
        </w:tc>
        <w:tc>
          <w:tcPr>
            <w:tcW w:w="83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color w:val="000000"/>
                <w:sz w:val="20"/>
                <w:szCs w:val="20"/>
              </w:rPr>
            </w:pPr>
            <w:r w:rsidRPr="00ED3A07">
              <w:rPr>
                <w:color w:val="000000"/>
                <w:sz w:val="20"/>
                <w:szCs w:val="20"/>
              </w:rPr>
              <w:t>16,45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12,85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27,8</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color w:val="000000"/>
                <w:sz w:val="20"/>
                <w:szCs w:val="20"/>
              </w:rPr>
            </w:pPr>
            <w:r w:rsidRPr="00ED3A07">
              <w:rPr>
                <w:color w:val="000000"/>
                <w:sz w:val="20"/>
                <w:szCs w:val="20"/>
              </w:rPr>
              <w:t>8,1731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6,952</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color w:val="000000"/>
                <w:sz w:val="20"/>
                <w:szCs w:val="20"/>
              </w:rPr>
            </w:pPr>
            <w:r w:rsidRPr="00ED3A07">
              <w:rPr>
                <w:color w:val="000000"/>
                <w:sz w:val="20"/>
                <w:szCs w:val="20"/>
              </w:rPr>
              <w:t>9,033</w:t>
            </w:r>
          </w:p>
        </w:tc>
      </w:tr>
      <w:tr w:rsidR="00ED3A07" w:rsidRPr="00ED3A07" w:rsidTr="00ED3A07">
        <w:trPr>
          <w:trHeight w:val="30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color w:val="000000"/>
                <w:sz w:val="20"/>
                <w:szCs w:val="20"/>
              </w:rPr>
            </w:pPr>
            <w:r w:rsidRPr="00ED3A07">
              <w:rPr>
                <w:color w:val="000000"/>
                <w:sz w:val="20"/>
                <w:szCs w:val="20"/>
              </w:rPr>
              <w:t>Сиг (все формы вида)</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color w:val="000000"/>
                <w:sz w:val="20"/>
                <w:szCs w:val="20"/>
              </w:rPr>
            </w:pPr>
            <w:r w:rsidRPr="00ED3A07">
              <w:rPr>
                <w:color w:val="000000"/>
                <w:sz w:val="20"/>
                <w:szCs w:val="20"/>
              </w:rPr>
              <w:t>-</w:t>
            </w:r>
          </w:p>
        </w:tc>
        <w:tc>
          <w:tcPr>
            <w:tcW w:w="697"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color w:val="000000"/>
                <w:sz w:val="20"/>
                <w:szCs w:val="20"/>
              </w:rPr>
            </w:pPr>
            <w:r w:rsidRPr="00ED3A07">
              <w:rPr>
                <w:color w:val="000000"/>
                <w:sz w:val="20"/>
                <w:szCs w:val="20"/>
              </w:rPr>
              <w:t>-</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3,3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2,962</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32,7</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1,365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sz w:val="20"/>
                <w:szCs w:val="20"/>
              </w:rPr>
            </w:pPr>
            <w:r w:rsidRPr="00ED3A07">
              <w:rPr>
                <w:sz w:val="20"/>
                <w:szCs w:val="20"/>
              </w:rPr>
              <w:t>2,527</w:t>
            </w:r>
          </w:p>
        </w:tc>
        <w:tc>
          <w:tcPr>
            <w:tcW w:w="711" w:type="dxa"/>
            <w:tcBorders>
              <w:top w:val="nil"/>
              <w:left w:val="nil"/>
              <w:bottom w:val="single" w:sz="4" w:space="0" w:color="auto"/>
              <w:right w:val="single" w:sz="4" w:space="0" w:color="auto"/>
            </w:tcBorders>
            <w:noWrap/>
            <w:vAlign w:val="center"/>
            <w:hideMark/>
          </w:tcPr>
          <w:p w:rsidR="00ED3A07" w:rsidRPr="00ED3A07" w:rsidRDefault="00ED3A07" w:rsidP="003F7BF3">
            <w:pPr>
              <w:jc w:val="center"/>
              <w:rPr>
                <w:sz w:val="20"/>
                <w:szCs w:val="20"/>
              </w:rPr>
            </w:pPr>
            <w:r w:rsidRPr="00ED3A07">
              <w:rPr>
                <w:sz w:val="20"/>
                <w:szCs w:val="20"/>
              </w:rPr>
              <w:t>10,716</w:t>
            </w:r>
          </w:p>
        </w:tc>
      </w:tr>
      <w:tr w:rsidR="00ED3A07" w:rsidRPr="00ED3A07" w:rsidTr="00ED3A07">
        <w:trPr>
          <w:trHeight w:val="57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bCs/>
                <w:color w:val="000000"/>
                <w:sz w:val="20"/>
                <w:szCs w:val="20"/>
              </w:rPr>
            </w:pPr>
            <w:r w:rsidRPr="00ED3A07">
              <w:rPr>
                <w:bCs/>
                <w:color w:val="000000"/>
                <w:sz w:val="20"/>
                <w:szCs w:val="20"/>
              </w:rPr>
              <w:t>Хариус</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697"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bCs/>
                <w:color w:val="000000"/>
                <w:sz w:val="20"/>
                <w:szCs w:val="20"/>
              </w:rPr>
            </w:pPr>
            <w:r w:rsidRPr="00ED3A07">
              <w:rPr>
                <w:bCs/>
                <w:color w:val="000000"/>
                <w:sz w:val="20"/>
                <w:szCs w:val="20"/>
              </w:rPr>
              <w:t>1,8</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1,8</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1" w:right="-123"/>
              <w:jc w:val="center"/>
              <w:rPr>
                <w:bCs/>
                <w:color w:val="000000"/>
                <w:sz w:val="20"/>
                <w:szCs w:val="20"/>
              </w:rPr>
            </w:pPr>
            <w:r w:rsidRPr="00ED3A07">
              <w:rPr>
                <w:bCs/>
                <w:color w:val="000000"/>
                <w:sz w:val="20"/>
                <w:szCs w:val="20"/>
              </w:rPr>
              <w:t>1,7</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0,194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1,541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0,145</w:t>
            </w:r>
          </w:p>
        </w:tc>
      </w:tr>
      <w:tr w:rsidR="00ED3A07" w:rsidRPr="00ED3A07" w:rsidTr="00ED3A07">
        <w:trPr>
          <w:trHeight w:val="57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bCs/>
                <w:color w:val="000000"/>
                <w:sz w:val="20"/>
                <w:szCs w:val="20"/>
              </w:rPr>
            </w:pPr>
            <w:r w:rsidRPr="00ED3A07">
              <w:rPr>
                <w:bCs/>
                <w:color w:val="000000"/>
                <w:sz w:val="20"/>
                <w:szCs w:val="20"/>
              </w:rPr>
              <w:t>Ерш пресноводный</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0,05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sz w:val="20"/>
                <w:szCs w:val="20"/>
              </w:rPr>
            </w:pPr>
            <w:r w:rsidRPr="00ED3A07">
              <w:rPr>
                <w:sz w:val="20"/>
                <w:szCs w:val="20"/>
              </w:rPr>
              <w:t>0</w:t>
            </w:r>
          </w:p>
        </w:tc>
        <w:tc>
          <w:tcPr>
            <w:tcW w:w="697"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bCs/>
                <w:color w:val="000000"/>
                <w:sz w:val="20"/>
                <w:szCs w:val="20"/>
              </w:rPr>
            </w:pPr>
            <w:r w:rsidRPr="00ED3A07">
              <w:rPr>
                <w:bCs/>
                <w:color w:val="000000"/>
                <w:sz w:val="20"/>
                <w:szCs w:val="20"/>
              </w:rPr>
              <w:t>0,05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1" w:right="-123"/>
              <w:jc w:val="center"/>
              <w:rPr>
                <w:bCs/>
                <w:color w:val="000000"/>
                <w:sz w:val="20"/>
                <w:szCs w:val="20"/>
              </w:rPr>
            </w:pPr>
            <w:r w:rsidRPr="00ED3A07">
              <w:rPr>
                <w:bCs/>
                <w:color w:val="000000"/>
                <w:sz w:val="20"/>
                <w:szCs w:val="20"/>
              </w:rPr>
              <w:t>0,1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1" w:right="-123"/>
              <w:jc w:val="center"/>
              <w:rPr>
                <w:bCs/>
                <w:color w:val="000000"/>
                <w:sz w:val="20"/>
                <w:szCs w:val="20"/>
              </w:rPr>
            </w:pPr>
            <w:r w:rsidRPr="00ED3A07">
              <w:rPr>
                <w:bCs/>
                <w:color w:val="000000"/>
                <w:sz w:val="20"/>
                <w:szCs w:val="20"/>
              </w:rPr>
              <w:t>0,05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0</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0,1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0,05</w:t>
            </w:r>
          </w:p>
        </w:tc>
      </w:tr>
      <w:tr w:rsidR="00ED3A07" w:rsidRPr="00ED3A07" w:rsidTr="00ED3A07">
        <w:trPr>
          <w:trHeight w:val="57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bCs/>
                <w:color w:val="000000"/>
                <w:sz w:val="20"/>
                <w:szCs w:val="20"/>
              </w:rPr>
            </w:pPr>
            <w:r w:rsidRPr="00ED3A07">
              <w:rPr>
                <w:bCs/>
                <w:color w:val="000000"/>
                <w:sz w:val="20"/>
                <w:szCs w:val="20"/>
              </w:rPr>
              <w:t>Чир (пресноводная жилая форма)</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w:t>
            </w:r>
          </w:p>
        </w:tc>
        <w:tc>
          <w:tcPr>
            <w:tcW w:w="697"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bCs/>
                <w:color w:val="000000"/>
                <w:sz w:val="20"/>
                <w:szCs w:val="20"/>
              </w:rPr>
            </w:pPr>
            <w:r w:rsidRPr="00ED3A07">
              <w:rPr>
                <w:bCs/>
                <w:color w:val="000000"/>
                <w:sz w:val="20"/>
                <w:szCs w:val="20"/>
              </w:rPr>
              <w:t>0,4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sz w:val="20"/>
                <w:szCs w:val="20"/>
              </w:rPr>
            </w:pPr>
            <w:r w:rsidRPr="00ED3A07">
              <w:rPr>
                <w:sz w:val="20"/>
                <w:szCs w:val="20"/>
              </w:rPr>
              <w:t>0,65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1" w:right="-123"/>
              <w:jc w:val="center"/>
              <w:rPr>
                <w:bCs/>
                <w:color w:val="000000"/>
                <w:sz w:val="20"/>
                <w:szCs w:val="20"/>
              </w:rPr>
            </w:pPr>
            <w:r w:rsidRPr="00ED3A07">
              <w:rPr>
                <w:bCs/>
                <w:color w:val="000000"/>
                <w:sz w:val="20"/>
                <w:szCs w:val="20"/>
              </w:rPr>
              <w:t>8,55</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0,2084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0,391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1,49</w:t>
            </w:r>
          </w:p>
        </w:tc>
      </w:tr>
      <w:tr w:rsidR="00ED3A07" w:rsidRPr="00ED3A07" w:rsidTr="00ED3A07">
        <w:trPr>
          <w:trHeight w:val="57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bCs/>
                <w:color w:val="000000"/>
                <w:sz w:val="20"/>
                <w:szCs w:val="20"/>
              </w:rPr>
            </w:pPr>
            <w:r w:rsidRPr="00ED3A07">
              <w:rPr>
                <w:bCs/>
                <w:color w:val="000000"/>
                <w:sz w:val="20"/>
                <w:szCs w:val="20"/>
              </w:rPr>
              <w:lastRenderedPageBreak/>
              <w:t>Карась</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Cs/>
                <w:color w:val="000000"/>
                <w:sz w:val="20"/>
                <w:szCs w:val="20"/>
              </w:rPr>
            </w:pPr>
            <w:r w:rsidRPr="00ED3A07">
              <w:rPr>
                <w:bCs/>
                <w:color w:val="000000"/>
                <w:sz w:val="20"/>
                <w:szCs w:val="20"/>
              </w:rPr>
              <w:t>0,03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0,06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13" w:right="-101"/>
              <w:jc w:val="center"/>
              <w:rPr>
                <w:color w:val="000000"/>
                <w:sz w:val="20"/>
                <w:szCs w:val="20"/>
              </w:rPr>
            </w:pPr>
            <w:r w:rsidRPr="00ED3A07">
              <w:rPr>
                <w:color w:val="000000"/>
                <w:sz w:val="20"/>
                <w:szCs w:val="20"/>
              </w:rPr>
              <w:t>0,06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0</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0</w:t>
            </w:r>
          </w:p>
        </w:tc>
        <w:tc>
          <w:tcPr>
            <w:tcW w:w="697"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0</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bCs/>
                <w:color w:val="000000"/>
                <w:sz w:val="20"/>
                <w:szCs w:val="20"/>
              </w:rPr>
            </w:pPr>
            <w:r w:rsidRPr="00ED3A07">
              <w:rPr>
                <w:bCs/>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1" w:right="-123"/>
              <w:jc w:val="center"/>
              <w:rPr>
                <w:bCs/>
                <w:color w:val="000000"/>
                <w:sz w:val="20"/>
                <w:szCs w:val="20"/>
              </w:rPr>
            </w:pPr>
            <w:r w:rsidRPr="00ED3A07">
              <w:rPr>
                <w:bCs/>
                <w:color w:val="000000"/>
                <w:sz w:val="20"/>
                <w:szCs w:val="20"/>
              </w:rPr>
              <w:t>0,01</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97" w:right="-116"/>
              <w:jc w:val="center"/>
              <w:rPr>
                <w:bCs/>
                <w:color w:val="000000"/>
                <w:sz w:val="20"/>
                <w:szCs w:val="20"/>
              </w:rPr>
            </w:pPr>
            <w:r w:rsidRPr="00ED3A07">
              <w:rPr>
                <w:bCs/>
                <w:color w:val="000000"/>
                <w:sz w:val="20"/>
                <w:szCs w:val="20"/>
              </w:rPr>
              <w:t>0</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ind w:left="-120" w:right="-108"/>
              <w:jc w:val="center"/>
              <w:rPr>
                <w:bCs/>
                <w:color w:val="000000"/>
                <w:sz w:val="20"/>
                <w:szCs w:val="20"/>
              </w:rPr>
            </w:pPr>
            <w:r w:rsidRPr="00ED3A07">
              <w:rPr>
                <w:bCs/>
                <w:color w:val="000000"/>
                <w:sz w:val="20"/>
                <w:szCs w:val="20"/>
              </w:rPr>
              <w:t>-</w:t>
            </w:r>
          </w:p>
        </w:tc>
      </w:tr>
      <w:tr w:rsidR="00ED3A07" w:rsidRPr="00ED3A07" w:rsidTr="00ED3A07">
        <w:trPr>
          <w:trHeight w:val="570"/>
          <w:jc w:val="center"/>
        </w:trPr>
        <w:tc>
          <w:tcPr>
            <w:tcW w:w="1007" w:type="dxa"/>
            <w:tcBorders>
              <w:top w:val="nil"/>
              <w:left w:val="single" w:sz="4" w:space="0" w:color="auto"/>
              <w:bottom w:val="single" w:sz="4" w:space="0" w:color="auto"/>
              <w:right w:val="single" w:sz="4" w:space="0" w:color="auto"/>
            </w:tcBorders>
            <w:vAlign w:val="center"/>
            <w:hideMark/>
          </w:tcPr>
          <w:p w:rsidR="00ED3A07" w:rsidRPr="00ED3A07" w:rsidRDefault="00ED3A07" w:rsidP="003F7BF3">
            <w:pPr>
              <w:ind w:left="-94" w:right="-108"/>
              <w:jc w:val="center"/>
              <w:rPr>
                <w:b/>
                <w:bCs/>
                <w:color w:val="000000"/>
                <w:sz w:val="20"/>
                <w:szCs w:val="20"/>
              </w:rPr>
            </w:pPr>
            <w:r w:rsidRPr="00ED3A07">
              <w:rPr>
                <w:b/>
                <w:bCs/>
                <w:color w:val="000000"/>
                <w:sz w:val="20"/>
                <w:szCs w:val="20"/>
              </w:rPr>
              <w:t>Всего</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65,38</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77,74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84,774</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36,3452</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29,2761</w:t>
            </w:r>
          </w:p>
        </w:tc>
        <w:tc>
          <w:tcPr>
            <w:tcW w:w="697"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35,1473</w:t>
            </w:r>
          </w:p>
        </w:tc>
        <w:tc>
          <w:tcPr>
            <w:tcW w:w="83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55,36</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48,712</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131,9</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19,6559</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28,823</w:t>
            </w:r>
          </w:p>
        </w:tc>
        <w:tc>
          <w:tcPr>
            <w:tcW w:w="711" w:type="dxa"/>
            <w:tcBorders>
              <w:top w:val="nil"/>
              <w:left w:val="nil"/>
              <w:bottom w:val="single" w:sz="4" w:space="0" w:color="auto"/>
              <w:right w:val="single" w:sz="4" w:space="0" w:color="auto"/>
            </w:tcBorders>
            <w:vAlign w:val="center"/>
            <w:hideMark/>
          </w:tcPr>
          <w:p w:rsidR="00ED3A07" w:rsidRPr="00ED3A07" w:rsidRDefault="00ED3A07" w:rsidP="003F7BF3">
            <w:pPr>
              <w:jc w:val="center"/>
              <w:rPr>
                <w:b/>
                <w:bCs/>
                <w:color w:val="000000"/>
                <w:sz w:val="20"/>
                <w:szCs w:val="20"/>
              </w:rPr>
            </w:pPr>
            <w:r w:rsidRPr="00ED3A07">
              <w:rPr>
                <w:b/>
                <w:bCs/>
                <w:color w:val="000000"/>
                <w:sz w:val="20"/>
                <w:szCs w:val="20"/>
              </w:rPr>
              <w:t>39,998</w:t>
            </w:r>
          </w:p>
        </w:tc>
      </w:tr>
    </w:tbl>
    <w:p w:rsidR="00ED3A07" w:rsidRPr="00D44853" w:rsidRDefault="00ED3A07" w:rsidP="00ED3A07">
      <w:pPr>
        <w:jc w:val="center"/>
        <w:rPr>
          <w:sz w:val="22"/>
          <w:szCs w:val="22"/>
        </w:rPr>
      </w:pPr>
    </w:p>
    <w:p w:rsidR="00ED3A07" w:rsidRPr="00D44853" w:rsidRDefault="00ED3A07" w:rsidP="00ED3A07">
      <w:pPr>
        <w:ind w:firstLine="720"/>
        <w:jc w:val="center"/>
        <w:rPr>
          <w:b/>
        </w:rPr>
      </w:pPr>
      <w:r w:rsidRPr="00D44853">
        <w:rPr>
          <w:b/>
        </w:rPr>
        <w:t>2.7.5. Промысел рыбы в реках</w:t>
      </w:r>
    </w:p>
    <w:p w:rsidR="00ED3A07" w:rsidRPr="00D44853" w:rsidRDefault="00ED3A07" w:rsidP="00ED3A07">
      <w:pPr>
        <w:ind w:firstLine="720"/>
        <w:jc w:val="center"/>
        <w:rPr>
          <w:b/>
        </w:rPr>
      </w:pPr>
    </w:p>
    <w:p w:rsidR="00ED3A07" w:rsidRPr="00D44853" w:rsidRDefault="00ED3A07" w:rsidP="00ED3A07">
      <w:pPr>
        <w:ind w:firstLine="709"/>
        <w:jc w:val="both"/>
      </w:pPr>
      <w:r w:rsidRPr="00D44853">
        <w:t>В границах Архангельской области промышленное рыболовство осуществляется в речных системах Северной Двины, Мезени и Онеги, а также в прочих реках.</w:t>
      </w:r>
    </w:p>
    <w:p w:rsidR="00ED3A07" w:rsidRPr="00D44853" w:rsidRDefault="00ED3A07" w:rsidP="00ED3A07">
      <w:pPr>
        <w:ind w:firstLine="709"/>
        <w:jc w:val="both"/>
      </w:pPr>
      <w:r w:rsidRPr="00D44853">
        <w:t xml:space="preserve">В границах Ненецкого автономного округа промышленное рыболовство осуществлялся в речной системе Печоры, а также в прочих реках. </w:t>
      </w:r>
    </w:p>
    <w:p w:rsidR="00ED3A07" w:rsidRPr="00137B7A" w:rsidRDefault="00ED3A07" w:rsidP="00ED3A07">
      <w:pPr>
        <w:ind w:firstLine="709"/>
        <w:jc w:val="both"/>
      </w:pPr>
      <w:r w:rsidRPr="00D44853">
        <w:t xml:space="preserve">Результаты вылова рыбы в реках в границах Архангельской области и Ненецкого </w:t>
      </w:r>
      <w:r w:rsidRPr="00137B7A">
        <w:t>автономного округа в 2013-2015 годах в целях промышленного рыболовства показан в табл</w:t>
      </w:r>
      <w:r w:rsidR="00137B7A" w:rsidRPr="00137B7A">
        <w:t>ица 58</w:t>
      </w:r>
      <w:r w:rsidRPr="00137B7A">
        <w:t xml:space="preserve">. </w:t>
      </w:r>
    </w:p>
    <w:p w:rsidR="00ED3A07" w:rsidRPr="00D44853" w:rsidRDefault="00ED3A07" w:rsidP="00ED3A07">
      <w:pPr>
        <w:ind w:firstLine="540"/>
        <w:jc w:val="right"/>
        <w:rPr>
          <w:i/>
        </w:rPr>
      </w:pPr>
      <w:r w:rsidRPr="00137B7A">
        <w:rPr>
          <w:i/>
        </w:rPr>
        <w:t xml:space="preserve"> Таблица </w:t>
      </w:r>
      <w:r w:rsidR="00137B7A" w:rsidRPr="00137B7A">
        <w:rPr>
          <w:i/>
        </w:rPr>
        <w:t>58</w:t>
      </w:r>
    </w:p>
    <w:p w:rsidR="00ED3A07" w:rsidRPr="00D44853" w:rsidRDefault="00ED3A07" w:rsidP="00ED3A07">
      <w:pPr>
        <w:jc w:val="center"/>
        <w:rPr>
          <w:b/>
        </w:rPr>
      </w:pPr>
      <w:r w:rsidRPr="00D44853">
        <w:rPr>
          <w:b/>
        </w:rPr>
        <w:t>Добыча (вылов) рыбы в реках Архангельской области и Ненецкого автономного округа по выданным Двинско-Печорским территориальным управлением Росрыболовства разрешениям на добычу (вылов) водных биоресурсов в целях промышленного рыболовства в 2013-2015 гг.</w:t>
      </w:r>
    </w:p>
    <w:p w:rsidR="00ED3A07" w:rsidRPr="00D44853" w:rsidRDefault="00ED3A07" w:rsidP="00ED3A07">
      <w:pPr>
        <w:jc w:val="center"/>
        <w:rPr>
          <w:b/>
          <w:sz w:val="22"/>
          <w:szCs w:val="22"/>
        </w:rPr>
      </w:pPr>
    </w:p>
    <w:tbl>
      <w:tblPr>
        <w:tblW w:w="9937" w:type="dxa"/>
        <w:jc w:val="center"/>
        <w:tblLayout w:type="fixed"/>
        <w:tblLook w:val="04A0" w:firstRow="1" w:lastRow="0" w:firstColumn="1" w:lastColumn="0" w:noHBand="0" w:noVBand="1"/>
      </w:tblPr>
      <w:tblGrid>
        <w:gridCol w:w="1139"/>
        <w:gridCol w:w="709"/>
        <w:gridCol w:w="710"/>
        <w:gridCol w:w="710"/>
        <w:gridCol w:w="709"/>
        <w:gridCol w:w="709"/>
        <w:gridCol w:w="857"/>
        <w:gridCol w:w="710"/>
        <w:gridCol w:w="709"/>
        <w:gridCol w:w="709"/>
        <w:gridCol w:w="710"/>
        <w:gridCol w:w="710"/>
        <w:gridCol w:w="846"/>
      </w:tblGrid>
      <w:tr w:rsidR="00ED3A07" w:rsidRPr="00D44853" w:rsidTr="00ED3A07">
        <w:trPr>
          <w:trHeight w:val="300"/>
          <w:tblHeader/>
          <w:jc w:val="center"/>
        </w:trPr>
        <w:tc>
          <w:tcPr>
            <w:tcW w:w="1139" w:type="dxa"/>
            <w:vMerge w:val="restart"/>
            <w:tcBorders>
              <w:top w:val="single" w:sz="4" w:space="0" w:color="auto"/>
              <w:left w:val="single" w:sz="4" w:space="0" w:color="auto"/>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Вид</w:t>
            </w:r>
          </w:p>
        </w:tc>
        <w:tc>
          <w:tcPr>
            <w:tcW w:w="4404" w:type="dxa"/>
            <w:gridSpan w:val="6"/>
            <w:tcBorders>
              <w:top w:val="single" w:sz="4" w:space="0" w:color="auto"/>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Архангельская область</w:t>
            </w:r>
          </w:p>
        </w:tc>
        <w:tc>
          <w:tcPr>
            <w:tcW w:w="4394" w:type="dxa"/>
            <w:gridSpan w:val="6"/>
            <w:tcBorders>
              <w:top w:val="single" w:sz="4" w:space="0" w:color="auto"/>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Ненецкий автономный округ</w:t>
            </w:r>
          </w:p>
        </w:tc>
      </w:tr>
      <w:tr w:rsidR="00ED3A07" w:rsidRPr="00D44853" w:rsidTr="00ED3A07">
        <w:trPr>
          <w:trHeight w:val="1500"/>
          <w:tblHeader/>
          <w:jc w:val="center"/>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p>
        </w:tc>
        <w:tc>
          <w:tcPr>
            <w:tcW w:w="2129" w:type="dxa"/>
            <w:gridSpan w:val="3"/>
            <w:tcBorders>
              <w:top w:val="single" w:sz="4" w:space="0" w:color="auto"/>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Квота, рекомендованный объем (по выданным разрешениям) (т)</w:t>
            </w:r>
          </w:p>
        </w:tc>
        <w:tc>
          <w:tcPr>
            <w:tcW w:w="2275" w:type="dxa"/>
            <w:gridSpan w:val="3"/>
            <w:tcBorders>
              <w:top w:val="single" w:sz="4" w:space="0" w:color="auto"/>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Освоение (т)</w:t>
            </w:r>
          </w:p>
        </w:tc>
        <w:tc>
          <w:tcPr>
            <w:tcW w:w="2128" w:type="dxa"/>
            <w:gridSpan w:val="3"/>
            <w:tcBorders>
              <w:top w:val="single" w:sz="4" w:space="0" w:color="auto"/>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Квота, рекомендованный объем (по выданным разрешениям) (т)</w:t>
            </w:r>
          </w:p>
        </w:tc>
        <w:tc>
          <w:tcPr>
            <w:tcW w:w="2266" w:type="dxa"/>
            <w:gridSpan w:val="3"/>
            <w:tcBorders>
              <w:top w:val="single" w:sz="4" w:space="0" w:color="auto"/>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Освоение (т)</w:t>
            </w:r>
          </w:p>
        </w:tc>
      </w:tr>
      <w:tr w:rsidR="00ED3A07" w:rsidRPr="00D44853" w:rsidTr="00ED3A07">
        <w:trPr>
          <w:trHeight w:val="300"/>
          <w:tblHeader/>
          <w:jc w:val="center"/>
        </w:trPr>
        <w:tc>
          <w:tcPr>
            <w:tcW w:w="1139" w:type="dxa"/>
            <w:vMerge/>
            <w:tcBorders>
              <w:top w:val="single" w:sz="4" w:space="0" w:color="auto"/>
              <w:left w:val="single" w:sz="4" w:space="0" w:color="auto"/>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p>
        </w:tc>
        <w:tc>
          <w:tcPr>
            <w:tcW w:w="709"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2013</w:t>
            </w:r>
          </w:p>
        </w:tc>
        <w:tc>
          <w:tcPr>
            <w:tcW w:w="710"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2014</w:t>
            </w:r>
          </w:p>
        </w:tc>
        <w:tc>
          <w:tcPr>
            <w:tcW w:w="710"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2015</w:t>
            </w:r>
          </w:p>
        </w:tc>
        <w:tc>
          <w:tcPr>
            <w:tcW w:w="709"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2013</w:t>
            </w:r>
          </w:p>
        </w:tc>
        <w:tc>
          <w:tcPr>
            <w:tcW w:w="709"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2014</w:t>
            </w:r>
          </w:p>
        </w:tc>
        <w:tc>
          <w:tcPr>
            <w:tcW w:w="857"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2015</w:t>
            </w:r>
          </w:p>
        </w:tc>
        <w:tc>
          <w:tcPr>
            <w:tcW w:w="710"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2013</w:t>
            </w:r>
          </w:p>
        </w:tc>
        <w:tc>
          <w:tcPr>
            <w:tcW w:w="709"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2014</w:t>
            </w:r>
          </w:p>
        </w:tc>
        <w:tc>
          <w:tcPr>
            <w:tcW w:w="709"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2015</w:t>
            </w:r>
          </w:p>
        </w:tc>
        <w:tc>
          <w:tcPr>
            <w:tcW w:w="710"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2013</w:t>
            </w:r>
          </w:p>
        </w:tc>
        <w:tc>
          <w:tcPr>
            <w:tcW w:w="710"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2014</w:t>
            </w:r>
          </w:p>
        </w:tc>
        <w:tc>
          <w:tcPr>
            <w:tcW w:w="846" w:type="dxa"/>
            <w:tcBorders>
              <w:top w:val="nil"/>
              <w:left w:val="nil"/>
              <w:bottom w:val="single" w:sz="4" w:space="0" w:color="auto"/>
              <w:right w:val="single" w:sz="4" w:space="0" w:color="auto"/>
            </w:tcBorders>
            <w:vAlign w:val="center"/>
            <w:hideMark/>
          </w:tcPr>
          <w:p w:rsidR="00ED3A07" w:rsidRPr="00D44853" w:rsidRDefault="00ED3A07" w:rsidP="00D736E3">
            <w:pPr>
              <w:jc w:val="center"/>
              <w:rPr>
                <w:b/>
                <w:bCs/>
                <w:color w:val="000000"/>
                <w:sz w:val="20"/>
                <w:szCs w:val="20"/>
              </w:rPr>
            </w:pPr>
            <w:r w:rsidRPr="00D44853">
              <w:rPr>
                <w:b/>
                <w:bCs/>
                <w:color w:val="000000"/>
                <w:sz w:val="20"/>
                <w:szCs w:val="20"/>
              </w:rPr>
              <w:t>2015</w:t>
            </w:r>
          </w:p>
        </w:tc>
      </w:tr>
      <w:tr w:rsidR="00D736E3" w:rsidRPr="00D44853" w:rsidTr="00ED3A07">
        <w:trPr>
          <w:trHeight w:val="300"/>
          <w:tblHeader/>
          <w:jc w:val="center"/>
        </w:trPr>
        <w:tc>
          <w:tcPr>
            <w:tcW w:w="1139" w:type="dxa"/>
            <w:tcBorders>
              <w:top w:val="single" w:sz="4" w:space="0" w:color="auto"/>
              <w:left w:val="single" w:sz="4" w:space="0" w:color="auto"/>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w:t>
            </w:r>
          </w:p>
        </w:tc>
        <w:tc>
          <w:tcPr>
            <w:tcW w:w="709"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2</w:t>
            </w:r>
          </w:p>
        </w:tc>
        <w:tc>
          <w:tcPr>
            <w:tcW w:w="710"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3</w:t>
            </w:r>
          </w:p>
        </w:tc>
        <w:tc>
          <w:tcPr>
            <w:tcW w:w="710"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4</w:t>
            </w:r>
          </w:p>
        </w:tc>
        <w:tc>
          <w:tcPr>
            <w:tcW w:w="709"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5</w:t>
            </w:r>
          </w:p>
        </w:tc>
        <w:tc>
          <w:tcPr>
            <w:tcW w:w="709"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6</w:t>
            </w:r>
          </w:p>
        </w:tc>
        <w:tc>
          <w:tcPr>
            <w:tcW w:w="857"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7</w:t>
            </w:r>
          </w:p>
        </w:tc>
        <w:tc>
          <w:tcPr>
            <w:tcW w:w="710"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8</w:t>
            </w:r>
          </w:p>
        </w:tc>
        <w:tc>
          <w:tcPr>
            <w:tcW w:w="709"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9</w:t>
            </w:r>
          </w:p>
        </w:tc>
        <w:tc>
          <w:tcPr>
            <w:tcW w:w="709"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10</w:t>
            </w:r>
          </w:p>
        </w:tc>
        <w:tc>
          <w:tcPr>
            <w:tcW w:w="710"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11</w:t>
            </w:r>
          </w:p>
        </w:tc>
        <w:tc>
          <w:tcPr>
            <w:tcW w:w="710"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12</w:t>
            </w:r>
          </w:p>
        </w:tc>
        <w:tc>
          <w:tcPr>
            <w:tcW w:w="846" w:type="dxa"/>
            <w:tcBorders>
              <w:top w:val="nil"/>
              <w:left w:val="nil"/>
              <w:bottom w:val="single" w:sz="4" w:space="0" w:color="auto"/>
              <w:right w:val="single" w:sz="4" w:space="0" w:color="auto"/>
            </w:tcBorders>
            <w:vAlign w:val="center"/>
          </w:tcPr>
          <w:p w:rsidR="00D736E3" w:rsidRPr="00D736E3" w:rsidRDefault="00D736E3" w:rsidP="00D736E3">
            <w:pPr>
              <w:jc w:val="center"/>
              <w:rPr>
                <w:b/>
                <w:bCs/>
                <w:color w:val="000000"/>
                <w:sz w:val="20"/>
                <w:szCs w:val="20"/>
                <w:lang w:val="en-US"/>
              </w:rPr>
            </w:pPr>
            <w:r>
              <w:rPr>
                <w:b/>
                <w:bCs/>
                <w:color w:val="000000"/>
                <w:sz w:val="20"/>
                <w:szCs w:val="20"/>
                <w:lang w:val="en-US"/>
              </w:rPr>
              <w:t>13</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Горбуша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1,75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3,95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0,259</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0,308</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0,2802</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Елец</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0,4</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0,1</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0,65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6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Ерш пресноводный</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0,52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0,22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0,2</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0</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Карась</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0,25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0,3</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6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Лещ (жилая форма)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144,1</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155,198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178,24</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60,8668</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55,5101</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69,48056</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9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Лосось атлантический (семга)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6,868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5,953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7,2</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6,2863</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5,5934</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6,6591</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4,3</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7</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6,6</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3,8626</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6,6362</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6,0955</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Миноги</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6,66</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9,75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3,25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2,171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2,825</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0,585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Налим</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18,11</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20,065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25,059</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5,1089</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5,1287</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4,27398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11,01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18,49</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12,25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4,671</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7,2125</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2,548</w:t>
            </w:r>
          </w:p>
        </w:tc>
      </w:tr>
      <w:tr w:rsidR="00ED3A07" w:rsidRPr="00D44853" w:rsidTr="00ED3A07">
        <w:trPr>
          <w:trHeight w:val="6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Окунь пресноводный</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9,08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11,425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1,5795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1,2082</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1,3073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6,62</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11,51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10,35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2,196</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3,4454</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1,897</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Плотва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13,42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13,935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15,749</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3,2213</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1,8694</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2,1093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15,05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22,86</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18,8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6,288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11,7845</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4,473</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lastRenderedPageBreak/>
              <w:t>Сиг (все формы вида)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3,62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4,755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2,74</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0,433</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0,3772</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0,02792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19,51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19,723</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50,15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13,1065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14,2259</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sz w:val="20"/>
                <w:szCs w:val="20"/>
              </w:rPr>
            </w:pPr>
            <w:r w:rsidRPr="00D44853">
              <w:rPr>
                <w:sz w:val="20"/>
                <w:szCs w:val="20"/>
              </w:rPr>
              <w:t>18,38</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Стерлядь</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5,29</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6,6892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6,2004</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1,7945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1,5706</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1,2255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6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Судак (жилая форма)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21,88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26,93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32,969</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6,4742</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6,2782</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7,0193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Хариус</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0,15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0,21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0,61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0,4</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0,5</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0,283</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Щука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35,205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40,38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53,799</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10,8514</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9,4976</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10,37909</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43,35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56,42</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43,69</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18,69653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27,8075</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12,7258</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Язь</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19,33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22,55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27,439</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4,5308</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3,5377</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3,7452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19,45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26,41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20,77</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9,7852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12,775</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5,753</w:t>
            </w:r>
          </w:p>
        </w:tc>
      </w:tr>
      <w:tr w:rsidR="00ED3A07" w:rsidRPr="00D44853" w:rsidTr="00ED3A07">
        <w:trPr>
          <w:trHeight w:val="6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Омуль арктический</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Пелядь</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24,4</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31,35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25,65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13,713</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13,3195</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4,493</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Ряпушка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75,46</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85,6</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98,85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49,28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62,1745</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64,286</w:t>
            </w:r>
          </w:p>
        </w:tc>
      </w:tr>
      <w:tr w:rsidR="00ED3A07" w:rsidRPr="00D44853" w:rsidTr="00ED3A07">
        <w:trPr>
          <w:trHeight w:val="585"/>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Кумжа (форель)</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0,34</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0,0015</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6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Камбала речная</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0,9</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1,2</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0,345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0,365</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0,4735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1,8</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3,25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0,38</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0,742</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0,052</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Белоглазка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2,86</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5,42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4,51</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0,7385</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1,2047</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1,256</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color w:val="000000"/>
                <w:sz w:val="20"/>
                <w:szCs w:val="20"/>
              </w:rPr>
            </w:pPr>
            <w:r w:rsidRPr="00D44853">
              <w:rPr>
                <w:color w:val="000000"/>
                <w:sz w:val="20"/>
                <w:szCs w:val="20"/>
              </w:rPr>
              <w:t>Чир</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bCs/>
                <w:color w:val="000000"/>
                <w:sz w:val="20"/>
                <w:szCs w:val="20"/>
              </w:rPr>
            </w:pPr>
            <w:r w:rsidRPr="00D44853">
              <w:rPr>
                <w:bCs/>
                <w:color w:val="000000"/>
                <w:sz w:val="20"/>
                <w:szCs w:val="20"/>
              </w:rPr>
              <w:t>Сельдь беломорская</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0" w:right="-115"/>
              <w:jc w:val="center"/>
              <w:rPr>
                <w:color w:val="000000"/>
                <w:sz w:val="20"/>
                <w:szCs w:val="20"/>
              </w:rPr>
            </w:pPr>
            <w:r w:rsidRPr="00D44853">
              <w:rPr>
                <w:color w:val="000000"/>
                <w:sz w:val="20"/>
                <w:szCs w:val="20"/>
              </w:rPr>
              <w:t>132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0" w:right="-115"/>
              <w:jc w:val="center"/>
              <w:rPr>
                <w:bCs/>
                <w:color w:val="000000"/>
                <w:sz w:val="20"/>
                <w:szCs w:val="20"/>
              </w:rPr>
            </w:pPr>
            <w:r w:rsidRPr="00D44853">
              <w:rPr>
                <w:bCs/>
                <w:color w:val="000000"/>
                <w:sz w:val="20"/>
                <w:szCs w:val="20"/>
              </w:rPr>
              <w:t>102</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0" w:right="-115"/>
              <w:jc w:val="center"/>
              <w:rPr>
                <w:bCs/>
                <w:color w:val="000000"/>
                <w:sz w:val="20"/>
                <w:szCs w:val="20"/>
              </w:rPr>
            </w:pPr>
            <w:r w:rsidRPr="00D44853">
              <w:rPr>
                <w:bCs/>
                <w:color w:val="000000"/>
                <w:sz w:val="20"/>
                <w:szCs w:val="20"/>
              </w:rPr>
              <w:t>132</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2" w:right="-108"/>
              <w:jc w:val="center"/>
              <w:rPr>
                <w:color w:val="000000"/>
                <w:sz w:val="20"/>
                <w:szCs w:val="20"/>
              </w:rPr>
            </w:pPr>
            <w:r w:rsidRPr="00D44853">
              <w:rPr>
                <w:color w:val="000000"/>
                <w:sz w:val="20"/>
                <w:szCs w:val="20"/>
              </w:rPr>
              <w:t>20,182</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2" w:right="-108"/>
              <w:jc w:val="center"/>
              <w:rPr>
                <w:bCs/>
                <w:color w:val="000000"/>
                <w:sz w:val="20"/>
                <w:szCs w:val="20"/>
              </w:rPr>
            </w:pPr>
            <w:r w:rsidRPr="00D44853">
              <w:rPr>
                <w:bCs/>
                <w:color w:val="000000"/>
                <w:sz w:val="20"/>
                <w:szCs w:val="20"/>
              </w:rPr>
              <w:t>39,647</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2" w:right="-108"/>
              <w:jc w:val="center"/>
              <w:rPr>
                <w:bCs/>
                <w:color w:val="000000"/>
                <w:sz w:val="20"/>
                <w:szCs w:val="20"/>
              </w:rPr>
            </w:pPr>
            <w:r w:rsidRPr="00D44853">
              <w:rPr>
                <w:bCs/>
                <w:color w:val="000000"/>
                <w:sz w:val="20"/>
                <w:szCs w:val="20"/>
              </w:rPr>
              <w:t>11,094</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bCs/>
                <w:color w:val="000000"/>
                <w:sz w:val="20"/>
                <w:szCs w:val="20"/>
              </w:rPr>
            </w:pPr>
            <w:r w:rsidRPr="00D44853">
              <w:rPr>
                <w:bCs/>
                <w:color w:val="000000"/>
                <w:sz w:val="20"/>
                <w:szCs w:val="20"/>
              </w:rPr>
              <w:t>Навага</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10" w:right="-106"/>
              <w:jc w:val="center"/>
              <w:rPr>
                <w:color w:val="000000"/>
                <w:sz w:val="20"/>
                <w:szCs w:val="20"/>
              </w:rPr>
            </w:pPr>
            <w:r w:rsidRPr="00D44853">
              <w:rPr>
                <w:color w:val="000000"/>
                <w:sz w:val="20"/>
                <w:szCs w:val="20"/>
              </w:rPr>
              <w:t>50</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10" w:right="-106"/>
              <w:jc w:val="center"/>
              <w:rPr>
                <w:bCs/>
                <w:color w:val="000000"/>
                <w:sz w:val="20"/>
                <w:szCs w:val="20"/>
              </w:rPr>
            </w:pPr>
            <w:r w:rsidRPr="00D44853">
              <w:rPr>
                <w:bCs/>
                <w:color w:val="000000"/>
                <w:sz w:val="20"/>
                <w:szCs w:val="20"/>
              </w:rPr>
              <w:t>76</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10" w:right="-106"/>
              <w:jc w:val="center"/>
              <w:rPr>
                <w:bCs/>
                <w:color w:val="000000"/>
                <w:sz w:val="20"/>
                <w:szCs w:val="20"/>
              </w:rPr>
            </w:pPr>
            <w:r w:rsidRPr="00D44853">
              <w:rPr>
                <w:bCs/>
                <w:color w:val="000000"/>
                <w:sz w:val="20"/>
                <w:szCs w:val="20"/>
              </w:rPr>
              <w:t>35</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13" w:right="-103"/>
              <w:jc w:val="center"/>
              <w:rPr>
                <w:color w:val="000000"/>
                <w:sz w:val="20"/>
                <w:szCs w:val="20"/>
              </w:rPr>
            </w:pPr>
            <w:r w:rsidRPr="00D44853">
              <w:rPr>
                <w:color w:val="000000"/>
                <w:sz w:val="20"/>
                <w:szCs w:val="20"/>
              </w:rPr>
              <w:t>7,6</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13" w:right="-103"/>
              <w:jc w:val="center"/>
              <w:rPr>
                <w:bCs/>
                <w:color w:val="000000"/>
                <w:sz w:val="20"/>
                <w:szCs w:val="20"/>
              </w:rPr>
            </w:pPr>
            <w:r w:rsidRPr="00D44853">
              <w:rPr>
                <w:bCs/>
                <w:color w:val="000000"/>
                <w:sz w:val="20"/>
                <w:szCs w:val="20"/>
              </w:rPr>
              <w:t>41,317</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13" w:right="-103"/>
              <w:jc w:val="center"/>
              <w:rPr>
                <w:bCs/>
                <w:color w:val="000000"/>
                <w:sz w:val="20"/>
                <w:szCs w:val="20"/>
              </w:rPr>
            </w:pPr>
            <w:r w:rsidRPr="00D44853">
              <w:rPr>
                <w:bCs/>
                <w:color w:val="000000"/>
                <w:sz w:val="20"/>
                <w:szCs w:val="20"/>
              </w:rPr>
              <w:t>9,59</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bCs/>
                <w:color w:val="000000"/>
                <w:sz w:val="20"/>
                <w:szCs w:val="20"/>
              </w:rPr>
            </w:pPr>
            <w:r w:rsidRPr="00D44853">
              <w:rPr>
                <w:bCs/>
                <w:color w:val="000000"/>
                <w:sz w:val="20"/>
                <w:szCs w:val="20"/>
              </w:rPr>
              <w:t>Корюшка азиатская зубастая</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0" w:right="-115"/>
              <w:jc w:val="center"/>
              <w:rPr>
                <w:bCs/>
                <w:color w:val="000000"/>
                <w:sz w:val="20"/>
                <w:szCs w:val="20"/>
              </w:rPr>
            </w:pPr>
            <w:r w:rsidRPr="00D44853">
              <w:rPr>
                <w:bCs/>
                <w:color w:val="000000"/>
                <w:sz w:val="20"/>
                <w:szCs w:val="20"/>
              </w:rPr>
              <w:t>1,7</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2" w:right="-108"/>
              <w:jc w:val="center"/>
              <w:rPr>
                <w:bCs/>
                <w:color w:val="000000"/>
                <w:sz w:val="20"/>
                <w:szCs w:val="20"/>
              </w:rPr>
            </w:pPr>
            <w:r w:rsidRPr="00D44853">
              <w:rPr>
                <w:bCs/>
                <w:color w:val="000000"/>
                <w:sz w:val="20"/>
                <w:szCs w:val="20"/>
              </w:rPr>
              <w:t>0,15</w:t>
            </w:r>
          </w:p>
        </w:tc>
        <w:tc>
          <w:tcPr>
            <w:tcW w:w="857"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10" w:right="-106"/>
              <w:jc w:val="center"/>
              <w:rPr>
                <w:bCs/>
                <w:color w:val="000000"/>
                <w:sz w:val="20"/>
                <w:szCs w:val="20"/>
              </w:rPr>
            </w:pPr>
            <w:r w:rsidRPr="00D44853">
              <w:rPr>
                <w:bCs/>
                <w:color w:val="000000"/>
                <w:sz w:val="20"/>
                <w:szCs w:val="20"/>
              </w:rPr>
              <w:t>3</w:t>
            </w:r>
          </w:p>
        </w:tc>
        <w:tc>
          <w:tcPr>
            <w:tcW w:w="709"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c>
          <w:tcPr>
            <w:tcW w:w="710" w:type="dxa"/>
            <w:tcBorders>
              <w:top w:val="nil"/>
              <w:left w:val="nil"/>
              <w:bottom w:val="single" w:sz="4" w:space="0" w:color="auto"/>
              <w:right w:val="single" w:sz="4" w:space="0" w:color="auto"/>
            </w:tcBorders>
            <w:vAlign w:val="center"/>
            <w:hideMark/>
          </w:tcPr>
          <w:p w:rsidR="00ED3A07" w:rsidRPr="00D44853" w:rsidRDefault="00ED3A07" w:rsidP="00ED3A07">
            <w:pPr>
              <w:ind w:left="-113" w:right="-103"/>
              <w:jc w:val="center"/>
              <w:rPr>
                <w:bCs/>
                <w:color w:val="000000"/>
                <w:sz w:val="20"/>
                <w:szCs w:val="20"/>
              </w:rPr>
            </w:pPr>
            <w:r w:rsidRPr="00D44853">
              <w:rPr>
                <w:bCs/>
                <w:color w:val="000000"/>
                <w:sz w:val="20"/>
                <w:szCs w:val="20"/>
              </w:rPr>
              <w:t>1,235</w:t>
            </w:r>
          </w:p>
        </w:tc>
        <w:tc>
          <w:tcPr>
            <w:tcW w:w="846" w:type="dxa"/>
            <w:tcBorders>
              <w:top w:val="nil"/>
              <w:left w:val="nil"/>
              <w:bottom w:val="single" w:sz="4" w:space="0" w:color="auto"/>
              <w:right w:val="single" w:sz="4" w:space="0" w:color="auto"/>
            </w:tcBorders>
            <w:vAlign w:val="center"/>
            <w:hideMark/>
          </w:tcPr>
          <w:p w:rsidR="00ED3A07" w:rsidRPr="00D44853" w:rsidRDefault="00ED3A07" w:rsidP="00ED3A07">
            <w:pPr>
              <w:ind w:left="-108" w:right="-108"/>
              <w:jc w:val="center"/>
              <w:rPr>
                <w:color w:val="000000"/>
                <w:sz w:val="20"/>
                <w:szCs w:val="20"/>
              </w:rPr>
            </w:pPr>
            <w:r w:rsidRPr="00D44853">
              <w:rPr>
                <w:color w:val="000000"/>
                <w:sz w:val="20"/>
                <w:szCs w:val="20"/>
              </w:rPr>
              <w:t>-</w:t>
            </w:r>
          </w:p>
        </w:tc>
      </w:tr>
      <w:tr w:rsidR="00ED3A07" w:rsidRPr="00D44853" w:rsidTr="00ED3A07">
        <w:trPr>
          <w:trHeight w:val="300"/>
          <w:jc w:val="center"/>
        </w:trPr>
        <w:tc>
          <w:tcPr>
            <w:tcW w:w="1139" w:type="dxa"/>
            <w:tcBorders>
              <w:top w:val="nil"/>
              <w:left w:val="single" w:sz="4" w:space="0" w:color="auto"/>
              <w:bottom w:val="single" w:sz="4" w:space="0" w:color="auto"/>
              <w:right w:val="single" w:sz="4" w:space="0" w:color="auto"/>
            </w:tcBorders>
            <w:vAlign w:val="bottom"/>
            <w:hideMark/>
          </w:tcPr>
          <w:p w:rsidR="00ED3A07" w:rsidRPr="00D44853" w:rsidRDefault="00ED3A07" w:rsidP="00ED3A07">
            <w:pPr>
              <w:ind w:left="-94" w:right="-108"/>
              <w:jc w:val="center"/>
              <w:rPr>
                <w:b/>
                <w:bCs/>
                <w:color w:val="000000"/>
                <w:sz w:val="20"/>
                <w:szCs w:val="20"/>
              </w:rPr>
            </w:pPr>
            <w:r w:rsidRPr="00D44853">
              <w:rPr>
                <w:b/>
                <w:bCs/>
                <w:color w:val="000000"/>
                <w:sz w:val="20"/>
                <w:szCs w:val="20"/>
              </w:rPr>
              <w:t>Всего</w:t>
            </w:r>
          </w:p>
        </w:tc>
        <w:tc>
          <w:tcPr>
            <w:tcW w:w="709"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420,793</w:t>
            </w:r>
          </w:p>
        </w:tc>
        <w:tc>
          <w:tcPr>
            <w:tcW w:w="710"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428,7602</w:t>
            </w:r>
          </w:p>
        </w:tc>
        <w:tc>
          <w:tcPr>
            <w:tcW w:w="710"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506,7154</w:t>
            </w:r>
          </w:p>
        </w:tc>
        <w:tc>
          <w:tcPr>
            <w:tcW w:w="709"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124,6832</w:t>
            </w:r>
          </w:p>
        </w:tc>
        <w:tc>
          <w:tcPr>
            <w:tcW w:w="709"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134,7643</w:t>
            </w:r>
          </w:p>
        </w:tc>
        <w:tc>
          <w:tcPr>
            <w:tcW w:w="857"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119,6358</w:t>
            </w:r>
          </w:p>
        </w:tc>
        <w:tc>
          <w:tcPr>
            <w:tcW w:w="710"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273,41</w:t>
            </w:r>
          </w:p>
        </w:tc>
        <w:tc>
          <w:tcPr>
            <w:tcW w:w="709"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366,163</w:t>
            </w:r>
          </w:p>
        </w:tc>
        <w:tc>
          <w:tcPr>
            <w:tcW w:w="709"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329,21</w:t>
            </w:r>
          </w:p>
        </w:tc>
        <w:tc>
          <w:tcPr>
            <w:tcW w:w="710"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129,8378</w:t>
            </w:r>
          </w:p>
        </w:tc>
        <w:tc>
          <w:tcPr>
            <w:tcW w:w="710"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203,483</w:t>
            </w:r>
          </w:p>
        </w:tc>
        <w:tc>
          <w:tcPr>
            <w:tcW w:w="846" w:type="dxa"/>
            <w:tcBorders>
              <w:top w:val="nil"/>
              <w:left w:val="nil"/>
              <w:bottom w:val="single" w:sz="4" w:space="0" w:color="auto"/>
              <w:right w:val="single" w:sz="4" w:space="0" w:color="auto"/>
            </w:tcBorders>
            <w:vAlign w:val="bottom"/>
            <w:hideMark/>
          </w:tcPr>
          <w:p w:rsidR="00ED3A07" w:rsidRPr="00D44853" w:rsidRDefault="00ED3A07" w:rsidP="00ED3A07">
            <w:pPr>
              <w:jc w:val="center"/>
              <w:rPr>
                <w:b/>
                <w:bCs/>
                <w:color w:val="000000"/>
                <w:sz w:val="20"/>
                <w:szCs w:val="20"/>
              </w:rPr>
            </w:pPr>
            <w:r w:rsidRPr="00D44853">
              <w:rPr>
                <w:b/>
                <w:bCs/>
                <w:color w:val="000000"/>
                <w:sz w:val="20"/>
                <w:szCs w:val="20"/>
              </w:rPr>
              <w:t>130,8565</w:t>
            </w:r>
          </w:p>
        </w:tc>
      </w:tr>
    </w:tbl>
    <w:p w:rsidR="00ED3A07" w:rsidRPr="00B874A7" w:rsidRDefault="00ED3A07" w:rsidP="00ED3A07">
      <w:pPr>
        <w:jc w:val="center"/>
        <w:rPr>
          <w:b/>
          <w:lang w:val="en-US"/>
        </w:rPr>
      </w:pPr>
    </w:p>
    <w:p w:rsidR="00ED3A07" w:rsidRPr="00D44853" w:rsidRDefault="00ED3A07" w:rsidP="00ED3A07">
      <w:pPr>
        <w:jc w:val="center"/>
        <w:rPr>
          <w:b/>
        </w:rPr>
      </w:pPr>
      <w:r w:rsidRPr="00D44853">
        <w:rPr>
          <w:b/>
        </w:rPr>
        <w:t>2.7.6. Промышленное, прибрежное, любительское и спортивное рыболовство</w:t>
      </w:r>
    </w:p>
    <w:p w:rsidR="00ED3A07" w:rsidRPr="00D44853" w:rsidRDefault="00ED3A07" w:rsidP="00ED3A07">
      <w:pPr>
        <w:jc w:val="center"/>
        <w:rPr>
          <w:b/>
        </w:rPr>
      </w:pPr>
    </w:p>
    <w:p w:rsidR="00ED3A07" w:rsidRPr="00D44853" w:rsidRDefault="00ED3A07" w:rsidP="00B874A7">
      <w:pPr>
        <w:ind w:firstLine="709"/>
        <w:jc w:val="both"/>
      </w:pPr>
      <w:r w:rsidRPr="00D44853">
        <w:t>В целях осуществления промышленного рыболовства в Баренцевом и Белом морях для рыб, общий допустимый улов которых не устанавливается, в 2013-2015гг., объем добычи (вылова) составил:</w:t>
      </w:r>
    </w:p>
    <w:p w:rsidR="00ED3A07" w:rsidRPr="00D44853" w:rsidRDefault="00ED3A07" w:rsidP="00B874A7">
      <w:pPr>
        <w:ind w:firstLine="709"/>
        <w:jc w:val="both"/>
      </w:pPr>
      <w:r w:rsidRPr="00D44853">
        <w:t>-в 2013 году 247,31976 т при выданном по разрешениям рекомендованном объеме в размере 802,642 т;</w:t>
      </w:r>
    </w:p>
    <w:p w:rsidR="00ED3A07" w:rsidRPr="00D44853" w:rsidRDefault="00ED3A07" w:rsidP="00B874A7">
      <w:pPr>
        <w:ind w:firstLine="709"/>
        <w:jc w:val="both"/>
      </w:pPr>
      <w:r w:rsidRPr="00D44853">
        <w:t>-в 2014 году 65,87446 т при выданном по разрешениям рекомендованном объеме в размере 665,871 т;</w:t>
      </w:r>
    </w:p>
    <w:p w:rsidR="00ED3A07" w:rsidRPr="00D44853" w:rsidRDefault="00ED3A07" w:rsidP="00B874A7">
      <w:pPr>
        <w:ind w:firstLine="709"/>
        <w:jc w:val="both"/>
      </w:pPr>
      <w:r w:rsidRPr="00D44853">
        <w:t>-в 2015 году 93,86743 т при выданном по разрешениям рекомендованном объеме в размере 448,585 т.</w:t>
      </w:r>
    </w:p>
    <w:p w:rsidR="00ED3A07" w:rsidRPr="00D44853" w:rsidRDefault="00ED3A07" w:rsidP="00B874A7">
      <w:pPr>
        <w:ind w:firstLine="709"/>
        <w:jc w:val="both"/>
      </w:pPr>
      <w:r w:rsidRPr="00D44853">
        <w:t>В целях осуществления прибрежного рыболовства в Баренцевом и Белом морях для рыб, общий допустимый улов которых не устанавливается, в 2013-2015гг., объем добычи (вылова) составил:</w:t>
      </w:r>
    </w:p>
    <w:p w:rsidR="00ED3A07" w:rsidRPr="00D44853" w:rsidRDefault="00ED3A07" w:rsidP="00B874A7">
      <w:pPr>
        <w:ind w:firstLine="709"/>
        <w:jc w:val="both"/>
      </w:pPr>
      <w:r w:rsidRPr="00D44853">
        <w:t>-в 2013 году 86,6172 т при выданном по разрешениям рекомендованном объеме в размере 392,376 т;</w:t>
      </w:r>
    </w:p>
    <w:p w:rsidR="00ED3A07" w:rsidRPr="00D44853" w:rsidRDefault="00ED3A07" w:rsidP="00B874A7">
      <w:pPr>
        <w:ind w:firstLine="709"/>
        <w:jc w:val="both"/>
      </w:pPr>
      <w:r w:rsidRPr="00D44853">
        <w:lastRenderedPageBreak/>
        <w:t>-в 2014 году 133, 8825 т при выданном по разрешениям рекомендованном объеме в размере 299,459 т;</w:t>
      </w:r>
    </w:p>
    <w:p w:rsidR="00ED3A07" w:rsidRPr="00D44853" w:rsidRDefault="00ED3A07" w:rsidP="00B874A7">
      <w:pPr>
        <w:ind w:firstLine="709"/>
        <w:jc w:val="both"/>
      </w:pPr>
      <w:r w:rsidRPr="00D44853">
        <w:t>-в 2015 году 20,6554 т при выданном по разрешениям рекомендованном объеме в размере 148,241 т.</w:t>
      </w:r>
    </w:p>
    <w:p w:rsidR="00ED3A07" w:rsidRPr="00D44853" w:rsidRDefault="00ED3A07" w:rsidP="00B874A7">
      <w:pPr>
        <w:ind w:firstLine="709"/>
        <w:jc w:val="both"/>
      </w:pPr>
      <w:r w:rsidRPr="00D44853">
        <w:t>В целях организации любительского и спортивного рыболовства в Баренцевом и Белом морях для рыб, общий допустимый улов которых не устанавливается, в 2013-2015гг., объем добычи (вылова) составил:</w:t>
      </w:r>
    </w:p>
    <w:p w:rsidR="00ED3A07" w:rsidRPr="00D44853" w:rsidRDefault="00ED3A07" w:rsidP="00B874A7">
      <w:pPr>
        <w:ind w:firstLine="709"/>
        <w:jc w:val="both"/>
      </w:pPr>
      <w:r w:rsidRPr="00D44853">
        <w:t>-в 2013 году 19,2376 т при выданном по разрешениям рекомендованном объеме в размере 195,001 т;</w:t>
      </w:r>
    </w:p>
    <w:p w:rsidR="00ED3A07" w:rsidRPr="00D44853" w:rsidRDefault="00ED3A07" w:rsidP="00B874A7">
      <w:pPr>
        <w:ind w:firstLine="709"/>
        <w:jc w:val="both"/>
      </w:pPr>
      <w:r w:rsidRPr="00D44853">
        <w:t>-в 2014 году 5,7202 т при выданном по разрешениям рекомендованном объеме в размере 180,926 т;</w:t>
      </w:r>
    </w:p>
    <w:p w:rsidR="00ED3A07" w:rsidRPr="00241A31" w:rsidRDefault="00ED3A07" w:rsidP="00B874A7">
      <w:pPr>
        <w:ind w:firstLine="709"/>
        <w:jc w:val="both"/>
      </w:pPr>
      <w:r w:rsidRPr="00D44853">
        <w:t>-в 2015 году 13,7463 т при выданном по разрешениям рекомендованном объеме в размере 120,383 т.</w:t>
      </w:r>
    </w:p>
    <w:p w:rsidR="00ED3A07" w:rsidRPr="00E209F2" w:rsidRDefault="00ED3A07" w:rsidP="00ED3A07">
      <w:pPr>
        <w:ind w:firstLine="709"/>
        <w:jc w:val="both"/>
        <w:rPr>
          <w:sz w:val="22"/>
          <w:szCs w:val="22"/>
        </w:rPr>
      </w:pPr>
    </w:p>
    <w:p w:rsidR="003F7BF3" w:rsidRPr="00B57026" w:rsidRDefault="003F7BF3" w:rsidP="003F7BF3">
      <w:pPr>
        <w:contextualSpacing/>
        <w:jc w:val="center"/>
        <w:rPr>
          <w:b/>
        </w:rPr>
      </w:pPr>
      <w:r w:rsidRPr="00B57026">
        <w:rPr>
          <w:b/>
        </w:rPr>
        <w:t>2.8. Радиационная обстановка</w:t>
      </w:r>
    </w:p>
    <w:p w:rsidR="003F7BF3" w:rsidRPr="00B57026" w:rsidRDefault="003F7BF3" w:rsidP="003F7BF3">
      <w:pPr>
        <w:contextualSpacing/>
        <w:jc w:val="center"/>
        <w:rPr>
          <w:b/>
        </w:rPr>
      </w:pPr>
    </w:p>
    <w:p w:rsidR="003F7BF3" w:rsidRDefault="003F7BF3" w:rsidP="003F7BF3">
      <w:pPr>
        <w:widowControl w:val="0"/>
        <w:tabs>
          <w:tab w:val="left" w:pos="184"/>
          <w:tab w:val="left" w:pos="1134"/>
        </w:tabs>
        <w:ind w:firstLine="709"/>
        <w:jc w:val="both"/>
      </w:pPr>
      <w:r w:rsidRPr="00B57026">
        <w:t xml:space="preserve">В Архангельской области с 2011 года функционирует современная система радиационного мониторинга и эффективная система аварийного реагирования, обеспечивающая раннее оповещение персонала и населения в случае возникновения радиационных аварий на объектах и минимизацию их последствий. </w:t>
      </w:r>
    </w:p>
    <w:p w:rsidR="003F7BF3" w:rsidRDefault="003F7BF3" w:rsidP="003F7BF3">
      <w:pPr>
        <w:widowControl w:val="0"/>
        <w:tabs>
          <w:tab w:val="left" w:pos="184"/>
          <w:tab w:val="left" w:pos="1134"/>
        </w:tabs>
        <w:ind w:firstLine="709"/>
        <w:jc w:val="both"/>
      </w:pPr>
      <w:r w:rsidRPr="00D27B33">
        <w:t>В ходе проекта «Усовершенствование системы радиационного мониторинга и аварийного реагирования Архангельской области», который был реализован в период 2009–2012г.г. в рамках Соглашения о многосторонней ядерно-экологической программе в Российской Федерации, была создана территориальная и усовершенствованные объектовые автоматизированные системы контроля радиационной обстановки (АСКРО), включая создание мобильных комплексов радиационной разведки. Архангельская территориальная АСКРО предназначена для ведения в автоматическом режиме непрерывного контроля радиационной обстановки с целью подтверждения нормальной радиационной обстановки в местах расположения постов контроля при повседневной деятельности, раннего предупреждения об изменении радиационной обстановки, обеспечения данными о радиационной обстановке в режиме чрезвычайной ситуации. Посты контроля территориальной АСКРО размещены на территории области с учетом потенциальных источников радиационной опасности, их характеристик, результатов анализа многолетних наблюдений за метеорологическими параметрами, результатов анализа проектных и запроектных аварий, мест проживания населения, расположения обеспечивающей инфраструктуры.</w:t>
      </w:r>
      <w:r>
        <w:t xml:space="preserve"> </w:t>
      </w:r>
      <w:r w:rsidRPr="00B57026">
        <w:t xml:space="preserve">Структура АТ АСКРО и схема взаимодействия с системой противоаварийного реагирования представлена </w:t>
      </w:r>
      <w:r w:rsidRPr="00137B7A">
        <w:t xml:space="preserve">на рисунке </w:t>
      </w:r>
      <w:r w:rsidR="00137B7A" w:rsidRPr="00137B7A">
        <w:t>46</w:t>
      </w:r>
      <w:r w:rsidRPr="00137B7A">
        <w:t>.</w:t>
      </w:r>
    </w:p>
    <w:p w:rsidR="003F7BF3" w:rsidRDefault="003F7BF3" w:rsidP="003F7BF3">
      <w:pPr>
        <w:widowControl w:val="0"/>
        <w:tabs>
          <w:tab w:val="left" w:pos="184"/>
          <w:tab w:val="left" w:pos="1134"/>
        </w:tabs>
        <w:ind w:firstLine="709"/>
        <w:jc w:val="both"/>
      </w:pPr>
    </w:p>
    <w:p w:rsidR="003F7BF3" w:rsidRPr="00B57026" w:rsidRDefault="003F7BF3" w:rsidP="003F7BF3">
      <w:pPr>
        <w:pStyle w:val="af6"/>
        <w:jc w:val="center"/>
        <w:rPr>
          <w:b w:val="0"/>
          <w:sz w:val="24"/>
          <w:szCs w:val="24"/>
        </w:rPr>
      </w:pPr>
      <w:r>
        <w:rPr>
          <w:b w:val="0"/>
          <w:noProof/>
          <w:sz w:val="24"/>
          <w:szCs w:val="24"/>
        </w:rPr>
        <w:lastRenderedPageBreak/>
        <w:drawing>
          <wp:inline distT="0" distB="0" distL="0" distR="0">
            <wp:extent cx="4962525" cy="42672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r="46765" b="27312"/>
                    <a:stretch>
                      <a:fillRect/>
                    </a:stretch>
                  </pic:blipFill>
                  <pic:spPr bwMode="auto">
                    <a:xfrm>
                      <a:off x="0" y="0"/>
                      <a:ext cx="4962525" cy="4267200"/>
                    </a:xfrm>
                    <a:prstGeom prst="rect">
                      <a:avLst/>
                    </a:prstGeom>
                    <a:noFill/>
                    <a:ln>
                      <a:noFill/>
                    </a:ln>
                  </pic:spPr>
                </pic:pic>
              </a:graphicData>
            </a:graphic>
          </wp:inline>
        </w:drawing>
      </w:r>
    </w:p>
    <w:p w:rsidR="003F7BF3" w:rsidRPr="003F7BF3" w:rsidRDefault="003F7BF3" w:rsidP="003F7BF3">
      <w:pPr>
        <w:pStyle w:val="af6"/>
        <w:jc w:val="center"/>
        <w:outlineLvl w:val="0"/>
        <w:rPr>
          <w:b w:val="0"/>
          <w:bCs w:val="0"/>
          <w:color w:val="auto"/>
          <w:sz w:val="20"/>
          <w:szCs w:val="20"/>
          <w:lang w:eastAsia="en-US"/>
        </w:rPr>
      </w:pPr>
      <w:r w:rsidRPr="00137B7A">
        <w:rPr>
          <w:b w:val="0"/>
          <w:bCs w:val="0"/>
          <w:color w:val="auto"/>
          <w:sz w:val="20"/>
          <w:szCs w:val="20"/>
          <w:lang w:eastAsia="en-US"/>
        </w:rPr>
        <w:t>Рис</w:t>
      </w:r>
      <w:r w:rsidR="00137B7A" w:rsidRPr="00137B7A">
        <w:rPr>
          <w:b w:val="0"/>
          <w:bCs w:val="0"/>
          <w:color w:val="auto"/>
          <w:sz w:val="20"/>
          <w:szCs w:val="20"/>
          <w:lang w:eastAsia="en-US"/>
        </w:rPr>
        <w:t xml:space="preserve"> 46</w:t>
      </w:r>
      <w:r w:rsidRPr="00137B7A">
        <w:rPr>
          <w:b w:val="0"/>
          <w:bCs w:val="0"/>
          <w:color w:val="auto"/>
          <w:sz w:val="20"/>
          <w:szCs w:val="20"/>
          <w:lang w:eastAsia="en-US"/>
        </w:rPr>
        <w:t>.</w:t>
      </w:r>
      <w:r w:rsidRPr="003F7BF3">
        <w:rPr>
          <w:b w:val="0"/>
          <w:bCs w:val="0"/>
          <w:color w:val="auto"/>
          <w:sz w:val="20"/>
          <w:szCs w:val="20"/>
          <w:lang w:eastAsia="en-US"/>
        </w:rPr>
        <w:t xml:space="preserve"> Структура АТ АСКРО и схема взаимодействия с системой противоаварийного реагирования</w:t>
      </w:r>
    </w:p>
    <w:p w:rsidR="003F7BF3" w:rsidRPr="00EA3A0F" w:rsidRDefault="003F7BF3" w:rsidP="003F7BF3">
      <w:pPr>
        <w:widowControl w:val="0"/>
        <w:tabs>
          <w:tab w:val="left" w:pos="184"/>
          <w:tab w:val="left" w:pos="1134"/>
        </w:tabs>
        <w:ind w:firstLine="709"/>
        <w:jc w:val="both"/>
      </w:pPr>
    </w:p>
    <w:p w:rsidR="003F7BF3" w:rsidRPr="00D27B33" w:rsidRDefault="003F7BF3" w:rsidP="003F7BF3">
      <w:pPr>
        <w:widowControl w:val="0"/>
        <w:tabs>
          <w:tab w:val="left" w:pos="184"/>
          <w:tab w:val="left" w:pos="1134"/>
        </w:tabs>
        <w:ind w:firstLine="709"/>
        <w:jc w:val="both"/>
      </w:pPr>
      <w:r w:rsidRPr="00D27B33">
        <w:t>Территориальная АСКРО включает в себя 25 постов автоматического контроля мощности дозы гамма-излучения, 2 автоматических метеорологических комплекса, 4 уличных информационных табло, 13 офисных индикационных табло, 2 сервера системы сбора и обработки информации, систему связи, системное и специальное прикладное программное обеспечение.</w:t>
      </w:r>
    </w:p>
    <w:p w:rsidR="003F7BF3" w:rsidRPr="00D27B33" w:rsidRDefault="003F7BF3" w:rsidP="003F7BF3">
      <w:pPr>
        <w:ind w:firstLine="851"/>
        <w:jc w:val="both"/>
      </w:pPr>
      <w:r w:rsidRPr="00D27B33">
        <w:t>Проведены работы по расширению и усовершенствованию существующей системы радиационного мониторинга на АО «ЦС «Звездочка» и созданию новых автоматизированных систем радиационного мониторинга АО «ПО «Севмаш», хранилища твердых радиоактивных отходов «Миронова гора» с целью раннего обнаружения признаков аварийной ситуации на предприятиях и в их окрестностях, предоставления исходной информации руководству и экспертам для оценки и прогноза развития ситуации.</w:t>
      </w:r>
    </w:p>
    <w:p w:rsidR="003F7BF3" w:rsidRPr="00D27B33" w:rsidRDefault="003F7BF3" w:rsidP="003F7BF3">
      <w:pPr>
        <w:ind w:firstLine="851"/>
        <w:jc w:val="both"/>
      </w:pPr>
      <w:r w:rsidRPr="00D27B33">
        <w:t>Для контроля радиационной обстановки вне мест размещения стационарных постов контроля, уточнения обстановки вблизи постов контроля созданы передвижные радиометрические лаборатории АО «ПО «Севмаш», АО «ЦС «Звездочка», ФГБУ «Северное УГМС», ГБУ Архангельской области «Служба спасения».</w:t>
      </w:r>
    </w:p>
    <w:p w:rsidR="003F7BF3" w:rsidRPr="00B57026" w:rsidRDefault="003F7BF3" w:rsidP="003F7BF3">
      <w:pPr>
        <w:widowControl w:val="0"/>
        <w:tabs>
          <w:tab w:val="left" w:pos="184"/>
          <w:tab w:val="left" w:pos="1134"/>
        </w:tabs>
        <w:ind w:firstLine="709"/>
        <w:jc w:val="both"/>
      </w:pPr>
      <w:r w:rsidRPr="00B57026">
        <w:t>На базе радиометрической лаборатории ФГБУ «Северное УГМС» организован центр сбора и обработки информации (ЦСОИ). На ЦСОИ возложены задачи по сбору, обработке, анализу, формированию и хранению базы данных радиационного мониторинга, а также передача полученных данных участникам системы аварийного реагирования, анализ и прогнозирование загрязнения окружающей среды, в том числе трансграничного переноса радионуклидов.</w:t>
      </w:r>
    </w:p>
    <w:p w:rsidR="003F7BF3" w:rsidRPr="00B57026" w:rsidRDefault="003F7BF3" w:rsidP="003F7BF3">
      <w:pPr>
        <w:widowControl w:val="0"/>
        <w:tabs>
          <w:tab w:val="left" w:pos="184"/>
          <w:tab w:val="left" w:pos="1134"/>
        </w:tabs>
        <w:ind w:firstLine="709"/>
        <w:jc w:val="both"/>
      </w:pPr>
      <w:r w:rsidRPr="00B57026">
        <w:t xml:space="preserve">С целью оперативного обеспечения специализированных служб и руководства информацией о состоянии радиационной обстановки на территории предприятий, в санитарно-защитной зоне и зоне наблюдения на АО «ЦС «Звездочка» и АО «ПО «Севмаш» функционируют объектовые автоматизированные системы контроля радиационной </w:t>
      </w:r>
      <w:r w:rsidRPr="00B57026">
        <w:lastRenderedPageBreak/>
        <w:t xml:space="preserve">обстановки. Данные объектовых АСКРО используются для оценки и прогнозирования радиационной обстановки, выработки рекомендаций по мерам защиты персонала. В АСКРО АО «ПО «Севмаш» интегрирована подсистема хранилища твердых радиоактивных отходов «Миронова гора». </w:t>
      </w:r>
    </w:p>
    <w:p w:rsidR="003F7BF3" w:rsidRPr="00B57026" w:rsidRDefault="003F7BF3" w:rsidP="003F7BF3">
      <w:pPr>
        <w:widowControl w:val="0"/>
        <w:tabs>
          <w:tab w:val="left" w:pos="184"/>
          <w:tab w:val="left" w:pos="1134"/>
        </w:tabs>
        <w:ind w:firstLine="709"/>
        <w:jc w:val="both"/>
      </w:pPr>
      <w:r w:rsidRPr="00B57026">
        <w:t xml:space="preserve">Для задач контроля радиационной обстановки на территории Архангельской области и в окрестностях радиационно-опасных объектов функционирует четыре передвижные радиометрические лаборатории, принадлежащие АО «ПО «Севмаш», АО «ЦС «Звездочка», ФГБУ «Северный УГМС», ГБУ Архангельской области «Служба спасения». </w:t>
      </w:r>
    </w:p>
    <w:p w:rsidR="003F7BF3" w:rsidRPr="00B57026" w:rsidRDefault="003F7BF3" w:rsidP="003F7BF3">
      <w:pPr>
        <w:widowControl w:val="0"/>
        <w:tabs>
          <w:tab w:val="left" w:pos="184"/>
          <w:tab w:val="left" w:pos="1134"/>
        </w:tabs>
        <w:ind w:firstLine="709"/>
        <w:jc w:val="both"/>
      </w:pPr>
      <w:r w:rsidRPr="00B57026">
        <w:t>Научное обеспечение и экспертную поддержку Правительству Архангельской области, территориальным органам МЧС России в части оценки и прогнозирования развития ситуации, выработки рекомендаций по мерам защиты населения и территорий Архангельской области в случае радиационных аварий и инцидентов обеспечивает Технический кризисный центр ИБРАЭ РАН. Научно-техническая поддержка оказывается на основании соглашения между Правительством Архангельской области и ИБРАЭ РАН о сотрудничестве в области предупреждения и ликвидации чрезвычайных ситуаций с радиационным фактором.</w:t>
      </w:r>
    </w:p>
    <w:p w:rsidR="003F7BF3" w:rsidRDefault="003F7BF3" w:rsidP="003F7BF3">
      <w:pPr>
        <w:widowControl w:val="0"/>
        <w:tabs>
          <w:tab w:val="left" w:pos="184"/>
          <w:tab w:val="left" w:pos="1134"/>
        </w:tabs>
        <w:ind w:firstLine="709"/>
        <w:jc w:val="both"/>
      </w:pPr>
      <w:r w:rsidRPr="00B57026">
        <w:t>Созданная система радиационного мониторинга и аварийного реагирования интегрирована с системой радиационного мониторинга и аварийного реагирования Мурманской области, что повысило уровень радиационной безопасности в Северо-Западном регионе России и на прилегающих территориях.</w:t>
      </w:r>
    </w:p>
    <w:p w:rsidR="003F7BF3" w:rsidRPr="00B36CE9" w:rsidRDefault="003F7BF3" w:rsidP="003F7BF3">
      <w:pPr>
        <w:widowControl w:val="0"/>
        <w:tabs>
          <w:tab w:val="left" w:pos="184"/>
          <w:tab w:val="left" w:pos="1134"/>
        </w:tabs>
        <w:ind w:firstLine="709"/>
        <w:jc w:val="both"/>
      </w:pPr>
      <w:r w:rsidRPr="00B36CE9">
        <w:t>Оценка радиационной обстановки на территории Архангельской области в 2015 году осуществлялась по данным наблюдений государственной наблюдательной сети ФГБУ «Северного УГМС». Ежедневно на 30 станциях контролировалась мощность дозы гамма-излучения. Отбор проб радиоактивных аэрозолей приземной атмосферы с помощью воздухо-фильтрующей установки (ВФУ) для последующего лабораторного анализа проводился в г. Архангельск и г. Северодвинск. В пунктах Архангельск, Вельск, Двинской Березник, Котлас, Лешуконское, Мезень, Онега, Кемь-Порт с помощью горизонтального планшета отбирались пробы радиоактивных выпадений на подстилающую поверхность. Ежемесячно в Архангельске проводился отбор осадков на тритий. В реке Северная Двина в/п Соломбала (Карабельный рукав) в основные гидрологические фазы отбирались пробы воды на содержание трития и стронция-90.</w:t>
      </w:r>
    </w:p>
    <w:p w:rsidR="003F7BF3" w:rsidRPr="00B36CE9" w:rsidRDefault="003F7BF3" w:rsidP="003F7BF3">
      <w:pPr>
        <w:widowControl w:val="0"/>
        <w:tabs>
          <w:tab w:val="left" w:pos="184"/>
          <w:tab w:val="left" w:pos="1134"/>
        </w:tabs>
        <w:ind w:firstLine="709"/>
        <w:jc w:val="both"/>
      </w:pPr>
      <w:r w:rsidRPr="00B36CE9">
        <w:t>По данным наблюдений среднегодовая концентрация суммарной бета-активности радиоактивных аэрозолей приземной атмосферы в 2015 году в г. Архангельск и г.Северодвинск составили соответственно 4,3 х10-5 Бк/м3 и 6,0 х10-5 Бк/м3.</w:t>
      </w:r>
    </w:p>
    <w:p w:rsidR="003F7BF3" w:rsidRPr="00B36CE9" w:rsidRDefault="003F7BF3" w:rsidP="003F7BF3">
      <w:pPr>
        <w:widowControl w:val="0"/>
        <w:tabs>
          <w:tab w:val="left" w:pos="184"/>
          <w:tab w:val="left" w:pos="1134"/>
        </w:tabs>
        <w:ind w:firstLine="709"/>
        <w:jc w:val="both"/>
      </w:pPr>
      <w:r w:rsidRPr="00B36CE9">
        <w:t>Среднемесячные значения концентрации суммарной бета-активности радионуклидов в аэрозолях приземной атмосферы в г. Архангельске находились в пределах (2,5 – 6,1) х 10-5 Бк/м3, в г.Северодвинске – (2,5 – 10,1) х 10-5 Бк/м3.</w:t>
      </w:r>
    </w:p>
    <w:p w:rsidR="003F7BF3" w:rsidRPr="00B36CE9" w:rsidRDefault="003F7BF3" w:rsidP="003F7BF3">
      <w:pPr>
        <w:widowControl w:val="0"/>
        <w:tabs>
          <w:tab w:val="left" w:pos="184"/>
          <w:tab w:val="left" w:pos="1134"/>
        </w:tabs>
        <w:ind w:firstLine="709"/>
        <w:jc w:val="both"/>
      </w:pPr>
      <w:r w:rsidRPr="00B36CE9">
        <w:t>Среднегодовые концентрации цезия-137 в радиоактивных аэрозолях в г.Архангельск и г.Северодвинск составили соответственно 2,5х10-7 Бк/м3 и 6,6х10-7 Бк/м3, что на 7 порядков ниже допустимой объемной активности цезия-137 в воздухе для населения (ДОАнас) по НРБ-99/2009.</w:t>
      </w:r>
    </w:p>
    <w:p w:rsidR="003F7BF3" w:rsidRPr="00B36CE9" w:rsidRDefault="003F7BF3" w:rsidP="003F7BF3">
      <w:pPr>
        <w:widowControl w:val="0"/>
        <w:tabs>
          <w:tab w:val="left" w:pos="184"/>
          <w:tab w:val="left" w:pos="1134"/>
        </w:tabs>
        <w:ind w:firstLine="709"/>
        <w:jc w:val="both"/>
      </w:pPr>
      <w:r w:rsidRPr="00B36CE9">
        <w:t xml:space="preserve">В 2015 году в приземном слое атмосферы в г.Мезень наблюдалось 2 случая повышенного содержания долгоживущих радионуклидов – 8 и 14 июня. Превышения над фоном составили соответственно – в 12,0 и 10,3 раза. </w:t>
      </w:r>
    </w:p>
    <w:p w:rsidR="003F7BF3" w:rsidRPr="00B36CE9" w:rsidRDefault="003F7BF3" w:rsidP="003F7BF3">
      <w:pPr>
        <w:widowControl w:val="0"/>
        <w:tabs>
          <w:tab w:val="left" w:pos="184"/>
          <w:tab w:val="left" w:pos="1134"/>
        </w:tabs>
        <w:ind w:firstLine="709"/>
        <w:jc w:val="both"/>
      </w:pPr>
      <w:r w:rsidRPr="00B36CE9">
        <w:t xml:space="preserve">В пробах повышенной активности радиоактивных выпадений за 8 и 14 июня обнаружены космогенный радионуклид бериллий-7 и природный – калий-40. Концентрация техногенного радионуклида цезий-137 в пробах выпадений составила соответственно 0,31 Бк/м2сутки и 0,58 Бк/м2сутки, что на 7 порядков ниже допустимой объемной активности цезия-137 во вдыхаемом воздухе для населения по НРБ-99/2009. </w:t>
      </w:r>
    </w:p>
    <w:p w:rsidR="003F7BF3" w:rsidRPr="00B36CE9" w:rsidRDefault="003F7BF3" w:rsidP="003F7BF3">
      <w:pPr>
        <w:widowControl w:val="0"/>
        <w:tabs>
          <w:tab w:val="left" w:pos="184"/>
          <w:tab w:val="left" w:pos="1134"/>
        </w:tabs>
        <w:ind w:firstLine="709"/>
        <w:jc w:val="both"/>
      </w:pPr>
      <w:r w:rsidRPr="00B36CE9">
        <w:t xml:space="preserve">Среднегодовое значение суммарной бета-активности радиоактивных выпадений на подстилающую поверхность по территории Архангельской области в 2015 году составило 0,71 Бк/м2сутки. </w:t>
      </w:r>
    </w:p>
    <w:p w:rsidR="003F7BF3" w:rsidRPr="00B36CE9" w:rsidRDefault="003F7BF3" w:rsidP="003F7BF3">
      <w:pPr>
        <w:widowControl w:val="0"/>
        <w:tabs>
          <w:tab w:val="left" w:pos="184"/>
          <w:tab w:val="left" w:pos="1134"/>
        </w:tabs>
        <w:ind w:firstLine="709"/>
        <w:jc w:val="both"/>
      </w:pPr>
      <w:r w:rsidRPr="00B36CE9">
        <w:lastRenderedPageBreak/>
        <w:t xml:space="preserve">Среднемесячные значения суммарной бета-активности радиоактивных выпадений на подстилающую поверхность изменялись в Архангельске (0,42 – 0,94 Бк/м2сутки), Вельске (0,51 – 1,28 Бк/м2сутки), Двинском Березнике (0,46 – 1,21 Бк/м2сутки), Котласе (0,51 – 1,47 Бк/м2сутки), Лешуконское (0,24 – 0,99 Бк/м2сутки), Мезени (0,44 – 1,52 Бк/м2сутки), Онеге (0,48 – 0,95 Бк/м2сутки), Кемь-Порте (0,20 – 0,90 Бк/м2сутки). </w:t>
      </w:r>
    </w:p>
    <w:p w:rsidR="003F7BF3" w:rsidRPr="00B36CE9" w:rsidRDefault="003F7BF3" w:rsidP="003F7BF3">
      <w:pPr>
        <w:widowControl w:val="0"/>
        <w:tabs>
          <w:tab w:val="left" w:pos="184"/>
          <w:tab w:val="left" w:pos="1134"/>
        </w:tabs>
        <w:ind w:firstLine="709"/>
        <w:jc w:val="both"/>
      </w:pPr>
      <w:r w:rsidRPr="00B36CE9">
        <w:t>Среднегодовая объёмная активность трития в осадках за 7 месяцев 2015 года составила 1,07 Бк/л. Среднегодовая концентрация трития за 5 гидрологических фаз 2015 года в р.Северная Двина составила 1,28 Бк/л и была на три порядка ниже уровня вмешательства для питьевой воды для населения (УВнас3Н= 7,6х103 Бк/л).</w:t>
      </w:r>
    </w:p>
    <w:p w:rsidR="003F7BF3" w:rsidRPr="00B36CE9" w:rsidRDefault="003F7BF3" w:rsidP="003F7BF3">
      <w:pPr>
        <w:widowControl w:val="0"/>
        <w:tabs>
          <w:tab w:val="left" w:pos="184"/>
          <w:tab w:val="left" w:pos="1134"/>
        </w:tabs>
        <w:ind w:firstLine="709"/>
        <w:jc w:val="both"/>
      </w:pPr>
      <w:r w:rsidRPr="00B36CE9">
        <w:t>Среднемесячные значения мощности дозы гамма-излучения во всех пунктах, в том числе по данным постов автоматического контроля гамма-излучения «Архангельской территориальной автоматизированной системы контроля радиационной обстановки (АТ АСКРО), на станциях, расположенных в 100-км зоне вокруг радиационно-опасных объектов г. Северодвинска, в течение 2015 года варьировались в пределах от 0,07 до 0,20 мкЗв/ч, что соответствует пределам колебаний естественного гамма-фона.</w:t>
      </w:r>
    </w:p>
    <w:p w:rsidR="003F7BF3" w:rsidRPr="00B36CE9" w:rsidRDefault="003F7BF3" w:rsidP="003F7BF3">
      <w:pPr>
        <w:widowControl w:val="0"/>
        <w:tabs>
          <w:tab w:val="left" w:pos="184"/>
          <w:tab w:val="left" w:pos="1134"/>
        </w:tabs>
        <w:ind w:firstLine="709"/>
        <w:jc w:val="both"/>
      </w:pPr>
      <w:r w:rsidRPr="00B36CE9">
        <w:t>В 30-ти и 100-км зонах вокруг радиационно-опасных объектов г.Северодвинска посредством маршрутных гамма-съемок местности в летний и зимний периоды с отбором проб почвы, растительности и снега проводился радиационный мониторинг. Анализ полученных проб показал отсутствие в пробах техногенных радионуклидов.</w:t>
      </w:r>
    </w:p>
    <w:p w:rsidR="003F7BF3" w:rsidRPr="00B36CE9" w:rsidRDefault="003F7BF3" w:rsidP="003F7BF3">
      <w:pPr>
        <w:widowControl w:val="0"/>
        <w:tabs>
          <w:tab w:val="left" w:pos="184"/>
          <w:tab w:val="left" w:pos="1134"/>
        </w:tabs>
        <w:ind w:firstLine="709"/>
        <w:jc w:val="both"/>
      </w:pPr>
      <w:r w:rsidRPr="00B36CE9">
        <w:t>Таким образом, в 2015 году радиационная обстановка на территории Архангельской области оставалась стабильной. Уровни загрязнения объектов окружающей среды техногенными радионуклидами не представляли опасности для населения.</w:t>
      </w:r>
    </w:p>
    <w:p w:rsidR="003F7BF3" w:rsidRPr="00D27B33" w:rsidRDefault="003F7BF3" w:rsidP="003F7BF3">
      <w:pPr>
        <w:ind w:firstLine="851"/>
        <w:jc w:val="both"/>
      </w:pPr>
      <w:r w:rsidRPr="00384793">
        <w:t xml:space="preserve">По данным </w:t>
      </w:r>
      <w:r w:rsidRPr="00B36CE9">
        <w:t>Управления Роспотребнадзора по Архангельской области</w:t>
      </w:r>
      <w:r w:rsidRPr="00384793">
        <w:t xml:space="preserve"> в</w:t>
      </w:r>
      <w:r w:rsidRPr="00D27B33">
        <w:t xml:space="preserve"> 2015г. радиационная обстановка на территории Архангельской области по сравнению с предыдущими годами не изменилась и оценивается как удовлетворительная.</w:t>
      </w:r>
    </w:p>
    <w:p w:rsidR="003F7BF3" w:rsidRPr="00D27B33" w:rsidRDefault="003F7BF3" w:rsidP="003F7BF3">
      <w:pPr>
        <w:ind w:firstLine="851"/>
        <w:jc w:val="both"/>
      </w:pPr>
      <w:r w:rsidRPr="00D27B33">
        <w:t>Проведенные в отчетном году мероприятия по обеспечению радиационной безопасности позволили не превысить пределы доз, регламентированные нормами радиационной безопасности. Постановления и решения Правительства Российской Федерации по обеспечению радиационной безопасности населения выполняются.</w:t>
      </w:r>
    </w:p>
    <w:p w:rsidR="003F7BF3" w:rsidRPr="00D27B33" w:rsidRDefault="003F7BF3" w:rsidP="003F7BF3">
      <w:pPr>
        <w:ind w:firstLine="851"/>
        <w:jc w:val="both"/>
      </w:pPr>
      <w:r w:rsidRPr="00D27B33">
        <w:t>Деятельность по формированию мероприятий, направленных на осуществление реабилитации территорий в местах проведения мирных ядерных взрывов, осуществляет Госкорпорация «Росатом». По поручению Госкорпорации «Росатом» в 2013г. «ВНИПИ промтехнологии» проведено комплексное техническое и радиоэкологическое обследование объектов мирных ядерных взрывов, в т.ч. на территории Архангельской области (Глобус-2, Рубин-1, Агат). Подготовлены материалы для первичной регистрации объектов. В состав комиссии по первичной регистрации радиоактивных отходов в местах использования ядерных зарядов в мирных целях включены представители министерства природных ресурсов и лесопромышленного комплекса Архангельской области. Дальнейшая работа в данном направлении также будет координироваться Госкорпорацией «Росатом».</w:t>
      </w:r>
    </w:p>
    <w:p w:rsidR="003F7BF3" w:rsidRPr="00D27B33" w:rsidRDefault="003F7BF3" w:rsidP="003F7BF3">
      <w:pPr>
        <w:ind w:firstLine="851"/>
        <w:jc w:val="both"/>
      </w:pPr>
      <w:r w:rsidRPr="00D27B33">
        <w:t>Средняя годовая эффективная доза за счет всех источников ионизирующего излучения в расчете на одного жителя Архангельской области составила в 2012г. – 3,27 мЗв, в 2013г. – 2,91 мЗв, в 2014г. – 3,29 мЗв что не превышает значений в целом по Российской Федерации (3,90 мЗв, 3,79 мЗв и 3,70 мЗв соответственно). Коллективная годовая эффективная доза облучения населения Архангельской области за счет всех источников ионизирующего излучения составила 3770,69 чел.-Зв.</w:t>
      </w:r>
    </w:p>
    <w:p w:rsidR="003F7BF3" w:rsidRPr="00D27B33" w:rsidRDefault="003F7BF3" w:rsidP="003F7BF3">
      <w:pPr>
        <w:ind w:firstLine="709"/>
        <w:jc w:val="both"/>
      </w:pPr>
      <w:r w:rsidRPr="00D27B33">
        <w:t xml:space="preserve">В структуре коллективных доз облучения населения ведущее место занимают природные (83,02%) и медицинские (16,49%) источники ионизирующего излучения. На долю всех </w:t>
      </w:r>
      <w:r w:rsidRPr="00137B7A">
        <w:t>остальных источников ионизирующего излучения приходится около 0,49 % коллективной дозы (рис</w:t>
      </w:r>
      <w:r w:rsidR="00137B7A" w:rsidRPr="00137B7A">
        <w:t>унок 47</w:t>
      </w:r>
      <w:r w:rsidRPr="00137B7A">
        <w:t>).</w:t>
      </w:r>
    </w:p>
    <w:p w:rsidR="003F7BF3" w:rsidRDefault="003F7BF3" w:rsidP="003F7BF3">
      <w:pPr>
        <w:pStyle w:val="ac"/>
        <w:ind w:firstLine="709"/>
        <w:jc w:val="both"/>
      </w:pPr>
      <w:r w:rsidRPr="00D27B33">
        <w:rPr>
          <w:noProof/>
          <w:sz w:val="28"/>
          <w:szCs w:val="28"/>
        </w:rPr>
        <w:lastRenderedPageBreak/>
        <w:drawing>
          <wp:inline distT="0" distB="0" distL="0" distR="0">
            <wp:extent cx="4876800" cy="2771775"/>
            <wp:effectExtent l="0" t="0" r="0" b="0"/>
            <wp:docPr id="79" name="Диаграмма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F7BF3" w:rsidRPr="00D27B33" w:rsidRDefault="003F7BF3" w:rsidP="003F7BF3">
      <w:pPr>
        <w:pStyle w:val="ac"/>
        <w:ind w:firstLine="709"/>
        <w:jc w:val="both"/>
      </w:pPr>
    </w:p>
    <w:p w:rsidR="003F7BF3" w:rsidRPr="003F7BF3" w:rsidRDefault="003F7BF3" w:rsidP="003F7BF3">
      <w:pPr>
        <w:pStyle w:val="ac"/>
        <w:jc w:val="center"/>
        <w:rPr>
          <w:sz w:val="20"/>
          <w:szCs w:val="20"/>
        </w:rPr>
      </w:pPr>
      <w:r w:rsidRPr="00137B7A">
        <w:rPr>
          <w:sz w:val="20"/>
          <w:szCs w:val="20"/>
        </w:rPr>
        <w:t xml:space="preserve">Рис. </w:t>
      </w:r>
      <w:r w:rsidR="00137B7A" w:rsidRPr="00137B7A">
        <w:rPr>
          <w:sz w:val="20"/>
          <w:szCs w:val="20"/>
        </w:rPr>
        <w:t>47</w:t>
      </w:r>
      <w:r w:rsidRPr="00137B7A">
        <w:rPr>
          <w:sz w:val="20"/>
          <w:szCs w:val="20"/>
        </w:rPr>
        <w:t>.</w:t>
      </w:r>
      <w:r w:rsidRPr="003F7BF3">
        <w:rPr>
          <w:sz w:val="20"/>
          <w:szCs w:val="20"/>
        </w:rPr>
        <w:t xml:space="preserve"> Структура коллективных доз облучения населения Архангельской области</w:t>
      </w:r>
    </w:p>
    <w:p w:rsidR="003F7BF3" w:rsidRDefault="003F7BF3" w:rsidP="003F7BF3">
      <w:pPr>
        <w:ind w:firstLine="709"/>
        <w:jc w:val="both"/>
      </w:pPr>
    </w:p>
    <w:p w:rsidR="003F7BF3" w:rsidRPr="00D27B33" w:rsidRDefault="003F7BF3" w:rsidP="003F7BF3">
      <w:pPr>
        <w:ind w:firstLine="709"/>
        <w:jc w:val="both"/>
      </w:pPr>
      <w:r w:rsidRPr="00D27B33">
        <w:t>Общее число организаций, использующих техногенные ИИИ на территории Архангельской области составило 147. По данным радиационно-гигиенического паспорта на территории области находятся 23 объекта, отнесенных к особо радиационно-опасным объектам, в т.ч. 15 объектов I категории и 8 объектов II категории потенциальной радиационной опасности. Надзор за указанными объектами осуществляет Региональное управление № 58 ФМБА России и Министерство обороны РФ. Численность персонала объектов, использующих техногенные ИИИ, составила 36585 человек, в т.ч. персонал группы А</w:t>
      </w:r>
      <w:r>
        <w:t>–</w:t>
      </w:r>
      <w:r w:rsidRPr="00D27B33">
        <w:t>5348 человек, персонал группы Б – 31237 человек.</w:t>
      </w:r>
    </w:p>
    <w:p w:rsidR="003F7BF3" w:rsidRPr="00384793" w:rsidRDefault="003F7BF3" w:rsidP="003F7BF3">
      <w:pPr>
        <w:ind w:firstLine="709"/>
        <w:jc w:val="both"/>
      </w:pPr>
      <w:r w:rsidRPr="00384793">
        <w:t>Число организаций, использующих техногенные ИИИ, поднадзорных Управлению Роспотребнадзора по Архангельской области, составило 107, в т.ч. объектов 1 и 2 категории потенциальной радиационной опасности – нет. Радиационно-гигиенической паспортизацией охвачено 100% организаций. Данные в систему ЕСКИД по форме № 1-ДОЗ «Сведения о дозах облучения персонала в условиях нормальной эксплуатации техногенных источников ионизирующего излучения» представили 100% организаций.</w:t>
      </w:r>
    </w:p>
    <w:p w:rsidR="003F7BF3" w:rsidRPr="00D27B33" w:rsidRDefault="003F7BF3" w:rsidP="003F7BF3">
      <w:pPr>
        <w:ind w:firstLine="709"/>
        <w:jc w:val="both"/>
      </w:pPr>
      <w:r w:rsidRPr="00D27B33">
        <w:t>Плотность загрязнения почвы цезием-137 в Архангельской области не превышает фоновых значений радиоактивного загрязнения почвы, обусловленного глобальными выпадениями продуктов ядерных взрывов на территории Российской Федерации. Среднее и максимальное значение плотности загрязнения почвы цезием-137 на территории Архангельской области составили соответственно в 2012г. – 0,19 и 1,11 кБк/м</w:t>
      </w:r>
      <w:r w:rsidRPr="003F7BF3">
        <w:rPr>
          <w:vertAlign w:val="superscript"/>
        </w:rPr>
        <w:t>2</w:t>
      </w:r>
      <w:r w:rsidRPr="00D27B33">
        <w:t>, в 2013г. – 0,28 и 1,85 кБк/м</w:t>
      </w:r>
      <w:r w:rsidRPr="003F7BF3">
        <w:rPr>
          <w:vertAlign w:val="superscript"/>
        </w:rPr>
        <w:t>2</w:t>
      </w:r>
      <w:r w:rsidRPr="00D27B33">
        <w:t>, в 2014г. – 0,30 и 1,11 кБк/м</w:t>
      </w:r>
      <w:r w:rsidRPr="003F7BF3">
        <w:rPr>
          <w:vertAlign w:val="superscript"/>
        </w:rPr>
        <w:t>2</w:t>
      </w:r>
      <w:r w:rsidRPr="00D27B33">
        <w:t>, что не превышает среднюю величину загрязнения вследствие глобальных выпадений (2 – 3 кБк/м</w:t>
      </w:r>
      <w:r w:rsidRPr="003F7BF3">
        <w:rPr>
          <w:vertAlign w:val="superscript"/>
        </w:rPr>
        <w:t>2</w:t>
      </w:r>
      <w:r w:rsidRPr="00D27B33">
        <w:t>). Зоны техногенного радиоактивного загрязнения вследствие крупных радиационных аварий на территории области отсутствуют.</w:t>
      </w:r>
    </w:p>
    <w:p w:rsidR="003F7BF3" w:rsidRPr="00D27B33" w:rsidRDefault="003F7BF3" w:rsidP="003F7BF3">
      <w:pPr>
        <w:ind w:firstLine="709"/>
        <w:jc w:val="both"/>
      </w:pPr>
      <w:r w:rsidRPr="00D27B33">
        <w:t>На территории Архангельской области в период 1971 – 1988г.г. в соответствии с Программой 7 «Ядерные взрывы для народного хозяйства» было произведено 3 подземных ядерных взрыва в мирных целях: «Глобус-2» (04.10.1971г.), «Агат» (19.07.1985г.) и «Рубин-1» (06.09.1988г.). В 2011г. ФБУН НИИ радиационной гигиены им. проф. П.В.Рамзаева с привлечением специалистов ФБУЗ «Центр гигиены и эпидемиологии в Архангельской области» проведены комплексные радиационно-гигиенические исследования в местах осуществления двух ядерных взрывов «Глобус-2» и «Рубин-1» в Вилегодском районе. По результатам исследований установлено, что в местах осуществления мирных ядерных взрывов «Глобус-2» и «Рубин-1» уровни дополнительного техногенного облучения лиц критической группы составляют 0,0063 мЗв/год.</w:t>
      </w:r>
    </w:p>
    <w:p w:rsidR="003F7BF3" w:rsidRPr="00137B7A" w:rsidRDefault="003F7BF3" w:rsidP="003F7BF3">
      <w:pPr>
        <w:ind w:firstLine="709"/>
        <w:jc w:val="both"/>
      </w:pPr>
      <w:r w:rsidRPr="00D27B33">
        <w:lastRenderedPageBreak/>
        <w:t xml:space="preserve">Число исследованных проб почвы на содержание радиоактивных веществ (цезий-137) составило в 2013г.–219, в 2014г.–157, в 2015г.–196, превышений гигиенических нормативов не выявлено </w:t>
      </w:r>
      <w:r w:rsidRPr="00137B7A">
        <w:t>(табл</w:t>
      </w:r>
      <w:r w:rsidR="00137B7A" w:rsidRPr="00137B7A">
        <w:t>ица</w:t>
      </w:r>
      <w:r w:rsidRPr="00137B7A">
        <w:t xml:space="preserve"> </w:t>
      </w:r>
      <w:r w:rsidR="00137B7A" w:rsidRPr="00137B7A">
        <w:t>59</w:t>
      </w:r>
      <w:r w:rsidRPr="00137B7A">
        <w:t>).</w:t>
      </w:r>
    </w:p>
    <w:p w:rsidR="003F7BF3" w:rsidRPr="003F7BF3" w:rsidRDefault="003F7BF3" w:rsidP="003F7BF3">
      <w:pPr>
        <w:jc w:val="right"/>
        <w:rPr>
          <w:i/>
        </w:rPr>
      </w:pPr>
      <w:r w:rsidRPr="00137B7A">
        <w:rPr>
          <w:i/>
        </w:rPr>
        <w:t xml:space="preserve">Таблица </w:t>
      </w:r>
      <w:r w:rsidR="00137B7A" w:rsidRPr="00137B7A">
        <w:rPr>
          <w:i/>
        </w:rPr>
        <w:t>59</w:t>
      </w:r>
    </w:p>
    <w:p w:rsidR="003F7BF3" w:rsidRPr="00D27B33" w:rsidRDefault="003F7BF3" w:rsidP="003F7BF3">
      <w:pPr>
        <w:pStyle w:val="ac"/>
        <w:jc w:val="center"/>
        <w:rPr>
          <w:b/>
          <w:sz w:val="22"/>
          <w:szCs w:val="22"/>
        </w:rPr>
      </w:pPr>
      <w:r w:rsidRPr="00D27B33">
        <w:rPr>
          <w:b/>
          <w:sz w:val="22"/>
          <w:szCs w:val="22"/>
        </w:rPr>
        <w:t>Исследования проб почвы по показателям радиационной безопасности</w:t>
      </w:r>
    </w:p>
    <w:p w:rsidR="003F7BF3" w:rsidRPr="00D27B33" w:rsidRDefault="003F7BF3" w:rsidP="003F7BF3">
      <w:pPr>
        <w:pStyle w:val="ac"/>
        <w:ind w:firstLine="709"/>
        <w:jc w:val="both"/>
        <w:rPr>
          <w:sz w:val="22"/>
          <w:szCs w:val="22"/>
        </w:rPr>
      </w:pP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50"/>
        <w:gridCol w:w="687"/>
        <w:gridCol w:w="687"/>
        <w:gridCol w:w="687"/>
        <w:gridCol w:w="1127"/>
        <w:gridCol w:w="1073"/>
      </w:tblGrid>
      <w:tr w:rsidR="003F7BF3" w:rsidRPr="003F7BF3" w:rsidTr="003F7BF3">
        <w:trPr>
          <w:jc w:val="center"/>
        </w:trPr>
        <w:tc>
          <w:tcPr>
            <w:tcW w:w="5150"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Показатели</w:t>
            </w:r>
          </w:p>
        </w:tc>
        <w:tc>
          <w:tcPr>
            <w:tcW w:w="2061" w:type="dxa"/>
            <w:gridSpan w:val="3"/>
            <w:vAlign w:val="center"/>
          </w:tcPr>
          <w:p w:rsidR="003F7BF3" w:rsidRPr="003F7BF3" w:rsidRDefault="003F7BF3" w:rsidP="003F7BF3">
            <w:pPr>
              <w:pStyle w:val="ac"/>
              <w:spacing w:before="20" w:after="20"/>
              <w:jc w:val="center"/>
              <w:rPr>
                <w:b/>
                <w:sz w:val="20"/>
                <w:szCs w:val="20"/>
              </w:rPr>
            </w:pPr>
            <w:r w:rsidRPr="003F7BF3">
              <w:rPr>
                <w:b/>
                <w:sz w:val="20"/>
                <w:szCs w:val="20"/>
              </w:rPr>
              <w:t>Годы</w:t>
            </w:r>
          </w:p>
        </w:tc>
        <w:tc>
          <w:tcPr>
            <w:tcW w:w="1127"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Среднее значение за 3 года</w:t>
            </w:r>
          </w:p>
        </w:tc>
        <w:tc>
          <w:tcPr>
            <w:tcW w:w="1073"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Темп прироста к 2013г., %</w:t>
            </w:r>
          </w:p>
        </w:tc>
      </w:tr>
      <w:tr w:rsidR="003F7BF3" w:rsidRPr="003F7BF3" w:rsidTr="003F7BF3">
        <w:trPr>
          <w:jc w:val="center"/>
        </w:trPr>
        <w:tc>
          <w:tcPr>
            <w:tcW w:w="5150" w:type="dxa"/>
            <w:vMerge/>
            <w:vAlign w:val="center"/>
          </w:tcPr>
          <w:p w:rsidR="003F7BF3" w:rsidRPr="003F7BF3" w:rsidRDefault="003F7BF3" w:rsidP="003F7BF3">
            <w:pPr>
              <w:pStyle w:val="ac"/>
              <w:spacing w:before="20" w:after="20"/>
              <w:jc w:val="center"/>
              <w:rPr>
                <w:b/>
                <w:sz w:val="20"/>
                <w:szCs w:val="20"/>
              </w:rPr>
            </w:pPr>
          </w:p>
        </w:tc>
        <w:tc>
          <w:tcPr>
            <w:tcW w:w="687" w:type="dxa"/>
            <w:vAlign w:val="center"/>
          </w:tcPr>
          <w:p w:rsidR="003F7BF3" w:rsidRPr="003F7BF3" w:rsidRDefault="003F7BF3" w:rsidP="003F7BF3">
            <w:pPr>
              <w:pStyle w:val="ac"/>
              <w:spacing w:before="20" w:after="20"/>
              <w:jc w:val="center"/>
              <w:rPr>
                <w:b/>
                <w:sz w:val="20"/>
                <w:szCs w:val="20"/>
              </w:rPr>
            </w:pPr>
            <w:r w:rsidRPr="003F7BF3">
              <w:rPr>
                <w:b/>
                <w:sz w:val="20"/>
                <w:szCs w:val="20"/>
              </w:rPr>
              <w:t>2013</w:t>
            </w:r>
          </w:p>
        </w:tc>
        <w:tc>
          <w:tcPr>
            <w:tcW w:w="687" w:type="dxa"/>
            <w:vAlign w:val="center"/>
          </w:tcPr>
          <w:p w:rsidR="003F7BF3" w:rsidRPr="003F7BF3" w:rsidRDefault="003F7BF3" w:rsidP="003F7BF3">
            <w:pPr>
              <w:pStyle w:val="ac"/>
              <w:spacing w:before="20" w:after="20"/>
              <w:jc w:val="center"/>
              <w:rPr>
                <w:b/>
                <w:sz w:val="20"/>
                <w:szCs w:val="20"/>
              </w:rPr>
            </w:pPr>
            <w:r w:rsidRPr="003F7BF3">
              <w:rPr>
                <w:b/>
                <w:sz w:val="20"/>
                <w:szCs w:val="20"/>
              </w:rPr>
              <w:t>2014</w:t>
            </w:r>
          </w:p>
        </w:tc>
        <w:tc>
          <w:tcPr>
            <w:tcW w:w="687" w:type="dxa"/>
            <w:vAlign w:val="center"/>
          </w:tcPr>
          <w:p w:rsidR="003F7BF3" w:rsidRPr="003F7BF3" w:rsidRDefault="003F7BF3" w:rsidP="003F7BF3">
            <w:pPr>
              <w:pStyle w:val="ac"/>
              <w:spacing w:before="20" w:after="20"/>
              <w:jc w:val="center"/>
              <w:rPr>
                <w:b/>
                <w:sz w:val="20"/>
                <w:szCs w:val="20"/>
              </w:rPr>
            </w:pPr>
            <w:r w:rsidRPr="003F7BF3">
              <w:rPr>
                <w:b/>
                <w:sz w:val="20"/>
                <w:szCs w:val="20"/>
              </w:rPr>
              <w:t>2015</w:t>
            </w:r>
          </w:p>
        </w:tc>
        <w:tc>
          <w:tcPr>
            <w:tcW w:w="1127" w:type="dxa"/>
            <w:vMerge/>
            <w:vAlign w:val="center"/>
          </w:tcPr>
          <w:p w:rsidR="003F7BF3" w:rsidRPr="003F7BF3" w:rsidRDefault="003F7BF3" w:rsidP="003F7BF3">
            <w:pPr>
              <w:pStyle w:val="ac"/>
              <w:spacing w:before="20" w:after="20"/>
              <w:jc w:val="center"/>
              <w:rPr>
                <w:b/>
                <w:sz w:val="20"/>
                <w:szCs w:val="20"/>
              </w:rPr>
            </w:pPr>
          </w:p>
        </w:tc>
        <w:tc>
          <w:tcPr>
            <w:tcW w:w="1073" w:type="dxa"/>
            <w:vMerge/>
            <w:vAlign w:val="center"/>
          </w:tcPr>
          <w:p w:rsidR="003F7BF3" w:rsidRPr="003F7BF3" w:rsidRDefault="003F7BF3" w:rsidP="003F7BF3">
            <w:pPr>
              <w:pStyle w:val="ac"/>
              <w:spacing w:before="20" w:after="20"/>
              <w:jc w:val="center"/>
              <w:rPr>
                <w:b/>
                <w:sz w:val="20"/>
                <w:szCs w:val="20"/>
              </w:rPr>
            </w:pPr>
          </w:p>
        </w:tc>
      </w:tr>
      <w:tr w:rsidR="00D736E3" w:rsidRPr="003F7BF3" w:rsidTr="003F7BF3">
        <w:trPr>
          <w:jc w:val="center"/>
        </w:trPr>
        <w:tc>
          <w:tcPr>
            <w:tcW w:w="5150"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1</w:t>
            </w:r>
          </w:p>
        </w:tc>
        <w:tc>
          <w:tcPr>
            <w:tcW w:w="68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2</w:t>
            </w:r>
          </w:p>
        </w:tc>
        <w:tc>
          <w:tcPr>
            <w:tcW w:w="68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3</w:t>
            </w:r>
          </w:p>
        </w:tc>
        <w:tc>
          <w:tcPr>
            <w:tcW w:w="68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4</w:t>
            </w:r>
          </w:p>
        </w:tc>
        <w:tc>
          <w:tcPr>
            <w:tcW w:w="112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5</w:t>
            </w:r>
          </w:p>
        </w:tc>
        <w:tc>
          <w:tcPr>
            <w:tcW w:w="1073"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6</w:t>
            </w:r>
          </w:p>
        </w:tc>
      </w:tr>
      <w:tr w:rsidR="003F7BF3" w:rsidRPr="003F7BF3" w:rsidTr="003F7BF3">
        <w:trPr>
          <w:jc w:val="center"/>
        </w:trPr>
        <w:tc>
          <w:tcPr>
            <w:tcW w:w="5150" w:type="dxa"/>
            <w:vAlign w:val="center"/>
          </w:tcPr>
          <w:p w:rsidR="003F7BF3" w:rsidRPr="003F7BF3" w:rsidRDefault="003F7BF3" w:rsidP="003F7BF3">
            <w:pPr>
              <w:pStyle w:val="ac"/>
              <w:spacing w:before="20" w:after="20"/>
              <w:jc w:val="center"/>
              <w:rPr>
                <w:sz w:val="20"/>
                <w:szCs w:val="20"/>
              </w:rPr>
            </w:pPr>
            <w:r w:rsidRPr="003F7BF3">
              <w:rPr>
                <w:sz w:val="20"/>
                <w:szCs w:val="20"/>
              </w:rPr>
              <w:t>Число исследованных проб почвы на содержание радиоактивных веществ (цезий-137)</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219</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157</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196</w:t>
            </w:r>
          </w:p>
        </w:tc>
        <w:tc>
          <w:tcPr>
            <w:tcW w:w="1127" w:type="dxa"/>
            <w:vAlign w:val="center"/>
          </w:tcPr>
          <w:p w:rsidR="003F7BF3" w:rsidRPr="003F7BF3" w:rsidRDefault="003F7BF3" w:rsidP="003F7BF3">
            <w:pPr>
              <w:pStyle w:val="ac"/>
              <w:spacing w:before="20" w:after="20"/>
              <w:jc w:val="center"/>
              <w:rPr>
                <w:sz w:val="20"/>
                <w:szCs w:val="20"/>
              </w:rPr>
            </w:pPr>
          </w:p>
        </w:tc>
        <w:tc>
          <w:tcPr>
            <w:tcW w:w="1073" w:type="dxa"/>
            <w:vAlign w:val="center"/>
          </w:tcPr>
          <w:p w:rsidR="003F7BF3" w:rsidRPr="003F7BF3" w:rsidRDefault="003F7BF3" w:rsidP="003F7BF3">
            <w:pPr>
              <w:pStyle w:val="ac"/>
              <w:spacing w:before="20" w:after="20"/>
              <w:jc w:val="center"/>
              <w:rPr>
                <w:sz w:val="20"/>
                <w:szCs w:val="20"/>
              </w:rPr>
            </w:pPr>
          </w:p>
        </w:tc>
      </w:tr>
      <w:tr w:rsidR="003F7BF3" w:rsidRPr="003F7BF3" w:rsidTr="003F7BF3">
        <w:trPr>
          <w:jc w:val="center"/>
        </w:trPr>
        <w:tc>
          <w:tcPr>
            <w:tcW w:w="5150" w:type="dxa"/>
            <w:vAlign w:val="center"/>
          </w:tcPr>
          <w:p w:rsidR="003F7BF3" w:rsidRPr="003F7BF3" w:rsidRDefault="003F7BF3" w:rsidP="003F7BF3">
            <w:pPr>
              <w:pStyle w:val="ac"/>
              <w:spacing w:before="20" w:after="20"/>
              <w:jc w:val="center"/>
              <w:rPr>
                <w:sz w:val="20"/>
                <w:szCs w:val="20"/>
              </w:rPr>
            </w:pPr>
            <w:r w:rsidRPr="003F7BF3">
              <w:rPr>
                <w:sz w:val="20"/>
                <w:szCs w:val="20"/>
              </w:rPr>
              <w:t>Удельный вес проб почвы, не соответствующих гигиеническим нормативам (%)</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127" w:type="dxa"/>
            <w:vAlign w:val="center"/>
          </w:tcPr>
          <w:p w:rsidR="003F7BF3" w:rsidRPr="003F7BF3" w:rsidRDefault="003F7BF3" w:rsidP="003F7BF3">
            <w:pPr>
              <w:pStyle w:val="ac"/>
              <w:jc w:val="center"/>
              <w:rPr>
                <w:sz w:val="20"/>
                <w:szCs w:val="20"/>
              </w:rPr>
            </w:pPr>
            <w:r w:rsidRPr="003F7BF3">
              <w:rPr>
                <w:sz w:val="20"/>
                <w:szCs w:val="20"/>
              </w:rPr>
              <w:t>0</w:t>
            </w:r>
          </w:p>
        </w:tc>
        <w:tc>
          <w:tcPr>
            <w:tcW w:w="1073" w:type="dxa"/>
            <w:vAlign w:val="center"/>
          </w:tcPr>
          <w:p w:rsidR="003F7BF3" w:rsidRPr="003F7BF3" w:rsidRDefault="003F7BF3" w:rsidP="003F7BF3">
            <w:pPr>
              <w:pStyle w:val="ac"/>
              <w:jc w:val="center"/>
              <w:rPr>
                <w:sz w:val="20"/>
                <w:szCs w:val="20"/>
              </w:rPr>
            </w:pPr>
          </w:p>
        </w:tc>
      </w:tr>
    </w:tbl>
    <w:p w:rsidR="003F7BF3" w:rsidRDefault="003F7BF3" w:rsidP="003F7BF3">
      <w:pPr>
        <w:ind w:firstLine="709"/>
        <w:jc w:val="both"/>
      </w:pPr>
    </w:p>
    <w:p w:rsidR="003F7BF3" w:rsidRPr="00D27B33" w:rsidRDefault="003F7BF3" w:rsidP="003F7BF3">
      <w:pPr>
        <w:ind w:firstLine="709"/>
        <w:jc w:val="both"/>
      </w:pPr>
      <w:r w:rsidRPr="00D27B33">
        <w:t>Исследования атмосферного воздуха на содержание радиоактивных веществ в 2013–2015г.г. Управлением Роспотребнадзора по Архангельской области и ФБУЗ «Центр гигиены и эпидемиологии в Архангельской области» не проводились. В целях радиационно-гигиенической паспортизации используются данные исследований атмосферного воздуха на содержание радиоактивных веществ (суммарная бета-активность, объемная активность цезия-137) ФГБУ «Северное УГМС». Превышений допустимой среднегодовой объемной активности радионуклидов не отмечено.</w:t>
      </w:r>
    </w:p>
    <w:p w:rsidR="003F7BF3" w:rsidRPr="00384793" w:rsidRDefault="003F7BF3" w:rsidP="003F7BF3">
      <w:pPr>
        <w:ind w:firstLine="709"/>
        <w:jc w:val="both"/>
      </w:pPr>
      <w:r w:rsidRPr="00D27B33">
        <w:t>Число исследованных проб воды водных объектов по показателям суммарной альфа–и бета активности составило в 2013г.–18, в 2014г.–25, в 2015г.–26. Превышений контрол</w:t>
      </w:r>
      <w:r>
        <w:t>ьных уровней по суммарной альфа-</w:t>
      </w:r>
      <w:r w:rsidRPr="00D27B33">
        <w:t>и бета активности в пробах воды водных объектов не выявлено (табл</w:t>
      </w:r>
      <w:r w:rsidR="00137B7A">
        <w:t>ица 60</w:t>
      </w:r>
      <w:r w:rsidRPr="00D27B33">
        <w:t>).</w:t>
      </w:r>
    </w:p>
    <w:p w:rsidR="003F7BF3" w:rsidRPr="003F7BF3" w:rsidRDefault="003F7BF3" w:rsidP="003F7BF3">
      <w:pPr>
        <w:ind w:firstLine="709"/>
        <w:jc w:val="right"/>
        <w:rPr>
          <w:i/>
        </w:rPr>
      </w:pPr>
      <w:r w:rsidRPr="003F7BF3">
        <w:rPr>
          <w:i/>
        </w:rPr>
        <w:t xml:space="preserve">Таблица </w:t>
      </w:r>
      <w:r w:rsidR="00137B7A">
        <w:rPr>
          <w:i/>
        </w:rPr>
        <w:t>60</w:t>
      </w:r>
    </w:p>
    <w:p w:rsidR="003F7BF3" w:rsidRPr="00D27B33" w:rsidRDefault="003F7BF3" w:rsidP="003F7BF3">
      <w:pPr>
        <w:pStyle w:val="ac"/>
        <w:jc w:val="center"/>
        <w:rPr>
          <w:b/>
          <w:sz w:val="22"/>
          <w:szCs w:val="22"/>
        </w:rPr>
      </w:pPr>
      <w:r w:rsidRPr="00D27B33">
        <w:rPr>
          <w:b/>
          <w:sz w:val="22"/>
          <w:szCs w:val="22"/>
        </w:rPr>
        <w:t>Состояние водных объектов по показателям радиационной безопасности</w:t>
      </w:r>
    </w:p>
    <w:p w:rsidR="003F7BF3" w:rsidRPr="00D27B33" w:rsidRDefault="003F7BF3" w:rsidP="003F7BF3">
      <w:pPr>
        <w:pStyle w:val="ac"/>
        <w:ind w:firstLine="709"/>
        <w:jc w:val="both"/>
        <w:rPr>
          <w:sz w:val="22"/>
          <w:szCs w:val="22"/>
        </w:rPr>
      </w:pP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50"/>
        <w:gridCol w:w="687"/>
        <w:gridCol w:w="687"/>
        <w:gridCol w:w="687"/>
        <w:gridCol w:w="1127"/>
        <w:gridCol w:w="1073"/>
      </w:tblGrid>
      <w:tr w:rsidR="003F7BF3" w:rsidRPr="003F7BF3" w:rsidTr="003F7BF3">
        <w:trPr>
          <w:tblHeader/>
          <w:jc w:val="center"/>
        </w:trPr>
        <w:tc>
          <w:tcPr>
            <w:tcW w:w="5150"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Показатели</w:t>
            </w:r>
          </w:p>
        </w:tc>
        <w:tc>
          <w:tcPr>
            <w:tcW w:w="2061" w:type="dxa"/>
            <w:gridSpan w:val="3"/>
            <w:vAlign w:val="center"/>
          </w:tcPr>
          <w:p w:rsidR="003F7BF3" w:rsidRPr="003F7BF3" w:rsidRDefault="003F7BF3" w:rsidP="003F7BF3">
            <w:pPr>
              <w:pStyle w:val="ac"/>
              <w:spacing w:before="20" w:after="20"/>
              <w:jc w:val="center"/>
              <w:rPr>
                <w:b/>
                <w:sz w:val="20"/>
                <w:szCs w:val="20"/>
              </w:rPr>
            </w:pPr>
            <w:r w:rsidRPr="003F7BF3">
              <w:rPr>
                <w:b/>
                <w:sz w:val="20"/>
                <w:szCs w:val="20"/>
              </w:rPr>
              <w:t>Годы</w:t>
            </w:r>
          </w:p>
        </w:tc>
        <w:tc>
          <w:tcPr>
            <w:tcW w:w="1127"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Среднее значение за 3 года</w:t>
            </w:r>
          </w:p>
        </w:tc>
        <w:tc>
          <w:tcPr>
            <w:tcW w:w="1073"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Темп прироста к 2013г., %</w:t>
            </w:r>
          </w:p>
        </w:tc>
      </w:tr>
      <w:tr w:rsidR="003F7BF3" w:rsidRPr="003F7BF3" w:rsidTr="003F7BF3">
        <w:trPr>
          <w:tblHeader/>
          <w:jc w:val="center"/>
        </w:trPr>
        <w:tc>
          <w:tcPr>
            <w:tcW w:w="5150" w:type="dxa"/>
            <w:vMerge/>
            <w:vAlign w:val="center"/>
          </w:tcPr>
          <w:p w:rsidR="003F7BF3" w:rsidRPr="003F7BF3" w:rsidRDefault="003F7BF3" w:rsidP="003F7BF3">
            <w:pPr>
              <w:pStyle w:val="ac"/>
              <w:spacing w:before="20" w:after="20"/>
              <w:jc w:val="center"/>
              <w:rPr>
                <w:b/>
                <w:sz w:val="20"/>
                <w:szCs w:val="20"/>
              </w:rPr>
            </w:pPr>
          </w:p>
        </w:tc>
        <w:tc>
          <w:tcPr>
            <w:tcW w:w="687" w:type="dxa"/>
            <w:vAlign w:val="center"/>
          </w:tcPr>
          <w:p w:rsidR="003F7BF3" w:rsidRPr="003F7BF3" w:rsidRDefault="003F7BF3" w:rsidP="003F7BF3">
            <w:pPr>
              <w:pStyle w:val="ac"/>
              <w:spacing w:before="20" w:after="20"/>
              <w:jc w:val="center"/>
              <w:rPr>
                <w:b/>
                <w:sz w:val="20"/>
                <w:szCs w:val="20"/>
              </w:rPr>
            </w:pPr>
            <w:r w:rsidRPr="003F7BF3">
              <w:rPr>
                <w:b/>
                <w:sz w:val="20"/>
                <w:szCs w:val="20"/>
              </w:rPr>
              <w:t>2013</w:t>
            </w:r>
          </w:p>
        </w:tc>
        <w:tc>
          <w:tcPr>
            <w:tcW w:w="687" w:type="dxa"/>
            <w:vAlign w:val="center"/>
          </w:tcPr>
          <w:p w:rsidR="003F7BF3" w:rsidRPr="003F7BF3" w:rsidRDefault="003F7BF3" w:rsidP="003F7BF3">
            <w:pPr>
              <w:pStyle w:val="ac"/>
              <w:spacing w:before="20" w:after="20"/>
              <w:jc w:val="center"/>
              <w:rPr>
                <w:b/>
                <w:sz w:val="20"/>
                <w:szCs w:val="20"/>
              </w:rPr>
            </w:pPr>
            <w:r w:rsidRPr="003F7BF3">
              <w:rPr>
                <w:b/>
                <w:sz w:val="20"/>
                <w:szCs w:val="20"/>
              </w:rPr>
              <w:t>2014</w:t>
            </w:r>
          </w:p>
        </w:tc>
        <w:tc>
          <w:tcPr>
            <w:tcW w:w="687" w:type="dxa"/>
            <w:vAlign w:val="center"/>
          </w:tcPr>
          <w:p w:rsidR="003F7BF3" w:rsidRPr="003F7BF3" w:rsidRDefault="003F7BF3" w:rsidP="003F7BF3">
            <w:pPr>
              <w:pStyle w:val="ac"/>
              <w:spacing w:before="20" w:after="20"/>
              <w:jc w:val="center"/>
              <w:rPr>
                <w:b/>
                <w:sz w:val="20"/>
                <w:szCs w:val="20"/>
              </w:rPr>
            </w:pPr>
            <w:r w:rsidRPr="003F7BF3">
              <w:rPr>
                <w:b/>
                <w:sz w:val="20"/>
                <w:szCs w:val="20"/>
              </w:rPr>
              <w:t>2015</w:t>
            </w:r>
          </w:p>
        </w:tc>
        <w:tc>
          <w:tcPr>
            <w:tcW w:w="1127" w:type="dxa"/>
            <w:vMerge/>
            <w:vAlign w:val="center"/>
          </w:tcPr>
          <w:p w:rsidR="003F7BF3" w:rsidRPr="003F7BF3" w:rsidRDefault="003F7BF3" w:rsidP="003F7BF3">
            <w:pPr>
              <w:pStyle w:val="ac"/>
              <w:spacing w:before="20" w:after="20"/>
              <w:jc w:val="center"/>
              <w:rPr>
                <w:b/>
                <w:sz w:val="20"/>
                <w:szCs w:val="20"/>
              </w:rPr>
            </w:pPr>
          </w:p>
        </w:tc>
        <w:tc>
          <w:tcPr>
            <w:tcW w:w="1073" w:type="dxa"/>
            <w:vMerge/>
            <w:vAlign w:val="center"/>
          </w:tcPr>
          <w:p w:rsidR="003F7BF3" w:rsidRPr="003F7BF3" w:rsidRDefault="003F7BF3" w:rsidP="003F7BF3">
            <w:pPr>
              <w:pStyle w:val="ac"/>
              <w:spacing w:before="20" w:after="20"/>
              <w:jc w:val="center"/>
              <w:rPr>
                <w:b/>
                <w:sz w:val="20"/>
                <w:szCs w:val="20"/>
              </w:rPr>
            </w:pPr>
          </w:p>
        </w:tc>
      </w:tr>
      <w:tr w:rsidR="00D736E3" w:rsidRPr="003F7BF3" w:rsidTr="003F7BF3">
        <w:trPr>
          <w:tblHeader/>
          <w:jc w:val="center"/>
        </w:trPr>
        <w:tc>
          <w:tcPr>
            <w:tcW w:w="5150"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1</w:t>
            </w:r>
          </w:p>
        </w:tc>
        <w:tc>
          <w:tcPr>
            <w:tcW w:w="68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2</w:t>
            </w:r>
          </w:p>
        </w:tc>
        <w:tc>
          <w:tcPr>
            <w:tcW w:w="68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3</w:t>
            </w:r>
          </w:p>
        </w:tc>
        <w:tc>
          <w:tcPr>
            <w:tcW w:w="68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4</w:t>
            </w:r>
          </w:p>
        </w:tc>
        <w:tc>
          <w:tcPr>
            <w:tcW w:w="112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5</w:t>
            </w:r>
          </w:p>
        </w:tc>
        <w:tc>
          <w:tcPr>
            <w:tcW w:w="1073"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6</w:t>
            </w:r>
          </w:p>
        </w:tc>
      </w:tr>
      <w:tr w:rsidR="003F7BF3" w:rsidRPr="003F7BF3" w:rsidTr="003F7BF3">
        <w:trPr>
          <w:jc w:val="center"/>
        </w:trPr>
        <w:tc>
          <w:tcPr>
            <w:tcW w:w="5150" w:type="dxa"/>
            <w:vAlign w:val="center"/>
          </w:tcPr>
          <w:p w:rsidR="003F7BF3" w:rsidRPr="003F7BF3" w:rsidRDefault="003F7BF3" w:rsidP="003F7BF3">
            <w:pPr>
              <w:pStyle w:val="ac"/>
              <w:spacing w:before="20" w:after="20"/>
              <w:rPr>
                <w:sz w:val="20"/>
                <w:szCs w:val="20"/>
              </w:rPr>
            </w:pPr>
            <w:r w:rsidRPr="003F7BF3">
              <w:rPr>
                <w:sz w:val="20"/>
                <w:szCs w:val="20"/>
              </w:rPr>
              <w:t>Число проб воды водных объектов, исследованных по суммарной альфа – и бета-активности</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18</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25</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26</w:t>
            </w:r>
          </w:p>
        </w:tc>
        <w:tc>
          <w:tcPr>
            <w:tcW w:w="1127" w:type="dxa"/>
            <w:vAlign w:val="center"/>
          </w:tcPr>
          <w:p w:rsidR="003F7BF3" w:rsidRPr="003F7BF3" w:rsidRDefault="003F7BF3" w:rsidP="003F7BF3">
            <w:pPr>
              <w:pStyle w:val="ac"/>
              <w:spacing w:before="20" w:after="20"/>
              <w:jc w:val="center"/>
              <w:rPr>
                <w:sz w:val="20"/>
                <w:szCs w:val="20"/>
              </w:rPr>
            </w:pPr>
          </w:p>
        </w:tc>
        <w:tc>
          <w:tcPr>
            <w:tcW w:w="1073" w:type="dxa"/>
            <w:vAlign w:val="center"/>
          </w:tcPr>
          <w:p w:rsidR="003F7BF3" w:rsidRPr="003F7BF3" w:rsidRDefault="003F7BF3" w:rsidP="003F7BF3">
            <w:pPr>
              <w:pStyle w:val="ac"/>
              <w:spacing w:before="20" w:after="20"/>
              <w:jc w:val="center"/>
              <w:rPr>
                <w:sz w:val="20"/>
                <w:szCs w:val="20"/>
              </w:rPr>
            </w:pPr>
          </w:p>
        </w:tc>
      </w:tr>
      <w:tr w:rsidR="003F7BF3" w:rsidRPr="003F7BF3" w:rsidTr="003F7BF3">
        <w:trPr>
          <w:jc w:val="center"/>
        </w:trPr>
        <w:tc>
          <w:tcPr>
            <w:tcW w:w="5150" w:type="dxa"/>
            <w:vAlign w:val="center"/>
          </w:tcPr>
          <w:p w:rsidR="003F7BF3" w:rsidRPr="003F7BF3" w:rsidRDefault="003F7BF3" w:rsidP="003F7BF3">
            <w:pPr>
              <w:pStyle w:val="ac"/>
              <w:spacing w:before="20" w:after="20"/>
              <w:rPr>
                <w:sz w:val="20"/>
                <w:szCs w:val="20"/>
              </w:rPr>
            </w:pPr>
            <w:r w:rsidRPr="003F7BF3">
              <w:rPr>
                <w:sz w:val="20"/>
                <w:szCs w:val="20"/>
              </w:rPr>
              <w:t>Удельный вес проб воды с превышением контрольных уровней (%)</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68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127" w:type="dxa"/>
            <w:vAlign w:val="center"/>
          </w:tcPr>
          <w:p w:rsidR="003F7BF3" w:rsidRPr="003F7BF3" w:rsidRDefault="003F7BF3" w:rsidP="003F7BF3">
            <w:pPr>
              <w:pStyle w:val="ac"/>
              <w:jc w:val="center"/>
              <w:rPr>
                <w:sz w:val="20"/>
                <w:szCs w:val="20"/>
              </w:rPr>
            </w:pPr>
            <w:r w:rsidRPr="003F7BF3">
              <w:rPr>
                <w:sz w:val="20"/>
                <w:szCs w:val="20"/>
              </w:rPr>
              <w:t>0</w:t>
            </w:r>
          </w:p>
        </w:tc>
        <w:tc>
          <w:tcPr>
            <w:tcW w:w="1073" w:type="dxa"/>
            <w:vAlign w:val="center"/>
          </w:tcPr>
          <w:p w:rsidR="003F7BF3" w:rsidRPr="003F7BF3" w:rsidRDefault="003F7BF3" w:rsidP="003F7BF3">
            <w:pPr>
              <w:pStyle w:val="ac"/>
              <w:jc w:val="center"/>
              <w:rPr>
                <w:sz w:val="20"/>
                <w:szCs w:val="20"/>
              </w:rPr>
            </w:pPr>
          </w:p>
        </w:tc>
      </w:tr>
    </w:tbl>
    <w:p w:rsidR="003F7BF3" w:rsidRDefault="003F7BF3" w:rsidP="003F7BF3">
      <w:pPr>
        <w:ind w:firstLine="709"/>
        <w:jc w:val="both"/>
      </w:pPr>
    </w:p>
    <w:p w:rsidR="003F7BF3" w:rsidRPr="00D27B33" w:rsidRDefault="003F7BF3" w:rsidP="003F7BF3">
      <w:pPr>
        <w:ind w:firstLine="709"/>
        <w:jc w:val="both"/>
      </w:pPr>
      <w:r w:rsidRPr="00D27B33">
        <w:t>По сравнению с 201</w:t>
      </w:r>
      <w:r>
        <w:t>3</w:t>
      </w:r>
      <w:r w:rsidRPr="00D27B33">
        <w:t>г. отмечается увеличение удельного веса источников централизованного питьевого водоснабжения, исследованных по показателям суммарной альфа – и бета-активности, на 5,3% с 14,9% в 2013г. до 20,2% в 2015г., темп прироста составил +35,6%. Удельный вес источников, исследованных на содержание природных радионуклидов, увеличился на 3,4% с 4,3% в 2013г. до 7,7% в 2015г., темп прироста составил +79,1%. Удельный вес источников, исследованных на содержание техногенных радионуклидов, увеличился на 1,0% с 3,2% в 2013г. до 4,2% в 2015г., темп прироста составил +31,3%.</w:t>
      </w:r>
    </w:p>
    <w:p w:rsidR="003F7BF3" w:rsidRPr="00D27B33" w:rsidRDefault="003F7BF3" w:rsidP="003F7BF3">
      <w:pPr>
        <w:ind w:firstLine="709"/>
        <w:jc w:val="both"/>
      </w:pPr>
      <w:r w:rsidRPr="00D27B33">
        <w:t>Превышений контрольных уровней по суммарной альфа – и бета-активности и уровней вмешательства для отдельных радионуклидов в пробах воды централизованного питьевого водоснабжения не выявлено (табл</w:t>
      </w:r>
      <w:r w:rsidR="00137B7A">
        <w:t>ица</w:t>
      </w:r>
      <w:r w:rsidRPr="00D27B33">
        <w:t xml:space="preserve"> </w:t>
      </w:r>
      <w:r w:rsidR="00137B7A">
        <w:t>61</w:t>
      </w:r>
      <w:r w:rsidRPr="00D27B33">
        <w:t>).</w:t>
      </w:r>
    </w:p>
    <w:p w:rsidR="003F7BF3" w:rsidRPr="003F7BF3" w:rsidRDefault="003F7BF3" w:rsidP="003F7BF3">
      <w:pPr>
        <w:tabs>
          <w:tab w:val="num" w:pos="7797"/>
        </w:tabs>
        <w:ind w:left="7938" w:hanging="285"/>
        <w:jc w:val="center"/>
        <w:rPr>
          <w:i/>
        </w:rPr>
      </w:pPr>
      <w:r w:rsidRPr="003F7BF3">
        <w:rPr>
          <w:i/>
        </w:rPr>
        <w:t xml:space="preserve">Таблица </w:t>
      </w:r>
      <w:r w:rsidR="00137B7A">
        <w:rPr>
          <w:i/>
        </w:rPr>
        <w:t>61</w:t>
      </w:r>
    </w:p>
    <w:p w:rsidR="003F7BF3" w:rsidRPr="00D27B33" w:rsidRDefault="003F7BF3" w:rsidP="003F7BF3">
      <w:pPr>
        <w:pStyle w:val="ac"/>
        <w:jc w:val="center"/>
        <w:rPr>
          <w:b/>
          <w:sz w:val="22"/>
          <w:szCs w:val="22"/>
        </w:rPr>
      </w:pPr>
      <w:r w:rsidRPr="00D27B33">
        <w:rPr>
          <w:b/>
          <w:sz w:val="22"/>
          <w:szCs w:val="22"/>
        </w:rPr>
        <w:t>Состояние источников централизованного питьевого водоснабжения по показателям радиационной безопасности</w:t>
      </w:r>
    </w:p>
    <w:p w:rsidR="003F7BF3" w:rsidRPr="00D27B33" w:rsidRDefault="003F7BF3" w:rsidP="003F7BF3">
      <w:pPr>
        <w:pStyle w:val="ac"/>
        <w:ind w:firstLine="709"/>
        <w:jc w:val="both"/>
        <w:rPr>
          <w:sz w:val="22"/>
          <w:szCs w:val="22"/>
        </w:rPr>
      </w:pPr>
    </w:p>
    <w:tbl>
      <w:tblPr>
        <w:tblW w:w="94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20"/>
        <w:gridCol w:w="897"/>
        <w:gridCol w:w="897"/>
        <w:gridCol w:w="897"/>
        <w:gridCol w:w="1127"/>
        <w:gridCol w:w="1073"/>
      </w:tblGrid>
      <w:tr w:rsidR="003F7BF3" w:rsidRPr="003F7BF3" w:rsidTr="003F7BF3">
        <w:trPr>
          <w:tblHeader/>
          <w:jc w:val="center"/>
        </w:trPr>
        <w:tc>
          <w:tcPr>
            <w:tcW w:w="4520"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lastRenderedPageBreak/>
              <w:t>Показатели</w:t>
            </w:r>
          </w:p>
        </w:tc>
        <w:tc>
          <w:tcPr>
            <w:tcW w:w="2691" w:type="dxa"/>
            <w:gridSpan w:val="3"/>
            <w:vAlign w:val="center"/>
          </w:tcPr>
          <w:p w:rsidR="003F7BF3" w:rsidRPr="003F7BF3" w:rsidRDefault="003F7BF3" w:rsidP="003F7BF3">
            <w:pPr>
              <w:pStyle w:val="ac"/>
              <w:spacing w:before="20" w:after="20"/>
              <w:jc w:val="center"/>
              <w:rPr>
                <w:b/>
                <w:sz w:val="20"/>
                <w:szCs w:val="20"/>
              </w:rPr>
            </w:pPr>
            <w:r w:rsidRPr="003F7BF3">
              <w:rPr>
                <w:b/>
                <w:sz w:val="20"/>
                <w:szCs w:val="20"/>
              </w:rPr>
              <w:t>Годы</w:t>
            </w:r>
          </w:p>
        </w:tc>
        <w:tc>
          <w:tcPr>
            <w:tcW w:w="1127"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Среднее значение за 3 года</w:t>
            </w:r>
          </w:p>
        </w:tc>
        <w:tc>
          <w:tcPr>
            <w:tcW w:w="1073"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Темп прироста к 2013г., %</w:t>
            </w:r>
          </w:p>
        </w:tc>
      </w:tr>
      <w:tr w:rsidR="003F7BF3" w:rsidRPr="003F7BF3" w:rsidTr="003F7BF3">
        <w:trPr>
          <w:tblHeader/>
          <w:jc w:val="center"/>
        </w:trPr>
        <w:tc>
          <w:tcPr>
            <w:tcW w:w="4520" w:type="dxa"/>
            <w:vMerge/>
            <w:vAlign w:val="center"/>
          </w:tcPr>
          <w:p w:rsidR="003F7BF3" w:rsidRPr="003F7BF3" w:rsidRDefault="003F7BF3" w:rsidP="003F7BF3">
            <w:pPr>
              <w:pStyle w:val="ac"/>
              <w:spacing w:before="20" w:after="20"/>
              <w:jc w:val="center"/>
              <w:rPr>
                <w:b/>
                <w:sz w:val="20"/>
                <w:szCs w:val="20"/>
              </w:rPr>
            </w:pPr>
          </w:p>
        </w:tc>
        <w:tc>
          <w:tcPr>
            <w:tcW w:w="897" w:type="dxa"/>
            <w:vAlign w:val="center"/>
          </w:tcPr>
          <w:p w:rsidR="003F7BF3" w:rsidRPr="003F7BF3" w:rsidRDefault="003F7BF3" w:rsidP="003F7BF3">
            <w:pPr>
              <w:pStyle w:val="ac"/>
              <w:spacing w:before="20" w:after="20"/>
              <w:jc w:val="center"/>
              <w:rPr>
                <w:b/>
                <w:sz w:val="20"/>
                <w:szCs w:val="20"/>
              </w:rPr>
            </w:pPr>
            <w:r w:rsidRPr="003F7BF3">
              <w:rPr>
                <w:b/>
                <w:sz w:val="20"/>
                <w:szCs w:val="20"/>
              </w:rPr>
              <w:t>2013</w:t>
            </w:r>
          </w:p>
        </w:tc>
        <w:tc>
          <w:tcPr>
            <w:tcW w:w="897" w:type="dxa"/>
            <w:vAlign w:val="center"/>
          </w:tcPr>
          <w:p w:rsidR="003F7BF3" w:rsidRPr="003F7BF3" w:rsidRDefault="003F7BF3" w:rsidP="003F7BF3">
            <w:pPr>
              <w:pStyle w:val="ac"/>
              <w:spacing w:before="20" w:after="20"/>
              <w:jc w:val="center"/>
              <w:rPr>
                <w:b/>
                <w:sz w:val="20"/>
                <w:szCs w:val="20"/>
              </w:rPr>
            </w:pPr>
            <w:r w:rsidRPr="003F7BF3">
              <w:rPr>
                <w:b/>
                <w:sz w:val="20"/>
                <w:szCs w:val="20"/>
              </w:rPr>
              <w:t>2014</w:t>
            </w:r>
          </w:p>
        </w:tc>
        <w:tc>
          <w:tcPr>
            <w:tcW w:w="897" w:type="dxa"/>
            <w:vAlign w:val="center"/>
          </w:tcPr>
          <w:p w:rsidR="003F7BF3" w:rsidRPr="003F7BF3" w:rsidRDefault="003F7BF3" w:rsidP="003F7BF3">
            <w:pPr>
              <w:pStyle w:val="ac"/>
              <w:spacing w:before="20" w:after="20"/>
              <w:jc w:val="center"/>
              <w:rPr>
                <w:b/>
                <w:sz w:val="20"/>
                <w:szCs w:val="20"/>
              </w:rPr>
            </w:pPr>
            <w:r w:rsidRPr="003F7BF3">
              <w:rPr>
                <w:b/>
                <w:sz w:val="20"/>
                <w:szCs w:val="20"/>
              </w:rPr>
              <w:t>2015</w:t>
            </w:r>
          </w:p>
        </w:tc>
        <w:tc>
          <w:tcPr>
            <w:tcW w:w="1127" w:type="dxa"/>
            <w:vMerge/>
            <w:vAlign w:val="center"/>
          </w:tcPr>
          <w:p w:rsidR="003F7BF3" w:rsidRPr="003F7BF3" w:rsidRDefault="003F7BF3" w:rsidP="003F7BF3">
            <w:pPr>
              <w:pStyle w:val="ac"/>
              <w:spacing w:before="20" w:after="20"/>
              <w:jc w:val="center"/>
              <w:rPr>
                <w:b/>
                <w:sz w:val="20"/>
                <w:szCs w:val="20"/>
              </w:rPr>
            </w:pPr>
          </w:p>
        </w:tc>
        <w:tc>
          <w:tcPr>
            <w:tcW w:w="1073" w:type="dxa"/>
            <w:vMerge/>
            <w:vAlign w:val="center"/>
          </w:tcPr>
          <w:p w:rsidR="003F7BF3" w:rsidRPr="003F7BF3" w:rsidRDefault="003F7BF3" w:rsidP="003F7BF3">
            <w:pPr>
              <w:pStyle w:val="ac"/>
              <w:spacing w:before="20" w:after="20"/>
              <w:jc w:val="center"/>
              <w:rPr>
                <w:b/>
                <w:sz w:val="20"/>
                <w:szCs w:val="20"/>
              </w:rPr>
            </w:pPr>
          </w:p>
        </w:tc>
      </w:tr>
      <w:tr w:rsidR="00D736E3" w:rsidRPr="003F7BF3" w:rsidTr="003F7BF3">
        <w:trPr>
          <w:tblHeader/>
          <w:jc w:val="center"/>
        </w:trPr>
        <w:tc>
          <w:tcPr>
            <w:tcW w:w="4520"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1</w:t>
            </w:r>
          </w:p>
        </w:tc>
        <w:tc>
          <w:tcPr>
            <w:tcW w:w="89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2</w:t>
            </w:r>
          </w:p>
        </w:tc>
        <w:tc>
          <w:tcPr>
            <w:tcW w:w="89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3</w:t>
            </w:r>
          </w:p>
        </w:tc>
        <w:tc>
          <w:tcPr>
            <w:tcW w:w="89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4</w:t>
            </w:r>
          </w:p>
        </w:tc>
        <w:tc>
          <w:tcPr>
            <w:tcW w:w="1127"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5</w:t>
            </w:r>
          </w:p>
        </w:tc>
        <w:tc>
          <w:tcPr>
            <w:tcW w:w="1073"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6</w:t>
            </w:r>
          </w:p>
        </w:tc>
      </w:tr>
      <w:tr w:rsidR="003F7BF3" w:rsidRPr="003F7BF3" w:rsidTr="003F7BF3">
        <w:trPr>
          <w:jc w:val="center"/>
        </w:trPr>
        <w:tc>
          <w:tcPr>
            <w:tcW w:w="4520" w:type="dxa"/>
            <w:vAlign w:val="center"/>
          </w:tcPr>
          <w:p w:rsidR="003F7BF3" w:rsidRPr="003F7BF3" w:rsidRDefault="003F7BF3" w:rsidP="003F7BF3">
            <w:pPr>
              <w:pStyle w:val="ac"/>
              <w:spacing w:before="20" w:after="20"/>
              <w:rPr>
                <w:sz w:val="20"/>
                <w:szCs w:val="20"/>
              </w:rPr>
            </w:pPr>
            <w:r w:rsidRPr="003F7BF3">
              <w:rPr>
                <w:sz w:val="20"/>
                <w:szCs w:val="20"/>
              </w:rPr>
              <w:t>Число источников централизованного водоснабжения</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348</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341</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336</w:t>
            </w:r>
          </w:p>
        </w:tc>
        <w:tc>
          <w:tcPr>
            <w:tcW w:w="1127" w:type="dxa"/>
            <w:vAlign w:val="center"/>
          </w:tcPr>
          <w:p w:rsidR="003F7BF3" w:rsidRPr="003F7BF3" w:rsidRDefault="003F7BF3" w:rsidP="003F7BF3">
            <w:pPr>
              <w:pStyle w:val="ac"/>
              <w:spacing w:before="20" w:after="20"/>
              <w:jc w:val="center"/>
              <w:rPr>
                <w:sz w:val="20"/>
                <w:szCs w:val="20"/>
              </w:rPr>
            </w:pPr>
          </w:p>
        </w:tc>
        <w:tc>
          <w:tcPr>
            <w:tcW w:w="1073" w:type="dxa"/>
            <w:vAlign w:val="center"/>
          </w:tcPr>
          <w:p w:rsidR="003F7BF3" w:rsidRPr="003F7BF3" w:rsidRDefault="003F7BF3" w:rsidP="003F7BF3">
            <w:pPr>
              <w:pStyle w:val="ac"/>
              <w:spacing w:before="20" w:after="20"/>
              <w:jc w:val="center"/>
              <w:rPr>
                <w:sz w:val="20"/>
                <w:szCs w:val="20"/>
              </w:rPr>
            </w:pPr>
          </w:p>
        </w:tc>
      </w:tr>
      <w:tr w:rsidR="003F7BF3" w:rsidRPr="003F7BF3" w:rsidTr="003F7BF3">
        <w:trPr>
          <w:jc w:val="center"/>
        </w:trPr>
        <w:tc>
          <w:tcPr>
            <w:tcW w:w="4520" w:type="dxa"/>
            <w:vAlign w:val="center"/>
          </w:tcPr>
          <w:p w:rsidR="003F7BF3" w:rsidRPr="003F7BF3" w:rsidRDefault="003F7BF3" w:rsidP="003F7BF3">
            <w:pPr>
              <w:pStyle w:val="ac"/>
              <w:spacing w:before="20" w:after="20"/>
              <w:rPr>
                <w:sz w:val="20"/>
                <w:szCs w:val="20"/>
              </w:rPr>
            </w:pPr>
            <w:r w:rsidRPr="003F7BF3">
              <w:rPr>
                <w:sz w:val="20"/>
                <w:szCs w:val="20"/>
              </w:rPr>
              <w:t>Удельный вес источников, исследованных по суммарной альфа – и бета-активности (%)</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14,9</w:t>
            </w:r>
          </w:p>
        </w:tc>
        <w:tc>
          <w:tcPr>
            <w:tcW w:w="897" w:type="dxa"/>
            <w:vAlign w:val="center"/>
          </w:tcPr>
          <w:p w:rsidR="003F7BF3" w:rsidRPr="003F7BF3" w:rsidRDefault="003F7BF3" w:rsidP="003F7BF3">
            <w:pPr>
              <w:spacing w:beforeLines="20" w:before="48" w:afterLines="20" w:after="48"/>
              <w:jc w:val="center"/>
              <w:rPr>
                <w:sz w:val="20"/>
                <w:szCs w:val="20"/>
              </w:rPr>
            </w:pPr>
            <w:r w:rsidRPr="003F7BF3">
              <w:rPr>
                <w:sz w:val="20"/>
                <w:szCs w:val="20"/>
              </w:rPr>
              <w:t>16,4</w:t>
            </w:r>
          </w:p>
        </w:tc>
        <w:tc>
          <w:tcPr>
            <w:tcW w:w="897" w:type="dxa"/>
            <w:vAlign w:val="center"/>
          </w:tcPr>
          <w:p w:rsidR="003F7BF3" w:rsidRPr="003F7BF3" w:rsidRDefault="003F7BF3" w:rsidP="003F7BF3">
            <w:pPr>
              <w:spacing w:beforeLines="20" w:before="48" w:afterLines="20" w:after="48"/>
              <w:jc w:val="center"/>
              <w:rPr>
                <w:sz w:val="20"/>
                <w:szCs w:val="20"/>
              </w:rPr>
            </w:pPr>
            <w:r w:rsidRPr="003F7BF3">
              <w:rPr>
                <w:sz w:val="20"/>
                <w:szCs w:val="20"/>
              </w:rPr>
              <w:t>20,2</w:t>
            </w:r>
          </w:p>
        </w:tc>
        <w:tc>
          <w:tcPr>
            <w:tcW w:w="1127" w:type="dxa"/>
            <w:vAlign w:val="center"/>
          </w:tcPr>
          <w:p w:rsidR="003F7BF3" w:rsidRPr="003F7BF3" w:rsidRDefault="003F7BF3" w:rsidP="003F7BF3">
            <w:pPr>
              <w:pStyle w:val="ac"/>
              <w:jc w:val="center"/>
              <w:rPr>
                <w:sz w:val="20"/>
                <w:szCs w:val="20"/>
              </w:rPr>
            </w:pPr>
            <w:r w:rsidRPr="003F7BF3">
              <w:rPr>
                <w:sz w:val="20"/>
                <w:szCs w:val="20"/>
              </w:rPr>
              <w:t>17,2</w:t>
            </w:r>
          </w:p>
        </w:tc>
        <w:tc>
          <w:tcPr>
            <w:tcW w:w="1073" w:type="dxa"/>
            <w:vAlign w:val="center"/>
          </w:tcPr>
          <w:p w:rsidR="003F7BF3" w:rsidRPr="003F7BF3" w:rsidRDefault="003F7BF3" w:rsidP="003F7BF3">
            <w:pPr>
              <w:pStyle w:val="ac"/>
              <w:jc w:val="center"/>
              <w:rPr>
                <w:sz w:val="20"/>
                <w:szCs w:val="20"/>
              </w:rPr>
            </w:pPr>
            <w:r w:rsidRPr="003F7BF3">
              <w:rPr>
                <w:sz w:val="20"/>
                <w:szCs w:val="20"/>
              </w:rPr>
              <w:t>+35,6%</w:t>
            </w:r>
          </w:p>
        </w:tc>
      </w:tr>
      <w:tr w:rsidR="003F7BF3" w:rsidRPr="003F7BF3" w:rsidTr="003F7BF3">
        <w:trPr>
          <w:jc w:val="center"/>
        </w:trPr>
        <w:tc>
          <w:tcPr>
            <w:tcW w:w="4520" w:type="dxa"/>
            <w:vAlign w:val="center"/>
          </w:tcPr>
          <w:p w:rsidR="003F7BF3" w:rsidRPr="003F7BF3" w:rsidRDefault="003F7BF3" w:rsidP="003F7BF3">
            <w:pPr>
              <w:pStyle w:val="ac"/>
              <w:spacing w:before="20" w:after="20"/>
              <w:rPr>
                <w:sz w:val="20"/>
                <w:szCs w:val="20"/>
              </w:rPr>
            </w:pPr>
            <w:r w:rsidRPr="003F7BF3">
              <w:rPr>
                <w:sz w:val="20"/>
                <w:szCs w:val="20"/>
              </w:rPr>
              <w:t>Удельный вес источников, исследованных на содержание природных радионуклидов (%)</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4,3</w:t>
            </w:r>
          </w:p>
        </w:tc>
        <w:tc>
          <w:tcPr>
            <w:tcW w:w="897" w:type="dxa"/>
            <w:vAlign w:val="center"/>
          </w:tcPr>
          <w:p w:rsidR="003F7BF3" w:rsidRPr="003F7BF3" w:rsidRDefault="003F7BF3" w:rsidP="003F7BF3">
            <w:pPr>
              <w:spacing w:beforeLines="20" w:before="48" w:afterLines="20" w:after="48"/>
              <w:jc w:val="center"/>
              <w:rPr>
                <w:sz w:val="20"/>
                <w:szCs w:val="20"/>
                <w:lang w:val="en-US"/>
              </w:rPr>
            </w:pPr>
            <w:r w:rsidRPr="003F7BF3">
              <w:rPr>
                <w:sz w:val="20"/>
                <w:szCs w:val="20"/>
                <w:lang w:val="en-US"/>
              </w:rPr>
              <w:t>5,8</w:t>
            </w:r>
          </w:p>
        </w:tc>
        <w:tc>
          <w:tcPr>
            <w:tcW w:w="897" w:type="dxa"/>
            <w:vAlign w:val="center"/>
          </w:tcPr>
          <w:p w:rsidR="003F7BF3" w:rsidRPr="003F7BF3" w:rsidRDefault="003F7BF3" w:rsidP="003F7BF3">
            <w:pPr>
              <w:spacing w:beforeLines="20" w:before="48" w:afterLines="20" w:after="48"/>
              <w:jc w:val="center"/>
              <w:rPr>
                <w:sz w:val="20"/>
                <w:szCs w:val="20"/>
              </w:rPr>
            </w:pPr>
            <w:r w:rsidRPr="003F7BF3">
              <w:rPr>
                <w:sz w:val="20"/>
                <w:szCs w:val="20"/>
              </w:rPr>
              <w:t>7,7</w:t>
            </w:r>
          </w:p>
        </w:tc>
        <w:tc>
          <w:tcPr>
            <w:tcW w:w="1127" w:type="dxa"/>
            <w:vAlign w:val="center"/>
          </w:tcPr>
          <w:p w:rsidR="003F7BF3" w:rsidRPr="003F7BF3" w:rsidRDefault="003F7BF3" w:rsidP="003F7BF3">
            <w:pPr>
              <w:pStyle w:val="ac"/>
              <w:jc w:val="center"/>
              <w:rPr>
                <w:sz w:val="20"/>
                <w:szCs w:val="20"/>
              </w:rPr>
            </w:pPr>
            <w:r w:rsidRPr="003F7BF3">
              <w:rPr>
                <w:sz w:val="20"/>
                <w:szCs w:val="20"/>
              </w:rPr>
              <w:t>5,9</w:t>
            </w:r>
          </w:p>
        </w:tc>
        <w:tc>
          <w:tcPr>
            <w:tcW w:w="1073" w:type="dxa"/>
            <w:vAlign w:val="center"/>
          </w:tcPr>
          <w:p w:rsidR="003F7BF3" w:rsidRPr="003F7BF3" w:rsidRDefault="003F7BF3" w:rsidP="003F7BF3">
            <w:pPr>
              <w:pStyle w:val="ac"/>
              <w:jc w:val="center"/>
              <w:rPr>
                <w:sz w:val="20"/>
                <w:szCs w:val="20"/>
              </w:rPr>
            </w:pPr>
            <w:r w:rsidRPr="003F7BF3">
              <w:rPr>
                <w:sz w:val="20"/>
                <w:szCs w:val="20"/>
              </w:rPr>
              <w:t>+79,1%</w:t>
            </w:r>
          </w:p>
        </w:tc>
      </w:tr>
      <w:tr w:rsidR="003F7BF3" w:rsidRPr="003F7BF3" w:rsidTr="003F7BF3">
        <w:trPr>
          <w:jc w:val="center"/>
        </w:trPr>
        <w:tc>
          <w:tcPr>
            <w:tcW w:w="4520" w:type="dxa"/>
            <w:vAlign w:val="center"/>
          </w:tcPr>
          <w:p w:rsidR="003F7BF3" w:rsidRPr="003F7BF3" w:rsidRDefault="003F7BF3" w:rsidP="003F7BF3">
            <w:pPr>
              <w:pStyle w:val="ac"/>
              <w:spacing w:before="20" w:after="20"/>
              <w:rPr>
                <w:sz w:val="20"/>
                <w:szCs w:val="20"/>
              </w:rPr>
            </w:pPr>
            <w:r w:rsidRPr="003F7BF3">
              <w:rPr>
                <w:sz w:val="20"/>
                <w:szCs w:val="20"/>
              </w:rPr>
              <w:t>Удельный вес источников, исследованных на содержание техногенных радионуклидов (%)</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3,2</w:t>
            </w:r>
          </w:p>
        </w:tc>
        <w:tc>
          <w:tcPr>
            <w:tcW w:w="897" w:type="dxa"/>
            <w:vAlign w:val="center"/>
          </w:tcPr>
          <w:p w:rsidR="003F7BF3" w:rsidRPr="003F7BF3" w:rsidRDefault="003F7BF3" w:rsidP="003F7BF3">
            <w:pPr>
              <w:spacing w:beforeLines="20" w:before="48" w:afterLines="20" w:after="48"/>
              <w:jc w:val="center"/>
              <w:rPr>
                <w:sz w:val="20"/>
                <w:szCs w:val="20"/>
              </w:rPr>
            </w:pPr>
            <w:r w:rsidRPr="003F7BF3">
              <w:rPr>
                <w:sz w:val="20"/>
                <w:szCs w:val="20"/>
                <w:lang w:val="en-US"/>
              </w:rPr>
              <w:t>4,9</w:t>
            </w:r>
          </w:p>
        </w:tc>
        <w:tc>
          <w:tcPr>
            <w:tcW w:w="897" w:type="dxa"/>
            <w:vAlign w:val="center"/>
          </w:tcPr>
          <w:p w:rsidR="003F7BF3" w:rsidRPr="003F7BF3" w:rsidRDefault="003F7BF3" w:rsidP="003F7BF3">
            <w:pPr>
              <w:spacing w:beforeLines="20" w:before="48" w:afterLines="20" w:after="48"/>
              <w:jc w:val="center"/>
              <w:rPr>
                <w:sz w:val="20"/>
                <w:szCs w:val="20"/>
              </w:rPr>
            </w:pPr>
            <w:r w:rsidRPr="003F7BF3">
              <w:rPr>
                <w:sz w:val="20"/>
                <w:szCs w:val="20"/>
              </w:rPr>
              <w:t>4,2</w:t>
            </w:r>
          </w:p>
        </w:tc>
        <w:tc>
          <w:tcPr>
            <w:tcW w:w="1127" w:type="dxa"/>
            <w:vAlign w:val="center"/>
          </w:tcPr>
          <w:p w:rsidR="003F7BF3" w:rsidRPr="003F7BF3" w:rsidRDefault="003F7BF3" w:rsidP="003F7BF3">
            <w:pPr>
              <w:pStyle w:val="ac"/>
              <w:jc w:val="center"/>
              <w:rPr>
                <w:sz w:val="20"/>
                <w:szCs w:val="20"/>
              </w:rPr>
            </w:pPr>
            <w:r w:rsidRPr="003F7BF3">
              <w:rPr>
                <w:sz w:val="20"/>
                <w:szCs w:val="20"/>
              </w:rPr>
              <w:t>4,1</w:t>
            </w:r>
          </w:p>
        </w:tc>
        <w:tc>
          <w:tcPr>
            <w:tcW w:w="1073" w:type="dxa"/>
            <w:vAlign w:val="center"/>
          </w:tcPr>
          <w:p w:rsidR="003F7BF3" w:rsidRPr="003F7BF3" w:rsidRDefault="003F7BF3" w:rsidP="003F7BF3">
            <w:pPr>
              <w:pStyle w:val="ac"/>
              <w:jc w:val="center"/>
              <w:rPr>
                <w:sz w:val="20"/>
                <w:szCs w:val="20"/>
              </w:rPr>
            </w:pPr>
            <w:r w:rsidRPr="003F7BF3">
              <w:rPr>
                <w:sz w:val="20"/>
                <w:szCs w:val="20"/>
              </w:rPr>
              <w:t>+31,3%</w:t>
            </w:r>
          </w:p>
        </w:tc>
      </w:tr>
      <w:tr w:rsidR="003F7BF3" w:rsidRPr="003F7BF3" w:rsidTr="003F7BF3">
        <w:trPr>
          <w:jc w:val="center"/>
        </w:trPr>
        <w:tc>
          <w:tcPr>
            <w:tcW w:w="4520" w:type="dxa"/>
            <w:vAlign w:val="center"/>
          </w:tcPr>
          <w:p w:rsidR="003F7BF3" w:rsidRPr="003F7BF3" w:rsidRDefault="003F7BF3" w:rsidP="003F7BF3">
            <w:pPr>
              <w:pStyle w:val="ac"/>
              <w:spacing w:before="20" w:after="20"/>
              <w:rPr>
                <w:sz w:val="20"/>
                <w:szCs w:val="20"/>
              </w:rPr>
            </w:pPr>
            <w:r w:rsidRPr="003F7BF3">
              <w:rPr>
                <w:sz w:val="20"/>
                <w:szCs w:val="20"/>
              </w:rPr>
              <w:t>Удельный вес проб воды с превышением контрольных уровней по суммарной альфа – и бета-активности (%)</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127" w:type="dxa"/>
            <w:vAlign w:val="center"/>
          </w:tcPr>
          <w:p w:rsidR="003F7BF3" w:rsidRPr="003F7BF3" w:rsidRDefault="003F7BF3" w:rsidP="003F7BF3">
            <w:pPr>
              <w:pStyle w:val="ac"/>
              <w:jc w:val="center"/>
              <w:rPr>
                <w:sz w:val="20"/>
                <w:szCs w:val="20"/>
              </w:rPr>
            </w:pPr>
            <w:r w:rsidRPr="003F7BF3">
              <w:rPr>
                <w:sz w:val="20"/>
                <w:szCs w:val="20"/>
              </w:rPr>
              <w:t>0</w:t>
            </w:r>
          </w:p>
        </w:tc>
        <w:tc>
          <w:tcPr>
            <w:tcW w:w="1073" w:type="dxa"/>
            <w:vAlign w:val="center"/>
          </w:tcPr>
          <w:p w:rsidR="003F7BF3" w:rsidRPr="003F7BF3" w:rsidRDefault="003F7BF3" w:rsidP="003F7BF3">
            <w:pPr>
              <w:pStyle w:val="ac"/>
              <w:jc w:val="center"/>
              <w:rPr>
                <w:sz w:val="20"/>
                <w:szCs w:val="20"/>
              </w:rPr>
            </w:pPr>
          </w:p>
        </w:tc>
      </w:tr>
      <w:tr w:rsidR="003F7BF3" w:rsidRPr="003F7BF3" w:rsidTr="003F7BF3">
        <w:trPr>
          <w:jc w:val="center"/>
        </w:trPr>
        <w:tc>
          <w:tcPr>
            <w:tcW w:w="4520" w:type="dxa"/>
            <w:vAlign w:val="center"/>
          </w:tcPr>
          <w:p w:rsidR="003F7BF3" w:rsidRPr="003F7BF3" w:rsidRDefault="003F7BF3" w:rsidP="003F7BF3">
            <w:pPr>
              <w:pStyle w:val="ac"/>
              <w:spacing w:before="20" w:after="20"/>
              <w:rPr>
                <w:sz w:val="20"/>
                <w:szCs w:val="20"/>
              </w:rPr>
            </w:pPr>
            <w:r w:rsidRPr="003F7BF3">
              <w:rPr>
                <w:sz w:val="20"/>
                <w:szCs w:val="20"/>
              </w:rPr>
              <w:t>Удельный вес проб воды с превышением уровней вмешательства для отдельных радионуклидов (%)</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897"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127" w:type="dxa"/>
            <w:vAlign w:val="center"/>
          </w:tcPr>
          <w:p w:rsidR="003F7BF3" w:rsidRPr="003F7BF3" w:rsidRDefault="003F7BF3" w:rsidP="003F7BF3">
            <w:pPr>
              <w:pStyle w:val="ac"/>
              <w:jc w:val="center"/>
              <w:rPr>
                <w:sz w:val="20"/>
                <w:szCs w:val="20"/>
              </w:rPr>
            </w:pPr>
            <w:r w:rsidRPr="003F7BF3">
              <w:rPr>
                <w:sz w:val="20"/>
                <w:szCs w:val="20"/>
              </w:rPr>
              <w:t>0</w:t>
            </w:r>
          </w:p>
        </w:tc>
        <w:tc>
          <w:tcPr>
            <w:tcW w:w="1073" w:type="dxa"/>
            <w:vAlign w:val="center"/>
          </w:tcPr>
          <w:p w:rsidR="003F7BF3" w:rsidRPr="003F7BF3" w:rsidRDefault="003F7BF3" w:rsidP="003F7BF3">
            <w:pPr>
              <w:pStyle w:val="ac"/>
              <w:jc w:val="center"/>
              <w:rPr>
                <w:sz w:val="20"/>
                <w:szCs w:val="20"/>
              </w:rPr>
            </w:pPr>
          </w:p>
        </w:tc>
      </w:tr>
    </w:tbl>
    <w:p w:rsidR="003F7BF3" w:rsidRDefault="003F7BF3" w:rsidP="003F7BF3">
      <w:pPr>
        <w:ind w:firstLine="709"/>
        <w:jc w:val="both"/>
      </w:pPr>
    </w:p>
    <w:p w:rsidR="003F7BF3" w:rsidRPr="00D27B33" w:rsidRDefault="003F7BF3" w:rsidP="003F7BF3">
      <w:pPr>
        <w:ind w:firstLine="709"/>
        <w:jc w:val="both"/>
      </w:pPr>
      <w:r w:rsidRPr="00D27B33">
        <w:t>По сравнению с 201</w:t>
      </w:r>
      <w:r>
        <w:t>3</w:t>
      </w:r>
      <w:r w:rsidRPr="00D27B33">
        <w:t>г. отмечается увеличение удельного веса источников нецентрализованного питьевого водоснабжения, исследованных по показателям суммарной альфа – и бета-активности, на 0,8% с 1,0% в 2013г. до 1,8% в 2015г., темп прироста составил +80,0%. Удельный вес источников, исследованных на содержание природных радионуклидов, увеличился на 1,0% с 0,8% в 2013г. до 1,8% в 2015г., темп прироста составил +125,0%. Удельный вес источников, исследованных на содержание техногенных радионуклидов, увеличился на 1,0% с 0,7% в 2013г. до 1,7% в 2015г., темп прироста составил +142,9%.</w:t>
      </w:r>
    </w:p>
    <w:p w:rsidR="003F7BF3" w:rsidRPr="00D27B33" w:rsidRDefault="003F7BF3" w:rsidP="003F7BF3">
      <w:pPr>
        <w:ind w:firstLine="709"/>
        <w:jc w:val="both"/>
      </w:pPr>
      <w:r w:rsidRPr="00D27B33">
        <w:t>Превышений контрольных уровней по суммарной альфа–и бета-активности и уровней вмешательства для отдельных радионуклидов в пробах воды нецентрализованного питьевого водоснабжения не выявлено (табл</w:t>
      </w:r>
      <w:r w:rsidR="00137B7A">
        <w:t>ица</w:t>
      </w:r>
      <w:r w:rsidRPr="00D27B33">
        <w:t xml:space="preserve"> </w:t>
      </w:r>
      <w:r w:rsidR="00137B7A">
        <w:t>62</w:t>
      </w:r>
      <w:r w:rsidRPr="00D27B33">
        <w:t>).</w:t>
      </w:r>
    </w:p>
    <w:p w:rsidR="003F7BF3" w:rsidRPr="003F7BF3" w:rsidRDefault="003F7BF3" w:rsidP="003F7BF3">
      <w:pPr>
        <w:tabs>
          <w:tab w:val="num" w:pos="7797"/>
        </w:tabs>
        <w:ind w:left="7938" w:hanging="426"/>
        <w:jc w:val="center"/>
        <w:rPr>
          <w:i/>
        </w:rPr>
      </w:pPr>
      <w:r w:rsidRPr="003F7BF3">
        <w:rPr>
          <w:i/>
        </w:rPr>
        <w:t xml:space="preserve">Таблица </w:t>
      </w:r>
      <w:r w:rsidR="00137B7A">
        <w:rPr>
          <w:i/>
        </w:rPr>
        <w:t>62</w:t>
      </w:r>
    </w:p>
    <w:p w:rsidR="003F7BF3" w:rsidRPr="00D27B33" w:rsidRDefault="003F7BF3" w:rsidP="003F7BF3">
      <w:pPr>
        <w:pStyle w:val="ac"/>
        <w:jc w:val="center"/>
        <w:rPr>
          <w:b/>
          <w:sz w:val="22"/>
          <w:szCs w:val="22"/>
        </w:rPr>
      </w:pPr>
      <w:r w:rsidRPr="00D27B33">
        <w:rPr>
          <w:b/>
          <w:sz w:val="22"/>
          <w:szCs w:val="22"/>
        </w:rPr>
        <w:t>Состояние источников нецентрализованного питьевого водоснабжения по показателям радиационной безопасности</w:t>
      </w:r>
    </w:p>
    <w:p w:rsidR="003F7BF3" w:rsidRPr="00D27B33" w:rsidRDefault="003F7BF3" w:rsidP="003F7BF3">
      <w:pPr>
        <w:pStyle w:val="ac"/>
        <w:jc w:val="cente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29"/>
        <w:gridCol w:w="897"/>
        <w:gridCol w:w="897"/>
        <w:gridCol w:w="897"/>
        <w:gridCol w:w="1060"/>
        <w:gridCol w:w="1139"/>
      </w:tblGrid>
      <w:tr w:rsidR="003F7BF3" w:rsidRPr="003F7BF3" w:rsidTr="003F7BF3">
        <w:trPr>
          <w:tblHeader/>
          <w:jc w:val="center"/>
        </w:trPr>
        <w:tc>
          <w:tcPr>
            <w:tcW w:w="4551"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Показатели</w:t>
            </w:r>
          </w:p>
        </w:tc>
        <w:tc>
          <w:tcPr>
            <w:tcW w:w="2700" w:type="dxa"/>
            <w:gridSpan w:val="3"/>
            <w:vAlign w:val="center"/>
          </w:tcPr>
          <w:p w:rsidR="003F7BF3" w:rsidRPr="003F7BF3" w:rsidRDefault="003F7BF3" w:rsidP="003F7BF3">
            <w:pPr>
              <w:pStyle w:val="ac"/>
              <w:spacing w:before="20" w:after="20"/>
              <w:jc w:val="center"/>
              <w:rPr>
                <w:b/>
                <w:sz w:val="20"/>
                <w:szCs w:val="20"/>
              </w:rPr>
            </w:pPr>
            <w:r w:rsidRPr="003F7BF3">
              <w:rPr>
                <w:b/>
                <w:sz w:val="20"/>
                <w:szCs w:val="20"/>
              </w:rPr>
              <w:t>Годы</w:t>
            </w:r>
          </w:p>
        </w:tc>
        <w:tc>
          <w:tcPr>
            <w:tcW w:w="1060"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Среднее значение за 3 года</w:t>
            </w:r>
          </w:p>
        </w:tc>
        <w:tc>
          <w:tcPr>
            <w:tcW w:w="1140"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Темп прироста к 2013г., %</w:t>
            </w:r>
          </w:p>
        </w:tc>
      </w:tr>
      <w:tr w:rsidR="003F7BF3" w:rsidRPr="003F7BF3" w:rsidTr="003F7BF3">
        <w:trPr>
          <w:tblHeader/>
          <w:jc w:val="center"/>
        </w:trPr>
        <w:tc>
          <w:tcPr>
            <w:tcW w:w="4551" w:type="dxa"/>
            <w:vMerge/>
            <w:vAlign w:val="center"/>
          </w:tcPr>
          <w:p w:rsidR="003F7BF3" w:rsidRPr="003F7BF3" w:rsidRDefault="003F7BF3" w:rsidP="003F7BF3">
            <w:pPr>
              <w:pStyle w:val="ac"/>
              <w:spacing w:before="20" w:after="20"/>
              <w:jc w:val="center"/>
              <w:rPr>
                <w:b/>
                <w:sz w:val="20"/>
                <w:szCs w:val="20"/>
              </w:rPr>
            </w:pPr>
          </w:p>
        </w:tc>
        <w:tc>
          <w:tcPr>
            <w:tcW w:w="900" w:type="dxa"/>
            <w:vAlign w:val="center"/>
          </w:tcPr>
          <w:p w:rsidR="003F7BF3" w:rsidRPr="003F7BF3" w:rsidRDefault="003F7BF3" w:rsidP="003F7BF3">
            <w:pPr>
              <w:pStyle w:val="ac"/>
              <w:spacing w:before="20" w:after="20"/>
              <w:jc w:val="center"/>
              <w:rPr>
                <w:b/>
                <w:sz w:val="20"/>
                <w:szCs w:val="20"/>
              </w:rPr>
            </w:pPr>
            <w:r w:rsidRPr="003F7BF3">
              <w:rPr>
                <w:b/>
                <w:sz w:val="20"/>
                <w:szCs w:val="20"/>
              </w:rPr>
              <w:t>2013</w:t>
            </w:r>
          </w:p>
        </w:tc>
        <w:tc>
          <w:tcPr>
            <w:tcW w:w="900" w:type="dxa"/>
            <w:vAlign w:val="center"/>
          </w:tcPr>
          <w:p w:rsidR="003F7BF3" w:rsidRPr="003F7BF3" w:rsidRDefault="003F7BF3" w:rsidP="003F7BF3">
            <w:pPr>
              <w:pStyle w:val="ac"/>
              <w:spacing w:before="20" w:after="20"/>
              <w:jc w:val="center"/>
              <w:rPr>
                <w:b/>
                <w:sz w:val="20"/>
                <w:szCs w:val="20"/>
              </w:rPr>
            </w:pPr>
            <w:r w:rsidRPr="003F7BF3">
              <w:rPr>
                <w:b/>
                <w:sz w:val="20"/>
                <w:szCs w:val="20"/>
              </w:rPr>
              <w:t>2014</w:t>
            </w:r>
          </w:p>
        </w:tc>
        <w:tc>
          <w:tcPr>
            <w:tcW w:w="900" w:type="dxa"/>
            <w:vAlign w:val="center"/>
          </w:tcPr>
          <w:p w:rsidR="003F7BF3" w:rsidRPr="003F7BF3" w:rsidRDefault="003F7BF3" w:rsidP="003F7BF3">
            <w:pPr>
              <w:pStyle w:val="ac"/>
              <w:spacing w:before="20" w:after="20"/>
              <w:jc w:val="center"/>
              <w:rPr>
                <w:b/>
                <w:sz w:val="20"/>
                <w:szCs w:val="20"/>
              </w:rPr>
            </w:pPr>
            <w:r w:rsidRPr="003F7BF3">
              <w:rPr>
                <w:b/>
                <w:sz w:val="20"/>
                <w:szCs w:val="20"/>
              </w:rPr>
              <w:t>2015</w:t>
            </w:r>
          </w:p>
        </w:tc>
        <w:tc>
          <w:tcPr>
            <w:tcW w:w="1060" w:type="dxa"/>
            <w:vMerge/>
            <w:vAlign w:val="center"/>
          </w:tcPr>
          <w:p w:rsidR="003F7BF3" w:rsidRPr="003F7BF3" w:rsidRDefault="003F7BF3" w:rsidP="003F7BF3">
            <w:pPr>
              <w:pStyle w:val="ac"/>
              <w:spacing w:before="20" w:after="20"/>
              <w:jc w:val="center"/>
              <w:rPr>
                <w:b/>
                <w:sz w:val="20"/>
                <w:szCs w:val="20"/>
              </w:rPr>
            </w:pPr>
          </w:p>
        </w:tc>
        <w:tc>
          <w:tcPr>
            <w:tcW w:w="1140" w:type="dxa"/>
            <w:vMerge/>
            <w:vAlign w:val="center"/>
          </w:tcPr>
          <w:p w:rsidR="003F7BF3" w:rsidRPr="003F7BF3" w:rsidRDefault="003F7BF3" w:rsidP="003F7BF3">
            <w:pPr>
              <w:pStyle w:val="ac"/>
              <w:spacing w:before="20" w:after="20"/>
              <w:jc w:val="center"/>
              <w:rPr>
                <w:b/>
                <w:sz w:val="20"/>
                <w:szCs w:val="20"/>
              </w:rPr>
            </w:pPr>
          </w:p>
        </w:tc>
      </w:tr>
      <w:tr w:rsidR="00D736E3" w:rsidRPr="003F7BF3" w:rsidTr="003F7BF3">
        <w:trPr>
          <w:tblHeader/>
          <w:jc w:val="center"/>
        </w:trPr>
        <w:tc>
          <w:tcPr>
            <w:tcW w:w="4551"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1</w:t>
            </w:r>
          </w:p>
        </w:tc>
        <w:tc>
          <w:tcPr>
            <w:tcW w:w="900"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2</w:t>
            </w:r>
          </w:p>
        </w:tc>
        <w:tc>
          <w:tcPr>
            <w:tcW w:w="900"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3</w:t>
            </w:r>
          </w:p>
        </w:tc>
        <w:tc>
          <w:tcPr>
            <w:tcW w:w="900"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4</w:t>
            </w:r>
          </w:p>
        </w:tc>
        <w:tc>
          <w:tcPr>
            <w:tcW w:w="1060"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5</w:t>
            </w:r>
          </w:p>
        </w:tc>
        <w:tc>
          <w:tcPr>
            <w:tcW w:w="1140"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6</w:t>
            </w:r>
          </w:p>
        </w:tc>
      </w:tr>
      <w:tr w:rsidR="003F7BF3" w:rsidRPr="003F7BF3" w:rsidTr="003F7BF3">
        <w:trPr>
          <w:jc w:val="center"/>
        </w:trPr>
        <w:tc>
          <w:tcPr>
            <w:tcW w:w="4551" w:type="dxa"/>
            <w:vAlign w:val="center"/>
          </w:tcPr>
          <w:p w:rsidR="003F7BF3" w:rsidRPr="003F7BF3" w:rsidRDefault="003F7BF3" w:rsidP="003F7BF3">
            <w:pPr>
              <w:pStyle w:val="ac"/>
              <w:spacing w:before="20" w:after="20"/>
              <w:rPr>
                <w:sz w:val="20"/>
                <w:szCs w:val="20"/>
              </w:rPr>
            </w:pPr>
            <w:r w:rsidRPr="003F7BF3">
              <w:rPr>
                <w:sz w:val="20"/>
                <w:szCs w:val="20"/>
              </w:rPr>
              <w:t>Число источников нецентрализованного водоснабжения</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879</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927</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706</w:t>
            </w:r>
          </w:p>
        </w:tc>
        <w:tc>
          <w:tcPr>
            <w:tcW w:w="1060" w:type="dxa"/>
            <w:vAlign w:val="center"/>
          </w:tcPr>
          <w:p w:rsidR="003F7BF3" w:rsidRPr="003F7BF3" w:rsidRDefault="003F7BF3" w:rsidP="003F7BF3">
            <w:pPr>
              <w:pStyle w:val="ac"/>
              <w:spacing w:before="20" w:after="20"/>
              <w:jc w:val="center"/>
              <w:rPr>
                <w:sz w:val="20"/>
                <w:szCs w:val="20"/>
              </w:rPr>
            </w:pPr>
          </w:p>
        </w:tc>
        <w:tc>
          <w:tcPr>
            <w:tcW w:w="1140" w:type="dxa"/>
            <w:vAlign w:val="center"/>
          </w:tcPr>
          <w:p w:rsidR="003F7BF3" w:rsidRPr="003F7BF3" w:rsidRDefault="003F7BF3" w:rsidP="003F7BF3">
            <w:pPr>
              <w:pStyle w:val="ac"/>
              <w:spacing w:before="20" w:after="20"/>
              <w:jc w:val="center"/>
              <w:rPr>
                <w:sz w:val="20"/>
                <w:szCs w:val="20"/>
              </w:rPr>
            </w:pPr>
          </w:p>
        </w:tc>
      </w:tr>
      <w:tr w:rsidR="003F7BF3" w:rsidRPr="003F7BF3" w:rsidTr="003F7BF3">
        <w:trPr>
          <w:jc w:val="center"/>
        </w:trPr>
        <w:tc>
          <w:tcPr>
            <w:tcW w:w="4551" w:type="dxa"/>
            <w:vAlign w:val="center"/>
          </w:tcPr>
          <w:p w:rsidR="003F7BF3" w:rsidRPr="003F7BF3" w:rsidRDefault="003F7BF3" w:rsidP="003F7BF3">
            <w:pPr>
              <w:pStyle w:val="ac"/>
              <w:spacing w:before="20" w:after="20"/>
              <w:rPr>
                <w:sz w:val="20"/>
                <w:szCs w:val="20"/>
              </w:rPr>
            </w:pPr>
            <w:r w:rsidRPr="003F7BF3">
              <w:rPr>
                <w:sz w:val="20"/>
                <w:szCs w:val="20"/>
              </w:rPr>
              <w:t>Удельный вес источников, исследованных по суммарной альфа – и бета-активности (%)</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1,0</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1,3</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1,8</w:t>
            </w:r>
          </w:p>
        </w:tc>
        <w:tc>
          <w:tcPr>
            <w:tcW w:w="1060" w:type="dxa"/>
            <w:vAlign w:val="center"/>
          </w:tcPr>
          <w:p w:rsidR="003F7BF3" w:rsidRPr="003F7BF3" w:rsidRDefault="003F7BF3" w:rsidP="003F7BF3">
            <w:pPr>
              <w:pStyle w:val="ac"/>
              <w:jc w:val="center"/>
              <w:rPr>
                <w:sz w:val="20"/>
                <w:szCs w:val="20"/>
              </w:rPr>
            </w:pPr>
            <w:r w:rsidRPr="003F7BF3">
              <w:rPr>
                <w:sz w:val="20"/>
                <w:szCs w:val="20"/>
              </w:rPr>
              <w:t>1,4</w:t>
            </w:r>
          </w:p>
        </w:tc>
        <w:tc>
          <w:tcPr>
            <w:tcW w:w="1140" w:type="dxa"/>
            <w:vAlign w:val="center"/>
          </w:tcPr>
          <w:p w:rsidR="003F7BF3" w:rsidRPr="003F7BF3" w:rsidRDefault="003F7BF3" w:rsidP="003F7BF3">
            <w:pPr>
              <w:pStyle w:val="ac"/>
              <w:jc w:val="center"/>
              <w:rPr>
                <w:sz w:val="20"/>
                <w:szCs w:val="20"/>
              </w:rPr>
            </w:pPr>
            <w:r w:rsidRPr="003F7BF3">
              <w:rPr>
                <w:sz w:val="20"/>
                <w:szCs w:val="20"/>
              </w:rPr>
              <w:t>+80,0%</w:t>
            </w:r>
          </w:p>
        </w:tc>
      </w:tr>
      <w:tr w:rsidR="003F7BF3" w:rsidRPr="003F7BF3" w:rsidTr="003F7BF3">
        <w:trPr>
          <w:jc w:val="center"/>
        </w:trPr>
        <w:tc>
          <w:tcPr>
            <w:tcW w:w="4551" w:type="dxa"/>
            <w:vAlign w:val="center"/>
          </w:tcPr>
          <w:p w:rsidR="003F7BF3" w:rsidRPr="003F7BF3" w:rsidRDefault="003F7BF3" w:rsidP="003F7BF3">
            <w:pPr>
              <w:pStyle w:val="ac"/>
              <w:spacing w:before="20" w:after="20"/>
              <w:rPr>
                <w:sz w:val="20"/>
                <w:szCs w:val="20"/>
              </w:rPr>
            </w:pPr>
            <w:r w:rsidRPr="003F7BF3">
              <w:rPr>
                <w:sz w:val="20"/>
                <w:szCs w:val="20"/>
              </w:rPr>
              <w:t>Удельный вес источников, исследованных на содержание природных радионуклидов (%)</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0,8</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0,6</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1,8</w:t>
            </w:r>
          </w:p>
        </w:tc>
        <w:tc>
          <w:tcPr>
            <w:tcW w:w="1060" w:type="dxa"/>
            <w:vAlign w:val="center"/>
          </w:tcPr>
          <w:p w:rsidR="003F7BF3" w:rsidRPr="003F7BF3" w:rsidRDefault="003F7BF3" w:rsidP="003F7BF3">
            <w:pPr>
              <w:pStyle w:val="ac"/>
              <w:jc w:val="center"/>
              <w:rPr>
                <w:sz w:val="20"/>
                <w:szCs w:val="20"/>
              </w:rPr>
            </w:pPr>
            <w:r w:rsidRPr="003F7BF3">
              <w:rPr>
                <w:sz w:val="20"/>
                <w:szCs w:val="20"/>
              </w:rPr>
              <w:t>1,1</w:t>
            </w:r>
          </w:p>
        </w:tc>
        <w:tc>
          <w:tcPr>
            <w:tcW w:w="1140" w:type="dxa"/>
            <w:vAlign w:val="center"/>
          </w:tcPr>
          <w:p w:rsidR="003F7BF3" w:rsidRPr="003F7BF3" w:rsidRDefault="003F7BF3" w:rsidP="003F7BF3">
            <w:pPr>
              <w:pStyle w:val="ac"/>
              <w:jc w:val="center"/>
              <w:rPr>
                <w:sz w:val="20"/>
                <w:szCs w:val="20"/>
              </w:rPr>
            </w:pPr>
            <w:r w:rsidRPr="003F7BF3">
              <w:rPr>
                <w:sz w:val="20"/>
                <w:szCs w:val="20"/>
              </w:rPr>
              <w:t>+125,0%</w:t>
            </w:r>
          </w:p>
        </w:tc>
      </w:tr>
      <w:tr w:rsidR="003F7BF3" w:rsidRPr="003F7BF3" w:rsidTr="003F7BF3">
        <w:trPr>
          <w:jc w:val="center"/>
        </w:trPr>
        <w:tc>
          <w:tcPr>
            <w:tcW w:w="4551" w:type="dxa"/>
            <w:vAlign w:val="center"/>
          </w:tcPr>
          <w:p w:rsidR="003F7BF3" w:rsidRPr="003F7BF3" w:rsidRDefault="003F7BF3" w:rsidP="003F7BF3">
            <w:pPr>
              <w:pStyle w:val="ac"/>
              <w:spacing w:before="20" w:after="20"/>
              <w:rPr>
                <w:sz w:val="20"/>
                <w:szCs w:val="20"/>
              </w:rPr>
            </w:pPr>
            <w:r w:rsidRPr="003F7BF3">
              <w:rPr>
                <w:sz w:val="20"/>
                <w:szCs w:val="20"/>
              </w:rPr>
              <w:t>Удельный вес источников, исследованных на содержание техногенных радионуклидов (%)</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0,7</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0,5</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1,7</w:t>
            </w:r>
          </w:p>
        </w:tc>
        <w:tc>
          <w:tcPr>
            <w:tcW w:w="1060" w:type="dxa"/>
            <w:vAlign w:val="center"/>
          </w:tcPr>
          <w:p w:rsidR="003F7BF3" w:rsidRPr="003F7BF3" w:rsidRDefault="003F7BF3" w:rsidP="003F7BF3">
            <w:pPr>
              <w:pStyle w:val="ac"/>
              <w:jc w:val="center"/>
              <w:rPr>
                <w:sz w:val="20"/>
                <w:szCs w:val="20"/>
              </w:rPr>
            </w:pPr>
            <w:r w:rsidRPr="003F7BF3">
              <w:rPr>
                <w:sz w:val="20"/>
                <w:szCs w:val="20"/>
              </w:rPr>
              <w:t>1,0</w:t>
            </w:r>
          </w:p>
        </w:tc>
        <w:tc>
          <w:tcPr>
            <w:tcW w:w="1140" w:type="dxa"/>
            <w:vAlign w:val="center"/>
          </w:tcPr>
          <w:p w:rsidR="003F7BF3" w:rsidRPr="003F7BF3" w:rsidRDefault="003F7BF3" w:rsidP="003F7BF3">
            <w:pPr>
              <w:pStyle w:val="ac"/>
              <w:jc w:val="center"/>
              <w:rPr>
                <w:sz w:val="20"/>
                <w:szCs w:val="20"/>
              </w:rPr>
            </w:pPr>
            <w:r w:rsidRPr="003F7BF3">
              <w:rPr>
                <w:sz w:val="20"/>
                <w:szCs w:val="20"/>
              </w:rPr>
              <w:t>+142,9%</w:t>
            </w:r>
          </w:p>
        </w:tc>
      </w:tr>
      <w:tr w:rsidR="003F7BF3" w:rsidRPr="003F7BF3" w:rsidTr="003F7BF3">
        <w:trPr>
          <w:jc w:val="center"/>
        </w:trPr>
        <w:tc>
          <w:tcPr>
            <w:tcW w:w="4551" w:type="dxa"/>
            <w:vAlign w:val="center"/>
          </w:tcPr>
          <w:p w:rsidR="003F7BF3" w:rsidRPr="003F7BF3" w:rsidRDefault="003F7BF3" w:rsidP="003F7BF3">
            <w:pPr>
              <w:pStyle w:val="ac"/>
              <w:spacing w:before="20" w:after="20"/>
              <w:rPr>
                <w:sz w:val="20"/>
                <w:szCs w:val="20"/>
              </w:rPr>
            </w:pPr>
            <w:r w:rsidRPr="003F7BF3">
              <w:rPr>
                <w:sz w:val="20"/>
                <w:szCs w:val="20"/>
              </w:rPr>
              <w:t>Удельный вес проб воды с превышением контрольных уровней по суммарной альфа – и бета-активности (%)</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060" w:type="dxa"/>
            <w:vAlign w:val="center"/>
          </w:tcPr>
          <w:p w:rsidR="003F7BF3" w:rsidRPr="003F7BF3" w:rsidRDefault="003F7BF3" w:rsidP="003F7BF3">
            <w:pPr>
              <w:pStyle w:val="ac"/>
              <w:jc w:val="center"/>
              <w:rPr>
                <w:sz w:val="20"/>
                <w:szCs w:val="20"/>
              </w:rPr>
            </w:pPr>
            <w:r w:rsidRPr="003F7BF3">
              <w:rPr>
                <w:sz w:val="20"/>
                <w:szCs w:val="20"/>
              </w:rPr>
              <w:t>0</w:t>
            </w:r>
          </w:p>
        </w:tc>
        <w:tc>
          <w:tcPr>
            <w:tcW w:w="1140" w:type="dxa"/>
            <w:vAlign w:val="center"/>
          </w:tcPr>
          <w:p w:rsidR="003F7BF3" w:rsidRPr="003F7BF3" w:rsidRDefault="003F7BF3" w:rsidP="003F7BF3">
            <w:pPr>
              <w:pStyle w:val="ac"/>
              <w:jc w:val="center"/>
              <w:rPr>
                <w:sz w:val="20"/>
                <w:szCs w:val="20"/>
              </w:rPr>
            </w:pPr>
          </w:p>
        </w:tc>
      </w:tr>
      <w:tr w:rsidR="003F7BF3" w:rsidRPr="003F7BF3" w:rsidTr="003F7BF3">
        <w:trPr>
          <w:jc w:val="center"/>
        </w:trPr>
        <w:tc>
          <w:tcPr>
            <w:tcW w:w="4551" w:type="dxa"/>
            <w:vAlign w:val="center"/>
          </w:tcPr>
          <w:p w:rsidR="003F7BF3" w:rsidRPr="003F7BF3" w:rsidRDefault="003F7BF3" w:rsidP="003F7BF3">
            <w:pPr>
              <w:pStyle w:val="ac"/>
              <w:spacing w:before="20" w:after="20"/>
              <w:rPr>
                <w:sz w:val="20"/>
                <w:szCs w:val="20"/>
              </w:rPr>
            </w:pPr>
            <w:r w:rsidRPr="003F7BF3">
              <w:rPr>
                <w:sz w:val="20"/>
                <w:szCs w:val="20"/>
              </w:rPr>
              <w:t>Удельный вес проб воды с превышением уровней вмешательства для отдельных радионуклидов (%)</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900" w:type="dxa"/>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060" w:type="dxa"/>
            <w:vAlign w:val="center"/>
          </w:tcPr>
          <w:p w:rsidR="003F7BF3" w:rsidRPr="003F7BF3" w:rsidRDefault="003F7BF3" w:rsidP="003F7BF3">
            <w:pPr>
              <w:pStyle w:val="ac"/>
              <w:jc w:val="center"/>
              <w:rPr>
                <w:sz w:val="20"/>
                <w:szCs w:val="20"/>
              </w:rPr>
            </w:pPr>
            <w:r w:rsidRPr="003F7BF3">
              <w:rPr>
                <w:sz w:val="20"/>
                <w:szCs w:val="20"/>
              </w:rPr>
              <w:t>0</w:t>
            </w:r>
          </w:p>
        </w:tc>
        <w:tc>
          <w:tcPr>
            <w:tcW w:w="1140" w:type="dxa"/>
            <w:vAlign w:val="center"/>
          </w:tcPr>
          <w:p w:rsidR="003F7BF3" w:rsidRPr="003F7BF3" w:rsidRDefault="003F7BF3" w:rsidP="003F7BF3">
            <w:pPr>
              <w:pStyle w:val="ac"/>
              <w:jc w:val="center"/>
              <w:rPr>
                <w:sz w:val="20"/>
                <w:szCs w:val="20"/>
              </w:rPr>
            </w:pPr>
          </w:p>
        </w:tc>
      </w:tr>
    </w:tbl>
    <w:p w:rsidR="003F7BF3" w:rsidRDefault="003F7BF3" w:rsidP="003F7BF3">
      <w:pPr>
        <w:ind w:firstLine="709"/>
        <w:jc w:val="both"/>
      </w:pPr>
    </w:p>
    <w:p w:rsidR="003F7BF3" w:rsidRDefault="003F7BF3" w:rsidP="003F7BF3">
      <w:pPr>
        <w:ind w:firstLine="709"/>
        <w:jc w:val="both"/>
      </w:pPr>
      <w:r w:rsidRPr="00D27B33">
        <w:t xml:space="preserve">В 2015г. исследовано 303 пробы продовольственного сырья и пищевых продуктов на соответствие требованиям СанПиН 2.3.2.1078-01 «Гигиенические требования безопасности и пищевой ценности пищевых продуктов». Во всех исследованных пробах уровни удельной активности цезия-137 и стронция-90 не превышали допустимый уровень </w:t>
      </w:r>
      <w:r w:rsidRPr="00137B7A">
        <w:t>(табл</w:t>
      </w:r>
      <w:r w:rsidR="00137B7A" w:rsidRPr="00137B7A">
        <w:t>ица</w:t>
      </w:r>
      <w:r w:rsidRPr="00137B7A">
        <w:t xml:space="preserve"> </w:t>
      </w:r>
      <w:r w:rsidR="00137B7A" w:rsidRPr="00137B7A">
        <w:t>63</w:t>
      </w:r>
      <w:r w:rsidRPr="00137B7A">
        <w:t>).</w:t>
      </w:r>
    </w:p>
    <w:p w:rsidR="00137B7A" w:rsidRDefault="00137B7A" w:rsidP="003F7BF3">
      <w:pPr>
        <w:ind w:firstLine="709"/>
        <w:jc w:val="right"/>
        <w:rPr>
          <w:i/>
        </w:rPr>
      </w:pPr>
    </w:p>
    <w:p w:rsidR="003F7BF3" w:rsidRPr="003F7BF3" w:rsidRDefault="003F7BF3" w:rsidP="003F7BF3">
      <w:pPr>
        <w:ind w:firstLine="709"/>
        <w:jc w:val="right"/>
        <w:rPr>
          <w:i/>
        </w:rPr>
      </w:pPr>
      <w:r w:rsidRPr="003F7BF3">
        <w:rPr>
          <w:i/>
        </w:rPr>
        <w:lastRenderedPageBreak/>
        <w:t xml:space="preserve">Таблица </w:t>
      </w:r>
      <w:r w:rsidR="00137B7A">
        <w:rPr>
          <w:i/>
        </w:rPr>
        <w:t>63</w:t>
      </w:r>
    </w:p>
    <w:p w:rsidR="003F7BF3" w:rsidRPr="00363CD0" w:rsidRDefault="003F7BF3" w:rsidP="003F7BF3">
      <w:pPr>
        <w:ind w:firstLine="709"/>
        <w:jc w:val="center"/>
        <w:rPr>
          <w:b/>
        </w:rPr>
      </w:pPr>
      <w:r w:rsidRPr="00363CD0">
        <w:rPr>
          <w:b/>
        </w:rPr>
        <w:t>Количество исследованных проб пищевых продуктов на содержание радионуклидов</w:t>
      </w:r>
    </w:p>
    <w:p w:rsidR="003F7BF3" w:rsidRPr="00D27B33" w:rsidRDefault="003F7BF3" w:rsidP="003F7BF3">
      <w:pPr>
        <w:pStyle w:val="ac"/>
        <w:jc w:val="center"/>
        <w:rPr>
          <w:b/>
          <w:sz w:val="22"/>
          <w:szCs w:val="22"/>
        </w:rPr>
      </w:pPr>
    </w:p>
    <w:tbl>
      <w:tblPr>
        <w:tblW w:w="94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818"/>
        <w:gridCol w:w="1197"/>
        <w:gridCol w:w="1198"/>
        <w:gridCol w:w="1198"/>
      </w:tblGrid>
      <w:tr w:rsidR="003F7BF3" w:rsidRPr="003F7BF3" w:rsidTr="003F7BF3">
        <w:trPr>
          <w:tblHeader/>
          <w:jc w:val="center"/>
        </w:trPr>
        <w:tc>
          <w:tcPr>
            <w:tcW w:w="5818" w:type="dxa"/>
            <w:vMerge w:val="restart"/>
            <w:vAlign w:val="center"/>
          </w:tcPr>
          <w:p w:rsidR="003F7BF3" w:rsidRPr="003F7BF3" w:rsidRDefault="003F7BF3" w:rsidP="00D736E3">
            <w:pPr>
              <w:pStyle w:val="ac"/>
              <w:jc w:val="center"/>
              <w:rPr>
                <w:b/>
                <w:sz w:val="20"/>
                <w:szCs w:val="20"/>
              </w:rPr>
            </w:pPr>
            <w:r w:rsidRPr="003F7BF3">
              <w:rPr>
                <w:b/>
                <w:sz w:val="20"/>
                <w:szCs w:val="20"/>
              </w:rPr>
              <w:t>Пищевые продукты</w:t>
            </w:r>
          </w:p>
        </w:tc>
        <w:tc>
          <w:tcPr>
            <w:tcW w:w="3593" w:type="dxa"/>
            <w:gridSpan w:val="3"/>
            <w:vAlign w:val="center"/>
          </w:tcPr>
          <w:p w:rsidR="003F7BF3" w:rsidRPr="003F7BF3" w:rsidRDefault="003F7BF3" w:rsidP="00D736E3">
            <w:pPr>
              <w:pStyle w:val="ac"/>
              <w:jc w:val="center"/>
              <w:rPr>
                <w:b/>
                <w:sz w:val="20"/>
                <w:szCs w:val="20"/>
              </w:rPr>
            </w:pPr>
            <w:r w:rsidRPr="003F7BF3">
              <w:rPr>
                <w:b/>
                <w:sz w:val="20"/>
                <w:szCs w:val="20"/>
              </w:rPr>
              <w:t>Годы</w:t>
            </w:r>
          </w:p>
        </w:tc>
      </w:tr>
      <w:tr w:rsidR="003F7BF3" w:rsidRPr="003F7BF3" w:rsidTr="003F7BF3">
        <w:trPr>
          <w:tblHeader/>
          <w:jc w:val="center"/>
        </w:trPr>
        <w:tc>
          <w:tcPr>
            <w:tcW w:w="5818" w:type="dxa"/>
            <w:vMerge/>
            <w:vAlign w:val="center"/>
          </w:tcPr>
          <w:p w:rsidR="003F7BF3" w:rsidRPr="003F7BF3" w:rsidRDefault="003F7BF3" w:rsidP="00D736E3">
            <w:pPr>
              <w:pStyle w:val="ac"/>
              <w:jc w:val="center"/>
              <w:rPr>
                <w:b/>
                <w:sz w:val="20"/>
                <w:szCs w:val="20"/>
              </w:rPr>
            </w:pPr>
          </w:p>
        </w:tc>
        <w:tc>
          <w:tcPr>
            <w:tcW w:w="1197" w:type="dxa"/>
            <w:vAlign w:val="center"/>
          </w:tcPr>
          <w:p w:rsidR="003F7BF3" w:rsidRPr="003F7BF3" w:rsidRDefault="003F7BF3" w:rsidP="00D736E3">
            <w:pPr>
              <w:pStyle w:val="ac"/>
              <w:jc w:val="center"/>
              <w:rPr>
                <w:b/>
                <w:sz w:val="20"/>
                <w:szCs w:val="20"/>
              </w:rPr>
            </w:pPr>
            <w:r w:rsidRPr="003F7BF3">
              <w:rPr>
                <w:b/>
                <w:sz w:val="20"/>
                <w:szCs w:val="20"/>
              </w:rPr>
              <w:t>2013</w:t>
            </w:r>
          </w:p>
        </w:tc>
        <w:tc>
          <w:tcPr>
            <w:tcW w:w="1198" w:type="dxa"/>
            <w:vAlign w:val="center"/>
          </w:tcPr>
          <w:p w:rsidR="003F7BF3" w:rsidRPr="003F7BF3" w:rsidRDefault="003F7BF3" w:rsidP="00D736E3">
            <w:pPr>
              <w:pStyle w:val="ac"/>
              <w:jc w:val="center"/>
              <w:rPr>
                <w:b/>
                <w:sz w:val="20"/>
                <w:szCs w:val="20"/>
              </w:rPr>
            </w:pPr>
            <w:r w:rsidRPr="003F7BF3">
              <w:rPr>
                <w:b/>
                <w:sz w:val="20"/>
                <w:szCs w:val="20"/>
              </w:rPr>
              <w:t>2014</w:t>
            </w:r>
          </w:p>
        </w:tc>
        <w:tc>
          <w:tcPr>
            <w:tcW w:w="1198" w:type="dxa"/>
            <w:vAlign w:val="center"/>
          </w:tcPr>
          <w:p w:rsidR="003F7BF3" w:rsidRPr="003F7BF3" w:rsidRDefault="003F7BF3" w:rsidP="00D736E3">
            <w:pPr>
              <w:pStyle w:val="ac"/>
              <w:jc w:val="center"/>
              <w:rPr>
                <w:b/>
                <w:sz w:val="20"/>
                <w:szCs w:val="20"/>
              </w:rPr>
            </w:pPr>
            <w:r w:rsidRPr="003F7BF3">
              <w:rPr>
                <w:b/>
                <w:sz w:val="20"/>
                <w:szCs w:val="20"/>
              </w:rPr>
              <w:t>2015</w:t>
            </w:r>
          </w:p>
        </w:tc>
      </w:tr>
      <w:tr w:rsidR="00D736E3" w:rsidRPr="003F7BF3" w:rsidTr="003F7BF3">
        <w:trPr>
          <w:tblHeader/>
          <w:jc w:val="center"/>
        </w:trPr>
        <w:tc>
          <w:tcPr>
            <w:tcW w:w="5818" w:type="dxa"/>
            <w:vAlign w:val="center"/>
          </w:tcPr>
          <w:p w:rsidR="00D736E3" w:rsidRPr="00D736E3" w:rsidRDefault="00D736E3" w:rsidP="00D736E3">
            <w:pPr>
              <w:pStyle w:val="ac"/>
              <w:jc w:val="center"/>
              <w:rPr>
                <w:b/>
                <w:sz w:val="20"/>
                <w:szCs w:val="20"/>
                <w:lang w:val="en-US"/>
              </w:rPr>
            </w:pPr>
            <w:r>
              <w:rPr>
                <w:b/>
                <w:sz w:val="20"/>
                <w:szCs w:val="20"/>
                <w:lang w:val="en-US"/>
              </w:rPr>
              <w:t>1</w:t>
            </w:r>
          </w:p>
        </w:tc>
        <w:tc>
          <w:tcPr>
            <w:tcW w:w="1197" w:type="dxa"/>
            <w:vAlign w:val="center"/>
          </w:tcPr>
          <w:p w:rsidR="00D736E3" w:rsidRPr="00D736E3" w:rsidRDefault="00D736E3" w:rsidP="00D736E3">
            <w:pPr>
              <w:pStyle w:val="ac"/>
              <w:jc w:val="center"/>
              <w:rPr>
                <w:b/>
                <w:sz w:val="20"/>
                <w:szCs w:val="20"/>
                <w:lang w:val="en-US"/>
              </w:rPr>
            </w:pPr>
            <w:r>
              <w:rPr>
                <w:b/>
                <w:sz w:val="20"/>
                <w:szCs w:val="20"/>
                <w:lang w:val="en-US"/>
              </w:rPr>
              <w:t>2</w:t>
            </w:r>
          </w:p>
        </w:tc>
        <w:tc>
          <w:tcPr>
            <w:tcW w:w="1198" w:type="dxa"/>
            <w:vAlign w:val="center"/>
          </w:tcPr>
          <w:p w:rsidR="00D736E3" w:rsidRPr="00D736E3" w:rsidRDefault="00D736E3" w:rsidP="00D736E3">
            <w:pPr>
              <w:pStyle w:val="ac"/>
              <w:jc w:val="center"/>
              <w:rPr>
                <w:b/>
                <w:sz w:val="20"/>
                <w:szCs w:val="20"/>
                <w:lang w:val="en-US"/>
              </w:rPr>
            </w:pPr>
            <w:r>
              <w:rPr>
                <w:b/>
                <w:sz w:val="20"/>
                <w:szCs w:val="20"/>
                <w:lang w:val="en-US"/>
              </w:rPr>
              <w:t>3</w:t>
            </w:r>
          </w:p>
        </w:tc>
        <w:tc>
          <w:tcPr>
            <w:tcW w:w="1198" w:type="dxa"/>
            <w:vAlign w:val="center"/>
          </w:tcPr>
          <w:p w:rsidR="00D736E3" w:rsidRPr="00D736E3" w:rsidRDefault="00D736E3" w:rsidP="00D736E3">
            <w:pPr>
              <w:pStyle w:val="ac"/>
              <w:jc w:val="center"/>
              <w:rPr>
                <w:b/>
                <w:sz w:val="20"/>
                <w:szCs w:val="20"/>
                <w:lang w:val="en-US"/>
              </w:rPr>
            </w:pPr>
            <w:r>
              <w:rPr>
                <w:b/>
                <w:sz w:val="20"/>
                <w:szCs w:val="20"/>
                <w:lang w:val="en-US"/>
              </w:rPr>
              <w:t>4</w:t>
            </w:r>
          </w:p>
        </w:tc>
      </w:tr>
      <w:tr w:rsidR="003F7BF3" w:rsidRPr="003F7BF3" w:rsidTr="003F7BF3">
        <w:trPr>
          <w:jc w:val="center"/>
        </w:trPr>
        <w:tc>
          <w:tcPr>
            <w:tcW w:w="5818" w:type="dxa"/>
            <w:vAlign w:val="center"/>
          </w:tcPr>
          <w:p w:rsidR="003F7BF3" w:rsidRPr="003F7BF3" w:rsidRDefault="003F7BF3" w:rsidP="003F7BF3">
            <w:pPr>
              <w:pStyle w:val="ac"/>
              <w:rPr>
                <w:sz w:val="20"/>
                <w:szCs w:val="20"/>
              </w:rPr>
            </w:pPr>
            <w:r w:rsidRPr="003F7BF3">
              <w:rPr>
                <w:sz w:val="20"/>
                <w:szCs w:val="20"/>
              </w:rPr>
              <w:t>Всего, в т.ч.</w:t>
            </w:r>
          </w:p>
        </w:tc>
        <w:tc>
          <w:tcPr>
            <w:tcW w:w="1197"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292</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359</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303</w:t>
            </w:r>
          </w:p>
        </w:tc>
      </w:tr>
      <w:tr w:rsidR="003F7BF3" w:rsidRPr="003F7BF3" w:rsidTr="003F7BF3">
        <w:trPr>
          <w:jc w:val="center"/>
        </w:trPr>
        <w:tc>
          <w:tcPr>
            <w:tcW w:w="5818" w:type="dxa"/>
            <w:vAlign w:val="center"/>
          </w:tcPr>
          <w:p w:rsidR="003F7BF3" w:rsidRPr="003F7BF3" w:rsidRDefault="003F7BF3" w:rsidP="003F7BF3">
            <w:pPr>
              <w:pStyle w:val="ac"/>
              <w:rPr>
                <w:sz w:val="20"/>
                <w:szCs w:val="20"/>
              </w:rPr>
            </w:pPr>
            <w:r w:rsidRPr="003F7BF3">
              <w:rPr>
                <w:sz w:val="20"/>
                <w:szCs w:val="20"/>
              </w:rPr>
              <w:t> – мясо и мясные продукты</w:t>
            </w:r>
          </w:p>
        </w:tc>
        <w:tc>
          <w:tcPr>
            <w:tcW w:w="1197"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62</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94</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66</w:t>
            </w:r>
          </w:p>
        </w:tc>
      </w:tr>
      <w:tr w:rsidR="003F7BF3" w:rsidRPr="003F7BF3" w:rsidTr="003F7BF3">
        <w:trPr>
          <w:jc w:val="center"/>
        </w:trPr>
        <w:tc>
          <w:tcPr>
            <w:tcW w:w="5818" w:type="dxa"/>
            <w:vAlign w:val="center"/>
          </w:tcPr>
          <w:p w:rsidR="003F7BF3" w:rsidRPr="003F7BF3" w:rsidRDefault="003F7BF3" w:rsidP="003F7BF3">
            <w:pPr>
              <w:pStyle w:val="ac"/>
              <w:rPr>
                <w:sz w:val="20"/>
                <w:szCs w:val="20"/>
              </w:rPr>
            </w:pPr>
            <w:r w:rsidRPr="003F7BF3">
              <w:rPr>
                <w:sz w:val="20"/>
                <w:szCs w:val="20"/>
              </w:rPr>
              <w:t> – молоко и молочные продукты</w:t>
            </w:r>
          </w:p>
        </w:tc>
        <w:tc>
          <w:tcPr>
            <w:tcW w:w="1197"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20</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70</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35</w:t>
            </w:r>
          </w:p>
        </w:tc>
      </w:tr>
      <w:tr w:rsidR="003F7BF3" w:rsidRPr="003F7BF3" w:rsidTr="003F7BF3">
        <w:trPr>
          <w:jc w:val="center"/>
        </w:trPr>
        <w:tc>
          <w:tcPr>
            <w:tcW w:w="5818" w:type="dxa"/>
            <w:vAlign w:val="center"/>
          </w:tcPr>
          <w:p w:rsidR="003F7BF3" w:rsidRPr="003F7BF3" w:rsidRDefault="003F7BF3" w:rsidP="003F7BF3">
            <w:pPr>
              <w:pStyle w:val="ac"/>
              <w:rPr>
                <w:sz w:val="20"/>
                <w:szCs w:val="20"/>
              </w:rPr>
            </w:pPr>
            <w:r w:rsidRPr="003F7BF3">
              <w:rPr>
                <w:sz w:val="20"/>
                <w:szCs w:val="20"/>
              </w:rPr>
              <w:t> – плоды и ягоды</w:t>
            </w:r>
          </w:p>
        </w:tc>
        <w:tc>
          <w:tcPr>
            <w:tcW w:w="1197"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23</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18</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14</w:t>
            </w:r>
          </w:p>
        </w:tc>
      </w:tr>
      <w:tr w:rsidR="003F7BF3" w:rsidRPr="003F7BF3" w:rsidTr="003F7BF3">
        <w:trPr>
          <w:jc w:val="center"/>
        </w:trPr>
        <w:tc>
          <w:tcPr>
            <w:tcW w:w="5818" w:type="dxa"/>
            <w:vAlign w:val="center"/>
          </w:tcPr>
          <w:p w:rsidR="003F7BF3" w:rsidRPr="003F7BF3" w:rsidRDefault="003F7BF3" w:rsidP="003F7BF3">
            <w:pPr>
              <w:pStyle w:val="ac"/>
              <w:rPr>
                <w:sz w:val="20"/>
                <w:szCs w:val="20"/>
              </w:rPr>
            </w:pPr>
            <w:r w:rsidRPr="003F7BF3">
              <w:rPr>
                <w:sz w:val="20"/>
                <w:szCs w:val="20"/>
              </w:rPr>
              <w:t> – грибы</w:t>
            </w:r>
          </w:p>
        </w:tc>
        <w:tc>
          <w:tcPr>
            <w:tcW w:w="1197"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13</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12</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11</w:t>
            </w:r>
          </w:p>
        </w:tc>
      </w:tr>
      <w:tr w:rsidR="003F7BF3" w:rsidRPr="003F7BF3" w:rsidTr="003F7BF3">
        <w:trPr>
          <w:jc w:val="center"/>
        </w:trPr>
        <w:tc>
          <w:tcPr>
            <w:tcW w:w="5818" w:type="dxa"/>
            <w:vAlign w:val="center"/>
          </w:tcPr>
          <w:p w:rsidR="003F7BF3" w:rsidRPr="003F7BF3" w:rsidRDefault="003F7BF3" w:rsidP="003F7BF3">
            <w:pPr>
              <w:pStyle w:val="ac"/>
              <w:rPr>
                <w:sz w:val="20"/>
                <w:szCs w:val="20"/>
              </w:rPr>
            </w:pPr>
            <w:r w:rsidRPr="003F7BF3">
              <w:rPr>
                <w:sz w:val="20"/>
                <w:szCs w:val="20"/>
              </w:rPr>
              <w:t>Доля проб пищевых продуктов, не соответствующих гигиеническим нормативам по содержанию радиоактивных веществ, %</w:t>
            </w:r>
          </w:p>
        </w:tc>
        <w:tc>
          <w:tcPr>
            <w:tcW w:w="1197"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0</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0</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0</w:t>
            </w:r>
          </w:p>
        </w:tc>
      </w:tr>
      <w:tr w:rsidR="003F7BF3" w:rsidRPr="003F7BF3" w:rsidTr="003F7BF3">
        <w:trPr>
          <w:jc w:val="center"/>
        </w:trPr>
        <w:tc>
          <w:tcPr>
            <w:tcW w:w="5818" w:type="dxa"/>
            <w:vAlign w:val="center"/>
          </w:tcPr>
          <w:p w:rsidR="003F7BF3" w:rsidRPr="003F7BF3" w:rsidRDefault="003F7BF3" w:rsidP="003F7BF3">
            <w:pPr>
              <w:pStyle w:val="ac"/>
              <w:rPr>
                <w:sz w:val="20"/>
                <w:szCs w:val="20"/>
              </w:rPr>
            </w:pPr>
            <w:r w:rsidRPr="003F7BF3">
              <w:rPr>
                <w:sz w:val="20"/>
                <w:szCs w:val="20"/>
              </w:rPr>
              <w:t> – в т.ч. в импортируемых продуктах, %</w:t>
            </w:r>
          </w:p>
        </w:tc>
        <w:tc>
          <w:tcPr>
            <w:tcW w:w="1197"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0</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0</w:t>
            </w:r>
          </w:p>
        </w:tc>
        <w:tc>
          <w:tcPr>
            <w:tcW w:w="1198" w:type="dxa"/>
            <w:tcBorders>
              <w:right w:val="single" w:sz="4" w:space="0" w:color="auto"/>
            </w:tcBorders>
            <w:vAlign w:val="center"/>
          </w:tcPr>
          <w:p w:rsidR="003F7BF3" w:rsidRPr="003F7BF3" w:rsidRDefault="003F7BF3" w:rsidP="003F7BF3">
            <w:pPr>
              <w:pStyle w:val="ac"/>
              <w:jc w:val="center"/>
              <w:rPr>
                <w:sz w:val="20"/>
                <w:szCs w:val="20"/>
              </w:rPr>
            </w:pPr>
            <w:r w:rsidRPr="003F7BF3">
              <w:rPr>
                <w:sz w:val="20"/>
                <w:szCs w:val="20"/>
              </w:rPr>
              <w:t>0</w:t>
            </w:r>
          </w:p>
        </w:tc>
      </w:tr>
    </w:tbl>
    <w:p w:rsidR="003F7BF3" w:rsidRPr="00D27B33" w:rsidRDefault="003F7BF3" w:rsidP="003F7BF3">
      <w:pPr>
        <w:tabs>
          <w:tab w:val="left" w:pos="900"/>
        </w:tabs>
        <w:spacing w:before="240" w:after="120"/>
        <w:jc w:val="center"/>
        <w:outlineLvl w:val="4"/>
        <w:rPr>
          <w:b/>
        </w:rPr>
      </w:pPr>
      <w:r w:rsidRPr="00D27B33">
        <w:rPr>
          <w:b/>
        </w:rPr>
        <w:t>Облучение от природных источников ионизирующего излучения</w:t>
      </w:r>
    </w:p>
    <w:p w:rsidR="003F7BF3" w:rsidRPr="00D27B33" w:rsidRDefault="003F7BF3" w:rsidP="003F7BF3">
      <w:pPr>
        <w:ind w:firstLine="709"/>
        <w:jc w:val="both"/>
      </w:pPr>
      <w:r w:rsidRPr="00D27B33">
        <w:t>Вклад в облучение населения Архангельской области природных источников ионизирующего излучения составил в 2012г.–81,89%, в 2013г.–81,94%, в 2014г.–83,02%. Средняя годовая эффективная доза природного облучения в расчете на одного жителя составила в 2012г.–2,68 мЗв, в 2013г.–2,39 мЗв, в 2014г.–2,73 мЗв, что не превышает значений в целом по Российской Федерации (3,34 мЗв, 3,29 мЗв и 3,28 мЗв соответственно). Дозы облучения населения за счет природных источников ионизирующего излучения не превышают 5 мЗв/год.</w:t>
      </w:r>
    </w:p>
    <w:p w:rsidR="003F7BF3" w:rsidRPr="00D27B33" w:rsidRDefault="003F7BF3" w:rsidP="003F7BF3">
      <w:pPr>
        <w:ind w:firstLine="709"/>
        <w:jc w:val="both"/>
      </w:pPr>
      <w:r w:rsidRPr="00D27B33">
        <w:t>В структуре природного облучения ведущее место занимают облучение за счет радона и внешнего гамма-излучения (табл</w:t>
      </w:r>
      <w:r w:rsidR="00137B7A">
        <w:t>ица</w:t>
      </w:r>
      <w:r w:rsidRPr="00D27B33">
        <w:t xml:space="preserve"> </w:t>
      </w:r>
      <w:r w:rsidR="00137B7A">
        <w:t>64</w:t>
      </w:r>
      <w:r w:rsidRPr="00D27B33">
        <w:t>).</w:t>
      </w:r>
    </w:p>
    <w:p w:rsidR="003F7BF3" w:rsidRPr="003F7BF3" w:rsidRDefault="003F7BF3" w:rsidP="003F7BF3">
      <w:pPr>
        <w:widowControl w:val="0"/>
        <w:autoSpaceDE w:val="0"/>
        <w:autoSpaceDN w:val="0"/>
        <w:adjustRightInd w:val="0"/>
        <w:jc w:val="right"/>
        <w:rPr>
          <w:i/>
        </w:rPr>
      </w:pPr>
      <w:r w:rsidRPr="00137B7A">
        <w:rPr>
          <w:i/>
        </w:rPr>
        <w:t>Таблица 6</w:t>
      </w:r>
      <w:r w:rsidR="00137B7A" w:rsidRPr="00137B7A">
        <w:rPr>
          <w:i/>
        </w:rPr>
        <w:t>4</w:t>
      </w:r>
    </w:p>
    <w:p w:rsidR="003F7BF3" w:rsidRPr="00D27B33" w:rsidRDefault="003F7BF3" w:rsidP="003F7BF3">
      <w:pPr>
        <w:pStyle w:val="ac"/>
        <w:ind w:firstLine="709"/>
        <w:jc w:val="center"/>
        <w:rPr>
          <w:b/>
          <w:sz w:val="22"/>
          <w:szCs w:val="22"/>
        </w:rPr>
      </w:pPr>
      <w:r w:rsidRPr="00D27B33">
        <w:rPr>
          <w:b/>
          <w:sz w:val="22"/>
          <w:szCs w:val="22"/>
        </w:rPr>
        <w:t>Средняя годовая эффективная доза облучения населения за счет природных источников ионизирующего излучения, мЗв</w:t>
      </w:r>
    </w:p>
    <w:p w:rsidR="003F7BF3" w:rsidRPr="00D27B33" w:rsidRDefault="003F7BF3" w:rsidP="003F7BF3">
      <w:pPr>
        <w:pStyle w:val="ac"/>
        <w:ind w:firstLine="709"/>
        <w:jc w:val="center"/>
        <w:rPr>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629"/>
        <w:gridCol w:w="951"/>
        <w:gridCol w:w="952"/>
        <w:gridCol w:w="952"/>
      </w:tblGrid>
      <w:tr w:rsidR="003F7BF3" w:rsidRPr="003F7BF3" w:rsidTr="003F7BF3">
        <w:trPr>
          <w:trHeight w:val="397"/>
          <w:tblHeader/>
          <w:jc w:val="center"/>
        </w:trPr>
        <w:tc>
          <w:tcPr>
            <w:tcW w:w="6629" w:type="dxa"/>
          </w:tcPr>
          <w:p w:rsidR="003F7BF3" w:rsidRPr="003F7BF3" w:rsidRDefault="003F7BF3" w:rsidP="003F7BF3">
            <w:pPr>
              <w:pStyle w:val="ac"/>
              <w:jc w:val="center"/>
              <w:rPr>
                <w:b/>
                <w:sz w:val="20"/>
                <w:szCs w:val="20"/>
              </w:rPr>
            </w:pPr>
          </w:p>
        </w:tc>
        <w:tc>
          <w:tcPr>
            <w:tcW w:w="951" w:type="dxa"/>
            <w:vAlign w:val="center"/>
          </w:tcPr>
          <w:p w:rsidR="003F7BF3" w:rsidRPr="003F7BF3" w:rsidRDefault="003F7BF3" w:rsidP="003F7BF3">
            <w:pPr>
              <w:pStyle w:val="ac"/>
              <w:jc w:val="center"/>
              <w:rPr>
                <w:b/>
                <w:sz w:val="20"/>
                <w:szCs w:val="20"/>
              </w:rPr>
            </w:pPr>
            <w:r w:rsidRPr="003F7BF3">
              <w:rPr>
                <w:b/>
                <w:sz w:val="20"/>
                <w:szCs w:val="20"/>
              </w:rPr>
              <w:t>2012г.</w:t>
            </w:r>
          </w:p>
        </w:tc>
        <w:tc>
          <w:tcPr>
            <w:tcW w:w="952" w:type="dxa"/>
            <w:vAlign w:val="center"/>
          </w:tcPr>
          <w:p w:rsidR="003F7BF3" w:rsidRPr="003F7BF3" w:rsidRDefault="003F7BF3" w:rsidP="003F7BF3">
            <w:pPr>
              <w:pStyle w:val="ac"/>
              <w:jc w:val="center"/>
              <w:rPr>
                <w:b/>
                <w:sz w:val="20"/>
                <w:szCs w:val="20"/>
              </w:rPr>
            </w:pPr>
            <w:r w:rsidRPr="003F7BF3">
              <w:rPr>
                <w:b/>
                <w:sz w:val="20"/>
                <w:szCs w:val="20"/>
              </w:rPr>
              <w:t>2013г.</w:t>
            </w:r>
          </w:p>
        </w:tc>
        <w:tc>
          <w:tcPr>
            <w:tcW w:w="952" w:type="dxa"/>
            <w:vAlign w:val="center"/>
          </w:tcPr>
          <w:p w:rsidR="003F7BF3" w:rsidRPr="003F7BF3" w:rsidRDefault="003F7BF3" w:rsidP="003F7BF3">
            <w:pPr>
              <w:pStyle w:val="ac"/>
              <w:jc w:val="center"/>
              <w:rPr>
                <w:b/>
                <w:sz w:val="20"/>
                <w:szCs w:val="20"/>
              </w:rPr>
            </w:pPr>
            <w:r w:rsidRPr="003F7BF3">
              <w:rPr>
                <w:b/>
                <w:sz w:val="20"/>
                <w:szCs w:val="20"/>
              </w:rPr>
              <w:t>2014г.</w:t>
            </w:r>
          </w:p>
        </w:tc>
      </w:tr>
      <w:tr w:rsidR="00D736E3" w:rsidRPr="003F7BF3" w:rsidTr="003F7BF3">
        <w:trPr>
          <w:trHeight w:val="397"/>
          <w:tblHeader/>
          <w:jc w:val="center"/>
        </w:trPr>
        <w:tc>
          <w:tcPr>
            <w:tcW w:w="6629" w:type="dxa"/>
          </w:tcPr>
          <w:p w:rsidR="00D736E3" w:rsidRPr="00D736E3" w:rsidRDefault="00D736E3" w:rsidP="003F7BF3">
            <w:pPr>
              <w:pStyle w:val="ac"/>
              <w:jc w:val="center"/>
              <w:rPr>
                <w:b/>
                <w:sz w:val="20"/>
                <w:szCs w:val="20"/>
                <w:lang w:val="en-US"/>
              </w:rPr>
            </w:pPr>
            <w:r>
              <w:rPr>
                <w:b/>
                <w:sz w:val="20"/>
                <w:szCs w:val="20"/>
                <w:lang w:val="en-US"/>
              </w:rPr>
              <w:t>1</w:t>
            </w:r>
          </w:p>
        </w:tc>
        <w:tc>
          <w:tcPr>
            <w:tcW w:w="951" w:type="dxa"/>
            <w:vAlign w:val="center"/>
          </w:tcPr>
          <w:p w:rsidR="00D736E3" w:rsidRPr="00D736E3" w:rsidRDefault="00D736E3" w:rsidP="003F7BF3">
            <w:pPr>
              <w:pStyle w:val="ac"/>
              <w:jc w:val="center"/>
              <w:rPr>
                <w:b/>
                <w:sz w:val="20"/>
                <w:szCs w:val="20"/>
                <w:lang w:val="en-US"/>
              </w:rPr>
            </w:pPr>
            <w:r>
              <w:rPr>
                <w:b/>
                <w:sz w:val="20"/>
                <w:szCs w:val="20"/>
                <w:lang w:val="en-US"/>
              </w:rPr>
              <w:t>2</w:t>
            </w:r>
          </w:p>
        </w:tc>
        <w:tc>
          <w:tcPr>
            <w:tcW w:w="952" w:type="dxa"/>
            <w:vAlign w:val="center"/>
          </w:tcPr>
          <w:p w:rsidR="00D736E3" w:rsidRPr="00D736E3" w:rsidRDefault="00D736E3" w:rsidP="003F7BF3">
            <w:pPr>
              <w:pStyle w:val="ac"/>
              <w:jc w:val="center"/>
              <w:rPr>
                <w:b/>
                <w:sz w:val="20"/>
                <w:szCs w:val="20"/>
                <w:lang w:val="en-US"/>
              </w:rPr>
            </w:pPr>
            <w:r>
              <w:rPr>
                <w:b/>
                <w:sz w:val="20"/>
                <w:szCs w:val="20"/>
                <w:lang w:val="en-US"/>
              </w:rPr>
              <w:t>3</w:t>
            </w:r>
          </w:p>
        </w:tc>
        <w:tc>
          <w:tcPr>
            <w:tcW w:w="952" w:type="dxa"/>
            <w:vAlign w:val="center"/>
          </w:tcPr>
          <w:p w:rsidR="00D736E3" w:rsidRPr="00D736E3" w:rsidRDefault="00D736E3" w:rsidP="003F7BF3">
            <w:pPr>
              <w:pStyle w:val="ac"/>
              <w:jc w:val="center"/>
              <w:rPr>
                <w:b/>
                <w:sz w:val="20"/>
                <w:szCs w:val="20"/>
                <w:lang w:val="en-US"/>
              </w:rPr>
            </w:pPr>
            <w:r>
              <w:rPr>
                <w:b/>
                <w:sz w:val="20"/>
                <w:szCs w:val="20"/>
                <w:lang w:val="en-US"/>
              </w:rPr>
              <w:t>4</w:t>
            </w:r>
          </w:p>
        </w:tc>
      </w:tr>
      <w:tr w:rsidR="003F7BF3" w:rsidRPr="003F7BF3" w:rsidTr="003F7BF3">
        <w:trPr>
          <w:trHeight w:val="397"/>
          <w:jc w:val="center"/>
        </w:trPr>
        <w:tc>
          <w:tcPr>
            <w:tcW w:w="6629" w:type="dxa"/>
            <w:vAlign w:val="center"/>
          </w:tcPr>
          <w:p w:rsidR="003F7BF3" w:rsidRPr="003F7BF3" w:rsidRDefault="003F7BF3" w:rsidP="003F7BF3">
            <w:pPr>
              <w:pStyle w:val="ac"/>
              <w:rPr>
                <w:sz w:val="20"/>
                <w:szCs w:val="20"/>
              </w:rPr>
            </w:pPr>
            <w:r w:rsidRPr="003F7BF3">
              <w:rPr>
                <w:sz w:val="20"/>
                <w:szCs w:val="20"/>
              </w:rPr>
              <w:t>Природные источники ионизирующего излучения всего, в т.ч.</w:t>
            </w:r>
          </w:p>
        </w:tc>
        <w:tc>
          <w:tcPr>
            <w:tcW w:w="951" w:type="dxa"/>
            <w:vAlign w:val="center"/>
          </w:tcPr>
          <w:p w:rsidR="003F7BF3" w:rsidRPr="003F7BF3" w:rsidRDefault="003F7BF3" w:rsidP="003F7BF3">
            <w:pPr>
              <w:pStyle w:val="ac"/>
              <w:jc w:val="center"/>
              <w:rPr>
                <w:sz w:val="20"/>
                <w:szCs w:val="20"/>
              </w:rPr>
            </w:pPr>
            <w:r w:rsidRPr="003F7BF3">
              <w:rPr>
                <w:sz w:val="20"/>
                <w:szCs w:val="20"/>
                <w:lang w:val="en-US"/>
              </w:rPr>
              <w:t>2,68</w:t>
            </w:r>
          </w:p>
        </w:tc>
        <w:tc>
          <w:tcPr>
            <w:tcW w:w="952" w:type="dxa"/>
            <w:vAlign w:val="center"/>
          </w:tcPr>
          <w:p w:rsidR="003F7BF3" w:rsidRPr="003F7BF3" w:rsidRDefault="003F7BF3" w:rsidP="003F7BF3">
            <w:pPr>
              <w:pStyle w:val="ac"/>
              <w:jc w:val="center"/>
              <w:rPr>
                <w:sz w:val="20"/>
                <w:szCs w:val="20"/>
              </w:rPr>
            </w:pPr>
            <w:r w:rsidRPr="003F7BF3">
              <w:rPr>
                <w:sz w:val="20"/>
                <w:szCs w:val="20"/>
              </w:rPr>
              <w:t>2,39</w:t>
            </w:r>
          </w:p>
        </w:tc>
        <w:tc>
          <w:tcPr>
            <w:tcW w:w="952" w:type="dxa"/>
            <w:vAlign w:val="center"/>
          </w:tcPr>
          <w:p w:rsidR="003F7BF3" w:rsidRPr="003F7BF3" w:rsidRDefault="003F7BF3" w:rsidP="003F7BF3">
            <w:pPr>
              <w:pStyle w:val="ac"/>
              <w:jc w:val="center"/>
              <w:rPr>
                <w:sz w:val="20"/>
                <w:szCs w:val="20"/>
              </w:rPr>
            </w:pPr>
            <w:r w:rsidRPr="003F7BF3">
              <w:rPr>
                <w:sz w:val="20"/>
                <w:szCs w:val="20"/>
                <w:lang w:val="en-US"/>
              </w:rPr>
              <w:t>2,73</w:t>
            </w:r>
          </w:p>
        </w:tc>
      </w:tr>
      <w:tr w:rsidR="003F7BF3" w:rsidRPr="003F7BF3" w:rsidTr="003F7BF3">
        <w:trPr>
          <w:trHeight w:val="397"/>
          <w:jc w:val="center"/>
        </w:trPr>
        <w:tc>
          <w:tcPr>
            <w:tcW w:w="6629" w:type="dxa"/>
            <w:vAlign w:val="center"/>
          </w:tcPr>
          <w:p w:rsidR="003F7BF3" w:rsidRPr="003F7BF3" w:rsidRDefault="003F7BF3" w:rsidP="003F7BF3">
            <w:pPr>
              <w:pStyle w:val="afb"/>
              <w:tabs>
                <w:tab w:val="left" w:pos="708"/>
              </w:tabs>
              <w:rPr>
                <w:sz w:val="20"/>
                <w:szCs w:val="20"/>
              </w:rPr>
            </w:pPr>
            <w:r w:rsidRPr="003F7BF3">
              <w:rPr>
                <w:sz w:val="20"/>
                <w:szCs w:val="20"/>
              </w:rPr>
              <w:t xml:space="preserve"> – за счет </w:t>
            </w:r>
            <w:r w:rsidRPr="003F7BF3">
              <w:rPr>
                <w:sz w:val="20"/>
                <w:szCs w:val="20"/>
                <w:lang w:val="en-US"/>
              </w:rPr>
              <w:t>радон</w:t>
            </w:r>
            <w:r w:rsidRPr="003F7BF3">
              <w:rPr>
                <w:sz w:val="20"/>
                <w:szCs w:val="20"/>
              </w:rPr>
              <w:t>а</w:t>
            </w:r>
          </w:p>
        </w:tc>
        <w:tc>
          <w:tcPr>
            <w:tcW w:w="951" w:type="dxa"/>
            <w:vAlign w:val="center"/>
          </w:tcPr>
          <w:p w:rsidR="003F7BF3" w:rsidRPr="003F7BF3" w:rsidRDefault="003F7BF3" w:rsidP="003F7BF3">
            <w:pPr>
              <w:pStyle w:val="ac"/>
              <w:jc w:val="center"/>
              <w:rPr>
                <w:sz w:val="20"/>
                <w:szCs w:val="20"/>
              </w:rPr>
            </w:pPr>
            <w:r w:rsidRPr="003F7BF3">
              <w:rPr>
                <w:sz w:val="20"/>
                <w:szCs w:val="20"/>
                <w:lang w:val="en-US"/>
              </w:rPr>
              <w:t>1,39</w:t>
            </w:r>
          </w:p>
        </w:tc>
        <w:tc>
          <w:tcPr>
            <w:tcW w:w="952" w:type="dxa"/>
            <w:vAlign w:val="center"/>
          </w:tcPr>
          <w:p w:rsidR="003F7BF3" w:rsidRPr="003F7BF3" w:rsidRDefault="003F7BF3" w:rsidP="003F7BF3">
            <w:pPr>
              <w:pStyle w:val="ac"/>
              <w:jc w:val="center"/>
              <w:rPr>
                <w:sz w:val="20"/>
                <w:szCs w:val="20"/>
              </w:rPr>
            </w:pPr>
            <w:r w:rsidRPr="003F7BF3">
              <w:rPr>
                <w:sz w:val="20"/>
                <w:szCs w:val="20"/>
              </w:rPr>
              <w:t>1,10</w:t>
            </w:r>
          </w:p>
        </w:tc>
        <w:tc>
          <w:tcPr>
            <w:tcW w:w="952" w:type="dxa"/>
            <w:vAlign w:val="center"/>
          </w:tcPr>
          <w:p w:rsidR="003F7BF3" w:rsidRPr="003F7BF3" w:rsidRDefault="003F7BF3" w:rsidP="003F7BF3">
            <w:pPr>
              <w:pStyle w:val="ac"/>
              <w:jc w:val="center"/>
              <w:rPr>
                <w:sz w:val="20"/>
                <w:szCs w:val="20"/>
              </w:rPr>
            </w:pPr>
            <w:r w:rsidRPr="003F7BF3">
              <w:rPr>
                <w:sz w:val="20"/>
                <w:szCs w:val="20"/>
                <w:lang w:val="en-US"/>
              </w:rPr>
              <w:t>1,47</w:t>
            </w:r>
          </w:p>
        </w:tc>
      </w:tr>
      <w:tr w:rsidR="003F7BF3" w:rsidRPr="003F7BF3" w:rsidTr="003F7BF3">
        <w:trPr>
          <w:trHeight w:val="397"/>
          <w:jc w:val="center"/>
        </w:trPr>
        <w:tc>
          <w:tcPr>
            <w:tcW w:w="6629" w:type="dxa"/>
            <w:vAlign w:val="center"/>
          </w:tcPr>
          <w:p w:rsidR="003F7BF3" w:rsidRPr="003F7BF3" w:rsidRDefault="003F7BF3" w:rsidP="003F7BF3">
            <w:pPr>
              <w:pStyle w:val="afb"/>
              <w:tabs>
                <w:tab w:val="left" w:pos="708"/>
              </w:tabs>
              <w:rPr>
                <w:sz w:val="20"/>
                <w:szCs w:val="20"/>
              </w:rPr>
            </w:pPr>
            <w:r w:rsidRPr="003F7BF3">
              <w:rPr>
                <w:sz w:val="20"/>
                <w:szCs w:val="20"/>
              </w:rPr>
              <w:t> – за счет внешнего гамма-излучения</w:t>
            </w:r>
          </w:p>
        </w:tc>
        <w:tc>
          <w:tcPr>
            <w:tcW w:w="951" w:type="dxa"/>
            <w:vAlign w:val="center"/>
          </w:tcPr>
          <w:p w:rsidR="003F7BF3" w:rsidRPr="003F7BF3" w:rsidRDefault="003F7BF3" w:rsidP="003F7BF3">
            <w:pPr>
              <w:pStyle w:val="ac"/>
              <w:jc w:val="center"/>
              <w:rPr>
                <w:sz w:val="20"/>
                <w:szCs w:val="20"/>
              </w:rPr>
            </w:pPr>
            <w:r w:rsidRPr="003F7BF3">
              <w:rPr>
                <w:sz w:val="20"/>
                <w:szCs w:val="20"/>
                <w:lang w:val="en-US"/>
              </w:rPr>
              <w:t>0,</w:t>
            </w:r>
            <w:r w:rsidRPr="003F7BF3">
              <w:rPr>
                <w:sz w:val="20"/>
                <w:szCs w:val="20"/>
              </w:rPr>
              <w:t>60</w:t>
            </w:r>
          </w:p>
        </w:tc>
        <w:tc>
          <w:tcPr>
            <w:tcW w:w="952" w:type="dxa"/>
            <w:vAlign w:val="center"/>
          </w:tcPr>
          <w:p w:rsidR="003F7BF3" w:rsidRPr="003F7BF3" w:rsidRDefault="003F7BF3" w:rsidP="003F7BF3">
            <w:pPr>
              <w:pStyle w:val="ac"/>
              <w:jc w:val="center"/>
              <w:rPr>
                <w:sz w:val="20"/>
                <w:szCs w:val="20"/>
              </w:rPr>
            </w:pPr>
            <w:r w:rsidRPr="003F7BF3">
              <w:rPr>
                <w:sz w:val="20"/>
                <w:szCs w:val="20"/>
              </w:rPr>
              <w:t>0,60</w:t>
            </w:r>
          </w:p>
        </w:tc>
        <w:tc>
          <w:tcPr>
            <w:tcW w:w="952" w:type="dxa"/>
            <w:vAlign w:val="center"/>
          </w:tcPr>
          <w:p w:rsidR="003F7BF3" w:rsidRPr="003F7BF3" w:rsidRDefault="003F7BF3" w:rsidP="003F7BF3">
            <w:pPr>
              <w:pStyle w:val="ac"/>
              <w:jc w:val="center"/>
              <w:rPr>
                <w:sz w:val="20"/>
                <w:szCs w:val="20"/>
              </w:rPr>
            </w:pPr>
            <w:r w:rsidRPr="003F7BF3">
              <w:rPr>
                <w:sz w:val="20"/>
                <w:szCs w:val="20"/>
                <w:lang w:val="en-US"/>
              </w:rPr>
              <w:t>0,57</w:t>
            </w:r>
          </w:p>
        </w:tc>
      </w:tr>
      <w:tr w:rsidR="003F7BF3" w:rsidRPr="003F7BF3" w:rsidTr="003F7BF3">
        <w:trPr>
          <w:trHeight w:val="397"/>
          <w:jc w:val="center"/>
        </w:trPr>
        <w:tc>
          <w:tcPr>
            <w:tcW w:w="6629" w:type="dxa"/>
            <w:vAlign w:val="center"/>
          </w:tcPr>
          <w:p w:rsidR="003F7BF3" w:rsidRPr="003F7BF3" w:rsidRDefault="003F7BF3" w:rsidP="003F7BF3">
            <w:pPr>
              <w:pStyle w:val="afb"/>
              <w:tabs>
                <w:tab w:val="left" w:pos="708"/>
              </w:tabs>
              <w:rPr>
                <w:sz w:val="20"/>
                <w:szCs w:val="20"/>
                <w:lang w:val="en-US"/>
              </w:rPr>
            </w:pPr>
            <w:r w:rsidRPr="003F7BF3">
              <w:rPr>
                <w:sz w:val="20"/>
                <w:szCs w:val="20"/>
              </w:rPr>
              <w:t> – за счет</w:t>
            </w:r>
            <w:r w:rsidRPr="003F7BF3">
              <w:rPr>
                <w:sz w:val="20"/>
                <w:szCs w:val="20"/>
                <w:lang w:val="en-US"/>
              </w:rPr>
              <w:t xml:space="preserve"> космического излучения</w:t>
            </w:r>
          </w:p>
        </w:tc>
        <w:tc>
          <w:tcPr>
            <w:tcW w:w="951" w:type="dxa"/>
            <w:vAlign w:val="center"/>
          </w:tcPr>
          <w:p w:rsidR="003F7BF3" w:rsidRPr="003F7BF3" w:rsidRDefault="003F7BF3" w:rsidP="003F7BF3">
            <w:pPr>
              <w:pStyle w:val="ac"/>
              <w:jc w:val="center"/>
              <w:rPr>
                <w:sz w:val="20"/>
                <w:szCs w:val="20"/>
              </w:rPr>
            </w:pPr>
            <w:r w:rsidRPr="003F7BF3">
              <w:rPr>
                <w:sz w:val="20"/>
                <w:szCs w:val="20"/>
                <w:lang w:val="en-US"/>
              </w:rPr>
              <w:t>0,40</w:t>
            </w:r>
          </w:p>
        </w:tc>
        <w:tc>
          <w:tcPr>
            <w:tcW w:w="952" w:type="dxa"/>
            <w:vAlign w:val="center"/>
          </w:tcPr>
          <w:p w:rsidR="003F7BF3" w:rsidRPr="003F7BF3" w:rsidRDefault="003F7BF3" w:rsidP="003F7BF3">
            <w:pPr>
              <w:pStyle w:val="ac"/>
              <w:jc w:val="center"/>
              <w:rPr>
                <w:sz w:val="20"/>
                <w:szCs w:val="20"/>
              </w:rPr>
            </w:pPr>
            <w:r w:rsidRPr="003F7BF3">
              <w:rPr>
                <w:sz w:val="20"/>
                <w:szCs w:val="20"/>
              </w:rPr>
              <w:t>0,40</w:t>
            </w:r>
          </w:p>
        </w:tc>
        <w:tc>
          <w:tcPr>
            <w:tcW w:w="952" w:type="dxa"/>
            <w:vAlign w:val="center"/>
          </w:tcPr>
          <w:p w:rsidR="003F7BF3" w:rsidRPr="003F7BF3" w:rsidRDefault="003F7BF3" w:rsidP="003F7BF3">
            <w:pPr>
              <w:pStyle w:val="ac"/>
              <w:jc w:val="center"/>
              <w:rPr>
                <w:sz w:val="20"/>
                <w:szCs w:val="20"/>
              </w:rPr>
            </w:pPr>
            <w:r w:rsidRPr="003F7BF3">
              <w:rPr>
                <w:sz w:val="20"/>
                <w:szCs w:val="20"/>
                <w:lang w:val="en-US"/>
              </w:rPr>
              <w:t>0,40</w:t>
            </w:r>
          </w:p>
        </w:tc>
      </w:tr>
      <w:tr w:rsidR="003F7BF3" w:rsidRPr="003F7BF3" w:rsidTr="003F7BF3">
        <w:trPr>
          <w:trHeight w:val="397"/>
          <w:jc w:val="center"/>
        </w:trPr>
        <w:tc>
          <w:tcPr>
            <w:tcW w:w="6629" w:type="dxa"/>
            <w:vAlign w:val="center"/>
          </w:tcPr>
          <w:p w:rsidR="003F7BF3" w:rsidRPr="003F7BF3" w:rsidRDefault="003F7BF3" w:rsidP="003F7BF3">
            <w:pPr>
              <w:pStyle w:val="afb"/>
              <w:tabs>
                <w:tab w:val="left" w:pos="708"/>
              </w:tabs>
              <w:rPr>
                <w:sz w:val="20"/>
                <w:szCs w:val="20"/>
              </w:rPr>
            </w:pPr>
            <w:r w:rsidRPr="003F7BF3">
              <w:rPr>
                <w:sz w:val="20"/>
                <w:szCs w:val="20"/>
              </w:rPr>
              <w:t> – за счет пищи и питьевой воды</w:t>
            </w:r>
          </w:p>
        </w:tc>
        <w:tc>
          <w:tcPr>
            <w:tcW w:w="951" w:type="dxa"/>
            <w:vAlign w:val="center"/>
          </w:tcPr>
          <w:p w:rsidR="003F7BF3" w:rsidRPr="003F7BF3" w:rsidRDefault="003F7BF3" w:rsidP="003F7BF3">
            <w:pPr>
              <w:pStyle w:val="ac"/>
              <w:jc w:val="center"/>
              <w:rPr>
                <w:sz w:val="20"/>
                <w:szCs w:val="20"/>
              </w:rPr>
            </w:pPr>
            <w:r w:rsidRPr="003F7BF3">
              <w:rPr>
                <w:sz w:val="20"/>
                <w:szCs w:val="20"/>
                <w:lang w:val="en-US"/>
              </w:rPr>
              <w:t>0,12</w:t>
            </w:r>
          </w:p>
        </w:tc>
        <w:tc>
          <w:tcPr>
            <w:tcW w:w="952" w:type="dxa"/>
            <w:vAlign w:val="center"/>
          </w:tcPr>
          <w:p w:rsidR="003F7BF3" w:rsidRPr="003F7BF3" w:rsidRDefault="003F7BF3" w:rsidP="003F7BF3">
            <w:pPr>
              <w:pStyle w:val="ac"/>
              <w:jc w:val="center"/>
              <w:rPr>
                <w:sz w:val="20"/>
                <w:szCs w:val="20"/>
              </w:rPr>
            </w:pPr>
            <w:r w:rsidRPr="003F7BF3">
              <w:rPr>
                <w:sz w:val="20"/>
                <w:szCs w:val="20"/>
              </w:rPr>
              <w:t>0,12</w:t>
            </w:r>
          </w:p>
        </w:tc>
        <w:tc>
          <w:tcPr>
            <w:tcW w:w="952" w:type="dxa"/>
            <w:vAlign w:val="center"/>
          </w:tcPr>
          <w:p w:rsidR="003F7BF3" w:rsidRPr="003F7BF3" w:rsidRDefault="003F7BF3" w:rsidP="003F7BF3">
            <w:pPr>
              <w:pStyle w:val="ac"/>
              <w:jc w:val="center"/>
              <w:rPr>
                <w:sz w:val="20"/>
                <w:szCs w:val="20"/>
              </w:rPr>
            </w:pPr>
            <w:r w:rsidRPr="003F7BF3">
              <w:rPr>
                <w:sz w:val="20"/>
                <w:szCs w:val="20"/>
                <w:lang w:val="en-US"/>
              </w:rPr>
              <w:t>0,12</w:t>
            </w:r>
          </w:p>
        </w:tc>
      </w:tr>
      <w:tr w:rsidR="003F7BF3" w:rsidRPr="003F7BF3" w:rsidTr="003F7BF3">
        <w:trPr>
          <w:trHeight w:val="397"/>
          <w:jc w:val="center"/>
        </w:trPr>
        <w:tc>
          <w:tcPr>
            <w:tcW w:w="6629" w:type="dxa"/>
            <w:vAlign w:val="center"/>
          </w:tcPr>
          <w:p w:rsidR="003F7BF3" w:rsidRPr="003F7BF3" w:rsidRDefault="003F7BF3" w:rsidP="003F7BF3">
            <w:pPr>
              <w:pStyle w:val="afb"/>
              <w:tabs>
                <w:tab w:val="left" w:pos="708"/>
              </w:tabs>
              <w:rPr>
                <w:sz w:val="20"/>
                <w:szCs w:val="20"/>
              </w:rPr>
            </w:pPr>
            <w:r w:rsidRPr="003F7BF3">
              <w:rPr>
                <w:sz w:val="20"/>
                <w:szCs w:val="20"/>
              </w:rPr>
              <w:t> – за счет содержащегося в организме К-40</w:t>
            </w:r>
          </w:p>
        </w:tc>
        <w:tc>
          <w:tcPr>
            <w:tcW w:w="951" w:type="dxa"/>
            <w:vAlign w:val="center"/>
          </w:tcPr>
          <w:p w:rsidR="003F7BF3" w:rsidRPr="003F7BF3" w:rsidRDefault="003F7BF3" w:rsidP="003F7BF3">
            <w:pPr>
              <w:pStyle w:val="ac"/>
              <w:jc w:val="center"/>
              <w:rPr>
                <w:sz w:val="20"/>
                <w:szCs w:val="20"/>
              </w:rPr>
            </w:pPr>
            <w:r w:rsidRPr="003F7BF3">
              <w:rPr>
                <w:sz w:val="20"/>
                <w:szCs w:val="20"/>
                <w:lang w:val="en-US"/>
              </w:rPr>
              <w:t>0,17</w:t>
            </w:r>
          </w:p>
        </w:tc>
        <w:tc>
          <w:tcPr>
            <w:tcW w:w="952" w:type="dxa"/>
            <w:vAlign w:val="center"/>
          </w:tcPr>
          <w:p w:rsidR="003F7BF3" w:rsidRPr="003F7BF3" w:rsidRDefault="003F7BF3" w:rsidP="003F7BF3">
            <w:pPr>
              <w:pStyle w:val="ac"/>
              <w:jc w:val="center"/>
              <w:rPr>
                <w:sz w:val="20"/>
                <w:szCs w:val="20"/>
              </w:rPr>
            </w:pPr>
            <w:r w:rsidRPr="003F7BF3">
              <w:rPr>
                <w:sz w:val="20"/>
                <w:szCs w:val="20"/>
              </w:rPr>
              <w:t>0,17</w:t>
            </w:r>
          </w:p>
        </w:tc>
        <w:tc>
          <w:tcPr>
            <w:tcW w:w="952" w:type="dxa"/>
            <w:vAlign w:val="center"/>
          </w:tcPr>
          <w:p w:rsidR="003F7BF3" w:rsidRPr="003F7BF3" w:rsidRDefault="003F7BF3" w:rsidP="003F7BF3">
            <w:pPr>
              <w:pStyle w:val="ac"/>
              <w:jc w:val="center"/>
              <w:rPr>
                <w:sz w:val="20"/>
                <w:szCs w:val="20"/>
              </w:rPr>
            </w:pPr>
            <w:r w:rsidRPr="003F7BF3">
              <w:rPr>
                <w:sz w:val="20"/>
                <w:szCs w:val="20"/>
                <w:lang w:val="en-US"/>
              </w:rPr>
              <w:t>0,17</w:t>
            </w:r>
          </w:p>
        </w:tc>
      </w:tr>
      <w:tr w:rsidR="003F7BF3" w:rsidRPr="003F7BF3" w:rsidTr="003F7BF3">
        <w:trPr>
          <w:trHeight w:val="397"/>
          <w:jc w:val="center"/>
        </w:trPr>
        <w:tc>
          <w:tcPr>
            <w:tcW w:w="6629" w:type="dxa"/>
            <w:vAlign w:val="center"/>
          </w:tcPr>
          <w:p w:rsidR="003F7BF3" w:rsidRPr="003F7BF3" w:rsidRDefault="003F7BF3" w:rsidP="003F7BF3">
            <w:pPr>
              <w:pStyle w:val="afb"/>
              <w:tabs>
                <w:tab w:val="left" w:pos="708"/>
              </w:tabs>
              <w:rPr>
                <w:sz w:val="20"/>
                <w:szCs w:val="20"/>
              </w:rPr>
            </w:pPr>
            <w:r w:rsidRPr="003F7BF3">
              <w:rPr>
                <w:sz w:val="20"/>
                <w:szCs w:val="20"/>
              </w:rPr>
              <w:t>Вклад в облучение населения природных ИИИ, %</w:t>
            </w:r>
          </w:p>
        </w:tc>
        <w:tc>
          <w:tcPr>
            <w:tcW w:w="951" w:type="dxa"/>
            <w:vAlign w:val="center"/>
          </w:tcPr>
          <w:p w:rsidR="003F7BF3" w:rsidRPr="003F7BF3" w:rsidRDefault="003F7BF3" w:rsidP="003F7BF3">
            <w:pPr>
              <w:pStyle w:val="ac"/>
              <w:jc w:val="center"/>
              <w:rPr>
                <w:sz w:val="20"/>
                <w:szCs w:val="20"/>
              </w:rPr>
            </w:pPr>
            <w:r w:rsidRPr="003F7BF3">
              <w:rPr>
                <w:sz w:val="20"/>
                <w:szCs w:val="20"/>
              </w:rPr>
              <w:t>81,89%</w:t>
            </w:r>
          </w:p>
        </w:tc>
        <w:tc>
          <w:tcPr>
            <w:tcW w:w="952" w:type="dxa"/>
            <w:vAlign w:val="center"/>
          </w:tcPr>
          <w:p w:rsidR="003F7BF3" w:rsidRPr="003F7BF3" w:rsidRDefault="003F7BF3" w:rsidP="003F7BF3">
            <w:pPr>
              <w:pStyle w:val="ac"/>
              <w:jc w:val="center"/>
              <w:rPr>
                <w:sz w:val="20"/>
                <w:szCs w:val="20"/>
              </w:rPr>
            </w:pPr>
            <w:r w:rsidRPr="003F7BF3">
              <w:rPr>
                <w:sz w:val="20"/>
                <w:szCs w:val="20"/>
              </w:rPr>
              <w:t>81,94%</w:t>
            </w:r>
          </w:p>
        </w:tc>
        <w:tc>
          <w:tcPr>
            <w:tcW w:w="952" w:type="dxa"/>
            <w:vAlign w:val="center"/>
          </w:tcPr>
          <w:p w:rsidR="003F7BF3" w:rsidRPr="003F7BF3" w:rsidRDefault="003F7BF3" w:rsidP="003F7BF3">
            <w:pPr>
              <w:pStyle w:val="ac"/>
              <w:jc w:val="center"/>
              <w:rPr>
                <w:sz w:val="20"/>
                <w:szCs w:val="20"/>
              </w:rPr>
            </w:pPr>
            <w:r w:rsidRPr="003F7BF3">
              <w:rPr>
                <w:sz w:val="20"/>
                <w:szCs w:val="20"/>
              </w:rPr>
              <w:t>83,02%</w:t>
            </w:r>
          </w:p>
        </w:tc>
      </w:tr>
    </w:tbl>
    <w:p w:rsidR="003F7BF3" w:rsidRDefault="003F7BF3" w:rsidP="003F7BF3">
      <w:pPr>
        <w:ind w:firstLine="709"/>
        <w:jc w:val="both"/>
      </w:pPr>
    </w:p>
    <w:p w:rsidR="003F7BF3" w:rsidRPr="00D27B33" w:rsidRDefault="003F7BF3" w:rsidP="003F7BF3">
      <w:pPr>
        <w:ind w:firstLine="709"/>
        <w:jc w:val="both"/>
      </w:pPr>
      <w:r w:rsidRPr="00D27B33">
        <w:t>Гамма-фон территории оставался стабильным, в 2015г. проведено 6777 дозиметрических измерений на территории, среднее значение гамма-фона составляет 0,10 мкЗв/ч. Имеющиеся данные позволяют сделать вывод об отсутствии аномальных или необъяснимо повышенных величин гамма-фона. Превышений нормативов мощности дозы гамма-излучения в помещениях жилых и общественных зданий не выявлено (табл</w:t>
      </w:r>
      <w:r w:rsidR="00137B7A">
        <w:t>ица</w:t>
      </w:r>
      <w:r w:rsidRPr="00D27B33">
        <w:t xml:space="preserve"> </w:t>
      </w:r>
      <w:r w:rsidR="00137B7A" w:rsidRPr="00137B7A">
        <w:t>65</w:t>
      </w:r>
      <w:r w:rsidRPr="00137B7A">
        <w:t>).</w:t>
      </w:r>
    </w:p>
    <w:p w:rsidR="003F7BF3" w:rsidRDefault="003F7BF3" w:rsidP="003F7BF3">
      <w:pPr>
        <w:tabs>
          <w:tab w:val="num" w:pos="8223"/>
        </w:tabs>
        <w:ind w:left="8223" w:hanging="852"/>
        <w:jc w:val="right"/>
      </w:pPr>
    </w:p>
    <w:p w:rsidR="003F7BF3" w:rsidRPr="003F7BF3" w:rsidRDefault="003F7BF3" w:rsidP="003F7BF3">
      <w:pPr>
        <w:tabs>
          <w:tab w:val="num" w:pos="8223"/>
        </w:tabs>
        <w:ind w:left="8223" w:hanging="852"/>
        <w:jc w:val="right"/>
        <w:rPr>
          <w:i/>
        </w:rPr>
      </w:pPr>
      <w:r w:rsidRPr="003F7BF3">
        <w:rPr>
          <w:i/>
        </w:rPr>
        <w:t xml:space="preserve">Таблица </w:t>
      </w:r>
      <w:r w:rsidR="00137B7A">
        <w:rPr>
          <w:i/>
        </w:rPr>
        <w:t>65</w:t>
      </w:r>
    </w:p>
    <w:p w:rsidR="003F7BF3" w:rsidRPr="00D27B33" w:rsidRDefault="003F7BF3" w:rsidP="003F7BF3">
      <w:pPr>
        <w:pStyle w:val="ac"/>
        <w:jc w:val="center"/>
        <w:rPr>
          <w:b/>
          <w:sz w:val="22"/>
          <w:szCs w:val="22"/>
        </w:rPr>
      </w:pPr>
      <w:r w:rsidRPr="00D27B33">
        <w:rPr>
          <w:b/>
          <w:sz w:val="22"/>
          <w:szCs w:val="22"/>
        </w:rPr>
        <w:t>Количество измерений мощности дозы гамма-излучения в жилых и общественных зданиях и на территории</w:t>
      </w:r>
    </w:p>
    <w:p w:rsidR="003F7BF3" w:rsidRPr="00D27B33" w:rsidRDefault="003F7BF3" w:rsidP="003F7BF3">
      <w:pPr>
        <w:pStyle w:val="ac"/>
        <w:rPr>
          <w:sz w:val="22"/>
          <w:szCs w:val="22"/>
        </w:rPr>
      </w:pPr>
    </w:p>
    <w:tbl>
      <w:tblPr>
        <w:tblW w:w="94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296"/>
        <w:gridCol w:w="1370"/>
        <w:gridCol w:w="1370"/>
        <w:gridCol w:w="1371"/>
      </w:tblGrid>
      <w:tr w:rsidR="003F7BF3" w:rsidRPr="003F7BF3" w:rsidTr="003F7BF3">
        <w:trPr>
          <w:tblHeader/>
          <w:jc w:val="center"/>
        </w:trPr>
        <w:tc>
          <w:tcPr>
            <w:tcW w:w="5296"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lastRenderedPageBreak/>
              <w:t>Объекты</w:t>
            </w:r>
          </w:p>
        </w:tc>
        <w:tc>
          <w:tcPr>
            <w:tcW w:w="4111" w:type="dxa"/>
            <w:gridSpan w:val="3"/>
            <w:vAlign w:val="center"/>
          </w:tcPr>
          <w:p w:rsidR="003F7BF3" w:rsidRPr="003F7BF3" w:rsidRDefault="003F7BF3" w:rsidP="003F7BF3">
            <w:pPr>
              <w:pStyle w:val="ac"/>
              <w:spacing w:before="20" w:after="20"/>
              <w:jc w:val="center"/>
              <w:rPr>
                <w:b/>
                <w:sz w:val="20"/>
                <w:szCs w:val="20"/>
              </w:rPr>
            </w:pPr>
            <w:r w:rsidRPr="003F7BF3">
              <w:rPr>
                <w:b/>
                <w:sz w:val="20"/>
                <w:szCs w:val="20"/>
              </w:rPr>
              <w:t>Год</w:t>
            </w:r>
          </w:p>
        </w:tc>
      </w:tr>
      <w:tr w:rsidR="003F7BF3" w:rsidRPr="003F7BF3" w:rsidTr="003F7BF3">
        <w:trPr>
          <w:tblHeader/>
          <w:jc w:val="center"/>
        </w:trPr>
        <w:tc>
          <w:tcPr>
            <w:tcW w:w="5296" w:type="dxa"/>
            <w:vMerge/>
            <w:vAlign w:val="center"/>
          </w:tcPr>
          <w:p w:rsidR="003F7BF3" w:rsidRPr="003F7BF3" w:rsidRDefault="003F7BF3" w:rsidP="003F7BF3">
            <w:pPr>
              <w:pStyle w:val="ac"/>
              <w:spacing w:before="20" w:after="20"/>
              <w:jc w:val="center"/>
              <w:rPr>
                <w:b/>
                <w:sz w:val="20"/>
                <w:szCs w:val="20"/>
              </w:rPr>
            </w:pPr>
          </w:p>
        </w:tc>
        <w:tc>
          <w:tcPr>
            <w:tcW w:w="1370" w:type="dxa"/>
            <w:tcBorders>
              <w:right w:val="single" w:sz="4" w:space="0" w:color="auto"/>
            </w:tcBorders>
            <w:vAlign w:val="center"/>
          </w:tcPr>
          <w:p w:rsidR="003F7BF3" w:rsidRPr="003F7BF3" w:rsidRDefault="003F7BF3" w:rsidP="003F7BF3">
            <w:pPr>
              <w:pStyle w:val="ac"/>
              <w:spacing w:before="20" w:after="20"/>
              <w:jc w:val="center"/>
              <w:rPr>
                <w:b/>
                <w:sz w:val="20"/>
                <w:szCs w:val="20"/>
              </w:rPr>
            </w:pPr>
            <w:r w:rsidRPr="003F7BF3">
              <w:rPr>
                <w:b/>
                <w:sz w:val="20"/>
                <w:szCs w:val="20"/>
              </w:rPr>
              <w:t>2013</w:t>
            </w:r>
          </w:p>
        </w:tc>
        <w:tc>
          <w:tcPr>
            <w:tcW w:w="1370" w:type="dxa"/>
            <w:tcBorders>
              <w:right w:val="single" w:sz="4" w:space="0" w:color="auto"/>
            </w:tcBorders>
            <w:vAlign w:val="center"/>
          </w:tcPr>
          <w:p w:rsidR="003F7BF3" w:rsidRPr="003F7BF3" w:rsidRDefault="003F7BF3" w:rsidP="003F7BF3">
            <w:pPr>
              <w:pStyle w:val="ac"/>
              <w:spacing w:before="20" w:after="20"/>
              <w:jc w:val="center"/>
              <w:rPr>
                <w:b/>
                <w:sz w:val="20"/>
                <w:szCs w:val="20"/>
              </w:rPr>
            </w:pPr>
            <w:r w:rsidRPr="003F7BF3">
              <w:rPr>
                <w:b/>
                <w:sz w:val="20"/>
                <w:szCs w:val="20"/>
              </w:rPr>
              <w:t>2014</w:t>
            </w:r>
          </w:p>
        </w:tc>
        <w:tc>
          <w:tcPr>
            <w:tcW w:w="1371" w:type="dxa"/>
            <w:tcBorders>
              <w:right w:val="single" w:sz="4" w:space="0" w:color="auto"/>
            </w:tcBorders>
            <w:vAlign w:val="center"/>
          </w:tcPr>
          <w:p w:rsidR="003F7BF3" w:rsidRPr="003F7BF3" w:rsidRDefault="003F7BF3" w:rsidP="003F7BF3">
            <w:pPr>
              <w:pStyle w:val="ac"/>
              <w:spacing w:before="20" w:after="20"/>
              <w:jc w:val="center"/>
              <w:rPr>
                <w:b/>
                <w:sz w:val="20"/>
                <w:szCs w:val="20"/>
              </w:rPr>
            </w:pPr>
            <w:r w:rsidRPr="003F7BF3">
              <w:rPr>
                <w:b/>
                <w:sz w:val="20"/>
                <w:szCs w:val="20"/>
              </w:rPr>
              <w:t>2015</w:t>
            </w:r>
          </w:p>
        </w:tc>
      </w:tr>
      <w:tr w:rsidR="00D736E3" w:rsidRPr="003F7BF3" w:rsidTr="003F7BF3">
        <w:trPr>
          <w:tblHeader/>
          <w:jc w:val="center"/>
        </w:trPr>
        <w:tc>
          <w:tcPr>
            <w:tcW w:w="5296"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1</w:t>
            </w:r>
          </w:p>
        </w:tc>
        <w:tc>
          <w:tcPr>
            <w:tcW w:w="1370" w:type="dxa"/>
            <w:tcBorders>
              <w:right w:val="single" w:sz="4" w:space="0" w:color="auto"/>
            </w:tcBorders>
            <w:vAlign w:val="center"/>
          </w:tcPr>
          <w:p w:rsidR="00D736E3" w:rsidRPr="00D736E3" w:rsidRDefault="00D736E3" w:rsidP="003F7BF3">
            <w:pPr>
              <w:pStyle w:val="ac"/>
              <w:spacing w:before="20" w:after="20"/>
              <w:jc w:val="center"/>
              <w:rPr>
                <w:b/>
                <w:sz w:val="20"/>
                <w:szCs w:val="20"/>
                <w:lang w:val="en-US"/>
              </w:rPr>
            </w:pPr>
            <w:r>
              <w:rPr>
                <w:b/>
                <w:sz w:val="20"/>
                <w:szCs w:val="20"/>
                <w:lang w:val="en-US"/>
              </w:rPr>
              <w:t>2</w:t>
            </w:r>
          </w:p>
        </w:tc>
        <w:tc>
          <w:tcPr>
            <w:tcW w:w="1370" w:type="dxa"/>
            <w:tcBorders>
              <w:right w:val="single" w:sz="4" w:space="0" w:color="auto"/>
            </w:tcBorders>
            <w:vAlign w:val="center"/>
          </w:tcPr>
          <w:p w:rsidR="00D736E3" w:rsidRPr="00D736E3" w:rsidRDefault="00D736E3" w:rsidP="003F7BF3">
            <w:pPr>
              <w:pStyle w:val="ac"/>
              <w:spacing w:before="20" w:after="20"/>
              <w:jc w:val="center"/>
              <w:rPr>
                <w:b/>
                <w:sz w:val="20"/>
                <w:szCs w:val="20"/>
                <w:lang w:val="en-US"/>
              </w:rPr>
            </w:pPr>
            <w:r>
              <w:rPr>
                <w:b/>
                <w:sz w:val="20"/>
                <w:szCs w:val="20"/>
                <w:lang w:val="en-US"/>
              </w:rPr>
              <w:t>3</w:t>
            </w:r>
          </w:p>
        </w:tc>
        <w:tc>
          <w:tcPr>
            <w:tcW w:w="1371" w:type="dxa"/>
            <w:tcBorders>
              <w:right w:val="single" w:sz="4" w:space="0" w:color="auto"/>
            </w:tcBorders>
            <w:vAlign w:val="center"/>
          </w:tcPr>
          <w:p w:rsidR="00D736E3" w:rsidRPr="00D736E3" w:rsidRDefault="00D736E3" w:rsidP="003F7BF3">
            <w:pPr>
              <w:pStyle w:val="ac"/>
              <w:spacing w:before="20" w:after="20"/>
              <w:jc w:val="center"/>
              <w:rPr>
                <w:b/>
                <w:sz w:val="20"/>
                <w:szCs w:val="20"/>
                <w:lang w:val="en-US"/>
              </w:rPr>
            </w:pPr>
            <w:r>
              <w:rPr>
                <w:b/>
                <w:sz w:val="20"/>
                <w:szCs w:val="20"/>
                <w:lang w:val="en-US"/>
              </w:rPr>
              <w:t>4</w:t>
            </w:r>
          </w:p>
        </w:tc>
      </w:tr>
      <w:tr w:rsidR="003F7BF3" w:rsidRPr="003F7BF3" w:rsidTr="003F7BF3">
        <w:trPr>
          <w:jc w:val="center"/>
        </w:trPr>
        <w:tc>
          <w:tcPr>
            <w:tcW w:w="5296" w:type="dxa"/>
            <w:vAlign w:val="center"/>
          </w:tcPr>
          <w:p w:rsidR="003F7BF3" w:rsidRPr="003F7BF3" w:rsidRDefault="003F7BF3" w:rsidP="003F7BF3">
            <w:pPr>
              <w:pStyle w:val="ac"/>
              <w:spacing w:before="20" w:after="20"/>
              <w:jc w:val="center"/>
              <w:rPr>
                <w:sz w:val="20"/>
                <w:szCs w:val="20"/>
              </w:rPr>
            </w:pPr>
            <w:r w:rsidRPr="003F7BF3">
              <w:rPr>
                <w:sz w:val="20"/>
                <w:szCs w:val="20"/>
              </w:rPr>
              <w:t>Эксплуатируемые жилые здания</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332</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69</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101</w:t>
            </w:r>
          </w:p>
        </w:tc>
      </w:tr>
      <w:tr w:rsidR="003F7BF3" w:rsidRPr="003F7BF3" w:rsidTr="003F7BF3">
        <w:trPr>
          <w:jc w:val="center"/>
        </w:trPr>
        <w:tc>
          <w:tcPr>
            <w:tcW w:w="5296" w:type="dxa"/>
            <w:vAlign w:val="center"/>
          </w:tcPr>
          <w:p w:rsidR="003F7BF3" w:rsidRPr="003F7BF3" w:rsidRDefault="003F7BF3" w:rsidP="003F7BF3">
            <w:pPr>
              <w:pStyle w:val="ac"/>
              <w:spacing w:before="20" w:after="20"/>
              <w:jc w:val="center"/>
              <w:rPr>
                <w:sz w:val="20"/>
                <w:szCs w:val="20"/>
              </w:rPr>
            </w:pPr>
            <w:r w:rsidRPr="003F7BF3">
              <w:rPr>
                <w:sz w:val="20"/>
                <w:szCs w:val="20"/>
              </w:rPr>
              <w:t>из них не отвечают гигиеническим нормативам, %</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r>
      <w:tr w:rsidR="003F7BF3" w:rsidRPr="003F7BF3" w:rsidTr="003F7BF3">
        <w:trPr>
          <w:jc w:val="center"/>
        </w:trPr>
        <w:tc>
          <w:tcPr>
            <w:tcW w:w="5296" w:type="dxa"/>
            <w:vAlign w:val="center"/>
          </w:tcPr>
          <w:p w:rsidR="003F7BF3" w:rsidRPr="003F7BF3" w:rsidRDefault="003F7BF3" w:rsidP="003F7BF3">
            <w:pPr>
              <w:pStyle w:val="ac"/>
              <w:spacing w:before="20" w:after="20"/>
              <w:jc w:val="center"/>
              <w:rPr>
                <w:sz w:val="20"/>
                <w:szCs w:val="20"/>
              </w:rPr>
            </w:pPr>
            <w:r w:rsidRPr="003F7BF3">
              <w:rPr>
                <w:sz w:val="20"/>
                <w:szCs w:val="20"/>
              </w:rPr>
              <w:t>Эксплуатируемые общественные здания</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138</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292</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607</w:t>
            </w:r>
          </w:p>
        </w:tc>
      </w:tr>
      <w:tr w:rsidR="003F7BF3" w:rsidRPr="003F7BF3" w:rsidTr="003F7BF3">
        <w:trPr>
          <w:jc w:val="center"/>
        </w:trPr>
        <w:tc>
          <w:tcPr>
            <w:tcW w:w="5296" w:type="dxa"/>
            <w:vAlign w:val="center"/>
          </w:tcPr>
          <w:p w:rsidR="003F7BF3" w:rsidRPr="003F7BF3" w:rsidRDefault="003F7BF3" w:rsidP="003F7BF3">
            <w:pPr>
              <w:pStyle w:val="ac"/>
              <w:spacing w:before="20" w:after="20"/>
              <w:jc w:val="center"/>
              <w:rPr>
                <w:sz w:val="20"/>
                <w:szCs w:val="20"/>
              </w:rPr>
            </w:pPr>
            <w:r w:rsidRPr="003F7BF3">
              <w:rPr>
                <w:sz w:val="20"/>
                <w:szCs w:val="20"/>
              </w:rPr>
              <w:t>из них не отвечают гигиеническим нормативам, %</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r>
      <w:tr w:rsidR="003F7BF3" w:rsidRPr="003F7BF3" w:rsidTr="003F7BF3">
        <w:trPr>
          <w:jc w:val="center"/>
        </w:trPr>
        <w:tc>
          <w:tcPr>
            <w:tcW w:w="5296" w:type="dxa"/>
            <w:vAlign w:val="center"/>
          </w:tcPr>
          <w:p w:rsidR="003F7BF3" w:rsidRPr="003F7BF3" w:rsidRDefault="003F7BF3" w:rsidP="003F7BF3">
            <w:pPr>
              <w:pStyle w:val="ac"/>
              <w:spacing w:before="20" w:after="20"/>
              <w:jc w:val="center"/>
              <w:rPr>
                <w:sz w:val="20"/>
                <w:szCs w:val="20"/>
              </w:rPr>
            </w:pPr>
            <w:r w:rsidRPr="003F7BF3">
              <w:rPr>
                <w:sz w:val="20"/>
                <w:szCs w:val="20"/>
              </w:rPr>
              <w:t>Строящиеся жилые и общественные здания</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2011</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1153</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1795</w:t>
            </w:r>
          </w:p>
        </w:tc>
      </w:tr>
      <w:tr w:rsidR="003F7BF3" w:rsidRPr="003F7BF3" w:rsidTr="003F7BF3">
        <w:trPr>
          <w:jc w:val="center"/>
        </w:trPr>
        <w:tc>
          <w:tcPr>
            <w:tcW w:w="5296" w:type="dxa"/>
            <w:vAlign w:val="center"/>
          </w:tcPr>
          <w:p w:rsidR="003F7BF3" w:rsidRPr="003F7BF3" w:rsidRDefault="003F7BF3" w:rsidP="003F7BF3">
            <w:pPr>
              <w:pStyle w:val="ac"/>
              <w:spacing w:before="20" w:after="20"/>
              <w:jc w:val="center"/>
              <w:rPr>
                <w:sz w:val="20"/>
                <w:szCs w:val="20"/>
              </w:rPr>
            </w:pPr>
            <w:r w:rsidRPr="003F7BF3">
              <w:rPr>
                <w:sz w:val="20"/>
                <w:szCs w:val="20"/>
              </w:rPr>
              <w:t>из них не отвечают гигиеническим нормативам, %</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r>
      <w:tr w:rsidR="003F7BF3" w:rsidRPr="003F7BF3" w:rsidTr="003F7BF3">
        <w:trPr>
          <w:jc w:val="center"/>
        </w:trPr>
        <w:tc>
          <w:tcPr>
            <w:tcW w:w="5296" w:type="dxa"/>
            <w:vAlign w:val="center"/>
          </w:tcPr>
          <w:p w:rsidR="003F7BF3" w:rsidRPr="003F7BF3" w:rsidRDefault="003F7BF3" w:rsidP="003F7BF3">
            <w:pPr>
              <w:pStyle w:val="ac"/>
              <w:spacing w:before="20" w:after="20"/>
              <w:jc w:val="center"/>
              <w:rPr>
                <w:sz w:val="20"/>
                <w:szCs w:val="20"/>
              </w:rPr>
            </w:pPr>
            <w:r w:rsidRPr="003F7BF3">
              <w:rPr>
                <w:sz w:val="20"/>
                <w:szCs w:val="20"/>
              </w:rPr>
              <w:t>Территория</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9162</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6444</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6777</w:t>
            </w:r>
          </w:p>
        </w:tc>
      </w:tr>
      <w:tr w:rsidR="003F7BF3" w:rsidRPr="003F7BF3" w:rsidTr="003F7BF3">
        <w:trPr>
          <w:jc w:val="center"/>
        </w:trPr>
        <w:tc>
          <w:tcPr>
            <w:tcW w:w="5296" w:type="dxa"/>
            <w:vAlign w:val="center"/>
          </w:tcPr>
          <w:p w:rsidR="003F7BF3" w:rsidRPr="003F7BF3" w:rsidRDefault="003F7BF3" w:rsidP="003F7BF3">
            <w:pPr>
              <w:pStyle w:val="ac"/>
              <w:spacing w:before="20" w:after="20"/>
              <w:jc w:val="center"/>
              <w:rPr>
                <w:sz w:val="20"/>
                <w:szCs w:val="20"/>
              </w:rPr>
            </w:pPr>
            <w:r w:rsidRPr="003F7BF3">
              <w:rPr>
                <w:sz w:val="20"/>
                <w:szCs w:val="20"/>
              </w:rPr>
              <w:t>Среднее значение гамма-фона на территории, мкЗв/ч</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0,10</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0,10</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0,10</w:t>
            </w:r>
          </w:p>
        </w:tc>
      </w:tr>
    </w:tbl>
    <w:p w:rsidR="003F7BF3" w:rsidRDefault="003F7BF3" w:rsidP="003F7BF3">
      <w:pPr>
        <w:ind w:firstLine="709"/>
        <w:jc w:val="both"/>
      </w:pPr>
    </w:p>
    <w:p w:rsidR="003F7BF3" w:rsidRPr="00D27B33" w:rsidRDefault="003F7BF3" w:rsidP="003F7BF3">
      <w:pPr>
        <w:ind w:firstLine="709"/>
        <w:jc w:val="both"/>
      </w:pPr>
      <w:r w:rsidRPr="00D27B33">
        <w:t>Превышений санитарно-гигиенических нормативов содержания радона в воздухе помещений жилых и общественных зданий не выявлено (</w:t>
      </w:r>
      <w:r w:rsidRPr="00137B7A">
        <w:t>табл</w:t>
      </w:r>
      <w:r w:rsidR="00137B7A" w:rsidRPr="00137B7A">
        <w:t>ица</w:t>
      </w:r>
      <w:r w:rsidRPr="00137B7A">
        <w:t xml:space="preserve"> </w:t>
      </w:r>
      <w:r w:rsidR="00137B7A" w:rsidRPr="00137B7A">
        <w:t>66</w:t>
      </w:r>
      <w:r w:rsidRPr="00137B7A">
        <w:t>).</w:t>
      </w:r>
    </w:p>
    <w:p w:rsidR="003F7BF3" w:rsidRPr="003F7BF3" w:rsidRDefault="003F7BF3" w:rsidP="003F7BF3">
      <w:pPr>
        <w:tabs>
          <w:tab w:val="num" w:pos="8223"/>
        </w:tabs>
        <w:jc w:val="right"/>
        <w:rPr>
          <w:i/>
        </w:rPr>
      </w:pPr>
      <w:r w:rsidRPr="003F7BF3">
        <w:rPr>
          <w:i/>
        </w:rPr>
        <w:t xml:space="preserve">Таблица </w:t>
      </w:r>
      <w:r w:rsidR="00137B7A">
        <w:rPr>
          <w:i/>
        </w:rPr>
        <w:t>66</w:t>
      </w:r>
    </w:p>
    <w:p w:rsidR="003F7BF3" w:rsidRPr="00D27B33" w:rsidRDefault="003F7BF3" w:rsidP="003F7BF3">
      <w:pPr>
        <w:pStyle w:val="ac"/>
        <w:jc w:val="center"/>
        <w:rPr>
          <w:b/>
          <w:sz w:val="22"/>
          <w:szCs w:val="22"/>
        </w:rPr>
      </w:pPr>
      <w:r w:rsidRPr="00D27B33">
        <w:rPr>
          <w:b/>
          <w:sz w:val="22"/>
          <w:szCs w:val="22"/>
        </w:rPr>
        <w:t>Количество измерений эквивалентной равновесной объемной активности (ЭРОА) дочерних продуктов радона в воздухе жилых и общественных зданий</w:t>
      </w:r>
    </w:p>
    <w:p w:rsidR="003F7BF3" w:rsidRPr="00D27B33" w:rsidRDefault="003F7BF3" w:rsidP="003F7BF3">
      <w:pPr>
        <w:pStyle w:val="ac"/>
        <w:jc w:val="center"/>
        <w:rPr>
          <w:sz w:val="22"/>
          <w:szCs w:val="22"/>
        </w:rPr>
      </w:pPr>
    </w:p>
    <w:tbl>
      <w:tblPr>
        <w:tblW w:w="94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296"/>
        <w:gridCol w:w="1370"/>
        <w:gridCol w:w="1370"/>
        <w:gridCol w:w="1371"/>
      </w:tblGrid>
      <w:tr w:rsidR="003F7BF3" w:rsidRPr="003F7BF3" w:rsidTr="003F7BF3">
        <w:trPr>
          <w:tblHeader/>
          <w:jc w:val="center"/>
        </w:trPr>
        <w:tc>
          <w:tcPr>
            <w:tcW w:w="5296" w:type="dxa"/>
            <w:vMerge w:val="restart"/>
            <w:vAlign w:val="center"/>
          </w:tcPr>
          <w:p w:rsidR="003F7BF3" w:rsidRPr="003F7BF3" w:rsidRDefault="003F7BF3" w:rsidP="003F7BF3">
            <w:pPr>
              <w:pStyle w:val="ac"/>
              <w:spacing w:before="20" w:after="20"/>
              <w:jc w:val="center"/>
              <w:rPr>
                <w:b/>
                <w:sz w:val="20"/>
                <w:szCs w:val="20"/>
              </w:rPr>
            </w:pPr>
            <w:r w:rsidRPr="003F7BF3">
              <w:rPr>
                <w:b/>
                <w:sz w:val="20"/>
                <w:szCs w:val="20"/>
              </w:rPr>
              <w:t>Объекты</w:t>
            </w:r>
          </w:p>
        </w:tc>
        <w:tc>
          <w:tcPr>
            <w:tcW w:w="4111" w:type="dxa"/>
            <w:gridSpan w:val="3"/>
            <w:vAlign w:val="center"/>
          </w:tcPr>
          <w:p w:rsidR="003F7BF3" w:rsidRPr="003F7BF3" w:rsidRDefault="003F7BF3" w:rsidP="003F7BF3">
            <w:pPr>
              <w:pStyle w:val="ac"/>
              <w:spacing w:before="20" w:after="20"/>
              <w:jc w:val="center"/>
              <w:rPr>
                <w:b/>
                <w:sz w:val="20"/>
                <w:szCs w:val="20"/>
              </w:rPr>
            </w:pPr>
            <w:r w:rsidRPr="003F7BF3">
              <w:rPr>
                <w:b/>
                <w:sz w:val="20"/>
                <w:szCs w:val="20"/>
              </w:rPr>
              <w:t>Год</w:t>
            </w:r>
          </w:p>
        </w:tc>
      </w:tr>
      <w:tr w:rsidR="003F7BF3" w:rsidRPr="003F7BF3" w:rsidTr="003F7BF3">
        <w:trPr>
          <w:tblHeader/>
          <w:jc w:val="center"/>
        </w:trPr>
        <w:tc>
          <w:tcPr>
            <w:tcW w:w="5296" w:type="dxa"/>
            <w:vMerge/>
            <w:vAlign w:val="center"/>
          </w:tcPr>
          <w:p w:rsidR="003F7BF3" w:rsidRPr="003F7BF3" w:rsidRDefault="003F7BF3" w:rsidP="003F7BF3">
            <w:pPr>
              <w:pStyle w:val="ac"/>
              <w:spacing w:before="20" w:after="20"/>
              <w:jc w:val="center"/>
              <w:rPr>
                <w:b/>
                <w:sz w:val="20"/>
                <w:szCs w:val="20"/>
              </w:rPr>
            </w:pPr>
          </w:p>
        </w:tc>
        <w:tc>
          <w:tcPr>
            <w:tcW w:w="1370" w:type="dxa"/>
            <w:tcBorders>
              <w:right w:val="single" w:sz="4" w:space="0" w:color="auto"/>
            </w:tcBorders>
            <w:vAlign w:val="center"/>
          </w:tcPr>
          <w:p w:rsidR="003F7BF3" w:rsidRPr="003F7BF3" w:rsidRDefault="003F7BF3" w:rsidP="003F7BF3">
            <w:pPr>
              <w:pStyle w:val="ac"/>
              <w:spacing w:before="20" w:after="20"/>
              <w:jc w:val="center"/>
              <w:rPr>
                <w:b/>
                <w:sz w:val="20"/>
                <w:szCs w:val="20"/>
              </w:rPr>
            </w:pPr>
            <w:r w:rsidRPr="003F7BF3">
              <w:rPr>
                <w:b/>
                <w:sz w:val="20"/>
                <w:szCs w:val="20"/>
              </w:rPr>
              <w:t>2013</w:t>
            </w:r>
          </w:p>
        </w:tc>
        <w:tc>
          <w:tcPr>
            <w:tcW w:w="1370" w:type="dxa"/>
            <w:tcBorders>
              <w:right w:val="single" w:sz="4" w:space="0" w:color="auto"/>
            </w:tcBorders>
            <w:vAlign w:val="center"/>
          </w:tcPr>
          <w:p w:rsidR="003F7BF3" w:rsidRPr="003F7BF3" w:rsidRDefault="003F7BF3" w:rsidP="003F7BF3">
            <w:pPr>
              <w:pStyle w:val="ac"/>
              <w:spacing w:before="20" w:after="20"/>
              <w:jc w:val="center"/>
              <w:rPr>
                <w:b/>
                <w:sz w:val="20"/>
                <w:szCs w:val="20"/>
              </w:rPr>
            </w:pPr>
            <w:r w:rsidRPr="003F7BF3">
              <w:rPr>
                <w:b/>
                <w:sz w:val="20"/>
                <w:szCs w:val="20"/>
              </w:rPr>
              <w:t>2014</w:t>
            </w:r>
          </w:p>
        </w:tc>
        <w:tc>
          <w:tcPr>
            <w:tcW w:w="1371" w:type="dxa"/>
            <w:tcBorders>
              <w:right w:val="single" w:sz="4" w:space="0" w:color="auto"/>
            </w:tcBorders>
            <w:vAlign w:val="center"/>
          </w:tcPr>
          <w:p w:rsidR="003F7BF3" w:rsidRPr="003F7BF3" w:rsidRDefault="003F7BF3" w:rsidP="003F7BF3">
            <w:pPr>
              <w:pStyle w:val="ac"/>
              <w:spacing w:before="20" w:after="20"/>
              <w:jc w:val="center"/>
              <w:rPr>
                <w:b/>
                <w:sz w:val="20"/>
                <w:szCs w:val="20"/>
              </w:rPr>
            </w:pPr>
            <w:r w:rsidRPr="003F7BF3">
              <w:rPr>
                <w:b/>
                <w:sz w:val="20"/>
                <w:szCs w:val="20"/>
              </w:rPr>
              <w:t>2015</w:t>
            </w:r>
          </w:p>
        </w:tc>
      </w:tr>
      <w:tr w:rsidR="00D736E3" w:rsidRPr="003F7BF3" w:rsidTr="003F7BF3">
        <w:trPr>
          <w:tblHeader/>
          <w:jc w:val="center"/>
        </w:trPr>
        <w:tc>
          <w:tcPr>
            <w:tcW w:w="5296" w:type="dxa"/>
            <w:vAlign w:val="center"/>
          </w:tcPr>
          <w:p w:rsidR="00D736E3" w:rsidRPr="00D736E3" w:rsidRDefault="00D736E3" w:rsidP="003F7BF3">
            <w:pPr>
              <w:pStyle w:val="ac"/>
              <w:spacing w:before="20" w:after="20"/>
              <w:jc w:val="center"/>
              <w:rPr>
                <w:b/>
                <w:sz w:val="20"/>
                <w:szCs w:val="20"/>
                <w:lang w:val="en-US"/>
              </w:rPr>
            </w:pPr>
            <w:r>
              <w:rPr>
                <w:b/>
                <w:sz w:val="20"/>
                <w:szCs w:val="20"/>
                <w:lang w:val="en-US"/>
              </w:rPr>
              <w:t>1</w:t>
            </w:r>
          </w:p>
        </w:tc>
        <w:tc>
          <w:tcPr>
            <w:tcW w:w="1370" w:type="dxa"/>
            <w:tcBorders>
              <w:right w:val="single" w:sz="4" w:space="0" w:color="auto"/>
            </w:tcBorders>
            <w:vAlign w:val="center"/>
          </w:tcPr>
          <w:p w:rsidR="00D736E3" w:rsidRPr="00D736E3" w:rsidRDefault="00D736E3" w:rsidP="003F7BF3">
            <w:pPr>
              <w:pStyle w:val="ac"/>
              <w:spacing w:before="20" w:after="20"/>
              <w:jc w:val="center"/>
              <w:rPr>
                <w:b/>
                <w:sz w:val="20"/>
                <w:szCs w:val="20"/>
                <w:lang w:val="en-US"/>
              </w:rPr>
            </w:pPr>
            <w:r>
              <w:rPr>
                <w:b/>
                <w:sz w:val="20"/>
                <w:szCs w:val="20"/>
                <w:lang w:val="en-US"/>
              </w:rPr>
              <w:t>2</w:t>
            </w:r>
          </w:p>
        </w:tc>
        <w:tc>
          <w:tcPr>
            <w:tcW w:w="1370" w:type="dxa"/>
            <w:tcBorders>
              <w:right w:val="single" w:sz="4" w:space="0" w:color="auto"/>
            </w:tcBorders>
            <w:vAlign w:val="center"/>
          </w:tcPr>
          <w:p w:rsidR="00D736E3" w:rsidRPr="00D736E3" w:rsidRDefault="00D736E3" w:rsidP="003F7BF3">
            <w:pPr>
              <w:pStyle w:val="ac"/>
              <w:spacing w:before="20" w:after="20"/>
              <w:jc w:val="center"/>
              <w:rPr>
                <w:b/>
                <w:sz w:val="20"/>
                <w:szCs w:val="20"/>
                <w:lang w:val="en-US"/>
              </w:rPr>
            </w:pPr>
            <w:r>
              <w:rPr>
                <w:b/>
                <w:sz w:val="20"/>
                <w:szCs w:val="20"/>
                <w:lang w:val="en-US"/>
              </w:rPr>
              <w:t>3</w:t>
            </w:r>
          </w:p>
        </w:tc>
        <w:tc>
          <w:tcPr>
            <w:tcW w:w="1371" w:type="dxa"/>
            <w:tcBorders>
              <w:right w:val="single" w:sz="4" w:space="0" w:color="auto"/>
            </w:tcBorders>
            <w:vAlign w:val="center"/>
          </w:tcPr>
          <w:p w:rsidR="00D736E3" w:rsidRPr="00D736E3" w:rsidRDefault="00D736E3" w:rsidP="003F7BF3">
            <w:pPr>
              <w:pStyle w:val="ac"/>
              <w:spacing w:before="20" w:after="20"/>
              <w:jc w:val="center"/>
              <w:rPr>
                <w:b/>
                <w:sz w:val="20"/>
                <w:szCs w:val="20"/>
                <w:lang w:val="en-US"/>
              </w:rPr>
            </w:pPr>
            <w:r>
              <w:rPr>
                <w:b/>
                <w:sz w:val="20"/>
                <w:szCs w:val="20"/>
                <w:lang w:val="en-US"/>
              </w:rPr>
              <w:t>4</w:t>
            </w:r>
          </w:p>
        </w:tc>
      </w:tr>
      <w:tr w:rsidR="003F7BF3" w:rsidRPr="003F7BF3" w:rsidTr="003F7BF3">
        <w:trPr>
          <w:jc w:val="center"/>
        </w:trPr>
        <w:tc>
          <w:tcPr>
            <w:tcW w:w="5296" w:type="dxa"/>
            <w:vAlign w:val="center"/>
          </w:tcPr>
          <w:p w:rsidR="003F7BF3" w:rsidRPr="003F7BF3" w:rsidRDefault="003F7BF3" w:rsidP="003F7BF3">
            <w:pPr>
              <w:pStyle w:val="ac"/>
              <w:spacing w:before="20" w:after="20"/>
              <w:rPr>
                <w:sz w:val="20"/>
                <w:szCs w:val="20"/>
              </w:rPr>
            </w:pPr>
            <w:r w:rsidRPr="003F7BF3">
              <w:rPr>
                <w:sz w:val="20"/>
                <w:szCs w:val="20"/>
              </w:rPr>
              <w:t>Эксплуатируемые жилые здания</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174</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27</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53</w:t>
            </w:r>
          </w:p>
        </w:tc>
      </w:tr>
      <w:tr w:rsidR="003F7BF3" w:rsidRPr="003F7BF3" w:rsidTr="003F7BF3">
        <w:trPr>
          <w:jc w:val="center"/>
        </w:trPr>
        <w:tc>
          <w:tcPr>
            <w:tcW w:w="5296" w:type="dxa"/>
            <w:vAlign w:val="center"/>
          </w:tcPr>
          <w:p w:rsidR="003F7BF3" w:rsidRPr="003F7BF3" w:rsidRDefault="003F7BF3" w:rsidP="003F7BF3">
            <w:pPr>
              <w:pStyle w:val="ac"/>
              <w:spacing w:before="20" w:after="20"/>
              <w:rPr>
                <w:sz w:val="20"/>
                <w:szCs w:val="20"/>
              </w:rPr>
            </w:pPr>
            <w:r w:rsidRPr="003F7BF3">
              <w:rPr>
                <w:sz w:val="20"/>
                <w:szCs w:val="20"/>
              </w:rPr>
              <w:t>из них не отвечают гигиеническим нормативам, %</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r>
      <w:tr w:rsidR="003F7BF3" w:rsidRPr="003F7BF3" w:rsidTr="003F7BF3">
        <w:trPr>
          <w:jc w:val="center"/>
        </w:trPr>
        <w:tc>
          <w:tcPr>
            <w:tcW w:w="5296" w:type="dxa"/>
            <w:vAlign w:val="center"/>
          </w:tcPr>
          <w:p w:rsidR="003F7BF3" w:rsidRPr="003F7BF3" w:rsidRDefault="003F7BF3" w:rsidP="003F7BF3">
            <w:pPr>
              <w:pStyle w:val="ac"/>
              <w:spacing w:before="20" w:after="20"/>
              <w:rPr>
                <w:sz w:val="20"/>
                <w:szCs w:val="20"/>
              </w:rPr>
            </w:pPr>
            <w:r w:rsidRPr="003F7BF3">
              <w:rPr>
                <w:sz w:val="20"/>
                <w:szCs w:val="20"/>
              </w:rPr>
              <w:t>Эксплуатируемые общественные здания</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14</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94</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158</w:t>
            </w:r>
          </w:p>
        </w:tc>
      </w:tr>
      <w:tr w:rsidR="003F7BF3" w:rsidRPr="003F7BF3" w:rsidTr="003F7BF3">
        <w:trPr>
          <w:jc w:val="center"/>
        </w:trPr>
        <w:tc>
          <w:tcPr>
            <w:tcW w:w="5296" w:type="dxa"/>
            <w:vAlign w:val="center"/>
          </w:tcPr>
          <w:p w:rsidR="003F7BF3" w:rsidRPr="003F7BF3" w:rsidRDefault="003F7BF3" w:rsidP="003F7BF3">
            <w:pPr>
              <w:pStyle w:val="ac"/>
              <w:spacing w:before="20" w:after="20"/>
              <w:rPr>
                <w:sz w:val="20"/>
                <w:szCs w:val="20"/>
              </w:rPr>
            </w:pPr>
            <w:r w:rsidRPr="003F7BF3">
              <w:rPr>
                <w:sz w:val="20"/>
                <w:szCs w:val="20"/>
              </w:rPr>
              <w:t>из них не отвечают гигиеническим нормативам, %</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r>
      <w:tr w:rsidR="003F7BF3" w:rsidRPr="003F7BF3" w:rsidTr="003F7BF3">
        <w:trPr>
          <w:jc w:val="center"/>
        </w:trPr>
        <w:tc>
          <w:tcPr>
            <w:tcW w:w="5296" w:type="dxa"/>
            <w:vAlign w:val="center"/>
          </w:tcPr>
          <w:p w:rsidR="003F7BF3" w:rsidRPr="003F7BF3" w:rsidRDefault="003F7BF3" w:rsidP="003F7BF3">
            <w:pPr>
              <w:pStyle w:val="ac"/>
              <w:spacing w:before="20" w:after="20"/>
              <w:rPr>
                <w:sz w:val="20"/>
                <w:szCs w:val="20"/>
              </w:rPr>
            </w:pPr>
            <w:r w:rsidRPr="003F7BF3">
              <w:rPr>
                <w:sz w:val="20"/>
                <w:szCs w:val="20"/>
              </w:rPr>
              <w:t>Строящиеся жилые и общественные здания</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433</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260</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429</w:t>
            </w:r>
          </w:p>
        </w:tc>
      </w:tr>
      <w:tr w:rsidR="003F7BF3" w:rsidRPr="003F7BF3" w:rsidTr="003F7BF3">
        <w:trPr>
          <w:jc w:val="center"/>
        </w:trPr>
        <w:tc>
          <w:tcPr>
            <w:tcW w:w="5296" w:type="dxa"/>
            <w:vAlign w:val="center"/>
          </w:tcPr>
          <w:p w:rsidR="003F7BF3" w:rsidRPr="003F7BF3" w:rsidRDefault="003F7BF3" w:rsidP="003F7BF3">
            <w:pPr>
              <w:pStyle w:val="ac"/>
              <w:spacing w:before="20" w:after="20"/>
              <w:rPr>
                <w:sz w:val="20"/>
                <w:szCs w:val="20"/>
              </w:rPr>
            </w:pPr>
            <w:r w:rsidRPr="003F7BF3">
              <w:rPr>
                <w:sz w:val="20"/>
                <w:szCs w:val="20"/>
              </w:rPr>
              <w:t>из них не отвечают гигиеническим нормативам, %</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0"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c>
          <w:tcPr>
            <w:tcW w:w="1371" w:type="dxa"/>
            <w:tcBorders>
              <w:right w:val="single" w:sz="4" w:space="0" w:color="auto"/>
            </w:tcBorders>
            <w:vAlign w:val="center"/>
          </w:tcPr>
          <w:p w:rsidR="003F7BF3" w:rsidRPr="003F7BF3" w:rsidRDefault="003F7BF3" w:rsidP="003F7BF3">
            <w:pPr>
              <w:pStyle w:val="ac"/>
              <w:spacing w:before="20" w:after="20"/>
              <w:jc w:val="center"/>
              <w:rPr>
                <w:sz w:val="20"/>
                <w:szCs w:val="20"/>
              </w:rPr>
            </w:pPr>
            <w:r w:rsidRPr="003F7BF3">
              <w:rPr>
                <w:sz w:val="20"/>
                <w:szCs w:val="20"/>
              </w:rPr>
              <w:t>0</w:t>
            </w:r>
          </w:p>
        </w:tc>
      </w:tr>
    </w:tbl>
    <w:p w:rsidR="003F7BF3" w:rsidRDefault="003F7BF3" w:rsidP="003F7BF3">
      <w:pPr>
        <w:ind w:firstLine="709"/>
        <w:jc w:val="both"/>
      </w:pPr>
    </w:p>
    <w:p w:rsidR="003F7BF3" w:rsidRPr="00D27B33" w:rsidRDefault="003F7BF3" w:rsidP="003F7BF3">
      <w:pPr>
        <w:ind w:firstLine="709"/>
        <w:jc w:val="both"/>
      </w:pPr>
      <w:r w:rsidRPr="00D27B33">
        <w:t>Проведены исследования проб строительных материалов на содержание природных радионуклидов в 2013г. – 29 проб, в 2014г. – 52 пробы, в 2015г. – 58 проб, все пробы отнесены к I классу по удельной эффективной активности природных радионуклидов (менее 370 Бк/кг).</w:t>
      </w:r>
    </w:p>
    <w:p w:rsidR="003F7BF3" w:rsidRPr="00D27B33" w:rsidRDefault="003F7BF3" w:rsidP="003F7BF3">
      <w:pPr>
        <w:ind w:firstLine="709"/>
        <w:jc w:val="both"/>
      </w:pPr>
      <w:r w:rsidRPr="00D27B33">
        <w:t>При проведении надзорных мероприятий организаций, где возможно повышенное облучение работников, согласно п.3.1.1 СанПиН 2.6.1.2800-10 (организации, осуществляющих работы в подземных условиях, добывающих и перерабатывающих минеральное и органическое сырье и подземные природные воды, использующих минеральное сырье и материалы с Аэфф более 740 Бк/кг или продукцию на их основе, а также в результате деятельности которых образуются производственные отходы с Аэфф более 1500 Бк/кг), не выявлено.</w:t>
      </w:r>
    </w:p>
    <w:p w:rsidR="003F7BF3" w:rsidRPr="00D27B33" w:rsidRDefault="003F7BF3" w:rsidP="003F7BF3">
      <w:pPr>
        <w:tabs>
          <w:tab w:val="left" w:pos="1080"/>
        </w:tabs>
        <w:spacing w:before="240" w:after="120"/>
        <w:jc w:val="center"/>
        <w:outlineLvl w:val="4"/>
        <w:rPr>
          <w:b/>
        </w:rPr>
      </w:pPr>
      <w:r w:rsidRPr="00D27B33">
        <w:rPr>
          <w:b/>
        </w:rPr>
        <w:t>Медицинское облучение</w:t>
      </w:r>
    </w:p>
    <w:p w:rsidR="003F7BF3" w:rsidRPr="00D27B33" w:rsidRDefault="003F7BF3" w:rsidP="003F7BF3">
      <w:pPr>
        <w:ind w:firstLine="709"/>
        <w:jc w:val="both"/>
      </w:pPr>
      <w:r w:rsidRPr="00D27B33">
        <w:t>В 2014г. в Архангельской области выполнено 2124493 рентгенорадиологических процедур. Коллективная доза медицинского облучения населения составила 621,85 чел.-Зв. Вклад медицинского облучения в суммарную годовую дозу облучения нас</w:t>
      </w:r>
      <w:r>
        <w:t>еления составил в 2012г. – 17,6</w:t>
      </w:r>
      <w:r w:rsidRPr="00D27B33">
        <w:t>%, в 2013г. – 17,5%, в 2014г. – 16,5%.</w:t>
      </w:r>
    </w:p>
    <w:p w:rsidR="003F7BF3" w:rsidRPr="00D27B33" w:rsidRDefault="003F7BF3" w:rsidP="003F7BF3">
      <w:pPr>
        <w:ind w:firstLine="709"/>
        <w:jc w:val="both"/>
      </w:pPr>
      <w:r w:rsidRPr="00D27B33">
        <w:t>Количество рентгенорадиологических процедур на 1 жителя Архангельской области составило в 2012г. – 1,67, в 2013г. – 1,78, в 2014г. – 1,85 (в целом по Российской Федерации (1,74, 1,79 и 1,83 процедуры соответственно). Годовая индивидуальная эффективная доза медицинского облучения населения Архангельской области составила в 2012г. – 0,58 мЗв, в 2013г. – 0,51 мЗв, в 2014г. – 0,54 мЗв.</w:t>
      </w:r>
    </w:p>
    <w:p w:rsidR="003F7BF3" w:rsidRPr="00D27B33" w:rsidRDefault="003F7BF3" w:rsidP="003F7BF3">
      <w:pPr>
        <w:ind w:firstLine="709"/>
        <w:jc w:val="both"/>
      </w:pPr>
      <w:r w:rsidRPr="00D27B33">
        <w:t>Наибольшую дозовую нагрузку на одного пациента дают процедуры категории «Прочие» (средняя доза за процедуру составляет 4,63 мЗв), второе место занимает компьютерная томография (4,23 мЗв). Наименьшую дозу дают рентгенографические (0,12 мЗв) и флюорографические (0,08 мЗв) процедуры (</w:t>
      </w:r>
      <w:r w:rsidRPr="00137B7A">
        <w:t>табл</w:t>
      </w:r>
      <w:r w:rsidR="00137B7A" w:rsidRPr="00137B7A">
        <w:t>ица</w:t>
      </w:r>
      <w:r w:rsidRPr="00137B7A">
        <w:t xml:space="preserve"> </w:t>
      </w:r>
      <w:r w:rsidR="00137B7A" w:rsidRPr="00137B7A">
        <w:t>67</w:t>
      </w:r>
      <w:r w:rsidRPr="00137B7A">
        <w:t>).</w:t>
      </w:r>
    </w:p>
    <w:p w:rsidR="003F7BF3" w:rsidRPr="003F7BF3" w:rsidRDefault="003F7BF3" w:rsidP="003F7BF3">
      <w:pPr>
        <w:tabs>
          <w:tab w:val="num" w:pos="8223"/>
        </w:tabs>
        <w:ind w:left="7656"/>
        <w:jc w:val="right"/>
        <w:rPr>
          <w:i/>
        </w:rPr>
      </w:pPr>
      <w:r w:rsidRPr="003F7BF3">
        <w:rPr>
          <w:i/>
        </w:rPr>
        <w:lastRenderedPageBreak/>
        <w:t xml:space="preserve">Таблица </w:t>
      </w:r>
      <w:r w:rsidR="00137B7A">
        <w:rPr>
          <w:i/>
        </w:rPr>
        <w:t>67</w:t>
      </w:r>
    </w:p>
    <w:p w:rsidR="003F7BF3" w:rsidRPr="00D27B33" w:rsidRDefault="003F7BF3" w:rsidP="003F7BF3">
      <w:pPr>
        <w:pStyle w:val="ac"/>
        <w:jc w:val="center"/>
        <w:rPr>
          <w:b/>
          <w:sz w:val="22"/>
          <w:szCs w:val="22"/>
        </w:rPr>
      </w:pPr>
      <w:r w:rsidRPr="00D27B33">
        <w:rPr>
          <w:b/>
          <w:sz w:val="22"/>
          <w:szCs w:val="22"/>
        </w:rPr>
        <w:t>Средняя эффективная доза за рентгенологические процедуры, мЗв</w:t>
      </w:r>
    </w:p>
    <w:p w:rsidR="003F7BF3" w:rsidRPr="00D27B33" w:rsidRDefault="003F7BF3" w:rsidP="003F7BF3">
      <w:pPr>
        <w:pStyle w:val="ac"/>
        <w:jc w:val="center"/>
        <w:rPr>
          <w:b/>
          <w:sz w:val="22"/>
          <w:szCs w:val="22"/>
        </w:rPr>
      </w:pPr>
    </w:p>
    <w:tbl>
      <w:tblPr>
        <w:tblW w:w="93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12"/>
        <w:gridCol w:w="1001"/>
        <w:gridCol w:w="1002"/>
        <w:gridCol w:w="1002"/>
        <w:gridCol w:w="1001"/>
        <w:gridCol w:w="1002"/>
        <w:gridCol w:w="1002"/>
      </w:tblGrid>
      <w:tr w:rsidR="003F7BF3" w:rsidRPr="003F7BF3" w:rsidTr="003F7BF3">
        <w:trPr>
          <w:trHeight w:val="110"/>
          <w:tblHeader/>
          <w:jc w:val="center"/>
        </w:trPr>
        <w:tc>
          <w:tcPr>
            <w:tcW w:w="3312" w:type="dxa"/>
            <w:vMerge w:val="restart"/>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Виды процедур</w:t>
            </w:r>
          </w:p>
        </w:tc>
        <w:tc>
          <w:tcPr>
            <w:tcW w:w="6010" w:type="dxa"/>
            <w:gridSpan w:val="6"/>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Год</w:t>
            </w:r>
          </w:p>
        </w:tc>
      </w:tr>
      <w:tr w:rsidR="003F7BF3" w:rsidRPr="003F7BF3" w:rsidTr="003F7BF3">
        <w:trPr>
          <w:tblHeader/>
          <w:jc w:val="center"/>
        </w:trPr>
        <w:tc>
          <w:tcPr>
            <w:tcW w:w="3312" w:type="dxa"/>
            <w:vMerge/>
            <w:vAlign w:val="center"/>
          </w:tcPr>
          <w:p w:rsidR="003F7BF3" w:rsidRPr="003F7BF3" w:rsidRDefault="003F7BF3" w:rsidP="003F7BF3">
            <w:pPr>
              <w:pStyle w:val="ac"/>
              <w:spacing w:beforeLines="20" w:before="48" w:afterLines="20" w:after="48"/>
              <w:jc w:val="center"/>
              <w:rPr>
                <w:b/>
                <w:sz w:val="20"/>
                <w:szCs w:val="20"/>
              </w:rPr>
            </w:pPr>
          </w:p>
        </w:tc>
        <w:tc>
          <w:tcPr>
            <w:tcW w:w="2003" w:type="dxa"/>
            <w:gridSpan w:val="2"/>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2012</w:t>
            </w:r>
          </w:p>
        </w:tc>
        <w:tc>
          <w:tcPr>
            <w:tcW w:w="2003" w:type="dxa"/>
            <w:gridSpan w:val="2"/>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2013</w:t>
            </w:r>
          </w:p>
        </w:tc>
        <w:tc>
          <w:tcPr>
            <w:tcW w:w="2004" w:type="dxa"/>
            <w:gridSpan w:val="2"/>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2014</w:t>
            </w:r>
          </w:p>
        </w:tc>
      </w:tr>
      <w:tr w:rsidR="003F7BF3" w:rsidRPr="003F7BF3" w:rsidTr="003F7BF3">
        <w:trPr>
          <w:tblHeader/>
          <w:jc w:val="center"/>
        </w:trPr>
        <w:tc>
          <w:tcPr>
            <w:tcW w:w="3312" w:type="dxa"/>
            <w:vMerge/>
            <w:vAlign w:val="center"/>
          </w:tcPr>
          <w:p w:rsidR="003F7BF3" w:rsidRPr="003F7BF3" w:rsidRDefault="003F7BF3" w:rsidP="003F7BF3">
            <w:pPr>
              <w:pStyle w:val="ac"/>
              <w:spacing w:beforeLines="20" w:before="48" w:afterLines="20" w:after="48"/>
              <w:jc w:val="center"/>
              <w:rPr>
                <w:b/>
                <w:sz w:val="20"/>
                <w:szCs w:val="20"/>
              </w:rPr>
            </w:pPr>
          </w:p>
        </w:tc>
        <w:tc>
          <w:tcPr>
            <w:tcW w:w="1001" w:type="dxa"/>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АО</w:t>
            </w:r>
          </w:p>
        </w:tc>
        <w:tc>
          <w:tcPr>
            <w:tcW w:w="1002" w:type="dxa"/>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РФ</w:t>
            </w:r>
          </w:p>
        </w:tc>
        <w:tc>
          <w:tcPr>
            <w:tcW w:w="1002" w:type="dxa"/>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АО</w:t>
            </w:r>
          </w:p>
        </w:tc>
        <w:tc>
          <w:tcPr>
            <w:tcW w:w="1001" w:type="dxa"/>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РФ</w:t>
            </w:r>
          </w:p>
        </w:tc>
        <w:tc>
          <w:tcPr>
            <w:tcW w:w="1002" w:type="dxa"/>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АО</w:t>
            </w:r>
          </w:p>
        </w:tc>
        <w:tc>
          <w:tcPr>
            <w:tcW w:w="1002" w:type="dxa"/>
            <w:vAlign w:val="center"/>
          </w:tcPr>
          <w:p w:rsidR="003F7BF3" w:rsidRPr="003F7BF3" w:rsidRDefault="003F7BF3" w:rsidP="003F7BF3">
            <w:pPr>
              <w:pStyle w:val="ac"/>
              <w:spacing w:beforeLines="20" w:before="48" w:afterLines="20" w:after="48"/>
              <w:jc w:val="center"/>
              <w:rPr>
                <w:b/>
                <w:sz w:val="20"/>
                <w:szCs w:val="20"/>
              </w:rPr>
            </w:pPr>
            <w:r w:rsidRPr="003F7BF3">
              <w:rPr>
                <w:b/>
                <w:sz w:val="20"/>
                <w:szCs w:val="20"/>
              </w:rPr>
              <w:t>РФ</w:t>
            </w:r>
          </w:p>
        </w:tc>
      </w:tr>
      <w:tr w:rsidR="00D736E3" w:rsidRPr="003F7BF3" w:rsidTr="003F7BF3">
        <w:trPr>
          <w:tblHeader/>
          <w:jc w:val="center"/>
        </w:trPr>
        <w:tc>
          <w:tcPr>
            <w:tcW w:w="3312" w:type="dxa"/>
            <w:vAlign w:val="center"/>
          </w:tcPr>
          <w:p w:rsidR="00D736E3" w:rsidRPr="00D736E3" w:rsidRDefault="00D736E3" w:rsidP="003F7BF3">
            <w:pPr>
              <w:pStyle w:val="ac"/>
              <w:spacing w:beforeLines="20" w:before="48" w:afterLines="20" w:after="48"/>
              <w:jc w:val="center"/>
              <w:rPr>
                <w:b/>
                <w:sz w:val="20"/>
                <w:szCs w:val="20"/>
                <w:lang w:val="en-US"/>
              </w:rPr>
            </w:pPr>
            <w:r>
              <w:rPr>
                <w:b/>
                <w:sz w:val="20"/>
                <w:szCs w:val="20"/>
                <w:lang w:val="en-US"/>
              </w:rPr>
              <w:t>1</w:t>
            </w:r>
          </w:p>
        </w:tc>
        <w:tc>
          <w:tcPr>
            <w:tcW w:w="1001" w:type="dxa"/>
            <w:vAlign w:val="center"/>
          </w:tcPr>
          <w:p w:rsidR="00D736E3" w:rsidRPr="00D736E3" w:rsidRDefault="00D736E3" w:rsidP="003F7BF3">
            <w:pPr>
              <w:pStyle w:val="ac"/>
              <w:spacing w:beforeLines="20" w:before="48" w:afterLines="20" w:after="48"/>
              <w:jc w:val="center"/>
              <w:rPr>
                <w:b/>
                <w:sz w:val="20"/>
                <w:szCs w:val="20"/>
                <w:lang w:val="en-US"/>
              </w:rPr>
            </w:pPr>
            <w:r>
              <w:rPr>
                <w:b/>
                <w:sz w:val="20"/>
                <w:szCs w:val="20"/>
                <w:lang w:val="en-US"/>
              </w:rPr>
              <w:t>2</w:t>
            </w:r>
          </w:p>
        </w:tc>
        <w:tc>
          <w:tcPr>
            <w:tcW w:w="1002" w:type="dxa"/>
            <w:vAlign w:val="center"/>
          </w:tcPr>
          <w:p w:rsidR="00D736E3" w:rsidRPr="00D736E3" w:rsidRDefault="00D736E3" w:rsidP="003F7BF3">
            <w:pPr>
              <w:pStyle w:val="ac"/>
              <w:spacing w:beforeLines="20" w:before="48" w:afterLines="20" w:after="48"/>
              <w:jc w:val="center"/>
              <w:rPr>
                <w:b/>
                <w:sz w:val="20"/>
                <w:szCs w:val="20"/>
                <w:lang w:val="en-US"/>
              </w:rPr>
            </w:pPr>
            <w:r>
              <w:rPr>
                <w:b/>
                <w:sz w:val="20"/>
                <w:szCs w:val="20"/>
                <w:lang w:val="en-US"/>
              </w:rPr>
              <w:t>3</w:t>
            </w:r>
          </w:p>
        </w:tc>
        <w:tc>
          <w:tcPr>
            <w:tcW w:w="1002" w:type="dxa"/>
            <w:vAlign w:val="center"/>
          </w:tcPr>
          <w:p w:rsidR="00D736E3" w:rsidRPr="00D736E3" w:rsidRDefault="00D736E3" w:rsidP="003F7BF3">
            <w:pPr>
              <w:pStyle w:val="ac"/>
              <w:spacing w:beforeLines="20" w:before="48" w:afterLines="20" w:after="48"/>
              <w:jc w:val="center"/>
              <w:rPr>
                <w:b/>
                <w:sz w:val="20"/>
                <w:szCs w:val="20"/>
                <w:lang w:val="en-US"/>
              </w:rPr>
            </w:pPr>
            <w:r>
              <w:rPr>
                <w:b/>
                <w:sz w:val="20"/>
                <w:szCs w:val="20"/>
                <w:lang w:val="en-US"/>
              </w:rPr>
              <w:t>4</w:t>
            </w:r>
          </w:p>
        </w:tc>
        <w:tc>
          <w:tcPr>
            <w:tcW w:w="1001" w:type="dxa"/>
            <w:vAlign w:val="center"/>
          </w:tcPr>
          <w:p w:rsidR="00D736E3" w:rsidRPr="00D736E3" w:rsidRDefault="00D736E3" w:rsidP="003F7BF3">
            <w:pPr>
              <w:pStyle w:val="ac"/>
              <w:spacing w:beforeLines="20" w:before="48" w:afterLines="20" w:after="48"/>
              <w:jc w:val="center"/>
              <w:rPr>
                <w:b/>
                <w:sz w:val="20"/>
                <w:szCs w:val="20"/>
                <w:lang w:val="en-US"/>
              </w:rPr>
            </w:pPr>
            <w:r>
              <w:rPr>
                <w:b/>
                <w:sz w:val="20"/>
                <w:szCs w:val="20"/>
                <w:lang w:val="en-US"/>
              </w:rPr>
              <w:t>5</w:t>
            </w:r>
          </w:p>
        </w:tc>
        <w:tc>
          <w:tcPr>
            <w:tcW w:w="1002" w:type="dxa"/>
            <w:vAlign w:val="center"/>
          </w:tcPr>
          <w:p w:rsidR="00D736E3" w:rsidRPr="00D736E3" w:rsidRDefault="00D736E3" w:rsidP="003F7BF3">
            <w:pPr>
              <w:pStyle w:val="ac"/>
              <w:spacing w:beforeLines="20" w:before="48" w:afterLines="20" w:after="48"/>
              <w:jc w:val="center"/>
              <w:rPr>
                <w:b/>
                <w:sz w:val="20"/>
                <w:szCs w:val="20"/>
                <w:lang w:val="en-US"/>
              </w:rPr>
            </w:pPr>
            <w:r>
              <w:rPr>
                <w:b/>
                <w:sz w:val="20"/>
                <w:szCs w:val="20"/>
                <w:lang w:val="en-US"/>
              </w:rPr>
              <w:t>6</w:t>
            </w:r>
          </w:p>
        </w:tc>
        <w:tc>
          <w:tcPr>
            <w:tcW w:w="1002" w:type="dxa"/>
            <w:vAlign w:val="center"/>
          </w:tcPr>
          <w:p w:rsidR="00D736E3" w:rsidRPr="00D736E3" w:rsidRDefault="00D736E3" w:rsidP="003F7BF3">
            <w:pPr>
              <w:pStyle w:val="ac"/>
              <w:spacing w:beforeLines="20" w:before="48" w:afterLines="20" w:after="48"/>
              <w:jc w:val="center"/>
              <w:rPr>
                <w:b/>
                <w:sz w:val="20"/>
                <w:szCs w:val="20"/>
                <w:lang w:val="en-US"/>
              </w:rPr>
            </w:pPr>
            <w:r>
              <w:rPr>
                <w:b/>
                <w:sz w:val="20"/>
                <w:szCs w:val="20"/>
                <w:lang w:val="en-US"/>
              </w:rPr>
              <w:t>7</w:t>
            </w:r>
          </w:p>
        </w:tc>
      </w:tr>
      <w:tr w:rsidR="003F7BF3" w:rsidRPr="003F7BF3" w:rsidTr="003F7BF3">
        <w:trPr>
          <w:jc w:val="center"/>
        </w:trPr>
        <w:tc>
          <w:tcPr>
            <w:tcW w:w="3312" w:type="dxa"/>
            <w:vAlign w:val="center"/>
          </w:tcPr>
          <w:p w:rsidR="003F7BF3" w:rsidRPr="003F7BF3" w:rsidRDefault="003F7BF3" w:rsidP="003F7BF3">
            <w:pPr>
              <w:pStyle w:val="ac"/>
              <w:spacing w:beforeLines="20" w:before="48" w:afterLines="20" w:after="48"/>
              <w:rPr>
                <w:sz w:val="20"/>
                <w:szCs w:val="20"/>
              </w:rPr>
            </w:pPr>
            <w:r w:rsidRPr="003F7BF3">
              <w:rPr>
                <w:sz w:val="20"/>
                <w:szCs w:val="20"/>
              </w:rPr>
              <w:t>Флюорография</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0,08</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0,13</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0,11</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0,11</w:t>
            </w:r>
          </w:p>
        </w:tc>
        <w:tc>
          <w:tcPr>
            <w:tcW w:w="1002" w:type="dxa"/>
            <w:vAlign w:val="center"/>
          </w:tcPr>
          <w:p w:rsidR="003F7BF3" w:rsidRPr="003F7BF3" w:rsidRDefault="003F7BF3" w:rsidP="003F7BF3">
            <w:pPr>
              <w:pStyle w:val="ac"/>
              <w:jc w:val="center"/>
              <w:rPr>
                <w:sz w:val="20"/>
                <w:szCs w:val="20"/>
                <w:lang w:val="en-US"/>
              </w:rPr>
            </w:pPr>
            <w:r w:rsidRPr="003F7BF3">
              <w:rPr>
                <w:sz w:val="20"/>
                <w:szCs w:val="20"/>
                <w:lang w:val="en-US"/>
              </w:rPr>
              <w:t>0,08</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0,09</w:t>
            </w:r>
          </w:p>
        </w:tc>
      </w:tr>
      <w:tr w:rsidR="003F7BF3" w:rsidRPr="003F7BF3" w:rsidTr="003F7BF3">
        <w:trPr>
          <w:jc w:val="center"/>
        </w:trPr>
        <w:tc>
          <w:tcPr>
            <w:tcW w:w="3312" w:type="dxa"/>
            <w:vAlign w:val="center"/>
          </w:tcPr>
          <w:p w:rsidR="003F7BF3" w:rsidRPr="003F7BF3" w:rsidRDefault="003F7BF3" w:rsidP="003F7BF3">
            <w:pPr>
              <w:pStyle w:val="ac"/>
              <w:spacing w:beforeLines="20" w:before="48" w:afterLines="20" w:after="48"/>
              <w:rPr>
                <w:sz w:val="20"/>
                <w:szCs w:val="20"/>
              </w:rPr>
            </w:pPr>
            <w:r w:rsidRPr="003F7BF3">
              <w:rPr>
                <w:sz w:val="20"/>
                <w:szCs w:val="20"/>
              </w:rPr>
              <w:t>Рентгенография</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0,15</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0,17</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0,14</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0,13</w:t>
            </w:r>
          </w:p>
        </w:tc>
        <w:tc>
          <w:tcPr>
            <w:tcW w:w="1002" w:type="dxa"/>
            <w:vAlign w:val="center"/>
          </w:tcPr>
          <w:p w:rsidR="003F7BF3" w:rsidRPr="003F7BF3" w:rsidRDefault="003F7BF3" w:rsidP="003F7BF3">
            <w:pPr>
              <w:pStyle w:val="ac"/>
              <w:jc w:val="center"/>
              <w:rPr>
                <w:sz w:val="20"/>
                <w:szCs w:val="20"/>
              </w:rPr>
            </w:pPr>
            <w:r w:rsidRPr="003F7BF3">
              <w:rPr>
                <w:sz w:val="20"/>
                <w:szCs w:val="20"/>
                <w:lang w:val="en-US"/>
              </w:rPr>
              <w:t>0,12</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0,12</w:t>
            </w:r>
          </w:p>
        </w:tc>
      </w:tr>
      <w:tr w:rsidR="003F7BF3" w:rsidRPr="003F7BF3" w:rsidTr="003F7BF3">
        <w:trPr>
          <w:jc w:val="center"/>
        </w:trPr>
        <w:tc>
          <w:tcPr>
            <w:tcW w:w="3312" w:type="dxa"/>
            <w:vAlign w:val="center"/>
          </w:tcPr>
          <w:p w:rsidR="003F7BF3" w:rsidRPr="003F7BF3" w:rsidRDefault="003F7BF3" w:rsidP="003F7BF3">
            <w:pPr>
              <w:pStyle w:val="ac"/>
              <w:spacing w:beforeLines="20" w:before="48" w:afterLines="20" w:after="48"/>
              <w:rPr>
                <w:sz w:val="20"/>
                <w:szCs w:val="20"/>
              </w:rPr>
            </w:pPr>
            <w:r w:rsidRPr="003F7BF3">
              <w:rPr>
                <w:sz w:val="20"/>
                <w:szCs w:val="20"/>
              </w:rPr>
              <w:t>Рентгеноскопия</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3,40</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4,68</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2,71</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3,55</w:t>
            </w:r>
          </w:p>
        </w:tc>
        <w:tc>
          <w:tcPr>
            <w:tcW w:w="1002" w:type="dxa"/>
            <w:vAlign w:val="center"/>
          </w:tcPr>
          <w:p w:rsidR="003F7BF3" w:rsidRPr="003F7BF3" w:rsidRDefault="003F7BF3" w:rsidP="003F7BF3">
            <w:pPr>
              <w:pStyle w:val="ac"/>
              <w:jc w:val="center"/>
              <w:rPr>
                <w:sz w:val="20"/>
                <w:szCs w:val="20"/>
              </w:rPr>
            </w:pPr>
            <w:r w:rsidRPr="003F7BF3">
              <w:rPr>
                <w:sz w:val="20"/>
                <w:szCs w:val="20"/>
                <w:lang w:val="en-US"/>
              </w:rPr>
              <w:t>2,89</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2,93</w:t>
            </w:r>
          </w:p>
        </w:tc>
      </w:tr>
      <w:tr w:rsidR="003F7BF3" w:rsidRPr="003F7BF3" w:rsidTr="003F7BF3">
        <w:trPr>
          <w:jc w:val="center"/>
        </w:trPr>
        <w:tc>
          <w:tcPr>
            <w:tcW w:w="3312" w:type="dxa"/>
            <w:vAlign w:val="center"/>
          </w:tcPr>
          <w:p w:rsidR="003F7BF3" w:rsidRPr="003F7BF3" w:rsidRDefault="003F7BF3" w:rsidP="003F7BF3">
            <w:pPr>
              <w:pStyle w:val="ac"/>
              <w:spacing w:beforeLines="20" w:before="48" w:afterLines="20" w:after="48"/>
              <w:rPr>
                <w:sz w:val="20"/>
                <w:szCs w:val="20"/>
              </w:rPr>
            </w:pPr>
            <w:r w:rsidRPr="003F7BF3">
              <w:rPr>
                <w:sz w:val="20"/>
                <w:szCs w:val="20"/>
              </w:rPr>
              <w:t>Компьютерная томография</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4,19</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4,97</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4,21</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4,21</w:t>
            </w:r>
          </w:p>
        </w:tc>
        <w:tc>
          <w:tcPr>
            <w:tcW w:w="1002" w:type="dxa"/>
            <w:vAlign w:val="center"/>
          </w:tcPr>
          <w:p w:rsidR="003F7BF3" w:rsidRPr="003F7BF3" w:rsidRDefault="003F7BF3" w:rsidP="003F7BF3">
            <w:pPr>
              <w:pStyle w:val="ac"/>
              <w:jc w:val="center"/>
              <w:rPr>
                <w:sz w:val="20"/>
                <w:szCs w:val="20"/>
              </w:rPr>
            </w:pPr>
            <w:r w:rsidRPr="003F7BF3">
              <w:rPr>
                <w:sz w:val="20"/>
                <w:szCs w:val="20"/>
                <w:lang w:val="en-US"/>
              </w:rPr>
              <w:t>4,23</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3,89</w:t>
            </w:r>
          </w:p>
        </w:tc>
      </w:tr>
      <w:tr w:rsidR="003F7BF3" w:rsidRPr="003F7BF3" w:rsidTr="003F7BF3">
        <w:trPr>
          <w:jc w:val="center"/>
        </w:trPr>
        <w:tc>
          <w:tcPr>
            <w:tcW w:w="3312" w:type="dxa"/>
            <w:vAlign w:val="center"/>
          </w:tcPr>
          <w:p w:rsidR="003F7BF3" w:rsidRPr="003F7BF3" w:rsidRDefault="003F7BF3" w:rsidP="003F7BF3">
            <w:pPr>
              <w:pStyle w:val="ac"/>
              <w:spacing w:beforeLines="20" w:before="48" w:afterLines="20" w:after="48"/>
              <w:rPr>
                <w:sz w:val="20"/>
                <w:szCs w:val="20"/>
              </w:rPr>
            </w:pPr>
            <w:r w:rsidRPr="003F7BF3">
              <w:rPr>
                <w:sz w:val="20"/>
                <w:szCs w:val="20"/>
              </w:rPr>
              <w:t>Радионуклидная диагностика</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2,28</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2,95</w:t>
            </w:r>
          </w:p>
        </w:tc>
        <w:tc>
          <w:tcPr>
            <w:tcW w:w="1002" w:type="dxa"/>
            <w:vAlign w:val="center"/>
          </w:tcPr>
          <w:p w:rsidR="003F7BF3" w:rsidRPr="003F7BF3" w:rsidRDefault="003F7BF3" w:rsidP="003F7BF3">
            <w:pPr>
              <w:pStyle w:val="ac"/>
              <w:jc w:val="center"/>
              <w:rPr>
                <w:sz w:val="20"/>
                <w:szCs w:val="20"/>
              </w:rPr>
            </w:pPr>
            <w:r w:rsidRPr="003F7BF3">
              <w:rPr>
                <w:sz w:val="20"/>
                <w:szCs w:val="20"/>
              </w:rPr>
              <w:t>–</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2,30</w:t>
            </w:r>
          </w:p>
        </w:tc>
      </w:tr>
      <w:tr w:rsidR="003F7BF3" w:rsidRPr="003F7BF3" w:rsidTr="003F7BF3">
        <w:trPr>
          <w:jc w:val="center"/>
        </w:trPr>
        <w:tc>
          <w:tcPr>
            <w:tcW w:w="3312" w:type="dxa"/>
            <w:vAlign w:val="center"/>
          </w:tcPr>
          <w:p w:rsidR="003F7BF3" w:rsidRPr="003F7BF3" w:rsidRDefault="003F7BF3" w:rsidP="003F7BF3">
            <w:pPr>
              <w:pStyle w:val="ac"/>
              <w:spacing w:beforeLines="20" w:before="48" w:afterLines="20" w:after="48"/>
              <w:rPr>
                <w:sz w:val="20"/>
                <w:szCs w:val="20"/>
              </w:rPr>
            </w:pPr>
            <w:r w:rsidRPr="003F7BF3">
              <w:rPr>
                <w:sz w:val="20"/>
                <w:szCs w:val="20"/>
              </w:rPr>
              <w:t>Прочие</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6,27</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6,11</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3,52</w:t>
            </w:r>
          </w:p>
        </w:tc>
        <w:tc>
          <w:tcPr>
            <w:tcW w:w="1001"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4,57</w:t>
            </w:r>
          </w:p>
        </w:tc>
        <w:tc>
          <w:tcPr>
            <w:tcW w:w="1002" w:type="dxa"/>
            <w:vAlign w:val="center"/>
          </w:tcPr>
          <w:p w:rsidR="003F7BF3" w:rsidRPr="003F7BF3" w:rsidRDefault="003F7BF3" w:rsidP="003F7BF3">
            <w:pPr>
              <w:pStyle w:val="ac"/>
              <w:jc w:val="center"/>
              <w:rPr>
                <w:sz w:val="20"/>
                <w:szCs w:val="20"/>
              </w:rPr>
            </w:pPr>
            <w:r w:rsidRPr="003F7BF3">
              <w:rPr>
                <w:sz w:val="20"/>
                <w:szCs w:val="20"/>
                <w:lang w:val="en-US"/>
              </w:rPr>
              <w:t>4,63</w:t>
            </w:r>
          </w:p>
        </w:tc>
        <w:tc>
          <w:tcPr>
            <w:tcW w:w="1002" w:type="dxa"/>
            <w:vAlign w:val="center"/>
          </w:tcPr>
          <w:p w:rsidR="003F7BF3" w:rsidRPr="003F7BF3" w:rsidRDefault="003F7BF3" w:rsidP="003F7BF3">
            <w:pPr>
              <w:pStyle w:val="ac"/>
              <w:spacing w:beforeLines="20" w:before="48" w:afterLines="20" w:after="48"/>
              <w:jc w:val="center"/>
              <w:rPr>
                <w:sz w:val="20"/>
                <w:szCs w:val="20"/>
              </w:rPr>
            </w:pPr>
            <w:r w:rsidRPr="003F7BF3">
              <w:rPr>
                <w:sz w:val="20"/>
                <w:szCs w:val="20"/>
              </w:rPr>
              <w:t>5,10</w:t>
            </w:r>
          </w:p>
        </w:tc>
      </w:tr>
    </w:tbl>
    <w:p w:rsidR="003F7BF3" w:rsidRPr="00D27B33" w:rsidRDefault="003F7BF3" w:rsidP="003F7BF3">
      <w:pPr>
        <w:pStyle w:val="ac"/>
        <w:rPr>
          <w:sz w:val="20"/>
          <w:szCs w:val="20"/>
        </w:rPr>
      </w:pPr>
      <w:r w:rsidRPr="00D27B33">
        <w:rPr>
          <w:sz w:val="20"/>
          <w:szCs w:val="20"/>
        </w:rPr>
        <w:t>Примечание: АО – Архангельская область; РФ – Российская Федерация</w:t>
      </w:r>
    </w:p>
    <w:p w:rsidR="003F7BF3" w:rsidRDefault="003F7BF3" w:rsidP="003F7BF3">
      <w:pPr>
        <w:ind w:firstLine="709"/>
        <w:jc w:val="both"/>
      </w:pPr>
    </w:p>
    <w:p w:rsidR="003F7BF3" w:rsidRPr="00D27B33" w:rsidRDefault="003F7BF3" w:rsidP="003F7BF3">
      <w:pPr>
        <w:ind w:firstLine="709"/>
        <w:jc w:val="both"/>
      </w:pPr>
      <w:r w:rsidRPr="00D27B33">
        <w:t>Наибольший вклад в коллективную дозу медицинского облучения пациентов внесли компьютерная томография (34,6%) и рентгенографические исследования (27,7%).</w:t>
      </w:r>
    </w:p>
    <w:p w:rsidR="003F7BF3" w:rsidRPr="00D27B33" w:rsidRDefault="003F7BF3" w:rsidP="003F7BF3">
      <w:pPr>
        <w:ind w:firstLine="709"/>
        <w:jc w:val="both"/>
      </w:pPr>
      <w:r w:rsidRPr="00D27B33">
        <w:t>Доля рентгенологических процедур, при которых использовались инструментальные методы контроля доз облучения пациентов, составила 91,2%.</w:t>
      </w:r>
    </w:p>
    <w:p w:rsidR="003F7BF3" w:rsidRPr="00D27B33" w:rsidRDefault="003F7BF3" w:rsidP="003F7BF3">
      <w:pPr>
        <w:ind w:firstLine="709"/>
        <w:jc w:val="both"/>
      </w:pPr>
      <w:r w:rsidRPr="00D27B33">
        <w:t>С целью недопущения необоснованного роста доз медицинского облучения продолжаются мероприятия по замене парка устаревшего рентгенодиагностического оборудования на современное малодозовое, реконструкции действующих рентгенодиагностических кабинетов, усилению контроля за использованием средств индивидуальной защиты, выбору оптимальных режимов исследований. Постоянно осуществляется учет доз облучения пациентов с их регистрацией в листе учета дозовых нагрузок. В области продолжается обучение специалистов лучевой диагностики по радиационной безопасности на базе учреждений, имеющих лицензию на данный вид деятельности. В течение года вопросы радиационной безопасности рассматривались на заседании общества рентгенологов, совещаниях с руководителями государственных бюджетных учреждений здравоохранения Архангельской области.</w:t>
      </w:r>
    </w:p>
    <w:p w:rsidR="003F7BF3" w:rsidRPr="00D27B33" w:rsidRDefault="003F7BF3" w:rsidP="003F7BF3">
      <w:pPr>
        <w:tabs>
          <w:tab w:val="left" w:pos="1080"/>
        </w:tabs>
        <w:spacing w:before="240" w:after="120"/>
        <w:jc w:val="center"/>
        <w:outlineLvl w:val="4"/>
        <w:rPr>
          <w:b/>
        </w:rPr>
      </w:pPr>
      <w:r w:rsidRPr="00D27B33">
        <w:rPr>
          <w:b/>
        </w:rPr>
        <w:t>Техногенные источники ионизирующего излучения</w:t>
      </w:r>
    </w:p>
    <w:p w:rsidR="003F7BF3" w:rsidRPr="00D27B33" w:rsidRDefault="003F7BF3" w:rsidP="003F7BF3">
      <w:pPr>
        <w:ind w:firstLine="709"/>
        <w:jc w:val="both"/>
      </w:pPr>
      <w:r w:rsidRPr="00D27B33">
        <w:t xml:space="preserve">Всего организаций, работающих с </w:t>
      </w:r>
      <w:r>
        <w:t>источниками ионизирующего излучения (</w:t>
      </w:r>
      <w:r w:rsidRPr="00D27B33">
        <w:t>ИИИ</w:t>
      </w:r>
      <w:r>
        <w:t>)</w:t>
      </w:r>
      <w:r w:rsidRPr="00D27B33">
        <w:t>, поднадзорных Управлению Роспотребнадзора по Архангельской области – 107, в т.ч. объектов 1 и 2 категории потенциальной радиационной опасности – нет. Радиационно-гигиенической паспортизацией охвачено 100% организаций, поднадзорных Управлению Роспотребнадзора по Архангельской области. Производственный радиационный контроль, в т.ч. контроль за дозами облучения персонала, проводится в 100% организациях. Во всех организациях, имеющих источники ионизирующего излучения, назначены ответственные за радиационную безопасность, радиационный контроль, учет и хранение источников ионизирующего излучения. Разработаны и согласованы с Управлением Роспотребнадзора по Архангельской области программы производственного контроля за обеспечением радиационной безопасности.</w:t>
      </w:r>
    </w:p>
    <w:p w:rsidR="003F7BF3" w:rsidRPr="00D27B33" w:rsidRDefault="003F7BF3" w:rsidP="003F7BF3">
      <w:pPr>
        <w:ind w:firstLine="709"/>
        <w:jc w:val="both"/>
      </w:pPr>
      <w:r w:rsidRPr="00D27B33">
        <w:t>В 2015г. проведено 19 проверок в отношении радиационных объектов, в т.ч. 17 плановых и 2 внеплановых. Нарушения санитарно-эпидемиологических правил и нормативов выявлены на 3 объектах (2,8% от общего числа объектов), составлено 3 протокола об административном правонарушении. Основными нарушениями являются нарушение периодичности производственного контроля за радиационной безопасностью, неправильное ведение документации по вопросам радиационной безопасности.</w:t>
      </w:r>
    </w:p>
    <w:p w:rsidR="003F7BF3" w:rsidRPr="00D27B33" w:rsidRDefault="003F7BF3" w:rsidP="003F7BF3">
      <w:pPr>
        <w:ind w:firstLine="709"/>
        <w:jc w:val="both"/>
      </w:pPr>
      <w:r w:rsidRPr="00D27B33">
        <w:t>Превышений гигиенических нормативов уровней ионизирующего излучения на рабочих местах не установлено (табл</w:t>
      </w:r>
      <w:r w:rsidR="00137B7A">
        <w:t>ица</w:t>
      </w:r>
      <w:r w:rsidRPr="00D27B33">
        <w:t xml:space="preserve"> </w:t>
      </w:r>
      <w:r w:rsidR="00137B7A" w:rsidRPr="00137B7A">
        <w:t>68</w:t>
      </w:r>
      <w:r w:rsidRPr="00137B7A">
        <w:t>).</w:t>
      </w:r>
    </w:p>
    <w:p w:rsidR="003F7BF3" w:rsidRPr="00591F0C" w:rsidRDefault="003F7BF3" w:rsidP="00591F0C">
      <w:pPr>
        <w:widowControl w:val="0"/>
        <w:autoSpaceDE w:val="0"/>
        <w:autoSpaceDN w:val="0"/>
        <w:adjustRightInd w:val="0"/>
        <w:jc w:val="right"/>
        <w:rPr>
          <w:i/>
        </w:rPr>
      </w:pPr>
      <w:r w:rsidRPr="00137B7A">
        <w:rPr>
          <w:i/>
        </w:rPr>
        <w:lastRenderedPageBreak/>
        <w:t xml:space="preserve">Таблица </w:t>
      </w:r>
      <w:r w:rsidR="00137B7A" w:rsidRPr="00137B7A">
        <w:rPr>
          <w:i/>
        </w:rPr>
        <w:t>68</w:t>
      </w:r>
    </w:p>
    <w:p w:rsidR="003F7BF3" w:rsidRDefault="003F7BF3" w:rsidP="003F7BF3">
      <w:pPr>
        <w:pStyle w:val="ac"/>
        <w:ind w:firstLine="709"/>
        <w:jc w:val="center"/>
        <w:rPr>
          <w:b/>
          <w:sz w:val="22"/>
          <w:szCs w:val="22"/>
        </w:rPr>
      </w:pPr>
      <w:r w:rsidRPr="00D27B33">
        <w:rPr>
          <w:b/>
          <w:sz w:val="22"/>
          <w:szCs w:val="22"/>
        </w:rPr>
        <w:t>Доля рабочих мест, не соответствующих санитарным нормам по ионизирующим излучениям</w:t>
      </w:r>
    </w:p>
    <w:p w:rsidR="00591F0C" w:rsidRPr="00D27B33" w:rsidRDefault="00591F0C" w:rsidP="003F7BF3">
      <w:pPr>
        <w:pStyle w:val="ac"/>
        <w:ind w:firstLine="709"/>
        <w:jc w:val="center"/>
        <w:rPr>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79"/>
        <w:gridCol w:w="992"/>
        <w:gridCol w:w="992"/>
        <w:gridCol w:w="992"/>
      </w:tblGrid>
      <w:tr w:rsidR="003F7BF3" w:rsidRPr="00591F0C" w:rsidTr="00591F0C">
        <w:trPr>
          <w:trHeight w:val="397"/>
          <w:tblHeader/>
          <w:jc w:val="center"/>
        </w:trPr>
        <w:tc>
          <w:tcPr>
            <w:tcW w:w="6379" w:type="dxa"/>
          </w:tcPr>
          <w:p w:rsidR="003F7BF3" w:rsidRPr="00591F0C" w:rsidRDefault="003F7BF3" w:rsidP="003F7BF3">
            <w:pPr>
              <w:pStyle w:val="ac"/>
              <w:jc w:val="both"/>
              <w:rPr>
                <w:b/>
                <w:sz w:val="20"/>
                <w:szCs w:val="20"/>
              </w:rPr>
            </w:pPr>
          </w:p>
        </w:tc>
        <w:tc>
          <w:tcPr>
            <w:tcW w:w="992" w:type="dxa"/>
            <w:vAlign w:val="center"/>
          </w:tcPr>
          <w:p w:rsidR="003F7BF3" w:rsidRPr="00591F0C" w:rsidRDefault="003F7BF3" w:rsidP="003F7BF3">
            <w:pPr>
              <w:pStyle w:val="ac"/>
              <w:jc w:val="center"/>
              <w:rPr>
                <w:b/>
                <w:sz w:val="20"/>
                <w:szCs w:val="20"/>
              </w:rPr>
            </w:pPr>
            <w:r w:rsidRPr="00591F0C">
              <w:rPr>
                <w:b/>
                <w:sz w:val="20"/>
                <w:szCs w:val="20"/>
              </w:rPr>
              <w:t>2013г.</w:t>
            </w:r>
          </w:p>
        </w:tc>
        <w:tc>
          <w:tcPr>
            <w:tcW w:w="992" w:type="dxa"/>
            <w:vAlign w:val="center"/>
          </w:tcPr>
          <w:p w:rsidR="003F7BF3" w:rsidRPr="00591F0C" w:rsidRDefault="003F7BF3" w:rsidP="003F7BF3">
            <w:pPr>
              <w:pStyle w:val="ac"/>
              <w:jc w:val="center"/>
              <w:rPr>
                <w:b/>
                <w:sz w:val="20"/>
                <w:szCs w:val="20"/>
              </w:rPr>
            </w:pPr>
            <w:r w:rsidRPr="00591F0C">
              <w:rPr>
                <w:b/>
                <w:sz w:val="20"/>
                <w:szCs w:val="20"/>
              </w:rPr>
              <w:t>2014г.</w:t>
            </w:r>
          </w:p>
        </w:tc>
        <w:tc>
          <w:tcPr>
            <w:tcW w:w="992" w:type="dxa"/>
            <w:vAlign w:val="center"/>
          </w:tcPr>
          <w:p w:rsidR="003F7BF3" w:rsidRPr="00591F0C" w:rsidRDefault="003F7BF3" w:rsidP="003F7BF3">
            <w:pPr>
              <w:pStyle w:val="ac"/>
              <w:jc w:val="center"/>
              <w:rPr>
                <w:b/>
                <w:sz w:val="20"/>
                <w:szCs w:val="20"/>
              </w:rPr>
            </w:pPr>
            <w:r w:rsidRPr="00591F0C">
              <w:rPr>
                <w:b/>
                <w:sz w:val="20"/>
                <w:szCs w:val="20"/>
              </w:rPr>
              <w:t>2015г.</w:t>
            </w:r>
          </w:p>
        </w:tc>
      </w:tr>
      <w:tr w:rsidR="00D736E3" w:rsidRPr="00591F0C" w:rsidTr="00D736E3">
        <w:trPr>
          <w:trHeight w:val="397"/>
          <w:tblHeader/>
          <w:jc w:val="center"/>
        </w:trPr>
        <w:tc>
          <w:tcPr>
            <w:tcW w:w="6379" w:type="dxa"/>
            <w:vAlign w:val="center"/>
          </w:tcPr>
          <w:p w:rsidR="00D736E3" w:rsidRPr="00D736E3" w:rsidRDefault="00D736E3" w:rsidP="00D736E3">
            <w:pPr>
              <w:pStyle w:val="ac"/>
              <w:jc w:val="center"/>
              <w:rPr>
                <w:b/>
                <w:sz w:val="20"/>
                <w:szCs w:val="20"/>
                <w:lang w:val="en-US"/>
              </w:rPr>
            </w:pPr>
            <w:r>
              <w:rPr>
                <w:b/>
                <w:sz w:val="20"/>
                <w:szCs w:val="20"/>
                <w:lang w:val="en-US"/>
              </w:rPr>
              <w:t>1</w:t>
            </w:r>
          </w:p>
        </w:tc>
        <w:tc>
          <w:tcPr>
            <w:tcW w:w="992" w:type="dxa"/>
            <w:vAlign w:val="center"/>
          </w:tcPr>
          <w:p w:rsidR="00D736E3" w:rsidRPr="00D736E3" w:rsidRDefault="00D736E3" w:rsidP="00D736E3">
            <w:pPr>
              <w:pStyle w:val="ac"/>
              <w:jc w:val="center"/>
              <w:rPr>
                <w:b/>
                <w:sz w:val="20"/>
                <w:szCs w:val="20"/>
                <w:lang w:val="en-US"/>
              </w:rPr>
            </w:pPr>
            <w:r>
              <w:rPr>
                <w:b/>
                <w:sz w:val="20"/>
                <w:szCs w:val="20"/>
                <w:lang w:val="en-US"/>
              </w:rPr>
              <w:t>2</w:t>
            </w:r>
          </w:p>
        </w:tc>
        <w:tc>
          <w:tcPr>
            <w:tcW w:w="992" w:type="dxa"/>
            <w:vAlign w:val="center"/>
          </w:tcPr>
          <w:p w:rsidR="00D736E3" w:rsidRPr="00D736E3" w:rsidRDefault="00D736E3" w:rsidP="00D736E3">
            <w:pPr>
              <w:pStyle w:val="ac"/>
              <w:jc w:val="center"/>
              <w:rPr>
                <w:b/>
                <w:sz w:val="20"/>
                <w:szCs w:val="20"/>
                <w:lang w:val="en-US"/>
              </w:rPr>
            </w:pPr>
            <w:r>
              <w:rPr>
                <w:b/>
                <w:sz w:val="20"/>
                <w:szCs w:val="20"/>
                <w:lang w:val="en-US"/>
              </w:rPr>
              <w:t>3</w:t>
            </w:r>
          </w:p>
        </w:tc>
        <w:tc>
          <w:tcPr>
            <w:tcW w:w="992" w:type="dxa"/>
            <w:vAlign w:val="center"/>
          </w:tcPr>
          <w:p w:rsidR="00D736E3" w:rsidRPr="00D736E3" w:rsidRDefault="00D736E3" w:rsidP="00D736E3">
            <w:pPr>
              <w:pStyle w:val="ac"/>
              <w:jc w:val="center"/>
              <w:rPr>
                <w:b/>
                <w:sz w:val="20"/>
                <w:szCs w:val="20"/>
                <w:lang w:val="en-US"/>
              </w:rPr>
            </w:pPr>
            <w:r>
              <w:rPr>
                <w:b/>
                <w:sz w:val="20"/>
                <w:szCs w:val="20"/>
                <w:lang w:val="en-US"/>
              </w:rPr>
              <w:t>4</w:t>
            </w:r>
          </w:p>
        </w:tc>
      </w:tr>
      <w:tr w:rsidR="003F7BF3" w:rsidRPr="00591F0C" w:rsidTr="00591F0C">
        <w:trPr>
          <w:trHeight w:val="397"/>
          <w:jc w:val="center"/>
        </w:trPr>
        <w:tc>
          <w:tcPr>
            <w:tcW w:w="6379" w:type="dxa"/>
            <w:vAlign w:val="center"/>
          </w:tcPr>
          <w:p w:rsidR="003F7BF3" w:rsidRPr="00591F0C" w:rsidRDefault="003F7BF3" w:rsidP="003F7BF3">
            <w:pPr>
              <w:pStyle w:val="ac"/>
              <w:rPr>
                <w:sz w:val="20"/>
                <w:szCs w:val="20"/>
              </w:rPr>
            </w:pPr>
            <w:r w:rsidRPr="00591F0C">
              <w:rPr>
                <w:sz w:val="20"/>
                <w:szCs w:val="20"/>
              </w:rPr>
              <w:t>Количество обследованных рабочих мест</w:t>
            </w:r>
          </w:p>
        </w:tc>
        <w:tc>
          <w:tcPr>
            <w:tcW w:w="992" w:type="dxa"/>
            <w:vAlign w:val="center"/>
          </w:tcPr>
          <w:p w:rsidR="003F7BF3" w:rsidRPr="00591F0C" w:rsidRDefault="003F7BF3" w:rsidP="003F7BF3">
            <w:pPr>
              <w:pStyle w:val="ac"/>
              <w:jc w:val="center"/>
              <w:rPr>
                <w:sz w:val="20"/>
                <w:szCs w:val="20"/>
              </w:rPr>
            </w:pPr>
            <w:r w:rsidRPr="00591F0C">
              <w:rPr>
                <w:sz w:val="20"/>
                <w:szCs w:val="20"/>
              </w:rPr>
              <w:t>104</w:t>
            </w:r>
          </w:p>
        </w:tc>
        <w:tc>
          <w:tcPr>
            <w:tcW w:w="992" w:type="dxa"/>
            <w:vAlign w:val="center"/>
          </w:tcPr>
          <w:p w:rsidR="003F7BF3" w:rsidRPr="00591F0C" w:rsidRDefault="003F7BF3" w:rsidP="003F7BF3">
            <w:pPr>
              <w:pStyle w:val="ac"/>
              <w:jc w:val="center"/>
              <w:rPr>
                <w:sz w:val="20"/>
                <w:szCs w:val="20"/>
              </w:rPr>
            </w:pPr>
            <w:r w:rsidRPr="00591F0C">
              <w:rPr>
                <w:sz w:val="20"/>
                <w:szCs w:val="20"/>
              </w:rPr>
              <w:t>99</w:t>
            </w:r>
          </w:p>
        </w:tc>
        <w:tc>
          <w:tcPr>
            <w:tcW w:w="992" w:type="dxa"/>
            <w:vAlign w:val="center"/>
          </w:tcPr>
          <w:p w:rsidR="003F7BF3" w:rsidRPr="00591F0C" w:rsidRDefault="003F7BF3" w:rsidP="003F7BF3">
            <w:pPr>
              <w:pStyle w:val="ac"/>
              <w:jc w:val="center"/>
              <w:rPr>
                <w:sz w:val="20"/>
                <w:szCs w:val="20"/>
              </w:rPr>
            </w:pPr>
            <w:r w:rsidRPr="00591F0C">
              <w:rPr>
                <w:sz w:val="20"/>
                <w:szCs w:val="20"/>
              </w:rPr>
              <w:t>102</w:t>
            </w:r>
          </w:p>
        </w:tc>
      </w:tr>
      <w:tr w:rsidR="003F7BF3" w:rsidRPr="00591F0C" w:rsidTr="00591F0C">
        <w:trPr>
          <w:trHeight w:val="397"/>
          <w:jc w:val="center"/>
        </w:trPr>
        <w:tc>
          <w:tcPr>
            <w:tcW w:w="6379" w:type="dxa"/>
            <w:vAlign w:val="center"/>
          </w:tcPr>
          <w:p w:rsidR="003F7BF3" w:rsidRPr="00591F0C" w:rsidRDefault="003F7BF3" w:rsidP="003F7BF3">
            <w:pPr>
              <w:pStyle w:val="ac"/>
              <w:rPr>
                <w:sz w:val="20"/>
                <w:szCs w:val="20"/>
              </w:rPr>
            </w:pPr>
            <w:r w:rsidRPr="00591F0C">
              <w:rPr>
                <w:sz w:val="20"/>
                <w:szCs w:val="20"/>
              </w:rPr>
              <w:t>–в т.ч. на промышленных предприятиях</w:t>
            </w:r>
          </w:p>
        </w:tc>
        <w:tc>
          <w:tcPr>
            <w:tcW w:w="992" w:type="dxa"/>
            <w:vAlign w:val="center"/>
          </w:tcPr>
          <w:p w:rsidR="003F7BF3" w:rsidRPr="00591F0C" w:rsidRDefault="003F7BF3" w:rsidP="003F7BF3">
            <w:pPr>
              <w:pStyle w:val="ac"/>
              <w:jc w:val="center"/>
              <w:rPr>
                <w:sz w:val="20"/>
                <w:szCs w:val="20"/>
              </w:rPr>
            </w:pPr>
            <w:r w:rsidRPr="00591F0C">
              <w:rPr>
                <w:sz w:val="20"/>
                <w:szCs w:val="20"/>
              </w:rPr>
              <w:t>10</w:t>
            </w:r>
          </w:p>
        </w:tc>
        <w:tc>
          <w:tcPr>
            <w:tcW w:w="992" w:type="dxa"/>
            <w:vAlign w:val="center"/>
          </w:tcPr>
          <w:p w:rsidR="003F7BF3" w:rsidRPr="00591F0C" w:rsidRDefault="003F7BF3" w:rsidP="003F7BF3">
            <w:pPr>
              <w:pStyle w:val="ac"/>
              <w:jc w:val="center"/>
              <w:rPr>
                <w:sz w:val="20"/>
                <w:szCs w:val="20"/>
              </w:rPr>
            </w:pPr>
            <w:r w:rsidRPr="00591F0C">
              <w:rPr>
                <w:sz w:val="20"/>
                <w:szCs w:val="20"/>
              </w:rPr>
              <w:t>22</w:t>
            </w:r>
          </w:p>
        </w:tc>
        <w:tc>
          <w:tcPr>
            <w:tcW w:w="992" w:type="dxa"/>
            <w:vAlign w:val="center"/>
          </w:tcPr>
          <w:p w:rsidR="003F7BF3" w:rsidRPr="00591F0C" w:rsidRDefault="003F7BF3" w:rsidP="003F7BF3">
            <w:pPr>
              <w:pStyle w:val="ac"/>
              <w:jc w:val="center"/>
              <w:rPr>
                <w:sz w:val="20"/>
                <w:szCs w:val="20"/>
              </w:rPr>
            </w:pPr>
            <w:r w:rsidRPr="00591F0C">
              <w:rPr>
                <w:sz w:val="20"/>
                <w:szCs w:val="20"/>
              </w:rPr>
              <w:t>14</w:t>
            </w:r>
          </w:p>
        </w:tc>
      </w:tr>
      <w:tr w:rsidR="003F7BF3" w:rsidRPr="00591F0C" w:rsidTr="00591F0C">
        <w:trPr>
          <w:trHeight w:val="397"/>
          <w:jc w:val="center"/>
        </w:trPr>
        <w:tc>
          <w:tcPr>
            <w:tcW w:w="6379" w:type="dxa"/>
            <w:vAlign w:val="center"/>
          </w:tcPr>
          <w:p w:rsidR="003F7BF3" w:rsidRPr="00591F0C" w:rsidRDefault="003F7BF3" w:rsidP="003F7BF3">
            <w:pPr>
              <w:pStyle w:val="ac"/>
              <w:rPr>
                <w:sz w:val="20"/>
                <w:szCs w:val="20"/>
              </w:rPr>
            </w:pPr>
            <w:r w:rsidRPr="00591F0C">
              <w:rPr>
                <w:sz w:val="20"/>
                <w:szCs w:val="20"/>
              </w:rPr>
              <w:t>–из них использующих ИИИ</w:t>
            </w:r>
          </w:p>
        </w:tc>
        <w:tc>
          <w:tcPr>
            <w:tcW w:w="992" w:type="dxa"/>
            <w:vAlign w:val="center"/>
          </w:tcPr>
          <w:p w:rsidR="003F7BF3" w:rsidRPr="00591F0C" w:rsidRDefault="003F7BF3" w:rsidP="003F7BF3">
            <w:pPr>
              <w:pStyle w:val="ac"/>
              <w:jc w:val="center"/>
              <w:rPr>
                <w:sz w:val="20"/>
                <w:szCs w:val="20"/>
              </w:rPr>
            </w:pPr>
            <w:r w:rsidRPr="00591F0C">
              <w:rPr>
                <w:sz w:val="20"/>
                <w:szCs w:val="20"/>
              </w:rPr>
              <w:t>0</w:t>
            </w:r>
          </w:p>
        </w:tc>
        <w:tc>
          <w:tcPr>
            <w:tcW w:w="992" w:type="dxa"/>
            <w:vAlign w:val="center"/>
          </w:tcPr>
          <w:p w:rsidR="003F7BF3" w:rsidRPr="00591F0C" w:rsidRDefault="003F7BF3" w:rsidP="003F7BF3">
            <w:pPr>
              <w:pStyle w:val="ac"/>
              <w:jc w:val="center"/>
              <w:rPr>
                <w:sz w:val="20"/>
                <w:szCs w:val="20"/>
              </w:rPr>
            </w:pPr>
            <w:r w:rsidRPr="00591F0C">
              <w:rPr>
                <w:sz w:val="20"/>
                <w:szCs w:val="20"/>
              </w:rPr>
              <w:t>5</w:t>
            </w:r>
          </w:p>
        </w:tc>
        <w:tc>
          <w:tcPr>
            <w:tcW w:w="992" w:type="dxa"/>
            <w:vAlign w:val="center"/>
          </w:tcPr>
          <w:p w:rsidR="003F7BF3" w:rsidRPr="00591F0C" w:rsidRDefault="003F7BF3" w:rsidP="003F7BF3">
            <w:pPr>
              <w:pStyle w:val="ac"/>
              <w:jc w:val="center"/>
              <w:rPr>
                <w:sz w:val="20"/>
                <w:szCs w:val="20"/>
              </w:rPr>
            </w:pPr>
            <w:r w:rsidRPr="00591F0C">
              <w:rPr>
                <w:sz w:val="20"/>
                <w:szCs w:val="20"/>
              </w:rPr>
              <w:t>14</w:t>
            </w:r>
          </w:p>
        </w:tc>
      </w:tr>
      <w:tr w:rsidR="003F7BF3" w:rsidRPr="00591F0C" w:rsidTr="00591F0C">
        <w:trPr>
          <w:trHeight w:val="397"/>
          <w:jc w:val="center"/>
        </w:trPr>
        <w:tc>
          <w:tcPr>
            <w:tcW w:w="6379" w:type="dxa"/>
            <w:vAlign w:val="center"/>
          </w:tcPr>
          <w:p w:rsidR="003F7BF3" w:rsidRPr="00591F0C" w:rsidRDefault="003F7BF3" w:rsidP="003F7BF3">
            <w:pPr>
              <w:pStyle w:val="ac"/>
              <w:rPr>
                <w:sz w:val="20"/>
                <w:szCs w:val="20"/>
              </w:rPr>
            </w:pPr>
            <w:r w:rsidRPr="00591F0C">
              <w:rPr>
                <w:sz w:val="20"/>
                <w:szCs w:val="20"/>
              </w:rPr>
              <w:t>Из них не соответствуют санитарным нормам</w:t>
            </w:r>
          </w:p>
          <w:p w:rsidR="003F7BF3" w:rsidRPr="00591F0C" w:rsidRDefault="003F7BF3" w:rsidP="003F7BF3">
            <w:pPr>
              <w:pStyle w:val="ac"/>
              <w:rPr>
                <w:sz w:val="20"/>
                <w:szCs w:val="20"/>
              </w:rPr>
            </w:pPr>
            <w:r w:rsidRPr="00591F0C">
              <w:rPr>
                <w:sz w:val="20"/>
                <w:szCs w:val="20"/>
              </w:rPr>
              <w:t>по ионизирующим излучениям, %</w:t>
            </w:r>
          </w:p>
        </w:tc>
        <w:tc>
          <w:tcPr>
            <w:tcW w:w="992" w:type="dxa"/>
            <w:vAlign w:val="center"/>
          </w:tcPr>
          <w:p w:rsidR="003F7BF3" w:rsidRPr="00591F0C" w:rsidRDefault="003F7BF3" w:rsidP="003F7BF3">
            <w:pPr>
              <w:pStyle w:val="ac"/>
              <w:jc w:val="center"/>
              <w:rPr>
                <w:sz w:val="20"/>
                <w:szCs w:val="20"/>
              </w:rPr>
            </w:pPr>
            <w:r w:rsidRPr="00591F0C">
              <w:rPr>
                <w:sz w:val="20"/>
                <w:szCs w:val="20"/>
              </w:rPr>
              <w:t>0</w:t>
            </w:r>
          </w:p>
        </w:tc>
        <w:tc>
          <w:tcPr>
            <w:tcW w:w="992" w:type="dxa"/>
            <w:vAlign w:val="center"/>
          </w:tcPr>
          <w:p w:rsidR="003F7BF3" w:rsidRPr="00591F0C" w:rsidRDefault="003F7BF3" w:rsidP="003F7BF3">
            <w:pPr>
              <w:pStyle w:val="ac"/>
              <w:jc w:val="center"/>
              <w:rPr>
                <w:sz w:val="20"/>
                <w:szCs w:val="20"/>
              </w:rPr>
            </w:pPr>
            <w:r w:rsidRPr="00591F0C">
              <w:rPr>
                <w:sz w:val="20"/>
                <w:szCs w:val="20"/>
              </w:rPr>
              <w:t>0</w:t>
            </w:r>
          </w:p>
        </w:tc>
        <w:tc>
          <w:tcPr>
            <w:tcW w:w="992" w:type="dxa"/>
            <w:vAlign w:val="center"/>
          </w:tcPr>
          <w:p w:rsidR="003F7BF3" w:rsidRPr="00591F0C" w:rsidRDefault="003F7BF3" w:rsidP="003F7BF3">
            <w:pPr>
              <w:pStyle w:val="ac"/>
              <w:jc w:val="center"/>
              <w:rPr>
                <w:sz w:val="20"/>
                <w:szCs w:val="20"/>
              </w:rPr>
            </w:pPr>
            <w:r w:rsidRPr="00591F0C">
              <w:rPr>
                <w:sz w:val="20"/>
                <w:szCs w:val="20"/>
              </w:rPr>
              <w:t>0</w:t>
            </w:r>
          </w:p>
        </w:tc>
      </w:tr>
    </w:tbl>
    <w:p w:rsidR="003F7BF3" w:rsidRPr="00D27B33" w:rsidRDefault="003F7BF3" w:rsidP="003F7BF3">
      <w:pPr>
        <w:ind w:firstLine="709"/>
        <w:jc w:val="both"/>
      </w:pPr>
    </w:p>
    <w:p w:rsidR="003F7BF3" w:rsidRPr="00137B7A" w:rsidRDefault="003F7BF3" w:rsidP="003F7BF3">
      <w:pPr>
        <w:ind w:firstLine="709"/>
        <w:jc w:val="both"/>
      </w:pPr>
      <w:r w:rsidRPr="00D27B33">
        <w:t xml:space="preserve">Численность персонала, работающего с источниками ионизирующего излучения на предприятиях, поднадзорных Управлению Роспотребнадзора по Архангельской области, составила в 2012г. – 893 человека, в 2013г. – 979 человек, в 2014г. – 1115 человек. Индивидуальным дозиметрическим контролем охвачено 100% персонала группы А. Превышений годовой эффективной дозы облучения персонала не выявлено </w:t>
      </w:r>
      <w:r w:rsidRPr="00137B7A">
        <w:t>(табл</w:t>
      </w:r>
      <w:r w:rsidR="00137B7A" w:rsidRPr="00137B7A">
        <w:t>ица</w:t>
      </w:r>
      <w:r w:rsidRPr="00137B7A">
        <w:t xml:space="preserve"> </w:t>
      </w:r>
      <w:r w:rsidR="00137B7A" w:rsidRPr="00137B7A">
        <w:t>69</w:t>
      </w:r>
      <w:r w:rsidRPr="00137B7A">
        <w:t>).</w:t>
      </w:r>
    </w:p>
    <w:p w:rsidR="00591F0C" w:rsidRPr="00137B7A" w:rsidRDefault="00591F0C" w:rsidP="003F7BF3">
      <w:pPr>
        <w:ind w:firstLine="709"/>
        <w:jc w:val="both"/>
      </w:pPr>
    </w:p>
    <w:p w:rsidR="003F7BF3" w:rsidRPr="00591F0C" w:rsidRDefault="003F7BF3" w:rsidP="003F7BF3">
      <w:pPr>
        <w:tabs>
          <w:tab w:val="num" w:pos="8223"/>
        </w:tabs>
        <w:ind w:left="7656"/>
        <w:jc w:val="right"/>
        <w:rPr>
          <w:i/>
        </w:rPr>
      </w:pPr>
      <w:r w:rsidRPr="00137B7A">
        <w:rPr>
          <w:i/>
        </w:rPr>
        <w:t xml:space="preserve">Таблица </w:t>
      </w:r>
      <w:r w:rsidR="00137B7A" w:rsidRPr="00137B7A">
        <w:rPr>
          <w:i/>
        </w:rPr>
        <w:t>69</w:t>
      </w:r>
    </w:p>
    <w:p w:rsidR="003F7BF3" w:rsidRPr="00D27B33" w:rsidRDefault="003F7BF3" w:rsidP="00591F0C">
      <w:pPr>
        <w:pStyle w:val="ac"/>
        <w:jc w:val="center"/>
        <w:rPr>
          <w:b/>
          <w:sz w:val="22"/>
          <w:szCs w:val="22"/>
        </w:rPr>
      </w:pPr>
      <w:r w:rsidRPr="00D27B33">
        <w:rPr>
          <w:b/>
          <w:sz w:val="22"/>
          <w:szCs w:val="22"/>
        </w:rPr>
        <w:t>Дозы облучения персонала, работающего с источниками ионизирующего излучения</w:t>
      </w:r>
    </w:p>
    <w:p w:rsidR="003F7BF3" w:rsidRPr="00D27B33" w:rsidRDefault="003F7BF3" w:rsidP="003F7BF3">
      <w:pPr>
        <w:pStyle w:val="ac"/>
        <w:ind w:firstLine="709"/>
        <w:jc w:val="both"/>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64"/>
        <w:gridCol w:w="885"/>
        <w:gridCol w:w="885"/>
        <w:gridCol w:w="885"/>
      </w:tblGrid>
      <w:tr w:rsidR="003F7BF3" w:rsidRPr="00591F0C" w:rsidTr="00591F0C">
        <w:trPr>
          <w:tblHeader/>
          <w:jc w:val="center"/>
        </w:trPr>
        <w:tc>
          <w:tcPr>
            <w:tcW w:w="6902" w:type="dxa"/>
          </w:tcPr>
          <w:p w:rsidR="003F7BF3" w:rsidRPr="00591F0C" w:rsidRDefault="003F7BF3" w:rsidP="00D736E3">
            <w:pPr>
              <w:pStyle w:val="ac"/>
              <w:jc w:val="center"/>
              <w:rPr>
                <w:b/>
                <w:sz w:val="20"/>
                <w:szCs w:val="20"/>
              </w:rPr>
            </w:pPr>
          </w:p>
        </w:tc>
        <w:tc>
          <w:tcPr>
            <w:tcW w:w="889" w:type="dxa"/>
            <w:vAlign w:val="center"/>
          </w:tcPr>
          <w:p w:rsidR="003F7BF3" w:rsidRPr="00591F0C" w:rsidRDefault="003F7BF3" w:rsidP="00D736E3">
            <w:pPr>
              <w:pStyle w:val="ac"/>
              <w:jc w:val="center"/>
              <w:rPr>
                <w:b/>
                <w:sz w:val="20"/>
                <w:szCs w:val="20"/>
              </w:rPr>
            </w:pPr>
            <w:r w:rsidRPr="00591F0C">
              <w:rPr>
                <w:b/>
                <w:sz w:val="20"/>
                <w:szCs w:val="20"/>
              </w:rPr>
              <w:t>2012г.</w:t>
            </w:r>
          </w:p>
        </w:tc>
        <w:tc>
          <w:tcPr>
            <w:tcW w:w="889" w:type="dxa"/>
            <w:vAlign w:val="center"/>
          </w:tcPr>
          <w:p w:rsidR="003F7BF3" w:rsidRPr="00591F0C" w:rsidRDefault="003F7BF3" w:rsidP="00D736E3">
            <w:pPr>
              <w:pStyle w:val="ac"/>
              <w:jc w:val="center"/>
              <w:rPr>
                <w:b/>
                <w:sz w:val="20"/>
                <w:szCs w:val="20"/>
              </w:rPr>
            </w:pPr>
            <w:r w:rsidRPr="00591F0C">
              <w:rPr>
                <w:b/>
                <w:sz w:val="20"/>
                <w:szCs w:val="20"/>
              </w:rPr>
              <w:t>2013г.</w:t>
            </w:r>
          </w:p>
        </w:tc>
        <w:tc>
          <w:tcPr>
            <w:tcW w:w="889" w:type="dxa"/>
            <w:vAlign w:val="center"/>
          </w:tcPr>
          <w:p w:rsidR="003F7BF3" w:rsidRPr="00591F0C" w:rsidRDefault="003F7BF3" w:rsidP="00D736E3">
            <w:pPr>
              <w:pStyle w:val="ac"/>
              <w:jc w:val="center"/>
              <w:rPr>
                <w:b/>
                <w:sz w:val="20"/>
                <w:szCs w:val="20"/>
              </w:rPr>
            </w:pPr>
            <w:r w:rsidRPr="00591F0C">
              <w:rPr>
                <w:b/>
                <w:sz w:val="20"/>
                <w:szCs w:val="20"/>
              </w:rPr>
              <w:t>2014г.</w:t>
            </w:r>
          </w:p>
        </w:tc>
      </w:tr>
      <w:tr w:rsidR="00D736E3" w:rsidRPr="00591F0C" w:rsidTr="00591F0C">
        <w:trPr>
          <w:tblHeader/>
          <w:jc w:val="center"/>
        </w:trPr>
        <w:tc>
          <w:tcPr>
            <w:tcW w:w="6902" w:type="dxa"/>
          </w:tcPr>
          <w:p w:rsidR="00D736E3" w:rsidRPr="00D736E3" w:rsidRDefault="00D736E3" w:rsidP="00D736E3">
            <w:pPr>
              <w:pStyle w:val="ac"/>
              <w:jc w:val="center"/>
              <w:rPr>
                <w:b/>
                <w:sz w:val="20"/>
                <w:szCs w:val="20"/>
                <w:lang w:val="en-US"/>
              </w:rPr>
            </w:pPr>
            <w:r>
              <w:rPr>
                <w:b/>
                <w:sz w:val="20"/>
                <w:szCs w:val="20"/>
                <w:lang w:val="en-US"/>
              </w:rPr>
              <w:t>1</w:t>
            </w:r>
          </w:p>
        </w:tc>
        <w:tc>
          <w:tcPr>
            <w:tcW w:w="889" w:type="dxa"/>
            <w:vAlign w:val="center"/>
          </w:tcPr>
          <w:p w:rsidR="00D736E3" w:rsidRPr="00D736E3" w:rsidRDefault="00D736E3" w:rsidP="00D736E3">
            <w:pPr>
              <w:pStyle w:val="ac"/>
              <w:jc w:val="center"/>
              <w:rPr>
                <w:b/>
                <w:sz w:val="20"/>
                <w:szCs w:val="20"/>
                <w:lang w:val="en-US"/>
              </w:rPr>
            </w:pPr>
            <w:r>
              <w:rPr>
                <w:b/>
                <w:sz w:val="20"/>
                <w:szCs w:val="20"/>
                <w:lang w:val="en-US"/>
              </w:rPr>
              <w:t>2</w:t>
            </w:r>
          </w:p>
        </w:tc>
        <w:tc>
          <w:tcPr>
            <w:tcW w:w="889" w:type="dxa"/>
            <w:vAlign w:val="center"/>
          </w:tcPr>
          <w:p w:rsidR="00D736E3" w:rsidRPr="00D736E3" w:rsidRDefault="00D736E3" w:rsidP="00D736E3">
            <w:pPr>
              <w:pStyle w:val="ac"/>
              <w:jc w:val="center"/>
              <w:rPr>
                <w:b/>
                <w:sz w:val="20"/>
                <w:szCs w:val="20"/>
                <w:lang w:val="en-US"/>
              </w:rPr>
            </w:pPr>
            <w:r>
              <w:rPr>
                <w:b/>
                <w:sz w:val="20"/>
                <w:szCs w:val="20"/>
                <w:lang w:val="en-US"/>
              </w:rPr>
              <w:t>3</w:t>
            </w:r>
          </w:p>
        </w:tc>
        <w:tc>
          <w:tcPr>
            <w:tcW w:w="889" w:type="dxa"/>
            <w:vAlign w:val="center"/>
          </w:tcPr>
          <w:p w:rsidR="00D736E3" w:rsidRPr="00D736E3" w:rsidRDefault="00D736E3" w:rsidP="00D736E3">
            <w:pPr>
              <w:pStyle w:val="ac"/>
              <w:jc w:val="center"/>
              <w:rPr>
                <w:b/>
                <w:sz w:val="20"/>
                <w:szCs w:val="20"/>
                <w:lang w:val="en-US"/>
              </w:rPr>
            </w:pPr>
            <w:r>
              <w:rPr>
                <w:b/>
                <w:sz w:val="20"/>
                <w:szCs w:val="20"/>
                <w:lang w:val="en-US"/>
              </w:rPr>
              <w:t>4</w:t>
            </w:r>
          </w:p>
        </w:tc>
      </w:tr>
      <w:tr w:rsidR="003F7BF3" w:rsidRPr="00591F0C" w:rsidTr="00591F0C">
        <w:trPr>
          <w:jc w:val="center"/>
        </w:trPr>
        <w:tc>
          <w:tcPr>
            <w:tcW w:w="6902" w:type="dxa"/>
          </w:tcPr>
          <w:p w:rsidR="003F7BF3" w:rsidRPr="00591F0C" w:rsidRDefault="003F7BF3" w:rsidP="003F7BF3">
            <w:pPr>
              <w:pStyle w:val="ac"/>
              <w:jc w:val="both"/>
              <w:rPr>
                <w:sz w:val="20"/>
                <w:szCs w:val="20"/>
              </w:rPr>
            </w:pPr>
            <w:r w:rsidRPr="00591F0C">
              <w:rPr>
                <w:sz w:val="20"/>
                <w:szCs w:val="20"/>
              </w:rPr>
              <w:t>Численность персонала в организациях, поднадзорных Управлению Роспотребнадзора по Архангельской области</w:t>
            </w:r>
          </w:p>
        </w:tc>
        <w:tc>
          <w:tcPr>
            <w:tcW w:w="889" w:type="dxa"/>
            <w:vAlign w:val="center"/>
          </w:tcPr>
          <w:p w:rsidR="003F7BF3" w:rsidRPr="00591F0C" w:rsidRDefault="003F7BF3" w:rsidP="003F7BF3">
            <w:pPr>
              <w:pStyle w:val="ac"/>
              <w:jc w:val="center"/>
              <w:rPr>
                <w:sz w:val="20"/>
                <w:szCs w:val="20"/>
              </w:rPr>
            </w:pPr>
            <w:r w:rsidRPr="00591F0C">
              <w:rPr>
                <w:sz w:val="20"/>
                <w:szCs w:val="20"/>
              </w:rPr>
              <w:t>893</w:t>
            </w:r>
          </w:p>
        </w:tc>
        <w:tc>
          <w:tcPr>
            <w:tcW w:w="889" w:type="dxa"/>
            <w:vAlign w:val="center"/>
          </w:tcPr>
          <w:p w:rsidR="003F7BF3" w:rsidRPr="00591F0C" w:rsidRDefault="003F7BF3" w:rsidP="003F7BF3">
            <w:pPr>
              <w:pStyle w:val="ac"/>
              <w:jc w:val="center"/>
              <w:rPr>
                <w:sz w:val="20"/>
                <w:szCs w:val="20"/>
              </w:rPr>
            </w:pPr>
            <w:r w:rsidRPr="00591F0C">
              <w:rPr>
                <w:sz w:val="20"/>
                <w:szCs w:val="20"/>
              </w:rPr>
              <w:t>979</w:t>
            </w:r>
          </w:p>
        </w:tc>
        <w:tc>
          <w:tcPr>
            <w:tcW w:w="889" w:type="dxa"/>
            <w:vAlign w:val="center"/>
          </w:tcPr>
          <w:p w:rsidR="003F7BF3" w:rsidRPr="00591F0C" w:rsidRDefault="003F7BF3" w:rsidP="003F7BF3">
            <w:pPr>
              <w:pStyle w:val="ac"/>
              <w:jc w:val="center"/>
              <w:rPr>
                <w:sz w:val="20"/>
                <w:szCs w:val="20"/>
              </w:rPr>
            </w:pPr>
            <w:r w:rsidRPr="00591F0C">
              <w:rPr>
                <w:sz w:val="20"/>
                <w:szCs w:val="20"/>
              </w:rPr>
              <w:t>1115</w:t>
            </w:r>
          </w:p>
        </w:tc>
      </w:tr>
      <w:tr w:rsidR="003F7BF3" w:rsidRPr="00591F0C" w:rsidTr="00591F0C">
        <w:trPr>
          <w:trHeight w:val="397"/>
          <w:jc w:val="center"/>
        </w:trPr>
        <w:tc>
          <w:tcPr>
            <w:tcW w:w="6902" w:type="dxa"/>
            <w:vAlign w:val="center"/>
          </w:tcPr>
          <w:p w:rsidR="003F7BF3" w:rsidRPr="00591F0C" w:rsidRDefault="003F7BF3" w:rsidP="003F7BF3">
            <w:pPr>
              <w:pStyle w:val="ac"/>
              <w:rPr>
                <w:sz w:val="20"/>
                <w:szCs w:val="20"/>
              </w:rPr>
            </w:pPr>
            <w:r w:rsidRPr="00591F0C">
              <w:rPr>
                <w:sz w:val="20"/>
                <w:szCs w:val="20"/>
              </w:rPr>
              <w:t> – из них охвачено индивидуальным дозиметрическим контролем, %</w:t>
            </w:r>
          </w:p>
        </w:tc>
        <w:tc>
          <w:tcPr>
            <w:tcW w:w="889" w:type="dxa"/>
            <w:vAlign w:val="center"/>
          </w:tcPr>
          <w:p w:rsidR="003F7BF3" w:rsidRPr="00591F0C" w:rsidRDefault="003F7BF3" w:rsidP="003F7BF3">
            <w:pPr>
              <w:pStyle w:val="ac"/>
              <w:jc w:val="center"/>
              <w:rPr>
                <w:sz w:val="20"/>
                <w:szCs w:val="20"/>
              </w:rPr>
            </w:pPr>
            <w:r w:rsidRPr="00591F0C">
              <w:rPr>
                <w:sz w:val="20"/>
                <w:szCs w:val="20"/>
              </w:rPr>
              <w:t>100</w:t>
            </w:r>
          </w:p>
        </w:tc>
        <w:tc>
          <w:tcPr>
            <w:tcW w:w="889" w:type="dxa"/>
            <w:vAlign w:val="center"/>
          </w:tcPr>
          <w:p w:rsidR="003F7BF3" w:rsidRPr="00591F0C" w:rsidRDefault="003F7BF3" w:rsidP="003F7BF3">
            <w:pPr>
              <w:pStyle w:val="ac"/>
              <w:jc w:val="center"/>
              <w:rPr>
                <w:sz w:val="20"/>
                <w:szCs w:val="20"/>
              </w:rPr>
            </w:pPr>
            <w:r w:rsidRPr="00591F0C">
              <w:rPr>
                <w:sz w:val="20"/>
                <w:szCs w:val="20"/>
              </w:rPr>
              <w:t>100</w:t>
            </w:r>
          </w:p>
        </w:tc>
        <w:tc>
          <w:tcPr>
            <w:tcW w:w="889" w:type="dxa"/>
            <w:vAlign w:val="center"/>
          </w:tcPr>
          <w:p w:rsidR="003F7BF3" w:rsidRPr="00591F0C" w:rsidRDefault="003F7BF3" w:rsidP="003F7BF3">
            <w:pPr>
              <w:pStyle w:val="ac"/>
              <w:jc w:val="center"/>
              <w:rPr>
                <w:sz w:val="20"/>
                <w:szCs w:val="20"/>
              </w:rPr>
            </w:pPr>
            <w:r w:rsidRPr="00591F0C">
              <w:rPr>
                <w:sz w:val="20"/>
                <w:szCs w:val="20"/>
              </w:rPr>
              <w:t>100</w:t>
            </w:r>
          </w:p>
        </w:tc>
      </w:tr>
      <w:tr w:rsidR="003F7BF3" w:rsidRPr="00591F0C" w:rsidTr="00591F0C">
        <w:trPr>
          <w:jc w:val="center"/>
        </w:trPr>
        <w:tc>
          <w:tcPr>
            <w:tcW w:w="6902" w:type="dxa"/>
          </w:tcPr>
          <w:p w:rsidR="003F7BF3" w:rsidRPr="00591F0C" w:rsidRDefault="003F7BF3" w:rsidP="003F7BF3">
            <w:pPr>
              <w:pStyle w:val="ac"/>
              <w:jc w:val="both"/>
              <w:rPr>
                <w:sz w:val="20"/>
                <w:szCs w:val="20"/>
              </w:rPr>
            </w:pPr>
            <w:r w:rsidRPr="00591F0C">
              <w:rPr>
                <w:sz w:val="20"/>
                <w:szCs w:val="20"/>
              </w:rPr>
              <w:t>Средняя годовая индивидуальная эффективная доза облучения персонала, мЗв</w:t>
            </w:r>
          </w:p>
        </w:tc>
        <w:tc>
          <w:tcPr>
            <w:tcW w:w="889" w:type="dxa"/>
            <w:vAlign w:val="center"/>
          </w:tcPr>
          <w:p w:rsidR="003F7BF3" w:rsidRPr="00591F0C" w:rsidRDefault="003F7BF3" w:rsidP="003F7BF3">
            <w:pPr>
              <w:pStyle w:val="ac"/>
              <w:jc w:val="center"/>
              <w:rPr>
                <w:sz w:val="20"/>
                <w:szCs w:val="20"/>
              </w:rPr>
            </w:pPr>
            <w:r w:rsidRPr="00591F0C">
              <w:rPr>
                <w:sz w:val="20"/>
                <w:szCs w:val="20"/>
              </w:rPr>
              <w:t>0,95</w:t>
            </w:r>
          </w:p>
        </w:tc>
        <w:tc>
          <w:tcPr>
            <w:tcW w:w="889" w:type="dxa"/>
            <w:vAlign w:val="center"/>
          </w:tcPr>
          <w:p w:rsidR="003F7BF3" w:rsidRPr="00591F0C" w:rsidRDefault="003F7BF3" w:rsidP="003F7BF3">
            <w:pPr>
              <w:pStyle w:val="ac"/>
              <w:jc w:val="center"/>
              <w:rPr>
                <w:sz w:val="20"/>
                <w:szCs w:val="20"/>
              </w:rPr>
            </w:pPr>
            <w:r w:rsidRPr="00591F0C">
              <w:rPr>
                <w:sz w:val="20"/>
                <w:szCs w:val="20"/>
              </w:rPr>
              <w:t>0,86</w:t>
            </w:r>
          </w:p>
        </w:tc>
        <w:tc>
          <w:tcPr>
            <w:tcW w:w="889" w:type="dxa"/>
            <w:vAlign w:val="center"/>
          </w:tcPr>
          <w:p w:rsidR="003F7BF3" w:rsidRPr="00591F0C" w:rsidRDefault="003F7BF3" w:rsidP="003F7BF3">
            <w:pPr>
              <w:pStyle w:val="ac"/>
              <w:jc w:val="center"/>
              <w:rPr>
                <w:sz w:val="20"/>
                <w:szCs w:val="20"/>
              </w:rPr>
            </w:pPr>
            <w:r w:rsidRPr="00591F0C">
              <w:rPr>
                <w:sz w:val="20"/>
                <w:szCs w:val="20"/>
              </w:rPr>
              <w:t>0,85</w:t>
            </w:r>
          </w:p>
        </w:tc>
      </w:tr>
      <w:tr w:rsidR="003F7BF3" w:rsidRPr="00591F0C" w:rsidTr="00591F0C">
        <w:trPr>
          <w:jc w:val="center"/>
        </w:trPr>
        <w:tc>
          <w:tcPr>
            <w:tcW w:w="6902" w:type="dxa"/>
          </w:tcPr>
          <w:p w:rsidR="003F7BF3" w:rsidRPr="00591F0C" w:rsidRDefault="003F7BF3" w:rsidP="003F7BF3">
            <w:pPr>
              <w:pStyle w:val="ac"/>
              <w:jc w:val="both"/>
              <w:rPr>
                <w:sz w:val="20"/>
                <w:szCs w:val="20"/>
              </w:rPr>
            </w:pPr>
            <w:r w:rsidRPr="00591F0C">
              <w:rPr>
                <w:sz w:val="20"/>
                <w:szCs w:val="20"/>
              </w:rPr>
              <w:t>Число превышений годовой индивидуальной эффективной дозы облучения персонала</w:t>
            </w:r>
          </w:p>
        </w:tc>
        <w:tc>
          <w:tcPr>
            <w:tcW w:w="889" w:type="dxa"/>
            <w:vAlign w:val="center"/>
          </w:tcPr>
          <w:p w:rsidR="003F7BF3" w:rsidRPr="00591F0C" w:rsidRDefault="003F7BF3" w:rsidP="003F7BF3">
            <w:pPr>
              <w:pStyle w:val="ac"/>
              <w:jc w:val="center"/>
              <w:rPr>
                <w:sz w:val="20"/>
                <w:szCs w:val="20"/>
              </w:rPr>
            </w:pPr>
            <w:r w:rsidRPr="00591F0C">
              <w:rPr>
                <w:sz w:val="20"/>
                <w:szCs w:val="20"/>
              </w:rPr>
              <w:t>0</w:t>
            </w:r>
          </w:p>
        </w:tc>
        <w:tc>
          <w:tcPr>
            <w:tcW w:w="889" w:type="dxa"/>
            <w:vAlign w:val="center"/>
          </w:tcPr>
          <w:p w:rsidR="003F7BF3" w:rsidRPr="00591F0C" w:rsidRDefault="003F7BF3" w:rsidP="003F7BF3">
            <w:pPr>
              <w:pStyle w:val="ac"/>
              <w:jc w:val="center"/>
              <w:rPr>
                <w:sz w:val="20"/>
                <w:szCs w:val="20"/>
              </w:rPr>
            </w:pPr>
            <w:r w:rsidRPr="00591F0C">
              <w:rPr>
                <w:sz w:val="20"/>
                <w:szCs w:val="20"/>
              </w:rPr>
              <w:t>0</w:t>
            </w:r>
          </w:p>
        </w:tc>
        <w:tc>
          <w:tcPr>
            <w:tcW w:w="889" w:type="dxa"/>
            <w:vAlign w:val="center"/>
          </w:tcPr>
          <w:p w:rsidR="003F7BF3" w:rsidRPr="00591F0C" w:rsidRDefault="003F7BF3" w:rsidP="003F7BF3">
            <w:pPr>
              <w:pStyle w:val="ac"/>
              <w:jc w:val="center"/>
              <w:rPr>
                <w:sz w:val="20"/>
                <w:szCs w:val="20"/>
              </w:rPr>
            </w:pPr>
            <w:r w:rsidRPr="00591F0C">
              <w:rPr>
                <w:sz w:val="20"/>
                <w:szCs w:val="20"/>
              </w:rPr>
              <w:t>0</w:t>
            </w:r>
          </w:p>
        </w:tc>
      </w:tr>
    </w:tbl>
    <w:p w:rsidR="00591F0C" w:rsidRDefault="00591F0C" w:rsidP="003F7BF3">
      <w:pPr>
        <w:ind w:firstLine="709"/>
        <w:jc w:val="both"/>
      </w:pPr>
    </w:p>
    <w:p w:rsidR="003F7BF3" w:rsidRPr="00D27B33" w:rsidRDefault="003F7BF3" w:rsidP="003F7BF3">
      <w:pPr>
        <w:ind w:firstLine="709"/>
        <w:jc w:val="both"/>
      </w:pPr>
      <w:r>
        <w:t>В 2013</w:t>
      </w:r>
      <w:r w:rsidRPr="00D27B33">
        <w:t>–2014г.г. радиационных аварий и происшествий не зарегистрировано.</w:t>
      </w:r>
    </w:p>
    <w:p w:rsidR="003F7BF3" w:rsidRPr="00D27B33" w:rsidRDefault="003F7BF3" w:rsidP="003F7BF3">
      <w:pPr>
        <w:ind w:firstLine="709"/>
        <w:jc w:val="both"/>
      </w:pPr>
      <w:r w:rsidRPr="00D27B33">
        <w:t>В 2015г. на территории Архангельской области зарегистрировано 1 радиационное происшествие: обнаружение источника ионизирующего излучения на территории ГСК «Машиностроитель» (г.Северодвинск). Мощность дозы гамма-излучения на поверхности источника ионизирующего излучения составила 0,41 мкЗв/ч. Источником ионизирующего излучения является дымоизвещатель неустановленного образца. Пострадавших лиц нет, возможного переоблучения населения и радиоактивного загрязнения окружающей среды не выявлено.</w:t>
      </w:r>
    </w:p>
    <w:p w:rsidR="003F7BF3" w:rsidRDefault="003F7BF3" w:rsidP="003F7BF3">
      <w:pPr>
        <w:ind w:firstLine="709"/>
        <w:jc w:val="both"/>
      </w:pPr>
      <w:r w:rsidRPr="008F24EF">
        <w:rPr>
          <w:b/>
        </w:rPr>
        <w:t xml:space="preserve">Межрегиональное управление №58 Федерального медико-биологического агентства России </w:t>
      </w:r>
      <w:r w:rsidRPr="008F24EF">
        <w:t>(ФМБА России) является территориальным органом</w:t>
      </w:r>
      <w:r w:rsidRPr="005E606F">
        <w:t xml:space="preserve"> федерального органа исполнительной власти, осуществляющим функции по контролю и надзору в сфере санитарно-эпидемиологического благополучия работников организаций отдельных отраслей промышленности с особо опасными условиями труда в соответствии с перечнем организаций и территорий, подлежащих обслуживанию ФМБА России, утверждаемым Правительством Российской Федерации.</w:t>
      </w:r>
    </w:p>
    <w:p w:rsidR="003F7BF3" w:rsidRDefault="003F7BF3" w:rsidP="003F7BF3">
      <w:pPr>
        <w:ind w:firstLine="709"/>
        <w:jc w:val="both"/>
      </w:pPr>
      <w:r>
        <w:t>Мониторинг за радиационной обстановкой на поднадзорных объектах и террит</w:t>
      </w:r>
      <w:r w:rsidR="00591F0C">
        <w:t xml:space="preserve">ориях </w:t>
      </w:r>
      <w:r>
        <w:t xml:space="preserve">осуществляет Федеральное государственное бюджетное учреждение здравоохранения «Центр гигиены и </w:t>
      </w:r>
      <w:r w:rsidR="00591F0C">
        <w:t>э</w:t>
      </w:r>
      <w:r>
        <w:t xml:space="preserve">пидемиологии №58 Федерального медико-биологического агентства Российской Федерации» (ФГБУЗ ЦГиЭ №58 ФМБА России) с 2006 года  по планам - заданиям Межрегионального управления №58 ФМБА России . На поднадзорных объектах в 2013-2015 г.г. проводились следующие исследования и измерения: </w:t>
      </w:r>
    </w:p>
    <w:p w:rsidR="003F7BF3" w:rsidRPr="00771591" w:rsidRDefault="003F7BF3" w:rsidP="003F7BF3">
      <w:pPr>
        <w:ind w:firstLine="709"/>
        <w:jc w:val="both"/>
      </w:pPr>
      <w:r w:rsidRPr="00771591">
        <w:t>АО «ПО «Севмаш»:</w:t>
      </w:r>
    </w:p>
    <w:p w:rsidR="003F7BF3" w:rsidRDefault="003F7BF3" w:rsidP="003F7BF3">
      <w:pPr>
        <w:ind w:firstLine="709"/>
        <w:jc w:val="both"/>
      </w:pPr>
      <w:r>
        <w:lastRenderedPageBreak/>
        <w:t>в санитарно-защитной зоне и зоне наблюдения проводилась пешеходная съёмка (измерение мощности дозы гамма-излучения) и исследование проб почвы (мощность дозы гамма-излучения, удельная активность цезия-137);</w:t>
      </w:r>
    </w:p>
    <w:p w:rsidR="003F7BF3" w:rsidRDefault="003F7BF3" w:rsidP="003F7BF3">
      <w:pPr>
        <w:ind w:firstLine="709"/>
        <w:jc w:val="both"/>
      </w:pPr>
      <w:r>
        <w:t>в контрольных точках в районе плотины через реку Солза проводились исследования проб почвы (мощность дозы гамма-излучения, удельная активность цезия-137);</w:t>
      </w:r>
    </w:p>
    <w:p w:rsidR="003F7BF3" w:rsidRDefault="003F7BF3" w:rsidP="003F7BF3">
      <w:pPr>
        <w:ind w:firstLine="709"/>
        <w:jc w:val="both"/>
      </w:pPr>
      <w:r>
        <w:t>на объекте могильник «Миронова гора» проводилась пешеходная гамма съёмка по периметру ограждения (мощность дозы гамма-излучения, плотность потока бета-частиц) и исследования проб почвы (удельная активность цезия-137);</w:t>
      </w:r>
    </w:p>
    <w:p w:rsidR="003F7BF3" w:rsidRDefault="003F7BF3" w:rsidP="003F7BF3">
      <w:pPr>
        <w:ind w:firstLine="709"/>
        <w:jc w:val="both"/>
      </w:pPr>
      <w:r>
        <w:t>на объекте станция аэрации (цех 19) проводилась пешеходная гамма съёмка (мощность дозы гамма-излучения) и исследование иловых карт (мощность дозы гамма-излучения, плотность потока бета-частиц);</w:t>
      </w:r>
    </w:p>
    <w:p w:rsidR="003F7BF3" w:rsidRDefault="003F7BF3" w:rsidP="003F7BF3">
      <w:pPr>
        <w:ind w:firstLine="709"/>
        <w:jc w:val="both"/>
      </w:pPr>
      <w:r>
        <w:t xml:space="preserve">в районе железной дороги и автодороги к площадке хранения малотоксичных промышленных отходов (МТПО), разгрузочной площадки, автодороги от разгрузочной площадки до места захоронения МТПО проводилась </w:t>
      </w:r>
    </w:p>
    <w:p w:rsidR="003F7BF3" w:rsidRPr="00B27C8D" w:rsidRDefault="003F7BF3" w:rsidP="003F7BF3">
      <w:pPr>
        <w:ind w:firstLine="709"/>
        <w:jc w:val="both"/>
      </w:pPr>
      <w:r w:rsidRPr="00771591">
        <w:t>6) на объекте площадка хранения МТПО проводилась пешеходная гамма съёмка</w:t>
      </w:r>
      <w:r>
        <w:t xml:space="preserve"> </w:t>
      </w:r>
      <w:r w:rsidRPr="00771591">
        <w:t>(мощность дозы гамма-излучения, плотность потока бета-частиц).</w:t>
      </w:r>
    </w:p>
    <w:p w:rsidR="003F7BF3" w:rsidRPr="00771591" w:rsidRDefault="003F7BF3" w:rsidP="003F7BF3">
      <w:pPr>
        <w:ind w:firstLine="709"/>
        <w:jc w:val="both"/>
      </w:pPr>
      <w:r w:rsidRPr="00771591">
        <w:t>АО «ЦС «Звёздочка»:</w:t>
      </w:r>
    </w:p>
    <w:p w:rsidR="003F7BF3" w:rsidRDefault="003F7BF3" w:rsidP="003F7BF3">
      <w:pPr>
        <w:ind w:firstLine="709"/>
        <w:jc w:val="both"/>
      </w:pPr>
      <w:r>
        <w:t>в санитарно-защитной зоне и зоне наблюдения проводилась пешеходная гамма съёмка (мощность дозы гамма-излучения) и исследование проб почвы (мощность дозы гамма-излучения, удельная активность цезия-137);</w:t>
      </w:r>
    </w:p>
    <w:p w:rsidR="003F7BF3" w:rsidRDefault="003F7BF3" w:rsidP="003F7BF3">
      <w:pPr>
        <w:ind w:firstLine="709"/>
        <w:jc w:val="both"/>
      </w:pPr>
      <w:r>
        <w:t>в контрольных точках пляжа о. Ягры, сосновом бору проводилась пешеходная гамма съёмка (мощность дозы гамма-излучения) и исследование проб почвы (мощность дозы гамма-излучения, удельная активность цезия-137);</w:t>
      </w:r>
    </w:p>
    <w:p w:rsidR="003F7BF3" w:rsidRPr="00C9496B" w:rsidRDefault="003F7BF3" w:rsidP="003F7BF3">
      <w:pPr>
        <w:ind w:firstLine="709"/>
        <w:jc w:val="both"/>
      </w:pPr>
      <w:r w:rsidRPr="00771591">
        <w:t>на территории канализационных очистных сооружениях (КОС на Ю. Яграх) проводилась пешеходная гамма съёмка (мощность дозы гамма-излучения) и исследование иловых карт (мощность дозы гамма-излучения, плотность потока бета-частиц).</w:t>
      </w:r>
    </w:p>
    <w:p w:rsidR="003F7BF3" w:rsidRPr="008E402E" w:rsidRDefault="003F7BF3" w:rsidP="003F7BF3">
      <w:pPr>
        <w:ind w:firstLine="709"/>
        <w:jc w:val="both"/>
      </w:pPr>
      <w:r>
        <w:t xml:space="preserve">Значения основных определяемых показателей приведены в таблицах </w:t>
      </w:r>
      <w:r w:rsidR="008E402E" w:rsidRPr="008E402E">
        <w:t>70</w:t>
      </w:r>
      <w:r w:rsidRPr="008E402E">
        <w:t xml:space="preserve"> и </w:t>
      </w:r>
      <w:r w:rsidR="008E402E" w:rsidRPr="008E402E">
        <w:t>71</w:t>
      </w:r>
      <w:r w:rsidRPr="008E402E">
        <w:t>.</w:t>
      </w:r>
    </w:p>
    <w:p w:rsidR="00591F0C" w:rsidRPr="008E402E" w:rsidRDefault="00591F0C" w:rsidP="003F7BF3">
      <w:pPr>
        <w:ind w:firstLine="709"/>
        <w:jc w:val="both"/>
      </w:pPr>
    </w:p>
    <w:p w:rsidR="003F7BF3" w:rsidRPr="008E402E" w:rsidRDefault="003F7BF3" w:rsidP="003F7BF3">
      <w:pPr>
        <w:ind w:firstLine="709"/>
        <w:jc w:val="right"/>
        <w:rPr>
          <w:i/>
        </w:rPr>
      </w:pPr>
      <w:r w:rsidRPr="008E402E">
        <w:rPr>
          <w:i/>
        </w:rPr>
        <w:t xml:space="preserve">Таблица </w:t>
      </w:r>
      <w:r w:rsidR="008E402E" w:rsidRPr="008E402E">
        <w:rPr>
          <w:i/>
        </w:rPr>
        <w:t>70</w:t>
      </w:r>
      <w:r w:rsidRPr="008E402E">
        <w:rPr>
          <w:i/>
        </w:rPr>
        <w:t>.</w:t>
      </w:r>
    </w:p>
    <w:p w:rsidR="003F7BF3" w:rsidRPr="008E402E" w:rsidRDefault="003F7BF3" w:rsidP="00591F0C">
      <w:pPr>
        <w:ind w:firstLine="709"/>
        <w:jc w:val="center"/>
        <w:rPr>
          <w:b/>
        </w:rPr>
      </w:pPr>
      <w:r w:rsidRPr="008E402E">
        <w:rPr>
          <w:b/>
        </w:rPr>
        <w:t xml:space="preserve">Удельная активность </w:t>
      </w:r>
      <w:r w:rsidRPr="008E402E">
        <w:rPr>
          <w:b/>
          <w:lang w:val="en-US"/>
        </w:rPr>
        <w:t>Cs</w:t>
      </w:r>
      <w:r w:rsidRPr="008E402E">
        <w:rPr>
          <w:b/>
        </w:rPr>
        <w:t>-137 в почве</w:t>
      </w:r>
    </w:p>
    <w:p w:rsidR="00591F0C" w:rsidRPr="008E402E" w:rsidRDefault="00591F0C" w:rsidP="00591F0C">
      <w:pPr>
        <w:ind w:firstLine="709"/>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014"/>
        <w:gridCol w:w="1813"/>
        <w:gridCol w:w="1813"/>
        <w:gridCol w:w="1779"/>
      </w:tblGrid>
      <w:tr w:rsidR="003F7BF3" w:rsidRPr="008E402E" w:rsidTr="00591F0C">
        <w:trPr>
          <w:tblHeader/>
          <w:jc w:val="center"/>
        </w:trPr>
        <w:tc>
          <w:tcPr>
            <w:tcW w:w="4077" w:type="dxa"/>
            <w:vMerge w:val="restart"/>
          </w:tcPr>
          <w:p w:rsidR="003F7BF3" w:rsidRPr="008E402E" w:rsidRDefault="003F7BF3" w:rsidP="003F7BF3">
            <w:pPr>
              <w:spacing w:line="360" w:lineRule="auto"/>
              <w:jc w:val="center"/>
              <w:rPr>
                <w:b/>
                <w:sz w:val="20"/>
                <w:szCs w:val="20"/>
              </w:rPr>
            </w:pPr>
            <w:r w:rsidRPr="008E402E">
              <w:rPr>
                <w:b/>
                <w:sz w:val="20"/>
                <w:szCs w:val="20"/>
              </w:rPr>
              <w:t>Наименование объекта</w:t>
            </w:r>
          </w:p>
        </w:tc>
        <w:tc>
          <w:tcPr>
            <w:tcW w:w="5494" w:type="dxa"/>
            <w:gridSpan w:val="3"/>
          </w:tcPr>
          <w:p w:rsidR="003F7BF3" w:rsidRPr="008E402E" w:rsidRDefault="003F7BF3" w:rsidP="003F7BF3">
            <w:pPr>
              <w:spacing w:line="360" w:lineRule="auto"/>
              <w:jc w:val="center"/>
              <w:rPr>
                <w:b/>
                <w:sz w:val="20"/>
                <w:szCs w:val="20"/>
              </w:rPr>
            </w:pPr>
            <w:r w:rsidRPr="008E402E">
              <w:rPr>
                <w:b/>
                <w:sz w:val="20"/>
                <w:szCs w:val="20"/>
              </w:rPr>
              <w:t>Определяемые показатели</w:t>
            </w:r>
          </w:p>
        </w:tc>
      </w:tr>
      <w:tr w:rsidR="003F7BF3" w:rsidRPr="008E402E" w:rsidTr="00591F0C">
        <w:trPr>
          <w:tblHeader/>
          <w:jc w:val="center"/>
        </w:trPr>
        <w:tc>
          <w:tcPr>
            <w:tcW w:w="4077" w:type="dxa"/>
            <w:vMerge/>
          </w:tcPr>
          <w:p w:rsidR="003F7BF3" w:rsidRPr="008E402E" w:rsidRDefault="003F7BF3" w:rsidP="003F7BF3">
            <w:pPr>
              <w:spacing w:line="360" w:lineRule="auto"/>
              <w:jc w:val="center"/>
              <w:rPr>
                <w:b/>
                <w:sz w:val="20"/>
                <w:szCs w:val="20"/>
              </w:rPr>
            </w:pPr>
          </w:p>
        </w:tc>
        <w:tc>
          <w:tcPr>
            <w:tcW w:w="5494" w:type="dxa"/>
            <w:gridSpan w:val="3"/>
          </w:tcPr>
          <w:p w:rsidR="003F7BF3" w:rsidRPr="008E402E" w:rsidRDefault="003F7BF3" w:rsidP="003F7BF3">
            <w:pPr>
              <w:spacing w:line="360" w:lineRule="auto"/>
              <w:jc w:val="center"/>
              <w:rPr>
                <w:b/>
                <w:sz w:val="20"/>
                <w:szCs w:val="20"/>
              </w:rPr>
            </w:pPr>
            <w:r w:rsidRPr="008E402E">
              <w:rPr>
                <w:b/>
                <w:sz w:val="20"/>
                <w:szCs w:val="20"/>
              </w:rPr>
              <w:t>Периоды</w:t>
            </w:r>
          </w:p>
        </w:tc>
      </w:tr>
      <w:tr w:rsidR="003F7BF3" w:rsidRPr="008E402E" w:rsidTr="00591F0C">
        <w:trPr>
          <w:tblHeader/>
          <w:jc w:val="center"/>
        </w:trPr>
        <w:tc>
          <w:tcPr>
            <w:tcW w:w="4077" w:type="dxa"/>
            <w:vMerge/>
          </w:tcPr>
          <w:p w:rsidR="003F7BF3" w:rsidRPr="008E402E" w:rsidRDefault="003F7BF3" w:rsidP="003F7BF3">
            <w:pPr>
              <w:spacing w:line="360" w:lineRule="auto"/>
              <w:jc w:val="center"/>
              <w:rPr>
                <w:b/>
                <w:sz w:val="20"/>
                <w:szCs w:val="20"/>
              </w:rPr>
            </w:pPr>
          </w:p>
        </w:tc>
        <w:tc>
          <w:tcPr>
            <w:tcW w:w="1843" w:type="dxa"/>
          </w:tcPr>
          <w:p w:rsidR="003F7BF3" w:rsidRPr="008E402E" w:rsidRDefault="003F7BF3" w:rsidP="003F7BF3">
            <w:pPr>
              <w:spacing w:line="360" w:lineRule="auto"/>
              <w:jc w:val="center"/>
              <w:rPr>
                <w:b/>
                <w:sz w:val="20"/>
                <w:szCs w:val="20"/>
              </w:rPr>
            </w:pPr>
            <w:r w:rsidRPr="008E402E">
              <w:rPr>
                <w:b/>
                <w:sz w:val="20"/>
                <w:szCs w:val="20"/>
              </w:rPr>
              <w:t>2013 год</w:t>
            </w:r>
          </w:p>
        </w:tc>
        <w:tc>
          <w:tcPr>
            <w:tcW w:w="1843" w:type="dxa"/>
          </w:tcPr>
          <w:p w:rsidR="003F7BF3" w:rsidRPr="008E402E" w:rsidRDefault="003F7BF3" w:rsidP="003F7BF3">
            <w:pPr>
              <w:spacing w:line="360" w:lineRule="auto"/>
              <w:jc w:val="center"/>
              <w:rPr>
                <w:b/>
                <w:sz w:val="20"/>
                <w:szCs w:val="20"/>
              </w:rPr>
            </w:pPr>
            <w:r w:rsidRPr="008E402E">
              <w:rPr>
                <w:b/>
                <w:sz w:val="20"/>
                <w:szCs w:val="20"/>
              </w:rPr>
              <w:t>2014 год</w:t>
            </w:r>
          </w:p>
        </w:tc>
        <w:tc>
          <w:tcPr>
            <w:tcW w:w="1808" w:type="dxa"/>
          </w:tcPr>
          <w:p w:rsidR="003F7BF3" w:rsidRPr="008E402E" w:rsidRDefault="003F7BF3" w:rsidP="003F7BF3">
            <w:pPr>
              <w:spacing w:line="360" w:lineRule="auto"/>
              <w:jc w:val="center"/>
              <w:rPr>
                <w:b/>
                <w:sz w:val="20"/>
                <w:szCs w:val="20"/>
              </w:rPr>
            </w:pPr>
            <w:r w:rsidRPr="008E402E">
              <w:rPr>
                <w:b/>
                <w:sz w:val="20"/>
                <w:szCs w:val="20"/>
              </w:rPr>
              <w:t>2015 год</w:t>
            </w:r>
          </w:p>
        </w:tc>
      </w:tr>
      <w:tr w:rsidR="00D736E3" w:rsidRPr="008E402E" w:rsidTr="00591F0C">
        <w:trPr>
          <w:tblHeader/>
          <w:jc w:val="center"/>
        </w:trPr>
        <w:tc>
          <w:tcPr>
            <w:tcW w:w="4077" w:type="dxa"/>
          </w:tcPr>
          <w:p w:rsidR="00D736E3" w:rsidRPr="00D736E3" w:rsidRDefault="00D736E3" w:rsidP="003F7BF3">
            <w:pPr>
              <w:spacing w:line="360" w:lineRule="auto"/>
              <w:jc w:val="center"/>
              <w:rPr>
                <w:b/>
                <w:sz w:val="20"/>
                <w:szCs w:val="20"/>
                <w:lang w:val="en-US"/>
              </w:rPr>
            </w:pPr>
            <w:r>
              <w:rPr>
                <w:b/>
                <w:sz w:val="20"/>
                <w:szCs w:val="20"/>
                <w:lang w:val="en-US"/>
              </w:rPr>
              <w:t>1</w:t>
            </w:r>
          </w:p>
        </w:tc>
        <w:tc>
          <w:tcPr>
            <w:tcW w:w="1843" w:type="dxa"/>
          </w:tcPr>
          <w:p w:rsidR="00D736E3" w:rsidRPr="00D736E3" w:rsidRDefault="00D736E3" w:rsidP="003F7BF3">
            <w:pPr>
              <w:spacing w:line="360" w:lineRule="auto"/>
              <w:jc w:val="center"/>
              <w:rPr>
                <w:b/>
                <w:sz w:val="20"/>
                <w:szCs w:val="20"/>
                <w:lang w:val="en-US"/>
              </w:rPr>
            </w:pPr>
            <w:r>
              <w:rPr>
                <w:b/>
                <w:sz w:val="20"/>
                <w:szCs w:val="20"/>
                <w:lang w:val="en-US"/>
              </w:rPr>
              <w:t>2</w:t>
            </w:r>
          </w:p>
        </w:tc>
        <w:tc>
          <w:tcPr>
            <w:tcW w:w="1843" w:type="dxa"/>
          </w:tcPr>
          <w:p w:rsidR="00D736E3" w:rsidRPr="00D736E3" w:rsidRDefault="00D736E3" w:rsidP="003F7BF3">
            <w:pPr>
              <w:spacing w:line="360" w:lineRule="auto"/>
              <w:jc w:val="center"/>
              <w:rPr>
                <w:b/>
                <w:sz w:val="20"/>
                <w:szCs w:val="20"/>
                <w:lang w:val="en-US"/>
              </w:rPr>
            </w:pPr>
            <w:r>
              <w:rPr>
                <w:b/>
                <w:sz w:val="20"/>
                <w:szCs w:val="20"/>
                <w:lang w:val="en-US"/>
              </w:rPr>
              <w:t>3</w:t>
            </w:r>
          </w:p>
        </w:tc>
        <w:tc>
          <w:tcPr>
            <w:tcW w:w="1808" w:type="dxa"/>
          </w:tcPr>
          <w:p w:rsidR="00D736E3" w:rsidRPr="00D736E3" w:rsidRDefault="00D736E3" w:rsidP="003F7BF3">
            <w:pPr>
              <w:spacing w:line="360" w:lineRule="auto"/>
              <w:jc w:val="center"/>
              <w:rPr>
                <w:b/>
                <w:sz w:val="20"/>
                <w:szCs w:val="20"/>
                <w:lang w:val="en-US"/>
              </w:rPr>
            </w:pPr>
            <w:r>
              <w:rPr>
                <w:b/>
                <w:sz w:val="20"/>
                <w:szCs w:val="20"/>
                <w:lang w:val="en-US"/>
              </w:rPr>
              <w:t>4</w:t>
            </w:r>
          </w:p>
        </w:tc>
      </w:tr>
      <w:tr w:rsidR="003F7BF3" w:rsidRPr="008E402E" w:rsidTr="00591F0C">
        <w:trPr>
          <w:jc w:val="center"/>
        </w:trPr>
        <w:tc>
          <w:tcPr>
            <w:tcW w:w="9571" w:type="dxa"/>
            <w:gridSpan w:val="4"/>
          </w:tcPr>
          <w:p w:rsidR="003F7BF3" w:rsidRPr="008E402E" w:rsidRDefault="003F7BF3" w:rsidP="003F7BF3">
            <w:pPr>
              <w:spacing w:line="360" w:lineRule="auto"/>
              <w:jc w:val="center"/>
              <w:rPr>
                <w:sz w:val="20"/>
                <w:szCs w:val="20"/>
              </w:rPr>
            </w:pPr>
            <w:r w:rsidRPr="008E402E">
              <w:rPr>
                <w:sz w:val="20"/>
                <w:szCs w:val="20"/>
              </w:rPr>
              <w:t xml:space="preserve">Удельная активность </w:t>
            </w:r>
            <w:r w:rsidRPr="008E402E">
              <w:rPr>
                <w:sz w:val="20"/>
                <w:szCs w:val="20"/>
                <w:lang w:val="en-US"/>
              </w:rPr>
              <w:t>Cs</w:t>
            </w:r>
            <w:r w:rsidRPr="008E402E">
              <w:rPr>
                <w:sz w:val="20"/>
                <w:szCs w:val="20"/>
              </w:rPr>
              <w:t>-137 (Бк/кг)</w:t>
            </w:r>
          </w:p>
        </w:tc>
      </w:tr>
      <w:tr w:rsidR="003F7BF3" w:rsidRPr="008E402E" w:rsidTr="00591F0C">
        <w:trPr>
          <w:jc w:val="center"/>
        </w:trPr>
        <w:tc>
          <w:tcPr>
            <w:tcW w:w="9571" w:type="dxa"/>
            <w:gridSpan w:val="4"/>
          </w:tcPr>
          <w:p w:rsidR="003F7BF3" w:rsidRPr="008E402E" w:rsidRDefault="003F7BF3" w:rsidP="003F7BF3">
            <w:pPr>
              <w:spacing w:line="360" w:lineRule="auto"/>
              <w:jc w:val="center"/>
              <w:rPr>
                <w:sz w:val="20"/>
                <w:szCs w:val="20"/>
              </w:rPr>
            </w:pPr>
            <w:r w:rsidRPr="008E402E">
              <w:rPr>
                <w:sz w:val="20"/>
                <w:szCs w:val="20"/>
              </w:rPr>
              <w:t>АО «ПО «Севмаш»</w:t>
            </w:r>
          </w:p>
        </w:tc>
      </w:tr>
      <w:tr w:rsidR="003F7BF3" w:rsidRPr="008E402E" w:rsidTr="00591F0C">
        <w:trPr>
          <w:jc w:val="center"/>
        </w:trPr>
        <w:tc>
          <w:tcPr>
            <w:tcW w:w="4077" w:type="dxa"/>
          </w:tcPr>
          <w:p w:rsidR="003F7BF3" w:rsidRPr="008E402E" w:rsidRDefault="003F7BF3" w:rsidP="003F7BF3">
            <w:pPr>
              <w:jc w:val="both"/>
              <w:rPr>
                <w:sz w:val="20"/>
                <w:szCs w:val="20"/>
              </w:rPr>
            </w:pPr>
            <w:r w:rsidRPr="008E402E">
              <w:rPr>
                <w:sz w:val="20"/>
                <w:szCs w:val="20"/>
              </w:rPr>
              <w:t>1. Территория, прилегающая к хранилищу ТРО на Мироновой горе</w:t>
            </w:r>
          </w:p>
        </w:tc>
        <w:tc>
          <w:tcPr>
            <w:tcW w:w="1843" w:type="dxa"/>
          </w:tcPr>
          <w:p w:rsidR="003F7BF3" w:rsidRPr="008E402E" w:rsidRDefault="003F7BF3" w:rsidP="003F7BF3">
            <w:pPr>
              <w:jc w:val="center"/>
              <w:rPr>
                <w:sz w:val="20"/>
                <w:szCs w:val="20"/>
              </w:rPr>
            </w:pPr>
            <w:r w:rsidRPr="008E402E">
              <w:rPr>
                <w:sz w:val="20"/>
                <w:szCs w:val="20"/>
              </w:rPr>
              <w:t>&lt;3</w:t>
            </w:r>
          </w:p>
        </w:tc>
        <w:tc>
          <w:tcPr>
            <w:tcW w:w="1843" w:type="dxa"/>
          </w:tcPr>
          <w:p w:rsidR="003F7BF3" w:rsidRPr="008E402E" w:rsidRDefault="003F7BF3" w:rsidP="003F7BF3">
            <w:pPr>
              <w:jc w:val="center"/>
              <w:rPr>
                <w:sz w:val="20"/>
                <w:szCs w:val="20"/>
              </w:rPr>
            </w:pPr>
            <w:r w:rsidRPr="008E402E">
              <w:rPr>
                <w:sz w:val="20"/>
                <w:szCs w:val="20"/>
              </w:rPr>
              <w:t>&lt;3</w:t>
            </w:r>
          </w:p>
        </w:tc>
        <w:tc>
          <w:tcPr>
            <w:tcW w:w="1808" w:type="dxa"/>
          </w:tcPr>
          <w:p w:rsidR="003F7BF3" w:rsidRPr="008E402E" w:rsidRDefault="003F7BF3" w:rsidP="003F7BF3">
            <w:pPr>
              <w:jc w:val="center"/>
              <w:rPr>
                <w:sz w:val="20"/>
                <w:szCs w:val="20"/>
              </w:rPr>
            </w:pPr>
            <w:r w:rsidRPr="008E402E">
              <w:rPr>
                <w:sz w:val="20"/>
                <w:szCs w:val="20"/>
              </w:rPr>
              <w:t>&lt;3</w:t>
            </w:r>
          </w:p>
        </w:tc>
      </w:tr>
      <w:tr w:rsidR="003F7BF3" w:rsidRPr="008E402E" w:rsidTr="00591F0C">
        <w:trPr>
          <w:jc w:val="center"/>
        </w:trPr>
        <w:tc>
          <w:tcPr>
            <w:tcW w:w="4077" w:type="dxa"/>
          </w:tcPr>
          <w:p w:rsidR="003F7BF3" w:rsidRPr="008E402E" w:rsidRDefault="003F7BF3" w:rsidP="003F7BF3">
            <w:pPr>
              <w:jc w:val="both"/>
              <w:rPr>
                <w:sz w:val="20"/>
                <w:szCs w:val="20"/>
              </w:rPr>
            </w:pPr>
            <w:r w:rsidRPr="008E402E">
              <w:rPr>
                <w:sz w:val="20"/>
                <w:szCs w:val="20"/>
              </w:rPr>
              <w:t>2. Река Солза в районе плотины</w:t>
            </w:r>
          </w:p>
        </w:tc>
        <w:tc>
          <w:tcPr>
            <w:tcW w:w="1843" w:type="dxa"/>
          </w:tcPr>
          <w:p w:rsidR="003F7BF3" w:rsidRPr="008E402E" w:rsidRDefault="003F7BF3" w:rsidP="003F7BF3">
            <w:pPr>
              <w:jc w:val="center"/>
              <w:rPr>
                <w:sz w:val="20"/>
                <w:szCs w:val="20"/>
              </w:rPr>
            </w:pPr>
            <w:r w:rsidRPr="008E402E">
              <w:rPr>
                <w:sz w:val="20"/>
                <w:szCs w:val="20"/>
              </w:rPr>
              <w:t>&lt;3</w:t>
            </w:r>
          </w:p>
        </w:tc>
        <w:tc>
          <w:tcPr>
            <w:tcW w:w="1843" w:type="dxa"/>
          </w:tcPr>
          <w:p w:rsidR="003F7BF3" w:rsidRPr="008E402E" w:rsidRDefault="003F7BF3" w:rsidP="003F7BF3">
            <w:pPr>
              <w:jc w:val="center"/>
              <w:rPr>
                <w:sz w:val="20"/>
                <w:szCs w:val="20"/>
              </w:rPr>
            </w:pPr>
            <w:r w:rsidRPr="008E402E">
              <w:rPr>
                <w:sz w:val="20"/>
                <w:szCs w:val="20"/>
              </w:rPr>
              <w:t>&lt;3</w:t>
            </w:r>
          </w:p>
        </w:tc>
        <w:tc>
          <w:tcPr>
            <w:tcW w:w="1808" w:type="dxa"/>
          </w:tcPr>
          <w:p w:rsidR="003F7BF3" w:rsidRPr="008E402E" w:rsidRDefault="003F7BF3" w:rsidP="003F7BF3">
            <w:pPr>
              <w:jc w:val="center"/>
              <w:rPr>
                <w:sz w:val="20"/>
                <w:szCs w:val="20"/>
              </w:rPr>
            </w:pPr>
            <w:r w:rsidRPr="008E402E">
              <w:rPr>
                <w:sz w:val="20"/>
                <w:szCs w:val="20"/>
              </w:rPr>
              <w:t>&lt;3</w:t>
            </w:r>
          </w:p>
        </w:tc>
      </w:tr>
      <w:tr w:rsidR="003F7BF3" w:rsidRPr="008E402E" w:rsidTr="00591F0C">
        <w:trPr>
          <w:jc w:val="center"/>
        </w:trPr>
        <w:tc>
          <w:tcPr>
            <w:tcW w:w="4077" w:type="dxa"/>
          </w:tcPr>
          <w:p w:rsidR="003F7BF3" w:rsidRPr="008E402E" w:rsidRDefault="003F7BF3" w:rsidP="003F7BF3">
            <w:pPr>
              <w:jc w:val="both"/>
              <w:rPr>
                <w:sz w:val="20"/>
                <w:szCs w:val="20"/>
              </w:rPr>
            </w:pPr>
            <w:r w:rsidRPr="008E402E">
              <w:rPr>
                <w:sz w:val="20"/>
                <w:szCs w:val="20"/>
              </w:rPr>
              <w:t>3. Территория предприятия</w:t>
            </w:r>
          </w:p>
        </w:tc>
        <w:tc>
          <w:tcPr>
            <w:tcW w:w="5494" w:type="dxa"/>
            <w:gridSpan w:val="3"/>
          </w:tcPr>
          <w:p w:rsidR="003F7BF3" w:rsidRPr="008E402E" w:rsidRDefault="003F7BF3" w:rsidP="003F7BF3">
            <w:pPr>
              <w:jc w:val="center"/>
              <w:rPr>
                <w:sz w:val="20"/>
                <w:szCs w:val="20"/>
              </w:rPr>
            </w:pPr>
          </w:p>
        </w:tc>
      </w:tr>
      <w:tr w:rsidR="003F7BF3" w:rsidRPr="008E402E" w:rsidTr="00591F0C">
        <w:trPr>
          <w:jc w:val="center"/>
        </w:trPr>
        <w:tc>
          <w:tcPr>
            <w:tcW w:w="4077" w:type="dxa"/>
          </w:tcPr>
          <w:p w:rsidR="003F7BF3" w:rsidRPr="008E402E" w:rsidRDefault="003F7BF3" w:rsidP="003F7BF3">
            <w:pPr>
              <w:jc w:val="both"/>
              <w:rPr>
                <w:sz w:val="20"/>
                <w:szCs w:val="20"/>
              </w:rPr>
            </w:pPr>
            <w:r w:rsidRPr="008E402E">
              <w:rPr>
                <w:sz w:val="20"/>
                <w:szCs w:val="20"/>
              </w:rPr>
              <w:t>1. р-н Беломорской вахты</w:t>
            </w:r>
          </w:p>
        </w:tc>
        <w:tc>
          <w:tcPr>
            <w:tcW w:w="1843" w:type="dxa"/>
          </w:tcPr>
          <w:p w:rsidR="003F7BF3" w:rsidRPr="008E402E" w:rsidRDefault="003F7BF3" w:rsidP="003F7BF3">
            <w:pPr>
              <w:jc w:val="center"/>
              <w:rPr>
                <w:sz w:val="20"/>
                <w:szCs w:val="20"/>
              </w:rPr>
            </w:pPr>
            <w:r w:rsidRPr="008E402E">
              <w:rPr>
                <w:sz w:val="20"/>
                <w:szCs w:val="20"/>
              </w:rPr>
              <w:t>6,48</w:t>
            </w:r>
          </w:p>
        </w:tc>
        <w:tc>
          <w:tcPr>
            <w:tcW w:w="1843" w:type="dxa"/>
          </w:tcPr>
          <w:p w:rsidR="003F7BF3" w:rsidRPr="008E402E" w:rsidRDefault="003F7BF3" w:rsidP="003F7BF3">
            <w:pPr>
              <w:jc w:val="center"/>
              <w:rPr>
                <w:sz w:val="20"/>
                <w:szCs w:val="20"/>
              </w:rPr>
            </w:pPr>
            <w:r w:rsidRPr="008E402E">
              <w:rPr>
                <w:sz w:val="20"/>
                <w:szCs w:val="20"/>
              </w:rPr>
              <w:t>&lt;3</w:t>
            </w:r>
          </w:p>
        </w:tc>
        <w:tc>
          <w:tcPr>
            <w:tcW w:w="1808" w:type="dxa"/>
          </w:tcPr>
          <w:p w:rsidR="003F7BF3" w:rsidRPr="008E402E" w:rsidRDefault="003F7BF3" w:rsidP="003F7BF3">
            <w:pPr>
              <w:jc w:val="center"/>
              <w:rPr>
                <w:sz w:val="20"/>
                <w:szCs w:val="20"/>
              </w:rPr>
            </w:pPr>
            <w:r w:rsidRPr="008E402E">
              <w:rPr>
                <w:sz w:val="20"/>
                <w:szCs w:val="20"/>
              </w:rPr>
              <w:t>4,33</w:t>
            </w:r>
          </w:p>
        </w:tc>
      </w:tr>
      <w:tr w:rsidR="003F7BF3" w:rsidRPr="008E402E" w:rsidTr="00591F0C">
        <w:trPr>
          <w:jc w:val="center"/>
        </w:trPr>
        <w:tc>
          <w:tcPr>
            <w:tcW w:w="9571" w:type="dxa"/>
            <w:gridSpan w:val="4"/>
          </w:tcPr>
          <w:p w:rsidR="003F7BF3" w:rsidRPr="008E402E" w:rsidRDefault="003F7BF3" w:rsidP="003F7BF3">
            <w:pPr>
              <w:jc w:val="both"/>
              <w:rPr>
                <w:sz w:val="20"/>
                <w:szCs w:val="20"/>
              </w:rPr>
            </w:pPr>
            <w:r w:rsidRPr="008E402E">
              <w:rPr>
                <w:sz w:val="20"/>
                <w:szCs w:val="20"/>
              </w:rPr>
              <w:t>АО «ЦС «Звёздочка»</w:t>
            </w:r>
          </w:p>
        </w:tc>
      </w:tr>
      <w:tr w:rsidR="003F7BF3" w:rsidRPr="008E402E" w:rsidTr="00591F0C">
        <w:trPr>
          <w:jc w:val="center"/>
        </w:trPr>
        <w:tc>
          <w:tcPr>
            <w:tcW w:w="4077" w:type="dxa"/>
          </w:tcPr>
          <w:p w:rsidR="003F7BF3" w:rsidRPr="008E402E" w:rsidRDefault="003F7BF3" w:rsidP="003F7BF3">
            <w:pPr>
              <w:jc w:val="both"/>
              <w:rPr>
                <w:sz w:val="20"/>
                <w:szCs w:val="20"/>
              </w:rPr>
            </w:pPr>
            <w:r w:rsidRPr="008E402E">
              <w:rPr>
                <w:sz w:val="20"/>
                <w:szCs w:val="20"/>
              </w:rPr>
              <w:t>1. Бор о. Ягры</w:t>
            </w:r>
          </w:p>
        </w:tc>
        <w:tc>
          <w:tcPr>
            <w:tcW w:w="1843" w:type="dxa"/>
          </w:tcPr>
          <w:p w:rsidR="003F7BF3" w:rsidRPr="008E402E" w:rsidRDefault="003F7BF3" w:rsidP="003F7BF3">
            <w:pPr>
              <w:jc w:val="center"/>
              <w:rPr>
                <w:sz w:val="20"/>
                <w:szCs w:val="20"/>
              </w:rPr>
            </w:pPr>
            <w:r w:rsidRPr="008E402E">
              <w:rPr>
                <w:sz w:val="20"/>
                <w:szCs w:val="20"/>
              </w:rPr>
              <w:t>7,08</w:t>
            </w:r>
          </w:p>
        </w:tc>
        <w:tc>
          <w:tcPr>
            <w:tcW w:w="1843" w:type="dxa"/>
          </w:tcPr>
          <w:p w:rsidR="003F7BF3" w:rsidRPr="008E402E" w:rsidRDefault="003F7BF3" w:rsidP="003F7BF3">
            <w:pPr>
              <w:jc w:val="center"/>
              <w:rPr>
                <w:sz w:val="20"/>
                <w:szCs w:val="20"/>
              </w:rPr>
            </w:pPr>
            <w:r w:rsidRPr="008E402E">
              <w:rPr>
                <w:sz w:val="20"/>
                <w:szCs w:val="20"/>
              </w:rPr>
              <w:t>6,34</w:t>
            </w:r>
          </w:p>
        </w:tc>
        <w:tc>
          <w:tcPr>
            <w:tcW w:w="1808" w:type="dxa"/>
          </w:tcPr>
          <w:p w:rsidR="003F7BF3" w:rsidRPr="008E402E" w:rsidRDefault="003F7BF3" w:rsidP="003F7BF3">
            <w:pPr>
              <w:jc w:val="center"/>
              <w:rPr>
                <w:sz w:val="20"/>
                <w:szCs w:val="20"/>
              </w:rPr>
            </w:pPr>
            <w:r w:rsidRPr="008E402E">
              <w:rPr>
                <w:sz w:val="20"/>
                <w:szCs w:val="20"/>
              </w:rPr>
              <w:t>2.06</w:t>
            </w:r>
          </w:p>
        </w:tc>
      </w:tr>
      <w:tr w:rsidR="003F7BF3" w:rsidRPr="008E402E" w:rsidTr="00591F0C">
        <w:trPr>
          <w:jc w:val="center"/>
        </w:trPr>
        <w:tc>
          <w:tcPr>
            <w:tcW w:w="4077" w:type="dxa"/>
          </w:tcPr>
          <w:p w:rsidR="003F7BF3" w:rsidRPr="008E402E" w:rsidRDefault="003F7BF3" w:rsidP="003F7BF3">
            <w:pPr>
              <w:jc w:val="both"/>
              <w:rPr>
                <w:sz w:val="20"/>
                <w:szCs w:val="20"/>
              </w:rPr>
            </w:pPr>
            <w:r w:rsidRPr="008E402E">
              <w:rPr>
                <w:sz w:val="20"/>
                <w:szCs w:val="20"/>
              </w:rPr>
              <w:t>2. Пляж о. Ягры</w:t>
            </w:r>
          </w:p>
        </w:tc>
        <w:tc>
          <w:tcPr>
            <w:tcW w:w="1843" w:type="dxa"/>
          </w:tcPr>
          <w:p w:rsidR="003F7BF3" w:rsidRPr="008E402E" w:rsidRDefault="003F7BF3" w:rsidP="003F7BF3">
            <w:pPr>
              <w:jc w:val="center"/>
              <w:rPr>
                <w:sz w:val="20"/>
                <w:szCs w:val="20"/>
              </w:rPr>
            </w:pPr>
            <w:r w:rsidRPr="008E402E">
              <w:rPr>
                <w:sz w:val="20"/>
                <w:szCs w:val="20"/>
              </w:rPr>
              <w:t>&lt;3</w:t>
            </w:r>
          </w:p>
        </w:tc>
        <w:tc>
          <w:tcPr>
            <w:tcW w:w="1843" w:type="dxa"/>
          </w:tcPr>
          <w:p w:rsidR="003F7BF3" w:rsidRPr="008E402E" w:rsidRDefault="003F7BF3" w:rsidP="003F7BF3">
            <w:pPr>
              <w:jc w:val="center"/>
              <w:rPr>
                <w:sz w:val="20"/>
                <w:szCs w:val="20"/>
              </w:rPr>
            </w:pPr>
            <w:r w:rsidRPr="008E402E">
              <w:rPr>
                <w:sz w:val="20"/>
                <w:szCs w:val="20"/>
              </w:rPr>
              <w:t>1,81</w:t>
            </w:r>
          </w:p>
        </w:tc>
        <w:tc>
          <w:tcPr>
            <w:tcW w:w="1808" w:type="dxa"/>
          </w:tcPr>
          <w:p w:rsidR="003F7BF3" w:rsidRPr="008E402E" w:rsidRDefault="003F7BF3" w:rsidP="003F7BF3">
            <w:pPr>
              <w:jc w:val="center"/>
              <w:rPr>
                <w:sz w:val="20"/>
                <w:szCs w:val="20"/>
              </w:rPr>
            </w:pPr>
            <w:r w:rsidRPr="008E402E">
              <w:rPr>
                <w:sz w:val="20"/>
                <w:szCs w:val="20"/>
              </w:rPr>
              <w:t>&lt;3</w:t>
            </w:r>
          </w:p>
        </w:tc>
      </w:tr>
    </w:tbl>
    <w:p w:rsidR="003F7BF3" w:rsidRPr="008E402E" w:rsidRDefault="003F7BF3" w:rsidP="003F7BF3">
      <w:pPr>
        <w:spacing w:line="360" w:lineRule="auto"/>
        <w:jc w:val="both"/>
      </w:pPr>
    </w:p>
    <w:p w:rsidR="003F7BF3" w:rsidRPr="00591F0C" w:rsidRDefault="003F7BF3" w:rsidP="003F7BF3">
      <w:pPr>
        <w:spacing w:line="360" w:lineRule="auto"/>
        <w:ind w:firstLine="709"/>
        <w:jc w:val="right"/>
        <w:rPr>
          <w:i/>
        </w:rPr>
      </w:pPr>
      <w:r w:rsidRPr="008E402E">
        <w:rPr>
          <w:i/>
        </w:rPr>
        <w:t xml:space="preserve">Таблица </w:t>
      </w:r>
      <w:r w:rsidR="008E402E" w:rsidRPr="008E402E">
        <w:rPr>
          <w:i/>
        </w:rPr>
        <w:t>71</w:t>
      </w:r>
      <w:r w:rsidRPr="008E402E">
        <w:rPr>
          <w:i/>
        </w:rPr>
        <w:t>.</w:t>
      </w:r>
    </w:p>
    <w:p w:rsidR="003F7BF3" w:rsidRDefault="003F7BF3" w:rsidP="003F7BF3">
      <w:pPr>
        <w:ind w:firstLine="709"/>
        <w:jc w:val="center"/>
        <w:rPr>
          <w:b/>
        </w:rPr>
      </w:pPr>
      <w:r w:rsidRPr="00591F0C">
        <w:rPr>
          <w:b/>
        </w:rPr>
        <w:t>Мощность дозы γ-излучения и плотность потока β-частиц на поднадзорных территориях</w:t>
      </w:r>
    </w:p>
    <w:p w:rsidR="00591F0C" w:rsidRPr="00591F0C" w:rsidRDefault="00591F0C" w:rsidP="003F7BF3">
      <w:pPr>
        <w:ind w:firstLine="709"/>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008"/>
        <w:gridCol w:w="1814"/>
        <w:gridCol w:w="1817"/>
        <w:gridCol w:w="1780"/>
      </w:tblGrid>
      <w:tr w:rsidR="003F7BF3" w:rsidRPr="00591F0C" w:rsidTr="00591F0C">
        <w:trPr>
          <w:tblHeader/>
          <w:jc w:val="center"/>
        </w:trPr>
        <w:tc>
          <w:tcPr>
            <w:tcW w:w="4077" w:type="dxa"/>
            <w:vMerge w:val="restart"/>
          </w:tcPr>
          <w:p w:rsidR="003F7BF3" w:rsidRPr="00591F0C" w:rsidRDefault="003F7BF3" w:rsidP="003F7BF3">
            <w:pPr>
              <w:spacing w:line="360" w:lineRule="auto"/>
              <w:jc w:val="center"/>
              <w:rPr>
                <w:b/>
                <w:sz w:val="20"/>
                <w:szCs w:val="20"/>
              </w:rPr>
            </w:pPr>
            <w:r w:rsidRPr="00591F0C">
              <w:rPr>
                <w:b/>
                <w:sz w:val="20"/>
                <w:szCs w:val="20"/>
              </w:rPr>
              <w:lastRenderedPageBreak/>
              <w:t>Наименование объекта</w:t>
            </w:r>
          </w:p>
        </w:tc>
        <w:tc>
          <w:tcPr>
            <w:tcW w:w="5494" w:type="dxa"/>
            <w:gridSpan w:val="3"/>
          </w:tcPr>
          <w:p w:rsidR="003F7BF3" w:rsidRPr="00591F0C" w:rsidRDefault="003F7BF3" w:rsidP="003F7BF3">
            <w:pPr>
              <w:spacing w:line="360" w:lineRule="auto"/>
              <w:jc w:val="center"/>
              <w:rPr>
                <w:b/>
                <w:sz w:val="20"/>
                <w:szCs w:val="20"/>
              </w:rPr>
            </w:pPr>
            <w:r w:rsidRPr="00591F0C">
              <w:rPr>
                <w:b/>
                <w:sz w:val="20"/>
                <w:szCs w:val="20"/>
              </w:rPr>
              <w:t>Определяемые показатели</w:t>
            </w:r>
          </w:p>
        </w:tc>
      </w:tr>
      <w:tr w:rsidR="003F7BF3" w:rsidRPr="00591F0C" w:rsidTr="00591F0C">
        <w:trPr>
          <w:tblHeader/>
          <w:jc w:val="center"/>
        </w:trPr>
        <w:tc>
          <w:tcPr>
            <w:tcW w:w="4077" w:type="dxa"/>
            <w:vMerge/>
          </w:tcPr>
          <w:p w:rsidR="003F7BF3" w:rsidRPr="00591F0C" w:rsidRDefault="003F7BF3" w:rsidP="003F7BF3">
            <w:pPr>
              <w:spacing w:line="360" w:lineRule="auto"/>
              <w:jc w:val="center"/>
              <w:rPr>
                <w:b/>
                <w:sz w:val="20"/>
                <w:szCs w:val="20"/>
              </w:rPr>
            </w:pPr>
          </w:p>
        </w:tc>
        <w:tc>
          <w:tcPr>
            <w:tcW w:w="5494" w:type="dxa"/>
            <w:gridSpan w:val="3"/>
          </w:tcPr>
          <w:p w:rsidR="003F7BF3" w:rsidRPr="00591F0C" w:rsidRDefault="003F7BF3" w:rsidP="003F7BF3">
            <w:pPr>
              <w:spacing w:line="360" w:lineRule="auto"/>
              <w:jc w:val="center"/>
              <w:rPr>
                <w:b/>
                <w:sz w:val="20"/>
                <w:szCs w:val="20"/>
              </w:rPr>
            </w:pPr>
            <w:r w:rsidRPr="00591F0C">
              <w:rPr>
                <w:b/>
                <w:sz w:val="20"/>
                <w:szCs w:val="20"/>
              </w:rPr>
              <w:t>Периоды</w:t>
            </w:r>
          </w:p>
        </w:tc>
      </w:tr>
      <w:tr w:rsidR="003F7BF3" w:rsidRPr="00591F0C" w:rsidTr="00591F0C">
        <w:trPr>
          <w:tblHeader/>
          <w:jc w:val="center"/>
        </w:trPr>
        <w:tc>
          <w:tcPr>
            <w:tcW w:w="4077" w:type="dxa"/>
            <w:vMerge/>
          </w:tcPr>
          <w:p w:rsidR="003F7BF3" w:rsidRPr="00591F0C" w:rsidRDefault="003F7BF3" w:rsidP="003F7BF3">
            <w:pPr>
              <w:spacing w:line="360" w:lineRule="auto"/>
              <w:jc w:val="center"/>
              <w:rPr>
                <w:b/>
                <w:sz w:val="20"/>
                <w:szCs w:val="20"/>
              </w:rPr>
            </w:pPr>
          </w:p>
        </w:tc>
        <w:tc>
          <w:tcPr>
            <w:tcW w:w="1843" w:type="dxa"/>
          </w:tcPr>
          <w:p w:rsidR="003F7BF3" w:rsidRPr="00591F0C" w:rsidRDefault="003F7BF3" w:rsidP="003F7BF3">
            <w:pPr>
              <w:spacing w:line="360" w:lineRule="auto"/>
              <w:jc w:val="center"/>
              <w:rPr>
                <w:b/>
                <w:sz w:val="20"/>
                <w:szCs w:val="20"/>
              </w:rPr>
            </w:pPr>
            <w:r w:rsidRPr="00591F0C">
              <w:rPr>
                <w:b/>
                <w:sz w:val="20"/>
                <w:szCs w:val="20"/>
              </w:rPr>
              <w:t>2013 год</w:t>
            </w:r>
          </w:p>
        </w:tc>
        <w:tc>
          <w:tcPr>
            <w:tcW w:w="1843" w:type="dxa"/>
          </w:tcPr>
          <w:p w:rsidR="003F7BF3" w:rsidRPr="00591F0C" w:rsidRDefault="003F7BF3" w:rsidP="003F7BF3">
            <w:pPr>
              <w:spacing w:line="360" w:lineRule="auto"/>
              <w:jc w:val="center"/>
              <w:rPr>
                <w:b/>
                <w:sz w:val="20"/>
                <w:szCs w:val="20"/>
              </w:rPr>
            </w:pPr>
            <w:r w:rsidRPr="00591F0C">
              <w:rPr>
                <w:b/>
                <w:sz w:val="20"/>
                <w:szCs w:val="20"/>
              </w:rPr>
              <w:t>2014год</w:t>
            </w:r>
          </w:p>
        </w:tc>
        <w:tc>
          <w:tcPr>
            <w:tcW w:w="1808" w:type="dxa"/>
          </w:tcPr>
          <w:p w:rsidR="003F7BF3" w:rsidRPr="00591F0C" w:rsidRDefault="003F7BF3" w:rsidP="003F7BF3">
            <w:pPr>
              <w:spacing w:line="360" w:lineRule="auto"/>
              <w:jc w:val="center"/>
              <w:rPr>
                <w:b/>
                <w:sz w:val="20"/>
                <w:szCs w:val="20"/>
              </w:rPr>
            </w:pPr>
            <w:r w:rsidRPr="00591F0C">
              <w:rPr>
                <w:b/>
                <w:sz w:val="20"/>
                <w:szCs w:val="20"/>
              </w:rPr>
              <w:t>2015 год</w:t>
            </w:r>
          </w:p>
        </w:tc>
      </w:tr>
      <w:tr w:rsidR="00D736E3" w:rsidRPr="00591F0C" w:rsidTr="00591F0C">
        <w:trPr>
          <w:tblHeader/>
          <w:jc w:val="center"/>
        </w:trPr>
        <w:tc>
          <w:tcPr>
            <w:tcW w:w="4077" w:type="dxa"/>
          </w:tcPr>
          <w:p w:rsidR="00D736E3" w:rsidRPr="00D736E3" w:rsidRDefault="00D736E3" w:rsidP="003F7BF3">
            <w:pPr>
              <w:spacing w:line="360" w:lineRule="auto"/>
              <w:jc w:val="center"/>
              <w:rPr>
                <w:b/>
                <w:sz w:val="20"/>
                <w:szCs w:val="20"/>
                <w:lang w:val="en-US"/>
              </w:rPr>
            </w:pPr>
            <w:r>
              <w:rPr>
                <w:b/>
                <w:sz w:val="20"/>
                <w:szCs w:val="20"/>
                <w:lang w:val="en-US"/>
              </w:rPr>
              <w:t>1</w:t>
            </w:r>
          </w:p>
        </w:tc>
        <w:tc>
          <w:tcPr>
            <w:tcW w:w="1843" w:type="dxa"/>
          </w:tcPr>
          <w:p w:rsidR="00D736E3" w:rsidRPr="00D736E3" w:rsidRDefault="00D736E3" w:rsidP="003F7BF3">
            <w:pPr>
              <w:spacing w:line="360" w:lineRule="auto"/>
              <w:jc w:val="center"/>
              <w:rPr>
                <w:b/>
                <w:sz w:val="20"/>
                <w:szCs w:val="20"/>
                <w:lang w:val="en-US"/>
              </w:rPr>
            </w:pPr>
            <w:r>
              <w:rPr>
                <w:b/>
                <w:sz w:val="20"/>
                <w:szCs w:val="20"/>
                <w:lang w:val="en-US"/>
              </w:rPr>
              <w:t>2</w:t>
            </w:r>
          </w:p>
        </w:tc>
        <w:tc>
          <w:tcPr>
            <w:tcW w:w="1843" w:type="dxa"/>
          </w:tcPr>
          <w:p w:rsidR="00D736E3" w:rsidRPr="00D736E3" w:rsidRDefault="00D736E3" w:rsidP="003F7BF3">
            <w:pPr>
              <w:spacing w:line="360" w:lineRule="auto"/>
              <w:jc w:val="center"/>
              <w:rPr>
                <w:b/>
                <w:sz w:val="20"/>
                <w:szCs w:val="20"/>
                <w:lang w:val="en-US"/>
              </w:rPr>
            </w:pPr>
            <w:r>
              <w:rPr>
                <w:b/>
                <w:sz w:val="20"/>
                <w:szCs w:val="20"/>
                <w:lang w:val="en-US"/>
              </w:rPr>
              <w:t>3</w:t>
            </w:r>
          </w:p>
        </w:tc>
        <w:tc>
          <w:tcPr>
            <w:tcW w:w="1808" w:type="dxa"/>
          </w:tcPr>
          <w:p w:rsidR="00D736E3" w:rsidRPr="00D736E3" w:rsidRDefault="00D736E3" w:rsidP="003F7BF3">
            <w:pPr>
              <w:spacing w:line="360" w:lineRule="auto"/>
              <w:jc w:val="center"/>
              <w:rPr>
                <w:b/>
                <w:sz w:val="20"/>
                <w:szCs w:val="20"/>
                <w:lang w:val="en-US"/>
              </w:rPr>
            </w:pPr>
            <w:r>
              <w:rPr>
                <w:b/>
                <w:sz w:val="20"/>
                <w:szCs w:val="20"/>
                <w:lang w:val="en-US"/>
              </w:rPr>
              <w:t>4</w:t>
            </w:r>
          </w:p>
        </w:tc>
      </w:tr>
      <w:tr w:rsidR="003F7BF3" w:rsidRPr="00591F0C" w:rsidTr="00591F0C">
        <w:trPr>
          <w:jc w:val="center"/>
        </w:trPr>
        <w:tc>
          <w:tcPr>
            <w:tcW w:w="9571" w:type="dxa"/>
            <w:gridSpan w:val="4"/>
          </w:tcPr>
          <w:p w:rsidR="003F7BF3" w:rsidRPr="00591F0C" w:rsidRDefault="003F7BF3" w:rsidP="003F7BF3">
            <w:pPr>
              <w:spacing w:line="360" w:lineRule="auto"/>
              <w:jc w:val="center"/>
              <w:rPr>
                <w:sz w:val="20"/>
                <w:szCs w:val="20"/>
              </w:rPr>
            </w:pPr>
            <w:r w:rsidRPr="00591F0C">
              <w:rPr>
                <w:sz w:val="20"/>
                <w:szCs w:val="20"/>
              </w:rPr>
              <w:t>АО «ПО «Севмаш»</w:t>
            </w:r>
          </w:p>
        </w:tc>
      </w:tr>
      <w:tr w:rsidR="003F7BF3" w:rsidRPr="00591F0C" w:rsidTr="00591F0C">
        <w:trPr>
          <w:jc w:val="center"/>
        </w:trPr>
        <w:tc>
          <w:tcPr>
            <w:tcW w:w="4077" w:type="dxa"/>
            <w:vMerge w:val="restart"/>
          </w:tcPr>
          <w:p w:rsidR="003F7BF3" w:rsidRPr="00591F0C" w:rsidRDefault="003F7BF3" w:rsidP="003F7BF3">
            <w:pPr>
              <w:spacing w:line="360" w:lineRule="auto"/>
              <w:rPr>
                <w:sz w:val="20"/>
                <w:szCs w:val="20"/>
              </w:rPr>
            </w:pPr>
            <w:r w:rsidRPr="00591F0C">
              <w:rPr>
                <w:sz w:val="20"/>
                <w:szCs w:val="20"/>
              </w:rPr>
              <w:t>1. Зона наблюдения (основные пешеходные маршруты)</w:t>
            </w: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Мощность дозы γ-излучения (мкЗв/ч)</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≤0,105</w:t>
            </w:r>
          </w:p>
        </w:tc>
        <w:tc>
          <w:tcPr>
            <w:tcW w:w="1843" w:type="dxa"/>
          </w:tcPr>
          <w:p w:rsidR="003F7BF3" w:rsidRPr="00591F0C" w:rsidRDefault="003F7BF3" w:rsidP="003F7BF3">
            <w:pPr>
              <w:spacing w:line="360" w:lineRule="auto"/>
              <w:jc w:val="center"/>
              <w:rPr>
                <w:sz w:val="20"/>
                <w:szCs w:val="20"/>
              </w:rPr>
            </w:pPr>
            <w:r w:rsidRPr="00591F0C">
              <w:rPr>
                <w:sz w:val="20"/>
                <w:szCs w:val="20"/>
              </w:rPr>
              <w:t>≤0,086</w:t>
            </w:r>
          </w:p>
        </w:tc>
        <w:tc>
          <w:tcPr>
            <w:tcW w:w="1808" w:type="dxa"/>
          </w:tcPr>
          <w:p w:rsidR="003F7BF3" w:rsidRPr="00591F0C" w:rsidRDefault="003F7BF3" w:rsidP="003F7BF3">
            <w:pPr>
              <w:spacing w:line="360" w:lineRule="auto"/>
              <w:jc w:val="center"/>
              <w:rPr>
                <w:sz w:val="20"/>
                <w:szCs w:val="20"/>
              </w:rPr>
            </w:pPr>
            <w:r w:rsidRPr="00591F0C">
              <w:rPr>
                <w:sz w:val="20"/>
                <w:szCs w:val="20"/>
              </w:rPr>
              <w:t>≤0,096</w:t>
            </w:r>
          </w:p>
        </w:tc>
      </w:tr>
      <w:tr w:rsidR="003F7BF3" w:rsidRPr="00591F0C" w:rsidTr="00591F0C">
        <w:trPr>
          <w:jc w:val="center"/>
        </w:trPr>
        <w:tc>
          <w:tcPr>
            <w:tcW w:w="4077" w:type="dxa"/>
            <w:vMerge w:val="restart"/>
          </w:tcPr>
          <w:p w:rsidR="003F7BF3" w:rsidRPr="00591F0C" w:rsidRDefault="003F7BF3" w:rsidP="003F7BF3">
            <w:pPr>
              <w:spacing w:line="360" w:lineRule="auto"/>
              <w:rPr>
                <w:sz w:val="20"/>
                <w:szCs w:val="20"/>
              </w:rPr>
            </w:pPr>
            <w:r w:rsidRPr="00591F0C">
              <w:rPr>
                <w:sz w:val="20"/>
                <w:szCs w:val="20"/>
              </w:rPr>
              <w:t>2. Река Солза в районе плотины</w:t>
            </w: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Мощность дозы γ-излучения (мкЗв/ч)</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≤0,079</w:t>
            </w:r>
          </w:p>
        </w:tc>
        <w:tc>
          <w:tcPr>
            <w:tcW w:w="1843" w:type="dxa"/>
          </w:tcPr>
          <w:p w:rsidR="003F7BF3" w:rsidRPr="00591F0C" w:rsidRDefault="003F7BF3" w:rsidP="003F7BF3">
            <w:pPr>
              <w:spacing w:line="360" w:lineRule="auto"/>
              <w:jc w:val="center"/>
              <w:rPr>
                <w:sz w:val="20"/>
                <w:szCs w:val="20"/>
              </w:rPr>
            </w:pPr>
            <w:r w:rsidRPr="00591F0C">
              <w:rPr>
                <w:sz w:val="20"/>
                <w:szCs w:val="20"/>
              </w:rPr>
              <w:t>≤0,070</w:t>
            </w:r>
          </w:p>
        </w:tc>
        <w:tc>
          <w:tcPr>
            <w:tcW w:w="1808" w:type="dxa"/>
          </w:tcPr>
          <w:p w:rsidR="003F7BF3" w:rsidRPr="00591F0C" w:rsidRDefault="003F7BF3" w:rsidP="003F7BF3">
            <w:pPr>
              <w:spacing w:line="360" w:lineRule="auto"/>
              <w:jc w:val="center"/>
              <w:rPr>
                <w:sz w:val="20"/>
                <w:szCs w:val="20"/>
              </w:rPr>
            </w:pPr>
            <w:r w:rsidRPr="00591F0C">
              <w:rPr>
                <w:sz w:val="20"/>
                <w:szCs w:val="20"/>
              </w:rPr>
              <w:t>≤0,075</w:t>
            </w:r>
          </w:p>
        </w:tc>
      </w:tr>
      <w:tr w:rsidR="003F7BF3" w:rsidRPr="00591F0C" w:rsidTr="00591F0C">
        <w:trPr>
          <w:jc w:val="center"/>
        </w:trPr>
        <w:tc>
          <w:tcPr>
            <w:tcW w:w="4077" w:type="dxa"/>
            <w:vMerge w:val="restart"/>
          </w:tcPr>
          <w:p w:rsidR="003F7BF3" w:rsidRPr="00591F0C" w:rsidRDefault="003F7BF3" w:rsidP="003F7BF3">
            <w:pPr>
              <w:spacing w:line="360" w:lineRule="auto"/>
              <w:rPr>
                <w:sz w:val="20"/>
                <w:szCs w:val="20"/>
              </w:rPr>
            </w:pPr>
            <w:r w:rsidRPr="00591F0C">
              <w:rPr>
                <w:sz w:val="20"/>
                <w:szCs w:val="20"/>
              </w:rPr>
              <w:t>4. Территория, прилегающая к хранилищу ТРО на Мироновой горе</w:t>
            </w: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Мощность дозы γ-излучения (мкЗв/ч)</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≤0,099</w:t>
            </w:r>
          </w:p>
        </w:tc>
        <w:tc>
          <w:tcPr>
            <w:tcW w:w="1843" w:type="dxa"/>
          </w:tcPr>
          <w:p w:rsidR="003F7BF3" w:rsidRPr="00591F0C" w:rsidRDefault="003F7BF3" w:rsidP="003F7BF3">
            <w:pPr>
              <w:spacing w:line="360" w:lineRule="auto"/>
              <w:jc w:val="center"/>
              <w:rPr>
                <w:sz w:val="20"/>
                <w:szCs w:val="20"/>
              </w:rPr>
            </w:pPr>
            <w:r w:rsidRPr="00591F0C">
              <w:rPr>
                <w:sz w:val="20"/>
                <w:szCs w:val="20"/>
              </w:rPr>
              <w:t>≤0,090</w:t>
            </w:r>
          </w:p>
        </w:tc>
        <w:tc>
          <w:tcPr>
            <w:tcW w:w="1808" w:type="dxa"/>
          </w:tcPr>
          <w:p w:rsidR="003F7BF3" w:rsidRPr="00591F0C" w:rsidRDefault="003F7BF3" w:rsidP="003F7BF3">
            <w:pPr>
              <w:spacing w:line="360" w:lineRule="auto"/>
              <w:jc w:val="center"/>
              <w:rPr>
                <w:sz w:val="20"/>
                <w:szCs w:val="20"/>
              </w:rPr>
            </w:pPr>
            <w:r w:rsidRPr="00591F0C">
              <w:rPr>
                <w:sz w:val="20"/>
                <w:szCs w:val="20"/>
              </w:rPr>
              <w:t>≤0,099</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Плотность потока β-частиц (β-част/(мин.·см</w:t>
            </w:r>
            <w:r w:rsidRPr="00591F0C">
              <w:rPr>
                <w:sz w:val="20"/>
                <w:szCs w:val="20"/>
                <w:vertAlign w:val="superscript"/>
              </w:rPr>
              <w:t>2</w:t>
            </w:r>
            <w:r w:rsidRPr="00591F0C">
              <w:rPr>
                <w:sz w:val="20"/>
                <w:szCs w:val="20"/>
              </w:rPr>
              <w:t>))</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≤7,8</w:t>
            </w:r>
          </w:p>
        </w:tc>
        <w:tc>
          <w:tcPr>
            <w:tcW w:w="1843" w:type="dxa"/>
          </w:tcPr>
          <w:p w:rsidR="003F7BF3" w:rsidRPr="00591F0C" w:rsidRDefault="003F7BF3" w:rsidP="003F7BF3">
            <w:pPr>
              <w:spacing w:line="360" w:lineRule="auto"/>
              <w:jc w:val="center"/>
              <w:rPr>
                <w:sz w:val="20"/>
                <w:szCs w:val="20"/>
              </w:rPr>
            </w:pPr>
            <w:r w:rsidRPr="00591F0C">
              <w:rPr>
                <w:sz w:val="20"/>
                <w:szCs w:val="20"/>
              </w:rPr>
              <w:t>≤6,5</w:t>
            </w:r>
          </w:p>
        </w:tc>
        <w:tc>
          <w:tcPr>
            <w:tcW w:w="1808" w:type="dxa"/>
          </w:tcPr>
          <w:p w:rsidR="003F7BF3" w:rsidRPr="00591F0C" w:rsidRDefault="003F7BF3" w:rsidP="003F7BF3">
            <w:pPr>
              <w:spacing w:line="360" w:lineRule="auto"/>
              <w:jc w:val="center"/>
              <w:rPr>
                <w:sz w:val="20"/>
                <w:szCs w:val="20"/>
              </w:rPr>
            </w:pPr>
            <w:r w:rsidRPr="00591F0C">
              <w:rPr>
                <w:sz w:val="20"/>
                <w:szCs w:val="20"/>
              </w:rPr>
              <w:t>≤8,7</w:t>
            </w:r>
          </w:p>
        </w:tc>
      </w:tr>
      <w:tr w:rsidR="003F7BF3" w:rsidRPr="00591F0C" w:rsidTr="00591F0C">
        <w:trPr>
          <w:jc w:val="center"/>
        </w:trPr>
        <w:tc>
          <w:tcPr>
            <w:tcW w:w="4077" w:type="dxa"/>
            <w:vMerge w:val="restart"/>
          </w:tcPr>
          <w:p w:rsidR="003F7BF3" w:rsidRPr="00591F0C" w:rsidRDefault="003F7BF3" w:rsidP="003F7BF3">
            <w:pPr>
              <w:spacing w:line="360" w:lineRule="auto"/>
              <w:rPr>
                <w:sz w:val="20"/>
                <w:szCs w:val="20"/>
              </w:rPr>
            </w:pPr>
            <w:r w:rsidRPr="00591F0C">
              <w:rPr>
                <w:sz w:val="20"/>
                <w:szCs w:val="20"/>
              </w:rPr>
              <w:t>4. Накопитель обезвоженного осадка в районе ТЭЦ-2 (иловые карты)</w:t>
            </w: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Мощность дозы γ-излучения (мкЗв/ч)</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≤0,082</w:t>
            </w:r>
          </w:p>
        </w:tc>
        <w:tc>
          <w:tcPr>
            <w:tcW w:w="1843" w:type="dxa"/>
          </w:tcPr>
          <w:p w:rsidR="003F7BF3" w:rsidRPr="00591F0C" w:rsidRDefault="003F7BF3" w:rsidP="003F7BF3">
            <w:pPr>
              <w:spacing w:line="360" w:lineRule="auto"/>
              <w:jc w:val="center"/>
              <w:rPr>
                <w:sz w:val="20"/>
                <w:szCs w:val="20"/>
              </w:rPr>
            </w:pPr>
            <w:r w:rsidRPr="00591F0C">
              <w:rPr>
                <w:sz w:val="20"/>
                <w:szCs w:val="20"/>
              </w:rPr>
              <w:t>≤0,072</w:t>
            </w:r>
          </w:p>
        </w:tc>
        <w:tc>
          <w:tcPr>
            <w:tcW w:w="1808" w:type="dxa"/>
          </w:tcPr>
          <w:p w:rsidR="003F7BF3" w:rsidRPr="00591F0C" w:rsidRDefault="003F7BF3" w:rsidP="003F7BF3">
            <w:pPr>
              <w:spacing w:line="360" w:lineRule="auto"/>
              <w:jc w:val="center"/>
              <w:rPr>
                <w:sz w:val="20"/>
                <w:szCs w:val="20"/>
              </w:rPr>
            </w:pPr>
            <w:r w:rsidRPr="00591F0C">
              <w:rPr>
                <w:sz w:val="20"/>
                <w:szCs w:val="20"/>
              </w:rPr>
              <w:t>≤0,083</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Плотность потока β-частиц (β-част/(мин.·см</w:t>
            </w:r>
            <w:r w:rsidRPr="00591F0C">
              <w:rPr>
                <w:sz w:val="20"/>
                <w:szCs w:val="20"/>
                <w:vertAlign w:val="superscript"/>
              </w:rPr>
              <w:t>2</w:t>
            </w:r>
            <w:r w:rsidRPr="00591F0C">
              <w:rPr>
                <w:sz w:val="20"/>
                <w:szCs w:val="20"/>
              </w:rPr>
              <w:t>))</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≤7,5</w:t>
            </w:r>
          </w:p>
        </w:tc>
        <w:tc>
          <w:tcPr>
            <w:tcW w:w="1843" w:type="dxa"/>
          </w:tcPr>
          <w:p w:rsidR="003F7BF3" w:rsidRPr="00591F0C" w:rsidRDefault="003F7BF3" w:rsidP="003F7BF3">
            <w:pPr>
              <w:spacing w:line="360" w:lineRule="auto"/>
              <w:jc w:val="center"/>
              <w:rPr>
                <w:sz w:val="20"/>
                <w:szCs w:val="20"/>
              </w:rPr>
            </w:pPr>
            <w:r w:rsidRPr="00591F0C">
              <w:rPr>
                <w:sz w:val="20"/>
                <w:szCs w:val="20"/>
              </w:rPr>
              <w:t>≤5,5</w:t>
            </w:r>
          </w:p>
        </w:tc>
        <w:tc>
          <w:tcPr>
            <w:tcW w:w="1808" w:type="dxa"/>
          </w:tcPr>
          <w:p w:rsidR="003F7BF3" w:rsidRPr="00591F0C" w:rsidRDefault="003F7BF3" w:rsidP="003F7BF3">
            <w:pPr>
              <w:spacing w:line="360" w:lineRule="auto"/>
              <w:jc w:val="center"/>
              <w:rPr>
                <w:sz w:val="20"/>
                <w:szCs w:val="20"/>
              </w:rPr>
            </w:pPr>
            <w:r w:rsidRPr="00591F0C">
              <w:rPr>
                <w:sz w:val="20"/>
                <w:szCs w:val="20"/>
              </w:rPr>
              <w:t>≤7,72</w:t>
            </w:r>
          </w:p>
        </w:tc>
      </w:tr>
      <w:tr w:rsidR="003F7BF3" w:rsidRPr="00591F0C" w:rsidTr="00591F0C">
        <w:trPr>
          <w:jc w:val="center"/>
        </w:trPr>
        <w:tc>
          <w:tcPr>
            <w:tcW w:w="4077" w:type="dxa"/>
            <w:vMerge w:val="restart"/>
          </w:tcPr>
          <w:p w:rsidR="003F7BF3" w:rsidRPr="00591F0C" w:rsidRDefault="003F7BF3" w:rsidP="003F7BF3">
            <w:pPr>
              <w:spacing w:line="360" w:lineRule="auto"/>
              <w:rPr>
                <w:sz w:val="20"/>
                <w:szCs w:val="20"/>
              </w:rPr>
            </w:pPr>
            <w:r w:rsidRPr="00591F0C">
              <w:rPr>
                <w:sz w:val="20"/>
                <w:szCs w:val="20"/>
              </w:rPr>
              <w:t>5. Территория станции аэрации</w:t>
            </w: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Мощность дозы γ-излучения (мкЗв/ч)</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≤0,077</w:t>
            </w:r>
          </w:p>
        </w:tc>
        <w:tc>
          <w:tcPr>
            <w:tcW w:w="1843" w:type="dxa"/>
          </w:tcPr>
          <w:p w:rsidR="003F7BF3" w:rsidRPr="00591F0C" w:rsidRDefault="003F7BF3" w:rsidP="003F7BF3">
            <w:pPr>
              <w:spacing w:line="360" w:lineRule="auto"/>
              <w:jc w:val="center"/>
              <w:rPr>
                <w:sz w:val="20"/>
                <w:szCs w:val="20"/>
              </w:rPr>
            </w:pPr>
            <w:r w:rsidRPr="00591F0C">
              <w:rPr>
                <w:sz w:val="20"/>
                <w:szCs w:val="20"/>
              </w:rPr>
              <w:t>≤0,097</w:t>
            </w:r>
          </w:p>
        </w:tc>
        <w:tc>
          <w:tcPr>
            <w:tcW w:w="1808" w:type="dxa"/>
          </w:tcPr>
          <w:p w:rsidR="003F7BF3" w:rsidRPr="00591F0C" w:rsidRDefault="003F7BF3" w:rsidP="003F7BF3">
            <w:pPr>
              <w:spacing w:line="360" w:lineRule="auto"/>
              <w:jc w:val="center"/>
              <w:rPr>
                <w:sz w:val="20"/>
                <w:szCs w:val="20"/>
              </w:rPr>
            </w:pPr>
            <w:r w:rsidRPr="00591F0C">
              <w:rPr>
                <w:sz w:val="20"/>
                <w:szCs w:val="20"/>
              </w:rPr>
              <w:t>≤0,080</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Плотность потока β-частиц (β-част/(мин.·см</w:t>
            </w:r>
            <w:r w:rsidRPr="00591F0C">
              <w:rPr>
                <w:sz w:val="20"/>
                <w:szCs w:val="20"/>
                <w:vertAlign w:val="superscript"/>
              </w:rPr>
              <w:t>2</w:t>
            </w:r>
            <w:r w:rsidRPr="00591F0C">
              <w:rPr>
                <w:sz w:val="20"/>
                <w:szCs w:val="20"/>
              </w:rPr>
              <w:t>))</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≤10,7</w:t>
            </w:r>
          </w:p>
        </w:tc>
        <w:tc>
          <w:tcPr>
            <w:tcW w:w="1843" w:type="dxa"/>
          </w:tcPr>
          <w:p w:rsidR="003F7BF3" w:rsidRPr="00591F0C" w:rsidRDefault="003F7BF3" w:rsidP="003F7BF3">
            <w:pPr>
              <w:spacing w:line="360" w:lineRule="auto"/>
              <w:jc w:val="center"/>
              <w:rPr>
                <w:sz w:val="20"/>
                <w:szCs w:val="20"/>
              </w:rPr>
            </w:pPr>
            <w:r w:rsidRPr="00591F0C">
              <w:rPr>
                <w:sz w:val="20"/>
                <w:szCs w:val="20"/>
              </w:rPr>
              <w:t>≤4,67</w:t>
            </w:r>
          </w:p>
        </w:tc>
        <w:tc>
          <w:tcPr>
            <w:tcW w:w="1808" w:type="dxa"/>
          </w:tcPr>
          <w:p w:rsidR="003F7BF3" w:rsidRPr="00591F0C" w:rsidRDefault="003F7BF3" w:rsidP="003F7BF3">
            <w:pPr>
              <w:spacing w:line="360" w:lineRule="auto"/>
              <w:jc w:val="center"/>
              <w:rPr>
                <w:sz w:val="20"/>
                <w:szCs w:val="20"/>
              </w:rPr>
            </w:pPr>
            <w:r w:rsidRPr="00591F0C">
              <w:rPr>
                <w:sz w:val="20"/>
                <w:szCs w:val="20"/>
              </w:rPr>
              <w:t>≤8,13</w:t>
            </w:r>
          </w:p>
        </w:tc>
      </w:tr>
      <w:tr w:rsidR="003F7BF3" w:rsidRPr="00591F0C" w:rsidTr="00591F0C">
        <w:trPr>
          <w:jc w:val="center"/>
        </w:trPr>
        <w:tc>
          <w:tcPr>
            <w:tcW w:w="4077" w:type="dxa"/>
            <w:vMerge w:val="restart"/>
          </w:tcPr>
          <w:p w:rsidR="003F7BF3" w:rsidRPr="00591F0C" w:rsidRDefault="003F7BF3" w:rsidP="003F7BF3">
            <w:pPr>
              <w:spacing w:line="360" w:lineRule="auto"/>
              <w:rPr>
                <w:sz w:val="20"/>
                <w:szCs w:val="20"/>
              </w:rPr>
            </w:pPr>
            <w:r w:rsidRPr="00591F0C">
              <w:rPr>
                <w:sz w:val="20"/>
                <w:szCs w:val="20"/>
              </w:rPr>
              <w:t>6. Территория площадки малотоксичных твёрдых промышленных отходов, в т.ч.районе ж/д и автодороги к площадке</w:t>
            </w: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Мощность дозы γ-излучения (мкЗв/ч)</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≤0,084</w:t>
            </w:r>
          </w:p>
        </w:tc>
        <w:tc>
          <w:tcPr>
            <w:tcW w:w="1843" w:type="dxa"/>
          </w:tcPr>
          <w:p w:rsidR="003F7BF3" w:rsidRPr="00591F0C" w:rsidRDefault="003F7BF3" w:rsidP="003F7BF3">
            <w:pPr>
              <w:spacing w:line="360" w:lineRule="auto"/>
              <w:jc w:val="center"/>
              <w:rPr>
                <w:sz w:val="20"/>
                <w:szCs w:val="20"/>
              </w:rPr>
            </w:pPr>
            <w:r w:rsidRPr="00591F0C">
              <w:rPr>
                <w:sz w:val="20"/>
                <w:szCs w:val="20"/>
              </w:rPr>
              <w:t>≤0,064</w:t>
            </w:r>
          </w:p>
        </w:tc>
        <w:tc>
          <w:tcPr>
            <w:tcW w:w="1808" w:type="dxa"/>
          </w:tcPr>
          <w:p w:rsidR="003F7BF3" w:rsidRPr="00591F0C" w:rsidRDefault="003F7BF3" w:rsidP="003F7BF3">
            <w:pPr>
              <w:spacing w:line="360" w:lineRule="auto"/>
              <w:jc w:val="center"/>
              <w:rPr>
                <w:sz w:val="20"/>
                <w:szCs w:val="20"/>
              </w:rPr>
            </w:pPr>
            <w:r w:rsidRPr="00591F0C">
              <w:rPr>
                <w:sz w:val="20"/>
                <w:szCs w:val="20"/>
              </w:rPr>
              <w:t>≤0,078</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Плотность потока β-частиц (β-част/(мин.·см</w:t>
            </w:r>
            <w:r w:rsidRPr="00591F0C">
              <w:rPr>
                <w:sz w:val="20"/>
                <w:szCs w:val="20"/>
                <w:vertAlign w:val="superscript"/>
              </w:rPr>
              <w:t>2</w:t>
            </w:r>
            <w:r w:rsidRPr="00591F0C">
              <w:rPr>
                <w:sz w:val="20"/>
                <w:szCs w:val="20"/>
              </w:rPr>
              <w:t>))</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≤7,1</w:t>
            </w:r>
          </w:p>
        </w:tc>
        <w:tc>
          <w:tcPr>
            <w:tcW w:w="1843" w:type="dxa"/>
          </w:tcPr>
          <w:p w:rsidR="003F7BF3" w:rsidRPr="00591F0C" w:rsidRDefault="003F7BF3" w:rsidP="003F7BF3">
            <w:pPr>
              <w:spacing w:line="360" w:lineRule="auto"/>
              <w:jc w:val="center"/>
              <w:rPr>
                <w:sz w:val="20"/>
                <w:szCs w:val="20"/>
              </w:rPr>
            </w:pPr>
            <w:r w:rsidRPr="00591F0C">
              <w:rPr>
                <w:sz w:val="20"/>
                <w:szCs w:val="20"/>
              </w:rPr>
              <w:t>≤5,92</w:t>
            </w:r>
          </w:p>
        </w:tc>
        <w:tc>
          <w:tcPr>
            <w:tcW w:w="1808" w:type="dxa"/>
          </w:tcPr>
          <w:p w:rsidR="003F7BF3" w:rsidRPr="00591F0C" w:rsidRDefault="003F7BF3" w:rsidP="003F7BF3">
            <w:pPr>
              <w:spacing w:line="360" w:lineRule="auto"/>
              <w:jc w:val="center"/>
              <w:rPr>
                <w:sz w:val="20"/>
                <w:szCs w:val="20"/>
              </w:rPr>
            </w:pPr>
            <w:r w:rsidRPr="00591F0C">
              <w:rPr>
                <w:sz w:val="20"/>
                <w:szCs w:val="20"/>
              </w:rPr>
              <w:t>≤9,7</w:t>
            </w:r>
          </w:p>
        </w:tc>
      </w:tr>
      <w:tr w:rsidR="003F7BF3" w:rsidRPr="00591F0C" w:rsidTr="00591F0C">
        <w:trPr>
          <w:jc w:val="center"/>
        </w:trPr>
        <w:tc>
          <w:tcPr>
            <w:tcW w:w="9571" w:type="dxa"/>
            <w:gridSpan w:val="4"/>
          </w:tcPr>
          <w:p w:rsidR="003F7BF3" w:rsidRPr="00591F0C" w:rsidRDefault="003F7BF3" w:rsidP="003F7BF3">
            <w:pPr>
              <w:spacing w:line="360" w:lineRule="auto"/>
              <w:jc w:val="center"/>
              <w:rPr>
                <w:sz w:val="20"/>
                <w:szCs w:val="20"/>
              </w:rPr>
            </w:pPr>
            <w:r w:rsidRPr="00591F0C">
              <w:rPr>
                <w:sz w:val="20"/>
                <w:szCs w:val="20"/>
              </w:rPr>
              <w:t>АО «ЦС «Звёздочка»</w:t>
            </w:r>
          </w:p>
        </w:tc>
      </w:tr>
      <w:tr w:rsidR="003F7BF3" w:rsidRPr="00591F0C" w:rsidTr="00591F0C">
        <w:trPr>
          <w:jc w:val="center"/>
        </w:trPr>
        <w:tc>
          <w:tcPr>
            <w:tcW w:w="4077" w:type="dxa"/>
          </w:tcPr>
          <w:p w:rsidR="003F7BF3" w:rsidRPr="00591F0C" w:rsidRDefault="003F7BF3" w:rsidP="003F7BF3">
            <w:pPr>
              <w:spacing w:line="360" w:lineRule="auto"/>
              <w:rPr>
                <w:sz w:val="20"/>
                <w:szCs w:val="20"/>
              </w:rPr>
            </w:pPr>
            <w:r w:rsidRPr="00591F0C">
              <w:rPr>
                <w:sz w:val="20"/>
                <w:szCs w:val="20"/>
              </w:rPr>
              <w:t>1. Зона наблюдения:</w:t>
            </w: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Мощность дозы γ-излучения (мкЗв/ч)</w:t>
            </w:r>
          </w:p>
        </w:tc>
      </w:tr>
      <w:tr w:rsidR="003F7BF3" w:rsidRPr="00591F0C" w:rsidTr="00591F0C">
        <w:trPr>
          <w:jc w:val="center"/>
        </w:trPr>
        <w:tc>
          <w:tcPr>
            <w:tcW w:w="4077" w:type="dxa"/>
          </w:tcPr>
          <w:p w:rsidR="003F7BF3" w:rsidRPr="00591F0C" w:rsidRDefault="003F7BF3" w:rsidP="003F7BF3">
            <w:pPr>
              <w:spacing w:line="360" w:lineRule="auto"/>
              <w:rPr>
                <w:sz w:val="20"/>
                <w:szCs w:val="20"/>
              </w:rPr>
            </w:pPr>
            <w:r w:rsidRPr="00591F0C">
              <w:rPr>
                <w:sz w:val="20"/>
                <w:szCs w:val="20"/>
              </w:rPr>
              <w:t>1) основные пешеходные маршруты</w:t>
            </w:r>
          </w:p>
        </w:tc>
        <w:tc>
          <w:tcPr>
            <w:tcW w:w="1843" w:type="dxa"/>
          </w:tcPr>
          <w:p w:rsidR="003F7BF3" w:rsidRPr="00591F0C" w:rsidRDefault="003F7BF3" w:rsidP="003F7BF3">
            <w:pPr>
              <w:spacing w:line="360" w:lineRule="auto"/>
              <w:jc w:val="center"/>
              <w:rPr>
                <w:sz w:val="20"/>
                <w:szCs w:val="20"/>
              </w:rPr>
            </w:pPr>
            <w:r w:rsidRPr="00591F0C">
              <w:rPr>
                <w:sz w:val="20"/>
                <w:szCs w:val="20"/>
              </w:rPr>
              <w:t>≤0,084</w:t>
            </w:r>
          </w:p>
        </w:tc>
        <w:tc>
          <w:tcPr>
            <w:tcW w:w="1843" w:type="dxa"/>
          </w:tcPr>
          <w:p w:rsidR="003F7BF3" w:rsidRPr="00591F0C" w:rsidRDefault="003F7BF3" w:rsidP="003F7BF3">
            <w:pPr>
              <w:spacing w:line="360" w:lineRule="auto"/>
              <w:jc w:val="center"/>
              <w:rPr>
                <w:sz w:val="20"/>
                <w:szCs w:val="20"/>
              </w:rPr>
            </w:pPr>
            <w:r w:rsidRPr="00591F0C">
              <w:rPr>
                <w:sz w:val="20"/>
                <w:szCs w:val="20"/>
              </w:rPr>
              <w:t>≤0,098</w:t>
            </w:r>
          </w:p>
        </w:tc>
        <w:tc>
          <w:tcPr>
            <w:tcW w:w="1808" w:type="dxa"/>
          </w:tcPr>
          <w:p w:rsidR="003F7BF3" w:rsidRPr="00591F0C" w:rsidRDefault="003F7BF3" w:rsidP="003F7BF3">
            <w:pPr>
              <w:spacing w:line="360" w:lineRule="auto"/>
              <w:jc w:val="center"/>
              <w:rPr>
                <w:sz w:val="20"/>
                <w:szCs w:val="20"/>
              </w:rPr>
            </w:pPr>
            <w:r w:rsidRPr="00591F0C">
              <w:rPr>
                <w:sz w:val="20"/>
                <w:szCs w:val="20"/>
              </w:rPr>
              <w:t>≤0,088</w:t>
            </w:r>
          </w:p>
        </w:tc>
      </w:tr>
      <w:tr w:rsidR="003F7BF3" w:rsidRPr="00591F0C" w:rsidTr="00591F0C">
        <w:trPr>
          <w:jc w:val="center"/>
        </w:trPr>
        <w:tc>
          <w:tcPr>
            <w:tcW w:w="4077" w:type="dxa"/>
          </w:tcPr>
          <w:p w:rsidR="003F7BF3" w:rsidRPr="00591F0C" w:rsidRDefault="003F7BF3" w:rsidP="003F7BF3">
            <w:pPr>
              <w:spacing w:line="360" w:lineRule="auto"/>
              <w:rPr>
                <w:sz w:val="20"/>
                <w:szCs w:val="20"/>
              </w:rPr>
            </w:pPr>
            <w:r w:rsidRPr="00591F0C">
              <w:rPr>
                <w:sz w:val="20"/>
                <w:szCs w:val="20"/>
              </w:rPr>
              <w:t>2) пляж о. Ягры</w:t>
            </w:r>
          </w:p>
        </w:tc>
        <w:tc>
          <w:tcPr>
            <w:tcW w:w="1843" w:type="dxa"/>
          </w:tcPr>
          <w:p w:rsidR="003F7BF3" w:rsidRPr="00591F0C" w:rsidRDefault="003F7BF3" w:rsidP="003F7BF3">
            <w:pPr>
              <w:spacing w:line="360" w:lineRule="auto"/>
              <w:jc w:val="center"/>
              <w:rPr>
                <w:sz w:val="20"/>
                <w:szCs w:val="20"/>
              </w:rPr>
            </w:pPr>
            <w:r w:rsidRPr="00591F0C">
              <w:rPr>
                <w:sz w:val="20"/>
                <w:szCs w:val="20"/>
              </w:rPr>
              <w:t>≤0,078</w:t>
            </w:r>
          </w:p>
        </w:tc>
        <w:tc>
          <w:tcPr>
            <w:tcW w:w="1843" w:type="dxa"/>
          </w:tcPr>
          <w:p w:rsidR="003F7BF3" w:rsidRPr="00591F0C" w:rsidRDefault="003F7BF3" w:rsidP="003F7BF3">
            <w:pPr>
              <w:spacing w:line="360" w:lineRule="auto"/>
              <w:jc w:val="center"/>
              <w:rPr>
                <w:sz w:val="20"/>
                <w:szCs w:val="20"/>
              </w:rPr>
            </w:pPr>
            <w:r w:rsidRPr="00591F0C">
              <w:rPr>
                <w:sz w:val="20"/>
                <w:szCs w:val="20"/>
              </w:rPr>
              <w:t>≤0,078</w:t>
            </w:r>
          </w:p>
        </w:tc>
        <w:tc>
          <w:tcPr>
            <w:tcW w:w="1808" w:type="dxa"/>
          </w:tcPr>
          <w:p w:rsidR="003F7BF3" w:rsidRPr="00591F0C" w:rsidRDefault="003F7BF3" w:rsidP="003F7BF3">
            <w:pPr>
              <w:spacing w:line="360" w:lineRule="auto"/>
              <w:jc w:val="center"/>
              <w:rPr>
                <w:sz w:val="20"/>
                <w:szCs w:val="20"/>
              </w:rPr>
            </w:pPr>
            <w:r w:rsidRPr="00591F0C">
              <w:rPr>
                <w:sz w:val="20"/>
                <w:szCs w:val="20"/>
              </w:rPr>
              <w:t>≤0,081</w:t>
            </w:r>
          </w:p>
        </w:tc>
      </w:tr>
      <w:tr w:rsidR="003F7BF3" w:rsidRPr="00591F0C" w:rsidTr="00591F0C">
        <w:trPr>
          <w:jc w:val="center"/>
        </w:trPr>
        <w:tc>
          <w:tcPr>
            <w:tcW w:w="4077" w:type="dxa"/>
          </w:tcPr>
          <w:p w:rsidR="003F7BF3" w:rsidRPr="00591F0C" w:rsidRDefault="003F7BF3" w:rsidP="003F7BF3">
            <w:pPr>
              <w:spacing w:line="360" w:lineRule="auto"/>
              <w:rPr>
                <w:sz w:val="20"/>
                <w:szCs w:val="20"/>
              </w:rPr>
            </w:pPr>
            <w:r w:rsidRPr="00591F0C">
              <w:rPr>
                <w:sz w:val="20"/>
                <w:szCs w:val="20"/>
              </w:rPr>
              <w:t>3) сосновый бор о. Ягры</w:t>
            </w:r>
          </w:p>
        </w:tc>
        <w:tc>
          <w:tcPr>
            <w:tcW w:w="1843" w:type="dxa"/>
          </w:tcPr>
          <w:p w:rsidR="003F7BF3" w:rsidRPr="00591F0C" w:rsidRDefault="003F7BF3" w:rsidP="003F7BF3">
            <w:pPr>
              <w:spacing w:line="360" w:lineRule="auto"/>
              <w:jc w:val="center"/>
              <w:rPr>
                <w:sz w:val="20"/>
                <w:szCs w:val="20"/>
              </w:rPr>
            </w:pPr>
            <w:r w:rsidRPr="00591F0C">
              <w:rPr>
                <w:sz w:val="20"/>
                <w:szCs w:val="20"/>
              </w:rPr>
              <w:t>≤0,094</w:t>
            </w:r>
          </w:p>
        </w:tc>
        <w:tc>
          <w:tcPr>
            <w:tcW w:w="1843" w:type="dxa"/>
          </w:tcPr>
          <w:p w:rsidR="003F7BF3" w:rsidRPr="00591F0C" w:rsidRDefault="003F7BF3" w:rsidP="003F7BF3">
            <w:pPr>
              <w:spacing w:line="360" w:lineRule="auto"/>
              <w:jc w:val="center"/>
              <w:rPr>
                <w:sz w:val="20"/>
                <w:szCs w:val="20"/>
              </w:rPr>
            </w:pPr>
            <w:r w:rsidRPr="00591F0C">
              <w:rPr>
                <w:sz w:val="20"/>
                <w:szCs w:val="20"/>
              </w:rPr>
              <w:t>≤0,082</w:t>
            </w:r>
          </w:p>
        </w:tc>
        <w:tc>
          <w:tcPr>
            <w:tcW w:w="1808" w:type="dxa"/>
          </w:tcPr>
          <w:p w:rsidR="003F7BF3" w:rsidRPr="00591F0C" w:rsidRDefault="003F7BF3" w:rsidP="003F7BF3">
            <w:pPr>
              <w:spacing w:line="360" w:lineRule="auto"/>
              <w:jc w:val="center"/>
              <w:rPr>
                <w:sz w:val="20"/>
                <w:szCs w:val="20"/>
              </w:rPr>
            </w:pPr>
            <w:r w:rsidRPr="00591F0C">
              <w:rPr>
                <w:sz w:val="20"/>
                <w:szCs w:val="20"/>
              </w:rPr>
              <w:t>≤0,090</w:t>
            </w:r>
          </w:p>
        </w:tc>
      </w:tr>
      <w:tr w:rsidR="003F7BF3" w:rsidRPr="00591F0C" w:rsidTr="00591F0C">
        <w:trPr>
          <w:jc w:val="center"/>
        </w:trPr>
        <w:tc>
          <w:tcPr>
            <w:tcW w:w="4077" w:type="dxa"/>
            <w:vMerge w:val="restart"/>
          </w:tcPr>
          <w:p w:rsidR="003F7BF3" w:rsidRPr="00591F0C" w:rsidRDefault="003F7BF3" w:rsidP="003F7BF3">
            <w:pPr>
              <w:spacing w:line="360" w:lineRule="auto"/>
              <w:rPr>
                <w:sz w:val="20"/>
                <w:szCs w:val="20"/>
              </w:rPr>
            </w:pPr>
            <w:r w:rsidRPr="00591F0C">
              <w:rPr>
                <w:sz w:val="20"/>
                <w:szCs w:val="20"/>
              </w:rPr>
              <w:t>3. КОС о. Ягры</w:t>
            </w: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Мощность дозы γ-излучения (мкЗв/ч)</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≤0,086</w:t>
            </w:r>
          </w:p>
        </w:tc>
        <w:tc>
          <w:tcPr>
            <w:tcW w:w="1843" w:type="dxa"/>
          </w:tcPr>
          <w:p w:rsidR="003F7BF3" w:rsidRPr="00591F0C" w:rsidRDefault="003F7BF3" w:rsidP="003F7BF3">
            <w:pPr>
              <w:spacing w:line="360" w:lineRule="auto"/>
              <w:jc w:val="center"/>
              <w:rPr>
                <w:sz w:val="20"/>
                <w:szCs w:val="20"/>
              </w:rPr>
            </w:pPr>
            <w:r w:rsidRPr="00591F0C">
              <w:rPr>
                <w:sz w:val="20"/>
                <w:szCs w:val="20"/>
              </w:rPr>
              <w:t>≤0,082</w:t>
            </w:r>
          </w:p>
        </w:tc>
        <w:tc>
          <w:tcPr>
            <w:tcW w:w="1808" w:type="dxa"/>
          </w:tcPr>
          <w:p w:rsidR="003F7BF3" w:rsidRPr="00591F0C" w:rsidRDefault="003F7BF3" w:rsidP="003F7BF3">
            <w:pPr>
              <w:spacing w:line="360" w:lineRule="auto"/>
              <w:jc w:val="center"/>
              <w:rPr>
                <w:sz w:val="20"/>
                <w:szCs w:val="20"/>
              </w:rPr>
            </w:pPr>
            <w:r w:rsidRPr="00591F0C">
              <w:rPr>
                <w:sz w:val="20"/>
                <w:szCs w:val="20"/>
              </w:rPr>
              <w:t>≤0,089</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5494" w:type="dxa"/>
            <w:gridSpan w:val="3"/>
          </w:tcPr>
          <w:p w:rsidR="003F7BF3" w:rsidRPr="00591F0C" w:rsidRDefault="003F7BF3" w:rsidP="003F7BF3">
            <w:pPr>
              <w:spacing w:line="360" w:lineRule="auto"/>
              <w:jc w:val="center"/>
              <w:rPr>
                <w:sz w:val="20"/>
                <w:szCs w:val="20"/>
              </w:rPr>
            </w:pPr>
            <w:r w:rsidRPr="00591F0C">
              <w:rPr>
                <w:sz w:val="20"/>
                <w:szCs w:val="20"/>
              </w:rPr>
              <w:t>Плотность потока β-частиц (β-част/(мин.·см</w:t>
            </w:r>
            <w:r w:rsidRPr="00591F0C">
              <w:rPr>
                <w:sz w:val="20"/>
                <w:szCs w:val="20"/>
                <w:vertAlign w:val="superscript"/>
              </w:rPr>
              <w:t>2</w:t>
            </w:r>
            <w:r w:rsidRPr="00591F0C">
              <w:rPr>
                <w:sz w:val="20"/>
                <w:szCs w:val="20"/>
              </w:rPr>
              <w:t>))</w:t>
            </w:r>
          </w:p>
        </w:tc>
      </w:tr>
      <w:tr w:rsidR="003F7BF3" w:rsidRPr="00591F0C" w:rsidTr="00591F0C">
        <w:trPr>
          <w:jc w:val="center"/>
        </w:trPr>
        <w:tc>
          <w:tcPr>
            <w:tcW w:w="4077" w:type="dxa"/>
            <w:vMerge/>
          </w:tcPr>
          <w:p w:rsidR="003F7BF3" w:rsidRPr="00591F0C" w:rsidRDefault="003F7BF3" w:rsidP="003F7BF3">
            <w:pPr>
              <w:spacing w:line="360" w:lineRule="auto"/>
              <w:rPr>
                <w:sz w:val="20"/>
                <w:szCs w:val="20"/>
              </w:rPr>
            </w:pPr>
          </w:p>
        </w:tc>
        <w:tc>
          <w:tcPr>
            <w:tcW w:w="1843" w:type="dxa"/>
          </w:tcPr>
          <w:p w:rsidR="003F7BF3" w:rsidRPr="00591F0C" w:rsidRDefault="003F7BF3" w:rsidP="003F7BF3">
            <w:pPr>
              <w:spacing w:line="360" w:lineRule="auto"/>
              <w:jc w:val="center"/>
              <w:rPr>
                <w:sz w:val="20"/>
                <w:szCs w:val="20"/>
              </w:rPr>
            </w:pPr>
            <w:r w:rsidRPr="00591F0C">
              <w:rPr>
                <w:sz w:val="20"/>
                <w:szCs w:val="20"/>
              </w:rPr>
              <w:t>≤6,3</w:t>
            </w:r>
          </w:p>
        </w:tc>
        <w:tc>
          <w:tcPr>
            <w:tcW w:w="1843" w:type="dxa"/>
          </w:tcPr>
          <w:p w:rsidR="003F7BF3" w:rsidRPr="00591F0C" w:rsidRDefault="003F7BF3" w:rsidP="003F7BF3">
            <w:pPr>
              <w:spacing w:line="360" w:lineRule="auto"/>
              <w:jc w:val="center"/>
              <w:rPr>
                <w:sz w:val="20"/>
                <w:szCs w:val="20"/>
              </w:rPr>
            </w:pPr>
            <w:r w:rsidRPr="00591F0C">
              <w:rPr>
                <w:sz w:val="20"/>
                <w:szCs w:val="20"/>
              </w:rPr>
              <w:t>≤7,7</w:t>
            </w:r>
          </w:p>
        </w:tc>
        <w:tc>
          <w:tcPr>
            <w:tcW w:w="1808" w:type="dxa"/>
          </w:tcPr>
          <w:p w:rsidR="003F7BF3" w:rsidRPr="00591F0C" w:rsidRDefault="003F7BF3" w:rsidP="003F7BF3">
            <w:pPr>
              <w:spacing w:line="360" w:lineRule="auto"/>
              <w:jc w:val="center"/>
              <w:rPr>
                <w:sz w:val="20"/>
                <w:szCs w:val="20"/>
              </w:rPr>
            </w:pPr>
            <w:r w:rsidRPr="00591F0C">
              <w:rPr>
                <w:sz w:val="20"/>
                <w:szCs w:val="20"/>
              </w:rPr>
              <w:t>≤5,5</w:t>
            </w:r>
          </w:p>
        </w:tc>
      </w:tr>
    </w:tbl>
    <w:p w:rsidR="00591F0C" w:rsidRDefault="00591F0C" w:rsidP="003F7BF3">
      <w:pPr>
        <w:ind w:firstLine="709"/>
        <w:jc w:val="both"/>
      </w:pPr>
    </w:p>
    <w:p w:rsidR="003F7BF3" w:rsidRDefault="003F7BF3" w:rsidP="003F7BF3">
      <w:pPr>
        <w:ind w:firstLine="709"/>
        <w:jc w:val="both"/>
      </w:pPr>
      <w:r>
        <w:t>Таким образом, по результатам СГМ установлено:</w:t>
      </w:r>
    </w:p>
    <w:p w:rsidR="003F7BF3" w:rsidRDefault="00591F0C" w:rsidP="003F7BF3">
      <w:pPr>
        <w:ind w:firstLine="709"/>
        <w:jc w:val="both"/>
      </w:pPr>
      <w:r>
        <w:t xml:space="preserve">- </w:t>
      </w:r>
      <w:r w:rsidR="003F7BF3">
        <w:t xml:space="preserve">в зоне наблюдения АО «ПО «Севмаш» в период с 2013г. по 2015 г. показатель удельной активности </w:t>
      </w:r>
      <w:r w:rsidR="003F7BF3" w:rsidRPr="00277708">
        <w:t>Cs</w:t>
      </w:r>
      <w:r w:rsidR="003F7BF3" w:rsidRPr="00C55DD1">
        <w:t>-137</w:t>
      </w:r>
      <w:r w:rsidR="003F7BF3">
        <w:t xml:space="preserve"> в пробах почвы ниже нижней границы чувствительности прибора;</w:t>
      </w:r>
    </w:p>
    <w:p w:rsidR="003F7BF3" w:rsidRDefault="00591F0C" w:rsidP="00591F0C">
      <w:pPr>
        <w:ind w:firstLine="709"/>
        <w:jc w:val="both"/>
      </w:pPr>
      <w:r>
        <w:t xml:space="preserve">- </w:t>
      </w:r>
      <w:r w:rsidR="003F7BF3">
        <w:t xml:space="preserve">в зоне наблюдения АО «ЦС «Звёздочка» в период с 2013г. по 2015 г. в пробах почвы с территории о.Ягры отмечается снижение эффективной удельной активности радионуклида </w:t>
      </w:r>
      <w:r w:rsidR="003F7BF3" w:rsidRPr="00277708">
        <w:t>Cs</w:t>
      </w:r>
      <w:r w:rsidR="003F7BF3" w:rsidRPr="00C55DD1">
        <w:t>-137</w:t>
      </w:r>
      <w:r w:rsidR="003F7BF3">
        <w:t xml:space="preserve"> (в 2013 году – 7,08±2,31Бк/кг, в 2014 году – 6,34±2,25 Бк/кг, в 2015 году -2,06±1,88 Бк/кг); в пробах почвы, взятых с территории пляжа о. Ягры, эффективная удельная активность </w:t>
      </w:r>
      <w:r w:rsidR="003F7BF3" w:rsidRPr="00277708">
        <w:t>Cs</w:t>
      </w:r>
      <w:r w:rsidR="003F7BF3" w:rsidRPr="00C55DD1">
        <w:t>-137</w:t>
      </w:r>
      <w:r w:rsidR="003F7BF3">
        <w:t xml:space="preserve"> не показывает устойчивой тенденции;</w:t>
      </w:r>
    </w:p>
    <w:p w:rsidR="003F7BF3" w:rsidRDefault="003F7BF3" w:rsidP="003F7BF3">
      <w:pPr>
        <w:ind w:firstLine="709"/>
        <w:jc w:val="both"/>
      </w:pPr>
      <w:r>
        <w:lastRenderedPageBreak/>
        <w:t xml:space="preserve">- в целом зона наблюдения АО «ПО «Севмаш» является более благополучной в санитарно-эпидемиологическом отношении по содержанию </w:t>
      </w:r>
      <w:r w:rsidRPr="00277708">
        <w:t>Cs</w:t>
      </w:r>
      <w:r w:rsidRPr="00C55DD1">
        <w:t>-137</w:t>
      </w:r>
      <w:r>
        <w:t xml:space="preserve"> в пробах почвы по сравнению с зоной наблюдения АО «ЦС «Звёздочка»;</w:t>
      </w:r>
    </w:p>
    <w:p w:rsidR="003F7BF3" w:rsidRDefault="00591F0C" w:rsidP="003F7BF3">
      <w:pPr>
        <w:ind w:firstLine="709"/>
        <w:jc w:val="both"/>
      </w:pPr>
      <w:r>
        <w:t xml:space="preserve">- </w:t>
      </w:r>
      <w:r w:rsidR="003F7BF3">
        <w:t>мощность дозы γ-излучения на поднадзорных объектах и в зоне наблюдения находится на уровне фоновых значений, устойчивых тенденций к изменению не выявлено;</w:t>
      </w:r>
    </w:p>
    <w:p w:rsidR="003F7BF3" w:rsidRPr="00C55DD1" w:rsidRDefault="003F7BF3" w:rsidP="003F7BF3">
      <w:pPr>
        <w:ind w:firstLine="709"/>
        <w:jc w:val="both"/>
      </w:pPr>
      <w:r>
        <w:t xml:space="preserve">плотность потока β-частиц на поднадзорных объектах не превышает значения 11 </w:t>
      </w:r>
      <w:r w:rsidRPr="00AE0794">
        <w:t>β-част/(мин.·см</w:t>
      </w:r>
      <w:r w:rsidRPr="00591F0C">
        <w:rPr>
          <w:vertAlign w:val="superscript"/>
        </w:rPr>
        <w:t>2</w:t>
      </w:r>
      <w:r w:rsidRPr="00AE0794">
        <w:t>)</w:t>
      </w:r>
      <w:r>
        <w:t>, устойчивых тенденций к изменению не выявлено.</w:t>
      </w:r>
    </w:p>
    <w:p w:rsidR="003F7BF3" w:rsidRPr="0031094A" w:rsidRDefault="003F7BF3" w:rsidP="00591F0C">
      <w:pPr>
        <w:widowControl w:val="0"/>
        <w:autoSpaceDE w:val="0"/>
        <w:autoSpaceDN w:val="0"/>
        <w:adjustRightInd w:val="0"/>
        <w:ind w:firstLine="709"/>
        <w:jc w:val="both"/>
        <w:rPr>
          <w:b/>
          <w:bCs/>
        </w:rPr>
      </w:pPr>
      <w:r w:rsidRPr="007A5B01">
        <w:rPr>
          <w:bCs/>
          <w:i/>
        </w:rPr>
        <w:t>Архангельско-Ненецк</w:t>
      </w:r>
      <w:r w:rsidR="00591F0C">
        <w:rPr>
          <w:bCs/>
          <w:i/>
        </w:rPr>
        <w:t>ий</w:t>
      </w:r>
      <w:r w:rsidRPr="007A5B01">
        <w:rPr>
          <w:bCs/>
          <w:i/>
        </w:rPr>
        <w:t xml:space="preserve"> отдел инспекций за радиационно-опасными объектами Северо-Европейского межрегионального территориального управления по надзору за ядерной и радиационной безопасностью Ростехнадзора</w:t>
      </w:r>
      <w:r w:rsidRPr="007A5B01">
        <w:rPr>
          <w:bCs/>
        </w:rPr>
        <w:t xml:space="preserve"> (АНОИ)</w:t>
      </w:r>
      <w:r w:rsidR="00591F0C">
        <w:rPr>
          <w:bCs/>
        </w:rPr>
        <w:t xml:space="preserve"> </w:t>
      </w:r>
      <w:r w:rsidRPr="0031094A">
        <w:rPr>
          <w:spacing w:val="8"/>
        </w:rPr>
        <w:t xml:space="preserve">осуществляет свои полномочия на территории </w:t>
      </w:r>
      <w:r w:rsidRPr="0031094A">
        <w:t>Архангельской области и Ненецкого автономного округа</w:t>
      </w:r>
      <w:r w:rsidRPr="0031094A">
        <w:rPr>
          <w:spacing w:val="-1"/>
        </w:rPr>
        <w:t xml:space="preserve"> на поднадзорных организациях, перечень которых утверждается в установленном порядке.</w:t>
      </w:r>
    </w:p>
    <w:p w:rsidR="003F7BF3" w:rsidRPr="0031094A" w:rsidRDefault="003F7BF3" w:rsidP="00591F0C">
      <w:pPr>
        <w:widowControl w:val="0"/>
        <w:shd w:val="clear" w:color="auto" w:fill="FFFFFF"/>
        <w:tabs>
          <w:tab w:val="left" w:pos="-5670"/>
        </w:tabs>
        <w:ind w:firstLine="709"/>
        <w:jc w:val="both"/>
        <w:rPr>
          <w:spacing w:val="-1"/>
        </w:rPr>
      </w:pPr>
      <w:r w:rsidRPr="0031094A">
        <w:t>Главные задачи отдела инспекций:</w:t>
      </w:r>
    </w:p>
    <w:p w:rsidR="003F7BF3" w:rsidRPr="0031094A" w:rsidRDefault="003F7BF3" w:rsidP="00591F0C">
      <w:pPr>
        <w:widowControl w:val="0"/>
        <w:ind w:firstLine="709"/>
        <w:jc w:val="both"/>
      </w:pPr>
      <w:r w:rsidRPr="0031094A">
        <w:t>- федеральный государственный надзор в области использования атомной энергии на объектах использования атомной энергии (далее – ОИАЭ).</w:t>
      </w:r>
    </w:p>
    <w:p w:rsidR="003F7BF3" w:rsidRPr="0031094A" w:rsidRDefault="003F7BF3" w:rsidP="00591F0C">
      <w:pPr>
        <w:widowControl w:val="0"/>
        <w:ind w:firstLine="709"/>
        <w:jc w:val="both"/>
      </w:pPr>
      <w:r w:rsidRPr="0031094A">
        <w:t>- участие в установленном порядке в осуществлении строительного надзора в составе комплексных рабочих групп при сооружении объектов капитального строительства, реконструкции объектов использования атомной энергии.</w:t>
      </w:r>
    </w:p>
    <w:p w:rsidR="003F7BF3" w:rsidRPr="0031094A" w:rsidRDefault="003F7BF3" w:rsidP="00591F0C">
      <w:pPr>
        <w:widowControl w:val="0"/>
        <w:autoSpaceDE w:val="0"/>
        <w:autoSpaceDN w:val="0"/>
        <w:adjustRightInd w:val="0"/>
        <w:ind w:firstLine="709"/>
        <w:jc w:val="both"/>
        <w:rPr>
          <w:bCs/>
        </w:rPr>
      </w:pPr>
      <w:r w:rsidRPr="0031094A">
        <w:rPr>
          <w:bCs/>
        </w:rPr>
        <w:t>- участие в установленном порядке и в пределах предоставленной Отделу компетенции в осуществлении лицензирования деятельности в области использования атомной энергии, регистрации организаций, осуществляющих деятельность по эксплуатации радиационных источников, содержащих в своём составе только радионуклидные источники четвертой и пятой категории радиационной опасности и разрешительной деятельности.</w:t>
      </w:r>
    </w:p>
    <w:p w:rsidR="003F7BF3" w:rsidRPr="0031094A" w:rsidRDefault="003F7BF3" w:rsidP="00591F0C">
      <w:pPr>
        <w:widowControl w:val="0"/>
        <w:autoSpaceDE w:val="0"/>
        <w:autoSpaceDN w:val="0"/>
        <w:adjustRightInd w:val="0"/>
        <w:ind w:firstLine="709"/>
        <w:jc w:val="both"/>
      </w:pPr>
      <w:r w:rsidRPr="0031094A">
        <w:t>- проведение проверок (инспекций) соблюдения юридическими лицами, их руководителями и иными должностными лицами требований законодательства Российской Федерации, нормативных правовых актов, условий действия лицензий (разрешений), норм и правил в области использования атомной энергии.</w:t>
      </w:r>
    </w:p>
    <w:p w:rsidR="003F7BF3" w:rsidRPr="0031094A" w:rsidRDefault="003F7BF3" w:rsidP="00591F0C">
      <w:pPr>
        <w:widowControl w:val="0"/>
        <w:autoSpaceDE w:val="0"/>
        <w:autoSpaceDN w:val="0"/>
        <w:adjustRightInd w:val="0"/>
        <w:ind w:firstLine="709"/>
        <w:jc w:val="both"/>
      </w:pPr>
      <w:r w:rsidRPr="0031094A">
        <w:t>Поставленные перед отделом задачи успешно выполняются.</w:t>
      </w:r>
    </w:p>
    <w:p w:rsidR="003F7BF3" w:rsidRPr="00FC04F0" w:rsidRDefault="003F7BF3" w:rsidP="00591F0C">
      <w:pPr>
        <w:pStyle w:val="ac"/>
        <w:ind w:firstLine="709"/>
        <w:jc w:val="both"/>
      </w:pPr>
      <w:r w:rsidRPr="0031094A">
        <w:t>Оценка состояния радиационной безопасности в организациях, поднадзорных Архангельско-Ненецкому отделу инспекций за РОО</w:t>
      </w:r>
      <w:r w:rsidRPr="00FC04F0">
        <w:rPr>
          <w:b/>
        </w:rPr>
        <w:t xml:space="preserve"> </w:t>
      </w:r>
      <w:r w:rsidRPr="00FC04F0">
        <w:t>(радиационно опасными объектами), осуществляется в рамках государственного контроля и надзора за радиационной безопасностью (РБ) при использовании атомной энергии на радиационно опасных объектах и участии в осуществлении лицензирования деятельности в области использования атомной энергии.</w:t>
      </w:r>
    </w:p>
    <w:p w:rsidR="003F7BF3" w:rsidRPr="006B551F" w:rsidRDefault="003F7BF3" w:rsidP="00591F0C">
      <w:pPr>
        <w:ind w:firstLine="709"/>
        <w:jc w:val="both"/>
      </w:pPr>
      <w:r w:rsidRPr="006B551F">
        <w:t>На конец 2015 под надзором АНОИ состоят 21 организация:</w:t>
      </w:r>
    </w:p>
    <w:p w:rsidR="003F7BF3" w:rsidRPr="006B551F" w:rsidRDefault="003F7BF3" w:rsidP="00591F0C">
      <w:pPr>
        <w:ind w:firstLine="709"/>
        <w:jc w:val="both"/>
      </w:pPr>
      <w:r w:rsidRPr="006B551F">
        <w:t>- 14 организаций - 15 лицензий;</w:t>
      </w:r>
    </w:p>
    <w:p w:rsidR="003F7BF3" w:rsidRPr="006B551F" w:rsidRDefault="003F7BF3" w:rsidP="003F7BF3">
      <w:pPr>
        <w:ind w:firstLine="709"/>
        <w:jc w:val="both"/>
      </w:pPr>
      <w:r w:rsidRPr="006B551F">
        <w:t>- 07 организаци</w:t>
      </w:r>
      <w:r w:rsidR="00591F0C">
        <w:t>й</w:t>
      </w:r>
      <w:r w:rsidRPr="006B551F">
        <w:t xml:space="preserve"> – прошли регистрацию в Северо-Европейском МТУ по надзору за ЯРБ, внесены в реестр организаций, осуществляющих деятельность по эксплуатации радионуклидны</w:t>
      </w:r>
      <w:r>
        <w:t>х источников</w:t>
      </w:r>
      <w:r w:rsidRPr="006B551F">
        <w:t xml:space="preserve"> </w:t>
      </w:r>
      <w:r>
        <w:t>(</w:t>
      </w:r>
      <w:r w:rsidRPr="006B551F">
        <w:t>РИ</w:t>
      </w:r>
      <w:r>
        <w:t>)</w:t>
      </w:r>
      <w:r w:rsidRPr="006B551F">
        <w:t xml:space="preserve">, содержащих в своем составе только </w:t>
      </w:r>
      <w:r>
        <w:t xml:space="preserve">РИ </w:t>
      </w:r>
      <w:r w:rsidRPr="006B551F">
        <w:t>четвертой и пятой категорий радиационной опасности.</w:t>
      </w:r>
    </w:p>
    <w:p w:rsidR="003F7BF3" w:rsidRPr="006B551F" w:rsidRDefault="003F7BF3" w:rsidP="003F7BF3">
      <w:pPr>
        <w:ind w:firstLine="709"/>
        <w:jc w:val="both"/>
      </w:pPr>
      <w:r w:rsidRPr="006B551F">
        <w:t>По состоянию на конец 2015 в организациях имеются 90 РО</w:t>
      </w:r>
      <w:r>
        <w:t>О</w:t>
      </w:r>
      <w:r w:rsidRPr="006B551F">
        <w:t xml:space="preserve"> (радиационно опасных объекта). </w:t>
      </w:r>
    </w:p>
    <w:p w:rsidR="003F7BF3" w:rsidRPr="006B551F" w:rsidRDefault="003F7BF3" w:rsidP="003F7BF3">
      <w:pPr>
        <w:ind w:firstLine="709"/>
        <w:jc w:val="both"/>
      </w:pPr>
      <w:r w:rsidRPr="006B551F">
        <w:t>Категории объектов по их потенциальной радиационной опасности, определены в соответствии с требованиями п.3.1 «Основных санитарных правил обеспечения радиационной безопасности» (ОСПОРБ-99/2010); Методических указаний МУ2.6.1.2005-05 «Установление категории потенциальной опасности радиационного объекта». По потенциальной радиационной опасности поднадзорные организации (21 организаций) разделены на следующие категории:</w:t>
      </w:r>
    </w:p>
    <w:p w:rsidR="003F7BF3" w:rsidRPr="006B551F" w:rsidRDefault="003F7BF3" w:rsidP="003F7BF3">
      <w:pPr>
        <w:ind w:firstLine="709"/>
        <w:jc w:val="both"/>
      </w:pPr>
      <w:r w:rsidRPr="006B551F">
        <w:t>- Эксплуатирующие организации (9);</w:t>
      </w:r>
    </w:p>
    <w:p w:rsidR="003F7BF3" w:rsidRPr="006B551F" w:rsidRDefault="003F7BF3" w:rsidP="003F7BF3">
      <w:pPr>
        <w:ind w:firstLine="709"/>
        <w:jc w:val="both"/>
      </w:pPr>
      <w:r w:rsidRPr="006B551F">
        <w:t>- Организации, имеющие</w:t>
      </w:r>
      <w:r>
        <w:t xml:space="preserve"> только 4 и 5 категории ЗРН (7</w:t>
      </w:r>
      <w:r w:rsidRPr="006B551F">
        <w:t>)</w:t>
      </w:r>
      <w:r>
        <w:t>;</w:t>
      </w:r>
    </w:p>
    <w:p w:rsidR="003F7BF3" w:rsidRPr="006B551F" w:rsidRDefault="003F7BF3" w:rsidP="003F7BF3">
      <w:pPr>
        <w:ind w:firstLine="709"/>
        <w:jc w:val="both"/>
      </w:pPr>
      <w:r w:rsidRPr="006B551F">
        <w:t>- Организации оказывающие услуги (5).</w:t>
      </w:r>
    </w:p>
    <w:p w:rsidR="003F7BF3" w:rsidRPr="006B551F" w:rsidRDefault="003F7BF3" w:rsidP="003F7BF3">
      <w:pPr>
        <w:ind w:firstLine="709"/>
        <w:jc w:val="both"/>
      </w:pPr>
      <w:r w:rsidRPr="006B551F">
        <w:lastRenderedPageBreak/>
        <w:t>1-2 категории по потенциальной радиационной опасности, под надзором отдела – нет, (в рамках действующих лицензий).</w:t>
      </w:r>
    </w:p>
    <w:p w:rsidR="003F7BF3" w:rsidRPr="006B551F" w:rsidRDefault="003F7BF3" w:rsidP="003F7BF3">
      <w:pPr>
        <w:ind w:firstLine="709"/>
        <w:jc w:val="both"/>
      </w:pPr>
      <w:r w:rsidRPr="006B551F">
        <w:t>3 категорию имеют 2 организации;</w:t>
      </w:r>
    </w:p>
    <w:p w:rsidR="003F7BF3" w:rsidRPr="006B551F" w:rsidRDefault="003F7BF3" w:rsidP="003F7BF3">
      <w:pPr>
        <w:ind w:firstLine="709"/>
        <w:jc w:val="both"/>
      </w:pPr>
      <w:r w:rsidRPr="006B551F">
        <w:t>4 категорию имеют 14 организаций.</w:t>
      </w:r>
    </w:p>
    <w:p w:rsidR="003F7BF3" w:rsidRPr="006B551F" w:rsidRDefault="003F7BF3" w:rsidP="003F7BF3">
      <w:pPr>
        <w:ind w:firstLine="709"/>
        <w:jc w:val="both"/>
      </w:pPr>
      <w:r w:rsidRPr="006B551F">
        <w:t>В основном</w:t>
      </w:r>
      <w:r>
        <w:t>,</w:t>
      </w:r>
      <w:r w:rsidRPr="006B551F">
        <w:t xml:space="preserve"> все организации, находящиеся под надзором ОИ, выполняют требования РБ. Общая оценка состояния безопасности РОО-удовлетворительная, с учетом устраненных нарушений после их выявления и предписания об их устранении.</w:t>
      </w:r>
    </w:p>
    <w:p w:rsidR="003F7BF3" w:rsidRPr="006B551F" w:rsidRDefault="003F7BF3" w:rsidP="003F7BF3">
      <w:pPr>
        <w:ind w:firstLine="709"/>
        <w:jc w:val="both"/>
      </w:pPr>
      <w:r w:rsidRPr="006B551F">
        <w:t>За 2015 год проведено 9 целевых инспекций, проверено 8 юридических лиц, из них:</w:t>
      </w:r>
    </w:p>
    <w:p w:rsidR="003F7BF3" w:rsidRPr="006B551F" w:rsidRDefault="003F7BF3" w:rsidP="003F7BF3">
      <w:pPr>
        <w:ind w:firstLine="709"/>
        <w:jc w:val="both"/>
      </w:pPr>
      <w:r w:rsidRPr="006B551F">
        <w:t xml:space="preserve">- плановых - 6; </w:t>
      </w:r>
    </w:p>
    <w:p w:rsidR="003F7BF3" w:rsidRPr="006B551F" w:rsidRDefault="003F7BF3" w:rsidP="003F7BF3">
      <w:pPr>
        <w:ind w:firstLine="709"/>
        <w:jc w:val="both"/>
      </w:pPr>
      <w:r w:rsidRPr="006B551F">
        <w:t>- внеплановых -</w:t>
      </w:r>
      <w:r>
        <w:t xml:space="preserve"> </w:t>
      </w:r>
      <w:r w:rsidRPr="006B551F">
        <w:t>3 (при получении лицензии, внесении изменений в условия действия лицензии или регистрации).</w:t>
      </w:r>
    </w:p>
    <w:p w:rsidR="003F7BF3" w:rsidRPr="006B551F" w:rsidRDefault="003F7BF3" w:rsidP="003F7BF3">
      <w:pPr>
        <w:ind w:firstLine="709"/>
        <w:jc w:val="both"/>
      </w:pPr>
      <w:r w:rsidRPr="00B72901">
        <w:rPr>
          <w:i/>
        </w:rPr>
        <w:t>Анализ показателей выявляемости нарушений</w:t>
      </w:r>
      <w:r w:rsidRPr="006B551F">
        <w:t>.</w:t>
      </w:r>
    </w:p>
    <w:p w:rsidR="003F7BF3" w:rsidRPr="008E402E" w:rsidRDefault="003F7BF3" w:rsidP="00591F0C">
      <w:pPr>
        <w:ind w:firstLine="709"/>
        <w:jc w:val="both"/>
      </w:pPr>
      <w:r w:rsidRPr="006B551F">
        <w:t xml:space="preserve">Данные сравнительного анализа за период 2013-2015г приведены в </w:t>
      </w:r>
      <w:r w:rsidRPr="008E402E">
        <w:t xml:space="preserve">таблице </w:t>
      </w:r>
      <w:r w:rsidR="008E402E" w:rsidRPr="008E402E">
        <w:t>72</w:t>
      </w:r>
      <w:r w:rsidRPr="008E402E">
        <w:t>.</w:t>
      </w:r>
    </w:p>
    <w:p w:rsidR="00591F0C" w:rsidRPr="008E402E" w:rsidRDefault="00591F0C" w:rsidP="00591F0C">
      <w:pPr>
        <w:jc w:val="both"/>
      </w:pPr>
    </w:p>
    <w:p w:rsidR="003F7BF3" w:rsidRPr="00591F0C" w:rsidRDefault="003F7BF3" w:rsidP="00591F0C">
      <w:pPr>
        <w:widowControl w:val="0"/>
        <w:autoSpaceDE w:val="0"/>
        <w:autoSpaceDN w:val="0"/>
        <w:adjustRightInd w:val="0"/>
        <w:jc w:val="right"/>
        <w:rPr>
          <w:rFonts w:ascii="Times New Roman CYR" w:hAnsi="Times New Roman CYR" w:cs="Times New Roman CYR"/>
          <w:i/>
        </w:rPr>
      </w:pPr>
      <w:r w:rsidRPr="008E402E">
        <w:rPr>
          <w:rFonts w:ascii="Times New Roman CYR" w:hAnsi="Times New Roman CYR" w:cs="Times New Roman CYR"/>
          <w:i/>
        </w:rPr>
        <w:t xml:space="preserve">Таблица </w:t>
      </w:r>
      <w:r w:rsidR="008E402E" w:rsidRPr="008E402E">
        <w:rPr>
          <w:rFonts w:ascii="Times New Roman CYR" w:hAnsi="Times New Roman CYR" w:cs="Times New Roman CYR"/>
          <w:i/>
        </w:rPr>
        <w:t>72</w:t>
      </w:r>
      <w:r w:rsidRPr="00591F0C">
        <w:rPr>
          <w:rFonts w:ascii="Times New Roman CYR" w:hAnsi="Times New Roman CYR" w:cs="Times New Roman CYR"/>
          <w:i/>
        </w:rPr>
        <w:t xml:space="preserve"> </w:t>
      </w:r>
    </w:p>
    <w:p w:rsidR="003F7BF3" w:rsidRDefault="00591F0C" w:rsidP="00591F0C">
      <w:pPr>
        <w:widowControl w:val="0"/>
        <w:autoSpaceDE w:val="0"/>
        <w:autoSpaceDN w:val="0"/>
        <w:adjustRightInd w:val="0"/>
        <w:jc w:val="center"/>
        <w:rPr>
          <w:b/>
        </w:rPr>
      </w:pPr>
      <w:r w:rsidRPr="00591F0C">
        <w:rPr>
          <w:b/>
        </w:rPr>
        <w:t>Анализ показателей выявляемости нарушений</w:t>
      </w:r>
    </w:p>
    <w:p w:rsidR="00591F0C" w:rsidRPr="00591F0C" w:rsidRDefault="00591F0C" w:rsidP="00591F0C">
      <w:pPr>
        <w:widowControl w:val="0"/>
        <w:autoSpaceDE w:val="0"/>
        <w:autoSpaceDN w:val="0"/>
        <w:adjustRightInd w:val="0"/>
        <w:jc w:val="center"/>
        <w:rPr>
          <w:rFonts w:ascii="Times New Roman CYR" w:hAnsi="Times New Roman CYR" w:cs="Times New Roman CYR"/>
          <w:b/>
          <w:color w:val="000000"/>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3822"/>
        <w:gridCol w:w="1843"/>
        <w:gridCol w:w="1139"/>
        <w:gridCol w:w="2126"/>
      </w:tblGrid>
      <w:tr w:rsidR="003F7BF3" w:rsidRPr="00591F0C" w:rsidTr="00591F0C">
        <w:trPr>
          <w:tblHeader/>
          <w:jc w:val="center"/>
        </w:trPr>
        <w:tc>
          <w:tcPr>
            <w:tcW w:w="426" w:type="dxa"/>
            <w:vAlign w:val="center"/>
          </w:tcPr>
          <w:p w:rsidR="003F7BF3" w:rsidRPr="00591F0C" w:rsidRDefault="003F7BF3" w:rsidP="00D736E3">
            <w:pPr>
              <w:jc w:val="center"/>
              <w:rPr>
                <w:b/>
                <w:sz w:val="20"/>
                <w:szCs w:val="20"/>
              </w:rPr>
            </w:pPr>
            <w:r w:rsidRPr="00591F0C">
              <w:rPr>
                <w:b/>
                <w:sz w:val="20"/>
                <w:szCs w:val="20"/>
              </w:rPr>
              <w:t>№№</w:t>
            </w:r>
          </w:p>
        </w:tc>
        <w:tc>
          <w:tcPr>
            <w:tcW w:w="3822" w:type="dxa"/>
            <w:vAlign w:val="center"/>
          </w:tcPr>
          <w:p w:rsidR="003F7BF3" w:rsidRPr="00591F0C" w:rsidRDefault="003F7BF3" w:rsidP="00D736E3">
            <w:pPr>
              <w:jc w:val="center"/>
              <w:rPr>
                <w:b/>
                <w:sz w:val="20"/>
                <w:szCs w:val="20"/>
              </w:rPr>
            </w:pPr>
            <w:r w:rsidRPr="00591F0C">
              <w:rPr>
                <w:b/>
                <w:sz w:val="20"/>
                <w:szCs w:val="20"/>
              </w:rPr>
              <w:t>Показатели выявляемости нарушений</w:t>
            </w:r>
          </w:p>
        </w:tc>
        <w:tc>
          <w:tcPr>
            <w:tcW w:w="1843" w:type="dxa"/>
            <w:vAlign w:val="center"/>
          </w:tcPr>
          <w:p w:rsidR="003F7BF3" w:rsidRPr="00591F0C" w:rsidRDefault="003F7BF3" w:rsidP="00D736E3">
            <w:pPr>
              <w:jc w:val="center"/>
              <w:rPr>
                <w:b/>
                <w:sz w:val="20"/>
                <w:szCs w:val="20"/>
              </w:rPr>
            </w:pPr>
            <w:r w:rsidRPr="00591F0C">
              <w:rPr>
                <w:b/>
                <w:sz w:val="20"/>
                <w:szCs w:val="20"/>
              </w:rPr>
              <w:t>2013</w:t>
            </w:r>
          </w:p>
        </w:tc>
        <w:tc>
          <w:tcPr>
            <w:tcW w:w="1139" w:type="dxa"/>
            <w:vAlign w:val="center"/>
          </w:tcPr>
          <w:p w:rsidR="003F7BF3" w:rsidRPr="00591F0C" w:rsidRDefault="003F7BF3" w:rsidP="00D736E3">
            <w:pPr>
              <w:jc w:val="center"/>
              <w:rPr>
                <w:b/>
                <w:sz w:val="20"/>
                <w:szCs w:val="20"/>
              </w:rPr>
            </w:pPr>
            <w:r w:rsidRPr="00591F0C">
              <w:rPr>
                <w:b/>
                <w:sz w:val="20"/>
                <w:szCs w:val="20"/>
              </w:rPr>
              <w:t>2014</w:t>
            </w:r>
          </w:p>
        </w:tc>
        <w:tc>
          <w:tcPr>
            <w:tcW w:w="2126" w:type="dxa"/>
            <w:vAlign w:val="center"/>
          </w:tcPr>
          <w:p w:rsidR="003F7BF3" w:rsidRPr="00591F0C" w:rsidRDefault="003F7BF3" w:rsidP="00D736E3">
            <w:pPr>
              <w:tabs>
                <w:tab w:val="left" w:pos="1111"/>
                <w:tab w:val="left" w:pos="1309"/>
              </w:tabs>
              <w:jc w:val="center"/>
              <w:rPr>
                <w:b/>
                <w:sz w:val="20"/>
                <w:szCs w:val="20"/>
              </w:rPr>
            </w:pPr>
            <w:r w:rsidRPr="00591F0C">
              <w:rPr>
                <w:b/>
                <w:sz w:val="20"/>
                <w:szCs w:val="20"/>
              </w:rPr>
              <w:t>2015</w:t>
            </w:r>
          </w:p>
        </w:tc>
      </w:tr>
      <w:tr w:rsidR="00D736E3" w:rsidRPr="00591F0C" w:rsidTr="00591F0C">
        <w:trPr>
          <w:tblHeader/>
          <w:jc w:val="center"/>
        </w:trPr>
        <w:tc>
          <w:tcPr>
            <w:tcW w:w="426" w:type="dxa"/>
            <w:vAlign w:val="center"/>
          </w:tcPr>
          <w:p w:rsidR="00D736E3" w:rsidRPr="00D736E3" w:rsidRDefault="00D736E3" w:rsidP="00D736E3">
            <w:pPr>
              <w:jc w:val="center"/>
              <w:rPr>
                <w:b/>
                <w:sz w:val="20"/>
                <w:szCs w:val="20"/>
                <w:lang w:val="en-US"/>
              </w:rPr>
            </w:pPr>
            <w:r>
              <w:rPr>
                <w:b/>
                <w:sz w:val="20"/>
                <w:szCs w:val="20"/>
                <w:lang w:val="en-US"/>
              </w:rPr>
              <w:t>1</w:t>
            </w:r>
          </w:p>
        </w:tc>
        <w:tc>
          <w:tcPr>
            <w:tcW w:w="3822" w:type="dxa"/>
            <w:vAlign w:val="center"/>
          </w:tcPr>
          <w:p w:rsidR="00D736E3" w:rsidRPr="00D736E3" w:rsidRDefault="00D736E3" w:rsidP="00D736E3">
            <w:pPr>
              <w:jc w:val="center"/>
              <w:rPr>
                <w:b/>
                <w:sz w:val="20"/>
                <w:szCs w:val="20"/>
                <w:lang w:val="en-US"/>
              </w:rPr>
            </w:pPr>
            <w:r>
              <w:rPr>
                <w:b/>
                <w:sz w:val="20"/>
                <w:szCs w:val="20"/>
                <w:lang w:val="en-US"/>
              </w:rPr>
              <w:t>2</w:t>
            </w:r>
          </w:p>
        </w:tc>
        <w:tc>
          <w:tcPr>
            <w:tcW w:w="1843" w:type="dxa"/>
            <w:vAlign w:val="center"/>
          </w:tcPr>
          <w:p w:rsidR="00D736E3" w:rsidRPr="00D736E3" w:rsidRDefault="00D736E3" w:rsidP="00D736E3">
            <w:pPr>
              <w:jc w:val="center"/>
              <w:rPr>
                <w:b/>
                <w:sz w:val="20"/>
                <w:szCs w:val="20"/>
                <w:lang w:val="en-US"/>
              </w:rPr>
            </w:pPr>
            <w:r>
              <w:rPr>
                <w:b/>
                <w:sz w:val="20"/>
                <w:szCs w:val="20"/>
                <w:lang w:val="en-US"/>
              </w:rPr>
              <w:t>3</w:t>
            </w:r>
          </w:p>
        </w:tc>
        <w:tc>
          <w:tcPr>
            <w:tcW w:w="1139" w:type="dxa"/>
            <w:vAlign w:val="center"/>
          </w:tcPr>
          <w:p w:rsidR="00D736E3" w:rsidRPr="00D736E3" w:rsidRDefault="00D736E3" w:rsidP="00D736E3">
            <w:pPr>
              <w:jc w:val="center"/>
              <w:rPr>
                <w:b/>
                <w:sz w:val="20"/>
                <w:szCs w:val="20"/>
                <w:lang w:val="en-US"/>
              </w:rPr>
            </w:pPr>
            <w:r>
              <w:rPr>
                <w:b/>
                <w:sz w:val="20"/>
                <w:szCs w:val="20"/>
                <w:lang w:val="en-US"/>
              </w:rPr>
              <w:t>4</w:t>
            </w:r>
          </w:p>
        </w:tc>
        <w:tc>
          <w:tcPr>
            <w:tcW w:w="2126" w:type="dxa"/>
            <w:vAlign w:val="center"/>
          </w:tcPr>
          <w:p w:rsidR="00D736E3" w:rsidRPr="00D736E3" w:rsidRDefault="00D736E3" w:rsidP="00D736E3">
            <w:pPr>
              <w:tabs>
                <w:tab w:val="left" w:pos="1111"/>
                <w:tab w:val="left" w:pos="1309"/>
              </w:tabs>
              <w:jc w:val="center"/>
              <w:rPr>
                <w:b/>
                <w:sz w:val="20"/>
                <w:szCs w:val="20"/>
                <w:lang w:val="en-US"/>
              </w:rPr>
            </w:pPr>
            <w:r>
              <w:rPr>
                <w:b/>
                <w:sz w:val="20"/>
                <w:szCs w:val="20"/>
                <w:lang w:val="en-US"/>
              </w:rPr>
              <w:t>5</w:t>
            </w:r>
          </w:p>
        </w:tc>
      </w:tr>
      <w:tr w:rsidR="003F7BF3" w:rsidRPr="00591F0C" w:rsidTr="00591F0C">
        <w:trPr>
          <w:cantSplit/>
          <w:trHeight w:val="248"/>
          <w:jc w:val="center"/>
        </w:trPr>
        <w:tc>
          <w:tcPr>
            <w:tcW w:w="426" w:type="dxa"/>
          </w:tcPr>
          <w:p w:rsidR="003F7BF3" w:rsidRPr="00591F0C" w:rsidRDefault="00591F0C" w:rsidP="00591F0C">
            <w:pPr>
              <w:jc w:val="both"/>
              <w:rPr>
                <w:sz w:val="20"/>
                <w:szCs w:val="20"/>
              </w:rPr>
            </w:pPr>
            <w:r>
              <w:rPr>
                <w:sz w:val="20"/>
                <w:szCs w:val="20"/>
              </w:rPr>
              <w:t>11</w:t>
            </w:r>
          </w:p>
        </w:tc>
        <w:tc>
          <w:tcPr>
            <w:tcW w:w="3822" w:type="dxa"/>
          </w:tcPr>
          <w:p w:rsidR="003F7BF3" w:rsidRPr="00591F0C" w:rsidRDefault="003F7BF3" w:rsidP="00591F0C">
            <w:pPr>
              <w:jc w:val="both"/>
              <w:rPr>
                <w:sz w:val="20"/>
                <w:szCs w:val="20"/>
              </w:rPr>
            </w:pPr>
            <w:r w:rsidRPr="00591F0C">
              <w:rPr>
                <w:sz w:val="20"/>
                <w:szCs w:val="20"/>
              </w:rPr>
              <w:t>В целом выявляемость нарушений</w:t>
            </w:r>
          </w:p>
        </w:tc>
        <w:tc>
          <w:tcPr>
            <w:tcW w:w="1843" w:type="dxa"/>
            <w:vAlign w:val="center"/>
          </w:tcPr>
          <w:p w:rsidR="003F7BF3" w:rsidRPr="00591F0C" w:rsidRDefault="003F7BF3" w:rsidP="00591F0C">
            <w:pPr>
              <w:jc w:val="center"/>
              <w:rPr>
                <w:sz w:val="20"/>
                <w:szCs w:val="20"/>
              </w:rPr>
            </w:pPr>
            <w:r w:rsidRPr="00591F0C">
              <w:rPr>
                <w:sz w:val="20"/>
                <w:szCs w:val="20"/>
              </w:rPr>
              <w:t>14/10=1,4</w:t>
            </w:r>
          </w:p>
        </w:tc>
        <w:tc>
          <w:tcPr>
            <w:tcW w:w="1139" w:type="dxa"/>
            <w:vAlign w:val="center"/>
          </w:tcPr>
          <w:p w:rsidR="003F7BF3" w:rsidRPr="00591F0C" w:rsidRDefault="003F7BF3" w:rsidP="00591F0C">
            <w:pPr>
              <w:jc w:val="center"/>
              <w:rPr>
                <w:sz w:val="20"/>
                <w:szCs w:val="20"/>
              </w:rPr>
            </w:pPr>
            <w:r w:rsidRPr="00591F0C">
              <w:rPr>
                <w:sz w:val="20"/>
                <w:szCs w:val="20"/>
              </w:rPr>
              <w:t>1/14=0,1</w:t>
            </w:r>
          </w:p>
        </w:tc>
        <w:tc>
          <w:tcPr>
            <w:tcW w:w="2126" w:type="dxa"/>
            <w:vAlign w:val="center"/>
          </w:tcPr>
          <w:p w:rsidR="003F7BF3" w:rsidRPr="00591F0C" w:rsidRDefault="003F7BF3" w:rsidP="00591F0C">
            <w:pPr>
              <w:jc w:val="center"/>
              <w:rPr>
                <w:sz w:val="20"/>
                <w:szCs w:val="20"/>
              </w:rPr>
            </w:pPr>
            <w:r w:rsidRPr="00591F0C">
              <w:rPr>
                <w:sz w:val="20"/>
                <w:szCs w:val="20"/>
              </w:rPr>
              <w:t>11/9=1,2</w:t>
            </w:r>
          </w:p>
        </w:tc>
      </w:tr>
      <w:tr w:rsidR="003F7BF3" w:rsidRPr="00591F0C" w:rsidTr="00591F0C">
        <w:trPr>
          <w:jc w:val="center"/>
        </w:trPr>
        <w:tc>
          <w:tcPr>
            <w:tcW w:w="426" w:type="dxa"/>
            <w:vAlign w:val="center"/>
          </w:tcPr>
          <w:p w:rsidR="003F7BF3" w:rsidRPr="00591F0C" w:rsidRDefault="00591F0C" w:rsidP="00591F0C">
            <w:pPr>
              <w:jc w:val="both"/>
              <w:rPr>
                <w:sz w:val="20"/>
                <w:szCs w:val="20"/>
              </w:rPr>
            </w:pPr>
            <w:r>
              <w:rPr>
                <w:sz w:val="20"/>
                <w:szCs w:val="20"/>
              </w:rPr>
              <w:t>12</w:t>
            </w:r>
          </w:p>
        </w:tc>
        <w:tc>
          <w:tcPr>
            <w:tcW w:w="3822" w:type="dxa"/>
            <w:vAlign w:val="center"/>
          </w:tcPr>
          <w:p w:rsidR="003F7BF3" w:rsidRPr="00591F0C" w:rsidRDefault="003F7BF3" w:rsidP="00591F0C">
            <w:pPr>
              <w:jc w:val="both"/>
              <w:rPr>
                <w:sz w:val="20"/>
                <w:szCs w:val="20"/>
              </w:rPr>
            </w:pPr>
            <w:r w:rsidRPr="00591F0C">
              <w:rPr>
                <w:sz w:val="20"/>
                <w:szCs w:val="20"/>
              </w:rPr>
              <w:t>При проведении целевых инспекций (количество нарушений/количество инспекций)</w:t>
            </w:r>
          </w:p>
        </w:tc>
        <w:tc>
          <w:tcPr>
            <w:tcW w:w="1843" w:type="dxa"/>
          </w:tcPr>
          <w:p w:rsidR="003F7BF3" w:rsidRPr="00591F0C" w:rsidRDefault="003F7BF3" w:rsidP="00591F0C">
            <w:pPr>
              <w:jc w:val="center"/>
              <w:rPr>
                <w:sz w:val="20"/>
                <w:szCs w:val="20"/>
              </w:rPr>
            </w:pPr>
            <w:r w:rsidRPr="00591F0C">
              <w:rPr>
                <w:sz w:val="20"/>
                <w:szCs w:val="20"/>
              </w:rPr>
              <w:t>14/10=1,4</w:t>
            </w:r>
          </w:p>
        </w:tc>
        <w:tc>
          <w:tcPr>
            <w:tcW w:w="1139" w:type="dxa"/>
          </w:tcPr>
          <w:p w:rsidR="003F7BF3" w:rsidRPr="00591F0C" w:rsidRDefault="003F7BF3" w:rsidP="00591F0C">
            <w:pPr>
              <w:jc w:val="center"/>
              <w:rPr>
                <w:sz w:val="20"/>
                <w:szCs w:val="20"/>
              </w:rPr>
            </w:pPr>
            <w:r w:rsidRPr="00591F0C">
              <w:rPr>
                <w:sz w:val="20"/>
                <w:szCs w:val="20"/>
              </w:rPr>
              <w:t>1/14=0,1</w:t>
            </w:r>
          </w:p>
        </w:tc>
        <w:tc>
          <w:tcPr>
            <w:tcW w:w="2126" w:type="dxa"/>
          </w:tcPr>
          <w:p w:rsidR="003F7BF3" w:rsidRPr="00591F0C" w:rsidRDefault="003F7BF3" w:rsidP="00591F0C">
            <w:pPr>
              <w:jc w:val="center"/>
              <w:rPr>
                <w:sz w:val="20"/>
                <w:szCs w:val="20"/>
              </w:rPr>
            </w:pPr>
            <w:r w:rsidRPr="00591F0C">
              <w:rPr>
                <w:sz w:val="20"/>
                <w:szCs w:val="20"/>
              </w:rPr>
              <w:t>11/9=1.2</w:t>
            </w:r>
          </w:p>
        </w:tc>
      </w:tr>
      <w:tr w:rsidR="003F7BF3" w:rsidRPr="00591F0C" w:rsidTr="00591F0C">
        <w:trPr>
          <w:jc w:val="center"/>
        </w:trPr>
        <w:tc>
          <w:tcPr>
            <w:tcW w:w="426" w:type="dxa"/>
            <w:vAlign w:val="center"/>
          </w:tcPr>
          <w:p w:rsidR="003F7BF3" w:rsidRPr="00591F0C" w:rsidRDefault="00591F0C" w:rsidP="00591F0C">
            <w:pPr>
              <w:jc w:val="both"/>
              <w:rPr>
                <w:sz w:val="20"/>
                <w:szCs w:val="20"/>
              </w:rPr>
            </w:pPr>
            <w:r>
              <w:rPr>
                <w:sz w:val="20"/>
                <w:szCs w:val="20"/>
              </w:rPr>
              <w:t>13</w:t>
            </w:r>
          </w:p>
        </w:tc>
        <w:tc>
          <w:tcPr>
            <w:tcW w:w="3822" w:type="dxa"/>
            <w:vAlign w:val="center"/>
          </w:tcPr>
          <w:p w:rsidR="003F7BF3" w:rsidRPr="00591F0C" w:rsidRDefault="003F7BF3" w:rsidP="00591F0C">
            <w:pPr>
              <w:jc w:val="both"/>
              <w:rPr>
                <w:sz w:val="20"/>
                <w:szCs w:val="20"/>
              </w:rPr>
            </w:pPr>
            <w:r w:rsidRPr="00591F0C">
              <w:rPr>
                <w:sz w:val="20"/>
                <w:szCs w:val="20"/>
              </w:rPr>
              <w:t>При проведении оперативных инспекций</w:t>
            </w:r>
          </w:p>
        </w:tc>
        <w:tc>
          <w:tcPr>
            <w:tcW w:w="1843" w:type="dxa"/>
          </w:tcPr>
          <w:p w:rsidR="003F7BF3" w:rsidRPr="00591F0C" w:rsidRDefault="003F7BF3" w:rsidP="00591F0C">
            <w:pPr>
              <w:jc w:val="center"/>
              <w:rPr>
                <w:sz w:val="20"/>
                <w:szCs w:val="20"/>
              </w:rPr>
            </w:pPr>
            <w:r w:rsidRPr="00591F0C">
              <w:rPr>
                <w:sz w:val="20"/>
                <w:szCs w:val="20"/>
              </w:rPr>
              <w:t>0</w:t>
            </w:r>
          </w:p>
        </w:tc>
        <w:tc>
          <w:tcPr>
            <w:tcW w:w="1139" w:type="dxa"/>
          </w:tcPr>
          <w:p w:rsidR="003F7BF3" w:rsidRPr="00591F0C" w:rsidRDefault="003F7BF3" w:rsidP="00591F0C">
            <w:pPr>
              <w:jc w:val="center"/>
              <w:rPr>
                <w:sz w:val="20"/>
                <w:szCs w:val="20"/>
              </w:rPr>
            </w:pPr>
            <w:r w:rsidRPr="00591F0C">
              <w:rPr>
                <w:sz w:val="20"/>
                <w:szCs w:val="20"/>
              </w:rPr>
              <w:t>0</w:t>
            </w:r>
          </w:p>
        </w:tc>
        <w:tc>
          <w:tcPr>
            <w:tcW w:w="2126" w:type="dxa"/>
          </w:tcPr>
          <w:p w:rsidR="003F7BF3" w:rsidRPr="00591F0C" w:rsidRDefault="003F7BF3" w:rsidP="00591F0C">
            <w:pPr>
              <w:jc w:val="center"/>
              <w:rPr>
                <w:sz w:val="20"/>
                <w:szCs w:val="20"/>
              </w:rPr>
            </w:pPr>
            <w:r w:rsidRPr="00591F0C">
              <w:rPr>
                <w:sz w:val="20"/>
                <w:szCs w:val="20"/>
              </w:rPr>
              <w:t>0</w:t>
            </w:r>
          </w:p>
        </w:tc>
      </w:tr>
    </w:tbl>
    <w:p w:rsidR="00591F0C" w:rsidRDefault="00591F0C" w:rsidP="00591F0C">
      <w:pPr>
        <w:widowControl w:val="0"/>
        <w:autoSpaceDE w:val="0"/>
        <w:autoSpaceDN w:val="0"/>
        <w:adjustRightInd w:val="0"/>
        <w:jc w:val="both"/>
      </w:pPr>
    </w:p>
    <w:p w:rsidR="003F7BF3" w:rsidRPr="00591F0C" w:rsidRDefault="003F7BF3" w:rsidP="00591F0C">
      <w:pPr>
        <w:pStyle w:val="a6"/>
        <w:spacing w:after="0"/>
        <w:ind w:firstLine="709"/>
        <w:jc w:val="both"/>
        <w:rPr>
          <w:rFonts w:ascii="Times New Roman" w:hAnsi="Times New Roman"/>
          <w:sz w:val="24"/>
        </w:rPr>
      </w:pPr>
      <w:r w:rsidRPr="00591F0C">
        <w:rPr>
          <w:rFonts w:ascii="Times New Roman" w:hAnsi="Times New Roman"/>
          <w:sz w:val="24"/>
        </w:rPr>
        <w:t>В ходе 9 проведенных инспекций выявлено нарушений федеральных норм и правил (ФНиП) – 6; условий действия лицензии (УДЛ)-5.</w:t>
      </w:r>
    </w:p>
    <w:p w:rsidR="003F7BF3" w:rsidRPr="006B551F" w:rsidRDefault="003F7BF3" w:rsidP="003F7BF3">
      <w:pPr>
        <w:pStyle w:val="a6"/>
        <w:spacing w:after="0"/>
        <w:ind w:firstLine="709"/>
        <w:jc w:val="both"/>
        <w:rPr>
          <w:rFonts w:ascii="Times New Roman" w:hAnsi="Times New Roman"/>
          <w:b/>
          <w:sz w:val="24"/>
          <w:u w:val="single"/>
        </w:rPr>
      </w:pPr>
      <w:r w:rsidRPr="006B551F">
        <w:rPr>
          <w:rFonts w:ascii="Times New Roman" w:hAnsi="Times New Roman"/>
          <w:sz w:val="24"/>
        </w:rPr>
        <w:t xml:space="preserve">Выдано предписаний по итогам инспекций -4. В отдельных актах отмечены недостатки. Организациями разработаны мероприятия по устранению нарушений и недостатков. Выполнение мероприятий по устранение нарушений и недостатков </w:t>
      </w:r>
      <w:r>
        <w:rPr>
          <w:rFonts w:ascii="Times New Roman" w:hAnsi="Times New Roman"/>
          <w:sz w:val="24"/>
        </w:rPr>
        <w:t xml:space="preserve">находится </w:t>
      </w:r>
      <w:r w:rsidRPr="006B551F">
        <w:rPr>
          <w:rFonts w:ascii="Times New Roman" w:hAnsi="Times New Roman"/>
          <w:sz w:val="24"/>
        </w:rPr>
        <w:t>на контроле инспекторов.</w:t>
      </w:r>
    </w:p>
    <w:p w:rsidR="003F7BF3" w:rsidRPr="006B551F" w:rsidRDefault="003F7BF3" w:rsidP="003F7BF3">
      <w:pPr>
        <w:widowControl w:val="0"/>
        <w:suppressAutoHyphens/>
        <w:jc w:val="both"/>
      </w:pPr>
      <w:r w:rsidRPr="006B551F">
        <w:t>Всего выявлено 9 нарушений требований по обеспечению безопасности: (по РБ)</w:t>
      </w:r>
      <w:r>
        <w:t>:</w:t>
      </w:r>
    </w:p>
    <w:p w:rsidR="003F7BF3" w:rsidRPr="006B551F" w:rsidRDefault="003F7BF3" w:rsidP="003F7BF3">
      <w:pPr>
        <w:widowControl w:val="0"/>
        <w:suppressAutoHyphens/>
        <w:ind w:firstLine="709"/>
        <w:jc w:val="both"/>
      </w:pPr>
      <w:r w:rsidRPr="006B551F">
        <w:t xml:space="preserve">- 7 нарушений – при инспекциях, из них 3 нарушения ФНиП и </w:t>
      </w:r>
      <w:r>
        <w:t>4 нарушения УДЛ;</w:t>
      </w:r>
    </w:p>
    <w:p w:rsidR="003F7BF3" w:rsidRPr="006B551F" w:rsidRDefault="003F7BF3" w:rsidP="003F7BF3">
      <w:pPr>
        <w:widowControl w:val="0"/>
        <w:suppressAutoHyphens/>
        <w:ind w:firstLine="709"/>
        <w:jc w:val="both"/>
        <w:rPr>
          <w:i/>
        </w:rPr>
      </w:pPr>
      <w:r w:rsidRPr="006B551F">
        <w:t>- 2 нарушения - при анализе материалов, 2 нарушения ФНиП.</w:t>
      </w:r>
    </w:p>
    <w:p w:rsidR="003F7BF3" w:rsidRPr="006B551F" w:rsidRDefault="003F7BF3" w:rsidP="003F7BF3">
      <w:pPr>
        <w:widowControl w:val="0"/>
        <w:autoSpaceDE w:val="0"/>
        <w:autoSpaceDN w:val="0"/>
        <w:adjustRightInd w:val="0"/>
        <w:ind w:firstLine="720"/>
        <w:jc w:val="both"/>
        <w:rPr>
          <w:bCs/>
          <w:i/>
          <w:iCs/>
        </w:rPr>
      </w:pPr>
      <w:r w:rsidRPr="006B551F">
        <w:rPr>
          <w:bCs/>
          <w:i/>
          <w:iCs/>
        </w:rPr>
        <w:t>Причины и условия выявленных нарушений</w:t>
      </w:r>
    </w:p>
    <w:p w:rsidR="003F7BF3" w:rsidRPr="008E402E" w:rsidRDefault="003F7BF3" w:rsidP="003F7BF3">
      <w:pPr>
        <w:tabs>
          <w:tab w:val="left" w:pos="284"/>
          <w:tab w:val="left" w:pos="426"/>
          <w:tab w:val="left" w:pos="1080"/>
        </w:tabs>
        <w:overflowPunct w:val="0"/>
        <w:autoSpaceDE w:val="0"/>
        <w:autoSpaceDN w:val="0"/>
        <w:adjustRightInd w:val="0"/>
        <w:ind w:firstLine="709"/>
        <w:jc w:val="both"/>
        <w:textAlignment w:val="baseline"/>
      </w:pPr>
      <w:r w:rsidRPr="006B551F">
        <w:t xml:space="preserve">Проведя анализ всех причин недостатков из материалов надзора за 2015 год, следует, что основными причинами недостатков являются </w:t>
      </w:r>
      <w:r w:rsidRPr="006B551F">
        <w:rPr>
          <w:bCs/>
          <w:iCs/>
        </w:rPr>
        <w:t xml:space="preserve">отсутствие административного </w:t>
      </w:r>
      <w:r w:rsidRPr="008E402E">
        <w:rPr>
          <w:bCs/>
          <w:iCs/>
        </w:rPr>
        <w:t xml:space="preserve">контроля со стороны руководства </w:t>
      </w:r>
      <w:r w:rsidRPr="008E402E">
        <w:t>за обеспечением РБ, слабая исполнительская дисциплина (таблица</w:t>
      </w:r>
      <w:r w:rsidR="008E402E" w:rsidRPr="008E402E">
        <w:t xml:space="preserve"> 73</w:t>
      </w:r>
      <w:r w:rsidRPr="008E402E">
        <w:t>)</w:t>
      </w:r>
    </w:p>
    <w:p w:rsidR="003F7BF3" w:rsidRPr="006B551F" w:rsidRDefault="003F7BF3" w:rsidP="003F7BF3">
      <w:pPr>
        <w:tabs>
          <w:tab w:val="left" w:pos="284"/>
          <w:tab w:val="left" w:pos="426"/>
          <w:tab w:val="left" w:pos="1080"/>
        </w:tabs>
        <w:overflowPunct w:val="0"/>
        <w:autoSpaceDE w:val="0"/>
        <w:autoSpaceDN w:val="0"/>
        <w:adjustRightInd w:val="0"/>
        <w:ind w:firstLine="709"/>
        <w:jc w:val="right"/>
        <w:textAlignment w:val="baseline"/>
      </w:pPr>
      <w:r w:rsidRPr="008E402E">
        <w:rPr>
          <w:i/>
        </w:rPr>
        <w:t xml:space="preserve">Таблица </w:t>
      </w:r>
      <w:r w:rsidR="008E402E" w:rsidRPr="008E402E">
        <w:rPr>
          <w:i/>
        </w:rPr>
        <w:t>73</w:t>
      </w:r>
      <w:r w:rsidRPr="008E402E">
        <w:t>.</w:t>
      </w:r>
    </w:p>
    <w:tbl>
      <w:tblPr>
        <w:tblW w:w="9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423"/>
        <w:gridCol w:w="1539"/>
        <w:gridCol w:w="3878"/>
      </w:tblGrid>
      <w:tr w:rsidR="003F7BF3" w:rsidRPr="00591F0C" w:rsidTr="00591F0C">
        <w:trPr>
          <w:tblHeader/>
          <w:jc w:val="center"/>
        </w:trPr>
        <w:tc>
          <w:tcPr>
            <w:tcW w:w="567" w:type="dxa"/>
          </w:tcPr>
          <w:p w:rsidR="003F7BF3" w:rsidRPr="00591F0C" w:rsidRDefault="003F7BF3" w:rsidP="00D736E3">
            <w:pPr>
              <w:suppressAutoHyphens/>
              <w:jc w:val="center"/>
              <w:rPr>
                <w:b/>
                <w:sz w:val="20"/>
                <w:szCs w:val="20"/>
              </w:rPr>
            </w:pPr>
            <w:r w:rsidRPr="00591F0C">
              <w:rPr>
                <w:b/>
                <w:sz w:val="20"/>
                <w:szCs w:val="20"/>
              </w:rPr>
              <w:t>№ п/ п</w:t>
            </w:r>
          </w:p>
        </w:tc>
        <w:tc>
          <w:tcPr>
            <w:tcW w:w="3423" w:type="dxa"/>
            <w:vAlign w:val="center"/>
          </w:tcPr>
          <w:p w:rsidR="003F7BF3" w:rsidRPr="00591F0C" w:rsidRDefault="003F7BF3" w:rsidP="00D736E3">
            <w:pPr>
              <w:suppressAutoHyphens/>
              <w:jc w:val="center"/>
              <w:rPr>
                <w:b/>
                <w:sz w:val="20"/>
                <w:szCs w:val="20"/>
              </w:rPr>
            </w:pPr>
            <w:r w:rsidRPr="00591F0C">
              <w:rPr>
                <w:b/>
                <w:sz w:val="20"/>
                <w:szCs w:val="20"/>
              </w:rPr>
              <w:t>Характер нарушений</w:t>
            </w:r>
          </w:p>
        </w:tc>
        <w:tc>
          <w:tcPr>
            <w:tcW w:w="1539" w:type="dxa"/>
            <w:vAlign w:val="center"/>
          </w:tcPr>
          <w:p w:rsidR="003F7BF3" w:rsidRPr="00591F0C" w:rsidRDefault="003F7BF3" w:rsidP="00D736E3">
            <w:pPr>
              <w:suppressAutoHyphens/>
              <w:jc w:val="center"/>
              <w:rPr>
                <w:b/>
                <w:sz w:val="20"/>
                <w:szCs w:val="20"/>
              </w:rPr>
            </w:pPr>
            <w:r w:rsidRPr="00591F0C">
              <w:rPr>
                <w:b/>
                <w:sz w:val="20"/>
                <w:szCs w:val="20"/>
              </w:rPr>
              <w:t>%</w:t>
            </w:r>
          </w:p>
          <w:p w:rsidR="003F7BF3" w:rsidRPr="00591F0C" w:rsidRDefault="003F7BF3" w:rsidP="00D736E3">
            <w:pPr>
              <w:suppressAutoHyphens/>
              <w:jc w:val="center"/>
              <w:rPr>
                <w:b/>
                <w:sz w:val="20"/>
                <w:szCs w:val="20"/>
              </w:rPr>
            </w:pPr>
            <w:r w:rsidRPr="00591F0C">
              <w:rPr>
                <w:b/>
                <w:sz w:val="20"/>
                <w:szCs w:val="20"/>
              </w:rPr>
              <w:t>к общему числу нарушений</w:t>
            </w:r>
          </w:p>
        </w:tc>
        <w:tc>
          <w:tcPr>
            <w:tcW w:w="3878" w:type="dxa"/>
            <w:vAlign w:val="center"/>
          </w:tcPr>
          <w:p w:rsidR="003F7BF3" w:rsidRPr="00591F0C" w:rsidRDefault="003F7BF3" w:rsidP="00D736E3">
            <w:pPr>
              <w:suppressAutoHyphens/>
              <w:jc w:val="center"/>
              <w:rPr>
                <w:b/>
                <w:sz w:val="20"/>
                <w:szCs w:val="20"/>
              </w:rPr>
            </w:pPr>
            <w:r w:rsidRPr="00591F0C">
              <w:rPr>
                <w:b/>
                <w:sz w:val="20"/>
                <w:szCs w:val="20"/>
              </w:rPr>
              <w:t>Основные причины</w:t>
            </w:r>
          </w:p>
          <w:p w:rsidR="003F7BF3" w:rsidRPr="00591F0C" w:rsidRDefault="003F7BF3" w:rsidP="00D736E3">
            <w:pPr>
              <w:suppressAutoHyphens/>
              <w:jc w:val="center"/>
              <w:rPr>
                <w:b/>
                <w:sz w:val="20"/>
                <w:szCs w:val="20"/>
              </w:rPr>
            </w:pPr>
            <w:r w:rsidRPr="00591F0C">
              <w:rPr>
                <w:b/>
                <w:sz w:val="20"/>
                <w:szCs w:val="20"/>
              </w:rPr>
              <w:t>нарушений</w:t>
            </w:r>
          </w:p>
        </w:tc>
      </w:tr>
      <w:tr w:rsidR="00D736E3" w:rsidRPr="00591F0C" w:rsidTr="00591F0C">
        <w:trPr>
          <w:tblHeader/>
          <w:jc w:val="center"/>
        </w:trPr>
        <w:tc>
          <w:tcPr>
            <w:tcW w:w="567" w:type="dxa"/>
          </w:tcPr>
          <w:p w:rsidR="00D736E3" w:rsidRPr="00D736E3" w:rsidRDefault="00D736E3" w:rsidP="00D736E3">
            <w:pPr>
              <w:suppressAutoHyphens/>
              <w:jc w:val="center"/>
              <w:rPr>
                <w:b/>
                <w:sz w:val="20"/>
                <w:szCs w:val="20"/>
                <w:lang w:val="en-US"/>
              </w:rPr>
            </w:pPr>
            <w:r>
              <w:rPr>
                <w:b/>
                <w:sz w:val="20"/>
                <w:szCs w:val="20"/>
                <w:lang w:val="en-US"/>
              </w:rPr>
              <w:t>1</w:t>
            </w:r>
          </w:p>
        </w:tc>
        <w:tc>
          <w:tcPr>
            <w:tcW w:w="3423" w:type="dxa"/>
            <w:vAlign w:val="center"/>
          </w:tcPr>
          <w:p w:rsidR="00D736E3" w:rsidRPr="00D736E3" w:rsidRDefault="00D736E3" w:rsidP="00D736E3">
            <w:pPr>
              <w:suppressAutoHyphens/>
              <w:jc w:val="center"/>
              <w:rPr>
                <w:b/>
                <w:sz w:val="20"/>
                <w:szCs w:val="20"/>
                <w:lang w:val="en-US"/>
              </w:rPr>
            </w:pPr>
            <w:r>
              <w:rPr>
                <w:b/>
                <w:sz w:val="20"/>
                <w:szCs w:val="20"/>
                <w:lang w:val="en-US"/>
              </w:rPr>
              <w:t>2</w:t>
            </w:r>
          </w:p>
        </w:tc>
        <w:tc>
          <w:tcPr>
            <w:tcW w:w="1539" w:type="dxa"/>
            <w:vAlign w:val="center"/>
          </w:tcPr>
          <w:p w:rsidR="00D736E3" w:rsidRPr="00D736E3" w:rsidRDefault="00D736E3" w:rsidP="00D736E3">
            <w:pPr>
              <w:suppressAutoHyphens/>
              <w:jc w:val="center"/>
              <w:rPr>
                <w:b/>
                <w:sz w:val="20"/>
                <w:szCs w:val="20"/>
                <w:lang w:val="en-US"/>
              </w:rPr>
            </w:pPr>
            <w:r>
              <w:rPr>
                <w:b/>
                <w:sz w:val="20"/>
                <w:szCs w:val="20"/>
                <w:lang w:val="en-US"/>
              </w:rPr>
              <w:t>3</w:t>
            </w:r>
          </w:p>
        </w:tc>
        <w:tc>
          <w:tcPr>
            <w:tcW w:w="3878" w:type="dxa"/>
            <w:vAlign w:val="center"/>
          </w:tcPr>
          <w:p w:rsidR="00D736E3" w:rsidRPr="00D736E3" w:rsidRDefault="00D736E3" w:rsidP="00D736E3">
            <w:pPr>
              <w:suppressAutoHyphens/>
              <w:jc w:val="center"/>
              <w:rPr>
                <w:b/>
                <w:sz w:val="20"/>
                <w:szCs w:val="20"/>
                <w:lang w:val="en-US"/>
              </w:rPr>
            </w:pPr>
            <w:r>
              <w:rPr>
                <w:b/>
                <w:sz w:val="20"/>
                <w:szCs w:val="20"/>
                <w:lang w:val="en-US"/>
              </w:rPr>
              <w:t>4</w:t>
            </w:r>
          </w:p>
        </w:tc>
      </w:tr>
      <w:tr w:rsidR="003F7BF3" w:rsidRPr="00591F0C" w:rsidTr="00591F0C">
        <w:trPr>
          <w:jc w:val="center"/>
        </w:trPr>
        <w:tc>
          <w:tcPr>
            <w:tcW w:w="567" w:type="dxa"/>
          </w:tcPr>
          <w:p w:rsidR="003F7BF3" w:rsidRPr="00591F0C" w:rsidRDefault="003F7BF3" w:rsidP="003F7BF3">
            <w:pPr>
              <w:suppressAutoHyphens/>
              <w:jc w:val="both"/>
              <w:rPr>
                <w:sz w:val="20"/>
                <w:szCs w:val="20"/>
                <w:lang w:val="en-US"/>
              </w:rPr>
            </w:pPr>
            <w:r w:rsidRPr="00591F0C">
              <w:rPr>
                <w:sz w:val="20"/>
                <w:szCs w:val="20"/>
              </w:rPr>
              <w:t>1</w:t>
            </w:r>
            <w:r w:rsidRPr="00591F0C">
              <w:rPr>
                <w:sz w:val="20"/>
                <w:szCs w:val="20"/>
                <w:lang w:val="en-US"/>
              </w:rPr>
              <w:t>.</w:t>
            </w:r>
          </w:p>
        </w:tc>
        <w:tc>
          <w:tcPr>
            <w:tcW w:w="3423" w:type="dxa"/>
          </w:tcPr>
          <w:p w:rsidR="003F7BF3" w:rsidRPr="00591F0C" w:rsidRDefault="00591F0C" w:rsidP="00591F0C">
            <w:pPr>
              <w:jc w:val="both"/>
              <w:rPr>
                <w:sz w:val="20"/>
                <w:szCs w:val="20"/>
              </w:rPr>
            </w:pPr>
            <w:r>
              <w:rPr>
                <w:sz w:val="20"/>
                <w:szCs w:val="20"/>
              </w:rPr>
              <w:t>Правового характера:</w:t>
            </w:r>
          </w:p>
        </w:tc>
        <w:tc>
          <w:tcPr>
            <w:tcW w:w="1539" w:type="dxa"/>
          </w:tcPr>
          <w:p w:rsidR="003F7BF3" w:rsidRPr="00591F0C" w:rsidRDefault="003F7BF3" w:rsidP="003F7BF3">
            <w:pPr>
              <w:suppressAutoHyphens/>
              <w:jc w:val="center"/>
              <w:rPr>
                <w:sz w:val="20"/>
                <w:szCs w:val="20"/>
              </w:rPr>
            </w:pPr>
            <w:r w:rsidRPr="00591F0C">
              <w:rPr>
                <w:sz w:val="20"/>
                <w:szCs w:val="20"/>
              </w:rPr>
              <w:t>2/11</w:t>
            </w:r>
          </w:p>
          <w:p w:rsidR="003F7BF3" w:rsidRPr="00591F0C" w:rsidRDefault="003F7BF3" w:rsidP="003F7BF3">
            <w:pPr>
              <w:suppressAutoHyphens/>
              <w:jc w:val="center"/>
              <w:rPr>
                <w:sz w:val="20"/>
                <w:szCs w:val="20"/>
              </w:rPr>
            </w:pPr>
            <w:r w:rsidRPr="00591F0C">
              <w:rPr>
                <w:sz w:val="20"/>
                <w:szCs w:val="20"/>
              </w:rPr>
              <w:t>18%</w:t>
            </w:r>
          </w:p>
        </w:tc>
        <w:tc>
          <w:tcPr>
            <w:tcW w:w="3878" w:type="dxa"/>
          </w:tcPr>
          <w:p w:rsidR="003F7BF3" w:rsidRPr="00591F0C" w:rsidRDefault="003F7BF3" w:rsidP="003F7BF3">
            <w:pPr>
              <w:suppressAutoHyphens/>
              <w:jc w:val="both"/>
              <w:rPr>
                <w:bCs/>
                <w:iCs/>
                <w:sz w:val="20"/>
                <w:szCs w:val="20"/>
              </w:rPr>
            </w:pPr>
            <w:r w:rsidRPr="00591F0C">
              <w:rPr>
                <w:bCs/>
                <w:iCs/>
                <w:sz w:val="20"/>
                <w:szCs w:val="20"/>
              </w:rPr>
              <w:t>Отсутствие административного контроля за РБ со стороны руководства.</w:t>
            </w:r>
          </w:p>
        </w:tc>
      </w:tr>
      <w:tr w:rsidR="003F7BF3" w:rsidRPr="00591F0C" w:rsidTr="00591F0C">
        <w:trPr>
          <w:jc w:val="center"/>
        </w:trPr>
        <w:tc>
          <w:tcPr>
            <w:tcW w:w="567" w:type="dxa"/>
          </w:tcPr>
          <w:p w:rsidR="003F7BF3" w:rsidRPr="00591F0C" w:rsidRDefault="003F7BF3" w:rsidP="003F7BF3">
            <w:pPr>
              <w:suppressAutoHyphens/>
              <w:jc w:val="both"/>
              <w:rPr>
                <w:sz w:val="20"/>
                <w:szCs w:val="20"/>
                <w:lang w:val="en-US"/>
              </w:rPr>
            </w:pPr>
            <w:r w:rsidRPr="00591F0C">
              <w:rPr>
                <w:sz w:val="20"/>
                <w:szCs w:val="20"/>
              </w:rPr>
              <w:t>2</w:t>
            </w:r>
            <w:r w:rsidRPr="00591F0C">
              <w:rPr>
                <w:sz w:val="20"/>
                <w:szCs w:val="20"/>
                <w:lang w:val="en-US"/>
              </w:rPr>
              <w:t>.</w:t>
            </w:r>
          </w:p>
        </w:tc>
        <w:tc>
          <w:tcPr>
            <w:tcW w:w="3423" w:type="dxa"/>
          </w:tcPr>
          <w:p w:rsidR="003F7BF3" w:rsidRPr="00591F0C" w:rsidRDefault="003F7BF3" w:rsidP="003F7BF3">
            <w:pPr>
              <w:suppressAutoHyphens/>
              <w:jc w:val="both"/>
              <w:rPr>
                <w:sz w:val="20"/>
                <w:szCs w:val="20"/>
              </w:rPr>
            </w:pPr>
            <w:r w:rsidRPr="00591F0C">
              <w:rPr>
                <w:sz w:val="20"/>
                <w:szCs w:val="20"/>
              </w:rPr>
              <w:t>Организационного характера</w:t>
            </w:r>
          </w:p>
        </w:tc>
        <w:tc>
          <w:tcPr>
            <w:tcW w:w="1539" w:type="dxa"/>
          </w:tcPr>
          <w:p w:rsidR="003F7BF3" w:rsidRPr="00591F0C" w:rsidRDefault="003F7BF3" w:rsidP="003F7BF3">
            <w:pPr>
              <w:suppressAutoHyphens/>
              <w:jc w:val="center"/>
              <w:rPr>
                <w:sz w:val="20"/>
                <w:szCs w:val="20"/>
              </w:rPr>
            </w:pPr>
            <w:r w:rsidRPr="00591F0C">
              <w:rPr>
                <w:sz w:val="20"/>
                <w:szCs w:val="20"/>
              </w:rPr>
              <w:t>5/11</w:t>
            </w:r>
          </w:p>
          <w:p w:rsidR="003F7BF3" w:rsidRPr="00591F0C" w:rsidRDefault="003F7BF3" w:rsidP="003F7BF3">
            <w:pPr>
              <w:suppressAutoHyphens/>
              <w:jc w:val="center"/>
              <w:rPr>
                <w:sz w:val="20"/>
                <w:szCs w:val="20"/>
              </w:rPr>
            </w:pPr>
            <w:r w:rsidRPr="00591F0C">
              <w:rPr>
                <w:sz w:val="20"/>
                <w:szCs w:val="20"/>
              </w:rPr>
              <w:t>45%</w:t>
            </w:r>
          </w:p>
        </w:tc>
        <w:tc>
          <w:tcPr>
            <w:tcW w:w="3878" w:type="dxa"/>
          </w:tcPr>
          <w:p w:rsidR="003F7BF3" w:rsidRPr="00591F0C" w:rsidRDefault="003F7BF3" w:rsidP="003F7BF3">
            <w:pPr>
              <w:suppressAutoHyphens/>
              <w:jc w:val="both"/>
              <w:rPr>
                <w:sz w:val="20"/>
                <w:szCs w:val="20"/>
              </w:rPr>
            </w:pPr>
            <w:r w:rsidRPr="00591F0C">
              <w:rPr>
                <w:bCs/>
                <w:iCs/>
                <w:sz w:val="20"/>
                <w:szCs w:val="20"/>
              </w:rPr>
              <w:t>Слабое знание нормативной документации, выразившееся в некачественном оформлении документов для получения разрешений.</w:t>
            </w:r>
          </w:p>
        </w:tc>
      </w:tr>
      <w:tr w:rsidR="003F7BF3" w:rsidRPr="00591F0C" w:rsidTr="00591F0C">
        <w:trPr>
          <w:jc w:val="center"/>
        </w:trPr>
        <w:tc>
          <w:tcPr>
            <w:tcW w:w="567" w:type="dxa"/>
          </w:tcPr>
          <w:p w:rsidR="003F7BF3" w:rsidRPr="00591F0C" w:rsidRDefault="003F7BF3" w:rsidP="003F7BF3">
            <w:pPr>
              <w:suppressAutoHyphens/>
              <w:jc w:val="both"/>
              <w:rPr>
                <w:sz w:val="20"/>
                <w:szCs w:val="20"/>
                <w:lang w:val="en-US"/>
              </w:rPr>
            </w:pPr>
            <w:r w:rsidRPr="00591F0C">
              <w:rPr>
                <w:sz w:val="20"/>
                <w:szCs w:val="20"/>
              </w:rPr>
              <w:t>3</w:t>
            </w:r>
            <w:r w:rsidRPr="00591F0C">
              <w:rPr>
                <w:sz w:val="20"/>
                <w:szCs w:val="20"/>
                <w:lang w:val="en-US"/>
              </w:rPr>
              <w:t>.</w:t>
            </w:r>
          </w:p>
        </w:tc>
        <w:tc>
          <w:tcPr>
            <w:tcW w:w="3423" w:type="dxa"/>
          </w:tcPr>
          <w:p w:rsidR="003F7BF3" w:rsidRPr="00591F0C" w:rsidRDefault="003F7BF3" w:rsidP="003F7BF3">
            <w:pPr>
              <w:suppressAutoHyphens/>
              <w:jc w:val="both"/>
              <w:rPr>
                <w:sz w:val="20"/>
                <w:szCs w:val="20"/>
              </w:rPr>
            </w:pPr>
            <w:r w:rsidRPr="00591F0C">
              <w:rPr>
                <w:sz w:val="20"/>
                <w:szCs w:val="20"/>
              </w:rPr>
              <w:t>Инженерно-технического характера</w:t>
            </w:r>
          </w:p>
        </w:tc>
        <w:tc>
          <w:tcPr>
            <w:tcW w:w="1539" w:type="dxa"/>
          </w:tcPr>
          <w:p w:rsidR="003F7BF3" w:rsidRPr="00591F0C" w:rsidRDefault="003F7BF3" w:rsidP="003F7BF3">
            <w:pPr>
              <w:suppressAutoHyphens/>
              <w:jc w:val="center"/>
              <w:rPr>
                <w:sz w:val="20"/>
                <w:szCs w:val="20"/>
              </w:rPr>
            </w:pPr>
            <w:r w:rsidRPr="00591F0C">
              <w:rPr>
                <w:sz w:val="20"/>
                <w:szCs w:val="20"/>
              </w:rPr>
              <w:t>1/11</w:t>
            </w:r>
          </w:p>
          <w:p w:rsidR="003F7BF3" w:rsidRPr="00591F0C" w:rsidRDefault="003F7BF3" w:rsidP="003F7BF3">
            <w:pPr>
              <w:suppressAutoHyphens/>
              <w:jc w:val="center"/>
              <w:rPr>
                <w:sz w:val="20"/>
                <w:szCs w:val="20"/>
              </w:rPr>
            </w:pPr>
            <w:r w:rsidRPr="00591F0C">
              <w:rPr>
                <w:sz w:val="20"/>
                <w:szCs w:val="20"/>
              </w:rPr>
              <w:t>9%</w:t>
            </w:r>
          </w:p>
        </w:tc>
        <w:tc>
          <w:tcPr>
            <w:tcW w:w="3878" w:type="dxa"/>
          </w:tcPr>
          <w:p w:rsidR="003F7BF3" w:rsidRPr="00591F0C" w:rsidRDefault="003F7BF3" w:rsidP="003F7BF3">
            <w:pPr>
              <w:suppressAutoHyphens/>
              <w:jc w:val="both"/>
              <w:rPr>
                <w:bCs/>
                <w:iCs/>
                <w:sz w:val="20"/>
                <w:szCs w:val="20"/>
              </w:rPr>
            </w:pPr>
            <w:r w:rsidRPr="00591F0C">
              <w:rPr>
                <w:bCs/>
                <w:iCs/>
                <w:sz w:val="20"/>
                <w:szCs w:val="20"/>
              </w:rPr>
              <w:t>Отсутствие административного контроля за РБ со стороны руководства.</w:t>
            </w:r>
          </w:p>
        </w:tc>
      </w:tr>
      <w:tr w:rsidR="003F7BF3" w:rsidRPr="00591F0C" w:rsidTr="00591F0C">
        <w:trPr>
          <w:jc w:val="center"/>
        </w:trPr>
        <w:tc>
          <w:tcPr>
            <w:tcW w:w="567" w:type="dxa"/>
          </w:tcPr>
          <w:p w:rsidR="003F7BF3" w:rsidRPr="00591F0C" w:rsidRDefault="003F7BF3" w:rsidP="003F7BF3">
            <w:pPr>
              <w:suppressAutoHyphens/>
              <w:jc w:val="both"/>
              <w:rPr>
                <w:sz w:val="20"/>
                <w:szCs w:val="20"/>
              </w:rPr>
            </w:pPr>
            <w:r w:rsidRPr="00591F0C">
              <w:rPr>
                <w:sz w:val="20"/>
                <w:szCs w:val="20"/>
              </w:rPr>
              <w:t>4.</w:t>
            </w:r>
          </w:p>
        </w:tc>
        <w:tc>
          <w:tcPr>
            <w:tcW w:w="3423" w:type="dxa"/>
          </w:tcPr>
          <w:p w:rsidR="003F7BF3" w:rsidRPr="00591F0C" w:rsidRDefault="003F7BF3" w:rsidP="003F7BF3">
            <w:pPr>
              <w:suppressAutoHyphens/>
              <w:jc w:val="both"/>
              <w:rPr>
                <w:sz w:val="20"/>
                <w:szCs w:val="20"/>
              </w:rPr>
            </w:pPr>
            <w:r w:rsidRPr="00591F0C">
              <w:rPr>
                <w:sz w:val="20"/>
                <w:szCs w:val="20"/>
              </w:rPr>
              <w:t>Прочие нарушения</w:t>
            </w:r>
          </w:p>
        </w:tc>
        <w:tc>
          <w:tcPr>
            <w:tcW w:w="1539" w:type="dxa"/>
          </w:tcPr>
          <w:p w:rsidR="003F7BF3" w:rsidRPr="00591F0C" w:rsidRDefault="003F7BF3" w:rsidP="003F7BF3">
            <w:pPr>
              <w:suppressAutoHyphens/>
              <w:jc w:val="center"/>
              <w:rPr>
                <w:sz w:val="20"/>
                <w:szCs w:val="20"/>
              </w:rPr>
            </w:pPr>
            <w:r w:rsidRPr="00591F0C">
              <w:rPr>
                <w:sz w:val="20"/>
                <w:szCs w:val="20"/>
              </w:rPr>
              <w:t>3/11</w:t>
            </w:r>
          </w:p>
          <w:p w:rsidR="003F7BF3" w:rsidRPr="00591F0C" w:rsidRDefault="003F7BF3" w:rsidP="003F7BF3">
            <w:pPr>
              <w:suppressAutoHyphens/>
              <w:jc w:val="center"/>
              <w:rPr>
                <w:sz w:val="20"/>
                <w:szCs w:val="20"/>
              </w:rPr>
            </w:pPr>
            <w:r w:rsidRPr="00591F0C">
              <w:rPr>
                <w:sz w:val="20"/>
                <w:szCs w:val="20"/>
              </w:rPr>
              <w:t>27%</w:t>
            </w:r>
          </w:p>
        </w:tc>
        <w:tc>
          <w:tcPr>
            <w:tcW w:w="3878" w:type="dxa"/>
          </w:tcPr>
          <w:p w:rsidR="003F7BF3" w:rsidRPr="00591F0C" w:rsidRDefault="003F7BF3" w:rsidP="003F7BF3">
            <w:pPr>
              <w:suppressAutoHyphens/>
              <w:jc w:val="both"/>
              <w:rPr>
                <w:bCs/>
                <w:iCs/>
                <w:sz w:val="20"/>
                <w:szCs w:val="20"/>
              </w:rPr>
            </w:pPr>
            <w:r w:rsidRPr="00591F0C">
              <w:rPr>
                <w:bCs/>
                <w:iCs/>
                <w:sz w:val="20"/>
                <w:szCs w:val="20"/>
              </w:rPr>
              <w:t>Отсутствие административного контроля за РБ со стороны руководства.</w:t>
            </w:r>
          </w:p>
          <w:p w:rsidR="003F7BF3" w:rsidRPr="00591F0C" w:rsidRDefault="003F7BF3" w:rsidP="003F7BF3">
            <w:pPr>
              <w:tabs>
                <w:tab w:val="left" w:pos="284"/>
                <w:tab w:val="left" w:pos="426"/>
                <w:tab w:val="left" w:pos="1080"/>
              </w:tabs>
              <w:overflowPunct w:val="0"/>
              <w:autoSpaceDE w:val="0"/>
              <w:autoSpaceDN w:val="0"/>
              <w:adjustRightInd w:val="0"/>
              <w:jc w:val="both"/>
              <w:textAlignment w:val="baseline"/>
              <w:rPr>
                <w:sz w:val="20"/>
                <w:szCs w:val="20"/>
              </w:rPr>
            </w:pPr>
            <w:r w:rsidRPr="00591F0C">
              <w:rPr>
                <w:sz w:val="20"/>
                <w:szCs w:val="20"/>
              </w:rPr>
              <w:t>Отсутствие финансирования мероприятий по устранению нарушений.</w:t>
            </w:r>
          </w:p>
        </w:tc>
      </w:tr>
      <w:tr w:rsidR="003F7BF3" w:rsidRPr="00591F0C" w:rsidTr="00591F0C">
        <w:trPr>
          <w:jc w:val="center"/>
        </w:trPr>
        <w:tc>
          <w:tcPr>
            <w:tcW w:w="567" w:type="dxa"/>
          </w:tcPr>
          <w:p w:rsidR="003F7BF3" w:rsidRPr="00591F0C" w:rsidRDefault="003F7BF3" w:rsidP="003F7BF3">
            <w:pPr>
              <w:suppressAutoHyphens/>
              <w:jc w:val="both"/>
              <w:rPr>
                <w:sz w:val="20"/>
                <w:szCs w:val="20"/>
              </w:rPr>
            </w:pPr>
          </w:p>
        </w:tc>
        <w:tc>
          <w:tcPr>
            <w:tcW w:w="3423" w:type="dxa"/>
          </w:tcPr>
          <w:p w:rsidR="003F7BF3" w:rsidRPr="00591F0C" w:rsidRDefault="003F7BF3" w:rsidP="003F7BF3">
            <w:pPr>
              <w:suppressAutoHyphens/>
              <w:jc w:val="both"/>
              <w:rPr>
                <w:sz w:val="20"/>
                <w:szCs w:val="20"/>
              </w:rPr>
            </w:pPr>
            <w:r w:rsidRPr="00591F0C">
              <w:rPr>
                <w:sz w:val="20"/>
                <w:szCs w:val="20"/>
              </w:rPr>
              <w:t xml:space="preserve">Всего </w:t>
            </w:r>
          </w:p>
        </w:tc>
        <w:tc>
          <w:tcPr>
            <w:tcW w:w="1539" w:type="dxa"/>
          </w:tcPr>
          <w:p w:rsidR="003F7BF3" w:rsidRPr="00591F0C" w:rsidRDefault="003F7BF3" w:rsidP="003F7BF3">
            <w:pPr>
              <w:suppressAutoHyphens/>
              <w:jc w:val="center"/>
              <w:rPr>
                <w:sz w:val="20"/>
                <w:szCs w:val="20"/>
              </w:rPr>
            </w:pPr>
            <w:r w:rsidRPr="00591F0C">
              <w:rPr>
                <w:sz w:val="20"/>
                <w:szCs w:val="20"/>
              </w:rPr>
              <w:t>100/11</w:t>
            </w:r>
          </w:p>
        </w:tc>
        <w:tc>
          <w:tcPr>
            <w:tcW w:w="3878" w:type="dxa"/>
          </w:tcPr>
          <w:p w:rsidR="003F7BF3" w:rsidRPr="00591F0C" w:rsidRDefault="003F7BF3" w:rsidP="003F7BF3">
            <w:pPr>
              <w:suppressAutoHyphens/>
              <w:jc w:val="both"/>
              <w:rPr>
                <w:bCs/>
                <w:iCs/>
                <w:sz w:val="20"/>
                <w:szCs w:val="20"/>
              </w:rPr>
            </w:pPr>
            <w:r w:rsidRPr="00591F0C">
              <w:rPr>
                <w:bCs/>
                <w:iCs/>
                <w:sz w:val="20"/>
                <w:szCs w:val="20"/>
              </w:rPr>
              <w:t>Отсутствие административного контроля за РБ со стороны руководства.</w:t>
            </w:r>
          </w:p>
          <w:p w:rsidR="003F7BF3" w:rsidRPr="00591F0C" w:rsidRDefault="003F7BF3" w:rsidP="003F7BF3">
            <w:pPr>
              <w:tabs>
                <w:tab w:val="left" w:pos="284"/>
                <w:tab w:val="left" w:pos="426"/>
                <w:tab w:val="left" w:pos="1080"/>
              </w:tabs>
              <w:overflowPunct w:val="0"/>
              <w:autoSpaceDE w:val="0"/>
              <w:autoSpaceDN w:val="0"/>
              <w:adjustRightInd w:val="0"/>
              <w:jc w:val="both"/>
              <w:textAlignment w:val="baseline"/>
              <w:rPr>
                <w:sz w:val="20"/>
                <w:szCs w:val="20"/>
              </w:rPr>
            </w:pPr>
            <w:r w:rsidRPr="00591F0C">
              <w:rPr>
                <w:sz w:val="20"/>
                <w:szCs w:val="20"/>
              </w:rPr>
              <w:t>Отсутствие финансирования мероприятий по устранению нарушений.</w:t>
            </w:r>
          </w:p>
        </w:tc>
      </w:tr>
    </w:tbl>
    <w:p w:rsidR="003F7BF3" w:rsidRPr="006B551F" w:rsidRDefault="003F7BF3" w:rsidP="003F7BF3">
      <w:pPr>
        <w:widowControl w:val="0"/>
        <w:autoSpaceDE w:val="0"/>
        <w:autoSpaceDN w:val="0"/>
        <w:adjustRightInd w:val="0"/>
        <w:ind w:firstLine="709"/>
        <w:jc w:val="both"/>
        <w:rPr>
          <w:bCs/>
          <w:i/>
          <w:iCs/>
        </w:rPr>
      </w:pPr>
    </w:p>
    <w:p w:rsidR="003F7BF3" w:rsidRPr="006B551F" w:rsidRDefault="003F7BF3" w:rsidP="003F7BF3">
      <w:pPr>
        <w:widowControl w:val="0"/>
        <w:autoSpaceDE w:val="0"/>
        <w:autoSpaceDN w:val="0"/>
        <w:adjustRightInd w:val="0"/>
        <w:ind w:firstLine="720"/>
        <w:jc w:val="both"/>
      </w:pPr>
      <w:r w:rsidRPr="006B551F">
        <w:t>Нарушений, следствием которых стали выбросы и сбросы РВ, облучение выше установленных пределов в отчетном периоде по поднадзорным организациям не было.</w:t>
      </w:r>
    </w:p>
    <w:p w:rsidR="003F7BF3" w:rsidRPr="006B551F" w:rsidRDefault="003F7BF3" w:rsidP="003F7BF3">
      <w:pPr>
        <w:widowControl w:val="0"/>
        <w:autoSpaceDE w:val="0"/>
        <w:autoSpaceDN w:val="0"/>
        <w:adjustRightInd w:val="0"/>
        <w:ind w:firstLine="709"/>
        <w:jc w:val="both"/>
      </w:pPr>
      <w:r w:rsidRPr="006B551F">
        <w:t>Проблемными вопросами остаются:</w:t>
      </w:r>
    </w:p>
    <w:p w:rsidR="003F7BF3" w:rsidRPr="006B551F" w:rsidRDefault="003F7BF3" w:rsidP="003F7BF3">
      <w:pPr>
        <w:widowControl w:val="0"/>
        <w:autoSpaceDE w:val="0"/>
        <w:autoSpaceDN w:val="0"/>
        <w:adjustRightInd w:val="0"/>
        <w:ind w:firstLine="709"/>
        <w:jc w:val="both"/>
      </w:pPr>
      <w:r w:rsidRPr="006B551F">
        <w:t>- отсутствие хранилища для захоронения радиоактивных отходов на региональном уровне.</w:t>
      </w:r>
    </w:p>
    <w:p w:rsidR="003F7BF3" w:rsidRPr="006B551F" w:rsidRDefault="003F7BF3" w:rsidP="003F7BF3">
      <w:pPr>
        <w:widowControl w:val="0"/>
        <w:autoSpaceDE w:val="0"/>
        <w:autoSpaceDN w:val="0"/>
        <w:adjustRightInd w:val="0"/>
        <w:ind w:firstLine="709"/>
        <w:jc w:val="both"/>
      </w:pPr>
      <w:r w:rsidRPr="006B551F">
        <w:t>В поднадзорных организациях при решении вопроса о выводе из эксплуатации РИ разрабатываются Планы вывода из эксплуатации РИ и проводится радиационное обследование.</w:t>
      </w:r>
    </w:p>
    <w:p w:rsidR="003F7BF3" w:rsidRDefault="003F7BF3" w:rsidP="003F7BF3">
      <w:pPr>
        <w:widowControl w:val="0"/>
        <w:autoSpaceDE w:val="0"/>
        <w:autoSpaceDN w:val="0"/>
        <w:adjustRightInd w:val="0"/>
        <w:ind w:firstLine="709"/>
        <w:jc w:val="both"/>
      </w:pPr>
      <w:r w:rsidRPr="006B551F">
        <w:t>В Планах предусматривается процедура подготовки, временного хранения, передачи РИ или РАО на временное хранение или захоронение.</w:t>
      </w:r>
    </w:p>
    <w:p w:rsidR="003F7BF3" w:rsidRPr="006B551F" w:rsidRDefault="003F7BF3" w:rsidP="003F7BF3">
      <w:pPr>
        <w:widowControl w:val="0"/>
        <w:autoSpaceDE w:val="0"/>
        <w:autoSpaceDN w:val="0"/>
        <w:adjustRightInd w:val="0"/>
        <w:ind w:firstLine="709"/>
        <w:jc w:val="both"/>
      </w:pPr>
      <w:r w:rsidRPr="006B551F">
        <w:t>В отчетном периоде было передано на временное хранение или захоронение 492 ед., А = 6,1Е+13Бк (ЗРИ с истекшими назначенными сроками службы в виде РАО, изделий из обедненного урана) в специализированные организации, имеющие лицензии на данный вид деятельности.</w:t>
      </w:r>
    </w:p>
    <w:p w:rsidR="003F7BF3" w:rsidRPr="006B551F" w:rsidRDefault="003F7BF3" w:rsidP="003F7BF3">
      <w:pPr>
        <w:widowControl w:val="0"/>
        <w:autoSpaceDE w:val="0"/>
        <w:autoSpaceDN w:val="0"/>
        <w:adjustRightInd w:val="0"/>
        <w:ind w:firstLine="709"/>
        <w:jc w:val="both"/>
      </w:pPr>
      <w:r w:rsidRPr="006B551F">
        <w:t>Хранилище твердых РАО «Миронова гора» в настоящее время предназначено для эксплуатации в режиме хранения ТРО. С 1979 года загрузка ТРО в хранилище не производилась. Объем (ориентировочно) РАО 420 м</w:t>
      </w:r>
      <w:r w:rsidR="00591F0C" w:rsidRPr="00591F0C">
        <w:rPr>
          <w:vertAlign w:val="superscript"/>
        </w:rPr>
        <w:t>3</w:t>
      </w:r>
      <w:r w:rsidR="00591F0C">
        <w:t>. (Общий объем – 1556 м</w:t>
      </w:r>
      <w:r w:rsidR="00591F0C" w:rsidRPr="00591F0C">
        <w:rPr>
          <w:vertAlign w:val="superscript"/>
        </w:rPr>
        <w:t>3</w:t>
      </w:r>
      <w:r w:rsidRPr="006B551F">
        <w:t>.). А=5,7Е+14 Бк.</w:t>
      </w:r>
    </w:p>
    <w:p w:rsidR="003F7BF3" w:rsidRPr="006B551F" w:rsidRDefault="003F7BF3" w:rsidP="003F7BF3">
      <w:pPr>
        <w:widowControl w:val="0"/>
        <w:autoSpaceDE w:val="0"/>
        <w:autoSpaceDN w:val="0"/>
        <w:adjustRightInd w:val="0"/>
        <w:ind w:firstLine="709"/>
        <w:jc w:val="both"/>
        <w:rPr>
          <w:snapToGrid w:val="0"/>
        </w:rPr>
      </w:pPr>
      <w:r w:rsidRPr="006B551F">
        <w:t>В 2014 году введен в эксплуатацию ФГБУЗ «СМКЦ им.Семашко» ФМБА</w:t>
      </w:r>
      <w:r w:rsidRPr="006B551F">
        <w:rPr>
          <w:color w:val="000000"/>
        </w:rPr>
        <w:t xml:space="preserve"> Технологический медицинский модуль с размещением оборудования для проведения радионуклидной терапии. </w:t>
      </w:r>
      <w:r w:rsidRPr="006B551F">
        <w:rPr>
          <w:snapToGrid w:val="0"/>
        </w:rPr>
        <w:t xml:space="preserve">Отделение РНТ оборудовано спецканализацией - системой низковакуумного накопления и выдержки жидких радиоактивных отходов (ЖРО). </w:t>
      </w:r>
      <w:r>
        <w:rPr>
          <w:snapToGrid w:val="0"/>
        </w:rPr>
        <w:t>ЖРО</w:t>
      </w:r>
      <w:r w:rsidRPr="006B551F">
        <w:rPr>
          <w:snapToGrid w:val="0"/>
        </w:rPr>
        <w:t xml:space="preserve"> (сливные воды из унитазов, раковин и душевых установок в санузлах «активных» палат; сливные и сточные воды из санпропускников для больных; сливные и сточные воды из фасовочной - моечной, процедурной введения) по системе спецканализации передаются в хранилище ЖРО в баки-накопители. После соответствующей выдержки на распад и радиационного контроля перекачиваются в хозяйственно-бытовую</w:t>
      </w:r>
      <w:r>
        <w:rPr>
          <w:snapToGrid w:val="0"/>
        </w:rPr>
        <w:t xml:space="preserve"> канализацию.</w:t>
      </w:r>
    </w:p>
    <w:p w:rsidR="00591F0C" w:rsidRDefault="003F7BF3" w:rsidP="00591F0C">
      <w:pPr>
        <w:widowControl w:val="0"/>
        <w:autoSpaceDE w:val="0"/>
        <w:autoSpaceDN w:val="0"/>
        <w:adjustRightInd w:val="0"/>
        <w:ind w:firstLine="709"/>
        <w:jc w:val="both"/>
      </w:pPr>
      <w:r w:rsidRPr="006B551F">
        <w:t>Организаций, занимающихся переработкой РАО под надзором отдела инспекций</w:t>
      </w:r>
      <w:r>
        <w:t>,</w:t>
      </w:r>
      <w:r w:rsidR="00591F0C">
        <w:t xml:space="preserve"> нет.</w:t>
      </w:r>
    </w:p>
    <w:p w:rsidR="003F7BF3" w:rsidRPr="00591F0C" w:rsidRDefault="003F7BF3" w:rsidP="00591F0C">
      <w:pPr>
        <w:widowControl w:val="0"/>
        <w:autoSpaceDE w:val="0"/>
        <w:autoSpaceDN w:val="0"/>
        <w:adjustRightInd w:val="0"/>
        <w:ind w:firstLine="709"/>
        <w:jc w:val="both"/>
      </w:pPr>
      <w:r w:rsidRPr="006B551F">
        <w:t>В поднадзорных организациях эксплуатация радиационных источников осуществляется в соответствии с инструкциями и техническими условиями на эксплуатацию. ЗРИ с истекшим назначенным сроком своевременно переводятся в категорию радиоактивных отходов и передаются на захоронение в специализированные предприятия.</w:t>
      </w:r>
    </w:p>
    <w:p w:rsidR="003F7BF3" w:rsidRPr="006B551F" w:rsidRDefault="003F7BF3" w:rsidP="003F7BF3">
      <w:pPr>
        <w:widowControl w:val="0"/>
        <w:autoSpaceDE w:val="0"/>
        <w:autoSpaceDN w:val="0"/>
        <w:adjustRightInd w:val="0"/>
        <w:ind w:firstLine="709"/>
        <w:jc w:val="both"/>
        <w:rPr>
          <w:bCs/>
          <w:i/>
          <w:iCs/>
        </w:rPr>
      </w:pPr>
      <w:r w:rsidRPr="006B551F">
        <w:rPr>
          <w:bCs/>
          <w:i/>
          <w:iCs/>
        </w:rPr>
        <w:t>Организация учета и контроля РВ и РАО, анализ результатов надзора за системой государственного учета и контроля РВ и РАО на территориях и объектах.</w:t>
      </w:r>
    </w:p>
    <w:p w:rsidR="003F7BF3" w:rsidRPr="006B551F" w:rsidRDefault="003F7BF3" w:rsidP="003F7BF3">
      <w:pPr>
        <w:widowControl w:val="0"/>
        <w:autoSpaceDE w:val="0"/>
        <w:autoSpaceDN w:val="0"/>
        <w:adjustRightInd w:val="0"/>
        <w:ind w:firstLine="709"/>
        <w:jc w:val="both"/>
      </w:pPr>
      <w:r w:rsidRPr="006B551F">
        <w:t>20 организаций осуществляют учет и контроль РВ и РАО в соответствии с требованиями нормативных документов. Учет и контроль РВ и РАО в организациях осуществляется в соответствии с требованиями НП-067-11 и УДЛ.</w:t>
      </w:r>
      <w:r w:rsidRPr="006B551F">
        <w:rPr>
          <w:b/>
          <w:bCs/>
          <w:i/>
          <w:iCs/>
        </w:rPr>
        <w:t xml:space="preserve"> </w:t>
      </w:r>
    </w:p>
    <w:p w:rsidR="003F7BF3" w:rsidRPr="006B551F" w:rsidRDefault="003F7BF3" w:rsidP="003F7BF3">
      <w:pPr>
        <w:widowControl w:val="0"/>
        <w:autoSpaceDE w:val="0"/>
        <w:autoSpaceDN w:val="0"/>
        <w:adjustRightInd w:val="0"/>
        <w:ind w:firstLine="709"/>
        <w:jc w:val="both"/>
        <w:rPr>
          <w:bCs/>
          <w:i/>
          <w:iCs/>
          <w:u w:val="single"/>
        </w:rPr>
      </w:pPr>
      <w:r w:rsidRPr="006B551F">
        <w:rPr>
          <w:bCs/>
          <w:i/>
          <w:iCs/>
          <w:u w:val="single"/>
        </w:rPr>
        <w:t>Обеспечение безопасности РОО</w:t>
      </w:r>
    </w:p>
    <w:p w:rsidR="003F7BF3" w:rsidRPr="006B551F" w:rsidRDefault="003F7BF3" w:rsidP="003F7BF3">
      <w:pPr>
        <w:widowControl w:val="0"/>
        <w:autoSpaceDE w:val="0"/>
        <w:autoSpaceDN w:val="0"/>
        <w:adjustRightInd w:val="0"/>
        <w:ind w:firstLine="709"/>
        <w:jc w:val="both"/>
      </w:pPr>
      <w:r w:rsidRPr="006B551F">
        <w:rPr>
          <w:bCs/>
          <w:i/>
          <w:iCs/>
        </w:rPr>
        <w:t>Анализ показателей, характеризующих состояние безопасности объектов</w:t>
      </w:r>
      <w:r>
        <w:rPr>
          <w:bCs/>
          <w:i/>
          <w:iCs/>
        </w:rPr>
        <w:t>.</w:t>
      </w:r>
    </w:p>
    <w:p w:rsidR="003F7BF3" w:rsidRPr="006B551F" w:rsidRDefault="003F7BF3" w:rsidP="003F7BF3">
      <w:pPr>
        <w:widowControl w:val="0"/>
        <w:autoSpaceDE w:val="0"/>
        <w:autoSpaceDN w:val="0"/>
        <w:adjustRightInd w:val="0"/>
        <w:ind w:firstLine="709"/>
        <w:jc w:val="both"/>
        <w:rPr>
          <w:bCs/>
          <w:i/>
          <w:iCs/>
        </w:rPr>
      </w:pPr>
      <w:r w:rsidRPr="006B551F">
        <w:t>В основном на всех РОО поднадзорных организаций используются РИ (объекты и оборудование) и системы и элементы, влияющие на безопасность объектов в соответствии с проектной и эксплуатационной документацией, требованиями норм и правил в ОИАЭ.</w:t>
      </w:r>
    </w:p>
    <w:p w:rsidR="003F7BF3" w:rsidRPr="006B551F" w:rsidRDefault="003F7BF3" w:rsidP="003F7BF3">
      <w:pPr>
        <w:widowControl w:val="0"/>
        <w:autoSpaceDE w:val="0"/>
        <w:autoSpaceDN w:val="0"/>
        <w:adjustRightInd w:val="0"/>
        <w:ind w:firstLine="709"/>
        <w:jc w:val="both"/>
      </w:pPr>
      <w:r w:rsidRPr="006B551F">
        <w:t xml:space="preserve">Дозовые нагрузки персонала, непосредственно связанного с использованием РИ, РВ </w:t>
      </w:r>
      <w:r w:rsidRPr="006B551F">
        <w:lastRenderedPageBreak/>
        <w:t xml:space="preserve">ниже или на уровне прошлых лет ПД для персонала, что свидетельствует о надежности существующей радиационной защиты от внешнего облучения в условиях нормальной работы, и остаются стабильными на уровне прежних лет. На большинстве предприятий с целью оперативного контроля для всех контролируемых параметров установлены контрольные уровни и согласованы с органами Роспотребнадзора. </w:t>
      </w:r>
    </w:p>
    <w:p w:rsidR="00591F0C" w:rsidRDefault="003F7BF3" w:rsidP="00591F0C">
      <w:pPr>
        <w:widowControl w:val="0"/>
        <w:autoSpaceDE w:val="0"/>
        <w:autoSpaceDN w:val="0"/>
        <w:adjustRightInd w:val="0"/>
        <w:ind w:firstLine="709"/>
        <w:jc w:val="both"/>
      </w:pPr>
      <w:r w:rsidRPr="006B551F">
        <w:t>Результаты радиационного контроля параметров радиационной обстановки на территории РОО не превыша</w:t>
      </w:r>
      <w:r w:rsidR="00591F0C">
        <w:t xml:space="preserve">ют фоновые значения местности. </w:t>
      </w:r>
    </w:p>
    <w:p w:rsidR="003F7BF3" w:rsidRPr="00591F0C" w:rsidRDefault="003F7BF3" w:rsidP="00591F0C">
      <w:pPr>
        <w:widowControl w:val="0"/>
        <w:autoSpaceDE w:val="0"/>
        <w:autoSpaceDN w:val="0"/>
        <w:adjustRightInd w:val="0"/>
        <w:ind w:firstLine="709"/>
        <w:jc w:val="both"/>
      </w:pPr>
      <w:r w:rsidRPr="006B551F">
        <w:rPr>
          <w:bCs/>
          <w:i/>
          <w:iCs/>
        </w:rPr>
        <w:t>Обеспечение необходимого уровня квалификации персонала, осуществляющего эксплуатацию РОО и ведомственный контроль за РБ поднадзорных объектов (организация подготовки, обучения и проверки знаний; наличие требуемых разрешений на право ведения работ)</w:t>
      </w:r>
    </w:p>
    <w:p w:rsidR="003F7BF3" w:rsidRPr="006B551F" w:rsidRDefault="003F7BF3" w:rsidP="003F7BF3">
      <w:pPr>
        <w:widowControl w:val="0"/>
        <w:tabs>
          <w:tab w:val="left" w:pos="0"/>
        </w:tabs>
        <w:suppressAutoHyphens/>
        <w:autoSpaceDE w:val="0"/>
        <w:autoSpaceDN w:val="0"/>
        <w:adjustRightInd w:val="0"/>
        <w:ind w:firstLine="709"/>
        <w:jc w:val="both"/>
      </w:pPr>
      <w:r w:rsidRPr="006B551F">
        <w:t xml:space="preserve">В целом, уровень квалификации персонала поднадзорных организаций позволяет обеспечивать безопасность в области использования атомной энергии. </w:t>
      </w:r>
    </w:p>
    <w:p w:rsidR="003F7BF3" w:rsidRPr="006B551F" w:rsidRDefault="003F7BF3" w:rsidP="003F7BF3">
      <w:pPr>
        <w:widowControl w:val="0"/>
        <w:autoSpaceDE w:val="0"/>
        <w:autoSpaceDN w:val="0"/>
        <w:adjustRightInd w:val="0"/>
        <w:ind w:firstLine="709"/>
        <w:jc w:val="both"/>
      </w:pPr>
      <w:r w:rsidRPr="006B551F">
        <w:t>Порядок проведения подготовки и проверки знаний по вопросам радиационной безопасности на предприятиях определен в организационно-распорядительных документах, утверждаемых руководителем организации. Обучение персонала производится по программам, разработанным на предприятии, согласованным с надзорными органами.</w:t>
      </w:r>
    </w:p>
    <w:p w:rsidR="003F7BF3" w:rsidRDefault="003F7BF3" w:rsidP="003F7BF3">
      <w:pPr>
        <w:widowControl w:val="0"/>
        <w:autoSpaceDE w:val="0"/>
        <w:autoSpaceDN w:val="0"/>
        <w:adjustRightInd w:val="0"/>
        <w:ind w:right="-2" w:firstLine="709"/>
        <w:jc w:val="both"/>
      </w:pPr>
      <w:r w:rsidRPr="006B551F">
        <w:t>Проверка знаний персонала группы А проводится ежегодно комиссиями предприятия, результаты оформляются протоколом проверки знаний.</w:t>
      </w:r>
    </w:p>
    <w:p w:rsidR="003F7BF3" w:rsidRPr="006B551F" w:rsidRDefault="003F7BF3" w:rsidP="003F7BF3">
      <w:pPr>
        <w:widowControl w:val="0"/>
        <w:autoSpaceDE w:val="0"/>
        <w:autoSpaceDN w:val="0"/>
        <w:adjustRightInd w:val="0"/>
        <w:ind w:right="-2" w:firstLine="709"/>
        <w:jc w:val="both"/>
      </w:pPr>
      <w:r w:rsidRPr="006B551F">
        <w:t xml:space="preserve">На предприятиях поддерживается численность и квалификация персонала на уровне, достаточном для безопасного осуществления разрешенных видов деятельности. </w:t>
      </w:r>
    </w:p>
    <w:p w:rsidR="003F7BF3" w:rsidRPr="006B551F" w:rsidRDefault="003F7BF3" w:rsidP="003F7BF3">
      <w:pPr>
        <w:widowControl w:val="0"/>
        <w:autoSpaceDE w:val="0"/>
        <w:autoSpaceDN w:val="0"/>
        <w:adjustRightInd w:val="0"/>
        <w:ind w:firstLine="709"/>
        <w:jc w:val="both"/>
      </w:pPr>
      <w:r w:rsidRPr="006B551F">
        <w:t>За весь период процедуры выдачи Разрешений Ростехнадзора на право ведения работ в ОИАЭ, АНОИ принято участие в выдаче - 207 разрешений.</w:t>
      </w:r>
    </w:p>
    <w:p w:rsidR="003F7BF3" w:rsidRPr="006B551F" w:rsidRDefault="003F7BF3" w:rsidP="003F7BF3">
      <w:pPr>
        <w:widowControl w:val="0"/>
        <w:autoSpaceDE w:val="0"/>
        <w:autoSpaceDN w:val="0"/>
        <w:adjustRightInd w:val="0"/>
        <w:ind w:firstLine="709"/>
        <w:jc w:val="both"/>
      </w:pPr>
      <w:r w:rsidRPr="006B551F">
        <w:t>За 2015 год АНОИ принято участие в выдаче - 22 разрешений. Выдано 21 разрешение.</w:t>
      </w:r>
    </w:p>
    <w:p w:rsidR="003F7BF3" w:rsidRPr="006B551F" w:rsidRDefault="003F7BF3" w:rsidP="003F7BF3">
      <w:pPr>
        <w:widowControl w:val="0"/>
        <w:autoSpaceDE w:val="0"/>
        <w:autoSpaceDN w:val="0"/>
        <w:adjustRightInd w:val="0"/>
        <w:ind w:firstLine="709"/>
        <w:jc w:val="both"/>
        <w:rPr>
          <w:bCs/>
          <w:i/>
          <w:iCs/>
        </w:rPr>
      </w:pPr>
      <w:r w:rsidRPr="006B551F">
        <w:rPr>
          <w:bCs/>
          <w:i/>
          <w:iCs/>
        </w:rPr>
        <w:t>Вероятность радиационных аварий, их масштаб и последствия. Полнота и своевременность проведенных расследований нарушений в работе РОО, выполнения мероприятий по устранению их причин</w:t>
      </w:r>
      <w:r>
        <w:rPr>
          <w:bCs/>
          <w:i/>
          <w:iCs/>
        </w:rPr>
        <w:t>.</w:t>
      </w:r>
    </w:p>
    <w:p w:rsidR="003F7BF3" w:rsidRPr="006B551F" w:rsidRDefault="003F7BF3" w:rsidP="003F7BF3">
      <w:pPr>
        <w:widowControl w:val="0"/>
        <w:suppressAutoHyphens/>
        <w:autoSpaceDE w:val="0"/>
        <w:autoSpaceDN w:val="0"/>
        <w:adjustRightInd w:val="0"/>
        <w:ind w:firstLine="709"/>
        <w:jc w:val="both"/>
      </w:pPr>
      <w:r w:rsidRPr="006B551F">
        <w:t>На поднадзорных предприятиях определены перечни возможных аварий и прогноз их последствий, проведено категорирование по потенциальной радиационной опасности. Определение категории потенциальной радиационной опасности проводится в соответствии с МУ 2.6.1.2005-05 «Установление категории потенциальной опасности радиационных объектов».</w:t>
      </w:r>
    </w:p>
    <w:p w:rsidR="003F7BF3" w:rsidRPr="006B551F" w:rsidRDefault="003F7BF3" w:rsidP="003F7BF3">
      <w:pPr>
        <w:widowControl w:val="0"/>
        <w:suppressAutoHyphens/>
        <w:autoSpaceDE w:val="0"/>
        <w:autoSpaceDN w:val="0"/>
        <w:adjustRightInd w:val="0"/>
        <w:ind w:firstLine="709"/>
        <w:jc w:val="both"/>
      </w:pPr>
      <w:r w:rsidRPr="006B551F">
        <w:t>Организациями спланированы мероприятия по снижению радиационного воздействия на персонал по ликвидации аварий.</w:t>
      </w:r>
    </w:p>
    <w:p w:rsidR="00DB51ED" w:rsidRDefault="003F7BF3" w:rsidP="00DB51ED">
      <w:pPr>
        <w:widowControl w:val="0"/>
        <w:autoSpaceDE w:val="0"/>
        <w:autoSpaceDN w:val="0"/>
        <w:adjustRightInd w:val="0"/>
        <w:ind w:firstLine="709"/>
        <w:jc w:val="both"/>
      </w:pPr>
      <w:r w:rsidRPr="006B551F">
        <w:t>Документация по обеспечению РБ соответствует требованиям федеральных норм и правил, в настоящее время на предприятиях внедряются новые правила по обеспечению физической защиты радиоактивных веществ «Правила физической защиты радиоактивных веществ, радиационных источников и пунктов хранения» (НП-034-15). Отдел инспекций совместно с другими надзорными органами провел совещание на базе регионального информационного центра (РИАЦ) по государственному учету РВ и РАО, где п</w:t>
      </w:r>
      <w:r>
        <w:t>роведена презентация НП-034-15.</w:t>
      </w:r>
    </w:p>
    <w:p w:rsidR="003F7BF3" w:rsidRPr="00DB51ED" w:rsidRDefault="003F7BF3" w:rsidP="00DB51ED">
      <w:pPr>
        <w:widowControl w:val="0"/>
        <w:autoSpaceDE w:val="0"/>
        <w:autoSpaceDN w:val="0"/>
        <w:adjustRightInd w:val="0"/>
        <w:ind w:firstLine="709"/>
        <w:jc w:val="both"/>
      </w:pPr>
      <w:r w:rsidRPr="006B551F">
        <w:rPr>
          <w:bCs/>
          <w:i/>
          <w:iCs/>
        </w:rPr>
        <w:t>Оценка состояния РБ на РОО</w:t>
      </w:r>
      <w:r>
        <w:rPr>
          <w:bCs/>
          <w:i/>
          <w:iCs/>
        </w:rPr>
        <w:t xml:space="preserve"> </w:t>
      </w:r>
      <w:r w:rsidRPr="006B551F">
        <w:t>– удовлетворительная.</w:t>
      </w:r>
    </w:p>
    <w:p w:rsidR="003F7BF3" w:rsidRPr="006B551F" w:rsidRDefault="003F7BF3" w:rsidP="003F7BF3">
      <w:pPr>
        <w:widowControl w:val="0"/>
        <w:autoSpaceDE w:val="0"/>
        <w:autoSpaceDN w:val="0"/>
        <w:adjustRightInd w:val="0"/>
        <w:ind w:firstLine="709"/>
        <w:jc w:val="both"/>
      </w:pPr>
      <w:r w:rsidRPr="006B551F">
        <w:t>Оценка радиационной безопасности проводится как самими организациями, осуществляющими деятельность с использованием РИ, так и инспекторским составом при проведении целевых инспекции по проверке состояния радиационной безопасности и выполнения условий действия лицензий в области</w:t>
      </w:r>
      <w:r w:rsidR="00DB51ED">
        <w:t xml:space="preserve"> использования атомной энергии.</w:t>
      </w:r>
      <w:r w:rsidRPr="006B551F">
        <w:t xml:space="preserve"> Оценка радиационной безопасности осуществляется по следующим показателям:</w:t>
      </w:r>
    </w:p>
    <w:p w:rsidR="003F7BF3" w:rsidRPr="006B551F" w:rsidRDefault="003F7BF3" w:rsidP="00344D82">
      <w:pPr>
        <w:widowControl w:val="0"/>
        <w:numPr>
          <w:ilvl w:val="0"/>
          <w:numId w:val="13"/>
        </w:numPr>
        <w:tabs>
          <w:tab w:val="left" w:pos="360"/>
          <w:tab w:val="left" w:pos="851"/>
          <w:tab w:val="left" w:pos="993"/>
        </w:tabs>
        <w:autoSpaceDE w:val="0"/>
        <w:autoSpaceDN w:val="0"/>
        <w:adjustRightInd w:val="0"/>
        <w:ind w:left="360" w:hanging="360"/>
        <w:jc w:val="both"/>
      </w:pPr>
      <w:r w:rsidRPr="006B551F">
        <w:t>характеристика радиоактивного загрязнения окружающей среды;</w:t>
      </w:r>
    </w:p>
    <w:p w:rsidR="003F7BF3" w:rsidRPr="006B551F" w:rsidRDefault="003F7BF3" w:rsidP="00344D82">
      <w:pPr>
        <w:widowControl w:val="0"/>
        <w:numPr>
          <w:ilvl w:val="0"/>
          <w:numId w:val="13"/>
        </w:numPr>
        <w:tabs>
          <w:tab w:val="left" w:pos="360"/>
          <w:tab w:val="left" w:pos="851"/>
          <w:tab w:val="left" w:pos="993"/>
        </w:tabs>
        <w:autoSpaceDE w:val="0"/>
        <w:autoSpaceDN w:val="0"/>
        <w:adjustRightInd w:val="0"/>
        <w:ind w:left="360" w:hanging="360"/>
        <w:jc w:val="both"/>
      </w:pPr>
      <w:r w:rsidRPr="006B551F">
        <w:t>анализ обеспечения мероприятий по радиационной безопасности и выполнения норм, правил и гигиенических нормативов в области радиационной безопасности;</w:t>
      </w:r>
    </w:p>
    <w:p w:rsidR="003F7BF3" w:rsidRPr="006B551F" w:rsidRDefault="003F7BF3" w:rsidP="00344D82">
      <w:pPr>
        <w:widowControl w:val="0"/>
        <w:numPr>
          <w:ilvl w:val="0"/>
          <w:numId w:val="13"/>
        </w:numPr>
        <w:tabs>
          <w:tab w:val="left" w:pos="360"/>
          <w:tab w:val="left" w:pos="851"/>
          <w:tab w:val="left" w:pos="993"/>
        </w:tabs>
        <w:autoSpaceDE w:val="0"/>
        <w:autoSpaceDN w:val="0"/>
        <w:adjustRightInd w:val="0"/>
        <w:ind w:left="360" w:hanging="360"/>
        <w:jc w:val="both"/>
      </w:pPr>
      <w:r w:rsidRPr="006B551F">
        <w:t>вероятность радиационных аварий и их масштаб, степень готовности к эффективной ликвидации радиационных аварий и их последствий;</w:t>
      </w:r>
    </w:p>
    <w:p w:rsidR="003F7BF3" w:rsidRPr="006B551F" w:rsidRDefault="003F7BF3" w:rsidP="00344D82">
      <w:pPr>
        <w:widowControl w:val="0"/>
        <w:numPr>
          <w:ilvl w:val="0"/>
          <w:numId w:val="13"/>
        </w:numPr>
        <w:tabs>
          <w:tab w:val="left" w:pos="360"/>
          <w:tab w:val="left" w:pos="851"/>
          <w:tab w:val="left" w:pos="993"/>
        </w:tabs>
        <w:autoSpaceDE w:val="0"/>
        <w:autoSpaceDN w:val="0"/>
        <w:adjustRightInd w:val="0"/>
        <w:ind w:left="360" w:hanging="360"/>
        <w:jc w:val="both"/>
      </w:pPr>
      <w:r w:rsidRPr="006B551F">
        <w:lastRenderedPageBreak/>
        <w:t xml:space="preserve"> анализ доз облучения персонала. </w:t>
      </w:r>
    </w:p>
    <w:p w:rsidR="003F7BF3" w:rsidRPr="006B551F" w:rsidRDefault="003F7BF3" w:rsidP="003F7BF3">
      <w:pPr>
        <w:widowControl w:val="0"/>
        <w:tabs>
          <w:tab w:val="left" w:pos="851"/>
          <w:tab w:val="left" w:pos="993"/>
        </w:tabs>
        <w:autoSpaceDE w:val="0"/>
        <w:autoSpaceDN w:val="0"/>
        <w:adjustRightInd w:val="0"/>
        <w:ind w:firstLine="709"/>
        <w:jc w:val="both"/>
        <w:rPr>
          <w:b/>
          <w:bCs/>
        </w:rPr>
      </w:pPr>
      <w:r w:rsidRPr="006B551F">
        <w:t>Результаты оценки самими организациями заносятся в радиационно-гигиенические паспорта. При инспекциях проверено наличие паспортов в поднадзорных предприятиях. По предприятиям состояние безопасности РОО в основном соответствует установленным требованиям, что подтверждается своевременным устранением нарушений требований норм и правил в области использования атомной энергии, выявленных инспекторами в ходе проведения инспекций. В связи с проведением целевых инспекций состояния радиационной безопасности и выполнения условий действия лицензий, в отчетном периоде, при инспекторских проверках был сделан подробный анализ состояния обеспечения безопасности организаций</w:t>
      </w:r>
      <w:r>
        <w:t>.</w:t>
      </w:r>
      <w:r w:rsidRPr="006B551F">
        <w:t xml:space="preserve"> Большинство организаций (предприяти</w:t>
      </w:r>
      <w:r>
        <w:t>й</w:t>
      </w:r>
      <w:r w:rsidRPr="006B551F">
        <w:t xml:space="preserve">) имеют оценку </w:t>
      </w:r>
      <w:r w:rsidR="00DB51ED">
        <w:t>«</w:t>
      </w:r>
      <w:r w:rsidRPr="006B551F">
        <w:t>удовлетворительно</w:t>
      </w:r>
      <w:r w:rsidR="00DB51ED">
        <w:t>»</w:t>
      </w:r>
      <w:r w:rsidRPr="006B551F">
        <w:t xml:space="preserve">, что подтверждается отсутствием случаев облучения персонала свыше установленных пределов, фактов радиационного загрязнения окружающей среды. </w:t>
      </w:r>
    </w:p>
    <w:p w:rsidR="003F7BF3" w:rsidRPr="006B551F" w:rsidRDefault="003F7BF3" w:rsidP="003F7BF3">
      <w:pPr>
        <w:widowControl w:val="0"/>
        <w:autoSpaceDE w:val="0"/>
        <w:autoSpaceDN w:val="0"/>
        <w:adjustRightInd w:val="0"/>
        <w:ind w:firstLine="709"/>
        <w:jc w:val="both"/>
        <w:rPr>
          <w:bCs/>
        </w:rPr>
      </w:pPr>
      <w:r w:rsidRPr="006B551F">
        <w:rPr>
          <w:bCs/>
        </w:rPr>
        <w:t>На большинстве поднадзорных организаций (предприятий) можно констатировать, что:</w:t>
      </w:r>
    </w:p>
    <w:p w:rsidR="003F7BF3" w:rsidRPr="006B551F" w:rsidRDefault="003F7BF3" w:rsidP="003F7BF3">
      <w:pPr>
        <w:widowControl w:val="0"/>
        <w:tabs>
          <w:tab w:val="left" w:pos="851"/>
        </w:tabs>
        <w:autoSpaceDE w:val="0"/>
        <w:autoSpaceDN w:val="0"/>
        <w:adjustRightInd w:val="0"/>
        <w:ind w:firstLine="709"/>
        <w:jc w:val="both"/>
      </w:pPr>
      <w:r w:rsidRPr="006B551F">
        <w:t>1. Система управления обеспечением радиационной безопасности соответствует требованиям федеральных норм и правил в области использования атомной энергии и руководящих документов Федеральной службы по экологическому, технологическому и атомному надзору (далее - Службы или Ростехнадзора) в указанной области.</w:t>
      </w:r>
    </w:p>
    <w:p w:rsidR="003F7BF3" w:rsidRPr="006B551F" w:rsidRDefault="003F7BF3" w:rsidP="003F7BF3">
      <w:pPr>
        <w:widowControl w:val="0"/>
        <w:tabs>
          <w:tab w:val="left" w:pos="851"/>
        </w:tabs>
        <w:autoSpaceDE w:val="0"/>
        <w:autoSpaceDN w:val="0"/>
        <w:adjustRightInd w:val="0"/>
        <w:ind w:firstLine="709"/>
        <w:jc w:val="both"/>
      </w:pPr>
      <w:r w:rsidRPr="006B551F">
        <w:t>2. Квалификация работников, привлекаемых к осуществлению работ по разрешенным видам деятельности, соответствует установленным требованиям; условия для ее поддержания на необходимом уровне имеются.</w:t>
      </w:r>
    </w:p>
    <w:p w:rsidR="003F7BF3" w:rsidRPr="006B551F" w:rsidRDefault="003F7BF3" w:rsidP="003F7BF3">
      <w:pPr>
        <w:widowControl w:val="0"/>
        <w:tabs>
          <w:tab w:val="left" w:pos="851"/>
          <w:tab w:val="left" w:pos="3828"/>
        </w:tabs>
        <w:autoSpaceDE w:val="0"/>
        <w:autoSpaceDN w:val="0"/>
        <w:adjustRightInd w:val="0"/>
        <w:ind w:firstLine="709"/>
        <w:jc w:val="both"/>
      </w:pPr>
      <w:r w:rsidRPr="006B551F">
        <w:t>3. Мероприятия технического и организационного характера по обеспечению радиационной безопасности при осуществлении заявленной деятельности, организованы и осуществляются полностью.</w:t>
      </w:r>
    </w:p>
    <w:p w:rsidR="003F7BF3" w:rsidRPr="006B551F" w:rsidRDefault="003F7BF3" w:rsidP="003F7BF3">
      <w:pPr>
        <w:widowControl w:val="0"/>
        <w:tabs>
          <w:tab w:val="left" w:pos="851"/>
        </w:tabs>
        <w:autoSpaceDE w:val="0"/>
        <w:autoSpaceDN w:val="0"/>
        <w:adjustRightInd w:val="0"/>
        <w:ind w:firstLine="709"/>
        <w:jc w:val="both"/>
        <w:rPr>
          <w:u w:val="single"/>
        </w:rPr>
      </w:pPr>
      <w:r w:rsidRPr="006B551F">
        <w:t>4. Условия хранения, организация учета и контроля радиоактивных веществ, физическая защита радиационных источников, пунктов хранения радиоактивных веществ в наличии и обеспечивается.</w:t>
      </w:r>
    </w:p>
    <w:p w:rsidR="003F7BF3" w:rsidRPr="006B551F" w:rsidRDefault="003F7BF3" w:rsidP="003F7BF3">
      <w:pPr>
        <w:widowControl w:val="0"/>
        <w:tabs>
          <w:tab w:val="left" w:pos="851"/>
          <w:tab w:val="left" w:pos="1134"/>
        </w:tabs>
        <w:autoSpaceDE w:val="0"/>
        <w:autoSpaceDN w:val="0"/>
        <w:adjustRightInd w:val="0"/>
        <w:ind w:firstLine="709"/>
        <w:jc w:val="both"/>
      </w:pPr>
      <w:r w:rsidRPr="006B551F">
        <w:t xml:space="preserve">5. Защита работников </w:t>
      </w:r>
      <w:r>
        <w:t>п</w:t>
      </w:r>
      <w:r w:rsidRPr="006B551F">
        <w:t>редприятия и населения в случае возникновения аварии на объектах осуществления заявляемых видов деятельности предусмотрена.</w:t>
      </w:r>
    </w:p>
    <w:p w:rsidR="003F7BF3" w:rsidRPr="006B551F" w:rsidRDefault="003F7BF3" w:rsidP="003F7BF3">
      <w:pPr>
        <w:widowControl w:val="0"/>
        <w:tabs>
          <w:tab w:val="left" w:pos="851"/>
        </w:tabs>
        <w:autoSpaceDE w:val="0"/>
        <w:autoSpaceDN w:val="0"/>
        <w:adjustRightInd w:val="0"/>
        <w:ind w:firstLine="709"/>
        <w:jc w:val="both"/>
      </w:pPr>
      <w:r w:rsidRPr="006B551F">
        <w:t>6. Система обеспечения качества при осуществлении заявляемых видов деятельности имеется.</w:t>
      </w:r>
    </w:p>
    <w:p w:rsidR="003F7BF3" w:rsidRDefault="003F7BF3" w:rsidP="003F7BF3">
      <w:pPr>
        <w:ind w:firstLine="709"/>
        <w:jc w:val="both"/>
      </w:pPr>
      <w:r w:rsidRPr="005E606F">
        <w:t xml:space="preserve">С апреля 2013 года полномочия </w:t>
      </w:r>
      <w:r w:rsidRPr="00331CD0">
        <w:t xml:space="preserve">регионального информационно-аналитического центра системы государственного учета и контроля радиоактивных веществ и радиоактивных отходов </w:t>
      </w:r>
      <w:r w:rsidRPr="005E606F">
        <w:t>на территории Архангельской области (РИАЦ Архангельской области СГУК РВ и РАО) переданы государственн</w:t>
      </w:r>
      <w:r>
        <w:t>ому</w:t>
      </w:r>
      <w:r w:rsidRPr="005E606F">
        <w:t xml:space="preserve"> </w:t>
      </w:r>
      <w:r>
        <w:t>бюджетному</w:t>
      </w:r>
      <w:r w:rsidRPr="005E606F">
        <w:t xml:space="preserve"> учреждению Архангельской области «Центр природопользования и охраны окружающей среды».</w:t>
      </w:r>
    </w:p>
    <w:p w:rsidR="003F7BF3" w:rsidRDefault="003F7BF3" w:rsidP="003F7BF3">
      <w:pPr>
        <w:ind w:firstLine="709"/>
        <w:jc w:val="both"/>
      </w:pPr>
      <w:r>
        <w:t xml:space="preserve">На конец 2015 года на учете в </w:t>
      </w:r>
      <w:r w:rsidRPr="005E606F">
        <w:t>РИАЦ Архангельской области СГУК РВ и РАО</w:t>
      </w:r>
      <w:r>
        <w:t xml:space="preserve"> состоит 15 предприятий, осуществляющие на территории Архангельской области </w:t>
      </w:r>
      <w:r w:rsidRPr="000A475C">
        <w:t xml:space="preserve">деятельность по обращению с радиоактивными веществами, радиоактивными отходами, осуществляющие выброс радионуклидов в атмосферу и сброс радионуклидов в водные объекты. </w:t>
      </w:r>
    </w:p>
    <w:p w:rsidR="003F7BF3" w:rsidRDefault="003F7BF3" w:rsidP="003F7BF3">
      <w:pPr>
        <w:ind w:firstLine="709"/>
        <w:jc w:val="both"/>
      </w:pPr>
      <w:r>
        <w:t xml:space="preserve">Отчитывающиеся организации представляют в установленном порядке в </w:t>
      </w:r>
      <w:r w:rsidRPr="005E606F">
        <w:t>РИАЦ Архангельской области СГУК РВ и РАО</w:t>
      </w:r>
      <w:r>
        <w:t xml:space="preserve"> оперативную информацию о наличии, изготовлении, образовании, передаче, получении, переработке, кондиционировании, постановке и снятии с учета, изменения состояния, свойств и местоположения РВ и РАО, включая перемещение через таможенную границу Российской Федерации.</w:t>
      </w:r>
    </w:p>
    <w:p w:rsidR="003F7BF3" w:rsidRDefault="003F7BF3" w:rsidP="003F7BF3">
      <w:pPr>
        <w:ind w:firstLine="709"/>
        <w:jc w:val="both"/>
      </w:pPr>
      <w:r>
        <w:t>Сведения</w:t>
      </w:r>
      <w:r w:rsidRPr="00D525C4">
        <w:t xml:space="preserve"> об итогах деятельности организации за отчетный год по обращению с радиоактивными отходами</w:t>
      </w:r>
      <w:r>
        <w:t xml:space="preserve"> и </w:t>
      </w:r>
      <w:r w:rsidRPr="00D525C4">
        <w:t>по осуществлению выбросов радионуклидов в атмосферу</w:t>
      </w:r>
      <w:r w:rsidRPr="00F73AE2">
        <w:t xml:space="preserve"> </w:t>
      </w:r>
      <w:r w:rsidRPr="00D525C4">
        <w:t>представляют АО «ЦС «Звёздочка» и АО «ПО «Севмаш»</w:t>
      </w:r>
      <w:r>
        <w:t>, в том числе</w:t>
      </w:r>
      <w:r w:rsidRPr="00D525C4">
        <w:t xml:space="preserve"> АО «ЦС «Звёздочка» </w:t>
      </w:r>
      <w:r>
        <w:t>представляет</w:t>
      </w:r>
      <w:r w:rsidRPr="00F73AE2">
        <w:t xml:space="preserve"> </w:t>
      </w:r>
      <w:r>
        <w:t xml:space="preserve">сведения </w:t>
      </w:r>
      <w:r w:rsidRPr="00D525C4">
        <w:t>по осуществлению</w:t>
      </w:r>
      <w:r>
        <w:t xml:space="preserve"> </w:t>
      </w:r>
      <w:r w:rsidRPr="00D525C4">
        <w:t>сброс</w:t>
      </w:r>
      <w:r>
        <w:t>ов</w:t>
      </w:r>
      <w:r w:rsidRPr="00D525C4">
        <w:t xml:space="preserve"> радионуклидов в водные объекты</w:t>
      </w:r>
      <w:r>
        <w:t>.</w:t>
      </w:r>
      <w:r w:rsidRPr="00D525C4">
        <w:t xml:space="preserve"> </w:t>
      </w:r>
    </w:p>
    <w:p w:rsidR="003F7BF3" w:rsidRPr="00D525C4" w:rsidRDefault="003F7BF3" w:rsidP="003F7BF3">
      <w:pPr>
        <w:ind w:firstLine="709"/>
        <w:jc w:val="both"/>
      </w:pPr>
      <w:r w:rsidRPr="00D27B33">
        <w:t>В 201</w:t>
      </w:r>
      <w:r>
        <w:t>5</w:t>
      </w:r>
      <w:r w:rsidRPr="00D27B33">
        <w:t xml:space="preserve"> году сведения о результатах проведения ежегодной инвентаризации радиоактивных веществ представлены</w:t>
      </w:r>
      <w:r>
        <w:t xml:space="preserve"> всеми отчитывающимися организациями.</w:t>
      </w:r>
    </w:p>
    <w:p w:rsidR="003F7BF3" w:rsidRPr="00110122" w:rsidRDefault="003F7BF3" w:rsidP="003F7BF3">
      <w:pPr>
        <w:ind w:firstLine="709"/>
        <w:jc w:val="both"/>
      </w:pPr>
      <w:r w:rsidRPr="00D525C4">
        <w:lastRenderedPageBreak/>
        <w:t>Полученную от предприятий отчетность и результаты контрол</w:t>
      </w:r>
      <w:r>
        <w:t>я</w:t>
      </w:r>
      <w:r w:rsidRPr="00D525C4">
        <w:t xml:space="preserve"> отчетности </w:t>
      </w:r>
      <w:r w:rsidRPr="00110122">
        <w:t>организаций РИАЦ Архангельской области СГУК РВ и РАО представляет в центральный информационно-аналитического центр (ЦИАЦ) г. Москва, в котором на федеральном уровне аккумулируется отчетность в области системы государственного учета и контроля радиоактивных веществ и радиоактивных отходов.</w:t>
      </w:r>
    </w:p>
    <w:p w:rsidR="003F7BF3" w:rsidRDefault="003F7BF3" w:rsidP="003F7BF3">
      <w:pPr>
        <w:ind w:firstLine="709"/>
        <w:jc w:val="both"/>
      </w:pPr>
      <w:r w:rsidRPr="007A5B01">
        <w:t>В декабре 2015 года РИАЦ Архангельской области СГУК РВ и РАО при участии Архангельско-Ненецкого отдела инспекций за РОО и Управления Роспотребнадзора по Архангельской области был проведен практический семинар по вопросам обеспечения СГУК РВ и РАО в Архангельской области</w:t>
      </w:r>
      <w:r>
        <w:t xml:space="preserve">. На семинаре были рассмотрены вопросы о </w:t>
      </w:r>
      <w:r w:rsidRPr="007A5B01">
        <w:t>порядк</w:t>
      </w:r>
      <w:r>
        <w:t>е</w:t>
      </w:r>
      <w:r w:rsidRPr="007A5B01">
        <w:t xml:space="preserve"> информационного взаимодействия в области системы государственного учёта и контроля радиоактивных веществ и радиоактивных отходов между министерством природных ресурсов и лесопромышленного комплекса Архангельской области, осуществляющего функции органа управления СГУК РВ и РАО на территории Архангельской области, РИАЦ Архангельской области, функции которого исполняет государственное </w:t>
      </w:r>
      <w:r>
        <w:t>бюджетное</w:t>
      </w:r>
      <w:r w:rsidRPr="007A5B01">
        <w:t xml:space="preserve"> учреждение Архангельской области «Центр природопользования и охраны окружающей среды» и Северо-Европейским межрегиональным территориальным управлением по надзору за ядерной и радиационной безопасностью Ростехнадзора, Управлением Роспотребнадзора по Архангельской области, Главным управлением МЧС России по Архангельской области, УМВД России по Архангельской области, Архангельской таможней.</w:t>
      </w:r>
    </w:p>
    <w:p w:rsidR="00692E03" w:rsidRDefault="003F7BF3" w:rsidP="00692E03">
      <w:pPr>
        <w:ind w:firstLine="709"/>
        <w:jc w:val="both"/>
      </w:pPr>
      <w:r w:rsidRPr="009D2724">
        <w:t>В рамках семинара проведено обсуждение вопросов лицензирования деятельности в области использования атомной энергии (далее - ОИАЭ), получения разрешений на право ведения работ в ОИАЭ, обзор федеральных норм и правил, руководящих документов и руководств по безопасности в ОИАЭ, утвержденных в 2014-2015 гг., рассмотрение требований санитарного законодательства по обеспечению радиационной безопасности при обращении с радиоактивными отходами, оказание методической помощи и обсуждение порядка информационного взаимодействия в области системы государственного учёта и контроля радиоактивных в</w:t>
      </w:r>
      <w:r w:rsidR="00692E03">
        <w:t>еществ и радиоактивных отходов.</w:t>
      </w:r>
    </w:p>
    <w:p w:rsidR="00692E03" w:rsidRDefault="00692E03" w:rsidP="00692E03">
      <w:pPr>
        <w:ind w:firstLine="709"/>
        <w:jc w:val="both"/>
      </w:pPr>
    </w:p>
    <w:p w:rsidR="00692E03" w:rsidRPr="00692E03" w:rsidRDefault="00692E03" w:rsidP="00692E03">
      <w:pPr>
        <w:ind w:firstLine="709"/>
        <w:jc w:val="center"/>
      </w:pPr>
      <w:r>
        <w:rPr>
          <w:b/>
        </w:rPr>
        <w:t>2.8.1. Утилизация атомных подводных лодок</w:t>
      </w:r>
    </w:p>
    <w:p w:rsidR="00692E03" w:rsidRDefault="00692E03" w:rsidP="00692E03">
      <w:pPr>
        <w:ind w:firstLine="709"/>
        <w:jc w:val="center"/>
        <w:rPr>
          <w:b/>
        </w:rPr>
      </w:pPr>
    </w:p>
    <w:p w:rsidR="00692E03" w:rsidRPr="000B2A8A" w:rsidRDefault="00692E03" w:rsidP="00692E03">
      <w:pPr>
        <w:pStyle w:val="27"/>
        <w:shd w:val="clear" w:color="auto" w:fill="auto"/>
        <w:spacing w:after="0" w:line="240" w:lineRule="auto"/>
        <w:ind w:firstLine="709"/>
        <w:jc w:val="both"/>
        <w:rPr>
          <w:sz w:val="24"/>
          <w:szCs w:val="24"/>
        </w:rPr>
      </w:pPr>
      <w:r w:rsidRPr="000B2A8A">
        <w:rPr>
          <w:color w:val="000000"/>
          <w:sz w:val="24"/>
          <w:szCs w:val="24"/>
        </w:rPr>
        <w:t>АО «ЦС «Звездочка» создано Постановлением Правительства в 1954 году как судоремонтное предприятие для ремонта легких крейсеров и подводных лодок. С 1962 года предприятие производит ремонт и модернизацию атомных подводных лодок. С начала производственной деятельности на предприятии выполнены ремонт и переоборудование 115 подводных лодок, 82 из которых с атомной энергетической установкой.</w:t>
      </w:r>
    </w:p>
    <w:p w:rsidR="00692E03" w:rsidRPr="000B2A8A" w:rsidRDefault="00692E03" w:rsidP="00692E03">
      <w:pPr>
        <w:ind w:firstLine="709"/>
        <w:jc w:val="both"/>
        <w:outlineLvl w:val="0"/>
        <w:rPr>
          <w:b/>
        </w:rPr>
      </w:pPr>
      <w:r w:rsidRPr="000B2A8A">
        <w:rPr>
          <w:color w:val="000000"/>
        </w:rPr>
        <w:t xml:space="preserve">С 1987 года АО «ЦС «Звездочка» выполняет работы по утилизации атомных подводных лодок, выводимых из состава ВМФ. В настоящее время предприятие накопило богатейший опыт по утилизации </w:t>
      </w:r>
      <w:r w:rsidRPr="000B2A8A">
        <w:t>атомных подводных лодок (</w:t>
      </w:r>
      <w:r w:rsidRPr="000B2A8A">
        <w:rPr>
          <w:color w:val="000000"/>
        </w:rPr>
        <w:t>АПЛ). За весь период на предприятии были утилизированы 45 АПЛ: в том числе 3 - по восьмиотсечному варианту, 42 - по трехотсечному варианту.</w:t>
      </w:r>
    </w:p>
    <w:p w:rsidR="00692E03" w:rsidRDefault="00692E03" w:rsidP="00692E03">
      <w:pPr>
        <w:pStyle w:val="27"/>
        <w:shd w:val="clear" w:color="auto" w:fill="auto"/>
        <w:spacing w:after="0" w:line="240" w:lineRule="auto"/>
        <w:ind w:firstLine="709"/>
        <w:jc w:val="both"/>
        <w:rPr>
          <w:color w:val="000000"/>
          <w:sz w:val="24"/>
          <w:szCs w:val="24"/>
        </w:rPr>
      </w:pPr>
      <w:r w:rsidRPr="000B2A8A">
        <w:rPr>
          <w:color w:val="000000"/>
          <w:sz w:val="24"/>
          <w:szCs w:val="24"/>
        </w:rPr>
        <w:t xml:space="preserve">В течение 2011 года была утилизирована 1 АПЛ. </w:t>
      </w:r>
    </w:p>
    <w:p w:rsidR="00692E03" w:rsidRPr="00E931C1" w:rsidRDefault="00692E03" w:rsidP="00692E03">
      <w:pPr>
        <w:pStyle w:val="27"/>
        <w:shd w:val="clear" w:color="auto" w:fill="auto"/>
        <w:spacing w:after="0" w:line="240" w:lineRule="auto"/>
        <w:ind w:firstLine="709"/>
        <w:jc w:val="both"/>
        <w:rPr>
          <w:sz w:val="24"/>
          <w:szCs w:val="24"/>
        </w:rPr>
      </w:pPr>
      <w:r w:rsidRPr="000B2A8A">
        <w:rPr>
          <w:color w:val="000000"/>
          <w:sz w:val="24"/>
          <w:szCs w:val="24"/>
        </w:rPr>
        <w:t>В 2012-201</w:t>
      </w:r>
      <w:r>
        <w:rPr>
          <w:color w:val="000000"/>
          <w:sz w:val="24"/>
          <w:szCs w:val="24"/>
        </w:rPr>
        <w:t>5</w:t>
      </w:r>
      <w:r w:rsidRPr="000B2A8A">
        <w:rPr>
          <w:color w:val="000000"/>
          <w:sz w:val="24"/>
          <w:szCs w:val="24"/>
        </w:rPr>
        <w:t xml:space="preserve"> гг. утилизация АПЛ не осуществлялась.</w:t>
      </w:r>
    </w:p>
    <w:p w:rsidR="00692E03" w:rsidRPr="000B2A8A" w:rsidRDefault="00692E03" w:rsidP="00692E03">
      <w:pPr>
        <w:pStyle w:val="27"/>
        <w:shd w:val="clear" w:color="auto" w:fill="auto"/>
        <w:spacing w:after="0" w:line="240" w:lineRule="auto"/>
        <w:ind w:firstLine="709"/>
        <w:jc w:val="both"/>
        <w:rPr>
          <w:sz w:val="24"/>
          <w:szCs w:val="24"/>
        </w:rPr>
      </w:pPr>
      <w:r w:rsidRPr="000B2A8A">
        <w:rPr>
          <w:color w:val="000000"/>
          <w:sz w:val="24"/>
          <w:szCs w:val="24"/>
        </w:rPr>
        <w:t>Утилизация АПЛ является технически сложным комплексом работ. Главной задачей является обеспечение ядерной и радиационной безопасности при выгрузке отработанных активных зон реакторов, сборе, временном хранении, транспортировки, переработки РАО, образующихся при подготовке и в процессе утилизации АПЛ.</w:t>
      </w:r>
    </w:p>
    <w:p w:rsidR="00692E03" w:rsidRPr="000B2A8A" w:rsidRDefault="00692E03" w:rsidP="00692E03">
      <w:pPr>
        <w:pStyle w:val="27"/>
        <w:shd w:val="clear" w:color="auto" w:fill="auto"/>
        <w:spacing w:after="0" w:line="240" w:lineRule="auto"/>
        <w:ind w:firstLine="709"/>
        <w:jc w:val="both"/>
        <w:rPr>
          <w:sz w:val="24"/>
          <w:szCs w:val="24"/>
        </w:rPr>
      </w:pPr>
      <w:r w:rsidRPr="000B2A8A">
        <w:rPr>
          <w:color w:val="000000"/>
          <w:sz w:val="24"/>
          <w:szCs w:val="24"/>
        </w:rPr>
        <w:t>В соответствии с принципиальной технологией, разработанной НИПТБ «Онега», схема комплексной утилизации АПЛ состоит из следующих этапов:</w:t>
      </w:r>
    </w:p>
    <w:p w:rsidR="00692E03" w:rsidRPr="000B2A8A" w:rsidRDefault="00692E03" w:rsidP="00692E03">
      <w:pPr>
        <w:pStyle w:val="27"/>
        <w:numPr>
          <w:ilvl w:val="0"/>
          <w:numId w:val="14"/>
        </w:numPr>
        <w:shd w:val="clear" w:color="auto" w:fill="auto"/>
        <w:tabs>
          <w:tab w:val="left" w:pos="1095"/>
        </w:tabs>
        <w:spacing w:after="0" w:line="240" w:lineRule="auto"/>
        <w:ind w:firstLine="709"/>
        <w:jc w:val="both"/>
        <w:rPr>
          <w:sz w:val="24"/>
          <w:szCs w:val="24"/>
        </w:rPr>
      </w:pPr>
      <w:r w:rsidRPr="000B2A8A">
        <w:rPr>
          <w:color w:val="000000"/>
          <w:sz w:val="24"/>
          <w:szCs w:val="24"/>
        </w:rPr>
        <w:t>подготовка АПЛ к утилизации;</w:t>
      </w:r>
    </w:p>
    <w:p w:rsidR="00692E03" w:rsidRPr="000B2A8A" w:rsidRDefault="00692E03" w:rsidP="00692E03">
      <w:pPr>
        <w:pStyle w:val="27"/>
        <w:numPr>
          <w:ilvl w:val="0"/>
          <w:numId w:val="14"/>
        </w:numPr>
        <w:shd w:val="clear" w:color="auto" w:fill="auto"/>
        <w:tabs>
          <w:tab w:val="left" w:pos="1095"/>
        </w:tabs>
        <w:spacing w:after="0" w:line="240" w:lineRule="auto"/>
        <w:ind w:firstLine="709"/>
        <w:jc w:val="both"/>
        <w:rPr>
          <w:sz w:val="24"/>
          <w:szCs w:val="24"/>
        </w:rPr>
      </w:pPr>
      <w:r w:rsidRPr="000B2A8A">
        <w:rPr>
          <w:color w:val="000000"/>
          <w:sz w:val="24"/>
          <w:szCs w:val="24"/>
        </w:rPr>
        <w:t>выгрузка активной зоны;</w:t>
      </w:r>
    </w:p>
    <w:p w:rsidR="00692E03" w:rsidRPr="000B2A8A" w:rsidRDefault="00692E03" w:rsidP="00692E03">
      <w:pPr>
        <w:pStyle w:val="27"/>
        <w:numPr>
          <w:ilvl w:val="0"/>
          <w:numId w:val="14"/>
        </w:numPr>
        <w:shd w:val="clear" w:color="auto" w:fill="auto"/>
        <w:tabs>
          <w:tab w:val="left" w:pos="1095"/>
        </w:tabs>
        <w:spacing w:after="0" w:line="240" w:lineRule="auto"/>
        <w:ind w:firstLine="709"/>
        <w:jc w:val="both"/>
        <w:rPr>
          <w:sz w:val="24"/>
          <w:szCs w:val="24"/>
        </w:rPr>
      </w:pPr>
      <w:r w:rsidRPr="000B2A8A">
        <w:rPr>
          <w:color w:val="000000"/>
          <w:sz w:val="24"/>
          <w:szCs w:val="24"/>
        </w:rPr>
        <w:lastRenderedPageBreak/>
        <w:t>постановка атомной подводной лодки на стапель;</w:t>
      </w:r>
    </w:p>
    <w:p w:rsidR="00692E03" w:rsidRPr="000B2A8A" w:rsidRDefault="00692E03" w:rsidP="00692E03">
      <w:pPr>
        <w:pStyle w:val="27"/>
        <w:numPr>
          <w:ilvl w:val="0"/>
          <w:numId w:val="14"/>
        </w:numPr>
        <w:shd w:val="clear" w:color="auto" w:fill="auto"/>
        <w:tabs>
          <w:tab w:val="left" w:pos="1095"/>
        </w:tabs>
        <w:spacing w:after="0" w:line="240" w:lineRule="auto"/>
        <w:ind w:firstLine="709"/>
        <w:jc w:val="both"/>
        <w:rPr>
          <w:sz w:val="24"/>
          <w:szCs w:val="24"/>
        </w:rPr>
      </w:pPr>
      <w:r w:rsidRPr="000B2A8A">
        <w:rPr>
          <w:color w:val="000000"/>
          <w:sz w:val="24"/>
          <w:szCs w:val="24"/>
        </w:rPr>
        <w:t>вырезка трехотсечного блока;</w:t>
      </w:r>
    </w:p>
    <w:p w:rsidR="00692E03" w:rsidRPr="000B2A8A" w:rsidRDefault="00692E03" w:rsidP="00692E03">
      <w:pPr>
        <w:pStyle w:val="27"/>
        <w:numPr>
          <w:ilvl w:val="0"/>
          <w:numId w:val="14"/>
        </w:numPr>
        <w:shd w:val="clear" w:color="auto" w:fill="auto"/>
        <w:tabs>
          <w:tab w:val="left" w:pos="1095"/>
        </w:tabs>
        <w:spacing w:after="0" w:line="240" w:lineRule="auto"/>
        <w:ind w:firstLine="709"/>
        <w:jc w:val="both"/>
        <w:rPr>
          <w:sz w:val="24"/>
          <w:szCs w:val="24"/>
        </w:rPr>
      </w:pPr>
      <w:r w:rsidRPr="000B2A8A">
        <w:rPr>
          <w:color w:val="000000"/>
          <w:sz w:val="24"/>
          <w:szCs w:val="24"/>
        </w:rPr>
        <w:t>подготовка трехотсечного блока к временному хранению;</w:t>
      </w:r>
    </w:p>
    <w:p w:rsidR="00692E03" w:rsidRPr="000B2A8A" w:rsidRDefault="00692E03" w:rsidP="00692E03">
      <w:pPr>
        <w:pStyle w:val="27"/>
        <w:numPr>
          <w:ilvl w:val="0"/>
          <w:numId w:val="14"/>
        </w:numPr>
        <w:shd w:val="clear" w:color="auto" w:fill="auto"/>
        <w:tabs>
          <w:tab w:val="left" w:pos="1095"/>
        </w:tabs>
        <w:spacing w:after="0" w:line="240" w:lineRule="auto"/>
        <w:ind w:firstLine="709"/>
        <w:jc w:val="both"/>
        <w:rPr>
          <w:sz w:val="24"/>
          <w:szCs w:val="24"/>
        </w:rPr>
      </w:pPr>
      <w:r w:rsidRPr="000B2A8A">
        <w:rPr>
          <w:color w:val="000000"/>
          <w:sz w:val="24"/>
          <w:szCs w:val="24"/>
        </w:rPr>
        <w:t>вырезка и разделка ракетного отсека;</w:t>
      </w:r>
    </w:p>
    <w:p w:rsidR="00692E03" w:rsidRPr="000B2A8A" w:rsidRDefault="00692E03" w:rsidP="00692E03">
      <w:pPr>
        <w:pStyle w:val="27"/>
        <w:numPr>
          <w:ilvl w:val="0"/>
          <w:numId w:val="14"/>
        </w:numPr>
        <w:shd w:val="clear" w:color="auto" w:fill="auto"/>
        <w:tabs>
          <w:tab w:val="left" w:pos="1090"/>
        </w:tabs>
        <w:spacing w:after="0" w:line="240" w:lineRule="auto"/>
        <w:ind w:firstLine="709"/>
        <w:jc w:val="both"/>
        <w:rPr>
          <w:sz w:val="24"/>
          <w:szCs w:val="24"/>
        </w:rPr>
      </w:pPr>
      <w:r w:rsidRPr="000B2A8A">
        <w:rPr>
          <w:color w:val="000000"/>
          <w:sz w:val="24"/>
          <w:szCs w:val="24"/>
        </w:rPr>
        <w:t>демонтаж оборудования, аппаратуры, трубопроводов, электрокабеля;</w:t>
      </w:r>
    </w:p>
    <w:p w:rsidR="00692E03" w:rsidRPr="000B2A8A" w:rsidRDefault="00692E03" w:rsidP="00692E03">
      <w:pPr>
        <w:pStyle w:val="27"/>
        <w:numPr>
          <w:ilvl w:val="0"/>
          <w:numId w:val="14"/>
        </w:numPr>
        <w:shd w:val="clear" w:color="auto" w:fill="auto"/>
        <w:tabs>
          <w:tab w:val="left" w:pos="1070"/>
        </w:tabs>
        <w:spacing w:after="0" w:line="240" w:lineRule="auto"/>
        <w:ind w:firstLine="709"/>
        <w:jc w:val="both"/>
        <w:rPr>
          <w:sz w:val="24"/>
          <w:szCs w:val="24"/>
        </w:rPr>
      </w:pPr>
      <w:r w:rsidRPr="000B2A8A">
        <w:rPr>
          <w:color w:val="000000"/>
          <w:sz w:val="24"/>
          <w:szCs w:val="24"/>
        </w:rPr>
        <w:t>разрезка корпуса на крупные секции, разрезка секций, оборудования, разделка электрокабеля на вторичное сырье;</w:t>
      </w:r>
    </w:p>
    <w:p w:rsidR="00692E03" w:rsidRPr="000B2A8A" w:rsidRDefault="00692E03" w:rsidP="00692E03">
      <w:pPr>
        <w:pStyle w:val="27"/>
        <w:numPr>
          <w:ilvl w:val="0"/>
          <w:numId w:val="14"/>
        </w:numPr>
        <w:shd w:val="clear" w:color="auto" w:fill="auto"/>
        <w:tabs>
          <w:tab w:val="left" w:pos="1075"/>
        </w:tabs>
        <w:spacing w:after="0" w:line="240" w:lineRule="auto"/>
        <w:ind w:firstLine="709"/>
        <w:jc w:val="both"/>
        <w:rPr>
          <w:sz w:val="24"/>
          <w:szCs w:val="24"/>
        </w:rPr>
      </w:pPr>
      <w:r w:rsidRPr="000B2A8A">
        <w:rPr>
          <w:color w:val="000000"/>
          <w:sz w:val="24"/>
          <w:szCs w:val="24"/>
        </w:rPr>
        <w:t>спуск трехотсечного блока на воду для транспортировки в пункт временного хранения.</w:t>
      </w:r>
    </w:p>
    <w:p w:rsidR="00692E03" w:rsidRPr="000B2A8A" w:rsidRDefault="00692E03" w:rsidP="00692E03">
      <w:pPr>
        <w:pStyle w:val="27"/>
        <w:shd w:val="clear" w:color="auto" w:fill="auto"/>
        <w:spacing w:after="0" w:line="240" w:lineRule="auto"/>
        <w:ind w:firstLine="709"/>
        <w:jc w:val="both"/>
        <w:rPr>
          <w:sz w:val="24"/>
          <w:szCs w:val="24"/>
        </w:rPr>
      </w:pPr>
      <w:r w:rsidRPr="000B2A8A">
        <w:rPr>
          <w:color w:val="000000"/>
          <w:sz w:val="24"/>
          <w:szCs w:val="24"/>
        </w:rPr>
        <w:t>Для проведения комплексной утилизации головная организация располагает всеми необходимыми сооружениями и объектами. После выгрузки ядерного топлива и размещения его в хранилище отработанного ядерного топлива (ОЯТ) выполняется постановка АПЛ на стапель.</w:t>
      </w:r>
    </w:p>
    <w:p w:rsidR="00692E03" w:rsidRPr="007A3CAB" w:rsidRDefault="00692E03" w:rsidP="00692E03">
      <w:pPr>
        <w:pStyle w:val="27"/>
        <w:shd w:val="clear" w:color="auto" w:fill="auto"/>
        <w:spacing w:after="0" w:line="240" w:lineRule="auto"/>
        <w:ind w:firstLine="709"/>
        <w:jc w:val="both"/>
        <w:rPr>
          <w:sz w:val="24"/>
          <w:szCs w:val="24"/>
        </w:rPr>
      </w:pPr>
      <w:r w:rsidRPr="007A3CAB">
        <w:rPr>
          <w:color w:val="000000"/>
          <w:sz w:val="24"/>
          <w:szCs w:val="24"/>
        </w:rPr>
        <w:t>Основной объем работ по разрезке корпуса АПЛ выполняется на стапеле. При этом АПЛ на стапеле разрезается на четыре блока с последующим демонтажем прочного и легкого корпусов на крупные секции, а также выгрузкой оборудования.</w:t>
      </w:r>
    </w:p>
    <w:p w:rsidR="00692E03" w:rsidRPr="007A3CAB" w:rsidRDefault="00692E03" w:rsidP="00692E03">
      <w:pPr>
        <w:pStyle w:val="27"/>
        <w:shd w:val="clear" w:color="auto" w:fill="auto"/>
        <w:spacing w:after="0" w:line="240" w:lineRule="auto"/>
        <w:ind w:firstLine="709"/>
        <w:jc w:val="both"/>
        <w:rPr>
          <w:sz w:val="24"/>
          <w:szCs w:val="24"/>
        </w:rPr>
      </w:pPr>
      <w:r w:rsidRPr="007A3CAB">
        <w:rPr>
          <w:color w:val="000000"/>
          <w:sz w:val="24"/>
          <w:szCs w:val="24"/>
        </w:rPr>
        <w:t>Для разделки крупных секций корпуса и деталей оборудования из черных металлов в лом оборудованы два специализированных участка: тепловой и механической резки.</w:t>
      </w:r>
    </w:p>
    <w:p w:rsidR="00692E03" w:rsidRPr="007A3CAB" w:rsidRDefault="00692E03" w:rsidP="00692E03">
      <w:pPr>
        <w:pStyle w:val="27"/>
        <w:shd w:val="clear" w:color="auto" w:fill="auto"/>
        <w:spacing w:after="0" w:line="240" w:lineRule="auto"/>
        <w:ind w:firstLine="709"/>
        <w:jc w:val="both"/>
        <w:rPr>
          <w:sz w:val="24"/>
          <w:szCs w:val="24"/>
        </w:rPr>
      </w:pPr>
      <w:r w:rsidRPr="007A3CAB">
        <w:rPr>
          <w:color w:val="000000"/>
          <w:sz w:val="24"/>
          <w:szCs w:val="24"/>
        </w:rPr>
        <w:t>Участок тепловой резки оборудован системой централизованной разводки газов с подводкой последних к раздаточным местам, что позволило значительно улучшить культуру производства.</w:t>
      </w:r>
    </w:p>
    <w:p w:rsidR="00692E03" w:rsidRPr="007A3CAB" w:rsidRDefault="00692E03" w:rsidP="00692E03">
      <w:pPr>
        <w:pStyle w:val="27"/>
        <w:shd w:val="clear" w:color="auto" w:fill="auto"/>
        <w:spacing w:after="0" w:line="240" w:lineRule="auto"/>
        <w:ind w:firstLine="709"/>
        <w:jc w:val="both"/>
        <w:rPr>
          <w:sz w:val="24"/>
          <w:szCs w:val="24"/>
        </w:rPr>
      </w:pPr>
      <w:r w:rsidRPr="007A3CAB">
        <w:rPr>
          <w:color w:val="000000"/>
          <w:sz w:val="24"/>
          <w:szCs w:val="24"/>
        </w:rPr>
        <w:t xml:space="preserve">Участок механической резки укомплектован стационарными гильотинными ножницами фирмы </w:t>
      </w:r>
      <w:r>
        <w:rPr>
          <w:color w:val="000000"/>
          <w:sz w:val="24"/>
          <w:szCs w:val="24"/>
        </w:rPr>
        <w:t>«</w:t>
      </w:r>
      <w:r w:rsidRPr="007A3CAB">
        <w:rPr>
          <w:color w:val="000000"/>
          <w:sz w:val="24"/>
          <w:szCs w:val="24"/>
        </w:rPr>
        <w:t>Харрис</w:t>
      </w:r>
      <w:r>
        <w:rPr>
          <w:color w:val="000000"/>
          <w:sz w:val="24"/>
          <w:szCs w:val="24"/>
        </w:rPr>
        <w:t>»</w:t>
      </w:r>
      <w:r w:rsidRPr="007A3CAB">
        <w:rPr>
          <w:color w:val="000000"/>
          <w:sz w:val="24"/>
          <w:szCs w:val="24"/>
        </w:rPr>
        <w:t xml:space="preserve"> и двумя гидравлическими ножницами фирмы «Лабаунти», смонтированными на базе гусеничных экскаваторов фирмы «Катерпиллер». Опыт эксплуатации гильотинных ножниц показал их высокую эффективность для резки корпусных конструкций различной конфигурации и массы.</w:t>
      </w:r>
    </w:p>
    <w:p w:rsidR="00692E03" w:rsidRPr="007A3CAB" w:rsidRDefault="00692E03" w:rsidP="00692E03">
      <w:pPr>
        <w:pStyle w:val="27"/>
        <w:shd w:val="clear" w:color="auto" w:fill="auto"/>
        <w:spacing w:after="0" w:line="240" w:lineRule="auto"/>
        <w:ind w:firstLine="709"/>
        <w:jc w:val="both"/>
        <w:rPr>
          <w:sz w:val="24"/>
          <w:szCs w:val="24"/>
        </w:rPr>
      </w:pPr>
      <w:r w:rsidRPr="007A3CAB">
        <w:rPr>
          <w:color w:val="000000"/>
          <w:sz w:val="24"/>
          <w:szCs w:val="24"/>
        </w:rPr>
        <w:t>Основные операции по разделке корпусных конструкций на участке тепловой резки проводятся с применение газовой и электродуговой резки. При этом в атмосферу выделяются загрязняющие вещества: оксиды марганца, хрома, железа, углерода, азота и фтористый водород. Для уменьшения загрязнения атмосферы установлены гильотинные ножницы на участке механической резки, что позволило на 30% сократить выбросы загрязняющих веществ в атмосферу. Количество одновременно работающих газорезчиков ограничено, исходя из требования непревышения ПДК на границе санитарно-защитной зоны головной организации с учетом всех источников выбросов, по результатам расчета рассеивания загрязняющих веществ в атмосфере.</w:t>
      </w:r>
    </w:p>
    <w:p w:rsidR="00692E03" w:rsidRPr="00692E03" w:rsidRDefault="00692E03" w:rsidP="00692E03">
      <w:pPr>
        <w:pStyle w:val="27"/>
        <w:shd w:val="clear" w:color="auto" w:fill="auto"/>
        <w:spacing w:after="0" w:line="240" w:lineRule="auto"/>
        <w:ind w:firstLine="720"/>
        <w:jc w:val="both"/>
        <w:rPr>
          <w:rStyle w:val="18"/>
          <w:sz w:val="24"/>
          <w:szCs w:val="24"/>
          <w:u w:val="none"/>
        </w:rPr>
      </w:pPr>
      <w:r w:rsidRPr="007A3CAB">
        <w:rPr>
          <w:color w:val="000000"/>
          <w:sz w:val="24"/>
          <w:szCs w:val="24"/>
        </w:rPr>
        <w:t xml:space="preserve">Сброс сточных вод осуществляется через системы канализации. Бытовые сточные воды и большая часть производственных сточных вод направляются на канализационные очистные сооружения с полной биологической очисткой на аэротенках. Очищенные сточные воды перед сбросом в Двинской залив Белого моря подвергаются обеззараживанию жидким хлором. Часть наименее загрязненных производственных сточных вод, а также атмосферные осадки без очистки сбрасываются в Никольское устье протоки Поперечная Паля через 8 </w:t>
      </w:r>
      <w:r w:rsidRPr="00692E03">
        <w:rPr>
          <w:color w:val="000000"/>
          <w:sz w:val="24"/>
          <w:szCs w:val="24"/>
        </w:rPr>
        <w:t>выпус</w:t>
      </w:r>
      <w:r w:rsidRPr="00692E03">
        <w:rPr>
          <w:rStyle w:val="18"/>
          <w:sz w:val="24"/>
          <w:szCs w:val="24"/>
          <w:u w:val="none"/>
        </w:rPr>
        <w:t xml:space="preserve">ков производственно-ливневой канализации. </w:t>
      </w:r>
    </w:p>
    <w:p w:rsidR="00692E03" w:rsidRPr="00692E03" w:rsidRDefault="00692E03" w:rsidP="00692E03">
      <w:pPr>
        <w:pStyle w:val="27"/>
        <w:shd w:val="clear" w:color="auto" w:fill="auto"/>
        <w:spacing w:after="0" w:line="240" w:lineRule="auto"/>
        <w:ind w:firstLine="709"/>
        <w:jc w:val="both"/>
        <w:rPr>
          <w:sz w:val="24"/>
          <w:szCs w:val="24"/>
        </w:rPr>
      </w:pPr>
      <w:r w:rsidRPr="00692E03">
        <w:rPr>
          <w:rStyle w:val="18"/>
          <w:sz w:val="24"/>
          <w:szCs w:val="24"/>
          <w:u w:val="none"/>
        </w:rPr>
        <w:t xml:space="preserve">Образующиеся в процессе утилизации атомных подводных лодок отходы размещаются в зависимости от класса опасности и возможности реализации. Металл, резина и часть оборудования передаются сторонним организациям. Отходы первого и второго классов опасности для окружающей природной среды обезвреживаются на головной организации или передаются на утилизацию сторонним организациям. Отходы третьего класса опасности собираются в металлические герметичные контейнеры и хранятся на временной площадке токсичных промышленных отходов на территории головной организации с последующей передачей на захоронение в </w:t>
      </w:r>
      <w:r w:rsidRPr="00692E03">
        <w:rPr>
          <w:rStyle w:val="18"/>
          <w:sz w:val="24"/>
          <w:szCs w:val="24"/>
          <w:u w:val="none"/>
        </w:rPr>
        <w:lastRenderedPageBreak/>
        <w:t>лицензированные сторонние организации. Отходы четвертого и пятого классов опасности в соответствии с Лимитами на размещение отходов вывозятся на полигон твердых бытовых отходов г.Северодвинска.</w:t>
      </w:r>
    </w:p>
    <w:p w:rsidR="00692E03" w:rsidRPr="00692E03" w:rsidRDefault="00692E03" w:rsidP="00692E03">
      <w:pPr>
        <w:pStyle w:val="27"/>
        <w:shd w:val="clear" w:color="auto" w:fill="auto"/>
        <w:spacing w:after="0" w:line="240" w:lineRule="auto"/>
        <w:ind w:firstLine="709"/>
        <w:jc w:val="both"/>
        <w:rPr>
          <w:sz w:val="24"/>
          <w:szCs w:val="24"/>
        </w:rPr>
      </w:pPr>
      <w:r w:rsidRPr="00692E03">
        <w:rPr>
          <w:rStyle w:val="18"/>
          <w:sz w:val="24"/>
          <w:szCs w:val="24"/>
          <w:u w:val="none"/>
        </w:rPr>
        <w:t>Образующийся в процессе утилизации кабель перерабатывается на специализированном участке. Участок укомплектован кабелеразделочной установкой, позволяющей выполнять переработку кабеля различных марок. Агрегат включает в себя систему грануляторов и сепараторов, соединенных ленточными транспортерами. Кабель и проводники тока дробятся на гранулы и разделяются на медь, алюминий, сталь и изоляционный материал. Гранулированные металлические отходы складываются в контейнеры на площадке готовой продукции до отгрузки на переработку.</w:t>
      </w:r>
    </w:p>
    <w:p w:rsidR="00692E03" w:rsidRPr="00692E03" w:rsidRDefault="00692E03" w:rsidP="00692E03">
      <w:pPr>
        <w:pStyle w:val="27"/>
        <w:shd w:val="clear" w:color="auto" w:fill="auto"/>
        <w:spacing w:after="0" w:line="240" w:lineRule="auto"/>
        <w:ind w:firstLine="709"/>
        <w:jc w:val="both"/>
        <w:rPr>
          <w:rStyle w:val="18"/>
          <w:sz w:val="24"/>
          <w:szCs w:val="24"/>
          <w:u w:val="none"/>
        </w:rPr>
      </w:pPr>
      <w:r w:rsidRPr="00692E03">
        <w:rPr>
          <w:rStyle w:val="18"/>
          <w:sz w:val="24"/>
          <w:szCs w:val="24"/>
          <w:u w:val="none"/>
        </w:rPr>
        <w:t>Для очистки выбросов в атмосферу от кабелеразделочной установки установлен рукавный фильтр.</w:t>
      </w:r>
    </w:p>
    <w:p w:rsidR="008252ED" w:rsidRDefault="008252ED" w:rsidP="00F64DAD">
      <w:pPr>
        <w:pStyle w:val="25"/>
        <w:spacing w:after="0" w:line="240" w:lineRule="auto"/>
        <w:ind w:left="0"/>
        <w:jc w:val="center"/>
        <w:rPr>
          <w:b/>
        </w:rPr>
      </w:pPr>
    </w:p>
    <w:p w:rsidR="00FE67C3" w:rsidRPr="00C70D5A" w:rsidRDefault="00FE67C3" w:rsidP="00FE67C3">
      <w:pPr>
        <w:jc w:val="center"/>
        <w:rPr>
          <w:b/>
        </w:rPr>
      </w:pPr>
      <w:r w:rsidRPr="00C70D5A">
        <w:rPr>
          <w:b/>
        </w:rPr>
        <w:t>2.9. Физические факторы неионизирующей природы</w:t>
      </w:r>
    </w:p>
    <w:p w:rsidR="00FE67C3" w:rsidRPr="00C70D5A" w:rsidRDefault="00FE67C3" w:rsidP="00FE67C3">
      <w:pPr>
        <w:jc w:val="both"/>
        <w:rPr>
          <w:b/>
        </w:rPr>
      </w:pPr>
    </w:p>
    <w:p w:rsidR="00FE67C3" w:rsidRPr="00C70D5A" w:rsidRDefault="00FE67C3" w:rsidP="00FE67C3">
      <w:pPr>
        <w:pStyle w:val="66"/>
        <w:ind w:firstLine="708"/>
        <w:jc w:val="both"/>
      </w:pPr>
      <w:r w:rsidRPr="00C70D5A">
        <w:t>В 2015г. под надзором Управления Роспотребнадзора по Архангельской области находились более 22 тысяч источников физических факторов неионизирующей природы, в том числе на промышленных предприятиях, коммунальных объектах, объектах связи, транспорта, детских и подростковых организациях.</w:t>
      </w:r>
    </w:p>
    <w:p w:rsidR="00FE67C3" w:rsidRPr="00C70D5A" w:rsidRDefault="00FE67C3" w:rsidP="00FE67C3">
      <w:pPr>
        <w:pStyle w:val="66"/>
        <w:ind w:firstLine="708"/>
        <w:jc w:val="both"/>
      </w:pPr>
      <w:r w:rsidRPr="00C70D5A">
        <w:t>Основным физическим фактором, оказывающим влияние на среду обитания человека, является акустический шум. Наиболее значимым источником шума в населенных местах является транспорт, что обусловлено ежегодным ростом количества автомобилей. Актуальной остается проблема авиационного шума, т.к. существенных изменений уровней шума в зоне расположения аэропортов не наблюдается. На территории Архангельской области находится 1 аэропорт международного значения и 5 аэропортов местного значения, в пределах санитарно-защитных зон и в зонах сверхнормативного шума аэропортов расположены 13 населенных пунктов с общей численностью населения 59158 человек.</w:t>
      </w:r>
    </w:p>
    <w:p w:rsidR="00FE67C3" w:rsidRPr="008E402E" w:rsidRDefault="00FE67C3" w:rsidP="00FE67C3">
      <w:pPr>
        <w:pStyle w:val="66"/>
        <w:ind w:firstLine="708"/>
        <w:jc w:val="both"/>
        <w:rPr>
          <w:i/>
        </w:rPr>
      </w:pPr>
      <w:r w:rsidRPr="002F0719">
        <w:t>В 2015г. на автомагистралях, улицах с интенсивным движением в городских и сельских поселениях проведено 40 измерений уровня шума, все измерения соответствовали гигиеническим нормативам. По сравнению с 2013 годом, удельный вес измерений уровней шума, не соответствующих гигиеническим нормативам, уменьшился на 8,9%, с 8,9 % в 2013 году до 0,0% в 2015 году, темп роста отрицательный-100</w:t>
      </w:r>
      <w:r w:rsidRPr="008E402E">
        <w:t xml:space="preserve">% (таблица </w:t>
      </w:r>
      <w:r w:rsidR="008E402E" w:rsidRPr="008E402E">
        <w:t>74</w:t>
      </w:r>
      <w:r w:rsidRPr="008E402E">
        <w:t>).</w:t>
      </w:r>
    </w:p>
    <w:p w:rsidR="00FE67C3" w:rsidRPr="002F0719" w:rsidRDefault="00FE67C3" w:rsidP="00FE67C3">
      <w:pPr>
        <w:widowControl w:val="0"/>
        <w:autoSpaceDE w:val="0"/>
        <w:autoSpaceDN w:val="0"/>
        <w:adjustRightInd w:val="0"/>
        <w:jc w:val="right"/>
        <w:rPr>
          <w:i/>
        </w:rPr>
      </w:pPr>
      <w:r w:rsidRPr="008E402E">
        <w:rPr>
          <w:i/>
        </w:rPr>
        <w:t xml:space="preserve">Таблица </w:t>
      </w:r>
      <w:r w:rsidR="008E402E" w:rsidRPr="008E402E">
        <w:rPr>
          <w:i/>
        </w:rPr>
        <w:t>74</w:t>
      </w:r>
    </w:p>
    <w:p w:rsidR="00FE67C3" w:rsidRPr="002F0719" w:rsidRDefault="00FE67C3" w:rsidP="00FE67C3">
      <w:pPr>
        <w:contextualSpacing/>
        <w:jc w:val="center"/>
        <w:rPr>
          <w:b/>
          <w:bCs/>
        </w:rPr>
      </w:pPr>
      <w:r w:rsidRPr="002F0719">
        <w:rPr>
          <w:b/>
          <w:bCs/>
        </w:rPr>
        <w:t>Измерение уровней шума на территории городских и сельских поселений</w:t>
      </w:r>
    </w:p>
    <w:p w:rsidR="00FE67C3" w:rsidRPr="002F0719" w:rsidRDefault="00FE67C3" w:rsidP="00FE67C3">
      <w:pPr>
        <w:contextualSpacing/>
        <w:jc w:val="center"/>
        <w:rPr>
          <w:b/>
          <w:bCs/>
          <w:sz w:val="22"/>
          <w:szCs w:val="22"/>
        </w:rPr>
      </w:pP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1"/>
        <w:gridCol w:w="3420"/>
        <w:gridCol w:w="766"/>
        <w:gridCol w:w="766"/>
        <w:gridCol w:w="766"/>
        <w:gridCol w:w="1134"/>
        <w:gridCol w:w="1477"/>
      </w:tblGrid>
      <w:tr w:rsidR="00FE67C3" w:rsidRPr="00FE67C3" w:rsidTr="00FE67C3">
        <w:trPr>
          <w:tblHeader/>
          <w:jc w:val="center"/>
        </w:trPr>
        <w:tc>
          <w:tcPr>
            <w:tcW w:w="1021" w:type="dxa"/>
            <w:vMerge w:val="restart"/>
            <w:vAlign w:val="center"/>
          </w:tcPr>
          <w:p w:rsidR="00FE67C3" w:rsidRPr="00FE67C3" w:rsidRDefault="00FE67C3" w:rsidP="00FE67C3">
            <w:pPr>
              <w:pStyle w:val="66"/>
              <w:jc w:val="center"/>
              <w:rPr>
                <w:rFonts w:eastAsia="MS Mincho"/>
                <w:b/>
                <w:sz w:val="20"/>
                <w:szCs w:val="20"/>
              </w:rPr>
            </w:pPr>
            <w:r w:rsidRPr="00FE67C3">
              <w:rPr>
                <w:b/>
                <w:sz w:val="20"/>
                <w:szCs w:val="20"/>
              </w:rPr>
              <w:t>Фактор</w:t>
            </w:r>
          </w:p>
        </w:tc>
        <w:tc>
          <w:tcPr>
            <w:tcW w:w="3420" w:type="dxa"/>
            <w:vMerge w:val="restart"/>
            <w:vAlign w:val="center"/>
          </w:tcPr>
          <w:p w:rsidR="00FE67C3" w:rsidRPr="00FE67C3" w:rsidRDefault="00FE67C3" w:rsidP="00FE67C3">
            <w:pPr>
              <w:pStyle w:val="66"/>
              <w:jc w:val="center"/>
              <w:rPr>
                <w:rFonts w:eastAsia="MS Mincho"/>
                <w:b/>
                <w:sz w:val="20"/>
                <w:szCs w:val="20"/>
              </w:rPr>
            </w:pPr>
            <w:r w:rsidRPr="00FE67C3">
              <w:rPr>
                <w:b/>
                <w:sz w:val="20"/>
                <w:szCs w:val="20"/>
              </w:rPr>
              <w:t>Показатели</w:t>
            </w:r>
          </w:p>
        </w:tc>
        <w:tc>
          <w:tcPr>
            <w:tcW w:w="2298" w:type="dxa"/>
            <w:gridSpan w:val="3"/>
            <w:vAlign w:val="center"/>
          </w:tcPr>
          <w:p w:rsidR="00FE67C3" w:rsidRPr="00FE67C3" w:rsidRDefault="00FE67C3" w:rsidP="00FE67C3">
            <w:pPr>
              <w:pStyle w:val="66"/>
              <w:jc w:val="center"/>
              <w:rPr>
                <w:rFonts w:eastAsia="MS Mincho"/>
                <w:b/>
                <w:sz w:val="20"/>
                <w:szCs w:val="20"/>
              </w:rPr>
            </w:pPr>
            <w:r w:rsidRPr="00FE67C3">
              <w:rPr>
                <w:b/>
                <w:sz w:val="20"/>
                <w:szCs w:val="20"/>
              </w:rPr>
              <w:t>Год</w:t>
            </w:r>
          </w:p>
        </w:tc>
        <w:tc>
          <w:tcPr>
            <w:tcW w:w="1134" w:type="dxa"/>
            <w:vMerge w:val="restart"/>
            <w:vAlign w:val="center"/>
          </w:tcPr>
          <w:p w:rsidR="00FE67C3" w:rsidRPr="00FE67C3" w:rsidRDefault="00FE67C3" w:rsidP="00FE67C3">
            <w:pPr>
              <w:pStyle w:val="66"/>
              <w:jc w:val="center"/>
              <w:rPr>
                <w:rFonts w:eastAsia="MS Mincho"/>
                <w:b/>
                <w:sz w:val="20"/>
                <w:szCs w:val="20"/>
              </w:rPr>
            </w:pPr>
            <w:r w:rsidRPr="00FE67C3">
              <w:rPr>
                <w:b/>
                <w:sz w:val="20"/>
                <w:szCs w:val="20"/>
              </w:rPr>
              <w:t>Среднее значение за 3 года</w:t>
            </w:r>
          </w:p>
        </w:tc>
        <w:tc>
          <w:tcPr>
            <w:tcW w:w="1477" w:type="dxa"/>
            <w:vMerge w:val="restart"/>
            <w:vAlign w:val="center"/>
          </w:tcPr>
          <w:p w:rsidR="00FE67C3" w:rsidRPr="00FE67C3" w:rsidRDefault="00FE67C3" w:rsidP="00FE67C3">
            <w:pPr>
              <w:pStyle w:val="66"/>
              <w:jc w:val="center"/>
              <w:rPr>
                <w:rFonts w:eastAsia="MS Mincho"/>
                <w:b/>
                <w:sz w:val="20"/>
                <w:szCs w:val="20"/>
              </w:rPr>
            </w:pPr>
            <w:r w:rsidRPr="00FE67C3">
              <w:rPr>
                <w:b/>
                <w:sz w:val="20"/>
                <w:szCs w:val="20"/>
              </w:rPr>
              <w:t>Темп прироста к 2013г., %</w:t>
            </w:r>
          </w:p>
        </w:tc>
      </w:tr>
      <w:tr w:rsidR="00FE67C3" w:rsidRPr="00FE67C3" w:rsidTr="00FE67C3">
        <w:trPr>
          <w:trHeight w:val="77"/>
          <w:tblHeader/>
          <w:jc w:val="center"/>
        </w:trPr>
        <w:tc>
          <w:tcPr>
            <w:tcW w:w="1021" w:type="dxa"/>
            <w:vMerge/>
            <w:vAlign w:val="center"/>
          </w:tcPr>
          <w:p w:rsidR="00FE67C3" w:rsidRPr="00FE67C3" w:rsidRDefault="00FE67C3" w:rsidP="00FE67C3">
            <w:pPr>
              <w:jc w:val="center"/>
              <w:rPr>
                <w:b/>
                <w:sz w:val="20"/>
                <w:szCs w:val="20"/>
              </w:rPr>
            </w:pPr>
          </w:p>
        </w:tc>
        <w:tc>
          <w:tcPr>
            <w:tcW w:w="3420" w:type="dxa"/>
            <w:vMerge/>
            <w:vAlign w:val="center"/>
          </w:tcPr>
          <w:p w:rsidR="00FE67C3" w:rsidRPr="00FE67C3" w:rsidRDefault="00FE67C3" w:rsidP="00FE67C3">
            <w:pPr>
              <w:jc w:val="center"/>
              <w:rPr>
                <w:b/>
                <w:sz w:val="20"/>
                <w:szCs w:val="20"/>
              </w:rPr>
            </w:pPr>
          </w:p>
        </w:tc>
        <w:tc>
          <w:tcPr>
            <w:tcW w:w="766" w:type="dxa"/>
            <w:vAlign w:val="center"/>
          </w:tcPr>
          <w:p w:rsidR="00FE67C3" w:rsidRPr="00FE67C3" w:rsidRDefault="00FE67C3" w:rsidP="00FE67C3">
            <w:pPr>
              <w:pStyle w:val="66"/>
              <w:jc w:val="center"/>
              <w:rPr>
                <w:rFonts w:eastAsia="MS Mincho"/>
                <w:b/>
                <w:sz w:val="20"/>
                <w:szCs w:val="20"/>
              </w:rPr>
            </w:pPr>
            <w:r w:rsidRPr="00FE67C3">
              <w:rPr>
                <w:b/>
                <w:sz w:val="20"/>
                <w:szCs w:val="20"/>
              </w:rPr>
              <w:t>2013</w:t>
            </w:r>
          </w:p>
        </w:tc>
        <w:tc>
          <w:tcPr>
            <w:tcW w:w="766" w:type="dxa"/>
            <w:vAlign w:val="center"/>
          </w:tcPr>
          <w:p w:rsidR="00FE67C3" w:rsidRPr="00FE67C3" w:rsidRDefault="00FE67C3" w:rsidP="00FE67C3">
            <w:pPr>
              <w:pStyle w:val="66"/>
              <w:jc w:val="center"/>
              <w:rPr>
                <w:rFonts w:eastAsia="MS Mincho"/>
                <w:b/>
                <w:sz w:val="20"/>
                <w:szCs w:val="20"/>
              </w:rPr>
            </w:pPr>
            <w:r w:rsidRPr="00FE67C3">
              <w:rPr>
                <w:b/>
                <w:sz w:val="20"/>
                <w:szCs w:val="20"/>
              </w:rPr>
              <w:t>2014</w:t>
            </w:r>
          </w:p>
        </w:tc>
        <w:tc>
          <w:tcPr>
            <w:tcW w:w="766" w:type="dxa"/>
            <w:vAlign w:val="center"/>
          </w:tcPr>
          <w:p w:rsidR="00FE67C3" w:rsidRPr="00FE67C3" w:rsidRDefault="00FE67C3" w:rsidP="00FE67C3">
            <w:pPr>
              <w:pStyle w:val="66"/>
              <w:jc w:val="center"/>
              <w:rPr>
                <w:rFonts w:eastAsia="MS Mincho"/>
                <w:b/>
                <w:sz w:val="20"/>
                <w:szCs w:val="20"/>
              </w:rPr>
            </w:pPr>
            <w:r w:rsidRPr="00FE67C3">
              <w:rPr>
                <w:b/>
                <w:sz w:val="20"/>
                <w:szCs w:val="20"/>
              </w:rPr>
              <w:t>2015</w:t>
            </w:r>
          </w:p>
        </w:tc>
        <w:tc>
          <w:tcPr>
            <w:tcW w:w="1134" w:type="dxa"/>
            <w:vMerge/>
            <w:vAlign w:val="center"/>
          </w:tcPr>
          <w:p w:rsidR="00FE67C3" w:rsidRPr="00FE67C3" w:rsidRDefault="00FE67C3" w:rsidP="00FE67C3">
            <w:pPr>
              <w:jc w:val="center"/>
              <w:rPr>
                <w:b/>
                <w:sz w:val="20"/>
                <w:szCs w:val="20"/>
              </w:rPr>
            </w:pPr>
          </w:p>
        </w:tc>
        <w:tc>
          <w:tcPr>
            <w:tcW w:w="1477" w:type="dxa"/>
            <w:vMerge/>
            <w:vAlign w:val="center"/>
          </w:tcPr>
          <w:p w:rsidR="00FE67C3" w:rsidRPr="00FE67C3" w:rsidRDefault="00FE67C3" w:rsidP="00FE67C3">
            <w:pPr>
              <w:jc w:val="center"/>
              <w:rPr>
                <w:b/>
                <w:sz w:val="20"/>
                <w:szCs w:val="20"/>
              </w:rPr>
            </w:pPr>
          </w:p>
        </w:tc>
      </w:tr>
      <w:tr w:rsidR="00D736E3" w:rsidRPr="00FE67C3" w:rsidTr="00FE67C3">
        <w:trPr>
          <w:trHeight w:val="77"/>
          <w:tblHeader/>
          <w:jc w:val="center"/>
        </w:trPr>
        <w:tc>
          <w:tcPr>
            <w:tcW w:w="1021" w:type="dxa"/>
            <w:vAlign w:val="center"/>
          </w:tcPr>
          <w:p w:rsidR="00D736E3" w:rsidRPr="00D736E3" w:rsidRDefault="00D736E3" w:rsidP="00FE67C3">
            <w:pPr>
              <w:jc w:val="center"/>
              <w:rPr>
                <w:b/>
                <w:sz w:val="20"/>
                <w:szCs w:val="20"/>
                <w:lang w:val="en-US"/>
              </w:rPr>
            </w:pPr>
            <w:r>
              <w:rPr>
                <w:b/>
                <w:sz w:val="20"/>
                <w:szCs w:val="20"/>
                <w:lang w:val="en-US"/>
              </w:rPr>
              <w:t>1</w:t>
            </w:r>
          </w:p>
        </w:tc>
        <w:tc>
          <w:tcPr>
            <w:tcW w:w="3420" w:type="dxa"/>
            <w:vAlign w:val="center"/>
          </w:tcPr>
          <w:p w:rsidR="00D736E3" w:rsidRPr="00D736E3" w:rsidRDefault="00D736E3" w:rsidP="00FE67C3">
            <w:pPr>
              <w:jc w:val="center"/>
              <w:rPr>
                <w:b/>
                <w:sz w:val="20"/>
                <w:szCs w:val="20"/>
                <w:lang w:val="en-US"/>
              </w:rPr>
            </w:pPr>
            <w:r>
              <w:rPr>
                <w:b/>
                <w:sz w:val="20"/>
                <w:szCs w:val="20"/>
                <w:lang w:val="en-US"/>
              </w:rPr>
              <w:t>2</w:t>
            </w:r>
          </w:p>
        </w:tc>
        <w:tc>
          <w:tcPr>
            <w:tcW w:w="766" w:type="dxa"/>
            <w:vAlign w:val="center"/>
          </w:tcPr>
          <w:p w:rsidR="00D736E3" w:rsidRPr="00D736E3" w:rsidRDefault="00D736E3" w:rsidP="00FE67C3">
            <w:pPr>
              <w:pStyle w:val="66"/>
              <w:jc w:val="center"/>
              <w:rPr>
                <w:b/>
                <w:sz w:val="20"/>
                <w:szCs w:val="20"/>
                <w:lang w:val="en-US"/>
              </w:rPr>
            </w:pPr>
            <w:r>
              <w:rPr>
                <w:b/>
                <w:sz w:val="20"/>
                <w:szCs w:val="20"/>
                <w:lang w:val="en-US"/>
              </w:rPr>
              <w:t>3</w:t>
            </w:r>
          </w:p>
        </w:tc>
        <w:tc>
          <w:tcPr>
            <w:tcW w:w="766" w:type="dxa"/>
            <w:vAlign w:val="center"/>
          </w:tcPr>
          <w:p w:rsidR="00D736E3" w:rsidRPr="00D736E3" w:rsidRDefault="00D736E3" w:rsidP="00FE67C3">
            <w:pPr>
              <w:pStyle w:val="66"/>
              <w:jc w:val="center"/>
              <w:rPr>
                <w:b/>
                <w:sz w:val="20"/>
                <w:szCs w:val="20"/>
                <w:lang w:val="en-US"/>
              </w:rPr>
            </w:pPr>
            <w:r>
              <w:rPr>
                <w:b/>
                <w:sz w:val="20"/>
                <w:szCs w:val="20"/>
                <w:lang w:val="en-US"/>
              </w:rPr>
              <w:t>4</w:t>
            </w:r>
          </w:p>
        </w:tc>
        <w:tc>
          <w:tcPr>
            <w:tcW w:w="766" w:type="dxa"/>
            <w:vAlign w:val="center"/>
          </w:tcPr>
          <w:p w:rsidR="00D736E3" w:rsidRPr="00D736E3" w:rsidRDefault="00D736E3" w:rsidP="00FE67C3">
            <w:pPr>
              <w:pStyle w:val="66"/>
              <w:jc w:val="center"/>
              <w:rPr>
                <w:b/>
                <w:sz w:val="20"/>
                <w:szCs w:val="20"/>
                <w:lang w:val="en-US"/>
              </w:rPr>
            </w:pPr>
            <w:r>
              <w:rPr>
                <w:b/>
                <w:sz w:val="20"/>
                <w:szCs w:val="20"/>
                <w:lang w:val="en-US"/>
              </w:rPr>
              <w:t>5</w:t>
            </w:r>
          </w:p>
        </w:tc>
        <w:tc>
          <w:tcPr>
            <w:tcW w:w="1134" w:type="dxa"/>
            <w:vAlign w:val="center"/>
          </w:tcPr>
          <w:p w:rsidR="00D736E3" w:rsidRPr="00D736E3" w:rsidRDefault="00D736E3" w:rsidP="00FE67C3">
            <w:pPr>
              <w:jc w:val="center"/>
              <w:rPr>
                <w:b/>
                <w:sz w:val="20"/>
                <w:szCs w:val="20"/>
                <w:lang w:val="en-US"/>
              </w:rPr>
            </w:pPr>
            <w:r>
              <w:rPr>
                <w:b/>
                <w:sz w:val="20"/>
                <w:szCs w:val="20"/>
                <w:lang w:val="en-US"/>
              </w:rPr>
              <w:t>6</w:t>
            </w:r>
          </w:p>
        </w:tc>
        <w:tc>
          <w:tcPr>
            <w:tcW w:w="1477" w:type="dxa"/>
            <w:vAlign w:val="center"/>
          </w:tcPr>
          <w:p w:rsidR="00D736E3" w:rsidRPr="00D736E3" w:rsidRDefault="00D736E3" w:rsidP="00FE67C3">
            <w:pPr>
              <w:jc w:val="center"/>
              <w:rPr>
                <w:b/>
                <w:sz w:val="20"/>
                <w:szCs w:val="20"/>
                <w:lang w:val="en-US"/>
              </w:rPr>
            </w:pPr>
            <w:r>
              <w:rPr>
                <w:b/>
                <w:sz w:val="20"/>
                <w:szCs w:val="20"/>
                <w:lang w:val="en-US"/>
              </w:rPr>
              <w:t>7</w:t>
            </w:r>
          </w:p>
        </w:tc>
      </w:tr>
      <w:tr w:rsidR="00FE67C3" w:rsidRPr="002F0719" w:rsidTr="00FE67C3">
        <w:trPr>
          <w:trHeight w:val="418"/>
          <w:jc w:val="center"/>
        </w:trPr>
        <w:tc>
          <w:tcPr>
            <w:tcW w:w="1021" w:type="dxa"/>
            <w:vMerge w:val="restart"/>
            <w:vAlign w:val="center"/>
          </w:tcPr>
          <w:p w:rsidR="00FE67C3" w:rsidRPr="00607A68" w:rsidRDefault="00FE67C3" w:rsidP="00E209F2">
            <w:pPr>
              <w:pStyle w:val="66"/>
              <w:jc w:val="center"/>
              <w:rPr>
                <w:rFonts w:eastAsia="MS Mincho"/>
                <w:sz w:val="20"/>
                <w:szCs w:val="20"/>
              </w:rPr>
            </w:pPr>
            <w:r w:rsidRPr="00607A68">
              <w:rPr>
                <w:sz w:val="20"/>
                <w:szCs w:val="20"/>
              </w:rPr>
              <w:t>Шум</w:t>
            </w:r>
          </w:p>
        </w:tc>
        <w:tc>
          <w:tcPr>
            <w:tcW w:w="3420" w:type="dxa"/>
            <w:vAlign w:val="center"/>
          </w:tcPr>
          <w:p w:rsidR="00FE67C3" w:rsidRPr="00607A68" w:rsidRDefault="00FE67C3" w:rsidP="00E209F2">
            <w:pPr>
              <w:pStyle w:val="66"/>
              <w:jc w:val="center"/>
              <w:rPr>
                <w:rFonts w:eastAsia="MS Mincho"/>
                <w:sz w:val="20"/>
                <w:szCs w:val="20"/>
              </w:rPr>
            </w:pPr>
            <w:r w:rsidRPr="00607A68">
              <w:rPr>
                <w:sz w:val="20"/>
                <w:szCs w:val="20"/>
              </w:rPr>
              <w:t>Число измерений шума на автомагистралях, улицах с интенсивным движением</w:t>
            </w:r>
          </w:p>
        </w:tc>
        <w:tc>
          <w:tcPr>
            <w:tcW w:w="766" w:type="dxa"/>
            <w:vAlign w:val="center"/>
          </w:tcPr>
          <w:p w:rsidR="00FE67C3" w:rsidRPr="00607A68" w:rsidRDefault="00FE67C3" w:rsidP="00E209F2">
            <w:pPr>
              <w:pStyle w:val="66"/>
              <w:jc w:val="center"/>
              <w:rPr>
                <w:rFonts w:eastAsia="MS Mincho"/>
                <w:sz w:val="20"/>
                <w:szCs w:val="20"/>
              </w:rPr>
            </w:pPr>
            <w:r w:rsidRPr="00607A68">
              <w:rPr>
                <w:sz w:val="20"/>
                <w:szCs w:val="20"/>
              </w:rPr>
              <w:t>45</w:t>
            </w:r>
          </w:p>
        </w:tc>
        <w:tc>
          <w:tcPr>
            <w:tcW w:w="766"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26</w:t>
            </w:r>
          </w:p>
        </w:tc>
        <w:tc>
          <w:tcPr>
            <w:tcW w:w="766"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40</w:t>
            </w:r>
          </w:p>
        </w:tc>
        <w:tc>
          <w:tcPr>
            <w:tcW w:w="1134" w:type="dxa"/>
            <w:vAlign w:val="center"/>
          </w:tcPr>
          <w:p w:rsidR="00FE67C3" w:rsidRPr="00607A68" w:rsidRDefault="00FE67C3" w:rsidP="00E209F2">
            <w:pPr>
              <w:pStyle w:val="66"/>
              <w:jc w:val="center"/>
              <w:rPr>
                <w:rFonts w:eastAsia="MS Mincho"/>
                <w:sz w:val="20"/>
                <w:szCs w:val="20"/>
              </w:rPr>
            </w:pPr>
          </w:p>
        </w:tc>
        <w:tc>
          <w:tcPr>
            <w:tcW w:w="1477" w:type="dxa"/>
            <w:vAlign w:val="center"/>
          </w:tcPr>
          <w:p w:rsidR="00FE67C3" w:rsidRPr="00607A68" w:rsidRDefault="00FE67C3" w:rsidP="00E209F2">
            <w:pPr>
              <w:pStyle w:val="66"/>
              <w:jc w:val="center"/>
              <w:rPr>
                <w:rFonts w:eastAsia="MS Mincho"/>
                <w:b/>
                <w:sz w:val="20"/>
                <w:szCs w:val="20"/>
              </w:rPr>
            </w:pPr>
          </w:p>
        </w:tc>
      </w:tr>
      <w:tr w:rsidR="00FE67C3" w:rsidRPr="002F0719" w:rsidTr="00FE67C3">
        <w:trPr>
          <w:trHeight w:val="418"/>
          <w:jc w:val="center"/>
        </w:trPr>
        <w:tc>
          <w:tcPr>
            <w:tcW w:w="1021" w:type="dxa"/>
            <w:vMerge/>
            <w:vAlign w:val="center"/>
          </w:tcPr>
          <w:p w:rsidR="00FE67C3" w:rsidRPr="00607A68" w:rsidRDefault="00FE67C3" w:rsidP="00E209F2">
            <w:pPr>
              <w:pStyle w:val="66"/>
              <w:jc w:val="center"/>
              <w:rPr>
                <w:sz w:val="20"/>
                <w:szCs w:val="20"/>
              </w:rPr>
            </w:pPr>
          </w:p>
        </w:tc>
        <w:tc>
          <w:tcPr>
            <w:tcW w:w="3420" w:type="dxa"/>
            <w:vAlign w:val="center"/>
          </w:tcPr>
          <w:p w:rsidR="00FE67C3" w:rsidRPr="00607A68" w:rsidRDefault="00FE67C3" w:rsidP="00E209F2">
            <w:pPr>
              <w:pStyle w:val="66"/>
              <w:jc w:val="center"/>
              <w:rPr>
                <w:rFonts w:eastAsia="MS Mincho"/>
                <w:sz w:val="20"/>
                <w:szCs w:val="20"/>
              </w:rPr>
            </w:pPr>
            <w:r w:rsidRPr="00607A68">
              <w:rPr>
                <w:sz w:val="20"/>
                <w:szCs w:val="20"/>
              </w:rPr>
              <w:t>Из них не соответствует нормативам</w:t>
            </w:r>
          </w:p>
        </w:tc>
        <w:tc>
          <w:tcPr>
            <w:tcW w:w="766" w:type="dxa"/>
            <w:vAlign w:val="center"/>
          </w:tcPr>
          <w:p w:rsidR="00FE67C3" w:rsidRPr="00607A68" w:rsidRDefault="00FE67C3" w:rsidP="00E209F2">
            <w:pPr>
              <w:pStyle w:val="66"/>
              <w:jc w:val="center"/>
              <w:rPr>
                <w:rFonts w:eastAsia="MS Mincho"/>
                <w:sz w:val="20"/>
                <w:szCs w:val="20"/>
              </w:rPr>
            </w:pPr>
            <w:r w:rsidRPr="00607A68">
              <w:rPr>
                <w:sz w:val="20"/>
                <w:szCs w:val="20"/>
              </w:rPr>
              <w:t>4</w:t>
            </w:r>
          </w:p>
        </w:tc>
        <w:tc>
          <w:tcPr>
            <w:tcW w:w="766"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3</w:t>
            </w:r>
          </w:p>
        </w:tc>
        <w:tc>
          <w:tcPr>
            <w:tcW w:w="766"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0</w:t>
            </w:r>
          </w:p>
        </w:tc>
        <w:tc>
          <w:tcPr>
            <w:tcW w:w="1134" w:type="dxa"/>
            <w:vAlign w:val="center"/>
          </w:tcPr>
          <w:p w:rsidR="00FE67C3" w:rsidRPr="00607A68" w:rsidRDefault="00FE67C3" w:rsidP="00E209F2">
            <w:pPr>
              <w:pStyle w:val="66"/>
              <w:jc w:val="center"/>
              <w:rPr>
                <w:rFonts w:eastAsia="MS Mincho"/>
                <w:sz w:val="20"/>
                <w:szCs w:val="20"/>
              </w:rPr>
            </w:pPr>
          </w:p>
        </w:tc>
        <w:tc>
          <w:tcPr>
            <w:tcW w:w="1477" w:type="dxa"/>
            <w:vAlign w:val="center"/>
          </w:tcPr>
          <w:p w:rsidR="00FE67C3" w:rsidRPr="00607A68" w:rsidRDefault="00FE67C3" w:rsidP="00E209F2">
            <w:pPr>
              <w:pStyle w:val="66"/>
              <w:jc w:val="center"/>
              <w:rPr>
                <w:rFonts w:eastAsia="MS Mincho"/>
                <w:b/>
                <w:sz w:val="20"/>
                <w:szCs w:val="20"/>
              </w:rPr>
            </w:pPr>
          </w:p>
        </w:tc>
      </w:tr>
      <w:tr w:rsidR="00FE67C3" w:rsidRPr="002F0719" w:rsidTr="00FE67C3">
        <w:trPr>
          <w:trHeight w:val="418"/>
          <w:jc w:val="center"/>
        </w:trPr>
        <w:tc>
          <w:tcPr>
            <w:tcW w:w="1021" w:type="dxa"/>
            <w:vMerge/>
            <w:vAlign w:val="center"/>
          </w:tcPr>
          <w:p w:rsidR="00FE67C3" w:rsidRPr="00607A68" w:rsidRDefault="00FE67C3" w:rsidP="00E209F2">
            <w:pPr>
              <w:pStyle w:val="66"/>
              <w:jc w:val="center"/>
              <w:rPr>
                <w:sz w:val="20"/>
                <w:szCs w:val="20"/>
              </w:rPr>
            </w:pPr>
          </w:p>
        </w:tc>
        <w:tc>
          <w:tcPr>
            <w:tcW w:w="3420" w:type="dxa"/>
            <w:vAlign w:val="center"/>
          </w:tcPr>
          <w:p w:rsidR="00FE67C3" w:rsidRPr="00607A68" w:rsidRDefault="00FE67C3" w:rsidP="00E209F2">
            <w:pPr>
              <w:pStyle w:val="66"/>
              <w:jc w:val="center"/>
              <w:rPr>
                <w:rFonts w:eastAsia="MS Mincho"/>
                <w:sz w:val="20"/>
                <w:szCs w:val="20"/>
              </w:rPr>
            </w:pPr>
            <w:r w:rsidRPr="00607A68">
              <w:rPr>
                <w:sz w:val="20"/>
                <w:szCs w:val="20"/>
              </w:rPr>
              <w:t>Удельный вес измерений, не соответствующих нормативам, %</w:t>
            </w:r>
          </w:p>
        </w:tc>
        <w:tc>
          <w:tcPr>
            <w:tcW w:w="766" w:type="dxa"/>
            <w:vAlign w:val="center"/>
          </w:tcPr>
          <w:p w:rsidR="00FE67C3" w:rsidRPr="00607A68" w:rsidRDefault="00FE67C3" w:rsidP="00E209F2">
            <w:pPr>
              <w:pStyle w:val="66"/>
              <w:jc w:val="center"/>
              <w:rPr>
                <w:rFonts w:eastAsia="MS Mincho"/>
                <w:sz w:val="20"/>
                <w:szCs w:val="20"/>
              </w:rPr>
            </w:pPr>
            <w:r w:rsidRPr="00607A68">
              <w:rPr>
                <w:sz w:val="20"/>
                <w:szCs w:val="20"/>
              </w:rPr>
              <w:t>8,8</w:t>
            </w:r>
          </w:p>
        </w:tc>
        <w:tc>
          <w:tcPr>
            <w:tcW w:w="766"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11,5</w:t>
            </w:r>
          </w:p>
        </w:tc>
        <w:tc>
          <w:tcPr>
            <w:tcW w:w="766"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0,0</w:t>
            </w:r>
          </w:p>
        </w:tc>
        <w:tc>
          <w:tcPr>
            <w:tcW w:w="1134" w:type="dxa"/>
            <w:vAlign w:val="center"/>
          </w:tcPr>
          <w:p w:rsidR="00FE67C3" w:rsidRPr="00607A68" w:rsidRDefault="00FE67C3" w:rsidP="00E209F2">
            <w:pPr>
              <w:pStyle w:val="66"/>
              <w:jc w:val="center"/>
              <w:rPr>
                <w:rFonts w:eastAsia="MS Mincho"/>
                <w:sz w:val="20"/>
                <w:szCs w:val="20"/>
              </w:rPr>
            </w:pPr>
            <w:r w:rsidRPr="00607A68">
              <w:rPr>
                <w:sz w:val="20"/>
                <w:szCs w:val="20"/>
              </w:rPr>
              <w:t>6,8</w:t>
            </w:r>
          </w:p>
        </w:tc>
        <w:tc>
          <w:tcPr>
            <w:tcW w:w="1477"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-100,0%</w:t>
            </w:r>
          </w:p>
        </w:tc>
      </w:tr>
    </w:tbl>
    <w:p w:rsidR="00FE67C3" w:rsidRPr="00C70D5A" w:rsidRDefault="00FE67C3" w:rsidP="00FE67C3">
      <w:pPr>
        <w:pStyle w:val="66"/>
        <w:jc w:val="center"/>
        <w:rPr>
          <w:highlight w:val="yellow"/>
        </w:rPr>
      </w:pPr>
    </w:p>
    <w:p w:rsidR="00FE67C3" w:rsidRPr="008E402E" w:rsidRDefault="00FE67C3" w:rsidP="00FE67C3">
      <w:pPr>
        <w:pStyle w:val="66"/>
        <w:ind w:firstLine="708"/>
        <w:jc w:val="both"/>
      </w:pPr>
      <w:r w:rsidRPr="002F0719">
        <w:t xml:space="preserve">В 2015г. в эксплуатируемых жилых зданиях проведено 348 измерений уровней шума, из которых 46 (13,2%) не соответствовало гигиеническим нормативам. По сравнению с 2013г. удельный вес измерений уровней шума, не соответствующих гигиеническим нормативам, увеличился на 2,0% с 15,2% в 2013 году до 13,2% в 2015 году, темп прироста отрицательный -13,2%. В эксплуатируемых жилых зданиях проведено 89 измерений уровней вибрации и 73 измерения уровней электромагнитного излучения, результаты измерений соответствовали гигиеническим нормативам </w:t>
      </w:r>
      <w:r w:rsidRPr="008E402E">
        <w:t xml:space="preserve">(таблица </w:t>
      </w:r>
      <w:r w:rsidR="008E402E" w:rsidRPr="008E402E">
        <w:t>75</w:t>
      </w:r>
      <w:r w:rsidRPr="008E402E">
        <w:t>).</w:t>
      </w:r>
    </w:p>
    <w:p w:rsidR="00FE67C3" w:rsidRPr="008E402E" w:rsidRDefault="00FE67C3" w:rsidP="00FE67C3"/>
    <w:p w:rsidR="00FE67C3" w:rsidRPr="006E3D0D" w:rsidRDefault="00FE67C3" w:rsidP="00FE67C3">
      <w:pPr>
        <w:widowControl w:val="0"/>
        <w:autoSpaceDE w:val="0"/>
        <w:autoSpaceDN w:val="0"/>
        <w:adjustRightInd w:val="0"/>
        <w:jc w:val="right"/>
        <w:rPr>
          <w:i/>
        </w:rPr>
      </w:pPr>
      <w:r w:rsidRPr="008E402E">
        <w:rPr>
          <w:i/>
        </w:rPr>
        <w:lastRenderedPageBreak/>
        <w:t xml:space="preserve">Таблица </w:t>
      </w:r>
      <w:r w:rsidR="008E402E" w:rsidRPr="008E402E">
        <w:rPr>
          <w:i/>
        </w:rPr>
        <w:t>75</w:t>
      </w:r>
      <w:r w:rsidRPr="006E3D0D">
        <w:rPr>
          <w:i/>
        </w:rPr>
        <w:t xml:space="preserve"> </w:t>
      </w:r>
    </w:p>
    <w:p w:rsidR="00FE67C3" w:rsidRPr="006E3D0D" w:rsidRDefault="00FE67C3" w:rsidP="00FE67C3">
      <w:pPr>
        <w:contextualSpacing/>
        <w:jc w:val="center"/>
        <w:rPr>
          <w:b/>
          <w:bCs/>
        </w:rPr>
      </w:pPr>
      <w:r w:rsidRPr="006E3D0D">
        <w:rPr>
          <w:b/>
          <w:bCs/>
        </w:rPr>
        <w:t>Измерения уровней физических факторов в эксплуатируемых жилых зданиях</w:t>
      </w:r>
    </w:p>
    <w:p w:rsidR="00FE67C3" w:rsidRPr="006E3D0D" w:rsidRDefault="00FE67C3" w:rsidP="00FE67C3">
      <w:pPr>
        <w:contextualSpacing/>
        <w:jc w:val="center"/>
        <w:rPr>
          <w:b/>
          <w:b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4"/>
        <w:gridCol w:w="3124"/>
        <w:gridCol w:w="616"/>
        <w:gridCol w:w="616"/>
        <w:gridCol w:w="616"/>
        <w:gridCol w:w="1611"/>
        <w:gridCol w:w="1674"/>
      </w:tblGrid>
      <w:tr w:rsidR="00FE67C3" w:rsidRPr="00FE67C3" w:rsidTr="00E209F2">
        <w:trPr>
          <w:tblHeader/>
        </w:trPr>
        <w:tc>
          <w:tcPr>
            <w:tcW w:w="0" w:type="auto"/>
            <w:vMerge w:val="restart"/>
            <w:vAlign w:val="center"/>
          </w:tcPr>
          <w:p w:rsidR="00FE67C3" w:rsidRPr="00FE67C3" w:rsidRDefault="00FE67C3" w:rsidP="00CA04ED">
            <w:pPr>
              <w:pStyle w:val="66"/>
              <w:jc w:val="center"/>
              <w:rPr>
                <w:rFonts w:eastAsia="MS Mincho"/>
                <w:b/>
                <w:sz w:val="20"/>
                <w:szCs w:val="20"/>
              </w:rPr>
            </w:pPr>
            <w:r w:rsidRPr="00FE67C3">
              <w:rPr>
                <w:b/>
                <w:sz w:val="20"/>
                <w:szCs w:val="20"/>
              </w:rPr>
              <w:t>Фактор</w:t>
            </w:r>
          </w:p>
        </w:tc>
        <w:tc>
          <w:tcPr>
            <w:tcW w:w="0" w:type="auto"/>
            <w:vMerge w:val="restart"/>
            <w:vAlign w:val="center"/>
          </w:tcPr>
          <w:p w:rsidR="00FE67C3" w:rsidRPr="00FE67C3" w:rsidRDefault="00FE67C3" w:rsidP="00CA04ED">
            <w:pPr>
              <w:pStyle w:val="66"/>
              <w:jc w:val="center"/>
              <w:rPr>
                <w:rFonts w:eastAsia="MS Mincho"/>
                <w:b/>
                <w:sz w:val="20"/>
                <w:szCs w:val="20"/>
              </w:rPr>
            </w:pPr>
            <w:r w:rsidRPr="00FE67C3">
              <w:rPr>
                <w:b/>
                <w:sz w:val="20"/>
                <w:szCs w:val="20"/>
              </w:rPr>
              <w:t>Показатели</w:t>
            </w:r>
          </w:p>
        </w:tc>
        <w:tc>
          <w:tcPr>
            <w:tcW w:w="0" w:type="auto"/>
            <w:gridSpan w:val="3"/>
            <w:vAlign w:val="center"/>
          </w:tcPr>
          <w:p w:rsidR="00FE67C3" w:rsidRPr="00FE67C3" w:rsidRDefault="00FE67C3" w:rsidP="00CA04ED">
            <w:pPr>
              <w:pStyle w:val="66"/>
              <w:jc w:val="center"/>
              <w:rPr>
                <w:rFonts w:eastAsia="MS Mincho"/>
                <w:b/>
                <w:sz w:val="20"/>
                <w:szCs w:val="20"/>
              </w:rPr>
            </w:pPr>
            <w:r w:rsidRPr="00FE67C3">
              <w:rPr>
                <w:b/>
                <w:sz w:val="20"/>
                <w:szCs w:val="20"/>
              </w:rPr>
              <w:t>Годы</w:t>
            </w:r>
          </w:p>
        </w:tc>
        <w:tc>
          <w:tcPr>
            <w:tcW w:w="0" w:type="auto"/>
            <w:vMerge w:val="restart"/>
            <w:vAlign w:val="center"/>
          </w:tcPr>
          <w:p w:rsidR="00FE67C3" w:rsidRPr="00FE67C3" w:rsidRDefault="00FE67C3" w:rsidP="00CA04ED">
            <w:pPr>
              <w:pStyle w:val="66"/>
              <w:jc w:val="center"/>
              <w:rPr>
                <w:rFonts w:eastAsia="MS Mincho"/>
                <w:b/>
                <w:sz w:val="20"/>
                <w:szCs w:val="20"/>
              </w:rPr>
            </w:pPr>
            <w:r w:rsidRPr="00FE67C3">
              <w:rPr>
                <w:b/>
                <w:sz w:val="20"/>
                <w:szCs w:val="20"/>
              </w:rPr>
              <w:t>Среднее значение за 3 года</w:t>
            </w:r>
          </w:p>
        </w:tc>
        <w:tc>
          <w:tcPr>
            <w:tcW w:w="0" w:type="auto"/>
            <w:vMerge w:val="restart"/>
            <w:vAlign w:val="center"/>
          </w:tcPr>
          <w:p w:rsidR="00FE67C3" w:rsidRPr="00FE67C3" w:rsidRDefault="00FE67C3" w:rsidP="00CA04ED">
            <w:pPr>
              <w:pStyle w:val="66"/>
              <w:jc w:val="center"/>
              <w:rPr>
                <w:rFonts w:eastAsia="MS Mincho"/>
                <w:b/>
                <w:sz w:val="20"/>
                <w:szCs w:val="20"/>
              </w:rPr>
            </w:pPr>
            <w:r w:rsidRPr="00FE67C3">
              <w:rPr>
                <w:b/>
                <w:sz w:val="20"/>
                <w:szCs w:val="20"/>
              </w:rPr>
              <w:t xml:space="preserve">Темп прироста к </w:t>
            </w:r>
            <w:smartTag w:uri="urn:schemas-microsoft-com:office:smarttags" w:element="metricconverter">
              <w:smartTagPr>
                <w:attr w:name="ProductID" w:val="2013 г"/>
              </w:smartTagPr>
              <w:r w:rsidRPr="00FE67C3">
                <w:rPr>
                  <w:b/>
                  <w:sz w:val="20"/>
                  <w:szCs w:val="20"/>
                </w:rPr>
                <w:t>2013 г</w:t>
              </w:r>
            </w:smartTag>
            <w:r w:rsidRPr="00FE67C3">
              <w:rPr>
                <w:b/>
                <w:sz w:val="20"/>
                <w:szCs w:val="20"/>
              </w:rPr>
              <w:t>., %</w:t>
            </w:r>
          </w:p>
        </w:tc>
      </w:tr>
      <w:tr w:rsidR="00FE67C3" w:rsidRPr="00FE67C3" w:rsidTr="00E209F2">
        <w:trPr>
          <w:trHeight w:val="77"/>
          <w:tblHeader/>
        </w:trPr>
        <w:tc>
          <w:tcPr>
            <w:tcW w:w="0" w:type="auto"/>
            <w:vMerge/>
            <w:vAlign w:val="center"/>
          </w:tcPr>
          <w:p w:rsidR="00FE67C3" w:rsidRPr="00FE67C3" w:rsidRDefault="00FE67C3" w:rsidP="00CA04ED">
            <w:pPr>
              <w:jc w:val="center"/>
              <w:rPr>
                <w:b/>
                <w:sz w:val="20"/>
                <w:szCs w:val="20"/>
              </w:rPr>
            </w:pPr>
          </w:p>
        </w:tc>
        <w:tc>
          <w:tcPr>
            <w:tcW w:w="0" w:type="auto"/>
            <w:vMerge/>
            <w:vAlign w:val="center"/>
          </w:tcPr>
          <w:p w:rsidR="00FE67C3" w:rsidRPr="00FE67C3" w:rsidRDefault="00FE67C3" w:rsidP="00CA04ED">
            <w:pPr>
              <w:jc w:val="center"/>
              <w:rPr>
                <w:b/>
                <w:sz w:val="20"/>
                <w:szCs w:val="20"/>
              </w:rPr>
            </w:pPr>
          </w:p>
        </w:tc>
        <w:tc>
          <w:tcPr>
            <w:tcW w:w="0" w:type="auto"/>
            <w:vAlign w:val="center"/>
          </w:tcPr>
          <w:p w:rsidR="00FE67C3" w:rsidRPr="00FE67C3" w:rsidRDefault="00FE67C3" w:rsidP="00CA04ED">
            <w:pPr>
              <w:pStyle w:val="66"/>
              <w:jc w:val="center"/>
              <w:rPr>
                <w:rFonts w:eastAsia="MS Mincho"/>
                <w:b/>
                <w:sz w:val="20"/>
                <w:szCs w:val="20"/>
              </w:rPr>
            </w:pPr>
            <w:r w:rsidRPr="00FE67C3">
              <w:rPr>
                <w:b/>
                <w:sz w:val="20"/>
                <w:szCs w:val="20"/>
              </w:rPr>
              <w:t>2013</w:t>
            </w:r>
          </w:p>
        </w:tc>
        <w:tc>
          <w:tcPr>
            <w:tcW w:w="0" w:type="auto"/>
            <w:vAlign w:val="center"/>
          </w:tcPr>
          <w:p w:rsidR="00FE67C3" w:rsidRPr="00FE67C3" w:rsidRDefault="00FE67C3" w:rsidP="00CA04ED">
            <w:pPr>
              <w:pStyle w:val="66"/>
              <w:jc w:val="center"/>
              <w:rPr>
                <w:rFonts w:eastAsia="MS Mincho"/>
                <w:b/>
                <w:sz w:val="20"/>
                <w:szCs w:val="20"/>
              </w:rPr>
            </w:pPr>
            <w:r w:rsidRPr="00FE67C3">
              <w:rPr>
                <w:b/>
                <w:sz w:val="20"/>
                <w:szCs w:val="20"/>
              </w:rPr>
              <w:t>2014</w:t>
            </w:r>
          </w:p>
        </w:tc>
        <w:tc>
          <w:tcPr>
            <w:tcW w:w="0" w:type="auto"/>
            <w:vAlign w:val="center"/>
          </w:tcPr>
          <w:p w:rsidR="00FE67C3" w:rsidRPr="00FE67C3" w:rsidRDefault="00FE67C3" w:rsidP="00CA04ED">
            <w:pPr>
              <w:pStyle w:val="66"/>
              <w:jc w:val="center"/>
              <w:rPr>
                <w:rFonts w:eastAsia="MS Mincho"/>
                <w:b/>
                <w:sz w:val="20"/>
                <w:szCs w:val="20"/>
              </w:rPr>
            </w:pPr>
            <w:r w:rsidRPr="00FE67C3">
              <w:rPr>
                <w:b/>
                <w:sz w:val="20"/>
                <w:szCs w:val="20"/>
              </w:rPr>
              <w:t>2015</w:t>
            </w:r>
          </w:p>
        </w:tc>
        <w:tc>
          <w:tcPr>
            <w:tcW w:w="0" w:type="auto"/>
            <w:vMerge/>
            <w:vAlign w:val="center"/>
          </w:tcPr>
          <w:p w:rsidR="00FE67C3" w:rsidRPr="00FE67C3" w:rsidRDefault="00FE67C3" w:rsidP="00CA04ED">
            <w:pPr>
              <w:jc w:val="center"/>
              <w:rPr>
                <w:b/>
                <w:sz w:val="20"/>
                <w:szCs w:val="20"/>
              </w:rPr>
            </w:pPr>
          </w:p>
        </w:tc>
        <w:tc>
          <w:tcPr>
            <w:tcW w:w="0" w:type="auto"/>
            <w:vMerge/>
            <w:vAlign w:val="center"/>
          </w:tcPr>
          <w:p w:rsidR="00FE67C3" w:rsidRPr="00FE67C3" w:rsidRDefault="00FE67C3" w:rsidP="00CA04ED">
            <w:pPr>
              <w:jc w:val="center"/>
              <w:rPr>
                <w:b/>
                <w:sz w:val="20"/>
                <w:szCs w:val="20"/>
              </w:rPr>
            </w:pPr>
          </w:p>
        </w:tc>
      </w:tr>
      <w:tr w:rsidR="00D736E3" w:rsidRPr="00FE67C3" w:rsidTr="00E209F2">
        <w:trPr>
          <w:trHeight w:val="77"/>
          <w:tblHeader/>
        </w:trPr>
        <w:tc>
          <w:tcPr>
            <w:tcW w:w="0" w:type="auto"/>
            <w:vAlign w:val="center"/>
          </w:tcPr>
          <w:p w:rsidR="00D736E3" w:rsidRPr="00D736E3" w:rsidRDefault="00D736E3" w:rsidP="00CA04ED">
            <w:pPr>
              <w:jc w:val="center"/>
              <w:rPr>
                <w:b/>
                <w:sz w:val="20"/>
                <w:szCs w:val="20"/>
                <w:lang w:val="en-US"/>
              </w:rPr>
            </w:pPr>
            <w:r>
              <w:rPr>
                <w:b/>
                <w:sz w:val="20"/>
                <w:szCs w:val="20"/>
                <w:lang w:val="en-US"/>
              </w:rPr>
              <w:t>1</w:t>
            </w:r>
          </w:p>
        </w:tc>
        <w:tc>
          <w:tcPr>
            <w:tcW w:w="0" w:type="auto"/>
            <w:vAlign w:val="center"/>
          </w:tcPr>
          <w:p w:rsidR="00D736E3" w:rsidRPr="00D736E3" w:rsidRDefault="00D736E3" w:rsidP="00CA04ED">
            <w:pPr>
              <w:jc w:val="center"/>
              <w:rPr>
                <w:b/>
                <w:sz w:val="20"/>
                <w:szCs w:val="20"/>
                <w:lang w:val="en-US"/>
              </w:rPr>
            </w:pPr>
            <w:r>
              <w:rPr>
                <w:b/>
                <w:sz w:val="20"/>
                <w:szCs w:val="20"/>
                <w:lang w:val="en-US"/>
              </w:rPr>
              <w:t>2</w:t>
            </w:r>
          </w:p>
        </w:tc>
        <w:tc>
          <w:tcPr>
            <w:tcW w:w="0" w:type="auto"/>
            <w:vAlign w:val="center"/>
          </w:tcPr>
          <w:p w:rsidR="00D736E3" w:rsidRPr="00D736E3" w:rsidRDefault="00D736E3" w:rsidP="00CA04ED">
            <w:pPr>
              <w:pStyle w:val="66"/>
              <w:jc w:val="center"/>
              <w:rPr>
                <w:b/>
                <w:sz w:val="20"/>
                <w:szCs w:val="20"/>
                <w:lang w:val="en-US"/>
              </w:rPr>
            </w:pPr>
            <w:r>
              <w:rPr>
                <w:b/>
                <w:sz w:val="20"/>
                <w:szCs w:val="20"/>
                <w:lang w:val="en-US"/>
              </w:rPr>
              <w:t>3</w:t>
            </w:r>
          </w:p>
        </w:tc>
        <w:tc>
          <w:tcPr>
            <w:tcW w:w="0" w:type="auto"/>
            <w:vAlign w:val="center"/>
          </w:tcPr>
          <w:p w:rsidR="00D736E3" w:rsidRPr="00CA04ED" w:rsidRDefault="00CA04ED" w:rsidP="00CA04ED">
            <w:pPr>
              <w:pStyle w:val="66"/>
              <w:jc w:val="center"/>
              <w:rPr>
                <w:b/>
                <w:sz w:val="20"/>
                <w:szCs w:val="20"/>
                <w:lang w:val="en-US"/>
              </w:rPr>
            </w:pPr>
            <w:r>
              <w:rPr>
                <w:b/>
                <w:sz w:val="20"/>
                <w:szCs w:val="20"/>
                <w:lang w:val="en-US"/>
              </w:rPr>
              <w:t>4</w:t>
            </w:r>
          </w:p>
        </w:tc>
        <w:tc>
          <w:tcPr>
            <w:tcW w:w="0" w:type="auto"/>
            <w:vAlign w:val="center"/>
          </w:tcPr>
          <w:p w:rsidR="00D736E3" w:rsidRPr="00CA04ED" w:rsidRDefault="00CA04ED" w:rsidP="00CA04ED">
            <w:pPr>
              <w:pStyle w:val="66"/>
              <w:jc w:val="center"/>
              <w:rPr>
                <w:b/>
                <w:sz w:val="20"/>
                <w:szCs w:val="20"/>
                <w:lang w:val="en-US"/>
              </w:rPr>
            </w:pPr>
            <w:r>
              <w:rPr>
                <w:b/>
                <w:sz w:val="20"/>
                <w:szCs w:val="20"/>
                <w:lang w:val="en-US"/>
              </w:rPr>
              <w:t>5</w:t>
            </w:r>
          </w:p>
        </w:tc>
        <w:tc>
          <w:tcPr>
            <w:tcW w:w="0" w:type="auto"/>
            <w:vAlign w:val="center"/>
          </w:tcPr>
          <w:p w:rsidR="00D736E3" w:rsidRPr="00CA04ED" w:rsidRDefault="00CA04ED" w:rsidP="00CA04ED">
            <w:pPr>
              <w:jc w:val="center"/>
              <w:rPr>
                <w:b/>
                <w:sz w:val="20"/>
                <w:szCs w:val="20"/>
                <w:lang w:val="en-US"/>
              </w:rPr>
            </w:pPr>
            <w:r>
              <w:rPr>
                <w:b/>
                <w:sz w:val="20"/>
                <w:szCs w:val="20"/>
                <w:lang w:val="en-US"/>
              </w:rPr>
              <w:t>6</w:t>
            </w:r>
          </w:p>
        </w:tc>
        <w:tc>
          <w:tcPr>
            <w:tcW w:w="0" w:type="auto"/>
            <w:vAlign w:val="center"/>
          </w:tcPr>
          <w:p w:rsidR="00D736E3" w:rsidRPr="00CA04ED" w:rsidRDefault="00CA04ED" w:rsidP="00CA04ED">
            <w:pPr>
              <w:jc w:val="center"/>
              <w:rPr>
                <w:b/>
                <w:sz w:val="20"/>
                <w:szCs w:val="20"/>
                <w:lang w:val="en-US"/>
              </w:rPr>
            </w:pPr>
            <w:r>
              <w:rPr>
                <w:b/>
                <w:sz w:val="20"/>
                <w:szCs w:val="20"/>
                <w:lang w:val="en-US"/>
              </w:rPr>
              <w:t>7</w:t>
            </w:r>
          </w:p>
        </w:tc>
      </w:tr>
      <w:tr w:rsidR="00FE67C3" w:rsidRPr="006E3D0D" w:rsidTr="00E209F2">
        <w:trPr>
          <w:trHeight w:val="418"/>
        </w:trPr>
        <w:tc>
          <w:tcPr>
            <w:tcW w:w="0" w:type="auto"/>
            <w:vMerge w:val="restart"/>
            <w:vAlign w:val="center"/>
          </w:tcPr>
          <w:p w:rsidR="00FE67C3" w:rsidRPr="00607A68" w:rsidRDefault="00FE67C3" w:rsidP="00E209F2">
            <w:pPr>
              <w:pStyle w:val="66"/>
              <w:jc w:val="center"/>
              <w:rPr>
                <w:rFonts w:eastAsia="MS Mincho"/>
                <w:sz w:val="20"/>
                <w:szCs w:val="20"/>
              </w:rPr>
            </w:pPr>
            <w:r w:rsidRPr="00607A68">
              <w:rPr>
                <w:sz w:val="20"/>
                <w:szCs w:val="20"/>
              </w:rPr>
              <w:t>Шум</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Количество измерений</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197</w:t>
            </w:r>
          </w:p>
        </w:tc>
        <w:tc>
          <w:tcPr>
            <w:tcW w:w="0" w:type="auto"/>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205</w:t>
            </w:r>
          </w:p>
        </w:tc>
        <w:tc>
          <w:tcPr>
            <w:tcW w:w="0" w:type="auto"/>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348</w:t>
            </w:r>
          </w:p>
        </w:tc>
        <w:tc>
          <w:tcPr>
            <w:tcW w:w="0" w:type="auto"/>
            <w:vAlign w:val="center"/>
          </w:tcPr>
          <w:p w:rsidR="00FE67C3" w:rsidRPr="00607A68" w:rsidRDefault="00FE67C3" w:rsidP="00E209F2">
            <w:pPr>
              <w:pStyle w:val="66"/>
              <w:jc w:val="center"/>
              <w:rPr>
                <w:rFonts w:eastAsia="MS Mincho"/>
                <w:sz w:val="20"/>
                <w:szCs w:val="20"/>
              </w:rPr>
            </w:pPr>
          </w:p>
        </w:tc>
        <w:tc>
          <w:tcPr>
            <w:tcW w:w="0" w:type="auto"/>
            <w:vAlign w:val="center"/>
          </w:tcPr>
          <w:p w:rsidR="00FE67C3" w:rsidRPr="00607A68" w:rsidRDefault="00FE67C3" w:rsidP="00E209F2">
            <w:pPr>
              <w:pStyle w:val="66"/>
              <w:jc w:val="center"/>
              <w:rPr>
                <w:rFonts w:eastAsia="MS Mincho"/>
                <w:b/>
                <w:sz w:val="20"/>
                <w:szCs w:val="20"/>
              </w:rPr>
            </w:pPr>
          </w:p>
        </w:tc>
      </w:tr>
      <w:tr w:rsidR="00FE67C3" w:rsidRPr="006E3D0D" w:rsidTr="00E209F2">
        <w:trPr>
          <w:trHeight w:val="419"/>
        </w:trPr>
        <w:tc>
          <w:tcPr>
            <w:tcW w:w="0" w:type="auto"/>
            <w:vMerge/>
            <w:vAlign w:val="center"/>
          </w:tcPr>
          <w:p w:rsidR="00FE67C3" w:rsidRPr="00607A68" w:rsidRDefault="00FE67C3" w:rsidP="00E209F2">
            <w:pPr>
              <w:rPr>
                <w:sz w:val="20"/>
                <w:szCs w:val="20"/>
              </w:rPr>
            </w:pP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Из них не соответствует нормативам</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30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31</w:t>
            </w:r>
          </w:p>
        </w:tc>
        <w:tc>
          <w:tcPr>
            <w:tcW w:w="0" w:type="auto"/>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46</w:t>
            </w:r>
          </w:p>
        </w:tc>
        <w:tc>
          <w:tcPr>
            <w:tcW w:w="0" w:type="auto"/>
            <w:vAlign w:val="center"/>
          </w:tcPr>
          <w:p w:rsidR="00FE67C3" w:rsidRPr="00607A68" w:rsidRDefault="00FE67C3" w:rsidP="00E209F2">
            <w:pPr>
              <w:pStyle w:val="66"/>
              <w:jc w:val="center"/>
              <w:rPr>
                <w:rFonts w:eastAsia="MS Mincho"/>
                <w:sz w:val="20"/>
                <w:szCs w:val="20"/>
              </w:rPr>
            </w:pPr>
          </w:p>
        </w:tc>
        <w:tc>
          <w:tcPr>
            <w:tcW w:w="0" w:type="auto"/>
            <w:vAlign w:val="center"/>
          </w:tcPr>
          <w:p w:rsidR="00FE67C3" w:rsidRPr="00607A68" w:rsidRDefault="00FE67C3" w:rsidP="00E209F2">
            <w:pPr>
              <w:pStyle w:val="66"/>
              <w:jc w:val="center"/>
              <w:rPr>
                <w:rFonts w:eastAsia="MS Mincho"/>
                <w:b/>
                <w:sz w:val="20"/>
                <w:szCs w:val="20"/>
              </w:rPr>
            </w:pPr>
          </w:p>
        </w:tc>
      </w:tr>
      <w:tr w:rsidR="00FE67C3" w:rsidRPr="006E3D0D" w:rsidTr="00E209F2">
        <w:trPr>
          <w:trHeight w:val="419"/>
        </w:trPr>
        <w:tc>
          <w:tcPr>
            <w:tcW w:w="0" w:type="auto"/>
            <w:vMerge/>
            <w:vAlign w:val="center"/>
          </w:tcPr>
          <w:p w:rsidR="00FE67C3" w:rsidRPr="00607A68" w:rsidRDefault="00FE67C3" w:rsidP="00E209F2">
            <w:pPr>
              <w:rPr>
                <w:sz w:val="20"/>
                <w:szCs w:val="20"/>
              </w:rPr>
            </w:pP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Удельный вес измерений, не соответствующих нормативам, %</w:t>
            </w:r>
          </w:p>
        </w:tc>
        <w:tc>
          <w:tcPr>
            <w:tcW w:w="0" w:type="auto"/>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15,2</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15,1</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13,2</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14,5</w:t>
            </w:r>
          </w:p>
        </w:tc>
        <w:tc>
          <w:tcPr>
            <w:tcW w:w="0" w:type="auto"/>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-13,2</w:t>
            </w:r>
          </w:p>
        </w:tc>
      </w:tr>
      <w:tr w:rsidR="00FE67C3" w:rsidRPr="006E3D0D" w:rsidTr="00E209F2">
        <w:trPr>
          <w:trHeight w:val="418"/>
        </w:trPr>
        <w:tc>
          <w:tcPr>
            <w:tcW w:w="0" w:type="auto"/>
            <w:vMerge w:val="restart"/>
            <w:vAlign w:val="center"/>
          </w:tcPr>
          <w:p w:rsidR="00FE67C3" w:rsidRPr="00607A68" w:rsidRDefault="00FE67C3" w:rsidP="00E209F2">
            <w:pPr>
              <w:pStyle w:val="66"/>
              <w:jc w:val="center"/>
              <w:rPr>
                <w:rFonts w:eastAsia="MS Mincho"/>
                <w:sz w:val="20"/>
                <w:szCs w:val="20"/>
              </w:rPr>
            </w:pPr>
            <w:r w:rsidRPr="00607A68">
              <w:rPr>
                <w:sz w:val="20"/>
                <w:szCs w:val="20"/>
              </w:rPr>
              <w:t>Вибрация</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Количество измерений</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51</w:t>
            </w:r>
          </w:p>
        </w:tc>
        <w:tc>
          <w:tcPr>
            <w:tcW w:w="0" w:type="auto"/>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65</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8965</w:t>
            </w:r>
          </w:p>
        </w:tc>
        <w:tc>
          <w:tcPr>
            <w:tcW w:w="0" w:type="auto"/>
            <w:vAlign w:val="center"/>
          </w:tcPr>
          <w:p w:rsidR="00FE67C3" w:rsidRPr="00607A68" w:rsidRDefault="00FE67C3" w:rsidP="00E209F2">
            <w:pPr>
              <w:pStyle w:val="66"/>
              <w:jc w:val="center"/>
              <w:rPr>
                <w:rFonts w:eastAsia="MS Mincho"/>
                <w:sz w:val="20"/>
                <w:szCs w:val="20"/>
              </w:rPr>
            </w:pPr>
          </w:p>
        </w:tc>
        <w:tc>
          <w:tcPr>
            <w:tcW w:w="0" w:type="auto"/>
            <w:vAlign w:val="center"/>
          </w:tcPr>
          <w:p w:rsidR="00FE67C3" w:rsidRPr="00607A68" w:rsidRDefault="00FE67C3" w:rsidP="00E209F2">
            <w:pPr>
              <w:pStyle w:val="66"/>
              <w:jc w:val="center"/>
              <w:rPr>
                <w:rFonts w:eastAsia="MS Mincho"/>
                <w:sz w:val="20"/>
                <w:szCs w:val="20"/>
              </w:rPr>
            </w:pPr>
          </w:p>
        </w:tc>
      </w:tr>
      <w:tr w:rsidR="00FE67C3" w:rsidRPr="006E3D0D" w:rsidTr="00E209F2">
        <w:trPr>
          <w:trHeight w:val="419"/>
        </w:trPr>
        <w:tc>
          <w:tcPr>
            <w:tcW w:w="0" w:type="auto"/>
            <w:vMerge/>
            <w:vAlign w:val="center"/>
          </w:tcPr>
          <w:p w:rsidR="00FE67C3" w:rsidRPr="00607A68" w:rsidRDefault="00FE67C3" w:rsidP="00E209F2">
            <w:pPr>
              <w:rPr>
                <w:sz w:val="20"/>
                <w:szCs w:val="20"/>
              </w:rPr>
            </w:pP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Из них не соответствует нормативам</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w:t>
            </w:r>
          </w:p>
        </w:tc>
        <w:tc>
          <w:tcPr>
            <w:tcW w:w="0" w:type="auto"/>
            <w:vAlign w:val="center"/>
          </w:tcPr>
          <w:p w:rsidR="00FE67C3" w:rsidRPr="00607A68" w:rsidRDefault="00FE67C3" w:rsidP="00E209F2">
            <w:pPr>
              <w:pStyle w:val="66"/>
              <w:jc w:val="center"/>
              <w:rPr>
                <w:rFonts w:eastAsia="MS Mincho"/>
                <w:sz w:val="20"/>
                <w:szCs w:val="20"/>
              </w:rPr>
            </w:pPr>
          </w:p>
        </w:tc>
        <w:tc>
          <w:tcPr>
            <w:tcW w:w="0" w:type="auto"/>
            <w:vAlign w:val="center"/>
          </w:tcPr>
          <w:p w:rsidR="00FE67C3" w:rsidRPr="00607A68" w:rsidRDefault="00FE67C3" w:rsidP="00E209F2">
            <w:pPr>
              <w:pStyle w:val="66"/>
              <w:jc w:val="center"/>
              <w:rPr>
                <w:rFonts w:eastAsia="MS Mincho"/>
                <w:sz w:val="20"/>
                <w:szCs w:val="20"/>
              </w:rPr>
            </w:pPr>
          </w:p>
        </w:tc>
      </w:tr>
      <w:tr w:rsidR="00FE67C3" w:rsidRPr="006E3D0D" w:rsidTr="00E209F2">
        <w:trPr>
          <w:trHeight w:val="419"/>
        </w:trPr>
        <w:tc>
          <w:tcPr>
            <w:tcW w:w="0" w:type="auto"/>
            <w:vMerge/>
            <w:vAlign w:val="center"/>
          </w:tcPr>
          <w:p w:rsidR="00FE67C3" w:rsidRPr="00607A68" w:rsidRDefault="00FE67C3" w:rsidP="00E209F2">
            <w:pPr>
              <w:rPr>
                <w:sz w:val="20"/>
                <w:szCs w:val="20"/>
              </w:rPr>
            </w:pP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Удельный вес измерений, не соответствующих нормативам, %</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0,0</w:t>
            </w:r>
          </w:p>
        </w:tc>
        <w:tc>
          <w:tcPr>
            <w:tcW w:w="0" w:type="auto"/>
            <w:vAlign w:val="center"/>
          </w:tcPr>
          <w:p w:rsidR="00FE67C3" w:rsidRPr="00607A68" w:rsidRDefault="00FE67C3" w:rsidP="00E209F2">
            <w:pPr>
              <w:pStyle w:val="66"/>
              <w:jc w:val="center"/>
              <w:rPr>
                <w:rFonts w:eastAsia="MS Mincho"/>
                <w:sz w:val="20"/>
                <w:szCs w:val="20"/>
              </w:rPr>
            </w:pPr>
          </w:p>
        </w:tc>
      </w:tr>
      <w:tr w:rsidR="00FE67C3" w:rsidRPr="006E3D0D" w:rsidTr="00E209F2">
        <w:trPr>
          <w:trHeight w:val="418"/>
        </w:trPr>
        <w:tc>
          <w:tcPr>
            <w:tcW w:w="0" w:type="auto"/>
            <w:vMerge w:val="restart"/>
            <w:vAlign w:val="center"/>
          </w:tcPr>
          <w:p w:rsidR="00FE67C3" w:rsidRPr="00607A68" w:rsidRDefault="00FE67C3" w:rsidP="00E209F2">
            <w:pPr>
              <w:pStyle w:val="66"/>
              <w:jc w:val="center"/>
              <w:rPr>
                <w:rFonts w:eastAsia="MS Mincho"/>
                <w:sz w:val="20"/>
                <w:szCs w:val="20"/>
              </w:rPr>
            </w:pPr>
            <w:r w:rsidRPr="00607A68">
              <w:rPr>
                <w:sz w:val="20"/>
                <w:szCs w:val="20"/>
              </w:rPr>
              <w:t>ЭМИ</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Количество измерений</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65</w:t>
            </w:r>
          </w:p>
        </w:tc>
        <w:tc>
          <w:tcPr>
            <w:tcW w:w="0" w:type="auto"/>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186</w:t>
            </w:r>
          </w:p>
        </w:tc>
        <w:tc>
          <w:tcPr>
            <w:tcW w:w="0" w:type="auto"/>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73</w:t>
            </w:r>
          </w:p>
        </w:tc>
        <w:tc>
          <w:tcPr>
            <w:tcW w:w="0" w:type="auto"/>
            <w:vAlign w:val="center"/>
          </w:tcPr>
          <w:p w:rsidR="00FE67C3" w:rsidRPr="00607A68" w:rsidRDefault="00FE67C3" w:rsidP="00E209F2">
            <w:pPr>
              <w:pStyle w:val="66"/>
              <w:jc w:val="center"/>
              <w:rPr>
                <w:rFonts w:eastAsia="MS Mincho"/>
                <w:sz w:val="20"/>
                <w:szCs w:val="20"/>
              </w:rPr>
            </w:pPr>
          </w:p>
        </w:tc>
        <w:tc>
          <w:tcPr>
            <w:tcW w:w="0" w:type="auto"/>
            <w:vAlign w:val="center"/>
          </w:tcPr>
          <w:p w:rsidR="00FE67C3" w:rsidRPr="00607A68" w:rsidRDefault="00FE67C3" w:rsidP="00E209F2">
            <w:pPr>
              <w:pStyle w:val="66"/>
              <w:jc w:val="center"/>
              <w:rPr>
                <w:rFonts w:eastAsia="MS Mincho"/>
                <w:sz w:val="20"/>
                <w:szCs w:val="20"/>
              </w:rPr>
            </w:pPr>
          </w:p>
        </w:tc>
      </w:tr>
      <w:tr w:rsidR="00FE67C3" w:rsidRPr="006E3D0D" w:rsidTr="00E209F2">
        <w:trPr>
          <w:trHeight w:val="419"/>
        </w:trPr>
        <w:tc>
          <w:tcPr>
            <w:tcW w:w="0" w:type="auto"/>
            <w:vMerge/>
            <w:vAlign w:val="center"/>
          </w:tcPr>
          <w:p w:rsidR="00FE67C3" w:rsidRPr="00607A68" w:rsidRDefault="00FE67C3" w:rsidP="00E209F2">
            <w:pPr>
              <w:rPr>
                <w:sz w:val="20"/>
                <w:szCs w:val="20"/>
              </w:rPr>
            </w:pP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Из них не соответствует нормативам</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w:t>
            </w:r>
          </w:p>
        </w:tc>
        <w:tc>
          <w:tcPr>
            <w:tcW w:w="0" w:type="auto"/>
            <w:vAlign w:val="center"/>
          </w:tcPr>
          <w:p w:rsidR="00FE67C3" w:rsidRPr="00607A68" w:rsidRDefault="00FE67C3" w:rsidP="00E209F2">
            <w:pPr>
              <w:pStyle w:val="66"/>
              <w:jc w:val="center"/>
              <w:rPr>
                <w:rFonts w:eastAsia="MS Mincho"/>
                <w:sz w:val="20"/>
                <w:szCs w:val="20"/>
              </w:rPr>
            </w:pPr>
          </w:p>
        </w:tc>
        <w:tc>
          <w:tcPr>
            <w:tcW w:w="0" w:type="auto"/>
            <w:vAlign w:val="center"/>
          </w:tcPr>
          <w:p w:rsidR="00FE67C3" w:rsidRPr="00607A68" w:rsidRDefault="00FE67C3" w:rsidP="00E209F2">
            <w:pPr>
              <w:pStyle w:val="66"/>
              <w:jc w:val="center"/>
              <w:rPr>
                <w:rFonts w:eastAsia="MS Mincho"/>
                <w:sz w:val="20"/>
                <w:szCs w:val="20"/>
              </w:rPr>
            </w:pPr>
          </w:p>
        </w:tc>
      </w:tr>
      <w:tr w:rsidR="00FE67C3" w:rsidRPr="006E3D0D" w:rsidTr="00E209F2">
        <w:trPr>
          <w:trHeight w:val="419"/>
        </w:trPr>
        <w:tc>
          <w:tcPr>
            <w:tcW w:w="0" w:type="auto"/>
            <w:vMerge/>
            <w:vAlign w:val="center"/>
          </w:tcPr>
          <w:p w:rsidR="00FE67C3" w:rsidRPr="00607A68" w:rsidRDefault="00FE67C3" w:rsidP="00E209F2">
            <w:pPr>
              <w:rPr>
                <w:sz w:val="20"/>
                <w:szCs w:val="20"/>
              </w:rPr>
            </w:pP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Удельный вес измерений, не соответствующих нормативам, %</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0,0</w:t>
            </w:r>
          </w:p>
        </w:tc>
        <w:tc>
          <w:tcPr>
            <w:tcW w:w="0" w:type="auto"/>
            <w:vAlign w:val="center"/>
          </w:tcPr>
          <w:p w:rsidR="00FE67C3" w:rsidRPr="00607A68" w:rsidRDefault="00FE67C3" w:rsidP="00E209F2">
            <w:pPr>
              <w:pStyle w:val="66"/>
              <w:jc w:val="center"/>
              <w:rPr>
                <w:rFonts w:eastAsia="MS Mincho"/>
                <w:sz w:val="20"/>
                <w:szCs w:val="20"/>
              </w:rPr>
            </w:pPr>
            <w:r w:rsidRPr="00607A68">
              <w:rPr>
                <w:sz w:val="20"/>
                <w:szCs w:val="20"/>
              </w:rPr>
              <w:t>0,0</w:t>
            </w:r>
          </w:p>
        </w:tc>
        <w:tc>
          <w:tcPr>
            <w:tcW w:w="0" w:type="auto"/>
            <w:vAlign w:val="center"/>
          </w:tcPr>
          <w:p w:rsidR="00FE67C3" w:rsidRPr="00607A68" w:rsidRDefault="00FE67C3" w:rsidP="00E209F2">
            <w:pPr>
              <w:pStyle w:val="66"/>
              <w:jc w:val="center"/>
              <w:rPr>
                <w:rFonts w:eastAsia="MS Mincho"/>
                <w:sz w:val="20"/>
                <w:szCs w:val="20"/>
              </w:rPr>
            </w:pPr>
          </w:p>
        </w:tc>
      </w:tr>
    </w:tbl>
    <w:p w:rsidR="00FE67C3" w:rsidRPr="00C70D5A" w:rsidRDefault="00FE67C3" w:rsidP="00FE67C3">
      <w:pPr>
        <w:spacing w:line="360" w:lineRule="auto"/>
        <w:jc w:val="right"/>
        <w:rPr>
          <w:sz w:val="22"/>
          <w:szCs w:val="22"/>
          <w:highlight w:val="yellow"/>
        </w:rPr>
      </w:pPr>
    </w:p>
    <w:p w:rsidR="00FE67C3" w:rsidRPr="00386819" w:rsidRDefault="00FE67C3" w:rsidP="00FE67C3">
      <w:pPr>
        <w:pStyle w:val="66"/>
        <w:ind w:firstLine="708"/>
        <w:jc w:val="both"/>
      </w:pPr>
      <w:r w:rsidRPr="00AE6996">
        <w:t xml:space="preserve">В 2014г. в эксплуатируемых общественных зданиях городских и сельских поселений проведено 122 измерения уровня шума, из них не соответствовали гигиеническим нормативам 4 (3,3%). По сравнению с </w:t>
      </w:r>
      <w:smartTag w:uri="urn:schemas-microsoft-com:office:smarttags" w:element="metricconverter">
        <w:smartTagPr>
          <w:attr w:name="ProductID" w:val="2013 г"/>
        </w:smartTagPr>
        <w:r w:rsidRPr="00AE6996">
          <w:t>2013 г</w:t>
        </w:r>
      </w:smartTag>
      <w:r w:rsidRPr="00AE6996">
        <w:t xml:space="preserve">. удельный вес измерений уровней шума, не соответствующих гигиеническим нормативам, увеличился на 3,3% с 0,0 % в </w:t>
      </w:r>
      <w:smartTag w:uri="urn:schemas-microsoft-com:office:smarttags" w:element="metricconverter">
        <w:smartTagPr>
          <w:attr w:name="ProductID" w:val="2013 г"/>
        </w:smartTagPr>
        <w:r w:rsidRPr="00AE6996">
          <w:t>2013 г</w:t>
        </w:r>
      </w:smartTag>
      <w:r>
        <w:t>. до 3,3</w:t>
      </w:r>
      <w:r w:rsidRPr="00AE6996">
        <w:t>% в 2015г.</w:t>
      </w:r>
      <w:r>
        <w:t xml:space="preserve"> </w:t>
      </w:r>
      <w:r w:rsidRPr="00AE6996">
        <w:t xml:space="preserve">72 измерения уровней вибрации (результаты измерений соответствовали гигиеническим нормативам); 153 измерения уровней электромагнитного излучения (результаты измерений соответствовали гигиеническим нормативам). По сравнению с 2013г. удельный вес измерений уровней электромагнитного излучения, не соответствующих гигиеническим нормативам, </w:t>
      </w:r>
      <w:r w:rsidRPr="00386819">
        <w:t>уменьшился на 8,5% с 8,5% в 2013г. до 0,0% в 2015г., темп прироста отрицательный – 100,0% (</w:t>
      </w:r>
      <w:r w:rsidR="00386819" w:rsidRPr="00386819">
        <w:t>таблица 76</w:t>
      </w:r>
      <w:r w:rsidRPr="00386819">
        <w:t>)</w:t>
      </w:r>
    </w:p>
    <w:p w:rsidR="00FE67C3" w:rsidRPr="00C44CFB" w:rsidRDefault="00FE67C3" w:rsidP="00FE67C3">
      <w:pPr>
        <w:widowControl w:val="0"/>
        <w:autoSpaceDE w:val="0"/>
        <w:autoSpaceDN w:val="0"/>
        <w:adjustRightInd w:val="0"/>
        <w:jc w:val="right"/>
        <w:rPr>
          <w:i/>
        </w:rPr>
      </w:pPr>
      <w:r w:rsidRPr="00386819">
        <w:rPr>
          <w:i/>
        </w:rPr>
        <w:t xml:space="preserve">Таблица </w:t>
      </w:r>
      <w:r w:rsidR="00386819" w:rsidRPr="00386819">
        <w:rPr>
          <w:i/>
        </w:rPr>
        <w:t>76</w:t>
      </w:r>
    </w:p>
    <w:p w:rsidR="00FE67C3" w:rsidRPr="00C44CFB" w:rsidRDefault="00FE67C3" w:rsidP="00FE67C3">
      <w:pPr>
        <w:contextualSpacing/>
        <w:jc w:val="center"/>
        <w:rPr>
          <w:b/>
          <w:bCs/>
        </w:rPr>
      </w:pPr>
      <w:r w:rsidRPr="00C44CFB">
        <w:rPr>
          <w:b/>
          <w:bCs/>
        </w:rPr>
        <w:t>Измерения уровней физических факторов эксплуатируемых общественных зданиях городских и сельских поселений</w:t>
      </w:r>
    </w:p>
    <w:p w:rsidR="00FE67C3" w:rsidRPr="00C70D5A" w:rsidRDefault="00FE67C3" w:rsidP="00FE67C3">
      <w:pPr>
        <w:contextualSpacing/>
        <w:jc w:val="center"/>
        <w:rPr>
          <w:b/>
          <w:bCs/>
          <w:sz w:val="22"/>
          <w:szCs w:val="22"/>
          <w:highlight w:val="yellow"/>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3418"/>
        <w:gridCol w:w="803"/>
        <w:gridCol w:w="803"/>
        <w:gridCol w:w="804"/>
        <w:gridCol w:w="1134"/>
        <w:gridCol w:w="1134"/>
      </w:tblGrid>
      <w:tr w:rsidR="00FE67C3" w:rsidRPr="00FE67C3" w:rsidTr="00FE67C3">
        <w:trPr>
          <w:jc w:val="center"/>
        </w:trPr>
        <w:tc>
          <w:tcPr>
            <w:tcW w:w="1260" w:type="dxa"/>
            <w:vMerge w:val="restart"/>
            <w:vAlign w:val="center"/>
          </w:tcPr>
          <w:p w:rsidR="00FE67C3" w:rsidRPr="00FE67C3" w:rsidRDefault="00FE67C3" w:rsidP="00E209F2">
            <w:pPr>
              <w:pStyle w:val="66"/>
              <w:jc w:val="center"/>
              <w:rPr>
                <w:b/>
                <w:sz w:val="20"/>
                <w:szCs w:val="20"/>
              </w:rPr>
            </w:pPr>
            <w:r w:rsidRPr="00FE67C3">
              <w:rPr>
                <w:b/>
                <w:sz w:val="20"/>
                <w:szCs w:val="20"/>
              </w:rPr>
              <w:t>Фактор</w:t>
            </w:r>
          </w:p>
        </w:tc>
        <w:tc>
          <w:tcPr>
            <w:tcW w:w="3418" w:type="dxa"/>
            <w:vMerge w:val="restart"/>
            <w:vAlign w:val="center"/>
          </w:tcPr>
          <w:p w:rsidR="00FE67C3" w:rsidRPr="00FE67C3" w:rsidRDefault="00FE67C3" w:rsidP="00E209F2">
            <w:pPr>
              <w:pStyle w:val="66"/>
              <w:jc w:val="center"/>
              <w:rPr>
                <w:b/>
                <w:sz w:val="20"/>
                <w:szCs w:val="20"/>
              </w:rPr>
            </w:pPr>
            <w:r w:rsidRPr="00FE67C3">
              <w:rPr>
                <w:b/>
                <w:sz w:val="20"/>
                <w:szCs w:val="20"/>
              </w:rPr>
              <w:t>Показатели</w:t>
            </w:r>
          </w:p>
        </w:tc>
        <w:tc>
          <w:tcPr>
            <w:tcW w:w="2410" w:type="dxa"/>
            <w:gridSpan w:val="3"/>
            <w:vAlign w:val="center"/>
          </w:tcPr>
          <w:p w:rsidR="00FE67C3" w:rsidRPr="00FE67C3" w:rsidRDefault="00FE67C3" w:rsidP="00E209F2">
            <w:pPr>
              <w:pStyle w:val="66"/>
              <w:jc w:val="center"/>
              <w:rPr>
                <w:b/>
                <w:sz w:val="20"/>
                <w:szCs w:val="20"/>
              </w:rPr>
            </w:pPr>
            <w:r w:rsidRPr="00FE67C3">
              <w:rPr>
                <w:b/>
                <w:sz w:val="20"/>
                <w:szCs w:val="20"/>
              </w:rPr>
              <w:t>Год</w:t>
            </w:r>
          </w:p>
        </w:tc>
        <w:tc>
          <w:tcPr>
            <w:tcW w:w="1134" w:type="dxa"/>
            <w:vMerge w:val="restart"/>
            <w:vAlign w:val="center"/>
          </w:tcPr>
          <w:p w:rsidR="00FE67C3" w:rsidRPr="00FE67C3" w:rsidRDefault="00FE67C3" w:rsidP="00E209F2">
            <w:pPr>
              <w:pStyle w:val="66"/>
              <w:jc w:val="center"/>
              <w:rPr>
                <w:b/>
                <w:sz w:val="20"/>
                <w:szCs w:val="20"/>
              </w:rPr>
            </w:pPr>
            <w:r w:rsidRPr="00FE67C3">
              <w:rPr>
                <w:b/>
                <w:sz w:val="20"/>
                <w:szCs w:val="20"/>
              </w:rPr>
              <w:t>Среднее значение за 3 года</w:t>
            </w:r>
          </w:p>
        </w:tc>
        <w:tc>
          <w:tcPr>
            <w:tcW w:w="1134" w:type="dxa"/>
            <w:vMerge w:val="restart"/>
            <w:vAlign w:val="center"/>
          </w:tcPr>
          <w:p w:rsidR="00FE67C3" w:rsidRPr="00FE67C3" w:rsidRDefault="00FE67C3" w:rsidP="00E209F2">
            <w:pPr>
              <w:pStyle w:val="66"/>
              <w:jc w:val="center"/>
              <w:rPr>
                <w:b/>
                <w:sz w:val="20"/>
                <w:szCs w:val="20"/>
              </w:rPr>
            </w:pPr>
            <w:r w:rsidRPr="00FE67C3">
              <w:rPr>
                <w:b/>
                <w:sz w:val="20"/>
                <w:szCs w:val="20"/>
              </w:rPr>
              <w:t>Темп прироста к 2013г., %</w:t>
            </w:r>
          </w:p>
        </w:tc>
      </w:tr>
      <w:tr w:rsidR="00FE67C3" w:rsidRPr="00FE67C3" w:rsidTr="00FE67C3">
        <w:trPr>
          <w:trHeight w:val="77"/>
          <w:jc w:val="center"/>
        </w:trPr>
        <w:tc>
          <w:tcPr>
            <w:tcW w:w="1260" w:type="dxa"/>
            <w:vMerge/>
            <w:vAlign w:val="center"/>
          </w:tcPr>
          <w:p w:rsidR="00FE67C3" w:rsidRPr="00FE67C3" w:rsidRDefault="00FE67C3" w:rsidP="00E209F2">
            <w:pPr>
              <w:pStyle w:val="66"/>
              <w:jc w:val="center"/>
              <w:rPr>
                <w:b/>
                <w:sz w:val="20"/>
                <w:szCs w:val="20"/>
              </w:rPr>
            </w:pPr>
          </w:p>
        </w:tc>
        <w:tc>
          <w:tcPr>
            <w:tcW w:w="3418" w:type="dxa"/>
            <w:vMerge/>
            <w:vAlign w:val="center"/>
          </w:tcPr>
          <w:p w:rsidR="00FE67C3" w:rsidRPr="00FE67C3" w:rsidRDefault="00FE67C3" w:rsidP="00E209F2">
            <w:pPr>
              <w:pStyle w:val="66"/>
              <w:jc w:val="center"/>
              <w:rPr>
                <w:b/>
                <w:sz w:val="20"/>
                <w:szCs w:val="20"/>
              </w:rPr>
            </w:pPr>
          </w:p>
        </w:tc>
        <w:tc>
          <w:tcPr>
            <w:tcW w:w="803" w:type="dxa"/>
            <w:vAlign w:val="center"/>
          </w:tcPr>
          <w:p w:rsidR="00FE67C3" w:rsidRPr="00FE67C3" w:rsidRDefault="00FE67C3" w:rsidP="00E209F2">
            <w:pPr>
              <w:pStyle w:val="66"/>
              <w:jc w:val="center"/>
              <w:rPr>
                <w:b/>
                <w:sz w:val="20"/>
                <w:szCs w:val="20"/>
              </w:rPr>
            </w:pPr>
            <w:r w:rsidRPr="00FE67C3">
              <w:rPr>
                <w:b/>
                <w:sz w:val="20"/>
                <w:szCs w:val="20"/>
              </w:rPr>
              <w:t>2013</w:t>
            </w:r>
          </w:p>
        </w:tc>
        <w:tc>
          <w:tcPr>
            <w:tcW w:w="803" w:type="dxa"/>
            <w:vAlign w:val="center"/>
          </w:tcPr>
          <w:p w:rsidR="00FE67C3" w:rsidRPr="00FE67C3" w:rsidRDefault="00FE67C3" w:rsidP="00E209F2">
            <w:pPr>
              <w:pStyle w:val="66"/>
              <w:jc w:val="center"/>
              <w:rPr>
                <w:b/>
                <w:sz w:val="20"/>
                <w:szCs w:val="20"/>
              </w:rPr>
            </w:pPr>
            <w:r w:rsidRPr="00FE67C3">
              <w:rPr>
                <w:b/>
                <w:sz w:val="20"/>
                <w:szCs w:val="20"/>
              </w:rPr>
              <w:t>2014</w:t>
            </w:r>
          </w:p>
        </w:tc>
        <w:tc>
          <w:tcPr>
            <w:tcW w:w="804" w:type="dxa"/>
            <w:vAlign w:val="center"/>
          </w:tcPr>
          <w:p w:rsidR="00FE67C3" w:rsidRPr="00FE67C3" w:rsidRDefault="00FE67C3" w:rsidP="00E209F2">
            <w:pPr>
              <w:pStyle w:val="66"/>
              <w:jc w:val="center"/>
              <w:rPr>
                <w:b/>
                <w:sz w:val="20"/>
                <w:szCs w:val="20"/>
              </w:rPr>
            </w:pPr>
            <w:r w:rsidRPr="00FE67C3">
              <w:rPr>
                <w:b/>
                <w:sz w:val="20"/>
                <w:szCs w:val="20"/>
              </w:rPr>
              <w:t>2015</w:t>
            </w:r>
          </w:p>
        </w:tc>
        <w:tc>
          <w:tcPr>
            <w:tcW w:w="1134" w:type="dxa"/>
            <w:vMerge/>
            <w:vAlign w:val="center"/>
          </w:tcPr>
          <w:p w:rsidR="00FE67C3" w:rsidRPr="00FE67C3" w:rsidRDefault="00FE67C3" w:rsidP="00E209F2">
            <w:pPr>
              <w:pStyle w:val="66"/>
              <w:jc w:val="center"/>
              <w:rPr>
                <w:b/>
                <w:sz w:val="20"/>
                <w:szCs w:val="20"/>
              </w:rPr>
            </w:pPr>
          </w:p>
        </w:tc>
        <w:tc>
          <w:tcPr>
            <w:tcW w:w="1134" w:type="dxa"/>
            <w:vMerge/>
            <w:vAlign w:val="center"/>
          </w:tcPr>
          <w:p w:rsidR="00FE67C3" w:rsidRPr="00FE67C3" w:rsidRDefault="00FE67C3" w:rsidP="00E209F2">
            <w:pPr>
              <w:pStyle w:val="66"/>
              <w:jc w:val="center"/>
              <w:rPr>
                <w:b/>
                <w:sz w:val="20"/>
                <w:szCs w:val="20"/>
              </w:rPr>
            </w:pPr>
          </w:p>
        </w:tc>
      </w:tr>
      <w:tr w:rsidR="00CA04ED" w:rsidRPr="00FE67C3" w:rsidTr="00FE67C3">
        <w:trPr>
          <w:trHeight w:val="77"/>
          <w:jc w:val="center"/>
        </w:trPr>
        <w:tc>
          <w:tcPr>
            <w:tcW w:w="1260" w:type="dxa"/>
            <w:vAlign w:val="center"/>
          </w:tcPr>
          <w:p w:rsidR="00CA04ED" w:rsidRPr="00CA04ED" w:rsidRDefault="00CA04ED" w:rsidP="00E209F2">
            <w:pPr>
              <w:pStyle w:val="66"/>
              <w:jc w:val="center"/>
              <w:rPr>
                <w:b/>
                <w:sz w:val="20"/>
                <w:szCs w:val="20"/>
                <w:lang w:val="en-US"/>
              </w:rPr>
            </w:pPr>
            <w:r>
              <w:rPr>
                <w:b/>
                <w:sz w:val="20"/>
                <w:szCs w:val="20"/>
                <w:lang w:val="en-US"/>
              </w:rPr>
              <w:t>1</w:t>
            </w:r>
          </w:p>
        </w:tc>
        <w:tc>
          <w:tcPr>
            <w:tcW w:w="3418" w:type="dxa"/>
            <w:vAlign w:val="center"/>
          </w:tcPr>
          <w:p w:rsidR="00CA04ED" w:rsidRPr="00CA04ED" w:rsidRDefault="00CA04ED" w:rsidP="00E209F2">
            <w:pPr>
              <w:pStyle w:val="66"/>
              <w:jc w:val="center"/>
              <w:rPr>
                <w:b/>
                <w:sz w:val="20"/>
                <w:szCs w:val="20"/>
                <w:lang w:val="en-US"/>
              </w:rPr>
            </w:pPr>
            <w:r>
              <w:rPr>
                <w:b/>
                <w:sz w:val="20"/>
                <w:szCs w:val="20"/>
                <w:lang w:val="en-US"/>
              </w:rPr>
              <w:t>2</w:t>
            </w:r>
          </w:p>
        </w:tc>
        <w:tc>
          <w:tcPr>
            <w:tcW w:w="803" w:type="dxa"/>
            <w:vAlign w:val="center"/>
          </w:tcPr>
          <w:p w:rsidR="00CA04ED" w:rsidRPr="00CA04ED" w:rsidRDefault="00CA04ED" w:rsidP="00E209F2">
            <w:pPr>
              <w:pStyle w:val="66"/>
              <w:jc w:val="center"/>
              <w:rPr>
                <w:b/>
                <w:sz w:val="20"/>
                <w:szCs w:val="20"/>
                <w:lang w:val="en-US"/>
              </w:rPr>
            </w:pPr>
            <w:r>
              <w:rPr>
                <w:b/>
                <w:sz w:val="20"/>
                <w:szCs w:val="20"/>
                <w:lang w:val="en-US"/>
              </w:rPr>
              <w:t>3</w:t>
            </w:r>
          </w:p>
        </w:tc>
        <w:tc>
          <w:tcPr>
            <w:tcW w:w="803" w:type="dxa"/>
            <w:vAlign w:val="center"/>
          </w:tcPr>
          <w:p w:rsidR="00CA04ED" w:rsidRPr="00CA04ED" w:rsidRDefault="00CA04ED" w:rsidP="00E209F2">
            <w:pPr>
              <w:pStyle w:val="66"/>
              <w:jc w:val="center"/>
              <w:rPr>
                <w:b/>
                <w:sz w:val="20"/>
                <w:szCs w:val="20"/>
                <w:lang w:val="en-US"/>
              </w:rPr>
            </w:pPr>
            <w:r>
              <w:rPr>
                <w:b/>
                <w:sz w:val="20"/>
                <w:szCs w:val="20"/>
                <w:lang w:val="en-US"/>
              </w:rPr>
              <w:t>4</w:t>
            </w:r>
          </w:p>
        </w:tc>
        <w:tc>
          <w:tcPr>
            <w:tcW w:w="804" w:type="dxa"/>
            <w:vAlign w:val="center"/>
          </w:tcPr>
          <w:p w:rsidR="00CA04ED" w:rsidRPr="00CA04ED" w:rsidRDefault="00CA04ED" w:rsidP="00E209F2">
            <w:pPr>
              <w:pStyle w:val="66"/>
              <w:jc w:val="center"/>
              <w:rPr>
                <w:b/>
                <w:sz w:val="20"/>
                <w:szCs w:val="20"/>
                <w:lang w:val="en-US"/>
              </w:rPr>
            </w:pPr>
            <w:r>
              <w:rPr>
                <w:b/>
                <w:sz w:val="20"/>
                <w:szCs w:val="20"/>
                <w:lang w:val="en-US"/>
              </w:rPr>
              <w:t>5</w:t>
            </w:r>
          </w:p>
        </w:tc>
        <w:tc>
          <w:tcPr>
            <w:tcW w:w="1134" w:type="dxa"/>
            <w:vAlign w:val="center"/>
          </w:tcPr>
          <w:p w:rsidR="00CA04ED" w:rsidRPr="00CA04ED" w:rsidRDefault="00CA04ED" w:rsidP="00E209F2">
            <w:pPr>
              <w:pStyle w:val="66"/>
              <w:jc w:val="center"/>
              <w:rPr>
                <w:b/>
                <w:sz w:val="20"/>
                <w:szCs w:val="20"/>
                <w:lang w:val="en-US"/>
              </w:rPr>
            </w:pPr>
            <w:r>
              <w:rPr>
                <w:b/>
                <w:sz w:val="20"/>
                <w:szCs w:val="20"/>
                <w:lang w:val="en-US"/>
              </w:rPr>
              <w:t>6</w:t>
            </w:r>
          </w:p>
        </w:tc>
        <w:tc>
          <w:tcPr>
            <w:tcW w:w="1134" w:type="dxa"/>
            <w:vAlign w:val="center"/>
          </w:tcPr>
          <w:p w:rsidR="00CA04ED" w:rsidRPr="00CA04ED" w:rsidRDefault="00CA04ED" w:rsidP="00E209F2">
            <w:pPr>
              <w:pStyle w:val="66"/>
              <w:jc w:val="center"/>
              <w:rPr>
                <w:b/>
                <w:sz w:val="20"/>
                <w:szCs w:val="20"/>
                <w:lang w:val="en-US"/>
              </w:rPr>
            </w:pPr>
            <w:r>
              <w:rPr>
                <w:b/>
                <w:sz w:val="20"/>
                <w:szCs w:val="20"/>
                <w:lang w:val="en-US"/>
              </w:rPr>
              <w:t>7</w:t>
            </w:r>
          </w:p>
        </w:tc>
      </w:tr>
      <w:tr w:rsidR="00FE67C3" w:rsidRPr="00C77D08" w:rsidTr="00FE67C3">
        <w:trPr>
          <w:trHeight w:val="418"/>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Шум</w:t>
            </w:r>
          </w:p>
        </w:tc>
        <w:tc>
          <w:tcPr>
            <w:tcW w:w="3418" w:type="dxa"/>
            <w:vAlign w:val="center"/>
          </w:tcPr>
          <w:p w:rsidR="00FE67C3" w:rsidRPr="00607A68" w:rsidRDefault="00FE67C3" w:rsidP="00E209F2">
            <w:pPr>
              <w:pStyle w:val="66"/>
              <w:jc w:val="center"/>
              <w:rPr>
                <w:sz w:val="20"/>
                <w:szCs w:val="20"/>
              </w:rPr>
            </w:pPr>
            <w:r w:rsidRPr="00607A68">
              <w:rPr>
                <w:sz w:val="20"/>
                <w:szCs w:val="20"/>
              </w:rPr>
              <w:t>Количество измерений</w:t>
            </w:r>
          </w:p>
        </w:tc>
        <w:tc>
          <w:tcPr>
            <w:tcW w:w="803" w:type="dxa"/>
            <w:vAlign w:val="center"/>
          </w:tcPr>
          <w:p w:rsidR="00FE67C3" w:rsidRPr="00607A68" w:rsidRDefault="00FE67C3" w:rsidP="00E209F2">
            <w:pPr>
              <w:pStyle w:val="66"/>
              <w:jc w:val="center"/>
              <w:rPr>
                <w:sz w:val="20"/>
                <w:szCs w:val="20"/>
              </w:rPr>
            </w:pPr>
            <w:r w:rsidRPr="00607A68">
              <w:rPr>
                <w:sz w:val="20"/>
                <w:szCs w:val="20"/>
              </w:rPr>
              <w:t>98</w:t>
            </w:r>
          </w:p>
        </w:tc>
        <w:tc>
          <w:tcPr>
            <w:tcW w:w="803" w:type="dxa"/>
            <w:vAlign w:val="center"/>
          </w:tcPr>
          <w:p w:rsidR="00FE67C3" w:rsidRPr="00607A68" w:rsidRDefault="00FE67C3" w:rsidP="00E209F2">
            <w:pPr>
              <w:pStyle w:val="66"/>
              <w:jc w:val="center"/>
              <w:rPr>
                <w:sz w:val="20"/>
                <w:szCs w:val="20"/>
              </w:rPr>
            </w:pPr>
            <w:r w:rsidRPr="00607A68">
              <w:rPr>
                <w:sz w:val="20"/>
                <w:szCs w:val="20"/>
              </w:rPr>
              <w:t>104</w:t>
            </w:r>
          </w:p>
        </w:tc>
        <w:tc>
          <w:tcPr>
            <w:tcW w:w="804" w:type="dxa"/>
            <w:vAlign w:val="center"/>
          </w:tcPr>
          <w:p w:rsidR="00FE67C3" w:rsidRPr="00607A68" w:rsidRDefault="00FE67C3" w:rsidP="00E209F2">
            <w:pPr>
              <w:pStyle w:val="66"/>
              <w:jc w:val="center"/>
              <w:rPr>
                <w:sz w:val="20"/>
                <w:szCs w:val="20"/>
              </w:rPr>
            </w:pPr>
            <w:r w:rsidRPr="00607A68">
              <w:rPr>
                <w:sz w:val="20"/>
                <w:szCs w:val="20"/>
              </w:rPr>
              <w:t>122</w:t>
            </w:r>
          </w:p>
        </w:tc>
        <w:tc>
          <w:tcPr>
            <w:tcW w:w="1134" w:type="dxa"/>
            <w:vAlign w:val="center"/>
          </w:tcPr>
          <w:p w:rsidR="00FE67C3" w:rsidRPr="00607A68" w:rsidRDefault="00FE67C3" w:rsidP="00E209F2">
            <w:pPr>
              <w:pStyle w:val="66"/>
              <w:jc w:val="center"/>
              <w:rPr>
                <w:sz w:val="20"/>
                <w:szCs w:val="20"/>
              </w:rPr>
            </w:pPr>
          </w:p>
        </w:tc>
        <w:tc>
          <w:tcPr>
            <w:tcW w:w="1134" w:type="dxa"/>
            <w:vAlign w:val="center"/>
          </w:tcPr>
          <w:p w:rsidR="00FE67C3" w:rsidRPr="00607A68" w:rsidRDefault="00FE67C3" w:rsidP="00E209F2">
            <w:pPr>
              <w:pStyle w:val="66"/>
              <w:jc w:val="center"/>
              <w:rPr>
                <w:b/>
                <w:sz w:val="20"/>
                <w:szCs w:val="20"/>
              </w:rPr>
            </w:pPr>
          </w:p>
        </w:tc>
      </w:tr>
      <w:tr w:rsidR="00FE67C3" w:rsidRPr="00C77D08" w:rsidTr="00FE67C3">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Из них не соответствует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0</w:t>
            </w:r>
          </w:p>
        </w:tc>
        <w:tc>
          <w:tcPr>
            <w:tcW w:w="803" w:type="dxa"/>
            <w:vAlign w:val="center"/>
          </w:tcPr>
          <w:p w:rsidR="00FE67C3" w:rsidRPr="00607A68" w:rsidRDefault="00FE67C3" w:rsidP="00E209F2">
            <w:pPr>
              <w:pStyle w:val="66"/>
              <w:jc w:val="center"/>
              <w:rPr>
                <w:sz w:val="20"/>
                <w:szCs w:val="20"/>
              </w:rPr>
            </w:pPr>
            <w:r w:rsidRPr="00607A68">
              <w:rPr>
                <w:sz w:val="20"/>
                <w:szCs w:val="20"/>
              </w:rPr>
              <w:t>1</w:t>
            </w:r>
          </w:p>
        </w:tc>
        <w:tc>
          <w:tcPr>
            <w:tcW w:w="804" w:type="dxa"/>
            <w:vAlign w:val="center"/>
          </w:tcPr>
          <w:p w:rsidR="00FE67C3" w:rsidRPr="00607A68" w:rsidRDefault="00FE67C3" w:rsidP="00E209F2">
            <w:pPr>
              <w:pStyle w:val="66"/>
              <w:jc w:val="center"/>
              <w:rPr>
                <w:sz w:val="20"/>
                <w:szCs w:val="20"/>
              </w:rPr>
            </w:pPr>
            <w:r w:rsidRPr="00607A68">
              <w:rPr>
                <w:sz w:val="20"/>
                <w:szCs w:val="20"/>
              </w:rPr>
              <w:t>4</w:t>
            </w:r>
          </w:p>
        </w:tc>
        <w:tc>
          <w:tcPr>
            <w:tcW w:w="1134" w:type="dxa"/>
            <w:vAlign w:val="center"/>
          </w:tcPr>
          <w:p w:rsidR="00FE67C3" w:rsidRPr="00607A68" w:rsidRDefault="00FE67C3" w:rsidP="00E209F2">
            <w:pPr>
              <w:pStyle w:val="66"/>
              <w:jc w:val="center"/>
              <w:rPr>
                <w:sz w:val="20"/>
                <w:szCs w:val="20"/>
              </w:rPr>
            </w:pPr>
          </w:p>
        </w:tc>
        <w:tc>
          <w:tcPr>
            <w:tcW w:w="1134" w:type="dxa"/>
            <w:vAlign w:val="center"/>
          </w:tcPr>
          <w:p w:rsidR="00FE67C3" w:rsidRPr="00607A68" w:rsidRDefault="00FE67C3" w:rsidP="00E209F2">
            <w:pPr>
              <w:pStyle w:val="66"/>
              <w:jc w:val="center"/>
              <w:rPr>
                <w:b/>
                <w:sz w:val="20"/>
                <w:szCs w:val="20"/>
              </w:rPr>
            </w:pPr>
          </w:p>
        </w:tc>
      </w:tr>
      <w:tr w:rsidR="00FE67C3" w:rsidRPr="00C77D08" w:rsidTr="00FE67C3">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измерений,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0,0</w:t>
            </w:r>
          </w:p>
        </w:tc>
        <w:tc>
          <w:tcPr>
            <w:tcW w:w="803" w:type="dxa"/>
            <w:vAlign w:val="center"/>
          </w:tcPr>
          <w:p w:rsidR="00FE67C3" w:rsidRPr="00607A68" w:rsidRDefault="00FE67C3" w:rsidP="00E209F2">
            <w:pPr>
              <w:pStyle w:val="66"/>
              <w:jc w:val="center"/>
              <w:rPr>
                <w:sz w:val="20"/>
                <w:szCs w:val="20"/>
              </w:rPr>
            </w:pPr>
            <w:r w:rsidRPr="00607A68">
              <w:rPr>
                <w:sz w:val="20"/>
                <w:szCs w:val="20"/>
              </w:rPr>
              <w:t>1,0</w:t>
            </w:r>
          </w:p>
        </w:tc>
        <w:tc>
          <w:tcPr>
            <w:tcW w:w="804" w:type="dxa"/>
            <w:vAlign w:val="center"/>
          </w:tcPr>
          <w:p w:rsidR="00FE67C3" w:rsidRPr="00607A68" w:rsidRDefault="00FE67C3" w:rsidP="00E209F2">
            <w:pPr>
              <w:pStyle w:val="66"/>
              <w:jc w:val="center"/>
              <w:rPr>
                <w:sz w:val="20"/>
                <w:szCs w:val="20"/>
              </w:rPr>
            </w:pPr>
            <w:r w:rsidRPr="00607A68">
              <w:rPr>
                <w:sz w:val="20"/>
                <w:szCs w:val="20"/>
              </w:rPr>
              <w:t>3,3</w:t>
            </w:r>
          </w:p>
        </w:tc>
        <w:tc>
          <w:tcPr>
            <w:tcW w:w="1134" w:type="dxa"/>
            <w:vAlign w:val="center"/>
          </w:tcPr>
          <w:p w:rsidR="00FE67C3" w:rsidRPr="00607A68" w:rsidRDefault="00FE67C3" w:rsidP="00E209F2">
            <w:pPr>
              <w:pStyle w:val="66"/>
              <w:jc w:val="center"/>
              <w:rPr>
                <w:sz w:val="20"/>
                <w:szCs w:val="20"/>
              </w:rPr>
            </w:pPr>
            <w:r w:rsidRPr="00607A68">
              <w:rPr>
                <w:sz w:val="20"/>
                <w:szCs w:val="20"/>
              </w:rPr>
              <w:t>1,4</w:t>
            </w:r>
          </w:p>
        </w:tc>
        <w:tc>
          <w:tcPr>
            <w:tcW w:w="1134" w:type="dxa"/>
            <w:vAlign w:val="center"/>
          </w:tcPr>
          <w:p w:rsidR="00FE67C3" w:rsidRPr="00607A68" w:rsidRDefault="00FE67C3" w:rsidP="00E209F2">
            <w:pPr>
              <w:pStyle w:val="66"/>
              <w:jc w:val="center"/>
              <w:rPr>
                <w:sz w:val="20"/>
                <w:szCs w:val="20"/>
              </w:rPr>
            </w:pPr>
          </w:p>
        </w:tc>
      </w:tr>
      <w:tr w:rsidR="00FE67C3" w:rsidRPr="00C77D08" w:rsidTr="00FE67C3">
        <w:trPr>
          <w:trHeight w:val="418"/>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Вибрация</w:t>
            </w:r>
          </w:p>
        </w:tc>
        <w:tc>
          <w:tcPr>
            <w:tcW w:w="3418" w:type="dxa"/>
            <w:vAlign w:val="center"/>
          </w:tcPr>
          <w:p w:rsidR="00FE67C3" w:rsidRPr="00607A68" w:rsidRDefault="00FE67C3" w:rsidP="00E209F2">
            <w:pPr>
              <w:pStyle w:val="66"/>
              <w:jc w:val="center"/>
              <w:rPr>
                <w:sz w:val="20"/>
                <w:szCs w:val="20"/>
              </w:rPr>
            </w:pPr>
            <w:r w:rsidRPr="00607A68">
              <w:rPr>
                <w:sz w:val="20"/>
                <w:szCs w:val="20"/>
              </w:rPr>
              <w:t>Количество измерений</w:t>
            </w:r>
          </w:p>
        </w:tc>
        <w:tc>
          <w:tcPr>
            <w:tcW w:w="803" w:type="dxa"/>
            <w:vAlign w:val="center"/>
          </w:tcPr>
          <w:p w:rsidR="00FE67C3" w:rsidRPr="00607A68" w:rsidRDefault="00FE67C3" w:rsidP="00E209F2">
            <w:pPr>
              <w:pStyle w:val="66"/>
              <w:jc w:val="center"/>
              <w:rPr>
                <w:sz w:val="20"/>
                <w:szCs w:val="20"/>
              </w:rPr>
            </w:pPr>
            <w:r w:rsidRPr="00607A68">
              <w:rPr>
                <w:sz w:val="20"/>
                <w:szCs w:val="20"/>
              </w:rPr>
              <w:t>84</w:t>
            </w:r>
          </w:p>
        </w:tc>
        <w:tc>
          <w:tcPr>
            <w:tcW w:w="803" w:type="dxa"/>
            <w:vAlign w:val="center"/>
          </w:tcPr>
          <w:p w:rsidR="00FE67C3" w:rsidRPr="00607A68" w:rsidRDefault="00FE67C3" w:rsidP="00E209F2">
            <w:pPr>
              <w:pStyle w:val="66"/>
              <w:jc w:val="center"/>
              <w:rPr>
                <w:sz w:val="20"/>
                <w:szCs w:val="20"/>
              </w:rPr>
            </w:pPr>
            <w:r w:rsidRPr="00607A68">
              <w:rPr>
                <w:sz w:val="20"/>
                <w:szCs w:val="20"/>
              </w:rPr>
              <w:t>65</w:t>
            </w:r>
          </w:p>
        </w:tc>
        <w:tc>
          <w:tcPr>
            <w:tcW w:w="804" w:type="dxa"/>
            <w:vAlign w:val="center"/>
          </w:tcPr>
          <w:p w:rsidR="00FE67C3" w:rsidRPr="00607A68" w:rsidRDefault="00FE67C3" w:rsidP="00E209F2">
            <w:pPr>
              <w:pStyle w:val="66"/>
              <w:jc w:val="center"/>
              <w:rPr>
                <w:sz w:val="20"/>
                <w:szCs w:val="20"/>
              </w:rPr>
            </w:pPr>
            <w:r w:rsidRPr="00607A68">
              <w:rPr>
                <w:sz w:val="20"/>
                <w:szCs w:val="20"/>
              </w:rPr>
              <w:t>72</w:t>
            </w:r>
          </w:p>
        </w:tc>
        <w:tc>
          <w:tcPr>
            <w:tcW w:w="1134" w:type="dxa"/>
            <w:vAlign w:val="center"/>
          </w:tcPr>
          <w:p w:rsidR="00FE67C3" w:rsidRPr="00607A68" w:rsidRDefault="00FE67C3" w:rsidP="00E209F2">
            <w:pPr>
              <w:pStyle w:val="66"/>
              <w:jc w:val="center"/>
              <w:rPr>
                <w:sz w:val="20"/>
                <w:szCs w:val="20"/>
              </w:rPr>
            </w:pPr>
          </w:p>
        </w:tc>
        <w:tc>
          <w:tcPr>
            <w:tcW w:w="1134" w:type="dxa"/>
            <w:vAlign w:val="center"/>
          </w:tcPr>
          <w:p w:rsidR="00FE67C3" w:rsidRPr="00607A68" w:rsidRDefault="00FE67C3" w:rsidP="00E209F2">
            <w:pPr>
              <w:pStyle w:val="66"/>
              <w:jc w:val="center"/>
              <w:rPr>
                <w:sz w:val="20"/>
                <w:szCs w:val="20"/>
              </w:rPr>
            </w:pPr>
          </w:p>
        </w:tc>
      </w:tr>
      <w:tr w:rsidR="00FE67C3" w:rsidRPr="00C77D08" w:rsidTr="00FE67C3">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Из них не соответствует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0</w:t>
            </w:r>
          </w:p>
        </w:tc>
        <w:tc>
          <w:tcPr>
            <w:tcW w:w="803" w:type="dxa"/>
            <w:vAlign w:val="center"/>
          </w:tcPr>
          <w:p w:rsidR="00FE67C3" w:rsidRPr="00607A68" w:rsidRDefault="00FE67C3" w:rsidP="00E209F2">
            <w:pPr>
              <w:pStyle w:val="66"/>
              <w:jc w:val="center"/>
              <w:rPr>
                <w:sz w:val="20"/>
                <w:szCs w:val="20"/>
              </w:rPr>
            </w:pPr>
            <w:r w:rsidRPr="00607A68">
              <w:rPr>
                <w:sz w:val="20"/>
                <w:szCs w:val="20"/>
              </w:rPr>
              <w:t>0</w:t>
            </w:r>
          </w:p>
        </w:tc>
        <w:tc>
          <w:tcPr>
            <w:tcW w:w="804" w:type="dxa"/>
            <w:vAlign w:val="center"/>
          </w:tcPr>
          <w:p w:rsidR="00FE67C3" w:rsidRPr="00607A68" w:rsidRDefault="00FE67C3" w:rsidP="00E209F2">
            <w:pPr>
              <w:pStyle w:val="66"/>
              <w:jc w:val="center"/>
              <w:rPr>
                <w:sz w:val="20"/>
                <w:szCs w:val="20"/>
              </w:rPr>
            </w:pPr>
            <w:r w:rsidRPr="00607A68">
              <w:rPr>
                <w:sz w:val="20"/>
                <w:szCs w:val="20"/>
              </w:rPr>
              <w:t>0</w:t>
            </w:r>
          </w:p>
        </w:tc>
        <w:tc>
          <w:tcPr>
            <w:tcW w:w="1134" w:type="dxa"/>
            <w:vAlign w:val="center"/>
          </w:tcPr>
          <w:p w:rsidR="00FE67C3" w:rsidRPr="00607A68" w:rsidRDefault="00FE67C3" w:rsidP="00E209F2">
            <w:pPr>
              <w:pStyle w:val="66"/>
              <w:jc w:val="center"/>
              <w:rPr>
                <w:sz w:val="20"/>
                <w:szCs w:val="20"/>
              </w:rPr>
            </w:pPr>
          </w:p>
        </w:tc>
        <w:tc>
          <w:tcPr>
            <w:tcW w:w="1134" w:type="dxa"/>
            <w:vAlign w:val="center"/>
          </w:tcPr>
          <w:p w:rsidR="00FE67C3" w:rsidRPr="00607A68" w:rsidRDefault="00FE67C3" w:rsidP="00E209F2">
            <w:pPr>
              <w:pStyle w:val="66"/>
              <w:jc w:val="center"/>
              <w:rPr>
                <w:sz w:val="20"/>
                <w:szCs w:val="20"/>
              </w:rPr>
            </w:pPr>
          </w:p>
        </w:tc>
      </w:tr>
      <w:tr w:rsidR="00FE67C3" w:rsidRPr="00C77D08" w:rsidTr="00FE67C3">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измерений,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0,0</w:t>
            </w:r>
          </w:p>
        </w:tc>
        <w:tc>
          <w:tcPr>
            <w:tcW w:w="803" w:type="dxa"/>
            <w:vAlign w:val="center"/>
          </w:tcPr>
          <w:p w:rsidR="00FE67C3" w:rsidRPr="00607A68" w:rsidRDefault="00FE67C3" w:rsidP="00E209F2">
            <w:pPr>
              <w:pStyle w:val="66"/>
              <w:jc w:val="center"/>
              <w:rPr>
                <w:sz w:val="20"/>
                <w:szCs w:val="20"/>
              </w:rPr>
            </w:pPr>
            <w:r w:rsidRPr="00607A68">
              <w:rPr>
                <w:sz w:val="20"/>
                <w:szCs w:val="20"/>
              </w:rPr>
              <w:t>0,0</w:t>
            </w:r>
          </w:p>
        </w:tc>
        <w:tc>
          <w:tcPr>
            <w:tcW w:w="804" w:type="dxa"/>
            <w:vAlign w:val="center"/>
          </w:tcPr>
          <w:p w:rsidR="00FE67C3" w:rsidRPr="00607A68" w:rsidRDefault="00FE67C3" w:rsidP="00E209F2">
            <w:pPr>
              <w:pStyle w:val="66"/>
              <w:jc w:val="center"/>
              <w:rPr>
                <w:sz w:val="20"/>
                <w:szCs w:val="20"/>
              </w:rPr>
            </w:pPr>
            <w:r w:rsidRPr="00607A68">
              <w:rPr>
                <w:sz w:val="20"/>
                <w:szCs w:val="20"/>
              </w:rPr>
              <w:t>0,0</w:t>
            </w:r>
          </w:p>
        </w:tc>
        <w:tc>
          <w:tcPr>
            <w:tcW w:w="1134" w:type="dxa"/>
            <w:vAlign w:val="center"/>
          </w:tcPr>
          <w:p w:rsidR="00FE67C3" w:rsidRPr="00607A68" w:rsidRDefault="00FE67C3" w:rsidP="00E209F2">
            <w:pPr>
              <w:pStyle w:val="66"/>
              <w:jc w:val="center"/>
              <w:rPr>
                <w:sz w:val="20"/>
                <w:szCs w:val="20"/>
              </w:rPr>
            </w:pPr>
            <w:r w:rsidRPr="00607A68">
              <w:rPr>
                <w:sz w:val="20"/>
                <w:szCs w:val="20"/>
              </w:rPr>
              <w:t>0,0</w:t>
            </w:r>
          </w:p>
        </w:tc>
        <w:tc>
          <w:tcPr>
            <w:tcW w:w="1134" w:type="dxa"/>
            <w:vAlign w:val="center"/>
          </w:tcPr>
          <w:p w:rsidR="00FE67C3" w:rsidRPr="00607A68" w:rsidRDefault="00FE67C3" w:rsidP="00E209F2">
            <w:pPr>
              <w:pStyle w:val="66"/>
              <w:jc w:val="center"/>
              <w:rPr>
                <w:sz w:val="20"/>
                <w:szCs w:val="20"/>
              </w:rPr>
            </w:pPr>
          </w:p>
        </w:tc>
      </w:tr>
      <w:tr w:rsidR="00FE67C3" w:rsidRPr="00C77D08" w:rsidTr="00FE67C3">
        <w:trPr>
          <w:trHeight w:val="418"/>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ЭМИ</w:t>
            </w:r>
          </w:p>
        </w:tc>
        <w:tc>
          <w:tcPr>
            <w:tcW w:w="3418" w:type="dxa"/>
            <w:vAlign w:val="center"/>
          </w:tcPr>
          <w:p w:rsidR="00FE67C3" w:rsidRPr="00607A68" w:rsidRDefault="00FE67C3" w:rsidP="00E209F2">
            <w:pPr>
              <w:pStyle w:val="66"/>
              <w:jc w:val="center"/>
              <w:rPr>
                <w:sz w:val="20"/>
                <w:szCs w:val="20"/>
              </w:rPr>
            </w:pPr>
            <w:r w:rsidRPr="00607A68">
              <w:rPr>
                <w:sz w:val="20"/>
                <w:szCs w:val="20"/>
              </w:rPr>
              <w:t>Количество измерений</w:t>
            </w:r>
          </w:p>
        </w:tc>
        <w:tc>
          <w:tcPr>
            <w:tcW w:w="803" w:type="dxa"/>
            <w:vAlign w:val="center"/>
          </w:tcPr>
          <w:p w:rsidR="00FE67C3" w:rsidRPr="00607A68" w:rsidRDefault="00FE67C3" w:rsidP="00E209F2">
            <w:pPr>
              <w:pStyle w:val="66"/>
              <w:jc w:val="center"/>
              <w:rPr>
                <w:sz w:val="20"/>
                <w:szCs w:val="20"/>
              </w:rPr>
            </w:pPr>
            <w:r w:rsidRPr="00607A68">
              <w:rPr>
                <w:sz w:val="20"/>
                <w:szCs w:val="20"/>
              </w:rPr>
              <w:t>47</w:t>
            </w:r>
          </w:p>
        </w:tc>
        <w:tc>
          <w:tcPr>
            <w:tcW w:w="803" w:type="dxa"/>
            <w:vAlign w:val="center"/>
          </w:tcPr>
          <w:p w:rsidR="00FE67C3" w:rsidRPr="00607A68" w:rsidRDefault="00FE67C3" w:rsidP="00E209F2">
            <w:pPr>
              <w:pStyle w:val="66"/>
              <w:jc w:val="center"/>
              <w:rPr>
                <w:sz w:val="20"/>
                <w:szCs w:val="20"/>
              </w:rPr>
            </w:pPr>
            <w:r w:rsidRPr="00607A68">
              <w:rPr>
                <w:sz w:val="20"/>
                <w:szCs w:val="20"/>
              </w:rPr>
              <w:t>104</w:t>
            </w:r>
          </w:p>
        </w:tc>
        <w:tc>
          <w:tcPr>
            <w:tcW w:w="804" w:type="dxa"/>
            <w:vAlign w:val="center"/>
          </w:tcPr>
          <w:p w:rsidR="00FE67C3" w:rsidRPr="00607A68" w:rsidRDefault="00FE67C3" w:rsidP="00E209F2">
            <w:pPr>
              <w:pStyle w:val="66"/>
              <w:jc w:val="center"/>
              <w:rPr>
                <w:sz w:val="20"/>
                <w:szCs w:val="20"/>
              </w:rPr>
            </w:pPr>
            <w:r w:rsidRPr="00607A68">
              <w:rPr>
                <w:sz w:val="20"/>
                <w:szCs w:val="20"/>
              </w:rPr>
              <w:t>153</w:t>
            </w:r>
          </w:p>
        </w:tc>
        <w:tc>
          <w:tcPr>
            <w:tcW w:w="1134" w:type="dxa"/>
            <w:vAlign w:val="center"/>
          </w:tcPr>
          <w:p w:rsidR="00FE67C3" w:rsidRPr="00607A68" w:rsidRDefault="00FE67C3" w:rsidP="00E209F2">
            <w:pPr>
              <w:pStyle w:val="66"/>
              <w:jc w:val="center"/>
              <w:rPr>
                <w:sz w:val="20"/>
                <w:szCs w:val="20"/>
              </w:rPr>
            </w:pPr>
          </w:p>
        </w:tc>
        <w:tc>
          <w:tcPr>
            <w:tcW w:w="1134" w:type="dxa"/>
            <w:vAlign w:val="center"/>
          </w:tcPr>
          <w:p w:rsidR="00FE67C3" w:rsidRPr="00607A68" w:rsidRDefault="00FE67C3" w:rsidP="00E209F2">
            <w:pPr>
              <w:pStyle w:val="66"/>
              <w:jc w:val="center"/>
              <w:rPr>
                <w:sz w:val="20"/>
                <w:szCs w:val="20"/>
              </w:rPr>
            </w:pPr>
          </w:p>
        </w:tc>
      </w:tr>
      <w:tr w:rsidR="00FE67C3" w:rsidRPr="00C77D08" w:rsidTr="00FE67C3">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Из них не соответствует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4</w:t>
            </w:r>
          </w:p>
        </w:tc>
        <w:tc>
          <w:tcPr>
            <w:tcW w:w="803" w:type="dxa"/>
            <w:vAlign w:val="center"/>
          </w:tcPr>
          <w:p w:rsidR="00FE67C3" w:rsidRPr="00607A68" w:rsidRDefault="00FE67C3" w:rsidP="00E209F2">
            <w:pPr>
              <w:pStyle w:val="66"/>
              <w:jc w:val="center"/>
              <w:rPr>
                <w:sz w:val="20"/>
                <w:szCs w:val="20"/>
              </w:rPr>
            </w:pPr>
            <w:r w:rsidRPr="00607A68">
              <w:rPr>
                <w:sz w:val="20"/>
                <w:szCs w:val="20"/>
              </w:rPr>
              <w:t>0</w:t>
            </w:r>
          </w:p>
        </w:tc>
        <w:tc>
          <w:tcPr>
            <w:tcW w:w="804" w:type="dxa"/>
            <w:vAlign w:val="center"/>
          </w:tcPr>
          <w:p w:rsidR="00FE67C3" w:rsidRPr="00607A68" w:rsidRDefault="00FE67C3" w:rsidP="00E209F2">
            <w:pPr>
              <w:pStyle w:val="66"/>
              <w:jc w:val="center"/>
              <w:rPr>
                <w:sz w:val="20"/>
                <w:szCs w:val="20"/>
              </w:rPr>
            </w:pPr>
            <w:r w:rsidRPr="00607A68">
              <w:rPr>
                <w:sz w:val="20"/>
                <w:szCs w:val="20"/>
              </w:rPr>
              <w:t>0</w:t>
            </w:r>
          </w:p>
        </w:tc>
        <w:tc>
          <w:tcPr>
            <w:tcW w:w="1134" w:type="dxa"/>
            <w:vAlign w:val="center"/>
          </w:tcPr>
          <w:p w:rsidR="00FE67C3" w:rsidRPr="00607A68" w:rsidRDefault="00FE67C3" w:rsidP="00E209F2">
            <w:pPr>
              <w:pStyle w:val="66"/>
              <w:jc w:val="center"/>
              <w:rPr>
                <w:sz w:val="20"/>
                <w:szCs w:val="20"/>
              </w:rPr>
            </w:pPr>
          </w:p>
        </w:tc>
        <w:tc>
          <w:tcPr>
            <w:tcW w:w="1134" w:type="dxa"/>
            <w:vAlign w:val="center"/>
          </w:tcPr>
          <w:p w:rsidR="00FE67C3" w:rsidRPr="00607A68" w:rsidRDefault="00FE67C3" w:rsidP="00E209F2">
            <w:pPr>
              <w:pStyle w:val="66"/>
              <w:jc w:val="center"/>
              <w:rPr>
                <w:sz w:val="20"/>
                <w:szCs w:val="20"/>
              </w:rPr>
            </w:pPr>
          </w:p>
        </w:tc>
      </w:tr>
      <w:tr w:rsidR="00FE67C3" w:rsidRPr="00C77D08" w:rsidTr="00FE67C3">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измерений,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8,5</w:t>
            </w:r>
          </w:p>
        </w:tc>
        <w:tc>
          <w:tcPr>
            <w:tcW w:w="803" w:type="dxa"/>
            <w:vAlign w:val="center"/>
          </w:tcPr>
          <w:p w:rsidR="00FE67C3" w:rsidRPr="00607A68" w:rsidRDefault="00FE67C3" w:rsidP="00E209F2">
            <w:pPr>
              <w:pStyle w:val="66"/>
              <w:jc w:val="center"/>
              <w:rPr>
                <w:sz w:val="20"/>
                <w:szCs w:val="20"/>
              </w:rPr>
            </w:pPr>
            <w:r w:rsidRPr="00607A68">
              <w:rPr>
                <w:sz w:val="20"/>
                <w:szCs w:val="20"/>
              </w:rPr>
              <w:t>0,0</w:t>
            </w:r>
          </w:p>
        </w:tc>
        <w:tc>
          <w:tcPr>
            <w:tcW w:w="804" w:type="dxa"/>
            <w:vAlign w:val="center"/>
          </w:tcPr>
          <w:p w:rsidR="00FE67C3" w:rsidRPr="00607A68" w:rsidRDefault="00FE67C3" w:rsidP="00E209F2">
            <w:pPr>
              <w:pStyle w:val="66"/>
              <w:jc w:val="center"/>
              <w:rPr>
                <w:sz w:val="20"/>
                <w:szCs w:val="20"/>
              </w:rPr>
            </w:pPr>
            <w:r w:rsidRPr="00607A68">
              <w:rPr>
                <w:sz w:val="20"/>
                <w:szCs w:val="20"/>
              </w:rPr>
              <w:t>0,0</w:t>
            </w:r>
          </w:p>
        </w:tc>
        <w:tc>
          <w:tcPr>
            <w:tcW w:w="1134" w:type="dxa"/>
            <w:vAlign w:val="center"/>
          </w:tcPr>
          <w:p w:rsidR="00FE67C3" w:rsidRPr="00607A68" w:rsidRDefault="00FE67C3" w:rsidP="00E209F2">
            <w:pPr>
              <w:pStyle w:val="66"/>
              <w:jc w:val="center"/>
              <w:rPr>
                <w:sz w:val="20"/>
                <w:szCs w:val="20"/>
              </w:rPr>
            </w:pPr>
            <w:r w:rsidRPr="00607A68">
              <w:rPr>
                <w:sz w:val="20"/>
                <w:szCs w:val="20"/>
              </w:rPr>
              <w:t>2,8</w:t>
            </w:r>
          </w:p>
        </w:tc>
        <w:tc>
          <w:tcPr>
            <w:tcW w:w="1134" w:type="dxa"/>
            <w:vAlign w:val="center"/>
          </w:tcPr>
          <w:p w:rsidR="00FE67C3" w:rsidRPr="00607A68" w:rsidRDefault="00FE67C3" w:rsidP="00E209F2">
            <w:pPr>
              <w:pStyle w:val="66"/>
              <w:jc w:val="center"/>
              <w:rPr>
                <w:sz w:val="20"/>
                <w:szCs w:val="20"/>
              </w:rPr>
            </w:pPr>
            <w:r w:rsidRPr="00607A68">
              <w:rPr>
                <w:sz w:val="20"/>
                <w:szCs w:val="20"/>
              </w:rPr>
              <w:t>-100,0%</w:t>
            </w:r>
          </w:p>
        </w:tc>
      </w:tr>
    </w:tbl>
    <w:p w:rsidR="00FE67C3" w:rsidRPr="00C70D5A" w:rsidRDefault="00FE67C3" w:rsidP="00FE67C3">
      <w:pPr>
        <w:pStyle w:val="25"/>
        <w:spacing w:after="0" w:line="240" w:lineRule="auto"/>
        <w:ind w:left="0" w:firstLine="709"/>
        <w:jc w:val="both"/>
        <w:rPr>
          <w:highlight w:val="yellow"/>
        </w:rPr>
      </w:pPr>
    </w:p>
    <w:p w:rsidR="00FE67C3" w:rsidRPr="000B7CEA" w:rsidRDefault="00FE67C3" w:rsidP="00FE67C3">
      <w:pPr>
        <w:ind w:firstLine="709"/>
        <w:jc w:val="both"/>
      </w:pPr>
      <w:r w:rsidRPr="00113C15">
        <w:t>В части обеспечения санитарно-эпидемиологического благополучия в образовательных учреждениях по результатам анализа инструментальных измерений электромагнитных полей в 2015г. отмечается ухудшение по следующим показателям: по сравнению с 2013г. удельный вес рабочих мест, не соответствующих гигиеническим нормативам по уровню электромагнитных излучений, увеличился на 2,4%, темп прироста составил +44,4%. Электромагнитные</w:t>
      </w:r>
      <w:r w:rsidRPr="000B7CEA">
        <w:t xml:space="preserve"> поля не соответствовали гигиеническим нормативам на рабочих местах по напряженности электрического поля.</w:t>
      </w:r>
    </w:p>
    <w:p w:rsidR="00FE67C3" w:rsidRPr="000B7CEA" w:rsidRDefault="00FE67C3" w:rsidP="00FE67C3">
      <w:pPr>
        <w:ind w:firstLine="709"/>
        <w:jc w:val="both"/>
      </w:pPr>
      <w:r w:rsidRPr="0068633A">
        <w:t>В 2015г. в детских и подростковых учреждениях отмечается ухудшение показателей по уровню освещенности: по сравнению с 2013г. удельный вес рабочих мест, не соответствующих гигиеническим нормативам по освещенности, увеличился 2,1 раза, темп прироста составил +110,1. В структуре детских и подростковых организаций отмечено улучшение освещенности в дошкольных</w:t>
      </w:r>
      <w:r w:rsidRPr="000B7CEA">
        <w:t xml:space="preserve"> организациях на 8,3% с 14,0% в 2013г. до 5,7% в 2015г.</w:t>
      </w:r>
    </w:p>
    <w:p w:rsidR="00FE67C3" w:rsidRPr="008F68C8" w:rsidRDefault="00FE67C3" w:rsidP="00FE67C3">
      <w:pPr>
        <w:pStyle w:val="66"/>
        <w:ind w:firstLine="709"/>
        <w:jc w:val="both"/>
      </w:pPr>
      <w:r w:rsidRPr="008F68C8">
        <w:t>В 2015г. отмечено ухудшение показателей факторов среды по состоянию микроклимата: по сравнению с 2013г. удельный вес рабочих мест, не соответствующих гигиеническим нормативам по микроклимату, увеличился на 4,5%, темп прироста составил +66,3%. Ухудшение параметров микроклимата произошло за счет несоблюдения гигиенических нормативов по относительной влажности воздуха.</w:t>
      </w:r>
    </w:p>
    <w:p w:rsidR="00FE67C3" w:rsidRPr="00386819" w:rsidRDefault="00FE67C3" w:rsidP="00FE67C3">
      <w:pPr>
        <w:pStyle w:val="66"/>
        <w:ind w:firstLine="709"/>
        <w:jc w:val="both"/>
      </w:pPr>
      <w:r w:rsidRPr="008F68C8">
        <w:t xml:space="preserve">В 2015г. отмечено улучшение показателей факторов среды по уровню шума: по сравнению с 2013г. удельный вес рабочих мест, не соответствующих гигиеническим нормативам по шуму, уменьшился на 0,7%, темп прироста составил 233,3%. </w:t>
      </w:r>
      <w:r w:rsidRPr="00386819">
        <w:t xml:space="preserve">Однако, по сравнению с 2013г. удельный вес рабочих мест, не соответствующих гигиеническим нормативам увеличился на 0,7% и составил 1,0% в 2014г. (таблица </w:t>
      </w:r>
      <w:r w:rsidR="00386819" w:rsidRPr="00386819">
        <w:t>77</w:t>
      </w:r>
      <w:r w:rsidRPr="00386819">
        <w:t>).</w:t>
      </w:r>
    </w:p>
    <w:p w:rsidR="00FE67C3" w:rsidRPr="008F68C8" w:rsidRDefault="00FE67C3" w:rsidP="00FE67C3">
      <w:pPr>
        <w:widowControl w:val="0"/>
        <w:autoSpaceDE w:val="0"/>
        <w:autoSpaceDN w:val="0"/>
        <w:adjustRightInd w:val="0"/>
        <w:jc w:val="right"/>
        <w:rPr>
          <w:i/>
        </w:rPr>
      </w:pPr>
      <w:r w:rsidRPr="00386819">
        <w:rPr>
          <w:i/>
        </w:rPr>
        <w:t xml:space="preserve">Таблица </w:t>
      </w:r>
      <w:r w:rsidR="00386819" w:rsidRPr="00386819">
        <w:rPr>
          <w:i/>
        </w:rPr>
        <w:t>77</w:t>
      </w:r>
    </w:p>
    <w:p w:rsidR="00FE67C3" w:rsidRPr="008F68C8" w:rsidRDefault="00FE67C3" w:rsidP="00FE67C3">
      <w:pPr>
        <w:contextualSpacing/>
        <w:jc w:val="center"/>
        <w:rPr>
          <w:b/>
          <w:bCs/>
        </w:rPr>
      </w:pPr>
      <w:r w:rsidRPr="008F68C8">
        <w:rPr>
          <w:b/>
          <w:bCs/>
        </w:rPr>
        <w:t>Удельный вес рабочих мест, не соответствующих гигиеническим нормативам</w:t>
      </w:r>
    </w:p>
    <w:p w:rsidR="00FE67C3" w:rsidRPr="008F68C8" w:rsidRDefault="00FE67C3" w:rsidP="00FE67C3">
      <w:pPr>
        <w:contextualSpacing/>
        <w:jc w:val="center"/>
        <w:rPr>
          <w:b/>
          <w:bCs/>
        </w:rPr>
      </w:pPr>
      <w:r w:rsidRPr="008F68C8">
        <w:rPr>
          <w:b/>
          <w:bCs/>
        </w:rPr>
        <w:t>по факторам среды в образовательных учреждениях</w:t>
      </w:r>
    </w:p>
    <w:p w:rsidR="00FE67C3" w:rsidRPr="008F68C8" w:rsidRDefault="00FE67C3" w:rsidP="00FE67C3">
      <w:pPr>
        <w:contextualSpacing/>
        <w:jc w:val="center"/>
        <w:rPr>
          <w:b/>
          <w:bCs/>
          <w:sz w:val="22"/>
          <w:szCs w:val="22"/>
        </w:rPr>
      </w:pPr>
    </w:p>
    <w:tbl>
      <w:tblPr>
        <w:tblW w:w="5000" w:type="pct"/>
        <w:jc w:val="center"/>
        <w:tblBorders>
          <w:top w:val="single" w:sz="6" w:space="0" w:color="auto"/>
          <w:left w:val="single" w:sz="6" w:space="0" w:color="auto"/>
          <w:bottom w:val="single" w:sz="6" w:space="0" w:color="auto"/>
          <w:right w:val="single" w:sz="6" w:space="0" w:color="auto"/>
        </w:tblBorders>
        <w:tblCellMar>
          <w:left w:w="70" w:type="dxa"/>
          <w:right w:w="70" w:type="dxa"/>
        </w:tblCellMar>
        <w:tblLook w:val="00A0" w:firstRow="1" w:lastRow="0" w:firstColumn="1" w:lastColumn="0" w:noHBand="0" w:noVBand="0"/>
      </w:tblPr>
      <w:tblGrid>
        <w:gridCol w:w="4429"/>
        <w:gridCol w:w="680"/>
        <w:gridCol w:w="680"/>
        <w:gridCol w:w="680"/>
        <w:gridCol w:w="1067"/>
        <w:gridCol w:w="1877"/>
      </w:tblGrid>
      <w:tr w:rsidR="00FE67C3" w:rsidRPr="00007661" w:rsidTr="00007661">
        <w:trPr>
          <w:trHeight w:val="21"/>
          <w:tblHeader/>
          <w:jc w:val="center"/>
        </w:trPr>
        <w:tc>
          <w:tcPr>
            <w:tcW w:w="2353" w:type="pct"/>
            <w:vMerge w:val="restart"/>
            <w:tcBorders>
              <w:top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b/>
                <w:sz w:val="20"/>
                <w:szCs w:val="20"/>
              </w:rPr>
            </w:pPr>
            <w:r w:rsidRPr="00007661">
              <w:rPr>
                <w:b/>
                <w:sz w:val="20"/>
                <w:szCs w:val="20"/>
              </w:rPr>
              <w:t>Источники</w:t>
            </w:r>
          </w:p>
        </w:tc>
        <w:tc>
          <w:tcPr>
            <w:tcW w:w="1082" w:type="pct"/>
            <w:gridSpan w:val="3"/>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b/>
                <w:sz w:val="20"/>
                <w:szCs w:val="20"/>
              </w:rPr>
            </w:pPr>
            <w:r w:rsidRPr="00007661">
              <w:rPr>
                <w:b/>
                <w:sz w:val="20"/>
                <w:szCs w:val="20"/>
              </w:rPr>
              <w:t>Годы</w:t>
            </w:r>
          </w:p>
        </w:tc>
        <w:tc>
          <w:tcPr>
            <w:tcW w:w="567" w:type="pct"/>
            <w:vMerge w:val="restart"/>
            <w:tcBorders>
              <w:top w:val="single" w:sz="6" w:space="0" w:color="auto"/>
              <w:left w:val="single" w:sz="6" w:space="0" w:color="auto"/>
              <w:bottom w:val="single" w:sz="6" w:space="0" w:color="auto"/>
              <w:right w:val="single" w:sz="6" w:space="0" w:color="auto"/>
            </w:tcBorders>
          </w:tcPr>
          <w:p w:rsidR="00FE67C3" w:rsidRPr="00007661" w:rsidRDefault="00FE67C3" w:rsidP="00E209F2">
            <w:pPr>
              <w:spacing w:before="20" w:after="20"/>
              <w:jc w:val="center"/>
              <w:rPr>
                <w:b/>
                <w:sz w:val="20"/>
                <w:szCs w:val="20"/>
              </w:rPr>
            </w:pPr>
            <w:r w:rsidRPr="00007661">
              <w:rPr>
                <w:b/>
                <w:sz w:val="20"/>
                <w:szCs w:val="20"/>
              </w:rPr>
              <w:t>Среднее значение</w:t>
            </w:r>
            <w:r w:rsidRPr="00007661">
              <w:rPr>
                <w:b/>
                <w:sz w:val="20"/>
                <w:szCs w:val="20"/>
              </w:rPr>
              <w:br/>
              <w:t>за 3 года</w:t>
            </w:r>
          </w:p>
        </w:tc>
        <w:tc>
          <w:tcPr>
            <w:tcW w:w="998" w:type="pct"/>
            <w:vMerge w:val="restart"/>
            <w:tcBorders>
              <w:top w:val="single" w:sz="6" w:space="0" w:color="auto"/>
              <w:left w:val="single" w:sz="6" w:space="0" w:color="auto"/>
              <w:bottom w:val="single" w:sz="6" w:space="0" w:color="auto"/>
            </w:tcBorders>
          </w:tcPr>
          <w:p w:rsidR="00FE67C3" w:rsidRPr="00007661" w:rsidRDefault="00FE67C3" w:rsidP="00E209F2">
            <w:pPr>
              <w:spacing w:before="20" w:after="20"/>
              <w:jc w:val="center"/>
              <w:rPr>
                <w:b/>
                <w:sz w:val="20"/>
                <w:szCs w:val="20"/>
              </w:rPr>
            </w:pPr>
            <w:r w:rsidRPr="00007661">
              <w:rPr>
                <w:b/>
                <w:sz w:val="20"/>
                <w:szCs w:val="20"/>
              </w:rPr>
              <w:t xml:space="preserve">Темп прироста к </w:t>
            </w:r>
            <w:smartTag w:uri="urn:schemas-microsoft-com:office:smarttags" w:element="metricconverter">
              <w:smartTagPr>
                <w:attr w:name="ProductID" w:val="2013 г"/>
              </w:smartTagPr>
              <w:r w:rsidRPr="00007661">
                <w:rPr>
                  <w:b/>
                  <w:sz w:val="20"/>
                  <w:szCs w:val="20"/>
                </w:rPr>
                <w:t>2013 г</w:t>
              </w:r>
            </w:smartTag>
            <w:r w:rsidRPr="00007661">
              <w:rPr>
                <w:b/>
                <w:sz w:val="20"/>
                <w:szCs w:val="20"/>
              </w:rPr>
              <w:t>., %</w:t>
            </w:r>
          </w:p>
        </w:tc>
      </w:tr>
      <w:tr w:rsidR="00FE67C3" w:rsidRPr="00007661" w:rsidTr="00007661">
        <w:trPr>
          <w:trHeight w:val="21"/>
          <w:tblHeader/>
          <w:jc w:val="center"/>
        </w:trPr>
        <w:tc>
          <w:tcPr>
            <w:tcW w:w="0" w:type="auto"/>
            <w:vMerge/>
            <w:tcBorders>
              <w:top w:val="single" w:sz="6" w:space="0" w:color="auto"/>
              <w:bottom w:val="single" w:sz="6" w:space="0" w:color="auto"/>
              <w:right w:val="single" w:sz="6" w:space="0" w:color="auto"/>
            </w:tcBorders>
            <w:vAlign w:val="center"/>
          </w:tcPr>
          <w:p w:rsidR="00FE67C3" w:rsidRPr="00007661" w:rsidRDefault="00FE67C3" w:rsidP="00E209F2">
            <w:pPr>
              <w:jc w:val="center"/>
              <w:rPr>
                <w:b/>
                <w:sz w:val="20"/>
                <w:szCs w:val="20"/>
              </w:rPr>
            </w:pP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b/>
                <w:sz w:val="20"/>
                <w:szCs w:val="20"/>
              </w:rPr>
            </w:pPr>
            <w:r w:rsidRPr="00007661">
              <w:rPr>
                <w:b/>
                <w:sz w:val="20"/>
                <w:szCs w:val="20"/>
              </w:rPr>
              <w:t>2013</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b/>
                <w:sz w:val="20"/>
                <w:szCs w:val="20"/>
              </w:rPr>
            </w:pPr>
            <w:r w:rsidRPr="00007661">
              <w:rPr>
                <w:b/>
                <w:sz w:val="20"/>
                <w:szCs w:val="20"/>
              </w:rPr>
              <w:t>2014</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b/>
                <w:sz w:val="20"/>
                <w:szCs w:val="20"/>
              </w:rPr>
            </w:pPr>
            <w:r w:rsidRPr="00007661">
              <w:rPr>
                <w:b/>
                <w:sz w:val="20"/>
                <w:szCs w:val="20"/>
              </w:rPr>
              <w:t>2015</w:t>
            </w:r>
          </w:p>
        </w:tc>
        <w:tc>
          <w:tcPr>
            <w:tcW w:w="0" w:type="auto"/>
            <w:vMerge/>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jc w:val="center"/>
              <w:rPr>
                <w:b/>
                <w:sz w:val="20"/>
                <w:szCs w:val="20"/>
              </w:rPr>
            </w:pPr>
          </w:p>
        </w:tc>
        <w:tc>
          <w:tcPr>
            <w:tcW w:w="998" w:type="pct"/>
            <w:vMerge/>
            <w:tcBorders>
              <w:top w:val="single" w:sz="6" w:space="0" w:color="auto"/>
              <w:left w:val="single" w:sz="6" w:space="0" w:color="auto"/>
              <w:bottom w:val="single" w:sz="6" w:space="0" w:color="auto"/>
            </w:tcBorders>
            <w:vAlign w:val="center"/>
          </w:tcPr>
          <w:p w:rsidR="00FE67C3" w:rsidRPr="00007661" w:rsidRDefault="00FE67C3" w:rsidP="00E209F2">
            <w:pPr>
              <w:jc w:val="center"/>
              <w:rPr>
                <w:b/>
                <w:sz w:val="20"/>
                <w:szCs w:val="20"/>
              </w:rPr>
            </w:pPr>
          </w:p>
        </w:tc>
      </w:tr>
      <w:tr w:rsidR="00CA04ED" w:rsidRPr="00007661" w:rsidTr="00007661">
        <w:trPr>
          <w:trHeight w:val="21"/>
          <w:tblHeader/>
          <w:jc w:val="center"/>
        </w:trPr>
        <w:tc>
          <w:tcPr>
            <w:tcW w:w="0" w:type="auto"/>
            <w:tcBorders>
              <w:top w:val="single" w:sz="6" w:space="0" w:color="auto"/>
              <w:bottom w:val="single" w:sz="6" w:space="0" w:color="auto"/>
              <w:right w:val="single" w:sz="6" w:space="0" w:color="auto"/>
            </w:tcBorders>
            <w:vAlign w:val="center"/>
          </w:tcPr>
          <w:p w:rsidR="00CA04ED" w:rsidRPr="00CA04ED" w:rsidRDefault="00CA04ED" w:rsidP="00E209F2">
            <w:pPr>
              <w:jc w:val="center"/>
              <w:rPr>
                <w:b/>
                <w:sz w:val="20"/>
                <w:szCs w:val="20"/>
                <w:lang w:val="en-US"/>
              </w:rPr>
            </w:pPr>
            <w:r>
              <w:rPr>
                <w:b/>
                <w:sz w:val="20"/>
                <w:szCs w:val="20"/>
                <w:lang w:val="en-US"/>
              </w:rPr>
              <w:t>1</w:t>
            </w:r>
          </w:p>
        </w:tc>
        <w:tc>
          <w:tcPr>
            <w:tcW w:w="361" w:type="pct"/>
            <w:tcBorders>
              <w:top w:val="single" w:sz="6" w:space="0" w:color="auto"/>
              <w:left w:val="single" w:sz="6" w:space="0" w:color="auto"/>
              <w:bottom w:val="single" w:sz="6" w:space="0" w:color="auto"/>
              <w:right w:val="single" w:sz="6" w:space="0" w:color="auto"/>
            </w:tcBorders>
            <w:vAlign w:val="center"/>
          </w:tcPr>
          <w:p w:rsidR="00CA04ED" w:rsidRPr="00CA04ED" w:rsidRDefault="00CA04ED" w:rsidP="00E209F2">
            <w:pPr>
              <w:spacing w:before="20" w:after="20"/>
              <w:jc w:val="center"/>
              <w:rPr>
                <w:b/>
                <w:sz w:val="20"/>
                <w:szCs w:val="20"/>
                <w:lang w:val="en-US"/>
              </w:rPr>
            </w:pPr>
            <w:r>
              <w:rPr>
                <w:b/>
                <w:sz w:val="20"/>
                <w:szCs w:val="20"/>
                <w:lang w:val="en-US"/>
              </w:rPr>
              <w:t>2</w:t>
            </w:r>
          </w:p>
        </w:tc>
        <w:tc>
          <w:tcPr>
            <w:tcW w:w="361" w:type="pct"/>
            <w:tcBorders>
              <w:top w:val="single" w:sz="6" w:space="0" w:color="auto"/>
              <w:left w:val="single" w:sz="6" w:space="0" w:color="auto"/>
              <w:bottom w:val="single" w:sz="6" w:space="0" w:color="auto"/>
              <w:right w:val="single" w:sz="6" w:space="0" w:color="auto"/>
            </w:tcBorders>
            <w:vAlign w:val="center"/>
          </w:tcPr>
          <w:p w:rsidR="00CA04ED" w:rsidRPr="00CA04ED" w:rsidRDefault="00CA04ED" w:rsidP="00E209F2">
            <w:pPr>
              <w:spacing w:before="20" w:after="20"/>
              <w:jc w:val="center"/>
              <w:rPr>
                <w:b/>
                <w:sz w:val="20"/>
                <w:szCs w:val="20"/>
                <w:lang w:val="en-US"/>
              </w:rPr>
            </w:pPr>
            <w:r>
              <w:rPr>
                <w:b/>
                <w:sz w:val="20"/>
                <w:szCs w:val="20"/>
                <w:lang w:val="en-US"/>
              </w:rPr>
              <w:t>3</w:t>
            </w:r>
          </w:p>
        </w:tc>
        <w:tc>
          <w:tcPr>
            <w:tcW w:w="361" w:type="pct"/>
            <w:tcBorders>
              <w:top w:val="single" w:sz="6" w:space="0" w:color="auto"/>
              <w:left w:val="single" w:sz="6" w:space="0" w:color="auto"/>
              <w:bottom w:val="single" w:sz="6" w:space="0" w:color="auto"/>
              <w:right w:val="single" w:sz="6" w:space="0" w:color="auto"/>
            </w:tcBorders>
            <w:vAlign w:val="center"/>
          </w:tcPr>
          <w:p w:rsidR="00CA04ED" w:rsidRPr="00CA04ED" w:rsidRDefault="00CA04ED" w:rsidP="00E209F2">
            <w:pPr>
              <w:spacing w:before="20" w:after="20"/>
              <w:jc w:val="center"/>
              <w:rPr>
                <w:b/>
                <w:sz w:val="20"/>
                <w:szCs w:val="20"/>
                <w:lang w:val="en-US"/>
              </w:rPr>
            </w:pPr>
            <w:r>
              <w:rPr>
                <w:b/>
                <w:sz w:val="20"/>
                <w:szCs w:val="20"/>
                <w:lang w:val="en-US"/>
              </w:rPr>
              <w:t>4</w:t>
            </w:r>
          </w:p>
        </w:tc>
        <w:tc>
          <w:tcPr>
            <w:tcW w:w="0" w:type="auto"/>
            <w:tcBorders>
              <w:top w:val="single" w:sz="6" w:space="0" w:color="auto"/>
              <w:left w:val="single" w:sz="6" w:space="0" w:color="auto"/>
              <w:bottom w:val="single" w:sz="6" w:space="0" w:color="auto"/>
              <w:right w:val="single" w:sz="6" w:space="0" w:color="auto"/>
            </w:tcBorders>
            <w:vAlign w:val="center"/>
          </w:tcPr>
          <w:p w:rsidR="00CA04ED" w:rsidRPr="00CA04ED" w:rsidRDefault="00CA04ED" w:rsidP="00E209F2">
            <w:pPr>
              <w:jc w:val="center"/>
              <w:rPr>
                <w:b/>
                <w:sz w:val="20"/>
                <w:szCs w:val="20"/>
                <w:lang w:val="en-US"/>
              </w:rPr>
            </w:pPr>
            <w:r>
              <w:rPr>
                <w:b/>
                <w:sz w:val="20"/>
                <w:szCs w:val="20"/>
                <w:lang w:val="en-US"/>
              </w:rPr>
              <w:t>5</w:t>
            </w:r>
          </w:p>
        </w:tc>
        <w:tc>
          <w:tcPr>
            <w:tcW w:w="998" w:type="pct"/>
            <w:tcBorders>
              <w:top w:val="single" w:sz="6" w:space="0" w:color="auto"/>
              <w:left w:val="single" w:sz="6" w:space="0" w:color="auto"/>
              <w:bottom w:val="single" w:sz="6" w:space="0" w:color="auto"/>
            </w:tcBorders>
            <w:vAlign w:val="center"/>
          </w:tcPr>
          <w:p w:rsidR="00CA04ED" w:rsidRPr="00CA04ED" w:rsidRDefault="00CA04ED" w:rsidP="00E209F2">
            <w:pPr>
              <w:jc w:val="center"/>
              <w:rPr>
                <w:b/>
                <w:sz w:val="20"/>
                <w:szCs w:val="20"/>
                <w:lang w:val="en-US"/>
              </w:rPr>
            </w:pPr>
            <w:r>
              <w:rPr>
                <w:b/>
                <w:sz w:val="20"/>
                <w:szCs w:val="20"/>
                <w:lang w:val="en-US"/>
              </w:rPr>
              <w:t>6</w:t>
            </w:r>
          </w:p>
        </w:tc>
      </w:tr>
      <w:tr w:rsidR="00FE67C3" w:rsidRPr="00007661" w:rsidTr="00007661">
        <w:trPr>
          <w:trHeight w:val="21"/>
          <w:jc w:val="center"/>
        </w:trPr>
        <w:tc>
          <w:tcPr>
            <w:tcW w:w="2353" w:type="pct"/>
            <w:tcBorders>
              <w:top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Доля рабочих мест в образовательных учреждениях, не отвечающих гигиеническим нормативам по электромагнитным полям, %</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5,4</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5,0</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7,8</w:t>
            </w:r>
          </w:p>
        </w:tc>
        <w:tc>
          <w:tcPr>
            <w:tcW w:w="567"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6,0</w:t>
            </w:r>
          </w:p>
        </w:tc>
        <w:tc>
          <w:tcPr>
            <w:tcW w:w="998" w:type="pct"/>
            <w:tcBorders>
              <w:top w:val="single" w:sz="6" w:space="0" w:color="auto"/>
              <w:left w:val="single" w:sz="6" w:space="0" w:color="auto"/>
              <w:bottom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+44,4</w:t>
            </w:r>
          </w:p>
        </w:tc>
      </w:tr>
      <w:tr w:rsidR="00FE67C3" w:rsidRPr="00007661" w:rsidTr="00007661">
        <w:trPr>
          <w:trHeight w:val="21"/>
          <w:jc w:val="center"/>
        </w:trPr>
        <w:tc>
          <w:tcPr>
            <w:tcW w:w="2353" w:type="pct"/>
            <w:tcBorders>
              <w:top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Доля рабочих мест в образовательных учреждениях, не отвечающих гигиеническим нормативам по освещенности, %</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6,9</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11,5</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14,5</w:t>
            </w:r>
          </w:p>
        </w:tc>
        <w:tc>
          <w:tcPr>
            <w:tcW w:w="567"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10,9</w:t>
            </w:r>
          </w:p>
        </w:tc>
        <w:tc>
          <w:tcPr>
            <w:tcW w:w="998" w:type="pct"/>
            <w:tcBorders>
              <w:top w:val="single" w:sz="6" w:space="0" w:color="auto"/>
              <w:left w:val="single" w:sz="6" w:space="0" w:color="auto"/>
              <w:bottom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+110,1</w:t>
            </w:r>
          </w:p>
        </w:tc>
      </w:tr>
      <w:tr w:rsidR="00FE67C3" w:rsidRPr="00007661" w:rsidTr="00007661">
        <w:trPr>
          <w:trHeight w:val="21"/>
          <w:jc w:val="center"/>
        </w:trPr>
        <w:tc>
          <w:tcPr>
            <w:tcW w:w="2353" w:type="pct"/>
            <w:tcBorders>
              <w:top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Доля рабочих мест в образовательных учреждениях, не отвечающих гигиеническим нормативам по микроклимату, %</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8,0</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15,4</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13,3</w:t>
            </w:r>
          </w:p>
        </w:tc>
        <w:tc>
          <w:tcPr>
            <w:tcW w:w="567"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12,2</w:t>
            </w:r>
          </w:p>
        </w:tc>
        <w:tc>
          <w:tcPr>
            <w:tcW w:w="998" w:type="pct"/>
            <w:tcBorders>
              <w:top w:val="single" w:sz="6" w:space="0" w:color="auto"/>
              <w:left w:val="single" w:sz="6" w:space="0" w:color="auto"/>
              <w:bottom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+66,3</w:t>
            </w:r>
          </w:p>
        </w:tc>
      </w:tr>
      <w:tr w:rsidR="00FE67C3" w:rsidRPr="00007661" w:rsidTr="00007661">
        <w:trPr>
          <w:trHeight w:val="21"/>
          <w:jc w:val="center"/>
        </w:trPr>
        <w:tc>
          <w:tcPr>
            <w:tcW w:w="2353" w:type="pct"/>
            <w:tcBorders>
              <w:top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Доля рабочих мест в образовательных учреждениях, не отвечающих гигиеническим нормативам по шуму, %</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0,3</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1,0</w:t>
            </w:r>
          </w:p>
        </w:tc>
        <w:tc>
          <w:tcPr>
            <w:tcW w:w="361"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1,0</w:t>
            </w:r>
          </w:p>
        </w:tc>
        <w:tc>
          <w:tcPr>
            <w:tcW w:w="567" w:type="pct"/>
            <w:tcBorders>
              <w:top w:val="single" w:sz="6" w:space="0" w:color="auto"/>
              <w:left w:val="single" w:sz="6" w:space="0" w:color="auto"/>
              <w:bottom w:val="single" w:sz="6" w:space="0" w:color="auto"/>
              <w:right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0,8</w:t>
            </w:r>
          </w:p>
        </w:tc>
        <w:tc>
          <w:tcPr>
            <w:tcW w:w="998" w:type="pct"/>
            <w:tcBorders>
              <w:top w:val="single" w:sz="6" w:space="0" w:color="auto"/>
              <w:left w:val="single" w:sz="6" w:space="0" w:color="auto"/>
              <w:bottom w:val="single" w:sz="6" w:space="0" w:color="auto"/>
            </w:tcBorders>
            <w:vAlign w:val="center"/>
          </w:tcPr>
          <w:p w:rsidR="00FE67C3" w:rsidRPr="00007661" w:rsidRDefault="00FE67C3" w:rsidP="00E209F2">
            <w:pPr>
              <w:spacing w:before="20" w:after="20"/>
              <w:jc w:val="center"/>
              <w:rPr>
                <w:sz w:val="20"/>
                <w:szCs w:val="20"/>
              </w:rPr>
            </w:pPr>
            <w:r w:rsidRPr="00007661">
              <w:rPr>
                <w:sz w:val="20"/>
                <w:szCs w:val="20"/>
              </w:rPr>
              <w:t>+233,3</w:t>
            </w:r>
          </w:p>
        </w:tc>
      </w:tr>
    </w:tbl>
    <w:p w:rsidR="00FE67C3" w:rsidRPr="00C70D5A" w:rsidRDefault="00FE67C3" w:rsidP="00FE67C3">
      <w:pPr>
        <w:pStyle w:val="66"/>
        <w:ind w:firstLine="708"/>
        <w:jc w:val="both"/>
        <w:rPr>
          <w:highlight w:val="yellow"/>
        </w:rPr>
      </w:pPr>
    </w:p>
    <w:p w:rsidR="00FE67C3" w:rsidRPr="008F68C8" w:rsidRDefault="00FE67C3" w:rsidP="00FE67C3">
      <w:pPr>
        <w:pStyle w:val="66"/>
        <w:ind w:firstLine="708"/>
        <w:jc w:val="both"/>
      </w:pPr>
      <w:r w:rsidRPr="008F68C8">
        <w:t>Основными источниками электромагнитных полей радиочастотных диапазонов, воздействующих на население, являются различные передающие радиотехнические объекты (ПРТО) связи, радио- и телевещания, радионавигации.</w:t>
      </w:r>
    </w:p>
    <w:p w:rsidR="00FE67C3" w:rsidRPr="008F68C8" w:rsidRDefault="00FE67C3" w:rsidP="00FE67C3">
      <w:pPr>
        <w:pStyle w:val="66"/>
        <w:ind w:firstLine="708"/>
        <w:jc w:val="both"/>
      </w:pPr>
      <w:r w:rsidRPr="008F68C8">
        <w:t xml:space="preserve">Число ПРТО на территории Архангельской области в 2015г. продолжало расти в основном за счет базовых станций сотовой связи, что обусловлено развитием систем мобильной радиотелефонной связи, в т.ч. реконструкцией имеющихся объектов, увеличением числа радиопередатчиков, внедрением систем коммуникаций 3 и 4 поколения. </w:t>
      </w:r>
      <w:r w:rsidRPr="008F68C8">
        <w:lastRenderedPageBreak/>
        <w:t>Наибольшую часть ПРТО составляют относительно маломощные базовые станции сотовой связи, зачастую располагающиеся в черте жилой застройки.</w:t>
      </w:r>
    </w:p>
    <w:p w:rsidR="00FE67C3" w:rsidRDefault="00FE67C3" w:rsidP="00FE67C3">
      <w:pPr>
        <w:ind w:firstLine="709"/>
        <w:jc w:val="both"/>
      </w:pPr>
      <w:r w:rsidRPr="00BE7BC2">
        <w:t>Общее число ПРТО составило в 2013г. – 916, в 2014г. – 963, в 2015г. – 1038, все объекты по уровням электромагнитных полей соответствуют санитарно-эпидемиологическим требованиям. Количество проведенных экспертиз по материалам на размещение и эксплуатацию ПРТО составило в 2013г. – 447, в 2014г. – 192, в 2015г. – 264. Количество рассмотренных проектных материалов по ПРТО составило в 2013г. – 269, в 2014г. – 308, в 2015г. – 306. Доля проектных материалов, не отвечающих санитарно-эпидемиологическим требованиям, составила в 2013г. – 0,4%, в 2014г. – 1,3%, в 2015г. – 0,3%. В 2015г. Управлением Роспотребнадзора по Архангельской области выдано 306 санитарно-эпидемиологических заключения о соответствии проект</w:t>
      </w:r>
      <w:r>
        <w:t>ов ПРТО санитарным правилам и 327</w:t>
      </w:r>
      <w:r w:rsidRPr="00BE7BC2">
        <w:t xml:space="preserve"> </w:t>
      </w:r>
      <w:r w:rsidRPr="000B7CEA">
        <w:t>согласований на ввод в эксплуатацию ПРТО.</w:t>
      </w:r>
    </w:p>
    <w:p w:rsidR="00FE67C3" w:rsidRPr="00B91DE4" w:rsidRDefault="00FE67C3" w:rsidP="00FE67C3">
      <w:pPr>
        <w:ind w:firstLine="709"/>
        <w:jc w:val="both"/>
      </w:pPr>
      <w:r w:rsidRPr="000B7CEA">
        <w:t>Количество рассмотренных обращений по вопросам размещения и эксплуатации ПРТО, составило в 2013г.</w:t>
      </w:r>
      <w:r>
        <w:t>–</w:t>
      </w:r>
      <w:r w:rsidRPr="000B7CEA">
        <w:t>7</w:t>
      </w:r>
      <w:r>
        <w:t>, в 2014г.–</w:t>
      </w:r>
      <w:r w:rsidRPr="000B7CEA">
        <w:t>6, в 2015г.</w:t>
      </w:r>
      <w:r>
        <w:t>–</w:t>
      </w:r>
      <w:r w:rsidRPr="000B7CEA">
        <w:t xml:space="preserve">10. По поступившим обращениям в 2015г. проведено 5 обследований с проведением </w:t>
      </w:r>
      <w:r w:rsidRPr="00B91DE4">
        <w:t>инструментальных измерений уровней ЭМП, по 5 обращениям даны разъяснения в пределах компетенции (табл</w:t>
      </w:r>
      <w:r w:rsidR="00386819" w:rsidRPr="00B91DE4">
        <w:t>ица</w:t>
      </w:r>
      <w:r w:rsidRPr="00B91DE4">
        <w:t xml:space="preserve">. </w:t>
      </w:r>
      <w:r w:rsidR="00386819" w:rsidRPr="00B91DE4">
        <w:t>78</w:t>
      </w:r>
      <w:r w:rsidRPr="00B91DE4">
        <w:t>).</w:t>
      </w:r>
    </w:p>
    <w:p w:rsidR="00FE67C3" w:rsidRPr="0042544F" w:rsidRDefault="00FE67C3" w:rsidP="00007661">
      <w:pPr>
        <w:pStyle w:val="66"/>
        <w:jc w:val="right"/>
        <w:rPr>
          <w:i/>
          <w:sz w:val="22"/>
          <w:szCs w:val="22"/>
        </w:rPr>
      </w:pPr>
      <w:r w:rsidRPr="00B91DE4">
        <w:rPr>
          <w:i/>
          <w:sz w:val="22"/>
          <w:szCs w:val="22"/>
        </w:rPr>
        <w:t xml:space="preserve">Таблица </w:t>
      </w:r>
      <w:r w:rsidR="00386819" w:rsidRPr="00B91DE4">
        <w:rPr>
          <w:i/>
          <w:sz w:val="22"/>
          <w:szCs w:val="22"/>
        </w:rPr>
        <w:t>78</w:t>
      </w:r>
    </w:p>
    <w:p w:rsidR="00FE67C3" w:rsidRPr="00607A68" w:rsidRDefault="00FE67C3" w:rsidP="00FE67C3">
      <w:pPr>
        <w:pStyle w:val="66"/>
        <w:jc w:val="center"/>
        <w:rPr>
          <w:b/>
        </w:rPr>
      </w:pPr>
      <w:r w:rsidRPr="00607A68">
        <w:rPr>
          <w:b/>
        </w:rPr>
        <w:t>Показатели надзора и экспертизы по передающим радиотехническим объектам</w:t>
      </w:r>
    </w:p>
    <w:p w:rsidR="00FE67C3" w:rsidRPr="00C77D08" w:rsidRDefault="00FE67C3" w:rsidP="00FE67C3">
      <w:pPr>
        <w:pStyle w:val="66"/>
        <w:jc w:val="cente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57"/>
        <w:gridCol w:w="1701"/>
        <w:gridCol w:w="1275"/>
        <w:gridCol w:w="1412"/>
      </w:tblGrid>
      <w:tr w:rsidR="00FE67C3" w:rsidRPr="00007661" w:rsidTr="00007661">
        <w:trPr>
          <w:tblHeader/>
          <w:jc w:val="center"/>
        </w:trPr>
        <w:tc>
          <w:tcPr>
            <w:tcW w:w="4957" w:type="dxa"/>
          </w:tcPr>
          <w:p w:rsidR="00FE67C3" w:rsidRPr="00007661" w:rsidRDefault="00FE67C3" w:rsidP="00E209F2">
            <w:pPr>
              <w:pStyle w:val="66"/>
              <w:jc w:val="center"/>
              <w:rPr>
                <w:b/>
                <w:sz w:val="20"/>
                <w:szCs w:val="20"/>
              </w:rPr>
            </w:pPr>
          </w:p>
        </w:tc>
        <w:tc>
          <w:tcPr>
            <w:tcW w:w="1701" w:type="dxa"/>
          </w:tcPr>
          <w:p w:rsidR="00FE67C3" w:rsidRPr="00007661" w:rsidRDefault="00FE67C3" w:rsidP="00E209F2">
            <w:pPr>
              <w:pStyle w:val="66"/>
              <w:jc w:val="center"/>
              <w:rPr>
                <w:b/>
                <w:sz w:val="20"/>
                <w:szCs w:val="20"/>
              </w:rPr>
            </w:pPr>
            <w:r w:rsidRPr="00007661">
              <w:rPr>
                <w:b/>
                <w:sz w:val="20"/>
                <w:szCs w:val="20"/>
              </w:rPr>
              <w:t>2013г.</w:t>
            </w:r>
          </w:p>
        </w:tc>
        <w:tc>
          <w:tcPr>
            <w:tcW w:w="1275" w:type="dxa"/>
          </w:tcPr>
          <w:p w:rsidR="00FE67C3" w:rsidRPr="00007661" w:rsidRDefault="00FE67C3" w:rsidP="00E209F2">
            <w:pPr>
              <w:pStyle w:val="66"/>
              <w:jc w:val="center"/>
              <w:rPr>
                <w:b/>
                <w:sz w:val="20"/>
                <w:szCs w:val="20"/>
              </w:rPr>
            </w:pPr>
            <w:r w:rsidRPr="00007661">
              <w:rPr>
                <w:b/>
                <w:sz w:val="20"/>
                <w:szCs w:val="20"/>
              </w:rPr>
              <w:t>2014г.</w:t>
            </w:r>
          </w:p>
        </w:tc>
        <w:tc>
          <w:tcPr>
            <w:tcW w:w="1412" w:type="dxa"/>
          </w:tcPr>
          <w:p w:rsidR="00FE67C3" w:rsidRPr="00007661" w:rsidRDefault="00FE67C3" w:rsidP="00E209F2">
            <w:pPr>
              <w:pStyle w:val="66"/>
              <w:jc w:val="center"/>
              <w:rPr>
                <w:b/>
                <w:sz w:val="20"/>
                <w:szCs w:val="20"/>
              </w:rPr>
            </w:pPr>
            <w:r w:rsidRPr="00007661">
              <w:rPr>
                <w:b/>
                <w:sz w:val="20"/>
                <w:szCs w:val="20"/>
              </w:rPr>
              <w:t>2015г.</w:t>
            </w:r>
          </w:p>
        </w:tc>
      </w:tr>
      <w:tr w:rsidR="00CA04ED" w:rsidRPr="00007661" w:rsidTr="00007661">
        <w:trPr>
          <w:tblHeader/>
          <w:jc w:val="center"/>
        </w:trPr>
        <w:tc>
          <w:tcPr>
            <w:tcW w:w="4957" w:type="dxa"/>
          </w:tcPr>
          <w:p w:rsidR="00CA04ED" w:rsidRPr="00CA04ED" w:rsidRDefault="00CA04ED" w:rsidP="00E209F2">
            <w:pPr>
              <w:pStyle w:val="66"/>
              <w:jc w:val="center"/>
              <w:rPr>
                <w:b/>
                <w:sz w:val="20"/>
                <w:szCs w:val="20"/>
                <w:lang w:val="en-US"/>
              </w:rPr>
            </w:pPr>
            <w:r>
              <w:rPr>
                <w:b/>
                <w:sz w:val="20"/>
                <w:szCs w:val="20"/>
                <w:lang w:val="en-US"/>
              </w:rPr>
              <w:t>1</w:t>
            </w:r>
          </w:p>
        </w:tc>
        <w:tc>
          <w:tcPr>
            <w:tcW w:w="1701" w:type="dxa"/>
          </w:tcPr>
          <w:p w:rsidR="00CA04ED" w:rsidRPr="00CA04ED" w:rsidRDefault="00CA04ED" w:rsidP="00E209F2">
            <w:pPr>
              <w:pStyle w:val="66"/>
              <w:jc w:val="center"/>
              <w:rPr>
                <w:b/>
                <w:sz w:val="20"/>
                <w:szCs w:val="20"/>
                <w:lang w:val="en-US"/>
              </w:rPr>
            </w:pPr>
            <w:r>
              <w:rPr>
                <w:b/>
                <w:sz w:val="20"/>
                <w:szCs w:val="20"/>
                <w:lang w:val="en-US"/>
              </w:rPr>
              <w:t>2</w:t>
            </w:r>
          </w:p>
        </w:tc>
        <w:tc>
          <w:tcPr>
            <w:tcW w:w="1275" w:type="dxa"/>
          </w:tcPr>
          <w:p w:rsidR="00CA04ED" w:rsidRPr="00CA04ED" w:rsidRDefault="00CA04ED" w:rsidP="00E209F2">
            <w:pPr>
              <w:pStyle w:val="66"/>
              <w:jc w:val="center"/>
              <w:rPr>
                <w:b/>
                <w:sz w:val="20"/>
                <w:szCs w:val="20"/>
                <w:lang w:val="en-US"/>
              </w:rPr>
            </w:pPr>
            <w:r>
              <w:rPr>
                <w:b/>
                <w:sz w:val="20"/>
                <w:szCs w:val="20"/>
                <w:lang w:val="en-US"/>
              </w:rPr>
              <w:t>3</w:t>
            </w:r>
          </w:p>
        </w:tc>
        <w:tc>
          <w:tcPr>
            <w:tcW w:w="1412" w:type="dxa"/>
          </w:tcPr>
          <w:p w:rsidR="00CA04ED" w:rsidRPr="00CA04ED" w:rsidRDefault="00CA04ED" w:rsidP="00E209F2">
            <w:pPr>
              <w:pStyle w:val="66"/>
              <w:jc w:val="center"/>
              <w:rPr>
                <w:b/>
                <w:sz w:val="20"/>
                <w:szCs w:val="20"/>
                <w:lang w:val="en-US"/>
              </w:rPr>
            </w:pPr>
            <w:r>
              <w:rPr>
                <w:b/>
                <w:sz w:val="20"/>
                <w:szCs w:val="20"/>
                <w:lang w:val="en-US"/>
              </w:rPr>
              <w:t>4</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Общее число объектов надзора, в т.ч.</w:t>
            </w:r>
          </w:p>
        </w:tc>
        <w:tc>
          <w:tcPr>
            <w:tcW w:w="1701" w:type="dxa"/>
            <w:vAlign w:val="center"/>
          </w:tcPr>
          <w:p w:rsidR="00FE67C3" w:rsidRPr="00607A68" w:rsidRDefault="00FE67C3" w:rsidP="00E209F2">
            <w:pPr>
              <w:pStyle w:val="66"/>
              <w:jc w:val="center"/>
              <w:rPr>
                <w:sz w:val="20"/>
                <w:szCs w:val="20"/>
              </w:rPr>
            </w:pPr>
            <w:r w:rsidRPr="00607A68">
              <w:rPr>
                <w:sz w:val="20"/>
                <w:szCs w:val="20"/>
              </w:rPr>
              <w:t>916</w:t>
            </w:r>
          </w:p>
        </w:tc>
        <w:tc>
          <w:tcPr>
            <w:tcW w:w="1275" w:type="dxa"/>
            <w:vAlign w:val="center"/>
          </w:tcPr>
          <w:p w:rsidR="00FE67C3" w:rsidRPr="00607A68" w:rsidRDefault="00FE67C3" w:rsidP="00E209F2">
            <w:pPr>
              <w:pStyle w:val="66"/>
              <w:jc w:val="center"/>
              <w:rPr>
                <w:sz w:val="20"/>
                <w:szCs w:val="20"/>
              </w:rPr>
            </w:pPr>
            <w:r w:rsidRPr="00607A68">
              <w:rPr>
                <w:sz w:val="20"/>
                <w:szCs w:val="20"/>
              </w:rPr>
              <w:t>963</w:t>
            </w:r>
          </w:p>
        </w:tc>
        <w:tc>
          <w:tcPr>
            <w:tcW w:w="1412" w:type="dxa"/>
            <w:vAlign w:val="center"/>
          </w:tcPr>
          <w:p w:rsidR="00FE67C3" w:rsidRPr="00607A68" w:rsidRDefault="00FE67C3" w:rsidP="00E209F2">
            <w:pPr>
              <w:pStyle w:val="66"/>
              <w:jc w:val="center"/>
              <w:rPr>
                <w:sz w:val="20"/>
                <w:szCs w:val="20"/>
              </w:rPr>
            </w:pPr>
            <w:r w:rsidRPr="00607A68">
              <w:rPr>
                <w:sz w:val="20"/>
                <w:szCs w:val="20"/>
              </w:rPr>
              <w:t>1038</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–базовые станции подвижной связи</w:t>
            </w:r>
          </w:p>
        </w:tc>
        <w:tc>
          <w:tcPr>
            <w:tcW w:w="1701" w:type="dxa"/>
            <w:vAlign w:val="center"/>
          </w:tcPr>
          <w:p w:rsidR="00FE67C3" w:rsidRPr="00607A68" w:rsidRDefault="00FE67C3" w:rsidP="00E209F2">
            <w:pPr>
              <w:pStyle w:val="66"/>
              <w:jc w:val="center"/>
              <w:rPr>
                <w:sz w:val="20"/>
                <w:szCs w:val="20"/>
              </w:rPr>
            </w:pPr>
            <w:r w:rsidRPr="00607A68">
              <w:rPr>
                <w:sz w:val="20"/>
                <w:szCs w:val="20"/>
              </w:rPr>
              <w:t>764</w:t>
            </w:r>
          </w:p>
        </w:tc>
        <w:tc>
          <w:tcPr>
            <w:tcW w:w="1275" w:type="dxa"/>
            <w:vAlign w:val="center"/>
          </w:tcPr>
          <w:p w:rsidR="00FE67C3" w:rsidRPr="00607A68" w:rsidRDefault="00FE67C3" w:rsidP="00E209F2">
            <w:pPr>
              <w:pStyle w:val="66"/>
              <w:jc w:val="center"/>
              <w:rPr>
                <w:sz w:val="20"/>
                <w:szCs w:val="20"/>
              </w:rPr>
            </w:pPr>
            <w:r w:rsidRPr="00607A68">
              <w:rPr>
                <w:sz w:val="20"/>
                <w:szCs w:val="20"/>
              </w:rPr>
              <w:t>810</w:t>
            </w:r>
          </w:p>
        </w:tc>
        <w:tc>
          <w:tcPr>
            <w:tcW w:w="1412" w:type="dxa"/>
            <w:vAlign w:val="center"/>
          </w:tcPr>
          <w:p w:rsidR="00FE67C3" w:rsidRPr="00607A68" w:rsidRDefault="00FE67C3" w:rsidP="00E209F2">
            <w:pPr>
              <w:pStyle w:val="66"/>
              <w:jc w:val="center"/>
              <w:rPr>
                <w:sz w:val="20"/>
                <w:szCs w:val="20"/>
              </w:rPr>
            </w:pPr>
            <w:r w:rsidRPr="00607A68">
              <w:rPr>
                <w:sz w:val="20"/>
                <w:szCs w:val="20"/>
              </w:rPr>
              <w:t>864</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 телевизионные станции</w:t>
            </w:r>
          </w:p>
        </w:tc>
        <w:tc>
          <w:tcPr>
            <w:tcW w:w="1701" w:type="dxa"/>
            <w:vAlign w:val="center"/>
          </w:tcPr>
          <w:p w:rsidR="00FE67C3" w:rsidRPr="00607A68" w:rsidRDefault="00FE67C3" w:rsidP="00E209F2">
            <w:pPr>
              <w:pStyle w:val="66"/>
              <w:jc w:val="center"/>
              <w:rPr>
                <w:sz w:val="20"/>
                <w:szCs w:val="20"/>
              </w:rPr>
            </w:pPr>
            <w:r w:rsidRPr="00607A68">
              <w:rPr>
                <w:sz w:val="20"/>
                <w:szCs w:val="20"/>
              </w:rPr>
              <w:t>51</w:t>
            </w:r>
          </w:p>
        </w:tc>
        <w:tc>
          <w:tcPr>
            <w:tcW w:w="1275" w:type="dxa"/>
            <w:vAlign w:val="center"/>
          </w:tcPr>
          <w:p w:rsidR="00FE67C3" w:rsidRPr="00607A68" w:rsidRDefault="00FE67C3" w:rsidP="00E209F2">
            <w:pPr>
              <w:pStyle w:val="66"/>
              <w:jc w:val="center"/>
              <w:rPr>
                <w:sz w:val="20"/>
                <w:szCs w:val="20"/>
              </w:rPr>
            </w:pPr>
            <w:r w:rsidRPr="00607A68">
              <w:rPr>
                <w:sz w:val="20"/>
                <w:szCs w:val="20"/>
              </w:rPr>
              <w:t>51</w:t>
            </w:r>
          </w:p>
        </w:tc>
        <w:tc>
          <w:tcPr>
            <w:tcW w:w="1412" w:type="dxa"/>
            <w:vAlign w:val="center"/>
          </w:tcPr>
          <w:p w:rsidR="00FE67C3" w:rsidRPr="00607A68" w:rsidRDefault="00FE67C3" w:rsidP="00E209F2">
            <w:pPr>
              <w:pStyle w:val="66"/>
              <w:jc w:val="center"/>
              <w:rPr>
                <w:sz w:val="20"/>
                <w:szCs w:val="20"/>
              </w:rPr>
            </w:pPr>
            <w:r w:rsidRPr="00607A68">
              <w:rPr>
                <w:sz w:val="20"/>
                <w:szCs w:val="20"/>
              </w:rPr>
              <w:t>69</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 радиовещательные станции</w:t>
            </w:r>
          </w:p>
        </w:tc>
        <w:tc>
          <w:tcPr>
            <w:tcW w:w="1701" w:type="dxa"/>
            <w:vAlign w:val="center"/>
          </w:tcPr>
          <w:p w:rsidR="00FE67C3" w:rsidRPr="00607A68" w:rsidRDefault="00FE67C3" w:rsidP="00E209F2">
            <w:pPr>
              <w:pStyle w:val="66"/>
              <w:jc w:val="center"/>
              <w:rPr>
                <w:sz w:val="20"/>
                <w:szCs w:val="20"/>
              </w:rPr>
            </w:pPr>
            <w:r w:rsidRPr="00607A68">
              <w:rPr>
                <w:sz w:val="20"/>
                <w:szCs w:val="20"/>
              </w:rPr>
              <w:t>85</w:t>
            </w:r>
          </w:p>
        </w:tc>
        <w:tc>
          <w:tcPr>
            <w:tcW w:w="1275" w:type="dxa"/>
            <w:vAlign w:val="center"/>
          </w:tcPr>
          <w:p w:rsidR="00FE67C3" w:rsidRPr="00607A68" w:rsidRDefault="00FE67C3" w:rsidP="00E209F2">
            <w:pPr>
              <w:pStyle w:val="66"/>
              <w:jc w:val="center"/>
              <w:rPr>
                <w:sz w:val="20"/>
                <w:szCs w:val="20"/>
              </w:rPr>
            </w:pPr>
            <w:r w:rsidRPr="00607A68">
              <w:rPr>
                <w:sz w:val="20"/>
                <w:szCs w:val="20"/>
              </w:rPr>
              <w:t>85</w:t>
            </w:r>
          </w:p>
        </w:tc>
        <w:tc>
          <w:tcPr>
            <w:tcW w:w="1412" w:type="dxa"/>
            <w:vAlign w:val="center"/>
          </w:tcPr>
          <w:p w:rsidR="00FE67C3" w:rsidRPr="00607A68" w:rsidRDefault="00FE67C3" w:rsidP="00E209F2">
            <w:pPr>
              <w:pStyle w:val="66"/>
              <w:jc w:val="center"/>
              <w:rPr>
                <w:sz w:val="20"/>
                <w:szCs w:val="20"/>
              </w:rPr>
            </w:pPr>
            <w:r w:rsidRPr="00607A68">
              <w:rPr>
                <w:sz w:val="20"/>
                <w:szCs w:val="20"/>
              </w:rPr>
              <w:t>87</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 радиолокационные станции</w:t>
            </w:r>
          </w:p>
        </w:tc>
        <w:tc>
          <w:tcPr>
            <w:tcW w:w="1701" w:type="dxa"/>
            <w:vAlign w:val="center"/>
          </w:tcPr>
          <w:p w:rsidR="00FE67C3" w:rsidRPr="00607A68" w:rsidRDefault="00FE67C3" w:rsidP="00E209F2">
            <w:pPr>
              <w:pStyle w:val="66"/>
              <w:jc w:val="center"/>
              <w:rPr>
                <w:sz w:val="20"/>
                <w:szCs w:val="20"/>
              </w:rPr>
            </w:pPr>
            <w:r w:rsidRPr="00607A68">
              <w:rPr>
                <w:sz w:val="20"/>
                <w:szCs w:val="20"/>
              </w:rPr>
              <w:t>16</w:t>
            </w:r>
          </w:p>
        </w:tc>
        <w:tc>
          <w:tcPr>
            <w:tcW w:w="1275" w:type="dxa"/>
            <w:vAlign w:val="center"/>
          </w:tcPr>
          <w:p w:rsidR="00FE67C3" w:rsidRPr="00607A68" w:rsidRDefault="00FE67C3" w:rsidP="00E209F2">
            <w:pPr>
              <w:pStyle w:val="66"/>
              <w:jc w:val="center"/>
              <w:rPr>
                <w:sz w:val="20"/>
                <w:szCs w:val="20"/>
              </w:rPr>
            </w:pPr>
            <w:r w:rsidRPr="00607A68">
              <w:rPr>
                <w:sz w:val="20"/>
                <w:szCs w:val="20"/>
              </w:rPr>
              <w:t>17</w:t>
            </w:r>
          </w:p>
        </w:tc>
        <w:tc>
          <w:tcPr>
            <w:tcW w:w="1412" w:type="dxa"/>
            <w:vAlign w:val="center"/>
          </w:tcPr>
          <w:p w:rsidR="00FE67C3" w:rsidRPr="00607A68" w:rsidRDefault="00FE67C3" w:rsidP="00E209F2">
            <w:pPr>
              <w:pStyle w:val="66"/>
              <w:jc w:val="center"/>
              <w:rPr>
                <w:sz w:val="20"/>
                <w:szCs w:val="20"/>
              </w:rPr>
            </w:pPr>
            <w:r w:rsidRPr="00607A68">
              <w:rPr>
                <w:sz w:val="20"/>
                <w:szCs w:val="20"/>
              </w:rPr>
              <w:t>18</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Число объектов, не отвечающ</w:t>
            </w:r>
            <w:r w:rsidR="00007661">
              <w:rPr>
                <w:sz w:val="20"/>
                <w:szCs w:val="20"/>
              </w:rPr>
              <w:t xml:space="preserve">их санитарно-эпидемиологическим </w:t>
            </w:r>
            <w:r w:rsidRPr="00607A68">
              <w:rPr>
                <w:sz w:val="20"/>
                <w:szCs w:val="20"/>
              </w:rPr>
              <w:t>требованиям по уровням ЭМП</w:t>
            </w:r>
          </w:p>
        </w:tc>
        <w:tc>
          <w:tcPr>
            <w:tcW w:w="1701" w:type="dxa"/>
            <w:vAlign w:val="center"/>
          </w:tcPr>
          <w:p w:rsidR="00FE67C3" w:rsidRPr="00607A68" w:rsidRDefault="00FE67C3" w:rsidP="00E209F2">
            <w:pPr>
              <w:pStyle w:val="66"/>
              <w:jc w:val="center"/>
              <w:rPr>
                <w:sz w:val="20"/>
                <w:szCs w:val="20"/>
              </w:rPr>
            </w:pPr>
            <w:r w:rsidRPr="00607A68">
              <w:rPr>
                <w:sz w:val="20"/>
                <w:szCs w:val="20"/>
              </w:rPr>
              <w:t>0</w:t>
            </w:r>
          </w:p>
        </w:tc>
        <w:tc>
          <w:tcPr>
            <w:tcW w:w="1275" w:type="dxa"/>
            <w:vAlign w:val="center"/>
          </w:tcPr>
          <w:p w:rsidR="00FE67C3" w:rsidRPr="00607A68" w:rsidRDefault="00FE67C3" w:rsidP="00E209F2">
            <w:pPr>
              <w:pStyle w:val="66"/>
              <w:jc w:val="center"/>
              <w:rPr>
                <w:sz w:val="20"/>
                <w:szCs w:val="20"/>
              </w:rPr>
            </w:pPr>
            <w:r w:rsidRPr="00607A68">
              <w:rPr>
                <w:sz w:val="20"/>
                <w:szCs w:val="20"/>
              </w:rPr>
              <w:t>0</w:t>
            </w:r>
          </w:p>
        </w:tc>
        <w:tc>
          <w:tcPr>
            <w:tcW w:w="1412" w:type="dxa"/>
            <w:vAlign w:val="center"/>
          </w:tcPr>
          <w:p w:rsidR="00FE67C3" w:rsidRPr="00607A68" w:rsidRDefault="00FE67C3" w:rsidP="00E209F2">
            <w:pPr>
              <w:pStyle w:val="66"/>
              <w:jc w:val="center"/>
              <w:rPr>
                <w:sz w:val="20"/>
                <w:szCs w:val="20"/>
              </w:rPr>
            </w:pPr>
            <w:r w:rsidRPr="00607A68">
              <w:rPr>
                <w:sz w:val="20"/>
                <w:szCs w:val="20"/>
              </w:rPr>
              <w:t>0</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Общее число рассмотренных документов</w:t>
            </w:r>
          </w:p>
        </w:tc>
        <w:tc>
          <w:tcPr>
            <w:tcW w:w="1701" w:type="dxa"/>
            <w:vAlign w:val="center"/>
          </w:tcPr>
          <w:p w:rsidR="00FE67C3" w:rsidRPr="00607A68" w:rsidRDefault="00FE67C3" w:rsidP="00E209F2">
            <w:pPr>
              <w:pStyle w:val="66"/>
              <w:jc w:val="center"/>
              <w:rPr>
                <w:sz w:val="20"/>
                <w:szCs w:val="20"/>
              </w:rPr>
            </w:pPr>
            <w:r w:rsidRPr="00607A68">
              <w:rPr>
                <w:sz w:val="20"/>
                <w:szCs w:val="20"/>
              </w:rPr>
              <w:t>455</w:t>
            </w:r>
          </w:p>
        </w:tc>
        <w:tc>
          <w:tcPr>
            <w:tcW w:w="1275" w:type="dxa"/>
            <w:vAlign w:val="center"/>
          </w:tcPr>
          <w:p w:rsidR="00FE67C3" w:rsidRPr="00607A68" w:rsidRDefault="00FE67C3" w:rsidP="00E209F2">
            <w:pPr>
              <w:pStyle w:val="66"/>
              <w:jc w:val="center"/>
              <w:rPr>
                <w:sz w:val="20"/>
                <w:szCs w:val="20"/>
              </w:rPr>
            </w:pPr>
            <w:r w:rsidRPr="00607A68">
              <w:rPr>
                <w:sz w:val="20"/>
                <w:szCs w:val="20"/>
              </w:rPr>
              <w:t>506</w:t>
            </w:r>
          </w:p>
        </w:tc>
        <w:tc>
          <w:tcPr>
            <w:tcW w:w="1412" w:type="dxa"/>
            <w:vAlign w:val="center"/>
          </w:tcPr>
          <w:p w:rsidR="00FE67C3" w:rsidRPr="00607A68" w:rsidRDefault="00FE67C3" w:rsidP="00E209F2">
            <w:pPr>
              <w:pStyle w:val="66"/>
              <w:jc w:val="center"/>
              <w:rPr>
                <w:sz w:val="20"/>
                <w:szCs w:val="20"/>
              </w:rPr>
            </w:pPr>
            <w:r w:rsidRPr="00607A68">
              <w:rPr>
                <w:sz w:val="20"/>
                <w:szCs w:val="20"/>
              </w:rPr>
              <w:t>643</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 в т.ч. жалоб</w:t>
            </w:r>
          </w:p>
        </w:tc>
        <w:tc>
          <w:tcPr>
            <w:tcW w:w="1701" w:type="dxa"/>
            <w:vAlign w:val="center"/>
          </w:tcPr>
          <w:p w:rsidR="00FE67C3" w:rsidRPr="00607A68" w:rsidRDefault="00FE67C3" w:rsidP="00E209F2">
            <w:pPr>
              <w:pStyle w:val="66"/>
              <w:jc w:val="center"/>
              <w:rPr>
                <w:sz w:val="20"/>
                <w:szCs w:val="20"/>
              </w:rPr>
            </w:pPr>
            <w:r w:rsidRPr="00607A68">
              <w:rPr>
                <w:sz w:val="20"/>
                <w:szCs w:val="20"/>
              </w:rPr>
              <w:t>7</w:t>
            </w:r>
          </w:p>
        </w:tc>
        <w:tc>
          <w:tcPr>
            <w:tcW w:w="1275" w:type="dxa"/>
            <w:vAlign w:val="center"/>
          </w:tcPr>
          <w:p w:rsidR="00FE67C3" w:rsidRPr="00607A68" w:rsidRDefault="00FE67C3" w:rsidP="00E209F2">
            <w:pPr>
              <w:pStyle w:val="66"/>
              <w:jc w:val="center"/>
              <w:rPr>
                <w:sz w:val="20"/>
                <w:szCs w:val="20"/>
              </w:rPr>
            </w:pPr>
            <w:r w:rsidRPr="00607A68">
              <w:rPr>
                <w:sz w:val="20"/>
                <w:szCs w:val="20"/>
              </w:rPr>
              <w:t>6</w:t>
            </w:r>
          </w:p>
        </w:tc>
        <w:tc>
          <w:tcPr>
            <w:tcW w:w="1412" w:type="dxa"/>
            <w:vAlign w:val="center"/>
          </w:tcPr>
          <w:p w:rsidR="00FE67C3" w:rsidRPr="00607A68" w:rsidRDefault="00FE67C3" w:rsidP="00E209F2">
            <w:pPr>
              <w:pStyle w:val="66"/>
              <w:jc w:val="center"/>
              <w:rPr>
                <w:sz w:val="20"/>
                <w:szCs w:val="20"/>
              </w:rPr>
            </w:pPr>
            <w:r w:rsidRPr="00607A68">
              <w:rPr>
                <w:sz w:val="20"/>
                <w:szCs w:val="20"/>
              </w:rPr>
              <w:t>10</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Число проектов, не отвечающих санитарно-эпидемиологическим требованиям</w:t>
            </w:r>
          </w:p>
        </w:tc>
        <w:tc>
          <w:tcPr>
            <w:tcW w:w="1701" w:type="dxa"/>
            <w:vAlign w:val="center"/>
          </w:tcPr>
          <w:p w:rsidR="00FE67C3" w:rsidRPr="00607A68" w:rsidRDefault="00FE67C3" w:rsidP="00E209F2">
            <w:pPr>
              <w:pStyle w:val="66"/>
              <w:jc w:val="center"/>
              <w:rPr>
                <w:sz w:val="20"/>
                <w:szCs w:val="20"/>
              </w:rPr>
            </w:pPr>
            <w:r w:rsidRPr="00607A68">
              <w:rPr>
                <w:sz w:val="20"/>
                <w:szCs w:val="20"/>
              </w:rPr>
              <w:t>1</w:t>
            </w:r>
          </w:p>
        </w:tc>
        <w:tc>
          <w:tcPr>
            <w:tcW w:w="1275" w:type="dxa"/>
            <w:vAlign w:val="center"/>
          </w:tcPr>
          <w:p w:rsidR="00FE67C3" w:rsidRPr="00607A68" w:rsidRDefault="00FE67C3" w:rsidP="00E209F2">
            <w:pPr>
              <w:pStyle w:val="66"/>
              <w:jc w:val="center"/>
              <w:rPr>
                <w:sz w:val="20"/>
                <w:szCs w:val="20"/>
              </w:rPr>
            </w:pPr>
            <w:r w:rsidRPr="00607A68">
              <w:rPr>
                <w:sz w:val="20"/>
                <w:szCs w:val="20"/>
              </w:rPr>
              <w:t>4</w:t>
            </w:r>
          </w:p>
        </w:tc>
        <w:tc>
          <w:tcPr>
            <w:tcW w:w="1412" w:type="dxa"/>
            <w:vAlign w:val="center"/>
          </w:tcPr>
          <w:p w:rsidR="00FE67C3" w:rsidRPr="00607A68" w:rsidRDefault="00FE67C3" w:rsidP="00E209F2">
            <w:pPr>
              <w:pStyle w:val="66"/>
              <w:jc w:val="center"/>
              <w:rPr>
                <w:sz w:val="20"/>
                <w:szCs w:val="20"/>
              </w:rPr>
            </w:pPr>
            <w:r w:rsidRPr="00607A68">
              <w:rPr>
                <w:sz w:val="20"/>
                <w:szCs w:val="20"/>
              </w:rPr>
              <w:t>1</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Выдано предписаний</w:t>
            </w:r>
          </w:p>
        </w:tc>
        <w:tc>
          <w:tcPr>
            <w:tcW w:w="1701" w:type="dxa"/>
            <w:vAlign w:val="center"/>
          </w:tcPr>
          <w:p w:rsidR="00FE67C3" w:rsidRPr="00607A68" w:rsidRDefault="00FE67C3" w:rsidP="00E209F2">
            <w:pPr>
              <w:pStyle w:val="66"/>
              <w:jc w:val="center"/>
              <w:rPr>
                <w:sz w:val="20"/>
                <w:szCs w:val="20"/>
              </w:rPr>
            </w:pPr>
            <w:r w:rsidRPr="00607A68">
              <w:rPr>
                <w:sz w:val="20"/>
                <w:szCs w:val="20"/>
              </w:rPr>
              <w:t>3</w:t>
            </w:r>
          </w:p>
        </w:tc>
        <w:tc>
          <w:tcPr>
            <w:tcW w:w="1275" w:type="dxa"/>
            <w:vAlign w:val="center"/>
          </w:tcPr>
          <w:p w:rsidR="00FE67C3" w:rsidRPr="00607A68" w:rsidRDefault="00FE67C3" w:rsidP="00E209F2">
            <w:pPr>
              <w:pStyle w:val="66"/>
              <w:jc w:val="center"/>
              <w:rPr>
                <w:sz w:val="20"/>
                <w:szCs w:val="20"/>
              </w:rPr>
            </w:pPr>
            <w:r w:rsidRPr="00607A68">
              <w:rPr>
                <w:sz w:val="20"/>
                <w:szCs w:val="20"/>
              </w:rPr>
              <w:t>3</w:t>
            </w:r>
          </w:p>
        </w:tc>
        <w:tc>
          <w:tcPr>
            <w:tcW w:w="1412" w:type="dxa"/>
            <w:vAlign w:val="center"/>
          </w:tcPr>
          <w:p w:rsidR="00FE67C3" w:rsidRPr="00607A68" w:rsidRDefault="00FE67C3" w:rsidP="00E209F2">
            <w:pPr>
              <w:pStyle w:val="66"/>
              <w:jc w:val="center"/>
              <w:rPr>
                <w:sz w:val="20"/>
                <w:szCs w:val="20"/>
              </w:rPr>
            </w:pPr>
            <w:r w:rsidRPr="00607A68">
              <w:rPr>
                <w:sz w:val="20"/>
                <w:szCs w:val="20"/>
              </w:rPr>
              <w:t>–</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Число наложенных штрафов</w:t>
            </w:r>
          </w:p>
        </w:tc>
        <w:tc>
          <w:tcPr>
            <w:tcW w:w="1701" w:type="dxa"/>
            <w:vAlign w:val="center"/>
          </w:tcPr>
          <w:p w:rsidR="00FE67C3" w:rsidRPr="00607A68" w:rsidRDefault="00FE67C3" w:rsidP="00E209F2">
            <w:pPr>
              <w:pStyle w:val="66"/>
              <w:jc w:val="center"/>
              <w:rPr>
                <w:sz w:val="20"/>
                <w:szCs w:val="20"/>
              </w:rPr>
            </w:pPr>
            <w:r w:rsidRPr="00607A68">
              <w:rPr>
                <w:sz w:val="20"/>
                <w:szCs w:val="20"/>
              </w:rPr>
              <w:t>3</w:t>
            </w:r>
          </w:p>
        </w:tc>
        <w:tc>
          <w:tcPr>
            <w:tcW w:w="1275" w:type="dxa"/>
            <w:vAlign w:val="center"/>
          </w:tcPr>
          <w:p w:rsidR="00FE67C3" w:rsidRPr="00607A68" w:rsidRDefault="00FE67C3" w:rsidP="00E209F2">
            <w:pPr>
              <w:pStyle w:val="66"/>
              <w:jc w:val="center"/>
              <w:rPr>
                <w:sz w:val="20"/>
                <w:szCs w:val="20"/>
              </w:rPr>
            </w:pPr>
            <w:r w:rsidRPr="00607A68">
              <w:rPr>
                <w:sz w:val="20"/>
                <w:szCs w:val="20"/>
              </w:rPr>
              <w:t>3</w:t>
            </w:r>
          </w:p>
        </w:tc>
        <w:tc>
          <w:tcPr>
            <w:tcW w:w="1412" w:type="dxa"/>
            <w:vAlign w:val="center"/>
          </w:tcPr>
          <w:p w:rsidR="00FE67C3" w:rsidRPr="00607A68" w:rsidRDefault="00FE67C3" w:rsidP="00E209F2">
            <w:pPr>
              <w:pStyle w:val="66"/>
              <w:jc w:val="center"/>
              <w:rPr>
                <w:sz w:val="20"/>
                <w:szCs w:val="20"/>
              </w:rPr>
            </w:pPr>
            <w:r w:rsidRPr="00607A68">
              <w:rPr>
                <w:sz w:val="20"/>
                <w:szCs w:val="20"/>
              </w:rPr>
              <w:t>1</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Число экспертиз объектов</w:t>
            </w:r>
          </w:p>
        </w:tc>
        <w:tc>
          <w:tcPr>
            <w:tcW w:w="1701" w:type="dxa"/>
            <w:vAlign w:val="center"/>
          </w:tcPr>
          <w:p w:rsidR="00FE67C3" w:rsidRPr="00607A68" w:rsidRDefault="00FE67C3" w:rsidP="00E209F2">
            <w:pPr>
              <w:pStyle w:val="66"/>
              <w:jc w:val="center"/>
              <w:rPr>
                <w:sz w:val="20"/>
                <w:szCs w:val="20"/>
              </w:rPr>
            </w:pPr>
            <w:r w:rsidRPr="00607A68">
              <w:rPr>
                <w:sz w:val="20"/>
                <w:szCs w:val="20"/>
              </w:rPr>
              <w:t>447</w:t>
            </w:r>
          </w:p>
        </w:tc>
        <w:tc>
          <w:tcPr>
            <w:tcW w:w="1275" w:type="dxa"/>
            <w:vAlign w:val="center"/>
          </w:tcPr>
          <w:p w:rsidR="00FE67C3" w:rsidRPr="00607A68" w:rsidRDefault="00FE67C3" w:rsidP="00E209F2">
            <w:pPr>
              <w:pStyle w:val="66"/>
              <w:jc w:val="center"/>
              <w:rPr>
                <w:sz w:val="20"/>
                <w:szCs w:val="20"/>
              </w:rPr>
            </w:pPr>
            <w:r w:rsidRPr="00607A68">
              <w:rPr>
                <w:sz w:val="20"/>
                <w:szCs w:val="20"/>
              </w:rPr>
              <w:t>192</w:t>
            </w:r>
          </w:p>
        </w:tc>
        <w:tc>
          <w:tcPr>
            <w:tcW w:w="1412" w:type="dxa"/>
            <w:vAlign w:val="center"/>
          </w:tcPr>
          <w:p w:rsidR="00FE67C3" w:rsidRPr="00607A68" w:rsidRDefault="00FE67C3" w:rsidP="00E209F2">
            <w:pPr>
              <w:pStyle w:val="66"/>
              <w:jc w:val="center"/>
              <w:rPr>
                <w:sz w:val="20"/>
                <w:szCs w:val="20"/>
              </w:rPr>
            </w:pPr>
            <w:r w:rsidRPr="00607A68">
              <w:rPr>
                <w:sz w:val="20"/>
                <w:szCs w:val="20"/>
              </w:rPr>
              <w:t>264</w:t>
            </w:r>
          </w:p>
        </w:tc>
      </w:tr>
      <w:tr w:rsidR="00FE67C3" w:rsidRPr="00C77D08" w:rsidTr="00007661">
        <w:trPr>
          <w:jc w:val="center"/>
        </w:trPr>
        <w:tc>
          <w:tcPr>
            <w:tcW w:w="4957" w:type="dxa"/>
          </w:tcPr>
          <w:p w:rsidR="00FE67C3" w:rsidRPr="00607A68" w:rsidRDefault="00FE67C3" w:rsidP="00007661">
            <w:pPr>
              <w:pStyle w:val="66"/>
              <w:jc w:val="right"/>
              <w:rPr>
                <w:sz w:val="20"/>
                <w:szCs w:val="20"/>
              </w:rPr>
            </w:pPr>
            <w:r w:rsidRPr="00607A68">
              <w:rPr>
                <w:sz w:val="20"/>
                <w:szCs w:val="20"/>
              </w:rPr>
              <w:t>– из них отрицательных</w:t>
            </w:r>
          </w:p>
        </w:tc>
        <w:tc>
          <w:tcPr>
            <w:tcW w:w="1701" w:type="dxa"/>
            <w:vAlign w:val="center"/>
          </w:tcPr>
          <w:p w:rsidR="00FE67C3" w:rsidRPr="00607A68" w:rsidRDefault="00FE67C3" w:rsidP="00E209F2">
            <w:pPr>
              <w:pStyle w:val="66"/>
              <w:jc w:val="center"/>
              <w:rPr>
                <w:sz w:val="20"/>
                <w:szCs w:val="20"/>
              </w:rPr>
            </w:pPr>
            <w:r w:rsidRPr="00607A68">
              <w:rPr>
                <w:sz w:val="20"/>
                <w:szCs w:val="20"/>
              </w:rPr>
              <w:t>1</w:t>
            </w:r>
          </w:p>
        </w:tc>
        <w:tc>
          <w:tcPr>
            <w:tcW w:w="1275" w:type="dxa"/>
            <w:vAlign w:val="center"/>
          </w:tcPr>
          <w:p w:rsidR="00FE67C3" w:rsidRPr="00607A68" w:rsidRDefault="00FE67C3" w:rsidP="00E209F2">
            <w:pPr>
              <w:pStyle w:val="66"/>
              <w:jc w:val="center"/>
              <w:rPr>
                <w:sz w:val="20"/>
                <w:szCs w:val="20"/>
              </w:rPr>
            </w:pPr>
            <w:r w:rsidRPr="00607A68">
              <w:rPr>
                <w:sz w:val="20"/>
                <w:szCs w:val="20"/>
              </w:rPr>
              <w:t>4</w:t>
            </w:r>
          </w:p>
        </w:tc>
        <w:tc>
          <w:tcPr>
            <w:tcW w:w="1412" w:type="dxa"/>
            <w:vAlign w:val="center"/>
          </w:tcPr>
          <w:p w:rsidR="00FE67C3" w:rsidRPr="00607A68" w:rsidRDefault="00FE67C3" w:rsidP="00E209F2">
            <w:pPr>
              <w:pStyle w:val="66"/>
              <w:jc w:val="center"/>
              <w:rPr>
                <w:sz w:val="20"/>
                <w:szCs w:val="20"/>
              </w:rPr>
            </w:pPr>
            <w:r w:rsidRPr="00607A68">
              <w:rPr>
                <w:sz w:val="20"/>
                <w:szCs w:val="20"/>
              </w:rPr>
              <w:t>3</w:t>
            </w:r>
          </w:p>
        </w:tc>
      </w:tr>
    </w:tbl>
    <w:p w:rsidR="00FE67C3" w:rsidRDefault="00FE67C3" w:rsidP="00FE67C3">
      <w:pPr>
        <w:ind w:firstLine="709"/>
        <w:jc w:val="both"/>
      </w:pPr>
    </w:p>
    <w:p w:rsidR="00FE67C3" w:rsidRPr="00B91DE4" w:rsidRDefault="00FE67C3" w:rsidP="00FE67C3">
      <w:pPr>
        <w:pStyle w:val="66"/>
        <w:ind w:firstLine="708"/>
        <w:jc w:val="both"/>
      </w:pPr>
      <w:r w:rsidRPr="008C65F2">
        <w:t xml:space="preserve">На промышленных предприятиях отмечается снижение удельного веса рабочих мест, не соответствующих нормативам по уровням физических факторов. Удельный вес рабочих мест, не соответствующих нормативам по уровню шума, снизился на 14,4% с 31,8% в 2013г. до 17,4% в 2015г., темп прироста отрицательный -45,3%. Удельный вес рабочих мест, не соответствующих нормативам по уровню вибрации, снизился на 12,9% с 31,3% в 2013г. до 18,4% в 2015г., темп прироста отрицательный -41,2%. Удельный вес рабочих мест, не соответствующих нормативам по параметрам микроклимата, увеличился на 5,6% с 7,7% в 2013г. до 13,3% в 2015г., темп прироста отрицательный +72,7%. Удельный вес рабочих мест, не соответствующих нормативам по ЭМП, увеличился на 1,9% с 0,9% в 2013г. до 2,8% в 2015г., темп прироста составил +211,1%. Удельный вес рабочих мест, не соответствующих нормативам по освещенности, увеличился на 1,0% с 17,0% в 2013г. до 18,0% в 2015г., темп прироста составил +5,9%. Рабочих мест, не </w:t>
      </w:r>
      <w:r w:rsidRPr="00B91DE4">
        <w:t xml:space="preserve">соответствующих нормативам по уровням ионизирующих излучений, в 2013 – 2015 гг. не выявлено (таблица </w:t>
      </w:r>
      <w:r w:rsidR="00B91DE4" w:rsidRPr="00B91DE4">
        <w:t>79</w:t>
      </w:r>
      <w:r w:rsidRPr="00B91DE4">
        <w:t>).</w:t>
      </w:r>
    </w:p>
    <w:p w:rsidR="00FE67C3" w:rsidRPr="0042544F" w:rsidRDefault="00FE67C3" w:rsidP="00007661">
      <w:pPr>
        <w:pStyle w:val="66"/>
        <w:jc w:val="right"/>
        <w:rPr>
          <w:i/>
        </w:rPr>
      </w:pPr>
      <w:r w:rsidRPr="00B91DE4">
        <w:rPr>
          <w:i/>
        </w:rPr>
        <w:t xml:space="preserve">Таблица </w:t>
      </w:r>
      <w:r w:rsidR="00B91DE4" w:rsidRPr="00B91DE4">
        <w:rPr>
          <w:i/>
        </w:rPr>
        <w:t>79</w:t>
      </w:r>
    </w:p>
    <w:p w:rsidR="00FE67C3" w:rsidRPr="00607A68" w:rsidRDefault="00FE67C3" w:rsidP="00FE67C3">
      <w:pPr>
        <w:ind w:firstLine="709"/>
        <w:jc w:val="center"/>
        <w:rPr>
          <w:b/>
        </w:rPr>
      </w:pPr>
      <w:r w:rsidRPr="00607A68">
        <w:rPr>
          <w:b/>
        </w:rPr>
        <w:t>Доля рабочих мест на промышленных предприятиях, не соответствующих гигиеническим нормативам по физическим факторам</w:t>
      </w:r>
    </w:p>
    <w:p w:rsidR="00FE67C3" w:rsidRPr="00C77D08" w:rsidRDefault="00FE67C3" w:rsidP="00FE67C3">
      <w:pPr>
        <w:ind w:firstLine="709"/>
        <w:jc w:val="center"/>
        <w:rPr>
          <w:sz w:val="22"/>
          <w:szCs w:val="22"/>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0"/>
        <w:gridCol w:w="3418"/>
        <w:gridCol w:w="803"/>
        <w:gridCol w:w="803"/>
        <w:gridCol w:w="804"/>
        <w:gridCol w:w="1134"/>
        <w:gridCol w:w="1134"/>
      </w:tblGrid>
      <w:tr w:rsidR="00FE67C3" w:rsidRPr="00007661" w:rsidTr="00007661">
        <w:trPr>
          <w:tblHeader/>
          <w:jc w:val="center"/>
        </w:trPr>
        <w:tc>
          <w:tcPr>
            <w:tcW w:w="1260" w:type="dxa"/>
            <w:vMerge w:val="restart"/>
            <w:vAlign w:val="center"/>
          </w:tcPr>
          <w:p w:rsidR="00FE67C3" w:rsidRPr="00007661" w:rsidRDefault="00FE67C3" w:rsidP="00E209F2">
            <w:pPr>
              <w:pStyle w:val="66"/>
              <w:jc w:val="center"/>
              <w:rPr>
                <w:b/>
                <w:sz w:val="20"/>
                <w:szCs w:val="20"/>
              </w:rPr>
            </w:pPr>
            <w:r w:rsidRPr="00007661">
              <w:rPr>
                <w:b/>
                <w:sz w:val="20"/>
                <w:szCs w:val="20"/>
              </w:rPr>
              <w:lastRenderedPageBreak/>
              <w:t>Фактор</w:t>
            </w:r>
          </w:p>
        </w:tc>
        <w:tc>
          <w:tcPr>
            <w:tcW w:w="3418" w:type="dxa"/>
            <w:vMerge w:val="restart"/>
            <w:vAlign w:val="center"/>
          </w:tcPr>
          <w:p w:rsidR="00FE67C3" w:rsidRPr="00007661" w:rsidRDefault="00FE67C3" w:rsidP="00E209F2">
            <w:pPr>
              <w:pStyle w:val="66"/>
              <w:jc w:val="center"/>
              <w:rPr>
                <w:b/>
                <w:sz w:val="20"/>
                <w:szCs w:val="20"/>
              </w:rPr>
            </w:pPr>
            <w:r w:rsidRPr="00007661">
              <w:rPr>
                <w:b/>
                <w:sz w:val="20"/>
                <w:szCs w:val="20"/>
              </w:rPr>
              <w:t>Показатели</w:t>
            </w:r>
          </w:p>
        </w:tc>
        <w:tc>
          <w:tcPr>
            <w:tcW w:w="2410" w:type="dxa"/>
            <w:gridSpan w:val="3"/>
            <w:vAlign w:val="center"/>
          </w:tcPr>
          <w:p w:rsidR="00FE67C3" w:rsidRPr="00007661" w:rsidRDefault="00FE67C3" w:rsidP="00E209F2">
            <w:pPr>
              <w:pStyle w:val="66"/>
              <w:jc w:val="center"/>
              <w:rPr>
                <w:b/>
                <w:sz w:val="20"/>
                <w:szCs w:val="20"/>
              </w:rPr>
            </w:pPr>
            <w:r w:rsidRPr="00007661">
              <w:rPr>
                <w:b/>
                <w:sz w:val="20"/>
                <w:szCs w:val="20"/>
              </w:rPr>
              <w:t>Год</w:t>
            </w:r>
          </w:p>
        </w:tc>
        <w:tc>
          <w:tcPr>
            <w:tcW w:w="1134" w:type="dxa"/>
            <w:vMerge w:val="restart"/>
            <w:vAlign w:val="center"/>
          </w:tcPr>
          <w:p w:rsidR="00FE67C3" w:rsidRPr="00007661" w:rsidRDefault="00FE67C3" w:rsidP="00E209F2">
            <w:pPr>
              <w:pStyle w:val="66"/>
              <w:jc w:val="center"/>
              <w:rPr>
                <w:b/>
                <w:sz w:val="20"/>
                <w:szCs w:val="20"/>
              </w:rPr>
            </w:pPr>
            <w:r w:rsidRPr="00007661">
              <w:rPr>
                <w:b/>
                <w:sz w:val="20"/>
                <w:szCs w:val="20"/>
              </w:rPr>
              <w:t>Среднее значение за 3 года</w:t>
            </w:r>
          </w:p>
        </w:tc>
        <w:tc>
          <w:tcPr>
            <w:tcW w:w="1134" w:type="dxa"/>
            <w:vMerge w:val="restart"/>
            <w:vAlign w:val="center"/>
          </w:tcPr>
          <w:p w:rsidR="00FE67C3" w:rsidRPr="00007661" w:rsidRDefault="00FE67C3" w:rsidP="00E209F2">
            <w:pPr>
              <w:pStyle w:val="66"/>
              <w:jc w:val="center"/>
              <w:rPr>
                <w:b/>
                <w:sz w:val="20"/>
                <w:szCs w:val="20"/>
              </w:rPr>
            </w:pPr>
            <w:r w:rsidRPr="00007661">
              <w:rPr>
                <w:b/>
                <w:sz w:val="20"/>
                <w:szCs w:val="20"/>
              </w:rPr>
              <w:t>Темп прироста к 2013г., %</w:t>
            </w:r>
          </w:p>
        </w:tc>
      </w:tr>
      <w:tr w:rsidR="00FE67C3" w:rsidRPr="00007661" w:rsidTr="00007661">
        <w:trPr>
          <w:trHeight w:val="77"/>
          <w:tblHeader/>
          <w:jc w:val="center"/>
        </w:trPr>
        <w:tc>
          <w:tcPr>
            <w:tcW w:w="1260" w:type="dxa"/>
            <w:vMerge/>
            <w:vAlign w:val="center"/>
          </w:tcPr>
          <w:p w:rsidR="00FE67C3" w:rsidRPr="00007661" w:rsidRDefault="00FE67C3" w:rsidP="00E209F2">
            <w:pPr>
              <w:pStyle w:val="66"/>
              <w:jc w:val="center"/>
              <w:rPr>
                <w:b/>
                <w:sz w:val="20"/>
                <w:szCs w:val="20"/>
              </w:rPr>
            </w:pPr>
          </w:p>
        </w:tc>
        <w:tc>
          <w:tcPr>
            <w:tcW w:w="3418" w:type="dxa"/>
            <w:vMerge/>
            <w:vAlign w:val="center"/>
          </w:tcPr>
          <w:p w:rsidR="00FE67C3" w:rsidRPr="00007661" w:rsidRDefault="00FE67C3" w:rsidP="00E209F2">
            <w:pPr>
              <w:pStyle w:val="66"/>
              <w:jc w:val="center"/>
              <w:rPr>
                <w:b/>
                <w:sz w:val="20"/>
                <w:szCs w:val="20"/>
              </w:rPr>
            </w:pPr>
          </w:p>
        </w:tc>
        <w:tc>
          <w:tcPr>
            <w:tcW w:w="803" w:type="dxa"/>
            <w:vAlign w:val="center"/>
          </w:tcPr>
          <w:p w:rsidR="00FE67C3" w:rsidRPr="00007661" w:rsidRDefault="00FE67C3" w:rsidP="00E209F2">
            <w:pPr>
              <w:pStyle w:val="66"/>
              <w:jc w:val="center"/>
              <w:rPr>
                <w:b/>
                <w:sz w:val="20"/>
                <w:szCs w:val="20"/>
              </w:rPr>
            </w:pPr>
            <w:r w:rsidRPr="00007661">
              <w:rPr>
                <w:b/>
                <w:sz w:val="20"/>
                <w:szCs w:val="20"/>
              </w:rPr>
              <w:t>2013</w:t>
            </w:r>
          </w:p>
        </w:tc>
        <w:tc>
          <w:tcPr>
            <w:tcW w:w="803" w:type="dxa"/>
            <w:vAlign w:val="center"/>
          </w:tcPr>
          <w:p w:rsidR="00FE67C3" w:rsidRPr="00007661" w:rsidRDefault="00FE67C3" w:rsidP="00E209F2">
            <w:pPr>
              <w:pStyle w:val="66"/>
              <w:jc w:val="center"/>
              <w:rPr>
                <w:b/>
                <w:sz w:val="20"/>
                <w:szCs w:val="20"/>
              </w:rPr>
            </w:pPr>
            <w:r w:rsidRPr="00007661">
              <w:rPr>
                <w:b/>
                <w:sz w:val="20"/>
                <w:szCs w:val="20"/>
              </w:rPr>
              <w:t>2014</w:t>
            </w:r>
          </w:p>
        </w:tc>
        <w:tc>
          <w:tcPr>
            <w:tcW w:w="804" w:type="dxa"/>
            <w:vAlign w:val="center"/>
          </w:tcPr>
          <w:p w:rsidR="00FE67C3" w:rsidRPr="00007661" w:rsidRDefault="00FE67C3" w:rsidP="00E209F2">
            <w:pPr>
              <w:pStyle w:val="66"/>
              <w:jc w:val="center"/>
              <w:rPr>
                <w:b/>
                <w:sz w:val="20"/>
                <w:szCs w:val="20"/>
              </w:rPr>
            </w:pPr>
            <w:r w:rsidRPr="00007661">
              <w:rPr>
                <w:b/>
                <w:sz w:val="20"/>
                <w:szCs w:val="20"/>
              </w:rPr>
              <w:t>2015</w:t>
            </w:r>
          </w:p>
        </w:tc>
        <w:tc>
          <w:tcPr>
            <w:tcW w:w="1134" w:type="dxa"/>
            <w:vMerge/>
            <w:vAlign w:val="center"/>
          </w:tcPr>
          <w:p w:rsidR="00FE67C3" w:rsidRPr="00007661" w:rsidRDefault="00FE67C3" w:rsidP="00E209F2">
            <w:pPr>
              <w:pStyle w:val="66"/>
              <w:jc w:val="center"/>
              <w:rPr>
                <w:b/>
                <w:sz w:val="20"/>
                <w:szCs w:val="20"/>
              </w:rPr>
            </w:pPr>
          </w:p>
        </w:tc>
        <w:tc>
          <w:tcPr>
            <w:tcW w:w="1134" w:type="dxa"/>
            <w:vMerge/>
            <w:vAlign w:val="center"/>
          </w:tcPr>
          <w:p w:rsidR="00FE67C3" w:rsidRPr="00007661" w:rsidRDefault="00FE67C3" w:rsidP="00E209F2">
            <w:pPr>
              <w:pStyle w:val="66"/>
              <w:jc w:val="center"/>
              <w:rPr>
                <w:b/>
                <w:sz w:val="20"/>
                <w:szCs w:val="20"/>
              </w:rPr>
            </w:pPr>
          </w:p>
        </w:tc>
      </w:tr>
      <w:tr w:rsidR="00CA04ED" w:rsidRPr="00007661" w:rsidTr="00007661">
        <w:trPr>
          <w:trHeight w:val="77"/>
          <w:tblHeader/>
          <w:jc w:val="center"/>
        </w:trPr>
        <w:tc>
          <w:tcPr>
            <w:tcW w:w="1260" w:type="dxa"/>
            <w:vAlign w:val="center"/>
          </w:tcPr>
          <w:p w:rsidR="00CA04ED" w:rsidRPr="00CA04ED" w:rsidRDefault="00CA04ED" w:rsidP="00E209F2">
            <w:pPr>
              <w:pStyle w:val="66"/>
              <w:jc w:val="center"/>
              <w:rPr>
                <w:b/>
                <w:sz w:val="20"/>
                <w:szCs w:val="20"/>
                <w:lang w:val="en-US"/>
              </w:rPr>
            </w:pPr>
            <w:r>
              <w:rPr>
                <w:b/>
                <w:sz w:val="20"/>
                <w:szCs w:val="20"/>
                <w:lang w:val="en-US"/>
              </w:rPr>
              <w:t>1</w:t>
            </w:r>
          </w:p>
        </w:tc>
        <w:tc>
          <w:tcPr>
            <w:tcW w:w="3418" w:type="dxa"/>
            <w:vAlign w:val="center"/>
          </w:tcPr>
          <w:p w:rsidR="00CA04ED" w:rsidRPr="00CA04ED" w:rsidRDefault="00CA04ED" w:rsidP="00E209F2">
            <w:pPr>
              <w:pStyle w:val="66"/>
              <w:jc w:val="center"/>
              <w:rPr>
                <w:b/>
                <w:sz w:val="20"/>
                <w:szCs w:val="20"/>
                <w:lang w:val="en-US"/>
              </w:rPr>
            </w:pPr>
            <w:r>
              <w:rPr>
                <w:b/>
                <w:sz w:val="20"/>
                <w:szCs w:val="20"/>
                <w:lang w:val="en-US"/>
              </w:rPr>
              <w:t>2</w:t>
            </w:r>
          </w:p>
        </w:tc>
        <w:tc>
          <w:tcPr>
            <w:tcW w:w="803" w:type="dxa"/>
            <w:vAlign w:val="center"/>
          </w:tcPr>
          <w:p w:rsidR="00CA04ED" w:rsidRPr="00CA04ED" w:rsidRDefault="00CA04ED" w:rsidP="00E209F2">
            <w:pPr>
              <w:pStyle w:val="66"/>
              <w:jc w:val="center"/>
              <w:rPr>
                <w:b/>
                <w:sz w:val="20"/>
                <w:szCs w:val="20"/>
                <w:lang w:val="en-US"/>
              </w:rPr>
            </w:pPr>
            <w:r>
              <w:rPr>
                <w:b/>
                <w:sz w:val="20"/>
                <w:szCs w:val="20"/>
                <w:lang w:val="en-US"/>
              </w:rPr>
              <w:t>3</w:t>
            </w:r>
          </w:p>
        </w:tc>
        <w:tc>
          <w:tcPr>
            <w:tcW w:w="803" w:type="dxa"/>
            <w:vAlign w:val="center"/>
          </w:tcPr>
          <w:p w:rsidR="00CA04ED" w:rsidRPr="00CA04ED" w:rsidRDefault="00CA04ED" w:rsidP="00E209F2">
            <w:pPr>
              <w:pStyle w:val="66"/>
              <w:jc w:val="center"/>
              <w:rPr>
                <w:b/>
                <w:sz w:val="20"/>
                <w:szCs w:val="20"/>
                <w:lang w:val="en-US"/>
              </w:rPr>
            </w:pPr>
            <w:r>
              <w:rPr>
                <w:b/>
                <w:sz w:val="20"/>
                <w:szCs w:val="20"/>
                <w:lang w:val="en-US"/>
              </w:rPr>
              <w:t>4</w:t>
            </w:r>
          </w:p>
        </w:tc>
        <w:tc>
          <w:tcPr>
            <w:tcW w:w="804" w:type="dxa"/>
            <w:vAlign w:val="center"/>
          </w:tcPr>
          <w:p w:rsidR="00CA04ED" w:rsidRPr="00CA04ED" w:rsidRDefault="00CA04ED" w:rsidP="00E209F2">
            <w:pPr>
              <w:pStyle w:val="66"/>
              <w:jc w:val="center"/>
              <w:rPr>
                <w:b/>
                <w:sz w:val="20"/>
                <w:szCs w:val="20"/>
                <w:lang w:val="en-US"/>
              </w:rPr>
            </w:pPr>
            <w:r>
              <w:rPr>
                <w:b/>
                <w:sz w:val="20"/>
                <w:szCs w:val="20"/>
                <w:lang w:val="en-US"/>
              </w:rPr>
              <w:t>5</w:t>
            </w:r>
          </w:p>
        </w:tc>
        <w:tc>
          <w:tcPr>
            <w:tcW w:w="1134" w:type="dxa"/>
            <w:vAlign w:val="center"/>
          </w:tcPr>
          <w:p w:rsidR="00CA04ED" w:rsidRPr="00CA04ED" w:rsidRDefault="00CA04ED" w:rsidP="00E209F2">
            <w:pPr>
              <w:pStyle w:val="66"/>
              <w:jc w:val="center"/>
              <w:rPr>
                <w:b/>
                <w:sz w:val="20"/>
                <w:szCs w:val="20"/>
                <w:lang w:val="en-US"/>
              </w:rPr>
            </w:pPr>
            <w:r>
              <w:rPr>
                <w:b/>
                <w:sz w:val="20"/>
                <w:szCs w:val="20"/>
                <w:lang w:val="en-US"/>
              </w:rPr>
              <w:t>6</w:t>
            </w:r>
          </w:p>
        </w:tc>
        <w:tc>
          <w:tcPr>
            <w:tcW w:w="1134" w:type="dxa"/>
            <w:vAlign w:val="center"/>
          </w:tcPr>
          <w:p w:rsidR="00CA04ED" w:rsidRPr="00CA04ED" w:rsidRDefault="00CA04ED" w:rsidP="00E209F2">
            <w:pPr>
              <w:pStyle w:val="66"/>
              <w:jc w:val="center"/>
              <w:rPr>
                <w:b/>
                <w:sz w:val="20"/>
                <w:szCs w:val="20"/>
                <w:lang w:val="en-US"/>
              </w:rPr>
            </w:pPr>
            <w:r>
              <w:rPr>
                <w:b/>
                <w:sz w:val="20"/>
                <w:szCs w:val="20"/>
                <w:lang w:val="en-US"/>
              </w:rPr>
              <w:t>7</w:t>
            </w:r>
          </w:p>
        </w:tc>
      </w:tr>
      <w:tr w:rsidR="00FE67C3" w:rsidRPr="00607A68" w:rsidTr="00E209F2">
        <w:trPr>
          <w:trHeight w:val="418"/>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Шум</w:t>
            </w:r>
          </w:p>
        </w:tc>
        <w:tc>
          <w:tcPr>
            <w:tcW w:w="3418" w:type="dxa"/>
            <w:vAlign w:val="center"/>
          </w:tcPr>
          <w:p w:rsidR="00FE67C3" w:rsidRPr="00607A68" w:rsidRDefault="00FE67C3" w:rsidP="00E209F2">
            <w:pPr>
              <w:pStyle w:val="66"/>
              <w:jc w:val="center"/>
              <w:rPr>
                <w:sz w:val="20"/>
                <w:szCs w:val="20"/>
              </w:rPr>
            </w:pPr>
            <w:r w:rsidRPr="00607A68">
              <w:rPr>
                <w:sz w:val="20"/>
                <w:szCs w:val="20"/>
              </w:rPr>
              <w:t>Число обследованных рабочих мест</w:t>
            </w:r>
          </w:p>
        </w:tc>
        <w:tc>
          <w:tcPr>
            <w:tcW w:w="803" w:type="dxa"/>
            <w:vAlign w:val="center"/>
          </w:tcPr>
          <w:p w:rsidR="00FE67C3" w:rsidRPr="00607A68" w:rsidRDefault="00FE67C3" w:rsidP="00E209F2">
            <w:pPr>
              <w:pStyle w:val="66"/>
              <w:jc w:val="center"/>
              <w:rPr>
                <w:sz w:val="20"/>
                <w:szCs w:val="20"/>
              </w:rPr>
            </w:pPr>
            <w:r w:rsidRPr="00607A68">
              <w:rPr>
                <w:sz w:val="20"/>
                <w:szCs w:val="20"/>
              </w:rPr>
              <w:t>471</w:t>
            </w:r>
          </w:p>
        </w:tc>
        <w:tc>
          <w:tcPr>
            <w:tcW w:w="803" w:type="dxa"/>
            <w:vAlign w:val="center"/>
          </w:tcPr>
          <w:p w:rsidR="00FE67C3" w:rsidRPr="00607A68" w:rsidRDefault="00FE67C3" w:rsidP="00E209F2">
            <w:pPr>
              <w:pStyle w:val="66"/>
              <w:jc w:val="center"/>
              <w:rPr>
                <w:sz w:val="20"/>
                <w:szCs w:val="20"/>
              </w:rPr>
            </w:pPr>
            <w:r w:rsidRPr="00607A68">
              <w:rPr>
                <w:sz w:val="20"/>
                <w:szCs w:val="20"/>
              </w:rPr>
              <w:t>411</w:t>
            </w:r>
          </w:p>
        </w:tc>
        <w:tc>
          <w:tcPr>
            <w:tcW w:w="804" w:type="dxa"/>
            <w:vAlign w:val="center"/>
          </w:tcPr>
          <w:p w:rsidR="00FE67C3" w:rsidRPr="00607A68" w:rsidRDefault="00FE67C3" w:rsidP="00E209F2">
            <w:pPr>
              <w:pStyle w:val="66"/>
              <w:jc w:val="center"/>
              <w:rPr>
                <w:sz w:val="20"/>
                <w:szCs w:val="20"/>
              </w:rPr>
            </w:pPr>
            <w:r w:rsidRPr="00607A68">
              <w:rPr>
                <w:sz w:val="20"/>
                <w:szCs w:val="20"/>
              </w:rPr>
              <w:t>287</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Число рабочих мест, не соответствующих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150</w:t>
            </w:r>
          </w:p>
        </w:tc>
        <w:tc>
          <w:tcPr>
            <w:tcW w:w="803" w:type="dxa"/>
            <w:vAlign w:val="center"/>
          </w:tcPr>
          <w:p w:rsidR="00FE67C3" w:rsidRPr="00607A68" w:rsidRDefault="00FE67C3" w:rsidP="00E209F2">
            <w:pPr>
              <w:pStyle w:val="66"/>
              <w:jc w:val="center"/>
              <w:rPr>
                <w:sz w:val="20"/>
                <w:szCs w:val="20"/>
              </w:rPr>
            </w:pPr>
            <w:r w:rsidRPr="00607A68">
              <w:rPr>
                <w:sz w:val="20"/>
                <w:szCs w:val="20"/>
              </w:rPr>
              <w:t>87</w:t>
            </w:r>
          </w:p>
        </w:tc>
        <w:tc>
          <w:tcPr>
            <w:tcW w:w="804" w:type="dxa"/>
            <w:vAlign w:val="center"/>
          </w:tcPr>
          <w:p w:rsidR="00FE67C3" w:rsidRPr="00607A68" w:rsidRDefault="00FE67C3" w:rsidP="00E209F2">
            <w:pPr>
              <w:pStyle w:val="66"/>
              <w:jc w:val="center"/>
              <w:rPr>
                <w:sz w:val="20"/>
                <w:szCs w:val="20"/>
              </w:rPr>
            </w:pPr>
            <w:r w:rsidRPr="00607A68">
              <w:rPr>
                <w:sz w:val="20"/>
                <w:szCs w:val="20"/>
              </w:rPr>
              <w:t>50</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рабочих мест,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31,8</w:t>
            </w:r>
          </w:p>
        </w:tc>
        <w:tc>
          <w:tcPr>
            <w:tcW w:w="803" w:type="dxa"/>
            <w:vAlign w:val="center"/>
          </w:tcPr>
          <w:p w:rsidR="00FE67C3" w:rsidRPr="00607A68" w:rsidRDefault="00FE67C3" w:rsidP="00E209F2">
            <w:pPr>
              <w:pStyle w:val="66"/>
              <w:jc w:val="center"/>
              <w:rPr>
                <w:sz w:val="20"/>
                <w:szCs w:val="20"/>
              </w:rPr>
            </w:pPr>
            <w:r w:rsidRPr="00607A68">
              <w:rPr>
                <w:sz w:val="20"/>
                <w:szCs w:val="20"/>
              </w:rPr>
              <w:t>21,2</w:t>
            </w:r>
          </w:p>
        </w:tc>
        <w:tc>
          <w:tcPr>
            <w:tcW w:w="804" w:type="dxa"/>
            <w:vAlign w:val="center"/>
          </w:tcPr>
          <w:p w:rsidR="00FE67C3" w:rsidRPr="00607A68" w:rsidRDefault="00FE67C3" w:rsidP="00E209F2">
            <w:pPr>
              <w:pStyle w:val="66"/>
              <w:jc w:val="center"/>
              <w:rPr>
                <w:sz w:val="20"/>
                <w:szCs w:val="20"/>
              </w:rPr>
            </w:pPr>
            <w:r w:rsidRPr="00607A68">
              <w:rPr>
                <w:sz w:val="20"/>
                <w:szCs w:val="20"/>
              </w:rPr>
              <w:t>17,4</w:t>
            </w:r>
          </w:p>
        </w:tc>
        <w:tc>
          <w:tcPr>
            <w:tcW w:w="1134" w:type="dxa"/>
            <w:vAlign w:val="center"/>
          </w:tcPr>
          <w:p w:rsidR="00FE67C3" w:rsidRPr="00607A68" w:rsidRDefault="00FE67C3" w:rsidP="00E209F2">
            <w:pPr>
              <w:jc w:val="center"/>
              <w:rPr>
                <w:sz w:val="20"/>
                <w:szCs w:val="20"/>
              </w:rPr>
            </w:pPr>
            <w:r w:rsidRPr="00607A68">
              <w:rPr>
                <w:sz w:val="20"/>
                <w:szCs w:val="20"/>
              </w:rPr>
              <w:t>23,5</w:t>
            </w:r>
          </w:p>
        </w:tc>
        <w:tc>
          <w:tcPr>
            <w:tcW w:w="1134" w:type="dxa"/>
            <w:vAlign w:val="center"/>
          </w:tcPr>
          <w:p w:rsidR="00FE67C3" w:rsidRPr="00607A68" w:rsidRDefault="00FE67C3" w:rsidP="00E209F2">
            <w:pPr>
              <w:jc w:val="center"/>
              <w:rPr>
                <w:sz w:val="20"/>
                <w:szCs w:val="20"/>
              </w:rPr>
            </w:pPr>
            <w:r w:rsidRPr="00607A68">
              <w:rPr>
                <w:sz w:val="20"/>
                <w:szCs w:val="20"/>
              </w:rPr>
              <w:t>-45,3%</w:t>
            </w:r>
          </w:p>
        </w:tc>
      </w:tr>
      <w:tr w:rsidR="00FE67C3" w:rsidRPr="00607A68" w:rsidTr="00E209F2">
        <w:trPr>
          <w:trHeight w:val="418"/>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Вибрация</w:t>
            </w:r>
          </w:p>
        </w:tc>
        <w:tc>
          <w:tcPr>
            <w:tcW w:w="3418" w:type="dxa"/>
            <w:vAlign w:val="center"/>
          </w:tcPr>
          <w:p w:rsidR="00FE67C3" w:rsidRPr="00607A68" w:rsidRDefault="00FE67C3" w:rsidP="00E209F2">
            <w:pPr>
              <w:pStyle w:val="66"/>
              <w:jc w:val="center"/>
              <w:rPr>
                <w:sz w:val="20"/>
                <w:szCs w:val="20"/>
              </w:rPr>
            </w:pPr>
            <w:r w:rsidRPr="00607A68">
              <w:rPr>
                <w:sz w:val="20"/>
                <w:szCs w:val="20"/>
              </w:rPr>
              <w:t>Число обследованных рабочих мест</w:t>
            </w:r>
          </w:p>
        </w:tc>
        <w:tc>
          <w:tcPr>
            <w:tcW w:w="803" w:type="dxa"/>
            <w:vAlign w:val="center"/>
          </w:tcPr>
          <w:p w:rsidR="00FE67C3" w:rsidRPr="00607A68" w:rsidRDefault="00FE67C3" w:rsidP="00E209F2">
            <w:pPr>
              <w:pStyle w:val="66"/>
              <w:jc w:val="center"/>
              <w:rPr>
                <w:sz w:val="20"/>
                <w:szCs w:val="20"/>
              </w:rPr>
            </w:pPr>
            <w:r w:rsidRPr="00607A68">
              <w:rPr>
                <w:sz w:val="20"/>
                <w:szCs w:val="20"/>
              </w:rPr>
              <w:t>179</w:t>
            </w:r>
          </w:p>
        </w:tc>
        <w:tc>
          <w:tcPr>
            <w:tcW w:w="803" w:type="dxa"/>
            <w:vAlign w:val="center"/>
          </w:tcPr>
          <w:p w:rsidR="00FE67C3" w:rsidRPr="00607A68" w:rsidRDefault="00FE67C3" w:rsidP="00E209F2">
            <w:pPr>
              <w:pStyle w:val="66"/>
              <w:jc w:val="center"/>
              <w:rPr>
                <w:sz w:val="20"/>
                <w:szCs w:val="20"/>
              </w:rPr>
            </w:pPr>
            <w:r w:rsidRPr="00607A68">
              <w:rPr>
                <w:sz w:val="20"/>
                <w:szCs w:val="20"/>
              </w:rPr>
              <w:t>137</w:t>
            </w:r>
          </w:p>
        </w:tc>
        <w:tc>
          <w:tcPr>
            <w:tcW w:w="804" w:type="dxa"/>
            <w:vAlign w:val="center"/>
          </w:tcPr>
          <w:p w:rsidR="00FE67C3" w:rsidRPr="00607A68" w:rsidRDefault="00FE67C3" w:rsidP="00E209F2">
            <w:pPr>
              <w:pStyle w:val="66"/>
              <w:jc w:val="center"/>
              <w:rPr>
                <w:sz w:val="20"/>
                <w:szCs w:val="20"/>
              </w:rPr>
            </w:pPr>
            <w:r w:rsidRPr="00607A68">
              <w:rPr>
                <w:sz w:val="20"/>
                <w:szCs w:val="20"/>
              </w:rPr>
              <w:t>103</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Число рабочих мест, не соответствующих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56</w:t>
            </w:r>
          </w:p>
        </w:tc>
        <w:tc>
          <w:tcPr>
            <w:tcW w:w="803" w:type="dxa"/>
            <w:vAlign w:val="center"/>
          </w:tcPr>
          <w:p w:rsidR="00FE67C3" w:rsidRPr="00607A68" w:rsidRDefault="00FE67C3" w:rsidP="00E209F2">
            <w:pPr>
              <w:pStyle w:val="66"/>
              <w:jc w:val="center"/>
              <w:rPr>
                <w:sz w:val="20"/>
                <w:szCs w:val="20"/>
              </w:rPr>
            </w:pPr>
            <w:r w:rsidRPr="00607A68">
              <w:rPr>
                <w:sz w:val="20"/>
                <w:szCs w:val="20"/>
              </w:rPr>
              <w:t>24</w:t>
            </w:r>
          </w:p>
        </w:tc>
        <w:tc>
          <w:tcPr>
            <w:tcW w:w="804" w:type="dxa"/>
            <w:vAlign w:val="center"/>
          </w:tcPr>
          <w:p w:rsidR="00FE67C3" w:rsidRPr="00607A68" w:rsidRDefault="00FE67C3" w:rsidP="00E209F2">
            <w:pPr>
              <w:pStyle w:val="66"/>
              <w:jc w:val="center"/>
              <w:rPr>
                <w:sz w:val="20"/>
                <w:szCs w:val="20"/>
              </w:rPr>
            </w:pPr>
            <w:r w:rsidRPr="00607A68">
              <w:rPr>
                <w:sz w:val="20"/>
                <w:szCs w:val="20"/>
              </w:rPr>
              <w:t>19</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рабочих мест,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31,3</w:t>
            </w:r>
          </w:p>
        </w:tc>
        <w:tc>
          <w:tcPr>
            <w:tcW w:w="803" w:type="dxa"/>
            <w:vAlign w:val="center"/>
          </w:tcPr>
          <w:p w:rsidR="00FE67C3" w:rsidRPr="00607A68" w:rsidRDefault="00FE67C3" w:rsidP="00E209F2">
            <w:pPr>
              <w:pStyle w:val="66"/>
              <w:jc w:val="center"/>
              <w:rPr>
                <w:sz w:val="20"/>
                <w:szCs w:val="20"/>
              </w:rPr>
            </w:pPr>
            <w:r w:rsidRPr="00607A68">
              <w:rPr>
                <w:sz w:val="20"/>
                <w:szCs w:val="20"/>
              </w:rPr>
              <w:t>17,5</w:t>
            </w:r>
          </w:p>
        </w:tc>
        <w:tc>
          <w:tcPr>
            <w:tcW w:w="804" w:type="dxa"/>
            <w:vAlign w:val="center"/>
          </w:tcPr>
          <w:p w:rsidR="00FE67C3" w:rsidRPr="00607A68" w:rsidRDefault="00FE67C3" w:rsidP="00E209F2">
            <w:pPr>
              <w:pStyle w:val="66"/>
              <w:jc w:val="center"/>
              <w:rPr>
                <w:sz w:val="20"/>
                <w:szCs w:val="20"/>
              </w:rPr>
            </w:pPr>
            <w:r w:rsidRPr="00607A68">
              <w:rPr>
                <w:sz w:val="20"/>
                <w:szCs w:val="20"/>
              </w:rPr>
              <w:t>18,4</w:t>
            </w:r>
          </w:p>
        </w:tc>
        <w:tc>
          <w:tcPr>
            <w:tcW w:w="1134" w:type="dxa"/>
            <w:vAlign w:val="center"/>
          </w:tcPr>
          <w:p w:rsidR="00FE67C3" w:rsidRPr="00607A68" w:rsidRDefault="00FE67C3" w:rsidP="00E209F2">
            <w:pPr>
              <w:jc w:val="center"/>
              <w:rPr>
                <w:sz w:val="20"/>
                <w:szCs w:val="20"/>
              </w:rPr>
            </w:pPr>
            <w:r w:rsidRPr="00607A68">
              <w:rPr>
                <w:sz w:val="20"/>
                <w:szCs w:val="20"/>
              </w:rPr>
              <w:t>22,4</w:t>
            </w:r>
          </w:p>
        </w:tc>
        <w:tc>
          <w:tcPr>
            <w:tcW w:w="1134" w:type="dxa"/>
            <w:vAlign w:val="center"/>
          </w:tcPr>
          <w:p w:rsidR="00FE67C3" w:rsidRPr="00607A68" w:rsidRDefault="00FE67C3" w:rsidP="00E209F2">
            <w:pPr>
              <w:jc w:val="center"/>
              <w:rPr>
                <w:sz w:val="20"/>
                <w:szCs w:val="20"/>
              </w:rPr>
            </w:pPr>
            <w:r w:rsidRPr="00607A68">
              <w:rPr>
                <w:sz w:val="20"/>
                <w:szCs w:val="20"/>
              </w:rPr>
              <w:t>-41,2%</w:t>
            </w:r>
          </w:p>
        </w:tc>
      </w:tr>
      <w:tr w:rsidR="00FE67C3" w:rsidRPr="00607A68" w:rsidTr="00E209F2">
        <w:trPr>
          <w:trHeight w:val="418"/>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Микроклимат</w:t>
            </w:r>
          </w:p>
        </w:tc>
        <w:tc>
          <w:tcPr>
            <w:tcW w:w="3418" w:type="dxa"/>
            <w:vAlign w:val="center"/>
          </w:tcPr>
          <w:p w:rsidR="00FE67C3" w:rsidRPr="00607A68" w:rsidRDefault="00FE67C3" w:rsidP="00E209F2">
            <w:pPr>
              <w:pStyle w:val="66"/>
              <w:jc w:val="center"/>
              <w:rPr>
                <w:sz w:val="20"/>
                <w:szCs w:val="20"/>
              </w:rPr>
            </w:pPr>
            <w:r w:rsidRPr="00607A68">
              <w:rPr>
                <w:sz w:val="20"/>
                <w:szCs w:val="20"/>
              </w:rPr>
              <w:t>Число обследованных рабочих мест</w:t>
            </w:r>
          </w:p>
        </w:tc>
        <w:tc>
          <w:tcPr>
            <w:tcW w:w="803" w:type="dxa"/>
            <w:vAlign w:val="center"/>
          </w:tcPr>
          <w:p w:rsidR="00FE67C3" w:rsidRPr="00607A68" w:rsidRDefault="00FE67C3" w:rsidP="00E209F2">
            <w:pPr>
              <w:pStyle w:val="66"/>
              <w:jc w:val="center"/>
              <w:rPr>
                <w:sz w:val="20"/>
                <w:szCs w:val="20"/>
              </w:rPr>
            </w:pPr>
            <w:r w:rsidRPr="00607A68">
              <w:rPr>
                <w:sz w:val="20"/>
                <w:szCs w:val="20"/>
              </w:rPr>
              <w:t>704</w:t>
            </w:r>
          </w:p>
        </w:tc>
        <w:tc>
          <w:tcPr>
            <w:tcW w:w="803" w:type="dxa"/>
            <w:vAlign w:val="center"/>
          </w:tcPr>
          <w:p w:rsidR="00FE67C3" w:rsidRPr="00607A68" w:rsidRDefault="00FE67C3" w:rsidP="00E209F2">
            <w:pPr>
              <w:pStyle w:val="66"/>
              <w:jc w:val="center"/>
              <w:rPr>
                <w:sz w:val="20"/>
                <w:szCs w:val="20"/>
              </w:rPr>
            </w:pPr>
            <w:r w:rsidRPr="00607A68">
              <w:rPr>
                <w:sz w:val="20"/>
                <w:szCs w:val="20"/>
              </w:rPr>
              <w:t>520</w:t>
            </w:r>
          </w:p>
        </w:tc>
        <w:tc>
          <w:tcPr>
            <w:tcW w:w="804" w:type="dxa"/>
            <w:vAlign w:val="center"/>
          </w:tcPr>
          <w:p w:rsidR="00FE67C3" w:rsidRPr="00607A68" w:rsidRDefault="00FE67C3" w:rsidP="00E209F2">
            <w:pPr>
              <w:pStyle w:val="66"/>
              <w:jc w:val="center"/>
              <w:rPr>
                <w:sz w:val="20"/>
                <w:szCs w:val="20"/>
              </w:rPr>
            </w:pPr>
            <w:r w:rsidRPr="00607A68">
              <w:rPr>
                <w:sz w:val="20"/>
                <w:szCs w:val="20"/>
              </w:rPr>
              <w:t>580</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Число рабочих мест, не соответствующих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54</w:t>
            </w:r>
          </w:p>
        </w:tc>
        <w:tc>
          <w:tcPr>
            <w:tcW w:w="803" w:type="dxa"/>
            <w:vAlign w:val="center"/>
          </w:tcPr>
          <w:p w:rsidR="00FE67C3" w:rsidRPr="00607A68" w:rsidRDefault="00FE67C3" w:rsidP="00E209F2">
            <w:pPr>
              <w:pStyle w:val="66"/>
              <w:jc w:val="center"/>
              <w:rPr>
                <w:sz w:val="20"/>
                <w:szCs w:val="20"/>
              </w:rPr>
            </w:pPr>
            <w:r w:rsidRPr="00607A68">
              <w:rPr>
                <w:sz w:val="20"/>
                <w:szCs w:val="20"/>
              </w:rPr>
              <w:t>25</w:t>
            </w:r>
          </w:p>
        </w:tc>
        <w:tc>
          <w:tcPr>
            <w:tcW w:w="804" w:type="dxa"/>
            <w:vAlign w:val="center"/>
          </w:tcPr>
          <w:p w:rsidR="00FE67C3" w:rsidRPr="00607A68" w:rsidRDefault="00FE67C3" w:rsidP="00E209F2">
            <w:pPr>
              <w:pStyle w:val="66"/>
              <w:jc w:val="center"/>
              <w:rPr>
                <w:sz w:val="20"/>
                <w:szCs w:val="20"/>
              </w:rPr>
            </w:pPr>
            <w:r w:rsidRPr="00607A68">
              <w:rPr>
                <w:sz w:val="20"/>
                <w:szCs w:val="20"/>
              </w:rPr>
              <w:t>77</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рабочих мест,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7,7</w:t>
            </w:r>
          </w:p>
        </w:tc>
        <w:tc>
          <w:tcPr>
            <w:tcW w:w="803" w:type="dxa"/>
            <w:vAlign w:val="center"/>
          </w:tcPr>
          <w:p w:rsidR="00FE67C3" w:rsidRPr="00607A68" w:rsidRDefault="00FE67C3" w:rsidP="00E209F2">
            <w:pPr>
              <w:pStyle w:val="66"/>
              <w:jc w:val="center"/>
              <w:rPr>
                <w:sz w:val="20"/>
                <w:szCs w:val="20"/>
              </w:rPr>
            </w:pPr>
            <w:r w:rsidRPr="00607A68">
              <w:rPr>
                <w:sz w:val="20"/>
                <w:szCs w:val="20"/>
              </w:rPr>
              <w:t>4,8</w:t>
            </w:r>
          </w:p>
        </w:tc>
        <w:tc>
          <w:tcPr>
            <w:tcW w:w="804" w:type="dxa"/>
            <w:vAlign w:val="center"/>
          </w:tcPr>
          <w:p w:rsidR="00FE67C3" w:rsidRPr="00607A68" w:rsidRDefault="00FE67C3" w:rsidP="00E209F2">
            <w:pPr>
              <w:pStyle w:val="66"/>
              <w:jc w:val="center"/>
              <w:rPr>
                <w:sz w:val="20"/>
                <w:szCs w:val="20"/>
              </w:rPr>
            </w:pPr>
            <w:r w:rsidRPr="00607A68">
              <w:rPr>
                <w:sz w:val="20"/>
                <w:szCs w:val="20"/>
              </w:rPr>
              <w:t>13,3</w:t>
            </w:r>
          </w:p>
        </w:tc>
        <w:tc>
          <w:tcPr>
            <w:tcW w:w="1134" w:type="dxa"/>
            <w:vAlign w:val="center"/>
          </w:tcPr>
          <w:p w:rsidR="00FE67C3" w:rsidRPr="00607A68" w:rsidRDefault="00FE67C3" w:rsidP="00E209F2">
            <w:pPr>
              <w:jc w:val="center"/>
              <w:rPr>
                <w:sz w:val="20"/>
                <w:szCs w:val="20"/>
              </w:rPr>
            </w:pPr>
            <w:r w:rsidRPr="00607A68">
              <w:rPr>
                <w:sz w:val="20"/>
                <w:szCs w:val="20"/>
              </w:rPr>
              <w:t>8,6</w:t>
            </w:r>
          </w:p>
        </w:tc>
        <w:tc>
          <w:tcPr>
            <w:tcW w:w="1134" w:type="dxa"/>
            <w:vAlign w:val="center"/>
          </w:tcPr>
          <w:p w:rsidR="00FE67C3" w:rsidRPr="00607A68" w:rsidRDefault="00FE67C3" w:rsidP="00E209F2">
            <w:pPr>
              <w:jc w:val="center"/>
              <w:rPr>
                <w:sz w:val="20"/>
                <w:szCs w:val="20"/>
              </w:rPr>
            </w:pPr>
            <w:r w:rsidRPr="00607A68">
              <w:rPr>
                <w:sz w:val="20"/>
                <w:szCs w:val="20"/>
              </w:rPr>
              <w:t>+72,7%</w:t>
            </w:r>
          </w:p>
        </w:tc>
      </w:tr>
      <w:tr w:rsidR="00FE67C3" w:rsidRPr="00607A68" w:rsidTr="00E209F2">
        <w:trPr>
          <w:trHeight w:val="418"/>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ЭМП</w:t>
            </w:r>
          </w:p>
        </w:tc>
        <w:tc>
          <w:tcPr>
            <w:tcW w:w="3418" w:type="dxa"/>
            <w:vAlign w:val="center"/>
          </w:tcPr>
          <w:p w:rsidR="00FE67C3" w:rsidRPr="00607A68" w:rsidRDefault="00FE67C3" w:rsidP="00E209F2">
            <w:pPr>
              <w:pStyle w:val="66"/>
              <w:jc w:val="center"/>
              <w:rPr>
                <w:sz w:val="20"/>
                <w:szCs w:val="20"/>
              </w:rPr>
            </w:pPr>
            <w:r w:rsidRPr="00607A68">
              <w:rPr>
                <w:sz w:val="20"/>
                <w:szCs w:val="20"/>
              </w:rPr>
              <w:t>Число обследованных рабочих мест</w:t>
            </w:r>
          </w:p>
        </w:tc>
        <w:tc>
          <w:tcPr>
            <w:tcW w:w="803" w:type="dxa"/>
            <w:vAlign w:val="center"/>
          </w:tcPr>
          <w:p w:rsidR="00FE67C3" w:rsidRPr="00607A68" w:rsidRDefault="00FE67C3" w:rsidP="00E209F2">
            <w:pPr>
              <w:pStyle w:val="66"/>
              <w:jc w:val="center"/>
              <w:rPr>
                <w:sz w:val="20"/>
                <w:szCs w:val="20"/>
              </w:rPr>
            </w:pPr>
            <w:r w:rsidRPr="00607A68">
              <w:rPr>
                <w:sz w:val="20"/>
                <w:szCs w:val="20"/>
              </w:rPr>
              <w:t>437</w:t>
            </w:r>
          </w:p>
        </w:tc>
        <w:tc>
          <w:tcPr>
            <w:tcW w:w="803" w:type="dxa"/>
            <w:vAlign w:val="center"/>
          </w:tcPr>
          <w:p w:rsidR="00FE67C3" w:rsidRPr="00607A68" w:rsidRDefault="00FE67C3" w:rsidP="00E209F2">
            <w:pPr>
              <w:pStyle w:val="66"/>
              <w:jc w:val="center"/>
              <w:rPr>
                <w:sz w:val="20"/>
                <w:szCs w:val="20"/>
              </w:rPr>
            </w:pPr>
            <w:r w:rsidRPr="00607A68">
              <w:rPr>
                <w:sz w:val="20"/>
                <w:szCs w:val="20"/>
              </w:rPr>
              <w:t>677</w:t>
            </w:r>
          </w:p>
        </w:tc>
        <w:tc>
          <w:tcPr>
            <w:tcW w:w="804" w:type="dxa"/>
            <w:vAlign w:val="center"/>
          </w:tcPr>
          <w:p w:rsidR="00FE67C3" w:rsidRPr="00607A68" w:rsidRDefault="00FE67C3" w:rsidP="00E209F2">
            <w:pPr>
              <w:pStyle w:val="66"/>
              <w:jc w:val="center"/>
              <w:rPr>
                <w:sz w:val="20"/>
                <w:szCs w:val="20"/>
              </w:rPr>
            </w:pPr>
            <w:r w:rsidRPr="00607A68">
              <w:rPr>
                <w:sz w:val="20"/>
                <w:szCs w:val="20"/>
              </w:rPr>
              <w:t>290</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Число рабочих мест, не соответствующих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4</w:t>
            </w:r>
          </w:p>
        </w:tc>
        <w:tc>
          <w:tcPr>
            <w:tcW w:w="803" w:type="dxa"/>
            <w:vAlign w:val="center"/>
          </w:tcPr>
          <w:p w:rsidR="00FE67C3" w:rsidRPr="00607A68" w:rsidRDefault="00FE67C3" w:rsidP="00E209F2">
            <w:pPr>
              <w:pStyle w:val="66"/>
              <w:jc w:val="center"/>
              <w:rPr>
                <w:sz w:val="20"/>
                <w:szCs w:val="20"/>
              </w:rPr>
            </w:pPr>
            <w:r w:rsidRPr="00607A68">
              <w:rPr>
                <w:sz w:val="20"/>
                <w:szCs w:val="20"/>
              </w:rPr>
              <w:t>28</w:t>
            </w:r>
          </w:p>
        </w:tc>
        <w:tc>
          <w:tcPr>
            <w:tcW w:w="804" w:type="dxa"/>
            <w:vAlign w:val="center"/>
          </w:tcPr>
          <w:p w:rsidR="00FE67C3" w:rsidRPr="00607A68" w:rsidRDefault="00FE67C3" w:rsidP="00E209F2">
            <w:pPr>
              <w:pStyle w:val="66"/>
              <w:jc w:val="center"/>
              <w:rPr>
                <w:sz w:val="20"/>
                <w:szCs w:val="20"/>
              </w:rPr>
            </w:pPr>
            <w:r w:rsidRPr="00607A68">
              <w:rPr>
                <w:sz w:val="20"/>
                <w:szCs w:val="20"/>
              </w:rPr>
              <w:t>8</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рабочих мест,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0,9</w:t>
            </w:r>
          </w:p>
        </w:tc>
        <w:tc>
          <w:tcPr>
            <w:tcW w:w="803" w:type="dxa"/>
            <w:vAlign w:val="center"/>
          </w:tcPr>
          <w:p w:rsidR="00FE67C3" w:rsidRPr="00607A68" w:rsidRDefault="00FE67C3" w:rsidP="00E209F2">
            <w:pPr>
              <w:pStyle w:val="66"/>
              <w:jc w:val="center"/>
              <w:rPr>
                <w:sz w:val="20"/>
                <w:szCs w:val="20"/>
              </w:rPr>
            </w:pPr>
            <w:r w:rsidRPr="00607A68">
              <w:rPr>
                <w:sz w:val="20"/>
                <w:szCs w:val="20"/>
              </w:rPr>
              <w:t>4,1</w:t>
            </w:r>
          </w:p>
        </w:tc>
        <w:tc>
          <w:tcPr>
            <w:tcW w:w="804" w:type="dxa"/>
            <w:vAlign w:val="center"/>
          </w:tcPr>
          <w:p w:rsidR="00FE67C3" w:rsidRPr="00607A68" w:rsidRDefault="00FE67C3" w:rsidP="00E209F2">
            <w:pPr>
              <w:pStyle w:val="66"/>
              <w:jc w:val="center"/>
              <w:rPr>
                <w:sz w:val="20"/>
                <w:szCs w:val="20"/>
              </w:rPr>
            </w:pPr>
            <w:r w:rsidRPr="00607A68">
              <w:rPr>
                <w:sz w:val="20"/>
                <w:szCs w:val="20"/>
              </w:rPr>
              <w:t>2,8</w:t>
            </w:r>
          </w:p>
        </w:tc>
        <w:tc>
          <w:tcPr>
            <w:tcW w:w="1134" w:type="dxa"/>
            <w:vAlign w:val="center"/>
          </w:tcPr>
          <w:p w:rsidR="00FE67C3" w:rsidRPr="00607A68" w:rsidRDefault="00FE67C3" w:rsidP="00E209F2">
            <w:pPr>
              <w:jc w:val="center"/>
              <w:rPr>
                <w:sz w:val="20"/>
                <w:szCs w:val="20"/>
              </w:rPr>
            </w:pPr>
            <w:r w:rsidRPr="00607A68">
              <w:rPr>
                <w:sz w:val="20"/>
                <w:szCs w:val="20"/>
              </w:rPr>
              <w:t>2,6</w:t>
            </w:r>
          </w:p>
        </w:tc>
        <w:tc>
          <w:tcPr>
            <w:tcW w:w="1134" w:type="dxa"/>
            <w:vAlign w:val="center"/>
          </w:tcPr>
          <w:p w:rsidR="00FE67C3" w:rsidRPr="00607A68" w:rsidRDefault="00FE67C3" w:rsidP="00E209F2">
            <w:pPr>
              <w:jc w:val="center"/>
              <w:rPr>
                <w:sz w:val="20"/>
                <w:szCs w:val="20"/>
              </w:rPr>
            </w:pPr>
            <w:r w:rsidRPr="00607A68">
              <w:rPr>
                <w:sz w:val="20"/>
                <w:szCs w:val="20"/>
              </w:rPr>
              <w:t>+211,1%</w:t>
            </w:r>
          </w:p>
        </w:tc>
      </w:tr>
      <w:tr w:rsidR="00FE67C3" w:rsidRPr="00607A68" w:rsidTr="00E209F2">
        <w:trPr>
          <w:trHeight w:val="418"/>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Освещенность</w:t>
            </w:r>
          </w:p>
        </w:tc>
        <w:tc>
          <w:tcPr>
            <w:tcW w:w="3418" w:type="dxa"/>
            <w:vAlign w:val="center"/>
          </w:tcPr>
          <w:p w:rsidR="00FE67C3" w:rsidRPr="00607A68" w:rsidRDefault="00FE67C3" w:rsidP="00E209F2">
            <w:pPr>
              <w:pStyle w:val="66"/>
              <w:jc w:val="center"/>
              <w:rPr>
                <w:sz w:val="20"/>
                <w:szCs w:val="20"/>
              </w:rPr>
            </w:pPr>
            <w:r w:rsidRPr="00607A68">
              <w:rPr>
                <w:sz w:val="20"/>
                <w:szCs w:val="20"/>
              </w:rPr>
              <w:t>Число обследованных рабочих мест</w:t>
            </w:r>
          </w:p>
        </w:tc>
        <w:tc>
          <w:tcPr>
            <w:tcW w:w="803" w:type="dxa"/>
            <w:vAlign w:val="center"/>
          </w:tcPr>
          <w:p w:rsidR="00FE67C3" w:rsidRPr="00607A68" w:rsidRDefault="00FE67C3" w:rsidP="00E209F2">
            <w:pPr>
              <w:pStyle w:val="66"/>
              <w:jc w:val="center"/>
              <w:rPr>
                <w:sz w:val="20"/>
                <w:szCs w:val="20"/>
              </w:rPr>
            </w:pPr>
            <w:r w:rsidRPr="00607A68">
              <w:rPr>
                <w:sz w:val="20"/>
                <w:szCs w:val="20"/>
              </w:rPr>
              <w:t>1146</w:t>
            </w:r>
          </w:p>
        </w:tc>
        <w:tc>
          <w:tcPr>
            <w:tcW w:w="803" w:type="dxa"/>
            <w:vAlign w:val="center"/>
          </w:tcPr>
          <w:p w:rsidR="00FE67C3" w:rsidRPr="00607A68" w:rsidRDefault="00FE67C3" w:rsidP="00E209F2">
            <w:pPr>
              <w:pStyle w:val="66"/>
              <w:jc w:val="center"/>
              <w:rPr>
                <w:sz w:val="20"/>
                <w:szCs w:val="20"/>
              </w:rPr>
            </w:pPr>
            <w:r w:rsidRPr="00607A68">
              <w:rPr>
                <w:sz w:val="20"/>
                <w:szCs w:val="20"/>
              </w:rPr>
              <w:t>1215</w:t>
            </w:r>
          </w:p>
        </w:tc>
        <w:tc>
          <w:tcPr>
            <w:tcW w:w="804" w:type="dxa"/>
            <w:vAlign w:val="center"/>
          </w:tcPr>
          <w:p w:rsidR="00FE67C3" w:rsidRPr="00607A68" w:rsidRDefault="00FE67C3" w:rsidP="00E209F2">
            <w:pPr>
              <w:pStyle w:val="66"/>
              <w:jc w:val="center"/>
              <w:rPr>
                <w:sz w:val="20"/>
                <w:szCs w:val="20"/>
              </w:rPr>
            </w:pPr>
            <w:r w:rsidRPr="00607A68">
              <w:rPr>
                <w:sz w:val="20"/>
                <w:szCs w:val="20"/>
              </w:rPr>
              <w:t>920</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Число рабочих мест, не соответствующих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195</w:t>
            </w:r>
          </w:p>
        </w:tc>
        <w:tc>
          <w:tcPr>
            <w:tcW w:w="803" w:type="dxa"/>
            <w:vAlign w:val="center"/>
          </w:tcPr>
          <w:p w:rsidR="00FE67C3" w:rsidRPr="00607A68" w:rsidRDefault="00FE67C3" w:rsidP="00E209F2">
            <w:pPr>
              <w:pStyle w:val="66"/>
              <w:jc w:val="center"/>
              <w:rPr>
                <w:sz w:val="20"/>
                <w:szCs w:val="20"/>
              </w:rPr>
            </w:pPr>
            <w:r w:rsidRPr="00607A68">
              <w:rPr>
                <w:sz w:val="20"/>
                <w:szCs w:val="20"/>
              </w:rPr>
              <w:t>182</w:t>
            </w:r>
          </w:p>
        </w:tc>
        <w:tc>
          <w:tcPr>
            <w:tcW w:w="804" w:type="dxa"/>
            <w:vAlign w:val="center"/>
          </w:tcPr>
          <w:p w:rsidR="00FE67C3" w:rsidRPr="00607A68" w:rsidRDefault="00FE67C3" w:rsidP="00E209F2">
            <w:pPr>
              <w:pStyle w:val="66"/>
              <w:jc w:val="center"/>
              <w:rPr>
                <w:sz w:val="20"/>
                <w:szCs w:val="20"/>
              </w:rPr>
            </w:pPr>
            <w:r w:rsidRPr="00607A68">
              <w:rPr>
                <w:sz w:val="20"/>
                <w:szCs w:val="20"/>
              </w:rPr>
              <w:t>166</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рабочих мест,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17,0</w:t>
            </w:r>
          </w:p>
        </w:tc>
        <w:tc>
          <w:tcPr>
            <w:tcW w:w="803" w:type="dxa"/>
            <w:vAlign w:val="center"/>
          </w:tcPr>
          <w:p w:rsidR="00FE67C3" w:rsidRPr="00607A68" w:rsidRDefault="00FE67C3" w:rsidP="00E209F2">
            <w:pPr>
              <w:pStyle w:val="66"/>
              <w:jc w:val="center"/>
              <w:rPr>
                <w:sz w:val="20"/>
                <w:szCs w:val="20"/>
              </w:rPr>
            </w:pPr>
            <w:r w:rsidRPr="00607A68">
              <w:rPr>
                <w:sz w:val="20"/>
                <w:szCs w:val="20"/>
              </w:rPr>
              <w:t>15,0</w:t>
            </w:r>
          </w:p>
        </w:tc>
        <w:tc>
          <w:tcPr>
            <w:tcW w:w="804" w:type="dxa"/>
            <w:vAlign w:val="center"/>
          </w:tcPr>
          <w:p w:rsidR="00FE67C3" w:rsidRPr="00607A68" w:rsidRDefault="00FE67C3" w:rsidP="00E209F2">
            <w:pPr>
              <w:pStyle w:val="66"/>
              <w:jc w:val="center"/>
              <w:rPr>
                <w:sz w:val="20"/>
                <w:szCs w:val="20"/>
              </w:rPr>
            </w:pPr>
            <w:r w:rsidRPr="00607A68">
              <w:rPr>
                <w:sz w:val="20"/>
                <w:szCs w:val="20"/>
              </w:rPr>
              <w:t>18,0</w:t>
            </w:r>
          </w:p>
        </w:tc>
        <w:tc>
          <w:tcPr>
            <w:tcW w:w="1134" w:type="dxa"/>
            <w:vAlign w:val="center"/>
          </w:tcPr>
          <w:p w:rsidR="00FE67C3" w:rsidRPr="00607A68" w:rsidRDefault="00FE67C3" w:rsidP="00E209F2">
            <w:pPr>
              <w:jc w:val="center"/>
              <w:rPr>
                <w:sz w:val="20"/>
                <w:szCs w:val="20"/>
              </w:rPr>
            </w:pPr>
            <w:r w:rsidRPr="00607A68">
              <w:rPr>
                <w:sz w:val="20"/>
                <w:szCs w:val="20"/>
              </w:rPr>
              <w:t>16,7</w:t>
            </w:r>
          </w:p>
        </w:tc>
        <w:tc>
          <w:tcPr>
            <w:tcW w:w="1134" w:type="dxa"/>
            <w:vAlign w:val="center"/>
          </w:tcPr>
          <w:p w:rsidR="00FE67C3" w:rsidRPr="00607A68" w:rsidRDefault="00FE67C3" w:rsidP="00E209F2">
            <w:pPr>
              <w:jc w:val="center"/>
              <w:rPr>
                <w:sz w:val="20"/>
                <w:szCs w:val="20"/>
              </w:rPr>
            </w:pPr>
            <w:r w:rsidRPr="00607A68">
              <w:rPr>
                <w:sz w:val="20"/>
                <w:szCs w:val="20"/>
              </w:rPr>
              <w:t>+5,9%</w:t>
            </w:r>
          </w:p>
        </w:tc>
      </w:tr>
      <w:tr w:rsidR="00FE67C3" w:rsidRPr="00607A68" w:rsidTr="00E209F2">
        <w:trPr>
          <w:trHeight w:val="419"/>
          <w:jc w:val="center"/>
        </w:trPr>
        <w:tc>
          <w:tcPr>
            <w:tcW w:w="1260" w:type="dxa"/>
            <w:vMerge w:val="restart"/>
            <w:vAlign w:val="center"/>
          </w:tcPr>
          <w:p w:rsidR="00FE67C3" w:rsidRPr="00607A68" w:rsidRDefault="00FE67C3" w:rsidP="00E209F2">
            <w:pPr>
              <w:pStyle w:val="66"/>
              <w:jc w:val="center"/>
              <w:rPr>
                <w:sz w:val="20"/>
                <w:szCs w:val="20"/>
              </w:rPr>
            </w:pPr>
            <w:r w:rsidRPr="00607A68">
              <w:rPr>
                <w:sz w:val="20"/>
                <w:szCs w:val="20"/>
              </w:rPr>
              <w:t>Ионизирующее излучение</w:t>
            </w:r>
          </w:p>
        </w:tc>
        <w:tc>
          <w:tcPr>
            <w:tcW w:w="3418" w:type="dxa"/>
            <w:vAlign w:val="center"/>
          </w:tcPr>
          <w:p w:rsidR="00FE67C3" w:rsidRPr="00607A68" w:rsidRDefault="00FE67C3" w:rsidP="00E209F2">
            <w:pPr>
              <w:pStyle w:val="66"/>
              <w:jc w:val="center"/>
              <w:rPr>
                <w:sz w:val="20"/>
                <w:szCs w:val="20"/>
              </w:rPr>
            </w:pPr>
            <w:r w:rsidRPr="00607A68">
              <w:rPr>
                <w:sz w:val="20"/>
                <w:szCs w:val="20"/>
              </w:rPr>
              <w:t>Число обследованных рабочих мест</w:t>
            </w:r>
          </w:p>
        </w:tc>
        <w:tc>
          <w:tcPr>
            <w:tcW w:w="803" w:type="dxa"/>
            <w:vAlign w:val="center"/>
          </w:tcPr>
          <w:p w:rsidR="00FE67C3" w:rsidRPr="00607A68" w:rsidRDefault="00FE67C3" w:rsidP="00E209F2">
            <w:pPr>
              <w:pStyle w:val="66"/>
              <w:jc w:val="center"/>
              <w:rPr>
                <w:sz w:val="20"/>
                <w:szCs w:val="20"/>
              </w:rPr>
            </w:pPr>
            <w:r w:rsidRPr="00607A68">
              <w:rPr>
                <w:sz w:val="20"/>
                <w:szCs w:val="20"/>
              </w:rPr>
              <w:t>10</w:t>
            </w:r>
          </w:p>
        </w:tc>
        <w:tc>
          <w:tcPr>
            <w:tcW w:w="803" w:type="dxa"/>
            <w:vAlign w:val="center"/>
          </w:tcPr>
          <w:p w:rsidR="00FE67C3" w:rsidRPr="00607A68" w:rsidRDefault="00FE67C3" w:rsidP="00E209F2">
            <w:pPr>
              <w:pStyle w:val="66"/>
              <w:jc w:val="center"/>
              <w:rPr>
                <w:sz w:val="20"/>
                <w:szCs w:val="20"/>
              </w:rPr>
            </w:pPr>
            <w:r w:rsidRPr="00607A68">
              <w:rPr>
                <w:sz w:val="20"/>
                <w:szCs w:val="20"/>
              </w:rPr>
              <w:t>22</w:t>
            </w:r>
          </w:p>
        </w:tc>
        <w:tc>
          <w:tcPr>
            <w:tcW w:w="804" w:type="dxa"/>
            <w:vAlign w:val="center"/>
          </w:tcPr>
          <w:p w:rsidR="00FE67C3" w:rsidRPr="00607A68" w:rsidRDefault="00FE67C3" w:rsidP="00E209F2">
            <w:pPr>
              <w:pStyle w:val="66"/>
              <w:jc w:val="center"/>
              <w:rPr>
                <w:sz w:val="20"/>
                <w:szCs w:val="20"/>
              </w:rPr>
            </w:pPr>
            <w:r w:rsidRPr="00607A68">
              <w:rPr>
                <w:sz w:val="20"/>
                <w:szCs w:val="20"/>
              </w:rPr>
              <w:t>14</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Число рабочих мест, не соответствующих нормативам</w:t>
            </w:r>
          </w:p>
        </w:tc>
        <w:tc>
          <w:tcPr>
            <w:tcW w:w="803" w:type="dxa"/>
            <w:vAlign w:val="center"/>
          </w:tcPr>
          <w:p w:rsidR="00FE67C3" w:rsidRPr="00607A68" w:rsidRDefault="00FE67C3" w:rsidP="00E209F2">
            <w:pPr>
              <w:pStyle w:val="66"/>
              <w:jc w:val="center"/>
              <w:rPr>
                <w:sz w:val="20"/>
                <w:szCs w:val="20"/>
              </w:rPr>
            </w:pPr>
            <w:r w:rsidRPr="00607A68">
              <w:rPr>
                <w:sz w:val="20"/>
                <w:szCs w:val="20"/>
              </w:rPr>
              <w:t>0</w:t>
            </w:r>
          </w:p>
        </w:tc>
        <w:tc>
          <w:tcPr>
            <w:tcW w:w="803" w:type="dxa"/>
            <w:vAlign w:val="center"/>
          </w:tcPr>
          <w:p w:rsidR="00FE67C3" w:rsidRPr="00607A68" w:rsidRDefault="00FE67C3" w:rsidP="00E209F2">
            <w:pPr>
              <w:pStyle w:val="66"/>
              <w:jc w:val="center"/>
              <w:rPr>
                <w:sz w:val="20"/>
                <w:szCs w:val="20"/>
              </w:rPr>
            </w:pPr>
            <w:r w:rsidRPr="00607A68">
              <w:rPr>
                <w:sz w:val="20"/>
                <w:szCs w:val="20"/>
              </w:rPr>
              <w:t>0</w:t>
            </w:r>
          </w:p>
        </w:tc>
        <w:tc>
          <w:tcPr>
            <w:tcW w:w="804" w:type="dxa"/>
            <w:vAlign w:val="center"/>
          </w:tcPr>
          <w:p w:rsidR="00FE67C3" w:rsidRPr="00607A68" w:rsidRDefault="00FE67C3" w:rsidP="00E209F2">
            <w:pPr>
              <w:pStyle w:val="66"/>
              <w:jc w:val="center"/>
              <w:rPr>
                <w:sz w:val="20"/>
                <w:szCs w:val="20"/>
              </w:rPr>
            </w:pPr>
            <w:r w:rsidRPr="00607A68">
              <w:rPr>
                <w:sz w:val="20"/>
                <w:szCs w:val="20"/>
              </w:rPr>
              <w:t>0</w:t>
            </w:r>
          </w:p>
        </w:tc>
        <w:tc>
          <w:tcPr>
            <w:tcW w:w="1134" w:type="dxa"/>
            <w:vAlign w:val="center"/>
          </w:tcPr>
          <w:p w:rsidR="00FE67C3" w:rsidRPr="00607A68" w:rsidRDefault="00FE67C3" w:rsidP="00E209F2">
            <w:pPr>
              <w:jc w:val="center"/>
              <w:rPr>
                <w:sz w:val="20"/>
                <w:szCs w:val="20"/>
              </w:rPr>
            </w:pPr>
          </w:p>
        </w:tc>
        <w:tc>
          <w:tcPr>
            <w:tcW w:w="1134" w:type="dxa"/>
            <w:vAlign w:val="center"/>
          </w:tcPr>
          <w:p w:rsidR="00FE67C3" w:rsidRPr="00607A68" w:rsidRDefault="00FE67C3" w:rsidP="00E209F2">
            <w:pPr>
              <w:jc w:val="center"/>
              <w:rPr>
                <w:sz w:val="20"/>
                <w:szCs w:val="20"/>
              </w:rPr>
            </w:pPr>
          </w:p>
        </w:tc>
      </w:tr>
      <w:tr w:rsidR="00FE67C3" w:rsidRPr="00607A68" w:rsidTr="00E209F2">
        <w:trPr>
          <w:trHeight w:val="419"/>
          <w:jc w:val="center"/>
        </w:trPr>
        <w:tc>
          <w:tcPr>
            <w:tcW w:w="1260" w:type="dxa"/>
            <w:vMerge/>
            <w:vAlign w:val="center"/>
          </w:tcPr>
          <w:p w:rsidR="00FE67C3" w:rsidRPr="00607A68" w:rsidRDefault="00FE67C3" w:rsidP="00E209F2">
            <w:pPr>
              <w:pStyle w:val="66"/>
              <w:jc w:val="center"/>
              <w:rPr>
                <w:sz w:val="20"/>
                <w:szCs w:val="20"/>
              </w:rPr>
            </w:pPr>
          </w:p>
        </w:tc>
        <w:tc>
          <w:tcPr>
            <w:tcW w:w="3418" w:type="dxa"/>
            <w:vAlign w:val="center"/>
          </w:tcPr>
          <w:p w:rsidR="00FE67C3" w:rsidRPr="00607A68" w:rsidRDefault="00FE67C3" w:rsidP="00E209F2">
            <w:pPr>
              <w:pStyle w:val="66"/>
              <w:jc w:val="center"/>
              <w:rPr>
                <w:sz w:val="20"/>
                <w:szCs w:val="20"/>
              </w:rPr>
            </w:pPr>
            <w:r w:rsidRPr="00607A68">
              <w:rPr>
                <w:sz w:val="20"/>
                <w:szCs w:val="20"/>
              </w:rPr>
              <w:t>Удельный вес рабочих мест, не соответствующих нормативам, %</w:t>
            </w:r>
          </w:p>
        </w:tc>
        <w:tc>
          <w:tcPr>
            <w:tcW w:w="803" w:type="dxa"/>
            <w:vAlign w:val="center"/>
          </w:tcPr>
          <w:p w:rsidR="00FE67C3" w:rsidRPr="00607A68" w:rsidRDefault="00FE67C3" w:rsidP="00E209F2">
            <w:pPr>
              <w:pStyle w:val="66"/>
              <w:jc w:val="center"/>
              <w:rPr>
                <w:sz w:val="20"/>
                <w:szCs w:val="20"/>
              </w:rPr>
            </w:pPr>
            <w:r w:rsidRPr="00607A68">
              <w:rPr>
                <w:sz w:val="20"/>
                <w:szCs w:val="20"/>
              </w:rPr>
              <w:t>0,0</w:t>
            </w:r>
          </w:p>
        </w:tc>
        <w:tc>
          <w:tcPr>
            <w:tcW w:w="803" w:type="dxa"/>
            <w:vAlign w:val="center"/>
          </w:tcPr>
          <w:p w:rsidR="00FE67C3" w:rsidRPr="00607A68" w:rsidRDefault="00FE67C3" w:rsidP="00E209F2">
            <w:pPr>
              <w:pStyle w:val="66"/>
              <w:jc w:val="center"/>
              <w:rPr>
                <w:sz w:val="20"/>
                <w:szCs w:val="20"/>
              </w:rPr>
            </w:pPr>
            <w:r w:rsidRPr="00607A68">
              <w:rPr>
                <w:sz w:val="20"/>
                <w:szCs w:val="20"/>
              </w:rPr>
              <w:t>0,0</w:t>
            </w:r>
          </w:p>
        </w:tc>
        <w:tc>
          <w:tcPr>
            <w:tcW w:w="804" w:type="dxa"/>
            <w:vAlign w:val="center"/>
          </w:tcPr>
          <w:p w:rsidR="00FE67C3" w:rsidRPr="00607A68" w:rsidRDefault="00FE67C3" w:rsidP="00E209F2">
            <w:pPr>
              <w:pStyle w:val="66"/>
              <w:jc w:val="center"/>
              <w:rPr>
                <w:sz w:val="20"/>
                <w:szCs w:val="20"/>
              </w:rPr>
            </w:pPr>
            <w:r w:rsidRPr="00607A68">
              <w:rPr>
                <w:sz w:val="20"/>
                <w:szCs w:val="20"/>
              </w:rPr>
              <w:t>0,0</w:t>
            </w:r>
          </w:p>
        </w:tc>
        <w:tc>
          <w:tcPr>
            <w:tcW w:w="1134" w:type="dxa"/>
            <w:vAlign w:val="center"/>
          </w:tcPr>
          <w:p w:rsidR="00FE67C3" w:rsidRPr="00607A68" w:rsidRDefault="00FE67C3" w:rsidP="00E209F2">
            <w:pPr>
              <w:jc w:val="center"/>
              <w:rPr>
                <w:sz w:val="20"/>
                <w:szCs w:val="20"/>
              </w:rPr>
            </w:pPr>
            <w:r w:rsidRPr="00607A68">
              <w:rPr>
                <w:sz w:val="20"/>
                <w:szCs w:val="20"/>
              </w:rPr>
              <w:t>0,0</w:t>
            </w:r>
          </w:p>
        </w:tc>
        <w:tc>
          <w:tcPr>
            <w:tcW w:w="1134" w:type="dxa"/>
            <w:vAlign w:val="center"/>
          </w:tcPr>
          <w:p w:rsidR="00FE67C3" w:rsidRPr="00607A68" w:rsidRDefault="00FE67C3" w:rsidP="00E209F2">
            <w:pPr>
              <w:jc w:val="center"/>
              <w:rPr>
                <w:sz w:val="20"/>
                <w:szCs w:val="20"/>
              </w:rPr>
            </w:pPr>
          </w:p>
        </w:tc>
      </w:tr>
    </w:tbl>
    <w:p w:rsidR="00FE67C3" w:rsidRPr="00C70D5A" w:rsidRDefault="00FE67C3" w:rsidP="00007661">
      <w:pPr>
        <w:rPr>
          <w:highlight w:val="yellow"/>
        </w:rPr>
      </w:pPr>
    </w:p>
    <w:p w:rsidR="00FE67C3" w:rsidRPr="00B91DE4" w:rsidRDefault="00FE67C3" w:rsidP="00007661">
      <w:pPr>
        <w:pStyle w:val="66"/>
        <w:ind w:firstLine="708"/>
        <w:jc w:val="both"/>
      </w:pPr>
      <w:r w:rsidRPr="0081749B">
        <w:t xml:space="preserve">На коммунальных объектах отмечается снижение удельного веса рабочих мест, не соответствующих нормативам по уровням шума, параметрам микроклимата, ЭМП, освещенности. Удельный вес рабочих мест, не соответствующих нормативам по уровню шума, снизился на 52% с 11,0% в 2013г. до 5,8% в 20154г., темп прироста отрицательный -47,3%. Удельный вес рабочих мест, не соответствующих нормативам по параметрам микроклимата, снизился на 0,8% с 6,1% в 2013г. до 5,3% в 2015г., темп прироста отрицательный -13,1%. Удельный вес рабочих мест, не соответствующих нормативам по ЭМП, увеличился на 0,8 % с 1,5% в 2013г. до 2,3% в 2015г., темп прироста составил +54,3%. Удельный вес рабочих мест, не соответствующих нормативам по освещенности, снизился на 4,9% с 14,7% в 2013г. до 9,8% в 2015г., темп прироста отрицательный -33,3%. Рабочих мест, не </w:t>
      </w:r>
      <w:r w:rsidRPr="00B91DE4">
        <w:t>соответствующих нормативам по уровню вибрации, как в 2013г., так и в 2015г. не выявлено. (таблица</w:t>
      </w:r>
      <w:r w:rsidR="00B91DE4" w:rsidRPr="00B91DE4">
        <w:t xml:space="preserve"> 80</w:t>
      </w:r>
      <w:r w:rsidRPr="00B91DE4">
        <w:t>).</w:t>
      </w:r>
    </w:p>
    <w:p w:rsidR="00FE67C3" w:rsidRPr="00542AED" w:rsidRDefault="00FE67C3" w:rsidP="00FE67C3">
      <w:pPr>
        <w:widowControl w:val="0"/>
        <w:autoSpaceDE w:val="0"/>
        <w:autoSpaceDN w:val="0"/>
        <w:adjustRightInd w:val="0"/>
        <w:jc w:val="right"/>
        <w:rPr>
          <w:i/>
        </w:rPr>
      </w:pPr>
      <w:r w:rsidRPr="00B91DE4">
        <w:rPr>
          <w:i/>
        </w:rPr>
        <w:t xml:space="preserve">Таблица </w:t>
      </w:r>
      <w:r w:rsidR="00B91DE4" w:rsidRPr="00B91DE4">
        <w:rPr>
          <w:i/>
        </w:rPr>
        <w:t>80</w:t>
      </w:r>
    </w:p>
    <w:p w:rsidR="00FE67C3" w:rsidRPr="00542AED" w:rsidRDefault="00FE67C3" w:rsidP="00FE67C3">
      <w:pPr>
        <w:contextualSpacing/>
        <w:jc w:val="center"/>
        <w:rPr>
          <w:b/>
          <w:bCs/>
        </w:rPr>
      </w:pPr>
      <w:r w:rsidRPr="00542AED">
        <w:rPr>
          <w:b/>
          <w:bCs/>
        </w:rPr>
        <w:t>Доля рабочих мест на коммунальных объектах, не соответствующих гигиеническим нормативам по физическим факторам</w:t>
      </w:r>
    </w:p>
    <w:p w:rsidR="00FE67C3" w:rsidRPr="00542AED" w:rsidRDefault="00FE67C3" w:rsidP="00FE67C3">
      <w:pPr>
        <w:ind w:firstLine="709"/>
        <w:jc w:val="center"/>
      </w:pPr>
    </w:p>
    <w:tbl>
      <w:tblPr>
        <w:tblW w:w="9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730"/>
        <w:gridCol w:w="3268"/>
        <w:gridCol w:w="664"/>
        <w:gridCol w:w="664"/>
        <w:gridCol w:w="664"/>
        <w:gridCol w:w="1134"/>
        <w:gridCol w:w="1370"/>
      </w:tblGrid>
      <w:tr w:rsidR="00FE67C3" w:rsidRPr="00007661" w:rsidTr="00E209F2">
        <w:trPr>
          <w:tblHeader/>
          <w:jc w:val="center"/>
        </w:trPr>
        <w:tc>
          <w:tcPr>
            <w:tcW w:w="1730" w:type="dxa"/>
            <w:vMerge w:val="restart"/>
            <w:vAlign w:val="center"/>
          </w:tcPr>
          <w:p w:rsidR="00FE67C3" w:rsidRPr="00007661" w:rsidRDefault="00FE67C3" w:rsidP="00CA04ED">
            <w:pPr>
              <w:pStyle w:val="66"/>
              <w:jc w:val="center"/>
              <w:rPr>
                <w:rFonts w:eastAsia="MS Mincho"/>
                <w:b/>
                <w:sz w:val="20"/>
                <w:szCs w:val="20"/>
              </w:rPr>
            </w:pPr>
            <w:r w:rsidRPr="00007661">
              <w:rPr>
                <w:b/>
                <w:sz w:val="20"/>
                <w:szCs w:val="20"/>
              </w:rPr>
              <w:lastRenderedPageBreak/>
              <w:t>Фактор</w:t>
            </w:r>
          </w:p>
        </w:tc>
        <w:tc>
          <w:tcPr>
            <w:tcW w:w="3268" w:type="dxa"/>
            <w:vMerge w:val="restart"/>
            <w:vAlign w:val="center"/>
          </w:tcPr>
          <w:p w:rsidR="00FE67C3" w:rsidRPr="00007661" w:rsidRDefault="00FE67C3" w:rsidP="00CA04ED">
            <w:pPr>
              <w:pStyle w:val="66"/>
              <w:jc w:val="center"/>
              <w:rPr>
                <w:rFonts w:eastAsia="MS Mincho"/>
                <w:b/>
                <w:sz w:val="20"/>
                <w:szCs w:val="20"/>
              </w:rPr>
            </w:pPr>
            <w:r w:rsidRPr="00007661">
              <w:rPr>
                <w:b/>
                <w:sz w:val="20"/>
                <w:szCs w:val="20"/>
              </w:rPr>
              <w:t>Показатели</w:t>
            </w:r>
          </w:p>
        </w:tc>
        <w:tc>
          <w:tcPr>
            <w:tcW w:w="1992" w:type="dxa"/>
            <w:gridSpan w:val="3"/>
            <w:vAlign w:val="center"/>
          </w:tcPr>
          <w:p w:rsidR="00FE67C3" w:rsidRPr="00007661" w:rsidRDefault="00FE67C3" w:rsidP="00CA04ED">
            <w:pPr>
              <w:pStyle w:val="66"/>
              <w:jc w:val="center"/>
              <w:rPr>
                <w:rFonts w:eastAsia="MS Mincho"/>
                <w:b/>
                <w:sz w:val="20"/>
                <w:szCs w:val="20"/>
              </w:rPr>
            </w:pPr>
            <w:r w:rsidRPr="00007661">
              <w:rPr>
                <w:b/>
                <w:sz w:val="20"/>
                <w:szCs w:val="20"/>
              </w:rPr>
              <w:t>Год</w:t>
            </w:r>
          </w:p>
        </w:tc>
        <w:tc>
          <w:tcPr>
            <w:tcW w:w="1134" w:type="dxa"/>
            <w:vMerge w:val="restart"/>
            <w:vAlign w:val="center"/>
          </w:tcPr>
          <w:p w:rsidR="00FE67C3" w:rsidRPr="00007661" w:rsidRDefault="00FE67C3" w:rsidP="00CA04ED">
            <w:pPr>
              <w:pStyle w:val="66"/>
              <w:jc w:val="center"/>
              <w:rPr>
                <w:rFonts w:eastAsia="MS Mincho"/>
                <w:b/>
                <w:sz w:val="20"/>
                <w:szCs w:val="20"/>
              </w:rPr>
            </w:pPr>
            <w:r w:rsidRPr="00007661">
              <w:rPr>
                <w:b/>
                <w:sz w:val="20"/>
                <w:szCs w:val="20"/>
              </w:rPr>
              <w:t>Среднее значение за 3 года</w:t>
            </w:r>
          </w:p>
        </w:tc>
        <w:tc>
          <w:tcPr>
            <w:tcW w:w="1370" w:type="dxa"/>
            <w:vMerge w:val="restart"/>
            <w:vAlign w:val="center"/>
          </w:tcPr>
          <w:p w:rsidR="00FE67C3" w:rsidRPr="00007661" w:rsidRDefault="00FE67C3" w:rsidP="00CA04ED">
            <w:pPr>
              <w:pStyle w:val="66"/>
              <w:jc w:val="center"/>
              <w:rPr>
                <w:rFonts w:eastAsia="MS Mincho"/>
                <w:b/>
                <w:sz w:val="20"/>
                <w:szCs w:val="20"/>
              </w:rPr>
            </w:pPr>
            <w:r w:rsidRPr="00007661">
              <w:rPr>
                <w:b/>
                <w:sz w:val="20"/>
                <w:szCs w:val="20"/>
              </w:rPr>
              <w:t xml:space="preserve">Темп прироста к </w:t>
            </w:r>
            <w:smartTag w:uri="urn:schemas-microsoft-com:office:smarttags" w:element="metricconverter">
              <w:smartTagPr>
                <w:attr w:name="ProductID" w:val="2013 г"/>
              </w:smartTagPr>
              <w:r w:rsidRPr="00007661">
                <w:rPr>
                  <w:b/>
                  <w:sz w:val="20"/>
                  <w:szCs w:val="20"/>
                </w:rPr>
                <w:t>2013 г</w:t>
              </w:r>
            </w:smartTag>
            <w:r w:rsidRPr="00007661">
              <w:rPr>
                <w:b/>
                <w:sz w:val="20"/>
                <w:szCs w:val="20"/>
              </w:rPr>
              <w:t>., %</w:t>
            </w:r>
          </w:p>
        </w:tc>
      </w:tr>
      <w:tr w:rsidR="00FE67C3" w:rsidRPr="00007661" w:rsidTr="00E209F2">
        <w:trPr>
          <w:trHeight w:val="77"/>
          <w:tblHeader/>
          <w:jc w:val="center"/>
        </w:trPr>
        <w:tc>
          <w:tcPr>
            <w:tcW w:w="1730" w:type="dxa"/>
            <w:vMerge/>
            <w:vAlign w:val="center"/>
          </w:tcPr>
          <w:p w:rsidR="00FE67C3" w:rsidRPr="00007661" w:rsidRDefault="00FE67C3" w:rsidP="00CA04ED">
            <w:pPr>
              <w:jc w:val="center"/>
              <w:rPr>
                <w:b/>
                <w:sz w:val="20"/>
                <w:szCs w:val="20"/>
              </w:rPr>
            </w:pPr>
          </w:p>
        </w:tc>
        <w:tc>
          <w:tcPr>
            <w:tcW w:w="3268" w:type="dxa"/>
            <w:vMerge/>
            <w:vAlign w:val="center"/>
          </w:tcPr>
          <w:p w:rsidR="00FE67C3" w:rsidRPr="00007661" w:rsidRDefault="00FE67C3" w:rsidP="00CA04ED">
            <w:pPr>
              <w:jc w:val="center"/>
              <w:rPr>
                <w:b/>
                <w:sz w:val="20"/>
                <w:szCs w:val="20"/>
              </w:rPr>
            </w:pPr>
          </w:p>
        </w:tc>
        <w:tc>
          <w:tcPr>
            <w:tcW w:w="664" w:type="dxa"/>
            <w:vAlign w:val="center"/>
          </w:tcPr>
          <w:p w:rsidR="00FE67C3" w:rsidRPr="00007661" w:rsidRDefault="00FE67C3" w:rsidP="00CA04ED">
            <w:pPr>
              <w:pStyle w:val="66"/>
              <w:jc w:val="center"/>
              <w:rPr>
                <w:rFonts w:eastAsia="MS Mincho"/>
                <w:b/>
                <w:sz w:val="20"/>
                <w:szCs w:val="20"/>
              </w:rPr>
            </w:pPr>
            <w:r w:rsidRPr="00007661">
              <w:rPr>
                <w:b/>
                <w:sz w:val="20"/>
                <w:szCs w:val="20"/>
              </w:rPr>
              <w:t>2013</w:t>
            </w:r>
          </w:p>
        </w:tc>
        <w:tc>
          <w:tcPr>
            <w:tcW w:w="664" w:type="dxa"/>
            <w:vAlign w:val="center"/>
          </w:tcPr>
          <w:p w:rsidR="00FE67C3" w:rsidRPr="00007661" w:rsidRDefault="00FE67C3" w:rsidP="00CA04ED">
            <w:pPr>
              <w:pStyle w:val="66"/>
              <w:jc w:val="center"/>
              <w:rPr>
                <w:rFonts w:eastAsia="MS Mincho"/>
                <w:b/>
                <w:sz w:val="20"/>
                <w:szCs w:val="20"/>
              </w:rPr>
            </w:pPr>
            <w:r w:rsidRPr="00007661">
              <w:rPr>
                <w:b/>
                <w:sz w:val="20"/>
                <w:szCs w:val="20"/>
              </w:rPr>
              <w:t>2014</w:t>
            </w:r>
          </w:p>
        </w:tc>
        <w:tc>
          <w:tcPr>
            <w:tcW w:w="664" w:type="dxa"/>
            <w:vAlign w:val="center"/>
          </w:tcPr>
          <w:p w:rsidR="00FE67C3" w:rsidRPr="00007661" w:rsidRDefault="00FE67C3" w:rsidP="00CA04ED">
            <w:pPr>
              <w:pStyle w:val="66"/>
              <w:jc w:val="center"/>
              <w:rPr>
                <w:rFonts w:eastAsia="MS Mincho"/>
                <w:b/>
                <w:sz w:val="20"/>
                <w:szCs w:val="20"/>
              </w:rPr>
            </w:pPr>
            <w:r w:rsidRPr="00007661">
              <w:rPr>
                <w:b/>
                <w:sz w:val="20"/>
                <w:szCs w:val="20"/>
              </w:rPr>
              <w:t>2015</w:t>
            </w:r>
          </w:p>
        </w:tc>
        <w:tc>
          <w:tcPr>
            <w:tcW w:w="1134" w:type="dxa"/>
            <w:vMerge/>
            <w:vAlign w:val="center"/>
          </w:tcPr>
          <w:p w:rsidR="00FE67C3" w:rsidRPr="00007661" w:rsidRDefault="00FE67C3" w:rsidP="00CA04ED">
            <w:pPr>
              <w:jc w:val="center"/>
              <w:rPr>
                <w:b/>
                <w:sz w:val="20"/>
                <w:szCs w:val="20"/>
              </w:rPr>
            </w:pPr>
          </w:p>
        </w:tc>
        <w:tc>
          <w:tcPr>
            <w:tcW w:w="1370" w:type="dxa"/>
            <w:vMerge/>
            <w:vAlign w:val="center"/>
          </w:tcPr>
          <w:p w:rsidR="00FE67C3" w:rsidRPr="00007661" w:rsidRDefault="00FE67C3" w:rsidP="00CA04ED">
            <w:pPr>
              <w:jc w:val="center"/>
              <w:rPr>
                <w:b/>
                <w:sz w:val="20"/>
                <w:szCs w:val="20"/>
              </w:rPr>
            </w:pPr>
          </w:p>
        </w:tc>
      </w:tr>
      <w:tr w:rsidR="00CA04ED" w:rsidRPr="00007661" w:rsidTr="00E209F2">
        <w:trPr>
          <w:trHeight w:val="77"/>
          <w:tblHeader/>
          <w:jc w:val="center"/>
        </w:trPr>
        <w:tc>
          <w:tcPr>
            <w:tcW w:w="1730" w:type="dxa"/>
            <w:vAlign w:val="center"/>
          </w:tcPr>
          <w:p w:rsidR="00CA04ED" w:rsidRPr="00CA04ED" w:rsidRDefault="00CA04ED" w:rsidP="00CA04ED">
            <w:pPr>
              <w:jc w:val="center"/>
              <w:rPr>
                <w:b/>
                <w:sz w:val="20"/>
                <w:szCs w:val="20"/>
                <w:lang w:val="en-US"/>
              </w:rPr>
            </w:pPr>
            <w:r>
              <w:rPr>
                <w:b/>
                <w:sz w:val="20"/>
                <w:szCs w:val="20"/>
                <w:lang w:val="en-US"/>
              </w:rPr>
              <w:t>1</w:t>
            </w:r>
          </w:p>
        </w:tc>
        <w:tc>
          <w:tcPr>
            <w:tcW w:w="3268" w:type="dxa"/>
            <w:vAlign w:val="center"/>
          </w:tcPr>
          <w:p w:rsidR="00CA04ED" w:rsidRPr="00CA04ED" w:rsidRDefault="00CA04ED" w:rsidP="00CA04ED">
            <w:pPr>
              <w:jc w:val="center"/>
              <w:rPr>
                <w:b/>
                <w:sz w:val="20"/>
                <w:szCs w:val="20"/>
                <w:lang w:val="en-US"/>
              </w:rPr>
            </w:pPr>
            <w:r>
              <w:rPr>
                <w:b/>
                <w:sz w:val="20"/>
                <w:szCs w:val="20"/>
                <w:lang w:val="en-US"/>
              </w:rPr>
              <w:t>2</w:t>
            </w:r>
          </w:p>
        </w:tc>
        <w:tc>
          <w:tcPr>
            <w:tcW w:w="664" w:type="dxa"/>
            <w:vAlign w:val="center"/>
          </w:tcPr>
          <w:p w:rsidR="00CA04ED" w:rsidRPr="00CA04ED" w:rsidRDefault="00CA04ED" w:rsidP="00CA04ED">
            <w:pPr>
              <w:pStyle w:val="66"/>
              <w:jc w:val="center"/>
              <w:rPr>
                <w:b/>
                <w:sz w:val="20"/>
                <w:szCs w:val="20"/>
                <w:lang w:val="en-US"/>
              </w:rPr>
            </w:pPr>
            <w:r>
              <w:rPr>
                <w:b/>
                <w:sz w:val="20"/>
                <w:szCs w:val="20"/>
                <w:lang w:val="en-US"/>
              </w:rPr>
              <w:t>3</w:t>
            </w:r>
          </w:p>
        </w:tc>
        <w:tc>
          <w:tcPr>
            <w:tcW w:w="664" w:type="dxa"/>
            <w:vAlign w:val="center"/>
          </w:tcPr>
          <w:p w:rsidR="00CA04ED" w:rsidRPr="00CA04ED" w:rsidRDefault="00CA04ED" w:rsidP="00CA04ED">
            <w:pPr>
              <w:pStyle w:val="66"/>
              <w:jc w:val="center"/>
              <w:rPr>
                <w:b/>
                <w:sz w:val="20"/>
                <w:szCs w:val="20"/>
                <w:lang w:val="en-US"/>
              </w:rPr>
            </w:pPr>
            <w:r>
              <w:rPr>
                <w:b/>
                <w:sz w:val="20"/>
                <w:szCs w:val="20"/>
                <w:lang w:val="en-US"/>
              </w:rPr>
              <w:t>4</w:t>
            </w:r>
          </w:p>
        </w:tc>
        <w:tc>
          <w:tcPr>
            <w:tcW w:w="664" w:type="dxa"/>
            <w:vAlign w:val="center"/>
          </w:tcPr>
          <w:p w:rsidR="00CA04ED" w:rsidRPr="00CA04ED" w:rsidRDefault="00CA04ED" w:rsidP="00CA04ED">
            <w:pPr>
              <w:pStyle w:val="66"/>
              <w:jc w:val="center"/>
              <w:rPr>
                <w:b/>
                <w:sz w:val="20"/>
                <w:szCs w:val="20"/>
                <w:lang w:val="en-US"/>
              </w:rPr>
            </w:pPr>
            <w:r>
              <w:rPr>
                <w:b/>
                <w:sz w:val="20"/>
                <w:szCs w:val="20"/>
                <w:lang w:val="en-US"/>
              </w:rPr>
              <w:t>5</w:t>
            </w:r>
          </w:p>
        </w:tc>
        <w:tc>
          <w:tcPr>
            <w:tcW w:w="1134" w:type="dxa"/>
            <w:vAlign w:val="center"/>
          </w:tcPr>
          <w:p w:rsidR="00CA04ED" w:rsidRPr="00CA04ED" w:rsidRDefault="00CA04ED" w:rsidP="00CA04ED">
            <w:pPr>
              <w:jc w:val="center"/>
              <w:rPr>
                <w:b/>
                <w:sz w:val="20"/>
                <w:szCs w:val="20"/>
                <w:lang w:val="en-US"/>
              </w:rPr>
            </w:pPr>
            <w:r>
              <w:rPr>
                <w:b/>
                <w:sz w:val="20"/>
                <w:szCs w:val="20"/>
                <w:lang w:val="en-US"/>
              </w:rPr>
              <w:t>6</w:t>
            </w:r>
          </w:p>
        </w:tc>
        <w:tc>
          <w:tcPr>
            <w:tcW w:w="1370" w:type="dxa"/>
            <w:vAlign w:val="center"/>
          </w:tcPr>
          <w:p w:rsidR="00CA04ED" w:rsidRPr="00CA04ED" w:rsidRDefault="00CA04ED" w:rsidP="00CA04ED">
            <w:pPr>
              <w:jc w:val="center"/>
              <w:rPr>
                <w:b/>
                <w:sz w:val="20"/>
                <w:szCs w:val="20"/>
                <w:lang w:val="en-US"/>
              </w:rPr>
            </w:pPr>
            <w:r>
              <w:rPr>
                <w:b/>
                <w:sz w:val="20"/>
                <w:szCs w:val="20"/>
                <w:lang w:val="en-US"/>
              </w:rPr>
              <w:t>7</w:t>
            </w:r>
          </w:p>
        </w:tc>
      </w:tr>
      <w:tr w:rsidR="00FE67C3" w:rsidRPr="00607A68" w:rsidTr="00E209F2">
        <w:trPr>
          <w:trHeight w:val="418"/>
          <w:jc w:val="center"/>
        </w:trPr>
        <w:tc>
          <w:tcPr>
            <w:tcW w:w="1730" w:type="dxa"/>
            <w:vMerge w:val="restart"/>
            <w:vAlign w:val="center"/>
          </w:tcPr>
          <w:p w:rsidR="00FE67C3" w:rsidRPr="00607A68" w:rsidRDefault="00FE67C3" w:rsidP="00E209F2">
            <w:pPr>
              <w:pStyle w:val="66"/>
              <w:jc w:val="center"/>
              <w:rPr>
                <w:rFonts w:eastAsia="MS Mincho"/>
                <w:sz w:val="20"/>
                <w:szCs w:val="20"/>
              </w:rPr>
            </w:pPr>
            <w:r w:rsidRPr="00607A68">
              <w:rPr>
                <w:sz w:val="20"/>
                <w:szCs w:val="20"/>
              </w:rPr>
              <w:t>Шум</w:t>
            </w: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обследованных рабочих мест</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292</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198</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293</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рабочих мест, не соответствующих нормативам</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32</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7</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17</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Удельный вес рабочих мест, не соответствующих нормативам, %</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11,0</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3,5</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5,8</w:t>
            </w:r>
          </w:p>
        </w:tc>
        <w:tc>
          <w:tcPr>
            <w:tcW w:w="113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6,8</w:t>
            </w:r>
          </w:p>
        </w:tc>
        <w:tc>
          <w:tcPr>
            <w:tcW w:w="1370"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-47,3</w:t>
            </w:r>
          </w:p>
        </w:tc>
      </w:tr>
      <w:tr w:rsidR="00FE67C3" w:rsidRPr="00607A68" w:rsidTr="00E209F2">
        <w:trPr>
          <w:trHeight w:val="418"/>
          <w:jc w:val="center"/>
        </w:trPr>
        <w:tc>
          <w:tcPr>
            <w:tcW w:w="1730" w:type="dxa"/>
            <w:vMerge w:val="restart"/>
            <w:vAlign w:val="center"/>
          </w:tcPr>
          <w:p w:rsidR="00FE67C3" w:rsidRPr="00607A68" w:rsidRDefault="00FE67C3" w:rsidP="00E209F2">
            <w:pPr>
              <w:pStyle w:val="66"/>
              <w:jc w:val="center"/>
              <w:rPr>
                <w:rFonts w:eastAsia="MS Mincho"/>
                <w:sz w:val="20"/>
                <w:szCs w:val="20"/>
              </w:rPr>
            </w:pPr>
            <w:r w:rsidRPr="00607A68">
              <w:rPr>
                <w:sz w:val="20"/>
                <w:szCs w:val="20"/>
              </w:rPr>
              <w:t>Вибрация</w:t>
            </w: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обследованных рабочих мест</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30</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34</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29</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рабочих мест, не соответствующих нормативам</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0</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0</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Удельный вес рабочих мест, не соответствующих нормативам, %</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0,0</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2,9</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0</w:t>
            </w:r>
          </w:p>
        </w:tc>
        <w:tc>
          <w:tcPr>
            <w:tcW w:w="113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1,0</w:t>
            </w:r>
          </w:p>
        </w:tc>
        <w:tc>
          <w:tcPr>
            <w:tcW w:w="1370"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0,0</w:t>
            </w:r>
          </w:p>
        </w:tc>
      </w:tr>
      <w:tr w:rsidR="00FE67C3" w:rsidRPr="00607A68" w:rsidTr="00E209F2">
        <w:trPr>
          <w:trHeight w:val="418"/>
          <w:jc w:val="center"/>
        </w:trPr>
        <w:tc>
          <w:tcPr>
            <w:tcW w:w="1730" w:type="dxa"/>
            <w:vMerge w:val="restart"/>
            <w:vAlign w:val="center"/>
          </w:tcPr>
          <w:p w:rsidR="00FE67C3" w:rsidRPr="00607A68" w:rsidRDefault="00FE67C3" w:rsidP="00E209F2">
            <w:pPr>
              <w:pStyle w:val="66"/>
              <w:jc w:val="center"/>
              <w:rPr>
                <w:rFonts w:eastAsia="MS Mincho"/>
                <w:sz w:val="20"/>
                <w:szCs w:val="20"/>
              </w:rPr>
            </w:pPr>
            <w:r w:rsidRPr="00607A68">
              <w:rPr>
                <w:sz w:val="20"/>
                <w:szCs w:val="20"/>
              </w:rPr>
              <w:t>Микроклимат</w:t>
            </w: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обследованных рабочих мест</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5181</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4684</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5002</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рабочих мест, не соответствующих нормативам</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315</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188</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265</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Удельный вес рабочих мест, не соответствующих нормативам, %</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6,1</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4,0</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5,3</w:t>
            </w:r>
          </w:p>
        </w:tc>
        <w:tc>
          <w:tcPr>
            <w:tcW w:w="113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5,1</w:t>
            </w:r>
          </w:p>
        </w:tc>
        <w:tc>
          <w:tcPr>
            <w:tcW w:w="1370"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-13,1</w:t>
            </w:r>
          </w:p>
        </w:tc>
      </w:tr>
      <w:tr w:rsidR="00FE67C3" w:rsidRPr="00607A68" w:rsidTr="00E209F2">
        <w:trPr>
          <w:trHeight w:val="418"/>
          <w:jc w:val="center"/>
        </w:trPr>
        <w:tc>
          <w:tcPr>
            <w:tcW w:w="1730" w:type="dxa"/>
            <w:vMerge w:val="restart"/>
            <w:vAlign w:val="center"/>
          </w:tcPr>
          <w:p w:rsidR="00FE67C3" w:rsidRPr="00607A68" w:rsidRDefault="00FE67C3" w:rsidP="00E209F2">
            <w:pPr>
              <w:pStyle w:val="66"/>
              <w:jc w:val="center"/>
              <w:rPr>
                <w:rFonts w:eastAsia="MS Mincho"/>
                <w:sz w:val="20"/>
                <w:szCs w:val="20"/>
              </w:rPr>
            </w:pPr>
            <w:r w:rsidRPr="00607A68">
              <w:rPr>
                <w:sz w:val="20"/>
                <w:szCs w:val="20"/>
              </w:rPr>
              <w:t>ЭМП</w:t>
            </w: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обследованных рабочих мест</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720</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643</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432</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рабочих мест, не соответствующих нормативам</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11</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9</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10</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Удельный вес рабочих мест, не соответствующих нормативам, %</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1,5</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1,4</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2,3</w:t>
            </w:r>
          </w:p>
        </w:tc>
        <w:tc>
          <w:tcPr>
            <w:tcW w:w="113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1,7</w:t>
            </w:r>
          </w:p>
        </w:tc>
        <w:tc>
          <w:tcPr>
            <w:tcW w:w="1370"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+54,3</w:t>
            </w:r>
          </w:p>
        </w:tc>
      </w:tr>
      <w:tr w:rsidR="00FE67C3" w:rsidRPr="00607A68" w:rsidTr="00E209F2">
        <w:trPr>
          <w:trHeight w:val="419"/>
          <w:jc w:val="center"/>
        </w:trPr>
        <w:tc>
          <w:tcPr>
            <w:tcW w:w="1730" w:type="dxa"/>
            <w:vMerge w:val="restart"/>
            <w:vAlign w:val="center"/>
          </w:tcPr>
          <w:p w:rsidR="00FE67C3" w:rsidRPr="00607A68" w:rsidRDefault="00FE67C3" w:rsidP="00E209F2">
            <w:pPr>
              <w:jc w:val="center"/>
              <w:rPr>
                <w:sz w:val="20"/>
                <w:szCs w:val="20"/>
              </w:rPr>
            </w:pPr>
            <w:r w:rsidRPr="00607A68">
              <w:rPr>
                <w:sz w:val="20"/>
                <w:szCs w:val="20"/>
              </w:rPr>
              <w:t>Освещенность</w:t>
            </w: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обследованных рабочих мест</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5149</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4763</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4826</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Число рабочих мест, не соответствующих нормативам</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759</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498</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473</w:t>
            </w:r>
          </w:p>
        </w:tc>
        <w:tc>
          <w:tcPr>
            <w:tcW w:w="1134" w:type="dxa"/>
            <w:vAlign w:val="center"/>
          </w:tcPr>
          <w:p w:rsidR="00FE67C3" w:rsidRPr="00607A68" w:rsidRDefault="00FE67C3" w:rsidP="00E209F2">
            <w:pPr>
              <w:pStyle w:val="66"/>
              <w:jc w:val="center"/>
              <w:rPr>
                <w:rFonts w:eastAsia="MS Mincho"/>
                <w:sz w:val="20"/>
                <w:szCs w:val="20"/>
              </w:rPr>
            </w:pPr>
          </w:p>
        </w:tc>
        <w:tc>
          <w:tcPr>
            <w:tcW w:w="1370" w:type="dxa"/>
            <w:vAlign w:val="center"/>
          </w:tcPr>
          <w:p w:rsidR="00FE67C3" w:rsidRPr="00607A68" w:rsidRDefault="00FE67C3" w:rsidP="00E209F2">
            <w:pPr>
              <w:pStyle w:val="66"/>
              <w:jc w:val="center"/>
              <w:rPr>
                <w:rFonts w:eastAsia="MS Mincho"/>
                <w:sz w:val="20"/>
                <w:szCs w:val="20"/>
              </w:rPr>
            </w:pPr>
          </w:p>
        </w:tc>
      </w:tr>
      <w:tr w:rsidR="00FE67C3" w:rsidRPr="00607A68" w:rsidTr="00E209F2">
        <w:trPr>
          <w:trHeight w:val="419"/>
          <w:jc w:val="center"/>
        </w:trPr>
        <w:tc>
          <w:tcPr>
            <w:tcW w:w="1730" w:type="dxa"/>
            <w:vMerge/>
            <w:vAlign w:val="center"/>
          </w:tcPr>
          <w:p w:rsidR="00FE67C3" w:rsidRPr="00607A68" w:rsidRDefault="00FE67C3" w:rsidP="00E209F2">
            <w:pPr>
              <w:rPr>
                <w:sz w:val="20"/>
                <w:szCs w:val="20"/>
              </w:rPr>
            </w:pPr>
          </w:p>
        </w:tc>
        <w:tc>
          <w:tcPr>
            <w:tcW w:w="3268" w:type="dxa"/>
            <w:vAlign w:val="center"/>
          </w:tcPr>
          <w:p w:rsidR="00FE67C3" w:rsidRPr="00607A68" w:rsidRDefault="00FE67C3" w:rsidP="00E209F2">
            <w:pPr>
              <w:pStyle w:val="66"/>
              <w:jc w:val="center"/>
              <w:rPr>
                <w:rFonts w:eastAsia="MS Mincho"/>
                <w:sz w:val="20"/>
                <w:szCs w:val="20"/>
              </w:rPr>
            </w:pPr>
            <w:r w:rsidRPr="00607A68">
              <w:rPr>
                <w:sz w:val="20"/>
                <w:szCs w:val="20"/>
              </w:rPr>
              <w:t>Удельный вес рабочих мест, не соответствующих нормативам, %</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14,7</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10,5</w:t>
            </w:r>
          </w:p>
        </w:tc>
        <w:tc>
          <w:tcPr>
            <w:tcW w:w="66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9,8</w:t>
            </w:r>
          </w:p>
        </w:tc>
        <w:tc>
          <w:tcPr>
            <w:tcW w:w="1134"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11,7</w:t>
            </w:r>
          </w:p>
        </w:tc>
        <w:tc>
          <w:tcPr>
            <w:tcW w:w="1370" w:type="dxa"/>
            <w:vAlign w:val="center"/>
          </w:tcPr>
          <w:p w:rsidR="00FE67C3" w:rsidRPr="00607A68" w:rsidRDefault="00FE67C3" w:rsidP="00E209F2">
            <w:pPr>
              <w:pStyle w:val="66"/>
              <w:jc w:val="center"/>
              <w:rPr>
                <w:rFonts w:eastAsia="MS Mincho"/>
                <w:sz w:val="20"/>
                <w:szCs w:val="20"/>
              </w:rPr>
            </w:pPr>
            <w:r w:rsidRPr="00607A68">
              <w:rPr>
                <w:rFonts w:eastAsia="MS Mincho"/>
                <w:sz w:val="20"/>
                <w:szCs w:val="20"/>
              </w:rPr>
              <w:t>-33,3</w:t>
            </w:r>
          </w:p>
        </w:tc>
      </w:tr>
    </w:tbl>
    <w:p w:rsidR="00FE67C3" w:rsidRPr="00542AED" w:rsidRDefault="00FE67C3" w:rsidP="00FE67C3">
      <w:pPr>
        <w:pStyle w:val="66"/>
        <w:jc w:val="both"/>
      </w:pPr>
    </w:p>
    <w:p w:rsidR="00FE67C3" w:rsidRPr="00C70D5A" w:rsidRDefault="00FE67C3" w:rsidP="00FE67C3">
      <w:pPr>
        <w:pStyle w:val="25"/>
        <w:spacing w:after="0" w:line="240" w:lineRule="auto"/>
        <w:ind w:left="0" w:firstLine="709"/>
        <w:jc w:val="both"/>
        <w:rPr>
          <w:highlight w:val="yellow"/>
        </w:rPr>
      </w:pPr>
      <w:r w:rsidRPr="00542AED">
        <w:t>По данным анализа уровней физических факторов, проведенного по объектам надзора, установлена динамика изменения в 2015г. по отношению к 2013г. по уровням физических факторов:</w:t>
      </w:r>
    </w:p>
    <w:p w:rsidR="00FE67C3" w:rsidRPr="00E8125A" w:rsidRDefault="00FE67C3" w:rsidP="00FE67C3">
      <w:pPr>
        <w:pStyle w:val="66"/>
        <w:numPr>
          <w:ilvl w:val="0"/>
          <w:numId w:val="15"/>
        </w:numPr>
        <w:tabs>
          <w:tab w:val="left" w:pos="1080"/>
        </w:tabs>
        <w:ind w:left="0" w:firstLine="709"/>
        <w:jc w:val="both"/>
      </w:pPr>
      <w:r w:rsidRPr="00E8125A">
        <w:t>на предприятиях пищевой промышленности, общественного питания и торговли пищевыми продуктами удельный вес рабочих мест, не соответствующих гигиеническим нормативам, снизился микроклимату на 1,8%, увеличился по шуму на 19,6%, электромагнитным полям на 16,7%, освещенности на 0,1%, по уровням вибрации все обследованные рабочие места соответствовали гигиеническим нормативам;</w:t>
      </w:r>
    </w:p>
    <w:p w:rsidR="00FE67C3" w:rsidRPr="00E8125A" w:rsidRDefault="00FE67C3" w:rsidP="00FE67C3">
      <w:pPr>
        <w:pStyle w:val="66"/>
        <w:numPr>
          <w:ilvl w:val="0"/>
          <w:numId w:val="15"/>
        </w:numPr>
        <w:tabs>
          <w:tab w:val="left" w:pos="1080"/>
        </w:tabs>
        <w:ind w:left="0" w:firstLine="709"/>
        <w:jc w:val="both"/>
      </w:pPr>
      <w:r w:rsidRPr="00E8125A">
        <w:t>на транспортных средствах удельный вес рабочих мест, не соответствующих гигиеническим нормативам, снизился по шуму на 0,7%, вибрации на 0,2%, увеличился по микроклимату на 28,2%, освещенности на 14,4%, по электромагнитным полям все обследованные рабочие места соответствовали гигиеническим нормативам.</w:t>
      </w:r>
    </w:p>
    <w:p w:rsidR="00FE67C3" w:rsidRPr="00E8125A" w:rsidRDefault="00FE67C3" w:rsidP="00FE67C3">
      <w:pPr>
        <w:pStyle w:val="66"/>
        <w:ind w:firstLine="708"/>
        <w:jc w:val="both"/>
      </w:pPr>
      <w:r w:rsidRPr="00E8125A">
        <w:t>Главными причинами превышения уровней шума и вибрации на рабочих местах являются несовершенство технологических процессов, конструктивные недостатки технологического оборудования, инструментов и их физический износ, невыполнение планово-предупредительных ремонтов, недостаточная ответственность работодателей за состояние условий труда. Администрацией промышленных предприятий не уделяется достаточного внимания созданию безвредных и безопасных для человека условий труда, быта и отдыха, в том числе не проводится модернизация существующих производств, усовершенствование технологических процессов, замена старого, морально устаревшего оборудования на новое, высокотехнологичное. Недостаточно применяются технологии, исключающие непосредственный контакт работающих с вредными производственными факторами, мероприятия по механизации и автоматизации производства:</w:t>
      </w:r>
    </w:p>
    <w:p w:rsidR="00FE67C3" w:rsidRPr="00E8125A" w:rsidRDefault="00FE67C3" w:rsidP="00FE67C3">
      <w:pPr>
        <w:pStyle w:val="66"/>
        <w:numPr>
          <w:ilvl w:val="0"/>
          <w:numId w:val="15"/>
        </w:numPr>
        <w:tabs>
          <w:tab w:val="left" w:pos="1080"/>
        </w:tabs>
        <w:ind w:left="0" w:firstLine="709"/>
        <w:jc w:val="both"/>
      </w:pPr>
      <w:r w:rsidRPr="00E8125A">
        <w:lastRenderedPageBreak/>
        <w:t>на предприятиях не проводится оборудование систем механической вентиляции, не организован контроль за работой существующих систем механической вентиляции, за их эксплуатацией и поддержанием в рабочем состоянии, за их эффективностью;</w:t>
      </w:r>
    </w:p>
    <w:p w:rsidR="00FE67C3" w:rsidRPr="00E8125A" w:rsidRDefault="00FE67C3" w:rsidP="00FE67C3">
      <w:pPr>
        <w:pStyle w:val="66"/>
        <w:numPr>
          <w:ilvl w:val="0"/>
          <w:numId w:val="15"/>
        </w:numPr>
        <w:tabs>
          <w:tab w:val="left" w:pos="1080"/>
        </w:tabs>
        <w:ind w:left="0" w:firstLine="709"/>
        <w:jc w:val="both"/>
      </w:pPr>
      <w:r w:rsidRPr="00E8125A">
        <w:t>не проводятся мероприятия по шумоглушению и виброизоляции, по доведению параметров микроклимата и искусственной освещённости до требований санитарных норм;</w:t>
      </w:r>
    </w:p>
    <w:p w:rsidR="00FE67C3" w:rsidRPr="00E8125A" w:rsidRDefault="00FE67C3" w:rsidP="00FE67C3">
      <w:pPr>
        <w:pStyle w:val="66"/>
        <w:numPr>
          <w:ilvl w:val="0"/>
          <w:numId w:val="15"/>
        </w:numPr>
        <w:tabs>
          <w:tab w:val="left" w:pos="1080"/>
        </w:tabs>
        <w:ind w:left="0" w:firstLine="709"/>
        <w:jc w:val="both"/>
      </w:pPr>
      <w:r w:rsidRPr="00E8125A">
        <w:t>работодателями не организовано проведение анализа результатов производственного контроля, вследствие чего не проводятся своевременные мероприятия по доведению параметров физических факторов на рабочих местах до гигиенических нормативов;</w:t>
      </w:r>
    </w:p>
    <w:p w:rsidR="00FE67C3" w:rsidRPr="00E8125A" w:rsidRDefault="00FE67C3" w:rsidP="00FE67C3">
      <w:pPr>
        <w:pStyle w:val="66"/>
        <w:numPr>
          <w:ilvl w:val="0"/>
          <w:numId w:val="15"/>
        </w:numPr>
        <w:tabs>
          <w:tab w:val="left" w:pos="1080"/>
        </w:tabs>
        <w:ind w:left="0" w:firstLine="709"/>
        <w:jc w:val="both"/>
      </w:pPr>
      <w:r w:rsidRPr="00E8125A">
        <w:t>нарушается кратность проведения периодических медицинских осмотров, работающих во вредных и опасных условиях труда, имеют место случаи приема на работу с вредными условиями труда лиц без прохождения предварительного медицинского осмотра;</w:t>
      </w:r>
    </w:p>
    <w:p w:rsidR="00FE67C3" w:rsidRPr="00E8125A" w:rsidRDefault="00FE67C3" w:rsidP="00FE67C3">
      <w:pPr>
        <w:pStyle w:val="66"/>
        <w:numPr>
          <w:ilvl w:val="0"/>
          <w:numId w:val="15"/>
        </w:numPr>
        <w:tabs>
          <w:tab w:val="left" w:pos="1080"/>
        </w:tabs>
        <w:ind w:left="0" w:firstLine="709"/>
        <w:jc w:val="both"/>
      </w:pPr>
      <w:r w:rsidRPr="00E8125A">
        <w:t>работодателями не уделяется должного внимания санитарно-бытовому обеспечению работающих: процент обеспеченности работающих санитарно-бытовыми помещениями не соответствует требованиям нормативов, не проводится ремонт санитарно-бытовых помещений, для работающих в условиях неблагоприятного микроклимата отсутствуют помещения для отдыха и обогрева.</w:t>
      </w:r>
    </w:p>
    <w:p w:rsidR="00FE67C3" w:rsidRDefault="00FE67C3" w:rsidP="00FE67C3"/>
    <w:p w:rsidR="00A84567" w:rsidRPr="001968C5" w:rsidRDefault="00A84567" w:rsidP="00A84567">
      <w:pPr>
        <w:jc w:val="center"/>
        <w:rPr>
          <w:b/>
        </w:rPr>
      </w:pPr>
      <w:r w:rsidRPr="001968C5">
        <w:rPr>
          <w:b/>
        </w:rPr>
        <w:t>2.10. Крупные аварии и чрезвычайные ситуации</w:t>
      </w:r>
    </w:p>
    <w:p w:rsidR="00A84567" w:rsidRPr="001968C5" w:rsidRDefault="00A84567" w:rsidP="00A84567">
      <w:pPr>
        <w:ind w:firstLine="709"/>
        <w:jc w:val="both"/>
        <w:rPr>
          <w:b/>
        </w:rPr>
      </w:pPr>
    </w:p>
    <w:p w:rsidR="00A84567" w:rsidRPr="00A84567" w:rsidRDefault="00A84567" w:rsidP="00A84567">
      <w:pPr>
        <w:pStyle w:val="af7"/>
        <w:spacing w:after="0"/>
        <w:ind w:left="0" w:firstLine="709"/>
        <w:jc w:val="both"/>
        <w:rPr>
          <w:bCs/>
        </w:rPr>
      </w:pPr>
      <w:r w:rsidRPr="001968C5">
        <w:t xml:space="preserve">По данным </w:t>
      </w:r>
      <w:r w:rsidRPr="001968C5">
        <w:rPr>
          <w:color w:val="000000"/>
        </w:rPr>
        <w:t>Главного управления МЧС России по Архангельской области</w:t>
      </w:r>
      <w:r w:rsidRPr="001968C5">
        <w:t xml:space="preserve"> за 2015 год на территории Архангельской области произошла 1 ЧС техногенного характера (АППГ – 1 (увеличение/уменьшение 0%)). Ч</w:t>
      </w:r>
      <w:r w:rsidRPr="001968C5">
        <w:rPr>
          <w:color w:val="000000"/>
        </w:rPr>
        <w:t xml:space="preserve">резвычайных случаев природного и </w:t>
      </w:r>
      <w:r w:rsidRPr="001968C5">
        <w:t xml:space="preserve">биолого-социального </w:t>
      </w:r>
      <w:r w:rsidRPr="001968C5">
        <w:rPr>
          <w:color w:val="000000"/>
        </w:rPr>
        <w:t xml:space="preserve">характера не зафиксировано. </w:t>
      </w:r>
      <w:r w:rsidRPr="001968C5">
        <w:t>В результате ЧС погибло 0 человек, пострадало 0 человека, спасено 0 человека. Общий материальный ущерб от ЧС составил более 50.000.000</w:t>
      </w:r>
      <w:r>
        <w:t xml:space="preserve"> рублей.</w:t>
      </w:r>
    </w:p>
    <w:p w:rsidR="00A84567" w:rsidRPr="00B91DE4" w:rsidRDefault="00A84567" w:rsidP="00A84567">
      <w:pPr>
        <w:ind w:left="1853" w:right="110"/>
        <w:jc w:val="right"/>
      </w:pPr>
      <w:r w:rsidRPr="00B91DE4">
        <w:rPr>
          <w:i/>
          <w:color w:val="231F20"/>
        </w:rPr>
        <w:t xml:space="preserve">Таблица </w:t>
      </w:r>
      <w:r w:rsidR="00B91DE4" w:rsidRPr="00B91DE4">
        <w:rPr>
          <w:i/>
          <w:color w:val="231F20"/>
        </w:rPr>
        <w:t>81</w:t>
      </w:r>
    </w:p>
    <w:p w:rsidR="00A84567" w:rsidRPr="00B91DE4" w:rsidRDefault="00A84567" w:rsidP="00A84567">
      <w:pPr>
        <w:ind w:left="1853" w:right="110"/>
        <w:rPr>
          <w:b/>
        </w:rPr>
      </w:pPr>
      <w:r w:rsidRPr="00B91DE4">
        <w:rPr>
          <w:b/>
          <w:color w:val="231F20"/>
        </w:rPr>
        <w:t>Количество ЧС и причиненный материальный ущерб</w:t>
      </w:r>
    </w:p>
    <w:p w:rsidR="00A84567" w:rsidRPr="00B91DE4" w:rsidRDefault="00A84567" w:rsidP="00A84567">
      <w:pPr>
        <w:ind w:left="1853" w:right="110"/>
      </w:pPr>
    </w:p>
    <w:tbl>
      <w:tblPr>
        <w:tblW w:w="9362" w:type="dxa"/>
        <w:tblInd w:w="-4" w:type="dxa"/>
        <w:tblCellMar>
          <w:left w:w="0" w:type="dxa"/>
          <w:right w:w="22" w:type="dxa"/>
        </w:tblCellMar>
        <w:tblLook w:val="00A0" w:firstRow="1" w:lastRow="0" w:firstColumn="1" w:lastColumn="0" w:noHBand="0" w:noVBand="0"/>
      </w:tblPr>
      <w:tblGrid>
        <w:gridCol w:w="2613"/>
        <w:gridCol w:w="965"/>
        <w:gridCol w:w="965"/>
        <w:gridCol w:w="1378"/>
        <w:gridCol w:w="965"/>
        <w:gridCol w:w="965"/>
        <w:gridCol w:w="1511"/>
      </w:tblGrid>
      <w:tr w:rsidR="00A84567" w:rsidRPr="00CA04ED" w:rsidTr="00E209F2">
        <w:trPr>
          <w:trHeight w:val="517"/>
        </w:trPr>
        <w:tc>
          <w:tcPr>
            <w:tcW w:w="2613" w:type="dxa"/>
            <w:vMerge w:val="restart"/>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jc w:val="center"/>
              <w:rPr>
                <w:b/>
                <w:sz w:val="20"/>
                <w:szCs w:val="20"/>
              </w:rPr>
            </w:pPr>
            <w:r w:rsidRPr="00CA04ED">
              <w:rPr>
                <w:b/>
                <w:color w:val="231F20"/>
                <w:sz w:val="20"/>
                <w:szCs w:val="20"/>
              </w:rPr>
              <w:t>Вид ЧС</w:t>
            </w:r>
          </w:p>
        </w:tc>
        <w:tc>
          <w:tcPr>
            <w:tcW w:w="1930" w:type="dxa"/>
            <w:gridSpan w:val="2"/>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ind w:left="144"/>
              <w:jc w:val="center"/>
              <w:rPr>
                <w:b/>
                <w:sz w:val="20"/>
                <w:szCs w:val="20"/>
              </w:rPr>
            </w:pPr>
            <w:r w:rsidRPr="00CA04ED">
              <w:rPr>
                <w:b/>
                <w:color w:val="231F20"/>
                <w:sz w:val="20"/>
                <w:szCs w:val="20"/>
              </w:rPr>
              <w:t>Количество, ед.</w:t>
            </w:r>
          </w:p>
        </w:tc>
        <w:tc>
          <w:tcPr>
            <w:tcW w:w="1378" w:type="dxa"/>
            <w:vMerge w:val="restart"/>
            <w:tcBorders>
              <w:top w:val="single" w:sz="4" w:space="0" w:color="231F20"/>
              <w:left w:val="single" w:sz="4" w:space="0" w:color="231F20"/>
              <w:bottom w:val="single" w:sz="4" w:space="0" w:color="231F20"/>
              <w:right w:val="single" w:sz="4" w:space="0" w:color="000000"/>
            </w:tcBorders>
            <w:shd w:val="clear" w:color="auto" w:fill="auto"/>
            <w:vAlign w:val="center"/>
          </w:tcPr>
          <w:p w:rsidR="00A84567" w:rsidRPr="00CA04ED" w:rsidRDefault="00A84567" w:rsidP="00CA04ED">
            <w:pPr>
              <w:ind w:left="106"/>
              <w:jc w:val="center"/>
              <w:rPr>
                <w:b/>
                <w:sz w:val="20"/>
                <w:szCs w:val="20"/>
              </w:rPr>
            </w:pPr>
            <w:r w:rsidRPr="00CA04ED">
              <w:rPr>
                <w:b/>
                <w:color w:val="231F20"/>
                <w:sz w:val="20"/>
                <w:szCs w:val="20"/>
              </w:rPr>
              <w:t>Прирост (</w:t>
            </w:r>
            <w:r w:rsidRPr="00CA04ED">
              <w:rPr>
                <w:b/>
                <w:color w:val="D2232A"/>
                <w:sz w:val="20"/>
                <w:szCs w:val="20"/>
              </w:rPr>
              <w:t>↑</w:t>
            </w:r>
            <w:r w:rsidRPr="00CA04ED">
              <w:rPr>
                <w:b/>
                <w:color w:val="231F20"/>
                <w:sz w:val="20"/>
                <w:szCs w:val="20"/>
              </w:rPr>
              <w:t>)</w:t>
            </w:r>
          </w:p>
          <w:p w:rsidR="00A84567" w:rsidRPr="00CA04ED" w:rsidRDefault="00A84567" w:rsidP="00CA04ED">
            <w:pPr>
              <w:ind w:left="19"/>
              <w:jc w:val="center"/>
              <w:rPr>
                <w:b/>
                <w:sz w:val="20"/>
                <w:szCs w:val="20"/>
              </w:rPr>
            </w:pPr>
            <w:r w:rsidRPr="00CA04ED">
              <w:rPr>
                <w:b/>
                <w:color w:val="231F20"/>
                <w:sz w:val="20"/>
                <w:szCs w:val="20"/>
              </w:rPr>
              <w:t>Снижение (</w:t>
            </w:r>
            <w:r w:rsidRPr="00CA04ED">
              <w:rPr>
                <w:b/>
                <w:color w:val="40AD49"/>
                <w:sz w:val="20"/>
                <w:szCs w:val="20"/>
              </w:rPr>
              <w:t>↓</w:t>
            </w:r>
            <w:r w:rsidRPr="00CA04ED">
              <w:rPr>
                <w:b/>
                <w:color w:val="231F20"/>
                <w:sz w:val="20"/>
                <w:szCs w:val="20"/>
              </w:rPr>
              <w:t>)</w:t>
            </w:r>
          </w:p>
          <w:p w:rsidR="00A84567" w:rsidRPr="00CA04ED" w:rsidRDefault="00A84567" w:rsidP="00CA04ED">
            <w:pPr>
              <w:ind w:left="18"/>
              <w:jc w:val="center"/>
              <w:rPr>
                <w:b/>
                <w:sz w:val="20"/>
                <w:szCs w:val="20"/>
                <w:lang w:val="en-US"/>
              </w:rPr>
            </w:pPr>
            <w:r w:rsidRPr="00CA04ED">
              <w:rPr>
                <w:b/>
                <w:color w:val="231F20"/>
                <w:sz w:val="20"/>
                <w:szCs w:val="20"/>
              </w:rPr>
              <w:t>%</w:t>
            </w:r>
          </w:p>
        </w:tc>
        <w:tc>
          <w:tcPr>
            <w:tcW w:w="193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CA04ED" w:rsidRDefault="00A84567" w:rsidP="00CA04ED">
            <w:pPr>
              <w:ind w:left="-24"/>
              <w:jc w:val="center"/>
              <w:rPr>
                <w:b/>
                <w:sz w:val="20"/>
                <w:szCs w:val="20"/>
              </w:rPr>
            </w:pPr>
            <w:r w:rsidRPr="00CA04ED">
              <w:rPr>
                <w:b/>
                <w:color w:val="231F20"/>
                <w:sz w:val="20"/>
                <w:szCs w:val="20"/>
              </w:rPr>
              <w:t>Материальный ущерб (млн руб.)</w:t>
            </w:r>
          </w:p>
        </w:tc>
        <w:tc>
          <w:tcPr>
            <w:tcW w:w="1511" w:type="dxa"/>
            <w:vMerge w:val="restart"/>
            <w:tcBorders>
              <w:top w:val="single" w:sz="4" w:space="0" w:color="231F20"/>
              <w:left w:val="single" w:sz="4" w:space="0" w:color="000000"/>
              <w:bottom w:val="single" w:sz="4" w:space="0" w:color="231F20"/>
              <w:right w:val="single" w:sz="4" w:space="0" w:color="231F20"/>
            </w:tcBorders>
            <w:shd w:val="clear" w:color="auto" w:fill="auto"/>
            <w:vAlign w:val="center"/>
          </w:tcPr>
          <w:p w:rsidR="00A84567" w:rsidRPr="00CA04ED" w:rsidRDefault="00A84567" w:rsidP="00CA04ED">
            <w:pPr>
              <w:jc w:val="center"/>
              <w:rPr>
                <w:b/>
                <w:sz w:val="20"/>
                <w:szCs w:val="20"/>
              </w:rPr>
            </w:pPr>
            <w:r w:rsidRPr="00CA04ED">
              <w:rPr>
                <w:b/>
                <w:color w:val="231F20"/>
                <w:sz w:val="20"/>
                <w:szCs w:val="20"/>
              </w:rPr>
              <w:t>Прирост (</w:t>
            </w:r>
            <w:r w:rsidRPr="00CA04ED">
              <w:rPr>
                <w:b/>
                <w:color w:val="D2232A"/>
                <w:sz w:val="20"/>
                <w:szCs w:val="20"/>
              </w:rPr>
              <w:t>↑</w:t>
            </w:r>
            <w:r w:rsidRPr="00CA04ED">
              <w:rPr>
                <w:b/>
                <w:color w:val="231F20"/>
                <w:sz w:val="20"/>
                <w:szCs w:val="20"/>
              </w:rPr>
              <w:t>)</w:t>
            </w:r>
          </w:p>
          <w:p w:rsidR="00A84567" w:rsidRPr="00CA04ED" w:rsidRDefault="00A84567" w:rsidP="00CA04ED">
            <w:pPr>
              <w:jc w:val="center"/>
              <w:rPr>
                <w:b/>
                <w:sz w:val="20"/>
                <w:szCs w:val="20"/>
                <w:lang w:val="en-US"/>
              </w:rPr>
            </w:pPr>
            <w:r w:rsidRPr="00CA04ED">
              <w:rPr>
                <w:b/>
                <w:color w:val="231F20"/>
                <w:sz w:val="20"/>
                <w:szCs w:val="20"/>
              </w:rPr>
              <w:t>Снижение (</w:t>
            </w:r>
            <w:r w:rsidRPr="00CA04ED">
              <w:rPr>
                <w:b/>
                <w:color w:val="40AD49"/>
                <w:sz w:val="20"/>
                <w:szCs w:val="20"/>
              </w:rPr>
              <w:t>↓</w:t>
            </w:r>
            <w:r w:rsidRPr="00CA04ED">
              <w:rPr>
                <w:b/>
                <w:color w:val="231F20"/>
                <w:sz w:val="20"/>
                <w:szCs w:val="20"/>
              </w:rPr>
              <w:t>)</w:t>
            </w:r>
            <w:r w:rsidRPr="00CA04ED">
              <w:rPr>
                <w:b/>
                <w:sz w:val="20"/>
                <w:szCs w:val="20"/>
              </w:rPr>
              <w:t xml:space="preserve"> </w:t>
            </w:r>
            <w:r w:rsidRPr="00CA04ED">
              <w:rPr>
                <w:b/>
                <w:color w:val="231F20"/>
                <w:sz w:val="20"/>
                <w:szCs w:val="20"/>
              </w:rPr>
              <w:t>%</w:t>
            </w:r>
          </w:p>
        </w:tc>
      </w:tr>
      <w:tr w:rsidR="00A84567" w:rsidRPr="00CA04ED" w:rsidTr="00E209F2">
        <w:trPr>
          <w:trHeight w:val="254"/>
        </w:trPr>
        <w:tc>
          <w:tcPr>
            <w:tcW w:w="0" w:type="auto"/>
            <w:vMerge/>
            <w:tcBorders>
              <w:top w:val="nil"/>
              <w:left w:val="single" w:sz="4" w:space="0" w:color="231F20"/>
              <w:bottom w:val="single" w:sz="4" w:space="0" w:color="231F20"/>
              <w:right w:val="single" w:sz="4" w:space="0" w:color="231F20"/>
            </w:tcBorders>
            <w:shd w:val="clear" w:color="auto" w:fill="auto"/>
          </w:tcPr>
          <w:p w:rsidR="00A84567" w:rsidRPr="00CA04ED" w:rsidRDefault="00A84567" w:rsidP="00CA04ED">
            <w:pPr>
              <w:jc w:val="center"/>
              <w:rPr>
                <w:b/>
                <w:sz w:val="20"/>
                <w:szCs w:val="20"/>
              </w:rPr>
            </w:pPr>
          </w:p>
        </w:tc>
        <w:tc>
          <w:tcPr>
            <w:tcW w:w="965" w:type="dxa"/>
            <w:tcBorders>
              <w:top w:val="single" w:sz="4" w:space="0" w:color="231F20"/>
              <w:left w:val="single" w:sz="4" w:space="0" w:color="231F20"/>
              <w:bottom w:val="single" w:sz="4" w:space="0" w:color="231F20"/>
              <w:right w:val="single" w:sz="4" w:space="0" w:color="231F20"/>
            </w:tcBorders>
            <w:shd w:val="clear" w:color="auto" w:fill="auto"/>
          </w:tcPr>
          <w:p w:rsidR="00A84567" w:rsidRPr="00CA04ED" w:rsidRDefault="00A84567" w:rsidP="00CA04ED">
            <w:pPr>
              <w:jc w:val="center"/>
              <w:rPr>
                <w:b/>
                <w:sz w:val="20"/>
                <w:szCs w:val="20"/>
              </w:rPr>
            </w:pPr>
            <w:r w:rsidRPr="00CA04ED">
              <w:rPr>
                <w:b/>
                <w:color w:val="231F20"/>
                <w:sz w:val="20"/>
                <w:szCs w:val="20"/>
              </w:rPr>
              <w:t>2014 г.</w:t>
            </w:r>
          </w:p>
        </w:tc>
        <w:tc>
          <w:tcPr>
            <w:tcW w:w="965" w:type="dxa"/>
            <w:tcBorders>
              <w:top w:val="single" w:sz="4" w:space="0" w:color="231F20"/>
              <w:left w:val="single" w:sz="4" w:space="0" w:color="231F20"/>
              <w:bottom w:val="single" w:sz="4" w:space="0" w:color="231F20"/>
              <w:right w:val="single" w:sz="4" w:space="0" w:color="231F20"/>
            </w:tcBorders>
            <w:shd w:val="clear" w:color="auto" w:fill="auto"/>
          </w:tcPr>
          <w:p w:rsidR="00A84567" w:rsidRPr="00CA04ED" w:rsidRDefault="00A84567" w:rsidP="00CA04ED">
            <w:pPr>
              <w:jc w:val="center"/>
              <w:rPr>
                <w:b/>
                <w:sz w:val="20"/>
                <w:szCs w:val="20"/>
              </w:rPr>
            </w:pPr>
            <w:r w:rsidRPr="00CA04ED">
              <w:rPr>
                <w:b/>
                <w:color w:val="231F20"/>
                <w:sz w:val="20"/>
                <w:szCs w:val="20"/>
              </w:rPr>
              <w:t>2015 г.</w:t>
            </w:r>
          </w:p>
        </w:tc>
        <w:tc>
          <w:tcPr>
            <w:tcW w:w="0" w:type="auto"/>
            <w:vMerge/>
            <w:tcBorders>
              <w:top w:val="nil"/>
              <w:left w:val="single" w:sz="4" w:space="0" w:color="231F20"/>
              <w:bottom w:val="single" w:sz="4" w:space="0" w:color="231F20"/>
              <w:right w:val="single" w:sz="4" w:space="0" w:color="000000"/>
            </w:tcBorders>
            <w:shd w:val="clear" w:color="auto" w:fill="auto"/>
          </w:tcPr>
          <w:p w:rsidR="00A84567" w:rsidRPr="00CA04ED" w:rsidRDefault="00A84567" w:rsidP="00CA04ED">
            <w:pPr>
              <w:jc w:val="center"/>
              <w:rPr>
                <w:b/>
                <w:sz w:val="20"/>
                <w:szCs w:val="20"/>
              </w:rPr>
            </w:pPr>
          </w:p>
        </w:tc>
        <w:tc>
          <w:tcPr>
            <w:tcW w:w="965" w:type="dxa"/>
            <w:tcBorders>
              <w:top w:val="single" w:sz="4" w:space="0" w:color="000000"/>
              <w:left w:val="single" w:sz="4" w:space="0" w:color="000000"/>
              <w:bottom w:val="single" w:sz="4" w:space="0" w:color="000000"/>
              <w:right w:val="single" w:sz="4" w:space="0" w:color="000000"/>
            </w:tcBorders>
            <w:shd w:val="clear" w:color="auto" w:fill="auto"/>
          </w:tcPr>
          <w:p w:rsidR="00A84567" w:rsidRPr="00CA04ED" w:rsidRDefault="00A84567" w:rsidP="00CA04ED">
            <w:pPr>
              <w:jc w:val="center"/>
              <w:rPr>
                <w:b/>
                <w:sz w:val="20"/>
                <w:szCs w:val="20"/>
              </w:rPr>
            </w:pPr>
            <w:r w:rsidRPr="00CA04ED">
              <w:rPr>
                <w:b/>
                <w:color w:val="231F20"/>
                <w:sz w:val="20"/>
                <w:szCs w:val="20"/>
              </w:rPr>
              <w:t>2014 г.</w:t>
            </w:r>
          </w:p>
        </w:tc>
        <w:tc>
          <w:tcPr>
            <w:tcW w:w="965" w:type="dxa"/>
            <w:tcBorders>
              <w:top w:val="single" w:sz="4" w:space="0" w:color="000000"/>
              <w:left w:val="single" w:sz="4" w:space="0" w:color="000000"/>
              <w:bottom w:val="single" w:sz="4" w:space="0" w:color="000000"/>
              <w:right w:val="single" w:sz="4" w:space="0" w:color="000000"/>
            </w:tcBorders>
            <w:shd w:val="clear" w:color="auto" w:fill="auto"/>
          </w:tcPr>
          <w:p w:rsidR="00A84567" w:rsidRPr="00CA04ED" w:rsidRDefault="00A84567" w:rsidP="00CA04ED">
            <w:pPr>
              <w:jc w:val="center"/>
              <w:rPr>
                <w:b/>
                <w:sz w:val="20"/>
                <w:szCs w:val="20"/>
              </w:rPr>
            </w:pPr>
            <w:r w:rsidRPr="00CA04ED">
              <w:rPr>
                <w:b/>
                <w:color w:val="231F20"/>
                <w:sz w:val="20"/>
                <w:szCs w:val="20"/>
              </w:rPr>
              <w:t>2015 г.</w:t>
            </w:r>
          </w:p>
        </w:tc>
        <w:tc>
          <w:tcPr>
            <w:tcW w:w="0" w:type="auto"/>
            <w:vMerge/>
            <w:tcBorders>
              <w:top w:val="nil"/>
              <w:left w:val="single" w:sz="4" w:space="0" w:color="000000"/>
              <w:bottom w:val="single" w:sz="4" w:space="0" w:color="231F20"/>
              <w:right w:val="single" w:sz="4" w:space="0" w:color="231F20"/>
            </w:tcBorders>
            <w:shd w:val="clear" w:color="auto" w:fill="auto"/>
          </w:tcPr>
          <w:p w:rsidR="00A84567" w:rsidRPr="00CA04ED" w:rsidRDefault="00A84567" w:rsidP="00CA04ED">
            <w:pPr>
              <w:jc w:val="center"/>
              <w:rPr>
                <w:b/>
                <w:sz w:val="20"/>
                <w:szCs w:val="20"/>
              </w:rPr>
            </w:pPr>
          </w:p>
        </w:tc>
      </w:tr>
      <w:tr w:rsidR="00CA04ED" w:rsidRPr="00CA04ED" w:rsidTr="00E209F2">
        <w:trPr>
          <w:trHeight w:val="254"/>
        </w:trPr>
        <w:tc>
          <w:tcPr>
            <w:tcW w:w="0" w:type="auto"/>
            <w:tcBorders>
              <w:top w:val="nil"/>
              <w:left w:val="single" w:sz="4" w:space="0" w:color="231F20"/>
              <w:bottom w:val="single" w:sz="4" w:space="0" w:color="231F20"/>
              <w:right w:val="single" w:sz="4" w:space="0" w:color="231F20"/>
            </w:tcBorders>
            <w:shd w:val="clear" w:color="auto" w:fill="auto"/>
          </w:tcPr>
          <w:p w:rsidR="00CA04ED" w:rsidRPr="00CA04ED" w:rsidRDefault="00CA04ED" w:rsidP="00CA04ED">
            <w:pPr>
              <w:jc w:val="center"/>
              <w:rPr>
                <w:b/>
                <w:sz w:val="20"/>
                <w:szCs w:val="20"/>
                <w:lang w:val="en-US"/>
              </w:rPr>
            </w:pPr>
            <w:r w:rsidRPr="00CA04ED">
              <w:rPr>
                <w:b/>
                <w:sz w:val="20"/>
                <w:szCs w:val="20"/>
                <w:lang w:val="en-US"/>
              </w:rPr>
              <w:t>1</w:t>
            </w:r>
          </w:p>
        </w:tc>
        <w:tc>
          <w:tcPr>
            <w:tcW w:w="965" w:type="dxa"/>
            <w:tcBorders>
              <w:top w:val="single" w:sz="4" w:space="0" w:color="231F20"/>
              <w:left w:val="single" w:sz="4" w:space="0" w:color="231F20"/>
              <w:bottom w:val="single" w:sz="4" w:space="0" w:color="231F20"/>
              <w:right w:val="single" w:sz="4" w:space="0" w:color="231F20"/>
            </w:tcBorders>
            <w:shd w:val="clear" w:color="auto" w:fill="auto"/>
          </w:tcPr>
          <w:p w:rsidR="00CA04ED" w:rsidRPr="00CA04ED" w:rsidRDefault="00CA04ED" w:rsidP="00CA04ED">
            <w:pPr>
              <w:jc w:val="center"/>
              <w:rPr>
                <w:b/>
                <w:color w:val="231F20"/>
                <w:sz w:val="20"/>
                <w:szCs w:val="20"/>
                <w:lang w:val="en-US"/>
              </w:rPr>
            </w:pPr>
            <w:r w:rsidRPr="00CA04ED">
              <w:rPr>
                <w:b/>
                <w:color w:val="231F20"/>
                <w:sz w:val="20"/>
                <w:szCs w:val="20"/>
                <w:lang w:val="en-US"/>
              </w:rPr>
              <w:t>2</w:t>
            </w:r>
          </w:p>
        </w:tc>
        <w:tc>
          <w:tcPr>
            <w:tcW w:w="965" w:type="dxa"/>
            <w:tcBorders>
              <w:top w:val="single" w:sz="4" w:space="0" w:color="231F20"/>
              <w:left w:val="single" w:sz="4" w:space="0" w:color="231F20"/>
              <w:bottom w:val="single" w:sz="4" w:space="0" w:color="231F20"/>
              <w:right w:val="single" w:sz="4" w:space="0" w:color="231F20"/>
            </w:tcBorders>
            <w:shd w:val="clear" w:color="auto" w:fill="auto"/>
          </w:tcPr>
          <w:p w:rsidR="00CA04ED" w:rsidRPr="00CA04ED" w:rsidRDefault="00CA04ED" w:rsidP="00CA04ED">
            <w:pPr>
              <w:jc w:val="center"/>
              <w:rPr>
                <w:b/>
                <w:color w:val="231F20"/>
                <w:sz w:val="20"/>
                <w:szCs w:val="20"/>
                <w:lang w:val="en-US"/>
              </w:rPr>
            </w:pPr>
            <w:r w:rsidRPr="00CA04ED">
              <w:rPr>
                <w:b/>
                <w:color w:val="231F20"/>
                <w:sz w:val="20"/>
                <w:szCs w:val="20"/>
                <w:lang w:val="en-US"/>
              </w:rPr>
              <w:t>3</w:t>
            </w:r>
          </w:p>
        </w:tc>
        <w:tc>
          <w:tcPr>
            <w:tcW w:w="0" w:type="auto"/>
            <w:tcBorders>
              <w:top w:val="nil"/>
              <w:left w:val="single" w:sz="4" w:space="0" w:color="231F20"/>
              <w:bottom w:val="single" w:sz="4" w:space="0" w:color="231F20"/>
              <w:right w:val="single" w:sz="4" w:space="0" w:color="000000"/>
            </w:tcBorders>
            <w:shd w:val="clear" w:color="auto" w:fill="auto"/>
          </w:tcPr>
          <w:p w:rsidR="00CA04ED" w:rsidRPr="00CA04ED" w:rsidRDefault="00CA04ED" w:rsidP="00CA04ED">
            <w:pPr>
              <w:jc w:val="center"/>
              <w:rPr>
                <w:b/>
                <w:sz w:val="20"/>
                <w:szCs w:val="20"/>
                <w:lang w:val="en-US"/>
              </w:rPr>
            </w:pPr>
            <w:r w:rsidRPr="00CA04ED">
              <w:rPr>
                <w:b/>
                <w:sz w:val="20"/>
                <w:szCs w:val="20"/>
                <w:lang w:val="en-US"/>
              </w:rP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Pr>
          <w:p w:rsidR="00CA04ED" w:rsidRPr="00CA04ED" w:rsidRDefault="00CA04ED" w:rsidP="00CA04ED">
            <w:pPr>
              <w:jc w:val="center"/>
              <w:rPr>
                <w:b/>
                <w:color w:val="231F20"/>
                <w:sz w:val="20"/>
                <w:szCs w:val="20"/>
                <w:lang w:val="en-US"/>
              </w:rPr>
            </w:pPr>
            <w:r w:rsidRPr="00CA04ED">
              <w:rPr>
                <w:b/>
                <w:color w:val="231F20"/>
                <w:sz w:val="20"/>
                <w:szCs w:val="20"/>
                <w:lang w:val="en-US"/>
              </w:rPr>
              <w:t>5</w:t>
            </w:r>
          </w:p>
        </w:tc>
        <w:tc>
          <w:tcPr>
            <w:tcW w:w="965" w:type="dxa"/>
            <w:tcBorders>
              <w:top w:val="single" w:sz="4" w:space="0" w:color="000000"/>
              <w:left w:val="single" w:sz="4" w:space="0" w:color="000000"/>
              <w:bottom w:val="single" w:sz="4" w:space="0" w:color="000000"/>
              <w:right w:val="single" w:sz="4" w:space="0" w:color="000000"/>
            </w:tcBorders>
            <w:shd w:val="clear" w:color="auto" w:fill="auto"/>
          </w:tcPr>
          <w:p w:rsidR="00CA04ED" w:rsidRPr="00CA04ED" w:rsidRDefault="00CA04ED" w:rsidP="00CA04ED">
            <w:pPr>
              <w:jc w:val="center"/>
              <w:rPr>
                <w:b/>
                <w:color w:val="231F20"/>
                <w:sz w:val="20"/>
                <w:szCs w:val="20"/>
                <w:lang w:val="en-US"/>
              </w:rPr>
            </w:pPr>
            <w:r w:rsidRPr="00CA04ED">
              <w:rPr>
                <w:b/>
                <w:color w:val="231F20"/>
                <w:sz w:val="20"/>
                <w:szCs w:val="20"/>
                <w:lang w:val="en-US"/>
              </w:rPr>
              <w:t>6</w:t>
            </w:r>
          </w:p>
        </w:tc>
        <w:tc>
          <w:tcPr>
            <w:tcW w:w="0" w:type="auto"/>
            <w:tcBorders>
              <w:top w:val="nil"/>
              <w:left w:val="single" w:sz="4" w:space="0" w:color="000000"/>
              <w:bottom w:val="single" w:sz="4" w:space="0" w:color="231F20"/>
              <w:right w:val="single" w:sz="4" w:space="0" w:color="231F20"/>
            </w:tcBorders>
            <w:shd w:val="clear" w:color="auto" w:fill="auto"/>
          </w:tcPr>
          <w:p w:rsidR="00CA04ED" w:rsidRPr="00CA04ED" w:rsidRDefault="00CA04ED" w:rsidP="00CA04ED">
            <w:pPr>
              <w:jc w:val="center"/>
              <w:rPr>
                <w:b/>
                <w:sz w:val="20"/>
                <w:szCs w:val="20"/>
                <w:lang w:val="en-US"/>
              </w:rPr>
            </w:pPr>
            <w:r w:rsidRPr="00CA04ED">
              <w:rPr>
                <w:b/>
                <w:sz w:val="20"/>
                <w:szCs w:val="20"/>
                <w:lang w:val="en-US"/>
              </w:rPr>
              <w:t>7</w:t>
            </w:r>
          </w:p>
        </w:tc>
      </w:tr>
      <w:tr w:rsidR="00A84567" w:rsidRPr="00B91DE4" w:rsidTr="00E209F2">
        <w:trPr>
          <w:trHeight w:val="284"/>
        </w:trPr>
        <w:tc>
          <w:tcPr>
            <w:tcW w:w="2613" w:type="dxa"/>
            <w:tcBorders>
              <w:top w:val="single" w:sz="4" w:space="0" w:color="231F20"/>
              <w:left w:val="single" w:sz="4" w:space="0" w:color="231F20"/>
              <w:bottom w:val="single" w:sz="4" w:space="0" w:color="231F20"/>
              <w:right w:val="single" w:sz="4" w:space="0" w:color="231F20"/>
            </w:tcBorders>
            <w:shd w:val="clear" w:color="auto" w:fill="auto"/>
          </w:tcPr>
          <w:p w:rsidR="00A84567" w:rsidRPr="00B91DE4" w:rsidRDefault="00A84567" w:rsidP="00E209F2">
            <w:pPr>
              <w:ind w:left="56"/>
              <w:rPr>
                <w:sz w:val="20"/>
                <w:szCs w:val="20"/>
              </w:rPr>
            </w:pPr>
            <w:r w:rsidRPr="00B91DE4">
              <w:rPr>
                <w:color w:val="231F20"/>
                <w:sz w:val="20"/>
                <w:szCs w:val="20"/>
              </w:rPr>
              <w:t>Техногенные ЧС</w:t>
            </w:r>
            <w:r w:rsidRPr="00B91DE4">
              <w:rPr>
                <w:sz w:val="20"/>
                <w:szCs w:val="20"/>
              </w:rPr>
              <w:t xml:space="preserve"> </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1</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1</w:t>
            </w:r>
          </w:p>
        </w:tc>
        <w:tc>
          <w:tcPr>
            <w:tcW w:w="1378"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b/>
                <w:sz w:val="20"/>
                <w:szCs w:val="20"/>
              </w:rPr>
              <w:t>(</w:t>
            </w:r>
            <w:r w:rsidRPr="00B91DE4">
              <w:rPr>
                <w:b/>
                <w:color w:val="40AD49"/>
                <w:sz w:val="20"/>
                <w:szCs w:val="20"/>
              </w:rPr>
              <w:t>↓</w:t>
            </w:r>
            <w:r w:rsidRPr="00B91DE4">
              <w:rPr>
                <w:b/>
                <w:color w:val="D2232A"/>
                <w:sz w:val="20"/>
                <w:szCs w:val="20"/>
              </w:rPr>
              <w:t>↑</w:t>
            </w:r>
            <w:r w:rsidRPr="00B91DE4">
              <w:rPr>
                <w:b/>
                <w:sz w:val="20"/>
                <w:szCs w:val="20"/>
              </w:rPr>
              <w:t xml:space="preserve">) </w:t>
            </w:r>
            <w:r w:rsidRPr="00B91DE4">
              <w:rPr>
                <w:sz w:val="20"/>
                <w:szCs w:val="20"/>
              </w:rPr>
              <w:t>0</w:t>
            </w:r>
          </w:p>
        </w:tc>
        <w:tc>
          <w:tcPr>
            <w:tcW w:w="965" w:type="dxa"/>
            <w:tcBorders>
              <w:top w:val="single" w:sz="4" w:space="0" w:color="00000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965" w:type="dxa"/>
            <w:tcBorders>
              <w:top w:val="single" w:sz="4" w:space="0" w:color="00000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lang w:val="en-US"/>
              </w:rPr>
              <w:t>&gt;</w:t>
            </w:r>
            <w:r w:rsidRPr="00B91DE4">
              <w:rPr>
                <w:sz w:val="20"/>
                <w:szCs w:val="20"/>
              </w:rPr>
              <w:t>50.0</w:t>
            </w:r>
          </w:p>
        </w:tc>
        <w:tc>
          <w:tcPr>
            <w:tcW w:w="1511"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w:t>
            </w:r>
            <w:r w:rsidRPr="00B91DE4">
              <w:rPr>
                <w:b/>
                <w:color w:val="D2232A"/>
                <w:sz w:val="20"/>
                <w:szCs w:val="20"/>
              </w:rPr>
              <w:t>↑</w:t>
            </w:r>
            <w:r w:rsidRPr="00B91DE4">
              <w:rPr>
                <w:sz w:val="20"/>
                <w:szCs w:val="20"/>
              </w:rPr>
              <w:t>) 100</w:t>
            </w:r>
          </w:p>
        </w:tc>
      </w:tr>
      <w:tr w:rsidR="00A84567" w:rsidRPr="00B91DE4" w:rsidTr="00E209F2">
        <w:trPr>
          <w:trHeight w:val="283"/>
        </w:trPr>
        <w:tc>
          <w:tcPr>
            <w:tcW w:w="2613" w:type="dxa"/>
            <w:tcBorders>
              <w:top w:val="single" w:sz="4" w:space="0" w:color="231F20"/>
              <w:left w:val="single" w:sz="4" w:space="0" w:color="231F20"/>
              <w:bottom w:val="single" w:sz="4" w:space="0" w:color="231F20"/>
              <w:right w:val="single" w:sz="4" w:space="0" w:color="231F20"/>
            </w:tcBorders>
            <w:shd w:val="clear" w:color="auto" w:fill="auto"/>
          </w:tcPr>
          <w:p w:rsidR="00A84567" w:rsidRPr="00B91DE4" w:rsidRDefault="00A84567" w:rsidP="00E209F2">
            <w:pPr>
              <w:ind w:left="56"/>
              <w:rPr>
                <w:sz w:val="20"/>
                <w:szCs w:val="20"/>
              </w:rPr>
            </w:pPr>
            <w:r w:rsidRPr="00B91DE4">
              <w:rPr>
                <w:color w:val="231F20"/>
                <w:sz w:val="20"/>
                <w:szCs w:val="20"/>
              </w:rPr>
              <w:t>Природные ЧС</w:t>
            </w:r>
            <w:r w:rsidRPr="00B91DE4">
              <w:rPr>
                <w:sz w:val="20"/>
                <w:szCs w:val="20"/>
              </w:rPr>
              <w:t xml:space="preserve"> </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1378"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color w:val="231F20"/>
                <w:sz w:val="20"/>
                <w:szCs w:val="20"/>
              </w:rPr>
              <w:t>0</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1511"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color w:val="231F20"/>
                <w:sz w:val="20"/>
                <w:szCs w:val="20"/>
              </w:rPr>
              <w:t>0</w:t>
            </w:r>
          </w:p>
        </w:tc>
      </w:tr>
      <w:tr w:rsidR="00A84567" w:rsidRPr="00B91DE4" w:rsidTr="00E209F2">
        <w:trPr>
          <w:trHeight w:val="304"/>
        </w:trPr>
        <w:tc>
          <w:tcPr>
            <w:tcW w:w="2613" w:type="dxa"/>
            <w:tcBorders>
              <w:top w:val="single" w:sz="4" w:space="0" w:color="231F20"/>
              <w:left w:val="single" w:sz="4" w:space="0" w:color="231F20"/>
              <w:bottom w:val="single" w:sz="4" w:space="0" w:color="231F20"/>
              <w:right w:val="single" w:sz="4" w:space="0" w:color="231F20"/>
            </w:tcBorders>
            <w:shd w:val="clear" w:color="auto" w:fill="auto"/>
          </w:tcPr>
          <w:p w:rsidR="00A84567" w:rsidRPr="00B91DE4" w:rsidRDefault="00A84567" w:rsidP="00E209F2">
            <w:pPr>
              <w:ind w:left="56"/>
              <w:rPr>
                <w:sz w:val="20"/>
                <w:szCs w:val="20"/>
              </w:rPr>
            </w:pPr>
            <w:r w:rsidRPr="00B91DE4">
              <w:rPr>
                <w:color w:val="231F20"/>
                <w:sz w:val="20"/>
                <w:szCs w:val="20"/>
              </w:rPr>
              <w:t>Биолого-социальные ЧС</w:t>
            </w:r>
            <w:r w:rsidRPr="00B91DE4">
              <w:rPr>
                <w:sz w:val="20"/>
                <w:szCs w:val="20"/>
              </w:rPr>
              <w:t xml:space="preserve"> </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1378"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1511"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r>
      <w:tr w:rsidR="00A84567" w:rsidRPr="00B91DE4" w:rsidTr="00E209F2">
        <w:trPr>
          <w:trHeight w:val="281"/>
        </w:trPr>
        <w:tc>
          <w:tcPr>
            <w:tcW w:w="2613" w:type="dxa"/>
            <w:tcBorders>
              <w:top w:val="single" w:sz="4" w:space="0" w:color="231F20"/>
              <w:left w:val="single" w:sz="4" w:space="0" w:color="231F20"/>
              <w:bottom w:val="single" w:sz="4" w:space="0" w:color="231F20"/>
              <w:right w:val="single" w:sz="4" w:space="0" w:color="231F20"/>
            </w:tcBorders>
            <w:shd w:val="clear" w:color="auto" w:fill="auto"/>
          </w:tcPr>
          <w:p w:rsidR="00A84567" w:rsidRPr="00B91DE4" w:rsidRDefault="00A84567" w:rsidP="00E209F2">
            <w:pPr>
              <w:ind w:left="56"/>
              <w:rPr>
                <w:sz w:val="20"/>
                <w:szCs w:val="20"/>
              </w:rPr>
            </w:pPr>
            <w:r w:rsidRPr="00B91DE4">
              <w:rPr>
                <w:b/>
                <w:color w:val="231F20"/>
                <w:sz w:val="20"/>
                <w:szCs w:val="20"/>
              </w:rPr>
              <w:t>Итого:</w:t>
            </w:r>
            <w:r w:rsidRPr="00B91DE4">
              <w:rPr>
                <w:sz w:val="20"/>
                <w:szCs w:val="20"/>
              </w:rPr>
              <w:t xml:space="preserve"> </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1</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1</w:t>
            </w:r>
          </w:p>
        </w:tc>
        <w:tc>
          <w:tcPr>
            <w:tcW w:w="1378"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b/>
                <w:sz w:val="20"/>
                <w:szCs w:val="20"/>
              </w:rPr>
              <w:t>(</w:t>
            </w:r>
            <w:r w:rsidRPr="00B91DE4">
              <w:rPr>
                <w:b/>
                <w:color w:val="40AD49"/>
                <w:sz w:val="20"/>
                <w:szCs w:val="20"/>
              </w:rPr>
              <w:t>↓</w:t>
            </w:r>
            <w:r w:rsidRPr="00B91DE4">
              <w:rPr>
                <w:b/>
                <w:color w:val="D2232A"/>
                <w:sz w:val="20"/>
                <w:szCs w:val="20"/>
              </w:rPr>
              <w:t>↑</w:t>
            </w:r>
            <w:r w:rsidRPr="00B91DE4">
              <w:rPr>
                <w:b/>
                <w:sz w:val="20"/>
                <w:szCs w:val="20"/>
              </w:rPr>
              <w:t xml:space="preserve">) </w:t>
            </w:r>
            <w:r w:rsidRPr="00B91DE4">
              <w:rPr>
                <w:sz w:val="20"/>
                <w:szCs w:val="20"/>
              </w:rPr>
              <w:t>0</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0</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lang w:val="en-US"/>
              </w:rPr>
              <w:t>&gt;</w:t>
            </w:r>
            <w:r w:rsidRPr="00B91DE4">
              <w:rPr>
                <w:sz w:val="20"/>
                <w:szCs w:val="20"/>
              </w:rPr>
              <w:t>50.0</w:t>
            </w:r>
          </w:p>
        </w:tc>
        <w:tc>
          <w:tcPr>
            <w:tcW w:w="1511"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B91DE4" w:rsidRDefault="00A84567" w:rsidP="00E209F2">
            <w:pPr>
              <w:jc w:val="center"/>
              <w:rPr>
                <w:sz w:val="20"/>
                <w:szCs w:val="20"/>
              </w:rPr>
            </w:pPr>
            <w:r w:rsidRPr="00B91DE4">
              <w:rPr>
                <w:sz w:val="20"/>
                <w:szCs w:val="20"/>
              </w:rPr>
              <w:t>(</w:t>
            </w:r>
            <w:r w:rsidRPr="00B91DE4">
              <w:rPr>
                <w:b/>
                <w:color w:val="D2232A"/>
                <w:sz w:val="20"/>
                <w:szCs w:val="20"/>
              </w:rPr>
              <w:t>↑</w:t>
            </w:r>
            <w:r w:rsidRPr="00B91DE4">
              <w:rPr>
                <w:sz w:val="20"/>
                <w:szCs w:val="20"/>
              </w:rPr>
              <w:t>) 100</w:t>
            </w:r>
          </w:p>
        </w:tc>
      </w:tr>
    </w:tbl>
    <w:p w:rsidR="00A84567" w:rsidRPr="00B91DE4" w:rsidRDefault="00A84567" w:rsidP="00A84567">
      <w:pPr>
        <w:ind w:firstLine="709"/>
        <w:jc w:val="center"/>
        <w:rPr>
          <w:b/>
        </w:rPr>
      </w:pPr>
    </w:p>
    <w:p w:rsidR="00A84567" w:rsidRPr="001968C5" w:rsidRDefault="00A84567" w:rsidP="00A84567">
      <w:pPr>
        <w:spacing w:after="15" w:line="249" w:lineRule="auto"/>
        <w:ind w:left="2573" w:right="110"/>
        <w:jc w:val="right"/>
        <w:rPr>
          <w:i/>
        </w:rPr>
      </w:pPr>
      <w:r w:rsidRPr="00B91DE4">
        <w:rPr>
          <w:i/>
        </w:rPr>
        <w:t xml:space="preserve">Таблица </w:t>
      </w:r>
      <w:r w:rsidR="00B91DE4" w:rsidRPr="00B91DE4">
        <w:rPr>
          <w:i/>
        </w:rPr>
        <w:t>82</w:t>
      </w:r>
    </w:p>
    <w:p w:rsidR="00A84567" w:rsidRPr="001968C5" w:rsidRDefault="00A84567" w:rsidP="00A84567">
      <w:pPr>
        <w:spacing w:after="15" w:line="249" w:lineRule="auto"/>
        <w:ind w:right="110"/>
        <w:jc w:val="center"/>
        <w:rPr>
          <w:b/>
        </w:rPr>
      </w:pPr>
      <w:r w:rsidRPr="001968C5">
        <w:rPr>
          <w:b/>
        </w:rPr>
        <w:t>Ра</w:t>
      </w:r>
      <w:r>
        <w:rPr>
          <w:b/>
        </w:rPr>
        <w:t xml:space="preserve">спределение ЧС по масштабности </w:t>
      </w:r>
      <w:r w:rsidRPr="001968C5">
        <w:rPr>
          <w:b/>
        </w:rPr>
        <w:t>и причиненному материальному ущербу</w:t>
      </w:r>
    </w:p>
    <w:p w:rsidR="00A84567" w:rsidRPr="001968C5" w:rsidRDefault="00A84567" w:rsidP="00A84567">
      <w:pPr>
        <w:spacing w:after="15" w:line="249" w:lineRule="auto"/>
        <w:ind w:right="110"/>
        <w:jc w:val="center"/>
      </w:pPr>
    </w:p>
    <w:tbl>
      <w:tblPr>
        <w:tblW w:w="9362" w:type="dxa"/>
        <w:jc w:val="center"/>
        <w:tblCellMar>
          <w:left w:w="4" w:type="dxa"/>
          <w:right w:w="17" w:type="dxa"/>
        </w:tblCellMar>
        <w:tblLook w:val="00A0" w:firstRow="1" w:lastRow="0" w:firstColumn="1" w:lastColumn="0" w:noHBand="0" w:noVBand="0"/>
      </w:tblPr>
      <w:tblGrid>
        <w:gridCol w:w="2156"/>
        <w:gridCol w:w="965"/>
        <w:gridCol w:w="1041"/>
        <w:gridCol w:w="1483"/>
        <w:gridCol w:w="1041"/>
        <w:gridCol w:w="980"/>
        <w:gridCol w:w="1696"/>
      </w:tblGrid>
      <w:tr w:rsidR="00A84567" w:rsidRPr="00CA04ED" w:rsidTr="00E209F2">
        <w:trPr>
          <w:trHeight w:val="448"/>
          <w:jc w:val="center"/>
        </w:trPr>
        <w:tc>
          <w:tcPr>
            <w:tcW w:w="2156" w:type="dxa"/>
            <w:vMerge w:val="restart"/>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spacing w:line="259" w:lineRule="auto"/>
              <w:jc w:val="center"/>
              <w:rPr>
                <w:b/>
                <w:sz w:val="20"/>
                <w:szCs w:val="20"/>
              </w:rPr>
            </w:pPr>
            <w:r w:rsidRPr="00CA04ED">
              <w:rPr>
                <w:b/>
                <w:sz w:val="20"/>
                <w:szCs w:val="20"/>
              </w:rPr>
              <w:t>Масштабность ЧС</w:t>
            </w:r>
          </w:p>
        </w:tc>
        <w:tc>
          <w:tcPr>
            <w:tcW w:w="2006" w:type="dxa"/>
            <w:gridSpan w:val="2"/>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spacing w:after="8" w:line="239" w:lineRule="auto"/>
              <w:jc w:val="center"/>
              <w:rPr>
                <w:b/>
                <w:sz w:val="20"/>
                <w:szCs w:val="20"/>
              </w:rPr>
            </w:pPr>
            <w:r w:rsidRPr="00CA04ED">
              <w:rPr>
                <w:b/>
                <w:sz w:val="20"/>
                <w:szCs w:val="20"/>
              </w:rPr>
              <w:t>Структура показателей, %</w:t>
            </w:r>
          </w:p>
        </w:tc>
        <w:tc>
          <w:tcPr>
            <w:tcW w:w="1483" w:type="dxa"/>
            <w:vMerge w:val="restart"/>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spacing w:line="259" w:lineRule="auto"/>
              <w:jc w:val="center"/>
              <w:rPr>
                <w:b/>
                <w:sz w:val="20"/>
                <w:szCs w:val="20"/>
              </w:rPr>
            </w:pPr>
            <w:r w:rsidRPr="00CA04ED">
              <w:rPr>
                <w:b/>
                <w:sz w:val="20"/>
                <w:szCs w:val="20"/>
              </w:rPr>
              <w:t>Прирост (</w:t>
            </w:r>
            <w:r w:rsidRPr="00CA04ED">
              <w:rPr>
                <w:b/>
                <w:color w:val="FF0000"/>
                <w:sz w:val="20"/>
                <w:szCs w:val="20"/>
              </w:rPr>
              <w:t>↑</w:t>
            </w:r>
            <w:r w:rsidRPr="00CA04ED">
              <w:rPr>
                <w:b/>
                <w:sz w:val="20"/>
                <w:szCs w:val="20"/>
              </w:rPr>
              <w:t>)</w:t>
            </w:r>
          </w:p>
          <w:p w:rsidR="00A84567" w:rsidRPr="00CA04ED" w:rsidRDefault="00A84567" w:rsidP="00CA04ED">
            <w:pPr>
              <w:spacing w:line="259" w:lineRule="auto"/>
              <w:jc w:val="center"/>
              <w:rPr>
                <w:b/>
                <w:sz w:val="20"/>
                <w:szCs w:val="20"/>
              </w:rPr>
            </w:pPr>
            <w:r w:rsidRPr="00CA04ED">
              <w:rPr>
                <w:b/>
                <w:sz w:val="20"/>
                <w:szCs w:val="20"/>
              </w:rPr>
              <w:t>Снижение (</w:t>
            </w:r>
            <w:r w:rsidRPr="00CA04ED">
              <w:rPr>
                <w:b/>
                <w:color w:val="40AD49"/>
                <w:sz w:val="20"/>
                <w:szCs w:val="20"/>
              </w:rPr>
              <w:t>↓</w:t>
            </w:r>
            <w:r w:rsidRPr="00CA04ED">
              <w:rPr>
                <w:b/>
                <w:sz w:val="20"/>
                <w:szCs w:val="20"/>
              </w:rPr>
              <w:t>) %</w:t>
            </w:r>
          </w:p>
        </w:tc>
        <w:tc>
          <w:tcPr>
            <w:tcW w:w="2021" w:type="dxa"/>
            <w:gridSpan w:val="2"/>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spacing w:line="259" w:lineRule="auto"/>
              <w:jc w:val="center"/>
              <w:rPr>
                <w:b/>
                <w:sz w:val="20"/>
                <w:szCs w:val="20"/>
              </w:rPr>
            </w:pPr>
            <w:r w:rsidRPr="00CA04ED">
              <w:rPr>
                <w:b/>
                <w:sz w:val="20"/>
                <w:szCs w:val="20"/>
              </w:rPr>
              <w:t>Материальный ущерб (млн руб.)</w:t>
            </w:r>
          </w:p>
        </w:tc>
        <w:tc>
          <w:tcPr>
            <w:tcW w:w="1696" w:type="dxa"/>
            <w:vMerge w:val="restart"/>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spacing w:line="259" w:lineRule="auto"/>
              <w:ind w:left="11"/>
              <w:jc w:val="center"/>
              <w:rPr>
                <w:b/>
                <w:sz w:val="20"/>
                <w:szCs w:val="20"/>
              </w:rPr>
            </w:pPr>
            <w:r w:rsidRPr="00CA04ED">
              <w:rPr>
                <w:b/>
                <w:sz w:val="20"/>
                <w:szCs w:val="20"/>
              </w:rPr>
              <w:t>Прирост (</w:t>
            </w:r>
            <w:r w:rsidRPr="00CA04ED">
              <w:rPr>
                <w:b/>
                <w:color w:val="FF0000"/>
                <w:sz w:val="20"/>
                <w:szCs w:val="20"/>
              </w:rPr>
              <w:t>↑</w:t>
            </w:r>
            <w:r w:rsidRPr="00CA04ED">
              <w:rPr>
                <w:b/>
                <w:sz w:val="20"/>
                <w:szCs w:val="20"/>
              </w:rPr>
              <w:t>)</w:t>
            </w:r>
          </w:p>
          <w:p w:rsidR="00A84567" w:rsidRPr="00CA04ED" w:rsidRDefault="00A84567" w:rsidP="00CA04ED">
            <w:pPr>
              <w:spacing w:line="259" w:lineRule="auto"/>
              <w:ind w:left="68"/>
              <w:jc w:val="center"/>
              <w:rPr>
                <w:b/>
                <w:sz w:val="20"/>
                <w:szCs w:val="20"/>
              </w:rPr>
            </w:pPr>
            <w:r w:rsidRPr="00CA04ED">
              <w:rPr>
                <w:b/>
                <w:sz w:val="20"/>
                <w:szCs w:val="20"/>
              </w:rPr>
              <w:t>Снижение (</w:t>
            </w:r>
            <w:r w:rsidRPr="00CA04ED">
              <w:rPr>
                <w:b/>
                <w:color w:val="40AD49"/>
                <w:sz w:val="20"/>
                <w:szCs w:val="20"/>
              </w:rPr>
              <w:t>↓</w:t>
            </w:r>
            <w:r w:rsidRPr="00CA04ED">
              <w:rPr>
                <w:b/>
                <w:sz w:val="20"/>
                <w:szCs w:val="20"/>
              </w:rPr>
              <w:t>) %</w:t>
            </w:r>
          </w:p>
        </w:tc>
      </w:tr>
      <w:tr w:rsidR="00A84567" w:rsidRPr="00CA04ED" w:rsidTr="00E209F2">
        <w:trPr>
          <w:trHeight w:val="250"/>
          <w:jc w:val="center"/>
        </w:trPr>
        <w:tc>
          <w:tcPr>
            <w:tcW w:w="0" w:type="auto"/>
            <w:vMerge/>
            <w:tcBorders>
              <w:top w:val="nil"/>
              <w:left w:val="single" w:sz="4" w:space="0" w:color="231F20"/>
              <w:bottom w:val="single" w:sz="4" w:space="0" w:color="231F20"/>
              <w:right w:val="single" w:sz="4" w:space="0" w:color="231F20"/>
            </w:tcBorders>
          </w:tcPr>
          <w:p w:rsidR="00A84567" w:rsidRPr="00CA04ED" w:rsidRDefault="00A84567" w:rsidP="00CA04ED">
            <w:pPr>
              <w:spacing w:after="160" w:line="259" w:lineRule="auto"/>
              <w:jc w:val="center"/>
              <w:rPr>
                <w:b/>
                <w:sz w:val="20"/>
                <w:szCs w:val="20"/>
              </w:rPr>
            </w:pPr>
          </w:p>
        </w:tc>
        <w:tc>
          <w:tcPr>
            <w:tcW w:w="965" w:type="dxa"/>
            <w:tcBorders>
              <w:top w:val="single" w:sz="4" w:space="0" w:color="231F20"/>
              <w:left w:val="single" w:sz="4" w:space="0" w:color="231F20"/>
              <w:bottom w:val="single" w:sz="4" w:space="0" w:color="231F20"/>
              <w:right w:val="single" w:sz="4" w:space="0" w:color="231F20"/>
            </w:tcBorders>
            <w:shd w:val="clear" w:color="auto" w:fill="auto"/>
          </w:tcPr>
          <w:p w:rsidR="00A84567" w:rsidRPr="00CA04ED" w:rsidRDefault="00A84567" w:rsidP="00CA04ED">
            <w:pPr>
              <w:spacing w:line="259" w:lineRule="auto"/>
              <w:jc w:val="center"/>
              <w:rPr>
                <w:b/>
                <w:sz w:val="20"/>
                <w:szCs w:val="20"/>
              </w:rPr>
            </w:pPr>
            <w:r w:rsidRPr="00CA04ED">
              <w:rPr>
                <w:b/>
                <w:sz w:val="20"/>
                <w:szCs w:val="20"/>
              </w:rPr>
              <w:t>2014 г.</w:t>
            </w:r>
          </w:p>
        </w:tc>
        <w:tc>
          <w:tcPr>
            <w:tcW w:w="1041" w:type="dxa"/>
            <w:tcBorders>
              <w:top w:val="single" w:sz="4" w:space="0" w:color="231F20"/>
              <w:left w:val="single" w:sz="4" w:space="0" w:color="231F20"/>
              <w:bottom w:val="single" w:sz="4" w:space="0" w:color="231F20"/>
              <w:right w:val="single" w:sz="4" w:space="0" w:color="231F20"/>
            </w:tcBorders>
            <w:shd w:val="clear" w:color="auto" w:fill="auto"/>
          </w:tcPr>
          <w:p w:rsidR="00A84567" w:rsidRPr="00CA04ED" w:rsidRDefault="00A84567" w:rsidP="00CA04ED">
            <w:pPr>
              <w:spacing w:line="259" w:lineRule="auto"/>
              <w:ind w:left="2"/>
              <w:jc w:val="center"/>
              <w:rPr>
                <w:b/>
                <w:sz w:val="20"/>
                <w:szCs w:val="20"/>
              </w:rPr>
            </w:pPr>
            <w:r w:rsidRPr="00CA04ED">
              <w:rPr>
                <w:b/>
                <w:sz w:val="20"/>
                <w:szCs w:val="20"/>
              </w:rPr>
              <w:t>2015 г.</w:t>
            </w:r>
          </w:p>
        </w:tc>
        <w:tc>
          <w:tcPr>
            <w:tcW w:w="0" w:type="auto"/>
            <w:vMerge/>
            <w:tcBorders>
              <w:top w:val="nil"/>
              <w:left w:val="single" w:sz="4" w:space="0" w:color="231F20"/>
              <w:bottom w:val="single" w:sz="4" w:space="0" w:color="231F20"/>
              <w:right w:val="single" w:sz="4" w:space="0" w:color="231F20"/>
            </w:tcBorders>
            <w:shd w:val="clear" w:color="auto" w:fill="auto"/>
          </w:tcPr>
          <w:p w:rsidR="00A84567" w:rsidRPr="00CA04ED" w:rsidRDefault="00A84567" w:rsidP="00CA04ED">
            <w:pPr>
              <w:spacing w:after="160" w:line="259" w:lineRule="auto"/>
              <w:jc w:val="center"/>
              <w:rPr>
                <w:b/>
                <w:sz w:val="20"/>
                <w:szCs w:val="20"/>
              </w:rPr>
            </w:pPr>
          </w:p>
        </w:tc>
        <w:tc>
          <w:tcPr>
            <w:tcW w:w="1041"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spacing w:line="259" w:lineRule="auto"/>
              <w:jc w:val="center"/>
              <w:rPr>
                <w:b/>
                <w:sz w:val="20"/>
                <w:szCs w:val="20"/>
              </w:rPr>
            </w:pPr>
            <w:r w:rsidRPr="00CA04ED">
              <w:rPr>
                <w:b/>
                <w:sz w:val="20"/>
                <w:szCs w:val="20"/>
              </w:rPr>
              <w:t>2014 г.</w:t>
            </w:r>
          </w:p>
        </w:tc>
        <w:tc>
          <w:tcPr>
            <w:tcW w:w="980"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CA04ED" w:rsidRDefault="00A84567" w:rsidP="00CA04ED">
            <w:pPr>
              <w:spacing w:line="259" w:lineRule="auto"/>
              <w:jc w:val="center"/>
              <w:rPr>
                <w:b/>
                <w:sz w:val="20"/>
                <w:szCs w:val="20"/>
              </w:rPr>
            </w:pPr>
            <w:r w:rsidRPr="00CA04ED">
              <w:rPr>
                <w:b/>
                <w:sz w:val="20"/>
                <w:szCs w:val="20"/>
              </w:rPr>
              <w:t>2015 г.</w:t>
            </w:r>
          </w:p>
        </w:tc>
        <w:tc>
          <w:tcPr>
            <w:tcW w:w="0" w:type="auto"/>
            <w:vMerge/>
            <w:tcBorders>
              <w:top w:val="nil"/>
              <w:left w:val="single" w:sz="4" w:space="0" w:color="231F20"/>
              <w:bottom w:val="single" w:sz="4" w:space="0" w:color="231F20"/>
              <w:right w:val="single" w:sz="4" w:space="0" w:color="231F20"/>
            </w:tcBorders>
          </w:tcPr>
          <w:p w:rsidR="00A84567" w:rsidRPr="00CA04ED" w:rsidRDefault="00A84567" w:rsidP="00CA04ED">
            <w:pPr>
              <w:spacing w:after="160" w:line="259" w:lineRule="auto"/>
              <w:jc w:val="center"/>
              <w:rPr>
                <w:b/>
                <w:sz w:val="20"/>
                <w:szCs w:val="20"/>
              </w:rPr>
            </w:pPr>
          </w:p>
        </w:tc>
      </w:tr>
      <w:tr w:rsidR="00CA04ED" w:rsidRPr="00CA04ED" w:rsidTr="00CA04ED">
        <w:trPr>
          <w:trHeight w:val="230"/>
          <w:jc w:val="center"/>
        </w:trPr>
        <w:tc>
          <w:tcPr>
            <w:tcW w:w="0" w:type="auto"/>
            <w:tcBorders>
              <w:top w:val="nil"/>
              <w:left w:val="single" w:sz="4" w:space="0" w:color="231F20"/>
              <w:bottom w:val="single" w:sz="4" w:space="0" w:color="231F20"/>
              <w:right w:val="single" w:sz="4" w:space="0" w:color="231F20"/>
            </w:tcBorders>
            <w:vAlign w:val="center"/>
          </w:tcPr>
          <w:p w:rsidR="00CA04ED" w:rsidRPr="00CA04ED" w:rsidRDefault="00CA04ED" w:rsidP="00CA04ED">
            <w:pPr>
              <w:jc w:val="center"/>
              <w:rPr>
                <w:b/>
                <w:sz w:val="20"/>
                <w:szCs w:val="20"/>
                <w:lang w:val="en-US"/>
              </w:rPr>
            </w:pPr>
            <w:r w:rsidRPr="00CA04ED">
              <w:rPr>
                <w:b/>
                <w:sz w:val="20"/>
                <w:szCs w:val="20"/>
                <w:lang w:val="en-US"/>
              </w:rPr>
              <w:t>1</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2</w:t>
            </w:r>
          </w:p>
        </w:tc>
        <w:tc>
          <w:tcPr>
            <w:tcW w:w="1041" w:type="dxa"/>
            <w:tcBorders>
              <w:top w:val="single" w:sz="4" w:space="0" w:color="231F20"/>
              <w:left w:val="single" w:sz="4" w:space="0" w:color="231F20"/>
              <w:bottom w:val="single" w:sz="4" w:space="0" w:color="231F20"/>
              <w:right w:val="single" w:sz="4" w:space="0" w:color="231F2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3</w:t>
            </w:r>
          </w:p>
        </w:tc>
        <w:tc>
          <w:tcPr>
            <w:tcW w:w="0" w:type="auto"/>
            <w:tcBorders>
              <w:top w:val="nil"/>
              <w:left w:val="single" w:sz="4" w:space="0" w:color="231F20"/>
              <w:bottom w:val="single" w:sz="4" w:space="0" w:color="231F20"/>
              <w:right w:val="single" w:sz="4" w:space="0" w:color="231F2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4</w:t>
            </w:r>
          </w:p>
        </w:tc>
        <w:tc>
          <w:tcPr>
            <w:tcW w:w="1041" w:type="dxa"/>
            <w:tcBorders>
              <w:top w:val="single" w:sz="4" w:space="0" w:color="231F20"/>
              <w:left w:val="single" w:sz="4" w:space="0" w:color="231F20"/>
              <w:bottom w:val="single" w:sz="4" w:space="0" w:color="231F20"/>
              <w:right w:val="single" w:sz="4" w:space="0" w:color="231F2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5</w:t>
            </w:r>
          </w:p>
        </w:tc>
        <w:tc>
          <w:tcPr>
            <w:tcW w:w="980" w:type="dxa"/>
            <w:tcBorders>
              <w:top w:val="single" w:sz="4" w:space="0" w:color="231F20"/>
              <w:left w:val="single" w:sz="4" w:space="0" w:color="231F20"/>
              <w:bottom w:val="single" w:sz="4" w:space="0" w:color="231F20"/>
              <w:right w:val="single" w:sz="4" w:space="0" w:color="231F2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6</w:t>
            </w:r>
          </w:p>
        </w:tc>
        <w:tc>
          <w:tcPr>
            <w:tcW w:w="0" w:type="auto"/>
            <w:tcBorders>
              <w:top w:val="nil"/>
              <w:left w:val="single" w:sz="4" w:space="0" w:color="231F20"/>
              <w:bottom w:val="single" w:sz="4" w:space="0" w:color="231F20"/>
              <w:right w:val="single" w:sz="4" w:space="0" w:color="231F20"/>
            </w:tcBorders>
            <w:vAlign w:val="center"/>
          </w:tcPr>
          <w:p w:rsidR="00CA04ED" w:rsidRPr="00CA04ED" w:rsidRDefault="00CA04ED" w:rsidP="00CA04ED">
            <w:pPr>
              <w:jc w:val="center"/>
              <w:rPr>
                <w:b/>
                <w:sz w:val="20"/>
                <w:szCs w:val="20"/>
                <w:lang w:val="en-US"/>
              </w:rPr>
            </w:pPr>
            <w:r w:rsidRPr="00CA04ED">
              <w:rPr>
                <w:b/>
                <w:sz w:val="20"/>
                <w:szCs w:val="20"/>
                <w:lang w:val="en-US"/>
              </w:rPr>
              <w:t>7</w:t>
            </w:r>
          </w:p>
        </w:tc>
      </w:tr>
      <w:tr w:rsidR="00A84567" w:rsidRPr="001968C5" w:rsidTr="00E209F2">
        <w:trPr>
          <w:trHeight w:val="284"/>
          <w:jc w:val="center"/>
        </w:trPr>
        <w:tc>
          <w:tcPr>
            <w:tcW w:w="215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48"/>
              <w:rPr>
                <w:sz w:val="20"/>
                <w:szCs w:val="20"/>
              </w:rPr>
            </w:pPr>
            <w:r w:rsidRPr="001968C5">
              <w:rPr>
                <w:sz w:val="20"/>
                <w:szCs w:val="20"/>
              </w:rPr>
              <w:t xml:space="preserve">Локальные </w:t>
            </w:r>
          </w:p>
        </w:tc>
        <w:tc>
          <w:tcPr>
            <w:tcW w:w="965"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2"/>
              <w:jc w:val="center"/>
              <w:rPr>
                <w:sz w:val="20"/>
                <w:szCs w:val="20"/>
              </w:rPr>
            </w:pPr>
            <w:r w:rsidRPr="001968C5">
              <w:rPr>
                <w:sz w:val="20"/>
                <w:szCs w:val="20"/>
              </w:rPr>
              <w:t xml:space="preserve"> </w:t>
            </w: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1"/>
              <w:jc w:val="center"/>
              <w:rPr>
                <w:sz w:val="20"/>
                <w:szCs w:val="20"/>
              </w:rPr>
            </w:pPr>
            <w:r w:rsidRPr="001968C5">
              <w:rPr>
                <w:sz w:val="20"/>
                <w:szCs w:val="20"/>
              </w:rPr>
              <w:t xml:space="preserve"> </w:t>
            </w:r>
          </w:p>
        </w:tc>
        <w:tc>
          <w:tcPr>
            <w:tcW w:w="1483"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0"/>
              <w:jc w:val="center"/>
              <w:rPr>
                <w:sz w:val="20"/>
                <w:szCs w:val="20"/>
              </w:rPr>
            </w:pPr>
            <w:r w:rsidRPr="001968C5">
              <w:rPr>
                <w:sz w:val="20"/>
                <w:szCs w:val="20"/>
              </w:rPr>
              <w:t xml:space="preserve"> </w:t>
            </w: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r w:rsidRPr="001968C5">
              <w:rPr>
                <w:sz w:val="20"/>
                <w:szCs w:val="20"/>
              </w:rPr>
              <w:t xml:space="preserve"> </w:t>
            </w:r>
          </w:p>
        </w:tc>
        <w:tc>
          <w:tcPr>
            <w:tcW w:w="980"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r w:rsidRPr="001968C5">
              <w:rPr>
                <w:sz w:val="20"/>
                <w:szCs w:val="20"/>
              </w:rPr>
              <w:t xml:space="preserve"> </w:t>
            </w:r>
          </w:p>
        </w:tc>
        <w:tc>
          <w:tcPr>
            <w:tcW w:w="169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5"/>
              <w:jc w:val="center"/>
              <w:rPr>
                <w:sz w:val="20"/>
                <w:szCs w:val="20"/>
              </w:rPr>
            </w:pPr>
            <w:r w:rsidRPr="001968C5">
              <w:rPr>
                <w:sz w:val="20"/>
                <w:szCs w:val="20"/>
              </w:rPr>
              <w:t xml:space="preserve"> </w:t>
            </w:r>
          </w:p>
        </w:tc>
      </w:tr>
      <w:tr w:rsidR="00A84567" w:rsidRPr="001968C5" w:rsidTr="00E209F2">
        <w:trPr>
          <w:trHeight w:val="283"/>
          <w:jc w:val="center"/>
        </w:trPr>
        <w:tc>
          <w:tcPr>
            <w:tcW w:w="215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48"/>
              <w:rPr>
                <w:sz w:val="20"/>
                <w:szCs w:val="20"/>
              </w:rPr>
            </w:pPr>
            <w:r w:rsidRPr="001968C5">
              <w:rPr>
                <w:sz w:val="20"/>
                <w:szCs w:val="20"/>
              </w:rPr>
              <w:t xml:space="preserve">Муниципальные </w:t>
            </w:r>
          </w:p>
        </w:tc>
        <w:tc>
          <w:tcPr>
            <w:tcW w:w="965" w:type="dxa"/>
            <w:tcBorders>
              <w:top w:val="single" w:sz="4" w:space="0" w:color="231F20"/>
              <w:left w:val="single" w:sz="4" w:space="0" w:color="231F20"/>
              <w:bottom w:val="single" w:sz="4" w:space="0" w:color="231F20"/>
              <w:right w:val="single" w:sz="4" w:space="0" w:color="231F20"/>
            </w:tcBorders>
            <w:vAlign w:val="center"/>
          </w:tcPr>
          <w:p w:rsidR="00A84567" w:rsidRPr="001968C5" w:rsidRDefault="00A84567" w:rsidP="00E209F2">
            <w:pPr>
              <w:spacing w:line="259" w:lineRule="auto"/>
              <w:ind w:left="72"/>
              <w:jc w:val="center"/>
              <w:rPr>
                <w:sz w:val="20"/>
                <w:szCs w:val="20"/>
              </w:rPr>
            </w:pPr>
            <w:r w:rsidRPr="001968C5">
              <w:rPr>
                <w:sz w:val="20"/>
                <w:szCs w:val="20"/>
              </w:rPr>
              <w:t>1</w:t>
            </w:r>
          </w:p>
        </w:tc>
        <w:tc>
          <w:tcPr>
            <w:tcW w:w="1041" w:type="dxa"/>
            <w:tcBorders>
              <w:top w:val="single" w:sz="4" w:space="0" w:color="231F20"/>
              <w:left w:val="single" w:sz="4" w:space="0" w:color="231F20"/>
              <w:bottom w:val="single" w:sz="4" w:space="0" w:color="231F20"/>
              <w:right w:val="single" w:sz="4" w:space="0" w:color="231F20"/>
            </w:tcBorders>
            <w:vAlign w:val="center"/>
          </w:tcPr>
          <w:p w:rsidR="00A84567" w:rsidRPr="001968C5" w:rsidRDefault="00A84567" w:rsidP="00E209F2">
            <w:pPr>
              <w:spacing w:line="259" w:lineRule="auto"/>
              <w:ind w:left="61"/>
              <w:jc w:val="center"/>
              <w:rPr>
                <w:sz w:val="20"/>
                <w:szCs w:val="20"/>
              </w:rPr>
            </w:pPr>
            <w:r w:rsidRPr="001968C5">
              <w:rPr>
                <w:sz w:val="20"/>
                <w:szCs w:val="20"/>
              </w:rPr>
              <w:t>0</w:t>
            </w:r>
          </w:p>
        </w:tc>
        <w:tc>
          <w:tcPr>
            <w:tcW w:w="1483" w:type="dxa"/>
            <w:tcBorders>
              <w:top w:val="single" w:sz="4" w:space="0" w:color="231F20"/>
              <w:left w:val="single" w:sz="4" w:space="0" w:color="231F20"/>
              <w:bottom w:val="single" w:sz="4" w:space="0" w:color="231F20"/>
              <w:right w:val="single" w:sz="4" w:space="0" w:color="231F20"/>
            </w:tcBorders>
            <w:vAlign w:val="center"/>
          </w:tcPr>
          <w:p w:rsidR="00A84567" w:rsidRPr="001968C5" w:rsidRDefault="00A84567" w:rsidP="00E209F2">
            <w:pPr>
              <w:spacing w:line="259" w:lineRule="auto"/>
              <w:ind w:left="70"/>
              <w:jc w:val="center"/>
              <w:rPr>
                <w:sz w:val="20"/>
                <w:szCs w:val="20"/>
              </w:rPr>
            </w:pPr>
            <w:r w:rsidRPr="001968C5">
              <w:rPr>
                <w:sz w:val="20"/>
                <w:szCs w:val="20"/>
              </w:rPr>
              <w:t>(</w:t>
            </w:r>
            <w:r w:rsidRPr="001968C5">
              <w:rPr>
                <w:b/>
                <w:color w:val="40AD49"/>
                <w:sz w:val="20"/>
                <w:szCs w:val="20"/>
              </w:rPr>
              <w:t>↓</w:t>
            </w:r>
            <w:r w:rsidRPr="001968C5">
              <w:rPr>
                <w:sz w:val="20"/>
                <w:szCs w:val="20"/>
              </w:rPr>
              <w:t>) 100</w:t>
            </w:r>
          </w:p>
        </w:tc>
        <w:tc>
          <w:tcPr>
            <w:tcW w:w="1041" w:type="dxa"/>
            <w:tcBorders>
              <w:top w:val="single" w:sz="4" w:space="0" w:color="231F20"/>
              <w:left w:val="single" w:sz="4" w:space="0" w:color="231F20"/>
              <w:bottom w:val="single" w:sz="4" w:space="0" w:color="231F20"/>
              <w:right w:val="single" w:sz="4" w:space="0" w:color="231F20"/>
            </w:tcBorders>
            <w:vAlign w:val="center"/>
          </w:tcPr>
          <w:p w:rsidR="00A84567" w:rsidRPr="001968C5" w:rsidRDefault="00A84567" w:rsidP="00E209F2">
            <w:pPr>
              <w:spacing w:line="259" w:lineRule="auto"/>
              <w:ind w:left="59"/>
              <w:jc w:val="center"/>
              <w:rPr>
                <w:sz w:val="20"/>
                <w:szCs w:val="20"/>
              </w:rPr>
            </w:pPr>
            <w:r w:rsidRPr="001968C5">
              <w:rPr>
                <w:sz w:val="20"/>
                <w:szCs w:val="20"/>
              </w:rPr>
              <w:t>0</w:t>
            </w:r>
          </w:p>
        </w:tc>
        <w:tc>
          <w:tcPr>
            <w:tcW w:w="980" w:type="dxa"/>
            <w:tcBorders>
              <w:top w:val="single" w:sz="4" w:space="0" w:color="231F20"/>
              <w:left w:val="single" w:sz="4" w:space="0" w:color="231F20"/>
              <w:bottom w:val="single" w:sz="4" w:space="0" w:color="231F20"/>
              <w:right w:val="single" w:sz="4" w:space="0" w:color="231F20"/>
            </w:tcBorders>
            <w:vAlign w:val="center"/>
          </w:tcPr>
          <w:p w:rsidR="00A84567" w:rsidRPr="001968C5" w:rsidRDefault="00A84567" w:rsidP="00E209F2">
            <w:pPr>
              <w:spacing w:line="259" w:lineRule="auto"/>
              <w:ind w:left="59"/>
              <w:jc w:val="center"/>
              <w:rPr>
                <w:sz w:val="20"/>
                <w:szCs w:val="20"/>
              </w:rPr>
            </w:pPr>
            <w:r w:rsidRPr="001968C5">
              <w:rPr>
                <w:sz w:val="20"/>
                <w:szCs w:val="20"/>
              </w:rPr>
              <w:t>0</w:t>
            </w:r>
          </w:p>
        </w:tc>
        <w:tc>
          <w:tcPr>
            <w:tcW w:w="1696" w:type="dxa"/>
            <w:tcBorders>
              <w:top w:val="single" w:sz="4" w:space="0" w:color="231F20"/>
              <w:left w:val="single" w:sz="4" w:space="0" w:color="231F20"/>
              <w:bottom w:val="single" w:sz="4" w:space="0" w:color="231F20"/>
              <w:right w:val="single" w:sz="4" w:space="0" w:color="231F20"/>
            </w:tcBorders>
            <w:vAlign w:val="center"/>
          </w:tcPr>
          <w:p w:rsidR="00A84567" w:rsidRPr="001968C5" w:rsidRDefault="00A84567" w:rsidP="00E209F2">
            <w:pPr>
              <w:spacing w:line="259" w:lineRule="auto"/>
              <w:ind w:left="65"/>
              <w:jc w:val="center"/>
              <w:rPr>
                <w:sz w:val="20"/>
                <w:szCs w:val="20"/>
              </w:rPr>
            </w:pPr>
            <w:r w:rsidRPr="001968C5">
              <w:rPr>
                <w:sz w:val="20"/>
                <w:szCs w:val="20"/>
              </w:rPr>
              <w:t>0</w:t>
            </w:r>
          </w:p>
        </w:tc>
      </w:tr>
      <w:tr w:rsidR="00A84567" w:rsidRPr="001968C5" w:rsidTr="00E209F2">
        <w:trPr>
          <w:trHeight w:val="283"/>
          <w:jc w:val="center"/>
        </w:trPr>
        <w:tc>
          <w:tcPr>
            <w:tcW w:w="215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48"/>
              <w:rPr>
                <w:sz w:val="20"/>
                <w:szCs w:val="20"/>
              </w:rPr>
            </w:pPr>
            <w:r w:rsidRPr="001968C5">
              <w:rPr>
                <w:sz w:val="20"/>
                <w:szCs w:val="20"/>
              </w:rPr>
              <w:t xml:space="preserve">Межмуниципальные </w:t>
            </w:r>
          </w:p>
        </w:tc>
        <w:tc>
          <w:tcPr>
            <w:tcW w:w="965"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2"/>
              <w:jc w:val="center"/>
              <w:rPr>
                <w:sz w:val="20"/>
                <w:szCs w:val="20"/>
              </w:rPr>
            </w:pP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1"/>
              <w:rPr>
                <w:sz w:val="20"/>
                <w:szCs w:val="20"/>
              </w:rPr>
            </w:pPr>
          </w:p>
        </w:tc>
        <w:tc>
          <w:tcPr>
            <w:tcW w:w="1483"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0"/>
              <w:jc w:val="center"/>
              <w:rPr>
                <w:sz w:val="20"/>
                <w:szCs w:val="20"/>
              </w:rPr>
            </w:pP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p>
        </w:tc>
        <w:tc>
          <w:tcPr>
            <w:tcW w:w="980"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p>
        </w:tc>
        <w:tc>
          <w:tcPr>
            <w:tcW w:w="169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5"/>
              <w:jc w:val="center"/>
              <w:rPr>
                <w:b/>
                <w:sz w:val="20"/>
                <w:szCs w:val="20"/>
              </w:rPr>
            </w:pPr>
          </w:p>
        </w:tc>
      </w:tr>
      <w:tr w:rsidR="00A84567" w:rsidRPr="001968C5" w:rsidTr="00E209F2">
        <w:trPr>
          <w:trHeight w:val="283"/>
          <w:jc w:val="center"/>
        </w:trPr>
        <w:tc>
          <w:tcPr>
            <w:tcW w:w="215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48"/>
              <w:rPr>
                <w:sz w:val="20"/>
                <w:szCs w:val="20"/>
              </w:rPr>
            </w:pPr>
            <w:r w:rsidRPr="001968C5">
              <w:rPr>
                <w:sz w:val="20"/>
                <w:szCs w:val="20"/>
              </w:rPr>
              <w:t xml:space="preserve">Региональные </w:t>
            </w:r>
          </w:p>
        </w:tc>
        <w:tc>
          <w:tcPr>
            <w:tcW w:w="965"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2"/>
              <w:jc w:val="center"/>
              <w:rPr>
                <w:sz w:val="20"/>
                <w:szCs w:val="20"/>
              </w:rPr>
            </w:pPr>
            <w:r w:rsidRPr="001968C5">
              <w:rPr>
                <w:sz w:val="20"/>
                <w:szCs w:val="20"/>
              </w:rPr>
              <w:t xml:space="preserve"> 0</w:t>
            </w: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1"/>
              <w:jc w:val="center"/>
              <w:rPr>
                <w:sz w:val="20"/>
                <w:szCs w:val="20"/>
              </w:rPr>
            </w:pPr>
            <w:r w:rsidRPr="001968C5">
              <w:rPr>
                <w:sz w:val="20"/>
                <w:szCs w:val="20"/>
              </w:rPr>
              <w:t xml:space="preserve">1 </w:t>
            </w:r>
          </w:p>
        </w:tc>
        <w:tc>
          <w:tcPr>
            <w:tcW w:w="1483"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0"/>
              <w:jc w:val="center"/>
              <w:rPr>
                <w:sz w:val="20"/>
                <w:szCs w:val="20"/>
              </w:rPr>
            </w:pPr>
            <w:r w:rsidRPr="001968C5">
              <w:rPr>
                <w:sz w:val="20"/>
                <w:szCs w:val="20"/>
              </w:rPr>
              <w:t>(</w:t>
            </w:r>
            <w:r w:rsidRPr="001968C5">
              <w:rPr>
                <w:color w:val="FF0000"/>
                <w:sz w:val="20"/>
                <w:szCs w:val="20"/>
              </w:rPr>
              <w:t>↑</w:t>
            </w:r>
            <w:r w:rsidRPr="001968C5">
              <w:rPr>
                <w:sz w:val="20"/>
                <w:szCs w:val="20"/>
              </w:rPr>
              <w:t xml:space="preserve">) 100 </w:t>
            </w: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r w:rsidRPr="001968C5">
              <w:rPr>
                <w:sz w:val="20"/>
                <w:szCs w:val="20"/>
              </w:rPr>
              <w:t xml:space="preserve">0 </w:t>
            </w:r>
          </w:p>
        </w:tc>
        <w:tc>
          <w:tcPr>
            <w:tcW w:w="980"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r w:rsidRPr="001968C5">
              <w:rPr>
                <w:sz w:val="20"/>
                <w:szCs w:val="20"/>
                <w:lang w:val="en-US"/>
              </w:rPr>
              <w:t>&gt;</w:t>
            </w:r>
            <w:r w:rsidRPr="001968C5">
              <w:rPr>
                <w:sz w:val="20"/>
                <w:szCs w:val="20"/>
              </w:rPr>
              <w:t xml:space="preserve">50.0 </w:t>
            </w:r>
          </w:p>
        </w:tc>
        <w:tc>
          <w:tcPr>
            <w:tcW w:w="169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5"/>
              <w:jc w:val="center"/>
              <w:rPr>
                <w:b/>
                <w:sz w:val="20"/>
                <w:szCs w:val="20"/>
              </w:rPr>
            </w:pPr>
            <w:r w:rsidRPr="001968C5">
              <w:rPr>
                <w:sz w:val="20"/>
                <w:szCs w:val="20"/>
              </w:rPr>
              <w:t xml:space="preserve"> (</w:t>
            </w:r>
            <w:r w:rsidRPr="001968C5">
              <w:rPr>
                <w:color w:val="FF0000"/>
                <w:sz w:val="20"/>
                <w:szCs w:val="20"/>
              </w:rPr>
              <w:t>↑</w:t>
            </w:r>
            <w:r w:rsidRPr="001968C5">
              <w:rPr>
                <w:sz w:val="20"/>
                <w:szCs w:val="20"/>
              </w:rPr>
              <w:t>) 100</w:t>
            </w:r>
          </w:p>
        </w:tc>
      </w:tr>
      <w:tr w:rsidR="00A84567" w:rsidRPr="001968C5" w:rsidTr="00E209F2">
        <w:trPr>
          <w:trHeight w:val="283"/>
          <w:jc w:val="center"/>
        </w:trPr>
        <w:tc>
          <w:tcPr>
            <w:tcW w:w="215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48"/>
              <w:rPr>
                <w:sz w:val="20"/>
                <w:szCs w:val="20"/>
              </w:rPr>
            </w:pPr>
            <w:r w:rsidRPr="001968C5">
              <w:rPr>
                <w:sz w:val="20"/>
                <w:szCs w:val="20"/>
              </w:rPr>
              <w:t xml:space="preserve">Межрегиональные </w:t>
            </w:r>
          </w:p>
        </w:tc>
        <w:tc>
          <w:tcPr>
            <w:tcW w:w="965"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2"/>
              <w:jc w:val="center"/>
              <w:rPr>
                <w:sz w:val="20"/>
                <w:szCs w:val="20"/>
              </w:rPr>
            </w:pPr>
            <w:r w:rsidRPr="001968C5">
              <w:rPr>
                <w:sz w:val="20"/>
                <w:szCs w:val="20"/>
              </w:rPr>
              <w:t xml:space="preserve"> </w:t>
            </w: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1"/>
              <w:jc w:val="center"/>
              <w:rPr>
                <w:sz w:val="20"/>
                <w:szCs w:val="20"/>
              </w:rPr>
            </w:pPr>
            <w:r w:rsidRPr="001968C5">
              <w:rPr>
                <w:sz w:val="20"/>
                <w:szCs w:val="20"/>
              </w:rPr>
              <w:t xml:space="preserve"> </w:t>
            </w:r>
          </w:p>
        </w:tc>
        <w:tc>
          <w:tcPr>
            <w:tcW w:w="1483"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0"/>
              <w:jc w:val="center"/>
              <w:rPr>
                <w:sz w:val="20"/>
                <w:szCs w:val="20"/>
              </w:rPr>
            </w:pPr>
            <w:r w:rsidRPr="001968C5">
              <w:rPr>
                <w:sz w:val="20"/>
                <w:szCs w:val="20"/>
              </w:rPr>
              <w:t xml:space="preserve"> </w:t>
            </w: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r w:rsidRPr="001968C5">
              <w:rPr>
                <w:sz w:val="20"/>
                <w:szCs w:val="20"/>
              </w:rPr>
              <w:t xml:space="preserve"> </w:t>
            </w:r>
          </w:p>
        </w:tc>
        <w:tc>
          <w:tcPr>
            <w:tcW w:w="980"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r w:rsidRPr="001968C5">
              <w:rPr>
                <w:sz w:val="20"/>
                <w:szCs w:val="20"/>
              </w:rPr>
              <w:t xml:space="preserve"> </w:t>
            </w:r>
          </w:p>
        </w:tc>
        <w:tc>
          <w:tcPr>
            <w:tcW w:w="169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5"/>
              <w:jc w:val="center"/>
              <w:rPr>
                <w:sz w:val="20"/>
                <w:szCs w:val="20"/>
              </w:rPr>
            </w:pPr>
            <w:r w:rsidRPr="001968C5">
              <w:rPr>
                <w:sz w:val="20"/>
                <w:szCs w:val="20"/>
              </w:rPr>
              <w:t xml:space="preserve"> </w:t>
            </w:r>
          </w:p>
        </w:tc>
      </w:tr>
      <w:tr w:rsidR="00A84567" w:rsidRPr="001968C5" w:rsidTr="00E209F2">
        <w:trPr>
          <w:trHeight w:val="284"/>
          <w:jc w:val="center"/>
        </w:trPr>
        <w:tc>
          <w:tcPr>
            <w:tcW w:w="215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48"/>
              <w:rPr>
                <w:sz w:val="20"/>
                <w:szCs w:val="20"/>
              </w:rPr>
            </w:pPr>
            <w:r w:rsidRPr="001968C5">
              <w:rPr>
                <w:sz w:val="20"/>
                <w:szCs w:val="20"/>
              </w:rPr>
              <w:t xml:space="preserve">Федеральные </w:t>
            </w:r>
          </w:p>
        </w:tc>
        <w:tc>
          <w:tcPr>
            <w:tcW w:w="965"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2"/>
              <w:jc w:val="center"/>
              <w:rPr>
                <w:sz w:val="20"/>
                <w:szCs w:val="20"/>
              </w:rPr>
            </w:pPr>
            <w:r w:rsidRPr="001968C5">
              <w:rPr>
                <w:sz w:val="20"/>
                <w:szCs w:val="20"/>
              </w:rPr>
              <w:t xml:space="preserve"> </w:t>
            </w: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1"/>
              <w:jc w:val="center"/>
              <w:rPr>
                <w:sz w:val="20"/>
                <w:szCs w:val="20"/>
              </w:rPr>
            </w:pPr>
            <w:r w:rsidRPr="001968C5">
              <w:rPr>
                <w:sz w:val="20"/>
                <w:szCs w:val="20"/>
              </w:rPr>
              <w:t xml:space="preserve"> </w:t>
            </w:r>
          </w:p>
        </w:tc>
        <w:tc>
          <w:tcPr>
            <w:tcW w:w="1483"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70"/>
              <w:jc w:val="center"/>
              <w:rPr>
                <w:sz w:val="20"/>
                <w:szCs w:val="20"/>
              </w:rPr>
            </w:pPr>
            <w:r w:rsidRPr="001968C5">
              <w:rPr>
                <w:sz w:val="20"/>
                <w:szCs w:val="20"/>
              </w:rPr>
              <w:t xml:space="preserve"> </w:t>
            </w:r>
          </w:p>
        </w:tc>
        <w:tc>
          <w:tcPr>
            <w:tcW w:w="1041"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r w:rsidRPr="001968C5">
              <w:rPr>
                <w:sz w:val="20"/>
                <w:szCs w:val="20"/>
              </w:rPr>
              <w:t xml:space="preserve"> </w:t>
            </w:r>
          </w:p>
        </w:tc>
        <w:tc>
          <w:tcPr>
            <w:tcW w:w="980"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59"/>
              <w:jc w:val="center"/>
              <w:rPr>
                <w:sz w:val="20"/>
                <w:szCs w:val="20"/>
              </w:rPr>
            </w:pPr>
            <w:r w:rsidRPr="001968C5">
              <w:rPr>
                <w:sz w:val="20"/>
                <w:szCs w:val="20"/>
              </w:rPr>
              <w:t xml:space="preserve"> </w:t>
            </w:r>
          </w:p>
        </w:tc>
        <w:tc>
          <w:tcPr>
            <w:tcW w:w="1696" w:type="dxa"/>
            <w:tcBorders>
              <w:top w:val="single" w:sz="4" w:space="0" w:color="231F20"/>
              <w:left w:val="single" w:sz="4" w:space="0" w:color="231F20"/>
              <w:bottom w:val="single" w:sz="4" w:space="0" w:color="231F20"/>
              <w:right w:val="single" w:sz="4" w:space="0" w:color="231F20"/>
            </w:tcBorders>
          </w:tcPr>
          <w:p w:rsidR="00A84567" w:rsidRPr="001968C5" w:rsidRDefault="00A84567" w:rsidP="00E209F2">
            <w:pPr>
              <w:spacing w:line="259" w:lineRule="auto"/>
              <w:ind w:left="65"/>
              <w:jc w:val="center"/>
              <w:rPr>
                <w:sz w:val="20"/>
                <w:szCs w:val="20"/>
              </w:rPr>
            </w:pPr>
            <w:r w:rsidRPr="001968C5">
              <w:rPr>
                <w:sz w:val="20"/>
                <w:szCs w:val="20"/>
              </w:rPr>
              <w:t xml:space="preserve"> </w:t>
            </w:r>
          </w:p>
        </w:tc>
      </w:tr>
      <w:tr w:rsidR="00A84567" w:rsidRPr="001968C5" w:rsidTr="00E209F2">
        <w:trPr>
          <w:trHeight w:val="281"/>
          <w:jc w:val="center"/>
        </w:trPr>
        <w:tc>
          <w:tcPr>
            <w:tcW w:w="2156" w:type="dxa"/>
            <w:tcBorders>
              <w:top w:val="single" w:sz="4" w:space="0" w:color="231F20"/>
              <w:left w:val="single" w:sz="4" w:space="0" w:color="231F20"/>
              <w:bottom w:val="single" w:sz="4" w:space="0" w:color="231F20"/>
              <w:right w:val="single" w:sz="4" w:space="0" w:color="231F20"/>
            </w:tcBorders>
            <w:shd w:val="clear" w:color="auto" w:fill="auto"/>
          </w:tcPr>
          <w:p w:rsidR="00A84567" w:rsidRPr="001968C5" w:rsidRDefault="00A84567" w:rsidP="00E209F2">
            <w:pPr>
              <w:spacing w:line="259" w:lineRule="auto"/>
              <w:ind w:left="53"/>
              <w:rPr>
                <w:sz w:val="20"/>
                <w:szCs w:val="20"/>
              </w:rPr>
            </w:pPr>
            <w:r w:rsidRPr="001968C5">
              <w:rPr>
                <w:b/>
                <w:sz w:val="20"/>
                <w:szCs w:val="20"/>
              </w:rPr>
              <w:t>Итого:</w:t>
            </w:r>
            <w:r w:rsidRPr="001968C5">
              <w:rPr>
                <w:sz w:val="20"/>
                <w:szCs w:val="20"/>
              </w:rPr>
              <w:t xml:space="preserve"> </w:t>
            </w:r>
          </w:p>
        </w:tc>
        <w:tc>
          <w:tcPr>
            <w:tcW w:w="965"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1968C5" w:rsidRDefault="00A84567" w:rsidP="00E209F2">
            <w:pPr>
              <w:spacing w:line="259" w:lineRule="auto"/>
              <w:ind w:left="72"/>
              <w:jc w:val="center"/>
              <w:rPr>
                <w:sz w:val="20"/>
                <w:szCs w:val="20"/>
              </w:rPr>
            </w:pPr>
            <w:r w:rsidRPr="001968C5">
              <w:rPr>
                <w:sz w:val="20"/>
                <w:szCs w:val="20"/>
              </w:rPr>
              <w:t>1</w:t>
            </w:r>
          </w:p>
        </w:tc>
        <w:tc>
          <w:tcPr>
            <w:tcW w:w="1041"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1968C5" w:rsidRDefault="00A84567" w:rsidP="00E209F2">
            <w:pPr>
              <w:spacing w:line="259" w:lineRule="auto"/>
              <w:ind w:left="61"/>
              <w:jc w:val="center"/>
              <w:rPr>
                <w:sz w:val="20"/>
                <w:szCs w:val="20"/>
              </w:rPr>
            </w:pPr>
            <w:r w:rsidRPr="001968C5">
              <w:rPr>
                <w:sz w:val="20"/>
                <w:szCs w:val="20"/>
              </w:rPr>
              <w:t>1</w:t>
            </w:r>
          </w:p>
        </w:tc>
        <w:tc>
          <w:tcPr>
            <w:tcW w:w="1483"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1968C5" w:rsidRDefault="00A84567" w:rsidP="00E209F2">
            <w:pPr>
              <w:spacing w:line="259" w:lineRule="auto"/>
              <w:ind w:left="70"/>
              <w:jc w:val="center"/>
              <w:rPr>
                <w:sz w:val="20"/>
                <w:szCs w:val="20"/>
              </w:rPr>
            </w:pPr>
            <w:r w:rsidRPr="001968C5">
              <w:rPr>
                <w:sz w:val="20"/>
                <w:szCs w:val="20"/>
              </w:rPr>
              <w:t>0</w:t>
            </w:r>
          </w:p>
        </w:tc>
        <w:tc>
          <w:tcPr>
            <w:tcW w:w="1041" w:type="dxa"/>
            <w:tcBorders>
              <w:top w:val="single" w:sz="4" w:space="0" w:color="231F20"/>
              <w:left w:val="single" w:sz="4" w:space="0" w:color="231F20"/>
              <w:bottom w:val="single" w:sz="4" w:space="0" w:color="231F20"/>
              <w:right w:val="single" w:sz="4" w:space="0" w:color="231F20"/>
            </w:tcBorders>
            <w:shd w:val="clear" w:color="auto" w:fill="auto"/>
            <w:vAlign w:val="center"/>
          </w:tcPr>
          <w:p w:rsidR="00A84567" w:rsidRPr="001968C5" w:rsidRDefault="00A84567" w:rsidP="00E209F2">
            <w:pPr>
              <w:spacing w:line="259" w:lineRule="auto"/>
              <w:ind w:left="59"/>
              <w:jc w:val="center"/>
              <w:rPr>
                <w:sz w:val="20"/>
                <w:szCs w:val="20"/>
              </w:rPr>
            </w:pPr>
            <w:r w:rsidRPr="001968C5">
              <w:rPr>
                <w:sz w:val="20"/>
                <w:szCs w:val="20"/>
              </w:rPr>
              <w:t>0</w:t>
            </w:r>
          </w:p>
        </w:tc>
        <w:tc>
          <w:tcPr>
            <w:tcW w:w="980" w:type="dxa"/>
            <w:tcBorders>
              <w:top w:val="single" w:sz="4" w:space="0" w:color="231F20"/>
              <w:left w:val="single" w:sz="4" w:space="0" w:color="231F20"/>
              <w:bottom w:val="single" w:sz="4" w:space="0" w:color="231F20"/>
              <w:right w:val="single" w:sz="4" w:space="0" w:color="231F20"/>
            </w:tcBorders>
            <w:shd w:val="clear" w:color="auto" w:fill="auto"/>
          </w:tcPr>
          <w:p w:rsidR="00A84567" w:rsidRPr="001968C5" w:rsidRDefault="00A84567" w:rsidP="00E209F2">
            <w:pPr>
              <w:spacing w:line="259" w:lineRule="auto"/>
              <w:ind w:left="59"/>
              <w:jc w:val="center"/>
              <w:rPr>
                <w:sz w:val="20"/>
                <w:szCs w:val="20"/>
              </w:rPr>
            </w:pPr>
            <w:r w:rsidRPr="001968C5">
              <w:rPr>
                <w:sz w:val="20"/>
                <w:szCs w:val="20"/>
                <w:lang w:val="en-US"/>
              </w:rPr>
              <w:t>&gt;</w:t>
            </w:r>
            <w:r w:rsidRPr="001968C5">
              <w:rPr>
                <w:sz w:val="20"/>
                <w:szCs w:val="20"/>
              </w:rPr>
              <w:t>50.0</w:t>
            </w:r>
          </w:p>
        </w:tc>
        <w:tc>
          <w:tcPr>
            <w:tcW w:w="1696" w:type="dxa"/>
            <w:tcBorders>
              <w:top w:val="single" w:sz="4" w:space="0" w:color="231F20"/>
              <w:left w:val="single" w:sz="4" w:space="0" w:color="231F20"/>
              <w:bottom w:val="single" w:sz="4" w:space="0" w:color="231F20"/>
              <w:right w:val="single" w:sz="4" w:space="0" w:color="231F20"/>
            </w:tcBorders>
            <w:shd w:val="clear" w:color="auto" w:fill="auto"/>
          </w:tcPr>
          <w:p w:rsidR="00A84567" w:rsidRPr="001968C5" w:rsidRDefault="00A84567" w:rsidP="00E209F2">
            <w:pPr>
              <w:spacing w:line="259" w:lineRule="auto"/>
              <w:ind w:left="65"/>
              <w:jc w:val="center"/>
              <w:rPr>
                <w:b/>
                <w:sz w:val="20"/>
                <w:szCs w:val="20"/>
              </w:rPr>
            </w:pPr>
            <w:r w:rsidRPr="001968C5">
              <w:rPr>
                <w:sz w:val="20"/>
                <w:szCs w:val="20"/>
              </w:rPr>
              <w:t xml:space="preserve"> (</w:t>
            </w:r>
            <w:r w:rsidRPr="001968C5">
              <w:rPr>
                <w:color w:val="FF0000"/>
                <w:sz w:val="20"/>
                <w:szCs w:val="20"/>
              </w:rPr>
              <w:t>↑</w:t>
            </w:r>
            <w:r w:rsidRPr="001968C5">
              <w:rPr>
                <w:sz w:val="20"/>
                <w:szCs w:val="20"/>
              </w:rPr>
              <w:t>) 100</w:t>
            </w:r>
          </w:p>
        </w:tc>
      </w:tr>
    </w:tbl>
    <w:p w:rsidR="00A84567" w:rsidRPr="001968C5" w:rsidRDefault="00A84567" w:rsidP="00A84567">
      <w:pPr>
        <w:ind w:right="56"/>
        <w:rPr>
          <w:i/>
        </w:rPr>
      </w:pPr>
    </w:p>
    <w:p w:rsidR="00A84567" w:rsidRPr="001968C5" w:rsidRDefault="00A84567" w:rsidP="00A84567">
      <w:pPr>
        <w:ind w:left="10" w:right="56" w:hanging="10"/>
        <w:jc w:val="right"/>
        <w:rPr>
          <w:i/>
        </w:rPr>
        <w:sectPr w:rsidR="00A84567" w:rsidRPr="001968C5" w:rsidSect="00BE074E">
          <w:pgSz w:w="11906" w:h="16838"/>
          <w:pgMar w:top="964" w:right="680" w:bottom="567" w:left="1797" w:header="709" w:footer="709" w:gutter="0"/>
          <w:cols w:space="708"/>
          <w:docGrid w:linePitch="360"/>
        </w:sectPr>
      </w:pPr>
    </w:p>
    <w:p w:rsidR="00A84567" w:rsidRPr="001968C5" w:rsidRDefault="00A84567" w:rsidP="00A84567">
      <w:pPr>
        <w:ind w:left="10" w:right="56" w:hanging="10"/>
        <w:jc w:val="right"/>
      </w:pPr>
      <w:r w:rsidRPr="00B91DE4">
        <w:rPr>
          <w:i/>
        </w:rPr>
        <w:lastRenderedPageBreak/>
        <w:t xml:space="preserve">Таблица </w:t>
      </w:r>
      <w:r w:rsidR="00B91DE4" w:rsidRPr="00B91DE4">
        <w:rPr>
          <w:i/>
        </w:rPr>
        <w:t>83</w:t>
      </w:r>
    </w:p>
    <w:p w:rsidR="00A84567" w:rsidRPr="001968C5" w:rsidRDefault="00A84567" w:rsidP="00A84567">
      <w:pPr>
        <w:ind w:left="3125" w:right="12"/>
        <w:rPr>
          <w:b/>
        </w:rPr>
      </w:pPr>
      <w:r w:rsidRPr="001968C5">
        <w:rPr>
          <w:b/>
        </w:rPr>
        <w:t>Сравнительная характеристика чрезвычайных ситуаций, произошедших в 2014 и 2015</w:t>
      </w:r>
      <w:r>
        <w:rPr>
          <w:b/>
        </w:rPr>
        <w:t xml:space="preserve"> годах</w:t>
      </w:r>
    </w:p>
    <w:p w:rsidR="00A84567" w:rsidRPr="001968C5" w:rsidRDefault="00A84567" w:rsidP="00A84567">
      <w:pPr>
        <w:ind w:left="3125" w:right="12"/>
      </w:pPr>
    </w:p>
    <w:tbl>
      <w:tblPr>
        <w:tblW w:w="14580" w:type="dxa"/>
        <w:tblInd w:w="107" w:type="dxa"/>
        <w:tblLayout w:type="fixed"/>
        <w:tblCellMar>
          <w:top w:w="43" w:type="dxa"/>
          <w:left w:w="107" w:type="dxa"/>
          <w:right w:w="2" w:type="dxa"/>
        </w:tblCellMar>
        <w:tblLook w:val="00A0" w:firstRow="1" w:lastRow="0" w:firstColumn="1" w:lastColumn="0" w:noHBand="0" w:noVBand="0"/>
      </w:tblPr>
      <w:tblGrid>
        <w:gridCol w:w="2340"/>
        <w:gridCol w:w="707"/>
        <w:gridCol w:w="708"/>
        <w:gridCol w:w="1018"/>
        <w:gridCol w:w="686"/>
        <w:gridCol w:w="711"/>
        <w:gridCol w:w="1013"/>
        <w:gridCol w:w="686"/>
        <w:gridCol w:w="687"/>
        <w:gridCol w:w="1015"/>
        <w:gridCol w:w="708"/>
        <w:gridCol w:w="710"/>
        <w:gridCol w:w="1013"/>
        <w:gridCol w:w="826"/>
        <w:gridCol w:w="698"/>
        <w:gridCol w:w="1054"/>
      </w:tblGrid>
      <w:tr w:rsidR="00A84567" w:rsidRPr="001968C5" w:rsidTr="00E209F2">
        <w:trPr>
          <w:trHeight w:val="469"/>
          <w:tblHeader/>
        </w:trPr>
        <w:tc>
          <w:tcPr>
            <w:tcW w:w="23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jc w:val="center"/>
              <w:rPr>
                <w:sz w:val="20"/>
                <w:szCs w:val="20"/>
              </w:rPr>
            </w:pPr>
            <w:r w:rsidRPr="001968C5">
              <w:rPr>
                <w:b/>
                <w:sz w:val="20"/>
                <w:szCs w:val="20"/>
              </w:rPr>
              <w:t>Чрезвычайные ситуации по характеру и виду источников возникновения</w:t>
            </w:r>
          </w:p>
        </w:tc>
        <w:tc>
          <w:tcPr>
            <w:tcW w:w="14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jc w:val="center"/>
              <w:rPr>
                <w:sz w:val="20"/>
                <w:szCs w:val="20"/>
              </w:rPr>
            </w:pPr>
            <w:r w:rsidRPr="001968C5">
              <w:rPr>
                <w:b/>
                <w:sz w:val="20"/>
                <w:szCs w:val="20"/>
              </w:rPr>
              <w:t>Количество ЧС, ед.</w:t>
            </w:r>
          </w:p>
        </w:tc>
        <w:tc>
          <w:tcPr>
            <w:tcW w:w="10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1" w:hanging="1"/>
              <w:jc w:val="center"/>
              <w:rPr>
                <w:sz w:val="20"/>
                <w:szCs w:val="20"/>
              </w:rPr>
            </w:pPr>
            <w:r w:rsidRPr="001968C5">
              <w:rPr>
                <w:b/>
                <w:sz w:val="20"/>
                <w:szCs w:val="20"/>
              </w:rPr>
              <w:t>Сравнительная характе</w:t>
            </w:r>
          </w:p>
          <w:p w:rsidR="00A84567" w:rsidRPr="001968C5" w:rsidRDefault="00A84567" w:rsidP="00E209F2">
            <w:pPr>
              <w:jc w:val="center"/>
              <w:rPr>
                <w:sz w:val="20"/>
                <w:szCs w:val="20"/>
              </w:rPr>
            </w:pPr>
            <w:r w:rsidRPr="001968C5">
              <w:rPr>
                <w:b/>
                <w:sz w:val="20"/>
                <w:szCs w:val="20"/>
              </w:rPr>
              <w:t>ристика,</w:t>
            </w:r>
          </w:p>
          <w:p w:rsidR="00A84567" w:rsidRPr="001968C5" w:rsidRDefault="00A84567" w:rsidP="00E209F2">
            <w:pPr>
              <w:ind w:right="102"/>
              <w:jc w:val="center"/>
              <w:rPr>
                <w:sz w:val="20"/>
                <w:szCs w:val="20"/>
              </w:rPr>
            </w:pPr>
            <w:r w:rsidRPr="001968C5">
              <w:rPr>
                <w:b/>
                <w:sz w:val="20"/>
                <w:szCs w:val="20"/>
              </w:rPr>
              <w:t>%</w:t>
            </w:r>
          </w:p>
        </w:tc>
        <w:tc>
          <w:tcPr>
            <w:tcW w:w="1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25" w:right="24"/>
              <w:jc w:val="center"/>
              <w:rPr>
                <w:sz w:val="20"/>
                <w:szCs w:val="20"/>
              </w:rPr>
            </w:pPr>
            <w:r w:rsidRPr="001968C5">
              <w:rPr>
                <w:b/>
                <w:sz w:val="20"/>
                <w:szCs w:val="20"/>
              </w:rPr>
              <w:t>Погибло, чел</w:t>
            </w:r>
          </w:p>
        </w:tc>
        <w:tc>
          <w:tcPr>
            <w:tcW w:w="101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33" w:hanging="14"/>
              <w:jc w:val="center"/>
              <w:rPr>
                <w:sz w:val="20"/>
                <w:szCs w:val="20"/>
              </w:rPr>
            </w:pPr>
            <w:r w:rsidRPr="001968C5">
              <w:rPr>
                <w:b/>
                <w:sz w:val="20"/>
                <w:szCs w:val="20"/>
              </w:rPr>
              <w:t>Сравнительная характе</w:t>
            </w:r>
          </w:p>
          <w:p w:rsidR="00A84567" w:rsidRPr="001968C5" w:rsidRDefault="00A84567" w:rsidP="00E209F2">
            <w:pPr>
              <w:jc w:val="center"/>
              <w:rPr>
                <w:sz w:val="20"/>
                <w:szCs w:val="20"/>
              </w:rPr>
            </w:pPr>
            <w:r w:rsidRPr="001968C5">
              <w:rPr>
                <w:b/>
                <w:sz w:val="20"/>
                <w:szCs w:val="20"/>
              </w:rPr>
              <w:t>ристика,</w:t>
            </w:r>
          </w:p>
          <w:p w:rsidR="00A84567" w:rsidRPr="001968C5" w:rsidRDefault="00A84567" w:rsidP="00E209F2">
            <w:pPr>
              <w:ind w:right="107"/>
              <w:jc w:val="center"/>
              <w:rPr>
                <w:sz w:val="20"/>
                <w:szCs w:val="20"/>
              </w:rPr>
            </w:pPr>
            <w:r w:rsidRPr="001968C5">
              <w:rPr>
                <w:b/>
                <w:sz w:val="20"/>
                <w:szCs w:val="20"/>
              </w:rPr>
              <w:t>%</w:t>
            </w:r>
          </w:p>
        </w:tc>
        <w:tc>
          <w:tcPr>
            <w:tcW w:w="137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jc w:val="center"/>
              <w:rPr>
                <w:sz w:val="20"/>
                <w:szCs w:val="20"/>
              </w:rPr>
            </w:pPr>
            <w:r w:rsidRPr="001968C5">
              <w:rPr>
                <w:b/>
                <w:sz w:val="20"/>
                <w:szCs w:val="20"/>
              </w:rPr>
              <w:t>Пострадало, чел.</w:t>
            </w:r>
          </w:p>
        </w:tc>
        <w:tc>
          <w:tcPr>
            <w:tcW w:w="101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16"/>
              <w:jc w:val="center"/>
              <w:rPr>
                <w:sz w:val="20"/>
                <w:szCs w:val="20"/>
              </w:rPr>
            </w:pPr>
            <w:r w:rsidRPr="001968C5">
              <w:rPr>
                <w:b/>
                <w:sz w:val="20"/>
                <w:szCs w:val="20"/>
              </w:rPr>
              <w:t>Сравнительная характе</w:t>
            </w:r>
          </w:p>
          <w:p w:rsidR="00A84567" w:rsidRPr="001968C5" w:rsidRDefault="00A84567" w:rsidP="00E209F2">
            <w:pPr>
              <w:ind w:left="-16"/>
              <w:jc w:val="center"/>
              <w:rPr>
                <w:sz w:val="20"/>
                <w:szCs w:val="20"/>
              </w:rPr>
            </w:pPr>
            <w:r w:rsidRPr="001968C5">
              <w:rPr>
                <w:b/>
                <w:sz w:val="20"/>
                <w:szCs w:val="20"/>
              </w:rPr>
              <w:t>ристика,</w:t>
            </w:r>
          </w:p>
          <w:p w:rsidR="00A84567" w:rsidRPr="001968C5" w:rsidRDefault="00A84567" w:rsidP="00E209F2">
            <w:pPr>
              <w:ind w:left="-16" w:right="100"/>
              <w:jc w:val="center"/>
              <w:rPr>
                <w:sz w:val="20"/>
                <w:szCs w:val="20"/>
              </w:rPr>
            </w:pPr>
            <w:r w:rsidRPr="001968C5">
              <w:rPr>
                <w:b/>
                <w:sz w:val="20"/>
                <w:szCs w:val="20"/>
              </w:rPr>
              <w:t>%</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16" w:right="22"/>
              <w:jc w:val="center"/>
              <w:rPr>
                <w:sz w:val="20"/>
                <w:szCs w:val="20"/>
              </w:rPr>
            </w:pPr>
            <w:r w:rsidRPr="001968C5">
              <w:rPr>
                <w:b/>
                <w:sz w:val="20"/>
                <w:szCs w:val="20"/>
              </w:rPr>
              <w:t>Спасено, чел.</w:t>
            </w:r>
          </w:p>
        </w:tc>
        <w:tc>
          <w:tcPr>
            <w:tcW w:w="101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33" w:hanging="14"/>
              <w:jc w:val="center"/>
              <w:rPr>
                <w:sz w:val="20"/>
                <w:szCs w:val="20"/>
              </w:rPr>
            </w:pPr>
            <w:r w:rsidRPr="001968C5">
              <w:rPr>
                <w:b/>
                <w:sz w:val="20"/>
                <w:szCs w:val="20"/>
              </w:rPr>
              <w:t>Сравни тельная характе</w:t>
            </w:r>
          </w:p>
          <w:p w:rsidR="00A84567" w:rsidRPr="001968C5" w:rsidRDefault="00A84567" w:rsidP="00E209F2">
            <w:pPr>
              <w:jc w:val="center"/>
              <w:rPr>
                <w:sz w:val="20"/>
                <w:szCs w:val="20"/>
              </w:rPr>
            </w:pPr>
            <w:r w:rsidRPr="001968C5">
              <w:rPr>
                <w:b/>
                <w:sz w:val="20"/>
                <w:szCs w:val="20"/>
              </w:rPr>
              <w:t>ристика,</w:t>
            </w:r>
          </w:p>
          <w:p w:rsidR="00A84567" w:rsidRPr="001968C5" w:rsidRDefault="00A84567" w:rsidP="00E209F2">
            <w:pPr>
              <w:ind w:right="107"/>
              <w:jc w:val="center"/>
              <w:rPr>
                <w:sz w:val="20"/>
                <w:szCs w:val="20"/>
              </w:rPr>
            </w:pPr>
            <w:r w:rsidRPr="001968C5">
              <w:rPr>
                <w:b/>
                <w:sz w:val="20"/>
                <w:szCs w:val="20"/>
              </w:rPr>
              <w:t>%</w:t>
            </w:r>
          </w:p>
        </w:tc>
        <w:tc>
          <w:tcPr>
            <w:tcW w:w="152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jc w:val="center"/>
              <w:rPr>
                <w:sz w:val="20"/>
                <w:szCs w:val="20"/>
              </w:rPr>
            </w:pPr>
            <w:r w:rsidRPr="001968C5">
              <w:rPr>
                <w:b/>
                <w:sz w:val="20"/>
                <w:szCs w:val="20"/>
              </w:rPr>
              <w:t>Мат. ущерб, млн. руб.</w:t>
            </w:r>
          </w:p>
        </w:tc>
        <w:tc>
          <w:tcPr>
            <w:tcW w:w="105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1" w:hanging="1"/>
              <w:jc w:val="center"/>
              <w:rPr>
                <w:sz w:val="20"/>
                <w:szCs w:val="20"/>
              </w:rPr>
            </w:pPr>
            <w:r w:rsidRPr="001968C5">
              <w:rPr>
                <w:b/>
                <w:sz w:val="20"/>
                <w:szCs w:val="20"/>
              </w:rPr>
              <w:t>Сравни</w:t>
            </w:r>
            <w:r w:rsidRPr="001968C5">
              <w:rPr>
                <w:b/>
                <w:sz w:val="20"/>
                <w:szCs w:val="20"/>
                <w:vertAlign w:val="subscript"/>
              </w:rPr>
              <w:t xml:space="preserve"> </w:t>
            </w:r>
            <w:r w:rsidRPr="001968C5">
              <w:rPr>
                <w:b/>
                <w:sz w:val="20"/>
                <w:szCs w:val="20"/>
              </w:rPr>
              <w:t>тельная характе</w:t>
            </w:r>
          </w:p>
          <w:p w:rsidR="00A84567" w:rsidRPr="001968C5" w:rsidRDefault="00A84567" w:rsidP="00E209F2">
            <w:pPr>
              <w:ind w:left="17"/>
              <w:jc w:val="center"/>
              <w:rPr>
                <w:sz w:val="20"/>
                <w:szCs w:val="20"/>
              </w:rPr>
            </w:pPr>
            <w:r w:rsidRPr="001968C5">
              <w:rPr>
                <w:b/>
                <w:sz w:val="20"/>
                <w:szCs w:val="20"/>
              </w:rPr>
              <w:t>ристика</w:t>
            </w:r>
          </w:p>
          <w:p w:rsidR="00A84567" w:rsidRPr="001968C5" w:rsidRDefault="00A84567" w:rsidP="00E209F2">
            <w:pPr>
              <w:ind w:right="100"/>
              <w:jc w:val="center"/>
              <w:rPr>
                <w:sz w:val="20"/>
                <w:szCs w:val="20"/>
              </w:rPr>
            </w:pPr>
            <w:r w:rsidRPr="001968C5">
              <w:rPr>
                <w:b/>
                <w:sz w:val="20"/>
                <w:szCs w:val="20"/>
              </w:rPr>
              <w:t>, %</w:t>
            </w:r>
          </w:p>
        </w:tc>
      </w:tr>
      <w:tr w:rsidR="00A84567" w:rsidRPr="001968C5" w:rsidTr="00E209F2">
        <w:trPr>
          <w:trHeight w:val="690"/>
          <w:tblHeader/>
        </w:trPr>
        <w:tc>
          <w:tcPr>
            <w:tcW w:w="2340" w:type="dxa"/>
            <w:vMerge/>
            <w:tcBorders>
              <w:top w:val="nil"/>
              <w:left w:val="single" w:sz="4" w:space="0" w:color="000000"/>
              <w:bottom w:val="single" w:sz="4" w:space="0" w:color="000000"/>
              <w:right w:val="single" w:sz="4" w:space="0" w:color="000000"/>
            </w:tcBorders>
            <w:shd w:val="clear" w:color="auto" w:fill="auto"/>
          </w:tcPr>
          <w:p w:rsidR="00A84567" w:rsidRPr="001968C5" w:rsidRDefault="00A84567" w:rsidP="00E209F2">
            <w:pPr>
              <w:rPr>
                <w:sz w:val="20"/>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rPr>
                <w:sz w:val="20"/>
                <w:szCs w:val="20"/>
              </w:rPr>
            </w:pPr>
            <w:r w:rsidRPr="001968C5">
              <w:rPr>
                <w:b/>
                <w:sz w:val="20"/>
                <w:szCs w:val="20"/>
              </w:rPr>
              <w:t>2014г.</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rPr>
                <w:sz w:val="20"/>
                <w:szCs w:val="20"/>
              </w:rPr>
            </w:pPr>
            <w:r w:rsidRPr="001968C5">
              <w:rPr>
                <w:b/>
                <w:sz w:val="20"/>
                <w:szCs w:val="20"/>
              </w:rPr>
              <w:t>2015г.</w:t>
            </w:r>
          </w:p>
        </w:tc>
        <w:tc>
          <w:tcPr>
            <w:tcW w:w="1018" w:type="dxa"/>
            <w:vMerge/>
            <w:tcBorders>
              <w:top w:val="nil"/>
              <w:left w:val="single" w:sz="4" w:space="0" w:color="000000"/>
              <w:bottom w:val="single" w:sz="4" w:space="0" w:color="000000"/>
              <w:right w:val="single" w:sz="4" w:space="0" w:color="000000"/>
            </w:tcBorders>
            <w:shd w:val="clear" w:color="auto" w:fill="auto"/>
          </w:tcPr>
          <w:p w:rsidR="00A84567" w:rsidRPr="001968C5" w:rsidRDefault="00A84567" w:rsidP="00E209F2">
            <w:pPr>
              <w:rPr>
                <w:sz w:val="20"/>
                <w:szCs w:val="20"/>
              </w:rPr>
            </w:pP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24"/>
              <w:rPr>
                <w:sz w:val="20"/>
                <w:szCs w:val="20"/>
              </w:rPr>
            </w:pPr>
            <w:r w:rsidRPr="001968C5">
              <w:rPr>
                <w:b/>
                <w:sz w:val="20"/>
                <w:szCs w:val="20"/>
              </w:rPr>
              <w:t xml:space="preserve">2014г. </w:t>
            </w:r>
          </w:p>
        </w:tc>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rPr>
                <w:sz w:val="20"/>
                <w:szCs w:val="20"/>
              </w:rPr>
            </w:pPr>
            <w:r w:rsidRPr="001968C5">
              <w:rPr>
                <w:b/>
                <w:sz w:val="20"/>
                <w:szCs w:val="20"/>
              </w:rPr>
              <w:t>2015г</w:t>
            </w:r>
            <w:r>
              <w:rPr>
                <w:b/>
                <w:sz w:val="20"/>
                <w:szCs w:val="20"/>
              </w:rPr>
              <w:t>.</w:t>
            </w:r>
          </w:p>
        </w:tc>
        <w:tc>
          <w:tcPr>
            <w:tcW w:w="1013" w:type="dxa"/>
            <w:vMerge/>
            <w:tcBorders>
              <w:top w:val="nil"/>
              <w:left w:val="single" w:sz="4" w:space="0" w:color="000000"/>
              <w:bottom w:val="single" w:sz="4" w:space="0" w:color="000000"/>
              <w:right w:val="single" w:sz="4" w:space="0" w:color="000000"/>
            </w:tcBorders>
            <w:shd w:val="clear" w:color="auto" w:fill="auto"/>
          </w:tcPr>
          <w:p w:rsidR="00A84567" w:rsidRPr="001968C5" w:rsidRDefault="00A84567" w:rsidP="00E209F2">
            <w:pPr>
              <w:rPr>
                <w:sz w:val="20"/>
                <w:szCs w:val="20"/>
              </w:rPr>
            </w:pP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3" w:hanging="60"/>
              <w:rPr>
                <w:sz w:val="20"/>
                <w:szCs w:val="20"/>
              </w:rPr>
            </w:pPr>
            <w:r w:rsidRPr="001968C5">
              <w:rPr>
                <w:b/>
                <w:sz w:val="20"/>
                <w:szCs w:val="20"/>
              </w:rPr>
              <w:t>2014г.</w:t>
            </w:r>
          </w:p>
        </w:tc>
        <w:tc>
          <w:tcPr>
            <w:tcW w:w="6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34"/>
              <w:rPr>
                <w:sz w:val="20"/>
                <w:szCs w:val="20"/>
              </w:rPr>
            </w:pPr>
            <w:r w:rsidRPr="001968C5">
              <w:rPr>
                <w:b/>
                <w:sz w:val="20"/>
                <w:szCs w:val="20"/>
              </w:rPr>
              <w:t xml:space="preserve">2015г. </w:t>
            </w:r>
          </w:p>
        </w:tc>
        <w:tc>
          <w:tcPr>
            <w:tcW w:w="1015" w:type="dxa"/>
            <w:vMerge/>
            <w:tcBorders>
              <w:top w:val="nil"/>
              <w:left w:val="single" w:sz="4" w:space="0" w:color="000000"/>
              <w:bottom w:val="single" w:sz="4" w:space="0" w:color="000000"/>
              <w:right w:val="single" w:sz="4" w:space="0" w:color="000000"/>
            </w:tcBorders>
            <w:shd w:val="clear" w:color="auto" w:fill="auto"/>
          </w:tcPr>
          <w:p w:rsidR="00A84567" w:rsidRPr="001968C5" w:rsidRDefault="00A84567" w:rsidP="00E209F2">
            <w:pPr>
              <w:rPr>
                <w:sz w:val="20"/>
                <w:szCs w:val="20"/>
              </w:rPr>
            </w:pP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12"/>
              <w:rPr>
                <w:sz w:val="20"/>
                <w:szCs w:val="20"/>
              </w:rPr>
            </w:pPr>
            <w:r w:rsidRPr="001968C5">
              <w:rPr>
                <w:b/>
                <w:sz w:val="20"/>
                <w:szCs w:val="20"/>
              </w:rPr>
              <w:t>2014г.</w:t>
            </w:r>
          </w:p>
        </w:tc>
        <w:tc>
          <w:tcPr>
            <w:tcW w:w="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14"/>
              <w:rPr>
                <w:sz w:val="20"/>
                <w:szCs w:val="20"/>
              </w:rPr>
            </w:pPr>
            <w:r w:rsidRPr="001968C5">
              <w:rPr>
                <w:b/>
                <w:sz w:val="20"/>
                <w:szCs w:val="20"/>
              </w:rPr>
              <w:t>2015г.</w:t>
            </w:r>
          </w:p>
        </w:tc>
        <w:tc>
          <w:tcPr>
            <w:tcW w:w="1013" w:type="dxa"/>
            <w:vMerge/>
            <w:tcBorders>
              <w:top w:val="nil"/>
              <w:left w:val="single" w:sz="4" w:space="0" w:color="000000"/>
              <w:bottom w:val="single" w:sz="4" w:space="0" w:color="000000"/>
              <w:right w:val="single" w:sz="4" w:space="0" w:color="000000"/>
            </w:tcBorders>
            <w:shd w:val="clear" w:color="auto" w:fill="auto"/>
          </w:tcPr>
          <w:p w:rsidR="00A84567" w:rsidRPr="001968C5" w:rsidRDefault="00A84567" w:rsidP="00E209F2">
            <w:pPr>
              <w:rPr>
                <w:sz w:val="20"/>
                <w:szCs w:val="20"/>
              </w:rPr>
            </w:pP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96"/>
              <w:jc w:val="center"/>
              <w:rPr>
                <w:sz w:val="20"/>
                <w:szCs w:val="20"/>
              </w:rPr>
            </w:pPr>
            <w:r w:rsidRPr="001968C5">
              <w:rPr>
                <w:b/>
                <w:sz w:val="20"/>
                <w:szCs w:val="20"/>
              </w:rPr>
              <w:t>2014г.</w:t>
            </w:r>
          </w:p>
        </w:tc>
        <w:tc>
          <w:tcPr>
            <w:tcW w:w="6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left="14"/>
              <w:rPr>
                <w:sz w:val="20"/>
                <w:szCs w:val="20"/>
              </w:rPr>
            </w:pPr>
            <w:r w:rsidRPr="001968C5">
              <w:rPr>
                <w:b/>
                <w:sz w:val="20"/>
                <w:szCs w:val="20"/>
              </w:rPr>
              <w:t>2015г.</w:t>
            </w:r>
          </w:p>
        </w:tc>
        <w:tc>
          <w:tcPr>
            <w:tcW w:w="1054" w:type="dxa"/>
            <w:vMerge/>
            <w:tcBorders>
              <w:top w:val="nil"/>
              <w:left w:val="single" w:sz="4" w:space="0" w:color="000000"/>
              <w:bottom w:val="single" w:sz="4" w:space="0" w:color="000000"/>
              <w:right w:val="single" w:sz="4" w:space="0" w:color="000000"/>
            </w:tcBorders>
            <w:shd w:val="clear" w:color="auto" w:fill="auto"/>
          </w:tcPr>
          <w:p w:rsidR="00A84567" w:rsidRPr="001968C5" w:rsidRDefault="00A84567" w:rsidP="00E209F2">
            <w:pPr>
              <w:rPr>
                <w:sz w:val="20"/>
                <w:szCs w:val="20"/>
              </w:rPr>
            </w:pPr>
          </w:p>
        </w:tc>
      </w:tr>
      <w:tr w:rsidR="00CA04ED" w:rsidRPr="00CA04ED" w:rsidTr="00CA04ED">
        <w:trPr>
          <w:trHeight w:val="274"/>
          <w:tblHeader/>
        </w:trPr>
        <w:tc>
          <w:tcPr>
            <w:tcW w:w="2340" w:type="dxa"/>
            <w:tcBorders>
              <w:top w:val="nil"/>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1</w:t>
            </w:r>
          </w:p>
        </w:tc>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2</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3</w:t>
            </w:r>
          </w:p>
        </w:tc>
        <w:tc>
          <w:tcPr>
            <w:tcW w:w="1018" w:type="dxa"/>
            <w:tcBorders>
              <w:top w:val="nil"/>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4</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ind w:left="24"/>
              <w:jc w:val="center"/>
              <w:rPr>
                <w:b/>
                <w:sz w:val="20"/>
                <w:szCs w:val="20"/>
                <w:lang w:val="en-US"/>
              </w:rPr>
            </w:pPr>
            <w:r w:rsidRPr="00CA04ED">
              <w:rPr>
                <w:b/>
                <w:sz w:val="20"/>
                <w:szCs w:val="20"/>
                <w:lang w:val="en-US"/>
              </w:rPr>
              <w:t>5</w:t>
            </w:r>
          </w:p>
        </w:tc>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6</w:t>
            </w:r>
          </w:p>
        </w:tc>
        <w:tc>
          <w:tcPr>
            <w:tcW w:w="1013" w:type="dxa"/>
            <w:tcBorders>
              <w:top w:val="nil"/>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7</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ind w:right="43" w:hanging="60"/>
              <w:jc w:val="center"/>
              <w:rPr>
                <w:b/>
                <w:sz w:val="20"/>
                <w:szCs w:val="20"/>
                <w:lang w:val="en-US"/>
              </w:rPr>
            </w:pPr>
            <w:r w:rsidRPr="00CA04ED">
              <w:rPr>
                <w:b/>
                <w:sz w:val="20"/>
                <w:szCs w:val="20"/>
                <w:lang w:val="en-US"/>
              </w:rPr>
              <w:t>8</w:t>
            </w:r>
          </w:p>
        </w:tc>
        <w:tc>
          <w:tcPr>
            <w:tcW w:w="6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ind w:right="34"/>
              <w:jc w:val="center"/>
              <w:rPr>
                <w:b/>
                <w:sz w:val="20"/>
                <w:szCs w:val="20"/>
                <w:lang w:val="en-US"/>
              </w:rPr>
            </w:pPr>
            <w:r w:rsidRPr="00CA04ED">
              <w:rPr>
                <w:b/>
                <w:sz w:val="20"/>
                <w:szCs w:val="20"/>
                <w:lang w:val="en-US"/>
              </w:rPr>
              <w:t>9</w:t>
            </w:r>
          </w:p>
        </w:tc>
        <w:tc>
          <w:tcPr>
            <w:tcW w:w="1015" w:type="dxa"/>
            <w:tcBorders>
              <w:top w:val="nil"/>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10</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ind w:left="12"/>
              <w:jc w:val="center"/>
              <w:rPr>
                <w:b/>
                <w:sz w:val="20"/>
                <w:szCs w:val="20"/>
                <w:lang w:val="en-US"/>
              </w:rPr>
            </w:pPr>
            <w:r w:rsidRPr="00CA04ED">
              <w:rPr>
                <w:b/>
                <w:sz w:val="20"/>
                <w:szCs w:val="20"/>
                <w:lang w:val="en-US"/>
              </w:rPr>
              <w:t>11</w:t>
            </w:r>
          </w:p>
        </w:tc>
        <w:tc>
          <w:tcPr>
            <w:tcW w:w="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ind w:left="14"/>
              <w:jc w:val="center"/>
              <w:rPr>
                <w:b/>
                <w:sz w:val="20"/>
                <w:szCs w:val="20"/>
                <w:lang w:val="en-US"/>
              </w:rPr>
            </w:pPr>
            <w:r w:rsidRPr="00CA04ED">
              <w:rPr>
                <w:b/>
                <w:sz w:val="20"/>
                <w:szCs w:val="20"/>
                <w:lang w:val="en-US"/>
              </w:rPr>
              <w:t>12</w:t>
            </w:r>
          </w:p>
        </w:tc>
        <w:tc>
          <w:tcPr>
            <w:tcW w:w="1013" w:type="dxa"/>
            <w:tcBorders>
              <w:top w:val="nil"/>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13</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ind w:right="96"/>
              <w:jc w:val="center"/>
              <w:rPr>
                <w:b/>
                <w:sz w:val="20"/>
                <w:szCs w:val="20"/>
                <w:lang w:val="en-US"/>
              </w:rPr>
            </w:pPr>
            <w:r w:rsidRPr="00CA04ED">
              <w:rPr>
                <w:b/>
                <w:sz w:val="20"/>
                <w:szCs w:val="20"/>
                <w:lang w:val="en-US"/>
              </w:rPr>
              <w:t>14</w:t>
            </w:r>
          </w:p>
        </w:tc>
        <w:tc>
          <w:tcPr>
            <w:tcW w:w="6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ind w:left="14"/>
              <w:jc w:val="center"/>
              <w:rPr>
                <w:b/>
                <w:sz w:val="20"/>
                <w:szCs w:val="20"/>
                <w:lang w:val="en-US"/>
              </w:rPr>
            </w:pPr>
            <w:r w:rsidRPr="00CA04ED">
              <w:rPr>
                <w:b/>
                <w:sz w:val="20"/>
                <w:szCs w:val="20"/>
                <w:lang w:val="en-US"/>
              </w:rPr>
              <w:t>15</w:t>
            </w:r>
          </w:p>
        </w:tc>
        <w:tc>
          <w:tcPr>
            <w:tcW w:w="1054" w:type="dxa"/>
            <w:tcBorders>
              <w:top w:val="nil"/>
              <w:left w:val="single" w:sz="4" w:space="0" w:color="000000"/>
              <w:bottom w:val="single" w:sz="4" w:space="0" w:color="000000"/>
              <w:right w:val="single" w:sz="4" w:space="0" w:color="000000"/>
            </w:tcBorders>
            <w:shd w:val="clear" w:color="auto" w:fill="auto"/>
            <w:vAlign w:val="center"/>
          </w:tcPr>
          <w:p w:rsidR="00CA04ED" w:rsidRPr="00CA04ED" w:rsidRDefault="00CA04ED" w:rsidP="00CA04ED">
            <w:pPr>
              <w:jc w:val="center"/>
              <w:rPr>
                <w:b/>
                <w:sz w:val="20"/>
                <w:szCs w:val="20"/>
                <w:lang w:val="en-US"/>
              </w:rPr>
            </w:pPr>
            <w:r w:rsidRPr="00CA04ED">
              <w:rPr>
                <w:b/>
                <w:sz w:val="20"/>
                <w:szCs w:val="20"/>
                <w:lang w:val="en-US"/>
              </w:rPr>
              <w:t>16</w:t>
            </w:r>
          </w:p>
        </w:tc>
      </w:tr>
      <w:tr w:rsidR="00A84567" w:rsidRPr="001968C5" w:rsidTr="00E209F2">
        <w:trPr>
          <w:trHeight w:val="265"/>
        </w:trPr>
        <w:tc>
          <w:tcPr>
            <w:tcW w:w="14580" w:type="dxa"/>
            <w:gridSpan w:val="16"/>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jc w:val="center"/>
              <w:rPr>
                <w:sz w:val="20"/>
                <w:szCs w:val="20"/>
              </w:rPr>
            </w:pPr>
            <w:r w:rsidRPr="001968C5">
              <w:rPr>
                <w:b/>
                <w:sz w:val="20"/>
                <w:szCs w:val="20"/>
              </w:rPr>
              <w:t>Техногенные ЧС</w:t>
            </w:r>
            <w:r w:rsidRPr="001968C5">
              <w:rPr>
                <w:b/>
                <w:sz w:val="20"/>
                <w:szCs w:val="20"/>
                <w:vertAlign w:val="superscript"/>
              </w:rPr>
              <w:footnoteReference w:id="5"/>
            </w:r>
          </w:p>
        </w:tc>
      </w:tr>
      <w:tr w:rsidR="00A84567" w:rsidRPr="001968C5" w:rsidTr="00E209F2">
        <w:trPr>
          <w:trHeight w:val="264"/>
        </w:trPr>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rPr>
                <w:sz w:val="20"/>
                <w:szCs w:val="20"/>
              </w:rPr>
            </w:pPr>
            <w:r w:rsidRPr="001968C5">
              <w:rPr>
                <w:sz w:val="20"/>
                <w:szCs w:val="20"/>
              </w:rPr>
              <w:t xml:space="preserve">ДТП с тяжкими последствиями </w:t>
            </w:r>
          </w:p>
        </w:tc>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0"/>
              <w:jc w:val="center"/>
              <w:rPr>
                <w:sz w:val="20"/>
                <w:szCs w:val="20"/>
              </w:rPr>
            </w:pPr>
            <w:r w:rsidRPr="001968C5">
              <w:rPr>
                <w:sz w:val="20"/>
                <w:szCs w:val="20"/>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4"/>
              <w:jc w:val="center"/>
              <w:rPr>
                <w:sz w:val="20"/>
                <w:szCs w:val="20"/>
              </w:rPr>
            </w:pPr>
            <w:r w:rsidRPr="001968C5">
              <w:rPr>
                <w:sz w:val="20"/>
                <w:szCs w:val="20"/>
              </w:rPr>
              <w:t>0</w:t>
            </w:r>
          </w:p>
        </w:tc>
        <w:tc>
          <w:tcPr>
            <w:tcW w:w="10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2"/>
              <w:jc w:val="center"/>
              <w:rPr>
                <w:sz w:val="20"/>
                <w:szCs w:val="20"/>
              </w:rPr>
            </w:pPr>
            <w:r w:rsidRPr="001968C5">
              <w:rPr>
                <w:sz w:val="20"/>
                <w:szCs w:val="20"/>
              </w:rPr>
              <w:t>0</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7"/>
              <w:jc w:val="center"/>
              <w:rPr>
                <w:sz w:val="20"/>
                <w:szCs w:val="20"/>
              </w:rPr>
            </w:pPr>
            <w:r w:rsidRPr="001968C5">
              <w:rPr>
                <w:sz w:val="20"/>
                <w:szCs w:val="20"/>
              </w:rPr>
              <w:t>5</w:t>
            </w:r>
          </w:p>
        </w:tc>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2"/>
              <w:jc w:val="center"/>
              <w:rPr>
                <w:sz w:val="20"/>
                <w:szCs w:val="20"/>
              </w:rPr>
            </w:pPr>
            <w:r w:rsidRPr="001968C5">
              <w:rPr>
                <w:sz w:val="20"/>
                <w:szCs w:val="20"/>
              </w:rPr>
              <w:t>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6"/>
              <w:jc w:val="center"/>
              <w:rPr>
                <w:sz w:val="20"/>
                <w:szCs w:val="20"/>
              </w:rPr>
            </w:pPr>
            <w:r w:rsidRPr="001968C5">
              <w:rPr>
                <w:sz w:val="20"/>
                <w:szCs w:val="20"/>
              </w:rPr>
              <w:t>0</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7"/>
              <w:jc w:val="center"/>
              <w:rPr>
                <w:sz w:val="20"/>
                <w:szCs w:val="20"/>
              </w:rPr>
            </w:pPr>
            <w:r w:rsidRPr="001968C5">
              <w:rPr>
                <w:sz w:val="20"/>
                <w:szCs w:val="20"/>
              </w:rPr>
              <w:t>2</w:t>
            </w:r>
          </w:p>
        </w:tc>
        <w:tc>
          <w:tcPr>
            <w:tcW w:w="6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7"/>
              <w:jc w:val="center"/>
              <w:rPr>
                <w:sz w:val="20"/>
                <w:szCs w:val="20"/>
              </w:rPr>
            </w:pPr>
            <w:r w:rsidRPr="001968C5">
              <w:rPr>
                <w:sz w:val="20"/>
                <w:szCs w:val="20"/>
              </w:rPr>
              <w:t>0</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9"/>
              <w:jc w:val="center"/>
              <w:rPr>
                <w:sz w:val="20"/>
                <w:szCs w:val="20"/>
              </w:rPr>
            </w:pPr>
            <w:r w:rsidRPr="001968C5">
              <w:rPr>
                <w:sz w:val="20"/>
                <w:szCs w:val="20"/>
              </w:rPr>
              <w:t>0</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4"/>
              <w:jc w:val="center"/>
              <w:rPr>
                <w:sz w:val="20"/>
                <w:szCs w:val="20"/>
              </w:rPr>
            </w:pPr>
            <w:r w:rsidRPr="001968C5">
              <w:rPr>
                <w:sz w:val="20"/>
                <w:szCs w:val="20"/>
              </w:rPr>
              <w:t>2</w:t>
            </w:r>
          </w:p>
        </w:tc>
        <w:tc>
          <w:tcPr>
            <w:tcW w:w="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2"/>
              <w:jc w:val="center"/>
              <w:rPr>
                <w:sz w:val="20"/>
                <w:szCs w:val="20"/>
              </w:rPr>
            </w:pPr>
            <w:r w:rsidRPr="001968C5">
              <w:rPr>
                <w:sz w:val="20"/>
                <w:szCs w:val="20"/>
              </w:rPr>
              <w:t>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6"/>
              <w:jc w:val="center"/>
              <w:rPr>
                <w:sz w:val="20"/>
                <w:szCs w:val="20"/>
              </w:rPr>
            </w:pPr>
            <w:r w:rsidRPr="001968C5">
              <w:rPr>
                <w:sz w:val="20"/>
                <w:szCs w:val="20"/>
              </w:rPr>
              <w:t>0</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2"/>
              <w:jc w:val="center"/>
              <w:rPr>
                <w:sz w:val="20"/>
                <w:szCs w:val="20"/>
              </w:rPr>
            </w:pPr>
            <w:r w:rsidRPr="001968C5">
              <w:rPr>
                <w:sz w:val="20"/>
                <w:szCs w:val="20"/>
              </w:rPr>
              <w:t>0</w:t>
            </w:r>
          </w:p>
        </w:tc>
        <w:tc>
          <w:tcPr>
            <w:tcW w:w="6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4"/>
              <w:jc w:val="center"/>
              <w:rPr>
                <w:sz w:val="20"/>
                <w:szCs w:val="20"/>
              </w:rPr>
            </w:pPr>
            <w:r w:rsidRPr="001968C5">
              <w:rPr>
                <w:sz w:val="20"/>
                <w:szCs w:val="20"/>
              </w:rPr>
              <w:t>0</w:t>
            </w:r>
          </w:p>
        </w:tc>
        <w:tc>
          <w:tcPr>
            <w:tcW w:w="10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4"/>
              <w:jc w:val="center"/>
              <w:rPr>
                <w:sz w:val="20"/>
                <w:szCs w:val="20"/>
              </w:rPr>
            </w:pPr>
            <w:r w:rsidRPr="001968C5">
              <w:rPr>
                <w:sz w:val="20"/>
                <w:szCs w:val="20"/>
              </w:rPr>
              <w:t>0</w:t>
            </w:r>
          </w:p>
        </w:tc>
      </w:tr>
      <w:tr w:rsidR="00A84567" w:rsidRPr="001968C5" w:rsidTr="00E209F2">
        <w:trPr>
          <w:trHeight w:val="264"/>
        </w:trPr>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rPr>
                <w:sz w:val="20"/>
                <w:szCs w:val="20"/>
              </w:rPr>
            </w:pPr>
            <w:r w:rsidRPr="001968C5">
              <w:rPr>
                <w:sz w:val="20"/>
                <w:szCs w:val="20"/>
              </w:rPr>
              <w:t>Обрушение зданий и сооружений жилого, соц-бытового и культурного назначения</w:t>
            </w:r>
          </w:p>
        </w:tc>
        <w:tc>
          <w:tcPr>
            <w:tcW w:w="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0"/>
              <w:jc w:val="center"/>
              <w:rPr>
                <w:sz w:val="20"/>
                <w:szCs w:val="20"/>
              </w:rPr>
            </w:pPr>
            <w:r w:rsidRPr="001968C5">
              <w:rPr>
                <w:sz w:val="20"/>
                <w:szCs w:val="20"/>
              </w:rPr>
              <w:t>0</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4"/>
              <w:jc w:val="center"/>
              <w:rPr>
                <w:sz w:val="20"/>
                <w:szCs w:val="20"/>
              </w:rPr>
            </w:pPr>
            <w:r w:rsidRPr="001968C5">
              <w:rPr>
                <w:sz w:val="20"/>
                <w:szCs w:val="20"/>
              </w:rPr>
              <w:t>1</w:t>
            </w:r>
          </w:p>
        </w:tc>
        <w:tc>
          <w:tcPr>
            <w:tcW w:w="10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2"/>
              <w:jc w:val="center"/>
              <w:rPr>
                <w:sz w:val="20"/>
                <w:szCs w:val="20"/>
              </w:rPr>
            </w:pPr>
            <w:r w:rsidRPr="001968C5">
              <w:rPr>
                <w:sz w:val="20"/>
                <w:szCs w:val="20"/>
              </w:rPr>
              <w:t>100</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7"/>
              <w:jc w:val="center"/>
              <w:rPr>
                <w:sz w:val="20"/>
                <w:szCs w:val="20"/>
              </w:rPr>
            </w:pPr>
            <w:r w:rsidRPr="001968C5">
              <w:rPr>
                <w:sz w:val="20"/>
                <w:szCs w:val="20"/>
              </w:rPr>
              <w:t>0</w:t>
            </w:r>
          </w:p>
        </w:tc>
        <w:tc>
          <w:tcPr>
            <w:tcW w:w="7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2"/>
              <w:jc w:val="center"/>
              <w:rPr>
                <w:sz w:val="20"/>
                <w:szCs w:val="20"/>
              </w:rPr>
            </w:pPr>
            <w:r w:rsidRPr="001968C5">
              <w:rPr>
                <w:sz w:val="20"/>
                <w:szCs w:val="20"/>
              </w:rPr>
              <w:t>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6"/>
              <w:jc w:val="center"/>
              <w:rPr>
                <w:sz w:val="20"/>
                <w:szCs w:val="20"/>
              </w:rPr>
            </w:pPr>
            <w:r w:rsidRPr="001968C5">
              <w:rPr>
                <w:sz w:val="20"/>
                <w:szCs w:val="20"/>
              </w:rPr>
              <w:t>0</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7"/>
              <w:jc w:val="center"/>
              <w:rPr>
                <w:sz w:val="20"/>
                <w:szCs w:val="20"/>
              </w:rPr>
            </w:pPr>
            <w:r w:rsidRPr="001968C5">
              <w:rPr>
                <w:sz w:val="20"/>
                <w:szCs w:val="20"/>
              </w:rPr>
              <w:t>0</w:t>
            </w:r>
          </w:p>
        </w:tc>
        <w:tc>
          <w:tcPr>
            <w:tcW w:w="6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7"/>
              <w:jc w:val="center"/>
              <w:rPr>
                <w:sz w:val="20"/>
                <w:szCs w:val="20"/>
              </w:rPr>
            </w:pPr>
            <w:r w:rsidRPr="001968C5">
              <w:rPr>
                <w:sz w:val="20"/>
                <w:szCs w:val="20"/>
              </w:rPr>
              <w:t>0</w:t>
            </w:r>
          </w:p>
        </w:tc>
        <w:tc>
          <w:tcPr>
            <w:tcW w:w="10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49"/>
              <w:jc w:val="center"/>
              <w:rPr>
                <w:sz w:val="20"/>
                <w:szCs w:val="20"/>
              </w:rPr>
            </w:pPr>
            <w:r w:rsidRPr="001968C5">
              <w:rPr>
                <w:sz w:val="20"/>
                <w:szCs w:val="20"/>
              </w:rPr>
              <w:t>0</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4"/>
              <w:jc w:val="center"/>
              <w:rPr>
                <w:sz w:val="20"/>
                <w:szCs w:val="20"/>
              </w:rPr>
            </w:pPr>
            <w:r w:rsidRPr="001968C5">
              <w:rPr>
                <w:sz w:val="20"/>
                <w:szCs w:val="20"/>
              </w:rPr>
              <w:t>0</w:t>
            </w:r>
          </w:p>
        </w:tc>
        <w:tc>
          <w:tcPr>
            <w:tcW w:w="7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2"/>
              <w:jc w:val="center"/>
              <w:rPr>
                <w:sz w:val="20"/>
                <w:szCs w:val="20"/>
              </w:rPr>
            </w:pPr>
            <w:r w:rsidRPr="001968C5">
              <w:rPr>
                <w:sz w:val="20"/>
                <w:szCs w:val="20"/>
              </w:rPr>
              <w:t>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6"/>
              <w:jc w:val="center"/>
              <w:rPr>
                <w:sz w:val="20"/>
                <w:szCs w:val="20"/>
              </w:rPr>
            </w:pPr>
            <w:r w:rsidRPr="001968C5">
              <w:rPr>
                <w:sz w:val="20"/>
                <w:szCs w:val="20"/>
              </w:rPr>
              <w:t>0</w:t>
            </w:r>
          </w:p>
        </w:tc>
        <w:tc>
          <w:tcPr>
            <w:tcW w:w="8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2"/>
              <w:jc w:val="center"/>
              <w:rPr>
                <w:sz w:val="20"/>
                <w:szCs w:val="20"/>
              </w:rPr>
            </w:pPr>
            <w:r w:rsidRPr="001968C5">
              <w:rPr>
                <w:sz w:val="20"/>
                <w:szCs w:val="20"/>
              </w:rPr>
              <w:t>0</w:t>
            </w:r>
          </w:p>
        </w:tc>
        <w:tc>
          <w:tcPr>
            <w:tcW w:w="6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4"/>
              <w:jc w:val="center"/>
              <w:rPr>
                <w:sz w:val="20"/>
                <w:szCs w:val="20"/>
              </w:rPr>
            </w:pPr>
            <w:r w:rsidRPr="001968C5">
              <w:rPr>
                <w:sz w:val="20"/>
                <w:szCs w:val="20"/>
                <w:lang w:val="en-US"/>
              </w:rPr>
              <w:t>&gt;</w:t>
            </w:r>
            <w:r w:rsidRPr="001968C5">
              <w:rPr>
                <w:sz w:val="20"/>
                <w:szCs w:val="20"/>
              </w:rPr>
              <w:t>50</w:t>
            </w:r>
          </w:p>
        </w:tc>
        <w:tc>
          <w:tcPr>
            <w:tcW w:w="10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4567" w:rsidRPr="001968C5" w:rsidRDefault="00A84567" w:rsidP="00E209F2">
            <w:pPr>
              <w:ind w:right="54"/>
              <w:jc w:val="center"/>
              <w:rPr>
                <w:sz w:val="20"/>
                <w:szCs w:val="20"/>
              </w:rPr>
            </w:pPr>
            <w:r w:rsidRPr="001968C5">
              <w:rPr>
                <w:sz w:val="20"/>
                <w:szCs w:val="20"/>
              </w:rPr>
              <w:t>100</w:t>
            </w:r>
          </w:p>
        </w:tc>
      </w:tr>
      <w:tr w:rsidR="00A84567" w:rsidRPr="001968C5" w:rsidTr="00E209F2">
        <w:trPr>
          <w:trHeight w:val="286"/>
        </w:trPr>
        <w:tc>
          <w:tcPr>
            <w:tcW w:w="2340"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112"/>
              <w:jc w:val="right"/>
              <w:rPr>
                <w:sz w:val="20"/>
                <w:szCs w:val="20"/>
              </w:rPr>
            </w:pPr>
            <w:r w:rsidRPr="001968C5">
              <w:rPr>
                <w:b/>
                <w:sz w:val="20"/>
                <w:szCs w:val="20"/>
              </w:rPr>
              <w:t xml:space="preserve">Итого: </w:t>
            </w:r>
          </w:p>
        </w:tc>
        <w:tc>
          <w:tcPr>
            <w:tcW w:w="707"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0"/>
              <w:jc w:val="center"/>
              <w:rPr>
                <w:sz w:val="20"/>
                <w:szCs w:val="20"/>
              </w:rPr>
            </w:pPr>
            <w:r w:rsidRPr="001968C5">
              <w:rPr>
                <w:sz w:val="20"/>
                <w:szCs w:val="20"/>
              </w:rPr>
              <w:t xml:space="preserve"> 1</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4"/>
              <w:jc w:val="center"/>
              <w:rPr>
                <w:sz w:val="20"/>
                <w:szCs w:val="20"/>
              </w:rPr>
            </w:pPr>
            <w:r>
              <w:rPr>
                <w:sz w:val="20"/>
                <w:szCs w:val="20"/>
              </w:rPr>
              <w:t>1</w:t>
            </w:r>
          </w:p>
        </w:tc>
        <w:tc>
          <w:tcPr>
            <w:tcW w:w="1018"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2"/>
              <w:jc w:val="center"/>
              <w:rPr>
                <w:sz w:val="20"/>
                <w:szCs w:val="20"/>
              </w:rPr>
            </w:pPr>
            <w:r w:rsidRPr="001968C5">
              <w:rPr>
                <w:sz w:val="20"/>
                <w:szCs w:val="20"/>
              </w:rPr>
              <w:t>+/-</w:t>
            </w:r>
            <w:r>
              <w:rPr>
                <w:sz w:val="20"/>
                <w:szCs w:val="20"/>
              </w:rPr>
              <w:t>0</w:t>
            </w:r>
          </w:p>
        </w:tc>
        <w:tc>
          <w:tcPr>
            <w:tcW w:w="686"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47"/>
              <w:jc w:val="center"/>
              <w:rPr>
                <w:sz w:val="20"/>
                <w:szCs w:val="20"/>
              </w:rPr>
            </w:pPr>
            <w:r w:rsidRPr="001968C5">
              <w:rPr>
                <w:sz w:val="20"/>
                <w:szCs w:val="20"/>
              </w:rPr>
              <w:t>5</w:t>
            </w:r>
          </w:p>
        </w:tc>
        <w:tc>
          <w:tcPr>
            <w:tcW w:w="711"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2"/>
              <w:jc w:val="center"/>
              <w:rPr>
                <w:sz w:val="20"/>
                <w:szCs w:val="20"/>
              </w:rPr>
            </w:pPr>
            <w:r w:rsidRPr="001968C5">
              <w:rPr>
                <w:sz w:val="20"/>
                <w:szCs w:val="20"/>
              </w:rPr>
              <w:t>0</w:t>
            </w:r>
          </w:p>
        </w:tc>
        <w:tc>
          <w:tcPr>
            <w:tcW w:w="1013"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6"/>
              <w:jc w:val="center"/>
              <w:rPr>
                <w:sz w:val="20"/>
                <w:szCs w:val="20"/>
              </w:rPr>
            </w:pPr>
            <w:r w:rsidRPr="001968C5">
              <w:rPr>
                <w:sz w:val="20"/>
                <w:szCs w:val="20"/>
              </w:rPr>
              <w:t>-100</w:t>
            </w:r>
          </w:p>
        </w:tc>
        <w:tc>
          <w:tcPr>
            <w:tcW w:w="686"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47"/>
              <w:jc w:val="center"/>
              <w:rPr>
                <w:sz w:val="20"/>
                <w:szCs w:val="20"/>
              </w:rPr>
            </w:pPr>
            <w:r w:rsidRPr="001968C5">
              <w:rPr>
                <w:sz w:val="20"/>
                <w:szCs w:val="20"/>
              </w:rPr>
              <w:t>2</w:t>
            </w:r>
          </w:p>
        </w:tc>
        <w:tc>
          <w:tcPr>
            <w:tcW w:w="687"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47"/>
              <w:jc w:val="center"/>
              <w:rPr>
                <w:sz w:val="20"/>
                <w:szCs w:val="20"/>
              </w:rPr>
            </w:pPr>
            <w:r w:rsidRPr="001968C5">
              <w:rPr>
                <w:sz w:val="20"/>
                <w:szCs w:val="20"/>
              </w:rPr>
              <w:t xml:space="preserve">0 </w:t>
            </w:r>
          </w:p>
        </w:tc>
        <w:tc>
          <w:tcPr>
            <w:tcW w:w="1015"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49"/>
              <w:jc w:val="center"/>
              <w:rPr>
                <w:sz w:val="20"/>
                <w:szCs w:val="20"/>
              </w:rPr>
            </w:pPr>
            <w:r w:rsidRPr="001968C5">
              <w:rPr>
                <w:sz w:val="20"/>
                <w:szCs w:val="20"/>
              </w:rPr>
              <w:t>-</w:t>
            </w:r>
            <w:r>
              <w:rPr>
                <w:sz w:val="20"/>
                <w:szCs w:val="20"/>
              </w:rPr>
              <w:t>100</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4"/>
              <w:jc w:val="center"/>
              <w:rPr>
                <w:sz w:val="20"/>
                <w:szCs w:val="20"/>
              </w:rPr>
            </w:pPr>
            <w:r w:rsidRPr="001968C5">
              <w:rPr>
                <w:sz w:val="20"/>
                <w:szCs w:val="20"/>
              </w:rPr>
              <w:t>2</w:t>
            </w:r>
          </w:p>
        </w:tc>
        <w:tc>
          <w:tcPr>
            <w:tcW w:w="710"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2"/>
              <w:jc w:val="center"/>
              <w:rPr>
                <w:sz w:val="20"/>
                <w:szCs w:val="20"/>
              </w:rPr>
            </w:pPr>
            <w:r w:rsidRPr="001968C5">
              <w:rPr>
                <w:sz w:val="20"/>
                <w:szCs w:val="20"/>
              </w:rPr>
              <w:t>0</w:t>
            </w:r>
          </w:p>
        </w:tc>
        <w:tc>
          <w:tcPr>
            <w:tcW w:w="1013"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6"/>
              <w:jc w:val="center"/>
              <w:rPr>
                <w:sz w:val="20"/>
                <w:szCs w:val="20"/>
              </w:rPr>
            </w:pPr>
            <w:r w:rsidRPr="001968C5">
              <w:rPr>
                <w:sz w:val="20"/>
                <w:szCs w:val="20"/>
              </w:rPr>
              <w:t>-</w:t>
            </w:r>
            <w:r>
              <w:rPr>
                <w:sz w:val="20"/>
                <w:szCs w:val="20"/>
              </w:rPr>
              <w:t>100</w:t>
            </w: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2"/>
              <w:jc w:val="center"/>
              <w:rPr>
                <w:sz w:val="20"/>
                <w:szCs w:val="20"/>
              </w:rPr>
            </w:pPr>
            <w:r w:rsidRPr="001968C5">
              <w:rPr>
                <w:sz w:val="20"/>
                <w:szCs w:val="20"/>
              </w:rPr>
              <w:t xml:space="preserve"> 0</w:t>
            </w:r>
          </w:p>
        </w:tc>
        <w:tc>
          <w:tcPr>
            <w:tcW w:w="698"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4"/>
              <w:jc w:val="center"/>
              <w:rPr>
                <w:sz w:val="20"/>
                <w:szCs w:val="20"/>
              </w:rPr>
            </w:pPr>
            <w:r w:rsidRPr="001968C5">
              <w:rPr>
                <w:sz w:val="20"/>
                <w:szCs w:val="20"/>
                <w:lang w:val="en-US"/>
              </w:rPr>
              <w:t>&gt;</w:t>
            </w:r>
            <w:r w:rsidRPr="001968C5">
              <w:rPr>
                <w:sz w:val="20"/>
                <w:szCs w:val="20"/>
              </w:rPr>
              <w:t>50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Pr>
          <w:p w:rsidR="00A84567" w:rsidRPr="001968C5" w:rsidRDefault="00A84567" w:rsidP="00E209F2">
            <w:pPr>
              <w:ind w:right="54"/>
              <w:jc w:val="center"/>
              <w:rPr>
                <w:sz w:val="20"/>
                <w:szCs w:val="20"/>
              </w:rPr>
            </w:pPr>
            <w:r w:rsidRPr="001968C5">
              <w:rPr>
                <w:sz w:val="20"/>
                <w:szCs w:val="20"/>
              </w:rPr>
              <w:t>+100</w:t>
            </w:r>
          </w:p>
        </w:tc>
      </w:tr>
    </w:tbl>
    <w:p w:rsidR="00A84567" w:rsidRPr="001968C5" w:rsidRDefault="00A84567" w:rsidP="00A84567"/>
    <w:p w:rsidR="00A84567" w:rsidRPr="001968C5" w:rsidRDefault="00A84567" w:rsidP="00A84567"/>
    <w:p w:rsidR="00A84567" w:rsidRPr="001968C5" w:rsidRDefault="00A84567" w:rsidP="00A84567"/>
    <w:p w:rsidR="00A84567" w:rsidRPr="001968C5" w:rsidRDefault="00A84567" w:rsidP="00A84567"/>
    <w:p w:rsidR="00A84567" w:rsidRPr="001968C5" w:rsidRDefault="00A84567" w:rsidP="00A84567"/>
    <w:p w:rsidR="00A84567" w:rsidRPr="001968C5" w:rsidRDefault="00A84567" w:rsidP="00A84567"/>
    <w:p w:rsidR="00A84567" w:rsidRPr="001968C5" w:rsidRDefault="00A84567" w:rsidP="00A84567"/>
    <w:p w:rsidR="00A84567" w:rsidRPr="001968C5" w:rsidRDefault="00A84567" w:rsidP="00A84567"/>
    <w:p w:rsidR="00A84567" w:rsidRPr="001968C5" w:rsidRDefault="00A84567" w:rsidP="00A84567"/>
    <w:p w:rsidR="00A84567" w:rsidRPr="001968C5" w:rsidRDefault="00A84567" w:rsidP="00A84567">
      <w:pPr>
        <w:sectPr w:rsidR="00A84567" w:rsidRPr="001968C5" w:rsidSect="00BE074E">
          <w:pgSz w:w="16838" w:h="11906" w:orient="landscape"/>
          <w:pgMar w:top="964" w:right="680" w:bottom="567" w:left="1797" w:header="709" w:footer="709" w:gutter="0"/>
          <w:cols w:space="708"/>
          <w:docGrid w:linePitch="360"/>
        </w:sectPr>
      </w:pPr>
    </w:p>
    <w:p w:rsidR="00A84567" w:rsidRPr="001968C5" w:rsidRDefault="00A84567" w:rsidP="00A84567">
      <w:pPr>
        <w:ind w:left="705" w:right="12"/>
        <w:jc w:val="both"/>
        <w:rPr>
          <w:b/>
        </w:rPr>
      </w:pPr>
      <w:r w:rsidRPr="001968C5">
        <w:rPr>
          <w:b/>
        </w:rPr>
        <w:lastRenderedPageBreak/>
        <w:t>Чрезвычайные ситуации техногенного характера</w:t>
      </w:r>
    </w:p>
    <w:p w:rsidR="00A84567" w:rsidRPr="001968C5" w:rsidRDefault="00A84567" w:rsidP="00A84567">
      <w:pPr>
        <w:ind w:firstLine="709"/>
        <w:jc w:val="both"/>
        <w:rPr>
          <w:b/>
        </w:rPr>
      </w:pPr>
      <w:r w:rsidRPr="001968C5">
        <w:rPr>
          <w:bCs/>
        </w:rPr>
        <w:t>За отчетный период на территории Архангельской области произошла 1 ЧС техногенного характера (АППГ – 1 (увеличение на +/-0%)).</w:t>
      </w:r>
    </w:p>
    <w:p w:rsidR="00A84567" w:rsidRPr="001968C5" w:rsidRDefault="00A84567" w:rsidP="00A84567">
      <w:pPr>
        <w:ind w:firstLine="709"/>
        <w:jc w:val="both"/>
      </w:pPr>
      <w:r w:rsidRPr="001968C5">
        <w:t>В 00:20 21.10.2015г. произошло обрушение пролёта (длиной 30 м) железо - бетонного моста через р. Вага в г. Вельске, Вельского района Архангельской области. В результате происшествия погибших, пострадавших, спасенных нет, движения автотранспорта в момент обрушения по мосту не производилось.</w:t>
      </w:r>
    </w:p>
    <w:p w:rsidR="00A84567" w:rsidRPr="001968C5" w:rsidRDefault="00A84567" w:rsidP="00A84567">
      <w:pPr>
        <w:pStyle w:val="1b"/>
        <w:widowControl/>
        <w:ind w:firstLine="709"/>
        <w:jc w:val="both"/>
        <w:rPr>
          <w:bCs/>
          <w:sz w:val="24"/>
          <w:szCs w:val="24"/>
        </w:rPr>
      </w:pPr>
      <w:r w:rsidRPr="001968C5">
        <w:rPr>
          <w:bCs/>
          <w:sz w:val="24"/>
          <w:szCs w:val="24"/>
        </w:rPr>
        <w:t>На территории области сохраняются следующие основные угрозы ЧС, аварий и происшествий в техногенной сфере:</w:t>
      </w:r>
    </w:p>
    <w:p w:rsidR="00A84567" w:rsidRPr="001968C5" w:rsidRDefault="00A84567" w:rsidP="00A84567">
      <w:pPr>
        <w:pStyle w:val="1b"/>
        <w:widowControl/>
        <w:ind w:firstLine="709"/>
        <w:jc w:val="both"/>
        <w:rPr>
          <w:bCs/>
          <w:sz w:val="24"/>
          <w:szCs w:val="24"/>
        </w:rPr>
      </w:pPr>
      <w:r w:rsidRPr="001968C5">
        <w:rPr>
          <w:bCs/>
          <w:sz w:val="24"/>
          <w:szCs w:val="24"/>
        </w:rPr>
        <w:t>- пожары и взрывы на объектах экономики и в жилом фонде;</w:t>
      </w:r>
    </w:p>
    <w:p w:rsidR="00A84567" w:rsidRPr="001968C5" w:rsidRDefault="00A84567" w:rsidP="00A84567">
      <w:pPr>
        <w:pStyle w:val="1b"/>
        <w:widowControl/>
        <w:ind w:firstLine="709"/>
        <w:jc w:val="both"/>
        <w:rPr>
          <w:bCs/>
          <w:sz w:val="24"/>
          <w:szCs w:val="24"/>
        </w:rPr>
      </w:pPr>
      <w:r w:rsidRPr="001968C5">
        <w:rPr>
          <w:bCs/>
          <w:sz w:val="24"/>
          <w:szCs w:val="24"/>
        </w:rPr>
        <w:t>- дорожно-транспортные происшествия, связанные с гибелью и травматизмом людей;</w:t>
      </w:r>
    </w:p>
    <w:p w:rsidR="00A84567" w:rsidRPr="001968C5" w:rsidRDefault="00A84567" w:rsidP="00A84567">
      <w:pPr>
        <w:pStyle w:val="1b"/>
        <w:widowControl/>
        <w:ind w:firstLine="709"/>
        <w:jc w:val="both"/>
        <w:rPr>
          <w:bCs/>
          <w:sz w:val="24"/>
          <w:szCs w:val="24"/>
        </w:rPr>
      </w:pPr>
      <w:r w:rsidRPr="001968C5">
        <w:rPr>
          <w:bCs/>
          <w:sz w:val="24"/>
          <w:szCs w:val="24"/>
        </w:rPr>
        <w:t>- аварии на объектах жилищно-коммунального комплекса (электросетях и коммунальных системах).</w:t>
      </w:r>
    </w:p>
    <w:p w:rsidR="00A84567" w:rsidRPr="001968C5" w:rsidRDefault="00A84567" w:rsidP="00A84567">
      <w:pPr>
        <w:pStyle w:val="1b"/>
        <w:widowControl/>
        <w:ind w:firstLine="709"/>
        <w:jc w:val="both"/>
        <w:rPr>
          <w:bCs/>
          <w:sz w:val="24"/>
          <w:szCs w:val="24"/>
        </w:rPr>
      </w:pPr>
      <w:r w:rsidRPr="001968C5">
        <w:rPr>
          <w:bCs/>
          <w:sz w:val="24"/>
          <w:szCs w:val="24"/>
        </w:rPr>
        <w:t>Основными причинами пожаров на объектах экономики и в жилом фонде являются: поджог 17,95%, неисправность производственного оборудования, нарушение технологического процесса производства 0,67%, нарушения правил устройства и эксплуатации электрооборудования 16,49%, нарушения правил устройства и эксплуатации печей 14,61%, нарушения правил устройства и эксплуатации теплогенерирующих агрегатов и установок 1,16%, неосторожное обращение с огнем 28,0%, нарушения правил устройства и эксплуатации транспортных средств 5,36%, другие причины 15,76%.</w:t>
      </w:r>
    </w:p>
    <w:p w:rsidR="00A84567" w:rsidRPr="001968C5" w:rsidRDefault="00A84567" w:rsidP="00A84567">
      <w:pPr>
        <w:pStyle w:val="1b"/>
        <w:widowControl/>
        <w:ind w:firstLine="709"/>
        <w:jc w:val="both"/>
        <w:rPr>
          <w:bCs/>
          <w:sz w:val="24"/>
          <w:szCs w:val="24"/>
        </w:rPr>
      </w:pPr>
      <w:r w:rsidRPr="001968C5">
        <w:rPr>
          <w:bCs/>
          <w:sz w:val="24"/>
          <w:szCs w:val="24"/>
        </w:rPr>
        <w:t>Основными причинами дорожно-транспортных происшествий, связанные с гибелью и травматизмом людей: нарушение ПДД (в т.ч. по личной не дисциплинированности водителей), рост транспортного потока, неудовлетворительное состояние дорожного полотна на дорогах общего пользования (93% дорог общего пользования области не соответствуют техническим требованиям).</w:t>
      </w:r>
    </w:p>
    <w:p w:rsidR="00A84567" w:rsidRPr="001968C5" w:rsidRDefault="00A84567" w:rsidP="00A84567">
      <w:pPr>
        <w:pStyle w:val="1b"/>
        <w:widowControl/>
        <w:ind w:firstLine="709"/>
        <w:jc w:val="both"/>
        <w:rPr>
          <w:bCs/>
          <w:sz w:val="24"/>
          <w:szCs w:val="24"/>
        </w:rPr>
      </w:pPr>
      <w:r w:rsidRPr="001968C5">
        <w:rPr>
          <w:bCs/>
          <w:sz w:val="24"/>
          <w:szCs w:val="24"/>
        </w:rPr>
        <w:t>Основными причинами аварий на объектах жилищно-коммунального комплекса (в т.ч. электросетях и коммунальных системах) являются: технический износ и не своевременное проведение мероприятий по обслуживанию, значительный износ электросетей – 70%, водопровода - 62%, системы канализации – 66%, газоснабжения – до 40%.</w:t>
      </w:r>
    </w:p>
    <w:p w:rsidR="00A84567" w:rsidRPr="001968C5" w:rsidRDefault="00A84567" w:rsidP="00A84567">
      <w:pPr>
        <w:pStyle w:val="1b"/>
        <w:widowControl/>
        <w:ind w:firstLine="709"/>
        <w:jc w:val="both"/>
        <w:rPr>
          <w:bCs/>
          <w:sz w:val="24"/>
          <w:szCs w:val="24"/>
        </w:rPr>
      </w:pPr>
      <w:r w:rsidRPr="001968C5">
        <w:rPr>
          <w:bCs/>
          <w:sz w:val="24"/>
          <w:szCs w:val="24"/>
        </w:rPr>
        <w:t>Анализ ЧС, аварий и происшествий за последние 5 лет показывает, что сохраняется общая тенденция: увеличения количества дорожно-транспортных происшествий, аварий на объектах жилищно-коммунального хозяйства, коммунальных сетей и электросетей.</w:t>
      </w:r>
    </w:p>
    <w:p w:rsidR="00A84567" w:rsidRPr="001968C5" w:rsidRDefault="00A84567" w:rsidP="00A84567">
      <w:pPr>
        <w:pStyle w:val="1b"/>
        <w:widowControl/>
        <w:ind w:firstLine="709"/>
        <w:jc w:val="both"/>
        <w:rPr>
          <w:bCs/>
          <w:sz w:val="24"/>
          <w:szCs w:val="24"/>
        </w:rPr>
      </w:pPr>
      <w:r w:rsidRPr="001968C5">
        <w:rPr>
          <w:bCs/>
          <w:sz w:val="24"/>
          <w:szCs w:val="24"/>
        </w:rPr>
        <w:t>В целях предупреждения ЧС и снижения их негативных последствий отделом мониторинга и прогнозирования ФКУ «ЦУКС ГУ МЧС России по Архангельской области» был отработан на территориальном уровне 591 прогноз (в т.ч. долгосрочных – 1, циклических - 3, среднесрочных - 12, недельных - 53 ежедневных оперативных прогнозов - 365, экстренных предупреждений – 157).</w:t>
      </w:r>
    </w:p>
    <w:p w:rsidR="00A84567" w:rsidRPr="001968C5" w:rsidRDefault="00A84567" w:rsidP="00A84567">
      <w:pPr>
        <w:pStyle w:val="af7"/>
        <w:spacing w:after="0"/>
        <w:ind w:left="0" w:firstLine="709"/>
        <w:jc w:val="both"/>
        <w:rPr>
          <w:b/>
        </w:rPr>
      </w:pPr>
      <w:r w:rsidRPr="001968C5">
        <w:rPr>
          <w:b/>
        </w:rPr>
        <w:t>Чрезвычайны</w:t>
      </w:r>
      <w:r>
        <w:rPr>
          <w:b/>
        </w:rPr>
        <w:t>е ситуации природного характера</w:t>
      </w:r>
    </w:p>
    <w:p w:rsidR="00A84567" w:rsidRPr="001968C5" w:rsidRDefault="00A84567" w:rsidP="00A84567">
      <w:pPr>
        <w:pStyle w:val="af7"/>
        <w:suppressAutoHyphens/>
        <w:spacing w:after="0"/>
        <w:ind w:left="0" w:firstLine="709"/>
        <w:jc w:val="both"/>
        <w:rPr>
          <w:bCs/>
        </w:rPr>
      </w:pPr>
      <w:r>
        <w:t xml:space="preserve">За отчетный период </w:t>
      </w:r>
      <w:r w:rsidRPr="001968C5">
        <w:t xml:space="preserve">на территории Архангельской области ЧС природного </w:t>
      </w:r>
      <w:r>
        <w:t xml:space="preserve">характера </w:t>
      </w:r>
      <w:r w:rsidRPr="001968C5">
        <w:t>0 (АППГ – 0 (0%)).</w:t>
      </w:r>
    </w:p>
    <w:p w:rsidR="00A84567" w:rsidRPr="001968C5" w:rsidRDefault="00A84567" w:rsidP="00A84567">
      <w:pPr>
        <w:pStyle w:val="1b"/>
        <w:widowControl/>
        <w:ind w:firstLine="709"/>
        <w:jc w:val="both"/>
        <w:rPr>
          <w:bCs/>
          <w:sz w:val="24"/>
          <w:szCs w:val="24"/>
        </w:rPr>
      </w:pPr>
      <w:r w:rsidRPr="001968C5">
        <w:rPr>
          <w:bCs/>
          <w:sz w:val="24"/>
          <w:szCs w:val="24"/>
        </w:rPr>
        <w:t>На территории области сохраняются следующие основные угрозы ЧС, аварий и происшествий природного характера:</w:t>
      </w:r>
    </w:p>
    <w:p w:rsidR="00A84567" w:rsidRPr="001968C5" w:rsidRDefault="00A84567" w:rsidP="00A84567">
      <w:pPr>
        <w:pStyle w:val="1b"/>
        <w:widowControl/>
        <w:ind w:firstLine="709"/>
        <w:jc w:val="both"/>
        <w:rPr>
          <w:bCs/>
          <w:sz w:val="24"/>
          <w:szCs w:val="24"/>
        </w:rPr>
      </w:pPr>
      <w:r w:rsidRPr="001968C5">
        <w:rPr>
          <w:bCs/>
          <w:sz w:val="24"/>
          <w:szCs w:val="24"/>
        </w:rPr>
        <w:t>- потопления территорий, связанные с весенним ледоходом, паводком, осенним нагоном воды;</w:t>
      </w:r>
    </w:p>
    <w:p w:rsidR="00A84567" w:rsidRPr="001968C5" w:rsidRDefault="00A84567" w:rsidP="00A84567">
      <w:pPr>
        <w:pStyle w:val="1b"/>
        <w:widowControl/>
        <w:ind w:firstLine="709"/>
        <w:jc w:val="both"/>
        <w:rPr>
          <w:bCs/>
          <w:sz w:val="24"/>
          <w:szCs w:val="24"/>
        </w:rPr>
      </w:pPr>
      <w:r w:rsidRPr="001968C5">
        <w:rPr>
          <w:bCs/>
          <w:sz w:val="24"/>
          <w:szCs w:val="24"/>
        </w:rPr>
        <w:t>- природные (лесные) пожары;</w:t>
      </w:r>
    </w:p>
    <w:p w:rsidR="00A84567" w:rsidRPr="001968C5" w:rsidRDefault="00A84567" w:rsidP="00A84567">
      <w:pPr>
        <w:pStyle w:val="1b"/>
        <w:widowControl/>
        <w:ind w:firstLine="709"/>
        <w:jc w:val="both"/>
        <w:rPr>
          <w:bCs/>
          <w:sz w:val="24"/>
          <w:szCs w:val="24"/>
        </w:rPr>
      </w:pPr>
      <w:r w:rsidRPr="001968C5">
        <w:rPr>
          <w:bCs/>
          <w:sz w:val="24"/>
          <w:szCs w:val="24"/>
        </w:rPr>
        <w:t>- нарушение жизнеобеспечения населения, связанное с сильным ветром и снегопадом.</w:t>
      </w:r>
    </w:p>
    <w:p w:rsidR="00A84567" w:rsidRPr="001968C5" w:rsidRDefault="00A84567" w:rsidP="00A84567">
      <w:pPr>
        <w:pStyle w:val="1b"/>
        <w:widowControl/>
        <w:ind w:firstLine="709"/>
        <w:jc w:val="both"/>
        <w:rPr>
          <w:bCs/>
          <w:sz w:val="24"/>
          <w:szCs w:val="24"/>
        </w:rPr>
      </w:pPr>
      <w:r w:rsidRPr="001968C5">
        <w:rPr>
          <w:bCs/>
          <w:sz w:val="24"/>
          <w:szCs w:val="24"/>
        </w:rPr>
        <w:t>В 2015 году на территории области произошло 56 природных (лесных) пожаров на общей площади 539,275 га. Основными причинами природных пожаров являются: человеческий фактор, «сухие грозы» и высокий класс горимости лесов по погодным условиям.</w:t>
      </w:r>
    </w:p>
    <w:p w:rsidR="00A84567" w:rsidRPr="001968C5" w:rsidRDefault="00A84567" w:rsidP="00A84567">
      <w:pPr>
        <w:pStyle w:val="1b"/>
        <w:widowControl/>
        <w:ind w:firstLine="709"/>
        <w:jc w:val="both"/>
        <w:rPr>
          <w:bCs/>
          <w:sz w:val="24"/>
          <w:szCs w:val="24"/>
        </w:rPr>
      </w:pPr>
      <w:r w:rsidRPr="001968C5">
        <w:rPr>
          <w:bCs/>
          <w:sz w:val="24"/>
          <w:szCs w:val="24"/>
        </w:rPr>
        <w:t xml:space="preserve">Анализ ЧС, аварий и происшествий показывает, что сохраняется общая тенденция: увеличение количества нарушений жизнеобеспечения населения, связанное с сильным ветром и снегопадом. Отмечается общая тенденция увеличения количества природных (лесных) </w:t>
      </w:r>
      <w:r w:rsidRPr="001968C5">
        <w:rPr>
          <w:bCs/>
          <w:sz w:val="24"/>
          <w:szCs w:val="24"/>
        </w:rPr>
        <w:lastRenderedPageBreak/>
        <w:t>пожаров и подтоплений территорий, связанных с весенним ледоходом и паводком, осенним нагоном воды.</w:t>
      </w:r>
    </w:p>
    <w:p w:rsidR="00A84567" w:rsidRPr="001968C5" w:rsidRDefault="00A84567" w:rsidP="00A84567">
      <w:pPr>
        <w:ind w:firstLine="709"/>
        <w:jc w:val="both"/>
      </w:pPr>
      <w:r w:rsidRPr="001968C5">
        <w:rPr>
          <w:b/>
        </w:rPr>
        <w:t>Чрезвычайные ситуации биолого-социального характера</w:t>
      </w:r>
    </w:p>
    <w:p w:rsidR="00A84567" w:rsidRPr="001968C5" w:rsidRDefault="00A84567" w:rsidP="00A84567">
      <w:pPr>
        <w:pStyle w:val="af7"/>
        <w:suppressAutoHyphens/>
        <w:spacing w:after="0"/>
        <w:ind w:left="0" w:firstLine="709"/>
        <w:jc w:val="both"/>
        <w:rPr>
          <w:bCs/>
        </w:rPr>
      </w:pPr>
      <w:r w:rsidRPr="001968C5">
        <w:rPr>
          <w:bCs/>
        </w:rPr>
        <w:t xml:space="preserve">За отчетный период на территории Архангельской области ЧС </w:t>
      </w:r>
      <w:r w:rsidRPr="001968C5">
        <w:t xml:space="preserve">биолого-социального характера </w:t>
      </w:r>
      <w:r w:rsidRPr="001968C5">
        <w:rPr>
          <w:bCs/>
        </w:rPr>
        <w:t>0 (АППГ – 0 (+/- 0%)).</w:t>
      </w:r>
    </w:p>
    <w:p w:rsidR="00A84567" w:rsidRPr="001968C5" w:rsidRDefault="00A84567" w:rsidP="00A84567">
      <w:pPr>
        <w:suppressAutoHyphens/>
        <w:ind w:firstLine="709"/>
        <w:jc w:val="both"/>
        <w:rPr>
          <w:sz w:val="22"/>
        </w:rPr>
      </w:pPr>
      <w:r w:rsidRPr="001968C5">
        <w:rPr>
          <w:sz w:val="22"/>
        </w:rPr>
        <w:t xml:space="preserve">В 2015 году случаев заболеваний и отравлений людей, соответствующих критериям биолого-социальных ЧС (приказ МЧС России от 08.07.2004 № 329) на территории региона не зарегистрировано, </w:t>
      </w:r>
      <w:r w:rsidRPr="001968C5">
        <w:t>случаев особо опасных (массовых) инфекционных заболеваний сельскохозяйственных животных, а также эпизоотий не зарегистрировано.</w:t>
      </w:r>
    </w:p>
    <w:p w:rsidR="00FE67C3" w:rsidRDefault="00FE67C3" w:rsidP="00F64DAD">
      <w:pPr>
        <w:pStyle w:val="25"/>
        <w:spacing w:after="0" w:line="240" w:lineRule="auto"/>
        <w:ind w:left="0"/>
        <w:jc w:val="center"/>
        <w:rPr>
          <w:b/>
        </w:rPr>
      </w:pPr>
    </w:p>
    <w:p w:rsidR="00B841D8" w:rsidRPr="00F34238" w:rsidRDefault="00B841D8" w:rsidP="00B841D8">
      <w:pPr>
        <w:jc w:val="center"/>
        <w:rPr>
          <w:b/>
          <w:sz w:val="28"/>
          <w:szCs w:val="28"/>
        </w:rPr>
      </w:pPr>
      <w:r w:rsidRPr="00F34238">
        <w:rPr>
          <w:b/>
          <w:sz w:val="28"/>
          <w:szCs w:val="28"/>
        </w:rPr>
        <w:t>3. ЗДОРОВЬЕ НАСЕЛЕНИЯ И СРЕДА ОБИТАНИЯ</w:t>
      </w:r>
    </w:p>
    <w:p w:rsidR="00344D82" w:rsidRDefault="00344D82" w:rsidP="00F64DAD">
      <w:pPr>
        <w:pStyle w:val="25"/>
        <w:spacing w:after="0" w:line="240" w:lineRule="auto"/>
        <w:ind w:left="0"/>
        <w:jc w:val="center"/>
        <w:rPr>
          <w:b/>
        </w:rPr>
      </w:pPr>
    </w:p>
    <w:p w:rsidR="00344D82" w:rsidRDefault="00344D82" w:rsidP="00344D82">
      <w:pPr>
        <w:jc w:val="center"/>
        <w:rPr>
          <w:b/>
        </w:rPr>
      </w:pPr>
      <w:r w:rsidRPr="00914597">
        <w:rPr>
          <w:b/>
        </w:rPr>
        <w:t xml:space="preserve">3.1. </w:t>
      </w:r>
      <w:r>
        <w:rPr>
          <w:b/>
        </w:rPr>
        <w:t>Среда обитания</w:t>
      </w:r>
    </w:p>
    <w:p w:rsidR="00344D82" w:rsidRDefault="00344D82" w:rsidP="00344D82">
      <w:pPr>
        <w:jc w:val="center"/>
        <w:rPr>
          <w:b/>
        </w:rPr>
      </w:pPr>
    </w:p>
    <w:p w:rsidR="00344D82" w:rsidRPr="00A461B0" w:rsidRDefault="00344D82" w:rsidP="00B841D8">
      <w:pPr>
        <w:ind w:firstLine="709"/>
        <w:jc w:val="both"/>
      </w:pPr>
      <w:r w:rsidRPr="00A461B0">
        <w:t xml:space="preserve">Архангельская область характеризуется особыми климато-географическими условиями, связанными с периодами ледостава и ледохода, частой сменой воздушных масс, поступающих из Арктики, крайне неустойчивой погодой, а также отсутствием развитой структуры автомобильных дорог, наличием большого числа водных преград, функционированием территориально удаленных структурных подразделений медицинских организаций в сельской местности и на островных территориях, низкой плотностью населения в регионе, которая в среднем </w:t>
      </w:r>
      <w:r w:rsidR="00B841D8">
        <w:t xml:space="preserve">составляет 2,74 человека на </w:t>
      </w:r>
      <w:r w:rsidRPr="00A461B0">
        <w:t>км</w:t>
      </w:r>
      <w:r w:rsidR="00B841D8" w:rsidRPr="00B841D8">
        <w:rPr>
          <w:vertAlign w:val="superscript"/>
        </w:rPr>
        <w:t>2</w:t>
      </w:r>
      <w:r w:rsidRPr="00A461B0">
        <w:t>.</w:t>
      </w:r>
    </w:p>
    <w:p w:rsidR="00344D82" w:rsidRPr="00B91DE4" w:rsidRDefault="00344D82" w:rsidP="00B841D8">
      <w:pPr>
        <w:ind w:firstLine="709"/>
        <w:jc w:val="both"/>
      </w:pPr>
      <w:r w:rsidRPr="00B91DE4">
        <w:t xml:space="preserve">Наиболее информативными и объективными критериями общественного здоровья являются медико-демографические показатели: рождаемость, смертность, естественный прирост населения (таблица </w:t>
      </w:r>
      <w:r w:rsidR="00B91DE4" w:rsidRPr="00B91DE4">
        <w:t>84</w:t>
      </w:r>
      <w:r w:rsidRPr="00B91DE4">
        <w:t>). Их величина и динамика во многом характеризуют уровень санитарно-эпидемиологического благополучия населения.</w:t>
      </w:r>
    </w:p>
    <w:p w:rsidR="00344D82" w:rsidRPr="00A461B0" w:rsidRDefault="00344D82" w:rsidP="00344D82">
      <w:pPr>
        <w:contextualSpacing/>
        <w:jc w:val="right"/>
        <w:rPr>
          <w:i/>
        </w:rPr>
      </w:pPr>
      <w:r w:rsidRPr="00B91DE4">
        <w:rPr>
          <w:i/>
        </w:rPr>
        <w:t>Таблица</w:t>
      </w:r>
      <w:r w:rsidR="00B91DE4" w:rsidRPr="00B91DE4">
        <w:rPr>
          <w:i/>
        </w:rPr>
        <w:t xml:space="preserve"> 84</w:t>
      </w:r>
      <w:r>
        <w:rPr>
          <w:i/>
        </w:rPr>
        <w:t xml:space="preserve"> </w:t>
      </w:r>
    </w:p>
    <w:p w:rsidR="00344D82" w:rsidRDefault="00344D82" w:rsidP="00344D82">
      <w:pPr>
        <w:ind w:firstLine="709"/>
        <w:jc w:val="both"/>
        <w:rPr>
          <w:b/>
        </w:rPr>
      </w:pPr>
    </w:p>
    <w:p w:rsidR="00344D82" w:rsidRPr="00343CEB" w:rsidRDefault="00344D82" w:rsidP="00344D82">
      <w:pPr>
        <w:jc w:val="center"/>
        <w:rPr>
          <w:b/>
        </w:rPr>
      </w:pPr>
      <w:r w:rsidRPr="00343CEB">
        <w:rPr>
          <w:b/>
        </w:rPr>
        <w:t>Естественное движение населения региона в 2011 – 2015 годах</w:t>
      </w:r>
    </w:p>
    <w:p w:rsidR="00344D82" w:rsidRPr="00613B43" w:rsidRDefault="00344D82" w:rsidP="00344D82">
      <w:pPr>
        <w:jc w:val="center"/>
        <w:rPr>
          <w:b/>
          <w:sz w:val="20"/>
          <w:szCs w:val="20"/>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080"/>
        <w:gridCol w:w="1080"/>
        <w:gridCol w:w="1080"/>
        <w:gridCol w:w="1080"/>
        <w:gridCol w:w="1256"/>
      </w:tblGrid>
      <w:tr w:rsidR="00344D82" w:rsidRPr="00CA04ED" w:rsidTr="0018225B">
        <w:tc>
          <w:tcPr>
            <w:tcW w:w="3780" w:type="dxa"/>
          </w:tcPr>
          <w:p w:rsidR="00344D82" w:rsidRPr="00CA04ED" w:rsidRDefault="00344D82" w:rsidP="00B841D8">
            <w:pPr>
              <w:spacing w:before="120" w:after="120"/>
              <w:jc w:val="center"/>
              <w:rPr>
                <w:b/>
                <w:sz w:val="20"/>
                <w:szCs w:val="20"/>
              </w:rPr>
            </w:pPr>
            <w:r w:rsidRPr="00CA04ED">
              <w:rPr>
                <w:b/>
                <w:sz w:val="20"/>
                <w:szCs w:val="20"/>
              </w:rPr>
              <w:t>Демографические показатели</w:t>
            </w:r>
          </w:p>
        </w:tc>
        <w:tc>
          <w:tcPr>
            <w:tcW w:w="1080" w:type="dxa"/>
          </w:tcPr>
          <w:p w:rsidR="00344D82" w:rsidRPr="00CA04ED" w:rsidRDefault="00344D82" w:rsidP="00B841D8">
            <w:pPr>
              <w:spacing w:before="120" w:after="120"/>
              <w:jc w:val="center"/>
              <w:rPr>
                <w:b/>
                <w:sz w:val="20"/>
                <w:szCs w:val="20"/>
              </w:rPr>
            </w:pPr>
            <w:r w:rsidRPr="00CA04ED">
              <w:rPr>
                <w:b/>
                <w:sz w:val="20"/>
                <w:szCs w:val="20"/>
              </w:rPr>
              <w:t>2011 год</w:t>
            </w:r>
          </w:p>
        </w:tc>
        <w:tc>
          <w:tcPr>
            <w:tcW w:w="1080" w:type="dxa"/>
          </w:tcPr>
          <w:p w:rsidR="00344D82" w:rsidRPr="00CA04ED" w:rsidRDefault="00344D82" w:rsidP="00B841D8">
            <w:pPr>
              <w:spacing w:before="120" w:after="120"/>
              <w:jc w:val="center"/>
              <w:rPr>
                <w:b/>
                <w:sz w:val="20"/>
                <w:szCs w:val="20"/>
              </w:rPr>
            </w:pPr>
            <w:r w:rsidRPr="00CA04ED">
              <w:rPr>
                <w:b/>
                <w:sz w:val="20"/>
                <w:szCs w:val="20"/>
              </w:rPr>
              <w:t>2012 год</w:t>
            </w:r>
          </w:p>
        </w:tc>
        <w:tc>
          <w:tcPr>
            <w:tcW w:w="1080" w:type="dxa"/>
          </w:tcPr>
          <w:p w:rsidR="00344D82" w:rsidRPr="00CA04ED" w:rsidRDefault="00344D82" w:rsidP="00B841D8">
            <w:pPr>
              <w:spacing w:before="120" w:after="120"/>
              <w:jc w:val="center"/>
              <w:rPr>
                <w:b/>
                <w:sz w:val="20"/>
                <w:szCs w:val="20"/>
              </w:rPr>
            </w:pPr>
            <w:r w:rsidRPr="00CA04ED">
              <w:rPr>
                <w:b/>
                <w:sz w:val="20"/>
                <w:szCs w:val="20"/>
              </w:rPr>
              <w:t>2013 год</w:t>
            </w:r>
          </w:p>
        </w:tc>
        <w:tc>
          <w:tcPr>
            <w:tcW w:w="1080" w:type="dxa"/>
          </w:tcPr>
          <w:p w:rsidR="00344D82" w:rsidRPr="00CA04ED" w:rsidRDefault="00344D82" w:rsidP="00B841D8">
            <w:pPr>
              <w:spacing w:before="120" w:after="120"/>
              <w:jc w:val="center"/>
              <w:rPr>
                <w:b/>
                <w:sz w:val="20"/>
                <w:szCs w:val="20"/>
              </w:rPr>
            </w:pPr>
            <w:r w:rsidRPr="00CA04ED">
              <w:rPr>
                <w:b/>
                <w:sz w:val="20"/>
                <w:szCs w:val="20"/>
              </w:rPr>
              <w:t>2014 год</w:t>
            </w:r>
          </w:p>
        </w:tc>
        <w:tc>
          <w:tcPr>
            <w:tcW w:w="1256" w:type="dxa"/>
          </w:tcPr>
          <w:p w:rsidR="00344D82" w:rsidRPr="00CA04ED" w:rsidRDefault="00344D82" w:rsidP="00B841D8">
            <w:pPr>
              <w:spacing w:before="120" w:after="120"/>
              <w:jc w:val="center"/>
              <w:rPr>
                <w:b/>
                <w:sz w:val="20"/>
                <w:szCs w:val="20"/>
              </w:rPr>
            </w:pPr>
            <w:r w:rsidRPr="00CA04ED">
              <w:rPr>
                <w:b/>
                <w:sz w:val="20"/>
                <w:szCs w:val="20"/>
                <w:lang w:val="en-US"/>
              </w:rPr>
              <w:t>201</w:t>
            </w:r>
            <w:r w:rsidRPr="00CA04ED">
              <w:rPr>
                <w:b/>
                <w:sz w:val="20"/>
                <w:szCs w:val="20"/>
              </w:rPr>
              <w:t>5</w:t>
            </w:r>
            <w:r w:rsidRPr="00CA04ED">
              <w:rPr>
                <w:b/>
                <w:sz w:val="20"/>
                <w:szCs w:val="20"/>
                <w:lang w:val="en-US"/>
              </w:rPr>
              <w:t xml:space="preserve"> </w:t>
            </w:r>
            <w:r w:rsidRPr="00CA04ED">
              <w:rPr>
                <w:b/>
                <w:sz w:val="20"/>
                <w:szCs w:val="20"/>
              </w:rPr>
              <w:t>год*</w:t>
            </w:r>
          </w:p>
        </w:tc>
      </w:tr>
      <w:tr w:rsidR="00344D82" w:rsidRPr="00CA04ED" w:rsidTr="0018225B">
        <w:trPr>
          <w:tblHeader/>
        </w:trPr>
        <w:tc>
          <w:tcPr>
            <w:tcW w:w="3780" w:type="dxa"/>
          </w:tcPr>
          <w:p w:rsidR="00344D82" w:rsidRPr="00CA04ED" w:rsidRDefault="00344D82" w:rsidP="00B841D8">
            <w:pPr>
              <w:jc w:val="center"/>
              <w:rPr>
                <w:b/>
                <w:color w:val="000000"/>
                <w:sz w:val="20"/>
                <w:szCs w:val="20"/>
              </w:rPr>
            </w:pPr>
            <w:r w:rsidRPr="00CA04ED">
              <w:rPr>
                <w:b/>
                <w:color w:val="000000"/>
                <w:sz w:val="20"/>
                <w:szCs w:val="20"/>
              </w:rPr>
              <w:t>1</w:t>
            </w:r>
          </w:p>
        </w:tc>
        <w:tc>
          <w:tcPr>
            <w:tcW w:w="1080" w:type="dxa"/>
          </w:tcPr>
          <w:p w:rsidR="00344D82" w:rsidRPr="00CA04ED" w:rsidRDefault="00344D82" w:rsidP="00B841D8">
            <w:pPr>
              <w:jc w:val="center"/>
              <w:rPr>
                <w:b/>
                <w:color w:val="000000"/>
                <w:sz w:val="20"/>
                <w:szCs w:val="20"/>
              </w:rPr>
            </w:pPr>
            <w:r w:rsidRPr="00CA04ED">
              <w:rPr>
                <w:b/>
                <w:color w:val="000000"/>
                <w:sz w:val="20"/>
                <w:szCs w:val="20"/>
              </w:rPr>
              <w:t>2</w:t>
            </w:r>
          </w:p>
        </w:tc>
        <w:tc>
          <w:tcPr>
            <w:tcW w:w="1080" w:type="dxa"/>
          </w:tcPr>
          <w:p w:rsidR="00344D82" w:rsidRPr="00CA04ED" w:rsidRDefault="00344D82" w:rsidP="00B841D8">
            <w:pPr>
              <w:jc w:val="center"/>
              <w:rPr>
                <w:b/>
                <w:color w:val="000000"/>
                <w:sz w:val="20"/>
                <w:szCs w:val="20"/>
              </w:rPr>
            </w:pPr>
            <w:r w:rsidRPr="00CA04ED">
              <w:rPr>
                <w:b/>
                <w:color w:val="000000"/>
                <w:sz w:val="20"/>
                <w:szCs w:val="20"/>
              </w:rPr>
              <w:t>3</w:t>
            </w:r>
          </w:p>
        </w:tc>
        <w:tc>
          <w:tcPr>
            <w:tcW w:w="1080" w:type="dxa"/>
          </w:tcPr>
          <w:p w:rsidR="00344D82" w:rsidRPr="00CA04ED" w:rsidRDefault="00344D82" w:rsidP="00B841D8">
            <w:pPr>
              <w:jc w:val="center"/>
              <w:rPr>
                <w:b/>
                <w:color w:val="000000"/>
                <w:sz w:val="20"/>
                <w:szCs w:val="20"/>
              </w:rPr>
            </w:pPr>
            <w:r w:rsidRPr="00CA04ED">
              <w:rPr>
                <w:b/>
                <w:color w:val="000000"/>
                <w:sz w:val="20"/>
                <w:szCs w:val="20"/>
              </w:rPr>
              <w:t>4</w:t>
            </w:r>
          </w:p>
        </w:tc>
        <w:tc>
          <w:tcPr>
            <w:tcW w:w="1080" w:type="dxa"/>
          </w:tcPr>
          <w:p w:rsidR="00344D82" w:rsidRPr="00CA04ED" w:rsidRDefault="00344D82" w:rsidP="00B841D8">
            <w:pPr>
              <w:jc w:val="center"/>
              <w:rPr>
                <w:b/>
                <w:color w:val="000000"/>
                <w:sz w:val="20"/>
                <w:szCs w:val="20"/>
              </w:rPr>
            </w:pPr>
            <w:r w:rsidRPr="00CA04ED">
              <w:rPr>
                <w:b/>
                <w:color w:val="000000"/>
                <w:sz w:val="20"/>
                <w:szCs w:val="20"/>
              </w:rPr>
              <w:t>5</w:t>
            </w:r>
          </w:p>
        </w:tc>
        <w:tc>
          <w:tcPr>
            <w:tcW w:w="1256" w:type="dxa"/>
          </w:tcPr>
          <w:p w:rsidR="00344D82" w:rsidRPr="00CA04ED" w:rsidRDefault="00344D82" w:rsidP="00B841D8">
            <w:pPr>
              <w:jc w:val="center"/>
              <w:rPr>
                <w:b/>
                <w:color w:val="000000"/>
                <w:sz w:val="20"/>
                <w:szCs w:val="20"/>
              </w:rPr>
            </w:pPr>
            <w:r w:rsidRPr="00CA04ED">
              <w:rPr>
                <w:b/>
                <w:color w:val="000000"/>
                <w:sz w:val="20"/>
                <w:szCs w:val="20"/>
              </w:rPr>
              <w:t>6</w:t>
            </w:r>
          </w:p>
        </w:tc>
      </w:tr>
      <w:tr w:rsidR="00344D82" w:rsidRPr="00B841D8" w:rsidTr="0018225B">
        <w:tc>
          <w:tcPr>
            <w:tcW w:w="3780" w:type="dxa"/>
          </w:tcPr>
          <w:p w:rsidR="00344D82" w:rsidRPr="00B841D8" w:rsidRDefault="00344D82" w:rsidP="0018225B">
            <w:pPr>
              <w:numPr>
                <w:ilvl w:val="0"/>
                <w:numId w:val="16"/>
              </w:numPr>
              <w:tabs>
                <w:tab w:val="clear" w:pos="360"/>
                <w:tab w:val="num" w:pos="252"/>
                <w:tab w:val="num" w:pos="720"/>
              </w:tabs>
              <w:ind w:left="252"/>
              <w:rPr>
                <w:spacing w:val="-8"/>
                <w:sz w:val="20"/>
                <w:szCs w:val="20"/>
              </w:rPr>
            </w:pPr>
            <w:r w:rsidRPr="00B841D8">
              <w:rPr>
                <w:spacing w:val="-8"/>
                <w:sz w:val="20"/>
                <w:szCs w:val="20"/>
              </w:rPr>
              <w:t>Рождаемость (на 1000 населения)</w:t>
            </w:r>
          </w:p>
        </w:tc>
        <w:tc>
          <w:tcPr>
            <w:tcW w:w="1080" w:type="dxa"/>
          </w:tcPr>
          <w:p w:rsidR="00344D82" w:rsidRPr="00B841D8" w:rsidRDefault="00344D82" w:rsidP="00B841D8">
            <w:pPr>
              <w:jc w:val="center"/>
              <w:rPr>
                <w:bCs/>
                <w:sz w:val="20"/>
                <w:szCs w:val="20"/>
              </w:rPr>
            </w:pPr>
            <w:r w:rsidRPr="00B841D8">
              <w:rPr>
                <w:bCs/>
                <w:sz w:val="20"/>
                <w:szCs w:val="20"/>
              </w:rPr>
              <w:t>12,1</w:t>
            </w:r>
          </w:p>
        </w:tc>
        <w:tc>
          <w:tcPr>
            <w:tcW w:w="1080" w:type="dxa"/>
          </w:tcPr>
          <w:p w:rsidR="00344D82" w:rsidRPr="00B841D8" w:rsidRDefault="00344D82" w:rsidP="00B841D8">
            <w:pPr>
              <w:jc w:val="center"/>
              <w:rPr>
                <w:bCs/>
                <w:sz w:val="20"/>
                <w:szCs w:val="20"/>
              </w:rPr>
            </w:pPr>
            <w:r w:rsidRPr="00B841D8">
              <w:rPr>
                <w:bCs/>
                <w:sz w:val="20"/>
                <w:szCs w:val="20"/>
              </w:rPr>
              <w:t>12,6</w:t>
            </w:r>
          </w:p>
        </w:tc>
        <w:tc>
          <w:tcPr>
            <w:tcW w:w="1080" w:type="dxa"/>
          </w:tcPr>
          <w:p w:rsidR="00344D82" w:rsidRPr="00B841D8" w:rsidRDefault="00344D82" w:rsidP="00B841D8">
            <w:pPr>
              <w:jc w:val="center"/>
              <w:rPr>
                <w:bCs/>
                <w:sz w:val="20"/>
                <w:szCs w:val="20"/>
              </w:rPr>
            </w:pPr>
            <w:r w:rsidRPr="00B841D8">
              <w:rPr>
                <w:bCs/>
                <w:sz w:val="20"/>
                <w:szCs w:val="20"/>
              </w:rPr>
              <w:t>12,7</w:t>
            </w:r>
          </w:p>
        </w:tc>
        <w:tc>
          <w:tcPr>
            <w:tcW w:w="1080" w:type="dxa"/>
          </w:tcPr>
          <w:p w:rsidR="00344D82" w:rsidRPr="00B841D8" w:rsidRDefault="00344D82" w:rsidP="00B841D8">
            <w:pPr>
              <w:jc w:val="center"/>
              <w:rPr>
                <w:bCs/>
                <w:sz w:val="20"/>
                <w:szCs w:val="20"/>
              </w:rPr>
            </w:pPr>
            <w:r w:rsidRPr="00B841D8">
              <w:rPr>
                <w:bCs/>
                <w:sz w:val="20"/>
                <w:szCs w:val="20"/>
              </w:rPr>
              <w:t>12,5</w:t>
            </w:r>
          </w:p>
        </w:tc>
        <w:tc>
          <w:tcPr>
            <w:tcW w:w="1256" w:type="dxa"/>
          </w:tcPr>
          <w:p w:rsidR="00344D82" w:rsidRPr="00B841D8" w:rsidRDefault="00344D82" w:rsidP="00B841D8">
            <w:pPr>
              <w:jc w:val="center"/>
              <w:rPr>
                <w:bCs/>
                <w:sz w:val="20"/>
                <w:szCs w:val="20"/>
              </w:rPr>
            </w:pPr>
            <w:r w:rsidRPr="00B841D8">
              <w:rPr>
                <w:bCs/>
                <w:sz w:val="20"/>
                <w:szCs w:val="20"/>
              </w:rPr>
              <w:t>12,2</w:t>
            </w:r>
          </w:p>
        </w:tc>
      </w:tr>
      <w:tr w:rsidR="00344D82" w:rsidRPr="00B841D8" w:rsidTr="0018225B">
        <w:tc>
          <w:tcPr>
            <w:tcW w:w="3780" w:type="dxa"/>
          </w:tcPr>
          <w:p w:rsidR="00344D82" w:rsidRPr="00B841D8" w:rsidRDefault="00344D82" w:rsidP="0018225B">
            <w:pPr>
              <w:numPr>
                <w:ilvl w:val="0"/>
                <w:numId w:val="16"/>
              </w:numPr>
              <w:tabs>
                <w:tab w:val="clear" w:pos="360"/>
                <w:tab w:val="num" w:pos="252"/>
                <w:tab w:val="num" w:pos="720"/>
              </w:tabs>
              <w:spacing w:before="120" w:after="80"/>
              <w:ind w:left="252"/>
              <w:rPr>
                <w:sz w:val="20"/>
                <w:szCs w:val="20"/>
              </w:rPr>
            </w:pPr>
            <w:r w:rsidRPr="00B841D8">
              <w:rPr>
                <w:sz w:val="20"/>
                <w:szCs w:val="20"/>
              </w:rPr>
              <w:t>Смертность (на 1000 населения)</w:t>
            </w:r>
          </w:p>
        </w:tc>
        <w:tc>
          <w:tcPr>
            <w:tcW w:w="1080" w:type="dxa"/>
          </w:tcPr>
          <w:p w:rsidR="00344D82" w:rsidRPr="00B841D8" w:rsidRDefault="00344D82" w:rsidP="00B841D8">
            <w:pPr>
              <w:spacing w:before="120" w:after="80"/>
              <w:jc w:val="center"/>
              <w:rPr>
                <w:sz w:val="20"/>
                <w:szCs w:val="20"/>
              </w:rPr>
            </w:pPr>
            <w:r w:rsidRPr="00B841D8">
              <w:rPr>
                <w:sz w:val="20"/>
                <w:szCs w:val="20"/>
              </w:rPr>
              <w:t>14,0</w:t>
            </w:r>
          </w:p>
        </w:tc>
        <w:tc>
          <w:tcPr>
            <w:tcW w:w="1080" w:type="dxa"/>
          </w:tcPr>
          <w:p w:rsidR="00344D82" w:rsidRPr="00B841D8" w:rsidRDefault="00344D82" w:rsidP="00B841D8">
            <w:pPr>
              <w:spacing w:before="120" w:after="80"/>
              <w:jc w:val="center"/>
              <w:rPr>
                <w:sz w:val="20"/>
                <w:szCs w:val="20"/>
              </w:rPr>
            </w:pPr>
            <w:r w:rsidRPr="00B841D8">
              <w:rPr>
                <w:sz w:val="20"/>
                <w:szCs w:val="20"/>
              </w:rPr>
              <w:t>13,8</w:t>
            </w:r>
          </w:p>
        </w:tc>
        <w:tc>
          <w:tcPr>
            <w:tcW w:w="1080" w:type="dxa"/>
          </w:tcPr>
          <w:p w:rsidR="00344D82" w:rsidRPr="00B841D8" w:rsidRDefault="00344D82" w:rsidP="00B841D8">
            <w:pPr>
              <w:spacing w:before="120" w:after="80"/>
              <w:jc w:val="center"/>
              <w:rPr>
                <w:sz w:val="20"/>
                <w:szCs w:val="20"/>
              </w:rPr>
            </w:pPr>
            <w:r w:rsidRPr="00B841D8">
              <w:rPr>
                <w:sz w:val="20"/>
                <w:szCs w:val="20"/>
              </w:rPr>
              <w:t>13,4</w:t>
            </w:r>
          </w:p>
        </w:tc>
        <w:tc>
          <w:tcPr>
            <w:tcW w:w="1080" w:type="dxa"/>
          </w:tcPr>
          <w:p w:rsidR="00344D82" w:rsidRPr="00B841D8" w:rsidRDefault="00344D82" w:rsidP="00B841D8">
            <w:pPr>
              <w:spacing w:before="120" w:after="80"/>
              <w:jc w:val="center"/>
              <w:rPr>
                <w:sz w:val="20"/>
                <w:szCs w:val="20"/>
              </w:rPr>
            </w:pPr>
            <w:r w:rsidRPr="00B841D8">
              <w:rPr>
                <w:sz w:val="20"/>
                <w:szCs w:val="20"/>
              </w:rPr>
              <w:t>13,4</w:t>
            </w:r>
          </w:p>
        </w:tc>
        <w:tc>
          <w:tcPr>
            <w:tcW w:w="1256" w:type="dxa"/>
          </w:tcPr>
          <w:p w:rsidR="00344D82" w:rsidRPr="00B841D8" w:rsidRDefault="00344D82" w:rsidP="00B841D8">
            <w:pPr>
              <w:spacing w:before="120" w:after="80"/>
              <w:jc w:val="center"/>
              <w:rPr>
                <w:sz w:val="20"/>
                <w:szCs w:val="20"/>
              </w:rPr>
            </w:pPr>
            <w:r w:rsidRPr="00B841D8">
              <w:rPr>
                <w:sz w:val="20"/>
                <w:szCs w:val="20"/>
              </w:rPr>
              <w:t>13,6</w:t>
            </w:r>
          </w:p>
        </w:tc>
      </w:tr>
      <w:tr w:rsidR="00344D82" w:rsidRPr="00B841D8" w:rsidTr="0018225B">
        <w:tc>
          <w:tcPr>
            <w:tcW w:w="3780" w:type="dxa"/>
          </w:tcPr>
          <w:p w:rsidR="00344D82" w:rsidRPr="00B841D8" w:rsidRDefault="00344D82" w:rsidP="0018225B">
            <w:pPr>
              <w:numPr>
                <w:ilvl w:val="0"/>
                <w:numId w:val="16"/>
              </w:numPr>
              <w:tabs>
                <w:tab w:val="clear" w:pos="360"/>
                <w:tab w:val="num" w:pos="252"/>
                <w:tab w:val="num" w:pos="720"/>
              </w:tabs>
              <w:spacing w:before="120" w:after="80"/>
              <w:ind w:left="252"/>
              <w:rPr>
                <w:sz w:val="20"/>
                <w:szCs w:val="20"/>
              </w:rPr>
            </w:pPr>
            <w:r w:rsidRPr="00B841D8">
              <w:rPr>
                <w:sz w:val="20"/>
                <w:szCs w:val="20"/>
              </w:rPr>
              <w:t xml:space="preserve">Младенческая смертность </w:t>
            </w:r>
            <w:r w:rsidRPr="00B841D8">
              <w:rPr>
                <w:sz w:val="20"/>
                <w:szCs w:val="20"/>
              </w:rPr>
              <w:br/>
              <w:t>(на 1000 новорожденных)</w:t>
            </w:r>
          </w:p>
        </w:tc>
        <w:tc>
          <w:tcPr>
            <w:tcW w:w="1080" w:type="dxa"/>
          </w:tcPr>
          <w:p w:rsidR="00344D82" w:rsidRPr="00B841D8" w:rsidRDefault="00344D82" w:rsidP="00B841D8">
            <w:pPr>
              <w:spacing w:before="120" w:after="80"/>
              <w:jc w:val="center"/>
              <w:rPr>
                <w:sz w:val="20"/>
                <w:szCs w:val="20"/>
              </w:rPr>
            </w:pPr>
            <w:r w:rsidRPr="00B841D8">
              <w:rPr>
                <w:sz w:val="20"/>
                <w:szCs w:val="20"/>
              </w:rPr>
              <w:t>6,7</w:t>
            </w:r>
          </w:p>
        </w:tc>
        <w:tc>
          <w:tcPr>
            <w:tcW w:w="1080" w:type="dxa"/>
          </w:tcPr>
          <w:p w:rsidR="00344D82" w:rsidRPr="00B841D8" w:rsidRDefault="00344D82" w:rsidP="00B841D8">
            <w:pPr>
              <w:spacing w:before="120" w:after="80"/>
              <w:jc w:val="center"/>
              <w:rPr>
                <w:sz w:val="20"/>
                <w:szCs w:val="20"/>
                <w:lang w:val="en-US"/>
              </w:rPr>
            </w:pPr>
            <w:r w:rsidRPr="00B841D8">
              <w:rPr>
                <w:sz w:val="20"/>
                <w:szCs w:val="20"/>
              </w:rPr>
              <w:t>7,</w:t>
            </w:r>
            <w:r w:rsidRPr="00B841D8">
              <w:rPr>
                <w:sz w:val="20"/>
                <w:szCs w:val="20"/>
                <w:lang w:val="en-US"/>
              </w:rPr>
              <w:t>4</w:t>
            </w:r>
          </w:p>
        </w:tc>
        <w:tc>
          <w:tcPr>
            <w:tcW w:w="1080" w:type="dxa"/>
          </w:tcPr>
          <w:p w:rsidR="00344D82" w:rsidRPr="00B841D8" w:rsidRDefault="00344D82" w:rsidP="00B841D8">
            <w:pPr>
              <w:spacing w:before="120" w:after="80"/>
              <w:jc w:val="center"/>
              <w:rPr>
                <w:sz w:val="20"/>
                <w:szCs w:val="20"/>
              </w:rPr>
            </w:pPr>
            <w:r w:rsidRPr="00B841D8">
              <w:rPr>
                <w:sz w:val="20"/>
                <w:szCs w:val="20"/>
              </w:rPr>
              <w:t>7,7</w:t>
            </w:r>
          </w:p>
        </w:tc>
        <w:tc>
          <w:tcPr>
            <w:tcW w:w="1080" w:type="dxa"/>
          </w:tcPr>
          <w:p w:rsidR="00344D82" w:rsidRPr="00B841D8" w:rsidRDefault="00344D82" w:rsidP="00B841D8">
            <w:pPr>
              <w:spacing w:before="120" w:after="80"/>
              <w:jc w:val="center"/>
              <w:rPr>
                <w:sz w:val="20"/>
                <w:szCs w:val="20"/>
              </w:rPr>
            </w:pPr>
            <w:r w:rsidRPr="00B841D8">
              <w:rPr>
                <w:sz w:val="20"/>
                <w:szCs w:val="20"/>
              </w:rPr>
              <w:t>6,8</w:t>
            </w:r>
          </w:p>
        </w:tc>
        <w:tc>
          <w:tcPr>
            <w:tcW w:w="1256" w:type="dxa"/>
          </w:tcPr>
          <w:p w:rsidR="00344D82" w:rsidRPr="00B841D8" w:rsidRDefault="00344D82" w:rsidP="00B841D8">
            <w:pPr>
              <w:spacing w:before="120" w:after="80"/>
              <w:jc w:val="center"/>
              <w:rPr>
                <w:sz w:val="20"/>
                <w:szCs w:val="20"/>
              </w:rPr>
            </w:pPr>
            <w:r w:rsidRPr="00B841D8">
              <w:rPr>
                <w:sz w:val="20"/>
                <w:szCs w:val="20"/>
              </w:rPr>
              <w:t>6,1</w:t>
            </w:r>
          </w:p>
        </w:tc>
      </w:tr>
      <w:tr w:rsidR="00344D82" w:rsidRPr="00B841D8" w:rsidTr="0018225B">
        <w:tc>
          <w:tcPr>
            <w:tcW w:w="3780" w:type="dxa"/>
          </w:tcPr>
          <w:p w:rsidR="00344D82" w:rsidRPr="00B841D8" w:rsidRDefault="00344D82" w:rsidP="0018225B">
            <w:pPr>
              <w:numPr>
                <w:ilvl w:val="0"/>
                <w:numId w:val="16"/>
              </w:numPr>
              <w:tabs>
                <w:tab w:val="clear" w:pos="360"/>
                <w:tab w:val="num" w:pos="252"/>
                <w:tab w:val="num" w:pos="720"/>
              </w:tabs>
              <w:spacing w:before="120" w:after="80"/>
              <w:ind w:left="252"/>
              <w:rPr>
                <w:sz w:val="20"/>
                <w:szCs w:val="20"/>
              </w:rPr>
            </w:pPr>
            <w:r w:rsidRPr="00B841D8">
              <w:rPr>
                <w:sz w:val="20"/>
                <w:szCs w:val="20"/>
              </w:rPr>
              <w:t xml:space="preserve">Естественный прирост </w:t>
            </w:r>
            <w:r w:rsidRPr="00B841D8">
              <w:rPr>
                <w:sz w:val="20"/>
                <w:szCs w:val="20"/>
              </w:rPr>
              <w:br/>
              <w:t>(на 1000 населения)</w:t>
            </w:r>
          </w:p>
        </w:tc>
        <w:tc>
          <w:tcPr>
            <w:tcW w:w="1080" w:type="dxa"/>
          </w:tcPr>
          <w:p w:rsidR="00344D82" w:rsidRPr="00B841D8" w:rsidRDefault="00344D82" w:rsidP="00B841D8">
            <w:pPr>
              <w:spacing w:before="120" w:after="80"/>
              <w:jc w:val="center"/>
              <w:rPr>
                <w:sz w:val="20"/>
                <w:szCs w:val="20"/>
              </w:rPr>
            </w:pPr>
            <w:r w:rsidRPr="00B841D8">
              <w:rPr>
                <w:sz w:val="20"/>
                <w:szCs w:val="20"/>
              </w:rPr>
              <w:t>-1,9</w:t>
            </w:r>
          </w:p>
        </w:tc>
        <w:tc>
          <w:tcPr>
            <w:tcW w:w="1080" w:type="dxa"/>
          </w:tcPr>
          <w:p w:rsidR="00344D82" w:rsidRPr="00B841D8" w:rsidRDefault="00344D82" w:rsidP="00B841D8">
            <w:pPr>
              <w:spacing w:before="120" w:after="80"/>
              <w:jc w:val="center"/>
              <w:rPr>
                <w:sz w:val="20"/>
                <w:szCs w:val="20"/>
                <w:lang w:val="en-US"/>
              </w:rPr>
            </w:pPr>
            <w:r w:rsidRPr="00B841D8">
              <w:rPr>
                <w:sz w:val="20"/>
                <w:szCs w:val="20"/>
              </w:rPr>
              <w:t>-1,</w:t>
            </w:r>
            <w:r w:rsidRPr="00B841D8">
              <w:rPr>
                <w:sz w:val="20"/>
                <w:szCs w:val="20"/>
                <w:lang w:val="en-US"/>
              </w:rPr>
              <w:t>2</w:t>
            </w:r>
          </w:p>
        </w:tc>
        <w:tc>
          <w:tcPr>
            <w:tcW w:w="1080" w:type="dxa"/>
          </w:tcPr>
          <w:p w:rsidR="00344D82" w:rsidRPr="00B841D8" w:rsidRDefault="00344D82" w:rsidP="00B841D8">
            <w:pPr>
              <w:spacing w:before="120" w:after="80"/>
              <w:jc w:val="center"/>
              <w:rPr>
                <w:sz w:val="20"/>
                <w:szCs w:val="20"/>
              </w:rPr>
            </w:pPr>
            <w:r w:rsidRPr="00B841D8">
              <w:rPr>
                <w:sz w:val="20"/>
                <w:szCs w:val="20"/>
              </w:rPr>
              <w:t>-0,7</w:t>
            </w:r>
          </w:p>
        </w:tc>
        <w:tc>
          <w:tcPr>
            <w:tcW w:w="1080" w:type="dxa"/>
          </w:tcPr>
          <w:p w:rsidR="00344D82" w:rsidRPr="00B841D8" w:rsidRDefault="00344D82" w:rsidP="00B841D8">
            <w:pPr>
              <w:spacing w:before="120" w:after="80"/>
              <w:jc w:val="center"/>
              <w:rPr>
                <w:sz w:val="20"/>
                <w:szCs w:val="20"/>
              </w:rPr>
            </w:pPr>
            <w:r w:rsidRPr="00B841D8">
              <w:rPr>
                <w:sz w:val="20"/>
                <w:szCs w:val="20"/>
              </w:rPr>
              <w:t>-0,9</w:t>
            </w:r>
          </w:p>
        </w:tc>
        <w:tc>
          <w:tcPr>
            <w:tcW w:w="1256" w:type="dxa"/>
          </w:tcPr>
          <w:p w:rsidR="00344D82" w:rsidRPr="00B841D8" w:rsidRDefault="00344D82" w:rsidP="00B841D8">
            <w:pPr>
              <w:spacing w:before="120" w:after="80"/>
              <w:jc w:val="center"/>
              <w:rPr>
                <w:sz w:val="20"/>
                <w:szCs w:val="20"/>
              </w:rPr>
            </w:pPr>
            <w:r w:rsidRPr="00B841D8">
              <w:rPr>
                <w:sz w:val="20"/>
                <w:szCs w:val="20"/>
              </w:rPr>
              <w:t>-1,4</w:t>
            </w:r>
          </w:p>
        </w:tc>
      </w:tr>
      <w:tr w:rsidR="00344D82" w:rsidRPr="00B841D8" w:rsidTr="0018225B">
        <w:tc>
          <w:tcPr>
            <w:tcW w:w="3780" w:type="dxa"/>
          </w:tcPr>
          <w:p w:rsidR="00344D82" w:rsidRPr="00B841D8" w:rsidRDefault="00344D82" w:rsidP="0018225B">
            <w:pPr>
              <w:numPr>
                <w:ilvl w:val="0"/>
                <w:numId w:val="16"/>
              </w:numPr>
              <w:tabs>
                <w:tab w:val="clear" w:pos="360"/>
                <w:tab w:val="num" w:pos="252"/>
                <w:tab w:val="num" w:pos="720"/>
              </w:tabs>
              <w:spacing w:before="120" w:after="80"/>
              <w:ind w:left="252"/>
              <w:rPr>
                <w:sz w:val="20"/>
                <w:szCs w:val="20"/>
              </w:rPr>
            </w:pPr>
            <w:r w:rsidRPr="00B841D8">
              <w:rPr>
                <w:sz w:val="20"/>
                <w:szCs w:val="20"/>
              </w:rPr>
              <w:t>Браки (на 1000 населения)</w:t>
            </w:r>
          </w:p>
        </w:tc>
        <w:tc>
          <w:tcPr>
            <w:tcW w:w="1080" w:type="dxa"/>
          </w:tcPr>
          <w:p w:rsidR="00344D82" w:rsidRPr="00B841D8" w:rsidRDefault="00344D82" w:rsidP="00B841D8">
            <w:pPr>
              <w:spacing w:before="120" w:after="80"/>
              <w:jc w:val="center"/>
              <w:rPr>
                <w:sz w:val="20"/>
                <w:szCs w:val="20"/>
              </w:rPr>
            </w:pPr>
            <w:r w:rsidRPr="00B841D8">
              <w:rPr>
                <w:sz w:val="20"/>
                <w:szCs w:val="20"/>
              </w:rPr>
              <w:t>9,8</w:t>
            </w:r>
          </w:p>
        </w:tc>
        <w:tc>
          <w:tcPr>
            <w:tcW w:w="1080" w:type="dxa"/>
          </w:tcPr>
          <w:p w:rsidR="00344D82" w:rsidRPr="00B841D8" w:rsidRDefault="00344D82" w:rsidP="00B841D8">
            <w:pPr>
              <w:spacing w:before="120" w:after="80"/>
              <w:jc w:val="center"/>
              <w:rPr>
                <w:sz w:val="20"/>
                <w:szCs w:val="20"/>
              </w:rPr>
            </w:pPr>
            <w:r w:rsidRPr="00B841D8">
              <w:rPr>
                <w:sz w:val="20"/>
                <w:szCs w:val="20"/>
              </w:rPr>
              <w:t>8,1</w:t>
            </w:r>
          </w:p>
        </w:tc>
        <w:tc>
          <w:tcPr>
            <w:tcW w:w="1080" w:type="dxa"/>
          </w:tcPr>
          <w:p w:rsidR="00344D82" w:rsidRPr="00B841D8" w:rsidRDefault="00344D82" w:rsidP="00B841D8">
            <w:pPr>
              <w:spacing w:before="120" w:after="80"/>
              <w:jc w:val="center"/>
              <w:rPr>
                <w:sz w:val="20"/>
                <w:szCs w:val="20"/>
              </w:rPr>
            </w:pPr>
            <w:r w:rsidRPr="00B841D8">
              <w:rPr>
                <w:sz w:val="20"/>
                <w:szCs w:val="20"/>
              </w:rPr>
              <w:t>,4</w:t>
            </w:r>
          </w:p>
        </w:tc>
        <w:tc>
          <w:tcPr>
            <w:tcW w:w="1080" w:type="dxa"/>
          </w:tcPr>
          <w:p w:rsidR="00344D82" w:rsidRPr="00B841D8" w:rsidRDefault="00344D82" w:rsidP="00B841D8">
            <w:pPr>
              <w:spacing w:before="120" w:after="80"/>
              <w:jc w:val="center"/>
              <w:rPr>
                <w:sz w:val="20"/>
                <w:szCs w:val="20"/>
              </w:rPr>
            </w:pPr>
            <w:r w:rsidRPr="00B841D8">
              <w:rPr>
                <w:sz w:val="20"/>
                <w:szCs w:val="20"/>
              </w:rPr>
              <w:t>8,3</w:t>
            </w:r>
          </w:p>
        </w:tc>
        <w:tc>
          <w:tcPr>
            <w:tcW w:w="1256" w:type="dxa"/>
          </w:tcPr>
          <w:p w:rsidR="00344D82" w:rsidRPr="00B841D8" w:rsidRDefault="00344D82" w:rsidP="00B841D8">
            <w:pPr>
              <w:spacing w:before="120" w:after="80"/>
              <w:jc w:val="center"/>
              <w:rPr>
                <w:sz w:val="20"/>
                <w:szCs w:val="20"/>
              </w:rPr>
            </w:pPr>
            <w:r w:rsidRPr="00B841D8">
              <w:rPr>
                <w:sz w:val="20"/>
                <w:szCs w:val="20"/>
              </w:rPr>
              <w:t>7,6</w:t>
            </w:r>
          </w:p>
        </w:tc>
      </w:tr>
      <w:tr w:rsidR="00344D82" w:rsidRPr="00B841D8" w:rsidTr="0018225B">
        <w:tc>
          <w:tcPr>
            <w:tcW w:w="3780" w:type="dxa"/>
          </w:tcPr>
          <w:p w:rsidR="00344D82" w:rsidRPr="00B841D8" w:rsidRDefault="00344D82" w:rsidP="0018225B">
            <w:pPr>
              <w:numPr>
                <w:ilvl w:val="0"/>
                <w:numId w:val="16"/>
              </w:numPr>
              <w:tabs>
                <w:tab w:val="clear" w:pos="360"/>
                <w:tab w:val="num" w:pos="252"/>
                <w:tab w:val="num" w:pos="720"/>
              </w:tabs>
              <w:spacing w:before="120" w:after="80"/>
              <w:ind w:left="252"/>
              <w:rPr>
                <w:sz w:val="20"/>
                <w:szCs w:val="20"/>
              </w:rPr>
            </w:pPr>
            <w:r w:rsidRPr="00B841D8">
              <w:rPr>
                <w:sz w:val="20"/>
                <w:szCs w:val="20"/>
              </w:rPr>
              <w:t>Разводы (на 1000 населения)</w:t>
            </w:r>
          </w:p>
        </w:tc>
        <w:tc>
          <w:tcPr>
            <w:tcW w:w="1080" w:type="dxa"/>
          </w:tcPr>
          <w:p w:rsidR="00344D82" w:rsidRPr="00B841D8" w:rsidRDefault="00344D82" w:rsidP="00B841D8">
            <w:pPr>
              <w:spacing w:before="120" w:after="80"/>
              <w:jc w:val="center"/>
              <w:rPr>
                <w:sz w:val="20"/>
                <w:szCs w:val="20"/>
              </w:rPr>
            </w:pPr>
            <w:r w:rsidRPr="00B841D8">
              <w:rPr>
                <w:sz w:val="20"/>
                <w:szCs w:val="20"/>
              </w:rPr>
              <w:t>5,2</w:t>
            </w:r>
          </w:p>
        </w:tc>
        <w:tc>
          <w:tcPr>
            <w:tcW w:w="1080" w:type="dxa"/>
          </w:tcPr>
          <w:p w:rsidR="00344D82" w:rsidRPr="00B841D8" w:rsidRDefault="00344D82" w:rsidP="00B841D8">
            <w:pPr>
              <w:spacing w:before="120" w:after="80"/>
              <w:jc w:val="center"/>
              <w:rPr>
                <w:sz w:val="20"/>
                <w:szCs w:val="20"/>
              </w:rPr>
            </w:pPr>
            <w:r w:rsidRPr="00B841D8">
              <w:rPr>
                <w:sz w:val="20"/>
                <w:szCs w:val="20"/>
              </w:rPr>
              <w:t>4,9</w:t>
            </w:r>
          </w:p>
        </w:tc>
        <w:tc>
          <w:tcPr>
            <w:tcW w:w="1080" w:type="dxa"/>
          </w:tcPr>
          <w:p w:rsidR="00344D82" w:rsidRPr="00B841D8" w:rsidRDefault="00344D82" w:rsidP="00B841D8">
            <w:pPr>
              <w:spacing w:before="120" w:after="80"/>
              <w:jc w:val="center"/>
              <w:rPr>
                <w:sz w:val="20"/>
                <w:szCs w:val="20"/>
              </w:rPr>
            </w:pPr>
            <w:r w:rsidRPr="00B841D8">
              <w:rPr>
                <w:sz w:val="20"/>
                <w:szCs w:val="20"/>
              </w:rPr>
              <w:t>5,4</w:t>
            </w:r>
          </w:p>
        </w:tc>
        <w:tc>
          <w:tcPr>
            <w:tcW w:w="1080" w:type="dxa"/>
          </w:tcPr>
          <w:p w:rsidR="00344D82" w:rsidRPr="00B841D8" w:rsidRDefault="00344D82" w:rsidP="00B841D8">
            <w:pPr>
              <w:spacing w:before="120" w:after="80"/>
              <w:jc w:val="center"/>
              <w:rPr>
                <w:sz w:val="20"/>
                <w:szCs w:val="20"/>
              </w:rPr>
            </w:pPr>
            <w:r w:rsidRPr="00B841D8">
              <w:rPr>
                <w:sz w:val="20"/>
                <w:szCs w:val="20"/>
              </w:rPr>
              <w:t>5,3</w:t>
            </w:r>
          </w:p>
        </w:tc>
        <w:tc>
          <w:tcPr>
            <w:tcW w:w="1256" w:type="dxa"/>
          </w:tcPr>
          <w:p w:rsidR="00344D82" w:rsidRPr="00B841D8" w:rsidRDefault="00344D82" w:rsidP="00B841D8">
            <w:pPr>
              <w:spacing w:before="120" w:after="80"/>
              <w:jc w:val="center"/>
              <w:rPr>
                <w:sz w:val="20"/>
                <w:szCs w:val="20"/>
              </w:rPr>
            </w:pPr>
            <w:r w:rsidRPr="00B841D8">
              <w:rPr>
                <w:sz w:val="20"/>
                <w:szCs w:val="20"/>
              </w:rPr>
              <w:t>4,3</w:t>
            </w:r>
          </w:p>
        </w:tc>
      </w:tr>
    </w:tbl>
    <w:p w:rsidR="00344D82" w:rsidRPr="00B841D8" w:rsidRDefault="00344D82" w:rsidP="00B841D8">
      <w:pPr>
        <w:rPr>
          <w:sz w:val="20"/>
          <w:szCs w:val="20"/>
        </w:rPr>
      </w:pPr>
      <w:r w:rsidRPr="00B841D8">
        <w:rPr>
          <w:sz w:val="20"/>
          <w:szCs w:val="20"/>
        </w:rPr>
        <w:t>*-оперативные данные за январь-декабрь 2015 года</w:t>
      </w:r>
    </w:p>
    <w:p w:rsidR="00344D82" w:rsidRPr="00A461B0" w:rsidRDefault="00344D82" w:rsidP="00344D82">
      <w:pPr>
        <w:ind w:firstLine="709"/>
        <w:jc w:val="both"/>
      </w:pPr>
    </w:p>
    <w:p w:rsidR="00344D82" w:rsidRPr="00A461B0" w:rsidRDefault="00344D82" w:rsidP="00344D82">
      <w:pPr>
        <w:ind w:firstLine="709"/>
        <w:jc w:val="both"/>
        <w:rPr>
          <w:sz w:val="28"/>
        </w:rPr>
      </w:pPr>
      <w:r w:rsidRPr="00A461B0">
        <w:t>Суммарно за последние 5 лет населе</w:t>
      </w:r>
      <w:r>
        <w:t xml:space="preserve">ние Архангельской области </w:t>
      </w:r>
      <w:r w:rsidRPr="00A461B0">
        <w:t>(без НАО) уменьшилось на 52,9 тыс. человек, и</w:t>
      </w:r>
      <w:r w:rsidR="00B841D8">
        <w:t>ли на 4,5</w:t>
      </w:r>
      <w:r>
        <w:t>%</w:t>
      </w:r>
      <w:r w:rsidRPr="00A461B0">
        <w:t>. Темпы снижения численности населения Архангельской области соста</w:t>
      </w:r>
      <w:r w:rsidR="0018225B">
        <w:t>вляли в среднем менее 1</w:t>
      </w:r>
      <w:r>
        <w:t>%</w:t>
      </w:r>
      <w:r w:rsidRPr="00A461B0">
        <w:t xml:space="preserve"> (10,5 тыс. человек) в год.</w:t>
      </w:r>
      <w:r w:rsidRPr="00A461B0">
        <w:rPr>
          <w:sz w:val="28"/>
        </w:rPr>
        <w:t xml:space="preserve"> </w:t>
      </w:r>
    </w:p>
    <w:p w:rsidR="00344D82" w:rsidRPr="00A461B0" w:rsidRDefault="00344D82" w:rsidP="00344D82">
      <w:pPr>
        <w:ind w:firstLine="709"/>
        <w:jc w:val="both"/>
      </w:pPr>
      <w:r w:rsidRPr="00A461B0">
        <w:t>Особенностью современного процесса воспроизводства населения Архангельской области, как и Российской Федерации в целом, является его демографическое старение (абсолютное и относительное увеличение числа пожилых людей). В настоящее время кажды</w:t>
      </w:r>
      <w:r w:rsidR="00B841D8">
        <w:t>й восьмой северянин (или 13,3</w:t>
      </w:r>
      <w:r>
        <w:t>%</w:t>
      </w:r>
      <w:r w:rsidRPr="00A461B0">
        <w:t>) находится в возрасте 65 лет и старше. Таким образом, сохраняется регрессивный тип структуры населения, заключающийся в низком удельном весе детского населения и высоком удельном весе лиц пенсионного возраста.</w:t>
      </w:r>
    </w:p>
    <w:p w:rsidR="00344D82" w:rsidRPr="00FD7824" w:rsidRDefault="00344D82" w:rsidP="00344D82">
      <w:pPr>
        <w:ind w:firstLine="709"/>
        <w:jc w:val="both"/>
        <w:rPr>
          <w:sz w:val="28"/>
          <w:szCs w:val="28"/>
          <w:highlight w:val="yellow"/>
        </w:rPr>
      </w:pPr>
      <w:r w:rsidRPr="00A461B0">
        <w:lastRenderedPageBreak/>
        <w:t>В условиях сокращенного воспроизводства поколений решающее значение приобретает продолжительность жизни северян, которая, начиная с 2005 года, вновь приобрела положительную динамику. В 2014 году этот показатель для населения в цело</w:t>
      </w:r>
      <w:r w:rsidR="00B841D8">
        <w:t xml:space="preserve">м составил 70,20 лет (у мужчин </w:t>
      </w:r>
      <w:r w:rsidRPr="00A461B0">
        <w:t>– 64,16 года, у женщин – 76,32 лет).</w:t>
      </w:r>
    </w:p>
    <w:p w:rsidR="00344D82" w:rsidRPr="00B91DE4" w:rsidRDefault="00344D82" w:rsidP="00344D82">
      <w:pPr>
        <w:ind w:firstLine="709"/>
        <w:jc w:val="both"/>
      </w:pPr>
      <w:r w:rsidRPr="00A461B0">
        <w:t>На современном этапе демографического развития Архангельская область относится к территориям, как с миграционной, так и с естественной убылью населения (за сч</w:t>
      </w:r>
      <w:r w:rsidR="0018225B">
        <w:t>ет миграционной активности – 84</w:t>
      </w:r>
      <w:r w:rsidRPr="00A461B0">
        <w:t>%, за счет ес</w:t>
      </w:r>
      <w:r w:rsidR="0018225B">
        <w:t>тественной убыли населения – 16</w:t>
      </w:r>
      <w:r w:rsidRPr="00A461B0">
        <w:t>%). Позитивным результатом проводимой в последние</w:t>
      </w:r>
      <w:r>
        <w:t xml:space="preserve"> годы демографической политики я</w:t>
      </w:r>
      <w:r w:rsidR="00B841D8">
        <w:t xml:space="preserve">вляется </w:t>
      </w:r>
      <w:r w:rsidRPr="00A461B0">
        <w:t xml:space="preserve">снижение темпов </w:t>
      </w:r>
      <w:r w:rsidRPr="00B91DE4">
        <w:t xml:space="preserve">естественной убыли населения - с 1,9 в 2011 году до 1,4 человека на 1000 населения в 2015 году (рисунок </w:t>
      </w:r>
      <w:r w:rsidR="00B91DE4" w:rsidRPr="00B91DE4">
        <w:t>48</w:t>
      </w:r>
      <w:r w:rsidRPr="00B91DE4">
        <w:t>). По сравнению с 2014 годом отмечается увеличение естественной убыли населения, и произошло это из-за снижения рождаемости и роста смертности как в абсолютных числах, так и в относительных показателях.</w:t>
      </w:r>
    </w:p>
    <w:p w:rsidR="00344D82" w:rsidRPr="00A461B0" w:rsidRDefault="00344D82" w:rsidP="00344D82">
      <w:pPr>
        <w:spacing w:line="240" w:lineRule="atLeast"/>
        <w:jc w:val="center"/>
        <w:rPr>
          <w:sz w:val="20"/>
          <w:szCs w:val="20"/>
        </w:rPr>
      </w:pPr>
      <w:r w:rsidRPr="00B91DE4">
        <w:rPr>
          <w:noProof/>
        </w:rPr>
        <w:drawing>
          <wp:inline distT="0" distB="0" distL="0" distR="0">
            <wp:extent cx="6019800" cy="1952625"/>
            <wp:effectExtent l="0" t="0" r="0" b="0"/>
            <wp:docPr id="88" name="Диаграмма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18225B" w:rsidRPr="00B91DE4">
        <w:rPr>
          <w:sz w:val="20"/>
          <w:szCs w:val="20"/>
        </w:rPr>
        <w:t>Рис.</w:t>
      </w:r>
      <w:r w:rsidRPr="00B91DE4">
        <w:rPr>
          <w:sz w:val="20"/>
          <w:szCs w:val="20"/>
        </w:rPr>
        <w:t xml:space="preserve"> </w:t>
      </w:r>
      <w:r w:rsidR="00B91DE4" w:rsidRPr="00B91DE4">
        <w:rPr>
          <w:sz w:val="20"/>
          <w:szCs w:val="20"/>
        </w:rPr>
        <w:t>48</w:t>
      </w:r>
      <w:r w:rsidRPr="00B91DE4">
        <w:rPr>
          <w:sz w:val="20"/>
          <w:szCs w:val="20"/>
        </w:rPr>
        <w:t>. Естестве</w:t>
      </w:r>
      <w:r w:rsidRPr="00A461B0">
        <w:rPr>
          <w:sz w:val="20"/>
          <w:szCs w:val="20"/>
        </w:rPr>
        <w:t>нная убыль населения Архангельской области в 1997 – 2015 годах (на 1000 населения)</w:t>
      </w:r>
    </w:p>
    <w:p w:rsidR="00344D82" w:rsidRPr="00A461B0" w:rsidRDefault="00344D82" w:rsidP="00344D82">
      <w:pPr>
        <w:jc w:val="both"/>
      </w:pPr>
    </w:p>
    <w:p w:rsidR="00344D82" w:rsidRPr="00A461B0" w:rsidRDefault="00344D82" w:rsidP="00344D82">
      <w:pPr>
        <w:ind w:firstLine="709"/>
        <w:jc w:val="both"/>
      </w:pPr>
      <w:r w:rsidRPr="00A461B0">
        <w:t>В 2015 году родилось на 370 человек меньше, и коэффициент рождаемости сни</w:t>
      </w:r>
      <w:r w:rsidR="0018225B">
        <w:t>зился к уровню 2014 года на 2,4</w:t>
      </w:r>
      <w:r w:rsidRPr="00A461B0">
        <w:t>%, составив 12,2 на 1000 населения.</w:t>
      </w:r>
    </w:p>
    <w:p w:rsidR="00344D82" w:rsidRPr="00B91DE4" w:rsidRDefault="00344D82" w:rsidP="00344D82">
      <w:pPr>
        <w:ind w:firstLine="709"/>
        <w:jc w:val="both"/>
      </w:pPr>
      <w:r w:rsidRPr="00A461B0">
        <w:t>По предварительным данным 2015 года коэффициент общей смертности населения составил 13,</w:t>
      </w:r>
      <w:r w:rsidR="0018225B">
        <w:t>6 на 1000 населения, что на 1,5</w:t>
      </w:r>
      <w:r w:rsidRPr="00A461B0">
        <w:t xml:space="preserve">% выше уровня 2014 года </w:t>
      </w:r>
      <w:r w:rsidRPr="00B91DE4">
        <w:t xml:space="preserve">(рисунок </w:t>
      </w:r>
      <w:r w:rsidR="00B91DE4" w:rsidRPr="00B91DE4">
        <w:t>49</w:t>
      </w:r>
      <w:r w:rsidRPr="00B91DE4">
        <w:t>).</w:t>
      </w:r>
      <w:r w:rsidR="0018225B" w:rsidRPr="00B91DE4">
        <w:t xml:space="preserve"> Наибольший рост смертности</w:t>
      </w:r>
      <w:r w:rsidRPr="00B91DE4">
        <w:t xml:space="preserve"> отмечается от бо</w:t>
      </w:r>
      <w:r w:rsidR="0018225B" w:rsidRPr="00B91DE4">
        <w:t>лезней органов дыхания (на 17,0</w:t>
      </w:r>
      <w:r w:rsidRPr="00B91DE4">
        <w:t>% болезн</w:t>
      </w:r>
      <w:r w:rsidR="0018225B" w:rsidRPr="00B91DE4">
        <w:t>ей органов пищеварения (на 15,5</w:t>
      </w:r>
      <w:r w:rsidRPr="00B91DE4">
        <w:t>%), от болезней</w:t>
      </w:r>
      <w:r w:rsidR="0018225B" w:rsidRPr="00B91DE4">
        <w:t xml:space="preserve"> органов кровообращения (на 2,2%), от новообразований (на 1,5</w:t>
      </w:r>
      <w:r w:rsidRPr="00B91DE4">
        <w:t>%).</w:t>
      </w:r>
    </w:p>
    <w:p w:rsidR="00344D82" w:rsidRPr="00A461B0" w:rsidRDefault="00344D82" w:rsidP="00344D82">
      <w:pPr>
        <w:spacing w:line="240" w:lineRule="atLeast"/>
        <w:jc w:val="center"/>
        <w:rPr>
          <w:sz w:val="20"/>
          <w:szCs w:val="20"/>
        </w:rPr>
      </w:pPr>
      <w:r w:rsidRPr="00B91DE4">
        <w:rPr>
          <w:noProof/>
          <w:sz w:val="28"/>
          <w:szCs w:val="28"/>
        </w:rPr>
        <w:drawing>
          <wp:inline distT="0" distB="0" distL="0" distR="0">
            <wp:extent cx="6219825" cy="3495675"/>
            <wp:effectExtent l="0" t="0" r="0" b="0"/>
            <wp:docPr id="87" name="Диаграмма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18225B" w:rsidRPr="00B91DE4">
        <w:rPr>
          <w:sz w:val="20"/>
          <w:szCs w:val="20"/>
        </w:rPr>
        <w:t>Рис.</w:t>
      </w:r>
      <w:r w:rsidRPr="00B91DE4">
        <w:rPr>
          <w:sz w:val="20"/>
          <w:szCs w:val="20"/>
        </w:rPr>
        <w:t xml:space="preserve"> </w:t>
      </w:r>
      <w:r w:rsidR="00B91DE4" w:rsidRPr="00B91DE4">
        <w:rPr>
          <w:sz w:val="20"/>
          <w:szCs w:val="20"/>
        </w:rPr>
        <w:t>49</w:t>
      </w:r>
      <w:r w:rsidRPr="00B91DE4">
        <w:rPr>
          <w:sz w:val="20"/>
          <w:szCs w:val="20"/>
        </w:rPr>
        <w:t xml:space="preserve"> Динамика рож</w:t>
      </w:r>
      <w:r w:rsidRPr="00A461B0">
        <w:rPr>
          <w:sz w:val="20"/>
          <w:szCs w:val="20"/>
        </w:rPr>
        <w:t>даемости и смертности в Архангельской области</w:t>
      </w:r>
    </w:p>
    <w:p w:rsidR="00344D82" w:rsidRPr="00A461B0" w:rsidRDefault="00344D82" w:rsidP="00344D82">
      <w:pPr>
        <w:spacing w:line="240" w:lineRule="atLeast"/>
        <w:jc w:val="center"/>
        <w:rPr>
          <w:sz w:val="20"/>
          <w:szCs w:val="20"/>
        </w:rPr>
      </w:pPr>
      <w:r w:rsidRPr="00A461B0">
        <w:rPr>
          <w:sz w:val="20"/>
          <w:szCs w:val="20"/>
        </w:rPr>
        <w:lastRenderedPageBreak/>
        <w:t>в 1950–2015 годах (на 1000 населения)</w:t>
      </w:r>
    </w:p>
    <w:p w:rsidR="00344D82" w:rsidRPr="00A461B0" w:rsidRDefault="00344D82" w:rsidP="00344D82">
      <w:pPr>
        <w:spacing w:line="240" w:lineRule="atLeast"/>
        <w:ind w:firstLine="708"/>
        <w:jc w:val="both"/>
        <w:outlineLvl w:val="0"/>
        <w:rPr>
          <w:bCs/>
          <w:kern w:val="36"/>
        </w:rPr>
      </w:pPr>
    </w:p>
    <w:p w:rsidR="00344D82" w:rsidRPr="00B91DE4" w:rsidRDefault="00344D82" w:rsidP="00344D82">
      <w:pPr>
        <w:spacing w:line="240" w:lineRule="atLeast"/>
        <w:ind w:firstLine="708"/>
        <w:jc w:val="both"/>
        <w:outlineLvl w:val="0"/>
        <w:rPr>
          <w:bCs/>
          <w:kern w:val="36"/>
        </w:rPr>
      </w:pPr>
      <w:r w:rsidRPr="00A461B0">
        <w:rPr>
          <w:bCs/>
          <w:kern w:val="36"/>
        </w:rPr>
        <w:t xml:space="preserve">Доминирующее положение в структуре причин общей смертности населения по-прежнему занимают </w:t>
      </w:r>
      <w:r w:rsidR="0018225B">
        <w:rPr>
          <w:bCs/>
          <w:kern w:val="36"/>
        </w:rPr>
        <w:t>болезни системы кровообращения (57,5%), новообразования (16,9</w:t>
      </w:r>
      <w:r w:rsidRPr="00A461B0">
        <w:rPr>
          <w:bCs/>
          <w:kern w:val="36"/>
        </w:rPr>
        <w:t>%). На долю умерших от</w:t>
      </w:r>
      <w:r w:rsidR="0018225B">
        <w:rPr>
          <w:bCs/>
          <w:kern w:val="36"/>
        </w:rPr>
        <w:t xml:space="preserve"> внешних причин приходится 10,1</w:t>
      </w:r>
      <w:r w:rsidRPr="00A461B0">
        <w:rPr>
          <w:bCs/>
          <w:kern w:val="36"/>
        </w:rPr>
        <w:t xml:space="preserve">% в структуре причин смертности </w:t>
      </w:r>
      <w:r w:rsidRPr="00B91DE4">
        <w:rPr>
          <w:bCs/>
          <w:kern w:val="36"/>
        </w:rPr>
        <w:t xml:space="preserve">(рисунок </w:t>
      </w:r>
      <w:r w:rsidR="00B91DE4" w:rsidRPr="00B91DE4">
        <w:rPr>
          <w:bCs/>
          <w:kern w:val="36"/>
        </w:rPr>
        <w:t>50</w:t>
      </w:r>
      <w:r w:rsidRPr="00B91DE4">
        <w:rPr>
          <w:bCs/>
          <w:kern w:val="36"/>
        </w:rPr>
        <w:t>).</w:t>
      </w:r>
    </w:p>
    <w:p w:rsidR="00344D82" w:rsidRPr="00B91DE4" w:rsidRDefault="00344D82" w:rsidP="00344D82">
      <w:pPr>
        <w:spacing w:line="240" w:lineRule="atLeast"/>
        <w:ind w:firstLine="708"/>
        <w:jc w:val="both"/>
        <w:outlineLvl w:val="0"/>
        <w:rPr>
          <w:bCs/>
          <w:kern w:val="36"/>
        </w:rPr>
      </w:pPr>
    </w:p>
    <w:p w:rsidR="00344D82" w:rsidRPr="00B91DE4" w:rsidRDefault="00344D82" w:rsidP="00344D82">
      <w:pPr>
        <w:spacing w:line="240" w:lineRule="atLeast"/>
        <w:ind w:firstLine="708"/>
        <w:jc w:val="both"/>
        <w:outlineLvl w:val="0"/>
        <w:rPr>
          <w:bCs/>
          <w:kern w:val="36"/>
        </w:rPr>
      </w:pPr>
      <w:r w:rsidRPr="00B91DE4">
        <w:rPr>
          <w:noProof/>
          <w:sz w:val="28"/>
          <w:szCs w:val="28"/>
        </w:rPr>
        <w:drawing>
          <wp:inline distT="0" distB="0" distL="0" distR="0">
            <wp:extent cx="5934075" cy="4343400"/>
            <wp:effectExtent l="0" t="0" r="0" b="0"/>
            <wp:docPr id="86" name="Диаграмма 8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344D82" w:rsidRPr="00B91DE4" w:rsidRDefault="00344D82" w:rsidP="00344D82">
      <w:pPr>
        <w:jc w:val="center"/>
      </w:pPr>
    </w:p>
    <w:p w:rsidR="00344D82" w:rsidRDefault="00344D82" w:rsidP="00344D82">
      <w:pPr>
        <w:jc w:val="center"/>
        <w:rPr>
          <w:bCs/>
          <w:kern w:val="36"/>
          <w:sz w:val="20"/>
          <w:szCs w:val="20"/>
        </w:rPr>
      </w:pPr>
      <w:r w:rsidRPr="00B91DE4">
        <w:rPr>
          <w:bCs/>
          <w:kern w:val="36"/>
          <w:sz w:val="20"/>
          <w:szCs w:val="20"/>
        </w:rPr>
        <w:t xml:space="preserve">Рис. </w:t>
      </w:r>
      <w:r w:rsidR="00B91DE4" w:rsidRPr="00B91DE4">
        <w:rPr>
          <w:bCs/>
          <w:kern w:val="36"/>
          <w:sz w:val="20"/>
          <w:szCs w:val="20"/>
        </w:rPr>
        <w:t>50</w:t>
      </w:r>
      <w:r w:rsidRPr="00B91DE4">
        <w:rPr>
          <w:bCs/>
          <w:kern w:val="36"/>
          <w:sz w:val="20"/>
          <w:szCs w:val="20"/>
        </w:rPr>
        <w:t>. Структура причин общей смертности населения за 2015 год</w:t>
      </w:r>
    </w:p>
    <w:p w:rsidR="00344D82" w:rsidRDefault="00344D82" w:rsidP="00344D82">
      <w:pPr>
        <w:jc w:val="center"/>
        <w:rPr>
          <w:bCs/>
          <w:kern w:val="36"/>
          <w:sz w:val="20"/>
          <w:szCs w:val="20"/>
        </w:rPr>
      </w:pPr>
    </w:p>
    <w:p w:rsidR="00344D82" w:rsidRDefault="00344D82" w:rsidP="00344D82">
      <w:pPr>
        <w:spacing w:line="240" w:lineRule="atLeast"/>
        <w:ind w:firstLine="709"/>
        <w:jc w:val="both"/>
        <w:rPr>
          <w:bCs/>
          <w:kern w:val="36"/>
        </w:rPr>
      </w:pPr>
    </w:p>
    <w:p w:rsidR="00344D82" w:rsidRPr="00BC082D" w:rsidRDefault="00344D82" w:rsidP="00344D82">
      <w:pPr>
        <w:spacing w:line="240" w:lineRule="atLeast"/>
        <w:ind w:firstLine="709"/>
        <w:jc w:val="both"/>
        <w:rPr>
          <w:bCs/>
          <w:kern w:val="36"/>
        </w:rPr>
      </w:pPr>
      <w:r w:rsidRPr="00A461B0">
        <w:rPr>
          <w:bCs/>
          <w:kern w:val="36"/>
        </w:rPr>
        <w:t xml:space="preserve">За 2015 года показатель смертности от болезней системы кровообращения составил 781,9 на 100000 населения. За последнее десятилетие отмечается устойчивая тенденция снижения </w:t>
      </w:r>
      <w:r w:rsidRPr="00BC082D">
        <w:rPr>
          <w:bCs/>
          <w:kern w:val="36"/>
        </w:rPr>
        <w:t xml:space="preserve">уровня смертности населения от болезней системы кровообращения, однако в 2014-2015 гг. – рост (рисунок </w:t>
      </w:r>
      <w:r w:rsidR="00B91DE4" w:rsidRPr="00BC082D">
        <w:rPr>
          <w:bCs/>
          <w:kern w:val="36"/>
        </w:rPr>
        <w:t>51</w:t>
      </w:r>
      <w:r w:rsidRPr="00BC082D">
        <w:rPr>
          <w:bCs/>
          <w:kern w:val="36"/>
        </w:rPr>
        <w:t>). Так, в 2015 году от болезней системы кровообращения умерло 8907 человек, показатель смертности на 100 т</w:t>
      </w:r>
      <w:r w:rsidR="0018225B" w:rsidRPr="00BC082D">
        <w:rPr>
          <w:bCs/>
          <w:kern w:val="36"/>
        </w:rPr>
        <w:t>ыс. населения – 781,9, что на 4</w:t>
      </w:r>
      <w:r w:rsidRPr="00BC082D">
        <w:rPr>
          <w:bCs/>
          <w:kern w:val="36"/>
        </w:rPr>
        <w:t>% б</w:t>
      </w:r>
      <w:r w:rsidR="0018225B" w:rsidRPr="00BC082D">
        <w:rPr>
          <w:bCs/>
          <w:kern w:val="36"/>
        </w:rPr>
        <w:t>ольше уровня 2013 года и на 2,8</w:t>
      </w:r>
      <w:r w:rsidRPr="00BC082D">
        <w:rPr>
          <w:bCs/>
          <w:kern w:val="36"/>
        </w:rPr>
        <w:t xml:space="preserve">% больше уровня 2014 года. </w:t>
      </w:r>
    </w:p>
    <w:p w:rsidR="0018225B" w:rsidRPr="00BC082D" w:rsidRDefault="00344D82" w:rsidP="0018225B">
      <w:pPr>
        <w:spacing w:line="240" w:lineRule="atLeast"/>
        <w:rPr>
          <w:bCs/>
          <w:kern w:val="36"/>
          <w:sz w:val="20"/>
          <w:szCs w:val="20"/>
        </w:rPr>
      </w:pPr>
      <w:r w:rsidRPr="00BC082D">
        <w:rPr>
          <w:noProof/>
          <w:sz w:val="28"/>
          <w:szCs w:val="28"/>
        </w:rPr>
        <w:lastRenderedPageBreak/>
        <w:drawing>
          <wp:inline distT="0" distB="0" distL="0" distR="0">
            <wp:extent cx="6000750" cy="2790825"/>
            <wp:effectExtent l="0" t="0" r="0" b="0"/>
            <wp:docPr id="85" name="Диаграмма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18225B" w:rsidRPr="00BC082D" w:rsidRDefault="0018225B" w:rsidP="0018225B">
      <w:pPr>
        <w:spacing w:line="240" w:lineRule="atLeast"/>
        <w:ind w:firstLine="709"/>
        <w:jc w:val="center"/>
        <w:rPr>
          <w:bCs/>
          <w:kern w:val="36"/>
          <w:sz w:val="20"/>
          <w:szCs w:val="20"/>
        </w:rPr>
      </w:pPr>
    </w:p>
    <w:p w:rsidR="0018225B" w:rsidRPr="00BC082D" w:rsidRDefault="0018225B" w:rsidP="0018225B">
      <w:pPr>
        <w:spacing w:line="240" w:lineRule="atLeast"/>
        <w:ind w:firstLine="709"/>
        <w:jc w:val="center"/>
        <w:rPr>
          <w:bCs/>
          <w:kern w:val="36"/>
          <w:sz w:val="20"/>
          <w:szCs w:val="20"/>
        </w:rPr>
      </w:pPr>
    </w:p>
    <w:p w:rsidR="00344D82" w:rsidRPr="00BC082D" w:rsidRDefault="00344D82" w:rsidP="0018225B">
      <w:pPr>
        <w:spacing w:line="240" w:lineRule="atLeast"/>
        <w:ind w:firstLine="709"/>
        <w:jc w:val="center"/>
        <w:rPr>
          <w:bCs/>
          <w:kern w:val="36"/>
          <w:sz w:val="20"/>
          <w:szCs w:val="20"/>
        </w:rPr>
      </w:pPr>
      <w:r w:rsidRPr="00BC082D">
        <w:rPr>
          <w:bCs/>
          <w:kern w:val="36"/>
          <w:sz w:val="20"/>
          <w:szCs w:val="20"/>
        </w:rPr>
        <w:t>Р</w:t>
      </w:r>
      <w:r w:rsidR="0018225B" w:rsidRPr="00BC082D">
        <w:rPr>
          <w:bCs/>
          <w:kern w:val="36"/>
          <w:sz w:val="20"/>
          <w:szCs w:val="20"/>
        </w:rPr>
        <w:t>ис.</w:t>
      </w:r>
      <w:r w:rsidRPr="00BC082D">
        <w:rPr>
          <w:bCs/>
          <w:kern w:val="36"/>
          <w:sz w:val="20"/>
          <w:szCs w:val="20"/>
        </w:rPr>
        <w:t xml:space="preserve"> </w:t>
      </w:r>
      <w:r w:rsidR="00B91DE4" w:rsidRPr="00BC082D">
        <w:rPr>
          <w:bCs/>
          <w:kern w:val="36"/>
          <w:sz w:val="20"/>
          <w:szCs w:val="20"/>
        </w:rPr>
        <w:t>51</w:t>
      </w:r>
      <w:r w:rsidRPr="00BC082D">
        <w:rPr>
          <w:bCs/>
          <w:kern w:val="36"/>
          <w:sz w:val="20"/>
          <w:szCs w:val="20"/>
        </w:rPr>
        <w:t>. Динамика смертности населения от болезней системы кровообращения в Российской Федерации и Архангельской области за период с 2005 по 2015 годы (на 100 000 населения)</w:t>
      </w:r>
    </w:p>
    <w:p w:rsidR="00344D82" w:rsidRPr="00BC082D" w:rsidRDefault="00344D82" w:rsidP="00344D82">
      <w:pPr>
        <w:ind w:firstLine="708"/>
        <w:jc w:val="both"/>
        <w:rPr>
          <w:sz w:val="20"/>
          <w:szCs w:val="20"/>
        </w:rPr>
      </w:pPr>
    </w:p>
    <w:p w:rsidR="00344D82" w:rsidRPr="00BC082D" w:rsidRDefault="00344D82" w:rsidP="00344D82">
      <w:pPr>
        <w:ind w:firstLine="708"/>
        <w:jc w:val="both"/>
      </w:pPr>
      <w:r w:rsidRPr="00BC082D">
        <w:t xml:space="preserve">Отмечается устойчивая тенденция снижения уровня смертности населения Архангельской области от инсультов: в 2015 </w:t>
      </w:r>
      <w:r w:rsidR="0018225B" w:rsidRPr="00BC082D">
        <w:t>году к уровню 2011 года на 21,5%, к уровню 2014 года – на 8</w:t>
      </w:r>
      <w:r w:rsidRPr="00BC082D">
        <w:t xml:space="preserve">%. Резких колебаний коэффициента смертности от инфаркта миокарда не отмечается, за последние пять лет (2011-2015 гг.) ежегодно от острого и повторного инфаркта миокарда в среднем умирает около 560 человек, показатель смертности колеблется от 48,6 на 100 тыс. населения в 2011 году до 48,7 в 2015 году (рисунок </w:t>
      </w:r>
      <w:r w:rsidR="00B91DE4" w:rsidRPr="00BC082D">
        <w:t>52</w:t>
      </w:r>
      <w:r w:rsidRPr="00BC082D">
        <w:t>).</w:t>
      </w:r>
    </w:p>
    <w:p w:rsidR="0018225B" w:rsidRPr="00BC082D" w:rsidRDefault="0018225B" w:rsidP="00344D82">
      <w:pPr>
        <w:ind w:firstLine="708"/>
        <w:jc w:val="both"/>
      </w:pPr>
    </w:p>
    <w:p w:rsidR="00344D82" w:rsidRPr="00BC082D" w:rsidRDefault="00344D82" w:rsidP="00344D82">
      <w:pPr>
        <w:jc w:val="center"/>
        <w:rPr>
          <w:bCs/>
          <w:kern w:val="36"/>
          <w:sz w:val="20"/>
          <w:szCs w:val="20"/>
        </w:rPr>
      </w:pPr>
      <w:r w:rsidRPr="00BC082D">
        <w:rPr>
          <w:noProof/>
          <w:sz w:val="28"/>
          <w:szCs w:val="28"/>
        </w:rPr>
        <w:drawing>
          <wp:inline distT="0" distB="0" distL="0" distR="0">
            <wp:extent cx="6257925" cy="3048000"/>
            <wp:effectExtent l="0" t="0" r="0" b="0"/>
            <wp:docPr id="84" name="Диаграмма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0018225B" w:rsidRPr="00BC082D">
        <w:rPr>
          <w:bCs/>
          <w:kern w:val="36"/>
          <w:sz w:val="20"/>
          <w:szCs w:val="20"/>
        </w:rPr>
        <w:t>Рис.</w:t>
      </w:r>
      <w:r w:rsidRPr="00BC082D">
        <w:rPr>
          <w:bCs/>
          <w:kern w:val="36"/>
          <w:sz w:val="20"/>
          <w:szCs w:val="20"/>
        </w:rPr>
        <w:t xml:space="preserve"> </w:t>
      </w:r>
      <w:r w:rsidR="00B91DE4" w:rsidRPr="00BC082D">
        <w:rPr>
          <w:bCs/>
          <w:kern w:val="36"/>
          <w:sz w:val="20"/>
          <w:szCs w:val="20"/>
        </w:rPr>
        <w:t>52</w:t>
      </w:r>
      <w:r w:rsidRPr="00BC082D">
        <w:rPr>
          <w:bCs/>
          <w:kern w:val="36"/>
          <w:sz w:val="20"/>
          <w:szCs w:val="20"/>
        </w:rPr>
        <w:t xml:space="preserve"> Динамика смертности от инсультов и инфарктов миокарда в Архангельской области за период с 2005 по 2015 годы (на 100 000 населения)</w:t>
      </w:r>
    </w:p>
    <w:p w:rsidR="00344D82" w:rsidRPr="00BC082D" w:rsidRDefault="00344D82" w:rsidP="00344D82">
      <w:pPr>
        <w:jc w:val="center"/>
        <w:rPr>
          <w:bCs/>
          <w:kern w:val="36"/>
          <w:sz w:val="20"/>
          <w:szCs w:val="20"/>
        </w:rPr>
      </w:pPr>
    </w:p>
    <w:p w:rsidR="00344D82" w:rsidRPr="00BC082D" w:rsidRDefault="00344D82" w:rsidP="00344D82">
      <w:pPr>
        <w:ind w:firstLine="708"/>
        <w:jc w:val="both"/>
      </w:pPr>
      <w:r w:rsidRPr="00BC082D">
        <w:t>По предварительным данным Росстата в 2015 году показатель смертности от новообразований составил 229,5 на 100 000 населения, что выше аналогичн</w:t>
      </w:r>
      <w:r w:rsidR="0018225B" w:rsidRPr="00BC082D">
        <w:t>ого показателя 2011 года на 1,7</w:t>
      </w:r>
      <w:r w:rsidRPr="00BC082D">
        <w:t>%, к</w:t>
      </w:r>
      <w:r w:rsidR="0018225B" w:rsidRPr="00BC082D">
        <w:t xml:space="preserve"> уровню 2014 года – выше на 1,1</w:t>
      </w:r>
      <w:r w:rsidRPr="00BC082D">
        <w:t xml:space="preserve">% (рисунок </w:t>
      </w:r>
      <w:r w:rsidR="00B91DE4" w:rsidRPr="00BC082D">
        <w:t>53</w:t>
      </w:r>
      <w:r w:rsidRPr="00BC082D">
        <w:t>). Среди умерших от новообразований в 2015 году доля</w:t>
      </w:r>
      <w:r w:rsidR="0018225B" w:rsidRPr="00BC082D">
        <w:t xml:space="preserve"> лиц старше 60 лет составила 74</w:t>
      </w:r>
      <w:r w:rsidRPr="00BC082D">
        <w:t>%.</w:t>
      </w:r>
    </w:p>
    <w:p w:rsidR="00344D82" w:rsidRPr="00BC082D" w:rsidRDefault="00344D82" w:rsidP="00344D82">
      <w:pPr>
        <w:jc w:val="both"/>
      </w:pPr>
      <w:r w:rsidRPr="00BC082D">
        <w:rPr>
          <w:noProof/>
          <w:sz w:val="28"/>
          <w:szCs w:val="28"/>
        </w:rPr>
        <w:lastRenderedPageBreak/>
        <w:drawing>
          <wp:inline distT="0" distB="0" distL="0" distR="0">
            <wp:extent cx="5943600" cy="2819400"/>
            <wp:effectExtent l="0" t="0" r="0" b="0"/>
            <wp:docPr id="83" name="Диаграмма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18225B" w:rsidRPr="00BC082D" w:rsidRDefault="0018225B" w:rsidP="00344D82">
      <w:pPr>
        <w:jc w:val="center"/>
        <w:rPr>
          <w:sz w:val="20"/>
          <w:szCs w:val="20"/>
        </w:rPr>
      </w:pPr>
    </w:p>
    <w:p w:rsidR="00344D82" w:rsidRPr="00BC082D" w:rsidRDefault="0018225B" w:rsidP="00344D82">
      <w:pPr>
        <w:jc w:val="center"/>
        <w:rPr>
          <w:sz w:val="20"/>
          <w:szCs w:val="20"/>
        </w:rPr>
      </w:pPr>
      <w:r w:rsidRPr="00BC082D">
        <w:rPr>
          <w:sz w:val="20"/>
          <w:szCs w:val="20"/>
        </w:rPr>
        <w:t>Рис.</w:t>
      </w:r>
      <w:r w:rsidR="00344D82" w:rsidRPr="00BC082D">
        <w:rPr>
          <w:sz w:val="20"/>
          <w:szCs w:val="20"/>
        </w:rPr>
        <w:t xml:space="preserve"> </w:t>
      </w:r>
      <w:r w:rsidR="00B91DE4" w:rsidRPr="00BC082D">
        <w:rPr>
          <w:sz w:val="20"/>
          <w:szCs w:val="20"/>
        </w:rPr>
        <w:t>53</w:t>
      </w:r>
      <w:r w:rsidR="00344D82" w:rsidRPr="00BC082D">
        <w:rPr>
          <w:sz w:val="20"/>
          <w:szCs w:val="20"/>
        </w:rPr>
        <w:t xml:space="preserve">. Динамика смертности от новообразований, в т.ч. злокачественных, </w:t>
      </w:r>
    </w:p>
    <w:p w:rsidR="00344D82" w:rsidRPr="00BC082D" w:rsidRDefault="00344D82" w:rsidP="00344D82">
      <w:pPr>
        <w:jc w:val="center"/>
        <w:rPr>
          <w:sz w:val="20"/>
          <w:szCs w:val="20"/>
        </w:rPr>
      </w:pPr>
      <w:r w:rsidRPr="00BC082D">
        <w:rPr>
          <w:sz w:val="20"/>
          <w:szCs w:val="20"/>
        </w:rPr>
        <w:t xml:space="preserve">в Архангельской области и Российской Федерации за период с 2005 по 2015 годы </w:t>
      </w:r>
    </w:p>
    <w:p w:rsidR="00344D82" w:rsidRPr="00BC082D" w:rsidRDefault="00344D82" w:rsidP="00344D82">
      <w:pPr>
        <w:jc w:val="center"/>
        <w:rPr>
          <w:sz w:val="20"/>
          <w:szCs w:val="20"/>
        </w:rPr>
      </w:pPr>
      <w:r w:rsidRPr="00BC082D">
        <w:rPr>
          <w:sz w:val="20"/>
          <w:szCs w:val="20"/>
        </w:rPr>
        <w:t>(на 100000 населения)</w:t>
      </w:r>
    </w:p>
    <w:p w:rsidR="0018225B" w:rsidRPr="00BC082D" w:rsidRDefault="0018225B" w:rsidP="00344D82">
      <w:pPr>
        <w:spacing w:line="240" w:lineRule="atLeast"/>
        <w:ind w:firstLine="708"/>
        <w:jc w:val="both"/>
        <w:rPr>
          <w:bCs/>
        </w:rPr>
      </w:pPr>
    </w:p>
    <w:p w:rsidR="00344D82" w:rsidRPr="00BC082D" w:rsidRDefault="00344D82" w:rsidP="00344D82">
      <w:pPr>
        <w:spacing w:line="240" w:lineRule="atLeast"/>
        <w:ind w:firstLine="708"/>
        <w:jc w:val="both"/>
        <w:rPr>
          <w:bCs/>
        </w:rPr>
      </w:pPr>
      <w:r w:rsidRPr="00BC082D">
        <w:rPr>
          <w:bCs/>
        </w:rPr>
        <w:t>Следует отметить, что на фоне небольшого роста смертности от новообразований, в 2015 году отмечается увеличение таких качественных показателей, как выявление онкопат</w:t>
      </w:r>
      <w:r w:rsidR="0018225B" w:rsidRPr="00BC082D">
        <w:rPr>
          <w:bCs/>
        </w:rPr>
        <w:t>ологии на ранних стадиях на 7,1%</w:t>
      </w:r>
      <w:r w:rsidRPr="00BC082D">
        <w:rPr>
          <w:bCs/>
        </w:rPr>
        <w:t xml:space="preserve">, снижение </w:t>
      </w:r>
      <w:r w:rsidR="0018225B" w:rsidRPr="00BC082D">
        <w:rPr>
          <w:bCs/>
        </w:rPr>
        <w:t>одногодичной летальности на 1,2</w:t>
      </w:r>
      <w:r w:rsidRPr="00BC082D">
        <w:rPr>
          <w:bCs/>
        </w:rPr>
        <w:t>%. Число больных, состоящих на учете с момента установления диагноза 5 лет и более, в 2015 году увеличилось на 493 че</w:t>
      </w:r>
      <w:r w:rsidR="0018225B" w:rsidRPr="00BC082D">
        <w:rPr>
          <w:bCs/>
        </w:rPr>
        <w:t>ловека (56,2</w:t>
      </w:r>
      <w:r w:rsidRPr="00BC082D">
        <w:rPr>
          <w:bCs/>
        </w:rPr>
        <w:t>%).</w:t>
      </w:r>
    </w:p>
    <w:p w:rsidR="00344D82" w:rsidRPr="00BC082D" w:rsidRDefault="00344D82" w:rsidP="00344D82">
      <w:pPr>
        <w:ind w:firstLine="709"/>
        <w:jc w:val="both"/>
        <w:rPr>
          <w:bCs/>
        </w:rPr>
      </w:pPr>
      <w:r w:rsidRPr="00BC082D">
        <w:rPr>
          <w:bCs/>
        </w:rPr>
        <w:t xml:space="preserve">Эпидемиологическая ситуация по туберкулезу в Архангельской области имеет положительную динамику, показатели заболеваемости и смертности населения от туберкулеза ниже средних показателей по Российской Федерации (рисунок </w:t>
      </w:r>
      <w:r w:rsidR="00B91DE4" w:rsidRPr="00BC082D">
        <w:rPr>
          <w:bCs/>
        </w:rPr>
        <w:t>54</w:t>
      </w:r>
      <w:r w:rsidRPr="00BC082D">
        <w:rPr>
          <w:bCs/>
        </w:rPr>
        <w:t>). По предварительным данным смертность от туберкулеза в 2015 году составила 4,3 на 100 000 населения, что н</w:t>
      </w:r>
      <w:r w:rsidR="0018225B" w:rsidRPr="00BC082D">
        <w:rPr>
          <w:bCs/>
        </w:rPr>
        <w:t>иже показателя 2014 года на 4,4</w:t>
      </w:r>
      <w:r w:rsidRPr="00BC082D">
        <w:rPr>
          <w:bCs/>
        </w:rPr>
        <w:t>% и в 2 раза ниже среднероссийского показателя за 12 месяцев 2015 года (РФ – 9,0).</w:t>
      </w:r>
    </w:p>
    <w:p w:rsidR="00344D82" w:rsidRPr="00BC082D" w:rsidRDefault="00344D82" w:rsidP="00344D82">
      <w:pPr>
        <w:spacing w:line="240" w:lineRule="atLeast"/>
        <w:jc w:val="both"/>
      </w:pPr>
    </w:p>
    <w:p w:rsidR="00344D82" w:rsidRPr="00BC082D" w:rsidRDefault="00344D82" w:rsidP="00344D82">
      <w:pPr>
        <w:spacing w:line="240" w:lineRule="atLeast"/>
        <w:jc w:val="both"/>
        <w:rPr>
          <w:bCs/>
          <w:sz w:val="28"/>
          <w:szCs w:val="28"/>
        </w:rPr>
      </w:pPr>
      <w:r w:rsidRPr="00BC082D">
        <w:rPr>
          <w:noProof/>
          <w:sz w:val="28"/>
          <w:szCs w:val="28"/>
        </w:rPr>
        <w:drawing>
          <wp:inline distT="0" distB="0" distL="0" distR="0">
            <wp:extent cx="5686425" cy="3209925"/>
            <wp:effectExtent l="0" t="0" r="0" b="0"/>
            <wp:docPr id="8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344D82" w:rsidRPr="00BC082D" w:rsidRDefault="00344D82" w:rsidP="00344D82">
      <w:pPr>
        <w:tabs>
          <w:tab w:val="left" w:pos="804"/>
        </w:tabs>
        <w:rPr>
          <w:sz w:val="20"/>
          <w:szCs w:val="20"/>
        </w:rPr>
      </w:pPr>
      <w:r w:rsidRPr="00BC082D">
        <w:rPr>
          <w:sz w:val="20"/>
          <w:szCs w:val="20"/>
        </w:rPr>
        <w:tab/>
      </w:r>
    </w:p>
    <w:p w:rsidR="00344D82" w:rsidRPr="00BC082D" w:rsidRDefault="0018225B" w:rsidP="00344D82">
      <w:pPr>
        <w:jc w:val="center"/>
        <w:rPr>
          <w:bCs/>
          <w:kern w:val="36"/>
          <w:sz w:val="20"/>
          <w:szCs w:val="20"/>
        </w:rPr>
      </w:pPr>
      <w:r w:rsidRPr="00BC082D">
        <w:rPr>
          <w:bCs/>
          <w:kern w:val="36"/>
          <w:sz w:val="20"/>
          <w:szCs w:val="20"/>
        </w:rPr>
        <w:lastRenderedPageBreak/>
        <w:t>Рис.</w:t>
      </w:r>
      <w:r w:rsidR="00344D82" w:rsidRPr="00BC082D">
        <w:rPr>
          <w:bCs/>
          <w:kern w:val="36"/>
          <w:sz w:val="20"/>
          <w:szCs w:val="20"/>
        </w:rPr>
        <w:t xml:space="preserve"> </w:t>
      </w:r>
      <w:r w:rsidR="00B91DE4" w:rsidRPr="00BC082D">
        <w:rPr>
          <w:bCs/>
          <w:kern w:val="36"/>
          <w:sz w:val="20"/>
          <w:szCs w:val="20"/>
        </w:rPr>
        <w:t>54</w:t>
      </w:r>
      <w:r w:rsidR="00344D82" w:rsidRPr="00BC082D">
        <w:rPr>
          <w:bCs/>
          <w:kern w:val="36"/>
          <w:sz w:val="20"/>
          <w:szCs w:val="20"/>
        </w:rPr>
        <w:t>. Динамика смертности от туберкулеза в Архангельской области и Российской Федерации за период с 2005 по 2015 годы (на 100 000 населения)</w:t>
      </w:r>
    </w:p>
    <w:p w:rsidR="00344D82" w:rsidRPr="00BC082D" w:rsidRDefault="00344D82" w:rsidP="00344D82">
      <w:pPr>
        <w:jc w:val="center"/>
        <w:rPr>
          <w:bCs/>
          <w:kern w:val="36"/>
          <w:sz w:val="20"/>
          <w:szCs w:val="20"/>
        </w:rPr>
      </w:pPr>
    </w:p>
    <w:p w:rsidR="00344D82" w:rsidRPr="00BC082D" w:rsidRDefault="00344D82" w:rsidP="0018225B">
      <w:pPr>
        <w:ind w:firstLine="709"/>
        <w:jc w:val="both"/>
      </w:pPr>
      <w:r w:rsidRPr="00BC082D">
        <w:t xml:space="preserve">В 2015 году, </w:t>
      </w:r>
      <w:r w:rsidR="0018225B" w:rsidRPr="00BC082D">
        <w:t>также,</w:t>
      </w:r>
      <w:r w:rsidRPr="00BC082D">
        <w:t xml:space="preserve"> как и по Российской Федерации, впервые за последние 10 лет отмечается рост смертности от болезней органов пищеварения – 73,1 на 100000 населения Арх</w:t>
      </w:r>
      <w:r w:rsidR="0018225B" w:rsidRPr="00BC082D">
        <w:t>ангельской области, что на 24,7</w:t>
      </w:r>
      <w:r w:rsidRPr="00BC082D">
        <w:t>% б</w:t>
      </w:r>
      <w:r w:rsidR="0018225B" w:rsidRPr="00BC082D">
        <w:t>ольше уровня 2006 года, на 12,5% – уровня 2011 года и на 16,6</w:t>
      </w:r>
      <w:r w:rsidRPr="00BC082D">
        <w:t>% – уровня 2014 года (рисунок</w:t>
      </w:r>
      <w:r w:rsidR="00B91DE4" w:rsidRPr="00BC082D">
        <w:t xml:space="preserve"> 55</w:t>
      </w:r>
      <w:r w:rsidRPr="00BC082D">
        <w:t>). По сравнению с предыдущим годом отмечается рост смертности от алкогольны</w:t>
      </w:r>
      <w:r w:rsidR="0018225B" w:rsidRPr="00BC082D">
        <w:t>х циррозов и гепатитов (на 15,3</w:t>
      </w:r>
      <w:r w:rsidRPr="00BC082D">
        <w:t>%), острых и хр</w:t>
      </w:r>
      <w:r w:rsidR="0018225B" w:rsidRPr="00BC082D">
        <w:t>онических панкреатитов (на 16,3</w:t>
      </w:r>
      <w:r w:rsidRPr="00BC082D">
        <w:t xml:space="preserve">%), </w:t>
      </w:r>
      <w:r w:rsidR="0018225B" w:rsidRPr="00BC082D">
        <w:t>желчнокаменной</w:t>
      </w:r>
      <w:r w:rsidRPr="00BC082D">
        <w:t xml:space="preserve"> болезни в сочетании с х</w:t>
      </w:r>
      <w:r w:rsidR="0018225B" w:rsidRPr="00BC082D">
        <w:t>олециститом и холангитом (на 52</w:t>
      </w:r>
      <w:r w:rsidRPr="00BC082D">
        <w:t>%).</w:t>
      </w:r>
    </w:p>
    <w:p w:rsidR="00344D82" w:rsidRPr="00BC082D" w:rsidRDefault="00344D82" w:rsidP="0018225B">
      <w:pPr>
        <w:pStyle w:val="aff"/>
        <w:spacing w:before="0" w:beforeAutospacing="0" w:after="0" w:afterAutospacing="0"/>
        <w:ind w:firstLine="709"/>
        <w:jc w:val="both"/>
        <w:rPr>
          <w:sz w:val="28"/>
          <w:szCs w:val="28"/>
        </w:rPr>
      </w:pPr>
      <w:r w:rsidRPr="00BC082D">
        <w:rPr>
          <w:sz w:val="28"/>
          <w:szCs w:val="28"/>
        </w:rPr>
        <w:tab/>
      </w:r>
    </w:p>
    <w:p w:rsidR="00344D82" w:rsidRPr="00BC082D" w:rsidRDefault="00344D82" w:rsidP="00344D82">
      <w:pPr>
        <w:pStyle w:val="aff"/>
        <w:spacing w:line="270" w:lineRule="atLeast"/>
        <w:jc w:val="center"/>
        <w:rPr>
          <w:sz w:val="28"/>
          <w:szCs w:val="28"/>
        </w:rPr>
      </w:pPr>
      <w:r w:rsidRPr="00BC082D">
        <w:rPr>
          <w:noProof/>
          <w:sz w:val="28"/>
          <w:szCs w:val="28"/>
        </w:rPr>
        <w:drawing>
          <wp:inline distT="0" distB="0" distL="0" distR="0">
            <wp:extent cx="5695950" cy="2695575"/>
            <wp:effectExtent l="0" t="0" r="0" b="0"/>
            <wp:docPr id="81" name="Диаграмма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344D82" w:rsidRPr="00BC082D" w:rsidRDefault="0018225B" w:rsidP="00344D82">
      <w:pPr>
        <w:spacing w:line="240" w:lineRule="atLeast"/>
        <w:jc w:val="center"/>
        <w:rPr>
          <w:bCs/>
          <w:kern w:val="36"/>
          <w:sz w:val="20"/>
          <w:szCs w:val="20"/>
        </w:rPr>
      </w:pPr>
      <w:r w:rsidRPr="00BC082D">
        <w:rPr>
          <w:bCs/>
          <w:kern w:val="36"/>
          <w:sz w:val="20"/>
          <w:szCs w:val="20"/>
        </w:rPr>
        <w:t>Рис.</w:t>
      </w:r>
      <w:r w:rsidR="00344D82" w:rsidRPr="00BC082D">
        <w:rPr>
          <w:bCs/>
          <w:kern w:val="36"/>
          <w:sz w:val="20"/>
          <w:szCs w:val="20"/>
        </w:rPr>
        <w:t xml:space="preserve"> </w:t>
      </w:r>
      <w:r w:rsidR="00B91DE4" w:rsidRPr="00BC082D">
        <w:rPr>
          <w:bCs/>
          <w:kern w:val="36"/>
          <w:sz w:val="20"/>
          <w:szCs w:val="20"/>
        </w:rPr>
        <w:t>55</w:t>
      </w:r>
      <w:r w:rsidR="00344D82" w:rsidRPr="00BC082D">
        <w:rPr>
          <w:bCs/>
          <w:kern w:val="36"/>
          <w:sz w:val="20"/>
          <w:szCs w:val="20"/>
        </w:rPr>
        <w:t xml:space="preserve"> Динамика смертности от болезней органов пищеварения в Архангельской области и Российской Федерации за период с 2005 по 2015 годы (на 100 000 населения)</w:t>
      </w:r>
    </w:p>
    <w:p w:rsidR="00344D82" w:rsidRPr="00BC082D" w:rsidRDefault="00344D82" w:rsidP="00344D82">
      <w:pPr>
        <w:spacing w:line="240" w:lineRule="atLeast"/>
        <w:jc w:val="center"/>
        <w:rPr>
          <w:bCs/>
          <w:kern w:val="36"/>
        </w:rPr>
      </w:pPr>
    </w:p>
    <w:p w:rsidR="00344D82" w:rsidRPr="00BC082D" w:rsidRDefault="00344D82" w:rsidP="00344D82">
      <w:pPr>
        <w:pStyle w:val="aff"/>
        <w:spacing w:before="0" w:beforeAutospacing="0" w:after="0" w:afterAutospacing="0"/>
        <w:ind w:firstLine="709"/>
        <w:jc w:val="both"/>
      </w:pPr>
      <w:r w:rsidRPr="00BC082D">
        <w:t>Среди внешних причин смертности населения наибольшую д</w:t>
      </w:r>
      <w:r w:rsidR="0018225B" w:rsidRPr="00BC082D">
        <w:t>олю занимают самоубийства (21,7</w:t>
      </w:r>
      <w:r w:rsidRPr="00BC082D">
        <w:t>%), второе место занимают отравления и воздействия разл</w:t>
      </w:r>
      <w:r w:rsidR="0018225B" w:rsidRPr="00BC082D">
        <w:t>ичными ядовитыми веществами (20</w:t>
      </w:r>
      <w:r w:rsidRPr="00BC082D">
        <w:t>%), среди которых на отравления алкоголем пр</w:t>
      </w:r>
      <w:r w:rsidR="0018225B" w:rsidRPr="00BC082D">
        <w:t>иходится 82</w:t>
      </w:r>
      <w:r w:rsidRPr="00BC082D">
        <w:t>%, на третьем месте – транспортные несча</w:t>
      </w:r>
      <w:r w:rsidR="0018225B" w:rsidRPr="00BC082D">
        <w:t>стные случаи (всех видов) – 9,8</w:t>
      </w:r>
      <w:r w:rsidRPr="00BC082D">
        <w:t>%. В результате нападения и насилия (убийств) погиб</w:t>
      </w:r>
      <w:r w:rsidR="0018225B" w:rsidRPr="00BC082D">
        <w:t>ло в 2015 году 159 человек (9,4</w:t>
      </w:r>
      <w:r w:rsidRPr="00BC082D">
        <w:t>%).</w:t>
      </w:r>
    </w:p>
    <w:p w:rsidR="00344D82" w:rsidRPr="00BC082D" w:rsidRDefault="00344D82" w:rsidP="00344D82">
      <w:pPr>
        <w:pStyle w:val="aff"/>
        <w:spacing w:before="0" w:beforeAutospacing="0" w:after="0" w:afterAutospacing="0"/>
        <w:ind w:firstLine="709"/>
        <w:jc w:val="both"/>
      </w:pPr>
      <w:r w:rsidRPr="00BC082D">
        <w:t>По-прежнему достаточно велика смертность лиц в трудоспособном возрасте, несмотря на ее ежегодное снижение. Так, удельный вес умерших в трудо</w:t>
      </w:r>
      <w:r w:rsidR="0018225B" w:rsidRPr="00BC082D">
        <w:t>способном возрасте в 2015 году составил 27,1</w:t>
      </w:r>
      <w:r w:rsidRPr="00BC082D">
        <w:t>% от числа</w:t>
      </w:r>
      <w:r w:rsidR="0018225B" w:rsidRPr="00BC082D">
        <w:t xml:space="preserve"> всех умерших (в 2011 году – 31%, 2014 год – 27,3</w:t>
      </w:r>
      <w:r w:rsidRPr="00BC082D">
        <w:t>%). В структуре смертности населения в трудоспособном возрасте традиционно лидируют болезни си</w:t>
      </w:r>
      <w:r w:rsidR="0018225B" w:rsidRPr="00BC082D">
        <w:t>стемы кровообращения – 36,7%, внешние причины – 29% и новообразования – 13,6</w:t>
      </w:r>
      <w:r w:rsidRPr="00BC082D">
        <w:t>%.</w:t>
      </w:r>
    </w:p>
    <w:p w:rsidR="00344D82" w:rsidRPr="00BC082D" w:rsidRDefault="00344D82" w:rsidP="00344D82">
      <w:pPr>
        <w:pStyle w:val="aff"/>
        <w:spacing w:before="0" w:beforeAutospacing="0" w:after="0" w:afterAutospacing="0"/>
        <w:ind w:firstLine="709"/>
        <w:jc w:val="both"/>
      </w:pPr>
      <w:r w:rsidRPr="00BC082D">
        <w:t>Смертность мужчин во всех возрастных группах выше смертности женщин, особенно в трудоспособном возрасте. В среднем по Архангельской области смертность мужчин в трудоспособном возрасте от хронической ишемической болезни сердца превышает смертность женщин в 12 раз, от всех форм острой ишемической болезни сердца (острые инфаркты миокарда, острая коронарная недостаточность) – в 9 раз, от цереброваскулярных болезней – в 3,8 раза, от травм и отравлений – в 5 раз.</w:t>
      </w:r>
    </w:p>
    <w:p w:rsidR="00344D82" w:rsidRPr="00BC082D" w:rsidRDefault="00344D82" w:rsidP="00344D82">
      <w:pPr>
        <w:pStyle w:val="aff"/>
        <w:spacing w:before="0" w:beforeAutospacing="0" w:after="0" w:afterAutospacing="0"/>
        <w:ind w:firstLine="709"/>
        <w:jc w:val="both"/>
      </w:pPr>
      <w:r w:rsidRPr="00BC082D">
        <w:t>Среднеобластной показатель младенческой смертн</w:t>
      </w:r>
      <w:r w:rsidR="0018225B" w:rsidRPr="00BC082D">
        <w:t>ости в 2015 году снизился на 10</w:t>
      </w:r>
      <w:r w:rsidRPr="00BC082D">
        <w:t xml:space="preserve">% по сравнению с 2014 годом и, по предварительным данным, составил 6,1 на 1000 родившихся (рисунок </w:t>
      </w:r>
      <w:r w:rsidR="00B91DE4" w:rsidRPr="00BC082D">
        <w:t>56</w:t>
      </w:r>
      <w:r w:rsidRPr="00BC082D">
        <w:t xml:space="preserve">). За 12 месяцев 2015 года умерло детей в возрасте до 1 года на 11 человек меньше, чем в 2014 году. </w:t>
      </w:r>
    </w:p>
    <w:p w:rsidR="00344D82" w:rsidRPr="00BC082D" w:rsidRDefault="00344D82" w:rsidP="00344D82">
      <w:pPr>
        <w:pStyle w:val="aff"/>
        <w:spacing w:before="0" w:beforeAutospacing="0" w:after="0" w:afterAutospacing="0"/>
        <w:ind w:firstLine="709"/>
        <w:jc w:val="both"/>
      </w:pPr>
      <w:r w:rsidRPr="00BC082D">
        <w:rPr>
          <w:noProof/>
        </w:rPr>
        <w:lastRenderedPageBreak/>
        <w:drawing>
          <wp:anchor distT="0" distB="0" distL="114300" distR="114300" simplePos="0" relativeHeight="251674624" behindDoc="0" locked="0" layoutInCell="1" allowOverlap="1">
            <wp:simplePos x="0" y="0"/>
            <wp:positionH relativeFrom="column">
              <wp:posOffset>-114300</wp:posOffset>
            </wp:positionH>
            <wp:positionV relativeFrom="paragraph">
              <wp:posOffset>38100</wp:posOffset>
            </wp:positionV>
            <wp:extent cx="5890260" cy="2857500"/>
            <wp:effectExtent l="0" t="0" r="0" b="0"/>
            <wp:wrapSquare wrapText="left"/>
            <wp:docPr id="89" name="Рисунок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74">
                      <a:extLst>
                        <a:ext uri="{28A0092B-C50C-407E-A947-70E740481C1C}">
                          <a14:useLocalDpi xmlns:a14="http://schemas.microsoft.com/office/drawing/2010/main" val="0"/>
                        </a:ext>
                      </a:extLst>
                    </a:blip>
                    <a:srcRect b="-23"/>
                    <a:stretch>
                      <a:fillRect/>
                    </a:stretch>
                  </pic:blipFill>
                  <pic:spPr bwMode="auto">
                    <a:xfrm>
                      <a:off x="0" y="0"/>
                      <a:ext cx="589026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4D82" w:rsidRPr="00BC082D" w:rsidRDefault="00344D82" w:rsidP="00344D82">
      <w:pPr>
        <w:ind w:firstLine="709"/>
        <w:jc w:val="center"/>
        <w:rPr>
          <w:spacing w:val="-6"/>
          <w:sz w:val="20"/>
          <w:szCs w:val="20"/>
        </w:rPr>
      </w:pPr>
      <w:r w:rsidRPr="00BC082D">
        <w:rPr>
          <w:bCs/>
          <w:kern w:val="36"/>
          <w:sz w:val="20"/>
          <w:szCs w:val="20"/>
        </w:rPr>
        <w:t xml:space="preserve">Рисунок </w:t>
      </w:r>
      <w:r w:rsidR="00B91DE4" w:rsidRPr="00BC082D">
        <w:rPr>
          <w:bCs/>
          <w:kern w:val="36"/>
          <w:sz w:val="20"/>
          <w:szCs w:val="20"/>
        </w:rPr>
        <w:t>56</w:t>
      </w:r>
      <w:r w:rsidRPr="00BC082D">
        <w:rPr>
          <w:bCs/>
          <w:kern w:val="36"/>
          <w:sz w:val="20"/>
          <w:szCs w:val="20"/>
        </w:rPr>
        <w:t xml:space="preserve">. Динамика младенческой смертности в Архангельской области и Российской </w:t>
      </w:r>
      <w:r w:rsidRPr="00BC082D">
        <w:rPr>
          <w:spacing w:val="-6"/>
          <w:sz w:val="20"/>
          <w:szCs w:val="20"/>
        </w:rPr>
        <w:t>Федерации за период с 2005 по 2015 годы (на 1000 родившихся живыми)</w:t>
      </w:r>
    </w:p>
    <w:p w:rsidR="00344D82" w:rsidRPr="00BC082D" w:rsidRDefault="00344D82" w:rsidP="00344D82">
      <w:pPr>
        <w:ind w:firstLine="709"/>
        <w:jc w:val="center"/>
        <w:rPr>
          <w:spacing w:val="-6"/>
          <w:sz w:val="20"/>
          <w:szCs w:val="20"/>
        </w:rPr>
      </w:pPr>
    </w:p>
    <w:p w:rsidR="00344D82" w:rsidRPr="00BC082D" w:rsidRDefault="00344D82" w:rsidP="00344D82">
      <w:pPr>
        <w:shd w:val="clear" w:color="auto" w:fill="FFFFFF"/>
        <w:spacing w:line="240" w:lineRule="atLeast"/>
        <w:ind w:firstLine="709"/>
        <w:jc w:val="both"/>
      </w:pPr>
      <w:r w:rsidRPr="00BC082D">
        <w:rPr>
          <w:spacing w:val="-6"/>
        </w:rPr>
        <w:t>В структуре причин младенческой смертности 1-е место заним</w:t>
      </w:r>
      <w:r w:rsidR="0018225B" w:rsidRPr="00BC082D">
        <w:rPr>
          <w:spacing w:val="-6"/>
        </w:rPr>
        <w:t>ает перинатальная патология (62</w:t>
      </w:r>
      <w:r w:rsidRPr="00BC082D">
        <w:rPr>
          <w:spacing w:val="-6"/>
        </w:rPr>
        <w:t xml:space="preserve">%), 2-е </w:t>
      </w:r>
      <w:r w:rsidR="0018225B" w:rsidRPr="00BC082D">
        <w:rPr>
          <w:spacing w:val="-6"/>
        </w:rPr>
        <w:t>место – врожденные аномалии (15</w:t>
      </w:r>
      <w:r w:rsidRPr="00BC082D">
        <w:rPr>
          <w:spacing w:val="-6"/>
        </w:rPr>
        <w:t xml:space="preserve">%), 3-е место – </w:t>
      </w:r>
      <w:r w:rsidR="0018225B" w:rsidRPr="00BC082D">
        <w:rPr>
          <w:spacing w:val="-6"/>
        </w:rPr>
        <w:t>внешние причины смертности (9,3</w:t>
      </w:r>
      <w:r w:rsidRPr="00BC082D">
        <w:rPr>
          <w:spacing w:val="-6"/>
        </w:rPr>
        <w:t xml:space="preserve">%), среди которых, кроме 4-х несчастных случаев, зарегистрировано 2 случая </w:t>
      </w:r>
      <w:r w:rsidRPr="00BC082D">
        <w:t xml:space="preserve">убийства и в 2-х случаях род смерти не уточнен. </w:t>
      </w:r>
    </w:p>
    <w:p w:rsidR="00344D82" w:rsidRPr="00BC082D" w:rsidRDefault="00344D82" w:rsidP="00344D82">
      <w:pPr>
        <w:shd w:val="clear" w:color="auto" w:fill="FFFFFF"/>
        <w:spacing w:line="240" w:lineRule="atLeast"/>
        <w:ind w:firstLine="709"/>
        <w:jc w:val="both"/>
      </w:pPr>
      <w:r w:rsidRPr="00BC082D">
        <w:t>Таким образом, современная демографическая ситуация в Архангельской области по-прежнему характеризуется демографическим старением населения и процессом убыли населения, среди которой в последние два года увеличивается доля естественной убыли населения, в основном за счет роста смертности.</w:t>
      </w:r>
    </w:p>
    <w:p w:rsidR="00344D82" w:rsidRPr="00BC082D" w:rsidRDefault="00344D82" w:rsidP="00344D82"/>
    <w:p w:rsidR="00344D82" w:rsidRPr="00BC082D" w:rsidRDefault="00344D82" w:rsidP="00344D82">
      <w:pPr>
        <w:jc w:val="center"/>
        <w:rPr>
          <w:b/>
        </w:rPr>
      </w:pPr>
      <w:r w:rsidRPr="00BC082D">
        <w:rPr>
          <w:b/>
        </w:rPr>
        <w:t>3.2. Здоровье населения</w:t>
      </w:r>
    </w:p>
    <w:p w:rsidR="00344D82" w:rsidRPr="00BC082D" w:rsidRDefault="00344D82" w:rsidP="00344D82">
      <w:pPr>
        <w:ind w:firstLine="709"/>
        <w:jc w:val="center"/>
        <w:rPr>
          <w:b/>
        </w:rPr>
      </w:pPr>
    </w:p>
    <w:p w:rsidR="00344D82" w:rsidRPr="00BC082D" w:rsidRDefault="00344D82" w:rsidP="00344D82">
      <w:pPr>
        <w:ind w:firstLine="720"/>
        <w:jc w:val="both"/>
      </w:pPr>
      <w:r w:rsidRPr="00BC082D">
        <w:t>Современные демографические процессы во многом связаны с состоянием здоровья населения. Заболеваемость является одним из критериев, используемых для оценки здоровья населения на популяционном и индивидуальном уровнях, а также для оценки уровня организации и качества медицинской помощи, оказываемой медицинскими организациями.</w:t>
      </w:r>
    </w:p>
    <w:p w:rsidR="00344D82" w:rsidRPr="00BC082D" w:rsidRDefault="00344D82" w:rsidP="00344D82">
      <w:pPr>
        <w:ind w:firstLine="708"/>
        <w:jc w:val="both"/>
      </w:pPr>
      <w:r w:rsidRPr="00BC082D">
        <w:t>Ежегодно в Архангельской области регистрируется более 2 млн. случаев заболеваний острыми и хроническими болезнями. Показатель общей заболеваемости населе</w:t>
      </w:r>
      <w:r w:rsidR="0018225B" w:rsidRPr="00BC082D">
        <w:t>ния Архангельской области на 51</w:t>
      </w:r>
      <w:r w:rsidRPr="00BC082D">
        <w:t>% сформирован из впервые выявленных заболеваний, в том ч</w:t>
      </w:r>
      <w:r w:rsidR="0018225B" w:rsidRPr="00BC082D">
        <w:t>исле у детей (0-14 лет) – на 81</w:t>
      </w:r>
      <w:r w:rsidRPr="00BC082D">
        <w:t>%</w:t>
      </w:r>
      <w:r w:rsidR="0018225B" w:rsidRPr="00BC082D">
        <w:t>, у детей (15-17 лет) – на 65</w:t>
      </w:r>
      <w:r w:rsidRPr="00BC082D">
        <w:t>%</w:t>
      </w:r>
      <w:r w:rsidR="0018225B" w:rsidRPr="00BC082D">
        <w:t>, взрослых – на 37</w:t>
      </w:r>
      <w:r w:rsidRPr="00BC082D">
        <w:t>%.</w:t>
      </w:r>
    </w:p>
    <w:p w:rsidR="00344D82" w:rsidRPr="00BC082D" w:rsidRDefault="00344D82" w:rsidP="00344D82">
      <w:pPr>
        <w:ind w:firstLine="708"/>
        <w:jc w:val="both"/>
      </w:pPr>
      <w:r w:rsidRPr="00BC082D">
        <w:t xml:space="preserve">В последние годы наблюдается увеличение разрыва между общей и первичной заболеваемостью (рисунок </w:t>
      </w:r>
      <w:r w:rsidR="00B91DE4" w:rsidRPr="00BC082D">
        <w:t>57</w:t>
      </w:r>
      <w:r w:rsidRPr="00BC082D">
        <w:t>), что в определенной мере свидетельствует о накоплении в популяции хронической патологии. Так, в 2006 году в Архангельской области на долю впервые выявленных заболеваний из общего их числа приходилось 55</w:t>
      </w:r>
      <w:r w:rsidR="0018225B" w:rsidRPr="00BC082D">
        <w:t>,6</w:t>
      </w:r>
      <w:r w:rsidRPr="00BC082D">
        <w:t>%</w:t>
      </w:r>
      <w:r w:rsidR="0018225B" w:rsidRPr="00BC082D">
        <w:t>, в 2013 году – 52,8</w:t>
      </w:r>
      <w:r w:rsidRPr="00BC082D">
        <w:t>%, в 2015 году удельный вес первичной заболеваемости в структуре общей заболев</w:t>
      </w:r>
      <w:r w:rsidR="0018225B" w:rsidRPr="00BC082D">
        <w:t>аемости населения составил 50,7</w:t>
      </w:r>
      <w:r w:rsidRPr="00BC082D">
        <w:t xml:space="preserve">%. </w:t>
      </w:r>
    </w:p>
    <w:p w:rsidR="00344D82" w:rsidRPr="00BC082D" w:rsidRDefault="00344D82" w:rsidP="00344D82">
      <w:pPr>
        <w:ind w:firstLine="709"/>
        <w:jc w:val="both"/>
      </w:pPr>
      <w:r w:rsidRPr="00BC082D">
        <w:t>В 2015 году прирост общей заболеваемости в срав</w:t>
      </w:r>
      <w:r w:rsidR="0018225B" w:rsidRPr="00BC082D">
        <w:t>нении с 2011 годом составил 6,8</w:t>
      </w:r>
      <w:r w:rsidRPr="00BC082D">
        <w:t xml:space="preserve">% (таблица </w:t>
      </w:r>
      <w:r w:rsidR="00BC082D" w:rsidRPr="00BC082D">
        <w:t>85</w:t>
      </w:r>
      <w:r w:rsidRPr="00BC082D">
        <w:t>)</w:t>
      </w:r>
    </w:p>
    <w:p w:rsidR="00344D82" w:rsidRPr="00BC082D" w:rsidRDefault="00344D82" w:rsidP="00344D82">
      <w:pPr>
        <w:jc w:val="right"/>
        <w:rPr>
          <w:i/>
        </w:rPr>
      </w:pPr>
      <w:r w:rsidRPr="00BC082D">
        <w:rPr>
          <w:i/>
        </w:rPr>
        <w:t>Таблица</w:t>
      </w:r>
      <w:r w:rsidR="00BC082D" w:rsidRPr="00BC082D">
        <w:rPr>
          <w:i/>
        </w:rPr>
        <w:t xml:space="preserve"> 85</w:t>
      </w:r>
      <w:r w:rsidRPr="00BC082D">
        <w:rPr>
          <w:i/>
        </w:rPr>
        <w:t xml:space="preserve"> </w:t>
      </w:r>
    </w:p>
    <w:p w:rsidR="00344D82" w:rsidRPr="00BC082D" w:rsidRDefault="00344D82" w:rsidP="00344D82">
      <w:pPr>
        <w:jc w:val="center"/>
        <w:rPr>
          <w:b/>
        </w:rPr>
      </w:pPr>
      <w:r w:rsidRPr="00BC082D">
        <w:rPr>
          <w:b/>
        </w:rPr>
        <w:t>Общая заболеваемость населения по классам болезней</w:t>
      </w:r>
    </w:p>
    <w:p w:rsidR="00344D82" w:rsidRPr="00BC082D" w:rsidRDefault="00344D82" w:rsidP="00344D82">
      <w:pPr>
        <w:jc w:val="center"/>
        <w:rPr>
          <w:b/>
        </w:rPr>
      </w:pPr>
      <w:r w:rsidRPr="00BC082D">
        <w:rPr>
          <w:b/>
        </w:rPr>
        <w:t xml:space="preserve"> в Архангельской области в 2011-2015 гг. (</w:t>
      </w:r>
      <w:r w:rsidRPr="00BC082D">
        <w:rPr>
          <w:b/>
          <w:spacing w:val="-6"/>
        </w:rPr>
        <w:t>на 1000 населения</w:t>
      </w:r>
      <w:r w:rsidRPr="00BC082D">
        <w:rPr>
          <w:b/>
        </w:rPr>
        <w:t>)</w:t>
      </w:r>
    </w:p>
    <w:p w:rsidR="00344D82" w:rsidRPr="00BC082D" w:rsidRDefault="00344D82" w:rsidP="00344D82">
      <w:pPr>
        <w:jc w:val="center"/>
        <w:rPr>
          <w:sz w:val="28"/>
          <w:szCs w:val="26"/>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1417"/>
        <w:gridCol w:w="1418"/>
        <w:gridCol w:w="1464"/>
        <w:gridCol w:w="1800"/>
      </w:tblGrid>
      <w:tr w:rsidR="00344D82" w:rsidRPr="00BC082D" w:rsidTr="00E209F2">
        <w:trPr>
          <w:trHeight w:val="828"/>
          <w:tblHeader/>
        </w:trPr>
        <w:tc>
          <w:tcPr>
            <w:tcW w:w="3369"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b/>
                <w:spacing w:val="-6"/>
                <w:sz w:val="20"/>
                <w:szCs w:val="20"/>
              </w:rPr>
            </w:pPr>
            <w:r w:rsidRPr="00BC082D">
              <w:rPr>
                <w:b/>
                <w:spacing w:val="-6"/>
                <w:sz w:val="20"/>
                <w:szCs w:val="20"/>
              </w:rPr>
              <w:lastRenderedPageBreak/>
              <w:t>Классы болезней</w:t>
            </w:r>
          </w:p>
          <w:p w:rsidR="00344D82" w:rsidRPr="00BC082D" w:rsidRDefault="00344D82" w:rsidP="00E209F2">
            <w:pPr>
              <w:jc w:val="center"/>
              <w:rPr>
                <w:b/>
                <w:spacing w:val="-6"/>
                <w:sz w:val="20"/>
                <w:szCs w:val="20"/>
              </w:rPr>
            </w:pPr>
            <w:r w:rsidRPr="00BC082D">
              <w:rPr>
                <w:b/>
                <w:spacing w:val="-6"/>
                <w:sz w:val="20"/>
                <w:szCs w:val="20"/>
              </w:rPr>
              <w:t>МКБ-10</w:t>
            </w:r>
          </w:p>
          <w:p w:rsidR="00344D82" w:rsidRPr="00BC082D" w:rsidRDefault="00344D82" w:rsidP="00E209F2">
            <w:pPr>
              <w:jc w:val="center"/>
              <w:rPr>
                <w:b/>
                <w:spacing w:val="-6"/>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b/>
                <w:spacing w:val="-6"/>
                <w:sz w:val="20"/>
                <w:szCs w:val="20"/>
              </w:rPr>
            </w:pPr>
            <w:smartTag w:uri="urn:schemas-microsoft-com:office:smarttags" w:element="metricconverter">
              <w:smartTagPr>
                <w:attr w:name="ProductID" w:val="2011 г"/>
              </w:smartTagPr>
              <w:r w:rsidRPr="00BC082D">
                <w:rPr>
                  <w:b/>
                  <w:spacing w:val="-6"/>
                  <w:sz w:val="20"/>
                  <w:szCs w:val="20"/>
                </w:rPr>
                <w:t>2011 г</w:t>
              </w:r>
            </w:smartTag>
            <w:r w:rsidRPr="00BC082D">
              <w:rPr>
                <w:b/>
                <w:spacing w:val="-6"/>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b/>
                <w:spacing w:val="-6"/>
                <w:sz w:val="20"/>
                <w:szCs w:val="20"/>
              </w:rPr>
            </w:pPr>
            <w:smartTag w:uri="urn:schemas-microsoft-com:office:smarttags" w:element="metricconverter">
              <w:smartTagPr>
                <w:attr w:name="ProductID" w:val="2014 г"/>
              </w:smartTagPr>
              <w:r w:rsidRPr="00BC082D">
                <w:rPr>
                  <w:b/>
                  <w:spacing w:val="-6"/>
                  <w:sz w:val="20"/>
                  <w:szCs w:val="20"/>
                </w:rPr>
                <w:t>2014 г</w:t>
              </w:r>
            </w:smartTag>
            <w:r w:rsidRPr="00BC082D">
              <w:rPr>
                <w:b/>
                <w:spacing w:val="-6"/>
                <w:sz w:val="20"/>
                <w:szCs w:val="20"/>
              </w:rPr>
              <w:t>.</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b/>
                <w:spacing w:val="-6"/>
                <w:sz w:val="20"/>
                <w:szCs w:val="20"/>
              </w:rPr>
            </w:pPr>
            <w:smartTag w:uri="urn:schemas-microsoft-com:office:smarttags" w:element="metricconverter">
              <w:smartTagPr>
                <w:attr w:name="ProductID" w:val="2015 г"/>
              </w:smartTagPr>
              <w:r w:rsidRPr="00BC082D">
                <w:rPr>
                  <w:b/>
                  <w:spacing w:val="-6"/>
                  <w:sz w:val="20"/>
                  <w:szCs w:val="20"/>
                </w:rPr>
                <w:t>2015 г</w:t>
              </w:r>
            </w:smartTag>
            <w:r w:rsidRPr="00BC082D">
              <w:rPr>
                <w:b/>
                <w:spacing w:val="-6"/>
                <w:sz w:val="20"/>
                <w:szCs w:val="20"/>
              </w:rPr>
              <w:t>.</w:t>
            </w:r>
          </w:p>
        </w:tc>
        <w:tc>
          <w:tcPr>
            <w:tcW w:w="1800" w:type="dxa"/>
            <w:tcBorders>
              <w:top w:val="single" w:sz="4" w:space="0" w:color="auto"/>
              <w:left w:val="single" w:sz="4" w:space="0" w:color="auto"/>
              <w:bottom w:val="single" w:sz="4" w:space="0" w:color="auto"/>
              <w:right w:val="single" w:sz="4" w:space="0" w:color="auto"/>
            </w:tcBorders>
          </w:tcPr>
          <w:p w:rsidR="00344D82" w:rsidRPr="00BC082D" w:rsidRDefault="00344D82" w:rsidP="00E209F2">
            <w:pPr>
              <w:jc w:val="center"/>
              <w:rPr>
                <w:b/>
                <w:spacing w:val="-6"/>
                <w:sz w:val="20"/>
                <w:szCs w:val="20"/>
              </w:rPr>
            </w:pPr>
            <w:r w:rsidRPr="00BC082D">
              <w:rPr>
                <w:b/>
                <w:spacing w:val="-6"/>
                <w:sz w:val="20"/>
                <w:szCs w:val="20"/>
              </w:rPr>
              <w:t>темп прироста/</w:t>
            </w:r>
          </w:p>
          <w:p w:rsidR="00344D82" w:rsidRPr="00BC082D" w:rsidRDefault="00344D82" w:rsidP="00E209F2">
            <w:pPr>
              <w:jc w:val="center"/>
              <w:rPr>
                <w:b/>
                <w:spacing w:val="-6"/>
                <w:sz w:val="20"/>
                <w:szCs w:val="20"/>
              </w:rPr>
            </w:pPr>
            <w:r w:rsidRPr="00BC082D">
              <w:rPr>
                <w:b/>
                <w:spacing w:val="-6"/>
                <w:sz w:val="20"/>
                <w:szCs w:val="20"/>
              </w:rPr>
              <w:t>убыли,  %</w:t>
            </w:r>
          </w:p>
          <w:p w:rsidR="00344D82" w:rsidRPr="00BC082D" w:rsidRDefault="00344D82" w:rsidP="00E209F2">
            <w:pPr>
              <w:jc w:val="center"/>
              <w:rPr>
                <w:b/>
                <w:spacing w:val="-6"/>
                <w:sz w:val="20"/>
                <w:szCs w:val="20"/>
              </w:rPr>
            </w:pPr>
            <w:r w:rsidRPr="00BC082D">
              <w:rPr>
                <w:b/>
                <w:spacing w:val="-6"/>
                <w:sz w:val="20"/>
                <w:szCs w:val="20"/>
              </w:rPr>
              <w:t>(2011-2015 гг.)</w:t>
            </w:r>
          </w:p>
        </w:tc>
      </w:tr>
      <w:tr w:rsidR="00344D82" w:rsidRPr="00BC082D" w:rsidTr="00E209F2">
        <w:trPr>
          <w:trHeight w:val="108"/>
          <w:tblHeader/>
        </w:trPr>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b/>
                <w:spacing w:val="-6"/>
                <w:sz w:val="20"/>
                <w:szCs w:val="20"/>
              </w:rPr>
            </w:pPr>
            <w:r w:rsidRPr="00BC082D">
              <w:rPr>
                <w:b/>
                <w:spacing w:val="-6"/>
                <w:sz w:val="20"/>
                <w:szCs w:val="20"/>
              </w:rPr>
              <w:t>1</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left="-108" w:right="-108"/>
              <w:jc w:val="center"/>
              <w:rPr>
                <w:b/>
                <w:spacing w:val="-6"/>
                <w:sz w:val="20"/>
                <w:szCs w:val="20"/>
              </w:rPr>
            </w:pPr>
            <w:r w:rsidRPr="00BC082D">
              <w:rPr>
                <w:b/>
                <w:spacing w:val="-6"/>
                <w:sz w:val="20"/>
                <w:szCs w:val="20"/>
              </w:rPr>
              <w:t>2</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left="-108" w:right="-108"/>
              <w:jc w:val="center"/>
              <w:rPr>
                <w:b/>
                <w:spacing w:val="-6"/>
                <w:sz w:val="20"/>
                <w:szCs w:val="20"/>
              </w:rPr>
            </w:pPr>
            <w:r w:rsidRPr="00BC082D">
              <w:rPr>
                <w:b/>
                <w:spacing w:val="-6"/>
                <w:sz w:val="20"/>
                <w:szCs w:val="20"/>
              </w:rPr>
              <w:t>3</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left="-108" w:right="-108"/>
              <w:jc w:val="center"/>
              <w:rPr>
                <w:b/>
                <w:spacing w:val="-6"/>
                <w:sz w:val="20"/>
                <w:szCs w:val="20"/>
              </w:rPr>
            </w:pPr>
            <w:r w:rsidRPr="00BC082D">
              <w:rPr>
                <w:b/>
                <w:spacing w:val="-6"/>
                <w:sz w:val="20"/>
                <w:szCs w:val="20"/>
              </w:rPr>
              <w:t>4</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left="-108" w:right="-108"/>
              <w:jc w:val="center"/>
              <w:rPr>
                <w:b/>
                <w:spacing w:val="-6"/>
                <w:sz w:val="20"/>
                <w:szCs w:val="20"/>
              </w:rPr>
            </w:pPr>
            <w:r w:rsidRPr="00BC082D">
              <w:rPr>
                <w:b/>
                <w:spacing w:val="-6"/>
                <w:sz w:val="20"/>
                <w:szCs w:val="20"/>
              </w:rPr>
              <w:t>5</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Всего</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left="-108" w:right="-108"/>
              <w:jc w:val="center"/>
              <w:rPr>
                <w:spacing w:val="-6"/>
                <w:sz w:val="20"/>
                <w:szCs w:val="20"/>
              </w:rPr>
            </w:pPr>
            <w:r w:rsidRPr="00BC082D">
              <w:rPr>
                <w:spacing w:val="-6"/>
                <w:sz w:val="20"/>
                <w:szCs w:val="20"/>
              </w:rPr>
              <w:t>1869,5</w:t>
            </w:r>
          </w:p>
        </w:tc>
        <w:tc>
          <w:tcPr>
            <w:tcW w:w="1418" w:type="dxa"/>
            <w:tcBorders>
              <w:top w:val="single" w:sz="4" w:space="0" w:color="auto"/>
              <w:left w:val="single" w:sz="4" w:space="0" w:color="auto"/>
              <w:bottom w:val="single" w:sz="4" w:space="0" w:color="auto"/>
              <w:right w:val="single" w:sz="4" w:space="0" w:color="auto"/>
            </w:tcBorders>
          </w:tcPr>
          <w:p w:rsidR="00344D82" w:rsidRPr="00BC082D" w:rsidRDefault="00344D82" w:rsidP="00E209F2">
            <w:pPr>
              <w:ind w:left="-108" w:right="-108"/>
              <w:jc w:val="center"/>
              <w:rPr>
                <w:spacing w:val="-6"/>
                <w:sz w:val="20"/>
                <w:szCs w:val="20"/>
              </w:rPr>
            </w:pPr>
            <w:r w:rsidRPr="00BC082D">
              <w:rPr>
                <w:spacing w:val="-6"/>
                <w:sz w:val="20"/>
                <w:szCs w:val="20"/>
              </w:rPr>
              <w:t>1939,2</w:t>
            </w:r>
          </w:p>
        </w:tc>
        <w:tc>
          <w:tcPr>
            <w:tcW w:w="1464" w:type="dxa"/>
            <w:tcBorders>
              <w:top w:val="single" w:sz="4" w:space="0" w:color="auto"/>
              <w:left w:val="single" w:sz="4" w:space="0" w:color="auto"/>
              <w:bottom w:val="single" w:sz="4" w:space="0" w:color="auto"/>
              <w:right w:val="single" w:sz="4" w:space="0" w:color="auto"/>
            </w:tcBorders>
          </w:tcPr>
          <w:p w:rsidR="00344D82" w:rsidRPr="00BC082D" w:rsidRDefault="00344D82" w:rsidP="00E209F2">
            <w:pPr>
              <w:ind w:left="-108" w:right="-108"/>
              <w:jc w:val="center"/>
              <w:rPr>
                <w:spacing w:val="-6"/>
                <w:sz w:val="20"/>
                <w:szCs w:val="20"/>
              </w:rPr>
            </w:pPr>
            <w:r w:rsidRPr="00BC082D">
              <w:rPr>
                <w:spacing w:val="-6"/>
                <w:sz w:val="20"/>
                <w:szCs w:val="20"/>
              </w:rPr>
              <w:t>1996,5</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left="-108" w:right="-108"/>
              <w:jc w:val="center"/>
              <w:rPr>
                <w:spacing w:val="-6"/>
                <w:sz w:val="20"/>
                <w:szCs w:val="20"/>
              </w:rPr>
            </w:pPr>
            <w:r w:rsidRPr="00BC082D">
              <w:rPr>
                <w:spacing w:val="-6"/>
                <w:sz w:val="20"/>
                <w:szCs w:val="20"/>
              </w:rPr>
              <w:t>6,8</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Некоторые инфекционные и паразитарные болезни</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47,5</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47,4</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46,3</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-2,5</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Новообразования</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44,8</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48,0</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50,9</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13,6</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 xml:space="preserve">Болезни крови и кроветворных органов и </w:t>
            </w:r>
            <w:r w:rsidR="0018225B" w:rsidRPr="00BC082D">
              <w:rPr>
                <w:spacing w:val="-6"/>
                <w:sz w:val="20"/>
                <w:szCs w:val="20"/>
              </w:rPr>
              <w:t>отдельные нарушения</w:t>
            </w:r>
            <w:r w:rsidRPr="00BC082D">
              <w:rPr>
                <w:spacing w:val="-6"/>
                <w:sz w:val="20"/>
                <w:szCs w:val="20"/>
              </w:rPr>
              <w:t>, вовлекающие иммунный механизм</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15,2</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15,2</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15,4</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1,3</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эндокринной системы, расстройства питания, нарушения обмена веществ</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63,8</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75,6</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80,6</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26,3</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Психические расстройства и расстройства поведения</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48,6</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47,9</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47,8</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-1,6</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нервной системы</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47,8</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47,0</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49,6</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3,8</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глаза и его придаточного аппарата</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139,7</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165,7</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167,2</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19,7</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уха и сосцевидного отростка</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45,9</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48,5</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47,7</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3,9</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системы кровообращения</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240,2</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251,6</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257,4</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7,2</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органов дыхания (включая грипп, ОРВИ)</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480,5</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474,4</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488,1</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1,6</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органов пищеварения</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139,4</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147,0</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169,1</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21,3</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кожи и подкожной клетчатки</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59,1</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62,5</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62,3</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5,4</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костно-мышечной системы и соединительной ткани</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153,6</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170,9</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171,0</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11,3</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Болезни мочеполовой системы</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151,0</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149,0</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156,3</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3,5</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Врождённые аномалии (пороки развития), деформации и хромосомные нарушения</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14,7</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13,6</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14,3</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-2,7</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ind w:right="-108"/>
              <w:jc w:val="center"/>
              <w:rPr>
                <w:spacing w:val="-6"/>
                <w:sz w:val="20"/>
                <w:szCs w:val="20"/>
              </w:rPr>
            </w:pPr>
            <w:r w:rsidRPr="00BC082D">
              <w:rPr>
                <w:spacing w:val="-6"/>
                <w:sz w:val="20"/>
                <w:szCs w:val="20"/>
              </w:rPr>
              <w:t>Симптомы, признаки и отклонения от нормы, выявленные при клинических и лабораторных исследованиях</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23,8</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3,4</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pacing w:val="-6"/>
                <w:sz w:val="20"/>
                <w:szCs w:val="20"/>
              </w:rPr>
            </w:pPr>
            <w:r w:rsidRPr="00BC082D">
              <w:rPr>
                <w:spacing w:val="-6"/>
                <w:sz w:val="20"/>
                <w:szCs w:val="20"/>
              </w:rPr>
              <w:t>-</w:t>
            </w:r>
          </w:p>
        </w:tc>
      </w:tr>
      <w:tr w:rsidR="00344D82" w:rsidRPr="00BC082D" w:rsidTr="00E209F2">
        <w:tc>
          <w:tcPr>
            <w:tcW w:w="3369" w:type="dxa"/>
            <w:tcBorders>
              <w:top w:val="single" w:sz="4" w:space="0" w:color="auto"/>
              <w:left w:val="single" w:sz="4" w:space="0" w:color="auto"/>
              <w:bottom w:val="single" w:sz="4" w:space="0" w:color="auto"/>
              <w:right w:val="single" w:sz="4" w:space="0" w:color="auto"/>
            </w:tcBorders>
            <w:vAlign w:val="bottom"/>
          </w:tcPr>
          <w:p w:rsidR="00344D82" w:rsidRPr="00BC082D" w:rsidRDefault="00344D82" w:rsidP="00E209F2">
            <w:pPr>
              <w:jc w:val="center"/>
              <w:rPr>
                <w:spacing w:val="-6"/>
                <w:sz w:val="20"/>
                <w:szCs w:val="20"/>
              </w:rPr>
            </w:pPr>
            <w:r w:rsidRPr="00BC082D">
              <w:rPr>
                <w:spacing w:val="-6"/>
                <w:sz w:val="20"/>
                <w:szCs w:val="20"/>
              </w:rPr>
              <w:t>Травмы, отравления и некоторые другие последствия воздействия внешних причин</w:t>
            </w:r>
          </w:p>
        </w:tc>
        <w:tc>
          <w:tcPr>
            <w:tcW w:w="14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108,0</w:t>
            </w:r>
          </w:p>
        </w:tc>
        <w:tc>
          <w:tcPr>
            <w:tcW w:w="1418"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125,8</w:t>
            </w:r>
          </w:p>
        </w:tc>
        <w:tc>
          <w:tcPr>
            <w:tcW w:w="1464"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125,3</w:t>
            </w:r>
          </w:p>
        </w:tc>
        <w:tc>
          <w:tcPr>
            <w:tcW w:w="1800"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ind w:right="-108"/>
              <w:jc w:val="center"/>
              <w:rPr>
                <w:spacing w:val="-6"/>
                <w:sz w:val="20"/>
                <w:szCs w:val="20"/>
              </w:rPr>
            </w:pPr>
            <w:r w:rsidRPr="00BC082D">
              <w:rPr>
                <w:spacing w:val="-6"/>
                <w:sz w:val="20"/>
                <w:szCs w:val="20"/>
              </w:rPr>
              <w:t>16,0</w:t>
            </w:r>
          </w:p>
        </w:tc>
      </w:tr>
    </w:tbl>
    <w:p w:rsidR="00344D82" w:rsidRPr="00BC082D" w:rsidRDefault="00344D82" w:rsidP="00344D82">
      <w:pPr>
        <w:ind w:firstLine="709"/>
        <w:jc w:val="center"/>
        <w:rPr>
          <w:sz w:val="28"/>
          <w:szCs w:val="28"/>
        </w:rPr>
      </w:pPr>
    </w:p>
    <w:p w:rsidR="00344D82" w:rsidRPr="00BC082D" w:rsidRDefault="00344D82" w:rsidP="00344D82">
      <w:pPr>
        <w:ind w:firstLine="709"/>
        <w:jc w:val="both"/>
      </w:pPr>
      <w:r w:rsidRPr="00BC082D">
        <w:t>В среднем на одного жителя Архангельской области ежегодно приходится около двух заболеваний. Показатели общей заболеваемости всего населения Архангельской области значительно превышают общероссийские (показатель общей заболеваемости населения в Российской Федерации в 2014 году составил 1606,7 на 1000 населения).</w:t>
      </w:r>
    </w:p>
    <w:p w:rsidR="00344D82" w:rsidRPr="00BC082D" w:rsidRDefault="00344D82" w:rsidP="00344D82">
      <w:pPr>
        <w:ind w:firstLine="709"/>
        <w:jc w:val="center"/>
      </w:pPr>
    </w:p>
    <w:p w:rsidR="00344D82" w:rsidRPr="00BC082D" w:rsidRDefault="00344D82" w:rsidP="00344D82">
      <w:pPr>
        <w:jc w:val="center"/>
        <w:rPr>
          <w:b/>
        </w:rPr>
      </w:pPr>
      <w:r w:rsidRPr="00BC082D">
        <w:rPr>
          <w:noProof/>
          <w:sz w:val="28"/>
          <w:szCs w:val="28"/>
        </w:rPr>
        <w:lastRenderedPageBreak/>
        <w:drawing>
          <wp:inline distT="0" distB="0" distL="0" distR="0">
            <wp:extent cx="5934075" cy="2990850"/>
            <wp:effectExtent l="0" t="0" r="0" b="0"/>
            <wp:docPr id="91" name="Диаграмма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344D82" w:rsidRPr="00BC082D" w:rsidRDefault="00344D82" w:rsidP="00344D82">
      <w:pPr>
        <w:ind w:firstLine="709"/>
        <w:jc w:val="center"/>
        <w:rPr>
          <w:b/>
        </w:rPr>
      </w:pPr>
    </w:p>
    <w:p w:rsidR="0018225B" w:rsidRPr="00BC082D" w:rsidRDefault="0018225B" w:rsidP="00344D82">
      <w:pPr>
        <w:jc w:val="center"/>
        <w:rPr>
          <w:bCs/>
          <w:kern w:val="36"/>
          <w:sz w:val="20"/>
          <w:szCs w:val="20"/>
        </w:rPr>
      </w:pPr>
    </w:p>
    <w:p w:rsidR="00344D82" w:rsidRPr="00BC082D" w:rsidRDefault="0018225B" w:rsidP="00344D82">
      <w:pPr>
        <w:jc w:val="center"/>
        <w:rPr>
          <w:bCs/>
          <w:kern w:val="36"/>
          <w:sz w:val="20"/>
          <w:szCs w:val="20"/>
        </w:rPr>
      </w:pPr>
      <w:r w:rsidRPr="00BC082D">
        <w:rPr>
          <w:bCs/>
          <w:kern w:val="36"/>
          <w:sz w:val="20"/>
          <w:szCs w:val="20"/>
        </w:rPr>
        <w:t>Рис.</w:t>
      </w:r>
      <w:r w:rsidR="00344D82" w:rsidRPr="00BC082D">
        <w:rPr>
          <w:bCs/>
          <w:kern w:val="36"/>
          <w:sz w:val="20"/>
          <w:szCs w:val="20"/>
        </w:rPr>
        <w:t xml:space="preserve"> </w:t>
      </w:r>
      <w:r w:rsidR="00B91DE4" w:rsidRPr="00BC082D">
        <w:rPr>
          <w:bCs/>
          <w:kern w:val="36"/>
          <w:sz w:val="20"/>
          <w:szCs w:val="20"/>
        </w:rPr>
        <w:t>57</w:t>
      </w:r>
      <w:r w:rsidR="00344D82" w:rsidRPr="00BC082D">
        <w:rPr>
          <w:bCs/>
          <w:kern w:val="36"/>
          <w:sz w:val="20"/>
          <w:szCs w:val="20"/>
        </w:rPr>
        <w:t xml:space="preserve"> Динамика общей и первичной заболеваемости в Архангельской области за период с 2010 по 2015 годы (на 1000 населения)</w:t>
      </w:r>
    </w:p>
    <w:p w:rsidR="00344D82" w:rsidRPr="00BC082D" w:rsidRDefault="00344D82" w:rsidP="00344D82">
      <w:pPr>
        <w:ind w:firstLine="709"/>
        <w:jc w:val="center"/>
        <w:rPr>
          <w:b/>
        </w:rPr>
      </w:pPr>
    </w:p>
    <w:p w:rsidR="00344D82" w:rsidRPr="00D32323" w:rsidRDefault="00344D82" w:rsidP="00344D82">
      <w:pPr>
        <w:ind w:firstLine="709"/>
        <w:jc w:val="both"/>
        <w:rPr>
          <w:bCs/>
        </w:rPr>
      </w:pPr>
      <w:r w:rsidRPr="00BC082D">
        <w:rPr>
          <w:bCs/>
        </w:rPr>
        <w:t>В 2015 году в сравнении с 2011 годом отмечается рост практически по всем классам болезней, за исключением и</w:t>
      </w:r>
      <w:r w:rsidRPr="00D32323">
        <w:rPr>
          <w:bCs/>
        </w:rPr>
        <w:t>нфекционных и паразитарных болезней (с</w:t>
      </w:r>
      <w:r w:rsidR="0018225B">
        <w:rPr>
          <w:bCs/>
        </w:rPr>
        <w:t>нижение на 2,5</w:t>
      </w:r>
      <w:r>
        <w:rPr>
          <w:bCs/>
        </w:rPr>
        <w:t>%</w:t>
      </w:r>
      <w:r w:rsidRPr="00D32323">
        <w:rPr>
          <w:bCs/>
        </w:rPr>
        <w:t>), психическ</w:t>
      </w:r>
      <w:r w:rsidR="0018225B">
        <w:rPr>
          <w:bCs/>
        </w:rPr>
        <w:t>их расстройств (снижение на 1,6</w:t>
      </w:r>
      <w:r>
        <w:rPr>
          <w:bCs/>
        </w:rPr>
        <w:t>%</w:t>
      </w:r>
      <w:r w:rsidRPr="00D32323">
        <w:rPr>
          <w:bCs/>
        </w:rPr>
        <w:t>) и врожд</w:t>
      </w:r>
      <w:r w:rsidR="0018225B">
        <w:rPr>
          <w:bCs/>
        </w:rPr>
        <w:t>енных аномалий (снижение на 2,7</w:t>
      </w:r>
      <w:r>
        <w:rPr>
          <w:bCs/>
        </w:rPr>
        <w:t>%</w:t>
      </w:r>
      <w:r w:rsidRPr="00D32323">
        <w:rPr>
          <w:bCs/>
        </w:rPr>
        <w:t>). Наибольший темп прироста заболеваемости отмечается по классу болезней эндокринной системы, расстройств питан</w:t>
      </w:r>
      <w:r>
        <w:rPr>
          <w:bCs/>
        </w:rPr>
        <w:t xml:space="preserve">ия, нарушений обмена веществ </w:t>
      </w:r>
      <w:r w:rsidRPr="00D32323">
        <w:rPr>
          <w:bCs/>
        </w:rPr>
        <w:t>(рост на 26,3</w:t>
      </w:r>
      <w:r>
        <w:rPr>
          <w:bCs/>
        </w:rPr>
        <w:t>%</w:t>
      </w:r>
      <w:r w:rsidRPr="00D32323">
        <w:rPr>
          <w:bCs/>
        </w:rPr>
        <w:t>), болезн</w:t>
      </w:r>
      <w:r w:rsidR="0018225B">
        <w:rPr>
          <w:bCs/>
        </w:rPr>
        <w:t>ей системы пищеварения (на 21,3</w:t>
      </w:r>
      <w:r>
        <w:rPr>
          <w:bCs/>
        </w:rPr>
        <w:t>%</w:t>
      </w:r>
      <w:r w:rsidRPr="00D32323">
        <w:rPr>
          <w:bCs/>
        </w:rPr>
        <w:t>), болезней глаза и его</w:t>
      </w:r>
      <w:r w:rsidR="0018225B">
        <w:rPr>
          <w:bCs/>
        </w:rPr>
        <w:t xml:space="preserve"> придаточного аппарата (на 19,7</w:t>
      </w:r>
      <w:r>
        <w:rPr>
          <w:bCs/>
        </w:rPr>
        <w:t>%</w:t>
      </w:r>
      <w:r w:rsidRPr="00D32323">
        <w:rPr>
          <w:bCs/>
        </w:rPr>
        <w:t>), травмы, отравления и некоторые другие последствия воздействия в</w:t>
      </w:r>
      <w:r>
        <w:rPr>
          <w:bCs/>
        </w:rPr>
        <w:t xml:space="preserve">нешних причин </w:t>
      </w:r>
      <w:r w:rsidR="0018225B">
        <w:rPr>
          <w:bCs/>
        </w:rPr>
        <w:t>увеличились на 16</w:t>
      </w:r>
      <w:r>
        <w:rPr>
          <w:bCs/>
        </w:rPr>
        <w:t>%</w:t>
      </w:r>
      <w:r w:rsidR="0018225B">
        <w:rPr>
          <w:bCs/>
        </w:rPr>
        <w:t>, новообразования – на 13,6</w:t>
      </w:r>
      <w:r>
        <w:rPr>
          <w:bCs/>
        </w:rPr>
        <w:t>%</w:t>
      </w:r>
      <w:r w:rsidRPr="00D32323">
        <w:rPr>
          <w:bCs/>
        </w:rPr>
        <w:t>.</w:t>
      </w:r>
    </w:p>
    <w:p w:rsidR="00344D82" w:rsidRPr="00D32323" w:rsidRDefault="00344D82" w:rsidP="00344D82">
      <w:pPr>
        <w:ind w:firstLine="709"/>
        <w:jc w:val="both"/>
        <w:rPr>
          <w:bCs/>
        </w:rPr>
      </w:pPr>
      <w:r w:rsidRPr="00D32323">
        <w:rPr>
          <w:bCs/>
        </w:rPr>
        <w:t>В 2015 году по сравнению с предыдущим годом выросла общая заболеваемость по 12 классам болезней, и наибольший рост отмечен по классу болезней органов пищеварения, эндокринной системы, расстройств питания, нарушений обмена веществ, новообразованиям, нервной системы. В то же время снижение заболеваемости отмечается по классу инфекционных и паразитарных болезней, уха и сосцевидного отростка, психических расстройств, кожи и подкожной клетчатки, травм и отравлений.</w:t>
      </w:r>
    </w:p>
    <w:p w:rsidR="00344D82" w:rsidRPr="00BC082D" w:rsidRDefault="00344D82" w:rsidP="00344D82">
      <w:pPr>
        <w:ind w:firstLine="709"/>
        <w:jc w:val="both"/>
      </w:pPr>
      <w:r w:rsidRPr="00D32323">
        <w:t>Структура общей заболеваемости всего населения не изменилась по сравнению с 2014 годом: по-прежнему, на 1-м мест</w:t>
      </w:r>
      <w:r w:rsidR="0018225B">
        <w:t>е болезни органов дыхания (24,4</w:t>
      </w:r>
      <w:r>
        <w:t>%</w:t>
      </w:r>
      <w:r w:rsidRPr="00D32323">
        <w:t>), на 2-м – болез</w:t>
      </w:r>
      <w:r w:rsidR="0018225B">
        <w:t>ни системы кровообращения (12,9</w:t>
      </w:r>
      <w:r>
        <w:t>%</w:t>
      </w:r>
      <w:r w:rsidRPr="00D32323">
        <w:t>), на 3-м – болезни костно-мышечной сист</w:t>
      </w:r>
      <w:r w:rsidR="0018225B">
        <w:t>емы и соединительной ткани (8,6</w:t>
      </w:r>
      <w:r>
        <w:t>%</w:t>
      </w:r>
      <w:r w:rsidRPr="00D32323">
        <w:t>).</w:t>
      </w:r>
      <w:r>
        <w:t xml:space="preserve"> </w:t>
      </w:r>
      <w:r w:rsidRPr="00BC082D">
        <w:t>(</w:t>
      </w:r>
      <w:r w:rsidR="00BC082D" w:rsidRPr="00BC082D">
        <w:t>рисунок 58</w:t>
      </w:r>
      <w:r w:rsidRPr="00BC082D">
        <w:t>)</w:t>
      </w:r>
    </w:p>
    <w:p w:rsidR="00344D82" w:rsidRPr="00BC082D" w:rsidRDefault="00344D82" w:rsidP="00344D82">
      <w:pPr>
        <w:ind w:firstLine="709"/>
        <w:jc w:val="both"/>
      </w:pPr>
    </w:p>
    <w:p w:rsidR="0018225B" w:rsidRPr="00BC082D" w:rsidRDefault="00344D82" w:rsidP="00344D82">
      <w:pPr>
        <w:jc w:val="center"/>
        <w:rPr>
          <w:bCs/>
          <w:sz w:val="20"/>
          <w:szCs w:val="20"/>
        </w:rPr>
      </w:pPr>
      <w:r w:rsidRPr="00BC082D">
        <w:rPr>
          <w:i/>
          <w:noProof/>
          <w:sz w:val="28"/>
          <w:szCs w:val="28"/>
        </w:rPr>
        <w:lastRenderedPageBreak/>
        <w:drawing>
          <wp:inline distT="0" distB="0" distL="0" distR="0">
            <wp:extent cx="6124575" cy="2514600"/>
            <wp:effectExtent l="0" t="0" r="0" b="0"/>
            <wp:docPr id="90" name="Диаграмма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8225B" w:rsidRPr="00BC082D" w:rsidRDefault="0018225B" w:rsidP="00344D82">
      <w:pPr>
        <w:jc w:val="center"/>
        <w:rPr>
          <w:bCs/>
          <w:sz w:val="20"/>
          <w:szCs w:val="20"/>
        </w:rPr>
      </w:pPr>
    </w:p>
    <w:p w:rsidR="00344D82" w:rsidRPr="00BC082D" w:rsidRDefault="00344D82" w:rsidP="00344D82">
      <w:pPr>
        <w:jc w:val="center"/>
        <w:rPr>
          <w:bCs/>
          <w:sz w:val="20"/>
          <w:szCs w:val="20"/>
        </w:rPr>
      </w:pPr>
      <w:r w:rsidRPr="00BC082D">
        <w:rPr>
          <w:bCs/>
          <w:sz w:val="20"/>
          <w:szCs w:val="20"/>
        </w:rPr>
        <w:t xml:space="preserve">Рисунок </w:t>
      </w:r>
      <w:r w:rsidR="00BC082D" w:rsidRPr="00BC082D">
        <w:rPr>
          <w:bCs/>
          <w:sz w:val="20"/>
          <w:szCs w:val="20"/>
        </w:rPr>
        <w:t>58</w:t>
      </w:r>
      <w:r w:rsidRPr="00BC082D">
        <w:rPr>
          <w:bCs/>
          <w:sz w:val="20"/>
          <w:szCs w:val="20"/>
        </w:rPr>
        <w:t>. Структура общей заболеваемости всего населения Архангельской области, 2015 год (%)</w:t>
      </w:r>
    </w:p>
    <w:p w:rsidR="00344D82" w:rsidRPr="00BC082D" w:rsidRDefault="00344D82" w:rsidP="00344D82">
      <w:pPr>
        <w:jc w:val="center"/>
        <w:rPr>
          <w:bCs/>
          <w:sz w:val="20"/>
          <w:szCs w:val="20"/>
        </w:rPr>
      </w:pPr>
    </w:p>
    <w:p w:rsidR="00344D82" w:rsidRPr="00D32323" w:rsidRDefault="00344D82" w:rsidP="00344D82">
      <w:pPr>
        <w:ind w:firstLine="709"/>
        <w:jc w:val="both"/>
      </w:pPr>
      <w:r w:rsidRPr="00BC082D">
        <w:t>У взрослого населения на 1-м месте находятся болез</w:t>
      </w:r>
      <w:r w:rsidR="0018225B" w:rsidRPr="00BC082D">
        <w:t>ни системы кровообращения (18,3</w:t>
      </w:r>
      <w:r w:rsidRPr="00BC082D">
        <w:t>%), на 2-м – болезни органов</w:t>
      </w:r>
      <w:r>
        <w:t xml:space="preserve"> дыхания </w:t>
      </w:r>
      <w:r w:rsidR="00791F17">
        <w:t>(12,5</w:t>
      </w:r>
      <w:r>
        <w:t>%</w:t>
      </w:r>
      <w:r w:rsidRPr="00D32323">
        <w:t>), на 3-м – бо</w:t>
      </w:r>
      <w:r w:rsidR="00791F17">
        <w:t>лезни мочеполовой системы (10,3</w:t>
      </w:r>
      <w:r>
        <w:t>%</w:t>
      </w:r>
      <w:r w:rsidRPr="00D32323">
        <w:t>).</w:t>
      </w:r>
    </w:p>
    <w:p w:rsidR="00791F17" w:rsidRPr="00BC082D" w:rsidRDefault="00344D82" w:rsidP="00791F17">
      <w:pPr>
        <w:ind w:firstLine="709"/>
        <w:jc w:val="both"/>
        <w:rPr>
          <w:i/>
        </w:rPr>
      </w:pPr>
      <w:r w:rsidRPr="00D32323">
        <w:t>У детского населения (0-17 лет) на 1-м месте – болезни органов дыхания. Далее, у детей 0-14 лет на 2-м месте – б</w:t>
      </w:r>
      <w:r w:rsidR="00791F17">
        <w:t>олезни органов пищеварения (7,2</w:t>
      </w:r>
      <w:r>
        <w:t>%</w:t>
      </w:r>
      <w:r w:rsidRPr="00D32323">
        <w:t>), на 3-м месте – болезни глаза и</w:t>
      </w:r>
      <w:r w:rsidR="00791F17">
        <w:t xml:space="preserve"> его придаточного аппарата (7,1</w:t>
      </w:r>
      <w:r>
        <w:t>%</w:t>
      </w:r>
      <w:r w:rsidRPr="00D32323">
        <w:t xml:space="preserve">). У </w:t>
      </w:r>
      <w:r w:rsidRPr="00BC082D">
        <w:t>подростков (15-17 лет), наоборот, болезни глаза и его придаточного аппар</w:t>
      </w:r>
      <w:r w:rsidR="00791F17" w:rsidRPr="00BC082D">
        <w:t>ата вышли на второе место (10,8</w:t>
      </w:r>
      <w:r w:rsidRPr="00BC082D">
        <w:t>%), сместив болезни органов п</w:t>
      </w:r>
      <w:r w:rsidR="00791F17" w:rsidRPr="00BC082D">
        <w:t>ищеварения на третье место (9,2</w:t>
      </w:r>
      <w:r w:rsidRPr="00BC082D">
        <w:t>%</w:t>
      </w:r>
      <w:r w:rsidR="00791F17" w:rsidRPr="00BC082D">
        <w:t xml:space="preserve">) </w:t>
      </w:r>
      <w:r w:rsidRPr="00BC082D">
        <w:t xml:space="preserve">(таблица </w:t>
      </w:r>
      <w:r w:rsidR="00BC082D" w:rsidRPr="00BC082D">
        <w:t>86</w:t>
      </w:r>
      <w:r w:rsidRPr="00BC082D">
        <w:t>)</w:t>
      </w:r>
      <w:r w:rsidR="00791F17" w:rsidRPr="00BC082D">
        <w:t>.</w:t>
      </w:r>
    </w:p>
    <w:p w:rsidR="00344D82" w:rsidRPr="00BC082D" w:rsidRDefault="00344D82" w:rsidP="00791F17">
      <w:pPr>
        <w:ind w:firstLine="709"/>
        <w:jc w:val="right"/>
        <w:rPr>
          <w:i/>
        </w:rPr>
      </w:pPr>
      <w:r w:rsidRPr="00BC082D">
        <w:rPr>
          <w:i/>
        </w:rPr>
        <w:t>Таблица</w:t>
      </w:r>
      <w:r w:rsidR="00BC082D" w:rsidRPr="00BC082D">
        <w:rPr>
          <w:i/>
        </w:rPr>
        <w:t xml:space="preserve"> 86</w:t>
      </w:r>
    </w:p>
    <w:p w:rsidR="00344D82" w:rsidRPr="00BC082D" w:rsidRDefault="00344D82" w:rsidP="00344D82">
      <w:pPr>
        <w:ind w:firstLine="709"/>
        <w:jc w:val="center"/>
        <w:rPr>
          <w:b/>
        </w:rPr>
      </w:pPr>
      <w:r w:rsidRPr="00BC082D">
        <w:rPr>
          <w:b/>
        </w:rPr>
        <w:t>Структура общей заболеваемости отдельных групп населения</w:t>
      </w:r>
    </w:p>
    <w:p w:rsidR="00344D82" w:rsidRPr="00BC082D" w:rsidRDefault="00344D82" w:rsidP="00344D82">
      <w:pPr>
        <w:ind w:firstLine="709"/>
        <w:jc w:val="center"/>
        <w:rPr>
          <w:b/>
        </w:rPr>
      </w:pPr>
      <w:r w:rsidRPr="00BC082D">
        <w:rPr>
          <w:b/>
        </w:rPr>
        <w:t>в Архангельской области в 2015 году</w:t>
      </w:r>
    </w:p>
    <w:p w:rsidR="00344D82" w:rsidRPr="00BC082D" w:rsidRDefault="00344D82" w:rsidP="00344D82">
      <w:pPr>
        <w:ind w:firstLine="709"/>
        <w:jc w:val="center"/>
      </w:pPr>
    </w:p>
    <w:tbl>
      <w:tblPr>
        <w:tblW w:w="9994" w:type="dxa"/>
        <w:jc w:val="center"/>
        <w:tblLook w:val="0000" w:firstRow="0" w:lastRow="0" w:firstColumn="0" w:lastColumn="0" w:noHBand="0" w:noVBand="0"/>
      </w:tblPr>
      <w:tblGrid>
        <w:gridCol w:w="2434"/>
        <w:gridCol w:w="1170"/>
        <w:gridCol w:w="708"/>
        <w:gridCol w:w="1149"/>
        <w:gridCol w:w="761"/>
        <w:gridCol w:w="1149"/>
        <w:gridCol w:w="801"/>
        <w:gridCol w:w="1149"/>
        <w:gridCol w:w="673"/>
      </w:tblGrid>
      <w:tr w:rsidR="00344D82" w:rsidRPr="00BC082D" w:rsidTr="00791F17">
        <w:trPr>
          <w:trHeight w:val="255"/>
          <w:tblHeader/>
          <w:jc w:val="center"/>
        </w:trPr>
        <w:tc>
          <w:tcPr>
            <w:tcW w:w="2517" w:type="dxa"/>
            <w:vMerge w:val="restart"/>
            <w:tcBorders>
              <w:top w:val="single" w:sz="4" w:space="0" w:color="auto"/>
              <w:left w:val="single" w:sz="4" w:space="0" w:color="auto"/>
              <w:right w:val="single" w:sz="4" w:space="0" w:color="auto"/>
            </w:tcBorders>
            <w:vAlign w:val="center"/>
          </w:tcPr>
          <w:p w:rsidR="00344D82" w:rsidRPr="00BC082D" w:rsidRDefault="00344D82" w:rsidP="00E209F2">
            <w:pPr>
              <w:jc w:val="center"/>
              <w:rPr>
                <w:b/>
                <w:bCs/>
                <w:sz w:val="20"/>
                <w:szCs w:val="20"/>
              </w:rPr>
            </w:pPr>
          </w:p>
          <w:p w:rsidR="00344D82" w:rsidRPr="00BC082D" w:rsidRDefault="00344D82" w:rsidP="00E209F2">
            <w:pPr>
              <w:jc w:val="center"/>
              <w:rPr>
                <w:b/>
                <w:bCs/>
                <w:sz w:val="20"/>
                <w:szCs w:val="20"/>
              </w:rPr>
            </w:pPr>
            <w:r w:rsidRPr="00BC082D">
              <w:rPr>
                <w:b/>
                <w:bCs/>
                <w:sz w:val="20"/>
                <w:szCs w:val="20"/>
              </w:rPr>
              <w:t>Наименование классов</w:t>
            </w:r>
          </w:p>
          <w:p w:rsidR="00344D82" w:rsidRPr="00BC082D" w:rsidRDefault="00344D82" w:rsidP="00E209F2">
            <w:pPr>
              <w:jc w:val="center"/>
              <w:rPr>
                <w:b/>
                <w:bCs/>
                <w:sz w:val="20"/>
                <w:szCs w:val="20"/>
              </w:rPr>
            </w:pPr>
            <w:r w:rsidRPr="00BC082D">
              <w:rPr>
                <w:b/>
                <w:bCs/>
                <w:sz w:val="20"/>
                <w:szCs w:val="20"/>
              </w:rPr>
              <w:t>МКБ-10</w:t>
            </w:r>
          </w:p>
          <w:p w:rsidR="00791F17" w:rsidRPr="00BC082D" w:rsidRDefault="00791F17" w:rsidP="00E209F2">
            <w:pPr>
              <w:jc w:val="center"/>
              <w:rPr>
                <w:b/>
                <w:bCs/>
                <w:sz w:val="20"/>
                <w:szCs w:val="20"/>
              </w:rPr>
            </w:pPr>
          </w:p>
        </w:tc>
        <w:tc>
          <w:tcPr>
            <w:tcW w:w="1878" w:type="dxa"/>
            <w:gridSpan w:val="2"/>
            <w:vMerge w:val="restart"/>
            <w:tcBorders>
              <w:top w:val="single" w:sz="4" w:space="0" w:color="auto"/>
              <w:left w:val="nil"/>
              <w:right w:val="single" w:sz="4" w:space="0" w:color="auto"/>
            </w:tcBorders>
            <w:noWrap/>
            <w:vAlign w:val="center"/>
          </w:tcPr>
          <w:p w:rsidR="00344D82" w:rsidRPr="00BC082D" w:rsidRDefault="00344D82" w:rsidP="00E209F2">
            <w:pPr>
              <w:jc w:val="center"/>
              <w:rPr>
                <w:b/>
                <w:sz w:val="20"/>
                <w:szCs w:val="20"/>
              </w:rPr>
            </w:pPr>
            <w:r w:rsidRPr="00BC082D">
              <w:rPr>
                <w:b/>
                <w:sz w:val="20"/>
                <w:szCs w:val="20"/>
              </w:rPr>
              <w:t>Все население</w:t>
            </w:r>
          </w:p>
        </w:tc>
        <w:tc>
          <w:tcPr>
            <w:tcW w:w="5599" w:type="dxa"/>
            <w:gridSpan w:val="6"/>
            <w:tcBorders>
              <w:top w:val="single" w:sz="4" w:space="0" w:color="auto"/>
              <w:left w:val="nil"/>
              <w:bottom w:val="single" w:sz="4" w:space="0" w:color="auto"/>
              <w:right w:val="single" w:sz="4" w:space="0" w:color="auto"/>
            </w:tcBorders>
            <w:vAlign w:val="center"/>
          </w:tcPr>
          <w:p w:rsidR="00344D82" w:rsidRPr="00BC082D" w:rsidRDefault="00344D82" w:rsidP="00E209F2">
            <w:pPr>
              <w:jc w:val="center"/>
              <w:rPr>
                <w:b/>
                <w:sz w:val="20"/>
                <w:szCs w:val="20"/>
              </w:rPr>
            </w:pPr>
            <w:r w:rsidRPr="00BC082D">
              <w:rPr>
                <w:b/>
                <w:sz w:val="20"/>
                <w:szCs w:val="20"/>
              </w:rPr>
              <w:t>в том числе:</w:t>
            </w:r>
          </w:p>
        </w:tc>
      </w:tr>
      <w:tr w:rsidR="00344D82" w:rsidRPr="00BC082D" w:rsidTr="00791F17">
        <w:trPr>
          <w:trHeight w:val="685"/>
          <w:tblHeader/>
          <w:jc w:val="center"/>
        </w:trPr>
        <w:tc>
          <w:tcPr>
            <w:tcW w:w="2517" w:type="dxa"/>
            <w:vMerge/>
            <w:tcBorders>
              <w:left w:val="single" w:sz="4" w:space="0" w:color="auto"/>
              <w:right w:val="single" w:sz="4" w:space="0" w:color="auto"/>
            </w:tcBorders>
            <w:vAlign w:val="center"/>
          </w:tcPr>
          <w:p w:rsidR="00344D82" w:rsidRPr="00BC082D" w:rsidRDefault="00344D82" w:rsidP="00E209F2">
            <w:pPr>
              <w:jc w:val="center"/>
              <w:rPr>
                <w:b/>
                <w:bCs/>
                <w:sz w:val="20"/>
                <w:szCs w:val="20"/>
              </w:rPr>
            </w:pPr>
          </w:p>
        </w:tc>
        <w:tc>
          <w:tcPr>
            <w:tcW w:w="1878" w:type="dxa"/>
            <w:gridSpan w:val="2"/>
            <w:vMerge/>
            <w:tcBorders>
              <w:left w:val="nil"/>
              <w:bottom w:val="single" w:sz="4" w:space="0" w:color="auto"/>
              <w:right w:val="single" w:sz="4" w:space="0" w:color="auto"/>
            </w:tcBorders>
            <w:noWrap/>
            <w:vAlign w:val="center"/>
          </w:tcPr>
          <w:p w:rsidR="00344D82" w:rsidRPr="00BC082D" w:rsidRDefault="00344D82" w:rsidP="00E209F2">
            <w:pPr>
              <w:jc w:val="center"/>
              <w:rPr>
                <w:b/>
                <w:sz w:val="20"/>
                <w:szCs w:val="20"/>
              </w:rPr>
            </w:pPr>
          </w:p>
        </w:tc>
        <w:tc>
          <w:tcPr>
            <w:tcW w:w="1895" w:type="dxa"/>
            <w:gridSpan w:val="2"/>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
                <w:sz w:val="20"/>
                <w:szCs w:val="20"/>
              </w:rPr>
            </w:pPr>
            <w:r w:rsidRPr="00BC082D">
              <w:rPr>
                <w:b/>
                <w:sz w:val="20"/>
                <w:szCs w:val="20"/>
              </w:rPr>
              <w:t>старше 18 лет</w:t>
            </w:r>
          </w:p>
        </w:tc>
        <w:tc>
          <w:tcPr>
            <w:tcW w:w="1897" w:type="dxa"/>
            <w:gridSpan w:val="2"/>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
                <w:sz w:val="20"/>
                <w:szCs w:val="20"/>
              </w:rPr>
            </w:pPr>
            <w:r w:rsidRPr="00BC082D">
              <w:rPr>
                <w:b/>
                <w:sz w:val="20"/>
                <w:szCs w:val="20"/>
              </w:rPr>
              <w:t>15-17 лет</w:t>
            </w:r>
          </w:p>
        </w:tc>
        <w:tc>
          <w:tcPr>
            <w:tcW w:w="1807" w:type="dxa"/>
            <w:gridSpan w:val="2"/>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
                <w:sz w:val="20"/>
                <w:szCs w:val="20"/>
              </w:rPr>
            </w:pPr>
            <w:r w:rsidRPr="00BC082D">
              <w:rPr>
                <w:b/>
                <w:sz w:val="20"/>
                <w:szCs w:val="20"/>
              </w:rPr>
              <w:t>0-14 лет</w:t>
            </w:r>
          </w:p>
        </w:tc>
      </w:tr>
      <w:tr w:rsidR="00344D82" w:rsidRPr="00BC082D" w:rsidTr="00791F17">
        <w:trPr>
          <w:trHeight w:val="255"/>
          <w:tblHeader/>
          <w:jc w:val="center"/>
        </w:trPr>
        <w:tc>
          <w:tcPr>
            <w:tcW w:w="2517" w:type="dxa"/>
            <w:vMerge/>
            <w:tcBorders>
              <w:left w:val="single" w:sz="4" w:space="0" w:color="auto"/>
              <w:bottom w:val="single" w:sz="4" w:space="0" w:color="auto"/>
              <w:right w:val="single" w:sz="4" w:space="0" w:color="auto"/>
            </w:tcBorders>
            <w:vAlign w:val="center"/>
          </w:tcPr>
          <w:p w:rsidR="00344D82" w:rsidRPr="00BC082D" w:rsidRDefault="00344D82" w:rsidP="00E209F2">
            <w:pPr>
              <w:jc w:val="center"/>
              <w:rPr>
                <w:b/>
                <w:sz w:val="20"/>
                <w:szCs w:val="20"/>
              </w:rPr>
            </w:pP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jc w:val="center"/>
              <w:rPr>
                <w:b/>
                <w:sz w:val="20"/>
                <w:szCs w:val="20"/>
              </w:rPr>
            </w:pPr>
            <w:r w:rsidRPr="00BC082D">
              <w:rPr>
                <w:b/>
                <w:sz w:val="20"/>
                <w:szCs w:val="20"/>
              </w:rPr>
              <w:t>На 1000 населения</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
                <w:bCs/>
                <w:sz w:val="20"/>
                <w:szCs w:val="20"/>
              </w:rPr>
            </w:pPr>
            <w:r w:rsidRPr="00BC082D">
              <w:rPr>
                <w:b/>
                <w:bCs/>
                <w:sz w:val="20"/>
                <w:szCs w:val="20"/>
              </w:rPr>
              <w:t>доля (%)</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b/>
                <w:sz w:val="20"/>
                <w:szCs w:val="20"/>
              </w:rPr>
            </w:pPr>
            <w:r w:rsidRPr="00BC082D">
              <w:rPr>
                <w:b/>
                <w:sz w:val="20"/>
                <w:szCs w:val="20"/>
              </w:rPr>
              <w:t>На 1000 населения</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
                <w:bCs/>
                <w:sz w:val="20"/>
                <w:szCs w:val="20"/>
              </w:rPr>
            </w:pPr>
            <w:r w:rsidRPr="00BC082D">
              <w:rPr>
                <w:b/>
                <w:bCs/>
                <w:sz w:val="20"/>
                <w:szCs w:val="20"/>
              </w:rPr>
              <w:t>доля (%)</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b/>
                <w:sz w:val="20"/>
                <w:szCs w:val="20"/>
              </w:rPr>
            </w:pPr>
            <w:r w:rsidRPr="00BC082D">
              <w:rPr>
                <w:b/>
                <w:sz w:val="20"/>
                <w:szCs w:val="20"/>
              </w:rPr>
              <w:t>На 1000 населения</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
                <w:bCs/>
                <w:sz w:val="20"/>
                <w:szCs w:val="20"/>
              </w:rPr>
            </w:pPr>
            <w:r w:rsidRPr="00BC082D">
              <w:rPr>
                <w:b/>
                <w:bCs/>
                <w:sz w:val="20"/>
                <w:szCs w:val="20"/>
              </w:rPr>
              <w:t>доля (%)</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b/>
                <w:sz w:val="20"/>
                <w:szCs w:val="20"/>
              </w:rPr>
            </w:pPr>
            <w:r w:rsidRPr="00BC082D">
              <w:rPr>
                <w:b/>
                <w:sz w:val="20"/>
                <w:szCs w:val="20"/>
              </w:rPr>
              <w:t>На 1000 населения</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
                <w:bCs/>
                <w:sz w:val="20"/>
                <w:szCs w:val="20"/>
              </w:rPr>
            </w:pPr>
            <w:r w:rsidRPr="00BC082D">
              <w:rPr>
                <w:b/>
                <w:bCs/>
                <w:sz w:val="20"/>
                <w:szCs w:val="20"/>
              </w:rPr>
              <w:t>доля (%)</w:t>
            </w:r>
          </w:p>
        </w:tc>
      </w:tr>
      <w:tr w:rsidR="00CA04ED" w:rsidRPr="00BC082D" w:rsidTr="00CA04ED">
        <w:trPr>
          <w:trHeight w:val="397"/>
          <w:tblHeader/>
          <w:jc w:val="center"/>
        </w:trPr>
        <w:tc>
          <w:tcPr>
            <w:tcW w:w="2517" w:type="dxa"/>
            <w:tcBorders>
              <w:left w:val="single" w:sz="4" w:space="0" w:color="auto"/>
              <w:bottom w:val="single" w:sz="4" w:space="0" w:color="auto"/>
              <w:right w:val="single" w:sz="4" w:space="0" w:color="auto"/>
            </w:tcBorders>
            <w:vAlign w:val="center"/>
          </w:tcPr>
          <w:p w:rsidR="00CA04ED" w:rsidRPr="00CA04ED" w:rsidRDefault="00CA04ED" w:rsidP="00E209F2">
            <w:pPr>
              <w:jc w:val="center"/>
              <w:rPr>
                <w:b/>
                <w:sz w:val="20"/>
                <w:szCs w:val="20"/>
                <w:lang w:val="en-US"/>
              </w:rPr>
            </w:pPr>
            <w:r>
              <w:rPr>
                <w:b/>
                <w:sz w:val="20"/>
                <w:szCs w:val="20"/>
                <w:lang w:val="en-US"/>
              </w:rPr>
              <w:t>1</w:t>
            </w:r>
          </w:p>
        </w:tc>
        <w:tc>
          <w:tcPr>
            <w:tcW w:w="1170" w:type="dxa"/>
            <w:tcBorders>
              <w:top w:val="nil"/>
              <w:left w:val="nil"/>
              <w:bottom w:val="single" w:sz="4" w:space="0" w:color="auto"/>
              <w:right w:val="single" w:sz="4" w:space="0" w:color="auto"/>
            </w:tcBorders>
            <w:noWrap/>
            <w:vAlign w:val="center"/>
          </w:tcPr>
          <w:p w:rsidR="00CA04ED" w:rsidRPr="00CA04ED" w:rsidRDefault="00CA04ED" w:rsidP="00E209F2">
            <w:pPr>
              <w:jc w:val="center"/>
              <w:rPr>
                <w:b/>
                <w:sz w:val="20"/>
                <w:szCs w:val="20"/>
                <w:lang w:val="en-US"/>
              </w:rPr>
            </w:pPr>
            <w:r>
              <w:rPr>
                <w:b/>
                <w:sz w:val="20"/>
                <w:szCs w:val="20"/>
                <w:lang w:val="en-US"/>
              </w:rPr>
              <w:t>2</w:t>
            </w:r>
          </w:p>
        </w:tc>
        <w:tc>
          <w:tcPr>
            <w:tcW w:w="708" w:type="dxa"/>
            <w:tcBorders>
              <w:top w:val="nil"/>
              <w:left w:val="nil"/>
              <w:bottom w:val="single" w:sz="4" w:space="0" w:color="auto"/>
              <w:right w:val="single" w:sz="4" w:space="0" w:color="auto"/>
            </w:tcBorders>
            <w:noWrap/>
            <w:vAlign w:val="center"/>
          </w:tcPr>
          <w:p w:rsidR="00CA04ED" w:rsidRPr="00CA04ED" w:rsidRDefault="00CA04ED" w:rsidP="00E209F2">
            <w:pPr>
              <w:jc w:val="center"/>
              <w:rPr>
                <w:b/>
                <w:bCs/>
                <w:sz w:val="20"/>
                <w:szCs w:val="20"/>
                <w:lang w:val="en-US"/>
              </w:rPr>
            </w:pPr>
            <w:r>
              <w:rPr>
                <w:b/>
                <w:bCs/>
                <w:sz w:val="20"/>
                <w:szCs w:val="20"/>
                <w:lang w:val="en-US"/>
              </w:rPr>
              <w:t>3</w:t>
            </w:r>
          </w:p>
        </w:tc>
        <w:tc>
          <w:tcPr>
            <w:tcW w:w="1134" w:type="dxa"/>
            <w:tcBorders>
              <w:top w:val="nil"/>
              <w:left w:val="nil"/>
              <w:bottom w:val="single" w:sz="4" w:space="0" w:color="auto"/>
              <w:right w:val="single" w:sz="4" w:space="0" w:color="auto"/>
            </w:tcBorders>
            <w:noWrap/>
            <w:vAlign w:val="center"/>
          </w:tcPr>
          <w:p w:rsidR="00CA04ED" w:rsidRPr="00CA04ED" w:rsidRDefault="00CA04ED" w:rsidP="00E209F2">
            <w:pPr>
              <w:jc w:val="center"/>
              <w:rPr>
                <w:b/>
                <w:sz w:val="20"/>
                <w:szCs w:val="20"/>
                <w:lang w:val="en-US"/>
              </w:rPr>
            </w:pPr>
            <w:r>
              <w:rPr>
                <w:b/>
                <w:sz w:val="20"/>
                <w:szCs w:val="20"/>
                <w:lang w:val="en-US"/>
              </w:rPr>
              <w:t>4</w:t>
            </w:r>
          </w:p>
        </w:tc>
        <w:tc>
          <w:tcPr>
            <w:tcW w:w="761" w:type="dxa"/>
            <w:tcBorders>
              <w:top w:val="nil"/>
              <w:left w:val="nil"/>
              <w:bottom w:val="single" w:sz="4" w:space="0" w:color="auto"/>
              <w:right w:val="single" w:sz="4" w:space="0" w:color="auto"/>
            </w:tcBorders>
            <w:noWrap/>
            <w:vAlign w:val="center"/>
          </w:tcPr>
          <w:p w:rsidR="00CA04ED" w:rsidRPr="00CA04ED" w:rsidRDefault="00CA04ED" w:rsidP="00E209F2">
            <w:pPr>
              <w:jc w:val="center"/>
              <w:rPr>
                <w:b/>
                <w:bCs/>
                <w:sz w:val="20"/>
                <w:szCs w:val="20"/>
                <w:lang w:val="en-US"/>
              </w:rPr>
            </w:pPr>
            <w:r>
              <w:rPr>
                <w:b/>
                <w:bCs/>
                <w:sz w:val="20"/>
                <w:szCs w:val="20"/>
                <w:lang w:val="en-US"/>
              </w:rPr>
              <w:t>5</w:t>
            </w:r>
          </w:p>
        </w:tc>
        <w:tc>
          <w:tcPr>
            <w:tcW w:w="1096" w:type="dxa"/>
            <w:tcBorders>
              <w:top w:val="nil"/>
              <w:left w:val="nil"/>
              <w:bottom w:val="single" w:sz="4" w:space="0" w:color="auto"/>
              <w:right w:val="single" w:sz="4" w:space="0" w:color="auto"/>
            </w:tcBorders>
            <w:noWrap/>
            <w:vAlign w:val="center"/>
          </w:tcPr>
          <w:p w:rsidR="00CA04ED" w:rsidRPr="00CA04ED" w:rsidRDefault="00CA04ED" w:rsidP="00E209F2">
            <w:pPr>
              <w:jc w:val="center"/>
              <w:rPr>
                <w:b/>
                <w:sz w:val="20"/>
                <w:szCs w:val="20"/>
                <w:lang w:val="en-US"/>
              </w:rPr>
            </w:pPr>
            <w:r>
              <w:rPr>
                <w:b/>
                <w:sz w:val="20"/>
                <w:szCs w:val="20"/>
                <w:lang w:val="en-US"/>
              </w:rPr>
              <w:t>6</w:t>
            </w:r>
          </w:p>
        </w:tc>
        <w:tc>
          <w:tcPr>
            <w:tcW w:w="801" w:type="dxa"/>
            <w:tcBorders>
              <w:top w:val="nil"/>
              <w:left w:val="nil"/>
              <w:bottom w:val="single" w:sz="4" w:space="0" w:color="auto"/>
              <w:right w:val="single" w:sz="4" w:space="0" w:color="auto"/>
            </w:tcBorders>
            <w:noWrap/>
            <w:vAlign w:val="center"/>
          </w:tcPr>
          <w:p w:rsidR="00CA04ED" w:rsidRPr="00CA04ED" w:rsidRDefault="00CA04ED" w:rsidP="00E209F2">
            <w:pPr>
              <w:jc w:val="center"/>
              <w:rPr>
                <w:b/>
                <w:bCs/>
                <w:sz w:val="20"/>
                <w:szCs w:val="20"/>
                <w:lang w:val="en-US"/>
              </w:rPr>
            </w:pPr>
            <w:r>
              <w:rPr>
                <w:b/>
                <w:bCs/>
                <w:sz w:val="20"/>
                <w:szCs w:val="20"/>
                <w:lang w:val="en-US"/>
              </w:rPr>
              <w:t>7</w:t>
            </w:r>
          </w:p>
        </w:tc>
        <w:tc>
          <w:tcPr>
            <w:tcW w:w="1134" w:type="dxa"/>
            <w:tcBorders>
              <w:top w:val="nil"/>
              <w:left w:val="nil"/>
              <w:bottom w:val="single" w:sz="4" w:space="0" w:color="auto"/>
              <w:right w:val="single" w:sz="4" w:space="0" w:color="auto"/>
            </w:tcBorders>
            <w:noWrap/>
            <w:vAlign w:val="center"/>
          </w:tcPr>
          <w:p w:rsidR="00CA04ED" w:rsidRPr="00CA04ED" w:rsidRDefault="00CA04ED" w:rsidP="00E209F2">
            <w:pPr>
              <w:jc w:val="center"/>
              <w:rPr>
                <w:b/>
                <w:sz w:val="20"/>
                <w:szCs w:val="20"/>
                <w:lang w:val="en-US"/>
              </w:rPr>
            </w:pPr>
            <w:r>
              <w:rPr>
                <w:b/>
                <w:sz w:val="20"/>
                <w:szCs w:val="20"/>
                <w:lang w:val="en-US"/>
              </w:rPr>
              <w:t>8</w:t>
            </w:r>
          </w:p>
        </w:tc>
        <w:tc>
          <w:tcPr>
            <w:tcW w:w="673" w:type="dxa"/>
            <w:tcBorders>
              <w:top w:val="nil"/>
              <w:left w:val="nil"/>
              <w:bottom w:val="single" w:sz="4" w:space="0" w:color="auto"/>
              <w:right w:val="single" w:sz="4" w:space="0" w:color="auto"/>
            </w:tcBorders>
            <w:noWrap/>
            <w:vAlign w:val="center"/>
          </w:tcPr>
          <w:p w:rsidR="00CA04ED" w:rsidRPr="00CA04ED" w:rsidRDefault="00CA04ED" w:rsidP="00E209F2">
            <w:pPr>
              <w:jc w:val="center"/>
              <w:rPr>
                <w:b/>
                <w:bCs/>
                <w:sz w:val="20"/>
                <w:szCs w:val="20"/>
                <w:lang w:val="en-US"/>
              </w:rPr>
            </w:pPr>
            <w:r>
              <w:rPr>
                <w:b/>
                <w:bCs/>
                <w:sz w:val="20"/>
                <w:szCs w:val="20"/>
                <w:lang w:val="en-US"/>
              </w:rPr>
              <w:t>9</w:t>
            </w:r>
          </w:p>
        </w:tc>
      </w:tr>
      <w:tr w:rsidR="00344D82" w:rsidRPr="00BC082D" w:rsidTr="00E209F2">
        <w:trPr>
          <w:trHeight w:val="255"/>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Всего</w:t>
            </w:r>
          </w:p>
        </w:tc>
        <w:tc>
          <w:tcPr>
            <w:tcW w:w="1170" w:type="dxa"/>
            <w:tcBorders>
              <w:top w:val="nil"/>
              <w:left w:val="nil"/>
              <w:bottom w:val="single" w:sz="4" w:space="0" w:color="auto"/>
              <w:right w:val="single" w:sz="4" w:space="0" w:color="auto"/>
            </w:tcBorders>
            <w:noWrap/>
          </w:tcPr>
          <w:p w:rsidR="00344D82" w:rsidRPr="00BC082D" w:rsidRDefault="00344D82" w:rsidP="00E209F2">
            <w:pPr>
              <w:ind w:left="-108" w:right="-108"/>
              <w:jc w:val="center"/>
              <w:rPr>
                <w:spacing w:val="-6"/>
                <w:sz w:val="20"/>
                <w:szCs w:val="20"/>
              </w:rPr>
            </w:pPr>
            <w:r w:rsidRPr="00BC082D">
              <w:rPr>
                <w:spacing w:val="-6"/>
                <w:sz w:val="20"/>
                <w:szCs w:val="20"/>
              </w:rPr>
              <w:t>1996,5</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rPr>
            </w:pPr>
            <w:r w:rsidRPr="00BC082D">
              <w:rPr>
                <w:bCs/>
                <w:sz w:val="20"/>
                <w:szCs w:val="20"/>
              </w:rPr>
              <w:t>100,0</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1683.8</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100.0</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3027.5</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100.0</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3298.6</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100.0</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Некоторые инфекционные и паразитарные болезни</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jc w:val="center"/>
              <w:rPr>
                <w:spacing w:val="-6"/>
                <w:sz w:val="20"/>
                <w:szCs w:val="20"/>
              </w:rPr>
            </w:pPr>
            <w:r w:rsidRPr="00BC082D">
              <w:rPr>
                <w:spacing w:val="-6"/>
                <w:sz w:val="20"/>
                <w:szCs w:val="20"/>
              </w:rPr>
              <w:t>46,3</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2.3</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28.0</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1.7</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53.7</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1.8</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131.2</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4.0</w:t>
            </w:r>
          </w:p>
        </w:tc>
      </w:tr>
      <w:tr w:rsidR="00344D82" w:rsidRPr="00BC082D" w:rsidTr="00E209F2">
        <w:trPr>
          <w:trHeight w:val="255"/>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Новообразования</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jc w:val="center"/>
              <w:rPr>
                <w:spacing w:val="-6"/>
                <w:sz w:val="20"/>
                <w:szCs w:val="20"/>
              </w:rPr>
            </w:pPr>
            <w:r w:rsidRPr="00BC082D">
              <w:rPr>
                <w:spacing w:val="-6"/>
                <w:sz w:val="20"/>
                <w:szCs w:val="20"/>
              </w:rPr>
              <w:t>50,9</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2.6</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58.5</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3.5</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18.1</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0.6</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20.5</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0.6</w:t>
            </w:r>
          </w:p>
        </w:tc>
      </w:tr>
      <w:tr w:rsidR="00344D82" w:rsidRPr="00BC082D" w:rsidTr="00E209F2">
        <w:trPr>
          <w:trHeight w:val="765"/>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Болезни крови, кроветворных органов и отд. нарушения, вовлекающие иммунный механизм</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jc w:val="center"/>
              <w:rPr>
                <w:spacing w:val="-6"/>
                <w:sz w:val="20"/>
                <w:szCs w:val="20"/>
              </w:rPr>
            </w:pPr>
            <w:r w:rsidRPr="00BC082D">
              <w:rPr>
                <w:spacing w:val="-6"/>
                <w:sz w:val="20"/>
                <w:szCs w:val="20"/>
              </w:rPr>
              <w:t>15,4</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rPr>
            </w:pPr>
            <w:r w:rsidRPr="00BC082D">
              <w:rPr>
                <w:bCs/>
                <w:sz w:val="20"/>
                <w:szCs w:val="20"/>
              </w:rPr>
              <w:t>0.8</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rPr>
            </w:pPr>
            <w:r w:rsidRPr="00BC082D">
              <w:rPr>
                <w:sz w:val="20"/>
                <w:szCs w:val="20"/>
              </w:rPr>
              <w:t>12.5</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rPr>
            </w:pPr>
            <w:r w:rsidRPr="00BC082D">
              <w:rPr>
                <w:bCs/>
                <w:sz w:val="20"/>
                <w:szCs w:val="20"/>
              </w:rPr>
              <w:t>0.7</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rPr>
            </w:pPr>
            <w:r w:rsidRPr="00BC082D">
              <w:rPr>
                <w:sz w:val="20"/>
                <w:szCs w:val="20"/>
              </w:rPr>
              <w:t>23.2</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rPr>
            </w:pPr>
            <w:r w:rsidRPr="00BC082D">
              <w:rPr>
                <w:bCs/>
                <w:sz w:val="20"/>
                <w:szCs w:val="20"/>
              </w:rPr>
              <w:t>0.8</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rPr>
            </w:pPr>
            <w:r w:rsidRPr="00BC082D">
              <w:rPr>
                <w:sz w:val="20"/>
                <w:szCs w:val="20"/>
              </w:rPr>
              <w:t>27.9</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rPr>
            </w:pPr>
            <w:r w:rsidRPr="00BC082D">
              <w:rPr>
                <w:bCs/>
                <w:sz w:val="20"/>
                <w:szCs w:val="20"/>
              </w:rPr>
              <w:t>0.8</w:t>
            </w:r>
          </w:p>
        </w:tc>
      </w:tr>
      <w:tr w:rsidR="00344D82" w:rsidRPr="00BC082D" w:rsidTr="00E209F2">
        <w:trPr>
          <w:trHeight w:val="765"/>
          <w:jc w:val="center"/>
        </w:trPr>
        <w:tc>
          <w:tcPr>
            <w:tcW w:w="25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br w:type="page"/>
              <w:t>Болезни эндокринной системы, расстройства питания и нарушения обмена веществ</w:t>
            </w:r>
          </w:p>
        </w:tc>
        <w:tc>
          <w:tcPr>
            <w:tcW w:w="1170"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pacing w:val="-6"/>
                <w:sz w:val="20"/>
                <w:szCs w:val="20"/>
              </w:rPr>
            </w:pPr>
            <w:r w:rsidRPr="00BC082D">
              <w:rPr>
                <w:spacing w:val="-6"/>
                <w:sz w:val="20"/>
                <w:szCs w:val="20"/>
              </w:rPr>
              <w:t>80,6</w:t>
            </w:r>
          </w:p>
        </w:tc>
        <w:tc>
          <w:tcPr>
            <w:tcW w:w="708"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rPr>
            </w:pPr>
            <w:r w:rsidRPr="00BC082D">
              <w:rPr>
                <w:bCs/>
                <w:sz w:val="20"/>
                <w:szCs w:val="20"/>
              </w:rPr>
              <w:t>4.0</w:t>
            </w:r>
          </w:p>
        </w:tc>
        <w:tc>
          <w:tcPr>
            <w:tcW w:w="1134"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rPr>
              <w:t>88.</w:t>
            </w:r>
            <w:r w:rsidRPr="00BC082D">
              <w:rPr>
                <w:sz w:val="20"/>
                <w:szCs w:val="20"/>
                <w:lang w:val="en-US"/>
              </w:rPr>
              <w:t>1</w:t>
            </w:r>
          </w:p>
        </w:tc>
        <w:tc>
          <w:tcPr>
            <w:tcW w:w="761"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5.2</w:t>
            </w:r>
          </w:p>
        </w:tc>
        <w:tc>
          <w:tcPr>
            <w:tcW w:w="1096"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99.2</w:t>
            </w:r>
          </w:p>
        </w:tc>
        <w:tc>
          <w:tcPr>
            <w:tcW w:w="801"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3.3</w:t>
            </w:r>
          </w:p>
        </w:tc>
        <w:tc>
          <w:tcPr>
            <w:tcW w:w="1134"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42.3</w:t>
            </w:r>
          </w:p>
        </w:tc>
        <w:tc>
          <w:tcPr>
            <w:tcW w:w="673"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1.3</w:t>
            </w:r>
          </w:p>
        </w:tc>
      </w:tr>
      <w:tr w:rsidR="00344D82" w:rsidRPr="00BC082D" w:rsidTr="00E209F2">
        <w:trPr>
          <w:trHeight w:val="510"/>
          <w:jc w:val="center"/>
        </w:trPr>
        <w:tc>
          <w:tcPr>
            <w:tcW w:w="25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br w:type="page"/>
              <w:t>Психические расстройства и расстройства поведения</w:t>
            </w:r>
          </w:p>
        </w:tc>
        <w:tc>
          <w:tcPr>
            <w:tcW w:w="1170"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pacing w:val="-6"/>
                <w:sz w:val="20"/>
                <w:szCs w:val="20"/>
              </w:rPr>
            </w:pPr>
            <w:r w:rsidRPr="00BC082D">
              <w:rPr>
                <w:spacing w:val="-6"/>
                <w:sz w:val="20"/>
                <w:szCs w:val="20"/>
              </w:rPr>
              <w:t>47,8</w:t>
            </w:r>
          </w:p>
        </w:tc>
        <w:tc>
          <w:tcPr>
            <w:tcW w:w="708"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2.4</w:t>
            </w:r>
          </w:p>
        </w:tc>
        <w:tc>
          <w:tcPr>
            <w:tcW w:w="1134"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50.8</w:t>
            </w:r>
          </w:p>
        </w:tc>
        <w:tc>
          <w:tcPr>
            <w:tcW w:w="761"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3.0</w:t>
            </w:r>
          </w:p>
        </w:tc>
        <w:tc>
          <w:tcPr>
            <w:tcW w:w="1096"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59.4</w:t>
            </w:r>
          </w:p>
        </w:tc>
        <w:tc>
          <w:tcPr>
            <w:tcW w:w="801"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2.0</w:t>
            </w:r>
          </w:p>
        </w:tc>
        <w:tc>
          <w:tcPr>
            <w:tcW w:w="1134"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31.5</w:t>
            </w:r>
          </w:p>
        </w:tc>
        <w:tc>
          <w:tcPr>
            <w:tcW w:w="673"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1.0</w:t>
            </w:r>
          </w:p>
        </w:tc>
      </w:tr>
      <w:tr w:rsidR="00344D82" w:rsidRPr="00BC082D" w:rsidTr="00E209F2">
        <w:trPr>
          <w:trHeight w:val="255"/>
          <w:jc w:val="center"/>
        </w:trPr>
        <w:tc>
          <w:tcPr>
            <w:tcW w:w="25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Болезни нервной системы</w:t>
            </w:r>
          </w:p>
        </w:tc>
        <w:tc>
          <w:tcPr>
            <w:tcW w:w="1170"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pacing w:val="-6"/>
                <w:sz w:val="20"/>
                <w:szCs w:val="20"/>
              </w:rPr>
            </w:pPr>
            <w:r w:rsidRPr="00BC082D">
              <w:rPr>
                <w:spacing w:val="-6"/>
                <w:sz w:val="20"/>
                <w:szCs w:val="20"/>
              </w:rPr>
              <w:t>49,6</w:t>
            </w:r>
          </w:p>
        </w:tc>
        <w:tc>
          <w:tcPr>
            <w:tcW w:w="708"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2.5</w:t>
            </w:r>
          </w:p>
        </w:tc>
        <w:tc>
          <w:tcPr>
            <w:tcW w:w="1134"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40.6</w:t>
            </w:r>
          </w:p>
        </w:tc>
        <w:tc>
          <w:tcPr>
            <w:tcW w:w="761"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2.4</w:t>
            </w:r>
          </w:p>
        </w:tc>
        <w:tc>
          <w:tcPr>
            <w:tcW w:w="1096"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134.7</w:t>
            </w:r>
          </w:p>
        </w:tc>
        <w:tc>
          <w:tcPr>
            <w:tcW w:w="801"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4.4</w:t>
            </w:r>
          </w:p>
        </w:tc>
        <w:tc>
          <w:tcPr>
            <w:tcW w:w="1134"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78.4</w:t>
            </w:r>
          </w:p>
        </w:tc>
        <w:tc>
          <w:tcPr>
            <w:tcW w:w="673"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2.4</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Болезни глаза и его придаточного аппарата</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ind w:right="-108"/>
              <w:jc w:val="center"/>
              <w:rPr>
                <w:spacing w:val="-6"/>
                <w:sz w:val="20"/>
                <w:szCs w:val="20"/>
              </w:rPr>
            </w:pPr>
            <w:r w:rsidRPr="00BC082D">
              <w:rPr>
                <w:spacing w:val="-6"/>
                <w:sz w:val="20"/>
                <w:szCs w:val="20"/>
              </w:rPr>
              <w:t>167,2</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8.4</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147.8</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8.8</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327.0</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10.8</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232.5</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7.1</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lastRenderedPageBreak/>
              <w:t>Болезни уха и сосцевидного отростка</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ind w:right="-108"/>
              <w:jc w:val="center"/>
              <w:rPr>
                <w:spacing w:val="-6"/>
                <w:sz w:val="20"/>
                <w:szCs w:val="20"/>
              </w:rPr>
            </w:pPr>
            <w:r w:rsidRPr="00BC082D">
              <w:rPr>
                <w:spacing w:val="-6"/>
                <w:sz w:val="20"/>
                <w:szCs w:val="20"/>
              </w:rPr>
              <w:t>47,7</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2.4</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37.8</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2.2</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52.0</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1.7</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93.6</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2.8</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Болезни системы кровообращения</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ind w:right="-108"/>
              <w:jc w:val="center"/>
              <w:rPr>
                <w:spacing w:val="-6"/>
                <w:sz w:val="20"/>
                <w:szCs w:val="20"/>
              </w:rPr>
            </w:pPr>
            <w:r w:rsidRPr="00BC082D">
              <w:rPr>
                <w:spacing w:val="-6"/>
                <w:sz w:val="20"/>
                <w:szCs w:val="20"/>
              </w:rPr>
              <w:t>257,4</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12.9</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308.6</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18.3</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97.5</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3.2</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42.7</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1.3</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Болезни орг. дыхания</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ind w:right="-108"/>
              <w:jc w:val="center"/>
              <w:rPr>
                <w:spacing w:val="-6"/>
                <w:sz w:val="20"/>
                <w:szCs w:val="20"/>
              </w:rPr>
            </w:pPr>
            <w:r w:rsidRPr="00BC082D">
              <w:rPr>
                <w:spacing w:val="-6"/>
                <w:sz w:val="20"/>
                <w:szCs w:val="20"/>
              </w:rPr>
              <w:t>488,1</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24.4</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210.4</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12.5</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1039.2</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34.3</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1702.7</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51.6</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Болезни органов пищеварения</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ind w:right="-108"/>
              <w:jc w:val="center"/>
              <w:rPr>
                <w:spacing w:val="-6"/>
                <w:sz w:val="20"/>
                <w:szCs w:val="20"/>
              </w:rPr>
            </w:pPr>
            <w:r w:rsidRPr="00BC082D">
              <w:rPr>
                <w:spacing w:val="-6"/>
                <w:sz w:val="20"/>
                <w:szCs w:val="20"/>
              </w:rPr>
              <w:t>169,1</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8.5</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150.7</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9.0</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279.3</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9.2</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237.5</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7.2</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Болезни кожи и подкожной клетчатки</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ind w:right="-108"/>
              <w:jc w:val="center"/>
              <w:rPr>
                <w:spacing w:val="-6"/>
                <w:sz w:val="20"/>
                <w:szCs w:val="20"/>
              </w:rPr>
            </w:pPr>
            <w:r w:rsidRPr="00BC082D">
              <w:rPr>
                <w:spacing w:val="-6"/>
                <w:sz w:val="20"/>
                <w:szCs w:val="20"/>
              </w:rPr>
              <w:t>62,3</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3.1</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43.4</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2.6</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120.7</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4.0</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141.8</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4.3</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 xml:space="preserve">Болезни костно-мышечной системы и </w:t>
            </w:r>
            <w:r w:rsidR="00791F17" w:rsidRPr="00BC082D">
              <w:rPr>
                <w:sz w:val="20"/>
                <w:szCs w:val="20"/>
              </w:rPr>
              <w:t>соединительной ткани</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ind w:right="-108"/>
              <w:jc w:val="center"/>
              <w:rPr>
                <w:spacing w:val="-6"/>
                <w:sz w:val="20"/>
                <w:szCs w:val="20"/>
              </w:rPr>
            </w:pPr>
            <w:r w:rsidRPr="00BC082D">
              <w:rPr>
                <w:spacing w:val="-6"/>
                <w:sz w:val="20"/>
                <w:szCs w:val="20"/>
              </w:rPr>
              <w:t>171,0</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8.6</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169.5</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10.1</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270.1</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8.9</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162.4</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4.9</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Болезни мочеполовой системы</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ind w:right="-108"/>
              <w:jc w:val="center"/>
              <w:rPr>
                <w:spacing w:val="-6"/>
                <w:sz w:val="20"/>
                <w:szCs w:val="20"/>
              </w:rPr>
            </w:pPr>
            <w:r w:rsidRPr="00BC082D">
              <w:rPr>
                <w:spacing w:val="-6"/>
                <w:sz w:val="20"/>
                <w:szCs w:val="20"/>
              </w:rPr>
              <w:t>156,3</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7.8</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172.7</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10.3</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164.7</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5.4</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77.9</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2.4</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Беременность, роды и послеродовой период*</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jc w:val="center"/>
              <w:rPr>
                <w:spacing w:val="-6"/>
                <w:sz w:val="20"/>
                <w:szCs w:val="20"/>
                <w:lang w:val="en-US"/>
              </w:rPr>
            </w:pPr>
            <w:r w:rsidRPr="00BC082D">
              <w:rPr>
                <w:spacing w:val="-6"/>
                <w:sz w:val="20"/>
                <w:szCs w:val="20"/>
                <w:lang w:val="en-US"/>
              </w:rPr>
              <w:t>155.1</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2.0</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181.3</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2.9</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21.4</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0.4</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0.1</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w:t>
            </w:r>
          </w:p>
        </w:tc>
      </w:tr>
      <w:tr w:rsidR="00344D82" w:rsidRPr="00BC082D" w:rsidTr="00E209F2">
        <w:trPr>
          <w:trHeight w:val="510"/>
          <w:jc w:val="center"/>
        </w:trPr>
        <w:tc>
          <w:tcPr>
            <w:tcW w:w="2517" w:type="dxa"/>
            <w:tcBorders>
              <w:top w:val="single" w:sz="4" w:space="0" w:color="auto"/>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Врожденные аномалии (пороки развития), деформации и хромосомные нарушения</w:t>
            </w:r>
          </w:p>
        </w:tc>
        <w:tc>
          <w:tcPr>
            <w:tcW w:w="1170"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pacing w:val="-6"/>
                <w:sz w:val="20"/>
                <w:szCs w:val="20"/>
                <w:lang w:val="en-US"/>
              </w:rPr>
            </w:pPr>
            <w:r w:rsidRPr="00BC082D">
              <w:rPr>
                <w:spacing w:val="-6"/>
                <w:sz w:val="20"/>
                <w:szCs w:val="20"/>
                <w:lang w:val="en-US"/>
              </w:rPr>
              <w:t>14.3</w:t>
            </w:r>
          </w:p>
        </w:tc>
        <w:tc>
          <w:tcPr>
            <w:tcW w:w="708"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0.7</w:t>
            </w:r>
          </w:p>
        </w:tc>
        <w:tc>
          <w:tcPr>
            <w:tcW w:w="1134"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2.1</w:t>
            </w:r>
          </w:p>
        </w:tc>
        <w:tc>
          <w:tcPr>
            <w:tcW w:w="761"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0.1</w:t>
            </w:r>
          </w:p>
        </w:tc>
        <w:tc>
          <w:tcPr>
            <w:tcW w:w="1096"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35.4</w:t>
            </w:r>
          </w:p>
        </w:tc>
        <w:tc>
          <w:tcPr>
            <w:tcW w:w="801"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1.2</w:t>
            </w:r>
          </w:p>
        </w:tc>
        <w:tc>
          <w:tcPr>
            <w:tcW w:w="1134"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68.2</w:t>
            </w:r>
          </w:p>
        </w:tc>
        <w:tc>
          <w:tcPr>
            <w:tcW w:w="673" w:type="dxa"/>
            <w:tcBorders>
              <w:top w:val="single" w:sz="4" w:space="0" w:color="auto"/>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2.1</w:t>
            </w:r>
          </w:p>
        </w:tc>
      </w:tr>
      <w:tr w:rsidR="00344D82" w:rsidRPr="00BC082D" w:rsidTr="00E209F2">
        <w:trPr>
          <w:trHeight w:val="510"/>
          <w:jc w:val="center"/>
        </w:trPr>
        <w:tc>
          <w:tcPr>
            <w:tcW w:w="2517" w:type="dxa"/>
            <w:tcBorders>
              <w:top w:val="nil"/>
              <w:left w:val="single" w:sz="4" w:space="0" w:color="auto"/>
              <w:bottom w:val="single" w:sz="4" w:space="0" w:color="auto"/>
              <w:right w:val="single" w:sz="4" w:space="0" w:color="auto"/>
            </w:tcBorders>
            <w:vAlign w:val="center"/>
          </w:tcPr>
          <w:p w:rsidR="00344D82" w:rsidRPr="00BC082D" w:rsidRDefault="00344D82" w:rsidP="00E209F2">
            <w:pPr>
              <w:jc w:val="center"/>
              <w:rPr>
                <w:sz w:val="20"/>
                <w:szCs w:val="20"/>
              </w:rPr>
            </w:pPr>
            <w:r w:rsidRPr="00BC082D">
              <w:rPr>
                <w:sz w:val="20"/>
                <w:szCs w:val="20"/>
              </w:rPr>
              <w:t xml:space="preserve">Травмы, отравления и некоторые другие последствия воздействия </w:t>
            </w:r>
            <w:r w:rsidR="00791F17" w:rsidRPr="00BC082D">
              <w:rPr>
                <w:sz w:val="20"/>
                <w:szCs w:val="20"/>
              </w:rPr>
              <w:t>внешних причин</w:t>
            </w:r>
          </w:p>
        </w:tc>
        <w:tc>
          <w:tcPr>
            <w:tcW w:w="1170"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rPr>
              <w:t>125,</w:t>
            </w:r>
            <w:r w:rsidRPr="00BC082D">
              <w:rPr>
                <w:sz w:val="20"/>
                <w:szCs w:val="20"/>
                <w:lang w:val="en-US"/>
              </w:rPr>
              <w:t>3</w:t>
            </w:r>
          </w:p>
        </w:tc>
        <w:tc>
          <w:tcPr>
            <w:tcW w:w="708"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6.3</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113.6</w:t>
            </w:r>
          </w:p>
        </w:tc>
        <w:tc>
          <w:tcPr>
            <w:tcW w:w="76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8.8</w:t>
            </w:r>
          </w:p>
        </w:tc>
        <w:tc>
          <w:tcPr>
            <w:tcW w:w="1096"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243.0</w:t>
            </w:r>
          </w:p>
        </w:tc>
        <w:tc>
          <w:tcPr>
            <w:tcW w:w="801"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8.0</w:t>
            </w:r>
          </w:p>
        </w:tc>
        <w:tc>
          <w:tcPr>
            <w:tcW w:w="1134" w:type="dxa"/>
            <w:tcBorders>
              <w:top w:val="nil"/>
              <w:left w:val="nil"/>
              <w:bottom w:val="single" w:sz="4" w:space="0" w:color="auto"/>
              <w:right w:val="single" w:sz="4" w:space="0" w:color="auto"/>
            </w:tcBorders>
            <w:noWrap/>
            <w:vAlign w:val="center"/>
          </w:tcPr>
          <w:p w:rsidR="00344D82" w:rsidRPr="00BC082D" w:rsidRDefault="00344D82" w:rsidP="00E209F2">
            <w:pPr>
              <w:jc w:val="center"/>
              <w:rPr>
                <w:sz w:val="20"/>
                <w:szCs w:val="20"/>
                <w:lang w:val="en-US"/>
              </w:rPr>
            </w:pPr>
            <w:r w:rsidRPr="00BC082D">
              <w:rPr>
                <w:sz w:val="20"/>
                <w:szCs w:val="20"/>
                <w:lang w:val="en-US"/>
              </w:rPr>
              <w:t>161.6</w:t>
            </w:r>
          </w:p>
        </w:tc>
        <w:tc>
          <w:tcPr>
            <w:tcW w:w="673" w:type="dxa"/>
            <w:tcBorders>
              <w:top w:val="nil"/>
              <w:left w:val="nil"/>
              <w:bottom w:val="single" w:sz="4" w:space="0" w:color="auto"/>
              <w:right w:val="single" w:sz="4" w:space="0" w:color="auto"/>
            </w:tcBorders>
            <w:noWrap/>
            <w:vAlign w:val="center"/>
          </w:tcPr>
          <w:p w:rsidR="00344D82" w:rsidRPr="00BC082D" w:rsidRDefault="00344D82" w:rsidP="00E209F2">
            <w:pPr>
              <w:jc w:val="center"/>
              <w:rPr>
                <w:bCs/>
                <w:sz w:val="20"/>
                <w:szCs w:val="20"/>
                <w:lang w:val="en-US"/>
              </w:rPr>
            </w:pPr>
            <w:r w:rsidRPr="00BC082D">
              <w:rPr>
                <w:bCs/>
                <w:sz w:val="20"/>
                <w:szCs w:val="20"/>
                <w:lang w:val="en-US"/>
              </w:rPr>
              <w:t>4.9</w:t>
            </w:r>
          </w:p>
        </w:tc>
      </w:tr>
    </w:tbl>
    <w:p w:rsidR="00344D82" w:rsidRPr="00BC082D" w:rsidRDefault="00344D82" w:rsidP="00344D82">
      <w:pPr>
        <w:ind w:firstLine="709"/>
        <w:jc w:val="center"/>
        <w:rPr>
          <w:b/>
        </w:rPr>
      </w:pPr>
      <w:r w:rsidRPr="00BC082D">
        <w:t>*-</w:t>
      </w:r>
      <w:r w:rsidRPr="00BC082D">
        <w:rPr>
          <w:sz w:val="20"/>
          <w:szCs w:val="20"/>
        </w:rPr>
        <w:t>показатель исчислен на женское население (10-49 лет), в т.ч. соответственно (18-49 лет), (15-17 лет)</w:t>
      </w:r>
    </w:p>
    <w:p w:rsidR="00791F17" w:rsidRPr="00BC082D" w:rsidRDefault="00791F17" w:rsidP="00344D82">
      <w:pPr>
        <w:ind w:firstLine="709"/>
        <w:jc w:val="both"/>
        <w:rPr>
          <w:lang w:val="x-none"/>
        </w:rPr>
      </w:pPr>
    </w:p>
    <w:p w:rsidR="00791F17" w:rsidRPr="00BC082D" w:rsidRDefault="00344D82" w:rsidP="00791F17">
      <w:pPr>
        <w:ind w:firstLine="709"/>
        <w:jc w:val="both"/>
      </w:pPr>
      <w:r w:rsidRPr="00BC082D">
        <w:rPr>
          <w:lang w:val="x-none"/>
        </w:rPr>
        <w:t xml:space="preserve">Среди болезней, занимающих лидирующее </w:t>
      </w:r>
      <w:r w:rsidRPr="00BC082D">
        <w:t>место</w:t>
      </w:r>
      <w:r w:rsidRPr="00BC082D">
        <w:rPr>
          <w:lang w:val="x-none"/>
        </w:rPr>
        <w:t xml:space="preserve"> в качестве причин смерти</w:t>
      </w:r>
      <w:r w:rsidRPr="00BC082D">
        <w:t xml:space="preserve"> (</w:t>
      </w:r>
      <w:r w:rsidR="00BC082D" w:rsidRPr="00BC082D">
        <w:t>таблица 87</w:t>
      </w:r>
      <w:r w:rsidRPr="00BC082D">
        <w:t>)</w:t>
      </w:r>
      <w:r w:rsidRPr="00BC082D">
        <w:rPr>
          <w:lang w:val="x-none"/>
        </w:rPr>
        <w:t xml:space="preserve">, </w:t>
      </w:r>
      <w:r w:rsidRPr="00BC082D">
        <w:t xml:space="preserve">отмечен </w:t>
      </w:r>
      <w:r w:rsidRPr="00BC082D">
        <w:rPr>
          <w:lang w:val="x-none"/>
        </w:rPr>
        <w:t xml:space="preserve">рост </w:t>
      </w:r>
      <w:r w:rsidRPr="00BC082D">
        <w:t>новообразова</w:t>
      </w:r>
      <w:r w:rsidR="00791F17" w:rsidRPr="00BC082D">
        <w:t>ний – к уровню 2014 года на 6,0</w:t>
      </w:r>
      <w:r w:rsidRPr="00BC082D">
        <w:t>%. Так, в Коношском</w:t>
      </w:r>
      <w:r w:rsidR="00791F17" w:rsidRPr="00BC082D">
        <w:t xml:space="preserve"> районе прирост достигает +28,6</w:t>
      </w:r>
      <w:r w:rsidRPr="00BC082D">
        <w:t>%</w:t>
      </w:r>
      <w:r w:rsidR="00791F17" w:rsidRPr="00BC082D">
        <w:t>, в Красноборском районе + 28,6</w:t>
      </w:r>
      <w:r w:rsidRPr="00BC082D">
        <w:t>%</w:t>
      </w:r>
      <w:r w:rsidR="00791F17" w:rsidRPr="00BC082D">
        <w:t>, в Холмогорском +24,8</w:t>
      </w:r>
      <w:r w:rsidRPr="00BC082D">
        <w:t>%</w:t>
      </w:r>
      <w:r w:rsidR="00791F17" w:rsidRPr="00BC082D">
        <w:t>, в г. Новодвинске +9,5</w:t>
      </w:r>
      <w:r w:rsidRPr="00BC082D">
        <w:t>%, в то время как в г. Северодвинске снижение заб</w:t>
      </w:r>
      <w:r w:rsidR="00791F17" w:rsidRPr="00BC082D">
        <w:t>олеваемости онкопатологией -3,4</w:t>
      </w:r>
      <w:r w:rsidRPr="00BC082D">
        <w:t>%. В Пинежском районе, при наличии врача онколога, отмечено</w:t>
      </w:r>
      <w:r w:rsidR="00791F17" w:rsidRPr="00BC082D">
        <w:t xml:space="preserve"> снижение заболеваемости на 3,3</w:t>
      </w:r>
      <w:r w:rsidRPr="00BC082D">
        <w:t>%</w:t>
      </w:r>
      <w:r w:rsidR="00791F17" w:rsidRPr="00BC082D">
        <w:t>.</w:t>
      </w:r>
    </w:p>
    <w:p w:rsidR="00344D82" w:rsidRPr="00BC082D" w:rsidRDefault="00344D82" w:rsidP="00791F17">
      <w:pPr>
        <w:ind w:firstLine="709"/>
        <w:jc w:val="both"/>
      </w:pPr>
      <w:r w:rsidRPr="00BC082D">
        <w:rPr>
          <w:bCs/>
        </w:rPr>
        <w:t>По болезням системы кровообращения темп прироста макс</w:t>
      </w:r>
      <w:r w:rsidR="00791F17" w:rsidRPr="00BC082D">
        <w:rPr>
          <w:bCs/>
        </w:rPr>
        <w:t>имален в Коношском районе +50,7</w:t>
      </w:r>
      <w:r w:rsidRPr="00BC082D">
        <w:rPr>
          <w:bCs/>
        </w:rPr>
        <w:t>%</w:t>
      </w:r>
      <w:r w:rsidR="00791F17" w:rsidRPr="00BC082D">
        <w:rPr>
          <w:bCs/>
        </w:rPr>
        <w:t>, Вельском районе +30,7</w:t>
      </w:r>
      <w:r w:rsidRPr="00BC082D">
        <w:rPr>
          <w:bCs/>
        </w:rPr>
        <w:t>%, а в Вилегодском, Красноборском районах, г. Новодви</w:t>
      </w:r>
      <w:r w:rsidR="00791F17" w:rsidRPr="00BC082D">
        <w:rPr>
          <w:bCs/>
        </w:rPr>
        <w:t>нске наблюдается снижение (-9,2</w:t>
      </w:r>
      <w:r w:rsidRPr="00BC082D">
        <w:rPr>
          <w:bCs/>
        </w:rPr>
        <w:t>%</w:t>
      </w:r>
      <w:r w:rsidR="00791F17" w:rsidRPr="00BC082D">
        <w:rPr>
          <w:bCs/>
        </w:rPr>
        <w:t>, -9,0</w:t>
      </w:r>
      <w:r w:rsidRPr="00BC082D">
        <w:rPr>
          <w:bCs/>
        </w:rPr>
        <w:t>%</w:t>
      </w:r>
      <w:r w:rsidR="00791F17" w:rsidRPr="00BC082D">
        <w:rPr>
          <w:bCs/>
        </w:rPr>
        <w:t xml:space="preserve"> и -11,3</w:t>
      </w:r>
      <w:r w:rsidRPr="00BC082D">
        <w:rPr>
          <w:bCs/>
        </w:rPr>
        <w:t>% соответственно).</w:t>
      </w:r>
    </w:p>
    <w:p w:rsidR="00344D82" w:rsidRPr="00BC082D" w:rsidRDefault="00344D82" w:rsidP="00344D82">
      <w:pPr>
        <w:ind w:firstLine="708"/>
        <w:jc w:val="both"/>
        <w:rPr>
          <w:bCs/>
        </w:rPr>
      </w:pPr>
      <w:r w:rsidRPr="00BC082D">
        <w:rPr>
          <w:bCs/>
        </w:rPr>
        <w:t>Травмы и отравления стали реже регистрирова</w:t>
      </w:r>
      <w:r w:rsidR="00791F17" w:rsidRPr="00BC082D">
        <w:rPr>
          <w:bCs/>
        </w:rPr>
        <w:t>ться в Приморском районе (-14,5</w:t>
      </w:r>
      <w:r w:rsidRPr="00BC082D">
        <w:rPr>
          <w:bCs/>
        </w:rPr>
        <w:t>%</w:t>
      </w:r>
      <w:r w:rsidR="00791F17" w:rsidRPr="00BC082D">
        <w:rPr>
          <w:bCs/>
        </w:rPr>
        <w:t>), Каргопольском районе (-10,1</w:t>
      </w:r>
      <w:r w:rsidRPr="00BC082D">
        <w:rPr>
          <w:bCs/>
        </w:rPr>
        <w:t>%)</w:t>
      </w:r>
      <w:r w:rsidR="00791F17" w:rsidRPr="00BC082D">
        <w:rPr>
          <w:bCs/>
        </w:rPr>
        <w:t>, г. Архангельске (-10,9</w:t>
      </w:r>
      <w:r w:rsidRPr="00BC082D">
        <w:rPr>
          <w:bCs/>
        </w:rPr>
        <w:t xml:space="preserve">%). В Холмогорском районе отмечается </w:t>
      </w:r>
      <w:r w:rsidR="00791F17" w:rsidRPr="00BC082D">
        <w:rPr>
          <w:bCs/>
        </w:rPr>
        <w:t>рост травм и отравлений на 23,6</w:t>
      </w:r>
      <w:r w:rsidRPr="00BC082D">
        <w:rPr>
          <w:bCs/>
        </w:rPr>
        <w:t>%</w:t>
      </w:r>
      <w:r w:rsidR="00791F17" w:rsidRPr="00BC082D">
        <w:rPr>
          <w:bCs/>
        </w:rPr>
        <w:t>, в Вельском районе – на 12,9</w:t>
      </w:r>
      <w:r w:rsidRPr="00BC082D">
        <w:rPr>
          <w:bCs/>
        </w:rPr>
        <w:t>%</w:t>
      </w:r>
      <w:r w:rsidR="00791F17" w:rsidRPr="00BC082D">
        <w:rPr>
          <w:bCs/>
        </w:rPr>
        <w:t>, в г. Коряжме – на 13,8</w:t>
      </w:r>
      <w:r w:rsidRPr="00BC082D">
        <w:rPr>
          <w:bCs/>
        </w:rPr>
        <w:t>%.</w:t>
      </w:r>
    </w:p>
    <w:p w:rsidR="00344D82" w:rsidRPr="00BC082D" w:rsidRDefault="00344D82" w:rsidP="00344D82">
      <w:pPr>
        <w:ind w:firstLine="708"/>
        <w:jc w:val="both"/>
        <w:rPr>
          <w:bCs/>
        </w:rPr>
      </w:pPr>
    </w:p>
    <w:p w:rsidR="00344D82" w:rsidRPr="00BC082D" w:rsidRDefault="00344D82" w:rsidP="00344D82">
      <w:pPr>
        <w:ind w:firstLine="708"/>
        <w:jc w:val="both"/>
        <w:rPr>
          <w:bCs/>
        </w:rPr>
        <w:sectPr w:rsidR="00344D82" w:rsidRPr="00BC082D" w:rsidSect="00BE074E">
          <w:headerReference w:type="default" r:id="rId77"/>
          <w:pgSz w:w="11906" w:h="16838" w:code="9"/>
          <w:pgMar w:top="851" w:right="567" w:bottom="1134" w:left="1701" w:header="709" w:footer="709" w:gutter="0"/>
          <w:cols w:space="720"/>
          <w:titlePg/>
          <w:docGrid w:linePitch="299"/>
        </w:sectPr>
      </w:pPr>
    </w:p>
    <w:p w:rsidR="00344D82" w:rsidRPr="009A55B9" w:rsidRDefault="00BC082D" w:rsidP="00791F17">
      <w:pPr>
        <w:jc w:val="right"/>
        <w:rPr>
          <w:i/>
        </w:rPr>
      </w:pPr>
      <w:r w:rsidRPr="00BC082D">
        <w:rPr>
          <w:i/>
        </w:rPr>
        <w:lastRenderedPageBreak/>
        <w:t>Таблица 87</w:t>
      </w:r>
    </w:p>
    <w:p w:rsidR="00344D82" w:rsidRPr="00680D87" w:rsidRDefault="00791F17" w:rsidP="00344D82">
      <w:pPr>
        <w:jc w:val="center"/>
        <w:rPr>
          <w:b/>
        </w:rPr>
      </w:pPr>
      <w:r>
        <w:rPr>
          <w:b/>
          <w:lang w:val="x-none"/>
        </w:rPr>
        <w:t xml:space="preserve">Заболеваемость населения </w:t>
      </w:r>
      <w:r w:rsidR="00344D82" w:rsidRPr="00680D87">
        <w:rPr>
          <w:b/>
          <w:lang w:val="x-none"/>
        </w:rPr>
        <w:t>болезн</w:t>
      </w:r>
      <w:r w:rsidR="00344D82" w:rsidRPr="00680D87">
        <w:rPr>
          <w:b/>
        </w:rPr>
        <w:t>ями</w:t>
      </w:r>
      <w:r w:rsidR="00344D82" w:rsidRPr="00680D87">
        <w:rPr>
          <w:b/>
          <w:lang w:val="x-none"/>
        </w:rPr>
        <w:t xml:space="preserve"> системы кровообращения, новообразовани</w:t>
      </w:r>
      <w:r w:rsidR="00344D82" w:rsidRPr="00680D87">
        <w:rPr>
          <w:b/>
        </w:rPr>
        <w:t>ями,</w:t>
      </w:r>
      <w:r w:rsidR="00344D82" w:rsidRPr="00680D87">
        <w:rPr>
          <w:b/>
          <w:lang w:val="x-none"/>
        </w:rPr>
        <w:t xml:space="preserve"> </w:t>
      </w:r>
    </w:p>
    <w:p w:rsidR="00344D82" w:rsidRDefault="00344D82" w:rsidP="00344D82">
      <w:pPr>
        <w:jc w:val="center"/>
        <w:rPr>
          <w:b/>
        </w:rPr>
      </w:pPr>
      <w:r w:rsidRPr="00680D87">
        <w:rPr>
          <w:b/>
        </w:rPr>
        <w:t>травмами</w:t>
      </w:r>
      <w:r w:rsidRPr="00680D87">
        <w:rPr>
          <w:b/>
          <w:spacing w:val="-6"/>
        </w:rPr>
        <w:t xml:space="preserve">, </w:t>
      </w:r>
      <w:r w:rsidRPr="00680D87">
        <w:rPr>
          <w:b/>
        </w:rPr>
        <w:t xml:space="preserve">отравлениями и некоторыми </w:t>
      </w:r>
      <w:r w:rsidR="00791F17" w:rsidRPr="00680D87">
        <w:rPr>
          <w:b/>
        </w:rPr>
        <w:t>другими последствиями</w:t>
      </w:r>
      <w:r w:rsidRPr="00680D87">
        <w:rPr>
          <w:b/>
        </w:rPr>
        <w:t xml:space="preserve"> воздействия внешних </w:t>
      </w:r>
      <w:r w:rsidR="00791F17" w:rsidRPr="00680D87">
        <w:rPr>
          <w:b/>
        </w:rPr>
        <w:t>причин по</w:t>
      </w:r>
      <w:r w:rsidRPr="00680D87">
        <w:rPr>
          <w:b/>
        </w:rPr>
        <w:t xml:space="preserve"> муниципальным образованиям</w:t>
      </w:r>
    </w:p>
    <w:p w:rsidR="00791F17" w:rsidRPr="00680D87" w:rsidRDefault="00791F17" w:rsidP="00344D82">
      <w:pPr>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75"/>
        <w:gridCol w:w="851"/>
        <w:gridCol w:w="922"/>
        <w:gridCol w:w="1984"/>
        <w:gridCol w:w="851"/>
        <w:gridCol w:w="850"/>
        <w:gridCol w:w="1985"/>
        <w:gridCol w:w="850"/>
        <w:gridCol w:w="851"/>
        <w:gridCol w:w="2268"/>
      </w:tblGrid>
      <w:tr w:rsidR="00344D82" w:rsidRPr="00791F17" w:rsidTr="00791F17">
        <w:trPr>
          <w:tblHeader/>
          <w:jc w:val="center"/>
        </w:trPr>
        <w:tc>
          <w:tcPr>
            <w:tcW w:w="2475" w:type="dxa"/>
            <w:vMerge w:val="restart"/>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Муниципальные образования</w:t>
            </w:r>
          </w:p>
        </w:tc>
        <w:tc>
          <w:tcPr>
            <w:tcW w:w="3757" w:type="dxa"/>
            <w:gridSpan w:val="3"/>
            <w:vAlign w:val="center"/>
          </w:tcPr>
          <w:p w:rsidR="00344D82" w:rsidRPr="00791F17" w:rsidRDefault="00344D82" w:rsidP="00E209F2">
            <w:pPr>
              <w:jc w:val="center"/>
              <w:rPr>
                <w:b/>
                <w:spacing w:val="-6"/>
                <w:sz w:val="20"/>
                <w:szCs w:val="20"/>
              </w:rPr>
            </w:pPr>
            <w:r w:rsidRPr="00791F17">
              <w:rPr>
                <w:b/>
                <w:spacing w:val="-6"/>
                <w:sz w:val="20"/>
                <w:szCs w:val="20"/>
              </w:rPr>
              <w:t>Болезни системы кровообращения</w:t>
            </w:r>
          </w:p>
        </w:tc>
        <w:tc>
          <w:tcPr>
            <w:tcW w:w="3686" w:type="dxa"/>
            <w:gridSpan w:val="3"/>
            <w:vAlign w:val="center"/>
          </w:tcPr>
          <w:p w:rsidR="00344D82" w:rsidRPr="00791F17" w:rsidRDefault="00344D82" w:rsidP="00E209F2">
            <w:pPr>
              <w:jc w:val="center"/>
              <w:rPr>
                <w:b/>
                <w:spacing w:val="-6"/>
                <w:sz w:val="20"/>
                <w:szCs w:val="20"/>
              </w:rPr>
            </w:pPr>
            <w:r w:rsidRPr="00791F17">
              <w:rPr>
                <w:b/>
                <w:spacing w:val="-6"/>
                <w:sz w:val="20"/>
                <w:szCs w:val="20"/>
              </w:rPr>
              <w:t>Новообразования</w:t>
            </w:r>
          </w:p>
        </w:tc>
        <w:tc>
          <w:tcPr>
            <w:tcW w:w="3969" w:type="dxa"/>
            <w:gridSpan w:val="3"/>
            <w:vAlign w:val="center"/>
          </w:tcPr>
          <w:p w:rsidR="00344D82" w:rsidRPr="00791F17" w:rsidRDefault="00344D82" w:rsidP="00E209F2">
            <w:pPr>
              <w:jc w:val="center"/>
              <w:rPr>
                <w:b/>
                <w:spacing w:val="-6"/>
                <w:sz w:val="20"/>
                <w:szCs w:val="20"/>
              </w:rPr>
            </w:pPr>
            <w:r w:rsidRPr="00791F17">
              <w:rPr>
                <w:b/>
                <w:spacing w:val="-6"/>
                <w:sz w:val="20"/>
                <w:szCs w:val="20"/>
              </w:rPr>
              <w:t xml:space="preserve">Травмы, отравления и некоторые </w:t>
            </w:r>
            <w:r w:rsidR="00791F17" w:rsidRPr="00791F17">
              <w:rPr>
                <w:b/>
                <w:spacing w:val="-6"/>
                <w:sz w:val="20"/>
                <w:szCs w:val="20"/>
              </w:rPr>
              <w:t>другие последствия</w:t>
            </w:r>
            <w:r w:rsidRPr="00791F17">
              <w:rPr>
                <w:b/>
                <w:spacing w:val="-6"/>
                <w:sz w:val="20"/>
                <w:szCs w:val="20"/>
              </w:rPr>
              <w:t xml:space="preserve"> воздействия внешних причин</w:t>
            </w:r>
          </w:p>
        </w:tc>
      </w:tr>
      <w:tr w:rsidR="00344D82" w:rsidRPr="00791F17" w:rsidTr="00791F17">
        <w:trPr>
          <w:trHeight w:val="258"/>
          <w:tblHeader/>
          <w:jc w:val="center"/>
        </w:trPr>
        <w:tc>
          <w:tcPr>
            <w:tcW w:w="2475" w:type="dxa"/>
            <w:vMerge/>
            <w:vAlign w:val="center"/>
          </w:tcPr>
          <w:p w:rsidR="00344D82" w:rsidRPr="00791F17" w:rsidRDefault="00344D82" w:rsidP="00E209F2">
            <w:pPr>
              <w:spacing w:line="312" w:lineRule="auto"/>
              <w:jc w:val="center"/>
              <w:rPr>
                <w:b/>
                <w:spacing w:val="-6"/>
                <w:sz w:val="20"/>
                <w:szCs w:val="20"/>
              </w:rPr>
            </w:pPr>
          </w:p>
        </w:tc>
        <w:tc>
          <w:tcPr>
            <w:tcW w:w="851"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2014  г.</w:t>
            </w:r>
          </w:p>
        </w:tc>
        <w:tc>
          <w:tcPr>
            <w:tcW w:w="922"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2015  г.</w:t>
            </w:r>
          </w:p>
        </w:tc>
        <w:tc>
          <w:tcPr>
            <w:tcW w:w="1984"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прирост/ убыль (%)</w:t>
            </w:r>
          </w:p>
        </w:tc>
        <w:tc>
          <w:tcPr>
            <w:tcW w:w="851"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2014  г.</w:t>
            </w:r>
          </w:p>
        </w:tc>
        <w:tc>
          <w:tcPr>
            <w:tcW w:w="850"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2015  г.</w:t>
            </w:r>
          </w:p>
        </w:tc>
        <w:tc>
          <w:tcPr>
            <w:tcW w:w="1985"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прирост/ убыль (%)</w:t>
            </w:r>
          </w:p>
        </w:tc>
        <w:tc>
          <w:tcPr>
            <w:tcW w:w="850"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2014  г.</w:t>
            </w:r>
          </w:p>
        </w:tc>
        <w:tc>
          <w:tcPr>
            <w:tcW w:w="851"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2015  г.</w:t>
            </w:r>
          </w:p>
        </w:tc>
        <w:tc>
          <w:tcPr>
            <w:tcW w:w="2268" w:type="dxa"/>
            <w:vAlign w:val="center"/>
          </w:tcPr>
          <w:p w:rsidR="00344D82" w:rsidRPr="00791F17" w:rsidRDefault="00344D82" w:rsidP="00E209F2">
            <w:pPr>
              <w:spacing w:line="312" w:lineRule="auto"/>
              <w:jc w:val="center"/>
              <w:rPr>
                <w:b/>
                <w:spacing w:val="-6"/>
                <w:sz w:val="20"/>
                <w:szCs w:val="20"/>
              </w:rPr>
            </w:pPr>
            <w:r w:rsidRPr="00791F17">
              <w:rPr>
                <w:b/>
                <w:spacing w:val="-6"/>
                <w:sz w:val="20"/>
                <w:szCs w:val="20"/>
              </w:rPr>
              <w:t>прирост/ убыль (%)</w:t>
            </w:r>
          </w:p>
        </w:tc>
      </w:tr>
      <w:tr w:rsidR="00CA04ED" w:rsidRPr="00791F17" w:rsidTr="00791F17">
        <w:trPr>
          <w:trHeight w:val="258"/>
          <w:tblHeader/>
          <w:jc w:val="center"/>
        </w:trPr>
        <w:tc>
          <w:tcPr>
            <w:tcW w:w="2475"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1</w:t>
            </w:r>
          </w:p>
        </w:tc>
        <w:tc>
          <w:tcPr>
            <w:tcW w:w="851"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2</w:t>
            </w:r>
          </w:p>
        </w:tc>
        <w:tc>
          <w:tcPr>
            <w:tcW w:w="922"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3</w:t>
            </w:r>
          </w:p>
        </w:tc>
        <w:tc>
          <w:tcPr>
            <w:tcW w:w="1984"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4</w:t>
            </w:r>
          </w:p>
        </w:tc>
        <w:tc>
          <w:tcPr>
            <w:tcW w:w="851"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5</w:t>
            </w:r>
          </w:p>
        </w:tc>
        <w:tc>
          <w:tcPr>
            <w:tcW w:w="850"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6</w:t>
            </w:r>
          </w:p>
        </w:tc>
        <w:tc>
          <w:tcPr>
            <w:tcW w:w="1985"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7</w:t>
            </w:r>
          </w:p>
        </w:tc>
        <w:tc>
          <w:tcPr>
            <w:tcW w:w="850"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8</w:t>
            </w:r>
          </w:p>
        </w:tc>
        <w:tc>
          <w:tcPr>
            <w:tcW w:w="851"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9</w:t>
            </w:r>
          </w:p>
        </w:tc>
        <w:tc>
          <w:tcPr>
            <w:tcW w:w="2268" w:type="dxa"/>
            <w:vAlign w:val="center"/>
          </w:tcPr>
          <w:p w:rsidR="00CA04ED" w:rsidRPr="00CA04ED" w:rsidRDefault="00CA04ED" w:rsidP="00E209F2">
            <w:pPr>
              <w:spacing w:line="312" w:lineRule="auto"/>
              <w:jc w:val="center"/>
              <w:rPr>
                <w:b/>
                <w:spacing w:val="-6"/>
                <w:sz w:val="20"/>
                <w:szCs w:val="20"/>
                <w:lang w:val="en-US"/>
              </w:rPr>
            </w:pPr>
            <w:r>
              <w:rPr>
                <w:b/>
                <w:spacing w:val="-6"/>
                <w:sz w:val="20"/>
                <w:szCs w:val="20"/>
                <w:lang w:val="en-US"/>
              </w:rPr>
              <w:t>10</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pacing w:val="-6"/>
                <w:sz w:val="20"/>
                <w:szCs w:val="20"/>
              </w:rPr>
            </w:pPr>
            <w:r w:rsidRPr="00791F17">
              <w:rPr>
                <w:spacing w:val="-6"/>
                <w:sz w:val="20"/>
                <w:szCs w:val="20"/>
              </w:rPr>
              <w:t>Архангельская область</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251,6</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257,4</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2,3</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48,0</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50,9</w:t>
            </w:r>
          </w:p>
        </w:tc>
        <w:tc>
          <w:tcPr>
            <w:tcW w:w="1985" w:type="dxa"/>
            <w:vAlign w:val="bottom"/>
          </w:tcPr>
          <w:p w:rsidR="00344D82" w:rsidRPr="00791F17" w:rsidRDefault="00344D82" w:rsidP="00E209F2">
            <w:pPr>
              <w:spacing w:line="312" w:lineRule="auto"/>
              <w:jc w:val="center"/>
              <w:rPr>
                <w:sz w:val="20"/>
                <w:szCs w:val="20"/>
              </w:rPr>
            </w:pPr>
            <w:r w:rsidRPr="00791F17">
              <w:rPr>
                <w:sz w:val="20"/>
                <w:szCs w:val="20"/>
              </w:rPr>
              <w:t>6,0</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125,8</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125,3</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-0,4</w:t>
            </w:r>
          </w:p>
        </w:tc>
      </w:tr>
      <w:tr w:rsidR="00344D82" w:rsidRPr="00791F17" w:rsidTr="00791F17">
        <w:trPr>
          <w:trHeight w:val="227"/>
          <w:jc w:val="center"/>
        </w:trPr>
        <w:tc>
          <w:tcPr>
            <w:tcW w:w="2475" w:type="dxa"/>
            <w:vAlign w:val="center"/>
          </w:tcPr>
          <w:p w:rsidR="00791F17" w:rsidRPr="00CA04ED" w:rsidRDefault="00344D82" w:rsidP="00E209F2">
            <w:pPr>
              <w:spacing w:line="312" w:lineRule="auto"/>
              <w:rPr>
                <w:sz w:val="20"/>
                <w:szCs w:val="20"/>
              </w:rPr>
            </w:pPr>
            <w:r w:rsidRPr="00791F17">
              <w:rPr>
                <w:sz w:val="20"/>
                <w:szCs w:val="20"/>
              </w:rPr>
              <w:t>Вельский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300,2</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392,4</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30,7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38,5</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44,0</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14,</w:t>
            </w:r>
            <w:r w:rsidRPr="00791F17">
              <w:rPr>
                <w:sz w:val="20"/>
                <w:szCs w:val="20"/>
                <w:lang w:val="en-US"/>
              </w:rPr>
              <w:t>3</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139,1</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157,0</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12,9</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Верхнетоемский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223,2</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237,1</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6,2</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36,6</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43,2</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18,</w:t>
            </w:r>
            <w:r w:rsidRPr="00791F17">
              <w:rPr>
                <w:sz w:val="20"/>
                <w:szCs w:val="20"/>
                <w:lang w:val="en-US"/>
              </w:rPr>
              <w:t>0</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76,0</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72,0</w:t>
            </w:r>
          </w:p>
        </w:tc>
        <w:tc>
          <w:tcPr>
            <w:tcW w:w="2268" w:type="dxa"/>
            <w:vAlign w:val="bottom"/>
          </w:tcPr>
          <w:p w:rsidR="00344D82" w:rsidRPr="00791F17" w:rsidRDefault="00344D82" w:rsidP="00E209F2">
            <w:pPr>
              <w:spacing w:line="312" w:lineRule="auto"/>
              <w:jc w:val="center"/>
              <w:rPr>
                <w:sz w:val="20"/>
                <w:szCs w:val="20"/>
                <w:lang w:val="en-US"/>
              </w:rPr>
            </w:pPr>
            <w:r w:rsidRPr="00791F17">
              <w:rPr>
                <w:sz w:val="20"/>
                <w:szCs w:val="20"/>
              </w:rPr>
              <w:t>-5,</w:t>
            </w:r>
            <w:r w:rsidRPr="00791F17">
              <w:rPr>
                <w:sz w:val="20"/>
                <w:szCs w:val="20"/>
                <w:lang w:val="en-US"/>
              </w:rPr>
              <w:t>3</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Вилегодский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353,9</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321,3</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-9,2</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39,8</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38,6</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-3,</w:t>
            </w:r>
            <w:r w:rsidRPr="00791F17">
              <w:rPr>
                <w:sz w:val="20"/>
                <w:szCs w:val="20"/>
                <w:lang w:val="en-US"/>
              </w:rPr>
              <w:t>0</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121,3</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117,1</w:t>
            </w:r>
          </w:p>
        </w:tc>
        <w:tc>
          <w:tcPr>
            <w:tcW w:w="2268" w:type="dxa"/>
            <w:vAlign w:val="bottom"/>
          </w:tcPr>
          <w:p w:rsidR="00344D82" w:rsidRPr="00791F17" w:rsidRDefault="00344D82" w:rsidP="00E209F2">
            <w:pPr>
              <w:spacing w:line="312" w:lineRule="auto"/>
              <w:jc w:val="center"/>
              <w:rPr>
                <w:sz w:val="20"/>
                <w:szCs w:val="20"/>
                <w:lang w:val="en-US"/>
              </w:rPr>
            </w:pPr>
            <w:r w:rsidRPr="00791F17">
              <w:rPr>
                <w:sz w:val="20"/>
                <w:szCs w:val="20"/>
              </w:rPr>
              <w:t>-3,</w:t>
            </w:r>
            <w:r w:rsidRPr="00791F17">
              <w:rPr>
                <w:sz w:val="20"/>
                <w:szCs w:val="20"/>
                <w:lang w:val="en-US"/>
              </w:rPr>
              <w:t>5</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Виноградовский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240,8</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267,1</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10,9</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46,1</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52,0</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12,</w:t>
            </w:r>
            <w:r w:rsidRPr="00791F17">
              <w:rPr>
                <w:sz w:val="20"/>
                <w:szCs w:val="20"/>
                <w:lang w:val="en-US"/>
              </w:rPr>
              <w:t>8</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183,5</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176,6</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-3,8</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Каргопольский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188,1</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197,2</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4,8</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19,3</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20,3</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5,</w:t>
            </w:r>
            <w:r w:rsidRPr="00791F17">
              <w:rPr>
                <w:sz w:val="20"/>
                <w:szCs w:val="20"/>
                <w:lang w:val="en-US"/>
              </w:rPr>
              <w:t>2</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112,2</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100,9</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-10,1</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Коношский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187,5</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282,5</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50,7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26,6</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34,2</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28,</w:t>
            </w:r>
            <w:r w:rsidRPr="00791F17">
              <w:rPr>
                <w:sz w:val="20"/>
                <w:szCs w:val="20"/>
                <w:lang w:val="en-US"/>
              </w:rPr>
              <w:t>6</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86,8</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86,0</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-0,9</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Красноборский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478,5</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435,5</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-9,0</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41,3</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53,1</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28,</w:t>
            </w:r>
            <w:r w:rsidRPr="00791F17">
              <w:rPr>
                <w:sz w:val="20"/>
                <w:szCs w:val="20"/>
                <w:lang w:val="en-US"/>
              </w:rPr>
              <w:t>6</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168,6</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160,9</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-4,6</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Ленский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241,7</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238,8</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-1,2</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39,1</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35,1</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-10,</w:t>
            </w:r>
            <w:r w:rsidRPr="00791F17">
              <w:rPr>
                <w:sz w:val="20"/>
                <w:szCs w:val="20"/>
                <w:lang w:val="en-US"/>
              </w:rPr>
              <w:t>2</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93,7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95,5</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1,9</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Лешуконский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293,8</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319,2</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8,6</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47,9</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52,0</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8,</w:t>
            </w:r>
            <w:r w:rsidRPr="00791F17">
              <w:rPr>
                <w:sz w:val="20"/>
                <w:szCs w:val="20"/>
                <w:lang w:val="en-US"/>
              </w:rPr>
              <w:t>6</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111,1</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108,7</w:t>
            </w:r>
          </w:p>
        </w:tc>
        <w:tc>
          <w:tcPr>
            <w:tcW w:w="2268" w:type="dxa"/>
            <w:vAlign w:val="bottom"/>
          </w:tcPr>
          <w:p w:rsidR="00344D82" w:rsidRPr="00791F17" w:rsidRDefault="00344D82" w:rsidP="00E209F2">
            <w:pPr>
              <w:spacing w:line="312" w:lineRule="auto"/>
              <w:jc w:val="center"/>
              <w:rPr>
                <w:sz w:val="20"/>
                <w:szCs w:val="20"/>
                <w:lang w:val="en-US"/>
              </w:rPr>
            </w:pPr>
            <w:r w:rsidRPr="00791F17">
              <w:rPr>
                <w:sz w:val="20"/>
                <w:szCs w:val="20"/>
              </w:rPr>
              <w:t>-2,</w:t>
            </w:r>
            <w:r w:rsidRPr="00791F17">
              <w:rPr>
                <w:sz w:val="20"/>
                <w:szCs w:val="20"/>
                <w:lang w:val="en-US"/>
              </w:rPr>
              <w:t>2</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Мезенский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155,1</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150,3</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-3,1</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34,2</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41,7</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21,</w:t>
            </w:r>
            <w:r w:rsidRPr="00791F17">
              <w:rPr>
                <w:sz w:val="20"/>
                <w:szCs w:val="20"/>
                <w:lang w:val="en-US"/>
              </w:rPr>
              <w:t>9</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79,7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84,1</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5,5</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Няндомский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245,5</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271,8</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10,7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42,2</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50,7</w:t>
            </w:r>
          </w:p>
        </w:tc>
        <w:tc>
          <w:tcPr>
            <w:tcW w:w="1985" w:type="dxa"/>
            <w:vAlign w:val="bottom"/>
          </w:tcPr>
          <w:p w:rsidR="00344D82" w:rsidRPr="00791F17" w:rsidRDefault="00344D82" w:rsidP="00E209F2">
            <w:pPr>
              <w:spacing w:line="312" w:lineRule="auto"/>
              <w:jc w:val="center"/>
              <w:rPr>
                <w:sz w:val="20"/>
                <w:szCs w:val="20"/>
              </w:rPr>
            </w:pPr>
            <w:r w:rsidRPr="00791F17">
              <w:rPr>
                <w:sz w:val="20"/>
                <w:szCs w:val="20"/>
              </w:rPr>
              <w:t>20,1</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90,3</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98,1</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8,6</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lastRenderedPageBreak/>
              <w:t>Онежский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292,3</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273,8</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-6,3</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47,8</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48,5</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1,</w:t>
            </w:r>
            <w:r w:rsidRPr="00791F17">
              <w:rPr>
                <w:sz w:val="20"/>
                <w:szCs w:val="20"/>
                <w:lang w:val="en-US"/>
              </w:rPr>
              <w:t>5</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129,5</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137,1</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5,9</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Пинежский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273,4</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302,1</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10,5</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48,5</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46,9</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-3,</w:t>
            </w:r>
            <w:r w:rsidRPr="00791F17">
              <w:rPr>
                <w:sz w:val="20"/>
                <w:szCs w:val="20"/>
                <w:lang w:val="en-US"/>
              </w:rPr>
              <w:t>3</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101,4</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102,5</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1,1</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Плесецкий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321,5</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327,5</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1,9</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35,7</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38,6</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8,</w:t>
            </w:r>
            <w:r w:rsidRPr="00791F17">
              <w:rPr>
                <w:sz w:val="20"/>
                <w:szCs w:val="20"/>
                <w:lang w:val="en-US"/>
              </w:rPr>
              <w:t>1</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153,0</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154,9</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1,2</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Приморский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187,1</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198,8</w:t>
            </w:r>
          </w:p>
        </w:tc>
        <w:tc>
          <w:tcPr>
            <w:tcW w:w="1984" w:type="dxa"/>
            <w:vAlign w:val="bottom"/>
          </w:tcPr>
          <w:p w:rsidR="00344D82" w:rsidRPr="00791F17" w:rsidRDefault="00344D82" w:rsidP="00E209F2">
            <w:pPr>
              <w:spacing w:line="312" w:lineRule="auto"/>
              <w:jc w:val="center"/>
              <w:rPr>
                <w:color w:val="000000"/>
                <w:sz w:val="20"/>
                <w:szCs w:val="20"/>
                <w:lang w:val="en-US"/>
              </w:rPr>
            </w:pPr>
            <w:r w:rsidRPr="00791F17">
              <w:rPr>
                <w:color w:val="000000"/>
                <w:sz w:val="20"/>
                <w:szCs w:val="20"/>
              </w:rPr>
              <w:t>6,</w:t>
            </w:r>
            <w:r w:rsidRPr="00791F17">
              <w:rPr>
                <w:color w:val="000000"/>
                <w:sz w:val="20"/>
                <w:szCs w:val="20"/>
                <w:lang w:val="en-US"/>
              </w:rPr>
              <w:t>3</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41,5</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47,7</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1</w:t>
            </w:r>
            <w:r w:rsidRPr="00791F17">
              <w:rPr>
                <w:sz w:val="20"/>
                <w:szCs w:val="20"/>
                <w:lang w:val="en-US"/>
              </w:rPr>
              <w:t>4.9</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55,7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47,6</w:t>
            </w:r>
          </w:p>
        </w:tc>
        <w:tc>
          <w:tcPr>
            <w:tcW w:w="2268" w:type="dxa"/>
            <w:vAlign w:val="bottom"/>
          </w:tcPr>
          <w:p w:rsidR="00344D82" w:rsidRPr="00791F17" w:rsidRDefault="00344D82" w:rsidP="00E209F2">
            <w:pPr>
              <w:spacing w:line="312" w:lineRule="auto"/>
              <w:jc w:val="center"/>
              <w:rPr>
                <w:sz w:val="20"/>
                <w:szCs w:val="20"/>
                <w:lang w:val="en-US"/>
              </w:rPr>
            </w:pPr>
            <w:r w:rsidRPr="00791F17">
              <w:rPr>
                <w:sz w:val="20"/>
                <w:szCs w:val="20"/>
              </w:rPr>
              <w:t>-14,</w:t>
            </w:r>
            <w:r w:rsidRPr="00791F17">
              <w:rPr>
                <w:sz w:val="20"/>
                <w:szCs w:val="20"/>
                <w:lang w:val="en-US"/>
              </w:rPr>
              <w:t>5</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Устьянский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213,7</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201,5</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-5,7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34,7</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36,8</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6,</w:t>
            </w:r>
            <w:r w:rsidRPr="00791F17">
              <w:rPr>
                <w:sz w:val="20"/>
                <w:szCs w:val="20"/>
                <w:lang w:val="en-US"/>
              </w:rPr>
              <w:t>1</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114,1</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112,9</w:t>
            </w:r>
          </w:p>
        </w:tc>
        <w:tc>
          <w:tcPr>
            <w:tcW w:w="2268" w:type="dxa"/>
            <w:vAlign w:val="bottom"/>
          </w:tcPr>
          <w:p w:rsidR="00344D82" w:rsidRPr="00791F17" w:rsidRDefault="00344D82" w:rsidP="00E209F2">
            <w:pPr>
              <w:spacing w:line="312" w:lineRule="auto"/>
              <w:jc w:val="center"/>
              <w:rPr>
                <w:sz w:val="20"/>
                <w:szCs w:val="20"/>
                <w:lang w:val="en-US"/>
              </w:rPr>
            </w:pPr>
            <w:r w:rsidRPr="00791F17">
              <w:rPr>
                <w:sz w:val="20"/>
                <w:szCs w:val="20"/>
              </w:rPr>
              <w:t>-1,</w:t>
            </w:r>
            <w:r w:rsidRPr="00791F17">
              <w:rPr>
                <w:sz w:val="20"/>
                <w:szCs w:val="20"/>
                <w:lang w:val="en-US"/>
              </w:rPr>
              <w:t>1</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Холмогорский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200,9</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210,3</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4,7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32,6</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40,7</w:t>
            </w:r>
          </w:p>
        </w:tc>
        <w:tc>
          <w:tcPr>
            <w:tcW w:w="1985" w:type="dxa"/>
            <w:vAlign w:val="bottom"/>
          </w:tcPr>
          <w:p w:rsidR="00344D82" w:rsidRPr="00791F17" w:rsidRDefault="00344D82" w:rsidP="00E209F2">
            <w:pPr>
              <w:spacing w:line="312" w:lineRule="auto"/>
              <w:jc w:val="center"/>
              <w:rPr>
                <w:sz w:val="20"/>
                <w:szCs w:val="20"/>
              </w:rPr>
            </w:pPr>
            <w:r w:rsidRPr="00791F17">
              <w:rPr>
                <w:sz w:val="20"/>
                <w:szCs w:val="20"/>
              </w:rPr>
              <w:t>24,8</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68,3</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84,5</w:t>
            </w:r>
          </w:p>
        </w:tc>
        <w:tc>
          <w:tcPr>
            <w:tcW w:w="2268" w:type="dxa"/>
            <w:vAlign w:val="bottom"/>
          </w:tcPr>
          <w:p w:rsidR="00344D82" w:rsidRPr="00791F17" w:rsidRDefault="00344D82" w:rsidP="00E209F2">
            <w:pPr>
              <w:spacing w:line="312" w:lineRule="auto"/>
              <w:jc w:val="center"/>
              <w:rPr>
                <w:sz w:val="20"/>
                <w:szCs w:val="20"/>
                <w:lang w:val="en-US"/>
              </w:rPr>
            </w:pPr>
            <w:r w:rsidRPr="00791F17">
              <w:rPr>
                <w:sz w:val="20"/>
                <w:szCs w:val="20"/>
              </w:rPr>
              <w:t>23,</w:t>
            </w:r>
            <w:r w:rsidRPr="00791F17">
              <w:rPr>
                <w:sz w:val="20"/>
                <w:szCs w:val="20"/>
                <w:lang w:val="en-US"/>
              </w:rPr>
              <w:t>7</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Шенкурский район</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296,7</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299,6</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1,0</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48,6</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48,0</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-1,</w:t>
            </w:r>
            <w:r w:rsidRPr="00791F17">
              <w:rPr>
                <w:sz w:val="20"/>
                <w:szCs w:val="20"/>
                <w:lang w:val="en-US"/>
              </w:rPr>
              <w:t>2</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108,1</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112,3</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3,9</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г. Архангельск</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258,6</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257,4</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-0,5</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50,3</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55,2</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lang w:val="en-US"/>
              </w:rPr>
              <w:t>9.7</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119,0</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106,0</w:t>
            </w:r>
          </w:p>
        </w:tc>
        <w:tc>
          <w:tcPr>
            <w:tcW w:w="2268" w:type="dxa"/>
            <w:vAlign w:val="bottom"/>
          </w:tcPr>
          <w:p w:rsidR="00344D82" w:rsidRPr="00791F17" w:rsidRDefault="00344D82" w:rsidP="00E209F2">
            <w:pPr>
              <w:spacing w:line="312" w:lineRule="auto"/>
              <w:jc w:val="center"/>
              <w:rPr>
                <w:sz w:val="20"/>
                <w:szCs w:val="20"/>
                <w:lang w:val="en-US"/>
              </w:rPr>
            </w:pPr>
            <w:r w:rsidRPr="00791F17">
              <w:rPr>
                <w:sz w:val="20"/>
                <w:szCs w:val="20"/>
              </w:rPr>
              <w:t>-1</w:t>
            </w:r>
            <w:r w:rsidRPr="00791F17">
              <w:rPr>
                <w:sz w:val="20"/>
                <w:szCs w:val="20"/>
                <w:lang w:val="en-US"/>
              </w:rPr>
              <w:t>0.9</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г. Коряжма</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229,6</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245,4</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6,9</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50,8</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49,4</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-2,</w:t>
            </w:r>
            <w:r w:rsidRPr="00791F17">
              <w:rPr>
                <w:sz w:val="20"/>
                <w:szCs w:val="20"/>
                <w:lang w:val="en-US"/>
              </w:rPr>
              <w:t>8</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137,0</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156,0</w:t>
            </w:r>
          </w:p>
        </w:tc>
        <w:tc>
          <w:tcPr>
            <w:tcW w:w="2268" w:type="dxa"/>
            <w:vAlign w:val="bottom"/>
          </w:tcPr>
          <w:p w:rsidR="00344D82" w:rsidRPr="00791F17" w:rsidRDefault="00344D82" w:rsidP="00E209F2">
            <w:pPr>
              <w:spacing w:line="312" w:lineRule="auto"/>
              <w:jc w:val="center"/>
              <w:rPr>
                <w:sz w:val="20"/>
                <w:szCs w:val="20"/>
                <w:lang w:val="en-US"/>
              </w:rPr>
            </w:pPr>
            <w:r w:rsidRPr="00791F17">
              <w:rPr>
                <w:sz w:val="20"/>
                <w:szCs w:val="20"/>
              </w:rPr>
              <w:t>13,</w:t>
            </w:r>
            <w:r w:rsidRPr="00791F17">
              <w:rPr>
                <w:sz w:val="20"/>
                <w:szCs w:val="20"/>
                <w:lang w:val="en-US"/>
              </w:rPr>
              <w:t>9</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г. Котлас</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168,0</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177,6</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5,7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36,4</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40,9</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12,</w:t>
            </w:r>
            <w:r w:rsidRPr="00791F17">
              <w:rPr>
                <w:sz w:val="20"/>
                <w:szCs w:val="20"/>
                <w:lang w:val="en-US"/>
              </w:rPr>
              <w:t>4</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106,8</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120,1</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12,5</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г. Новодвинск</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261,1</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231,7</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-11,3</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65,6</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71,8</w:t>
            </w:r>
          </w:p>
        </w:tc>
        <w:tc>
          <w:tcPr>
            <w:tcW w:w="1985" w:type="dxa"/>
            <w:vAlign w:val="bottom"/>
          </w:tcPr>
          <w:p w:rsidR="00344D82" w:rsidRPr="00791F17" w:rsidRDefault="00344D82" w:rsidP="00E209F2">
            <w:pPr>
              <w:spacing w:line="312" w:lineRule="auto"/>
              <w:jc w:val="center"/>
              <w:rPr>
                <w:sz w:val="20"/>
                <w:szCs w:val="20"/>
              </w:rPr>
            </w:pPr>
            <w:r w:rsidRPr="00791F17">
              <w:rPr>
                <w:sz w:val="20"/>
                <w:szCs w:val="20"/>
              </w:rPr>
              <w:t>9,5</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190,1</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186,3</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-2,0</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г. Северодвинск</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264,2</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259,2</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-1,9</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61,4</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59,3</w:t>
            </w:r>
          </w:p>
        </w:tc>
        <w:tc>
          <w:tcPr>
            <w:tcW w:w="1985" w:type="dxa"/>
            <w:vAlign w:val="bottom"/>
          </w:tcPr>
          <w:p w:rsidR="00344D82" w:rsidRPr="00791F17" w:rsidRDefault="00344D82" w:rsidP="00E209F2">
            <w:pPr>
              <w:spacing w:line="312" w:lineRule="auto"/>
              <w:jc w:val="center"/>
              <w:rPr>
                <w:sz w:val="20"/>
                <w:szCs w:val="20"/>
                <w:lang w:val="en-US"/>
              </w:rPr>
            </w:pPr>
            <w:r w:rsidRPr="00791F17">
              <w:rPr>
                <w:sz w:val="20"/>
                <w:szCs w:val="20"/>
              </w:rPr>
              <w:t>-3,</w:t>
            </w:r>
            <w:r w:rsidRPr="00791F17">
              <w:rPr>
                <w:sz w:val="20"/>
                <w:szCs w:val="20"/>
                <w:lang w:val="en-US"/>
              </w:rPr>
              <w:t>4</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81,7</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79,6</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-2,6</w:t>
            </w:r>
          </w:p>
        </w:tc>
      </w:tr>
      <w:tr w:rsidR="00344D82" w:rsidRPr="00791F17" w:rsidTr="00791F17">
        <w:trPr>
          <w:trHeight w:val="227"/>
          <w:jc w:val="center"/>
        </w:trPr>
        <w:tc>
          <w:tcPr>
            <w:tcW w:w="2475" w:type="dxa"/>
            <w:vAlign w:val="center"/>
          </w:tcPr>
          <w:p w:rsidR="00791F17" w:rsidRPr="00791F17" w:rsidRDefault="00344D82" w:rsidP="00E209F2">
            <w:pPr>
              <w:spacing w:line="312" w:lineRule="auto"/>
              <w:rPr>
                <w:sz w:val="20"/>
                <w:szCs w:val="20"/>
              </w:rPr>
            </w:pPr>
            <w:r w:rsidRPr="00791F17">
              <w:rPr>
                <w:sz w:val="20"/>
                <w:szCs w:val="20"/>
              </w:rPr>
              <w:t>г. Мирный</w:t>
            </w:r>
          </w:p>
        </w:tc>
        <w:tc>
          <w:tcPr>
            <w:tcW w:w="851"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105,4</w:t>
            </w:r>
          </w:p>
        </w:tc>
        <w:tc>
          <w:tcPr>
            <w:tcW w:w="922"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102,1</w:t>
            </w:r>
          </w:p>
        </w:tc>
        <w:tc>
          <w:tcPr>
            <w:tcW w:w="1984" w:type="dxa"/>
            <w:vAlign w:val="bottom"/>
          </w:tcPr>
          <w:p w:rsidR="00344D82" w:rsidRPr="00791F17" w:rsidRDefault="00344D82" w:rsidP="00E209F2">
            <w:pPr>
              <w:spacing w:line="312" w:lineRule="auto"/>
              <w:jc w:val="center"/>
              <w:rPr>
                <w:color w:val="000000"/>
                <w:sz w:val="20"/>
                <w:szCs w:val="20"/>
              </w:rPr>
            </w:pPr>
            <w:r w:rsidRPr="00791F17">
              <w:rPr>
                <w:color w:val="000000"/>
                <w:sz w:val="20"/>
                <w:szCs w:val="20"/>
              </w:rPr>
              <w:t>-3,1</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31,4</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21,5</w:t>
            </w:r>
          </w:p>
        </w:tc>
        <w:tc>
          <w:tcPr>
            <w:tcW w:w="1985" w:type="dxa"/>
            <w:vAlign w:val="bottom"/>
          </w:tcPr>
          <w:p w:rsidR="00344D82" w:rsidRPr="00791F17" w:rsidRDefault="00344D82" w:rsidP="00E209F2">
            <w:pPr>
              <w:spacing w:line="312" w:lineRule="auto"/>
              <w:jc w:val="center"/>
              <w:rPr>
                <w:sz w:val="20"/>
                <w:szCs w:val="20"/>
              </w:rPr>
            </w:pPr>
            <w:r w:rsidRPr="00791F17">
              <w:rPr>
                <w:sz w:val="20"/>
                <w:szCs w:val="20"/>
              </w:rPr>
              <w:t>-31,5</w:t>
            </w:r>
          </w:p>
        </w:tc>
        <w:tc>
          <w:tcPr>
            <w:tcW w:w="850" w:type="dxa"/>
            <w:vAlign w:val="bottom"/>
          </w:tcPr>
          <w:p w:rsidR="00344D82" w:rsidRPr="00791F17" w:rsidRDefault="00344D82" w:rsidP="00E209F2">
            <w:pPr>
              <w:spacing w:line="312" w:lineRule="auto"/>
              <w:jc w:val="center"/>
              <w:rPr>
                <w:sz w:val="20"/>
                <w:szCs w:val="20"/>
              </w:rPr>
            </w:pPr>
            <w:r w:rsidRPr="00791F17">
              <w:rPr>
                <w:sz w:val="20"/>
                <w:szCs w:val="20"/>
              </w:rPr>
              <w:t>60,0</w:t>
            </w:r>
          </w:p>
        </w:tc>
        <w:tc>
          <w:tcPr>
            <w:tcW w:w="851" w:type="dxa"/>
            <w:vAlign w:val="bottom"/>
          </w:tcPr>
          <w:p w:rsidR="00344D82" w:rsidRPr="00791F17" w:rsidRDefault="00344D82" w:rsidP="00E209F2">
            <w:pPr>
              <w:spacing w:line="312" w:lineRule="auto"/>
              <w:jc w:val="center"/>
              <w:rPr>
                <w:sz w:val="20"/>
                <w:szCs w:val="20"/>
              </w:rPr>
            </w:pPr>
            <w:r w:rsidRPr="00791F17">
              <w:rPr>
                <w:sz w:val="20"/>
                <w:szCs w:val="20"/>
              </w:rPr>
              <w:t>65,7</w:t>
            </w:r>
          </w:p>
        </w:tc>
        <w:tc>
          <w:tcPr>
            <w:tcW w:w="2268" w:type="dxa"/>
            <w:vAlign w:val="bottom"/>
          </w:tcPr>
          <w:p w:rsidR="00344D82" w:rsidRPr="00791F17" w:rsidRDefault="00344D82" w:rsidP="00E209F2">
            <w:pPr>
              <w:spacing w:line="312" w:lineRule="auto"/>
              <w:jc w:val="center"/>
              <w:rPr>
                <w:sz w:val="20"/>
                <w:szCs w:val="20"/>
              </w:rPr>
            </w:pPr>
            <w:r w:rsidRPr="00791F17">
              <w:rPr>
                <w:sz w:val="20"/>
                <w:szCs w:val="20"/>
              </w:rPr>
              <w:t>9,5</w:t>
            </w:r>
          </w:p>
        </w:tc>
      </w:tr>
    </w:tbl>
    <w:p w:rsidR="00344D82" w:rsidRDefault="00344D82" w:rsidP="00344D82">
      <w:pPr>
        <w:ind w:firstLine="708"/>
        <w:jc w:val="both"/>
        <w:rPr>
          <w:bCs/>
        </w:rPr>
      </w:pPr>
    </w:p>
    <w:p w:rsidR="00344D82" w:rsidRDefault="00344D82" w:rsidP="00344D82">
      <w:pPr>
        <w:ind w:firstLine="709"/>
        <w:jc w:val="both"/>
        <w:sectPr w:rsidR="00344D82" w:rsidSect="00BE074E">
          <w:pgSz w:w="16838" w:h="11906" w:orient="landscape" w:code="9"/>
          <w:pgMar w:top="1701" w:right="851" w:bottom="567" w:left="1134" w:header="709" w:footer="709" w:gutter="0"/>
          <w:cols w:space="720"/>
          <w:titlePg/>
          <w:docGrid w:linePitch="299"/>
        </w:sectPr>
      </w:pPr>
    </w:p>
    <w:p w:rsidR="00344D82" w:rsidRPr="0093221C" w:rsidRDefault="00344D82" w:rsidP="00344D82">
      <w:pPr>
        <w:ind w:firstLine="709"/>
        <w:jc w:val="both"/>
      </w:pPr>
      <w:r w:rsidRPr="0093221C">
        <w:lastRenderedPageBreak/>
        <w:t xml:space="preserve">В Архангельской области сохраняются общероссийские тенденции в отношении распространенности болезней органов кровообращения: заболевания данного класса являются ведущими в структуре общей смертности населения, занимают 2-е место в структуре общей заболеваемости, являются основной причиной первичной инвалидности. </w:t>
      </w:r>
    </w:p>
    <w:p w:rsidR="00344D82" w:rsidRPr="0093221C" w:rsidRDefault="00344D82" w:rsidP="00344D82">
      <w:pPr>
        <w:ind w:firstLine="709"/>
        <w:jc w:val="both"/>
        <w:rPr>
          <w:b/>
        </w:rPr>
      </w:pPr>
      <w:r w:rsidRPr="0093221C">
        <w:t>Болезнями системы кровообращения страдает каждый 3-й взрослый житель Архангельской области (308,6 на 1000 соответствующего населения).</w:t>
      </w:r>
    </w:p>
    <w:p w:rsidR="00791F17" w:rsidRPr="00BC082D" w:rsidRDefault="00344D82" w:rsidP="00791F17">
      <w:pPr>
        <w:ind w:firstLine="709"/>
        <w:jc w:val="both"/>
      </w:pPr>
      <w:r w:rsidRPr="0093221C">
        <w:t>Заболеваемость сердечно-сосудистой патологией имеет тенденцию непрерывного роста, что объясняется улучшением выявляемости заболеваний (результаты проведения диспансеризации, реализации мероприятий, направленных на совершенствование оказания медицинской помощи больным с сосудистыми заболеваниями, работы школ артериальной гипертонии, центров здоровья). Прирост заболеваемости среди взрослого населения за 3 года (2013</w:t>
      </w:r>
      <w:r>
        <w:t>–</w:t>
      </w:r>
      <w:r w:rsidR="00791F17">
        <w:t>2015 годы) составил 3,0</w:t>
      </w:r>
      <w:r>
        <w:t>%</w:t>
      </w:r>
      <w:r w:rsidRPr="0093221C">
        <w:t xml:space="preserve">, а </w:t>
      </w:r>
      <w:r w:rsidR="00791F17">
        <w:t>к уровню предыдущего года – 2,5</w:t>
      </w:r>
      <w:proofErr w:type="gramStart"/>
      <w:r w:rsidRPr="00BC082D">
        <w:t>%.(</w:t>
      </w:r>
      <w:proofErr w:type="gramEnd"/>
      <w:r w:rsidRPr="00BC082D">
        <w:t xml:space="preserve">Таблица </w:t>
      </w:r>
      <w:r w:rsidR="00BC082D" w:rsidRPr="00BC082D">
        <w:t>88</w:t>
      </w:r>
      <w:r w:rsidRPr="00BC082D">
        <w:t>)</w:t>
      </w:r>
    </w:p>
    <w:p w:rsidR="00791F17" w:rsidRPr="00BC082D" w:rsidRDefault="00791F17" w:rsidP="00791F17">
      <w:pPr>
        <w:ind w:firstLine="709"/>
        <w:jc w:val="right"/>
      </w:pPr>
    </w:p>
    <w:p w:rsidR="00791F17" w:rsidRDefault="00791F17" w:rsidP="00791F17">
      <w:pPr>
        <w:ind w:firstLine="709"/>
        <w:jc w:val="right"/>
      </w:pPr>
      <w:r w:rsidRPr="00BC082D">
        <w:rPr>
          <w:i/>
        </w:rPr>
        <w:t>Таблица</w:t>
      </w:r>
      <w:r w:rsidR="00BC082D" w:rsidRPr="00BC082D">
        <w:rPr>
          <w:i/>
        </w:rPr>
        <w:t xml:space="preserve"> 88</w:t>
      </w:r>
    </w:p>
    <w:p w:rsidR="00344D82" w:rsidRPr="00791F17" w:rsidRDefault="00344D82" w:rsidP="00791F17">
      <w:pPr>
        <w:ind w:firstLine="709"/>
        <w:jc w:val="center"/>
      </w:pPr>
      <w:r w:rsidRPr="00E765F9">
        <w:rPr>
          <w:b/>
        </w:rPr>
        <w:t>Общая заболеваемость населения Архангельской области</w:t>
      </w:r>
    </w:p>
    <w:p w:rsidR="00344D82" w:rsidRPr="00E765F9" w:rsidRDefault="00344D82" w:rsidP="00791F17">
      <w:pPr>
        <w:widowControl w:val="0"/>
        <w:jc w:val="center"/>
        <w:rPr>
          <w:b/>
        </w:rPr>
      </w:pPr>
      <w:r w:rsidRPr="00E765F9">
        <w:rPr>
          <w:b/>
        </w:rPr>
        <w:t>болезнями системы кровообращения среди взрослого населения</w:t>
      </w:r>
    </w:p>
    <w:p w:rsidR="00344D82" w:rsidRPr="00E765F9" w:rsidRDefault="00344D82" w:rsidP="00791F17">
      <w:pPr>
        <w:widowControl w:val="0"/>
        <w:jc w:val="center"/>
        <w:rPr>
          <w:b/>
        </w:rPr>
      </w:pPr>
      <w:r w:rsidRPr="00E765F9">
        <w:rPr>
          <w:b/>
        </w:rPr>
        <w:t>(на 1000 населения соответствующего возраста)</w:t>
      </w:r>
    </w:p>
    <w:p w:rsidR="00344D82" w:rsidRPr="00613B43" w:rsidRDefault="00344D82" w:rsidP="00344D82">
      <w:pPr>
        <w:widowControl w:val="0"/>
        <w:jc w:val="cente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8"/>
        <w:gridCol w:w="1260"/>
        <w:gridCol w:w="1260"/>
        <w:gridCol w:w="1260"/>
      </w:tblGrid>
      <w:tr w:rsidR="00344D82" w:rsidRPr="00791F17" w:rsidTr="00791F17">
        <w:trPr>
          <w:tblHeader/>
          <w:jc w:val="center"/>
        </w:trPr>
        <w:tc>
          <w:tcPr>
            <w:tcW w:w="5688" w:type="dxa"/>
          </w:tcPr>
          <w:p w:rsidR="00344D82" w:rsidRPr="00791F17" w:rsidRDefault="00791F17" w:rsidP="00E209F2">
            <w:pPr>
              <w:widowControl w:val="0"/>
              <w:jc w:val="center"/>
              <w:rPr>
                <w:b/>
                <w:sz w:val="20"/>
                <w:szCs w:val="20"/>
              </w:rPr>
            </w:pPr>
            <w:r w:rsidRPr="00791F17">
              <w:rPr>
                <w:b/>
                <w:sz w:val="20"/>
                <w:szCs w:val="20"/>
              </w:rPr>
              <w:t xml:space="preserve">Класс, группы болезней </w:t>
            </w:r>
            <w:r w:rsidR="00344D82" w:rsidRPr="00791F17">
              <w:rPr>
                <w:b/>
                <w:sz w:val="20"/>
                <w:szCs w:val="20"/>
              </w:rPr>
              <w:t>и отдельные заболевания</w:t>
            </w:r>
          </w:p>
        </w:tc>
        <w:tc>
          <w:tcPr>
            <w:tcW w:w="1260" w:type="dxa"/>
          </w:tcPr>
          <w:p w:rsidR="00344D82" w:rsidRPr="00791F17" w:rsidRDefault="00344D82" w:rsidP="00E209F2">
            <w:pPr>
              <w:widowControl w:val="0"/>
              <w:jc w:val="center"/>
              <w:rPr>
                <w:b/>
                <w:sz w:val="20"/>
                <w:szCs w:val="20"/>
              </w:rPr>
            </w:pPr>
            <w:r w:rsidRPr="00791F17">
              <w:rPr>
                <w:b/>
                <w:sz w:val="20"/>
                <w:szCs w:val="20"/>
              </w:rPr>
              <w:t>2013 год</w:t>
            </w:r>
          </w:p>
        </w:tc>
        <w:tc>
          <w:tcPr>
            <w:tcW w:w="1260" w:type="dxa"/>
          </w:tcPr>
          <w:p w:rsidR="00344D82" w:rsidRPr="00791F17" w:rsidRDefault="00344D82" w:rsidP="00E209F2">
            <w:pPr>
              <w:widowControl w:val="0"/>
              <w:jc w:val="center"/>
              <w:rPr>
                <w:b/>
                <w:sz w:val="20"/>
                <w:szCs w:val="20"/>
              </w:rPr>
            </w:pPr>
            <w:r w:rsidRPr="00791F17">
              <w:rPr>
                <w:b/>
                <w:sz w:val="20"/>
                <w:szCs w:val="20"/>
              </w:rPr>
              <w:t>2014 год</w:t>
            </w:r>
          </w:p>
        </w:tc>
        <w:tc>
          <w:tcPr>
            <w:tcW w:w="1260" w:type="dxa"/>
          </w:tcPr>
          <w:p w:rsidR="00344D82" w:rsidRPr="00791F17" w:rsidRDefault="00344D82" w:rsidP="00E209F2">
            <w:pPr>
              <w:widowControl w:val="0"/>
              <w:jc w:val="center"/>
              <w:rPr>
                <w:b/>
                <w:sz w:val="20"/>
                <w:szCs w:val="20"/>
              </w:rPr>
            </w:pPr>
            <w:r w:rsidRPr="00791F17">
              <w:rPr>
                <w:b/>
                <w:sz w:val="20"/>
                <w:szCs w:val="20"/>
              </w:rPr>
              <w:t>2015 год</w:t>
            </w:r>
          </w:p>
        </w:tc>
      </w:tr>
      <w:tr w:rsidR="00CA04ED" w:rsidRPr="00791F17" w:rsidTr="00791F17">
        <w:trPr>
          <w:tblHeader/>
          <w:jc w:val="center"/>
        </w:trPr>
        <w:tc>
          <w:tcPr>
            <w:tcW w:w="5688" w:type="dxa"/>
          </w:tcPr>
          <w:p w:rsidR="00CA04ED" w:rsidRPr="00CA04ED" w:rsidRDefault="00CA04ED" w:rsidP="00E209F2">
            <w:pPr>
              <w:widowControl w:val="0"/>
              <w:jc w:val="center"/>
              <w:rPr>
                <w:b/>
                <w:sz w:val="20"/>
                <w:szCs w:val="20"/>
                <w:lang w:val="en-US"/>
              </w:rPr>
            </w:pPr>
            <w:r>
              <w:rPr>
                <w:b/>
                <w:sz w:val="20"/>
                <w:szCs w:val="20"/>
                <w:lang w:val="en-US"/>
              </w:rPr>
              <w:t>1</w:t>
            </w:r>
          </w:p>
        </w:tc>
        <w:tc>
          <w:tcPr>
            <w:tcW w:w="1260" w:type="dxa"/>
          </w:tcPr>
          <w:p w:rsidR="00CA04ED" w:rsidRPr="00CA04ED" w:rsidRDefault="00CA04ED" w:rsidP="00E209F2">
            <w:pPr>
              <w:widowControl w:val="0"/>
              <w:jc w:val="center"/>
              <w:rPr>
                <w:b/>
                <w:sz w:val="20"/>
                <w:szCs w:val="20"/>
                <w:lang w:val="en-US"/>
              </w:rPr>
            </w:pPr>
            <w:r>
              <w:rPr>
                <w:b/>
                <w:sz w:val="20"/>
                <w:szCs w:val="20"/>
                <w:lang w:val="en-US"/>
              </w:rPr>
              <w:t>2</w:t>
            </w:r>
          </w:p>
        </w:tc>
        <w:tc>
          <w:tcPr>
            <w:tcW w:w="1260" w:type="dxa"/>
          </w:tcPr>
          <w:p w:rsidR="00CA04ED" w:rsidRPr="00CA04ED" w:rsidRDefault="00CA04ED" w:rsidP="00E209F2">
            <w:pPr>
              <w:widowControl w:val="0"/>
              <w:jc w:val="center"/>
              <w:rPr>
                <w:b/>
                <w:sz w:val="20"/>
                <w:szCs w:val="20"/>
                <w:lang w:val="en-US"/>
              </w:rPr>
            </w:pPr>
            <w:r>
              <w:rPr>
                <w:b/>
                <w:sz w:val="20"/>
                <w:szCs w:val="20"/>
                <w:lang w:val="en-US"/>
              </w:rPr>
              <w:t>3</w:t>
            </w:r>
          </w:p>
        </w:tc>
        <w:tc>
          <w:tcPr>
            <w:tcW w:w="1260" w:type="dxa"/>
          </w:tcPr>
          <w:p w:rsidR="00CA04ED" w:rsidRPr="00CA04ED" w:rsidRDefault="00CA04ED" w:rsidP="00E209F2">
            <w:pPr>
              <w:widowControl w:val="0"/>
              <w:jc w:val="center"/>
              <w:rPr>
                <w:b/>
                <w:sz w:val="20"/>
                <w:szCs w:val="20"/>
                <w:lang w:val="en-US"/>
              </w:rPr>
            </w:pPr>
            <w:r>
              <w:rPr>
                <w:b/>
                <w:sz w:val="20"/>
                <w:szCs w:val="20"/>
                <w:lang w:val="en-US"/>
              </w:rPr>
              <w:t>4</w:t>
            </w:r>
          </w:p>
        </w:tc>
      </w:tr>
      <w:tr w:rsidR="00344D82" w:rsidRPr="00E765F9" w:rsidTr="00791F17">
        <w:trPr>
          <w:jc w:val="center"/>
        </w:trPr>
        <w:tc>
          <w:tcPr>
            <w:tcW w:w="5688" w:type="dxa"/>
          </w:tcPr>
          <w:p w:rsidR="00344D82" w:rsidRPr="00E765F9" w:rsidRDefault="00344D82" w:rsidP="00791F17">
            <w:pPr>
              <w:widowControl w:val="0"/>
              <w:rPr>
                <w:sz w:val="20"/>
                <w:szCs w:val="20"/>
              </w:rPr>
            </w:pPr>
            <w:r w:rsidRPr="00E765F9">
              <w:rPr>
                <w:sz w:val="20"/>
                <w:szCs w:val="20"/>
              </w:rPr>
              <w:t>Болезни системы кровообращения</w:t>
            </w:r>
          </w:p>
          <w:p w:rsidR="00344D82" w:rsidRPr="00E765F9" w:rsidRDefault="00344D82" w:rsidP="00791F17">
            <w:pPr>
              <w:widowControl w:val="0"/>
              <w:spacing w:after="120"/>
              <w:rPr>
                <w:sz w:val="20"/>
                <w:szCs w:val="20"/>
              </w:rPr>
            </w:pPr>
            <w:r w:rsidRPr="00E765F9">
              <w:rPr>
                <w:sz w:val="20"/>
                <w:szCs w:val="20"/>
              </w:rPr>
              <w:t>из них:</w:t>
            </w:r>
          </w:p>
        </w:tc>
        <w:tc>
          <w:tcPr>
            <w:tcW w:w="1260" w:type="dxa"/>
          </w:tcPr>
          <w:p w:rsidR="00344D82" w:rsidRPr="00E765F9" w:rsidRDefault="00344D82" w:rsidP="00E209F2">
            <w:pPr>
              <w:widowControl w:val="0"/>
              <w:jc w:val="center"/>
              <w:rPr>
                <w:sz w:val="20"/>
                <w:szCs w:val="20"/>
              </w:rPr>
            </w:pPr>
            <w:r w:rsidRPr="00E765F9">
              <w:rPr>
                <w:sz w:val="20"/>
                <w:szCs w:val="20"/>
              </w:rPr>
              <w:t>299,6</w:t>
            </w:r>
          </w:p>
        </w:tc>
        <w:tc>
          <w:tcPr>
            <w:tcW w:w="1260" w:type="dxa"/>
          </w:tcPr>
          <w:p w:rsidR="00344D82" w:rsidRPr="00E765F9" w:rsidRDefault="00344D82" w:rsidP="00E209F2">
            <w:pPr>
              <w:widowControl w:val="0"/>
              <w:jc w:val="center"/>
              <w:rPr>
                <w:sz w:val="20"/>
                <w:szCs w:val="20"/>
              </w:rPr>
            </w:pPr>
            <w:r w:rsidRPr="00E765F9">
              <w:rPr>
                <w:sz w:val="20"/>
                <w:szCs w:val="20"/>
              </w:rPr>
              <w:t>301,2</w:t>
            </w:r>
          </w:p>
        </w:tc>
        <w:tc>
          <w:tcPr>
            <w:tcW w:w="1260" w:type="dxa"/>
          </w:tcPr>
          <w:p w:rsidR="00344D82" w:rsidRPr="00E765F9" w:rsidRDefault="00344D82" w:rsidP="00E209F2">
            <w:pPr>
              <w:widowControl w:val="0"/>
              <w:jc w:val="center"/>
              <w:rPr>
                <w:sz w:val="20"/>
                <w:szCs w:val="20"/>
              </w:rPr>
            </w:pPr>
            <w:r w:rsidRPr="00E765F9">
              <w:rPr>
                <w:sz w:val="20"/>
                <w:szCs w:val="20"/>
              </w:rPr>
              <w:t>308,6</w:t>
            </w:r>
          </w:p>
        </w:tc>
      </w:tr>
      <w:tr w:rsidR="00344D82" w:rsidRPr="00E765F9" w:rsidTr="00791F17">
        <w:trPr>
          <w:jc w:val="center"/>
        </w:trPr>
        <w:tc>
          <w:tcPr>
            <w:tcW w:w="5688" w:type="dxa"/>
          </w:tcPr>
          <w:p w:rsidR="00344D82" w:rsidRPr="00E765F9" w:rsidRDefault="00344D82" w:rsidP="00791F17">
            <w:pPr>
              <w:spacing w:after="120"/>
              <w:rPr>
                <w:sz w:val="20"/>
                <w:szCs w:val="20"/>
              </w:rPr>
            </w:pPr>
            <w:r w:rsidRPr="00E765F9">
              <w:rPr>
                <w:sz w:val="20"/>
                <w:szCs w:val="20"/>
              </w:rPr>
              <w:t>ревматизм и хр. ревматические болезни сердца</w:t>
            </w:r>
          </w:p>
        </w:tc>
        <w:tc>
          <w:tcPr>
            <w:tcW w:w="1260" w:type="dxa"/>
          </w:tcPr>
          <w:p w:rsidR="00344D82" w:rsidRPr="00E765F9" w:rsidRDefault="00344D82" w:rsidP="00E209F2">
            <w:pPr>
              <w:widowControl w:val="0"/>
              <w:spacing w:after="120"/>
              <w:jc w:val="center"/>
              <w:rPr>
                <w:sz w:val="20"/>
                <w:szCs w:val="20"/>
              </w:rPr>
            </w:pPr>
            <w:r w:rsidRPr="00E765F9">
              <w:rPr>
                <w:sz w:val="20"/>
                <w:szCs w:val="20"/>
              </w:rPr>
              <w:t>1,66</w:t>
            </w:r>
          </w:p>
        </w:tc>
        <w:tc>
          <w:tcPr>
            <w:tcW w:w="1260" w:type="dxa"/>
          </w:tcPr>
          <w:p w:rsidR="00344D82" w:rsidRPr="00E765F9" w:rsidRDefault="00344D82" w:rsidP="00E209F2">
            <w:pPr>
              <w:widowControl w:val="0"/>
              <w:spacing w:after="120"/>
              <w:jc w:val="center"/>
              <w:rPr>
                <w:sz w:val="20"/>
                <w:szCs w:val="20"/>
              </w:rPr>
            </w:pPr>
            <w:r w:rsidRPr="00E765F9">
              <w:rPr>
                <w:sz w:val="20"/>
                <w:szCs w:val="20"/>
              </w:rPr>
              <w:t>1,55</w:t>
            </w:r>
          </w:p>
        </w:tc>
        <w:tc>
          <w:tcPr>
            <w:tcW w:w="1260" w:type="dxa"/>
          </w:tcPr>
          <w:p w:rsidR="00344D82" w:rsidRPr="00E765F9" w:rsidRDefault="00344D82" w:rsidP="00E209F2">
            <w:pPr>
              <w:widowControl w:val="0"/>
              <w:spacing w:after="120"/>
              <w:jc w:val="center"/>
              <w:rPr>
                <w:sz w:val="20"/>
                <w:szCs w:val="20"/>
              </w:rPr>
            </w:pPr>
            <w:r w:rsidRPr="00E765F9">
              <w:rPr>
                <w:sz w:val="20"/>
                <w:szCs w:val="20"/>
              </w:rPr>
              <w:t>1,46</w:t>
            </w:r>
          </w:p>
        </w:tc>
      </w:tr>
      <w:tr w:rsidR="00344D82" w:rsidRPr="00E765F9" w:rsidTr="00791F17">
        <w:trPr>
          <w:jc w:val="center"/>
        </w:trPr>
        <w:tc>
          <w:tcPr>
            <w:tcW w:w="5688" w:type="dxa"/>
          </w:tcPr>
          <w:p w:rsidR="00344D82" w:rsidRPr="00E765F9" w:rsidRDefault="00344D82" w:rsidP="00791F17">
            <w:pPr>
              <w:widowControl w:val="0"/>
              <w:spacing w:after="120"/>
              <w:rPr>
                <w:sz w:val="20"/>
                <w:szCs w:val="20"/>
              </w:rPr>
            </w:pPr>
            <w:r w:rsidRPr="00E765F9">
              <w:rPr>
                <w:sz w:val="20"/>
                <w:szCs w:val="20"/>
              </w:rPr>
              <w:t>болезни, характеризующиеся повышенным кровяным давлением</w:t>
            </w:r>
          </w:p>
        </w:tc>
        <w:tc>
          <w:tcPr>
            <w:tcW w:w="1260" w:type="dxa"/>
          </w:tcPr>
          <w:p w:rsidR="00344D82" w:rsidRPr="00E765F9" w:rsidRDefault="00344D82" w:rsidP="00E209F2">
            <w:pPr>
              <w:widowControl w:val="0"/>
              <w:spacing w:after="120"/>
              <w:jc w:val="center"/>
              <w:rPr>
                <w:sz w:val="20"/>
                <w:szCs w:val="20"/>
              </w:rPr>
            </w:pPr>
            <w:r w:rsidRPr="00E765F9">
              <w:rPr>
                <w:sz w:val="20"/>
                <w:szCs w:val="20"/>
              </w:rPr>
              <w:t>125,9</w:t>
            </w:r>
          </w:p>
        </w:tc>
        <w:tc>
          <w:tcPr>
            <w:tcW w:w="1260" w:type="dxa"/>
          </w:tcPr>
          <w:p w:rsidR="00344D82" w:rsidRPr="00E765F9" w:rsidRDefault="00344D82" w:rsidP="00E209F2">
            <w:pPr>
              <w:widowControl w:val="0"/>
              <w:spacing w:after="120"/>
              <w:jc w:val="center"/>
              <w:rPr>
                <w:sz w:val="20"/>
                <w:szCs w:val="20"/>
              </w:rPr>
            </w:pPr>
            <w:r w:rsidRPr="00E765F9">
              <w:rPr>
                <w:sz w:val="20"/>
                <w:szCs w:val="20"/>
              </w:rPr>
              <w:t>130,7</w:t>
            </w:r>
          </w:p>
        </w:tc>
        <w:tc>
          <w:tcPr>
            <w:tcW w:w="1260" w:type="dxa"/>
          </w:tcPr>
          <w:p w:rsidR="00344D82" w:rsidRPr="00E765F9" w:rsidRDefault="00344D82" w:rsidP="00E209F2">
            <w:pPr>
              <w:widowControl w:val="0"/>
              <w:spacing w:after="120"/>
              <w:jc w:val="center"/>
              <w:rPr>
                <w:sz w:val="20"/>
                <w:szCs w:val="20"/>
              </w:rPr>
            </w:pPr>
            <w:r w:rsidRPr="00E765F9">
              <w:rPr>
                <w:sz w:val="20"/>
                <w:szCs w:val="20"/>
              </w:rPr>
              <w:t>140,7</w:t>
            </w:r>
          </w:p>
        </w:tc>
      </w:tr>
      <w:tr w:rsidR="00344D82" w:rsidRPr="00E765F9" w:rsidTr="00791F17">
        <w:trPr>
          <w:jc w:val="center"/>
        </w:trPr>
        <w:tc>
          <w:tcPr>
            <w:tcW w:w="5688" w:type="dxa"/>
          </w:tcPr>
          <w:p w:rsidR="00344D82" w:rsidRPr="00E765F9" w:rsidRDefault="00344D82" w:rsidP="00791F17">
            <w:pPr>
              <w:widowControl w:val="0"/>
              <w:spacing w:after="120"/>
              <w:rPr>
                <w:sz w:val="20"/>
                <w:szCs w:val="20"/>
              </w:rPr>
            </w:pPr>
            <w:r w:rsidRPr="00E765F9">
              <w:rPr>
                <w:sz w:val="20"/>
                <w:szCs w:val="20"/>
              </w:rPr>
              <w:t>ишемические болезни сердца</w:t>
            </w:r>
          </w:p>
        </w:tc>
        <w:tc>
          <w:tcPr>
            <w:tcW w:w="1260" w:type="dxa"/>
          </w:tcPr>
          <w:p w:rsidR="00344D82" w:rsidRPr="00E765F9" w:rsidRDefault="00344D82" w:rsidP="00E209F2">
            <w:pPr>
              <w:widowControl w:val="0"/>
              <w:spacing w:after="120"/>
              <w:jc w:val="center"/>
              <w:rPr>
                <w:sz w:val="20"/>
                <w:szCs w:val="20"/>
              </w:rPr>
            </w:pPr>
            <w:r w:rsidRPr="00E765F9">
              <w:rPr>
                <w:sz w:val="20"/>
                <w:szCs w:val="20"/>
              </w:rPr>
              <w:t>64,4</w:t>
            </w:r>
          </w:p>
        </w:tc>
        <w:tc>
          <w:tcPr>
            <w:tcW w:w="1260" w:type="dxa"/>
          </w:tcPr>
          <w:p w:rsidR="00344D82" w:rsidRPr="00E765F9" w:rsidRDefault="00344D82" w:rsidP="00E209F2">
            <w:pPr>
              <w:widowControl w:val="0"/>
              <w:spacing w:after="120"/>
              <w:jc w:val="center"/>
              <w:rPr>
                <w:sz w:val="20"/>
                <w:szCs w:val="20"/>
              </w:rPr>
            </w:pPr>
            <w:r w:rsidRPr="00E765F9">
              <w:rPr>
                <w:sz w:val="20"/>
                <w:szCs w:val="20"/>
              </w:rPr>
              <w:t>65,6</w:t>
            </w:r>
          </w:p>
        </w:tc>
        <w:tc>
          <w:tcPr>
            <w:tcW w:w="1260" w:type="dxa"/>
          </w:tcPr>
          <w:p w:rsidR="00344D82" w:rsidRPr="00E765F9" w:rsidRDefault="00344D82" w:rsidP="00E209F2">
            <w:pPr>
              <w:widowControl w:val="0"/>
              <w:spacing w:after="120"/>
              <w:jc w:val="center"/>
              <w:rPr>
                <w:sz w:val="20"/>
                <w:szCs w:val="20"/>
              </w:rPr>
            </w:pPr>
            <w:r w:rsidRPr="00E765F9">
              <w:rPr>
                <w:sz w:val="20"/>
                <w:szCs w:val="20"/>
              </w:rPr>
              <w:t>63,9</w:t>
            </w:r>
          </w:p>
        </w:tc>
      </w:tr>
      <w:tr w:rsidR="00344D82" w:rsidRPr="00E765F9" w:rsidTr="00791F17">
        <w:trPr>
          <w:jc w:val="center"/>
        </w:trPr>
        <w:tc>
          <w:tcPr>
            <w:tcW w:w="5688" w:type="dxa"/>
          </w:tcPr>
          <w:p w:rsidR="00344D82" w:rsidRPr="00E765F9" w:rsidRDefault="00344D82" w:rsidP="00791F17">
            <w:pPr>
              <w:widowControl w:val="0"/>
              <w:spacing w:after="120"/>
              <w:ind w:firstLine="360"/>
              <w:rPr>
                <w:sz w:val="20"/>
                <w:szCs w:val="20"/>
              </w:rPr>
            </w:pPr>
            <w:r w:rsidRPr="00E765F9">
              <w:rPr>
                <w:sz w:val="20"/>
                <w:szCs w:val="20"/>
              </w:rPr>
              <w:t>в том числе:</w:t>
            </w:r>
          </w:p>
          <w:p w:rsidR="00344D82" w:rsidRPr="00E765F9" w:rsidRDefault="00344D82" w:rsidP="00791F17">
            <w:pPr>
              <w:widowControl w:val="0"/>
              <w:spacing w:after="120"/>
              <w:ind w:firstLine="360"/>
              <w:rPr>
                <w:sz w:val="20"/>
                <w:szCs w:val="20"/>
              </w:rPr>
            </w:pPr>
            <w:r w:rsidRPr="00E765F9">
              <w:rPr>
                <w:sz w:val="20"/>
                <w:szCs w:val="20"/>
              </w:rPr>
              <w:t>ОИМ (включая повторный)</w:t>
            </w:r>
          </w:p>
        </w:tc>
        <w:tc>
          <w:tcPr>
            <w:tcW w:w="1260" w:type="dxa"/>
          </w:tcPr>
          <w:p w:rsidR="00344D82" w:rsidRPr="00E765F9" w:rsidRDefault="00344D82" w:rsidP="00E209F2">
            <w:pPr>
              <w:widowControl w:val="0"/>
              <w:spacing w:after="120"/>
              <w:jc w:val="center"/>
              <w:rPr>
                <w:sz w:val="20"/>
                <w:szCs w:val="20"/>
              </w:rPr>
            </w:pPr>
          </w:p>
          <w:p w:rsidR="00344D82" w:rsidRPr="00E765F9" w:rsidRDefault="00344D82" w:rsidP="00E209F2">
            <w:pPr>
              <w:widowControl w:val="0"/>
              <w:spacing w:after="120"/>
              <w:jc w:val="center"/>
              <w:rPr>
                <w:sz w:val="20"/>
                <w:szCs w:val="20"/>
              </w:rPr>
            </w:pPr>
            <w:r w:rsidRPr="00E765F9">
              <w:rPr>
                <w:sz w:val="20"/>
                <w:szCs w:val="20"/>
              </w:rPr>
              <w:t>1,99</w:t>
            </w:r>
          </w:p>
        </w:tc>
        <w:tc>
          <w:tcPr>
            <w:tcW w:w="1260" w:type="dxa"/>
          </w:tcPr>
          <w:p w:rsidR="00344D82" w:rsidRPr="00E765F9" w:rsidRDefault="00344D82" w:rsidP="00E209F2">
            <w:pPr>
              <w:widowControl w:val="0"/>
              <w:spacing w:after="120"/>
              <w:jc w:val="center"/>
              <w:rPr>
                <w:sz w:val="20"/>
                <w:szCs w:val="20"/>
              </w:rPr>
            </w:pPr>
          </w:p>
          <w:p w:rsidR="00344D82" w:rsidRPr="00E765F9" w:rsidRDefault="00344D82" w:rsidP="00E209F2">
            <w:pPr>
              <w:widowControl w:val="0"/>
              <w:spacing w:after="120"/>
              <w:jc w:val="center"/>
              <w:rPr>
                <w:sz w:val="20"/>
                <w:szCs w:val="20"/>
              </w:rPr>
            </w:pPr>
            <w:r w:rsidRPr="00E765F9">
              <w:rPr>
                <w:sz w:val="20"/>
                <w:szCs w:val="20"/>
              </w:rPr>
              <w:t>1,97</w:t>
            </w:r>
          </w:p>
        </w:tc>
        <w:tc>
          <w:tcPr>
            <w:tcW w:w="1260" w:type="dxa"/>
          </w:tcPr>
          <w:p w:rsidR="00344D82" w:rsidRPr="00E765F9" w:rsidRDefault="00344D82" w:rsidP="00E209F2">
            <w:pPr>
              <w:widowControl w:val="0"/>
              <w:spacing w:after="120"/>
              <w:jc w:val="center"/>
              <w:rPr>
                <w:sz w:val="20"/>
                <w:szCs w:val="20"/>
              </w:rPr>
            </w:pPr>
          </w:p>
          <w:p w:rsidR="00344D82" w:rsidRPr="00E765F9" w:rsidRDefault="00344D82" w:rsidP="00E209F2">
            <w:pPr>
              <w:widowControl w:val="0"/>
              <w:spacing w:after="120"/>
              <w:jc w:val="center"/>
              <w:rPr>
                <w:sz w:val="20"/>
                <w:szCs w:val="20"/>
              </w:rPr>
            </w:pPr>
            <w:r w:rsidRPr="00E765F9">
              <w:rPr>
                <w:sz w:val="20"/>
                <w:szCs w:val="20"/>
              </w:rPr>
              <w:t>1,98</w:t>
            </w:r>
          </w:p>
        </w:tc>
      </w:tr>
      <w:tr w:rsidR="00344D82" w:rsidRPr="00E765F9" w:rsidTr="00791F17">
        <w:trPr>
          <w:jc w:val="center"/>
        </w:trPr>
        <w:tc>
          <w:tcPr>
            <w:tcW w:w="5688" w:type="dxa"/>
          </w:tcPr>
          <w:p w:rsidR="00344D82" w:rsidRPr="00E765F9" w:rsidRDefault="00344D82" w:rsidP="00791F17">
            <w:pPr>
              <w:widowControl w:val="0"/>
              <w:spacing w:after="120"/>
              <w:ind w:firstLine="360"/>
              <w:rPr>
                <w:sz w:val="20"/>
                <w:szCs w:val="20"/>
              </w:rPr>
            </w:pPr>
            <w:r w:rsidRPr="00E765F9">
              <w:rPr>
                <w:sz w:val="20"/>
                <w:szCs w:val="20"/>
              </w:rPr>
              <w:t>стенокардия</w:t>
            </w:r>
          </w:p>
        </w:tc>
        <w:tc>
          <w:tcPr>
            <w:tcW w:w="1260" w:type="dxa"/>
          </w:tcPr>
          <w:p w:rsidR="00344D82" w:rsidRPr="00E765F9" w:rsidRDefault="00344D82" w:rsidP="00E209F2">
            <w:pPr>
              <w:widowControl w:val="0"/>
              <w:spacing w:after="120"/>
              <w:jc w:val="center"/>
              <w:rPr>
                <w:sz w:val="20"/>
                <w:szCs w:val="20"/>
              </w:rPr>
            </w:pPr>
            <w:r w:rsidRPr="00E765F9">
              <w:rPr>
                <w:sz w:val="20"/>
                <w:szCs w:val="20"/>
              </w:rPr>
              <w:t>14,3</w:t>
            </w:r>
          </w:p>
        </w:tc>
        <w:tc>
          <w:tcPr>
            <w:tcW w:w="1260" w:type="dxa"/>
          </w:tcPr>
          <w:p w:rsidR="00344D82" w:rsidRPr="00E765F9" w:rsidRDefault="00344D82" w:rsidP="00E209F2">
            <w:pPr>
              <w:widowControl w:val="0"/>
              <w:spacing w:after="120"/>
              <w:jc w:val="center"/>
              <w:rPr>
                <w:sz w:val="20"/>
                <w:szCs w:val="20"/>
              </w:rPr>
            </w:pPr>
            <w:r w:rsidRPr="00E765F9">
              <w:rPr>
                <w:sz w:val="20"/>
                <w:szCs w:val="20"/>
              </w:rPr>
              <w:t>10,5</w:t>
            </w:r>
          </w:p>
        </w:tc>
        <w:tc>
          <w:tcPr>
            <w:tcW w:w="1260" w:type="dxa"/>
          </w:tcPr>
          <w:p w:rsidR="00344D82" w:rsidRPr="00E765F9" w:rsidRDefault="00344D82" w:rsidP="00E209F2">
            <w:pPr>
              <w:widowControl w:val="0"/>
              <w:spacing w:after="120"/>
              <w:jc w:val="center"/>
              <w:rPr>
                <w:sz w:val="20"/>
                <w:szCs w:val="20"/>
              </w:rPr>
            </w:pPr>
            <w:r w:rsidRPr="00E765F9">
              <w:rPr>
                <w:sz w:val="20"/>
                <w:szCs w:val="20"/>
              </w:rPr>
              <w:t>11,9</w:t>
            </w:r>
          </w:p>
        </w:tc>
      </w:tr>
      <w:tr w:rsidR="00344D82" w:rsidRPr="00E765F9" w:rsidTr="00791F17">
        <w:trPr>
          <w:jc w:val="center"/>
        </w:trPr>
        <w:tc>
          <w:tcPr>
            <w:tcW w:w="5688" w:type="dxa"/>
          </w:tcPr>
          <w:p w:rsidR="00344D82" w:rsidRPr="00E765F9" w:rsidRDefault="00344D82" w:rsidP="00791F17">
            <w:pPr>
              <w:widowControl w:val="0"/>
              <w:spacing w:after="120"/>
              <w:ind w:firstLine="360"/>
              <w:rPr>
                <w:sz w:val="20"/>
                <w:szCs w:val="20"/>
              </w:rPr>
            </w:pPr>
            <w:r w:rsidRPr="00E765F9">
              <w:rPr>
                <w:sz w:val="20"/>
                <w:szCs w:val="20"/>
              </w:rPr>
              <w:t>другие формы острой ИБС</w:t>
            </w:r>
          </w:p>
        </w:tc>
        <w:tc>
          <w:tcPr>
            <w:tcW w:w="1260" w:type="dxa"/>
          </w:tcPr>
          <w:p w:rsidR="00344D82" w:rsidRPr="00E765F9" w:rsidRDefault="00344D82" w:rsidP="00E209F2">
            <w:pPr>
              <w:widowControl w:val="0"/>
              <w:spacing w:after="120"/>
              <w:jc w:val="center"/>
              <w:rPr>
                <w:sz w:val="20"/>
                <w:szCs w:val="20"/>
              </w:rPr>
            </w:pPr>
            <w:r w:rsidRPr="00E765F9">
              <w:rPr>
                <w:sz w:val="20"/>
                <w:szCs w:val="20"/>
              </w:rPr>
              <w:t>0,26</w:t>
            </w:r>
          </w:p>
        </w:tc>
        <w:tc>
          <w:tcPr>
            <w:tcW w:w="1260" w:type="dxa"/>
          </w:tcPr>
          <w:p w:rsidR="00344D82" w:rsidRPr="00E765F9" w:rsidRDefault="00344D82" w:rsidP="00E209F2">
            <w:pPr>
              <w:widowControl w:val="0"/>
              <w:spacing w:after="120"/>
              <w:jc w:val="center"/>
              <w:rPr>
                <w:sz w:val="20"/>
                <w:szCs w:val="20"/>
              </w:rPr>
            </w:pPr>
            <w:r w:rsidRPr="00E765F9">
              <w:rPr>
                <w:sz w:val="20"/>
                <w:szCs w:val="20"/>
              </w:rPr>
              <w:t>0,22</w:t>
            </w:r>
          </w:p>
        </w:tc>
        <w:tc>
          <w:tcPr>
            <w:tcW w:w="1260" w:type="dxa"/>
          </w:tcPr>
          <w:p w:rsidR="00344D82" w:rsidRPr="00E765F9" w:rsidRDefault="00344D82" w:rsidP="00E209F2">
            <w:pPr>
              <w:widowControl w:val="0"/>
              <w:spacing w:after="120"/>
              <w:jc w:val="center"/>
              <w:rPr>
                <w:sz w:val="20"/>
                <w:szCs w:val="20"/>
              </w:rPr>
            </w:pPr>
            <w:r w:rsidRPr="00E765F9">
              <w:rPr>
                <w:sz w:val="20"/>
                <w:szCs w:val="20"/>
              </w:rPr>
              <w:t>0,32</w:t>
            </w:r>
          </w:p>
        </w:tc>
      </w:tr>
      <w:tr w:rsidR="00344D82" w:rsidRPr="00E765F9" w:rsidTr="00791F17">
        <w:trPr>
          <w:jc w:val="center"/>
        </w:trPr>
        <w:tc>
          <w:tcPr>
            <w:tcW w:w="5688" w:type="dxa"/>
          </w:tcPr>
          <w:p w:rsidR="00344D82" w:rsidRPr="00E765F9" w:rsidRDefault="00344D82" w:rsidP="00791F17">
            <w:pPr>
              <w:widowControl w:val="0"/>
              <w:spacing w:after="120"/>
              <w:rPr>
                <w:sz w:val="20"/>
                <w:szCs w:val="20"/>
              </w:rPr>
            </w:pPr>
            <w:r w:rsidRPr="00E765F9">
              <w:rPr>
                <w:sz w:val="20"/>
                <w:szCs w:val="20"/>
              </w:rPr>
              <w:t>цереброваскулярные болезни</w:t>
            </w:r>
          </w:p>
        </w:tc>
        <w:tc>
          <w:tcPr>
            <w:tcW w:w="1260" w:type="dxa"/>
          </w:tcPr>
          <w:p w:rsidR="00344D82" w:rsidRPr="00E765F9" w:rsidRDefault="00344D82" w:rsidP="00E209F2">
            <w:pPr>
              <w:widowControl w:val="0"/>
              <w:spacing w:after="120"/>
              <w:jc w:val="center"/>
              <w:rPr>
                <w:sz w:val="20"/>
                <w:szCs w:val="20"/>
              </w:rPr>
            </w:pPr>
            <w:r w:rsidRPr="00E765F9">
              <w:rPr>
                <w:sz w:val="20"/>
                <w:szCs w:val="20"/>
              </w:rPr>
              <w:t>59,5</w:t>
            </w:r>
          </w:p>
        </w:tc>
        <w:tc>
          <w:tcPr>
            <w:tcW w:w="1260" w:type="dxa"/>
          </w:tcPr>
          <w:p w:rsidR="00344D82" w:rsidRPr="00E765F9" w:rsidRDefault="00344D82" w:rsidP="00E209F2">
            <w:pPr>
              <w:widowControl w:val="0"/>
              <w:spacing w:after="120"/>
              <w:jc w:val="center"/>
              <w:rPr>
                <w:sz w:val="20"/>
                <w:szCs w:val="20"/>
              </w:rPr>
            </w:pPr>
            <w:r w:rsidRPr="00E765F9">
              <w:rPr>
                <w:sz w:val="20"/>
                <w:szCs w:val="20"/>
              </w:rPr>
              <w:t>59,2</w:t>
            </w:r>
          </w:p>
        </w:tc>
        <w:tc>
          <w:tcPr>
            <w:tcW w:w="1260" w:type="dxa"/>
          </w:tcPr>
          <w:p w:rsidR="00344D82" w:rsidRPr="00E765F9" w:rsidRDefault="00344D82" w:rsidP="00E209F2">
            <w:pPr>
              <w:widowControl w:val="0"/>
              <w:spacing w:after="120"/>
              <w:jc w:val="center"/>
              <w:rPr>
                <w:sz w:val="20"/>
                <w:szCs w:val="20"/>
              </w:rPr>
            </w:pPr>
            <w:r w:rsidRPr="00E765F9">
              <w:rPr>
                <w:sz w:val="20"/>
                <w:szCs w:val="20"/>
              </w:rPr>
              <w:t>61,0</w:t>
            </w:r>
          </w:p>
        </w:tc>
      </w:tr>
      <w:tr w:rsidR="00344D82" w:rsidRPr="00E765F9" w:rsidTr="00791F17">
        <w:trPr>
          <w:jc w:val="center"/>
        </w:trPr>
        <w:tc>
          <w:tcPr>
            <w:tcW w:w="5688" w:type="dxa"/>
          </w:tcPr>
          <w:p w:rsidR="00344D82" w:rsidRPr="00E765F9" w:rsidRDefault="00344D82" w:rsidP="00791F17">
            <w:pPr>
              <w:widowControl w:val="0"/>
              <w:spacing w:after="120"/>
              <w:ind w:firstLine="360"/>
              <w:rPr>
                <w:sz w:val="20"/>
                <w:szCs w:val="20"/>
              </w:rPr>
            </w:pPr>
            <w:r w:rsidRPr="00E765F9">
              <w:rPr>
                <w:sz w:val="20"/>
                <w:szCs w:val="20"/>
              </w:rPr>
              <w:t>в том числе:</w:t>
            </w:r>
          </w:p>
          <w:p w:rsidR="00344D82" w:rsidRPr="00E765F9" w:rsidRDefault="00344D82" w:rsidP="00791F17">
            <w:pPr>
              <w:widowControl w:val="0"/>
              <w:spacing w:after="120"/>
              <w:ind w:firstLine="360"/>
              <w:rPr>
                <w:sz w:val="20"/>
                <w:szCs w:val="20"/>
              </w:rPr>
            </w:pPr>
            <w:r w:rsidRPr="00E765F9">
              <w:rPr>
                <w:sz w:val="20"/>
                <w:szCs w:val="20"/>
              </w:rPr>
              <w:t>ОНМК (все формы)</w:t>
            </w:r>
          </w:p>
        </w:tc>
        <w:tc>
          <w:tcPr>
            <w:tcW w:w="1260" w:type="dxa"/>
          </w:tcPr>
          <w:p w:rsidR="00344D82" w:rsidRPr="00E765F9" w:rsidRDefault="00344D82" w:rsidP="00E209F2">
            <w:pPr>
              <w:widowControl w:val="0"/>
              <w:spacing w:after="120"/>
              <w:jc w:val="center"/>
              <w:rPr>
                <w:sz w:val="20"/>
                <w:szCs w:val="20"/>
              </w:rPr>
            </w:pPr>
          </w:p>
          <w:p w:rsidR="00344D82" w:rsidRPr="00E765F9" w:rsidRDefault="00344D82" w:rsidP="00E209F2">
            <w:pPr>
              <w:widowControl w:val="0"/>
              <w:spacing w:after="120"/>
              <w:jc w:val="center"/>
              <w:rPr>
                <w:sz w:val="20"/>
                <w:szCs w:val="20"/>
              </w:rPr>
            </w:pPr>
            <w:r w:rsidRPr="00E765F9">
              <w:rPr>
                <w:sz w:val="20"/>
                <w:szCs w:val="20"/>
              </w:rPr>
              <w:t>4,16</w:t>
            </w:r>
          </w:p>
        </w:tc>
        <w:tc>
          <w:tcPr>
            <w:tcW w:w="1260" w:type="dxa"/>
          </w:tcPr>
          <w:p w:rsidR="00344D82" w:rsidRPr="00E765F9" w:rsidRDefault="00344D82" w:rsidP="00E209F2">
            <w:pPr>
              <w:widowControl w:val="0"/>
              <w:spacing w:after="120"/>
              <w:jc w:val="center"/>
              <w:rPr>
                <w:sz w:val="20"/>
                <w:szCs w:val="20"/>
              </w:rPr>
            </w:pPr>
          </w:p>
          <w:p w:rsidR="00344D82" w:rsidRPr="00E765F9" w:rsidRDefault="00344D82" w:rsidP="00E209F2">
            <w:pPr>
              <w:widowControl w:val="0"/>
              <w:spacing w:after="120"/>
              <w:jc w:val="center"/>
              <w:rPr>
                <w:sz w:val="20"/>
                <w:szCs w:val="20"/>
              </w:rPr>
            </w:pPr>
            <w:r w:rsidRPr="00E765F9">
              <w:rPr>
                <w:sz w:val="20"/>
                <w:szCs w:val="20"/>
              </w:rPr>
              <w:t>4,26</w:t>
            </w:r>
          </w:p>
        </w:tc>
        <w:tc>
          <w:tcPr>
            <w:tcW w:w="1260" w:type="dxa"/>
          </w:tcPr>
          <w:p w:rsidR="00344D82" w:rsidRPr="00E765F9" w:rsidRDefault="00344D82" w:rsidP="00E209F2">
            <w:pPr>
              <w:widowControl w:val="0"/>
              <w:spacing w:after="120"/>
              <w:jc w:val="center"/>
              <w:rPr>
                <w:sz w:val="20"/>
                <w:szCs w:val="20"/>
              </w:rPr>
            </w:pPr>
          </w:p>
          <w:p w:rsidR="00344D82" w:rsidRPr="00E765F9" w:rsidRDefault="00344D82" w:rsidP="00E209F2">
            <w:pPr>
              <w:widowControl w:val="0"/>
              <w:spacing w:after="120"/>
              <w:jc w:val="center"/>
              <w:rPr>
                <w:sz w:val="20"/>
                <w:szCs w:val="20"/>
              </w:rPr>
            </w:pPr>
            <w:r w:rsidRPr="00E765F9">
              <w:rPr>
                <w:sz w:val="20"/>
                <w:szCs w:val="20"/>
              </w:rPr>
              <w:t>4,20</w:t>
            </w:r>
          </w:p>
        </w:tc>
      </w:tr>
      <w:tr w:rsidR="00344D82" w:rsidRPr="00E765F9" w:rsidTr="00791F17">
        <w:trPr>
          <w:jc w:val="center"/>
        </w:trPr>
        <w:tc>
          <w:tcPr>
            <w:tcW w:w="5688" w:type="dxa"/>
          </w:tcPr>
          <w:p w:rsidR="00344D82" w:rsidRPr="00E765F9" w:rsidRDefault="00344D82" w:rsidP="00791F17">
            <w:pPr>
              <w:widowControl w:val="0"/>
              <w:spacing w:after="120"/>
              <w:rPr>
                <w:sz w:val="20"/>
                <w:szCs w:val="20"/>
              </w:rPr>
            </w:pPr>
            <w:r w:rsidRPr="00E765F9">
              <w:rPr>
                <w:sz w:val="20"/>
                <w:szCs w:val="20"/>
              </w:rPr>
              <w:t>эндартериит, тромбангиит облитерирующий</w:t>
            </w:r>
          </w:p>
        </w:tc>
        <w:tc>
          <w:tcPr>
            <w:tcW w:w="1260" w:type="dxa"/>
          </w:tcPr>
          <w:p w:rsidR="00344D82" w:rsidRPr="00E765F9" w:rsidRDefault="00344D82" w:rsidP="00E209F2">
            <w:pPr>
              <w:widowControl w:val="0"/>
              <w:spacing w:after="120"/>
              <w:jc w:val="center"/>
              <w:rPr>
                <w:sz w:val="20"/>
                <w:szCs w:val="20"/>
              </w:rPr>
            </w:pPr>
            <w:r w:rsidRPr="00E765F9">
              <w:rPr>
                <w:sz w:val="20"/>
                <w:szCs w:val="20"/>
              </w:rPr>
              <w:t>5,9</w:t>
            </w:r>
          </w:p>
        </w:tc>
        <w:tc>
          <w:tcPr>
            <w:tcW w:w="1260" w:type="dxa"/>
          </w:tcPr>
          <w:p w:rsidR="00344D82" w:rsidRPr="00E765F9" w:rsidRDefault="00344D82" w:rsidP="00E209F2">
            <w:pPr>
              <w:widowControl w:val="0"/>
              <w:spacing w:after="120"/>
              <w:jc w:val="center"/>
              <w:rPr>
                <w:sz w:val="20"/>
                <w:szCs w:val="20"/>
              </w:rPr>
            </w:pPr>
            <w:r w:rsidRPr="00E765F9">
              <w:rPr>
                <w:sz w:val="20"/>
                <w:szCs w:val="20"/>
              </w:rPr>
              <w:t>6,2</w:t>
            </w:r>
          </w:p>
        </w:tc>
        <w:tc>
          <w:tcPr>
            <w:tcW w:w="1260" w:type="dxa"/>
          </w:tcPr>
          <w:p w:rsidR="00344D82" w:rsidRPr="00E765F9" w:rsidRDefault="00344D82" w:rsidP="00E209F2">
            <w:pPr>
              <w:widowControl w:val="0"/>
              <w:spacing w:after="120"/>
              <w:jc w:val="center"/>
              <w:rPr>
                <w:sz w:val="20"/>
                <w:szCs w:val="20"/>
              </w:rPr>
            </w:pPr>
            <w:r w:rsidRPr="00E765F9">
              <w:rPr>
                <w:sz w:val="20"/>
                <w:szCs w:val="20"/>
              </w:rPr>
              <w:t>5,92</w:t>
            </w:r>
          </w:p>
        </w:tc>
      </w:tr>
      <w:tr w:rsidR="00344D82" w:rsidRPr="00E765F9" w:rsidTr="00791F17">
        <w:trPr>
          <w:jc w:val="center"/>
        </w:trPr>
        <w:tc>
          <w:tcPr>
            <w:tcW w:w="5688" w:type="dxa"/>
          </w:tcPr>
          <w:p w:rsidR="00344D82" w:rsidRPr="00E765F9" w:rsidRDefault="00344D82" w:rsidP="00791F17">
            <w:pPr>
              <w:widowControl w:val="0"/>
              <w:rPr>
                <w:sz w:val="20"/>
                <w:szCs w:val="20"/>
              </w:rPr>
            </w:pPr>
            <w:r w:rsidRPr="00E765F9">
              <w:rPr>
                <w:sz w:val="20"/>
                <w:szCs w:val="20"/>
              </w:rPr>
              <w:t>варикозное расширение вен нижних конечностей</w:t>
            </w:r>
          </w:p>
        </w:tc>
        <w:tc>
          <w:tcPr>
            <w:tcW w:w="1260" w:type="dxa"/>
          </w:tcPr>
          <w:p w:rsidR="00344D82" w:rsidRPr="00E765F9" w:rsidRDefault="00344D82" w:rsidP="00E209F2">
            <w:pPr>
              <w:widowControl w:val="0"/>
              <w:jc w:val="center"/>
              <w:rPr>
                <w:sz w:val="20"/>
                <w:szCs w:val="20"/>
              </w:rPr>
            </w:pPr>
            <w:r w:rsidRPr="00E765F9">
              <w:rPr>
                <w:sz w:val="20"/>
                <w:szCs w:val="20"/>
              </w:rPr>
              <w:t>13,4</w:t>
            </w:r>
          </w:p>
        </w:tc>
        <w:tc>
          <w:tcPr>
            <w:tcW w:w="1260" w:type="dxa"/>
          </w:tcPr>
          <w:p w:rsidR="00344D82" w:rsidRPr="00E765F9" w:rsidRDefault="00344D82" w:rsidP="00E209F2">
            <w:pPr>
              <w:widowControl w:val="0"/>
              <w:jc w:val="center"/>
              <w:rPr>
                <w:sz w:val="20"/>
                <w:szCs w:val="20"/>
              </w:rPr>
            </w:pPr>
            <w:r w:rsidRPr="00E765F9">
              <w:rPr>
                <w:sz w:val="20"/>
                <w:szCs w:val="20"/>
              </w:rPr>
              <w:t>13,7</w:t>
            </w:r>
          </w:p>
        </w:tc>
        <w:tc>
          <w:tcPr>
            <w:tcW w:w="1260" w:type="dxa"/>
          </w:tcPr>
          <w:p w:rsidR="00344D82" w:rsidRPr="00E765F9" w:rsidRDefault="00344D82" w:rsidP="00E209F2">
            <w:pPr>
              <w:widowControl w:val="0"/>
              <w:jc w:val="center"/>
              <w:rPr>
                <w:sz w:val="20"/>
                <w:szCs w:val="20"/>
              </w:rPr>
            </w:pPr>
            <w:r w:rsidRPr="00E765F9">
              <w:rPr>
                <w:sz w:val="20"/>
                <w:szCs w:val="20"/>
              </w:rPr>
              <w:t>13,5</w:t>
            </w:r>
          </w:p>
        </w:tc>
      </w:tr>
    </w:tbl>
    <w:p w:rsidR="00344D82" w:rsidRDefault="00344D82" w:rsidP="00344D82">
      <w:pPr>
        <w:ind w:firstLine="708"/>
        <w:jc w:val="both"/>
      </w:pPr>
    </w:p>
    <w:p w:rsidR="00344D82" w:rsidRPr="00E765F9" w:rsidRDefault="00344D82" w:rsidP="001C4717">
      <w:pPr>
        <w:ind w:firstLine="709"/>
        <w:jc w:val="both"/>
        <w:rPr>
          <w:spacing w:val="-6"/>
        </w:rPr>
      </w:pPr>
      <w:r w:rsidRPr="00E765F9">
        <w:t>Наиболее часто среди взрослого населения Архангельской области встречается артериальная гипертония (все формы)</w:t>
      </w:r>
      <w:r w:rsidR="001C4717">
        <w:t>, на долю которой приходится 46</w:t>
      </w:r>
      <w:r>
        <w:t>%</w:t>
      </w:r>
      <w:r w:rsidRPr="00E765F9">
        <w:t xml:space="preserve"> среди всех болезней системы кровообращения, затем следуют и</w:t>
      </w:r>
      <w:r w:rsidR="001C4717">
        <w:t>шемические болезни сердца (20,7</w:t>
      </w:r>
      <w:r>
        <w:t>%</w:t>
      </w:r>
      <w:r w:rsidRPr="00E765F9">
        <w:t>), цереб</w:t>
      </w:r>
      <w:r w:rsidR="001C4717">
        <w:t>роваскулярные заболевания (19,8</w:t>
      </w:r>
      <w:r>
        <w:t>%</w:t>
      </w:r>
      <w:r w:rsidRPr="00E765F9">
        <w:t xml:space="preserve">). Распространенность гипертонии </w:t>
      </w:r>
      <w:r w:rsidRPr="00E765F9">
        <w:rPr>
          <w:spacing w:val="-6"/>
        </w:rPr>
        <w:t>среди лиц в возрасте старше 18 лет составляет 140,7 на 1000 населения соответ</w:t>
      </w:r>
      <w:r w:rsidR="001C4717">
        <w:rPr>
          <w:spacing w:val="-6"/>
        </w:rPr>
        <w:t>ствующего возраста, что на 11,8</w:t>
      </w:r>
      <w:r>
        <w:rPr>
          <w:spacing w:val="-6"/>
        </w:rPr>
        <w:t>%</w:t>
      </w:r>
      <w:r>
        <w:t xml:space="preserve"> выше уровня</w:t>
      </w:r>
      <w:r w:rsidR="001C4717">
        <w:t xml:space="preserve"> 2013 года и на 7,7</w:t>
      </w:r>
      <w:r>
        <w:t>%</w:t>
      </w:r>
      <w:r w:rsidRPr="00E765F9">
        <w:t xml:space="preserve"> выше уровня 2014 года.</w:t>
      </w:r>
    </w:p>
    <w:p w:rsidR="00344D82" w:rsidRPr="00E765F9" w:rsidRDefault="00344D82" w:rsidP="001C4717">
      <w:pPr>
        <w:ind w:firstLine="709"/>
        <w:jc w:val="both"/>
      </w:pPr>
      <w:r w:rsidRPr="00E765F9">
        <w:t>Заболеваемость острым инфарктом миокарда за последние годы существенно не меняется и о</w:t>
      </w:r>
      <w:r>
        <w:t>стается в пределах 198,0 на 100</w:t>
      </w:r>
      <w:r w:rsidRPr="00E765F9">
        <w:t>000 взрослого населения в 2015 году (</w:t>
      </w:r>
      <w:smartTag w:uri="urn:schemas-microsoft-com:office:smarttags" w:element="metricconverter">
        <w:smartTagPr>
          <w:attr w:name="ProductID" w:val="2011 г"/>
        </w:smartTagPr>
        <w:r w:rsidRPr="00E765F9">
          <w:t>2011 г</w:t>
        </w:r>
      </w:smartTag>
      <w:r>
        <w:t xml:space="preserve">. - 198,7, </w:t>
      </w:r>
      <w:smartTag w:uri="urn:schemas-microsoft-com:office:smarttags" w:element="metricconverter">
        <w:smartTagPr>
          <w:attr w:name="ProductID" w:val="2014 г"/>
        </w:smartTagPr>
        <w:r w:rsidRPr="00E765F9">
          <w:t>2014 г</w:t>
        </w:r>
      </w:smartTag>
      <w:r>
        <w:t xml:space="preserve">. - </w:t>
      </w:r>
      <w:r w:rsidRPr="00E765F9">
        <w:t>197,0). Однако растет смертность от этого заболевания.</w:t>
      </w:r>
    </w:p>
    <w:p w:rsidR="00344D82" w:rsidRPr="00A2133A" w:rsidRDefault="00344D82" w:rsidP="001C4717">
      <w:pPr>
        <w:ind w:firstLine="709"/>
        <w:jc w:val="both"/>
      </w:pPr>
      <w:r>
        <w:t>О</w:t>
      </w:r>
      <w:r w:rsidRPr="00A2133A">
        <w:t>бщая заболеваемость детского населения за последние три года</w:t>
      </w:r>
      <w:r w:rsidR="001C4717">
        <w:t xml:space="preserve"> (2013-2015 гг.) выросла на 1,9</w:t>
      </w:r>
      <w:r>
        <w:t>%</w:t>
      </w:r>
      <w:r w:rsidRPr="00A2133A">
        <w:t>.</w:t>
      </w:r>
      <w:r w:rsidRPr="00A2133A">
        <w:rPr>
          <w:color w:val="FF0000"/>
        </w:rPr>
        <w:t xml:space="preserve"> </w:t>
      </w:r>
      <w:r w:rsidRPr="00A2133A">
        <w:t>Рост заболеваемости среди детского населения, в основном за счет детей (15-17 лет), связан с активным проведением в 2015 году профилактических медицинских осмотров согласно приказу Министерства здравоохранения Российской Федерации от</w:t>
      </w:r>
      <w:r w:rsidR="001C4717">
        <w:t xml:space="preserve"> 12 декабря 2012 года № 1346н </w:t>
      </w:r>
      <w:r>
        <w:t>(</w:t>
      </w:r>
      <w:r w:rsidRPr="00BC082D">
        <w:t xml:space="preserve">Таблица </w:t>
      </w:r>
      <w:r w:rsidR="00BC082D" w:rsidRPr="00BC082D">
        <w:t>89</w:t>
      </w:r>
      <w:r w:rsidRPr="00BC082D">
        <w:t>)</w:t>
      </w:r>
      <w:r w:rsidR="001C4717" w:rsidRPr="00BC082D">
        <w:t>.</w:t>
      </w:r>
    </w:p>
    <w:p w:rsidR="00344D82" w:rsidRPr="00A2133A" w:rsidRDefault="00344D82" w:rsidP="00344D82">
      <w:pPr>
        <w:ind w:firstLine="708"/>
        <w:jc w:val="right"/>
        <w:rPr>
          <w:i/>
        </w:rPr>
      </w:pPr>
      <w:r w:rsidRPr="00BC082D">
        <w:rPr>
          <w:i/>
        </w:rPr>
        <w:lastRenderedPageBreak/>
        <w:t xml:space="preserve">Таблица </w:t>
      </w:r>
      <w:r w:rsidR="00BC082D" w:rsidRPr="00BC082D">
        <w:rPr>
          <w:i/>
        </w:rPr>
        <w:t>89</w:t>
      </w:r>
    </w:p>
    <w:p w:rsidR="00344D82" w:rsidRPr="00A2133A" w:rsidRDefault="00344D82" w:rsidP="00344D82">
      <w:pPr>
        <w:jc w:val="right"/>
      </w:pPr>
    </w:p>
    <w:p w:rsidR="00344D82" w:rsidRPr="00A2133A" w:rsidRDefault="00344D82" w:rsidP="00344D82">
      <w:pPr>
        <w:jc w:val="center"/>
        <w:rPr>
          <w:b/>
        </w:rPr>
      </w:pPr>
      <w:r w:rsidRPr="00A2133A">
        <w:rPr>
          <w:b/>
        </w:rPr>
        <w:t>Общая забол</w:t>
      </w:r>
      <w:r>
        <w:rPr>
          <w:b/>
        </w:rPr>
        <w:t>еваемость детского населения (0–</w:t>
      </w:r>
      <w:r w:rsidRPr="00A2133A">
        <w:rPr>
          <w:b/>
        </w:rPr>
        <w:t xml:space="preserve">17 лет) </w:t>
      </w:r>
    </w:p>
    <w:p w:rsidR="00344D82" w:rsidRDefault="00344D82" w:rsidP="00344D82">
      <w:pPr>
        <w:jc w:val="center"/>
        <w:rPr>
          <w:b/>
        </w:rPr>
      </w:pPr>
      <w:r w:rsidRPr="00A2133A">
        <w:rPr>
          <w:b/>
        </w:rPr>
        <w:t>по классам болезней</w:t>
      </w:r>
    </w:p>
    <w:p w:rsidR="001C4717" w:rsidRPr="00A2133A" w:rsidRDefault="001C4717" w:rsidP="00344D82">
      <w:pPr>
        <w:jc w:val="center"/>
        <w:rPr>
          <w:b/>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53"/>
        <w:gridCol w:w="875"/>
        <w:gridCol w:w="900"/>
        <w:gridCol w:w="900"/>
        <w:gridCol w:w="1440"/>
      </w:tblGrid>
      <w:tr w:rsidR="00344D82" w:rsidRPr="001C4717" w:rsidTr="001C4717">
        <w:trPr>
          <w:trHeight w:val="108"/>
          <w:tblHeader/>
          <w:jc w:val="center"/>
        </w:trPr>
        <w:tc>
          <w:tcPr>
            <w:tcW w:w="5353" w:type="dxa"/>
          </w:tcPr>
          <w:p w:rsidR="00344D82" w:rsidRPr="001C4717" w:rsidRDefault="00344D82" w:rsidP="00E209F2">
            <w:pPr>
              <w:jc w:val="center"/>
              <w:rPr>
                <w:b/>
                <w:spacing w:val="-8"/>
                <w:sz w:val="20"/>
                <w:szCs w:val="20"/>
              </w:rPr>
            </w:pPr>
            <w:r w:rsidRPr="001C4717">
              <w:rPr>
                <w:b/>
                <w:spacing w:val="-8"/>
                <w:sz w:val="20"/>
                <w:szCs w:val="20"/>
              </w:rPr>
              <w:t>Классы болезней</w:t>
            </w:r>
          </w:p>
          <w:p w:rsidR="00344D82" w:rsidRPr="001C4717" w:rsidRDefault="00344D82" w:rsidP="00E209F2">
            <w:pPr>
              <w:jc w:val="center"/>
              <w:rPr>
                <w:b/>
                <w:spacing w:val="-8"/>
                <w:sz w:val="20"/>
                <w:szCs w:val="20"/>
              </w:rPr>
            </w:pPr>
            <w:r w:rsidRPr="001C4717">
              <w:rPr>
                <w:b/>
                <w:spacing w:val="-8"/>
                <w:sz w:val="20"/>
                <w:szCs w:val="20"/>
              </w:rPr>
              <w:t>МКБ-10</w:t>
            </w:r>
          </w:p>
          <w:p w:rsidR="00344D82" w:rsidRPr="001C4717" w:rsidRDefault="00344D82" w:rsidP="00E209F2">
            <w:pPr>
              <w:jc w:val="center"/>
              <w:rPr>
                <w:b/>
                <w:spacing w:val="-8"/>
                <w:sz w:val="20"/>
                <w:szCs w:val="20"/>
              </w:rPr>
            </w:pPr>
          </w:p>
        </w:tc>
        <w:tc>
          <w:tcPr>
            <w:tcW w:w="875" w:type="dxa"/>
          </w:tcPr>
          <w:p w:rsidR="00344D82" w:rsidRPr="001C4717" w:rsidRDefault="00344D82" w:rsidP="00E209F2">
            <w:pPr>
              <w:ind w:left="-108" w:right="-108"/>
              <w:jc w:val="center"/>
              <w:rPr>
                <w:b/>
                <w:spacing w:val="-8"/>
                <w:sz w:val="20"/>
                <w:szCs w:val="20"/>
              </w:rPr>
            </w:pPr>
            <w:r w:rsidRPr="001C4717">
              <w:rPr>
                <w:b/>
                <w:spacing w:val="-8"/>
                <w:sz w:val="20"/>
                <w:szCs w:val="20"/>
              </w:rPr>
              <w:t>2013 год</w:t>
            </w:r>
          </w:p>
        </w:tc>
        <w:tc>
          <w:tcPr>
            <w:tcW w:w="900" w:type="dxa"/>
          </w:tcPr>
          <w:p w:rsidR="00344D82" w:rsidRPr="001C4717" w:rsidRDefault="00344D82" w:rsidP="00E209F2">
            <w:pPr>
              <w:ind w:left="-108" w:right="-108"/>
              <w:jc w:val="center"/>
              <w:rPr>
                <w:b/>
                <w:spacing w:val="-8"/>
                <w:sz w:val="20"/>
                <w:szCs w:val="20"/>
              </w:rPr>
            </w:pPr>
            <w:r w:rsidRPr="001C4717">
              <w:rPr>
                <w:b/>
                <w:spacing w:val="-8"/>
                <w:sz w:val="20"/>
                <w:szCs w:val="20"/>
              </w:rPr>
              <w:t>2014 год</w:t>
            </w:r>
          </w:p>
        </w:tc>
        <w:tc>
          <w:tcPr>
            <w:tcW w:w="900" w:type="dxa"/>
          </w:tcPr>
          <w:p w:rsidR="00344D82" w:rsidRPr="001C4717" w:rsidRDefault="00344D82" w:rsidP="00E209F2">
            <w:pPr>
              <w:ind w:left="-108" w:right="-108"/>
              <w:jc w:val="center"/>
              <w:rPr>
                <w:b/>
                <w:spacing w:val="-8"/>
                <w:sz w:val="20"/>
                <w:szCs w:val="20"/>
              </w:rPr>
            </w:pPr>
            <w:r w:rsidRPr="001C4717">
              <w:rPr>
                <w:b/>
                <w:spacing w:val="-8"/>
                <w:sz w:val="20"/>
                <w:szCs w:val="20"/>
              </w:rPr>
              <w:t>2015 год</w:t>
            </w:r>
          </w:p>
        </w:tc>
        <w:tc>
          <w:tcPr>
            <w:tcW w:w="1440" w:type="dxa"/>
          </w:tcPr>
          <w:p w:rsidR="00344D82" w:rsidRPr="001C4717" w:rsidRDefault="00344D82" w:rsidP="00E209F2">
            <w:pPr>
              <w:ind w:left="-57" w:right="-57"/>
              <w:jc w:val="center"/>
              <w:rPr>
                <w:b/>
                <w:spacing w:val="-12"/>
                <w:sz w:val="20"/>
                <w:szCs w:val="20"/>
              </w:rPr>
            </w:pPr>
            <w:r w:rsidRPr="001C4717">
              <w:rPr>
                <w:b/>
                <w:spacing w:val="-12"/>
                <w:sz w:val="20"/>
                <w:szCs w:val="20"/>
              </w:rPr>
              <w:t>Темп прироста/</w:t>
            </w:r>
          </w:p>
          <w:p w:rsidR="00344D82" w:rsidRPr="001C4717" w:rsidRDefault="00344D82" w:rsidP="00E209F2">
            <w:pPr>
              <w:ind w:left="-57" w:right="-57"/>
              <w:jc w:val="center"/>
              <w:rPr>
                <w:b/>
                <w:spacing w:val="-12"/>
                <w:sz w:val="20"/>
                <w:szCs w:val="20"/>
              </w:rPr>
            </w:pPr>
            <w:r w:rsidRPr="001C4717">
              <w:rPr>
                <w:b/>
                <w:spacing w:val="-12"/>
                <w:sz w:val="20"/>
                <w:szCs w:val="20"/>
              </w:rPr>
              <w:t>убыли,</w:t>
            </w:r>
          </w:p>
          <w:p w:rsidR="00344D82" w:rsidRPr="001C4717" w:rsidRDefault="00344D82" w:rsidP="00E209F2">
            <w:pPr>
              <w:ind w:left="-57" w:right="-57"/>
              <w:jc w:val="center"/>
              <w:rPr>
                <w:b/>
                <w:spacing w:val="-8"/>
                <w:sz w:val="20"/>
                <w:szCs w:val="20"/>
              </w:rPr>
            </w:pPr>
            <w:r w:rsidRPr="001C4717">
              <w:rPr>
                <w:b/>
                <w:spacing w:val="-12"/>
                <w:sz w:val="20"/>
                <w:szCs w:val="20"/>
              </w:rPr>
              <w:t>% к 2013 году</w:t>
            </w:r>
          </w:p>
        </w:tc>
      </w:tr>
      <w:tr w:rsidR="00344D82" w:rsidRPr="001C4717" w:rsidTr="001C4717">
        <w:trPr>
          <w:trHeight w:val="108"/>
          <w:tblHeader/>
          <w:jc w:val="center"/>
        </w:trPr>
        <w:tc>
          <w:tcPr>
            <w:tcW w:w="5353" w:type="dxa"/>
          </w:tcPr>
          <w:p w:rsidR="00344D82" w:rsidRPr="001C4717" w:rsidRDefault="00344D82" w:rsidP="00E209F2">
            <w:pPr>
              <w:jc w:val="center"/>
              <w:rPr>
                <w:b/>
                <w:spacing w:val="-6"/>
                <w:sz w:val="20"/>
                <w:szCs w:val="20"/>
              </w:rPr>
            </w:pPr>
            <w:r w:rsidRPr="001C4717">
              <w:rPr>
                <w:b/>
                <w:spacing w:val="-6"/>
                <w:sz w:val="20"/>
                <w:szCs w:val="20"/>
              </w:rPr>
              <w:t>1</w:t>
            </w:r>
          </w:p>
        </w:tc>
        <w:tc>
          <w:tcPr>
            <w:tcW w:w="875" w:type="dxa"/>
          </w:tcPr>
          <w:p w:rsidR="00344D82" w:rsidRPr="001C4717" w:rsidRDefault="00344D82" w:rsidP="00E209F2">
            <w:pPr>
              <w:ind w:left="-108" w:right="-108"/>
              <w:jc w:val="center"/>
              <w:rPr>
                <w:b/>
                <w:spacing w:val="-6"/>
                <w:sz w:val="20"/>
                <w:szCs w:val="20"/>
              </w:rPr>
            </w:pPr>
            <w:r w:rsidRPr="001C4717">
              <w:rPr>
                <w:b/>
                <w:spacing w:val="-6"/>
                <w:sz w:val="20"/>
                <w:szCs w:val="20"/>
              </w:rPr>
              <w:t>2</w:t>
            </w:r>
          </w:p>
        </w:tc>
        <w:tc>
          <w:tcPr>
            <w:tcW w:w="900" w:type="dxa"/>
          </w:tcPr>
          <w:p w:rsidR="00344D82" w:rsidRPr="001C4717" w:rsidRDefault="00344D82" w:rsidP="00E209F2">
            <w:pPr>
              <w:ind w:left="-108" w:right="-108"/>
              <w:jc w:val="center"/>
              <w:rPr>
                <w:b/>
                <w:spacing w:val="-6"/>
                <w:sz w:val="20"/>
                <w:szCs w:val="20"/>
              </w:rPr>
            </w:pPr>
            <w:r w:rsidRPr="001C4717">
              <w:rPr>
                <w:b/>
                <w:spacing w:val="-6"/>
                <w:sz w:val="20"/>
                <w:szCs w:val="20"/>
              </w:rPr>
              <w:t>3</w:t>
            </w:r>
          </w:p>
        </w:tc>
        <w:tc>
          <w:tcPr>
            <w:tcW w:w="900" w:type="dxa"/>
          </w:tcPr>
          <w:p w:rsidR="00344D82" w:rsidRPr="001C4717" w:rsidRDefault="00344D82" w:rsidP="00E209F2">
            <w:pPr>
              <w:ind w:left="-108" w:right="-108"/>
              <w:jc w:val="center"/>
              <w:rPr>
                <w:b/>
                <w:spacing w:val="-6"/>
                <w:sz w:val="20"/>
                <w:szCs w:val="20"/>
              </w:rPr>
            </w:pPr>
            <w:r w:rsidRPr="001C4717">
              <w:rPr>
                <w:b/>
                <w:spacing w:val="-6"/>
                <w:sz w:val="20"/>
                <w:szCs w:val="20"/>
              </w:rPr>
              <w:t>4</w:t>
            </w:r>
          </w:p>
        </w:tc>
        <w:tc>
          <w:tcPr>
            <w:tcW w:w="1440" w:type="dxa"/>
          </w:tcPr>
          <w:p w:rsidR="00344D82" w:rsidRPr="001C4717" w:rsidRDefault="00344D82" w:rsidP="00E209F2">
            <w:pPr>
              <w:ind w:left="-108" w:right="-108"/>
              <w:jc w:val="center"/>
              <w:rPr>
                <w:b/>
                <w:spacing w:val="-6"/>
                <w:sz w:val="20"/>
                <w:szCs w:val="20"/>
              </w:rPr>
            </w:pPr>
            <w:r w:rsidRPr="001C4717">
              <w:rPr>
                <w:b/>
                <w:spacing w:val="-6"/>
                <w:sz w:val="20"/>
                <w:szCs w:val="20"/>
              </w:rPr>
              <w:t>5</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Всего</w:t>
            </w:r>
          </w:p>
        </w:tc>
        <w:tc>
          <w:tcPr>
            <w:tcW w:w="875" w:type="dxa"/>
          </w:tcPr>
          <w:p w:rsidR="00344D82" w:rsidRPr="001C4717" w:rsidRDefault="00344D82" w:rsidP="00E209F2">
            <w:pPr>
              <w:spacing w:after="120"/>
              <w:ind w:left="-108" w:right="-108"/>
              <w:jc w:val="center"/>
              <w:rPr>
                <w:spacing w:val="-6"/>
                <w:sz w:val="20"/>
                <w:szCs w:val="20"/>
              </w:rPr>
            </w:pPr>
            <w:r w:rsidRPr="001C4717">
              <w:rPr>
                <w:spacing w:val="-6"/>
                <w:sz w:val="20"/>
                <w:szCs w:val="20"/>
              </w:rPr>
              <w:t>3201,2</w:t>
            </w:r>
          </w:p>
        </w:tc>
        <w:tc>
          <w:tcPr>
            <w:tcW w:w="900" w:type="dxa"/>
          </w:tcPr>
          <w:p w:rsidR="00344D82" w:rsidRPr="001C4717" w:rsidRDefault="00344D82" w:rsidP="00E209F2">
            <w:pPr>
              <w:spacing w:after="120"/>
              <w:ind w:left="-108" w:right="-108"/>
              <w:jc w:val="center"/>
              <w:rPr>
                <w:spacing w:val="-6"/>
                <w:sz w:val="20"/>
                <w:szCs w:val="20"/>
              </w:rPr>
            </w:pPr>
            <w:r w:rsidRPr="001C4717">
              <w:rPr>
                <w:spacing w:val="-6"/>
                <w:sz w:val="20"/>
                <w:szCs w:val="20"/>
              </w:rPr>
              <w:t>3229,9</w:t>
            </w:r>
          </w:p>
        </w:tc>
        <w:tc>
          <w:tcPr>
            <w:tcW w:w="900" w:type="dxa"/>
          </w:tcPr>
          <w:p w:rsidR="00344D82" w:rsidRPr="001C4717" w:rsidRDefault="00344D82" w:rsidP="00E209F2">
            <w:pPr>
              <w:spacing w:after="120"/>
              <w:ind w:left="-108" w:right="-108"/>
              <w:jc w:val="center"/>
              <w:rPr>
                <w:spacing w:val="-6"/>
                <w:sz w:val="20"/>
                <w:szCs w:val="20"/>
              </w:rPr>
            </w:pPr>
            <w:r w:rsidRPr="001C4717">
              <w:rPr>
                <w:spacing w:val="-6"/>
                <w:sz w:val="20"/>
                <w:szCs w:val="20"/>
              </w:rPr>
              <w:t>3261,2</w:t>
            </w:r>
          </w:p>
        </w:tc>
        <w:tc>
          <w:tcPr>
            <w:tcW w:w="1440" w:type="dxa"/>
          </w:tcPr>
          <w:p w:rsidR="00344D82" w:rsidRPr="001C4717" w:rsidRDefault="00344D82" w:rsidP="00E209F2">
            <w:pPr>
              <w:spacing w:after="120"/>
              <w:ind w:left="-108" w:right="-108"/>
              <w:jc w:val="center"/>
              <w:rPr>
                <w:spacing w:val="-6"/>
                <w:sz w:val="20"/>
                <w:szCs w:val="20"/>
              </w:rPr>
            </w:pPr>
            <w:r w:rsidRPr="001C4717">
              <w:rPr>
                <w:spacing w:val="-6"/>
                <w:sz w:val="20"/>
                <w:szCs w:val="20"/>
              </w:rPr>
              <w:t>1,9</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Некоторые инфекционные и паразитарные болезни</w:t>
            </w:r>
          </w:p>
        </w:tc>
        <w:tc>
          <w:tcPr>
            <w:tcW w:w="875" w:type="dxa"/>
          </w:tcPr>
          <w:p w:rsidR="00344D82" w:rsidRPr="001C4717" w:rsidRDefault="00344D82" w:rsidP="00E209F2">
            <w:pPr>
              <w:spacing w:after="120"/>
              <w:jc w:val="center"/>
              <w:rPr>
                <w:spacing w:val="-6"/>
                <w:sz w:val="20"/>
                <w:szCs w:val="20"/>
              </w:rPr>
            </w:pPr>
            <w:r w:rsidRPr="001C4717">
              <w:rPr>
                <w:spacing w:val="-6"/>
                <w:sz w:val="20"/>
                <w:szCs w:val="20"/>
              </w:rPr>
              <w:t>119,9</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121,0</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120,5</w:t>
            </w:r>
          </w:p>
        </w:tc>
        <w:tc>
          <w:tcPr>
            <w:tcW w:w="1440" w:type="dxa"/>
          </w:tcPr>
          <w:p w:rsidR="00344D82" w:rsidRPr="001C4717" w:rsidRDefault="00344D82" w:rsidP="00E209F2">
            <w:pPr>
              <w:spacing w:after="120"/>
              <w:jc w:val="center"/>
              <w:rPr>
                <w:spacing w:val="-6"/>
                <w:sz w:val="20"/>
                <w:szCs w:val="20"/>
              </w:rPr>
            </w:pPr>
            <w:r w:rsidRPr="001C4717">
              <w:rPr>
                <w:spacing w:val="-6"/>
                <w:sz w:val="20"/>
                <w:szCs w:val="20"/>
              </w:rPr>
              <w:t>0,5</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Новообразования</w:t>
            </w:r>
          </w:p>
        </w:tc>
        <w:tc>
          <w:tcPr>
            <w:tcW w:w="875" w:type="dxa"/>
          </w:tcPr>
          <w:p w:rsidR="00344D82" w:rsidRPr="001C4717" w:rsidRDefault="00344D82" w:rsidP="00E209F2">
            <w:pPr>
              <w:spacing w:after="120"/>
              <w:jc w:val="center"/>
              <w:rPr>
                <w:spacing w:val="-6"/>
                <w:sz w:val="20"/>
                <w:szCs w:val="20"/>
              </w:rPr>
            </w:pPr>
            <w:r w:rsidRPr="001C4717">
              <w:rPr>
                <w:spacing w:val="-6"/>
                <w:sz w:val="20"/>
                <w:szCs w:val="20"/>
              </w:rPr>
              <w:t>19,7</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19,7</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20,2</w:t>
            </w:r>
          </w:p>
        </w:tc>
        <w:tc>
          <w:tcPr>
            <w:tcW w:w="1440" w:type="dxa"/>
          </w:tcPr>
          <w:p w:rsidR="00344D82" w:rsidRPr="001C4717" w:rsidRDefault="00344D82" w:rsidP="00E209F2">
            <w:pPr>
              <w:spacing w:after="120"/>
              <w:jc w:val="center"/>
              <w:rPr>
                <w:spacing w:val="-6"/>
                <w:sz w:val="20"/>
                <w:szCs w:val="20"/>
              </w:rPr>
            </w:pPr>
            <w:r w:rsidRPr="001C4717">
              <w:rPr>
                <w:spacing w:val="-6"/>
                <w:sz w:val="20"/>
                <w:szCs w:val="20"/>
              </w:rPr>
              <w:t>2,5</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 xml:space="preserve">Болезни крови и кроветворных органов и </w:t>
            </w:r>
            <w:r w:rsidR="001C4717" w:rsidRPr="001C4717">
              <w:rPr>
                <w:spacing w:val="-6"/>
                <w:sz w:val="20"/>
                <w:szCs w:val="20"/>
              </w:rPr>
              <w:t>отдельные нарушения</w:t>
            </w:r>
            <w:r w:rsidRPr="001C4717">
              <w:rPr>
                <w:spacing w:val="-6"/>
                <w:sz w:val="20"/>
                <w:szCs w:val="20"/>
              </w:rPr>
              <w:t>, вовлекающие иммунный механизм</w:t>
            </w:r>
          </w:p>
        </w:tc>
        <w:tc>
          <w:tcPr>
            <w:tcW w:w="875" w:type="dxa"/>
          </w:tcPr>
          <w:p w:rsidR="00344D82" w:rsidRPr="001C4717" w:rsidRDefault="00344D82" w:rsidP="00E209F2">
            <w:pPr>
              <w:spacing w:after="120"/>
              <w:jc w:val="center"/>
              <w:rPr>
                <w:spacing w:val="-6"/>
                <w:sz w:val="20"/>
                <w:szCs w:val="20"/>
              </w:rPr>
            </w:pPr>
            <w:r w:rsidRPr="001C4717">
              <w:rPr>
                <w:spacing w:val="-6"/>
                <w:sz w:val="20"/>
                <w:szCs w:val="20"/>
              </w:rPr>
              <w:t>26,1</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26,4</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27,2</w:t>
            </w:r>
          </w:p>
        </w:tc>
        <w:tc>
          <w:tcPr>
            <w:tcW w:w="1440" w:type="dxa"/>
          </w:tcPr>
          <w:p w:rsidR="00344D82" w:rsidRPr="001C4717" w:rsidRDefault="00344D82" w:rsidP="00E209F2">
            <w:pPr>
              <w:spacing w:after="120"/>
              <w:jc w:val="center"/>
              <w:rPr>
                <w:spacing w:val="-6"/>
                <w:sz w:val="20"/>
                <w:szCs w:val="20"/>
              </w:rPr>
            </w:pPr>
            <w:r w:rsidRPr="001C4717">
              <w:rPr>
                <w:spacing w:val="-6"/>
                <w:sz w:val="20"/>
                <w:szCs w:val="20"/>
              </w:rPr>
              <w:t>4,2</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эндокринной системы, расстройства питания, нарушения обмена веществ</w:t>
            </w:r>
          </w:p>
        </w:tc>
        <w:tc>
          <w:tcPr>
            <w:tcW w:w="875" w:type="dxa"/>
          </w:tcPr>
          <w:p w:rsidR="00344D82" w:rsidRPr="001C4717" w:rsidRDefault="00344D82" w:rsidP="00E209F2">
            <w:pPr>
              <w:spacing w:after="120"/>
              <w:jc w:val="center"/>
              <w:rPr>
                <w:spacing w:val="-6"/>
                <w:sz w:val="20"/>
                <w:szCs w:val="20"/>
              </w:rPr>
            </w:pPr>
            <w:r w:rsidRPr="001C4717">
              <w:rPr>
                <w:spacing w:val="-6"/>
                <w:sz w:val="20"/>
                <w:szCs w:val="20"/>
              </w:rPr>
              <w:t>41,5</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42,4</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50,2</w:t>
            </w:r>
          </w:p>
        </w:tc>
        <w:tc>
          <w:tcPr>
            <w:tcW w:w="1440" w:type="dxa"/>
          </w:tcPr>
          <w:p w:rsidR="00344D82" w:rsidRPr="001C4717" w:rsidRDefault="00344D82" w:rsidP="00E209F2">
            <w:pPr>
              <w:spacing w:after="120"/>
              <w:jc w:val="center"/>
              <w:rPr>
                <w:spacing w:val="-6"/>
                <w:sz w:val="20"/>
                <w:szCs w:val="20"/>
              </w:rPr>
            </w:pPr>
            <w:r w:rsidRPr="001C4717">
              <w:rPr>
                <w:spacing w:val="-6"/>
                <w:sz w:val="20"/>
                <w:szCs w:val="20"/>
              </w:rPr>
              <w:t>21,0</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Психические расстройства и расстройства поведения</w:t>
            </w:r>
          </w:p>
        </w:tc>
        <w:tc>
          <w:tcPr>
            <w:tcW w:w="875" w:type="dxa"/>
          </w:tcPr>
          <w:p w:rsidR="00344D82" w:rsidRPr="001C4717" w:rsidRDefault="00344D82" w:rsidP="00E209F2">
            <w:pPr>
              <w:spacing w:after="120"/>
              <w:jc w:val="center"/>
              <w:rPr>
                <w:spacing w:val="-6"/>
                <w:sz w:val="20"/>
                <w:szCs w:val="20"/>
              </w:rPr>
            </w:pPr>
            <w:r w:rsidRPr="001C4717">
              <w:rPr>
                <w:spacing w:val="-6"/>
                <w:sz w:val="20"/>
                <w:szCs w:val="20"/>
              </w:rPr>
              <w:t>39,5</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39,7</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35,4</w:t>
            </w:r>
          </w:p>
        </w:tc>
        <w:tc>
          <w:tcPr>
            <w:tcW w:w="1440" w:type="dxa"/>
          </w:tcPr>
          <w:p w:rsidR="00344D82" w:rsidRPr="001C4717" w:rsidRDefault="00344D82" w:rsidP="00E209F2">
            <w:pPr>
              <w:spacing w:after="120"/>
              <w:jc w:val="center"/>
              <w:rPr>
                <w:spacing w:val="-6"/>
                <w:sz w:val="20"/>
                <w:szCs w:val="20"/>
              </w:rPr>
            </w:pPr>
            <w:r w:rsidRPr="001C4717">
              <w:rPr>
                <w:spacing w:val="-6"/>
                <w:sz w:val="20"/>
                <w:szCs w:val="20"/>
              </w:rPr>
              <w:t>0,4</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нервной системы</w:t>
            </w:r>
          </w:p>
        </w:tc>
        <w:tc>
          <w:tcPr>
            <w:tcW w:w="875" w:type="dxa"/>
          </w:tcPr>
          <w:p w:rsidR="00344D82" w:rsidRPr="001C4717" w:rsidRDefault="00344D82" w:rsidP="00E209F2">
            <w:pPr>
              <w:spacing w:after="120"/>
              <w:jc w:val="center"/>
              <w:rPr>
                <w:spacing w:val="-6"/>
                <w:sz w:val="20"/>
                <w:szCs w:val="20"/>
              </w:rPr>
            </w:pPr>
            <w:r w:rsidRPr="001C4717">
              <w:rPr>
                <w:spacing w:val="-6"/>
                <w:sz w:val="20"/>
                <w:szCs w:val="20"/>
              </w:rPr>
              <w:t>79,2</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85,8</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86,2</w:t>
            </w:r>
          </w:p>
        </w:tc>
        <w:tc>
          <w:tcPr>
            <w:tcW w:w="1440" w:type="dxa"/>
          </w:tcPr>
          <w:p w:rsidR="00344D82" w:rsidRPr="001C4717" w:rsidRDefault="00344D82" w:rsidP="00E209F2">
            <w:pPr>
              <w:spacing w:after="120"/>
              <w:jc w:val="center"/>
              <w:rPr>
                <w:spacing w:val="-6"/>
                <w:sz w:val="20"/>
                <w:szCs w:val="20"/>
              </w:rPr>
            </w:pPr>
            <w:r w:rsidRPr="001C4717">
              <w:rPr>
                <w:spacing w:val="-6"/>
                <w:sz w:val="20"/>
                <w:szCs w:val="20"/>
              </w:rPr>
              <w:t>8,8</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глаза и его придаточного аппарата</w:t>
            </w:r>
          </w:p>
        </w:tc>
        <w:tc>
          <w:tcPr>
            <w:tcW w:w="875" w:type="dxa"/>
          </w:tcPr>
          <w:p w:rsidR="00344D82" w:rsidRPr="001C4717" w:rsidRDefault="00344D82" w:rsidP="00E209F2">
            <w:pPr>
              <w:spacing w:after="120"/>
              <w:ind w:right="-108"/>
              <w:jc w:val="center"/>
              <w:rPr>
                <w:spacing w:val="-6"/>
                <w:sz w:val="20"/>
                <w:szCs w:val="20"/>
              </w:rPr>
            </w:pPr>
            <w:r w:rsidRPr="001C4717">
              <w:rPr>
                <w:spacing w:val="-6"/>
                <w:sz w:val="20"/>
                <w:szCs w:val="20"/>
              </w:rPr>
              <w:t>222,9</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233,9</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245,6</w:t>
            </w:r>
          </w:p>
        </w:tc>
        <w:tc>
          <w:tcPr>
            <w:tcW w:w="1440" w:type="dxa"/>
          </w:tcPr>
          <w:p w:rsidR="00344D82" w:rsidRPr="001C4717" w:rsidRDefault="00344D82" w:rsidP="00E209F2">
            <w:pPr>
              <w:spacing w:after="120"/>
              <w:ind w:right="-108"/>
              <w:jc w:val="center"/>
              <w:rPr>
                <w:spacing w:val="-6"/>
                <w:sz w:val="20"/>
                <w:szCs w:val="20"/>
              </w:rPr>
            </w:pPr>
            <w:r w:rsidRPr="001C4717">
              <w:rPr>
                <w:spacing w:val="-6"/>
                <w:sz w:val="20"/>
                <w:szCs w:val="20"/>
              </w:rPr>
              <w:t>10,2</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уха и сосцевидного отростка</w:t>
            </w:r>
          </w:p>
        </w:tc>
        <w:tc>
          <w:tcPr>
            <w:tcW w:w="875" w:type="dxa"/>
          </w:tcPr>
          <w:p w:rsidR="00344D82" w:rsidRPr="001C4717" w:rsidRDefault="00344D82" w:rsidP="00E209F2">
            <w:pPr>
              <w:spacing w:after="120"/>
              <w:ind w:right="-108"/>
              <w:jc w:val="center"/>
              <w:rPr>
                <w:spacing w:val="-6"/>
                <w:sz w:val="20"/>
                <w:szCs w:val="20"/>
              </w:rPr>
            </w:pPr>
            <w:r w:rsidRPr="001C4717">
              <w:rPr>
                <w:spacing w:val="-6"/>
                <w:sz w:val="20"/>
                <w:szCs w:val="20"/>
              </w:rPr>
              <w:t>89,6</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91,5</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87,9</w:t>
            </w:r>
          </w:p>
        </w:tc>
        <w:tc>
          <w:tcPr>
            <w:tcW w:w="1440" w:type="dxa"/>
          </w:tcPr>
          <w:p w:rsidR="00344D82" w:rsidRPr="001C4717" w:rsidRDefault="00344D82" w:rsidP="00E209F2">
            <w:pPr>
              <w:spacing w:after="120"/>
              <w:ind w:right="-108"/>
              <w:jc w:val="center"/>
              <w:rPr>
                <w:spacing w:val="-6"/>
                <w:sz w:val="20"/>
                <w:szCs w:val="20"/>
              </w:rPr>
            </w:pPr>
            <w:r w:rsidRPr="001C4717">
              <w:rPr>
                <w:spacing w:val="-6"/>
                <w:sz w:val="20"/>
                <w:szCs w:val="20"/>
              </w:rPr>
              <w:t>-1,9</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системы кровообращения</w:t>
            </w:r>
          </w:p>
        </w:tc>
        <w:tc>
          <w:tcPr>
            <w:tcW w:w="875" w:type="dxa"/>
          </w:tcPr>
          <w:p w:rsidR="00344D82" w:rsidRPr="001C4717" w:rsidRDefault="00344D82" w:rsidP="00E209F2">
            <w:pPr>
              <w:spacing w:after="120"/>
              <w:ind w:right="-108"/>
              <w:jc w:val="center"/>
              <w:rPr>
                <w:spacing w:val="-6"/>
                <w:sz w:val="20"/>
                <w:szCs w:val="20"/>
              </w:rPr>
            </w:pPr>
            <w:r w:rsidRPr="001C4717">
              <w:rPr>
                <w:spacing w:val="-6"/>
                <w:sz w:val="20"/>
                <w:szCs w:val="20"/>
              </w:rPr>
              <w:t>42,9</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46,6</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50,2</w:t>
            </w:r>
          </w:p>
        </w:tc>
        <w:tc>
          <w:tcPr>
            <w:tcW w:w="1440" w:type="dxa"/>
          </w:tcPr>
          <w:p w:rsidR="00344D82" w:rsidRPr="001C4717" w:rsidRDefault="00344D82" w:rsidP="00E209F2">
            <w:pPr>
              <w:spacing w:after="120"/>
              <w:ind w:right="-108"/>
              <w:jc w:val="center"/>
              <w:rPr>
                <w:spacing w:val="-6"/>
                <w:sz w:val="20"/>
                <w:szCs w:val="20"/>
              </w:rPr>
            </w:pPr>
            <w:r w:rsidRPr="001C4717">
              <w:rPr>
                <w:spacing w:val="-6"/>
                <w:sz w:val="20"/>
                <w:szCs w:val="20"/>
              </w:rPr>
              <w:t>17,0</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органов дыхания (включая грипп, ОРВИ)</w:t>
            </w:r>
          </w:p>
        </w:tc>
        <w:tc>
          <w:tcPr>
            <w:tcW w:w="875" w:type="dxa"/>
          </w:tcPr>
          <w:p w:rsidR="00344D82" w:rsidRPr="001C4717" w:rsidRDefault="00344D82" w:rsidP="00E209F2">
            <w:pPr>
              <w:spacing w:after="120"/>
              <w:ind w:right="-108"/>
              <w:jc w:val="center"/>
              <w:rPr>
                <w:spacing w:val="-6"/>
                <w:sz w:val="20"/>
                <w:szCs w:val="20"/>
              </w:rPr>
            </w:pPr>
            <w:r w:rsidRPr="001C4717">
              <w:rPr>
                <w:spacing w:val="-6"/>
                <w:sz w:val="20"/>
                <w:szCs w:val="20"/>
              </w:rPr>
              <w:t>1636,8</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1623,3</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1611,2</w:t>
            </w:r>
          </w:p>
        </w:tc>
        <w:tc>
          <w:tcPr>
            <w:tcW w:w="1440" w:type="dxa"/>
          </w:tcPr>
          <w:p w:rsidR="00344D82" w:rsidRPr="001C4717" w:rsidRDefault="00344D82" w:rsidP="00E209F2">
            <w:pPr>
              <w:spacing w:after="120"/>
              <w:ind w:right="-108"/>
              <w:jc w:val="center"/>
              <w:rPr>
                <w:spacing w:val="-6"/>
                <w:sz w:val="20"/>
                <w:szCs w:val="20"/>
              </w:rPr>
            </w:pPr>
            <w:r w:rsidRPr="001C4717">
              <w:rPr>
                <w:spacing w:val="-6"/>
                <w:sz w:val="20"/>
                <w:szCs w:val="20"/>
              </w:rPr>
              <w:t>-1,6</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органов пищеварения</w:t>
            </w:r>
          </w:p>
        </w:tc>
        <w:tc>
          <w:tcPr>
            <w:tcW w:w="875" w:type="dxa"/>
          </w:tcPr>
          <w:p w:rsidR="00344D82" w:rsidRPr="001C4717" w:rsidRDefault="00344D82" w:rsidP="00E209F2">
            <w:pPr>
              <w:spacing w:after="120"/>
              <w:ind w:right="-108"/>
              <w:jc w:val="center"/>
              <w:rPr>
                <w:spacing w:val="-6"/>
                <w:sz w:val="20"/>
                <w:szCs w:val="20"/>
              </w:rPr>
            </w:pPr>
            <w:r w:rsidRPr="001C4717">
              <w:rPr>
                <w:spacing w:val="-6"/>
                <w:sz w:val="20"/>
                <w:szCs w:val="20"/>
              </w:rPr>
              <w:t>217,0</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230,3</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243,2</w:t>
            </w:r>
          </w:p>
        </w:tc>
        <w:tc>
          <w:tcPr>
            <w:tcW w:w="1440" w:type="dxa"/>
          </w:tcPr>
          <w:p w:rsidR="00344D82" w:rsidRPr="001C4717" w:rsidRDefault="00344D82" w:rsidP="00E209F2">
            <w:pPr>
              <w:spacing w:after="120"/>
              <w:ind w:right="-108"/>
              <w:jc w:val="center"/>
              <w:rPr>
                <w:spacing w:val="-6"/>
                <w:sz w:val="20"/>
                <w:szCs w:val="20"/>
              </w:rPr>
            </w:pPr>
            <w:r w:rsidRPr="001C4717">
              <w:rPr>
                <w:spacing w:val="-6"/>
                <w:sz w:val="20"/>
                <w:szCs w:val="20"/>
              </w:rPr>
              <w:t>12,1</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кожи и подкожной клетчатки</w:t>
            </w:r>
          </w:p>
        </w:tc>
        <w:tc>
          <w:tcPr>
            <w:tcW w:w="875" w:type="dxa"/>
          </w:tcPr>
          <w:p w:rsidR="00344D82" w:rsidRPr="001C4717" w:rsidRDefault="00344D82" w:rsidP="00E209F2">
            <w:pPr>
              <w:spacing w:after="120"/>
              <w:ind w:right="-108"/>
              <w:jc w:val="center"/>
              <w:rPr>
                <w:spacing w:val="-6"/>
                <w:sz w:val="20"/>
                <w:szCs w:val="20"/>
              </w:rPr>
            </w:pPr>
            <w:r w:rsidRPr="001C4717">
              <w:rPr>
                <w:spacing w:val="-6"/>
                <w:sz w:val="20"/>
                <w:szCs w:val="20"/>
              </w:rPr>
              <w:t>124,6</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132,6</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138,9</w:t>
            </w:r>
          </w:p>
        </w:tc>
        <w:tc>
          <w:tcPr>
            <w:tcW w:w="1440" w:type="dxa"/>
          </w:tcPr>
          <w:p w:rsidR="00344D82" w:rsidRPr="001C4717" w:rsidRDefault="00344D82" w:rsidP="00E209F2">
            <w:pPr>
              <w:spacing w:after="120"/>
              <w:ind w:right="-108"/>
              <w:jc w:val="center"/>
              <w:rPr>
                <w:spacing w:val="-6"/>
                <w:sz w:val="20"/>
                <w:szCs w:val="20"/>
              </w:rPr>
            </w:pPr>
            <w:r w:rsidRPr="001C4717">
              <w:rPr>
                <w:spacing w:val="-6"/>
                <w:sz w:val="20"/>
                <w:szCs w:val="20"/>
              </w:rPr>
              <w:t>11,5</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 xml:space="preserve">Болезни костно-мышечной системы </w:t>
            </w:r>
            <w:r w:rsidRPr="001C4717">
              <w:rPr>
                <w:spacing w:val="-6"/>
                <w:sz w:val="20"/>
                <w:szCs w:val="20"/>
              </w:rPr>
              <w:br/>
              <w:t>и соединительной ткани</w:t>
            </w:r>
          </w:p>
        </w:tc>
        <w:tc>
          <w:tcPr>
            <w:tcW w:w="875" w:type="dxa"/>
          </w:tcPr>
          <w:p w:rsidR="00344D82" w:rsidRPr="001C4717" w:rsidRDefault="00344D82" w:rsidP="00E209F2">
            <w:pPr>
              <w:spacing w:after="120"/>
              <w:ind w:right="-108"/>
              <w:jc w:val="center"/>
              <w:rPr>
                <w:spacing w:val="-6"/>
                <w:sz w:val="20"/>
                <w:szCs w:val="20"/>
              </w:rPr>
            </w:pPr>
            <w:r w:rsidRPr="001C4717">
              <w:rPr>
                <w:spacing w:val="-6"/>
                <w:sz w:val="20"/>
                <w:szCs w:val="20"/>
              </w:rPr>
              <w:t>153,3</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165,1</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177,2</w:t>
            </w:r>
          </w:p>
        </w:tc>
        <w:tc>
          <w:tcPr>
            <w:tcW w:w="1440" w:type="dxa"/>
          </w:tcPr>
          <w:p w:rsidR="00344D82" w:rsidRPr="001C4717" w:rsidRDefault="00344D82" w:rsidP="00E209F2">
            <w:pPr>
              <w:spacing w:after="120"/>
              <w:ind w:right="-108"/>
              <w:jc w:val="center"/>
              <w:rPr>
                <w:spacing w:val="-6"/>
                <w:sz w:val="20"/>
                <w:szCs w:val="20"/>
              </w:rPr>
            </w:pPr>
            <w:r w:rsidRPr="001C4717">
              <w:rPr>
                <w:spacing w:val="-6"/>
                <w:sz w:val="20"/>
                <w:szCs w:val="20"/>
              </w:rPr>
              <w:t>15,6</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Болезни мочеполовой системы</w:t>
            </w:r>
          </w:p>
        </w:tc>
        <w:tc>
          <w:tcPr>
            <w:tcW w:w="875" w:type="dxa"/>
          </w:tcPr>
          <w:p w:rsidR="00344D82" w:rsidRPr="001C4717" w:rsidRDefault="00344D82" w:rsidP="00E209F2">
            <w:pPr>
              <w:spacing w:after="120"/>
              <w:ind w:right="-108"/>
              <w:jc w:val="center"/>
              <w:rPr>
                <w:spacing w:val="-6"/>
                <w:sz w:val="20"/>
                <w:szCs w:val="20"/>
              </w:rPr>
            </w:pPr>
            <w:r w:rsidRPr="001C4717">
              <w:rPr>
                <w:spacing w:val="-6"/>
                <w:sz w:val="20"/>
                <w:szCs w:val="20"/>
              </w:rPr>
              <w:t>90,2</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86,0</w:t>
            </w:r>
          </w:p>
        </w:tc>
        <w:tc>
          <w:tcPr>
            <w:tcW w:w="900" w:type="dxa"/>
          </w:tcPr>
          <w:p w:rsidR="00344D82" w:rsidRPr="001C4717" w:rsidRDefault="00344D82" w:rsidP="00E209F2">
            <w:pPr>
              <w:spacing w:after="120"/>
              <w:ind w:right="-108"/>
              <w:jc w:val="center"/>
              <w:rPr>
                <w:spacing w:val="-6"/>
                <w:sz w:val="20"/>
                <w:szCs w:val="20"/>
              </w:rPr>
            </w:pPr>
            <w:r w:rsidRPr="001C4717">
              <w:rPr>
                <w:spacing w:val="-6"/>
                <w:sz w:val="20"/>
                <w:szCs w:val="20"/>
              </w:rPr>
              <w:t>89,9</w:t>
            </w:r>
          </w:p>
        </w:tc>
        <w:tc>
          <w:tcPr>
            <w:tcW w:w="1440" w:type="dxa"/>
          </w:tcPr>
          <w:p w:rsidR="00344D82" w:rsidRPr="001C4717" w:rsidRDefault="00344D82" w:rsidP="00E209F2">
            <w:pPr>
              <w:spacing w:after="120"/>
              <w:ind w:right="-108"/>
              <w:jc w:val="center"/>
              <w:rPr>
                <w:spacing w:val="-6"/>
                <w:sz w:val="20"/>
                <w:szCs w:val="20"/>
              </w:rPr>
            </w:pPr>
            <w:r w:rsidRPr="001C4717">
              <w:rPr>
                <w:spacing w:val="-6"/>
                <w:sz w:val="20"/>
                <w:szCs w:val="20"/>
              </w:rPr>
              <w:t>-0,3</w:t>
            </w:r>
          </w:p>
        </w:tc>
      </w:tr>
      <w:tr w:rsidR="00344D82" w:rsidRPr="001C4717" w:rsidTr="001C4717">
        <w:trPr>
          <w:jc w:val="center"/>
        </w:trPr>
        <w:tc>
          <w:tcPr>
            <w:tcW w:w="5353" w:type="dxa"/>
          </w:tcPr>
          <w:p w:rsidR="00344D82" w:rsidRPr="001C4717" w:rsidRDefault="00344D82" w:rsidP="00E209F2">
            <w:pPr>
              <w:spacing w:after="120"/>
              <w:jc w:val="center"/>
              <w:rPr>
                <w:spacing w:val="-6"/>
                <w:sz w:val="20"/>
                <w:szCs w:val="20"/>
              </w:rPr>
            </w:pPr>
            <w:r w:rsidRPr="001C4717">
              <w:rPr>
                <w:spacing w:val="-6"/>
                <w:sz w:val="20"/>
                <w:szCs w:val="20"/>
              </w:rPr>
              <w:t>Врожденные аномалии (пороки развития), деформации и хромосомные нарушения</w:t>
            </w:r>
          </w:p>
        </w:tc>
        <w:tc>
          <w:tcPr>
            <w:tcW w:w="875" w:type="dxa"/>
          </w:tcPr>
          <w:p w:rsidR="00344D82" w:rsidRPr="001C4717" w:rsidRDefault="00344D82" w:rsidP="00E209F2">
            <w:pPr>
              <w:spacing w:after="120"/>
              <w:jc w:val="center"/>
              <w:rPr>
                <w:spacing w:val="-6"/>
                <w:sz w:val="20"/>
                <w:szCs w:val="20"/>
              </w:rPr>
            </w:pPr>
            <w:r w:rsidRPr="001C4717">
              <w:rPr>
                <w:spacing w:val="-6"/>
                <w:sz w:val="20"/>
                <w:szCs w:val="20"/>
              </w:rPr>
              <w:t>62,2</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60,6</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63,6</w:t>
            </w:r>
          </w:p>
        </w:tc>
        <w:tc>
          <w:tcPr>
            <w:tcW w:w="1440" w:type="dxa"/>
          </w:tcPr>
          <w:p w:rsidR="00344D82" w:rsidRPr="001C4717" w:rsidRDefault="00344D82" w:rsidP="00E209F2">
            <w:pPr>
              <w:spacing w:after="120"/>
              <w:jc w:val="center"/>
              <w:rPr>
                <w:spacing w:val="-6"/>
                <w:sz w:val="20"/>
                <w:szCs w:val="20"/>
              </w:rPr>
            </w:pPr>
            <w:r w:rsidRPr="001C4717">
              <w:rPr>
                <w:spacing w:val="-6"/>
                <w:sz w:val="20"/>
                <w:szCs w:val="20"/>
              </w:rPr>
              <w:t>2,3</w:t>
            </w:r>
          </w:p>
        </w:tc>
      </w:tr>
      <w:tr w:rsidR="00344D82" w:rsidRPr="001C4717" w:rsidTr="001C4717">
        <w:trPr>
          <w:jc w:val="center"/>
        </w:trPr>
        <w:tc>
          <w:tcPr>
            <w:tcW w:w="5353" w:type="dxa"/>
          </w:tcPr>
          <w:p w:rsidR="00344D82" w:rsidRPr="001C4717" w:rsidRDefault="00344D82" w:rsidP="00E209F2">
            <w:pPr>
              <w:spacing w:after="120"/>
              <w:ind w:right="-108"/>
              <w:jc w:val="center"/>
              <w:rPr>
                <w:spacing w:val="-6"/>
                <w:sz w:val="20"/>
                <w:szCs w:val="20"/>
              </w:rPr>
            </w:pPr>
            <w:r w:rsidRPr="001C4717">
              <w:rPr>
                <w:spacing w:val="-6"/>
                <w:sz w:val="20"/>
                <w:szCs w:val="20"/>
              </w:rPr>
              <w:t>Симптомы, признаки и отклонения от нормы, выявленные при клинических и лабораторных исследованиях</w:t>
            </w:r>
          </w:p>
        </w:tc>
        <w:tc>
          <w:tcPr>
            <w:tcW w:w="875" w:type="dxa"/>
          </w:tcPr>
          <w:p w:rsidR="00344D82" w:rsidRPr="001C4717" w:rsidRDefault="00344D82" w:rsidP="00E209F2">
            <w:pPr>
              <w:spacing w:after="120"/>
              <w:jc w:val="center"/>
              <w:rPr>
                <w:spacing w:val="-6"/>
                <w:sz w:val="20"/>
                <w:szCs w:val="20"/>
              </w:rPr>
            </w:pPr>
            <w:r w:rsidRPr="001C4717">
              <w:rPr>
                <w:spacing w:val="-6"/>
                <w:sz w:val="20"/>
                <w:szCs w:val="20"/>
              </w:rPr>
              <w:t>25,8</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16,1</w:t>
            </w:r>
          </w:p>
        </w:tc>
        <w:tc>
          <w:tcPr>
            <w:tcW w:w="900" w:type="dxa"/>
          </w:tcPr>
          <w:p w:rsidR="00344D82" w:rsidRPr="001C4717" w:rsidRDefault="00344D82" w:rsidP="00E209F2">
            <w:pPr>
              <w:spacing w:after="120"/>
              <w:jc w:val="center"/>
              <w:rPr>
                <w:spacing w:val="-6"/>
                <w:sz w:val="20"/>
                <w:szCs w:val="20"/>
              </w:rPr>
            </w:pPr>
            <w:r w:rsidRPr="001C4717">
              <w:rPr>
                <w:spacing w:val="-6"/>
                <w:sz w:val="20"/>
                <w:szCs w:val="20"/>
              </w:rPr>
              <w:t>-</w:t>
            </w:r>
          </w:p>
        </w:tc>
        <w:tc>
          <w:tcPr>
            <w:tcW w:w="1440" w:type="dxa"/>
          </w:tcPr>
          <w:p w:rsidR="00344D82" w:rsidRPr="001C4717" w:rsidRDefault="00344D82" w:rsidP="00E209F2">
            <w:pPr>
              <w:spacing w:after="120"/>
              <w:jc w:val="center"/>
              <w:rPr>
                <w:spacing w:val="-6"/>
                <w:sz w:val="20"/>
                <w:szCs w:val="20"/>
              </w:rPr>
            </w:pPr>
            <w:r w:rsidRPr="001C4717">
              <w:rPr>
                <w:spacing w:val="-6"/>
                <w:sz w:val="20"/>
                <w:szCs w:val="20"/>
              </w:rPr>
              <w:t>-</w:t>
            </w:r>
          </w:p>
        </w:tc>
      </w:tr>
      <w:tr w:rsidR="00344D82" w:rsidRPr="001C4717" w:rsidTr="001C4717">
        <w:trPr>
          <w:jc w:val="center"/>
        </w:trPr>
        <w:tc>
          <w:tcPr>
            <w:tcW w:w="5353" w:type="dxa"/>
          </w:tcPr>
          <w:p w:rsidR="00344D82" w:rsidRPr="001C4717" w:rsidRDefault="00344D82" w:rsidP="00E209F2">
            <w:pPr>
              <w:jc w:val="center"/>
              <w:rPr>
                <w:spacing w:val="-6"/>
                <w:sz w:val="20"/>
                <w:szCs w:val="20"/>
              </w:rPr>
            </w:pPr>
            <w:r w:rsidRPr="001C4717">
              <w:rPr>
                <w:spacing w:val="-6"/>
                <w:sz w:val="20"/>
                <w:szCs w:val="20"/>
              </w:rPr>
              <w:t>Травмы, отравления и некоторые другие последствия воздействия внешних причин</w:t>
            </w:r>
          </w:p>
        </w:tc>
        <w:tc>
          <w:tcPr>
            <w:tcW w:w="875" w:type="dxa"/>
          </w:tcPr>
          <w:p w:rsidR="00344D82" w:rsidRPr="001C4717" w:rsidRDefault="00344D82" w:rsidP="00E209F2">
            <w:pPr>
              <w:ind w:right="-108"/>
              <w:jc w:val="center"/>
              <w:rPr>
                <w:spacing w:val="-6"/>
                <w:sz w:val="20"/>
                <w:szCs w:val="20"/>
              </w:rPr>
            </w:pPr>
            <w:r w:rsidRPr="001C4717">
              <w:rPr>
                <w:spacing w:val="-6"/>
                <w:sz w:val="20"/>
                <w:szCs w:val="20"/>
              </w:rPr>
              <w:t>169,0</w:t>
            </w:r>
          </w:p>
        </w:tc>
        <w:tc>
          <w:tcPr>
            <w:tcW w:w="900" w:type="dxa"/>
          </w:tcPr>
          <w:p w:rsidR="00344D82" w:rsidRPr="001C4717" w:rsidRDefault="00344D82" w:rsidP="00E209F2">
            <w:pPr>
              <w:ind w:right="-108"/>
              <w:jc w:val="center"/>
              <w:rPr>
                <w:spacing w:val="-6"/>
                <w:sz w:val="20"/>
                <w:szCs w:val="20"/>
              </w:rPr>
            </w:pPr>
            <w:r w:rsidRPr="001C4717">
              <w:rPr>
                <w:spacing w:val="-6"/>
                <w:sz w:val="20"/>
                <w:szCs w:val="20"/>
              </w:rPr>
              <w:t>169,1</w:t>
            </w:r>
          </w:p>
        </w:tc>
        <w:tc>
          <w:tcPr>
            <w:tcW w:w="900" w:type="dxa"/>
          </w:tcPr>
          <w:p w:rsidR="00344D82" w:rsidRPr="001C4717" w:rsidRDefault="00344D82" w:rsidP="00E209F2">
            <w:pPr>
              <w:ind w:right="-108"/>
              <w:jc w:val="center"/>
              <w:rPr>
                <w:spacing w:val="-6"/>
                <w:sz w:val="20"/>
                <w:szCs w:val="20"/>
              </w:rPr>
            </w:pPr>
            <w:r w:rsidRPr="001C4717">
              <w:rPr>
                <w:spacing w:val="-6"/>
                <w:sz w:val="20"/>
                <w:szCs w:val="20"/>
              </w:rPr>
              <w:t>172,8</w:t>
            </w:r>
          </w:p>
        </w:tc>
        <w:tc>
          <w:tcPr>
            <w:tcW w:w="1440" w:type="dxa"/>
          </w:tcPr>
          <w:p w:rsidR="00344D82" w:rsidRPr="001C4717" w:rsidRDefault="00344D82" w:rsidP="00E209F2">
            <w:pPr>
              <w:ind w:right="-108"/>
              <w:jc w:val="center"/>
              <w:rPr>
                <w:spacing w:val="-6"/>
                <w:sz w:val="20"/>
                <w:szCs w:val="20"/>
              </w:rPr>
            </w:pPr>
            <w:r w:rsidRPr="001C4717">
              <w:rPr>
                <w:spacing w:val="-6"/>
                <w:sz w:val="20"/>
                <w:szCs w:val="20"/>
              </w:rPr>
              <w:t>2,2</w:t>
            </w:r>
          </w:p>
        </w:tc>
      </w:tr>
    </w:tbl>
    <w:p w:rsidR="00344D82" w:rsidRPr="00A2133A" w:rsidRDefault="00344D82" w:rsidP="00344D82">
      <w:pPr>
        <w:ind w:firstLine="708"/>
        <w:jc w:val="center"/>
        <w:rPr>
          <w:sz w:val="28"/>
          <w:szCs w:val="28"/>
          <w:lang w:val="en-US"/>
        </w:rPr>
      </w:pPr>
    </w:p>
    <w:p w:rsidR="001C4717" w:rsidRDefault="00344D82" w:rsidP="001C4717">
      <w:pPr>
        <w:ind w:firstLine="708"/>
        <w:jc w:val="both"/>
        <w:rPr>
          <w:spacing w:val="-4"/>
        </w:rPr>
      </w:pPr>
      <w:r w:rsidRPr="00A2133A">
        <w:t xml:space="preserve">На протяжении нескольких лет наиболее распространенными неинфекционными заболеваниями детей Архангельской области являются болезни органов дыхания, на долю которых приходится самый высокий </w:t>
      </w:r>
      <w:r>
        <w:t>%</w:t>
      </w:r>
      <w:r w:rsidRPr="00A2133A">
        <w:t xml:space="preserve"> </w:t>
      </w:r>
      <w:r w:rsidRPr="00A2133A">
        <w:rPr>
          <w:spacing w:val="-4"/>
        </w:rPr>
        <w:t xml:space="preserve">в структуре общей </w:t>
      </w:r>
      <w:r w:rsidR="001C4717">
        <w:rPr>
          <w:spacing w:val="-4"/>
        </w:rPr>
        <w:t>заболеваемости (2015 год - 49,4</w:t>
      </w:r>
      <w:r>
        <w:rPr>
          <w:spacing w:val="-4"/>
        </w:rPr>
        <w:t>%</w:t>
      </w:r>
      <w:r w:rsidR="001C4717">
        <w:rPr>
          <w:spacing w:val="-4"/>
        </w:rPr>
        <w:t xml:space="preserve">). </w:t>
      </w:r>
    </w:p>
    <w:p w:rsidR="00344D82" w:rsidRPr="001C4717" w:rsidRDefault="00344D82" w:rsidP="001C4717">
      <w:pPr>
        <w:ind w:firstLine="708"/>
        <w:jc w:val="both"/>
        <w:rPr>
          <w:spacing w:val="-4"/>
        </w:rPr>
      </w:pPr>
      <w:r w:rsidRPr="00A2133A">
        <w:rPr>
          <w:spacing w:val="-4"/>
        </w:rPr>
        <w:t>Острые респираторные заболевания дыхательных путей (ОРВИ,</w:t>
      </w:r>
      <w:r w:rsidR="001C4717">
        <w:t xml:space="preserve"> грипп) составляют 89</w:t>
      </w:r>
      <w:r>
        <w:t>%</w:t>
      </w:r>
      <w:r w:rsidRPr="00A2133A">
        <w:t xml:space="preserve"> всех случаев заболеваний органов дыхания среди детей. На долю хронических заболеваний (хронические болезни миндалин и аденоидов, бронхит хронический, бронхиальная астма и п</w:t>
      </w:r>
      <w:r w:rsidR="001C4717">
        <w:t>рочее) приходится чуть более 3</w:t>
      </w:r>
      <w:r>
        <w:t>%</w:t>
      </w:r>
      <w:r w:rsidRPr="00A2133A">
        <w:t>. Показатель заболеваемости бронхиальной астмой у детей за 3 года снизился</w:t>
      </w:r>
      <w:r w:rsidR="001C4717">
        <w:t xml:space="preserve"> на 18,7</w:t>
      </w:r>
      <w:r>
        <w:t>%</w:t>
      </w:r>
      <w:r w:rsidRPr="00A2133A">
        <w:t>.</w:t>
      </w:r>
    </w:p>
    <w:p w:rsidR="00344D82" w:rsidRPr="00A2133A" w:rsidRDefault="00344D82" w:rsidP="00344D82">
      <w:pPr>
        <w:ind w:firstLine="708"/>
        <w:jc w:val="both"/>
      </w:pPr>
      <w:r w:rsidRPr="00A2133A">
        <w:t>На 2-м месте в структуре заболеваемости детей (0-17 лет) – болезни глаза и</w:t>
      </w:r>
      <w:r w:rsidR="001C4717">
        <w:t xml:space="preserve"> его придаточного аппарата (7,5</w:t>
      </w:r>
      <w:r>
        <w:t>%</w:t>
      </w:r>
      <w:r w:rsidRPr="00A2133A">
        <w:t>, или 245,6 на 1000 детей). Отмечается ежегодное увеличение данной патологии. Так, к уровню</w:t>
      </w:r>
      <w:r w:rsidR="001C4717">
        <w:t xml:space="preserve"> 2013 года отмечен рост на 10,2</w:t>
      </w:r>
      <w:r>
        <w:t>%</w:t>
      </w:r>
      <w:r w:rsidRPr="00A2133A">
        <w:t>, к уровню 20</w:t>
      </w:r>
      <w:r w:rsidR="001C4717">
        <w:t>14 года – на 5</w:t>
      </w:r>
      <w:r>
        <w:t>%</w:t>
      </w:r>
      <w:r w:rsidRPr="00A2133A">
        <w:t>.</w:t>
      </w:r>
    </w:p>
    <w:p w:rsidR="00344D82" w:rsidRPr="00A2133A" w:rsidRDefault="00344D82" w:rsidP="00344D82">
      <w:pPr>
        <w:ind w:firstLine="708"/>
        <w:jc w:val="both"/>
      </w:pPr>
      <w:r w:rsidRPr="00A2133A">
        <w:t xml:space="preserve">Особого внимания заслуживает высокая распространенность патологии органов зрения у школьников. Как показали результаты профилактических осмотров в 2015 году, </w:t>
      </w:r>
      <w:r w:rsidRPr="00A2133A">
        <w:lastRenderedPageBreak/>
        <w:t>удельный вес школьников с пониженной остротой зрения в конце первого года обучен</w:t>
      </w:r>
      <w:r w:rsidR="001C4717">
        <w:t>ия составил 12,7</w:t>
      </w:r>
      <w:r>
        <w:t>%, перед окончанием школы (10–</w:t>
      </w:r>
      <w:r w:rsidR="001C4717">
        <w:t>11 классы) – 32,6</w:t>
      </w:r>
      <w:r>
        <w:t>%</w:t>
      </w:r>
      <w:r w:rsidRPr="00A2133A">
        <w:t>. Близорукость занимает ведущее ме</w:t>
      </w:r>
      <w:r>
        <w:t>сто в патологии органов</w:t>
      </w:r>
      <w:r w:rsidR="001C4717">
        <w:t xml:space="preserve"> зрения (30,9</w:t>
      </w:r>
      <w:r>
        <w:t>%</w:t>
      </w:r>
      <w:r w:rsidRPr="00A2133A">
        <w:t xml:space="preserve">) и является одной из причин последующего ограничения в выборе профессии. </w:t>
      </w:r>
    </w:p>
    <w:p w:rsidR="00344D82" w:rsidRPr="00A2133A" w:rsidRDefault="00344D82" w:rsidP="00344D82">
      <w:pPr>
        <w:ind w:firstLine="708"/>
        <w:jc w:val="both"/>
      </w:pPr>
      <w:r w:rsidRPr="00A2133A">
        <w:t>Дети больше, чем другие группы населения, подвержены развитию болезней органов пищеварения, которые занимают в последние годы третье ранговое место. Общая заболеваемость по данному классу в 2015 году составила 243,2 на 1</w:t>
      </w:r>
      <w:r w:rsidR="001C4717">
        <w:t>000 детского населения (или 7,5</w:t>
      </w:r>
      <w:r>
        <w:t>%</w:t>
      </w:r>
      <w:r w:rsidRPr="00A2133A">
        <w:t xml:space="preserve"> в структуре), что выше уровня 2013 года на 1</w:t>
      </w:r>
      <w:r w:rsidR="001C4717">
        <w:t>2,1</w:t>
      </w:r>
      <w:r>
        <w:t>%</w:t>
      </w:r>
      <w:r w:rsidRPr="00A2133A">
        <w:t>. По классу болезней органов пищеварения за последние три года реже стали регистрироваться гастриты и дуодениты, язвенная болезнь желудка и 12-ти перстной кишки, болезни печени, желчного пузыря, поджелудочной железы. Однако опережающими темпами происходит прирост других болезней кишечника, различных видов грыжи.</w:t>
      </w:r>
    </w:p>
    <w:p w:rsidR="00344D82" w:rsidRPr="00A2133A" w:rsidRDefault="00344D82" w:rsidP="00344D82">
      <w:pPr>
        <w:ind w:firstLine="708"/>
        <w:jc w:val="both"/>
      </w:pPr>
      <w:r w:rsidRPr="00A2133A">
        <w:t>Достаточно высоким остается уровень заболеваний костно-мышечной системы у детей (4-е место в струк</w:t>
      </w:r>
      <w:r w:rsidR="00435218">
        <w:t>туре общей заболеваемости – 5,4</w:t>
      </w:r>
      <w:r>
        <w:t>%</w:t>
      </w:r>
      <w:r w:rsidRPr="00A2133A">
        <w:t xml:space="preserve">), что проявляется различными нарушениями осанки, дисбалансом фиксирующего аппарата позвоночника, формированием плоскостопия. В 2015 году распространенность патологии костно-мышечной </w:t>
      </w:r>
      <w:r w:rsidR="00435218">
        <w:t>системы у детей выросла на 15,6</w:t>
      </w:r>
      <w:r>
        <w:t>%</w:t>
      </w:r>
      <w:r w:rsidRPr="00A2133A">
        <w:t xml:space="preserve"> к уровню 2013 года.</w:t>
      </w:r>
    </w:p>
    <w:p w:rsidR="00344D82" w:rsidRPr="00A2133A" w:rsidRDefault="00344D82" w:rsidP="00344D82">
      <w:pPr>
        <w:ind w:firstLine="708"/>
        <w:jc w:val="both"/>
      </w:pPr>
      <w:r w:rsidRPr="00A2133A">
        <w:t xml:space="preserve">Травматизм в структуре общей заболеваемости детей занимает одно из ведущих мест. В 2015 </w:t>
      </w:r>
      <w:r w:rsidR="00435218">
        <w:t>году на его долю приходится 5,3</w:t>
      </w:r>
      <w:r>
        <w:t>%</w:t>
      </w:r>
      <w:r w:rsidR="00435218">
        <w:t xml:space="preserve"> </w:t>
      </w:r>
      <w:r w:rsidRPr="00A2133A">
        <w:t>(5-е место в структуре общей заболеваемости). Ежего</w:t>
      </w:r>
      <w:r w:rsidR="00435218">
        <w:t xml:space="preserve">дно в медицинских организациях </w:t>
      </w:r>
      <w:r w:rsidRPr="00A2133A">
        <w:t>Архангельской области регистрируется более 38,0 тысяч травматических повреждений у детей. За последние 3 года (2013 – 2015 гг.) отм</w:t>
      </w:r>
      <w:r w:rsidR="00435218">
        <w:t>ечается рост на 2,2</w:t>
      </w:r>
      <w:r>
        <w:t>%</w:t>
      </w:r>
      <w:r w:rsidRPr="00A2133A">
        <w:t xml:space="preserve"> детского травматизма с 169,0 до 172,8 на 1000 детского населения. </w:t>
      </w:r>
    </w:p>
    <w:p w:rsidR="00344D82" w:rsidRPr="0093221C" w:rsidRDefault="00344D82" w:rsidP="00344D82">
      <w:pPr>
        <w:ind w:firstLine="709"/>
        <w:jc w:val="both"/>
        <w:rPr>
          <w:b/>
        </w:rPr>
      </w:pPr>
    </w:p>
    <w:p w:rsidR="00344D82" w:rsidRPr="0013664F" w:rsidRDefault="00344D82" w:rsidP="00344D82">
      <w:pPr>
        <w:jc w:val="center"/>
        <w:rPr>
          <w:b/>
        </w:rPr>
      </w:pPr>
      <w:r w:rsidRPr="0013664F">
        <w:rPr>
          <w:b/>
        </w:rPr>
        <w:t>Злокачественные новообразования</w:t>
      </w:r>
    </w:p>
    <w:p w:rsidR="00344D82" w:rsidRPr="0013664F" w:rsidRDefault="00344D82" w:rsidP="00344D82">
      <w:pPr>
        <w:ind w:firstLine="720"/>
        <w:jc w:val="both"/>
        <w:rPr>
          <w:b/>
        </w:rPr>
      </w:pPr>
    </w:p>
    <w:p w:rsidR="00344D82" w:rsidRDefault="00344D82" w:rsidP="00435218">
      <w:pPr>
        <w:pStyle w:val="af7"/>
        <w:spacing w:after="0"/>
        <w:ind w:left="0" w:firstLine="709"/>
        <w:jc w:val="both"/>
      </w:pPr>
      <w:r w:rsidRPr="0013664F">
        <w:t>В 2015 году в Архангельской области впервые в жизни выявлено 5281 случай злокачественных новообраз</w:t>
      </w:r>
      <w:r w:rsidR="00435218">
        <w:t>ований (в том числе 2404 - 45,5</w:t>
      </w:r>
      <w:r>
        <w:t>%</w:t>
      </w:r>
      <w:r w:rsidRPr="0013664F">
        <w:t xml:space="preserve"> и 2877 - 54,5 </w:t>
      </w:r>
      <w:r>
        <w:t>%</w:t>
      </w:r>
      <w:r w:rsidRPr="0013664F">
        <w:t xml:space="preserve"> у пациентов мужского и женского пола соответственно). Увеличение данного показателя по сравнению с </w:t>
      </w:r>
      <w:smartTag w:uri="urn:schemas-microsoft-com:office:smarttags" w:element="metricconverter">
        <w:smartTagPr>
          <w:attr w:name="ProductID" w:val="2014 г"/>
        </w:smartTagPr>
        <w:r w:rsidRPr="0013664F">
          <w:t>2014 г</w:t>
        </w:r>
      </w:smartTag>
      <w:r w:rsidR="00435218">
        <w:t>. составило 1,0</w:t>
      </w:r>
      <w:r>
        <w:t>%</w:t>
      </w:r>
      <w:r w:rsidRPr="0013664F">
        <w:t xml:space="preserve"> (за счет увеличения ср</w:t>
      </w:r>
      <w:r w:rsidR="00435218">
        <w:t>еди женского населения – на 2,2</w:t>
      </w:r>
      <w:r>
        <w:t>%</w:t>
      </w:r>
      <w:r w:rsidRPr="0013664F">
        <w:t>, среди мужского населе</w:t>
      </w:r>
      <w:r w:rsidR="00435218">
        <w:t>ния наблюдается снижение на 0,5</w:t>
      </w:r>
      <w:r>
        <w:t>%</w:t>
      </w:r>
      <w:r w:rsidRPr="0013664F">
        <w:t xml:space="preserve">). Абсолютное число заболевших в </w:t>
      </w:r>
      <w:smartTag w:uri="urn:schemas-microsoft-com:office:smarttags" w:element="metricconverter">
        <w:smartTagPr>
          <w:attr w:name="ProductID" w:val="2015 г"/>
        </w:smartTagPr>
        <w:r w:rsidRPr="0013664F">
          <w:t>2015 г</w:t>
        </w:r>
      </w:smartTag>
      <w:r w:rsidR="00435218">
        <w:t>. на 28,8</w:t>
      </w:r>
      <w:r>
        <w:t>%</w:t>
      </w:r>
      <w:r w:rsidRPr="0013664F">
        <w:t xml:space="preserve"> больше</w:t>
      </w:r>
      <w:r w:rsidR="00435218">
        <w:t>, чем в 2005 году (РФ - на 21,1</w:t>
      </w:r>
      <w:r>
        <w:t>%</w:t>
      </w:r>
      <w:r w:rsidRPr="0013664F">
        <w:t>).</w:t>
      </w:r>
    </w:p>
    <w:p w:rsidR="00344D82" w:rsidRDefault="00344D82" w:rsidP="00435218">
      <w:pPr>
        <w:pStyle w:val="af7"/>
        <w:spacing w:after="0"/>
        <w:ind w:left="0" w:firstLine="709"/>
        <w:jc w:val="both"/>
      </w:pPr>
      <w:r w:rsidRPr="0013664F">
        <w:t>Показатель заболеваемости злокачественными новообразованиями на 100 тыс. населения Архангельской области составил</w:t>
      </w:r>
      <w:r w:rsidR="00435218">
        <w:t xml:space="preserve"> 463,3 (РФ – 388,0), что на 1,8</w:t>
      </w:r>
      <w:r>
        <w:t>%</w:t>
      </w:r>
      <w:r w:rsidRPr="0013664F">
        <w:t xml:space="preserve"> выше уровня </w:t>
      </w:r>
      <w:smartTag w:uri="urn:schemas-microsoft-com:office:smarttags" w:element="metricconverter">
        <w:smartTagPr>
          <w:attr w:name="ProductID" w:val="2014 г"/>
        </w:smartTagPr>
        <w:r w:rsidRPr="0013664F">
          <w:t>2014 г</w:t>
        </w:r>
      </w:smartTag>
      <w:r w:rsidRPr="0013664F">
        <w:t>. (РФ</w:t>
      </w:r>
      <w:r w:rsidR="00435218">
        <w:t xml:space="preserve"> – на 3,9</w:t>
      </w:r>
      <w:r>
        <w:t>%</w:t>
      </w:r>
      <w:r w:rsidRPr="0013664F">
        <w:t xml:space="preserve"> выше уровня 2013 года)</w:t>
      </w:r>
      <w:r w:rsidRPr="0013664F">
        <w:rPr>
          <w:color w:val="FF0000"/>
        </w:rPr>
        <w:t xml:space="preserve"> </w:t>
      </w:r>
      <w:r w:rsidR="00435218">
        <w:t>и на 47,5</w:t>
      </w:r>
      <w:r>
        <w:t>%</w:t>
      </w:r>
      <w:r w:rsidRPr="0013664F">
        <w:rPr>
          <w:color w:val="FF0000"/>
        </w:rPr>
        <w:t xml:space="preserve"> </w:t>
      </w:r>
      <w:r w:rsidRPr="0013664F">
        <w:t>(РФ – на</w:t>
      </w:r>
      <w:r w:rsidRPr="0013664F">
        <w:rPr>
          <w:color w:val="00B050"/>
        </w:rPr>
        <w:t xml:space="preserve"> </w:t>
      </w:r>
      <w:r w:rsidR="00435218">
        <w:t>18,0</w:t>
      </w:r>
      <w:r>
        <w:t>%</w:t>
      </w:r>
      <w:r w:rsidRPr="0013664F">
        <w:t>)</w:t>
      </w:r>
      <w:r w:rsidRPr="0013664F">
        <w:rPr>
          <w:color w:val="FF0000"/>
        </w:rPr>
        <w:t xml:space="preserve"> </w:t>
      </w:r>
      <w:r w:rsidRPr="0013664F">
        <w:t xml:space="preserve">выше уровня </w:t>
      </w:r>
      <w:smartTag w:uri="urn:schemas-microsoft-com:office:smarttags" w:element="metricconverter">
        <w:smartTagPr>
          <w:attr w:name="ProductID" w:val="2005 г"/>
        </w:smartTagPr>
        <w:r w:rsidRPr="0013664F">
          <w:t>2005 г</w:t>
        </w:r>
      </w:smartTag>
      <w:r>
        <w:t>.</w:t>
      </w:r>
    </w:p>
    <w:p w:rsidR="00344D82" w:rsidRPr="0013664F" w:rsidRDefault="00344D82" w:rsidP="00435218">
      <w:pPr>
        <w:pStyle w:val="af7"/>
        <w:spacing w:after="0"/>
        <w:ind w:left="0" w:firstLine="709"/>
        <w:jc w:val="both"/>
      </w:pPr>
      <w:r w:rsidRPr="0013664F">
        <w:t>Показатель заболеваемости злокачественными новообразованиями мужского населения составил 451,2</w:t>
      </w:r>
      <w:r w:rsidRPr="0013664F">
        <w:rPr>
          <w:color w:val="FF0000"/>
        </w:rPr>
        <w:t xml:space="preserve"> </w:t>
      </w:r>
      <w:r w:rsidRPr="0013664F">
        <w:t>(РФ – 383,3)</w:t>
      </w:r>
      <w:r w:rsidRPr="0013664F">
        <w:rPr>
          <w:color w:val="FF0000"/>
        </w:rPr>
        <w:t xml:space="preserve"> </w:t>
      </w:r>
      <w:r w:rsidRPr="0013664F">
        <w:t>на 100 тыс. мужского населения, увеличение его уровня за год сос</w:t>
      </w:r>
      <w:r w:rsidR="00435218">
        <w:t>тавило 0,2</w:t>
      </w:r>
      <w:r>
        <w:t>%</w:t>
      </w:r>
      <w:r w:rsidRPr="0013664F">
        <w:t xml:space="preserve">, при этом прирост </w:t>
      </w:r>
      <w:r w:rsidR="00435218">
        <w:t>его уровня за 10 лет – на 38,2</w:t>
      </w:r>
      <w:r>
        <w:t>%</w:t>
      </w:r>
      <w:r w:rsidR="00435218">
        <w:t xml:space="preserve"> (РФ – на 15,2</w:t>
      </w:r>
      <w:r>
        <w:t>%</w:t>
      </w:r>
      <w:r w:rsidRPr="0013664F">
        <w:t>).</w:t>
      </w:r>
      <w:r w:rsidRPr="0013664F">
        <w:rPr>
          <w:color w:val="FF0000"/>
        </w:rPr>
        <w:t xml:space="preserve"> </w:t>
      </w:r>
      <w:r w:rsidRPr="0013664F">
        <w:t>Показатель заболеваемости женского населен</w:t>
      </w:r>
      <w:r w:rsidR="00435218">
        <w:t>ия Архангельской области в 2015</w:t>
      </w:r>
      <w:r w:rsidRPr="0013664F">
        <w:t>г. достиг 473,8 (РФ – 392,1),</w:t>
      </w:r>
      <w:r w:rsidRPr="0013664F">
        <w:rPr>
          <w:color w:val="FF0000"/>
        </w:rPr>
        <w:t xml:space="preserve"> </w:t>
      </w:r>
      <w:r w:rsidRPr="0013664F">
        <w:t>что выше уровня 2014г. на 3,0</w:t>
      </w:r>
      <w:r>
        <w:t>%</w:t>
      </w:r>
      <w:r w:rsidRPr="0013664F">
        <w:t>, при этом прирост его уровня за 10 лет</w:t>
      </w:r>
      <w:r w:rsidR="00435218">
        <w:t xml:space="preserve"> составил 56,2</w:t>
      </w:r>
      <w:r>
        <w:t>%</w:t>
      </w:r>
      <w:r w:rsidR="00435218">
        <w:t xml:space="preserve"> (РФ – на 20,5</w:t>
      </w:r>
      <w:r>
        <w:t>%</w:t>
      </w:r>
      <w:r w:rsidR="00435218">
        <w:t xml:space="preserve">) </w:t>
      </w:r>
      <w:r w:rsidRPr="00BC082D">
        <w:t>(Таблица</w:t>
      </w:r>
      <w:r w:rsidR="00BC082D" w:rsidRPr="00BC082D">
        <w:t xml:space="preserve"> 90</w:t>
      </w:r>
      <w:r w:rsidRPr="00BC082D">
        <w:t>)</w:t>
      </w:r>
      <w:r w:rsidR="00435218" w:rsidRPr="00BC082D">
        <w:t>.</w:t>
      </w:r>
    </w:p>
    <w:p w:rsidR="00344D82" w:rsidRPr="0013664F" w:rsidRDefault="00344D82" w:rsidP="00435218">
      <w:pPr>
        <w:pStyle w:val="af7"/>
        <w:spacing w:after="0"/>
        <w:ind w:left="0"/>
      </w:pPr>
    </w:p>
    <w:p w:rsidR="00344D82" w:rsidRPr="0013664F" w:rsidRDefault="00344D82" w:rsidP="00435218">
      <w:pPr>
        <w:jc w:val="right"/>
        <w:outlineLvl w:val="8"/>
        <w:rPr>
          <w:i/>
          <w:lang w:eastAsia="en-US"/>
        </w:rPr>
      </w:pPr>
      <w:r w:rsidRPr="00BC082D">
        <w:rPr>
          <w:i/>
          <w:lang w:eastAsia="en-US"/>
        </w:rPr>
        <w:t>Таблица</w:t>
      </w:r>
      <w:r w:rsidR="00BC082D" w:rsidRPr="00BC082D">
        <w:rPr>
          <w:i/>
          <w:lang w:eastAsia="en-US"/>
        </w:rPr>
        <w:t xml:space="preserve"> 90</w:t>
      </w:r>
      <w:r>
        <w:rPr>
          <w:i/>
          <w:lang w:eastAsia="en-US"/>
        </w:rPr>
        <w:t xml:space="preserve"> </w:t>
      </w:r>
    </w:p>
    <w:p w:rsidR="00344D82" w:rsidRPr="0013664F" w:rsidRDefault="00344D82" w:rsidP="00435218">
      <w:pPr>
        <w:pStyle w:val="af7"/>
        <w:spacing w:after="0"/>
        <w:ind w:left="0"/>
        <w:jc w:val="center"/>
        <w:rPr>
          <w:b/>
        </w:rPr>
      </w:pPr>
      <w:r w:rsidRPr="0013664F">
        <w:rPr>
          <w:b/>
        </w:rPr>
        <w:t>Заболеваемость населения Архангельской области</w:t>
      </w:r>
    </w:p>
    <w:p w:rsidR="00344D82" w:rsidRPr="0013664F" w:rsidRDefault="00344D82" w:rsidP="00435218">
      <w:pPr>
        <w:pStyle w:val="af7"/>
        <w:spacing w:after="0"/>
        <w:ind w:left="0"/>
        <w:jc w:val="center"/>
        <w:rPr>
          <w:b/>
        </w:rPr>
      </w:pPr>
      <w:r w:rsidRPr="0013664F">
        <w:rPr>
          <w:b/>
        </w:rPr>
        <w:t>злокачественными новообразованиями</w:t>
      </w:r>
    </w:p>
    <w:p w:rsidR="00344D82" w:rsidRPr="0013664F" w:rsidRDefault="00344D82" w:rsidP="00435218">
      <w:pPr>
        <w:pStyle w:val="af7"/>
        <w:spacing w:after="0"/>
        <w:ind w:left="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186"/>
        <w:gridCol w:w="727"/>
        <w:gridCol w:w="728"/>
        <w:gridCol w:w="727"/>
        <w:gridCol w:w="728"/>
        <w:gridCol w:w="727"/>
        <w:gridCol w:w="728"/>
        <w:gridCol w:w="727"/>
        <w:gridCol w:w="728"/>
        <w:gridCol w:w="727"/>
        <w:gridCol w:w="728"/>
      </w:tblGrid>
      <w:tr w:rsidR="00344D82" w:rsidRPr="00435218" w:rsidTr="00435218">
        <w:trPr>
          <w:tblHeader/>
          <w:jc w:val="center"/>
        </w:trPr>
        <w:tc>
          <w:tcPr>
            <w:tcW w:w="1384" w:type="dxa"/>
            <w:vMerge w:val="restart"/>
          </w:tcPr>
          <w:p w:rsidR="00344D82" w:rsidRPr="00435218" w:rsidRDefault="00344D82" w:rsidP="00435218">
            <w:pPr>
              <w:pStyle w:val="af7"/>
              <w:spacing w:after="0"/>
              <w:ind w:left="0"/>
              <w:jc w:val="center"/>
              <w:rPr>
                <w:b/>
                <w:sz w:val="20"/>
                <w:szCs w:val="20"/>
              </w:rPr>
            </w:pPr>
          </w:p>
        </w:tc>
        <w:tc>
          <w:tcPr>
            <w:tcW w:w="1186" w:type="dxa"/>
            <w:vMerge w:val="restart"/>
          </w:tcPr>
          <w:p w:rsidR="00344D82" w:rsidRPr="00435218" w:rsidRDefault="00344D82" w:rsidP="00435218">
            <w:pPr>
              <w:pStyle w:val="af7"/>
              <w:spacing w:after="0"/>
              <w:ind w:left="0"/>
              <w:jc w:val="center"/>
              <w:rPr>
                <w:b/>
                <w:sz w:val="20"/>
                <w:szCs w:val="20"/>
              </w:rPr>
            </w:pPr>
          </w:p>
        </w:tc>
        <w:tc>
          <w:tcPr>
            <w:tcW w:w="1455" w:type="dxa"/>
            <w:gridSpan w:val="2"/>
          </w:tcPr>
          <w:p w:rsidR="00344D82" w:rsidRPr="00435218" w:rsidRDefault="00344D82" w:rsidP="00435218">
            <w:pPr>
              <w:pStyle w:val="af7"/>
              <w:spacing w:after="0"/>
              <w:ind w:left="0"/>
              <w:jc w:val="center"/>
              <w:rPr>
                <w:b/>
                <w:sz w:val="20"/>
                <w:szCs w:val="20"/>
              </w:rPr>
            </w:pPr>
            <w:r w:rsidRPr="00435218">
              <w:rPr>
                <w:b/>
                <w:sz w:val="20"/>
                <w:szCs w:val="20"/>
              </w:rPr>
              <w:t>2005</w:t>
            </w:r>
          </w:p>
        </w:tc>
        <w:tc>
          <w:tcPr>
            <w:tcW w:w="1455" w:type="dxa"/>
            <w:gridSpan w:val="2"/>
          </w:tcPr>
          <w:p w:rsidR="00344D82" w:rsidRPr="00435218" w:rsidRDefault="00344D82" w:rsidP="00435218">
            <w:pPr>
              <w:pStyle w:val="af7"/>
              <w:spacing w:after="0"/>
              <w:ind w:left="0"/>
              <w:jc w:val="center"/>
              <w:rPr>
                <w:b/>
                <w:sz w:val="20"/>
                <w:szCs w:val="20"/>
              </w:rPr>
            </w:pPr>
            <w:r w:rsidRPr="00435218">
              <w:rPr>
                <w:b/>
                <w:sz w:val="20"/>
                <w:szCs w:val="20"/>
              </w:rPr>
              <w:t>2012</w:t>
            </w:r>
          </w:p>
        </w:tc>
        <w:tc>
          <w:tcPr>
            <w:tcW w:w="1455" w:type="dxa"/>
            <w:gridSpan w:val="2"/>
          </w:tcPr>
          <w:p w:rsidR="00344D82" w:rsidRPr="00435218" w:rsidRDefault="00344D82" w:rsidP="00435218">
            <w:pPr>
              <w:pStyle w:val="af7"/>
              <w:spacing w:after="0"/>
              <w:ind w:left="0"/>
              <w:jc w:val="center"/>
              <w:rPr>
                <w:b/>
                <w:sz w:val="20"/>
                <w:szCs w:val="20"/>
              </w:rPr>
            </w:pPr>
            <w:r w:rsidRPr="00435218">
              <w:rPr>
                <w:b/>
                <w:sz w:val="20"/>
                <w:szCs w:val="20"/>
              </w:rPr>
              <w:t>2013</w:t>
            </w:r>
          </w:p>
        </w:tc>
        <w:tc>
          <w:tcPr>
            <w:tcW w:w="1455" w:type="dxa"/>
            <w:gridSpan w:val="2"/>
          </w:tcPr>
          <w:p w:rsidR="00344D82" w:rsidRPr="00435218" w:rsidRDefault="00344D82" w:rsidP="00435218">
            <w:pPr>
              <w:pStyle w:val="af7"/>
              <w:spacing w:after="0"/>
              <w:ind w:left="0"/>
              <w:jc w:val="center"/>
              <w:rPr>
                <w:b/>
                <w:sz w:val="20"/>
                <w:szCs w:val="20"/>
              </w:rPr>
            </w:pPr>
            <w:r w:rsidRPr="00435218">
              <w:rPr>
                <w:b/>
                <w:sz w:val="20"/>
                <w:szCs w:val="20"/>
              </w:rPr>
              <w:t>2014</w:t>
            </w:r>
          </w:p>
        </w:tc>
        <w:tc>
          <w:tcPr>
            <w:tcW w:w="1455" w:type="dxa"/>
            <w:gridSpan w:val="2"/>
          </w:tcPr>
          <w:p w:rsidR="00344D82" w:rsidRPr="00435218" w:rsidRDefault="00344D82" w:rsidP="00435218">
            <w:pPr>
              <w:pStyle w:val="af7"/>
              <w:spacing w:after="0"/>
              <w:ind w:left="0"/>
              <w:jc w:val="center"/>
              <w:rPr>
                <w:b/>
                <w:sz w:val="20"/>
                <w:szCs w:val="20"/>
              </w:rPr>
            </w:pPr>
            <w:r w:rsidRPr="00435218">
              <w:rPr>
                <w:b/>
                <w:sz w:val="20"/>
                <w:szCs w:val="20"/>
              </w:rPr>
              <w:t>2015</w:t>
            </w:r>
          </w:p>
        </w:tc>
      </w:tr>
      <w:tr w:rsidR="00344D82" w:rsidRPr="00435218" w:rsidTr="00435218">
        <w:trPr>
          <w:tblHeader/>
          <w:jc w:val="center"/>
        </w:trPr>
        <w:tc>
          <w:tcPr>
            <w:tcW w:w="1384" w:type="dxa"/>
            <w:vMerge/>
            <w:vAlign w:val="center"/>
          </w:tcPr>
          <w:p w:rsidR="00344D82" w:rsidRPr="00435218" w:rsidRDefault="00344D82" w:rsidP="00435218">
            <w:pPr>
              <w:jc w:val="center"/>
              <w:rPr>
                <w:b/>
                <w:sz w:val="20"/>
                <w:szCs w:val="20"/>
              </w:rPr>
            </w:pPr>
          </w:p>
        </w:tc>
        <w:tc>
          <w:tcPr>
            <w:tcW w:w="1186" w:type="dxa"/>
            <w:vMerge/>
            <w:vAlign w:val="center"/>
          </w:tcPr>
          <w:p w:rsidR="00344D82" w:rsidRPr="00435218" w:rsidRDefault="00344D82" w:rsidP="00435218">
            <w:pPr>
              <w:jc w:val="center"/>
              <w:rPr>
                <w:b/>
                <w:sz w:val="20"/>
                <w:szCs w:val="20"/>
              </w:rPr>
            </w:pPr>
          </w:p>
        </w:tc>
        <w:tc>
          <w:tcPr>
            <w:tcW w:w="727" w:type="dxa"/>
          </w:tcPr>
          <w:p w:rsidR="00344D82" w:rsidRPr="00435218" w:rsidRDefault="00344D82" w:rsidP="00435218">
            <w:pPr>
              <w:pStyle w:val="af7"/>
              <w:spacing w:after="0"/>
              <w:ind w:left="0"/>
              <w:jc w:val="center"/>
              <w:rPr>
                <w:b/>
                <w:sz w:val="20"/>
                <w:szCs w:val="20"/>
              </w:rPr>
            </w:pPr>
            <w:r w:rsidRPr="00435218">
              <w:rPr>
                <w:b/>
                <w:sz w:val="20"/>
                <w:szCs w:val="20"/>
              </w:rPr>
              <w:t>АО*</w:t>
            </w:r>
          </w:p>
        </w:tc>
        <w:tc>
          <w:tcPr>
            <w:tcW w:w="728" w:type="dxa"/>
          </w:tcPr>
          <w:p w:rsidR="00344D82" w:rsidRPr="00435218" w:rsidRDefault="00344D82" w:rsidP="00435218">
            <w:pPr>
              <w:pStyle w:val="af7"/>
              <w:spacing w:after="0"/>
              <w:ind w:left="0"/>
              <w:jc w:val="center"/>
              <w:rPr>
                <w:b/>
                <w:sz w:val="20"/>
                <w:szCs w:val="20"/>
              </w:rPr>
            </w:pPr>
            <w:r w:rsidRPr="00435218">
              <w:rPr>
                <w:b/>
                <w:sz w:val="20"/>
                <w:szCs w:val="20"/>
              </w:rPr>
              <w:t>РФ</w:t>
            </w:r>
          </w:p>
        </w:tc>
        <w:tc>
          <w:tcPr>
            <w:tcW w:w="727" w:type="dxa"/>
          </w:tcPr>
          <w:p w:rsidR="00344D82" w:rsidRPr="00435218" w:rsidRDefault="00344D82" w:rsidP="00435218">
            <w:pPr>
              <w:pStyle w:val="af7"/>
              <w:spacing w:after="0"/>
              <w:ind w:left="0"/>
              <w:jc w:val="center"/>
              <w:rPr>
                <w:b/>
                <w:sz w:val="20"/>
                <w:szCs w:val="20"/>
              </w:rPr>
            </w:pPr>
            <w:r w:rsidRPr="00435218">
              <w:rPr>
                <w:b/>
                <w:sz w:val="20"/>
                <w:szCs w:val="20"/>
              </w:rPr>
              <w:t>АО*</w:t>
            </w:r>
          </w:p>
        </w:tc>
        <w:tc>
          <w:tcPr>
            <w:tcW w:w="728" w:type="dxa"/>
          </w:tcPr>
          <w:p w:rsidR="00344D82" w:rsidRPr="00435218" w:rsidRDefault="00344D82" w:rsidP="00435218">
            <w:pPr>
              <w:pStyle w:val="af7"/>
              <w:spacing w:after="0"/>
              <w:ind w:left="0"/>
              <w:jc w:val="center"/>
              <w:rPr>
                <w:b/>
                <w:sz w:val="20"/>
                <w:szCs w:val="20"/>
              </w:rPr>
            </w:pPr>
            <w:r w:rsidRPr="00435218">
              <w:rPr>
                <w:b/>
                <w:sz w:val="20"/>
                <w:szCs w:val="20"/>
              </w:rPr>
              <w:t>РФ</w:t>
            </w:r>
          </w:p>
        </w:tc>
        <w:tc>
          <w:tcPr>
            <w:tcW w:w="727" w:type="dxa"/>
          </w:tcPr>
          <w:p w:rsidR="00344D82" w:rsidRPr="00435218" w:rsidRDefault="00344D82" w:rsidP="00435218">
            <w:pPr>
              <w:pStyle w:val="af7"/>
              <w:spacing w:after="0"/>
              <w:ind w:left="0"/>
              <w:jc w:val="center"/>
              <w:rPr>
                <w:b/>
                <w:sz w:val="20"/>
                <w:szCs w:val="20"/>
              </w:rPr>
            </w:pPr>
            <w:r w:rsidRPr="00435218">
              <w:rPr>
                <w:b/>
                <w:sz w:val="20"/>
                <w:szCs w:val="20"/>
              </w:rPr>
              <w:t>АО*</w:t>
            </w:r>
          </w:p>
        </w:tc>
        <w:tc>
          <w:tcPr>
            <w:tcW w:w="728" w:type="dxa"/>
          </w:tcPr>
          <w:p w:rsidR="00344D82" w:rsidRPr="00435218" w:rsidRDefault="00344D82" w:rsidP="00435218">
            <w:pPr>
              <w:pStyle w:val="af7"/>
              <w:spacing w:after="0"/>
              <w:ind w:left="0"/>
              <w:jc w:val="center"/>
              <w:rPr>
                <w:b/>
                <w:sz w:val="20"/>
                <w:szCs w:val="20"/>
              </w:rPr>
            </w:pPr>
            <w:r w:rsidRPr="00435218">
              <w:rPr>
                <w:b/>
                <w:sz w:val="20"/>
                <w:szCs w:val="20"/>
              </w:rPr>
              <w:t>РФ</w:t>
            </w:r>
          </w:p>
        </w:tc>
        <w:tc>
          <w:tcPr>
            <w:tcW w:w="727" w:type="dxa"/>
          </w:tcPr>
          <w:p w:rsidR="00344D82" w:rsidRPr="00435218" w:rsidRDefault="00344D82" w:rsidP="00435218">
            <w:pPr>
              <w:pStyle w:val="af7"/>
              <w:spacing w:after="0"/>
              <w:ind w:left="0"/>
              <w:jc w:val="center"/>
              <w:rPr>
                <w:b/>
                <w:sz w:val="20"/>
                <w:szCs w:val="20"/>
              </w:rPr>
            </w:pPr>
            <w:r w:rsidRPr="00435218">
              <w:rPr>
                <w:b/>
                <w:sz w:val="20"/>
                <w:szCs w:val="20"/>
              </w:rPr>
              <w:t>АО*</w:t>
            </w:r>
          </w:p>
        </w:tc>
        <w:tc>
          <w:tcPr>
            <w:tcW w:w="728" w:type="dxa"/>
          </w:tcPr>
          <w:p w:rsidR="00344D82" w:rsidRPr="00435218" w:rsidRDefault="00344D82" w:rsidP="00435218">
            <w:pPr>
              <w:pStyle w:val="af7"/>
              <w:spacing w:after="0"/>
              <w:ind w:left="0"/>
              <w:jc w:val="center"/>
              <w:rPr>
                <w:b/>
                <w:sz w:val="20"/>
                <w:szCs w:val="20"/>
              </w:rPr>
            </w:pPr>
            <w:r w:rsidRPr="00435218">
              <w:rPr>
                <w:b/>
                <w:sz w:val="20"/>
                <w:szCs w:val="20"/>
              </w:rPr>
              <w:t>РФ</w:t>
            </w:r>
          </w:p>
        </w:tc>
        <w:tc>
          <w:tcPr>
            <w:tcW w:w="727" w:type="dxa"/>
          </w:tcPr>
          <w:p w:rsidR="00344D82" w:rsidRPr="00435218" w:rsidRDefault="00344D82" w:rsidP="00435218">
            <w:pPr>
              <w:pStyle w:val="af7"/>
              <w:spacing w:after="0"/>
              <w:ind w:left="0"/>
              <w:jc w:val="center"/>
              <w:rPr>
                <w:b/>
                <w:sz w:val="20"/>
                <w:szCs w:val="20"/>
              </w:rPr>
            </w:pPr>
            <w:r w:rsidRPr="00435218">
              <w:rPr>
                <w:b/>
                <w:sz w:val="20"/>
                <w:szCs w:val="20"/>
              </w:rPr>
              <w:t>АО*</w:t>
            </w:r>
          </w:p>
        </w:tc>
        <w:tc>
          <w:tcPr>
            <w:tcW w:w="728" w:type="dxa"/>
          </w:tcPr>
          <w:p w:rsidR="00344D82" w:rsidRPr="00435218" w:rsidRDefault="00344D82" w:rsidP="00435218">
            <w:pPr>
              <w:pStyle w:val="af7"/>
              <w:spacing w:after="0"/>
              <w:ind w:left="0"/>
              <w:jc w:val="center"/>
              <w:rPr>
                <w:b/>
                <w:sz w:val="20"/>
                <w:szCs w:val="20"/>
              </w:rPr>
            </w:pPr>
            <w:r w:rsidRPr="00435218">
              <w:rPr>
                <w:b/>
                <w:sz w:val="20"/>
                <w:szCs w:val="20"/>
              </w:rPr>
              <w:t>РФ</w:t>
            </w:r>
          </w:p>
        </w:tc>
      </w:tr>
      <w:tr w:rsidR="00CA04ED" w:rsidRPr="00435218" w:rsidTr="00435218">
        <w:trPr>
          <w:tblHeader/>
          <w:jc w:val="center"/>
        </w:trPr>
        <w:tc>
          <w:tcPr>
            <w:tcW w:w="1384" w:type="dxa"/>
            <w:vAlign w:val="center"/>
          </w:tcPr>
          <w:p w:rsidR="00CA04ED" w:rsidRPr="00CA04ED" w:rsidRDefault="00CA04ED" w:rsidP="00435218">
            <w:pPr>
              <w:jc w:val="center"/>
              <w:rPr>
                <w:b/>
                <w:sz w:val="20"/>
                <w:szCs w:val="20"/>
                <w:lang w:val="en-US"/>
              </w:rPr>
            </w:pPr>
            <w:r>
              <w:rPr>
                <w:b/>
                <w:sz w:val="20"/>
                <w:szCs w:val="20"/>
                <w:lang w:val="en-US"/>
              </w:rPr>
              <w:t>1</w:t>
            </w:r>
          </w:p>
        </w:tc>
        <w:tc>
          <w:tcPr>
            <w:tcW w:w="1186" w:type="dxa"/>
            <w:vAlign w:val="center"/>
          </w:tcPr>
          <w:p w:rsidR="00CA04ED" w:rsidRPr="00CA04ED" w:rsidRDefault="00CA04ED" w:rsidP="00435218">
            <w:pPr>
              <w:jc w:val="center"/>
              <w:rPr>
                <w:b/>
                <w:sz w:val="20"/>
                <w:szCs w:val="20"/>
                <w:lang w:val="en-US"/>
              </w:rPr>
            </w:pPr>
            <w:r>
              <w:rPr>
                <w:b/>
                <w:sz w:val="20"/>
                <w:szCs w:val="20"/>
                <w:lang w:val="en-US"/>
              </w:rPr>
              <w:t>2</w:t>
            </w:r>
          </w:p>
        </w:tc>
        <w:tc>
          <w:tcPr>
            <w:tcW w:w="727" w:type="dxa"/>
          </w:tcPr>
          <w:p w:rsidR="00CA04ED" w:rsidRPr="00CA04ED" w:rsidRDefault="00CA04ED" w:rsidP="00435218">
            <w:pPr>
              <w:pStyle w:val="af7"/>
              <w:spacing w:after="0"/>
              <w:ind w:left="0"/>
              <w:jc w:val="center"/>
              <w:rPr>
                <w:b/>
                <w:sz w:val="20"/>
                <w:szCs w:val="20"/>
                <w:lang w:val="en-US"/>
              </w:rPr>
            </w:pPr>
            <w:r>
              <w:rPr>
                <w:b/>
                <w:sz w:val="20"/>
                <w:szCs w:val="20"/>
                <w:lang w:val="en-US"/>
              </w:rPr>
              <w:t>3</w:t>
            </w:r>
          </w:p>
        </w:tc>
        <w:tc>
          <w:tcPr>
            <w:tcW w:w="728" w:type="dxa"/>
          </w:tcPr>
          <w:p w:rsidR="00CA04ED" w:rsidRPr="00CA04ED" w:rsidRDefault="00CA04ED" w:rsidP="00435218">
            <w:pPr>
              <w:pStyle w:val="af7"/>
              <w:spacing w:after="0"/>
              <w:ind w:left="0"/>
              <w:jc w:val="center"/>
              <w:rPr>
                <w:b/>
                <w:sz w:val="20"/>
                <w:szCs w:val="20"/>
                <w:lang w:val="en-US"/>
              </w:rPr>
            </w:pPr>
            <w:r>
              <w:rPr>
                <w:b/>
                <w:sz w:val="20"/>
                <w:szCs w:val="20"/>
                <w:lang w:val="en-US"/>
              </w:rPr>
              <w:t>4</w:t>
            </w:r>
          </w:p>
        </w:tc>
        <w:tc>
          <w:tcPr>
            <w:tcW w:w="727" w:type="dxa"/>
          </w:tcPr>
          <w:p w:rsidR="00CA04ED" w:rsidRPr="00CA04ED" w:rsidRDefault="00CA04ED" w:rsidP="00435218">
            <w:pPr>
              <w:pStyle w:val="af7"/>
              <w:spacing w:after="0"/>
              <w:ind w:left="0"/>
              <w:jc w:val="center"/>
              <w:rPr>
                <w:b/>
                <w:sz w:val="20"/>
                <w:szCs w:val="20"/>
                <w:lang w:val="en-US"/>
              </w:rPr>
            </w:pPr>
            <w:r>
              <w:rPr>
                <w:b/>
                <w:sz w:val="20"/>
                <w:szCs w:val="20"/>
                <w:lang w:val="en-US"/>
              </w:rPr>
              <w:t>5</w:t>
            </w:r>
          </w:p>
        </w:tc>
        <w:tc>
          <w:tcPr>
            <w:tcW w:w="728" w:type="dxa"/>
          </w:tcPr>
          <w:p w:rsidR="00CA04ED" w:rsidRPr="00CA04ED" w:rsidRDefault="00CA04ED" w:rsidP="00435218">
            <w:pPr>
              <w:pStyle w:val="af7"/>
              <w:spacing w:after="0"/>
              <w:ind w:left="0"/>
              <w:jc w:val="center"/>
              <w:rPr>
                <w:b/>
                <w:sz w:val="20"/>
                <w:szCs w:val="20"/>
                <w:lang w:val="en-US"/>
              </w:rPr>
            </w:pPr>
            <w:r>
              <w:rPr>
                <w:b/>
                <w:sz w:val="20"/>
                <w:szCs w:val="20"/>
                <w:lang w:val="en-US"/>
              </w:rPr>
              <w:t>6</w:t>
            </w:r>
          </w:p>
        </w:tc>
        <w:tc>
          <w:tcPr>
            <w:tcW w:w="727" w:type="dxa"/>
          </w:tcPr>
          <w:p w:rsidR="00CA04ED" w:rsidRPr="00CA04ED" w:rsidRDefault="00CA04ED" w:rsidP="00435218">
            <w:pPr>
              <w:pStyle w:val="af7"/>
              <w:spacing w:after="0"/>
              <w:ind w:left="0"/>
              <w:jc w:val="center"/>
              <w:rPr>
                <w:b/>
                <w:sz w:val="20"/>
                <w:szCs w:val="20"/>
                <w:lang w:val="en-US"/>
              </w:rPr>
            </w:pPr>
            <w:r>
              <w:rPr>
                <w:b/>
                <w:sz w:val="20"/>
                <w:szCs w:val="20"/>
                <w:lang w:val="en-US"/>
              </w:rPr>
              <w:t>7</w:t>
            </w:r>
          </w:p>
        </w:tc>
        <w:tc>
          <w:tcPr>
            <w:tcW w:w="728" w:type="dxa"/>
          </w:tcPr>
          <w:p w:rsidR="00CA04ED" w:rsidRPr="00CA04ED" w:rsidRDefault="00CA04ED" w:rsidP="00435218">
            <w:pPr>
              <w:pStyle w:val="af7"/>
              <w:spacing w:after="0"/>
              <w:ind w:left="0"/>
              <w:jc w:val="center"/>
              <w:rPr>
                <w:b/>
                <w:sz w:val="20"/>
                <w:szCs w:val="20"/>
                <w:lang w:val="en-US"/>
              </w:rPr>
            </w:pPr>
            <w:r>
              <w:rPr>
                <w:b/>
                <w:sz w:val="20"/>
                <w:szCs w:val="20"/>
                <w:lang w:val="en-US"/>
              </w:rPr>
              <w:t>8</w:t>
            </w:r>
          </w:p>
        </w:tc>
        <w:tc>
          <w:tcPr>
            <w:tcW w:w="727" w:type="dxa"/>
          </w:tcPr>
          <w:p w:rsidR="00CA04ED" w:rsidRPr="00CA04ED" w:rsidRDefault="00CA04ED" w:rsidP="00435218">
            <w:pPr>
              <w:pStyle w:val="af7"/>
              <w:spacing w:after="0"/>
              <w:ind w:left="0"/>
              <w:jc w:val="center"/>
              <w:rPr>
                <w:b/>
                <w:sz w:val="20"/>
                <w:szCs w:val="20"/>
                <w:lang w:val="en-US"/>
              </w:rPr>
            </w:pPr>
            <w:r>
              <w:rPr>
                <w:b/>
                <w:sz w:val="20"/>
                <w:szCs w:val="20"/>
                <w:lang w:val="en-US"/>
              </w:rPr>
              <w:t>9</w:t>
            </w:r>
          </w:p>
        </w:tc>
        <w:tc>
          <w:tcPr>
            <w:tcW w:w="728" w:type="dxa"/>
          </w:tcPr>
          <w:p w:rsidR="00CA04ED" w:rsidRPr="00CA04ED" w:rsidRDefault="00CA04ED" w:rsidP="00435218">
            <w:pPr>
              <w:pStyle w:val="af7"/>
              <w:spacing w:after="0"/>
              <w:ind w:left="0"/>
              <w:jc w:val="center"/>
              <w:rPr>
                <w:b/>
                <w:sz w:val="20"/>
                <w:szCs w:val="20"/>
                <w:lang w:val="en-US"/>
              </w:rPr>
            </w:pPr>
            <w:r>
              <w:rPr>
                <w:b/>
                <w:sz w:val="20"/>
                <w:szCs w:val="20"/>
                <w:lang w:val="en-US"/>
              </w:rPr>
              <w:t>10</w:t>
            </w:r>
          </w:p>
        </w:tc>
        <w:tc>
          <w:tcPr>
            <w:tcW w:w="727" w:type="dxa"/>
          </w:tcPr>
          <w:p w:rsidR="00CA04ED" w:rsidRPr="00CA04ED" w:rsidRDefault="00CA04ED" w:rsidP="00435218">
            <w:pPr>
              <w:pStyle w:val="af7"/>
              <w:spacing w:after="0"/>
              <w:ind w:left="0"/>
              <w:jc w:val="center"/>
              <w:rPr>
                <w:b/>
                <w:sz w:val="20"/>
                <w:szCs w:val="20"/>
                <w:lang w:val="en-US"/>
              </w:rPr>
            </w:pPr>
            <w:r>
              <w:rPr>
                <w:b/>
                <w:sz w:val="20"/>
                <w:szCs w:val="20"/>
                <w:lang w:val="en-US"/>
              </w:rPr>
              <w:t>11</w:t>
            </w:r>
          </w:p>
        </w:tc>
        <w:tc>
          <w:tcPr>
            <w:tcW w:w="728" w:type="dxa"/>
          </w:tcPr>
          <w:p w:rsidR="00CA04ED" w:rsidRPr="00CA04ED" w:rsidRDefault="00CA04ED" w:rsidP="00435218">
            <w:pPr>
              <w:pStyle w:val="af7"/>
              <w:spacing w:after="0"/>
              <w:ind w:left="0"/>
              <w:jc w:val="center"/>
              <w:rPr>
                <w:b/>
                <w:sz w:val="20"/>
                <w:szCs w:val="20"/>
                <w:lang w:val="en-US"/>
              </w:rPr>
            </w:pPr>
            <w:r>
              <w:rPr>
                <w:b/>
                <w:sz w:val="20"/>
                <w:szCs w:val="20"/>
                <w:lang w:val="en-US"/>
              </w:rPr>
              <w:t>12</w:t>
            </w:r>
          </w:p>
        </w:tc>
      </w:tr>
      <w:tr w:rsidR="00344D82" w:rsidRPr="00435218" w:rsidTr="00435218">
        <w:trPr>
          <w:cantSplit/>
          <w:jc w:val="center"/>
        </w:trPr>
        <w:tc>
          <w:tcPr>
            <w:tcW w:w="1384" w:type="dxa"/>
            <w:vAlign w:val="center"/>
          </w:tcPr>
          <w:p w:rsidR="00344D82" w:rsidRPr="00435218" w:rsidRDefault="00344D82" w:rsidP="00435218">
            <w:pPr>
              <w:pStyle w:val="af7"/>
              <w:spacing w:after="0"/>
              <w:ind w:left="0"/>
              <w:jc w:val="center"/>
              <w:rPr>
                <w:sz w:val="20"/>
                <w:szCs w:val="20"/>
              </w:rPr>
            </w:pPr>
            <w:r w:rsidRPr="00435218">
              <w:rPr>
                <w:sz w:val="20"/>
                <w:szCs w:val="20"/>
              </w:rPr>
              <w:t>Абсолютные числа</w:t>
            </w:r>
          </w:p>
        </w:tc>
        <w:tc>
          <w:tcPr>
            <w:tcW w:w="1186" w:type="dxa"/>
          </w:tcPr>
          <w:p w:rsidR="00344D82" w:rsidRPr="00435218" w:rsidRDefault="00344D82" w:rsidP="00435218">
            <w:pPr>
              <w:pStyle w:val="af7"/>
              <w:spacing w:after="0"/>
              <w:ind w:left="0"/>
              <w:jc w:val="center"/>
              <w:rPr>
                <w:sz w:val="20"/>
                <w:szCs w:val="20"/>
              </w:rPr>
            </w:pPr>
            <w:r w:rsidRPr="00435218">
              <w:rPr>
                <w:sz w:val="20"/>
                <w:szCs w:val="20"/>
              </w:rPr>
              <w:t>Оба пола</w:t>
            </w:r>
          </w:p>
          <w:p w:rsidR="00344D82" w:rsidRPr="00435218" w:rsidRDefault="00344D82" w:rsidP="00435218">
            <w:pPr>
              <w:pStyle w:val="af7"/>
              <w:spacing w:after="0"/>
              <w:ind w:left="0"/>
              <w:jc w:val="center"/>
              <w:rPr>
                <w:sz w:val="20"/>
                <w:szCs w:val="20"/>
              </w:rPr>
            </w:pPr>
            <w:r w:rsidRPr="00435218">
              <w:rPr>
                <w:sz w:val="20"/>
                <w:szCs w:val="20"/>
              </w:rPr>
              <w:t>Мужчины</w:t>
            </w:r>
          </w:p>
          <w:p w:rsidR="00344D82" w:rsidRPr="00435218" w:rsidRDefault="00344D82" w:rsidP="00435218">
            <w:pPr>
              <w:pStyle w:val="af7"/>
              <w:spacing w:after="0"/>
              <w:ind w:left="0"/>
              <w:jc w:val="center"/>
              <w:rPr>
                <w:sz w:val="20"/>
                <w:szCs w:val="20"/>
              </w:rPr>
            </w:pPr>
            <w:r w:rsidRPr="00435218">
              <w:rPr>
                <w:sz w:val="20"/>
                <w:szCs w:val="20"/>
              </w:rPr>
              <w:t>Женщины</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4099</w:t>
            </w:r>
          </w:p>
          <w:p w:rsidR="00344D82" w:rsidRPr="00435218" w:rsidRDefault="00344D82" w:rsidP="00435218">
            <w:pPr>
              <w:pStyle w:val="af7"/>
              <w:spacing w:after="0"/>
              <w:ind w:left="0"/>
              <w:jc w:val="center"/>
              <w:rPr>
                <w:sz w:val="20"/>
                <w:szCs w:val="20"/>
              </w:rPr>
            </w:pPr>
            <w:r w:rsidRPr="00435218">
              <w:rPr>
                <w:sz w:val="20"/>
                <w:szCs w:val="20"/>
              </w:rPr>
              <w:t>1996</w:t>
            </w:r>
          </w:p>
          <w:p w:rsidR="00344D82" w:rsidRPr="00435218" w:rsidRDefault="00344D82" w:rsidP="00435218">
            <w:pPr>
              <w:pStyle w:val="af7"/>
              <w:spacing w:after="0"/>
              <w:ind w:left="0"/>
              <w:jc w:val="center"/>
              <w:rPr>
                <w:sz w:val="20"/>
                <w:szCs w:val="20"/>
              </w:rPr>
            </w:pPr>
            <w:r w:rsidRPr="00435218">
              <w:rPr>
                <w:sz w:val="20"/>
                <w:szCs w:val="20"/>
              </w:rPr>
              <w:t>2103</w:t>
            </w:r>
          </w:p>
        </w:tc>
        <w:tc>
          <w:tcPr>
            <w:tcW w:w="728" w:type="dxa"/>
          </w:tcPr>
          <w:p w:rsidR="00344D82" w:rsidRPr="00435218" w:rsidRDefault="00344D82" w:rsidP="00435218">
            <w:pPr>
              <w:pStyle w:val="af7"/>
              <w:spacing w:after="0"/>
              <w:ind w:left="0"/>
              <w:jc w:val="center"/>
              <w:rPr>
                <w:sz w:val="20"/>
                <w:szCs w:val="20"/>
              </w:rPr>
            </w:pPr>
            <w:r w:rsidRPr="00435218">
              <w:rPr>
                <w:sz w:val="20"/>
                <w:szCs w:val="20"/>
              </w:rPr>
              <w:t>469,2</w:t>
            </w:r>
          </w:p>
          <w:p w:rsidR="00344D82" w:rsidRPr="00435218" w:rsidRDefault="00344D82" w:rsidP="00435218">
            <w:pPr>
              <w:pStyle w:val="af7"/>
              <w:spacing w:after="0"/>
              <w:ind w:left="0"/>
              <w:jc w:val="center"/>
              <w:rPr>
                <w:sz w:val="20"/>
                <w:szCs w:val="20"/>
              </w:rPr>
            </w:pPr>
            <w:r w:rsidRPr="00435218">
              <w:rPr>
                <w:sz w:val="20"/>
                <w:szCs w:val="20"/>
              </w:rPr>
              <w:t>219,1</w:t>
            </w:r>
          </w:p>
          <w:p w:rsidR="00344D82" w:rsidRPr="00435218" w:rsidRDefault="00344D82" w:rsidP="00435218">
            <w:pPr>
              <w:pStyle w:val="af7"/>
              <w:spacing w:after="0"/>
              <w:ind w:left="0"/>
              <w:jc w:val="center"/>
              <w:rPr>
                <w:sz w:val="20"/>
                <w:szCs w:val="20"/>
              </w:rPr>
            </w:pPr>
            <w:r w:rsidRPr="00435218">
              <w:rPr>
                <w:sz w:val="20"/>
                <w:szCs w:val="20"/>
              </w:rPr>
              <w:t>250,1</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4915</w:t>
            </w:r>
          </w:p>
          <w:p w:rsidR="00344D82" w:rsidRPr="00435218" w:rsidRDefault="00344D82" w:rsidP="00435218">
            <w:pPr>
              <w:pStyle w:val="af7"/>
              <w:spacing w:after="0"/>
              <w:ind w:left="0"/>
              <w:jc w:val="center"/>
              <w:rPr>
                <w:sz w:val="20"/>
                <w:szCs w:val="20"/>
              </w:rPr>
            </w:pPr>
            <w:r w:rsidRPr="00435218">
              <w:rPr>
                <w:sz w:val="20"/>
                <w:szCs w:val="20"/>
              </w:rPr>
              <w:t>2294</w:t>
            </w:r>
          </w:p>
          <w:p w:rsidR="00344D82" w:rsidRPr="00435218" w:rsidRDefault="00344D82" w:rsidP="00435218">
            <w:pPr>
              <w:pStyle w:val="af7"/>
              <w:spacing w:after="0"/>
              <w:ind w:left="0"/>
              <w:jc w:val="center"/>
              <w:rPr>
                <w:sz w:val="20"/>
                <w:szCs w:val="20"/>
              </w:rPr>
            </w:pPr>
            <w:r w:rsidRPr="00435218">
              <w:rPr>
                <w:sz w:val="20"/>
                <w:szCs w:val="20"/>
              </w:rPr>
              <w:t>2621</w:t>
            </w:r>
          </w:p>
        </w:tc>
        <w:tc>
          <w:tcPr>
            <w:tcW w:w="728" w:type="dxa"/>
            <w:vAlign w:val="center"/>
          </w:tcPr>
          <w:p w:rsidR="00344D82" w:rsidRPr="00435218" w:rsidRDefault="00344D82" w:rsidP="00435218">
            <w:pPr>
              <w:pStyle w:val="af7"/>
              <w:spacing w:after="0"/>
              <w:ind w:left="0"/>
              <w:jc w:val="center"/>
              <w:rPr>
                <w:sz w:val="20"/>
                <w:szCs w:val="20"/>
              </w:rPr>
            </w:pPr>
            <w:r w:rsidRPr="00435218">
              <w:rPr>
                <w:sz w:val="20"/>
                <w:szCs w:val="20"/>
              </w:rPr>
              <w:t>525,9</w:t>
            </w:r>
          </w:p>
          <w:p w:rsidR="00344D82" w:rsidRPr="00435218" w:rsidRDefault="00344D82" w:rsidP="00435218">
            <w:pPr>
              <w:pStyle w:val="af7"/>
              <w:spacing w:after="0"/>
              <w:ind w:left="0"/>
              <w:jc w:val="center"/>
              <w:rPr>
                <w:sz w:val="20"/>
                <w:szCs w:val="20"/>
              </w:rPr>
            </w:pPr>
            <w:r w:rsidRPr="00435218">
              <w:rPr>
                <w:sz w:val="20"/>
                <w:szCs w:val="20"/>
              </w:rPr>
              <w:t>240,9</w:t>
            </w:r>
          </w:p>
          <w:p w:rsidR="00344D82" w:rsidRPr="00435218" w:rsidRDefault="00344D82" w:rsidP="00435218">
            <w:pPr>
              <w:pStyle w:val="af7"/>
              <w:spacing w:after="0"/>
              <w:ind w:left="0"/>
              <w:jc w:val="center"/>
              <w:rPr>
                <w:sz w:val="20"/>
                <w:szCs w:val="20"/>
              </w:rPr>
            </w:pPr>
            <w:r w:rsidRPr="00435218">
              <w:rPr>
                <w:sz w:val="20"/>
                <w:szCs w:val="20"/>
              </w:rPr>
              <w:t>285,0</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4981</w:t>
            </w:r>
          </w:p>
          <w:p w:rsidR="00344D82" w:rsidRPr="00435218" w:rsidRDefault="00344D82" w:rsidP="00435218">
            <w:pPr>
              <w:pStyle w:val="af7"/>
              <w:spacing w:after="0"/>
              <w:ind w:left="0"/>
              <w:jc w:val="center"/>
              <w:rPr>
                <w:sz w:val="20"/>
                <w:szCs w:val="20"/>
              </w:rPr>
            </w:pPr>
            <w:r w:rsidRPr="00435218">
              <w:rPr>
                <w:sz w:val="20"/>
                <w:szCs w:val="20"/>
              </w:rPr>
              <w:t>2343</w:t>
            </w:r>
          </w:p>
          <w:p w:rsidR="00344D82" w:rsidRPr="00435218" w:rsidRDefault="00344D82" w:rsidP="00435218">
            <w:pPr>
              <w:pStyle w:val="af7"/>
              <w:spacing w:after="0"/>
              <w:ind w:left="0"/>
              <w:jc w:val="center"/>
              <w:rPr>
                <w:sz w:val="20"/>
                <w:szCs w:val="20"/>
              </w:rPr>
            </w:pPr>
            <w:r w:rsidRPr="00435218">
              <w:rPr>
                <w:sz w:val="20"/>
                <w:szCs w:val="20"/>
              </w:rPr>
              <w:t>2638</w:t>
            </w:r>
          </w:p>
        </w:tc>
        <w:tc>
          <w:tcPr>
            <w:tcW w:w="728" w:type="dxa"/>
            <w:vAlign w:val="center"/>
          </w:tcPr>
          <w:p w:rsidR="00344D82" w:rsidRPr="00435218" w:rsidRDefault="00344D82" w:rsidP="00435218">
            <w:pPr>
              <w:pStyle w:val="af7"/>
              <w:spacing w:after="0"/>
              <w:ind w:left="0"/>
              <w:jc w:val="center"/>
              <w:rPr>
                <w:sz w:val="20"/>
                <w:szCs w:val="20"/>
              </w:rPr>
            </w:pPr>
            <w:r w:rsidRPr="00435218">
              <w:rPr>
                <w:sz w:val="20"/>
                <w:szCs w:val="20"/>
              </w:rPr>
              <w:t>535,9</w:t>
            </w:r>
          </w:p>
          <w:p w:rsidR="00344D82" w:rsidRPr="00435218" w:rsidRDefault="00344D82" w:rsidP="00435218">
            <w:pPr>
              <w:pStyle w:val="af7"/>
              <w:spacing w:after="0"/>
              <w:ind w:left="0"/>
              <w:jc w:val="center"/>
              <w:rPr>
                <w:sz w:val="20"/>
                <w:szCs w:val="20"/>
              </w:rPr>
            </w:pPr>
            <w:r w:rsidRPr="00435218">
              <w:rPr>
                <w:sz w:val="20"/>
                <w:szCs w:val="20"/>
              </w:rPr>
              <w:t>245,2</w:t>
            </w:r>
          </w:p>
          <w:p w:rsidR="00344D82" w:rsidRPr="00435218" w:rsidRDefault="00344D82" w:rsidP="00435218">
            <w:pPr>
              <w:pStyle w:val="af7"/>
              <w:spacing w:after="0"/>
              <w:ind w:left="0"/>
              <w:jc w:val="center"/>
              <w:rPr>
                <w:sz w:val="20"/>
                <w:szCs w:val="20"/>
              </w:rPr>
            </w:pPr>
            <w:r w:rsidRPr="00435218">
              <w:rPr>
                <w:sz w:val="20"/>
                <w:szCs w:val="20"/>
              </w:rPr>
              <w:t>290,7</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5230</w:t>
            </w:r>
          </w:p>
          <w:p w:rsidR="00344D82" w:rsidRPr="00435218" w:rsidRDefault="00344D82" w:rsidP="00435218">
            <w:pPr>
              <w:pStyle w:val="af7"/>
              <w:spacing w:after="0"/>
              <w:ind w:left="0"/>
              <w:jc w:val="center"/>
              <w:rPr>
                <w:sz w:val="20"/>
                <w:szCs w:val="20"/>
              </w:rPr>
            </w:pPr>
            <w:r w:rsidRPr="00435218">
              <w:rPr>
                <w:sz w:val="20"/>
                <w:szCs w:val="20"/>
              </w:rPr>
              <w:t>2415</w:t>
            </w:r>
          </w:p>
          <w:p w:rsidR="00344D82" w:rsidRPr="00435218" w:rsidRDefault="00344D82" w:rsidP="00435218">
            <w:pPr>
              <w:pStyle w:val="af7"/>
              <w:spacing w:after="0"/>
              <w:ind w:left="0"/>
              <w:jc w:val="center"/>
              <w:rPr>
                <w:sz w:val="20"/>
                <w:szCs w:val="20"/>
              </w:rPr>
            </w:pPr>
            <w:r w:rsidRPr="00435218">
              <w:rPr>
                <w:sz w:val="20"/>
                <w:szCs w:val="20"/>
              </w:rPr>
              <w:t>2815</w:t>
            </w:r>
          </w:p>
        </w:tc>
        <w:tc>
          <w:tcPr>
            <w:tcW w:w="728" w:type="dxa"/>
            <w:vAlign w:val="center"/>
          </w:tcPr>
          <w:p w:rsidR="00344D82" w:rsidRPr="00435218" w:rsidRDefault="00344D82" w:rsidP="00435218">
            <w:pPr>
              <w:pStyle w:val="af7"/>
              <w:spacing w:after="0"/>
              <w:ind w:left="0"/>
              <w:jc w:val="center"/>
              <w:rPr>
                <w:sz w:val="20"/>
                <w:szCs w:val="20"/>
              </w:rPr>
            </w:pPr>
            <w:r w:rsidRPr="00435218">
              <w:rPr>
                <w:sz w:val="20"/>
                <w:szCs w:val="20"/>
              </w:rPr>
              <w:t>567,0</w:t>
            </w:r>
          </w:p>
          <w:p w:rsidR="00344D82" w:rsidRPr="00435218" w:rsidRDefault="00344D82" w:rsidP="00435218">
            <w:pPr>
              <w:pStyle w:val="af7"/>
              <w:spacing w:after="0"/>
              <w:ind w:left="0"/>
              <w:jc w:val="center"/>
              <w:rPr>
                <w:sz w:val="20"/>
                <w:szCs w:val="20"/>
              </w:rPr>
            </w:pPr>
            <w:r w:rsidRPr="00435218">
              <w:rPr>
                <w:sz w:val="20"/>
                <w:szCs w:val="20"/>
              </w:rPr>
              <w:t>259,4</w:t>
            </w:r>
          </w:p>
          <w:p w:rsidR="00344D82" w:rsidRPr="00435218" w:rsidRDefault="00344D82" w:rsidP="00435218">
            <w:pPr>
              <w:pStyle w:val="af7"/>
              <w:spacing w:after="0"/>
              <w:ind w:left="0"/>
              <w:jc w:val="center"/>
              <w:rPr>
                <w:sz w:val="20"/>
                <w:szCs w:val="20"/>
              </w:rPr>
            </w:pPr>
            <w:r w:rsidRPr="00435218">
              <w:rPr>
                <w:sz w:val="20"/>
                <w:szCs w:val="20"/>
              </w:rPr>
              <w:t>307,6</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5281</w:t>
            </w:r>
          </w:p>
          <w:p w:rsidR="00344D82" w:rsidRPr="00435218" w:rsidRDefault="00344D82" w:rsidP="00435218">
            <w:pPr>
              <w:pStyle w:val="af7"/>
              <w:spacing w:after="0"/>
              <w:ind w:left="0"/>
              <w:jc w:val="center"/>
              <w:rPr>
                <w:sz w:val="20"/>
                <w:szCs w:val="20"/>
              </w:rPr>
            </w:pPr>
            <w:r w:rsidRPr="00435218">
              <w:rPr>
                <w:sz w:val="20"/>
                <w:szCs w:val="20"/>
              </w:rPr>
              <w:t>2404</w:t>
            </w:r>
          </w:p>
          <w:p w:rsidR="00344D82" w:rsidRPr="00435218" w:rsidRDefault="00344D82" w:rsidP="00435218">
            <w:pPr>
              <w:pStyle w:val="af7"/>
              <w:spacing w:after="0"/>
              <w:ind w:left="0"/>
              <w:jc w:val="center"/>
              <w:rPr>
                <w:sz w:val="20"/>
                <w:szCs w:val="20"/>
              </w:rPr>
            </w:pPr>
            <w:r w:rsidRPr="00435218">
              <w:rPr>
                <w:sz w:val="20"/>
                <w:szCs w:val="20"/>
              </w:rPr>
              <w:t>2877</w:t>
            </w:r>
          </w:p>
        </w:tc>
        <w:tc>
          <w:tcPr>
            <w:tcW w:w="728" w:type="dxa"/>
            <w:vAlign w:val="center"/>
          </w:tcPr>
          <w:p w:rsidR="00344D82" w:rsidRPr="00435218" w:rsidRDefault="00344D82" w:rsidP="00435218">
            <w:pPr>
              <w:pStyle w:val="af7"/>
              <w:spacing w:after="0"/>
              <w:ind w:left="0"/>
              <w:jc w:val="center"/>
              <w:rPr>
                <w:sz w:val="20"/>
                <w:szCs w:val="20"/>
              </w:rPr>
            </w:pPr>
            <w:r w:rsidRPr="00435218">
              <w:rPr>
                <w:sz w:val="20"/>
                <w:szCs w:val="20"/>
              </w:rPr>
              <w:t>Нет</w:t>
            </w:r>
          </w:p>
          <w:p w:rsidR="00344D82" w:rsidRPr="00435218" w:rsidRDefault="00344D82" w:rsidP="00435218">
            <w:pPr>
              <w:pStyle w:val="af7"/>
              <w:spacing w:after="0"/>
              <w:ind w:left="0"/>
              <w:jc w:val="center"/>
              <w:rPr>
                <w:sz w:val="20"/>
                <w:szCs w:val="20"/>
              </w:rPr>
            </w:pPr>
            <w:r w:rsidRPr="00435218">
              <w:rPr>
                <w:sz w:val="20"/>
                <w:szCs w:val="20"/>
              </w:rPr>
              <w:t>дан-</w:t>
            </w:r>
          </w:p>
          <w:p w:rsidR="00344D82" w:rsidRPr="00435218" w:rsidRDefault="00344D82" w:rsidP="00435218">
            <w:pPr>
              <w:pStyle w:val="af7"/>
              <w:spacing w:after="0"/>
              <w:ind w:left="0"/>
              <w:jc w:val="center"/>
              <w:rPr>
                <w:sz w:val="20"/>
                <w:szCs w:val="20"/>
              </w:rPr>
            </w:pPr>
            <w:r w:rsidRPr="00435218">
              <w:rPr>
                <w:sz w:val="20"/>
                <w:szCs w:val="20"/>
              </w:rPr>
              <w:t>ных</w:t>
            </w:r>
          </w:p>
        </w:tc>
      </w:tr>
      <w:tr w:rsidR="00344D82" w:rsidRPr="00435218" w:rsidTr="00435218">
        <w:trPr>
          <w:cantSplit/>
          <w:jc w:val="center"/>
        </w:trPr>
        <w:tc>
          <w:tcPr>
            <w:tcW w:w="1384" w:type="dxa"/>
            <w:vAlign w:val="center"/>
          </w:tcPr>
          <w:p w:rsidR="00344D82" w:rsidRPr="00435218" w:rsidRDefault="00344D82" w:rsidP="00435218">
            <w:pPr>
              <w:pStyle w:val="af7"/>
              <w:spacing w:after="0"/>
              <w:ind w:left="0"/>
              <w:jc w:val="center"/>
              <w:rPr>
                <w:sz w:val="20"/>
                <w:szCs w:val="20"/>
              </w:rPr>
            </w:pPr>
            <w:r w:rsidRPr="00435218">
              <w:rPr>
                <w:sz w:val="20"/>
                <w:szCs w:val="20"/>
              </w:rPr>
              <w:lastRenderedPageBreak/>
              <w:t>«Грубые» показатели</w:t>
            </w:r>
          </w:p>
        </w:tc>
        <w:tc>
          <w:tcPr>
            <w:tcW w:w="1186" w:type="dxa"/>
          </w:tcPr>
          <w:p w:rsidR="00344D82" w:rsidRPr="00435218" w:rsidRDefault="00344D82" w:rsidP="00435218">
            <w:pPr>
              <w:pStyle w:val="af7"/>
              <w:spacing w:after="0"/>
              <w:ind w:left="0"/>
              <w:jc w:val="center"/>
              <w:rPr>
                <w:sz w:val="20"/>
                <w:szCs w:val="20"/>
              </w:rPr>
            </w:pPr>
            <w:r w:rsidRPr="00435218">
              <w:rPr>
                <w:sz w:val="20"/>
                <w:szCs w:val="20"/>
              </w:rPr>
              <w:t>Оба пола</w:t>
            </w:r>
          </w:p>
          <w:p w:rsidR="00344D82" w:rsidRPr="00435218" w:rsidRDefault="00344D82" w:rsidP="00435218">
            <w:pPr>
              <w:pStyle w:val="af7"/>
              <w:spacing w:after="0"/>
              <w:ind w:left="0"/>
              <w:jc w:val="center"/>
              <w:rPr>
                <w:sz w:val="20"/>
                <w:szCs w:val="20"/>
              </w:rPr>
            </w:pPr>
            <w:r w:rsidRPr="00435218">
              <w:rPr>
                <w:sz w:val="20"/>
                <w:szCs w:val="20"/>
              </w:rPr>
              <w:t>Мужчины</w:t>
            </w:r>
          </w:p>
          <w:p w:rsidR="00344D82" w:rsidRPr="00435218" w:rsidRDefault="00344D82" w:rsidP="00435218">
            <w:pPr>
              <w:pStyle w:val="af7"/>
              <w:spacing w:after="0"/>
              <w:ind w:left="0"/>
              <w:jc w:val="center"/>
              <w:rPr>
                <w:sz w:val="20"/>
                <w:szCs w:val="20"/>
              </w:rPr>
            </w:pPr>
            <w:r w:rsidRPr="00435218">
              <w:rPr>
                <w:sz w:val="20"/>
                <w:szCs w:val="20"/>
              </w:rPr>
              <w:t>Женщины</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314,2</w:t>
            </w:r>
          </w:p>
          <w:p w:rsidR="00344D82" w:rsidRPr="00435218" w:rsidRDefault="00344D82" w:rsidP="00435218">
            <w:pPr>
              <w:pStyle w:val="af7"/>
              <w:spacing w:after="0"/>
              <w:ind w:left="0"/>
              <w:jc w:val="center"/>
              <w:rPr>
                <w:sz w:val="20"/>
                <w:szCs w:val="20"/>
              </w:rPr>
            </w:pPr>
            <w:r w:rsidRPr="00435218">
              <w:rPr>
                <w:sz w:val="20"/>
                <w:szCs w:val="20"/>
              </w:rPr>
              <w:t>326,5</w:t>
            </w:r>
          </w:p>
          <w:p w:rsidR="00344D82" w:rsidRPr="00435218" w:rsidRDefault="00344D82" w:rsidP="00435218">
            <w:pPr>
              <w:pStyle w:val="af7"/>
              <w:spacing w:after="0"/>
              <w:ind w:left="0"/>
              <w:jc w:val="center"/>
              <w:rPr>
                <w:sz w:val="20"/>
                <w:szCs w:val="20"/>
              </w:rPr>
            </w:pPr>
            <w:r w:rsidRPr="00435218">
              <w:rPr>
                <w:sz w:val="20"/>
                <w:szCs w:val="20"/>
              </w:rPr>
              <w:t>303,4</w:t>
            </w:r>
          </w:p>
        </w:tc>
        <w:tc>
          <w:tcPr>
            <w:tcW w:w="728" w:type="dxa"/>
          </w:tcPr>
          <w:p w:rsidR="00344D82" w:rsidRPr="00435218" w:rsidRDefault="00344D82" w:rsidP="00435218">
            <w:pPr>
              <w:pStyle w:val="af7"/>
              <w:spacing w:after="0"/>
              <w:ind w:left="0"/>
              <w:jc w:val="center"/>
              <w:rPr>
                <w:sz w:val="20"/>
                <w:szCs w:val="20"/>
              </w:rPr>
            </w:pPr>
            <w:r w:rsidRPr="00435218">
              <w:rPr>
                <w:sz w:val="20"/>
                <w:szCs w:val="20"/>
              </w:rPr>
              <w:t>330,5</w:t>
            </w:r>
          </w:p>
          <w:p w:rsidR="00344D82" w:rsidRPr="00435218" w:rsidRDefault="00344D82" w:rsidP="00435218">
            <w:pPr>
              <w:pStyle w:val="af7"/>
              <w:spacing w:after="0"/>
              <w:ind w:left="0"/>
              <w:jc w:val="center"/>
              <w:rPr>
                <w:sz w:val="20"/>
                <w:szCs w:val="20"/>
              </w:rPr>
            </w:pPr>
            <w:r w:rsidRPr="00435218">
              <w:rPr>
                <w:sz w:val="20"/>
                <w:szCs w:val="20"/>
              </w:rPr>
              <w:t>332,8</w:t>
            </w:r>
          </w:p>
          <w:p w:rsidR="00344D82" w:rsidRPr="00435218" w:rsidRDefault="00344D82" w:rsidP="00435218">
            <w:pPr>
              <w:pStyle w:val="af7"/>
              <w:spacing w:after="0"/>
              <w:ind w:left="0"/>
              <w:jc w:val="center"/>
              <w:rPr>
                <w:sz w:val="20"/>
                <w:szCs w:val="20"/>
              </w:rPr>
            </w:pPr>
            <w:r w:rsidRPr="00435218">
              <w:rPr>
                <w:sz w:val="20"/>
                <w:szCs w:val="20"/>
              </w:rPr>
              <w:t>328,5</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419,7</w:t>
            </w:r>
          </w:p>
          <w:p w:rsidR="00344D82" w:rsidRPr="00435218" w:rsidRDefault="00344D82" w:rsidP="00435218">
            <w:pPr>
              <w:pStyle w:val="af7"/>
              <w:spacing w:after="0"/>
              <w:ind w:left="0"/>
              <w:jc w:val="center"/>
              <w:rPr>
                <w:sz w:val="20"/>
                <w:szCs w:val="20"/>
              </w:rPr>
            </w:pPr>
            <w:r w:rsidRPr="00435218">
              <w:rPr>
                <w:sz w:val="20"/>
                <w:szCs w:val="20"/>
              </w:rPr>
              <w:t>419,9</w:t>
            </w:r>
          </w:p>
          <w:p w:rsidR="00344D82" w:rsidRPr="00435218" w:rsidRDefault="00344D82" w:rsidP="00435218">
            <w:pPr>
              <w:pStyle w:val="af7"/>
              <w:spacing w:after="0"/>
              <w:ind w:left="0"/>
              <w:jc w:val="center"/>
              <w:rPr>
                <w:sz w:val="20"/>
                <w:szCs w:val="20"/>
              </w:rPr>
            </w:pPr>
            <w:r w:rsidRPr="00435218">
              <w:rPr>
                <w:sz w:val="20"/>
                <w:szCs w:val="20"/>
              </w:rPr>
              <w:t>419,5</w:t>
            </w:r>
          </w:p>
        </w:tc>
        <w:tc>
          <w:tcPr>
            <w:tcW w:w="728" w:type="dxa"/>
          </w:tcPr>
          <w:p w:rsidR="00344D82" w:rsidRPr="00435218" w:rsidRDefault="00344D82" w:rsidP="00435218">
            <w:pPr>
              <w:pStyle w:val="af7"/>
              <w:spacing w:after="0"/>
              <w:ind w:left="0"/>
              <w:jc w:val="center"/>
              <w:rPr>
                <w:sz w:val="20"/>
                <w:szCs w:val="20"/>
              </w:rPr>
            </w:pPr>
            <w:r w:rsidRPr="00435218">
              <w:rPr>
                <w:sz w:val="20"/>
                <w:szCs w:val="20"/>
              </w:rPr>
              <w:t>367,3</w:t>
            </w:r>
          </w:p>
          <w:p w:rsidR="00344D82" w:rsidRPr="00435218" w:rsidRDefault="00344D82" w:rsidP="00435218">
            <w:pPr>
              <w:pStyle w:val="af7"/>
              <w:spacing w:after="0"/>
              <w:ind w:left="0"/>
              <w:jc w:val="center"/>
              <w:rPr>
                <w:sz w:val="20"/>
                <w:szCs w:val="20"/>
              </w:rPr>
            </w:pPr>
            <w:r w:rsidRPr="00435218">
              <w:rPr>
                <w:sz w:val="20"/>
                <w:szCs w:val="20"/>
              </w:rPr>
              <w:t>363,6</w:t>
            </w:r>
          </w:p>
          <w:p w:rsidR="00344D82" w:rsidRPr="00435218" w:rsidRDefault="00344D82" w:rsidP="00435218">
            <w:pPr>
              <w:pStyle w:val="af7"/>
              <w:spacing w:after="0"/>
              <w:ind w:left="0"/>
              <w:jc w:val="center"/>
              <w:rPr>
                <w:sz w:val="20"/>
                <w:szCs w:val="20"/>
              </w:rPr>
            </w:pPr>
            <w:r w:rsidRPr="00435218">
              <w:rPr>
                <w:sz w:val="20"/>
                <w:szCs w:val="20"/>
              </w:rPr>
              <w:t>370,5</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429,6</w:t>
            </w:r>
          </w:p>
          <w:p w:rsidR="00344D82" w:rsidRPr="00435218" w:rsidRDefault="00344D82" w:rsidP="00435218">
            <w:pPr>
              <w:pStyle w:val="af7"/>
              <w:spacing w:after="0"/>
              <w:ind w:left="0"/>
              <w:jc w:val="center"/>
              <w:rPr>
                <w:sz w:val="20"/>
                <w:szCs w:val="20"/>
              </w:rPr>
            </w:pPr>
            <w:r w:rsidRPr="00435218">
              <w:rPr>
                <w:sz w:val="20"/>
                <w:szCs w:val="20"/>
              </w:rPr>
              <w:t>432,8</w:t>
            </w:r>
          </w:p>
          <w:p w:rsidR="00344D82" w:rsidRPr="00435218" w:rsidRDefault="00344D82" w:rsidP="00435218">
            <w:pPr>
              <w:pStyle w:val="af7"/>
              <w:spacing w:after="0"/>
              <w:ind w:left="0"/>
              <w:jc w:val="center"/>
              <w:rPr>
                <w:sz w:val="20"/>
                <w:szCs w:val="20"/>
              </w:rPr>
            </w:pPr>
            <w:r w:rsidRPr="00435218">
              <w:rPr>
                <w:sz w:val="20"/>
                <w:szCs w:val="20"/>
              </w:rPr>
              <w:t>426,8</w:t>
            </w:r>
          </w:p>
        </w:tc>
        <w:tc>
          <w:tcPr>
            <w:tcW w:w="728" w:type="dxa"/>
          </w:tcPr>
          <w:p w:rsidR="00344D82" w:rsidRPr="00435218" w:rsidRDefault="00344D82" w:rsidP="00435218">
            <w:pPr>
              <w:pStyle w:val="af7"/>
              <w:spacing w:after="0"/>
              <w:ind w:left="0"/>
              <w:jc w:val="center"/>
              <w:rPr>
                <w:sz w:val="20"/>
                <w:szCs w:val="20"/>
              </w:rPr>
            </w:pPr>
            <w:r w:rsidRPr="00435218">
              <w:rPr>
                <w:sz w:val="20"/>
                <w:szCs w:val="20"/>
              </w:rPr>
              <w:t>373,4</w:t>
            </w:r>
          </w:p>
          <w:p w:rsidR="00344D82" w:rsidRPr="00435218" w:rsidRDefault="00344D82" w:rsidP="00435218">
            <w:pPr>
              <w:pStyle w:val="af7"/>
              <w:spacing w:after="0"/>
              <w:ind w:left="0"/>
              <w:jc w:val="center"/>
              <w:rPr>
                <w:sz w:val="20"/>
                <w:szCs w:val="20"/>
              </w:rPr>
            </w:pPr>
            <w:r w:rsidRPr="00435218">
              <w:rPr>
                <w:sz w:val="20"/>
                <w:szCs w:val="20"/>
              </w:rPr>
              <w:t>369,0</w:t>
            </w:r>
          </w:p>
          <w:p w:rsidR="00344D82" w:rsidRPr="00435218" w:rsidRDefault="00344D82" w:rsidP="00435218">
            <w:pPr>
              <w:pStyle w:val="af7"/>
              <w:spacing w:after="0"/>
              <w:ind w:left="0"/>
              <w:jc w:val="center"/>
              <w:rPr>
                <w:sz w:val="20"/>
                <w:szCs w:val="20"/>
              </w:rPr>
            </w:pPr>
            <w:r w:rsidRPr="00435218">
              <w:rPr>
                <w:sz w:val="20"/>
                <w:szCs w:val="20"/>
              </w:rPr>
              <w:t>377,3</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455,3</w:t>
            </w:r>
          </w:p>
          <w:p w:rsidR="00344D82" w:rsidRPr="00435218" w:rsidRDefault="00344D82" w:rsidP="00435218">
            <w:pPr>
              <w:pStyle w:val="af7"/>
              <w:spacing w:after="0"/>
              <w:ind w:left="0"/>
              <w:jc w:val="center"/>
              <w:rPr>
                <w:sz w:val="20"/>
                <w:szCs w:val="20"/>
              </w:rPr>
            </w:pPr>
            <w:r w:rsidRPr="00435218">
              <w:rPr>
                <w:sz w:val="20"/>
                <w:szCs w:val="20"/>
              </w:rPr>
              <w:t>450,1</w:t>
            </w:r>
          </w:p>
          <w:p w:rsidR="00344D82" w:rsidRPr="00435218" w:rsidRDefault="00344D82" w:rsidP="00435218">
            <w:pPr>
              <w:pStyle w:val="af7"/>
              <w:spacing w:after="0"/>
              <w:ind w:left="0"/>
              <w:jc w:val="center"/>
              <w:rPr>
                <w:sz w:val="20"/>
                <w:szCs w:val="20"/>
              </w:rPr>
            </w:pPr>
            <w:r w:rsidRPr="00435218">
              <w:rPr>
                <w:sz w:val="20"/>
                <w:szCs w:val="20"/>
              </w:rPr>
              <w:t>459,9</w:t>
            </w:r>
          </w:p>
        </w:tc>
        <w:tc>
          <w:tcPr>
            <w:tcW w:w="728" w:type="dxa"/>
          </w:tcPr>
          <w:p w:rsidR="00344D82" w:rsidRPr="00435218" w:rsidRDefault="00344D82" w:rsidP="00435218">
            <w:pPr>
              <w:pStyle w:val="af7"/>
              <w:spacing w:after="0"/>
              <w:ind w:left="0"/>
              <w:jc w:val="center"/>
              <w:rPr>
                <w:sz w:val="20"/>
                <w:szCs w:val="20"/>
              </w:rPr>
            </w:pPr>
            <w:r w:rsidRPr="00435218">
              <w:rPr>
                <w:sz w:val="20"/>
                <w:szCs w:val="20"/>
              </w:rPr>
              <w:t>388,0</w:t>
            </w:r>
          </w:p>
          <w:p w:rsidR="00344D82" w:rsidRPr="00435218" w:rsidRDefault="00344D82" w:rsidP="00435218">
            <w:pPr>
              <w:pStyle w:val="af7"/>
              <w:spacing w:after="0"/>
              <w:ind w:left="0"/>
              <w:jc w:val="center"/>
              <w:rPr>
                <w:sz w:val="20"/>
                <w:szCs w:val="20"/>
              </w:rPr>
            </w:pPr>
            <w:r w:rsidRPr="00435218">
              <w:rPr>
                <w:sz w:val="20"/>
                <w:szCs w:val="20"/>
              </w:rPr>
              <w:t>383,3</w:t>
            </w:r>
          </w:p>
          <w:p w:rsidR="00344D82" w:rsidRPr="00435218" w:rsidRDefault="00344D82" w:rsidP="00435218">
            <w:pPr>
              <w:pStyle w:val="af7"/>
              <w:spacing w:after="0"/>
              <w:ind w:left="0"/>
              <w:jc w:val="center"/>
              <w:rPr>
                <w:sz w:val="20"/>
                <w:szCs w:val="20"/>
              </w:rPr>
            </w:pPr>
            <w:r w:rsidRPr="00435218">
              <w:rPr>
                <w:sz w:val="20"/>
                <w:szCs w:val="20"/>
              </w:rPr>
              <w:t>392,1</w:t>
            </w:r>
          </w:p>
        </w:tc>
        <w:tc>
          <w:tcPr>
            <w:tcW w:w="727" w:type="dxa"/>
          </w:tcPr>
          <w:p w:rsidR="00344D82" w:rsidRPr="00435218" w:rsidRDefault="00344D82" w:rsidP="00435218">
            <w:pPr>
              <w:pStyle w:val="af7"/>
              <w:spacing w:after="0"/>
              <w:ind w:left="0"/>
              <w:jc w:val="center"/>
              <w:rPr>
                <w:sz w:val="20"/>
                <w:szCs w:val="20"/>
              </w:rPr>
            </w:pPr>
            <w:r w:rsidRPr="00435218">
              <w:rPr>
                <w:sz w:val="20"/>
                <w:szCs w:val="20"/>
              </w:rPr>
              <w:t>463,3</w:t>
            </w:r>
          </w:p>
          <w:p w:rsidR="00344D82" w:rsidRPr="00435218" w:rsidRDefault="00344D82" w:rsidP="00435218">
            <w:pPr>
              <w:pStyle w:val="af7"/>
              <w:spacing w:after="0"/>
              <w:ind w:left="0"/>
              <w:jc w:val="center"/>
              <w:rPr>
                <w:sz w:val="20"/>
                <w:szCs w:val="20"/>
              </w:rPr>
            </w:pPr>
            <w:r w:rsidRPr="00435218">
              <w:rPr>
                <w:sz w:val="20"/>
                <w:szCs w:val="20"/>
              </w:rPr>
              <w:t>451,2</w:t>
            </w:r>
          </w:p>
          <w:p w:rsidR="00344D82" w:rsidRPr="00435218" w:rsidRDefault="00344D82" w:rsidP="00435218">
            <w:pPr>
              <w:pStyle w:val="af7"/>
              <w:spacing w:after="0"/>
              <w:ind w:left="0"/>
              <w:jc w:val="center"/>
              <w:rPr>
                <w:sz w:val="20"/>
                <w:szCs w:val="20"/>
              </w:rPr>
            </w:pPr>
            <w:r w:rsidRPr="00435218">
              <w:rPr>
                <w:sz w:val="20"/>
                <w:szCs w:val="20"/>
              </w:rPr>
              <w:t>473,8</w:t>
            </w:r>
          </w:p>
        </w:tc>
        <w:tc>
          <w:tcPr>
            <w:tcW w:w="728" w:type="dxa"/>
          </w:tcPr>
          <w:p w:rsidR="00344D82" w:rsidRPr="00435218" w:rsidRDefault="00344D82" w:rsidP="00435218">
            <w:pPr>
              <w:pStyle w:val="af7"/>
              <w:spacing w:after="0"/>
              <w:ind w:left="0"/>
              <w:jc w:val="center"/>
              <w:rPr>
                <w:sz w:val="20"/>
                <w:szCs w:val="20"/>
              </w:rPr>
            </w:pPr>
            <w:r w:rsidRPr="00435218">
              <w:rPr>
                <w:sz w:val="20"/>
                <w:szCs w:val="20"/>
              </w:rPr>
              <w:t>Нет</w:t>
            </w:r>
          </w:p>
          <w:p w:rsidR="00344D82" w:rsidRPr="00435218" w:rsidRDefault="00344D82" w:rsidP="00435218">
            <w:pPr>
              <w:pStyle w:val="af7"/>
              <w:spacing w:after="0"/>
              <w:ind w:left="0"/>
              <w:jc w:val="center"/>
              <w:rPr>
                <w:sz w:val="20"/>
                <w:szCs w:val="20"/>
              </w:rPr>
            </w:pPr>
            <w:r w:rsidRPr="00435218">
              <w:rPr>
                <w:sz w:val="20"/>
                <w:szCs w:val="20"/>
              </w:rPr>
              <w:t>дан-</w:t>
            </w:r>
          </w:p>
          <w:p w:rsidR="00344D82" w:rsidRPr="00435218" w:rsidRDefault="00344D82" w:rsidP="00435218">
            <w:pPr>
              <w:pStyle w:val="af7"/>
              <w:spacing w:after="0"/>
              <w:ind w:left="0"/>
              <w:jc w:val="center"/>
              <w:rPr>
                <w:sz w:val="20"/>
                <w:szCs w:val="20"/>
              </w:rPr>
            </w:pPr>
            <w:r w:rsidRPr="00435218">
              <w:rPr>
                <w:sz w:val="20"/>
                <w:szCs w:val="20"/>
              </w:rPr>
              <w:t>ных</w:t>
            </w:r>
          </w:p>
        </w:tc>
      </w:tr>
    </w:tbl>
    <w:p w:rsidR="00344D82" w:rsidRPr="00435218" w:rsidRDefault="00344D82" w:rsidP="00435218">
      <w:pPr>
        <w:pStyle w:val="af7"/>
        <w:spacing w:after="0"/>
        <w:ind w:left="0"/>
        <w:rPr>
          <w:sz w:val="20"/>
          <w:szCs w:val="20"/>
        </w:rPr>
      </w:pPr>
      <w:r w:rsidRPr="00435218">
        <w:rPr>
          <w:sz w:val="20"/>
          <w:szCs w:val="20"/>
        </w:rPr>
        <w:t>*Показатели исчислены на предварительное расчетное население.</w:t>
      </w:r>
    </w:p>
    <w:p w:rsidR="00344D82" w:rsidRPr="00855B7A" w:rsidRDefault="00344D82" w:rsidP="00435218">
      <w:pPr>
        <w:pStyle w:val="af7"/>
        <w:spacing w:after="0"/>
        <w:ind w:left="0"/>
        <w:jc w:val="right"/>
        <w:rPr>
          <w:b/>
          <w:i/>
        </w:rPr>
      </w:pPr>
      <w:r w:rsidRPr="00BC082D">
        <w:rPr>
          <w:i/>
        </w:rPr>
        <w:t xml:space="preserve">Таблица </w:t>
      </w:r>
      <w:r w:rsidR="00BC082D" w:rsidRPr="00BC082D">
        <w:rPr>
          <w:i/>
        </w:rPr>
        <w:t>9</w:t>
      </w:r>
      <w:r w:rsidR="00BC082D">
        <w:rPr>
          <w:i/>
        </w:rPr>
        <w:t>1</w:t>
      </w:r>
    </w:p>
    <w:p w:rsidR="00344D82" w:rsidRPr="0013664F" w:rsidRDefault="00344D82" w:rsidP="00435218">
      <w:pPr>
        <w:pStyle w:val="af7"/>
        <w:spacing w:after="0"/>
        <w:ind w:left="0"/>
        <w:jc w:val="center"/>
        <w:rPr>
          <w:b/>
          <w:sz w:val="16"/>
          <w:szCs w:val="16"/>
        </w:rPr>
      </w:pPr>
    </w:p>
    <w:p w:rsidR="00344D82" w:rsidRPr="00855B7A" w:rsidRDefault="00344D82" w:rsidP="00435218">
      <w:pPr>
        <w:pStyle w:val="af7"/>
        <w:spacing w:after="0"/>
        <w:ind w:left="0"/>
        <w:jc w:val="center"/>
        <w:rPr>
          <w:b/>
        </w:rPr>
      </w:pPr>
      <w:r w:rsidRPr="00855B7A">
        <w:rPr>
          <w:b/>
        </w:rPr>
        <w:t>Динамика показателей онкологической заболеваемости</w:t>
      </w:r>
    </w:p>
    <w:p w:rsidR="00344D82" w:rsidRPr="00855B7A" w:rsidRDefault="00344D82" w:rsidP="00435218">
      <w:pPr>
        <w:pStyle w:val="af7"/>
        <w:spacing w:after="0"/>
        <w:ind w:left="0"/>
        <w:jc w:val="center"/>
        <w:rPr>
          <w:b/>
        </w:rPr>
      </w:pPr>
      <w:r w:rsidRPr="00855B7A">
        <w:rPr>
          <w:b/>
        </w:rPr>
        <w:t>населения Архангельской области, оба пола (на 100000 населения)</w:t>
      </w:r>
    </w:p>
    <w:p w:rsidR="00344D82" w:rsidRPr="0013664F" w:rsidRDefault="00344D82" w:rsidP="00435218">
      <w:pPr>
        <w:pStyle w:val="af7"/>
        <w:spacing w:after="0"/>
        <w:ind w:left="0"/>
        <w:jc w:val="center"/>
        <w:rPr>
          <w:b/>
        </w:rPr>
      </w:pPr>
    </w:p>
    <w:tbl>
      <w:tblPr>
        <w:tblW w:w="9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76"/>
        <w:gridCol w:w="779"/>
        <w:gridCol w:w="780"/>
        <w:gridCol w:w="780"/>
        <w:gridCol w:w="780"/>
        <w:gridCol w:w="1330"/>
        <w:gridCol w:w="1330"/>
      </w:tblGrid>
      <w:tr w:rsidR="00344D82" w:rsidRPr="00435218" w:rsidTr="00435218">
        <w:trPr>
          <w:tblHeader/>
          <w:jc w:val="center"/>
        </w:trPr>
        <w:tc>
          <w:tcPr>
            <w:tcW w:w="4077" w:type="dxa"/>
            <w:vMerge w:val="restart"/>
            <w:tcBorders>
              <w:top w:val="single" w:sz="4" w:space="0" w:color="auto"/>
              <w:left w:val="single" w:sz="4" w:space="0" w:color="auto"/>
              <w:bottom w:val="single" w:sz="4" w:space="0" w:color="auto"/>
              <w:right w:val="single" w:sz="4" w:space="0" w:color="auto"/>
            </w:tcBorders>
            <w:vAlign w:val="center"/>
          </w:tcPr>
          <w:p w:rsidR="00344D82" w:rsidRPr="00435218" w:rsidRDefault="00344D82" w:rsidP="00435218">
            <w:pPr>
              <w:pStyle w:val="af7"/>
              <w:spacing w:after="0"/>
              <w:ind w:left="0"/>
              <w:jc w:val="center"/>
              <w:rPr>
                <w:b/>
                <w:sz w:val="20"/>
                <w:szCs w:val="20"/>
              </w:rPr>
            </w:pPr>
            <w:r w:rsidRPr="00435218">
              <w:rPr>
                <w:b/>
                <w:sz w:val="20"/>
                <w:szCs w:val="20"/>
              </w:rPr>
              <w:t>Злокачественные новообразования</w:t>
            </w:r>
          </w:p>
        </w:tc>
        <w:tc>
          <w:tcPr>
            <w:tcW w:w="779" w:type="dxa"/>
            <w:tcBorders>
              <w:top w:val="single" w:sz="4" w:space="0" w:color="auto"/>
              <w:left w:val="single" w:sz="4" w:space="0" w:color="auto"/>
              <w:bottom w:val="single" w:sz="4" w:space="0" w:color="auto"/>
              <w:right w:val="single" w:sz="4" w:space="0" w:color="auto"/>
            </w:tcBorders>
            <w:vAlign w:val="center"/>
          </w:tcPr>
          <w:p w:rsidR="00344D82" w:rsidRPr="00435218" w:rsidRDefault="00344D82" w:rsidP="00435218">
            <w:pPr>
              <w:pStyle w:val="af7"/>
              <w:spacing w:after="0"/>
              <w:ind w:left="0"/>
              <w:jc w:val="center"/>
              <w:rPr>
                <w:b/>
                <w:sz w:val="20"/>
                <w:szCs w:val="20"/>
              </w:rPr>
            </w:pPr>
            <w:r w:rsidRPr="00435218">
              <w:rPr>
                <w:b/>
                <w:sz w:val="20"/>
                <w:szCs w:val="20"/>
              </w:rPr>
              <w:t>2005</w:t>
            </w:r>
          </w:p>
        </w:tc>
        <w:tc>
          <w:tcPr>
            <w:tcW w:w="780" w:type="dxa"/>
            <w:tcBorders>
              <w:top w:val="single" w:sz="4" w:space="0" w:color="auto"/>
              <w:left w:val="single" w:sz="4" w:space="0" w:color="auto"/>
              <w:bottom w:val="single" w:sz="4" w:space="0" w:color="auto"/>
              <w:right w:val="single" w:sz="4" w:space="0" w:color="auto"/>
            </w:tcBorders>
            <w:vAlign w:val="center"/>
          </w:tcPr>
          <w:p w:rsidR="00344D82" w:rsidRPr="00435218" w:rsidRDefault="00344D82" w:rsidP="00435218">
            <w:pPr>
              <w:pStyle w:val="af7"/>
              <w:spacing w:after="0"/>
              <w:ind w:left="0"/>
              <w:jc w:val="center"/>
              <w:rPr>
                <w:b/>
                <w:sz w:val="20"/>
                <w:szCs w:val="20"/>
              </w:rPr>
            </w:pPr>
            <w:r w:rsidRPr="00435218">
              <w:rPr>
                <w:b/>
                <w:sz w:val="20"/>
                <w:szCs w:val="20"/>
              </w:rPr>
              <w:t>2013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344D82" w:rsidRPr="00435218" w:rsidRDefault="00344D82" w:rsidP="00435218">
            <w:pPr>
              <w:pStyle w:val="af7"/>
              <w:spacing w:after="0"/>
              <w:ind w:left="0"/>
              <w:jc w:val="center"/>
              <w:rPr>
                <w:b/>
                <w:sz w:val="20"/>
                <w:szCs w:val="20"/>
              </w:rPr>
            </w:pPr>
            <w:r w:rsidRPr="00435218">
              <w:rPr>
                <w:b/>
                <w:sz w:val="20"/>
                <w:szCs w:val="20"/>
              </w:rPr>
              <w:t>2014</w:t>
            </w:r>
          </w:p>
        </w:tc>
        <w:tc>
          <w:tcPr>
            <w:tcW w:w="1330" w:type="dxa"/>
            <w:tcBorders>
              <w:top w:val="single" w:sz="4" w:space="0" w:color="auto"/>
              <w:left w:val="single" w:sz="4" w:space="0" w:color="auto"/>
              <w:bottom w:val="single" w:sz="4" w:space="0" w:color="auto"/>
              <w:right w:val="single" w:sz="4" w:space="0" w:color="auto"/>
            </w:tcBorders>
            <w:vAlign w:val="center"/>
          </w:tcPr>
          <w:p w:rsidR="00344D82" w:rsidRPr="00435218" w:rsidRDefault="00344D82" w:rsidP="00435218">
            <w:pPr>
              <w:pStyle w:val="af7"/>
              <w:spacing w:after="0"/>
              <w:ind w:left="0"/>
              <w:jc w:val="center"/>
              <w:rPr>
                <w:b/>
                <w:sz w:val="20"/>
                <w:szCs w:val="20"/>
              </w:rPr>
            </w:pPr>
            <w:r w:rsidRPr="00435218">
              <w:rPr>
                <w:b/>
                <w:sz w:val="20"/>
                <w:szCs w:val="20"/>
              </w:rPr>
              <w:t>2015</w:t>
            </w:r>
          </w:p>
        </w:tc>
        <w:tc>
          <w:tcPr>
            <w:tcW w:w="1330" w:type="dxa"/>
            <w:vMerge w:val="restart"/>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b/>
                <w:spacing w:val="-20"/>
                <w:sz w:val="20"/>
                <w:szCs w:val="20"/>
              </w:rPr>
            </w:pPr>
            <w:r w:rsidRPr="00435218">
              <w:rPr>
                <w:b/>
                <w:spacing w:val="-20"/>
                <w:sz w:val="20"/>
                <w:szCs w:val="20"/>
              </w:rPr>
              <w:t>% прироста</w:t>
            </w:r>
          </w:p>
          <w:p w:rsidR="00344D82" w:rsidRPr="00435218" w:rsidRDefault="00344D82" w:rsidP="00435218">
            <w:pPr>
              <w:pStyle w:val="af7"/>
              <w:spacing w:after="0"/>
              <w:ind w:left="0"/>
              <w:jc w:val="center"/>
              <w:rPr>
                <w:b/>
                <w:spacing w:val="-20"/>
                <w:sz w:val="20"/>
                <w:szCs w:val="20"/>
              </w:rPr>
            </w:pPr>
            <w:r w:rsidRPr="00435218">
              <w:rPr>
                <w:b/>
                <w:spacing w:val="-20"/>
                <w:sz w:val="20"/>
                <w:szCs w:val="20"/>
              </w:rPr>
              <w:t>по Арх.. обл.</w:t>
            </w:r>
          </w:p>
        </w:tc>
      </w:tr>
      <w:tr w:rsidR="00344D82" w:rsidRPr="00435218" w:rsidTr="00435218">
        <w:trPr>
          <w:tblHeader/>
          <w:jc w:val="center"/>
        </w:trPr>
        <w:tc>
          <w:tcPr>
            <w:tcW w:w="4077" w:type="dxa"/>
            <w:vMerge/>
            <w:tcBorders>
              <w:top w:val="single" w:sz="4" w:space="0" w:color="auto"/>
              <w:left w:val="single" w:sz="4" w:space="0" w:color="auto"/>
              <w:bottom w:val="single" w:sz="4" w:space="0" w:color="auto"/>
              <w:right w:val="single" w:sz="4" w:space="0" w:color="auto"/>
            </w:tcBorders>
            <w:vAlign w:val="center"/>
          </w:tcPr>
          <w:p w:rsidR="00344D82" w:rsidRPr="00435218" w:rsidRDefault="00344D82" w:rsidP="00435218">
            <w:pPr>
              <w:jc w:val="center"/>
              <w:rPr>
                <w:b/>
                <w:sz w:val="20"/>
                <w:szCs w:val="20"/>
              </w:rPr>
            </w:pP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b/>
                <w:sz w:val="20"/>
                <w:szCs w:val="20"/>
              </w:rPr>
            </w:pPr>
            <w:r w:rsidRPr="00435218">
              <w:rPr>
                <w:b/>
                <w:sz w:val="20"/>
                <w:szCs w:val="20"/>
              </w:rPr>
              <w:t>АО*</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b/>
                <w:sz w:val="20"/>
                <w:szCs w:val="20"/>
              </w:rPr>
            </w:pPr>
            <w:r w:rsidRPr="00435218">
              <w:rPr>
                <w:b/>
                <w:sz w:val="20"/>
                <w:szCs w:val="20"/>
              </w:rPr>
              <w:t>АО*</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b/>
                <w:sz w:val="20"/>
                <w:szCs w:val="20"/>
              </w:rPr>
            </w:pPr>
            <w:r w:rsidRPr="00435218">
              <w:rPr>
                <w:b/>
                <w:sz w:val="20"/>
                <w:szCs w:val="20"/>
              </w:rPr>
              <w:t>АО*</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b/>
                <w:sz w:val="20"/>
                <w:szCs w:val="20"/>
              </w:rPr>
            </w:pPr>
            <w:r w:rsidRPr="00435218">
              <w:rPr>
                <w:b/>
                <w:sz w:val="20"/>
                <w:szCs w:val="20"/>
              </w:rPr>
              <w:t>РФ</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b/>
                <w:sz w:val="20"/>
                <w:szCs w:val="20"/>
              </w:rPr>
            </w:pPr>
            <w:r w:rsidRPr="00435218">
              <w:rPr>
                <w:b/>
                <w:sz w:val="20"/>
                <w:szCs w:val="20"/>
              </w:rPr>
              <w:t>Арх. обл.*</w:t>
            </w:r>
          </w:p>
        </w:tc>
        <w:tc>
          <w:tcPr>
            <w:tcW w:w="1330" w:type="dxa"/>
            <w:vMerge/>
            <w:tcBorders>
              <w:top w:val="single" w:sz="4" w:space="0" w:color="auto"/>
              <w:left w:val="single" w:sz="4" w:space="0" w:color="auto"/>
              <w:bottom w:val="single" w:sz="4" w:space="0" w:color="auto"/>
              <w:right w:val="single" w:sz="4" w:space="0" w:color="auto"/>
            </w:tcBorders>
            <w:vAlign w:val="center"/>
          </w:tcPr>
          <w:p w:rsidR="00344D82" w:rsidRPr="00435218" w:rsidRDefault="00344D82" w:rsidP="00435218">
            <w:pPr>
              <w:jc w:val="center"/>
              <w:rPr>
                <w:b/>
                <w:spacing w:val="-20"/>
                <w:sz w:val="20"/>
                <w:szCs w:val="20"/>
              </w:rPr>
            </w:pPr>
          </w:p>
        </w:tc>
      </w:tr>
      <w:tr w:rsidR="00CA04ED" w:rsidRPr="00435218" w:rsidTr="00435218">
        <w:trPr>
          <w:tblHeader/>
          <w:jc w:val="center"/>
        </w:trPr>
        <w:tc>
          <w:tcPr>
            <w:tcW w:w="4077"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435218">
            <w:pPr>
              <w:jc w:val="center"/>
              <w:rPr>
                <w:b/>
                <w:sz w:val="20"/>
                <w:szCs w:val="20"/>
                <w:lang w:val="en-US"/>
              </w:rPr>
            </w:pPr>
            <w:r>
              <w:rPr>
                <w:b/>
                <w:sz w:val="20"/>
                <w:szCs w:val="20"/>
                <w:lang w:val="en-US"/>
              </w:rPr>
              <w:t>1</w:t>
            </w:r>
          </w:p>
        </w:tc>
        <w:tc>
          <w:tcPr>
            <w:tcW w:w="779" w:type="dxa"/>
            <w:tcBorders>
              <w:top w:val="single" w:sz="4" w:space="0" w:color="auto"/>
              <w:left w:val="single" w:sz="4" w:space="0" w:color="auto"/>
              <w:bottom w:val="single" w:sz="4" w:space="0" w:color="auto"/>
              <w:right w:val="single" w:sz="4" w:space="0" w:color="auto"/>
            </w:tcBorders>
          </w:tcPr>
          <w:p w:rsidR="00CA04ED" w:rsidRPr="00CA04ED" w:rsidRDefault="00CA04ED" w:rsidP="00435218">
            <w:pPr>
              <w:pStyle w:val="af7"/>
              <w:spacing w:after="0"/>
              <w:ind w:left="0"/>
              <w:jc w:val="center"/>
              <w:rPr>
                <w:b/>
                <w:sz w:val="20"/>
                <w:szCs w:val="20"/>
                <w:lang w:val="en-US"/>
              </w:rPr>
            </w:pPr>
            <w:r>
              <w:rPr>
                <w:b/>
                <w:sz w:val="20"/>
                <w:szCs w:val="20"/>
                <w:lang w:val="en-US"/>
              </w:rPr>
              <w:t>2</w:t>
            </w:r>
          </w:p>
        </w:tc>
        <w:tc>
          <w:tcPr>
            <w:tcW w:w="780" w:type="dxa"/>
            <w:tcBorders>
              <w:top w:val="single" w:sz="4" w:space="0" w:color="auto"/>
              <w:left w:val="single" w:sz="4" w:space="0" w:color="auto"/>
              <w:bottom w:val="single" w:sz="4" w:space="0" w:color="auto"/>
              <w:right w:val="single" w:sz="4" w:space="0" w:color="auto"/>
            </w:tcBorders>
          </w:tcPr>
          <w:p w:rsidR="00CA04ED" w:rsidRPr="00CA04ED" w:rsidRDefault="00CA04ED" w:rsidP="00435218">
            <w:pPr>
              <w:pStyle w:val="af7"/>
              <w:spacing w:after="0"/>
              <w:ind w:left="0"/>
              <w:jc w:val="center"/>
              <w:rPr>
                <w:b/>
                <w:sz w:val="20"/>
                <w:szCs w:val="20"/>
                <w:lang w:val="en-US"/>
              </w:rPr>
            </w:pPr>
            <w:r>
              <w:rPr>
                <w:b/>
                <w:sz w:val="20"/>
                <w:szCs w:val="20"/>
                <w:lang w:val="en-US"/>
              </w:rPr>
              <w:t>3</w:t>
            </w:r>
          </w:p>
        </w:tc>
        <w:tc>
          <w:tcPr>
            <w:tcW w:w="780" w:type="dxa"/>
            <w:tcBorders>
              <w:top w:val="single" w:sz="4" w:space="0" w:color="auto"/>
              <w:left w:val="single" w:sz="4" w:space="0" w:color="auto"/>
              <w:bottom w:val="single" w:sz="4" w:space="0" w:color="auto"/>
              <w:right w:val="single" w:sz="4" w:space="0" w:color="auto"/>
            </w:tcBorders>
          </w:tcPr>
          <w:p w:rsidR="00CA04ED" w:rsidRPr="00CA04ED" w:rsidRDefault="00CA04ED" w:rsidP="00435218">
            <w:pPr>
              <w:pStyle w:val="af7"/>
              <w:spacing w:after="0"/>
              <w:ind w:left="0"/>
              <w:jc w:val="center"/>
              <w:rPr>
                <w:b/>
                <w:sz w:val="20"/>
                <w:szCs w:val="20"/>
                <w:lang w:val="en-US"/>
              </w:rPr>
            </w:pPr>
            <w:r>
              <w:rPr>
                <w:b/>
                <w:sz w:val="20"/>
                <w:szCs w:val="20"/>
                <w:lang w:val="en-US"/>
              </w:rPr>
              <w:t>4</w:t>
            </w:r>
          </w:p>
        </w:tc>
        <w:tc>
          <w:tcPr>
            <w:tcW w:w="780" w:type="dxa"/>
            <w:tcBorders>
              <w:top w:val="single" w:sz="4" w:space="0" w:color="auto"/>
              <w:left w:val="single" w:sz="4" w:space="0" w:color="auto"/>
              <w:bottom w:val="single" w:sz="4" w:space="0" w:color="auto"/>
              <w:right w:val="single" w:sz="4" w:space="0" w:color="auto"/>
            </w:tcBorders>
          </w:tcPr>
          <w:p w:rsidR="00CA04ED" w:rsidRPr="00CA04ED" w:rsidRDefault="00CA04ED" w:rsidP="00435218">
            <w:pPr>
              <w:pStyle w:val="af7"/>
              <w:spacing w:after="0"/>
              <w:ind w:left="0"/>
              <w:jc w:val="center"/>
              <w:rPr>
                <w:b/>
                <w:sz w:val="20"/>
                <w:szCs w:val="20"/>
                <w:lang w:val="en-US"/>
              </w:rPr>
            </w:pPr>
            <w:r>
              <w:rPr>
                <w:b/>
                <w:sz w:val="20"/>
                <w:szCs w:val="20"/>
                <w:lang w:val="en-US"/>
              </w:rPr>
              <w:t>5</w:t>
            </w:r>
          </w:p>
        </w:tc>
        <w:tc>
          <w:tcPr>
            <w:tcW w:w="1330" w:type="dxa"/>
            <w:tcBorders>
              <w:top w:val="single" w:sz="4" w:space="0" w:color="auto"/>
              <w:left w:val="single" w:sz="4" w:space="0" w:color="auto"/>
              <w:bottom w:val="single" w:sz="4" w:space="0" w:color="auto"/>
              <w:right w:val="single" w:sz="4" w:space="0" w:color="auto"/>
            </w:tcBorders>
          </w:tcPr>
          <w:p w:rsidR="00CA04ED" w:rsidRPr="00CA04ED" w:rsidRDefault="00CA04ED" w:rsidP="00435218">
            <w:pPr>
              <w:pStyle w:val="af7"/>
              <w:spacing w:after="0"/>
              <w:ind w:left="0"/>
              <w:jc w:val="center"/>
              <w:rPr>
                <w:b/>
                <w:sz w:val="20"/>
                <w:szCs w:val="20"/>
                <w:lang w:val="en-US"/>
              </w:rPr>
            </w:pPr>
            <w:r>
              <w:rPr>
                <w:b/>
                <w:sz w:val="20"/>
                <w:szCs w:val="20"/>
                <w:lang w:val="en-US"/>
              </w:rPr>
              <w:t>6</w:t>
            </w:r>
          </w:p>
        </w:tc>
        <w:tc>
          <w:tcPr>
            <w:tcW w:w="133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435218">
            <w:pPr>
              <w:jc w:val="center"/>
              <w:rPr>
                <w:b/>
                <w:spacing w:val="-20"/>
                <w:sz w:val="20"/>
                <w:szCs w:val="20"/>
                <w:lang w:val="en-US"/>
              </w:rPr>
            </w:pPr>
            <w:r>
              <w:rPr>
                <w:b/>
                <w:spacing w:val="-20"/>
                <w:sz w:val="20"/>
                <w:szCs w:val="20"/>
                <w:lang w:val="en-US"/>
              </w:rPr>
              <w:t>7</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Губы</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2,2</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1,1</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1,8</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1,7</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-22,7</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color w:val="000000"/>
                <w:sz w:val="20"/>
                <w:szCs w:val="20"/>
              </w:rPr>
            </w:pPr>
            <w:r w:rsidRPr="00435218">
              <w:rPr>
                <w:color w:val="000000"/>
                <w:sz w:val="20"/>
                <w:szCs w:val="20"/>
              </w:rPr>
              <w:t>Полости рта</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3,8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5,6</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6,9</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5,8</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7,0</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84,2</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color w:val="000000"/>
                <w:sz w:val="20"/>
                <w:szCs w:val="20"/>
              </w:rPr>
            </w:pPr>
            <w:r w:rsidRPr="00435218">
              <w:rPr>
                <w:color w:val="000000"/>
                <w:sz w:val="20"/>
                <w:szCs w:val="20"/>
              </w:rPr>
              <w:t>Глотки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2,4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2,2</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3,4</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4,5</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87,5</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Пищевода</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8,6</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14,0</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10,4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5,2</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12,9</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50,0</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Желудка</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38,3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41,0</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38,7</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25,9</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39,5</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3,1</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Ободочной кишки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21,7</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32,4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35,3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25,6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34,8</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60,4</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Прямой кишки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16,6</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21,8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26,7</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19,0</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23,6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42,2</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Печени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5,3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6,3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5,0</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4,8</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-9,4</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Поджелудочной железы</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9,5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13,5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13,9</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11,4</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14,6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53,7</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Гортани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3,5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5,0</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4,6</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4,5</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28,6</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Трахеи, бронхов, легкого</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42,5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50,3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48,7</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39,5</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50,0</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17,6</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Костей и суставных хрящей</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1,2</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1,1</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0,6</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1,1</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0,6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-50,0</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Меланома кожи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5,4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7,5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6,5</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10,0</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85,2</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Другие новообразования кожи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26,8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41,3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44,7</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48,7</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51,3</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91,4</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Молочной железы</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51,8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76,4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81,0</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83,0</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87,3</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68,5</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Шейки матки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14,7</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22,8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24,8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20,6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23,7</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61,2</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Тела матки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16,9</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29,3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31,7</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30,1</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28,0</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65,7</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Яичника</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16,9</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15,4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18,8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17,4</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21,1</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24,9</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Предстательной железы</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20,3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46,7</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56,5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54,9</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67,6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233,0</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Почки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12,2</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15,5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20,0</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15,2</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17,5</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43,4</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Мочевого пузыря</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8,9</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9,4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13,5</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10,2</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11,4</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28,1</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Головного мозга</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4,6</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9,8</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10,4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5,6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8,1</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76,1</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Щитовидной железы</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4,0</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7,4</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7,6</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7,1</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8,6</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115,0</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Лимфат. и кроветворной ткани</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15,0</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18,2</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19,0</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17,9</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17,5</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16,7</w:t>
            </w:r>
          </w:p>
        </w:tc>
      </w:tr>
      <w:tr w:rsidR="00344D82" w:rsidRPr="00435218" w:rsidTr="00E209F2">
        <w:trPr>
          <w:cantSplit/>
          <w:jc w:val="center"/>
        </w:trPr>
        <w:tc>
          <w:tcPr>
            <w:tcW w:w="4077"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ВСЕГО</w:t>
            </w:r>
          </w:p>
        </w:tc>
        <w:tc>
          <w:tcPr>
            <w:tcW w:w="779"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f0"/>
              <w:rPr>
                <w:b w:val="0"/>
                <w:sz w:val="20"/>
              </w:rPr>
            </w:pPr>
            <w:r w:rsidRPr="00435218">
              <w:rPr>
                <w:b w:val="0"/>
                <w:sz w:val="20"/>
              </w:rPr>
              <w:t>314,2</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429,6</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455,3</w:t>
            </w:r>
          </w:p>
        </w:tc>
        <w:tc>
          <w:tcPr>
            <w:tcW w:w="78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388,0</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463,3</w:t>
            </w:r>
          </w:p>
        </w:tc>
        <w:tc>
          <w:tcPr>
            <w:tcW w:w="1330" w:type="dxa"/>
            <w:tcBorders>
              <w:top w:val="single" w:sz="4" w:space="0" w:color="auto"/>
              <w:left w:val="single" w:sz="4" w:space="0" w:color="auto"/>
              <w:bottom w:val="single" w:sz="4" w:space="0" w:color="auto"/>
              <w:right w:val="single" w:sz="4" w:space="0" w:color="auto"/>
            </w:tcBorders>
          </w:tcPr>
          <w:p w:rsidR="00344D82" w:rsidRPr="00435218" w:rsidRDefault="00344D82" w:rsidP="00435218">
            <w:pPr>
              <w:pStyle w:val="af7"/>
              <w:spacing w:after="0"/>
              <w:ind w:left="0"/>
              <w:jc w:val="center"/>
              <w:rPr>
                <w:sz w:val="20"/>
                <w:szCs w:val="20"/>
              </w:rPr>
            </w:pPr>
            <w:r w:rsidRPr="00435218">
              <w:rPr>
                <w:sz w:val="20"/>
                <w:szCs w:val="20"/>
              </w:rPr>
              <w:t>47,5</w:t>
            </w:r>
          </w:p>
        </w:tc>
      </w:tr>
    </w:tbl>
    <w:p w:rsidR="00344D82" w:rsidRPr="00435218" w:rsidRDefault="00344D82" w:rsidP="00435218">
      <w:pPr>
        <w:pStyle w:val="af7"/>
        <w:rPr>
          <w:sz w:val="20"/>
          <w:szCs w:val="20"/>
        </w:rPr>
      </w:pPr>
      <w:r w:rsidRPr="00435218">
        <w:rPr>
          <w:sz w:val="20"/>
          <w:szCs w:val="20"/>
        </w:rPr>
        <w:t>* Показатели по Архангельской области исчислены на предварительное расчетное население.</w:t>
      </w:r>
    </w:p>
    <w:p w:rsidR="00344D82" w:rsidRPr="0013664F" w:rsidRDefault="00344D82" w:rsidP="00435218">
      <w:pPr>
        <w:pStyle w:val="af7"/>
        <w:spacing w:after="0"/>
        <w:ind w:left="0" w:firstLine="709"/>
        <w:jc w:val="both"/>
        <w:rPr>
          <w:color w:val="339966"/>
        </w:rPr>
      </w:pPr>
    </w:p>
    <w:p w:rsidR="00344D82" w:rsidRDefault="00344D82" w:rsidP="00435218">
      <w:pPr>
        <w:pStyle w:val="af7"/>
        <w:spacing w:after="0"/>
        <w:ind w:left="0" w:firstLine="709"/>
        <w:jc w:val="both"/>
      </w:pPr>
      <w:r w:rsidRPr="005554CA">
        <w:t>За последние 10 лет в общей структуре заболеваемости отмечается рост числа злокачественных новообразований следующих локализаций: п</w:t>
      </w:r>
      <w:r w:rsidR="00435218">
        <w:t>редстательной железы – на 233,0</w:t>
      </w:r>
      <w:r w:rsidRPr="005554CA">
        <w:t>%, щитовидной желе</w:t>
      </w:r>
      <w:r w:rsidR="00435218">
        <w:t>зы – 115,0</w:t>
      </w:r>
      <w:r w:rsidRPr="005554CA">
        <w:t>%, дру</w:t>
      </w:r>
      <w:r w:rsidR="00435218">
        <w:t>гие новообразования кожи – 91,4%, глотки – 87,5%, меланома кожи – 85,2%, полости рта – 84,2%, головного мозга – 76,1%, молочной железы – 68,5%, тела матки – на 65,7%, шейки матки – 61,2%, ободочной кишки – 60,4</w:t>
      </w:r>
      <w:r w:rsidRPr="005554CA">
        <w:t>%, поджелудочной жел</w:t>
      </w:r>
      <w:r w:rsidR="00435218">
        <w:t>езы – 53,7%, пищевода – 50,0%, почки – на 43,4%, прямой кишки – 42,2%, гортани – 28,6%, мочевого пузыря – на 28,1</w:t>
      </w:r>
      <w:r w:rsidRPr="005554CA">
        <w:t xml:space="preserve">%. Снижение онкозаболеваемости за тот же период наблюдается </w:t>
      </w:r>
      <w:r w:rsidRPr="00BC082D">
        <w:t>толь</w:t>
      </w:r>
      <w:r w:rsidR="00435218" w:rsidRPr="00BC082D">
        <w:t>ко при опухолях печени – на 9,4%, губы – 22,7</w:t>
      </w:r>
      <w:r w:rsidRPr="00BC082D">
        <w:t>%, костей и суставных хрящ</w:t>
      </w:r>
      <w:r w:rsidR="00435218" w:rsidRPr="00BC082D">
        <w:t xml:space="preserve">ей – 50,0% </w:t>
      </w:r>
      <w:r w:rsidRPr="00BC082D">
        <w:t xml:space="preserve">(Таблица </w:t>
      </w:r>
      <w:r w:rsidR="00BC082D" w:rsidRPr="00BC082D">
        <w:t>91</w:t>
      </w:r>
      <w:r w:rsidRPr="00BC082D">
        <w:t>)</w:t>
      </w:r>
      <w:r w:rsidR="00435218" w:rsidRPr="00BC082D">
        <w:t>.</w:t>
      </w:r>
    </w:p>
    <w:p w:rsidR="00344D82" w:rsidRPr="005554CA" w:rsidRDefault="00344D82" w:rsidP="00435218">
      <w:pPr>
        <w:pStyle w:val="af7"/>
        <w:spacing w:after="0"/>
        <w:ind w:left="0" w:firstLine="709"/>
        <w:jc w:val="both"/>
      </w:pPr>
      <w:r w:rsidRPr="005554CA">
        <w:t>Максимальное число заболеваний приходится на возрастную гру</w:t>
      </w:r>
      <w:r w:rsidR="00435218">
        <w:t>ппу 60-64 года: у мужчин – 19,6%, у женщин – 14,6</w:t>
      </w:r>
      <w:r w:rsidRPr="005554CA">
        <w:t>%. Различия в возрастной структуре заболеваемости мужского и женского населения проявляются отчетливо после 30 лет. Удельный вес больных в возрасте 30-49 лет в</w:t>
      </w:r>
      <w:r w:rsidR="00435218">
        <w:t xml:space="preserve"> группе заболевших женщин (11,9</w:t>
      </w:r>
      <w:r w:rsidRPr="005554CA">
        <w:t xml:space="preserve">%) выше, чем </w:t>
      </w:r>
      <w:r w:rsidR="00435218">
        <w:t>в группе заболевших мужчин (7,4</w:t>
      </w:r>
      <w:r w:rsidRPr="005554CA">
        <w:t>%). В возрастной группе 60 ле</w:t>
      </w:r>
      <w:r w:rsidR="00435218">
        <w:t>т и старше диагностируется 68,2</w:t>
      </w:r>
      <w:r w:rsidRPr="005554CA">
        <w:t>% случа</w:t>
      </w:r>
      <w:r w:rsidR="00435218">
        <w:t>ев заболевания в мужской и 66,2</w:t>
      </w:r>
      <w:r w:rsidRPr="005554CA">
        <w:t>% - в женской популяциях.</w:t>
      </w:r>
    </w:p>
    <w:p w:rsidR="00344D82" w:rsidRPr="005554CA" w:rsidRDefault="00344D82" w:rsidP="00435218">
      <w:pPr>
        <w:pStyle w:val="af7"/>
        <w:spacing w:after="0"/>
        <w:ind w:left="0" w:firstLine="709"/>
        <w:jc w:val="both"/>
      </w:pPr>
      <w:r w:rsidRPr="005554CA">
        <w:lastRenderedPageBreak/>
        <w:t>Рост доли лиц пожилого возраста более выражен в женской популяции в связи с аномально высокой смертностью мужчин трудоспособного возраста от неонкологических заболеваний (прирост абсолютного числа заболевших мужчин старше 60 лет по сравнению с уровнем 2005г. составил 37</w:t>
      </w:r>
      <w:r w:rsidR="00435218">
        <w:t>,6</w:t>
      </w:r>
      <w:r w:rsidRPr="005554CA">
        <w:t>%, что ниже аналогично</w:t>
      </w:r>
      <w:r w:rsidR="00435218">
        <w:t>го показателя для женщин – 53,1</w:t>
      </w:r>
      <w:r w:rsidRPr="005554CA">
        <w:t>%).</w:t>
      </w:r>
    </w:p>
    <w:p w:rsidR="00344D82" w:rsidRPr="005554CA" w:rsidRDefault="00344D82" w:rsidP="00435218">
      <w:pPr>
        <w:pStyle w:val="af7"/>
        <w:spacing w:after="0"/>
        <w:ind w:left="0" w:firstLine="709"/>
        <w:jc w:val="both"/>
      </w:pPr>
      <w:r w:rsidRPr="005554CA">
        <w:t xml:space="preserve">Доля детей (0-14 лет) </w:t>
      </w:r>
      <w:r w:rsidR="00435218">
        <w:t>среди заболевших составила 0,49% (РФ-0,54</w:t>
      </w:r>
      <w:r w:rsidRPr="005554CA">
        <w:t>%).</w:t>
      </w:r>
      <w:r w:rsidRPr="005554CA">
        <w:rPr>
          <w:color w:val="FF0000"/>
        </w:rPr>
        <w:t xml:space="preserve"> </w:t>
      </w:r>
      <w:r w:rsidRPr="005554CA">
        <w:t>У всех заболевших в возрасте до 30 лет наиболее часто</w:t>
      </w:r>
      <w:r w:rsidR="00435218">
        <w:t xml:space="preserve"> развиваются гемобластозы (24,7%), шейки матки (12,9</w:t>
      </w:r>
      <w:r w:rsidRPr="005554CA">
        <w:t>%), злокачественные опухоли головного мозга и други</w:t>
      </w:r>
      <w:r w:rsidR="00435218">
        <w:t>х отделов нервной системы (10,6%), щитовидной железы (10,6%), яичника (7,1%), кожи с меланомой (4,7</w:t>
      </w:r>
      <w:r w:rsidRPr="005554CA">
        <w:t>%).</w:t>
      </w:r>
    </w:p>
    <w:p w:rsidR="00344D82" w:rsidRDefault="00344D82" w:rsidP="00344D82">
      <w:pPr>
        <w:ind w:firstLine="709"/>
        <w:jc w:val="center"/>
        <w:rPr>
          <w:b/>
        </w:rPr>
      </w:pPr>
    </w:p>
    <w:p w:rsidR="00344D82" w:rsidRPr="00E13EC7" w:rsidRDefault="00344D82" w:rsidP="00344D82">
      <w:pPr>
        <w:jc w:val="center"/>
        <w:rPr>
          <w:b/>
        </w:rPr>
      </w:pPr>
      <w:r w:rsidRPr="00E13EC7">
        <w:rPr>
          <w:b/>
        </w:rPr>
        <w:t xml:space="preserve">Проведение диспансеризации определенных групп </w:t>
      </w:r>
    </w:p>
    <w:p w:rsidR="00344D82" w:rsidRPr="00E13EC7" w:rsidRDefault="00344D82" w:rsidP="00344D82">
      <w:pPr>
        <w:jc w:val="center"/>
        <w:rPr>
          <w:b/>
        </w:rPr>
      </w:pPr>
      <w:r w:rsidRPr="00E13EC7">
        <w:rPr>
          <w:b/>
        </w:rPr>
        <w:t>взрослого населения Архангельской области</w:t>
      </w:r>
    </w:p>
    <w:p w:rsidR="00344D82" w:rsidRPr="00E13EC7" w:rsidRDefault="00344D82" w:rsidP="00344D82">
      <w:pPr>
        <w:jc w:val="center"/>
      </w:pPr>
    </w:p>
    <w:p w:rsidR="00344D82" w:rsidRPr="00E13EC7" w:rsidRDefault="00344D82" w:rsidP="00344D82">
      <w:pPr>
        <w:ind w:firstLine="720"/>
        <w:jc w:val="both"/>
      </w:pPr>
      <w:r w:rsidRPr="00E13EC7">
        <w:t>Диспансеризация определенных групп взрослого н</w:t>
      </w:r>
      <w:r>
        <w:t>аселения</w:t>
      </w:r>
      <w:r w:rsidRPr="00E13EC7">
        <w:t xml:space="preserve"> (далее – ДВН) проводилась в рамках территориальной программы. В проведении диспансеризации приняли участие 38 медицинских организаций во всех муниципальных образованиях Архангельской облас</w:t>
      </w:r>
      <w:r>
        <w:t xml:space="preserve">ти, в том числе </w:t>
      </w:r>
      <w:r w:rsidRPr="00E13EC7">
        <w:t>3 негосударственных и 2 федеральных государственных медицинских организации.</w:t>
      </w:r>
    </w:p>
    <w:p w:rsidR="00344D82" w:rsidRPr="00E13EC7" w:rsidRDefault="00344D82" w:rsidP="00344D82">
      <w:pPr>
        <w:ind w:firstLine="720"/>
        <w:jc w:val="both"/>
      </w:pPr>
      <w:r w:rsidRPr="00E13EC7">
        <w:t>В 2015 году прошли диспа</w:t>
      </w:r>
      <w:r w:rsidR="00435218">
        <w:t>нсеризацию 158240 граждан (97,9</w:t>
      </w:r>
      <w:r>
        <w:t>%</w:t>
      </w:r>
      <w:r w:rsidRPr="00E13EC7">
        <w:t xml:space="preserve"> плана), в том числе 1 326 ветеранов Великой Отечественной войны.</w:t>
      </w:r>
    </w:p>
    <w:p w:rsidR="00344D82" w:rsidRPr="00E13EC7" w:rsidRDefault="00344D82" w:rsidP="00344D82">
      <w:pPr>
        <w:ind w:firstLine="720"/>
        <w:jc w:val="both"/>
      </w:pPr>
      <w:r w:rsidRPr="00E13EC7">
        <w:t>По итогам ДВН распределение по группам здоровья следующее:</w:t>
      </w:r>
    </w:p>
    <w:p w:rsidR="00344D82" w:rsidRPr="00E13EC7" w:rsidRDefault="00344D82" w:rsidP="00344D82">
      <w:pPr>
        <w:ind w:firstLine="720"/>
        <w:jc w:val="both"/>
      </w:pPr>
      <w:r w:rsidRPr="00E13EC7">
        <w:t xml:space="preserve">1 группа здоровья – </w:t>
      </w:r>
      <w:r w:rsidR="00435218">
        <w:t>27,4</w:t>
      </w:r>
      <w:r>
        <w:t>%</w:t>
      </w:r>
      <w:r w:rsidRPr="00E13EC7">
        <w:t>;</w:t>
      </w:r>
    </w:p>
    <w:p w:rsidR="00344D82" w:rsidRPr="00E13EC7" w:rsidRDefault="00435218" w:rsidP="00344D82">
      <w:pPr>
        <w:ind w:firstLine="720"/>
        <w:jc w:val="both"/>
      </w:pPr>
      <w:r>
        <w:t>2 группа здоровья – 20,0</w:t>
      </w:r>
      <w:r w:rsidR="00344D82">
        <w:t>%</w:t>
      </w:r>
      <w:r w:rsidR="00344D82" w:rsidRPr="00E13EC7">
        <w:t>;</w:t>
      </w:r>
    </w:p>
    <w:p w:rsidR="00344D82" w:rsidRPr="00E13EC7" w:rsidRDefault="00435218" w:rsidP="00344D82">
      <w:pPr>
        <w:ind w:firstLine="720"/>
        <w:jc w:val="both"/>
      </w:pPr>
      <w:r>
        <w:t>3 группа здоровья – 52,6</w:t>
      </w:r>
      <w:r w:rsidR="00344D82">
        <w:t>%</w:t>
      </w:r>
      <w:r w:rsidR="00344D82" w:rsidRPr="00E13EC7">
        <w:t>.</w:t>
      </w:r>
    </w:p>
    <w:p w:rsidR="00344D82" w:rsidRPr="00E13EC7" w:rsidRDefault="00344D82" w:rsidP="00344D82">
      <w:pPr>
        <w:ind w:firstLine="720"/>
        <w:jc w:val="both"/>
      </w:pPr>
      <w:r w:rsidRPr="00E13EC7">
        <w:t>По результатам мониторинга ДВН в Архангельской области в 2015 году количество граждан с впервые выявленными хроническими неинфекционн</w:t>
      </w:r>
      <w:r w:rsidR="00435218">
        <w:t>ыми заболеваниями составило 6,5</w:t>
      </w:r>
      <w:r>
        <w:t>%</w:t>
      </w:r>
      <w:r w:rsidRPr="00E13EC7">
        <w:t>, из них наибольшее число с артериальной гипертонией, подозрением на онкологическую патологию, хроническую ишеми</w:t>
      </w:r>
      <w:r w:rsidR="00435218">
        <w:t>ческую болезнь сердца. Около 70</w:t>
      </w:r>
      <w:r>
        <w:t>%</w:t>
      </w:r>
      <w:r w:rsidRPr="00E13EC7">
        <w:t xml:space="preserve"> граждан, прошедших диспансеризацию, имеют факторы риска хронических неинфекционных заболеваний, в том числе нерациональное питание – 31,</w:t>
      </w:r>
      <w:r w:rsidR="00435218">
        <w:t>1</w:t>
      </w:r>
      <w:r>
        <w:t>%</w:t>
      </w:r>
      <w:r w:rsidRPr="00E13EC7">
        <w:t>, повышенн</w:t>
      </w:r>
      <w:r w:rsidR="00435218">
        <w:t>ое артериальное давление – 18,1</w:t>
      </w:r>
      <w:r>
        <w:t>%</w:t>
      </w:r>
      <w:r w:rsidRPr="00E13EC7">
        <w:t>, недостаточн</w:t>
      </w:r>
      <w:r w:rsidR="00435218">
        <w:t>ую физическую активность – 18,3</w:t>
      </w:r>
      <w:r>
        <w:t>%</w:t>
      </w:r>
      <w:r w:rsidRPr="00E13EC7">
        <w:t>.</w:t>
      </w:r>
    </w:p>
    <w:p w:rsidR="00344D82" w:rsidRPr="00E13EC7" w:rsidRDefault="00344D82" w:rsidP="00344D82">
      <w:pPr>
        <w:ind w:firstLine="709"/>
        <w:jc w:val="both"/>
        <w:rPr>
          <w:b/>
        </w:rPr>
      </w:pPr>
    </w:p>
    <w:p w:rsidR="00344D82" w:rsidRDefault="00344D82" w:rsidP="00344D82">
      <w:pPr>
        <w:jc w:val="center"/>
        <w:rPr>
          <w:b/>
        </w:rPr>
      </w:pPr>
      <w:r w:rsidRPr="0044375C">
        <w:rPr>
          <w:b/>
        </w:rPr>
        <w:t>Иммунизация населения</w:t>
      </w:r>
    </w:p>
    <w:p w:rsidR="00344D82" w:rsidRPr="0044375C" w:rsidRDefault="00344D82" w:rsidP="00344D82">
      <w:pPr>
        <w:jc w:val="center"/>
        <w:rPr>
          <w:b/>
        </w:rPr>
      </w:pPr>
    </w:p>
    <w:p w:rsidR="00344D82" w:rsidRPr="0044375C" w:rsidRDefault="00344D82" w:rsidP="00344D82">
      <w:pPr>
        <w:ind w:firstLine="720"/>
        <w:jc w:val="both"/>
      </w:pPr>
      <w:r w:rsidRPr="0044375C">
        <w:t xml:space="preserve">Иммунизация населения Архангельской области осуществляется в соответствии с национальным календарем профилактических прививок, утвержденным приказом Минздрава России от 21 марта 2014 года № 125н «Об утверждении национального календаря профилактических прививок и календаря профилактических прививок по эпидемическим показаниям». </w:t>
      </w:r>
    </w:p>
    <w:p w:rsidR="00344D82" w:rsidRPr="0044375C" w:rsidRDefault="00344D82" w:rsidP="00344D82">
      <w:pPr>
        <w:suppressAutoHyphens/>
        <w:ind w:firstLine="709"/>
        <w:jc w:val="both"/>
      </w:pPr>
      <w:r w:rsidRPr="0044375C">
        <w:t xml:space="preserve">В 2015 году достигнуты плановые показатели охвата профилактическими прививками против инфекций, управляемых средствами специфической профилактики. Так, охват населения профилактическими прививками против дифтерии в декретированных группах составил </w:t>
      </w:r>
      <w:r w:rsidR="00435218">
        <w:rPr>
          <w:spacing w:val="-6"/>
        </w:rPr>
        <w:t>98,2</w:t>
      </w:r>
      <w:r>
        <w:rPr>
          <w:spacing w:val="-6"/>
        </w:rPr>
        <w:t>%</w:t>
      </w:r>
      <w:r w:rsidRPr="0044375C">
        <w:rPr>
          <w:spacing w:val="-6"/>
        </w:rPr>
        <w:t xml:space="preserve">, </w:t>
      </w:r>
      <w:r w:rsidRPr="0044375C">
        <w:rPr>
          <w:bCs/>
          <w:spacing w:val="-6"/>
        </w:rPr>
        <w:t>эпидемического паротита</w:t>
      </w:r>
      <w:r w:rsidR="00435218">
        <w:rPr>
          <w:spacing w:val="-6"/>
        </w:rPr>
        <w:t xml:space="preserve"> – 99</w:t>
      </w:r>
      <w:r>
        <w:rPr>
          <w:spacing w:val="-6"/>
        </w:rPr>
        <w:t>%</w:t>
      </w:r>
      <w:r w:rsidR="00435218">
        <w:rPr>
          <w:spacing w:val="-6"/>
        </w:rPr>
        <w:t>, кори – 99,5</w:t>
      </w:r>
      <w:r>
        <w:rPr>
          <w:spacing w:val="-6"/>
        </w:rPr>
        <w:t>%</w:t>
      </w:r>
      <w:r w:rsidR="00435218">
        <w:rPr>
          <w:spacing w:val="-6"/>
        </w:rPr>
        <w:t>, краснухи – 96,6</w:t>
      </w:r>
      <w:r>
        <w:rPr>
          <w:spacing w:val="-6"/>
        </w:rPr>
        <w:t>%</w:t>
      </w:r>
      <w:r w:rsidRPr="0044375C">
        <w:rPr>
          <w:spacing w:val="-6"/>
        </w:rPr>
        <w:t>. В предэпи</w:t>
      </w:r>
      <w:r>
        <w:rPr>
          <w:spacing w:val="-6"/>
        </w:rPr>
        <w:t>демический период сезона 2014–</w:t>
      </w:r>
      <w:r w:rsidRPr="0044375C">
        <w:rPr>
          <w:spacing w:val="-6"/>
        </w:rPr>
        <w:t xml:space="preserve">2015 годов привито против гриппа </w:t>
      </w:r>
      <w:r>
        <w:t xml:space="preserve">332495 </w:t>
      </w:r>
      <w:r w:rsidRPr="0044375C">
        <w:rPr>
          <w:spacing w:val="-6"/>
        </w:rPr>
        <w:t xml:space="preserve">человек </w:t>
      </w:r>
      <w:r w:rsidRPr="0044375C">
        <w:t xml:space="preserve">(29 </w:t>
      </w:r>
      <w:r>
        <w:t>%</w:t>
      </w:r>
      <w:r w:rsidRPr="0044375C">
        <w:t xml:space="preserve"> от всего населения Архангельской области).</w:t>
      </w:r>
    </w:p>
    <w:p w:rsidR="00344D82" w:rsidRPr="0044375C" w:rsidRDefault="00344D82" w:rsidP="00344D82">
      <w:pPr>
        <w:suppressAutoHyphens/>
        <w:ind w:firstLine="709"/>
        <w:jc w:val="both"/>
      </w:pPr>
      <w:r w:rsidRPr="0044375C">
        <w:t>Стабилизация на низком уровне заболеваемости инфекциями, управляемыми средствами специфической профилактики, обусловлена проведением иммунизации детского населения в рамках национального календаря профилактических прививок и дополнительной иммунизации.</w:t>
      </w:r>
    </w:p>
    <w:p w:rsidR="00344D82" w:rsidRPr="0044375C" w:rsidRDefault="00344D82" w:rsidP="00344D82">
      <w:pPr>
        <w:suppressAutoHyphens/>
        <w:ind w:firstLine="709"/>
        <w:jc w:val="both"/>
      </w:pPr>
      <w:r w:rsidRPr="0044375C">
        <w:t>Своевременность охвата в 12 месяцев (вакцинация) и 24 месяца (ревакцинация) профилактическими прививками против дифтерии, коклюша, полиомиелита, кори и краснухи детей в декретированные возрасты</w:t>
      </w:r>
      <w:r w:rsidRPr="0044375C">
        <w:rPr>
          <w:color w:val="00B050"/>
        </w:rPr>
        <w:t xml:space="preserve"> </w:t>
      </w:r>
      <w:r w:rsidRPr="0044375C">
        <w:t>поддерживается на должном уровне и соответствует регламенти</w:t>
      </w:r>
      <w:r w:rsidR="00435218">
        <w:t>руемому показателю (не менее 95</w:t>
      </w:r>
      <w:r>
        <w:t>%) в 2012–</w:t>
      </w:r>
      <w:r w:rsidRPr="0044375C">
        <w:t xml:space="preserve">2014 годах. </w:t>
      </w:r>
      <w:r w:rsidRPr="0044375C">
        <w:lastRenderedPageBreak/>
        <w:t xml:space="preserve">Своевременность охвата вакцинацией новорожденных против вирусного гепатита В и туберкулеза </w:t>
      </w:r>
      <w:r>
        <w:t>в 2012–</w:t>
      </w:r>
      <w:r w:rsidRPr="0044375C">
        <w:t>2014 годах соответствует норми</w:t>
      </w:r>
      <w:r w:rsidR="00435218">
        <w:t>руемому показателю (не менее 95</w:t>
      </w:r>
      <w:r>
        <w:t>%</w:t>
      </w:r>
      <w:r w:rsidRPr="0044375C">
        <w:t xml:space="preserve">). В двух других возрастных группах дети вакцинированы по результатам туберкулиновых проб. </w:t>
      </w:r>
    </w:p>
    <w:p w:rsidR="00344D82" w:rsidRPr="0044375C" w:rsidRDefault="00344D82" w:rsidP="00344D82">
      <w:pPr>
        <w:suppressAutoHyphens/>
        <w:ind w:firstLine="709"/>
        <w:jc w:val="both"/>
      </w:pPr>
      <w:r w:rsidRPr="0044375C">
        <w:t xml:space="preserve">Ежегодно показатель охвата прививками против гриппа совокупного детского </w:t>
      </w:r>
      <w:r w:rsidR="00435218">
        <w:t>населения составляет более 40</w:t>
      </w:r>
      <w:r>
        <w:t>%</w:t>
      </w:r>
      <w:r w:rsidRPr="0044375C">
        <w:t>. В рамках национального календаря профилактических прививок с 2014 года осуществлялась вакцинация детей против пневмококковых инфекций.</w:t>
      </w:r>
    </w:p>
    <w:p w:rsidR="00344D82" w:rsidRDefault="00344D82" w:rsidP="00344D82">
      <w:pPr>
        <w:ind w:firstLine="709"/>
        <w:jc w:val="center"/>
        <w:rPr>
          <w:b/>
        </w:rPr>
      </w:pPr>
    </w:p>
    <w:p w:rsidR="00344D82" w:rsidRDefault="00344D82" w:rsidP="00344D82">
      <w:pPr>
        <w:suppressAutoHyphens/>
        <w:jc w:val="center"/>
        <w:rPr>
          <w:b/>
          <w:bCs/>
        </w:rPr>
      </w:pPr>
      <w:r>
        <w:rPr>
          <w:b/>
          <w:bCs/>
        </w:rPr>
        <w:t xml:space="preserve">Инфекционная (паразитарная) </w:t>
      </w:r>
      <w:r w:rsidRPr="007F00DC">
        <w:rPr>
          <w:b/>
          <w:bCs/>
        </w:rPr>
        <w:t>заболеваемость</w:t>
      </w:r>
    </w:p>
    <w:p w:rsidR="00344D82" w:rsidRPr="007F00DC" w:rsidRDefault="00344D82" w:rsidP="00344D82">
      <w:pPr>
        <w:suppressAutoHyphens/>
        <w:jc w:val="center"/>
        <w:rPr>
          <w:b/>
          <w:bCs/>
        </w:rPr>
      </w:pPr>
    </w:p>
    <w:p w:rsidR="00344D82" w:rsidRPr="007F00DC" w:rsidRDefault="00344D82" w:rsidP="00344D82">
      <w:pPr>
        <w:suppressAutoHyphens/>
        <w:ind w:firstLine="709"/>
        <w:jc w:val="both"/>
        <w:rPr>
          <w:bCs/>
        </w:rPr>
      </w:pPr>
      <w:r w:rsidRPr="007F00DC">
        <w:rPr>
          <w:bCs/>
        </w:rPr>
        <w:t xml:space="preserve">В </w:t>
      </w:r>
      <w:smartTag w:uri="urn:schemas-microsoft-com:office:smarttags" w:element="metricconverter">
        <w:smartTagPr>
          <w:attr w:name="ProductID" w:val="2015 г"/>
        </w:smartTagPr>
        <w:r w:rsidRPr="007F00DC">
          <w:rPr>
            <w:bCs/>
          </w:rPr>
          <w:t>2015 г</w:t>
        </w:r>
      </w:smartTag>
      <w:r w:rsidRPr="007F00DC">
        <w:rPr>
          <w:bCs/>
        </w:rPr>
        <w:t>. в Архангельской области отмечалось снижение заболеваемости по 21 нозологической форме. Наибольшее снижение заболеваемости отмечено по энтеровирусной инфекции (в</w:t>
      </w:r>
      <w:r w:rsidR="00435218">
        <w:rPr>
          <w:bCs/>
        </w:rPr>
        <w:t xml:space="preserve"> 6,3 раза), скарлатине (на 41,5</w:t>
      </w:r>
      <w:r>
        <w:rPr>
          <w:bCs/>
        </w:rPr>
        <w:t>%</w:t>
      </w:r>
      <w:r w:rsidR="00435218">
        <w:rPr>
          <w:bCs/>
        </w:rPr>
        <w:t>), ветряной оспе (на 27,7</w:t>
      </w:r>
      <w:r>
        <w:rPr>
          <w:bCs/>
        </w:rPr>
        <w:t>%</w:t>
      </w:r>
      <w:r w:rsidRPr="007F00DC">
        <w:rPr>
          <w:bCs/>
        </w:rPr>
        <w:t>), клещевы</w:t>
      </w:r>
      <w:r w:rsidR="00435218">
        <w:rPr>
          <w:bCs/>
        </w:rPr>
        <w:t>м вирусным энцефалитом (на 23,8</w:t>
      </w:r>
      <w:r>
        <w:rPr>
          <w:bCs/>
        </w:rPr>
        <w:t>%</w:t>
      </w:r>
      <w:r w:rsidRPr="007F00DC">
        <w:rPr>
          <w:bCs/>
        </w:rPr>
        <w:t>), клещевым боррелиозом (н</w:t>
      </w:r>
      <w:r w:rsidR="00435218">
        <w:rPr>
          <w:bCs/>
        </w:rPr>
        <w:t>а 26,1</w:t>
      </w:r>
      <w:r>
        <w:rPr>
          <w:bCs/>
        </w:rPr>
        <w:t>%</w:t>
      </w:r>
      <w:r w:rsidR="00435218">
        <w:rPr>
          <w:bCs/>
        </w:rPr>
        <w:t>), туберкулезом (на 10,6</w:t>
      </w:r>
      <w:r>
        <w:rPr>
          <w:bCs/>
        </w:rPr>
        <w:t>%</w:t>
      </w:r>
      <w:r w:rsidRPr="007F00DC">
        <w:rPr>
          <w:bCs/>
        </w:rPr>
        <w:t>). Рост заболеваемости отмечался по 14 нозологическим формам. Наиболее интенсивный рост заболеваемости наблюдался по острым вирусным гепатитам (35 случаев в 2015 году и 27 случаев – в 2014 году), ВИЧ-</w:t>
      </w:r>
      <w:r>
        <w:rPr>
          <w:bCs/>
        </w:rPr>
        <w:t xml:space="preserve">инфекции (в 1,7 раза), </w:t>
      </w:r>
      <w:r w:rsidR="00435218">
        <w:rPr>
          <w:bCs/>
        </w:rPr>
        <w:t>аскаридозом (на 38,4</w:t>
      </w:r>
      <w:r>
        <w:rPr>
          <w:bCs/>
        </w:rPr>
        <w:t>%</w:t>
      </w:r>
      <w:r w:rsidRPr="007F00DC">
        <w:rPr>
          <w:bCs/>
        </w:rPr>
        <w:t>).</w:t>
      </w:r>
    </w:p>
    <w:p w:rsidR="00344D82" w:rsidRPr="007F00DC" w:rsidRDefault="00344D82" w:rsidP="00344D82">
      <w:pPr>
        <w:suppressAutoHyphens/>
        <w:ind w:firstLine="709"/>
        <w:jc w:val="both"/>
        <w:rPr>
          <w:bCs/>
        </w:rPr>
      </w:pPr>
      <w:r w:rsidRPr="007F00DC">
        <w:rPr>
          <w:bCs/>
        </w:rPr>
        <w:t xml:space="preserve">В </w:t>
      </w:r>
      <w:smartTag w:uri="urn:schemas-microsoft-com:office:smarttags" w:element="metricconverter">
        <w:smartTagPr>
          <w:attr w:name="ProductID" w:val="2015 г"/>
        </w:smartTagPr>
        <w:r w:rsidRPr="007F00DC">
          <w:rPr>
            <w:bCs/>
          </w:rPr>
          <w:t>2015 г</w:t>
        </w:r>
      </w:smartTag>
      <w:r w:rsidRPr="007F00DC">
        <w:rPr>
          <w:bCs/>
        </w:rPr>
        <w:t xml:space="preserve">. не регистрировались случаи заболеваний острым паралитическим полиомиелитом, в том числе вакциноассоциированным паралитическим полиомиелитом, дифтерией, краснухой, листериозом, трихинеллезом, тениаринхозом. В группе инфекций, связанных с оказанием </w:t>
      </w:r>
      <w:r w:rsidR="0018225B" w:rsidRPr="007F00DC">
        <w:rPr>
          <w:bCs/>
        </w:rPr>
        <w:t>медицинской помощи,</w:t>
      </w:r>
      <w:r w:rsidRPr="007F00DC">
        <w:rPr>
          <w:bCs/>
        </w:rPr>
        <w:t xml:space="preserve"> не регистрировались</w:t>
      </w:r>
      <w:r w:rsidRPr="007F00DC">
        <w:t xml:space="preserve"> </w:t>
      </w:r>
      <w:r w:rsidRPr="007F00DC">
        <w:rPr>
          <w:bCs/>
        </w:rPr>
        <w:t xml:space="preserve">гнойно-септические инфекции новорожденных – бактериальный менингит, сепсис, остеомиелит; вирусный гепатит В, вирусный гепатит С. </w:t>
      </w:r>
    </w:p>
    <w:p w:rsidR="00344D82" w:rsidRPr="004A4D51" w:rsidRDefault="00344D82" w:rsidP="00344D82">
      <w:pPr>
        <w:tabs>
          <w:tab w:val="left" w:pos="0"/>
        </w:tabs>
        <w:jc w:val="both"/>
        <w:rPr>
          <w:b/>
          <w:bCs/>
          <w:spacing w:val="-8"/>
        </w:rPr>
      </w:pPr>
    </w:p>
    <w:p w:rsidR="00344D82" w:rsidRDefault="00344D82" w:rsidP="00344D82">
      <w:pPr>
        <w:tabs>
          <w:tab w:val="left" w:pos="0"/>
        </w:tabs>
        <w:jc w:val="center"/>
        <w:rPr>
          <w:b/>
          <w:bCs/>
          <w:spacing w:val="-8"/>
        </w:rPr>
      </w:pPr>
      <w:r w:rsidRPr="007F00DC">
        <w:rPr>
          <w:b/>
          <w:bCs/>
          <w:spacing w:val="-8"/>
        </w:rPr>
        <w:t>Профилактика, диагностика, лечение ВИЧ-инфекции, гепатитов В и С</w:t>
      </w:r>
    </w:p>
    <w:p w:rsidR="00435218" w:rsidRPr="007F00DC" w:rsidRDefault="00435218" w:rsidP="00344D82">
      <w:pPr>
        <w:tabs>
          <w:tab w:val="left" w:pos="0"/>
        </w:tabs>
        <w:jc w:val="center"/>
        <w:rPr>
          <w:b/>
          <w:bCs/>
          <w:spacing w:val="-8"/>
        </w:rPr>
      </w:pPr>
    </w:p>
    <w:p w:rsidR="00344D82" w:rsidRPr="007F00DC" w:rsidRDefault="00344D82" w:rsidP="00344D82">
      <w:pPr>
        <w:ind w:firstLine="708"/>
        <w:jc w:val="both"/>
        <w:rPr>
          <w:rFonts w:eastAsia="MS Mincho"/>
        </w:rPr>
      </w:pPr>
      <w:r w:rsidRPr="007F00DC">
        <w:t xml:space="preserve">Архангельская область является регионом с низким уровнем распространения ВИЧ-инфекции вследствие географических и социально-экономических особенностей. </w:t>
      </w:r>
      <w:r w:rsidRPr="007F00DC">
        <w:rPr>
          <w:rFonts w:eastAsia="MS Mincho"/>
        </w:rPr>
        <w:t xml:space="preserve">Динамика эпидемического процесса ВИЧ-инфекции в Архангельской области за все годы регистрации соответствовала в целом общероссийской, т.е. регистрируется постоянный рост заболеваемости. </w:t>
      </w:r>
    </w:p>
    <w:p w:rsidR="00344D82" w:rsidRPr="007F00DC" w:rsidRDefault="00344D82" w:rsidP="00344D82">
      <w:pPr>
        <w:ind w:firstLine="708"/>
        <w:jc w:val="both"/>
        <w:rPr>
          <w:rFonts w:eastAsia="MS Mincho"/>
        </w:rPr>
      </w:pPr>
      <w:r w:rsidRPr="007F00DC">
        <w:rPr>
          <w:rFonts w:eastAsia="MS Mincho"/>
        </w:rPr>
        <w:t>В 2015 году, на фоне относительно устойчивой обстановки по ВИЧ-инфекции в области, наметились неблагоприятные тенденции к развитию эпидемии: число новых случаев ВИЧ-инфекции среди жителей Архангельской облас</w:t>
      </w:r>
      <w:r w:rsidR="00435218">
        <w:rPr>
          <w:rFonts w:eastAsia="MS Mincho"/>
        </w:rPr>
        <w:t>ти в 2015 году возросло на 80,7</w:t>
      </w:r>
      <w:r>
        <w:rPr>
          <w:rFonts w:eastAsia="MS Mincho"/>
        </w:rPr>
        <w:t>%</w:t>
      </w:r>
      <w:r w:rsidR="00435218">
        <w:rPr>
          <w:rFonts w:eastAsia="MS Mincho"/>
        </w:rPr>
        <w:t xml:space="preserve">, </w:t>
      </w:r>
      <w:r w:rsidRPr="007F00DC">
        <w:rPr>
          <w:rFonts w:eastAsia="MS Mincho"/>
        </w:rPr>
        <w:t xml:space="preserve">а по сравнению с аналогичным периодом 2014 года. Показатель заболеваемости вырос с 9,4 в 2014 году до 17,3 на 100 тысяч населения в 2015 году, при этом он остается ниже общероссийского. </w:t>
      </w:r>
    </w:p>
    <w:p w:rsidR="00344D82" w:rsidRPr="007F00DC" w:rsidRDefault="00344D82" w:rsidP="00344D82">
      <w:pPr>
        <w:ind w:firstLine="708"/>
        <w:jc w:val="both"/>
        <w:rPr>
          <w:rFonts w:eastAsia="MS Mincho"/>
        </w:rPr>
      </w:pPr>
      <w:r w:rsidRPr="007F00DC">
        <w:t>В рамках подпрограммы «Профилактика заболеваний и формирование здорового образа жизни. Развитие первичной медико-санитарной помощи» программы в 2015 году за счет средств Федерального бюджета приобретено 412 комплектов тест-систем для диагностики и мониторинга ВИЧ-инфекции. Организованы профилактические мероприятия, направленные на противодействие распространения ВИЧ-инфекции, вирусных гепатитов: изготовлены видеоролики по профилактике ВИЧ-инфекции, обеспечен их прокат на ГТРК «Поморье» на телеканалах Россия 1, Россия 2, СТС, Пятница и радио «Европа +», «Наше радио», «Русское радио». Информация размещена на баннерах на улицах городов Архангельск, Северодвинск, Новодвинск, Онега, подготовлены и распространены печатные информационные материалы для населения и специалистов.</w:t>
      </w:r>
    </w:p>
    <w:p w:rsidR="00344D82" w:rsidRPr="007F00DC" w:rsidRDefault="00344D82" w:rsidP="00344D82">
      <w:pPr>
        <w:ind w:firstLine="708"/>
        <w:jc w:val="both"/>
      </w:pPr>
      <w:r w:rsidRPr="007F00DC">
        <w:t xml:space="preserve">Обеспечено обследование на ВИЧ-инфекцию 217 190 человек </w:t>
      </w:r>
      <w:r w:rsidR="00E42ABE">
        <w:rPr>
          <w:spacing w:val="-6"/>
        </w:rPr>
        <w:t>(108,6</w:t>
      </w:r>
      <w:r>
        <w:rPr>
          <w:spacing w:val="-6"/>
        </w:rPr>
        <w:t>%</w:t>
      </w:r>
      <w:r w:rsidRPr="007F00DC">
        <w:rPr>
          <w:spacing w:val="-6"/>
        </w:rPr>
        <w:t xml:space="preserve"> </w:t>
      </w:r>
      <w:r w:rsidRPr="007F00DC">
        <w:t>от годового плана</w:t>
      </w:r>
      <w:r w:rsidRPr="007F00DC">
        <w:rPr>
          <w:spacing w:val="-6"/>
        </w:rPr>
        <w:t xml:space="preserve">), </w:t>
      </w:r>
      <w:r w:rsidRPr="007F00DC">
        <w:t>выявлено</w:t>
      </w:r>
      <w:r w:rsidRPr="007F00DC">
        <w:rPr>
          <w:i/>
          <w:color w:val="FF0000"/>
        </w:rPr>
        <w:t xml:space="preserve"> </w:t>
      </w:r>
      <w:r w:rsidRPr="007F00DC">
        <w:t xml:space="preserve">216 больных ВИЧ-инфекцией, из них 197 – жители области (гражданский сектор). </w:t>
      </w:r>
    </w:p>
    <w:p w:rsidR="00344D82" w:rsidRPr="007F00DC" w:rsidRDefault="00344D82" w:rsidP="00344D82">
      <w:pPr>
        <w:ind w:firstLine="708"/>
        <w:jc w:val="both"/>
        <w:rPr>
          <w:rFonts w:eastAsia="MS Mincho"/>
        </w:rPr>
      </w:pPr>
      <w:r w:rsidRPr="007F00DC">
        <w:lastRenderedPageBreak/>
        <w:t xml:space="preserve">На диспансерном наблюдении в 2015 году находилось 1 259 пациентов (в том числе в учреждениях </w:t>
      </w:r>
      <w:r w:rsidRPr="007F00DC">
        <w:rPr>
          <w:spacing w:val="-7"/>
        </w:rPr>
        <w:t>Федеральной службы исполнения наказаний по Архангельской области – 509)</w:t>
      </w:r>
      <w:r w:rsidRPr="007F00DC">
        <w:t xml:space="preserve">. В течение 2015 года 655 пациентов получали </w:t>
      </w:r>
      <w:r w:rsidR="00E42ABE">
        <w:rPr>
          <w:spacing w:val="-7"/>
        </w:rPr>
        <w:t>антиретровирусную терапию (96,6</w:t>
      </w:r>
      <w:r>
        <w:rPr>
          <w:spacing w:val="-7"/>
        </w:rPr>
        <w:t>%</w:t>
      </w:r>
      <w:r w:rsidRPr="007F00DC">
        <w:rPr>
          <w:spacing w:val="-7"/>
        </w:rPr>
        <w:t xml:space="preserve"> от числа нуждавшихся), в том числе в учреждениях Федеральной службы исполнения наказаний по Архангельской области – 237 человек. Доля ВИЧ-инфицированных лиц, получающих антиретровирусную терапию, от числа состоящих на диспансерном учет</w:t>
      </w:r>
      <w:r w:rsidR="00E42ABE">
        <w:rPr>
          <w:spacing w:val="-7"/>
        </w:rPr>
        <w:t>е на 31.12.2015, составила 54,3</w:t>
      </w:r>
      <w:r>
        <w:rPr>
          <w:spacing w:val="-7"/>
        </w:rPr>
        <w:t>%</w:t>
      </w:r>
      <w:r w:rsidRPr="007F00DC">
        <w:rPr>
          <w:spacing w:val="-7"/>
        </w:rPr>
        <w:t>, что выше общероссийского показателя.</w:t>
      </w:r>
    </w:p>
    <w:p w:rsidR="00F64C1D" w:rsidRDefault="00344D82" w:rsidP="00F64C1D">
      <w:pPr>
        <w:suppressAutoHyphens/>
        <w:ind w:firstLine="709"/>
        <w:jc w:val="both"/>
      </w:pPr>
      <w:r w:rsidRPr="007F00DC">
        <w:rPr>
          <w:spacing w:val="-3"/>
        </w:rPr>
        <w:t>О</w:t>
      </w:r>
      <w:r>
        <w:t xml:space="preserve">бследованы на </w:t>
      </w:r>
      <w:r w:rsidRPr="007F00DC">
        <w:t>вирусные гепатиты В и С 180 530 человек, получали лечение вирусных гепатитов В и С противовирус</w:t>
      </w:r>
      <w:r w:rsidR="00F64C1D">
        <w:t>ными препаратами 118 пациентов.</w:t>
      </w:r>
    </w:p>
    <w:p w:rsidR="00F64C1D" w:rsidRDefault="00F64C1D" w:rsidP="00F64C1D">
      <w:pPr>
        <w:suppressAutoHyphens/>
        <w:ind w:firstLine="709"/>
        <w:jc w:val="both"/>
      </w:pPr>
    </w:p>
    <w:p w:rsidR="00344D82" w:rsidRPr="00F64C1D" w:rsidRDefault="00344D82" w:rsidP="00F64C1D">
      <w:pPr>
        <w:suppressAutoHyphens/>
        <w:ind w:firstLine="709"/>
        <w:jc w:val="center"/>
      </w:pPr>
      <w:r w:rsidRPr="00AB77E0">
        <w:rPr>
          <w:b/>
        </w:rPr>
        <w:t>Основные меры по профилактике массовых неинфекционных (отравлений) и приоритетных заболеваний в связи с вредным воздействием факторов среды обитания населения Архангельской области</w:t>
      </w:r>
    </w:p>
    <w:p w:rsidR="00344D82" w:rsidRPr="00AB77E0" w:rsidRDefault="00344D82" w:rsidP="00344D82">
      <w:pPr>
        <w:tabs>
          <w:tab w:val="left" w:pos="540"/>
        </w:tabs>
        <w:jc w:val="center"/>
        <w:outlineLvl w:val="1"/>
        <w:rPr>
          <w:b/>
        </w:rPr>
      </w:pPr>
    </w:p>
    <w:p w:rsidR="00344D82" w:rsidRPr="00AB77E0" w:rsidRDefault="00344D82" w:rsidP="00344D82">
      <w:pPr>
        <w:ind w:firstLine="709"/>
        <w:jc w:val="both"/>
      </w:pPr>
      <w:r w:rsidRPr="00AB77E0">
        <w:t>Управлением Роспотребнадзора по Архангельской области проводились меры по принятию управленческих решений в рамках региональных целевых программ по профилактике массовых неинфекционных заболеваний.</w:t>
      </w:r>
    </w:p>
    <w:p w:rsidR="00344D82" w:rsidRPr="00AB77E0" w:rsidRDefault="00344D82" w:rsidP="00344D82">
      <w:pPr>
        <w:ind w:firstLine="709"/>
        <w:jc w:val="both"/>
      </w:pPr>
      <w:r w:rsidRPr="00AB77E0">
        <w:t>Предложения Управления Роспотребнадзора по Архангельской области были учтены при разработке и утверждении инвестиционных программ, направленных на улучшение водоснабжения населенных мест на территории Архангельской области. Реализованы мероприятия федеральной целевой программы «Чистая вода». В рамках реализации муниципальных целевых программ по улучшению качества питьевой воды проведена реконструкция водозаборных и очистных сооружений, сетей централизованного водоснабжения, водоотведения и очистки сточных вод, что позволило увеличить охват населения доброкачественной питьевой водой и снизить опасность развития неинфекционной заболеваемости населения Архангельской области от воздействия санитарно-химических показателей состояния питьевой воды.</w:t>
      </w:r>
    </w:p>
    <w:p w:rsidR="00344D82" w:rsidRPr="00AB77E0" w:rsidRDefault="00344D82" w:rsidP="00344D82">
      <w:pPr>
        <w:ind w:firstLine="709"/>
        <w:jc w:val="both"/>
      </w:pPr>
      <w:r w:rsidRPr="00AB77E0">
        <w:t>В последние годы при участии Управления Роспотребнадзора по Архангельской области принят и реализован ряд управленческих решений, направленных на улучшение условий воспитания и обучения детей, профилактику заболеваемости учащихся средних образовательных школ.</w:t>
      </w:r>
    </w:p>
    <w:p w:rsidR="00344D82" w:rsidRPr="00AB77E0" w:rsidRDefault="00344D82" w:rsidP="00344D82">
      <w:pPr>
        <w:ind w:firstLine="709"/>
        <w:jc w:val="both"/>
      </w:pPr>
      <w:r w:rsidRPr="00AB77E0">
        <w:t>Подпрограммой «Развитие системы отдыха и оздоровления детей» в рамках государственной программы Архангельской области «Социальная поддержка граждан в Архангельской области (2013-2018 годы)» предусмотрены мероприятия по оздоровлению детей.</w:t>
      </w:r>
    </w:p>
    <w:p w:rsidR="00344D82" w:rsidRPr="00AB77E0" w:rsidRDefault="00344D82" w:rsidP="00344D82">
      <w:pPr>
        <w:ind w:firstLine="709"/>
        <w:jc w:val="both"/>
      </w:pPr>
      <w:r w:rsidRPr="00AB77E0">
        <w:t>Подпрограммой «Улучшение условий и охраны труда в Архангельской области (2014-2020 годы)», реализуемой в рамках государственной программы Архангельской области «Содействие занятости населения Архангельской области, улучшение условий и охраны труда (2014-2020 годы)» предусмотрены мероприятия по снижению уровня производственного травматизма и профессиональной заболеваемости.</w:t>
      </w:r>
    </w:p>
    <w:p w:rsidR="00344D82" w:rsidRPr="00AB77E0" w:rsidRDefault="00344D82" w:rsidP="00344D82">
      <w:pPr>
        <w:ind w:firstLine="709"/>
        <w:jc w:val="both"/>
      </w:pPr>
      <w:r w:rsidRPr="00AB77E0">
        <w:t>В целях выполнения мероприятий Доктрины продовольственной безопасности Управлением Роспотребнадзора по Архангельской области обеспечивался контроль и надзор за качеством и безопасностью пищевых продуктов и реализацией мер по снижению заболеваемости населения, обусловленной микронутриентной недостаточностью.</w:t>
      </w:r>
    </w:p>
    <w:p w:rsidR="00344D82" w:rsidRPr="00AB77E0" w:rsidRDefault="00344D82" w:rsidP="00344D82">
      <w:pPr>
        <w:ind w:firstLine="709"/>
        <w:jc w:val="both"/>
      </w:pPr>
      <w:r w:rsidRPr="00AB77E0">
        <w:t xml:space="preserve">С целью реализации Концепции осуществления государственной политики противодействия потреблению табака и Концепции государственной политики по снижению масштабов злоупотребления алкоголем и профилактике алкоголизма среди населения Российской Федерации Управление Роспотребнадзора по Архангельской области в рамках федерального государственного надзора в области защиты прав потребителей осуществляет контроль за реализацией табачных изделий и алкогольной продукции. Силами </w:t>
      </w:r>
      <w:r w:rsidRPr="00AB77E0">
        <w:rPr>
          <w:shd w:val="clear" w:color="auto" w:fill="FFFFFF"/>
        </w:rPr>
        <w:t>ФБУЗ «Центр гигиены и эпидемиологии в Архангельской области»</w:t>
      </w:r>
      <w:r w:rsidRPr="00AB77E0">
        <w:t xml:space="preserve"> проводится мониторинг острых отравлений от спиртсодержащей продукции, ежемесячно </w:t>
      </w:r>
      <w:r w:rsidRPr="00AB77E0">
        <w:lastRenderedPageBreak/>
        <w:t>анализ результатов мониторинга публикуется на сайтах Управления Роспотребнадзора по Архангельской области и Центра.</w:t>
      </w:r>
    </w:p>
    <w:p w:rsidR="00344D82" w:rsidRPr="00AB77E0" w:rsidRDefault="00344D82" w:rsidP="00344D82">
      <w:pPr>
        <w:ind w:firstLine="709"/>
        <w:jc w:val="both"/>
      </w:pPr>
      <w:r w:rsidRPr="00AB77E0">
        <w:t xml:space="preserve">Для повышения уровня образования, просвещения и воспитания в области профилактики массовых неинфекционных заболеваний (отравлений) </w:t>
      </w:r>
      <w:r w:rsidRPr="00AB77E0">
        <w:rPr>
          <w:shd w:val="clear" w:color="auto" w:fill="FFFFFF"/>
        </w:rPr>
        <w:t>ФБУЗ «Центр гигиены и эпидемиологии в Архангельской области»</w:t>
      </w:r>
      <w:r w:rsidRPr="00AB77E0">
        <w:t xml:space="preserve"> проводятся беседы по гигиеническому обучению граждан, в том числе по профилактике алкоголизма и табакокурения.</w:t>
      </w:r>
    </w:p>
    <w:p w:rsidR="00344D82" w:rsidRDefault="00344D82" w:rsidP="00F64DAD">
      <w:pPr>
        <w:pStyle w:val="25"/>
        <w:spacing w:after="0" w:line="240" w:lineRule="auto"/>
        <w:ind w:left="0"/>
        <w:jc w:val="center"/>
        <w:rPr>
          <w:b/>
        </w:rPr>
      </w:pPr>
    </w:p>
    <w:p w:rsidR="00E209F2" w:rsidRDefault="00344D82" w:rsidP="00E209F2">
      <w:pPr>
        <w:jc w:val="center"/>
        <w:rPr>
          <w:b/>
        </w:rPr>
      </w:pPr>
      <w:r w:rsidRPr="002E1999">
        <w:rPr>
          <w:b/>
        </w:rPr>
        <w:t>4. ОСОБО ОХРАНЯЕМЫЕ ПРИРОДНЫЕ ТЕРРИТОРИИ</w:t>
      </w:r>
    </w:p>
    <w:p w:rsidR="00E209F2" w:rsidRDefault="00E209F2" w:rsidP="00E209F2">
      <w:pPr>
        <w:jc w:val="center"/>
        <w:rPr>
          <w:b/>
        </w:rPr>
      </w:pPr>
    </w:p>
    <w:p w:rsidR="00344D82" w:rsidRPr="00E209F2" w:rsidRDefault="00344D82" w:rsidP="00E209F2">
      <w:pPr>
        <w:jc w:val="center"/>
        <w:rPr>
          <w:b/>
        </w:rPr>
      </w:pPr>
      <w:r w:rsidRPr="00E209F2">
        <w:rPr>
          <w:b/>
        </w:rPr>
        <w:t>4.1. Существующие природоохранные территории</w:t>
      </w:r>
    </w:p>
    <w:p w:rsidR="00344D82" w:rsidRPr="002E1999" w:rsidRDefault="00344D82" w:rsidP="00344D82">
      <w:pPr>
        <w:rPr>
          <w:highlight w:val="yellow"/>
        </w:rPr>
      </w:pPr>
    </w:p>
    <w:p w:rsidR="00344D82" w:rsidRPr="0074076B" w:rsidRDefault="00344D82" w:rsidP="00344D82">
      <w:pPr>
        <w:ind w:firstLine="709"/>
        <w:jc w:val="both"/>
      </w:pPr>
      <w:r w:rsidRPr="0074076B">
        <w:t>На территории Архангельской области находится 118 особо охраняемых природных территорий (</w:t>
      </w:r>
      <w:r w:rsidRPr="00BC082D">
        <w:t xml:space="preserve">ООПТ) (таблица </w:t>
      </w:r>
      <w:r w:rsidR="00BC082D" w:rsidRPr="00BC082D">
        <w:t>92</w:t>
      </w:r>
      <w:r w:rsidRPr="00BC082D">
        <w:t xml:space="preserve">, рисунок </w:t>
      </w:r>
      <w:r w:rsidR="00BC082D" w:rsidRPr="00BC082D">
        <w:t>59</w:t>
      </w:r>
      <w:r w:rsidRPr="00BC082D">
        <w:t>)</w:t>
      </w:r>
      <w:r w:rsidRPr="0074076B">
        <w:t xml:space="preserve"> общей площадью, включая акваторию морей – 8</w:t>
      </w:r>
      <w:r>
        <w:t xml:space="preserve"> 137 </w:t>
      </w:r>
      <w:r w:rsidRPr="0074076B">
        <w:t xml:space="preserve">400,19 га. Особо охраняемые природные территории (ООПТ) выполняют важные ландшафтно-экологические и социально-экономические функции (сохранение природного разнообразия, средообразующие, регулирование природопользования, обеспечение рекреационной деятельности, мониторинг природных систем и объектов), что обеспечивает экологическую стабильность региона. </w:t>
      </w:r>
    </w:p>
    <w:p w:rsidR="00344D82" w:rsidRPr="0074076B" w:rsidRDefault="00344D82" w:rsidP="00F64C1D">
      <w:pPr>
        <w:ind w:firstLine="709"/>
        <w:jc w:val="both"/>
      </w:pPr>
    </w:p>
    <w:p w:rsidR="00344D82" w:rsidRPr="00254EFE" w:rsidRDefault="00344D82" w:rsidP="00F64C1D">
      <w:pPr>
        <w:ind w:firstLine="709"/>
        <w:jc w:val="right"/>
        <w:rPr>
          <w:i/>
          <w:highlight w:val="yellow"/>
        </w:rPr>
      </w:pPr>
      <w:r w:rsidRPr="00BC082D">
        <w:rPr>
          <w:i/>
        </w:rPr>
        <w:t xml:space="preserve">Таблица </w:t>
      </w:r>
      <w:r w:rsidR="00BC082D" w:rsidRPr="00BC082D">
        <w:rPr>
          <w:i/>
        </w:rPr>
        <w:t>92</w:t>
      </w:r>
    </w:p>
    <w:p w:rsidR="00344D82" w:rsidRPr="0074076B" w:rsidRDefault="00344D82" w:rsidP="00F64C1D">
      <w:pPr>
        <w:ind w:firstLine="720"/>
        <w:jc w:val="center"/>
        <w:rPr>
          <w:b/>
        </w:rPr>
      </w:pPr>
      <w:r w:rsidRPr="0074076B">
        <w:rPr>
          <w:b/>
        </w:rPr>
        <w:t>Особо охраняемые природные территории Архангельской области</w:t>
      </w:r>
    </w:p>
    <w:p w:rsidR="00344D82" w:rsidRPr="0074076B" w:rsidRDefault="00344D82" w:rsidP="00F64C1D">
      <w:pPr>
        <w:ind w:firstLine="72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9"/>
        <w:gridCol w:w="1418"/>
        <w:gridCol w:w="992"/>
        <w:gridCol w:w="1417"/>
        <w:gridCol w:w="2127"/>
        <w:gridCol w:w="1275"/>
        <w:gridCol w:w="1046"/>
      </w:tblGrid>
      <w:tr w:rsidR="00344D82" w:rsidRPr="0074076B" w:rsidTr="00E209F2">
        <w:trPr>
          <w:jc w:val="center"/>
        </w:trPr>
        <w:tc>
          <w:tcPr>
            <w:tcW w:w="1189" w:type="dxa"/>
            <w:shd w:val="clear" w:color="auto" w:fill="auto"/>
            <w:vAlign w:val="center"/>
          </w:tcPr>
          <w:p w:rsidR="00344D82" w:rsidRPr="0074076B" w:rsidRDefault="00344D82" w:rsidP="00E209F2">
            <w:pPr>
              <w:ind w:right="-5"/>
              <w:jc w:val="center"/>
              <w:rPr>
                <w:b/>
                <w:sz w:val="20"/>
                <w:szCs w:val="20"/>
              </w:rPr>
            </w:pPr>
            <w:r w:rsidRPr="0074076B">
              <w:rPr>
                <w:b/>
                <w:sz w:val="20"/>
                <w:szCs w:val="20"/>
              </w:rPr>
              <w:t>Заповед-</w:t>
            </w:r>
          </w:p>
          <w:p w:rsidR="00344D82" w:rsidRPr="0074076B" w:rsidRDefault="00344D82" w:rsidP="00E209F2">
            <w:pPr>
              <w:ind w:right="-5"/>
              <w:jc w:val="center"/>
              <w:rPr>
                <w:b/>
                <w:sz w:val="20"/>
                <w:szCs w:val="20"/>
              </w:rPr>
            </w:pPr>
            <w:r w:rsidRPr="0074076B">
              <w:rPr>
                <w:b/>
                <w:sz w:val="20"/>
                <w:szCs w:val="20"/>
              </w:rPr>
              <w:t>ники</w:t>
            </w:r>
          </w:p>
        </w:tc>
        <w:tc>
          <w:tcPr>
            <w:tcW w:w="1418" w:type="dxa"/>
            <w:shd w:val="clear" w:color="auto" w:fill="auto"/>
            <w:vAlign w:val="center"/>
          </w:tcPr>
          <w:p w:rsidR="00344D82" w:rsidRPr="0074076B" w:rsidRDefault="00F64C1D" w:rsidP="00E209F2">
            <w:pPr>
              <w:ind w:right="-5"/>
              <w:jc w:val="center"/>
              <w:rPr>
                <w:b/>
                <w:sz w:val="20"/>
                <w:szCs w:val="20"/>
              </w:rPr>
            </w:pPr>
            <w:r w:rsidRPr="0074076B">
              <w:rPr>
                <w:b/>
                <w:sz w:val="20"/>
                <w:szCs w:val="20"/>
              </w:rPr>
              <w:t>Национальные</w:t>
            </w:r>
            <w:r w:rsidR="00344D82" w:rsidRPr="0074076B">
              <w:rPr>
                <w:b/>
                <w:sz w:val="20"/>
                <w:szCs w:val="20"/>
              </w:rPr>
              <w:t xml:space="preserve"> парки</w:t>
            </w:r>
          </w:p>
        </w:tc>
        <w:tc>
          <w:tcPr>
            <w:tcW w:w="992" w:type="dxa"/>
            <w:shd w:val="clear" w:color="auto" w:fill="auto"/>
            <w:vAlign w:val="center"/>
          </w:tcPr>
          <w:p w:rsidR="00344D82" w:rsidRPr="0074076B" w:rsidRDefault="00344D82" w:rsidP="00E209F2">
            <w:pPr>
              <w:ind w:right="-5"/>
              <w:jc w:val="center"/>
              <w:rPr>
                <w:b/>
                <w:sz w:val="20"/>
                <w:szCs w:val="20"/>
              </w:rPr>
            </w:pPr>
            <w:r w:rsidRPr="0074076B">
              <w:rPr>
                <w:b/>
                <w:sz w:val="20"/>
                <w:szCs w:val="20"/>
              </w:rPr>
              <w:t>Заказ-</w:t>
            </w:r>
          </w:p>
          <w:p w:rsidR="00344D82" w:rsidRPr="0074076B" w:rsidRDefault="00344D82" w:rsidP="00E209F2">
            <w:pPr>
              <w:ind w:right="-5"/>
              <w:jc w:val="center"/>
              <w:rPr>
                <w:b/>
                <w:sz w:val="20"/>
                <w:szCs w:val="20"/>
              </w:rPr>
            </w:pPr>
            <w:r w:rsidRPr="0074076B">
              <w:rPr>
                <w:b/>
                <w:sz w:val="20"/>
                <w:szCs w:val="20"/>
              </w:rPr>
              <w:t>ники</w:t>
            </w:r>
          </w:p>
        </w:tc>
        <w:tc>
          <w:tcPr>
            <w:tcW w:w="1417" w:type="dxa"/>
            <w:shd w:val="clear" w:color="auto" w:fill="auto"/>
            <w:vAlign w:val="center"/>
          </w:tcPr>
          <w:p w:rsidR="00344D82" w:rsidRPr="0074076B" w:rsidRDefault="00344D82" w:rsidP="00E209F2">
            <w:pPr>
              <w:ind w:right="-5"/>
              <w:jc w:val="center"/>
              <w:rPr>
                <w:b/>
                <w:sz w:val="20"/>
                <w:szCs w:val="20"/>
              </w:rPr>
            </w:pPr>
            <w:r w:rsidRPr="0074076B">
              <w:rPr>
                <w:b/>
                <w:sz w:val="20"/>
                <w:szCs w:val="20"/>
              </w:rPr>
              <w:t>Памятники природы</w:t>
            </w:r>
          </w:p>
        </w:tc>
        <w:tc>
          <w:tcPr>
            <w:tcW w:w="2127" w:type="dxa"/>
            <w:shd w:val="clear" w:color="auto" w:fill="auto"/>
            <w:vAlign w:val="center"/>
          </w:tcPr>
          <w:p w:rsidR="00344D82" w:rsidRPr="0074076B" w:rsidRDefault="00344D82" w:rsidP="00E209F2">
            <w:pPr>
              <w:ind w:right="-5"/>
              <w:jc w:val="center"/>
              <w:rPr>
                <w:b/>
                <w:sz w:val="20"/>
                <w:szCs w:val="20"/>
              </w:rPr>
            </w:pPr>
            <w:r w:rsidRPr="0074076B">
              <w:rPr>
                <w:b/>
                <w:sz w:val="20"/>
                <w:szCs w:val="20"/>
              </w:rPr>
              <w:t>Дендрологические парки и ботанические сады</w:t>
            </w:r>
          </w:p>
        </w:tc>
        <w:tc>
          <w:tcPr>
            <w:tcW w:w="1275" w:type="dxa"/>
            <w:shd w:val="clear" w:color="auto" w:fill="auto"/>
            <w:vAlign w:val="center"/>
          </w:tcPr>
          <w:p w:rsidR="00344D82" w:rsidRPr="0074076B" w:rsidRDefault="00344D82" w:rsidP="00E209F2">
            <w:pPr>
              <w:ind w:right="-5"/>
              <w:jc w:val="center"/>
              <w:rPr>
                <w:b/>
                <w:sz w:val="20"/>
                <w:szCs w:val="20"/>
              </w:rPr>
            </w:pPr>
            <w:r w:rsidRPr="0074076B">
              <w:rPr>
                <w:b/>
                <w:sz w:val="20"/>
                <w:szCs w:val="20"/>
              </w:rPr>
              <w:t>ООПТ местного значения</w:t>
            </w:r>
          </w:p>
        </w:tc>
        <w:tc>
          <w:tcPr>
            <w:tcW w:w="1046" w:type="dxa"/>
            <w:shd w:val="clear" w:color="auto" w:fill="auto"/>
            <w:vAlign w:val="center"/>
          </w:tcPr>
          <w:p w:rsidR="00344D82" w:rsidRPr="0074076B" w:rsidRDefault="00344D82" w:rsidP="00E209F2">
            <w:pPr>
              <w:ind w:right="-5"/>
              <w:jc w:val="center"/>
              <w:rPr>
                <w:b/>
                <w:sz w:val="20"/>
                <w:szCs w:val="20"/>
              </w:rPr>
            </w:pPr>
            <w:r w:rsidRPr="0074076B">
              <w:rPr>
                <w:b/>
                <w:sz w:val="20"/>
                <w:szCs w:val="20"/>
              </w:rPr>
              <w:t>Всего</w:t>
            </w:r>
          </w:p>
        </w:tc>
      </w:tr>
      <w:tr w:rsidR="00CA04ED" w:rsidRPr="0074076B" w:rsidTr="00E209F2">
        <w:trPr>
          <w:jc w:val="center"/>
        </w:trPr>
        <w:tc>
          <w:tcPr>
            <w:tcW w:w="1189" w:type="dxa"/>
            <w:shd w:val="clear" w:color="auto" w:fill="auto"/>
            <w:vAlign w:val="center"/>
          </w:tcPr>
          <w:p w:rsidR="00CA04ED" w:rsidRPr="00CA04ED" w:rsidRDefault="00CA04ED" w:rsidP="00E209F2">
            <w:pPr>
              <w:ind w:right="-5"/>
              <w:jc w:val="center"/>
              <w:rPr>
                <w:b/>
                <w:sz w:val="20"/>
                <w:szCs w:val="20"/>
                <w:lang w:val="en-US"/>
              </w:rPr>
            </w:pPr>
            <w:r>
              <w:rPr>
                <w:b/>
                <w:sz w:val="20"/>
                <w:szCs w:val="20"/>
                <w:lang w:val="en-US"/>
              </w:rPr>
              <w:t>1</w:t>
            </w:r>
          </w:p>
        </w:tc>
        <w:tc>
          <w:tcPr>
            <w:tcW w:w="1418" w:type="dxa"/>
            <w:shd w:val="clear" w:color="auto" w:fill="auto"/>
            <w:vAlign w:val="center"/>
          </w:tcPr>
          <w:p w:rsidR="00CA04ED" w:rsidRPr="00CA04ED" w:rsidRDefault="00CA04ED" w:rsidP="00E209F2">
            <w:pPr>
              <w:ind w:right="-5"/>
              <w:jc w:val="center"/>
              <w:rPr>
                <w:b/>
                <w:sz w:val="20"/>
                <w:szCs w:val="20"/>
                <w:lang w:val="en-US"/>
              </w:rPr>
            </w:pPr>
            <w:r>
              <w:rPr>
                <w:b/>
                <w:sz w:val="20"/>
                <w:szCs w:val="20"/>
                <w:lang w:val="en-US"/>
              </w:rPr>
              <w:t>2</w:t>
            </w:r>
          </w:p>
        </w:tc>
        <w:tc>
          <w:tcPr>
            <w:tcW w:w="992" w:type="dxa"/>
            <w:shd w:val="clear" w:color="auto" w:fill="auto"/>
            <w:vAlign w:val="center"/>
          </w:tcPr>
          <w:p w:rsidR="00CA04ED" w:rsidRPr="00CA04ED" w:rsidRDefault="00CA04ED" w:rsidP="00E209F2">
            <w:pPr>
              <w:ind w:right="-5"/>
              <w:jc w:val="center"/>
              <w:rPr>
                <w:b/>
                <w:sz w:val="20"/>
                <w:szCs w:val="20"/>
                <w:lang w:val="en-US"/>
              </w:rPr>
            </w:pPr>
            <w:r>
              <w:rPr>
                <w:b/>
                <w:sz w:val="20"/>
                <w:szCs w:val="20"/>
                <w:lang w:val="en-US"/>
              </w:rPr>
              <w:t>3</w:t>
            </w:r>
          </w:p>
        </w:tc>
        <w:tc>
          <w:tcPr>
            <w:tcW w:w="1417" w:type="dxa"/>
            <w:shd w:val="clear" w:color="auto" w:fill="auto"/>
            <w:vAlign w:val="center"/>
          </w:tcPr>
          <w:p w:rsidR="00CA04ED" w:rsidRPr="00CA04ED" w:rsidRDefault="00CA04ED" w:rsidP="00E209F2">
            <w:pPr>
              <w:ind w:right="-5"/>
              <w:jc w:val="center"/>
              <w:rPr>
                <w:b/>
                <w:sz w:val="20"/>
                <w:szCs w:val="20"/>
                <w:lang w:val="en-US"/>
              </w:rPr>
            </w:pPr>
            <w:r>
              <w:rPr>
                <w:b/>
                <w:sz w:val="20"/>
                <w:szCs w:val="20"/>
                <w:lang w:val="en-US"/>
              </w:rPr>
              <w:t>4</w:t>
            </w:r>
          </w:p>
        </w:tc>
        <w:tc>
          <w:tcPr>
            <w:tcW w:w="2127" w:type="dxa"/>
            <w:shd w:val="clear" w:color="auto" w:fill="auto"/>
            <w:vAlign w:val="center"/>
          </w:tcPr>
          <w:p w:rsidR="00CA04ED" w:rsidRPr="00CA04ED" w:rsidRDefault="00CA04ED" w:rsidP="00E209F2">
            <w:pPr>
              <w:ind w:right="-5"/>
              <w:jc w:val="center"/>
              <w:rPr>
                <w:b/>
                <w:sz w:val="20"/>
                <w:szCs w:val="20"/>
                <w:lang w:val="en-US"/>
              </w:rPr>
            </w:pPr>
            <w:r>
              <w:rPr>
                <w:b/>
                <w:sz w:val="20"/>
                <w:szCs w:val="20"/>
                <w:lang w:val="en-US"/>
              </w:rPr>
              <w:t>5</w:t>
            </w:r>
          </w:p>
        </w:tc>
        <w:tc>
          <w:tcPr>
            <w:tcW w:w="1275" w:type="dxa"/>
            <w:shd w:val="clear" w:color="auto" w:fill="auto"/>
            <w:vAlign w:val="center"/>
          </w:tcPr>
          <w:p w:rsidR="00CA04ED" w:rsidRPr="00CA04ED" w:rsidRDefault="00CA04ED" w:rsidP="00E209F2">
            <w:pPr>
              <w:ind w:right="-5"/>
              <w:jc w:val="center"/>
              <w:rPr>
                <w:b/>
                <w:sz w:val="20"/>
                <w:szCs w:val="20"/>
                <w:lang w:val="en-US"/>
              </w:rPr>
            </w:pPr>
            <w:r>
              <w:rPr>
                <w:b/>
                <w:sz w:val="20"/>
                <w:szCs w:val="20"/>
                <w:lang w:val="en-US"/>
              </w:rPr>
              <w:t>6</w:t>
            </w:r>
          </w:p>
        </w:tc>
        <w:tc>
          <w:tcPr>
            <w:tcW w:w="1046" w:type="dxa"/>
            <w:shd w:val="clear" w:color="auto" w:fill="auto"/>
            <w:vAlign w:val="center"/>
          </w:tcPr>
          <w:p w:rsidR="00CA04ED" w:rsidRPr="00CA04ED" w:rsidRDefault="00CA04ED" w:rsidP="00E209F2">
            <w:pPr>
              <w:ind w:right="-5"/>
              <w:jc w:val="center"/>
              <w:rPr>
                <w:b/>
                <w:sz w:val="20"/>
                <w:szCs w:val="20"/>
                <w:lang w:val="en-US"/>
              </w:rPr>
            </w:pPr>
            <w:r>
              <w:rPr>
                <w:b/>
                <w:sz w:val="20"/>
                <w:szCs w:val="20"/>
                <w:lang w:val="en-US"/>
              </w:rPr>
              <w:t>7</w:t>
            </w:r>
          </w:p>
        </w:tc>
      </w:tr>
      <w:tr w:rsidR="00344D82" w:rsidRPr="0074076B" w:rsidTr="00E209F2">
        <w:trPr>
          <w:jc w:val="center"/>
        </w:trPr>
        <w:tc>
          <w:tcPr>
            <w:tcW w:w="1189" w:type="dxa"/>
            <w:shd w:val="clear" w:color="auto" w:fill="auto"/>
          </w:tcPr>
          <w:p w:rsidR="00344D82" w:rsidRPr="0074076B" w:rsidRDefault="00344D82" w:rsidP="00E209F2">
            <w:pPr>
              <w:ind w:right="-5"/>
              <w:jc w:val="center"/>
              <w:rPr>
                <w:sz w:val="20"/>
                <w:szCs w:val="20"/>
              </w:rPr>
            </w:pPr>
            <w:r w:rsidRPr="0074076B">
              <w:rPr>
                <w:sz w:val="20"/>
                <w:szCs w:val="20"/>
              </w:rPr>
              <w:t>1</w:t>
            </w:r>
          </w:p>
        </w:tc>
        <w:tc>
          <w:tcPr>
            <w:tcW w:w="1418" w:type="dxa"/>
            <w:shd w:val="clear" w:color="auto" w:fill="auto"/>
          </w:tcPr>
          <w:p w:rsidR="00344D82" w:rsidRPr="0074076B" w:rsidRDefault="00344D82" w:rsidP="00E209F2">
            <w:pPr>
              <w:ind w:right="-5"/>
              <w:jc w:val="center"/>
              <w:rPr>
                <w:sz w:val="20"/>
                <w:szCs w:val="20"/>
              </w:rPr>
            </w:pPr>
            <w:r w:rsidRPr="0074076B">
              <w:rPr>
                <w:sz w:val="20"/>
                <w:szCs w:val="20"/>
              </w:rPr>
              <w:t>4</w:t>
            </w:r>
          </w:p>
        </w:tc>
        <w:tc>
          <w:tcPr>
            <w:tcW w:w="992" w:type="dxa"/>
            <w:shd w:val="clear" w:color="auto" w:fill="auto"/>
          </w:tcPr>
          <w:p w:rsidR="00344D82" w:rsidRPr="0074076B" w:rsidRDefault="00344D82" w:rsidP="00E209F2">
            <w:pPr>
              <w:ind w:right="-5"/>
              <w:jc w:val="center"/>
              <w:rPr>
                <w:sz w:val="20"/>
                <w:szCs w:val="20"/>
              </w:rPr>
            </w:pPr>
            <w:r w:rsidRPr="0074076B">
              <w:rPr>
                <w:sz w:val="20"/>
                <w:szCs w:val="20"/>
              </w:rPr>
              <w:t>35</w:t>
            </w:r>
          </w:p>
        </w:tc>
        <w:tc>
          <w:tcPr>
            <w:tcW w:w="1417" w:type="dxa"/>
            <w:shd w:val="clear" w:color="auto" w:fill="auto"/>
          </w:tcPr>
          <w:p w:rsidR="00344D82" w:rsidRPr="0074076B" w:rsidRDefault="00344D82" w:rsidP="00E209F2">
            <w:pPr>
              <w:ind w:right="-5"/>
              <w:jc w:val="center"/>
              <w:rPr>
                <w:sz w:val="20"/>
                <w:szCs w:val="20"/>
              </w:rPr>
            </w:pPr>
            <w:r w:rsidRPr="0074076B">
              <w:rPr>
                <w:sz w:val="20"/>
                <w:szCs w:val="20"/>
              </w:rPr>
              <w:t>67</w:t>
            </w:r>
          </w:p>
        </w:tc>
        <w:tc>
          <w:tcPr>
            <w:tcW w:w="2127" w:type="dxa"/>
            <w:shd w:val="clear" w:color="auto" w:fill="auto"/>
          </w:tcPr>
          <w:p w:rsidR="00344D82" w:rsidRPr="0074076B" w:rsidRDefault="00344D82" w:rsidP="00E209F2">
            <w:pPr>
              <w:ind w:right="-5"/>
              <w:jc w:val="center"/>
              <w:rPr>
                <w:sz w:val="20"/>
                <w:szCs w:val="20"/>
              </w:rPr>
            </w:pPr>
            <w:r w:rsidRPr="0074076B">
              <w:rPr>
                <w:sz w:val="20"/>
                <w:szCs w:val="20"/>
              </w:rPr>
              <w:t>3</w:t>
            </w:r>
          </w:p>
        </w:tc>
        <w:tc>
          <w:tcPr>
            <w:tcW w:w="1275" w:type="dxa"/>
            <w:shd w:val="clear" w:color="auto" w:fill="auto"/>
          </w:tcPr>
          <w:p w:rsidR="00344D82" w:rsidRPr="0074076B" w:rsidRDefault="00344D82" w:rsidP="00E209F2">
            <w:pPr>
              <w:ind w:right="-5"/>
              <w:jc w:val="center"/>
              <w:rPr>
                <w:sz w:val="20"/>
                <w:szCs w:val="20"/>
              </w:rPr>
            </w:pPr>
            <w:r w:rsidRPr="0074076B">
              <w:rPr>
                <w:sz w:val="20"/>
                <w:szCs w:val="20"/>
              </w:rPr>
              <w:t>8</w:t>
            </w:r>
          </w:p>
        </w:tc>
        <w:tc>
          <w:tcPr>
            <w:tcW w:w="1046" w:type="dxa"/>
            <w:shd w:val="clear" w:color="auto" w:fill="auto"/>
          </w:tcPr>
          <w:p w:rsidR="00344D82" w:rsidRPr="0074076B" w:rsidRDefault="00344D82" w:rsidP="00E209F2">
            <w:pPr>
              <w:ind w:right="-5"/>
              <w:jc w:val="center"/>
              <w:rPr>
                <w:sz w:val="20"/>
                <w:szCs w:val="20"/>
              </w:rPr>
            </w:pPr>
            <w:r w:rsidRPr="0074076B">
              <w:rPr>
                <w:sz w:val="20"/>
                <w:szCs w:val="20"/>
              </w:rPr>
              <w:t>118</w:t>
            </w:r>
          </w:p>
        </w:tc>
      </w:tr>
    </w:tbl>
    <w:p w:rsidR="00344D82" w:rsidRPr="0074076B" w:rsidRDefault="00344D82" w:rsidP="00344D82">
      <w:pPr>
        <w:jc w:val="both"/>
        <w:rPr>
          <w:noProof/>
        </w:rPr>
      </w:pPr>
      <w:r w:rsidRPr="0074076B">
        <w:rPr>
          <w:noProof/>
        </w:rPr>
        <w:t xml:space="preserve">                              </w:t>
      </w:r>
    </w:p>
    <w:p w:rsidR="00344D82" w:rsidRPr="00BC082D" w:rsidRDefault="00344D82" w:rsidP="00344D82">
      <w:pPr>
        <w:ind w:firstLine="709"/>
        <w:jc w:val="both"/>
      </w:pPr>
      <w:r w:rsidRPr="0074076B">
        <w:t>Из них 10 особо охраняемых природных террит</w:t>
      </w:r>
      <w:r w:rsidR="00F64C1D">
        <w:t xml:space="preserve">орий имеют федеральный статус: </w:t>
      </w:r>
      <w:r w:rsidRPr="0074076B">
        <w:t xml:space="preserve">ФГБУ «Государственный природный заповедник Пинежский»; ФГБУ «Национальный парк «Кенозерский»; ФГБУ «Национальный парк «Водлозерский» (Онежский филиал); ФГБУ «Национальный парк «Русская Арктика» и вошедший в его состав 16.08.2011 г. заказник федерального значения «Земля Франца-Иосифа»; ФГБУ «Национальный парк «Онежское Поморье»; ФГБУ «Государственный природный заказник «Сийский»; «Дендрологический сад Северного научно-исследовательского института лесного хозяйства»; «Дендрарий Северного </w:t>
      </w:r>
      <w:r>
        <w:t>(</w:t>
      </w:r>
      <w:r w:rsidRPr="0074076B">
        <w:t>Арктического</w:t>
      </w:r>
      <w:r>
        <w:t>)</w:t>
      </w:r>
      <w:r w:rsidRPr="0074076B">
        <w:t xml:space="preserve"> федерального университета»; «Ботанический сад Соловецкого историко-архитектурного и природного музея-заповедника</w:t>
      </w:r>
      <w:r w:rsidRPr="00BC082D">
        <w:t xml:space="preserve">» (таблица </w:t>
      </w:r>
      <w:r w:rsidR="00BC082D" w:rsidRPr="00BC082D">
        <w:t>93</w:t>
      </w:r>
      <w:r w:rsidRPr="00BC082D">
        <w:t xml:space="preserve">). </w:t>
      </w:r>
    </w:p>
    <w:p w:rsidR="00344D82" w:rsidRPr="00BC082D" w:rsidRDefault="00344D82" w:rsidP="00344D82">
      <w:pPr>
        <w:ind w:right="-5" w:firstLine="709"/>
        <w:jc w:val="right"/>
        <w:rPr>
          <w:i/>
        </w:rPr>
      </w:pPr>
      <w:r w:rsidRPr="00BC082D">
        <w:rPr>
          <w:i/>
        </w:rPr>
        <w:t xml:space="preserve">Таблица </w:t>
      </w:r>
      <w:r w:rsidR="00BC082D" w:rsidRPr="00BC082D">
        <w:rPr>
          <w:i/>
        </w:rPr>
        <w:t>93</w:t>
      </w:r>
      <w:r w:rsidRPr="00BC082D">
        <w:rPr>
          <w:i/>
        </w:rPr>
        <w:t xml:space="preserve"> </w:t>
      </w:r>
    </w:p>
    <w:p w:rsidR="00344D82" w:rsidRDefault="00344D82" w:rsidP="00344D82">
      <w:pPr>
        <w:ind w:right="-5" w:firstLine="709"/>
        <w:jc w:val="center"/>
        <w:rPr>
          <w:b/>
        </w:rPr>
      </w:pPr>
      <w:r w:rsidRPr="002E1999">
        <w:rPr>
          <w:b/>
        </w:rPr>
        <w:t xml:space="preserve">Особо охраняемые природные территории Архангельской области </w:t>
      </w:r>
    </w:p>
    <w:p w:rsidR="00344D82" w:rsidRDefault="00344D82" w:rsidP="00344D82">
      <w:pPr>
        <w:ind w:right="-5" w:firstLine="709"/>
        <w:jc w:val="center"/>
        <w:rPr>
          <w:b/>
        </w:rPr>
      </w:pPr>
      <w:r w:rsidRPr="002E1999">
        <w:rPr>
          <w:b/>
        </w:rPr>
        <w:t xml:space="preserve">федерального значения на </w:t>
      </w:r>
      <w:r w:rsidRPr="00F77E5A">
        <w:rPr>
          <w:b/>
        </w:rPr>
        <w:t>01.01.2016 г.</w:t>
      </w:r>
    </w:p>
    <w:p w:rsidR="00344D82" w:rsidRPr="002E1999" w:rsidRDefault="00344D82" w:rsidP="00344D82">
      <w:pPr>
        <w:ind w:right="-5" w:firstLine="709"/>
        <w:jc w:val="cente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820"/>
        <w:gridCol w:w="1984"/>
        <w:gridCol w:w="2127"/>
      </w:tblGrid>
      <w:tr w:rsidR="00344D82" w:rsidRPr="005E7D21" w:rsidTr="00F64C1D">
        <w:trPr>
          <w:trHeight w:val="340"/>
          <w:tblHeader/>
        </w:trPr>
        <w:tc>
          <w:tcPr>
            <w:tcW w:w="567" w:type="dxa"/>
            <w:shd w:val="clear" w:color="auto" w:fill="auto"/>
            <w:vAlign w:val="center"/>
          </w:tcPr>
          <w:p w:rsidR="00344D82" w:rsidRPr="005E7D21" w:rsidRDefault="00344D82" w:rsidP="00E209F2">
            <w:pPr>
              <w:tabs>
                <w:tab w:val="left" w:pos="432"/>
              </w:tabs>
              <w:jc w:val="center"/>
              <w:rPr>
                <w:b/>
                <w:sz w:val="20"/>
                <w:szCs w:val="20"/>
              </w:rPr>
            </w:pPr>
            <w:r w:rsidRPr="005E7D21">
              <w:rPr>
                <w:b/>
                <w:sz w:val="20"/>
                <w:szCs w:val="20"/>
              </w:rPr>
              <w:t>№</w:t>
            </w:r>
          </w:p>
        </w:tc>
        <w:tc>
          <w:tcPr>
            <w:tcW w:w="4820" w:type="dxa"/>
            <w:vAlign w:val="center"/>
          </w:tcPr>
          <w:p w:rsidR="00344D82" w:rsidRPr="005E7D21" w:rsidRDefault="00F64C1D" w:rsidP="00E209F2">
            <w:pPr>
              <w:jc w:val="center"/>
              <w:rPr>
                <w:b/>
                <w:sz w:val="20"/>
                <w:szCs w:val="20"/>
              </w:rPr>
            </w:pPr>
            <w:r>
              <w:rPr>
                <w:b/>
                <w:sz w:val="20"/>
                <w:szCs w:val="20"/>
              </w:rPr>
              <w:t xml:space="preserve">Типы </w:t>
            </w:r>
            <w:r w:rsidR="00344D82" w:rsidRPr="005E7D21">
              <w:rPr>
                <w:b/>
                <w:sz w:val="20"/>
                <w:szCs w:val="20"/>
              </w:rPr>
              <w:t>ООПТ</w:t>
            </w:r>
          </w:p>
        </w:tc>
        <w:tc>
          <w:tcPr>
            <w:tcW w:w="1984" w:type="dxa"/>
            <w:shd w:val="clear" w:color="auto" w:fill="auto"/>
            <w:vAlign w:val="center"/>
          </w:tcPr>
          <w:p w:rsidR="00344D82" w:rsidRPr="005E7D21" w:rsidRDefault="00344D82" w:rsidP="00E209F2">
            <w:pPr>
              <w:jc w:val="center"/>
              <w:rPr>
                <w:b/>
                <w:sz w:val="20"/>
                <w:szCs w:val="20"/>
              </w:rPr>
            </w:pPr>
            <w:r w:rsidRPr="005E7D21">
              <w:rPr>
                <w:b/>
                <w:sz w:val="20"/>
                <w:szCs w:val="20"/>
              </w:rPr>
              <w:t>Площадь</w:t>
            </w:r>
          </w:p>
          <w:p w:rsidR="00344D82" w:rsidRPr="005E7D21" w:rsidRDefault="00344D82" w:rsidP="00E209F2">
            <w:pPr>
              <w:jc w:val="center"/>
              <w:rPr>
                <w:b/>
                <w:sz w:val="20"/>
                <w:szCs w:val="20"/>
              </w:rPr>
            </w:pPr>
            <w:r w:rsidRPr="005E7D21">
              <w:rPr>
                <w:b/>
                <w:sz w:val="20"/>
                <w:szCs w:val="20"/>
              </w:rPr>
              <w:t>(га)</w:t>
            </w:r>
          </w:p>
        </w:tc>
        <w:tc>
          <w:tcPr>
            <w:tcW w:w="2127" w:type="dxa"/>
            <w:shd w:val="clear" w:color="auto" w:fill="auto"/>
            <w:vAlign w:val="center"/>
          </w:tcPr>
          <w:p w:rsidR="00344D82" w:rsidRPr="005E7D21" w:rsidRDefault="00344D82" w:rsidP="00E209F2">
            <w:pPr>
              <w:jc w:val="center"/>
              <w:rPr>
                <w:b/>
                <w:sz w:val="20"/>
                <w:szCs w:val="20"/>
              </w:rPr>
            </w:pPr>
            <w:r w:rsidRPr="005E7D21">
              <w:rPr>
                <w:b/>
                <w:sz w:val="20"/>
                <w:szCs w:val="20"/>
              </w:rPr>
              <w:t>Ведомственная</w:t>
            </w:r>
          </w:p>
          <w:p w:rsidR="00344D82" w:rsidRPr="005E7D21" w:rsidRDefault="00344D82" w:rsidP="00E209F2">
            <w:pPr>
              <w:jc w:val="center"/>
              <w:rPr>
                <w:b/>
                <w:sz w:val="20"/>
                <w:szCs w:val="20"/>
              </w:rPr>
            </w:pPr>
            <w:r w:rsidRPr="005E7D21">
              <w:rPr>
                <w:b/>
                <w:sz w:val="20"/>
                <w:szCs w:val="20"/>
              </w:rPr>
              <w:t>принадлежность</w:t>
            </w:r>
          </w:p>
        </w:tc>
      </w:tr>
      <w:tr w:rsidR="00CA04ED" w:rsidRPr="005E7D21" w:rsidTr="00F64C1D">
        <w:trPr>
          <w:trHeight w:val="340"/>
          <w:tblHeader/>
        </w:trPr>
        <w:tc>
          <w:tcPr>
            <w:tcW w:w="567" w:type="dxa"/>
            <w:shd w:val="clear" w:color="auto" w:fill="auto"/>
            <w:vAlign w:val="center"/>
          </w:tcPr>
          <w:p w:rsidR="00CA04ED" w:rsidRPr="00CA04ED" w:rsidRDefault="00CA04ED" w:rsidP="00E209F2">
            <w:pPr>
              <w:tabs>
                <w:tab w:val="left" w:pos="432"/>
              </w:tabs>
              <w:jc w:val="center"/>
              <w:rPr>
                <w:b/>
                <w:sz w:val="20"/>
                <w:szCs w:val="20"/>
                <w:lang w:val="en-US"/>
              </w:rPr>
            </w:pPr>
            <w:r>
              <w:rPr>
                <w:b/>
                <w:sz w:val="20"/>
                <w:szCs w:val="20"/>
                <w:lang w:val="en-US"/>
              </w:rPr>
              <w:t>1</w:t>
            </w:r>
          </w:p>
        </w:tc>
        <w:tc>
          <w:tcPr>
            <w:tcW w:w="4820" w:type="dxa"/>
            <w:vAlign w:val="center"/>
          </w:tcPr>
          <w:p w:rsidR="00CA04ED" w:rsidRPr="00CA04ED" w:rsidRDefault="00CA04ED" w:rsidP="00E209F2">
            <w:pPr>
              <w:jc w:val="center"/>
              <w:rPr>
                <w:b/>
                <w:sz w:val="20"/>
                <w:szCs w:val="20"/>
                <w:lang w:val="en-US"/>
              </w:rPr>
            </w:pPr>
            <w:r>
              <w:rPr>
                <w:b/>
                <w:sz w:val="20"/>
                <w:szCs w:val="20"/>
                <w:lang w:val="en-US"/>
              </w:rPr>
              <w:t>2</w:t>
            </w:r>
          </w:p>
        </w:tc>
        <w:tc>
          <w:tcPr>
            <w:tcW w:w="1984" w:type="dxa"/>
            <w:shd w:val="clear" w:color="auto" w:fill="auto"/>
            <w:vAlign w:val="center"/>
          </w:tcPr>
          <w:p w:rsidR="00CA04ED" w:rsidRPr="00CA04ED" w:rsidRDefault="00CA04ED" w:rsidP="00E209F2">
            <w:pPr>
              <w:jc w:val="center"/>
              <w:rPr>
                <w:b/>
                <w:sz w:val="20"/>
                <w:szCs w:val="20"/>
                <w:lang w:val="en-US"/>
              </w:rPr>
            </w:pPr>
            <w:r>
              <w:rPr>
                <w:b/>
                <w:sz w:val="20"/>
                <w:szCs w:val="20"/>
                <w:lang w:val="en-US"/>
              </w:rPr>
              <w:t>3</w:t>
            </w:r>
          </w:p>
        </w:tc>
        <w:tc>
          <w:tcPr>
            <w:tcW w:w="2127" w:type="dxa"/>
            <w:shd w:val="clear" w:color="auto" w:fill="auto"/>
            <w:vAlign w:val="center"/>
          </w:tcPr>
          <w:p w:rsidR="00CA04ED" w:rsidRPr="00CA04ED" w:rsidRDefault="00CA04ED" w:rsidP="00E209F2">
            <w:pPr>
              <w:jc w:val="center"/>
              <w:rPr>
                <w:b/>
                <w:sz w:val="20"/>
                <w:szCs w:val="20"/>
                <w:lang w:val="en-US"/>
              </w:rPr>
            </w:pPr>
            <w:r>
              <w:rPr>
                <w:b/>
                <w:sz w:val="20"/>
                <w:szCs w:val="20"/>
                <w:lang w:val="en-US"/>
              </w:rPr>
              <w:t>4</w:t>
            </w:r>
          </w:p>
        </w:tc>
      </w:tr>
      <w:tr w:rsidR="00344D82" w:rsidRPr="005E7D21" w:rsidTr="00E209F2">
        <w:trPr>
          <w:trHeight w:val="340"/>
        </w:trPr>
        <w:tc>
          <w:tcPr>
            <w:tcW w:w="567" w:type="dxa"/>
            <w:vAlign w:val="center"/>
          </w:tcPr>
          <w:p w:rsidR="00344D82" w:rsidRPr="005E7D21" w:rsidRDefault="00344D82" w:rsidP="00E209F2">
            <w:pPr>
              <w:tabs>
                <w:tab w:val="left" w:pos="432"/>
              </w:tabs>
              <w:jc w:val="center"/>
              <w:rPr>
                <w:sz w:val="20"/>
                <w:szCs w:val="20"/>
              </w:rPr>
            </w:pPr>
            <w:r w:rsidRPr="005E7D21">
              <w:rPr>
                <w:sz w:val="20"/>
                <w:szCs w:val="20"/>
              </w:rPr>
              <w:t>1.</w:t>
            </w:r>
          </w:p>
        </w:tc>
        <w:tc>
          <w:tcPr>
            <w:tcW w:w="4820" w:type="dxa"/>
            <w:vAlign w:val="center"/>
          </w:tcPr>
          <w:p w:rsidR="00344D82" w:rsidRPr="005E7D21" w:rsidRDefault="00344D82" w:rsidP="00E209F2">
            <w:pPr>
              <w:tabs>
                <w:tab w:val="left" w:pos="432"/>
              </w:tabs>
              <w:jc w:val="center"/>
              <w:rPr>
                <w:sz w:val="20"/>
                <w:szCs w:val="20"/>
              </w:rPr>
            </w:pPr>
            <w:r w:rsidRPr="005E7D21">
              <w:rPr>
                <w:sz w:val="20"/>
                <w:szCs w:val="20"/>
              </w:rPr>
              <w:t>Заповедник «Пинежский»</w:t>
            </w:r>
          </w:p>
        </w:tc>
        <w:tc>
          <w:tcPr>
            <w:tcW w:w="1984" w:type="dxa"/>
            <w:vAlign w:val="center"/>
          </w:tcPr>
          <w:p w:rsidR="00344D82" w:rsidRPr="005E7D21" w:rsidRDefault="00344D82" w:rsidP="00E209F2">
            <w:pPr>
              <w:jc w:val="center"/>
              <w:rPr>
                <w:sz w:val="20"/>
                <w:szCs w:val="20"/>
              </w:rPr>
            </w:pPr>
            <w:r w:rsidRPr="005E7D21">
              <w:rPr>
                <w:sz w:val="20"/>
                <w:szCs w:val="20"/>
              </w:rPr>
              <w:t>51 890</w:t>
            </w:r>
          </w:p>
        </w:tc>
        <w:tc>
          <w:tcPr>
            <w:tcW w:w="2127" w:type="dxa"/>
            <w:vAlign w:val="center"/>
          </w:tcPr>
          <w:p w:rsidR="00344D82" w:rsidRPr="005E7D21" w:rsidRDefault="00344D82" w:rsidP="00E209F2">
            <w:pPr>
              <w:jc w:val="center"/>
              <w:rPr>
                <w:sz w:val="20"/>
                <w:szCs w:val="20"/>
              </w:rPr>
            </w:pPr>
            <w:r w:rsidRPr="005E7D21">
              <w:rPr>
                <w:sz w:val="20"/>
                <w:szCs w:val="20"/>
              </w:rPr>
              <w:t>МПР РФ</w:t>
            </w:r>
          </w:p>
        </w:tc>
      </w:tr>
      <w:tr w:rsidR="00344D82" w:rsidRPr="005E7D21" w:rsidTr="00E209F2">
        <w:trPr>
          <w:trHeight w:val="340"/>
        </w:trPr>
        <w:tc>
          <w:tcPr>
            <w:tcW w:w="567" w:type="dxa"/>
            <w:vAlign w:val="center"/>
          </w:tcPr>
          <w:p w:rsidR="00344D82" w:rsidRPr="005E7D21" w:rsidRDefault="00344D82" w:rsidP="00E209F2">
            <w:pPr>
              <w:tabs>
                <w:tab w:val="left" w:pos="432"/>
                <w:tab w:val="left" w:pos="478"/>
              </w:tabs>
              <w:jc w:val="center"/>
              <w:rPr>
                <w:sz w:val="20"/>
                <w:szCs w:val="20"/>
              </w:rPr>
            </w:pPr>
            <w:r w:rsidRPr="005E7D21">
              <w:rPr>
                <w:sz w:val="20"/>
                <w:szCs w:val="20"/>
              </w:rPr>
              <w:t>2.</w:t>
            </w:r>
          </w:p>
        </w:tc>
        <w:tc>
          <w:tcPr>
            <w:tcW w:w="4820" w:type="dxa"/>
            <w:vAlign w:val="center"/>
          </w:tcPr>
          <w:p w:rsidR="00344D82" w:rsidRPr="005E7D21" w:rsidRDefault="00344D82" w:rsidP="00E209F2">
            <w:pPr>
              <w:tabs>
                <w:tab w:val="left" w:pos="432"/>
                <w:tab w:val="left" w:pos="478"/>
              </w:tabs>
              <w:jc w:val="center"/>
              <w:rPr>
                <w:sz w:val="20"/>
                <w:szCs w:val="20"/>
              </w:rPr>
            </w:pPr>
            <w:r w:rsidRPr="005E7D21">
              <w:rPr>
                <w:sz w:val="20"/>
                <w:szCs w:val="20"/>
              </w:rPr>
              <w:t>Национальный парк «Кенозерский»</w:t>
            </w:r>
          </w:p>
        </w:tc>
        <w:tc>
          <w:tcPr>
            <w:tcW w:w="1984" w:type="dxa"/>
            <w:vAlign w:val="center"/>
          </w:tcPr>
          <w:p w:rsidR="00344D82" w:rsidRPr="005E7D21" w:rsidRDefault="00344D82" w:rsidP="00E209F2">
            <w:pPr>
              <w:jc w:val="center"/>
              <w:rPr>
                <w:b/>
                <w:color w:val="FF0000"/>
                <w:sz w:val="20"/>
                <w:szCs w:val="20"/>
              </w:rPr>
            </w:pPr>
            <w:r w:rsidRPr="005E7D21">
              <w:rPr>
                <w:sz w:val="20"/>
                <w:szCs w:val="20"/>
              </w:rPr>
              <w:t>141 354</w:t>
            </w:r>
          </w:p>
        </w:tc>
        <w:tc>
          <w:tcPr>
            <w:tcW w:w="2127" w:type="dxa"/>
            <w:vAlign w:val="center"/>
          </w:tcPr>
          <w:p w:rsidR="00344D82" w:rsidRPr="005E7D21" w:rsidRDefault="00344D82" w:rsidP="00E209F2">
            <w:pPr>
              <w:jc w:val="center"/>
              <w:rPr>
                <w:sz w:val="20"/>
                <w:szCs w:val="20"/>
              </w:rPr>
            </w:pPr>
            <w:r w:rsidRPr="005E7D21">
              <w:rPr>
                <w:sz w:val="20"/>
                <w:szCs w:val="20"/>
              </w:rPr>
              <w:t>МПР РФ</w:t>
            </w:r>
          </w:p>
        </w:tc>
      </w:tr>
      <w:tr w:rsidR="00344D82" w:rsidRPr="005E7D21" w:rsidTr="00E209F2">
        <w:trPr>
          <w:trHeight w:val="340"/>
        </w:trPr>
        <w:tc>
          <w:tcPr>
            <w:tcW w:w="567" w:type="dxa"/>
            <w:vAlign w:val="center"/>
          </w:tcPr>
          <w:p w:rsidR="00344D82" w:rsidRPr="005E7D21" w:rsidRDefault="00344D82" w:rsidP="00E209F2">
            <w:pPr>
              <w:tabs>
                <w:tab w:val="left" w:pos="432"/>
                <w:tab w:val="left" w:pos="478"/>
              </w:tabs>
              <w:jc w:val="center"/>
              <w:rPr>
                <w:sz w:val="20"/>
                <w:szCs w:val="20"/>
              </w:rPr>
            </w:pPr>
            <w:r w:rsidRPr="005E7D21">
              <w:rPr>
                <w:sz w:val="20"/>
                <w:szCs w:val="20"/>
              </w:rPr>
              <w:t>3.</w:t>
            </w:r>
          </w:p>
        </w:tc>
        <w:tc>
          <w:tcPr>
            <w:tcW w:w="4820" w:type="dxa"/>
            <w:vAlign w:val="center"/>
          </w:tcPr>
          <w:p w:rsidR="00344D82" w:rsidRPr="005E7D21" w:rsidRDefault="00344D82" w:rsidP="00E209F2">
            <w:pPr>
              <w:tabs>
                <w:tab w:val="left" w:pos="432"/>
                <w:tab w:val="left" w:pos="478"/>
              </w:tabs>
              <w:jc w:val="center"/>
              <w:rPr>
                <w:sz w:val="20"/>
                <w:szCs w:val="20"/>
              </w:rPr>
            </w:pPr>
            <w:r w:rsidRPr="005E7D21">
              <w:rPr>
                <w:sz w:val="20"/>
                <w:szCs w:val="20"/>
              </w:rPr>
              <w:t>Национальный парк «Водлозерский»</w:t>
            </w:r>
          </w:p>
          <w:p w:rsidR="00344D82" w:rsidRPr="005E7D21" w:rsidRDefault="00344D82" w:rsidP="00E209F2">
            <w:pPr>
              <w:tabs>
                <w:tab w:val="left" w:pos="432"/>
                <w:tab w:val="left" w:pos="478"/>
              </w:tabs>
              <w:jc w:val="center"/>
              <w:rPr>
                <w:sz w:val="20"/>
                <w:szCs w:val="20"/>
              </w:rPr>
            </w:pPr>
            <w:r w:rsidRPr="005E7D21">
              <w:rPr>
                <w:sz w:val="20"/>
                <w:szCs w:val="20"/>
              </w:rPr>
              <w:t>(Онежский филиал)</w:t>
            </w:r>
          </w:p>
        </w:tc>
        <w:tc>
          <w:tcPr>
            <w:tcW w:w="1984" w:type="dxa"/>
            <w:vAlign w:val="center"/>
          </w:tcPr>
          <w:p w:rsidR="00344D82" w:rsidRPr="005E7D21" w:rsidRDefault="00344D82" w:rsidP="00E209F2">
            <w:pPr>
              <w:jc w:val="center"/>
              <w:rPr>
                <w:sz w:val="20"/>
                <w:szCs w:val="20"/>
              </w:rPr>
            </w:pPr>
            <w:r w:rsidRPr="005E7D21">
              <w:rPr>
                <w:color w:val="000000"/>
                <w:sz w:val="20"/>
                <w:szCs w:val="20"/>
              </w:rPr>
              <w:t>344 200</w:t>
            </w:r>
          </w:p>
        </w:tc>
        <w:tc>
          <w:tcPr>
            <w:tcW w:w="2127" w:type="dxa"/>
            <w:vAlign w:val="center"/>
          </w:tcPr>
          <w:p w:rsidR="00344D82" w:rsidRPr="005E7D21" w:rsidRDefault="00344D82" w:rsidP="00E209F2">
            <w:pPr>
              <w:jc w:val="center"/>
              <w:rPr>
                <w:sz w:val="20"/>
                <w:szCs w:val="20"/>
              </w:rPr>
            </w:pPr>
            <w:r w:rsidRPr="005E7D21">
              <w:rPr>
                <w:sz w:val="20"/>
                <w:szCs w:val="20"/>
              </w:rPr>
              <w:t>МПР РФ</w:t>
            </w:r>
          </w:p>
        </w:tc>
      </w:tr>
      <w:tr w:rsidR="00344D82" w:rsidRPr="005E7D21" w:rsidTr="00E209F2">
        <w:trPr>
          <w:trHeight w:val="340"/>
        </w:trPr>
        <w:tc>
          <w:tcPr>
            <w:tcW w:w="567" w:type="dxa"/>
            <w:vAlign w:val="center"/>
          </w:tcPr>
          <w:p w:rsidR="00344D82" w:rsidRPr="005E7D21" w:rsidRDefault="00344D82" w:rsidP="00E209F2">
            <w:pPr>
              <w:tabs>
                <w:tab w:val="left" w:pos="432"/>
                <w:tab w:val="left" w:pos="478"/>
              </w:tabs>
              <w:jc w:val="center"/>
              <w:rPr>
                <w:sz w:val="20"/>
                <w:szCs w:val="20"/>
              </w:rPr>
            </w:pPr>
            <w:r w:rsidRPr="005E7D21">
              <w:rPr>
                <w:sz w:val="20"/>
                <w:szCs w:val="20"/>
              </w:rPr>
              <w:t>4.</w:t>
            </w:r>
          </w:p>
        </w:tc>
        <w:tc>
          <w:tcPr>
            <w:tcW w:w="4820" w:type="dxa"/>
            <w:vAlign w:val="center"/>
          </w:tcPr>
          <w:p w:rsidR="00344D82" w:rsidRPr="005E7D21" w:rsidRDefault="00344D82" w:rsidP="00E209F2">
            <w:pPr>
              <w:tabs>
                <w:tab w:val="left" w:pos="432"/>
                <w:tab w:val="left" w:pos="478"/>
              </w:tabs>
              <w:jc w:val="center"/>
              <w:rPr>
                <w:sz w:val="20"/>
                <w:szCs w:val="20"/>
              </w:rPr>
            </w:pPr>
            <w:r w:rsidRPr="005E7D21">
              <w:rPr>
                <w:sz w:val="20"/>
                <w:szCs w:val="20"/>
              </w:rPr>
              <w:t>Национальный парк «Русская Арктика»</w:t>
            </w:r>
          </w:p>
        </w:tc>
        <w:tc>
          <w:tcPr>
            <w:tcW w:w="1984" w:type="dxa"/>
            <w:vAlign w:val="center"/>
          </w:tcPr>
          <w:p w:rsidR="00344D82" w:rsidRPr="005E7D21" w:rsidRDefault="00344D82" w:rsidP="00E209F2">
            <w:pPr>
              <w:jc w:val="center"/>
              <w:rPr>
                <w:sz w:val="20"/>
                <w:szCs w:val="20"/>
              </w:rPr>
            </w:pPr>
            <w:r w:rsidRPr="005E7D21">
              <w:rPr>
                <w:sz w:val="20"/>
                <w:szCs w:val="20"/>
              </w:rPr>
              <w:t>1 426 000</w:t>
            </w:r>
          </w:p>
        </w:tc>
        <w:tc>
          <w:tcPr>
            <w:tcW w:w="2127" w:type="dxa"/>
            <w:vAlign w:val="center"/>
          </w:tcPr>
          <w:p w:rsidR="00344D82" w:rsidRPr="005E7D21" w:rsidRDefault="00344D82" w:rsidP="00E209F2">
            <w:pPr>
              <w:jc w:val="center"/>
              <w:rPr>
                <w:sz w:val="20"/>
                <w:szCs w:val="20"/>
              </w:rPr>
            </w:pPr>
            <w:r w:rsidRPr="005E7D21">
              <w:rPr>
                <w:sz w:val="20"/>
                <w:szCs w:val="20"/>
              </w:rPr>
              <w:t>МПР РФ</w:t>
            </w:r>
          </w:p>
        </w:tc>
      </w:tr>
      <w:tr w:rsidR="00344D82" w:rsidRPr="005E7D21" w:rsidTr="00E209F2">
        <w:trPr>
          <w:trHeight w:val="340"/>
        </w:trPr>
        <w:tc>
          <w:tcPr>
            <w:tcW w:w="567" w:type="dxa"/>
            <w:vAlign w:val="center"/>
          </w:tcPr>
          <w:p w:rsidR="00344D82" w:rsidRPr="005E7D21" w:rsidRDefault="00344D82" w:rsidP="00E209F2">
            <w:pPr>
              <w:tabs>
                <w:tab w:val="left" w:pos="432"/>
                <w:tab w:val="left" w:pos="468"/>
              </w:tabs>
              <w:jc w:val="center"/>
              <w:rPr>
                <w:sz w:val="20"/>
                <w:szCs w:val="20"/>
              </w:rPr>
            </w:pPr>
            <w:r w:rsidRPr="005E7D21">
              <w:rPr>
                <w:sz w:val="20"/>
                <w:szCs w:val="20"/>
              </w:rPr>
              <w:t>5.</w:t>
            </w:r>
          </w:p>
        </w:tc>
        <w:tc>
          <w:tcPr>
            <w:tcW w:w="4820" w:type="dxa"/>
            <w:vAlign w:val="center"/>
          </w:tcPr>
          <w:p w:rsidR="00344D82" w:rsidRPr="005E7D21" w:rsidRDefault="00344D82" w:rsidP="00E209F2">
            <w:pPr>
              <w:tabs>
                <w:tab w:val="left" w:pos="432"/>
                <w:tab w:val="left" w:pos="468"/>
              </w:tabs>
              <w:jc w:val="center"/>
              <w:rPr>
                <w:sz w:val="20"/>
                <w:szCs w:val="20"/>
              </w:rPr>
            </w:pPr>
            <w:r w:rsidRPr="005E7D21">
              <w:rPr>
                <w:sz w:val="20"/>
                <w:szCs w:val="20"/>
              </w:rPr>
              <w:t>Заказник «Земля Франца-Иосифа»</w:t>
            </w:r>
          </w:p>
        </w:tc>
        <w:tc>
          <w:tcPr>
            <w:tcW w:w="1984" w:type="dxa"/>
            <w:vAlign w:val="center"/>
          </w:tcPr>
          <w:p w:rsidR="00344D82" w:rsidRPr="005E7D21" w:rsidRDefault="00344D82" w:rsidP="00E209F2">
            <w:pPr>
              <w:jc w:val="center"/>
              <w:rPr>
                <w:sz w:val="20"/>
                <w:szCs w:val="20"/>
              </w:rPr>
            </w:pPr>
            <w:r w:rsidRPr="005E7D21">
              <w:rPr>
                <w:sz w:val="20"/>
                <w:szCs w:val="20"/>
              </w:rPr>
              <w:t>4 200 000</w:t>
            </w:r>
          </w:p>
        </w:tc>
        <w:tc>
          <w:tcPr>
            <w:tcW w:w="2127" w:type="dxa"/>
            <w:vAlign w:val="center"/>
          </w:tcPr>
          <w:p w:rsidR="00344D82" w:rsidRPr="005E7D21" w:rsidRDefault="00344D82" w:rsidP="00E209F2">
            <w:pPr>
              <w:jc w:val="center"/>
              <w:rPr>
                <w:sz w:val="20"/>
                <w:szCs w:val="20"/>
              </w:rPr>
            </w:pPr>
            <w:r w:rsidRPr="005E7D21">
              <w:rPr>
                <w:sz w:val="20"/>
                <w:szCs w:val="20"/>
              </w:rPr>
              <w:t>МПР РФ</w:t>
            </w:r>
          </w:p>
        </w:tc>
      </w:tr>
      <w:tr w:rsidR="00344D82" w:rsidRPr="005E7D21" w:rsidTr="00E209F2">
        <w:trPr>
          <w:trHeight w:val="340"/>
        </w:trPr>
        <w:tc>
          <w:tcPr>
            <w:tcW w:w="567" w:type="dxa"/>
            <w:vAlign w:val="center"/>
          </w:tcPr>
          <w:p w:rsidR="00344D82" w:rsidRPr="005E7D21" w:rsidRDefault="00344D82" w:rsidP="00E209F2">
            <w:pPr>
              <w:tabs>
                <w:tab w:val="left" w:pos="432"/>
                <w:tab w:val="left" w:pos="468"/>
              </w:tabs>
              <w:jc w:val="center"/>
              <w:rPr>
                <w:sz w:val="20"/>
                <w:szCs w:val="20"/>
              </w:rPr>
            </w:pPr>
            <w:r w:rsidRPr="005E7D21">
              <w:rPr>
                <w:sz w:val="20"/>
                <w:szCs w:val="20"/>
              </w:rPr>
              <w:t>6.</w:t>
            </w:r>
          </w:p>
        </w:tc>
        <w:tc>
          <w:tcPr>
            <w:tcW w:w="4820" w:type="dxa"/>
            <w:vAlign w:val="center"/>
          </w:tcPr>
          <w:p w:rsidR="00344D82" w:rsidRPr="005E7D21" w:rsidRDefault="00344D82" w:rsidP="00E209F2">
            <w:pPr>
              <w:tabs>
                <w:tab w:val="left" w:pos="432"/>
                <w:tab w:val="left" w:pos="468"/>
              </w:tabs>
              <w:jc w:val="center"/>
              <w:rPr>
                <w:sz w:val="20"/>
                <w:szCs w:val="20"/>
              </w:rPr>
            </w:pPr>
            <w:r w:rsidRPr="005E7D21">
              <w:rPr>
                <w:sz w:val="20"/>
                <w:szCs w:val="20"/>
              </w:rPr>
              <w:t>Заказник «Сийский»</w:t>
            </w:r>
          </w:p>
        </w:tc>
        <w:tc>
          <w:tcPr>
            <w:tcW w:w="1984" w:type="dxa"/>
            <w:vAlign w:val="center"/>
          </w:tcPr>
          <w:p w:rsidR="00344D82" w:rsidRPr="005E7D21" w:rsidRDefault="00344D82" w:rsidP="00E209F2">
            <w:pPr>
              <w:jc w:val="center"/>
              <w:rPr>
                <w:sz w:val="20"/>
                <w:szCs w:val="20"/>
              </w:rPr>
            </w:pPr>
            <w:r w:rsidRPr="005E7D21">
              <w:rPr>
                <w:sz w:val="20"/>
                <w:szCs w:val="20"/>
              </w:rPr>
              <w:t>43 000</w:t>
            </w:r>
          </w:p>
        </w:tc>
        <w:tc>
          <w:tcPr>
            <w:tcW w:w="2127" w:type="dxa"/>
            <w:vAlign w:val="center"/>
          </w:tcPr>
          <w:p w:rsidR="00344D82" w:rsidRPr="005E7D21" w:rsidRDefault="00344D82" w:rsidP="00E209F2">
            <w:pPr>
              <w:jc w:val="center"/>
              <w:rPr>
                <w:sz w:val="20"/>
                <w:szCs w:val="20"/>
              </w:rPr>
            </w:pPr>
            <w:r w:rsidRPr="005E7D21">
              <w:rPr>
                <w:sz w:val="20"/>
                <w:szCs w:val="20"/>
              </w:rPr>
              <w:t>МПР РФ</w:t>
            </w:r>
          </w:p>
        </w:tc>
      </w:tr>
      <w:tr w:rsidR="00344D82" w:rsidRPr="005E7D21" w:rsidTr="00E209F2">
        <w:trPr>
          <w:trHeight w:val="340"/>
        </w:trPr>
        <w:tc>
          <w:tcPr>
            <w:tcW w:w="567" w:type="dxa"/>
            <w:vAlign w:val="center"/>
          </w:tcPr>
          <w:p w:rsidR="00344D82" w:rsidRPr="005E7D21" w:rsidRDefault="00344D82" w:rsidP="00E209F2">
            <w:pPr>
              <w:tabs>
                <w:tab w:val="left" w:pos="432"/>
                <w:tab w:val="left" w:pos="468"/>
              </w:tabs>
              <w:jc w:val="center"/>
              <w:rPr>
                <w:sz w:val="20"/>
                <w:szCs w:val="20"/>
              </w:rPr>
            </w:pPr>
            <w:r w:rsidRPr="005E7D21">
              <w:rPr>
                <w:sz w:val="20"/>
                <w:szCs w:val="20"/>
              </w:rPr>
              <w:t>7.</w:t>
            </w:r>
          </w:p>
        </w:tc>
        <w:tc>
          <w:tcPr>
            <w:tcW w:w="4820" w:type="dxa"/>
            <w:vAlign w:val="center"/>
          </w:tcPr>
          <w:p w:rsidR="00344D82" w:rsidRPr="005E7D21" w:rsidRDefault="00344D82" w:rsidP="00E209F2">
            <w:pPr>
              <w:tabs>
                <w:tab w:val="left" w:pos="432"/>
                <w:tab w:val="left" w:pos="468"/>
              </w:tabs>
              <w:jc w:val="center"/>
              <w:rPr>
                <w:sz w:val="20"/>
                <w:szCs w:val="20"/>
              </w:rPr>
            </w:pPr>
            <w:r w:rsidRPr="005E7D21">
              <w:rPr>
                <w:sz w:val="20"/>
                <w:szCs w:val="20"/>
              </w:rPr>
              <w:t>Национальный парк «Онежское Поморье»</w:t>
            </w:r>
          </w:p>
        </w:tc>
        <w:tc>
          <w:tcPr>
            <w:tcW w:w="1984" w:type="dxa"/>
            <w:vAlign w:val="center"/>
          </w:tcPr>
          <w:p w:rsidR="00344D82" w:rsidRPr="005E7D21" w:rsidRDefault="00344D82" w:rsidP="00E209F2">
            <w:pPr>
              <w:jc w:val="center"/>
              <w:rPr>
                <w:sz w:val="20"/>
                <w:szCs w:val="20"/>
              </w:rPr>
            </w:pPr>
            <w:r w:rsidRPr="005E7D21">
              <w:rPr>
                <w:color w:val="000000"/>
                <w:sz w:val="20"/>
                <w:szCs w:val="20"/>
              </w:rPr>
              <w:t xml:space="preserve">201 668 </w:t>
            </w:r>
            <w:r w:rsidRPr="005E7D21">
              <w:rPr>
                <w:sz w:val="20"/>
                <w:szCs w:val="20"/>
              </w:rPr>
              <w:t>(земли в ООПТ не переданы)</w:t>
            </w:r>
          </w:p>
        </w:tc>
        <w:tc>
          <w:tcPr>
            <w:tcW w:w="2127" w:type="dxa"/>
            <w:vAlign w:val="center"/>
          </w:tcPr>
          <w:p w:rsidR="00344D82" w:rsidRPr="005E7D21" w:rsidRDefault="00344D82" w:rsidP="00E209F2">
            <w:pPr>
              <w:jc w:val="center"/>
              <w:rPr>
                <w:sz w:val="20"/>
                <w:szCs w:val="20"/>
              </w:rPr>
            </w:pPr>
            <w:r w:rsidRPr="005E7D21">
              <w:rPr>
                <w:sz w:val="20"/>
                <w:szCs w:val="20"/>
              </w:rPr>
              <w:t>МПР РФ</w:t>
            </w:r>
          </w:p>
        </w:tc>
      </w:tr>
      <w:tr w:rsidR="00344D82" w:rsidRPr="005E7D21" w:rsidTr="00E209F2">
        <w:trPr>
          <w:trHeight w:val="340"/>
        </w:trPr>
        <w:tc>
          <w:tcPr>
            <w:tcW w:w="567" w:type="dxa"/>
            <w:vAlign w:val="center"/>
          </w:tcPr>
          <w:p w:rsidR="00344D82" w:rsidRPr="005E7D21" w:rsidRDefault="00344D82" w:rsidP="00E209F2">
            <w:pPr>
              <w:tabs>
                <w:tab w:val="left" w:pos="432"/>
                <w:tab w:val="left" w:pos="468"/>
              </w:tabs>
              <w:jc w:val="center"/>
              <w:rPr>
                <w:sz w:val="20"/>
                <w:szCs w:val="20"/>
              </w:rPr>
            </w:pPr>
            <w:r w:rsidRPr="005E7D21">
              <w:rPr>
                <w:sz w:val="20"/>
                <w:szCs w:val="20"/>
              </w:rPr>
              <w:lastRenderedPageBreak/>
              <w:t>8.</w:t>
            </w:r>
          </w:p>
        </w:tc>
        <w:tc>
          <w:tcPr>
            <w:tcW w:w="4820" w:type="dxa"/>
            <w:vAlign w:val="center"/>
          </w:tcPr>
          <w:p w:rsidR="00344D82" w:rsidRPr="005E7D21" w:rsidRDefault="00344D82" w:rsidP="00E209F2">
            <w:pPr>
              <w:tabs>
                <w:tab w:val="left" w:pos="432"/>
                <w:tab w:val="left" w:pos="468"/>
              </w:tabs>
              <w:jc w:val="center"/>
              <w:rPr>
                <w:sz w:val="20"/>
                <w:szCs w:val="20"/>
              </w:rPr>
            </w:pPr>
            <w:r w:rsidRPr="005E7D21">
              <w:rPr>
                <w:sz w:val="20"/>
                <w:szCs w:val="20"/>
              </w:rPr>
              <w:t>Дендрологический сад Северного научно-исследовательского института лесного хозяйства</w:t>
            </w:r>
          </w:p>
        </w:tc>
        <w:tc>
          <w:tcPr>
            <w:tcW w:w="1984" w:type="dxa"/>
            <w:vAlign w:val="center"/>
          </w:tcPr>
          <w:p w:rsidR="00344D82" w:rsidRPr="005E7D21" w:rsidRDefault="00344D82" w:rsidP="00E209F2">
            <w:pPr>
              <w:jc w:val="center"/>
              <w:rPr>
                <w:color w:val="000000"/>
                <w:sz w:val="20"/>
                <w:szCs w:val="20"/>
              </w:rPr>
            </w:pPr>
            <w:r w:rsidRPr="005E7D21">
              <w:rPr>
                <w:color w:val="000000"/>
                <w:sz w:val="20"/>
                <w:szCs w:val="20"/>
              </w:rPr>
              <w:t>44,4</w:t>
            </w:r>
          </w:p>
        </w:tc>
        <w:tc>
          <w:tcPr>
            <w:tcW w:w="2127" w:type="dxa"/>
            <w:vAlign w:val="center"/>
          </w:tcPr>
          <w:p w:rsidR="00344D82" w:rsidRPr="005E7D21" w:rsidRDefault="00344D82" w:rsidP="00E209F2">
            <w:pPr>
              <w:jc w:val="center"/>
              <w:rPr>
                <w:sz w:val="20"/>
                <w:szCs w:val="20"/>
              </w:rPr>
            </w:pPr>
            <w:r w:rsidRPr="005E7D21">
              <w:rPr>
                <w:sz w:val="20"/>
                <w:szCs w:val="20"/>
              </w:rPr>
              <w:t>Федеральное агентство лесного хозяйства</w:t>
            </w:r>
          </w:p>
        </w:tc>
      </w:tr>
      <w:tr w:rsidR="00344D82" w:rsidRPr="005E7D21" w:rsidTr="00E209F2">
        <w:trPr>
          <w:trHeight w:val="340"/>
        </w:trPr>
        <w:tc>
          <w:tcPr>
            <w:tcW w:w="567" w:type="dxa"/>
            <w:vAlign w:val="center"/>
          </w:tcPr>
          <w:p w:rsidR="00344D82" w:rsidRPr="005E7D21" w:rsidRDefault="00344D82" w:rsidP="00E209F2">
            <w:pPr>
              <w:tabs>
                <w:tab w:val="left" w:pos="432"/>
                <w:tab w:val="left" w:pos="468"/>
              </w:tabs>
              <w:jc w:val="center"/>
              <w:rPr>
                <w:sz w:val="20"/>
                <w:szCs w:val="20"/>
              </w:rPr>
            </w:pPr>
            <w:r w:rsidRPr="005E7D21">
              <w:rPr>
                <w:sz w:val="20"/>
                <w:szCs w:val="20"/>
              </w:rPr>
              <w:t>9.</w:t>
            </w:r>
          </w:p>
        </w:tc>
        <w:tc>
          <w:tcPr>
            <w:tcW w:w="4820" w:type="dxa"/>
            <w:vAlign w:val="center"/>
          </w:tcPr>
          <w:p w:rsidR="00344D82" w:rsidRPr="005E7D21" w:rsidRDefault="00344D82" w:rsidP="00E209F2">
            <w:pPr>
              <w:tabs>
                <w:tab w:val="left" w:pos="432"/>
                <w:tab w:val="left" w:pos="468"/>
              </w:tabs>
              <w:jc w:val="center"/>
              <w:rPr>
                <w:sz w:val="20"/>
                <w:szCs w:val="20"/>
              </w:rPr>
            </w:pPr>
            <w:r w:rsidRPr="005E7D21">
              <w:rPr>
                <w:sz w:val="20"/>
                <w:szCs w:val="20"/>
              </w:rPr>
              <w:t xml:space="preserve">Дендрарий Северного </w:t>
            </w:r>
            <w:r>
              <w:rPr>
                <w:sz w:val="20"/>
                <w:szCs w:val="20"/>
              </w:rPr>
              <w:t>(</w:t>
            </w:r>
            <w:r w:rsidRPr="005E7D21">
              <w:rPr>
                <w:sz w:val="20"/>
                <w:szCs w:val="20"/>
              </w:rPr>
              <w:t>Арктического</w:t>
            </w:r>
            <w:r>
              <w:rPr>
                <w:sz w:val="20"/>
                <w:szCs w:val="20"/>
              </w:rPr>
              <w:t>)</w:t>
            </w:r>
            <w:r w:rsidRPr="005E7D21">
              <w:rPr>
                <w:sz w:val="20"/>
                <w:szCs w:val="20"/>
              </w:rPr>
              <w:t xml:space="preserve"> федерального университета</w:t>
            </w:r>
          </w:p>
        </w:tc>
        <w:tc>
          <w:tcPr>
            <w:tcW w:w="1984" w:type="dxa"/>
            <w:vAlign w:val="center"/>
          </w:tcPr>
          <w:p w:rsidR="00344D82" w:rsidRPr="005E7D21" w:rsidRDefault="00344D82" w:rsidP="00E209F2">
            <w:pPr>
              <w:jc w:val="center"/>
              <w:rPr>
                <w:color w:val="000000"/>
                <w:sz w:val="20"/>
                <w:szCs w:val="20"/>
              </w:rPr>
            </w:pPr>
            <w:r w:rsidRPr="005E7D21">
              <w:rPr>
                <w:color w:val="000000"/>
                <w:sz w:val="20"/>
                <w:szCs w:val="20"/>
              </w:rPr>
              <w:t>1,6</w:t>
            </w:r>
          </w:p>
        </w:tc>
        <w:tc>
          <w:tcPr>
            <w:tcW w:w="2127" w:type="dxa"/>
            <w:vAlign w:val="center"/>
          </w:tcPr>
          <w:p w:rsidR="00344D82" w:rsidRPr="005E7D21" w:rsidRDefault="00344D82" w:rsidP="00E209F2">
            <w:pPr>
              <w:jc w:val="center"/>
              <w:rPr>
                <w:sz w:val="20"/>
                <w:szCs w:val="20"/>
              </w:rPr>
            </w:pPr>
            <w:r w:rsidRPr="005E7D21">
              <w:rPr>
                <w:sz w:val="20"/>
                <w:szCs w:val="20"/>
              </w:rPr>
              <w:t>Министерство образования науки РФ</w:t>
            </w:r>
          </w:p>
        </w:tc>
      </w:tr>
      <w:tr w:rsidR="00344D82" w:rsidRPr="005E7D21" w:rsidTr="00E209F2">
        <w:trPr>
          <w:trHeight w:val="340"/>
        </w:trPr>
        <w:tc>
          <w:tcPr>
            <w:tcW w:w="567" w:type="dxa"/>
            <w:vAlign w:val="center"/>
          </w:tcPr>
          <w:p w:rsidR="00344D82" w:rsidRPr="005E7D21" w:rsidRDefault="00344D82" w:rsidP="00E209F2">
            <w:pPr>
              <w:tabs>
                <w:tab w:val="left" w:pos="432"/>
                <w:tab w:val="left" w:pos="468"/>
              </w:tabs>
              <w:jc w:val="center"/>
              <w:rPr>
                <w:sz w:val="20"/>
                <w:szCs w:val="20"/>
              </w:rPr>
            </w:pPr>
            <w:r w:rsidRPr="005E7D21">
              <w:rPr>
                <w:sz w:val="20"/>
                <w:szCs w:val="20"/>
              </w:rPr>
              <w:t>10.</w:t>
            </w:r>
          </w:p>
        </w:tc>
        <w:tc>
          <w:tcPr>
            <w:tcW w:w="4820" w:type="dxa"/>
            <w:vAlign w:val="center"/>
          </w:tcPr>
          <w:p w:rsidR="00344D82" w:rsidRPr="005E7D21" w:rsidRDefault="00344D82" w:rsidP="00E209F2">
            <w:pPr>
              <w:tabs>
                <w:tab w:val="left" w:pos="432"/>
                <w:tab w:val="left" w:pos="468"/>
              </w:tabs>
              <w:jc w:val="center"/>
              <w:rPr>
                <w:sz w:val="20"/>
                <w:szCs w:val="20"/>
              </w:rPr>
            </w:pPr>
            <w:r w:rsidRPr="005E7D21">
              <w:rPr>
                <w:sz w:val="20"/>
                <w:szCs w:val="20"/>
              </w:rPr>
              <w:t>Ботанический сад Соловецкого историко-архитектурного и природного музея заповедника</w:t>
            </w:r>
          </w:p>
        </w:tc>
        <w:tc>
          <w:tcPr>
            <w:tcW w:w="1984" w:type="dxa"/>
            <w:vAlign w:val="center"/>
          </w:tcPr>
          <w:p w:rsidR="00344D82" w:rsidRPr="005E7D21" w:rsidRDefault="00344D82" w:rsidP="00E209F2">
            <w:pPr>
              <w:jc w:val="center"/>
              <w:rPr>
                <w:color w:val="000000"/>
                <w:sz w:val="20"/>
                <w:szCs w:val="20"/>
              </w:rPr>
            </w:pPr>
            <w:r w:rsidRPr="005E7D21">
              <w:rPr>
                <w:color w:val="000000"/>
                <w:sz w:val="20"/>
                <w:szCs w:val="20"/>
              </w:rPr>
              <w:t>5,0</w:t>
            </w:r>
          </w:p>
        </w:tc>
        <w:tc>
          <w:tcPr>
            <w:tcW w:w="2127" w:type="dxa"/>
            <w:vAlign w:val="center"/>
          </w:tcPr>
          <w:p w:rsidR="00344D82" w:rsidRPr="005E7D21" w:rsidRDefault="00344D82" w:rsidP="00E209F2">
            <w:pPr>
              <w:jc w:val="center"/>
              <w:rPr>
                <w:sz w:val="20"/>
                <w:szCs w:val="20"/>
              </w:rPr>
            </w:pPr>
            <w:r w:rsidRPr="005E7D21">
              <w:rPr>
                <w:sz w:val="20"/>
                <w:szCs w:val="20"/>
              </w:rPr>
              <w:t>Министерство культуры РФ</w:t>
            </w:r>
          </w:p>
        </w:tc>
      </w:tr>
      <w:tr w:rsidR="00344D82" w:rsidRPr="005E7D21" w:rsidTr="00E209F2">
        <w:trPr>
          <w:cantSplit/>
          <w:trHeight w:val="340"/>
        </w:trPr>
        <w:tc>
          <w:tcPr>
            <w:tcW w:w="5387" w:type="dxa"/>
            <w:gridSpan w:val="2"/>
            <w:vAlign w:val="center"/>
          </w:tcPr>
          <w:p w:rsidR="00344D82" w:rsidRPr="0088028C" w:rsidRDefault="00344D82" w:rsidP="00E209F2">
            <w:pPr>
              <w:tabs>
                <w:tab w:val="left" w:pos="432"/>
              </w:tabs>
              <w:jc w:val="right"/>
              <w:rPr>
                <w:b/>
                <w:sz w:val="20"/>
                <w:szCs w:val="20"/>
              </w:rPr>
            </w:pPr>
            <w:r w:rsidRPr="0088028C">
              <w:rPr>
                <w:b/>
                <w:sz w:val="20"/>
                <w:szCs w:val="20"/>
              </w:rPr>
              <w:t>Всего ООПТ федерального значения:</w:t>
            </w:r>
          </w:p>
        </w:tc>
        <w:tc>
          <w:tcPr>
            <w:tcW w:w="4111" w:type="dxa"/>
            <w:gridSpan w:val="2"/>
            <w:vAlign w:val="center"/>
          </w:tcPr>
          <w:p w:rsidR="00344D82" w:rsidRPr="0088028C" w:rsidRDefault="00344D82" w:rsidP="00E209F2">
            <w:pPr>
              <w:rPr>
                <w:b/>
                <w:sz w:val="20"/>
                <w:szCs w:val="20"/>
              </w:rPr>
            </w:pPr>
            <w:r w:rsidRPr="0088028C">
              <w:rPr>
                <w:b/>
                <w:sz w:val="20"/>
                <w:szCs w:val="20"/>
              </w:rPr>
              <w:t xml:space="preserve">      6 408 163</w:t>
            </w:r>
          </w:p>
        </w:tc>
      </w:tr>
    </w:tbl>
    <w:p w:rsidR="00344D82" w:rsidRPr="00BC082D" w:rsidRDefault="00344D82" w:rsidP="00344D82">
      <w:pPr>
        <w:pStyle w:val="z-"/>
        <w:jc w:val="left"/>
        <w:rPr>
          <w:rFonts w:ascii="Times New Roman" w:hAnsi="Times New Roman" w:cs="Times New Roman"/>
        </w:rPr>
      </w:pPr>
      <w:r>
        <w:rPr>
          <w:rFonts w:ascii="Times New Roman" w:hAnsi="Times New Roman" w:cs="Times New Roman"/>
          <w:noProof/>
          <w:vanish w:val="0"/>
        </w:rPr>
        <w:lastRenderedPageBreak/>
        <w:drawing>
          <wp:inline distT="0" distB="0" distL="0" distR="0" wp14:anchorId="3433DB2B" wp14:editId="446BC0D6">
            <wp:extent cx="6124575" cy="8648700"/>
            <wp:effectExtent l="19050" t="0" r="9525" b="0"/>
            <wp:docPr id="92" name="Рисунок 4" descr="\\ecodisk\BASE\IT\Смирнова Ю.Е\Отдел ООПТ\Для Гос доклада\2016 - Для Буклета и Сборника\Общая карта сущ ООПТ для сбор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odisk\BASE\IT\Смирнова Ю.Е\Отдел ООПТ\Для Гос доклада\2016 - Для Буклета и Сборника\Общая карта сущ ООПТ для сборник!а.jpg"/>
                    <pic:cNvPicPr>
                      <a:picLocks noChangeAspect="1" noChangeArrowheads="1"/>
                    </pic:cNvPicPr>
                  </pic:nvPicPr>
                  <pic:blipFill>
                    <a:blip r:embed="rId78" cstate="print"/>
                    <a:srcRect/>
                    <a:stretch>
                      <a:fillRect/>
                    </a:stretch>
                  </pic:blipFill>
                  <pic:spPr bwMode="auto">
                    <a:xfrm>
                      <a:off x="0" y="0"/>
                      <a:ext cx="6124575" cy="8648700"/>
                    </a:xfrm>
                    <a:prstGeom prst="rect">
                      <a:avLst/>
                    </a:prstGeom>
                    <a:noFill/>
                    <a:ln w="9525">
                      <a:noFill/>
                      <a:miter lim="800000"/>
                      <a:headEnd/>
                      <a:tailEnd/>
                    </a:ln>
                  </pic:spPr>
                </pic:pic>
              </a:graphicData>
            </a:graphic>
          </wp:inline>
        </w:drawing>
      </w:r>
      <w:r w:rsidRPr="00BC082D">
        <w:rPr>
          <w:rFonts w:ascii="Times New Roman" w:hAnsi="Times New Roman" w:cs="Times New Roman"/>
        </w:rPr>
        <w:t>Начало формы</w:t>
      </w:r>
    </w:p>
    <w:p w:rsidR="00344D82" w:rsidRPr="00922D6F" w:rsidRDefault="00344D82" w:rsidP="00344D82">
      <w:pPr>
        <w:jc w:val="center"/>
        <w:rPr>
          <w:sz w:val="20"/>
          <w:szCs w:val="20"/>
        </w:rPr>
      </w:pPr>
      <w:r w:rsidRPr="00BC082D">
        <w:rPr>
          <w:sz w:val="20"/>
          <w:szCs w:val="20"/>
        </w:rPr>
        <w:t>Рис.</w:t>
      </w:r>
      <w:r w:rsidR="00BC082D" w:rsidRPr="00BC082D">
        <w:rPr>
          <w:sz w:val="20"/>
          <w:szCs w:val="20"/>
        </w:rPr>
        <w:t>59</w:t>
      </w:r>
      <w:r w:rsidRPr="00BC082D">
        <w:rPr>
          <w:sz w:val="20"/>
          <w:szCs w:val="20"/>
        </w:rPr>
        <w:t>.</w:t>
      </w:r>
      <w:r w:rsidRPr="00254EFE">
        <w:rPr>
          <w:color w:val="FF0000"/>
          <w:sz w:val="20"/>
          <w:szCs w:val="20"/>
        </w:rPr>
        <w:t xml:space="preserve"> </w:t>
      </w:r>
      <w:r w:rsidRPr="00254EFE">
        <w:rPr>
          <w:sz w:val="20"/>
          <w:szCs w:val="20"/>
        </w:rPr>
        <w:t xml:space="preserve"> Карта</w:t>
      </w:r>
      <w:r>
        <w:rPr>
          <w:sz w:val="20"/>
          <w:szCs w:val="20"/>
        </w:rPr>
        <w:t>-</w:t>
      </w:r>
      <w:r w:rsidRPr="00254EFE">
        <w:rPr>
          <w:sz w:val="20"/>
          <w:szCs w:val="20"/>
        </w:rPr>
        <w:t>схема особо охраняемых природных территорий Архангельской области.</w:t>
      </w:r>
    </w:p>
    <w:p w:rsidR="00344D82" w:rsidRDefault="00344D82" w:rsidP="00344D82">
      <w:pPr>
        <w:ind w:firstLine="709"/>
        <w:jc w:val="center"/>
        <w:rPr>
          <w:b/>
        </w:rPr>
      </w:pPr>
    </w:p>
    <w:p w:rsidR="00344D82" w:rsidRDefault="00344D82" w:rsidP="00344D82">
      <w:pPr>
        <w:ind w:firstLine="709"/>
        <w:jc w:val="center"/>
        <w:rPr>
          <w:b/>
        </w:rPr>
      </w:pPr>
    </w:p>
    <w:p w:rsidR="00344D82" w:rsidRPr="004A20B1" w:rsidRDefault="00344D82" w:rsidP="00344D82">
      <w:pPr>
        <w:ind w:firstLine="709"/>
        <w:jc w:val="center"/>
        <w:rPr>
          <w:b/>
        </w:rPr>
      </w:pPr>
      <w:r w:rsidRPr="004A20B1">
        <w:rPr>
          <w:b/>
        </w:rPr>
        <w:t>Государственный природный заповедник «Пинежский»</w:t>
      </w:r>
    </w:p>
    <w:p w:rsidR="00344D82" w:rsidRPr="004A20B1" w:rsidRDefault="00344D82" w:rsidP="00344D82">
      <w:pPr>
        <w:ind w:firstLine="709"/>
        <w:jc w:val="center"/>
        <w:rPr>
          <w:b/>
        </w:rPr>
      </w:pPr>
    </w:p>
    <w:p w:rsidR="00344D82" w:rsidRDefault="00344D82" w:rsidP="00344D82">
      <w:pPr>
        <w:ind w:firstLine="709"/>
        <w:jc w:val="both"/>
      </w:pPr>
      <w:r w:rsidRPr="004A20B1">
        <w:t xml:space="preserve">Федеральное государственное учреждение «Заповедник «Пинежский» образован Постановлением Правительства РСФСР от 20 августа 1974 года № 474, переименован приказом Министерства природных ресурсов и экологии Российской Федерации от 25 мая 2011 года № 442 в Федеральное государственное бюджетное учреждение «Государственный природный заповедник «Пинежский». </w:t>
      </w:r>
    </w:p>
    <w:p w:rsidR="00344D82" w:rsidRPr="00BC082D" w:rsidRDefault="00344D82" w:rsidP="00344D82">
      <w:pPr>
        <w:ind w:firstLine="709"/>
        <w:jc w:val="both"/>
      </w:pPr>
      <w:r w:rsidRPr="004A20B1">
        <w:t>По состоянию на 01.01.201</w:t>
      </w:r>
      <w:r>
        <w:t>6</w:t>
      </w:r>
      <w:r w:rsidRPr="004A20B1">
        <w:t xml:space="preserve"> г. площадь заповедника составляет 51</w:t>
      </w:r>
      <w:r>
        <w:t xml:space="preserve"> </w:t>
      </w:r>
      <w:r w:rsidRPr="004A20B1">
        <w:t xml:space="preserve">890 га. В ходе проведения лесоустроительных работ Архангельским филиалом «Рослесинфорга» 2013-2015 гг. уточнена площадь заповедника. </w:t>
      </w:r>
      <w:r w:rsidRPr="00BC082D">
        <w:t xml:space="preserve">Протоколом технического совещания от 10 августа 2015 года принята площадь 51 842 гектара (таблица </w:t>
      </w:r>
      <w:r w:rsidR="00BC082D" w:rsidRPr="00BC082D">
        <w:t>94</w:t>
      </w:r>
      <w:r w:rsidRPr="00BC082D">
        <w:t xml:space="preserve">). В ходе лесоустроительных работ выполнено закрепление на местности границ участковых лесничеств и квартальной сети в соответствии с требованиями 1 разряда лесоустройства. В результате чего число кварталов в заповеднике выросло с 87 до 264. При этом было прорублено вновь и (или) промаркировано краской </w:t>
      </w:r>
      <w:smartTag w:uri="urn:schemas-microsoft-com:office:smarttags" w:element="metricconverter">
        <w:smartTagPr>
          <w:attr w:name="ProductID" w:val="276 км"/>
        </w:smartTagPr>
        <w:r w:rsidRPr="00BC082D">
          <w:t>276 км</w:t>
        </w:r>
      </w:smartTag>
      <w:r w:rsidRPr="00BC082D">
        <w:t xml:space="preserve"> просек, заменено или установлено вновь 350 лесоустроите</w:t>
      </w:r>
      <w:r w:rsidR="00F64C1D" w:rsidRPr="00BC082D">
        <w:t xml:space="preserve">льных знаков. В соответствии с </w:t>
      </w:r>
      <w:r w:rsidRPr="00BC082D">
        <w:t>решением Технического совещания рубка деревьев на территории заповедника сведена к минимуму. В соответствии с ОСТ 56-44 в местах пересечения квартальных просек установлены пластиковые таблички с нумерацией кварталов.</w:t>
      </w:r>
    </w:p>
    <w:p w:rsidR="00344D82" w:rsidRPr="003242C2" w:rsidRDefault="00344D82" w:rsidP="00344D82">
      <w:pPr>
        <w:pStyle w:val="ConsPlusNormal"/>
        <w:widowControl/>
        <w:ind w:firstLine="0"/>
        <w:jc w:val="right"/>
        <w:outlineLvl w:val="2"/>
        <w:rPr>
          <w:rFonts w:ascii="Times New Roman" w:hAnsi="Times New Roman" w:cs="Times New Roman"/>
          <w:bCs/>
          <w:i/>
          <w:sz w:val="24"/>
          <w:szCs w:val="24"/>
        </w:rPr>
      </w:pPr>
      <w:r w:rsidRPr="00BC082D">
        <w:rPr>
          <w:rFonts w:ascii="Times New Roman" w:hAnsi="Times New Roman" w:cs="Times New Roman"/>
          <w:bCs/>
          <w:i/>
          <w:sz w:val="24"/>
          <w:szCs w:val="24"/>
        </w:rPr>
        <w:t xml:space="preserve">Таблица </w:t>
      </w:r>
      <w:r w:rsidR="00BC082D" w:rsidRPr="00BC082D">
        <w:rPr>
          <w:rFonts w:ascii="Times New Roman" w:hAnsi="Times New Roman" w:cs="Times New Roman"/>
          <w:bCs/>
          <w:i/>
          <w:sz w:val="24"/>
          <w:szCs w:val="24"/>
        </w:rPr>
        <w:t>94</w:t>
      </w:r>
    </w:p>
    <w:p w:rsidR="00344D82" w:rsidRPr="004A20B1" w:rsidRDefault="00344D82" w:rsidP="00344D82">
      <w:pPr>
        <w:pStyle w:val="ConsPlusNormal"/>
        <w:widowControl/>
        <w:ind w:firstLine="0"/>
        <w:jc w:val="center"/>
        <w:outlineLvl w:val="2"/>
        <w:rPr>
          <w:rFonts w:ascii="Times New Roman" w:hAnsi="Times New Roman" w:cs="Times New Roman"/>
          <w:sz w:val="24"/>
          <w:szCs w:val="24"/>
        </w:rPr>
      </w:pPr>
      <w:r w:rsidRPr="004A20B1">
        <w:rPr>
          <w:rFonts w:ascii="Times New Roman" w:hAnsi="Times New Roman" w:cs="Times New Roman"/>
          <w:b/>
          <w:sz w:val="24"/>
          <w:szCs w:val="24"/>
        </w:rPr>
        <w:t>Характер</w:t>
      </w:r>
      <w:r>
        <w:rPr>
          <w:rFonts w:ascii="Times New Roman" w:hAnsi="Times New Roman" w:cs="Times New Roman"/>
          <w:b/>
          <w:sz w:val="24"/>
          <w:szCs w:val="24"/>
        </w:rPr>
        <w:t xml:space="preserve">истика земель, предоставленных </w:t>
      </w:r>
      <w:r w:rsidRPr="004A20B1">
        <w:rPr>
          <w:rFonts w:ascii="Times New Roman" w:hAnsi="Times New Roman" w:cs="Times New Roman"/>
          <w:b/>
          <w:sz w:val="24"/>
          <w:szCs w:val="24"/>
        </w:rPr>
        <w:t>заповеднику в бессрочное пользование</w:t>
      </w:r>
      <w:r w:rsidRPr="004A20B1">
        <w:rPr>
          <w:rFonts w:ascii="Times New Roman" w:hAnsi="Times New Roman" w:cs="Times New Roman"/>
          <w:sz w:val="24"/>
          <w:szCs w:val="24"/>
        </w:rPr>
        <w:t xml:space="preserve"> </w:t>
      </w:r>
    </w:p>
    <w:p w:rsidR="00344D82" w:rsidRDefault="00344D82" w:rsidP="00344D82">
      <w:pPr>
        <w:pStyle w:val="ConsPlusNormal"/>
        <w:widowControl/>
        <w:ind w:firstLine="0"/>
        <w:jc w:val="center"/>
        <w:outlineLvl w:val="2"/>
        <w:rPr>
          <w:rFonts w:ascii="Times New Roman" w:hAnsi="Times New Roman" w:cs="Times New Roman"/>
          <w:b/>
          <w:bCs/>
          <w:sz w:val="24"/>
          <w:szCs w:val="24"/>
        </w:rPr>
      </w:pPr>
      <w:r w:rsidRPr="004A20B1">
        <w:rPr>
          <w:rFonts w:ascii="Times New Roman" w:hAnsi="Times New Roman" w:cs="Times New Roman"/>
          <w:b/>
          <w:bCs/>
          <w:sz w:val="24"/>
          <w:szCs w:val="24"/>
        </w:rPr>
        <w:t>(по материалам лесоустройства 2013-2015 гг.)</w:t>
      </w:r>
    </w:p>
    <w:p w:rsidR="00344D82" w:rsidRPr="004A20B1" w:rsidRDefault="00344D82" w:rsidP="00344D82">
      <w:pPr>
        <w:pStyle w:val="ConsPlusNormal"/>
        <w:widowControl/>
        <w:ind w:firstLine="0"/>
        <w:jc w:val="center"/>
        <w:outlineLvl w:val="2"/>
        <w:rPr>
          <w:rFonts w:ascii="Times New Roman" w:hAnsi="Times New Roman" w:cs="Times New Roman"/>
          <w:b/>
          <w:bCs/>
          <w:sz w:val="24"/>
          <w:szCs w:val="24"/>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7"/>
        <w:gridCol w:w="2293"/>
        <w:gridCol w:w="1680"/>
      </w:tblGrid>
      <w:tr w:rsidR="00344D82" w:rsidRPr="005E7D21" w:rsidTr="00F64C1D">
        <w:trPr>
          <w:trHeight w:val="340"/>
          <w:tblHeader/>
        </w:trPr>
        <w:tc>
          <w:tcPr>
            <w:tcW w:w="5387" w:type="dxa"/>
            <w:vMerge w:val="restart"/>
            <w:tcBorders>
              <w:top w:val="single" w:sz="4" w:space="0" w:color="auto"/>
              <w:left w:val="single" w:sz="4" w:space="0" w:color="auto"/>
              <w:bottom w:val="single" w:sz="4" w:space="0" w:color="auto"/>
              <w:right w:val="single" w:sz="4" w:space="0" w:color="auto"/>
            </w:tcBorders>
            <w:vAlign w:val="center"/>
          </w:tcPr>
          <w:p w:rsidR="00344D82" w:rsidRPr="00922D6F" w:rsidRDefault="00344D82" w:rsidP="00E209F2">
            <w:pPr>
              <w:jc w:val="center"/>
              <w:rPr>
                <w:b/>
                <w:iCs/>
                <w:sz w:val="20"/>
              </w:rPr>
            </w:pPr>
          </w:p>
          <w:p w:rsidR="00344D82" w:rsidRPr="00922D6F" w:rsidRDefault="00344D82" w:rsidP="00E209F2">
            <w:pPr>
              <w:jc w:val="center"/>
              <w:rPr>
                <w:b/>
                <w:iCs/>
                <w:sz w:val="20"/>
              </w:rPr>
            </w:pPr>
            <w:r w:rsidRPr="00922D6F">
              <w:rPr>
                <w:b/>
                <w:iCs/>
                <w:sz w:val="20"/>
              </w:rPr>
              <w:t>Показатели характеристики земель</w:t>
            </w:r>
          </w:p>
          <w:p w:rsidR="00344D82" w:rsidRPr="00922D6F" w:rsidRDefault="00344D82" w:rsidP="00E209F2">
            <w:pPr>
              <w:jc w:val="center"/>
              <w:rPr>
                <w:b/>
                <w:iCs/>
                <w:sz w:val="20"/>
              </w:rPr>
            </w:pPr>
          </w:p>
        </w:tc>
        <w:tc>
          <w:tcPr>
            <w:tcW w:w="3973" w:type="dxa"/>
            <w:gridSpan w:val="2"/>
            <w:tcBorders>
              <w:top w:val="single" w:sz="4" w:space="0" w:color="auto"/>
              <w:left w:val="single" w:sz="4" w:space="0" w:color="auto"/>
              <w:bottom w:val="single" w:sz="4" w:space="0" w:color="auto"/>
              <w:right w:val="single" w:sz="4" w:space="0" w:color="auto"/>
            </w:tcBorders>
            <w:vAlign w:val="center"/>
          </w:tcPr>
          <w:p w:rsidR="00344D82" w:rsidRPr="00922D6F" w:rsidRDefault="00344D82" w:rsidP="00E209F2">
            <w:pPr>
              <w:jc w:val="center"/>
              <w:rPr>
                <w:b/>
                <w:iCs/>
                <w:sz w:val="20"/>
              </w:rPr>
            </w:pPr>
            <w:r w:rsidRPr="00922D6F">
              <w:rPr>
                <w:b/>
                <w:iCs/>
                <w:sz w:val="20"/>
              </w:rPr>
              <w:t>Всего по территории</w:t>
            </w:r>
          </w:p>
        </w:tc>
      </w:tr>
      <w:tr w:rsidR="00344D82" w:rsidRPr="005E7D21" w:rsidTr="00F64C1D">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iCs/>
                <w:sz w:val="20"/>
              </w:rPr>
            </w:pPr>
          </w:p>
        </w:tc>
        <w:tc>
          <w:tcPr>
            <w:tcW w:w="2293"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iCs/>
                <w:sz w:val="20"/>
              </w:rPr>
            </w:pPr>
            <w:r w:rsidRPr="00922D6F">
              <w:rPr>
                <w:b/>
                <w:iCs/>
                <w:sz w:val="20"/>
              </w:rPr>
              <w:t>Площадь, га</w:t>
            </w:r>
          </w:p>
        </w:tc>
        <w:tc>
          <w:tcPr>
            <w:tcW w:w="1680"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iCs/>
                <w:sz w:val="20"/>
              </w:rPr>
            </w:pPr>
            <w:r w:rsidRPr="00922D6F">
              <w:rPr>
                <w:b/>
                <w:iCs/>
                <w:sz w:val="20"/>
              </w:rPr>
              <w:t>%</w:t>
            </w:r>
          </w:p>
        </w:tc>
      </w:tr>
      <w:tr w:rsidR="00CA04ED" w:rsidRPr="005E7D21" w:rsidTr="00F64C1D">
        <w:trPr>
          <w:trHeight w:val="340"/>
          <w:tblHeader/>
        </w:trPr>
        <w:tc>
          <w:tcPr>
            <w:tcW w:w="0" w:type="auto"/>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iCs/>
                <w:sz w:val="20"/>
                <w:lang w:val="en-US"/>
              </w:rPr>
            </w:pPr>
            <w:r>
              <w:rPr>
                <w:b/>
                <w:iCs/>
                <w:sz w:val="20"/>
                <w:lang w:val="en-US"/>
              </w:rPr>
              <w:t>1</w:t>
            </w:r>
          </w:p>
        </w:tc>
        <w:tc>
          <w:tcPr>
            <w:tcW w:w="2293"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iCs/>
                <w:sz w:val="20"/>
                <w:lang w:val="en-US"/>
              </w:rPr>
            </w:pPr>
            <w:r>
              <w:rPr>
                <w:b/>
                <w:iCs/>
                <w:sz w:val="20"/>
                <w:lang w:val="en-US"/>
              </w:rPr>
              <w:t>2</w:t>
            </w:r>
          </w:p>
        </w:tc>
        <w:tc>
          <w:tcPr>
            <w:tcW w:w="168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iCs/>
                <w:sz w:val="20"/>
                <w:lang w:val="en-US"/>
              </w:rPr>
            </w:pPr>
            <w:r>
              <w:rPr>
                <w:b/>
                <w:iCs/>
                <w:sz w:val="20"/>
                <w:lang w:val="en-US"/>
              </w:rPr>
              <w:t>3</w:t>
            </w:r>
          </w:p>
        </w:tc>
      </w:tr>
      <w:tr w:rsidR="00344D82" w:rsidRPr="005E7D21" w:rsidTr="00E209F2">
        <w:trPr>
          <w:trHeight w:val="340"/>
        </w:trPr>
        <w:tc>
          <w:tcPr>
            <w:tcW w:w="5387" w:type="dxa"/>
            <w:tcBorders>
              <w:top w:val="single" w:sz="4" w:space="0" w:color="auto"/>
              <w:left w:val="single" w:sz="4" w:space="0" w:color="auto"/>
              <w:bottom w:val="single" w:sz="4" w:space="0" w:color="auto"/>
              <w:right w:val="single" w:sz="4" w:space="0" w:color="auto"/>
            </w:tcBorders>
            <w:vAlign w:val="center"/>
          </w:tcPr>
          <w:p w:rsidR="00344D82" w:rsidRPr="005E7D21" w:rsidRDefault="00344D82" w:rsidP="00E209F2">
            <w:pPr>
              <w:rPr>
                <w:iCs/>
                <w:sz w:val="20"/>
              </w:rPr>
            </w:pPr>
            <w:r w:rsidRPr="005E7D21">
              <w:rPr>
                <w:iCs/>
                <w:sz w:val="20"/>
              </w:rPr>
              <w:t>Общая площадь земель</w:t>
            </w:r>
          </w:p>
        </w:tc>
        <w:tc>
          <w:tcPr>
            <w:tcW w:w="2293"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ind w:right="732"/>
              <w:jc w:val="center"/>
              <w:rPr>
                <w:iCs/>
                <w:sz w:val="20"/>
              </w:rPr>
            </w:pPr>
            <w:r w:rsidRPr="005E7D21">
              <w:rPr>
                <w:iCs/>
                <w:sz w:val="20"/>
              </w:rPr>
              <w:t>51</w:t>
            </w:r>
            <w:r>
              <w:rPr>
                <w:iCs/>
                <w:sz w:val="20"/>
              </w:rPr>
              <w:t xml:space="preserve"> </w:t>
            </w:r>
            <w:r w:rsidRPr="005E7D21">
              <w:rPr>
                <w:iCs/>
                <w:sz w:val="20"/>
              </w:rPr>
              <w:t>842</w:t>
            </w:r>
          </w:p>
        </w:tc>
        <w:tc>
          <w:tcPr>
            <w:tcW w:w="168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iCs/>
                <w:sz w:val="20"/>
              </w:rPr>
            </w:pPr>
            <w:r w:rsidRPr="005E7D21">
              <w:rPr>
                <w:iCs/>
                <w:sz w:val="20"/>
              </w:rPr>
              <w:t>100</w:t>
            </w:r>
          </w:p>
        </w:tc>
      </w:tr>
      <w:tr w:rsidR="00344D82" w:rsidRPr="005E7D21" w:rsidTr="00E209F2">
        <w:trPr>
          <w:trHeight w:val="340"/>
        </w:trPr>
        <w:tc>
          <w:tcPr>
            <w:tcW w:w="5387" w:type="dxa"/>
            <w:tcBorders>
              <w:top w:val="single" w:sz="4" w:space="0" w:color="auto"/>
              <w:left w:val="single" w:sz="4" w:space="0" w:color="auto"/>
              <w:bottom w:val="single" w:sz="4" w:space="0" w:color="auto"/>
              <w:right w:val="single" w:sz="4" w:space="0" w:color="auto"/>
            </w:tcBorders>
            <w:vAlign w:val="center"/>
          </w:tcPr>
          <w:p w:rsidR="00344D82" w:rsidRPr="005E7D21" w:rsidRDefault="00344D82" w:rsidP="00E209F2">
            <w:pPr>
              <w:rPr>
                <w:iCs/>
                <w:sz w:val="20"/>
              </w:rPr>
            </w:pPr>
            <w:r w:rsidRPr="005E7D21">
              <w:rPr>
                <w:iCs/>
                <w:sz w:val="20"/>
              </w:rPr>
              <w:t>Лесные земли - всего</w:t>
            </w:r>
          </w:p>
        </w:tc>
        <w:tc>
          <w:tcPr>
            <w:tcW w:w="2293"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ind w:right="732"/>
              <w:jc w:val="center"/>
              <w:rPr>
                <w:iCs/>
                <w:sz w:val="20"/>
              </w:rPr>
            </w:pPr>
            <w:r w:rsidRPr="005E7D21">
              <w:rPr>
                <w:iCs/>
                <w:sz w:val="20"/>
              </w:rPr>
              <w:t>45</w:t>
            </w:r>
            <w:r>
              <w:rPr>
                <w:iCs/>
                <w:sz w:val="20"/>
              </w:rPr>
              <w:t xml:space="preserve"> </w:t>
            </w:r>
            <w:r w:rsidRPr="005E7D21">
              <w:rPr>
                <w:iCs/>
                <w:sz w:val="20"/>
              </w:rPr>
              <w:t>585</w:t>
            </w:r>
          </w:p>
        </w:tc>
        <w:tc>
          <w:tcPr>
            <w:tcW w:w="168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iCs/>
                <w:sz w:val="20"/>
              </w:rPr>
            </w:pPr>
            <w:r w:rsidRPr="005E7D21">
              <w:rPr>
                <w:iCs/>
                <w:sz w:val="20"/>
              </w:rPr>
              <w:t>88</w:t>
            </w:r>
          </w:p>
        </w:tc>
      </w:tr>
      <w:tr w:rsidR="00344D82" w:rsidRPr="005E7D21" w:rsidTr="00E209F2">
        <w:trPr>
          <w:trHeight w:val="340"/>
        </w:trPr>
        <w:tc>
          <w:tcPr>
            <w:tcW w:w="5387" w:type="dxa"/>
            <w:tcBorders>
              <w:top w:val="single" w:sz="4" w:space="0" w:color="auto"/>
              <w:left w:val="single" w:sz="4" w:space="0" w:color="auto"/>
              <w:bottom w:val="single" w:sz="4" w:space="0" w:color="auto"/>
              <w:right w:val="single" w:sz="4" w:space="0" w:color="auto"/>
            </w:tcBorders>
            <w:vAlign w:val="center"/>
          </w:tcPr>
          <w:p w:rsidR="00344D82" w:rsidRPr="005E7D21" w:rsidRDefault="00344D82" w:rsidP="00E209F2">
            <w:pPr>
              <w:rPr>
                <w:iCs/>
                <w:sz w:val="20"/>
              </w:rPr>
            </w:pPr>
            <w:r w:rsidRPr="005E7D21">
              <w:rPr>
                <w:iCs/>
                <w:sz w:val="20"/>
              </w:rPr>
              <w:t>Земли, покрытые лесной растительностью</w:t>
            </w:r>
          </w:p>
        </w:tc>
        <w:tc>
          <w:tcPr>
            <w:tcW w:w="2293"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ind w:right="732"/>
              <w:jc w:val="center"/>
              <w:rPr>
                <w:iCs/>
                <w:sz w:val="20"/>
              </w:rPr>
            </w:pPr>
            <w:r w:rsidRPr="005E7D21">
              <w:rPr>
                <w:iCs/>
                <w:sz w:val="20"/>
              </w:rPr>
              <w:t>45</w:t>
            </w:r>
            <w:r>
              <w:rPr>
                <w:iCs/>
                <w:sz w:val="20"/>
              </w:rPr>
              <w:t xml:space="preserve"> </w:t>
            </w:r>
            <w:r w:rsidRPr="005E7D21">
              <w:rPr>
                <w:iCs/>
                <w:sz w:val="20"/>
              </w:rPr>
              <w:t>497</w:t>
            </w:r>
          </w:p>
        </w:tc>
        <w:tc>
          <w:tcPr>
            <w:tcW w:w="168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iCs/>
                <w:sz w:val="20"/>
              </w:rPr>
            </w:pPr>
            <w:r w:rsidRPr="005E7D21">
              <w:rPr>
                <w:iCs/>
                <w:sz w:val="20"/>
              </w:rPr>
              <w:t>87,8</w:t>
            </w:r>
          </w:p>
        </w:tc>
      </w:tr>
      <w:tr w:rsidR="00344D82" w:rsidRPr="005E7D21" w:rsidTr="00E209F2">
        <w:trPr>
          <w:trHeight w:val="340"/>
        </w:trPr>
        <w:tc>
          <w:tcPr>
            <w:tcW w:w="5387" w:type="dxa"/>
            <w:tcBorders>
              <w:top w:val="single" w:sz="4" w:space="0" w:color="auto"/>
              <w:left w:val="single" w:sz="4" w:space="0" w:color="auto"/>
              <w:bottom w:val="single" w:sz="4" w:space="0" w:color="auto"/>
              <w:right w:val="single" w:sz="4" w:space="0" w:color="auto"/>
            </w:tcBorders>
            <w:vAlign w:val="center"/>
          </w:tcPr>
          <w:p w:rsidR="00344D82" w:rsidRPr="005E7D21" w:rsidRDefault="00344D82" w:rsidP="00E209F2">
            <w:pPr>
              <w:rPr>
                <w:iCs/>
                <w:sz w:val="20"/>
              </w:rPr>
            </w:pPr>
            <w:r w:rsidRPr="005E7D21">
              <w:rPr>
                <w:iCs/>
                <w:sz w:val="20"/>
              </w:rPr>
              <w:t>Земли, не покрытые лесной растительностью</w:t>
            </w:r>
          </w:p>
        </w:tc>
        <w:tc>
          <w:tcPr>
            <w:tcW w:w="2293"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ind w:right="732"/>
              <w:jc w:val="center"/>
              <w:rPr>
                <w:iCs/>
                <w:sz w:val="20"/>
              </w:rPr>
            </w:pPr>
            <w:r w:rsidRPr="005E7D21">
              <w:rPr>
                <w:iCs/>
                <w:sz w:val="20"/>
              </w:rPr>
              <w:t>80</w:t>
            </w:r>
          </w:p>
        </w:tc>
        <w:tc>
          <w:tcPr>
            <w:tcW w:w="168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iCs/>
                <w:sz w:val="20"/>
              </w:rPr>
            </w:pPr>
            <w:r w:rsidRPr="005E7D21">
              <w:rPr>
                <w:iCs/>
                <w:sz w:val="20"/>
              </w:rPr>
              <w:t>0,2</w:t>
            </w:r>
          </w:p>
        </w:tc>
      </w:tr>
      <w:tr w:rsidR="00344D82" w:rsidRPr="005E7D21" w:rsidTr="00E209F2">
        <w:trPr>
          <w:trHeight w:val="340"/>
        </w:trPr>
        <w:tc>
          <w:tcPr>
            <w:tcW w:w="5387" w:type="dxa"/>
            <w:tcBorders>
              <w:top w:val="single" w:sz="4" w:space="0" w:color="auto"/>
              <w:left w:val="single" w:sz="4" w:space="0" w:color="auto"/>
              <w:bottom w:val="single" w:sz="4" w:space="0" w:color="auto"/>
              <w:right w:val="single" w:sz="4" w:space="0" w:color="auto"/>
            </w:tcBorders>
            <w:vAlign w:val="center"/>
          </w:tcPr>
          <w:p w:rsidR="00344D82" w:rsidRPr="005E7D21" w:rsidRDefault="00344D82" w:rsidP="00E209F2">
            <w:pPr>
              <w:rPr>
                <w:iCs/>
                <w:sz w:val="20"/>
              </w:rPr>
            </w:pPr>
            <w:r w:rsidRPr="005E7D21">
              <w:rPr>
                <w:iCs/>
                <w:sz w:val="20"/>
              </w:rPr>
              <w:t>Нелесные земли – всего</w:t>
            </w:r>
          </w:p>
        </w:tc>
        <w:tc>
          <w:tcPr>
            <w:tcW w:w="2293"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ind w:right="732"/>
              <w:jc w:val="center"/>
              <w:rPr>
                <w:iCs/>
                <w:sz w:val="20"/>
              </w:rPr>
            </w:pPr>
            <w:r w:rsidRPr="005E7D21">
              <w:rPr>
                <w:iCs/>
                <w:sz w:val="20"/>
              </w:rPr>
              <w:t>6257</w:t>
            </w:r>
          </w:p>
        </w:tc>
        <w:tc>
          <w:tcPr>
            <w:tcW w:w="168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iCs/>
                <w:sz w:val="20"/>
              </w:rPr>
            </w:pPr>
            <w:r w:rsidRPr="005E7D21">
              <w:rPr>
                <w:iCs/>
                <w:sz w:val="20"/>
              </w:rPr>
              <w:t>12</w:t>
            </w:r>
          </w:p>
        </w:tc>
      </w:tr>
    </w:tbl>
    <w:p w:rsidR="00344D82" w:rsidRPr="004A20B1" w:rsidRDefault="00344D82" w:rsidP="00344D82">
      <w:pPr>
        <w:suppressAutoHyphens/>
        <w:autoSpaceDE w:val="0"/>
        <w:autoSpaceDN w:val="0"/>
        <w:adjustRightInd w:val="0"/>
        <w:ind w:firstLine="330"/>
        <w:jc w:val="both"/>
      </w:pPr>
    </w:p>
    <w:p w:rsidR="00344D82" w:rsidRPr="004A20B1" w:rsidRDefault="00344D82" w:rsidP="00344D82">
      <w:pPr>
        <w:ind w:firstLine="709"/>
        <w:rPr>
          <w:b/>
        </w:rPr>
      </w:pPr>
      <w:r w:rsidRPr="004A20B1">
        <w:rPr>
          <w:b/>
        </w:rPr>
        <w:t>Охрана территории</w:t>
      </w:r>
    </w:p>
    <w:p w:rsidR="00344D82" w:rsidRPr="00BC082D" w:rsidRDefault="00344D82" w:rsidP="00344D82">
      <w:pPr>
        <w:ind w:firstLine="709"/>
        <w:jc w:val="both"/>
      </w:pPr>
      <w:r w:rsidRPr="004A20B1">
        <w:t xml:space="preserve">В течение 2015 года службой охраны заповедника выявлено 2 случая нарушения режима особой охраны заповедника. Они связаны с </w:t>
      </w:r>
      <w:r w:rsidRPr="00BC082D">
        <w:t>незаконным, без соответствующего разрешения, нахождением на территории заповедника (табл</w:t>
      </w:r>
      <w:r w:rsidR="00BC082D" w:rsidRPr="00BC082D">
        <w:t>ицы 95</w:t>
      </w:r>
      <w:r w:rsidRPr="00BC082D">
        <w:t xml:space="preserve">, </w:t>
      </w:r>
      <w:r w:rsidR="00BC082D" w:rsidRPr="00BC082D">
        <w:t>96</w:t>
      </w:r>
      <w:r w:rsidRPr="00BC082D">
        <w:t xml:space="preserve">). </w:t>
      </w:r>
    </w:p>
    <w:p w:rsidR="00344D82" w:rsidRPr="00BC082D" w:rsidRDefault="00344D82" w:rsidP="00344D82">
      <w:pPr>
        <w:ind w:firstLine="709"/>
        <w:jc w:val="both"/>
      </w:pPr>
    </w:p>
    <w:p w:rsidR="00344D82" w:rsidRPr="0074076B" w:rsidRDefault="00BC082D" w:rsidP="00344D82">
      <w:pPr>
        <w:ind w:firstLine="567"/>
        <w:jc w:val="right"/>
        <w:rPr>
          <w:bCs/>
          <w:i/>
        </w:rPr>
      </w:pPr>
      <w:r w:rsidRPr="00BC082D">
        <w:rPr>
          <w:bCs/>
          <w:i/>
        </w:rPr>
        <w:t>Таблица 95</w:t>
      </w:r>
    </w:p>
    <w:p w:rsidR="00344D82" w:rsidRPr="004A20B1" w:rsidRDefault="00344D82" w:rsidP="00344D82">
      <w:pPr>
        <w:jc w:val="center"/>
        <w:rPr>
          <w:b/>
          <w:bCs/>
        </w:rPr>
      </w:pPr>
      <w:r w:rsidRPr="004A20B1">
        <w:rPr>
          <w:b/>
          <w:bCs/>
        </w:rPr>
        <w:t xml:space="preserve">Количество выявленных нарушений установленного режима </w:t>
      </w:r>
    </w:p>
    <w:p w:rsidR="00344D82" w:rsidRDefault="00344D82" w:rsidP="00344D82">
      <w:pPr>
        <w:jc w:val="center"/>
        <w:rPr>
          <w:b/>
          <w:bCs/>
        </w:rPr>
      </w:pPr>
      <w:r w:rsidRPr="004A20B1">
        <w:rPr>
          <w:b/>
          <w:bCs/>
        </w:rPr>
        <w:t>за период с 2013-2015 гг.</w:t>
      </w:r>
    </w:p>
    <w:p w:rsidR="00344D82" w:rsidRPr="004A20B1" w:rsidRDefault="00344D82" w:rsidP="00344D82">
      <w:pPr>
        <w:jc w:val="center"/>
        <w:rPr>
          <w:b/>
          <w:bCs/>
        </w:rPr>
      </w:pPr>
    </w:p>
    <w:tbl>
      <w:tblPr>
        <w:tblW w:w="9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09"/>
        <w:gridCol w:w="1800"/>
        <w:gridCol w:w="1620"/>
        <w:gridCol w:w="1678"/>
        <w:gridCol w:w="1739"/>
        <w:gridCol w:w="1626"/>
      </w:tblGrid>
      <w:tr w:rsidR="00344D82" w:rsidRPr="005E7D21" w:rsidTr="00F64C1D">
        <w:trPr>
          <w:trHeight w:val="340"/>
          <w:tblHeader/>
          <w:jc w:val="center"/>
        </w:trPr>
        <w:tc>
          <w:tcPr>
            <w:tcW w:w="1009" w:type="dxa"/>
            <w:vMerge w:val="restart"/>
            <w:tcBorders>
              <w:top w:val="single" w:sz="4" w:space="0" w:color="auto"/>
              <w:left w:val="single" w:sz="4" w:space="0" w:color="auto"/>
              <w:bottom w:val="single" w:sz="4" w:space="0" w:color="auto"/>
              <w:right w:val="single" w:sz="4" w:space="0" w:color="auto"/>
            </w:tcBorders>
            <w:vAlign w:val="center"/>
          </w:tcPr>
          <w:p w:rsidR="00344D82" w:rsidRPr="00922D6F" w:rsidRDefault="00344D82" w:rsidP="00E209F2">
            <w:pPr>
              <w:jc w:val="center"/>
              <w:rPr>
                <w:b/>
                <w:sz w:val="20"/>
              </w:rPr>
            </w:pPr>
          </w:p>
          <w:p w:rsidR="00344D82" w:rsidRPr="00922D6F" w:rsidRDefault="00344D82" w:rsidP="00E209F2">
            <w:pPr>
              <w:jc w:val="center"/>
              <w:rPr>
                <w:b/>
                <w:sz w:val="20"/>
              </w:rPr>
            </w:pPr>
            <w:r w:rsidRPr="00922D6F">
              <w:rPr>
                <w:b/>
                <w:sz w:val="20"/>
              </w:rPr>
              <w:t>Год</w:t>
            </w:r>
          </w:p>
        </w:tc>
        <w:tc>
          <w:tcPr>
            <w:tcW w:w="1800" w:type="dxa"/>
            <w:vMerge w:val="restart"/>
            <w:tcBorders>
              <w:top w:val="single" w:sz="4" w:space="0" w:color="auto"/>
              <w:left w:val="single" w:sz="4" w:space="0" w:color="auto"/>
              <w:bottom w:val="single" w:sz="4" w:space="0" w:color="auto"/>
              <w:right w:val="single" w:sz="4" w:space="0" w:color="auto"/>
            </w:tcBorders>
            <w:vAlign w:val="center"/>
          </w:tcPr>
          <w:p w:rsidR="00344D82" w:rsidRPr="00922D6F" w:rsidRDefault="00344D82" w:rsidP="00E209F2">
            <w:pPr>
              <w:jc w:val="center"/>
              <w:rPr>
                <w:b/>
                <w:sz w:val="20"/>
              </w:rPr>
            </w:pPr>
          </w:p>
          <w:p w:rsidR="00344D82" w:rsidRPr="00922D6F" w:rsidRDefault="00344D82" w:rsidP="00E209F2">
            <w:pPr>
              <w:jc w:val="center"/>
              <w:rPr>
                <w:b/>
                <w:sz w:val="20"/>
              </w:rPr>
            </w:pPr>
            <w:r w:rsidRPr="00922D6F">
              <w:rPr>
                <w:b/>
                <w:sz w:val="20"/>
              </w:rPr>
              <w:t>Всего нарушений</w:t>
            </w:r>
          </w:p>
          <w:p w:rsidR="00344D82" w:rsidRPr="00922D6F" w:rsidRDefault="00344D82" w:rsidP="00E209F2">
            <w:pPr>
              <w:jc w:val="center"/>
              <w:rPr>
                <w:b/>
                <w:sz w:val="20"/>
              </w:rPr>
            </w:pPr>
            <w:r w:rsidRPr="00922D6F">
              <w:rPr>
                <w:b/>
                <w:sz w:val="20"/>
              </w:rPr>
              <w:t xml:space="preserve">(по протоколам об </w:t>
            </w:r>
            <w:r w:rsidR="00F64C1D" w:rsidRPr="00922D6F">
              <w:rPr>
                <w:b/>
                <w:sz w:val="20"/>
              </w:rPr>
              <w:t>административ</w:t>
            </w:r>
            <w:r w:rsidR="00F64C1D">
              <w:rPr>
                <w:b/>
                <w:sz w:val="20"/>
              </w:rPr>
              <w:t>ном</w:t>
            </w:r>
            <w:r w:rsidRPr="00922D6F">
              <w:rPr>
                <w:b/>
                <w:sz w:val="20"/>
              </w:rPr>
              <w:t xml:space="preserve"> право</w:t>
            </w:r>
            <w:r>
              <w:rPr>
                <w:b/>
                <w:sz w:val="20"/>
              </w:rPr>
              <w:t>-</w:t>
            </w:r>
          </w:p>
          <w:p w:rsidR="00344D82" w:rsidRPr="00922D6F" w:rsidRDefault="00344D82" w:rsidP="00E209F2">
            <w:pPr>
              <w:jc w:val="center"/>
              <w:rPr>
                <w:b/>
                <w:sz w:val="20"/>
              </w:rPr>
            </w:pPr>
            <w:r w:rsidRPr="00922D6F">
              <w:rPr>
                <w:b/>
                <w:sz w:val="20"/>
              </w:rPr>
              <w:t>нарушении)</w:t>
            </w:r>
          </w:p>
        </w:tc>
        <w:tc>
          <w:tcPr>
            <w:tcW w:w="6663" w:type="dxa"/>
            <w:gridSpan w:val="4"/>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В том числе</w:t>
            </w:r>
          </w:p>
        </w:tc>
      </w:tr>
      <w:tr w:rsidR="00344D82" w:rsidRPr="005E7D21" w:rsidTr="00F64C1D">
        <w:trPr>
          <w:trHeight w:val="340"/>
          <w:tblHeader/>
          <w:jc w:val="center"/>
        </w:trPr>
        <w:tc>
          <w:tcPr>
            <w:tcW w:w="1009" w:type="dxa"/>
            <w:vMerge/>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p>
        </w:tc>
        <w:tc>
          <w:tcPr>
            <w:tcW w:w="1800" w:type="dxa"/>
            <w:vMerge/>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p>
        </w:tc>
        <w:tc>
          <w:tcPr>
            <w:tcW w:w="1620"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Незаконная охота, или нахождение на территории с охотничьим оружием или собаками</w:t>
            </w:r>
          </w:p>
        </w:tc>
        <w:tc>
          <w:tcPr>
            <w:tcW w:w="1678"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Незаконная рыбная ловля</w:t>
            </w:r>
          </w:p>
        </w:tc>
        <w:tc>
          <w:tcPr>
            <w:tcW w:w="1739"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Незаконное нахождение на территории заповедника</w:t>
            </w:r>
          </w:p>
        </w:tc>
        <w:tc>
          <w:tcPr>
            <w:tcW w:w="1626" w:type="dxa"/>
            <w:tcBorders>
              <w:top w:val="single" w:sz="4" w:space="0" w:color="auto"/>
              <w:left w:val="single" w:sz="4" w:space="0" w:color="auto"/>
              <w:bottom w:val="single" w:sz="4" w:space="0" w:color="auto"/>
              <w:right w:val="single" w:sz="4" w:space="0" w:color="auto"/>
            </w:tcBorders>
            <w:vAlign w:val="center"/>
            <w:hideMark/>
          </w:tcPr>
          <w:p w:rsidR="00344D82" w:rsidRDefault="00344D82" w:rsidP="00E209F2">
            <w:pPr>
              <w:jc w:val="center"/>
              <w:rPr>
                <w:b/>
                <w:sz w:val="20"/>
              </w:rPr>
            </w:pPr>
            <w:r w:rsidRPr="00922D6F">
              <w:rPr>
                <w:b/>
                <w:sz w:val="20"/>
              </w:rPr>
              <w:t>В том числе «безличные» (личность нарушителя не установлена)</w:t>
            </w:r>
          </w:p>
          <w:p w:rsidR="00CA04ED" w:rsidRPr="00922D6F" w:rsidRDefault="00CA04ED" w:rsidP="00E209F2">
            <w:pPr>
              <w:jc w:val="center"/>
              <w:rPr>
                <w:b/>
                <w:sz w:val="20"/>
              </w:rPr>
            </w:pPr>
          </w:p>
        </w:tc>
      </w:tr>
      <w:tr w:rsidR="00CA04ED" w:rsidRPr="005E7D21" w:rsidTr="00F64C1D">
        <w:trPr>
          <w:trHeight w:val="340"/>
          <w:tblHeader/>
          <w:jc w:val="center"/>
        </w:trPr>
        <w:tc>
          <w:tcPr>
            <w:tcW w:w="1009"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1</w:t>
            </w:r>
          </w:p>
        </w:tc>
        <w:tc>
          <w:tcPr>
            <w:tcW w:w="180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2</w:t>
            </w:r>
          </w:p>
        </w:tc>
        <w:tc>
          <w:tcPr>
            <w:tcW w:w="162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3</w:t>
            </w:r>
          </w:p>
        </w:tc>
        <w:tc>
          <w:tcPr>
            <w:tcW w:w="1678"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4</w:t>
            </w:r>
          </w:p>
        </w:tc>
        <w:tc>
          <w:tcPr>
            <w:tcW w:w="1739"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5</w:t>
            </w:r>
          </w:p>
        </w:tc>
        <w:tc>
          <w:tcPr>
            <w:tcW w:w="1626"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6</w:t>
            </w:r>
          </w:p>
        </w:tc>
      </w:tr>
      <w:tr w:rsidR="00344D82" w:rsidRPr="005E7D21" w:rsidTr="00E209F2">
        <w:trPr>
          <w:trHeight w:val="340"/>
          <w:jc w:val="center"/>
        </w:trPr>
        <w:tc>
          <w:tcPr>
            <w:tcW w:w="100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2013</w:t>
            </w:r>
          </w:p>
        </w:tc>
        <w:tc>
          <w:tcPr>
            <w:tcW w:w="180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w:t>
            </w:r>
          </w:p>
        </w:tc>
        <w:tc>
          <w:tcPr>
            <w:tcW w:w="162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678"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1*</w:t>
            </w:r>
          </w:p>
        </w:tc>
        <w:tc>
          <w:tcPr>
            <w:tcW w:w="173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w:t>
            </w:r>
          </w:p>
        </w:tc>
        <w:tc>
          <w:tcPr>
            <w:tcW w:w="1626"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1</w:t>
            </w:r>
          </w:p>
        </w:tc>
      </w:tr>
      <w:tr w:rsidR="00344D82" w:rsidRPr="005E7D21" w:rsidTr="00E209F2">
        <w:trPr>
          <w:trHeight w:val="340"/>
          <w:jc w:val="center"/>
        </w:trPr>
        <w:tc>
          <w:tcPr>
            <w:tcW w:w="100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lastRenderedPageBreak/>
              <w:t>2014</w:t>
            </w:r>
          </w:p>
        </w:tc>
        <w:tc>
          <w:tcPr>
            <w:tcW w:w="180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8</w:t>
            </w:r>
          </w:p>
        </w:tc>
        <w:tc>
          <w:tcPr>
            <w:tcW w:w="162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678"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73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8</w:t>
            </w:r>
          </w:p>
        </w:tc>
        <w:tc>
          <w:tcPr>
            <w:tcW w:w="1626"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r>
      <w:tr w:rsidR="00344D82" w:rsidRPr="005E7D21" w:rsidTr="00E209F2">
        <w:trPr>
          <w:trHeight w:val="340"/>
          <w:jc w:val="center"/>
        </w:trPr>
        <w:tc>
          <w:tcPr>
            <w:tcW w:w="100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2015</w:t>
            </w:r>
          </w:p>
        </w:tc>
        <w:tc>
          <w:tcPr>
            <w:tcW w:w="180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w:t>
            </w:r>
          </w:p>
        </w:tc>
        <w:tc>
          <w:tcPr>
            <w:tcW w:w="162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678"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73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w:t>
            </w:r>
          </w:p>
        </w:tc>
        <w:tc>
          <w:tcPr>
            <w:tcW w:w="1626"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r>
    </w:tbl>
    <w:p w:rsidR="00344D82" w:rsidRPr="003D33ED" w:rsidRDefault="00344D82" w:rsidP="00344D82">
      <w:pPr>
        <w:jc w:val="both"/>
        <w:rPr>
          <w:sz w:val="20"/>
          <w:szCs w:val="20"/>
        </w:rPr>
      </w:pPr>
      <w:r w:rsidRPr="004A20B1">
        <w:rPr>
          <w:sz w:val="20"/>
          <w:szCs w:val="20"/>
        </w:rPr>
        <w:t xml:space="preserve">Примечание: * </w:t>
      </w:r>
      <w:r w:rsidRPr="004008B2">
        <w:rPr>
          <w:sz w:val="20"/>
          <w:szCs w:val="20"/>
        </w:rPr>
        <w:t>–</w:t>
      </w:r>
      <w:r>
        <w:rPr>
          <w:sz w:val="20"/>
          <w:szCs w:val="20"/>
        </w:rPr>
        <w:t xml:space="preserve"> </w:t>
      </w:r>
      <w:r w:rsidRPr="004A20B1">
        <w:rPr>
          <w:sz w:val="20"/>
          <w:szCs w:val="20"/>
        </w:rPr>
        <w:t>отмечены нарушения, выявленные на территории охранной зоны заповедника.</w:t>
      </w:r>
    </w:p>
    <w:p w:rsidR="00344D82" w:rsidRPr="0074076B" w:rsidRDefault="00BC082D" w:rsidP="00344D82">
      <w:pPr>
        <w:ind w:firstLine="567"/>
        <w:jc w:val="right"/>
        <w:rPr>
          <w:bCs/>
          <w:i/>
        </w:rPr>
      </w:pPr>
      <w:r w:rsidRPr="00BC082D">
        <w:rPr>
          <w:bCs/>
          <w:i/>
        </w:rPr>
        <w:t>Таблица 96</w:t>
      </w:r>
    </w:p>
    <w:p w:rsidR="00344D82" w:rsidRDefault="00F64C1D" w:rsidP="00344D82">
      <w:pPr>
        <w:jc w:val="center"/>
        <w:rPr>
          <w:b/>
          <w:bCs/>
        </w:rPr>
      </w:pPr>
      <w:r>
        <w:rPr>
          <w:b/>
          <w:bCs/>
        </w:rPr>
        <w:t xml:space="preserve">Суммы наложенных/взысканных </w:t>
      </w:r>
      <w:r w:rsidR="00344D82" w:rsidRPr="0074076B">
        <w:rPr>
          <w:b/>
          <w:bCs/>
        </w:rPr>
        <w:t>административных штрафов по годам</w:t>
      </w:r>
    </w:p>
    <w:p w:rsidR="00344D82" w:rsidRPr="004A20B1" w:rsidRDefault="00344D82" w:rsidP="00344D82">
      <w:pPr>
        <w:jc w:val="center"/>
        <w:rPr>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51"/>
        <w:gridCol w:w="2140"/>
        <w:gridCol w:w="2079"/>
        <w:gridCol w:w="1625"/>
        <w:gridCol w:w="1243"/>
        <w:gridCol w:w="1560"/>
      </w:tblGrid>
      <w:tr w:rsidR="00344D82" w:rsidRPr="005E7D21" w:rsidTr="00F64C1D">
        <w:trPr>
          <w:trHeight w:val="340"/>
          <w:tblHeader/>
        </w:trPr>
        <w:tc>
          <w:tcPr>
            <w:tcW w:w="851"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Год</w:t>
            </w:r>
          </w:p>
        </w:tc>
        <w:tc>
          <w:tcPr>
            <w:tcW w:w="2140"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Наложено административных штрафов должностными лицами заповедника (ед./тыс.руб.)</w:t>
            </w:r>
          </w:p>
        </w:tc>
        <w:tc>
          <w:tcPr>
            <w:tcW w:w="2079"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Взыскано административных штрафов</w:t>
            </w:r>
          </w:p>
          <w:p w:rsidR="00344D82" w:rsidRPr="00922D6F" w:rsidRDefault="00344D82" w:rsidP="00E209F2">
            <w:pPr>
              <w:jc w:val="center"/>
              <w:rPr>
                <w:b/>
                <w:sz w:val="20"/>
              </w:rPr>
            </w:pPr>
            <w:r w:rsidRPr="00922D6F">
              <w:rPr>
                <w:b/>
                <w:sz w:val="20"/>
              </w:rPr>
              <w:t>(ед./тыс.руб.)</w:t>
            </w:r>
          </w:p>
        </w:tc>
        <w:tc>
          <w:tcPr>
            <w:tcW w:w="162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Предъявлено исков в счет возмещения ущерба (тыс. руб.)</w:t>
            </w:r>
          </w:p>
        </w:tc>
        <w:tc>
          <w:tcPr>
            <w:tcW w:w="1243"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Взыскано исковых сумм</w:t>
            </w:r>
          </w:p>
          <w:p w:rsidR="00344D82" w:rsidRPr="00922D6F" w:rsidRDefault="00344D82" w:rsidP="00E209F2">
            <w:pPr>
              <w:jc w:val="center"/>
              <w:rPr>
                <w:b/>
                <w:sz w:val="20"/>
              </w:rPr>
            </w:pPr>
            <w:r w:rsidRPr="00922D6F">
              <w:rPr>
                <w:b/>
                <w:sz w:val="20"/>
              </w:rPr>
              <w:t>(тыс. руб.)</w:t>
            </w:r>
          </w:p>
        </w:tc>
        <w:tc>
          <w:tcPr>
            <w:tcW w:w="1560"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Изъято</w:t>
            </w:r>
            <w:r>
              <w:rPr>
                <w:b/>
                <w:sz w:val="20"/>
              </w:rPr>
              <w:t xml:space="preserve"> орудий незаконного природополь-</w:t>
            </w:r>
            <w:r w:rsidRPr="00922D6F">
              <w:rPr>
                <w:b/>
                <w:sz w:val="20"/>
              </w:rPr>
              <w:t>зования (сети, мережи)</w:t>
            </w:r>
          </w:p>
        </w:tc>
      </w:tr>
      <w:tr w:rsidR="00CA04ED" w:rsidRPr="005E7D21" w:rsidTr="00F64C1D">
        <w:trPr>
          <w:trHeight w:val="340"/>
          <w:tblHeader/>
        </w:trPr>
        <w:tc>
          <w:tcPr>
            <w:tcW w:w="851"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1</w:t>
            </w:r>
          </w:p>
        </w:tc>
        <w:tc>
          <w:tcPr>
            <w:tcW w:w="214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2</w:t>
            </w:r>
          </w:p>
        </w:tc>
        <w:tc>
          <w:tcPr>
            <w:tcW w:w="2079"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3</w:t>
            </w:r>
          </w:p>
        </w:tc>
        <w:tc>
          <w:tcPr>
            <w:tcW w:w="1625"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4</w:t>
            </w:r>
          </w:p>
        </w:tc>
        <w:tc>
          <w:tcPr>
            <w:tcW w:w="1243"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5</w:t>
            </w:r>
          </w:p>
        </w:tc>
        <w:tc>
          <w:tcPr>
            <w:tcW w:w="156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6</w:t>
            </w:r>
          </w:p>
        </w:tc>
      </w:tr>
      <w:tr w:rsidR="00344D82" w:rsidRPr="005E7D21" w:rsidTr="00E209F2">
        <w:trPr>
          <w:trHeight w:val="340"/>
        </w:trPr>
        <w:tc>
          <w:tcPr>
            <w:tcW w:w="851"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2013</w:t>
            </w:r>
          </w:p>
        </w:tc>
        <w:tc>
          <w:tcPr>
            <w:tcW w:w="214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2/3</w:t>
            </w:r>
          </w:p>
        </w:tc>
        <w:tc>
          <w:tcPr>
            <w:tcW w:w="207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2/3</w:t>
            </w:r>
          </w:p>
        </w:tc>
        <w:tc>
          <w:tcPr>
            <w:tcW w:w="1625"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243"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3</w:t>
            </w:r>
          </w:p>
        </w:tc>
      </w:tr>
      <w:tr w:rsidR="00344D82" w:rsidRPr="005E7D21" w:rsidTr="00E209F2">
        <w:trPr>
          <w:trHeight w:val="340"/>
        </w:trPr>
        <w:tc>
          <w:tcPr>
            <w:tcW w:w="851"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2014</w:t>
            </w:r>
          </w:p>
        </w:tc>
        <w:tc>
          <w:tcPr>
            <w:tcW w:w="214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8/32</w:t>
            </w:r>
          </w:p>
        </w:tc>
        <w:tc>
          <w:tcPr>
            <w:tcW w:w="207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4/16</w:t>
            </w:r>
          </w:p>
        </w:tc>
        <w:tc>
          <w:tcPr>
            <w:tcW w:w="1625"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243"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r>
      <w:tr w:rsidR="00344D82" w:rsidRPr="005E7D21" w:rsidTr="00E209F2">
        <w:trPr>
          <w:trHeight w:val="340"/>
        </w:trPr>
        <w:tc>
          <w:tcPr>
            <w:tcW w:w="851"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2015</w:t>
            </w:r>
          </w:p>
        </w:tc>
        <w:tc>
          <w:tcPr>
            <w:tcW w:w="214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2/6</w:t>
            </w:r>
          </w:p>
        </w:tc>
        <w:tc>
          <w:tcPr>
            <w:tcW w:w="2079"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2/6</w:t>
            </w:r>
          </w:p>
        </w:tc>
        <w:tc>
          <w:tcPr>
            <w:tcW w:w="1625"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243"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344D82" w:rsidRPr="005E7D21" w:rsidRDefault="00344D82" w:rsidP="00E209F2">
            <w:pPr>
              <w:jc w:val="center"/>
              <w:rPr>
                <w:sz w:val="20"/>
              </w:rPr>
            </w:pPr>
            <w:r w:rsidRPr="005E7D21">
              <w:rPr>
                <w:sz w:val="20"/>
              </w:rPr>
              <w:t>-</w:t>
            </w:r>
          </w:p>
        </w:tc>
      </w:tr>
    </w:tbl>
    <w:p w:rsidR="00344D82" w:rsidRPr="004A20B1" w:rsidRDefault="00344D82" w:rsidP="00344D82">
      <w:pPr>
        <w:ind w:firstLine="567"/>
        <w:jc w:val="center"/>
      </w:pPr>
    </w:p>
    <w:p w:rsidR="00344D82" w:rsidRPr="004A20B1" w:rsidRDefault="00344D82" w:rsidP="00344D82">
      <w:pPr>
        <w:ind w:firstLine="709"/>
        <w:rPr>
          <w:b/>
        </w:rPr>
      </w:pPr>
      <w:r w:rsidRPr="004A20B1">
        <w:rPr>
          <w:b/>
        </w:rPr>
        <w:t>Лесные пожары</w:t>
      </w:r>
    </w:p>
    <w:p w:rsidR="00344D82" w:rsidRPr="004A20B1" w:rsidRDefault="00F64C1D" w:rsidP="00344D82">
      <w:pPr>
        <w:ind w:firstLine="709"/>
        <w:rPr>
          <w:b/>
        </w:rPr>
      </w:pPr>
      <w:r>
        <w:t xml:space="preserve">В 2015 году </w:t>
      </w:r>
      <w:r w:rsidR="00344D82" w:rsidRPr="004A20B1">
        <w:t xml:space="preserve">на территории заповедника лесных пожаров не было. </w:t>
      </w:r>
    </w:p>
    <w:p w:rsidR="00344D82" w:rsidRPr="004A20B1" w:rsidRDefault="00344D82" w:rsidP="00344D82">
      <w:pPr>
        <w:ind w:firstLine="709"/>
        <w:rPr>
          <w:b/>
        </w:rPr>
      </w:pPr>
    </w:p>
    <w:p w:rsidR="00344D82" w:rsidRPr="004A20B1" w:rsidRDefault="00344D82" w:rsidP="00344D82">
      <w:pPr>
        <w:ind w:firstLine="709"/>
        <w:jc w:val="both"/>
        <w:rPr>
          <w:b/>
        </w:rPr>
      </w:pPr>
      <w:r w:rsidRPr="004A20B1">
        <w:rPr>
          <w:b/>
        </w:rPr>
        <w:t>Выборочные рубки леса, лесохозяйственные, заповедно-режимные и противопожарные мероприятия</w:t>
      </w:r>
    </w:p>
    <w:p w:rsidR="00344D82" w:rsidRPr="00BC082D" w:rsidRDefault="00344D82" w:rsidP="00344D82">
      <w:pPr>
        <w:ind w:firstLine="709"/>
        <w:jc w:val="both"/>
        <w:rPr>
          <w:b/>
        </w:rPr>
      </w:pPr>
      <w:r w:rsidRPr="004A20B1">
        <w:t xml:space="preserve">В 2015 году на территории заповедника проводились выборочные рубки в соответствии с Проектом освоения лесов – «...в порядке проведения мероприятий по охране, защите и воспроизводству лесов, содержанию инфраструктуры». Всего заготовлено </w:t>
      </w:r>
      <w:smartTag w:uri="urn:schemas-microsoft-com:office:smarttags" w:element="metricconverter">
        <w:smartTagPr>
          <w:attr w:name="ProductID" w:val="50,0 м3"/>
        </w:smartTagPr>
        <w:r w:rsidRPr="004A20B1">
          <w:t>50,0 м</w:t>
        </w:r>
        <w:r w:rsidRPr="004A20B1">
          <w:rPr>
            <w:vertAlign w:val="superscript"/>
          </w:rPr>
          <w:t>3</w:t>
        </w:r>
      </w:smartTag>
      <w:r w:rsidR="00F64C1D">
        <w:t xml:space="preserve"> древесины. Заготовленная </w:t>
      </w:r>
      <w:r w:rsidRPr="004A20B1">
        <w:t>древесина использована для отопления зимовий и ремонта переходных мостиков через болота. Проводились заповедно-режимные и противопожарные мероприятия. Расчищено 1</w:t>
      </w:r>
      <w:r>
        <w:t>,</w:t>
      </w:r>
      <w:r w:rsidRPr="004A20B1">
        <w:t xml:space="preserve">9 км минерализованных полос, </w:t>
      </w:r>
      <w:r>
        <w:t>п</w:t>
      </w:r>
      <w:r w:rsidRPr="004A20B1">
        <w:t xml:space="preserve">рочищено </w:t>
      </w:r>
      <w:smartTag w:uri="urn:schemas-microsoft-com:office:smarttags" w:element="metricconverter">
        <w:smartTagPr>
          <w:attr w:name="ProductID" w:val="45 км"/>
        </w:smartTagPr>
        <w:r w:rsidRPr="004A20B1">
          <w:t>45 км</w:t>
        </w:r>
      </w:smartTag>
      <w:r w:rsidRPr="004A20B1">
        <w:t xml:space="preserve"> </w:t>
      </w:r>
      <w:r w:rsidRPr="00BC082D">
        <w:t xml:space="preserve">учетных маршрутов ЗМУ, </w:t>
      </w:r>
      <w:smartTag w:uri="urn:schemas-microsoft-com:office:smarttags" w:element="metricconverter">
        <w:smartTagPr>
          <w:attr w:name="ProductID" w:val="57 км"/>
        </w:smartTagPr>
        <w:r w:rsidRPr="00BC082D">
          <w:t>57 км</w:t>
        </w:r>
      </w:smartTag>
      <w:r w:rsidRPr="00BC082D">
        <w:t xml:space="preserve"> окладных учетов, </w:t>
      </w:r>
      <w:smartTag w:uri="urn:schemas-microsoft-com:office:smarttags" w:element="metricconverter">
        <w:smartTagPr>
          <w:attr w:name="ProductID" w:val="43 км"/>
        </w:smartTagPr>
        <w:r w:rsidRPr="00BC082D">
          <w:t>43 км</w:t>
        </w:r>
      </w:smartTag>
      <w:r w:rsidRPr="00BC082D">
        <w:t xml:space="preserve"> троп. </w:t>
      </w:r>
      <w:r w:rsidR="00F64C1D" w:rsidRPr="00BC082D">
        <w:t xml:space="preserve">Проводились текущие ремонты на </w:t>
      </w:r>
      <w:r w:rsidRPr="00BC082D">
        <w:t xml:space="preserve">8 зимовьях, изготовлено и установлено 50 предупредительных аншлагов по границе </w:t>
      </w:r>
      <w:r w:rsidRPr="00BC082D">
        <w:rPr>
          <w:spacing w:val="-8"/>
        </w:rPr>
        <w:t>заповедника и охранной зоны, 1 информационный щит вблизи границы охранной зоны (</w:t>
      </w:r>
      <w:r w:rsidRPr="00BC082D">
        <w:t>таблица</w:t>
      </w:r>
      <w:r w:rsidRPr="00BC082D">
        <w:rPr>
          <w:spacing w:val="-8"/>
        </w:rPr>
        <w:t xml:space="preserve"> </w:t>
      </w:r>
      <w:r w:rsidR="00BC082D" w:rsidRPr="00BC082D">
        <w:rPr>
          <w:spacing w:val="-8"/>
        </w:rPr>
        <w:t>97</w:t>
      </w:r>
      <w:r w:rsidRPr="00BC082D">
        <w:rPr>
          <w:spacing w:val="-8"/>
        </w:rPr>
        <w:t>).</w:t>
      </w:r>
      <w:r w:rsidRPr="00BC082D">
        <w:rPr>
          <w:b/>
        </w:rPr>
        <w:t xml:space="preserve"> </w:t>
      </w:r>
    </w:p>
    <w:p w:rsidR="00344D82" w:rsidRPr="0074076B" w:rsidRDefault="00344D82" w:rsidP="00344D82">
      <w:pPr>
        <w:ind w:firstLine="567"/>
        <w:jc w:val="right"/>
        <w:rPr>
          <w:bCs/>
          <w:i/>
        </w:rPr>
      </w:pPr>
      <w:r w:rsidRPr="00BC082D">
        <w:rPr>
          <w:bCs/>
          <w:i/>
        </w:rPr>
        <w:t xml:space="preserve">Таблица </w:t>
      </w:r>
      <w:r w:rsidR="00BC082D" w:rsidRPr="00BC082D">
        <w:rPr>
          <w:bCs/>
          <w:i/>
        </w:rPr>
        <w:t>97</w:t>
      </w:r>
    </w:p>
    <w:p w:rsidR="00344D82" w:rsidRPr="0074076B" w:rsidRDefault="00344D82" w:rsidP="00344D82">
      <w:pPr>
        <w:ind w:firstLine="567"/>
        <w:jc w:val="center"/>
        <w:rPr>
          <w:b/>
          <w:bCs/>
        </w:rPr>
      </w:pPr>
      <w:r w:rsidRPr="0074076B">
        <w:rPr>
          <w:b/>
          <w:bCs/>
        </w:rPr>
        <w:t>Заповедно-режимные и противопожарные мероприятия</w:t>
      </w:r>
    </w:p>
    <w:p w:rsidR="00344D82" w:rsidRPr="0074076B" w:rsidRDefault="00344D82" w:rsidP="00344D82">
      <w:pPr>
        <w:ind w:firstLine="567"/>
        <w:jc w:val="center"/>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4"/>
        <w:gridCol w:w="1238"/>
        <w:gridCol w:w="1626"/>
        <w:gridCol w:w="1256"/>
        <w:gridCol w:w="1512"/>
        <w:gridCol w:w="2102"/>
      </w:tblGrid>
      <w:tr w:rsidR="00344D82" w:rsidRPr="0074076B" w:rsidTr="00F64C1D">
        <w:trPr>
          <w:trHeight w:val="340"/>
          <w:tblHeader/>
          <w:jc w:val="center"/>
        </w:trPr>
        <w:tc>
          <w:tcPr>
            <w:tcW w:w="1564"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b/>
                <w:sz w:val="20"/>
              </w:rPr>
            </w:pPr>
            <w:r w:rsidRPr="0074076B">
              <w:rPr>
                <w:b/>
                <w:sz w:val="20"/>
              </w:rPr>
              <w:t>Год/объем</w:t>
            </w:r>
          </w:p>
          <w:p w:rsidR="00344D82" w:rsidRPr="0074076B" w:rsidRDefault="00344D82" w:rsidP="00E209F2">
            <w:pPr>
              <w:jc w:val="center"/>
              <w:rPr>
                <w:b/>
                <w:sz w:val="20"/>
              </w:rPr>
            </w:pPr>
            <w:r w:rsidRPr="0074076B">
              <w:rPr>
                <w:b/>
                <w:sz w:val="20"/>
              </w:rPr>
              <w:t>мероприятий</w:t>
            </w:r>
          </w:p>
        </w:tc>
        <w:tc>
          <w:tcPr>
            <w:tcW w:w="1238"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b/>
                <w:sz w:val="20"/>
              </w:rPr>
            </w:pPr>
            <w:r w:rsidRPr="0074076B">
              <w:rPr>
                <w:b/>
                <w:sz w:val="20"/>
              </w:rPr>
              <w:t>Выбороч-ные</w:t>
            </w:r>
          </w:p>
          <w:p w:rsidR="00344D82" w:rsidRPr="0074076B" w:rsidRDefault="00344D82" w:rsidP="00E209F2">
            <w:pPr>
              <w:jc w:val="center"/>
              <w:rPr>
                <w:b/>
                <w:sz w:val="20"/>
              </w:rPr>
            </w:pPr>
            <w:r w:rsidRPr="0074076B">
              <w:rPr>
                <w:b/>
                <w:sz w:val="20"/>
              </w:rPr>
              <w:t>рубки (м3)</w:t>
            </w:r>
          </w:p>
        </w:tc>
        <w:tc>
          <w:tcPr>
            <w:tcW w:w="1626"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b/>
                <w:sz w:val="20"/>
              </w:rPr>
            </w:pPr>
            <w:r w:rsidRPr="0074076B">
              <w:rPr>
                <w:b/>
                <w:sz w:val="20"/>
              </w:rPr>
              <w:t>Расчистка троп, просек,</w:t>
            </w:r>
          </w:p>
          <w:p w:rsidR="00344D82" w:rsidRPr="0074076B" w:rsidRDefault="00344D82" w:rsidP="00E209F2">
            <w:pPr>
              <w:jc w:val="center"/>
              <w:rPr>
                <w:b/>
                <w:sz w:val="20"/>
              </w:rPr>
            </w:pPr>
            <w:r w:rsidRPr="0074076B">
              <w:rPr>
                <w:b/>
                <w:sz w:val="20"/>
              </w:rPr>
              <w:t>дорог (км)</w:t>
            </w:r>
          </w:p>
        </w:tc>
        <w:tc>
          <w:tcPr>
            <w:tcW w:w="1256"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b/>
                <w:sz w:val="20"/>
              </w:rPr>
            </w:pPr>
            <w:r w:rsidRPr="0074076B">
              <w:rPr>
                <w:b/>
                <w:sz w:val="20"/>
              </w:rPr>
              <w:t>Ремонт</w:t>
            </w:r>
          </w:p>
          <w:p w:rsidR="00344D82" w:rsidRPr="0074076B" w:rsidRDefault="00344D82" w:rsidP="00E209F2">
            <w:pPr>
              <w:jc w:val="center"/>
              <w:rPr>
                <w:b/>
                <w:sz w:val="20"/>
              </w:rPr>
            </w:pPr>
            <w:r w:rsidRPr="0074076B">
              <w:rPr>
                <w:b/>
                <w:sz w:val="20"/>
              </w:rPr>
              <w:t>зимовий</w:t>
            </w:r>
          </w:p>
          <w:p w:rsidR="00344D82" w:rsidRPr="0074076B" w:rsidRDefault="00344D82" w:rsidP="00E209F2">
            <w:pPr>
              <w:jc w:val="center"/>
              <w:rPr>
                <w:b/>
                <w:sz w:val="20"/>
              </w:rPr>
            </w:pPr>
            <w:r w:rsidRPr="0074076B">
              <w:rPr>
                <w:b/>
                <w:sz w:val="20"/>
              </w:rPr>
              <w:t>(шт)</w:t>
            </w:r>
          </w:p>
        </w:tc>
        <w:tc>
          <w:tcPr>
            <w:tcW w:w="1512"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b/>
                <w:sz w:val="20"/>
              </w:rPr>
            </w:pPr>
            <w:r w:rsidRPr="0074076B">
              <w:rPr>
                <w:b/>
                <w:sz w:val="20"/>
              </w:rPr>
              <w:t>Установка аншлагов, щитов</w:t>
            </w:r>
          </w:p>
        </w:tc>
        <w:tc>
          <w:tcPr>
            <w:tcW w:w="2102"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b/>
                <w:sz w:val="20"/>
              </w:rPr>
            </w:pPr>
            <w:r w:rsidRPr="0074076B">
              <w:rPr>
                <w:b/>
                <w:sz w:val="20"/>
              </w:rPr>
              <w:t>Расчистка минполос, противопожарных разрывов (км)</w:t>
            </w:r>
          </w:p>
        </w:tc>
      </w:tr>
      <w:tr w:rsidR="00CA04ED" w:rsidRPr="0074076B" w:rsidTr="00F64C1D">
        <w:trPr>
          <w:trHeight w:val="340"/>
          <w:tblHeader/>
          <w:jc w:val="center"/>
        </w:trPr>
        <w:tc>
          <w:tcPr>
            <w:tcW w:w="1564"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1</w:t>
            </w:r>
          </w:p>
        </w:tc>
        <w:tc>
          <w:tcPr>
            <w:tcW w:w="1238"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2</w:t>
            </w:r>
          </w:p>
        </w:tc>
        <w:tc>
          <w:tcPr>
            <w:tcW w:w="1626"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3</w:t>
            </w:r>
          </w:p>
        </w:tc>
        <w:tc>
          <w:tcPr>
            <w:tcW w:w="1256"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4</w:t>
            </w:r>
          </w:p>
        </w:tc>
        <w:tc>
          <w:tcPr>
            <w:tcW w:w="1512"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5</w:t>
            </w:r>
          </w:p>
        </w:tc>
        <w:tc>
          <w:tcPr>
            <w:tcW w:w="2102"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6</w:t>
            </w:r>
          </w:p>
        </w:tc>
      </w:tr>
      <w:tr w:rsidR="00344D82" w:rsidRPr="0074076B" w:rsidTr="00E209F2">
        <w:trPr>
          <w:trHeight w:val="340"/>
          <w:jc w:val="center"/>
        </w:trPr>
        <w:tc>
          <w:tcPr>
            <w:tcW w:w="1564"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2013</w:t>
            </w:r>
          </w:p>
        </w:tc>
        <w:tc>
          <w:tcPr>
            <w:tcW w:w="1238"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30</w:t>
            </w:r>
          </w:p>
        </w:tc>
        <w:tc>
          <w:tcPr>
            <w:tcW w:w="1626"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217</w:t>
            </w:r>
          </w:p>
        </w:tc>
        <w:tc>
          <w:tcPr>
            <w:tcW w:w="1256"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7</w:t>
            </w:r>
          </w:p>
        </w:tc>
        <w:tc>
          <w:tcPr>
            <w:tcW w:w="1512"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40</w:t>
            </w:r>
          </w:p>
        </w:tc>
        <w:tc>
          <w:tcPr>
            <w:tcW w:w="2102"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4</w:t>
            </w:r>
          </w:p>
        </w:tc>
      </w:tr>
      <w:tr w:rsidR="00344D82" w:rsidRPr="0074076B" w:rsidTr="00E209F2">
        <w:trPr>
          <w:trHeight w:val="340"/>
          <w:jc w:val="center"/>
        </w:trPr>
        <w:tc>
          <w:tcPr>
            <w:tcW w:w="1564"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2014</w:t>
            </w:r>
          </w:p>
        </w:tc>
        <w:tc>
          <w:tcPr>
            <w:tcW w:w="1238"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30</w:t>
            </w:r>
          </w:p>
        </w:tc>
        <w:tc>
          <w:tcPr>
            <w:tcW w:w="1626"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228</w:t>
            </w:r>
          </w:p>
        </w:tc>
        <w:tc>
          <w:tcPr>
            <w:tcW w:w="1256"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8</w:t>
            </w:r>
          </w:p>
        </w:tc>
        <w:tc>
          <w:tcPr>
            <w:tcW w:w="1512"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52</w:t>
            </w:r>
          </w:p>
        </w:tc>
        <w:tc>
          <w:tcPr>
            <w:tcW w:w="2102"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4</w:t>
            </w:r>
          </w:p>
        </w:tc>
      </w:tr>
      <w:tr w:rsidR="00344D82" w:rsidRPr="0074076B" w:rsidTr="00E209F2">
        <w:trPr>
          <w:trHeight w:val="340"/>
          <w:jc w:val="center"/>
        </w:trPr>
        <w:tc>
          <w:tcPr>
            <w:tcW w:w="1564"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2015</w:t>
            </w:r>
          </w:p>
        </w:tc>
        <w:tc>
          <w:tcPr>
            <w:tcW w:w="1238"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50</w:t>
            </w:r>
          </w:p>
        </w:tc>
        <w:tc>
          <w:tcPr>
            <w:tcW w:w="1626"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145</w:t>
            </w:r>
          </w:p>
        </w:tc>
        <w:tc>
          <w:tcPr>
            <w:tcW w:w="1256"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8</w:t>
            </w:r>
          </w:p>
        </w:tc>
        <w:tc>
          <w:tcPr>
            <w:tcW w:w="1512"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51</w:t>
            </w:r>
          </w:p>
        </w:tc>
        <w:tc>
          <w:tcPr>
            <w:tcW w:w="2102" w:type="dxa"/>
            <w:tcBorders>
              <w:top w:val="single" w:sz="4" w:space="0" w:color="auto"/>
              <w:left w:val="single" w:sz="4" w:space="0" w:color="auto"/>
              <w:bottom w:val="single" w:sz="4" w:space="0" w:color="auto"/>
              <w:right w:val="single" w:sz="4" w:space="0" w:color="auto"/>
            </w:tcBorders>
            <w:vAlign w:val="center"/>
            <w:hideMark/>
          </w:tcPr>
          <w:p w:rsidR="00344D82" w:rsidRPr="0074076B" w:rsidRDefault="00344D82" w:rsidP="00E209F2">
            <w:pPr>
              <w:jc w:val="center"/>
              <w:rPr>
                <w:sz w:val="20"/>
              </w:rPr>
            </w:pPr>
            <w:r w:rsidRPr="0074076B">
              <w:rPr>
                <w:sz w:val="20"/>
              </w:rPr>
              <w:t>6</w:t>
            </w:r>
          </w:p>
        </w:tc>
      </w:tr>
    </w:tbl>
    <w:p w:rsidR="00344D82" w:rsidRPr="0074076B" w:rsidRDefault="00344D82" w:rsidP="00344D82">
      <w:pPr>
        <w:ind w:firstLine="567"/>
        <w:jc w:val="both"/>
      </w:pPr>
    </w:p>
    <w:p w:rsidR="00344D82" w:rsidRPr="0074076B" w:rsidRDefault="00344D82" w:rsidP="00344D82">
      <w:pPr>
        <w:ind w:firstLine="567"/>
        <w:jc w:val="right"/>
        <w:rPr>
          <w:bCs/>
          <w:i/>
        </w:rPr>
      </w:pPr>
      <w:r w:rsidRPr="00BC082D">
        <w:rPr>
          <w:bCs/>
          <w:i/>
        </w:rPr>
        <w:t xml:space="preserve">Таблица </w:t>
      </w:r>
      <w:r w:rsidR="00BC082D" w:rsidRPr="00BC082D">
        <w:rPr>
          <w:bCs/>
          <w:i/>
        </w:rPr>
        <w:t>98</w:t>
      </w:r>
    </w:p>
    <w:p w:rsidR="00344D82" w:rsidRDefault="00344D82" w:rsidP="00344D82">
      <w:pPr>
        <w:jc w:val="center"/>
        <w:rPr>
          <w:b/>
        </w:rPr>
      </w:pPr>
      <w:r w:rsidRPr="0074076B">
        <w:rPr>
          <w:b/>
        </w:rPr>
        <w:t>Показатели антропогенной нагрузки на территорию заповедника в 2013-2015 гг.</w:t>
      </w:r>
    </w:p>
    <w:p w:rsidR="00344D82" w:rsidRPr="002D15AA" w:rsidRDefault="00344D82" w:rsidP="00344D82">
      <w:pPr>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20"/>
        <w:gridCol w:w="2246"/>
        <w:gridCol w:w="3355"/>
        <w:gridCol w:w="2155"/>
      </w:tblGrid>
      <w:tr w:rsidR="00344D82" w:rsidRPr="00922D6F" w:rsidTr="00F64C1D">
        <w:trPr>
          <w:trHeight w:val="340"/>
          <w:tblHeader/>
          <w:jc w:val="center"/>
        </w:trPr>
        <w:tc>
          <w:tcPr>
            <w:tcW w:w="1520"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Год</w:t>
            </w:r>
          </w:p>
        </w:tc>
        <w:tc>
          <w:tcPr>
            <w:tcW w:w="2246"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Количество сторонних посетителей по разрешениям администрации</w:t>
            </w:r>
          </w:p>
        </w:tc>
        <w:tc>
          <w:tcPr>
            <w:tcW w:w="335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Количество дней многодневного патрулирования</w:t>
            </w:r>
          </w:p>
          <w:p w:rsidR="00344D82" w:rsidRPr="00922D6F" w:rsidRDefault="00344D82" w:rsidP="00E209F2">
            <w:pPr>
              <w:jc w:val="center"/>
              <w:rPr>
                <w:b/>
                <w:sz w:val="20"/>
              </w:rPr>
            </w:pPr>
            <w:r w:rsidRPr="00922D6F">
              <w:rPr>
                <w:b/>
                <w:sz w:val="20"/>
              </w:rPr>
              <w:t>работниками охраны</w:t>
            </w:r>
          </w:p>
        </w:tc>
        <w:tc>
          <w:tcPr>
            <w:tcW w:w="215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b/>
                <w:sz w:val="20"/>
              </w:rPr>
            </w:pPr>
            <w:r w:rsidRPr="00922D6F">
              <w:rPr>
                <w:b/>
                <w:sz w:val="20"/>
              </w:rPr>
              <w:t>Количество дней полевых выходов работниками научного отдела</w:t>
            </w:r>
          </w:p>
        </w:tc>
      </w:tr>
      <w:tr w:rsidR="00CA04ED" w:rsidRPr="00922D6F" w:rsidTr="00F64C1D">
        <w:trPr>
          <w:trHeight w:val="340"/>
          <w:tblHeader/>
          <w:jc w:val="center"/>
        </w:trPr>
        <w:tc>
          <w:tcPr>
            <w:tcW w:w="152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1</w:t>
            </w:r>
          </w:p>
        </w:tc>
        <w:tc>
          <w:tcPr>
            <w:tcW w:w="2246"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2</w:t>
            </w:r>
          </w:p>
        </w:tc>
        <w:tc>
          <w:tcPr>
            <w:tcW w:w="3355"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3</w:t>
            </w:r>
          </w:p>
        </w:tc>
        <w:tc>
          <w:tcPr>
            <w:tcW w:w="2155"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4</w:t>
            </w:r>
          </w:p>
        </w:tc>
      </w:tr>
      <w:tr w:rsidR="00344D82" w:rsidRPr="00922D6F" w:rsidTr="00E209F2">
        <w:trPr>
          <w:trHeight w:val="340"/>
          <w:jc w:val="center"/>
        </w:trPr>
        <w:tc>
          <w:tcPr>
            <w:tcW w:w="1520"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2013</w:t>
            </w:r>
          </w:p>
        </w:tc>
        <w:tc>
          <w:tcPr>
            <w:tcW w:w="2246"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56</w:t>
            </w:r>
          </w:p>
        </w:tc>
        <w:tc>
          <w:tcPr>
            <w:tcW w:w="335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1112</w:t>
            </w:r>
          </w:p>
        </w:tc>
        <w:tc>
          <w:tcPr>
            <w:tcW w:w="215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550</w:t>
            </w:r>
          </w:p>
        </w:tc>
      </w:tr>
      <w:tr w:rsidR="00344D82" w:rsidRPr="00922D6F" w:rsidTr="00E209F2">
        <w:trPr>
          <w:trHeight w:val="340"/>
          <w:jc w:val="center"/>
        </w:trPr>
        <w:tc>
          <w:tcPr>
            <w:tcW w:w="1520"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2014</w:t>
            </w:r>
          </w:p>
        </w:tc>
        <w:tc>
          <w:tcPr>
            <w:tcW w:w="2246"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80</w:t>
            </w:r>
          </w:p>
        </w:tc>
        <w:tc>
          <w:tcPr>
            <w:tcW w:w="335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1220</w:t>
            </w:r>
          </w:p>
        </w:tc>
        <w:tc>
          <w:tcPr>
            <w:tcW w:w="215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450</w:t>
            </w:r>
          </w:p>
        </w:tc>
      </w:tr>
      <w:tr w:rsidR="00344D82" w:rsidRPr="00922D6F" w:rsidTr="00E209F2">
        <w:trPr>
          <w:trHeight w:val="340"/>
          <w:jc w:val="center"/>
        </w:trPr>
        <w:tc>
          <w:tcPr>
            <w:tcW w:w="1520"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2015</w:t>
            </w:r>
          </w:p>
        </w:tc>
        <w:tc>
          <w:tcPr>
            <w:tcW w:w="2246"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30</w:t>
            </w:r>
          </w:p>
        </w:tc>
        <w:tc>
          <w:tcPr>
            <w:tcW w:w="335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1000</w:t>
            </w:r>
          </w:p>
        </w:tc>
        <w:tc>
          <w:tcPr>
            <w:tcW w:w="2155" w:type="dxa"/>
            <w:tcBorders>
              <w:top w:val="single" w:sz="4" w:space="0" w:color="auto"/>
              <w:left w:val="single" w:sz="4" w:space="0" w:color="auto"/>
              <w:bottom w:val="single" w:sz="4" w:space="0" w:color="auto"/>
              <w:right w:val="single" w:sz="4" w:space="0" w:color="auto"/>
            </w:tcBorders>
            <w:vAlign w:val="center"/>
            <w:hideMark/>
          </w:tcPr>
          <w:p w:rsidR="00344D82" w:rsidRPr="00922D6F" w:rsidRDefault="00344D82" w:rsidP="00E209F2">
            <w:pPr>
              <w:jc w:val="center"/>
              <w:rPr>
                <w:sz w:val="20"/>
              </w:rPr>
            </w:pPr>
            <w:r w:rsidRPr="00922D6F">
              <w:rPr>
                <w:sz w:val="20"/>
              </w:rPr>
              <w:t>500</w:t>
            </w:r>
          </w:p>
        </w:tc>
      </w:tr>
    </w:tbl>
    <w:p w:rsidR="00344D82" w:rsidRPr="002E1999" w:rsidRDefault="00344D82" w:rsidP="00344D82">
      <w:pPr>
        <w:rPr>
          <w:highlight w:val="cyan"/>
        </w:rPr>
      </w:pPr>
    </w:p>
    <w:p w:rsidR="00344D82" w:rsidRPr="002D15AA" w:rsidRDefault="00344D82" w:rsidP="00344D82">
      <w:pPr>
        <w:ind w:firstLine="567"/>
        <w:jc w:val="both"/>
      </w:pPr>
      <w:r w:rsidRPr="004A20B1">
        <w:t>По разрешениям администрации т</w:t>
      </w:r>
      <w:r w:rsidR="00F64C1D">
        <w:t xml:space="preserve">ерриторию заповедника посетили </w:t>
      </w:r>
      <w:r w:rsidRPr="004A20B1">
        <w:t>30 человек из сторонних организаций.  В основном эти посещения связаны с выполнением работ по договорам о научном сотрудничестве. Работниками научного отдела выполнено 500 чел/дней выходов на территорию заповедника и охранную зону. Государственными инспекторами отдела охран</w:t>
      </w:r>
      <w:r w:rsidR="00F64C1D">
        <w:t xml:space="preserve">ы заповедника выполнено за год </w:t>
      </w:r>
      <w:r w:rsidRPr="004A20B1">
        <w:t xml:space="preserve">1000 </w:t>
      </w:r>
      <w:proofErr w:type="gramStart"/>
      <w:r w:rsidRPr="004A20B1">
        <w:t>чел</w:t>
      </w:r>
      <w:proofErr w:type="gramEnd"/>
      <w:r w:rsidRPr="004A20B1">
        <w:t>/дней многодневного патрулирования территории заповедника и его охранной зоны</w:t>
      </w:r>
      <w:r>
        <w:t xml:space="preserve"> </w:t>
      </w:r>
      <w:r w:rsidRPr="00BC082D">
        <w:t xml:space="preserve">(таблица </w:t>
      </w:r>
      <w:r w:rsidR="00BC082D" w:rsidRPr="00BC082D">
        <w:t>98</w:t>
      </w:r>
      <w:r w:rsidRPr="00BC082D">
        <w:t>).</w:t>
      </w:r>
    </w:p>
    <w:p w:rsidR="00344D82" w:rsidRDefault="00344D82" w:rsidP="00344D82">
      <w:pPr>
        <w:ind w:firstLine="709"/>
        <w:rPr>
          <w:b/>
        </w:rPr>
      </w:pPr>
    </w:p>
    <w:p w:rsidR="00344D82" w:rsidRPr="002D15AA" w:rsidRDefault="00344D82" w:rsidP="00344D82">
      <w:pPr>
        <w:ind w:firstLine="709"/>
        <w:rPr>
          <w:b/>
        </w:rPr>
      </w:pPr>
      <w:r w:rsidRPr="002D15AA">
        <w:rPr>
          <w:b/>
        </w:rPr>
        <w:t>Охранная зона</w:t>
      </w:r>
    </w:p>
    <w:p w:rsidR="00344D82" w:rsidRPr="002D15AA" w:rsidRDefault="00344D82" w:rsidP="00344D82">
      <w:pPr>
        <w:ind w:firstLine="709"/>
        <w:jc w:val="both"/>
      </w:pPr>
      <w:r w:rsidRPr="002D15AA">
        <w:t>Площадь охранной зоны уточнена в ходе проведения лесоустроительных работ, по состоянию на 01.01.2016 года она составляет 31</w:t>
      </w:r>
      <w:r>
        <w:t xml:space="preserve"> </w:t>
      </w:r>
      <w:r w:rsidRPr="002D15AA">
        <w:t xml:space="preserve">036 гектаров. </w:t>
      </w:r>
    </w:p>
    <w:p w:rsidR="00344D82" w:rsidRPr="002D15AA" w:rsidRDefault="00344D82" w:rsidP="00344D82">
      <w:pPr>
        <w:ind w:firstLine="709"/>
        <w:jc w:val="both"/>
      </w:pPr>
    </w:p>
    <w:p w:rsidR="00344D82" w:rsidRPr="002D15AA" w:rsidRDefault="00344D82" w:rsidP="00344D82">
      <w:pPr>
        <w:ind w:firstLine="709"/>
        <w:jc w:val="both"/>
      </w:pPr>
      <w:r>
        <w:rPr>
          <w:b/>
        </w:rPr>
        <w:t>Научно-</w:t>
      </w:r>
      <w:r w:rsidRPr="002D15AA">
        <w:rPr>
          <w:b/>
        </w:rPr>
        <w:t>исследовательская работа</w:t>
      </w:r>
    </w:p>
    <w:p w:rsidR="00344D82" w:rsidRPr="002D15AA" w:rsidRDefault="00344D82" w:rsidP="00344D82">
      <w:pPr>
        <w:ind w:firstLine="709"/>
        <w:jc w:val="both"/>
      </w:pPr>
      <w:r w:rsidRPr="002D15AA">
        <w:t>Научно-исследовательская работа на территории заповедника осуществлялась силами научного отдела заповедника и сторонними организациями.</w:t>
      </w:r>
    </w:p>
    <w:p w:rsidR="00344D82" w:rsidRDefault="00344D82" w:rsidP="00344D82">
      <w:pPr>
        <w:ind w:firstLine="709"/>
        <w:jc w:val="both"/>
      </w:pPr>
      <w:r w:rsidRPr="002D15AA">
        <w:t xml:space="preserve">На 1 января </w:t>
      </w:r>
      <w:smartTag w:uri="urn:schemas-microsoft-com:office:smarttags" w:element="metricconverter">
        <w:smartTagPr>
          <w:attr w:name="ProductID" w:val="2015 г"/>
        </w:smartTagPr>
        <w:r w:rsidRPr="002D15AA">
          <w:t>2016 г</w:t>
        </w:r>
      </w:smartTag>
      <w:r w:rsidRPr="002D15AA">
        <w:t xml:space="preserve">. штат научного отдела включал 10 человек: заместитель директора по научной работе, 5 научных сотрудников, 4 лаборанта-исследователя. Сотрудники заповедника проводили научные исследования по 5 темам. </w:t>
      </w:r>
    </w:p>
    <w:p w:rsidR="00344D82" w:rsidRPr="002D15AA" w:rsidRDefault="00344D82" w:rsidP="00344D82">
      <w:pPr>
        <w:ind w:firstLine="709"/>
        <w:jc w:val="both"/>
      </w:pPr>
      <w:r w:rsidRPr="002D15AA">
        <w:t xml:space="preserve">Темой №1 научных исследований, как и в прошлые годы, оставалась тема - «Наблюдения явлений и процессов в природном комплексе Пинежского заповедника и их изучение по программе “Летописи </w:t>
      </w:r>
      <w:r w:rsidR="00F64C1D" w:rsidRPr="002D15AA">
        <w:t>природы “</w:t>
      </w:r>
      <w:r w:rsidRPr="002D15AA">
        <w:t xml:space="preserve">». </w:t>
      </w:r>
    </w:p>
    <w:p w:rsidR="00344D82" w:rsidRPr="002D15AA" w:rsidRDefault="00344D82" w:rsidP="00344D82">
      <w:pPr>
        <w:ind w:firstLine="709"/>
        <w:jc w:val="both"/>
      </w:pPr>
      <w:r w:rsidRPr="002D15AA">
        <w:t xml:space="preserve">В течение года сотрудники заповедника приняли участие в 3-х международных и 3-х межрегиональных и региональных научных конференциях. </w:t>
      </w:r>
      <w:r w:rsidRPr="002D15AA">
        <w:rPr>
          <w:color w:val="000000"/>
        </w:rPr>
        <w:t xml:space="preserve">В центральных и региональных журналах и тематических сборниках сотрудниками заповедника опубликовано 23 научных публикации. Библиография работ размещена на официальном сайте заповедника: </w:t>
      </w:r>
      <w:r w:rsidRPr="00F77E5A">
        <w:rPr>
          <w:color w:val="000000"/>
          <w:u w:val="single"/>
          <w:lang w:val="en-US"/>
        </w:rPr>
        <w:t>www</w:t>
      </w:r>
      <w:r w:rsidRPr="00F77E5A">
        <w:rPr>
          <w:color w:val="000000"/>
          <w:u w:val="single"/>
        </w:rPr>
        <w:t xml:space="preserve"> </w:t>
      </w:r>
      <w:r w:rsidRPr="00F77E5A">
        <w:rPr>
          <w:color w:val="000000"/>
          <w:u w:val="single"/>
          <w:lang w:val="en-US"/>
        </w:rPr>
        <w:t>zapovednik</w:t>
      </w:r>
      <w:r w:rsidRPr="00F77E5A">
        <w:rPr>
          <w:color w:val="000000"/>
          <w:u w:val="single"/>
        </w:rPr>
        <w:t>-</w:t>
      </w:r>
      <w:r w:rsidRPr="00F77E5A">
        <w:rPr>
          <w:color w:val="000000"/>
          <w:u w:val="single"/>
          <w:lang w:val="en-US"/>
        </w:rPr>
        <w:t>pinega</w:t>
      </w:r>
      <w:r w:rsidRPr="00F77E5A">
        <w:rPr>
          <w:color w:val="000000"/>
          <w:u w:val="single"/>
        </w:rPr>
        <w:t>.</w:t>
      </w:r>
      <w:r w:rsidRPr="00F77E5A">
        <w:rPr>
          <w:color w:val="000000"/>
          <w:u w:val="single"/>
          <w:lang w:val="en-US"/>
        </w:rPr>
        <w:t>ru</w:t>
      </w:r>
      <w:r w:rsidRPr="002D15AA">
        <w:rPr>
          <w:color w:val="000000"/>
        </w:rPr>
        <w:t xml:space="preserve">. </w:t>
      </w:r>
    </w:p>
    <w:p w:rsidR="00344D82" w:rsidRPr="002D15AA" w:rsidRDefault="00344D82" w:rsidP="00344D82">
      <w:pPr>
        <w:suppressAutoHyphens/>
        <w:autoSpaceDE w:val="0"/>
        <w:autoSpaceDN w:val="0"/>
        <w:adjustRightInd w:val="0"/>
        <w:ind w:firstLine="709"/>
        <w:jc w:val="both"/>
      </w:pPr>
      <w:r w:rsidRPr="002D15AA">
        <w:t>На базе стационара заповедника в п. Голубино и на территории Пинежского заповедника прошли учебную и производственную практику 99 студентов из 3 ВУЗов: Московского гос. ун-та им. М.В. Ломоносова, Санкт-Петербургского гос. ун-та, САФУ им. М.В. Ломоносова.</w:t>
      </w:r>
    </w:p>
    <w:p w:rsidR="00F64C1D" w:rsidRDefault="00344D82" w:rsidP="00F64C1D">
      <w:pPr>
        <w:widowControl w:val="0"/>
        <w:ind w:firstLine="567"/>
        <w:jc w:val="both"/>
        <w:rPr>
          <w:szCs w:val="20"/>
        </w:rPr>
      </w:pPr>
      <w:r w:rsidRPr="002D15AA">
        <w:t>В текущем году были продолжены наблюдения по «Летописи Природы» за следующими компонентами природного комплекса заповедника: рельефом, почвами, погодой, водами, флорой и растительностью, фауной и животным населением. Исследования по всем разделам продолжались в прежних объемах, на постоянных пробных площадях и маршрутах с применением прежних методик.</w:t>
      </w:r>
    </w:p>
    <w:p w:rsidR="00F64C1D" w:rsidRDefault="00344D82" w:rsidP="00F64C1D">
      <w:pPr>
        <w:widowControl w:val="0"/>
        <w:ind w:firstLine="567"/>
        <w:jc w:val="both"/>
        <w:rPr>
          <w:szCs w:val="20"/>
        </w:rPr>
      </w:pPr>
      <w:r w:rsidRPr="002D15AA">
        <w:rPr>
          <w:b/>
        </w:rPr>
        <w:t xml:space="preserve">Абиотический комплекс </w:t>
      </w:r>
    </w:p>
    <w:p w:rsidR="00F64C1D" w:rsidRDefault="00344D82" w:rsidP="00F64C1D">
      <w:pPr>
        <w:widowControl w:val="0"/>
        <w:ind w:firstLine="567"/>
        <w:jc w:val="both"/>
        <w:rPr>
          <w:szCs w:val="20"/>
        </w:rPr>
      </w:pPr>
      <w:r w:rsidRPr="002D15AA">
        <w:t xml:space="preserve">Изменения состояния </w:t>
      </w:r>
      <w:r w:rsidRPr="002D15AA">
        <w:rPr>
          <w:b/>
        </w:rPr>
        <w:t>абиотического комплекса</w:t>
      </w:r>
      <w:r w:rsidRPr="002D15AA">
        <w:rPr>
          <w:b/>
          <w:snapToGrid w:val="0"/>
        </w:rPr>
        <w:t xml:space="preserve"> заповедника</w:t>
      </w:r>
      <w:r w:rsidRPr="002D15AA">
        <w:rPr>
          <w:snapToGrid w:val="0"/>
        </w:rPr>
        <w:t xml:space="preserve"> и его охранной зоны</w:t>
      </w:r>
      <w:r w:rsidRPr="002D15AA">
        <w:t xml:space="preserve"> в 2015 году связаны с действием внутригодовых погодных факторов, определяющих динамику подвижных компонентов абиотического комплекса природной среды, в первую очередь, с особенностями внутригодового распределения осадков и температуры воздуха.</w:t>
      </w:r>
    </w:p>
    <w:p w:rsidR="00F64C1D" w:rsidRDefault="00344D82" w:rsidP="00F64C1D">
      <w:pPr>
        <w:widowControl w:val="0"/>
        <w:ind w:firstLine="567"/>
        <w:jc w:val="both"/>
      </w:pPr>
      <w:r w:rsidRPr="002D15AA">
        <w:rPr>
          <w:snapToGrid w:val="0"/>
        </w:rPr>
        <w:t xml:space="preserve">Среднегодовая температура воздуха на поверхности </w:t>
      </w:r>
      <w:r w:rsidRPr="002D15AA">
        <w:t>составляла</w:t>
      </w:r>
      <w:r w:rsidRPr="002D15AA">
        <w:rPr>
          <w:snapToGrid w:val="0"/>
        </w:rPr>
        <w:t xml:space="preserve"> 2,2</w:t>
      </w:r>
      <w:r w:rsidRPr="002D15AA">
        <w:t>°</w:t>
      </w:r>
      <w:r>
        <w:t xml:space="preserve"> </w:t>
      </w:r>
      <w:r w:rsidRPr="002D15AA">
        <w:t>С (при среднемноголетней 0,5°</w:t>
      </w:r>
      <w:r>
        <w:t xml:space="preserve"> </w:t>
      </w:r>
      <w:r w:rsidRPr="002D15AA">
        <w:t xml:space="preserve">С), сумма осадков </w:t>
      </w:r>
      <w:smartTag w:uri="urn:schemas-microsoft-com:office:smarttags" w:element="metricconverter">
        <w:smartTagPr>
          <w:attr w:name="ProductID" w:val="2015 г"/>
        </w:smartTagPr>
        <w:r w:rsidRPr="002D15AA">
          <w:t>544,9 мм</w:t>
        </w:r>
      </w:smartTag>
      <w:r w:rsidRPr="002D15AA">
        <w:t>, что ниже среднемноголетней за 1978-2014 годы (</w:t>
      </w:r>
      <w:smartTag w:uri="urn:schemas-microsoft-com:office:smarttags" w:element="metricconverter">
        <w:smartTagPr>
          <w:attr w:name="ProductID" w:val="2015 г"/>
        </w:smartTagPr>
        <w:r w:rsidRPr="002D15AA">
          <w:t>572,2 мм</w:t>
        </w:r>
      </w:smartTag>
      <w:r w:rsidRPr="002D15AA">
        <w:t xml:space="preserve">). Основной причиной изменений подвижных компонентов в </w:t>
      </w:r>
      <w:r w:rsidRPr="002D15AA">
        <w:lastRenderedPageBreak/>
        <w:t>подземном и поверхностном рельефе были неравномерное внутригодовое распределение осадков, при превышении среднемесячных норм осад</w:t>
      </w:r>
      <w:r w:rsidR="00F64C1D">
        <w:t>ков июня-сентября лишь на 12-25%, от 73 до 86</w:t>
      </w:r>
      <w:r w:rsidRPr="002D15AA">
        <w:t>% их выпадало в виде ливней. Температуры воздуха в апреле-мае были значительно выше среднемноголетних (соответственно 1,5 и -0,2°</w:t>
      </w:r>
      <w:r>
        <w:t xml:space="preserve"> </w:t>
      </w:r>
      <w:r w:rsidRPr="002D15AA">
        <w:t>С для апреля и 11,4 и 6,5°</w:t>
      </w:r>
      <w:r>
        <w:t xml:space="preserve"> </w:t>
      </w:r>
      <w:r w:rsidRPr="002D15AA">
        <w:t>С для мая), что привело к раннему развитию снегового паводка, отсутствовали и остановки паводка, связанные с понижением температуры.</w:t>
      </w:r>
    </w:p>
    <w:p w:rsidR="00344D82" w:rsidRPr="00F64C1D" w:rsidRDefault="00344D82" w:rsidP="00F64C1D">
      <w:pPr>
        <w:widowControl w:val="0"/>
        <w:ind w:firstLine="567"/>
        <w:jc w:val="both"/>
        <w:rPr>
          <w:szCs w:val="20"/>
        </w:rPr>
      </w:pPr>
      <w:r w:rsidRPr="002D15AA">
        <w:rPr>
          <w:b/>
          <w:color w:val="000000" w:themeColor="text1"/>
        </w:rPr>
        <w:t>Рельеф.</w:t>
      </w:r>
      <w:r w:rsidRPr="002D15AA">
        <w:rPr>
          <w:b/>
        </w:rPr>
        <w:t xml:space="preserve"> </w:t>
      </w:r>
      <w:r w:rsidRPr="002D15AA">
        <w:t xml:space="preserve">Наиболее важными особенностями состояния абиотического комплекса в 2015 году были ранний паводок в пещерах, задержка паводка на разных ветвях спелеоводоносной системы на 5-7 дней, переход снегового паводка в дождевой в средине мая. Зафиксирована значительная активность дождевых паводков в летний и осенний периоды. Отмечен рост среднегодовых температур воздуха в пещерах для всех зон непрерывного наблюдения, связанный, преимущественно, с отепляющим эффектом карстовых вод во время дождевых паводков. </w:t>
      </w:r>
      <w:r w:rsidRPr="002D15AA">
        <w:rPr>
          <w:snapToGrid w:val="0"/>
        </w:rPr>
        <w:t>Снизилась сохранность подземных льдов в результате активности дождевых паводков.</w:t>
      </w:r>
      <w:r w:rsidRPr="002D15AA">
        <w:t xml:space="preserve"> Резкое сокращение объема проявлений активности экзогенных геологических процессов (ЭГП) при значительном их количестве отмечалось и </w:t>
      </w:r>
      <w:r w:rsidR="00F64C1D" w:rsidRPr="002D15AA">
        <w:t>в поверхностном рельефе,</w:t>
      </w:r>
      <w:r w:rsidRPr="002D15AA">
        <w:t xml:space="preserve"> и в пещерах. Снижение объема активизаций связано со снятием напряжения в предыдущие годы, но значительным ростом числа проявлений, вызванных снеговым и дождевыми паводками, в первую очередь – оползней и размывов.</w:t>
      </w:r>
    </w:p>
    <w:p w:rsidR="00F64C1D" w:rsidRDefault="00344D82" w:rsidP="00F64C1D">
      <w:pPr>
        <w:pStyle w:val="25"/>
        <w:spacing w:after="0" w:line="240" w:lineRule="auto"/>
        <w:ind w:left="0" w:firstLine="709"/>
        <w:jc w:val="both"/>
      </w:pPr>
      <w:r w:rsidRPr="002D15AA">
        <w:rPr>
          <w:snapToGrid w:val="0"/>
        </w:rPr>
        <w:t>На динамику подвижных компонентов пещер з</w:t>
      </w:r>
      <w:r w:rsidRPr="002D15AA">
        <w:t>аметное влияние оказали низкие температуры воздуха на поверхности, которые отмечались со второй декады октября 2014 года. Под воздействием низких температур воздуха в декабре 2014 и январе 2015 годов озеро в пещ. Бол. Голубинской начало замерзать уже к концу декабря, а ручей в пещ. Г-1, в отличие от</w:t>
      </w:r>
      <w:r w:rsidRPr="002D15AA">
        <w:rPr>
          <w:snapToGrid w:val="0"/>
        </w:rPr>
        <w:t xml:space="preserve"> зим 2013-2014 годов</w:t>
      </w:r>
      <w:r w:rsidRPr="002D15AA">
        <w:t xml:space="preserve"> замерз в январе п</w:t>
      </w:r>
      <w:r w:rsidR="00F64C1D">
        <w:t>ри невысоком подпорном паводке.</w:t>
      </w:r>
    </w:p>
    <w:p w:rsidR="00F64C1D" w:rsidRDefault="00344D82" w:rsidP="00F64C1D">
      <w:pPr>
        <w:pStyle w:val="25"/>
        <w:spacing w:after="0" w:line="240" w:lineRule="auto"/>
        <w:ind w:left="0" w:firstLine="709"/>
        <w:jc w:val="both"/>
      </w:pPr>
      <w:r w:rsidRPr="002D15AA">
        <w:rPr>
          <w:snapToGrid w:val="0"/>
        </w:rPr>
        <w:t xml:space="preserve">Суммарный объем льда </w:t>
      </w:r>
      <w:r w:rsidRPr="002D15AA">
        <w:t xml:space="preserve">в пещере Г-1 </w:t>
      </w:r>
      <w:r w:rsidRPr="002D15AA">
        <w:rPr>
          <w:snapToGrid w:val="0"/>
        </w:rPr>
        <w:t xml:space="preserve">достигал </w:t>
      </w:r>
      <w:smartTag w:uri="urn:schemas-microsoft-com:office:smarttags" w:element="metricconverter">
        <w:smartTagPr>
          <w:attr w:name="ProductID" w:val="2015 г"/>
        </w:smartTagPr>
        <w:r w:rsidRPr="002D15AA">
          <w:t>150 м</w:t>
        </w:r>
        <w:r w:rsidRPr="002D15AA">
          <w:rPr>
            <w:vertAlign w:val="superscript"/>
          </w:rPr>
          <w:t>3</w:t>
        </w:r>
      </w:smartTag>
      <w:r w:rsidRPr="002D15AA">
        <w:t xml:space="preserve">, что близко к прошлогоднему и почти вдвое ниже, чем в 2013 году. В пещере Бол. Голубинской </w:t>
      </w:r>
      <w:r w:rsidRPr="002D15AA">
        <w:rPr>
          <w:snapToGrid w:val="0"/>
        </w:rPr>
        <w:t xml:space="preserve">объем льда также </w:t>
      </w:r>
      <w:r w:rsidRPr="002D15AA">
        <w:t xml:space="preserve">был близок к прошлогоднему и составил </w:t>
      </w:r>
      <w:smartTag w:uri="urn:schemas-microsoft-com:office:smarttags" w:element="metricconverter">
        <w:smartTagPr>
          <w:attr w:name="ProductID" w:val="2015 г"/>
        </w:smartTagPr>
        <w:r w:rsidRPr="002D15AA">
          <w:t>105 м</w:t>
        </w:r>
        <w:r w:rsidRPr="002D15AA">
          <w:rPr>
            <w:vertAlign w:val="superscript"/>
          </w:rPr>
          <w:t>3</w:t>
        </w:r>
      </w:smartTag>
      <w:r w:rsidRPr="002D15AA">
        <w:t>. Начало весеннего паводка в пещерах в 3 декаде апреля, длительность около 3 недель с переходом в краткосрочный дождевой паводок.</w:t>
      </w:r>
    </w:p>
    <w:p w:rsidR="00344D82" w:rsidRPr="00BC082D" w:rsidRDefault="00344D82" w:rsidP="00F64C1D">
      <w:pPr>
        <w:pStyle w:val="25"/>
        <w:spacing w:after="0" w:line="240" w:lineRule="auto"/>
        <w:ind w:left="0" w:firstLine="709"/>
        <w:jc w:val="both"/>
      </w:pPr>
      <w:r w:rsidRPr="002D15AA">
        <w:rPr>
          <w:snapToGrid w:val="0"/>
        </w:rPr>
        <w:t xml:space="preserve">Как и в 2013-2014 годах, в пещерах наблюдается увеличение длительности периода положительных температур за счет отепляющего воздействия летних и осенних дождевых паводков </w:t>
      </w:r>
      <w:r w:rsidRPr="00BC082D">
        <w:rPr>
          <w:snapToGrid w:val="0"/>
        </w:rPr>
        <w:t xml:space="preserve">(рисунок </w:t>
      </w:r>
      <w:r w:rsidR="00BC082D" w:rsidRPr="00BC082D">
        <w:rPr>
          <w:snapToGrid w:val="0"/>
        </w:rPr>
        <w:t>60</w:t>
      </w:r>
      <w:r w:rsidRPr="00BC082D">
        <w:rPr>
          <w:snapToGrid w:val="0"/>
        </w:rPr>
        <w:t xml:space="preserve">). </w:t>
      </w:r>
    </w:p>
    <w:p w:rsidR="00344D82" w:rsidRPr="00BC082D" w:rsidRDefault="00344D82" w:rsidP="00344D82">
      <w:pPr>
        <w:pStyle w:val="25"/>
        <w:spacing w:after="0" w:line="240" w:lineRule="auto"/>
        <w:ind w:left="0"/>
        <w:jc w:val="both"/>
        <w:rPr>
          <w:snapToGrid w:val="0"/>
        </w:rPr>
      </w:pPr>
    </w:p>
    <w:p w:rsidR="00344D82" w:rsidRPr="00BC082D" w:rsidRDefault="00344D82" w:rsidP="00344D82">
      <w:pPr>
        <w:pStyle w:val="25"/>
        <w:keepNext/>
        <w:spacing w:after="0" w:line="240" w:lineRule="auto"/>
        <w:ind w:left="0"/>
        <w:jc w:val="both"/>
        <w:rPr>
          <w:snapToGrid w:val="0"/>
        </w:rPr>
      </w:pPr>
      <w:r w:rsidRPr="00BC082D">
        <w:rPr>
          <w:noProof/>
        </w:rPr>
        <w:drawing>
          <wp:inline distT="0" distB="0" distL="0" distR="0" wp14:anchorId="74D19EC4" wp14:editId="28C4BAEB">
            <wp:extent cx="3028950" cy="1728470"/>
            <wp:effectExtent l="0" t="0" r="0" b="5080"/>
            <wp:docPr id="9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rotWithShape="1">
                    <a:blip r:embed="rId79" cstate="print"/>
                    <a:srcRect l="1563" t="1740" r="2541" b="3191"/>
                    <a:stretch/>
                  </pic:blipFill>
                  <pic:spPr bwMode="auto">
                    <a:xfrm>
                      <a:off x="0" y="0"/>
                      <a:ext cx="3028950" cy="1728470"/>
                    </a:xfrm>
                    <a:prstGeom prst="rect">
                      <a:avLst/>
                    </a:prstGeom>
                    <a:noFill/>
                    <a:ln>
                      <a:noFill/>
                    </a:ln>
                    <a:extLst>
                      <a:ext uri="{53640926-AAD7-44D8-BBD7-CCE9431645EC}">
                        <a14:shadowObscured xmlns:a14="http://schemas.microsoft.com/office/drawing/2010/main"/>
                      </a:ext>
                    </a:extLst>
                  </pic:spPr>
                </pic:pic>
              </a:graphicData>
            </a:graphic>
          </wp:inline>
        </w:drawing>
      </w:r>
      <w:r w:rsidRPr="00BC082D">
        <w:rPr>
          <w:noProof/>
        </w:rPr>
        <w:t xml:space="preserve"> </w:t>
      </w:r>
      <w:r w:rsidRPr="00BC082D">
        <w:rPr>
          <w:noProof/>
        </w:rPr>
        <w:drawing>
          <wp:inline distT="0" distB="0" distL="0" distR="0" wp14:anchorId="1E438AA3" wp14:editId="202A4AB6">
            <wp:extent cx="2731770" cy="1731010"/>
            <wp:effectExtent l="0" t="0" r="0" b="2540"/>
            <wp:docPr id="94"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rotWithShape="1">
                    <a:blip r:embed="rId80" cstate="print"/>
                    <a:srcRect l="2313" t="1740" r="2857" b="2320"/>
                    <a:stretch/>
                  </pic:blipFill>
                  <pic:spPr bwMode="auto">
                    <a:xfrm>
                      <a:off x="0" y="0"/>
                      <a:ext cx="2731770" cy="1731010"/>
                    </a:xfrm>
                    <a:prstGeom prst="rect">
                      <a:avLst/>
                    </a:prstGeom>
                    <a:noFill/>
                    <a:ln>
                      <a:noFill/>
                    </a:ln>
                    <a:extLst>
                      <a:ext uri="{53640926-AAD7-44D8-BBD7-CCE9431645EC}">
                        <a14:shadowObscured xmlns:a14="http://schemas.microsoft.com/office/drawing/2010/main"/>
                      </a:ext>
                    </a:extLst>
                  </pic:spPr>
                </pic:pic>
              </a:graphicData>
            </a:graphic>
          </wp:inline>
        </w:drawing>
      </w:r>
    </w:p>
    <w:p w:rsidR="00F64C1D" w:rsidRPr="00BC082D" w:rsidRDefault="00F64C1D" w:rsidP="00344D82">
      <w:pPr>
        <w:pStyle w:val="25"/>
        <w:spacing w:after="0" w:line="240" w:lineRule="auto"/>
        <w:ind w:left="0"/>
        <w:jc w:val="center"/>
        <w:rPr>
          <w:noProof/>
          <w:sz w:val="20"/>
          <w:szCs w:val="20"/>
        </w:rPr>
      </w:pPr>
    </w:p>
    <w:p w:rsidR="00F64C1D" w:rsidRDefault="00344D82" w:rsidP="00F64C1D">
      <w:pPr>
        <w:pStyle w:val="25"/>
        <w:spacing w:after="0" w:line="240" w:lineRule="auto"/>
        <w:ind w:left="0"/>
        <w:jc w:val="center"/>
        <w:rPr>
          <w:snapToGrid w:val="0"/>
          <w:sz w:val="22"/>
          <w:szCs w:val="22"/>
        </w:rPr>
      </w:pPr>
      <w:r w:rsidRPr="00BC082D">
        <w:rPr>
          <w:noProof/>
          <w:sz w:val="20"/>
          <w:szCs w:val="20"/>
        </w:rPr>
        <w:t>Рис.</w:t>
      </w:r>
      <w:r w:rsidR="00BC082D" w:rsidRPr="00BC082D">
        <w:rPr>
          <w:noProof/>
          <w:sz w:val="20"/>
          <w:szCs w:val="20"/>
        </w:rPr>
        <w:t>60</w:t>
      </w:r>
      <w:r w:rsidRPr="00BC082D">
        <w:rPr>
          <w:noProof/>
          <w:sz w:val="20"/>
          <w:szCs w:val="20"/>
        </w:rPr>
        <w:t>.</w:t>
      </w:r>
      <w:r w:rsidRPr="00BC082D">
        <w:rPr>
          <w:noProof/>
          <w:sz w:val="22"/>
          <w:szCs w:val="22"/>
        </w:rPr>
        <w:t xml:space="preserve"> </w:t>
      </w:r>
      <w:r w:rsidRPr="00BC082D">
        <w:rPr>
          <w:snapToGrid w:val="0"/>
          <w:sz w:val="20"/>
          <w:szCs w:val="20"/>
        </w:rPr>
        <w:t>Динамика</w:t>
      </w:r>
      <w:r w:rsidRPr="0074076B">
        <w:rPr>
          <w:snapToGrid w:val="0"/>
          <w:sz w:val="20"/>
          <w:szCs w:val="20"/>
        </w:rPr>
        <w:t xml:space="preserve"> среднесуточных температур воздуха мониторинговых пещер (ноябрь 2014- октябрь 2015 гг.). Слева - пещ. Г-1, справа – пещ.</w:t>
      </w:r>
      <w:r w:rsidRPr="0074076B">
        <w:rPr>
          <w:sz w:val="20"/>
          <w:szCs w:val="20"/>
        </w:rPr>
        <w:t xml:space="preserve"> Большая Голубинская</w:t>
      </w:r>
      <w:r w:rsidRPr="0074076B">
        <w:rPr>
          <w:sz w:val="22"/>
          <w:szCs w:val="22"/>
        </w:rPr>
        <w:t>.</w:t>
      </w:r>
    </w:p>
    <w:p w:rsidR="00F64C1D" w:rsidRDefault="00F64C1D" w:rsidP="00F64C1D">
      <w:pPr>
        <w:pStyle w:val="25"/>
        <w:spacing w:after="0" w:line="240" w:lineRule="auto"/>
        <w:ind w:left="0"/>
        <w:jc w:val="center"/>
        <w:rPr>
          <w:snapToGrid w:val="0"/>
          <w:sz w:val="22"/>
          <w:szCs w:val="22"/>
        </w:rPr>
      </w:pPr>
    </w:p>
    <w:p w:rsidR="00344D82" w:rsidRPr="00F64C1D" w:rsidRDefault="00344D82" w:rsidP="00F64C1D">
      <w:pPr>
        <w:pStyle w:val="25"/>
        <w:spacing w:after="0" w:line="240" w:lineRule="auto"/>
        <w:ind w:left="0" w:firstLine="709"/>
        <w:jc w:val="both"/>
        <w:rPr>
          <w:snapToGrid w:val="0"/>
          <w:sz w:val="22"/>
          <w:szCs w:val="22"/>
        </w:rPr>
      </w:pPr>
      <w:r w:rsidRPr="0074076B">
        <w:rPr>
          <w:snapToGrid w:val="0"/>
        </w:rPr>
        <w:t>З</w:t>
      </w:r>
      <w:r w:rsidRPr="0074076B">
        <w:t>аметное влияние оказал высокоскоростной весенний паводок</w:t>
      </w:r>
      <w:r w:rsidRPr="0074076B">
        <w:rPr>
          <w:snapToGrid w:val="0"/>
        </w:rPr>
        <w:t xml:space="preserve"> и паводки летнего периода</w:t>
      </w:r>
      <w:r w:rsidRPr="0074076B">
        <w:t xml:space="preserve">. </w:t>
      </w:r>
      <w:r w:rsidRPr="0074076B">
        <w:rPr>
          <w:snapToGrid w:val="0"/>
        </w:rPr>
        <w:t>Сократилась сохранность сезонных и многолетних льдов и активность</w:t>
      </w:r>
      <w:r w:rsidRPr="0074076B">
        <w:t xml:space="preserve"> ЭГП в мониторинговых пещерах, произошло её перераспределение </w:t>
      </w:r>
      <w:r w:rsidRPr="0074076B">
        <w:rPr>
          <w:snapToGrid w:val="0"/>
        </w:rPr>
        <w:t>по генезису, проявлявшееся в росте объема размывов и сокращения переотложений пещерного заполнителя.</w:t>
      </w:r>
    </w:p>
    <w:p w:rsidR="00344D82" w:rsidRPr="0074076B" w:rsidRDefault="00344D82" w:rsidP="00F64C1D">
      <w:pPr>
        <w:pStyle w:val="af7"/>
        <w:widowControl w:val="0"/>
        <w:tabs>
          <w:tab w:val="left" w:pos="8505"/>
        </w:tabs>
        <w:spacing w:after="0"/>
        <w:ind w:left="0" w:firstLine="709"/>
        <w:jc w:val="both"/>
        <w:rPr>
          <w:snapToGrid w:val="0"/>
        </w:rPr>
      </w:pPr>
      <w:r w:rsidRPr="0074076B">
        <w:t xml:space="preserve">По данным температурных логгеров в мониторинговых пещерах в 2015 году получены полные ряды наблюдений, при этом, по сравнению с 2013-2014 годами, </w:t>
      </w:r>
      <w:r w:rsidRPr="0074076B">
        <w:lastRenderedPageBreak/>
        <w:t xml:space="preserve">отмечается рост среднегодовых температур воздуха на 0,1-0,3° С </w:t>
      </w:r>
      <w:r w:rsidRPr="002104DE">
        <w:t xml:space="preserve">(таблица </w:t>
      </w:r>
      <w:r w:rsidR="002104DE" w:rsidRPr="002104DE">
        <w:t>99</w:t>
      </w:r>
      <w:r w:rsidRPr="002104DE">
        <w:t>),</w:t>
      </w:r>
      <w:r w:rsidRPr="0074076B">
        <w:t xml:space="preserve"> за исключением пк. 3 в пещ. Бол. Голубинская.</w:t>
      </w:r>
      <w:r w:rsidRPr="0074076B">
        <w:rPr>
          <w:snapToGrid w:val="0"/>
        </w:rPr>
        <w:t xml:space="preserve">  </w:t>
      </w:r>
    </w:p>
    <w:p w:rsidR="00344D82" w:rsidRPr="00F64C1D" w:rsidRDefault="00344D82" w:rsidP="00F64C1D">
      <w:pPr>
        <w:pStyle w:val="af7"/>
        <w:widowControl w:val="0"/>
        <w:tabs>
          <w:tab w:val="left" w:pos="8505"/>
        </w:tabs>
        <w:spacing w:after="0"/>
        <w:ind w:left="0" w:firstLine="709"/>
        <w:jc w:val="both"/>
        <w:rPr>
          <w:snapToGrid w:val="0"/>
        </w:rPr>
      </w:pPr>
      <w:r w:rsidRPr="0074076B">
        <w:rPr>
          <w:snapToGrid w:val="0"/>
        </w:rPr>
        <w:t xml:space="preserve">В 2015 году </w:t>
      </w:r>
      <w:r w:rsidRPr="0074076B">
        <w:t>на территории заповедника и в его охранной зоне отмечался рост активности развития экзогенных геологических процессов (</w:t>
      </w:r>
      <w:r w:rsidRPr="0074076B">
        <w:rPr>
          <w:snapToGrid w:val="0"/>
        </w:rPr>
        <w:t>ЭГП). Б</w:t>
      </w:r>
      <w:r w:rsidRPr="0074076B">
        <w:t xml:space="preserve">ыло выявлено 265 проявлений активности ЭГП, их суммарный объем составил </w:t>
      </w:r>
      <w:smartTag w:uri="urn:schemas-microsoft-com:office:smarttags" w:element="metricconverter">
        <w:smartTagPr>
          <w:attr w:name="ProductID" w:val="2015 г"/>
        </w:smartTagPr>
        <w:r w:rsidRPr="0074076B">
          <w:t>4245,6 м</w:t>
        </w:r>
        <w:r w:rsidRPr="0074076B">
          <w:rPr>
            <w:vertAlign w:val="superscript"/>
          </w:rPr>
          <w:t>3</w:t>
        </w:r>
      </w:smartTag>
      <w:r w:rsidRPr="0074076B">
        <w:t>.</w:t>
      </w:r>
      <w:r w:rsidRPr="0074076B">
        <w:rPr>
          <w:snapToGrid w:val="0"/>
        </w:rPr>
        <w:t xml:space="preserve"> При этом произошло значительное перераспределение по генезису (преобладание оползней) и по размерности активизаций (отсутствие крупных нарушений). Это связано как с особенностями метеорологических условий года, так и с общей разгрузкой напряжений на участках наблюдения в предшествующий период</w:t>
      </w:r>
      <w:r w:rsidRPr="0074076B">
        <w:t xml:space="preserve">. </w:t>
      </w:r>
      <w:r w:rsidRPr="0074076B">
        <w:rPr>
          <w:snapToGrid w:val="0"/>
        </w:rPr>
        <w:t>В количественном и в объемном отношении преобладали, как и в предыдущие годы</w:t>
      </w:r>
      <w:r w:rsidR="00F64C1D">
        <w:rPr>
          <w:snapToGrid w:val="0"/>
        </w:rPr>
        <w:t xml:space="preserve">, активизации долине р. Сотки. </w:t>
      </w:r>
      <w:r w:rsidRPr="0074076B">
        <w:t xml:space="preserve">В генетической структуре активизаций ЭГП </w:t>
      </w:r>
      <w:r w:rsidRPr="002104DE">
        <w:t xml:space="preserve">(рисунок </w:t>
      </w:r>
      <w:r w:rsidR="002104DE" w:rsidRPr="002104DE">
        <w:t>61</w:t>
      </w:r>
      <w:r w:rsidRPr="002104DE">
        <w:t>)</w:t>
      </w:r>
      <w:r w:rsidRPr="0074076B">
        <w:t xml:space="preserve"> в 2015 году произошли изменения, связанные с тем, что при превышении среднемесячных норм</w:t>
      </w:r>
      <w:r w:rsidR="00F64C1D">
        <w:t xml:space="preserve"> осадков июня-сентября на 12-25%, более 73-86</w:t>
      </w:r>
      <w:r w:rsidRPr="0074076B">
        <w:t>% их выпадало в виде ливней. Обычно оползни за период с 1991 года, занимали вторую позицию после гравитационных активизаций. Это соотношение до 2015 года нарушалось лишь в 2012 и 2013 годах, когда было выявлено абсолютное преобладание оползневых активизаций.</w:t>
      </w:r>
      <w:r w:rsidRPr="00704B08">
        <w:t xml:space="preserve"> В 2015 году в объемном отношении преобладали гравитационные нарушения (</w:t>
      </w:r>
      <w:smartTag w:uri="urn:schemas-microsoft-com:office:smarttags" w:element="metricconverter">
        <w:smartTagPr>
          <w:attr w:name="ProductID" w:val="2015 г"/>
        </w:smartTagPr>
        <w:r w:rsidRPr="00704B08">
          <w:t>1877,4 м</w:t>
        </w:r>
        <w:r w:rsidRPr="00704B08">
          <w:rPr>
            <w:vertAlign w:val="superscript"/>
          </w:rPr>
          <w:t>3</w:t>
        </w:r>
      </w:smartTag>
      <w:r w:rsidRPr="00704B08">
        <w:rPr>
          <w:vertAlign w:val="superscript"/>
        </w:rPr>
        <w:t xml:space="preserve"> </w:t>
      </w:r>
      <w:r w:rsidRPr="00704B08">
        <w:t xml:space="preserve">при 94 проявлениях), но в количественном лидировали оползни (106 шт. при объеме </w:t>
      </w:r>
      <w:smartTag w:uri="urn:schemas-microsoft-com:office:smarttags" w:element="metricconverter">
        <w:smartTagPr>
          <w:attr w:name="ProductID" w:val="2015 г"/>
        </w:smartTagPr>
        <w:r w:rsidRPr="00704B08">
          <w:t>1542,2 м</w:t>
        </w:r>
        <w:r w:rsidRPr="00704B08">
          <w:rPr>
            <w:vertAlign w:val="superscript"/>
          </w:rPr>
          <w:t>3</w:t>
        </w:r>
      </w:smartTag>
      <w:r w:rsidRPr="00704B08">
        <w:t xml:space="preserve">). Доля переотложений неконсолидированного заполнителя, как и в предыдущие годы невелика, преобладали конусы выноса из пещер и карстовых источников на р. Сотке. </w:t>
      </w:r>
    </w:p>
    <w:p w:rsidR="00344D82" w:rsidRDefault="00344D82" w:rsidP="00CA04ED">
      <w:pPr>
        <w:pStyle w:val="25"/>
        <w:spacing w:after="0" w:line="240" w:lineRule="auto"/>
        <w:ind w:left="0" w:firstLine="8505"/>
        <w:jc w:val="both"/>
        <w:rPr>
          <w:i/>
          <w:highlight w:val="yellow"/>
        </w:rPr>
      </w:pPr>
    </w:p>
    <w:p w:rsidR="00F64C1D" w:rsidRDefault="00344D82" w:rsidP="00CA04ED">
      <w:pPr>
        <w:pStyle w:val="25"/>
        <w:spacing w:after="0" w:line="240" w:lineRule="auto"/>
        <w:ind w:left="0" w:firstLine="709"/>
        <w:jc w:val="right"/>
        <w:rPr>
          <w:i/>
        </w:rPr>
      </w:pPr>
      <w:r w:rsidRPr="002104DE">
        <w:rPr>
          <w:i/>
        </w:rPr>
        <w:t xml:space="preserve">Таблица </w:t>
      </w:r>
      <w:r w:rsidR="002104DE" w:rsidRPr="002104DE">
        <w:rPr>
          <w:i/>
        </w:rPr>
        <w:t>99</w:t>
      </w:r>
    </w:p>
    <w:p w:rsidR="00344D82" w:rsidRPr="00F64C1D" w:rsidRDefault="00344D82" w:rsidP="00CA04ED">
      <w:pPr>
        <w:pStyle w:val="25"/>
        <w:spacing w:after="0" w:line="240" w:lineRule="auto"/>
        <w:ind w:left="0" w:firstLine="709"/>
        <w:jc w:val="center"/>
        <w:rPr>
          <w:i/>
        </w:rPr>
      </w:pPr>
      <w:r w:rsidRPr="00704B08">
        <w:rPr>
          <w:b/>
        </w:rPr>
        <w:t>Среднегодовые температуры для разных участков мониторинговых пещер</w:t>
      </w:r>
    </w:p>
    <w:p w:rsidR="00344D82" w:rsidRPr="00704B08" w:rsidRDefault="00344D82" w:rsidP="00CA04ED">
      <w:pPr>
        <w:keepNext/>
        <w:jc w:val="center"/>
        <w:rPr>
          <w:b/>
        </w:rPr>
      </w:pPr>
    </w:p>
    <w:tbl>
      <w:tblPr>
        <w:tblW w:w="8832" w:type="dxa"/>
        <w:jc w:val="center"/>
        <w:tblLook w:val="00A0" w:firstRow="1" w:lastRow="0" w:firstColumn="1" w:lastColumn="0" w:noHBand="0" w:noVBand="0"/>
      </w:tblPr>
      <w:tblGrid>
        <w:gridCol w:w="1890"/>
        <w:gridCol w:w="1460"/>
        <w:gridCol w:w="968"/>
        <w:gridCol w:w="829"/>
        <w:gridCol w:w="708"/>
        <w:gridCol w:w="993"/>
        <w:gridCol w:w="944"/>
        <w:gridCol w:w="1040"/>
      </w:tblGrid>
      <w:tr w:rsidR="00344D82" w:rsidRPr="00922D6F" w:rsidTr="00CA04ED">
        <w:trPr>
          <w:trHeight w:val="340"/>
          <w:tblHeader/>
          <w:jc w:val="center"/>
        </w:trPr>
        <w:tc>
          <w:tcPr>
            <w:tcW w:w="1890" w:type="dxa"/>
            <w:vMerge w:val="restart"/>
            <w:tcBorders>
              <w:top w:val="single" w:sz="8" w:space="0" w:color="auto"/>
              <w:left w:val="single" w:sz="8" w:space="0" w:color="auto"/>
              <w:bottom w:val="single" w:sz="8" w:space="0" w:color="000000"/>
              <w:right w:val="single" w:sz="8" w:space="0" w:color="auto"/>
            </w:tcBorders>
            <w:vAlign w:val="center"/>
            <w:hideMark/>
          </w:tcPr>
          <w:p w:rsidR="00344D82" w:rsidRPr="00922D6F" w:rsidRDefault="00344D82" w:rsidP="00CA04ED">
            <w:pPr>
              <w:keepNext/>
              <w:jc w:val="center"/>
              <w:rPr>
                <w:b/>
                <w:color w:val="000000"/>
                <w:sz w:val="20"/>
                <w:szCs w:val="20"/>
              </w:rPr>
            </w:pPr>
            <w:r w:rsidRPr="00922D6F">
              <w:rPr>
                <w:b/>
                <w:color w:val="000000"/>
                <w:sz w:val="20"/>
                <w:szCs w:val="20"/>
              </w:rPr>
              <w:t>Годы наблюдения</w:t>
            </w:r>
          </w:p>
        </w:tc>
        <w:tc>
          <w:tcPr>
            <w:tcW w:w="1460" w:type="dxa"/>
            <w:vMerge w:val="restart"/>
            <w:tcBorders>
              <w:top w:val="single" w:sz="8" w:space="0" w:color="auto"/>
              <w:left w:val="single" w:sz="8" w:space="0" w:color="auto"/>
              <w:bottom w:val="single" w:sz="8" w:space="0" w:color="000000"/>
              <w:right w:val="single" w:sz="8" w:space="0" w:color="auto"/>
            </w:tcBorders>
            <w:vAlign w:val="center"/>
            <w:hideMark/>
          </w:tcPr>
          <w:p w:rsidR="00344D82" w:rsidRPr="00922D6F" w:rsidRDefault="00344D82" w:rsidP="00CA04ED">
            <w:pPr>
              <w:keepNext/>
              <w:jc w:val="center"/>
              <w:rPr>
                <w:b/>
                <w:color w:val="000000"/>
                <w:sz w:val="20"/>
                <w:szCs w:val="20"/>
              </w:rPr>
            </w:pPr>
            <w:r w:rsidRPr="00922D6F">
              <w:rPr>
                <w:b/>
                <w:color w:val="000000"/>
                <w:sz w:val="20"/>
                <w:szCs w:val="20"/>
              </w:rPr>
              <w:t>Температура воздуха на поверхности,</w:t>
            </w:r>
            <w:r w:rsidRPr="00922D6F">
              <w:rPr>
                <w:b/>
                <w:sz w:val="20"/>
                <w:szCs w:val="20"/>
              </w:rPr>
              <w:t xml:space="preserve"> °</w:t>
            </w:r>
            <w:r>
              <w:rPr>
                <w:b/>
                <w:sz w:val="20"/>
                <w:szCs w:val="20"/>
              </w:rPr>
              <w:t xml:space="preserve"> </w:t>
            </w:r>
            <w:r w:rsidRPr="00922D6F">
              <w:rPr>
                <w:b/>
                <w:sz w:val="20"/>
                <w:szCs w:val="20"/>
              </w:rPr>
              <w:t>C</w:t>
            </w:r>
          </w:p>
        </w:tc>
        <w:tc>
          <w:tcPr>
            <w:tcW w:w="5482" w:type="dxa"/>
            <w:gridSpan w:val="6"/>
            <w:tcBorders>
              <w:top w:val="single" w:sz="8" w:space="0" w:color="auto"/>
              <w:left w:val="nil"/>
              <w:bottom w:val="single" w:sz="8" w:space="0" w:color="auto"/>
              <w:right w:val="single" w:sz="8" w:space="0" w:color="000000"/>
            </w:tcBorders>
            <w:noWrap/>
            <w:vAlign w:val="center"/>
            <w:hideMark/>
          </w:tcPr>
          <w:p w:rsidR="00344D82" w:rsidRPr="00922D6F" w:rsidRDefault="00344D82" w:rsidP="00CA04ED">
            <w:pPr>
              <w:keepNext/>
              <w:jc w:val="center"/>
              <w:rPr>
                <w:b/>
                <w:color w:val="000000"/>
                <w:sz w:val="20"/>
                <w:szCs w:val="20"/>
              </w:rPr>
            </w:pPr>
            <w:r w:rsidRPr="00922D6F">
              <w:rPr>
                <w:b/>
                <w:color w:val="000000"/>
                <w:sz w:val="20"/>
                <w:szCs w:val="20"/>
              </w:rPr>
              <w:t>Температура воздуха в пещере,</w:t>
            </w:r>
            <w:r w:rsidRPr="00922D6F">
              <w:rPr>
                <w:b/>
                <w:sz w:val="20"/>
                <w:szCs w:val="20"/>
              </w:rPr>
              <w:t xml:space="preserve"> °</w:t>
            </w:r>
            <w:r>
              <w:rPr>
                <w:b/>
                <w:sz w:val="20"/>
                <w:szCs w:val="20"/>
              </w:rPr>
              <w:t xml:space="preserve"> </w:t>
            </w:r>
            <w:r w:rsidRPr="00922D6F">
              <w:rPr>
                <w:b/>
                <w:sz w:val="20"/>
                <w:szCs w:val="20"/>
              </w:rPr>
              <w:t>C</w:t>
            </w:r>
          </w:p>
        </w:tc>
      </w:tr>
      <w:tr w:rsidR="00344D82" w:rsidRPr="00922D6F" w:rsidTr="00CA04ED">
        <w:trPr>
          <w:trHeight w:val="340"/>
          <w:tblHeader/>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344D82" w:rsidRPr="00922D6F" w:rsidRDefault="00344D82" w:rsidP="00E209F2">
            <w:pPr>
              <w:jc w:val="center"/>
              <w:rPr>
                <w:b/>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44D82" w:rsidRPr="00922D6F" w:rsidRDefault="00344D82" w:rsidP="00E209F2">
            <w:pPr>
              <w:jc w:val="center"/>
              <w:rPr>
                <w:b/>
                <w:color w:val="000000"/>
                <w:sz w:val="20"/>
                <w:szCs w:val="20"/>
              </w:rPr>
            </w:pPr>
          </w:p>
        </w:tc>
        <w:tc>
          <w:tcPr>
            <w:tcW w:w="2505" w:type="dxa"/>
            <w:gridSpan w:val="3"/>
            <w:tcBorders>
              <w:top w:val="single" w:sz="8" w:space="0" w:color="auto"/>
              <w:left w:val="nil"/>
              <w:bottom w:val="single" w:sz="8" w:space="0" w:color="auto"/>
              <w:right w:val="single" w:sz="8" w:space="0" w:color="000000"/>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пещ. Бол. Голубинская</w:t>
            </w:r>
          </w:p>
        </w:tc>
        <w:tc>
          <w:tcPr>
            <w:tcW w:w="2977" w:type="dxa"/>
            <w:gridSpan w:val="3"/>
            <w:tcBorders>
              <w:top w:val="single" w:sz="8" w:space="0" w:color="auto"/>
              <w:left w:val="nil"/>
              <w:bottom w:val="single" w:sz="8" w:space="0" w:color="auto"/>
              <w:right w:val="single" w:sz="8" w:space="0" w:color="000000"/>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пещ. Певческая эстрада (Г-1)</w:t>
            </w:r>
          </w:p>
        </w:tc>
      </w:tr>
      <w:tr w:rsidR="00344D82" w:rsidRPr="00922D6F" w:rsidTr="00CA04ED">
        <w:trPr>
          <w:trHeight w:val="340"/>
          <w:tblHeader/>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344D82" w:rsidRPr="00922D6F" w:rsidRDefault="00344D82" w:rsidP="00E209F2">
            <w:pPr>
              <w:jc w:val="center"/>
              <w:rPr>
                <w:b/>
                <w:color w:val="000000"/>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344D82" w:rsidRPr="00922D6F" w:rsidRDefault="00344D82" w:rsidP="00E209F2">
            <w:pPr>
              <w:jc w:val="center"/>
              <w:rPr>
                <w:b/>
                <w:color w:val="000000"/>
                <w:sz w:val="20"/>
                <w:szCs w:val="20"/>
              </w:rPr>
            </w:pP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пк1</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пк2*</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пк3</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пк0*</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пк1</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пк2</w:t>
            </w:r>
          </w:p>
        </w:tc>
      </w:tr>
      <w:tr w:rsidR="00CA04ED" w:rsidRPr="00922D6F" w:rsidTr="00CA04ED">
        <w:trPr>
          <w:trHeight w:val="340"/>
          <w:tblHeader/>
          <w:jc w:val="center"/>
        </w:trPr>
        <w:tc>
          <w:tcPr>
            <w:tcW w:w="0" w:type="auto"/>
            <w:tcBorders>
              <w:top w:val="single" w:sz="8" w:space="0" w:color="auto"/>
              <w:left w:val="single" w:sz="8" w:space="0" w:color="auto"/>
              <w:bottom w:val="single" w:sz="8" w:space="0" w:color="000000"/>
              <w:right w:val="single" w:sz="8" w:space="0" w:color="auto"/>
            </w:tcBorders>
            <w:vAlign w:val="center"/>
          </w:tcPr>
          <w:p w:rsidR="00CA04ED" w:rsidRPr="00CA04ED" w:rsidRDefault="00CA04ED" w:rsidP="00E209F2">
            <w:pPr>
              <w:jc w:val="center"/>
              <w:rPr>
                <w:b/>
                <w:color w:val="000000"/>
                <w:sz w:val="20"/>
                <w:szCs w:val="20"/>
                <w:lang w:val="en-US"/>
              </w:rPr>
            </w:pPr>
            <w:r>
              <w:rPr>
                <w:b/>
                <w:color w:val="000000"/>
                <w:sz w:val="20"/>
                <w:szCs w:val="20"/>
                <w:lang w:val="en-US"/>
              </w:rPr>
              <w:t>1</w:t>
            </w:r>
          </w:p>
        </w:tc>
        <w:tc>
          <w:tcPr>
            <w:tcW w:w="0" w:type="auto"/>
            <w:tcBorders>
              <w:top w:val="single" w:sz="8" w:space="0" w:color="auto"/>
              <w:left w:val="single" w:sz="8" w:space="0" w:color="auto"/>
              <w:bottom w:val="single" w:sz="8" w:space="0" w:color="000000"/>
              <w:right w:val="single" w:sz="8" w:space="0" w:color="auto"/>
            </w:tcBorders>
            <w:vAlign w:val="center"/>
          </w:tcPr>
          <w:p w:rsidR="00CA04ED" w:rsidRPr="00CA04ED" w:rsidRDefault="00CA04ED" w:rsidP="00E209F2">
            <w:pPr>
              <w:jc w:val="center"/>
              <w:rPr>
                <w:b/>
                <w:color w:val="000000"/>
                <w:sz w:val="20"/>
                <w:szCs w:val="20"/>
                <w:lang w:val="en-US"/>
              </w:rPr>
            </w:pPr>
            <w:r>
              <w:rPr>
                <w:b/>
                <w:color w:val="000000"/>
                <w:sz w:val="20"/>
                <w:szCs w:val="20"/>
                <w:lang w:val="en-US"/>
              </w:rPr>
              <w:t>2</w:t>
            </w:r>
          </w:p>
        </w:tc>
        <w:tc>
          <w:tcPr>
            <w:tcW w:w="968" w:type="dxa"/>
            <w:tcBorders>
              <w:top w:val="nil"/>
              <w:left w:val="nil"/>
              <w:bottom w:val="single" w:sz="8" w:space="0" w:color="auto"/>
              <w:right w:val="single" w:sz="8" w:space="0" w:color="auto"/>
            </w:tcBorders>
            <w:noWrap/>
            <w:vAlign w:val="center"/>
          </w:tcPr>
          <w:p w:rsidR="00CA04ED" w:rsidRPr="00CA04ED" w:rsidRDefault="00CA04ED" w:rsidP="00E209F2">
            <w:pPr>
              <w:keepNext/>
              <w:jc w:val="center"/>
              <w:rPr>
                <w:b/>
                <w:color w:val="000000"/>
                <w:sz w:val="20"/>
                <w:szCs w:val="20"/>
                <w:lang w:val="en-US"/>
              </w:rPr>
            </w:pPr>
            <w:r>
              <w:rPr>
                <w:b/>
                <w:color w:val="000000"/>
                <w:sz w:val="20"/>
                <w:szCs w:val="20"/>
                <w:lang w:val="en-US"/>
              </w:rPr>
              <w:t>3</w:t>
            </w:r>
          </w:p>
        </w:tc>
        <w:tc>
          <w:tcPr>
            <w:tcW w:w="829" w:type="dxa"/>
            <w:tcBorders>
              <w:top w:val="nil"/>
              <w:left w:val="nil"/>
              <w:bottom w:val="single" w:sz="8" w:space="0" w:color="auto"/>
              <w:right w:val="single" w:sz="8" w:space="0" w:color="auto"/>
            </w:tcBorders>
            <w:noWrap/>
            <w:vAlign w:val="center"/>
          </w:tcPr>
          <w:p w:rsidR="00CA04ED" w:rsidRPr="00CA04ED" w:rsidRDefault="00CA04ED" w:rsidP="00E209F2">
            <w:pPr>
              <w:keepNext/>
              <w:jc w:val="center"/>
              <w:rPr>
                <w:b/>
                <w:color w:val="000000"/>
                <w:sz w:val="20"/>
                <w:szCs w:val="20"/>
                <w:lang w:val="en-US"/>
              </w:rPr>
            </w:pPr>
            <w:r>
              <w:rPr>
                <w:b/>
                <w:color w:val="000000"/>
                <w:sz w:val="20"/>
                <w:szCs w:val="20"/>
                <w:lang w:val="en-US"/>
              </w:rPr>
              <w:t>4</w:t>
            </w:r>
          </w:p>
        </w:tc>
        <w:tc>
          <w:tcPr>
            <w:tcW w:w="708" w:type="dxa"/>
            <w:tcBorders>
              <w:top w:val="nil"/>
              <w:left w:val="nil"/>
              <w:bottom w:val="single" w:sz="8" w:space="0" w:color="auto"/>
              <w:right w:val="single" w:sz="8" w:space="0" w:color="auto"/>
            </w:tcBorders>
            <w:noWrap/>
            <w:vAlign w:val="center"/>
          </w:tcPr>
          <w:p w:rsidR="00CA04ED" w:rsidRPr="00CA04ED" w:rsidRDefault="00CA04ED" w:rsidP="00E209F2">
            <w:pPr>
              <w:keepNext/>
              <w:jc w:val="center"/>
              <w:rPr>
                <w:b/>
                <w:color w:val="000000"/>
                <w:sz w:val="20"/>
                <w:szCs w:val="20"/>
                <w:lang w:val="en-US"/>
              </w:rPr>
            </w:pPr>
            <w:r>
              <w:rPr>
                <w:b/>
                <w:color w:val="000000"/>
                <w:sz w:val="20"/>
                <w:szCs w:val="20"/>
                <w:lang w:val="en-US"/>
              </w:rPr>
              <w:t>5</w:t>
            </w:r>
          </w:p>
        </w:tc>
        <w:tc>
          <w:tcPr>
            <w:tcW w:w="993" w:type="dxa"/>
            <w:tcBorders>
              <w:top w:val="nil"/>
              <w:left w:val="nil"/>
              <w:bottom w:val="single" w:sz="8" w:space="0" w:color="auto"/>
              <w:right w:val="single" w:sz="8" w:space="0" w:color="auto"/>
            </w:tcBorders>
            <w:noWrap/>
            <w:vAlign w:val="center"/>
          </w:tcPr>
          <w:p w:rsidR="00CA04ED" w:rsidRPr="00CA04ED" w:rsidRDefault="00CA04ED" w:rsidP="00E209F2">
            <w:pPr>
              <w:keepNext/>
              <w:jc w:val="center"/>
              <w:rPr>
                <w:b/>
                <w:color w:val="000000"/>
                <w:sz w:val="20"/>
                <w:szCs w:val="20"/>
                <w:lang w:val="en-US"/>
              </w:rPr>
            </w:pPr>
            <w:r>
              <w:rPr>
                <w:b/>
                <w:color w:val="000000"/>
                <w:sz w:val="20"/>
                <w:szCs w:val="20"/>
                <w:lang w:val="en-US"/>
              </w:rPr>
              <w:t>6</w:t>
            </w:r>
          </w:p>
        </w:tc>
        <w:tc>
          <w:tcPr>
            <w:tcW w:w="944" w:type="dxa"/>
            <w:tcBorders>
              <w:top w:val="nil"/>
              <w:left w:val="nil"/>
              <w:bottom w:val="single" w:sz="8" w:space="0" w:color="auto"/>
              <w:right w:val="single" w:sz="8" w:space="0" w:color="auto"/>
            </w:tcBorders>
            <w:noWrap/>
            <w:vAlign w:val="center"/>
          </w:tcPr>
          <w:p w:rsidR="00CA04ED" w:rsidRPr="00CA04ED" w:rsidRDefault="00CA04ED" w:rsidP="00E209F2">
            <w:pPr>
              <w:keepNext/>
              <w:jc w:val="center"/>
              <w:rPr>
                <w:b/>
                <w:color w:val="000000"/>
                <w:sz w:val="20"/>
                <w:szCs w:val="20"/>
                <w:lang w:val="en-US"/>
              </w:rPr>
            </w:pPr>
            <w:r>
              <w:rPr>
                <w:b/>
                <w:color w:val="000000"/>
                <w:sz w:val="20"/>
                <w:szCs w:val="20"/>
                <w:lang w:val="en-US"/>
              </w:rPr>
              <w:t>7</w:t>
            </w:r>
          </w:p>
        </w:tc>
        <w:tc>
          <w:tcPr>
            <w:tcW w:w="1040" w:type="dxa"/>
            <w:tcBorders>
              <w:top w:val="nil"/>
              <w:left w:val="nil"/>
              <w:bottom w:val="single" w:sz="8" w:space="0" w:color="auto"/>
              <w:right w:val="single" w:sz="8" w:space="0" w:color="auto"/>
            </w:tcBorders>
            <w:noWrap/>
            <w:vAlign w:val="center"/>
          </w:tcPr>
          <w:p w:rsidR="00CA04ED" w:rsidRPr="00CA04ED" w:rsidRDefault="00CA04ED" w:rsidP="00E209F2">
            <w:pPr>
              <w:keepNext/>
              <w:jc w:val="center"/>
              <w:rPr>
                <w:b/>
                <w:color w:val="000000"/>
                <w:sz w:val="20"/>
                <w:szCs w:val="20"/>
                <w:lang w:val="en-US"/>
              </w:rPr>
            </w:pPr>
            <w:r>
              <w:rPr>
                <w:b/>
                <w:color w:val="000000"/>
                <w:sz w:val="20"/>
                <w:szCs w:val="20"/>
                <w:lang w:val="en-US"/>
              </w:rPr>
              <w:t>8</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2009</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1,6</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-1,2</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нет</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1,7</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-0,1</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-2,5</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0,6</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2010</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0,8</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-3,2</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-0,9</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0,7</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1,1</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-3,9</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-0,5</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2011</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0,2</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-3,4</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0,4</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нет</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-4,6</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-1,4</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2012</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1,9</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-1,6</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нет</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1,2</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нет</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-0,5</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2013</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0,8</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-2,5</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0,3</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1,6</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-3,2</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-0,3</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2014</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1,8</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-0,7</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0,4</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1,7</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0,75</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-2,2</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0,02</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2015</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2,2</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-0,2</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0,7</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1,3</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1,2</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-1,9</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0,2</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Среднее за 7 лет:</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b/>
                <w:color w:val="000000"/>
                <w:sz w:val="20"/>
                <w:szCs w:val="20"/>
              </w:rPr>
            </w:pPr>
            <w:r w:rsidRPr="00922D6F">
              <w:rPr>
                <w:b/>
                <w:color w:val="000000"/>
                <w:sz w:val="20"/>
                <w:szCs w:val="20"/>
              </w:rPr>
              <w:t>1,3</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-1,8</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-0,1</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1,2</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0,6</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-2,6</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b/>
                <w:color w:val="000000"/>
                <w:sz w:val="20"/>
                <w:szCs w:val="20"/>
              </w:rPr>
            </w:pPr>
            <w:r w:rsidRPr="00922D6F">
              <w:rPr>
                <w:b/>
                <w:color w:val="000000"/>
                <w:sz w:val="20"/>
                <w:szCs w:val="20"/>
              </w:rPr>
              <w:t>-0,3</w:t>
            </w:r>
          </w:p>
        </w:tc>
      </w:tr>
      <w:tr w:rsidR="00344D82" w:rsidRPr="00922D6F" w:rsidTr="00E209F2">
        <w:trPr>
          <w:trHeight w:val="340"/>
          <w:jc w:val="center"/>
        </w:trPr>
        <w:tc>
          <w:tcPr>
            <w:tcW w:w="1890" w:type="dxa"/>
            <w:tcBorders>
              <w:top w:val="nil"/>
              <w:left w:val="single" w:sz="8" w:space="0" w:color="auto"/>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Для сравнения среднее за 6 лет:</w:t>
            </w:r>
          </w:p>
        </w:tc>
        <w:tc>
          <w:tcPr>
            <w:tcW w:w="1460" w:type="dxa"/>
            <w:tcBorders>
              <w:top w:val="nil"/>
              <w:left w:val="nil"/>
              <w:bottom w:val="single" w:sz="8" w:space="0" w:color="auto"/>
              <w:right w:val="single" w:sz="8" w:space="0" w:color="auto"/>
            </w:tcBorders>
            <w:vAlign w:val="center"/>
            <w:hideMark/>
          </w:tcPr>
          <w:p w:rsidR="00344D82" w:rsidRPr="00922D6F" w:rsidRDefault="00344D82" w:rsidP="00E209F2">
            <w:pPr>
              <w:keepNext/>
              <w:jc w:val="center"/>
              <w:rPr>
                <w:color w:val="000000"/>
                <w:sz w:val="20"/>
                <w:szCs w:val="20"/>
              </w:rPr>
            </w:pPr>
            <w:r w:rsidRPr="00922D6F">
              <w:rPr>
                <w:color w:val="000000"/>
                <w:sz w:val="20"/>
                <w:szCs w:val="20"/>
              </w:rPr>
              <w:t>1,2</w:t>
            </w:r>
          </w:p>
        </w:tc>
        <w:tc>
          <w:tcPr>
            <w:tcW w:w="96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-2,1</w:t>
            </w:r>
          </w:p>
        </w:tc>
        <w:tc>
          <w:tcPr>
            <w:tcW w:w="829"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-0,3</w:t>
            </w:r>
          </w:p>
        </w:tc>
        <w:tc>
          <w:tcPr>
            <w:tcW w:w="708"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1,2</w:t>
            </w:r>
          </w:p>
        </w:tc>
        <w:tc>
          <w:tcPr>
            <w:tcW w:w="993"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0,4</w:t>
            </w:r>
          </w:p>
        </w:tc>
        <w:tc>
          <w:tcPr>
            <w:tcW w:w="944"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-2,7</w:t>
            </w:r>
          </w:p>
        </w:tc>
        <w:tc>
          <w:tcPr>
            <w:tcW w:w="1040" w:type="dxa"/>
            <w:tcBorders>
              <w:top w:val="nil"/>
              <w:left w:val="nil"/>
              <w:bottom w:val="single" w:sz="8" w:space="0" w:color="auto"/>
              <w:right w:val="single" w:sz="8" w:space="0" w:color="auto"/>
            </w:tcBorders>
            <w:noWrap/>
            <w:vAlign w:val="center"/>
            <w:hideMark/>
          </w:tcPr>
          <w:p w:rsidR="00344D82" w:rsidRPr="00922D6F" w:rsidRDefault="00344D82" w:rsidP="00E209F2">
            <w:pPr>
              <w:keepNext/>
              <w:jc w:val="center"/>
              <w:rPr>
                <w:color w:val="000000"/>
                <w:sz w:val="20"/>
                <w:szCs w:val="20"/>
              </w:rPr>
            </w:pPr>
            <w:r w:rsidRPr="00922D6F">
              <w:rPr>
                <w:color w:val="000000"/>
                <w:sz w:val="20"/>
                <w:szCs w:val="20"/>
              </w:rPr>
              <w:t>-0,4</w:t>
            </w:r>
          </w:p>
        </w:tc>
      </w:tr>
    </w:tbl>
    <w:p w:rsidR="00344D82" w:rsidRPr="00704B08" w:rsidRDefault="00344D82" w:rsidP="00F64C1D">
      <w:pPr>
        <w:keepNext/>
        <w:jc w:val="both"/>
        <w:rPr>
          <w:sz w:val="20"/>
          <w:szCs w:val="20"/>
        </w:rPr>
      </w:pPr>
      <w:r w:rsidRPr="00704B08">
        <w:rPr>
          <w:sz w:val="20"/>
          <w:szCs w:val="20"/>
        </w:rPr>
        <w:t>* – неполный ряд данных</w:t>
      </w:r>
    </w:p>
    <w:p w:rsidR="00344D82" w:rsidRDefault="00344D82" w:rsidP="00344D82">
      <w:pPr>
        <w:pStyle w:val="af7"/>
        <w:widowControl w:val="0"/>
        <w:tabs>
          <w:tab w:val="left" w:pos="8505"/>
        </w:tabs>
        <w:ind w:firstLine="720"/>
        <w:rPr>
          <w:snapToGrid w:val="0"/>
        </w:rPr>
      </w:pPr>
    </w:p>
    <w:p w:rsidR="00344D82" w:rsidRPr="00704B08" w:rsidRDefault="00344D82" w:rsidP="00F64C1D">
      <w:pPr>
        <w:pStyle w:val="af7"/>
        <w:widowControl w:val="0"/>
        <w:tabs>
          <w:tab w:val="left" w:pos="8505"/>
        </w:tabs>
        <w:spacing w:after="0"/>
        <w:ind w:left="0" w:firstLine="709"/>
        <w:jc w:val="both"/>
        <w:rPr>
          <w:snapToGrid w:val="0"/>
        </w:rPr>
      </w:pPr>
      <w:r w:rsidRPr="00704B08">
        <w:rPr>
          <w:snapToGrid w:val="0"/>
        </w:rPr>
        <w:t xml:space="preserve">Значительно сократилось в 2015 году число крупных по объему активизаций в сравнении с периодом с 2013 по 2014 годы, выявлено лишь 9 проявлений в интервале </w:t>
      </w:r>
      <w:r w:rsidRPr="00704B08">
        <w:rPr>
          <w:snapToGrid w:val="0"/>
        </w:rPr>
        <w:sym w:font="Symbol" w:char="00B3"/>
      </w:r>
      <w:r w:rsidRPr="00704B08">
        <w:rPr>
          <w:snapToGrid w:val="0"/>
        </w:rPr>
        <w:t>50&lt;</w:t>
      </w:r>
      <w:smartTag w:uri="urn:schemas-microsoft-com:office:smarttags" w:element="metricconverter">
        <w:smartTagPr>
          <w:attr w:name="ProductID" w:val="2015 г"/>
        </w:smartTagPr>
        <w:r w:rsidRPr="00704B08">
          <w:rPr>
            <w:snapToGrid w:val="0"/>
          </w:rPr>
          <w:t>100 м</w:t>
        </w:r>
        <w:r w:rsidRPr="00704B08">
          <w:rPr>
            <w:snapToGrid w:val="0"/>
            <w:vertAlign w:val="superscript"/>
          </w:rPr>
          <w:t>3</w:t>
        </w:r>
      </w:smartTag>
      <w:r w:rsidRPr="00704B08">
        <w:rPr>
          <w:snapToGrid w:val="0"/>
        </w:rPr>
        <w:t xml:space="preserve">, суммарный объем которых составил всего 18 % от общего объема выявленных нарушений. Выявлено только 2 проявления с объемом </w:t>
      </w:r>
      <w:r w:rsidRPr="00704B08">
        <w:rPr>
          <w:snapToGrid w:val="0"/>
        </w:rPr>
        <w:sym w:font="Symbol" w:char="00B3"/>
      </w:r>
      <w:r w:rsidRPr="00704B08">
        <w:rPr>
          <w:snapToGrid w:val="0"/>
        </w:rPr>
        <w:t>100&lt;</w:t>
      </w:r>
      <w:smartTag w:uri="urn:schemas-microsoft-com:office:smarttags" w:element="metricconverter">
        <w:smartTagPr>
          <w:attr w:name="ProductID" w:val="2015 г"/>
        </w:smartTagPr>
        <w:r w:rsidRPr="00704B08">
          <w:rPr>
            <w:snapToGrid w:val="0"/>
          </w:rPr>
          <w:t>500 м</w:t>
        </w:r>
        <w:r w:rsidRPr="00704B08">
          <w:rPr>
            <w:snapToGrid w:val="0"/>
            <w:vertAlign w:val="superscript"/>
          </w:rPr>
          <w:t>3</w:t>
        </w:r>
      </w:smartTag>
      <w:r w:rsidRPr="00704B08">
        <w:rPr>
          <w:snapToGrid w:val="0"/>
        </w:rPr>
        <w:t xml:space="preserve">, не обнаружено активизаций с объемом более </w:t>
      </w:r>
      <w:smartTag w:uri="urn:schemas-microsoft-com:office:smarttags" w:element="metricconverter">
        <w:smartTagPr>
          <w:attr w:name="ProductID" w:val="2015 г"/>
        </w:smartTagPr>
        <w:r w:rsidRPr="00704B08">
          <w:rPr>
            <w:snapToGrid w:val="0"/>
          </w:rPr>
          <w:t>500 м</w:t>
        </w:r>
        <w:r w:rsidRPr="00704B08">
          <w:rPr>
            <w:snapToGrid w:val="0"/>
            <w:vertAlign w:val="superscript"/>
          </w:rPr>
          <w:t>3</w:t>
        </w:r>
      </w:smartTag>
      <w:r w:rsidRPr="00704B08">
        <w:rPr>
          <w:snapToGrid w:val="0"/>
        </w:rPr>
        <w:t>.</w:t>
      </w:r>
    </w:p>
    <w:p w:rsidR="00344D82" w:rsidRPr="00704B08" w:rsidRDefault="00344D82" w:rsidP="00344D82">
      <w:pPr>
        <w:pStyle w:val="af7"/>
        <w:widowControl w:val="0"/>
        <w:tabs>
          <w:tab w:val="left" w:pos="8505"/>
        </w:tabs>
        <w:ind w:firstLine="720"/>
        <w:rPr>
          <w:b/>
        </w:rPr>
      </w:pPr>
    </w:p>
    <w:p w:rsidR="00F64C1D" w:rsidRDefault="00344D82" w:rsidP="00344D82">
      <w:pPr>
        <w:pStyle w:val="af7"/>
        <w:tabs>
          <w:tab w:val="left" w:pos="4536"/>
          <w:tab w:val="left" w:pos="8505"/>
        </w:tabs>
        <w:jc w:val="center"/>
        <w:rPr>
          <w:b/>
          <w:snapToGrid w:val="0"/>
        </w:rPr>
      </w:pPr>
      <w:r w:rsidRPr="00704B08">
        <w:rPr>
          <w:noProof/>
        </w:rPr>
        <w:lastRenderedPageBreak/>
        <w:drawing>
          <wp:inline distT="0" distB="0" distL="0" distR="0" wp14:anchorId="1180E423" wp14:editId="18BCD926">
            <wp:extent cx="2813050" cy="1543050"/>
            <wp:effectExtent l="0" t="0" r="6350" b="0"/>
            <wp:docPr id="95"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rotWithShape="1">
                    <a:blip r:embed="rId81" cstate="print"/>
                    <a:srcRect l="2374" t="2273" r="2049" b="5682"/>
                    <a:stretch/>
                  </pic:blipFill>
                  <pic:spPr bwMode="auto">
                    <a:xfrm>
                      <a:off x="0" y="0"/>
                      <a:ext cx="2813050" cy="1543050"/>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D11D65" w:rsidRDefault="00344D82" w:rsidP="00344D82">
      <w:pPr>
        <w:pStyle w:val="af7"/>
        <w:tabs>
          <w:tab w:val="left" w:pos="4536"/>
          <w:tab w:val="left" w:pos="8505"/>
        </w:tabs>
        <w:jc w:val="center"/>
        <w:rPr>
          <w:b/>
          <w:snapToGrid w:val="0"/>
          <w:highlight w:val="cyan"/>
        </w:rPr>
      </w:pPr>
      <w:r w:rsidRPr="00704B08">
        <w:rPr>
          <w:noProof/>
        </w:rPr>
        <w:drawing>
          <wp:inline distT="0" distB="0" distL="0" distR="0" wp14:anchorId="1FE356C1" wp14:editId="6F83FCAF">
            <wp:extent cx="2832100" cy="1606550"/>
            <wp:effectExtent l="0" t="0" r="6350" b="0"/>
            <wp:docPr id="96"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rotWithShape="1">
                    <a:blip r:embed="rId82" cstate="print"/>
                    <a:srcRect l="1749" t="1894" r="765" b="2273"/>
                    <a:stretch/>
                  </pic:blipFill>
                  <pic:spPr bwMode="auto">
                    <a:xfrm>
                      <a:off x="0" y="0"/>
                      <a:ext cx="2832100" cy="1606550"/>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74076B" w:rsidRDefault="002104DE" w:rsidP="00344D82">
      <w:pPr>
        <w:pStyle w:val="af7"/>
        <w:tabs>
          <w:tab w:val="left" w:pos="8505"/>
        </w:tabs>
        <w:jc w:val="center"/>
        <w:rPr>
          <w:sz w:val="20"/>
        </w:rPr>
      </w:pPr>
      <w:r w:rsidRPr="002104DE">
        <w:rPr>
          <w:sz w:val="20"/>
        </w:rPr>
        <w:t>Рис.61</w:t>
      </w:r>
      <w:r w:rsidR="00344D82" w:rsidRPr="002104DE">
        <w:rPr>
          <w:sz w:val="20"/>
        </w:rPr>
        <w:t>.</w:t>
      </w:r>
      <w:r w:rsidR="00344D82" w:rsidRPr="002104DE">
        <w:rPr>
          <w:b/>
          <w:sz w:val="20"/>
        </w:rPr>
        <w:t xml:space="preserve"> </w:t>
      </w:r>
      <w:r w:rsidR="00344D82" w:rsidRPr="002104DE">
        <w:rPr>
          <w:sz w:val="20"/>
        </w:rPr>
        <w:t>Распределение</w:t>
      </w:r>
      <w:r w:rsidR="00344D82" w:rsidRPr="0074076B">
        <w:rPr>
          <w:sz w:val="20"/>
        </w:rPr>
        <w:t xml:space="preserve"> активизаций по генезису. Слева </w:t>
      </w:r>
      <w:smartTag w:uri="urn:schemas-microsoft-com:office:smarttags" w:element="metricconverter">
        <w:smartTagPr>
          <w:attr w:name="ProductID" w:val="2015 г"/>
        </w:smartTagPr>
        <w:r w:rsidR="00344D82" w:rsidRPr="0074076B">
          <w:rPr>
            <w:sz w:val="20"/>
          </w:rPr>
          <w:t>2015 г</w:t>
        </w:r>
      </w:smartTag>
      <w:r w:rsidR="00344D82" w:rsidRPr="0074076B">
        <w:rPr>
          <w:sz w:val="20"/>
        </w:rPr>
        <w:t>., справа 1991-2014 гг.</w:t>
      </w:r>
    </w:p>
    <w:p w:rsidR="00344D82" w:rsidRPr="0074076B" w:rsidRDefault="00344D82" w:rsidP="00344D82">
      <w:pPr>
        <w:pStyle w:val="af7"/>
        <w:tabs>
          <w:tab w:val="left" w:pos="8505"/>
        </w:tabs>
        <w:ind w:firstLine="709"/>
        <w:jc w:val="center"/>
        <w:rPr>
          <w:sz w:val="20"/>
        </w:rPr>
      </w:pPr>
      <w:r w:rsidRPr="0074076B">
        <w:rPr>
          <w:sz w:val="20"/>
        </w:rPr>
        <w:t>Внутреннее кольцо – количество проявлений, внешнее – объем.</w:t>
      </w:r>
    </w:p>
    <w:p w:rsidR="00344D82" w:rsidRPr="0074076B" w:rsidRDefault="00344D82" w:rsidP="00344D82">
      <w:pPr>
        <w:pStyle w:val="af7"/>
        <w:tabs>
          <w:tab w:val="left" w:pos="8505"/>
        </w:tabs>
        <w:ind w:firstLine="709"/>
        <w:jc w:val="center"/>
        <w:rPr>
          <w:snapToGrid w:val="0"/>
        </w:rPr>
      </w:pPr>
    </w:p>
    <w:p w:rsidR="00344D82" w:rsidRDefault="00344D82" w:rsidP="00F64C1D">
      <w:pPr>
        <w:pStyle w:val="af7"/>
        <w:tabs>
          <w:tab w:val="left" w:pos="8505"/>
        </w:tabs>
        <w:spacing w:after="0"/>
        <w:ind w:left="0" w:firstLine="709"/>
        <w:jc w:val="both"/>
      </w:pPr>
      <w:r w:rsidRPr="0074076B">
        <w:t xml:space="preserve">По количеству проявлений активизации ЭГП в 2015 году превышали среднемноголетние значения за период наблюдений с 1991 по 2014 годы, составляя, соответственно, 262 и 200 проявлений. В объемном же отношении активизации 2015 года существенно ниже среднемноголетних значений, 4245,6 и </w:t>
      </w:r>
      <w:smartTag w:uri="urn:schemas-microsoft-com:office:smarttags" w:element="metricconverter">
        <w:smartTagPr>
          <w:attr w:name="ProductID" w:val="2015 г"/>
        </w:smartTagPr>
        <w:r w:rsidRPr="0074076B">
          <w:t>7017,4 м</w:t>
        </w:r>
        <w:r w:rsidRPr="0074076B">
          <w:rPr>
            <w:vertAlign w:val="superscript"/>
          </w:rPr>
          <w:t>3</w:t>
        </w:r>
      </w:smartTag>
      <w:r w:rsidRPr="0074076B">
        <w:t xml:space="preserve"> соответственно. В целом же и в объемном и в количественном отношении на территории Пинежского заповедника и его охранной зоны, сохраняются устойчивые тренды роста активности ЭГП за период наблюдений с </w:t>
      </w:r>
      <w:r w:rsidRPr="002104DE">
        <w:t xml:space="preserve">1991 (рисунок </w:t>
      </w:r>
      <w:r w:rsidR="002104DE" w:rsidRPr="002104DE">
        <w:t>62</w:t>
      </w:r>
      <w:r w:rsidRPr="002104DE">
        <w:t>).</w:t>
      </w:r>
    </w:p>
    <w:p w:rsidR="00F64C1D" w:rsidRPr="0074076B" w:rsidRDefault="00F64C1D" w:rsidP="00F64C1D">
      <w:pPr>
        <w:pStyle w:val="af7"/>
        <w:tabs>
          <w:tab w:val="left" w:pos="8505"/>
        </w:tabs>
        <w:spacing w:after="0"/>
        <w:ind w:left="0" w:firstLine="709"/>
        <w:jc w:val="both"/>
      </w:pPr>
    </w:p>
    <w:p w:rsidR="00344D82" w:rsidRPr="0074076B" w:rsidRDefault="00344D82" w:rsidP="00344D82">
      <w:pPr>
        <w:pStyle w:val="af7"/>
        <w:tabs>
          <w:tab w:val="left" w:pos="8505"/>
        </w:tabs>
        <w:jc w:val="center"/>
        <w:rPr>
          <w:b/>
        </w:rPr>
      </w:pPr>
      <w:r w:rsidRPr="0074076B">
        <w:rPr>
          <w:noProof/>
        </w:rPr>
        <w:drawing>
          <wp:inline distT="0" distB="0" distL="0" distR="0" wp14:anchorId="3581A5DC" wp14:editId="49C4AC22">
            <wp:extent cx="4210050" cy="2673350"/>
            <wp:effectExtent l="0" t="0" r="0" b="0"/>
            <wp:docPr id="9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rotWithShape="1">
                    <a:blip r:embed="rId83" cstate="print"/>
                    <a:srcRect l="886" t="1157" r="1109" b="1389"/>
                    <a:stretch/>
                  </pic:blipFill>
                  <pic:spPr bwMode="auto">
                    <a:xfrm>
                      <a:off x="0" y="0"/>
                      <a:ext cx="4210050" cy="2673350"/>
                    </a:xfrm>
                    <a:prstGeom prst="rect">
                      <a:avLst/>
                    </a:prstGeom>
                    <a:noFill/>
                    <a:ln>
                      <a:noFill/>
                    </a:ln>
                    <a:extLst>
                      <a:ext uri="{53640926-AAD7-44D8-BBD7-CCE9431645EC}">
                        <a14:shadowObscured xmlns:a14="http://schemas.microsoft.com/office/drawing/2010/main"/>
                      </a:ext>
                    </a:extLst>
                  </pic:spPr>
                </pic:pic>
              </a:graphicData>
            </a:graphic>
          </wp:inline>
        </w:drawing>
      </w:r>
    </w:p>
    <w:p w:rsidR="00F64C1D" w:rsidRDefault="00344D82" w:rsidP="00F64C1D">
      <w:pPr>
        <w:jc w:val="center"/>
        <w:rPr>
          <w:sz w:val="20"/>
          <w:szCs w:val="20"/>
        </w:rPr>
      </w:pPr>
      <w:r w:rsidRPr="002104DE">
        <w:rPr>
          <w:noProof/>
          <w:sz w:val="20"/>
          <w:szCs w:val="20"/>
        </w:rPr>
        <w:t>Рис.</w:t>
      </w:r>
      <w:r w:rsidR="002104DE" w:rsidRPr="002104DE">
        <w:rPr>
          <w:noProof/>
          <w:sz w:val="20"/>
          <w:szCs w:val="20"/>
        </w:rPr>
        <w:t>62</w:t>
      </w:r>
      <w:r w:rsidRPr="002104DE">
        <w:rPr>
          <w:noProof/>
          <w:sz w:val="20"/>
          <w:szCs w:val="20"/>
        </w:rPr>
        <w:t xml:space="preserve">. </w:t>
      </w:r>
      <w:r w:rsidRPr="002104DE">
        <w:rPr>
          <w:sz w:val="20"/>
          <w:szCs w:val="20"/>
        </w:rPr>
        <w:t>Активность</w:t>
      </w:r>
      <w:r w:rsidRPr="0074076B">
        <w:rPr>
          <w:sz w:val="20"/>
          <w:szCs w:val="20"/>
        </w:rPr>
        <w:t xml:space="preserve"> экзогенных геологическ</w:t>
      </w:r>
      <w:r w:rsidR="00F64C1D">
        <w:rPr>
          <w:sz w:val="20"/>
          <w:szCs w:val="20"/>
        </w:rPr>
        <w:t>их процессов в 1991-2015 годах.</w:t>
      </w:r>
    </w:p>
    <w:p w:rsidR="00F64C1D" w:rsidRDefault="00F64C1D" w:rsidP="00F64C1D">
      <w:pPr>
        <w:jc w:val="center"/>
        <w:rPr>
          <w:sz w:val="20"/>
          <w:szCs w:val="20"/>
        </w:rPr>
      </w:pPr>
    </w:p>
    <w:p w:rsidR="00F64C1D" w:rsidRDefault="00344D82" w:rsidP="00F64C1D">
      <w:pPr>
        <w:ind w:firstLine="709"/>
        <w:jc w:val="both"/>
      </w:pPr>
      <w:r w:rsidRPr="0074076B">
        <w:rPr>
          <w:b/>
        </w:rPr>
        <w:t>Воды.</w:t>
      </w:r>
      <w:r w:rsidRPr="0074076B">
        <w:t xml:space="preserve"> Особенности динамики поверхностных и подземных вод территории заповедника и его охранной зоны в 2015 году определялись, прежде всего, характером внутригодового распределения атмосферных осадков и температурой воздуха на поверхности. Высо</w:t>
      </w:r>
      <w:r w:rsidR="00F64C1D">
        <w:t xml:space="preserve">кие их значения в апреле и мае </w:t>
      </w:r>
      <w:r w:rsidRPr="0074076B">
        <w:t xml:space="preserve">способствовали раннему развитию </w:t>
      </w:r>
      <w:r w:rsidRPr="0074076B">
        <w:lastRenderedPageBreak/>
        <w:t xml:space="preserve">снегового паводка и его переходу в дождевой. Значительно воздействие атмосферных осадков, выпадавших с июня по сентябрь преимущественно </w:t>
      </w:r>
      <w:r w:rsidR="00F64C1D" w:rsidRPr="0074076B">
        <w:t>в ливневых дождях</w:t>
      </w:r>
      <w:r w:rsidR="00F64C1D">
        <w:t xml:space="preserve"> (до 73-86</w:t>
      </w:r>
      <w:r w:rsidRPr="0074076B">
        <w:t>%), но при этом к меженным периодам относятся июнь, июль и сентябрь, что связано с низким количеством осадков в мае и дальнейшим их поглощением на поверхности.  Серия крупных дождевых паводков в подземной и поверхностной составляющих карстовых массивов развивалась с начала августа после ливня 30.07 (</w:t>
      </w:r>
      <w:smartTag w:uri="urn:schemas-microsoft-com:office:smarttags" w:element="metricconverter">
        <w:smartTagPr>
          <w:attr w:name="ProductID" w:val="2015 г"/>
        </w:smartTagPr>
        <w:r w:rsidRPr="0074076B">
          <w:t>41,4 мм</w:t>
        </w:r>
      </w:smartTag>
      <w:r w:rsidRPr="0074076B">
        <w:t xml:space="preserve">). </w:t>
      </w:r>
    </w:p>
    <w:p w:rsidR="00344D82" w:rsidRPr="002104DE" w:rsidRDefault="00344D82" w:rsidP="00F64C1D">
      <w:pPr>
        <w:ind w:firstLine="709"/>
        <w:jc w:val="both"/>
        <w:rPr>
          <w:noProof/>
        </w:rPr>
      </w:pPr>
      <w:r w:rsidRPr="0074076B">
        <w:t xml:space="preserve">В пещерах с ноября 2014 </w:t>
      </w:r>
      <w:r w:rsidRPr="002104DE">
        <w:t>года отмечались осенние дождевые и снеговые паводки, подпорный зимний паводок, весенний снеговой, а также мощные летние (август)</w:t>
      </w:r>
      <w:r w:rsidR="00F64C1D" w:rsidRPr="002104DE">
        <w:t xml:space="preserve"> и </w:t>
      </w:r>
      <w:r w:rsidRPr="002104DE">
        <w:t xml:space="preserve">осенние дождевые паводки, что приводило к низкой минерализации карстовых вод, росту температуры воздуха в пещерах и размыву вторичных отложений. Динамика среднесуточных температур воды в пещерах Бол. Голубинская </w:t>
      </w:r>
      <w:r w:rsidRPr="002104DE">
        <w:rPr>
          <w:noProof/>
        </w:rPr>
        <w:t xml:space="preserve">и Г-1 в зависимости от температур воздуха на поверхности и количества атмосферных осадков, в летний и осенний периоды 2015 года показана на рисунке </w:t>
      </w:r>
      <w:r w:rsidR="002104DE" w:rsidRPr="002104DE">
        <w:rPr>
          <w:noProof/>
        </w:rPr>
        <w:t>63</w:t>
      </w:r>
      <w:r w:rsidRPr="002104DE">
        <w:rPr>
          <w:noProof/>
        </w:rPr>
        <w:t>.</w:t>
      </w:r>
    </w:p>
    <w:p w:rsidR="00F64C1D" w:rsidRPr="002104DE" w:rsidRDefault="00F64C1D" w:rsidP="00F64C1D">
      <w:pPr>
        <w:ind w:firstLine="709"/>
        <w:jc w:val="both"/>
        <w:rPr>
          <w:sz w:val="20"/>
          <w:szCs w:val="20"/>
        </w:rPr>
      </w:pPr>
    </w:p>
    <w:p w:rsidR="00344D82" w:rsidRPr="002104DE" w:rsidRDefault="00344D82" w:rsidP="00344D82">
      <w:pPr>
        <w:keepNext/>
        <w:jc w:val="center"/>
      </w:pPr>
      <w:r w:rsidRPr="002104DE">
        <w:rPr>
          <w:noProof/>
        </w:rPr>
        <w:drawing>
          <wp:inline distT="0" distB="0" distL="0" distR="0" wp14:anchorId="190C6B92" wp14:editId="0C878401">
            <wp:extent cx="3848100" cy="2012950"/>
            <wp:effectExtent l="0" t="0" r="0" b="6350"/>
            <wp:docPr id="98"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rotWithShape="1">
                    <a:blip r:embed="rId84" cstate="print"/>
                    <a:srcRect l="970" t="2121" r="970" b="1818"/>
                    <a:stretch/>
                  </pic:blipFill>
                  <pic:spPr bwMode="auto">
                    <a:xfrm>
                      <a:off x="0" y="0"/>
                      <a:ext cx="3848100" cy="2012950"/>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2104DE" w:rsidRDefault="00344D82" w:rsidP="00344D82">
      <w:pPr>
        <w:pStyle w:val="af7"/>
        <w:keepNext/>
        <w:jc w:val="center"/>
        <w:rPr>
          <w:noProof/>
          <w:sz w:val="20"/>
        </w:rPr>
      </w:pPr>
      <w:r w:rsidRPr="002104DE">
        <w:rPr>
          <w:noProof/>
          <w:sz w:val="20"/>
        </w:rPr>
        <w:t>Рис.</w:t>
      </w:r>
      <w:r w:rsidR="002104DE" w:rsidRPr="002104DE">
        <w:rPr>
          <w:noProof/>
          <w:sz w:val="20"/>
        </w:rPr>
        <w:t>63</w:t>
      </w:r>
      <w:r w:rsidRPr="002104DE">
        <w:rPr>
          <w:noProof/>
          <w:sz w:val="20"/>
        </w:rPr>
        <w:t xml:space="preserve">. </w:t>
      </w:r>
      <w:r w:rsidRPr="002104DE">
        <w:rPr>
          <w:sz w:val="20"/>
        </w:rPr>
        <w:t xml:space="preserve">Динамика среднесуточных температур воды в пещерах Бол. Голубинская </w:t>
      </w:r>
      <w:r w:rsidRPr="002104DE">
        <w:rPr>
          <w:noProof/>
          <w:sz w:val="20"/>
        </w:rPr>
        <w:t xml:space="preserve">и Г-1  в </w:t>
      </w:r>
      <w:smartTag w:uri="urn:schemas-microsoft-com:office:smarttags" w:element="metricconverter">
        <w:smartTagPr>
          <w:attr w:name="ProductID" w:val="2015 г"/>
        </w:smartTagPr>
        <w:r w:rsidRPr="002104DE">
          <w:rPr>
            <w:noProof/>
            <w:sz w:val="20"/>
          </w:rPr>
          <w:t>2015 г</w:t>
        </w:r>
      </w:smartTag>
      <w:r w:rsidRPr="002104DE">
        <w:rPr>
          <w:noProof/>
        </w:rPr>
        <w:t>.</w:t>
      </w:r>
    </w:p>
    <w:p w:rsidR="00344D82" w:rsidRPr="002104DE" w:rsidRDefault="00344D82" w:rsidP="00344D82">
      <w:pPr>
        <w:pStyle w:val="25"/>
        <w:spacing w:after="0" w:line="240" w:lineRule="auto"/>
        <w:ind w:left="0" w:firstLine="709"/>
        <w:jc w:val="both"/>
      </w:pPr>
    </w:p>
    <w:p w:rsidR="00344D82" w:rsidRPr="002104DE" w:rsidRDefault="00344D82" w:rsidP="00344D82">
      <w:pPr>
        <w:pStyle w:val="25"/>
        <w:spacing w:after="0" w:line="240" w:lineRule="auto"/>
        <w:ind w:left="0" w:firstLine="709"/>
        <w:jc w:val="both"/>
      </w:pPr>
      <w:r w:rsidRPr="002104DE">
        <w:t xml:space="preserve">Наблюдения гидрологического режима р. Сотки на ур. Филипповская в 2015 году (рисунок </w:t>
      </w:r>
      <w:r w:rsidR="002104DE" w:rsidRPr="002104DE">
        <w:t>64</w:t>
      </w:r>
      <w:r w:rsidRPr="002104DE">
        <w:t>) подтверждают общую тенденцию 2015 года к снижению уровня воды и росту м</w:t>
      </w:r>
      <w:r w:rsidR="00F64C1D" w:rsidRPr="002104DE">
        <w:t xml:space="preserve">инерализации в летнюю межень и </w:t>
      </w:r>
      <w:r w:rsidRPr="002104DE">
        <w:t xml:space="preserve">развитию ливневых паводков с начала августа и с конца сентября. Минимальный уровень воды в реке был отмечен в 1 декаду сентября. После ливневых дождей в сентябре и октябре подъем уровня, и снижение минерализации продолжились до конца периода наблюдений. Амплитуда уровня р. Сотки в 2015 году составляла </w:t>
      </w:r>
      <w:smartTag w:uri="urn:schemas-microsoft-com:office:smarttags" w:element="metricconverter">
        <w:smartTagPr>
          <w:attr w:name="ProductID" w:val="2015 г"/>
        </w:smartTagPr>
        <w:r w:rsidRPr="002104DE">
          <w:t>123 см</w:t>
        </w:r>
      </w:smartTag>
      <w:r w:rsidRPr="002104DE">
        <w:t>, что в 1,5-2 раз</w:t>
      </w:r>
      <w:r w:rsidR="00F64C1D" w:rsidRPr="002104DE">
        <w:t xml:space="preserve">а выше, чем в 2013-2014 годах. </w:t>
      </w:r>
      <w:r w:rsidRPr="002104DE">
        <w:t>Максимум минерализации в 920 мг/л отмечен в конце июля, перед началом дождевого паводка.</w:t>
      </w:r>
    </w:p>
    <w:p w:rsidR="00344D82" w:rsidRPr="002104DE" w:rsidRDefault="00344D82" w:rsidP="00344D82">
      <w:pPr>
        <w:pStyle w:val="25"/>
        <w:spacing w:after="0" w:line="240" w:lineRule="auto"/>
        <w:ind w:left="0" w:firstLine="709"/>
        <w:jc w:val="both"/>
      </w:pPr>
    </w:p>
    <w:p w:rsidR="00344D82" w:rsidRPr="002104DE" w:rsidRDefault="00344D82" w:rsidP="00344D82">
      <w:pPr>
        <w:keepNext/>
        <w:jc w:val="center"/>
        <w:rPr>
          <w:noProof/>
          <w:sz w:val="20"/>
          <w:szCs w:val="20"/>
        </w:rPr>
      </w:pPr>
      <w:r w:rsidRPr="002104DE">
        <w:rPr>
          <w:noProof/>
        </w:rPr>
        <w:drawing>
          <wp:inline distT="0" distB="0" distL="0" distR="0" wp14:anchorId="45DFC42C" wp14:editId="3475B376">
            <wp:extent cx="4178300" cy="2330450"/>
            <wp:effectExtent l="0" t="0" r="0" b="0"/>
            <wp:docPr id="99"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rotWithShape="1">
                    <a:blip r:embed="rId85" cstate="print"/>
                    <a:srcRect l="896" t="1324" r="748" b="1456"/>
                    <a:stretch/>
                  </pic:blipFill>
                  <pic:spPr bwMode="auto">
                    <a:xfrm>
                      <a:off x="0" y="0"/>
                      <a:ext cx="4178300" cy="2330450"/>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2104DE" w:rsidRDefault="00344D82" w:rsidP="00344D82">
      <w:pPr>
        <w:jc w:val="center"/>
        <w:rPr>
          <w:sz w:val="20"/>
          <w:szCs w:val="20"/>
        </w:rPr>
      </w:pPr>
      <w:r w:rsidRPr="002104DE">
        <w:rPr>
          <w:sz w:val="20"/>
          <w:szCs w:val="20"/>
        </w:rPr>
        <w:t>Рис.</w:t>
      </w:r>
      <w:r w:rsidR="002104DE" w:rsidRPr="002104DE">
        <w:rPr>
          <w:sz w:val="20"/>
          <w:szCs w:val="20"/>
        </w:rPr>
        <w:t>64</w:t>
      </w:r>
      <w:r w:rsidRPr="002104DE">
        <w:rPr>
          <w:sz w:val="20"/>
          <w:szCs w:val="20"/>
        </w:rPr>
        <w:t>. Гидрологические параметры р. Сотки, ур. Филипповская, 2015 год.</w:t>
      </w:r>
    </w:p>
    <w:p w:rsidR="00344D82" w:rsidRPr="002104DE" w:rsidRDefault="00344D82" w:rsidP="00344D82">
      <w:pPr>
        <w:pStyle w:val="25"/>
        <w:spacing w:after="0" w:line="240" w:lineRule="auto"/>
        <w:ind w:left="0"/>
        <w:jc w:val="both"/>
      </w:pPr>
    </w:p>
    <w:p w:rsidR="00344D82" w:rsidRPr="002104DE" w:rsidRDefault="00344D82" w:rsidP="00F64C1D">
      <w:pPr>
        <w:pStyle w:val="af7"/>
        <w:spacing w:after="0"/>
        <w:ind w:left="0" w:firstLine="709"/>
        <w:jc w:val="both"/>
      </w:pPr>
      <w:r w:rsidRPr="002104DE">
        <w:lastRenderedPageBreak/>
        <w:t xml:space="preserve">Информация о гидрологическом режиме р. Пинеги в 2015 году </w:t>
      </w:r>
      <w:r w:rsidR="002104DE" w:rsidRPr="002104DE">
        <w:t>(рисунок 65</w:t>
      </w:r>
      <w:r w:rsidRPr="002104DE">
        <w:t xml:space="preserve">) приводится по данным Пинежской ГМС с дополнениями. Среднегодовой уровень воды в р. Пинеге составлял </w:t>
      </w:r>
      <w:smartTag w:uri="urn:schemas-microsoft-com:office:smarttags" w:element="metricconverter">
        <w:smartTagPr>
          <w:attr w:name="ProductID" w:val="2015 г"/>
        </w:smartTagPr>
        <w:r w:rsidRPr="002104DE">
          <w:t>40 см</w:t>
        </w:r>
      </w:smartTag>
      <w:r w:rsidR="00F64C1D" w:rsidRPr="002104DE">
        <w:t>, что составляет 75</w:t>
      </w:r>
      <w:r w:rsidRPr="002104DE">
        <w:t xml:space="preserve">% от </w:t>
      </w:r>
      <w:r w:rsidR="00F64C1D" w:rsidRPr="002104DE">
        <w:t>среднемноголетнего значения (53</w:t>
      </w:r>
      <w:r w:rsidRPr="002104DE">
        <w:t>см)</w:t>
      </w:r>
      <w:r w:rsidR="00F64C1D" w:rsidRPr="002104DE">
        <w:t>. Среднегодовой расход воды 306</w:t>
      </w:r>
      <w:r w:rsidRPr="002104DE">
        <w:t>м</w:t>
      </w:r>
      <w:r w:rsidRPr="002104DE">
        <w:rPr>
          <w:vertAlign w:val="superscript"/>
        </w:rPr>
        <w:t>3</w:t>
      </w:r>
      <w:r w:rsidR="00F64C1D" w:rsidRPr="002104DE">
        <w:t>/с составлял 81% от среднемноголетнего (375</w:t>
      </w:r>
      <w:r w:rsidRPr="002104DE">
        <w:t>м</w:t>
      </w:r>
      <w:r w:rsidRPr="002104DE">
        <w:rPr>
          <w:vertAlign w:val="superscript"/>
        </w:rPr>
        <w:t>3</w:t>
      </w:r>
      <w:r w:rsidRPr="002104DE">
        <w:t>/с).  Длительность периода открытого русла за счет позднего ледостава составила 184 дня.</w:t>
      </w:r>
    </w:p>
    <w:p w:rsidR="00344D82" w:rsidRPr="002104DE" w:rsidRDefault="00344D82" w:rsidP="00F64C1D">
      <w:pPr>
        <w:pStyle w:val="af7"/>
        <w:spacing w:after="0"/>
        <w:ind w:left="0" w:firstLine="709"/>
        <w:jc w:val="both"/>
      </w:pPr>
    </w:p>
    <w:p w:rsidR="00344D82" w:rsidRPr="002104DE" w:rsidRDefault="00344D82" w:rsidP="00344D82">
      <w:pPr>
        <w:jc w:val="center"/>
        <w:rPr>
          <w:szCs w:val="20"/>
        </w:rPr>
      </w:pPr>
      <w:r w:rsidRPr="002104DE">
        <w:rPr>
          <w:noProof/>
        </w:rPr>
        <w:drawing>
          <wp:inline distT="0" distB="0" distL="0" distR="0" wp14:anchorId="227289CA" wp14:editId="1F1CCEA5">
            <wp:extent cx="4159250" cy="2514600"/>
            <wp:effectExtent l="0" t="0" r="0" b="0"/>
            <wp:docPr id="100"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rrowheads="1"/>
                    </pic:cNvPicPr>
                  </pic:nvPicPr>
                  <pic:blipFill rotWithShape="1">
                    <a:blip r:embed="rId86" cstate="print"/>
                    <a:srcRect l="896" t="1471" r="1196" b="1471"/>
                    <a:stretch/>
                  </pic:blipFill>
                  <pic:spPr bwMode="auto">
                    <a:xfrm>
                      <a:off x="0" y="0"/>
                      <a:ext cx="4159250" cy="2514600"/>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2104DE" w:rsidRDefault="00344D82" w:rsidP="00344D82">
      <w:pPr>
        <w:jc w:val="center"/>
        <w:rPr>
          <w:sz w:val="20"/>
          <w:szCs w:val="20"/>
        </w:rPr>
      </w:pPr>
      <w:r w:rsidRPr="002104DE">
        <w:rPr>
          <w:sz w:val="20"/>
          <w:szCs w:val="20"/>
        </w:rPr>
        <w:t>Рис.</w:t>
      </w:r>
      <w:r w:rsidR="002104DE" w:rsidRPr="002104DE">
        <w:rPr>
          <w:sz w:val="20"/>
          <w:szCs w:val="20"/>
        </w:rPr>
        <w:t>65</w:t>
      </w:r>
      <w:r w:rsidRPr="002104DE">
        <w:rPr>
          <w:sz w:val="20"/>
          <w:szCs w:val="20"/>
        </w:rPr>
        <w:t>. Гидрологический режим р. Пинеги, 2014-2015 годы</w:t>
      </w:r>
    </w:p>
    <w:p w:rsidR="00344D82" w:rsidRPr="0074076B" w:rsidRDefault="00344D82" w:rsidP="00344D82">
      <w:pPr>
        <w:jc w:val="center"/>
        <w:rPr>
          <w:sz w:val="20"/>
          <w:szCs w:val="20"/>
        </w:rPr>
      </w:pPr>
      <w:r w:rsidRPr="002104DE">
        <w:rPr>
          <w:sz w:val="20"/>
          <w:szCs w:val="20"/>
        </w:rPr>
        <w:t>(с основными режимообразующими факторами).</w:t>
      </w:r>
    </w:p>
    <w:p w:rsidR="00344D82" w:rsidRPr="0074076B" w:rsidRDefault="00344D82" w:rsidP="00344D82">
      <w:pPr>
        <w:pStyle w:val="af7"/>
        <w:widowControl w:val="0"/>
        <w:tabs>
          <w:tab w:val="left" w:pos="8505"/>
        </w:tabs>
      </w:pPr>
    </w:p>
    <w:p w:rsidR="00344D82" w:rsidRPr="00970BB6" w:rsidRDefault="00344D82" w:rsidP="00F64C1D">
      <w:pPr>
        <w:pStyle w:val="af7"/>
        <w:spacing w:after="0"/>
        <w:ind w:left="0" w:firstLine="709"/>
        <w:jc w:val="both"/>
      </w:pPr>
      <w:r w:rsidRPr="00970BB6">
        <w:t>Из-за низких температур октября 2014 года ледовые явления – забереги, шугоход – на р. Пинеге начались уже 16.10.2014, полное установление льда произошло лишь 1.01.2015.</w:t>
      </w:r>
    </w:p>
    <w:p w:rsidR="00344D82" w:rsidRPr="00970BB6" w:rsidRDefault="00344D82" w:rsidP="00F64C1D">
      <w:pPr>
        <w:pStyle w:val="af7"/>
        <w:spacing w:after="0"/>
        <w:ind w:left="0" w:firstLine="709"/>
        <w:jc w:val="both"/>
      </w:pPr>
      <w:r w:rsidRPr="00970BB6">
        <w:t xml:space="preserve">Ледоход на р. Пинеге в 2015 году начался 27.04 и закончился 28.04, поскольку в апреле преобладали положительные температуры воздуха (среднемесячная 1,5° С!), лед стал тонким. В 2015 году впервые за время наблюдений не происходило выноса льда из р. Пинеги в р. Сев. Двину. Весенний снеговой паводок на р. Пинеге начался одновременно с ледоходом и проходил при невысоких уровнях и расходах воды. Их максимумы отмечены 9.05 и составляли, соответственно, </w:t>
      </w:r>
      <w:smartTag w:uri="urn:schemas-microsoft-com:office:smarttags" w:element="metricconverter">
        <w:smartTagPr>
          <w:attr w:name="ProductID" w:val="2015 г"/>
        </w:smartTagPr>
        <w:r w:rsidRPr="00970BB6">
          <w:t>359 см</w:t>
        </w:r>
      </w:smartTag>
      <w:r w:rsidRPr="00970BB6">
        <w:t xml:space="preserve"> и 2780 м</w:t>
      </w:r>
      <w:r w:rsidRPr="00970BB6">
        <w:rPr>
          <w:vertAlign w:val="superscript"/>
        </w:rPr>
        <w:t>3</w:t>
      </w:r>
      <w:r w:rsidRPr="00970BB6">
        <w:t xml:space="preserve">/с. Снижение уровня воды в реке до меженного произошло в конце мая, с учетом дождевого паводка, а расходы воды понизились в конце первой декады июня. Летняя межень, как и на других поверхностных и подземных водотоках продолжалась до конца июля. В августе активно развивался дождевой паводок, 19.08 уровень воды достигал </w:t>
      </w:r>
      <w:smartTag w:uri="urn:schemas-microsoft-com:office:smarttags" w:element="metricconverter">
        <w:smartTagPr>
          <w:attr w:name="ProductID" w:val="2015 г"/>
        </w:smartTagPr>
        <w:r w:rsidRPr="00970BB6">
          <w:t>82 см</w:t>
        </w:r>
      </w:smartTag>
      <w:r w:rsidRPr="00970BB6">
        <w:t>, расход – 565 м</w:t>
      </w:r>
      <w:r w:rsidRPr="00970BB6">
        <w:rPr>
          <w:vertAlign w:val="superscript"/>
        </w:rPr>
        <w:t>3</w:t>
      </w:r>
      <w:r w:rsidRPr="00970BB6">
        <w:t xml:space="preserve">/с. В сентябре эти показания были меженными, а в октябре развивался еще более мощный дождевой паводок с максимумом уровенного подъема до </w:t>
      </w:r>
      <w:smartTag w:uri="urn:schemas-microsoft-com:office:smarttags" w:element="metricconverter">
        <w:smartTagPr>
          <w:attr w:name="ProductID" w:val="2015 г"/>
        </w:smartTagPr>
        <w:r w:rsidRPr="00970BB6">
          <w:t>104 см</w:t>
        </w:r>
      </w:smartTag>
      <w:r w:rsidRPr="00970BB6">
        <w:t xml:space="preserve"> и расходом в 682 м</w:t>
      </w:r>
      <w:r w:rsidRPr="00970BB6">
        <w:rPr>
          <w:vertAlign w:val="superscript"/>
        </w:rPr>
        <w:t>3</w:t>
      </w:r>
      <w:r w:rsidRPr="00970BB6">
        <w:t xml:space="preserve">/с. </w:t>
      </w:r>
    </w:p>
    <w:p w:rsidR="00344D82" w:rsidRPr="00970BB6" w:rsidRDefault="00344D82" w:rsidP="00F64C1D">
      <w:pPr>
        <w:pStyle w:val="af7"/>
        <w:spacing w:after="0"/>
        <w:ind w:left="0" w:firstLine="709"/>
        <w:jc w:val="both"/>
      </w:pPr>
      <w:r w:rsidRPr="00970BB6">
        <w:t>В целом, наиболее важными особенностями состояния абиотического комплекса в 2015 году были ранний паводок в пещерах и на поверхности, аномальные ливневые паводки в летний и осенний периоды.  Впервые за время наблюдений не происходило выноса льда из р. Пинеги в р. Сев. Двину. Отмечалось сокращение крупных по объему активизаций экзогенных геологических процессов, что связано со снятием напряжения в карстовых массивах в предыдущие годы.</w:t>
      </w:r>
    </w:p>
    <w:p w:rsidR="00344D82" w:rsidRPr="00970BB6" w:rsidRDefault="00344D82" w:rsidP="00F64C1D">
      <w:pPr>
        <w:pStyle w:val="af7"/>
        <w:widowControl w:val="0"/>
        <w:tabs>
          <w:tab w:val="left" w:pos="8505"/>
        </w:tabs>
        <w:spacing w:after="0"/>
        <w:ind w:left="0" w:firstLine="709"/>
        <w:jc w:val="both"/>
      </w:pPr>
      <w:r w:rsidRPr="00970BB6">
        <w:rPr>
          <w:b/>
        </w:rPr>
        <w:t>Видовое разнообразие флоры заповедника и продуктивность некоторых видов растений и грибов</w:t>
      </w:r>
      <w:r w:rsidRPr="00970BB6">
        <w:t xml:space="preserve">: в 2015 году на территории заповедника выявлено: 2 вида аффилофоровых грибов. Новых видов лишайников, мхов, и сосудистых растений не обнаружено. Ряд видов сосудистых растений, в соответствии с современной ботанической номенклатурой, с </w:t>
      </w:r>
      <w:smartTag w:uri="urn:schemas-microsoft-com:office:smarttags" w:element="metricconverter">
        <w:smartTagPr>
          <w:attr w:name="ProductID" w:val="2015 г"/>
        </w:smartTagPr>
        <w:r w:rsidRPr="00970BB6">
          <w:t>2015 г</w:t>
        </w:r>
      </w:smartTag>
      <w:r w:rsidRPr="00970BB6">
        <w:t xml:space="preserve">. рассматривается в ранге подвида. На настоящий момент флора сосудистых растений Пинежского заповедника насчитывает 500 видов, бриофлора, включая печеночники – </w:t>
      </w:r>
      <w:r w:rsidRPr="00970BB6">
        <w:fldChar w:fldCharType="begin"/>
      </w:r>
      <w:r w:rsidRPr="00970BB6">
        <w:instrText xml:space="preserve"> =182+62 </w:instrText>
      </w:r>
      <w:r w:rsidRPr="00970BB6">
        <w:fldChar w:fldCharType="separate"/>
      </w:r>
      <w:r w:rsidRPr="00970BB6">
        <w:rPr>
          <w:noProof/>
        </w:rPr>
        <w:t>256</w:t>
      </w:r>
      <w:r w:rsidRPr="00970BB6">
        <w:fldChar w:fldCharType="end"/>
      </w:r>
      <w:r w:rsidRPr="00970BB6">
        <w:t xml:space="preserve">, лихенофлора – 143, альгофлора – 61 вид, микофлора </w:t>
      </w:r>
      <w:r w:rsidRPr="00970BB6">
        <w:lastRenderedPageBreak/>
        <w:t>заповедника включает 323 вида афиллофоровых и 48 видов агариковых грибов.</w:t>
      </w:r>
    </w:p>
    <w:p w:rsidR="00344D82" w:rsidRPr="00970BB6" w:rsidRDefault="00344D82" w:rsidP="00F64C1D">
      <w:pPr>
        <w:ind w:firstLine="709"/>
        <w:jc w:val="both"/>
      </w:pPr>
      <w:r w:rsidRPr="00970BB6">
        <w:t xml:space="preserve">В </w:t>
      </w:r>
      <w:smartTag w:uri="urn:schemas-microsoft-com:office:smarttags" w:element="metricconverter">
        <w:smartTagPr>
          <w:attr w:name="ProductID" w:val="2015 г"/>
        </w:smartTagPr>
        <w:r w:rsidRPr="00970BB6">
          <w:t>2015 г</w:t>
        </w:r>
      </w:smartTag>
      <w:r w:rsidRPr="00970BB6">
        <w:t>. продолжено изучение плодоношения древесных пород, ягодных кустарничков и основных видов съедобных шляпочных грибов.</w:t>
      </w:r>
    </w:p>
    <w:p w:rsidR="00344D82" w:rsidRPr="00970BB6" w:rsidRDefault="00344D82" w:rsidP="00F64C1D">
      <w:pPr>
        <w:ind w:firstLine="709"/>
        <w:jc w:val="both"/>
        <w:rPr>
          <w:color w:val="0000FF"/>
        </w:rPr>
      </w:pPr>
      <w:r w:rsidRPr="00970BB6">
        <w:rPr>
          <w:b/>
          <w:bCs/>
        </w:rPr>
        <w:t>Плодоношение древесных пород.</w:t>
      </w:r>
      <w:r w:rsidRPr="00970BB6">
        <w:t xml:space="preserve"> В текущем году на территории заповедника отмечался слабый урожай семян и плодов древесных видов. У ели в текущем году зафиксирован урожай шишек в 0 баллов (полный неурожай), в 2014 году у неё наблюдался средний урожай шишек (3 балла), в </w:t>
      </w:r>
      <w:smartTag w:uri="urn:schemas-microsoft-com:office:smarttags" w:element="metricconverter">
        <w:smartTagPr>
          <w:attr w:name="ProductID" w:val="2015 г"/>
        </w:smartTagPr>
        <w:r w:rsidRPr="00970BB6">
          <w:t>2012 г</w:t>
        </w:r>
      </w:smartTag>
      <w:r w:rsidRPr="00970BB6">
        <w:t xml:space="preserve"> урожай шишек ели был сильным. У сосны и лиственницы урожайность семян оценивалась в 1 балл, в </w:t>
      </w:r>
      <w:smartTag w:uri="urn:schemas-microsoft-com:office:smarttags" w:element="metricconverter">
        <w:smartTagPr>
          <w:attr w:name="ProductID" w:val="2015 г"/>
        </w:smartTagPr>
        <w:r w:rsidRPr="00970BB6">
          <w:t>2014 г</w:t>
        </w:r>
      </w:smartTag>
      <w:r w:rsidRPr="00970BB6">
        <w:t xml:space="preserve">., как и в </w:t>
      </w:r>
      <w:smartTag w:uri="urn:schemas-microsoft-com:office:smarttags" w:element="metricconverter">
        <w:smartTagPr>
          <w:attr w:name="ProductID" w:val="2015 г"/>
        </w:smartTagPr>
        <w:r w:rsidRPr="00970BB6">
          <w:t>2013 г</w:t>
        </w:r>
      </w:smartTag>
      <w:r w:rsidRPr="00970BB6">
        <w:t xml:space="preserve">. урожай шишек этих пород оценивалась в 2 балла. </w:t>
      </w:r>
    </w:p>
    <w:p w:rsidR="00344D82" w:rsidRPr="00970BB6" w:rsidRDefault="00344D82" w:rsidP="00F64C1D">
      <w:pPr>
        <w:ind w:firstLine="709"/>
        <w:jc w:val="both"/>
      </w:pPr>
      <w:r w:rsidRPr="00970BB6">
        <w:t xml:space="preserve">У лиственных пород в </w:t>
      </w:r>
      <w:smartTag w:uri="urn:schemas-microsoft-com:office:smarttags" w:element="metricconverter">
        <w:smartTagPr>
          <w:attr w:name="ProductID" w:val="2015 г"/>
        </w:smartTagPr>
        <w:r w:rsidRPr="00970BB6">
          <w:t>2015 г</w:t>
        </w:r>
      </w:smartTag>
      <w:r w:rsidRPr="00970BB6">
        <w:t>. урожай семян и плодов также оценивался в 1-2 балла. У березы урожай</w:t>
      </w:r>
      <w:r w:rsidR="00970BB6">
        <w:t xml:space="preserve"> плодов - 1-2 балла, у рябины, </w:t>
      </w:r>
      <w:r w:rsidRPr="00970BB6">
        <w:t xml:space="preserve">ольхи, черемухи и осины – 0 - 1 балла. В </w:t>
      </w:r>
      <w:smartTag w:uri="urn:schemas-microsoft-com:office:smarttags" w:element="metricconverter">
        <w:smartTagPr>
          <w:attr w:name="ProductID" w:val="2015 г"/>
        </w:smartTagPr>
        <w:r w:rsidRPr="00970BB6">
          <w:t>2014 г</w:t>
        </w:r>
      </w:smartTag>
      <w:r w:rsidRPr="00970BB6">
        <w:t xml:space="preserve">. отмечался сильный урожай рябины (5 баллов), плодоношение березы оценивалось в 3 балла, черемухи – в 2 балла, осины и ольхи – в 1 балл. В </w:t>
      </w:r>
      <w:smartTag w:uri="urn:schemas-microsoft-com:office:smarttags" w:element="metricconverter">
        <w:smartTagPr>
          <w:attr w:name="ProductID" w:val="2015 г"/>
        </w:smartTagPr>
        <w:r w:rsidRPr="00970BB6">
          <w:t>2013 г</w:t>
        </w:r>
      </w:smartTag>
      <w:r w:rsidRPr="00970BB6">
        <w:t xml:space="preserve">. урожай семян и плодов всех лиственных пород был слабым (0-1 балла). </w:t>
      </w:r>
    </w:p>
    <w:p w:rsidR="00344D82" w:rsidRPr="00970BB6" w:rsidRDefault="00344D82" w:rsidP="00F64C1D">
      <w:pPr>
        <w:pStyle w:val="a6"/>
        <w:spacing w:after="0"/>
        <w:ind w:firstLine="709"/>
        <w:jc w:val="both"/>
        <w:rPr>
          <w:rFonts w:ascii="Times New Roman" w:hAnsi="Times New Roman"/>
          <w:sz w:val="24"/>
        </w:rPr>
      </w:pPr>
      <w:r w:rsidRPr="00970BB6">
        <w:rPr>
          <w:rFonts w:ascii="Times New Roman" w:hAnsi="Times New Roman"/>
          <w:b/>
          <w:bCs/>
          <w:sz w:val="24"/>
        </w:rPr>
        <w:t>Урожайность ягодных кустарничков</w:t>
      </w:r>
      <w:r w:rsidRPr="00970BB6">
        <w:rPr>
          <w:rFonts w:ascii="Times New Roman" w:hAnsi="Times New Roman"/>
          <w:sz w:val="24"/>
        </w:rPr>
        <w:t xml:space="preserve">. Весна текущего года отличалась повышенными температурами мая, особенно теплыми были вторая и третья декада месяца (среднесуточная температура 12,9 и 14,2° С), снег сошел в сроки близкие к среднемноголетним (18.05). Теплая погода мая вызвала быстрое развитие первых фенофаз ягодных кустарничков. Цветение всех видов ягодных кустарничков проходило на 12-18 дней раньше среднемноголетних сроков. Так у черники начало цветения отмечено 19.05, у брусники и голубики – 1.06, у клюквы – 10.06, лишь у морошки отклонение от среднемноголетних сроков цветения было меньше, всего 5 дней, ее начало цветения отмечено 1.06, одновременно с цветением брусники и голубики. Возможно, это объясняется более медленным прогреванием сырых торфяных и торфяно-глеевых почв в местах произрастания морошки. Цветение черники проходило в сухую и теплую погоду, срок цветения был непродолжителен, около двух недель. Цветение остальных видов ягодных кустарничков пришлось на прохладную и дождливую погоду июня, период цветения их был растянут и составил около трех недель. В текущем году на территории заповедника отмечалось сильное (5 баллов), местами, в сосняках черничниках, среднее (3 балла) цветение черники, слабое (1-2 балла) цветение голубики, сильное (4-5 баллов) - клюквы, интенсивность цветения брусники, как и в 2014 году, была неравномерной, на разных участках от 3 до 5 баллов. </w:t>
      </w:r>
    </w:p>
    <w:p w:rsidR="00344D82" w:rsidRPr="00970BB6" w:rsidRDefault="00344D82" w:rsidP="00F64C1D">
      <w:pPr>
        <w:pStyle w:val="a6"/>
        <w:spacing w:after="0"/>
        <w:ind w:firstLine="709"/>
        <w:jc w:val="both"/>
        <w:rPr>
          <w:rFonts w:ascii="Times New Roman" w:hAnsi="Times New Roman"/>
          <w:sz w:val="24"/>
        </w:rPr>
      </w:pPr>
      <w:r w:rsidRPr="00970BB6">
        <w:rPr>
          <w:rFonts w:ascii="Times New Roman" w:hAnsi="Times New Roman"/>
          <w:sz w:val="24"/>
        </w:rPr>
        <w:t>Созревание плодов у черники и морошки наблюдалось на 8-10 дней раньше обычного (10.07 и 14.07 соответственно), у голубики и брусники плоды созрели немного раньше обычного (1.08 и 16.08), начало созревания плодов клюквы отмечалось на неделю раньше обычного (27.08). Урожай черники оценивался в 2-3 балла, лишь местами в ельниках осоково-чернично-сфагновых отмечалось сильное плодоношение (4 балла), у голубики урожай был слабым (1 балл), урожайность брусники и клюквы варьировала от 3 до 5 баллов. Максимальн</w:t>
      </w:r>
      <w:r w:rsidR="00970BB6">
        <w:rPr>
          <w:rFonts w:ascii="Times New Roman" w:hAnsi="Times New Roman"/>
          <w:sz w:val="24"/>
        </w:rPr>
        <w:t>ый урожай черники, как и в 2014</w:t>
      </w:r>
      <w:r w:rsidRPr="00970BB6">
        <w:rPr>
          <w:rFonts w:ascii="Times New Roman" w:hAnsi="Times New Roman"/>
          <w:sz w:val="24"/>
        </w:rPr>
        <w:t>г., отмечен в ельнике осоков</w:t>
      </w:r>
      <w:r w:rsidR="00970BB6">
        <w:rPr>
          <w:rFonts w:ascii="Times New Roman" w:hAnsi="Times New Roman"/>
          <w:sz w:val="24"/>
        </w:rPr>
        <w:t>о-чернично-сфагновом (ст. пл. №6) - 155,8</w:t>
      </w:r>
      <w:r w:rsidRPr="00970BB6">
        <w:rPr>
          <w:rFonts w:ascii="Times New Roman" w:hAnsi="Times New Roman"/>
          <w:sz w:val="24"/>
        </w:rPr>
        <w:t>кг/га, брусники – в ельнике мелкотравно-бруснично-зеленомошном (с</w:t>
      </w:r>
      <w:r w:rsidR="00970BB6">
        <w:rPr>
          <w:rFonts w:ascii="Times New Roman" w:hAnsi="Times New Roman"/>
          <w:sz w:val="24"/>
        </w:rPr>
        <w:t>т. пл. №8) - 224,9</w:t>
      </w:r>
      <w:r w:rsidRPr="00970BB6">
        <w:rPr>
          <w:rFonts w:ascii="Times New Roman" w:hAnsi="Times New Roman"/>
          <w:sz w:val="24"/>
        </w:rPr>
        <w:t>кг/га, клюквы – на боло</w:t>
      </w:r>
      <w:r w:rsidR="00970BB6">
        <w:rPr>
          <w:rFonts w:ascii="Times New Roman" w:hAnsi="Times New Roman"/>
          <w:sz w:val="24"/>
        </w:rPr>
        <w:t>те осоково-сфагновом (ст. пл. №</w:t>
      </w:r>
      <w:r w:rsidRPr="00970BB6">
        <w:rPr>
          <w:rFonts w:ascii="Times New Roman" w:hAnsi="Times New Roman"/>
          <w:sz w:val="24"/>
        </w:rPr>
        <w:t>45) - 130,5 кг/га.</w:t>
      </w:r>
    </w:p>
    <w:p w:rsidR="00344D82" w:rsidRPr="002104DE" w:rsidRDefault="00344D82" w:rsidP="00F64C1D">
      <w:pPr>
        <w:pStyle w:val="a6"/>
        <w:spacing w:after="0"/>
        <w:ind w:firstLine="709"/>
        <w:jc w:val="both"/>
        <w:rPr>
          <w:rFonts w:ascii="Times New Roman" w:hAnsi="Times New Roman"/>
          <w:sz w:val="24"/>
        </w:rPr>
      </w:pPr>
      <w:r w:rsidRPr="00970BB6">
        <w:rPr>
          <w:rFonts w:ascii="Times New Roman" w:hAnsi="Times New Roman"/>
          <w:sz w:val="24"/>
        </w:rPr>
        <w:t xml:space="preserve">Динамика урожайности черники на стационарных площадях за период с 2013 по 2015 гг. представлена </w:t>
      </w:r>
      <w:r w:rsidRPr="002104DE">
        <w:rPr>
          <w:rFonts w:ascii="Times New Roman" w:hAnsi="Times New Roman"/>
          <w:sz w:val="24"/>
        </w:rPr>
        <w:t xml:space="preserve">на рисунке </w:t>
      </w:r>
      <w:r w:rsidR="002104DE" w:rsidRPr="002104DE">
        <w:rPr>
          <w:rFonts w:ascii="Times New Roman" w:hAnsi="Times New Roman"/>
          <w:sz w:val="24"/>
        </w:rPr>
        <w:t>66</w:t>
      </w:r>
      <w:r w:rsidRPr="002104DE">
        <w:rPr>
          <w:rFonts w:ascii="Times New Roman" w:hAnsi="Times New Roman"/>
          <w:sz w:val="24"/>
        </w:rPr>
        <w:t>. Как видно из графика максимальный урожай плодов черники на большин</w:t>
      </w:r>
      <w:r w:rsidR="00970BB6" w:rsidRPr="002104DE">
        <w:rPr>
          <w:rFonts w:ascii="Times New Roman" w:hAnsi="Times New Roman"/>
          <w:sz w:val="24"/>
        </w:rPr>
        <w:t>стве площадей наблюдался в 2014</w:t>
      </w:r>
      <w:r w:rsidRPr="002104DE">
        <w:rPr>
          <w:rFonts w:ascii="Times New Roman" w:hAnsi="Times New Roman"/>
          <w:sz w:val="24"/>
        </w:rPr>
        <w:t>г., в 2015 году урожай был наименьший.</w:t>
      </w:r>
    </w:p>
    <w:p w:rsidR="00344D82" w:rsidRPr="002104DE" w:rsidRDefault="00344D82" w:rsidP="00F64C1D">
      <w:pPr>
        <w:pStyle w:val="a6"/>
        <w:spacing w:after="0"/>
        <w:ind w:firstLine="709"/>
        <w:jc w:val="both"/>
        <w:rPr>
          <w:rFonts w:ascii="Times New Roman" w:hAnsi="Times New Roman"/>
          <w:sz w:val="24"/>
        </w:rPr>
      </w:pPr>
    </w:p>
    <w:p w:rsidR="00344D82" w:rsidRPr="002104DE" w:rsidRDefault="00344D82" w:rsidP="00344D82">
      <w:pPr>
        <w:pStyle w:val="a6"/>
        <w:tabs>
          <w:tab w:val="left" w:pos="900"/>
          <w:tab w:val="left" w:pos="1080"/>
        </w:tabs>
        <w:spacing w:after="0"/>
        <w:jc w:val="center"/>
        <w:rPr>
          <w:szCs w:val="20"/>
        </w:rPr>
      </w:pPr>
      <w:r w:rsidRPr="002104DE">
        <w:rPr>
          <w:noProof/>
        </w:rPr>
        <w:lastRenderedPageBreak/>
        <w:drawing>
          <wp:inline distT="0" distB="0" distL="0" distR="0" wp14:anchorId="2F3055A0" wp14:editId="6C51B21D">
            <wp:extent cx="4159250" cy="2305050"/>
            <wp:effectExtent l="0" t="0" r="0" b="0"/>
            <wp:docPr id="3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rotWithShape="1">
                    <a:blip r:embed="rId87" cstate="print"/>
                    <a:srcRect l="1046" t="1851" r="1046" b="2069"/>
                    <a:stretch/>
                  </pic:blipFill>
                  <pic:spPr bwMode="auto">
                    <a:xfrm>
                      <a:off x="0" y="0"/>
                      <a:ext cx="4159250" cy="2305050"/>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970BB6" w:rsidRDefault="00344D82" w:rsidP="00344D82">
      <w:pPr>
        <w:pStyle w:val="a6"/>
        <w:tabs>
          <w:tab w:val="left" w:pos="900"/>
          <w:tab w:val="left" w:pos="1080"/>
        </w:tabs>
        <w:spacing w:after="0"/>
        <w:ind w:firstLine="360"/>
        <w:jc w:val="center"/>
        <w:rPr>
          <w:rFonts w:ascii="Times New Roman" w:hAnsi="Times New Roman"/>
          <w:szCs w:val="20"/>
        </w:rPr>
      </w:pPr>
      <w:r w:rsidRPr="002104DE">
        <w:rPr>
          <w:rFonts w:ascii="Times New Roman" w:hAnsi="Times New Roman"/>
          <w:szCs w:val="20"/>
        </w:rPr>
        <w:t>Рис.</w:t>
      </w:r>
      <w:r w:rsidR="002104DE" w:rsidRPr="002104DE">
        <w:rPr>
          <w:rFonts w:ascii="Times New Roman" w:hAnsi="Times New Roman"/>
          <w:szCs w:val="20"/>
        </w:rPr>
        <w:t>66</w:t>
      </w:r>
      <w:r w:rsidRPr="002104DE">
        <w:rPr>
          <w:rFonts w:ascii="Times New Roman" w:hAnsi="Times New Roman"/>
          <w:szCs w:val="20"/>
        </w:rPr>
        <w:t>. Урожайность плодов черники в 2013-15 гг. на стационарных площадях.</w:t>
      </w:r>
    </w:p>
    <w:p w:rsidR="00344D82" w:rsidRPr="00704B08" w:rsidRDefault="00344D82" w:rsidP="00344D82">
      <w:pPr>
        <w:ind w:right="-6" w:firstLine="709"/>
        <w:jc w:val="both"/>
        <w:rPr>
          <w:sz w:val="20"/>
          <w:szCs w:val="20"/>
        </w:rPr>
      </w:pPr>
    </w:p>
    <w:p w:rsidR="00344D82" w:rsidRPr="00704B08" w:rsidRDefault="00344D82" w:rsidP="00970BB6">
      <w:pPr>
        <w:ind w:firstLine="709"/>
        <w:jc w:val="both"/>
      </w:pPr>
      <w:r w:rsidRPr="00704B08">
        <w:t xml:space="preserve">Анализ данных по урожайности других ягодников за трехлетний период показал, что для брусники наиболее благоприятны были погодные условия </w:t>
      </w:r>
      <w:smartTag w:uri="urn:schemas-microsoft-com:office:smarttags" w:element="metricconverter">
        <w:smartTagPr>
          <w:attr w:name="ProductID" w:val="2015 г"/>
        </w:smartTagPr>
        <w:r w:rsidRPr="00704B08">
          <w:t>2014 г</w:t>
        </w:r>
      </w:smartTag>
      <w:r w:rsidRPr="00704B08">
        <w:t xml:space="preserve">. когда наблюдался максимальный урожай этого вида за данный период. В </w:t>
      </w:r>
      <w:smartTag w:uri="urn:schemas-microsoft-com:office:smarttags" w:element="metricconverter">
        <w:smartTagPr>
          <w:attr w:name="ProductID" w:val="2015 г"/>
        </w:smartTagPr>
        <w:r w:rsidRPr="00704B08">
          <w:t>2015 г</w:t>
        </w:r>
      </w:smartTag>
      <w:r w:rsidRPr="00704B08">
        <w:t xml:space="preserve">. показатели урожайности были ниже 2014 (от 76 до 225 кг/га), хотя урожай оценивался также на разных площадях от 3 до 5 баллов, а в 2013 – урожай плодов был наименьшим за 3-х летний период. Урожайность клюквы в 2015, была близкой к урожайности </w:t>
      </w:r>
      <w:smartTag w:uri="urn:schemas-microsoft-com:office:smarttags" w:element="metricconverter">
        <w:smartTagPr>
          <w:attr w:name="ProductID" w:val="2015 г"/>
        </w:smartTagPr>
        <w:r w:rsidRPr="00704B08">
          <w:t>2014 г</w:t>
        </w:r>
      </w:smartTag>
      <w:r w:rsidRPr="00704B08">
        <w:t>. (на разных площадях от 43 до 130 кг/га), максимальный ее урожай за трех</w:t>
      </w:r>
      <w:r w:rsidR="00970BB6">
        <w:t>летний период наблюдался в 2013</w:t>
      </w:r>
      <w:r w:rsidRPr="00704B08">
        <w:t>г. Урожай плодов голубики на протяжении трех лет оставался слабым.</w:t>
      </w:r>
    </w:p>
    <w:p w:rsidR="00344D82" w:rsidRPr="00704B08" w:rsidRDefault="00344D82" w:rsidP="00970BB6">
      <w:pPr>
        <w:ind w:firstLine="709"/>
        <w:jc w:val="both"/>
      </w:pPr>
      <w:r w:rsidRPr="00704B08">
        <w:rPr>
          <w:b/>
          <w:bCs/>
        </w:rPr>
        <w:t>Урожайность шляпочных грибов.</w:t>
      </w:r>
      <w:r w:rsidRPr="00704B08">
        <w:t xml:space="preserve"> В текущем году на территории заповедника наблюдался сл</w:t>
      </w:r>
      <w:r>
        <w:t>абый урожай шляпочных грибов (1</w:t>
      </w:r>
      <w:r w:rsidRPr="00704B08">
        <w:t xml:space="preserve">-2 балла). Начало вегетационного сезона (вторая половина мая </w:t>
      </w:r>
      <w:r>
        <w:t xml:space="preserve">– </w:t>
      </w:r>
      <w:r w:rsidRPr="00704B08">
        <w:t>начало июня) было очень теплым, появление первых гр</w:t>
      </w:r>
      <w:r>
        <w:t>ибов – строчков отмечено 17.05</w:t>
      </w:r>
      <w:r w:rsidRPr="00704B08">
        <w:t xml:space="preserve">, на неделю раньше обычного. В середине июня появились лиственничные маслята (15.06), подберезовики и подосиновики (16.06), что раньше многолетних сроков на 13 - 18 дней, 21 июня отмечена первая встреча белого гриба. Теплая и влажная </w:t>
      </w:r>
      <w:r w:rsidRPr="00704B08">
        <w:rPr>
          <w:lang w:val="en-US"/>
        </w:rPr>
        <w:t>III</w:t>
      </w:r>
      <w:r w:rsidRPr="00704B08">
        <w:t xml:space="preserve"> декада июня способствовала появлению пластинчатых грибов, 1 июля были отмечены волнушки, 7 июля – сыроежки. Погода июля была холодной с низкими ночными температурами, и, несмотря на значительное количест</w:t>
      </w:r>
      <w:r>
        <w:t>во осадков, за месяц выпало 74,</w:t>
      </w:r>
      <w:smartTag w:uri="urn:schemas-microsoft-com:office:smarttags" w:element="metricconverter">
        <w:smartTagPr>
          <w:attr w:name="ProductID" w:val="2015 г"/>
        </w:smartTagPr>
        <w:r w:rsidRPr="00704B08">
          <w:t>6 мм</w:t>
        </w:r>
      </w:smartTag>
      <w:r w:rsidRPr="00704B08">
        <w:t xml:space="preserve">, плодоношение грибов было очень слабым, встречи плодовых тел были единичны. </w:t>
      </w:r>
    </w:p>
    <w:p w:rsidR="00344D82" w:rsidRPr="00704B08" w:rsidRDefault="00344D82" w:rsidP="00970BB6">
      <w:pPr>
        <w:ind w:firstLine="709"/>
        <w:jc w:val="both"/>
      </w:pPr>
      <w:r w:rsidRPr="00704B08">
        <w:t>Теплая погода с летними ночными температурами началась в последние дни июля, отдельные теплые дни отмечались и в первой декаде августа. С начала августа начинается более интенсивное плодоношение грибов, так в первой декаде месяца усиливается плодоношение подберезовиков, подосиновиков и сыроежек, во второй декаде – маслят лиственничных, опят осенних и козляков. Не смотря на частые заморозки в третьей декаде августа и низкие темп</w:t>
      </w:r>
      <w:r w:rsidR="00970BB6">
        <w:t xml:space="preserve">ературы начала сентября </w:t>
      </w:r>
      <w:r w:rsidRPr="00704B08">
        <w:t>(минимальная температура на Сычево -2,7°</w:t>
      </w:r>
      <w:r>
        <w:t>С и -2,5</w:t>
      </w:r>
      <w:r w:rsidRPr="00704B08">
        <w:t>°С отмечена 31.08 и 1 .09)</w:t>
      </w:r>
      <w:r>
        <w:t>,</w:t>
      </w:r>
      <w:r w:rsidRPr="00704B08">
        <w:t xml:space="preserve"> плодоношение грибов, преимущественно подосиновиков, отмечалось и в первой декаде сентября. Во второй декаде месяца интенсивность плодоношения грибов снизилась, и к середине сентября плодоношение большинства видов прекратилось. Для текущего года характерно очень слабое плодоношение пластинчатых грибов, особенно волнушек, млечников блеклых и горькушек.</w:t>
      </w:r>
    </w:p>
    <w:p w:rsidR="00344D82" w:rsidRPr="002104DE" w:rsidRDefault="00344D82" w:rsidP="00970BB6">
      <w:pPr>
        <w:ind w:firstLine="709"/>
        <w:jc w:val="both"/>
      </w:pPr>
      <w:r w:rsidRPr="00704B08">
        <w:t xml:space="preserve">Максимальный урожай грибов </w:t>
      </w:r>
      <w:r>
        <w:t>–</w:t>
      </w:r>
      <w:r w:rsidR="00970BB6">
        <w:t xml:space="preserve"> 44,1</w:t>
      </w:r>
      <w:r w:rsidRPr="00704B08">
        <w:t>кг/га отмечен в ельнике чернично-зеленомошном, (ст.пл.</w:t>
      </w:r>
      <w:r>
        <w:t xml:space="preserve"> </w:t>
      </w:r>
      <w:r w:rsidRPr="00704B08">
        <w:t>№54), на других стационарных площадях урожайн</w:t>
      </w:r>
      <w:r w:rsidR="00970BB6">
        <w:t>ость колебалась от 6, 4 до 33,5</w:t>
      </w:r>
      <w:r w:rsidRPr="00704B08">
        <w:t>кг/га. Довольно ровным был урожай</w:t>
      </w:r>
      <w:r w:rsidR="00970BB6">
        <w:t xml:space="preserve"> грибов в березовых лесах (31,5</w:t>
      </w:r>
      <w:r w:rsidRPr="00704B08">
        <w:t xml:space="preserve">кг/га на ст.пл. №52 и 32, 1 кг/га на ст.пл. №55). Динамика урожайности грибов (средняя для всех типов леса) за 3-х летний период представлена </w:t>
      </w:r>
      <w:r w:rsidRPr="002104DE">
        <w:t xml:space="preserve">на рисунке </w:t>
      </w:r>
      <w:r w:rsidR="002104DE" w:rsidRPr="002104DE">
        <w:t>67</w:t>
      </w:r>
      <w:r w:rsidRPr="002104DE">
        <w:t xml:space="preserve">. Наиболее сильно за этот период грибы плодоносили в </w:t>
      </w:r>
      <w:smartTag w:uri="urn:schemas-microsoft-com:office:smarttags" w:element="metricconverter">
        <w:smartTagPr>
          <w:attr w:name="ProductID" w:val="2015 г"/>
        </w:smartTagPr>
        <w:r w:rsidRPr="002104DE">
          <w:t>2013 г</w:t>
        </w:r>
      </w:smartTag>
      <w:r w:rsidRPr="002104DE">
        <w:t xml:space="preserve">., наиболее слабо – в </w:t>
      </w:r>
      <w:smartTag w:uri="urn:schemas-microsoft-com:office:smarttags" w:element="metricconverter">
        <w:smartTagPr>
          <w:attr w:name="ProductID" w:val="2015 г"/>
        </w:smartTagPr>
        <w:r w:rsidRPr="002104DE">
          <w:t>2015 г</w:t>
        </w:r>
      </w:smartTag>
      <w:r w:rsidRPr="002104DE">
        <w:t>.</w:t>
      </w:r>
    </w:p>
    <w:p w:rsidR="00344D82" w:rsidRPr="002104DE" w:rsidRDefault="00344D82" w:rsidP="00344D82">
      <w:pPr>
        <w:ind w:right="-6" w:firstLine="709"/>
        <w:jc w:val="both"/>
      </w:pPr>
    </w:p>
    <w:p w:rsidR="00344D82" w:rsidRPr="002104DE" w:rsidRDefault="00344D82" w:rsidP="00344D82">
      <w:pPr>
        <w:ind w:right="-6"/>
        <w:jc w:val="center"/>
      </w:pPr>
      <w:r w:rsidRPr="002104DE">
        <w:rPr>
          <w:noProof/>
        </w:rPr>
        <w:lastRenderedPageBreak/>
        <w:drawing>
          <wp:inline distT="0" distB="0" distL="0" distR="0" wp14:anchorId="152AFE52" wp14:editId="2D6B45F7">
            <wp:extent cx="4064000" cy="2432050"/>
            <wp:effectExtent l="0" t="0" r="0" b="6350"/>
            <wp:docPr id="33"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rotWithShape="1">
                    <a:blip r:embed="rId88" cstate="print"/>
                    <a:srcRect l="1220" t="1268" r="1144" b="1602"/>
                    <a:stretch/>
                  </pic:blipFill>
                  <pic:spPr bwMode="auto">
                    <a:xfrm>
                      <a:off x="0" y="0"/>
                      <a:ext cx="4064000" cy="2432050"/>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704B08" w:rsidRDefault="00344D82" w:rsidP="00344D82">
      <w:pPr>
        <w:pStyle w:val="125"/>
        <w:jc w:val="center"/>
        <w:rPr>
          <w:sz w:val="20"/>
        </w:rPr>
      </w:pPr>
      <w:r w:rsidRPr="002104DE">
        <w:rPr>
          <w:sz w:val="20"/>
        </w:rPr>
        <w:t>Рис.</w:t>
      </w:r>
      <w:r w:rsidR="002104DE" w:rsidRPr="002104DE">
        <w:rPr>
          <w:rFonts w:asciiTheme="minorHAnsi" w:hAnsiTheme="minorHAnsi"/>
          <w:sz w:val="20"/>
        </w:rPr>
        <w:t>67</w:t>
      </w:r>
      <w:r w:rsidRPr="002104DE">
        <w:rPr>
          <w:sz w:val="20"/>
        </w:rPr>
        <w:t>. Динамика урожайно</w:t>
      </w:r>
      <w:r w:rsidRPr="0074076B">
        <w:rPr>
          <w:sz w:val="20"/>
        </w:rPr>
        <w:t>сти съедобных шляпочных грибов за период 1986-2015 гг.</w:t>
      </w:r>
    </w:p>
    <w:p w:rsidR="00344D82" w:rsidRPr="00704B08" w:rsidRDefault="00344D82" w:rsidP="00344D82">
      <w:pPr>
        <w:ind w:firstLine="709"/>
        <w:jc w:val="both"/>
        <w:rPr>
          <w:b/>
          <w:bCs/>
        </w:rPr>
      </w:pPr>
    </w:p>
    <w:p w:rsidR="00344D82" w:rsidRPr="00704B08" w:rsidRDefault="00344D82" w:rsidP="00970BB6">
      <w:pPr>
        <w:ind w:firstLine="709"/>
        <w:jc w:val="both"/>
      </w:pPr>
      <w:r w:rsidRPr="00704B08">
        <w:rPr>
          <w:b/>
          <w:bCs/>
        </w:rPr>
        <w:t>Видовое разнообразие фауны и численность некоторых видов животных</w:t>
      </w:r>
      <w:r w:rsidRPr="00704B08">
        <w:t xml:space="preserve">: в </w:t>
      </w:r>
      <w:smartTag w:uri="urn:schemas-microsoft-com:office:smarttags" w:element="metricconverter">
        <w:smartTagPr>
          <w:attr w:name="ProductID" w:val="2015 г"/>
        </w:smartTagPr>
        <w:r w:rsidRPr="00704B08">
          <w:t>2014 г</w:t>
        </w:r>
      </w:smartTag>
      <w:r w:rsidRPr="00704B08">
        <w:t>. на территории заповедника обнаружен 1 новый вид птиц</w:t>
      </w:r>
      <w:r w:rsidRPr="00704B08">
        <w:rPr>
          <w:bCs/>
        </w:rPr>
        <w:t xml:space="preserve"> - малый лебедь</w:t>
      </w:r>
      <w:r w:rsidRPr="00704B08">
        <w:t xml:space="preserve"> </w:t>
      </w:r>
      <w:r w:rsidRPr="00704B08">
        <w:rPr>
          <w:i/>
          <w:iCs/>
          <w:lang w:val="en-US"/>
        </w:rPr>
        <w:t>Cygnus</w:t>
      </w:r>
      <w:r w:rsidRPr="00704B08">
        <w:rPr>
          <w:i/>
          <w:iCs/>
        </w:rPr>
        <w:t xml:space="preserve"> bewickii </w:t>
      </w:r>
      <w:r w:rsidRPr="00704B08">
        <w:t>(</w:t>
      </w:r>
      <w:r w:rsidRPr="00704B08">
        <w:rPr>
          <w:lang w:val="en-US"/>
        </w:rPr>
        <w:t>Yarrell</w:t>
      </w:r>
      <w:r w:rsidRPr="00704B08">
        <w:t>, 1830)</w:t>
      </w:r>
      <w:r w:rsidRPr="00704B08">
        <w:rPr>
          <w:i/>
          <w:iCs/>
        </w:rPr>
        <w:t>.</w:t>
      </w:r>
      <w:r w:rsidRPr="00704B08">
        <w:t xml:space="preserve"> Птица была замечена на озере 17 сентября, вероятнее всего, это была пролетная особь.</w:t>
      </w:r>
    </w:p>
    <w:p w:rsidR="00344D82" w:rsidRPr="00704B08" w:rsidRDefault="00344D82" w:rsidP="00970BB6">
      <w:pPr>
        <w:pStyle w:val="125"/>
        <w:ind w:firstLine="709"/>
        <w:jc w:val="both"/>
      </w:pPr>
      <w:r w:rsidRPr="00704B08">
        <w:t>В настоящее время фауна заповедника включает 2 вида круглоротых, 14 видов рыб, 5 - земноводных, 1 вид рептилий, 153 вида птиц, из них гнездящихся 106 видов, 37 видов млекопитающих.В Пинежском заповеднике мониторинг ресурсов охотничьих зверей (ОЗ) ведется с использованием различных методик. Главное место среди них занимают зимний учет на 10 постоянных маршрутах (ЗМУ) и комплексный на постоянных площадках маршрутно-о</w:t>
      </w:r>
      <w:r w:rsidR="00970BB6">
        <w:t>кладным методом. Начиная с 2011</w:t>
      </w:r>
      <w:r w:rsidRPr="00704B08">
        <w:t>г., в заповеднике при окладных учетах на площадках применяются спутниковые навигаторы, что позволяет уменьшать размеры отдельных окладов (кв</w:t>
      </w:r>
      <w:r w:rsidR="00970BB6">
        <w:t>адратов) до 500х500м и 250х250</w:t>
      </w:r>
      <w:r w:rsidRPr="00704B08">
        <w:t xml:space="preserve">м. Закладывая относительно небольшие по размеру оклады, мы получаем материалы, позволяющие более точно рассчитать реальную плотность населения мелких видов охотничьих животных в данном году, а также определить размер недоучета поголовья куницы и норки в предыдущие годы. </w:t>
      </w:r>
    </w:p>
    <w:p w:rsidR="00344D82" w:rsidRPr="002104DE" w:rsidRDefault="00344D82" w:rsidP="00970BB6">
      <w:pPr>
        <w:ind w:firstLine="709"/>
        <w:jc w:val="both"/>
      </w:pPr>
      <w:r w:rsidRPr="00704B08">
        <w:t>В бесснежный период на территории Пинежского заповедника и его охранной зоны почти 40 лет ведется подсчет поголовья охраняемой группировки бурого медведя.</w:t>
      </w:r>
      <w:r>
        <w:t xml:space="preserve"> </w:t>
      </w:r>
      <w:r w:rsidRPr="00704B08">
        <w:t xml:space="preserve">В 2015 году в связи с отсутствием финансирования Пинежского заповедника в январе-феврале, ЗМУ на постоянных маршрутах проведены не были. В середине февраля отчетного года удалось сделать только учеты </w:t>
      </w:r>
      <w:r w:rsidRPr="002104DE">
        <w:t xml:space="preserve">охотничьих видов на постоянных площадях, эти данные пересчитаны по методике ЗМУ (таблица </w:t>
      </w:r>
      <w:r w:rsidR="002104DE" w:rsidRPr="002104DE">
        <w:t>100</w:t>
      </w:r>
      <w:r w:rsidRPr="002104DE">
        <w:t>) и как площадные (таблица 10</w:t>
      </w:r>
      <w:r w:rsidR="002104DE" w:rsidRPr="002104DE">
        <w:t>1</w:t>
      </w:r>
      <w:r w:rsidRPr="002104DE">
        <w:t>).</w:t>
      </w:r>
    </w:p>
    <w:p w:rsidR="00344D82" w:rsidRPr="0074076B" w:rsidRDefault="00344D82" w:rsidP="00970BB6">
      <w:pPr>
        <w:ind w:firstLine="709"/>
        <w:jc w:val="both"/>
        <w:rPr>
          <w:b/>
        </w:rPr>
      </w:pPr>
      <w:r w:rsidRPr="002104DE">
        <w:rPr>
          <w:b/>
        </w:rPr>
        <w:t xml:space="preserve">Лось. </w:t>
      </w:r>
      <w:r w:rsidRPr="002104DE">
        <w:t>Группировка лосей в Пинежском заповеднике, насчитывающая в</w:t>
      </w:r>
      <w:r w:rsidRPr="0074076B">
        <w:t xml:space="preserve"> последние годы около 100 особей, находится в относительно стабильном состоянии. В последние годы в весенний период устойчивых настов не было, поэтому случаи гибели лосей от бурого медведя в этот </w:t>
      </w:r>
      <w:r w:rsidR="00970BB6">
        <w:t>период единичны. Однако, с 2015</w:t>
      </w:r>
      <w:r w:rsidRPr="0074076B">
        <w:t xml:space="preserve">г. в заповеднике, по-видимому, постоянно, обитают 2-3 волка. В декабре были обнаружены останки лося, убитого этим хищником. Если пара волков будет успешно размножаться, то пресс хищников на группировку лося значительно возрастет.  </w:t>
      </w:r>
    </w:p>
    <w:p w:rsidR="00344D82" w:rsidRPr="002104DE" w:rsidRDefault="00344D82" w:rsidP="00970BB6">
      <w:pPr>
        <w:ind w:firstLine="709"/>
        <w:jc w:val="right"/>
        <w:rPr>
          <w:i/>
        </w:rPr>
      </w:pPr>
      <w:r w:rsidRPr="002104DE">
        <w:rPr>
          <w:i/>
        </w:rPr>
        <w:t xml:space="preserve">Таблица </w:t>
      </w:r>
      <w:r w:rsidR="002104DE" w:rsidRPr="002104DE">
        <w:rPr>
          <w:i/>
        </w:rPr>
        <w:t>100</w:t>
      </w:r>
    </w:p>
    <w:p w:rsidR="00344D82" w:rsidRPr="002104DE" w:rsidRDefault="00344D82" w:rsidP="00344D82">
      <w:pPr>
        <w:jc w:val="center"/>
        <w:rPr>
          <w:b/>
        </w:rPr>
      </w:pPr>
      <w:r w:rsidRPr="002104DE">
        <w:rPr>
          <w:b/>
        </w:rPr>
        <w:t>Показатели учета (следов/10 км) некоторых видов охотничьих зверей</w:t>
      </w:r>
    </w:p>
    <w:p w:rsidR="00344D82" w:rsidRPr="002104DE" w:rsidRDefault="00344D82" w:rsidP="00344D82">
      <w:pPr>
        <w:jc w:val="center"/>
        <w:rPr>
          <w:b/>
        </w:rPr>
      </w:pPr>
      <w:r w:rsidRPr="002104DE">
        <w:rPr>
          <w:b/>
        </w:rPr>
        <w:t>на постоянных маршрутах (2013 и 2014 гг.) и площадках (</w:t>
      </w:r>
      <w:smartTag w:uri="urn:schemas-microsoft-com:office:smarttags" w:element="metricconverter">
        <w:smartTagPr>
          <w:attr w:name="ProductID" w:val="2015 г"/>
        </w:smartTagPr>
        <w:r w:rsidRPr="002104DE">
          <w:rPr>
            <w:b/>
          </w:rPr>
          <w:t>2015 г</w:t>
        </w:r>
      </w:smartTag>
      <w:r w:rsidRPr="002104DE">
        <w:rPr>
          <w:b/>
        </w:rPr>
        <w:t>.)</w:t>
      </w:r>
    </w:p>
    <w:p w:rsidR="00344D82" w:rsidRPr="002104DE" w:rsidRDefault="00344D82" w:rsidP="00344D82">
      <w:pPr>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26"/>
        <w:gridCol w:w="1701"/>
        <w:gridCol w:w="1701"/>
        <w:gridCol w:w="1701"/>
      </w:tblGrid>
      <w:tr w:rsidR="00344D82" w:rsidRPr="002104DE" w:rsidTr="00CA04ED">
        <w:trPr>
          <w:tblHeader/>
          <w:jc w:val="center"/>
        </w:trPr>
        <w:tc>
          <w:tcPr>
            <w:tcW w:w="2126" w:type="dxa"/>
            <w:tcBorders>
              <w:top w:val="single" w:sz="4" w:space="0" w:color="000000"/>
              <w:left w:val="single" w:sz="4" w:space="0" w:color="000000"/>
              <w:bottom w:val="single" w:sz="4" w:space="0" w:color="000000"/>
              <w:right w:val="single" w:sz="4" w:space="0" w:color="000000"/>
            </w:tcBorders>
            <w:hideMark/>
          </w:tcPr>
          <w:p w:rsidR="00344D82" w:rsidRPr="002104DE" w:rsidRDefault="00344D82" w:rsidP="00E209F2">
            <w:pPr>
              <w:jc w:val="center"/>
              <w:rPr>
                <w:b/>
                <w:sz w:val="20"/>
              </w:rPr>
            </w:pPr>
            <w:r w:rsidRPr="002104DE">
              <w:rPr>
                <w:b/>
                <w:sz w:val="20"/>
              </w:rPr>
              <w:t>Виды</w:t>
            </w:r>
          </w:p>
        </w:tc>
        <w:tc>
          <w:tcPr>
            <w:tcW w:w="1701" w:type="dxa"/>
            <w:tcBorders>
              <w:top w:val="single" w:sz="4" w:space="0" w:color="000000"/>
              <w:left w:val="single" w:sz="4" w:space="0" w:color="000000"/>
              <w:bottom w:val="single" w:sz="4" w:space="0" w:color="000000"/>
              <w:right w:val="single" w:sz="4" w:space="0" w:color="000000"/>
            </w:tcBorders>
            <w:hideMark/>
          </w:tcPr>
          <w:p w:rsidR="00344D82" w:rsidRPr="002104DE" w:rsidRDefault="00344D82" w:rsidP="00E209F2">
            <w:pPr>
              <w:jc w:val="center"/>
              <w:rPr>
                <w:b/>
                <w:sz w:val="20"/>
              </w:rPr>
            </w:pPr>
            <w:r w:rsidRPr="002104DE">
              <w:rPr>
                <w:b/>
                <w:sz w:val="20"/>
              </w:rPr>
              <w:t xml:space="preserve">2013 </w:t>
            </w:r>
          </w:p>
        </w:tc>
        <w:tc>
          <w:tcPr>
            <w:tcW w:w="1701" w:type="dxa"/>
            <w:tcBorders>
              <w:top w:val="single" w:sz="4" w:space="0" w:color="000000"/>
              <w:left w:val="single" w:sz="4" w:space="0" w:color="000000"/>
              <w:bottom w:val="single" w:sz="4" w:space="0" w:color="000000"/>
              <w:right w:val="single" w:sz="4" w:space="0" w:color="000000"/>
            </w:tcBorders>
            <w:hideMark/>
          </w:tcPr>
          <w:p w:rsidR="00344D82" w:rsidRPr="002104DE" w:rsidRDefault="00344D82" w:rsidP="00E209F2">
            <w:pPr>
              <w:jc w:val="center"/>
              <w:rPr>
                <w:b/>
                <w:sz w:val="20"/>
              </w:rPr>
            </w:pPr>
            <w:r w:rsidRPr="002104DE">
              <w:rPr>
                <w:b/>
                <w:sz w:val="20"/>
              </w:rPr>
              <w:t xml:space="preserve">2014 </w:t>
            </w:r>
          </w:p>
        </w:tc>
        <w:tc>
          <w:tcPr>
            <w:tcW w:w="1701" w:type="dxa"/>
            <w:tcBorders>
              <w:top w:val="single" w:sz="4" w:space="0" w:color="000000"/>
              <w:left w:val="single" w:sz="4" w:space="0" w:color="000000"/>
              <w:bottom w:val="single" w:sz="4" w:space="0" w:color="000000"/>
              <w:right w:val="single" w:sz="4" w:space="0" w:color="000000"/>
            </w:tcBorders>
            <w:hideMark/>
          </w:tcPr>
          <w:p w:rsidR="00344D82" w:rsidRPr="002104DE" w:rsidRDefault="00344D82" w:rsidP="00E209F2">
            <w:pPr>
              <w:jc w:val="center"/>
              <w:rPr>
                <w:b/>
                <w:sz w:val="20"/>
              </w:rPr>
            </w:pPr>
            <w:r w:rsidRPr="002104DE">
              <w:rPr>
                <w:b/>
                <w:sz w:val="20"/>
              </w:rPr>
              <w:t xml:space="preserve">2015 </w:t>
            </w:r>
          </w:p>
        </w:tc>
      </w:tr>
      <w:tr w:rsidR="00CA04ED" w:rsidRPr="002104DE" w:rsidTr="00CA04ED">
        <w:trPr>
          <w:tblHeader/>
          <w:jc w:val="center"/>
        </w:trPr>
        <w:tc>
          <w:tcPr>
            <w:tcW w:w="2126"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1</w:t>
            </w:r>
          </w:p>
        </w:tc>
        <w:tc>
          <w:tcPr>
            <w:tcW w:w="1701"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2</w:t>
            </w:r>
          </w:p>
        </w:tc>
        <w:tc>
          <w:tcPr>
            <w:tcW w:w="1701"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3</w:t>
            </w:r>
          </w:p>
        </w:tc>
        <w:tc>
          <w:tcPr>
            <w:tcW w:w="1701"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4</w:t>
            </w:r>
          </w:p>
        </w:tc>
      </w:tr>
      <w:tr w:rsidR="00344D82" w:rsidRPr="002104DE" w:rsidTr="00970BB6">
        <w:trPr>
          <w:jc w:val="center"/>
        </w:trPr>
        <w:tc>
          <w:tcPr>
            <w:tcW w:w="2126" w:type="dxa"/>
            <w:tcBorders>
              <w:top w:val="single" w:sz="4" w:space="0" w:color="000000"/>
              <w:left w:val="single" w:sz="4" w:space="0" w:color="000000"/>
              <w:bottom w:val="single" w:sz="4" w:space="0" w:color="000000"/>
              <w:right w:val="single" w:sz="4" w:space="0" w:color="000000"/>
            </w:tcBorders>
            <w:hideMark/>
          </w:tcPr>
          <w:p w:rsidR="00344D82" w:rsidRPr="002104DE" w:rsidRDefault="00344D82" w:rsidP="00E209F2">
            <w:pPr>
              <w:ind w:firstLine="284"/>
              <w:rPr>
                <w:sz w:val="20"/>
              </w:rPr>
            </w:pPr>
            <w:r w:rsidRPr="002104DE">
              <w:rPr>
                <w:sz w:val="20"/>
              </w:rPr>
              <w:t>Лось</w:t>
            </w:r>
          </w:p>
          <w:p w:rsidR="00344D82" w:rsidRPr="002104DE" w:rsidRDefault="00344D82" w:rsidP="00E209F2">
            <w:pPr>
              <w:ind w:firstLine="284"/>
              <w:rPr>
                <w:sz w:val="20"/>
              </w:rPr>
            </w:pPr>
            <w:r w:rsidRPr="002104DE">
              <w:rPr>
                <w:sz w:val="20"/>
              </w:rPr>
              <w:t>Куница</w:t>
            </w:r>
          </w:p>
          <w:p w:rsidR="00344D82" w:rsidRPr="002104DE" w:rsidRDefault="00344D82" w:rsidP="00E209F2">
            <w:pPr>
              <w:ind w:firstLine="284"/>
              <w:rPr>
                <w:sz w:val="20"/>
              </w:rPr>
            </w:pPr>
            <w:r w:rsidRPr="002104DE">
              <w:rPr>
                <w:sz w:val="20"/>
              </w:rPr>
              <w:t>Норка</w:t>
            </w:r>
          </w:p>
          <w:p w:rsidR="00344D82" w:rsidRPr="002104DE" w:rsidRDefault="00344D82" w:rsidP="00E209F2">
            <w:pPr>
              <w:ind w:firstLine="284"/>
              <w:rPr>
                <w:sz w:val="20"/>
              </w:rPr>
            </w:pPr>
            <w:r w:rsidRPr="002104DE">
              <w:rPr>
                <w:sz w:val="20"/>
              </w:rPr>
              <w:t>Горностай</w:t>
            </w:r>
          </w:p>
          <w:p w:rsidR="00344D82" w:rsidRPr="002104DE" w:rsidRDefault="00344D82" w:rsidP="00E209F2">
            <w:pPr>
              <w:ind w:firstLine="284"/>
              <w:rPr>
                <w:sz w:val="20"/>
              </w:rPr>
            </w:pPr>
            <w:r w:rsidRPr="002104DE">
              <w:rPr>
                <w:sz w:val="20"/>
              </w:rPr>
              <w:lastRenderedPageBreak/>
              <w:t>Заяц-беляк</w:t>
            </w:r>
          </w:p>
          <w:p w:rsidR="00344D82" w:rsidRPr="002104DE" w:rsidRDefault="00344D82" w:rsidP="00E209F2">
            <w:pPr>
              <w:ind w:firstLine="284"/>
              <w:rPr>
                <w:sz w:val="20"/>
              </w:rPr>
            </w:pPr>
            <w:r w:rsidRPr="002104DE">
              <w:rPr>
                <w:sz w:val="20"/>
              </w:rPr>
              <w:t>Белка</w:t>
            </w:r>
          </w:p>
        </w:tc>
        <w:tc>
          <w:tcPr>
            <w:tcW w:w="1701" w:type="dxa"/>
            <w:tcBorders>
              <w:top w:val="single" w:sz="4" w:space="0" w:color="000000"/>
              <w:left w:val="single" w:sz="4" w:space="0" w:color="000000"/>
              <w:bottom w:val="single" w:sz="4" w:space="0" w:color="000000"/>
              <w:right w:val="single" w:sz="4" w:space="0" w:color="000000"/>
            </w:tcBorders>
            <w:hideMark/>
          </w:tcPr>
          <w:p w:rsidR="00344D82" w:rsidRPr="002104DE" w:rsidRDefault="00344D82" w:rsidP="00E209F2">
            <w:pPr>
              <w:jc w:val="center"/>
              <w:rPr>
                <w:sz w:val="20"/>
              </w:rPr>
            </w:pPr>
            <w:r w:rsidRPr="002104DE">
              <w:rPr>
                <w:sz w:val="20"/>
              </w:rPr>
              <w:lastRenderedPageBreak/>
              <w:t>0,5</w:t>
            </w:r>
          </w:p>
          <w:p w:rsidR="00344D82" w:rsidRPr="002104DE" w:rsidRDefault="00344D82" w:rsidP="00E209F2">
            <w:pPr>
              <w:jc w:val="center"/>
              <w:rPr>
                <w:sz w:val="20"/>
              </w:rPr>
            </w:pPr>
            <w:r w:rsidRPr="002104DE">
              <w:rPr>
                <w:sz w:val="20"/>
              </w:rPr>
              <w:t>2,4</w:t>
            </w:r>
          </w:p>
          <w:p w:rsidR="00344D82" w:rsidRPr="002104DE" w:rsidRDefault="00344D82" w:rsidP="00E209F2">
            <w:pPr>
              <w:jc w:val="center"/>
              <w:rPr>
                <w:sz w:val="20"/>
              </w:rPr>
            </w:pPr>
            <w:r w:rsidRPr="002104DE">
              <w:rPr>
                <w:sz w:val="20"/>
              </w:rPr>
              <w:t>0</w:t>
            </w:r>
          </w:p>
          <w:p w:rsidR="00344D82" w:rsidRPr="002104DE" w:rsidRDefault="00344D82" w:rsidP="00E209F2">
            <w:pPr>
              <w:jc w:val="center"/>
              <w:rPr>
                <w:sz w:val="20"/>
              </w:rPr>
            </w:pPr>
            <w:r w:rsidRPr="002104DE">
              <w:rPr>
                <w:sz w:val="20"/>
              </w:rPr>
              <w:t>0,5</w:t>
            </w:r>
          </w:p>
          <w:p w:rsidR="00344D82" w:rsidRPr="002104DE" w:rsidRDefault="00344D82" w:rsidP="00E209F2">
            <w:pPr>
              <w:jc w:val="center"/>
              <w:rPr>
                <w:sz w:val="20"/>
              </w:rPr>
            </w:pPr>
            <w:r w:rsidRPr="002104DE">
              <w:rPr>
                <w:sz w:val="20"/>
              </w:rPr>
              <w:lastRenderedPageBreak/>
              <w:t>35,0</w:t>
            </w:r>
          </w:p>
          <w:p w:rsidR="00344D82" w:rsidRPr="002104DE" w:rsidRDefault="00344D82" w:rsidP="00E209F2">
            <w:pPr>
              <w:jc w:val="center"/>
              <w:rPr>
                <w:sz w:val="20"/>
              </w:rPr>
            </w:pPr>
            <w:r w:rsidRPr="002104DE">
              <w:rPr>
                <w:sz w:val="20"/>
              </w:rPr>
              <w:t>2,7</w:t>
            </w:r>
          </w:p>
        </w:tc>
        <w:tc>
          <w:tcPr>
            <w:tcW w:w="1701" w:type="dxa"/>
            <w:tcBorders>
              <w:top w:val="single" w:sz="4" w:space="0" w:color="000000"/>
              <w:left w:val="single" w:sz="4" w:space="0" w:color="000000"/>
              <w:bottom w:val="single" w:sz="4" w:space="0" w:color="000000"/>
              <w:right w:val="single" w:sz="4" w:space="0" w:color="000000"/>
            </w:tcBorders>
            <w:hideMark/>
          </w:tcPr>
          <w:p w:rsidR="00344D82" w:rsidRPr="002104DE" w:rsidRDefault="00344D82" w:rsidP="00E209F2">
            <w:pPr>
              <w:jc w:val="center"/>
              <w:rPr>
                <w:sz w:val="20"/>
              </w:rPr>
            </w:pPr>
            <w:r w:rsidRPr="002104DE">
              <w:rPr>
                <w:sz w:val="20"/>
              </w:rPr>
              <w:lastRenderedPageBreak/>
              <w:t>1,0</w:t>
            </w:r>
          </w:p>
          <w:p w:rsidR="00344D82" w:rsidRPr="002104DE" w:rsidRDefault="00344D82" w:rsidP="00E209F2">
            <w:pPr>
              <w:jc w:val="center"/>
              <w:rPr>
                <w:sz w:val="20"/>
              </w:rPr>
            </w:pPr>
            <w:r w:rsidRPr="002104DE">
              <w:rPr>
                <w:sz w:val="20"/>
              </w:rPr>
              <w:t>1,4</w:t>
            </w:r>
          </w:p>
          <w:p w:rsidR="00344D82" w:rsidRPr="002104DE" w:rsidRDefault="00344D82" w:rsidP="00E209F2">
            <w:pPr>
              <w:jc w:val="center"/>
              <w:rPr>
                <w:sz w:val="20"/>
              </w:rPr>
            </w:pPr>
            <w:r w:rsidRPr="002104DE">
              <w:rPr>
                <w:sz w:val="20"/>
              </w:rPr>
              <w:t>0,4</w:t>
            </w:r>
          </w:p>
          <w:p w:rsidR="00344D82" w:rsidRPr="002104DE" w:rsidRDefault="00344D82" w:rsidP="00E209F2">
            <w:pPr>
              <w:jc w:val="center"/>
              <w:rPr>
                <w:sz w:val="20"/>
              </w:rPr>
            </w:pPr>
            <w:r w:rsidRPr="002104DE">
              <w:rPr>
                <w:sz w:val="20"/>
              </w:rPr>
              <w:t>3,2</w:t>
            </w:r>
          </w:p>
          <w:p w:rsidR="00344D82" w:rsidRPr="002104DE" w:rsidRDefault="00344D82" w:rsidP="00E209F2">
            <w:pPr>
              <w:jc w:val="center"/>
              <w:rPr>
                <w:sz w:val="20"/>
              </w:rPr>
            </w:pPr>
            <w:r w:rsidRPr="002104DE">
              <w:rPr>
                <w:sz w:val="20"/>
              </w:rPr>
              <w:lastRenderedPageBreak/>
              <w:t>15,1</w:t>
            </w:r>
          </w:p>
          <w:p w:rsidR="00344D82" w:rsidRPr="002104DE" w:rsidRDefault="00344D82" w:rsidP="00E209F2">
            <w:pPr>
              <w:jc w:val="center"/>
              <w:rPr>
                <w:sz w:val="20"/>
              </w:rPr>
            </w:pPr>
            <w:r w:rsidRPr="002104DE">
              <w:rPr>
                <w:sz w:val="20"/>
              </w:rPr>
              <w:t>1,5</w:t>
            </w:r>
          </w:p>
        </w:tc>
        <w:tc>
          <w:tcPr>
            <w:tcW w:w="1701" w:type="dxa"/>
            <w:tcBorders>
              <w:top w:val="single" w:sz="4" w:space="0" w:color="000000"/>
              <w:left w:val="single" w:sz="4" w:space="0" w:color="000000"/>
              <w:bottom w:val="single" w:sz="4" w:space="0" w:color="000000"/>
              <w:right w:val="single" w:sz="4" w:space="0" w:color="000000"/>
            </w:tcBorders>
            <w:hideMark/>
          </w:tcPr>
          <w:p w:rsidR="00344D82" w:rsidRPr="002104DE" w:rsidRDefault="00344D82" w:rsidP="00E209F2">
            <w:pPr>
              <w:jc w:val="center"/>
              <w:rPr>
                <w:sz w:val="20"/>
              </w:rPr>
            </w:pPr>
            <w:r w:rsidRPr="002104DE">
              <w:rPr>
                <w:sz w:val="20"/>
              </w:rPr>
              <w:lastRenderedPageBreak/>
              <w:t>1,4</w:t>
            </w:r>
          </w:p>
          <w:p w:rsidR="00344D82" w:rsidRPr="002104DE" w:rsidRDefault="00344D82" w:rsidP="00E209F2">
            <w:pPr>
              <w:jc w:val="center"/>
              <w:rPr>
                <w:sz w:val="20"/>
              </w:rPr>
            </w:pPr>
            <w:r w:rsidRPr="002104DE">
              <w:rPr>
                <w:sz w:val="20"/>
              </w:rPr>
              <w:t>2,3</w:t>
            </w:r>
          </w:p>
          <w:p w:rsidR="00344D82" w:rsidRPr="002104DE" w:rsidRDefault="00344D82" w:rsidP="00E209F2">
            <w:pPr>
              <w:jc w:val="center"/>
              <w:rPr>
                <w:sz w:val="20"/>
              </w:rPr>
            </w:pPr>
            <w:r w:rsidRPr="002104DE">
              <w:rPr>
                <w:sz w:val="20"/>
              </w:rPr>
              <w:t>0,4</w:t>
            </w:r>
          </w:p>
          <w:p w:rsidR="00344D82" w:rsidRPr="002104DE" w:rsidRDefault="00344D82" w:rsidP="00E209F2">
            <w:pPr>
              <w:jc w:val="center"/>
              <w:rPr>
                <w:sz w:val="20"/>
              </w:rPr>
            </w:pPr>
            <w:r w:rsidRPr="002104DE">
              <w:rPr>
                <w:sz w:val="20"/>
              </w:rPr>
              <w:t>0,2</w:t>
            </w:r>
          </w:p>
          <w:p w:rsidR="00344D82" w:rsidRPr="002104DE" w:rsidRDefault="00344D82" w:rsidP="00E209F2">
            <w:pPr>
              <w:jc w:val="center"/>
              <w:rPr>
                <w:sz w:val="20"/>
              </w:rPr>
            </w:pPr>
            <w:r w:rsidRPr="002104DE">
              <w:rPr>
                <w:sz w:val="20"/>
              </w:rPr>
              <w:lastRenderedPageBreak/>
              <w:t>13,4</w:t>
            </w:r>
          </w:p>
          <w:p w:rsidR="00344D82" w:rsidRPr="002104DE" w:rsidRDefault="00344D82" w:rsidP="00E209F2">
            <w:pPr>
              <w:jc w:val="center"/>
              <w:rPr>
                <w:sz w:val="20"/>
              </w:rPr>
            </w:pPr>
            <w:r w:rsidRPr="002104DE">
              <w:rPr>
                <w:sz w:val="20"/>
              </w:rPr>
              <w:t>13,6</w:t>
            </w:r>
          </w:p>
        </w:tc>
      </w:tr>
    </w:tbl>
    <w:p w:rsidR="00344D82" w:rsidRPr="002104DE" w:rsidRDefault="00344D82" w:rsidP="00344D82">
      <w:pPr>
        <w:pStyle w:val="af1"/>
        <w:ind w:left="1440"/>
        <w:jc w:val="both"/>
      </w:pPr>
    </w:p>
    <w:p w:rsidR="00344D82" w:rsidRPr="0074076B" w:rsidRDefault="00344D82" w:rsidP="00344D82">
      <w:pPr>
        <w:ind w:firstLine="720"/>
        <w:jc w:val="right"/>
        <w:rPr>
          <w:i/>
        </w:rPr>
      </w:pPr>
      <w:r w:rsidRPr="002104DE">
        <w:rPr>
          <w:i/>
        </w:rPr>
        <w:t>Таблица 10</w:t>
      </w:r>
      <w:r w:rsidR="002104DE" w:rsidRPr="002104DE">
        <w:rPr>
          <w:i/>
        </w:rPr>
        <w:t>1</w:t>
      </w:r>
    </w:p>
    <w:p w:rsidR="00344D82" w:rsidRDefault="00344D82" w:rsidP="00344D82">
      <w:pPr>
        <w:jc w:val="center"/>
        <w:rPr>
          <w:b/>
        </w:rPr>
      </w:pPr>
      <w:r w:rsidRPr="00704B08">
        <w:rPr>
          <w:b/>
        </w:rPr>
        <w:t xml:space="preserve">Плотность населения (особей/10 </w:t>
      </w:r>
      <w:r w:rsidRPr="00704B08">
        <w:rPr>
          <w:b/>
          <w:bCs/>
        </w:rPr>
        <w:t>км</w:t>
      </w:r>
      <w:r w:rsidRPr="00704B08">
        <w:rPr>
          <w:b/>
          <w:bCs/>
          <w:vertAlign w:val="superscript"/>
        </w:rPr>
        <w:t>2</w:t>
      </w:r>
      <w:r w:rsidRPr="00704B08">
        <w:rPr>
          <w:b/>
        </w:rPr>
        <w:t xml:space="preserve">) некоторых видов </w:t>
      </w:r>
    </w:p>
    <w:p w:rsidR="00344D82" w:rsidRDefault="00344D82" w:rsidP="00344D82">
      <w:pPr>
        <w:jc w:val="center"/>
        <w:rPr>
          <w:b/>
        </w:rPr>
      </w:pPr>
      <w:r w:rsidRPr="00704B08">
        <w:rPr>
          <w:b/>
        </w:rPr>
        <w:t>охотничьих зверей на учетной площади</w:t>
      </w:r>
    </w:p>
    <w:p w:rsidR="00344D82" w:rsidRPr="00704B08" w:rsidRDefault="00344D82" w:rsidP="00344D82">
      <w:pPr>
        <w:jc w:val="center"/>
        <w:rPr>
          <w: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26"/>
        <w:gridCol w:w="1542"/>
        <w:gridCol w:w="1860"/>
        <w:gridCol w:w="1701"/>
      </w:tblGrid>
      <w:tr w:rsidR="00344D82" w:rsidRPr="00922D6F" w:rsidTr="00CA04ED">
        <w:trPr>
          <w:trHeight w:val="214"/>
          <w:tblHeader/>
          <w:jc w:val="center"/>
        </w:trPr>
        <w:tc>
          <w:tcPr>
            <w:tcW w:w="2126"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b/>
                <w:sz w:val="20"/>
              </w:rPr>
            </w:pPr>
            <w:r w:rsidRPr="00922D6F">
              <w:rPr>
                <w:b/>
                <w:sz w:val="20"/>
              </w:rPr>
              <w:t>Виды</w:t>
            </w:r>
          </w:p>
        </w:tc>
        <w:tc>
          <w:tcPr>
            <w:tcW w:w="1542"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b/>
                <w:sz w:val="20"/>
              </w:rPr>
            </w:pPr>
            <w:r w:rsidRPr="00922D6F">
              <w:rPr>
                <w:b/>
                <w:sz w:val="20"/>
              </w:rPr>
              <w:t xml:space="preserve">2013 </w:t>
            </w:r>
          </w:p>
        </w:tc>
        <w:tc>
          <w:tcPr>
            <w:tcW w:w="18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b/>
                <w:sz w:val="20"/>
              </w:rPr>
            </w:pPr>
            <w:r w:rsidRPr="00922D6F">
              <w:rPr>
                <w:b/>
                <w:sz w:val="20"/>
              </w:rPr>
              <w:t xml:space="preserve">2014 </w:t>
            </w:r>
          </w:p>
        </w:tc>
        <w:tc>
          <w:tcPr>
            <w:tcW w:w="1701"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b/>
                <w:sz w:val="20"/>
              </w:rPr>
            </w:pPr>
            <w:r w:rsidRPr="00922D6F">
              <w:rPr>
                <w:b/>
                <w:sz w:val="20"/>
              </w:rPr>
              <w:t xml:space="preserve">2015 </w:t>
            </w:r>
          </w:p>
        </w:tc>
      </w:tr>
      <w:tr w:rsidR="00CA04ED" w:rsidRPr="00922D6F" w:rsidTr="00CA04ED">
        <w:trPr>
          <w:trHeight w:val="214"/>
          <w:tblHeader/>
          <w:jc w:val="center"/>
        </w:trPr>
        <w:tc>
          <w:tcPr>
            <w:tcW w:w="2126"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1</w:t>
            </w:r>
          </w:p>
        </w:tc>
        <w:tc>
          <w:tcPr>
            <w:tcW w:w="1542"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2</w:t>
            </w:r>
          </w:p>
        </w:tc>
        <w:tc>
          <w:tcPr>
            <w:tcW w:w="1860"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3</w:t>
            </w:r>
          </w:p>
        </w:tc>
        <w:tc>
          <w:tcPr>
            <w:tcW w:w="1701"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4</w:t>
            </w:r>
          </w:p>
        </w:tc>
      </w:tr>
      <w:tr w:rsidR="00344D82" w:rsidRPr="00922D6F" w:rsidTr="00970BB6">
        <w:trPr>
          <w:trHeight w:val="854"/>
          <w:jc w:val="center"/>
        </w:trPr>
        <w:tc>
          <w:tcPr>
            <w:tcW w:w="2126"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ind w:firstLine="284"/>
              <w:rPr>
                <w:sz w:val="20"/>
              </w:rPr>
            </w:pPr>
            <w:r w:rsidRPr="00922D6F">
              <w:rPr>
                <w:sz w:val="20"/>
              </w:rPr>
              <w:t>Лось</w:t>
            </w:r>
          </w:p>
          <w:p w:rsidR="00344D82" w:rsidRPr="00922D6F" w:rsidRDefault="00344D82" w:rsidP="00E209F2">
            <w:pPr>
              <w:ind w:firstLine="284"/>
              <w:rPr>
                <w:sz w:val="20"/>
              </w:rPr>
            </w:pPr>
            <w:r w:rsidRPr="00922D6F">
              <w:rPr>
                <w:sz w:val="20"/>
              </w:rPr>
              <w:t>Куница</w:t>
            </w:r>
          </w:p>
          <w:p w:rsidR="00344D82" w:rsidRPr="00922D6F" w:rsidRDefault="00344D82" w:rsidP="00E209F2">
            <w:pPr>
              <w:ind w:firstLine="284"/>
              <w:rPr>
                <w:sz w:val="20"/>
              </w:rPr>
            </w:pPr>
            <w:r w:rsidRPr="00922D6F">
              <w:rPr>
                <w:sz w:val="20"/>
              </w:rPr>
              <w:t>Норка</w:t>
            </w:r>
          </w:p>
          <w:p w:rsidR="00344D82" w:rsidRPr="00922D6F" w:rsidRDefault="00344D82" w:rsidP="00E209F2">
            <w:pPr>
              <w:ind w:firstLine="284"/>
              <w:rPr>
                <w:sz w:val="20"/>
              </w:rPr>
            </w:pPr>
            <w:r w:rsidRPr="00922D6F">
              <w:rPr>
                <w:sz w:val="20"/>
              </w:rPr>
              <w:t>Горностай</w:t>
            </w:r>
          </w:p>
          <w:p w:rsidR="00344D82" w:rsidRPr="00922D6F" w:rsidRDefault="00344D82" w:rsidP="00E209F2">
            <w:pPr>
              <w:ind w:firstLine="284"/>
              <w:rPr>
                <w:sz w:val="20"/>
              </w:rPr>
            </w:pPr>
            <w:r w:rsidRPr="00922D6F">
              <w:rPr>
                <w:sz w:val="20"/>
              </w:rPr>
              <w:t>Заяц-беляк</w:t>
            </w:r>
          </w:p>
          <w:p w:rsidR="00344D82" w:rsidRPr="00922D6F" w:rsidRDefault="00344D82" w:rsidP="00E209F2">
            <w:pPr>
              <w:ind w:firstLine="284"/>
              <w:rPr>
                <w:sz w:val="20"/>
              </w:rPr>
            </w:pPr>
            <w:r w:rsidRPr="00922D6F">
              <w:rPr>
                <w:sz w:val="20"/>
              </w:rPr>
              <w:t>Белка</w:t>
            </w:r>
          </w:p>
          <w:p w:rsidR="00344D82" w:rsidRPr="00922D6F" w:rsidRDefault="00344D82" w:rsidP="00E209F2">
            <w:pPr>
              <w:ind w:firstLine="284"/>
              <w:rPr>
                <w:sz w:val="20"/>
              </w:rPr>
            </w:pPr>
            <w:r w:rsidRPr="00922D6F">
              <w:rPr>
                <w:sz w:val="20"/>
              </w:rPr>
              <w:t>Бурый медведь</w:t>
            </w:r>
          </w:p>
        </w:tc>
        <w:tc>
          <w:tcPr>
            <w:tcW w:w="1542"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3,0</w:t>
            </w:r>
          </w:p>
          <w:p w:rsidR="00344D82" w:rsidRPr="00922D6F" w:rsidRDefault="00344D82" w:rsidP="00E209F2">
            <w:pPr>
              <w:jc w:val="center"/>
              <w:rPr>
                <w:sz w:val="20"/>
              </w:rPr>
            </w:pPr>
            <w:r w:rsidRPr="00922D6F">
              <w:rPr>
                <w:sz w:val="20"/>
              </w:rPr>
              <w:t>8,4*</w:t>
            </w:r>
          </w:p>
          <w:p w:rsidR="00344D82" w:rsidRPr="00922D6F" w:rsidRDefault="00344D82" w:rsidP="00E209F2">
            <w:pPr>
              <w:jc w:val="center"/>
              <w:rPr>
                <w:sz w:val="20"/>
              </w:rPr>
            </w:pPr>
            <w:r w:rsidRPr="00922D6F">
              <w:rPr>
                <w:sz w:val="20"/>
              </w:rPr>
              <w:t>1,9*</w:t>
            </w:r>
          </w:p>
          <w:p w:rsidR="00344D82" w:rsidRPr="00922D6F" w:rsidRDefault="00344D82" w:rsidP="00E209F2">
            <w:pPr>
              <w:jc w:val="center"/>
              <w:rPr>
                <w:sz w:val="20"/>
              </w:rPr>
            </w:pPr>
            <w:r w:rsidRPr="00922D6F">
              <w:rPr>
                <w:sz w:val="20"/>
              </w:rPr>
              <w:t>3,1*</w:t>
            </w:r>
          </w:p>
          <w:p w:rsidR="00344D82" w:rsidRPr="00922D6F" w:rsidRDefault="00344D82" w:rsidP="00E209F2">
            <w:pPr>
              <w:jc w:val="center"/>
              <w:rPr>
                <w:sz w:val="20"/>
              </w:rPr>
            </w:pPr>
            <w:r w:rsidRPr="00922D6F">
              <w:rPr>
                <w:sz w:val="20"/>
              </w:rPr>
              <w:t>172,2*</w:t>
            </w:r>
          </w:p>
          <w:p w:rsidR="00344D82" w:rsidRPr="00922D6F" w:rsidRDefault="00344D82" w:rsidP="00E209F2">
            <w:pPr>
              <w:jc w:val="center"/>
              <w:rPr>
                <w:sz w:val="20"/>
              </w:rPr>
            </w:pPr>
            <w:r w:rsidRPr="00922D6F">
              <w:rPr>
                <w:sz w:val="20"/>
              </w:rPr>
              <w:t>131,9*</w:t>
            </w:r>
          </w:p>
          <w:p w:rsidR="00344D82" w:rsidRPr="00922D6F" w:rsidRDefault="00344D82" w:rsidP="00E209F2">
            <w:pPr>
              <w:jc w:val="center"/>
              <w:rPr>
                <w:sz w:val="20"/>
              </w:rPr>
            </w:pPr>
            <w:r w:rsidRPr="00922D6F">
              <w:rPr>
                <w:sz w:val="20"/>
              </w:rPr>
              <w:t>0,7</w:t>
            </w:r>
          </w:p>
        </w:tc>
        <w:tc>
          <w:tcPr>
            <w:tcW w:w="18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0,6</w:t>
            </w:r>
          </w:p>
          <w:p w:rsidR="00344D82" w:rsidRPr="00922D6F" w:rsidRDefault="00344D82" w:rsidP="00E209F2">
            <w:pPr>
              <w:jc w:val="center"/>
              <w:rPr>
                <w:sz w:val="20"/>
              </w:rPr>
            </w:pPr>
            <w:r w:rsidRPr="00922D6F">
              <w:rPr>
                <w:sz w:val="20"/>
              </w:rPr>
              <w:t>10,3*</w:t>
            </w:r>
          </w:p>
          <w:p w:rsidR="00344D82" w:rsidRPr="00922D6F" w:rsidRDefault="00344D82" w:rsidP="00E209F2">
            <w:pPr>
              <w:jc w:val="center"/>
              <w:rPr>
                <w:sz w:val="20"/>
              </w:rPr>
            </w:pPr>
            <w:r w:rsidRPr="00922D6F">
              <w:rPr>
                <w:sz w:val="20"/>
              </w:rPr>
              <w:t>1,9*</w:t>
            </w:r>
          </w:p>
          <w:p w:rsidR="00344D82" w:rsidRPr="00922D6F" w:rsidRDefault="00344D82" w:rsidP="00E209F2">
            <w:pPr>
              <w:jc w:val="center"/>
              <w:rPr>
                <w:sz w:val="20"/>
              </w:rPr>
            </w:pPr>
            <w:r w:rsidRPr="00922D6F">
              <w:rPr>
                <w:sz w:val="20"/>
              </w:rPr>
              <w:t>40,2*</w:t>
            </w:r>
          </w:p>
          <w:p w:rsidR="00344D82" w:rsidRPr="00922D6F" w:rsidRDefault="00344D82" w:rsidP="00E209F2">
            <w:pPr>
              <w:jc w:val="center"/>
              <w:rPr>
                <w:sz w:val="20"/>
              </w:rPr>
            </w:pPr>
            <w:r w:rsidRPr="00922D6F">
              <w:rPr>
                <w:sz w:val="20"/>
              </w:rPr>
              <w:t>71,4*</w:t>
            </w:r>
          </w:p>
          <w:p w:rsidR="00344D82" w:rsidRPr="00922D6F" w:rsidRDefault="00344D82" w:rsidP="00E209F2">
            <w:pPr>
              <w:jc w:val="center"/>
              <w:rPr>
                <w:sz w:val="20"/>
              </w:rPr>
            </w:pPr>
            <w:r w:rsidRPr="00922D6F">
              <w:rPr>
                <w:sz w:val="20"/>
              </w:rPr>
              <w:t>60,4*</w:t>
            </w:r>
          </w:p>
          <w:p w:rsidR="00344D82" w:rsidRPr="00922D6F" w:rsidRDefault="00344D82" w:rsidP="00E209F2">
            <w:pPr>
              <w:jc w:val="center"/>
              <w:rPr>
                <w:sz w:val="20"/>
              </w:rPr>
            </w:pPr>
            <w:r w:rsidRPr="00922D6F">
              <w:rPr>
                <w:sz w:val="20"/>
              </w:rPr>
              <w:t>0,7</w:t>
            </w:r>
          </w:p>
        </w:tc>
        <w:tc>
          <w:tcPr>
            <w:tcW w:w="1701"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1,71</w:t>
            </w:r>
          </w:p>
          <w:p w:rsidR="00344D82" w:rsidRPr="00922D6F" w:rsidRDefault="00344D82" w:rsidP="00E209F2">
            <w:pPr>
              <w:jc w:val="center"/>
              <w:rPr>
                <w:sz w:val="20"/>
              </w:rPr>
            </w:pPr>
            <w:r w:rsidRPr="00922D6F">
              <w:rPr>
                <w:sz w:val="20"/>
              </w:rPr>
              <w:t>12,5</w:t>
            </w:r>
          </w:p>
          <w:p w:rsidR="00344D82" w:rsidRPr="00922D6F" w:rsidRDefault="00344D82" w:rsidP="00E209F2">
            <w:pPr>
              <w:jc w:val="center"/>
              <w:rPr>
                <w:sz w:val="20"/>
              </w:rPr>
            </w:pPr>
            <w:r w:rsidRPr="00922D6F">
              <w:rPr>
                <w:sz w:val="20"/>
              </w:rPr>
              <w:t>8,8</w:t>
            </w:r>
          </w:p>
          <w:p w:rsidR="00344D82" w:rsidRPr="00922D6F" w:rsidRDefault="00344D82" w:rsidP="00E209F2">
            <w:pPr>
              <w:jc w:val="center"/>
              <w:rPr>
                <w:sz w:val="20"/>
              </w:rPr>
            </w:pPr>
            <w:r w:rsidRPr="00922D6F">
              <w:rPr>
                <w:sz w:val="20"/>
              </w:rPr>
              <w:t>1,0</w:t>
            </w:r>
          </w:p>
          <w:p w:rsidR="00344D82" w:rsidRPr="00922D6F" w:rsidRDefault="00344D82" w:rsidP="00E209F2">
            <w:pPr>
              <w:jc w:val="center"/>
              <w:rPr>
                <w:sz w:val="20"/>
              </w:rPr>
            </w:pPr>
            <w:r w:rsidRPr="00922D6F">
              <w:rPr>
                <w:sz w:val="20"/>
              </w:rPr>
              <w:t>117,8</w:t>
            </w:r>
          </w:p>
          <w:p w:rsidR="00344D82" w:rsidRPr="00922D6F" w:rsidRDefault="00344D82" w:rsidP="00E209F2">
            <w:pPr>
              <w:jc w:val="center"/>
              <w:rPr>
                <w:sz w:val="20"/>
              </w:rPr>
            </w:pPr>
            <w:r w:rsidRPr="00922D6F">
              <w:rPr>
                <w:sz w:val="20"/>
              </w:rPr>
              <w:t>125,4</w:t>
            </w:r>
          </w:p>
          <w:p w:rsidR="00344D82" w:rsidRPr="00922D6F" w:rsidRDefault="00344D82" w:rsidP="00E209F2">
            <w:pPr>
              <w:jc w:val="center"/>
              <w:rPr>
                <w:sz w:val="20"/>
              </w:rPr>
            </w:pPr>
            <w:r w:rsidRPr="00922D6F">
              <w:rPr>
                <w:sz w:val="20"/>
              </w:rPr>
              <w:t>0,7</w:t>
            </w:r>
          </w:p>
        </w:tc>
      </w:tr>
    </w:tbl>
    <w:p w:rsidR="00344D82" w:rsidRPr="00704B08" w:rsidRDefault="00344D82" w:rsidP="00344D82">
      <w:pPr>
        <w:pStyle w:val="af1"/>
        <w:ind w:left="567"/>
        <w:jc w:val="both"/>
        <w:rPr>
          <w:sz w:val="20"/>
          <w:szCs w:val="20"/>
        </w:rPr>
      </w:pPr>
      <w:r w:rsidRPr="00704B08">
        <w:rPr>
          <w:sz w:val="20"/>
          <w:szCs w:val="20"/>
        </w:rPr>
        <w:t xml:space="preserve">*Приведенные показатели плотности населения видов незначительно отличаются от представленных в предыдущих отчетах, поскольку при новых расчетах применялся уточненный средний многолетний коэффициент, с учетом данных, полученных в </w:t>
      </w:r>
      <w:smartTag w:uri="urn:schemas-microsoft-com:office:smarttags" w:element="metricconverter">
        <w:smartTagPr>
          <w:attr w:name="ProductID" w:val="2015 г"/>
        </w:smartTagPr>
        <w:r w:rsidRPr="00704B08">
          <w:rPr>
            <w:sz w:val="20"/>
            <w:szCs w:val="20"/>
          </w:rPr>
          <w:t>2015 г</w:t>
        </w:r>
      </w:smartTag>
      <w:r w:rsidRPr="00704B08">
        <w:rPr>
          <w:sz w:val="20"/>
          <w:szCs w:val="20"/>
        </w:rPr>
        <w:t>.</w:t>
      </w:r>
    </w:p>
    <w:p w:rsidR="00344D82" w:rsidRPr="00704B08" w:rsidRDefault="00344D82" w:rsidP="00344D82">
      <w:pPr>
        <w:jc w:val="both"/>
        <w:rPr>
          <w:b/>
          <w:sz w:val="22"/>
          <w:szCs w:val="22"/>
        </w:rPr>
      </w:pPr>
    </w:p>
    <w:p w:rsidR="00344D82" w:rsidRPr="00970BB6" w:rsidRDefault="00344D82" w:rsidP="00970BB6">
      <w:pPr>
        <w:ind w:firstLine="709"/>
        <w:jc w:val="both"/>
      </w:pPr>
      <w:r w:rsidRPr="00970BB6">
        <w:t>Определенную долю заповедной группировки (</w:t>
      </w:r>
      <w:r w:rsidR="00970BB6">
        <w:t>по экспертной оценке – около 10</w:t>
      </w:r>
      <w:r w:rsidRPr="00970BB6">
        <w:t xml:space="preserve">%) сохатых отстреливают в прилегающих к охранной зоне заповедника угодьях, большая часть которых представляет собой разновозрастные вырубки, привлекающие лосей богатыми запасами зимних кормов. </w:t>
      </w:r>
    </w:p>
    <w:p w:rsidR="00344D82" w:rsidRPr="00970BB6" w:rsidRDefault="00344D82" w:rsidP="00970BB6">
      <w:pPr>
        <w:ind w:firstLine="709"/>
        <w:jc w:val="both"/>
      </w:pPr>
      <w:r w:rsidRPr="00970BB6">
        <w:rPr>
          <w:b/>
        </w:rPr>
        <w:t xml:space="preserve">Лесная куница. </w:t>
      </w:r>
      <w:r w:rsidRPr="00970BB6">
        <w:t xml:space="preserve">Рост численности куницы последние 3 года продолжается. Хорошие кормовые условия (высокая численность мышевидных животных, устойчивый ресурс белки) обеспечивают благоприятные для вида условия и способствуют репродукции куницы. </w:t>
      </w:r>
    </w:p>
    <w:p w:rsidR="00344D82" w:rsidRPr="00970BB6" w:rsidRDefault="00344D82" w:rsidP="00970BB6">
      <w:pPr>
        <w:ind w:firstLine="709"/>
        <w:jc w:val="both"/>
      </w:pPr>
      <w:r w:rsidRPr="00970BB6">
        <w:rPr>
          <w:b/>
        </w:rPr>
        <w:t>Норка.</w:t>
      </w:r>
      <w:r w:rsidRPr="00970BB6">
        <w:t xml:space="preserve"> В настоящее время в Пинежском заповеднике обитает, по-видимому, только американская норка. Сведений об обитании здесь европейской норки нет.</w:t>
      </w:r>
    </w:p>
    <w:p w:rsidR="00344D82" w:rsidRPr="00970BB6" w:rsidRDefault="00344D82" w:rsidP="00970BB6">
      <w:pPr>
        <w:ind w:firstLine="709"/>
        <w:jc w:val="both"/>
      </w:pPr>
      <w:r w:rsidRPr="00970BB6">
        <w:t xml:space="preserve">Численность американской норки в заповеднике, вероятно, стабилизировалась на оптимальном уровне, определяемом продуктивностью угодий (100-150 особей). Показатели плотности населения </w:t>
      </w:r>
      <w:r w:rsidR="00970BB6">
        <w:t>вида, полученные в феврале 2015</w:t>
      </w:r>
      <w:r w:rsidRPr="00970BB6">
        <w:t xml:space="preserve">г. для учетной площади, по экспертной оценке, завышены и для экстраполяции на всю территорию заповедника не пригодны. </w:t>
      </w:r>
    </w:p>
    <w:p w:rsidR="00344D82" w:rsidRPr="00970BB6" w:rsidRDefault="00344D82" w:rsidP="00970BB6">
      <w:pPr>
        <w:ind w:firstLine="709"/>
        <w:jc w:val="both"/>
      </w:pPr>
      <w:r w:rsidRPr="00970BB6">
        <w:rPr>
          <w:b/>
        </w:rPr>
        <w:t>Горностай.</w:t>
      </w:r>
      <w:r w:rsidRPr="00970BB6">
        <w:t xml:space="preserve">  Как это обычно и бывает, после резкого и значительного скачка численности вида (высокие значения плотности населения вида зарегистрированы зимой 2013-14 гг.), так же резко происходит снижение поголовья, порой превышающее по амплитуде размер предыдущего увеличения. Реальное уменьшение численности горностая в заповеднике наблюдается повсеместно, но размер этого снижения, по-видимому, не превышает 10-кратного значения по сравнению с прошлым годом.</w:t>
      </w:r>
    </w:p>
    <w:p w:rsidR="00344D82" w:rsidRPr="00970BB6" w:rsidRDefault="00344D82" w:rsidP="00970BB6">
      <w:pPr>
        <w:ind w:firstLine="709"/>
        <w:jc w:val="both"/>
      </w:pPr>
      <w:r w:rsidRPr="00970BB6">
        <w:rPr>
          <w:b/>
        </w:rPr>
        <w:t>Заяц – беляк.</w:t>
      </w:r>
      <w:r w:rsidRPr="00970BB6">
        <w:t xml:space="preserve"> После депрессии поголовья беляка, </w:t>
      </w:r>
      <w:r w:rsidR="00970BB6">
        <w:t>зарегистрированного в 2005-2011</w:t>
      </w:r>
      <w:r w:rsidRPr="00970BB6">
        <w:t>гг. и скачка числен</w:t>
      </w:r>
      <w:r w:rsidR="00970BB6">
        <w:t>ности вида к зиме 2012-13гг., зимой 2013-2014</w:t>
      </w:r>
      <w:r w:rsidRPr="00970BB6">
        <w:t xml:space="preserve">гг. зарегистрировано двукратное снижение ресурса вида в заповеднике. Благоприятные погодные условия </w:t>
      </w:r>
      <w:r w:rsidR="00970BB6">
        <w:t>весенне-летнего периода 2014</w:t>
      </w:r>
      <w:r w:rsidRPr="00970BB6">
        <w:t>г. способствовали успешному размножению зайца-беляка и увеличению поголовья вида к концу года.</w:t>
      </w:r>
    </w:p>
    <w:p w:rsidR="00344D82" w:rsidRPr="00970BB6" w:rsidRDefault="00344D82" w:rsidP="00970BB6">
      <w:pPr>
        <w:ind w:firstLine="709"/>
        <w:jc w:val="both"/>
      </w:pPr>
      <w:r w:rsidRPr="00970BB6">
        <w:rPr>
          <w:b/>
        </w:rPr>
        <w:t>Белка.</w:t>
      </w:r>
      <w:r w:rsidRPr="00970BB6">
        <w:t xml:space="preserve"> После катастрофического падения ресурса белки в Пинежском заповеднике</w:t>
      </w:r>
      <w:r w:rsidR="00970BB6">
        <w:t xml:space="preserve"> в период 2010-2012гг., зимой 2012-2013</w:t>
      </w:r>
      <w:r w:rsidRPr="00970BB6">
        <w:t xml:space="preserve">гг. отмечены высокие показатели плотности населения вида, вероятно, за счет подкочевки зверьков с окружающих территорий. Снижение </w:t>
      </w:r>
      <w:r w:rsidR="00970BB6">
        <w:t>численности вида к зиме 2013-14</w:t>
      </w:r>
      <w:r w:rsidRPr="00970BB6">
        <w:t>гг. было непродолжительным и за счет успешного размно</w:t>
      </w:r>
      <w:r w:rsidR="00970BB6">
        <w:t>жения в 2014г. к зиме 2014-15</w:t>
      </w:r>
      <w:r w:rsidRPr="00970BB6">
        <w:t xml:space="preserve">гг. ресурсы вида практически восстановились. </w:t>
      </w:r>
    </w:p>
    <w:p w:rsidR="00344D82" w:rsidRPr="00970BB6" w:rsidRDefault="00344D82" w:rsidP="00970BB6">
      <w:pPr>
        <w:ind w:firstLine="709"/>
        <w:jc w:val="both"/>
        <w:rPr>
          <w:sz w:val="20"/>
          <w:szCs w:val="20"/>
        </w:rPr>
      </w:pPr>
      <w:r w:rsidRPr="00970BB6">
        <w:rPr>
          <w:b/>
        </w:rPr>
        <w:t xml:space="preserve">Бурый медведь. </w:t>
      </w:r>
      <w:r w:rsidRPr="00970BB6">
        <w:t>Группировка бурого медведя в Пинежском заповеднике находится в относительно стабильном состоянии. Охотничий пресс на заповедную группировку минимален. После исключительно голодных в Пинежском заповедни</w:t>
      </w:r>
      <w:r w:rsidR="00970BB6">
        <w:t xml:space="preserve">ке осенних периодов </w:t>
      </w:r>
      <w:r w:rsidR="00970BB6">
        <w:lastRenderedPageBreak/>
        <w:t>2009 и 2010</w:t>
      </w:r>
      <w:r w:rsidRPr="00970BB6">
        <w:t>гг. поголовье бурого медведя здесь снизилось и оценивалось в 32-34 особи.</w:t>
      </w:r>
      <w:r w:rsidRPr="00970BB6">
        <w:rPr>
          <w:b/>
        </w:rPr>
        <w:t xml:space="preserve"> </w:t>
      </w:r>
      <w:r w:rsidRPr="00970BB6">
        <w:t>В</w:t>
      </w:r>
      <w:r w:rsidRPr="00970BB6">
        <w:rPr>
          <w:b/>
        </w:rPr>
        <w:t xml:space="preserve"> </w:t>
      </w:r>
      <w:r w:rsidRPr="00970BB6">
        <w:t>2013 и 2014 годах группировка хищника на территории Пинежского заповедника и прилегающей охранной зоны насчиты</w:t>
      </w:r>
      <w:r w:rsidR="00970BB6">
        <w:t>вала около 40 особей. В 2015</w:t>
      </w:r>
      <w:r w:rsidRPr="00970BB6">
        <w:t>г. ресурс вид</w:t>
      </w:r>
      <w:r w:rsidR="00970BB6">
        <w:t xml:space="preserve">а на этой же территории оценен </w:t>
      </w:r>
      <w:r w:rsidRPr="00970BB6">
        <w:t xml:space="preserve">в 50 особей. </w:t>
      </w:r>
    </w:p>
    <w:p w:rsidR="00344D82" w:rsidRPr="004A0710" w:rsidRDefault="00344D82" w:rsidP="00970BB6">
      <w:pPr>
        <w:pStyle w:val="125"/>
        <w:ind w:firstLine="709"/>
        <w:jc w:val="both"/>
        <w:rPr>
          <w:rFonts w:ascii="Times New Roman" w:hAnsi="Times New Roman" w:cs="Times New Roman"/>
        </w:rPr>
      </w:pPr>
      <w:r w:rsidRPr="00970BB6">
        <w:rPr>
          <w:rFonts w:ascii="Times New Roman" w:hAnsi="Times New Roman" w:cs="Times New Roman"/>
          <w:b/>
          <w:bCs/>
        </w:rPr>
        <w:t>Тетеревиные птицы</w:t>
      </w:r>
      <w:r w:rsidRPr="00970BB6">
        <w:rPr>
          <w:rFonts w:ascii="Times New Roman" w:hAnsi="Times New Roman" w:cs="Times New Roman"/>
        </w:rPr>
        <w:t>, всегда являлись важными объектами охотничьего промысла. Поэтому благополуч</w:t>
      </w:r>
      <w:r w:rsidR="00970BB6">
        <w:rPr>
          <w:rFonts w:ascii="Times New Roman" w:hAnsi="Times New Roman" w:cs="Times New Roman"/>
        </w:rPr>
        <w:t xml:space="preserve">ие популяции и особенно обилие </w:t>
      </w:r>
      <w:r w:rsidRPr="00970BB6">
        <w:rPr>
          <w:rFonts w:ascii="Times New Roman" w:hAnsi="Times New Roman" w:cs="Times New Roman"/>
        </w:rPr>
        <w:t>птиц в охотничьих угодьях является вопросом, интересующим большое количество людей. Выяснить динамику численности популяции и влияние на неё природных и антропогенных факторов можно путем проведения различных видов учетов. В настоящее время наиболее достоверным считается маршрутный учет, проводимый после периода размножения тетеревиных птиц в конце августа - начале сентября. Ниже представлены результаты таких учетов, полученные на территории за</w:t>
      </w:r>
      <w:r w:rsidR="00970BB6">
        <w:rPr>
          <w:rFonts w:ascii="Times New Roman" w:hAnsi="Times New Roman" w:cs="Times New Roman"/>
        </w:rPr>
        <w:t>поведника за период 2013 – 2015</w:t>
      </w:r>
      <w:r w:rsidRPr="00970BB6">
        <w:rPr>
          <w:rFonts w:ascii="Times New Roman" w:hAnsi="Times New Roman" w:cs="Times New Roman"/>
        </w:rPr>
        <w:t xml:space="preserve">гг. в </w:t>
      </w:r>
      <w:r w:rsidRPr="004A0710">
        <w:rPr>
          <w:rFonts w:ascii="Times New Roman" w:hAnsi="Times New Roman" w:cs="Times New Roman"/>
        </w:rPr>
        <w:t>сравнении со среднемноголетними значениями за период наблюдений с 198</w:t>
      </w:r>
      <w:r w:rsidR="00970BB6" w:rsidRPr="004A0710">
        <w:rPr>
          <w:rFonts w:ascii="Times New Roman" w:hAnsi="Times New Roman" w:cs="Times New Roman"/>
        </w:rPr>
        <w:t>5</w:t>
      </w:r>
      <w:r w:rsidRPr="004A0710">
        <w:rPr>
          <w:rFonts w:ascii="Times New Roman" w:hAnsi="Times New Roman" w:cs="Times New Roman"/>
        </w:rPr>
        <w:t>г</w:t>
      </w:r>
      <w:r w:rsidR="00970BB6" w:rsidRPr="004A0710">
        <w:rPr>
          <w:rFonts w:ascii="Times New Roman" w:hAnsi="Times New Roman" w:cs="Times New Roman"/>
        </w:rPr>
        <w:t>. по 2014</w:t>
      </w:r>
      <w:r w:rsidRPr="004A0710">
        <w:rPr>
          <w:rFonts w:ascii="Times New Roman" w:hAnsi="Times New Roman" w:cs="Times New Roman"/>
        </w:rPr>
        <w:t>г. (таблица 1</w:t>
      </w:r>
      <w:r w:rsidR="004A0710" w:rsidRPr="004A0710">
        <w:rPr>
          <w:rFonts w:ascii="Times New Roman" w:hAnsi="Times New Roman" w:cs="Times New Roman"/>
        </w:rPr>
        <w:t>02</w:t>
      </w:r>
      <w:r w:rsidRPr="004A0710">
        <w:rPr>
          <w:rFonts w:ascii="Times New Roman" w:hAnsi="Times New Roman" w:cs="Times New Roman"/>
        </w:rPr>
        <w:t>).</w:t>
      </w:r>
    </w:p>
    <w:p w:rsidR="00344D82" w:rsidRPr="004A0710" w:rsidRDefault="00344D82" w:rsidP="00970BB6">
      <w:pPr>
        <w:ind w:firstLine="709"/>
        <w:jc w:val="both"/>
      </w:pPr>
      <w:r w:rsidRPr="004A0710">
        <w:rPr>
          <w:b/>
        </w:rPr>
        <w:t xml:space="preserve">Глухарь. </w:t>
      </w:r>
      <w:r w:rsidRPr="004A0710">
        <w:t xml:space="preserve">Численность вида по сравнению с предыдущим годом снизилась в 1,7 раза. По результатам учетов в 2015 году плотность была 35,3 особи на </w:t>
      </w:r>
      <w:smartTag w:uri="urn:schemas-microsoft-com:office:smarttags" w:element="metricconverter">
        <w:smartTagPr>
          <w:attr w:name="ProductID" w:val="2015 г"/>
        </w:smartTagPr>
        <w:r w:rsidRPr="004A0710">
          <w:t>1000 га</w:t>
        </w:r>
      </w:smartTag>
      <w:r w:rsidRPr="004A0710">
        <w:t xml:space="preserve">, что </w:t>
      </w:r>
      <w:r w:rsidR="00970BB6" w:rsidRPr="004A0710">
        <w:t>ниже среднего (40,6 ос. на 1000</w:t>
      </w:r>
      <w:r w:rsidRPr="004A0710">
        <w:t>га</w:t>
      </w:r>
      <w:r w:rsidR="00970BB6" w:rsidRPr="004A0710">
        <w:t xml:space="preserve">) </w:t>
      </w:r>
      <w:r w:rsidRPr="004A0710">
        <w:t xml:space="preserve">на 5,3 особи на </w:t>
      </w:r>
      <w:smartTag w:uri="urn:schemas-microsoft-com:office:smarttags" w:element="metricconverter">
        <w:smartTagPr>
          <w:attr w:name="ProductID" w:val="2015 г"/>
        </w:smartTagPr>
        <w:r w:rsidRPr="004A0710">
          <w:t>1000 га</w:t>
        </w:r>
      </w:smartTag>
      <w:r w:rsidRPr="004A0710">
        <w:t>.</w:t>
      </w:r>
    </w:p>
    <w:p w:rsidR="00344D82" w:rsidRPr="004A0710" w:rsidRDefault="00344D82" w:rsidP="00970BB6">
      <w:pPr>
        <w:ind w:firstLine="709"/>
        <w:jc w:val="both"/>
      </w:pPr>
      <w:r w:rsidRPr="004A0710">
        <w:rPr>
          <w:b/>
        </w:rPr>
        <w:t>Тетерев.</w:t>
      </w:r>
      <w:r w:rsidRPr="004A0710">
        <w:t xml:space="preserve"> Плотность тетерева</w:t>
      </w:r>
      <w:r w:rsidRPr="004A0710">
        <w:rPr>
          <w:b/>
        </w:rPr>
        <w:t xml:space="preserve"> </w:t>
      </w:r>
      <w:r w:rsidRPr="004A0710">
        <w:t>характеризуется</w:t>
      </w:r>
      <w:r w:rsidRPr="004A0710">
        <w:rPr>
          <w:b/>
        </w:rPr>
        <w:t xml:space="preserve"> </w:t>
      </w:r>
      <w:r w:rsidRPr="004A0710">
        <w:t xml:space="preserve">значительными колебаниями и предыдущие четыре года наблюдался стабильный рост показателя плотности после очень низких значений 2008-09 годов, но в этом году опять произошло снижение. По сравнению с предыдущим годом, плотность уменьшилась в 4,5 раза. По результатам учетов в 2015 году плотность была 18,9 особей на </w:t>
      </w:r>
      <w:smartTag w:uri="urn:schemas-microsoft-com:office:smarttags" w:element="metricconverter">
        <w:smartTagPr>
          <w:attr w:name="ProductID" w:val="2015 г"/>
        </w:smartTagPr>
        <w:r w:rsidRPr="004A0710">
          <w:t>1000 га</w:t>
        </w:r>
      </w:smartTag>
      <w:r w:rsidRPr="004A0710">
        <w:t xml:space="preserve">, что ниже среднего многолетнего (46,0 особи на </w:t>
      </w:r>
      <w:smartTag w:uri="urn:schemas-microsoft-com:office:smarttags" w:element="metricconverter">
        <w:smartTagPr>
          <w:attr w:name="ProductID" w:val="2015 г"/>
        </w:smartTagPr>
        <w:r w:rsidRPr="004A0710">
          <w:t>1000 га</w:t>
        </w:r>
      </w:smartTag>
      <w:r w:rsidRPr="004A0710">
        <w:t xml:space="preserve">) на 27,1 особи на </w:t>
      </w:r>
      <w:smartTag w:uri="urn:schemas-microsoft-com:office:smarttags" w:element="metricconverter">
        <w:smartTagPr>
          <w:attr w:name="ProductID" w:val="2015 г"/>
        </w:smartTagPr>
        <w:r w:rsidRPr="004A0710">
          <w:t>1000 га</w:t>
        </w:r>
      </w:smartTag>
      <w:r w:rsidRPr="004A0710">
        <w:t>.</w:t>
      </w:r>
    </w:p>
    <w:p w:rsidR="00344D82" w:rsidRPr="004A0710" w:rsidRDefault="00344D82" w:rsidP="00970BB6">
      <w:pPr>
        <w:ind w:firstLine="709"/>
        <w:jc w:val="both"/>
      </w:pPr>
      <w:r w:rsidRPr="004A0710">
        <w:rPr>
          <w:b/>
        </w:rPr>
        <w:t xml:space="preserve">Рябчик. </w:t>
      </w:r>
      <w:r w:rsidRPr="004A0710">
        <w:t xml:space="preserve">Численность рябчика по сравнению с предыдущим годом уменьшилась в 2,7 раза. Негативное влияние оказали неблагоприятные погодные условия прошедшего лета. С 2012 года наблюдается стабильное ежегодное снижение численности рябчика. По результатам учетов в 2015 году плотность была 78,4 особи на </w:t>
      </w:r>
      <w:smartTag w:uri="urn:schemas-microsoft-com:office:smarttags" w:element="metricconverter">
        <w:smartTagPr>
          <w:attr w:name="ProductID" w:val="2015 г"/>
        </w:smartTagPr>
        <w:r w:rsidRPr="004A0710">
          <w:t>1000 га</w:t>
        </w:r>
      </w:smartTag>
      <w:r w:rsidRPr="004A0710">
        <w:t xml:space="preserve">, что ниже среднего (261,0 особи на </w:t>
      </w:r>
      <w:smartTag w:uri="urn:schemas-microsoft-com:office:smarttags" w:element="metricconverter">
        <w:smartTagPr>
          <w:attr w:name="ProductID" w:val="2015 г"/>
        </w:smartTagPr>
        <w:r w:rsidRPr="004A0710">
          <w:t>1000 га</w:t>
        </w:r>
      </w:smartTag>
      <w:r w:rsidRPr="004A0710">
        <w:t xml:space="preserve">) на 182,6 особи на </w:t>
      </w:r>
      <w:smartTag w:uri="urn:schemas-microsoft-com:office:smarttags" w:element="metricconverter">
        <w:smartTagPr>
          <w:attr w:name="ProductID" w:val="2015 г"/>
        </w:smartTagPr>
        <w:r w:rsidRPr="004A0710">
          <w:t>1000 га</w:t>
        </w:r>
      </w:smartTag>
      <w:r w:rsidRPr="004A0710">
        <w:t>.</w:t>
      </w:r>
    </w:p>
    <w:p w:rsidR="00344D82" w:rsidRPr="0074076B" w:rsidRDefault="00344D82" w:rsidP="00344D82">
      <w:pPr>
        <w:ind w:firstLine="720"/>
        <w:jc w:val="right"/>
        <w:rPr>
          <w:i/>
        </w:rPr>
      </w:pPr>
      <w:r w:rsidRPr="004A0710">
        <w:rPr>
          <w:i/>
        </w:rPr>
        <w:t>Таблица 1</w:t>
      </w:r>
      <w:r w:rsidR="004A0710" w:rsidRPr="004A0710">
        <w:rPr>
          <w:i/>
        </w:rPr>
        <w:t>02</w:t>
      </w:r>
    </w:p>
    <w:p w:rsidR="00344D82" w:rsidRPr="00704B08" w:rsidRDefault="00344D82" w:rsidP="00344D82">
      <w:pPr>
        <w:ind w:firstLine="709"/>
        <w:jc w:val="center"/>
        <w:rPr>
          <w:b/>
        </w:rPr>
      </w:pPr>
      <w:r w:rsidRPr="00704B08">
        <w:rPr>
          <w:b/>
        </w:rPr>
        <w:t xml:space="preserve">Результаты учетов тетеревиных птиц (особей на </w:t>
      </w:r>
      <w:smartTag w:uri="urn:schemas-microsoft-com:office:smarttags" w:element="metricconverter">
        <w:smartTagPr>
          <w:attr w:name="ProductID" w:val="2015 г"/>
        </w:smartTagPr>
        <w:r w:rsidRPr="00704B08">
          <w:rPr>
            <w:b/>
          </w:rPr>
          <w:t>1000 га</w:t>
        </w:r>
      </w:smartTag>
      <w:r w:rsidRPr="00704B08">
        <w:rPr>
          <w:b/>
        </w:rPr>
        <w:t xml:space="preserve">)  </w:t>
      </w:r>
    </w:p>
    <w:p w:rsidR="00344D82" w:rsidRDefault="00344D82" w:rsidP="00344D82">
      <w:pPr>
        <w:ind w:firstLine="709"/>
        <w:jc w:val="center"/>
        <w:rPr>
          <w:b/>
        </w:rPr>
      </w:pPr>
      <w:r w:rsidRPr="00704B08">
        <w:rPr>
          <w:b/>
        </w:rPr>
        <w:t>на постоянных маршрутах в августе 2013-2015 годов</w:t>
      </w:r>
    </w:p>
    <w:p w:rsidR="00344D82" w:rsidRPr="00704B08" w:rsidRDefault="00344D82" w:rsidP="00344D82">
      <w:pPr>
        <w:ind w:firstLine="709"/>
        <w:jc w:val="center"/>
        <w:rPr>
          <w:b/>
        </w:rPr>
      </w:pP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64"/>
        <w:gridCol w:w="1760"/>
        <w:gridCol w:w="1760"/>
        <w:gridCol w:w="1760"/>
        <w:gridCol w:w="2126"/>
      </w:tblGrid>
      <w:tr w:rsidR="00344D82" w:rsidRPr="00922D6F" w:rsidTr="00970BB6">
        <w:trPr>
          <w:tblHeader/>
        </w:trPr>
        <w:tc>
          <w:tcPr>
            <w:tcW w:w="1664" w:type="dxa"/>
            <w:tcBorders>
              <w:top w:val="single" w:sz="4" w:space="0" w:color="000000"/>
              <w:left w:val="single" w:sz="4" w:space="0" w:color="000000"/>
              <w:bottom w:val="single" w:sz="4" w:space="0" w:color="000000"/>
              <w:right w:val="single" w:sz="4" w:space="0" w:color="000000"/>
            </w:tcBorders>
            <w:hideMark/>
          </w:tcPr>
          <w:p w:rsidR="00344D82" w:rsidRPr="00C55917" w:rsidRDefault="00344D82" w:rsidP="00E209F2">
            <w:pPr>
              <w:jc w:val="center"/>
              <w:rPr>
                <w:b/>
                <w:sz w:val="20"/>
              </w:rPr>
            </w:pPr>
            <w:r w:rsidRPr="00C55917">
              <w:rPr>
                <w:b/>
                <w:sz w:val="20"/>
              </w:rPr>
              <w:t>Вид</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C55917" w:rsidRDefault="00344D82" w:rsidP="00E209F2">
            <w:pPr>
              <w:jc w:val="center"/>
              <w:rPr>
                <w:b/>
                <w:sz w:val="20"/>
              </w:rPr>
            </w:pPr>
            <w:r w:rsidRPr="00C55917">
              <w:rPr>
                <w:b/>
                <w:sz w:val="20"/>
              </w:rPr>
              <w:t>2013</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C55917" w:rsidRDefault="00344D82" w:rsidP="00E209F2">
            <w:pPr>
              <w:jc w:val="center"/>
              <w:rPr>
                <w:b/>
                <w:sz w:val="20"/>
              </w:rPr>
            </w:pPr>
            <w:r w:rsidRPr="00C55917">
              <w:rPr>
                <w:b/>
                <w:sz w:val="20"/>
              </w:rPr>
              <w:t>2014</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C55917" w:rsidRDefault="00344D82" w:rsidP="00E209F2">
            <w:pPr>
              <w:jc w:val="center"/>
              <w:rPr>
                <w:b/>
                <w:sz w:val="20"/>
              </w:rPr>
            </w:pPr>
            <w:r w:rsidRPr="00C55917">
              <w:rPr>
                <w:b/>
                <w:sz w:val="20"/>
              </w:rPr>
              <w:t>2015</w:t>
            </w:r>
          </w:p>
        </w:tc>
        <w:tc>
          <w:tcPr>
            <w:tcW w:w="2126" w:type="dxa"/>
            <w:tcBorders>
              <w:top w:val="single" w:sz="4" w:space="0" w:color="000000"/>
              <w:left w:val="single" w:sz="4" w:space="0" w:color="000000"/>
              <w:bottom w:val="single" w:sz="4" w:space="0" w:color="000000"/>
              <w:right w:val="single" w:sz="4" w:space="0" w:color="000000"/>
            </w:tcBorders>
            <w:hideMark/>
          </w:tcPr>
          <w:p w:rsidR="00344D82" w:rsidRPr="00C55917" w:rsidRDefault="00344D82" w:rsidP="00E209F2">
            <w:pPr>
              <w:jc w:val="center"/>
              <w:rPr>
                <w:b/>
                <w:sz w:val="20"/>
              </w:rPr>
            </w:pPr>
            <w:r w:rsidRPr="00C55917">
              <w:rPr>
                <w:b/>
                <w:sz w:val="20"/>
              </w:rPr>
              <w:t>среднее за 30 лет</w:t>
            </w:r>
          </w:p>
        </w:tc>
      </w:tr>
      <w:tr w:rsidR="00CA04ED" w:rsidRPr="00922D6F" w:rsidTr="00970BB6">
        <w:trPr>
          <w:tblHeader/>
        </w:trPr>
        <w:tc>
          <w:tcPr>
            <w:tcW w:w="1664"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1</w:t>
            </w:r>
          </w:p>
        </w:tc>
        <w:tc>
          <w:tcPr>
            <w:tcW w:w="1760"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2</w:t>
            </w:r>
          </w:p>
        </w:tc>
        <w:tc>
          <w:tcPr>
            <w:tcW w:w="1760"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3</w:t>
            </w:r>
          </w:p>
        </w:tc>
        <w:tc>
          <w:tcPr>
            <w:tcW w:w="1760"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4</w:t>
            </w:r>
          </w:p>
        </w:tc>
        <w:tc>
          <w:tcPr>
            <w:tcW w:w="2126" w:type="dxa"/>
            <w:tcBorders>
              <w:top w:val="single" w:sz="4" w:space="0" w:color="000000"/>
              <w:left w:val="single" w:sz="4" w:space="0" w:color="000000"/>
              <w:bottom w:val="single" w:sz="4" w:space="0" w:color="000000"/>
              <w:right w:val="single" w:sz="4" w:space="0" w:color="000000"/>
            </w:tcBorders>
          </w:tcPr>
          <w:p w:rsidR="00CA04ED" w:rsidRPr="00CA04ED" w:rsidRDefault="00CA04ED" w:rsidP="00E209F2">
            <w:pPr>
              <w:jc w:val="center"/>
              <w:rPr>
                <w:b/>
                <w:sz w:val="20"/>
                <w:lang w:val="en-US"/>
              </w:rPr>
            </w:pPr>
            <w:r>
              <w:rPr>
                <w:b/>
                <w:sz w:val="20"/>
                <w:lang w:val="en-US"/>
              </w:rPr>
              <w:t>5</w:t>
            </w:r>
          </w:p>
        </w:tc>
      </w:tr>
      <w:tr w:rsidR="00344D82" w:rsidRPr="00922D6F" w:rsidTr="00E209F2">
        <w:tc>
          <w:tcPr>
            <w:tcW w:w="1664"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both"/>
              <w:rPr>
                <w:sz w:val="20"/>
              </w:rPr>
            </w:pPr>
            <w:r w:rsidRPr="00922D6F">
              <w:rPr>
                <w:sz w:val="20"/>
              </w:rPr>
              <w:t>Глухарь</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33,4</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59,3</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35,3</w:t>
            </w:r>
          </w:p>
        </w:tc>
        <w:tc>
          <w:tcPr>
            <w:tcW w:w="2126"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40,6</w:t>
            </w:r>
          </w:p>
        </w:tc>
      </w:tr>
      <w:tr w:rsidR="00344D82" w:rsidRPr="00922D6F" w:rsidTr="00E209F2">
        <w:tc>
          <w:tcPr>
            <w:tcW w:w="1664"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both"/>
              <w:rPr>
                <w:sz w:val="20"/>
              </w:rPr>
            </w:pPr>
            <w:r w:rsidRPr="00922D6F">
              <w:rPr>
                <w:sz w:val="20"/>
              </w:rPr>
              <w:t>Тетерев</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43,1</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85,6</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18,9</w:t>
            </w:r>
          </w:p>
        </w:tc>
        <w:tc>
          <w:tcPr>
            <w:tcW w:w="2126"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46,0</w:t>
            </w:r>
          </w:p>
        </w:tc>
      </w:tr>
      <w:tr w:rsidR="00344D82" w:rsidRPr="00922D6F" w:rsidTr="00E209F2">
        <w:tc>
          <w:tcPr>
            <w:tcW w:w="1664"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both"/>
              <w:rPr>
                <w:sz w:val="20"/>
              </w:rPr>
            </w:pPr>
            <w:r w:rsidRPr="00922D6F">
              <w:rPr>
                <w:sz w:val="20"/>
              </w:rPr>
              <w:t>Рябчик</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247,2</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209,2</w:t>
            </w:r>
          </w:p>
        </w:tc>
        <w:tc>
          <w:tcPr>
            <w:tcW w:w="1760"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78,4</w:t>
            </w:r>
          </w:p>
        </w:tc>
        <w:tc>
          <w:tcPr>
            <w:tcW w:w="2126" w:type="dxa"/>
            <w:tcBorders>
              <w:top w:val="single" w:sz="4" w:space="0" w:color="000000"/>
              <w:left w:val="single" w:sz="4" w:space="0" w:color="000000"/>
              <w:bottom w:val="single" w:sz="4" w:space="0" w:color="000000"/>
              <w:right w:val="single" w:sz="4" w:space="0" w:color="000000"/>
            </w:tcBorders>
            <w:hideMark/>
          </w:tcPr>
          <w:p w:rsidR="00344D82" w:rsidRPr="00922D6F" w:rsidRDefault="00344D82" w:rsidP="00E209F2">
            <w:pPr>
              <w:jc w:val="center"/>
              <w:rPr>
                <w:sz w:val="20"/>
              </w:rPr>
            </w:pPr>
            <w:r w:rsidRPr="00922D6F">
              <w:rPr>
                <w:sz w:val="20"/>
              </w:rPr>
              <w:t>261,0</w:t>
            </w:r>
          </w:p>
        </w:tc>
      </w:tr>
    </w:tbl>
    <w:p w:rsidR="00344D82" w:rsidRPr="00704B08" w:rsidRDefault="00344D82" w:rsidP="00344D82">
      <w:pPr>
        <w:ind w:firstLine="709"/>
        <w:jc w:val="both"/>
        <w:rPr>
          <w:b/>
        </w:rPr>
      </w:pPr>
    </w:p>
    <w:p w:rsidR="00344D82" w:rsidRPr="00704B08" w:rsidRDefault="00344D82" w:rsidP="00970BB6">
      <w:pPr>
        <w:ind w:firstLine="709"/>
        <w:jc w:val="both"/>
      </w:pPr>
      <w:r w:rsidRPr="00704B08">
        <w:rPr>
          <w:b/>
        </w:rPr>
        <w:t>Редкие виды.</w:t>
      </w:r>
      <w:r w:rsidRPr="00704B08">
        <w:t xml:space="preserve"> В </w:t>
      </w:r>
      <w:smartTag w:uri="urn:schemas-microsoft-com:office:smarttags" w:element="metricconverter">
        <w:smartTagPr>
          <w:attr w:name="ProductID" w:val="2015 г"/>
        </w:smartTagPr>
        <w:r w:rsidRPr="00704B08">
          <w:t>2015 г</w:t>
        </w:r>
        <w:r>
          <w:t>.</w:t>
        </w:r>
      </w:smartTag>
      <w:r w:rsidRPr="00704B08">
        <w:t xml:space="preserve"> в заповеднике «Пинежский» продолжались наблюдения за редкими видами флоры и фауны, включенными в Красные книги России (2001, 2008) и Архангельской обл</w:t>
      </w:r>
      <w:r>
        <w:t>асти</w:t>
      </w:r>
      <w:r w:rsidRPr="00704B08">
        <w:t xml:space="preserve"> (2008).</w:t>
      </w:r>
    </w:p>
    <w:p w:rsidR="00344D82" w:rsidRPr="00704B08" w:rsidRDefault="00344D82" w:rsidP="00970BB6">
      <w:pPr>
        <w:ind w:firstLine="709"/>
        <w:jc w:val="both"/>
      </w:pPr>
      <w:r w:rsidRPr="00704B08">
        <w:rPr>
          <w:b/>
          <w:bCs/>
        </w:rPr>
        <w:t>Объекты растительного мира</w:t>
      </w:r>
      <w:r w:rsidRPr="00704B08">
        <w:t>: в Красную книгу России включены 2 вида лишайников: лобария легочная и бриория Фремонта и 6 видов сосудистых растений: калипсо луковичная, башмачок настоящий, надбородник безлистный, пальчатокоренник Траунштейнера, ятрышник шлемоносный и качим уральский подвид пинежский, произрастающие на территории заповедника. Из объектов региональной Красной книги, во флоре заповедника, кроме того, отмечены: 2 вида грибов, 1 вид лишайников, 20 видов мхов и 22 вида сосудистых растений. 12 видов сосудистых растений флоры заповедника включены в Перечень объектов растительного и животного мира, рекомендуемых для Бионадзора.</w:t>
      </w:r>
    </w:p>
    <w:p w:rsidR="00344D82" w:rsidRPr="00704B08" w:rsidRDefault="00344D82" w:rsidP="00970BB6">
      <w:pPr>
        <w:pStyle w:val="af7"/>
        <w:tabs>
          <w:tab w:val="left" w:pos="900"/>
        </w:tabs>
        <w:spacing w:after="0"/>
        <w:ind w:left="0" w:firstLine="709"/>
        <w:jc w:val="both"/>
      </w:pPr>
      <w:r w:rsidRPr="00704B08">
        <w:rPr>
          <w:b/>
        </w:rPr>
        <w:t>Сосудистые растения</w:t>
      </w:r>
      <w:r w:rsidRPr="00704B08">
        <w:t>. Мониторинговые наблюдения за состоянием популяций редких видов растений проводились на те</w:t>
      </w:r>
      <w:r w:rsidR="00970BB6">
        <w:t>рритории заповедника (долина р.</w:t>
      </w:r>
      <w:r w:rsidRPr="00704B08">
        <w:t xml:space="preserve">Сотки), в его охранной зоне и на территории памятника природы «Голубинский карстовый массив». Объектами наблюдения были 2 вида Красной книги РФ: башмачок настоящий и калипсо </w:t>
      </w:r>
      <w:r w:rsidRPr="00704B08">
        <w:lastRenderedPageBreak/>
        <w:t xml:space="preserve">луковичная. В 2015 году весна (переход максимальной температуры выше 0ºС) началась чуть позже среднемноголетних сроков (28.03 и 25.03 соответственно). Однако продолжительные дневные оттепели наблюдались гораздо раньше, еще в третьей декаде февраля и первой половине марта, в результате чего началось таяние снегового покрова. </w:t>
      </w:r>
    </w:p>
    <w:p w:rsidR="00344D82" w:rsidRPr="00704B08" w:rsidRDefault="00344D82" w:rsidP="00970BB6">
      <w:pPr>
        <w:ind w:firstLine="709"/>
        <w:jc w:val="both"/>
      </w:pPr>
      <w:r w:rsidRPr="00704B08">
        <w:t>Первые проталины на открытых местах появились уже 19 марта, на 23 дня раньше среднемноголетних сроков, погода апреля была чуть теплее обычного, полностью снег сошел в сроки близкие к среднемноголетним – 18 мая. Погода в мае была теплой (среднесуточная температура месяца 11,4°С, при среднемноголетней - 6,5°С), что вызвало ускорение начальных фаз сезонного развития растений.</w:t>
      </w:r>
    </w:p>
    <w:p w:rsidR="00344D82" w:rsidRPr="00704B08" w:rsidRDefault="00344D82" w:rsidP="00970BB6">
      <w:pPr>
        <w:ind w:firstLine="709"/>
        <w:jc w:val="both"/>
      </w:pPr>
      <w:r w:rsidRPr="00704B08">
        <w:t>Начало вегетации калипсо луковичной в логах Тараканья Щелья</w:t>
      </w:r>
      <w:r>
        <w:t xml:space="preserve"> и Голубинском наблюдалось 7.05</w:t>
      </w:r>
      <w:r w:rsidRPr="00704B08">
        <w:t>, что для Голубинского лога на 2 дня, а для лога Тараканья Щелья на неделю раньше обычного. Причем в момент посещения Голубинского лога снег покрывал около 5% склона, поэтому, вероятно, начало вегетации калипсо луковичной началось на 4-5 дней ранее даты наблюдения – 2-3 мая.</w:t>
      </w:r>
    </w:p>
    <w:p w:rsidR="00344D82" w:rsidRPr="00704B08" w:rsidRDefault="00344D82" w:rsidP="00970BB6">
      <w:pPr>
        <w:ind w:firstLine="709"/>
        <w:jc w:val="both"/>
      </w:pPr>
      <w:r w:rsidRPr="00704B08">
        <w:t>Цветение вида на стационарных площадях - началось на 10-12 дней раньше</w:t>
      </w:r>
      <w:r>
        <w:t xml:space="preserve"> среднемноголетних сроков – 20.</w:t>
      </w:r>
      <w:r w:rsidRPr="00704B08">
        <w:t xml:space="preserve">05. Из-за жаркой погоды в конце мая (среднесуточная </w:t>
      </w:r>
      <w:r w:rsidRPr="00704B08">
        <w:rPr>
          <w:lang w:val="en-US"/>
        </w:rPr>
        <w:t>t</w:t>
      </w:r>
      <w:r w:rsidRPr="00704B08">
        <w:t xml:space="preserve">- </w:t>
      </w:r>
      <w:r w:rsidRPr="00704B08">
        <w:rPr>
          <w:lang w:val="en-US"/>
        </w:rPr>
        <w:t>III</w:t>
      </w:r>
      <w:r w:rsidRPr="00704B08">
        <w:t xml:space="preserve"> декады мая близка к летним показателям - 14,2°С) период цветения орхидеи был непродолжительным – 14-17 дней, в логу Тарак</w:t>
      </w:r>
      <w:r>
        <w:t>а</w:t>
      </w:r>
      <w:r w:rsidRPr="00704B08">
        <w:t>нья Щелья – около 3 недель.</w:t>
      </w:r>
    </w:p>
    <w:p w:rsidR="00344D82" w:rsidRPr="00704B08" w:rsidRDefault="00344D82" w:rsidP="00970BB6">
      <w:pPr>
        <w:ind w:firstLine="709"/>
        <w:jc w:val="both"/>
      </w:pPr>
      <w:r w:rsidRPr="00704B08">
        <w:rPr>
          <w:snapToGrid w:val="0"/>
        </w:rPr>
        <w:t xml:space="preserve">Плодоношение </w:t>
      </w:r>
      <w:r w:rsidRPr="00704B08">
        <w:t>калипсо луковичной</w:t>
      </w:r>
      <w:r w:rsidRPr="00704B08">
        <w:rPr>
          <w:snapToGrid w:val="0"/>
        </w:rPr>
        <w:t xml:space="preserve"> было слабым, на ст. пл. 29 плод завязался и созрел только у одной особи, на стационарных площадях 26 и 69 плодов не было, интересно, что на ст.пл. 68 у всех немногочисленных цветущих особей образовались плоды, здесь отмечено 3 коробочки. Созревание семян отмечалось в Голубинском логу в сроки близкие к среднемноголетним – 31.07, в долине р. Сотки –</w:t>
      </w:r>
      <w:r w:rsidRPr="00704B08">
        <w:t xml:space="preserve"> 18.08.</w:t>
      </w:r>
    </w:p>
    <w:p w:rsidR="00344D82" w:rsidRPr="00704B08" w:rsidRDefault="00344D82" w:rsidP="00970BB6">
      <w:pPr>
        <w:ind w:firstLine="709"/>
        <w:jc w:val="both"/>
        <w:rPr>
          <w:snapToGrid w:val="0"/>
        </w:rPr>
      </w:pPr>
      <w:r w:rsidRPr="00704B08">
        <w:rPr>
          <w:snapToGrid w:val="0"/>
        </w:rPr>
        <w:t>В текущем году, по сравнению с 2014 годом, общая численность калипсо луковичной на стационарных площадях уменьшилась на 6%, доля генеративных особей снизилась на 47%. Следует отметить продолжение резкого сокращения численности (вновь в 2 раза) на стационарной площади, расположенной в логу Тараканья Щелья, где отмечается усиление антропогенного пресса в месте произрастания вида.</w:t>
      </w:r>
      <w:r w:rsidRPr="00704B08">
        <w:t xml:space="preserve"> Численность популяций калипсо луковичной, произрастающих на территории Пинеж</w:t>
      </w:r>
      <w:r w:rsidR="00970BB6">
        <w:t>ского заповедника возросла на 1</w:t>
      </w:r>
      <w:r w:rsidRPr="00704B08">
        <w:t>%.</w:t>
      </w:r>
    </w:p>
    <w:p w:rsidR="00344D82" w:rsidRPr="00704B08" w:rsidRDefault="00344D82" w:rsidP="00970BB6">
      <w:pPr>
        <w:ind w:firstLine="709"/>
        <w:jc w:val="both"/>
        <w:rPr>
          <w:snapToGrid w:val="0"/>
        </w:rPr>
      </w:pPr>
      <w:r w:rsidRPr="00704B08">
        <w:t>Башмачок настоящий на склона</w:t>
      </w:r>
      <w:r w:rsidR="00970BB6">
        <w:t>х Голубинского лога (ст. пл. №</w:t>
      </w:r>
      <w:r w:rsidRPr="00704B08">
        <w:t>29) и лога Тараканья Щелья начал вегетацию одновременно - 7.05, что соответственно на 12-18 дней раньше обычного. В долине Сотки начало вегетации также наблюдалось на 2 недели раньше среднемноголетних сроков. Начало цветения вида в большинстве мест произрастания наступило также на 10-14 дней раньше обычного. В логу Тараканья Щелья начало цветения вида на склонах разной экспозиции сильно отличалось по срокам, на склоне южной экспозиции цветение вида началось 4.06, на склонах северной - 23.06.</w:t>
      </w:r>
      <w:r w:rsidRPr="00704B08">
        <w:rPr>
          <w:snapToGrid w:val="0"/>
        </w:rPr>
        <w:t xml:space="preserve"> </w:t>
      </w:r>
      <w:r w:rsidRPr="00704B08">
        <w:t xml:space="preserve">Из-за прохладной погоды второй половины июня – начала июля период цветения был растянут и продолжался около 4-х недель (в логу Тараканья Щелья более месяца). </w:t>
      </w:r>
      <w:r w:rsidRPr="00704B08">
        <w:rPr>
          <w:snapToGrid w:val="0"/>
        </w:rPr>
        <w:t>Плодоношение башмачка настоящего было слабым, на ст. пл. 26 и 29 вызрело по одной коробочке, на ст.пл. 67 б – плоды сгнили. Начало созревание семян в Голубинском логу отмечено 10 сентября.</w:t>
      </w:r>
    </w:p>
    <w:p w:rsidR="00344D82" w:rsidRPr="004A0710" w:rsidRDefault="00344D82" w:rsidP="00970BB6">
      <w:pPr>
        <w:widowControl w:val="0"/>
        <w:ind w:firstLine="709"/>
        <w:jc w:val="both"/>
      </w:pPr>
      <w:r w:rsidRPr="00704B08">
        <w:rPr>
          <w:snapToGrid w:val="0"/>
        </w:rPr>
        <w:t xml:space="preserve">Общая численность </w:t>
      </w:r>
      <w:r w:rsidRPr="00704B08">
        <w:t>вида</w:t>
      </w:r>
      <w:r w:rsidRPr="00704B08">
        <w:rPr>
          <w:snapToGrid w:val="0"/>
        </w:rPr>
        <w:t xml:space="preserve"> на стационарных площадях, в целом</w:t>
      </w:r>
      <w:r w:rsidRPr="00704B08">
        <w:t>,</w:t>
      </w:r>
      <w:r w:rsidRPr="00704B08">
        <w:rPr>
          <w:snapToGrid w:val="0"/>
        </w:rPr>
        <w:t xml:space="preserve"> по сравнению с </w:t>
      </w:r>
      <w:smartTag w:uri="urn:schemas-microsoft-com:office:smarttags" w:element="metricconverter">
        <w:smartTagPr>
          <w:attr w:name="ProductID" w:val="2015 г"/>
        </w:smartTagPr>
        <w:r w:rsidRPr="00704B08">
          <w:rPr>
            <w:snapToGrid w:val="0"/>
          </w:rPr>
          <w:t>2014 г</w:t>
        </w:r>
      </w:smartTag>
      <w:r w:rsidR="00970BB6">
        <w:rPr>
          <w:snapToGrid w:val="0"/>
        </w:rPr>
        <w:t>., увеличилась на 19</w:t>
      </w:r>
      <w:r w:rsidRPr="00704B08">
        <w:rPr>
          <w:snapToGrid w:val="0"/>
        </w:rPr>
        <w:t>%, доля генеративных (</w:t>
      </w:r>
      <w:r w:rsidR="00970BB6">
        <w:rPr>
          <w:snapToGrid w:val="0"/>
        </w:rPr>
        <w:t>цветущих) особей возросла на 15</w:t>
      </w:r>
      <w:r w:rsidRPr="00704B08">
        <w:rPr>
          <w:snapToGrid w:val="0"/>
        </w:rPr>
        <w:t xml:space="preserve">%. </w:t>
      </w:r>
      <w:r w:rsidRPr="00704B08">
        <w:t xml:space="preserve">На территории Пинежского заповедника в </w:t>
      </w:r>
      <w:smartTag w:uri="urn:schemas-microsoft-com:office:smarttags" w:element="metricconverter">
        <w:smartTagPr>
          <w:attr w:name="ProductID" w:val="2015 г"/>
        </w:smartTagPr>
        <w:r w:rsidRPr="00704B08">
          <w:t>2015 г</w:t>
        </w:r>
      </w:smartTag>
      <w:r w:rsidRPr="00704B08">
        <w:t>. на стационарных площадях отмечен рост численности популяций башмачка на 22%. Более существенен рост численности в ценопопуляциях башмачка настоящего в пойме реки Сотки – 26</w:t>
      </w:r>
      <w:r w:rsidRPr="004A0710">
        <w:t xml:space="preserve">% (рисунок </w:t>
      </w:r>
      <w:r w:rsidR="004A0710" w:rsidRPr="004A0710">
        <w:t>68</w:t>
      </w:r>
      <w:r w:rsidRPr="004A0710">
        <w:t>), на склонах долины реки чи</w:t>
      </w:r>
      <w:r w:rsidR="00970BB6" w:rsidRPr="004A0710">
        <w:t>сленность вида увеличилась на 3</w:t>
      </w:r>
      <w:r w:rsidRPr="004A0710">
        <w:t>%, а на склонах карстовых логов в охранной зоне заповедника и на территории памятника природы Голу</w:t>
      </w:r>
      <w:r w:rsidR="00970BB6" w:rsidRPr="004A0710">
        <w:t>бинский карстовый массив - на 5</w:t>
      </w:r>
      <w:r w:rsidRPr="004A0710">
        <w:t xml:space="preserve">% сократилась. </w:t>
      </w:r>
    </w:p>
    <w:p w:rsidR="00344D82" w:rsidRPr="004A0710" w:rsidRDefault="00344D82" w:rsidP="00344D82">
      <w:pPr>
        <w:widowControl w:val="0"/>
        <w:ind w:firstLine="709"/>
        <w:jc w:val="both"/>
      </w:pPr>
    </w:p>
    <w:p w:rsidR="00344D82" w:rsidRPr="004A0710" w:rsidRDefault="00344D82" w:rsidP="00344D82">
      <w:pPr>
        <w:jc w:val="center"/>
      </w:pPr>
      <w:r w:rsidRPr="004A0710">
        <w:rPr>
          <w:noProof/>
        </w:rPr>
        <w:lastRenderedPageBreak/>
        <w:drawing>
          <wp:inline distT="0" distB="0" distL="0" distR="0" wp14:anchorId="0767D4B9" wp14:editId="35587554">
            <wp:extent cx="4591050" cy="2400300"/>
            <wp:effectExtent l="19050" t="0" r="0" b="0"/>
            <wp:docPr id="34"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89" cstate="print"/>
                    <a:srcRect b="-133"/>
                    <a:stretch>
                      <a:fillRect/>
                    </a:stretch>
                  </pic:blipFill>
                  <pic:spPr bwMode="auto">
                    <a:xfrm>
                      <a:off x="0" y="0"/>
                      <a:ext cx="4591050" cy="2400300"/>
                    </a:xfrm>
                    <a:prstGeom prst="rect">
                      <a:avLst/>
                    </a:prstGeom>
                    <a:noFill/>
                    <a:ln w="9525">
                      <a:noFill/>
                      <a:miter lim="800000"/>
                      <a:headEnd/>
                      <a:tailEnd/>
                    </a:ln>
                  </pic:spPr>
                </pic:pic>
              </a:graphicData>
            </a:graphic>
          </wp:inline>
        </w:drawing>
      </w:r>
    </w:p>
    <w:p w:rsidR="00344D82" w:rsidRPr="004A0710" w:rsidRDefault="00344D82" w:rsidP="00344D82">
      <w:pPr>
        <w:jc w:val="center"/>
        <w:rPr>
          <w:snapToGrid w:val="0"/>
          <w:sz w:val="20"/>
          <w:szCs w:val="20"/>
        </w:rPr>
      </w:pPr>
      <w:r w:rsidRPr="004A0710">
        <w:rPr>
          <w:sz w:val="20"/>
          <w:szCs w:val="20"/>
        </w:rPr>
        <w:t>Рис.</w:t>
      </w:r>
      <w:r w:rsidR="004A0710" w:rsidRPr="004A0710">
        <w:rPr>
          <w:sz w:val="20"/>
          <w:szCs w:val="20"/>
        </w:rPr>
        <w:t>68</w:t>
      </w:r>
      <w:r w:rsidRPr="004A0710">
        <w:rPr>
          <w:sz w:val="20"/>
          <w:szCs w:val="20"/>
        </w:rPr>
        <w:t>. Динамика ч</w:t>
      </w:r>
      <w:r w:rsidRPr="004A0710">
        <w:rPr>
          <w:snapToGrid w:val="0"/>
          <w:sz w:val="20"/>
          <w:szCs w:val="20"/>
        </w:rPr>
        <w:t xml:space="preserve">исленности популяций калипсо луковичной (нижний ряд) </w:t>
      </w:r>
    </w:p>
    <w:p w:rsidR="00344D82" w:rsidRPr="004A0710" w:rsidRDefault="00344D82" w:rsidP="00344D82">
      <w:pPr>
        <w:jc w:val="center"/>
        <w:rPr>
          <w:snapToGrid w:val="0"/>
          <w:sz w:val="20"/>
          <w:szCs w:val="20"/>
        </w:rPr>
      </w:pPr>
      <w:r w:rsidRPr="004A0710">
        <w:rPr>
          <w:snapToGrid w:val="0"/>
          <w:sz w:val="20"/>
          <w:szCs w:val="20"/>
        </w:rPr>
        <w:t>и башмачка настоящего (верхний ряд) в пойме реки Сотки.</w:t>
      </w:r>
    </w:p>
    <w:p w:rsidR="00344D82" w:rsidRPr="004A0710" w:rsidRDefault="00344D82" w:rsidP="00344D82">
      <w:pPr>
        <w:ind w:firstLine="709"/>
        <w:jc w:val="both"/>
        <w:rPr>
          <w:b/>
          <w:bCs/>
        </w:rPr>
      </w:pPr>
    </w:p>
    <w:p w:rsidR="00344D82" w:rsidRPr="007945DE" w:rsidRDefault="00344D82" w:rsidP="00970BB6">
      <w:pPr>
        <w:ind w:firstLine="709"/>
        <w:jc w:val="both"/>
      </w:pPr>
      <w:r w:rsidRPr="004A0710">
        <w:rPr>
          <w:b/>
          <w:bCs/>
        </w:rPr>
        <w:t>Объекты животного</w:t>
      </w:r>
      <w:r w:rsidRPr="007945DE">
        <w:rPr>
          <w:b/>
          <w:bCs/>
        </w:rPr>
        <w:t xml:space="preserve"> мира</w:t>
      </w:r>
      <w:r w:rsidRPr="007945DE">
        <w:t>: в Красную книгу РФ (2001) включены, обитающие на территории заповедника мнемозина (</w:t>
      </w:r>
      <w:r w:rsidRPr="007945DE">
        <w:rPr>
          <w:b/>
        </w:rPr>
        <w:t xml:space="preserve">кл. насекомые, </w:t>
      </w:r>
      <w:r w:rsidRPr="007945DE">
        <w:t>отр. чешуекрылые) и обыкновенный подкаменщик (</w:t>
      </w:r>
      <w:r w:rsidRPr="007945DE">
        <w:rPr>
          <w:b/>
        </w:rPr>
        <w:t>кл. костные рыбы</w:t>
      </w:r>
      <w:r w:rsidRPr="007945DE">
        <w:t>).</w:t>
      </w:r>
    </w:p>
    <w:p w:rsidR="00344D82" w:rsidRPr="007945DE" w:rsidRDefault="00344D82" w:rsidP="00970BB6">
      <w:pPr>
        <w:pStyle w:val="125"/>
        <w:ind w:firstLine="709"/>
        <w:jc w:val="both"/>
      </w:pPr>
      <w:r w:rsidRPr="007945DE">
        <w:rPr>
          <w:b/>
        </w:rPr>
        <w:t xml:space="preserve">Птицы. </w:t>
      </w:r>
      <w:r w:rsidRPr="007945DE">
        <w:t>На территории заповедника и охранной зоны в 2015 году из видов птиц, включенных в Красную книгу РФ (2001) гнездились скопа и сапсан. Отмечены регулярные встречи в гнездовой период филина,</w:t>
      </w:r>
      <w:r w:rsidR="00970BB6">
        <w:t xml:space="preserve"> единичные встречи (по 1 разу) </w:t>
      </w:r>
      <w:r w:rsidRPr="007945DE">
        <w:t>беркута, орлана-белохвоста, малого лебедя.</w:t>
      </w:r>
    </w:p>
    <w:p w:rsidR="00344D82" w:rsidRPr="007945DE" w:rsidRDefault="00344D82" w:rsidP="00970BB6">
      <w:pPr>
        <w:pStyle w:val="125"/>
        <w:ind w:firstLine="709"/>
        <w:jc w:val="both"/>
      </w:pPr>
      <w:r w:rsidRPr="007945DE">
        <w:t xml:space="preserve">Из видов, </w:t>
      </w:r>
      <w:r w:rsidRPr="007945DE">
        <w:rPr>
          <w:bCs/>
        </w:rPr>
        <w:t xml:space="preserve">включенных в Красную книгу Архангельской области </w:t>
      </w:r>
      <w:r w:rsidRPr="007945DE">
        <w:t>(2008), на территории заповедника и охранной зоны в 2015 году гнездился лебедь-кликун. Вероятно, гнездились осоед, мохноногий сыч и длиннохвостая неясыть. В гнездовой период отмечена встреча кобчика и бородатой неясыти, во внегнездовое время – встреча воробьиного сыча.</w:t>
      </w:r>
    </w:p>
    <w:p w:rsidR="00344D82" w:rsidRPr="002E1999" w:rsidRDefault="00344D82" w:rsidP="00970BB6">
      <w:pPr>
        <w:pStyle w:val="125"/>
        <w:ind w:firstLine="709"/>
        <w:jc w:val="both"/>
      </w:pPr>
      <w:r w:rsidRPr="007945DE">
        <w:rPr>
          <w:b/>
        </w:rPr>
        <w:t>Из млекопитающих</w:t>
      </w:r>
      <w:r w:rsidRPr="007945DE">
        <w:t>,</w:t>
      </w:r>
      <w:r w:rsidRPr="007945DE">
        <w:rPr>
          <w:bCs/>
        </w:rPr>
        <w:t xml:space="preserve"> включенных в региональную Красную книгу, на территории Пинежского запо</w:t>
      </w:r>
      <w:r w:rsidRPr="007945DE">
        <w:t>ведника в 2015 году, как и в 2013-2014 годах, обитала белка летяга.</w:t>
      </w:r>
    </w:p>
    <w:p w:rsidR="00344D82" w:rsidRDefault="00344D82" w:rsidP="00970BB6">
      <w:pPr>
        <w:pStyle w:val="ConsPlusNormal"/>
        <w:ind w:firstLine="709"/>
        <w:jc w:val="both"/>
        <w:rPr>
          <w:rFonts w:ascii="Times New Roman" w:hAnsi="Times New Roman" w:cs="Times New Roman"/>
          <w:b/>
          <w:sz w:val="24"/>
          <w:szCs w:val="24"/>
        </w:rPr>
      </w:pPr>
    </w:p>
    <w:p w:rsidR="00344D82" w:rsidRPr="00D1337E" w:rsidRDefault="00344D82" w:rsidP="00344D82">
      <w:pPr>
        <w:ind w:firstLine="709"/>
        <w:jc w:val="center"/>
        <w:rPr>
          <w:b/>
        </w:rPr>
      </w:pPr>
      <w:r w:rsidRPr="00D1337E">
        <w:rPr>
          <w:b/>
        </w:rPr>
        <w:t>Национальный парк «Кенозерский»</w:t>
      </w:r>
    </w:p>
    <w:p w:rsidR="00344D82" w:rsidRPr="00D1337E" w:rsidRDefault="00344D82" w:rsidP="00344D82">
      <w:pPr>
        <w:ind w:firstLine="709"/>
        <w:jc w:val="center"/>
        <w:rPr>
          <w:b/>
        </w:rPr>
      </w:pPr>
    </w:p>
    <w:p w:rsidR="00344D82" w:rsidRPr="00970BB6" w:rsidRDefault="00344D82" w:rsidP="00970BB6">
      <w:pPr>
        <w:ind w:firstLine="709"/>
        <w:jc w:val="both"/>
      </w:pPr>
      <w:r w:rsidRPr="00970BB6">
        <w:t xml:space="preserve">Кенозерский национальный парк образован во исполнение Постановления Правительства РФ от 28 декабря 1991 года № 84. </w:t>
      </w:r>
    </w:p>
    <w:p w:rsidR="00344D82" w:rsidRPr="00970BB6" w:rsidRDefault="00344D82" w:rsidP="00970BB6">
      <w:pPr>
        <w:ind w:firstLine="709"/>
        <w:jc w:val="both"/>
      </w:pPr>
      <w:r w:rsidRPr="00970BB6">
        <w:t>Парк расположен на стыке Плесецкого и Каргопольского административных районов Архангельской области и Пудожского района республики Карелия. В ходе проведения землеустроительных работ уточнены границы Парка, и площадь составляет 141 354 га.</w:t>
      </w:r>
    </w:p>
    <w:p w:rsidR="00344D82" w:rsidRPr="00970BB6" w:rsidRDefault="00344D82" w:rsidP="00970BB6">
      <w:pPr>
        <w:ind w:firstLine="709"/>
        <w:jc w:val="both"/>
      </w:pPr>
      <w:r w:rsidRPr="00970BB6">
        <w:t>Кенозерский национальный парк является эталонной системой исторической среды обитания человека, объектом, сохранившим многовековую историю и культуру Русского Севера. Свидетельство этому – сохранившиеся природные комплексы и объекты, многочисленные памятники материальной и духовной культуры, архитектуры, монументальной живописи, иконописи, археологии, богатый этнографический материал. Историческая память населения придает этим местам глубокое духовное содержание. Кенозерский героический эпос вошел в сокровищницу фольклористики огромным наследием в объеме 349 былинных текстов.</w:t>
      </w:r>
    </w:p>
    <w:p w:rsidR="00344D82" w:rsidRPr="00970BB6" w:rsidRDefault="00344D82" w:rsidP="00970BB6">
      <w:pPr>
        <w:ind w:firstLine="709"/>
        <w:jc w:val="both"/>
      </w:pPr>
      <w:r w:rsidRPr="00970BB6">
        <w:t>Взаимодействие материальной и духовной культур славян и местных угро-финских племен, сменивших протосаамов, привело к созданию самобытного хозяйственно-культурного уклада жизни и этико-эстетической системы мировоззрения.</w:t>
      </w:r>
    </w:p>
    <w:p w:rsidR="00344D82" w:rsidRPr="00970BB6" w:rsidRDefault="00344D82" w:rsidP="00970BB6">
      <w:pPr>
        <w:ind w:firstLine="709"/>
        <w:jc w:val="both"/>
      </w:pPr>
      <w:r w:rsidRPr="00970BB6">
        <w:t>Это уникальная территория, гармонично сочетающая исторически сложившиеся культурные ландшафты и фрагменты реликтовых природных систем Русского Севера.</w:t>
      </w:r>
    </w:p>
    <w:p w:rsidR="00344D82" w:rsidRPr="00970BB6" w:rsidRDefault="00344D82" w:rsidP="00970BB6">
      <w:pPr>
        <w:pStyle w:val="a6"/>
        <w:spacing w:after="0"/>
        <w:ind w:firstLine="709"/>
        <w:jc w:val="both"/>
        <w:rPr>
          <w:rFonts w:ascii="Times New Roman" w:hAnsi="Times New Roman"/>
          <w:sz w:val="24"/>
        </w:rPr>
      </w:pPr>
      <w:r w:rsidRPr="00970BB6">
        <w:rPr>
          <w:rFonts w:ascii="Times New Roman" w:hAnsi="Times New Roman"/>
          <w:sz w:val="24"/>
        </w:rPr>
        <w:lastRenderedPageBreak/>
        <w:t xml:space="preserve">Отмечено наличие 640 видов высших сосудистых растений, 150 видов мхов, 131 вида лишайников, 163 вида грибов. Здесь встречается 322 вида наземных позвоночных, в том числе 50 видов млекопитающих, 263 вида птиц, 4 вида рептилий, 5 видов земноводных, а также 34 вида моллюсков, 162 вида насекомых. В почти 300 водоемах общей площадью более 20 тыс. га обитает 28 видов рыб и 2 вида миног. На территории Парка обнаружены в общей сложности 66 видов растений и животных, включенных в Красные книги Российской Федерации (32 вида) и Архангельской области (56 видов и 31 вид рекомендован для бионадзора), Красный список </w:t>
      </w:r>
      <w:r w:rsidRPr="00970BB6">
        <w:rPr>
          <w:rFonts w:ascii="Times New Roman" w:hAnsi="Times New Roman"/>
          <w:sz w:val="24"/>
          <w:lang w:val="en-US"/>
        </w:rPr>
        <w:t>IUCN</w:t>
      </w:r>
      <w:r w:rsidRPr="00970BB6">
        <w:rPr>
          <w:rFonts w:ascii="Times New Roman" w:hAnsi="Times New Roman"/>
          <w:sz w:val="24"/>
        </w:rPr>
        <w:t>.</w:t>
      </w:r>
    </w:p>
    <w:p w:rsidR="00344D82" w:rsidRPr="00970BB6" w:rsidRDefault="00344D82" w:rsidP="00970BB6">
      <w:pPr>
        <w:pStyle w:val="a6"/>
        <w:spacing w:after="0"/>
        <w:ind w:firstLine="709"/>
        <w:jc w:val="both"/>
        <w:rPr>
          <w:rFonts w:ascii="Times New Roman" w:hAnsi="Times New Roman"/>
          <w:sz w:val="24"/>
        </w:rPr>
      </w:pPr>
      <w:r w:rsidRPr="00970BB6">
        <w:rPr>
          <w:rFonts w:ascii="Times New Roman" w:hAnsi="Times New Roman"/>
          <w:sz w:val="24"/>
        </w:rPr>
        <w:t xml:space="preserve">Кенозерский национальный парк в 1999 году внесен в каталог «Ключевые орнитологические территории международного значения в Европейской России» (соответствует </w:t>
      </w:r>
      <w:r w:rsidRPr="00970BB6">
        <w:rPr>
          <w:rFonts w:ascii="Times New Roman" w:hAnsi="Times New Roman"/>
          <w:sz w:val="24"/>
          <w:lang w:val="en-US"/>
        </w:rPr>
        <w:t>Globally</w:t>
      </w:r>
      <w:r w:rsidRPr="00970BB6">
        <w:rPr>
          <w:rFonts w:ascii="Times New Roman" w:hAnsi="Times New Roman"/>
          <w:sz w:val="24"/>
        </w:rPr>
        <w:t xml:space="preserve"> </w:t>
      </w:r>
      <w:r w:rsidRPr="00970BB6">
        <w:rPr>
          <w:rFonts w:ascii="Times New Roman" w:hAnsi="Times New Roman"/>
          <w:sz w:val="24"/>
          <w:lang w:val="en-US"/>
        </w:rPr>
        <w:t>Important</w:t>
      </w:r>
      <w:r w:rsidRPr="00970BB6">
        <w:rPr>
          <w:rFonts w:ascii="Times New Roman" w:hAnsi="Times New Roman"/>
          <w:sz w:val="24"/>
        </w:rPr>
        <w:t xml:space="preserve"> </w:t>
      </w:r>
      <w:r w:rsidRPr="00970BB6">
        <w:rPr>
          <w:rFonts w:ascii="Times New Roman" w:hAnsi="Times New Roman"/>
          <w:sz w:val="24"/>
          <w:lang w:val="en-US"/>
        </w:rPr>
        <w:t>Birds</w:t>
      </w:r>
      <w:r w:rsidRPr="00970BB6">
        <w:rPr>
          <w:rFonts w:ascii="Times New Roman" w:hAnsi="Times New Roman"/>
          <w:sz w:val="24"/>
        </w:rPr>
        <w:t xml:space="preserve"> </w:t>
      </w:r>
      <w:r w:rsidRPr="00970BB6">
        <w:rPr>
          <w:rFonts w:ascii="Times New Roman" w:hAnsi="Times New Roman"/>
          <w:sz w:val="24"/>
          <w:lang w:val="en-US"/>
        </w:rPr>
        <w:t>Areas</w:t>
      </w:r>
      <w:r w:rsidRPr="00970BB6">
        <w:rPr>
          <w:rFonts w:ascii="Times New Roman" w:hAnsi="Times New Roman"/>
          <w:sz w:val="24"/>
        </w:rPr>
        <w:t xml:space="preserve"> по критериям Bird Life International) и категориям В1.1, В2, В3 КОТР регионального значения (</w:t>
      </w:r>
      <w:r w:rsidRPr="00970BB6">
        <w:rPr>
          <w:rFonts w:ascii="Times New Roman" w:hAnsi="Times New Roman"/>
          <w:sz w:val="24"/>
          <w:lang w:val="en-US"/>
        </w:rPr>
        <w:t>Regional</w:t>
      </w:r>
      <w:r w:rsidRPr="00970BB6">
        <w:rPr>
          <w:rFonts w:ascii="Times New Roman" w:hAnsi="Times New Roman"/>
          <w:sz w:val="24"/>
        </w:rPr>
        <w:t xml:space="preserve"> </w:t>
      </w:r>
      <w:r w:rsidRPr="00970BB6">
        <w:rPr>
          <w:rFonts w:ascii="Times New Roman" w:hAnsi="Times New Roman"/>
          <w:sz w:val="24"/>
          <w:lang w:val="en-US"/>
        </w:rPr>
        <w:t>Important</w:t>
      </w:r>
      <w:r w:rsidRPr="00970BB6">
        <w:rPr>
          <w:rFonts w:ascii="Times New Roman" w:hAnsi="Times New Roman"/>
          <w:sz w:val="24"/>
        </w:rPr>
        <w:t xml:space="preserve"> </w:t>
      </w:r>
      <w:r w:rsidRPr="00970BB6">
        <w:rPr>
          <w:rFonts w:ascii="Times New Roman" w:hAnsi="Times New Roman"/>
          <w:sz w:val="24"/>
          <w:lang w:val="en-US"/>
        </w:rPr>
        <w:t>Birds</w:t>
      </w:r>
      <w:r w:rsidRPr="00970BB6">
        <w:rPr>
          <w:rFonts w:ascii="Times New Roman" w:hAnsi="Times New Roman"/>
          <w:sz w:val="24"/>
        </w:rPr>
        <w:t xml:space="preserve"> </w:t>
      </w:r>
      <w:r w:rsidRPr="00970BB6">
        <w:rPr>
          <w:rFonts w:ascii="Times New Roman" w:hAnsi="Times New Roman"/>
          <w:sz w:val="24"/>
          <w:lang w:val="en-US"/>
        </w:rPr>
        <w:t>Areas</w:t>
      </w:r>
      <w:r w:rsidRPr="00970BB6">
        <w:rPr>
          <w:rFonts w:ascii="Times New Roman" w:hAnsi="Times New Roman"/>
          <w:sz w:val="24"/>
        </w:rPr>
        <w:t>), и в 2004 году включен во всемирную сеть биосферных резерватов ЮНЕСКО.</w:t>
      </w:r>
    </w:p>
    <w:p w:rsidR="00344D82" w:rsidRPr="00970BB6" w:rsidRDefault="00344D82" w:rsidP="00970BB6">
      <w:pPr>
        <w:pStyle w:val="af7"/>
        <w:spacing w:after="0"/>
        <w:ind w:left="0" w:firstLine="709"/>
        <w:jc w:val="both"/>
      </w:pPr>
      <w:r w:rsidRPr="00970BB6">
        <w:t>В целях обеспечения природоохранного режима и создания условий для ведения рационального хозяйствования и природопользования на территории Кенозерского национального парка выделены зоны с различными режимами природопользования:</w:t>
      </w:r>
    </w:p>
    <w:p w:rsidR="00344D82" w:rsidRPr="00970BB6" w:rsidRDefault="00344D82" w:rsidP="00970BB6">
      <w:pPr>
        <w:numPr>
          <w:ilvl w:val="0"/>
          <w:numId w:val="9"/>
        </w:numPr>
        <w:tabs>
          <w:tab w:val="left" w:pos="360"/>
        </w:tabs>
        <w:ind w:left="0" w:firstLine="709"/>
        <w:jc w:val="both"/>
      </w:pPr>
      <w:r w:rsidRPr="00970BB6">
        <w:t>особо охраняемая – 13,7%;</w:t>
      </w:r>
    </w:p>
    <w:p w:rsidR="00344D82" w:rsidRPr="00970BB6" w:rsidRDefault="00344D82" w:rsidP="00970BB6">
      <w:pPr>
        <w:numPr>
          <w:ilvl w:val="0"/>
          <w:numId w:val="9"/>
        </w:numPr>
        <w:tabs>
          <w:tab w:val="left" w:pos="360"/>
        </w:tabs>
        <w:ind w:left="0" w:firstLine="709"/>
        <w:jc w:val="both"/>
      </w:pPr>
      <w:r w:rsidRPr="00970BB6">
        <w:t>рекреационная – 60,8%;</w:t>
      </w:r>
    </w:p>
    <w:p w:rsidR="00344D82" w:rsidRPr="00970BB6" w:rsidRDefault="00344D82" w:rsidP="00970BB6">
      <w:pPr>
        <w:numPr>
          <w:ilvl w:val="0"/>
          <w:numId w:val="9"/>
        </w:numPr>
        <w:tabs>
          <w:tab w:val="left" w:pos="360"/>
        </w:tabs>
        <w:ind w:left="0" w:firstLine="709"/>
        <w:jc w:val="both"/>
      </w:pPr>
      <w:r w:rsidRPr="00970BB6">
        <w:t>зона охраны культурных ландшафтов – 25,5%.</w:t>
      </w:r>
    </w:p>
    <w:p w:rsidR="00344D82" w:rsidRPr="00970BB6" w:rsidRDefault="00344D82" w:rsidP="00970BB6">
      <w:pPr>
        <w:tabs>
          <w:tab w:val="left" w:pos="360"/>
        </w:tabs>
        <w:ind w:firstLine="709"/>
        <w:jc w:val="both"/>
      </w:pPr>
    </w:p>
    <w:p w:rsidR="00344D82" w:rsidRPr="00970BB6" w:rsidRDefault="00344D82" w:rsidP="00970BB6">
      <w:pPr>
        <w:pStyle w:val="a6"/>
        <w:spacing w:after="0"/>
        <w:ind w:firstLine="709"/>
        <w:jc w:val="both"/>
        <w:rPr>
          <w:rFonts w:ascii="Times New Roman" w:hAnsi="Times New Roman"/>
          <w:b/>
          <w:sz w:val="24"/>
        </w:rPr>
      </w:pPr>
      <w:r w:rsidRPr="00970BB6">
        <w:rPr>
          <w:rFonts w:ascii="Times New Roman" w:hAnsi="Times New Roman"/>
          <w:b/>
          <w:sz w:val="24"/>
        </w:rPr>
        <w:t>Охрана территории</w:t>
      </w:r>
    </w:p>
    <w:p w:rsidR="00344D82" w:rsidRPr="004A0710" w:rsidRDefault="00344D82" w:rsidP="00970BB6">
      <w:pPr>
        <w:ind w:firstLine="709"/>
        <w:jc w:val="both"/>
        <w:rPr>
          <w:b/>
          <w:i/>
        </w:rPr>
      </w:pPr>
      <w:r w:rsidRPr="00970BB6">
        <w:t xml:space="preserve">За отчетный период наблюдается изменения общего количества нарушений и выявления нарушителей. В 2013 году наблюдается увеличение количества дел по незаконному проезду и стоянке механизированных транспортных средств, но к 2015 году их количество снизилось в 3 раза, прежде всего это связано с уменьшением выявленных нарушений по незаконному проезду и стоянки механизированных транспортных средств и по незаконной охоте. Количество дел по загрязнению природных комплексов за отчетный период остаются на одном уровне. В связи с изменением общего количества выявленных нарушителей наблюдается изменение количества лиц, привлеченных к административной </w:t>
      </w:r>
      <w:r w:rsidRPr="004A0710">
        <w:t>ответственности</w:t>
      </w:r>
      <w:r w:rsidRPr="004A0710">
        <w:rPr>
          <w:b/>
          <w:i/>
        </w:rPr>
        <w:t xml:space="preserve"> </w:t>
      </w:r>
      <w:r w:rsidRPr="004A0710">
        <w:t>(таблица 1</w:t>
      </w:r>
      <w:r w:rsidR="004A0710" w:rsidRPr="004A0710">
        <w:t>03</w:t>
      </w:r>
      <w:r w:rsidRPr="004A0710">
        <w:t>).</w:t>
      </w:r>
    </w:p>
    <w:p w:rsidR="00344D82" w:rsidRPr="0074076B" w:rsidRDefault="00344D82" w:rsidP="00344D82">
      <w:pPr>
        <w:jc w:val="right"/>
        <w:rPr>
          <w:i/>
        </w:rPr>
      </w:pPr>
      <w:r w:rsidRPr="004A0710">
        <w:rPr>
          <w:i/>
        </w:rPr>
        <w:t>Таблица 1</w:t>
      </w:r>
      <w:r w:rsidR="004A0710" w:rsidRPr="004A0710">
        <w:rPr>
          <w:i/>
        </w:rPr>
        <w:t>03</w:t>
      </w:r>
    </w:p>
    <w:p w:rsidR="00344D82" w:rsidRDefault="00344D82" w:rsidP="00344D82">
      <w:pPr>
        <w:jc w:val="center"/>
        <w:rPr>
          <w:b/>
        </w:rPr>
      </w:pPr>
      <w:r w:rsidRPr="00D1337E">
        <w:rPr>
          <w:b/>
        </w:rPr>
        <w:t xml:space="preserve">Сведения о нарушениях на территории </w:t>
      </w:r>
    </w:p>
    <w:p w:rsidR="00344D82" w:rsidRDefault="00344D82" w:rsidP="00344D82">
      <w:pPr>
        <w:jc w:val="center"/>
        <w:rPr>
          <w:b/>
        </w:rPr>
      </w:pPr>
      <w:r w:rsidRPr="00D1337E">
        <w:rPr>
          <w:b/>
        </w:rPr>
        <w:t>ФГБУ «Национальный парк «Кенозерский» за 2013-2015 гг.</w:t>
      </w:r>
    </w:p>
    <w:p w:rsidR="00344D82" w:rsidRPr="00D1337E" w:rsidRDefault="00344D82" w:rsidP="00344D82">
      <w:pPr>
        <w:jc w:val="center"/>
        <w:rPr>
          <w:b/>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8"/>
        <w:gridCol w:w="6212"/>
        <w:gridCol w:w="981"/>
        <w:gridCol w:w="985"/>
        <w:gridCol w:w="965"/>
      </w:tblGrid>
      <w:tr w:rsidR="00344D82" w:rsidRPr="00922D6F" w:rsidTr="00E209F2">
        <w:trPr>
          <w:tblHeader/>
        </w:trPr>
        <w:tc>
          <w:tcPr>
            <w:tcW w:w="428" w:type="dxa"/>
            <w:vAlign w:val="center"/>
          </w:tcPr>
          <w:p w:rsidR="00344D82" w:rsidRPr="00C55917" w:rsidRDefault="00344D82" w:rsidP="00E209F2">
            <w:pPr>
              <w:ind w:left="-108" w:right="-108"/>
              <w:jc w:val="center"/>
              <w:rPr>
                <w:b/>
                <w:sz w:val="20"/>
                <w:szCs w:val="20"/>
              </w:rPr>
            </w:pPr>
            <w:r w:rsidRPr="00C55917">
              <w:rPr>
                <w:b/>
                <w:sz w:val="20"/>
                <w:szCs w:val="20"/>
              </w:rPr>
              <w:t>№ п/п</w:t>
            </w:r>
          </w:p>
        </w:tc>
        <w:tc>
          <w:tcPr>
            <w:tcW w:w="6212" w:type="dxa"/>
            <w:vAlign w:val="center"/>
          </w:tcPr>
          <w:p w:rsidR="00344D82" w:rsidRPr="00C55917" w:rsidRDefault="00344D82" w:rsidP="00E209F2">
            <w:pPr>
              <w:jc w:val="center"/>
              <w:rPr>
                <w:b/>
                <w:sz w:val="20"/>
                <w:szCs w:val="20"/>
              </w:rPr>
            </w:pPr>
            <w:r w:rsidRPr="00C55917">
              <w:rPr>
                <w:b/>
                <w:sz w:val="20"/>
                <w:szCs w:val="20"/>
              </w:rPr>
              <w:t>Нарушения</w:t>
            </w:r>
          </w:p>
        </w:tc>
        <w:tc>
          <w:tcPr>
            <w:tcW w:w="981" w:type="dxa"/>
            <w:vAlign w:val="center"/>
          </w:tcPr>
          <w:p w:rsidR="00344D82" w:rsidRPr="00C55917" w:rsidRDefault="00344D82" w:rsidP="00E209F2">
            <w:pPr>
              <w:ind w:left="-108" w:right="-108"/>
              <w:jc w:val="center"/>
              <w:rPr>
                <w:b/>
                <w:sz w:val="20"/>
                <w:szCs w:val="20"/>
              </w:rPr>
            </w:pPr>
            <w:r w:rsidRPr="00C55917">
              <w:rPr>
                <w:b/>
                <w:sz w:val="20"/>
                <w:szCs w:val="20"/>
              </w:rPr>
              <w:t>Кол-во</w:t>
            </w:r>
          </w:p>
          <w:p w:rsidR="00344D82" w:rsidRPr="00C55917" w:rsidRDefault="00344D82" w:rsidP="00E209F2">
            <w:pPr>
              <w:ind w:left="-108" w:right="-108"/>
              <w:jc w:val="center"/>
              <w:rPr>
                <w:b/>
                <w:sz w:val="20"/>
                <w:szCs w:val="20"/>
              </w:rPr>
            </w:pPr>
            <w:r w:rsidRPr="00C55917">
              <w:rPr>
                <w:b/>
                <w:sz w:val="20"/>
                <w:szCs w:val="20"/>
              </w:rPr>
              <w:t xml:space="preserve">2013 </w:t>
            </w:r>
          </w:p>
        </w:tc>
        <w:tc>
          <w:tcPr>
            <w:tcW w:w="985" w:type="dxa"/>
            <w:vAlign w:val="center"/>
          </w:tcPr>
          <w:p w:rsidR="00344D82" w:rsidRPr="00C55917" w:rsidRDefault="00344D82" w:rsidP="00E209F2">
            <w:pPr>
              <w:ind w:left="-108" w:right="-108"/>
              <w:jc w:val="center"/>
              <w:rPr>
                <w:b/>
                <w:sz w:val="20"/>
                <w:szCs w:val="20"/>
              </w:rPr>
            </w:pPr>
            <w:r w:rsidRPr="00C55917">
              <w:rPr>
                <w:b/>
                <w:sz w:val="20"/>
                <w:szCs w:val="20"/>
              </w:rPr>
              <w:t>Кол-во</w:t>
            </w:r>
          </w:p>
          <w:p w:rsidR="00344D82" w:rsidRPr="00C55917" w:rsidRDefault="00344D82" w:rsidP="00E209F2">
            <w:pPr>
              <w:ind w:left="-108" w:right="-108"/>
              <w:jc w:val="center"/>
              <w:rPr>
                <w:b/>
                <w:sz w:val="20"/>
                <w:szCs w:val="20"/>
              </w:rPr>
            </w:pPr>
            <w:r w:rsidRPr="00C55917">
              <w:rPr>
                <w:b/>
                <w:sz w:val="20"/>
                <w:szCs w:val="20"/>
              </w:rPr>
              <w:t xml:space="preserve">2014 </w:t>
            </w:r>
          </w:p>
        </w:tc>
        <w:tc>
          <w:tcPr>
            <w:tcW w:w="965" w:type="dxa"/>
          </w:tcPr>
          <w:p w:rsidR="00344D82" w:rsidRPr="00C55917" w:rsidRDefault="00344D82" w:rsidP="00E209F2">
            <w:pPr>
              <w:ind w:left="-108" w:right="-108"/>
              <w:jc w:val="center"/>
              <w:rPr>
                <w:b/>
                <w:sz w:val="20"/>
                <w:szCs w:val="20"/>
              </w:rPr>
            </w:pPr>
            <w:r w:rsidRPr="00C55917">
              <w:rPr>
                <w:b/>
                <w:sz w:val="20"/>
                <w:szCs w:val="20"/>
              </w:rPr>
              <w:t>Кол-во</w:t>
            </w:r>
          </w:p>
          <w:p w:rsidR="00344D82" w:rsidRPr="00C55917" w:rsidRDefault="00344D82" w:rsidP="00E209F2">
            <w:pPr>
              <w:ind w:left="-108" w:right="-108"/>
              <w:jc w:val="center"/>
              <w:rPr>
                <w:b/>
                <w:sz w:val="20"/>
                <w:szCs w:val="20"/>
              </w:rPr>
            </w:pPr>
            <w:r w:rsidRPr="00C55917">
              <w:rPr>
                <w:b/>
                <w:sz w:val="20"/>
                <w:szCs w:val="20"/>
              </w:rPr>
              <w:t xml:space="preserve">2015 </w:t>
            </w:r>
          </w:p>
        </w:tc>
      </w:tr>
      <w:tr w:rsidR="00CA04ED" w:rsidRPr="00922D6F" w:rsidTr="00E209F2">
        <w:trPr>
          <w:tblHeader/>
        </w:trPr>
        <w:tc>
          <w:tcPr>
            <w:tcW w:w="428" w:type="dxa"/>
            <w:vAlign w:val="center"/>
          </w:tcPr>
          <w:p w:rsidR="00CA04ED" w:rsidRPr="00CA04ED" w:rsidRDefault="00CA04ED" w:rsidP="00E209F2">
            <w:pPr>
              <w:ind w:left="-108" w:right="-108"/>
              <w:jc w:val="center"/>
              <w:rPr>
                <w:b/>
                <w:sz w:val="20"/>
                <w:szCs w:val="20"/>
                <w:lang w:val="en-US"/>
              </w:rPr>
            </w:pPr>
            <w:r>
              <w:rPr>
                <w:b/>
                <w:sz w:val="20"/>
                <w:szCs w:val="20"/>
                <w:lang w:val="en-US"/>
              </w:rPr>
              <w:t>1</w:t>
            </w:r>
          </w:p>
        </w:tc>
        <w:tc>
          <w:tcPr>
            <w:tcW w:w="6212" w:type="dxa"/>
            <w:vAlign w:val="center"/>
          </w:tcPr>
          <w:p w:rsidR="00CA04ED" w:rsidRPr="00CA04ED" w:rsidRDefault="00CA04ED" w:rsidP="00E209F2">
            <w:pPr>
              <w:jc w:val="center"/>
              <w:rPr>
                <w:b/>
                <w:sz w:val="20"/>
                <w:szCs w:val="20"/>
                <w:lang w:val="en-US"/>
              </w:rPr>
            </w:pPr>
            <w:r>
              <w:rPr>
                <w:b/>
                <w:sz w:val="20"/>
                <w:szCs w:val="20"/>
                <w:lang w:val="en-US"/>
              </w:rPr>
              <w:t>2</w:t>
            </w:r>
          </w:p>
        </w:tc>
        <w:tc>
          <w:tcPr>
            <w:tcW w:w="981" w:type="dxa"/>
            <w:vAlign w:val="center"/>
          </w:tcPr>
          <w:p w:rsidR="00CA04ED" w:rsidRPr="00CA04ED" w:rsidRDefault="00CA04ED" w:rsidP="00E209F2">
            <w:pPr>
              <w:ind w:left="-108" w:right="-108"/>
              <w:jc w:val="center"/>
              <w:rPr>
                <w:b/>
                <w:sz w:val="20"/>
                <w:szCs w:val="20"/>
                <w:lang w:val="en-US"/>
              </w:rPr>
            </w:pPr>
            <w:r>
              <w:rPr>
                <w:b/>
                <w:sz w:val="20"/>
                <w:szCs w:val="20"/>
                <w:lang w:val="en-US"/>
              </w:rPr>
              <w:t>3</w:t>
            </w:r>
          </w:p>
        </w:tc>
        <w:tc>
          <w:tcPr>
            <w:tcW w:w="985" w:type="dxa"/>
            <w:vAlign w:val="center"/>
          </w:tcPr>
          <w:p w:rsidR="00CA04ED" w:rsidRPr="00CA04ED" w:rsidRDefault="00CA04ED" w:rsidP="00E209F2">
            <w:pPr>
              <w:ind w:left="-108" w:right="-108"/>
              <w:jc w:val="center"/>
              <w:rPr>
                <w:b/>
                <w:sz w:val="20"/>
                <w:szCs w:val="20"/>
                <w:lang w:val="en-US"/>
              </w:rPr>
            </w:pPr>
            <w:r>
              <w:rPr>
                <w:b/>
                <w:sz w:val="20"/>
                <w:szCs w:val="20"/>
                <w:lang w:val="en-US"/>
              </w:rPr>
              <w:t>4</w:t>
            </w:r>
          </w:p>
        </w:tc>
        <w:tc>
          <w:tcPr>
            <w:tcW w:w="965" w:type="dxa"/>
          </w:tcPr>
          <w:p w:rsidR="00CA04ED" w:rsidRPr="00CA04ED" w:rsidRDefault="00CA04ED" w:rsidP="00E209F2">
            <w:pPr>
              <w:ind w:left="-108" w:right="-108"/>
              <w:jc w:val="center"/>
              <w:rPr>
                <w:b/>
                <w:sz w:val="20"/>
                <w:szCs w:val="20"/>
                <w:lang w:val="en-US"/>
              </w:rPr>
            </w:pPr>
            <w:r>
              <w:rPr>
                <w:b/>
                <w:sz w:val="20"/>
                <w:szCs w:val="20"/>
                <w:lang w:val="en-US"/>
              </w:rPr>
              <w:t>5</w:t>
            </w:r>
          </w:p>
        </w:tc>
      </w:tr>
      <w:tr w:rsidR="00344D82" w:rsidRPr="00922D6F" w:rsidTr="00E209F2">
        <w:trPr>
          <w:trHeight w:val="236"/>
        </w:trPr>
        <w:tc>
          <w:tcPr>
            <w:tcW w:w="428" w:type="dxa"/>
            <w:vAlign w:val="center"/>
          </w:tcPr>
          <w:p w:rsidR="00344D82" w:rsidRPr="00922D6F" w:rsidRDefault="00344D82" w:rsidP="00E209F2">
            <w:pPr>
              <w:ind w:left="-108" w:right="-108"/>
              <w:jc w:val="center"/>
              <w:rPr>
                <w:sz w:val="20"/>
                <w:szCs w:val="20"/>
              </w:rPr>
            </w:pPr>
            <w:r w:rsidRPr="00922D6F">
              <w:rPr>
                <w:sz w:val="20"/>
                <w:szCs w:val="20"/>
              </w:rPr>
              <w:t>1</w:t>
            </w:r>
          </w:p>
        </w:tc>
        <w:tc>
          <w:tcPr>
            <w:tcW w:w="6212" w:type="dxa"/>
            <w:vAlign w:val="center"/>
          </w:tcPr>
          <w:p w:rsidR="00344D82" w:rsidRPr="00922D6F" w:rsidRDefault="00344D82" w:rsidP="00E209F2">
            <w:pPr>
              <w:rPr>
                <w:sz w:val="20"/>
                <w:szCs w:val="20"/>
              </w:rPr>
            </w:pPr>
            <w:r w:rsidRPr="00922D6F">
              <w:rPr>
                <w:sz w:val="20"/>
                <w:szCs w:val="20"/>
              </w:rPr>
              <w:t>Выявлено нарушений, в том числе:</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153</w:t>
            </w:r>
          </w:p>
        </w:tc>
        <w:tc>
          <w:tcPr>
            <w:tcW w:w="985" w:type="dxa"/>
            <w:vAlign w:val="center"/>
          </w:tcPr>
          <w:p w:rsidR="00344D82" w:rsidRPr="00922D6F" w:rsidRDefault="00344D82" w:rsidP="00E209F2">
            <w:pPr>
              <w:ind w:left="-108" w:right="-108"/>
              <w:jc w:val="center"/>
              <w:rPr>
                <w:sz w:val="20"/>
                <w:szCs w:val="20"/>
              </w:rPr>
            </w:pPr>
            <w:r w:rsidRPr="00922D6F">
              <w:rPr>
                <w:sz w:val="20"/>
                <w:szCs w:val="20"/>
              </w:rPr>
              <w:t>98</w:t>
            </w:r>
          </w:p>
        </w:tc>
        <w:tc>
          <w:tcPr>
            <w:tcW w:w="965" w:type="dxa"/>
          </w:tcPr>
          <w:p w:rsidR="00344D82" w:rsidRPr="00922D6F" w:rsidRDefault="00344D82" w:rsidP="00E209F2">
            <w:pPr>
              <w:ind w:left="-108" w:right="-108"/>
              <w:jc w:val="center"/>
              <w:rPr>
                <w:sz w:val="20"/>
                <w:szCs w:val="20"/>
              </w:rPr>
            </w:pPr>
            <w:r w:rsidRPr="00922D6F">
              <w:rPr>
                <w:sz w:val="20"/>
                <w:szCs w:val="20"/>
              </w:rPr>
              <w:t>51</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безличных</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23</w:t>
            </w:r>
          </w:p>
        </w:tc>
        <w:tc>
          <w:tcPr>
            <w:tcW w:w="985" w:type="dxa"/>
            <w:vAlign w:val="center"/>
          </w:tcPr>
          <w:p w:rsidR="00344D82" w:rsidRPr="00922D6F" w:rsidRDefault="00344D82" w:rsidP="00E209F2">
            <w:pPr>
              <w:ind w:left="-108" w:right="-108"/>
              <w:jc w:val="center"/>
              <w:rPr>
                <w:sz w:val="20"/>
                <w:szCs w:val="20"/>
              </w:rPr>
            </w:pPr>
            <w:r w:rsidRPr="00922D6F">
              <w:rPr>
                <w:sz w:val="20"/>
                <w:szCs w:val="20"/>
              </w:rPr>
              <w:t>29</w:t>
            </w:r>
          </w:p>
        </w:tc>
        <w:tc>
          <w:tcPr>
            <w:tcW w:w="965" w:type="dxa"/>
          </w:tcPr>
          <w:p w:rsidR="00344D82" w:rsidRPr="00922D6F" w:rsidRDefault="00344D82" w:rsidP="00E209F2">
            <w:pPr>
              <w:ind w:left="-108" w:right="-108"/>
              <w:jc w:val="center"/>
              <w:rPr>
                <w:sz w:val="20"/>
                <w:szCs w:val="20"/>
              </w:rPr>
            </w:pPr>
            <w:r w:rsidRPr="00922D6F">
              <w:rPr>
                <w:sz w:val="20"/>
                <w:szCs w:val="20"/>
              </w:rPr>
              <w:t>9</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lang w:val="en-US"/>
              </w:rPr>
            </w:pPr>
            <w:r w:rsidRPr="00922D6F">
              <w:rPr>
                <w:sz w:val="20"/>
                <w:szCs w:val="20"/>
              </w:rPr>
              <w:t>по незаконной охоте</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3</w:t>
            </w:r>
          </w:p>
        </w:tc>
        <w:tc>
          <w:tcPr>
            <w:tcW w:w="985" w:type="dxa"/>
            <w:vAlign w:val="center"/>
          </w:tcPr>
          <w:p w:rsidR="00344D82" w:rsidRPr="00922D6F" w:rsidRDefault="00344D82" w:rsidP="00E209F2">
            <w:pPr>
              <w:ind w:left="-108" w:right="-108"/>
              <w:jc w:val="center"/>
              <w:rPr>
                <w:sz w:val="20"/>
                <w:szCs w:val="20"/>
              </w:rPr>
            </w:pPr>
            <w:r w:rsidRPr="00922D6F">
              <w:rPr>
                <w:sz w:val="20"/>
                <w:szCs w:val="20"/>
              </w:rPr>
              <w:t>2</w:t>
            </w:r>
          </w:p>
        </w:tc>
        <w:tc>
          <w:tcPr>
            <w:tcW w:w="965" w:type="dxa"/>
          </w:tcPr>
          <w:p w:rsidR="00344D82" w:rsidRPr="00922D6F" w:rsidRDefault="00344D82" w:rsidP="00E209F2">
            <w:pPr>
              <w:ind w:left="-108" w:right="-108"/>
              <w:jc w:val="center"/>
              <w:rPr>
                <w:sz w:val="20"/>
                <w:szCs w:val="20"/>
              </w:rPr>
            </w:pPr>
            <w:r w:rsidRPr="00922D6F">
              <w:rPr>
                <w:sz w:val="20"/>
                <w:szCs w:val="20"/>
              </w:rPr>
              <w:t>1</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незаконной рыбалке</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30</w:t>
            </w:r>
          </w:p>
        </w:tc>
        <w:tc>
          <w:tcPr>
            <w:tcW w:w="985" w:type="dxa"/>
            <w:vAlign w:val="center"/>
          </w:tcPr>
          <w:p w:rsidR="00344D82" w:rsidRPr="00922D6F" w:rsidRDefault="00344D82" w:rsidP="00E209F2">
            <w:pPr>
              <w:ind w:left="-108" w:right="-108"/>
              <w:jc w:val="center"/>
              <w:rPr>
                <w:sz w:val="20"/>
                <w:szCs w:val="20"/>
              </w:rPr>
            </w:pPr>
            <w:r w:rsidRPr="00922D6F">
              <w:rPr>
                <w:sz w:val="20"/>
                <w:szCs w:val="20"/>
              </w:rPr>
              <w:t>29</w:t>
            </w:r>
          </w:p>
        </w:tc>
        <w:tc>
          <w:tcPr>
            <w:tcW w:w="965" w:type="dxa"/>
          </w:tcPr>
          <w:p w:rsidR="00344D82" w:rsidRPr="00922D6F" w:rsidRDefault="00344D82" w:rsidP="00E209F2">
            <w:pPr>
              <w:ind w:left="-108" w:right="-108"/>
              <w:jc w:val="center"/>
              <w:rPr>
                <w:sz w:val="20"/>
                <w:szCs w:val="20"/>
              </w:rPr>
            </w:pPr>
            <w:r w:rsidRPr="00922D6F">
              <w:rPr>
                <w:sz w:val="20"/>
                <w:szCs w:val="20"/>
              </w:rPr>
              <w:t>18</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незаконному проезду и стоянке техники</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100</w:t>
            </w:r>
          </w:p>
        </w:tc>
        <w:tc>
          <w:tcPr>
            <w:tcW w:w="985" w:type="dxa"/>
            <w:vAlign w:val="center"/>
          </w:tcPr>
          <w:p w:rsidR="00344D82" w:rsidRPr="00922D6F" w:rsidRDefault="00344D82" w:rsidP="00E209F2">
            <w:pPr>
              <w:ind w:left="-108" w:right="-108"/>
              <w:jc w:val="center"/>
              <w:rPr>
                <w:sz w:val="20"/>
                <w:szCs w:val="20"/>
              </w:rPr>
            </w:pPr>
            <w:r w:rsidRPr="00922D6F">
              <w:rPr>
                <w:sz w:val="20"/>
                <w:szCs w:val="20"/>
              </w:rPr>
              <w:t>60</w:t>
            </w:r>
          </w:p>
        </w:tc>
        <w:tc>
          <w:tcPr>
            <w:tcW w:w="965" w:type="dxa"/>
          </w:tcPr>
          <w:p w:rsidR="00344D82" w:rsidRPr="00922D6F" w:rsidRDefault="00344D82" w:rsidP="00E209F2">
            <w:pPr>
              <w:ind w:left="-108" w:right="-108"/>
              <w:jc w:val="center"/>
              <w:rPr>
                <w:sz w:val="20"/>
                <w:szCs w:val="20"/>
              </w:rPr>
            </w:pPr>
            <w:r w:rsidRPr="00922D6F">
              <w:rPr>
                <w:sz w:val="20"/>
                <w:szCs w:val="20"/>
              </w:rPr>
              <w:t>29</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загрязнению природных комплексов</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2</w:t>
            </w:r>
          </w:p>
        </w:tc>
        <w:tc>
          <w:tcPr>
            <w:tcW w:w="985" w:type="dxa"/>
            <w:vAlign w:val="center"/>
          </w:tcPr>
          <w:p w:rsidR="00344D82" w:rsidRPr="00922D6F" w:rsidRDefault="00344D82" w:rsidP="00E209F2">
            <w:pPr>
              <w:ind w:left="-108" w:right="-108"/>
              <w:jc w:val="center"/>
              <w:rPr>
                <w:sz w:val="20"/>
                <w:szCs w:val="20"/>
              </w:rPr>
            </w:pPr>
            <w:r w:rsidRPr="00922D6F">
              <w:rPr>
                <w:sz w:val="20"/>
                <w:szCs w:val="20"/>
              </w:rPr>
              <w:t>3</w:t>
            </w:r>
          </w:p>
        </w:tc>
        <w:tc>
          <w:tcPr>
            <w:tcW w:w="965" w:type="dxa"/>
          </w:tcPr>
          <w:p w:rsidR="00344D82" w:rsidRPr="00922D6F" w:rsidRDefault="00344D82" w:rsidP="00E209F2">
            <w:pPr>
              <w:ind w:left="-108" w:right="-108"/>
              <w:jc w:val="center"/>
              <w:rPr>
                <w:sz w:val="20"/>
                <w:szCs w:val="20"/>
              </w:rPr>
            </w:pPr>
            <w:r w:rsidRPr="00922D6F">
              <w:rPr>
                <w:sz w:val="20"/>
                <w:szCs w:val="20"/>
              </w:rPr>
              <w:t>2</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нарушению правил пожарной безопасности</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14</w:t>
            </w:r>
          </w:p>
        </w:tc>
        <w:tc>
          <w:tcPr>
            <w:tcW w:w="985" w:type="dxa"/>
            <w:vAlign w:val="center"/>
          </w:tcPr>
          <w:p w:rsidR="00344D82" w:rsidRPr="00922D6F" w:rsidRDefault="00344D82" w:rsidP="00E209F2">
            <w:pPr>
              <w:ind w:left="-108" w:right="-108"/>
              <w:jc w:val="center"/>
              <w:rPr>
                <w:sz w:val="20"/>
                <w:szCs w:val="20"/>
              </w:rPr>
            </w:pPr>
            <w:r w:rsidRPr="00922D6F">
              <w:rPr>
                <w:sz w:val="20"/>
                <w:szCs w:val="20"/>
              </w:rPr>
              <w:t>1</w:t>
            </w:r>
          </w:p>
        </w:tc>
        <w:tc>
          <w:tcPr>
            <w:tcW w:w="965" w:type="dxa"/>
          </w:tcPr>
          <w:p w:rsidR="00344D82" w:rsidRPr="00922D6F" w:rsidRDefault="00344D82" w:rsidP="00E209F2">
            <w:pPr>
              <w:ind w:left="-108" w:right="-108"/>
              <w:jc w:val="center"/>
              <w:rPr>
                <w:sz w:val="20"/>
                <w:szCs w:val="20"/>
              </w:rPr>
            </w:pPr>
            <w:r w:rsidRPr="00922D6F">
              <w:rPr>
                <w:sz w:val="20"/>
                <w:szCs w:val="20"/>
              </w:rPr>
              <w:t>1</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повреждению указат. знаков</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2</w:t>
            </w:r>
          </w:p>
        </w:tc>
        <w:tc>
          <w:tcPr>
            <w:tcW w:w="985" w:type="dxa"/>
            <w:vAlign w:val="center"/>
          </w:tcPr>
          <w:p w:rsidR="00344D82" w:rsidRPr="00922D6F" w:rsidRDefault="00344D82" w:rsidP="00E209F2">
            <w:pPr>
              <w:ind w:left="-108" w:right="-108"/>
              <w:jc w:val="center"/>
              <w:rPr>
                <w:sz w:val="20"/>
                <w:szCs w:val="20"/>
              </w:rPr>
            </w:pPr>
            <w:r w:rsidRPr="00922D6F">
              <w:rPr>
                <w:sz w:val="20"/>
                <w:szCs w:val="20"/>
              </w:rPr>
              <w:t>1</w:t>
            </w:r>
          </w:p>
        </w:tc>
        <w:tc>
          <w:tcPr>
            <w:tcW w:w="965" w:type="dxa"/>
          </w:tcPr>
          <w:p w:rsidR="00344D82" w:rsidRPr="00922D6F" w:rsidRDefault="00344D82" w:rsidP="00E209F2">
            <w:pPr>
              <w:ind w:left="-108" w:right="-108"/>
              <w:jc w:val="center"/>
              <w:rPr>
                <w:sz w:val="20"/>
                <w:szCs w:val="20"/>
              </w:rPr>
            </w:pPr>
            <w:r w:rsidRPr="00922D6F">
              <w:rPr>
                <w:sz w:val="20"/>
                <w:szCs w:val="20"/>
              </w:rPr>
              <w:t xml:space="preserve">- </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не согласованному строительству</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w:t>
            </w:r>
          </w:p>
        </w:tc>
        <w:tc>
          <w:tcPr>
            <w:tcW w:w="985" w:type="dxa"/>
            <w:vAlign w:val="center"/>
          </w:tcPr>
          <w:p w:rsidR="00344D82" w:rsidRPr="00922D6F" w:rsidRDefault="00344D82" w:rsidP="00E209F2">
            <w:pPr>
              <w:ind w:left="-108" w:right="-108"/>
              <w:jc w:val="center"/>
              <w:rPr>
                <w:sz w:val="20"/>
                <w:szCs w:val="20"/>
              </w:rPr>
            </w:pPr>
            <w:r w:rsidRPr="00922D6F">
              <w:rPr>
                <w:sz w:val="20"/>
                <w:szCs w:val="20"/>
              </w:rPr>
              <w:t>1</w:t>
            </w:r>
          </w:p>
        </w:tc>
        <w:tc>
          <w:tcPr>
            <w:tcW w:w="965" w:type="dxa"/>
          </w:tcPr>
          <w:p w:rsidR="00344D82" w:rsidRPr="00922D6F" w:rsidRDefault="00344D82" w:rsidP="00E209F2">
            <w:pPr>
              <w:ind w:left="-108" w:right="-108"/>
              <w:jc w:val="center"/>
              <w:rPr>
                <w:sz w:val="20"/>
                <w:szCs w:val="20"/>
              </w:rPr>
            </w:pPr>
            <w:r w:rsidRPr="00922D6F">
              <w:rPr>
                <w:sz w:val="20"/>
                <w:szCs w:val="20"/>
              </w:rPr>
              <w:t>-</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не согласованному устройству турстоянок</w:t>
            </w:r>
          </w:p>
        </w:tc>
        <w:tc>
          <w:tcPr>
            <w:tcW w:w="981" w:type="dxa"/>
            <w:vAlign w:val="center"/>
          </w:tcPr>
          <w:p w:rsidR="00344D82" w:rsidRPr="00922D6F" w:rsidRDefault="00344D82" w:rsidP="00E209F2">
            <w:pPr>
              <w:ind w:left="-108" w:right="-108"/>
              <w:jc w:val="center"/>
              <w:rPr>
                <w:sz w:val="20"/>
                <w:szCs w:val="20"/>
              </w:rPr>
            </w:pPr>
            <w:r w:rsidRPr="00922D6F">
              <w:rPr>
                <w:sz w:val="20"/>
                <w:szCs w:val="20"/>
              </w:rPr>
              <w:t>2</w:t>
            </w:r>
          </w:p>
        </w:tc>
        <w:tc>
          <w:tcPr>
            <w:tcW w:w="985" w:type="dxa"/>
            <w:vAlign w:val="center"/>
          </w:tcPr>
          <w:p w:rsidR="00344D82" w:rsidRPr="00922D6F" w:rsidRDefault="00344D82" w:rsidP="00E209F2">
            <w:pPr>
              <w:ind w:left="-108" w:right="-108"/>
              <w:jc w:val="center"/>
              <w:rPr>
                <w:sz w:val="20"/>
                <w:szCs w:val="20"/>
              </w:rPr>
            </w:pPr>
            <w:r w:rsidRPr="00922D6F">
              <w:rPr>
                <w:sz w:val="20"/>
                <w:szCs w:val="20"/>
              </w:rPr>
              <w:t>-</w:t>
            </w:r>
          </w:p>
        </w:tc>
        <w:tc>
          <w:tcPr>
            <w:tcW w:w="965" w:type="dxa"/>
          </w:tcPr>
          <w:p w:rsidR="00344D82" w:rsidRPr="00922D6F" w:rsidRDefault="00344D82" w:rsidP="00E209F2">
            <w:pPr>
              <w:ind w:left="-108" w:right="-108"/>
              <w:jc w:val="center"/>
              <w:rPr>
                <w:sz w:val="20"/>
                <w:szCs w:val="20"/>
              </w:rPr>
            </w:pPr>
            <w:r w:rsidRPr="00922D6F">
              <w:rPr>
                <w:sz w:val="20"/>
                <w:szCs w:val="20"/>
              </w:rPr>
              <w:t>-</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незаконным археологическим раскопкам</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w:t>
            </w:r>
          </w:p>
        </w:tc>
        <w:tc>
          <w:tcPr>
            <w:tcW w:w="985" w:type="dxa"/>
            <w:vAlign w:val="center"/>
          </w:tcPr>
          <w:p w:rsidR="00344D82" w:rsidRPr="00922D6F" w:rsidRDefault="00344D82" w:rsidP="00E209F2">
            <w:pPr>
              <w:ind w:left="-108" w:right="-108"/>
              <w:jc w:val="center"/>
              <w:rPr>
                <w:sz w:val="20"/>
                <w:szCs w:val="20"/>
              </w:rPr>
            </w:pPr>
            <w:r w:rsidRPr="00922D6F">
              <w:rPr>
                <w:sz w:val="20"/>
                <w:szCs w:val="20"/>
              </w:rPr>
              <w:t>-</w:t>
            </w:r>
          </w:p>
        </w:tc>
        <w:tc>
          <w:tcPr>
            <w:tcW w:w="965" w:type="dxa"/>
          </w:tcPr>
          <w:p w:rsidR="00344D82" w:rsidRPr="00922D6F" w:rsidRDefault="00344D82" w:rsidP="00E209F2">
            <w:pPr>
              <w:ind w:left="-108" w:right="-108"/>
              <w:jc w:val="center"/>
              <w:rPr>
                <w:sz w:val="20"/>
                <w:szCs w:val="20"/>
              </w:rPr>
            </w:pP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незаконной рубке древесины</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w:t>
            </w:r>
          </w:p>
        </w:tc>
        <w:tc>
          <w:tcPr>
            <w:tcW w:w="985" w:type="dxa"/>
            <w:vAlign w:val="center"/>
          </w:tcPr>
          <w:p w:rsidR="00344D82" w:rsidRPr="00922D6F" w:rsidRDefault="00344D82" w:rsidP="00E209F2">
            <w:pPr>
              <w:ind w:left="-108" w:right="-108"/>
              <w:jc w:val="center"/>
              <w:rPr>
                <w:sz w:val="20"/>
                <w:szCs w:val="20"/>
              </w:rPr>
            </w:pPr>
            <w:r w:rsidRPr="00922D6F">
              <w:rPr>
                <w:sz w:val="20"/>
                <w:szCs w:val="20"/>
              </w:rPr>
              <w:t>-</w:t>
            </w:r>
          </w:p>
        </w:tc>
        <w:tc>
          <w:tcPr>
            <w:tcW w:w="965" w:type="dxa"/>
          </w:tcPr>
          <w:p w:rsidR="00344D82" w:rsidRPr="00922D6F" w:rsidRDefault="00344D82" w:rsidP="00E209F2">
            <w:pPr>
              <w:ind w:left="-108" w:right="-108"/>
              <w:jc w:val="center"/>
              <w:rPr>
                <w:sz w:val="20"/>
                <w:szCs w:val="20"/>
              </w:rPr>
            </w:pPr>
            <w:r w:rsidRPr="00922D6F">
              <w:rPr>
                <w:sz w:val="20"/>
                <w:szCs w:val="20"/>
              </w:rPr>
              <w:t>-</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о прекращении дел (закрытии)</w:t>
            </w:r>
          </w:p>
        </w:tc>
        <w:tc>
          <w:tcPr>
            <w:tcW w:w="981" w:type="dxa"/>
            <w:vAlign w:val="center"/>
          </w:tcPr>
          <w:p w:rsidR="00344D82" w:rsidRPr="00922D6F" w:rsidRDefault="00344D82" w:rsidP="00E209F2">
            <w:pPr>
              <w:ind w:left="-108" w:right="-108"/>
              <w:jc w:val="center"/>
              <w:rPr>
                <w:sz w:val="20"/>
                <w:szCs w:val="20"/>
              </w:rPr>
            </w:pPr>
            <w:r w:rsidRPr="00922D6F">
              <w:rPr>
                <w:sz w:val="20"/>
                <w:szCs w:val="20"/>
              </w:rPr>
              <w:t>0</w:t>
            </w:r>
          </w:p>
        </w:tc>
        <w:tc>
          <w:tcPr>
            <w:tcW w:w="985" w:type="dxa"/>
            <w:vAlign w:val="center"/>
          </w:tcPr>
          <w:p w:rsidR="00344D82" w:rsidRPr="00922D6F" w:rsidRDefault="00344D82" w:rsidP="00E209F2">
            <w:pPr>
              <w:ind w:left="-108" w:right="-108"/>
              <w:jc w:val="center"/>
              <w:rPr>
                <w:sz w:val="20"/>
                <w:szCs w:val="20"/>
              </w:rPr>
            </w:pPr>
            <w:r w:rsidRPr="00922D6F">
              <w:rPr>
                <w:sz w:val="20"/>
                <w:szCs w:val="20"/>
              </w:rPr>
              <w:t>29</w:t>
            </w:r>
          </w:p>
        </w:tc>
        <w:tc>
          <w:tcPr>
            <w:tcW w:w="965" w:type="dxa"/>
          </w:tcPr>
          <w:p w:rsidR="00344D82" w:rsidRPr="00922D6F" w:rsidRDefault="00344D82" w:rsidP="00E209F2">
            <w:pPr>
              <w:ind w:left="-108" w:right="-108"/>
              <w:jc w:val="center"/>
              <w:rPr>
                <w:sz w:val="20"/>
                <w:szCs w:val="20"/>
              </w:rPr>
            </w:pPr>
            <w:r w:rsidRPr="00922D6F">
              <w:rPr>
                <w:sz w:val="20"/>
                <w:szCs w:val="20"/>
              </w:rPr>
              <w:t>-</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r w:rsidRPr="00922D6F">
              <w:rPr>
                <w:sz w:val="20"/>
                <w:szCs w:val="20"/>
              </w:rPr>
              <w:t>3</w:t>
            </w:r>
          </w:p>
        </w:tc>
        <w:tc>
          <w:tcPr>
            <w:tcW w:w="6212" w:type="dxa"/>
            <w:vAlign w:val="center"/>
          </w:tcPr>
          <w:p w:rsidR="00344D82" w:rsidRPr="00922D6F" w:rsidRDefault="00344D82" w:rsidP="00E209F2">
            <w:pPr>
              <w:rPr>
                <w:sz w:val="20"/>
                <w:szCs w:val="20"/>
              </w:rPr>
            </w:pPr>
            <w:r w:rsidRPr="00922D6F">
              <w:rPr>
                <w:sz w:val="20"/>
                <w:szCs w:val="20"/>
              </w:rPr>
              <w:t>Наказано нарушителей, в т. ч.</w:t>
            </w:r>
          </w:p>
        </w:tc>
        <w:tc>
          <w:tcPr>
            <w:tcW w:w="981" w:type="dxa"/>
            <w:vAlign w:val="center"/>
          </w:tcPr>
          <w:p w:rsidR="00344D82" w:rsidRPr="00922D6F" w:rsidRDefault="00344D82" w:rsidP="00E209F2">
            <w:pPr>
              <w:ind w:left="-108" w:right="-108"/>
              <w:jc w:val="center"/>
              <w:rPr>
                <w:sz w:val="20"/>
                <w:szCs w:val="20"/>
              </w:rPr>
            </w:pPr>
            <w:r w:rsidRPr="00922D6F">
              <w:rPr>
                <w:sz w:val="20"/>
                <w:szCs w:val="20"/>
                <w:lang w:val="en-US"/>
              </w:rPr>
              <w:t>1</w:t>
            </w:r>
            <w:r w:rsidRPr="00922D6F">
              <w:rPr>
                <w:sz w:val="20"/>
                <w:szCs w:val="20"/>
              </w:rPr>
              <w:t>30</w:t>
            </w:r>
          </w:p>
        </w:tc>
        <w:tc>
          <w:tcPr>
            <w:tcW w:w="985" w:type="dxa"/>
            <w:vAlign w:val="center"/>
          </w:tcPr>
          <w:p w:rsidR="00344D82" w:rsidRPr="00922D6F" w:rsidRDefault="00344D82" w:rsidP="00E209F2">
            <w:pPr>
              <w:ind w:left="-108" w:right="-108"/>
              <w:jc w:val="center"/>
              <w:rPr>
                <w:sz w:val="20"/>
                <w:szCs w:val="20"/>
              </w:rPr>
            </w:pPr>
            <w:r w:rsidRPr="00922D6F">
              <w:rPr>
                <w:sz w:val="20"/>
                <w:szCs w:val="20"/>
              </w:rPr>
              <w:t>69</w:t>
            </w:r>
          </w:p>
        </w:tc>
        <w:tc>
          <w:tcPr>
            <w:tcW w:w="965" w:type="dxa"/>
          </w:tcPr>
          <w:p w:rsidR="00344D82" w:rsidRPr="00922D6F" w:rsidRDefault="00344D82" w:rsidP="00E209F2">
            <w:pPr>
              <w:ind w:left="-108" w:right="-108"/>
              <w:jc w:val="center"/>
              <w:rPr>
                <w:sz w:val="20"/>
                <w:szCs w:val="20"/>
              </w:rPr>
            </w:pPr>
            <w:r w:rsidRPr="00922D6F">
              <w:rPr>
                <w:sz w:val="20"/>
                <w:szCs w:val="20"/>
              </w:rPr>
              <w:t>44</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вынесено предупреждений</w:t>
            </w:r>
          </w:p>
        </w:tc>
        <w:tc>
          <w:tcPr>
            <w:tcW w:w="981" w:type="dxa"/>
            <w:vAlign w:val="center"/>
          </w:tcPr>
          <w:p w:rsidR="00344D82" w:rsidRPr="00922D6F" w:rsidRDefault="00344D82" w:rsidP="00E209F2">
            <w:pPr>
              <w:ind w:left="-108" w:right="-108"/>
              <w:jc w:val="center"/>
              <w:rPr>
                <w:sz w:val="20"/>
                <w:szCs w:val="20"/>
              </w:rPr>
            </w:pPr>
            <w:r w:rsidRPr="00922D6F">
              <w:rPr>
                <w:sz w:val="20"/>
                <w:szCs w:val="20"/>
              </w:rPr>
              <w:t>1</w:t>
            </w:r>
          </w:p>
        </w:tc>
        <w:tc>
          <w:tcPr>
            <w:tcW w:w="985" w:type="dxa"/>
            <w:vAlign w:val="center"/>
          </w:tcPr>
          <w:p w:rsidR="00344D82" w:rsidRPr="00922D6F" w:rsidRDefault="00344D82" w:rsidP="00E209F2">
            <w:pPr>
              <w:ind w:left="-108" w:right="-108"/>
              <w:jc w:val="center"/>
              <w:rPr>
                <w:sz w:val="20"/>
                <w:szCs w:val="20"/>
              </w:rPr>
            </w:pPr>
            <w:r w:rsidRPr="00922D6F">
              <w:rPr>
                <w:sz w:val="20"/>
                <w:szCs w:val="20"/>
              </w:rPr>
              <w:t>0</w:t>
            </w:r>
          </w:p>
        </w:tc>
        <w:tc>
          <w:tcPr>
            <w:tcW w:w="965" w:type="dxa"/>
          </w:tcPr>
          <w:p w:rsidR="00344D82" w:rsidRPr="00922D6F" w:rsidRDefault="00344D82" w:rsidP="00E209F2">
            <w:pPr>
              <w:ind w:left="-108" w:right="-108"/>
              <w:jc w:val="center"/>
              <w:rPr>
                <w:sz w:val="20"/>
                <w:szCs w:val="20"/>
              </w:rPr>
            </w:pPr>
            <w:r w:rsidRPr="00922D6F">
              <w:rPr>
                <w:sz w:val="20"/>
                <w:szCs w:val="20"/>
              </w:rPr>
              <w:t>0</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наложено штрафов (кол-во чел.)</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129</w:t>
            </w:r>
          </w:p>
        </w:tc>
        <w:tc>
          <w:tcPr>
            <w:tcW w:w="985" w:type="dxa"/>
            <w:vAlign w:val="center"/>
          </w:tcPr>
          <w:p w:rsidR="00344D82" w:rsidRPr="00922D6F" w:rsidRDefault="00344D82" w:rsidP="00E209F2">
            <w:pPr>
              <w:ind w:left="-108" w:right="-108"/>
              <w:jc w:val="center"/>
              <w:rPr>
                <w:sz w:val="20"/>
                <w:szCs w:val="20"/>
              </w:rPr>
            </w:pPr>
            <w:r w:rsidRPr="00922D6F">
              <w:rPr>
                <w:sz w:val="20"/>
                <w:szCs w:val="20"/>
              </w:rPr>
              <w:t>69</w:t>
            </w:r>
          </w:p>
        </w:tc>
        <w:tc>
          <w:tcPr>
            <w:tcW w:w="965" w:type="dxa"/>
          </w:tcPr>
          <w:p w:rsidR="00344D82" w:rsidRPr="00922D6F" w:rsidRDefault="00344D82" w:rsidP="00E209F2">
            <w:pPr>
              <w:ind w:left="-108" w:right="-108"/>
              <w:jc w:val="center"/>
              <w:rPr>
                <w:sz w:val="20"/>
                <w:szCs w:val="20"/>
              </w:rPr>
            </w:pPr>
            <w:r w:rsidRPr="00922D6F">
              <w:rPr>
                <w:sz w:val="20"/>
                <w:szCs w:val="20"/>
              </w:rPr>
              <w:t>44</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r w:rsidRPr="00922D6F">
              <w:rPr>
                <w:sz w:val="20"/>
                <w:szCs w:val="20"/>
              </w:rPr>
              <w:t>4</w:t>
            </w:r>
          </w:p>
        </w:tc>
        <w:tc>
          <w:tcPr>
            <w:tcW w:w="6212" w:type="dxa"/>
            <w:vAlign w:val="center"/>
          </w:tcPr>
          <w:p w:rsidR="00344D82" w:rsidRPr="00922D6F" w:rsidRDefault="00344D82" w:rsidP="00E209F2">
            <w:pPr>
              <w:rPr>
                <w:sz w:val="20"/>
                <w:szCs w:val="20"/>
              </w:rPr>
            </w:pPr>
            <w:r w:rsidRPr="00922D6F">
              <w:rPr>
                <w:sz w:val="20"/>
                <w:szCs w:val="20"/>
              </w:rPr>
              <w:t>Наложена сумма штрафов, тыс. руб.</w:t>
            </w:r>
          </w:p>
        </w:tc>
        <w:tc>
          <w:tcPr>
            <w:tcW w:w="981" w:type="dxa"/>
            <w:vAlign w:val="center"/>
          </w:tcPr>
          <w:p w:rsidR="00344D82" w:rsidRPr="00922D6F" w:rsidRDefault="00344D82" w:rsidP="00E209F2">
            <w:pPr>
              <w:ind w:left="-108" w:right="-108"/>
              <w:jc w:val="center"/>
              <w:rPr>
                <w:sz w:val="20"/>
                <w:szCs w:val="20"/>
              </w:rPr>
            </w:pPr>
            <w:r w:rsidRPr="00922D6F">
              <w:rPr>
                <w:sz w:val="20"/>
                <w:szCs w:val="20"/>
                <w:lang w:val="en-US"/>
              </w:rPr>
              <w:t>146</w:t>
            </w:r>
            <w:r w:rsidRPr="00922D6F">
              <w:rPr>
                <w:sz w:val="20"/>
                <w:szCs w:val="20"/>
              </w:rPr>
              <w:t>,3</w:t>
            </w:r>
          </w:p>
        </w:tc>
        <w:tc>
          <w:tcPr>
            <w:tcW w:w="985" w:type="dxa"/>
            <w:vAlign w:val="center"/>
          </w:tcPr>
          <w:p w:rsidR="00344D82" w:rsidRPr="00922D6F" w:rsidRDefault="00344D82" w:rsidP="00E209F2">
            <w:pPr>
              <w:ind w:left="-108" w:right="-108"/>
              <w:jc w:val="center"/>
              <w:rPr>
                <w:sz w:val="20"/>
                <w:szCs w:val="20"/>
              </w:rPr>
            </w:pPr>
            <w:r w:rsidRPr="00922D6F">
              <w:rPr>
                <w:sz w:val="20"/>
                <w:szCs w:val="20"/>
              </w:rPr>
              <w:t>203,0</w:t>
            </w:r>
          </w:p>
        </w:tc>
        <w:tc>
          <w:tcPr>
            <w:tcW w:w="965" w:type="dxa"/>
          </w:tcPr>
          <w:p w:rsidR="00344D82" w:rsidRPr="00922D6F" w:rsidRDefault="00344D82" w:rsidP="00E209F2">
            <w:pPr>
              <w:ind w:left="-108" w:right="-108"/>
              <w:jc w:val="center"/>
              <w:rPr>
                <w:sz w:val="20"/>
                <w:szCs w:val="20"/>
              </w:rPr>
            </w:pPr>
            <w:r w:rsidRPr="00922D6F">
              <w:rPr>
                <w:sz w:val="20"/>
                <w:szCs w:val="20"/>
              </w:rPr>
              <w:t>132,0</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r w:rsidRPr="00922D6F">
              <w:rPr>
                <w:sz w:val="20"/>
                <w:szCs w:val="20"/>
              </w:rPr>
              <w:t>5</w:t>
            </w:r>
          </w:p>
        </w:tc>
        <w:tc>
          <w:tcPr>
            <w:tcW w:w="6212" w:type="dxa"/>
            <w:vAlign w:val="center"/>
          </w:tcPr>
          <w:p w:rsidR="00344D82" w:rsidRPr="00922D6F" w:rsidRDefault="00344D82" w:rsidP="00E209F2">
            <w:pPr>
              <w:rPr>
                <w:sz w:val="20"/>
                <w:szCs w:val="20"/>
              </w:rPr>
            </w:pPr>
            <w:r w:rsidRPr="00922D6F">
              <w:rPr>
                <w:sz w:val="20"/>
                <w:szCs w:val="20"/>
              </w:rPr>
              <w:t>Заплатили штраф (кол-во чел.)</w:t>
            </w:r>
          </w:p>
        </w:tc>
        <w:tc>
          <w:tcPr>
            <w:tcW w:w="981" w:type="dxa"/>
            <w:vAlign w:val="center"/>
          </w:tcPr>
          <w:p w:rsidR="00344D82" w:rsidRPr="00922D6F" w:rsidRDefault="00344D82" w:rsidP="00E209F2">
            <w:pPr>
              <w:ind w:left="-108" w:right="-108"/>
              <w:jc w:val="center"/>
              <w:rPr>
                <w:sz w:val="20"/>
                <w:szCs w:val="20"/>
              </w:rPr>
            </w:pPr>
            <w:r w:rsidRPr="00922D6F">
              <w:rPr>
                <w:sz w:val="20"/>
                <w:szCs w:val="20"/>
              </w:rPr>
              <w:t>90</w:t>
            </w:r>
          </w:p>
        </w:tc>
        <w:tc>
          <w:tcPr>
            <w:tcW w:w="985" w:type="dxa"/>
            <w:vAlign w:val="center"/>
          </w:tcPr>
          <w:p w:rsidR="00344D82" w:rsidRPr="00922D6F" w:rsidRDefault="00344D82" w:rsidP="00E209F2">
            <w:pPr>
              <w:ind w:left="-108" w:right="-108"/>
              <w:jc w:val="center"/>
              <w:rPr>
                <w:sz w:val="20"/>
                <w:szCs w:val="20"/>
              </w:rPr>
            </w:pPr>
            <w:r w:rsidRPr="00922D6F">
              <w:rPr>
                <w:sz w:val="20"/>
                <w:szCs w:val="20"/>
              </w:rPr>
              <w:t>51</w:t>
            </w:r>
          </w:p>
        </w:tc>
        <w:tc>
          <w:tcPr>
            <w:tcW w:w="965" w:type="dxa"/>
          </w:tcPr>
          <w:p w:rsidR="00344D82" w:rsidRPr="00922D6F" w:rsidRDefault="00344D82" w:rsidP="00E209F2">
            <w:pPr>
              <w:ind w:left="-108" w:right="-108"/>
              <w:jc w:val="center"/>
              <w:rPr>
                <w:sz w:val="20"/>
                <w:szCs w:val="20"/>
              </w:rPr>
            </w:pPr>
            <w:r w:rsidRPr="00922D6F">
              <w:rPr>
                <w:sz w:val="20"/>
                <w:szCs w:val="20"/>
              </w:rPr>
              <w:t>19</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r w:rsidRPr="00922D6F">
              <w:rPr>
                <w:sz w:val="20"/>
                <w:szCs w:val="20"/>
              </w:rPr>
              <w:lastRenderedPageBreak/>
              <w:t>6</w:t>
            </w:r>
          </w:p>
        </w:tc>
        <w:tc>
          <w:tcPr>
            <w:tcW w:w="6212" w:type="dxa"/>
            <w:vAlign w:val="center"/>
          </w:tcPr>
          <w:p w:rsidR="00344D82" w:rsidRPr="00922D6F" w:rsidRDefault="00344D82" w:rsidP="00E209F2">
            <w:pPr>
              <w:rPr>
                <w:sz w:val="20"/>
                <w:szCs w:val="20"/>
              </w:rPr>
            </w:pPr>
            <w:r w:rsidRPr="00922D6F">
              <w:rPr>
                <w:sz w:val="20"/>
                <w:szCs w:val="20"/>
              </w:rPr>
              <w:t>Взыскано штрафов на сумму, тыс. руб.</w:t>
            </w:r>
          </w:p>
        </w:tc>
        <w:tc>
          <w:tcPr>
            <w:tcW w:w="981" w:type="dxa"/>
            <w:vAlign w:val="center"/>
          </w:tcPr>
          <w:p w:rsidR="00344D82" w:rsidRPr="00922D6F" w:rsidRDefault="00344D82" w:rsidP="00E209F2">
            <w:pPr>
              <w:ind w:left="-108" w:right="-108"/>
              <w:jc w:val="center"/>
              <w:rPr>
                <w:sz w:val="20"/>
                <w:szCs w:val="20"/>
              </w:rPr>
            </w:pPr>
            <w:r w:rsidRPr="00922D6F">
              <w:rPr>
                <w:sz w:val="20"/>
                <w:szCs w:val="20"/>
              </w:rPr>
              <w:t>109,99</w:t>
            </w:r>
          </w:p>
        </w:tc>
        <w:tc>
          <w:tcPr>
            <w:tcW w:w="985" w:type="dxa"/>
            <w:vAlign w:val="center"/>
          </w:tcPr>
          <w:p w:rsidR="00344D82" w:rsidRPr="00922D6F" w:rsidRDefault="00344D82" w:rsidP="00E209F2">
            <w:pPr>
              <w:ind w:left="-108" w:right="-108"/>
              <w:jc w:val="center"/>
              <w:rPr>
                <w:sz w:val="20"/>
                <w:szCs w:val="20"/>
              </w:rPr>
            </w:pPr>
            <w:r w:rsidRPr="00922D6F">
              <w:rPr>
                <w:sz w:val="20"/>
                <w:szCs w:val="20"/>
              </w:rPr>
              <w:t>119,357</w:t>
            </w:r>
          </w:p>
        </w:tc>
        <w:tc>
          <w:tcPr>
            <w:tcW w:w="965" w:type="dxa"/>
          </w:tcPr>
          <w:p w:rsidR="00344D82" w:rsidRPr="00922D6F" w:rsidRDefault="00344D82" w:rsidP="00E209F2">
            <w:pPr>
              <w:ind w:left="-108" w:right="-108"/>
              <w:jc w:val="center"/>
              <w:rPr>
                <w:sz w:val="20"/>
                <w:szCs w:val="20"/>
              </w:rPr>
            </w:pPr>
            <w:r w:rsidRPr="00922D6F">
              <w:rPr>
                <w:sz w:val="20"/>
                <w:szCs w:val="20"/>
              </w:rPr>
              <w:t>57,0</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r w:rsidRPr="00922D6F">
              <w:rPr>
                <w:sz w:val="20"/>
                <w:szCs w:val="20"/>
              </w:rPr>
              <w:t>7</w:t>
            </w:r>
          </w:p>
        </w:tc>
        <w:tc>
          <w:tcPr>
            <w:tcW w:w="6212" w:type="dxa"/>
            <w:vAlign w:val="center"/>
          </w:tcPr>
          <w:p w:rsidR="00344D82" w:rsidRPr="00922D6F" w:rsidRDefault="00344D82" w:rsidP="00E209F2">
            <w:pPr>
              <w:rPr>
                <w:sz w:val="20"/>
                <w:szCs w:val="20"/>
              </w:rPr>
            </w:pPr>
            <w:r w:rsidRPr="00922D6F">
              <w:rPr>
                <w:sz w:val="20"/>
                <w:szCs w:val="20"/>
              </w:rPr>
              <w:t>Направлено судебным приставам дел</w:t>
            </w:r>
          </w:p>
        </w:tc>
        <w:tc>
          <w:tcPr>
            <w:tcW w:w="981" w:type="dxa"/>
            <w:vAlign w:val="center"/>
          </w:tcPr>
          <w:p w:rsidR="00344D82" w:rsidRPr="00922D6F" w:rsidRDefault="00344D82" w:rsidP="00E209F2">
            <w:pPr>
              <w:ind w:left="-108" w:right="-108"/>
              <w:jc w:val="center"/>
              <w:rPr>
                <w:sz w:val="20"/>
                <w:szCs w:val="20"/>
              </w:rPr>
            </w:pPr>
            <w:r w:rsidRPr="00922D6F">
              <w:rPr>
                <w:sz w:val="20"/>
                <w:szCs w:val="20"/>
              </w:rPr>
              <w:t>43</w:t>
            </w:r>
          </w:p>
        </w:tc>
        <w:tc>
          <w:tcPr>
            <w:tcW w:w="985" w:type="dxa"/>
            <w:vAlign w:val="center"/>
          </w:tcPr>
          <w:p w:rsidR="00344D82" w:rsidRPr="00922D6F" w:rsidRDefault="00344D82" w:rsidP="00E209F2">
            <w:pPr>
              <w:ind w:left="-108" w:right="-108"/>
              <w:jc w:val="center"/>
              <w:rPr>
                <w:sz w:val="20"/>
                <w:szCs w:val="20"/>
              </w:rPr>
            </w:pPr>
            <w:r w:rsidRPr="00922D6F">
              <w:rPr>
                <w:sz w:val="20"/>
                <w:szCs w:val="20"/>
              </w:rPr>
              <w:t>32</w:t>
            </w:r>
          </w:p>
        </w:tc>
        <w:tc>
          <w:tcPr>
            <w:tcW w:w="965" w:type="dxa"/>
          </w:tcPr>
          <w:p w:rsidR="00344D82" w:rsidRPr="00922D6F" w:rsidRDefault="00344D82" w:rsidP="00E209F2">
            <w:pPr>
              <w:ind w:left="-108" w:right="-108"/>
              <w:jc w:val="center"/>
              <w:rPr>
                <w:sz w:val="20"/>
                <w:szCs w:val="20"/>
              </w:rPr>
            </w:pPr>
            <w:r w:rsidRPr="00922D6F">
              <w:rPr>
                <w:sz w:val="20"/>
                <w:szCs w:val="20"/>
              </w:rPr>
              <w:t>5</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r w:rsidRPr="00922D6F">
              <w:rPr>
                <w:sz w:val="20"/>
                <w:szCs w:val="20"/>
              </w:rPr>
              <w:t>8</w:t>
            </w:r>
          </w:p>
        </w:tc>
        <w:tc>
          <w:tcPr>
            <w:tcW w:w="6212" w:type="dxa"/>
            <w:vAlign w:val="center"/>
          </w:tcPr>
          <w:p w:rsidR="00344D82" w:rsidRPr="00922D6F" w:rsidRDefault="00344D82" w:rsidP="00E209F2">
            <w:pPr>
              <w:rPr>
                <w:sz w:val="20"/>
                <w:szCs w:val="20"/>
              </w:rPr>
            </w:pPr>
            <w:r w:rsidRPr="00922D6F">
              <w:rPr>
                <w:sz w:val="20"/>
                <w:szCs w:val="20"/>
              </w:rPr>
              <w:t>Изъято у нарушителей: капканов</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5</w:t>
            </w:r>
          </w:p>
        </w:tc>
        <w:tc>
          <w:tcPr>
            <w:tcW w:w="985" w:type="dxa"/>
            <w:vAlign w:val="center"/>
          </w:tcPr>
          <w:p w:rsidR="00344D82" w:rsidRPr="00922D6F" w:rsidRDefault="00344D82" w:rsidP="00E209F2">
            <w:pPr>
              <w:ind w:left="-108" w:right="-108"/>
              <w:jc w:val="center"/>
              <w:rPr>
                <w:sz w:val="20"/>
                <w:szCs w:val="20"/>
              </w:rPr>
            </w:pPr>
            <w:r w:rsidRPr="00922D6F">
              <w:rPr>
                <w:sz w:val="20"/>
                <w:szCs w:val="20"/>
              </w:rPr>
              <w:t>5</w:t>
            </w:r>
          </w:p>
        </w:tc>
        <w:tc>
          <w:tcPr>
            <w:tcW w:w="965" w:type="dxa"/>
          </w:tcPr>
          <w:p w:rsidR="00344D82" w:rsidRPr="00922D6F" w:rsidRDefault="00344D82" w:rsidP="00E209F2">
            <w:pPr>
              <w:ind w:left="-108" w:right="-108"/>
              <w:jc w:val="center"/>
              <w:rPr>
                <w:sz w:val="20"/>
                <w:szCs w:val="20"/>
              </w:rPr>
            </w:pPr>
            <w:r w:rsidRPr="00922D6F">
              <w:rPr>
                <w:sz w:val="20"/>
                <w:szCs w:val="20"/>
              </w:rPr>
              <w:t>0</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сетей рыболовных</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64</w:t>
            </w:r>
          </w:p>
        </w:tc>
        <w:tc>
          <w:tcPr>
            <w:tcW w:w="985" w:type="dxa"/>
            <w:vAlign w:val="center"/>
          </w:tcPr>
          <w:p w:rsidR="00344D82" w:rsidRPr="00922D6F" w:rsidRDefault="00344D82" w:rsidP="00E209F2">
            <w:pPr>
              <w:ind w:left="-108" w:right="-108"/>
              <w:jc w:val="center"/>
              <w:rPr>
                <w:sz w:val="20"/>
                <w:szCs w:val="20"/>
              </w:rPr>
            </w:pPr>
            <w:r w:rsidRPr="00922D6F">
              <w:rPr>
                <w:sz w:val="20"/>
                <w:szCs w:val="20"/>
              </w:rPr>
              <w:t>66</w:t>
            </w:r>
          </w:p>
        </w:tc>
        <w:tc>
          <w:tcPr>
            <w:tcW w:w="965" w:type="dxa"/>
          </w:tcPr>
          <w:p w:rsidR="00344D82" w:rsidRPr="00922D6F" w:rsidRDefault="00344D82" w:rsidP="00E209F2">
            <w:pPr>
              <w:ind w:left="-108" w:right="-108"/>
              <w:jc w:val="center"/>
              <w:rPr>
                <w:sz w:val="20"/>
                <w:szCs w:val="20"/>
              </w:rPr>
            </w:pPr>
            <w:r w:rsidRPr="00922D6F">
              <w:rPr>
                <w:sz w:val="20"/>
                <w:szCs w:val="20"/>
              </w:rPr>
              <w:t>41</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мереж</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18</w:t>
            </w:r>
          </w:p>
        </w:tc>
        <w:tc>
          <w:tcPr>
            <w:tcW w:w="985" w:type="dxa"/>
            <w:vAlign w:val="center"/>
          </w:tcPr>
          <w:p w:rsidR="00344D82" w:rsidRPr="00922D6F" w:rsidRDefault="00344D82" w:rsidP="00E209F2">
            <w:pPr>
              <w:ind w:left="-108" w:right="-108"/>
              <w:jc w:val="center"/>
              <w:rPr>
                <w:sz w:val="20"/>
                <w:szCs w:val="20"/>
              </w:rPr>
            </w:pPr>
            <w:r w:rsidRPr="00922D6F">
              <w:rPr>
                <w:sz w:val="20"/>
                <w:szCs w:val="20"/>
              </w:rPr>
              <w:t>0</w:t>
            </w:r>
          </w:p>
        </w:tc>
        <w:tc>
          <w:tcPr>
            <w:tcW w:w="965" w:type="dxa"/>
          </w:tcPr>
          <w:p w:rsidR="00344D82" w:rsidRPr="00922D6F" w:rsidRDefault="00344D82" w:rsidP="00E209F2">
            <w:pPr>
              <w:ind w:left="-108" w:right="-108"/>
              <w:jc w:val="center"/>
              <w:rPr>
                <w:sz w:val="20"/>
                <w:szCs w:val="20"/>
              </w:rPr>
            </w:pPr>
            <w:r w:rsidRPr="00922D6F">
              <w:rPr>
                <w:sz w:val="20"/>
                <w:szCs w:val="20"/>
              </w:rPr>
              <w:t>1</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петель</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w:t>
            </w:r>
          </w:p>
        </w:tc>
        <w:tc>
          <w:tcPr>
            <w:tcW w:w="985" w:type="dxa"/>
            <w:vAlign w:val="center"/>
          </w:tcPr>
          <w:p w:rsidR="00344D82" w:rsidRPr="00922D6F" w:rsidRDefault="00344D82" w:rsidP="00E209F2">
            <w:pPr>
              <w:ind w:left="-108" w:right="-108"/>
              <w:jc w:val="center"/>
              <w:rPr>
                <w:sz w:val="20"/>
                <w:szCs w:val="20"/>
              </w:rPr>
            </w:pPr>
            <w:r w:rsidRPr="00922D6F">
              <w:rPr>
                <w:sz w:val="20"/>
                <w:szCs w:val="20"/>
              </w:rPr>
              <w:t>-</w:t>
            </w:r>
          </w:p>
        </w:tc>
        <w:tc>
          <w:tcPr>
            <w:tcW w:w="965" w:type="dxa"/>
          </w:tcPr>
          <w:p w:rsidR="00344D82" w:rsidRPr="00922D6F" w:rsidRDefault="00344D82" w:rsidP="00E209F2">
            <w:pPr>
              <w:ind w:left="-108" w:right="-108"/>
              <w:jc w:val="center"/>
              <w:rPr>
                <w:sz w:val="20"/>
                <w:szCs w:val="20"/>
              </w:rPr>
            </w:pPr>
            <w:r w:rsidRPr="00922D6F">
              <w:rPr>
                <w:sz w:val="20"/>
                <w:szCs w:val="20"/>
              </w:rPr>
              <w:t>-</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гладкоствольных ружей</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w:t>
            </w:r>
          </w:p>
        </w:tc>
        <w:tc>
          <w:tcPr>
            <w:tcW w:w="985" w:type="dxa"/>
            <w:vAlign w:val="center"/>
          </w:tcPr>
          <w:p w:rsidR="00344D82" w:rsidRPr="00922D6F" w:rsidRDefault="00344D82" w:rsidP="00E209F2">
            <w:pPr>
              <w:ind w:left="-108" w:right="-108"/>
              <w:jc w:val="center"/>
              <w:rPr>
                <w:sz w:val="20"/>
                <w:szCs w:val="20"/>
              </w:rPr>
            </w:pPr>
            <w:r w:rsidRPr="00922D6F">
              <w:rPr>
                <w:sz w:val="20"/>
                <w:szCs w:val="20"/>
              </w:rPr>
              <w:t>-</w:t>
            </w:r>
          </w:p>
        </w:tc>
        <w:tc>
          <w:tcPr>
            <w:tcW w:w="965" w:type="dxa"/>
          </w:tcPr>
          <w:p w:rsidR="00344D82" w:rsidRPr="00922D6F" w:rsidRDefault="00344D82" w:rsidP="00E209F2">
            <w:pPr>
              <w:ind w:left="-108" w:right="-108"/>
              <w:jc w:val="center"/>
              <w:rPr>
                <w:sz w:val="20"/>
                <w:szCs w:val="20"/>
              </w:rPr>
            </w:pPr>
            <w:r w:rsidRPr="00922D6F">
              <w:rPr>
                <w:sz w:val="20"/>
                <w:szCs w:val="20"/>
              </w:rPr>
              <w:t>-</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p>
        </w:tc>
        <w:tc>
          <w:tcPr>
            <w:tcW w:w="6212" w:type="dxa"/>
            <w:vAlign w:val="center"/>
          </w:tcPr>
          <w:p w:rsidR="00344D82" w:rsidRPr="00922D6F" w:rsidRDefault="00344D82" w:rsidP="00E209F2">
            <w:pPr>
              <w:rPr>
                <w:sz w:val="20"/>
                <w:szCs w:val="20"/>
              </w:rPr>
            </w:pPr>
            <w:r w:rsidRPr="00922D6F">
              <w:rPr>
                <w:sz w:val="20"/>
                <w:szCs w:val="20"/>
              </w:rPr>
              <w:t>лопаты</w:t>
            </w:r>
          </w:p>
        </w:tc>
        <w:tc>
          <w:tcPr>
            <w:tcW w:w="981" w:type="dxa"/>
            <w:vAlign w:val="center"/>
          </w:tcPr>
          <w:p w:rsidR="00344D82" w:rsidRPr="00922D6F" w:rsidRDefault="00344D82" w:rsidP="00E209F2">
            <w:pPr>
              <w:ind w:left="-108" w:right="-108"/>
              <w:jc w:val="center"/>
              <w:rPr>
                <w:sz w:val="20"/>
                <w:szCs w:val="20"/>
                <w:lang w:val="en-US"/>
              </w:rPr>
            </w:pPr>
            <w:r w:rsidRPr="00922D6F">
              <w:rPr>
                <w:sz w:val="20"/>
                <w:szCs w:val="20"/>
                <w:lang w:val="en-US"/>
              </w:rPr>
              <w:t>-</w:t>
            </w:r>
          </w:p>
        </w:tc>
        <w:tc>
          <w:tcPr>
            <w:tcW w:w="985" w:type="dxa"/>
            <w:vAlign w:val="center"/>
          </w:tcPr>
          <w:p w:rsidR="00344D82" w:rsidRPr="00922D6F" w:rsidRDefault="00344D82" w:rsidP="00E209F2">
            <w:pPr>
              <w:ind w:left="-108" w:right="-108"/>
              <w:jc w:val="center"/>
              <w:rPr>
                <w:sz w:val="20"/>
                <w:szCs w:val="20"/>
              </w:rPr>
            </w:pPr>
            <w:r w:rsidRPr="00922D6F">
              <w:rPr>
                <w:sz w:val="20"/>
                <w:szCs w:val="20"/>
              </w:rPr>
              <w:t>-</w:t>
            </w:r>
          </w:p>
        </w:tc>
        <w:tc>
          <w:tcPr>
            <w:tcW w:w="965" w:type="dxa"/>
          </w:tcPr>
          <w:p w:rsidR="00344D82" w:rsidRPr="00922D6F" w:rsidRDefault="00344D82" w:rsidP="00E209F2">
            <w:pPr>
              <w:ind w:left="-108" w:right="-108"/>
              <w:jc w:val="center"/>
              <w:rPr>
                <w:sz w:val="20"/>
                <w:szCs w:val="20"/>
              </w:rPr>
            </w:pPr>
            <w:r w:rsidRPr="00922D6F">
              <w:rPr>
                <w:sz w:val="20"/>
                <w:szCs w:val="20"/>
              </w:rPr>
              <w:t>-</w:t>
            </w:r>
          </w:p>
        </w:tc>
      </w:tr>
      <w:tr w:rsidR="00344D82" w:rsidRPr="00922D6F" w:rsidTr="00E209F2">
        <w:tc>
          <w:tcPr>
            <w:tcW w:w="428" w:type="dxa"/>
            <w:vAlign w:val="center"/>
          </w:tcPr>
          <w:p w:rsidR="00344D82" w:rsidRPr="00922D6F" w:rsidRDefault="00344D82" w:rsidP="00E209F2">
            <w:pPr>
              <w:ind w:left="-108" w:right="-108"/>
              <w:jc w:val="center"/>
              <w:rPr>
                <w:sz w:val="20"/>
                <w:szCs w:val="20"/>
              </w:rPr>
            </w:pPr>
            <w:r w:rsidRPr="00922D6F">
              <w:rPr>
                <w:sz w:val="20"/>
                <w:szCs w:val="20"/>
              </w:rPr>
              <w:t>9</w:t>
            </w:r>
          </w:p>
        </w:tc>
        <w:tc>
          <w:tcPr>
            <w:tcW w:w="6212" w:type="dxa"/>
            <w:vAlign w:val="center"/>
          </w:tcPr>
          <w:p w:rsidR="00344D82" w:rsidRPr="00922D6F" w:rsidRDefault="00344D82" w:rsidP="00E209F2">
            <w:pPr>
              <w:rPr>
                <w:sz w:val="20"/>
                <w:szCs w:val="20"/>
              </w:rPr>
            </w:pPr>
            <w:r w:rsidRPr="00922D6F">
              <w:rPr>
                <w:sz w:val="20"/>
                <w:szCs w:val="20"/>
              </w:rPr>
              <w:t>Вынесено предписаний по устранению недостатков, в т. ч.</w:t>
            </w:r>
          </w:p>
        </w:tc>
        <w:tc>
          <w:tcPr>
            <w:tcW w:w="981" w:type="dxa"/>
            <w:vAlign w:val="center"/>
          </w:tcPr>
          <w:p w:rsidR="00344D82" w:rsidRPr="00922D6F" w:rsidRDefault="00344D82" w:rsidP="00E209F2">
            <w:pPr>
              <w:ind w:left="-108" w:right="-108"/>
              <w:jc w:val="center"/>
              <w:rPr>
                <w:sz w:val="20"/>
                <w:szCs w:val="20"/>
              </w:rPr>
            </w:pPr>
            <w:r w:rsidRPr="00922D6F">
              <w:rPr>
                <w:sz w:val="20"/>
                <w:szCs w:val="20"/>
              </w:rPr>
              <w:t>21</w:t>
            </w:r>
          </w:p>
        </w:tc>
        <w:tc>
          <w:tcPr>
            <w:tcW w:w="985" w:type="dxa"/>
            <w:vAlign w:val="center"/>
          </w:tcPr>
          <w:p w:rsidR="00344D82" w:rsidRPr="00922D6F" w:rsidRDefault="00344D82" w:rsidP="00E209F2">
            <w:pPr>
              <w:ind w:left="-108" w:right="-108"/>
              <w:jc w:val="center"/>
              <w:rPr>
                <w:sz w:val="20"/>
                <w:szCs w:val="20"/>
              </w:rPr>
            </w:pPr>
            <w:r w:rsidRPr="00922D6F">
              <w:rPr>
                <w:sz w:val="20"/>
                <w:szCs w:val="20"/>
              </w:rPr>
              <w:t>47</w:t>
            </w:r>
          </w:p>
        </w:tc>
        <w:tc>
          <w:tcPr>
            <w:tcW w:w="965" w:type="dxa"/>
            <w:vAlign w:val="center"/>
          </w:tcPr>
          <w:p w:rsidR="00344D82" w:rsidRPr="00922D6F" w:rsidRDefault="00344D82" w:rsidP="00E209F2">
            <w:pPr>
              <w:ind w:left="-108" w:right="-108"/>
              <w:jc w:val="center"/>
              <w:rPr>
                <w:sz w:val="20"/>
                <w:szCs w:val="20"/>
              </w:rPr>
            </w:pPr>
            <w:r w:rsidRPr="00922D6F">
              <w:rPr>
                <w:sz w:val="20"/>
                <w:szCs w:val="20"/>
              </w:rPr>
              <w:t>53</w:t>
            </w:r>
          </w:p>
        </w:tc>
      </w:tr>
      <w:tr w:rsidR="00344D82" w:rsidRPr="00922D6F" w:rsidTr="00E209F2">
        <w:tc>
          <w:tcPr>
            <w:tcW w:w="428" w:type="dxa"/>
            <w:vAlign w:val="center"/>
          </w:tcPr>
          <w:p w:rsidR="00344D82" w:rsidRPr="00922D6F" w:rsidRDefault="00344D82" w:rsidP="00E209F2">
            <w:pPr>
              <w:ind w:left="-108" w:right="-108"/>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очистке делянок</w:t>
            </w:r>
          </w:p>
        </w:tc>
        <w:tc>
          <w:tcPr>
            <w:tcW w:w="981" w:type="dxa"/>
            <w:vAlign w:val="center"/>
          </w:tcPr>
          <w:p w:rsidR="00344D82" w:rsidRPr="00922D6F" w:rsidRDefault="00344D82" w:rsidP="00E209F2">
            <w:pPr>
              <w:ind w:left="-108" w:right="-108"/>
              <w:jc w:val="center"/>
              <w:rPr>
                <w:sz w:val="20"/>
                <w:szCs w:val="20"/>
              </w:rPr>
            </w:pPr>
            <w:r w:rsidRPr="00922D6F">
              <w:rPr>
                <w:sz w:val="20"/>
                <w:szCs w:val="20"/>
              </w:rPr>
              <w:t>13</w:t>
            </w:r>
          </w:p>
        </w:tc>
        <w:tc>
          <w:tcPr>
            <w:tcW w:w="985" w:type="dxa"/>
            <w:vAlign w:val="center"/>
          </w:tcPr>
          <w:p w:rsidR="00344D82" w:rsidRPr="00922D6F" w:rsidRDefault="00344D82" w:rsidP="00E209F2">
            <w:pPr>
              <w:ind w:left="-108" w:right="-108"/>
              <w:jc w:val="center"/>
              <w:rPr>
                <w:sz w:val="20"/>
                <w:szCs w:val="20"/>
              </w:rPr>
            </w:pPr>
            <w:r w:rsidRPr="00922D6F">
              <w:rPr>
                <w:sz w:val="20"/>
                <w:szCs w:val="20"/>
              </w:rPr>
              <w:t>43</w:t>
            </w:r>
          </w:p>
        </w:tc>
        <w:tc>
          <w:tcPr>
            <w:tcW w:w="965" w:type="dxa"/>
          </w:tcPr>
          <w:p w:rsidR="00344D82" w:rsidRPr="00922D6F" w:rsidRDefault="00344D82" w:rsidP="00E209F2">
            <w:pPr>
              <w:ind w:left="-108" w:right="-108"/>
              <w:jc w:val="center"/>
              <w:rPr>
                <w:sz w:val="20"/>
                <w:szCs w:val="20"/>
              </w:rPr>
            </w:pPr>
            <w:r w:rsidRPr="00922D6F">
              <w:rPr>
                <w:sz w:val="20"/>
                <w:szCs w:val="20"/>
              </w:rPr>
              <w:t>21</w:t>
            </w:r>
          </w:p>
        </w:tc>
      </w:tr>
      <w:tr w:rsidR="00344D82" w:rsidRPr="00922D6F" w:rsidTr="00E209F2">
        <w:tc>
          <w:tcPr>
            <w:tcW w:w="428" w:type="dxa"/>
            <w:vAlign w:val="center"/>
          </w:tcPr>
          <w:p w:rsidR="00344D82" w:rsidRPr="00922D6F" w:rsidRDefault="00344D82" w:rsidP="00E209F2">
            <w:pPr>
              <w:ind w:left="-108" w:right="-108"/>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загрязнению населенных пунктов</w:t>
            </w:r>
          </w:p>
        </w:tc>
        <w:tc>
          <w:tcPr>
            <w:tcW w:w="981" w:type="dxa"/>
            <w:vAlign w:val="center"/>
          </w:tcPr>
          <w:p w:rsidR="00344D82" w:rsidRPr="00922D6F" w:rsidRDefault="00344D82" w:rsidP="00E209F2">
            <w:pPr>
              <w:ind w:left="-108" w:right="-108"/>
              <w:jc w:val="center"/>
              <w:rPr>
                <w:sz w:val="20"/>
                <w:szCs w:val="20"/>
              </w:rPr>
            </w:pPr>
            <w:r w:rsidRPr="00922D6F">
              <w:rPr>
                <w:sz w:val="20"/>
                <w:szCs w:val="20"/>
              </w:rPr>
              <w:t>2</w:t>
            </w:r>
          </w:p>
        </w:tc>
        <w:tc>
          <w:tcPr>
            <w:tcW w:w="985" w:type="dxa"/>
            <w:vAlign w:val="center"/>
          </w:tcPr>
          <w:p w:rsidR="00344D82" w:rsidRPr="00922D6F" w:rsidRDefault="00344D82" w:rsidP="00E209F2">
            <w:pPr>
              <w:ind w:left="-108" w:right="-108"/>
              <w:jc w:val="center"/>
              <w:rPr>
                <w:sz w:val="20"/>
                <w:szCs w:val="20"/>
              </w:rPr>
            </w:pPr>
            <w:r w:rsidRPr="00922D6F">
              <w:rPr>
                <w:sz w:val="20"/>
                <w:szCs w:val="20"/>
              </w:rPr>
              <w:t>2</w:t>
            </w:r>
          </w:p>
        </w:tc>
        <w:tc>
          <w:tcPr>
            <w:tcW w:w="965" w:type="dxa"/>
          </w:tcPr>
          <w:p w:rsidR="00344D82" w:rsidRPr="00922D6F" w:rsidRDefault="00344D82" w:rsidP="00E209F2">
            <w:pPr>
              <w:ind w:left="-108" w:right="-108"/>
              <w:jc w:val="center"/>
              <w:rPr>
                <w:sz w:val="20"/>
                <w:szCs w:val="20"/>
              </w:rPr>
            </w:pPr>
            <w:r w:rsidRPr="00922D6F">
              <w:rPr>
                <w:sz w:val="20"/>
                <w:szCs w:val="20"/>
              </w:rPr>
              <w:t>27</w:t>
            </w:r>
          </w:p>
        </w:tc>
      </w:tr>
      <w:tr w:rsidR="00344D82" w:rsidRPr="00922D6F" w:rsidTr="00E209F2">
        <w:tc>
          <w:tcPr>
            <w:tcW w:w="428" w:type="dxa"/>
            <w:vAlign w:val="center"/>
          </w:tcPr>
          <w:p w:rsidR="00344D82" w:rsidRPr="00922D6F" w:rsidRDefault="00344D82" w:rsidP="00E209F2">
            <w:pPr>
              <w:ind w:left="-108" w:right="-108"/>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несогласованному строительству</w:t>
            </w:r>
          </w:p>
        </w:tc>
        <w:tc>
          <w:tcPr>
            <w:tcW w:w="981" w:type="dxa"/>
            <w:vAlign w:val="center"/>
          </w:tcPr>
          <w:p w:rsidR="00344D82" w:rsidRPr="00922D6F" w:rsidRDefault="00344D82" w:rsidP="00E209F2">
            <w:pPr>
              <w:ind w:left="-108" w:right="-108"/>
              <w:jc w:val="center"/>
              <w:rPr>
                <w:sz w:val="20"/>
                <w:szCs w:val="20"/>
              </w:rPr>
            </w:pPr>
            <w:r w:rsidRPr="00922D6F">
              <w:rPr>
                <w:sz w:val="20"/>
                <w:szCs w:val="20"/>
              </w:rPr>
              <w:t>4</w:t>
            </w:r>
          </w:p>
        </w:tc>
        <w:tc>
          <w:tcPr>
            <w:tcW w:w="985" w:type="dxa"/>
            <w:vAlign w:val="center"/>
          </w:tcPr>
          <w:p w:rsidR="00344D82" w:rsidRPr="00922D6F" w:rsidRDefault="00344D82" w:rsidP="00E209F2">
            <w:pPr>
              <w:ind w:left="-108" w:right="-108"/>
              <w:jc w:val="center"/>
              <w:rPr>
                <w:sz w:val="20"/>
                <w:szCs w:val="20"/>
              </w:rPr>
            </w:pPr>
            <w:r w:rsidRPr="00922D6F">
              <w:rPr>
                <w:sz w:val="20"/>
                <w:szCs w:val="20"/>
              </w:rPr>
              <w:t>2</w:t>
            </w:r>
          </w:p>
        </w:tc>
        <w:tc>
          <w:tcPr>
            <w:tcW w:w="965" w:type="dxa"/>
          </w:tcPr>
          <w:p w:rsidR="00344D82" w:rsidRPr="00922D6F" w:rsidRDefault="00344D82" w:rsidP="00E209F2">
            <w:pPr>
              <w:ind w:left="-108" w:right="-108"/>
              <w:jc w:val="center"/>
              <w:rPr>
                <w:sz w:val="20"/>
                <w:szCs w:val="20"/>
              </w:rPr>
            </w:pPr>
            <w:r w:rsidRPr="00922D6F">
              <w:rPr>
                <w:sz w:val="20"/>
                <w:szCs w:val="20"/>
              </w:rPr>
              <w:t>5</w:t>
            </w:r>
          </w:p>
        </w:tc>
      </w:tr>
      <w:tr w:rsidR="00344D82" w:rsidRPr="00922D6F" w:rsidTr="00E209F2">
        <w:trPr>
          <w:trHeight w:val="70"/>
        </w:trPr>
        <w:tc>
          <w:tcPr>
            <w:tcW w:w="428" w:type="dxa"/>
            <w:vAlign w:val="center"/>
          </w:tcPr>
          <w:p w:rsidR="00344D82" w:rsidRPr="00922D6F" w:rsidRDefault="00344D82" w:rsidP="00E209F2">
            <w:pPr>
              <w:ind w:left="-108" w:right="-108"/>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обеспечению пожарной безопасности</w:t>
            </w:r>
          </w:p>
        </w:tc>
        <w:tc>
          <w:tcPr>
            <w:tcW w:w="981" w:type="dxa"/>
            <w:vAlign w:val="center"/>
          </w:tcPr>
          <w:p w:rsidR="00344D82" w:rsidRPr="00922D6F" w:rsidRDefault="00344D82" w:rsidP="00E209F2">
            <w:pPr>
              <w:ind w:left="-108" w:right="-108"/>
              <w:jc w:val="center"/>
              <w:rPr>
                <w:sz w:val="20"/>
                <w:szCs w:val="20"/>
              </w:rPr>
            </w:pPr>
            <w:r w:rsidRPr="00922D6F">
              <w:rPr>
                <w:sz w:val="20"/>
                <w:szCs w:val="20"/>
              </w:rPr>
              <w:t>1</w:t>
            </w:r>
          </w:p>
        </w:tc>
        <w:tc>
          <w:tcPr>
            <w:tcW w:w="985" w:type="dxa"/>
            <w:vAlign w:val="center"/>
          </w:tcPr>
          <w:p w:rsidR="00344D82" w:rsidRPr="00922D6F" w:rsidRDefault="00344D82" w:rsidP="00E209F2">
            <w:pPr>
              <w:ind w:left="-108" w:right="-108"/>
              <w:jc w:val="center"/>
              <w:rPr>
                <w:sz w:val="20"/>
                <w:szCs w:val="20"/>
              </w:rPr>
            </w:pPr>
            <w:r w:rsidRPr="00922D6F">
              <w:rPr>
                <w:sz w:val="20"/>
                <w:szCs w:val="20"/>
              </w:rPr>
              <w:t>-</w:t>
            </w:r>
          </w:p>
        </w:tc>
        <w:tc>
          <w:tcPr>
            <w:tcW w:w="965" w:type="dxa"/>
          </w:tcPr>
          <w:p w:rsidR="00344D82" w:rsidRPr="00922D6F" w:rsidRDefault="00344D82" w:rsidP="00E209F2">
            <w:pPr>
              <w:ind w:left="-108" w:right="-108"/>
              <w:jc w:val="center"/>
              <w:rPr>
                <w:sz w:val="20"/>
                <w:szCs w:val="20"/>
              </w:rPr>
            </w:pPr>
            <w:r w:rsidRPr="00922D6F">
              <w:rPr>
                <w:sz w:val="20"/>
                <w:szCs w:val="20"/>
              </w:rPr>
              <w:t>-</w:t>
            </w:r>
          </w:p>
        </w:tc>
      </w:tr>
      <w:tr w:rsidR="00344D82" w:rsidRPr="00922D6F" w:rsidTr="00E209F2">
        <w:tc>
          <w:tcPr>
            <w:tcW w:w="428" w:type="dxa"/>
            <w:vAlign w:val="center"/>
          </w:tcPr>
          <w:p w:rsidR="00344D82" w:rsidRPr="00922D6F" w:rsidRDefault="00344D82" w:rsidP="00E209F2">
            <w:pPr>
              <w:ind w:left="-108" w:right="-108"/>
              <w:rPr>
                <w:sz w:val="20"/>
                <w:szCs w:val="20"/>
              </w:rPr>
            </w:pPr>
          </w:p>
        </w:tc>
        <w:tc>
          <w:tcPr>
            <w:tcW w:w="6212" w:type="dxa"/>
            <w:vAlign w:val="center"/>
          </w:tcPr>
          <w:p w:rsidR="00344D82" w:rsidRPr="00922D6F" w:rsidRDefault="00344D82" w:rsidP="00E209F2">
            <w:pPr>
              <w:rPr>
                <w:sz w:val="20"/>
                <w:szCs w:val="20"/>
              </w:rPr>
            </w:pPr>
            <w:r w:rsidRPr="00922D6F">
              <w:rPr>
                <w:sz w:val="20"/>
                <w:szCs w:val="20"/>
              </w:rPr>
              <w:t>по организации выпаса скота</w:t>
            </w:r>
          </w:p>
        </w:tc>
        <w:tc>
          <w:tcPr>
            <w:tcW w:w="981" w:type="dxa"/>
            <w:vAlign w:val="center"/>
          </w:tcPr>
          <w:p w:rsidR="00344D82" w:rsidRPr="00922D6F" w:rsidRDefault="00344D82" w:rsidP="00E209F2">
            <w:pPr>
              <w:ind w:left="-108" w:right="-108"/>
              <w:jc w:val="center"/>
              <w:rPr>
                <w:sz w:val="20"/>
                <w:szCs w:val="20"/>
              </w:rPr>
            </w:pPr>
            <w:r w:rsidRPr="00922D6F">
              <w:rPr>
                <w:sz w:val="20"/>
                <w:szCs w:val="20"/>
              </w:rPr>
              <w:t>-</w:t>
            </w:r>
          </w:p>
        </w:tc>
        <w:tc>
          <w:tcPr>
            <w:tcW w:w="985" w:type="dxa"/>
            <w:vAlign w:val="center"/>
          </w:tcPr>
          <w:p w:rsidR="00344D82" w:rsidRPr="00922D6F" w:rsidRDefault="00344D82" w:rsidP="00E209F2">
            <w:pPr>
              <w:ind w:left="-108" w:right="-108"/>
              <w:jc w:val="center"/>
              <w:rPr>
                <w:sz w:val="20"/>
                <w:szCs w:val="20"/>
              </w:rPr>
            </w:pPr>
            <w:r w:rsidRPr="00922D6F">
              <w:rPr>
                <w:sz w:val="20"/>
                <w:szCs w:val="20"/>
              </w:rPr>
              <w:t>-</w:t>
            </w:r>
          </w:p>
        </w:tc>
        <w:tc>
          <w:tcPr>
            <w:tcW w:w="965" w:type="dxa"/>
          </w:tcPr>
          <w:p w:rsidR="00344D82" w:rsidRPr="00922D6F" w:rsidRDefault="00344D82" w:rsidP="00E209F2">
            <w:pPr>
              <w:ind w:left="-108" w:right="-108"/>
              <w:jc w:val="center"/>
              <w:rPr>
                <w:sz w:val="20"/>
                <w:szCs w:val="20"/>
              </w:rPr>
            </w:pPr>
            <w:r w:rsidRPr="00922D6F">
              <w:rPr>
                <w:sz w:val="20"/>
                <w:szCs w:val="20"/>
              </w:rPr>
              <w:t>-</w:t>
            </w:r>
          </w:p>
        </w:tc>
      </w:tr>
    </w:tbl>
    <w:p w:rsidR="00344D82" w:rsidRPr="002E1999" w:rsidRDefault="00344D82" w:rsidP="00344D82">
      <w:pPr>
        <w:pStyle w:val="a6"/>
        <w:spacing w:after="0"/>
        <w:ind w:firstLine="720"/>
        <w:jc w:val="both"/>
        <w:rPr>
          <w:b/>
          <w:highlight w:val="green"/>
        </w:rPr>
      </w:pPr>
    </w:p>
    <w:p w:rsidR="00344D82" w:rsidRPr="00970BB6" w:rsidRDefault="00344D82" w:rsidP="00970BB6">
      <w:pPr>
        <w:pStyle w:val="a6"/>
        <w:spacing w:after="0"/>
        <w:ind w:firstLine="709"/>
        <w:jc w:val="both"/>
        <w:rPr>
          <w:rFonts w:ascii="Times New Roman" w:hAnsi="Times New Roman"/>
          <w:b/>
          <w:sz w:val="24"/>
        </w:rPr>
      </w:pPr>
      <w:r w:rsidRPr="00970BB6">
        <w:rPr>
          <w:rFonts w:ascii="Times New Roman" w:hAnsi="Times New Roman"/>
          <w:b/>
          <w:sz w:val="24"/>
        </w:rPr>
        <w:t>Природопользование</w:t>
      </w:r>
    </w:p>
    <w:p w:rsidR="00344D82" w:rsidRPr="00970BB6" w:rsidRDefault="00344D82" w:rsidP="00970BB6">
      <w:pPr>
        <w:pStyle w:val="a6"/>
        <w:spacing w:after="0"/>
        <w:ind w:firstLine="709"/>
        <w:jc w:val="both"/>
        <w:rPr>
          <w:rFonts w:ascii="Times New Roman" w:hAnsi="Times New Roman"/>
          <w:sz w:val="24"/>
        </w:rPr>
      </w:pPr>
      <w:r w:rsidRPr="00970BB6">
        <w:rPr>
          <w:rFonts w:ascii="Times New Roman" w:hAnsi="Times New Roman"/>
          <w:sz w:val="24"/>
        </w:rPr>
        <w:t>В соответствии с установленным режимом национального парка, на его территории в границах зоны охраны культурных ландшафтов и рекреационной зоны, допускается осуществление различных видов природопользования, в том числе традиционных видов, как важнейшей составляющей историко-культурной среды.</w:t>
      </w:r>
    </w:p>
    <w:p w:rsidR="00344D82" w:rsidRPr="00970BB6" w:rsidRDefault="00344D82" w:rsidP="00970BB6">
      <w:pPr>
        <w:pStyle w:val="a6"/>
        <w:spacing w:after="0"/>
        <w:ind w:firstLine="709"/>
        <w:jc w:val="both"/>
        <w:rPr>
          <w:rFonts w:ascii="Times New Roman" w:hAnsi="Times New Roman"/>
          <w:b/>
          <w:sz w:val="24"/>
        </w:rPr>
      </w:pPr>
    </w:p>
    <w:p w:rsidR="00344D82" w:rsidRPr="00970BB6" w:rsidRDefault="00344D82" w:rsidP="00970BB6">
      <w:pPr>
        <w:pStyle w:val="a6"/>
        <w:spacing w:after="0"/>
        <w:ind w:firstLine="709"/>
        <w:jc w:val="both"/>
        <w:rPr>
          <w:rFonts w:ascii="Times New Roman" w:hAnsi="Times New Roman"/>
          <w:b/>
          <w:sz w:val="24"/>
        </w:rPr>
      </w:pPr>
      <w:r w:rsidRPr="00970BB6">
        <w:rPr>
          <w:rFonts w:ascii="Times New Roman" w:hAnsi="Times New Roman"/>
          <w:b/>
          <w:sz w:val="24"/>
        </w:rPr>
        <w:t>Лесное хозяйство</w:t>
      </w:r>
    </w:p>
    <w:p w:rsidR="00344D82" w:rsidRPr="00970BB6" w:rsidRDefault="00970BB6" w:rsidP="00970BB6">
      <w:pPr>
        <w:pStyle w:val="a6"/>
        <w:spacing w:after="0"/>
        <w:ind w:firstLine="709"/>
        <w:jc w:val="both"/>
        <w:rPr>
          <w:rFonts w:ascii="Times New Roman" w:hAnsi="Times New Roman"/>
          <w:sz w:val="24"/>
        </w:rPr>
      </w:pPr>
      <w:r>
        <w:rPr>
          <w:rFonts w:ascii="Times New Roman" w:hAnsi="Times New Roman"/>
          <w:sz w:val="24"/>
        </w:rPr>
        <w:t>Леса Парка занимают 75,6</w:t>
      </w:r>
      <w:r w:rsidR="00344D82" w:rsidRPr="00970BB6">
        <w:rPr>
          <w:rFonts w:ascii="Times New Roman" w:hAnsi="Times New Roman"/>
          <w:sz w:val="24"/>
        </w:rPr>
        <w:t xml:space="preserve">% его территории. Преобладают сложные по составу древостои, но основной лесообразующей породой на территории Парка </w:t>
      </w:r>
      <w:r>
        <w:rPr>
          <w:rFonts w:ascii="Times New Roman" w:hAnsi="Times New Roman"/>
          <w:sz w:val="24"/>
        </w:rPr>
        <w:t>является сосна обыкновенная (44</w:t>
      </w:r>
      <w:r w:rsidR="00344D82" w:rsidRPr="00970BB6">
        <w:rPr>
          <w:rFonts w:ascii="Times New Roman" w:hAnsi="Times New Roman"/>
          <w:sz w:val="24"/>
        </w:rPr>
        <w:t>%). Елов</w:t>
      </w:r>
      <w:r>
        <w:rPr>
          <w:rFonts w:ascii="Times New Roman" w:hAnsi="Times New Roman"/>
          <w:sz w:val="24"/>
        </w:rPr>
        <w:t>ые древостои произрастают на 25</w:t>
      </w:r>
      <w:r w:rsidR="00344D82" w:rsidRPr="00970BB6">
        <w:rPr>
          <w:rFonts w:ascii="Times New Roman" w:hAnsi="Times New Roman"/>
          <w:sz w:val="24"/>
        </w:rPr>
        <w:t xml:space="preserve">% покрытой лесом площади. Насаждения с преобладанием лиственницы практически не встречаются и отмечены на площади 2,8 га. Однако в составе древостоев она встречается чаще, на площади </w:t>
      </w:r>
      <w:smartTag w:uri="urn:schemas-microsoft-com:office:smarttags" w:element="metricconverter">
        <w:smartTagPr>
          <w:attr w:name="ProductID" w:val="10 км"/>
        </w:smartTagPr>
        <w:r w:rsidR="00344D82" w:rsidRPr="00970BB6">
          <w:rPr>
            <w:rFonts w:ascii="Times New Roman" w:hAnsi="Times New Roman"/>
            <w:sz w:val="24"/>
          </w:rPr>
          <w:t>1319 га</w:t>
        </w:r>
      </w:smartTag>
      <w:r w:rsidR="00344D82" w:rsidRPr="00970BB6">
        <w:rPr>
          <w:rFonts w:ascii="Times New Roman" w:hAnsi="Times New Roman"/>
          <w:sz w:val="24"/>
        </w:rPr>
        <w:t>. Наличие больших площадей, занятых березовы</w:t>
      </w:r>
      <w:r>
        <w:rPr>
          <w:rFonts w:ascii="Times New Roman" w:hAnsi="Times New Roman"/>
          <w:sz w:val="24"/>
        </w:rPr>
        <w:t>ми и осиновыми насаждениями (28</w:t>
      </w:r>
      <w:r w:rsidR="00344D82" w:rsidRPr="00970BB6">
        <w:rPr>
          <w:rFonts w:ascii="Times New Roman" w:hAnsi="Times New Roman"/>
          <w:sz w:val="24"/>
        </w:rPr>
        <w:t xml:space="preserve">%) объясняется активным зарастанием сельхозугодий. </w:t>
      </w:r>
    </w:p>
    <w:p w:rsidR="00344D82" w:rsidRPr="004A0710" w:rsidRDefault="00344D82" w:rsidP="00970BB6">
      <w:pPr>
        <w:pStyle w:val="a6"/>
        <w:spacing w:after="0"/>
        <w:ind w:firstLine="709"/>
        <w:jc w:val="both"/>
        <w:rPr>
          <w:rFonts w:ascii="Times New Roman" w:hAnsi="Times New Roman"/>
          <w:sz w:val="24"/>
        </w:rPr>
      </w:pPr>
      <w:r w:rsidRPr="00970BB6">
        <w:rPr>
          <w:rFonts w:ascii="Times New Roman" w:hAnsi="Times New Roman"/>
          <w:sz w:val="24"/>
        </w:rPr>
        <w:t xml:space="preserve">Половина всех древостоев Парка имеет возраст от 70 до 90 лет. Необычная возрастная структура древостоев объясняется развитием лесозаготовок с 30-х годов 20 века и использованием </w:t>
      </w:r>
      <w:r w:rsidRPr="004A0710">
        <w:rPr>
          <w:rFonts w:ascii="Times New Roman" w:hAnsi="Times New Roman"/>
          <w:sz w:val="24"/>
        </w:rPr>
        <w:t xml:space="preserve">подсечно-огневого земледелия, а также в исключительно сильных лесных пожарах, которые проходили эту территорию 90, 140, 170 лет назад. </w:t>
      </w:r>
    </w:p>
    <w:p w:rsidR="00344D82" w:rsidRPr="004A0710" w:rsidRDefault="00344D82" w:rsidP="00970BB6">
      <w:pPr>
        <w:pStyle w:val="a6"/>
        <w:spacing w:after="0"/>
        <w:ind w:firstLine="709"/>
        <w:jc w:val="both"/>
        <w:rPr>
          <w:rFonts w:ascii="Times New Roman" w:hAnsi="Times New Roman"/>
          <w:sz w:val="24"/>
        </w:rPr>
      </w:pPr>
      <w:r w:rsidRPr="004A0710">
        <w:rPr>
          <w:rFonts w:ascii="Times New Roman" w:hAnsi="Times New Roman"/>
          <w:sz w:val="24"/>
        </w:rPr>
        <w:t>На территории Парка практически не осталось коренных лесов. Они представлены разбросанными по территории фрагментами, суммарная площадь которых не превышает 5 тысяч га. Преобладание производных лесов, а также высокая их фрагментарность определили высокое экосистемное и видовое разнообразие.</w:t>
      </w:r>
    </w:p>
    <w:p w:rsidR="00344D82" w:rsidRPr="004A0710" w:rsidRDefault="00344D82" w:rsidP="00970BB6">
      <w:pPr>
        <w:pStyle w:val="a6"/>
        <w:spacing w:after="0"/>
        <w:ind w:firstLine="709"/>
        <w:jc w:val="both"/>
        <w:rPr>
          <w:rFonts w:ascii="Times New Roman" w:hAnsi="Times New Roman"/>
          <w:sz w:val="24"/>
        </w:rPr>
      </w:pPr>
      <w:r w:rsidRPr="004A0710">
        <w:rPr>
          <w:rFonts w:ascii="Times New Roman" w:hAnsi="Times New Roman"/>
          <w:sz w:val="24"/>
        </w:rPr>
        <w:t xml:space="preserve">В 2013 году на территории Парка было пройдено рубками ухода 96,15 га лесных участков, с заготовкой 5,2 тысяч кубометров ликвидной древесины, в том числе 2,9 тысяч кубометров в целях обеспечения граждан, проживающих в границах национального парка, деловой и дровяной древесинной для собственных нужд. </w:t>
      </w:r>
    </w:p>
    <w:p w:rsidR="00344D82" w:rsidRPr="004A0710" w:rsidRDefault="00344D82" w:rsidP="00970BB6">
      <w:pPr>
        <w:pStyle w:val="a6"/>
        <w:spacing w:after="0"/>
        <w:ind w:firstLine="709"/>
        <w:jc w:val="both"/>
        <w:rPr>
          <w:rFonts w:ascii="Times New Roman" w:hAnsi="Times New Roman"/>
          <w:sz w:val="24"/>
        </w:rPr>
      </w:pPr>
      <w:r w:rsidRPr="004A0710">
        <w:rPr>
          <w:rFonts w:ascii="Times New Roman" w:hAnsi="Times New Roman"/>
          <w:sz w:val="24"/>
        </w:rPr>
        <w:t xml:space="preserve">В 2014 году на территории Парка было пройдено рубками ухода 87,99 га лесных участков, с заготовкой 2,4 тысяч кубометров ликвидной древесины, в том числе 1,0 тысяча кубометров в целях обеспечения граждан, проживающих в границах национального парка, дровяной древесинной для собственных нужд. </w:t>
      </w:r>
    </w:p>
    <w:p w:rsidR="00344D82" w:rsidRPr="004A0710" w:rsidRDefault="00344D82" w:rsidP="00970BB6">
      <w:pPr>
        <w:pStyle w:val="a6"/>
        <w:spacing w:after="0"/>
        <w:ind w:firstLine="709"/>
        <w:jc w:val="both"/>
        <w:rPr>
          <w:rFonts w:ascii="Times New Roman" w:hAnsi="Times New Roman"/>
          <w:sz w:val="24"/>
        </w:rPr>
      </w:pPr>
      <w:r w:rsidRPr="004A0710">
        <w:rPr>
          <w:rFonts w:ascii="Times New Roman" w:hAnsi="Times New Roman"/>
          <w:sz w:val="24"/>
        </w:rPr>
        <w:t>В 2015 году рубками ухода пройдено 88,79 га лесных участков, с заготовкой 4,5 тысяч кубометров древесины, в том числе 1,7 тысяча кубометров в целях обеспечения граждан, проживающих в границах национального парка, деловой и дровяной древесинной для собственных нужд.</w:t>
      </w:r>
    </w:p>
    <w:p w:rsidR="00344D82" w:rsidRPr="004A0710" w:rsidRDefault="00344D82" w:rsidP="00970BB6">
      <w:pPr>
        <w:pStyle w:val="a6"/>
        <w:spacing w:after="0"/>
        <w:ind w:firstLine="709"/>
        <w:jc w:val="both"/>
        <w:rPr>
          <w:rFonts w:ascii="Times New Roman" w:hAnsi="Times New Roman"/>
          <w:sz w:val="24"/>
        </w:rPr>
      </w:pPr>
      <w:r w:rsidRPr="004A0710">
        <w:rPr>
          <w:rFonts w:ascii="Times New Roman" w:hAnsi="Times New Roman"/>
          <w:sz w:val="24"/>
        </w:rPr>
        <w:t>В 2013 и в 2014 годах объем заготовки древесины увеличен за счет заготовки дровяной древесинной гражданами для собственных нужд (таблица 1</w:t>
      </w:r>
      <w:r w:rsidR="004A0710" w:rsidRPr="004A0710">
        <w:rPr>
          <w:rFonts w:ascii="Times New Roman" w:hAnsi="Times New Roman"/>
          <w:sz w:val="24"/>
        </w:rPr>
        <w:t>04</w:t>
      </w:r>
      <w:r w:rsidRPr="004A0710">
        <w:rPr>
          <w:rFonts w:ascii="Times New Roman" w:hAnsi="Times New Roman"/>
          <w:sz w:val="24"/>
        </w:rPr>
        <w:t>).</w:t>
      </w:r>
    </w:p>
    <w:p w:rsidR="00344D82" w:rsidRPr="004A0710" w:rsidRDefault="00344D82" w:rsidP="00970BB6">
      <w:pPr>
        <w:pStyle w:val="a6"/>
        <w:spacing w:after="0"/>
        <w:ind w:firstLine="709"/>
        <w:jc w:val="both"/>
        <w:rPr>
          <w:rFonts w:ascii="Times New Roman" w:hAnsi="Times New Roman"/>
          <w:sz w:val="24"/>
        </w:rPr>
      </w:pPr>
      <w:r w:rsidRPr="004A0710">
        <w:rPr>
          <w:rFonts w:ascii="Times New Roman" w:hAnsi="Times New Roman"/>
          <w:sz w:val="24"/>
        </w:rPr>
        <w:t xml:space="preserve">Все работы по рубкам ухода и санитарным мероприятиям, связанные с заготовкой </w:t>
      </w:r>
      <w:r w:rsidRPr="004A0710">
        <w:rPr>
          <w:rFonts w:ascii="Times New Roman" w:hAnsi="Times New Roman"/>
          <w:sz w:val="24"/>
        </w:rPr>
        <w:lastRenderedPageBreak/>
        <w:t>ликвидной древесины, произведены в соответствии с материалами лесоустройства 1997 года и проектом освоения лесов 2009 года. В декабре 2014 года закончена разработка нового проекта лесоустройства территории Кенозерского национального парка Архангельским филиалом ФГУП «Рослесинфорг».</w:t>
      </w:r>
    </w:p>
    <w:p w:rsidR="00344D82" w:rsidRPr="004A0710" w:rsidRDefault="00344D82" w:rsidP="00344D82">
      <w:pPr>
        <w:pStyle w:val="a6"/>
        <w:spacing w:after="0"/>
        <w:jc w:val="right"/>
        <w:rPr>
          <w:rFonts w:ascii="Times New Roman" w:hAnsi="Times New Roman"/>
          <w:i/>
          <w:sz w:val="24"/>
        </w:rPr>
      </w:pPr>
      <w:r w:rsidRPr="004A0710">
        <w:rPr>
          <w:rFonts w:ascii="Times New Roman" w:hAnsi="Times New Roman"/>
          <w:i/>
          <w:sz w:val="24"/>
        </w:rPr>
        <w:t>Таблица 1</w:t>
      </w:r>
      <w:r w:rsidR="004A0710" w:rsidRPr="004A0710">
        <w:rPr>
          <w:rFonts w:ascii="Times New Roman" w:hAnsi="Times New Roman"/>
          <w:i/>
          <w:sz w:val="24"/>
        </w:rPr>
        <w:t>04</w:t>
      </w:r>
    </w:p>
    <w:p w:rsidR="00344D82" w:rsidRPr="004A0710" w:rsidRDefault="00344D82" w:rsidP="00344D82">
      <w:pPr>
        <w:pStyle w:val="a6"/>
        <w:spacing w:after="0"/>
        <w:jc w:val="center"/>
        <w:rPr>
          <w:rFonts w:ascii="Times New Roman" w:hAnsi="Times New Roman"/>
          <w:b/>
          <w:sz w:val="24"/>
        </w:rPr>
      </w:pPr>
      <w:r w:rsidRPr="004A0710">
        <w:rPr>
          <w:rFonts w:ascii="Times New Roman" w:hAnsi="Times New Roman"/>
          <w:b/>
          <w:sz w:val="24"/>
        </w:rPr>
        <w:t xml:space="preserve">Объем рубок на территории </w:t>
      </w:r>
    </w:p>
    <w:p w:rsidR="00344D82" w:rsidRPr="004A0710" w:rsidRDefault="00344D82" w:rsidP="00344D82">
      <w:pPr>
        <w:pStyle w:val="a6"/>
        <w:spacing w:after="0"/>
        <w:jc w:val="center"/>
        <w:rPr>
          <w:rFonts w:ascii="Times New Roman" w:hAnsi="Times New Roman"/>
          <w:b/>
          <w:sz w:val="24"/>
        </w:rPr>
      </w:pPr>
      <w:r w:rsidRPr="004A0710">
        <w:rPr>
          <w:rFonts w:ascii="Times New Roman" w:hAnsi="Times New Roman"/>
          <w:b/>
          <w:sz w:val="24"/>
        </w:rPr>
        <w:t>ФГБУ «Национальный парк «Кенозерский» за 2013-2015 гг.</w:t>
      </w:r>
    </w:p>
    <w:p w:rsidR="00344D82" w:rsidRPr="004A0710" w:rsidRDefault="00344D82" w:rsidP="00344D82">
      <w:pPr>
        <w:pStyle w:val="a6"/>
        <w:spacing w:after="0"/>
        <w:jc w:val="center"/>
        <w:rPr>
          <w:rFonts w:ascii="Times New Roman" w:hAnsi="Times New Roman"/>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97"/>
        <w:gridCol w:w="1780"/>
        <w:gridCol w:w="2083"/>
        <w:gridCol w:w="2913"/>
        <w:gridCol w:w="1871"/>
      </w:tblGrid>
      <w:tr w:rsidR="00344D82" w:rsidRPr="004A0710" w:rsidTr="00E209F2">
        <w:trPr>
          <w:trHeight w:val="20"/>
        </w:trPr>
        <w:tc>
          <w:tcPr>
            <w:tcW w:w="703" w:type="dxa"/>
            <w:vAlign w:val="center"/>
          </w:tcPr>
          <w:p w:rsidR="00344D82" w:rsidRPr="004A0710" w:rsidRDefault="00344D82" w:rsidP="00E209F2">
            <w:pPr>
              <w:pStyle w:val="a6"/>
              <w:spacing w:after="0"/>
              <w:jc w:val="center"/>
              <w:rPr>
                <w:rFonts w:ascii="Times New Roman" w:hAnsi="Times New Roman"/>
                <w:b/>
              </w:rPr>
            </w:pPr>
            <w:r w:rsidRPr="004A0710">
              <w:rPr>
                <w:rFonts w:ascii="Times New Roman" w:hAnsi="Times New Roman"/>
                <w:b/>
                <w:szCs w:val="22"/>
              </w:rPr>
              <w:t>Года</w:t>
            </w:r>
          </w:p>
        </w:tc>
        <w:tc>
          <w:tcPr>
            <w:tcW w:w="1815" w:type="dxa"/>
            <w:vAlign w:val="center"/>
          </w:tcPr>
          <w:p w:rsidR="00344D82" w:rsidRPr="004A0710" w:rsidRDefault="00344D82" w:rsidP="00E209F2">
            <w:pPr>
              <w:pStyle w:val="a6"/>
              <w:spacing w:after="0"/>
              <w:jc w:val="center"/>
              <w:rPr>
                <w:rFonts w:ascii="Times New Roman" w:hAnsi="Times New Roman"/>
                <w:b/>
              </w:rPr>
            </w:pPr>
            <w:r w:rsidRPr="004A0710">
              <w:rPr>
                <w:rFonts w:ascii="Times New Roman" w:hAnsi="Times New Roman"/>
                <w:b/>
                <w:szCs w:val="22"/>
              </w:rPr>
              <w:t>Площадь лесных участков, пройденные рубками ухода, га</w:t>
            </w:r>
          </w:p>
        </w:tc>
        <w:tc>
          <w:tcPr>
            <w:tcW w:w="2126" w:type="dxa"/>
            <w:tcBorders>
              <w:right w:val="single" w:sz="4" w:space="0" w:color="auto"/>
            </w:tcBorders>
            <w:vAlign w:val="center"/>
          </w:tcPr>
          <w:p w:rsidR="00344D82" w:rsidRPr="004A0710" w:rsidRDefault="00344D82" w:rsidP="00E209F2">
            <w:pPr>
              <w:pStyle w:val="a6"/>
              <w:spacing w:after="0"/>
              <w:jc w:val="center"/>
              <w:rPr>
                <w:rFonts w:ascii="Times New Roman" w:hAnsi="Times New Roman"/>
                <w:b/>
              </w:rPr>
            </w:pPr>
            <w:r w:rsidRPr="004A0710">
              <w:rPr>
                <w:rFonts w:ascii="Times New Roman" w:hAnsi="Times New Roman"/>
                <w:b/>
                <w:szCs w:val="22"/>
              </w:rPr>
              <w:t>Объем заготовленной ликвидной древесины, тыс.м</w:t>
            </w:r>
            <w:r w:rsidRPr="004A0710">
              <w:rPr>
                <w:rFonts w:ascii="Times New Roman" w:hAnsi="Times New Roman"/>
                <w:b/>
                <w:szCs w:val="22"/>
                <w:vertAlign w:val="superscript"/>
              </w:rPr>
              <w:t>3</w:t>
            </w:r>
          </w:p>
        </w:tc>
        <w:tc>
          <w:tcPr>
            <w:tcW w:w="3017" w:type="dxa"/>
            <w:tcBorders>
              <w:left w:val="single" w:sz="4" w:space="0" w:color="auto"/>
            </w:tcBorders>
            <w:vAlign w:val="center"/>
          </w:tcPr>
          <w:p w:rsidR="00344D82" w:rsidRPr="004A0710" w:rsidRDefault="00344D82" w:rsidP="00E209F2">
            <w:pPr>
              <w:pStyle w:val="a6"/>
              <w:spacing w:after="0"/>
              <w:jc w:val="center"/>
              <w:rPr>
                <w:rFonts w:ascii="Times New Roman" w:hAnsi="Times New Roman"/>
                <w:b/>
              </w:rPr>
            </w:pPr>
            <w:r w:rsidRPr="004A0710">
              <w:rPr>
                <w:rFonts w:ascii="Times New Roman" w:hAnsi="Times New Roman"/>
                <w:b/>
                <w:szCs w:val="22"/>
              </w:rPr>
              <w:t>в том числе для обеспечения граждан, проживающих на территории деловой и дровяной древесиной, тыс.м</w:t>
            </w:r>
            <w:r w:rsidRPr="004A0710">
              <w:rPr>
                <w:rFonts w:ascii="Times New Roman" w:hAnsi="Times New Roman"/>
                <w:b/>
                <w:szCs w:val="22"/>
                <w:vertAlign w:val="superscript"/>
              </w:rPr>
              <w:t>3</w:t>
            </w:r>
          </w:p>
        </w:tc>
        <w:tc>
          <w:tcPr>
            <w:tcW w:w="1910" w:type="dxa"/>
            <w:vAlign w:val="center"/>
          </w:tcPr>
          <w:p w:rsidR="00344D82" w:rsidRPr="004A0710" w:rsidRDefault="00344D82" w:rsidP="00E209F2">
            <w:pPr>
              <w:pStyle w:val="a6"/>
              <w:spacing w:after="0"/>
              <w:jc w:val="center"/>
              <w:rPr>
                <w:rFonts w:ascii="Times New Roman" w:hAnsi="Times New Roman"/>
                <w:b/>
              </w:rPr>
            </w:pPr>
            <w:r w:rsidRPr="004A0710">
              <w:rPr>
                <w:rFonts w:ascii="Times New Roman" w:hAnsi="Times New Roman"/>
                <w:b/>
                <w:szCs w:val="22"/>
              </w:rPr>
              <w:t>Количество договоров купли-продажи лесных насаждений, шт.</w:t>
            </w:r>
          </w:p>
        </w:tc>
      </w:tr>
      <w:tr w:rsidR="00CA04ED" w:rsidRPr="004A0710" w:rsidTr="00E209F2">
        <w:trPr>
          <w:trHeight w:val="20"/>
        </w:trPr>
        <w:tc>
          <w:tcPr>
            <w:tcW w:w="703" w:type="dxa"/>
            <w:vAlign w:val="center"/>
          </w:tcPr>
          <w:p w:rsidR="00CA04ED" w:rsidRPr="00CA04ED" w:rsidRDefault="00CA04ED" w:rsidP="00E209F2">
            <w:pPr>
              <w:pStyle w:val="a6"/>
              <w:spacing w:after="0"/>
              <w:jc w:val="center"/>
              <w:rPr>
                <w:rFonts w:ascii="Times New Roman" w:hAnsi="Times New Roman"/>
                <w:b/>
                <w:szCs w:val="22"/>
                <w:lang w:val="en-US"/>
              </w:rPr>
            </w:pPr>
            <w:r>
              <w:rPr>
                <w:rFonts w:ascii="Times New Roman" w:hAnsi="Times New Roman"/>
                <w:b/>
                <w:szCs w:val="22"/>
                <w:lang w:val="en-US"/>
              </w:rPr>
              <w:t>1</w:t>
            </w:r>
          </w:p>
        </w:tc>
        <w:tc>
          <w:tcPr>
            <w:tcW w:w="1815" w:type="dxa"/>
            <w:vAlign w:val="center"/>
          </w:tcPr>
          <w:p w:rsidR="00CA04ED" w:rsidRPr="00CA04ED" w:rsidRDefault="00CA04ED" w:rsidP="00E209F2">
            <w:pPr>
              <w:pStyle w:val="a6"/>
              <w:spacing w:after="0"/>
              <w:jc w:val="center"/>
              <w:rPr>
                <w:rFonts w:ascii="Times New Roman" w:hAnsi="Times New Roman"/>
                <w:b/>
                <w:szCs w:val="22"/>
                <w:lang w:val="en-US"/>
              </w:rPr>
            </w:pPr>
            <w:r>
              <w:rPr>
                <w:rFonts w:ascii="Times New Roman" w:hAnsi="Times New Roman"/>
                <w:b/>
                <w:szCs w:val="22"/>
                <w:lang w:val="en-US"/>
              </w:rPr>
              <w:t>2</w:t>
            </w:r>
          </w:p>
        </w:tc>
        <w:tc>
          <w:tcPr>
            <w:tcW w:w="2126" w:type="dxa"/>
            <w:tcBorders>
              <w:right w:val="single" w:sz="4" w:space="0" w:color="auto"/>
            </w:tcBorders>
            <w:vAlign w:val="center"/>
          </w:tcPr>
          <w:p w:rsidR="00CA04ED" w:rsidRPr="00CA04ED" w:rsidRDefault="00CA04ED" w:rsidP="00E209F2">
            <w:pPr>
              <w:pStyle w:val="a6"/>
              <w:spacing w:after="0"/>
              <w:jc w:val="center"/>
              <w:rPr>
                <w:rFonts w:ascii="Times New Roman" w:hAnsi="Times New Roman"/>
                <w:b/>
                <w:szCs w:val="22"/>
                <w:lang w:val="en-US"/>
              </w:rPr>
            </w:pPr>
            <w:r>
              <w:rPr>
                <w:rFonts w:ascii="Times New Roman" w:hAnsi="Times New Roman"/>
                <w:b/>
                <w:szCs w:val="22"/>
                <w:lang w:val="en-US"/>
              </w:rPr>
              <w:t>3</w:t>
            </w:r>
          </w:p>
        </w:tc>
        <w:tc>
          <w:tcPr>
            <w:tcW w:w="3017" w:type="dxa"/>
            <w:tcBorders>
              <w:left w:val="single" w:sz="4" w:space="0" w:color="auto"/>
            </w:tcBorders>
            <w:vAlign w:val="center"/>
          </w:tcPr>
          <w:p w:rsidR="00CA04ED" w:rsidRPr="00CA04ED" w:rsidRDefault="00CA04ED" w:rsidP="00E209F2">
            <w:pPr>
              <w:pStyle w:val="a6"/>
              <w:spacing w:after="0"/>
              <w:jc w:val="center"/>
              <w:rPr>
                <w:rFonts w:ascii="Times New Roman" w:hAnsi="Times New Roman"/>
                <w:b/>
                <w:szCs w:val="22"/>
                <w:lang w:val="en-US"/>
              </w:rPr>
            </w:pPr>
            <w:r>
              <w:rPr>
                <w:rFonts w:ascii="Times New Roman" w:hAnsi="Times New Roman"/>
                <w:b/>
                <w:szCs w:val="22"/>
                <w:lang w:val="en-US"/>
              </w:rPr>
              <w:t>4</w:t>
            </w:r>
          </w:p>
        </w:tc>
        <w:tc>
          <w:tcPr>
            <w:tcW w:w="1910" w:type="dxa"/>
            <w:vAlign w:val="center"/>
          </w:tcPr>
          <w:p w:rsidR="00CA04ED" w:rsidRPr="00CA04ED" w:rsidRDefault="00CA04ED" w:rsidP="00E209F2">
            <w:pPr>
              <w:pStyle w:val="a6"/>
              <w:spacing w:after="0"/>
              <w:jc w:val="center"/>
              <w:rPr>
                <w:rFonts w:ascii="Times New Roman" w:hAnsi="Times New Roman"/>
                <w:b/>
                <w:szCs w:val="22"/>
                <w:lang w:val="en-US"/>
              </w:rPr>
            </w:pPr>
            <w:r>
              <w:rPr>
                <w:rFonts w:ascii="Times New Roman" w:hAnsi="Times New Roman"/>
                <w:b/>
                <w:szCs w:val="22"/>
                <w:lang w:val="en-US"/>
              </w:rPr>
              <w:t>5</w:t>
            </w:r>
          </w:p>
        </w:tc>
      </w:tr>
      <w:tr w:rsidR="00344D82" w:rsidRPr="004A0710" w:rsidTr="00E209F2">
        <w:trPr>
          <w:trHeight w:val="20"/>
        </w:trPr>
        <w:tc>
          <w:tcPr>
            <w:tcW w:w="703" w:type="dxa"/>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2013</w:t>
            </w:r>
          </w:p>
        </w:tc>
        <w:tc>
          <w:tcPr>
            <w:tcW w:w="1815"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96,15</w:t>
            </w:r>
          </w:p>
        </w:tc>
        <w:tc>
          <w:tcPr>
            <w:tcW w:w="2126"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5,2</w:t>
            </w:r>
          </w:p>
        </w:tc>
        <w:tc>
          <w:tcPr>
            <w:tcW w:w="3017"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2,9</w:t>
            </w:r>
          </w:p>
        </w:tc>
        <w:tc>
          <w:tcPr>
            <w:tcW w:w="1910"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181</w:t>
            </w:r>
          </w:p>
        </w:tc>
      </w:tr>
      <w:tr w:rsidR="00344D82" w:rsidRPr="004A0710" w:rsidTr="00E209F2">
        <w:trPr>
          <w:trHeight w:val="20"/>
        </w:trPr>
        <w:tc>
          <w:tcPr>
            <w:tcW w:w="703" w:type="dxa"/>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2014</w:t>
            </w:r>
          </w:p>
        </w:tc>
        <w:tc>
          <w:tcPr>
            <w:tcW w:w="1815"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87,99</w:t>
            </w:r>
          </w:p>
        </w:tc>
        <w:tc>
          <w:tcPr>
            <w:tcW w:w="2126"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2,4</w:t>
            </w:r>
          </w:p>
        </w:tc>
        <w:tc>
          <w:tcPr>
            <w:tcW w:w="3017"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1,0</w:t>
            </w:r>
          </w:p>
        </w:tc>
        <w:tc>
          <w:tcPr>
            <w:tcW w:w="1910"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33</w:t>
            </w:r>
          </w:p>
        </w:tc>
      </w:tr>
      <w:tr w:rsidR="00344D82" w:rsidRPr="004A0710" w:rsidTr="00E209F2">
        <w:trPr>
          <w:trHeight w:val="20"/>
        </w:trPr>
        <w:tc>
          <w:tcPr>
            <w:tcW w:w="703" w:type="dxa"/>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2015</w:t>
            </w:r>
          </w:p>
        </w:tc>
        <w:tc>
          <w:tcPr>
            <w:tcW w:w="1815"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88,79</w:t>
            </w:r>
          </w:p>
        </w:tc>
        <w:tc>
          <w:tcPr>
            <w:tcW w:w="2126"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4,5</w:t>
            </w:r>
          </w:p>
        </w:tc>
        <w:tc>
          <w:tcPr>
            <w:tcW w:w="3017"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1,7</w:t>
            </w:r>
          </w:p>
        </w:tc>
        <w:tc>
          <w:tcPr>
            <w:tcW w:w="1910" w:type="dxa"/>
            <w:vAlign w:val="center"/>
          </w:tcPr>
          <w:p w:rsidR="00344D82" w:rsidRPr="004A0710" w:rsidRDefault="00344D82" w:rsidP="00E209F2">
            <w:pPr>
              <w:pStyle w:val="a6"/>
              <w:spacing w:after="0"/>
              <w:jc w:val="center"/>
              <w:rPr>
                <w:rFonts w:ascii="Times New Roman" w:hAnsi="Times New Roman"/>
              </w:rPr>
            </w:pPr>
            <w:r w:rsidRPr="004A0710">
              <w:rPr>
                <w:rFonts w:ascii="Times New Roman" w:hAnsi="Times New Roman"/>
                <w:szCs w:val="22"/>
              </w:rPr>
              <w:t>125</w:t>
            </w:r>
          </w:p>
        </w:tc>
      </w:tr>
    </w:tbl>
    <w:p w:rsidR="00344D82" w:rsidRPr="004A0710" w:rsidRDefault="00344D82" w:rsidP="00344D82">
      <w:pPr>
        <w:ind w:firstLine="720"/>
        <w:jc w:val="both"/>
        <w:rPr>
          <w:bCs/>
        </w:rPr>
      </w:pPr>
    </w:p>
    <w:p w:rsidR="00344D82" w:rsidRPr="004A0710" w:rsidRDefault="00344D82" w:rsidP="00970BB6">
      <w:pPr>
        <w:ind w:firstLine="709"/>
        <w:jc w:val="both"/>
        <w:rPr>
          <w:b/>
          <w:bCs/>
        </w:rPr>
      </w:pPr>
      <w:r w:rsidRPr="004A0710">
        <w:rPr>
          <w:b/>
          <w:bCs/>
        </w:rPr>
        <w:t>Охота</w:t>
      </w:r>
    </w:p>
    <w:p w:rsidR="00344D82" w:rsidRPr="004A0710" w:rsidRDefault="00344D82" w:rsidP="00970BB6">
      <w:pPr>
        <w:ind w:firstLine="709"/>
        <w:jc w:val="both"/>
      </w:pPr>
      <w:r w:rsidRPr="004A0710">
        <w:t xml:space="preserve">Весенняя охота в 2013 была открыта охота на пернатую дичь: гусь, селезень, вальдшнеп на землях, включенные в границы Парка без изъятия их хозяйственной эксплуатации. В 2015 и 2014 гг. на водоплавающую, боровую птицу весенняя охота не открывалась. </w:t>
      </w:r>
    </w:p>
    <w:p w:rsidR="00344D82" w:rsidRPr="004A0710" w:rsidRDefault="00344D82" w:rsidP="00970BB6">
      <w:pPr>
        <w:ind w:firstLine="709"/>
        <w:jc w:val="both"/>
      </w:pPr>
      <w:r w:rsidRPr="004A0710">
        <w:t xml:space="preserve">Осенняя охота в 2013 – 2015 гг. годах проводилась на основании лицензий, выданных гражданам Управлением по охране, контролю и регулированию использования объектов животного мира и среды их обитания Архангельской области. </w:t>
      </w:r>
    </w:p>
    <w:p w:rsidR="00344D82" w:rsidRPr="004A0710" w:rsidRDefault="00344D82" w:rsidP="00970BB6">
      <w:pPr>
        <w:ind w:firstLine="709"/>
        <w:jc w:val="both"/>
      </w:pPr>
      <w:r w:rsidRPr="004A0710">
        <w:t>Путёвки на право спортивной охоты выдавались исключительно гражданам, проживающим в населённых пунктах, расположенных на территории национального парка.</w:t>
      </w:r>
    </w:p>
    <w:p w:rsidR="00344D82" w:rsidRPr="004A0710" w:rsidRDefault="00344D82" w:rsidP="00970BB6">
      <w:pPr>
        <w:ind w:firstLine="709"/>
        <w:jc w:val="both"/>
      </w:pPr>
      <w:r w:rsidRPr="004A0710">
        <w:t>Разрешения на отстрел копытных зверей (по видам) и медведей в рамках промысловой и любительской охоты, а также охоты в целях обеспечения традиционного природопользования коренных малочисленных народов в 2013 – 2015 гг. не выдавались (таблица 1</w:t>
      </w:r>
      <w:r w:rsidR="004A0710" w:rsidRPr="004A0710">
        <w:t>05</w:t>
      </w:r>
      <w:r w:rsidRPr="004A0710">
        <w:t>).</w:t>
      </w:r>
    </w:p>
    <w:p w:rsidR="00344D82" w:rsidRPr="004A0710" w:rsidRDefault="00344D82" w:rsidP="00344D82">
      <w:pPr>
        <w:jc w:val="right"/>
        <w:rPr>
          <w:i/>
        </w:rPr>
      </w:pPr>
      <w:r w:rsidRPr="004A0710">
        <w:rPr>
          <w:i/>
        </w:rPr>
        <w:t>Таблица 1</w:t>
      </w:r>
      <w:r w:rsidR="004A0710" w:rsidRPr="004A0710">
        <w:rPr>
          <w:i/>
        </w:rPr>
        <w:t>05</w:t>
      </w:r>
    </w:p>
    <w:p w:rsidR="00344D82" w:rsidRPr="004A0710" w:rsidRDefault="00344D82" w:rsidP="00361B0A">
      <w:pPr>
        <w:jc w:val="center"/>
        <w:rPr>
          <w:b/>
          <w:i/>
        </w:rPr>
      </w:pPr>
      <w:r w:rsidRPr="004A0710">
        <w:rPr>
          <w:b/>
        </w:rPr>
        <w:t>Охота на территории ФГБУ «Национальный парк «Кенозерский» за 2013-2015 гг</w:t>
      </w:r>
      <w:r w:rsidRPr="004A0710">
        <w:rPr>
          <w:b/>
          <w:i/>
        </w:rPr>
        <w:t>.</w:t>
      </w:r>
    </w:p>
    <w:p w:rsidR="00344D82" w:rsidRPr="004A0710" w:rsidRDefault="00344D82" w:rsidP="00344D82">
      <w:pPr>
        <w:jc w:val="both"/>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50"/>
        <w:gridCol w:w="1366"/>
        <w:gridCol w:w="1364"/>
        <w:gridCol w:w="1364"/>
      </w:tblGrid>
      <w:tr w:rsidR="00344D82" w:rsidRPr="004A0710" w:rsidTr="00361B0A">
        <w:trPr>
          <w:tblHeader/>
        </w:trPr>
        <w:tc>
          <w:tcPr>
            <w:tcW w:w="5353" w:type="dxa"/>
          </w:tcPr>
          <w:p w:rsidR="00344D82" w:rsidRPr="004A0710" w:rsidRDefault="00344D82" w:rsidP="00E209F2">
            <w:pPr>
              <w:jc w:val="center"/>
              <w:rPr>
                <w:b/>
                <w:sz w:val="20"/>
              </w:rPr>
            </w:pPr>
            <w:r w:rsidRPr="004A0710">
              <w:rPr>
                <w:b/>
                <w:sz w:val="20"/>
              </w:rPr>
              <w:t>Показатель</w:t>
            </w:r>
          </w:p>
        </w:tc>
        <w:tc>
          <w:tcPr>
            <w:tcW w:w="1383" w:type="dxa"/>
          </w:tcPr>
          <w:p w:rsidR="00344D82" w:rsidRPr="004A0710" w:rsidRDefault="00344D82" w:rsidP="00E209F2">
            <w:pPr>
              <w:jc w:val="center"/>
              <w:rPr>
                <w:b/>
                <w:sz w:val="20"/>
              </w:rPr>
            </w:pPr>
            <w:r w:rsidRPr="004A0710">
              <w:rPr>
                <w:b/>
                <w:sz w:val="20"/>
              </w:rPr>
              <w:t xml:space="preserve">2013 </w:t>
            </w:r>
          </w:p>
        </w:tc>
        <w:tc>
          <w:tcPr>
            <w:tcW w:w="1383" w:type="dxa"/>
          </w:tcPr>
          <w:p w:rsidR="00344D82" w:rsidRPr="004A0710" w:rsidRDefault="00344D82" w:rsidP="00E209F2">
            <w:pPr>
              <w:jc w:val="center"/>
              <w:rPr>
                <w:b/>
                <w:sz w:val="20"/>
              </w:rPr>
            </w:pPr>
            <w:r w:rsidRPr="004A0710">
              <w:rPr>
                <w:b/>
                <w:sz w:val="20"/>
              </w:rPr>
              <w:t xml:space="preserve">2014 </w:t>
            </w:r>
          </w:p>
        </w:tc>
        <w:tc>
          <w:tcPr>
            <w:tcW w:w="1383" w:type="dxa"/>
          </w:tcPr>
          <w:p w:rsidR="00344D82" w:rsidRPr="004A0710" w:rsidRDefault="00344D82" w:rsidP="00E209F2">
            <w:pPr>
              <w:jc w:val="center"/>
              <w:rPr>
                <w:b/>
                <w:sz w:val="20"/>
              </w:rPr>
            </w:pPr>
            <w:r w:rsidRPr="004A0710">
              <w:rPr>
                <w:b/>
                <w:sz w:val="20"/>
              </w:rPr>
              <w:t xml:space="preserve">2015 </w:t>
            </w:r>
          </w:p>
        </w:tc>
      </w:tr>
      <w:tr w:rsidR="00CA04ED" w:rsidRPr="004A0710" w:rsidTr="00361B0A">
        <w:trPr>
          <w:tblHeader/>
        </w:trPr>
        <w:tc>
          <w:tcPr>
            <w:tcW w:w="5353" w:type="dxa"/>
          </w:tcPr>
          <w:p w:rsidR="00CA04ED" w:rsidRPr="00CA04ED" w:rsidRDefault="00CA04ED" w:rsidP="00E209F2">
            <w:pPr>
              <w:jc w:val="center"/>
              <w:rPr>
                <w:b/>
                <w:sz w:val="20"/>
                <w:lang w:val="en-US"/>
              </w:rPr>
            </w:pPr>
            <w:r>
              <w:rPr>
                <w:b/>
                <w:sz w:val="20"/>
                <w:lang w:val="en-US"/>
              </w:rPr>
              <w:t>1</w:t>
            </w:r>
          </w:p>
        </w:tc>
        <w:tc>
          <w:tcPr>
            <w:tcW w:w="1383" w:type="dxa"/>
          </w:tcPr>
          <w:p w:rsidR="00CA04ED" w:rsidRPr="00CA04ED" w:rsidRDefault="00CA04ED" w:rsidP="00E209F2">
            <w:pPr>
              <w:jc w:val="center"/>
              <w:rPr>
                <w:b/>
                <w:sz w:val="20"/>
                <w:lang w:val="en-US"/>
              </w:rPr>
            </w:pPr>
            <w:r>
              <w:rPr>
                <w:b/>
                <w:sz w:val="20"/>
                <w:lang w:val="en-US"/>
              </w:rPr>
              <w:t>2</w:t>
            </w:r>
          </w:p>
        </w:tc>
        <w:tc>
          <w:tcPr>
            <w:tcW w:w="1383" w:type="dxa"/>
          </w:tcPr>
          <w:p w:rsidR="00CA04ED" w:rsidRPr="00CA04ED" w:rsidRDefault="00CA04ED" w:rsidP="00E209F2">
            <w:pPr>
              <w:jc w:val="center"/>
              <w:rPr>
                <w:b/>
                <w:sz w:val="20"/>
                <w:lang w:val="en-US"/>
              </w:rPr>
            </w:pPr>
            <w:r>
              <w:rPr>
                <w:b/>
                <w:sz w:val="20"/>
                <w:lang w:val="en-US"/>
              </w:rPr>
              <w:t>3</w:t>
            </w:r>
          </w:p>
        </w:tc>
        <w:tc>
          <w:tcPr>
            <w:tcW w:w="1383" w:type="dxa"/>
          </w:tcPr>
          <w:p w:rsidR="00CA04ED" w:rsidRPr="00CA04ED" w:rsidRDefault="00CA04ED" w:rsidP="00E209F2">
            <w:pPr>
              <w:jc w:val="center"/>
              <w:rPr>
                <w:b/>
                <w:sz w:val="20"/>
                <w:lang w:val="en-US"/>
              </w:rPr>
            </w:pPr>
            <w:r>
              <w:rPr>
                <w:b/>
                <w:sz w:val="20"/>
                <w:lang w:val="en-US"/>
              </w:rPr>
              <w:t>4</w:t>
            </w:r>
          </w:p>
        </w:tc>
      </w:tr>
      <w:tr w:rsidR="00344D82" w:rsidRPr="004A0710" w:rsidTr="00E209F2">
        <w:tc>
          <w:tcPr>
            <w:tcW w:w="5353" w:type="dxa"/>
          </w:tcPr>
          <w:p w:rsidR="00344D82" w:rsidRPr="004A0710" w:rsidRDefault="00344D82" w:rsidP="00E209F2">
            <w:pPr>
              <w:jc w:val="both"/>
              <w:rPr>
                <w:sz w:val="20"/>
              </w:rPr>
            </w:pPr>
            <w:r w:rsidRPr="004A0710">
              <w:rPr>
                <w:sz w:val="20"/>
              </w:rPr>
              <w:t>Открывалась ли весенняя охота</w:t>
            </w:r>
          </w:p>
        </w:tc>
        <w:tc>
          <w:tcPr>
            <w:tcW w:w="1383" w:type="dxa"/>
          </w:tcPr>
          <w:p w:rsidR="00344D82" w:rsidRPr="004A0710" w:rsidRDefault="00344D82" w:rsidP="00E209F2">
            <w:pPr>
              <w:jc w:val="center"/>
              <w:rPr>
                <w:sz w:val="20"/>
              </w:rPr>
            </w:pPr>
            <w:r w:rsidRPr="004A0710">
              <w:rPr>
                <w:sz w:val="20"/>
              </w:rPr>
              <w:t>Да/21</w:t>
            </w:r>
          </w:p>
        </w:tc>
        <w:tc>
          <w:tcPr>
            <w:tcW w:w="1383" w:type="dxa"/>
          </w:tcPr>
          <w:p w:rsidR="00344D82" w:rsidRPr="004A0710" w:rsidRDefault="00344D82" w:rsidP="00E209F2">
            <w:pPr>
              <w:jc w:val="center"/>
              <w:rPr>
                <w:sz w:val="20"/>
              </w:rPr>
            </w:pPr>
            <w:r w:rsidRPr="004A0710">
              <w:rPr>
                <w:sz w:val="20"/>
              </w:rPr>
              <w:t>Нет</w:t>
            </w:r>
          </w:p>
        </w:tc>
        <w:tc>
          <w:tcPr>
            <w:tcW w:w="1383" w:type="dxa"/>
          </w:tcPr>
          <w:p w:rsidR="00344D82" w:rsidRPr="004A0710" w:rsidRDefault="00344D82" w:rsidP="00E209F2">
            <w:pPr>
              <w:jc w:val="center"/>
              <w:rPr>
                <w:sz w:val="20"/>
              </w:rPr>
            </w:pPr>
            <w:r w:rsidRPr="004A0710">
              <w:rPr>
                <w:sz w:val="20"/>
              </w:rPr>
              <w:t>Нет</w:t>
            </w:r>
          </w:p>
        </w:tc>
      </w:tr>
      <w:tr w:rsidR="00344D82" w:rsidRPr="004A0710" w:rsidTr="00E209F2">
        <w:tc>
          <w:tcPr>
            <w:tcW w:w="5353" w:type="dxa"/>
          </w:tcPr>
          <w:p w:rsidR="00344D82" w:rsidRPr="004A0710" w:rsidRDefault="00344D82" w:rsidP="00E209F2">
            <w:pPr>
              <w:jc w:val="both"/>
              <w:rPr>
                <w:sz w:val="20"/>
              </w:rPr>
            </w:pPr>
            <w:r w:rsidRPr="004A0710">
              <w:rPr>
                <w:sz w:val="20"/>
              </w:rPr>
              <w:t>Количество путевок на право спортивной охоты в осенний период, шт.</w:t>
            </w:r>
          </w:p>
        </w:tc>
        <w:tc>
          <w:tcPr>
            <w:tcW w:w="1383" w:type="dxa"/>
          </w:tcPr>
          <w:p w:rsidR="00344D82" w:rsidRPr="004A0710" w:rsidRDefault="00344D82" w:rsidP="00E209F2">
            <w:pPr>
              <w:jc w:val="center"/>
              <w:rPr>
                <w:sz w:val="20"/>
              </w:rPr>
            </w:pPr>
            <w:r w:rsidRPr="004A0710">
              <w:rPr>
                <w:sz w:val="20"/>
              </w:rPr>
              <w:t>51</w:t>
            </w:r>
          </w:p>
        </w:tc>
        <w:tc>
          <w:tcPr>
            <w:tcW w:w="1383" w:type="dxa"/>
          </w:tcPr>
          <w:p w:rsidR="00344D82" w:rsidRPr="004A0710" w:rsidRDefault="00344D82" w:rsidP="00E209F2">
            <w:pPr>
              <w:jc w:val="center"/>
              <w:rPr>
                <w:sz w:val="20"/>
              </w:rPr>
            </w:pPr>
            <w:r w:rsidRPr="004A0710">
              <w:rPr>
                <w:sz w:val="20"/>
              </w:rPr>
              <w:t>52</w:t>
            </w:r>
          </w:p>
        </w:tc>
        <w:tc>
          <w:tcPr>
            <w:tcW w:w="1383" w:type="dxa"/>
          </w:tcPr>
          <w:p w:rsidR="00344D82" w:rsidRPr="004A0710" w:rsidRDefault="00344D82" w:rsidP="00E209F2">
            <w:pPr>
              <w:jc w:val="center"/>
              <w:rPr>
                <w:sz w:val="20"/>
              </w:rPr>
            </w:pPr>
            <w:r w:rsidRPr="004A0710">
              <w:rPr>
                <w:sz w:val="20"/>
              </w:rPr>
              <w:t>47</w:t>
            </w:r>
          </w:p>
        </w:tc>
      </w:tr>
      <w:tr w:rsidR="00344D82" w:rsidRPr="004A0710" w:rsidTr="00E209F2">
        <w:tc>
          <w:tcPr>
            <w:tcW w:w="5353" w:type="dxa"/>
          </w:tcPr>
          <w:p w:rsidR="00344D82" w:rsidRPr="004A0710" w:rsidRDefault="00344D82" w:rsidP="00E209F2">
            <w:pPr>
              <w:jc w:val="both"/>
              <w:rPr>
                <w:sz w:val="20"/>
              </w:rPr>
            </w:pPr>
            <w:r w:rsidRPr="004A0710">
              <w:rPr>
                <w:sz w:val="20"/>
              </w:rPr>
              <w:t>Количество разрешения на отстрел копытных зверей и медведей, шт.</w:t>
            </w:r>
          </w:p>
        </w:tc>
        <w:tc>
          <w:tcPr>
            <w:tcW w:w="1383" w:type="dxa"/>
          </w:tcPr>
          <w:p w:rsidR="00344D82" w:rsidRPr="004A0710" w:rsidRDefault="00344D82" w:rsidP="00E209F2">
            <w:pPr>
              <w:jc w:val="center"/>
              <w:rPr>
                <w:sz w:val="20"/>
              </w:rPr>
            </w:pPr>
            <w:r w:rsidRPr="004A0710">
              <w:rPr>
                <w:sz w:val="20"/>
              </w:rPr>
              <w:t>0</w:t>
            </w:r>
          </w:p>
        </w:tc>
        <w:tc>
          <w:tcPr>
            <w:tcW w:w="1383" w:type="dxa"/>
          </w:tcPr>
          <w:p w:rsidR="00344D82" w:rsidRPr="004A0710" w:rsidRDefault="00344D82" w:rsidP="00E209F2">
            <w:pPr>
              <w:jc w:val="center"/>
              <w:rPr>
                <w:sz w:val="20"/>
              </w:rPr>
            </w:pPr>
            <w:r w:rsidRPr="004A0710">
              <w:rPr>
                <w:sz w:val="20"/>
              </w:rPr>
              <w:t>0</w:t>
            </w:r>
          </w:p>
        </w:tc>
        <w:tc>
          <w:tcPr>
            <w:tcW w:w="1383" w:type="dxa"/>
          </w:tcPr>
          <w:p w:rsidR="00344D82" w:rsidRPr="004A0710" w:rsidRDefault="00344D82" w:rsidP="00E209F2">
            <w:pPr>
              <w:jc w:val="center"/>
              <w:rPr>
                <w:sz w:val="20"/>
              </w:rPr>
            </w:pPr>
            <w:r w:rsidRPr="004A0710">
              <w:rPr>
                <w:sz w:val="20"/>
              </w:rPr>
              <w:t>0</w:t>
            </w:r>
          </w:p>
        </w:tc>
      </w:tr>
    </w:tbl>
    <w:p w:rsidR="00344D82" w:rsidRPr="004A0710" w:rsidRDefault="00344D82" w:rsidP="00344D82">
      <w:pPr>
        <w:ind w:firstLine="720"/>
        <w:jc w:val="both"/>
        <w:rPr>
          <w:bCs/>
        </w:rPr>
      </w:pPr>
    </w:p>
    <w:p w:rsidR="00344D82" w:rsidRPr="004A0710" w:rsidRDefault="00344D82" w:rsidP="00361B0A">
      <w:pPr>
        <w:ind w:firstLine="709"/>
        <w:jc w:val="both"/>
        <w:rPr>
          <w:b/>
          <w:bCs/>
        </w:rPr>
      </w:pPr>
      <w:r w:rsidRPr="004A0710">
        <w:rPr>
          <w:b/>
          <w:bCs/>
        </w:rPr>
        <w:t>Любительское и спортивное рыболовство</w:t>
      </w:r>
    </w:p>
    <w:p w:rsidR="00344D82" w:rsidRPr="004A0710" w:rsidRDefault="00344D82" w:rsidP="00361B0A">
      <w:pPr>
        <w:ind w:firstLine="709"/>
        <w:jc w:val="both"/>
      </w:pPr>
      <w:r w:rsidRPr="004A0710">
        <w:t>На территории Парка осуществляется лов рыбы местным населением</w:t>
      </w:r>
      <w:r w:rsidRPr="004A0710">
        <w:rPr>
          <w:b/>
          <w:i/>
        </w:rPr>
        <w:t xml:space="preserve"> </w:t>
      </w:r>
      <w:r w:rsidRPr="004A0710">
        <w:t xml:space="preserve">в любительских и спортивных целях для личного потребления. </w:t>
      </w:r>
    </w:p>
    <w:p w:rsidR="00344D82" w:rsidRPr="004A0710" w:rsidRDefault="00344D82" w:rsidP="00361B0A">
      <w:pPr>
        <w:ind w:firstLine="709"/>
        <w:jc w:val="both"/>
      </w:pPr>
      <w:r w:rsidRPr="004A0710">
        <w:t xml:space="preserve">Любительский лов рыбы промысловыми орудиями разрешён на водоёмах в зоне охраны культурных ландшафтов и в рекреационной зоне исключительно для граждан, проживающих в населённых пунктах, расположенных в границах национального парка. </w:t>
      </w:r>
    </w:p>
    <w:p w:rsidR="00344D82" w:rsidRPr="004A0710" w:rsidRDefault="00344D82" w:rsidP="00361B0A">
      <w:pPr>
        <w:ind w:firstLine="709"/>
        <w:jc w:val="both"/>
      </w:pPr>
      <w:r w:rsidRPr="004A0710">
        <w:t>Спортивный лов рыбы крючковыми снастями разрешён также посетителям национального парка в зоне охраны культурных ландшафтов и рекреационной зоне. Общий возможный вылов (ОВВ) определён отдельно для промысловых видов рыб по водоёмам Парка СевПИНРО (г. Архангельск).</w:t>
      </w:r>
    </w:p>
    <w:p w:rsidR="00344D82" w:rsidRPr="004A0710" w:rsidRDefault="00344D82" w:rsidP="00361B0A">
      <w:pPr>
        <w:ind w:firstLine="709"/>
        <w:jc w:val="both"/>
      </w:pPr>
      <w:r w:rsidRPr="004A0710">
        <w:t xml:space="preserve">Основными объектами ВБР (водный биологический ресурс) по ОДУ (общий допустимый улов) на территории Парка являются: европейская ряпушка, лещ, </w:t>
      </w:r>
      <w:r w:rsidRPr="004A0710">
        <w:lastRenderedPageBreak/>
        <w:t>обыкновенная щука, речной окунь и плотва. Общее количество выданных разрешений за отчетный период изменяется незначительно и превышает 1,5 тыс. шт.</w:t>
      </w:r>
    </w:p>
    <w:p w:rsidR="00344D82" w:rsidRPr="004A0710" w:rsidRDefault="00344D82" w:rsidP="00361B0A">
      <w:pPr>
        <w:ind w:firstLine="709"/>
        <w:jc w:val="both"/>
      </w:pPr>
      <w:r w:rsidRPr="004A0710">
        <w:t>Основные сведения о ловле рыбы на территории Парка представлены в таблицах 1</w:t>
      </w:r>
      <w:r w:rsidR="004A0710" w:rsidRPr="004A0710">
        <w:t>06</w:t>
      </w:r>
      <w:r w:rsidRPr="004A0710">
        <w:t>, 1</w:t>
      </w:r>
      <w:r w:rsidR="004A0710" w:rsidRPr="004A0710">
        <w:t>07</w:t>
      </w:r>
      <w:r w:rsidRPr="004A0710">
        <w:t>, 1</w:t>
      </w:r>
      <w:r w:rsidR="004A0710" w:rsidRPr="004A0710">
        <w:t>08</w:t>
      </w:r>
      <w:r w:rsidRPr="004A0710">
        <w:t>, 1</w:t>
      </w:r>
      <w:r w:rsidR="004A0710" w:rsidRPr="004A0710">
        <w:t>09</w:t>
      </w:r>
      <w:r w:rsidRPr="004A0710">
        <w:t xml:space="preserve"> и на рисунках </w:t>
      </w:r>
      <w:r w:rsidR="004A0710" w:rsidRPr="004A0710">
        <w:t>69</w:t>
      </w:r>
      <w:r w:rsidRPr="004A0710">
        <w:t xml:space="preserve">, </w:t>
      </w:r>
      <w:r w:rsidR="004A0710" w:rsidRPr="004A0710">
        <w:t>70</w:t>
      </w:r>
      <w:r w:rsidRPr="004A0710">
        <w:t>.</w:t>
      </w:r>
    </w:p>
    <w:p w:rsidR="00344D82" w:rsidRPr="004A0710" w:rsidRDefault="00344D82" w:rsidP="00361B0A">
      <w:pPr>
        <w:ind w:firstLine="709"/>
        <w:jc w:val="both"/>
      </w:pPr>
    </w:p>
    <w:p w:rsidR="00344D82" w:rsidRPr="004A0710" w:rsidRDefault="00344D82" w:rsidP="00344D82">
      <w:pPr>
        <w:jc w:val="right"/>
        <w:rPr>
          <w:bCs/>
          <w:i/>
        </w:rPr>
      </w:pPr>
      <w:r w:rsidRPr="004A0710">
        <w:rPr>
          <w:bCs/>
          <w:i/>
        </w:rPr>
        <w:t>Таблица 1</w:t>
      </w:r>
      <w:r w:rsidR="004A0710" w:rsidRPr="004A0710">
        <w:rPr>
          <w:bCs/>
          <w:i/>
        </w:rPr>
        <w:t>06</w:t>
      </w:r>
    </w:p>
    <w:p w:rsidR="00344D82" w:rsidRPr="004A0710" w:rsidRDefault="00344D82" w:rsidP="00344D82">
      <w:pPr>
        <w:jc w:val="center"/>
        <w:rPr>
          <w:b/>
          <w:bCs/>
        </w:rPr>
      </w:pPr>
      <w:r w:rsidRPr="004A0710">
        <w:rPr>
          <w:b/>
          <w:bCs/>
        </w:rPr>
        <w:t>Любительское и спортивное рыболовство за 2013-2015 гг.</w:t>
      </w:r>
    </w:p>
    <w:p w:rsidR="00344D82" w:rsidRPr="004A0710" w:rsidRDefault="00344D82" w:rsidP="00344D82">
      <w:pPr>
        <w:jc w:val="center"/>
        <w:rPr>
          <w:b/>
          <w:bCs/>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32"/>
        <w:gridCol w:w="1414"/>
        <w:gridCol w:w="1412"/>
        <w:gridCol w:w="1412"/>
      </w:tblGrid>
      <w:tr w:rsidR="00344D82" w:rsidRPr="004A0710" w:rsidTr="00E209F2">
        <w:tc>
          <w:tcPr>
            <w:tcW w:w="5332" w:type="dxa"/>
          </w:tcPr>
          <w:p w:rsidR="00344D82" w:rsidRPr="004A0710" w:rsidRDefault="00344D82" w:rsidP="00E209F2">
            <w:pPr>
              <w:jc w:val="center"/>
              <w:rPr>
                <w:sz w:val="20"/>
              </w:rPr>
            </w:pPr>
            <w:r w:rsidRPr="004A0710">
              <w:rPr>
                <w:b/>
                <w:sz w:val="20"/>
              </w:rPr>
              <w:t>Показатель</w:t>
            </w:r>
          </w:p>
        </w:tc>
        <w:tc>
          <w:tcPr>
            <w:tcW w:w="1414" w:type="dxa"/>
          </w:tcPr>
          <w:p w:rsidR="00344D82" w:rsidRPr="004A0710" w:rsidRDefault="00344D82" w:rsidP="00E209F2">
            <w:pPr>
              <w:jc w:val="center"/>
              <w:rPr>
                <w:b/>
                <w:sz w:val="20"/>
              </w:rPr>
            </w:pPr>
            <w:r w:rsidRPr="004A0710">
              <w:rPr>
                <w:b/>
                <w:sz w:val="20"/>
              </w:rPr>
              <w:t>2013</w:t>
            </w:r>
          </w:p>
        </w:tc>
        <w:tc>
          <w:tcPr>
            <w:tcW w:w="1412" w:type="dxa"/>
          </w:tcPr>
          <w:p w:rsidR="00344D82" w:rsidRPr="004A0710" w:rsidRDefault="00344D82" w:rsidP="00E209F2">
            <w:pPr>
              <w:jc w:val="center"/>
              <w:rPr>
                <w:b/>
                <w:sz w:val="20"/>
              </w:rPr>
            </w:pPr>
            <w:r w:rsidRPr="004A0710">
              <w:rPr>
                <w:b/>
                <w:sz w:val="20"/>
              </w:rPr>
              <w:t>2014</w:t>
            </w:r>
          </w:p>
        </w:tc>
        <w:tc>
          <w:tcPr>
            <w:tcW w:w="1412" w:type="dxa"/>
          </w:tcPr>
          <w:p w:rsidR="00344D82" w:rsidRPr="004A0710" w:rsidRDefault="00344D82" w:rsidP="00E209F2">
            <w:pPr>
              <w:jc w:val="center"/>
              <w:rPr>
                <w:b/>
                <w:sz w:val="20"/>
              </w:rPr>
            </w:pPr>
            <w:r w:rsidRPr="004A0710">
              <w:rPr>
                <w:b/>
                <w:sz w:val="20"/>
              </w:rPr>
              <w:t>2015</w:t>
            </w:r>
          </w:p>
        </w:tc>
      </w:tr>
      <w:tr w:rsidR="00CA04ED" w:rsidRPr="004A0710" w:rsidTr="00E209F2">
        <w:tc>
          <w:tcPr>
            <w:tcW w:w="5332" w:type="dxa"/>
          </w:tcPr>
          <w:p w:rsidR="00CA04ED" w:rsidRPr="00CA04ED" w:rsidRDefault="00CA04ED" w:rsidP="00E209F2">
            <w:pPr>
              <w:jc w:val="center"/>
              <w:rPr>
                <w:b/>
                <w:sz w:val="20"/>
                <w:lang w:val="en-US"/>
              </w:rPr>
            </w:pPr>
            <w:r>
              <w:rPr>
                <w:b/>
                <w:sz w:val="20"/>
                <w:lang w:val="en-US"/>
              </w:rPr>
              <w:t>1</w:t>
            </w:r>
          </w:p>
        </w:tc>
        <w:tc>
          <w:tcPr>
            <w:tcW w:w="1414" w:type="dxa"/>
          </w:tcPr>
          <w:p w:rsidR="00CA04ED" w:rsidRPr="00CA04ED" w:rsidRDefault="00CA04ED" w:rsidP="00E209F2">
            <w:pPr>
              <w:jc w:val="center"/>
              <w:rPr>
                <w:b/>
                <w:sz w:val="20"/>
                <w:lang w:val="en-US"/>
              </w:rPr>
            </w:pPr>
            <w:r>
              <w:rPr>
                <w:b/>
                <w:sz w:val="20"/>
                <w:lang w:val="en-US"/>
              </w:rPr>
              <w:t>2</w:t>
            </w:r>
          </w:p>
        </w:tc>
        <w:tc>
          <w:tcPr>
            <w:tcW w:w="1412" w:type="dxa"/>
          </w:tcPr>
          <w:p w:rsidR="00CA04ED" w:rsidRPr="00CA04ED" w:rsidRDefault="00CA04ED" w:rsidP="00E209F2">
            <w:pPr>
              <w:jc w:val="center"/>
              <w:rPr>
                <w:b/>
                <w:sz w:val="20"/>
                <w:lang w:val="en-US"/>
              </w:rPr>
            </w:pPr>
            <w:r>
              <w:rPr>
                <w:b/>
                <w:sz w:val="20"/>
                <w:lang w:val="en-US"/>
              </w:rPr>
              <w:t>3</w:t>
            </w:r>
          </w:p>
        </w:tc>
        <w:tc>
          <w:tcPr>
            <w:tcW w:w="1412" w:type="dxa"/>
          </w:tcPr>
          <w:p w:rsidR="00CA04ED" w:rsidRPr="00CA04ED" w:rsidRDefault="00CA04ED" w:rsidP="00E209F2">
            <w:pPr>
              <w:jc w:val="center"/>
              <w:rPr>
                <w:b/>
                <w:sz w:val="20"/>
                <w:lang w:val="en-US"/>
              </w:rPr>
            </w:pPr>
            <w:r>
              <w:rPr>
                <w:b/>
                <w:sz w:val="20"/>
                <w:lang w:val="en-US"/>
              </w:rPr>
              <w:t>4</w:t>
            </w:r>
          </w:p>
        </w:tc>
      </w:tr>
      <w:tr w:rsidR="00344D82" w:rsidRPr="004A0710" w:rsidTr="00E209F2">
        <w:tc>
          <w:tcPr>
            <w:tcW w:w="5332" w:type="dxa"/>
          </w:tcPr>
          <w:p w:rsidR="00344D82" w:rsidRPr="004A0710" w:rsidRDefault="00344D82" w:rsidP="00E209F2">
            <w:pPr>
              <w:jc w:val="both"/>
              <w:rPr>
                <w:sz w:val="20"/>
              </w:rPr>
            </w:pPr>
            <w:r w:rsidRPr="004A0710">
              <w:rPr>
                <w:sz w:val="20"/>
              </w:rPr>
              <w:t>Количество выданных разрешений, шт.</w:t>
            </w:r>
          </w:p>
        </w:tc>
        <w:tc>
          <w:tcPr>
            <w:tcW w:w="1414" w:type="dxa"/>
          </w:tcPr>
          <w:p w:rsidR="00344D82" w:rsidRPr="004A0710" w:rsidRDefault="00344D82" w:rsidP="00E209F2">
            <w:pPr>
              <w:jc w:val="center"/>
              <w:rPr>
                <w:sz w:val="20"/>
              </w:rPr>
            </w:pPr>
            <w:r w:rsidRPr="004A0710">
              <w:rPr>
                <w:sz w:val="20"/>
              </w:rPr>
              <w:t>1716</w:t>
            </w:r>
          </w:p>
        </w:tc>
        <w:tc>
          <w:tcPr>
            <w:tcW w:w="1412" w:type="dxa"/>
          </w:tcPr>
          <w:p w:rsidR="00344D82" w:rsidRPr="004A0710" w:rsidRDefault="00344D82" w:rsidP="00E209F2">
            <w:pPr>
              <w:jc w:val="center"/>
              <w:rPr>
                <w:sz w:val="20"/>
              </w:rPr>
            </w:pPr>
            <w:r w:rsidRPr="004A0710">
              <w:rPr>
                <w:sz w:val="20"/>
              </w:rPr>
              <w:t>1893</w:t>
            </w:r>
          </w:p>
        </w:tc>
        <w:tc>
          <w:tcPr>
            <w:tcW w:w="1412" w:type="dxa"/>
          </w:tcPr>
          <w:p w:rsidR="00344D82" w:rsidRPr="004A0710" w:rsidRDefault="00344D82" w:rsidP="00E209F2">
            <w:pPr>
              <w:jc w:val="center"/>
              <w:rPr>
                <w:sz w:val="20"/>
              </w:rPr>
            </w:pPr>
            <w:r w:rsidRPr="004A0710">
              <w:rPr>
                <w:sz w:val="20"/>
              </w:rPr>
              <w:t>1591</w:t>
            </w:r>
          </w:p>
        </w:tc>
      </w:tr>
      <w:tr w:rsidR="00344D82" w:rsidRPr="004A0710" w:rsidTr="00E209F2">
        <w:tc>
          <w:tcPr>
            <w:tcW w:w="5332" w:type="dxa"/>
          </w:tcPr>
          <w:p w:rsidR="00344D82" w:rsidRPr="004A0710" w:rsidRDefault="00344D82" w:rsidP="00E209F2">
            <w:pPr>
              <w:jc w:val="both"/>
              <w:rPr>
                <w:sz w:val="20"/>
              </w:rPr>
            </w:pPr>
            <w:r w:rsidRPr="004A0710">
              <w:rPr>
                <w:sz w:val="20"/>
              </w:rPr>
              <w:t>Сети длина 50 м, яч. более 20 мм, шт.</w:t>
            </w:r>
          </w:p>
        </w:tc>
        <w:tc>
          <w:tcPr>
            <w:tcW w:w="1414" w:type="dxa"/>
          </w:tcPr>
          <w:p w:rsidR="00344D82" w:rsidRPr="004A0710" w:rsidRDefault="00344D82" w:rsidP="00E209F2">
            <w:pPr>
              <w:jc w:val="center"/>
              <w:rPr>
                <w:sz w:val="20"/>
              </w:rPr>
            </w:pPr>
            <w:r w:rsidRPr="004A0710">
              <w:rPr>
                <w:sz w:val="20"/>
              </w:rPr>
              <w:t>1385</w:t>
            </w:r>
          </w:p>
        </w:tc>
        <w:tc>
          <w:tcPr>
            <w:tcW w:w="1412" w:type="dxa"/>
          </w:tcPr>
          <w:p w:rsidR="00344D82" w:rsidRPr="004A0710" w:rsidRDefault="00344D82" w:rsidP="00E209F2">
            <w:pPr>
              <w:jc w:val="center"/>
              <w:rPr>
                <w:sz w:val="20"/>
              </w:rPr>
            </w:pPr>
            <w:r w:rsidRPr="004A0710">
              <w:rPr>
                <w:sz w:val="20"/>
              </w:rPr>
              <w:t>1499</w:t>
            </w:r>
          </w:p>
        </w:tc>
        <w:tc>
          <w:tcPr>
            <w:tcW w:w="1412" w:type="dxa"/>
          </w:tcPr>
          <w:p w:rsidR="00344D82" w:rsidRPr="004A0710" w:rsidRDefault="00344D82" w:rsidP="00E209F2">
            <w:pPr>
              <w:jc w:val="center"/>
              <w:rPr>
                <w:sz w:val="20"/>
              </w:rPr>
            </w:pPr>
            <w:r w:rsidRPr="004A0710">
              <w:rPr>
                <w:sz w:val="20"/>
              </w:rPr>
              <w:t>1199</w:t>
            </w:r>
          </w:p>
        </w:tc>
      </w:tr>
      <w:tr w:rsidR="00344D82" w:rsidRPr="004A0710" w:rsidTr="00E209F2">
        <w:tc>
          <w:tcPr>
            <w:tcW w:w="5332" w:type="dxa"/>
          </w:tcPr>
          <w:p w:rsidR="00344D82" w:rsidRPr="004A0710" w:rsidRDefault="00344D82" w:rsidP="00E209F2">
            <w:pPr>
              <w:jc w:val="both"/>
              <w:rPr>
                <w:sz w:val="20"/>
              </w:rPr>
            </w:pPr>
            <w:r w:rsidRPr="004A0710">
              <w:rPr>
                <w:sz w:val="20"/>
              </w:rPr>
              <w:t>Сети ряпушковые длина 50 м, яч. до 16 мм, шт.</w:t>
            </w:r>
          </w:p>
        </w:tc>
        <w:tc>
          <w:tcPr>
            <w:tcW w:w="1414" w:type="dxa"/>
          </w:tcPr>
          <w:p w:rsidR="00344D82" w:rsidRPr="004A0710" w:rsidRDefault="00344D82" w:rsidP="00E209F2">
            <w:pPr>
              <w:jc w:val="center"/>
              <w:rPr>
                <w:sz w:val="20"/>
              </w:rPr>
            </w:pPr>
            <w:r w:rsidRPr="004A0710">
              <w:rPr>
                <w:sz w:val="20"/>
              </w:rPr>
              <w:t>299</w:t>
            </w:r>
          </w:p>
        </w:tc>
        <w:tc>
          <w:tcPr>
            <w:tcW w:w="1412" w:type="dxa"/>
          </w:tcPr>
          <w:p w:rsidR="00344D82" w:rsidRPr="004A0710" w:rsidRDefault="00344D82" w:rsidP="00E209F2">
            <w:pPr>
              <w:jc w:val="center"/>
              <w:rPr>
                <w:sz w:val="20"/>
              </w:rPr>
            </w:pPr>
            <w:r w:rsidRPr="004A0710">
              <w:rPr>
                <w:sz w:val="20"/>
              </w:rPr>
              <w:t>314</w:t>
            </w:r>
          </w:p>
        </w:tc>
        <w:tc>
          <w:tcPr>
            <w:tcW w:w="1412" w:type="dxa"/>
          </w:tcPr>
          <w:p w:rsidR="00344D82" w:rsidRPr="004A0710" w:rsidRDefault="00344D82" w:rsidP="00E209F2">
            <w:pPr>
              <w:jc w:val="center"/>
              <w:rPr>
                <w:sz w:val="20"/>
              </w:rPr>
            </w:pPr>
            <w:r w:rsidRPr="004A0710">
              <w:rPr>
                <w:sz w:val="20"/>
              </w:rPr>
              <w:t>301</w:t>
            </w:r>
          </w:p>
        </w:tc>
      </w:tr>
      <w:tr w:rsidR="00344D82" w:rsidRPr="004A0710" w:rsidTr="00E209F2">
        <w:tc>
          <w:tcPr>
            <w:tcW w:w="5332" w:type="dxa"/>
          </w:tcPr>
          <w:p w:rsidR="00344D82" w:rsidRPr="004A0710" w:rsidRDefault="00344D82" w:rsidP="00E209F2">
            <w:pPr>
              <w:jc w:val="both"/>
              <w:rPr>
                <w:sz w:val="20"/>
              </w:rPr>
            </w:pPr>
            <w:r w:rsidRPr="004A0710">
              <w:rPr>
                <w:sz w:val="20"/>
              </w:rPr>
              <w:t>Невода</w:t>
            </w:r>
          </w:p>
        </w:tc>
        <w:tc>
          <w:tcPr>
            <w:tcW w:w="1414" w:type="dxa"/>
          </w:tcPr>
          <w:p w:rsidR="00344D82" w:rsidRPr="004A0710" w:rsidRDefault="00344D82" w:rsidP="00E209F2">
            <w:pPr>
              <w:jc w:val="center"/>
              <w:rPr>
                <w:sz w:val="20"/>
              </w:rPr>
            </w:pPr>
            <w:r w:rsidRPr="004A0710">
              <w:rPr>
                <w:sz w:val="20"/>
              </w:rPr>
              <w:t>0</w:t>
            </w:r>
          </w:p>
        </w:tc>
        <w:tc>
          <w:tcPr>
            <w:tcW w:w="1412" w:type="dxa"/>
          </w:tcPr>
          <w:p w:rsidR="00344D82" w:rsidRPr="004A0710" w:rsidRDefault="00344D82" w:rsidP="00E209F2">
            <w:pPr>
              <w:jc w:val="center"/>
              <w:rPr>
                <w:sz w:val="20"/>
              </w:rPr>
            </w:pPr>
            <w:r w:rsidRPr="004A0710">
              <w:rPr>
                <w:sz w:val="20"/>
              </w:rPr>
              <w:t>0</w:t>
            </w:r>
          </w:p>
        </w:tc>
        <w:tc>
          <w:tcPr>
            <w:tcW w:w="1412" w:type="dxa"/>
          </w:tcPr>
          <w:p w:rsidR="00344D82" w:rsidRPr="004A0710" w:rsidRDefault="00344D82" w:rsidP="00E209F2">
            <w:pPr>
              <w:jc w:val="center"/>
              <w:rPr>
                <w:sz w:val="20"/>
              </w:rPr>
            </w:pPr>
            <w:r w:rsidRPr="004A0710">
              <w:rPr>
                <w:sz w:val="20"/>
              </w:rPr>
              <w:t>0</w:t>
            </w:r>
          </w:p>
        </w:tc>
      </w:tr>
      <w:tr w:rsidR="00344D82" w:rsidRPr="004A0710" w:rsidTr="00E209F2">
        <w:tc>
          <w:tcPr>
            <w:tcW w:w="5332" w:type="dxa"/>
          </w:tcPr>
          <w:p w:rsidR="00344D82" w:rsidRPr="004A0710" w:rsidRDefault="00344D82" w:rsidP="00E209F2">
            <w:pPr>
              <w:jc w:val="both"/>
              <w:rPr>
                <w:sz w:val="20"/>
              </w:rPr>
            </w:pPr>
            <w:r w:rsidRPr="004A0710">
              <w:rPr>
                <w:sz w:val="20"/>
              </w:rPr>
              <w:t>Мерёжи</w:t>
            </w:r>
          </w:p>
        </w:tc>
        <w:tc>
          <w:tcPr>
            <w:tcW w:w="1414" w:type="dxa"/>
          </w:tcPr>
          <w:p w:rsidR="00344D82" w:rsidRPr="004A0710" w:rsidRDefault="00344D82" w:rsidP="00E209F2">
            <w:pPr>
              <w:jc w:val="center"/>
              <w:rPr>
                <w:sz w:val="20"/>
              </w:rPr>
            </w:pPr>
            <w:r w:rsidRPr="004A0710">
              <w:rPr>
                <w:sz w:val="20"/>
              </w:rPr>
              <w:t>32</w:t>
            </w:r>
          </w:p>
        </w:tc>
        <w:tc>
          <w:tcPr>
            <w:tcW w:w="1412" w:type="dxa"/>
          </w:tcPr>
          <w:p w:rsidR="00344D82" w:rsidRPr="004A0710" w:rsidRDefault="00344D82" w:rsidP="00E209F2">
            <w:pPr>
              <w:jc w:val="center"/>
              <w:rPr>
                <w:sz w:val="20"/>
                <w:lang w:val="en-US"/>
              </w:rPr>
            </w:pPr>
            <w:r w:rsidRPr="004A0710">
              <w:rPr>
                <w:sz w:val="20"/>
              </w:rPr>
              <w:t>80</w:t>
            </w:r>
          </w:p>
        </w:tc>
        <w:tc>
          <w:tcPr>
            <w:tcW w:w="1412" w:type="dxa"/>
          </w:tcPr>
          <w:p w:rsidR="00344D82" w:rsidRPr="004A0710" w:rsidRDefault="00344D82" w:rsidP="00E209F2">
            <w:pPr>
              <w:jc w:val="center"/>
              <w:rPr>
                <w:sz w:val="20"/>
              </w:rPr>
            </w:pPr>
            <w:r w:rsidRPr="004A0710">
              <w:rPr>
                <w:sz w:val="20"/>
              </w:rPr>
              <w:t>91</w:t>
            </w:r>
          </w:p>
        </w:tc>
      </w:tr>
      <w:tr w:rsidR="00344D82" w:rsidRPr="004A0710" w:rsidTr="00E209F2">
        <w:tc>
          <w:tcPr>
            <w:tcW w:w="5332" w:type="dxa"/>
          </w:tcPr>
          <w:p w:rsidR="00344D82" w:rsidRPr="004A0710" w:rsidRDefault="00344D82" w:rsidP="00E209F2">
            <w:pPr>
              <w:jc w:val="both"/>
              <w:rPr>
                <w:sz w:val="20"/>
              </w:rPr>
            </w:pPr>
            <w:r w:rsidRPr="004A0710">
              <w:rPr>
                <w:bCs/>
                <w:sz w:val="20"/>
              </w:rPr>
              <w:t>Крючковые снасти</w:t>
            </w:r>
          </w:p>
        </w:tc>
        <w:tc>
          <w:tcPr>
            <w:tcW w:w="1414" w:type="dxa"/>
          </w:tcPr>
          <w:p w:rsidR="00344D82" w:rsidRPr="004A0710" w:rsidRDefault="00344D82" w:rsidP="00E209F2">
            <w:pPr>
              <w:jc w:val="center"/>
              <w:rPr>
                <w:sz w:val="20"/>
              </w:rPr>
            </w:pPr>
            <w:r w:rsidRPr="004A0710">
              <w:rPr>
                <w:sz w:val="20"/>
              </w:rPr>
              <w:t>0</w:t>
            </w:r>
          </w:p>
        </w:tc>
        <w:tc>
          <w:tcPr>
            <w:tcW w:w="1412" w:type="dxa"/>
          </w:tcPr>
          <w:p w:rsidR="00344D82" w:rsidRPr="004A0710" w:rsidRDefault="00344D82" w:rsidP="00E209F2">
            <w:pPr>
              <w:jc w:val="center"/>
              <w:rPr>
                <w:sz w:val="20"/>
              </w:rPr>
            </w:pPr>
            <w:r w:rsidRPr="004A0710">
              <w:rPr>
                <w:sz w:val="20"/>
              </w:rPr>
              <w:t>0</w:t>
            </w:r>
          </w:p>
        </w:tc>
        <w:tc>
          <w:tcPr>
            <w:tcW w:w="1412" w:type="dxa"/>
          </w:tcPr>
          <w:p w:rsidR="00344D82" w:rsidRPr="004A0710" w:rsidRDefault="00344D82" w:rsidP="00E209F2">
            <w:pPr>
              <w:jc w:val="center"/>
              <w:rPr>
                <w:sz w:val="20"/>
              </w:rPr>
            </w:pPr>
            <w:r w:rsidRPr="004A0710">
              <w:rPr>
                <w:sz w:val="20"/>
              </w:rPr>
              <w:t>0</w:t>
            </w:r>
          </w:p>
        </w:tc>
      </w:tr>
    </w:tbl>
    <w:p w:rsidR="00344D82" w:rsidRPr="004A0710" w:rsidRDefault="00344D82" w:rsidP="00344D82">
      <w:pPr>
        <w:jc w:val="right"/>
        <w:rPr>
          <w:i/>
        </w:rPr>
      </w:pPr>
    </w:p>
    <w:p w:rsidR="00344D82" w:rsidRPr="004A0710" w:rsidRDefault="00344D82" w:rsidP="00344D82">
      <w:pPr>
        <w:jc w:val="right"/>
        <w:rPr>
          <w:i/>
        </w:rPr>
      </w:pPr>
      <w:r w:rsidRPr="004A0710">
        <w:rPr>
          <w:i/>
        </w:rPr>
        <w:t>Таблица 1</w:t>
      </w:r>
      <w:r w:rsidR="004A0710" w:rsidRPr="004A0710">
        <w:rPr>
          <w:i/>
        </w:rPr>
        <w:t>07</w:t>
      </w:r>
      <w:r w:rsidRPr="004A0710">
        <w:rPr>
          <w:i/>
        </w:rPr>
        <w:t xml:space="preserve"> </w:t>
      </w:r>
    </w:p>
    <w:p w:rsidR="00344D82" w:rsidRPr="004A0710" w:rsidRDefault="00344D82" w:rsidP="00344D82">
      <w:pPr>
        <w:jc w:val="center"/>
        <w:rPr>
          <w:b/>
        </w:rPr>
      </w:pPr>
      <w:r w:rsidRPr="004A0710">
        <w:rPr>
          <w:b/>
        </w:rPr>
        <w:t>Уловы водных биологических ресурсов в водоёмах за 2013 г.</w:t>
      </w:r>
    </w:p>
    <w:p w:rsidR="00344D82" w:rsidRPr="004A0710" w:rsidRDefault="00344D82" w:rsidP="00344D82">
      <w:pPr>
        <w:jc w:val="center"/>
        <w:rPr>
          <w:b/>
        </w:rPr>
      </w:pPr>
    </w:p>
    <w:tbl>
      <w:tblPr>
        <w:tblW w:w="9640" w:type="dxa"/>
        <w:tblInd w:w="-34" w:type="dxa"/>
        <w:tblLook w:val="04A0" w:firstRow="1" w:lastRow="0" w:firstColumn="1" w:lastColumn="0" w:noHBand="0" w:noVBand="1"/>
      </w:tblPr>
      <w:tblGrid>
        <w:gridCol w:w="3686"/>
        <w:gridCol w:w="1134"/>
        <w:gridCol w:w="2693"/>
        <w:gridCol w:w="2127"/>
      </w:tblGrid>
      <w:tr w:rsidR="00344D82" w:rsidRPr="004A0710" w:rsidTr="00E209F2">
        <w:trPr>
          <w:trHeight w:val="20"/>
        </w:trPr>
        <w:tc>
          <w:tcPr>
            <w:tcW w:w="368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Объект ВБР</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ОДУ, т</w:t>
            </w:r>
          </w:p>
        </w:tc>
        <w:tc>
          <w:tcPr>
            <w:tcW w:w="2693"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Вылов ВБР за 2013, т</w:t>
            </w:r>
          </w:p>
        </w:tc>
        <w:tc>
          <w:tcPr>
            <w:tcW w:w="2127"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 освоения квот</w:t>
            </w:r>
          </w:p>
        </w:tc>
      </w:tr>
      <w:tr w:rsidR="00CA04ED" w:rsidRPr="004A0710" w:rsidTr="00E209F2">
        <w:trPr>
          <w:trHeight w:val="20"/>
        </w:trPr>
        <w:tc>
          <w:tcPr>
            <w:tcW w:w="3686" w:type="dxa"/>
            <w:tcBorders>
              <w:top w:val="single" w:sz="8" w:space="0" w:color="auto"/>
              <w:left w:val="single" w:sz="8" w:space="0" w:color="auto"/>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1</w:t>
            </w:r>
          </w:p>
        </w:tc>
        <w:tc>
          <w:tcPr>
            <w:tcW w:w="1134"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2</w:t>
            </w:r>
          </w:p>
        </w:tc>
        <w:tc>
          <w:tcPr>
            <w:tcW w:w="2693"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3</w:t>
            </w:r>
          </w:p>
        </w:tc>
        <w:tc>
          <w:tcPr>
            <w:tcW w:w="2127"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4</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Сиг</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0,6</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0,36</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59,17</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Ряпушка</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25,6</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24,8</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96,77</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Корюшка</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4</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1,53</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38,25</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Лещ</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16,5</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12,6</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76,35</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Налим</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8,8</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5,24</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59,59</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Щука</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20</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16,9</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84,45</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Плотва</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20</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7,9</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39,64</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Окунь</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25,5</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12,0</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47,07</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Язь</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5</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4,25</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85,00</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ИТОГО</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 </w:t>
            </w:r>
          </w:p>
        </w:tc>
        <w:tc>
          <w:tcPr>
            <w:tcW w:w="2693"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85,57</w:t>
            </w:r>
          </w:p>
        </w:tc>
        <w:tc>
          <w:tcPr>
            <w:tcW w:w="2127"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65,14</w:t>
            </w:r>
          </w:p>
        </w:tc>
      </w:tr>
    </w:tbl>
    <w:p w:rsidR="00344D82" w:rsidRPr="004A0710" w:rsidRDefault="00344D82" w:rsidP="00344D82">
      <w:pPr>
        <w:jc w:val="both"/>
        <w:rPr>
          <w:bCs/>
          <w:color w:val="000000"/>
          <w:sz w:val="22"/>
          <w:szCs w:val="22"/>
        </w:rPr>
      </w:pPr>
    </w:p>
    <w:p w:rsidR="00344D82" w:rsidRPr="004A0710" w:rsidRDefault="00344D82" w:rsidP="00344D82">
      <w:pPr>
        <w:jc w:val="right"/>
        <w:rPr>
          <w:i/>
        </w:rPr>
      </w:pPr>
      <w:r w:rsidRPr="004A0710">
        <w:rPr>
          <w:i/>
        </w:rPr>
        <w:t>Таблица 1</w:t>
      </w:r>
      <w:r w:rsidR="004A0710" w:rsidRPr="004A0710">
        <w:rPr>
          <w:i/>
        </w:rPr>
        <w:t>08</w:t>
      </w:r>
      <w:r w:rsidRPr="004A0710">
        <w:rPr>
          <w:i/>
        </w:rPr>
        <w:t xml:space="preserve"> </w:t>
      </w:r>
    </w:p>
    <w:p w:rsidR="00344D82" w:rsidRPr="004A0710" w:rsidRDefault="00344D82" w:rsidP="00344D82">
      <w:pPr>
        <w:jc w:val="center"/>
        <w:rPr>
          <w:b/>
        </w:rPr>
      </w:pPr>
      <w:r w:rsidRPr="004A0710">
        <w:rPr>
          <w:b/>
        </w:rPr>
        <w:t>Уловы водных биологических ресурсов в водоёмах за 2014 г.</w:t>
      </w:r>
    </w:p>
    <w:p w:rsidR="00344D82" w:rsidRPr="004A0710" w:rsidRDefault="00344D82" w:rsidP="00344D82">
      <w:pPr>
        <w:jc w:val="center"/>
        <w:rPr>
          <w:b/>
        </w:rPr>
      </w:pPr>
    </w:p>
    <w:tbl>
      <w:tblPr>
        <w:tblW w:w="9640" w:type="dxa"/>
        <w:tblInd w:w="-34" w:type="dxa"/>
        <w:tblLook w:val="04A0" w:firstRow="1" w:lastRow="0" w:firstColumn="1" w:lastColumn="0" w:noHBand="0" w:noVBand="1"/>
      </w:tblPr>
      <w:tblGrid>
        <w:gridCol w:w="3686"/>
        <w:gridCol w:w="1134"/>
        <w:gridCol w:w="2693"/>
        <w:gridCol w:w="2127"/>
      </w:tblGrid>
      <w:tr w:rsidR="00344D82" w:rsidRPr="004A0710" w:rsidTr="00361B0A">
        <w:trPr>
          <w:trHeight w:val="20"/>
          <w:tblHeader/>
        </w:trPr>
        <w:tc>
          <w:tcPr>
            <w:tcW w:w="368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Объект ВБР</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ОДУ, т</w:t>
            </w:r>
          </w:p>
        </w:tc>
        <w:tc>
          <w:tcPr>
            <w:tcW w:w="2693"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Вылов ВБР за 2014, т</w:t>
            </w:r>
          </w:p>
        </w:tc>
        <w:tc>
          <w:tcPr>
            <w:tcW w:w="2127"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 освоения квот</w:t>
            </w:r>
          </w:p>
        </w:tc>
      </w:tr>
      <w:tr w:rsidR="00CA04ED" w:rsidRPr="004A0710" w:rsidTr="00361B0A">
        <w:trPr>
          <w:trHeight w:val="20"/>
          <w:tblHeader/>
        </w:trPr>
        <w:tc>
          <w:tcPr>
            <w:tcW w:w="3686" w:type="dxa"/>
            <w:tcBorders>
              <w:top w:val="single" w:sz="8" w:space="0" w:color="auto"/>
              <w:left w:val="single" w:sz="8" w:space="0" w:color="auto"/>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1</w:t>
            </w:r>
          </w:p>
        </w:tc>
        <w:tc>
          <w:tcPr>
            <w:tcW w:w="1134"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2</w:t>
            </w:r>
          </w:p>
        </w:tc>
        <w:tc>
          <w:tcPr>
            <w:tcW w:w="2693"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3</w:t>
            </w:r>
          </w:p>
        </w:tc>
        <w:tc>
          <w:tcPr>
            <w:tcW w:w="2127"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4</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Сиг</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0,6</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0,4</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66,8</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Ряпушка</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28,6</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25,5</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89,1</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Корюшка</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4,0</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1,5</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36,8</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Лещ</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15,0</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12,5</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83,6</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Налим</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7,1</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4,9</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68,7</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Щука</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19,3</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16,1</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83,2</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Плотва</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20,0</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7,9</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39,6</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Окунь</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25,5</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11,1</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43,7</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Язь</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5,0</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4,2</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83,5</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ИТОГО</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 </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89,3</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69,8</w:t>
            </w:r>
          </w:p>
        </w:tc>
      </w:tr>
    </w:tbl>
    <w:p w:rsidR="00344D82" w:rsidRPr="004A0710" w:rsidRDefault="00344D82" w:rsidP="00344D82">
      <w:pPr>
        <w:jc w:val="both"/>
        <w:rPr>
          <w:b/>
          <w:i/>
        </w:rPr>
      </w:pPr>
    </w:p>
    <w:p w:rsidR="00344D82" w:rsidRPr="004A0710" w:rsidRDefault="00344D82" w:rsidP="00344D82">
      <w:pPr>
        <w:jc w:val="right"/>
        <w:rPr>
          <w:i/>
        </w:rPr>
      </w:pPr>
      <w:r w:rsidRPr="004A0710">
        <w:rPr>
          <w:i/>
        </w:rPr>
        <w:t>Таблица 1</w:t>
      </w:r>
      <w:r w:rsidR="004A0710" w:rsidRPr="004A0710">
        <w:rPr>
          <w:i/>
        </w:rPr>
        <w:t>09</w:t>
      </w:r>
    </w:p>
    <w:p w:rsidR="00344D82" w:rsidRPr="004A0710" w:rsidRDefault="00344D82" w:rsidP="00344D82">
      <w:pPr>
        <w:jc w:val="center"/>
        <w:rPr>
          <w:b/>
        </w:rPr>
      </w:pPr>
      <w:r w:rsidRPr="004A0710">
        <w:rPr>
          <w:b/>
        </w:rPr>
        <w:t>Уловы водных биологических ресурсов в водоёмах за 2015 г.</w:t>
      </w:r>
    </w:p>
    <w:p w:rsidR="00344D82" w:rsidRPr="004A0710" w:rsidRDefault="00344D82" w:rsidP="00344D82">
      <w:pPr>
        <w:jc w:val="center"/>
        <w:rPr>
          <w:b/>
        </w:rPr>
      </w:pPr>
    </w:p>
    <w:tbl>
      <w:tblPr>
        <w:tblW w:w="9640" w:type="dxa"/>
        <w:tblInd w:w="-34" w:type="dxa"/>
        <w:tblLook w:val="04A0" w:firstRow="1" w:lastRow="0" w:firstColumn="1" w:lastColumn="0" w:noHBand="0" w:noVBand="1"/>
      </w:tblPr>
      <w:tblGrid>
        <w:gridCol w:w="3686"/>
        <w:gridCol w:w="1134"/>
        <w:gridCol w:w="2693"/>
        <w:gridCol w:w="2127"/>
      </w:tblGrid>
      <w:tr w:rsidR="00344D82" w:rsidRPr="004A0710" w:rsidTr="00E209F2">
        <w:trPr>
          <w:trHeight w:val="20"/>
        </w:trPr>
        <w:tc>
          <w:tcPr>
            <w:tcW w:w="368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Объект ВБР</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ОДУ, т</w:t>
            </w:r>
          </w:p>
        </w:tc>
        <w:tc>
          <w:tcPr>
            <w:tcW w:w="2693"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Вылов ВБР за 2015, т</w:t>
            </w:r>
          </w:p>
        </w:tc>
        <w:tc>
          <w:tcPr>
            <w:tcW w:w="2127" w:type="dxa"/>
            <w:tcBorders>
              <w:top w:val="single" w:sz="8" w:space="0" w:color="auto"/>
              <w:left w:val="nil"/>
              <w:bottom w:val="single" w:sz="8" w:space="0" w:color="auto"/>
              <w:right w:val="single" w:sz="8" w:space="0" w:color="auto"/>
            </w:tcBorders>
            <w:shd w:val="clear" w:color="auto" w:fill="auto"/>
            <w:vAlign w:val="center"/>
            <w:hideMark/>
          </w:tcPr>
          <w:p w:rsidR="00344D82" w:rsidRPr="004A0710" w:rsidRDefault="00344D82" w:rsidP="00E209F2">
            <w:pPr>
              <w:jc w:val="center"/>
              <w:rPr>
                <w:b/>
                <w:bCs/>
                <w:color w:val="000000"/>
                <w:sz w:val="20"/>
              </w:rPr>
            </w:pPr>
            <w:r w:rsidRPr="004A0710">
              <w:rPr>
                <w:b/>
                <w:bCs/>
                <w:color w:val="000000"/>
                <w:sz w:val="20"/>
              </w:rPr>
              <w:t>% освоения квот</w:t>
            </w:r>
          </w:p>
        </w:tc>
      </w:tr>
      <w:tr w:rsidR="00CA04ED" w:rsidRPr="004A0710" w:rsidTr="00E209F2">
        <w:trPr>
          <w:trHeight w:val="20"/>
        </w:trPr>
        <w:tc>
          <w:tcPr>
            <w:tcW w:w="3686" w:type="dxa"/>
            <w:tcBorders>
              <w:top w:val="single" w:sz="8" w:space="0" w:color="auto"/>
              <w:left w:val="single" w:sz="8" w:space="0" w:color="auto"/>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1</w:t>
            </w:r>
          </w:p>
        </w:tc>
        <w:tc>
          <w:tcPr>
            <w:tcW w:w="1134"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2</w:t>
            </w:r>
          </w:p>
        </w:tc>
        <w:tc>
          <w:tcPr>
            <w:tcW w:w="2693"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3</w:t>
            </w:r>
          </w:p>
        </w:tc>
        <w:tc>
          <w:tcPr>
            <w:tcW w:w="2127" w:type="dxa"/>
            <w:tcBorders>
              <w:top w:val="single" w:sz="8" w:space="0" w:color="auto"/>
              <w:left w:val="nil"/>
              <w:bottom w:val="single" w:sz="8" w:space="0" w:color="auto"/>
              <w:right w:val="single" w:sz="8" w:space="0" w:color="auto"/>
            </w:tcBorders>
            <w:shd w:val="clear" w:color="auto" w:fill="auto"/>
            <w:vAlign w:val="center"/>
          </w:tcPr>
          <w:p w:rsidR="00CA04ED" w:rsidRPr="00CA04ED" w:rsidRDefault="00CA04ED" w:rsidP="00E209F2">
            <w:pPr>
              <w:jc w:val="center"/>
              <w:rPr>
                <w:b/>
                <w:bCs/>
                <w:color w:val="000000"/>
                <w:sz w:val="20"/>
                <w:lang w:val="en-US"/>
              </w:rPr>
            </w:pPr>
            <w:r>
              <w:rPr>
                <w:b/>
                <w:bCs/>
                <w:color w:val="000000"/>
                <w:sz w:val="20"/>
                <w:lang w:val="en-US"/>
              </w:rPr>
              <w:t>4</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Сиг</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0,6</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0,4</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66,8</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Ряпушка</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30,2</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27,4</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90,9</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Корюшка</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4,0</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0,9</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21,5</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Лещ</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14,6</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13,6</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93,2</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Налим</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6,9</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5,3</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76,5</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lastRenderedPageBreak/>
              <w:t>Щука</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18,85</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17,1</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90,7</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Плотва</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15,1</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9,0</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59,7</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Окунь</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18,1</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12,1</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66,6</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Язь</w:t>
            </w:r>
          </w:p>
        </w:tc>
        <w:tc>
          <w:tcPr>
            <w:tcW w:w="1134"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5,0</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4,4</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87,6</w:t>
            </w:r>
          </w:p>
        </w:tc>
      </w:tr>
      <w:tr w:rsidR="00344D82" w:rsidRPr="004A0710" w:rsidTr="00E209F2">
        <w:trPr>
          <w:trHeight w:val="20"/>
        </w:trPr>
        <w:tc>
          <w:tcPr>
            <w:tcW w:w="3686" w:type="dxa"/>
            <w:tcBorders>
              <w:top w:val="nil"/>
              <w:left w:val="single" w:sz="8" w:space="0" w:color="auto"/>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ИТОГО</w:t>
            </w:r>
          </w:p>
        </w:tc>
        <w:tc>
          <w:tcPr>
            <w:tcW w:w="1134" w:type="dxa"/>
            <w:tcBorders>
              <w:top w:val="nil"/>
              <w:left w:val="nil"/>
              <w:bottom w:val="single" w:sz="8" w:space="0" w:color="auto"/>
              <w:right w:val="single" w:sz="8" w:space="0" w:color="auto"/>
            </w:tcBorders>
            <w:shd w:val="clear" w:color="auto" w:fill="auto"/>
            <w:vAlign w:val="center"/>
            <w:hideMark/>
          </w:tcPr>
          <w:p w:rsidR="00344D82" w:rsidRPr="004A0710" w:rsidRDefault="00344D82" w:rsidP="00E209F2">
            <w:pPr>
              <w:jc w:val="both"/>
              <w:rPr>
                <w:bCs/>
                <w:color w:val="000000"/>
                <w:sz w:val="20"/>
              </w:rPr>
            </w:pPr>
            <w:r w:rsidRPr="004A0710">
              <w:rPr>
                <w:bCs/>
                <w:color w:val="000000"/>
                <w:sz w:val="20"/>
              </w:rPr>
              <w:t> </w:t>
            </w:r>
          </w:p>
        </w:tc>
        <w:tc>
          <w:tcPr>
            <w:tcW w:w="2693"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96,0</w:t>
            </w:r>
          </w:p>
        </w:tc>
        <w:tc>
          <w:tcPr>
            <w:tcW w:w="2127" w:type="dxa"/>
            <w:tcBorders>
              <w:top w:val="nil"/>
              <w:left w:val="nil"/>
              <w:bottom w:val="single" w:sz="8" w:space="0" w:color="auto"/>
              <w:right w:val="single" w:sz="8" w:space="0" w:color="auto"/>
            </w:tcBorders>
            <w:shd w:val="clear" w:color="auto" w:fill="auto"/>
            <w:vAlign w:val="center"/>
          </w:tcPr>
          <w:p w:rsidR="00344D82" w:rsidRPr="004A0710" w:rsidRDefault="00344D82" w:rsidP="00E209F2">
            <w:pPr>
              <w:jc w:val="both"/>
              <w:rPr>
                <w:bCs/>
                <w:color w:val="000000"/>
                <w:sz w:val="20"/>
              </w:rPr>
            </w:pPr>
            <w:r w:rsidRPr="004A0710">
              <w:rPr>
                <w:bCs/>
                <w:color w:val="000000"/>
                <w:sz w:val="20"/>
              </w:rPr>
              <w:t>79,0</w:t>
            </w:r>
          </w:p>
        </w:tc>
      </w:tr>
    </w:tbl>
    <w:p w:rsidR="00344D82" w:rsidRPr="004A0710" w:rsidRDefault="00344D82" w:rsidP="00344D82">
      <w:pPr>
        <w:jc w:val="both"/>
        <w:rPr>
          <w:b/>
          <w:bCs/>
          <w:i/>
          <w:color w:val="000000"/>
          <w:sz w:val="22"/>
          <w:szCs w:val="22"/>
        </w:rPr>
      </w:pPr>
    </w:p>
    <w:p w:rsidR="00361B0A" w:rsidRPr="004A0710" w:rsidRDefault="00361B0A" w:rsidP="00344D82">
      <w:pPr>
        <w:jc w:val="both"/>
        <w:rPr>
          <w:b/>
          <w:bCs/>
          <w:i/>
          <w:color w:val="000000"/>
          <w:sz w:val="22"/>
          <w:szCs w:val="22"/>
        </w:rPr>
      </w:pPr>
    </w:p>
    <w:p w:rsidR="00344D82" w:rsidRPr="004A0710" w:rsidRDefault="00361B0A" w:rsidP="00344D82">
      <w:pPr>
        <w:jc w:val="both"/>
        <w:rPr>
          <w:b/>
          <w:i/>
          <w:noProof/>
        </w:rPr>
      </w:pPr>
      <w:r w:rsidRPr="004A0710">
        <w:rPr>
          <w:b/>
          <w:i/>
          <w:noProof/>
        </w:rPr>
        <w:t xml:space="preserve">   </w:t>
      </w:r>
      <w:r w:rsidR="00344D82" w:rsidRPr="004A0710">
        <w:rPr>
          <w:noProof/>
        </w:rPr>
        <w:drawing>
          <wp:inline distT="0" distB="0" distL="0" distR="0" wp14:anchorId="1D99F33B" wp14:editId="3614DE80">
            <wp:extent cx="5781675" cy="3781425"/>
            <wp:effectExtent l="0" t="0" r="9525" b="9525"/>
            <wp:docPr id="35" name="Объект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361B0A" w:rsidRPr="004A0710" w:rsidRDefault="00361B0A" w:rsidP="00344D82">
      <w:pPr>
        <w:jc w:val="center"/>
        <w:rPr>
          <w:noProof/>
          <w:sz w:val="20"/>
          <w:szCs w:val="20"/>
        </w:rPr>
      </w:pPr>
    </w:p>
    <w:p w:rsidR="00344D82" w:rsidRPr="004A0710" w:rsidRDefault="00344D82" w:rsidP="00344D82">
      <w:pPr>
        <w:jc w:val="center"/>
        <w:rPr>
          <w:sz w:val="20"/>
          <w:szCs w:val="20"/>
        </w:rPr>
      </w:pPr>
      <w:r w:rsidRPr="004A0710">
        <w:rPr>
          <w:noProof/>
          <w:sz w:val="20"/>
          <w:szCs w:val="20"/>
        </w:rPr>
        <w:t>Рис.</w:t>
      </w:r>
      <w:r w:rsidR="004A0710" w:rsidRPr="004A0710">
        <w:rPr>
          <w:noProof/>
          <w:sz w:val="20"/>
          <w:szCs w:val="20"/>
        </w:rPr>
        <w:t>69</w:t>
      </w:r>
      <w:r w:rsidRPr="004A0710">
        <w:rPr>
          <w:noProof/>
          <w:sz w:val="20"/>
          <w:szCs w:val="20"/>
        </w:rPr>
        <w:t>. Динамика в</w:t>
      </w:r>
      <w:r w:rsidR="00361B0A" w:rsidRPr="004A0710">
        <w:rPr>
          <w:noProof/>
          <w:sz w:val="20"/>
          <w:szCs w:val="20"/>
        </w:rPr>
        <w:t>ылова ВБР на территории ФГБУ «</w:t>
      </w:r>
      <w:r w:rsidRPr="004A0710">
        <w:rPr>
          <w:noProof/>
          <w:sz w:val="20"/>
          <w:szCs w:val="20"/>
        </w:rPr>
        <w:t xml:space="preserve">Национальный парк </w:t>
      </w:r>
      <w:r w:rsidR="00361B0A" w:rsidRPr="004A0710">
        <w:rPr>
          <w:noProof/>
          <w:sz w:val="20"/>
          <w:szCs w:val="20"/>
        </w:rPr>
        <w:t>«</w:t>
      </w:r>
      <w:r w:rsidRPr="004A0710">
        <w:rPr>
          <w:noProof/>
          <w:sz w:val="20"/>
          <w:szCs w:val="20"/>
        </w:rPr>
        <w:t>Кенозерский</w:t>
      </w:r>
      <w:r w:rsidR="00361B0A" w:rsidRPr="004A0710">
        <w:rPr>
          <w:noProof/>
          <w:sz w:val="20"/>
          <w:szCs w:val="20"/>
        </w:rPr>
        <w:t>»</w:t>
      </w:r>
      <w:r w:rsidRPr="004A0710">
        <w:rPr>
          <w:noProof/>
          <w:sz w:val="20"/>
          <w:szCs w:val="20"/>
        </w:rPr>
        <w:t xml:space="preserve"> за 2013-2015 гг.</w:t>
      </w:r>
    </w:p>
    <w:p w:rsidR="00344D82" w:rsidRPr="004A0710" w:rsidRDefault="00344D82" w:rsidP="00344D82">
      <w:pPr>
        <w:jc w:val="both"/>
        <w:rPr>
          <w:sz w:val="20"/>
          <w:szCs w:val="20"/>
        </w:rPr>
      </w:pPr>
    </w:p>
    <w:p w:rsidR="00344D82" w:rsidRPr="004A0710" w:rsidRDefault="00344D82" w:rsidP="00344D82">
      <w:pPr>
        <w:jc w:val="both"/>
        <w:rPr>
          <w:i/>
          <w:noProof/>
        </w:rPr>
      </w:pPr>
      <w:r w:rsidRPr="004A0710">
        <w:rPr>
          <w:noProof/>
        </w:rPr>
        <w:drawing>
          <wp:inline distT="0" distB="0" distL="0" distR="0" wp14:anchorId="59A89397" wp14:editId="3332DF73">
            <wp:extent cx="5905500" cy="3314700"/>
            <wp:effectExtent l="0" t="0" r="0" b="0"/>
            <wp:docPr id="36" name="Объект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344D82" w:rsidRPr="00B21ACD" w:rsidRDefault="00344D82" w:rsidP="00344D82">
      <w:pPr>
        <w:jc w:val="center"/>
        <w:rPr>
          <w:noProof/>
          <w:sz w:val="20"/>
          <w:szCs w:val="20"/>
        </w:rPr>
      </w:pPr>
      <w:r w:rsidRPr="004A0710">
        <w:rPr>
          <w:noProof/>
          <w:sz w:val="20"/>
          <w:szCs w:val="20"/>
        </w:rPr>
        <w:t>Рис.</w:t>
      </w:r>
      <w:r w:rsidR="004A0710" w:rsidRPr="004A0710">
        <w:rPr>
          <w:noProof/>
          <w:sz w:val="20"/>
          <w:szCs w:val="20"/>
        </w:rPr>
        <w:t>70</w:t>
      </w:r>
      <w:r w:rsidRPr="004A0710">
        <w:rPr>
          <w:noProof/>
          <w:sz w:val="20"/>
          <w:szCs w:val="20"/>
        </w:rPr>
        <w:t xml:space="preserve">. Динамика процентного соотношения освоения квот на территории ФГБУ </w:t>
      </w:r>
      <w:r w:rsidR="00361B0A" w:rsidRPr="004A0710">
        <w:rPr>
          <w:noProof/>
          <w:sz w:val="20"/>
          <w:szCs w:val="20"/>
        </w:rPr>
        <w:t>«</w:t>
      </w:r>
      <w:r w:rsidRPr="004A0710">
        <w:rPr>
          <w:noProof/>
          <w:sz w:val="20"/>
          <w:szCs w:val="20"/>
        </w:rPr>
        <w:t xml:space="preserve">Национальный парк </w:t>
      </w:r>
      <w:r w:rsidR="00361B0A" w:rsidRPr="004A0710">
        <w:rPr>
          <w:noProof/>
          <w:sz w:val="20"/>
          <w:szCs w:val="20"/>
        </w:rPr>
        <w:t>«</w:t>
      </w:r>
      <w:r w:rsidRPr="004A0710">
        <w:rPr>
          <w:noProof/>
          <w:sz w:val="20"/>
          <w:szCs w:val="20"/>
        </w:rPr>
        <w:t>Кенозерский</w:t>
      </w:r>
      <w:r w:rsidR="00361B0A" w:rsidRPr="004A0710">
        <w:rPr>
          <w:noProof/>
          <w:sz w:val="20"/>
          <w:szCs w:val="20"/>
        </w:rPr>
        <w:t>»</w:t>
      </w:r>
      <w:r w:rsidRPr="004A0710">
        <w:rPr>
          <w:noProof/>
          <w:sz w:val="20"/>
          <w:szCs w:val="20"/>
        </w:rPr>
        <w:t xml:space="preserve"> за 2013-2015 гг.</w:t>
      </w:r>
    </w:p>
    <w:p w:rsidR="00344D82" w:rsidRPr="002E1999" w:rsidRDefault="00344D82" w:rsidP="00344D82">
      <w:pPr>
        <w:jc w:val="both"/>
        <w:rPr>
          <w:noProof/>
          <w:sz w:val="20"/>
          <w:szCs w:val="20"/>
          <w:highlight w:val="green"/>
        </w:rPr>
      </w:pPr>
    </w:p>
    <w:p w:rsidR="00344D82" w:rsidRPr="00361B0A" w:rsidRDefault="00344D82" w:rsidP="00361B0A">
      <w:pPr>
        <w:ind w:firstLine="709"/>
        <w:jc w:val="both"/>
        <w:rPr>
          <w:b/>
          <w:i/>
          <w:noProof/>
        </w:rPr>
      </w:pPr>
      <w:r w:rsidRPr="00361B0A">
        <w:rPr>
          <w:noProof/>
        </w:rPr>
        <w:lastRenderedPageBreak/>
        <w:t>Максимальный объем использования наблюдается у ряпушки, далее – щука, окунь и лещ. При этом вылов ВБР по годам отличается незначительно. За отчетный пер</w:t>
      </w:r>
      <w:r w:rsidR="00361B0A" w:rsidRPr="00361B0A">
        <w:rPr>
          <w:noProof/>
        </w:rPr>
        <w:t>иод наблюдается практически 100</w:t>
      </w:r>
      <w:r w:rsidRPr="00361B0A">
        <w:rPr>
          <w:noProof/>
        </w:rPr>
        <w:t>% освоение квот ряпушки. Пожожая теденция просматривется и по остальным объектам ВБР, кроме корюшки, вылок которой уменьш</w:t>
      </w:r>
      <w:r w:rsidR="00361B0A">
        <w:rPr>
          <w:noProof/>
        </w:rPr>
        <w:t>ился на 40</w:t>
      </w:r>
      <w:r w:rsidRPr="00361B0A">
        <w:rPr>
          <w:noProof/>
        </w:rPr>
        <w:t>%. В 2015 году наблюдается увеличение объема освоения квот по всем видам, особенно плотвы и окуня</w:t>
      </w:r>
      <w:r w:rsidRPr="00361B0A">
        <w:rPr>
          <w:b/>
          <w:i/>
          <w:noProof/>
        </w:rPr>
        <w:t xml:space="preserve">. </w:t>
      </w:r>
    </w:p>
    <w:p w:rsidR="00344D82" w:rsidRPr="00361B0A" w:rsidRDefault="00344D82" w:rsidP="00361B0A">
      <w:pPr>
        <w:ind w:firstLine="709"/>
        <w:jc w:val="both"/>
        <w:rPr>
          <w:noProof/>
          <w:highlight w:val="green"/>
        </w:rPr>
      </w:pPr>
    </w:p>
    <w:p w:rsidR="00344D82" w:rsidRPr="00361B0A" w:rsidRDefault="00344D82" w:rsidP="00361B0A">
      <w:pPr>
        <w:pStyle w:val="a6"/>
        <w:spacing w:after="0"/>
        <w:ind w:firstLine="709"/>
        <w:jc w:val="both"/>
        <w:rPr>
          <w:rFonts w:ascii="Times New Roman" w:hAnsi="Times New Roman"/>
          <w:b/>
          <w:sz w:val="24"/>
        </w:rPr>
      </w:pPr>
      <w:r w:rsidRPr="00361B0A">
        <w:rPr>
          <w:rFonts w:ascii="Times New Roman" w:hAnsi="Times New Roman"/>
          <w:b/>
          <w:sz w:val="24"/>
        </w:rPr>
        <w:t>Изучение природных комплексов и объектов</w:t>
      </w:r>
    </w:p>
    <w:p w:rsidR="00344D82" w:rsidRPr="00361B0A" w:rsidRDefault="00344D82" w:rsidP="00361B0A">
      <w:pPr>
        <w:pStyle w:val="a6"/>
        <w:spacing w:after="0"/>
        <w:ind w:firstLine="709"/>
        <w:jc w:val="both"/>
        <w:rPr>
          <w:rFonts w:ascii="Times New Roman" w:hAnsi="Times New Roman"/>
          <w:sz w:val="24"/>
        </w:rPr>
      </w:pPr>
      <w:r w:rsidRPr="00361B0A">
        <w:rPr>
          <w:rFonts w:ascii="Times New Roman" w:hAnsi="Times New Roman"/>
          <w:sz w:val="24"/>
        </w:rPr>
        <w:t>Научно-исследовательская деятельность в области изучения и охраны природного наследия Кенозерского национального парка направлена на инвентаризацию биологического разнообразия территории на видовом и экосистемном уровнях, выработку научных основ охраны флоры и фауны, а также на ведение мониторинга состояния природных объектов парка. В 2013 г. проводилась работа по 12 научным темам, результатом которой стали научные отчеты и статьи в сборниках российских научно-практических конференций. В 2014 г. проводилась работа по 13 научным темам, результатом которой стали научные отчеты и статьи в сборниках российских научно-практических конференций. В 2015 г. проводилась работа по 17 научным темам, результатом которой стали научные отчеты и статьи в сборниках российских научно-практических конференций. Продолжена инвентаризация компонентов природных комплексов. Сотрудники национального парка ведут наблюдения по программе «Летопись природы» по адаптированным к условиям национального парка методикам. Одним из основных методов определения численности животных на территории Парка является зимний маршрутный учёт (ЗМУ). Маршруты учета заложены равномерно по всей территории Парка.</w:t>
      </w:r>
    </w:p>
    <w:p w:rsidR="00344D82" w:rsidRPr="004A0710" w:rsidRDefault="00344D82" w:rsidP="00361B0A">
      <w:pPr>
        <w:ind w:firstLine="709"/>
        <w:jc w:val="both"/>
        <w:rPr>
          <w:b/>
          <w:i/>
        </w:rPr>
      </w:pPr>
      <w:r w:rsidRPr="004A0710">
        <w:t xml:space="preserve">Динамика численности животных на </w:t>
      </w:r>
      <w:r w:rsidR="00361B0A" w:rsidRPr="004A0710">
        <w:t>территории Парка с 2013 по 2015</w:t>
      </w:r>
      <w:r w:rsidRPr="004A0710">
        <w:t xml:space="preserve">гг. представлена на рисунках </w:t>
      </w:r>
      <w:r w:rsidR="004A0710" w:rsidRPr="004A0710">
        <w:t>71</w:t>
      </w:r>
      <w:r w:rsidRPr="004A0710">
        <w:t xml:space="preserve">, </w:t>
      </w:r>
      <w:r w:rsidR="004A0710" w:rsidRPr="004A0710">
        <w:t>72</w:t>
      </w:r>
      <w:r w:rsidRPr="004A0710">
        <w:t xml:space="preserve"> и в таблице 1</w:t>
      </w:r>
      <w:r w:rsidR="004A0710" w:rsidRPr="004A0710">
        <w:t>10</w:t>
      </w:r>
      <w:r w:rsidRPr="004A0710">
        <w:t xml:space="preserve">. </w:t>
      </w:r>
    </w:p>
    <w:p w:rsidR="00344D82" w:rsidRPr="004A0710" w:rsidRDefault="00344D82" w:rsidP="00361B0A">
      <w:pPr>
        <w:ind w:firstLine="709"/>
        <w:jc w:val="both"/>
        <w:rPr>
          <w:b/>
          <w:i/>
        </w:rPr>
      </w:pPr>
    </w:p>
    <w:p w:rsidR="00344D82" w:rsidRPr="004A0710" w:rsidRDefault="00344D82" w:rsidP="00344D82">
      <w:pPr>
        <w:jc w:val="center"/>
        <w:rPr>
          <w:b/>
          <w:i/>
        </w:rPr>
      </w:pPr>
      <w:r w:rsidRPr="004A0710">
        <w:rPr>
          <w:noProof/>
        </w:rPr>
        <w:drawing>
          <wp:inline distT="0" distB="0" distL="0" distR="0" wp14:anchorId="41B2FF37" wp14:editId="0AF5C2EA">
            <wp:extent cx="4505325" cy="2600325"/>
            <wp:effectExtent l="0" t="0" r="9525" b="9525"/>
            <wp:docPr id="3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rotWithShape="1">
                    <a:blip r:embed="rId92" cstate="print"/>
                    <a:srcRect l="1429" t="3093" r="2041" b="3093"/>
                    <a:stretch/>
                  </pic:blipFill>
                  <pic:spPr bwMode="auto">
                    <a:xfrm>
                      <a:off x="0" y="0"/>
                      <a:ext cx="4505325" cy="2600325"/>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4A0710" w:rsidRDefault="004A0710" w:rsidP="00344D82">
      <w:pPr>
        <w:jc w:val="center"/>
        <w:rPr>
          <w:sz w:val="20"/>
          <w:szCs w:val="20"/>
        </w:rPr>
      </w:pPr>
      <w:r w:rsidRPr="004A0710">
        <w:rPr>
          <w:sz w:val="20"/>
          <w:szCs w:val="20"/>
        </w:rPr>
        <w:t>Рис.71</w:t>
      </w:r>
      <w:r w:rsidR="00344D82" w:rsidRPr="004A0710">
        <w:rPr>
          <w:sz w:val="20"/>
          <w:szCs w:val="20"/>
        </w:rPr>
        <w:t xml:space="preserve">. Динамика численности животных на территории ФГБУ «Национальный парк </w:t>
      </w:r>
      <w:r w:rsidR="00361B0A" w:rsidRPr="004A0710">
        <w:rPr>
          <w:sz w:val="20"/>
          <w:szCs w:val="20"/>
        </w:rPr>
        <w:t>«</w:t>
      </w:r>
      <w:r w:rsidR="00344D82" w:rsidRPr="004A0710">
        <w:rPr>
          <w:sz w:val="20"/>
          <w:szCs w:val="20"/>
        </w:rPr>
        <w:t>Кенозерский</w:t>
      </w:r>
      <w:r w:rsidR="00361B0A" w:rsidRPr="004A0710">
        <w:rPr>
          <w:sz w:val="20"/>
          <w:szCs w:val="20"/>
        </w:rPr>
        <w:t>»</w:t>
      </w:r>
      <w:r w:rsidR="00344D82" w:rsidRPr="004A0710">
        <w:rPr>
          <w:sz w:val="20"/>
          <w:szCs w:val="20"/>
        </w:rPr>
        <w:t xml:space="preserve"> </w:t>
      </w:r>
    </w:p>
    <w:p w:rsidR="00344D82" w:rsidRPr="004A0710" w:rsidRDefault="00344D82" w:rsidP="00344D82">
      <w:pPr>
        <w:jc w:val="center"/>
        <w:rPr>
          <w:b/>
          <w:i/>
        </w:rPr>
      </w:pPr>
      <w:r w:rsidRPr="004A0710">
        <w:rPr>
          <w:sz w:val="20"/>
          <w:szCs w:val="20"/>
        </w:rPr>
        <w:t>за 2013-2015 гг., единиц.</w:t>
      </w:r>
    </w:p>
    <w:p w:rsidR="00344D82" w:rsidRPr="004A0710" w:rsidRDefault="00344D82" w:rsidP="00344D82">
      <w:pPr>
        <w:ind w:firstLine="720"/>
        <w:jc w:val="both"/>
      </w:pPr>
    </w:p>
    <w:p w:rsidR="00344D82" w:rsidRPr="004A0710" w:rsidRDefault="00344D82" w:rsidP="00361B0A">
      <w:pPr>
        <w:ind w:firstLine="709"/>
        <w:jc w:val="both"/>
      </w:pPr>
      <w:r w:rsidRPr="004A0710">
        <w:t>В материалах отмечены следующие тенденции изменения численности животных.</w:t>
      </w:r>
    </w:p>
    <w:p w:rsidR="00344D82" w:rsidRPr="004A0710" w:rsidRDefault="00344D82" w:rsidP="00361B0A">
      <w:pPr>
        <w:ind w:firstLine="709"/>
        <w:jc w:val="both"/>
      </w:pPr>
      <w:r w:rsidRPr="004A0710">
        <w:t>1. В 2015 году численность белки увеличилась почти в 4,5 раза (от 218 в 2013 году до 983 особей в 2015 году) и зайца в 6 раз (от 218 до 1491 особей соответственно), по сравнению с 2013 годом, при этом повысилась в 3,5 раза численность куницы (от 52 в 2013 году до 169 в 2015 году).</w:t>
      </w:r>
    </w:p>
    <w:p w:rsidR="00344D82" w:rsidRPr="004A0710" w:rsidRDefault="00344D82" w:rsidP="00361B0A">
      <w:pPr>
        <w:ind w:firstLine="709"/>
        <w:jc w:val="both"/>
      </w:pPr>
      <w:r w:rsidRPr="004A0710">
        <w:t xml:space="preserve">2. Численность лося восстановилась чуть выше уровня 2013 года и составила на территории национального парка 67 особей. В зимний период лось активно мигрирует в Карелию. </w:t>
      </w:r>
    </w:p>
    <w:p w:rsidR="00344D82" w:rsidRPr="004A0710" w:rsidRDefault="00344D82" w:rsidP="00361B0A">
      <w:pPr>
        <w:ind w:firstLine="709"/>
        <w:jc w:val="both"/>
      </w:pPr>
      <w:r w:rsidRPr="004A0710">
        <w:lastRenderedPageBreak/>
        <w:t>3. Численность популяции волка снизилась, по сравнению с предыдущими периодами.</w:t>
      </w:r>
    </w:p>
    <w:p w:rsidR="00344D82" w:rsidRPr="004A0710" w:rsidRDefault="00344D82" w:rsidP="00361B0A">
      <w:pPr>
        <w:ind w:firstLine="709"/>
        <w:jc w:val="both"/>
      </w:pPr>
      <w:r w:rsidRPr="004A0710">
        <w:t>4. Популяции куницы, горностая и лисицы к 2015 году перестала снижаться и отмечается значительный рост.</w:t>
      </w:r>
    </w:p>
    <w:p w:rsidR="00344D82" w:rsidRPr="004A0710" w:rsidRDefault="00344D82" w:rsidP="00361B0A">
      <w:pPr>
        <w:ind w:firstLine="709"/>
        <w:jc w:val="both"/>
      </w:pPr>
      <w:r w:rsidRPr="004A0710">
        <w:t>5. Численность кабана, следы которого встречались только на лесных участках, медленно растет.</w:t>
      </w:r>
    </w:p>
    <w:p w:rsidR="00344D82" w:rsidRPr="004A0710" w:rsidRDefault="00344D82" w:rsidP="00361B0A">
      <w:pPr>
        <w:ind w:firstLine="709"/>
        <w:jc w:val="both"/>
      </w:pPr>
      <w:r w:rsidRPr="004A0710">
        <w:t>6. Следы росомахи встречены лишь единично, т.к. данный хищник имеет большой индивидуальный участок (1500-2000 км</w:t>
      </w:r>
      <w:r w:rsidRPr="004A0710">
        <w:rPr>
          <w:vertAlign w:val="superscript"/>
        </w:rPr>
        <w:t>2</w:t>
      </w:r>
      <w:r w:rsidRPr="004A0710">
        <w:t>) и кочует на значительные расстояния.</w:t>
      </w:r>
    </w:p>
    <w:p w:rsidR="00361B0A" w:rsidRPr="004A0710" w:rsidRDefault="00361B0A" w:rsidP="00361B0A">
      <w:pPr>
        <w:ind w:firstLine="709"/>
        <w:jc w:val="both"/>
      </w:pPr>
    </w:p>
    <w:p w:rsidR="00344D82" w:rsidRPr="004A0710" w:rsidRDefault="00344D82" w:rsidP="00344D82">
      <w:pPr>
        <w:jc w:val="center"/>
        <w:rPr>
          <w:b/>
          <w:i/>
        </w:rPr>
      </w:pPr>
      <w:r w:rsidRPr="004A0710">
        <w:rPr>
          <w:noProof/>
        </w:rPr>
        <w:drawing>
          <wp:inline distT="0" distB="0" distL="0" distR="0" wp14:anchorId="11434DFF" wp14:editId="5E13F1F2">
            <wp:extent cx="4467225" cy="2505075"/>
            <wp:effectExtent l="0" t="0" r="9525" b="9525"/>
            <wp:docPr id="39"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rotWithShape="1">
                    <a:blip r:embed="rId93" cstate="print"/>
                    <a:srcRect l="1647" t="2857" r="1851" b="3214"/>
                    <a:stretch/>
                  </pic:blipFill>
                  <pic:spPr bwMode="auto">
                    <a:xfrm>
                      <a:off x="0" y="0"/>
                      <a:ext cx="4467225" cy="2505075"/>
                    </a:xfrm>
                    <a:prstGeom prst="rect">
                      <a:avLst/>
                    </a:prstGeom>
                    <a:noFill/>
                    <a:ln>
                      <a:noFill/>
                    </a:ln>
                    <a:extLst>
                      <a:ext uri="{53640926-AAD7-44D8-BBD7-CCE9431645EC}">
                        <a14:shadowObscured xmlns:a14="http://schemas.microsoft.com/office/drawing/2010/main"/>
                      </a:ext>
                    </a:extLst>
                  </pic:spPr>
                </pic:pic>
              </a:graphicData>
            </a:graphic>
          </wp:inline>
        </w:drawing>
      </w:r>
    </w:p>
    <w:p w:rsidR="00344D82" w:rsidRPr="004A0710" w:rsidRDefault="004A0710" w:rsidP="00344D82">
      <w:pPr>
        <w:jc w:val="center"/>
        <w:rPr>
          <w:sz w:val="20"/>
          <w:szCs w:val="20"/>
        </w:rPr>
      </w:pPr>
      <w:r w:rsidRPr="004A0710">
        <w:rPr>
          <w:sz w:val="20"/>
          <w:szCs w:val="20"/>
        </w:rPr>
        <w:t>Рис.72</w:t>
      </w:r>
      <w:r w:rsidR="00344D82" w:rsidRPr="004A0710">
        <w:rPr>
          <w:sz w:val="20"/>
          <w:szCs w:val="20"/>
        </w:rPr>
        <w:t xml:space="preserve">. Динамика численности белки и зайца-беляка на территории ФГБУ «Национальный парк </w:t>
      </w:r>
      <w:r w:rsidR="00361B0A" w:rsidRPr="004A0710">
        <w:rPr>
          <w:sz w:val="20"/>
          <w:szCs w:val="20"/>
        </w:rPr>
        <w:t>«</w:t>
      </w:r>
      <w:r w:rsidR="00344D82" w:rsidRPr="004A0710">
        <w:rPr>
          <w:sz w:val="20"/>
          <w:szCs w:val="20"/>
        </w:rPr>
        <w:t>Кенозерский</w:t>
      </w:r>
      <w:r w:rsidR="00361B0A" w:rsidRPr="004A0710">
        <w:rPr>
          <w:sz w:val="20"/>
          <w:szCs w:val="20"/>
        </w:rPr>
        <w:t>»</w:t>
      </w:r>
      <w:r w:rsidR="00344D82" w:rsidRPr="004A0710">
        <w:rPr>
          <w:sz w:val="20"/>
          <w:szCs w:val="20"/>
        </w:rPr>
        <w:t xml:space="preserve"> за 2013-2015 гг., единиц.</w:t>
      </w:r>
    </w:p>
    <w:p w:rsidR="00344D82" w:rsidRPr="004A0710" w:rsidRDefault="00344D82" w:rsidP="00344D82">
      <w:pPr>
        <w:ind w:firstLine="720"/>
        <w:jc w:val="both"/>
        <w:rPr>
          <w:sz w:val="20"/>
          <w:szCs w:val="20"/>
        </w:rPr>
      </w:pPr>
    </w:p>
    <w:p w:rsidR="00344D82" w:rsidRPr="004A0710" w:rsidRDefault="00344D82" w:rsidP="00361B0A">
      <w:pPr>
        <w:ind w:firstLine="709"/>
        <w:jc w:val="both"/>
      </w:pPr>
      <w:r w:rsidRPr="004A0710">
        <w:t>7. Количество следов рыси увеличилось за период 2013-2015 годов более чем в 2 раза.</w:t>
      </w:r>
    </w:p>
    <w:p w:rsidR="00344D82" w:rsidRPr="004A0710" w:rsidRDefault="00344D82" w:rsidP="00361B0A">
      <w:pPr>
        <w:ind w:firstLine="709"/>
        <w:jc w:val="both"/>
      </w:pPr>
      <w:r w:rsidRPr="004A0710">
        <w:t>8. Из околоводных животных в 2015 году отмечены следы бобра.</w:t>
      </w:r>
    </w:p>
    <w:p w:rsidR="00344D82" w:rsidRPr="004A0710" w:rsidRDefault="00344D82" w:rsidP="00361B0A">
      <w:pPr>
        <w:ind w:firstLine="709"/>
        <w:jc w:val="both"/>
        <w:rPr>
          <w:b/>
          <w:i/>
        </w:rPr>
      </w:pPr>
      <w:r w:rsidRPr="004A0710">
        <w:t>9. Из мелких хищников в 2015 году в национальном парке «Кенозерский» встречаются следы ласки и норки.</w:t>
      </w:r>
    </w:p>
    <w:p w:rsidR="00344D82" w:rsidRPr="00B21ACD" w:rsidRDefault="00344D82" w:rsidP="00344D82">
      <w:pPr>
        <w:jc w:val="right"/>
        <w:rPr>
          <w:i/>
        </w:rPr>
      </w:pPr>
      <w:r w:rsidRPr="004A0710">
        <w:rPr>
          <w:i/>
        </w:rPr>
        <w:t>Таблица 1</w:t>
      </w:r>
      <w:r w:rsidR="004A0710" w:rsidRPr="004A0710">
        <w:rPr>
          <w:i/>
        </w:rPr>
        <w:t>10</w:t>
      </w:r>
    </w:p>
    <w:p w:rsidR="00344D82" w:rsidRPr="00B85568" w:rsidRDefault="00344D82" w:rsidP="00344D82">
      <w:pPr>
        <w:jc w:val="center"/>
        <w:rPr>
          <w:b/>
        </w:rPr>
      </w:pPr>
      <w:r w:rsidRPr="00B85568">
        <w:rPr>
          <w:b/>
        </w:rPr>
        <w:t>Динамика численности зверей на территории ФГБУ «Национальный парк</w:t>
      </w:r>
    </w:p>
    <w:p w:rsidR="00344D82" w:rsidRDefault="00344D82" w:rsidP="00344D82">
      <w:pPr>
        <w:jc w:val="center"/>
        <w:rPr>
          <w:b/>
        </w:rPr>
      </w:pPr>
      <w:r w:rsidRPr="00B85568">
        <w:rPr>
          <w:b/>
        </w:rPr>
        <w:t>«Кенозерский» за 2013-2015 гг.</w:t>
      </w:r>
    </w:p>
    <w:p w:rsidR="00344D82" w:rsidRPr="00B85568" w:rsidRDefault="00344D82" w:rsidP="00344D82">
      <w:pPr>
        <w:jc w:val="center"/>
        <w:rPr>
          <w:b/>
        </w:rPr>
      </w:pPr>
    </w:p>
    <w:tbl>
      <w:tblPr>
        <w:tblW w:w="8652" w:type="dxa"/>
        <w:jc w:val="center"/>
        <w:tblLayout w:type="fixed"/>
        <w:tblLook w:val="00A0" w:firstRow="1" w:lastRow="0" w:firstColumn="1" w:lastColumn="0" w:noHBand="0" w:noVBand="0"/>
      </w:tblPr>
      <w:tblGrid>
        <w:gridCol w:w="3123"/>
        <w:gridCol w:w="1841"/>
        <w:gridCol w:w="1842"/>
        <w:gridCol w:w="1846"/>
      </w:tblGrid>
      <w:tr w:rsidR="00344D82" w:rsidRPr="00C55917" w:rsidTr="00E209F2">
        <w:trPr>
          <w:trHeight w:val="255"/>
          <w:jc w:val="center"/>
        </w:trPr>
        <w:tc>
          <w:tcPr>
            <w:tcW w:w="8652" w:type="dxa"/>
            <w:gridSpan w:val="4"/>
            <w:tcBorders>
              <w:top w:val="single" w:sz="4" w:space="0" w:color="auto"/>
              <w:left w:val="single" w:sz="4" w:space="0" w:color="auto"/>
              <w:bottom w:val="single" w:sz="4" w:space="0" w:color="auto"/>
              <w:right w:val="single" w:sz="4" w:space="0" w:color="000000"/>
            </w:tcBorders>
            <w:noWrap/>
            <w:vAlign w:val="center"/>
          </w:tcPr>
          <w:p w:rsidR="00344D82" w:rsidRPr="00C55917" w:rsidRDefault="00344D82" w:rsidP="00CA04ED">
            <w:pPr>
              <w:jc w:val="center"/>
              <w:rPr>
                <w:b/>
                <w:sz w:val="20"/>
              </w:rPr>
            </w:pPr>
            <w:r w:rsidRPr="00C55917">
              <w:rPr>
                <w:b/>
                <w:sz w:val="20"/>
              </w:rPr>
              <w:t>Численность животных, единиц</w:t>
            </w:r>
          </w:p>
        </w:tc>
      </w:tr>
      <w:tr w:rsidR="00344D82" w:rsidRPr="00C55917" w:rsidTr="00E209F2">
        <w:trPr>
          <w:trHeight w:val="255"/>
          <w:jc w:val="center"/>
        </w:trPr>
        <w:tc>
          <w:tcPr>
            <w:tcW w:w="3123" w:type="dxa"/>
            <w:vMerge w:val="restart"/>
            <w:tcBorders>
              <w:top w:val="single" w:sz="4" w:space="0" w:color="auto"/>
              <w:left w:val="single" w:sz="4" w:space="0" w:color="auto"/>
              <w:right w:val="single" w:sz="4" w:space="0" w:color="auto"/>
            </w:tcBorders>
            <w:noWrap/>
            <w:vAlign w:val="center"/>
          </w:tcPr>
          <w:p w:rsidR="00344D82" w:rsidRPr="00C55917" w:rsidRDefault="00344D82" w:rsidP="00CA04ED">
            <w:pPr>
              <w:jc w:val="center"/>
              <w:rPr>
                <w:b/>
                <w:sz w:val="20"/>
              </w:rPr>
            </w:pPr>
            <w:r w:rsidRPr="00C55917">
              <w:rPr>
                <w:b/>
                <w:sz w:val="20"/>
              </w:rPr>
              <w:t>Виды животных</w:t>
            </w:r>
          </w:p>
        </w:tc>
        <w:tc>
          <w:tcPr>
            <w:tcW w:w="5529" w:type="dxa"/>
            <w:gridSpan w:val="3"/>
            <w:tcBorders>
              <w:top w:val="single" w:sz="4" w:space="0" w:color="auto"/>
              <w:left w:val="single" w:sz="4" w:space="0" w:color="auto"/>
              <w:bottom w:val="single" w:sz="4" w:space="0" w:color="auto"/>
              <w:right w:val="single" w:sz="4" w:space="0" w:color="000000"/>
            </w:tcBorders>
            <w:vAlign w:val="center"/>
          </w:tcPr>
          <w:p w:rsidR="00344D82" w:rsidRPr="00C55917" w:rsidRDefault="00344D82" w:rsidP="00CA04ED">
            <w:pPr>
              <w:jc w:val="center"/>
              <w:rPr>
                <w:b/>
                <w:sz w:val="20"/>
              </w:rPr>
            </w:pPr>
            <w:r w:rsidRPr="00C55917">
              <w:rPr>
                <w:b/>
                <w:sz w:val="20"/>
              </w:rPr>
              <w:t>Отчетный период, год</w:t>
            </w:r>
          </w:p>
        </w:tc>
      </w:tr>
      <w:tr w:rsidR="00344D82" w:rsidRPr="00C55917" w:rsidTr="00E209F2">
        <w:trPr>
          <w:trHeight w:val="315"/>
          <w:jc w:val="center"/>
        </w:trPr>
        <w:tc>
          <w:tcPr>
            <w:tcW w:w="3123" w:type="dxa"/>
            <w:vMerge/>
            <w:tcBorders>
              <w:left w:val="single" w:sz="4" w:space="0" w:color="auto"/>
              <w:bottom w:val="single" w:sz="4" w:space="0" w:color="auto"/>
              <w:right w:val="single" w:sz="4" w:space="0" w:color="auto"/>
            </w:tcBorders>
            <w:noWrap/>
            <w:vAlign w:val="center"/>
          </w:tcPr>
          <w:p w:rsidR="00344D82" w:rsidRPr="00C55917" w:rsidRDefault="00344D82" w:rsidP="00CA04ED">
            <w:pPr>
              <w:jc w:val="center"/>
              <w:rPr>
                <w:b/>
                <w:sz w:val="20"/>
              </w:rPr>
            </w:pPr>
          </w:p>
        </w:tc>
        <w:tc>
          <w:tcPr>
            <w:tcW w:w="1841" w:type="dxa"/>
            <w:tcBorders>
              <w:top w:val="nil"/>
              <w:left w:val="nil"/>
              <w:bottom w:val="single" w:sz="4" w:space="0" w:color="auto"/>
              <w:right w:val="single" w:sz="4" w:space="0" w:color="auto"/>
            </w:tcBorders>
            <w:vAlign w:val="center"/>
          </w:tcPr>
          <w:p w:rsidR="00344D82" w:rsidRPr="00C55917" w:rsidRDefault="00344D82" w:rsidP="00CA04ED">
            <w:pPr>
              <w:jc w:val="center"/>
              <w:rPr>
                <w:b/>
                <w:sz w:val="20"/>
              </w:rPr>
            </w:pPr>
            <w:r w:rsidRPr="00C55917">
              <w:rPr>
                <w:b/>
                <w:sz w:val="20"/>
              </w:rPr>
              <w:t>2013</w:t>
            </w:r>
          </w:p>
        </w:tc>
        <w:tc>
          <w:tcPr>
            <w:tcW w:w="1842" w:type="dxa"/>
            <w:tcBorders>
              <w:top w:val="nil"/>
              <w:left w:val="nil"/>
              <w:bottom w:val="single" w:sz="4" w:space="0" w:color="auto"/>
              <w:right w:val="single" w:sz="4" w:space="0" w:color="auto"/>
            </w:tcBorders>
            <w:vAlign w:val="center"/>
          </w:tcPr>
          <w:p w:rsidR="00344D82" w:rsidRPr="00C55917" w:rsidRDefault="00344D82" w:rsidP="00CA04ED">
            <w:pPr>
              <w:jc w:val="center"/>
              <w:rPr>
                <w:b/>
                <w:sz w:val="20"/>
              </w:rPr>
            </w:pPr>
            <w:r w:rsidRPr="00C55917">
              <w:rPr>
                <w:b/>
                <w:sz w:val="20"/>
              </w:rPr>
              <w:t>2014</w:t>
            </w:r>
          </w:p>
        </w:tc>
        <w:tc>
          <w:tcPr>
            <w:tcW w:w="1846" w:type="dxa"/>
            <w:tcBorders>
              <w:top w:val="nil"/>
              <w:left w:val="nil"/>
              <w:bottom w:val="single" w:sz="4" w:space="0" w:color="auto"/>
              <w:right w:val="single" w:sz="4" w:space="0" w:color="auto"/>
            </w:tcBorders>
            <w:vAlign w:val="center"/>
          </w:tcPr>
          <w:p w:rsidR="00344D82" w:rsidRPr="00C55917" w:rsidRDefault="00344D82" w:rsidP="00CA04ED">
            <w:pPr>
              <w:jc w:val="center"/>
              <w:rPr>
                <w:b/>
                <w:sz w:val="20"/>
              </w:rPr>
            </w:pPr>
            <w:r w:rsidRPr="00C55917">
              <w:rPr>
                <w:b/>
                <w:sz w:val="20"/>
              </w:rPr>
              <w:t>2015</w:t>
            </w:r>
          </w:p>
        </w:tc>
      </w:tr>
      <w:tr w:rsidR="00CA04ED" w:rsidRPr="00C55917" w:rsidTr="00E209F2">
        <w:trPr>
          <w:trHeight w:val="315"/>
          <w:jc w:val="center"/>
        </w:trPr>
        <w:tc>
          <w:tcPr>
            <w:tcW w:w="3123" w:type="dxa"/>
            <w:tcBorders>
              <w:left w:val="single" w:sz="4" w:space="0" w:color="auto"/>
              <w:bottom w:val="single" w:sz="4" w:space="0" w:color="auto"/>
              <w:right w:val="single" w:sz="4" w:space="0" w:color="auto"/>
            </w:tcBorders>
            <w:noWrap/>
            <w:vAlign w:val="center"/>
          </w:tcPr>
          <w:p w:rsidR="00CA04ED" w:rsidRPr="00CA04ED" w:rsidRDefault="00CA04ED" w:rsidP="00CA04ED">
            <w:pPr>
              <w:jc w:val="center"/>
              <w:rPr>
                <w:b/>
                <w:sz w:val="20"/>
                <w:lang w:val="en-US"/>
              </w:rPr>
            </w:pPr>
            <w:r>
              <w:rPr>
                <w:b/>
                <w:sz w:val="20"/>
                <w:lang w:val="en-US"/>
              </w:rPr>
              <w:t>1</w:t>
            </w:r>
          </w:p>
        </w:tc>
        <w:tc>
          <w:tcPr>
            <w:tcW w:w="1841" w:type="dxa"/>
            <w:tcBorders>
              <w:top w:val="nil"/>
              <w:left w:val="nil"/>
              <w:bottom w:val="single" w:sz="4" w:space="0" w:color="auto"/>
              <w:right w:val="single" w:sz="4" w:space="0" w:color="auto"/>
            </w:tcBorders>
            <w:vAlign w:val="center"/>
          </w:tcPr>
          <w:p w:rsidR="00CA04ED" w:rsidRPr="00CA04ED" w:rsidRDefault="00CA04ED" w:rsidP="00CA04ED">
            <w:pPr>
              <w:jc w:val="center"/>
              <w:rPr>
                <w:b/>
                <w:sz w:val="20"/>
                <w:lang w:val="en-US"/>
              </w:rPr>
            </w:pPr>
            <w:r>
              <w:rPr>
                <w:b/>
                <w:sz w:val="20"/>
                <w:lang w:val="en-US"/>
              </w:rPr>
              <w:t>2</w:t>
            </w:r>
          </w:p>
        </w:tc>
        <w:tc>
          <w:tcPr>
            <w:tcW w:w="1842" w:type="dxa"/>
            <w:tcBorders>
              <w:top w:val="nil"/>
              <w:left w:val="nil"/>
              <w:bottom w:val="single" w:sz="4" w:space="0" w:color="auto"/>
              <w:right w:val="single" w:sz="4" w:space="0" w:color="auto"/>
            </w:tcBorders>
            <w:vAlign w:val="center"/>
          </w:tcPr>
          <w:p w:rsidR="00CA04ED" w:rsidRPr="00CA04ED" w:rsidRDefault="00CA04ED" w:rsidP="00CA04ED">
            <w:pPr>
              <w:jc w:val="center"/>
              <w:rPr>
                <w:b/>
                <w:sz w:val="20"/>
                <w:lang w:val="en-US"/>
              </w:rPr>
            </w:pPr>
            <w:r>
              <w:rPr>
                <w:b/>
                <w:sz w:val="20"/>
                <w:lang w:val="en-US"/>
              </w:rPr>
              <w:t>3</w:t>
            </w:r>
          </w:p>
        </w:tc>
        <w:tc>
          <w:tcPr>
            <w:tcW w:w="1846" w:type="dxa"/>
            <w:tcBorders>
              <w:top w:val="nil"/>
              <w:left w:val="nil"/>
              <w:bottom w:val="single" w:sz="4" w:space="0" w:color="auto"/>
              <w:right w:val="single" w:sz="4" w:space="0" w:color="auto"/>
            </w:tcBorders>
            <w:vAlign w:val="center"/>
          </w:tcPr>
          <w:p w:rsidR="00CA04ED" w:rsidRPr="00CA04ED" w:rsidRDefault="00CA04ED" w:rsidP="00CA04ED">
            <w:pPr>
              <w:jc w:val="center"/>
              <w:rPr>
                <w:b/>
                <w:sz w:val="20"/>
                <w:lang w:val="en-US"/>
              </w:rPr>
            </w:pPr>
            <w:r>
              <w:rPr>
                <w:b/>
                <w:sz w:val="20"/>
                <w:lang w:val="en-US"/>
              </w:rPr>
              <w:t>4</w:t>
            </w:r>
          </w:p>
        </w:tc>
      </w:tr>
      <w:tr w:rsidR="00344D82" w:rsidRPr="00C55917" w:rsidTr="00E209F2">
        <w:trPr>
          <w:trHeight w:val="255"/>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Белка</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218</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796</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983</w:t>
            </w:r>
          </w:p>
        </w:tc>
      </w:tr>
      <w:tr w:rsidR="00344D82" w:rsidRPr="00C55917" w:rsidTr="00E209F2">
        <w:trPr>
          <w:trHeight w:val="255"/>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Волк</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4</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w:t>
            </w:r>
          </w:p>
        </w:tc>
      </w:tr>
      <w:tr w:rsidR="00344D82" w:rsidRPr="00C55917" w:rsidTr="00E209F2">
        <w:trPr>
          <w:trHeight w:val="280"/>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Горностай</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9</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22</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60</w:t>
            </w:r>
          </w:p>
        </w:tc>
      </w:tr>
      <w:tr w:rsidR="00344D82" w:rsidRPr="00C55917" w:rsidTr="00E209F2">
        <w:trPr>
          <w:trHeight w:val="283"/>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Заяц-беляк</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236</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1165</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1491</w:t>
            </w:r>
          </w:p>
        </w:tc>
      </w:tr>
      <w:tr w:rsidR="00344D82" w:rsidRPr="00C55917" w:rsidTr="00E209F2">
        <w:trPr>
          <w:trHeight w:val="255"/>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Кабан</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15</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18</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12</w:t>
            </w:r>
          </w:p>
        </w:tc>
      </w:tr>
      <w:tr w:rsidR="00344D82" w:rsidRPr="00C55917" w:rsidTr="00E209F2">
        <w:trPr>
          <w:trHeight w:val="255"/>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Куница</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52</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149</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169</w:t>
            </w:r>
          </w:p>
        </w:tc>
      </w:tr>
      <w:tr w:rsidR="00344D82" w:rsidRPr="00C55917" w:rsidTr="00E209F2">
        <w:trPr>
          <w:trHeight w:val="255"/>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Лисица</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26</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51</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94</w:t>
            </w:r>
          </w:p>
        </w:tc>
      </w:tr>
      <w:tr w:rsidR="00344D82" w:rsidRPr="00C55917" w:rsidTr="00E209F2">
        <w:trPr>
          <w:trHeight w:val="255"/>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Лось</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29</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83</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67</w:t>
            </w:r>
          </w:p>
        </w:tc>
      </w:tr>
      <w:tr w:rsidR="00344D82" w:rsidRPr="00C55917" w:rsidTr="00E209F2">
        <w:trPr>
          <w:trHeight w:val="255"/>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Росомаха</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1</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0</w:t>
            </w:r>
          </w:p>
        </w:tc>
      </w:tr>
      <w:tr w:rsidR="00344D82" w:rsidRPr="00C55917" w:rsidTr="00E209F2">
        <w:trPr>
          <w:trHeight w:val="255"/>
          <w:jc w:val="center"/>
        </w:trPr>
        <w:tc>
          <w:tcPr>
            <w:tcW w:w="3123" w:type="dxa"/>
            <w:tcBorders>
              <w:top w:val="nil"/>
              <w:left w:val="single" w:sz="4" w:space="0" w:color="auto"/>
              <w:bottom w:val="single" w:sz="4" w:space="0" w:color="auto"/>
              <w:right w:val="single" w:sz="4" w:space="0" w:color="auto"/>
            </w:tcBorders>
            <w:vAlign w:val="center"/>
          </w:tcPr>
          <w:p w:rsidR="00344D82" w:rsidRPr="00C55917" w:rsidRDefault="00344D82" w:rsidP="00E209F2">
            <w:pPr>
              <w:jc w:val="both"/>
              <w:rPr>
                <w:sz w:val="20"/>
              </w:rPr>
            </w:pPr>
            <w:r w:rsidRPr="00C55917">
              <w:rPr>
                <w:sz w:val="20"/>
              </w:rPr>
              <w:t>Рысь</w:t>
            </w:r>
          </w:p>
        </w:tc>
        <w:tc>
          <w:tcPr>
            <w:tcW w:w="1841" w:type="dxa"/>
            <w:tcBorders>
              <w:top w:val="nil"/>
              <w:left w:val="nil"/>
              <w:bottom w:val="single" w:sz="4" w:space="0" w:color="auto"/>
              <w:right w:val="nil"/>
            </w:tcBorders>
            <w:noWrap/>
            <w:vAlign w:val="center"/>
          </w:tcPr>
          <w:p w:rsidR="00344D82" w:rsidRPr="00C55917" w:rsidRDefault="00344D82" w:rsidP="00E209F2">
            <w:pPr>
              <w:jc w:val="center"/>
              <w:rPr>
                <w:sz w:val="20"/>
              </w:rPr>
            </w:pPr>
            <w:r w:rsidRPr="00C55917">
              <w:rPr>
                <w:sz w:val="20"/>
              </w:rPr>
              <w:t>1</w:t>
            </w:r>
          </w:p>
        </w:tc>
        <w:tc>
          <w:tcPr>
            <w:tcW w:w="1842" w:type="dxa"/>
            <w:tcBorders>
              <w:top w:val="nil"/>
              <w:left w:val="single" w:sz="4" w:space="0" w:color="auto"/>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8</w:t>
            </w:r>
          </w:p>
        </w:tc>
        <w:tc>
          <w:tcPr>
            <w:tcW w:w="1846" w:type="dxa"/>
            <w:tcBorders>
              <w:top w:val="nil"/>
              <w:left w:val="nil"/>
              <w:bottom w:val="single" w:sz="4" w:space="0" w:color="auto"/>
              <w:right w:val="single" w:sz="4" w:space="0" w:color="auto"/>
            </w:tcBorders>
            <w:noWrap/>
            <w:vAlign w:val="center"/>
          </w:tcPr>
          <w:p w:rsidR="00344D82" w:rsidRPr="00C55917" w:rsidRDefault="00344D82" w:rsidP="00E209F2">
            <w:pPr>
              <w:jc w:val="center"/>
              <w:rPr>
                <w:sz w:val="20"/>
              </w:rPr>
            </w:pPr>
            <w:r w:rsidRPr="00C55917">
              <w:rPr>
                <w:sz w:val="20"/>
              </w:rPr>
              <w:t>12</w:t>
            </w:r>
          </w:p>
        </w:tc>
      </w:tr>
    </w:tbl>
    <w:p w:rsidR="00344D82" w:rsidRPr="00B85568" w:rsidRDefault="00344D82" w:rsidP="00344D82">
      <w:pPr>
        <w:ind w:firstLine="708"/>
        <w:jc w:val="both"/>
        <w:rPr>
          <w:b/>
          <w:i/>
        </w:rPr>
      </w:pPr>
    </w:p>
    <w:p w:rsidR="00344D82" w:rsidRPr="00B85568" w:rsidRDefault="00344D82" w:rsidP="00E15E7F">
      <w:pPr>
        <w:ind w:firstLine="709"/>
        <w:jc w:val="both"/>
      </w:pPr>
      <w:r w:rsidRPr="00B85568">
        <w:t xml:space="preserve">В целом 2015 год, по сравнению с 2013-2014 годами, характеризуется общим увеличением численности основных видов животных, обитающих на территории национального парка. Данную тенденцию мы связываем с проведением биотехнических </w:t>
      </w:r>
      <w:r w:rsidRPr="00B85568">
        <w:lastRenderedPageBreak/>
        <w:t>мероприятий, с повышением качества выполнения зимних маршрутных учетов и природными факторами.</w:t>
      </w:r>
    </w:p>
    <w:p w:rsidR="00344D82" w:rsidRPr="00D23823" w:rsidRDefault="00344D82" w:rsidP="00E15E7F">
      <w:pPr>
        <w:ind w:firstLine="709"/>
        <w:jc w:val="both"/>
        <w:rPr>
          <w:b/>
          <w:i/>
        </w:rPr>
      </w:pPr>
      <w:r w:rsidRPr="00B85568">
        <w:t xml:space="preserve">Кенозерский национальный парк ежегодно проводит комплекс биотехнических мероприятий и увеличивает их объем, направленных на сохранение и увеличение численности лося, кабана и </w:t>
      </w:r>
      <w:r w:rsidRPr="00D23823">
        <w:t>птиц. В летний период площадь кормовых полей достигла 7,6 га, создано 40 искусственных гнездовий, а также 20 галечников и порхалищ. В зимний период устраиваются 40 солонцов и 4 кормовых площадки. Планируются увеличение численности кормовых площадок и заготовка веточного корма.</w:t>
      </w:r>
    </w:p>
    <w:p w:rsidR="00E15E7F" w:rsidRPr="00D23823" w:rsidRDefault="00344D82" w:rsidP="00E15E7F">
      <w:pPr>
        <w:ind w:firstLine="709"/>
        <w:jc w:val="both"/>
      </w:pPr>
      <w:r w:rsidRPr="00D23823">
        <w:t>Материалы научных исследований широко используются в экологическом просвещении. В частности, материалы по инвентаризации флоры легли в основу методических описаний некоторых экологических троп и маршрутов.</w:t>
      </w:r>
    </w:p>
    <w:p w:rsidR="00E15E7F" w:rsidRPr="00D23823" w:rsidRDefault="00E15E7F" w:rsidP="00E15E7F">
      <w:pPr>
        <w:ind w:firstLine="709"/>
        <w:jc w:val="center"/>
      </w:pPr>
    </w:p>
    <w:p w:rsidR="00344D82" w:rsidRPr="00D23823" w:rsidRDefault="00344D82" w:rsidP="00E15E7F">
      <w:pPr>
        <w:ind w:firstLine="709"/>
        <w:jc w:val="center"/>
        <w:rPr>
          <w:b/>
        </w:rPr>
      </w:pPr>
      <w:r w:rsidRPr="00D23823">
        <w:rPr>
          <w:b/>
        </w:rPr>
        <w:t>Национальный парк «Водлозерский»</w:t>
      </w:r>
    </w:p>
    <w:p w:rsidR="0012768E" w:rsidRPr="00D23823" w:rsidRDefault="0012768E" w:rsidP="00E15E7F">
      <w:pPr>
        <w:ind w:firstLine="709"/>
        <w:jc w:val="center"/>
      </w:pPr>
    </w:p>
    <w:p w:rsidR="00344D82" w:rsidRPr="00D23823" w:rsidRDefault="00344D82" w:rsidP="00344D82">
      <w:pPr>
        <w:autoSpaceDE w:val="0"/>
        <w:autoSpaceDN w:val="0"/>
        <w:adjustRightInd w:val="0"/>
        <w:ind w:firstLine="709"/>
        <w:jc w:val="both"/>
        <w:rPr>
          <w:b/>
        </w:rPr>
      </w:pPr>
      <w:r w:rsidRPr="00D23823">
        <w:rPr>
          <w:iCs/>
        </w:rPr>
        <w:t>Биосферный резерват ЮНЕСКО, национальный парк «Водлозерский»,</w:t>
      </w:r>
      <w:r w:rsidRPr="00D23823">
        <w:rPr>
          <w:i/>
          <w:iCs/>
        </w:rPr>
        <w:t xml:space="preserve"> </w:t>
      </w:r>
      <w:r w:rsidRPr="00D23823">
        <w:t xml:space="preserve">образован в 1991 году с целью сохранения уникального природного комплекса бассейна оз. Водлозеро, р. Илекса и историко-культурного наследия. Площадь Архангельской части парка составляет 344,2 тыс. га (общая площадь – 472,4 тыс. га, в том числе территория в Республике Карелия – 128,2 тыс. га) (рисунок </w:t>
      </w:r>
      <w:r w:rsidR="00D23823" w:rsidRPr="00D23823">
        <w:t>73</w:t>
      </w:r>
      <w:r w:rsidRPr="00D23823">
        <w:t>). Охранной зоны у национального парка нет. Это крупнейший в Европе охраняемый массив девственной тайги, хвойн</w:t>
      </w:r>
      <w:r w:rsidR="0012768E" w:rsidRPr="00D23823">
        <w:t>ые насаждения занимают более 96</w:t>
      </w:r>
      <w:r w:rsidRPr="00D23823">
        <w:t>% лесопокрытой площади, преимуществе</w:t>
      </w:r>
      <w:r w:rsidR="0012768E" w:rsidRPr="00D23823">
        <w:t>нно это леса старше 100 лет (85</w:t>
      </w:r>
      <w:r w:rsidRPr="00D23823">
        <w:t xml:space="preserve">%). Неотъемлемой частью природы парка являются болотные массивы, покрывающие почти 40 % площади парка. Болота и плотная гидрографическая сеть, насчитывающая более 50 рек и 300 озер, формируют уникальные водно-болотные угодья мирового значения. </w:t>
      </w:r>
      <w:r w:rsidRPr="00D23823">
        <w:rPr>
          <w:b/>
        </w:rPr>
        <w:t xml:space="preserve"> </w:t>
      </w:r>
    </w:p>
    <w:p w:rsidR="00344D82" w:rsidRPr="00D23823" w:rsidRDefault="00344D82" w:rsidP="00344D82">
      <w:pPr>
        <w:autoSpaceDE w:val="0"/>
        <w:autoSpaceDN w:val="0"/>
        <w:adjustRightInd w:val="0"/>
        <w:ind w:firstLine="709"/>
        <w:jc w:val="both"/>
        <w:rPr>
          <w:b/>
        </w:rPr>
      </w:pPr>
      <w:r w:rsidRPr="00D23823">
        <w:t>Национальный парк является частью КОТР «КА-007 Водлозеро» (</w:t>
      </w:r>
      <w:r w:rsidRPr="00D23823">
        <w:rPr>
          <w:lang w:val="en-US"/>
        </w:rPr>
        <w:t>EU</w:t>
      </w:r>
      <w:r w:rsidRPr="00D23823">
        <w:t>-</w:t>
      </w:r>
      <w:r w:rsidRPr="00D23823">
        <w:rPr>
          <w:lang w:val="en-US"/>
        </w:rPr>
        <w:t>RU</w:t>
      </w:r>
      <w:r w:rsidRPr="00D23823">
        <w:t xml:space="preserve">028 </w:t>
      </w:r>
      <w:r w:rsidRPr="00D23823">
        <w:rPr>
          <w:lang w:val="en-US"/>
        </w:rPr>
        <w:t>Vodlozero</w:t>
      </w:r>
      <w:r w:rsidRPr="00D23823">
        <w:t>).</w:t>
      </w:r>
      <w:r w:rsidRPr="00D23823">
        <w:rPr>
          <w:b/>
        </w:rPr>
        <w:t xml:space="preserve"> </w:t>
      </w:r>
      <w:r w:rsidRPr="00D23823">
        <w:t xml:space="preserve">Благодаря слабому воздействию деятельности человека на протяжении столетий и многообразию природных комплексов этой обширной территории в парке отмечено высокое биологическое разнообразие. </w:t>
      </w:r>
    </w:p>
    <w:p w:rsidR="00344D82" w:rsidRPr="00D23823" w:rsidRDefault="00344D82" w:rsidP="00344D82">
      <w:pPr>
        <w:autoSpaceDE w:val="0"/>
        <w:autoSpaceDN w:val="0"/>
        <w:adjustRightInd w:val="0"/>
        <w:ind w:firstLine="709"/>
        <w:jc w:val="both"/>
        <w:rPr>
          <w:b/>
        </w:rPr>
      </w:pPr>
      <w:r w:rsidRPr="00D23823">
        <w:t>В настоящее время на территории парка произрастает 496 видов сосудистых растений, 160 видов листостебельных мхов, 155 видов лишайников, 204 вида афиллофороидных грибов. Фауна парка представлена 40 видами млекопитающих, 205 видами птиц, 3 видами амфибий, 2 видами рептилий и 22 видами рыб. Из них в Красную книгу РФ внесено 4 вида сосудистых растений, 2 вида лишайников, 2 вида аффилофороидных грибов, 8 видов птиц и 1 вид рыб; в Красную книгу Архангельской области:</w:t>
      </w:r>
      <w:r w:rsidRPr="00D23823">
        <w:rPr>
          <w:b/>
        </w:rPr>
        <w:t xml:space="preserve"> </w:t>
      </w:r>
      <w:r w:rsidRPr="00D23823">
        <w:t xml:space="preserve">9 видов сосудистых растений, 9 видов листостебельных мхов, 2 вида лишайников, 4 вида аффилофороидных грибов, 2 вида млекопитающих, 18 видов птиц, 1 вид пресмыкающихся и 1 вид рыб. </w:t>
      </w:r>
    </w:p>
    <w:p w:rsidR="00344D82" w:rsidRPr="00D23823" w:rsidRDefault="00344D82" w:rsidP="00344D82">
      <w:pPr>
        <w:autoSpaceDE w:val="0"/>
        <w:autoSpaceDN w:val="0"/>
        <w:adjustRightInd w:val="0"/>
        <w:ind w:firstLine="709"/>
        <w:jc w:val="both"/>
      </w:pPr>
      <w:r w:rsidRPr="00D23823">
        <w:t>В национальном парке разработана система экологического мониторинга: ведутся наблюдения динамики численности млекопитающих, птиц, изменений коренных еловых древостоев, в том числе после ветровалов 2000 и 2011 годов, лесных пожаров, а также за состоянием популяций редких видов животных. На территории парка сохранились памятники древней русской архитектуры – действующие часовни, дома, хозяйственные постройки. На территории Архангельской части национального парка самым выдающимся историческим памятником является Юрьевогорский монастырь, расположенный на озере Монастырское. С 2001 года национальный парк «Водлозерский» включен во всемирную сеть биосферных резерватов ЮНЕСКО.</w:t>
      </w:r>
    </w:p>
    <w:p w:rsidR="0012768E" w:rsidRPr="00D23823" w:rsidRDefault="0012768E" w:rsidP="00344D82">
      <w:pPr>
        <w:autoSpaceDE w:val="0"/>
        <w:autoSpaceDN w:val="0"/>
        <w:adjustRightInd w:val="0"/>
        <w:ind w:firstLine="709"/>
        <w:jc w:val="both"/>
        <w:rPr>
          <w:sz w:val="28"/>
          <w:szCs w:val="28"/>
        </w:rPr>
      </w:pPr>
    </w:p>
    <w:p w:rsidR="00344D82" w:rsidRPr="00D23823" w:rsidRDefault="00344D82" w:rsidP="00344D82">
      <w:pPr>
        <w:ind w:firstLine="709"/>
        <w:jc w:val="center"/>
      </w:pPr>
      <w:r w:rsidRPr="00D23823">
        <w:rPr>
          <w:noProof/>
          <w:sz w:val="20"/>
          <w:szCs w:val="20"/>
        </w:rPr>
        <w:lastRenderedPageBreak/>
        <w:drawing>
          <wp:inline distT="0" distB="0" distL="0" distR="0" wp14:anchorId="3E35C79A" wp14:editId="30372DFF">
            <wp:extent cx="4476750" cy="2000250"/>
            <wp:effectExtent l="0" t="0" r="0" b="0"/>
            <wp:docPr id="10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344D82" w:rsidRPr="00D23823" w:rsidRDefault="00344D82" w:rsidP="00344D82">
      <w:pPr>
        <w:ind w:firstLine="709"/>
        <w:jc w:val="center"/>
        <w:rPr>
          <w:sz w:val="20"/>
        </w:rPr>
      </w:pPr>
      <w:r w:rsidRPr="00D23823">
        <w:rPr>
          <w:sz w:val="20"/>
        </w:rPr>
        <w:t>Рис.</w:t>
      </w:r>
      <w:r w:rsidR="00D23823" w:rsidRPr="00D23823">
        <w:rPr>
          <w:sz w:val="20"/>
        </w:rPr>
        <w:t>73</w:t>
      </w:r>
      <w:r w:rsidRPr="00D23823">
        <w:rPr>
          <w:sz w:val="20"/>
        </w:rPr>
        <w:t>. Зонирование территории Парка.</w:t>
      </w:r>
    </w:p>
    <w:p w:rsidR="00344D82" w:rsidRPr="00D23823" w:rsidRDefault="00344D82" w:rsidP="00344D82">
      <w:pPr>
        <w:ind w:firstLine="709"/>
        <w:jc w:val="both"/>
        <w:rPr>
          <w:sz w:val="20"/>
        </w:rPr>
      </w:pPr>
    </w:p>
    <w:p w:rsidR="00344D82" w:rsidRPr="00D23823" w:rsidRDefault="00344D82" w:rsidP="00344D82">
      <w:pPr>
        <w:ind w:firstLine="709"/>
        <w:jc w:val="both"/>
      </w:pPr>
      <w:r w:rsidRPr="00D23823">
        <w:t xml:space="preserve">Вся деятельность Парка осуществляется в соответствии с функциональным зонированием его территории. В Архангельской части территории парка, выделены следующие зоны: </w:t>
      </w:r>
    </w:p>
    <w:p w:rsidR="00344D82" w:rsidRPr="00D23823" w:rsidRDefault="00344D82" w:rsidP="00344D82">
      <w:pPr>
        <w:ind w:firstLine="709"/>
        <w:jc w:val="both"/>
      </w:pPr>
      <w:r w:rsidRPr="00D23823">
        <w:t>- заповедная – 54083 га;</w:t>
      </w:r>
    </w:p>
    <w:p w:rsidR="00344D82" w:rsidRPr="00D23823" w:rsidRDefault="00344D82" w:rsidP="00344D82">
      <w:pPr>
        <w:ind w:firstLine="709"/>
        <w:jc w:val="both"/>
      </w:pPr>
      <w:r w:rsidRPr="00D23823">
        <w:t>- особо охраняемая – 162934 га;</w:t>
      </w:r>
    </w:p>
    <w:p w:rsidR="00344D82" w:rsidRPr="00D23823" w:rsidRDefault="0012768E" w:rsidP="00344D82">
      <w:pPr>
        <w:ind w:firstLine="709"/>
        <w:jc w:val="both"/>
      </w:pPr>
      <w:r w:rsidRPr="00D23823">
        <w:t xml:space="preserve">- рекреационная </w:t>
      </w:r>
      <w:r w:rsidR="00344D82" w:rsidRPr="00D23823">
        <w:t>-33823 га;</w:t>
      </w:r>
    </w:p>
    <w:p w:rsidR="00344D82" w:rsidRPr="00D23823" w:rsidRDefault="00344D82" w:rsidP="00344D82">
      <w:pPr>
        <w:ind w:firstLine="709"/>
        <w:jc w:val="both"/>
      </w:pPr>
      <w:r w:rsidRPr="00D23823">
        <w:t>- лесохозяйственная – 54083 га.</w:t>
      </w:r>
    </w:p>
    <w:p w:rsidR="00344D82" w:rsidRPr="00D23823" w:rsidRDefault="00344D82" w:rsidP="00344D82">
      <w:pPr>
        <w:ind w:firstLine="709"/>
        <w:jc w:val="both"/>
      </w:pPr>
    </w:p>
    <w:p w:rsidR="00344D82" w:rsidRPr="00D23823" w:rsidRDefault="00344D82" w:rsidP="00344D82">
      <w:pPr>
        <w:ind w:firstLine="709"/>
        <w:rPr>
          <w:b/>
        </w:rPr>
      </w:pPr>
      <w:r w:rsidRPr="00D23823">
        <w:rPr>
          <w:b/>
        </w:rPr>
        <w:t>Природоохранные и хозяйственные мероприятия</w:t>
      </w:r>
    </w:p>
    <w:p w:rsidR="00344D82" w:rsidRPr="00D23823" w:rsidRDefault="00344D82" w:rsidP="00344D82">
      <w:pPr>
        <w:ind w:firstLine="709"/>
        <w:jc w:val="both"/>
        <w:rPr>
          <w:b/>
        </w:rPr>
      </w:pPr>
      <w:r w:rsidRPr="00D23823">
        <w:t xml:space="preserve">Установленный природоохранный режим контролируется инспекторской службой. В целях охраны территории государственные инспекторы выполняют патрулирование, которое насчитывает тысячи километров, ими же контролируется рекреационная и туристическая деятельность (рисунок </w:t>
      </w:r>
      <w:r w:rsidR="00D23823" w:rsidRPr="00D23823">
        <w:t>74</w:t>
      </w:r>
      <w:r w:rsidRPr="00D23823">
        <w:t xml:space="preserve">).  Помимо охраны территории проводятся работы по ее благоустройству - уборка мусора, ремонт и обновление туристических стоянок, расчистка пешеходных троп. </w:t>
      </w:r>
    </w:p>
    <w:p w:rsidR="00344D82" w:rsidRPr="00D23823" w:rsidRDefault="00344D82" w:rsidP="00344D82">
      <w:pPr>
        <w:ind w:firstLine="709"/>
        <w:jc w:val="both"/>
      </w:pPr>
      <w:r w:rsidRPr="00D23823">
        <w:t>Совместно с научным отделом проводится постоянный мониторинг фауны. На территории Парка проводятся зимний маршрутный учет, осенний маршрутный учет тетеревиных птиц, учет на глухариных и тетеревиных токах, учет околоводных животных и водоплавающих птиц. Опасение вызывает состояние популяции дикого северного оленя. Изолированная группировка оленя на территории национального парка, Кожозерского заказника, прилегающих территорий Онежского, Плесецкого районов Архангельской области, Пудожского района Республики Карелия требует более глубокого изучения и выработки неотложных мер по её сохранению.</w:t>
      </w:r>
    </w:p>
    <w:p w:rsidR="00344D82" w:rsidRPr="00D23823" w:rsidRDefault="00344D82" w:rsidP="00344D82">
      <w:pPr>
        <w:ind w:firstLine="709"/>
        <w:jc w:val="both"/>
      </w:pPr>
      <w:r w:rsidRPr="00D23823">
        <w:t>Помимо учётных работ осуществляются биотехнические мероприятия: изготовление и обновление дуплянок, солонцов и крытых галечников.</w:t>
      </w:r>
    </w:p>
    <w:p w:rsidR="00344D82" w:rsidRPr="00D23823" w:rsidRDefault="00344D82" w:rsidP="00344D82">
      <w:pPr>
        <w:ind w:firstLine="709"/>
        <w:jc w:val="both"/>
      </w:pPr>
      <w:r w:rsidRPr="00D23823">
        <w:t>На территории парка ведётся лесопатологическое наблюдение, при ко</w:t>
      </w:r>
      <w:r w:rsidR="0012768E" w:rsidRPr="00D23823">
        <w:t xml:space="preserve">тором выявляются и фиксируются </w:t>
      </w:r>
      <w:r w:rsidRPr="00D23823">
        <w:t>повр</w:t>
      </w:r>
      <w:r w:rsidR="0012768E" w:rsidRPr="00D23823">
        <w:t xml:space="preserve">еждения насаждений насекомыми, </w:t>
      </w:r>
      <w:r w:rsidRPr="00D23823">
        <w:t>болезнями и другими неблагоприятными факторами. Кроме того, проводится наблюдение значимых биологических, геолого-географических, метеорологических и других явлений. За последние три года гло</w:t>
      </w:r>
      <w:r w:rsidR="0012768E" w:rsidRPr="00D23823">
        <w:t xml:space="preserve">бальных повреждений насаждений </w:t>
      </w:r>
      <w:r w:rsidRPr="00D23823">
        <w:t>не обнаружено.</w:t>
      </w:r>
    </w:p>
    <w:p w:rsidR="00344D82" w:rsidRPr="00D23823" w:rsidRDefault="00344D82" w:rsidP="00344D82">
      <w:pPr>
        <w:ind w:firstLine="709"/>
        <w:jc w:val="both"/>
      </w:pPr>
      <w:r w:rsidRPr="00D23823">
        <w:t xml:space="preserve">Особенностью территории парка является наличие густой гидрографической сети, которая создаёт систему естественных барьеров при пожароопасной ситуации. Эту же роль выполняют большие площади болот и заболоченных групп леса. </w:t>
      </w:r>
    </w:p>
    <w:p w:rsidR="00344D82" w:rsidRPr="00D23823" w:rsidRDefault="00344D82" w:rsidP="00344D82">
      <w:pPr>
        <w:ind w:firstLine="709"/>
        <w:jc w:val="both"/>
      </w:pPr>
      <w:r w:rsidRPr="00D23823">
        <w:t xml:space="preserve">Леса национального парка характеризуются высокой степенью пожарной опасности, чему в немалой степени способствуют захламлённость лесов, значительный удельный вес сухостоя в составе елово-сосновых древостоев, специфика породного состава, которая характеризуется преобладанием хвойных насаждений. Однако, малая численность населения, незначительная освоенность территории транспортными путями снижает степень пожарной опасности. По существующей методике оценка класса природной </w:t>
      </w:r>
      <w:r w:rsidRPr="00D23823">
        <w:lastRenderedPageBreak/>
        <w:t xml:space="preserve">пожарной опасности территория парка характеризуется низким классом природной пожарной опасности.  В 2014 и 2015годах пожаров на территории филиала не было. В 2013 году площадь, охваченная пожарами, составила 225 га (таблица </w:t>
      </w:r>
      <w:r w:rsidR="00D23823" w:rsidRPr="00D23823">
        <w:t>111</w:t>
      </w:r>
      <w:r w:rsidRPr="00D23823">
        <w:t>).</w:t>
      </w:r>
    </w:p>
    <w:p w:rsidR="00344D82" w:rsidRPr="00D23823" w:rsidRDefault="00344D82" w:rsidP="00344D82">
      <w:pPr>
        <w:ind w:firstLine="709"/>
        <w:jc w:val="both"/>
      </w:pPr>
    </w:p>
    <w:p w:rsidR="00344D82" w:rsidRPr="00D23823" w:rsidRDefault="00344D82" w:rsidP="00344D82">
      <w:pPr>
        <w:jc w:val="center"/>
        <w:rPr>
          <w:i/>
        </w:rPr>
      </w:pPr>
      <w:r w:rsidRPr="00D23823">
        <w:rPr>
          <w:b/>
          <w:noProof/>
          <w:sz w:val="20"/>
          <w:szCs w:val="20"/>
        </w:rPr>
        <w:drawing>
          <wp:inline distT="0" distB="0" distL="0" distR="0" wp14:anchorId="4FEC5B50" wp14:editId="3977F76F">
            <wp:extent cx="3838575" cy="2828925"/>
            <wp:effectExtent l="0" t="0" r="9525" b="9525"/>
            <wp:docPr id="10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344D82" w:rsidRPr="00D23823" w:rsidRDefault="00344D82" w:rsidP="00344D82">
      <w:pPr>
        <w:jc w:val="center"/>
        <w:rPr>
          <w:sz w:val="20"/>
        </w:rPr>
      </w:pPr>
      <w:r w:rsidRPr="00D23823">
        <w:rPr>
          <w:sz w:val="20"/>
        </w:rPr>
        <w:t>Рис.</w:t>
      </w:r>
      <w:r w:rsidR="00D23823" w:rsidRPr="00D23823">
        <w:rPr>
          <w:sz w:val="20"/>
        </w:rPr>
        <w:t>74</w:t>
      </w:r>
      <w:r w:rsidRPr="00D23823">
        <w:rPr>
          <w:sz w:val="20"/>
        </w:rPr>
        <w:t>. Нарушения на территории Парка.</w:t>
      </w:r>
    </w:p>
    <w:p w:rsidR="00344D82" w:rsidRPr="00D23823" w:rsidRDefault="00344D82" w:rsidP="00344D82">
      <w:pPr>
        <w:rPr>
          <w:i/>
        </w:rPr>
      </w:pPr>
    </w:p>
    <w:p w:rsidR="00344D82" w:rsidRPr="00B21ACD" w:rsidRDefault="00344D82" w:rsidP="00344D82">
      <w:pPr>
        <w:jc w:val="right"/>
        <w:rPr>
          <w:i/>
        </w:rPr>
      </w:pPr>
      <w:r w:rsidRPr="00D23823">
        <w:rPr>
          <w:i/>
        </w:rPr>
        <w:t xml:space="preserve">Таблица </w:t>
      </w:r>
      <w:r w:rsidR="00D23823" w:rsidRPr="00D23823">
        <w:rPr>
          <w:i/>
        </w:rPr>
        <w:t>111</w:t>
      </w:r>
    </w:p>
    <w:p w:rsidR="00344D82" w:rsidRDefault="00344D82" w:rsidP="00344D82">
      <w:pPr>
        <w:ind w:firstLine="709"/>
        <w:jc w:val="center"/>
        <w:rPr>
          <w:b/>
        </w:rPr>
      </w:pPr>
      <w:r w:rsidRPr="00905D57">
        <w:rPr>
          <w:b/>
        </w:rPr>
        <w:t>Выполнение плановых мероприятий ОФ ФГБУ НП «Водлозерский»</w:t>
      </w:r>
    </w:p>
    <w:p w:rsidR="00344D82" w:rsidRPr="00905D57" w:rsidRDefault="00344D82" w:rsidP="00344D82">
      <w:pPr>
        <w:ind w:firstLine="709"/>
        <w:jc w:val="center"/>
        <w:rPr>
          <w:b/>
        </w:rPr>
      </w:pPr>
    </w:p>
    <w:tbl>
      <w:tblPr>
        <w:tblpPr w:leftFromText="180" w:rightFromText="180" w:vertAnchor="text" w:horzAnchor="margin" w:tblpXSpec="center" w:tblpY="56"/>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8"/>
        <w:gridCol w:w="1358"/>
        <w:gridCol w:w="1350"/>
        <w:gridCol w:w="1350"/>
      </w:tblGrid>
      <w:tr w:rsidR="00344D82" w:rsidRPr="00C55917" w:rsidTr="00E209F2">
        <w:trPr>
          <w:trHeight w:val="460"/>
          <w:tblHeader/>
        </w:trPr>
        <w:tc>
          <w:tcPr>
            <w:tcW w:w="5508" w:type="dxa"/>
            <w:tcBorders>
              <w:top w:val="single" w:sz="4" w:space="0" w:color="auto"/>
              <w:left w:val="single" w:sz="4" w:space="0" w:color="auto"/>
              <w:bottom w:val="single" w:sz="4" w:space="0" w:color="auto"/>
              <w:right w:val="single" w:sz="4" w:space="0" w:color="auto"/>
            </w:tcBorders>
            <w:vAlign w:val="center"/>
            <w:hideMark/>
          </w:tcPr>
          <w:p w:rsidR="00344D82" w:rsidRPr="00C55917" w:rsidRDefault="00344D82" w:rsidP="00E209F2">
            <w:pPr>
              <w:ind w:hanging="272"/>
              <w:jc w:val="center"/>
              <w:rPr>
                <w:b/>
                <w:sz w:val="20"/>
              </w:rPr>
            </w:pPr>
            <w:r w:rsidRPr="00C55917">
              <w:rPr>
                <w:b/>
                <w:sz w:val="20"/>
              </w:rPr>
              <w:t>Мероприятия</w:t>
            </w:r>
          </w:p>
        </w:tc>
        <w:tc>
          <w:tcPr>
            <w:tcW w:w="1358" w:type="dxa"/>
            <w:tcBorders>
              <w:top w:val="single" w:sz="4" w:space="0" w:color="auto"/>
              <w:left w:val="single" w:sz="4" w:space="0" w:color="auto"/>
              <w:bottom w:val="single" w:sz="4" w:space="0" w:color="auto"/>
              <w:right w:val="single" w:sz="4" w:space="0" w:color="auto"/>
            </w:tcBorders>
            <w:vAlign w:val="center"/>
            <w:hideMark/>
          </w:tcPr>
          <w:p w:rsidR="00344D82" w:rsidRPr="00C55917" w:rsidRDefault="00344D82" w:rsidP="00E209F2">
            <w:pPr>
              <w:jc w:val="center"/>
              <w:rPr>
                <w:b/>
                <w:sz w:val="20"/>
              </w:rPr>
            </w:pPr>
            <w:r w:rsidRPr="00C55917">
              <w:rPr>
                <w:b/>
                <w:sz w:val="20"/>
              </w:rPr>
              <w:t>2013</w:t>
            </w:r>
          </w:p>
        </w:tc>
        <w:tc>
          <w:tcPr>
            <w:tcW w:w="1350" w:type="dxa"/>
            <w:tcBorders>
              <w:top w:val="single" w:sz="4" w:space="0" w:color="auto"/>
              <w:left w:val="single" w:sz="4" w:space="0" w:color="auto"/>
              <w:bottom w:val="single" w:sz="4" w:space="0" w:color="auto"/>
              <w:right w:val="single" w:sz="4" w:space="0" w:color="auto"/>
            </w:tcBorders>
            <w:vAlign w:val="center"/>
            <w:hideMark/>
          </w:tcPr>
          <w:p w:rsidR="00344D82" w:rsidRPr="00C55917" w:rsidRDefault="00344D82" w:rsidP="00E209F2">
            <w:pPr>
              <w:jc w:val="center"/>
              <w:rPr>
                <w:b/>
                <w:sz w:val="20"/>
              </w:rPr>
            </w:pPr>
            <w:r w:rsidRPr="00C55917">
              <w:rPr>
                <w:b/>
                <w:sz w:val="20"/>
              </w:rPr>
              <w:t>2014</w:t>
            </w:r>
          </w:p>
        </w:tc>
        <w:tc>
          <w:tcPr>
            <w:tcW w:w="1350" w:type="dxa"/>
            <w:tcBorders>
              <w:top w:val="single" w:sz="4" w:space="0" w:color="auto"/>
              <w:left w:val="single" w:sz="4" w:space="0" w:color="auto"/>
              <w:bottom w:val="single" w:sz="4" w:space="0" w:color="auto"/>
              <w:right w:val="single" w:sz="4" w:space="0" w:color="auto"/>
            </w:tcBorders>
            <w:vAlign w:val="center"/>
            <w:hideMark/>
          </w:tcPr>
          <w:p w:rsidR="00344D82" w:rsidRPr="00C55917" w:rsidRDefault="00344D82" w:rsidP="00E209F2">
            <w:pPr>
              <w:jc w:val="center"/>
              <w:rPr>
                <w:b/>
                <w:sz w:val="20"/>
              </w:rPr>
            </w:pPr>
            <w:r>
              <w:rPr>
                <w:b/>
                <w:sz w:val="20"/>
              </w:rPr>
              <w:t>2015</w:t>
            </w:r>
          </w:p>
        </w:tc>
      </w:tr>
      <w:tr w:rsidR="00CA04ED" w:rsidRPr="00C55917" w:rsidTr="00CA04ED">
        <w:trPr>
          <w:trHeight w:val="241"/>
          <w:tblHeader/>
        </w:trPr>
        <w:tc>
          <w:tcPr>
            <w:tcW w:w="5508"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ind w:hanging="272"/>
              <w:jc w:val="center"/>
              <w:rPr>
                <w:b/>
                <w:sz w:val="20"/>
                <w:lang w:val="en-US"/>
              </w:rPr>
            </w:pPr>
            <w:r>
              <w:rPr>
                <w:b/>
                <w:sz w:val="20"/>
                <w:lang w:val="en-US"/>
              </w:rPr>
              <w:t>1</w:t>
            </w:r>
          </w:p>
        </w:tc>
        <w:tc>
          <w:tcPr>
            <w:tcW w:w="1358"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2</w:t>
            </w:r>
          </w:p>
        </w:tc>
        <w:tc>
          <w:tcPr>
            <w:tcW w:w="135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3</w:t>
            </w:r>
          </w:p>
        </w:tc>
        <w:tc>
          <w:tcPr>
            <w:tcW w:w="1350" w:type="dxa"/>
            <w:tcBorders>
              <w:top w:val="single" w:sz="4" w:space="0" w:color="auto"/>
              <w:left w:val="single" w:sz="4" w:space="0" w:color="auto"/>
              <w:bottom w:val="single" w:sz="4" w:space="0" w:color="auto"/>
              <w:right w:val="single" w:sz="4" w:space="0" w:color="auto"/>
            </w:tcBorders>
            <w:vAlign w:val="center"/>
          </w:tcPr>
          <w:p w:rsidR="00CA04ED" w:rsidRPr="00CA04ED" w:rsidRDefault="00CA04ED" w:rsidP="00E209F2">
            <w:pPr>
              <w:jc w:val="center"/>
              <w:rPr>
                <w:b/>
                <w:sz w:val="20"/>
                <w:lang w:val="en-US"/>
              </w:rPr>
            </w:pPr>
            <w:r>
              <w:rPr>
                <w:b/>
                <w:sz w:val="20"/>
                <w:lang w:val="en-US"/>
              </w:rPr>
              <w:t>4</w:t>
            </w:r>
          </w:p>
        </w:tc>
      </w:tr>
      <w:tr w:rsidR="00344D82" w:rsidRPr="00C55917" w:rsidTr="00E209F2">
        <w:tc>
          <w:tcPr>
            <w:tcW w:w="9566" w:type="dxa"/>
            <w:gridSpan w:val="4"/>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ind w:left="-632" w:firstLine="632"/>
              <w:jc w:val="center"/>
              <w:rPr>
                <w:i/>
                <w:sz w:val="20"/>
              </w:rPr>
            </w:pPr>
            <w:r w:rsidRPr="00C55917">
              <w:rPr>
                <w:i/>
                <w:sz w:val="20"/>
              </w:rPr>
              <w:t>Охрана территории от пожаров: предупредительные мероприятия</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 Разработка плана пожаротушения,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 Проверка комплектности пунктов сосредоточения противопожарного инвентаря,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12</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26</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9</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3. Установка / ремонт шлагбаумов,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 / 2</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-/3</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-/3</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4. Установка противопожарных аншлагов,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0</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5. Прочистка квартальных просек, км</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45</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43,9</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42</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 xml:space="preserve">6. Устройство </w:t>
            </w:r>
            <w:r w:rsidR="00542732" w:rsidRPr="00C55917">
              <w:rPr>
                <w:sz w:val="20"/>
              </w:rPr>
              <w:t>турстоянок мест</w:t>
            </w:r>
            <w:r w:rsidRPr="00C55917">
              <w:rPr>
                <w:sz w:val="20"/>
              </w:rPr>
              <w:t xml:space="preserve"> отдыха / ремонт турстоянок,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 / 13</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3 / 14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6/16</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7. Проведено разъяснительных бесед при выписке карточек посетителя,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119</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94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102</w:t>
            </w:r>
          </w:p>
        </w:tc>
      </w:tr>
      <w:tr w:rsidR="00344D82" w:rsidRPr="00C55917" w:rsidTr="00E209F2">
        <w:tc>
          <w:tcPr>
            <w:tcW w:w="9566" w:type="dxa"/>
            <w:gridSpan w:val="4"/>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i/>
                <w:sz w:val="20"/>
              </w:rPr>
            </w:pPr>
            <w:r w:rsidRPr="00C55917">
              <w:rPr>
                <w:i/>
                <w:sz w:val="20"/>
              </w:rPr>
              <w:t>Биотехнические мероприятия</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8. Изготовление дуплянок,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20</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9. Устройство солонцов,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12</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8</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9</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10. Устройство и подновление крытых галечников,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25</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15</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18</w:t>
            </w:r>
          </w:p>
        </w:tc>
      </w:tr>
      <w:tr w:rsidR="00344D82" w:rsidRPr="00C55917" w:rsidTr="00E209F2">
        <w:tc>
          <w:tcPr>
            <w:tcW w:w="9566" w:type="dxa"/>
            <w:gridSpan w:val="4"/>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i/>
                <w:sz w:val="20"/>
              </w:rPr>
            </w:pPr>
            <w:r w:rsidRPr="00C55917">
              <w:rPr>
                <w:i/>
                <w:sz w:val="20"/>
              </w:rPr>
              <w:t>Лесозащитные работы</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11. Текущий лесопатологический надзор, тыс. га</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5,03</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5,0</w:t>
            </w:r>
          </w:p>
        </w:tc>
      </w:tr>
      <w:tr w:rsidR="00344D82" w:rsidRPr="00C55917" w:rsidTr="00E209F2">
        <w:tc>
          <w:tcPr>
            <w:tcW w:w="9566" w:type="dxa"/>
            <w:gridSpan w:val="4"/>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i/>
                <w:sz w:val="20"/>
              </w:rPr>
            </w:pPr>
            <w:r w:rsidRPr="00C55917">
              <w:rPr>
                <w:i/>
                <w:sz w:val="20"/>
              </w:rPr>
              <w:t xml:space="preserve">Учётные работы </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12. Зимний маршрутный учёт, км</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417</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408</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405,8</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13. Осенний маршрутный учёт, км</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399</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377</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336,5</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14.Учёт водоплавающей дичи, км</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140</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150</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140</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15. Учёт полуводных, км</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250</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250</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116</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16. Учёт на токах,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26</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32</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21</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17. Учёт по экскрементам, км</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417</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150</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165,5</w:t>
            </w:r>
          </w:p>
        </w:tc>
      </w:tr>
      <w:tr w:rsidR="00344D82" w:rsidRPr="00C55917" w:rsidTr="00E209F2">
        <w:tc>
          <w:tcPr>
            <w:tcW w:w="9566" w:type="dxa"/>
            <w:gridSpan w:val="4"/>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i/>
                <w:sz w:val="20"/>
              </w:rPr>
            </w:pPr>
            <w:r w:rsidRPr="00C55917">
              <w:rPr>
                <w:i/>
                <w:sz w:val="20"/>
              </w:rPr>
              <w:t>Мероприятия по охране территории</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18. Исполнение охранных маршрутов, км</w:t>
            </w:r>
          </w:p>
          <w:p w:rsidR="00344D82" w:rsidRPr="00C55917" w:rsidRDefault="00344D82" w:rsidP="00E209F2">
            <w:pPr>
              <w:rPr>
                <w:sz w:val="20"/>
              </w:rPr>
            </w:pPr>
            <w:r w:rsidRPr="00C55917">
              <w:rPr>
                <w:sz w:val="20"/>
              </w:rPr>
              <w:t>в т.ч. пеших</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13207</w:t>
            </w:r>
          </w:p>
          <w:p w:rsidR="00344D82" w:rsidRPr="00C55917" w:rsidRDefault="00344D82" w:rsidP="00E209F2">
            <w:pPr>
              <w:jc w:val="center"/>
              <w:rPr>
                <w:sz w:val="20"/>
              </w:rPr>
            </w:pPr>
            <w:r w:rsidRPr="00C55917">
              <w:rPr>
                <w:sz w:val="20"/>
              </w:rPr>
              <w:t>1893</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13924</w:t>
            </w:r>
          </w:p>
          <w:p w:rsidR="00344D82" w:rsidRPr="00C55917" w:rsidRDefault="00344D82" w:rsidP="00E209F2">
            <w:pPr>
              <w:jc w:val="center"/>
              <w:rPr>
                <w:sz w:val="20"/>
              </w:rPr>
            </w:pPr>
            <w:r w:rsidRPr="00C55917">
              <w:rPr>
                <w:sz w:val="20"/>
              </w:rPr>
              <w:t>2085</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13382,5</w:t>
            </w:r>
          </w:p>
          <w:p w:rsidR="00344D82" w:rsidRPr="00C55917" w:rsidRDefault="00344D82" w:rsidP="00E209F2">
            <w:pPr>
              <w:jc w:val="center"/>
              <w:rPr>
                <w:sz w:val="20"/>
              </w:rPr>
            </w:pPr>
            <w:r w:rsidRPr="00C55917">
              <w:rPr>
                <w:sz w:val="20"/>
              </w:rPr>
              <w:t>1840,5</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19. Проведение плановых ревизий,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14</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20.  Проведение коллективных рейдов,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12</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16</w:t>
            </w:r>
          </w:p>
        </w:tc>
      </w:tr>
      <w:tr w:rsidR="00344D82" w:rsidRPr="00C55917" w:rsidTr="00E209F2">
        <w:tc>
          <w:tcPr>
            <w:tcW w:w="9566" w:type="dxa"/>
            <w:gridSpan w:val="4"/>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i/>
                <w:sz w:val="20"/>
              </w:rPr>
            </w:pPr>
            <w:r w:rsidRPr="00C55917">
              <w:rPr>
                <w:i/>
                <w:sz w:val="20"/>
              </w:rPr>
              <w:lastRenderedPageBreak/>
              <w:t>Благоустройство территории</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21. Устройство турстоянок и мест отдыха,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3</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6</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22. Ремонт турстоянок и мест отдыха,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13</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16</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23. Обслуживание турстоянок,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51</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57</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63</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24. Расчистка пешеходных троп, км</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8</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10,3</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11,5</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25. Благоустройство пешеходных троп, км</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w:t>
            </w:r>
          </w:p>
        </w:tc>
      </w:tr>
      <w:tr w:rsidR="00344D82" w:rsidRPr="00C55917" w:rsidTr="00E209F2">
        <w:tc>
          <w:tcPr>
            <w:tcW w:w="9566" w:type="dxa"/>
            <w:gridSpan w:val="4"/>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i/>
                <w:sz w:val="20"/>
              </w:rPr>
            </w:pPr>
            <w:r w:rsidRPr="00C55917">
              <w:rPr>
                <w:i/>
                <w:sz w:val="20"/>
              </w:rPr>
              <w:t>Выявлено нарушений, всего</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26. Нарушение режима парка,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27. Составлено протоколов, шт.</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4</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5</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w:t>
            </w:r>
          </w:p>
        </w:tc>
      </w:tr>
      <w:tr w:rsidR="00344D82" w:rsidRPr="00C55917" w:rsidTr="00E209F2">
        <w:tc>
          <w:tcPr>
            <w:tcW w:w="550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rPr>
                <w:sz w:val="20"/>
              </w:rPr>
            </w:pPr>
            <w:r w:rsidRPr="00C55917">
              <w:rPr>
                <w:sz w:val="20"/>
              </w:rPr>
              <w:t>28. Лесной пожар, га</w:t>
            </w:r>
          </w:p>
          <w:p w:rsidR="00344D82" w:rsidRPr="00C55917" w:rsidRDefault="00344D82" w:rsidP="00E209F2">
            <w:pPr>
              <w:rPr>
                <w:sz w:val="20"/>
              </w:rPr>
            </w:pPr>
            <w:r w:rsidRPr="00C55917">
              <w:rPr>
                <w:sz w:val="20"/>
              </w:rPr>
              <w:t xml:space="preserve">     Ущерб от потерь древесины, млн. руб.</w:t>
            </w:r>
          </w:p>
        </w:tc>
        <w:tc>
          <w:tcPr>
            <w:tcW w:w="1358"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225</w:t>
            </w:r>
          </w:p>
          <w:p w:rsidR="00344D82" w:rsidRPr="00C55917" w:rsidRDefault="00344D82" w:rsidP="00E209F2">
            <w:pPr>
              <w:jc w:val="center"/>
              <w:rPr>
                <w:sz w:val="20"/>
              </w:rPr>
            </w:pPr>
            <w:r w:rsidRPr="00C55917">
              <w:rPr>
                <w:sz w:val="20"/>
              </w:rPr>
              <w:t>1,0</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w:t>
            </w:r>
          </w:p>
          <w:p w:rsidR="00344D82" w:rsidRPr="00C55917" w:rsidRDefault="00344D82" w:rsidP="00E209F2">
            <w:pPr>
              <w:jc w:val="center"/>
              <w:rPr>
                <w:sz w:val="20"/>
              </w:rPr>
            </w:pPr>
            <w:r w:rsidRPr="00C55917">
              <w:rPr>
                <w:sz w:val="20"/>
              </w:rPr>
              <w:t>-</w:t>
            </w:r>
          </w:p>
        </w:tc>
        <w:tc>
          <w:tcPr>
            <w:tcW w:w="1350" w:type="dxa"/>
            <w:tcBorders>
              <w:top w:val="single" w:sz="4" w:space="0" w:color="auto"/>
              <w:left w:val="single" w:sz="4" w:space="0" w:color="auto"/>
              <w:bottom w:val="single" w:sz="4" w:space="0" w:color="auto"/>
              <w:right w:val="single" w:sz="4" w:space="0" w:color="auto"/>
            </w:tcBorders>
            <w:hideMark/>
          </w:tcPr>
          <w:p w:rsidR="00344D82" w:rsidRPr="00C55917" w:rsidRDefault="00344D82" w:rsidP="00E209F2">
            <w:pPr>
              <w:jc w:val="center"/>
              <w:rPr>
                <w:sz w:val="20"/>
              </w:rPr>
            </w:pPr>
            <w:r w:rsidRPr="00C55917">
              <w:rPr>
                <w:sz w:val="20"/>
              </w:rPr>
              <w:t>-</w:t>
            </w:r>
          </w:p>
          <w:p w:rsidR="00344D82" w:rsidRPr="00C55917" w:rsidRDefault="00344D82" w:rsidP="00E209F2">
            <w:pPr>
              <w:jc w:val="center"/>
              <w:rPr>
                <w:sz w:val="20"/>
              </w:rPr>
            </w:pPr>
            <w:r w:rsidRPr="00C55917">
              <w:rPr>
                <w:sz w:val="20"/>
              </w:rPr>
              <w:t>-</w:t>
            </w:r>
          </w:p>
        </w:tc>
      </w:tr>
    </w:tbl>
    <w:p w:rsidR="00344D82" w:rsidRDefault="00344D82" w:rsidP="00344D82">
      <w:pPr>
        <w:jc w:val="both"/>
        <w:rPr>
          <w:b/>
          <w:highlight w:val="green"/>
        </w:rPr>
      </w:pPr>
    </w:p>
    <w:p w:rsidR="00344D82" w:rsidRPr="00905D57" w:rsidRDefault="00344D82" w:rsidP="00344D82">
      <w:pPr>
        <w:ind w:firstLine="709"/>
        <w:jc w:val="both"/>
      </w:pPr>
      <w:r w:rsidRPr="00905D57">
        <w:rPr>
          <w:b/>
        </w:rPr>
        <w:t>Рекреационная деятельность</w:t>
      </w:r>
      <w:r w:rsidRPr="00905D57">
        <w:t xml:space="preserve"> </w:t>
      </w:r>
    </w:p>
    <w:p w:rsidR="00344D82" w:rsidRPr="00905D57" w:rsidRDefault="00344D82" w:rsidP="00344D82">
      <w:pPr>
        <w:ind w:firstLine="709"/>
        <w:jc w:val="both"/>
      </w:pPr>
      <w:r w:rsidRPr="00905D57">
        <w:t xml:space="preserve">В Водлозерском парке успешно развиваются следующие виды экотуризма: путешествия по рекам и озерам, экскурсии по природным и экологическим тропам, летние и зимние лагеря с образовательными программами для специалистов, студентов и школьников. </w:t>
      </w:r>
    </w:p>
    <w:p w:rsidR="00344D82" w:rsidRPr="00D23823" w:rsidRDefault="00344D82" w:rsidP="00344D82">
      <w:pPr>
        <w:ind w:firstLine="709"/>
        <w:jc w:val="both"/>
      </w:pPr>
      <w:r w:rsidRPr="00905D57">
        <w:t xml:space="preserve">Привлекают туристов на территорию </w:t>
      </w:r>
      <w:r w:rsidR="00542732">
        <w:t>парка специфические особенности</w:t>
      </w:r>
      <w:r w:rsidRPr="00905D57">
        <w:t xml:space="preserve"> климата, рельефа, водные объекты – бурные речные пороги, флора и фауна. Не остаются незамеченными и историко-культурные достопримечательности - исторические, археологические, культурные памятники, находящиеся в непосредственной связи с </w:t>
      </w:r>
      <w:r w:rsidRPr="00D23823">
        <w:t>природной средой.</w:t>
      </w:r>
    </w:p>
    <w:p w:rsidR="00344D82" w:rsidRPr="00D23823" w:rsidRDefault="00344D82" w:rsidP="00344D82">
      <w:pPr>
        <w:ind w:firstLine="709"/>
        <w:jc w:val="both"/>
      </w:pPr>
      <w:r w:rsidRPr="00D23823">
        <w:t>Количество зарегистрированных посетителей в Онежском филиале, познаком</w:t>
      </w:r>
      <w:r w:rsidR="00542732" w:rsidRPr="00D23823">
        <w:t xml:space="preserve">ившихся с национальным </w:t>
      </w:r>
      <w:r w:rsidRPr="00D23823">
        <w:t>Парком, в 2015 году, включая визит-центр</w:t>
      </w:r>
      <w:r w:rsidR="00542732" w:rsidRPr="00D23823">
        <w:t xml:space="preserve"> в городе Онега, составило 1395</w:t>
      </w:r>
      <w:r w:rsidRPr="00D23823">
        <w:t xml:space="preserve"> челов</w:t>
      </w:r>
      <w:r w:rsidR="00542732" w:rsidRPr="00D23823">
        <w:t xml:space="preserve">ек. Природную территорию парка </w:t>
      </w:r>
      <w:r w:rsidRPr="00D23823">
        <w:t>посетило</w:t>
      </w:r>
      <w:r w:rsidR="00542732" w:rsidRPr="00D23823">
        <w:t xml:space="preserve"> 418 человек, большая часть их,</w:t>
      </w:r>
      <w:r w:rsidRPr="00D23823">
        <w:t xml:space="preserve"> являются гражданами России и только 13 человек – граждане Беларуси (</w:t>
      </w:r>
      <w:r w:rsidR="00D23823" w:rsidRPr="00D23823">
        <w:t>рисунок 75</w:t>
      </w:r>
      <w:r w:rsidRPr="00D23823">
        <w:t xml:space="preserve">, </w:t>
      </w:r>
      <w:r w:rsidR="00D23823" w:rsidRPr="00D23823">
        <w:t>76</w:t>
      </w:r>
      <w:r w:rsidRPr="00D23823">
        <w:t xml:space="preserve">, </w:t>
      </w:r>
      <w:r w:rsidR="00D23823" w:rsidRPr="00D23823">
        <w:t>77</w:t>
      </w:r>
      <w:r w:rsidRPr="00D23823">
        <w:t>).</w:t>
      </w:r>
    </w:p>
    <w:p w:rsidR="00344D82" w:rsidRPr="00D23823" w:rsidRDefault="00344D82" w:rsidP="00344D82">
      <w:pPr>
        <w:ind w:firstLine="709"/>
        <w:jc w:val="center"/>
      </w:pPr>
      <w:r w:rsidRPr="00D23823">
        <w:rPr>
          <w:noProof/>
        </w:rPr>
        <w:drawing>
          <wp:inline distT="0" distB="0" distL="0" distR="0" wp14:anchorId="4A5C4254" wp14:editId="506964A9">
            <wp:extent cx="4657725" cy="1800620"/>
            <wp:effectExtent l="0" t="0" r="0" b="0"/>
            <wp:docPr id="103" name="Object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344D82" w:rsidRPr="00D23823" w:rsidRDefault="00344D82" w:rsidP="00344D82">
      <w:pPr>
        <w:pStyle w:val="ConsPlusNormal"/>
        <w:ind w:firstLine="0"/>
        <w:jc w:val="center"/>
        <w:rPr>
          <w:rFonts w:ascii="Times New Roman" w:hAnsi="Times New Roman" w:cs="Times New Roman"/>
          <w:szCs w:val="24"/>
        </w:rPr>
      </w:pPr>
      <w:r w:rsidRPr="00D23823">
        <w:rPr>
          <w:rFonts w:ascii="Times New Roman" w:hAnsi="Times New Roman" w:cs="Times New Roman"/>
          <w:szCs w:val="24"/>
        </w:rPr>
        <w:t>Рис.</w:t>
      </w:r>
      <w:r w:rsidR="00D23823" w:rsidRPr="00D23823">
        <w:rPr>
          <w:rFonts w:ascii="Times New Roman" w:hAnsi="Times New Roman" w:cs="Times New Roman"/>
          <w:szCs w:val="24"/>
        </w:rPr>
        <w:t>75</w:t>
      </w:r>
      <w:r w:rsidRPr="00D23823">
        <w:rPr>
          <w:rFonts w:ascii="Times New Roman" w:hAnsi="Times New Roman" w:cs="Times New Roman"/>
          <w:szCs w:val="24"/>
        </w:rPr>
        <w:t>. Количество посетителей территории Онежского филиала.</w:t>
      </w:r>
    </w:p>
    <w:p w:rsidR="00344D82" w:rsidRPr="00D23823" w:rsidRDefault="00344D82" w:rsidP="00344D82">
      <w:pPr>
        <w:pStyle w:val="ConsPlusNormal"/>
        <w:ind w:firstLine="709"/>
        <w:jc w:val="both"/>
        <w:rPr>
          <w:rFonts w:ascii="Times New Roman" w:hAnsi="Times New Roman" w:cs="Times New Roman"/>
          <w:sz w:val="24"/>
          <w:szCs w:val="24"/>
        </w:rPr>
      </w:pPr>
      <w:r w:rsidRPr="00D23823">
        <w:rPr>
          <w:rFonts w:ascii="Times New Roman" w:hAnsi="Times New Roman" w:cs="Times New Roman"/>
          <w:noProof/>
          <w:sz w:val="24"/>
          <w:szCs w:val="24"/>
        </w:rPr>
        <w:drawing>
          <wp:inline distT="0" distB="0" distL="0" distR="0" wp14:anchorId="7647808E" wp14:editId="301BCDA2">
            <wp:extent cx="5419725" cy="2526143"/>
            <wp:effectExtent l="0" t="0" r="0" b="0"/>
            <wp:docPr id="104" name="Объект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344D82" w:rsidRPr="00D23823" w:rsidRDefault="00344D82" w:rsidP="00344D82">
      <w:pPr>
        <w:spacing w:line="360" w:lineRule="auto"/>
        <w:jc w:val="center"/>
        <w:rPr>
          <w:sz w:val="20"/>
        </w:rPr>
      </w:pPr>
      <w:r w:rsidRPr="00D23823">
        <w:rPr>
          <w:sz w:val="20"/>
        </w:rPr>
        <w:t>Рис.</w:t>
      </w:r>
      <w:r w:rsidR="00D23823" w:rsidRPr="00D23823">
        <w:rPr>
          <w:sz w:val="20"/>
        </w:rPr>
        <w:t>76</w:t>
      </w:r>
      <w:r w:rsidRPr="00D23823">
        <w:rPr>
          <w:sz w:val="20"/>
        </w:rPr>
        <w:t>. Категории посетителей Онежского филиала.</w:t>
      </w:r>
    </w:p>
    <w:p w:rsidR="00344D82" w:rsidRPr="00D23823" w:rsidRDefault="00344D82" w:rsidP="00344D82">
      <w:pPr>
        <w:pStyle w:val="ConsPlusNormal"/>
        <w:jc w:val="both"/>
        <w:rPr>
          <w:rFonts w:ascii="Times New Roman" w:hAnsi="Times New Roman" w:cs="Times New Roman"/>
          <w:sz w:val="24"/>
          <w:szCs w:val="24"/>
        </w:rPr>
      </w:pPr>
      <w:r w:rsidRPr="00D23823">
        <w:rPr>
          <w:rFonts w:ascii="Times New Roman" w:hAnsi="Times New Roman" w:cs="Times New Roman"/>
          <w:sz w:val="24"/>
          <w:szCs w:val="24"/>
        </w:rPr>
        <w:lastRenderedPageBreak/>
        <w:t xml:space="preserve">Объем средств, поступивший в ОФ в 2015 году от рекреационной деятельности, по отношению к 2013 – 2014 гг. по всем показателям увеличился, несмотря на стабильный поток посетителей. Это связано с увеличением приема организованных групп, которым предоставляется полный пакет услуг. В стоимость подобных туров входит полный пакет услуг, оказываемых в Парке, а именно: транспортное обеспечение (болотоход, лодки с моторами), сопровождение на маршруте, проживание в турприютах. Транспортное обеспечение-это основная услуга, предоставляемая в Онежском филиале. </w:t>
      </w:r>
    </w:p>
    <w:p w:rsidR="00344D82" w:rsidRPr="00D23823" w:rsidRDefault="00344D82" w:rsidP="00344D82">
      <w:pPr>
        <w:pStyle w:val="ConsPlusNormal"/>
        <w:ind w:firstLine="0"/>
        <w:jc w:val="both"/>
        <w:rPr>
          <w:rFonts w:ascii="Times New Roman" w:hAnsi="Times New Roman" w:cs="Times New Roman"/>
          <w:sz w:val="24"/>
          <w:szCs w:val="24"/>
        </w:rPr>
      </w:pPr>
      <w:r w:rsidRPr="00D23823">
        <w:rPr>
          <w:rFonts w:ascii="Times New Roman" w:hAnsi="Times New Roman" w:cs="Times New Roman"/>
          <w:noProof/>
          <w:sz w:val="24"/>
          <w:szCs w:val="24"/>
        </w:rPr>
        <w:drawing>
          <wp:inline distT="0" distB="0" distL="0" distR="0" wp14:anchorId="35AC980B" wp14:editId="3951AFD2">
            <wp:extent cx="6105525" cy="2173309"/>
            <wp:effectExtent l="0" t="0" r="0" b="0"/>
            <wp:docPr id="105" name="Объект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344D82" w:rsidRPr="00D23823" w:rsidRDefault="00344D82" w:rsidP="00344D82">
      <w:pPr>
        <w:pStyle w:val="ConsPlusNormal"/>
        <w:ind w:firstLine="0"/>
        <w:jc w:val="center"/>
        <w:rPr>
          <w:rFonts w:ascii="Times New Roman" w:hAnsi="Times New Roman" w:cs="Times New Roman"/>
          <w:szCs w:val="24"/>
        </w:rPr>
      </w:pPr>
      <w:r w:rsidRPr="00D23823">
        <w:rPr>
          <w:rFonts w:ascii="Times New Roman" w:hAnsi="Times New Roman" w:cs="Times New Roman"/>
          <w:szCs w:val="24"/>
        </w:rPr>
        <w:t>Рис.</w:t>
      </w:r>
      <w:r w:rsidR="00D23823" w:rsidRPr="00D23823">
        <w:rPr>
          <w:rFonts w:ascii="Times New Roman" w:hAnsi="Times New Roman" w:cs="Times New Roman"/>
          <w:szCs w:val="24"/>
        </w:rPr>
        <w:t>77</w:t>
      </w:r>
      <w:r w:rsidRPr="00D23823">
        <w:rPr>
          <w:rFonts w:ascii="Times New Roman" w:hAnsi="Times New Roman" w:cs="Times New Roman"/>
          <w:szCs w:val="24"/>
        </w:rPr>
        <w:t xml:space="preserve">. </w:t>
      </w:r>
      <w:r w:rsidRPr="00D23823">
        <w:rPr>
          <w:rFonts w:ascii="Times New Roman" w:hAnsi="Times New Roman"/>
          <w:szCs w:val="24"/>
        </w:rPr>
        <w:t>Соотношение видов услуг, оказываемых посетителям в Онежском филиале.</w:t>
      </w:r>
    </w:p>
    <w:p w:rsidR="00344D82" w:rsidRPr="00D23823" w:rsidRDefault="00344D82" w:rsidP="00344D82">
      <w:pPr>
        <w:pStyle w:val="ConsPlusNormal"/>
        <w:jc w:val="both"/>
        <w:rPr>
          <w:rFonts w:ascii="Times New Roman" w:hAnsi="Times New Roman" w:cs="Times New Roman"/>
          <w:sz w:val="24"/>
          <w:szCs w:val="24"/>
        </w:rPr>
      </w:pPr>
    </w:p>
    <w:p w:rsidR="00344D82" w:rsidRPr="00D23823" w:rsidRDefault="00344D82" w:rsidP="00344D82">
      <w:pPr>
        <w:pStyle w:val="ConsPlusNormal"/>
        <w:ind w:firstLine="709"/>
        <w:jc w:val="both"/>
        <w:rPr>
          <w:rFonts w:ascii="Times New Roman" w:hAnsi="Times New Roman" w:cs="Times New Roman"/>
          <w:sz w:val="24"/>
          <w:szCs w:val="24"/>
        </w:rPr>
      </w:pPr>
      <w:r w:rsidRPr="00D23823">
        <w:rPr>
          <w:rFonts w:ascii="Times New Roman" w:hAnsi="Times New Roman" w:cs="Times New Roman"/>
          <w:sz w:val="24"/>
          <w:szCs w:val="24"/>
        </w:rPr>
        <w:t xml:space="preserve">География посетителей, исключая посетителей из Беларуси, в 2015 году была ограничена двумя федеральными округами, Центральным и Северо-Западным. В 2014 году приезжали группы из Чувашии и Татарстана (Приволжский ФО). Место расположения территории национального парка «Водлозерский» играет большую роль в том, что большее количество посетителей едут из Архангельской области и Республики Карелия (таблица </w:t>
      </w:r>
      <w:r w:rsidR="00D23823" w:rsidRPr="00D23823">
        <w:rPr>
          <w:rFonts w:ascii="Times New Roman" w:hAnsi="Times New Roman" w:cs="Times New Roman"/>
          <w:sz w:val="24"/>
          <w:szCs w:val="24"/>
        </w:rPr>
        <w:t>11</w:t>
      </w:r>
      <w:r w:rsidRPr="00D23823">
        <w:rPr>
          <w:rFonts w:ascii="Times New Roman" w:hAnsi="Times New Roman" w:cs="Times New Roman"/>
          <w:sz w:val="24"/>
          <w:szCs w:val="24"/>
        </w:rPr>
        <w:t xml:space="preserve">2). </w:t>
      </w:r>
    </w:p>
    <w:p w:rsidR="00344D82" w:rsidRPr="00B21ACD" w:rsidRDefault="00344D82" w:rsidP="00344D82">
      <w:pPr>
        <w:pStyle w:val="ConsPlusNormal"/>
        <w:jc w:val="right"/>
        <w:rPr>
          <w:rFonts w:ascii="Times New Roman" w:hAnsi="Times New Roman" w:cs="Times New Roman"/>
          <w:i/>
          <w:sz w:val="24"/>
          <w:szCs w:val="24"/>
        </w:rPr>
      </w:pPr>
      <w:r w:rsidRPr="00D23823">
        <w:rPr>
          <w:rFonts w:ascii="Times New Roman" w:hAnsi="Times New Roman" w:cs="Times New Roman"/>
          <w:i/>
          <w:sz w:val="24"/>
          <w:szCs w:val="24"/>
        </w:rPr>
        <w:t xml:space="preserve">Таблица </w:t>
      </w:r>
      <w:r w:rsidR="00D23823" w:rsidRPr="00D23823">
        <w:rPr>
          <w:rFonts w:ascii="Times New Roman" w:hAnsi="Times New Roman" w:cs="Times New Roman"/>
          <w:i/>
          <w:sz w:val="24"/>
          <w:szCs w:val="24"/>
        </w:rPr>
        <w:t>112</w:t>
      </w:r>
    </w:p>
    <w:p w:rsidR="00344D82" w:rsidRDefault="00344D82" w:rsidP="00344D82">
      <w:pPr>
        <w:pStyle w:val="ConsPlusNormal"/>
        <w:jc w:val="center"/>
        <w:rPr>
          <w:rFonts w:ascii="Times New Roman" w:hAnsi="Times New Roman" w:cs="Times New Roman"/>
          <w:b/>
          <w:sz w:val="24"/>
          <w:szCs w:val="24"/>
        </w:rPr>
      </w:pPr>
      <w:r w:rsidRPr="00905D57">
        <w:rPr>
          <w:rFonts w:ascii="Times New Roman" w:hAnsi="Times New Roman" w:cs="Times New Roman"/>
          <w:b/>
          <w:sz w:val="24"/>
          <w:szCs w:val="24"/>
        </w:rPr>
        <w:t>География посетителей Парка</w:t>
      </w:r>
    </w:p>
    <w:p w:rsidR="00344D82" w:rsidRPr="00905D57" w:rsidRDefault="00344D82" w:rsidP="00344D82">
      <w:pPr>
        <w:pStyle w:val="ConsPlusNormal"/>
        <w:jc w:val="center"/>
        <w:rPr>
          <w:rFonts w:ascii="Times New Roman" w:hAnsi="Times New Roman" w:cs="Times New Roman"/>
          <w:b/>
          <w:sz w:val="24"/>
          <w:szCs w:val="24"/>
        </w:rPr>
      </w:pPr>
    </w:p>
    <w:tbl>
      <w:tblPr>
        <w:tblpPr w:leftFromText="180" w:rightFromText="180" w:vertAnchor="text" w:horzAnchor="margin" w:tblpXSpec="center" w:tblpY="44"/>
        <w:tblW w:w="9072" w:type="dxa"/>
        <w:tblLook w:val="04A0" w:firstRow="1" w:lastRow="0" w:firstColumn="1" w:lastColumn="0" w:noHBand="0" w:noVBand="1"/>
      </w:tblPr>
      <w:tblGrid>
        <w:gridCol w:w="3788"/>
        <w:gridCol w:w="1361"/>
        <w:gridCol w:w="1822"/>
        <w:gridCol w:w="2101"/>
      </w:tblGrid>
      <w:tr w:rsidR="00344D82" w:rsidRPr="00C55917" w:rsidTr="00E209F2">
        <w:trPr>
          <w:trHeight w:val="20"/>
        </w:trPr>
        <w:tc>
          <w:tcPr>
            <w:tcW w:w="37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4D82" w:rsidRPr="00C55917" w:rsidRDefault="00344D82" w:rsidP="00E209F2">
            <w:pPr>
              <w:pStyle w:val="ConsPlusNormal"/>
              <w:ind w:firstLine="0"/>
              <w:jc w:val="center"/>
              <w:rPr>
                <w:rFonts w:ascii="Times New Roman" w:hAnsi="Times New Roman" w:cs="Times New Roman"/>
                <w:b/>
                <w:szCs w:val="24"/>
              </w:rPr>
            </w:pPr>
            <w:r w:rsidRPr="00C55917">
              <w:rPr>
                <w:rFonts w:ascii="Times New Roman" w:hAnsi="Times New Roman" w:cs="Times New Roman"/>
                <w:b/>
                <w:szCs w:val="24"/>
              </w:rPr>
              <w:t>Регион/государство</w:t>
            </w:r>
          </w:p>
          <w:p w:rsidR="00344D82" w:rsidRPr="00C55917" w:rsidRDefault="00344D82" w:rsidP="00E209F2">
            <w:pPr>
              <w:pStyle w:val="ConsPlusNormal"/>
              <w:ind w:firstLine="0"/>
              <w:jc w:val="center"/>
              <w:rPr>
                <w:rFonts w:ascii="Times New Roman" w:hAnsi="Times New Roman" w:cs="Times New Roman"/>
                <w:b/>
                <w:szCs w:val="24"/>
              </w:rPr>
            </w:pPr>
          </w:p>
        </w:tc>
        <w:tc>
          <w:tcPr>
            <w:tcW w:w="1361" w:type="dxa"/>
            <w:tcBorders>
              <w:top w:val="single" w:sz="4" w:space="0" w:color="auto"/>
              <w:left w:val="nil"/>
              <w:bottom w:val="single" w:sz="4" w:space="0" w:color="auto"/>
              <w:right w:val="single" w:sz="4" w:space="0" w:color="auto"/>
            </w:tcBorders>
            <w:shd w:val="clear" w:color="auto" w:fill="auto"/>
            <w:noWrap/>
            <w:vAlign w:val="center"/>
          </w:tcPr>
          <w:p w:rsidR="00344D82" w:rsidRPr="00C55917" w:rsidRDefault="00344D82" w:rsidP="00E209F2">
            <w:pPr>
              <w:pStyle w:val="ConsPlusNormal"/>
              <w:ind w:firstLine="0"/>
              <w:jc w:val="center"/>
              <w:rPr>
                <w:rFonts w:ascii="Times New Roman" w:hAnsi="Times New Roman" w:cs="Times New Roman"/>
                <w:b/>
                <w:szCs w:val="24"/>
              </w:rPr>
            </w:pPr>
            <w:r w:rsidRPr="00C55917">
              <w:rPr>
                <w:rFonts w:ascii="Times New Roman" w:hAnsi="Times New Roman" w:cs="Times New Roman"/>
                <w:b/>
                <w:szCs w:val="24"/>
              </w:rPr>
              <w:t>Кол-во групп</w:t>
            </w:r>
          </w:p>
        </w:tc>
        <w:tc>
          <w:tcPr>
            <w:tcW w:w="1822" w:type="dxa"/>
            <w:tcBorders>
              <w:top w:val="single" w:sz="4" w:space="0" w:color="auto"/>
              <w:left w:val="nil"/>
              <w:bottom w:val="single" w:sz="4" w:space="0" w:color="auto"/>
              <w:right w:val="single" w:sz="4" w:space="0" w:color="auto"/>
            </w:tcBorders>
            <w:shd w:val="clear" w:color="auto" w:fill="auto"/>
            <w:noWrap/>
            <w:vAlign w:val="center"/>
          </w:tcPr>
          <w:p w:rsidR="00344D82" w:rsidRPr="00C55917" w:rsidRDefault="00344D82" w:rsidP="00E209F2">
            <w:pPr>
              <w:pStyle w:val="ConsPlusNormal"/>
              <w:ind w:firstLine="0"/>
              <w:jc w:val="center"/>
              <w:rPr>
                <w:rFonts w:ascii="Times New Roman" w:hAnsi="Times New Roman" w:cs="Times New Roman"/>
                <w:b/>
                <w:szCs w:val="24"/>
              </w:rPr>
            </w:pPr>
            <w:r w:rsidRPr="00C55917">
              <w:rPr>
                <w:rFonts w:ascii="Times New Roman" w:hAnsi="Times New Roman" w:cs="Times New Roman"/>
                <w:b/>
                <w:szCs w:val="24"/>
              </w:rPr>
              <w:t>Кол-во человек в группах</w:t>
            </w:r>
          </w:p>
        </w:tc>
        <w:tc>
          <w:tcPr>
            <w:tcW w:w="2101" w:type="dxa"/>
            <w:tcBorders>
              <w:top w:val="single" w:sz="4" w:space="0" w:color="auto"/>
              <w:left w:val="nil"/>
              <w:bottom w:val="single" w:sz="4" w:space="0" w:color="auto"/>
              <w:right w:val="single" w:sz="4" w:space="0" w:color="auto"/>
            </w:tcBorders>
            <w:shd w:val="clear" w:color="auto" w:fill="auto"/>
            <w:noWrap/>
            <w:vAlign w:val="center"/>
          </w:tcPr>
          <w:p w:rsidR="00344D82" w:rsidRPr="00C55917" w:rsidRDefault="00344D82" w:rsidP="00E209F2">
            <w:pPr>
              <w:pStyle w:val="ConsPlusNormal"/>
              <w:ind w:firstLine="0"/>
              <w:jc w:val="center"/>
              <w:rPr>
                <w:rFonts w:ascii="Times New Roman" w:hAnsi="Times New Roman" w:cs="Times New Roman"/>
                <w:b/>
                <w:szCs w:val="24"/>
              </w:rPr>
            </w:pPr>
            <w:r w:rsidRPr="00C55917">
              <w:rPr>
                <w:rFonts w:ascii="Times New Roman" w:hAnsi="Times New Roman" w:cs="Times New Roman"/>
                <w:b/>
                <w:szCs w:val="24"/>
              </w:rPr>
              <w:t>Индивидуальные посетители</w:t>
            </w:r>
          </w:p>
        </w:tc>
      </w:tr>
      <w:tr w:rsidR="00CA04ED" w:rsidRPr="00C55917" w:rsidTr="00E209F2">
        <w:trPr>
          <w:trHeight w:val="20"/>
        </w:trPr>
        <w:tc>
          <w:tcPr>
            <w:tcW w:w="37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CA04ED" w:rsidRPr="00CA04ED" w:rsidRDefault="00CA04ED" w:rsidP="00E209F2">
            <w:pPr>
              <w:pStyle w:val="ConsPlusNormal"/>
              <w:ind w:firstLine="0"/>
              <w:jc w:val="center"/>
              <w:rPr>
                <w:rFonts w:ascii="Times New Roman" w:hAnsi="Times New Roman" w:cs="Times New Roman"/>
                <w:b/>
                <w:szCs w:val="24"/>
                <w:lang w:val="en-US"/>
              </w:rPr>
            </w:pPr>
            <w:r>
              <w:rPr>
                <w:rFonts w:ascii="Times New Roman" w:hAnsi="Times New Roman" w:cs="Times New Roman"/>
                <w:b/>
                <w:szCs w:val="24"/>
                <w:lang w:val="en-US"/>
              </w:rPr>
              <w:t>1</w:t>
            </w:r>
          </w:p>
        </w:tc>
        <w:tc>
          <w:tcPr>
            <w:tcW w:w="1361" w:type="dxa"/>
            <w:tcBorders>
              <w:top w:val="single" w:sz="4" w:space="0" w:color="auto"/>
              <w:left w:val="nil"/>
              <w:bottom w:val="single" w:sz="4" w:space="0" w:color="auto"/>
              <w:right w:val="single" w:sz="4" w:space="0" w:color="auto"/>
            </w:tcBorders>
            <w:shd w:val="clear" w:color="auto" w:fill="auto"/>
            <w:noWrap/>
            <w:vAlign w:val="center"/>
          </w:tcPr>
          <w:p w:rsidR="00CA04ED" w:rsidRPr="00CA04ED" w:rsidRDefault="00CA04ED" w:rsidP="00E209F2">
            <w:pPr>
              <w:pStyle w:val="ConsPlusNormal"/>
              <w:ind w:firstLine="0"/>
              <w:jc w:val="center"/>
              <w:rPr>
                <w:rFonts w:ascii="Times New Roman" w:hAnsi="Times New Roman" w:cs="Times New Roman"/>
                <w:b/>
                <w:szCs w:val="24"/>
                <w:lang w:val="en-US"/>
              </w:rPr>
            </w:pPr>
            <w:r>
              <w:rPr>
                <w:rFonts w:ascii="Times New Roman" w:hAnsi="Times New Roman" w:cs="Times New Roman"/>
                <w:b/>
                <w:szCs w:val="24"/>
                <w:lang w:val="en-US"/>
              </w:rPr>
              <w:t>2</w:t>
            </w:r>
          </w:p>
        </w:tc>
        <w:tc>
          <w:tcPr>
            <w:tcW w:w="1822" w:type="dxa"/>
            <w:tcBorders>
              <w:top w:val="single" w:sz="4" w:space="0" w:color="auto"/>
              <w:left w:val="nil"/>
              <w:bottom w:val="single" w:sz="4" w:space="0" w:color="auto"/>
              <w:right w:val="single" w:sz="4" w:space="0" w:color="auto"/>
            </w:tcBorders>
            <w:shd w:val="clear" w:color="auto" w:fill="auto"/>
            <w:noWrap/>
            <w:vAlign w:val="center"/>
          </w:tcPr>
          <w:p w:rsidR="00CA04ED" w:rsidRPr="00CA04ED" w:rsidRDefault="00CA04ED" w:rsidP="00E209F2">
            <w:pPr>
              <w:pStyle w:val="ConsPlusNormal"/>
              <w:ind w:firstLine="0"/>
              <w:jc w:val="center"/>
              <w:rPr>
                <w:rFonts w:ascii="Times New Roman" w:hAnsi="Times New Roman" w:cs="Times New Roman"/>
                <w:b/>
                <w:szCs w:val="24"/>
                <w:lang w:val="en-US"/>
              </w:rPr>
            </w:pPr>
            <w:r>
              <w:rPr>
                <w:rFonts w:ascii="Times New Roman" w:hAnsi="Times New Roman" w:cs="Times New Roman"/>
                <w:b/>
                <w:szCs w:val="24"/>
                <w:lang w:val="en-US"/>
              </w:rPr>
              <w:t>3</w:t>
            </w:r>
          </w:p>
        </w:tc>
        <w:tc>
          <w:tcPr>
            <w:tcW w:w="2101" w:type="dxa"/>
            <w:tcBorders>
              <w:top w:val="single" w:sz="4" w:space="0" w:color="auto"/>
              <w:left w:val="nil"/>
              <w:bottom w:val="single" w:sz="4" w:space="0" w:color="auto"/>
              <w:right w:val="single" w:sz="4" w:space="0" w:color="auto"/>
            </w:tcBorders>
            <w:shd w:val="clear" w:color="auto" w:fill="auto"/>
            <w:noWrap/>
            <w:vAlign w:val="center"/>
          </w:tcPr>
          <w:p w:rsidR="00CA04ED" w:rsidRPr="00CA04ED" w:rsidRDefault="00CA04ED" w:rsidP="00E209F2">
            <w:pPr>
              <w:pStyle w:val="ConsPlusNormal"/>
              <w:ind w:firstLine="0"/>
              <w:jc w:val="center"/>
              <w:rPr>
                <w:rFonts w:ascii="Times New Roman" w:hAnsi="Times New Roman" w:cs="Times New Roman"/>
                <w:b/>
                <w:szCs w:val="24"/>
                <w:lang w:val="en-US"/>
              </w:rPr>
            </w:pPr>
            <w:r>
              <w:rPr>
                <w:rFonts w:ascii="Times New Roman" w:hAnsi="Times New Roman" w:cs="Times New Roman"/>
                <w:b/>
                <w:szCs w:val="24"/>
                <w:lang w:val="en-US"/>
              </w:rPr>
              <w:t>4</w:t>
            </w:r>
          </w:p>
        </w:tc>
      </w:tr>
      <w:tr w:rsidR="00344D82" w:rsidRPr="00C55917" w:rsidTr="00E209F2">
        <w:trPr>
          <w:trHeight w:val="20"/>
        </w:trPr>
        <w:tc>
          <w:tcPr>
            <w:tcW w:w="3788" w:type="dxa"/>
            <w:tcBorders>
              <w:top w:val="nil"/>
              <w:left w:val="single" w:sz="4" w:space="0" w:color="auto"/>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both"/>
              <w:rPr>
                <w:rFonts w:ascii="Times New Roman" w:hAnsi="Times New Roman" w:cs="Times New Roman"/>
                <w:szCs w:val="24"/>
              </w:rPr>
            </w:pPr>
            <w:r w:rsidRPr="00C55917">
              <w:rPr>
                <w:rFonts w:ascii="Times New Roman" w:hAnsi="Times New Roman" w:cs="Times New Roman"/>
                <w:szCs w:val="24"/>
              </w:rPr>
              <w:t>Архангельская область</w:t>
            </w:r>
          </w:p>
        </w:tc>
        <w:tc>
          <w:tcPr>
            <w:tcW w:w="136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58</w:t>
            </w:r>
          </w:p>
        </w:tc>
        <w:tc>
          <w:tcPr>
            <w:tcW w:w="1822"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232</w:t>
            </w:r>
          </w:p>
        </w:tc>
        <w:tc>
          <w:tcPr>
            <w:tcW w:w="210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6</w:t>
            </w:r>
          </w:p>
        </w:tc>
      </w:tr>
      <w:tr w:rsidR="00344D82" w:rsidRPr="00C55917" w:rsidTr="00E209F2">
        <w:trPr>
          <w:trHeight w:val="20"/>
        </w:trPr>
        <w:tc>
          <w:tcPr>
            <w:tcW w:w="3788" w:type="dxa"/>
            <w:tcBorders>
              <w:top w:val="nil"/>
              <w:left w:val="single" w:sz="4" w:space="0" w:color="auto"/>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both"/>
              <w:rPr>
                <w:rFonts w:ascii="Times New Roman" w:hAnsi="Times New Roman" w:cs="Times New Roman"/>
                <w:szCs w:val="24"/>
              </w:rPr>
            </w:pPr>
            <w:r w:rsidRPr="00C55917">
              <w:rPr>
                <w:rFonts w:ascii="Times New Roman" w:hAnsi="Times New Roman" w:cs="Times New Roman"/>
                <w:szCs w:val="24"/>
              </w:rPr>
              <w:t>Республика Карелия</w:t>
            </w:r>
          </w:p>
        </w:tc>
        <w:tc>
          <w:tcPr>
            <w:tcW w:w="136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14</w:t>
            </w:r>
          </w:p>
        </w:tc>
        <w:tc>
          <w:tcPr>
            <w:tcW w:w="1822"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42</w:t>
            </w:r>
          </w:p>
        </w:tc>
        <w:tc>
          <w:tcPr>
            <w:tcW w:w="210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3</w:t>
            </w:r>
          </w:p>
        </w:tc>
      </w:tr>
      <w:tr w:rsidR="00344D82" w:rsidRPr="00C55917" w:rsidTr="00E209F2">
        <w:trPr>
          <w:trHeight w:val="20"/>
        </w:trPr>
        <w:tc>
          <w:tcPr>
            <w:tcW w:w="3788" w:type="dxa"/>
            <w:tcBorders>
              <w:top w:val="nil"/>
              <w:left w:val="single" w:sz="4" w:space="0" w:color="auto"/>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both"/>
              <w:rPr>
                <w:rFonts w:ascii="Times New Roman" w:hAnsi="Times New Roman" w:cs="Times New Roman"/>
                <w:szCs w:val="24"/>
              </w:rPr>
            </w:pPr>
            <w:r w:rsidRPr="00C55917">
              <w:rPr>
                <w:rFonts w:ascii="Times New Roman" w:hAnsi="Times New Roman" w:cs="Times New Roman"/>
                <w:szCs w:val="24"/>
              </w:rPr>
              <w:t>Северо-Западный ФО</w:t>
            </w:r>
          </w:p>
        </w:tc>
        <w:tc>
          <w:tcPr>
            <w:tcW w:w="136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3</w:t>
            </w:r>
          </w:p>
        </w:tc>
        <w:tc>
          <w:tcPr>
            <w:tcW w:w="1822"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41</w:t>
            </w:r>
          </w:p>
        </w:tc>
        <w:tc>
          <w:tcPr>
            <w:tcW w:w="210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2</w:t>
            </w:r>
          </w:p>
        </w:tc>
      </w:tr>
      <w:tr w:rsidR="00344D82" w:rsidRPr="00C55917" w:rsidTr="00E209F2">
        <w:trPr>
          <w:trHeight w:val="20"/>
        </w:trPr>
        <w:tc>
          <w:tcPr>
            <w:tcW w:w="3788" w:type="dxa"/>
            <w:tcBorders>
              <w:top w:val="nil"/>
              <w:left w:val="single" w:sz="4" w:space="0" w:color="auto"/>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both"/>
              <w:rPr>
                <w:rFonts w:ascii="Times New Roman" w:hAnsi="Times New Roman" w:cs="Times New Roman"/>
                <w:szCs w:val="24"/>
              </w:rPr>
            </w:pPr>
            <w:r w:rsidRPr="00C55917">
              <w:rPr>
                <w:rFonts w:ascii="Times New Roman" w:hAnsi="Times New Roman" w:cs="Times New Roman"/>
                <w:szCs w:val="24"/>
              </w:rPr>
              <w:t>Центральный ФО</w:t>
            </w:r>
          </w:p>
        </w:tc>
        <w:tc>
          <w:tcPr>
            <w:tcW w:w="136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11</w:t>
            </w:r>
          </w:p>
        </w:tc>
        <w:tc>
          <w:tcPr>
            <w:tcW w:w="1822"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78</w:t>
            </w:r>
          </w:p>
        </w:tc>
        <w:tc>
          <w:tcPr>
            <w:tcW w:w="210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1</w:t>
            </w:r>
          </w:p>
        </w:tc>
      </w:tr>
      <w:tr w:rsidR="00344D82" w:rsidRPr="00C55917" w:rsidTr="00E209F2">
        <w:trPr>
          <w:trHeight w:val="20"/>
        </w:trPr>
        <w:tc>
          <w:tcPr>
            <w:tcW w:w="3788" w:type="dxa"/>
            <w:tcBorders>
              <w:top w:val="nil"/>
              <w:left w:val="single" w:sz="4" w:space="0" w:color="auto"/>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both"/>
              <w:rPr>
                <w:rFonts w:ascii="Times New Roman" w:hAnsi="Times New Roman" w:cs="Times New Roman"/>
                <w:szCs w:val="24"/>
              </w:rPr>
            </w:pPr>
            <w:r w:rsidRPr="00C55917">
              <w:rPr>
                <w:rFonts w:ascii="Times New Roman" w:hAnsi="Times New Roman" w:cs="Times New Roman"/>
                <w:szCs w:val="24"/>
              </w:rPr>
              <w:t>Иностранные</w:t>
            </w:r>
          </w:p>
        </w:tc>
        <w:tc>
          <w:tcPr>
            <w:tcW w:w="136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2</w:t>
            </w:r>
          </w:p>
        </w:tc>
        <w:tc>
          <w:tcPr>
            <w:tcW w:w="1822"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12</w:t>
            </w:r>
          </w:p>
        </w:tc>
        <w:tc>
          <w:tcPr>
            <w:tcW w:w="210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1</w:t>
            </w:r>
          </w:p>
        </w:tc>
      </w:tr>
      <w:tr w:rsidR="00344D82" w:rsidRPr="00C55917" w:rsidTr="00E209F2">
        <w:trPr>
          <w:trHeight w:val="20"/>
        </w:trPr>
        <w:tc>
          <w:tcPr>
            <w:tcW w:w="3788" w:type="dxa"/>
            <w:tcBorders>
              <w:top w:val="nil"/>
              <w:left w:val="single" w:sz="4" w:space="0" w:color="auto"/>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both"/>
              <w:rPr>
                <w:rFonts w:ascii="Times New Roman" w:hAnsi="Times New Roman" w:cs="Times New Roman"/>
                <w:szCs w:val="24"/>
              </w:rPr>
            </w:pPr>
            <w:r w:rsidRPr="00C55917">
              <w:rPr>
                <w:rFonts w:ascii="Times New Roman" w:hAnsi="Times New Roman" w:cs="Times New Roman"/>
                <w:szCs w:val="24"/>
              </w:rPr>
              <w:t>Итого</w:t>
            </w:r>
          </w:p>
        </w:tc>
        <w:tc>
          <w:tcPr>
            <w:tcW w:w="136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88</w:t>
            </w:r>
          </w:p>
        </w:tc>
        <w:tc>
          <w:tcPr>
            <w:tcW w:w="1822"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405</w:t>
            </w:r>
          </w:p>
        </w:tc>
        <w:tc>
          <w:tcPr>
            <w:tcW w:w="2101" w:type="dxa"/>
            <w:tcBorders>
              <w:top w:val="nil"/>
              <w:left w:val="nil"/>
              <w:bottom w:val="single" w:sz="4" w:space="0" w:color="auto"/>
              <w:right w:val="single" w:sz="4" w:space="0" w:color="auto"/>
            </w:tcBorders>
            <w:shd w:val="clear" w:color="auto" w:fill="auto"/>
            <w:noWrap/>
            <w:vAlign w:val="bottom"/>
          </w:tcPr>
          <w:p w:rsidR="00344D82" w:rsidRPr="00C55917" w:rsidRDefault="00344D82" w:rsidP="00E209F2">
            <w:pPr>
              <w:pStyle w:val="ConsPlusNormal"/>
              <w:ind w:firstLine="0"/>
              <w:jc w:val="center"/>
              <w:rPr>
                <w:rFonts w:ascii="Times New Roman" w:hAnsi="Times New Roman" w:cs="Times New Roman"/>
                <w:szCs w:val="24"/>
              </w:rPr>
            </w:pPr>
            <w:r w:rsidRPr="00C55917">
              <w:rPr>
                <w:rFonts w:ascii="Times New Roman" w:hAnsi="Times New Roman" w:cs="Times New Roman"/>
                <w:szCs w:val="24"/>
              </w:rPr>
              <w:t>13</w:t>
            </w:r>
          </w:p>
        </w:tc>
      </w:tr>
    </w:tbl>
    <w:p w:rsidR="00344D82" w:rsidRPr="00905D57" w:rsidRDefault="00344D82" w:rsidP="00344D82">
      <w:pPr>
        <w:pStyle w:val="ConsPlusNormal"/>
        <w:ind w:firstLine="0"/>
        <w:jc w:val="both"/>
        <w:rPr>
          <w:rFonts w:ascii="Times New Roman" w:hAnsi="Times New Roman" w:cs="Times New Roman"/>
          <w:sz w:val="24"/>
          <w:szCs w:val="24"/>
        </w:rPr>
      </w:pPr>
    </w:p>
    <w:p w:rsidR="00344D82" w:rsidRPr="00905D57" w:rsidRDefault="00344D82" w:rsidP="00344D82">
      <w:pPr>
        <w:pStyle w:val="ConsPlusNormal"/>
        <w:jc w:val="both"/>
        <w:rPr>
          <w:rFonts w:ascii="Times New Roman" w:hAnsi="Times New Roman" w:cs="Times New Roman"/>
          <w:sz w:val="24"/>
          <w:szCs w:val="24"/>
        </w:rPr>
      </w:pPr>
      <w:r w:rsidRPr="00905D57">
        <w:rPr>
          <w:rFonts w:ascii="Times New Roman" w:hAnsi="Times New Roman" w:cs="Times New Roman"/>
          <w:sz w:val="24"/>
          <w:szCs w:val="24"/>
        </w:rPr>
        <w:t>Из иностранных туристов в 2013 году было две группы туристов водников из Украины и Беларуси, в 2014 году территорию Онежского филиала посетили три группы из Беларуси и одна из Украины. В 2015 году приезжали две группы туристов-водников из Беларуси, это составляет 3 процента от общего числа посетителей территории ОФ.</w:t>
      </w:r>
    </w:p>
    <w:p w:rsidR="00344D82" w:rsidRPr="00905D57" w:rsidRDefault="00344D82" w:rsidP="00344D82">
      <w:pPr>
        <w:pStyle w:val="ConsPlusNormal"/>
        <w:jc w:val="both"/>
        <w:rPr>
          <w:rFonts w:ascii="Times New Roman" w:hAnsi="Times New Roman" w:cs="Times New Roman"/>
          <w:sz w:val="24"/>
          <w:szCs w:val="24"/>
        </w:rPr>
      </w:pPr>
    </w:p>
    <w:p w:rsidR="00344D82" w:rsidRPr="00905D57" w:rsidRDefault="00344D82" w:rsidP="00344D82">
      <w:pPr>
        <w:pStyle w:val="ConsPlusNormal"/>
        <w:jc w:val="both"/>
        <w:rPr>
          <w:rFonts w:ascii="Times New Roman" w:hAnsi="Times New Roman" w:cs="Times New Roman"/>
          <w:b/>
          <w:sz w:val="24"/>
          <w:szCs w:val="24"/>
        </w:rPr>
      </w:pPr>
      <w:r w:rsidRPr="00905D57">
        <w:rPr>
          <w:rFonts w:ascii="Times New Roman" w:hAnsi="Times New Roman" w:cs="Times New Roman"/>
          <w:b/>
          <w:sz w:val="24"/>
          <w:szCs w:val="24"/>
        </w:rPr>
        <w:t>Экспедиции</w:t>
      </w:r>
    </w:p>
    <w:p w:rsidR="00344D82" w:rsidRPr="00905D57" w:rsidRDefault="00344D82" w:rsidP="00344D82">
      <w:pPr>
        <w:pStyle w:val="ConsPlusNormal"/>
        <w:jc w:val="both"/>
        <w:rPr>
          <w:rFonts w:ascii="Times New Roman" w:hAnsi="Times New Roman" w:cs="Times New Roman"/>
          <w:sz w:val="24"/>
          <w:szCs w:val="24"/>
        </w:rPr>
      </w:pPr>
      <w:r w:rsidRPr="00905D57">
        <w:rPr>
          <w:rFonts w:ascii="Times New Roman" w:hAnsi="Times New Roman" w:cs="Times New Roman"/>
          <w:sz w:val="24"/>
          <w:szCs w:val="24"/>
        </w:rPr>
        <w:t xml:space="preserve">В феврале состоялась экспедиция группы туристов из г. Москва по трансграничному маршруту из Карелии в Архангельскую область. Участники проехали на снегоходах сквозь всю территорию национального парка, с юга на север в </w:t>
      </w:r>
      <w:r w:rsidR="00542732">
        <w:rPr>
          <w:rFonts w:ascii="Times New Roman" w:hAnsi="Times New Roman" w:cs="Times New Roman"/>
          <w:sz w:val="24"/>
          <w:szCs w:val="24"/>
        </w:rPr>
        <w:t xml:space="preserve">сопровождении сотрудника Парка </w:t>
      </w:r>
      <w:r w:rsidRPr="00905D57">
        <w:rPr>
          <w:rFonts w:ascii="Times New Roman" w:hAnsi="Times New Roman" w:cs="Times New Roman"/>
          <w:sz w:val="24"/>
          <w:szCs w:val="24"/>
        </w:rPr>
        <w:t xml:space="preserve">и продолжили свой путь по Белому морю. В летний сезон было проведено 2 экспедиции по изучению водных маршрутов на территории парка для дальнейшей паспортизации и разработки: В июне пройден и обследован маршрут протяженностью 50 км по реке Нюхча от озера Нюхчозеро для определения перспективности его использования. В июле 2015 года </w:t>
      </w:r>
      <w:r w:rsidRPr="00905D57">
        <w:rPr>
          <w:rFonts w:ascii="Times New Roman" w:hAnsi="Times New Roman" w:cs="Times New Roman"/>
          <w:sz w:val="24"/>
          <w:szCs w:val="24"/>
        </w:rPr>
        <w:lastRenderedPageBreak/>
        <w:t>прошла экспедиция по водному маршруту длин</w:t>
      </w:r>
      <w:r w:rsidR="00542732">
        <w:rPr>
          <w:rFonts w:ascii="Times New Roman" w:hAnsi="Times New Roman" w:cs="Times New Roman"/>
          <w:sz w:val="24"/>
          <w:szCs w:val="24"/>
        </w:rPr>
        <w:t>ою в 200 км по р.Илекса от оз.</w:t>
      </w:r>
      <w:r w:rsidRPr="00905D57">
        <w:rPr>
          <w:rFonts w:ascii="Times New Roman" w:hAnsi="Times New Roman" w:cs="Times New Roman"/>
          <w:sz w:val="24"/>
          <w:szCs w:val="24"/>
        </w:rPr>
        <w:t>Калгачинское. По ит</w:t>
      </w:r>
      <w:r w:rsidR="00542732">
        <w:rPr>
          <w:rFonts w:ascii="Times New Roman" w:hAnsi="Times New Roman" w:cs="Times New Roman"/>
          <w:sz w:val="24"/>
          <w:szCs w:val="24"/>
        </w:rPr>
        <w:t>огам составлена подробная лоция</w:t>
      </w:r>
      <w:r w:rsidRPr="00905D57">
        <w:rPr>
          <w:rFonts w:ascii="Times New Roman" w:hAnsi="Times New Roman" w:cs="Times New Roman"/>
          <w:sz w:val="24"/>
          <w:szCs w:val="24"/>
        </w:rPr>
        <w:t xml:space="preserve"> и подготовлено описание этого маршрута. </w:t>
      </w:r>
    </w:p>
    <w:p w:rsidR="00344D82" w:rsidRPr="00905D57" w:rsidRDefault="00344D82" w:rsidP="00344D82">
      <w:pPr>
        <w:pStyle w:val="ConsPlusNormal"/>
        <w:jc w:val="both"/>
        <w:rPr>
          <w:rFonts w:ascii="Times New Roman" w:hAnsi="Times New Roman" w:cs="Times New Roman"/>
          <w:sz w:val="24"/>
          <w:szCs w:val="24"/>
        </w:rPr>
      </w:pPr>
      <w:r w:rsidRPr="00905D57">
        <w:rPr>
          <w:rFonts w:ascii="Times New Roman" w:hAnsi="Times New Roman" w:cs="Times New Roman"/>
          <w:sz w:val="24"/>
          <w:szCs w:val="24"/>
        </w:rPr>
        <w:t>В последнее время все более активно развивается паломнический туризм.</w:t>
      </w:r>
    </w:p>
    <w:p w:rsidR="00344D82" w:rsidRPr="00905D57" w:rsidRDefault="00344D82" w:rsidP="00344D82">
      <w:pPr>
        <w:pStyle w:val="ConsPlusNormal"/>
        <w:jc w:val="both"/>
        <w:rPr>
          <w:rFonts w:ascii="Times New Roman" w:hAnsi="Times New Roman" w:cs="Times New Roman"/>
          <w:sz w:val="24"/>
          <w:szCs w:val="24"/>
        </w:rPr>
      </w:pPr>
      <w:r w:rsidRPr="00905D57">
        <w:rPr>
          <w:rFonts w:ascii="Times New Roman" w:hAnsi="Times New Roman" w:cs="Times New Roman"/>
          <w:sz w:val="24"/>
          <w:szCs w:val="24"/>
        </w:rPr>
        <w:t xml:space="preserve">Как известно, самый выдающийся исторический и архитектурный памятник в Парке – Ильинский погост </w:t>
      </w:r>
      <w:r w:rsidR="00542732">
        <w:rPr>
          <w:rFonts w:ascii="Times New Roman" w:hAnsi="Times New Roman" w:cs="Times New Roman"/>
          <w:sz w:val="24"/>
          <w:szCs w:val="24"/>
        </w:rPr>
        <w:t>(XVIII в.) располагается на оз.</w:t>
      </w:r>
      <w:r w:rsidRPr="00905D57">
        <w:rPr>
          <w:rFonts w:ascii="Times New Roman" w:hAnsi="Times New Roman" w:cs="Times New Roman"/>
          <w:sz w:val="24"/>
          <w:szCs w:val="24"/>
        </w:rPr>
        <w:t>Водлозеро, через которое проходит большинство маршрутов. С 2004 года, после долгих лет безвременья, храм Ильи пророка стал действовать как приходской, а с конца 2006 года решением Святейшего Синода Русской Православной Церкви на Ильинском погосте учрежден мужской монастырь – Свято – Ильинская Водлозерская пустынь.</w:t>
      </w:r>
    </w:p>
    <w:p w:rsidR="00344D82" w:rsidRPr="00905D57" w:rsidRDefault="00344D82" w:rsidP="00344D82">
      <w:pPr>
        <w:pStyle w:val="ConsPlusNormal"/>
        <w:jc w:val="both"/>
        <w:rPr>
          <w:rFonts w:ascii="Times New Roman" w:hAnsi="Times New Roman" w:cs="Times New Roman"/>
          <w:sz w:val="24"/>
          <w:szCs w:val="24"/>
        </w:rPr>
      </w:pPr>
      <w:r w:rsidRPr="00905D57">
        <w:rPr>
          <w:rFonts w:ascii="Times New Roman" w:hAnsi="Times New Roman" w:cs="Times New Roman"/>
          <w:sz w:val="24"/>
          <w:szCs w:val="24"/>
        </w:rPr>
        <w:t>В июле 2014 года и в июле 2015 года на территории Пудожского лесничества Онеж</w:t>
      </w:r>
      <w:r w:rsidR="00542732">
        <w:rPr>
          <w:rFonts w:ascii="Times New Roman" w:hAnsi="Times New Roman" w:cs="Times New Roman"/>
          <w:sz w:val="24"/>
          <w:szCs w:val="24"/>
        </w:rPr>
        <w:t xml:space="preserve">ского филиала под руководством </w:t>
      </w:r>
      <w:r w:rsidRPr="00905D57">
        <w:rPr>
          <w:rFonts w:ascii="Times New Roman" w:hAnsi="Times New Roman" w:cs="Times New Roman"/>
          <w:sz w:val="24"/>
          <w:szCs w:val="24"/>
        </w:rPr>
        <w:t xml:space="preserve">Антипина В.К. работала экспедиция по теме «Изучение и сохранение биоразнообразия экосистем, флоры и фауны национального парка Водлозерский».             </w:t>
      </w:r>
    </w:p>
    <w:p w:rsidR="00344D82" w:rsidRPr="00222918" w:rsidRDefault="00344D82" w:rsidP="00344D82">
      <w:pPr>
        <w:pStyle w:val="ConsPlusNormal"/>
        <w:jc w:val="both"/>
        <w:rPr>
          <w:rFonts w:ascii="Times New Roman" w:hAnsi="Times New Roman" w:cs="Times New Roman"/>
          <w:sz w:val="24"/>
          <w:szCs w:val="24"/>
        </w:rPr>
      </w:pPr>
      <w:r w:rsidRPr="00905D57">
        <w:rPr>
          <w:rFonts w:ascii="Times New Roman" w:hAnsi="Times New Roman" w:cs="Times New Roman"/>
          <w:sz w:val="24"/>
          <w:szCs w:val="24"/>
        </w:rPr>
        <w:t>В июле делегация онежских школьников, в количестве 10 человек, принимала участие в 3 смене экологического лагеря «Калипсо» на озере Водлозеро в Карельской части парка. Автомобилем Водлозерского филиала Парка группа была доставлена из Онеги в Куганаволок, затем обратно. 3 смена имела туристскую направленность и, кроме основных образовательных мероприятий, на протяжении смены ребята осваивали греблю на каноэ, принципы установки палатки, разведения костров и ориентирования с помощью разных способов. В конце смены онежские участники стали абсолютными победителями в двух заключительных мероприятиях лагеря. На территории Онежского филиала, помимо лагеря «Рассвет», с 7 по 15 августа состоялась смена профильного передвижного эколого-краеведческого лагеря «Дюна». Участники экспедиции в количестве 21 человека побывали на месте старинной деревни Калгачиха, совершили переходы к озеру Светлое, Мельничным порогам, познакомились с работой метеостанции, что расположена в Калгачихе, побывали на самой высокой отметке кряжа Ветреный пояс – Оловгоре, высота которой 345 метров над уровнем моря. Подростки изучали природу своего края, осваивали туристические навыки, играли в спортивные игры, и просто учились общению друг с другом, быть одной командой.</w:t>
      </w:r>
      <w:r w:rsidRPr="00222918">
        <w:rPr>
          <w:rFonts w:ascii="Times New Roman" w:hAnsi="Times New Roman" w:cs="Times New Roman"/>
          <w:sz w:val="24"/>
          <w:szCs w:val="24"/>
        </w:rPr>
        <w:t xml:space="preserve"> </w:t>
      </w:r>
    </w:p>
    <w:p w:rsidR="00344D82" w:rsidRDefault="00344D82" w:rsidP="00344D82">
      <w:pPr>
        <w:pStyle w:val="ConsPlusNormal"/>
        <w:ind w:firstLine="709"/>
        <w:jc w:val="center"/>
        <w:rPr>
          <w:rFonts w:ascii="Times New Roman" w:hAnsi="Times New Roman" w:cs="Times New Roman"/>
          <w:sz w:val="24"/>
          <w:szCs w:val="24"/>
        </w:rPr>
      </w:pPr>
    </w:p>
    <w:p w:rsidR="00344D82" w:rsidRPr="00B21ACD" w:rsidRDefault="00344D82" w:rsidP="00344D82">
      <w:pPr>
        <w:autoSpaceDE w:val="0"/>
        <w:autoSpaceDN w:val="0"/>
        <w:adjustRightInd w:val="0"/>
        <w:jc w:val="center"/>
        <w:rPr>
          <w:b/>
          <w:bCs/>
        </w:rPr>
      </w:pPr>
      <w:r w:rsidRPr="00B21ACD">
        <w:rPr>
          <w:b/>
          <w:bCs/>
        </w:rPr>
        <w:t>Национальный парк «Русская Арктика»</w:t>
      </w:r>
    </w:p>
    <w:p w:rsidR="00344D82" w:rsidRPr="00B21ACD" w:rsidRDefault="00344D82" w:rsidP="00344D82">
      <w:pPr>
        <w:autoSpaceDE w:val="0"/>
        <w:autoSpaceDN w:val="0"/>
        <w:adjustRightInd w:val="0"/>
        <w:rPr>
          <w:b/>
          <w:bCs/>
        </w:rPr>
      </w:pPr>
    </w:p>
    <w:p w:rsidR="00344D82" w:rsidRPr="00D23823" w:rsidRDefault="00344D82" w:rsidP="00344D82">
      <w:pPr>
        <w:ind w:firstLine="709"/>
        <w:jc w:val="both"/>
      </w:pPr>
      <w:r w:rsidRPr="00B21ACD">
        <w:t xml:space="preserve">Национальный парк «Русская Арктика» создан Распоряжением Правительства РФ от 15 июня 2009 года № 821-р на территории Архангельской области общей площадью 1 426 000 га. Национальный парк включает в себя северную оконечность острова Северного архипелага Новая Земля и прилежащие к ней острова, а также участок внутренних морских вод и территориального моря </w:t>
      </w:r>
      <w:r w:rsidRPr="00D23823">
        <w:t xml:space="preserve">Российской Федерации шириной 12 морских миль. </w:t>
      </w:r>
    </w:p>
    <w:p w:rsidR="00344D82" w:rsidRPr="00D23823" w:rsidRDefault="00344D82" w:rsidP="00344D82">
      <w:pPr>
        <w:ind w:firstLine="709"/>
        <w:jc w:val="both"/>
      </w:pPr>
      <w:r w:rsidRPr="00D23823">
        <w:t xml:space="preserve">Для осуществления функций национального парка Распоряжением Правительства РФ от 11 декабря 2010 года № 2250-р создано федеральное государственное бюджетное учреждение «Национальный парк «Русская Арктика». </w:t>
      </w:r>
    </w:p>
    <w:p w:rsidR="00344D82" w:rsidRPr="00D23823" w:rsidRDefault="00344D82" w:rsidP="00344D82">
      <w:pPr>
        <w:ind w:firstLine="709"/>
        <w:jc w:val="both"/>
      </w:pPr>
      <w:r w:rsidRPr="00D23823">
        <w:t>На учреждение так же возложены функции по охране территории государственного природного заказника «Земля Франца-Иосифа». Таким образом, общая площадь земель, относящихся к ведению ФГБУ «Национальный парк «Русская Арктика», составляет 5 626 тысяч га, из них доля ГПЗ ФЗ «Земля Ф</w:t>
      </w:r>
      <w:r w:rsidR="007328BE" w:rsidRPr="00D23823">
        <w:t>ранца-Иосифа» 4 200 тыс. га (75</w:t>
      </w:r>
      <w:r w:rsidRPr="00D23823">
        <w:t>% от общей площади) и национального парка «Рус</w:t>
      </w:r>
      <w:r w:rsidR="007328BE" w:rsidRPr="00D23823">
        <w:t>ская Арктика» 1 426 тыс. га (25</w:t>
      </w:r>
      <w:r w:rsidRPr="00D23823">
        <w:t xml:space="preserve">% от общей площади) границы особо охраняемых природных территорий, и схема зонирования национального парка «Русская Арктика» приведена на </w:t>
      </w:r>
      <w:r w:rsidR="00D23823" w:rsidRPr="00D23823">
        <w:t>рисунке 78</w:t>
      </w:r>
      <w:r w:rsidRPr="00D23823">
        <w:t xml:space="preserve">. </w:t>
      </w:r>
    </w:p>
    <w:p w:rsidR="00344D82" w:rsidRPr="00D23823" w:rsidRDefault="00344D82" w:rsidP="00344D82">
      <w:pPr>
        <w:ind w:firstLine="709"/>
        <w:jc w:val="both"/>
      </w:pPr>
      <w:r w:rsidRPr="00D23823">
        <w:t xml:space="preserve">Распоряжением Правительства РФ от 5 октября 2012 г. №1847-р земли запаса площадью 632 090 га (Архангельская область, северная часть острова Северный архипелаг Новая Земля и прилежащие острова Гольфстрим, Большие и Малые Оранские, Большой Безымянный, Малый Безымянный, Лошкина, Гемскерк, кадастровый номер земельного </w:t>
      </w:r>
      <w:r w:rsidRPr="00D23823">
        <w:lastRenderedPageBreak/>
        <w:t>участка 29:29:010101:59) переведены в категорию земель особо охраняемых территорий и объектов.</w:t>
      </w:r>
    </w:p>
    <w:p w:rsidR="00344D82" w:rsidRPr="00D23823" w:rsidRDefault="00344D82" w:rsidP="00344D82">
      <w:pPr>
        <w:jc w:val="both"/>
      </w:pPr>
      <w:r w:rsidRPr="00D23823">
        <w:rPr>
          <w:noProof/>
        </w:rPr>
        <w:drawing>
          <wp:inline distT="0" distB="0" distL="0" distR="0" wp14:anchorId="0DD2CC41" wp14:editId="6AF29F98">
            <wp:extent cx="6181944" cy="4362450"/>
            <wp:effectExtent l="19050" t="0" r="9306" b="0"/>
            <wp:docPr id="106" name="Рисунок 1" descr="\\Ecodisk\base\ДОКЛАД\ДОКЛАД 2014\ПОСТАВЩИКИ ИНФОРМАЦИИ\НП Русская Арктика\Функциональное зонирование_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disk\base\ДОКЛАД\ДОКЛАД 2014\ПОСТАВЩИКИ ИНФОРМАЦИИ\НП Русская Арктика\Функциональное зонирование_ - копия.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84625" cy="4364342"/>
                    </a:xfrm>
                    <a:prstGeom prst="rect">
                      <a:avLst/>
                    </a:prstGeom>
                    <a:noFill/>
                    <a:ln>
                      <a:noFill/>
                    </a:ln>
                  </pic:spPr>
                </pic:pic>
              </a:graphicData>
            </a:graphic>
          </wp:inline>
        </w:drawing>
      </w:r>
    </w:p>
    <w:p w:rsidR="00344D82" w:rsidRPr="00D23823" w:rsidRDefault="00344D82" w:rsidP="00344D82">
      <w:pPr>
        <w:ind w:firstLine="709"/>
        <w:jc w:val="center"/>
        <w:rPr>
          <w:sz w:val="20"/>
          <w:szCs w:val="20"/>
        </w:rPr>
      </w:pPr>
      <w:r w:rsidRPr="00D23823">
        <w:rPr>
          <w:sz w:val="20"/>
          <w:szCs w:val="20"/>
        </w:rPr>
        <w:t>Рис.</w:t>
      </w:r>
      <w:r w:rsidR="00D23823" w:rsidRPr="00D23823">
        <w:rPr>
          <w:sz w:val="20"/>
          <w:szCs w:val="20"/>
        </w:rPr>
        <w:t>78</w:t>
      </w:r>
      <w:r w:rsidRPr="00D23823">
        <w:rPr>
          <w:sz w:val="20"/>
          <w:szCs w:val="20"/>
        </w:rPr>
        <w:t>. Функциональное зонирование территории НП «Русская Арктика».</w:t>
      </w:r>
    </w:p>
    <w:p w:rsidR="00344D82" w:rsidRPr="00D23823" w:rsidRDefault="00344D82" w:rsidP="00344D82">
      <w:pPr>
        <w:ind w:firstLine="709"/>
        <w:jc w:val="both"/>
      </w:pPr>
    </w:p>
    <w:p w:rsidR="00344D82" w:rsidRPr="003F1C60" w:rsidRDefault="00344D82" w:rsidP="00344D82">
      <w:pPr>
        <w:ind w:firstLine="709"/>
        <w:jc w:val="both"/>
      </w:pPr>
      <w:r w:rsidRPr="00D23823">
        <w:t>Национальный парк «Русская Арктика» расположен на северной оконечности острова Северный архипелага Новая Земля (севернее 76° с.ш.), на границе Баренцева и Карского морей. В его состав включена территория от мыса Заяц на баренцевоморском побережье до устья реки Спокойной на Карском побережье, а также прилежащие мелкие острова, с общей площадью суши около 630 000 га. Акватория парка включает вдоль западного побережья воды Баренцева</w:t>
      </w:r>
      <w:r w:rsidRPr="003F1C60">
        <w:t xml:space="preserve"> моря, вдоль восточного – Карского моря</w:t>
      </w:r>
      <w:r>
        <w:t>.</w:t>
      </w:r>
      <w:r w:rsidRPr="003F1C60">
        <w:t xml:space="preserve"> </w:t>
      </w:r>
    </w:p>
    <w:p w:rsidR="00344D82" w:rsidRPr="003F1C60" w:rsidRDefault="00344D82" w:rsidP="00344D82">
      <w:pPr>
        <w:ind w:firstLine="709"/>
        <w:jc w:val="both"/>
      </w:pPr>
      <w:r w:rsidRPr="003F1C60">
        <w:t>Парк расположен в полярно-арктической климатической зоне. Высокоширотное положение обуславливает низкое стояние солнца над горизонтом в летнее время и продолжительный период полярной ночи. Продолжительность полярной ночи варьирует от 98 до 133 суток. П</w:t>
      </w:r>
      <w:r w:rsidR="007328BE">
        <w:t xml:space="preserve">родолжительность полярного дня </w:t>
      </w:r>
      <w:r w:rsidRPr="003F1C60">
        <w:t>от 115 до 150 суток. Летом солнце поднимается над горизонтом не выше 31-33°, поэтому для региона характерен недостаток годового количества солнечного тепла, короткое и холодное лето (июнь – август), продолжительная и суровая зима (середина октября – март).</w:t>
      </w:r>
      <w:r>
        <w:t xml:space="preserve"> </w:t>
      </w:r>
      <w:r w:rsidRPr="003F1C60">
        <w:t xml:space="preserve">Средняя годовая температура воздуха в районе национального </w:t>
      </w:r>
      <w:r>
        <w:t>парка отрицательная – минус 6-9</w:t>
      </w:r>
      <w:r w:rsidRPr="003F1C60">
        <w:t>°</w:t>
      </w:r>
      <w:r>
        <w:t xml:space="preserve"> </w:t>
      </w:r>
      <w:r w:rsidRPr="003F1C60">
        <w:t>С. Самые низкие средние месячные температуры воздуха наблюдаются в дека</w:t>
      </w:r>
      <w:r w:rsidR="007328BE">
        <w:t xml:space="preserve">бре и </w:t>
      </w:r>
      <w:r>
        <w:t>январе – около минус 15</w:t>
      </w:r>
      <w:r w:rsidRPr="003F1C60">
        <w:t>°</w:t>
      </w:r>
      <w:r>
        <w:t xml:space="preserve"> </w:t>
      </w:r>
      <w:r w:rsidRPr="003F1C60">
        <w:t>С. В летние месяцы средняя температура воздуха колеблется в пределах от -1,8 до + 2,4°</w:t>
      </w:r>
      <w:r>
        <w:t xml:space="preserve"> </w:t>
      </w:r>
      <w:r w:rsidRPr="003F1C60">
        <w:t>С. Средние минимальные температуры в январе-марте составляют минус 18-22°</w:t>
      </w:r>
      <w:r>
        <w:t xml:space="preserve"> </w:t>
      </w:r>
      <w:r w:rsidRPr="003F1C60">
        <w:t>С. Годово</w:t>
      </w:r>
      <w:r w:rsidR="007328BE">
        <w:t xml:space="preserve">е количество осадков бывает до </w:t>
      </w:r>
      <w:r w:rsidRPr="003F1C60">
        <w:t>130 мм. С июля по сентябрь на севере Новой Земли выпадает в среднем 25-38 мм. Устойчивый снежный покров обычно образуется в конце октября. К апрелю-маю средняя высота снежного покрова достигает 25-60 см.</w:t>
      </w:r>
    </w:p>
    <w:p w:rsidR="00344D82" w:rsidRDefault="00344D82" w:rsidP="00344D82">
      <w:pPr>
        <w:ind w:firstLine="709"/>
        <w:jc w:val="both"/>
      </w:pPr>
      <w:r w:rsidRPr="003F1C60">
        <w:t xml:space="preserve">Речная сеть развита слабо. Протяженность большинства рек 2-5 км, наиболее крупных 20-30 км (Спокойная - 28 км, Быстрая - 28 км, Неблюйная - 23 км, Глубокая - 23 км, Ущелье - 25 км, Овражистая - 26 км, Гришина Шара - 24 км, Снежная - 10 км). Долины </w:t>
      </w:r>
      <w:r w:rsidRPr="003F1C60">
        <w:lastRenderedPageBreak/>
        <w:t>рек узкие с крутыми, обрывистыми склонами высотой до 20 м, малой глубины (0,5-1,5) м и течением 0,7- 2 м/сек. Реки имеют ледниково-атмосферное питание, большинство берет начало с ледников и снежников, характеризуются резкими перепадами уровней воды. Во время весеннего половодья уровень воды повышается на 1-1,5 м. Ложа русел выложены малообработанными коренными породами, изобилуют валунами и плитками сланцев. Водотоки лишены какой-либо донной растительности. Озер на рассматриваемой территории мало.</w:t>
      </w:r>
      <w:r>
        <w:t xml:space="preserve"> </w:t>
      </w:r>
      <w:r w:rsidRPr="003F1C60">
        <w:t>Ледники покрывают 59</w:t>
      </w:r>
      <w:r>
        <w:t xml:space="preserve"> </w:t>
      </w:r>
      <w:r w:rsidRPr="003F1C60">
        <w:t>% суши. Толща ледникового покрова в среднем составляет 250–300 м. Ледниковый покров участка состоит из двух частей - собственно Новоземельского главного ледникового щита (северо-западная часть участка) с высотами до 1000 м, и Северного ледникового купола с высотами 550 - 600 м, отделенного от основного покрова долиной Иностранцева. Для покровного оледенения Новой Земли в последнее время (сравнение положения на 1952 и 1988 гг.) также характерно сокращение большей части выводных ледников, концы которых отступили. Наибольшее отступление наблюдалось у ледника Мака (до 3-х км). На контакте с морем образуются ледниковые барьеры высотой до нескольких десятков метров. От них периодически откалываются отдельные ледяные глыбы – айсберги.</w:t>
      </w:r>
    </w:p>
    <w:p w:rsidR="00344D82" w:rsidRPr="003F1C60" w:rsidRDefault="00344D82" w:rsidP="00344D82">
      <w:pPr>
        <w:ind w:firstLine="709"/>
        <w:jc w:val="both"/>
      </w:pPr>
    </w:p>
    <w:p w:rsidR="00344D82" w:rsidRPr="005B5157" w:rsidRDefault="00344D82" w:rsidP="00344D82">
      <w:pPr>
        <w:ind w:firstLine="709"/>
        <w:jc w:val="both"/>
        <w:rPr>
          <w:b/>
        </w:rPr>
      </w:pPr>
      <w:r w:rsidRPr="005B5157">
        <w:rPr>
          <w:b/>
        </w:rPr>
        <w:t xml:space="preserve">Биоразнообразие </w:t>
      </w:r>
    </w:p>
    <w:p w:rsidR="00344D82" w:rsidRPr="003F1C60" w:rsidRDefault="00344D82" w:rsidP="00344D82">
      <w:pPr>
        <w:ind w:firstLine="709"/>
        <w:jc w:val="both"/>
      </w:pPr>
      <w:r w:rsidRPr="003F1C60">
        <w:t>Флора и растительность собственно территории парка изучены крайне слабо. Согласно литературным данным на территории парка может встречаться 79 видов сосудистых растений из 18 семейств. Инвентаризация других групп флоры, лишайников и грибов не закончена. Эндемичных видов и видов растений, грибов и лишайников, внесенных в Красную книгу РФ</w:t>
      </w:r>
      <w:r>
        <w:t>,</w:t>
      </w:r>
      <w:r w:rsidRPr="003F1C60">
        <w:t xml:space="preserve"> не выявлено. На территории парка преобладают варианты травяно-лишайниково-моховые высокоарктических тундр, общее проективное покрытие которых в основном не превышает 30%. </w:t>
      </w:r>
    </w:p>
    <w:p w:rsidR="00344D82" w:rsidRPr="003F1C60" w:rsidRDefault="00344D82" w:rsidP="00344D82">
      <w:pPr>
        <w:ind w:firstLine="709"/>
        <w:jc w:val="both"/>
      </w:pPr>
      <w:r w:rsidRPr="003F1C60">
        <w:t>Растительный и животный мир морской акватории представлен арктическими и атлантическими формами. Гидробионты собственно акватории парка практически не инвентаризированы. Биомасса зоопланктона может превышать 1000 мг/м</w:t>
      </w:r>
      <w:r w:rsidRPr="00255554">
        <w:rPr>
          <w:vertAlign w:val="superscript"/>
        </w:rPr>
        <w:t>3</w:t>
      </w:r>
      <w:r w:rsidRPr="003F1C60">
        <w:t xml:space="preserve">. Среди донных беспозвоночных наиболее распространены многощетинковые черви Polychaeta, моллюски Mollusca, ракообразные Crustacea, иглокожие Echinodemiata. Рыбы, постоянно обитающие во внутренних водоемах и размножающиеся в пресных водах, представлены арктическим гольцом, северная граница ареала которого проходит у южной границы парка. Основу ихтиофауны прибрежья северной оконечности Новой Земли составляют морские, донные, арктические виды (арктический шлемоносный бычок, арктический двурогий ицел, ледовитоморская рогатка, ледовитоморская лисичка и другие), характерна сайка. По предварительным данным в акватории парка можно встретить 28 видов хрящевых и костистых рыб. </w:t>
      </w:r>
    </w:p>
    <w:p w:rsidR="00344D82" w:rsidRPr="003F1C60" w:rsidRDefault="00344D82" w:rsidP="00344D82">
      <w:pPr>
        <w:pStyle w:val="GOST-body"/>
        <w:spacing w:line="240" w:lineRule="auto"/>
        <w:ind w:firstLine="709"/>
        <w:rPr>
          <w:rFonts w:eastAsia="Times New Roman"/>
          <w:spacing w:val="0"/>
        </w:rPr>
      </w:pPr>
      <w:r w:rsidRPr="003F1C60">
        <w:t xml:space="preserve">Гнездовая фауна птиц исследуемого района характерна для приатлантического сектора островной Арктики. В ходе инвентаризации орнитофауны в летние сезоны </w:t>
      </w:r>
      <w:r w:rsidRPr="003F1C60">
        <w:rPr>
          <w:rFonts w:eastAsia="Times New Roman"/>
          <w:spacing w:val="0"/>
        </w:rPr>
        <w:t xml:space="preserve">2013 и 2014 годов уточнен список видов, который в настоящее время насчитывает 48 видов, из которых 18 отмечены на гнездовании (еще для одного вида гнездование предполагается), а 8 отмечены, как залетные. За это время орнитофауна парка пополнилась 3 новыми видами (песчанка </w:t>
      </w:r>
      <w:r w:rsidRPr="003F1C60">
        <w:rPr>
          <w:rFonts w:eastAsia="Times New Roman"/>
          <w:i/>
          <w:spacing w:val="0"/>
          <w:lang w:val="en-GB"/>
        </w:rPr>
        <w:t>Calisris</w:t>
      </w:r>
      <w:r w:rsidRPr="003F1C60">
        <w:rPr>
          <w:rFonts w:eastAsia="Times New Roman"/>
          <w:i/>
          <w:spacing w:val="0"/>
        </w:rPr>
        <w:t xml:space="preserve"> </w:t>
      </w:r>
      <w:r w:rsidRPr="003F1C60">
        <w:rPr>
          <w:rFonts w:eastAsia="Times New Roman"/>
          <w:i/>
          <w:spacing w:val="0"/>
          <w:lang w:val="en-GB"/>
        </w:rPr>
        <w:t>alba</w:t>
      </w:r>
      <w:r w:rsidRPr="003F1C60">
        <w:rPr>
          <w:rFonts w:eastAsia="Times New Roman"/>
          <w:i/>
          <w:spacing w:val="0"/>
        </w:rPr>
        <w:t xml:space="preserve"> </w:t>
      </w:r>
      <w:r w:rsidRPr="003F1C60">
        <w:rPr>
          <w:rFonts w:eastAsia="Times New Roman"/>
          <w:spacing w:val="0"/>
        </w:rPr>
        <w:t xml:space="preserve">и малая мухоловка </w:t>
      </w:r>
      <w:r w:rsidRPr="003F1C60">
        <w:rPr>
          <w:rFonts w:eastAsia="Times New Roman"/>
          <w:i/>
          <w:spacing w:val="0"/>
          <w:lang w:val="en-GB"/>
        </w:rPr>
        <w:t>Muscicapa</w:t>
      </w:r>
      <w:r w:rsidRPr="003F1C60">
        <w:rPr>
          <w:rFonts w:eastAsia="Times New Roman"/>
          <w:i/>
          <w:spacing w:val="0"/>
        </w:rPr>
        <w:t xml:space="preserve"> </w:t>
      </w:r>
      <w:r w:rsidRPr="003F1C60">
        <w:rPr>
          <w:rFonts w:eastAsia="Times New Roman"/>
          <w:i/>
          <w:spacing w:val="0"/>
          <w:lang w:val="en-GB"/>
        </w:rPr>
        <w:t>parva</w:t>
      </w:r>
      <w:r w:rsidRPr="003F1C60">
        <w:rPr>
          <w:rFonts w:eastAsia="Times New Roman"/>
          <w:i/>
          <w:spacing w:val="0"/>
        </w:rPr>
        <w:t xml:space="preserve"> </w:t>
      </w:r>
      <w:r w:rsidRPr="003F1C60">
        <w:rPr>
          <w:rFonts w:eastAsia="Times New Roman"/>
          <w:spacing w:val="0"/>
        </w:rPr>
        <w:t xml:space="preserve">– залетные, морская чайка </w:t>
      </w:r>
      <w:r w:rsidRPr="003F1C60">
        <w:rPr>
          <w:rFonts w:eastAsia="Times New Roman"/>
          <w:i/>
          <w:spacing w:val="0"/>
          <w:lang w:val="en-GB"/>
        </w:rPr>
        <w:t>Larus</w:t>
      </w:r>
      <w:r w:rsidRPr="003F1C60">
        <w:rPr>
          <w:rFonts w:eastAsia="Times New Roman"/>
          <w:i/>
          <w:spacing w:val="0"/>
        </w:rPr>
        <w:t xml:space="preserve"> </w:t>
      </w:r>
      <w:r w:rsidRPr="003F1C60">
        <w:rPr>
          <w:rFonts w:eastAsia="Times New Roman"/>
          <w:i/>
          <w:spacing w:val="0"/>
          <w:lang w:val="en-GB"/>
        </w:rPr>
        <w:t>marinus</w:t>
      </w:r>
      <w:r w:rsidRPr="003F1C60">
        <w:rPr>
          <w:rFonts w:eastAsia="Times New Roman"/>
          <w:i/>
          <w:spacing w:val="0"/>
        </w:rPr>
        <w:t xml:space="preserve"> </w:t>
      </w:r>
      <w:r w:rsidRPr="003F1C60">
        <w:rPr>
          <w:rFonts w:eastAsia="Times New Roman"/>
          <w:spacing w:val="0"/>
        </w:rPr>
        <w:t xml:space="preserve">– гнездящийся). Статус некоторых видов уточнился – большой крохаль </w:t>
      </w:r>
      <w:r w:rsidRPr="003F1C60">
        <w:rPr>
          <w:rFonts w:eastAsia="Times New Roman"/>
          <w:i/>
          <w:spacing w:val="0"/>
          <w:lang w:val="en-GB"/>
        </w:rPr>
        <w:t>Mergus</w:t>
      </w:r>
      <w:r w:rsidRPr="003F1C60">
        <w:rPr>
          <w:rFonts w:eastAsia="Times New Roman"/>
          <w:i/>
          <w:spacing w:val="0"/>
        </w:rPr>
        <w:t xml:space="preserve"> </w:t>
      </w:r>
      <w:r w:rsidRPr="003F1C60">
        <w:rPr>
          <w:rFonts w:eastAsia="Times New Roman"/>
          <w:i/>
          <w:spacing w:val="0"/>
          <w:lang w:val="en-GB"/>
        </w:rPr>
        <w:t>merganser</w:t>
      </w:r>
      <w:r w:rsidRPr="003F1C60">
        <w:rPr>
          <w:rFonts w:eastAsia="Times New Roman"/>
          <w:i/>
          <w:spacing w:val="0"/>
        </w:rPr>
        <w:t xml:space="preserve"> </w:t>
      </w:r>
      <w:r w:rsidRPr="003F1C60">
        <w:rPr>
          <w:rFonts w:eastAsia="Times New Roman"/>
          <w:spacing w:val="0"/>
        </w:rPr>
        <w:t xml:space="preserve">регулярен, но немногочислен на линьке, для галстучника </w:t>
      </w:r>
      <w:r w:rsidRPr="003F1C60">
        <w:rPr>
          <w:rFonts w:eastAsia="Times New Roman"/>
          <w:i/>
          <w:spacing w:val="0"/>
          <w:lang w:val="en-GB"/>
        </w:rPr>
        <w:t>Charadrius</w:t>
      </w:r>
      <w:r w:rsidRPr="003F1C60">
        <w:rPr>
          <w:rFonts w:eastAsia="Times New Roman"/>
          <w:i/>
          <w:spacing w:val="0"/>
        </w:rPr>
        <w:t xml:space="preserve"> </w:t>
      </w:r>
      <w:r w:rsidRPr="003F1C60">
        <w:rPr>
          <w:rFonts w:eastAsia="Times New Roman"/>
          <w:i/>
          <w:spacing w:val="0"/>
          <w:lang w:val="en-GB"/>
        </w:rPr>
        <w:t>hiaticula</w:t>
      </w:r>
      <w:r w:rsidRPr="003F1C60">
        <w:rPr>
          <w:rFonts w:eastAsia="Times New Roman"/>
          <w:i/>
          <w:spacing w:val="0"/>
        </w:rPr>
        <w:t xml:space="preserve"> </w:t>
      </w:r>
      <w:r w:rsidRPr="003F1C60">
        <w:rPr>
          <w:rFonts w:eastAsia="Times New Roman"/>
          <w:spacing w:val="0"/>
        </w:rPr>
        <w:t xml:space="preserve">и кулика-воробья </w:t>
      </w:r>
      <w:r w:rsidRPr="003F1C60">
        <w:rPr>
          <w:rFonts w:eastAsia="Times New Roman"/>
          <w:i/>
          <w:spacing w:val="0"/>
          <w:lang w:val="en-GB"/>
        </w:rPr>
        <w:t>Calidris</w:t>
      </w:r>
      <w:r w:rsidRPr="003F1C60">
        <w:rPr>
          <w:rFonts w:eastAsia="Times New Roman"/>
          <w:i/>
          <w:spacing w:val="0"/>
        </w:rPr>
        <w:t xml:space="preserve"> </w:t>
      </w:r>
      <w:r w:rsidRPr="003F1C60">
        <w:rPr>
          <w:rFonts w:eastAsia="Times New Roman"/>
          <w:i/>
          <w:spacing w:val="0"/>
          <w:lang w:val="en-GB"/>
        </w:rPr>
        <w:t>minuta</w:t>
      </w:r>
      <w:r w:rsidRPr="003F1C60">
        <w:rPr>
          <w:rFonts w:eastAsia="Times New Roman"/>
          <w:i/>
          <w:spacing w:val="0"/>
        </w:rPr>
        <w:t xml:space="preserve"> </w:t>
      </w:r>
      <w:r w:rsidRPr="003F1C60">
        <w:rPr>
          <w:rFonts w:eastAsia="Times New Roman"/>
          <w:spacing w:val="0"/>
        </w:rPr>
        <w:t xml:space="preserve">выявлено гнездование. </w:t>
      </w:r>
    </w:p>
    <w:p w:rsidR="00344D82" w:rsidRDefault="00344D82" w:rsidP="00344D82">
      <w:pPr>
        <w:ind w:firstLine="709"/>
        <w:jc w:val="both"/>
      </w:pPr>
      <w:r w:rsidRPr="003F1C60">
        <w:t xml:space="preserve">Фауна млекопитающих национального парка по наблюдениям и литературным данным насчитывает 12 видов, принадлежащих к 8 семействам. </w:t>
      </w:r>
    </w:p>
    <w:p w:rsidR="00344D82" w:rsidRDefault="00344D82" w:rsidP="00344D82">
      <w:pPr>
        <w:ind w:firstLine="709"/>
        <w:jc w:val="both"/>
      </w:pPr>
    </w:p>
    <w:p w:rsidR="00344D82" w:rsidRDefault="00344D82" w:rsidP="00344D82">
      <w:pPr>
        <w:ind w:firstLine="709"/>
        <w:jc w:val="center"/>
        <w:rPr>
          <w:b/>
        </w:rPr>
      </w:pPr>
      <w:r w:rsidRPr="00255554">
        <w:rPr>
          <w:b/>
        </w:rPr>
        <w:t xml:space="preserve">Государственный природный заказник </w:t>
      </w:r>
    </w:p>
    <w:p w:rsidR="00344D82" w:rsidRDefault="00344D82" w:rsidP="00344D82">
      <w:pPr>
        <w:ind w:firstLine="709"/>
        <w:jc w:val="center"/>
        <w:rPr>
          <w:b/>
        </w:rPr>
      </w:pPr>
      <w:r w:rsidRPr="00255554">
        <w:rPr>
          <w:b/>
        </w:rPr>
        <w:t>федерального значения «Земля Франца-Иосифа»</w:t>
      </w:r>
    </w:p>
    <w:p w:rsidR="00344D82" w:rsidRDefault="00344D82" w:rsidP="00344D82">
      <w:pPr>
        <w:ind w:firstLine="709"/>
        <w:jc w:val="center"/>
        <w:rPr>
          <w:b/>
        </w:rPr>
      </w:pPr>
    </w:p>
    <w:p w:rsidR="00344D82" w:rsidRPr="003F1C60" w:rsidRDefault="00344D82" w:rsidP="00344D82">
      <w:pPr>
        <w:ind w:firstLine="709"/>
        <w:jc w:val="both"/>
      </w:pPr>
      <w:r w:rsidRPr="003F1C60">
        <w:lastRenderedPageBreak/>
        <w:t>Заказник занимает острова архипелага Земля Франца-Иосифа и прилегающую акваторию. Архипелаг – самая северная суша Евразии, состоит из 192 островов, протяженностью с запада на восток 375 км, с юга на север – 234 км и общей площадью около 1635300 га. Многочисленные проливы архипелага различаются по глубине, ширине и форме. Наиболее широкие проливы до 30–50 км. Проливы с максимальной глубиной до 500–600 м расположены в северной и западной частях архипелага, близко к краю материкового шельфа и к желобу Франц-Виктория.</w:t>
      </w:r>
    </w:p>
    <w:p w:rsidR="00344D82" w:rsidRPr="003F1C60" w:rsidRDefault="00344D82" w:rsidP="00344D82">
      <w:pPr>
        <w:ind w:firstLine="709"/>
        <w:jc w:val="both"/>
      </w:pPr>
      <w:r w:rsidRPr="003F1C60">
        <w:t xml:space="preserve">Архипелаг омывается с севера водами Арктического бассейна, с юга – Баренцева моря. На акватории заказника по среднеклиматическим данным в течение всего года присутствуют морские льды, в последние годы к концу лета (август – сентябрь) район архипелага стал практически полностью освобождаться ото льда. </w:t>
      </w:r>
    </w:p>
    <w:p w:rsidR="00344D82" w:rsidRPr="003F1C60" w:rsidRDefault="00344D82" w:rsidP="00344D82">
      <w:pPr>
        <w:ind w:firstLine="709"/>
        <w:jc w:val="both"/>
      </w:pPr>
      <w:r w:rsidRPr="003F1C60">
        <w:t xml:space="preserve">Острова простираются в широтном направлении от 76° до 82° северной широты, для них характерно наличие зимой полярной ночи (от 98 до 133 суток) и летом – полярного дня (от 115 до 150 суток). Архипелаг расположен в полярно-арктической климатической зоне, для которой характерны близкие к нулю или отрицательные значения годового радиационного баланса и средней месячной температуры воздуха в течение всего года. </w:t>
      </w:r>
    </w:p>
    <w:p w:rsidR="00344D82" w:rsidRDefault="00344D82" w:rsidP="00344D82">
      <w:pPr>
        <w:ind w:firstLine="709"/>
        <w:jc w:val="both"/>
      </w:pPr>
    </w:p>
    <w:p w:rsidR="00344D82" w:rsidRPr="007E59E5" w:rsidRDefault="00344D82" w:rsidP="00344D82">
      <w:pPr>
        <w:ind w:firstLine="709"/>
        <w:jc w:val="both"/>
        <w:rPr>
          <w:b/>
        </w:rPr>
      </w:pPr>
      <w:r w:rsidRPr="007E59E5">
        <w:rPr>
          <w:b/>
        </w:rPr>
        <w:t xml:space="preserve">Туристическая деятельность </w:t>
      </w:r>
    </w:p>
    <w:p w:rsidR="00344D82" w:rsidRDefault="00344D82" w:rsidP="00344D82">
      <w:pPr>
        <w:ind w:firstLine="709"/>
        <w:jc w:val="both"/>
      </w:pPr>
      <w:r>
        <w:t>Основным видом туризма на территории национального парка «Русская Арктика» являются экспедиционные круизные туры. Это, прежде всего, арктические круизы непосредственно по акватории архипелага Земля Франца-Иосифа и круизы на Северный полюс с заходом на территорию заказника. Посетить территорию парка и заказника можно и на яхтах ледового класса. Туры осуществляются только в летний период с июня по сентябрь, когда погодные условия наиболее благоприятны для посещения высокоширотной Арктики.</w:t>
      </w:r>
    </w:p>
    <w:p w:rsidR="00344D82" w:rsidRDefault="00344D82" w:rsidP="00344D82">
      <w:pPr>
        <w:ind w:firstLine="709"/>
        <w:jc w:val="both"/>
      </w:pPr>
      <w:r>
        <w:t xml:space="preserve">В 2011 году территорию национального парка «Русская Арктика» и федерального заказника «Земля Франца-Иосифа» посетило 865 человек. Число посетителей из России – 13, количество посетителей из других стран – 852. В среднем на территории НПРА посетители находились 5,6 сут. Всего в сезоне-2011 на территорию «Русской Арктики» состоялось 8 круизов. Для проведения экскурсий привлекались сотрудники отдела туризма и экопросвещения, отдела науки, инспекторы НПРА. </w:t>
      </w:r>
    </w:p>
    <w:p w:rsidR="00344D82" w:rsidRDefault="00344D82" w:rsidP="00344D82">
      <w:pPr>
        <w:ind w:firstLine="709"/>
        <w:jc w:val="both"/>
      </w:pPr>
      <w:r>
        <w:t>В 2012 году территорию национального парка «Русская Арктика» и федерального заказника «Земля Франца-Иосифа» посетило 1024 человека. Число посетителей из России – 157, количество посетителей из других стран – 867. В среднем на территории НПРА посетители находились 5,6 сут. Всего в сезоне-2012 на территорию «Русской Арктики» состоялось 11 круизов. Для проведения экскурсий привлекались сотрудники отдела туризма и экопросвещения, отдела науки, инспекторы НПРА.</w:t>
      </w:r>
    </w:p>
    <w:p w:rsidR="00344D82" w:rsidRDefault="00344D82" w:rsidP="00344D82">
      <w:pPr>
        <w:ind w:firstLine="709"/>
        <w:jc w:val="both"/>
      </w:pPr>
      <w:r>
        <w:t>Разработаны туристические маршруты:</w:t>
      </w:r>
    </w:p>
    <w:p w:rsidR="00344D82" w:rsidRDefault="00344D82" w:rsidP="00344D82">
      <w:pPr>
        <w:ind w:firstLine="709"/>
        <w:jc w:val="both"/>
      </w:pPr>
      <w:r>
        <w:t>1. Мыс Флора. Остров Нортбрука, Земля Франца-Иосифа. Пеший. Протяженность 0,3 км.  Туристический маршрут охватывает южную часть острова в районе мыса Флора.</w:t>
      </w:r>
      <w:r>
        <w:tab/>
      </w:r>
    </w:p>
    <w:p w:rsidR="00344D82" w:rsidRDefault="00344D82" w:rsidP="00344D82">
      <w:pPr>
        <w:ind w:firstLine="709"/>
        <w:jc w:val="both"/>
      </w:pPr>
      <w:r>
        <w:t>2. Мыс Желания, Новая Земля-1. Пеший. Протяженность 0,5 км. Маршрут</w:t>
      </w:r>
      <w:r w:rsidR="007328BE">
        <w:t xml:space="preserve"> проходит вдоль оборонительных </w:t>
      </w:r>
      <w:r>
        <w:t>сооружений в сторону маячной башни до самого мыса, где установлены памятные знаки.</w:t>
      </w:r>
      <w:r>
        <w:tab/>
      </w:r>
    </w:p>
    <w:p w:rsidR="00344D82" w:rsidRDefault="00344D82" w:rsidP="00344D82">
      <w:pPr>
        <w:ind w:firstLine="709"/>
        <w:jc w:val="both"/>
      </w:pPr>
      <w:r>
        <w:t>3. Мыс Желания, Новая Земля-2. Пеший. Протяженность 1,5 км. Маршрут проложен вдоль основной дороги поселка (бывшая узкоколейная железная дорога) в сторону действующей автоматической метеостанции</w:t>
      </w:r>
      <w:r w:rsidR="007328BE">
        <w:t xml:space="preserve"> до крайнего здания, к которому</w:t>
      </w:r>
      <w:r>
        <w:t xml:space="preserve"> в настоящее время пристроен. </w:t>
      </w:r>
    </w:p>
    <w:p w:rsidR="00344D82" w:rsidRDefault="00344D82" w:rsidP="00344D82">
      <w:pPr>
        <w:ind w:firstLine="709"/>
        <w:jc w:val="both"/>
      </w:pPr>
      <w:r>
        <w:t xml:space="preserve">4. Мыс Желания, Новая Земля-3. Пеший.  Протяженность 1,0 км. Маршрут проложен как продолжение второго маршрута в сторону противоположного берега Баренцева моря и далее вдоль берега в направление к месту высадок туристических лодок. </w:t>
      </w:r>
      <w:r>
        <w:tab/>
      </w:r>
    </w:p>
    <w:p w:rsidR="00344D82" w:rsidRDefault="007328BE" w:rsidP="00344D82">
      <w:pPr>
        <w:ind w:firstLine="709"/>
        <w:jc w:val="both"/>
      </w:pPr>
      <w:r>
        <w:lastRenderedPageBreak/>
        <w:t xml:space="preserve">5. Остров Чампа, </w:t>
      </w:r>
      <w:r w:rsidR="00344D82">
        <w:t>мыс Триест, Земля Франца-Иосифа. Пеший. Протяженность 0,3 км. Туристический маршрут идет от места высадок экскурсионных лодок по распадку к спускающемуся леднику.</w:t>
      </w:r>
    </w:p>
    <w:p w:rsidR="007328BE" w:rsidRDefault="00344D82" w:rsidP="00344D82">
      <w:pPr>
        <w:ind w:firstLine="709"/>
        <w:jc w:val="both"/>
      </w:pPr>
      <w:r>
        <w:t>6. Остров Гукера, бухта Тихая, Земля Франца-Иосифа</w:t>
      </w:r>
      <w:r w:rsidR="007328BE">
        <w:t>. Пеший. Протяженность. 0,5 км.</w:t>
      </w:r>
    </w:p>
    <w:p w:rsidR="00344D82" w:rsidRDefault="00344D82" w:rsidP="00344D82">
      <w:pPr>
        <w:ind w:firstLine="709"/>
        <w:jc w:val="both"/>
      </w:pPr>
      <w:r>
        <w:t>Туристические маршруты проходят от места высадок экскурсионных лодок через сохранившиеся строения станции</w:t>
      </w:r>
      <w:r w:rsidR="007328BE">
        <w:t>,</w:t>
      </w:r>
      <w:r>
        <w:t xml:space="preserve"> к памятному астрономическому знаку, установ</w:t>
      </w:r>
      <w:r w:rsidR="007328BE">
        <w:t>ленному экспедицией Г.Я.Седова в 1914 году и далее в район</w:t>
      </w:r>
      <w:r>
        <w:t xml:space="preserve"> последней террасы к местам могил пилота Н.Н. Йеске и специалиста по ионосфере Фотиева.    </w:t>
      </w:r>
    </w:p>
    <w:p w:rsidR="00344D82" w:rsidRDefault="00344D82" w:rsidP="00344D82">
      <w:pPr>
        <w:ind w:firstLine="709"/>
        <w:jc w:val="both"/>
      </w:pPr>
      <w:r>
        <w:t>В 2013 году территорию НПРА и ФЗ ЗФИ посетили 639 человек. Это почти в 2 раза меньше, чем в 2012 году. Причин спада несколько: во-первых, стоимость путешествия в Арктику по-прежнему высока, во-вторых, так совпало, что 2012 год стал временем реализации многих круизов, которые туроператоры несколько лет планировали по территории «Русской Арктики», поэтому прошлый год отличился всплеском интереса к парку. Кроме того, сохраняются бюрократические препоны в развитии арктического туризма, влияет и несовершенство законодательства РФ. НПРА посетили граждане 25 государств: России, Китая, Украины, США, Австралии, Канады - ставшие уже традиционными арктическими туристами, а также Германии, Франции, Великобритании, Дании, Швеции, Сингапура, Малайзии, Мексики, Японии, Греции, Индии, Израиля др. Всего в сезоне-2013 на территорию «Русской Арктики» состоялось 5 круизов: 4 - на атомном ледоколе «50 лет Победы» (ФГУП Атомфлот) - они были организованы тур-операторами «Quark Expeditions» (Канада), «Poseidon Arctic Voyages» (Великобритания), и 1 - на судне «The World». В основном посещение туристами территории федерального заказника «Земля Франца-Иосифа» было частью маршрута из Мурманска на Северный полюс и обратно. В ходе рейсов сотрудники «Русской Арктики» провели презентации национального парка и федерального заказника. Во время каждой высадки на острова архипелага Земля Франца-Иосифа группы туристов сопровождали инспекторы парка «Русская Арктика», которые выполняли функции охраны от белого медведя и надзора за соблюдением природоохранного законодательства. Перед каждой высадкой проводился инструктаж, которому туристы обязаны строго следовать: не выходить за обозначенный инспекторами парка предел, соблюдать их рекомендации, не превышать время пребывания на островах архипелага, чтобы снизить антропогенную нагрузку на территорию заказника. По итогам круизного сезона, согласно отчетам инспекторов парка, нарушений природоохранного законодательства РФ и режима государственного природного заказника федерального значения не зарегистрировано.</w:t>
      </w:r>
    </w:p>
    <w:p w:rsidR="00344D82" w:rsidRDefault="00344D82" w:rsidP="00344D82">
      <w:pPr>
        <w:ind w:firstLine="709"/>
        <w:jc w:val="both"/>
      </w:pPr>
      <w:r>
        <w:t xml:space="preserve">В 2014 году территорию НПРА и ФЗ ЗФИ посетили 738 человек, что на 99 человек больше, чем в 2013 году. В сезоне-2014 состоялось 6 круизов: 5 - на атомном ледоколе «50 лет Победы» (ФГУП Атомфлот) - они были организованы </w:t>
      </w:r>
      <w:r w:rsidR="007328BE">
        <w:t>туроператорами</w:t>
      </w:r>
      <w:r>
        <w:t xml:space="preserve"> «Quark Expeditions» (Канада), «Poseidon Arctic Voyages» (Великобритания), и 1 - на теплоходе «Хансеатик» (Hanseatic) компании “Hapag-Lloyd”. Маршрут «Хансеатика» пролегал по всему Северному морскому пути: Аляска – Чукотский п-ов – мыс Дежнев – Чукотское море – Восточно-Сибирское море – море Лаптевых – Северная Земля – Карское море – Новая Земля – Мурманск – Хаммерфест – Буде. Всего территорию посетили представители 33 стран. Как и в предыдущие годы, значительно </w:t>
      </w:r>
      <w:r w:rsidR="007328BE">
        <w:t>преобладали туристы из Китая – 228 человек или 31</w:t>
      </w:r>
      <w:r>
        <w:t>% от общего числа посетителей. Следом – граждане Германии – 135 человек или 18,3</w:t>
      </w:r>
      <w:r w:rsidR="007328BE">
        <w:t>%, японцы – 70 человек или 9,5</w:t>
      </w:r>
      <w:r>
        <w:t xml:space="preserve">%. Снизилось число представителей США и России. Полярные архипелаги посетили </w:t>
      </w:r>
      <w:r w:rsidR="007328BE">
        <w:t>42 наших соотечественника – 5,7</w:t>
      </w:r>
      <w:r>
        <w:t xml:space="preserve">% от общего числа туристов. Количество туристов с США по сравнению с 2013 годом уменьшилось более, чем в два раза – до 46 человек.  Зато возрос интерес к высоким широтам у представителей Индии – 18 человек, Малайзии – 25 человек и Австралии – 30 человек. Во время каждой высадки на острова архипелага Земля Франца-Иосифа группы туристов сопровождали инспекторы </w:t>
      </w:r>
      <w:r>
        <w:lastRenderedPageBreak/>
        <w:t xml:space="preserve">парка «Русская Арктика», которые выполняли функции охраны от белого медведя и надзора за соблюдением природоохранного законодательства. </w:t>
      </w:r>
    </w:p>
    <w:p w:rsidR="00344D82" w:rsidRDefault="00344D82" w:rsidP="00344D82">
      <w:pPr>
        <w:ind w:firstLine="709"/>
        <w:jc w:val="both"/>
      </w:pPr>
      <w:r>
        <w:t>В 2015 году территорию национального парка «Русская Арктика» и федерального заказника «Земля Франца-Иосифа» посетили 1225 человек. Это рекорд посещаемости за всё время существования учреждения. Рост по сравнению с 2014 годом, когда парк и заказник, находящийся под его управлением, по</w:t>
      </w:r>
      <w:r w:rsidR="007328BE">
        <w:t>сетили 738 человек, составил 70</w:t>
      </w:r>
      <w:r>
        <w:t>%. Всего состоялось 11 круизов: семь – к Северному полюсу с заходом на Землю Франца-Иосифа (ЗФИ) на атомном ледоколе «50 лет Победы»; три – на теплоходе «Sea Spirit» по маршруту Шпицберген – Земля Франца-Иосифа – Шпицберген; ещё один рейс – на круизном судне «Bremen» – выполнялся по Северному морскому пути с заходом на мыс Желания (Новая Земля) и Землю Франца-Иосифа. Все рейсы сопровождались инспекторами национального парка. Погода в целом способствовала проведению круизов, значительных изменений в маршруты экспедиционным группам компаний туроператоров Quark Expeditions, Poseidon Expeditions и Hapag-Lloyd вносить не потребовалось.</w:t>
      </w:r>
    </w:p>
    <w:p w:rsidR="00344D82" w:rsidRDefault="00344D82" w:rsidP="00344D82">
      <w:pPr>
        <w:ind w:firstLine="709"/>
        <w:jc w:val="both"/>
      </w:pPr>
      <w:r>
        <w:t>В тестовом режиме успешно отработал в течение сезона пункт пропуска через границу на участке морского порта Архангельск, открытом в начале 2015 года на острове Земля Александры (ЗФИ). Трижды пограничный контроль проходил теплоход «Sea Spirit», следовавший по новому маршруту Шпицберген – Земля Франца-Иосифа – Шпицберген. Были проведены процедуры открытия и закрытия границы для иностранных граждан.</w:t>
      </w:r>
    </w:p>
    <w:p w:rsidR="00344D82" w:rsidRDefault="00344D82" w:rsidP="00344D82">
      <w:pPr>
        <w:ind w:firstLine="709"/>
        <w:jc w:val="both"/>
      </w:pPr>
      <w:r>
        <w:t>Летом 2015 года архипелаги Новая Земля и Земля Франца-Иосифа посетили туристы из 41 страны. Больше всего посетителей из Китайской Народной Республики – 277 человек. Значительно выросло в этом году количество туристов из Швейцарии и Австралии. Впервые «Русскую Арктику» посетили граждане Омана и Азербайджана.</w:t>
      </w:r>
    </w:p>
    <w:p w:rsidR="00344D82" w:rsidRDefault="00344D82" w:rsidP="00344D82">
      <w:pPr>
        <w:ind w:firstLine="709"/>
        <w:jc w:val="both"/>
      </w:pPr>
      <w:r>
        <w:t>Немного выросло количество туристов из России; в этом сезоне россияне составили почти половину одного из круизов к Северному полюсу (45 человек). Однако, в общей массе доля посет</w:t>
      </w:r>
      <w:r w:rsidR="007328BE">
        <w:t>ителей из РФ составляет всего 6</w:t>
      </w:r>
      <w:r>
        <w:t>% посетителей.</w:t>
      </w:r>
    </w:p>
    <w:p w:rsidR="00344D82" w:rsidRDefault="00344D82" w:rsidP="00344D82">
      <w:pPr>
        <w:pStyle w:val="ConsPlusNormal"/>
        <w:ind w:firstLine="709"/>
        <w:jc w:val="center"/>
        <w:rPr>
          <w:rFonts w:ascii="Times New Roman" w:hAnsi="Times New Roman" w:cs="Times New Roman"/>
          <w:b/>
          <w:sz w:val="24"/>
          <w:szCs w:val="24"/>
        </w:rPr>
      </w:pPr>
    </w:p>
    <w:p w:rsidR="00344D82" w:rsidRPr="00222918" w:rsidRDefault="00344D82" w:rsidP="00344D82">
      <w:pPr>
        <w:pStyle w:val="ConsPlusNormal"/>
        <w:ind w:firstLine="709"/>
        <w:jc w:val="center"/>
        <w:rPr>
          <w:rFonts w:ascii="Times New Roman" w:hAnsi="Times New Roman" w:cs="Times New Roman"/>
          <w:b/>
          <w:sz w:val="24"/>
          <w:szCs w:val="24"/>
        </w:rPr>
      </w:pPr>
      <w:r w:rsidRPr="00222918">
        <w:rPr>
          <w:rFonts w:ascii="Times New Roman" w:hAnsi="Times New Roman" w:cs="Times New Roman"/>
          <w:b/>
          <w:sz w:val="24"/>
          <w:szCs w:val="24"/>
        </w:rPr>
        <w:t>Государственный природный заказник «Сийский»</w:t>
      </w:r>
    </w:p>
    <w:p w:rsidR="00344D82" w:rsidRPr="00222918" w:rsidRDefault="00344D82" w:rsidP="00344D82">
      <w:pPr>
        <w:pStyle w:val="ConsPlusNormal"/>
        <w:ind w:firstLine="709"/>
        <w:jc w:val="both"/>
        <w:rPr>
          <w:rFonts w:ascii="Times New Roman" w:hAnsi="Times New Roman" w:cs="Times New Roman"/>
          <w:sz w:val="24"/>
          <w:szCs w:val="24"/>
        </w:rPr>
      </w:pPr>
    </w:p>
    <w:p w:rsidR="00344D82" w:rsidRPr="00BE1519" w:rsidRDefault="00344D82" w:rsidP="00344D82">
      <w:pPr>
        <w:pStyle w:val="ConsPlusNormal"/>
        <w:widowControl/>
        <w:ind w:firstLine="709"/>
        <w:jc w:val="both"/>
        <w:rPr>
          <w:rFonts w:ascii="Times New Roman" w:hAnsi="Times New Roman" w:cs="Times New Roman"/>
          <w:sz w:val="24"/>
          <w:szCs w:val="24"/>
        </w:rPr>
      </w:pPr>
      <w:r w:rsidRPr="00BE1519">
        <w:rPr>
          <w:rFonts w:ascii="Times New Roman" w:hAnsi="Times New Roman" w:cs="Times New Roman"/>
          <w:sz w:val="24"/>
          <w:szCs w:val="24"/>
        </w:rPr>
        <w:t>Сийский государственный республиканский зоологический заказник образован приказом Главохоты РСФСР от 30 декабря 1988 года № 292 на землях государственного лесного фонда и землях сельскохозяйственного назначения Холмогорского района без изъятия земель, до августа 2004 года находился в ведении Управления по охране, контролю и регулированию использования охотничьих животных Архангельской области. В 2001 году приказом Минсельхоза России</w:t>
      </w:r>
      <w:r w:rsidR="007328BE">
        <w:rPr>
          <w:rFonts w:ascii="Times New Roman" w:hAnsi="Times New Roman" w:cs="Times New Roman"/>
          <w:sz w:val="24"/>
          <w:szCs w:val="24"/>
        </w:rPr>
        <w:t xml:space="preserve"> от 15 ноября 2001 года № 1033 </w:t>
      </w:r>
      <w:r w:rsidRPr="00BE1519">
        <w:rPr>
          <w:rFonts w:ascii="Times New Roman" w:hAnsi="Times New Roman" w:cs="Times New Roman"/>
          <w:sz w:val="24"/>
          <w:szCs w:val="24"/>
        </w:rPr>
        <w:t xml:space="preserve">утверждено Положение о государственном природном заказнике «Сийский». </w:t>
      </w:r>
    </w:p>
    <w:p w:rsidR="00344D82" w:rsidRPr="00BE1519" w:rsidRDefault="00344D82" w:rsidP="00344D82">
      <w:pPr>
        <w:ind w:firstLine="709"/>
        <w:jc w:val="both"/>
      </w:pPr>
      <w:r w:rsidRPr="00BE1519">
        <w:t>Распоряжением Правительства РФ от 31 декабря 2008 года № 2055-р, особо охраняемые природные территории федерального значения, находящиеся в ведении Росприроднадзора и Минсельхоза России переданы в ведение Минприроды России.</w:t>
      </w:r>
    </w:p>
    <w:p w:rsidR="00344D82" w:rsidRPr="00BE1519" w:rsidRDefault="00344D82" w:rsidP="00344D82">
      <w:pPr>
        <w:ind w:right="-5" w:firstLine="709"/>
        <w:jc w:val="both"/>
      </w:pPr>
      <w:r w:rsidRPr="00BE1519">
        <w:t xml:space="preserve">Распоряжением Федеральной службы по надзору в сфере природопользования от 23 марта 2009 года № 13-р в целях сохранения природных комплексов и объектов на территории заказника на Управление Росприроднадзора по Архангельской области возложено обеспечение охраны объектов животного мира и водных биологических ресурсов, а также государственный контроль и надзор в рамках имеющихся полномочий. </w:t>
      </w:r>
    </w:p>
    <w:p w:rsidR="00344D82" w:rsidRPr="007328BE" w:rsidRDefault="00344D82" w:rsidP="007328BE">
      <w:pPr>
        <w:ind w:right="-5" w:firstLine="709"/>
        <w:jc w:val="both"/>
      </w:pPr>
      <w:r w:rsidRPr="00BE1519">
        <w:t>Управлением Росприроднадзора по Архангельской области ранее напр</w:t>
      </w:r>
      <w:r w:rsidR="007328BE">
        <w:t xml:space="preserve">авлялись письма в МПР России и </w:t>
      </w:r>
      <w:r w:rsidRPr="00BE1519">
        <w:t xml:space="preserve">Росприроднадзор, а так же в прокуратуру и другие органы государственной власти о приведении в соответствие с </w:t>
      </w:r>
      <w:hyperlink r:id="rId100" w:tooltip="blocked::consultantplus://offline/ref=B59C4B35277E1AD141A218F65D52858335DA37719EBFAA69929436A2361680039C1C696A0834BADFG3uEG" w:history="1">
        <w:r w:rsidRPr="007328BE">
          <w:t>федеральным законом «Об особо охраняемых природных территориях»</w:t>
        </w:r>
      </w:hyperlink>
      <w:r w:rsidRPr="00BE1519">
        <w:t xml:space="preserve"> ситуации сложившейся с ГПЗ «Сийский» и о передаче его от территориальных органов Министерства сельского хозяйства территориальным органам «Росприроднадзора». Территориально Сийский заказник входит в лесную территорию Сийского лесопарка – территориального органа министерства природных ресурсов и лесопромышленного комплекса Архангельской области. </w:t>
      </w:r>
    </w:p>
    <w:p w:rsidR="00344D82" w:rsidRPr="007328BE" w:rsidRDefault="00344D82" w:rsidP="007328BE">
      <w:pPr>
        <w:ind w:right="-5" w:firstLine="709"/>
        <w:jc w:val="both"/>
      </w:pPr>
      <w:r w:rsidRPr="00BE1519">
        <w:lastRenderedPageBreak/>
        <w:t>Целями создания заказника являются: сохранение, восстановление и воспроизводство ценных в хозяйственном, научном и культурном отношении, а также редких и находящихся под угрозой исчезновения видов животных, среды их обитания; исчезающих и лекарственных растений, мест их произрастания. К основным объектам охраны относятся: ценные и редкие зоологические виды, отдельные группы растений, деревьев и кустарников, ценные виды охотничьих животных, система озер, сосновые боры-беломошники, памятник старины – Сийский мужской монастырь.</w:t>
      </w:r>
    </w:p>
    <w:p w:rsidR="00344D82" w:rsidRPr="00222918" w:rsidRDefault="00344D82" w:rsidP="00344D82">
      <w:pPr>
        <w:shd w:val="clear" w:color="auto" w:fill="FFFFFF"/>
        <w:ind w:firstLine="709"/>
        <w:jc w:val="both"/>
        <w:rPr>
          <w:bCs/>
        </w:rPr>
      </w:pPr>
    </w:p>
    <w:p w:rsidR="00344D82" w:rsidRPr="00542AE4" w:rsidRDefault="00344D82" w:rsidP="00344D82">
      <w:pPr>
        <w:shd w:val="clear" w:color="auto" w:fill="FFFFFF"/>
        <w:ind w:firstLine="709"/>
        <w:jc w:val="center"/>
        <w:rPr>
          <w:b/>
          <w:bCs/>
        </w:rPr>
      </w:pPr>
      <w:r w:rsidRPr="00542AE4">
        <w:rPr>
          <w:b/>
          <w:bCs/>
        </w:rPr>
        <w:t>Национальный парк «Онежское Поморье»</w:t>
      </w:r>
    </w:p>
    <w:p w:rsidR="00344D82" w:rsidRPr="00BE1519" w:rsidRDefault="00344D82" w:rsidP="00344D82">
      <w:pPr>
        <w:shd w:val="clear" w:color="auto" w:fill="FFFFFF"/>
        <w:ind w:firstLine="709"/>
        <w:jc w:val="both"/>
        <w:rPr>
          <w:bCs/>
          <w:highlight w:val="green"/>
        </w:rPr>
      </w:pPr>
    </w:p>
    <w:p w:rsidR="00344D82" w:rsidRPr="00542AE4" w:rsidRDefault="00344D82" w:rsidP="00344D82">
      <w:pPr>
        <w:pStyle w:val="aff"/>
        <w:spacing w:before="0" w:beforeAutospacing="0" w:after="0" w:afterAutospacing="0"/>
        <w:ind w:firstLine="709"/>
        <w:jc w:val="both"/>
        <w:rPr>
          <w:color w:val="000000"/>
        </w:rPr>
      </w:pPr>
      <w:r w:rsidRPr="000E307A">
        <w:rPr>
          <w:color w:val="000000"/>
        </w:rPr>
        <w:t>Национальный парк «Онежское Поморье» создан Постановлением</w:t>
      </w:r>
      <w:r w:rsidRPr="000E307A">
        <w:rPr>
          <w:rStyle w:val="apple-converted-space"/>
          <w:color w:val="000000"/>
        </w:rPr>
        <w:t> </w:t>
      </w:r>
      <w:r w:rsidRPr="000E307A">
        <w:rPr>
          <w:color w:val="000000"/>
        </w:rPr>
        <w:t>Правительства Российской Федерации от 26 февраля 2013 года.</w:t>
      </w:r>
      <w:r>
        <w:rPr>
          <w:color w:val="000000"/>
        </w:rPr>
        <w:t xml:space="preserve"> </w:t>
      </w:r>
      <w:r w:rsidRPr="000E307A">
        <w:rPr>
          <w:color w:val="000000"/>
        </w:rPr>
        <w:t>Национальный парк «Онежское Поморье» занимает площадь 201</w:t>
      </w:r>
      <w:r>
        <w:rPr>
          <w:color w:val="000000"/>
        </w:rPr>
        <w:t xml:space="preserve"> </w:t>
      </w:r>
      <w:r w:rsidRPr="000E307A">
        <w:rPr>
          <w:color w:val="000000"/>
        </w:rPr>
        <w:t>668 гектаров (включая земли лесного фонда площадью 180</w:t>
      </w:r>
      <w:r>
        <w:rPr>
          <w:color w:val="000000"/>
        </w:rPr>
        <w:t xml:space="preserve"> </w:t>
      </w:r>
      <w:r w:rsidRPr="000E307A">
        <w:rPr>
          <w:color w:val="000000"/>
        </w:rPr>
        <w:t>668 гектаров и земли водного фонда площадью 21</w:t>
      </w:r>
      <w:r>
        <w:rPr>
          <w:color w:val="000000"/>
        </w:rPr>
        <w:t xml:space="preserve"> </w:t>
      </w:r>
      <w:r w:rsidRPr="000E307A">
        <w:rPr>
          <w:color w:val="000000"/>
        </w:rPr>
        <w:t>000 гектаров (без изъятия их из хозяйственной эксплуатации) в акватории Унской губы Белого моря).</w:t>
      </w:r>
      <w:r>
        <w:rPr>
          <w:color w:val="000000"/>
        </w:rPr>
        <w:t xml:space="preserve"> </w:t>
      </w:r>
      <w:r w:rsidRPr="000E307A">
        <w:rPr>
          <w:color w:val="000000"/>
        </w:rPr>
        <w:t>Парк находится в Архангельской области, на Онежском полуострове, окружен Онежским и Двинским заливами Белого моря, создан для сохранения нетронутых</w:t>
      </w:r>
      <w:r w:rsidRPr="000E307A">
        <w:rPr>
          <w:rStyle w:val="apple-converted-space"/>
          <w:color w:val="000000"/>
        </w:rPr>
        <w:t> </w:t>
      </w:r>
      <w:hyperlink r:id="rId101" w:history="1">
        <w:r w:rsidRPr="007328BE">
          <w:rPr>
            <w:rStyle w:val="afff9"/>
            <w:rFonts w:eastAsia="Calibri"/>
            <w:color w:val="000000" w:themeColor="text1"/>
            <w:u w:val="none"/>
          </w:rPr>
          <w:t>старовозрастных массивов северной тайги</w:t>
        </w:r>
      </w:hyperlink>
      <w:r w:rsidRPr="007328BE">
        <w:rPr>
          <w:rStyle w:val="apple-converted-space"/>
          <w:color w:val="000000" w:themeColor="text1"/>
        </w:rPr>
        <w:t> </w:t>
      </w:r>
      <w:r w:rsidRPr="007328BE">
        <w:rPr>
          <w:color w:val="000000" w:themeColor="text1"/>
        </w:rPr>
        <w:t>и сохранения</w:t>
      </w:r>
      <w:r w:rsidRPr="007328BE">
        <w:rPr>
          <w:rStyle w:val="apple-converted-space"/>
          <w:color w:val="000000" w:themeColor="text1"/>
        </w:rPr>
        <w:t> </w:t>
      </w:r>
      <w:hyperlink r:id="rId102" w:history="1">
        <w:r w:rsidRPr="007328BE">
          <w:rPr>
            <w:rStyle w:val="afff9"/>
            <w:rFonts w:eastAsia="Calibri"/>
            <w:color w:val="000000" w:themeColor="text1"/>
            <w:u w:val="none"/>
          </w:rPr>
          <w:t>традиционного образа жизни Беломорья.</w:t>
        </w:r>
      </w:hyperlink>
      <w:r>
        <w:rPr>
          <w:color w:val="000000" w:themeColor="text1"/>
        </w:rPr>
        <w:t xml:space="preserve"> С</w:t>
      </w:r>
      <w:r w:rsidRPr="00597514">
        <w:t>остоит из трех кластеров. Кластеры расположены на территории Онежского и Приморского районов Архангельской области</w:t>
      </w:r>
      <w:r>
        <w:t xml:space="preserve">. </w:t>
      </w:r>
      <w:r w:rsidRPr="00597514">
        <w:t>В национальный парк включена</w:t>
      </w:r>
      <w:r w:rsidRPr="00597514">
        <w:rPr>
          <w:rFonts w:eastAsia="OpenSans-CondensedLight"/>
        </w:rPr>
        <w:t xml:space="preserve"> ключевая орнитологическая территория</w:t>
      </w:r>
      <w:r>
        <w:rPr>
          <w:rFonts w:eastAsia="OpenSans-CondensedLight"/>
        </w:rPr>
        <w:t xml:space="preserve"> </w:t>
      </w:r>
      <w:r w:rsidRPr="00597514">
        <w:rPr>
          <w:rFonts w:eastAsia="OpenSans-CondensedLight"/>
        </w:rPr>
        <w:t>(КОТР) международного значения (акв</w:t>
      </w:r>
      <w:r>
        <w:rPr>
          <w:rFonts w:eastAsia="OpenSans-CondensedLight"/>
        </w:rPr>
        <w:t>атория Унской губы Белого моря).</w:t>
      </w:r>
    </w:p>
    <w:p w:rsidR="00344D82" w:rsidRDefault="00344D82" w:rsidP="00344D82">
      <w:pPr>
        <w:autoSpaceDE w:val="0"/>
        <w:autoSpaceDN w:val="0"/>
        <w:adjustRightInd w:val="0"/>
        <w:ind w:firstLine="709"/>
        <w:jc w:val="both"/>
        <w:rPr>
          <w:rFonts w:eastAsia="OpenSans-CondensedLight"/>
        </w:rPr>
      </w:pPr>
    </w:p>
    <w:p w:rsidR="00344D82" w:rsidRPr="007328BE" w:rsidRDefault="00344D82" w:rsidP="00344D82">
      <w:pPr>
        <w:autoSpaceDE w:val="0"/>
        <w:autoSpaceDN w:val="0"/>
        <w:adjustRightInd w:val="0"/>
        <w:ind w:firstLine="709"/>
        <w:jc w:val="both"/>
        <w:rPr>
          <w:rStyle w:val="FontStyle16"/>
          <w:rFonts w:eastAsia="OpenSans-CondensedLight"/>
          <w:b/>
          <w:sz w:val="24"/>
          <w:szCs w:val="24"/>
        </w:rPr>
      </w:pPr>
      <w:r w:rsidRPr="007328BE">
        <w:rPr>
          <w:rFonts w:eastAsia="OpenSans-CondensedLight"/>
          <w:b/>
        </w:rPr>
        <w:t>Биоразнообразие</w:t>
      </w:r>
    </w:p>
    <w:p w:rsidR="00344D82" w:rsidRPr="007328BE" w:rsidRDefault="00344D82" w:rsidP="00344D82">
      <w:pPr>
        <w:pStyle w:val="ac"/>
        <w:ind w:firstLine="709"/>
        <w:jc w:val="both"/>
        <w:rPr>
          <w:rStyle w:val="FontStyle15"/>
          <w:sz w:val="24"/>
          <w:szCs w:val="24"/>
        </w:rPr>
      </w:pPr>
      <w:r w:rsidRPr="007328BE">
        <w:rPr>
          <w:rStyle w:val="FontStyle15"/>
          <w:sz w:val="24"/>
          <w:szCs w:val="24"/>
        </w:rPr>
        <w:t>Видовое флористическое и фаунистическое разнообразие национального парка «Онежское Поморье» достаточно высокое: 36 видов наземных млекопитающих, 10 видов морских млекопитающих, 180 видов птиц, 3 вида земноводных, 3 вида пресмыкающихся, 57 видов рыб и рыбообразных, свыше 500 видов сосудистых растений, 159 видов водорослей, высокая степень видового богатства мхов, большое разнообразие грибов, в т.ч. лишайников. В 2014 г. на территории национального парка изучение редких грибов (в т.ч. лишайников), растений и животных проводилось во время полевых маршрутов и экспедиций сотрудниками парка и приглашенными специалистами. Обнаружены 13 видов, включенных в Красную книгу РФ, 18 видов, включенных в Красную книгу Архангельской области, 6 видов, рекомендованных для бионадзора Красной книгой Архангельской области.</w:t>
      </w:r>
    </w:p>
    <w:p w:rsidR="00344D82" w:rsidRPr="00D23823" w:rsidRDefault="00344D82" w:rsidP="00344D82">
      <w:pPr>
        <w:pStyle w:val="ac"/>
        <w:ind w:firstLine="709"/>
        <w:jc w:val="both"/>
        <w:rPr>
          <w:rStyle w:val="FontStyle15"/>
          <w:b/>
          <w:i/>
          <w:sz w:val="24"/>
          <w:szCs w:val="24"/>
        </w:rPr>
      </w:pPr>
      <w:r w:rsidRPr="007328BE">
        <w:rPr>
          <w:rStyle w:val="FontStyle15"/>
          <w:sz w:val="24"/>
          <w:szCs w:val="24"/>
        </w:rPr>
        <w:t>Животный мир Онежского полуос</w:t>
      </w:r>
      <w:r w:rsidR="007328BE">
        <w:rPr>
          <w:rStyle w:val="FontStyle15"/>
          <w:sz w:val="24"/>
          <w:szCs w:val="24"/>
        </w:rPr>
        <w:t>трова в целом характерен для се</w:t>
      </w:r>
      <w:r w:rsidRPr="007328BE">
        <w:rPr>
          <w:rStyle w:val="FontStyle15"/>
          <w:sz w:val="24"/>
          <w:szCs w:val="24"/>
        </w:rPr>
        <w:t>верной тайги Европейской России. О</w:t>
      </w:r>
      <w:r w:rsidR="007328BE">
        <w:rPr>
          <w:rStyle w:val="FontStyle15"/>
          <w:sz w:val="24"/>
          <w:szCs w:val="24"/>
        </w:rPr>
        <w:t>днако, морское окружение с нали</w:t>
      </w:r>
      <w:r w:rsidRPr="007328BE">
        <w:rPr>
          <w:rStyle w:val="FontStyle15"/>
          <w:sz w:val="24"/>
          <w:szCs w:val="24"/>
        </w:rPr>
        <w:t>чием своеобразных прибрежных ландшафтов и широкой приливно-отливной зоной, «изолированность» северной части полуострова, а также мощный пролетный путь, пролегающи</w:t>
      </w:r>
      <w:r w:rsidR="007328BE">
        <w:rPr>
          <w:rStyle w:val="FontStyle15"/>
          <w:sz w:val="24"/>
          <w:szCs w:val="24"/>
        </w:rPr>
        <w:t>й через полуостров, обуславлива</w:t>
      </w:r>
      <w:r w:rsidRPr="007328BE">
        <w:rPr>
          <w:rStyle w:val="FontStyle15"/>
          <w:sz w:val="24"/>
          <w:szCs w:val="24"/>
        </w:rPr>
        <w:t>ют значительное фаунистическое раз</w:t>
      </w:r>
      <w:r w:rsidR="007328BE">
        <w:rPr>
          <w:rStyle w:val="FontStyle15"/>
          <w:sz w:val="24"/>
          <w:szCs w:val="24"/>
        </w:rPr>
        <w:t>нообразие и своеобразие. Особен</w:t>
      </w:r>
      <w:r w:rsidRPr="007328BE">
        <w:rPr>
          <w:rStyle w:val="FontStyle15"/>
          <w:sz w:val="24"/>
          <w:szCs w:val="24"/>
        </w:rPr>
        <w:t>но это касается орнитофауны. Более или менее регулярно (без случайных залетов) здесь может быть встречено 155-190 видов птиц, из котор</w:t>
      </w:r>
      <w:r w:rsidR="007328BE">
        <w:rPr>
          <w:rStyle w:val="FontStyle15"/>
          <w:sz w:val="24"/>
          <w:szCs w:val="24"/>
        </w:rPr>
        <w:t>ых около 140 гнездятся, 23 регу</w:t>
      </w:r>
      <w:r w:rsidRPr="007328BE">
        <w:rPr>
          <w:rStyle w:val="FontStyle15"/>
          <w:sz w:val="24"/>
          <w:szCs w:val="24"/>
        </w:rPr>
        <w:t xml:space="preserve">лярно встречаются только в пролетное </w:t>
      </w:r>
      <w:r w:rsidR="007328BE">
        <w:rPr>
          <w:rStyle w:val="FontStyle15"/>
          <w:sz w:val="24"/>
          <w:szCs w:val="24"/>
        </w:rPr>
        <w:t>время, характер обитания осталь</w:t>
      </w:r>
      <w:r w:rsidRPr="007328BE">
        <w:rPr>
          <w:rStyle w:val="FontStyle15"/>
          <w:sz w:val="24"/>
          <w:szCs w:val="24"/>
        </w:rPr>
        <w:t xml:space="preserve">ных видов </w:t>
      </w:r>
      <w:r w:rsidRPr="00D23823">
        <w:rPr>
          <w:rStyle w:val="FontStyle15"/>
          <w:sz w:val="24"/>
          <w:szCs w:val="24"/>
        </w:rPr>
        <w:t>не определен, поскольку орнитологические наблюдения на полуострове почти не проводились. Птицы, систематически встречающие</w:t>
      </w:r>
      <w:r w:rsidR="007328BE" w:rsidRPr="00D23823">
        <w:rPr>
          <w:rStyle w:val="FontStyle15"/>
          <w:sz w:val="24"/>
          <w:szCs w:val="24"/>
        </w:rPr>
        <w:t>ся в регионе, относятся к 14 от</w:t>
      </w:r>
      <w:r w:rsidRPr="00D23823">
        <w:rPr>
          <w:rStyle w:val="FontStyle15"/>
          <w:sz w:val="24"/>
          <w:szCs w:val="24"/>
        </w:rPr>
        <w:t xml:space="preserve">рядам. </w:t>
      </w:r>
    </w:p>
    <w:p w:rsidR="00344D82" w:rsidRPr="00D23823" w:rsidRDefault="00344D82" w:rsidP="00344D82">
      <w:pPr>
        <w:pStyle w:val="ac"/>
        <w:ind w:firstLine="709"/>
        <w:jc w:val="both"/>
        <w:rPr>
          <w:rStyle w:val="FontStyle15"/>
          <w:sz w:val="24"/>
          <w:szCs w:val="24"/>
        </w:rPr>
      </w:pPr>
      <w:r w:rsidRPr="00D23823">
        <w:rPr>
          <w:rStyle w:val="FontStyle15"/>
          <w:sz w:val="24"/>
          <w:szCs w:val="24"/>
        </w:rPr>
        <w:t>Наземная фауна представлена типичными обит</w:t>
      </w:r>
      <w:r w:rsidR="007328BE" w:rsidRPr="00D23823">
        <w:rPr>
          <w:rStyle w:val="FontStyle15"/>
          <w:sz w:val="24"/>
          <w:szCs w:val="24"/>
        </w:rPr>
        <w:t>ателями северной ев</w:t>
      </w:r>
      <w:r w:rsidRPr="00D23823">
        <w:rPr>
          <w:rStyle w:val="FontStyle15"/>
          <w:sz w:val="24"/>
          <w:szCs w:val="24"/>
        </w:rPr>
        <w:t xml:space="preserve">ропейской тайги. Всего на Онежском </w:t>
      </w:r>
      <w:r w:rsidR="007328BE" w:rsidRPr="00D23823">
        <w:rPr>
          <w:rStyle w:val="FontStyle15"/>
          <w:sz w:val="24"/>
          <w:szCs w:val="24"/>
        </w:rPr>
        <w:t>полуострове обитает около 35 ви</w:t>
      </w:r>
      <w:r w:rsidRPr="00D23823">
        <w:rPr>
          <w:rStyle w:val="FontStyle15"/>
          <w:sz w:val="24"/>
          <w:szCs w:val="24"/>
        </w:rPr>
        <w:t>дов животных. Здесь особенно распространены бу</w:t>
      </w:r>
      <w:r w:rsidR="007328BE" w:rsidRPr="00D23823">
        <w:rPr>
          <w:rStyle w:val="FontStyle15"/>
          <w:sz w:val="24"/>
          <w:szCs w:val="24"/>
        </w:rPr>
        <w:t>рый медведь, лесная куница, бел</w:t>
      </w:r>
      <w:r w:rsidRPr="00D23823">
        <w:rPr>
          <w:rStyle w:val="FontStyle15"/>
          <w:sz w:val="24"/>
          <w:szCs w:val="24"/>
        </w:rPr>
        <w:t xml:space="preserve">ка, а также акклиматизированные и </w:t>
      </w:r>
      <w:r w:rsidR="007328BE" w:rsidRPr="00D23823">
        <w:rPr>
          <w:rStyle w:val="FontStyle15"/>
          <w:sz w:val="24"/>
          <w:szCs w:val="24"/>
        </w:rPr>
        <w:t>восстановленные виды: норка, он</w:t>
      </w:r>
      <w:r w:rsidRPr="00D23823">
        <w:rPr>
          <w:rStyle w:val="FontStyle15"/>
          <w:sz w:val="24"/>
          <w:szCs w:val="24"/>
        </w:rPr>
        <w:t xml:space="preserve">датра, бобр. Обычны для этой местности горностай, выдра, лисица, заяц-беляк, волк, лось. </w:t>
      </w:r>
      <w:r w:rsidR="007328BE" w:rsidRPr="00D23823">
        <w:rPr>
          <w:rStyle w:val="FontStyle15"/>
          <w:sz w:val="24"/>
          <w:szCs w:val="24"/>
        </w:rPr>
        <w:t>Встречается</w:t>
      </w:r>
      <w:r w:rsidRPr="00D23823">
        <w:rPr>
          <w:rStyle w:val="FontStyle15"/>
          <w:sz w:val="24"/>
          <w:szCs w:val="24"/>
        </w:rPr>
        <w:t xml:space="preserve"> енотовидная собака, рысь, росомаха, лесной хорек, барсук. В фауне мелких грызунов и насекомоядных насчитывается 16 видов.</w:t>
      </w:r>
    </w:p>
    <w:p w:rsidR="00344D82" w:rsidRPr="00D23823" w:rsidRDefault="00344D82" w:rsidP="00344D82">
      <w:pPr>
        <w:pStyle w:val="affffff1"/>
        <w:spacing w:line="240" w:lineRule="auto"/>
      </w:pPr>
      <w:r w:rsidRPr="00D23823">
        <w:rPr>
          <w:rStyle w:val="FontStyle15"/>
          <w:sz w:val="24"/>
          <w:szCs w:val="24"/>
        </w:rPr>
        <w:t xml:space="preserve">Ихтиофауна представлена на Онежском полуострове примерно 25 пресноводными и проходными видами рыб. Среди них наибольший интерес представляют ценные виды </w:t>
      </w:r>
      <w:r w:rsidRPr="00D23823">
        <w:rPr>
          <w:rStyle w:val="FontStyle15"/>
          <w:sz w:val="24"/>
          <w:szCs w:val="24"/>
        </w:rPr>
        <w:lastRenderedPageBreak/>
        <w:t xml:space="preserve">семейства лососевых — семга, кумжа, ручьевая и озерная форель, сиг. Кроме того, в небольшом количестве заходит на нерест акклиматизированная здесь горбуша. </w:t>
      </w:r>
      <w:r w:rsidRPr="00D23823">
        <w:t>В реках и ручьях на территории парка обнаружен редкий пресноводный моллюск – европейская жемчужница, бывший когда-то гордостью Русского Севера.</w:t>
      </w:r>
    </w:p>
    <w:p w:rsidR="00344D82" w:rsidRPr="00D23823" w:rsidRDefault="00344D82" w:rsidP="00344D82">
      <w:pPr>
        <w:pStyle w:val="ac"/>
        <w:ind w:firstLine="709"/>
        <w:jc w:val="both"/>
        <w:rPr>
          <w:rStyle w:val="FontStyle15"/>
          <w:sz w:val="24"/>
          <w:szCs w:val="24"/>
        </w:rPr>
      </w:pPr>
      <w:r w:rsidRPr="00D23823">
        <w:rPr>
          <w:rStyle w:val="FontStyle15"/>
          <w:sz w:val="24"/>
          <w:szCs w:val="24"/>
        </w:rPr>
        <w:t>В прибрежных водах Онежского по</w:t>
      </w:r>
      <w:r w:rsidR="007328BE" w:rsidRPr="00D23823">
        <w:rPr>
          <w:rStyle w:val="FontStyle15"/>
          <w:sz w:val="24"/>
          <w:szCs w:val="24"/>
        </w:rPr>
        <w:t>луострова водятся кольчатая нер</w:t>
      </w:r>
      <w:r w:rsidRPr="00D23823">
        <w:rPr>
          <w:rStyle w:val="FontStyle15"/>
          <w:sz w:val="24"/>
          <w:szCs w:val="24"/>
        </w:rPr>
        <w:t>па, морской заяц, гренландский тюлень, белуха. Имеются</w:t>
      </w:r>
      <w:r w:rsidR="007328BE" w:rsidRPr="00D23823">
        <w:rPr>
          <w:rStyle w:val="FontStyle15"/>
          <w:sz w:val="24"/>
          <w:szCs w:val="24"/>
        </w:rPr>
        <w:t xml:space="preserve"> сведения ред</w:t>
      </w:r>
      <w:r w:rsidRPr="00D23823">
        <w:rPr>
          <w:rStyle w:val="FontStyle15"/>
          <w:sz w:val="24"/>
          <w:szCs w:val="24"/>
        </w:rPr>
        <w:t>ких появлений в этом районе усатых китов, де</w:t>
      </w:r>
      <w:r w:rsidR="007328BE" w:rsidRPr="00D23823">
        <w:rPr>
          <w:rStyle w:val="FontStyle15"/>
          <w:sz w:val="24"/>
          <w:szCs w:val="24"/>
        </w:rPr>
        <w:t>льфинов и моржей. Однако числен</w:t>
      </w:r>
      <w:r w:rsidRPr="00D23823">
        <w:rPr>
          <w:rStyle w:val="FontStyle15"/>
          <w:sz w:val="24"/>
          <w:szCs w:val="24"/>
        </w:rPr>
        <w:t xml:space="preserve">ность морских зверей здесь непостоянна - она изменяется как в разные времена года, так и в течение суток, месяца. </w:t>
      </w:r>
      <w:bookmarkStart w:id="26" w:name="_Toc400545526"/>
    </w:p>
    <w:bookmarkEnd w:id="26"/>
    <w:p w:rsidR="00344D82" w:rsidRPr="00D23823" w:rsidRDefault="00344D82" w:rsidP="00344D82">
      <w:pPr>
        <w:pStyle w:val="Style3"/>
        <w:widowControl/>
        <w:spacing w:line="240" w:lineRule="auto"/>
        <w:ind w:firstLine="709"/>
        <w:rPr>
          <w:rFonts w:eastAsia="OpenSans-CondensedLight"/>
        </w:rPr>
      </w:pPr>
      <w:r w:rsidRPr="00D23823">
        <w:rPr>
          <w:rFonts w:eastAsia="OpenSans-CondensedLight"/>
        </w:rPr>
        <w:t xml:space="preserve">Реликтовые виды растений: мятлик альпийский, лисохвост тростниковидный, тофильдия крошечная, ястребинка латуковидная и др. </w:t>
      </w:r>
      <w:r w:rsidRPr="00D23823">
        <w:t>Среди редких р</w:t>
      </w:r>
      <w:r w:rsidRPr="00D23823">
        <w:rPr>
          <w:rFonts w:eastAsia="OpenSans-CondensedLight"/>
        </w:rPr>
        <w:t xml:space="preserve">астений отмечены: пальчатокоренник Траунштейнера, венерин башмачок настоящий, родиола розовая и др. </w:t>
      </w:r>
    </w:p>
    <w:p w:rsidR="00344D82" w:rsidRPr="00D23823" w:rsidRDefault="00344D82" w:rsidP="00344D82">
      <w:pPr>
        <w:jc w:val="both"/>
        <w:rPr>
          <w:b/>
          <w:bCs/>
        </w:rPr>
      </w:pPr>
    </w:p>
    <w:p w:rsidR="00344D82" w:rsidRPr="00D23823" w:rsidRDefault="00344D82" w:rsidP="00344D82">
      <w:pPr>
        <w:pStyle w:val="a0"/>
        <w:numPr>
          <w:ilvl w:val="0"/>
          <w:numId w:val="0"/>
        </w:numPr>
        <w:spacing w:line="240" w:lineRule="auto"/>
        <w:ind w:firstLine="709"/>
        <w:rPr>
          <w:b/>
        </w:rPr>
      </w:pPr>
      <w:r w:rsidRPr="00D23823">
        <w:rPr>
          <w:b/>
        </w:rPr>
        <w:t>Лесохозяйственная деятельность</w:t>
      </w:r>
    </w:p>
    <w:p w:rsidR="00344D82" w:rsidRPr="00D23823" w:rsidRDefault="00344D82" w:rsidP="00344D82">
      <w:pPr>
        <w:pStyle w:val="a0"/>
        <w:numPr>
          <w:ilvl w:val="0"/>
          <w:numId w:val="0"/>
        </w:numPr>
        <w:spacing w:line="240" w:lineRule="auto"/>
        <w:ind w:firstLine="709"/>
      </w:pPr>
      <w:r w:rsidRPr="00D23823">
        <w:t xml:space="preserve">В целях сохранения целостности северотаежных коренных сосняков и ельников, массивов старовозрастных лесов и восстановления нарушенных лесных природных комплексов был создан отдел лесохозяйственной деятельности. </w:t>
      </w:r>
    </w:p>
    <w:p w:rsidR="00344D82" w:rsidRPr="00D23823" w:rsidRDefault="00344D82" w:rsidP="00344D82">
      <w:pPr>
        <w:pStyle w:val="a0"/>
        <w:numPr>
          <w:ilvl w:val="0"/>
          <w:numId w:val="0"/>
        </w:numPr>
        <w:spacing w:line="240" w:lineRule="auto"/>
        <w:ind w:firstLine="709"/>
      </w:pPr>
      <w:r w:rsidRPr="00D23823">
        <w:t>На данный момент ведется работа по переводу земель лесного фонда Северодвинского и Онежского лесничества в границах национального парка «Онежское Поморье» в категорию земель особо охраняемых природных территорий.</w:t>
      </w:r>
    </w:p>
    <w:p w:rsidR="00344D82" w:rsidRPr="00D23823" w:rsidRDefault="00344D82" w:rsidP="00344D82">
      <w:pPr>
        <w:pStyle w:val="a0"/>
        <w:numPr>
          <w:ilvl w:val="0"/>
          <w:numId w:val="0"/>
        </w:numPr>
        <w:spacing w:line="240" w:lineRule="auto"/>
        <w:ind w:firstLine="709"/>
      </w:pPr>
      <w:r w:rsidRPr="00D23823">
        <w:t>Ввиду отсутствия: перевода земель лесного фонда в земли ООПТ, лесохозяйственного регламента, проекта освоения лесов, лесохозяйственная деятельность на территории осуществляться не может.</w:t>
      </w:r>
    </w:p>
    <w:p w:rsidR="00344D82" w:rsidRPr="00D23823" w:rsidRDefault="00344D82" w:rsidP="00344D82">
      <w:pPr>
        <w:pStyle w:val="a0"/>
        <w:numPr>
          <w:ilvl w:val="0"/>
          <w:numId w:val="0"/>
        </w:numPr>
        <w:spacing w:line="240" w:lineRule="auto"/>
        <w:rPr>
          <w:b/>
        </w:rPr>
      </w:pPr>
    </w:p>
    <w:p w:rsidR="00344D82" w:rsidRPr="00D23823" w:rsidRDefault="00344D82" w:rsidP="00344D82">
      <w:pPr>
        <w:jc w:val="right"/>
        <w:rPr>
          <w:i/>
          <w:color w:val="000000"/>
        </w:rPr>
      </w:pPr>
      <w:r w:rsidRPr="00D23823">
        <w:rPr>
          <w:i/>
          <w:color w:val="000000"/>
        </w:rPr>
        <w:t xml:space="preserve">Таблица </w:t>
      </w:r>
      <w:r w:rsidR="00D23823" w:rsidRPr="00D23823">
        <w:rPr>
          <w:i/>
          <w:color w:val="000000"/>
        </w:rPr>
        <w:t>113</w:t>
      </w:r>
    </w:p>
    <w:p w:rsidR="00344D82" w:rsidRPr="00D23823" w:rsidRDefault="00344D82" w:rsidP="00344D82">
      <w:pPr>
        <w:pStyle w:val="a0"/>
        <w:numPr>
          <w:ilvl w:val="0"/>
          <w:numId w:val="0"/>
        </w:numPr>
        <w:spacing w:line="240" w:lineRule="auto"/>
        <w:jc w:val="center"/>
        <w:rPr>
          <w:b/>
        </w:rPr>
      </w:pPr>
      <w:r w:rsidRPr="00D23823">
        <w:rPr>
          <w:b/>
        </w:rPr>
        <w:t>Площадь и структура земель национального парка, га</w:t>
      </w:r>
    </w:p>
    <w:p w:rsidR="00344D82" w:rsidRPr="00D23823" w:rsidRDefault="00344D82" w:rsidP="00344D82">
      <w:pPr>
        <w:pStyle w:val="a0"/>
        <w:numPr>
          <w:ilvl w:val="0"/>
          <w:numId w:val="0"/>
        </w:numPr>
        <w:spacing w:line="240" w:lineRule="auto"/>
        <w:rPr>
          <w:b/>
        </w:rPr>
      </w:pPr>
    </w:p>
    <w:tbl>
      <w:tblPr>
        <w:tblW w:w="6552" w:type="dxa"/>
        <w:jc w:val="center"/>
        <w:tblLook w:val="04A0" w:firstRow="1" w:lastRow="0" w:firstColumn="1" w:lastColumn="0" w:noHBand="0" w:noVBand="1"/>
      </w:tblPr>
      <w:tblGrid>
        <w:gridCol w:w="4632"/>
        <w:gridCol w:w="960"/>
        <w:gridCol w:w="960"/>
      </w:tblGrid>
      <w:tr w:rsidR="00344D82" w:rsidRPr="00D23823" w:rsidTr="007328BE">
        <w:trPr>
          <w:trHeight w:val="255"/>
          <w:tblHeader/>
          <w:jc w:val="center"/>
        </w:trPr>
        <w:tc>
          <w:tcPr>
            <w:tcW w:w="4632" w:type="dxa"/>
            <w:tcBorders>
              <w:top w:val="single" w:sz="4" w:space="0" w:color="auto"/>
              <w:left w:val="single" w:sz="4" w:space="0" w:color="auto"/>
              <w:bottom w:val="single" w:sz="4" w:space="0" w:color="auto"/>
              <w:right w:val="single" w:sz="4" w:space="0" w:color="auto"/>
            </w:tcBorders>
            <w:shd w:val="clear" w:color="auto" w:fill="auto"/>
          </w:tcPr>
          <w:p w:rsidR="00344D82" w:rsidRPr="00D23823" w:rsidRDefault="00344D82" w:rsidP="00CA04ED">
            <w:pPr>
              <w:jc w:val="center"/>
              <w:rPr>
                <w:b/>
                <w:color w:val="000000"/>
                <w:sz w:val="20"/>
                <w:szCs w:val="20"/>
              </w:rPr>
            </w:pPr>
            <w:r w:rsidRPr="00D23823">
              <w:rPr>
                <w:b/>
                <w:color w:val="000000"/>
                <w:sz w:val="20"/>
                <w:szCs w:val="20"/>
              </w:rPr>
              <w:t>Земельные угодья</w:t>
            </w:r>
          </w:p>
        </w:tc>
        <w:tc>
          <w:tcPr>
            <w:tcW w:w="960" w:type="dxa"/>
            <w:tcBorders>
              <w:top w:val="single" w:sz="4" w:space="0" w:color="auto"/>
              <w:left w:val="nil"/>
              <w:bottom w:val="single" w:sz="4" w:space="0" w:color="auto"/>
              <w:right w:val="single" w:sz="4" w:space="0" w:color="auto"/>
            </w:tcBorders>
            <w:shd w:val="clear" w:color="auto" w:fill="auto"/>
          </w:tcPr>
          <w:p w:rsidR="00344D82" w:rsidRPr="00D23823" w:rsidRDefault="00344D82" w:rsidP="00CA04ED">
            <w:pPr>
              <w:jc w:val="center"/>
              <w:rPr>
                <w:b/>
                <w:color w:val="000000"/>
                <w:sz w:val="20"/>
                <w:szCs w:val="20"/>
              </w:rPr>
            </w:pPr>
            <w:r w:rsidRPr="00D23823">
              <w:rPr>
                <w:b/>
                <w:color w:val="000000"/>
                <w:sz w:val="20"/>
                <w:szCs w:val="20"/>
              </w:rPr>
              <w:t>га</w:t>
            </w:r>
          </w:p>
        </w:tc>
        <w:tc>
          <w:tcPr>
            <w:tcW w:w="960" w:type="dxa"/>
            <w:tcBorders>
              <w:top w:val="single" w:sz="4" w:space="0" w:color="auto"/>
              <w:left w:val="nil"/>
              <w:bottom w:val="single" w:sz="4" w:space="0" w:color="auto"/>
              <w:right w:val="single" w:sz="4" w:space="0" w:color="auto"/>
            </w:tcBorders>
            <w:shd w:val="clear" w:color="auto" w:fill="auto"/>
          </w:tcPr>
          <w:p w:rsidR="00344D82" w:rsidRPr="00D23823" w:rsidRDefault="00344D82" w:rsidP="00CA04ED">
            <w:pPr>
              <w:jc w:val="center"/>
              <w:rPr>
                <w:b/>
                <w:color w:val="000000"/>
                <w:sz w:val="20"/>
                <w:szCs w:val="20"/>
              </w:rPr>
            </w:pPr>
            <w:r w:rsidRPr="00D23823">
              <w:rPr>
                <w:b/>
                <w:color w:val="000000"/>
                <w:sz w:val="20"/>
                <w:szCs w:val="20"/>
              </w:rPr>
              <w:t>%</w:t>
            </w:r>
          </w:p>
        </w:tc>
      </w:tr>
      <w:tr w:rsidR="00CA04ED" w:rsidRPr="00D23823" w:rsidTr="007328BE">
        <w:trPr>
          <w:trHeight w:val="255"/>
          <w:tblHeader/>
          <w:jc w:val="center"/>
        </w:trPr>
        <w:tc>
          <w:tcPr>
            <w:tcW w:w="4632" w:type="dxa"/>
            <w:tcBorders>
              <w:top w:val="single" w:sz="4" w:space="0" w:color="auto"/>
              <w:left w:val="single" w:sz="4" w:space="0" w:color="auto"/>
              <w:bottom w:val="single" w:sz="4" w:space="0" w:color="auto"/>
              <w:right w:val="single" w:sz="4" w:space="0" w:color="auto"/>
            </w:tcBorders>
            <w:shd w:val="clear" w:color="auto" w:fill="auto"/>
          </w:tcPr>
          <w:p w:rsidR="00CA04ED" w:rsidRPr="00CA04ED" w:rsidRDefault="00CA04ED" w:rsidP="00CA04ED">
            <w:pPr>
              <w:jc w:val="center"/>
              <w:rPr>
                <w:b/>
                <w:color w:val="000000"/>
                <w:sz w:val="20"/>
                <w:szCs w:val="20"/>
                <w:lang w:val="en-US"/>
              </w:rPr>
            </w:pPr>
            <w:r>
              <w:rPr>
                <w:b/>
                <w:color w:val="000000"/>
                <w:sz w:val="20"/>
                <w:szCs w:val="20"/>
                <w:lang w:val="en-US"/>
              </w:rPr>
              <w:t>1</w:t>
            </w:r>
          </w:p>
        </w:tc>
        <w:tc>
          <w:tcPr>
            <w:tcW w:w="960" w:type="dxa"/>
            <w:tcBorders>
              <w:top w:val="single" w:sz="4" w:space="0" w:color="auto"/>
              <w:left w:val="nil"/>
              <w:bottom w:val="single" w:sz="4" w:space="0" w:color="auto"/>
              <w:right w:val="single" w:sz="4" w:space="0" w:color="auto"/>
            </w:tcBorders>
            <w:shd w:val="clear" w:color="auto" w:fill="auto"/>
          </w:tcPr>
          <w:p w:rsidR="00CA04ED" w:rsidRPr="00CA04ED" w:rsidRDefault="00CA04ED" w:rsidP="00CA04ED">
            <w:pPr>
              <w:jc w:val="center"/>
              <w:rPr>
                <w:b/>
                <w:color w:val="000000"/>
                <w:sz w:val="20"/>
                <w:szCs w:val="20"/>
                <w:lang w:val="en-US"/>
              </w:rPr>
            </w:pPr>
            <w:r>
              <w:rPr>
                <w:b/>
                <w:color w:val="000000"/>
                <w:sz w:val="20"/>
                <w:szCs w:val="20"/>
                <w:lang w:val="en-US"/>
              </w:rPr>
              <w:t>2</w:t>
            </w:r>
          </w:p>
        </w:tc>
        <w:tc>
          <w:tcPr>
            <w:tcW w:w="960" w:type="dxa"/>
            <w:tcBorders>
              <w:top w:val="single" w:sz="4" w:space="0" w:color="auto"/>
              <w:left w:val="nil"/>
              <w:bottom w:val="single" w:sz="4" w:space="0" w:color="auto"/>
              <w:right w:val="single" w:sz="4" w:space="0" w:color="auto"/>
            </w:tcBorders>
            <w:shd w:val="clear" w:color="auto" w:fill="auto"/>
          </w:tcPr>
          <w:p w:rsidR="00CA04ED" w:rsidRPr="00CA04ED" w:rsidRDefault="00CA04ED" w:rsidP="00CA04ED">
            <w:pPr>
              <w:jc w:val="center"/>
              <w:rPr>
                <w:b/>
                <w:color w:val="000000"/>
                <w:sz w:val="20"/>
                <w:szCs w:val="20"/>
                <w:lang w:val="en-US"/>
              </w:rPr>
            </w:pPr>
            <w:r>
              <w:rPr>
                <w:b/>
                <w:color w:val="000000"/>
                <w:sz w:val="20"/>
                <w:szCs w:val="20"/>
                <w:lang w:val="en-US"/>
              </w:rPr>
              <w:t>3</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Общая площадь</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201668</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100.0</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Лесные земли – всего</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113043</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56.1</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Нелесные земли – всего</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88625</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43.9</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в том числе:</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Внутренние воды: озера, реки и ручьи</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8853</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4.4</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Акватория Унской губы Белого моря</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21000</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10.4</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Болота</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56540</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28.0</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Пески</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1432</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0.7</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Луга</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589</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0.3</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 xml:space="preserve">Квартально-визирная сеть </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68</w:t>
            </w:r>
          </w:p>
        </w:tc>
        <w:tc>
          <w:tcPr>
            <w:tcW w:w="960" w:type="dxa"/>
            <w:vMerge w:val="restart"/>
            <w:tcBorders>
              <w:top w:val="nil"/>
              <w:left w:val="nil"/>
              <w:right w:val="single" w:sz="4" w:space="0" w:color="auto"/>
            </w:tcBorders>
            <w:shd w:val="clear" w:color="auto" w:fill="auto"/>
            <w:vAlign w:val="center"/>
          </w:tcPr>
          <w:p w:rsidR="00344D82" w:rsidRPr="00D23823" w:rsidRDefault="00344D82" w:rsidP="00E209F2">
            <w:pPr>
              <w:jc w:val="center"/>
              <w:rPr>
                <w:color w:val="000000"/>
                <w:sz w:val="20"/>
                <w:szCs w:val="20"/>
              </w:rPr>
            </w:pPr>
            <w:r w:rsidRPr="00D23823">
              <w:rPr>
                <w:color w:val="000000"/>
                <w:sz w:val="20"/>
                <w:szCs w:val="20"/>
              </w:rPr>
              <w:t>0.1</w:t>
            </w: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Дороги лесные, проезды, зимники и тропы</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72</w:t>
            </w:r>
          </w:p>
        </w:tc>
        <w:tc>
          <w:tcPr>
            <w:tcW w:w="960" w:type="dxa"/>
            <w:vMerge/>
            <w:tcBorders>
              <w:left w:val="nil"/>
              <w:right w:val="single" w:sz="4" w:space="0" w:color="auto"/>
            </w:tcBorders>
            <w:shd w:val="clear" w:color="auto" w:fill="auto"/>
          </w:tcPr>
          <w:p w:rsidR="00344D82" w:rsidRPr="00D23823" w:rsidRDefault="00344D82" w:rsidP="00E209F2">
            <w:pPr>
              <w:jc w:val="right"/>
              <w:rPr>
                <w:color w:val="000000"/>
                <w:sz w:val="20"/>
                <w:szCs w:val="20"/>
              </w:rPr>
            </w:pPr>
          </w:p>
        </w:tc>
      </w:tr>
      <w:tr w:rsidR="00344D82" w:rsidRPr="00D23823" w:rsidTr="00E209F2">
        <w:trPr>
          <w:trHeight w:val="255"/>
          <w:jc w:val="center"/>
        </w:trPr>
        <w:tc>
          <w:tcPr>
            <w:tcW w:w="4632" w:type="dxa"/>
            <w:tcBorders>
              <w:top w:val="nil"/>
              <w:left w:val="single" w:sz="4" w:space="0" w:color="auto"/>
              <w:bottom w:val="single" w:sz="4" w:space="0" w:color="auto"/>
              <w:right w:val="single" w:sz="4" w:space="0" w:color="auto"/>
            </w:tcBorders>
            <w:shd w:val="clear" w:color="auto" w:fill="auto"/>
          </w:tcPr>
          <w:p w:rsidR="00344D82" w:rsidRPr="00D23823" w:rsidRDefault="00344D82" w:rsidP="00E209F2">
            <w:pPr>
              <w:rPr>
                <w:color w:val="000000"/>
                <w:sz w:val="20"/>
                <w:szCs w:val="20"/>
              </w:rPr>
            </w:pPr>
            <w:r w:rsidRPr="00D23823">
              <w:rPr>
                <w:color w:val="000000"/>
                <w:sz w:val="20"/>
                <w:szCs w:val="20"/>
              </w:rPr>
              <w:t>Линии связи и электропередач</w:t>
            </w:r>
          </w:p>
        </w:tc>
        <w:tc>
          <w:tcPr>
            <w:tcW w:w="960" w:type="dxa"/>
            <w:tcBorders>
              <w:top w:val="nil"/>
              <w:left w:val="nil"/>
              <w:bottom w:val="single" w:sz="4" w:space="0" w:color="auto"/>
              <w:right w:val="single" w:sz="4" w:space="0" w:color="auto"/>
            </w:tcBorders>
            <w:shd w:val="clear" w:color="auto" w:fill="auto"/>
          </w:tcPr>
          <w:p w:rsidR="00344D82" w:rsidRPr="00D23823" w:rsidRDefault="00344D82" w:rsidP="00E209F2">
            <w:pPr>
              <w:jc w:val="center"/>
              <w:rPr>
                <w:color w:val="000000"/>
                <w:sz w:val="20"/>
                <w:szCs w:val="20"/>
              </w:rPr>
            </w:pPr>
            <w:r w:rsidRPr="00D23823">
              <w:rPr>
                <w:color w:val="000000"/>
                <w:sz w:val="20"/>
                <w:szCs w:val="20"/>
              </w:rPr>
              <w:t>22</w:t>
            </w:r>
          </w:p>
        </w:tc>
        <w:tc>
          <w:tcPr>
            <w:tcW w:w="960" w:type="dxa"/>
            <w:vMerge/>
            <w:tcBorders>
              <w:left w:val="nil"/>
              <w:bottom w:val="single" w:sz="4" w:space="0" w:color="auto"/>
              <w:right w:val="single" w:sz="4" w:space="0" w:color="auto"/>
            </w:tcBorders>
            <w:shd w:val="clear" w:color="auto" w:fill="auto"/>
          </w:tcPr>
          <w:p w:rsidR="00344D82" w:rsidRPr="00D23823" w:rsidRDefault="00344D82" w:rsidP="00E209F2">
            <w:pPr>
              <w:jc w:val="right"/>
              <w:rPr>
                <w:color w:val="000000"/>
                <w:sz w:val="20"/>
                <w:szCs w:val="20"/>
              </w:rPr>
            </w:pPr>
          </w:p>
        </w:tc>
      </w:tr>
    </w:tbl>
    <w:p w:rsidR="00344D82" w:rsidRPr="00D23823" w:rsidRDefault="00344D82" w:rsidP="00344D82">
      <w:pPr>
        <w:rPr>
          <w:b/>
        </w:rPr>
      </w:pPr>
    </w:p>
    <w:p w:rsidR="00344D82" w:rsidRPr="00D23823" w:rsidRDefault="00344D82" w:rsidP="00344D82">
      <w:pPr>
        <w:rPr>
          <w:b/>
        </w:rPr>
      </w:pPr>
    </w:p>
    <w:p w:rsidR="00344D82" w:rsidRPr="00D23823" w:rsidRDefault="00344D82" w:rsidP="00344D82">
      <w:pPr>
        <w:jc w:val="center"/>
        <w:rPr>
          <w:b/>
          <w:bCs/>
        </w:rPr>
      </w:pPr>
      <w:r w:rsidRPr="00D23823">
        <w:rPr>
          <w:noProof/>
        </w:rPr>
        <w:lastRenderedPageBreak/>
        <w:drawing>
          <wp:inline distT="0" distB="0" distL="0" distR="0" wp14:anchorId="155B1AF0" wp14:editId="632515B1">
            <wp:extent cx="5410200" cy="2990850"/>
            <wp:effectExtent l="0" t="0" r="0" b="0"/>
            <wp:docPr id="10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344D82" w:rsidRPr="00D23823" w:rsidRDefault="00344D82" w:rsidP="00344D82">
      <w:pPr>
        <w:pStyle w:val="a0"/>
        <w:numPr>
          <w:ilvl w:val="0"/>
          <w:numId w:val="0"/>
        </w:numPr>
        <w:ind w:firstLine="709"/>
        <w:jc w:val="center"/>
        <w:rPr>
          <w:sz w:val="20"/>
          <w:szCs w:val="20"/>
        </w:rPr>
      </w:pPr>
      <w:r w:rsidRPr="00D23823">
        <w:rPr>
          <w:sz w:val="20"/>
          <w:szCs w:val="20"/>
        </w:rPr>
        <w:t xml:space="preserve">Рис. </w:t>
      </w:r>
      <w:r w:rsidR="00D23823" w:rsidRPr="00D23823">
        <w:rPr>
          <w:sz w:val="20"/>
          <w:szCs w:val="20"/>
        </w:rPr>
        <w:t>79</w:t>
      </w:r>
      <w:r w:rsidRPr="00D23823">
        <w:rPr>
          <w:sz w:val="20"/>
          <w:szCs w:val="20"/>
        </w:rPr>
        <w:t>. Возрастная гистограмма лесов Парка.</w:t>
      </w:r>
    </w:p>
    <w:p w:rsidR="00344D82" w:rsidRPr="00D23823" w:rsidRDefault="00344D82" w:rsidP="00933546">
      <w:pPr>
        <w:pStyle w:val="a0"/>
        <w:numPr>
          <w:ilvl w:val="0"/>
          <w:numId w:val="0"/>
        </w:numPr>
        <w:spacing w:line="240" w:lineRule="auto"/>
        <w:ind w:firstLine="709"/>
        <w:rPr>
          <w:b/>
        </w:rPr>
      </w:pPr>
      <w:r w:rsidRPr="00D23823">
        <w:rPr>
          <w:b/>
        </w:rPr>
        <w:t>Рыболовство</w:t>
      </w:r>
    </w:p>
    <w:p w:rsidR="00344D82" w:rsidRPr="00D23823" w:rsidRDefault="00344D82" w:rsidP="00933546">
      <w:pPr>
        <w:pStyle w:val="a0"/>
        <w:numPr>
          <w:ilvl w:val="0"/>
          <w:numId w:val="0"/>
        </w:numPr>
        <w:spacing w:line="240" w:lineRule="auto"/>
        <w:ind w:firstLine="709"/>
      </w:pPr>
      <w:r w:rsidRPr="00D23823">
        <w:t>Особым направлением работы парка стали усилия по отмене запрета лова наваги рюжами. Практически с момента основания парка, руководством искались различные пути разрешения этой конфликтной ситуации.</w:t>
      </w:r>
    </w:p>
    <w:p w:rsidR="00344D82" w:rsidRPr="00D23823" w:rsidRDefault="00344D82" w:rsidP="00933546">
      <w:pPr>
        <w:pStyle w:val="a0"/>
        <w:numPr>
          <w:ilvl w:val="0"/>
          <w:numId w:val="0"/>
        </w:numPr>
        <w:spacing w:line="240" w:lineRule="auto"/>
        <w:ind w:firstLine="709"/>
      </w:pPr>
      <w:r w:rsidRPr="00D23823">
        <w:t>Национальный парк на всех уровнях отстаивает позицию, что в Унской губе Белого моря должны в разумном виде сосуществовать следующие виды рыболовства:</w:t>
      </w:r>
    </w:p>
    <w:p w:rsidR="00344D82" w:rsidRPr="00D23823" w:rsidRDefault="00344D82" w:rsidP="00933546">
      <w:pPr>
        <w:pStyle w:val="a0"/>
        <w:numPr>
          <w:ilvl w:val="0"/>
          <w:numId w:val="0"/>
        </w:numPr>
        <w:spacing w:line="240" w:lineRule="auto"/>
        <w:ind w:firstLine="709"/>
      </w:pPr>
      <w:r w:rsidRPr="00D23823">
        <w:t>- любительское – удочками;</w:t>
      </w:r>
    </w:p>
    <w:p w:rsidR="00344D82" w:rsidRPr="00D23823" w:rsidRDefault="00344D82" w:rsidP="00933546">
      <w:pPr>
        <w:pStyle w:val="a0"/>
        <w:numPr>
          <w:ilvl w:val="0"/>
          <w:numId w:val="0"/>
        </w:numPr>
        <w:spacing w:line="240" w:lineRule="auto"/>
        <w:ind w:firstLine="709"/>
      </w:pPr>
      <w:r w:rsidRPr="00D23823">
        <w:t>- любительское – рюжами (для местных жителей);</w:t>
      </w:r>
    </w:p>
    <w:p w:rsidR="00344D82" w:rsidRPr="00D23823" w:rsidRDefault="00344D82" w:rsidP="00933546">
      <w:pPr>
        <w:pStyle w:val="a0"/>
        <w:numPr>
          <w:ilvl w:val="0"/>
          <w:numId w:val="0"/>
        </w:numPr>
        <w:spacing w:line="240" w:lineRule="auto"/>
        <w:ind w:firstLine="709"/>
      </w:pPr>
      <w:r w:rsidRPr="00D23823">
        <w:t>- рыболовство для местных рыболовецких колхозов, осуществляемое с помощью рюж.</w:t>
      </w:r>
    </w:p>
    <w:p w:rsidR="00344D82" w:rsidRPr="00D23823" w:rsidRDefault="00344D82" w:rsidP="00933546">
      <w:pPr>
        <w:pStyle w:val="a0"/>
        <w:numPr>
          <w:ilvl w:val="0"/>
          <w:numId w:val="0"/>
        </w:numPr>
        <w:spacing w:line="240" w:lineRule="auto"/>
        <w:ind w:firstLine="709"/>
      </w:pPr>
      <w:r w:rsidRPr="00D23823">
        <w:t xml:space="preserve">Для отмены существовавшего ранее запрета на любительский лов наваги рюжами в 2014 году парк выступил с инициативой о внесении соответствующих изменений в Правила рыболовства. В этом вопросе парк поддержали Министерство природных ресурсов и экологии России, Росрыболовства России, Двинско-Печорское территориальное управление Росрыболосвства, администрации Архангельской области и Приморского района. Совместные усилия всех заинтересованных сторон увенчались успехом. </w:t>
      </w:r>
      <w:r w:rsidRPr="00D23823">
        <w:rPr>
          <w:b/>
        </w:rPr>
        <w:t>С января 2016 года разрешен любительский лов наваги рюжами в Унской губе Белого моря. Местным жителям теперь можно ставить рюжи из расчета – одна ловушка на одного человека.</w:t>
      </w:r>
    </w:p>
    <w:p w:rsidR="00344D82" w:rsidRPr="00D23823" w:rsidRDefault="00344D82" w:rsidP="00933546">
      <w:pPr>
        <w:pStyle w:val="a0"/>
        <w:numPr>
          <w:ilvl w:val="0"/>
          <w:numId w:val="0"/>
        </w:numPr>
        <w:spacing w:line="240" w:lineRule="auto"/>
        <w:ind w:firstLine="709"/>
      </w:pPr>
      <w:r w:rsidRPr="00D23823">
        <w:t>Решением вопроса промышленного лова наваги рюжами в Унской губе Белого моря администрация национального парка продолжает заниматься совместно с Минприроды России, администрацией Архангельской области, представителями Совета Федерации и Государственной Думы РФ. Также в поддержку законодательной инициативы высказались представители Всемирного фонда дикой природы (</w:t>
      </w:r>
      <w:r w:rsidRPr="00D23823">
        <w:rPr>
          <w:lang w:val="en-US"/>
        </w:rPr>
        <w:t>WWF</w:t>
      </w:r>
      <w:r w:rsidRPr="00D23823">
        <w:t>). Такие долгие сроки решения вопроса Унской губы связаны с тем, что изменения Федерального закона не должны повлечь негативные последствия в других регионах Российской Федерации, поэтому вопрос согласования формулировок обсуждается очень остро. В конце 2015 года удалось найти формулировку для внесения изменений в ФЗ №33, у которой нет оппонентов. Парк надеется на скорое разрешение и этой проблемы.</w:t>
      </w:r>
    </w:p>
    <w:p w:rsidR="00344D82" w:rsidRPr="00D23823" w:rsidRDefault="00344D82" w:rsidP="00933546">
      <w:pPr>
        <w:pStyle w:val="ConsPlusNormal"/>
        <w:widowControl/>
        <w:ind w:firstLine="709"/>
        <w:jc w:val="both"/>
        <w:rPr>
          <w:rFonts w:ascii="Times New Roman" w:hAnsi="Times New Roman" w:cs="Times New Roman"/>
          <w:sz w:val="24"/>
          <w:szCs w:val="24"/>
        </w:rPr>
      </w:pPr>
    </w:p>
    <w:p w:rsidR="00344D82" w:rsidRPr="00D23823" w:rsidRDefault="00344D82" w:rsidP="00344D82">
      <w:pPr>
        <w:ind w:firstLine="708"/>
        <w:jc w:val="both"/>
        <w:rPr>
          <w:b/>
          <w:bCs/>
        </w:rPr>
      </w:pPr>
      <w:r w:rsidRPr="00D23823">
        <w:rPr>
          <w:b/>
          <w:bCs/>
        </w:rPr>
        <w:t>Охрана территории</w:t>
      </w:r>
    </w:p>
    <w:p w:rsidR="00344D82" w:rsidRPr="00D23823" w:rsidRDefault="00344D82" w:rsidP="00D241E6">
      <w:pPr>
        <w:ind w:firstLine="709"/>
        <w:jc w:val="both"/>
        <w:rPr>
          <w:b/>
          <w:bCs/>
        </w:rPr>
      </w:pPr>
      <w:r w:rsidRPr="00D23823">
        <w:rPr>
          <w:color w:val="000000"/>
        </w:rPr>
        <w:t>Охрана природных комплексов и объектов, сохранение биологического и ландшафтного разнообразия и объектов историко-культурного наследия включает в себя мероприятия:</w:t>
      </w:r>
    </w:p>
    <w:p w:rsidR="00344D82" w:rsidRPr="00D23823" w:rsidRDefault="00344D82" w:rsidP="00D241E6">
      <w:pPr>
        <w:ind w:firstLine="709"/>
        <w:jc w:val="both"/>
        <w:rPr>
          <w:color w:val="000000"/>
        </w:rPr>
      </w:pPr>
      <w:r w:rsidRPr="00D23823">
        <w:rPr>
          <w:color w:val="000000"/>
        </w:rPr>
        <w:lastRenderedPageBreak/>
        <w:t>- по формированию и совершенствованию системы предупредительных мер и профилактики природоохранных нарушений;</w:t>
      </w:r>
    </w:p>
    <w:p w:rsidR="00344D82" w:rsidRPr="00D23823" w:rsidRDefault="00344D82" w:rsidP="00D241E6">
      <w:pPr>
        <w:ind w:firstLine="709"/>
        <w:jc w:val="both"/>
        <w:rPr>
          <w:color w:val="000000"/>
        </w:rPr>
      </w:pPr>
      <w:r w:rsidRPr="00D23823">
        <w:rPr>
          <w:color w:val="000000"/>
        </w:rPr>
        <w:t>- меры по профилактике пожаров, в том числе дополнительное противопожарное обустройство территории и служебных помещений; </w:t>
      </w:r>
    </w:p>
    <w:p w:rsidR="00344D82" w:rsidRPr="00D23823" w:rsidRDefault="00344D82" w:rsidP="00D241E6">
      <w:pPr>
        <w:ind w:firstLine="709"/>
        <w:jc w:val="both"/>
        <w:rPr>
          <w:color w:val="000000"/>
        </w:rPr>
      </w:pPr>
      <w:r w:rsidRPr="00D23823">
        <w:rPr>
          <w:color w:val="000000"/>
        </w:rPr>
        <w:t>- по формированию, совершенствованию и повышению эффективности работы службы охраны;  </w:t>
      </w:r>
    </w:p>
    <w:p w:rsidR="00344D82" w:rsidRPr="00D23823" w:rsidRDefault="00344D82" w:rsidP="00D241E6">
      <w:pPr>
        <w:ind w:firstLine="709"/>
        <w:jc w:val="both"/>
        <w:rPr>
          <w:color w:val="000000"/>
        </w:rPr>
      </w:pPr>
      <w:r w:rsidRPr="00D23823">
        <w:rPr>
          <w:color w:val="000000"/>
        </w:rPr>
        <w:t>- меры по сохранению и восстановлению природных комплексов и объектов, биологического и ландшафтного разнообразия и объектов историко-культурного наследия. </w:t>
      </w:r>
    </w:p>
    <w:p w:rsidR="00344D82" w:rsidRPr="00D23823" w:rsidRDefault="00344D82" w:rsidP="00D241E6">
      <w:pPr>
        <w:ind w:firstLine="709"/>
        <w:jc w:val="both"/>
        <w:rPr>
          <w:color w:val="000000"/>
        </w:rPr>
      </w:pPr>
      <w:r w:rsidRPr="00D23823">
        <w:rPr>
          <w:bCs/>
          <w:color w:val="000000"/>
        </w:rPr>
        <w:t>С начала работы Учрежде</w:t>
      </w:r>
      <w:r w:rsidR="00D241E6" w:rsidRPr="00D23823">
        <w:rPr>
          <w:bCs/>
          <w:color w:val="000000"/>
        </w:rPr>
        <w:t>ния (ноябрь 2013 - октябрь 2014</w:t>
      </w:r>
      <w:r w:rsidRPr="00D23823">
        <w:rPr>
          <w:bCs/>
          <w:color w:val="000000"/>
        </w:rPr>
        <w:t>г.) была проведена следующая работа:</w:t>
      </w:r>
    </w:p>
    <w:p w:rsidR="00344D82" w:rsidRPr="00D23823" w:rsidRDefault="00344D82" w:rsidP="00D241E6">
      <w:pPr>
        <w:ind w:firstLine="709"/>
        <w:jc w:val="both"/>
        <w:rPr>
          <w:color w:val="000000"/>
        </w:rPr>
      </w:pPr>
      <w:r w:rsidRPr="00D23823">
        <w:rPr>
          <w:color w:val="000000"/>
        </w:rPr>
        <w:t>- организован опорный пункт в деревне Летняя Золотица на базе эко-отеля «Летняя Золотица. Территория патрулирования – от мыса Ухтнаволок до деревни Пушлахта (включая заповедную зону вокруг оз. Слободского, реки Усть-Яреньга, и реки Золотица и Выговка);  </w:t>
      </w:r>
    </w:p>
    <w:p w:rsidR="00344D82" w:rsidRPr="00D23823" w:rsidRDefault="00344D82" w:rsidP="00D241E6">
      <w:pPr>
        <w:ind w:firstLine="709"/>
        <w:jc w:val="both"/>
        <w:rPr>
          <w:color w:val="000000"/>
        </w:rPr>
      </w:pPr>
      <w:r w:rsidRPr="00D23823">
        <w:rPr>
          <w:color w:val="000000"/>
        </w:rPr>
        <w:t>- организован опорный пункт в деревне Лямца;</w:t>
      </w:r>
    </w:p>
    <w:p w:rsidR="00344D82" w:rsidRPr="00D23823" w:rsidRDefault="00344D82" w:rsidP="00D241E6">
      <w:pPr>
        <w:ind w:firstLine="709"/>
        <w:jc w:val="both"/>
        <w:rPr>
          <w:color w:val="000000"/>
        </w:rPr>
      </w:pPr>
      <w:r w:rsidRPr="00D23823">
        <w:rPr>
          <w:color w:val="000000"/>
        </w:rPr>
        <w:t>- проводятся сходы местных жителей в деревнях с целью разъяснения правил пребывания на территории парка, выезжают инспекторские группы для разъяснительной работы и рейдов по сигналам местных жителей. </w:t>
      </w:r>
    </w:p>
    <w:p w:rsidR="00344D82" w:rsidRPr="00D23823" w:rsidRDefault="00344D82" w:rsidP="00D241E6">
      <w:pPr>
        <w:ind w:firstLine="709"/>
        <w:jc w:val="both"/>
        <w:rPr>
          <w:color w:val="000000"/>
        </w:rPr>
      </w:pPr>
      <w:r w:rsidRPr="00D23823">
        <w:rPr>
          <w:bCs/>
          <w:color w:val="000000"/>
        </w:rPr>
        <w:t>В 2015 году была проведена следующая работа и мероприятия:</w:t>
      </w:r>
    </w:p>
    <w:p w:rsidR="00344D82" w:rsidRPr="00D23823" w:rsidRDefault="00344D82" w:rsidP="00D241E6">
      <w:pPr>
        <w:ind w:firstLine="709"/>
        <w:jc w:val="both"/>
        <w:rPr>
          <w:color w:val="000000"/>
        </w:rPr>
      </w:pPr>
      <w:r w:rsidRPr="00D23823">
        <w:rPr>
          <w:color w:val="000000"/>
        </w:rPr>
        <w:t>- в помощь в охране природных комплексов и объектов создана оперативная группа, государственные инспекторы оперативной группы также проводят постоянное патрулирование территории национального парка с целью выявления и пресечения нарушений природоохранного законодательства;</w:t>
      </w:r>
    </w:p>
    <w:p w:rsidR="00344D82" w:rsidRPr="00D23823" w:rsidRDefault="00344D82" w:rsidP="00D241E6">
      <w:pPr>
        <w:ind w:firstLine="709"/>
        <w:jc w:val="both"/>
        <w:rPr>
          <w:color w:val="000000"/>
        </w:rPr>
      </w:pPr>
      <w:r w:rsidRPr="00D23823">
        <w:rPr>
          <w:color w:val="000000"/>
        </w:rPr>
        <w:t>- всего проведено 88 рейдовых мероприятий по патрулированию территории;</w:t>
      </w:r>
    </w:p>
    <w:p w:rsidR="00344D82" w:rsidRPr="00D23823" w:rsidRDefault="00344D82" w:rsidP="00D241E6">
      <w:pPr>
        <w:ind w:firstLine="709"/>
        <w:jc w:val="both"/>
        <w:rPr>
          <w:color w:val="000000"/>
        </w:rPr>
      </w:pPr>
      <w:r w:rsidRPr="00D23823">
        <w:rPr>
          <w:color w:val="000000"/>
        </w:rPr>
        <w:t>- в том числе проведены совместные рейдовые мероприятия с ГУ МЧС России по Архангельской области, УМВД России по Архангельской области, агентством противопожарной службы и гражданской защиты АО, МО «Приморский муниципальный район», разработан план совместных мероприятий на 2016 год;</w:t>
      </w:r>
    </w:p>
    <w:p w:rsidR="00344D82" w:rsidRPr="00D23823" w:rsidRDefault="00344D82" w:rsidP="00D241E6">
      <w:pPr>
        <w:ind w:firstLine="709"/>
        <w:jc w:val="both"/>
        <w:rPr>
          <w:color w:val="000000"/>
        </w:rPr>
      </w:pPr>
      <w:r w:rsidRPr="00D23823">
        <w:rPr>
          <w:color w:val="000000"/>
        </w:rPr>
        <w:t>- неоднократно проведены авиапатрулирования территории с использованием воздушного транспортного средства ОАО «2-ой Объединенный Авиационный Отряд» с целью государственного надзора за соблюдением природоохранного законодательства РФ, а также с целью мониторинга незаконных вырубок леса;</w:t>
      </w:r>
    </w:p>
    <w:p w:rsidR="00344D82" w:rsidRPr="00D23823" w:rsidRDefault="00344D82" w:rsidP="00D241E6">
      <w:pPr>
        <w:ind w:firstLine="709"/>
        <w:jc w:val="both"/>
        <w:rPr>
          <w:color w:val="000000"/>
        </w:rPr>
      </w:pPr>
      <w:r w:rsidRPr="00D23823">
        <w:rPr>
          <w:color w:val="000000"/>
        </w:rPr>
        <w:t>- постоянно проводятся профилактические и разъяснительные работы с гражданами по мерам безопасности при нахождении вблизи и на водных объектах, также на темы природоохранного законодательства и развития туризма на особо охраняемой природной территории федерального значения;</w:t>
      </w:r>
    </w:p>
    <w:p w:rsidR="00344D82" w:rsidRPr="00D23823" w:rsidRDefault="00344D82" w:rsidP="00D241E6">
      <w:pPr>
        <w:ind w:firstLine="709"/>
        <w:jc w:val="both"/>
        <w:rPr>
          <w:color w:val="000000"/>
        </w:rPr>
      </w:pPr>
      <w:r w:rsidRPr="00D23823">
        <w:rPr>
          <w:color w:val="000000"/>
        </w:rPr>
        <w:t>- инспекторами осуществляется наблюдение за животным и растительным миром, данные наблюдения фиксируются и передаются для обработки в научный отдел;</w:t>
      </w:r>
    </w:p>
    <w:p w:rsidR="00344D82" w:rsidRPr="00D23823" w:rsidRDefault="00344D82" w:rsidP="00D241E6">
      <w:pPr>
        <w:ind w:firstLine="709"/>
        <w:jc w:val="both"/>
        <w:rPr>
          <w:color w:val="000000"/>
        </w:rPr>
      </w:pPr>
      <w:r w:rsidRPr="00D23823">
        <w:rPr>
          <w:color w:val="000000"/>
        </w:rPr>
        <w:t>- участие в различных мероприятиях, в том числе экспедициях, например, участие в детско-юношеской краеведческой пешей экспедиции «Следопыт Поморья», а также в летней детской экспедиции, организованной на базе школы в д. Лопшеньга. </w:t>
      </w:r>
    </w:p>
    <w:p w:rsidR="00344D82" w:rsidRPr="00D23823" w:rsidRDefault="00344D82" w:rsidP="00D241E6">
      <w:pPr>
        <w:ind w:firstLine="709"/>
        <w:jc w:val="both"/>
        <w:rPr>
          <w:color w:val="000000"/>
        </w:rPr>
      </w:pPr>
    </w:p>
    <w:p w:rsidR="00344D82" w:rsidRPr="00D23823" w:rsidRDefault="00344D82" w:rsidP="00344D82">
      <w:pPr>
        <w:jc w:val="right"/>
        <w:rPr>
          <w:i/>
          <w:color w:val="000000"/>
        </w:rPr>
      </w:pPr>
      <w:r w:rsidRPr="00D23823">
        <w:rPr>
          <w:i/>
          <w:color w:val="000000"/>
        </w:rPr>
        <w:t xml:space="preserve">Таблица </w:t>
      </w:r>
      <w:r w:rsidR="00D23823" w:rsidRPr="00D23823">
        <w:rPr>
          <w:i/>
          <w:color w:val="000000"/>
        </w:rPr>
        <w:t>114</w:t>
      </w:r>
    </w:p>
    <w:p w:rsidR="00344D82" w:rsidRPr="00D23823" w:rsidRDefault="00344D82" w:rsidP="00344D82">
      <w:pPr>
        <w:jc w:val="center"/>
        <w:rPr>
          <w:b/>
          <w:color w:val="000000"/>
        </w:rPr>
      </w:pPr>
      <w:r w:rsidRPr="00D23823">
        <w:rPr>
          <w:b/>
          <w:color w:val="000000"/>
        </w:rPr>
        <w:t xml:space="preserve">Отчет по деятельность отдела охраны территории, совместно с оперативной группой национального парка </w:t>
      </w:r>
      <w:r w:rsidR="00764EA1">
        <w:rPr>
          <w:b/>
          <w:color w:val="000000"/>
        </w:rPr>
        <w:t>«</w:t>
      </w:r>
      <w:r w:rsidRPr="00D23823">
        <w:rPr>
          <w:b/>
          <w:color w:val="000000"/>
        </w:rPr>
        <w:t>Онежское Поморье</w:t>
      </w:r>
      <w:r w:rsidR="00764EA1">
        <w:rPr>
          <w:b/>
          <w:color w:val="000000"/>
        </w:rPr>
        <w:t>»</w:t>
      </w:r>
      <w:r w:rsidRPr="00D23823">
        <w:rPr>
          <w:b/>
          <w:color w:val="000000"/>
        </w:rPr>
        <w:t xml:space="preserve"> по охране природных комплексов и объектов особо охраняемой природной территории федерального значения за 2015 г.</w:t>
      </w:r>
    </w:p>
    <w:p w:rsidR="00344D82" w:rsidRPr="00D23823" w:rsidRDefault="00344D82" w:rsidP="00344D82">
      <w:pPr>
        <w:jc w:val="both"/>
        <w:rPr>
          <w:color w:val="000000"/>
        </w:rPr>
      </w:pPr>
    </w:p>
    <w:tbl>
      <w:tblPr>
        <w:tblStyle w:val="aff3"/>
        <w:tblW w:w="0" w:type="auto"/>
        <w:tblLook w:val="04A0" w:firstRow="1" w:lastRow="0" w:firstColumn="1" w:lastColumn="0" w:noHBand="0" w:noVBand="1"/>
      </w:tblPr>
      <w:tblGrid>
        <w:gridCol w:w="8401"/>
        <w:gridCol w:w="943"/>
      </w:tblGrid>
      <w:tr w:rsidR="00344D82" w:rsidRPr="00D23823" w:rsidTr="00E209F2">
        <w:tc>
          <w:tcPr>
            <w:tcW w:w="8897" w:type="dxa"/>
          </w:tcPr>
          <w:p w:rsidR="00344D82" w:rsidRPr="00D23823" w:rsidRDefault="00344D82" w:rsidP="00E209F2">
            <w:pPr>
              <w:jc w:val="both"/>
              <w:rPr>
                <w:color w:val="000000"/>
                <w:sz w:val="20"/>
                <w:szCs w:val="20"/>
              </w:rPr>
            </w:pPr>
            <w:r w:rsidRPr="00D23823">
              <w:rPr>
                <w:b/>
                <w:color w:val="000000"/>
                <w:sz w:val="20"/>
                <w:szCs w:val="20"/>
              </w:rPr>
              <w:t>Выдано разрешений</w:t>
            </w:r>
            <w:r w:rsidRPr="00D23823">
              <w:rPr>
                <w:color w:val="000000"/>
                <w:sz w:val="20"/>
                <w:szCs w:val="20"/>
              </w:rPr>
              <w:t xml:space="preserve"> на право пребывания на территории национального парка, штук, из них: </w:t>
            </w:r>
          </w:p>
          <w:p w:rsidR="00344D82" w:rsidRPr="00D23823" w:rsidRDefault="00344D82" w:rsidP="00E209F2">
            <w:pPr>
              <w:jc w:val="both"/>
              <w:rPr>
                <w:color w:val="000000"/>
                <w:sz w:val="20"/>
                <w:szCs w:val="20"/>
              </w:rPr>
            </w:pPr>
            <w:r w:rsidRPr="00D23823">
              <w:rPr>
                <w:color w:val="000000"/>
                <w:sz w:val="20"/>
                <w:szCs w:val="20"/>
              </w:rPr>
              <w:t xml:space="preserve">местным и приравненным к местным жителям </w:t>
            </w:r>
          </w:p>
          <w:p w:rsidR="00344D82" w:rsidRPr="00D23823" w:rsidRDefault="00344D82" w:rsidP="00E209F2">
            <w:pPr>
              <w:jc w:val="both"/>
              <w:rPr>
                <w:color w:val="000000"/>
                <w:sz w:val="20"/>
                <w:szCs w:val="20"/>
              </w:rPr>
            </w:pPr>
            <w:r w:rsidRPr="00D23823">
              <w:rPr>
                <w:color w:val="000000"/>
                <w:sz w:val="20"/>
                <w:szCs w:val="20"/>
              </w:rPr>
              <w:t xml:space="preserve">посетителям </w:t>
            </w:r>
          </w:p>
        </w:tc>
        <w:tc>
          <w:tcPr>
            <w:tcW w:w="957" w:type="dxa"/>
          </w:tcPr>
          <w:p w:rsidR="00344D82" w:rsidRPr="00D23823" w:rsidRDefault="00344D82" w:rsidP="00E209F2">
            <w:pPr>
              <w:jc w:val="center"/>
              <w:rPr>
                <w:color w:val="000000"/>
                <w:sz w:val="20"/>
                <w:szCs w:val="20"/>
              </w:rPr>
            </w:pPr>
            <w:r w:rsidRPr="00D23823">
              <w:rPr>
                <w:color w:val="000000"/>
                <w:sz w:val="20"/>
                <w:szCs w:val="20"/>
              </w:rPr>
              <w:t>17 410</w:t>
            </w:r>
          </w:p>
          <w:p w:rsidR="00344D82" w:rsidRPr="00D23823" w:rsidRDefault="00344D82" w:rsidP="00E209F2">
            <w:pPr>
              <w:jc w:val="center"/>
              <w:rPr>
                <w:color w:val="000000"/>
                <w:sz w:val="20"/>
                <w:szCs w:val="20"/>
              </w:rPr>
            </w:pPr>
            <w:r w:rsidRPr="00D23823">
              <w:rPr>
                <w:color w:val="000000"/>
                <w:sz w:val="20"/>
                <w:szCs w:val="20"/>
              </w:rPr>
              <w:t>882 16 528</w:t>
            </w:r>
          </w:p>
        </w:tc>
      </w:tr>
      <w:tr w:rsidR="00344D82" w:rsidRPr="00D23823" w:rsidTr="00E209F2">
        <w:tc>
          <w:tcPr>
            <w:tcW w:w="8897" w:type="dxa"/>
          </w:tcPr>
          <w:p w:rsidR="00344D82" w:rsidRPr="00D23823" w:rsidRDefault="00344D82" w:rsidP="00E209F2">
            <w:pPr>
              <w:jc w:val="both"/>
              <w:rPr>
                <w:bCs/>
                <w:color w:val="1B1B1B"/>
                <w:sz w:val="20"/>
                <w:szCs w:val="20"/>
              </w:rPr>
            </w:pPr>
            <w:r w:rsidRPr="00D23823">
              <w:rPr>
                <w:b/>
                <w:bCs/>
                <w:color w:val="1B1B1B"/>
                <w:sz w:val="20"/>
                <w:szCs w:val="20"/>
              </w:rPr>
              <w:t>Составлено протоколов об административном правонарушении</w:t>
            </w:r>
            <w:r w:rsidRPr="00D23823">
              <w:rPr>
                <w:bCs/>
                <w:color w:val="1B1B1B"/>
                <w:sz w:val="20"/>
                <w:szCs w:val="20"/>
              </w:rPr>
              <w:t>, единиц, из них</w:t>
            </w:r>
          </w:p>
          <w:p w:rsidR="00344D82" w:rsidRPr="00D23823" w:rsidRDefault="00344D82" w:rsidP="00E209F2">
            <w:pPr>
              <w:jc w:val="both"/>
              <w:rPr>
                <w:color w:val="000000"/>
                <w:sz w:val="20"/>
                <w:szCs w:val="20"/>
              </w:rPr>
            </w:pPr>
            <w:r w:rsidRPr="00D23823">
              <w:rPr>
                <w:color w:val="000000"/>
                <w:sz w:val="20"/>
                <w:szCs w:val="20"/>
              </w:rPr>
              <w:t>нахождение на территории без разрешения на право пребывания на территории национального парка (ст. 8.39 КоАП РФ)</w:t>
            </w:r>
          </w:p>
          <w:p w:rsidR="00344D82" w:rsidRPr="00D23823" w:rsidRDefault="00344D82" w:rsidP="00E209F2">
            <w:pPr>
              <w:jc w:val="both"/>
              <w:rPr>
                <w:color w:val="000000"/>
                <w:sz w:val="20"/>
                <w:szCs w:val="20"/>
              </w:rPr>
            </w:pPr>
            <w:r w:rsidRPr="00D23823">
              <w:rPr>
                <w:color w:val="000000"/>
                <w:sz w:val="20"/>
                <w:szCs w:val="20"/>
              </w:rPr>
              <w:lastRenderedPageBreak/>
              <w:t xml:space="preserve">незаконный лов водных биоресурсов (ст. 8.39 КоАП РФ)                                                    </w:t>
            </w:r>
          </w:p>
          <w:p w:rsidR="00344D82" w:rsidRPr="00D23823" w:rsidRDefault="00344D82" w:rsidP="00E209F2">
            <w:pPr>
              <w:jc w:val="both"/>
              <w:rPr>
                <w:color w:val="000000"/>
                <w:sz w:val="20"/>
                <w:szCs w:val="20"/>
              </w:rPr>
            </w:pPr>
            <w:r w:rsidRPr="00D23823">
              <w:rPr>
                <w:color w:val="000000"/>
                <w:sz w:val="20"/>
                <w:szCs w:val="20"/>
              </w:rPr>
              <w:t xml:space="preserve">неуплата административного штрафа в законные сроки (ст. 20.25 КоАП РФ)                  </w:t>
            </w:r>
          </w:p>
        </w:tc>
        <w:tc>
          <w:tcPr>
            <w:tcW w:w="957" w:type="dxa"/>
          </w:tcPr>
          <w:p w:rsidR="00344D82" w:rsidRPr="00D23823" w:rsidRDefault="00344D82" w:rsidP="00E209F2">
            <w:pPr>
              <w:jc w:val="center"/>
              <w:rPr>
                <w:b/>
                <w:bCs/>
                <w:color w:val="1B1B1B"/>
                <w:sz w:val="20"/>
                <w:szCs w:val="20"/>
              </w:rPr>
            </w:pPr>
            <w:r w:rsidRPr="00D23823">
              <w:rPr>
                <w:b/>
                <w:bCs/>
                <w:color w:val="1B1B1B"/>
                <w:sz w:val="20"/>
                <w:szCs w:val="20"/>
              </w:rPr>
              <w:lastRenderedPageBreak/>
              <w:t>81</w:t>
            </w:r>
          </w:p>
          <w:p w:rsidR="00344D82" w:rsidRPr="00D23823" w:rsidRDefault="00344D82" w:rsidP="00E209F2">
            <w:pPr>
              <w:jc w:val="center"/>
              <w:rPr>
                <w:color w:val="000000"/>
                <w:sz w:val="20"/>
                <w:szCs w:val="20"/>
              </w:rPr>
            </w:pPr>
            <w:r w:rsidRPr="00D23823">
              <w:rPr>
                <w:color w:val="000000"/>
                <w:sz w:val="20"/>
                <w:szCs w:val="20"/>
              </w:rPr>
              <w:t>66</w:t>
            </w:r>
          </w:p>
          <w:p w:rsidR="00344D82" w:rsidRPr="00D23823" w:rsidRDefault="00344D82" w:rsidP="00E209F2">
            <w:pPr>
              <w:jc w:val="center"/>
              <w:rPr>
                <w:color w:val="000000"/>
                <w:sz w:val="20"/>
                <w:szCs w:val="20"/>
              </w:rPr>
            </w:pPr>
          </w:p>
          <w:p w:rsidR="00344D82" w:rsidRPr="00D23823" w:rsidRDefault="00344D82" w:rsidP="00E209F2">
            <w:pPr>
              <w:jc w:val="center"/>
              <w:rPr>
                <w:color w:val="000000"/>
                <w:sz w:val="20"/>
                <w:szCs w:val="20"/>
              </w:rPr>
            </w:pPr>
            <w:r w:rsidRPr="00D23823">
              <w:rPr>
                <w:color w:val="000000"/>
                <w:sz w:val="20"/>
                <w:szCs w:val="20"/>
              </w:rPr>
              <w:lastRenderedPageBreak/>
              <w:t>9</w:t>
            </w:r>
          </w:p>
          <w:p w:rsidR="00344D82" w:rsidRPr="00D23823" w:rsidRDefault="00344D82" w:rsidP="00E209F2">
            <w:pPr>
              <w:jc w:val="center"/>
              <w:rPr>
                <w:color w:val="000000"/>
                <w:sz w:val="20"/>
                <w:szCs w:val="20"/>
              </w:rPr>
            </w:pPr>
            <w:r w:rsidRPr="00D23823">
              <w:rPr>
                <w:color w:val="000000"/>
                <w:sz w:val="20"/>
                <w:szCs w:val="20"/>
              </w:rPr>
              <w:t>6</w:t>
            </w:r>
          </w:p>
        </w:tc>
      </w:tr>
      <w:tr w:rsidR="00344D82" w:rsidRPr="00D23823" w:rsidTr="00E209F2">
        <w:tc>
          <w:tcPr>
            <w:tcW w:w="8897" w:type="dxa"/>
          </w:tcPr>
          <w:p w:rsidR="00344D82" w:rsidRPr="00D23823" w:rsidRDefault="00344D82" w:rsidP="00E209F2">
            <w:pPr>
              <w:jc w:val="both"/>
              <w:rPr>
                <w:color w:val="000000"/>
                <w:sz w:val="20"/>
                <w:szCs w:val="20"/>
              </w:rPr>
            </w:pPr>
            <w:r w:rsidRPr="00D23823">
              <w:rPr>
                <w:color w:val="000000"/>
                <w:sz w:val="20"/>
                <w:szCs w:val="20"/>
              </w:rPr>
              <w:lastRenderedPageBreak/>
              <w:t>Наложено административных штрафов (237 000 руб.) по состоянию на 31.12.2015 из них:</w:t>
            </w:r>
          </w:p>
          <w:p w:rsidR="00344D82" w:rsidRPr="00D23823" w:rsidRDefault="00344D82" w:rsidP="00E209F2">
            <w:pPr>
              <w:jc w:val="both"/>
              <w:rPr>
                <w:color w:val="000000"/>
                <w:sz w:val="20"/>
                <w:szCs w:val="20"/>
              </w:rPr>
            </w:pPr>
            <w:r w:rsidRPr="00D23823">
              <w:rPr>
                <w:color w:val="000000"/>
                <w:sz w:val="20"/>
                <w:szCs w:val="20"/>
              </w:rPr>
              <w:t>взыскано 156 000 руб.)</w:t>
            </w:r>
          </w:p>
          <w:p w:rsidR="00344D82" w:rsidRPr="00D23823" w:rsidRDefault="00344D82" w:rsidP="00E209F2">
            <w:pPr>
              <w:jc w:val="both"/>
              <w:rPr>
                <w:color w:val="000000"/>
                <w:sz w:val="20"/>
                <w:szCs w:val="20"/>
              </w:rPr>
            </w:pPr>
            <w:r w:rsidRPr="00D23823">
              <w:rPr>
                <w:color w:val="000000"/>
                <w:sz w:val="20"/>
                <w:szCs w:val="20"/>
              </w:rPr>
              <w:t>срок оплаты не истек (81 000 руб.)</w:t>
            </w:r>
          </w:p>
        </w:tc>
        <w:tc>
          <w:tcPr>
            <w:tcW w:w="957" w:type="dxa"/>
          </w:tcPr>
          <w:p w:rsidR="00344D82" w:rsidRPr="00D23823" w:rsidRDefault="00344D82" w:rsidP="00E209F2">
            <w:pPr>
              <w:jc w:val="center"/>
              <w:rPr>
                <w:color w:val="000000"/>
                <w:sz w:val="20"/>
                <w:szCs w:val="20"/>
              </w:rPr>
            </w:pPr>
            <w:r w:rsidRPr="00D23823">
              <w:rPr>
                <w:color w:val="000000"/>
                <w:sz w:val="20"/>
                <w:szCs w:val="20"/>
              </w:rPr>
              <w:t>77</w:t>
            </w:r>
          </w:p>
          <w:p w:rsidR="00344D82" w:rsidRPr="00D23823" w:rsidRDefault="00344D82" w:rsidP="00E209F2">
            <w:pPr>
              <w:jc w:val="center"/>
              <w:rPr>
                <w:color w:val="000000"/>
                <w:sz w:val="20"/>
                <w:szCs w:val="20"/>
              </w:rPr>
            </w:pPr>
            <w:r w:rsidRPr="00D23823">
              <w:rPr>
                <w:color w:val="000000"/>
                <w:sz w:val="20"/>
                <w:szCs w:val="20"/>
              </w:rPr>
              <w:t>50</w:t>
            </w:r>
          </w:p>
          <w:p w:rsidR="00344D82" w:rsidRPr="00D23823" w:rsidRDefault="00344D82" w:rsidP="00E209F2">
            <w:pPr>
              <w:jc w:val="center"/>
              <w:rPr>
                <w:color w:val="000000"/>
                <w:sz w:val="20"/>
                <w:szCs w:val="20"/>
              </w:rPr>
            </w:pPr>
            <w:r w:rsidRPr="00D23823">
              <w:rPr>
                <w:color w:val="000000"/>
                <w:sz w:val="20"/>
                <w:szCs w:val="20"/>
              </w:rPr>
              <w:t>27</w:t>
            </w:r>
          </w:p>
        </w:tc>
      </w:tr>
    </w:tbl>
    <w:p w:rsidR="00D241E6" w:rsidRPr="00D23823" w:rsidRDefault="00D241E6" w:rsidP="00344D82">
      <w:pPr>
        <w:ind w:firstLine="709"/>
        <w:jc w:val="both"/>
        <w:rPr>
          <w:color w:val="1B1B1B"/>
        </w:rPr>
      </w:pPr>
    </w:p>
    <w:p w:rsidR="00344D82" w:rsidRDefault="00344D82" w:rsidP="00344D82">
      <w:pPr>
        <w:ind w:firstLine="709"/>
        <w:jc w:val="both"/>
        <w:rPr>
          <w:color w:val="000000"/>
        </w:rPr>
      </w:pPr>
      <w:r w:rsidRPr="00D23823">
        <w:rPr>
          <w:color w:val="1B1B1B"/>
        </w:rPr>
        <w:t xml:space="preserve">Из данных, представленных в таблице </w:t>
      </w:r>
      <w:r w:rsidR="00D23823" w:rsidRPr="00D23823">
        <w:rPr>
          <w:color w:val="1B1B1B"/>
        </w:rPr>
        <w:t>114</w:t>
      </w:r>
      <w:r w:rsidRPr="00D23823">
        <w:rPr>
          <w:color w:val="1B1B1B"/>
        </w:rPr>
        <w:t>, в</w:t>
      </w:r>
      <w:r w:rsidRPr="00D23823">
        <w:rPr>
          <w:color w:val="000000"/>
        </w:rPr>
        <w:t>идно</w:t>
      </w:r>
      <w:r w:rsidRPr="00F2397C">
        <w:rPr>
          <w:color w:val="000000"/>
        </w:rPr>
        <w:t>, что гораздо больше людей, готовых соблюдать природоохранное законодательство, по сравнению с игнорирующими Закон об особо охраняемых природных территориях. Отношение количества выданных разрешений, т.е. людей, посетивших территорию национального парка (17 410 тысяч) к количеству составленн</w:t>
      </w:r>
      <w:r w:rsidR="00D241E6">
        <w:rPr>
          <w:color w:val="000000"/>
        </w:rPr>
        <w:t>ых протоколов (81 штука) – 0,46</w:t>
      </w:r>
      <w:r w:rsidRPr="00F2397C">
        <w:rPr>
          <w:color w:val="000000"/>
        </w:rPr>
        <w:t>%. </w:t>
      </w:r>
    </w:p>
    <w:p w:rsidR="00344D82" w:rsidRDefault="00344D82" w:rsidP="00344D82">
      <w:pPr>
        <w:ind w:firstLine="709"/>
        <w:jc w:val="both"/>
        <w:rPr>
          <w:color w:val="000000"/>
        </w:rPr>
      </w:pPr>
      <w:r w:rsidRPr="00F2397C">
        <w:rPr>
          <w:color w:val="000000"/>
        </w:rPr>
        <w:t xml:space="preserve">Следует заметить, что государственные инспекторы по охране территории национального парка </w:t>
      </w:r>
      <w:r>
        <w:rPr>
          <w:color w:val="000000"/>
        </w:rPr>
        <w:t>«</w:t>
      </w:r>
      <w:r w:rsidRPr="00F2397C">
        <w:rPr>
          <w:color w:val="000000"/>
        </w:rPr>
        <w:t>Онежское Поморье</w:t>
      </w:r>
      <w:r>
        <w:rPr>
          <w:color w:val="000000"/>
        </w:rPr>
        <w:t>»</w:t>
      </w:r>
      <w:r w:rsidRPr="00F2397C">
        <w:rPr>
          <w:color w:val="000000"/>
        </w:rPr>
        <w:t xml:space="preserve"> активно ведут предупредительную и разъяснительную работу. В целом интеграция национального парка в социально-экономическую структуру региона носит экономический, природоохранный, просветительский и научный аспект. Карающий аспект не является ключевым в природоохранной деятельности парка. </w:t>
      </w:r>
    </w:p>
    <w:p w:rsidR="00344D82" w:rsidRPr="00222918" w:rsidRDefault="00344D82" w:rsidP="00344D82">
      <w:pPr>
        <w:pStyle w:val="ConsPlusNormal"/>
        <w:widowControl/>
        <w:ind w:firstLine="709"/>
        <w:jc w:val="both"/>
        <w:rPr>
          <w:rFonts w:ascii="Times New Roman" w:hAnsi="Times New Roman" w:cs="Times New Roman"/>
          <w:sz w:val="24"/>
          <w:szCs w:val="24"/>
        </w:rPr>
      </w:pPr>
    </w:p>
    <w:p w:rsidR="00344D82" w:rsidRDefault="00344D82" w:rsidP="00D241E6">
      <w:pPr>
        <w:ind w:firstLine="709"/>
        <w:jc w:val="both"/>
        <w:rPr>
          <w:b/>
        </w:rPr>
      </w:pPr>
      <w:r>
        <w:rPr>
          <w:b/>
        </w:rPr>
        <w:t>Научная деятельность</w:t>
      </w:r>
    </w:p>
    <w:p w:rsidR="00344D82" w:rsidRPr="00D119EC" w:rsidRDefault="00344D82" w:rsidP="00D241E6">
      <w:pPr>
        <w:ind w:firstLine="709"/>
        <w:jc w:val="both"/>
      </w:pPr>
      <w:r w:rsidRPr="00E574C1">
        <w:t>Для выполнения работ по Гос</w:t>
      </w:r>
      <w:r>
        <w:t xml:space="preserve">ударственному </w:t>
      </w:r>
      <w:r w:rsidRPr="00E574C1">
        <w:t>заданию научным отделом разработаны</w:t>
      </w:r>
      <w:r>
        <w:t>:</w:t>
      </w:r>
      <w:r w:rsidRPr="00E574C1">
        <w:t xml:space="preserve"> Индивидуальная программа мониторинга природных комплексов национального парка, включающая 32 вида экологического мониторинга, и Индивидуальная программа научных исследований,</w:t>
      </w:r>
      <w:r w:rsidRPr="00D119EC">
        <w:rPr>
          <w:b/>
        </w:rPr>
        <w:t xml:space="preserve"> </w:t>
      </w:r>
      <w:r w:rsidRPr="00D119EC">
        <w:t>включающая 25 направлений работ</w:t>
      </w:r>
      <w:r w:rsidRPr="00D119EC">
        <w:rPr>
          <w:b/>
        </w:rPr>
        <w:t xml:space="preserve">. </w:t>
      </w:r>
      <w:r w:rsidRPr="00D119EC">
        <w:t xml:space="preserve">Программы разработаны на основе типовых программ для ООПТ РФ, рекомендованных на совещании заместителей директоров ООПТ РФ по НИР (18 – 22 ноября 2013 года, заповедник «Столбы»). </w:t>
      </w:r>
    </w:p>
    <w:p w:rsidR="00344D82" w:rsidRPr="00D119EC" w:rsidRDefault="00344D82" w:rsidP="00D241E6">
      <w:pPr>
        <w:ind w:firstLine="709"/>
        <w:jc w:val="both"/>
      </w:pPr>
      <w:r w:rsidRPr="00D119EC">
        <w:t xml:space="preserve">В 2013-2014 гг. работа отдела науки включала следующие направления научных исследований:   </w:t>
      </w:r>
    </w:p>
    <w:p w:rsidR="00344D82" w:rsidRPr="00D119EC" w:rsidRDefault="00344D82" w:rsidP="00D241E6">
      <w:pPr>
        <w:ind w:firstLine="709"/>
        <w:jc w:val="both"/>
      </w:pPr>
      <w:r w:rsidRPr="00D119EC">
        <w:t>1. Инвентаризация и картографирование природных компонентов и исторических объектов территории национального парка.</w:t>
      </w:r>
    </w:p>
    <w:p w:rsidR="00344D82" w:rsidRPr="00D119EC" w:rsidRDefault="00344D82" w:rsidP="00D241E6">
      <w:pPr>
        <w:ind w:firstLine="709"/>
        <w:jc w:val="both"/>
      </w:pPr>
      <w:r w:rsidRPr="00D119EC">
        <w:t>2. Изучение состояния популяций редких, особо уязвимых и особо значимых видов растений и животных.</w:t>
      </w:r>
    </w:p>
    <w:p w:rsidR="00344D82" w:rsidRPr="00D119EC" w:rsidRDefault="00344D82" w:rsidP="00D241E6">
      <w:pPr>
        <w:ind w:firstLine="709"/>
        <w:jc w:val="both"/>
      </w:pPr>
      <w:r w:rsidRPr="00D119EC">
        <w:t>3. Изучение структуры и динамики редких, исчезающих и имеющих особое значение для сохранения биоразнообразия сообществ и экосистем; разработка мер по их сохранению и восстановлению.</w:t>
      </w:r>
    </w:p>
    <w:p w:rsidR="00344D82" w:rsidRPr="00D119EC" w:rsidRDefault="00344D82" w:rsidP="00D241E6">
      <w:pPr>
        <w:ind w:firstLine="709"/>
        <w:jc w:val="both"/>
      </w:pPr>
      <w:r w:rsidRPr="00D119EC">
        <w:t>4. Научное обеспечение эколого-просветительской деятельности национального парка и развития регулируемого туризма.</w:t>
      </w:r>
    </w:p>
    <w:p w:rsidR="00344D82" w:rsidRDefault="00344D82" w:rsidP="00D241E6">
      <w:pPr>
        <w:ind w:firstLine="709"/>
        <w:jc w:val="both"/>
      </w:pPr>
      <w:r w:rsidRPr="00D119EC">
        <w:t>В выполнении работ по указанным направлениям в 2013 – 2014 годах участвовало 24 специалиста, включая штатных и привлеченных сотрудников. В качестве партнеров национального парка выступили 12 организаций. Проведено 3 комплексные экспедиции совместно с партнерскими организациями, выполнено 846 человеко-дней полевых исследований.</w:t>
      </w:r>
    </w:p>
    <w:p w:rsidR="00344D82" w:rsidRDefault="00344D82" w:rsidP="00D241E6">
      <w:pPr>
        <w:ind w:firstLine="709"/>
        <w:jc w:val="both"/>
      </w:pPr>
      <w:r>
        <w:t xml:space="preserve"> </w:t>
      </w:r>
      <w:r w:rsidRPr="00355CE6">
        <w:t xml:space="preserve">Научные исследования и экологический мониторинг природных комплексов в национальном парке «Онежское Поморье» в 2015 году выполнялись в соответствии с Индивидуальной программой, разработанной на основе Координационной Программы научных исследований на федеральных ООПТ РФ, предложенной на совещании заместителей директоров ООПТ РФ по НИР (18 – 22 ноября 2013 года, заповедник «Столбы») с учетом проведенных работ сотрудников национального парка и привлеченных специалистов на декабрь 2015 года. </w:t>
      </w:r>
    </w:p>
    <w:p w:rsidR="00344D82" w:rsidRPr="00222918" w:rsidRDefault="00344D82" w:rsidP="00344D82">
      <w:pPr>
        <w:pStyle w:val="ConsPlusNormal"/>
        <w:widowControl/>
        <w:ind w:firstLine="709"/>
        <w:jc w:val="both"/>
        <w:rPr>
          <w:rFonts w:ascii="Times New Roman" w:hAnsi="Times New Roman" w:cs="Times New Roman"/>
          <w:bCs/>
          <w:sz w:val="24"/>
          <w:szCs w:val="24"/>
          <w:highlight w:val="yellow"/>
        </w:rPr>
      </w:pPr>
    </w:p>
    <w:p w:rsidR="00344D82" w:rsidRDefault="00344D82" w:rsidP="00344D82">
      <w:pPr>
        <w:shd w:val="clear" w:color="auto" w:fill="FFFFFF"/>
        <w:tabs>
          <w:tab w:val="left" w:pos="7088"/>
        </w:tabs>
        <w:ind w:firstLine="709"/>
        <w:jc w:val="center"/>
        <w:rPr>
          <w:b/>
        </w:rPr>
      </w:pPr>
      <w:r w:rsidRPr="00687CAD">
        <w:rPr>
          <w:b/>
        </w:rPr>
        <w:t>Дендрологический сад Северного научно-исследовательского</w:t>
      </w:r>
      <w:r>
        <w:rPr>
          <w:b/>
        </w:rPr>
        <w:t xml:space="preserve"> </w:t>
      </w:r>
    </w:p>
    <w:p w:rsidR="00344D82" w:rsidRPr="00687CAD" w:rsidRDefault="00344D82" w:rsidP="00344D82">
      <w:pPr>
        <w:shd w:val="clear" w:color="auto" w:fill="FFFFFF"/>
        <w:tabs>
          <w:tab w:val="left" w:pos="7088"/>
        </w:tabs>
        <w:ind w:firstLine="709"/>
        <w:jc w:val="center"/>
        <w:rPr>
          <w:b/>
        </w:rPr>
      </w:pPr>
      <w:r w:rsidRPr="00687CAD">
        <w:rPr>
          <w:b/>
        </w:rPr>
        <w:t>института лесного хозяйства</w:t>
      </w:r>
    </w:p>
    <w:p w:rsidR="00344D82" w:rsidRPr="00687CAD" w:rsidRDefault="00344D82" w:rsidP="00344D82">
      <w:pPr>
        <w:shd w:val="clear" w:color="auto" w:fill="FFFFFF"/>
        <w:tabs>
          <w:tab w:val="left" w:pos="7088"/>
        </w:tabs>
        <w:ind w:firstLine="709"/>
        <w:jc w:val="center"/>
        <w:rPr>
          <w:b/>
        </w:rPr>
      </w:pPr>
    </w:p>
    <w:p w:rsidR="00344D82" w:rsidRPr="00687CAD" w:rsidRDefault="00344D82" w:rsidP="00344D82">
      <w:pPr>
        <w:shd w:val="clear" w:color="auto" w:fill="FFFFFF"/>
        <w:tabs>
          <w:tab w:val="left" w:pos="7088"/>
        </w:tabs>
        <w:ind w:firstLine="709"/>
        <w:jc w:val="both"/>
      </w:pPr>
      <w:r w:rsidRPr="00687CAD">
        <w:rPr>
          <w:bCs/>
        </w:rPr>
        <w:lastRenderedPageBreak/>
        <w:t xml:space="preserve">Федеральное бюджетное учреждение «Северный научно-исследовательский институт лесного хозяйства» (ФБУ «СевНИИЛХ») </w:t>
      </w:r>
      <w:r w:rsidRPr="00687CAD">
        <w:t>находится в ведении Федерального агентства лесного хозяйства (Рослесхоз).</w:t>
      </w:r>
    </w:p>
    <w:p w:rsidR="00344D82" w:rsidRPr="00687CAD" w:rsidRDefault="00344D82" w:rsidP="00344D82">
      <w:pPr>
        <w:ind w:firstLine="709"/>
        <w:jc w:val="both"/>
      </w:pPr>
      <w:r w:rsidRPr="00687CAD">
        <w:t>Дендрологический сад ФБУ «СевНИИЛХ» им. В.Н. Нилова, созданный в 1960 году по инициативе академика ВАСХНИЛ И.С. Мелехова, является экспериментальной базой института для проведения научно-исследовательских работ по интродукции деревьев и кустарников на Европейский Север России и вовлечения их в хозяйственное использование. Дендросад образован с целью сохранения, изучения и обогащения биоразнообразия и генофонда деревьев и кустарников природной и культурной флоры, разработки рекомендаций по рациональному использованию растительных ресурсов, проведению научно-просветительской работы в области лесного хозяйства, экологии, ботаники и охраны растительного мира.</w:t>
      </w:r>
    </w:p>
    <w:p w:rsidR="00344D82" w:rsidRPr="00687CAD" w:rsidRDefault="00344D82" w:rsidP="00344D82">
      <w:pPr>
        <w:ind w:firstLine="709"/>
        <w:jc w:val="both"/>
        <w:rPr>
          <w:snapToGrid w:val="0"/>
        </w:rPr>
      </w:pPr>
      <w:r w:rsidRPr="00687CAD">
        <w:t>Сад расположен в г. Архангельске на правом берегу р. Юрас и занимает территорию 44,4 га. На ней размещены: дендрарий на площади около 15 га, участки опытно-экспериментальных работ, включающие интродукционный питомник для размножения растений, плантации хвойных интродуцентов, клоновый архив тополей, селекционные участки высоковитаминного шиповника и облепихи, сортовые коллекции садовых культур.</w:t>
      </w:r>
      <w:r w:rsidRPr="00687CAD">
        <w:rPr>
          <w:snapToGrid w:val="0"/>
        </w:rPr>
        <w:t xml:space="preserve"> </w:t>
      </w:r>
    </w:p>
    <w:p w:rsidR="00344D82" w:rsidRPr="00687CAD" w:rsidRDefault="00344D82" w:rsidP="00344D82">
      <w:pPr>
        <w:ind w:firstLine="709"/>
        <w:jc w:val="both"/>
      </w:pPr>
      <w:r w:rsidRPr="00687CAD">
        <w:t>На сегодняшний день коллекция древесных растений насчитывает 605 видов 74 родов 31 семейства. Они представлены 1159 образцами общей численностью 6730 растений различного географического происхождения. Из них на долю предст</w:t>
      </w:r>
      <w:r w:rsidR="00D241E6">
        <w:t>авителей Европы приходится 26,7%, Сибири – 7,4%, Дальнего Востока – 30,5%, Средней Азии – 4,8%, Северной Америки – 24,7</w:t>
      </w:r>
      <w:r w:rsidRPr="00687CAD">
        <w:t>% и представителей культурного происхождения (гибрид</w:t>
      </w:r>
      <w:r w:rsidR="00D241E6">
        <w:t>ы) – 5,9</w:t>
      </w:r>
      <w:r w:rsidRPr="00687CAD">
        <w:t>%. Из об</w:t>
      </w:r>
      <w:r w:rsidR="00D241E6">
        <w:t>щего числа видов коллекции 47,1</w:t>
      </w:r>
      <w:r w:rsidRPr="00687CAD">
        <w:t>% пр</w:t>
      </w:r>
      <w:r w:rsidR="00D241E6">
        <w:t>иходится на долю деревьев, 51,3% составляют кустарники, 0,8</w:t>
      </w:r>
      <w:r w:rsidRPr="00687CAD">
        <w:t>% – пол</w:t>
      </w:r>
      <w:r w:rsidR="00D241E6">
        <w:t>укустарники и кустарнички и 0,8</w:t>
      </w:r>
      <w:r w:rsidRPr="00687CAD">
        <w:t xml:space="preserve">% – лианы. </w:t>
      </w:r>
    </w:p>
    <w:p w:rsidR="00344D82" w:rsidRPr="00687CAD" w:rsidRDefault="00344D82" w:rsidP="00344D82">
      <w:pPr>
        <w:pStyle w:val="20"/>
        <w:ind w:firstLine="709"/>
        <w:rPr>
          <w:b w:val="0"/>
          <w:i/>
          <w:szCs w:val="24"/>
        </w:rPr>
      </w:pPr>
    </w:p>
    <w:p w:rsidR="00344D82" w:rsidRPr="00687CAD" w:rsidRDefault="00344D82" w:rsidP="00344D82">
      <w:pPr>
        <w:pStyle w:val="20"/>
        <w:ind w:firstLine="709"/>
        <w:jc w:val="center"/>
        <w:rPr>
          <w:i/>
          <w:szCs w:val="24"/>
        </w:rPr>
      </w:pPr>
      <w:r w:rsidRPr="00687CAD">
        <w:rPr>
          <w:szCs w:val="24"/>
        </w:rPr>
        <w:t>Ботанический сад Соловецкого историко-архитектурного музея-заповедника</w:t>
      </w:r>
    </w:p>
    <w:p w:rsidR="00344D82" w:rsidRPr="00687CAD" w:rsidRDefault="00344D82" w:rsidP="00344D82"/>
    <w:p w:rsidR="00344D82" w:rsidRPr="00687CAD" w:rsidRDefault="00344D82" w:rsidP="00344D82">
      <w:pPr>
        <w:ind w:firstLine="709"/>
        <w:jc w:val="both"/>
      </w:pPr>
      <w:r w:rsidRPr="00687CAD">
        <w:rPr>
          <w:bCs/>
        </w:rPr>
        <w:t>Ботанический сад на Большом Соловецком острове</w:t>
      </w:r>
      <w:r w:rsidRPr="00687CAD">
        <w:t xml:space="preserve"> был основан в 1822 году архимандритом Макарием. Площадь, занимаемая садом, составляет 5 гектар. Ботанический сад находится в 4 км от Соловецкого кремля, на берегу озера Нижний Перт.</w:t>
      </w:r>
    </w:p>
    <w:p w:rsidR="00344D82" w:rsidRPr="00687CAD" w:rsidRDefault="00344D82" w:rsidP="00344D82">
      <w:pPr>
        <w:pStyle w:val="aff"/>
        <w:spacing w:before="0" w:beforeAutospacing="0" w:after="0" w:afterAutospacing="0"/>
        <w:ind w:firstLine="709"/>
        <w:jc w:val="both"/>
        <w:rPr>
          <w:bCs/>
        </w:rPr>
      </w:pPr>
      <w:r w:rsidRPr="00687CAD">
        <w:t>На территории сада произрастает более 30 видов древесных растений, около 500 видов и сортов декоративных, лекарственных, пищевых и кормовых растений.</w:t>
      </w:r>
    </w:p>
    <w:p w:rsidR="00344D82" w:rsidRPr="00687CAD" w:rsidRDefault="00344D82" w:rsidP="00344D82">
      <w:pPr>
        <w:ind w:firstLine="709"/>
        <w:jc w:val="both"/>
      </w:pPr>
      <w:r w:rsidRPr="00687CAD">
        <w:t xml:space="preserve">Государственные органы и юридические лица, ответственные за обеспечение охраны и функционирование </w:t>
      </w:r>
      <w:r w:rsidR="00D241E6" w:rsidRPr="00687CAD">
        <w:t>ООПТ: Министерство</w:t>
      </w:r>
      <w:r w:rsidRPr="00687CAD">
        <w:t xml:space="preserve"> культуры Российской Федерации и </w:t>
      </w:r>
      <w:r w:rsidRPr="00D241E6">
        <w:t>Федеральное государственное бюджетное учреждение культуры «Соловецкий государственный историко-архитектурный и природный музей-заповедник»</w:t>
      </w:r>
      <w:r w:rsidRPr="00687CAD">
        <w:t>.</w:t>
      </w:r>
    </w:p>
    <w:p w:rsidR="00344D82" w:rsidRPr="00687CAD" w:rsidRDefault="00344D82" w:rsidP="00344D82">
      <w:pPr>
        <w:pStyle w:val="20"/>
        <w:ind w:firstLine="709"/>
        <w:rPr>
          <w:b w:val="0"/>
          <w:i/>
          <w:szCs w:val="24"/>
        </w:rPr>
      </w:pPr>
    </w:p>
    <w:p w:rsidR="00344D82" w:rsidRPr="00687CAD" w:rsidRDefault="00344D82" w:rsidP="00344D82">
      <w:pPr>
        <w:pStyle w:val="20"/>
        <w:ind w:firstLine="709"/>
        <w:jc w:val="center"/>
        <w:rPr>
          <w:i/>
          <w:szCs w:val="24"/>
        </w:rPr>
      </w:pPr>
      <w:r w:rsidRPr="00687CAD">
        <w:rPr>
          <w:szCs w:val="24"/>
        </w:rPr>
        <w:t xml:space="preserve">Дендрарий Северного </w:t>
      </w:r>
      <w:r>
        <w:rPr>
          <w:szCs w:val="24"/>
        </w:rPr>
        <w:t>(</w:t>
      </w:r>
      <w:r w:rsidRPr="00687CAD">
        <w:rPr>
          <w:szCs w:val="24"/>
        </w:rPr>
        <w:t>Арктического</w:t>
      </w:r>
      <w:r>
        <w:rPr>
          <w:szCs w:val="24"/>
        </w:rPr>
        <w:t>)</w:t>
      </w:r>
      <w:r w:rsidRPr="00687CAD">
        <w:rPr>
          <w:szCs w:val="24"/>
        </w:rPr>
        <w:t xml:space="preserve"> федерального университета</w:t>
      </w:r>
    </w:p>
    <w:p w:rsidR="00344D82" w:rsidRPr="00687CAD" w:rsidRDefault="00344D82" w:rsidP="00344D82"/>
    <w:p w:rsidR="00344D82" w:rsidRPr="00687CAD" w:rsidRDefault="00344D82" w:rsidP="00344D82">
      <w:pPr>
        <w:ind w:firstLine="709"/>
        <w:jc w:val="both"/>
      </w:pPr>
      <w:r w:rsidRPr="00687CAD">
        <w:t>Дендрологический сад им. И.М.</w:t>
      </w:r>
      <w:r>
        <w:t xml:space="preserve"> </w:t>
      </w:r>
      <w:r w:rsidRPr="00687CAD">
        <w:t xml:space="preserve">Стратоновича Северного (Арктического) федерального университета расположен в г. Архангельске по ул. Набережная Северной Двины. Площадь, занимаемая садом, составляет 1,6 га. </w:t>
      </w:r>
    </w:p>
    <w:p w:rsidR="00344D82" w:rsidRPr="00687CAD" w:rsidRDefault="00344D82" w:rsidP="00344D82">
      <w:pPr>
        <w:ind w:firstLine="709"/>
        <w:jc w:val="both"/>
      </w:pPr>
      <w:r w:rsidRPr="00687CAD">
        <w:t>Создан как учебное, научное, опытно-производственное и культурно-просветительное учреждение; природная лаборатория лесохозяйственного факультета и экологический объект, играющий важную роль в проведении массовой просветительной работы и воспитании бережного отношения к природе.</w:t>
      </w:r>
    </w:p>
    <w:p w:rsidR="00344D82" w:rsidRDefault="00344D82" w:rsidP="00344D82">
      <w:pPr>
        <w:shd w:val="clear" w:color="auto" w:fill="FFFFFF"/>
        <w:ind w:firstLine="709"/>
        <w:jc w:val="both"/>
      </w:pPr>
      <w:r>
        <w:t xml:space="preserve">На данный момент </w:t>
      </w:r>
      <w:r w:rsidR="00D241E6">
        <w:t>в дендросаде</w:t>
      </w:r>
      <w:r>
        <w:t xml:space="preserve"> испытано около 3000 образцов растений. В настоящее время коллекция насчитывает 217 видов, которые относятся к 20 семействам и 52 родам. На основе многолетних исследований и опыта использования инорайонных древесных растений было отобрано 130 пород, предназначенных для озеленения, как плодово-ягодные культуры, имеющие лечебные и другие полезные свойства.</w:t>
      </w:r>
    </w:p>
    <w:p w:rsidR="00344D82" w:rsidRPr="00640AA9" w:rsidRDefault="00344D82" w:rsidP="00344D82">
      <w:pPr>
        <w:shd w:val="clear" w:color="auto" w:fill="FFFFFF"/>
        <w:ind w:firstLine="709"/>
        <w:jc w:val="both"/>
      </w:pPr>
      <w:r w:rsidRPr="00640AA9">
        <w:lastRenderedPageBreak/>
        <w:t xml:space="preserve">Более широкую представленность имеют семейства: розоцветные, жимолостные, маслинные, бобовые; по количеству видов выделяются роды: боярышник, жимолость, клен, карагана, барбарис, роза, яблоня, спирея. Коллекция включает древесные растения из следующих географических районов: Дальний Восток РФ, Китай, Япония – лиственница японская, ольха японская, береза ильмолистная, клены (желтый, приречный), черемуха Маака, груша уссурийская, боярышники (зеленомясый, даурский); Сибирь и Алтай – липа сибирская, лиственница даурская, боярышник Русанова, бузина сибирская; Европейская часть РФ – особой гордостью университета и Архангельска является ветераны дендросада: дуб черешчатый, ясень обыкновенный, вязы (гладкий и шершавый), клены (остролистный и татарский), тополь черный (осокорь), липа мелколистная и другие деревья и кустарники, посаженные при непосредственном участии И.М. Стратоновича или под его руководством; Северная Америка – липа американская, клены (калифорнийский, ясенелистный), черемухи (виргинская, пенсильванская), боярышники (вееровидный, точечный, Грея, редколесный, зазубренный, шамплеинский), пузыреплодники (калинолистный, мальвовидный, промежуточный), снежноягодники (белый и круглолистный). Довольно беден состав дендрофлоры из районов: Кавказ, Крым, Западная Европа. </w:t>
      </w:r>
      <w:r w:rsidR="00D241E6" w:rsidRPr="00640AA9">
        <w:t>В дендросаде</w:t>
      </w:r>
      <w:r w:rsidRPr="00640AA9">
        <w:t xml:space="preserve"> можно встретить и довольно редкие для условий севера виды: магонию падуболистную, трескун амурский, калину гордовину, барбарис темно-пурпуровый, розу сизую и другие интродуценты.</w:t>
      </w:r>
    </w:p>
    <w:p w:rsidR="00344D82" w:rsidRPr="00640AA9" w:rsidRDefault="00344D82" w:rsidP="00344D82">
      <w:pPr>
        <w:shd w:val="clear" w:color="auto" w:fill="FFFFFF"/>
        <w:ind w:firstLine="709"/>
        <w:jc w:val="both"/>
      </w:pPr>
      <w:r w:rsidRPr="00640AA9">
        <w:t xml:space="preserve">На базе дендросада проходят семинары и конференции по озеленению. Выращиваемый посадочный материал безвозмездно передается детским садам, школам, больницам, и отдельным гражданам. </w:t>
      </w:r>
    </w:p>
    <w:p w:rsidR="00344D82" w:rsidRPr="00640AA9" w:rsidRDefault="00344D82" w:rsidP="00344D82">
      <w:pPr>
        <w:shd w:val="clear" w:color="auto" w:fill="FFFFFF"/>
        <w:ind w:firstLine="709"/>
        <w:jc w:val="both"/>
      </w:pPr>
      <w:r w:rsidRPr="00640AA9">
        <w:t>Наряду с Полярно-альпийским садом в Мурманской области и Дендропарком в Исландии, дендрологический сад САФУ является старейшим интродукционным пунктом на Европейском Севере.</w:t>
      </w:r>
    </w:p>
    <w:p w:rsidR="00344D82" w:rsidRPr="00640AA9" w:rsidRDefault="00344D82" w:rsidP="00344D82">
      <w:pPr>
        <w:shd w:val="clear" w:color="auto" w:fill="FFFFFF"/>
        <w:ind w:firstLine="709"/>
        <w:jc w:val="both"/>
        <w:rPr>
          <w:b/>
          <w:bCs/>
        </w:rPr>
      </w:pPr>
    </w:p>
    <w:p w:rsidR="00344D82" w:rsidRPr="00640AA9" w:rsidRDefault="00344D82" w:rsidP="00344D82">
      <w:pPr>
        <w:shd w:val="clear" w:color="auto" w:fill="FFFFFF"/>
        <w:ind w:firstLine="709"/>
        <w:jc w:val="center"/>
        <w:rPr>
          <w:b/>
          <w:bCs/>
        </w:rPr>
      </w:pPr>
      <w:r w:rsidRPr="00640AA9">
        <w:rPr>
          <w:b/>
          <w:bCs/>
        </w:rPr>
        <w:t>Особо охраняемые природные территории регионального значения</w:t>
      </w:r>
    </w:p>
    <w:p w:rsidR="00344D82" w:rsidRPr="00640AA9" w:rsidRDefault="00344D82" w:rsidP="00344D82">
      <w:pPr>
        <w:shd w:val="clear" w:color="auto" w:fill="FFFFFF"/>
        <w:ind w:firstLine="709"/>
        <w:jc w:val="center"/>
        <w:rPr>
          <w:b/>
          <w:bCs/>
        </w:rPr>
      </w:pPr>
    </w:p>
    <w:p w:rsidR="00344D82" w:rsidRPr="00640AA9" w:rsidRDefault="00344D82" w:rsidP="00344D82">
      <w:pPr>
        <w:ind w:firstLine="709"/>
        <w:jc w:val="both"/>
      </w:pPr>
      <w:r w:rsidRPr="00640AA9">
        <w:t xml:space="preserve">Общая площадь особо охраняемых природных территорий регионального значения составляет 1 728 926,86 га, они представлены 33 заказниками с площадью 1 722 894 га (таблица </w:t>
      </w:r>
      <w:r w:rsidR="00640AA9" w:rsidRPr="00640AA9">
        <w:t>115</w:t>
      </w:r>
      <w:r w:rsidRPr="00640AA9">
        <w:t xml:space="preserve">) и 67 памятниками природы площадью 6 032,86 га (таблица </w:t>
      </w:r>
      <w:r w:rsidR="00640AA9" w:rsidRPr="00640AA9">
        <w:t>116</w:t>
      </w:r>
      <w:r w:rsidRPr="00640AA9">
        <w:t xml:space="preserve">). Все особо охраняемые природные территории регионального значения в 2015 году находились в ведении Министерства природных ресурсов и лесопромышленного комплекса Архангельской области. </w:t>
      </w:r>
    </w:p>
    <w:p w:rsidR="00344D82" w:rsidRPr="00640AA9" w:rsidRDefault="00344D82" w:rsidP="00344D82">
      <w:pPr>
        <w:tabs>
          <w:tab w:val="left" w:pos="0"/>
        </w:tabs>
        <w:ind w:firstLine="709"/>
        <w:jc w:val="both"/>
        <w:rPr>
          <w:color w:val="FF0000"/>
        </w:rPr>
      </w:pPr>
      <w:r w:rsidRPr="00640AA9">
        <w:t>Для управления ООПТ регионального значения в декабре 2005 года было организовано областное государственное учреждение ОГУ «Дирекция особо охраняемых природных территорий регионального значения». В связи с проведенной реорганизацией ОГУ «Дирекция особо охраняемых природных территорий регионального значения» в форме присоединения к ГКУ Архангельской области «</w:t>
      </w:r>
      <w:r w:rsidRPr="00640AA9">
        <w:rPr>
          <w:bCs/>
        </w:rPr>
        <w:t>Центр природопользования и охраны окружающей среды</w:t>
      </w:r>
      <w:r w:rsidRPr="00640AA9">
        <w:t>», функции по управлению ООПТ регионального значения с 30 декабря 2010 года перешли в ведение ГКУ Архангельской области «</w:t>
      </w:r>
      <w:r w:rsidRPr="00640AA9">
        <w:rPr>
          <w:bCs/>
        </w:rPr>
        <w:t>Центр по охране окружающей среды</w:t>
      </w:r>
      <w:r w:rsidRPr="00640AA9">
        <w:t>». В 2015 году учреждение было реорганизовано в ГБУ Архангельской области «</w:t>
      </w:r>
      <w:r w:rsidRPr="00640AA9">
        <w:rPr>
          <w:bCs/>
        </w:rPr>
        <w:t>Центр природопользования и охраны окружающей среды</w:t>
      </w:r>
      <w:r w:rsidRPr="00640AA9">
        <w:t>».</w:t>
      </w:r>
    </w:p>
    <w:p w:rsidR="00344D82" w:rsidRPr="00640AA9" w:rsidRDefault="00344D82" w:rsidP="00344D82">
      <w:pPr>
        <w:jc w:val="right"/>
        <w:rPr>
          <w:i/>
        </w:rPr>
      </w:pPr>
      <w:r w:rsidRPr="00640AA9">
        <w:rPr>
          <w:i/>
        </w:rPr>
        <w:t xml:space="preserve">Таблица </w:t>
      </w:r>
      <w:r w:rsidR="00640AA9" w:rsidRPr="00640AA9">
        <w:rPr>
          <w:i/>
        </w:rPr>
        <w:t>115</w:t>
      </w:r>
    </w:p>
    <w:p w:rsidR="00344D82" w:rsidRPr="00640AA9" w:rsidRDefault="00344D82" w:rsidP="00344D82">
      <w:pPr>
        <w:jc w:val="center"/>
        <w:rPr>
          <w:b/>
        </w:rPr>
      </w:pPr>
      <w:r w:rsidRPr="00640AA9">
        <w:rPr>
          <w:b/>
        </w:rPr>
        <w:t>Перечень государственных природных заказников регионального значения</w:t>
      </w:r>
    </w:p>
    <w:p w:rsidR="00344D82" w:rsidRPr="00640AA9" w:rsidRDefault="00344D82" w:rsidP="00344D82">
      <w:pPr>
        <w:jc w:val="center"/>
        <w:rPr>
          <w:b/>
        </w:rPr>
      </w:pPr>
    </w:p>
    <w:tbl>
      <w:tblPr>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108" w:type="dxa"/>
          <w:bottom w:w="108" w:type="dxa"/>
        </w:tblCellMar>
        <w:tblLook w:val="0000" w:firstRow="0" w:lastRow="0" w:firstColumn="0" w:lastColumn="0" w:noHBand="0" w:noVBand="0"/>
      </w:tblPr>
      <w:tblGrid>
        <w:gridCol w:w="500"/>
        <w:gridCol w:w="2079"/>
        <w:gridCol w:w="2457"/>
        <w:gridCol w:w="1956"/>
        <w:gridCol w:w="2356"/>
      </w:tblGrid>
      <w:tr w:rsidR="00344D82" w:rsidRPr="00640AA9" w:rsidTr="00E209F2">
        <w:trPr>
          <w:trHeight w:val="113"/>
          <w:tblHeader/>
          <w:jc w:val="center"/>
        </w:trPr>
        <w:tc>
          <w:tcPr>
            <w:tcW w:w="268" w:type="pct"/>
            <w:shd w:val="clear" w:color="auto" w:fill="auto"/>
            <w:vAlign w:val="center"/>
          </w:tcPr>
          <w:p w:rsidR="00344D82" w:rsidRPr="00640AA9" w:rsidRDefault="00344D82" w:rsidP="00E209F2">
            <w:pPr>
              <w:snapToGrid w:val="0"/>
              <w:jc w:val="center"/>
              <w:rPr>
                <w:b/>
                <w:sz w:val="20"/>
                <w:szCs w:val="20"/>
              </w:rPr>
            </w:pPr>
            <w:r w:rsidRPr="00640AA9">
              <w:rPr>
                <w:b/>
                <w:sz w:val="20"/>
                <w:szCs w:val="20"/>
              </w:rPr>
              <w:t>№</w:t>
            </w:r>
          </w:p>
        </w:tc>
        <w:tc>
          <w:tcPr>
            <w:tcW w:w="1112" w:type="pct"/>
            <w:shd w:val="clear" w:color="auto" w:fill="auto"/>
            <w:vAlign w:val="center"/>
          </w:tcPr>
          <w:p w:rsidR="00344D82" w:rsidRPr="00640AA9" w:rsidRDefault="00344D82" w:rsidP="00E209F2">
            <w:pPr>
              <w:snapToGrid w:val="0"/>
              <w:jc w:val="center"/>
              <w:rPr>
                <w:b/>
                <w:sz w:val="20"/>
                <w:szCs w:val="20"/>
              </w:rPr>
            </w:pPr>
            <w:r w:rsidRPr="00640AA9">
              <w:rPr>
                <w:b/>
                <w:sz w:val="20"/>
                <w:szCs w:val="20"/>
              </w:rPr>
              <w:t>Название</w:t>
            </w:r>
          </w:p>
        </w:tc>
        <w:tc>
          <w:tcPr>
            <w:tcW w:w="1314" w:type="pct"/>
            <w:shd w:val="clear" w:color="auto" w:fill="auto"/>
            <w:vAlign w:val="center"/>
          </w:tcPr>
          <w:p w:rsidR="00344D82" w:rsidRPr="00640AA9" w:rsidRDefault="00344D82" w:rsidP="00E209F2">
            <w:pPr>
              <w:snapToGrid w:val="0"/>
              <w:jc w:val="center"/>
              <w:rPr>
                <w:b/>
                <w:sz w:val="20"/>
                <w:szCs w:val="20"/>
              </w:rPr>
            </w:pPr>
            <w:r w:rsidRPr="00640AA9">
              <w:rPr>
                <w:b/>
                <w:sz w:val="20"/>
                <w:szCs w:val="20"/>
              </w:rPr>
              <w:t>Профиль</w:t>
            </w:r>
          </w:p>
        </w:tc>
        <w:tc>
          <w:tcPr>
            <w:tcW w:w="1046" w:type="pct"/>
            <w:shd w:val="clear" w:color="auto" w:fill="auto"/>
            <w:vAlign w:val="center"/>
          </w:tcPr>
          <w:p w:rsidR="00344D82" w:rsidRPr="00640AA9" w:rsidRDefault="00344D82" w:rsidP="00E209F2">
            <w:pPr>
              <w:snapToGrid w:val="0"/>
              <w:jc w:val="center"/>
              <w:rPr>
                <w:b/>
                <w:sz w:val="20"/>
                <w:szCs w:val="20"/>
              </w:rPr>
            </w:pPr>
            <w:r w:rsidRPr="00640AA9">
              <w:rPr>
                <w:b/>
                <w:sz w:val="20"/>
                <w:szCs w:val="20"/>
              </w:rPr>
              <w:t>Год создания</w:t>
            </w:r>
          </w:p>
        </w:tc>
        <w:tc>
          <w:tcPr>
            <w:tcW w:w="1260" w:type="pct"/>
            <w:shd w:val="clear" w:color="auto" w:fill="auto"/>
            <w:vAlign w:val="center"/>
          </w:tcPr>
          <w:p w:rsidR="00344D82" w:rsidRPr="00640AA9" w:rsidRDefault="00344D82" w:rsidP="00E209F2">
            <w:pPr>
              <w:snapToGrid w:val="0"/>
              <w:jc w:val="center"/>
              <w:rPr>
                <w:b/>
                <w:sz w:val="20"/>
                <w:szCs w:val="20"/>
              </w:rPr>
            </w:pPr>
            <w:r w:rsidRPr="00640AA9">
              <w:rPr>
                <w:b/>
                <w:sz w:val="20"/>
                <w:szCs w:val="20"/>
              </w:rPr>
              <w:t>Площадь, га</w:t>
            </w:r>
          </w:p>
        </w:tc>
      </w:tr>
      <w:tr w:rsidR="00764EA1" w:rsidRPr="00640AA9" w:rsidTr="00E209F2">
        <w:trPr>
          <w:trHeight w:val="113"/>
          <w:tblHeader/>
          <w:jc w:val="center"/>
        </w:trPr>
        <w:tc>
          <w:tcPr>
            <w:tcW w:w="268" w:type="pct"/>
            <w:shd w:val="clear" w:color="auto" w:fill="auto"/>
            <w:vAlign w:val="center"/>
          </w:tcPr>
          <w:p w:rsidR="00764EA1" w:rsidRPr="00640AA9" w:rsidRDefault="00764EA1" w:rsidP="00E209F2">
            <w:pPr>
              <w:snapToGrid w:val="0"/>
              <w:jc w:val="center"/>
              <w:rPr>
                <w:b/>
                <w:sz w:val="20"/>
                <w:szCs w:val="20"/>
              </w:rPr>
            </w:pPr>
            <w:r>
              <w:rPr>
                <w:b/>
                <w:sz w:val="20"/>
                <w:szCs w:val="20"/>
              </w:rPr>
              <w:t>1</w:t>
            </w:r>
          </w:p>
        </w:tc>
        <w:tc>
          <w:tcPr>
            <w:tcW w:w="1112" w:type="pct"/>
            <w:shd w:val="clear" w:color="auto" w:fill="auto"/>
            <w:vAlign w:val="center"/>
          </w:tcPr>
          <w:p w:rsidR="00764EA1" w:rsidRPr="00640AA9" w:rsidRDefault="00764EA1" w:rsidP="00E209F2">
            <w:pPr>
              <w:snapToGrid w:val="0"/>
              <w:jc w:val="center"/>
              <w:rPr>
                <w:b/>
                <w:sz w:val="20"/>
                <w:szCs w:val="20"/>
              </w:rPr>
            </w:pPr>
            <w:r>
              <w:rPr>
                <w:b/>
                <w:sz w:val="20"/>
                <w:szCs w:val="20"/>
              </w:rPr>
              <w:t>2</w:t>
            </w:r>
          </w:p>
        </w:tc>
        <w:tc>
          <w:tcPr>
            <w:tcW w:w="1314" w:type="pct"/>
            <w:shd w:val="clear" w:color="auto" w:fill="auto"/>
            <w:vAlign w:val="center"/>
          </w:tcPr>
          <w:p w:rsidR="00764EA1" w:rsidRPr="00640AA9" w:rsidRDefault="00764EA1" w:rsidP="00E209F2">
            <w:pPr>
              <w:snapToGrid w:val="0"/>
              <w:jc w:val="center"/>
              <w:rPr>
                <w:b/>
                <w:sz w:val="20"/>
                <w:szCs w:val="20"/>
              </w:rPr>
            </w:pPr>
            <w:r>
              <w:rPr>
                <w:b/>
                <w:sz w:val="20"/>
                <w:szCs w:val="20"/>
              </w:rPr>
              <w:t>3</w:t>
            </w:r>
          </w:p>
        </w:tc>
        <w:tc>
          <w:tcPr>
            <w:tcW w:w="1046" w:type="pct"/>
            <w:shd w:val="clear" w:color="auto" w:fill="auto"/>
            <w:vAlign w:val="center"/>
          </w:tcPr>
          <w:p w:rsidR="00764EA1" w:rsidRPr="00640AA9" w:rsidRDefault="00764EA1" w:rsidP="00E209F2">
            <w:pPr>
              <w:snapToGrid w:val="0"/>
              <w:jc w:val="center"/>
              <w:rPr>
                <w:b/>
                <w:sz w:val="20"/>
                <w:szCs w:val="20"/>
              </w:rPr>
            </w:pPr>
            <w:r>
              <w:rPr>
                <w:b/>
                <w:sz w:val="20"/>
                <w:szCs w:val="20"/>
              </w:rPr>
              <w:t>4</w:t>
            </w:r>
          </w:p>
        </w:tc>
        <w:tc>
          <w:tcPr>
            <w:tcW w:w="1260" w:type="pct"/>
            <w:shd w:val="clear" w:color="auto" w:fill="auto"/>
            <w:vAlign w:val="center"/>
          </w:tcPr>
          <w:p w:rsidR="00764EA1" w:rsidRPr="00640AA9" w:rsidRDefault="00764EA1" w:rsidP="00E209F2">
            <w:pPr>
              <w:snapToGrid w:val="0"/>
              <w:jc w:val="center"/>
              <w:rPr>
                <w:b/>
                <w:sz w:val="20"/>
                <w:szCs w:val="20"/>
              </w:rPr>
            </w:pPr>
            <w:r>
              <w:rPr>
                <w:b/>
                <w:sz w:val="20"/>
                <w:szCs w:val="20"/>
              </w:rPr>
              <w:t>5</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«Приморский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w:t>
            </w:r>
          </w:p>
        </w:tc>
        <w:tc>
          <w:tcPr>
            <w:tcW w:w="1112" w:type="pct"/>
            <w:vAlign w:val="center"/>
          </w:tcPr>
          <w:p w:rsidR="00344D82" w:rsidRPr="00640AA9" w:rsidRDefault="00344D82" w:rsidP="00E209F2">
            <w:pPr>
              <w:snapToGrid w:val="0"/>
              <w:jc w:val="center"/>
              <w:rPr>
                <w:sz w:val="20"/>
                <w:szCs w:val="20"/>
              </w:rPr>
            </w:pPr>
            <w:r w:rsidRPr="00640AA9">
              <w:rPr>
                <w:sz w:val="20"/>
                <w:szCs w:val="20"/>
              </w:rPr>
              <w:t>Приморский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1998 парк,</w:t>
            </w:r>
          </w:p>
          <w:p w:rsidR="00344D82" w:rsidRPr="00640AA9" w:rsidRDefault="00344D82" w:rsidP="00E209F2">
            <w:pPr>
              <w:jc w:val="center"/>
              <w:rPr>
                <w:sz w:val="20"/>
                <w:szCs w:val="20"/>
              </w:rPr>
            </w:pPr>
            <w:r w:rsidRPr="00640AA9">
              <w:rPr>
                <w:sz w:val="20"/>
                <w:szCs w:val="20"/>
              </w:rPr>
              <w:t>2004</w:t>
            </w:r>
          </w:p>
        </w:tc>
        <w:tc>
          <w:tcPr>
            <w:tcW w:w="1260" w:type="pct"/>
            <w:vAlign w:val="center"/>
          </w:tcPr>
          <w:p w:rsidR="00344D82" w:rsidRPr="00640AA9" w:rsidRDefault="00344D82" w:rsidP="00E209F2">
            <w:pPr>
              <w:snapToGrid w:val="0"/>
              <w:jc w:val="center"/>
              <w:rPr>
                <w:sz w:val="20"/>
                <w:szCs w:val="20"/>
              </w:rPr>
            </w:pPr>
            <w:r w:rsidRPr="00640AA9">
              <w:rPr>
                <w:sz w:val="20"/>
                <w:szCs w:val="20"/>
              </w:rPr>
              <w:t>439 312</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lastRenderedPageBreak/>
              <w:t>2.</w:t>
            </w:r>
          </w:p>
        </w:tc>
        <w:tc>
          <w:tcPr>
            <w:tcW w:w="1112" w:type="pct"/>
            <w:vAlign w:val="center"/>
          </w:tcPr>
          <w:p w:rsidR="00344D82" w:rsidRPr="00640AA9" w:rsidRDefault="00344D82" w:rsidP="00E209F2">
            <w:pPr>
              <w:snapToGrid w:val="0"/>
              <w:jc w:val="center"/>
              <w:rPr>
                <w:sz w:val="20"/>
                <w:szCs w:val="20"/>
              </w:rPr>
            </w:pPr>
            <w:r w:rsidRPr="00640AA9">
              <w:rPr>
                <w:sz w:val="20"/>
                <w:szCs w:val="20"/>
              </w:rPr>
              <w:t>Мудьюгский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1996</w:t>
            </w:r>
          </w:p>
        </w:tc>
        <w:tc>
          <w:tcPr>
            <w:tcW w:w="1260" w:type="pct"/>
            <w:vAlign w:val="center"/>
          </w:tcPr>
          <w:p w:rsidR="00344D82" w:rsidRPr="00640AA9" w:rsidRDefault="00344D82" w:rsidP="00E209F2">
            <w:pPr>
              <w:snapToGrid w:val="0"/>
              <w:jc w:val="center"/>
              <w:rPr>
                <w:sz w:val="20"/>
                <w:szCs w:val="20"/>
              </w:rPr>
            </w:pPr>
            <w:r w:rsidRPr="00640AA9">
              <w:rPr>
                <w:sz w:val="20"/>
                <w:szCs w:val="20"/>
              </w:rPr>
              <w:t>2 514</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3.</w:t>
            </w:r>
          </w:p>
        </w:tc>
        <w:tc>
          <w:tcPr>
            <w:tcW w:w="1112" w:type="pct"/>
            <w:vAlign w:val="center"/>
          </w:tcPr>
          <w:p w:rsidR="00344D82" w:rsidRPr="00640AA9" w:rsidRDefault="00344D82" w:rsidP="00E209F2">
            <w:pPr>
              <w:snapToGrid w:val="0"/>
              <w:jc w:val="center"/>
              <w:rPr>
                <w:sz w:val="20"/>
                <w:szCs w:val="20"/>
              </w:rPr>
            </w:pPr>
            <w:r w:rsidRPr="00640AA9">
              <w:rPr>
                <w:sz w:val="20"/>
                <w:szCs w:val="20"/>
              </w:rPr>
              <w:t>Двинской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1973</w:t>
            </w:r>
          </w:p>
        </w:tc>
        <w:tc>
          <w:tcPr>
            <w:tcW w:w="1260" w:type="pct"/>
            <w:vAlign w:val="center"/>
          </w:tcPr>
          <w:p w:rsidR="00344D82" w:rsidRPr="00640AA9" w:rsidRDefault="00344D82" w:rsidP="00E209F2">
            <w:pPr>
              <w:snapToGrid w:val="0"/>
              <w:jc w:val="center"/>
              <w:rPr>
                <w:sz w:val="20"/>
                <w:szCs w:val="20"/>
              </w:rPr>
            </w:pPr>
            <w:r w:rsidRPr="00640AA9">
              <w:rPr>
                <w:sz w:val="20"/>
                <w:szCs w:val="20"/>
              </w:rPr>
              <w:t>7 200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4.</w:t>
            </w:r>
          </w:p>
        </w:tc>
        <w:tc>
          <w:tcPr>
            <w:tcW w:w="1112" w:type="pct"/>
            <w:vAlign w:val="center"/>
          </w:tcPr>
          <w:p w:rsidR="00344D82" w:rsidRPr="00640AA9" w:rsidRDefault="00344D82" w:rsidP="00E209F2">
            <w:pPr>
              <w:snapToGrid w:val="0"/>
              <w:jc w:val="center"/>
              <w:rPr>
                <w:sz w:val="20"/>
                <w:szCs w:val="20"/>
              </w:rPr>
            </w:pPr>
            <w:r w:rsidRPr="00640AA9">
              <w:rPr>
                <w:sz w:val="20"/>
                <w:szCs w:val="20"/>
              </w:rPr>
              <w:t>Беломорский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1998</w:t>
            </w:r>
          </w:p>
        </w:tc>
        <w:tc>
          <w:tcPr>
            <w:tcW w:w="1260" w:type="pct"/>
            <w:vAlign w:val="center"/>
          </w:tcPr>
          <w:p w:rsidR="00344D82" w:rsidRPr="00640AA9" w:rsidRDefault="00344D82" w:rsidP="00E209F2">
            <w:pPr>
              <w:snapToGrid w:val="0"/>
              <w:jc w:val="center"/>
              <w:rPr>
                <w:sz w:val="20"/>
                <w:szCs w:val="20"/>
              </w:rPr>
            </w:pPr>
            <w:r w:rsidRPr="00640AA9">
              <w:rPr>
                <w:sz w:val="20"/>
                <w:szCs w:val="20"/>
              </w:rPr>
              <w:t>65 345,4</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5.</w:t>
            </w:r>
          </w:p>
        </w:tc>
        <w:tc>
          <w:tcPr>
            <w:tcW w:w="1112" w:type="pct"/>
            <w:vAlign w:val="center"/>
          </w:tcPr>
          <w:p w:rsidR="00344D82" w:rsidRPr="00640AA9" w:rsidRDefault="00344D82" w:rsidP="00E209F2">
            <w:pPr>
              <w:snapToGrid w:val="0"/>
              <w:jc w:val="center"/>
              <w:rPr>
                <w:sz w:val="20"/>
                <w:szCs w:val="20"/>
              </w:rPr>
            </w:pPr>
            <w:r w:rsidRPr="00640AA9">
              <w:rPr>
                <w:sz w:val="20"/>
                <w:szCs w:val="20"/>
              </w:rPr>
              <w:t>Унский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1996</w:t>
            </w:r>
          </w:p>
        </w:tc>
        <w:tc>
          <w:tcPr>
            <w:tcW w:w="1260" w:type="pct"/>
            <w:vAlign w:val="center"/>
          </w:tcPr>
          <w:p w:rsidR="00344D82" w:rsidRPr="00640AA9" w:rsidRDefault="00344D82" w:rsidP="00E209F2">
            <w:pPr>
              <w:snapToGrid w:val="0"/>
              <w:jc w:val="center"/>
              <w:rPr>
                <w:sz w:val="20"/>
                <w:szCs w:val="20"/>
              </w:rPr>
            </w:pPr>
            <w:r w:rsidRPr="00640AA9">
              <w:rPr>
                <w:sz w:val="20"/>
                <w:szCs w:val="20"/>
              </w:rPr>
              <w:t>51 507</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«Приморский муниципальный район» и МО «Мезенский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6.</w:t>
            </w:r>
          </w:p>
        </w:tc>
        <w:tc>
          <w:tcPr>
            <w:tcW w:w="1112" w:type="pct"/>
            <w:vAlign w:val="center"/>
          </w:tcPr>
          <w:p w:rsidR="00344D82" w:rsidRPr="00640AA9" w:rsidRDefault="00344D82" w:rsidP="00E209F2">
            <w:pPr>
              <w:snapToGrid w:val="0"/>
              <w:jc w:val="center"/>
              <w:rPr>
                <w:sz w:val="20"/>
                <w:szCs w:val="20"/>
              </w:rPr>
            </w:pPr>
            <w:r w:rsidRPr="00640AA9">
              <w:rPr>
                <w:sz w:val="20"/>
                <w:szCs w:val="20"/>
              </w:rPr>
              <w:t>Соянский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1983</w:t>
            </w:r>
          </w:p>
        </w:tc>
        <w:tc>
          <w:tcPr>
            <w:tcW w:w="1260" w:type="pct"/>
            <w:vAlign w:val="center"/>
          </w:tcPr>
          <w:p w:rsidR="00344D82" w:rsidRPr="00640AA9" w:rsidRDefault="00344D82" w:rsidP="00E209F2">
            <w:pPr>
              <w:snapToGrid w:val="0"/>
              <w:jc w:val="center"/>
              <w:rPr>
                <w:sz w:val="20"/>
                <w:szCs w:val="20"/>
              </w:rPr>
            </w:pPr>
            <w:r w:rsidRPr="00640AA9">
              <w:rPr>
                <w:sz w:val="20"/>
                <w:szCs w:val="20"/>
              </w:rPr>
              <w:t>315 910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«Пинежский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7.</w:t>
            </w:r>
          </w:p>
        </w:tc>
        <w:tc>
          <w:tcPr>
            <w:tcW w:w="1112" w:type="pct"/>
            <w:vAlign w:val="center"/>
          </w:tcPr>
          <w:p w:rsidR="00344D82" w:rsidRPr="00640AA9" w:rsidRDefault="00344D82" w:rsidP="00E209F2">
            <w:pPr>
              <w:snapToGrid w:val="0"/>
              <w:jc w:val="center"/>
              <w:rPr>
                <w:sz w:val="20"/>
                <w:szCs w:val="20"/>
              </w:rPr>
            </w:pPr>
            <w:r w:rsidRPr="00640AA9">
              <w:rPr>
                <w:sz w:val="20"/>
                <w:szCs w:val="20"/>
              </w:rPr>
              <w:t>Пучкомский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1996</w:t>
            </w:r>
          </w:p>
        </w:tc>
        <w:tc>
          <w:tcPr>
            <w:tcW w:w="1260" w:type="pct"/>
            <w:vAlign w:val="center"/>
          </w:tcPr>
          <w:p w:rsidR="00344D82" w:rsidRPr="00640AA9" w:rsidRDefault="00344D82" w:rsidP="00E209F2">
            <w:pPr>
              <w:snapToGrid w:val="0"/>
              <w:jc w:val="center"/>
              <w:rPr>
                <w:sz w:val="20"/>
                <w:szCs w:val="20"/>
              </w:rPr>
            </w:pPr>
            <w:r w:rsidRPr="00640AA9">
              <w:rPr>
                <w:sz w:val="20"/>
                <w:szCs w:val="20"/>
              </w:rPr>
              <w:t>11 870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8.</w:t>
            </w:r>
          </w:p>
        </w:tc>
        <w:tc>
          <w:tcPr>
            <w:tcW w:w="1112" w:type="pct"/>
            <w:vAlign w:val="center"/>
          </w:tcPr>
          <w:p w:rsidR="00344D82" w:rsidRPr="00640AA9" w:rsidRDefault="00344D82" w:rsidP="00E209F2">
            <w:pPr>
              <w:snapToGrid w:val="0"/>
              <w:jc w:val="center"/>
              <w:rPr>
                <w:sz w:val="20"/>
                <w:szCs w:val="20"/>
              </w:rPr>
            </w:pPr>
            <w:r w:rsidRPr="00640AA9">
              <w:rPr>
                <w:sz w:val="20"/>
                <w:szCs w:val="20"/>
              </w:rPr>
              <w:t>Веркольский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1988</w:t>
            </w:r>
          </w:p>
        </w:tc>
        <w:tc>
          <w:tcPr>
            <w:tcW w:w="1260" w:type="pct"/>
            <w:vAlign w:val="center"/>
          </w:tcPr>
          <w:p w:rsidR="00344D82" w:rsidRPr="00640AA9" w:rsidRDefault="00344D82" w:rsidP="00E209F2">
            <w:pPr>
              <w:snapToGrid w:val="0"/>
              <w:jc w:val="center"/>
              <w:rPr>
                <w:sz w:val="20"/>
                <w:szCs w:val="20"/>
              </w:rPr>
            </w:pPr>
            <w:r w:rsidRPr="00640AA9">
              <w:rPr>
                <w:sz w:val="20"/>
                <w:szCs w:val="20"/>
              </w:rPr>
              <w:t>46 521</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9.</w:t>
            </w:r>
          </w:p>
        </w:tc>
        <w:tc>
          <w:tcPr>
            <w:tcW w:w="1112" w:type="pct"/>
            <w:vAlign w:val="center"/>
          </w:tcPr>
          <w:p w:rsidR="00344D82" w:rsidRPr="00640AA9" w:rsidRDefault="00344D82" w:rsidP="00E209F2">
            <w:pPr>
              <w:snapToGrid w:val="0"/>
              <w:jc w:val="center"/>
              <w:rPr>
                <w:sz w:val="20"/>
                <w:szCs w:val="20"/>
              </w:rPr>
            </w:pPr>
            <w:r w:rsidRPr="00640AA9">
              <w:rPr>
                <w:sz w:val="20"/>
                <w:szCs w:val="20"/>
              </w:rPr>
              <w:t>Кулойский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1994</w:t>
            </w:r>
          </w:p>
        </w:tc>
        <w:tc>
          <w:tcPr>
            <w:tcW w:w="1260" w:type="pct"/>
            <w:vAlign w:val="center"/>
          </w:tcPr>
          <w:p w:rsidR="00344D82" w:rsidRPr="00640AA9" w:rsidRDefault="00344D82" w:rsidP="00E209F2">
            <w:pPr>
              <w:snapToGrid w:val="0"/>
              <w:jc w:val="center"/>
              <w:rPr>
                <w:sz w:val="20"/>
                <w:szCs w:val="20"/>
              </w:rPr>
            </w:pPr>
            <w:r w:rsidRPr="00640AA9">
              <w:rPr>
                <w:sz w:val="20"/>
                <w:szCs w:val="20"/>
              </w:rPr>
              <w:t>24 700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10.</w:t>
            </w:r>
          </w:p>
        </w:tc>
        <w:tc>
          <w:tcPr>
            <w:tcW w:w="1112" w:type="pct"/>
            <w:vAlign w:val="center"/>
          </w:tcPr>
          <w:p w:rsidR="00344D82" w:rsidRPr="00640AA9" w:rsidRDefault="00344D82" w:rsidP="00E209F2">
            <w:pPr>
              <w:snapToGrid w:val="0"/>
              <w:jc w:val="center"/>
              <w:rPr>
                <w:sz w:val="20"/>
                <w:szCs w:val="20"/>
              </w:rPr>
            </w:pPr>
            <w:r w:rsidRPr="00640AA9">
              <w:rPr>
                <w:sz w:val="20"/>
                <w:szCs w:val="20"/>
              </w:rPr>
              <w:t>Монастырский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1975</w:t>
            </w:r>
          </w:p>
        </w:tc>
        <w:tc>
          <w:tcPr>
            <w:tcW w:w="1260" w:type="pct"/>
            <w:vAlign w:val="center"/>
          </w:tcPr>
          <w:p w:rsidR="00344D82" w:rsidRPr="00640AA9" w:rsidRDefault="00344D82" w:rsidP="00E209F2">
            <w:pPr>
              <w:snapToGrid w:val="0"/>
              <w:jc w:val="center"/>
              <w:rPr>
                <w:sz w:val="20"/>
                <w:szCs w:val="20"/>
              </w:rPr>
            </w:pPr>
            <w:r w:rsidRPr="00640AA9">
              <w:rPr>
                <w:sz w:val="20"/>
                <w:szCs w:val="20"/>
              </w:rPr>
              <w:t>15 900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11.</w:t>
            </w:r>
          </w:p>
        </w:tc>
        <w:tc>
          <w:tcPr>
            <w:tcW w:w="1112" w:type="pct"/>
            <w:vAlign w:val="center"/>
          </w:tcPr>
          <w:p w:rsidR="00344D82" w:rsidRPr="00640AA9" w:rsidRDefault="00344D82" w:rsidP="00E209F2">
            <w:pPr>
              <w:snapToGrid w:val="0"/>
              <w:jc w:val="center"/>
              <w:rPr>
                <w:sz w:val="20"/>
                <w:szCs w:val="20"/>
              </w:rPr>
            </w:pPr>
            <w:r w:rsidRPr="00640AA9">
              <w:rPr>
                <w:sz w:val="20"/>
                <w:szCs w:val="20"/>
              </w:rPr>
              <w:t>Сурский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1975</w:t>
            </w:r>
          </w:p>
        </w:tc>
        <w:tc>
          <w:tcPr>
            <w:tcW w:w="1260" w:type="pct"/>
            <w:vAlign w:val="center"/>
          </w:tcPr>
          <w:p w:rsidR="00344D82" w:rsidRPr="00640AA9" w:rsidRDefault="00344D82" w:rsidP="00E209F2">
            <w:pPr>
              <w:snapToGrid w:val="0"/>
              <w:jc w:val="center"/>
              <w:rPr>
                <w:sz w:val="20"/>
                <w:szCs w:val="20"/>
              </w:rPr>
            </w:pPr>
            <w:r w:rsidRPr="00640AA9">
              <w:rPr>
                <w:sz w:val="20"/>
                <w:szCs w:val="20"/>
              </w:rPr>
              <w:t>13 500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12.</w:t>
            </w:r>
          </w:p>
        </w:tc>
        <w:tc>
          <w:tcPr>
            <w:tcW w:w="1112" w:type="pct"/>
            <w:vAlign w:val="center"/>
          </w:tcPr>
          <w:p w:rsidR="00344D82" w:rsidRPr="00640AA9" w:rsidRDefault="00344D82" w:rsidP="00E209F2">
            <w:pPr>
              <w:snapToGrid w:val="0"/>
              <w:jc w:val="center"/>
              <w:rPr>
                <w:sz w:val="20"/>
                <w:szCs w:val="20"/>
              </w:rPr>
            </w:pPr>
            <w:r w:rsidRPr="00640AA9">
              <w:rPr>
                <w:sz w:val="20"/>
                <w:szCs w:val="20"/>
              </w:rPr>
              <w:t>Железные Ворота</w:t>
            </w:r>
          </w:p>
        </w:tc>
        <w:tc>
          <w:tcPr>
            <w:tcW w:w="1314" w:type="pct"/>
            <w:vAlign w:val="center"/>
          </w:tcPr>
          <w:p w:rsidR="00344D82" w:rsidRPr="00640AA9" w:rsidRDefault="00344D82" w:rsidP="00E209F2">
            <w:pPr>
              <w:snapToGrid w:val="0"/>
              <w:jc w:val="center"/>
              <w:rPr>
                <w:sz w:val="20"/>
                <w:szCs w:val="20"/>
              </w:rPr>
            </w:pPr>
            <w:r w:rsidRPr="00640AA9">
              <w:rPr>
                <w:sz w:val="20"/>
                <w:szCs w:val="20"/>
              </w:rPr>
              <w:t>Геологический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1991</w:t>
            </w:r>
          </w:p>
        </w:tc>
        <w:tc>
          <w:tcPr>
            <w:tcW w:w="1260" w:type="pct"/>
            <w:vAlign w:val="center"/>
          </w:tcPr>
          <w:p w:rsidR="00344D82" w:rsidRPr="00640AA9" w:rsidRDefault="00344D82" w:rsidP="00E209F2">
            <w:pPr>
              <w:snapToGrid w:val="0"/>
              <w:jc w:val="center"/>
              <w:rPr>
                <w:sz w:val="20"/>
                <w:szCs w:val="20"/>
              </w:rPr>
            </w:pPr>
            <w:r w:rsidRPr="00640AA9">
              <w:rPr>
                <w:sz w:val="20"/>
                <w:szCs w:val="20"/>
              </w:rPr>
              <w:t>8 074</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«Онежский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13.</w:t>
            </w:r>
          </w:p>
        </w:tc>
        <w:tc>
          <w:tcPr>
            <w:tcW w:w="1112" w:type="pct"/>
            <w:vAlign w:val="center"/>
          </w:tcPr>
          <w:p w:rsidR="00344D82" w:rsidRPr="00640AA9" w:rsidRDefault="00344D82" w:rsidP="00E209F2">
            <w:pPr>
              <w:snapToGrid w:val="0"/>
              <w:jc w:val="center"/>
              <w:rPr>
                <w:sz w:val="20"/>
                <w:szCs w:val="20"/>
              </w:rPr>
            </w:pPr>
            <w:r w:rsidRPr="00640AA9">
              <w:rPr>
                <w:sz w:val="20"/>
                <w:szCs w:val="20"/>
              </w:rPr>
              <w:t>Кожозерский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1992</w:t>
            </w:r>
          </w:p>
        </w:tc>
        <w:tc>
          <w:tcPr>
            <w:tcW w:w="1260" w:type="pct"/>
            <w:vAlign w:val="center"/>
          </w:tcPr>
          <w:p w:rsidR="00344D82" w:rsidRPr="00640AA9" w:rsidRDefault="00344D82" w:rsidP="00E209F2">
            <w:pPr>
              <w:snapToGrid w:val="0"/>
              <w:jc w:val="center"/>
              <w:rPr>
                <w:sz w:val="20"/>
                <w:szCs w:val="20"/>
              </w:rPr>
            </w:pPr>
            <w:r w:rsidRPr="00640AA9">
              <w:rPr>
                <w:sz w:val="20"/>
                <w:szCs w:val="20"/>
              </w:rPr>
              <w:t>201 605</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«Холмогорский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14.</w:t>
            </w:r>
          </w:p>
        </w:tc>
        <w:tc>
          <w:tcPr>
            <w:tcW w:w="1112" w:type="pct"/>
            <w:vAlign w:val="center"/>
          </w:tcPr>
          <w:p w:rsidR="00344D82" w:rsidRPr="00640AA9" w:rsidRDefault="00344D82" w:rsidP="00E209F2">
            <w:pPr>
              <w:snapToGrid w:val="0"/>
              <w:jc w:val="center"/>
              <w:rPr>
                <w:sz w:val="20"/>
                <w:szCs w:val="20"/>
              </w:rPr>
            </w:pPr>
            <w:r w:rsidRPr="00640AA9">
              <w:rPr>
                <w:sz w:val="20"/>
                <w:szCs w:val="20"/>
              </w:rPr>
              <w:t>Чугский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1996</w:t>
            </w:r>
          </w:p>
        </w:tc>
        <w:tc>
          <w:tcPr>
            <w:tcW w:w="1260" w:type="pct"/>
            <w:vAlign w:val="center"/>
          </w:tcPr>
          <w:p w:rsidR="00344D82" w:rsidRPr="00640AA9" w:rsidRDefault="00344D82" w:rsidP="00E209F2">
            <w:pPr>
              <w:snapToGrid w:val="0"/>
              <w:jc w:val="center"/>
              <w:rPr>
                <w:sz w:val="20"/>
                <w:szCs w:val="20"/>
              </w:rPr>
            </w:pPr>
            <w:r w:rsidRPr="00640AA9">
              <w:rPr>
                <w:sz w:val="20"/>
                <w:szCs w:val="20"/>
              </w:rPr>
              <w:t>7 973</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«Ленский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15.</w:t>
            </w:r>
          </w:p>
        </w:tc>
        <w:tc>
          <w:tcPr>
            <w:tcW w:w="1112" w:type="pct"/>
            <w:vAlign w:val="center"/>
          </w:tcPr>
          <w:p w:rsidR="00344D82" w:rsidRPr="00640AA9" w:rsidRDefault="00344D82" w:rsidP="00E209F2">
            <w:pPr>
              <w:snapToGrid w:val="0"/>
              <w:jc w:val="center"/>
              <w:rPr>
                <w:sz w:val="20"/>
                <w:szCs w:val="20"/>
              </w:rPr>
            </w:pPr>
            <w:r w:rsidRPr="00640AA9">
              <w:rPr>
                <w:sz w:val="20"/>
                <w:szCs w:val="20"/>
              </w:rPr>
              <w:t>Яренский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1975</w:t>
            </w:r>
          </w:p>
        </w:tc>
        <w:tc>
          <w:tcPr>
            <w:tcW w:w="1260" w:type="pct"/>
            <w:vAlign w:val="center"/>
          </w:tcPr>
          <w:p w:rsidR="00344D82" w:rsidRPr="00640AA9" w:rsidRDefault="00344D82" w:rsidP="00E209F2">
            <w:pPr>
              <w:snapToGrid w:val="0"/>
              <w:jc w:val="center"/>
              <w:rPr>
                <w:sz w:val="20"/>
                <w:szCs w:val="20"/>
              </w:rPr>
            </w:pPr>
            <w:r w:rsidRPr="00640AA9">
              <w:rPr>
                <w:sz w:val="20"/>
                <w:szCs w:val="20"/>
              </w:rPr>
              <w:t>38 000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16.</w:t>
            </w:r>
          </w:p>
        </w:tc>
        <w:tc>
          <w:tcPr>
            <w:tcW w:w="1112" w:type="pct"/>
            <w:vAlign w:val="center"/>
          </w:tcPr>
          <w:p w:rsidR="00344D82" w:rsidRPr="00640AA9" w:rsidRDefault="00344D82" w:rsidP="00E209F2">
            <w:pPr>
              <w:snapToGrid w:val="0"/>
              <w:jc w:val="center"/>
              <w:rPr>
                <w:sz w:val="20"/>
                <w:szCs w:val="20"/>
              </w:rPr>
            </w:pPr>
            <w:r w:rsidRPr="00640AA9">
              <w:rPr>
                <w:sz w:val="20"/>
                <w:szCs w:val="20"/>
              </w:rPr>
              <w:t>Ленский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1993</w:t>
            </w:r>
          </w:p>
        </w:tc>
        <w:tc>
          <w:tcPr>
            <w:tcW w:w="1260" w:type="pct"/>
            <w:vAlign w:val="center"/>
          </w:tcPr>
          <w:p w:rsidR="00344D82" w:rsidRPr="00640AA9" w:rsidRDefault="00344D82" w:rsidP="00E209F2">
            <w:pPr>
              <w:snapToGrid w:val="0"/>
              <w:jc w:val="center"/>
              <w:rPr>
                <w:sz w:val="20"/>
                <w:szCs w:val="20"/>
              </w:rPr>
            </w:pPr>
            <w:r w:rsidRPr="00640AA9">
              <w:rPr>
                <w:sz w:val="20"/>
                <w:szCs w:val="20"/>
              </w:rPr>
              <w:t>16 707</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«Лешуконский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17.</w:t>
            </w:r>
          </w:p>
        </w:tc>
        <w:tc>
          <w:tcPr>
            <w:tcW w:w="1112" w:type="pct"/>
            <w:vAlign w:val="center"/>
          </w:tcPr>
          <w:p w:rsidR="00344D82" w:rsidRPr="00640AA9" w:rsidRDefault="00344D82" w:rsidP="00E209F2">
            <w:pPr>
              <w:snapToGrid w:val="0"/>
              <w:jc w:val="center"/>
              <w:rPr>
                <w:sz w:val="20"/>
                <w:szCs w:val="20"/>
              </w:rPr>
            </w:pPr>
            <w:r w:rsidRPr="00640AA9">
              <w:rPr>
                <w:sz w:val="20"/>
                <w:szCs w:val="20"/>
              </w:rPr>
              <w:t>Усть - Четласский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1987</w:t>
            </w:r>
          </w:p>
        </w:tc>
        <w:tc>
          <w:tcPr>
            <w:tcW w:w="1260" w:type="pct"/>
            <w:vAlign w:val="center"/>
          </w:tcPr>
          <w:p w:rsidR="00344D82" w:rsidRPr="00640AA9" w:rsidRDefault="00344D82" w:rsidP="00E209F2">
            <w:pPr>
              <w:snapToGrid w:val="0"/>
              <w:jc w:val="center"/>
              <w:rPr>
                <w:sz w:val="20"/>
                <w:szCs w:val="20"/>
              </w:rPr>
            </w:pPr>
            <w:r w:rsidRPr="00640AA9">
              <w:rPr>
                <w:sz w:val="20"/>
                <w:szCs w:val="20"/>
              </w:rPr>
              <w:t>2 157</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18.</w:t>
            </w:r>
          </w:p>
        </w:tc>
        <w:tc>
          <w:tcPr>
            <w:tcW w:w="1112" w:type="pct"/>
            <w:vAlign w:val="center"/>
          </w:tcPr>
          <w:p w:rsidR="00344D82" w:rsidRPr="00640AA9" w:rsidRDefault="00344D82" w:rsidP="00E209F2">
            <w:pPr>
              <w:snapToGrid w:val="0"/>
              <w:jc w:val="center"/>
              <w:rPr>
                <w:sz w:val="20"/>
                <w:szCs w:val="20"/>
              </w:rPr>
            </w:pPr>
            <w:r w:rsidRPr="00640AA9">
              <w:rPr>
                <w:sz w:val="20"/>
                <w:szCs w:val="20"/>
              </w:rPr>
              <w:t>Онский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1976</w:t>
            </w:r>
          </w:p>
        </w:tc>
        <w:tc>
          <w:tcPr>
            <w:tcW w:w="1260" w:type="pct"/>
            <w:vAlign w:val="center"/>
          </w:tcPr>
          <w:p w:rsidR="00344D82" w:rsidRPr="00640AA9" w:rsidRDefault="00344D82" w:rsidP="00E209F2">
            <w:pPr>
              <w:snapToGrid w:val="0"/>
              <w:jc w:val="center"/>
              <w:rPr>
                <w:sz w:val="20"/>
                <w:szCs w:val="20"/>
              </w:rPr>
            </w:pPr>
            <w:r w:rsidRPr="00640AA9">
              <w:rPr>
                <w:sz w:val="20"/>
                <w:szCs w:val="20"/>
              </w:rPr>
              <w:t>20 600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«Каргопольский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19.</w:t>
            </w:r>
          </w:p>
        </w:tc>
        <w:tc>
          <w:tcPr>
            <w:tcW w:w="1112" w:type="pct"/>
            <w:vAlign w:val="center"/>
          </w:tcPr>
          <w:p w:rsidR="00344D82" w:rsidRPr="00640AA9" w:rsidRDefault="00344D82" w:rsidP="00E209F2">
            <w:pPr>
              <w:snapToGrid w:val="0"/>
              <w:jc w:val="center"/>
              <w:rPr>
                <w:sz w:val="20"/>
                <w:szCs w:val="20"/>
              </w:rPr>
            </w:pPr>
            <w:r w:rsidRPr="00640AA9">
              <w:rPr>
                <w:sz w:val="20"/>
                <w:szCs w:val="20"/>
              </w:rPr>
              <w:t>Лачский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1971</w:t>
            </w:r>
          </w:p>
        </w:tc>
        <w:tc>
          <w:tcPr>
            <w:tcW w:w="1260" w:type="pct"/>
            <w:vAlign w:val="center"/>
          </w:tcPr>
          <w:p w:rsidR="00344D82" w:rsidRPr="00640AA9" w:rsidRDefault="00344D82" w:rsidP="00E209F2">
            <w:pPr>
              <w:snapToGrid w:val="0"/>
              <w:jc w:val="center"/>
              <w:rPr>
                <w:sz w:val="20"/>
                <w:szCs w:val="20"/>
              </w:rPr>
            </w:pPr>
            <w:r w:rsidRPr="00640AA9">
              <w:rPr>
                <w:sz w:val="20"/>
                <w:szCs w:val="20"/>
              </w:rPr>
              <w:t>8 800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20.</w:t>
            </w:r>
          </w:p>
        </w:tc>
        <w:tc>
          <w:tcPr>
            <w:tcW w:w="1112" w:type="pct"/>
            <w:vAlign w:val="center"/>
          </w:tcPr>
          <w:p w:rsidR="00344D82" w:rsidRPr="00640AA9" w:rsidRDefault="00344D82" w:rsidP="00E209F2">
            <w:pPr>
              <w:snapToGrid w:val="0"/>
              <w:jc w:val="center"/>
              <w:rPr>
                <w:sz w:val="20"/>
                <w:szCs w:val="20"/>
              </w:rPr>
            </w:pPr>
            <w:r w:rsidRPr="00640AA9">
              <w:rPr>
                <w:sz w:val="20"/>
                <w:szCs w:val="20"/>
              </w:rPr>
              <w:t>Филатовский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1975</w:t>
            </w:r>
          </w:p>
        </w:tc>
        <w:tc>
          <w:tcPr>
            <w:tcW w:w="1260" w:type="pct"/>
            <w:vAlign w:val="center"/>
          </w:tcPr>
          <w:p w:rsidR="00344D82" w:rsidRPr="00640AA9" w:rsidRDefault="00344D82" w:rsidP="00E209F2">
            <w:pPr>
              <w:snapToGrid w:val="0"/>
              <w:jc w:val="center"/>
              <w:rPr>
                <w:sz w:val="20"/>
                <w:szCs w:val="20"/>
              </w:rPr>
            </w:pPr>
            <w:r w:rsidRPr="00640AA9">
              <w:rPr>
                <w:sz w:val="20"/>
                <w:szCs w:val="20"/>
              </w:rPr>
              <w:t>23 600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«Вельский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21.</w:t>
            </w:r>
          </w:p>
        </w:tc>
        <w:tc>
          <w:tcPr>
            <w:tcW w:w="1112" w:type="pct"/>
            <w:vAlign w:val="center"/>
          </w:tcPr>
          <w:p w:rsidR="00344D82" w:rsidRPr="00640AA9" w:rsidRDefault="00344D82" w:rsidP="00E209F2">
            <w:pPr>
              <w:snapToGrid w:val="0"/>
              <w:jc w:val="center"/>
              <w:rPr>
                <w:sz w:val="20"/>
                <w:szCs w:val="20"/>
              </w:rPr>
            </w:pPr>
            <w:r w:rsidRPr="00640AA9">
              <w:rPr>
                <w:sz w:val="20"/>
                <w:szCs w:val="20"/>
              </w:rPr>
              <w:t>Важский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1976</w:t>
            </w:r>
          </w:p>
        </w:tc>
        <w:tc>
          <w:tcPr>
            <w:tcW w:w="1260" w:type="pct"/>
            <w:vAlign w:val="center"/>
          </w:tcPr>
          <w:p w:rsidR="00344D82" w:rsidRPr="00640AA9" w:rsidRDefault="00344D82" w:rsidP="00E209F2">
            <w:pPr>
              <w:snapToGrid w:val="0"/>
              <w:jc w:val="center"/>
              <w:rPr>
                <w:sz w:val="20"/>
                <w:szCs w:val="20"/>
              </w:rPr>
            </w:pPr>
            <w:r w:rsidRPr="00640AA9">
              <w:rPr>
                <w:sz w:val="20"/>
                <w:szCs w:val="20"/>
              </w:rPr>
              <w:t>16 500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«Вилегодский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22.</w:t>
            </w:r>
          </w:p>
        </w:tc>
        <w:tc>
          <w:tcPr>
            <w:tcW w:w="1112" w:type="pct"/>
            <w:vAlign w:val="center"/>
          </w:tcPr>
          <w:p w:rsidR="00344D82" w:rsidRPr="00640AA9" w:rsidRDefault="00344D82" w:rsidP="00E209F2">
            <w:pPr>
              <w:snapToGrid w:val="0"/>
              <w:jc w:val="center"/>
              <w:rPr>
                <w:sz w:val="20"/>
                <w:szCs w:val="20"/>
              </w:rPr>
            </w:pPr>
            <w:r w:rsidRPr="00640AA9">
              <w:rPr>
                <w:sz w:val="20"/>
                <w:szCs w:val="20"/>
              </w:rPr>
              <w:t>Вилегодский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1986</w:t>
            </w:r>
          </w:p>
        </w:tc>
        <w:tc>
          <w:tcPr>
            <w:tcW w:w="1260" w:type="pct"/>
            <w:vAlign w:val="center"/>
          </w:tcPr>
          <w:p w:rsidR="00344D82" w:rsidRPr="00640AA9" w:rsidRDefault="00344D82" w:rsidP="00E209F2">
            <w:pPr>
              <w:snapToGrid w:val="0"/>
              <w:jc w:val="center"/>
              <w:rPr>
                <w:sz w:val="20"/>
                <w:szCs w:val="20"/>
              </w:rPr>
            </w:pPr>
            <w:r w:rsidRPr="00640AA9">
              <w:rPr>
                <w:sz w:val="20"/>
                <w:szCs w:val="20"/>
              </w:rPr>
              <w:t>26 600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«Виноградовский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lastRenderedPageBreak/>
              <w:t>23.</w:t>
            </w:r>
          </w:p>
        </w:tc>
        <w:tc>
          <w:tcPr>
            <w:tcW w:w="1112" w:type="pct"/>
            <w:vAlign w:val="center"/>
          </w:tcPr>
          <w:p w:rsidR="00344D82" w:rsidRPr="00640AA9" w:rsidRDefault="00344D82" w:rsidP="00E209F2">
            <w:pPr>
              <w:snapToGrid w:val="0"/>
              <w:jc w:val="center"/>
              <w:rPr>
                <w:sz w:val="20"/>
                <w:szCs w:val="20"/>
              </w:rPr>
            </w:pPr>
            <w:r w:rsidRPr="00640AA9">
              <w:rPr>
                <w:sz w:val="20"/>
                <w:szCs w:val="20"/>
              </w:rPr>
              <w:t>Клоновский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1980</w:t>
            </w:r>
          </w:p>
        </w:tc>
        <w:tc>
          <w:tcPr>
            <w:tcW w:w="1260" w:type="pct"/>
            <w:vAlign w:val="center"/>
          </w:tcPr>
          <w:p w:rsidR="00344D82" w:rsidRPr="00640AA9" w:rsidRDefault="00344D82" w:rsidP="00E209F2">
            <w:pPr>
              <w:snapToGrid w:val="0"/>
              <w:jc w:val="center"/>
              <w:rPr>
                <w:sz w:val="20"/>
                <w:szCs w:val="20"/>
              </w:rPr>
            </w:pPr>
            <w:r w:rsidRPr="00640AA9">
              <w:rPr>
                <w:sz w:val="20"/>
                <w:szCs w:val="20"/>
              </w:rPr>
              <w:t>37 100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«Коношский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24.</w:t>
            </w:r>
          </w:p>
        </w:tc>
        <w:tc>
          <w:tcPr>
            <w:tcW w:w="1112" w:type="pct"/>
            <w:vAlign w:val="center"/>
          </w:tcPr>
          <w:p w:rsidR="00344D82" w:rsidRPr="00640AA9" w:rsidRDefault="00344D82" w:rsidP="00E209F2">
            <w:pPr>
              <w:snapToGrid w:val="0"/>
              <w:jc w:val="center"/>
              <w:rPr>
                <w:sz w:val="20"/>
                <w:szCs w:val="20"/>
              </w:rPr>
            </w:pPr>
            <w:r w:rsidRPr="00640AA9">
              <w:rPr>
                <w:sz w:val="20"/>
                <w:szCs w:val="20"/>
              </w:rPr>
              <w:t>Коношский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1976</w:t>
            </w:r>
          </w:p>
        </w:tc>
        <w:tc>
          <w:tcPr>
            <w:tcW w:w="1260" w:type="pct"/>
            <w:vAlign w:val="center"/>
          </w:tcPr>
          <w:p w:rsidR="00344D82" w:rsidRPr="00640AA9" w:rsidRDefault="00344D82" w:rsidP="00E209F2">
            <w:pPr>
              <w:snapToGrid w:val="0"/>
              <w:jc w:val="center"/>
              <w:rPr>
                <w:sz w:val="20"/>
                <w:szCs w:val="20"/>
              </w:rPr>
            </w:pPr>
            <w:r w:rsidRPr="00640AA9">
              <w:rPr>
                <w:sz w:val="20"/>
                <w:szCs w:val="20"/>
              </w:rPr>
              <w:t>9 000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«Котласский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25.</w:t>
            </w:r>
          </w:p>
        </w:tc>
        <w:tc>
          <w:tcPr>
            <w:tcW w:w="1112" w:type="pct"/>
            <w:vAlign w:val="center"/>
          </w:tcPr>
          <w:p w:rsidR="00344D82" w:rsidRPr="00640AA9" w:rsidRDefault="00344D82" w:rsidP="00E209F2">
            <w:pPr>
              <w:snapToGrid w:val="0"/>
              <w:jc w:val="center"/>
              <w:rPr>
                <w:sz w:val="20"/>
                <w:szCs w:val="20"/>
              </w:rPr>
            </w:pPr>
            <w:r w:rsidRPr="00640AA9">
              <w:rPr>
                <w:sz w:val="20"/>
                <w:szCs w:val="20"/>
              </w:rPr>
              <w:t>Котласский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2002</w:t>
            </w:r>
          </w:p>
        </w:tc>
        <w:tc>
          <w:tcPr>
            <w:tcW w:w="1260" w:type="pct"/>
            <w:vAlign w:val="center"/>
          </w:tcPr>
          <w:p w:rsidR="00344D82" w:rsidRPr="00640AA9" w:rsidRDefault="00344D82" w:rsidP="00E209F2">
            <w:pPr>
              <w:snapToGrid w:val="0"/>
              <w:jc w:val="center"/>
              <w:rPr>
                <w:sz w:val="20"/>
                <w:szCs w:val="20"/>
              </w:rPr>
            </w:pPr>
            <w:r w:rsidRPr="00640AA9">
              <w:rPr>
                <w:sz w:val="20"/>
                <w:szCs w:val="20"/>
              </w:rPr>
              <w:t>13 400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26.</w:t>
            </w:r>
          </w:p>
        </w:tc>
        <w:tc>
          <w:tcPr>
            <w:tcW w:w="1112" w:type="pct"/>
            <w:vAlign w:val="center"/>
          </w:tcPr>
          <w:p w:rsidR="00344D82" w:rsidRPr="00640AA9" w:rsidRDefault="00344D82" w:rsidP="00E209F2">
            <w:pPr>
              <w:snapToGrid w:val="0"/>
              <w:jc w:val="center"/>
              <w:rPr>
                <w:sz w:val="20"/>
                <w:szCs w:val="20"/>
              </w:rPr>
            </w:pPr>
            <w:r w:rsidRPr="00640AA9">
              <w:rPr>
                <w:sz w:val="20"/>
                <w:szCs w:val="20"/>
              </w:rPr>
              <w:t>Сольвычегодский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1970</w:t>
            </w:r>
          </w:p>
        </w:tc>
        <w:tc>
          <w:tcPr>
            <w:tcW w:w="1260" w:type="pct"/>
            <w:vAlign w:val="center"/>
          </w:tcPr>
          <w:p w:rsidR="00344D82" w:rsidRPr="00640AA9" w:rsidRDefault="00344D82" w:rsidP="00E209F2">
            <w:pPr>
              <w:snapToGrid w:val="0"/>
              <w:jc w:val="center"/>
              <w:rPr>
                <w:sz w:val="20"/>
                <w:szCs w:val="20"/>
              </w:rPr>
            </w:pPr>
            <w:r w:rsidRPr="00640AA9">
              <w:rPr>
                <w:sz w:val="20"/>
                <w:szCs w:val="20"/>
              </w:rPr>
              <w:t>6 400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«Красноборский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27.</w:t>
            </w:r>
          </w:p>
        </w:tc>
        <w:tc>
          <w:tcPr>
            <w:tcW w:w="1112" w:type="pct"/>
            <w:vAlign w:val="center"/>
          </w:tcPr>
          <w:p w:rsidR="00344D82" w:rsidRPr="00640AA9" w:rsidRDefault="00344D82" w:rsidP="00E209F2">
            <w:pPr>
              <w:snapToGrid w:val="0"/>
              <w:jc w:val="center"/>
              <w:rPr>
                <w:sz w:val="20"/>
                <w:szCs w:val="20"/>
              </w:rPr>
            </w:pPr>
            <w:r w:rsidRPr="00640AA9">
              <w:rPr>
                <w:sz w:val="20"/>
                <w:szCs w:val="20"/>
              </w:rPr>
              <w:t>Шиловский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1969</w:t>
            </w:r>
          </w:p>
        </w:tc>
        <w:tc>
          <w:tcPr>
            <w:tcW w:w="1260" w:type="pct"/>
            <w:vAlign w:val="center"/>
          </w:tcPr>
          <w:p w:rsidR="00344D82" w:rsidRPr="00640AA9" w:rsidRDefault="00344D82" w:rsidP="00E209F2">
            <w:pPr>
              <w:snapToGrid w:val="0"/>
              <w:jc w:val="center"/>
              <w:rPr>
                <w:sz w:val="20"/>
                <w:szCs w:val="20"/>
              </w:rPr>
            </w:pPr>
            <w:r w:rsidRPr="00640AA9">
              <w:rPr>
                <w:sz w:val="20"/>
                <w:szCs w:val="20"/>
              </w:rPr>
              <w:t>23 900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«Красноборский муниципальный район» и МО «Верхнетоемский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28.</w:t>
            </w:r>
          </w:p>
        </w:tc>
        <w:tc>
          <w:tcPr>
            <w:tcW w:w="1112" w:type="pct"/>
            <w:vAlign w:val="center"/>
          </w:tcPr>
          <w:p w:rsidR="00344D82" w:rsidRPr="00640AA9" w:rsidRDefault="00344D82" w:rsidP="00E209F2">
            <w:pPr>
              <w:snapToGrid w:val="0"/>
              <w:jc w:val="center"/>
              <w:rPr>
                <w:sz w:val="20"/>
                <w:szCs w:val="20"/>
              </w:rPr>
            </w:pPr>
            <w:r w:rsidRPr="00640AA9">
              <w:rPr>
                <w:sz w:val="20"/>
                <w:szCs w:val="20"/>
              </w:rPr>
              <w:t>Уфтюго-Илешский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Ландшафтный</w:t>
            </w:r>
          </w:p>
        </w:tc>
        <w:tc>
          <w:tcPr>
            <w:tcW w:w="1046" w:type="pct"/>
            <w:vAlign w:val="center"/>
          </w:tcPr>
          <w:p w:rsidR="00344D82" w:rsidRPr="00640AA9" w:rsidRDefault="00344D82" w:rsidP="00E209F2">
            <w:pPr>
              <w:snapToGrid w:val="0"/>
              <w:jc w:val="center"/>
              <w:rPr>
                <w:sz w:val="20"/>
                <w:szCs w:val="20"/>
              </w:rPr>
            </w:pPr>
            <w:r w:rsidRPr="00640AA9">
              <w:rPr>
                <w:sz w:val="20"/>
                <w:szCs w:val="20"/>
              </w:rPr>
              <w:t>2015</w:t>
            </w:r>
          </w:p>
        </w:tc>
        <w:tc>
          <w:tcPr>
            <w:tcW w:w="1260" w:type="pct"/>
            <w:vAlign w:val="center"/>
          </w:tcPr>
          <w:p w:rsidR="00344D82" w:rsidRPr="00640AA9" w:rsidRDefault="00344D82" w:rsidP="00E209F2">
            <w:pPr>
              <w:snapToGrid w:val="0"/>
              <w:jc w:val="center"/>
              <w:rPr>
                <w:sz w:val="20"/>
                <w:szCs w:val="20"/>
              </w:rPr>
            </w:pPr>
            <w:r w:rsidRPr="00640AA9">
              <w:rPr>
                <w:sz w:val="20"/>
                <w:szCs w:val="20"/>
              </w:rPr>
              <w:t>78 690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«Няндомский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29.</w:t>
            </w:r>
          </w:p>
        </w:tc>
        <w:tc>
          <w:tcPr>
            <w:tcW w:w="1112" w:type="pct"/>
            <w:vAlign w:val="center"/>
          </w:tcPr>
          <w:p w:rsidR="00344D82" w:rsidRPr="00640AA9" w:rsidRDefault="00344D82" w:rsidP="00E209F2">
            <w:pPr>
              <w:snapToGrid w:val="0"/>
              <w:jc w:val="center"/>
              <w:rPr>
                <w:sz w:val="20"/>
                <w:szCs w:val="20"/>
              </w:rPr>
            </w:pPr>
            <w:r w:rsidRPr="00640AA9">
              <w:rPr>
                <w:sz w:val="20"/>
                <w:szCs w:val="20"/>
              </w:rPr>
              <w:t>Шултусский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1975</w:t>
            </w:r>
          </w:p>
        </w:tc>
        <w:tc>
          <w:tcPr>
            <w:tcW w:w="1260" w:type="pct"/>
            <w:vAlign w:val="center"/>
          </w:tcPr>
          <w:p w:rsidR="00344D82" w:rsidRPr="00640AA9" w:rsidRDefault="00344D82" w:rsidP="00E209F2">
            <w:pPr>
              <w:snapToGrid w:val="0"/>
              <w:jc w:val="center"/>
              <w:rPr>
                <w:sz w:val="20"/>
                <w:szCs w:val="20"/>
              </w:rPr>
            </w:pPr>
            <w:r w:rsidRPr="00640AA9">
              <w:rPr>
                <w:sz w:val="20"/>
                <w:szCs w:val="20"/>
              </w:rPr>
              <w:t xml:space="preserve">11 500  </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«Плесецкий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30.</w:t>
            </w:r>
          </w:p>
        </w:tc>
        <w:tc>
          <w:tcPr>
            <w:tcW w:w="1112" w:type="pct"/>
            <w:vAlign w:val="center"/>
          </w:tcPr>
          <w:p w:rsidR="00344D82" w:rsidRPr="00640AA9" w:rsidRDefault="00344D82" w:rsidP="00E209F2">
            <w:pPr>
              <w:snapToGrid w:val="0"/>
              <w:jc w:val="center"/>
              <w:rPr>
                <w:sz w:val="20"/>
                <w:szCs w:val="20"/>
              </w:rPr>
            </w:pPr>
            <w:r w:rsidRPr="00640AA9">
              <w:rPr>
                <w:sz w:val="20"/>
                <w:szCs w:val="20"/>
              </w:rPr>
              <w:t>Плесецкий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1981</w:t>
            </w:r>
          </w:p>
        </w:tc>
        <w:tc>
          <w:tcPr>
            <w:tcW w:w="1260" w:type="pct"/>
            <w:vAlign w:val="center"/>
          </w:tcPr>
          <w:p w:rsidR="00344D82" w:rsidRPr="00640AA9" w:rsidRDefault="00344D82" w:rsidP="00E209F2">
            <w:pPr>
              <w:snapToGrid w:val="0"/>
              <w:jc w:val="center"/>
              <w:rPr>
                <w:sz w:val="20"/>
                <w:szCs w:val="20"/>
              </w:rPr>
            </w:pPr>
            <w:r w:rsidRPr="00640AA9">
              <w:rPr>
                <w:sz w:val="20"/>
                <w:szCs w:val="20"/>
              </w:rPr>
              <w:t>20 000</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31.</w:t>
            </w:r>
          </w:p>
        </w:tc>
        <w:tc>
          <w:tcPr>
            <w:tcW w:w="1112" w:type="pct"/>
            <w:vAlign w:val="center"/>
          </w:tcPr>
          <w:p w:rsidR="00344D82" w:rsidRPr="00640AA9" w:rsidRDefault="00344D82" w:rsidP="00E209F2">
            <w:pPr>
              <w:snapToGrid w:val="0"/>
              <w:jc w:val="center"/>
              <w:rPr>
                <w:sz w:val="20"/>
                <w:szCs w:val="20"/>
              </w:rPr>
            </w:pPr>
            <w:r w:rsidRPr="00640AA9">
              <w:rPr>
                <w:sz w:val="20"/>
                <w:szCs w:val="20"/>
              </w:rPr>
              <w:t>Пермиловский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Гидрогеологический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1994</w:t>
            </w:r>
          </w:p>
        </w:tc>
        <w:tc>
          <w:tcPr>
            <w:tcW w:w="1260" w:type="pct"/>
            <w:vAlign w:val="center"/>
          </w:tcPr>
          <w:p w:rsidR="00344D82" w:rsidRPr="00640AA9" w:rsidRDefault="00344D82" w:rsidP="00E209F2">
            <w:pPr>
              <w:snapToGrid w:val="0"/>
              <w:jc w:val="center"/>
              <w:rPr>
                <w:sz w:val="20"/>
                <w:szCs w:val="20"/>
              </w:rPr>
            </w:pPr>
            <w:r w:rsidRPr="00640AA9">
              <w:rPr>
                <w:sz w:val="20"/>
                <w:szCs w:val="20"/>
              </w:rPr>
              <w:t>175 354</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«Устьянский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32.</w:t>
            </w:r>
          </w:p>
        </w:tc>
        <w:tc>
          <w:tcPr>
            <w:tcW w:w="1112" w:type="pct"/>
            <w:vAlign w:val="center"/>
          </w:tcPr>
          <w:p w:rsidR="00344D82" w:rsidRPr="00640AA9" w:rsidRDefault="00344D82" w:rsidP="00E209F2">
            <w:pPr>
              <w:snapToGrid w:val="0"/>
              <w:jc w:val="center"/>
              <w:rPr>
                <w:sz w:val="20"/>
                <w:szCs w:val="20"/>
              </w:rPr>
            </w:pPr>
            <w:r w:rsidRPr="00640AA9">
              <w:rPr>
                <w:sz w:val="20"/>
                <w:szCs w:val="20"/>
              </w:rPr>
              <w:t>Устьянский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1988</w:t>
            </w:r>
          </w:p>
        </w:tc>
        <w:tc>
          <w:tcPr>
            <w:tcW w:w="1260" w:type="pct"/>
            <w:vAlign w:val="center"/>
          </w:tcPr>
          <w:p w:rsidR="00344D82" w:rsidRPr="00640AA9" w:rsidRDefault="00344D82" w:rsidP="00E209F2">
            <w:pPr>
              <w:snapToGrid w:val="0"/>
              <w:jc w:val="center"/>
              <w:rPr>
                <w:sz w:val="20"/>
                <w:szCs w:val="20"/>
              </w:rPr>
            </w:pPr>
            <w:r w:rsidRPr="00640AA9">
              <w:rPr>
                <w:sz w:val="20"/>
                <w:szCs w:val="20"/>
              </w:rPr>
              <w:t>6 200</w:t>
            </w:r>
          </w:p>
        </w:tc>
      </w:tr>
      <w:tr w:rsidR="00344D82" w:rsidRPr="00640AA9" w:rsidTr="00E209F2">
        <w:trPr>
          <w:trHeight w:val="113"/>
          <w:jc w:val="center"/>
        </w:trPr>
        <w:tc>
          <w:tcPr>
            <w:tcW w:w="5000" w:type="pct"/>
            <w:gridSpan w:val="5"/>
            <w:vAlign w:val="center"/>
          </w:tcPr>
          <w:p w:rsidR="00344D82" w:rsidRPr="00640AA9" w:rsidRDefault="00344D82" w:rsidP="00E209F2">
            <w:pPr>
              <w:snapToGrid w:val="0"/>
              <w:jc w:val="center"/>
              <w:rPr>
                <w:i/>
                <w:sz w:val="20"/>
                <w:szCs w:val="20"/>
              </w:rPr>
            </w:pPr>
            <w:r w:rsidRPr="00640AA9">
              <w:rPr>
                <w:i/>
                <w:sz w:val="20"/>
                <w:szCs w:val="20"/>
              </w:rPr>
              <w:t>МО «Шенкурский муниципальный район»</w:t>
            </w:r>
          </w:p>
        </w:tc>
      </w:tr>
      <w:tr w:rsidR="00344D82" w:rsidRPr="00640AA9" w:rsidTr="00E209F2">
        <w:trPr>
          <w:trHeight w:val="113"/>
          <w:jc w:val="center"/>
        </w:trPr>
        <w:tc>
          <w:tcPr>
            <w:tcW w:w="268" w:type="pct"/>
            <w:vAlign w:val="center"/>
          </w:tcPr>
          <w:p w:rsidR="00344D82" w:rsidRPr="00640AA9" w:rsidRDefault="00344D82" w:rsidP="00E209F2">
            <w:pPr>
              <w:snapToGrid w:val="0"/>
              <w:jc w:val="center"/>
              <w:rPr>
                <w:sz w:val="20"/>
                <w:szCs w:val="20"/>
              </w:rPr>
            </w:pPr>
            <w:r w:rsidRPr="00640AA9">
              <w:rPr>
                <w:sz w:val="20"/>
                <w:szCs w:val="20"/>
              </w:rPr>
              <w:t>33.</w:t>
            </w:r>
          </w:p>
        </w:tc>
        <w:tc>
          <w:tcPr>
            <w:tcW w:w="1112" w:type="pct"/>
            <w:vAlign w:val="center"/>
          </w:tcPr>
          <w:p w:rsidR="00344D82" w:rsidRPr="00640AA9" w:rsidRDefault="00344D82" w:rsidP="00E209F2">
            <w:pPr>
              <w:snapToGrid w:val="0"/>
              <w:jc w:val="center"/>
              <w:rPr>
                <w:sz w:val="20"/>
                <w:szCs w:val="20"/>
              </w:rPr>
            </w:pPr>
            <w:r w:rsidRPr="00640AA9">
              <w:rPr>
                <w:sz w:val="20"/>
                <w:szCs w:val="20"/>
              </w:rPr>
              <w:t>Селенгинский</w:t>
            </w:r>
          </w:p>
        </w:tc>
        <w:tc>
          <w:tcPr>
            <w:tcW w:w="1314" w:type="pct"/>
            <w:vAlign w:val="center"/>
          </w:tcPr>
          <w:p w:rsidR="00344D82" w:rsidRPr="00640AA9" w:rsidRDefault="00344D82" w:rsidP="00E209F2">
            <w:pPr>
              <w:snapToGrid w:val="0"/>
              <w:jc w:val="center"/>
              <w:rPr>
                <w:sz w:val="20"/>
                <w:szCs w:val="20"/>
              </w:rPr>
            </w:pPr>
            <w:r w:rsidRPr="00640AA9">
              <w:rPr>
                <w:sz w:val="20"/>
                <w:szCs w:val="20"/>
              </w:rPr>
              <w:t>Биологический</w:t>
            </w:r>
          </w:p>
        </w:tc>
        <w:tc>
          <w:tcPr>
            <w:tcW w:w="1046" w:type="pct"/>
            <w:vAlign w:val="center"/>
          </w:tcPr>
          <w:p w:rsidR="00344D82" w:rsidRPr="00640AA9" w:rsidRDefault="00344D82" w:rsidP="00E209F2">
            <w:pPr>
              <w:snapToGrid w:val="0"/>
              <w:jc w:val="center"/>
              <w:rPr>
                <w:sz w:val="20"/>
                <w:szCs w:val="20"/>
              </w:rPr>
            </w:pPr>
            <w:r w:rsidRPr="00640AA9">
              <w:rPr>
                <w:sz w:val="20"/>
                <w:szCs w:val="20"/>
              </w:rPr>
              <w:t>1975</w:t>
            </w:r>
          </w:p>
        </w:tc>
        <w:tc>
          <w:tcPr>
            <w:tcW w:w="1260" w:type="pct"/>
            <w:vAlign w:val="center"/>
          </w:tcPr>
          <w:p w:rsidR="00344D82" w:rsidRPr="00640AA9" w:rsidRDefault="00344D82" w:rsidP="00E209F2">
            <w:pPr>
              <w:snapToGrid w:val="0"/>
              <w:jc w:val="center"/>
              <w:rPr>
                <w:sz w:val="20"/>
                <w:szCs w:val="20"/>
              </w:rPr>
            </w:pPr>
            <w:r w:rsidRPr="00640AA9">
              <w:rPr>
                <w:sz w:val="20"/>
                <w:szCs w:val="20"/>
              </w:rPr>
              <w:t>6 400</w:t>
            </w:r>
          </w:p>
        </w:tc>
      </w:tr>
    </w:tbl>
    <w:p w:rsidR="00344D82" w:rsidRPr="00640AA9" w:rsidRDefault="00344D82" w:rsidP="00344D82">
      <w:pPr>
        <w:rPr>
          <w:i/>
          <w:color w:val="FF0000"/>
        </w:rPr>
      </w:pPr>
    </w:p>
    <w:p w:rsidR="00344D82" w:rsidRPr="00640AA9" w:rsidRDefault="00344D82" w:rsidP="00344D82">
      <w:pPr>
        <w:jc w:val="right"/>
        <w:rPr>
          <w:i/>
        </w:rPr>
      </w:pPr>
      <w:r w:rsidRPr="00640AA9">
        <w:rPr>
          <w:i/>
        </w:rPr>
        <w:t xml:space="preserve">Таблица </w:t>
      </w:r>
      <w:r w:rsidR="00640AA9" w:rsidRPr="00640AA9">
        <w:rPr>
          <w:i/>
        </w:rPr>
        <w:t>116</w:t>
      </w:r>
    </w:p>
    <w:p w:rsidR="00344D82" w:rsidRPr="00640AA9" w:rsidRDefault="00344D82" w:rsidP="00344D82">
      <w:pPr>
        <w:shd w:val="clear" w:color="auto" w:fill="FFFFFF"/>
        <w:jc w:val="center"/>
        <w:rPr>
          <w:b/>
          <w:bCs/>
          <w:spacing w:val="2"/>
        </w:rPr>
      </w:pPr>
      <w:r w:rsidRPr="00640AA9">
        <w:rPr>
          <w:b/>
          <w:bCs/>
          <w:spacing w:val="2"/>
        </w:rPr>
        <w:t>Перечень памятников природы регионального значения Архангельской области</w:t>
      </w:r>
    </w:p>
    <w:p w:rsidR="00344D82" w:rsidRPr="00640AA9" w:rsidRDefault="00344D82" w:rsidP="00344D82">
      <w:pPr>
        <w:shd w:val="clear" w:color="auto" w:fill="FFFFFF"/>
        <w:jc w:val="center"/>
        <w:rPr>
          <w:b/>
          <w:bCs/>
          <w:spacing w:val="2"/>
        </w:rPr>
      </w:pP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5" w:type="dxa"/>
          <w:bottom w:w="55" w:type="dxa"/>
          <w:right w:w="55" w:type="dxa"/>
        </w:tblCellMar>
        <w:tblLook w:val="0000" w:firstRow="0" w:lastRow="0" w:firstColumn="0" w:lastColumn="0" w:noHBand="0" w:noVBand="0"/>
      </w:tblPr>
      <w:tblGrid>
        <w:gridCol w:w="457"/>
        <w:gridCol w:w="5441"/>
        <w:gridCol w:w="1767"/>
        <w:gridCol w:w="1683"/>
      </w:tblGrid>
      <w:tr w:rsidR="00344D82" w:rsidRPr="00640AA9" w:rsidTr="00E209F2">
        <w:trPr>
          <w:tblHeader/>
        </w:trPr>
        <w:tc>
          <w:tcPr>
            <w:tcW w:w="245" w:type="pct"/>
            <w:shd w:val="clear" w:color="auto" w:fill="auto"/>
            <w:vAlign w:val="center"/>
          </w:tcPr>
          <w:p w:rsidR="00344D82" w:rsidRPr="00640AA9" w:rsidRDefault="00344D82" w:rsidP="00E209F2">
            <w:pPr>
              <w:pStyle w:val="afffa"/>
              <w:snapToGrid w:val="0"/>
              <w:jc w:val="center"/>
              <w:rPr>
                <w:b/>
                <w:sz w:val="20"/>
                <w:szCs w:val="20"/>
              </w:rPr>
            </w:pPr>
            <w:r w:rsidRPr="00640AA9">
              <w:rPr>
                <w:b/>
                <w:sz w:val="20"/>
                <w:szCs w:val="20"/>
              </w:rPr>
              <w:t>№</w:t>
            </w:r>
          </w:p>
        </w:tc>
        <w:tc>
          <w:tcPr>
            <w:tcW w:w="2910" w:type="pct"/>
            <w:shd w:val="clear" w:color="auto" w:fill="auto"/>
            <w:vAlign w:val="center"/>
          </w:tcPr>
          <w:p w:rsidR="00344D82" w:rsidRPr="00640AA9" w:rsidRDefault="00344D82" w:rsidP="00E209F2">
            <w:pPr>
              <w:pStyle w:val="afffa"/>
              <w:snapToGrid w:val="0"/>
              <w:jc w:val="center"/>
              <w:rPr>
                <w:b/>
                <w:sz w:val="20"/>
                <w:szCs w:val="20"/>
              </w:rPr>
            </w:pPr>
            <w:r w:rsidRPr="00640AA9">
              <w:rPr>
                <w:b/>
                <w:sz w:val="20"/>
                <w:szCs w:val="20"/>
              </w:rPr>
              <w:t>Название</w:t>
            </w:r>
          </w:p>
        </w:tc>
        <w:tc>
          <w:tcPr>
            <w:tcW w:w="945" w:type="pct"/>
            <w:shd w:val="clear" w:color="auto" w:fill="auto"/>
            <w:vAlign w:val="center"/>
          </w:tcPr>
          <w:p w:rsidR="00344D82" w:rsidRPr="00640AA9" w:rsidRDefault="00344D82" w:rsidP="00E209F2">
            <w:pPr>
              <w:pStyle w:val="afffa"/>
              <w:snapToGrid w:val="0"/>
              <w:jc w:val="center"/>
              <w:rPr>
                <w:b/>
                <w:sz w:val="20"/>
                <w:szCs w:val="20"/>
              </w:rPr>
            </w:pPr>
            <w:r w:rsidRPr="00640AA9">
              <w:rPr>
                <w:b/>
                <w:sz w:val="20"/>
                <w:szCs w:val="20"/>
              </w:rPr>
              <w:t>Площадь,</w:t>
            </w:r>
          </w:p>
          <w:p w:rsidR="00344D82" w:rsidRPr="00640AA9" w:rsidRDefault="00344D82" w:rsidP="00E209F2">
            <w:pPr>
              <w:pStyle w:val="afffa"/>
              <w:jc w:val="center"/>
              <w:rPr>
                <w:b/>
                <w:sz w:val="20"/>
                <w:szCs w:val="20"/>
              </w:rPr>
            </w:pPr>
            <w:r w:rsidRPr="00640AA9">
              <w:rPr>
                <w:b/>
                <w:sz w:val="20"/>
                <w:szCs w:val="20"/>
              </w:rPr>
              <w:t>га</w:t>
            </w:r>
          </w:p>
        </w:tc>
        <w:tc>
          <w:tcPr>
            <w:tcW w:w="900" w:type="pct"/>
            <w:shd w:val="clear" w:color="auto" w:fill="auto"/>
            <w:vAlign w:val="center"/>
          </w:tcPr>
          <w:p w:rsidR="00344D82" w:rsidRPr="00640AA9" w:rsidRDefault="00344D82" w:rsidP="00E209F2">
            <w:pPr>
              <w:pStyle w:val="afffa"/>
              <w:snapToGrid w:val="0"/>
              <w:jc w:val="center"/>
              <w:rPr>
                <w:b/>
                <w:sz w:val="20"/>
                <w:szCs w:val="20"/>
              </w:rPr>
            </w:pPr>
            <w:r w:rsidRPr="00640AA9">
              <w:rPr>
                <w:b/>
                <w:sz w:val="20"/>
                <w:szCs w:val="20"/>
              </w:rPr>
              <w:t>Год</w:t>
            </w:r>
          </w:p>
          <w:p w:rsidR="00344D82" w:rsidRPr="00640AA9" w:rsidRDefault="00344D82" w:rsidP="00E209F2">
            <w:pPr>
              <w:pStyle w:val="afffa"/>
              <w:jc w:val="center"/>
              <w:rPr>
                <w:b/>
                <w:sz w:val="20"/>
                <w:szCs w:val="20"/>
              </w:rPr>
            </w:pPr>
            <w:r w:rsidRPr="00640AA9">
              <w:rPr>
                <w:b/>
                <w:sz w:val="20"/>
                <w:szCs w:val="20"/>
              </w:rPr>
              <w:t>образования</w:t>
            </w:r>
          </w:p>
        </w:tc>
      </w:tr>
      <w:tr w:rsidR="00764EA1" w:rsidRPr="00640AA9" w:rsidTr="00E209F2">
        <w:trPr>
          <w:tblHeader/>
        </w:trPr>
        <w:tc>
          <w:tcPr>
            <w:tcW w:w="245" w:type="pct"/>
            <w:shd w:val="clear" w:color="auto" w:fill="auto"/>
            <w:vAlign w:val="center"/>
          </w:tcPr>
          <w:p w:rsidR="00764EA1" w:rsidRPr="00640AA9" w:rsidRDefault="00764EA1" w:rsidP="00E209F2">
            <w:pPr>
              <w:pStyle w:val="afffa"/>
              <w:snapToGrid w:val="0"/>
              <w:jc w:val="center"/>
              <w:rPr>
                <w:b/>
                <w:sz w:val="20"/>
                <w:szCs w:val="20"/>
              </w:rPr>
            </w:pPr>
            <w:r>
              <w:rPr>
                <w:b/>
                <w:sz w:val="20"/>
                <w:szCs w:val="20"/>
              </w:rPr>
              <w:t>1</w:t>
            </w:r>
          </w:p>
        </w:tc>
        <w:tc>
          <w:tcPr>
            <w:tcW w:w="2910" w:type="pct"/>
            <w:shd w:val="clear" w:color="auto" w:fill="auto"/>
            <w:vAlign w:val="center"/>
          </w:tcPr>
          <w:p w:rsidR="00764EA1" w:rsidRPr="00640AA9" w:rsidRDefault="00764EA1" w:rsidP="00E209F2">
            <w:pPr>
              <w:pStyle w:val="afffa"/>
              <w:snapToGrid w:val="0"/>
              <w:jc w:val="center"/>
              <w:rPr>
                <w:b/>
                <w:sz w:val="20"/>
                <w:szCs w:val="20"/>
              </w:rPr>
            </w:pPr>
            <w:r>
              <w:rPr>
                <w:b/>
                <w:sz w:val="20"/>
                <w:szCs w:val="20"/>
              </w:rPr>
              <w:t>2</w:t>
            </w:r>
          </w:p>
        </w:tc>
        <w:tc>
          <w:tcPr>
            <w:tcW w:w="945" w:type="pct"/>
            <w:shd w:val="clear" w:color="auto" w:fill="auto"/>
            <w:vAlign w:val="center"/>
          </w:tcPr>
          <w:p w:rsidR="00764EA1" w:rsidRPr="00640AA9" w:rsidRDefault="00764EA1" w:rsidP="00E209F2">
            <w:pPr>
              <w:pStyle w:val="afffa"/>
              <w:snapToGrid w:val="0"/>
              <w:jc w:val="center"/>
              <w:rPr>
                <w:b/>
                <w:sz w:val="20"/>
                <w:szCs w:val="20"/>
              </w:rPr>
            </w:pPr>
            <w:r>
              <w:rPr>
                <w:b/>
                <w:sz w:val="20"/>
                <w:szCs w:val="20"/>
              </w:rPr>
              <w:t>3</w:t>
            </w:r>
          </w:p>
        </w:tc>
        <w:tc>
          <w:tcPr>
            <w:tcW w:w="900" w:type="pct"/>
            <w:shd w:val="clear" w:color="auto" w:fill="auto"/>
            <w:vAlign w:val="center"/>
          </w:tcPr>
          <w:p w:rsidR="00764EA1" w:rsidRPr="00640AA9" w:rsidRDefault="00764EA1" w:rsidP="00E209F2">
            <w:pPr>
              <w:pStyle w:val="afffa"/>
              <w:snapToGrid w:val="0"/>
              <w:jc w:val="center"/>
              <w:rPr>
                <w:b/>
                <w:sz w:val="20"/>
                <w:szCs w:val="20"/>
              </w:rPr>
            </w:pPr>
            <w:r>
              <w:rPr>
                <w:b/>
                <w:sz w:val="20"/>
                <w:szCs w:val="20"/>
              </w:rPr>
              <w:t>4</w:t>
            </w:r>
          </w:p>
        </w:tc>
      </w:tr>
      <w:tr w:rsidR="00344D82" w:rsidRPr="00640AA9" w:rsidTr="00E209F2">
        <w:tc>
          <w:tcPr>
            <w:tcW w:w="5000" w:type="pct"/>
            <w:gridSpan w:val="4"/>
          </w:tcPr>
          <w:p w:rsidR="00344D82" w:rsidRPr="00640AA9" w:rsidRDefault="00344D82" w:rsidP="00E209F2">
            <w:pPr>
              <w:pStyle w:val="afffa"/>
              <w:snapToGrid w:val="0"/>
              <w:jc w:val="center"/>
              <w:rPr>
                <w:i/>
                <w:sz w:val="20"/>
                <w:szCs w:val="20"/>
              </w:rPr>
            </w:pPr>
            <w:r w:rsidRPr="00640AA9">
              <w:rPr>
                <w:i/>
                <w:sz w:val="20"/>
                <w:szCs w:val="20"/>
              </w:rPr>
              <w:t>МО «Приморский муниципальный район»</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w:t>
            </w:r>
          </w:p>
        </w:tc>
        <w:tc>
          <w:tcPr>
            <w:tcW w:w="2910" w:type="pct"/>
          </w:tcPr>
          <w:p w:rsidR="00344D82" w:rsidRPr="00640AA9" w:rsidRDefault="00344D82" w:rsidP="00E209F2">
            <w:pPr>
              <w:pStyle w:val="afffa"/>
              <w:snapToGrid w:val="0"/>
              <w:jc w:val="center"/>
              <w:rPr>
                <w:sz w:val="20"/>
                <w:szCs w:val="20"/>
              </w:rPr>
            </w:pPr>
            <w:r w:rsidRPr="00640AA9">
              <w:rPr>
                <w:sz w:val="20"/>
                <w:szCs w:val="20"/>
              </w:rPr>
              <w:t>Лахтинский лес</w:t>
            </w:r>
          </w:p>
        </w:tc>
        <w:tc>
          <w:tcPr>
            <w:tcW w:w="945" w:type="pct"/>
          </w:tcPr>
          <w:p w:rsidR="00344D82" w:rsidRPr="00640AA9" w:rsidRDefault="00344D82" w:rsidP="00E209F2">
            <w:pPr>
              <w:pStyle w:val="afffa"/>
              <w:snapToGrid w:val="0"/>
              <w:jc w:val="center"/>
              <w:rPr>
                <w:sz w:val="20"/>
                <w:szCs w:val="20"/>
              </w:rPr>
            </w:pPr>
            <w:r w:rsidRPr="00640AA9">
              <w:rPr>
                <w:sz w:val="20"/>
                <w:szCs w:val="20"/>
              </w:rPr>
              <w:t>24,8</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w:t>
            </w:r>
          </w:p>
        </w:tc>
        <w:tc>
          <w:tcPr>
            <w:tcW w:w="2910" w:type="pct"/>
          </w:tcPr>
          <w:p w:rsidR="00344D82" w:rsidRPr="00640AA9" w:rsidRDefault="00344D82" w:rsidP="00E209F2">
            <w:pPr>
              <w:pStyle w:val="afffa"/>
              <w:snapToGrid w:val="0"/>
              <w:jc w:val="center"/>
              <w:rPr>
                <w:sz w:val="20"/>
                <w:szCs w:val="20"/>
              </w:rPr>
            </w:pPr>
            <w:r w:rsidRPr="00640AA9">
              <w:rPr>
                <w:sz w:val="20"/>
                <w:szCs w:val="20"/>
              </w:rPr>
              <w:t>Ширшинский лес</w:t>
            </w:r>
          </w:p>
        </w:tc>
        <w:tc>
          <w:tcPr>
            <w:tcW w:w="945" w:type="pct"/>
          </w:tcPr>
          <w:p w:rsidR="00344D82" w:rsidRPr="00640AA9" w:rsidRDefault="00344D82" w:rsidP="00E209F2">
            <w:pPr>
              <w:pStyle w:val="afffa"/>
              <w:snapToGrid w:val="0"/>
              <w:jc w:val="center"/>
              <w:rPr>
                <w:sz w:val="20"/>
                <w:szCs w:val="20"/>
              </w:rPr>
            </w:pPr>
            <w:r w:rsidRPr="00640AA9">
              <w:rPr>
                <w:sz w:val="20"/>
                <w:szCs w:val="20"/>
              </w:rPr>
              <w:t>455,0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w:t>
            </w:r>
          </w:p>
        </w:tc>
        <w:tc>
          <w:tcPr>
            <w:tcW w:w="2910" w:type="pct"/>
          </w:tcPr>
          <w:p w:rsidR="00344D82" w:rsidRPr="00640AA9" w:rsidRDefault="00344D82" w:rsidP="00E209F2">
            <w:pPr>
              <w:pStyle w:val="afffa"/>
              <w:snapToGrid w:val="0"/>
              <w:jc w:val="center"/>
              <w:rPr>
                <w:sz w:val="20"/>
                <w:szCs w:val="20"/>
              </w:rPr>
            </w:pPr>
            <w:r w:rsidRPr="00640AA9">
              <w:rPr>
                <w:sz w:val="20"/>
                <w:szCs w:val="20"/>
              </w:rPr>
              <w:t>Талажский сосновый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36,2</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w:t>
            </w:r>
          </w:p>
        </w:tc>
        <w:tc>
          <w:tcPr>
            <w:tcW w:w="2910" w:type="pct"/>
          </w:tcPr>
          <w:p w:rsidR="00344D82" w:rsidRPr="00640AA9" w:rsidRDefault="00344D82" w:rsidP="00E209F2">
            <w:pPr>
              <w:pStyle w:val="afffa"/>
              <w:snapToGrid w:val="0"/>
              <w:jc w:val="center"/>
              <w:rPr>
                <w:sz w:val="20"/>
                <w:szCs w:val="20"/>
              </w:rPr>
            </w:pPr>
            <w:r w:rsidRPr="00640AA9">
              <w:rPr>
                <w:sz w:val="20"/>
                <w:szCs w:val="20"/>
              </w:rPr>
              <w:t>Урочище Куртяево</w:t>
            </w:r>
          </w:p>
        </w:tc>
        <w:tc>
          <w:tcPr>
            <w:tcW w:w="945" w:type="pct"/>
          </w:tcPr>
          <w:p w:rsidR="00344D82" w:rsidRPr="00640AA9" w:rsidRDefault="00344D82" w:rsidP="00E209F2">
            <w:pPr>
              <w:pStyle w:val="afffa"/>
              <w:snapToGrid w:val="0"/>
              <w:jc w:val="center"/>
              <w:rPr>
                <w:sz w:val="20"/>
                <w:szCs w:val="20"/>
              </w:rPr>
            </w:pPr>
            <w:r w:rsidRPr="00640AA9">
              <w:rPr>
                <w:sz w:val="20"/>
                <w:szCs w:val="20"/>
              </w:rPr>
              <w:t>150,0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w:t>
            </w:r>
          </w:p>
        </w:tc>
        <w:tc>
          <w:tcPr>
            <w:tcW w:w="2910" w:type="pct"/>
          </w:tcPr>
          <w:p w:rsidR="00344D82" w:rsidRPr="00640AA9" w:rsidRDefault="00344D82" w:rsidP="00E209F2">
            <w:pPr>
              <w:pStyle w:val="afffa"/>
              <w:snapToGrid w:val="0"/>
              <w:jc w:val="center"/>
              <w:rPr>
                <w:sz w:val="20"/>
                <w:szCs w:val="20"/>
              </w:rPr>
            </w:pPr>
            <w:r w:rsidRPr="00640AA9">
              <w:rPr>
                <w:sz w:val="20"/>
                <w:szCs w:val="20"/>
              </w:rPr>
              <w:t>Пихты под Архангельском</w:t>
            </w:r>
          </w:p>
        </w:tc>
        <w:tc>
          <w:tcPr>
            <w:tcW w:w="945" w:type="pct"/>
          </w:tcPr>
          <w:p w:rsidR="00344D82" w:rsidRPr="00640AA9" w:rsidRDefault="00344D82" w:rsidP="00E209F2">
            <w:pPr>
              <w:pStyle w:val="afffa"/>
              <w:snapToGrid w:val="0"/>
              <w:jc w:val="center"/>
              <w:rPr>
                <w:sz w:val="20"/>
                <w:szCs w:val="20"/>
              </w:rPr>
            </w:pPr>
            <w:r w:rsidRPr="00640AA9">
              <w:rPr>
                <w:sz w:val="20"/>
                <w:szCs w:val="20"/>
              </w:rPr>
              <w:t>1,0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5000" w:type="pct"/>
            <w:gridSpan w:val="4"/>
          </w:tcPr>
          <w:p w:rsidR="00344D82" w:rsidRPr="00640AA9" w:rsidRDefault="00344D82" w:rsidP="00E209F2">
            <w:pPr>
              <w:pStyle w:val="afffa"/>
              <w:snapToGrid w:val="0"/>
              <w:jc w:val="center"/>
              <w:rPr>
                <w:i/>
                <w:sz w:val="20"/>
                <w:szCs w:val="20"/>
              </w:rPr>
            </w:pPr>
            <w:r w:rsidRPr="00640AA9">
              <w:rPr>
                <w:i/>
                <w:sz w:val="20"/>
                <w:szCs w:val="20"/>
              </w:rPr>
              <w:t>МО «Онежский муниципальный район»</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w:t>
            </w:r>
          </w:p>
        </w:tc>
        <w:tc>
          <w:tcPr>
            <w:tcW w:w="2910" w:type="pct"/>
          </w:tcPr>
          <w:p w:rsidR="00344D82" w:rsidRPr="00640AA9" w:rsidRDefault="00344D82" w:rsidP="00E209F2">
            <w:pPr>
              <w:pStyle w:val="afffa"/>
              <w:snapToGrid w:val="0"/>
              <w:jc w:val="center"/>
              <w:rPr>
                <w:sz w:val="20"/>
                <w:szCs w:val="20"/>
              </w:rPr>
            </w:pPr>
            <w:r w:rsidRPr="00640AA9">
              <w:rPr>
                <w:sz w:val="20"/>
                <w:szCs w:val="20"/>
              </w:rPr>
              <w:t>Участок соснового леса</w:t>
            </w:r>
          </w:p>
        </w:tc>
        <w:tc>
          <w:tcPr>
            <w:tcW w:w="945" w:type="pct"/>
          </w:tcPr>
          <w:p w:rsidR="00344D82" w:rsidRPr="00640AA9" w:rsidRDefault="00344D82" w:rsidP="00E209F2">
            <w:pPr>
              <w:pStyle w:val="afffa"/>
              <w:snapToGrid w:val="0"/>
              <w:jc w:val="center"/>
              <w:rPr>
                <w:sz w:val="20"/>
                <w:szCs w:val="20"/>
              </w:rPr>
            </w:pPr>
            <w:r w:rsidRPr="00640AA9">
              <w:rPr>
                <w:sz w:val="20"/>
                <w:szCs w:val="20"/>
              </w:rPr>
              <w:t>30,0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7.</w:t>
            </w:r>
          </w:p>
        </w:tc>
        <w:tc>
          <w:tcPr>
            <w:tcW w:w="2910" w:type="pct"/>
          </w:tcPr>
          <w:p w:rsidR="00344D82" w:rsidRPr="00640AA9" w:rsidRDefault="00344D82" w:rsidP="00E209F2">
            <w:pPr>
              <w:pStyle w:val="afffa"/>
              <w:snapToGrid w:val="0"/>
              <w:jc w:val="center"/>
              <w:rPr>
                <w:sz w:val="20"/>
                <w:szCs w:val="20"/>
              </w:rPr>
            </w:pPr>
            <w:r w:rsidRPr="00640AA9">
              <w:rPr>
                <w:sz w:val="20"/>
                <w:szCs w:val="20"/>
              </w:rPr>
              <w:t xml:space="preserve">Участок лиственничного леса с выражением </w:t>
            </w:r>
          </w:p>
          <w:p w:rsidR="00344D82" w:rsidRPr="00640AA9" w:rsidRDefault="00344D82" w:rsidP="00E209F2">
            <w:pPr>
              <w:pStyle w:val="afffa"/>
              <w:snapToGrid w:val="0"/>
              <w:jc w:val="center"/>
              <w:rPr>
                <w:sz w:val="20"/>
                <w:szCs w:val="20"/>
              </w:rPr>
            </w:pPr>
            <w:r w:rsidRPr="00640AA9">
              <w:rPr>
                <w:sz w:val="20"/>
                <w:szCs w:val="20"/>
              </w:rPr>
              <w:t>на плане «Слава КПСС»</w:t>
            </w:r>
          </w:p>
        </w:tc>
        <w:tc>
          <w:tcPr>
            <w:tcW w:w="945" w:type="pct"/>
          </w:tcPr>
          <w:p w:rsidR="00344D82" w:rsidRPr="00640AA9" w:rsidRDefault="00344D82" w:rsidP="00E209F2">
            <w:pPr>
              <w:pStyle w:val="afffa"/>
              <w:snapToGrid w:val="0"/>
              <w:jc w:val="center"/>
              <w:rPr>
                <w:sz w:val="20"/>
                <w:szCs w:val="20"/>
              </w:rPr>
            </w:pPr>
            <w:r w:rsidRPr="00640AA9">
              <w:rPr>
                <w:sz w:val="20"/>
                <w:szCs w:val="20"/>
              </w:rPr>
              <w:t>1,0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8.</w:t>
            </w:r>
          </w:p>
        </w:tc>
        <w:tc>
          <w:tcPr>
            <w:tcW w:w="2910" w:type="pct"/>
          </w:tcPr>
          <w:p w:rsidR="00344D82" w:rsidRPr="00640AA9" w:rsidRDefault="00344D82" w:rsidP="00E209F2">
            <w:pPr>
              <w:pStyle w:val="afffa"/>
              <w:snapToGrid w:val="0"/>
              <w:jc w:val="center"/>
              <w:rPr>
                <w:sz w:val="20"/>
                <w:szCs w:val="20"/>
              </w:rPr>
            </w:pPr>
            <w:r w:rsidRPr="00640AA9">
              <w:rPr>
                <w:sz w:val="20"/>
                <w:szCs w:val="20"/>
              </w:rPr>
              <w:t xml:space="preserve">Участок лиственничного леса с выражением </w:t>
            </w:r>
          </w:p>
          <w:p w:rsidR="00344D82" w:rsidRPr="00640AA9" w:rsidRDefault="00344D82" w:rsidP="00E209F2">
            <w:pPr>
              <w:pStyle w:val="afffa"/>
              <w:snapToGrid w:val="0"/>
              <w:jc w:val="center"/>
              <w:rPr>
                <w:sz w:val="20"/>
                <w:szCs w:val="20"/>
              </w:rPr>
            </w:pPr>
            <w:r w:rsidRPr="00640AA9">
              <w:rPr>
                <w:sz w:val="20"/>
                <w:szCs w:val="20"/>
              </w:rPr>
              <w:lastRenderedPageBreak/>
              <w:t>на плане «Ленину Слава»</w:t>
            </w:r>
          </w:p>
        </w:tc>
        <w:tc>
          <w:tcPr>
            <w:tcW w:w="945" w:type="pct"/>
          </w:tcPr>
          <w:p w:rsidR="00344D82" w:rsidRPr="00640AA9" w:rsidRDefault="00344D82" w:rsidP="00E209F2">
            <w:pPr>
              <w:pStyle w:val="afffa"/>
              <w:snapToGrid w:val="0"/>
              <w:jc w:val="center"/>
              <w:rPr>
                <w:sz w:val="20"/>
                <w:szCs w:val="20"/>
              </w:rPr>
            </w:pPr>
            <w:r w:rsidRPr="00640AA9">
              <w:rPr>
                <w:sz w:val="20"/>
                <w:szCs w:val="20"/>
              </w:rPr>
              <w:lastRenderedPageBreak/>
              <w:t>5,0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9.</w:t>
            </w:r>
          </w:p>
        </w:tc>
        <w:tc>
          <w:tcPr>
            <w:tcW w:w="2910" w:type="pct"/>
          </w:tcPr>
          <w:p w:rsidR="00344D82" w:rsidRPr="00640AA9" w:rsidRDefault="00344D82" w:rsidP="00E209F2">
            <w:pPr>
              <w:pStyle w:val="afffa"/>
              <w:snapToGrid w:val="0"/>
              <w:jc w:val="center"/>
              <w:rPr>
                <w:sz w:val="20"/>
                <w:szCs w:val="20"/>
              </w:rPr>
            </w:pPr>
            <w:r w:rsidRPr="00640AA9">
              <w:rPr>
                <w:sz w:val="20"/>
                <w:szCs w:val="20"/>
              </w:rPr>
              <w:t>Участок лиственничного леса у д. Лямца</w:t>
            </w:r>
          </w:p>
        </w:tc>
        <w:tc>
          <w:tcPr>
            <w:tcW w:w="945" w:type="pct"/>
          </w:tcPr>
          <w:p w:rsidR="00344D82" w:rsidRPr="00640AA9" w:rsidRDefault="00344D82" w:rsidP="00E209F2">
            <w:pPr>
              <w:pStyle w:val="afffa"/>
              <w:snapToGrid w:val="0"/>
              <w:jc w:val="center"/>
              <w:rPr>
                <w:sz w:val="20"/>
                <w:szCs w:val="20"/>
              </w:rPr>
            </w:pPr>
            <w:r w:rsidRPr="00640AA9">
              <w:rPr>
                <w:sz w:val="20"/>
                <w:szCs w:val="20"/>
              </w:rPr>
              <w:t>50,0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10.</w:t>
            </w:r>
          </w:p>
        </w:tc>
        <w:tc>
          <w:tcPr>
            <w:tcW w:w="2910" w:type="pct"/>
          </w:tcPr>
          <w:p w:rsidR="00344D82" w:rsidRPr="00640AA9" w:rsidRDefault="00344D82" w:rsidP="00E209F2">
            <w:pPr>
              <w:pStyle w:val="afffa"/>
              <w:snapToGrid w:val="0"/>
              <w:jc w:val="center"/>
              <w:rPr>
                <w:sz w:val="20"/>
                <w:szCs w:val="20"/>
              </w:rPr>
            </w:pPr>
            <w:r w:rsidRPr="00640AA9">
              <w:rPr>
                <w:sz w:val="20"/>
                <w:szCs w:val="20"/>
              </w:rPr>
              <w:t>Сосновая роща (северная окраина г. Онеги)</w:t>
            </w:r>
          </w:p>
        </w:tc>
        <w:tc>
          <w:tcPr>
            <w:tcW w:w="945" w:type="pct"/>
          </w:tcPr>
          <w:p w:rsidR="00344D82" w:rsidRPr="00640AA9" w:rsidRDefault="00344D82" w:rsidP="00E209F2">
            <w:pPr>
              <w:pStyle w:val="afffa"/>
              <w:snapToGrid w:val="0"/>
              <w:jc w:val="center"/>
              <w:rPr>
                <w:sz w:val="20"/>
                <w:szCs w:val="20"/>
              </w:rPr>
            </w:pPr>
            <w:r w:rsidRPr="00640AA9">
              <w:rPr>
                <w:sz w:val="20"/>
                <w:szCs w:val="20"/>
              </w:rPr>
              <w:t>3,0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11.</w:t>
            </w:r>
          </w:p>
        </w:tc>
        <w:tc>
          <w:tcPr>
            <w:tcW w:w="2910" w:type="pct"/>
          </w:tcPr>
          <w:p w:rsidR="00344D82" w:rsidRPr="00640AA9" w:rsidRDefault="00344D82" w:rsidP="00E209F2">
            <w:pPr>
              <w:pStyle w:val="afffa"/>
              <w:snapToGrid w:val="0"/>
              <w:jc w:val="center"/>
              <w:rPr>
                <w:sz w:val="20"/>
                <w:szCs w:val="20"/>
              </w:rPr>
            </w:pPr>
            <w:r w:rsidRPr="00640AA9">
              <w:rPr>
                <w:sz w:val="20"/>
                <w:szCs w:val="20"/>
              </w:rPr>
              <w:t>Талицкий ключ (восточная окраина г. Онеги)</w:t>
            </w:r>
          </w:p>
        </w:tc>
        <w:tc>
          <w:tcPr>
            <w:tcW w:w="945" w:type="pct"/>
          </w:tcPr>
          <w:p w:rsidR="00344D82" w:rsidRPr="00640AA9" w:rsidRDefault="00344D82" w:rsidP="00E209F2">
            <w:pPr>
              <w:pStyle w:val="afffa"/>
              <w:snapToGrid w:val="0"/>
              <w:jc w:val="center"/>
              <w:rPr>
                <w:sz w:val="20"/>
                <w:szCs w:val="20"/>
              </w:rPr>
            </w:pPr>
            <w:r w:rsidRPr="00640AA9">
              <w:rPr>
                <w:sz w:val="20"/>
                <w:szCs w:val="20"/>
              </w:rPr>
              <w:t>0,3</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12.</w:t>
            </w:r>
          </w:p>
        </w:tc>
        <w:tc>
          <w:tcPr>
            <w:tcW w:w="2910" w:type="pct"/>
          </w:tcPr>
          <w:p w:rsidR="00344D82" w:rsidRPr="00640AA9" w:rsidRDefault="00344D82" w:rsidP="00E209F2">
            <w:pPr>
              <w:pStyle w:val="afffa"/>
              <w:snapToGrid w:val="0"/>
              <w:jc w:val="center"/>
              <w:rPr>
                <w:sz w:val="20"/>
                <w:szCs w:val="20"/>
              </w:rPr>
            </w:pPr>
            <w:r w:rsidRPr="00640AA9">
              <w:rPr>
                <w:sz w:val="20"/>
                <w:szCs w:val="20"/>
              </w:rPr>
              <w:t>Участок «Падун»</w:t>
            </w:r>
          </w:p>
        </w:tc>
        <w:tc>
          <w:tcPr>
            <w:tcW w:w="945" w:type="pct"/>
          </w:tcPr>
          <w:p w:rsidR="00344D82" w:rsidRPr="00640AA9" w:rsidRDefault="00344D82" w:rsidP="00E209F2">
            <w:pPr>
              <w:pStyle w:val="afffa"/>
              <w:snapToGrid w:val="0"/>
              <w:jc w:val="center"/>
              <w:rPr>
                <w:sz w:val="20"/>
                <w:szCs w:val="20"/>
              </w:rPr>
            </w:pPr>
            <w:r w:rsidRPr="00640AA9">
              <w:rPr>
                <w:sz w:val="20"/>
                <w:szCs w:val="20"/>
              </w:rPr>
              <w:t>6,0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5000" w:type="pct"/>
            <w:gridSpan w:val="4"/>
          </w:tcPr>
          <w:p w:rsidR="00344D82" w:rsidRPr="00640AA9" w:rsidRDefault="00344D82" w:rsidP="00E209F2">
            <w:pPr>
              <w:pStyle w:val="afffa"/>
              <w:snapToGrid w:val="0"/>
              <w:jc w:val="center"/>
              <w:rPr>
                <w:i/>
                <w:sz w:val="20"/>
                <w:szCs w:val="20"/>
              </w:rPr>
            </w:pPr>
            <w:r w:rsidRPr="00640AA9">
              <w:rPr>
                <w:i/>
                <w:sz w:val="20"/>
                <w:szCs w:val="20"/>
              </w:rPr>
              <w:tab/>
              <w:t>МО «Вельский муниципальный район»</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13.</w:t>
            </w:r>
          </w:p>
        </w:tc>
        <w:tc>
          <w:tcPr>
            <w:tcW w:w="2910" w:type="pct"/>
          </w:tcPr>
          <w:p w:rsidR="00344D82" w:rsidRPr="00640AA9" w:rsidRDefault="00344D82" w:rsidP="00E209F2">
            <w:pPr>
              <w:pStyle w:val="afffa"/>
              <w:snapToGrid w:val="0"/>
              <w:jc w:val="center"/>
              <w:rPr>
                <w:sz w:val="20"/>
                <w:szCs w:val="20"/>
              </w:rPr>
            </w:pPr>
            <w:r w:rsidRPr="00640AA9">
              <w:rPr>
                <w:sz w:val="20"/>
                <w:szCs w:val="20"/>
              </w:rPr>
              <w:t>Вороновская роща</w:t>
            </w:r>
          </w:p>
        </w:tc>
        <w:tc>
          <w:tcPr>
            <w:tcW w:w="945" w:type="pct"/>
          </w:tcPr>
          <w:p w:rsidR="00344D82" w:rsidRPr="00640AA9" w:rsidRDefault="00344D82" w:rsidP="00E209F2">
            <w:pPr>
              <w:pStyle w:val="afffa"/>
              <w:snapToGrid w:val="0"/>
              <w:jc w:val="center"/>
              <w:rPr>
                <w:sz w:val="20"/>
                <w:szCs w:val="20"/>
              </w:rPr>
            </w:pPr>
            <w:r w:rsidRPr="00640AA9">
              <w:rPr>
                <w:sz w:val="20"/>
                <w:szCs w:val="20"/>
              </w:rPr>
              <w:t>5,0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14.</w:t>
            </w:r>
          </w:p>
        </w:tc>
        <w:tc>
          <w:tcPr>
            <w:tcW w:w="2910" w:type="pct"/>
          </w:tcPr>
          <w:p w:rsidR="00344D82" w:rsidRPr="00640AA9" w:rsidRDefault="00344D82" w:rsidP="00E209F2">
            <w:pPr>
              <w:pStyle w:val="afffa"/>
              <w:snapToGrid w:val="0"/>
              <w:jc w:val="center"/>
              <w:rPr>
                <w:sz w:val="20"/>
                <w:szCs w:val="20"/>
              </w:rPr>
            </w:pPr>
            <w:r w:rsidRPr="00640AA9">
              <w:rPr>
                <w:sz w:val="20"/>
                <w:szCs w:val="20"/>
              </w:rPr>
              <w:t>Аргуновский сосновый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3,0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15.</w:t>
            </w:r>
          </w:p>
        </w:tc>
        <w:tc>
          <w:tcPr>
            <w:tcW w:w="2910" w:type="pct"/>
          </w:tcPr>
          <w:p w:rsidR="00344D82" w:rsidRPr="00640AA9" w:rsidRDefault="00344D82" w:rsidP="00E209F2">
            <w:pPr>
              <w:pStyle w:val="afffa"/>
              <w:snapToGrid w:val="0"/>
              <w:jc w:val="center"/>
              <w:rPr>
                <w:sz w:val="20"/>
                <w:szCs w:val="20"/>
              </w:rPr>
            </w:pPr>
            <w:r w:rsidRPr="00640AA9">
              <w:rPr>
                <w:sz w:val="20"/>
                <w:szCs w:val="20"/>
              </w:rPr>
              <w:t>Рылковский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120,0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16.</w:t>
            </w:r>
          </w:p>
        </w:tc>
        <w:tc>
          <w:tcPr>
            <w:tcW w:w="2910" w:type="pct"/>
          </w:tcPr>
          <w:p w:rsidR="00344D82" w:rsidRPr="00640AA9" w:rsidRDefault="00344D82" w:rsidP="00E209F2">
            <w:pPr>
              <w:pStyle w:val="afffa"/>
              <w:snapToGrid w:val="0"/>
              <w:jc w:val="center"/>
              <w:rPr>
                <w:sz w:val="20"/>
                <w:szCs w:val="20"/>
              </w:rPr>
            </w:pPr>
            <w:r w:rsidRPr="00640AA9">
              <w:rPr>
                <w:sz w:val="20"/>
                <w:szCs w:val="20"/>
              </w:rPr>
              <w:t>Комсомольский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163,0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17.</w:t>
            </w:r>
          </w:p>
        </w:tc>
        <w:tc>
          <w:tcPr>
            <w:tcW w:w="2910" w:type="pct"/>
          </w:tcPr>
          <w:p w:rsidR="00344D82" w:rsidRPr="00640AA9" w:rsidRDefault="00344D82" w:rsidP="00E209F2">
            <w:pPr>
              <w:pStyle w:val="afffa"/>
              <w:snapToGrid w:val="0"/>
              <w:jc w:val="center"/>
              <w:rPr>
                <w:sz w:val="20"/>
                <w:szCs w:val="20"/>
              </w:rPr>
            </w:pPr>
            <w:r w:rsidRPr="00640AA9">
              <w:rPr>
                <w:sz w:val="20"/>
                <w:szCs w:val="20"/>
              </w:rPr>
              <w:t>Кореневский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166,0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18.</w:t>
            </w:r>
          </w:p>
        </w:tc>
        <w:tc>
          <w:tcPr>
            <w:tcW w:w="2910" w:type="pct"/>
          </w:tcPr>
          <w:p w:rsidR="00344D82" w:rsidRPr="00640AA9" w:rsidRDefault="00344D82" w:rsidP="00E209F2">
            <w:pPr>
              <w:pStyle w:val="afffa"/>
              <w:snapToGrid w:val="0"/>
              <w:jc w:val="center"/>
              <w:rPr>
                <w:sz w:val="20"/>
                <w:szCs w:val="20"/>
              </w:rPr>
            </w:pPr>
            <w:r w:rsidRPr="00640AA9">
              <w:rPr>
                <w:sz w:val="20"/>
                <w:szCs w:val="20"/>
              </w:rPr>
              <w:t>Березниковский сосновый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42,0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19.</w:t>
            </w:r>
          </w:p>
        </w:tc>
        <w:tc>
          <w:tcPr>
            <w:tcW w:w="2910" w:type="pct"/>
          </w:tcPr>
          <w:p w:rsidR="00344D82" w:rsidRPr="00640AA9" w:rsidRDefault="00344D82" w:rsidP="00E209F2">
            <w:pPr>
              <w:pStyle w:val="afffa"/>
              <w:snapToGrid w:val="0"/>
              <w:jc w:val="center"/>
              <w:rPr>
                <w:sz w:val="20"/>
                <w:szCs w:val="20"/>
              </w:rPr>
            </w:pPr>
            <w:r w:rsidRPr="00640AA9">
              <w:rPr>
                <w:sz w:val="20"/>
                <w:szCs w:val="20"/>
              </w:rPr>
              <w:t>Шунемский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118,0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20.</w:t>
            </w:r>
          </w:p>
        </w:tc>
        <w:tc>
          <w:tcPr>
            <w:tcW w:w="2910" w:type="pct"/>
          </w:tcPr>
          <w:p w:rsidR="00344D82" w:rsidRPr="00640AA9" w:rsidRDefault="00344D82" w:rsidP="00E209F2">
            <w:pPr>
              <w:pStyle w:val="afffa"/>
              <w:snapToGrid w:val="0"/>
              <w:jc w:val="center"/>
              <w:rPr>
                <w:sz w:val="20"/>
                <w:szCs w:val="20"/>
              </w:rPr>
            </w:pPr>
            <w:r w:rsidRPr="00640AA9">
              <w:rPr>
                <w:sz w:val="20"/>
                <w:szCs w:val="20"/>
              </w:rPr>
              <w:t>Тегринский лес</w:t>
            </w:r>
          </w:p>
        </w:tc>
        <w:tc>
          <w:tcPr>
            <w:tcW w:w="945" w:type="pct"/>
          </w:tcPr>
          <w:p w:rsidR="00344D82" w:rsidRPr="00640AA9" w:rsidRDefault="00344D82" w:rsidP="00E209F2">
            <w:pPr>
              <w:pStyle w:val="afffa"/>
              <w:snapToGrid w:val="0"/>
              <w:jc w:val="center"/>
              <w:rPr>
                <w:sz w:val="20"/>
                <w:szCs w:val="20"/>
              </w:rPr>
            </w:pPr>
            <w:r w:rsidRPr="00640AA9">
              <w:rPr>
                <w:sz w:val="20"/>
                <w:szCs w:val="20"/>
              </w:rPr>
              <w:t>287,0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21.</w:t>
            </w:r>
          </w:p>
        </w:tc>
        <w:tc>
          <w:tcPr>
            <w:tcW w:w="2910" w:type="pct"/>
          </w:tcPr>
          <w:p w:rsidR="00344D82" w:rsidRPr="00640AA9" w:rsidRDefault="00344D82" w:rsidP="00E209F2">
            <w:pPr>
              <w:pStyle w:val="afffa"/>
              <w:snapToGrid w:val="0"/>
              <w:jc w:val="center"/>
              <w:rPr>
                <w:sz w:val="20"/>
                <w:szCs w:val="20"/>
              </w:rPr>
            </w:pPr>
            <w:r w:rsidRPr="00640AA9">
              <w:rPr>
                <w:sz w:val="20"/>
                <w:szCs w:val="20"/>
              </w:rPr>
              <w:t>Благовещенский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35,0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22.</w:t>
            </w:r>
          </w:p>
        </w:tc>
        <w:tc>
          <w:tcPr>
            <w:tcW w:w="2910" w:type="pct"/>
          </w:tcPr>
          <w:p w:rsidR="00344D82" w:rsidRPr="00640AA9" w:rsidRDefault="00344D82" w:rsidP="00E209F2">
            <w:pPr>
              <w:pStyle w:val="afffa"/>
              <w:snapToGrid w:val="0"/>
              <w:jc w:val="center"/>
              <w:rPr>
                <w:sz w:val="20"/>
                <w:szCs w:val="20"/>
              </w:rPr>
            </w:pPr>
            <w:r w:rsidRPr="00640AA9">
              <w:rPr>
                <w:sz w:val="20"/>
                <w:szCs w:val="20"/>
              </w:rPr>
              <w:t>Зеленый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82,0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23.</w:t>
            </w:r>
          </w:p>
        </w:tc>
        <w:tc>
          <w:tcPr>
            <w:tcW w:w="2910" w:type="pct"/>
          </w:tcPr>
          <w:p w:rsidR="00344D82" w:rsidRPr="00640AA9" w:rsidRDefault="00344D82" w:rsidP="00E209F2">
            <w:pPr>
              <w:pStyle w:val="afffa"/>
              <w:snapToGrid w:val="0"/>
              <w:jc w:val="center"/>
              <w:rPr>
                <w:sz w:val="20"/>
                <w:szCs w:val="20"/>
              </w:rPr>
            </w:pPr>
            <w:r w:rsidRPr="00640AA9">
              <w:rPr>
                <w:sz w:val="20"/>
                <w:szCs w:val="20"/>
              </w:rPr>
              <w:t>Сосновый бор «Круж»</w:t>
            </w:r>
          </w:p>
        </w:tc>
        <w:tc>
          <w:tcPr>
            <w:tcW w:w="945" w:type="pct"/>
          </w:tcPr>
          <w:p w:rsidR="00344D82" w:rsidRPr="00640AA9" w:rsidRDefault="00344D82" w:rsidP="00E209F2">
            <w:pPr>
              <w:pStyle w:val="afffa"/>
              <w:snapToGrid w:val="0"/>
              <w:jc w:val="center"/>
              <w:rPr>
                <w:sz w:val="20"/>
                <w:szCs w:val="20"/>
              </w:rPr>
            </w:pPr>
            <w:r w:rsidRPr="00640AA9">
              <w:rPr>
                <w:sz w:val="20"/>
                <w:szCs w:val="20"/>
              </w:rPr>
              <w:t>240,0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24.</w:t>
            </w:r>
          </w:p>
        </w:tc>
        <w:tc>
          <w:tcPr>
            <w:tcW w:w="2910" w:type="pct"/>
          </w:tcPr>
          <w:p w:rsidR="00344D82" w:rsidRPr="00640AA9" w:rsidRDefault="00344D82" w:rsidP="00E209F2">
            <w:pPr>
              <w:pStyle w:val="afffa"/>
              <w:snapToGrid w:val="0"/>
              <w:jc w:val="center"/>
              <w:rPr>
                <w:sz w:val="20"/>
                <w:szCs w:val="20"/>
              </w:rPr>
            </w:pPr>
            <w:r w:rsidRPr="00640AA9">
              <w:rPr>
                <w:sz w:val="20"/>
                <w:szCs w:val="20"/>
              </w:rPr>
              <w:t>Качаевский сосновый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22,0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25.</w:t>
            </w:r>
          </w:p>
        </w:tc>
        <w:tc>
          <w:tcPr>
            <w:tcW w:w="2910" w:type="pct"/>
          </w:tcPr>
          <w:p w:rsidR="00344D82" w:rsidRPr="00640AA9" w:rsidRDefault="00344D82" w:rsidP="00E209F2">
            <w:pPr>
              <w:pStyle w:val="afffa"/>
              <w:snapToGrid w:val="0"/>
              <w:jc w:val="center"/>
              <w:rPr>
                <w:sz w:val="20"/>
                <w:szCs w:val="20"/>
              </w:rPr>
            </w:pPr>
            <w:r w:rsidRPr="00640AA9">
              <w:rPr>
                <w:sz w:val="20"/>
                <w:szCs w:val="20"/>
              </w:rPr>
              <w:t>Тарасовский сосновый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102,0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26.</w:t>
            </w:r>
          </w:p>
        </w:tc>
        <w:tc>
          <w:tcPr>
            <w:tcW w:w="2910" w:type="pct"/>
          </w:tcPr>
          <w:p w:rsidR="00344D82" w:rsidRPr="00640AA9" w:rsidRDefault="00344D82" w:rsidP="00E209F2">
            <w:pPr>
              <w:pStyle w:val="afffa"/>
              <w:snapToGrid w:val="0"/>
              <w:jc w:val="center"/>
              <w:rPr>
                <w:sz w:val="20"/>
                <w:szCs w:val="20"/>
              </w:rPr>
            </w:pPr>
            <w:r w:rsidRPr="00640AA9">
              <w:rPr>
                <w:sz w:val="20"/>
                <w:szCs w:val="20"/>
              </w:rPr>
              <w:t>Сосновый бор «Мяндач»</w:t>
            </w:r>
          </w:p>
        </w:tc>
        <w:tc>
          <w:tcPr>
            <w:tcW w:w="945" w:type="pct"/>
          </w:tcPr>
          <w:p w:rsidR="00344D82" w:rsidRPr="00640AA9" w:rsidRDefault="00344D82" w:rsidP="00E209F2">
            <w:pPr>
              <w:pStyle w:val="afffa"/>
              <w:snapToGrid w:val="0"/>
              <w:jc w:val="center"/>
              <w:rPr>
                <w:sz w:val="20"/>
                <w:szCs w:val="20"/>
              </w:rPr>
            </w:pPr>
            <w:r w:rsidRPr="00640AA9">
              <w:rPr>
                <w:sz w:val="20"/>
                <w:szCs w:val="20"/>
              </w:rPr>
              <w:t>23,0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27.</w:t>
            </w:r>
          </w:p>
        </w:tc>
        <w:tc>
          <w:tcPr>
            <w:tcW w:w="2910" w:type="pct"/>
          </w:tcPr>
          <w:p w:rsidR="00344D82" w:rsidRPr="00640AA9" w:rsidRDefault="00344D82" w:rsidP="00E209F2">
            <w:pPr>
              <w:pStyle w:val="afffa"/>
              <w:snapToGrid w:val="0"/>
              <w:jc w:val="center"/>
              <w:rPr>
                <w:sz w:val="20"/>
                <w:szCs w:val="20"/>
              </w:rPr>
            </w:pPr>
            <w:r w:rsidRPr="00640AA9">
              <w:rPr>
                <w:sz w:val="20"/>
                <w:szCs w:val="20"/>
              </w:rPr>
              <w:t>Палкинский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10,0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28.</w:t>
            </w:r>
          </w:p>
        </w:tc>
        <w:tc>
          <w:tcPr>
            <w:tcW w:w="2910" w:type="pct"/>
          </w:tcPr>
          <w:p w:rsidR="00344D82" w:rsidRPr="00640AA9" w:rsidRDefault="00344D82" w:rsidP="00E209F2">
            <w:pPr>
              <w:pStyle w:val="afffa"/>
              <w:snapToGrid w:val="0"/>
              <w:jc w:val="center"/>
              <w:rPr>
                <w:sz w:val="20"/>
                <w:szCs w:val="20"/>
              </w:rPr>
            </w:pPr>
            <w:r w:rsidRPr="00640AA9">
              <w:rPr>
                <w:sz w:val="20"/>
                <w:szCs w:val="20"/>
              </w:rPr>
              <w:t>Исполиновский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89,0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29.</w:t>
            </w:r>
          </w:p>
        </w:tc>
        <w:tc>
          <w:tcPr>
            <w:tcW w:w="2910" w:type="pct"/>
          </w:tcPr>
          <w:p w:rsidR="00344D82" w:rsidRPr="00640AA9" w:rsidRDefault="00344D82" w:rsidP="00E209F2">
            <w:pPr>
              <w:pStyle w:val="afffa"/>
              <w:snapToGrid w:val="0"/>
              <w:jc w:val="center"/>
              <w:rPr>
                <w:sz w:val="20"/>
                <w:szCs w:val="20"/>
              </w:rPr>
            </w:pPr>
            <w:r w:rsidRPr="00640AA9">
              <w:rPr>
                <w:sz w:val="20"/>
                <w:szCs w:val="20"/>
              </w:rPr>
              <w:t>Тиманевский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247,0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5000" w:type="pct"/>
            <w:gridSpan w:val="4"/>
          </w:tcPr>
          <w:p w:rsidR="00344D82" w:rsidRPr="00640AA9" w:rsidRDefault="00344D82" w:rsidP="00E209F2">
            <w:pPr>
              <w:pStyle w:val="afffa"/>
              <w:snapToGrid w:val="0"/>
              <w:jc w:val="center"/>
              <w:rPr>
                <w:i/>
                <w:sz w:val="20"/>
                <w:szCs w:val="20"/>
              </w:rPr>
            </w:pPr>
            <w:r w:rsidRPr="00640AA9">
              <w:rPr>
                <w:i/>
                <w:sz w:val="20"/>
                <w:szCs w:val="20"/>
              </w:rPr>
              <w:t>МО «Виноградовский муниципальный район»</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30.</w:t>
            </w:r>
          </w:p>
        </w:tc>
        <w:tc>
          <w:tcPr>
            <w:tcW w:w="2910" w:type="pct"/>
          </w:tcPr>
          <w:p w:rsidR="00344D82" w:rsidRPr="00640AA9" w:rsidRDefault="00344D82" w:rsidP="00E209F2">
            <w:pPr>
              <w:pStyle w:val="afffa"/>
              <w:snapToGrid w:val="0"/>
              <w:jc w:val="center"/>
              <w:rPr>
                <w:sz w:val="20"/>
                <w:szCs w:val="20"/>
              </w:rPr>
            </w:pPr>
            <w:r w:rsidRPr="00640AA9">
              <w:rPr>
                <w:sz w:val="20"/>
                <w:szCs w:val="20"/>
              </w:rPr>
              <w:t>Лесные культуры кедра «Совьи горы»</w:t>
            </w:r>
          </w:p>
        </w:tc>
        <w:tc>
          <w:tcPr>
            <w:tcW w:w="945" w:type="pct"/>
          </w:tcPr>
          <w:p w:rsidR="00344D82" w:rsidRPr="00640AA9" w:rsidRDefault="00344D82" w:rsidP="00E209F2">
            <w:pPr>
              <w:pStyle w:val="afffa"/>
              <w:snapToGrid w:val="0"/>
              <w:jc w:val="center"/>
              <w:rPr>
                <w:sz w:val="20"/>
                <w:szCs w:val="20"/>
              </w:rPr>
            </w:pPr>
            <w:r w:rsidRPr="00640AA9">
              <w:rPr>
                <w:sz w:val="20"/>
                <w:szCs w:val="20"/>
              </w:rPr>
              <w:t>17,0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5000" w:type="pct"/>
            <w:gridSpan w:val="4"/>
          </w:tcPr>
          <w:p w:rsidR="00344D82" w:rsidRPr="00640AA9" w:rsidRDefault="00344D82" w:rsidP="00E209F2">
            <w:pPr>
              <w:pStyle w:val="afffa"/>
              <w:snapToGrid w:val="0"/>
              <w:jc w:val="center"/>
              <w:rPr>
                <w:i/>
                <w:sz w:val="20"/>
                <w:szCs w:val="20"/>
              </w:rPr>
            </w:pPr>
            <w:r w:rsidRPr="00640AA9">
              <w:rPr>
                <w:i/>
                <w:sz w:val="20"/>
                <w:szCs w:val="20"/>
              </w:rPr>
              <w:t>МО «Каргопольский муниципальный район»</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31.</w:t>
            </w:r>
          </w:p>
        </w:tc>
        <w:tc>
          <w:tcPr>
            <w:tcW w:w="2910" w:type="pct"/>
          </w:tcPr>
          <w:p w:rsidR="00344D82" w:rsidRPr="00640AA9" w:rsidRDefault="00344D82" w:rsidP="00E209F2">
            <w:pPr>
              <w:pStyle w:val="afffa"/>
              <w:snapToGrid w:val="0"/>
              <w:jc w:val="center"/>
              <w:rPr>
                <w:sz w:val="20"/>
                <w:szCs w:val="20"/>
              </w:rPr>
            </w:pPr>
            <w:r w:rsidRPr="00640AA9">
              <w:rPr>
                <w:sz w:val="20"/>
                <w:szCs w:val="20"/>
              </w:rPr>
              <w:t>Роща «Зеленая»</w:t>
            </w:r>
          </w:p>
        </w:tc>
        <w:tc>
          <w:tcPr>
            <w:tcW w:w="945" w:type="pct"/>
          </w:tcPr>
          <w:p w:rsidR="00344D82" w:rsidRPr="00640AA9" w:rsidRDefault="00344D82" w:rsidP="00E209F2">
            <w:pPr>
              <w:pStyle w:val="afffa"/>
              <w:snapToGrid w:val="0"/>
              <w:jc w:val="center"/>
              <w:rPr>
                <w:sz w:val="20"/>
                <w:szCs w:val="20"/>
              </w:rPr>
            </w:pPr>
            <w:r w:rsidRPr="00640AA9">
              <w:rPr>
                <w:sz w:val="20"/>
                <w:szCs w:val="20"/>
              </w:rPr>
              <w:t>39,0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32.</w:t>
            </w:r>
          </w:p>
        </w:tc>
        <w:tc>
          <w:tcPr>
            <w:tcW w:w="2910" w:type="pct"/>
          </w:tcPr>
          <w:p w:rsidR="00344D82" w:rsidRPr="00640AA9" w:rsidRDefault="00344D82" w:rsidP="00E209F2">
            <w:pPr>
              <w:pStyle w:val="afffa"/>
              <w:snapToGrid w:val="0"/>
              <w:jc w:val="center"/>
              <w:rPr>
                <w:sz w:val="20"/>
                <w:szCs w:val="20"/>
              </w:rPr>
            </w:pPr>
            <w:r w:rsidRPr="00640AA9">
              <w:rPr>
                <w:sz w:val="20"/>
                <w:szCs w:val="20"/>
              </w:rPr>
              <w:t>Урочище «Игумениха»</w:t>
            </w:r>
          </w:p>
        </w:tc>
        <w:tc>
          <w:tcPr>
            <w:tcW w:w="945" w:type="pct"/>
          </w:tcPr>
          <w:p w:rsidR="00344D82" w:rsidRPr="00640AA9" w:rsidRDefault="00344D82" w:rsidP="00E209F2">
            <w:pPr>
              <w:pStyle w:val="afffa"/>
              <w:snapToGrid w:val="0"/>
              <w:jc w:val="center"/>
              <w:rPr>
                <w:sz w:val="20"/>
                <w:szCs w:val="20"/>
              </w:rPr>
            </w:pPr>
            <w:r w:rsidRPr="00640AA9">
              <w:rPr>
                <w:sz w:val="20"/>
                <w:szCs w:val="20"/>
              </w:rPr>
              <w:t>30,0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33.</w:t>
            </w:r>
          </w:p>
        </w:tc>
        <w:tc>
          <w:tcPr>
            <w:tcW w:w="2910" w:type="pct"/>
          </w:tcPr>
          <w:p w:rsidR="00344D82" w:rsidRPr="00640AA9" w:rsidRDefault="00344D82" w:rsidP="00E209F2">
            <w:pPr>
              <w:pStyle w:val="afffa"/>
              <w:snapToGrid w:val="0"/>
              <w:jc w:val="center"/>
              <w:rPr>
                <w:sz w:val="20"/>
                <w:szCs w:val="20"/>
              </w:rPr>
            </w:pPr>
            <w:r w:rsidRPr="00640AA9">
              <w:rPr>
                <w:sz w:val="20"/>
                <w:szCs w:val="20"/>
              </w:rPr>
              <w:t>Река Ена с прибрежной полосой</w:t>
            </w:r>
          </w:p>
        </w:tc>
        <w:tc>
          <w:tcPr>
            <w:tcW w:w="945" w:type="pct"/>
          </w:tcPr>
          <w:p w:rsidR="00344D82" w:rsidRPr="00640AA9" w:rsidRDefault="00344D82" w:rsidP="00E209F2">
            <w:pPr>
              <w:pStyle w:val="afffa"/>
              <w:snapToGrid w:val="0"/>
              <w:jc w:val="center"/>
              <w:rPr>
                <w:sz w:val="20"/>
                <w:szCs w:val="20"/>
              </w:rPr>
            </w:pPr>
            <w:r w:rsidRPr="00640AA9">
              <w:rPr>
                <w:sz w:val="20"/>
                <w:szCs w:val="20"/>
              </w:rPr>
              <w:t>389,0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34.</w:t>
            </w:r>
          </w:p>
        </w:tc>
        <w:tc>
          <w:tcPr>
            <w:tcW w:w="2910" w:type="pct"/>
          </w:tcPr>
          <w:p w:rsidR="00344D82" w:rsidRPr="00640AA9" w:rsidRDefault="00344D82" w:rsidP="00E209F2">
            <w:pPr>
              <w:pStyle w:val="afffa"/>
              <w:snapToGrid w:val="0"/>
              <w:jc w:val="center"/>
              <w:rPr>
                <w:sz w:val="20"/>
                <w:szCs w:val="20"/>
              </w:rPr>
            </w:pPr>
            <w:r w:rsidRPr="00640AA9">
              <w:rPr>
                <w:sz w:val="20"/>
                <w:szCs w:val="20"/>
              </w:rPr>
              <w:t>Источник минеральных вод</w:t>
            </w:r>
          </w:p>
        </w:tc>
        <w:tc>
          <w:tcPr>
            <w:tcW w:w="945" w:type="pct"/>
          </w:tcPr>
          <w:p w:rsidR="00344D82" w:rsidRPr="00640AA9" w:rsidRDefault="00344D82" w:rsidP="00E209F2">
            <w:pPr>
              <w:pStyle w:val="afffa"/>
              <w:snapToGrid w:val="0"/>
              <w:jc w:val="center"/>
              <w:rPr>
                <w:sz w:val="20"/>
                <w:szCs w:val="20"/>
              </w:rPr>
            </w:pPr>
            <w:r w:rsidRPr="00640AA9">
              <w:rPr>
                <w:sz w:val="20"/>
                <w:szCs w:val="20"/>
              </w:rPr>
              <w:t>2,0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35.</w:t>
            </w:r>
          </w:p>
        </w:tc>
        <w:tc>
          <w:tcPr>
            <w:tcW w:w="2910" w:type="pct"/>
          </w:tcPr>
          <w:p w:rsidR="00344D82" w:rsidRPr="00640AA9" w:rsidRDefault="00344D82" w:rsidP="00E209F2">
            <w:pPr>
              <w:pStyle w:val="afffa"/>
              <w:snapToGrid w:val="0"/>
              <w:jc w:val="center"/>
              <w:rPr>
                <w:sz w:val="20"/>
                <w:szCs w:val="20"/>
              </w:rPr>
            </w:pPr>
            <w:r w:rsidRPr="00640AA9">
              <w:rPr>
                <w:sz w:val="20"/>
                <w:szCs w:val="20"/>
              </w:rPr>
              <w:t>Остров Черный</w:t>
            </w:r>
          </w:p>
        </w:tc>
        <w:tc>
          <w:tcPr>
            <w:tcW w:w="945" w:type="pct"/>
          </w:tcPr>
          <w:p w:rsidR="00344D82" w:rsidRPr="00640AA9" w:rsidRDefault="00344D82" w:rsidP="00E209F2">
            <w:pPr>
              <w:pStyle w:val="afffa"/>
              <w:snapToGrid w:val="0"/>
              <w:jc w:val="center"/>
              <w:rPr>
                <w:sz w:val="20"/>
                <w:szCs w:val="20"/>
              </w:rPr>
            </w:pPr>
            <w:r w:rsidRPr="00640AA9">
              <w:rPr>
                <w:sz w:val="20"/>
                <w:szCs w:val="20"/>
              </w:rPr>
              <w:t>162,0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36.</w:t>
            </w:r>
          </w:p>
        </w:tc>
        <w:tc>
          <w:tcPr>
            <w:tcW w:w="2910" w:type="pct"/>
          </w:tcPr>
          <w:p w:rsidR="00344D82" w:rsidRPr="00640AA9" w:rsidRDefault="00344D82" w:rsidP="00E209F2">
            <w:pPr>
              <w:pStyle w:val="afffa"/>
              <w:snapToGrid w:val="0"/>
              <w:jc w:val="center"/>
              <w:rPr>
                <w:sz w:val="20"/>
                <w:szCs w:val="20"/>
              </w:rPr>
            </w:pPr>
            <w:r w:rsidRPr="00640AA9">
              <w:rPr>
                <w:sz w:val="20"/>
                <w:szCs w:val="20"/>
              </w:rPr>
              <w:t>Озеро Малое Шуйское</w:t>
            </w:r>
          </w:p>
        </w:tc>
        <w:tc>
          <w:tcPr>
            <w:tcW w:w="945" w:type="pct"/>
          </w:tcPr>
          <w:p w:rsidR="00344D82" w:rsidRPr="00640AA9" w:rsidRDefault="00344D82" w:rsidP="00E209F2">
            <w:pPr>
              <w:pStyle w:val="afffa"/>
              <w:snapToGrid w:val="0"/>
              <w:jc w:val="center"/>
              <w:rPr>
                <w:sz w:val="20"/>
                <w:szCs w:val="20"/>
              </w:rPr>
            </w:pPr>
            <w:r w:rsidRPr="00640AA9">
              <w:rPr>
                <w:sz w:val="20"/>
                <w:szCs w:val="20"/>
              </w:rPr>
              <w:t>700,0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37.</w:t>
            </w:r>
          </w:p>
        </w:tc>
        <w:tc>
          <w:tcPr>
            <w:tcW w:w="2910" w:type="pct"/>
          </w:tcPr>
          <w:p w:rsidR="00344D82" w:rsidRPr="00640AA9" w:rsidRDefault="00344D82" w:rsidP="00E209F2">
            <w:pPr>
              <w:pStyle w:val="afffa"/>
              <w:snapToGrid w:val="0"/>
              <w:jc w:val="center"/>
              <w:rPr>
                <w:sz w:val="20"/>
                <w:szCs w:val="20"/>
              </w:rPr>
            </w:pPr>
            <w:r w:rsidRPr="00640AA9">
              <w:rPr>
                <w:sz w:val="20"/>
                <w:szCs w:val="20"/>
              </w:rPr>
              <w:t>Сосна у д. Чурьега</w:t>
            </w:r>
          </w:p>
        </w:tc>
        <w:tc>
          <w:tcPr>
            <w:tcW w:w="945" w:type="pct"/>
          </w:tcPr>
          <w:p w:rsidR="00344D82" w:rsidRPr="00640AA9" w:rsidRDefault="00344D82" w:rsidP="00E209F2">
            <w:pPr>
              <w:pStyle w:val="afffa"/>
              <w:snapToGrid w:val="0"/>
              <w:jc w:val="center"/>
              <w:rPr>
                <w:sz w:val="20"/>
                <w:szCs w:val="20"/>
              </w:rPr>
            </w:pPr>
            <w:r w:rsidRPr="00640AA9">
              <w:rPr>
                <w:sz w:val="20"/>
                <w:szCs w:val="20"/>
              </w:rPr>
              <w:t>Ед. дерево</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38.</w:t>
            </w:r>
          </w:p>
        </w:tc>
        <w:tc>
          <w:tcPr>
            <w:tcW w:w="2910" w:type="pct"/>
          </w:tcPr>
          <w:p w:rsidR="00344D82" w:rsidRPr="00640AA9" w:rsidRDefault="00344D82" w:rsidP="00E209F2">
            <w:pPr>
              <w:pStyle w:val="afffa"/>
              <w:snapToGrid w:val="0"/>
              <w:jc w:val="center"/>
              <w:rPr>
                <w:sz w:val="20"/>
                <w:szCs w:val="20"/>
              </w:rPr>
            </w:pPr>
            <w:r w:rsidRPr="00640AA9">
              <w:rPr>
                <w:sz w:val="20"/>
                <w:szCs w:val="20"/>
              </w:rPr>
              <w:t>Береза у д. Лохово</w:t>
            </w:r>
          </w:p>
        </w:tc>
        <w:tc>
          <w:tcPr>
            <w:tcW w:w="945" w:type="pct"/>
          </w:tcPr>
          <w:p w:rsidR="00344D82" w:rsidRPr="00640AA9" w:rsidRDefault="00344D82" w:rsidP="00E209F2">
            <w:pPr>
              <w:pStyle w:val="afffa"/>
              <w:snapToGrid w:val="0"/>
              <w:jc w:val="center"/>
              <w:rPr>
                <w:sz w:val="20"/>
                <w:szCs w:val="20"/>
              </w:rPr>
            </w:pPr>
            <w:r w:rsidRPr="00640AA9">
              <w:rPr>
                <w:sz w:val="20"/>
                <w:szCs w:val="20"/>
              </w:rPr>
              <w:t>Ед. дерево</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39.</w:t>
            </w:r>
          </w:p>
        </w:tc>
        <w:tc>
          <w:tcPr>
            <w:tcW w:w="2910" w:type="pct"/>
          </w:tcPr>
          <w:p w:rsidR="00344D82" w:rsidRPr="00640AA9" w:rsidRDefault="00344D82" w:rsidP="00E209F2">
            <w:pPr>
              <w:pStyle w:val="afffa"/>
              <w:snapToGrid w:val="0"/>
              <w:jc w:val="center"/>
              <w:rPr>
                <w:sz w:val="20"/>
                <w:szCs w:val="20"/>
              </w:rPr>
            </w:pPr>
            <w:r w:rsidRPr="00640AA9">
              <w:rPr>
                <w:sz w:val="20"/>
                <w:szCs w:val="20"/>
              </w:rPr>
              <w:t>Сосновая роща у д. Медведево</w:t>
            </w:r>
          </w:p>
        </w:tc>
        <w:tc>
          <w:tcPr>
            <w:tcW w:w="945" w:type="pct"/>
          </w:tcPr>
          <w:p w:rsidR="00344D82" w:rsidRPr="00640AA9" w:rsidRDefault="00344D82" w:rsidP="00E209F2">
            <w:pPr>
              <w:pStyle w:val="afffa"/>
              <w:snapToGrid w:val="0"/>
              <w:jc w:val="center"/>
              <w:rPr>
                <w:sz w:val="20"/>
                <w:szCs w:val="20"/>
              </w:rPr>
            </w:pPr>
            <w:r w:rsidRPr="00640AA9">
              <w:rPr>
                <w:sz w:val="20"/>
                <w:szCs w:val="20"/>
              </w:rPr>
              <w:t>Не определена</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40.</w:t>
            </w:r>
          </w:p>
        </w:tc>
        <w:tc>
          <w:tcPr>
            <w:tcW w:w="2910" w:type="pct"/>
          </w:tcPr>
          <w:p w:rsidR="00344D82" w:rsidRPr="00640AA9" w:rsidRDefault="00344D82" w:rsidP="00E209F2">
            <w:pPr>
              <w:pStyle w:val="afffa"/>
              <w:snapToGrid w:val="0"/>
              <w:jc w:val="center"/>
              <w:rPr>
                <w:sz w:val="20"/>
                <w:szCs w:val="20"/>
              </w:rPr>
            </w:pPr>
            <w:r w:rsidRPr="00640AA9">
              <w:rPr>
                <w:sz w:val="20"/>
                <w:szCs w:val="20"/>
              </w:rPr>
              <w:t>Сосновые посадки у д. Никифорово</w:t>
            </w:r>
          </w:p>
        </w:tc>
        <w:tc>
          <w:tcPr>
            <w:tcW w:w="945" w:type="pct"/>
          </w:tcPr>
          <w:p w:rsidR="00344D82" w:rsidRPr="00640AA9" w:rsidRDefault="00344D82" w:rsidP="00E209F2">
            <w:pPr>
              <w:pStyle w:val="afffa"/>
              <w:snapToGrid w:val="0"/>
              <w:jc w:val="center"/>
              <w:rPr>
                <w:sz w:val="20"/>
                <w:szCs w:val="20"/>
              </w:rPr>
            </w:pPr>
            <w:r w:rsidRPr="00640AA9">
              <w:rPr>
                <w:sz w:val="20"/>
                <w:szCs w:val="20"/>
              </w:rPr>
              <w:t>Не определена</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41.</w:t>
            </w:r>
          </w:p>
        </w:tc>
        <w:tc>
          <w:tcPr>
            <w:tcW w:w="2910" w:type="pct"/>
          </w:tcPr>
          <w:p w:rsidR="00344D82" w:rsidRPr="00640AA9" w:rsidRDefault="00344D82" w:rsidP="00E209F2">
            <w:pPr>
              <w:pStyle w:val="afffa"/>
              <w:snapToGrid w:val="0"/>
              <w:jc w:val="center"/>
              <w:rPr>
                <w:sz w:val="20"/>
                <w:szCs w:val="20"/>
              </w:rPr>
            </w:pPr>
            <w:r w:rsidRPr="00640AA9">
              <w:rPr>
                <w:sz w:val="20"/>
                <w:szCs w:val="20"/>
              </w:rPr>
              <w:t>Озеро Чурозеро</w:t>
            </w:r>
          </w:p>
        </w:tc>
        <w:tc>
          <w:tcPr>
            <w:tcW w:w="945" w:type="pct"/>
          </w:tcPr>
          <w:p w:rsidR="00344D82" w:rsidRPr="00640AA9" w:rsidRDefault="00344D82" w:rsidP="00E209F2">
            <w:pPr>
              <w:pStyle w:val="afffa"/>
              <w:snapToGrid w:val="0"/>
              <w:jc w:val="center"/>
              <w:rPr>
                <w:sz w:val="20"/>
                <w:szCs w:val="20"/>
              </w:rPr>
            </w:pPr>
            <w:r w:rsidRPr="00640AA9">
              <w:rPr>
                <w:sz w:val="20"/>
                <w:szCs w:val="20"/>
              </w:rPr>
              <w:t>13,0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42.</w:t>
            </w:r>
          </w:p>
        </w:tc>
        <w:tc>
          <w:tcPr>
            <w:tcW w:w="2910" w:type="pct"/>
          </w:tcPr>
          <w:p w:rsidR="00344D82" w:rsidRPr="00640AA9" w:rsidRDefault="00344D82" w:rsidP="00E209F2">
            <w:pPr>
              <w:pStyle w:val="afffa"/>
              <w:snapToGrid w:val="0"/>
              <w:jc w:val="center"/>
              <w:rPr>
                <w:sz w:val="20"/>
                <w:szCs w:val="20"/>
              </w:rPr>
            </w:pPr>
            <w:r w:rsidRPr="00640AA9">
              <w:rPr>
                <w:sz w:val="20"/>
                <w:szCs w:val="20"/>
              </w:rPr>
              <w:t>Естественные насаждения ели в окрестностях Чурозера</w:t>
            </w:r>
          </w:p>
        </w:tc>
        <w:tc>
          <w:tcPr>
            <w:tcW w:w="945" w:type="pct"/>
          </w:tcPr>
          <w:p w:rsidR="00344D82" w:rsidRPr="00640AA9" w:rsidRDefault="00344D82" w:rsidP="00E209F2">
            <w:pPr>
              <w:pStyle w:val="afffa"/>
              <w:snapToGrid w:val="0"/>
              <w:jc w:val="center"/>
              <w:rPr>
                <w:sz w:val="20"/>
                <w:szCs w:val="20"/>
              </w:rPr>
            </w:pPr>
            <w:r w:rsidRPr="00640AA9">
              <w:rPr>
                <w:sz w:val="20"/>
                <w:szCs w:val="20"/>
              </w:rPr>
              <w:t>72,0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5000" w:type="pct"/>
            <w:gridSpan w:val="4"/>
          </w:tcPr>
          <w:p w:rsidR="00344D82" w:rsidRPr="00640AA9" w:rsidRDefault="00344D82" w:rsidP="00E209F2">
            <w:pPr>
              <w:pStyle w:val="afffa"/>
              <w:snapToGrid w:val="0"/>
              <w:jc w:val="center"/>
              <w:rPr>
                <w:i/>
                <w:sz w:val="20"/>
                <w:szCs w:val="20"/>
              </w:rPr>
            </w:pPr>
            <w:r w:rsidRPr="00640AA9">
              <w:rPr>
                <w:i/>
                <w:sz w:val="20"/>
                <w:szCs w:val="20"/>
              </w:rPr>
              <w:t>МО «Красноборский муниципальный район»</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43.</w:t>
            </w:r>
          </w:p>
        </w:tc>
        <w:tc>
          <w:tcPr>
            <w:tcW w:w="2910" w:type="pct"/>
          </w:tcPr>
          <w:p w:rsidR="00344D82" w:rsidRPr="00640AA9" w:rsidRDefault="00344D82" w:rsidP="00E209F2">
            <w:pPr>
              <w:pStyle w:val="afffa"/>
              <w:snapToGrid w:val="0"/>
              <w:jc w:val="center"/>
              <w:rPr>
                <w:sz w:val="20"/>
                <w:szCs w:val="20"/>
              </w:rPr>
            </w:pPr>
            <w:r w:rsidRPr="00640AA9">
              <w:rPr>
                <w:sz w:val="20"/>
                <w:szCs w:val="20"/>
              </w:rPr>
              <w:t>Лесные культуры сосны посев 1958 года</w:t>
            </w:r>
          </w:p>
        </w:tc>
        <w:tc>
          <w:tcPr>
            <w:tcW w:w="945" w:type="pct"/>
          </w:tcPr>
          <w:p w:rsidR="00344D82" w:rsidRPr="00640AA9" w:rsidRDefault="00344D82" w:rsidP="00E209F2">
            <w:pPr>
              <w:pStyle w:val="afffa"/>
              <w:snapToGrid w:val="0"/>
              <w:jc w:val="center"/>
              <w:rPr>
                <w:sz w:val="20"/>
                <w:szCs w:val="20"/>
              </w:rPr>
            </w:pPr>
            <w:r w:rsidRPr="00640AA9">
              <w:rPr>
                <w:sz w:val="20"/>
                <w:szCs w:val="20"/>
              </w:rPr>
              <w:t>3,0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lastRenderedPageBreak/>
              <w:t>44.</w:t>
            </w:r>
          </w:p>
        </w:tc>
        <w:tc>
          <w:tcPr>
            <w:tcW w:w="2910" w:type="pct"/>
          </w:tcPr>
          <w:p w:rsidR="00344D82" w:rsidRPr="00640AA9" w:rsidRDefault="00344D82" w:rsidP="00E209F2">
            <w:pPr>
              <w:pStyle w:val="afffa"/>
              <w:snapToGrid w:val="0"/>
              <w:jc w:val="center"/>
              <w:rPr>
                <w:sz w:val="20"/>
                <w:szCs w:val="20"/>
              </w:rPr>
            </w:pPr>
            <w:r w:rsidRPr="00640AA9">
              <w:rPr>
                <w:sz w:val="20"/>
                <w:szCs w:val="20"/>
              </w:rPr>
              <w:t>Лесные культуры сосны посев 1959 года</w:t>
            </w:r>
          </w:p>
        </w:tc>
        <w:tc>
          <w:tcPr>
            <w:tcW w:w="945" w:type="pct"/>
          </w:tcPr>
          <w:p w:rsidR="00344D82" w:rsidRPr="00640AA9" w:rsidRDefault="00344D82" w:rsidP="00E209F2">
            <w:pPr>
              <w:pStyle w:val="afffa"/>
              <w:snapToGrid w:val="0"/>
              <w:jc w:val="center"/>
              <w:rPr>
                <w:sz w:val="20"/>
                <w:szCs w:val="20"/>
              </w:rPr>
            </w:pPr>
            <w:r w:rsidRPr="00640AA9">
              <w:rPr>
                <w:sz w:val="20"/>
                <w:szCs w:val="20"/>
              </w:rPr>
              <w:t>41,0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45.</w:t>
            </w:r>
          </w:p>
        </w:tc>
        <w:tc>
          <w:tcPr>
            <w:tcW w:w="2910" w:type="pct"/>
          </w:tcPr>
          <w:p w:rsidR="00344D82" w:rsidRPr="00640AA9" w:rsidRDefault="00344D82" w:rsidP="00E209F2">
            <w:pPr>
              <w:pStyle w:val="afffa"/>
              <w:snapToGrid w:val="0"/>
              <w:jc w:val="center"/>
              <w:rPr>
                <w:sz w:val="20"/>
                <w:szCs w:val="20"/>
              </w:rPr>
            </w:pPr>
            <w:r w:rsidRPr="00640AA9">
              <w:rPr>
                <w:sz w:val="20"/>
                <w:szCs w:val="20"/>
              </w:rPr>
              <w:t>Лесные культуры кедра посев 1956 года</w:t>
            </w:r>
          </w:p>
        </w:tc>
        <w:tc>
          <w:tcPr>
            <w:tcW w:w="945" w:type="pct"/>
          </w:tcPr>
          <w:p w:rsidR="00344D82" w:rsidRPr="00640AA9" w:rsidRDefault="00344D82" w:rsidP="00E209F2">
            <w:pPr>
              <w:pStyle w:val="afffa"/>
              <w:snapToGrid w:val="0"/>
              <w:jc w:val="center"/>
              <w:rPr>
                <w:sz w:val="20"/>
                <w:szCs w:val="20"/>
              </w:rPr>
            </w:pPr>
            <w:r w:rsidRPr="00640AA9">
              <w:rPr>
                <w:sz w:val="20"/>
                <w:szCs w:val="20"/>
              </w:rPr>
              <w:t>4,0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46.</w:t>
            </w:r>
          </w:p>
        </w:tc>
        <w:tc>
          <w:tcPr>
            <w:tcW w:w="2910" w:type="pct"/>
          </w:tcPr>
          <w:p w:rsidR="00344D82" w:rsidRPr="00640AA9" w:rsidRDefault="00344D82" w:rsidP="00E209F2">
            <w:pPr>
              <w:pStyle w:val="afffa"/>
              <w:snapToGrid w:val="0"/>
              <w:jc w:val="center"/>
              <w:rPr>
                <w:sz w:val="20"/>
                <w:szCs w:val="20"/>
              </w:rPr>
            </w:pPr>
            <w:r w:rsidRPr="00640AA9">
              <w:rPr>
                <w:sz w:val="20"/>
                <w:szCs w:val="20"/>
              </w:rPr>
              <w:t>Лесные культуры кедра посев 1965 года</w:t>
            </w:r>
          </w:p>
        </w:tc>
        <w:tc>
          <w:tcPr>
            <w:tcW w:w="945" w:type="pct"/>
          </w:tcPr>
          <w:p w:rsidR="00344D82" w:rsidRPr="00640AA9" w:rsidRDefault="00344D82" w:rsidP="00E209F2">
            <w:pPr>
              <w:pStyle w:val="afffa"/>
              <w:snapToGrid w:val="0"/>
              <w:jc w:val="center"/>
              <w:rPr>
                <w:sz w:val="20"/>
                <w:szCs w:val="20"/>
              </w:rPr>
            </w:pPr>
            <w:r w:rsidRPr="00640AA9">
              <w:rPr>
                <w:sz w:val="20"/>
                <w:szCs w:val="20"/>
              </w:rPr>
              <w:t>1,0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47.</w:t>
            </w:r>
          </w:p>
        </w:tc>
        <w:tc>
          <w:tcPr>
            <w:tcW w:w="2910" w:type="pct"/>
          </w:tcPr>
          <w:p w:rsidR="00344D82" w:rsidRPr="00640AA9" w:rsidRDefault="00344D82" w:rsidP="00E209F2">
            <w:pPr>
              <w:pStyle w:val="afffa"/>
              <w:snapToGrid w:val="0"/>
              <w:jc w:val="center"/>
              <w:rPr>
                <w:sz w:val="20"/>
                <w:szCs w:val="20"/>
              </w:rPr>
            </w:pPr>
            <w:r w:rsidRPr="00640AA9">
              <w:rPr>
                <w:sz w:val="20"/>
                <w:szCs w:val="20"/>
              </w:rPr>
              <w:t>Лесные культуры сосны посев 1939 года</w:t>
            </w:r>
          </w:p>
        </w:tc>
        <w:tc>
          <w:tcPr>
            <w:tcW w:w="945" w:type="pct"/>
          </w:tcPr>
          <w:p w:rsidR="00344D82" w:rsidRPr="00640AA9" w:rsidRDefault="00344D82" w:rsidP="00E209F2">
            <w:pPr>
              <w:pStyle w:val="afffa"/>
              <w:snapToGrid w:val="0"/>
              <w:jc w:val="center"/>
              <w:rPr>
                <w:sz w:val="20"/>
                <w:szCs w:val="20"/>
              </w:rPr>
            </w:pPr>
            <w:r w:rsidRPr="00640AA9">
              <w:rPr>
                <w:sz w:val="20"/>
                <w:szCs w:val="20"/>
              </w:rPr>
              <w:t>8,0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48.</w:t>
            </w:r>
          </w:p>
        </w:tc>
        <w:tc>
          <w:tcPr>
            <w:tcW w:w="2910" w:type="pct"/>
          </w:tcPr>
          <w:p w:rsidR="00344D82" w:rsidRPr="00640AA9" w:rsidRDefault="00344D82" w:rsidP="00E209F2">
            <w:pPr>
              <w:pStyle w:val="afffa"/>
              <w:snapToGrid w:val="0"/>
              <w:jc w:val="center"/>
              <w:rPr>
                <w:sz w:val="20"/>
                <w:szCs w:val="20"/>
              </w:rPr>
            </w:pPr>
            <w:r w:rsidRPr="00640AA9">
              <w:rPr>
                <w:sz w:val="20"/>
                <w:szCs w:val="20"/>
              </w:rPr>
              <w:t>Естественные насаждения сосны</w:t>
            </w:r>
          </w:p>
        </w:tc>
        <w:tc>
          <w:tcPr>
            <w:tcW w:w="945" w:type="pct"/>
          </w:tcPr>
          <w:p w:rsidR="00344D82" w:rsidRPr="00640AA9" w:rsidRDefault="00344D82" w:rsidP="00E209F2">
            <w:pPr>
              <w:pStyle w:val="afffa"/>
              <w:snapToGrid w:val="0"/>
              <w:jc w:val="center"/>
              <w:rPr>
                <w:sz w:val="20"/>
                <w:szCs w:val="20"/>
              </w:rPr>
            </w:pPr>
            <w:r w:rsidRPr="00640AA9">
              <w:rPr>
                <w:sz w:val="20"/>
                <w:szCs w:val="20"/>
              </w:rPr>
              <w:t>58,0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49.</w:t>
            </w:r>
          </w:p>
        </w:tc>
        <w:tc>
          <w:tcPr>
            <w:tcW w:w="2910" w:type="pct"/>
          </w:tcPr>
          <w:p w:rsidR="00344D82" w:rsidRPr="00640AA9" w:rsidRDefault="00344D82" w:rsidP="00E209F2">
            <w:pPr>
              <w:pStyle w:val="afffa"/>
              <w:snapToGrid w:val="0"/>
              <w:jc w:val="center"/>
              <w:rPr>
                <w:sz w:val="20"/>
                <w:szCs w:val="20"/>
              </w:rPr>
            </w:pPr>
            <w:r w:rsidRPr="00640AA9">
              <w:rPr>
                <w:sz w:val="20"/>
                <w:szCs w:val="20"/>
              </w:rPr>
              <w:t>Лесные культуры сосны посев 1964 года</w:t>
            </w:r>
          </w:p>
        </w:tc>
        <w:tc>
          <w:tcPr>
            <w:tcW w:w="945" w:type="pct"/>
          </w:tcPr>
          <w:p w:rsidR="00344D82" w:rsidRPr="00640AA9" w:rsidRDefault="00344D82" w:rsidP="00E209F2">
            <w:pPr>
              <w:pStyle w:val="afffa"/>
              <w:snapToGrid w:val="0"/>
              <w:jc w:val="center"/>
              <w:rPr>
                <w:sz w:val="20"/>
                <w:szCs w:val="20"/>
              </w:rPr>
            </w:pPr>
            <w:r w:rsidRPr="00640AA9">
              <w:rPr>
                <w:sz w:val="20"/>
                <w:szCs w:val="20"/>
              </w:rPr>
              <w:t>15,0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50.</w:t>
            </w:r>
          </w:p>
        </w:tc>
        <w:tc>
          <w:tcPr>
            <w:tcW w:w="2910" w:type="pct"/>
          </w:tcPr>
          <w:p w:rsidR="00344D82" w:rsidRPr="00640AA9" w:rsidRDefault="00344D82" w:rsidP="00E209F2">
            <w:pPr>
              <w:pStyle w:val="afffa"/>
              <w:snapToGrid w:val="0"/>
              <w:jc w:val="center"/>
              <w:rPr>
                <w:sz w:val="20"/>
                <w:szCs w:val="20"/>
              </w:rPr>
            </w:pPr>
            <w:r w:rsidRPr="00640AA9">
              <w:rPr>
                <w:sz w:val="20"/>
                <w:szCs w:val="20"/>
              </w:rPr>
              <w:t>Двенадцать ключей</w:t>
            </w:r>
          </w:p>
        </w:tc>
        <w:tc>
          <w:tcPr>
            <w:tcW w:w="945" w:type="pct"/>
          </w:tcPr>
          <w:p w:rsidR="00344D82" w:rsidRPr="00640AA9" w:rsidRDefault="00344D82" w:rsidP="00E209F2">
            <w:pPr>
              <w:pStyle w:val="afffa"/>
              <w:snapToGrid w:val="0"/>
              <w:jc w:val="center"/>
              <w:rPr>
                <w:sz w:val="20"/>
                <w:szCs w:val="20"/>
              </w:rPr>
            </w:pPr>
            <w:r w:rsidRPr="00640AA9">
              <w:rPr>
                <w:sz w:val="20"/>
                <w:szCs w:val="20"/>
              </w:rPr>
              <w:t>33,0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51.</w:t>
            </w:r>
          </w:p>
        </w:tc>
        <w:tc>
          <w:tcPr>
            <w:tcW w:w="2910" w:type="pct"/>
          </w:tcPr>
          <w:p w:rsidR="00344D82" w:rsidRPr="00640AA9" w:rsidRDefault="00344D82" w:rsidP="00E209F2">
            <w:pPr>
              <w:pStyle w:val="afffa"/>
              <w:snapToGrid w:val="0"/>
              <w:jc w:val="center"/>
              <w:rPr>
                <w:sz w:val="20"/>
                <w:szCs w:val="20"/>
              </w:rPr>
            </w:pPr>
            <w:r w:rsidRPr="00640AA9">
              <w:rPr>
                <w:sz w:val="20"/>
                <w:szCs w:val="20"/>
              </w:rPr>
              <w:t>Естественные насаждения –</w:t>
            </w:r>
          </w:p>
          <w:p w:rsidR="00344D82" w:rsidRPr="00640AA9" w:rsidRDefault="00344D82" w:rsidP="00E209F2">
            <w:pPr>
              <w:pStyle w:val="afffa"/>
              <w:snapToGrid w:val="0"/>
              <w:jc w:val="center"/>
              <w:rPr>
                <w:sz w:val="20"/>
                <w:szCs w:val="20"/>
              </w:rPr>
            </w:pPr>
            <w:r w:rsidRPr="00640AA9">
              <w:rPr>
                <w:sz w:val="20"/>
                <w:szCs w:val="20"/>
              </w:rPr>
              <w:t>сосновый бор с примесью еловых насаждений</w:t>
            </w:r>
          </w:p>
        </w:tc>
        <w:tc>
          <w:tcPr>
            <w:tcW w:w="945" w:type="pct"/>
          </w:tcPr>
          <w:p w:rsidR="00344D82" w:rsidRPr="00640AA9" w:rsidRDefault="00344D82" w:rsidP="00E209F2">
            <w:pPr>
              <w:pStyle w:val="afffa"/>
              <w:snapToGrid w:val="0"/>
              <w:jc w:val="center"/>
              <w:rPr>
                <w:sz w:val="20"/>
                <w:szCs w:val="20"/>
              </w:rPr>
            </w:pPr>
            <w:r w:rsidRPr="00640AA9">
              <w:rPr>
                <w:sz w:val="20"/>
                <w:szCs w:val="20"/>
              </w:rPr>
              <w:t>118,0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rPr>
          <w:trHeight w:val="23"/>
        </w:trPr>
        <w:tc>
          <w:tcPr>
            <w:tcW w:w="245" w:type="pct"/>
          </w:tcPr>
          <w:p w:rsidR="00344D82" w:rsidRPr="00640AA9" w:rsidRDefault="00344D82" w:rsidP="00E209F2">
            <w:pPr>
              <w:pStyle w:val="afffa"/>
              <w:snapToGrid w:val="0"/>
              <w:jc w:val="center"/>
              <w:rPr>
                <w:sz w:val="20"/>
                <w:szCs w:val="20"/>
              </w:rPr>
            </w:pPr>
            <w:r w:rsidRPr="00640AA9">
              <w:rPr>
                <w:sz w:val="20"/>
                <w:szCs w:val="20"/>
              </w:rPr>
              <w:t>52.</w:t>
            </w:r>
          </w:p>
        </w:tc>
        <w:tc>
          <w:tcPr>
            <w:tcW w:w="2910" w:type="pct"/>
          </w:tcPr>
          <w:p w:rsidR="00344D82" w:rsidRPr="00640AA9" w:rsidRDefault="00344D82" w:rsidP="00E209F2">
            <w:pPr>
              <w:pStyle w:val="afffa"/>
              <w:snapToGrid w:val="0"/>
              <w:jc w:val="center"/>
              <w:rPr>
                <w:sz w:val="20"/>
                <w:szCs w:val="20"/>
              </w:rPr>
            </w:pPr>
            <w:r w:rsidRPr="00640AA9">
              <w:rPr>
                <w:sz w:val="20"/>
                <w:szCs w:val="20"/>
              </w:rPr>
              <w:t xml:space="preserve">Естественные насаждения – </w:t>
            </w:r>
          </w:p>
          <w:p w:rsidR="00344D82" w:rsidRPr="00640AA9" w:rsidRDefault="00344D82" w:rsidP="00E209F2">
            <w:pPr>
              <w:pStyle w:val="afffa"/>
              <w:snapToGrid w:val="0"/>
              <w:jc w:val="center"/>
              <w:rPr>
                <w:sz w:val="20"/>
                <w:szCs w:val="20"/>
              </w:rPr>
            </w:pPr>
            <w:r w:rsidRPr="00640AA9">
              <w:rPr>
                <w:sz w:val="20"/>
                <w:szCs w:val="20"/>
              </w:rPr>
              <w:t>ели с примесью березы и ольхи</w:t>
            </w:r>
          </w:p>
        </w:tc>
        <w:tc>
          <w:tcPr>
            <w:tcW w:w="945" w:type="pct"/>
          </w:tcPr>
          <w:p w:rsidR="00344D82" w:rsidRPr="00640AA9" w:rsidRDefault="00344D82" w:rsidP="00E209F2">
            <w:pPr>
              <w:pStyle w:val="afffa"/>
              <w:snapToGrid w:val="0"/>
              <w:jc w:val="center"/>
              <w:rPr>
                <w:sz w:val="20"/>
                <w:szCs w:val="20"/>
              </w:rPr>
            </w:pPr>
            <w:r w:rsidRPr="00640AA9">
              <w:rPr>
                <w:sz w:val="20"/>
                <w:szCs w:val="20"/>
              </w:rPr>
              <w:t>14,0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53.</w:t>
            </w:r>
          </w:p>
        </w:tc>
        <w:tc>
          <w:tcPr>
            <w:tcW w:w="2910" w:type="pct"/>
          </w:tcPr>
          <w:p w:rsidR="00344D82" w:rsidRPr="00640AA9" w:rsidRDefault="00344D82" w:rsidP="00E209F2">
            <w:pPr>
              <w:pStyle w:val="afffa"/>
              <w:snapToGrid w:val="0"/>
              <w:jc w:val="center"/>
              <w:rPr>
                <w:sz w:val="20"/>
                <w:szCs w:val="20"/>
              </w:rPr>
            </w:pPr>
            <w:r w:rsidRPr="00640AA9">
              <w:rPr>
                <w:sz w:val="20"/>
                <w:szCs w:val="20"/>
              </w:rPr>
              <w:t>Сосновый бор</w:t>
            </w:r>
          </w:p>
        </w:tc>
        <w:tc>
          <w:tcPr>
            <w:tcW w:w="945" w:type="pct"/>
          </w:tcPr>
          <w:p w:rsidR="00344D82" w:rsidRPr="00640AA9" w:rsidRDefault="00344D82" w:rsidP="00E209F2">
            <w:pPr>
              <w:pStyle w:val="afffa"/>
              <w:snapToGrid w:val="0"/>
              <w:jc w:val="center"/>
              <w:rPr>
                <w:sz w:val="20"/>
                <w:szCs w:val="20"/>
              </w:rPr>
            </w:pPr>
            <w:r w:rsidRPr="00640AA9">
              <w:rPr>
                <w:sz w:val="20"/>
                <w:szCs w:val="20"/>
              </w:rPr>
              <w:t>42,0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54.</w:t>
            </w:r>
          </w:p>
        </w:tc>
        <w:tc>
          <w:tcPr>
            <w:tcW w:w="2910" w:type="pct"/>
          </w:tcPr>
          <w:p w:rsidR="00344D82" w:rsidRPr="00640AA9" w:rsidRDefault="00344D82" w:rsidP="00E209F2">
            <w:pPr>
              <w:pStyle w:val="afffa"/>
              <w:snapToGrid w:val="0"/>
              <w:jc w:val="center"/>
              <w:rPr>
                <w:sz w:val="20"/>
                <w:szCs w:val="20"/>
              </w:rPr>
            </w:pPr>
            <w:r w:rsidRPr="00640AA9">
              <w:rPr>
                <w:sz w:val="20"/>
                <w:szCs w:val="20"/>
              </w:rPr>
              <w:t>Аллея липы в пойме реки Северная Двина</w:t>
            </w:r>
          </w:p>
        </w:tc>
        <w:tc>
          <w:tcPr>
            <w:tcW w:w="945" w:type="pct"/>
          </w:tcPr>
          <w:p w:rsidR="00344D82" w:rsidRPr="00640AA9" w:rsidRDefault="00344D82" w:rsidP="00E209F2">
            <w:pPr>
              <w:pStyle w:val="afffa"/>
              <w:snapToGrid w:val="0"/>
              <w:jc w:val="center"/>
              <w:rPr>
                <w:sz w:val="20"/>
                <w:szCs w:val="20"/>
              </w:rPr>
            </w:pPr>
            <w:r w:rsidRPr="00640AA9">
              <w:rPr>
                <w:sz w:val="20"/>
                <w:szCs w:val="20"/>
              </w:rPr>
              <w:t>2,0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55.</w:t>
            </w:r>
          </w:p>
        </w:tc>
        <w:tc>
          <w:tcPr>
            <w:tcW w:w="2910" w:type="pct"/>
          </w:tcPr>
          <w:p w:rsidR="00344D82" w:rsidRPr="00640AA9" w:rsidRDefault="00344D82" w:rsidP="00E209F2">
            <w:pPr>
              <w:pStyle w:val="afffa"/>
              <w:snapToGrid w:val="0"/>
              <w:jc w:val="center"/>
              <w:rPr>
                <w:sz w:val="20"/>
                <w:szCs w:val="20"/>
              </w:rPr>
            </w:pPr>
            <w:r w:rsidRPr="00640AA9">
              <w:rPr>
                <w:sz w:val="20"/>
                <w:szCs w:val="20"/>
              </w:rPr>
              <w:t>Кедровый сад</w:t>
            </w:r>
          </w:p>
        </w:tc>
        <w:tc>
          <w:tcPr>
            <w:tcW w:w="945" w:type="pct"/>
          </w:tcPr>
          <w:p w:rsidR="00344D82" w:rsidRPr="00640AA9" w:rsidRDefault="00344D82" w:rsidP="00E209F2">
            <w:pPr>
              <w:pStyle w:val="afffa"/>
              <w:snapToGrid w:val="0"/>
              <w:jc w:val="center"/>
              <w:rPr>
                <w:sz w:val="20"/>
                <w:szCs w:val="20"/>
              </w:rPr>
            </w:pPr>
            <w:r w:rsidRPr="00640AA9">
              <w:rPr>
                <w:sz w:val="20"/>
                <w:szCs w:val="20"/>
              </w:rPr>
              <w:t>0,5</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56.</w:t>
            </w:r>
          </w:p>
        </w:tc>
        <w:tc>
          <w:tcPr>
            <w:tcW w:w="2910" w:type="pct"/>
          </w:tcPr>
          <w:p w:rsidR="00344D82" w:rsidRPr="00640AA9" w:rsidRDefault="00344D82" w:rsidP="00E209F2">
            <w:pPr>
              <w:pStyle w:val="afffa"/>
              <w:snapToGrid w:val="0"/>
              <w:jc w:val="center"/>
              <w:rPr>
                <w:sz w:val="20"/>
                <w:szCs w:val="20"/>
              </w:rPr>
            </w:pPr>
            <w:r w:rsidRPr="00640AA9">
              <w:rPr>
                <w:sz w:val="20"/>
                <w:szCs w:val="20"/>
              </w:rPr>
              <w:t>Шегмас - ботанический</w:t>
            </w:r>
          </w:p>
        </w:tc>
        <w:tc>
          <w:tcPr>
            <w:tcW w:w="945" w:type="pct"/>
          </w:tcPr>
          <w:p w:rsidR="00344D82" w:rsidRPr="00640AA9" w:rsidRDefault="00344D82" w:rsidP="00E209F2">
            <w:pPr>
              <w:pStyle w:val="afffa"/>
              <w:snapToGrid w:val="0"/>
              <w:jc w:val="center"/>
              <w:rPr>
                <w:sz w:val="20"/>
                <w:szCs w:val="20"/>
              </w:rPr>
            </w:pPr>
            <w:r w:rsidRPr="00640AA9">
              <w:rPr>
                <w:sz w:val="20"/>
                <w:szCs w:val="20"/>
              </w:rPr>
              <w:t>5,0</w:t>
            </w:r>
          </w:p>
        </w:tc>
        <w:tc>
          <w:tcPr>
            <w:tcW w:w="900" w:type="pct"/>
          </w:tcPr>
          <w:p w:rsidR="00344D82" w:rsidRPr="00640AA9" w:rsidRDefault="00344D82" w:rsidP="00E209F2">
            <w:pPr>
              <w:pStyle w:val="afffa"/>
              <w:snapToGrid w:val="0"/>
              <w:jc w:val="center"/>
              <w:rPr>
                <w:sz w:val="20"/>
                <w:szCs w:val="20"/>
              </w:rPr>
            </w:pPr>
            <w:r w:rsidRPr="00640AA9">
              <w:rPr>
                <w:sz w:val="20"/>
                <w:szCs w:val="20"/>
              </w:rPr>
              <w:t>1989</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57.</w:t>
            </w:r>
          </w:p>
        </w:tc>
        <w:tc>
          <w:tcPr>
            <w:tcW w:w="2910" w:type="pct"/>
          </w:tcPr>
          <w:p w:rsidR="00344D82" w:rsidRPr="00640AA9" w:rsidRDefault="00344D82" w:rsidP="00E209F2">
            <w:pPr>
              <w:pStyle w:val="afffa"/>
              <w:snapToGrid w:val="0"/>
              <w:jc w:val="center"/>
              <w:rPr>
                <w:sz w:val="20"/>
                <w:szCs w:val="20"/>
              </w:rPr>
            </w:pPr>
            <w:r w:rsidRPr="00640AA9">
              <w:rPr>
                <w:sz w:val="20"/>
                <w:szCs w:val="20"/>
              </w:rPr>
              <w:t>Лиственничная роща</w:t>
            </w:r>
          </w:p>
        </w:tc>
        <w:tc>
          <w:tcPr>
            <w:tcW w:w="945" w:type="pct"/>
          </w:tcPr>
          <w:p w:rsidR="00344D82" w:rsidRPr="00640AA9" w:rsidRDefault="00344D82" w:rsidP="00E209F2">
            <w:pPr>
              <w:pStyle w:val="afffa"/>
              <w:snapToGrid w:val="0"/>
              <w:jc w:val="center"/>
              <w:rPr>
                <w:sz w:val="20"/>
                <w:szCs w:val="20"/>
              </w:rPr>
            </w:pPr>
            <w:r w:rsidRPr="00640AA9">
              <w:rPr>
                <w:sz w:val="20"/>
                <w:szCs w:val="20"/>
              </w:rPr>
              <w:t>65,0</w:t>
            </w:r>
          </w:p>
        </w:tc>
        <w:tc>
          <w:tcPr>
            <w:tcW w:w="900" w:type="pct"/>
          </w:tcPr>
          <w:p w:rsidR="00344D82" w:rsidRPr="00640AA9" w:rsidRDefault="00344D82" w:rsidP="00E209F2">
            <w:pPr>
              <w:pStyle w:val="afffa"/>
              <w:snapToGrid w:val="0"/>
              <w:jc w:val="center"/>
              <w:rPr>
                <w:sz w:val="20"/>
                <w:szCs w:val="20"/>
              </w:rPr>
            </w:pPr>
            <w:r w:rsidRPr="00640AA9">
              <w:rPr>
                <w:sz w:val="20"/>
                <w:szCs w:val="20"/>
              </w:rPr>
              <w:t>2004</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58.</w:t>
            </w:r>
          </w:p>
        </w:tc>
        <w:tc>
          <w:tcPr>
            <w:tcW w:w="2910" w:type="pct"/>
          </w:tcPr>
          <w:p w:rsidR="00344D82" w:rsidRPr="00640AA9" w:rsidRDefault="00344D82" w:rsidP="00E209F2">
            <w:pPr>
              <w:pStyle w:val="afffa"/>
              <w:snapToGrid w:val="0"/>
              <w:jc w:val="center"/>
              <w:rPr>
                <w:sz w:val="20"/>
                <w:szCs w:val="20"/>
              </w:rPr>
            </w:pPr>
            <w:r w:rsidRPr="00640AA9">
              <w:rPr>
                <w:sz w:val="20"/>
                <w:szCs w:val="20"/>
              </w:rPr>
              <w:t xml:space="preserve">Опытные лесные культуры сосны </w:t>
            </w:r>
          </w:p>
          <w:p w:rsidR="00344D82" w:rsidRPr="00640AA9" w:rsidRDefault="00344D82" w:rsidP="00E209F2">
            <w:pPr>
              <w:pStyle w:val="afffa"/>
              <w:snapToGrid w:val="0"/>
              <w:jc w:val="center"/>
              <w:rPr>
                <w:sz w:val="20"/>
                <w:szCs w:val="20"/>
              </w:rPr>
            </w:pPr>
            <w:r w:rsidRPr="00640AA9">
              <w:rPr>
                <w:sz w:val="20"/>
                <w:szCs w:val="20"/>
              </w:rPr>
              <w:t>С.В. Алексеева 1927 - 30 гг.</w:t>
            </w:r>
          </w:p>
        </w:tc>
        <w:tc>
          <w:tcPr>
            <w:tcW w:w="945" w:type="pct"/>
          </w:tcPr>
          <w:p w:rsidR="00344D82" w:rsidRPr="00640AA9" w:rsidRDefault="00344D82" w:rsidP="00E209F2">
            <w:pPr>
              <w:pStyle w:val="afffa"/>
              <w:snapToGrid w:val="0"/>
              <w:jc w:val="center"/>
              <w:rPr>
                <w:sz w:val="20"/>
                <w:szCs w:val="20"/>
              </w:rPr>
            </w:pPr>
            <w:r w:rsidRPr="00640AA9">
              <w:rPr>
                <w:sz w:val="20"/>
                <w:szCs w:val="20"/>
              </w:rPr>
              <w:t>32,0</w:t>
            </w:r>
          </w:p>
        </w:tc>
        <w:tc>
          <w:tcPr>
            <w:tcW w:w="900" w:type="pct"/>
          </w:tcPr>
          <w:p w:rsidR="00344D82" w:rsidRPr="00640AA9" w:rsidRDefault="00344D82" w:rsidP="00E209F2">
            <w:pPr>
              <w:pStyle w:val="afffa"/>
              <w:snapToGrid w:val="0"/>
              <w:jc w:val="center"/>
              <w:rPr>
                <w:sz w:val="20"/>
                <w:szCs w:val="20"/>
              </w:rPr>
            </w:pPr>
            <w:r w:rsidRPr="00640AA9">
              <w:rPr>
                <w:sz w:val="20"/>
                <w:szCs w:val="20"/>
              </w:rPr>
              <w:t>2004</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59.</w:t>
            </w:r>
          </w:p>
        </w:tc>
        <w:tc>
          <w:tcPr>
            <w:tcW w:w="2910" w:type="pct"/>
          </w:tcPr>
          <w:p w:rsidR="00344D82" w:rsidRPr="00640AA9" w:rsidRDefault="00344D82" w:rsidP="00E209F2">
            <w:pPr>
              <w:pStyle w:val="afffa"/>
              <w:snapToGrid w:val="0"/>
              <w:jc w:val="center"/>
              <w:rPr>
                <w:sz w:val="20"/>
                <w:szCs w:val="20"/>
              </w:rPr>
            </w:pPr>
            <w:r w:rsidRPr="00640AA9">
              <w:rPr>
                <w:sz w:val="20"/>
                <w:szCs w:val="20"/>
              </w:rPr>
              <w:t xml:space="preserve">Опытные лесные культуры сосны </w:t>
            </w:r>
          </w:p>
          <w:p w:rsidR="00344D82" w:rsidRPr="00640AA9" w:rsidRDefault="00344D82" w:rsidP="00E209F2">
            <w:pPr>
              <w:pStyle w:val="afffa"/>
              <w:snapToGrid w:val="0"/>
              <w:jc w:val="center"/>
              <w:rPr>
                <w:sz w:val="20"/>
                <w:szCs w:val="20"/>
              </w:rPr>
            </w:pPr>
            <w:r w:rsidRPr="00640AA9">
              <w:rPr>
                <w:sz w:val="20"/>
                <w:szCs w:val="20"/>
              </w:rPr>
              <w:t>С.В. Алексеева 1949 года</w:t>
            </w:r>
          </w:p>
        </w:tc>
        <w:tc>
          <w:tcPr>
            <w:tcW w:w="945" w:type="pct"/>
          </w:tcPr>
          <w:p w:rsidR="00344D82" w:rsidRPr="00640AA9" w:rsidRDefault="00344D82" w:rsidP="00E209F2">
            <w:pPr>
              <w:pStyle w:val="afffa"/>
              <w:snapToGrid w:val="0"/>
              <w:jc w:val="center"/>
              <w:rPr>
                <w:sz w:val="20"/>
                <w:szCs w:val="20"/>
              </w:rPr>
            </w:pPr>
            <w:r w:rsidRPr="00640AA9">
              <w:rPr>
                <w:sz w:val="20"/>
                <w:szCs w:val="20"/>
              </w:rPr>
              <w:t>14,0</w:t>
            </w:r>
          </w:p>
        </w:tc>
        <w:tc>
          <w:tcPr>
            <w:tcW w:w="900" w:type="pct"/>
          </w:tcPr>
          <w:p w:rsidR="00344D82" w:rsidRPr="00640AA9" w:rsidRDefault="00344D82" w:rsidP="00E209F2">
            <w:pPr>
              <w:pStyle w:val="afffa"/>
              <w:snapToGrid w:val="0"/>
              <w:jc w:val="center"/>
              <w:rPr>
                <w:sz w:val="20"/>
                <w:szCs w:val="20"/>
              </w:rPr>
            </w:pPr>
            <w:r w:rsidRPr="00640AA9">
              <w:rPr>
                <w:sz w:val="20"/>
                <w:szCs w:val="20"/>
              </w:rPr>
              <w:t>2004</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60.</w:t>
            </w:r>
          </w:p>
        </w:tc>
        <w:tc>
          <w:tcPr>
            <w:tcW w:w="2910" w:type="pct"/>
          </w:tcPr>
          <w:p w:rsidR="00344D82" w:rsidRPr="00640AA9" w:rsidRDefault="00344D82" w:rsidP="00E209F2">
            <w:pPr>
              <w:pStyle w:val="afffa"/>
              <w:snapToGrid w:val="0"/>
              <w:jc w:val="center"/>
              <w:rPr>
                <w:sz w:val="20"/>
                <w:szCs w:val="20"/>
              </w:rPr>
            </w:pPr>
            <w:r w:rsidRPr="00640AA9">
              <w:rPr>
                <w:sz w:val="20"/>
                <w:szCs w:val="20"/>
              </w:rPr>
              <w:t xml:space="preserve">Рубки ухода С.В. Алексеева 1951 года </w:t>
            </w:r>
          </w:p>
        </w:tc>
        <w:tc>
          <w:tcPr>
            <w:tcW w:w="945" w:type="pct"/>
          </w:tcPr>
          <w:p w:rsidR="00344D82" w:rsidRPr="00640AA9" w:rsidRDefault="00344D82" w:rsidP="00E209F2">
            <w:pPr>
              <w:pStyle w:val="afffa"/>
              <w:snapToGrid w:val="0"/>
              <w:jc w:val="center"/>
              <w:rPr>
                <w:sz w:val="20"/>
                <w:szCs w:val="20"/>
              </w:rPr>
            </w:pPr>
            <w:r w:rsidRPr="00640AA9">
              <w:rPr>
                <w:sz w:val="20"/>
                <w:szCs w:val="20"/>
              </w:rPr>
              <w:t>5,6</w:t>
            </w:r>
          </w:p>
        </w:tc>
        <w:tc>
          <w:tcPr>
            <w:tcW w:w="900" w:type="pct"/>
          </w:tcPr>
          <w:p w:rsidR="00344D82" w:rsidRPr="00640AA9" w:rsidRDefault="00344D82" w:rsidP="00E209F2">
            <w:pPr>
              <w:pStyle w:val="afffa"/>
              <w:snapToGrid w:val="0"/>
              <w:jc w:val="center"/>
              <w:rPr>
                <w:sz w:val="20"/>
                <w:szCs w:val="20"/>
              </w:rPr>
            </w:pPr>
            <w:r w:rsidRPr="00640AA9">
              <w:rPr>
                <w:sz w:val="20"/>
                <w:szCs w:val="20"/>
              </w:rPr>
              <w:t>2004</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61.</w:t>
            </w:r>
          </w:p>
        </w:tc>
        <w:tc>
          <w:tcPr>
            <w:tcW w:w="2910" w:type="pct"/>
          </w:tcPr>
          <w:p w:rsidR="00344D82" w:rsidRPr="00640AA9" w:rsidRDefault="00344D82" w:rsidP="00E209F2">
            <w:pPr>
              <w:pStyle w:val="afffa"/>
              <w:snapToGrid w:val="0"/>
              <w:jc w:val="center"/>
              <w:rPr>
                <w:sz w:val="20"/>
                <w:szCs w:val="20"/>
              </w:rPr>
            </w:pPr>
            <w:r w:rsidRPr="00640AA9">
              <w:rPr>
                <w:sz w:val="20"/>
                <w:szCs w:val="20"/>
              </w:rPr>
              <w:t>Кальозеро</w:t>
            </w:r>
          </w:p>
        </w:tc>
        <w:tc>
          <w:tcPr>
            <w:tcW w:w="945" w:type="pct"/>
          </w:tcPr>
          <w:p w:rsidR="00344D82" w:rsidRPr="00640AA9" w:rsidRDefault="00344D82" w:rsidP="00E209F2">
            <w:pPr>
              <w:pStyle w:val="afffa"/>
              <w:snapToGrid w:val="0"/>
              <w:jc w:val="center"/>
              <w:rPr>
                <w:sz w:val="20"/>
                <w:szCs w:val="20"/>
              </w:rPr>
            </w:pPr>
            <w:r w:rsidRPr="00640AA9">
              <w:rPr>
                <w:sz w:val="20"/>
                <w:szCs w:val="20"/>
              </w:rPr>
              <w:t>201,0</w:t>
            </w:r>
          </w:p>
        </w:tc>
        <w:tc>
          <w:tcPr>
            <w:tcW w:w="900" w:type="pct"/>
          </w:tcPr>
          <w:p w:rsidR="00344D82" w:rsidRPr="00640AA9" w:rsidRDefault="00344D82" w:rsidP="00E209F2">
            <w:pPr>
              <w:pStyle w:val="afffa"/>
              <w:snapToGrid w:val="0"/>
              <w:jc w:val="center"/>
              <w:rPr>
                <w:sz w:val="20"/>
                <w:szCs w:val="20"/>
              </w:rPr>
            </w:pPr>
            <w:r w:rsidRPr="00640AA9">
              <w:rPr>
                <w:sz w:val="20"/>
                <w:szCs w:val="20"/>
              </w:rPr>
              <w:t>2004</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62.</w:t>
            </w:r>
          </w:p>
        </w:tc>
        <w:tc>
          <w:tcPr>
            <w:tcW w:w="2910" w:type="pct"/>
          </w:tcPr>
          <w:p w:rsidR="00344D82" w:rsidRPr="00640AA9" w:rsidRDefault="00344D82" w:rsidP="00E209F2">
            <w:pPr>
              <w:pStyle w:val="afffa"/>
              <w:snapToGrid w:val="0"/>
              <w:jc w:val="center"/>
              <w:rPr>
                <w:sz w:val="20"/>
                <w:szCs w:val="20"/>
              </w:rPr>
            </w:pPr>
            <w:r w:rsidRPr="00640AA9">
              <w:rPr>
                <w:sz w:val="20"/>
                <w:szCs w:val="20"/>
              </w:rPr>
              <w:t>Болото «Пиково»</w:t>
            </w:r>
          </w:p>
        </w:tc>
        <w:tc>
          <w:tcPr>
            <w:tcW w:w="945" w:type="pct"/>
          </w:tcPr>
          <w:p w:rsidR="00344D82" w:rsidRPr="00640AA9" w:rsidRDefault="00344D82" w:rsidP="00E209F2">
            <w:pPr>
              <w:pStyle w:val="afffa"/>
              <w:snapToGrid w:val="0"/>
              <w:jc w:val="center"/>
              <w:rPr>
                <w:sz w:val="20"/>
                <w:szCs w:val="20"/>
              </w:rPr>
            </w:pPr>
            <w:r w:rsidRPr="00640AA9">
              <w:rPr>
                <w:sz w:val="20"/>
                <w:szCs w:val="20"/>
              </w:rPr>
              <w:t>1100,0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63.</w:t>
            </w:r>
          </w:p>
        </w:tc>
        <w:tc>
          <w:tcPr>
            <w:tcW w:w="2910" w:type="pct"/>
          </w:tcPr>
          <w:p w:rsidR="00344D82" w:rsidRPr="00640AA9" w:rsidRDefault="00344D82" w:rsidP="00E209F2">
            <w:pPr>
              <w:pStyle w:val="afffa"/>
              <w:snapToGrid w:val="0"/>
              <w:jc w:val="center"/>
              <w:rPr>
                <w:sz w:val="20"/>
                <w:szCs w:val="20"/>
              </w:rPr>
            </w:pPr>
            <w:r w:rsidRPr="00640AA9">
              <w:rPr>
                <w:sz w:val="20"/>
                <w:szCs w:val="20"/>
              </w:rPr>
              <w:t>Болото «Вакханник»</w:t>
            </w:r>
          </w:p>
        </w:tc>
        <w:tc>
          <w:tcPr>
            <w:tcW w:w="945" w:type="pct"/>
          </w:tcPr>
          <w:p w:rsidR="00344D82" w:rsidRPr="00640AA9" w:rsidRDefault="00344D82" w:rsidP="00E209F2">
            <w:pPr>
              <w:pStyle w:val="afffa"/>
              <w:snapToGrid w:val="0"/>
              <w:jc w:val="center"/>
              <w:rPr>
                <w:sz w:val="20"/>
                <w:szCs w:val="20"/>
              </w:rPr>
            </w:pPr>
            <w:r w:rsidRPr="00640AA9">
              <w:rPr>
                <w:sz w:val="20"/>
                <w:szCs w:val="20"/>
              </w:rPr>
              <w:t>46,0</w:t>
            </w:r>
          </w:p>
        </w:tc>
        <w:tc>
          <w:tcPr>
            <w:tcW w:w="900" w:type="pct"/>
          </w:tcPr>
          <w:p w:rsidR="00344D82" w:rsidRPr="00640AA9" w:rsidRDefault="00344D82" w:rsidP="00E209F2">
            <w:pPr>
              <w:pStyle w:val="afffa"/>
              <w:snapToGrid w:val="0"/>
              <w:jc w:val="center"/>
              <w:rPr>
                <w:sz w:val="20"/>
                <w:szCs w:val="20"/>
              </w:rPr>
            </w:pPr>
            <w:r w:rsidRPr="00640AA9">
              <w:rPr>
                <w:sz w:val="20"/>
                <w:szCs w:val="20"/>
              </w:rPr>
              <w:t>1991</w:t>
            </w:r>
          </w:p>
        </w:tc>
      </w:tr>
      <w:tr w:rsidR="00344D82" w:rsidRPr="00640AA9" w:rsidTr="00E209F2">
        <w:tc>
          <w:tcPr>
            <w:tcW w:w="5000" w:type="pct"/>
            <w:gridSpan w:val="4"/>
          </w:tcPr>
          <w:p w:rsidR="00344D82" w:rsidRPr="00640AA9" w:rsidRDefault="00344D82" w:rsidP="00E209F2">
            <w:pPr>
              <w:pStyle w:val="afffa"/>
              <w:snapToGrid w:val="0"/>
              <w:jc w:val="center"/>
              <w:rPr>
                <w:i/>
                <w:sz w:val="20"/>
                <w:szCs w:val="20"/>
              </w:rPr>
            </w:pPr>
            <w:r w:rsidRPr="00640AA9">
              <w:rPr>
                <w:i/>
                <w:sz w:val="20"/>
                <w:szCs w:val="20"/>
              </w:rPr>
              <w:t>МО «Пинежский муниципальный район»</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64.</w:t>
            </w:r>
          </w:p>
        </w:tc>
        <w:tc>
          <w:tcPr>
            <w:tcW w:w="2910" w:type="pct"/>
          </w:tcPr>
          <w:p w:rsidR="00344D82" w:rsidRPr="00640AA9" w:rsidRDefault="00344D82" w:rsidP="00E209F2">
            <w:pPr>
              <w:pStyle w:val="afffa"/>
              <w:snapToGrid w:val="0"/>
              <w:jc w:val="center"/>
              <w:rPr>
                <w:sz w:val="20"/>
                <w:szCs w:val="20"/>
              </w:rPr>
            </w:pPr>
            <w:r w:rsidRPr="00640AA9">
              <w:rPr>
                <w:sz w:val="20"/>
                <w:szCs w:val="20"/>
              </w:rPr>
              <w:t>Пещера «Водная»</w:t>
            </w:r>
          </w:p>
        </w:tc>
        <w:tc>
          <w:tcPr>
            <w:tcW w:w="945" w:type="pct"/>
          </w:tcPr>
          <w:p w:rsidR="00344D82" w:rsidRPr="00640AA9" w:rsidRDefault="00344D82" w:rsidP="00E209F2">
            <w:pPr>
              <w:pStyle w:val="afffa"/>
              <w:snapToGrid w:val="0"/>
              <w:jc w:val="center"/>
              <w:rPr>
                <w:sz w:val="20"/>
                <w:szCs w:val="20"/>
              </w:rPr>
            </w:pPr>
            <w:r w:rsidRPr="00640AA9">
              <w:rPr>
                <w:sz w:val="20"/>
                <w:szCs w:val="20"/>
              </w:rPr>
              <w:t>6,6</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65.</w:t>
            </w:r>
          </w:p>
        </w:tc>
        <w:tc>
          <w:tcPr>
            <w:tcW w:w="2910" w:type="pct"/>
          </w:tcPr>
          <w:p w:rsidR="00344D82" w:rsidRPr="00640AA9" w:rsidRDefault="00344D82" w:rsidP="00E209F2">
            <w:pPr>
              <w:pStyle w:val="afffa"/>
              <w:snapToGrid w:val="0"/>
              <w:jc w:val="center"/>
              <w:rPr>
                <w:sz w:val="20"/>
                <w:szCs w:val="20"/>
              </w:rPr>
            </w:pPr>
            <w:r w:rsidRPr="00640AA9">
              <w:rPr>
                <w:sz w:val="20"/>
                <w:szCs w:val="20"/>
              </w:rPr>
              <w:t>Пещера «Кулогорская - 5»</w:t>
            </w:r>
          </w:p>
        </w:tc>
        <w:tc>
          <w:tcPr>
            <w:tcW w:w="945" w:type="pct"/>
          </w:tcPr>
          <w:p w:rsidR="00344D82" w:rsidRPr="00640AA9" w:rsidRDefault="00344D82" w:rsidP="00E209F2">
            <w:pPr>
              <w:pStyle w:val="afffa"/>
              <w:snapToGrid w:val="0"/>
              <w:jc w:val="center"/>
              <w:rPr>
                <w:sz w:val="20"/>
                <w:szCs w:val="20"/>
              </w:rPr>
            </w:pPr>
            <w:r w:rsidRPr="00640AA9">
              <w:rPr>
                <w:sz w:val="20"/>
                <w:szCs w:val="20"/>
              </w:rPr>
              <w:t>17,0</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66.</w:t>
            </w:r>
          </w:p>
        </w:tc>
        <w:tc>
          <w:tcPr>
            <w:tcW w:w="2910" w:type="pct"/>
          </w:tcPr>
          <w:p w:rsidR="00344D82" w:rsidRPr="00640AA9" w:rsidRDefault="00344D82" w:rsidP="00E209F2">
            <w:pPr>
              <w:pStyle w:val="afffa"/>
              <w:snapToGrid w:val="0"/>
              <w:jc w:val="center"/>
              <w:rPr>
                <w:sz w:val="20"/>
                <w:szCs w:val="20"/>
              </w:rPr>
            </w:pPr>
            <w:r w:rsidRPr="00640AA9">
              <w:rPr>
                <w:sz w:val="20"/>
                <w:szCs w:val="20"/>
              </w:rPr>
              <w:t>Пещера «Кулогорская Троя»</w:t>
            </w:r>
          </w:p>
        </w:tc>
        <w:tc>
          <w:tcPr>
            <w:tcW w:w="945" w:type="pct"/>
          </w:tcPr>
          <w:p w:rsidR="00344D82" w:rsidRPr="00640AA9" w:rsidRDefault="00344D82" w:rsidP="00E209F2">
            <w:pPr>
              <w:pStyle w:val="afffa"/>
              <w:snapToGrid w:val="0"/>
              <w:jc w:val="center"/>
              <w:rPr>
                <w:sz w:val="20"/>
                <w:szCs w:val="20"/>
              </w:rPr>
            </w:pPr>
            <w:r w:rsidRPr="00640AA9">
              <w:rPr>
                <w:sz w:val="20"/>
                <w:szCs w:val="20"/>
              </w:rPr>
              <w:t>50,8</w:t>
            </w:r>
          </w:p>
        </w:tc>
        <w:tc>
          <w:tcPr>
            <w:tcW w:w="900" w:type="pct"/>
          </w:tcPr>
          <w:p w:rsidR="00344D82" w:rsidRPr="00640AA9" w:rsidRDefault="00344D82" w:rsidP="00E209F2">
            <w:pPr>
              <w:pStyle w:val="afffa"/>
              <w:snapToGrid w:val="0"/>
              <w:jc w:val="center"/>
              <w:rPr>
                <w:sz w:val="20"/>
                <w:szCs w:val="20"/>
              </w:rPr>
            </w:pPr>
            <w:r w:rsidRPr="00640AA9">
              <w:rPr>
                <w:sz w:val="20"/>
                <w:szCs w:val="20"/>
              </w:rPr>
              <w:t>1987</w:t>
            </w:r>
          </w:p>
        </w:tc>
      </w:tr>
      <w:tr w:rsidR="00344D82" w:rsidRPr="00640AA9" w:rsidTr="00E209F2">
        <w:tc>
          <w:tcPr>
            <w:tcW w:w="245" w:type="pct"/>
          </w:tcPr>
          <w:p w:rsidR="00344D82" w:rsidRPr="00640AA9" w:rsidRDefault="00344D82" w:rsidP="00E209F2">
            <w:pPr>
              <w:pStyle w:val="afffa"/>
              <w:snapToGrid w:val="0"/>
              <w:jc w:val="center"/>
              <w:rPr>
                <w:sz w:val="20"/>
                <w:szCs w:val="20"/>
              </w:rPr>
            </w:pPr>
            <w:r w:rsidRPr="00640AA9">
              <w:rPr>
                <w:sz w:val="20"/>
                <w:szCs w:val="20"/>
              </w:rPr>
              <w:t>67.</w:t>
            </w:r>
          </w:p>
        </w:tc>
        <w:tc>
          <w:tcPr>
            <w:tcW w:w="2910" w:type="pct"/>
          </w:tcPr>
          <w:p w:rsidR="00344D82" w:rsidRPr="00640AA9" w:rsidRDefault="00344D82" w:rsidP="00E209F2">
            <w:pPr>
              <w:pStyle w:val="afffa"/>
              <w:snapToGrid w:val="0"/>
              <w:jc w:val="center"/>
              <w:rPr>
                <w:sz w:val="20"/>
                <w:szCs w:val="20"/>
              </w:rPr>
            </w:pPr>
            <w:r w:rsidRPr="00640AA9">
              <w:rPr>
                <w:sz w:val="20"/>
                <w:szCs w:val="20"/>
              </w:rPr>
              <w:t>Голубинский карстовый массив</w:t>
            </w:r>
          </w:p>
        </w:tc>
        <w:tc>
          <w:tcPr>
            <w:tcW w:w="945" w:type="pct"/>
          </w:tcPr>
          <w:p w:rsidR="00344D82" w:rsidRPr="00640AA9" w:rsidRDefault="00344D82" w:rsidP="00E209F2">
            <w:pPr>
              <w:pStyle w:val="afffa"/>
              <w:snapToGrid w:val="0"/>
              <w:jc w:val="center"/>
              <w:rPr>
                <w:sz w:val="20"/>
                <w:szCs w:val="20"/>
              </w:rPr>
            </w:pPr>
            <w:r w:rsidRPr="00640AA9">
              <w:rPr>
                <w:sz w:val="20"/>
                <w:szCs w:val="20"/>
              </w:rPr>
              <w:t>210,0</w:t>
            </w:r>
          </w:p>
        </w:tc>
        <w:tc>
          <w:tcPr>
            <w:tcW w:w="900" w:type="pct"/>
          </w:tcPr>
          <w:p w:rsidR="00344D82" w:rsidRPr="00640AA9" w:rsidRDefault="00344D82" w:rsidP="00E209F2">
            <w:pPr>
              <w:pStyle w:val="afffa"/>
              <w:snapToGrid w:val="0"/>
              <w:jc w:val="center"/>
              <w:rPr>
                <w:sz w:val="20"/>
                <w:szCs w:val="20"/>
              </w:rPr>
            </w:pPr>
            <w:r w:rsidRPr="00640AA9">
              <w:rPr>
                <w:sz w:val="20"/>
                <w:szCs w:val="20"/>
              </w:rPr>
              <w:t>2005</w:t>
            </w:r>
          </w:p>
        </w:tc>
      </w:tr>
    </w:tbl>
    <w:p w:rsidR="00344D82" w:rsidRPr="00640AA9" w:rsidRDefault="00344D82" w:rsidP="00344D82">
      <w:pPr>
        <w:tabs>
          <w:tab w:val="left" w:pos="1276"/>
        </w:tabs>
        <w:ind w:firstLine="709"/>
        <w:jc w:val="both"/>
      </w:pPr>
    </w:p>
    <w:p w:rsidR="00344D82" w:rsidRPr="00640AA9" w:rsidRDefault="00344D82" w:rsidP="00344D82">
      <w:pPr>
        <w:tabs>
          <w:tab w:val="left" w:pos="1276"/>
        </w:tabs>
        <w:ind w:firstLine="709"/>
        <w:jc w:val="both"/>
      </w:pPr>
      <w:r w:rsidRPr="00640AA9">
        <w:t>ГБУ Архангельской области «</w:t>
      </w:r>
      <w:r w:rsidRPr="00640AA9">
        <w:rPr>
          <w:bCs/>
        </w:rPr>
        <w:t>Центр природопользования и охраны окружающей среды</w:t>
      </w:r>
      <w:r w:rsidRPr="00640AA9">
        <w:t xml:space="preserve">» осуществляет свою деятельность в области охраны и использования особо охраняемых природных территорий регионального значения Архангельской области в целях сохранения уникальных и </w:t>
      </w:r>
      <w:r w:rsidR="00D241E6" w:rsidRPr="00640AA9">
        <w:t>типичных природных комплексов,</w:t>
      </w:r>
      <w:r w:rsidRPr="00640AA9">
        <w:t xml:space="preserve"> и объектов, достопримечательных природных образований, объектов растительного и животного мира, для контроля изменения их состояния, экологического воспитания и обучения населения (таблица </w:t>
      </w:r>
      <w:r w:rsidR="00640AA9" w:rsidRPr="00640AA9">
        <w:t>117</w:t>
      </w:r>
      <w:r w:rsidRPr="00640AA9">
        <w:t xml:space="preserve">).  </w:t>
      </w:r>
    </w:p>
    <w:p w:rsidR="00344D82" w:rsidRPr="00640AA9" w:rsidRDefault="00344D82" w:rsidP="00344D82">
      <w:pPr>
        <w:ind w:firstLine="709"/>
        <w:jc w:val="right"/>
        <w:rPr>
          <w:i/>
        </w:rPr>
      </w:pPr>
      <w:r w:rsidRPr="00640AA9">
        <w:rPr>
          <w:i/>
        </w:rPr>
        <w:t xml:space="preserve">Таблица </w:t>
      </w:r>
      <w:r w:rsidR="00640AA9" w:rsidRPr="00640AA9">
        <w:rPr>
          <w:i/>
        </w:rPr>
        <w:t>117</w:t>
      </w:r>
    </w:p>
    <w:p w:rsidR="00344D82" w:rsidRPr="00640AA9" w:rsidRDefault="00344D82" w:rsidP="00344D82">
      <w:pPr>
        <w:shd w:val="clear" w:color="auto" w:fill="FFFFFF"/>
        <w:ind w:right="5"/>
        <w:jc w:val="center"/>
        <w:rPr>
          <w:b/>
          <w:bCs/>
        </w:rPr>
      </w:pPr>
      <w:r w:rsidRPr="00640AA9">
        <w:rPr>
          <w:b/>
          <w:bCs/>
        </w:rPr>
        <w:t xml:space="preserve">Мероприятия, проведенные ГБУ Архангельской области </w:t>
      </w:r>
    </w:p>
    <w:p w:rsidR="00344D82" w:rsidRPr="00640AA9" w:rsidRDefault="00344D82" w:rsidP="00344D82">
      <w:pPr>
        <w:shd w:val="clear" w:color="auto" w:fill="FFFFFF"/>
        <w:ind w:right="5"/>
        <w:jc w:val="center"/>
        <w:rPr>
          <w:b/>
          <w:bCs/>
        </w:rPr>
      </w:pPr>
      <w:r w:rsidRPr="00640AA9">
        <w:rPr>
          <w:b/>
          <w:bCs/>
        </w:rPr>
        <w:t>«Центр природопользования и охраны окружающей среды» за 2011 - 2015 г.г.</w:t>
      </w:r>
    </w:p>
    <w:p w:rsidR="00344D82" w:rsidRPr="00640AA9" w:rsidRDefault="00344D82" w:rsidP="00344D82">
      <w:pPr>
        <w:shd w:val="clear" w:color="auto" w:fill="FFFFFF"/>
        <w:ind w:right="5"/>
        <w:jc w:val="center"/>
        <w:rPr>
          <w:b/>
          <w:bCs/>
        </w:rPr>
      </w:pPr>
    </w:p>
    <w:tbl>
      <w:tblPr>
        <w:tblW w:w="4972"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000" w:firstRow="0" w:lastRow="0" w:firstColumn="0" w:lastColumn="0" w:noHBand="0" w:noVBand="0"/>
      </w:tblPr>
      <w:tblGrid>
        <w:gridCol w:w="3969"/>
        <w:gridCol w:w="1225"/>
        <w:gridCol w:w="679"/>
        <w:gridCol w:w="679"/>
        <w:gridCol w:w="816"/>
        <w:gridCol w:w="963"/>
        <w:gridCol w:w="965"/>
      </w:tblGrid>
      <w:tr w:rsidR="00344D82" w:rsidRPr="00640AA9" w:rsidTr="00E209F2">
        <w:trPr>
          <w:trHeight w:val="248"/>
          <w:tblHeader/>
          <w:jc w:val="center"/>
        </w:trPr>
        <w:tc>
          <w:tcPr>
            <w:tcW w:w="2135" w:type="pct"/>
            <w:vMerge w:val="restart"/>
            <w:vAlign w:val="center"/>
          </w:tcPr>
          <w:p w:rsidR="00344D82" w:rsidRPr="00640AA9" w:rsidRDefault="00344D82" w:rsidP="00E209F2">
            <w:pPr>
              <w:pStyle w:val="afffa"/>
              <w:snapToGrid w:val="0"/>
              <w:jc w:val="center"/>
              <w:rPr>
                <w:b/>
                <w:sz w:val="20"/>
                <w:szCs w:val="20"/>
              </w:rPr>
            </w:pPr>
            <w:r w:rsidRPr="00640AA9">
              <w:rPr>
                <w:b/>
                <w:sz w:val="20"/>
                <w:szCs w:val="20"/>
              </w:rPr>
              <w:lastRenderedPageBreak/>
              <w:t>Мероприятия, виды работ</w:t>
            </w:r>
          </w:p>
        </w:tc>
        <w:tc>
          <w:tcPr>
            <w:tcW w:w="659" w:type="pct"/>
            <w:vMerge w:val="restart"/>
            <w:vAlign w:val="center"/>
          </w:tcPr>
          <w:p w:rsidR="00344D82" w:rsidRPr="00640AA9" w:rsidRDefault="00344D82" w:rsidP="00E209F2">
            <w:pPr>
              <w:pStyle w:val="afffa"/>
              <w:snapToGrid w:val="0"/>
              <w:jc w:val="center"/>
              <w:rPr>
                <w:b/>
                <w:sz w:val="20"/>
                <w:szCs w:val="20"/>
              </w:rPr>
            </w:pPr>
            <w:r w:rsidRPr="00640AA9">
              <w:rPr>
                <w:b/>
                <w:sz w:val="20"/>
                <w:szCs w:val="20"/>
              </w:rPr>
              <w:t>Единицы измерения</w:t>
            </w:r>
          </w:p>
        </w:tc>
        <w:tc>
          <w:tcPr>
            <w:tcW w:w="2206" w:type="pct"/>
            <w:gridSpan w:val="5"/>
            <w:vAlign w:val="center"/>
          </w:tcPr>
          <w:p w:rsidR="00344D82" w:rsidRPr="00640AA9" w:rsidRDefault="00344D82" w:rsidP="00E209F2">
            <w:pPr>
              <w:pStyle w:val="afffa"/>
              <w:snapToGrid w:val="0"/>
              <w:jc w:val="center"/>
              <w:rPr>
                <w:b/>
                <w:sz w:val="20"/>
                <w:szCs w:val="20"/>
              </w:rPr>
            </w:pPr>
            <w:r w:rsidRPr="00640AA9">
              <w:rPr>
                <w:b/>
                <w:sz w:val="20"/>
                <w:szCs w:val="20"/>
              </w:rPr>
              <w:t>Выполнено</w:t>
            </w:r>
          </w:p>
        </w:tc>
      </w:tr>
      <w:tr w:rsidR="00344D82" w:rsidRPr="00640AA9" w:rsidTr="00E209F2">
        <w:trPr>
          <w:trHeight w:hRule="exact" w:val="363"/>
          <w:tblHeader/>
          <w:jc w:val="center"/>
        </w:trPr>
        <w:tc>
          <w:tcPr>
            <w:tcW w:w="2135" w:type="pct"/>
            <w:vMerge/>
            <w:vAlign w:val="center"/>
          </w:tcPr>
          <w:p w:rsidR="00344D82" w:rsidRPr="00640AA9" w:rsidRDefault="00344D82" w:rsidP="00E209F2">
            <w:pPr>
              <w:pStyle w:val="afffa"/>
              <w:snapToGrid w:val="0"/>
              <w:jc w:val="center"/>
              <w:rPr>
                <w:b/>
                <w:sz w:val="20"/>
                <w:szCs w:val="20"/>
              </w:rPr>
            </w:pPr>
          </w:p>
        </w:tc>
        <w:tc>
          <w:tcPr>
            <w:tcW w:w="659" w:type="pct"/>
            <w:vMerge/>
            <w:vAlign w:val="center"/>
          </w:tcPr>
          <w:p w:rsidR="00344D82" w:rsidRPr="00640AA9" w:rsidRDefault="00344D82" w:rsidP="00E209F2">
            <w:pPr>
              <w:pStyle w:val="afffa"/>
              <w:snapToGrid w:val="0"/>
              <w:jc w:val="center"/>
              <w:rPr>
                <w:b/>
                <w:sz w:val="20"/>
                <w:szCs w:val="20"/>
              </w:rPr>
            </w:pPr>
          </w:p>
        </w:tc>
        <w:tc>
          <w:tcPr>
            <w:tcW w:w="365" w:type="pct"/>
            <w:vAlign w:val="center"/>
          </w:tcPr>
          <w:p w:rsidR="00344D82" w:rsidRPr="00640AA9" w:rsidRDefault="00344D82" w:rsidP="00E209F2">
            <w:pPr>
              <w:pStyle w:val="afffa"/>
              <w:snapToGrid w:val="0"/>
              <w:jc w:val="center"/>
              <w:rPr>
                <w:b/>
                <w:sz w:val="20"/>
                <w:szCs w:val="20"/>
              </w:rPr>
            </w:pPr>
            <w:r w:rsidRPr="00640AA9">
              <w:rPr>
                <w:b/>
                <w:sz w:val="20"/>
                <w:szCs w:val="20"/>
              </w:rPr>
              <w:t>2011</w:t>
            </w:r>
          </w:p>
        </w:tc>
        <w:tc>
          <w:tcPr>
            <w:tcW w:w="365" w:type="pct"/>
            <w:vAlign w:val="center"/>
          </w:tcPr>
          <w:p w:rsidR="00344D82" w:rsidRPr="00640AA9" w:rsidRDefault="00344D82" w:rsidP="00E209F2">
            <w:pPr>
              <w:pStyle w:val="afffa"/>
              <w:snapToGrid w:val="0"/>
              <w:jc w:val="center"/>
              <w:rPr>
                <w:b/>
                <w:sz w:val="20"/>
                <w:szCs w:val="20"/>
              </w:rPr>
            </w:pPr>
            <w:r w:rsidRPr="00640AA9">
              <w:rPr>
                <w:b/>
                <w:sz w:val="20"/>
                <w:szCs w:val="20"/>
              </w:rPr>
              <w:t>2012</w:t>
            </w:r>
          </w:p>
        </w:tc>
        <w:tc>
          <w:tcPr>
            <w:tcW w:w="439" w:type="pct"/>
            <w:vAlign w:val="center"/>
          </w:tcPr>
          <w:p w:rsidR="00344D82" w:rsidRPr="00640AA9" w:rsidRDefault="00344D82" w:rsidP="00E209F2">
            <w:pPr>
              <w:pStyle w:val="afffa"/>
              <w:snapToGrid w:val="0"/>
              <w:jc w:val="center"/>
              <w:rPr>
                <w:b/>
                <w:sz w:val="20"/>
                <w:szCs w:val="20"/>
              </w:rPr>
            </w:pPr>
            <w:r w:rsidRPr="00640AA9">
              <w:rPr>
                <w:b/>
                <w:sz w:val="20"/>
                <w:szCs w:val="20"/>
              </w:rPr>
              <w:t>2013</w:t>
            </w:r>
          </w:p>
        </w:tc>
        <w:tc>
          <w:tcPr>
            <w:tcW w:w="518" w:type="pct"/>
            <w:vAlign w:val="center"/>
          </w:tcPr>
          <w:p w:rsidR="00344D82" w:rsidRPr="00640AA9" w:rsidRDefault="00344D82" w:rsidP="00E209F2">
            <w:pPr>
              <w:pStyle w:val="afffa"/>
              <w:snapToGrid w:val="0"/>
              <w:jc w:val="center"/>
              <w:rPr>
                <w:b/>
                <w:sz w:val="20"/>
                <w:szCs w:val="20"/>
              </w:rPr>
            </w:pPr>
            <w:r w:rsidRPr="00640AA9">
              <w:rPr>
                <w:b/>
                <w:sz w:val="20"/>
                <w:szCs w:val="20"/>
              </w:rPr>
              <w:t>2014</w:t>
            </w:r>
          </w:p>
        </w:tc>
        <w:tc>
          <w:tcPr>
            <w:tcW w:w="519" w:type="pct"/>
            <w:vAlign w:val="center"/>
          </w:tcPr>
          <w:p w:rsidR="00344D82" w:rsidRPr="00640AA9" w:rsidRDefault="00344D82" w:rsidP="00E209F2">
            <w:pPr>
              <w:pStyle w:val="afffa"/>
              <w:snapToGrid w:val="0"/>
              <w:jc w:val="center"/>
              <w:rPr>
                <w:b/>
                <w:sz w:val="20"/>
                <w:szCs w:val="20"/>
              </w:rPr>
            </w:pPr>
            <w:r w:rsidRPr="00640AA9">
              <w:rPr>
                <w:b/>
                <w:sz w:val="20"/>
                <w:szCs w:val="20"/>
              </w:rPr>
              <w:t>2015</w:t>
            </w:r>
          </w:p>
        </w:tc>
      </w:tr>
      <w:tr w:rsidR="00764EA1" w:rsidRPr="00640AA9" w:rsidTr="00E209F2">
        <w:trPr>
          <w:trHeight w:hRule="exact" w:val="363"/>
          <w:tblHeader/>
          <w:jc w:val="center"/>
        </w:trPr>
        <w:tc>
          <w:tcPr>
            <w:tcW w:w="2135" w:type="pct"/>
            <w:vAlign w:val="center"/>
          </w:tcPr>
          <w:p w:rsidR="00764EA1" w:rsidRPr="00640AA9" w:rsidRDefault="00764EA1" w:rsidP="00E209F2">
            <w:pPr>
              <w:pStyle w:val="afffa"/>
              <w:snapToGrid w:val="0"/>
              <w:jc w:val="center"/>
              <w:rPr>
                <w:b/>
                <w:sz w:val="20"/>
                <w:szCs w:val="20"/>
              </w:rPr>
            </w:pPr>
            <w:r>
              <w:rPr>
                <w:b/>
                <w:sz w:val="20"/>
                <w:szCs w:val="20"/>
              </w:rPr>
              <w:t>1</w:t>
            </w:r>
          </w:p>
        </w:tc>
        <w:tc>
          <w:tcPr>
            <w:tcW w:w="659" w:type="pct"/>
            <w:vAlign w:val="center"/>
          </w:tcPr>
          <w:p w:rsidR="00764EA1" w:rsidRPr="00640AA9" w:rsidRDefault="00764EA1" w:rsidP="00E209F2">
            <w:pPr>
              <w:pStyle w:val="afffa"/>
              <w:snapToGrid w:val="0"/>
              <w:jc w:val="center"/>
              <w:rPr>
                <w:b/>
                <w:sz w:val="20"/>
                <w:szCs w:val="20"/>
              </w:rPr>
            </w:pPr>
            <w:r>
              <w:rPr>
                <w:b/>
                <w:sz w:val="20"/>
                <w:szCs w:val="20"/>
              </w:rPr>
              <w:t>2</w:t>
            </w:r>
          </w:p>
        </w:tc>
        <w:tc>
          <w:tcPr>
            <w:tcW w:w="365" w:type="pct"/>
            <w:vAlign w:val="center"/>
          </w:tcPr>
          <w:p w:rsidR="00764EA1" w:rsidRPr="00640AA9" w:rsidRDefault="00764EA1" w:rsidP="00E209F2">
            <w:pPr>
              <w:pStyle w:val="afffa"/>
              <w:snapToGrid w:val="0"/>
              <w:jc w:val="center"/>
              <w:rPr>
                <w:b/>
                <w:sz w:val="20"/>
                <w:szCs w:val="20"/>
              </w:rPr>
            </w:pPr>
            <w:r>
              <w:rPr>
                <w:b/>
                <w:sz w:val="20"/>
                <w:szCs w:val="20"/>
              </w:rPr>
              <w:t>3</w:t>
            </w:r>
          </w:p>
        </w:tc>
        <w:tc>
          <w:tcPr>
            <w:tcW w:w="365" w:type="pct"/>
            <w:vAlign w:val="center"/>
          </w:tcPr>
          <w:p w:rsidR="00764EA1" w:rsidRPr="00640AA9" w:rsidRDefault="00764EA1" w:rsidP="00E209F2">
            <w:pPr>
              <w:pStyle w:val="afffa"/>
              <w:snapToGrid w:val="0"/>
              <w:jc w:val="center"/>
              <w:rPr>
                <w:b/>
                <w:sz w:val="20"/>
                <w:szCs w:val="20"/>
              </w:rPr>
            </w:pPr>
            <w:r>
              <w:rPr>
                <w:b/>
                <w:sz w:val="20"/>
                <w:szCs w:val="20"/>
              </w:rPr>
              <w:t>4</w:t>
            </w:r>
          </w:p>
        </w:tc>
        <w:tc>
          <w:tcPr>
            <w:tcW w:w="439" w:type="pct"/>
            <w:vAlign w:val="center"/>
          </w:tcPr>
          <w:p w:rsidR="00764EA1" w:rsidRPr="00640AA9" w:rsidRDefault="00764EA1" w:rsidP="00E209F2">
            <w:pPr>
              <w:pStyle w:val="afffa"/>
              <w:snapToGrid w:val="0"/>
              <w:jc w:val="center"/>
              <w:rPr>
                <w:b/>
                <w:sz w:val="20"/>
                <w:szCs w:val="20"/>
              </w:rPr>
            </w:pPr>
            <w:r>
              <w:rPr>
                <w:b/>
                <w:sz w:val="20"/>
                <w:szCs w:val="20"/>
              </w:rPr>
              <w:t>5</w:t>
            </w:r>
          </w:p>
        </w:tc>
        <w:tc>
          <w:tcPr>
            <w:tcW w:w="518" w:type="pct"/>
            <w:vAlign w:val="center"/>
          </w:tcPr>
          <w:p w:rsidR="00764EA1" w:rsidRPr="00640AA9" w:rsidRDefault="00764EA1" w:rsidP="00E209F2">
            <w:pPr>
              <w:pStyle w:val="afffa"/>
              <w:snapToGrid w:val="0"/>
              <w:jc w:val="center"/>
              <w:rPr>
                <w:b/>
                <w:sz w:val="20"/>
                <w:szCs w:val="20"/>
              </w:rPr>
            </w:pPr>
            <w:r>
              <w:rPr>
                <w:b/>
                <w:sz w:val="20"/>
                <w:szCs w:val="20"/>
              </w:rPr>
              <w:t>6</w:t>
            </w:r>
          </w:p>
        </w:tc>
        <w:tc>
          <w:tcPr>
            <w:tcW w:w="519" w:type="pct"/>
            <w:vAlign w:val="center"/>
          </w:tcPr>
          <w:p w:rsidR="00764EA1" w:rsidRPr="00640AA9" w:rsidRDefault="00764EA1" w:rsidP="00E209F2">
            <w:pPr>
              <w:pStyle w:val="afffa"/>
              <w:snapToGrid w:val="0"/>
              <w:jc w:val="center"/>
              <w:rPr>
                <w:b/>
                <w:sz w:val="20"/>
                <w:szCs w:val="20"/>
              </w:rPr>
            </w:pPr>
            <w:r>
              <w:rPr>
                <w:b/>
                <w:sz w:val="20"/>
                <w:szCs w:val="20"/>
              </w:rPr>
              <w:t>7</w:t>
            </w:r>
          </w:p>
        </w:tc>
      </w:tr>
      <w:tr w:rsidR="00344D82" w:rsidRPr="00640AA9" w:rsidTr="00E209F2">
        <w:trPr>
          <w:jc w:val="center"/>
        </w:trPr>
        <w:tc>
          <w:tcPr>
            <w:tcW w:w="5000" w:type="pct"/>
            <w:gridSpan w:val="7"/>
            <w:vAlign w:val="center"/>
          </w:tcPr>
          <w:p w:rsidR="00344D82" w:rsidRPr="00640AA9" w:rsidRDefault="00764EA1" w:rsidP="00E209F2">
            <w:pPr>
              <w:pStyle w:val="afffa"/>
              <w:snapToGrid w:val="0"/>
              <w:jc w:val="center"/>
              <w:rPr>
                <w:bCs/>
                <w:i/>
                <w:iCs/>
                <w:sz w:val="20"/>
                <w:szCs w:val="20"/>
              </w:rPr>
            </w:pPr>
            <w:r>
              <w:rPr>
                <w:bCs/>
                <w:i/>
                <w:iCs/>
                <w:sz w:val="20"/>
                <w:szCs w:val="20"/>
              </w:rPr>
              <w:t>М</w:t>
            </w:r>
            <w:r w:rsidR="00344D82" w:rsidRPr="00640AA9">
              <w:rPr>
                <w:bCs/>
                <w:i/>
                <w:iCs/>
                <w:sz w:val="20"/>
                <w:szCs w:val="20"/>
              </w:rPr>
              <w:t>ероприятия по охране территорий</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 xml:space="preserve">Патрулирования внутри границ </w:t>
            </w:r>
            <w:r w:rsidR="00D241E6" w:rsidRPr="00640AA9">
              <w:rPr>
                <w:sz w:val="20"/>
                <w:szCs w:val="20"/>
              </w:rPr>
              <w:t>заказников специалистами</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793</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1016</w:t>
            </w:r>
          </w:p>
        </w:tc>
        <w:tc>
          <w:tcPr>
            <w:tcW w:w="439" w:type="pct"/>
            <w:vAlign w:val="center"/>
          </w:tcPr>
          <w:p w:rsidR="00344D82" w:rsidRPr="00640AA9" w:rsidRDefault="00344D82" w:rsidP="00E209F2">
            <w:pPr>
              <w:pStyle w:val="afffa"/>
              <w:snapToGrid w:val="0"/>
              <w:jc w:val="center"/>
              <w:rPr>
                <w:sz w:val="20"/>
                <w:szCs w:val="20"/>
              </w:rPr>
            </w:pPr>
            <w:r w:rsidRPr="00640AA9">
              <w:rPr>
                <w:sz w:val="20"/>
                <w:szCs w:val="20"/>
              </w:rPr>
              <w:t>1528</w:t>
            </w:r>
          </w:p>
        </w:tc>
        <w:tc>
          <w:tcPr>
            <w:tcW w:w="518" w:type="pct"/>
            <w:vAlign w:val="center"/>
          </w:tcPr>
          <w:p w:rsidR="00344D82" w:rsidRPr="00640AA9" w:rsidRDefault="00344D82" w:rsidP="00E209F2">
            <w:pPr>
              <w:pStyle w:val="afffa"/>
              <w:snapToGrid w:val="0"/>
              <w:jc w:val="center"/>
              <w:rPr>
                <w:sz w:val="20"/>
                <w:szCs w:val="20"/>
              </w:rPr>
            </w:pPr>
            <w:r w:rsidRPr="00640AA9">
              <w:rPr>
                <w:sz w:val="20"/>
                <w:szCs w:val="20"/>
              </w:rPr>
              <w:t>1588</w:t>
            </w:r>
          </w:p>
        </w:tc>
        <w:tc>
          <w:tcPr>
            <w:tcW w:w="519" w:type="pct"/>
            <w:vAlign w:val="center"/>
          </w:tcPr>
          <w:p w:rsidR="00344D82" w:rsidRPr="00640AA9" w:rsidRDefault="00344D82" w:rsidP="00E209F2">
            <w:pPr>
              <w:pStyle w:val="afffa"/>
              <w:snapToGrid w:val="0"/>
              <w:jc w:val="center"/>
              <w:rPr>
                <w:sz w:val="20"/>
                <w:szCs w:val="20"/>
              </w:rPr>
            </w:pPr>
            <w:r w:rsidRPr="00640AA9">
              <w:rPr>
                <w:sz w:val="20"/>
                <w:szCs w:val="20"/>
              </w:rPr>
              <w:t>2028</w:t>
            </w:r>
          </w:p>
        </w:tc>
      </w:tr>
      <w:tr w:rsidR="00344D82" w:rsidRPr="00640AA9" w:rsidTr="00E209F2">
        <w:trPr>
          <w:trHeight w:val="719"/>
          <w:jc w:val="center"/>
        </w:trPr>
        <w:tc>
          <w:tcPr>
            <w:tcW w:w="2135" w:type="pct"/>
            <w:vAlign w:val="center"/>
          </w:tcPr>
          <w:p w:rsidR="00344D82" w:rsidRPr="00640AA9" w:rsidRDefault="00344D82" w:rsidP="00E209F2">
            <w:pPr>
              <w:jc w:val="center"/>
              <w:rPr>
                <w:sz w:val="20"/>
                <w:szCs w:val="20"/>
              </w:rPr>
            </w:pPr>
            <w:r w:rsidRPr="00640AA9">
              <w:rPr>
                <w:sz w:val="20"/>
                <w:szCs w:val="20"/>
              </w:rPr>
              <w:t>Проведение совместных рейдов с представителями различных органов исполнительной власти</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jc w:val="center"/>
              <w:rPr>
                <w:bCs/>
                <w:iCs/>
                <w:sz w:val="20"/>
                <w:szCs w:val="20"/>
              </w:rPr>
            </w:pPr>
            <w:r w:rsidRPr="00640AA9">
              <w:rPr>
                <w:bCs/>
                <w:iCs/>
                <w:sz w:val="20"/>
                <w:szCs w:val="20"/>
              </w:rPr>
              <w:t>156</w:t>
            </w:r>
          </w:p>
        </w:tc>
        <w:tc>
          <w:tcPr>
            <w:tcW w:w="365" w:type="pct"/>
            <w:vAlign w:val="center"/>
          </w:tcPr>
          <w:p w:rsidR="00344D82" w:rsidRPr="00640AA9" w:rsidRDefault="00344D82" w:rsidP="00E209F2">
            <w:pPr>
              <w:jc w:val="center"/>
              <w:rPr>
                <w:bCs/>
                <w:iCs/>
                <w:sz w:val="20"/>
                <w:szCs w:val="20"/>
              </w:rPr>
            </w:pPr>
            <w:r w:rsidRPr="00640AA9">
              <w:rPr>
                <w:bCs/>
                <w:iCs/>
                <w:sz w:val="20"/>
                <w:szCs w:val="20"/>
              </w:rPr>
              <w:t>158</w:t>
            </w:r>
          </w:p>
        </w:tc>
        <w:tc>
          <w:tcPr>
            <w:tcW w:w="439" w:type="pct"/>
            <w:vAlign w:val="center"/>
          </w:tcPr>
          <w:p w:rsidR="00344D82" w:rsidRPr="00640AA9" w:rsidRDefault="00344D82" w:rsidP="00E209F2">
            <w:pPr>
              <w:jc w:val="center"/>
              <w:rPr>
                <w:bCs/>
                <w:iCs/>
                <w:sz w:val="20"/>
                <w:szCs w:val="20"/>
              </w:rPr>
            </w:pPr>
            <w:r w:rsidRPr="00640AA9">
              <w:rPr>
                <w:bCs/>
                <w:iCs/>
                <w:sz w:val="20"/>
                <w:szCs w:val="20"/>
              </w:rPr>
              <w:t>201</w:t>
            </w:r>
          </w:p>
        </w:tc>
        <w:tc>
          <w:tcPr>
            <w:tcW w:w="518" w:type="pct"/>
            <w:vAlign w:val="center"/>
          </w:tcPr>
          <w:p w:rsidR="00344D82" w:rsidRPr="00640AA9" w:rsidRDefault="00344D82" w:rsidP="00E209F2">
            <w:pPr>
              <w:jc w:val="center"/>
              <w:rPr>
                <w:bCs/>
                <w:iCs/>
                <w:sz w:val="20"/>
                <w:szCs w:val="20"/>
              </w:rPr>
            </w:pPr>
            <w:r w:rsidRPr="00640AA9">
              <w:rPr>
                <w:bCs/>
                <w:iCs/>
                <w:sz w:val="20"/>
                <w:szCs w:val="20"/>
              </w:rPr>
              <w:t>214</w:t>
            </w:r>
          </w:p>
        </w:tc>
        <w:tc>
          <w:tcPr>
            <w:tcW w:w="519" w:type="pct"/>
            <w:vAlign w:val="center"/>
          </w:tcPr>
          <w:p w:rsidR="00344D82" w:rsidRPr="00640AA9" w:rsidRDefault="00344D82" w:rsidP="00E209F2">
            <w:pPr>
              <w:jc w:val="center"/>
              <w:rPr>
                <w:bCs/>
                <w:iCs/>
                <w:sz w:val="20"/>
                <w:szCs w:val="20"/>
              </w:rPr>
            </w:pPr>
            <w:r w:rsidRPr="00640AA9">
              <w:rPr>
                <w:bCs/>
                <w:iCs/>
                <w:sz w:val="20"/>
                <w:szCs w:val="20"/>
              </w:rPr>
              <w:t>210</w:t>
            </w:r>
          </w:p>
        </w:tc>
      </w:tr>
      <w:tr w:rsidR="00344D82" w:rsidRPr="00640AA9" w:rsidTr="00E209F2">
        <w:trPr>
          <w:jc w:val="center"/>
        </w:trPr>
        <w:tc>
          <w:tcPr>
            <w:tcW w:w="2135" w:type="pct"/>
            <w:vAlign w:val="center"/>
          </w:tcPr>
          <w:p w:rsidR="00344D82" w:rsidRPr="00640AA9" w:rsidRDefault="00344D82" w:rsidP="00E209F2">
            <w:pPr>
              <w:snapToGrid w:val="0"/>
              <w:jc w:val="center"/>
              <w:rPr>
                <w:sz w:val="20"/>
                <w:szCs w:val="20"/>
              </w:rPr>
            </w:pPr>
            <w:r w:rsidRPr="00640AA9">
              <w:rPr>
                <w:sz w:val="20"/>
                <w:szCs w:val="20"/>
              </w:rPr>
              <w:t>Проведение разъяснительных бесед</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282</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251</w:t>
            </w:r>
          </w:p>
        </w:tc>
        <w:tc>
          <w:tcPr>
            <w:tcW w:w="439" w:type="pct"/>
            <w:vAlign w:val="center"/>
          </w:tcPr>
          <w:p w:rsidR="00344D82" w:rsidRPr="00640AA9" w:rsidRDefault="00344D82" w:rsidP="00E209F2">
            <w:pPr>
              <w:pStyle w:val="afffa"/>
              <w:snapToGrid w:val="0"/>
              <w:jc w:val="center"/>
              <w:rPr>
                <w:sz w:val="20"/>
                <w:szCs w:val="20"/>
              </w:rPr>
            </w:pPr>
            <w:r w:rsidRPr="00640AA9">
              <w:rPr>
                <w:sz w:val="20"/>
                <w:szCs w:val="20"/>
              </w:rPr>
              <w:t>335</w:t>
            </w:r>
          </w:p>
        </w:tc>
        <w:tc>
          <w:tcPr>
            <w:tcW w:w="518" w:type="pct"/>
            <w:vAlign w:val="center"/>
          </w:tcPr>
          <w:p w:rsidR="00344D82" w:rsidRPr="00640AA9" w:rsidRDefault="00344D82" w:rsidP="00E209F2">
            <w:pPr>
              <w:pStyle w:val="afffa"/>
              <w:snapToGrid w:val="0"/>
              <w:jc w:val="center"/>
              <w:rPr>
                <w:sz w:val="20"/>
                <w:szCs w:val="20"/>
              </w:rPr>
            </w:pPr>
            <w:r w:rsidRPr="00640AA9">
              <w:rPr>
                <w:sz w:val="20"/>
                <w:szCs w:val="20"/>
              </w:rPr>
              <w:t>416</w:t>
            </w:r>
          </w:p>
        </w:tc>
        <w:tc>
          <w:tcPr>
            <w:tcW w:w="519" w:type="pct"/>
            <w:vAlign w:val="center"/>
          </w:tcPr>
          <w:p w:rsidR="00344D82" w:rsidRPr="00640AA9" w:rsidRDefault="00344D82" w:rsidP="00E209F2">
            <w:pPr>
              <w:pStyle w:val="afffa"/>
              <w:snapToGrid w:val="0"/>
              <w:jc w:val="center"/>
              <w:rPr>
                <w:sz w:val="20"/>
                <w:szCs w:val="20"/>
              </w:rPr>
            </w:pPr>
            <w:r w:rsidRPr="00640AA9">
              <w:rPr>
                <w:bCs/>
                <w:iCs/>
                <w:sz w:val="20"/>
                <w:szCs w:val="20"/>
              </w:rPr>
              <w:t>402</w:t>
            </w:r>
          </w:p>
        </w:tc>
      </w:tr>
      <w:tr w:rsidR="00344D82" w:rsidRPr="00640AA9" w:rsidTr="00E209F2">
        <w:trPr>
          <w:jc w:val="center"/>
        </w:trPr>
        <w:tc>
          <w:tcPr>
            <w:tcW w:w="5000" w:type="pct"/>
            <w:gridSpan w:val="7"/>
            <w:vAlign w:val="center"/>
          </w:tcPr>
          <w:p w:rsidR="00344D82" w:rsidRPr="00640AA9" w:rsidRDefault="00344D82" w:rsidP="00E209F2">
            <w:pPr>
              <w:pStyle w:val="afffa"/>
              <w:snapToGrid w:val="0"/>
              <w:jc w:val="center"/>
              <w:rPr>
                <w:bCs/>
                <w:i/>
                <w:iCs/>
                <w:sz w:val="20"/>
                <w:szCs w:val="20"/>
              </w:rPr>
            </w:pPr>
            <w:r w:rsidRPr="00640AA9">
              <w:rPr>
                <w:bCs/>
                <w:i/>
                <w:iCs/>
                <w:sz w:val="20"/>
                <w:szCs w:val="20"/>
              </w:rPr>
              <w:t>Выявлено нарушений</w:t>
            </w:r>
          </w:p>
        </w:tc>
      </w:tr>
      <w:tr w:rsidR="00344D82" w:rsidRPr="00640AA9" w:rsidTr="00E209F2">
        <w:trPr>
          <w:trHeight w:val="229"/>
          <w:jc w:val="center"/>
        </w:trPr>
        <w:tc>
          <w:tcPr>
            <w:tcW w:w="2135" w:type="pct"/>
            <w:vAlign w:val="center"/>
          </w:tcPr>
          <w:p w:rsidR="00344D82" w:rsidRPr="00640AA9" w:rsidRDefault="00344D82" w:rsidP="00E209F2">
            <w:pPr>
              <w:snapToGrid w:val="0"/>
              <w:jc w:val="center"/>
              <w:rPr>
                <w:sz w:val="20"/>
                <w:szCs w:val="20"/>
              </w:rPr>
            </w:pPr>
            <w:r w:rsidRPr="00640AA9">
              <w:rPr>
                <w:sz w:val="20"/>
                <w:szCs w:val="20"/>
              </w:rPr>
              <w:t>Составлено актов об административных правонарушениях</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92</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92</w:t>
            </w:r>
          </w:p>
        </w:tc>
        <w:tc>
          <w:tcPr>
            <w:tcW w:w="439" w:type="pct"/>
            <w:vAlign w:val="center"/>
          </w:tcPr>
          <w:p w:rsidR="00344D82" w:rsidRPr="00640AA9" w:rsidRDefault="00344D82" w:rsidP="00E209F2">
            <w:pPr>
              <w:pStyle w:val="afffa"/>
              <w:snapToGrid w:val="0"/>
              <w:jc w:val="center"/>
              <w:rPr>
                <w:sz w:val="20"/>
                <w:szCs w:val="20"/>
              </w:rPr>
            </w:pPr>
            <w:r w:rsidRPr="00640AA9">
              <w:rPr>
                <w:sz w:val="20"/>
                <w:szCs w:val="20"/>
              </w:rPr>
              <w:t>128</w:t>
            </w:r>
          </w:p>
        </w:tc>
        <w:tc>
          <w:tcPr>
            <w:tcW w:w="518" w:type="pct"/>
            <w:vAlign w:val="center"/>
          </w:tcPr>
          <w:p w:rsidR="00344D82" w:rsidRPr="00640AA9" w:rsidRDefault="00344D82" w:rsidP="00E209F2">
            <w:pPr>
              <w:pStyle w:val="afffa"/>
              <w:snapToGrid w:val="0"/>
              <w:jc w:val="center"/>
              <w:rPr>
                <w:sz w:val="20"/>
                <w:szCs w:val="20"/>
              </w:rPr>
            </w:pPr>
            <w:r w:rsidRPr="00640AA9">
              <w:rPr>
                <w:sz w:val="20"/>
                <w:szCs w:val="20"/>
              </w:rPr>
              <w:t>129</w:t>
            </w:r>
          </w:p>
        </w:tc>
        <w:tc>
          <w:tcPr>
            <w:tcW w:w="519" w:type="pct"/>
            <w:vAlign w:val="center"/>
          </w:tcPr>
          <w:p w:rsidR="00344D82" w:rsidRPr="00640AA9" w:rsidRDefault="00344D82" w:rsidP="00E209F2">
            <w:pPr>
              <w:pStyle w:val="afffa"/>
              <w:snapToGrid w:val="0"/>
              <w:jc w:val="center"/>
              <w:rPr>
                <w:sz w:val="20"/>
                <w:szCs w:val="20"/>
              </w:rPr>
            </w:pPr>
            <w:r w:rsidRPr="00640AA9">
              <w:rPr>
                <w:sz w:val="20"/>
                <w:szCs w:val="20"/>
              </w:rPr>
              <w:t>85</w:t>
            </w:r>
          </w:p>
        </w:tc>
      </w:tr>
      <w:tr w:rsidR="00344D82" w:rsidRPr="00640AA9" w:rsidTr="00E209F2">
        <w:trPr>
          <w:jc w:val="center"/>
        </w:trPr>
        <w:tc>
          <w:tcPr>
            <w:tcW w:w="5000" w:type="pct"/>
            <w:gridSpan w:val="7"/>
            <w:vAlign w:val="center"/>
          </w:tcPr>
          <w:p w:rsidR="00344D82" w:rsidRPr="00640AA9" w:rsidRDefault="00344D82" w:rsidP="00E209F2">
            <w:pPr>
              <w:pStyle w:val="afffa"/>
              <w:snapToGrid w:val="0"/>
              <w:jc w:val="center"/>
              <w:rPr>
                <w:bCs/>
                <w:i/>
                <w:iCs/>
                <w:sz w:val="20"/>
                <w:szCs w:val="20"/>
              </w:rPr>
            </w:pPr>
            <w:r w:rsidRPr="00640AA9">
              <w:rPr>
                <w:bCs/>
                <w:i/>
                <w:iCs/>
                <w:sz w:val="20"/>
                <w:szCs w:val="20"/>
              </w:rPr>
              <w:t>Благоустройство территорий</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Обустройство мест отдыха</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18</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58</w:t>
            </w:r>
          </w:p>
        </w:tc>
        <w:tc>
          <w:tcPr>
            <w:tcW w:w="439" w:type="pct"/>
            <w:vAlign w:val="center"/>
          </w:tcPr>
          <w:p w:rsidR="00344D82" w:rsidRPr="00640AA9" w:rsidRDefault="00344D82" w:rsidP="00E209F2">
            <w:pPr>
              <w:pStyle w:val="afffa"/>
              <w:snapToGrid w:val="0"/>
              <w:jc w:val="center"/>
              <w:rPr>
                <w:sz w:val="20"/>
                <w:szCs w:val="20"/>
              </w:rPr>
            </w:pPr>
            <w:r w:rsidRPr="00640AA9">
              <w:rPr>
                <w:sz w:val="20"/>
                <w:szCs w:val="20"/>
              </w:rPr>
              <w:t>34</w:t>
            </w:r>
          </w:p>
        </w:tc>
        <w:tc>
          <w:tcPr>
            <w:tcW w:w="518" w:type="pct"/>
            <w:vAlign w:val="center"/>
          </w:tcPr>
          <w:p w:rsidR="00344D82" w:rsidRPr="00640AA9" w:rsidRDefault="00344D82" w:rsidP="00E209F2">
            <w:pPr>
              <w:pStyle w:val="afffa"/>
              <w:snapToGrid w:val="0"/>
              <w:jc w:val="center"/>
              <w:rPr>
                <w:sz w:val="20"/>
                <w:szCs w:val="20"/>
              </w:rPr>
            </w:pPr>
            <w:r w:rsidRPr="00640AA9">
              <w:rPr>
                <w:sz w:val="20"/>
                <w:szCs w:val="20"/>
              </w:rPr>
              <w:t>25</w:t>
            </w:r>
          </w:p>
        </w:tc>
        <w:tc>
          <w:tcPr>
            <w:tcW w:w="519" w:type="pct"/>
            <w:vAlign w:val="center"/>
          </w:tcPr>
          <w:p w:rsidR="00344D82" w:rsidRPr="00640AA9" w:rsidRDefault="00344D82" w:rsidP="00E209F2">
            <w:pPr>
              <w:pStyle w:val="afffa"/>
              <w:snapToGrid w:val="0"/>
              <w:jc w:val="center"/>
              <w:rPr>
                <w:sz w:val="20"/>
                <w:szCs w:val="20"/>
              </w:rPr>
            </w:pPr>
            <w:r w:rsidRPr="00640AA9">
              <w:rPr>
                <w:sz w:val="20"/>
                <w:szCs w:val="20"/>
              </w:rPr>
              <w:t>23</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Изготовление и установка информационных щитов, аншлагов</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41</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143</w:t>
            </w:r>
          </w:p>
        </w:tc>
        <w:tc>
          <w:tcPr>
            <w:tcW w:w="439" w:type="pct"/>
            <w:vAlign w:val="center"/>
          </w:tcPr>
          <w:p w:rsidR="00344D82" w:rsidRPr="00640AA9" w:rsidRDefault="00344D82" w:rsidP="00E209F2">
            <w:pPr>
              <w:pStyle w:val="afffa"/>
              <w:snapToGrid w:val="0"/>
              <w:jc w:val="center"/>
              <w:rPr>
                <w:sz w:val="20"/>
                <w:szCs w:val="20"/>
              </w:rPr>
            </w:pPr>
            <w:r w:rsidRPr="00640AA9">
              <w:rPr>
                <w:sz w:val="20"/>
                <w:szCs w:val="20"/>
              </w:rPr>
              <w:t>80</w:t>
            </w:r>
          </w:p>
        </w:tc>
        <w:tc>
          <w:tcPr>
            <w:tcW w:w="518" w:type="pct"/>
            <w:vAlign w:val="center"/>
          </w:tcPr>
          <w:p w:rsidR="00344D82" w:rsidRPr="00640AA9" w:rsidRDefault="00344D82" w:rsidP="00E209F2">
            <w:pPr>
              <w:pStyle w:val="afffa"/>
              <w:snapToGrid w:val="0"/>
              <w:jc w:val="center"/>
              <w:rPr>
                <w:sz w:val="20"/>
                <w:szCs w:val="20"/>
              </w:rPr>
            </w:pPr>
            <w:r w:rsidRPr="00640AA9">
              <w:rPr>
                <w:sz w:val="20"/>
                <w:szCs w:val="20"/>
              </w:rPr>
              <w:t>96</w:t>
            </w:r>
          </w:p>
        </w:tc>
        <w:tc>
          <w:tcPr>
            <w:tcW w:w="519" w:type="pct"/>
            <w:vAlign w:val="center"/>
          </w:tcPr>
          <w:p w:rsidR="00344D82" w:rsidRPr="00640AA9" w:rsidRDefault="00344D82" w:rsidP="00E209F2">
            <w:pPr>
              <w:pStyle w:val="afffa"/>
              <w:snapToGrid w:val="0"/>
              <w:jc w:val="center"/>
              <w:rPr>
                <w:sz w:val="20"/>
                <w:szCs w:val="20"/>
              </w:rPr>
            </w:pPr>
            <w:r w:rsidRPr="00640AA9">
              <w:rPr>
                <w:sz w:val="20"/>
                <w:szCs w:val="20"/>
              </w:rPr>
              <w:t>90</w:t>
            </w:r>
          </w:p>
        </w:tc>
      </w:tr>
      <w:tr w:rsidR="00344D82" w:rsidRPr="00640AA9" w:rsidTr="00E209F2">
        <w:trPr>
          <w:jc w:val="center"/>
        </w:trPr>
        <w:tc>
          <w:tcPr>
            <w:tcW w:w="5000" w:type="pct"/>
            <w:gridSpan w:val="7"/>
            <w:vAlign w:val="center"/>
          </w:tcPr>
          <w:p w:rsidR="00344D82" w:rsidRPr="00640AA9" w:rsidRDefault="00344D82" w:rsidP="00E209F2">
            <w:pPr>
              <w:pStyle w:val="afffa"/>
              <w:snapToGrid w:val="0"/>
              <w:jc w:val="center"/>
              <w:rPr>
                <w:bCs/>
                <w:i/>
                <w:iCs/>
                <w:sz w:val="20"/>
                <w:szCs w:val="20"/>
              </w:rPr>
            </w:pPr>
            <w:r w:rsidRPr="00640AA9">
              <w:rPr>
                <w:bCs/>
                <w:i/>
                <w:iCs/>
                <w:sz w:val="20"/>
                <w:szCs w:val="20"/>
              </w:rPr>
              <w:t>Биотехнические мероприятия</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Устройство солонцов</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46</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104</w:t>
            </w:r>
          </w:p>
        </w:tc>
        <w:tc>
          <w:tcPr>
            <w:tcW w:w="439" w:type="pct"/>
          </w:tcPr>
          <w:p w:rsidR="00344D82" w:rsidRPr="00640AA9" w:rsidRDefault="00344D82" w:rsidP="00E209F2">
            <w:pPr>
              <w:pStyle w:val="afffa"/>
              <w:snapToGrid w:val="0"/>
              <w:jc w:val="center"/>
              <w:rPr>
                <w:sz w:val="20"/>
                <w:szCs w:val="20"/>
              </w:rPr>
            </w:pPr>
            <w:r w:rsidRPr="00640AA9">
              <w:rPr>
                <w:sz w:val="20"/>
                <w:szCs w:val="20"/>
              </w:rPr>
              <w:t>47</w:t>
            </w:r>
          </w:p>
        </w:tc>
        <w:tc>
          <w:tcPr>
            <w:tcW w:w="518" w:type="pct"/>
          </w:tcPr>
          <w:p w:rsidR="00344D82" w:rsidRPr="00640AA9" w:rsidRDefault="00344D82" w:rsidP="00E209F2">
            <w:pPr>
              <w:pStyle w:val="afffa"/>
              <w:snapToGrid w:val="0"/>
              <w:jc w:val="center"/>
              <w:rPr>
                <w:sz w:val="20"/>
                <w:szCs w:val="20"/>
              </w:rPr>
            </w:pPr>
            <w:r w:rsidRPr="00640AA9">
              <w:rPr>
                <w:sz w:val="20"/>
                <w:szCs w:val="20"/>
              </w:rPr>
              <w:t>79</w:t>
            </w:r>
          </w:p>
        </w:tc>
        <w:tc>
          <w:tcPr>
            <w:tcW w:w="519" w:type="pct"/>
          </w:tcPr>
          <w:p w:rsidR="00344D82" w:rsidRPr="00640AA9" w:rsidRDefault="00344D82" w:rsidP="00E209F2">
            <w:pPr>
              <w:pStyle w:val="afffa"/>
              <w:snapToGrid w:val="0"/>
              <w:jc w:val="center"/>
              <w:rPr>
                <w:sz w:val="20"/>
                <w:szCs w:val="20"/>
              </w:rPr>
            </w:pPr>
            <w:r w:rsidRPr="00640AA9">
              <w:rPr>
                <w:sz w:val="20"/>
                <w:szCs w:val="20"/>
              </w:rPr>
              <w:t>59</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Подновление солонцов</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250</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241</w:t>
            </w:r>
          </w:p>
        </w:tc>
        <w:tc>
          <w:tcPr>
            <w:tcW w:w="439" w:type="pct"/>
          </w:tcPr>
          <w:p w:rsidR="00344D82" w:rsidRPr="00640AA9" w:rsidRDefault="00344D82" w:rsidP="00E209F2">
            <w:pPr>
              <w:pStyle w:val="afffa"/>
              <w:snapToGrid w:val="0"/>
              <w:jc w:val="center"/>
              <w:rPr>
                <w:sz w:val="20"/>
                <w:szCs w:val="20"/>
              </w:rPr>
            </w:pPr>
            <w:r w:rsidRPr="00640AA9">
              <w:rPr>
                <w:sz w:val="20"/>
                <w:szCs w:val="20"/>
              </w:rPr>
              <w:t>304</w:t>
            </w:r>
          </w:p>
        </w:tc>
        <w:tc>
          <w:tcPr>
            <w:tcW w:w="518" w:type="pct"/>
          </w:tcPr>
          <w:p w:rsidR="00344D82" w:rsidRPr="00640AA9" w:rsidRDefault="00344D82" w:rsidP="00E209F2">
            <w:pPr>
              <w:pStyle w:val="afffa"/>
              <w:snapToGrid w:val="0"/>
              <w:jc w:val="center"/>
              <w:rPr>
                <w:sz w:val="20"/>
                <w:szCs w:val="20"/>
              </w:rPr>
            </w:pPr>
            <w:r w:rsidRPr="00640AA9">
              <w:rPr>
                <w:sz w:val="20"/>
                <w:szCs w:val="20"/>
              </w:rPr>
              <w:t>390</w:t>
            </w:r>
          </w:p>
        </w:tc>
        <w:tc>
          <w:tcPr>
            <w:tcW w:w="519" w:type="pct"/>
          </w:tcPr>
          <w:p w:rsidR="00344D82" w:rsidRPr="00640AA9" w:rsidRDefault="00344D82" w:rsidP="00E209F2">
            <w:pPr>
              <w:pStyle w:val="afffa"/>
              <w:snapToGrid w:val="0"/>
              <w:jc w:val="center"/>
              <w:rPr>
                <w:sz w:val="20"/>
                <w:szCs w:val="20"/>
              </w:rPr>
            </w:pPr>
            <w:r w:rsidRPr="00640AA9">
              <w:rPr>
                <w:sz w:val="20"/>
                <w:szCs w:val="20"/>
              </w:rPr>
              <w:t>438</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Изготовление галечников</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33</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33</w:t>
            </w:r>
          </w:p>
        </w:tc>
        <w:tc>
          <w:tcPr>
            <w:tcW w:w="439" w:type="pct"/>
          </w:tcPr>
          <w:p w:rsidR="00344D82" w:rsidRPr="00640AA9" w:rsidRDefault="00344D82" w:rsidP="00E209F2">
            <w:pPr>
              <w:pStyle w:val="afffa"/>
              <w:snapToGrid w:val="0"/>
              <w:jc w:val="center"/>
              <w:rPr>
                <w:sz w:val="20"/>
                <w:szCs w:val="20"/>
              </w:rPr>
            </w:pPr>
            <w:r w:rsidRPr="00640AA9">
              <w:rPr>
                <w:sz w:val="20"/>
                <w:szCs w:val="20"/>
              </w:rPr>
              <w:t>34</w:t>
            </w:r>
          </w:p>
        </w:tc>
        <w:tc>
          <w:tcPr>
            <w:tcW w:w="518" w:type="pct"/>
          </w:tcPr>
          <w:p w:rsidR="00344D82" w:rsidRPr="00640AA9" w:rsidRDefault="00344D82" w:rsidP="00E209F2">
            <w:pPr>
              <w:pStyle w:val="afffa"/>
              <w:snapToGrid w:val="0"/>
              <w:jc w:val="center"/>
              <w:rPr>
                <w:sz w:val="20"/>
                <w:szCs w:val="20"/>
              </w:rPr>
            </w:pPr>
            <w:r w:rsidRPr="00640AA9">
              <w:rPr>
                <w:sz w:val="20"/>
                <w:szCs w:val="20"/>
              </w:rPr>
              <w:t>43</w:t>
            </w:r>
          </w:p>
        </w:tc>
        <w:tc>
          <w:tcPr>
            <w:tcW w:w="519" w:type="pct"/>
          </w:tcPr>
          <w:p w:rsidR="00344D82" w:rsidRPr="00640AA9" w:rsidRDefault="00344D82" w:rsidP="00E209F2">
            <w:pPr>
              <w:pStyle w:val="afffa"/>
              <w:snapToGrid w:val="0"/>
              <w:jc w:val="center"/>
              <w:rPr>
                <w:sz w:val="20"/>
                <w:szCs w:val="20"/>
              </w:rPr>
            </w:pPr>
            <w:r w:rsidRPr="00640AA9">
              <w:rPr>
                <w:sz w:val="20"/>
                <w:szCs w:val="20"/>
              </w:rPr>
              <w:t>39</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Изготовление порхалищ</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141</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496</w:t>
            </w:r>
          </w:p>
        </w:tc>
        <w:tc>
          <w:tcPr>
            <w:tcW w:w="439" w:type="pct"/>
          </w:tcPr>
          <w:p w:rsidR="00344D82" w:rsidRPr="00640AA9" w:rsidRDefault="00344D82" w:rsidP="00E209F2">
            <w:pPr>
              <w:pStyle w:val="afffa"/>
              <w:snapToGrid w:val="0"/>
              <w:jc w:val="center"/>
              <w:rPr>
                <w:sz w:val="20"/>
                <w:szCs w:val="20"/>
              </w:rPr>
            </w:pPr>
            <w:r w:rsidRPr="00640AA9">
              <w:rPr>
                <w:sz w:val="20"/>
                <w:szCs w:val="20"/>
              </w:rPr>
              <w:t>671</w:t>
            </w:r>
          </w:p>
        </w:tc>
        <w:tc>
          <w:tcPr>
            <w:tcW w:w="518" w:type="pct"/>
          </w:tcPr>
          <w:p w:rsidR="00344D82" w:rsidRPr="00640AA9" w:rsidRDefault="00344D82" w:rsidP="00E209F2">
            <w:pPr>
              <w:pStyle w:val="afffa"/>
              <w:snapToGrid w:val="0"/>
              <w:jc w:val="center"/>
              <w:rPr>
                <w:sz w:val="20"/>
                <w:szCs w:val="20"/>
              </w:rPr>
            </w:pPr>
            <w:r w:rsidRPr="00640AA9">
              <w:rPr>
                <w:sz w:val="20"/>
                <w:szCs w:val="20"/>
              </w:rPr>
              <w:t>303</w:t>
            </w:r>
          </w:p>
        </w:tc>
        <w:tc>
          <w:tcPr>
            <w:tcW w:w="519" w:type="pct"/>
          </w:tcPr>
          <w:p w:rsidR="00344D82" w:rsidRPr="00640AA9" w:rsidRDefault="00344D82" w:rsidP="00E209F2">
            <w:pPr>
              <w:pStyle w:val="afffa"/>
              <w:snapToGrid w:val="0"/>
              <w:jc w:val="center"/>
              <w:rPr>
                <w:sz w:val="20"/>
                <w:szCs w:val="20"/>
              </w:rPr>
            </w:pPr>
            <w:r w:rsidRPr="00640AA9">
              <w:rPr>
                <w:sz w:val="20"/>
                <w:szCs w:val="20"/>
              </w:rPr>
              <w:t>162</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Изготовление подкормочных площадок</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21</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25</w:t>
            </w:r>
          </w:p>
        </w:tc>
        <w:tc>
          <w:tcPr>
            <w:tcW w:w="439" w:type="pct"/>
          </w:tcPr>
          <w:p w:rsidR="00344D82" w:rsidRPr="00640AA9" w:rsidRDefault="00344D82" w:rsidP="00E209F2">
            <w:pPr>
              <w:pStyle w:val="afffa"/>
              <w:snapToGrid w:val="0"/>
              <w:jc w:val="center"/>
              <w:rPr>
                <w:sz w:val="20"/>
                <w:szCs w:val="20"/>
              </w:rPr>
            </w:pPr>
            <w:r w:rsidRPr="00640AA9">
              <w:rPr>
                <w:sz w:val="20"/>
                <w:szCs w:val="20"/>
              </w:rPr>
              <w:t>8</w:t>
            </w:r>
          </w:p>
        </w:tc>
        <w:tc>
          <w:tcPr>
            <w:tcW w:w="518" w:type="pct"/>
          </w:tcPr>
          <w:p w:rsidR="00344D82" w:rsidRPr="00640AA9" w:rsidRDefault="00344D82" w:rsidP="00E209F2">
            <w:pPr>
              <w:pStyle w:val="afffa"/>
              <w:snapToGrid w:val="0"/>
              <w:jc w:val="center"/>
              <w:rPr>
                <w:sz w:val="20"/>
                <w:szCs w:val="20"/>
              </w:rPr>
            </w:pPr>
            <w:r w:rsidRPr="00640AA9">
              <w:rPr>
                <w:sz w:val="20"/>
                <w:szCs w:val="20"/>
              </w:rPr>
              <w:t>12</w:t>
            </w:r>
          </w:p>
        </w:tc>
        <w:tc>
          <w:tcPr>
            <w:tcW w:w="519" w:type="pct"/>
          </w:tcPr>
          <w:p w:rsidR="00344D82" w:rsidRPr="00640AA9" w:rsidRDefault="00344D82" w:rsidP="00E209F2">
            <w:pPr>
              <w:pStyle w:val="afffa"/>
              <w:snapToGrid w:val="0"/>
              <w:jc w:val="center"/>
              <w:rPr>
                <w:sz w:val="20"/>
                <w:szCs w:val="20"/>
              </w:rPr>
            </w:pPr>
            <w:r w:rsidRPr="00640AA9">
              <w:rPr>
                <w:sz w:val="20"/>
                <w:szCs w:val="20"/>
              </w:rPr>
              <w:t>0</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Изготовление и развешивание дуплянок</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36</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50</w:t>
            </w:r>
          </w:p>
        </w:tc>
        <w:tc>
          <w:tcPr>
            <w:tcW w:w="439" w:type="pct"/>
          </w:tcPr>
          <w:p w:rsidR="00344D82" w:rsidRPr="00640AA9" w:rsidRDefault="00344D82" w:rsidP="00E209F2">
            <w:pPr>
              <w:pStyle w:val="afffa"/>
              <w:snapToGrid w:val="0"/>
              <w:jc w:val="center"/>
              <w:rPr>
                <w:sz w:val="20"/>
                <w:szCs w:val="20"/>
              </w:rPr>
            </w:pPr>
            <w:r w:rsidRPr="00640AA9">
              <w:rPr>
                <w:sz w:val="20"/>
                <w:szCs w:val="20"/>
              </w:rPr>
              <w:t>28</w:t>
            </w:r>
          </w:p>
        </w:tc>
        <w:tc>
          <w:tcPr>
            <w:tcW w:w="518" w:type="pct"/>
          </w:tcPr>
          <w:p w:rsidR="00344D82" w:rsidRPr="00640AA9" w:rsidRDefault="00344D82" w:rsidP="00E209F2">
            <w:pPr>
              <w:pStyle w:val="afffa"/>
              <w:snapToGrid w:val="0"/>
              <w:jc w:val="center"/>
              <w:rPr>
                <w:sz w:val="20"/>
                <w:szCs w:val="20"/>
              </w:rPr>
            </w:pPr>
            <w:r w:rsidRPr="00640AA9">
              <w:rPr>
                <w:sz w:val="20"/>
                <w:szCs w:val="20"/>
              </w:rPr>
              <w:t>81</w:t>
            </w:r>
          </w:p>
        </w:tc>
        <w:tc>
          <w:tcPr>
            <w:tcW w:w="519" w:type="pct"/>
          </w:tcPr>
          <w:p w:rsidR="00344D82" w:rsidRPr="00640AA9" w:rsidRDefault="00344D82" w:rsidP="00E209F2">
            <w:pPr>
              <w:pStyle w:val="afffa"/>
              <w:snapToGrid w:val="0"/>
              <w:jc w:val="center"/>
              <w:rPr>
                <w:sz w:val="20"/>
                <w:szCs w:val="20"/>
              </w:rPr>
            </w:pPr>
            <w:r w:rsidRPr="00640AA9">
              <w:rPr>
                <w:sz w:val="20"/>
                <w:szCs w:val="20"/>
              </w:rPr>
              <w:t>25</w:t>
            </w:r>
          </w:p>
        </w:tc>
      </w:tr>
      <w:tr w:rsidR="00344D82" w:rsidRPr="00640AA9" w:rsidTr="00E209F2">
        <w:trPr>
          <w:jc w:val="center"/>
        </w:trPr>
        <w:tc>
          <w:tcPr>
            <w:tcW w:w="5000" w:type="pct"/>
            <w:gridSpan w:val="7"/>
            <w:vAlign w:val="center"/>
          </w:tcPr>
          <w:p w:rsidR="00344D82" w:rsidRPr="00640AA9" w:rsidRDefault="00344D82" w:rsidP="00E209F2">
            <w:pPr>
              <w:pStyle w:val="afffa"/>
              <w:snapToGrid w:val="0"/>
              <w:jc w:val="center"/>
              <w:rPr>
                <w:bCs/>
                <w:i/>
                <w:iCs/>
                <w:sz w:val="20"/>
                <w:szCs w:val="20"/>
              </w:rPr>
            </w:pPr>
            <w:r w:rsidRPr="00640AA9">
              <w:rPr>
                <w:bCs/>
                <w:i/>
                <w:iCs/>
                <w:sz w:val="20"/>
                <w:szCs w:val="20"/>
              </w:rPr>
              <w:t>Мониторинговые мероприятия</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Зимний маршрутный учет зверей и птиц</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шт./ км.</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39/ 311,5</w:t>
            </w:r>
          </w:p>
        </w:tc>
        <w:tc>
          <w:tcPr>
            <w:tcW w:w="365" w:type="pct"/>
            <w:vAlign w:val="center"/>
          </w:tcPr>
          <w:p w:rsidR="00344D82" w:rsidRPr="00640AA9" w:rsidRDefault="00344D82" w:rsidP="00E209F2">
            <w:pPr>
              <w:pStyle w:val="afffa"/>
              <w:snapToGrid w:val="0"/>
              <w:jc w:val="center"/>
              <w:rPr>
                <w:sz w:val="20"/>
                <w:szCs w:val="20"/>
              </w:rPr>
            </w:pPr>
            <w:r w:rsidRPr="00640AA9">
              <w:rPr>
                <w:sz w:val="20"/>
                <w:szCs w:val="20"/>
              </w:rPr>
              <w:t>46/</w:t>
            </w:r>
          </w:p>
          <w:p w:rsidR="00344D82" w:rsidRPr="00640AA9" w:rsidRDefault="00344D82" w:rsidP="00E209F2">
            <w:pPr>
              <w:pStyle w:val="afffa"/>
              <w:snapToGrid w:val="0"/>
              <w:jc w:val="center"/>
              <w:rPr>
                <w:sz w:val="20"/>
                <w:szCs w:val="20"/>
              </w:rPr>
            </w:pPr>
            <w:r w:rsidRPr="00640AA9">
              <w:rPr>
                <w:sz w:val="20"/>
                <w:szCs w:val="20"/>
              </w:rPr>
              <w:t>393</w:t>
            </w:r>
          </w:p>
        </w:tc>
        <w:tc>
          <w:tcPr>
            <w:tcW w:w="439" w:type="pct"/>
            <w:vAlign w:val="center"/>
          </w:tcPr>
          <w:p w:rsidR="00344D82" w:rsidRPr="00640AA9" w:rsidRDefault="00344D82" w:rsidP="00E209F2">
            <w:pPr>
              <w:pStyle w:val="afffa"/>
              <w:snapToGrid w:val="0"/>
              <w:jc w:val="center"/>
              <w:rPr>
                <w:sz w:val="20"/>
                <w:szCs w:val="20"/>
              </w:rPr>
            </w:pPr>
            <w:r w:rsidRPr="00640AA9">
              <w:rPr>
                <w:sz w:val="20"/>
                <w:szCs w:val="20"/>
              </w:rPr>
              <w:t>48/</w:t>
            </w:r>
          </w:p>
          <w:p w:rsidR="00344D82" w:rsidRPr="00640AA9" w:rsidRDefault="00344D82" w:rsidP="00E209F2">
            <w:pPr>
              <w:pStyle w:val="afffa"/>
              <w:snapToGrid w:val="0"/>
              <w:jc w:val="center"/>
              <w:rPr>
                <w:sz w:val="20"/>
                <w:szCs w:val="20"/>
              </w:rPr>
            </w:pPr>
            <w:r w:rsidRPr="00640AA9">
              <w:rPr>
                <w:sz w:val="20"/>
                <w:szCs w:val="20"/>
              </w:rPr>
              <w:t>459,3</w:t>
            </w:r>
          </w:p>
        </w:tc>
        <w:tc>
          <w:tcPr>
            <w:tcW w:w="518" w:type="pct"/>
            <w:vAlign w:val="center"/>
          </w:tcPr>
          <w:p w:rsidR="00344D82" w:rsidRPr="00640AA9" w:rsidRDefault="00344D82" w:rsidP="00E209F2">
            <w:pPr>
              <w:pStyle w:val="afffa"/>
              <w:snapToGrid w:val="0"/>
              <w:jc w:val="center"/>
              <w:rPr>
                <w:sz w:val="20"/>
                <w:szCs w:val="20"/>
              </w:rPr>
            </w:pPr>
            <w:r w:rsidRPr="00640AA9">
              <w:rPr>
                <w:sz w:val="20"/>
                <w:szCs w:val="20"/>
              </w:rPr>
              <w:t>46/423,9</w:t>
            </w:r>
          </w:p>
        </w:tc>
        <w:tc>
          <w:tcPr>
            <w:tcW w:w="519" w:type="pct"/>
            <w:vAlign w:val="center"/>
          </w:tcPr>
          <w:p w:rsidR="00344D82" w:rsidRPr="00640AA9" w:rsidRDefault="00344D82" w:rsidP="00E209F2">
            <w:pPr>
              <w:pStyle w:val="afffa"/>
              <w:snapToGrid w:val="0"/>
              <w:jc w:val="center"/>
              <w:rPr>
                <w:sz w:val="20"/>
                <w:szCs w:val="20"/>
              </w:rPr>
            </w:pPr>
            <w:r w:rsidRPr="00640AA9">
              <w:rPr>
                <w:sz w:val="20"/>
                <w:szCs w:val="20"/>
              </w:rPr>
              <w:t>48/451,7</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Учет водоплавающей дичи на весеннем пролете на маршруте</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маршрутов</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20</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14</w:t>
            </w:r>
          </w:p>
        </w:tc>
        <w:tc>
          <w:tcPr>
            <w:tcW w:w="43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33</w:t>
            </w:r>
          </w:p>
        </w:tc>
        <w:tc>
          <w:tcPr>
            <w:tcW w:w="518"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25</w:t>
            </w:r>
          </w:p>
        </w:tc>
        <w:tc>
          <w:tcPr>
            <w:tcW w:w="51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30</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Учет водоплавающей дичи на весеннем пролете на стационарных участках</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учетов</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21</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36</w:t>
            </w:r>
          </w:p>
        </w:tc>
        <w:tc>
          <w:tcPr>
            <w:tcW w:w="43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25</w:t>
            </w:r>
          </w:p>
        </w:tc>
        <w:tc>
          <w:tcPr>
            <w:tcW w:w="518"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47</w:t>
            </w:r>
          </w:p>
        </w:tc>
        <w:tc>
          <w:tcPr>
            <w:tcW w:w="51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40</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Учет водоплавающей дичи на осеннем пролете на маршруте</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маршрутов</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34</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25</w:t>
            </w:r>
          </w:p>
        </w:tc>
        <w:tc>
          <w:tcPr>
            <w:tcW w:w="43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20</w:t>
            </w:r>
          </w:p>
        </w:tc>
        <w:tc>
          <w:tcPr>
            <w:tcW w:w="518"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26</w:t>
            </w:r>
          </w:p>
        </w:tc>
        <w:tc>
          <w:tcPr>
            <w:tcW w:w="51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26</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Учет водоплавающей дичи на осеннем пролете на стационарных участках</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учетов</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33</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38</w:t>
            </w:r>
          </w:p>
        </w:tc>
        <w:tc>
          <w:tcPr>
            <w:tcW w:w="43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35</w:t>
            </w:r>
          </w:p>
        </w:tc>
        <w:tc>
          <w:tcPr>
            <w:tcW w:w="518"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35</w:t>
            </w:r>
          </w:p>
        </w:tc>
        <w:tc>
          <w:tcPr>
            <w:tcW w:w="51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33</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Учет боровой дичи на токах (тетерев, глухарь)</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учетов</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30</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32</w:t>
            </w:r>
          </w:p>
        </w:tc>
        <w:tc>
          <w:tcPr>
            <w:tcW w:w="43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38</w:t>
            </w:r>
          </w:p>
        </w:tc>
        <w:tc>
          <w:tcPr>
            <w:tcW w:w="518"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31</w:t>
            </w:r>
          </w:p>
        </w:tc>
        <w:tc>
          <w:tcPr>
            <w:tcW w:w="51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29</w:t>
            </w:r>
          </w:p>
        </w:tc>
      </w:tr>
      <w:tr w:rsidR="00344D82" w:rsidRPr="00640AA9" w:rsidTr="00E209F2">
        <w:trPr>
          <w:trHeight w:val="25"/>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Учет гнезд водоплавающей дичи</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учетов</w:t>
            </w:r>
          </w:p>
        </w:tc>
        <w:tc>
          <w:tcPr>
            <w:tcW w:w="365" w:type="pct"/>
            <w:vAlign w:val="center"/>
          </w:tcPr>
          <w:p w:rsidR="00344D82" w:rsidRPr="00640AA9" w:rsidRDefault="00344D82" w:rsidP="00E209F2">
            <w:pPr>
              <w:pStyle w:val="afffa"/>
              <w:tabs>
                <w:tab w:val="left" w:pos="900"/>
                <w:tab w:val="center" w:pos="959"/>
              </w:tabs>
              <w:snapToGrid w:val="0"/>
              <w:jc w:val="center"/>
              <w:rPr>
                <w:color w:val="000000"/>
                <w:sz w:val="20"/>
                <w:szCs w:val="20"/>
              </w:rPr>
            </w:pPr>
            <w:r w:rsidRPr="00640AA9">
              <w:rPr>
                <w:color w:val="000000"/>
                <w:sz w:val="20"/>
                <w:szCs w:val="20"/>
              </w:rPr>
              <w:t>8</w:t>
            </w:r>
          </w:p>
        </w:tc>
        <w:tc>
          <w:tcPr>
            <w:tcW w:w="365" w:type="pct"/>
            <w:vAlign w:val="center"/>
          </w:tcPr>
          <w:p w:rsidR="00344D82" w:rsidRPr="00640AA9" w:rsidRDefault="00344D82" w:rsidP="00E209F2">
            <w:pPr>
              <w:pStyle w:val="afffa"/>
              <w:tabs>
                <w:tab w:val="left" w:pos="900"/>
                <w:tab w:val="center" w:pos="959"/>
              </w:tabs>
              <w:snapToGrid w:val="0"/>
              <w:jc w:val="center"/>
              <w:rPr>
                <w:color w:val="000000"/>
                <w:sz w:val="20"/>
                <w:szCs w:val="20"/>
              </w:rPr>
            </w:pPr>
            <w:r w:rsidRPr="00640AA9">
              <w:rPr>
                <w:color w:val="000000"/>
                <w:sz w:val="20"/>
                <w:szCs w:val="20"/>
              </w:rPr>
              <w:t>7</w:t>
            </w:r>
          </w:p>
        </w:tc>
        <w:tc>
          <w:tcPr>
            <w:tcW w:w="439" w:type="pct"/>
            <w:vAlign w:val="center"/>
          </w:tcPr>
          <w:p w:rsidR="00344D82" w:rsidRPr="00640AA9" w:rsidRDefault="00344D82" w:rsidP="00E209F2">
            <w:pPr>
              <w:pStyle w:val="afffa"/>
              <w:tabs>
                <w:tab w:val="left" w:pos="900"/>
                <w:tab w:val="center" w:pos="959"/>
              </w:tabs>
              <w:snapToGrid w:val="0"/>
              <w:jc w:val="center"/>
              <w:rPr>
                <w:color w:val="000000"/>
                <w:sz w:val="20"/>
                <w:szCs w:val="20"/>
              </w:rPr>
            </w:pPr>
            <w:r w:rsidRPr="00640AA9">
              <w:rPr>
                <w:color w:val="000000"/>
                <w:sz w:val="20"/>
                <w:szCs w:val="20"/>
              </w:rPr>
              <w:t>12</w:t>
            </w:r>
          </w:p>
        </w:tc>
        <w:tc>
          <w:tcPr>
            <w:tcW w:w="518" w:type="pct"/>
            <w:vAlign w:val="center"/>
          </w:tcPr>
          <w:p w:rsidR="00344D82" w:rsidRPr="00640AA9" w:rsidRDefault="00344D82" w:rsidP="00E209F2">
            <w:pPr>
              <w:pStyle w:val="afffa"/>
              <w:tabs>
                <w:tab w:val="left" w:pos="900"/>
                <w:tab w:val="center" w:pos="959"/>
              </w:tabs>
              <w:snapToGrid w:val="0"/>
              <w:jc w:val="center"/>
              <w:rPr>
                <w:color w:val="000000"/>
                <w:sz w:val="20"/>
                <w:szCs w:val="20"/>
              </w:rPr>
            </w:pPr>
            <w:r w:rsidRPr="00640AA9">
              <w:rPr>
                <w:color w:val="000000"/>
                <w:sz w:val="20"/>
                <w:szCs w:val="20"/>
              </w:rPr>
              <w:t>16</w:t>
            </w:r>
          </w:p>
        </w:tc>
        <w:tc>
          <w:tcPr>
            <w:tcW w:w="519" w:type="pct"/>
            <w:vAlign w:val="center"/>
          </w:tcPr>
          <w:p w:rsidR="00344D82" w:rsidRPr="00640AA9" w:rsidRDefault="00344D82" w:rsidP="00E209F2">
            <w:pPr>
              <w:pStyle w:val="afffa"/>
              <w:tabs>
                <w:tab w:val="left" w:pos="900"/>
                <w:tab w:val="center" w:pos="959"/>
              </w:tabs>
              <w:snapToGrid w:val="0"/>
              <w:jc w:val="center"/>
              <w:rPr>
                <w:color w:val="000000"/>
                <w:sz w:val="20"/>
                <w:szCs w:val="20"/>
              </w:rPr>
            </w:pPr>
            <w:r w:rsidRPr="00640AA9">
              <w:rPr>
                <w:color w:val="000000"/>
                <w:sz w:val="20"/>
                <w:szCs w:val="20"/>
              </w:rPr>
              <w:t>14</w:t>
            </w:r>
          </w:p>
        </w:tc>
      </w:tr>
      <w:tr w:rsidR="00344D82" w:rsidRPr="00640AA9" w:rsidTr="00E209F2">
        <w:trPr>
          <w:jc w:val="center"/>
        </w:trPr>
        <w:tc>
          <w:tcPr>
            <w:tcW w:w="2135" w:type="pct"/>
            <w:vAlign w:val="center"/>
          </w:tcPr>
          <w:p w:rsidR="00344D82" w:rsidRPr="00640AA9" w:rsidRDefault="00344D82" w:rsidP="00E209F2">
            <w:pPr>
              <w:pStyle w:val="afffa"/>
              <w:snapToGrid w:val="0"/>
              <w:jc w:val="center"/>
              <w:rPr>
                <w:sz w:val="20"/>
                <w:szCs w:val="20"/>
              </w:rPr>
            </w:pPr>
            <w:r w:rsidRPr="00640AA9">
              <w:rPr>
                <w:sz w:val="20"/>
                <w:szCs w:val="20"/>
              </w:rPr>
              <w:t>Учет боровой дичи на маршруте</w:t>
            </w:r>
          </w:p>
        </w:tc>
        <w:tc>
          <w:tcPr>
            <w:tcW w:w="659" w:type="pct"/>
            <w:vAlign w:val="center"/>
          </w:tcPr>
          <w:p w:rsidR="00344D82" w:rsidRPr="00640AA9" w:rsidRDefault="00344D82" w:rsidP="00E209F2">
            <w:pPr>
              <w:pStyle w:val="afffa"/>
              <w:snapToGrid w:val="0"/>
              <w:jc w:val="center"/>
              <w:rPr>
                <w:sz w:val="20"/>
                <w:szCs w:val="20"/>
              </w:rPr>
            </w:pPr>
            <w:r w:rsidRPr="00640AA9">
              <w:rPr>
                <w:sz w:val="20"/>
                <w:szCs w:val="20"/>
              </w:rPr>
              <w:t>учетов</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38</w:t>
            </w:r>
          </w:p>
        </w:tc>
        <w:tc>
          <w:tcPr>
            <w:tcW w:w="365"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24</w:t>
            </w:r>
          </w:p>
        </w:tc>
        <w:tc>
          <w:tcPr>
            <w:tcW w:w="43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42</w:t>
            </w:r>
          </w:p>
        </w:tc>
        <w:tc>
          <w:tcPr>
            <w:tcW w:w="518"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35</w:t>
            </w:r>
          </w:p>
        </w:tc>
        <w:tc>
          <w:tcPr>
            <w:tcW w:w="519" w:type="pct"/>
            <w:vAlign w:val="center"/>
          </w:tcPr>
          <w:p w:rsidR="00344D82" w:rsidRPr="00640AA9" w:rsidRDefault="00344D82" w:rsidP="00E209F2">
            <w:pPr>
              <w:pStyle w:val="afffa"/>
              <w:snapToGrid w:val="0"/>
              <w:jc w:val="center"/>
              <w:rPr>
                <w:color w:val="000000"/>
                <w:sz w:val="20"/>
                <w:szCs w:val="20"/>
              </w:rPr>
            </w:pPr>
            <w:r w:rsidRPr="00640AA9">
              <w:rPr>
                <w:color w:val="000000"/>
                <w:sz w:val="20"/>
                <w:szCs w:val="20"/>
              </w:rPr>
              <w:t>43</w:t>
            </w:r>
          </w:p>
        </w:tc>
      </w:tr>
    </w:tbl>
    <w:p w:rsidR="00344D82" w:rsidRPr="00640AA9" w:rsidRDefault="00344D82" w:rsidP="00344D82">
      <w:pPr>
        <w:ind w:firstLine="709"/>
        <w:jc w:val="both"/>
        <w:rPr>
          <w:color w:val="000000"/>
        </w:rPr>
      </w:pPr>
      <w:r w:rsidRPr="00640AA9">
        <w:rPr>
          <w:color w:val="000000"/>
        </w:rPr>
        <w:t xml:space="preserve">Количество мероприятий, направленных на контроль соблюдения режимов территорий ООПТ региона, ежегодно увеличивалось до 2014 года. В 2015 году произошло небольшое снижение данных мероприятий. </w:t>
      </w:r>
    </w:p>
    <w:p w:rsidR="00344D82" w:rsidRPr="00640AA9" w:rsidRDefault="00344D82" w:rsidP="00344D82">
      <w:pPr>
        <w:ind w:firstLine="709"/>
        <w:jc w:val="both"/>
        <w:rPr>
          <w:color w:val="000000"/>
        </w:rPr>
      </w:pPr>
      <w:r w:rsidRPr="00640AA9">
        <w:rPr>
          <w:color w:val="000000"/>
        </w:rPr>
        <w:t xml:space="preserve">В среднем, в 2012 году на факт выявления нарушения режима ООПТ приходилось 13 мероприятий по охране территории, в 2013 году – 14 мероприятий, а в 2014 году – 14 мероприятий, в 2015 – 26 мероприятий. Эти данные свидетельствуют о регулярности нарушения режимов территорий ООПТ населением. В 2015 году произошло резкое </w:t>
      </w:r>
      <w:r w:rsidRPr="00640AA9">
        <w:rPr>
          <w:color w:val="000000"/>
        </w:rPr>
        <w:lastRenderedPageBreak/>
        <w:t xml:space="preserve">снижение выявленных фактов нарушений режима ООПТ, что объясняется увеличением административного штрафа в 2013 году. </w:t>
      </w:r>
    </w:p>
    <w:p w:rsidR="00344D82" w:rsidRPr="00640AA9" w:rsidRDefault="00344D82" w:rsidP="00344D82">
      <w:pPr>
        <w:ind w:firstLine="709"/>
        <w:jc w:val="both"/>
        <w:rPr>
          <w:color w:val="000000"/>
        </w:rPr>
      </w:pPr>
      <w:r w:rsidRPr="00640AA9">
        <w:rPr>
          <w:color w:val="000000"/>
        </w:rPr>
        <w:t>Количество обустройства новых объектов инфраструктуры территорий ООПТ региона снижается, поскольку их количество начинает достигать расчетного и требуется только дополнительный уход и подновление объектов. Также в 2015 году, по сравнению с прошлыми годами, отмечается снижение обустройства новых объектов биотехнии на территориях ООПТ. Такие данные объясняются достижением расчетных нормативов наличия биотехнических сооружений. Снижение обустройства биотехнии проходит совместно с регулярным увеличением подновления обустроенных объектов.</w:t>
      </w:r>
    </w:p>
    <w:p w:rsidR="00344D82" w:rsidRPr="00640AA9" w:rsidRDefault="00344D82" w:rsidP="00344D82">
      <w:pPr>
        <w:ind w:firstLine="709"/>
        <w:jc w:val="both"/>
        <w:rPr>
          <w:bCs/>
        </w:rPr>
      </w:pPr>
      <w:r w:rsidRPr="00640AA9">
        <w:rPr>
          <w:color w:val="000000"/>
        </w:rPr>
        <w:t xml:space="preserve">Основным учетом видового и количественного присутствия животных на особо охраняемых природных территориях, проводимым </w:t>
      </w:r>
      <w:r w:rsidRPr="00640AA9">
        <w:rPr>
          <w:bCs/>
        </w:rPr>
        <w:t xml:space="preserve">ГБУ Архангельской области «Центр природопользования и охраны окружающей среды», является зимний маршрутный учет. За период 2011-2015 годы отмечаются небольшие колебания количества проведенных учетов с более значительной разницей в протяженности маршрутов. </w:t>
      </w:r>
    </w:p>
    <w:p w:rsidR="00344D82" w:rsidRPr="00640AA9" w:rsidRDefault="00344D82" w:rsidP="00344D82">
      <w:pPr>
        <w:ind w:firstLine="709"/>
        <w:jc w:val="both"/>
      </w:pPr>
      <w:r w:rsidRPr="00640AA9">
        <w:rPr>
          <w:bCs/>
        </w:rPr>
        <w:t xml:space="preserve">Для мониторинга птиц на территориях ООПТ проводятся 8 видов учетов. Основными являются 7 видов, указанных в таблице </w:t>
      </w:r>
      <w:r w:rsidR="00640AA9" w:rsidRPr="00640AA9">
        <w:rPr>
          <w:bCs/>
        </w:rPr>
        <w:t>118</w:t>
      </w:r>
      <w:r w:rsidRPr="00640AA9">
        <w:rPr>
          <w:bCs/>
        </w:rPr>
        <w:t>. Общее количество проведенных учетов птиц в 2015 году сохранилось на уровне 2014 года.</w:t>
      </w:r>
    </w:p>
    <w:p w:rsidR="00344D82" w:rsidRPr="00640AA9" w:rsidRDefault="00344D82" w:rsidP="00344D82">
      <w:pPr>
        <w:shd w:val="clear" w:color="auto" w:fill="FFFFFF"/>
        <w:ind w:firstLine="709"/>
        <w:jc w:val="both"/>
      </w:pPr>
      <w:r w:rsidRPr="00640AA9">
        <w:rPr>
          <w:spacing w:val="-1"/>
        </w:rPr>
        <w:t>Сотрудники</w:t>
      </w:r>
      <w:r w:rsidRPr="00640AA9">
        <w:t xml:space="preserve"> </w:t>
      </w:r>
      <w:r w:rsidRPr="00640AA9">
        <w:rPr>
          <w:bCs/>
        </w:rPr>
        <w:t xml:space="preserve">ГБУ Архангельской области «Центр природопользования и охраны окружающей среды» </w:t>
      </w:r>
      <w:r w:rsidRPr="00640AA9">
        <w:rPr>
          <w:spacing w:val="-1"/>
        </w:rPr>
        <w:t>обеспечивают режим охраны на ООПТ, проводят мероприятия по экологическому воспитанию и просвещению населения, выполняют биотехнические и инфраструктурные мероприятия, ведут работы по учету объектов животного мира.</w:t>
      </w:r>
    </w:p>
    <w:p w:rsidR="00344D82" w:rsidRPr="00640AA9" w:rsidRDefault="00344D82" w:rsidP="00344D82">
      <w:pPr>
        <w:pStyle w:val="a6"/>
        <w:spacing w:after="0"/>
        <w:ind w:firstLine="709"/>
        <w:jc w:val="both"/>
        <w:rPr>
          <w:rFonts w:ascii="Times New Roman" w:hAnsi="Times New Roman"/>
          <w:sz w:val="24"/>
        </w:rPr>
      </w:pPr>
      <w:r w:rsidRPr="00640AA9">
        <w:rPr>
          <w:rFonts w:ascii="Times New Roman" w:hAnsi="Times New Roman"/>
          <w:sz w:val="24"/>
        </w:rPr>
        <w:t>В рамках обеспеч</w:t>
      </w:r>
      <w:r w:rsidR="00D241E6" w:rsidRPr="00640AA9">
        <w:rPr>
          <w:rFonts w:ascii="Times New Roman" w:hAnsi="Times New Roman"/>
          <w:sz w:val="24"/>
        </w:rPr>
        <w:t xml:space="preserve">ения режима ООПТ, сотрудниками </w:t>
      </w:r>
      <w:r w:rsidRPr="00640AA9">
        <w:rPr>
          <w:rFonts w:ascii="Times New Roman" w:hAnsi="Times New Roman"/>
          <w:sz w:val="24"/>
        </w:rPr>
        <w:t xml:space="preserve">проводятся регулярные совместные рейды с целью проверок соблюдения режимов заказников и природоохранного законодательства по Архангельской области. К участию в рейдах привлекаются представители органов полиции, Росприроднадзора, ДПТУ Росрыболовства, и другие. В период весенней охоты, на весеннем перелете и гнездовании водоплавающей и пернатой дичи проводятся усиленные рейды по территориям заказников, аналогичные мероприятия осуществляются и в период осенней охоты. </w:t>
      </w:r>
    </w:p>
    <w:p w:rsidR="00344D82" w:rsidRPr="00640AA9" w:rsidRDefault="00344D82" w:rsidP="00344D82">
      <w:pPr>
        <w:pStyle w:val="a6"/>
        <w:spacing w:after="0"/>
        <w:ind w:firstLine="709"/>
        <w:jc w:val="both"/>
        <w:rPr>
          <w:rFonts w:ascii="Times New Roman" w:hAnsi="Times New Roman"/>
          <w:sz w:val="24"/>
        </w:rPr>
      </w:pPr>
      <w:r w:rsidRPr="00640AA9">
        <w:rPr>
          <w:rFonts w:ascii="Times New Roman" w:hAnsi="Times New Roman"/>
          <w:sz w:val="24"/>
        </w:rPr>
        <w:t xml:space="preserve">Также осуществляются проверки соблюдения режима ООПТ в виде патрулирований внутри границ заказников. Наиболее частые нарушения режима ООПТ регионального значения: проезд механизированного транспорта вне дорог общего пользования, охота, не соблюдение правил рыболовства, рубка леса. </w:t>
      </w:r>
    </w:p>
    <w:p w:rsidR="00344D82" w:rsidRPr="00640AA9" w:rsidRDefault="00344D82" w:rsidP="00344D82">
      <w:pPr>
        <w:pStyle w:val="a6"/>
        <w:spacing w:after="0"/>
        <w:ind w:firstLine="709"/>
        <w:jc w:val="both"/>
        <w:rPr>
          <w:rFonts w:ascii="Times New Roman" w:hAnsi="Times New Roman"/>
          <w:spacing w:val="3"/>
          <w:sz w:val="24"/>
        </w:rPr>
      </w:pPr>
      <w:r w:rsidRPr="00640AA9">
        <w:rPr>
          <w:rFonts w:ascii="Times New Roman" w:hAnsi="Times New Roman"/>
          <w:spacing w:val="-1"/>
          <w:sz w:val="24"/>
        </w:rPr>
        <w:t xml:space="preserve">Выполняя </w:t>
      </w:r>
      <w:r w:rsidRPr="00640AA9">
        <w:rPr>
          <w:rFonts w:ascii="Times New Roman" w:hAnsi="Times New Roman"/>
          <w:spacing w:val="9"/>
          <w:sz w:val="24"/>
        </w:rPr>
        <w:t xml:space="preserve">биотехнические мероприятия, направленные на улучшение кормовых и защитных условий обитания </w:t>
      </w:r>
      <w:r w:rsidR="00D241E6" w:rsidRPr="00640AA9">
        <w:rPr>
          <w:rFonts w:ascii="Times New Roman" w:hAnsi="Times New Roman"/>
          <w:spacing w:val="5"/>
          <w:sz w:val="24"/>
        </w:rPr>
        <w:t xml:space="preserve">животных, проводятся: </w:t>
      </w:r>
      <w:r w:rsidRPr="00640AA9">
        <w:rPr>
          <w:rFonts w:ascii="Times New Roman" w:hAnsi="Times New Roman"/>
          <w:spacing w:val="5"/>
          <w:sz w:val="24"/>
        </w:rPr>
        <w:t xml:space="preserve">изготовление и подновление подкормочных площадок, солонцов, </w:t>
      </w:r>
      <w:r w:rsidRPr="00640AA9">
        <w:rPr>
          <w:rFonts w:ascii="Times New Roman" w:hAnsi="Times New Roman"/>
          <w:spacing w:val="3"/>
          <w:sz w:val="24"/>
        </w:rPr>
        <w:t xml:space="preserve">галечников, порхалищ и дуплянок. </w:t>
      </w:r>
    </w:p>
    <w:p w:rsidR="00344D82" w:rsidRPr="00640AA9" w:rsidRDefault="00344D82" w:rsidP="00344D82">
      <w:pPr>
        <w:pStyle w:val="a6"/>
        <w:spacing w:after="0"/>
        <w:ind w:firstLine="709"/>
        <w:jc w:val="both"/>
        <w:rPr>
          <w:rFonts w:ascii="Times New Roman" w:hAnsi="Times New Roman"/>
          <w:spacing w:val="2"/>
          <w:sz w:val="24"/>
        </w:rPr>
      </w:pPr>
      <w:r w:rsidRPr="00640AA9">
        <w:rPr>
          <w:rFonts w:ascii="Times New Roman" w:hAnsi="Times New Roman"/>
          <w:spacing w:val="3"/>
          <w:sz w:val="24"/>
        </w:rPr>
        <w:t xml:space="preserve">В целях информирования и регулирования посещения территорий ООПТ населением проводятся инфраструктурные мероприятия: изготовление и установка информационных знаков, обустройство мест отдыха, поддержание объектов инфраструктуры в рабочем состоянии. В летний </w:t>
      </w:r>
      <w:r w:rsidRPr="00640AA9">
        <w:rPr>
          <w:rFonts w:ascii="Times New Roman" w:hAnsi="Times New Roman"/>
          <w:spacing w:val="6"/>
          <w:sz w:val="24"/>
        </w:rPr>
        <w:t xml:space="preserve">период для улучшения кормовой базы животных на территориях заказников проводится посев кормовых полей вико-овсяной смесью, а так же ведется </w:t>
      </w:r>
      <w:r w:rsidRPr="00640AA9">
        <w:rPr>
          <w:rFonts w:ascii="Times New Roman" w:hAnsi="Times New Roman"/>
          <w:spacing w:val="7"/>
          <w:sz w:val="24"/>
        </w:rPr>
        <w:t>заготовка</w:t>
      </w:r>
      <w:r w:rsidRPr="00640AA9">
        <w:rPr>
          <w:rFonts w:ascii="Times New Roman" w:hAnsi="Times New Roman"/>
          <w:spacing w:val="1"/>
          <w:sz w:val="24"/>
        </w:rPr>
        <w:t xml:space="preserve"> веточного корма (из лиственных пород деревьев, таких как: осина, береза), </w:t>
      </w:r>
      <w:r w:rsidRPr="00640AA9">
        <w:rPr>
          <w:rFonts w:ascii="Times New Roman" w:hAnsi="Times New Roman"/>
          <w:sz w:val="24"/>
        </w:rPr>
        <w:t xml:space="preserve">сена. Каждым экспертом на закрепленной ему территории </w:t>
      </w:r>
      <w:r w:rsidRPr="00640AA9">
        <w:rPr>
          <w:rFonts w:ascii="Times New Roman" w:hAnsi="Times New Roman"/>
          <w:spacing w:val="2"/>
          <w:sz w:val="24"/>
        </w:rPr>
        <w:t xml:space="preserve">проводятся мониторинговые мероприятия, такие как: учет водоплавающей дичи на весеннем пролете на маршруте и на стационарных </w:t>
      </w:r>
      <w:r w:rsidRPr="00640AA9">
        <w:rPr>
          <w:rFonts w:ascii="Times New Roman" w:hAnsi="Times New Roman"/>
          <w:spacing w:val="-1"/>
          <w:sz w:val="24"/>
        </w:rPr>
        <w:t>пунктах</w:t>
      </w:r>
      <w:r w:rsidRPr="00640AA9">
        <w:rPr>
          <w:rFonts w:ascii="Times New Roman" w:hAnsi="Times New Roman"/>
          <w:spacing w:val="2"/>
          <w:sz w:val="24"/>
        </w:rPr>
        <w:t>, на осеннем пролете на маршруте и</w:t>
      </w:r>
      <w:r w:rsidRPr="00640AA9">
        <w:rPr>
          <w:rFonts w:ascii="Times New Roman" w:hAnsi="Times New Roman"/>
          <w:spacing w:val="-1"/>
          <w:sz w:val="24"/>
        </w:rPr>
        <w:t xml:space="preserve"> на стационарных пунктах, учет боровой дичи на токах (тетерев, глухарь), учет боровой дичи на маршруте. Производится учет гнездовий,</w:t>
      </w:r>
      <w:r w:rsidRPr="00640AA9">
        <w:rPr>
          <w:rFonts w:ascii="Times New Roman" w:hAnsi="Times New Roman"/>
          <w:spacing w:val="2"/>
          <w:sz w:val="24"/>
        </w:rPr>
        <w:t xml:space="preserve"> зимние маршрутные учеты. </w:t>
      </w:r>
    </w:p>
    <w:p w:rsidR="00344D82" w:rsidRPr="00640AA9" w:rsidRDefault="00344D82" w:rsidP="00344D82">
      <w:pPr>
        <w:shd w:val="clear" w:color="auto" w:fill="FFFFFF"/>
        <w:ind w:firstLine="709"/>
        <w:jc w:val="both"/>
        <w:rPr>
          <w:spacing w:val="2"/>
        </w:rPr>
      </w:pPr>
      <w:r w:rsidRPr="00640AA9">
        <w:rPr>
          <w:spacing w:val="2"/>
        </w:rPr>
        <w:t xml:space="preserve">Выполняя работу по экологическому воспитанию и просвещению, сотрудники </w:t>
      </w:r>
      <w:r w:rsidRPr="00640AA9">
        <w:rPr>
          <w:bCs/>
        </w:rPr>
        <w:t xml:space="preserve">ГБУ Архангельской области «Центр природопользования и охраны окружающей среды» </w:t>
      </w:r>
      <w:r w:rsidRPr="00640AA9">
        <w:rPr>
          <w:spacing w:val="2"/>
        </w:rPr>
        <w:t xml:space="preserve">проводят встречи с населением с целью разъяснительной работы по правилам нахождения на ООПТ, по вопросам использования объектов животного мира, водных биологических ресурсов, лесного фонда в границах ООПТ, публикуют заметки об ООПТ в районных СМИ муниципальных образований Архангельской области. </w:t>
      </w:r>
    </w:p>
    <w:p w:rsidR="00344D82" w:rsidRPr="00640AA9" w:rsidRDefault="00344D82" w:rsidP="00344D82">
      <w:pPr>
        <w:ind w:firstLine="709"/>
        <w:jc w:val="both"/>
      </w:pPr>
      <w:r w:rsidRPr="00640AA9">
        <w:rPr>
          <w:bCs/>
        </w:rPr>
        <w:lastRenderedPageBreak/>
        <w:t>ГБУ Архангельской области «Центр природопользования и охраны окружающей среды» в</w:t>
      </w:r>
      <w:r w:rsidRPr="00640AA9">
        <w:t xml:space="preserve"> 2015 году через процедуру госзакупки проведена инвентаризация животного мира острова Большой Соловецкий Соловецкого архипелага. По результатам инвентаризации получены ценные сведения об острове и местных представителях флоры и фауны.</w:t>
      </w:r>
    </w:p>
    <w:p w:rsidR="00344D82" w:rsidRPr="00640AA9" w:rsidRDefault="00344D82" w:rsidP="00344D82">
      <w:pPr>
        <w:ind w:firstLine="709"/>
        <w:jc w:val="both"/>
      </w:pPr>
      <w:r w:rsidRPr="00640AA9">
        <w:t xml:space="preserve">В 2015 году было подготовлено 30 проектов положений о заказниках регионального значения. Сотрудники отдела особо охраняемых природных территорий (в результате смены типа учреждения на бюджетное отдел был объединен с отделом экологического просвещения и образован отдел государственного надзора и экопросвещения) взаимодействуют с предприятиями и организациями, осуществляющими свою деятельность в границах региональных ООПТ, в рамках заключенных Договоров на использование ООПТ. Также осуществляется ведение кадастра ООПТ регионального значения и Красной книги. Разработан один туристический маршрута в границах Мудьюгского государственного природного ландшафтного заказника регионального значения. </w:t>
      </w:r>
    </w:p>
    <w:p w:rsidR="00344D82" w:rsidRPr="00640AA9" w:rsidRDefault="00344D82" w:rsidP="00344D82">
      <w:pPr>
        <w:ind w:firstLine="709"/>
        <w:jc w:val="both"/>
      </w:pPr>
      <w:r w:rsidRPr="00640AA9">
        <w:t>В мае 2015 году произошло изменение положения о Беломорском государственном природном биологическом заказнике регионального значения и корректировка его границ. Произошло уменьшение его площади за счет ликвидации северодвинского кластера и исключения земель лесного фонда. Но на ряду с уменьшением площади в состав заказника были включены земли сельскохозяйственного назначения, имеющие важное значение в период весенней и осенней миграции перелетных птиц.</w:t>
      </w:r>
    </w:p>
    <w:p w:rsidR="00344D82" w:rsidRPr="00640AA9" w:rsidRDefault="00344D82" w:rsidP="00344D82">
      <w:pPr>
        <w:ind w:firstLine="709"/>
        <w:jc w:val="both"/>
      </w:pPr>
      <w:r w:rsidRPr="00640AA9">
        <w:t>В ноябре 2015 года на впервые за долгие годы была образована новая особо охраняемая природная территория регионального значения – Уфтюго-Илешский государственный природный комплексный (ландшафтный) заказник регионального значения. Данный заказник образован на площади 78 690 га и расположен на территории Верхнетоемского и Красноборского района на границе с республикой Коми. Заказник образован с целью сохранения ядра малонарушенных лесных территорий, а также охраны верховий рек Уфтюга, Илеша, Оса, сохранения природных комплексов (природных ландшафтов), не подвергшихся антропогенному воздействию.</w:t>
      </w:r>
    </w:p>
    <w:p w:rsidR="00344D82" w:rsidRPr="00640AA9" w:rsidRDefault="00344D82" w:rsidP="00344D82">
      <w:pPr>
        <w:ind w:firstLine="709"/>
        <w:jc w:val="both"/>
        <w:rPr>
          <w:rStyle w:val="s1"/>
        </w:rPr>
      </w:pPr>
      <w:r w:rsidRPr="00640AA9">
        <w:rPr>
          <w:rStyle w:val="s1"/>
        </w:rPr>
        <w:t xml:space="preserve">В 2015 году </w:t>
      </w:r>
      <w:r w:rsidRPr="00640AA9">
        <w:rPr>
          <w:bCs/>
        </w:rPr>
        <w:t xml:space="preserve">ГБУ Архангельской области «Центр природопользования и охраны окружающей среды» расторгло </w:t>
      </w:r>
      <w:r w:rsidRPr="00640AA9">
        <w:rPr>
          <w:rStyle w:val="s1"/>
        </w:rPr>
        <w:t>договор аренды лесного участка № 1076 от 14 марта 2011 года на аренду части территории Мудьюгского государственного природного ландшафтного заказника регионального значения.</w:t>
      </w:r>
    </w:p>
    <w:p w:rsidR="00344D82" w:rsidRPr="00640AA9" w:rsidRDefault="00344D82" w:rsidP="00344D82">
      <w:pPr>
        <w:ind w:firstLine="709"/>
        <w:jc w:val="both"/>
      </w:pPr>
    </w:p>
    <w:p w:rsidR="00344D82" w:rsidRPr="00640AA9" w:rsidRDefault="00344D82" w:rsidP="00344D82">
      <w:pPr>
        <w:shd w:val="clear" w:color="auto" w:fill="FFFFFF"/>
        <w:ind w:firstLine="709"/>
        <w:jc w:val="center"/>
        <w:rPr>
          <w:b/>
          <w:bCs/>
        </w:rPr>
      </w:pPr>
      <w:r w:rsidRPr="00640AA9">
        <w:rPr>
          <w:b/>
          <w:bCs/>
        </w:rPr>
        <w:t>Особо охраняемые природные территории местного значения</w:t>
      </w:r>
    </w:p>
    <w:p w:rsidR="00344D82" w:rsidRPr="00640AA9" w:rsidRDefault="00344D82" w:rsidP="00344D82">
      <w:pPr>
        <w:shd w:val="clear" w:color="auto" w:fill="FFFFFF"/>
        <w:ind w:firstLine="709"/>
        <w:jc w:val="center"/>
        <w:rPr>
          <w:b/>
          <w:bCs/>
        </w:rPr>
      </w:pPr>
    </w:p>
    <w:p w:rsidR="00344D82" w:rsidRPr="00640AA9" w:rsidRDefault="00344D82" w:rsidP="00344D82">
      <w:pPr>
        <w:ind w:firstLine="709"/>
        <w:jc w:val="both"/>
      </w:pPr>
      <w:r w:rsidRPr="00640AA9">
        <w:t>Общая площадь особо охраняемых природных территорий местного значения – 310,33 га. Все особо охраняемые природные территории местного значения находятся в ведении органов местного самоуправления (таблица 27).</w:t>
      </w:r>
    </w:p>
    <w:p w:rsidR="00344D82" w:rsidRPr="00640AA9" w:rsidRDefault="00344D82" w:rsidP="00344D82">
      <w:pPr>
        <w:ind w:firstLine="709"/>
        <w:jc w:val="both"/>
      </w:pPr>
    </w:p>
    <w:p w:rsidR="00344D82" w:rsidRPr="00640AA9" w:rsidRDefault="00344D82" w:rsidP="00344D82">
      <w:pPr>
        <w:jc w:val="right"/>
        <w:rPr>
          <w:i/>
        </w:rPr>
      </w:pPr>
      <w:r w:rsidRPr="00640AA9">
        <w:rPr>
          <w:i/>
        </w:rPr>
        <w:t xml:space="preserve">Таблица </w:t>
      </w:r>
      <w:r w:rsidR="00640AA9" w:rsidRPr="00640AA9">
        <w:rPr>
          <w:i/>
        </w:rPr>
        <w:t>118</w:t>
      </w:r>
    </w:p>
    <w:p w:rsidR="00344D82" w:rsidRPr="00640AA9" w:rsidRDefault="00344D82" w:rsidP="00344D82">
      <w:pPr>
        <w:jc w:val="center"/>
        <w:rPr>
          <w:b/>
        </w:rPr>
      </w:pPr>
      <w:r w:rsidRPr="00640AA9">
        <w:rPr>
          <w:b/>
        </w:rPr>
        <w:t>Перечень особо охраняемых природных территорий местного значения</w:t>
      </w:r>
    </w:p>
    <w:p w:rsidR="00344D82" w:rsidRPr="00640AA9" w:rsidRDefault="00344D82" w:rsidP="00344D82">
      <w:pPr>
        <w:jc w:val="center"/>
        <w:rPr>
          <w:b/>
        </w:rPr>
      </w:pPr>
    </w:p>
    <w:tbl>
      <w:tblPr>
        <w:tblStyle w:val="aff3"/>
        <w:tblW w:w="5000" w:type="pct"/>
        <w:tblLook w:val="04A0" w:firstRow="1" w:lastRow="0" w:firstColumn="1" w:lastColumn="0" w:noHBand="0" w:noVBand="1"/>
      </w:tblPr>
      <w:tblGrid>
        <w:gridCol w:w="617"/>
        <w:gridCol w:w="4532"/>
        <w:gridCol w:w="1532"/>
        <w:gridCol w:w="1256"/>
        <w:gridCol w:w="1407"/>
      </w:tblGrid>
      <w:tr w:rsidR="00344D82" w:rsidRPr="00640AA9" w:rsidTr="00764EA1">
        <w:trPr>
          <w:tblHeader/>
        </w:trPr>
        <w:tc>
          <w:tcPr>
            <w:tcW w:w="330" w:type="pct"/>
            <w:vAlign w:val="center"/>
          </w:tcPr>
          <w:p w:rsidR="00344D82" w:rsidRPr="00640AA9" w:rsidRDefault="00344D82" w:rsidP="00E209F2">
            <w:pPr>
              <w:jc w:val="center"/>
              <w:rPr>
                <w:b/>
                <w:sz w:val="20"/>
                <w:szCs w:val="20"/>
              </w:rPr>
            </w:pPr>
            <w:r w:rsidRPr="00640AA9">
              <w:rPr>
                <w:b/>
                <w:sz w:val="20"/>
                <w:szCs w:val="20"/>
              </w:rPr>
              <w:t>№ п/п</w:t>
            </w:r>
          </w:p>
        </w:tc>
        <w:tc>
          <w:tcPr>
            <w:tcW w:w="2425" w:type="pct"/>
            <w:vAlign w:val="center"/>
          </w:tcPr>
          <w:p w:rsidR="00344D82" w:rsidRPr="00640AA9" w:rsidRDefault="00344D82" w:rsidP="00E209F2">
            <w:pPr>
              <w:snapToGrid w:val="0"/>
              <w:jc w:val="center"/>
              <w:rPr>
                <w:b/>
                <w:sz w:val="20"/>
                <w:szCs w:val="20"/>
              </w:rPr>
            </w:pPr>
            <w:r w:rsidRPr="00640AA9">
              <w:rPr>
                <w:b/>
                <w:sz w:val="20"/>
                <w:szCs w:val="20"/>
              </w:rPr>
              <w:t>Название</w:t>
            </w:r>
          </w:p>
        </w:tc>
        <w:tc>
          <w:tcPr>
            <w:tcW w:w="820" w:type="pct"/>
            <w:vAlign w:val="center"/>
          </w:tcPr>
          <w:p w:rsidR="00344D82" w:rsidRPr="00640AA9" w:rsidRDefault="00344D82" w:rsidP="00E209F2">
            <w:pPr>
              <w:jc w:val="center"/>
              <w:rPr>
                <w:b/>
                <w:bCs/>
                <w:color w:val="000000"/>
                <w:sz w:val="20"/>
                <w:szCs w:val="20"/>
              </w:rPr>
            </w:pPr>
            <w:r w:rsidRPr="00640AA9">
              <w:rPr>
                <w:b/>
                <w:bCs/>
                <w:color w:val="000000"/>
                <w:sz w:val="20"/>
                <w:szCs w:val="20"/>
              </w:rPr>
              <w:t>Категория</w:t>
            </w:r>
          </w:p>
        </w:tc>
        <w:tc>
          <w:tcPr>
            <w:tcW w:w="672" w:type="pct"/>
            <w:vAlign w:val="center"/>
          </w:tcPr>
          <w:p w:rsidR="00344D82" w:rsidRPr="00640AA9" w:rsidRDefault="00344D82" w:rsidP="00E209F2">
            <w:pPr>
              <w:snapToGrid w:val="0"/>
              <w:jc w:val="center"/>
              <w:rPr>
                <w:b/>
                <w:sz w:val="20"/>
                <w:szCs w:val="20"/>
              </w:rPr>
            </w:pPr>
            <w:r w:rsidRPr="00640AA9">
              <w:rPr>
                <w:b/>
                <w:sz w:val="20"/>
                <w:szCs w:val="20"/>
              </w:rPr>
              <w:t>Год создания</w:t>
            </w:r>
          </w:p>
        </w:tc>
        <w:tc>
          <w:tcPr>
            <w:tcW w:w="753" w:type="pct"/>
            <w:vAlign w:val="center"/>
          </w:tcPr>
          <w:p w:rsidR="00344D82" w:rsidRPr="00640AA9" w:rsidRDefault="00344D82" w:rsidP="00E209F2">
            <w:pPr>
              <w:snapToGrid w:val="0"/>
              <w:jc w:val="center"/>
              <w:rPr>
                <w:b/>
                <w:sz w:val="20"/>
                <w:szCs w:val="20"/>
              </w:rPr>
            </w:pPr>
            <w:r w:rsidRPr="00640AA9">
              <w:rPr>
                <w:b/>
                <w:sz w:val="20"/>
                <w:szCs w:val="20"/>
              </w:rPr>
              <w:t>Площадь,</w:t>
            </w:r>
          </w:p>
          <w:p w:rsidR="00344D82" w:rsidRPr="00640AA9" w:rsidRDefault="00344D82" w:rsidP="00E209F2">
            <w:pPr>
              <w:snapToGrid w:val="0"/>
              <w:jc w:val="center"/>
              <w:rPr>
                <w:b/>
                <w:sz w:val="20"/>
                <w:szCs w:val="20"/>
              </w:rPr>
            </w:pPr>
            <w:r w:rsidRPr="00640AA9">
              <w:rPr>
                <w:b/>
                <w:sz w:val="20"/>
                <w:szCs w:val="20"/>
              </w:rPr>
              <w:t>га</w:t>
            </w:r>
          </w:p>
        </w:tc>
      </w:tr>
      <w:tr w:rsidR="00764EA1" w:rsidRPr="00640AA9" w:rsidTr="00764EA1">
        <w:trPr>
          <w:tblHeader/>
        </w:trPr>
        <w:tc>
          <w:tcPr>
            <w:tcW w:w="330" w:type="pct"/>
            <w:vAlign w:val="center"/>
          </w:tcPr>
          <w:p w:rsidR="00764EA1" w:rsidRPr="00640AA9" w:rsidRDefault="00764EA1" w:rsidP="00E209F2">
            <w:pPr>
              <w:jc w:val="center"/>
              <w:rPr>
                <w:b/>
                <w:sz w:val="20"/>
                <w:szCs w:val="20"/>
              </w:rPr>
            </w:pPr>
            <w:r>
              <w:rPr>
                <w:b/>
                <w:sz w:val="20"/>
                <w:szCs w:val="20"/>
              </w:rPr>
              <w:t>1</w:t>
            </w:r>
          </w:p>
        </w:tc>
        <w:tc>
          <w:tcPr>
            <w:tcW w:w="2425" w:type="pct"/>
            <w:vAlign w:val="center"/>
          </w:tcPr>
          <w:p w:rsidR="00764EA1" w:rsidRPr="00640AA9" w:rsidRDefault="00764EA1" w:rsidP="00E209F2">
            <w:pPr>
              <w:snapToGrid w:val="0"/>
              <w:jc w:val="center"/>
              <w:rPr>
                <w:b/>
                <w:sz w:val="20"/>
                <w:szCs w:val="20"/>
              </w:rPr>
            </w:pPr>
            <w:r>
              <w:rPr>
                <w:b/>
                <w:sz w:val="20"/>
                <w:szCs w:val="20"/>
              </w:rPr>
              <w:t>2</w:t>
            </w:r>
          </w:p>
        </w:tc>
        <w:tc>
          <w:tcPr>
            <w:tcW w:w="820" w:type="pct"/>
            <w:vAlign w:val="center"/>
          </w:tcPr>
          <w:p w:rsidR="00764EA1" w:rsidRPr="00640AA9" w:rsidRDefault="00764EA1" w:rsidP="00E209F2">
            <w:pPr>
              <w:jc w:val="center"/>
              <w:rPr>
                <w:b/>
                <w:bCs/>
                <w:color w:val="000000"/>
                <w:sz w:val="20"/>
                <w:szCs w:val="20"/>
              </w:rPr>
            </w:pPr>
            <w:r>
              <w:rPr>
                <w:b/>
                <w:bCs/>
                <w:color w:val="000000"/>
                <w:sz w:val="20"/>
                <w:szCs w:val="20"/>
              </w:rPr>
              <w:t>3</w:t>
            </w:r>
          </w:p>
        </w:tc>
        <w:tc>
          <w:tcPr>
            <w:tcW w:w="672" w:type="pct"/>
            <w:vAlign w:val="center"/>
          </w:tcPr>
          <w:p w:rsidR="00764EA1" w:rsidRPr="00640AA9" w:rsidRDefault="00764EA1" w:rsidP="00E209F2">
            <w:pPr>
              <w:snapToGrid w:val="0"/>
              <w:jc w:val="center"/>
              <w:rPr>
                <w:b/>
                <w:sz w:val="20"/>
                <w:szCs w:val="20"/>
              </w:rPr>
            </w:pPr>
            <w:r>
              <w:rPr>
                <w:b/>
                <w:sz w:val="20"/>
                <w:szCs w:val="20"/>
              </w:rPr>
              <w:t>4</w:t>
            </w:r>
          </w:p>
        </w:tc>
        <w:tc>
          <w:tcPr>
            <w:tcW w:w="753" w:type="pct"/>
            <w:vAlign w:val="center"/>
          </w:tcPr>
          <w:p w:rsidR="00764EA1" w:rsidRPr="00640AA9" w:rsidRDefault="00764EA1" w:rsidP="00E209F2">
            <w:pPr>
              <w:snapToGrid w:val="0"/>
              <w:jc w:val="center"/>
              <w:rPr>
                <w:b/>
                <w:sz w:val="20"/>
                <w:szCs w:val="20"/>
              </w:rPr>
            </w:pPr>
            <w:r>
              <w:rPr>
                <w:b/>
                <w:sz w:val="20"/>
                <w:szCs w:val="20"/>
              </w:rPr>
              <w:t>5</w:t>
            </w:r>
          </w:p>
        </w:tc>
      </w:tr>
      <w:tr w:rsidR="00344D82" w:rsidRPr="00640AA9" w:rsidTr="00E209F2">
        <w:tc>
          <w:tcPr>
            <w:tcW w:w="5000" w:type="pct"/>
            <w:gridSpan w:val="5"/>
            <w:vAlign w:val="center"/>
          </w:tcPr>
          <w:p w:rsidR="00344D82" w:rsidRPr="00640AA9" w:rsidRDefault="00344D82" w:rsidP="00E209F2">
            <w:pPr>
              <w:jc w:val="center"/>
              <w:rPr>
                <w:i/>
                <w:color w:val="000000"/>
                <w:sz w:val="20"/>
                <w:szCs w:val="20"/>
              </w:rPr>
            </w:pPr>
            <w:r w:rsidRPr="00640AA9">
              <w:rPr>
                <w:i/>
                <w:color w:val="000000"/>
                <w:sz w:val="20"/>
                <w:szCs w:val="20"/>
              </w:rPr>
              <w:t>МО «г. Северодвинск»</w:t>
            </w:r>
          </w:p>
        </w:tc>
      </w:tr>
      <w:tr w:rsidR="00344D82" w:rsidRPr="00640AA9" w:rsidTr="00E209F2">
        <w:tc>
          <w:tcPr>
            <w:tcW w:w="330" w:type="pct"/>
            <w:vAlign w:val="center"/>
          </w:tcPr>
          <w:p w:rsidR="00344D82" w:rsidRPr="00640AA9" w:rsidRDefault="00344D82" w:rsidP="00E209F2">
            <w:pPr>
              <w:jc w:val="center"/>
              <w:rPr>
                <w:sz w:val="20"/>
                <w:szCs w:val="20"/>
              </w:rPr>
            </w:pPr>
            <w:r w:rsidRPr="00640AA9">
              <w:rPr>
                <w:sz w:val="20"/>
                <w:szCs w:val="20"/>
              </w:rPr>
              <w:t>1.</w:t>
            </w:r>
          </w:p>
        </w:tc>
        <w:tc>
          <w:tcPr>
            <w:tcW w:w="2425" w:type="pct"/>
            <w:vAlign w:val="center"/>
          </w:tcPr>
          <w:p w:rsidR="00344D82" w:rsidRPr="00640AA9" w:rsidRDefault="00344D82" w:rsidP="00E209F2">
            <w:pPr>
              <w:jc w:val="center"/>
              <w:rPr>
                <w:color w:val="000000"/>
                <w:sz w:val="20"/>
                <w:szCs w:val="20"/>
              </w:rPr>
            </w:pPr>
            <w:r w:rsidRPr="00640AA9">
              <w:rPr>
                <w:color w:val="000000"/>
                <w:sz w:val="20"/>
                <w:szCs w:val="20"/>
              </w:rPr>
              <w:t>Зеленая зона «Сосновый бор острова Ягры»</w:t>
            </w:r>
          </w:p>
        </w:tc>
        <w:tc>
          <w:tcPr>
            <w:tcW w:w="820" w:type="pct"/>
            <w:vAlign w:val="center"/>
          </w:tcPr>
          <w:p w:rsidR="00344D82" w:rsidRPr="00640AA9" w:rsidRDefault="00344D82" w:rsidP="00E209F2">
            <w:pPr>
              <w:jc w:val="center"/>
              <w:rPr>
                <w:color w:val="000000"/>
                <w:sz w:val="20"/>
                <w:szCs w:val="20"/>
              </w:rPr>
            </w:pPr>
            <w:r w:rsidRPr="00640AA9">
              <w:rPr>
                <w:color w:val="000000"/>
                <w:sz w:val="20"/>
                <w:szCs w:val="20"/>
              </w:rPr>
              <w:t>Зеленая зона</w:t>
            </w:r>
          </w:p>
        </w:tc>
        <w:tc>
          <w:tcPr>
            <w:tcW w:w="672" w:type="pct"/>
            <w:vAlign w:val="center"/>
          </w:tcPr>
          <w:p w:rsidR="00344D82" w:rsidRPr="00640AA9" w:rsidRDefault="00344D82" w:rsidP="00E209F2">
            <w:pPr>
              <w:jc w:val="center"/>
              <w:rPr>
                <w:color w:val="000000"/>
                <w:sz w:val="20"/>
                <w:szCs w:val="20"/>
              </w:rPr>
            </w:pPr>
            <w:r w:rsidRPr="00640AA9">
              <w:rPr>
                <w:color w:val="000000"/>
                <w:sz w:val="20"/>
                <w:szCs w:val="20"/>
              </w:rPr>
              <w:t>2002</w:t>
            </w:r>
          </w:p>
        </w:tc>
        <w:tc>
          <w:tcPr>
            <w:tcW w:w="753" w:type="pct"/>
            <w:vAlign w:val="center"/>
          </w:tcPr>
          <w:p w:rsidR="00344D82" w:rsidRPr="00640AA9" w:rsidRDefault="00344D82" w:rsidP="00E209F2">
            <w:pPr>
              <w:jc w:val="center"/>
              <w:rPr>
                <w:color w:val="000000"/>
                <w:sz w:val="20"/>
                <w:szCs w:val="20"/>
              </w:rPr>
            </w:pPr>
            <w:r w:rsidRPr="00640AA9">
              <w:rPr>
                <w:color w:val="000000"/>
                <w:sz w:val="20"/>
                <w:szCs w:val="20"/>
              </w:rPr>
              <w:t>233,0</w:t>
            </w:r>
          </w:p>
        </w:tc>
      </w:tr>
      <w:tr w:rsidR="00344D82" w:rsidRPr="00640AA9" w:rsidTr="00E209F2">
        <w:tc>
          <w:tcPr>
            <w:tcW w:w="5000" w:type="pct"/>
            <w:gridSpan w:val="5"/>
            <w:vAlign w:val="center"/>
          </w:tcPr>
          <w:p w:rsidR="00344D82" w:rsidRPr="00640AA9" w:rsidRDefault="00344D82" w:rsidP="00E209F2">
            <w:pPr>
              <w:jc w:val="center"/>
              <w:rPr>
                <w:i/>
                <w:color w:val="000000"/>
                <w:sz w:val="20"/>
                <w:szCs w:val="20"/>
              </w:rPr>
            </w:pPr>
            <w:r w:rsidRPr="00640AA9">
              <w:rPr>
                <w:i/>
                <w:color w:val="000000"/>
                <w:sz w:val="20"/>
                <w:szCs w:val="20"/>
              </w:rPr>
              <w:t>МО «Виноградовский муниципальный район»</w:t>
            </w:r>
          </w:p>
        </w:tc>
      </w:tr>
      <w:tr w:rsidR="00344D82" w:rsidRPr="00640AA9" w:rsidTr="00E209F2">
        <w:tc>
          <w:tcPr>
            <w:tcW w:w="330" w:type="pct"/>
            <w:vAlign w:val="center"/>
          </w:tcPr>
          <w:p w:rsidR="00344D82" w:rsidRPr="00640AA9" w:rsidRDefault="00344D82" w:rsidP="00E209F2">
            <w:pPr>
              <w:jc w:val="center"/>
              <w:rPr>
                <w:sz w:val="20"/>
                <w:szCs w:val="20"/>
              </w:rPr>
            </w:pPr>
            <w:r w:rsidRPr="00640AA9">
              <w:rPr>
                <w:sz w:val="20"/>
                <w:szCs w:val="20"/>
              </w:rPr>
              <w:t>2.</w:t>
            </w:r>
          </w:p>
        </w:tc>
        <w:tc>
          <w:tcPr>
            <w:tcW w:w="2425" w:type="pct"/>
            <w:vAlign w:val="center"/>
          </w:tcPr>
          <w:p w:rsidR="00344D82" w:rsidRPr="00640AA9" w:rsidRDefault="00344D82" w:rsidP="00E209F2">
            <w:pPr>
              <w:jc w:val="center"/>
              <w:rPr>
                <w:color w:val="000000"/>
                <w:sz w:val="20"/>
                <w:szCs w:val="20"/>
              </w:rPr>
            </w:pPr>
            <w:r w:rsidRPr="00640AA9">
              <w:rPr>
                <w:color w:val="000000"/>
                <w:sz w:val="20"/>
                <w:szCs w:val="20"/>
              </w:rPr>
              <w:t>«Лапажинка»</w:t>
            </w:r>
          </w:p>
        </w:tc>
        <w:tc>
          <w:tcPr>
            <w:tcW w:w="820" w:type="pct"/>
            <w:vAlign w:val="center"/>
          </w:tcPr>
          <w:p w:rsidR="00344D82" w:rsidRPr="00640AA9" w:rsidRDefault="00344D82" w:rsidP="00E209F2">
            <w:pPr>
              <w:jc w:val="center"/>
              <w:rPr>
                <w:color w:val="000000"/>
                <w:sz w:val="20"/>
                <w:szCs w:val="20"/>
              </w:rPr>
            </w:pPr>
            <w:r w:rsidRPr="00640AA9">
              <w:rPr>
                <w:color w:val="000000"/>
                <w:sz w:val="20"/>
                <w:szCs w:val="20"/>
              </w:rPr>
              <w:t>Памятник природы</w:t>
            </w:r>
          </w:p>
        </w:tc>
        <w:tc>
          <w:tcPr>
            <w:tcW w:w="672" w:type="pct"/>
            <w:vAlign w:val="center"/>
          </w:tcPr>
          <w:p w:rsidR="00344D82" w:rsidRPr="00640AA9" w:rsidRDefault="00344D82" w:rsidP="00E209F2">
            <w:pPr>
              <w:jc w:val="center"/>
              <w:rPr>
                <w:color w:val="000000"/>
                <w:sz w:val="20"/>
                <w:szCs w:val="20"/>
              </w:rPr>
            </w:pPr>
            <w:r w:rsidRPr="00640AA9">
              <w:rPr>
                <w:color w:val="000000"/>
                <w:sz w:val="20"/>
                <w:szCs w:val="20"/>
              </w:rPr>
              <w:t>1996</w:t>
            </w:r>
          </w:p>
        </w:tc>
        <w:tc>
          <w:tcPr>
            <w:tcW w:w="753" w:type="pct"/>
            <w:vAlign w:val="center"/>
          </w:tcPr>
          <w:p w:rsidR="00344D82" w:rsidRPr="00640AA9" w:rsidRDefault="00344D82" w:rsidP="00E209F2">
            <w:pPr>
              <w:jc w:val="center"/>
              <w:rPr>
                <w:color w:val="000000"/>
                <w:sz w:val="20"/>
                <w:szCs w:val="20"/>
              </w:rPr>
            </w:pPr>
            <w:r w:rsidRPr="00640AA9">
              <w:rPr>
                <w:color w:val="000000"/>
                <w:sz w:val="20"/>
                <w:szCs w:val="20"/>
              </w:rPr>
              <w:t>68,0</w:t>
            </w:r>
          </w:p>
        </w:tc>
      </w:tr>
      <w:tr w:rsidR="00344D82" w:rsidRPr="00640AA9" w:rsidTr="00E209F2">
        <w:tc>
          <w:tcPr>
            <w:tcW w:w="5000" w:type="pct"/>
            <w:gridSpan w:val="5"/>
            <w:vAlign w:val="center"/>
          </w:tcPr>
          <w:p w:rsidR="00344D82" w:rsidRPr="00640AA9" w:rsidRDefault="00344D82" w:rsidP="00E209F2">
            <w:pPr>
              <w:jc w:val="center"/>
              <w:rPr>
                <w:i/>
                <w:color w:val="000000"/>
                <w:sz w:val="20"/>
                <w:szCs w:val="20"/>
              </w:rPr>
            </w:pPr>
            <w:r w:rsidRPr="00640AA9">
              <w:rPr>
                <w:i/>
                <w:color w:val="000000"/>
                <w:sz w:val="20"/>
                <w:szCs w:val="20"/>
              </w:rPr>
              <w:t>МО «г. Коряжма»</w:t>
            </w:r>
          </w:p>
        </w:tc>
      </w:tr>
      <w:tr w:rsidR="00344D82" w:rsidRPr="00640AA9" w:rsidTr="00E209F2">
        <w:tc>
          <w:tcPr>
            <w:tcW w:w="330" w:type="pct"/>
            <w:vAlign w:val="center"/>
          </w:tcPr>
          <w:p w:rsidR="00344D82" w:rsidRPr="00640AA9" w:rsidRDefault="00344D82" w:rsidP="00E209F2">
            <w:pPr>
              <w:jc w:val="center"/>
              <w:rPr>
                <w:sz w:val="20"/>
                <w:szCs w:val="20"/>
              </w:rPr>
            </w:pPr>
            <w:r w:rsidRPr="00640AA9">
              <w:rPr>
                <w:sz w:val="20"/>
                <w:szCs w:val="20"/>
              </w:rPr>
              <w:t>3.</w:t>
            </w:r>
          </w:p>
        </w:tc>
        <w:tc>
          <w:tcPr>
            <w:tcW w:w="2425" w:type="pct"/>
            <w:vAlign w:val="center"/>
          </w:tcPr>
          <w:p w:rsidR="00344D82" w:rsidRPr="00640AA9" w:rsidRDefault="00344D82" w:rsidP="00E209F2">
            <w:pPr>
              <w:jc w:val="center"/>
              <w:rPr>
                <w:color w:val="000000"/>
                <w:sz w:val="20"/>
                <w:szCs w:val="20"/>
              </w:rPr>
            </w:pPr>
            <w:r w:rsidRPr="00640AA9">
              <w:rPr>
                <w:color w:val="000000"/>
                <w:sz w:val="20"/>
                <w:szCs w:val="20"/>
              </w:rPr>
              <w:t>«Коряжемская кедровая роща»</w:t>
            </w:r>
          </w:p>
        </w:tc>
        <w:tc>
          <w:tcPr>
            <w:tcW w:w="820" w:type="pct"/>
            <w:vAlign w:val="center"/>
          </w:tcPr>
          <w:p w:rsidR="00344D82" w:rsidRPr="00640AA9" w:rsidRDefault="00344D82" w:rsidP="00E209F2">
            <w:pPr>
              <w:jc w:val="center"/>
              <w:rPr>
                <w:color w:val="000000"/>
                <w:sz w:val="20"/>
                <w:szCs w:val="20"/>
              </w:rPr>
            </w:pPr>
            <w:r w:rsidRPr="00640AA9">
              <w:rPr>
                <w:color w:val="000000"/>
                <w:sz w:val="20"/>
                <w:szCs w:val="20"/>
              </w:rPr>
              <w:t>Памятник природы</w:t>
            </w:r>
          </w:p>
        </w:tc>
        <w:tc>
          <w:tcPr>
            <w:tcW w:w="672" w:type="pct"/>
            <w:vAlign w:val="center"/>
          </w:tcPr>
          <w:p w:rsidR="00344D82" w:rsidRPr="00640AA9" w:rsidRDefault="00344D82" w:rsidP="00E209F2">
            <w:pPr>
              <w:jc w:val="center"/>
              <w:rPr>
                <w:color w:val="000000"/>
                <w:sz w:val="20"/>
                <w:szCs w:val="20"/>
              </w:rPr>
            </w:pPr>
            <w:r w:rsidRPr="00640AA9">
              <w:rPr>
                <w:color w:val="000000"/>
                <w:sz w:val="20"/>
                <w:szCs w:val="20"/>
              </w:rPr>
              <w:t>1979</w:t>
            </w:r>
          </w:p>
        </w:tc>
        <w:tc>
          <w:tcPr>
            <w:tcW w:w="753" w:type="pct"/>
            <w:vAlign w:val="center"/>
          </w:tcPr>
          <w:p w:rsidR="00344D82" w:rsidRPr="00640AA9" w:rsidRDefault="00344D82" w:rsidP="00E209F2">
            <w:pPr>
              <w:jc w:val="center"/>
              <w:rPr>
                <w:color w:val="000000"/>
                <w:sz w:val="20"/>
                <w:szCs w:val="20"/>
              </w:rPr>
            </w:pPr>
            <w:r w:rsidRPr="00640AA9">
              <w:rPr>
                <w:color w:val="000000"/>
                <w:sz w:val="20"/>
                <w:szCs w:val="20"/>
              </w:rPr>
              <w:t>1,73</w:t>
            </w:r>
          </w:p>
        </w:tc>
      </w:tr>
      <w:tr w:rsidR="00344D82" w:rsidRPr="00640AA9" w:rsidTr="00E209F2">
        <w:tc>
          <w:tcPr>
            <w:tcW w:w="5000" w:type="pct"/>
            <w:gridSpan w:val="5"/>
            <w:vAlign w:val="center"/>
          </w:tcPr>
          <w:p w:rsidR="00344D82" w:rsidRPr="00640AA9" w:rsidRDefault="00344D82" w:rsidP="00E209F2">
            <w:pPr>
              <w:jc w:val="center"/>
              <w:rPr>
                <w:i/>
                <w:color w:val="000000"/>
                <w:sz w:val="20"/>
                <w:szCs w:val="20"/>
              </w:rPr>
            </w:pPr>
            <w:r w:rsidRPr="00640AA9">
              <w:rPr>
                <w:i/>
                <w:color w:val="000000"/>
                <w:sz w:val="20"/>
                <w:szCs w:val="20"/>
              </w:rPr>
              <w:t>МО «Вилегодский муниципальный район»</w:t>
            </w:r>
          </w:p>
        </w:tc>
      </w:tr>
      <w:tr w:rsidR="00344D82" w:rsidRPr="00640AA9" w:rsidTr="00E209F2">
        <w:tc>
          <w:tcPr>
            <w:tcW w:w="330" w:type="pct"/>
            <w:vAlign w:val="center"/>
          </w:tcPr>
          <w:p w:rsidR="00344D82" w:rsidRPr="00640AA9" w:rsidRDefault="00344D82" w:rsidP="00E209F2">
            <w:pPr>
              <w:jc w:val="center"/>
              <w:rPr>
                <w:sz w:val="20"/>
                <w:szCs w:val="20"/>
              </w:rPr>
            </w:pPr>
            <w:r w:rsidRPr="00640AA9">
              <w:rPr>
                <w:sz w:val="20"/>
                <w:szCs w:val="20"/>
              </w:rPr>
              <w:lastRenderedPageBreak/>
              <w:t>4.</w:t>
            </w:r>
          </w:p>
        </w:tc>
        <w:tc>
          <w:tcPr>
            <w:tcW w:w="2425" w:type="pct"/>
            <w:vAlign w:val="center"/>
          </w:tcPr>
          <w:p w:rsidR="00344D82" w:rsidRPr="00640AA9" w:rsidRDefault="00344D82" w:rsidP="00E209F2">
            <w:pPr>
              <w:jc w:val="center"/>
              <w:rPr>
                <w:color w:val="000000"/>
                <w:sz w:val="20"/>
                <w:szCs w:val="20"/>
              </w:rPr>
            </w:pPr>
            <w:r w:rsidRPr="00640AA9">
              <w:rPr>
                <w:color w:val="000000"/>
                <w:sz w:val="20"/>
                <w:szCs w:val="20"/>
              </w:rPr>
              <w:t>«Парк «Городище»</w:t>
            </w:r>
          </w:p>
        </w:tc>
        <w:tc>
          <w:tcPr>
            <w:tcW w:w="820" w:type="pct"/>
            <w:vAlign w:val="center"/>
          </w:tcPr>
          <w:p w:rsidR="00344D82" w:rsidRPr="00640AA9" w:rsidRDefault="00344D82" w:rsidP="00E209F2">
            <w:pPr>
              <w:jc w:val="center"/>
              <w:rPr>
                <w:color w:val="000000"/>
                <w:sz w:val="20"/>
                <w:szCs w:val="20"/>
              </w:rPr>
            </w:pPr>
            <w:r w:rsidRPr="00640AA9">
              <w:rPr>
                <w:color w:val="000000"/>
                <w:sz w:val="20"/>
                <w:szCs w:val="20"/>
              </w:rPr>
              <w:t>Парк</w:t>
            </w:r>
          </w:p>
        </w:tc>
        <w:tc>
          <w:tcPr>
            <w:tcW w:w="672" w:type="pct"/>
            <w:vAlign w:val="center"/>
          </w:tcPr>
          <w:p w:rsidR="00344D82" w:rsidRPr="00640AA9" w:rsidRDefault="00344D82" w:rsidP="00E209F2">
            <w:pPr>
              <w:jc w:val="center"/>
              <w:rPr>
                <w:color w:val="000000"/>
                <w:sz w:val="20"/>
                <w:szCs w:val="20"/>
              </w:rPr>
            </w:pPr>
            <w:r w:rsidRPr="00640AA9">
              <w:rPr>
                <w:color w:val="000000"/>
                <w:sz w:val="20"/>
                <w:szCs w:val="20"/>
              </w:rPr>
              <w:t>1999</w:t>
            </w:r>
          </w:p>
        </w:tc>
        <w:tc>
          <w:tcPr>
            <w:tcW w:w="753" w:type="pct"/>
            <w:vAlign w:val="center"/>
          </w:tcPr>
          <w:p w:rsidR="00344D82" w:rsidRPr="00640AA9" w:rsidRDefault="00344D82" w:rsidP="00E209F2">
            <w:pPr>
              <w:jc w:val="center"/>
              <w:rPr>
                <w:color w:val="000000"/>
                <w:sz w:val="20"/>
                <w:szCs w:val="20"/>
              </w:rPr>
            </w:pPr>
            <w:r w:rsidRPr="00640AA9">
              <w:rPr>
                <w:color w:val="000000"/>
                <w:sz w:val="20"/>
                <w:szCs w:val="20"/>
              </w:rPr>
              <w:t>1,2</w:t>
            </w:r>
          </w:p>
        </w:tc>
      </w:tr>
      <w:tr w:rsidR="00344D82" w:rsidRPr="00640AA9" w:rsidTr="00E209F2">
        <w:tc>
          <w:tcPr>
            <w:tcW w:w="330" w:type="pct"/>
            <w:vAlign w:val="center"/>
          </w:tcPr>
          <w:p w:rsidR="00344D82" w:rsidRPr="00640AA9" w:rsidRDefault="00344D82" w:rsidP="00E209F2">
            <w:pPr>
              <w:jc w:val="center"/>
              <w:rPr>
                <w:sz w:val="20"/>
                <w:szCs w:val="20"/>
              </w:rPr>
            </w:pPr>
            <w:r w:rsidRPr="00640AA9">
              <w:rPr>
                <w:sz w:val="20"/>
                <w:szCs w:val="20"/>
              </w:rPr>
              <w:t>5.</w:t>
            </w:r>
          </w:p>
        </w:tc>
        <w:tc>
          <w:tcPr>
            <w:tcW w:w="2425" w:type="pct"/>
            <w:vAlign w:val="center"/>
          </w:tcPr>
          <w:p w:rsidR="00344D82" w:rsidRPr="00640AA9" w:rsidRDefault="00344D82" w:rsidP="00E209F2">
            <w:pPr>
              <w:jc w:val="center"/>
              <w:rPr>
                <w:color w:val="000000"/>
                <w:sz w:val="20"/>
                <w:szCs w:val="20"/>
              </w:rPr>
            </w:pPr>
            <w:r w:rsidRPr="00640AA9">
              <w:rPr>
                <w:color w:val="000000"/>
                <w:sz w:val="20"/>
                <w:szCs w:val="20"/>
              </w:rPr>
              <w:t>«Парк в с. Ильинско-Подомское»</w:t>
            </w:r>
          </w:p>
        </w:tc>
        <w:tc>
          <w:tcPr>
            <w:tcW w:w="820" w:type="pct"/>
            <w:vAlign w:val="center"/>
          </w:tcPr>
          <w:p w:rsidR="00344D82" w:rsidRPr="00640AA9" w:rsidRDefault="00344D82" w:rsidP="00E209F2">
            <w:pPr>
              <w:jc w:val="center"/>
              <w:rPr>
                <w:color w:val="000000"/>
                <w:sz w:val="20"/>
                <w:szCs w:val="20"/>
              </w:rPr>
            </w:pPr>
            <w:r w:rsidRPr="00640AA9">
              <w:rPr>
                <w:color w:val="000000"/>
                <w:sz w:val="20"/>
                <w:szCs w:val="20"/>
              </w:rPr>
              <w:t>Парк</w:t>
            </w:r>
          </w:p>
        </w:tc>
        <w:tc>
          <w:tcPr>
            <w:tcW w:w="672" w:type="pct"/>
            <w:vAlign w:val="center"/>
          </w:tcPr>
          <w:p w:rsidR="00344D82" w:rsidRPr="00640AA9" w:rsidRDefault="00344D82" w:rsidP="00E209F2">
            <w:pPr>
              <w:jc w:val="center"/>
              <w:rPr>
                <w:color w:val="000000"/>
                <w:sz w:val="20"/>
                <w:szCs w:val="20"/>
              </w:rPr>
            </w:pPr>
            <w:r w:rsidRPr="00640AA9">
              <w:rPr>
                <w:color w:val="000000"/>
                <w:sz w:val="20"/>
                <w:szCs w:val="20"/>
              </w:rPr>
              <w:t>1999</w:t>
            </w:r>
          </w:p>
        </w:tc>
        <w:tc>
          <w:tcPr>
            <w:tcW w:w="753" w:type="pct"/>
            <w:vAlign w:val="center"/>
          </w:tcPr>
          <w:p w:rsidR="00344D82" w:rsidRPr="00640AA9" w:rsidRDefault="00344D82" w:rsidP="00E209F2">
            <w:pPr>
              <w:jc w:val="center"/>
              <w:rPr>
                <w:color w:val="000000"/>
                <w:sz w:val="20"/>
                <w:szCs w:val="20"/>
              </w:rPr>
            </w:pPr>
            <w:r w:rsidRPr="00640AA9">
              <w:rPr>
                <w:color w:val="000000"/>
                <w:sz w:val="20"/>
                <w:szCs w:val="20"/>
              </w:rPr>
              <w:t>0,8</w:t>
            </w:r>
          </w:p>
        </w:tc>
      </w:tr>
      <w:tr w:rsidR="00344D82" w:rsidRPr="00640AA9" w:rsidTr="00E209F2">
        <w:tc>
          <w:tcPr>
            <w:tcW w:w="330" w:type="pct"/>
            <w:vAlign w:val="center"/>
          </w:tcPr>
          <w:p w:rsidR="00344D82" w:rsidRPr="00640AA9" w:rsidRDefault="00344D82" w:rsidP="00E209F2">
            <w:pPr>
              <w:jc w:val="center"/>
              <w:rPr>
                <w:sz w:val="20"/>
                <w:szCs w:val="20"/>
              </w:rPr>
            </w:pPr>
            <w:r w:rsidRPr="00640AA9">
              <w:rPr>
                <w:sz w:val="20"/>
                <w:szCs w:val="20"/>
              </w:rPr>
              <w:t>6.</w:t>
            </w:r>
          </w:p>
        </w:tc>
        <w:tc>
          <w:tcPr>
            <w:tcW w:w="2425" w:type="pct"/>
            <w:vAlign w:val="center"/>
          </w:tcPr>
          <w:p w:rsidR="00344D82" w:rsidRPr="00640AA9" w:rsidRDefault="00344D82" w:rsidP="00E209F2">
            <w:pPr>
              <w:jc w:val="center"/>
              <w:rPr>
                <w:color w:val="000000"/>
                <w:sz w:val="20"/>
                <w:szCs w:val="20"/>
              </w:rPr>
            </w:pPr>
            <w:r w:rsidRPr="00640AA9">
              <w:rPr>
                <w:color w:val="000000"/>
                <w:sz w:val="20"/>
                <w:szCs w:val="20"/>
              </w:rPr>
              <w:t>«Парк на левом берегу р. Виледь»</w:t>
            </w:r>
          </w:p>
        </w:tc>
        <w:tc>
          <w:tcPr>
            <w:tcW w:w="820" w:type="pct"/>
            <w:vAlign w:val="center"/>
          </w:tcPr>
          <w:p w:rsidR="00344D82" w:rsidRPr="00640AA9" w:rsidRDefault="00344D82" w:rsidP="00E209F2">
            <w:pPr>
              <w:jc w:val="center"/>
              <w:rPr>
                <w:color w:val="000000"/>
                <w:sz w:val="20"/>
                <w:szCs w:val="20"/>
              </w:rPr>
            </w:pPr>
            <w:r w:rsidRPr="00640AA9">
              <w:rPr>
                <w:color w:val="000000"/>
                <w:sz w:val="20"/>
                <w:szCs w:val="20"/>
              </w:rPr>
              <w:t>Парк</w:t>
            </w:r>
          </w:p>
        </w:tc>
        <w:tc>
          <w:tcPr>
            <w:tcW w:w="672" w:type="pct"/>
            <w:vAlign w:val="center"/>
          </w:tcPr>
          <w:p w:rsidR="00344D82" w:rsidRPr="00640AA9" w:rsidRDefault="00344D82" w:rsidP="00E209F2">
            <w:pPr>
              <w:jc w:val="center"/>
              <w:rPr>
                <w:color w:val="000000"/>
                <w:sz w:val="20"/>
                <w:szCs w:val="20"/>
              </w:rPr>
            </w:pPr>
            <w:r w:rsidRPr="00640AA9">
              <w:rPr>
                <w:color w:val="000000"/>
                <w:sz w:val="20"/>
                <w:szCs w:val="20"/>
              </w:rPr>
              <w:t>1999</w:t>
            </w:r>
          </w:p>
        </w:tc>
        <w:tc>
          <w:tcPr>
            <w:tcW w:w="753" w:type="pct"/>
            <w:vAlign w:val="center"/>
          </w:tcPr>
          <w:p w:rsidR="00344D82" w:rsidRPr="00640AA9" w:rsidRDefault="00344D82" w:rsidP="00E209F2">
            <w:pPr>
              <w:jc w:val="center"/>
              <w:rPr>
                <w:color w:val="000000"/>
                <w:sz w:val="20"/>
                <w:szCs w:val="20"/>
              </w:rPr>
            </w:pPr>
            <w:r w:rsidRPr="00640AA9">
              <w:rPr>
                <w:color w:val="000000"/>
                <w:sz w:val="20"/>
                <w:szCs w:val="20"/>
              </w:rPr>
              <w:t>0,5</w:t>
            </w:r>
          </w:p>
        </w:tc>
      </w:tr>
      <w:tr w:rsidR="00344D82" w:rsidRPr="00640AA9" w:rsidTr="00E209F2">
        <w:tc>
          <w:tcPr>
            <w:tcW w:w="330" w:type="pct"/>
            <w:vAlign w:val="center"/>
          </w:tcPr>
          <w:p w:rsidR="00344D82" w:rsidRPr="00640AA9" w:rsidRDefault="00344D82" w:rsidP="00E209F2">
            <w:pPr>
              <w:jc w:val="center"/>
              <w:rPr>
                <w:sz w:val="20"/>
                <w:szCs w:val="20"/>
              </w:rPr>
            </w:pPr>
            <w:r w:rsidRPr="00640AA9">
              <w:rPr>
                <w:sz w:val="20"/>
                <w:szCs w:val="20"/>
              </w:rPr>
              <w:t>7.</w:t>
            </w:r>
          </w:p>
        </w:tc>
        <w:tc>
          <w:tcPr>
            <w:tcW w:w="2425" w:type="pct"/>
            <w:vAlign w:val="center"/>
          </w:tcPr>
          <w:p w:rsidR="00344D82" w:rsidRPr="00640AA9" w:rsidRDefault="00344D82" w:rsidP="00E209F2">
            <w:pPr>
              <w:jc w:val="center"/>
              <w:rPr>
                <w:color w:val="000000"/>
                <w:sz w:val="20"/>
                <w:szCs w:val="20"/>
              </w:rPr>
            </w:pPr>
            <w:r w:rsidRPr="00640AA9">
              <w:rPr>
                <w:color w:val="000000"/>
                <w:sz w:val="20"/>
                <w:szCs w:val="20"/>
              </w:rPr>
              <w:t>«Урочище «Чома»</w:t>
            </w:r>
          </w:p>
        </w:tc>
        <w:tc>
          <w:tcPr>
            <w:tcW w:w="820" w:type="pct"/>
            <w:vAlign w:val="center"/>
          </w:tcPr>
          <w:p w:rsidR="00344D82" w:rsidRPr="00640AA9" w:rsidRDefault="00344D82" w:rsidP="00E209F2">
            <w:pPr>
              <w:jc w:val="center"/>
              <w:rPr>
                <w:color w:val="000000"/>
                <w:sz w:val="20"/>
                <w:szCs w:val="20"/>
              </w:rPr>
            </w:pPr>
            <w:r w:rsidRPr="00640AA9">
              <w:rPr>
                <w:color w:val="000000"/>
                <w:sz w:val="20"/>
                <w:szCs w:val="20"/>
              </w:rPr>
              <w:t>Урочище</w:t>
            </w:r>
          </w:p>
        </w:tc>
        <w:tc>
          <w:tcPr>
            <w:tcW w:w="672" w:type="pct"/>
            <w:vAlign w:val="center"/>
          </w:tcPr>
          <w:p w:rsidR="00344D82" w:rsidRPr="00640AA9" w:rsidRDefault="00344D82" w:rsidP="00E209F2">
            <w:pPr>
              <w:jc w:val="center"/>
              <w:rPr>
                <w:color w:val="000000"/>
                <w:sz w:val="20"/>
                <w:szCs w:val="20"/>
              </w:rPr>
            </w:pPr>
            <w:r w:rsidRPr="00640AA9">
              <w:rPr>
                <w:color w:val="000000"/>
                <w:sz w:val="20"/>
                <w:szCs w:val="20"/>
              </w:rPr>
              <w:t>1999</w:t>
            </w:r>
          </w:p>
        </w:tc>
        <w:tc>
          <w:tcPr>
            <w:tcW w:w="753" w:type="pct"/>
            <w:vAlign w:val="center"/>
          </w:tcPr>
          <w:p w:rsidR="00344D82" w:rsidRPr="00640AA9" w:rsidRDefault="00344D82" w:rsidP="00E209F2">
            <w:pPr>
              <w:jc w:val="center"/>
              <w:rPr>
                <w:color w:val="000000"/>
                <w:sz w:val="20"/>
                <w:szCs w:val="20"/>
              </w:rPr>
            </w:pPr>
            <w:r w:rsidRPr="00640AA9">
              <w:rPr>
                <w:color w:val="000000"/>
                <w:sz w:val="20"/>
                <w:szCs w:val="20"/>
              </w:rPr>
              <w:t>4,4</w:t>
            </w:r>
          </w:p>
        </w:tc>
      </w:tr>
      <w:tr w:rsidR="00344D82" w:rsidRPr="00640AA9" w:rsidTr="00E209F2">
        <w:tc>
          <w:tcPr>
            <w:tcW w:w="330" w:type="pct"/>
            <w:vAlign w:val="center"/>
          </w:tcPr>
          <w:p w:rsidR="00344D82" w:rsidRPr="00640AA9" w:rsidRDefault="00344D82" w:rsidP="00E209F2">
            <w:pPr>
              <w:jc w:val="center"/>
              <w:rPr>
                <w:sz w:val="20"/>
                <w:szCs w:val="20"/>
              </w:rPr>
            </w:pPr>
            <w:r w:rsidRPr="00640AA9">
              <w:rPr>
                <w:sz w:val="20"/>
                <w:szCs w:val="20"/>
              </w:rPr>
              <w:t>8.</w:t>
            </w:r>
          </w:p>
        </w:tc>
        <w:tc>
          <w:tcPr>
            <w:tcW w:w="2425" w:type="pct"/>
            <w:vAlign w:val="center"/>
          </w:tcPr>
          <w:p w:rsidR="00344D82" w:rsidRPr="00640AA9" w:rsidRDefault="00344D82" w:rsidP="00E209F2">
            <w:pPr>
              <w:jc w:val="center"/>
              <w:rPr>
                <w:color w:val="000000"/>
                <w:sz w:val="20"/>
                <w:szCs w:val="20"/>
              </w:rPr>
            </w:pPr>
            <w:r w:rsidRPr="00640AA9">
              <w:rPr>
                <w:color w:val="000000"/>
                <w:sz w:val="20"/>
                <w:szCs w:val="20"/>
              </w:rPr>
              <w:t>«Парк Памяти»</w:t>
            </w:r>
          </w:p>
        </w:tc>
        <w:tc>
          <w:tcPr>
            <w:tcW w:w="820" w:type="pct"/>
            <w:vAlign w:val="center"/>
          </w:tcPr>
          <w:p w:rsidR="00344D82" w:rsidRPr="00640AA9" w:rsidRDefault="00344D82" w:rsidP="00E209F2">
            <w:pPr>
              <w:jc w:val="center"/>
              <w:rPr>
                <w:color w:val="000000"/>
                <w:sz w:val="20"/>
                <w:szCs w:val="20"/>
              </w:rPr>
            </w:pPr>
            <w:r w:rsidRPr="00640AA9">
              <w:rPr>
                <w:color w:val="000000"/>
                <w:sz w:val="20"/>
                <w:szCs w:val="20"/>
              </w:rPr>
              <w:t>Парк</w:t>
            </w:r>
          </w:p>
        </w:tc>
        <w:tc>
          <w:tcPr>
            <w:tcW w:w="672" w:type="pct"/>
            <w:vAlign w:val="center"/>
          </w:tcPr>
          <w:p w:rsidR="00344D82" w:rsidRPr="00640AA9" w:rsidRDefault="00344D82" w:rsidP="00E209F2">
            <w:pPr>
              <w:jc w:val="center"/>
              <w:rPr>
                <w:color w:val="000000"/>
                <w:sz w:val="20"/>
                <w:szCs w:val="20"/>
              </w:rPr>
            </w:pPr>
            <w:r w:rsidRPr="00640AA9">
              <w:rPr>
                <w:color w:val="000000"/>
                <w:sz w:val="20"/>
                <w:szCs w:val="20"/>
              </w:rPr>
              <w:t>2013</w:t>
            </w:r>
          </w:p>
        </w:tc>
        <w:tc>
          <w:tcPr>
            <w:tcW w:w="753" w:type="pct"/>
            <w:vAlign w:val="center"/>
          </w:tcPr>
          <w:p w:rsidR="00344D82" w:rsidRPr="00640AA9" w:rsidRDefault="00344D82" w:rsidP="00E209F2">
            <w:pPr>
              <w:jc w:val="center"/>
              <w:rPr>
                <w:color w:val="000000"/>
                <w:sz w:val="20"/>
                <w:szCs w:val="20"/>
              </w:rPr>
            </w:pPr>
            <w:r w:rsidRPr="00640AA9">
              <w:rPr>
                <w:color w:val="000000"/>
                <w:sz w:val="20"/>
                <w:szCs w:val="20"/>
              </w:rPr>
              <w:t>0,7</w:t>
            </w:r>
          </w:p>
        </w:tc>
      </w:tr>
    </w:tbl>
    <w:p w:rsidR="00344D82" w:rsidRPr="00640AA9" w:rsidRDefault="00344D82" w:rsidP="00344D82">
      <w:pPr>
        <w:rPr>
          <w:b/>
        </w:rPr>
      </w:pPr>
    </w:p>
    <w:p w:rsidR="00344D82" w:rsidRPr="00640AA9" w:rsidRDefault="00344D82" w:rsidP="00344D82">
      <w:pPr>
        <w:pStyle w:val="western"/>
        <w:spacing w:before="0" w:beforeAutospacing="0" w:after="0" w:afterAutospacing="0"/>
        <w:jc w:val="center"/>
        <w:rPr>
          <w:b/>
          <w:bCs/>
        </w:rPr>
      </w:pPr>
      <w:r w:rsidRPr="00640AA9">
        <w:rPr>
          <w:b/>
          <w:bCs/>
        </w:rPr>
        <w:t xml:space="preserve">4.2. Проектируемые и предлагаемые к проектированию </w:t>
      </w:r>
    </w:p>
    <w:p w:rsidR="00344D82" w:rsidRPr="00640AA9" w:rsidRDefault="00344D82" w:rsidP="00344D82">
      <w:pPr>
        <w:pStyle w:val="western"/>
        <w:spacing w:before="0" w:beforeAutospacing="0" w:after="0" w:afterAutospacing="0"/>
        <w:jc w:val="center"/>
        <w:rPr>
          <w:b/>
          <w:bCs/>
        </w:rPr>
      </w:pPr>
      <w:r w:rsidRPr="00640AA9">
        <w:rPr>
          <w:b/>
          <w:bCs/>
        </w:rPr>
        <w:t>особо охраняемые природные территории</w:t>
      </w:r>
    </w:p>
    <w:p w:rsidR="00344D82" w:rsidRPr="00640AA9" w:rsidRDefault="00344D82" w:rsidP="00344D82">
      <w:pPr>
        <w:pStyle w:val="western"/>
        <w:spacing w:before="0" w:beforeAutospacing="0" w:after="0" w:afterAutospacing="0"/>
        <w:jc w:val="center"/>
      </w:pPr>
    </w:p>
    <w:p w:rsidR="00344D82" w:rsidRPr="00640AA9" w:rsidRDefault="00344D82" w:rsidP="00344D82">
      <w:pPr>
        <w:pStyle w:val="western"/>
        <w:spacing w:before="0" w:beforeAutospacing="0" w:after="0" w:afterAutospacing="0"/>
        <w:ind w:firstLine="709"/>
        <w:jc w:val="both"/>
      </w:pPr>
      <w:r w:rsidRPr="00640AA9">
        <w:t>Согласно Схемы территориального планирования Архангельской области, утверждённой Постановлением правительства Архангельской области от 25.12.2012 г. № 608-пп, запланировано создание новых и расширение уже существующих особо охраняемых природных территорий регионального значения (далее – ООПТ) на 24 территориях, к 2015 году созданы 2 ООПТ.  Таким образом, до 2020 года планируется создать 22 ООПТ общей площадью 1 210 485 га</w:t>
      </w:r>
      <w:r w:rsidR="00515887" w:rsidRPr="00640AA9">
        <w:t xml:space="preserve"> (3,16</w:t>
      </w:r>
      <w:r w:rsidRPr="00640AA9">
        <w:t xml:space="preserve">% площади области) (таблица </w:t>
      </w:r>
      <w:r w:rsidR="00640AA9" w:rsidRPr="00640AA9">
        <w:t>119</w:t>
      </w:r>
      <w:r w:rsidRPr="00640AA9">
        <w:t xml:space="preserve">). </w:t>
      </w:r>
    </w:p>
    <w:p w:rsidR="00344D82" w:rsidRPr="00640AA9" w:rsidRDefault="00344D82" w:rsidP="00344D82">
      <w:pPr>
        <w:pStyle w:val="western"/>
        <w:spacing w:before="0" w:beforeAutospacing="0" w:after="0" w:afterAutospacing="0"/>
        <w:ind w:firstLine="709"/>
        <w:jc w:val="both"/>
      </w:pPr>
      <w:r w:rsidRPr="00640AA9">
        <w:t xml:space="preserve">Расширение сети ООПТ позволит сохранить естественные экологические системы, природные ландшафты и природных комплексы, не подвергшиеся антропогенному воздействию, для её эффективного функционирования, поддержания экологического баланса Архангельской области. </w:t>
      </w:r>
    </w:p>
    <w:p w:rsidR="00344D82" w:rsidRPr="00640AA9" w:rsidRDefault="00344D82" w:rsidP="00344D82">
      <w:pPr>
        <w:jc w:val="center"/>
        <w:rPr>
          <w:i/>
          <w:szCs w:val="26"/>
          <w:lang w:eastAsia="en-US"/>
        </w:rPr>
      </w:pPr>
    </w:p>
    <w:p w:rsidR="00344D82" w:rsidRPr="006D01E6" w:rsidRDefault="00344D82" w:rsidP="00344D82">
      <w:pPr>
        <w:jc w:val="right"/>
        <w:rPr>
          <w:i/>
          <w:szCs w:val="26"/>
          <w:lang w:eastAsia="en-US"/>
        </w:rPr>
      </w:pPr>
      <w:r w:rsidRPr="00640AA9">
        <w:rPr>
          <w:i/>
          <w:szCs w:val="26"/>
          <w:lang w:eastAsia="en-US"/>
        </w:rPr>
        <w:t xml:space="preserve">Таблица </w:t>
      </w:r>
      <w:r w:rsidR="00640AA9" w:rsidRPr="00640AA9">
        <w:rPr>
          <w:i/>
          <w:szCs w:val="26"/>
          <w:lang w:eastAsia="en-US"/>
        </w:rPr>
        <w:t>119</w:t>
      </w:r>
    </w:p>
    <w:p w:rsidR="00344D82" w:rsidRDefault="00344D82" w:rsidP="00344D82">
      <w:pPr>
        <w:jc w:val="center"/>
        <w:rPr>
          <w:b/>
        </w:rPr>
      </w:pPr>
      <w:r w:rsidRPr="003D4D09">
        <w:rPr>
          <w:b/>
        </w:rPr>
        <w:t>Перечень проектируемых особо охраняемых природных территорий</w:t>
      </w:r>
    </w:p>
    <w:p w:rsidR="00344D82" w:rsidRPr="006D01E6" w:rsidRDefault="00344D82" w:rsidP="00344D82">
      <w:pPr>
        <w:jc w:val="center"/>
        <w:rPr>
          <w:szCs w:val="26"/>
          <w:lang w:eastAsia="en-US"/>
        </w:rPr>
      </w:pPr>
    </w:p>
    <w:tbl>
      <w:tblPr>
        <w:tblW w:w="4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322"/>
        <w:gridCol w:w="26"/>
        <w:gridCol w:w="3580"/>
        <w:gridCol w:w="17"/>
        <w:gridCol w:w="1166"/>
        <w:gridCol w:w="9"/>
        <w:gridCol w:w="1257"/>
      </w:tblGrid>
      <w:tr w:rsidR="00344D82" w:rsidRPr="00CE2E66" w:rsidTr="00E209F2">
        <w:trPr>
          <w:trHeight w:val="340"/>
          <w:tblHeader/>
          <w:jc w:val="center"/>
        </w:trPr>
        <w:tc>
          <w:tcPr>
            <w:tcW w:w="461" w:type="pct"/>
            <w:vAlign w:val="center"/>
          </w:tcPr>
          <w:p w:rsidR="00344D82" w:rsidRPr="00CE2E66" w:rsidRDefault="00344D82" w:rsidP="00E209F2">
            <w:pPr>
              <w:tabs>
                <w:tab w:val="left" w:pos="1452"/>
              </w:tabs>
              <w:jc w:val="center"/>
              <w:rPr>
                <w:b/>
                <w:color w:val="000000"/>
                <w:sz w:val="20"/>
                <w:szCs w:val="20"/>
              </w:rPr>
            </w:pPr>
            <w:r w:rsidRPr="00CE2E66">
              <w:rPr>
                <w:b/>
                <w:color w:val="000000"/>
                <w:sz w:val="20"/>
                <w:szCs w:val="20"/>
              </w:rPr>
              <w:t>№</w:t>
            </w:r>
          </w:p>
        </w:tc>
        <w:tc>
          <w:tcPr>
            <w:tcW w:w="1258" w:type="pct"/>
            <w:shd w:val="clear" w:color="auto" w:fill="auto"/>
            <w:vAlign w:val="center"/>
            <w:hideMark/>
          </w:tcPr>
          <w:p w:rsidR="00344D82" w:rsidRPr="00CE2E66" w:rsidRDefault="00344D82" w:rsidP="00E209F2">
            <w:pPr>
              <w:tabs>
                <w:tab w:val="left" w:pos="2019"/>
              </w:tabs>
              <w:jc w:val="center"/>
              <w:rPr>
                <w:b/>
                <w:color w:val="000000"/>
                <w:sz w:val="20"/>
                <w:szCs w:val="20"/>
              </w:rPr>
            </w:pPr>
            <w:r w:rsidRPr="00CE2E66">
              <w:rPr>
                <w:b/>
                <w:color w:val="000000"/>
                <w:sz w:val="20"/>
                <w:szCs w:val="20"/>
              </w:rPr>
              <w:t>Название ООПТ</w:t>
            </w:r>
          </w:p>
        </w:tc>
        <w:tc>
          <w:tcPr>
            <w:tcW w:w="1954" w:type="pct"/>
            <w:gridSpan w:val="2"/>
            <w:shd w:val="clear" w:color="auto" w:fill="auto"/>
            <w:vAlign w:val="center"/>
            <w:hideMark/>
          </w:tcPr>
          <w:p w:rsidR="00344D82" w:rsidRPr="00CE2E66" w:rsidRDefault="00344D82" w:rsidP="00E209F2">
            <w:pPr>
              <w:tabs>
                <w:tab w:val="left" w:pos="2019"/>
              </w:tabs>
              <w:jc w:val="center"/>
              <w:rPr>
                <w:b/>
                <w:color w:val="000000"/>
                <w:sz w:val="20"/>
                <w:szCs w:val="20"/>
              </w:rPr>
            </w:pPr>
            <w:r w:rsidRPr="00CE2E66">
              <w:rPr>
                <w:b/>
                <w:color w:val="000000"/>
                <w:sz w:val="20"/>
                <w:szCs w:val="20"/>
              </w:rPr>
              <w:t>Категория</w:t>
            </w:r>
          </w:p>
        </w:tc>
        <w:tc>
          <w:tcPr>
            <w:tcW w:w="641" w:type="pct"/>
            <w:gridSpan w:val="2"/>
            <w:vAlign w:val="center"/>
          </w:tcPr>
          <w:p w:rsidR="00344D82" w:rsidRPr="00CE2E66" w:rsidRDefault="00344D82" w:rsidP="00E209F2">
            <w:pPr>
              <w:tabs>
                <w:tab w:val="left" w:pos="2019"/>
              </w:tabs>
              <w:jc w:val="center"/>
              <w:rPr>
                <w:b/>
                <w:color w:val="000000"/>
                <w:sz w:val="20"/>
                <w:szCs w:val="20"/>
              </w:rPr>
            </w:pPr>
            <w:r w:rsidRPr="00CE2E66">
              <w:rPr>
                <w:b/>
                <w:color w:val="000000"/>
                <w:sz w:val="20"/>
                <w:szCs w:val="20"/>
              </w:rPr>
              <w:t>Год создания</w:t>
            </w:r>
          </w:p>
        </w:tc>
        <w:tc>
          <w:tcPr>
            <w:tcW w:w="685" w:type="pct"/>
            <w:gridSpan w:val="2"/>
            <w:vAlign w:val="center"/>
          </w:tcPr>
          <w:p w:rsidR="00344D82" w:rsidRPr="00CE2E66" w:rsidRDefault="00344D82" w:rsidP="00E209F2">
            <w:pPr>
              <w:tabs>
                <w:tab w:val="left" w:pos="2019"/>
              </w:tabs>
              <w:jc w:val="center"/>
              <w:rPr>
                <w:b/>
                <w:color w:val="000000"/>
                <w:sz w:val="20"/>
                <w:szCs w:val="20"/>
              </w:rPr>
            </w:pPr>
            <w:r w:rsidRPr="00CE2E66">
              <w:rPr>
                <w:b/>
                <w:color w:val="000000"/>
                <w:sz w:val="20"/>
                <w:szCs w:val="20"/>
              </w:rPr>
              <w:t>Площадь, тыс. га</w:t>
            </w:r>
          </w:p>
        </w:tc>
      </w:tr>
      <w:tr w:rsidR="00764EA1" w:rsidRPr="00CE2E66" w:rsidTr="00E209F2">
        <w:trPr>
          <w:trHeight w:val="340"/>
          <w:tblHeader/>
          <w:jc w:val="center"/>
        </w:trPr>
        <w:tc>
          <w:tcPr>
            <w:tcW w:w="461" w:type="pct"/>
            <w:vAlign w:val="center"/>
          </w:tcPr>
          <w:p w:rsidR="00764EA1" w:rsidRPr="00CE2E66" w:rsidRDefault="00764EA1" w:rsidP="00E209F2">
            <w:pPr>
              <w:tabs>
                <w:tab w:val="left" w:pos="1452"/>
              </w:tabs>
              <w:jc w:val="center"/>
              <w:rPr>
                <w:b/>
                <w:color w:val="000000"/>
                <w:sz w:val="20"/>
                <w:szCs w:val="20"/>
              </w:rPr>
            </w:pPr>
            <w:r>
              <w:rPr>
                <w:b/>
                <w:color w:val="000000"/>
                <w:sz w:val="20"/>
                <w:szCs w:val="20"/>
              </w:rPr>
              <w:t>1</w:t>
            </w:r>
          </w:p>
        </w:tc>
        <w:tc>
          <w:tcPr>
            <w:tcW w:w="1258" w:type="pct"/>
            <w:shd w:val="clear" w:color="auto" w:fill="auto"/>
            <w:vAlign w:val="center"/>
          </w:tcPr>
          <w:p w:rsidR="00764EA1" w:rsidRPr="00CE2E66" w:rsidRDefault="00764EA1" w:rsidP="00E209F2">
            <w:pPr>
              <w:tabs>
                <w:tab w:val="left" w:pos="2019"/>
              </w:tabs>
              <w:jc w:val="center"/>
              <w:rPr>
                <w:b/>
                <w:color w:val="000000"/>
                <w:sz w:val="20"/>
                <w:szCs w:val="20"/>
              </w:rPr>
            </w:pPr>
            <w:r>
              <w:rPr>
                <w:b/>
                <w:color w:val="000000"/>
                <w:sz w:val="20"/>
                <w:szCs w:val="20"/>
              </w:rPr>
              <w:t>2</w:t>
            </w:r>
          </w:p>
        </w:tc>
        <w:tc>
          <w:tcPr>
            <w:tcW w:w="1954" w:type="pct"/>
            <w:gridSpan w:val="2"/>
            <w:shd w:val="clear" w:color="auto" w:fill="auto"/>
            <w:vAlign w:val="center"/>
          </w:tcPr>
          <w:p w:rsidR="00764EA1" w:rsidRPr="00CE2E66" w:rsidRDefault="00764EA1" w:rsidP="00E209F2">
            <w:pPr>
              <w:tabs>
                <w:tab w:val="left" w:pos="2019"/>
              </w:tabs>
              <w:jc w:val="center"/>
              <w:rPr>
                <w:b/>
                <w:color w:val="000000"/>
                <w:sz w:val="20"/>
                <w:szCs w:val="20"/>
              </w:rPr>
            </w:pPr>
            <w:r>
              <w:rPr>
                <w:b/>
                <w:color w:val="000000"/>
                <w:sz w:val="20"/>
                <w:szCs w:val="20"/>
              </w:rPr>
              <w:t>3</w:t>
            </w:r>
          </w:p>
        </w:tc>
        <w:tc>
          <w:tcPr>
            <w:tcW w:w="641" w:type="pct"/>
            <w:gridSpan w:val="2"/>
            <w:vAlign w:val="center"/>
          </w:tcPr>
          <w:p w:rsidR="00764EA1" w:rsidRPr="00CE2E66" w:rsidRDefault="00764EA1" w:rsidP="00E209F2">
            <w:pPr>
              <w:tabs>
                <w:tab w:val="left" w:pos="2019"/>
              </w:tabs>
              <w:jc w:val="center"/>
              <w:rPr>
                <w:b/>
                <w:color w:val="000000"/>
                <w:sz w:val="20"/>
                <w:szCs w:val="20"/>
              </w:rPr>
            </w:pPr>
            <w:r>
              <w:rPr>
                <w:b/>
                <w:color w:val="000000"/>
                <w:sz w:val="20"/>
                <w:szCs w:val="20"/>
              </w:rPr>
              <w:t>4</w:t>
            </w:r>
          </w:p>
        </w:tc>
        <w:tc>
          <w:tcPr>
            <w:tcW w:w="685" w:type="pct"/>
            <w:gridSpan w:val="2"/>
            <w:vAlign w:val="center"/>
          </w:tcPr>
          <w:p w:rsidR="00764EA1" w:rsidRPr="00CE2E66" w:rsidRDefault="00764EA1" w:rsidP="00E209F2">
            <w:pPr>
              <w:tabs>
                <w:tab w:val="left" w:pos="2019"/>
              </w:tabs>
              <w:jc w:val="center"/>
              <w:rPr>
                <w:b/>
                <w:color w:val="000000"/>
                <w:sz w:val="20"/>
                <w:szCs w:val="20"/>
              </w:rPr>
            </w:pPr>
            <w:r>
              <w:rPr>
                <w:b/>
                <w:color w:val="000000"/>
                <w:sz w:val="20"/>
                <w:szCs w:val="20"/>
              </w:rPr>
              <w:t>5</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«Приморский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ind w:hanging="497"/>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Солзинский</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1 500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«Пинежский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Железные Ворота</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расширение заказника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7 100</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Кулойский</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расширение заказника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2015-20</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4 800</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Пучкомский</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расширение заказника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46 400</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Себболото</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2015-20</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23 600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«Онежский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Онежский берег</w:t>
            </w:r>
          </w:p>
        </w:tc>
        <w:tc>
          <w:tcPr>
            <w:tcW w:w="1954"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памятника природы</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2015-20</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2 300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w:t>
            </w:r>
            <w:r w:rsidRPr="00CE2E66">
              <w:rPr>
                <w:color w:val="000000"/>
                <w:sz w:val="20"/>
                <w:szCs w:val="20"/>
              </w:rPr>
              <w:t xml:space="preserve"> </w:t>
            </w:r>
            <w:r w:rsidRPr="00CE2E66">
              <w:rPr>
                <w:i/>
                <w:color w:val="000000"/>
                <w:sz w:val="20"/>
                <w:szCs w:val="20"/>
              </w:rPr>
              <w:t>«Холмогорский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Звозский</w:t>
            </w:r>
          </w:p>
        </w:tc>
        <w:tc>
          <w:tcPr>
            <w:tcW w:w="1954"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природного парка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7 600</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Чугский</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расширение заказника</w:t>
            </w:r>
          </w:p>
        </w:tc>
        <w:tc>
          <w:tcPr>
            <w:tcW w:w="641"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2012-15</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4 000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«Лешуконский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Верхнечетласский</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2015-20</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16 300</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Тиманский</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2015-20</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411 100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«Виноградовский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58" w:type="pct"/>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Клоновский</w:t>
            </w:r>
          </w:p>
        </w:tc>
        <w:tc>
          <w:tcPr>
            <w:tcW w:w="1954"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расширение заказника</w:t>
            </w:r>
          </w:p>
        </w:tc>
        <w:tc>
          <w:tcPr>
            <w:tcW w:w="641"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5"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11 900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w:t>
            </w:r>
            <w:r w:rsidRPr="00CE2E66">
              <w:rPr>
                <w:color w:val="000000"/>
                <w:sz w:val="20"/>
                <w:szCs w:val="20"/>
              </w:rPr>
              <w:t xml:space="preserve"> </w:t>
            </w:r>
            <w:r w:rsidRPr="00CE2E66">
              <w:rPr>
                <w:i/>
                <w:color w:val="000000"/>
                <w:sz w:val="20"/>
                <w:szCs w:val="20"/>
              </w:rPr>
              <w:t>«Верхнетоемский муниципальный район», МО «Виноградовский муниципальный район»,</w:t>
            </w:r>
            <w:r w:rsidRPr="00CE2E66">
              <w:rPr>
                <w:color w:val="000000"/>
                <w:sz w:val="20"/>
                <w:szCs w:val="20"/>
              </w:rPr>
              <w:t xml:space="preserve"> </w:t>
            </w:r>
            <w:r w:rsidRPr="00CE2E66">
              <w:rPr>
                <w:i/>
                <w:color w:val="000000"/>
                <w:sz w:val="20"/>
                <w:szCs w:val="20"/>
              </w:rPr>
              <w:t>МО «Пинежский муниципальный район» и МО «Холмогорский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Двинско-Пинежский</w:t>
            </w:r>
          </w:p>
        </w:tc>
        <w:tc>
          <w:tcPr>
            <w:tcW w:w="1949"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495 900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«Ленский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Заказник в Ленском районе</w:t>
            </w:r>
          </w:p>
        </w:tc>
        <w:tc>
          <w:tcPr>
            <w:tcW w:w="1949"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2015-20</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8 700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lastRenderedPageBreak/>
              <w:t>МО «Каргопольский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Атлека</w:t>
            </w:r>
          </w:p>
        </w:tc>
        <w:tc>
          <w:tcPr>
            <w:tcW w:w="1949"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8 700</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contextualSpacing/>
              <w:jc w:val="center"/>
              <w:rPr>
                <w:color w:val="000000"/>
                <w:sz w:val="20"/>
                <w:szCs w:val="20"/>
              </w:rPr>
            </w:pPr>
          </w:p>
        </w:tc>
        <w:tc>
          <w:tcPr>
            <w:tcW w:w="1272"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Лекшмох</w:t>
            </w:r>
          </w:p>
        </w:tc>
        <w:tc>
          <w:tcPr>
            <w:tcW w:w="1949"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памятника природы</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16 600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«Коношский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Волошский</w:t>
            </w:r>
          </w:p>
        </w:tc>
        <w:tc>
          <w:tcPr>
            <w:tcW w:w="1949"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37" w:type="pct"/>
            <w:gridSpan w:val="2"/>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9 600</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Ковжинский</w:t>
            </w:r>
          </w:p>
        </w:tc>
        <w:tc>
          <w:tcPr>
            <w:tcW w:w="1949"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37 100</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Туровский лес</w:t>
            </w:r>
          </w:p>
        </w:tc>
        <w:tc>
          <w:tcPr>
            <w:tcW w:w="1949"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памятника природы</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400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«Красноборский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Озеро Чурозеро</w:t>
            </w:r>
          </w:p>
        </w:tc>
        <w:tc>
          <w:tcPr>
            <w:tcW w:w="1949"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корректировка границ</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85</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Шиловский</w:t>
            </w:r>
          </w:p>
        </w:tc>
        <w:tc>
          <w:tcPr>
            <w:tcW w:w="1949" w:type="pct"/>
            <w:gridSpan w:val="2"/>
            <w:shd w:val="clear" w:color="auto" w:fill="auto"/>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расширение заказника</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30 000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«Верхнетоемский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Сойгинский</w:t>
            </w:r>
          </w:p>
        </w:tc>
        <w:tc>
          <w:tcPr>
            <w:tcW w:w="1949"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заказника</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2015-20</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29 800</w:t>
            </w:r>
          </w:p>
        </w:tc>
      </w:tr>
      <w:tr w:rsidR="00344D82" w:rsidRPr="00CE2E66" w:rsidTr="00E209F2">
        <w:trPr>
          <w:trHeight w:val="340"/>
          <w:jc w:val="center"/>
        </w:trPr>
        <w:tc>
          <w:tcPr>
            <w:tcW w:w="5000" w:type="pct"/>
            <w:gridSpan w:val="8"/>
            <w:vAlign w:val="center"/>
          </w:tcPr>
          <w:p w:rsidR="00344D82" w:rsidRPr="00CE2E66" w:rsidRDefault="00344D82" w:rsidP="00E209F2">
            <w:pPr>
              <w:tabs>
                <w:tab w:val="left" w:pos="2019"/>
              </w:tabs>
              <w:jc w:val="center"/>
              <w:rPr>
                <w:color w:val="000000"/>
                <w:sz w:val="20"/>
                <w:szCs w:val="20"/>
              </w:rPr>
            </w:pPr>
            <w:r w:rsidRPr="00CE2E66">
              <w:rPr>
                <w:i/>
                <w:color w:val="000000"/>
                <w:sz w:val="20"/>
                <w:szCs w:val="20"/>
              </w:rPr>
              <w:t>МО «Устьянский муниципальный район»</w:t>
            </w:r>
          </w:p>
        </w:tc>
      </w:tr>
      <w:tr w:rsidR="00344D82" w:rsidRPr="00CE2E66" w:rsidTr="00E209F2">
        <w:trPr>
          <w:trHeight w:val="340"/>
          <w:jc w:val="center"/>
        </w:trPr>
        <w:tc>
          <w:tcPr>
            <w:tcW w:w="461" w:type="pct"/>
            <w:vAlign w:val="center"/>
          </w:tcPr>
          <w:p w:rsidR="00344D82" w:rsidRPr="00CE2E66" w:rsidRDefault="00344D82" w:rsidP="00344D82">
            <w:pPr>
              <w:numPr>
                <w:ilvl w:val="0"/>
                <w:numId w:val="17"/>
              </w:numPr>
              <w:tabs>
                <w:tab w:val="left" w:pos="2019"/>
              </w:tabs>
              <w:contextualSpacing/>
              <w:jc w:val="center"/>
              <w:rPr>
                <w:color w:val="000000"/>
                <w:sz w:val="20"/>
                <w:szCs w:val="20"/>
              </w:rPr>
            </w:pPr>
          </w:p>
        </w:tc>
        <w:tc>
          <w:tcPr>
            <w:tcW w:w="1272"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Устьянский</w:t>
            </w:r>
          </w:p>
        </w:tc>
        <w:tc>
          <w:tcPr>
            <w:tcW w:w="1949" w:type="pct"/>
            <w:gridSpan w:val="2"/>
            <w:shd w:val="clear" w:color="auto" w:fill="auto"/>
            <w:vAlign w:val="center"/>
            <w:hideMark/>
          </w:tcPr>
          <w:p w:rsidR="00344D82" w:rsidRPr="00CE2E66" w:rsidRDefault="00344D82" w:rsidP="00E209F2">
            <w:pPr>
              <w:tabs>
                <w:tab w:val="left" w:pos="2019"/>
              </w:tabs>
              <w:jc w:val="center"/>
              <w:rPr>
                <w:color w:val="000000"/>
                <w:sz w:val="20"/>
                <w:szCs w:val="20"/>
              </w:rPr>
            </w:pPr>
            <w:r w:rsidRPr="00CE2E66">
              <w:rPr>
                <w:color w:val="000000"/>
                <w:sz w:val="20"/>
                <w:szCs w:val="20"/>
              </w:rPr>
              <w:t>организация природного парка</w:t>
            </w:r>
          </w:p>
        </w:tc>
        <w:tc>
          <w:tcPr>
            <w:tcW w:w="637" w:type="pct"/>
            <w:gridSpan w:val="2"/>
            <w:vAlign w:val="center"/>
          </w:tcPr>
          <w:p w:rsidR="00344D82" w:rsidRPr="00CE2E66" w:rsidRDefault="00344D82" w:rsidP="00E209F2">
            <w:pPr>
              <w:tabs>
                <w:tab w:val="left" w:pos="2019"/>
              </w:tabs>
              <w:jc w:val="center"/>
              <w:rPr>
                <w:rFonts w:ascii="Calibri" w:hAnsi="Calibri"/>
                <w:sz w:val="20"/>
                <w:szCs w:val="20"/>
                <w:lang w:eastAsia="en-US"/>
              </w:rPr>
            </w:pPr>
            <w:r w:rsidRPr="00CE2E66">
              <w:rPr>
                <w:color w:val="000000"/>
                <w:sz w:val="20"/>
                <w:szCs w:val="20"/>
              </w:rPr>
              <w:t>2012-15</w:t>
            </w:r>
          </w:p>
        </w:tc>
        <w:tc>
          <w:tcPr>
            <w:tcW w:w="680" w:type="pct"/>
            <w:vAlign w:val="center"/>
          </w:tcPr>
          <w:p w:rsidR="00344D82" w:rsidRPr="00CE2E66" w:rsidRDefault="00344D82" w:rsidP="00E209F2">
            <w:pPr>
              <w:tabs>
                <w:tab w:val="left" w:pos="2019"/>
              </w:tabs>
              <w:jc w:val="center"/>
              <w:rPr>
                <w:color w:val="000000"/>
                <w:sz w:val="20"/>
                <w:szCs w:val="20"/>
              </w:rPr>
            </w:pPr>
            <w:r w:rsidRPr="00CE2E66">
              <w:rPr>
                <w:color w:val="000000"/>
                <w:sz w:val="20"/>
                <w:szCs w:val="20"/>
              </w:rPr>
              <w:t>37 000</w:t>
            </w:r>
          </w:p>
        </w:tc>
      </w:tr>
    </w:tbl>
    <w:p w:rsidR="00344D82" w:rsidRPr="001018A3" w:rsidRDefault="00344D82" w:rsidP="00344D82">
      <w:pPr>
        <w:pStyle w:val="western"/>
        <w:spacing w:before="0" w:beforeAutospacing="0" w:after="0" w:afterAutospacing="0"/>
        <w:ind w:firstLine="709"/>
        <w:jc w:val="both"/>
      </w:pPr>
    </w:p>
    <w:p w:rsidR="00344D82" w:rsidRPr="00640AA9" w:rsidRDefault="00344D82" w:rsidP="00344D82">
      <w:pPr>
        <w:pStyle w:val="western"/>
        <w:spacing w:before="0" w:beforeAutospacing="0" w:after="0" w:afterAutospacing="0"/>
        <w:ind w:firstLine="709"/>
        <w:jc w:val="both"/>
      </w:pPr>
      <w:r>
        <w:t xml:space="preserve">Карта – схема </w:t>
      </w:r>
      <w:r w:rsidRPr="00640AA9">
        <w:t xml:space="preserve">проектируемых особо охраняемых природных территорий Архангельской области представлена на </w:t>
      </w:r>
      <w:r w:rsidRPr="00640AA9">
        <w:rPr>
          <w:color w:val="000000" w:themeColor="text1"/>
        </w:rPr>
        <w:t xml:space="preserve">рисунке </w:t>
      </w:r>
      <w:r w:rsidR="00640AA9" w:rsidRPr="00640AA9">
        <w:rPr>
          <w:color w:val="000000" w:themeColor="text1"/>
        </w:rPr>
        <w:t>80</w:t>
      </w:r>
      <w:r w:rsidRPr="00640AA9">
        <w:rPr>
          <w:color w:val="000000" w:themeColor="text1"/>
        </w:rPr>
        <w:t>.</w:t>
      </w:r>
    </w:p>
    <w:p w:rsidR="00344D82" w:rsidRPr="00640AA9" w:rsidRDefault="00344D82" w:rsidP="00344D82">
      <w:pPr>
        <w:shd w:val="clear" w:color="auto" w:fill="FFFFFF"/>
        <w:jc w:val="both"/>
        <w:rPr>
          <w:b/>
          <w:noProof/>
        </w:rPr>
      </w:pPr>
    </w:p>
    <w:p w:rsidR="00344D82" w:rsidRPr="00640AA9" w:rsidRDefault="00344D82" w:rsidP="00344D82">
      <w:pPr>
        <w:shd w:val="clear" w:color="auto" w:fill="FFFFFF"/>
        <w:jc w:val="both"/>
        <w:rPr>
          <w:b/>
          <w:noProof/>
        </w:rPr>
      </w:pPr>
      <w:r w:rsidRPr="00640AA9">
        <w:rPr>
          <w:b/>
          <w:noProof/>
        </w:rPr>
        <w:lastRenderedPageBreak/>
        <w:drawing>
          <wp:inline distT="0" distB="0" distL="0" distR="0" wp14:anchorId="20BE2376" wp14:editId="39631885">
            <wp:extent cx="6120130" cy="8646681"/>
            <wp:effectExtent l="19050" t="0" r="0" b="0"/>
            <wp:docPr id="108" name="Рисунок 2" descr="\\ecodisk\BASE\IT\Смирнова Ю.Е\Отдел ООПТ\Для Гос доклада\2016 - Для Буклета и Сборника\Общая карта проектир ООПТ для сбор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disk\BASE\IT\Смирнова Ю.Е\Отдел ООПТ\Для Гос доклада\2016 - Для Буклета и Сборника\Общая карта проектир ООПТ для сборника.jpg"/>
                    <pic:cNvPicPr>
                      <a:picLocks noChangeAspect="1" noChangeArrowheads="1"/>
                    </pic:cNvPicPr>
                  </pic:nvPicPr>
                  <pic:blipFill>
                    <a:blip r:embed="rId104" cstate="print"/>
                    <a:srcRect/>
                    <a:stretch>
                      <a:fillRect/>
                    </a:stretch>
                  </pic:blipFill>
                  <pic:spPr bwMode="auto">
                    <a:xfrm>
                      <a:off x="0" y="0"/>
                      <a:ext cx="6120130" cy="8646681"/>
                    </a:xfrm>
                    <a:prstGeom prst="rect">
                      <a:avLst/>
                    </a:prstGeom>
                    <a:noFill/>
                    <a:ln w="9525">
                      <a:noFill/>
                      <a:miter lim="800000"/>
                      <a:headEnd/>
                      <a:tailEnd/>
                    </a:ln>
                  </pic:spPr>
                </pic:pic>
              </a:graphicData>
            </a:graphic>
          </wp:inline>
        </w:drawing>
      </w:r>
    </w:p>
    <w:p w:rsidR="00344D82" w:rsidRPr="00640AA9" w:rsidRDefault="00344D82" w:rsidP="00344D82">
      <w:pPr>
        <w:shd w:val="clear" w:color="auto" w:fill="FFFFFF"/>
        <w:jc w:val="both"/>
        <w:rPr>
          <w:b/>
          <w:noProof/>
        </w:rPr>
      </w:pPr>
    </w:p>
    <w:p w:rsidR="00344D82" w:rsidRPr="00A530E6" w:rsidRDefault="00344D82" w:rsidP="00344D82">
      <w:pPr>
        <w:shd w:val="clear" w:color="auto" w:fill="FFFFFF"/>
        <w:jc w:val="center"/>
        <w:rPr>
          <w:sz w:val="20"/>
          <w:szCs w:val="20"/>
        </w:rPr>
      </w:pPr>
      <w:r w:rsidRPr="00640AA9">
        <w:rPr>
          <w:sz w:val="20"/>
          <w:szCs w:val="20"/>
        </w:rPr>
        <w:t>Рис.</w:t>
      </w:r>
      <w:r w:rsidR="00640AA9" w:rsidRPr="00640AA9">
        <w:rPr>
          <w:sz w:val="20"/>
          <w:szCs w:val="20"/>
        </w:rPr>
        <w:t>80</w:t>
      </w:r>
      <w:r w:rsidRPr="00640AA9">
        <w:rPr>
          <w:sz w:val="20"/>
          <w:szCs w:val="20"/>
        </w:rPr>
        <w:t>. Карта-схема проектируемых особо охраняемых природных территорий Архангельской области.</w:t>
      </w:r>
    </w:p>
    <w:p w:rsidR="00344D82" w:rsidRDefault="00344D82" w:rsidP="00344D82">
      <w:pPr>
        <w:tabs>
          <w:tab w:val="left" w:pos="993"/>
        </w:tabs>
        <w:ind w:firstLine="709"/>
        <w:jc w:val="center"/>
        <w:rPr>
          <w:b/>
        </w:rPr>
      </w:pPr>
    </w:p>
    <w:p w:rsidR="00344D82" w:rsidRDefault="00344D82" w:rsidP="00344D82">
      <w:pPr>
        <w:pStyle w:val="western"/>
        <w:spacing w:before="0" w:beforeAutospacing="0" w:after="0" w:afterAutospacing="0"/>
        <w:ind w:firstLine="709"/>
        <w:jc w:val="both"/>
      </w:pPr>
      <w:r w:rsidRPr="001018A3">
        <w:lastRenderedPageBreak/>
        <w:t xml:space="preserve">Распоряжением Министерства природных ресурсов и лесопромышленного комплекса Архангельской области от 01.07.2014 года № 527-р образована рабочая группа по рассмотрению проблемных вопросов организации ООПТ. В конце февраля 2014 года было получено положительное заключение государственной экологической экспертизы </w:t>
      </w:r>
      <w:r w:rsidR="00515887" w:rsidRPr="001018A3">
        <w:t>на материалы,</w:t>
      </w:r>
      <w:r w:rsidRPr="001018A3">
        <w:t xml:space="preserve"> обосновывающие расширение границ государственного природного геологического заказника регионального значения «Железные Ворота». Территория, планируемая для включения в состав государственного природного геологического заказника регионального значения «Железные Ворота» (далее – заказник Железные Ворота), расположена в северо-восточной части Архангельской области,</w:t>
      </w:r>
      <w:r w:rsidRPr="001018A3">
        <w:rPr>
          <w:rFonts w:ascii="Verdana" w:hAnsi="Verdana"/>
        </w:rPr>
        <w:t xml:space="preserve"> </w:t>
      </w:r>
      <w:r w:rsidRPr="001018A3">
        <w:t xml:space="preserve">в </w:t>
      </w:r>
      <w:r w:rsidRPr="001018A3">
        <w:rPr>
          <w:color w:val="000000"/>
        </w:rPr>
        <w:t>междуречье рек Келды и Сотки</w:t>
      </w:r>
      <w:r w:rsidRPr="001018A3">
        <w:t xml:space="preserve"> в 13 км к северо-западу от п. Пинега</w:t>
      </w:r>
      <w:r w:rsidRPr="001018A3">
        <w:rPr>
          <w:color w:val="000000"/>
        </w:rPr>
        <w:t xml:space="preserve">. Этот участок </w:t>
      </w:r>
      <w:r w:rsidRPr="001018A3">
        <w:t>находится на границе Беломорско-Кулойского плато (БКП) и Верхнекулойской низины и непосредственно примыкает к границам заказника Железные Ворота. Включение в состав заказника Железные Ворота карстовой озерной системы Карасозера предполагает сохранение в естественном состоянии площади ее водосбора, т.е. сохранение массива старовозрастных лесов БКП.</w:t>
      </w:r>
    </w:p>
    <w:p w:rsidR="00344D82" w:rsidRPr="00CD08E5" w:rsidRDefault="00344D82" w:rsidP="00344D82">
      <w:pPr>
        <w:pStyle w:val="western"/>
        <w:spacing w:before="0" w:beforeAutospacing="0" w:after="0" w:afterAutospacing="0"/>
        <w:ind w:firstLine="709"/>
        <w:jc w:val="both"/>
      </w:pPr>
      <w:r>
        <w:t xml:space="preserve">Постановлением Правительства Архангельской области № 475-пп от 24 ноября 2015 года создан государственного природного ландшафтного заказника регионального значения «Уфтюго-Илешский» с целью сохранения естественных экологических систем, природных ландшафтов и природных комплексов, не подвергшихся антропогенному воздействию. Заказник выполняет важные задачи, среди которых сохранение малонарушенных лесных территорий и краснокнижных видов, поддержание устойчивого существования популяции дикого лесного северного оленя </w:t>
      </w:r>
      <w:r>
        <w:rPr>
          <w:i/>
          <w:iCs/>
        </w:rPr>
        <w:t>(</w:t>
      </w:r>
      <w:r>
        <w:rPr>
          <w:i/>
          <w:iCs/>
          <w:lang w:val="en-US"/>
        </w:rPr>
        <w:t>Rangifer</w:t>
      </w:r>
      <w:r>
        <w:rPr>
          <w:i/>
          <w:iCs/>
        </w:rPr>
        <w:t xml:space="preserve"> </w:t>
      </w:r>
      <w:r>
        <w:rPr>
          <w:i/>
          <w:iCs/>
          <w:lang w:val="en-US"/>
        </w:rPr>
        <w:t>tarandus</w:t>
      </w:r>
      <w:r>
        <w:rPr>
          <w:i/>
          <w:iCs/>
        </w:rPr>
        <w:t>)</w:t>
      </w:r>
      <w:r>
        <w:t xml:space="preserve">, обеспечение стабильной благоприятной окружающей среды как основы жизни и здоровья населения и др. </w:t>
      </w:r>
    </w:p>
    <w:p w:rsidR="00344D82" w:rsidRDefault="00344D82" w:rsidP="00344D82">
      <w:pPr>
        <w:tabs>
          <w:tab w:val="left" w:pos="993"/>
        </w:tabs>
        <w:ind w:firstLine="709"/>
        <w:jc w:val="center"/>
        <w:rPr>
          <w:b/>
        </w:rPr>
      </w:pPr>
    </w:p>
    <w:p w:rsidR="00344D82" w:rsidRDefault="00344D82" w:rsidP="00344D82">
      <w:pPr>
        <w:tabs>
          <w:tab w:val="left" w:pos="993"/>
        </w:tabs>
        <w:ind w:firstLine="709"/>
        <w:jc w:val="center"/>
        <w:rPr>
          <w:b/>
        </w:rPr>
      </w:pPr>
      <w:r w:rsidRPr="00344499">
        <w:rPr>
          <w:b/>
        </w:rPr>
        <w:t>4.3. Красная книга Архангельской области</w:t>
      </w:r>
    </w:p>
    <w:p w:rsidR="00344D82" w:rsidRDefault="00344D82" w:rsidP="00344D82">
      <w:pPr>
        <w:tabs>
          <w:tab w:val="left" w:pos="993"/>
        </w:tabs>
        <w:ind w:firstLine="709"/>
        <w:jc w:val="center"/>
        <w:rPr>
          <w:b/>
        </w:rPr>
      </w:pPr>
    </w:p>
    <w:p w:rsidR="00344D82" w:rsidRPr="00515887" w:rsidRDefault="00344D82" w:rsidP="00344D82">
      <w:pPr>
        <w:ind w:firstLine="709"/>
        <w:jc w:val="both"/>
        <w:rPr>
          <w:spacing w:val="6"/>
          <w:kern w:val="16"/>
        </w:rPr>
      </w:pPr>
      <w:r w:rsidRPr="00515887">
        <w:rPr>
          <w:spacing w:val="6"/>
          <w:kern w:val="16"/>
        </w:rPr>
        <w:t>В Красную книгу Архангельской области занесены редкие и исчезающие виды грибов, растений и животных, постоянно или временно обитающих в состоянии естественной свободы на территории, континентальном шельфе и в морской экономической зоне Архангельской области и нуждающиеся в специальных государственно-правовых действиях, входящих в компетенцию региональных органов исполнительной власти. В соответствии с действующим законодательством Красная книга должна издаваться не реже, чем один раз в десять лет.</w:t>
      </w:r>
    </w:p>
    <w:p w:rsidR="00344D82" w:rsidRPr="00515887" w:rsidRDefault="00344D82" w:rsidP="00344D82">
      <w:pPr>
        <w:ind w:firstLine="709"/>
        <w:jc w:val="both"/>
        <w:rPr>
          <w:spacing w:val="6"/>
          <w:kern w:val="16"/>
        </w:rPr>
      </w:pPr>
      <w:r w:rsidRPr="00515887">
        <w:rPr>
          <w:spacing w:val="6"/>
          <w:kern w:val="16"/>
        </w:rPr>
        <w:t>В рамках ведения Красной книги Архангельской области исполнительными органами государственной власти были приняты и действуют следующие документы: постановление Главы администрации Архангельской области от 02.02.2005 № 29 «О Красной книге Архангельской области», постановление Администрации Архангельской области от 10.09.2007 № 161-па «Об утверждении Перечня редких и находящихся под угрозой исчезновения животных, растений и других организмов, включаемых в Красную книгу Архангельской области», постановление Правительства Архангельской области от 13.09.2011 № 319-пп «Об утверждении Порядка ведения, издания и распространения Красной книги Архангельской области». В соответствии с данным постановлением ведение Красной книги Архангельской области осуществляется министерством природных ресурсов и лесопромышленного комплекса Архангельской области.</w:t>
      </w:r>
    </w:p>
    <w:p w:rsidR="00344D82" w:rsidRPr="00515887" w:rsidRDefault="00344D82" w:rsidP="00344D82">
      <w:pPr>
        <w:ind w:firstLine="709"/>
        <w:jc w:val="both"/>
        <w:rPr>
          <w:spacing w:val="6"/>
          <w:kern w:val="16"/>
        </w:rPr>
      </w:pPr>
      <w:r w:rsidRPr="00515887">
        <w:rPr>
          <w:spacing w:val="6"/>
          <w:kern w:val="16"/>
        </w:rPr>
        <w:t xml:space="preserve">В целях координации взаимодействия органов государственной власти Архангельской области, органов местного самоуправления муниципальных образований Архангельской области, научно-исследовательских, общественных и других организаций распоряжением министерства природных ресурсов и лесопромышленного комплекса Архангельской области от 08.09.2014 № 764р был создан совет по редким и находящимся под угрозой исчезновения животным, </w:t>
      </w:r>
      <w:r w:rsidRPr="00515887">
        <w:rPr>
          <w:spacing w:val="6"/>
          <w:kern w:val="16"/>
        </w:rPr>
        <w:lastRenderedPageBreak/>
        <w:t>растениям и иным организмам на территории Архангельской области  и утверждено положение о нем.</w:t>
      </w:r>
    </w:p>
    <w:p w:rsidR="00344D82" w:rsidRPr="00515887" w:rsidRDefault="00344D82" w:rsidP="00344D82">
      <w:pPr>
        <w:ind w:firstLine="709"/>
        <w:jc w:val="both"/>
        <w:rPr>
          <w:spacing w:val="6"/>
          <w:kern w:val="16"/>
        </w:rPr>
      </w:pPr>
      <w:r w:rsidRPr="00515887">
        <w:rPr>
          <w:spacing w:val="6"/>
          <w:kern w:val="16"/>
        </w:rPr>
        <w:t>Впервые Красная книга Архангельской области была издана в 1995 году. Подготовку и осуществление этого издания провел комитет охраны окружающей среды и природных ресурсов Архангельской области. Научное обеспечение выполнил коллектив авторов, куда входили зоологи, биологи, экологи научных учреждений Архангельской области. Тем не менее, издание имело научно-популярную направленность. Следует отметить, что первоначальный список охраняемых таксонов на территории области был подготовлен еще в конце 1980-х годов и утвержден решением Архангельского облисполкома от 18.08.1989. В следующем году он был опубликован в небольшой брошюре, содержащей методические рекомендации для учителей.</w:t>
      </w:r>
    </w:p>
    <w:p w:rsidR="00344D82" w:rsidRPr="00515887" w:rsidRDefault="00344D82" w:rsidP="00344D82">
      <w:pPr>
        <w:ind w:firstLine="709"/>
        <w:jc w:val="both"/>
        <w:rPr>
          <w:spacing w:val="6"/>
          <w:kern w:val="16"/>
        </w:rPr>
      </w:pPr>
      <w:r w:rsidRPr="00515887">
        <w:rPr>
          <w:spacing w:val="6"/>
          <w:kern w:val="16"/>
        </w:rPr>
        <w:t xml:space="preserve">Всего на территории и прилегающей акватории Архангельской области произрастает около двух тысяч видов растений и обитает несколько тысяч видов беспозвоночных животных и порядка пятисот видов позвоночных. В первом издании Красной книги Архангельской области (с учетом территории Ненецкого автономного округа) были приведены сведения о 324 редких и охраняемых видах, отнесенных к четырем категориям редкости (9 видов грибов, 2 вида лишайников, 2 вида мхов, 213 видов высших растений, 51 вид беспозвоночных и 47 видов позвоночных животных). </w:t>
      </w:r>
    </w:p>
    <w:p w:rsidR="00344D82" w:rsidRPr="00515887" w:rsidRDefault="00344D82" w:rsidP="00344D82">
      <w:pPr>
        <w:ind w:firstLine="709"/>
        <w:jc w:val="both"/>
        <w:rPr>
          <w:spacing w:val="6"/>
          <w:kern w:val="16"/>
        </w:rPr>
      </w:pPr>
      <w:r w:rsidRPr="00515887">
        <w:rPr>
          <w:spacing w:val="6"/>
          <w:kern w:val="16"/>
        </w:rPr>
        <w:t xml:space="preserve">Во втором издании Красной книги Архангельской области (2008) (без учета территории Ненецкого автономного округа) приведены сведения о 203 видах, отнесенных к восьми категориям редкости (5 видов грибов, 10 видов лишайников, 46 видов мхов, 90 видов сосудистых растений, 4 вида беспозвоночных и 48 видов позвоночных животных). </w:t>
      </w:r>
    </w:p>
    <w:p w:rsidR="00344D82" w:rsidRPr="00515887" w:rsidRDefault="00344D82" w:rsidP="00344D82">
      <w:pPr>
        <w:ind w:firstLine="709"/>
        <w:jc w:val="both"/>
        <w:rPr>
          <w:spacing w:val="6"/>
          <w:kern w:val="16"/>
        </w:rPr>
      </w:pPr>
      <w:r w:rsidRPr="00515887">
        <w:rPr>
          <w:spacing w:val="6"/>
          <w:kern w:val="16"/>
        </w:rPr>
        <w:t xml:space="preserve">Перечни видов и видовые очерки расположены в соответствии с общепринятой для каждого макротаксона грибов, растений и животных систематикой. Для удобства читателей все материалы по краснокнижным видам распределены по трем крупным разделам: «Грибы, лишайники, мхи» (часть </w:t>
      </w:r>
      <w:r w:rsidRPr="00515887">
        <w:rPr>
          <w:spacing w:val="6"/>
          <w:kern w:val="16"/>
          <w:lang w:val="en-US"/>
        </w:rPr>
        <w:t>I</w:t>
      </w:r>
      <w:r w:rsidRPr="00515887">
        <w:rPr>
          <w:spacing w:val="6"/>
          <w:kern w:val="16"/>
        </w:rPr>
        <w:t xml:space="preserve">), «Сосудистые растения» (часть </w:t>
      </w:r>
      <w:r w:rsidRPr="00515887">
        <w:rPr>
          <w:spacing w:val="6"/>
          <w:kern w:val="16"/>
          <w:lang w:val="en-US"/>
        </w:rPr>
        <w:t>II</w:t>
      </w:r>
      <w:r w:rsidRPr="00515887">
        <w:rPr>
          <w:spacing w:val="6"/>
          <w:kern w:val="16"/>
        </w:rPr>
        <w:t xml:space="preserve">), «Животные» (часть </w:t>
      </w:r>
      <w:r w:rsidRPr="00515887">
        <w:rPr>
          <w:spacing w:val="6"/>
          <w:kern w:val="16"/>
          <w:lang w:val="en-US"/>
        </w:rPr>
        <w:t>III</w:t>
      </w:r>
      <w:r w:rsidRPr="00515887">
        <w:rPr>
          <w:spacing w:val="6"/>
          <w:kern w:val="16"/>
        </w:rPr>
        <w:t>). В конце разделов приводятся списки литературы. При поиске информации по тому или иному виду читателю помогут два указателя: русских и латинских названий объектов животного и растительного мира. В отдельный раздел вынесен аннотированный список таксонов и популяций Архангельской области, нуждающихся в особом внимании к их состоянию в природной среде и рекомендуемых для бионадзора. Шкала категорий статуса редкости объектов растительного и животного мира, принятая в Красной книге Архангельской области, содержит следующие восемь категорий (в скобках приведены обозначения соответствующих категорий, принятые в международных изданиях).</w:t>
      </w:r>
    </w:p>
    <w:p w:rsidR="00344D82" w:rsidRPr="00515887" w:rsidRDefault="00344D82" w:rsidP="00344D82">
      <w:pPr>
        <w:ind w:firstLine="709"/>
        <w:jc w:val="both"/>
        <w:rPr>
          <w:b/>
          <w:spacing w:val="6"/>
          <w:kern w:val="16"/>
        </w:rPr>
      </w:pPr>
      <w:r w:rsidRPr="00515887">
        <w:rPr>
          <w:b/>
          <w:spacing w:val="6"/>
          <w:kern w:val="16"/>
        </w:rPr>
        <w:t>0 (</w:t>
      </w:r>
      <w:r w:rsidRPr="00515887">
        <w:rPr>
          <w:b/>
          <w:spacing w:val="6"/>
          <w:kern w:val="16"/>
          <w:lang w:val="en-US"/>
        </w:rPr>
        <w:t>Ex</w:t>
      </w:r>
      <w:r w:rsidRPr="00515887">
        <w:rPr>
          <w:b/>
          <w:spacing w:val="6"/>
          <w:kern w:val="16"/>
        </w:rPr>
        <w:t xml:space="preserve">) – вероятно исчезнувшие </w:t>
      </w:r>
      <w:r w:rsidRPr="00515887">
        <w:rPr>
          <w:spacing w:val="6"/>
          <w:kern w:val="16"/>
        </w:rPr>
        <w:t>виды (подвиды, популяции): таксоны, о единичных встречах которых имеются данные 25—50-летней давности.</w:t>
      </w:r>
    </w:p>
    <w:p w:rsidR="00344D82" w:rsidRPr="00515887" w:rsidRDefault="00344D82" w:rsidP="00344D82">
      <w:pPr>
        <w:ind w:firstLine="709"/>
        <w:jc w:val="both"/>
        <w:rPr>
          <w:spacing w:val="6"/>
          <w:kern w:val="16"/>
        </w:rPr>
      </w:pPr>
      <w:r w:rsidRPr="00515887">
        <w:rPr>
          <w:b/>
          <w:spacing w:val="6"/>
          <w:kern w:val="16"/>
        </w:rPr>
        <w:t>1 (</w:t>
      </w:r>
      <w:r w:rsidRPr="00515887">
        <w:rPr>
          <w:b/>
          <w:spacing w:val="6"/>
          <w:kern w:val="16"/>
          <w:lang w:val="en-US"/>
        </w:rPr>
        <w:t>E</w:t>
      </w:r>
      <w:r w:rsidRPr="00515887">
        <w:rPr>
          <w:b/>
          <w:spacing w:val="6"/>
          <w:kern w:val="16"/>
        </w:rPr>
        <w:t>) –</w:t>
      </w:r>
      <w:r w:rsidRPr="00515887">
        <w:rPr>
          <w:spacing w:val="6"/>
          <w:kern w:val="16"/>
        </w:rPr>
        <w:t xml:space="preserve"> </w:t>
      </w:r>
      <w:r w:rsidRPr="00515887">
        <w:rPr>
          <w:b/>
          <w:spacing w:val="6"/>
          <w:kern w:val="16"/>
        </w:rPr>
        <w:t xml:space="preserve">находящиеся под угрозой исчезновения </w:t>
      </w:r>
      <w:r w:rsidRPr="00515887">
        <w:rPr>
          <w:spacing w:val="6"/>
          <w:kern w:val="16"/>
        </w:rPr>
        <w:t>виды (подвиды, популяции): таксоны, численность которых и число местообитаний снизились до критического уровня таким образом, что в ближайшее время они могут исчезнуть.</w:t>
      </w:r>
    </w:p>
    <w:p w:rsidR="00344D82" w:rsidRPr="00515887" w:rsidRDefault="00344D82" w:rsidP="00344D82">
      <w:pPr>
        <w:ind w:firstLine="709"/>
        <w:jc w:val="both"/>
        <w:rPr>
          <w:spacing w:val="6"/>
          <w:kern w:val="16"/>
        </w:rPr>
      </w:pPr>
      <w:r w:rsidRPr="00515887">
        <w:rPr>
          <w:b/>
          <w:spacing w:val="6"/>
          <w:kern w:val="16"/>
        </w:rPr>
        <w:t>2 (</w:t>
      </w:r>
      <w:r w:rsidRPr="00515887">
        <w:rPr>
          <w:b/>
          <w:spacing w:val="6"/>
          <w:kern w:val="16"/>
          <w:lang w:val="en-US"/>
        </w:rPr>
        <w:t>V</w:t>
      </w:r>
      <w:r w:rsidRPr="00515887">
        <w:rPr>
          <w:b/>
          <w:spacing w:val="6"/>
          <w:kern w:val="16"/>
        </w:rPr>
        <w:t>) –</w:t>
      </w:r>
      <w:r w:rsidRPr="00515887">
        <w:rPr>
          <w:spacing w:val="6"/>
          <w:kern w:val="16"/>
        </w:rPr>
        <w:t xml:space="preserve"> </w:t>
      </w:r>
      <w:r w:rsidRPr="00515887">
        <w:rPr>
          <w:b/>
          <w:spacing w:val="6"/>
          <w:kern w:val="16"/>
        </w:rPr>
        <w:t xml:space="preserve">сокращающиеся в численности </w:t>
      </w:r>
      <w:r w:rsidRPr="00515887">
        <w:rPr>
          <w:spacing w:val="6"/>
          <w:kern w:val="16"/>
        </w:rPr>
        <w:t>виды (подвиды, популяции): таксоны, редкие или уязвимые, с сокращающейся численностью, которые при дальнейшем в</w:t>
      </w:r>
      <w:r w:rsidR="00515887">
        <w:rPr>
          <w:spacing w:val="6"/>
          <w:kern w:val="16"/>
        </w:rPr>
        <w:t xml:space="preserve">оздействии негативных факторов </w:t>
      </w:r>
      <w:r w:rsidRPr="00515887">
        <w:rPr>
          <w:spacing w:val="6"/>
          <w:kern w:val="16"/>
        </w:rPr>
        <w:t>могут в короткие сроки попасть в категорию находящихся под угрозой исчезновения.</w:t>
      </w:r>
    </w:p>
    <w:p w:rsidR="00344D82" w:rsidRPr="00515887" w:rsidRDefault="00344D82" w:rsidP="00344D82">
      <w:pPr>
        <w:ind w:firstLine="709"/>
        <w:jc w:val="both"/>
        <w:rPr>
          <w:spacing w:val="6"/>
          <w:kern w:val="16"/>
        </w:rPr>
      </w:pPr>
      <w:r w:rsidRPr="00515887">
        <w:rPr>
          <w:b/>
          <w:spacing w:val="6"/>
          <w:kern w:val="16"/>
        </w:rPr>
        <w:t>3 (</w:t>
      </w:r>
      <w:r w:rsidRPr="00515887">
        <w:rPr>
          <w:b/>
          <w:spacing w:val="6"/>
          <w:kern w:val="16"/>
          <w:lang w:val="en-US"/>
        </w:rPr>
        <w:t>R</w:t>
      </w:r>
      <w:r w:rsidRPr="00515887">
        <w:rPr>
          <w:b/>
          <w:spacing w:val="6"/>
          <w:kern w:val="16"/>
        </w:rPr>
        <w:t>) – редкие</w:t>
      </w:r>
      <w:r w:rsidRPr="00515887">
        <w:rPr>
          <w:spacing w:val="6"/>
          <w:kern w:val="16"/>
        </w:rPr>
        <w:t xml:space="preserve"> виды (подвиды, популяции): таксоны с естественно низкой численностью и ограниченным ареалом, или спорадически распространенные на значительных территориях, для сохранения которых необходимо принятие специальных мер охраны.</w:t>
      </w:r>
    </w:p>
    <w:p w:rsidR="00344D82" w:rsidRPr="00515887" w:rsidRDefault="00344D82" w:rsidP="00344D82">
      <w:pPr>
        <w:ind w:firstLine="709"/>
        <w:jc w:val="both"/>
        <w:rPr>
          <w:spacing w:val="6"/>
          <w:kern w:val="16"/>
        </w:rPr>
      </w:pPr>
      <w:r w:rsidRPr="00515887">
        <w:rPr>
          <w:b/>
          <w:spacing w:val="6"/>
          <w:kern w:val="16"/>
        </w:rPr>
        <w:t>4 (</w:t>
      </w:r>
      <w:r w:rsidRPr="00515887">
        <w:rPr>
          <w:b/>
          <w:spacing w:val="6"/>
          <w:kern w:val="16"/>
          <w:lang w:val="en-US"/>
        </w:rPr>
        <w:t>I</w:t>
      </w:r>
      <w:r w:rsidRPr="00515887">
        <w:rPr>
          <w:b/>
          <w:spacing w:val="6"/>
          <w:kern w:val="16"/>
        </w:rPr>
        <w:t>) – неопределенные по современному состоянию или категориям</w:t>
      </w:r>
      <w:r w:rsidRPr="00515887">
        <w:rPr>
          <w:spacing w:val="6"/>
          <w:kern w:val="16"/>
        </w:rPr>
        <w:t xml:space="preserve"> виды (подвиды, популяции): таксоны, предположительно относящиеся к одной из </w:t>
      </w:r>
      <w:r w:rsidRPr="00515887">
        <w:rPr>
          <w:spacing w:val="6"/>
          <w:kern w:val="16"/>
        </w:rPr>
        <w:lastRenderedPageBreak/>
        <w:t xml:space="preserve">предыдущих категорий, но по которым нет достаточных сведений об их современном состоянии, либо они не в полной мере соответствуют критериям других категорий. </w:t>
      </w:r>
    </w:p>
    <w:p w:rsidR="00344D82" w:rsidRPr="00515887" w:rsidRDefault="00344D82" w:rsidP="00344D82">
      <w:pPr>
        <w:ind w:firstLine="709"/>
        <w:jc w:val="both"/>
        <w:rPr>
          <w:spacing w:val="6"/>
          <w:kern w:val="16"/>
        </w:rPr>
      </w:pPr>
      <w:r w:rsidRPr="00515887">
        <w:rPr>
          <w:b/>
          <w:spacing w:val="6"/>
          <w:kern w:val="16"/>
        </w:rPr>
        <w:t>5 (</w:t>
      </w:r>
      <w:r w:rsidRPr="00515887">
        <w:rPr>
          <w:b/>
          <w:spacing w:val="6"/>
          <w:kern w:val="16"/>
          <w:lang w:val="en-US"/>
        </w:rPr>
        <w:t>Cd</w:t>
      </w:r>
      <w:r w:rsidRPr="00515887">
        <w:rPr>
          <w:b/>
          <w:spacing w:val="6"/>
          <w:kern w:val="16"/>
        </w:rPr>
        <w:t>) – восстанавливаемые или восстанавливающиеся</w:t>
      </w:r>
      <w:r w:rsidRPr="00515887">
        <w:rPr>
          <w:spacing w:val="6"/>
          <w:kern w:val="16"/>
        </w:rPr>
        <w:t xml:space="preserve"> виды (подвиды, популяции): таксоны, численность и ареалы которых начали восстанавливаться в результате естественных процессов или принятых мер охраны. Не входит в перечень категорий, принятых МСОП и рассчитанных на глобальный уровень, но ее использование уместно на региональном уровне.</w:t>
      </w:r>
    </w:p>
    <w:p w:rsidR="00344D82" w:rsidRPr="00515887" w:rsidRDefault="00344D82" w:rsidP="00344D82">
      <w:pPr>
        <w:ind w:firstLine="709"/>
        <w:jc w:val="both"/>
        <w:rPr>
          <w:spacing w:val="6"/>
          <w:kern w:val="16"/>
        </w:rPr>
      </w:pPr>
      <w:r w:rsidRPr="00515887">
        <w:rPr>
          <w:b/>
          <w:spacing w:val="6"/>
          <w:kern w:val="16"/>
        </w:rPr>
        <w:t>6 – редкие с нерегулярным пребыванием</w:t>
      </w:r>
      <w:r w:rsidRPr="00515887">
        <w:rPr>
          <w:spacing w:val="6"/>
          <w:kern w:val="16"/>
        </w:rPr>
        <w:t xml:space="preserve"> виды (подвиды, популяции): таксоны, занесенные в Красную книгу Российской Федерации и Красную книгу МСОП, особи которых обнаруживаются на территории Архангельской области при нерегулярных миграциях или залетах (заходах).</w:t>
      </w:r>
    </w:p>
    <w:p w:rsidR="00344D82" w:rsidRPr="00515887" w:rsidRDefault="00344D82" w:rsidP="00344D82">
      <w:pPr>
        <w:ind w:firstLine="709"/>
        <w:jc w:val="both"/>
        <w:rPr>
          <w:spacing w:val="6"/>
          <w:kern w:val="16"/>
        </w:rPr>
      </w:pPr>
      <w:r w:rsidRPr="00515887">
        <w:rPr>
          <w:b/>
          <w:spacing w:val="6"/>
          <w:kern w:val="16"/>
        </w:rPr>
        <w:t>7 – вне опасности</w:t>
      </w:r>
      <w:r w:rsidRPr="00515887">
        <w:rPr>
          <w:spacing w:val="6"/>
          <w:kern w:val="16"/>
        </w:rPr>
        <w:t>: таксоны, занесенные в Красную книгу Российской Федерации и Красную книгу МСОП, которые на территории Архангельской области являются восстановленными и вне опасности исчезновения.</w:t>
      </w:r>
    </w:p>
    <w:p w:rsidR="00344D82" w:rsidRPr="00515887" w:rsidRDefault="00344D82" w:rsidP="00344D82">
      <w:pPr>
        <w:ind w:firstLine="709"/>
        <w:jc w:val="both"/>
        <w:rPr>
          <w:spacing w:val="6"/>
          <w:kern w:val="16"/>
        </w:rPr>
      </w:pPr>
      <w:r w:rsidRPr="00515887">
        <w:rPr>
          <w:spacing w:val="6"/>
          <w:kern w:val="16"/>
        </w:rPr>
        <w:t xml:space="preserve">В 2015 году советом по редким и находящимся под угрозой исчезновения животным, растениям и иным организмам на территории Архангельской области были рассмотрены и поддержаны предложения </w:t>
      </w:r>
      <w:r w:rsidRPr="00515887">
        <w:t xml:space="preserve">научных организаций о внесении в Красную книгу Архангельской области еще нескольких видов, а именно: </w:t>
      </w:r>
      <w:r w:rsidRPr="00515887">
        <w:rPr>
          <w:spacing w:val="6"/>
          <w:kern w:val="16"/>
        </w:rPr>
        <w:t>раздел «Царство животных» дополнен следующими видами:</w:t>
      </w:r>
    </w:p>
    <w:p w:rsidR="00344D82" w:rsidRPr="00515887" w:rsidRDefault="00344D82" w:rsidP="00344D82">
      <w:pPr>
        <w:tabs>
          <w:tab w:val="left" w:pos="993"/>
        </w:tabs>
        <w:ind w:firstLine="709"/>
        <w:jc w:val="both"/>
        <w:rPr>
          <w:spacing w:val="6"/>
          <w:kern w:val="16"/>
        </w:rPr>
      </w:pPr>
      <w:r w:rsidRPr="00515887">
        <w:rPr>
          <w:spacing w:val="6"/>
          <w:kern w:val="16"/>
        </w:rPr>
        <w:t>- северный олень (дикий) (</w:t>
      </w:r>
      <w:r w:rsidRPr="00515887">
        <w:rPr>
          <w:i/>
          <w:spacing w:val="6"/>
          <w:kern w:val="16"/>
        </w:rPr>
        <w:t>Rangifer tarandus tarandus</w:t>
      </w:r>
      <w:r w:rsidRPr="00515887">
        <w:rPr>
          <w:spacing w:val="6"/>
          <w:kern w:val="16"/>
        </w:rPr>
        <w:t xml:space="preserve"> Linnaeus, 1758), Категория 2(V) (вид с неуклонно сокращающейся численностью);</w:t>
      </w:r>
    </w:p>
    <w:p w:rsidR="00344D82" w:rsidRPr="00515887" w:rsidRDefault="00344D82" w:rsidP="00344D82">
      <w:pPr>
        <w:tabs>
          <w:tab w:val="left" w:pos="993"/>
        </w:tabs>
        <w:ind w:firstLine="709"/>
        <w:jc w:val="both"/>
        <w:rPr>
          <w:spacing w:val="6"/>
          <w:kern w:val="16"/>
        </w:rPr>
      </w:pPr>
      <w:r w:rsidRPr="00515887">
        <w:rPr>
          <w:spacing w:val="6"/>
          <w:kern w:val="16"/>
        </w:rPr>
        <w:t xml:space="preserve">- кулик-сорока (материковый подвид) – </w:t>
      </w:r>
      <w:r w:rsidRPr="00515887">
        <w:rPr>
          <w:i/>
          <w:spacing w:val="6"/>
          <w:kern w:val="16"/>
        </w:rPr>
        <w:t>Haematopus ostralegus longipes</w:t>
      </w:r>
      <w:r w:rsidRPr="00515887">
        <w:rPr>
          <w:spacing w:val="6"/>
          <w:kern w:val="16"/>
        </w:rPr>
        <w:t xml:space="preserve"> Buturlin, 1910. Категория 3 (R)» (редкий вид);</w:t>
      </w:r>
    </w:p>
    <w:p w:rsidR="00344D82" w:rsidRPr="00515887" w:rsidRDefault="00344D82" w:rsidP="00344D82">
      <w:pPr>
        <w:tabs>
          <w:tab w:val="left" w:pos="993"/>
        </w:tabs>
        <w:ind w:firstLine="709"/>
        <w:jc w:val="both"/>
        <w:rPr>
          <w:spacing w:val="6"/>
          <w:kern w:val="16"/>
        </w:rPr>
      </w:pPr>
      <w:r w:rsidRPr="00515887">
        <w:rPr>
          <w:spacing w:val="6"/>
          <w:kern w:val="16"/>
        </w:rPr>
        <w:t xml:space="preserve">- князёк, или белая лазоревка (европейский подвид) – </w:t>
      </w:r>
      <w:r w:rsidRPr="00515887">
        <w:rPr>
          <w:i/>
          <w:spacing w:val="6"/>
          <w:kern w:val="16"/>
        </w:rPr>
        <w:t>Parus cyanus cyanus</w:t>
      </w:r>
      <w:r w:rsidRPr="00515887">
        <w:rPr>
          <w:spacing w:val="6"/>
          <w:kern w:val="16"/>
        </w:rPr>
        <w:t xml:space="preserve"> Pallas, 1770. Категория 4 (I) (неопределенный по современному состоянию и категории вид);</w:t>
      </w:r>
    </w:p>
    <w:p w:rsidR="00344D82" w:rsidRPr="00515887" w:rsidRDefault="00344D82" w:rsidP="00344D82">
      <w:pPr>
        <w:tabs>
          <w:tab w:val="left" w:pos="993"/>
        </w:tabs>
        <w:ind w:firstLine="709"/>
        <w:jc w:val="both"/>
        <w:rPr>
          <w:spacing w:val="6"/>
          <w:kern w:val="16"/>
        </w:rPr>
      </w:pPr>
      <w:r w:rsidRPr="00515887">
        <w:rPr>
          <w:spacing w:val="6"/>
          <w:kern w:val="16"/>
        </w:rPr>
        <w:t>раздел «Царство растений» дополнен видом:</w:t>
      </w:r>
    </w:p>
    <w:p w:rsidR="00344D82" w:rsidRPr="00515887" w:rsidRDefault="00344D82" w:rsidP="00344D82">
      <w:pPr>
        <w:tabs>
          <w:tab w:val="left" w:pos="993"/>
        </w:tabs>
        <w:ind w:firstLine="709"/>
        <w:jc w:val="both"/>
        <w:rPr>
          <w:spacing w:val="6"/>
          <w:kern w:val="16"/>
        </w:rPr>
      </w:pPr>
      <w:r w:rsidRPr="00515887">
        <w:rPr>
          <w:spacing w:val="6"/>
          <w:kern w:val="16"/>
        </w:rPr>
        <w:t xml:space="preserve">- офрис насекомоносная – </w:t>
      </w:r>
      <w:r w:rsidRPr="00515887">
        <w:rPr>
          <w:i/>
          <w:spacing w:val="6"/>
          <w:kern w:val="16"/>
        </w:rPr>
        <w:t xml:space="preserve">Ophris inectifera </w:t>
      </w:r>
      <w:r w:rsidRPr="00515887">
        <w:rPr>
          <w:spacing w:val="6"/>
          <w:kern w:val="16"/>
          <w:lang w:val="en-US"/>
        </w:rPr>
        <w:t>L</w:t>
      </w:r>
      <w:r w:rsidRPr="00515887">
        <w:rPr>
          <w:spacing w:val="6"/>
          <w:kern w:val="16"/>
        </w:rPr>
        <w:t>.  Категория 3 (R) (редкий вид).</w:t>
      </w:r>
    </w:p>
    <w:p w:rsidR="00344D82" w:rsidRPr="00515887" w:rsidRDefault="00344D82" w:rsidP="00344D82">
      <w:pPr>
        <w:ind w:firstLine="709"/>
        <w:jc w:val="both"/>
      </w:pPr>
      <w:r w:rsidRPr="00515887">
        <w:rPr>
          <w:spacing w:val="6"/>
          <w:kern w:val="16"/>
        </w:rPr>
        <w:t xml:space="preserve">Соответствующие изменения внесены </w:t>
      </w:r>
      <w:r w:rsidRPr="00515887">
        <w:t xml:space="preserve">постановлением Правительства Архангельской области от 17.02.2015 </w:t>
      </w:r>
      <w:r w:rsidRPr="00515887">
        <w:rPr>
          <w:spacing w:val="6"/>
          <w:kern w:val="16"/>
        </w:rPr>
        <w:t>№ 58-пп</w:t>
      </w:r>
      <w:r w:rsidRPr="00515887">
        <w:t xml:space="preserve"> </w:t>
      </w:r>
      <w:r w:rsidRPr="00515887">
        <w:rPr>
          <w:spacing w:val="6"/>
          <w:kern w:val="16"/>
        </w:rPr>
        <w:t xml:space="preserve">в </w:t>
      </w:r>
      <w:r w:rsidRPr="00515887">
        <w:t>перечень редких и находящихся под угрозой исчезновения животных, растений и других организмов, включаемых в Красную книгу Архангельской области.</w:t>
      </w:r>
    </w:p>
    <w:p w:rsidR="00344D82" w:rsidRPr="000E3702" w:rsidRDefault="00344D82" w:rsidP="00344D82">
      <w:pPr>
        <w:ind w:firstLine="709"/>
        <w:jc w:val="both"/>
      </w:pPr>
      <w:r w:rsidRPr="00515887">
        <w:t xml:space="preserve">Таким образом, действующие в настоящее время основные списки редких и </w:t>
      </w:r>
      <w:r w:rsidRPr="000E3702">
        <w:t xml:space="preserve">нуждающихся в охране видов Архангельской области включают 207 видов живых организмов (таблица </w:t>
      </w:r>
      <w:r w:rsidR="000E3702" w:rsidRPr="000E3702">
        <w:t>120</w:t>
      </w:r>
      <w:r w:rsidRPr="000E3702">
        <w:t xml:space="preserve">), еще 127 внесены в перечень таксонов и популяций, нуждающихся в особом внимании к их состоянию (список бионадзора). </w:t>
      </w:r>
      <w:r w:rsidRPr="000E3702">
        <w:rPr>
          <w:spacing w:val="6"/>
          <w:kern w:val="16"/>
        </w:rPr>
        <w:t>Виды (подвиды, популяции), отнесенные к категории бионадзора, составляют научно-исследовательский фонд, требующий первоочередного внимания. Категория бионадзора не является официально утвержденной, хотя ее введение ощущается в научном сообществе как настоятельная необходимость.</w:t>
      </w:r>
    </w:p>
    <w:p w:rsidR="00344D82" w:rsidRPr="00CD08E5" w:rsidRDefault="00344D82" w:rsidP="00344D82">
      <w:pPr>
        <w:ind w:right="5" w:firstLine="709"/>
        <w:jc w:val="right"/>
        <w:rPr>
          <w:i/>
          <w:spacing w:val="6"/>
          <w:kern w:val="16"/>
        </w:rPr>
      </w:pPr>
      <w:r w:rsidRPr="000E3702">
        <w:rPr>
          <w:i/>
          <w:spacing w:val="6"/>
          <w:kern w:val="16"/>
        </w:rPr>
        <w:t xml:space="preserve">Таблица </w:t>
      </w:r>
      <w:r w:rsidR="000E3702" w:rsidRPr="000E3702">
        <w:rPr>
          <w:i/>
          <w:spacing w:val="6"/>
          <w:kern w:val="16"/>
        </w:rPr>
        <w:t>1</w:t>
      </w:r>
      <w:r w:rsidRPr="000E3702">
        <w:rPr>
          <w:i/>
          <w:spacing w:val="6"/>
          <w:kern w:val="16"/>
        </w:rPr>
        <w:t>2</w:t>
      </w:r>
      <w:r w:rsidR="000E3702" w:rsidRPr="000E3702">
        <w:rPr>
          <w:i/>
          <w:spacing w:val="6"/>
          <w:kern w:val="16"/>
        </w:rPr>
        <w:t>0</w:t>
      </w:r>
    </w:p>
    <w:p w:rsidR="00344D82" w:rsidRPr="00D031BE" w:rsidRDefault="00344D82" w:rsidP="00344D82">
      <w:pPr>
        <w:ind w:right="5" w:firstLine="709"/>
        <w:jc w:val="center"/>
        <w:rPr>
          <w:b/>
          <w:spacing w:val="6"/>
          <w:kern w:val="16"/>
        </w:rPr>
      </w:pPr>
      <w:r w:rsidRPr="00D031BE">
        <w:rPr>
          <w:b/>
          <w:spacing w:val="6"/>
          <w:kern w:val="16"/>
        </w:rPr>
        <w:t>Распределение таксонов, включенных в Красную книгу</w:t>
      </w:r>
    </w:p>
    <w:p w:rsidR="00344D82" w:rsidRDefault="00344D82" w:rsidP="00344D82">
      <w:pPr>
        <w:ind w:right="5" w:firstLine="709"/>
        <w:jc w:val="center"/>
        <w:rPr>
          <w:b/>
          <w:spacing w:val="6"/>
          <w:kern w:val="16"/>
        </w:rPr>
      </w:pPr>
      <w:r w:rsidRPr="00D031BE">
        <w:rPr>
          <w:b/>
          <w:spacing w:val="6"/>
          <w:kern w:val="16"/>
        </w:rPr>
        <w:t>Архангельской области, по категориям редкости</w:t>
      </w:r>
    </w:p>
    <w:p w:rsidR="00344D82" w:rsidRPr="00D031BE" w:rsidRDefault="00344D82" w:rsidP="00344D82">
      <w:pPr>
        <w:ind w:right="5" w:firstLine="709"/>
        <w:jc w:val="center"/>
        <w:rPr>
          <w:b/>
          <w:spacing w:val="6"/>
          <w:kern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02"/>
        <w:gridCol w:w="850"/>
        <w:gridCol w:w="709"/>
        <w:gridCol w:w="709"/>
        <w:gridCol w:w="708"/>
        <w:gridCol w:w="659"/>
        <w:gridCol w:w="901"/>
        <w:gridCol w:w="567"/>
        <w:gridCol w:w="567"/>
        <w:gridCol w:w="992"/>
      </w:tblGrid>
      <w:tr w:rsidR="00344D82" w:rsidRPr="00CD08E5" w:rsidTr="00515887">
        <w:trPr>
          <w:tblHeader/>
          <w:jc w:val="center"/>
        </w:trPr>
        <w:tc>
          <w:tcPr>
            <w:tcW w:w="2802" w:type="dxa"/>
            <w:vMerge w:val="restart"/>
            <w:vAlign w:val="center"/>
          </w:tcPr>
          <w:p w:rsidR="00344D82" w:rsidRPr="00CD08E5" w:rsidRDefault="00344D82" w:rsidP="00E209F2">
            <w:pPr>
              <w:ind w:right="5"/>
              <w:jc w:val="center"/>
              <w:rPr>
                <w:b/>
                <w:spacing w:val="6"/>
                <w:kern w:val="16"/>
                <w:sz w:val="20"/>
                <w:szCs w:val="20"/>
              </w:rPr>
            </w:pPr>
            <w:r w:rsidRPr="00CD08E5">
              <w:rPr>
                <w:b/>
                <w:spacing w:val="6"/>
                <w:kern w:val="16"/>
                <w:sz w:val="20"/>
                <w:szCs w:val="20"/>
              </w:rPr>
              <w:t>Таксономическ</w:t>
            </w:r>
            <w:r w:rsidRPr="00CD08E5">
              <w:rPr>
                <w:b/>
                <w:spacing w:val="6"/>
                <w:kern w:val="16"/>
                <w:sz w:val="20"/>
                <w:szCs w:val="20"/>
                <w:lang w:val="en-US"/>
              </w:rPr>
              <w:t>ие</w:t>
            </w:r>
          </w:p>
          <w:p w:rsidR="00344D82" w:rsidRPr="00CD08E5" w:rsidRDefault="00344D82" w:rsidP="00E209F2">
            <w:pPr>
              <w:ind w:right="5"/>
              <w:jc w:val="center"/>
              <w:rPr>
                <w:b/>
                <w:spacing w:val="6"/>
                <w:kern w:val="16"/>
                <w:sz w:val="20"/>
                <w:szCs w:val="20"/>
              </w:rPr>
            </w:pPr>
            <w:r w:rsidRPr="00CD08E5">
              <w:rPr>
                <w:b/>
                <w:spacing w:val="6"/>
                <w:kern w:val="16"/>
                <w:sz w:val="20"/>
                <w:szCs w:val="20"/>
              </w:rPr>
              <w:t>группы</w:t>
            </w:r>
          </w:p>
        </w:tc>
        <w:tc>
          <w:tcPr>
            <w:tcW w:w="5670" w:type="dxa"/>
            <w:gridSpan w:val="8"/>
            <w:vAlign w:val="center"/>
          </w:tcPr>
          <w:p w:rsidR="00344D82" w:rsidRPr="00CD08E5" w:rsidRDefault="00344D82" w:rsidP="00E209F2">
            <w:pPr>
              <w:ind w:right="5"/>
              <w:jc w:val="center"/>
              <w:rPr>
                <w:b/>
                <w:spacing w:val="6"/>
                <w:kern w:val="16"/>
                <w:sz w:val="20"/>
                <w:szCs w:val="20"/>
              </w:rPr>
            </w:pPr>
            <w:r w:rsidRPr="00CD08E5">
              <w:rPr>
                <w:b/>
                <w:spacing w:val="6"/>
                <w:kern w:val="16"/>
                <w:sz w:val="20"/>
                <w:szCs w:val="20"/>
              </w:rPr>
              <w:t>Категории</w:t>
            </w:r>
          </w:p>
        </w:tc>
        <w:tc>
          <w:tcPr>
            <w:tcW w:w="992" w:type="dxa"/>
            <w:vMerge w:val="restart"/>
            <w:vAlign w:val="center"/>
          </w:tcPr>
          <w:p w:rsidR="00344D82" w:rsidRPr="00CD08E5" w:rsidRDefault="00344D82" w:rsidP="00E209F2">
            <w:pPr>
              <w:ind w:right="5"/>
              <w:jc w:val="center"/>
              <w:rPr>
                <w:b/>
                <w:spacing w:val="6"/>
                <w:kern w:val="16"/>
                <w:sz w:val="20"/>
                <w:szCs w:val="20"/>
              </w:rPr>
            </w:pPr>
            <w:r w:rsidRPr="00CD08E5">
              <w:rPr>
                <w:b/>
                <w:spacing w:val="6"/>
                <w:kern w:val="16"/>
                <w:sz w:val="20"/>
                <w:szCs w:val="20"/>
              </w:rPr>
              <w:t>Всего</w:t>
            </w:r>
          </w:p>
        </w:tc>
      </w:tr>
      <w:tr w:rsidR="00344D82" w:rsidRPr="00CD08E5" w:rsidTr="00515887">
        <w:trPr>
          <w:tblHeader/>
          <w:jc w:val="center"/>
        </w:trPr>
        <w:tc>
          <w:tcPr>
            <w:tcW w:w="2802" w:type="dxa"/>
            <w:vMerge/>
            <w:vAlign w:val="center"/>
          </w:tcPr>
          <w:p w:rsidR="00344D82" w:rsidRPr="00CD08E5" w:rsidRDefault="00344D82" w:rsidP="00E209F2">
            <w:pPr>
              <w:ind w:right="5"/>
              <w:jc w:val="center"/>
              <w:rPr>
                <w:spacing w:val="6"/>
                <w:kern w:val="16"/>
                <w:sz w:val="20"/>
                <w:szCs w:val="20"/>
              </w:rPr>
            </w:pPr>
          </w:p>
        </w:tc>
        <w:tc>
          <w:tcPr>
            <w:tcW w:w="850" w:type="dxa"/>
            <w:vAlign w:val="center"/>
          </w:tcPr>
          <w:p w:rsidR="00344D82" w:rsidRPr="00CD08E5" w:rsidRDefault="00344D82" w:rsidP="00E209F2">
            <w:pPr>
              <w:ind w:right="5"/>
              <w:jc w:val="center"/>
              <w:rPr>
                <w:b/>
                <w:spacing w:val="6"/>
                <w:kern w:val="16"/>
                <w:sz w:val="20"/>
                <w:szCs w:val="20"/>
                <w:lang w:val="en-US"/>
              </w:rPr>
            </w:pPr>
            <w:r w:rsidRPr="00CD08E5">
              <w:rPr>
                <w:b/>
                <w:spacing w:val="6"/>
                <w:kern w:val="16"/>
                <w:sz w:val="20"/>
                <w:szCs w:val="20"/>
              </w:rPr>
              <w:t>0</w:t>
            </w:r>
            <w:r w:rsidRPr="00CD08E5">
              <w:rPr>
                <w:b/>
                <w:spacing w:val="6"/>
                <w:kern w:val="16"/>
                <w:sz w:val="20"/>
                <w:szCs w:val="20"/>
                <w:lang w:val="en-US"/>
              </w:rPr>
              <w:t>(Ex)</w:t>
            </w:r>
          </w:p>
        </w:tc>
        <w:tc>
          <w:tcPr>
            <w:tcW w:w="709" w:type="dxa"/>
            <w:vAlign w:val="center"/>
          </w:tcPr>
          <w:p w:rsidR="00344D82" w:rsidRPr="00CD08E5" w:rsidRDefault="00344D82" w:rsidP="00E209F2">
            <w:pPr>
              <w:ind w:right="5"/>
              <w:jc w:val="center"/>
              <w:rPr>
                <w:b/>
                <w:spacing w:val="6"/>
                <w:kern w:val="16"/>
                <w:sz w:val="20"/>
                <w:szCs w:val="20"/>
                <w:lang w:val="en-US"/>
              </w:rPr>
            </w:pPr>
            <w:r w:rsidRPr="00CD08E5">
              <w:rPr>
                <w:b/>
                <w:spacing w:val="6"/>
                <w:kern w:val="16"/>
                <w:sz w:val="20"/>
                <w:szCs w:val="20"/>
              </w:rPr>
              <w:t>1</w:t>
            </w:r>
            <w:r w:rsidRPr="00CD08E5">
              <w:rPr>
                <w:b/>
                <w:spacing w:val="6"/>
                <w:kern w:val="16"/>
                <w:sz w:val="20"/>
                <w:szCs w:val="20"/>
                <w:lang w:val="en-US"/>
              </w:rPr>
              <w:t>(E)</w:t>
            </w:r>
          </w:p>
        </w:tc>
        <w:tc>
          <w:tcPr>
            <w:tcW w:w="709" w:type="dxa"/>
            <w:vAlign w:val="center"/>
          </w:tcPr>
          <w:p w:rsidR="00344D82" w:rsidRPr="00CD08E5" w:rsidRDefault="00344D82" w:rsidP="00E209F2">
            <w:pPr>
              <w:ind w:right="5"/>
              <w:jc w:val="center"/>
              <w:rPr>
                <w:b/>
                <w:spacing w:val="6"/>
                <w:kern w:val="16"/>
                <w:sz w:val="20"/>
                <w:szCs w:val="20"/>
                <w:lang w:val="en-US"/>
              </w:rPr>
            </w:pPr>
            <w:r w:rsidRPr="00CD08E5">
              <w:rPr>
                <w:b/>
                <w:spacing w:val="6"/>
                <w:kern w:val="16"/>
                <w:sz w:val="20"/>
                <w:szCs w:val="20"/>
              </w:rPr>
              <w:t>2</w:t>
            </w:r>
            <w:r w:rsidRPr="00CD08E5">
              <w:rPr>
                <w:b/>
                <w:spacing w:val="6"/>
                <w:kern w:val="16"/>
                <w:sz w:val="20"/>
                <w:szCs w:val="20"/>
                <w:lang w:val="en-US"/>
              </w:rPr>
              <w:t>(V)</w:t>
            </w:r>
          </w:p>
        </w:tc>
        <w:tc>
          <w:tcPr>
            <w:tcW w:w="708" w:type="dxa"/>
            <w:vAlign w:val="center"/>
          </w:tcPr>
          <w:p w:rsidR="00344D82" w:rsidRPr="00CD08E5" w:rsidRDefault="00344D82" w:rsidP="00E209F2">
            <w:pPr>
              <w:ind w:right="5"/>
              <w:jc w:val="center"/>
              <w:rPr>
                <w:b/>
                <w:spacing w:val="6"/>
                <w:kern w:val="16"/>
                <w:sz w:val="20"/>
                <w:szCs w:val="20"/>
                <w:lang w:val="en-US"/>
              </w:rPr>
            </w:pPr>
            <w:r w:rsidRPr="00CD08E5">
              <w:rPr>
                <w:b/>
                <w:spacing w:val="6"/>
                <w:kern w:val="16"/>
                <w:sz w:val="20"/>
                <w:szCs w:val="20"/>
              </w:rPr>
              <w:t>3</w:t>
            </w:r>
            <w:r w:rsidRPr="00CD08E5">
              <w:rPr>
                <w:b/>
                <w:spacing w:val="6"/>
                <w:kern w:val="16"/>
                <w:sz w:val="20"/>
                <w:szCs w:val="20"/>
                <w:lang w:val="en-US"/>
              </w:rPr>
              <w:t>(R)</w:t>
            </w:r>
          </w:p>
        </w:tc>
        <w:tc>
          <w:tcPr>
            <w:tcW w:w="659" w:type="dxa"/>
            <w:vAlign w:val="center"/>
          </w:tcPr>
          <w:p w:rsidR="00344D82" w:rsidRPr="00CD08E5" w:rsidRDefault="00344D82" w:rsidP="00E209F2">
            <w:pPr>
              <w:ind w:right="5"/>
              <w:jc w:val="center"/>
              <w:rPr>
                <w:b/>
                <w:spacing w:val="6"/>
                <w:kern w:val="16"/>
                <w:sz w:val="20"/>
                <w:szCs w:val="20"/>
                <w:lang w:val="en-US"/>
              </w:rPr>
            </w:pPr>
            <w:r w:rsidRPr="00CD08E5">
              <w:rPr>
                <w:b/>
                <w:spacing w:val="6"/>
                <w:kern w:val="16"/>
                <w:sz w:val="20"/>
                <w:szCs w:val="20"/>
              </w:rPr>
              <w:t>4</w:t>
            </w:r>
            <w:r w:rsidRPr="00CD08E5">
              <w:rPr>
                <w:b/>
                <w:spacing w:val="6"/>
                <w:kern w:val="16"/>
                <w:sz w:val="20"/>
                <w:szCs w:val="20"/>
                <w:lang w:val="en-US"/>
              </w:rPr>
              <w:t>(I)</w:t>
            </w:r>
          </w:p>
        </w:tc>
        <w:tc>
          <w:tcPr>
            <w:tcW w:w="901" w:type="dxa"/>
            <w:vAlign w:val="center"/>
          </w:tcPr>
          <w:p w:rsidR="00344D82" w:rsidRPr="00CD08E5" w:rsidRDefault="00344D82" w:rsidP="00E209F2">
            <w:pPr>
              <w:ind w:right="5"/>
              <w:jc w:val="center"/>
              <w:rPr>
                <w:b/>
                <w:spacing w:val="6"/>
                <w:kern w:val="16"/>
                <w:sz w:val="20"/>
                <w:szCs w:val="20"/>
                <w:lang w:val="en-US"/>
              </w:rPr>
            </w:pPr>
            <w:r w:rsidRPr="00CD08E5">
              <w:rPr>
                <w:b/>
                <w:spacing w:val="6"/>
                <w:kern w:val="16"/>
                <w:sz w:val="20"/>
                <w:szCs w:val="20"/>
              </w:rPr>
              <w:t>5</w:t>
            </w:r>
            <w:r w:rsidRPr="00CD08E5">
              <w:rPr>
                <w:b/>
                <w:spacing w:val="6"/>
                <w:kern w:val="16"/>
                <w:sz w:val="20"/>
                <w:szCs w:val="20"/>
                <w:lang w:val="en-US"/>
              </w:rPr>
              <w:t>(Cd)</w:t>
            </w:r>
          </w:p>
        </w:tc>
        <w:tc>
          <w:tcPr>
            <w:tcW w:w="567" w:type="dxa"/>
            <w:vAlign w:val="center"/>
          </w:tcPr>
          <w:p w:rsidR="00344D82" w:rsidRPr="00CD08E5" w:rsidRDefault="00344D82" w:rsidP="00E209F2">
            <w:pPr>
              <w:ind w:right="5"/>
              <w:jc w:val="center"/>
              <w:rPr>
                <w:b/>
                <w:spacing w:val="6"/>
                <w:kern w:val="16"/>
                <w:sz w:val="20"/>
                <w:szCs w:val="20"/>
              </w:rPr>
            </w:pPr>
            <w:r w:rsidRPr="00CD08E5">
              <w:rPr>
                <w:b/>
                <w:spacing w:val="6"/>
                <w:kern w:val="16"/>
                <w:sz w:val="20"/>
                <w:szCs w:val="20"/>
              </w:rPr>
              <w:t>6</w:t>
            </w:r>
          </w:p>
        </w:tc>
        <w:tc>
          <w:tcPr>
            <w:tcW w:w="567" w:type="dxa"/>
            <w:shd w:val="clear" w:color="auto" w:fill="auto"/>
            <w:vAlign w:val="center"/>
          </w:tcPr>
          <w:p w:rsidR="00344D82" w:rsidRPr="00CD08E5" w:rsidRDefault="00344D82" w:rsidP="00E209F2">
            <w:pPr>
              <w:ind w:right="5"/>
              <w:jc w:val="center"/>
              <w:rPr>
                <w:b/>
                <w:spacing w:val="6"/>
                <w:kern w:val="16"/>
                <w:sz w:val="20"/>
                <w:szCs w:val="20"/>
              </w:rPr>
            </w:pPr>
            <w:r w:rsidRPr="00CD08E5">
              <w:rPr>
                <w:b/>
                <w:spacing w:val="6"/>
                <w:kern w:val="16"/>
                <w:sz w:val="20"/>
                <w:szCs w:val="20"/>
              </w:rPr>
              <w:t>7</w:t>
            </w:r>
          </w:p>
        </w:tc>
        <w:tc>
          <w:tcPr>
            <w:tcW w:w="992" w:type="dxa"/>
            <w:vMerge/>
            <w:vAlign w:val="center"/>
          </w:tcPr>
          <w:p w:rsidR="00344D82" w:rsidRPr="00CD08E5" w:rsidRDefault="00344D82" w:rsidP="00E209F2">
            <w:pPr>
              <w:ind w:right="5"/>
              <w:jc w:val="center"/>
              <w:rPr>
                <w:spacing w:val="6"/>
                <w:kern w:val="16"/>
                <w:sz w:val="20"/>
                <w:szCs w:val="20"/>
              </w:rPr>
            </w:pPr>
          </w:p>
        </w:tc>
      </w:tr>
      <w:tr w:rsidR="00764EA1" w:rsidRPr="00764EA1" w:rsidTr="00515887">
        <w:trPr>
          <w:tblHeader/>
          <w:jc w:val="center"/>
        </w:trPr>
        <w:tc>
          <w:tcPr>
            <w:tcW w:w="2802"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1</w:t>
            </w:r>
          </w:p>
        </w:tc>
        <w:tc>
          <w:tcPr>
            <w:tcW w:w="850"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2</w:t>
            </w:r>
          </w:p>
        </w:tc>
        <w:tc>
          <w:tcPr>
            <w:tcW w:w="709"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3</w:t>
            </w:r>
          </w:p>
        </w:tc>
        <w:tc>
          <w:tcPr>
            <w:tcW w:w="709"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4</w:t>
            </w:r>
          </w:p>
        </w:tc>
        <w:tc>
          <w:tcPr>
            <w:tcW w:w="708"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5</w:t>
            </w:r>
          </w:p>
        </w:tc>
        <w:tc>
          <w:tcPr>
            <w:tcW w:w="659"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6</w:t>
            </w:r>
          </w:p>
        </w:tc>
        <w:tc>
          <w:tcPr>
            <w:tcW w:w="901"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7</w:t>
            </w:r>
          </w:p>
        </w:tc>
        <w:tc>
          <w:tcPr>
            <w:tcW w:w="567"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8</w:t>
            </w:r>
          </w:p>
        </w:tc>
        <w:tc>
          <w:tcPr>
            <w:tcW w:w="567" w:type="dxa"/>
            <w:shd w:val="clear" w:color="auto" w:fill="auto"/>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9</w:t>
            </w:r>
          </w:p>
        </w:tc>
        <w:tc>
          <w:tcPr>
            <w:tcW w:w="992" w:type="dxa"/>
            <w:vAlign w:val="center"/>
          </w:tcPr>
          <w:p w:rsidR="00764EA1" w:rsidRPr="00764EA1" w:rsidRDefault="00764EA1" w:rsidP="00E209F2">
            <w:pPr>
              <w:ind w:right="5"/>
              <w:jc w:val="center"/>
              <w:rPr>
                <w:b/>
                <w:spacing w:val="6"/>
                <w:kern w:val="16"/>
                <w:sz w:val="20"/>
                <w:szCs w:val="20"/>
              </w:rPr>
            </w:pPr>
            <w:r w:rsidRPr="00764EA1">
              <w:rPr>
                <w:b/>
                <w:spacing w:val="6"/>
                <w:kern w:val="16"/>
                <w:sz w:val="20"/>
                <w:szCs w:val="20"/>
              </w:rPr>
              <w:t>10</w:t>
            </w:r>
          </w:p>
        </w:tc>
      </w:tr>
      <w:tr w:rsidR="00344D82" w:rsidRPr="00CD08E5" w:rsidTr="00E209F2">
        <w:trPr>
          <w:jc w:val="center"/>
        </w:trPr>
        <w:tc>
          <w:tcPr>
            <w:tcW w:w="9464" w:type="dxa"/>
            <w:gridSpan w:val="10"/>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Грибы</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Настоящие грибы</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4</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5</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Лишайники</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6</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10</w:t>
            </w:r>
          </w:p>
        </w:tc>
      </w:tr>
      <w:tr w:rsidR="00344D82" w:rsidRPr="00CD08E5" w:rsidTr="00E209F2">
        <w:trPr>
          <w:jc w:val="center"/>
        </w:trPr>
        <w:tc>
          <w:tcPr>
            <w:tcW w:w="9464" w:type="dxa"/>
            <w:gridSpan w:val="10"/>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Растения</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Листостебельные мхи</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8</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4</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30</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4</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46</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Сосудистые растения</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6</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13</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58</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14</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91</w:t>
            </w:r>
          </w:p>
        </w:tc>
      </w:tr>
      <w:tr w:rsidR="00344D82" w:rsidRPr="00CD08E5" w:rsidTr="00E209F2">
        <w:trPr>
          <w:jc w:val="center"/>
        </w:trPr>
        <w:tc>
          <w:tcPr>
            <w:tcW w:w="9464" w:type="dxa"/>
            <w:gridSpan w:val="10"/>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Животные</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Моллюски</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lastRenderedPageBreak/>
              <w:t>Насекомые</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3</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Рыбы</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4</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Земноводные</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Рептилии</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3</w:t>
            </w:r>
          </w:p>
        </w:tc>
      </w:tr>
      <w:tr w:rsidR="00344D82" w:rsidRPr="00CD08E5" w:rsidTr="00E209F2">
        <w:trPr>
          <w:trHeight w:val="119"/>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Птицы</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7</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15</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24</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Наземные млекопитающие</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3</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6</w:t>
            </w:r>
          </w:p>
        </w:tc>
      </w:tr>
      <w:tr w:rsidR="00344D82" w:rsidRPr="00CD08E5" w:rsidTr="00E209F2">
        <w:trPr>
          <w:jc w:val="center"/>
        </w:trPr>
        <w:tc>
          <w:tcPr>
            <w:tcW w:w="280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Морские млекопитающие</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3</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4</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w:t>
            </w:r>
          </w:p>
        </w:tc>
        <w:tc>
          <w:tcPr>
            <w:tcW w:w="992"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13</w:t>
            </w:r>
          </w:p>
        </w:tc>
      </w:tr>
      <w:tr w:rsidR="00344D82" w:rsidRPr="00CD08E5" w:rsidTr="00E209F2">
        <w:trPr>
          <w:jc w:val="center"/>
        </w:trPr>
        <w:tc>
          <w:tcPr>
            <w:tcW w:w="2802" w:type="dxa"/>
            <w:vAlign w:val="center"/>
          </w:tcPr>
          <w:p w:rsidR="00344D82" w:rsidRPr="00CD08E5" w:rsidRDefault="00344D82" w:rsidP="00E209F2">
            <w:pPr>
              <w:ind w:right="5"/>
              <w:jc w:val="center"/>
              <w:rPr>
                <w:b/>
                <w:spacing w:val="6"/>
                <w:kern w:val="16"/>
                <w:sz w:val="20"/>
                <w:szCs w:val="20"/>
              </w:rPr>
            </w:pPr>
            <w:r w:rsidRPr="00CD08E5">
              <w:rPr>
                <w:b/>
                <w:spacing w:val="6"/>
                <w:kern w:val="16"/>
                <w:sz w:val="20"/>
                <w:szCs w:val="20"/>
              </w:rPr>
              <w:t>Итого</w:t>
            </w:r>
          </w:p>
        </w:tc>
        <w:tc>
          <w:tcPr>
            <w:tcW w:w="850"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8</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10</w:t>
            </w:r>
          </w:p>
        </w:tc>
        <w:tc>
          <w:tcPr>
            <w:tcW w:w="70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34</w:t>
            </w:r>
          </w:p>
        </w:tc>
        <w:tc>
          <w:tcPr>
            <w:tcW w:w="708"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118</w:t>
            </w:r>
          </w:p>
        </w:tc>
        <w:tc>
          <w:tcPr>
            <w:tcW w:w="659"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29</w:t>
            </w:r>
          </w:p>
        </w:tc>
        <w:tc>
          <w:tcPr>
            <w:tcW w:w="901"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2</w:t>
            </w:r>
          </w:p>
        </w:tc>
        <w:tc>
          <w:tcPr>
            <w:tcW w:w="567" w:type="dxa"/>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w:t>
            </w:r>
          </w:p>
        </w:tc>
        <w:tc>
          <w:tcPr>
            <w:tcW w:w="567" w:type="dxa"/>
            <w:shd w:val="clear" w:color="auto" w:fill="auto"/>
            <w:vAlign w:val="center"/>
          </w:tcPr>
          <w:p w:rsidR="00344D82" w:rsidRPr="00CD08E5" w:rsidRDefault="00344D82" w:rsidP="00E209F2">
            <w:pPr>
              <w:ind w:right="5"/>
              <w:jc w:val="center"/>
              <w:rPr>
                <w:spacing w:val="6"/>
                <w:kern w:val="16"/>
                <w:sz w:val="20"/>
                <w:szCs w:val="20"/>
              </w:rPr>
            </w:pPr>
            <w:r w:rsidRPr="00CD08E5">
              <w:rPr>
                <w:spacing w:val="6"/>
                <w:kern w:val="16"/>
                <w:sz w:val="20"/>
                <w:szCs w:val="20"/>
              </w:rPr>
              <w:t>6</w:t>
            </w:r>
          </w:p>
        </w:tc>
        <w:tc>
          <w:tcPr>
            <w:tcW w:w="992" w:type="dxa"/>
            <w:vAlign w:val="center"/>
          </w:tcPr>
          <w:p w:rsidR="00344D82" w:rsidRPr="00CD08E5" w:rsidRDefault="00344D82" w:rsidP="00E209F2">
            <w:pPr>
              <w:ind w:right="5"/>
              <w:jc w:val="center"/>
              <w:rPr>
                <w:b/>
                <w:spacing w:val="6"/>
                <w:kern w:val="16"/>
                <w:sz w:val="20"/>
                <w:szCs w:val="20"/>
              </w:rPr>
            </w:pPr>
            <w:r w:rsidRPr="00CD08E5">
              <w:rPr>
                <w:b/>
                <w:spacing w:val="6"/>
                <w:kern w:val="16"/>
                <w:sz w:val="20"/>
                <w:szCs w:val="20"/>
              </w:rPr>
              <w:t>207</w:t>
            </w:r>
          </w:p>
        </w:tc>
      </w:tr>
    </w:tbl>
    <w:p w:rsidR="00344D82" w:rsidRPr="002F35E2" w:rsidRDefault="00344D82" w:rsidP="00344D82">
      <w:pPr>
        <w:ind w:firstLine="709"/>
        <w:jc w:val="both"/>
        <w:rPr>
          <w:spacing w:val="6"/>
          <w:kern w:val="16"/>
          <w:highlight w:val="yellow"/>
        </w:rPr>
      </w:pPr>
    </w:p>
    <w:p w:rsidR="00344D82" w:rsidRDefault="00344D82" w:rsidP="00344D82">
      <w:pPr>
        <w:ind w:firstLine="709"/>
        <w:jc w:val="both"/>
        <w:rPr>
          <w:spacing w:val="6"/>
          <w:kern w:val="16"/>
        </w:rPr>
      </w:pPr>
      <w:r>
        <w:rPr>
          <w:spacing w:val="6"/>
          <w:kern w:val="16"/>
        </w:rPr>
        <w:t xml:space="preserve">Информация о </w:t>
      </w:r>
      <w:r w:rsidRPr="00964055">
        <w:rPr>
          <w:szCs w:val="28"/>
        </w:rPr>
        <w:t xml:space="preserve">редких </w:t>
      </w:r>
      <w:r>
        <w:rPr>
          <w:szCs w:val="28"/>
        </w:rPr>
        <w:t>видах</w:t>
      </w:r>
      <w:r w:rsidRPr="00964055">
        <w:rPr>
          <w:szCs w:val="28"/>
        </w:rPr>
        <w:t xml:space="preserve"> животных, растений и других</w:t>
      </w:r>
      <w:r>
        <w:rPr>
          <w:szCs w:val="28"/>
        </w:rPr>
        <w:t xml:space="preserve"> </w:t>
      </w:r>
      <w:r w:rsidRPr="00964055">
        <w:rPr>
          <w:szCs w:val="28"/>
        </w:rPr>
        <w:t>организмов, включ</w:t>
      </w:r>
      <w:r>
        <w:rPr>
          <w:szCs w:val="28"/>
        </w:rPr>
        <w:t>енных</w:t>
      </w:r>
      <w:r w:rsidRPr="00964055">
        <w:rPr>
          <w:szCs w:val="28"/>
        </w:rPr>
        <w:t xml:space="preserve"> в Красную книгу Архангельской области</w:t>
      </w:r>
      <w:r>
        <w:rPr>
          <w:szCs w:val="28"/>
        </w:rPr>
        <w:t>,</w:t>
      </w:r>
      <w:r>
        <w:rPr>
          <w:spacing w:val="6"/>
          <w:kern w:val="16"/>
        </w:rPr>
        <w:t xml:space="preserve"> в том числе ареалах их распространения и местах обнаружения, содержится в ГИС «Красная книга Архангельской области». Для просмотра база данных доступна на официальном сайте Правительства Архангельской области на странице министерства природных ресурсов и лесопромышленного комплекса Архангельской области, а та</w:t>
      </w:r>
      <w:r w:rsidR="00515887">
        <w:rPr>
          <w:spacing w:val="6"/>
          <w:kern w:val="16"/>
        </w:rPr>
        <w:t xml:space="preserve">кже на сайте </w:t>
      </w:r>
      <w:r>
        <w:t xml:space="preserve">ГБУ Архангельской области «Центр природопользования и охраны окружающей среды» </w:t>
      </w:r>
      <w:r>
        <w:rPr>
          <w:spacing w:val="6"/>
          <w:kern w:val="16"/>
        </w:rPr>
        <w:t>по адресу</w:t>
      </w:r>
      <w:r w:rsidRPr="00C92B02">
        <w:rPr>
          <w:spacing w:val="6"/>
          <w:kern w:val="16"/>
        </w:rPr>
        <w:t xml:space="preserve">: </w:t>
      </w:r>
      <w:r w:rsidRPr="00BC6929">
        <w:rPr>
          <w:spacing w:val="6"/>
          <w:kern w:val="16"/>
          <w:u w:val="single"/>
        </w:rPr>
        <w:t>http://gis.eco29.ru/Redbook/.</w:t>
      </w:r>
    </w:p>
    <w:p w:rsidR="00344D82" w:rsidRDefault="00344D82" w:rsidP="00344D82">
      <w:pPr>
        <w:ind w:firstLine="709"/>
        <w:jc w:val="both"/>
      </w:pPr>
      <w:r>
        <w:t xml:space="preserve">С целью проведения мониторинга редких и исчезающих видов растений, животных и иных организмов Архангельской области разработана комплексная программа мониторинга редких и находящихся под угрозой исчезновения видов животных, растений и грибов.  </w:t>
      </w:r>
    </w:p>
    <w:p w:rsidR="00344D82" w:rsidRDefault="00344D82" w:rsidP="00344D82">
      <w:pPr>
        <w:ind w:firstLine="709"/>
        <w:jc w:val="both"/>
      </w:pPr>
      <w:r>
        <w:t>В 2015 году в рамках государственного контракта между ГБУ Архангельской области «Центр природопользования и охраны окружающей среды» и ФГАОУ ВО «Северным (Арктическим) федеральным университетом» проведены работы по мониторингу редких и находящихся под угрозой исчезновения видов флоры и фауны Соловецкого архипелага (остров Большой Соловецкий). По итогам проведенных работ подготовлен аннотированный список видов флоры и фауны острова Большой Соловецкий</w:t>
      </w:r>
      <w:r w:rsidRPr="00E347DA">
        <w:t>;</w:t>
      </w:r>
      <w:r>
        <w:t xml:space="preserve"> список редких и находящихся под угрозой исчезновения видов животных, растений, мхов, лишайников, грибов</w:t>
      </w:r>
      <w:r w:rsidRPr="00E347DA">
        <w:t>;</w:t>
      </w:r>
      <w:r>
        <w:t xml:space="preserve"> выявлены основные проблемы и угрозы сохранения ценных видов флоры и фауны</w:t>
      </w:r>
      <w:r w:rsidRPr="00E347DA">
        <w:t>;</w:t>
      </w:r>
      <w:r>
        <w:t xml:space="preserve"> сделаны прогнозные оценки. </w:t>
      </w:r>
    </w:p>
    <w:p w:rsidR="00344D82" w:rsidRDefault="00515887" w:rsidP="00344D82">
      <w:pPr>
        <w:ind w:firstLine="709"/>
        <w:jc w:val="both"/>
      </w:pPr>
      <w:r>
        <w:t xml:space="preserve">Существенный объем </w:t>
      </w:r>
      <w:r w:rsidR="00344D82">
        <w:t xml:space="preserve">инвентаризационных работ на территории Архангельской области проводился за счет средств хозяйствующих субъектов в связи с подготовкой материалов для экологической экспертизы или сертификации. В большинстве случаев они касались территорий существующих или планируемых к созданию особо охраняемых природных территорий. Работы проводились силами местных специалистов и ученых из других регионов. Кроме того, опубликованы аннотированные списки видов по ряду заказников, аннотированный список сосудистых растений национального парка «Кенозерский», список видов птиц Беломорско-Кулойского плато, постоянно уточняются списки видов, встречающихся на территории Государственного природного заповедника «Пинежский». На базе Северного (Арктического) федерального университета начато ведение общей базы данных в среде ArcGIS по находкам редких видов. Активно ведутся работы по инвентаризации биологического разнообразия Национального парка Русская Арктика, в том числе силами Арктического плавучего университета. </w:t>
      </w:r>
    </w:p>
    <w:p w:rsidR="00764EA1" w:rsidRDefault="00764EA1">
      <w:pPr>
        <w:spacing w:after="160" w:line="259" w:lineRule="auto"/>
      </w:pPr>
      <w:r>
        <w:br w:type="page"/>
      </w:r>
    </w:p>
    <w:p w:rsidR="009C347F" w:rsidRPr="007A3CAB" w:rsidRDefault="009C347F" w:rsidP="009C347F">
      <w:pPr>
        <w:jc w:val="center"/>
        <w:rPr>
          <w:b/>
          <w:sz w:val="28"/>
          <w:szCs w:val="28"/>
        </w:rPr>
      </w:pPr>
      <w:r w:rsidRPr="007A3CAB">
        <w:rPr>
          <w:b/>
          <w:sz w:val="28"/>
          <w:szCs w:val="28"/>
        </w:rPr>
        <w:t xml:space="preserve">5. ВЛИЯНИЕ ОСНОВНЫХ ВИДОВ ОТРАСЛЕЙ ЭКОНОМИЧЕСКОЙ ДЕЯТЕЛЬНОСТИ </w:t>
      </w:r>
    </w:p>
    <w:p w:rsidR="009C347F" w:rsidRPr="007A3CAB" w:rsidRDefault="009C347F" w:rsidP="009C347F">
      <w:pPr>
        <w:jc w:val="center"/>
        <w:rPr>
          <w:sz w:val="28"/>
          <w:szCs w:val="28"/>
        </w:rPr>
      </w:pPr>
      <w:r w:rsidRPr="007A3CAB">
        <w:rPr>
          <w:b/>
          <w:sz w:val="28"/>
          <w:szCs w:val="28"/>
        </w:rPr>
        <w:t>НА СОСТОЯНИЕ ОКРУЖАЮЩЕЙ СРЕДЫ</w:t>
      </w:r>
    </w:p>
    <w:p w:rsidR="009C347F" w:rsidRPr="007A3CAB" w:rsidRDefault="009C347F" w:rsidP="009C347F">
      <w:pPr>
        <w:rPr>
          <w:b/>
          <w:i/>
        </w:rPr>
      </w:pPr>
    </w:p>
    <w:p w:rsidR="009C347F" w:rsidRPr="007A3CAB" w:rsidRDefault="009C347F" w:rsidP="009C347F">
      <w:pPr>
        <w:tabs>
          <w:tab w:val="left" w:pos="540"/>
        </w:tabs>
        <w:jc w:val="center"/>
        <w:rPr>
          <w:b/>
        </w:rPr>
      </w:pPr>
      <w:r w:rsidRPr="007A3CAB">
        <w:rPr>
          <w:b/>
        </w:rPr>
        <w:t>5.1.Объем выбросов и их воздействие на атмосферный воздух</w:t>
      </w:r>
    </w:p>
    <w:p w:rsidR="0096679A" w:rsidRPr="00965B13" w:rsidRDefault="0096679A" w:rsidP="0096679A">
      <w:pPr>
        <w:tabs>
          <w:tab w:val="left" w:pos="540"/>
        </w:tabs>
        <w:jc w:val="center"/>
        <w:rPr>
          <w:b/>
        </w:rPr>
      </w:pPr>
    </w:p>
    <w:p w:rsidR="0096679A" w:rsidRDefault="0096679A" w:rsidP="0096679A">
      <w:pPr>
        <w:tabs>
          <w:tab w:val="left" w:pos="540"/>
        </w:tabs>
        <w:jc w:val="center"/>
        <w:rPr>
          <w:b/>
        </w:rPr>
      </w:pPr>
      <w:r w:rsidRPr="000D45C1">
        <w:rPr>
          <w:b/>
        </w:rPr>
        <w:lastRenderedPageBreak/>
        <w:t>Общая характеристика выбросов в атмосферу на территории Архангельской области</w:t>
      </w:r>
      <w:r>
        <w:rPr>
          <w:b/>
        </w:rPr>
        <w:t>.</w:t>
      </w:r>
    </w:p>
    <w:p w:rsidR="0096679A" w:rsidRPr="00403A79" w:rsidRDefault="0096679A" w:rsidP="0096679A">
      <w:pPr>
        <w:tabs>
          <w:tab w:val="left" w:pos="540"/>
          <w:tab w:val="left" w:pos="720"/>
        </w:tabs>
        <w:jc w:val="both"/>
      </w:pPr>
    </w:p>
    <w:p w:rsidR="0096679A" w:rsidRPr="000E3702" w:rsidRDefault="0096679A" w:rsidP="0096679A">
      <w:pPr>
        <w:ind w:firstLine="720"/>
        <w:jc w:val="both"/>
      </w:pPr>
      <w:r>
        <w:t xml:space="preserve">В 2015 году валовый выброс загрязняющих </w:t>
      </w:r>
      <w:r w:rsidRPr="008748E5">
        <w:t xml:space="preserve">веществ по территории Архангельской области составил </w:t>
      </w:r>
      <w:r>
        <w:t xml:space="preserve">263,59 </w:t>
      </w:r>
      <w:r w:rsidRPr="008748E5">
        <w:t>тыс.т, в том числе: от стационарны</w:t>
      </w:r>
      <w:r>
        <w:t>х источ</w:t>
      </w:r>
      <w:r w:rsidRPr="000E3702">
        <w:t xml:space="preserve">ников – </w:t>
      </w:r>
      <w:r w:rsidRPr="000E3702">
        <w:rPr>
          <w:color w:val="000000"/>
        </w:rPr>
        <w:t xml:space="preserve">157,99 </w:t>
      </w:r>
      <w:r w:rsidRPr="000E3702">
        <w:t xml:space="preserve">тыс.т (60,0%) и от передвижных источников (автотранспорт) – 105,6 тыс.т (40,0%) </w:t>
      </w:r>
      <w:r w:rsidR="000E3702" w:rsidRPr="000E3702">
        <w:t>(табл.12</w:t>
      </w:r>
      <w:r w:rsidRPr="000E3702">
        <w:t>1,</w:t>
      </w:r>
      <w:r w:rsidR="000E3702" w:rsidRPr="000E3702">
        <w:t xml:space="preserve"> 12</w:t>
      </w:r>
      <w:r w:rsidRPr="000E3702">
        <w:t>2).</w:t>
      </w:r>
    </w:p>
    <w:p w:rsidR="0096679A" w:rsidRPr="000E3702" w:rsidRDefault="0096679A" w:rsidP="0096679A">
      <w:pPr>
        <w:ind w:firstLine="720"/>
        <w:jc w:val="both"/>
      </w:pPr>
      <w:r w:rsidRPr="000E3702">
        <w:t>К уровню 2014 года выброс вредных (загрязняющих) уменьшился на 22,61 тыс.т. (8,58 %), в том числе от стационарных источников уменьшился – на 18,21 тыс.т (11,53%), от автотранспорта - на 4,4 тыс.т (4,2%).</w:t>
      </w:r>
    </w:p>
    <w:p w:rsidR="0096679A" w:rsidRPr="000E3702" w:rsidRDefault="0096679A" w:rsidP="0096679A">
      <w:pPr>
        <w:tabs>
          <w:tab w:val="left" w:pos="360"/>
          <w:tab w:val="left" w:pos="540"/>
          <w:tab w:val="left" w:pos="720"/>
        </w:tabs>
        <w:ind w:firstLine="709"/>
        <w:jc w:val="both"/>
      </w:pPr>
      <w:r w:rsidRPr="000E3702">
        <w:t xml:space="preserve">Данные представлены Территориальным органом Федеральной службы государственной статистики по Архангельской области. </w:t>
      </w:r>
    </w:p>
    <w:p w:rsidR="0096679A" w:rsidRPr="000E3702" w:rsidRDefault="0096679A" w:rsidP="0096679A">
      <w:pPr>
        <w:tabs>
          <w:tab w:val="left" w:pos="540"/>
        </w:tabs>
        <w:jc w:val="right"/>
        <w:rPr>
          <w:i/>
        </w:rPr>
      </w:pPr>
      <w:r w:rsidRPr="000E3702">
        <w:rPr>
          <w:i/>
        </w:rPr>
        <w:t>Таблица 1</w:t>
      </w:r>
      <w:r w:rsidR="000E3702" w:rsidRPr="000E3702">
        <w:rPr>
          <w:i/>
        </w:rPr>
        <w:t>21</w:t>
      </w:r>
      <w:r w:rsidRPr="000E3702">
        <w:rPr>
          <w:i/>
        </w:rPr>
        <w:t>.</w:t>
      </w:r>
    </w:p>
    <w:p w:rsidR="0096679A" w:rsidRPr="000E3702" w:rsidRDefault="0096679A" w:rsidP="0096679A">
      <w:pPr>
        <w:jc w:val="center"/>
        <w:rPr>
          <w:b/>
        </w:rPr>
      </w:pPr>
      <w:r w:rsidRPr="000E3702">
        <w:rPr>
          <w:b/>
        </w:rPr>
        <w:t xml:space="preserve">Валовые выбросы загрязняющих веществ в атмосферный воздух </w:t>
      </w:r>
    </w:p>
    <w:p w:rsidR="0096679A" w:rsidRPr="000E3702" w:rsidRDefault="0096679A" w:rsidP="0096679A">
      <w:pPr>
        <w:jc w:val="center"/>
        <w:rPr>
          <w:b/>
        </w:rPr>
      </w:pPr>
      <w:r w:rsidRPr="000E3702">
        <w:rPr>
          <w:b/>
        </w:rPr>
        <w:t>по Архангельской области</w:t>
      </w:r>
    </w:p>
    <w:p w:rsidR="0096679A" w:rsidRPr="000E3702" w:rsidRDefault="0096679A" w:rsidP="0096679A">
      <w:pPr>
        <w:jc w:val="center"/>
        <w:rPr>
          <w:b/>
        </w:rPr>
      </w:pP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1"/>
        <w:gridCol w:w="1198"/>
        <w:gridCol w:w="1260"/>
        <w:gridCol w:w="1260"/>
        <w:gridCol w:w="1260"/>
        <w:gridCol w:w="1260"/>
      </w:tblGrid>
      <w:tr w:rsidR="0096679A" w:rsidRPr="000E3702" w:rsidTr="0096679A">
        <w:trPr>
          <w:jc w:val="center"/>
        </w:trPr>
        <w:tc>
          <w:tcPr>
            <w:tcW w:w="3261" w:type="dxa"/>
            <w:vMerge w:val="restart"/>
          </w:tcPr>
          <w:p w:rsidR="0096679A" w:rsidRPr="000E3702" w:rsidRDefault="0096679A" w:rsidP="0096679A">
            <w:pPr>
              <w:rPr>
                <w:b/>
                <w:sz w:val="20"/>
                <w:szCs w:val="20"/>
              </w:rPr>
            </w:pPr>
            <w:r w:rsidRPr="000E3702">
              <w:rPr>
                <w:b/>
                <w:sz w:val="20"/>
                <w:szCs w:val="20"/>
              </w:rPr>
              <w:t>Показатель</w:t>
            </w:r>
          </w:p>
        </w:tc>
        <w:tc>
          <w:tcPr>
            <w:tcW w:w="6238" w:type="dxa"/>
            <w:gridSpan w:val="5"/>
          </w:tcPr>
          <w:p w:rsidR="0096679A" w:rsidRPr="000E3702" w:rsidRDefault="0096679A" w:rsidP="0096679A">
            <w:pPr>
              <w:jc w:val="center"/>
              <w:rPr>
                <w:b/>
                <w:sz w:val="20"/>
                <w:szCs w:val="20"/>
              </w:rPr>
            </w:pPr>
            <w:r w:rsidRPr="000E3702">
              <w:rPr>
                <w:b/>
                <w:sz w:val="20"/>
                <w:szCs w:val="20"/>
              </w:rPr>
              <w:t>Выбросы загрязняющих веществ по годам, тыс.т</w:t>
            </w:r>
          </w:p>
        </w:tc>
      </w:tr>
      <w:tr w:rsidR="0096679A" w:rsidRPr="000E3702" w:rsidTr="0096679A">
        <w:trPr>
          <w:jc w:val="center"/>
        </w:trPr>
        <w:tc>
          <w:tcPr>
            <w:tcW w:w="3261" w:type="dxa"/>
            <w:vMerge/>
            <w:vAlign w:val="center"/>
          </w:tcPr>
          <w:p w:rsidR="0096679A" w:rsidRPr="000E3702" w:rsidRDefault="0096679A" w:rsidP="0096679A">
            <w:pPr>
              <w:rPr>
                <w:b/>
                <w:sz w:val="20"/>
                <w:szCs w:val="20"/>
              </w:rPr>
            </w:pPr>
          </w:p>
        </w:tc>
        <w:tc>
          <w:tcPr>
            <w:tcW w:w="1198" w:type="dxa"/>
          </w:tcPr>
          <w:p w:rsidR="0096679A" w:rsidRPr="000E3702" w:rsidRDefault="0096679A" w:rsidP="0096679A">
            <w:pPr>
              <w:jc w:val="center"/>
              <w:rPr>
                <w:b/>
                <w:sz w:val="20"/>
                <w:szCs w:val="20"/>
              </w:rPr>
            </w:pPr>
            <w:r w:rsidRPr="000E3702">
              <w:rPr>
                <w:b/>
                <w:sz w:val="20"/>
                <w:szCs w:val="20"/>
              </w:rPr>
              <w:t>2011</w:t>
            </w:r>
          </w:p>
        </w:tc>
        <w:tc>
          <w:tcPr>
            <w:tcW w:w="1260" w:type="dxa"/>
          </w:tcPr>
          <w:p w:rsidR="0096679A" w:rsidRPr="000E3702" w:rsidRDefault="0096679A" w:rsidP="0096679A">
            <w:pPr>
              <w:jc w:val="center"/>
              <w:rPr>
                <w:b/>
                <w:sz w:val="20"/>
                <w:szCs w:val="20"/>
              </w:rPr>
            </w:pPr>
            <w:r w:rsidRPr="000E3702">
              <w:rPr>
                <w:b/>
                <w:sz w:val="20"/>
                <w:szCs w:val="20"/>
              </w:rPr>
              <w:t>2012</w:t>
            </w:r>
          </w:p>
        </w:tc>
        <w:tc>
          <w:tcPr>
            <w:tcW w:w="1260" w:type="dxa"/>
          </w:tcPr>
          <w:p w:rsidR="0096679A" w:rsidRPr="000E3702" w:rsidRDefault="0096679A" w:rsidP="0096679A">
            <w:pPr>
              <w:jc w:val="center"/>
              <w:rPr>
                <w:b/>
                <w:sz w:val="20"/>
                <w:szCs w:val="20"/>
              </w:rPr>
            </w:pPr>
            <w:r w:rsidRPr="000E3702">
              <w:rPr>
                <w:b/>
                <w:sz w:val="20"/>
                <w:szCs w:val="20"/>
              </w:rPr>
              <w:t>2013</w:t>
            </w:r>
          </w:p>
        </w:tc>
        <w:tc>
          <w:tcPr>
            <w:tcW w:w="1260" w:type="dxa"/>
          </w:tcPr>
          <w:p w:rsidR="0096679A" w:rsidRPr="000E3702" w:rsidRDefault="0096679A" w:rsidP="0096679A">
            <w:pPr>
              <w:jc w:val="center"/>
              <w:rPr>
                <w:b/>
                <w:sz w:val="20"/>
                <w:szCs w:val="20"/>
              </w:rPr>
            </w:pPr>
            <w:r w:rsidRPr="000E3702">
              <w:rPr>
                <w:b/>
                <w:sz w:val="20"/>
                <w:szCs w:val="20"/>
              </w:rPr>
              <w:t>2014</w:t>
            </w:r>
          </w:p>
        </w:tc>
        <w:tc>
          <w:tcPr>
            <w:tcW w:w="1260" w:type="dxa"/>
          </w:tcPr>
          <w:p w:rsidR="0096679A" w:rsidRPr="000E3702" w:rsidRDefault="0096679A" w:rsidP="0096679A">
            <w:pPr>
              <w:jc w:val="center"/>
              <w:rPr>
                <w:b/>
                <w:sz w:val="20"/>
                <w:szCs w:val="20"/>
                <w:lang w:val="en-US"/>
              </w:rPr>
            </w:pPr>
            <w:r w:rsidRPr="000E3702">
              <w:rPr>
                <w:b/>
                <w:sz w:val="20"/>
                <w:szCs w:val="20"/>
              </w:rPr>
              <w:t>201</w:t>
            </w:r>
            <w:r w:rsidRPr="000E3702">
              <w:rPr>
                <w:b/>
                <w:sz w:val="20"/>
                <w:szCs w:val="20"/>
                <w:lang w:val="en-US"/>
              </w:rPr>
              <w:t>5</w:t>
            </w:r>
          </w:p>
        </w:tc>
      </w:tr>
      <w:tr w:rsidR="00764EA1" w:rsidRPr="000E3702" w:rsidTr="0096679A">
        <w:trPr>
          <w:jc w:val="center"/>
        </w:trPr>
        <w:tc>
          <w:tcPr>
            <w:tcW w:w="3261" w:type="dxa"/>
            <w:vAlign w:val="center"/>
          </w:tcPr>
          <w:p w:rsidR="00764EA1" w:rsidRPr="000E3702" w:rsidRDefault="00764EA1" w:rsidP="00764EA1">
            <w:pPr>
              <w:jc w:val="center"/>
              <w:rPr>
                <w:b/>
                <w:sz w:val="20"/>
                <w:szCs w:val="20"/>
              </w:rPr>
            </w:pPr>
            <w:r>
              <w:rPr>
                <w:b/>
                <w:sz w:val="20"/>
                <w:szCs w:val="20"/>
              </w:rPr>
              <w:t>1</w:t>
            </w:r>
          </w:p>
        </w:tc>
        <w:tc>
          <w:tcPr>
            <w:tcW w:w="1198" w:type="dxa"/>
          </w:tcPr>
          <w:p w:rsidR="00764EA1" w:rsidRPr="000E3702" w:rsidRDefault="00764EA1" w:rsidP="00764EA1">
            <w:pPr>
              <w:jc w:val="center"/>
              <w:rPr>
                <w:b/>
                <w:sz w:val="20"/>
                <w:szCs w:val="20"/>
              </w:rPr>
            </w:pPr>
            <w:r>
              <w:rPr>
                <w:b/>
                <w:sz w:val="20"/>
                <w:szCs w:val="20"/>
              </w:rPr>
              <w:t>2</w:t>
            </w:r>
          </w:p>
        </w:tc>
        <w:tc>
          <w:tcPr>
            <w:tcW w:w="1260" w:type="dxa"/>
          </w:tcPr>
          <w:p w:rsidR="00764EA1" w:rsidRPr="000E3702" w:rsidRDefault="00764EA1" w:rsidP="00764EA1">
            <w:pPr>
              <w:jc w:val="center"/>
              <w:rPr>
                <w:b/>
                <w:sz w:val="20"/>
                <w:szCs w:val="20"/>
              </w:rPr>
            </w:pPr>
            <w:r>
              <w:rPr>
                <w:b/>
                <w:sz w:val="20"/>
                <w:szCs w:val="20"/>
              </w:rPr>
              <w:t>3</w:t>
            </w:r>
          </w:p>
        </w:tc>
        <w:tc>
          <w:tcPr>
            <w:tcW w:w="1260" w:type="dxa"/>
          </w:tcPr>
          <w:p w:rsidR="00764EA1" w:rsidRPr="000E3702" w:rsidRDefault="00764EA1" w:rsidP="00764EA1">
            <w:pPr>
              <w:jc w:val="center"/>
              <w:rPr>
                <w:b/>
                <w:sz w:val="20"/>
                <w:szCs w:val="20"/>
              </w:rPr>
            </w:pPr>
            <w:r>
              <w:rPr>
                <w:b/>
                <w:sz w:val="20"/>
                <w:szCs w:val="20"/>
              </w:rPr>
              <w:t>4</w:t>
            </w:r>
          </w:p>
        </w:tc>
        <w:tc>
          <w:tcPr>
            <w:tcW w:w="1260" w:type="dxa"/>
          </w:tcPr>
          <w:p w:rsidR="00764EA1" w:rsidRPr="000E3702" w:rsidRDefault="00764EA1" w:rsidP="00764EA1">
            <w:pPr>
              <w:jc w:val="center"/>
              <w:rPr>
                <w:b/>
                <w:sz w:val="20"/>
                <w:szCs w:val="20"/>
              </w:rPr>
            </w:pPr>
            <w:r>
              <w:rPr>
                <w:b/>
                <w:sz w:val="20"/>
                <w:szCs w:val="20"/>
              </w:rPr>
              <w:t>5</w:t>
            </w:r>
          </w:p>
        </w:tc>
        <w:tc>
          <w:tcPr>
            <w:tcW w:w="1260" w:type="dxa"/>
          </w:tcPr>
          <w:p w:rsidR="00764EA1" w:rsidRPr="000E3702" w:rsidRDefault="00764EA1" w:rsidP="00764EA1">
            <w:pPr>
              <w:jc w:val="center"/>
              <w:rPr>
                <w:b/>
                <w:sz w:val="20"/>
                <w:szCs w:val="20"/>
              </w:rPr>
            </w:pPr>
            <w:r>
              <w:rPr>
                <w:b/>
                <w:sz w:val="20"/>
                <w:szCs w:val="20"/>
              </w:rPr>
              <w:t>6</w:t>
            </w:r>
          </w:p>
        </w:tc>
      </w:tr>
      <w:tr w:rsidR="0096679A" w:rsidRPr="000E3702" w:rsidTr="0096679A">
        <w:trPr>
          <w:jc w:val="center"/>
        </w:trPr>
        <w:tc>
          <w:tcPr>
            <w:tcW w:w="3261" w:type="dxa"/>
          </w:tcPr>
          <w:p w:rsidR="0096679A" w:rsidRPr="000E3702" w:rsidRDefault="0096679A" w:rsidP="0096679A">
            <w:pPr>
              <w:rPr>
                <w:sz w:val="20"/>
                <w:szCs w:val="20"/>
              </w:rPr>
            </w:pPr>
            <w:r w:rsidRPr="000E3702">
              <w:rPr>
                <w:sz w:val="20"/>
                <w:szCs w:val="20"/>
              </w:rPr>
              <w:t xml:space="preserve">Всего выбросов </w:t>
            </w:r>
          </w:p>
        </w:tc>
        <w:tc>
          <w:tcPr>
            <w:tcW w:w="1198" w:type="dxa"/>
          </w:tcPr>
          <w:p w:rsidR="0096679A" w:rsidRPr="000E3702" w:rsidRDefault="0096679A" w:rsidP="0096679A">
            <w:pPr>
              <w:jc w:val="center"/>
              <w:rPr>
                <w:sz w:val="20"/>
                <w:szCs w:val="20"/>
              </w:rPr>
            </w:pPr>
            <w:r w:rsidRPr="000E3702">
              <w:rPr>
                <w:sz w:val="20"/>
                <w:szCs w:val="20"/>
              </w:rPr>
              <w:t>317,975</w:t>
            </w:r>
          </w:p>
        </w:tc>
        <w:tc>
          <w:tcPr>
            <w:tcW w:w="1260" w:type="dxa"/>
          </w:tcPr>
          <w:p w:rsidR="0096679A" w:rsidRPr="000E3702" w:rsidRDefault="0096679A" w:rsidP="0096679A">
            <w:pPr>
              <w:jc w:val="center"/>
              <w:rPr>
                <w:sz w:val="20"/>
                <w:szCs w:val="20"/>
              </w:rPr>
            </w:pPr>
            <w:r w:rsidRPr="000E3702">
              <w:rPr>
                <w:sz w:val="20"/>
                <w:szCs w:val="20"/>
              </w:rPr>
              <w:t>311,07</w:t>
            </w:r>
          </w:p>
        </w:tc>
        <w:tc>
          <w:tcPr>
            <w:tcW w:w="1260" w:type="dxa"/>
          </w:tcPr>
          <w:p w:rsidR="0096679A" w:rsidRPr="000E3702" w:rsidRDefault="0096679A" w:rsidP="0096679A">
            <w:pPr>
              <w:jc w:val="center"/>
              <w:rPr>
                <w:sz w:val="20"/>
                <w:szCs w:val="20"/>
              </w:rPr>
            </w:pPr>
            <w:r w:rsidRPr="000E3702">
              <w:rPr>
                <w:sz w:val="20"/>
                <w:szCs w:val="20"/>
              </w:rPr>
              <w:t>280,61</w:t>
            </w:r>
          </w:p>
        </w:tc>
        <w:tc>
          <w:tcPr>
            <w:tcW w:w="1260" w:type="dxa"/>
          </w:tcPr>
          <w:p w:rsidR="0096679A" w:rsidRPr="000E3702" w:rsidRDefault="0096679A" w:rsidP="0096679A">
            <w:pPr>
              <w:jc w:val="center"/>
              <w:rPr>
                <w:sz w:val="20"/>
                <w:szCs w:val="20"/>
              </w:rPr>
            </w:pPr>
            <w:r w:rsidRPr="000E3702">
              <w:rPr>
                <w:sz w:val="20"/>
                <w:szCs w:val="20"/>
              </w:rPr>
              <w:t>286,2</w:t>
            </w:r>
          </w:p>
        </w:tc>
        <w:tc>
          <w:tcPr>
            <w:tcW w:w="1260" w:type="dxa"/>
          </w:tcPr>
          <w:p w:rsidR="0096679A" w:rsidRPr="000E3702" w:rsidRDefault="0096679A" w:rsidP="0096679A">
            <w:pPr>
              <w:jc w:val="center"/>
              <w:rPr>
                <w:sz w:val="20"/>
                <w:szCs w:val="20"/>
              </w:rPr>
            </w:pPr>
            <w:r w:rsidRPr="000E3702">
              <w:rPr>
                <w:sz w:val="20"/>
                <w:szCs w:val="20"/>
              </w:rPr>
              <w:t>263,59</w:t>
            </w:r>
          </w:p>
        </w:tc>
      </w:tr>
      <w:tr w:rsidR="0096679A" w:rsidRPr="000E3702" w:rsidTr="0096679A">
        <w:trPr>
          <w:jc w:val="center"/>
        </w:trPr>
        <w:tc>
          <w:tcPr>
            <w:tcW w:w="3261" w:type="dxa"/>
          </w:tcPr>
          <w:p w:rsidR="0096679A" w:rsidRPr="000E3702" w:rsidRDefault="0096679A" w:rsidP="0096679A">
            <w:pPr>
              <w:rPr>
                <w:sz w:val="20"/>
                <w:szCs w:val="20"/>
              </w:rPr>
            </w:pPr>
            <w:r w:rsidRPr="000E3702">
              <w:rPr>
                <w:sz w:val="20"/>
                <w:szCs w:val="20"/>
              </w:rPr>
              <w:t>В том числе:</w:t>
            </w:r>
          </w:p>
        </w:tc>
        <w:tc>
          <w:tcPr>
            <w:tcW w:w="1198" w:type="dxa"/>
          </w:tcPr>
          <w:p w:rsidR="0096679A" w:rsidRPr="000E3702" w:rsidRDefault="0096679A" w:rsidP="0096679A">
            <w:pPr>
              <w:jc w:val="center"/>
              <w:rPr>
                <w:sz w:val="20"/>
                <w:szCs w:val="20"/>
              </w:rPr>
            </w:pPr>
          </w:p>
        </w:tc>
        <w:tc>
          <w:tcPr>
            <w:tcW w:w="1260" w:type="dxa"/>
          </w:tcPr>
          <w:p w:rsidR="0096679A" w:rsidRPr="000E3702" w:rsidRDefault="0096679A" w:rsidP="0096679A">
            <w:pPr>
              <w:jc w:val="center"/>
              <w:rPr>
                <w:sz w:val="20"/>
                <w:szCs w:val="20"/>
              </w:rPr>
            </w:pPr>
          </w:p>
        </w:tc>
        <w:tc>
          <w:tcPr>
            <w:tcW w:w="1260" w:type="dxa"/>
          </w:tcPr>
          <w:p w:rsidR="0096679A" w:rsidRPr="000E3702" w:rsidRDefault="0096679A" w:rsidP="0096679A">
            <w:pPr>
              <w:jc w:val="center"/>
              <w:rPr>
                <w:sz w:val="20"/>
                <w:szCs w:val="20"/>
              </w:rPr>
            </w:pPr>
          </w:p>
        </w:tc>
        <w:tc>
          <w:tcPr>
            <w:tcW w:w="1260" w:type="dxa"/>
          </w:tcPr>
          <w:p w:rsidR="0096679A" w:rsidRPr="000E3702" w:rsidRDefault="0096679A" w:rsidP="0096679A">
            <w:pPr>
              <w:jc w:val="center"/>
              <w:rPr>
                <w:sz w:val="20"/>
                <w:szCs w:val="20"/>
              </w:rPr>
            </w:pPr>
          </w:p>
        </w:tc>
        <w:tc>
          <w:tcPr>
            <w:tcW w:w="1260" w:type="dxa"/>
          </w:tcPr>
          <w:p w:rsidR="0096679A" w:rsidRPr="000E3702" w:rsidRDefault="0096679A" w:rsidP="0096679A">
            <w:pPr>
              <w:jc w:val="center"/>
              <w:rPr>
                <w:sz w:val="20"/>
                <w:szCs w:val="20"/>
              </w:rPr>
            </w:pPr>
          </w:p>
        </w:tc>
      </w:tr>
      <w:tr w:rsidR="0096679A" w:rsidRPr="000E3702" w:rsidTr="0096679A">
        <w:trPr>
          <w:jc w:val="center"/>
        </w:trPr>
        <w:tc>
          <w:tcPr>
            <w:tcW w:w="3261" w:type="dxa"/>
          </w:tcPr>
          <w:p w:rsidR="0096679A" w:rsidRPr="000E3702" w:rsidRDefault="0096679A" w:rsidP="0096679A">
            <w:pPr>
              <w:rPr>
                <w:sz w:val="20"/>
                <w:szCs w:val="20"/>
                <w:lang w:val="en-US"/>
              </w:rPr>
            </w:pPr>
            <w:r w:rsidRPr="000E3702">
              <w:rPr>
                <w:sz w:val="20"/>
                <w:szCs w:val="20"/>
              </w:rPr>
              <w:t>Всего от стационарных источников</w:t>
            </w:r>
          </w:p>
        </w:tc>
        <w:tc>
          <w:tcPr>
            <w:tcW w:w="1198" w:type="dxa"/>
          </w:tcPr>
          <w:p w:rsidR="0096679A" w:rsidRPr="000E3702" w:rsidRDefault="0096679A" w:rsidP="0096679A">
            <w:pPr>
              <w:jc w:val="center"/>
              <w:rPr>
                <w:sz w:val="20"/>
                <w:szCs w:val="20"/>
              </w:rPr>
            </w:pPr>
            <w:r w:rsidRPr="000E3702">
              <w:rPr>
                <w:sz w:val="20"/>
                <w:szCs w:val="20"/>
              </w:rPr>
              <w:t>206,879</w:t>
            </w:r>
          </w:p>
        </w:tc>
        <w:tc>
          <w:tcPr>
            <w:tcW w:w="1260" w:type="dxa"/>
          </w:tcPr>
          <w:p w:rsidR="0096679A" w:rsidRPr="000E3702" w:rsidRDefault="0096679A" w:rsidP="0096679A">
            <w:pPr>
              <w:jc w:val="center"/>
              <w:rPr>
                <w:sz w:val="20"/>
                <w:szCs w:val="20"/>
              </w:rPr>
            </w:pPr>
            <w:r w:rsidRPr="000E3702">
              <w:rPr>
                <w:sz w:val="20"/>
                <w:szCs w:val="20"/>
              </w:rPr>
              <w:t>201,298</w:t>
            </w:r>
          </w:p>
        </w:tc>
        <w:tc>
          <w:tcPr>
            <w:tcW w:w="1260" w:type="dxa"/>
          </w:tcPr>
          <w:p w:rsidR="0096679A" w:rsidRPr="000E3702" w:rsidRDefault="0096679A" w:rsidP="0096679A">
            <w:pPr>
              <w:jc w:val="center"/>
              <w:rPr>
                <w:sz w:val="20"/>
                <w:szCs w:val="20"/>
              </w:rPr>
            </w:pPr>
            <w:r w:rsidRPr="000E3702">
              <w:rPr>
                <w:sz w:val="20"/>
                <w:szCs w:val="20"/>
              </w:rPr>
              <w:t>172,71</w:t>
            </w:r>
          </w:p>
        </w:tc>
        <w:tc>
          <w:tcPr>
            <w:tcW w:w="1260" w:type="dxa"/>
          </w:tcPr>
          <w:p w:rsidR="0096679A" w:rsidRPr="000E3702" w:rsidRDefault="0096679A" w:rsidP="0096679A">
            <w:pPr>
              <w:jc w:val="center"/>
              <w:rPr>
                <w:sz w:val="20"/>
                <w:szCs w:val="20"/>
              </w:rPr>
            </w:pPr>
            <w:r w:rsidRPr="000E3702">
              <w:rPr>
                <w:sz w:val="20"/>
                <w:szCs w:val="20"/>
              </w:rPr>
              <w:t>176,2</w:t>
            </w:r>
          </w:p>
        </w:tc>
        <w:tc>
          <w:tcPr>
            <w:tcW w:w="1260" w:type="dxa"/>
          </w:tcPr>
          <w:p w:rsidR="0096679A" w:rsidRPr="000E3702" w:rsidRDefault="0096679A" w:rsidP="0096679A">
            <w:pPr>
              <w:jc w:val="center"/>
              <w:rPr>
                <w:sz w:val="20"/>
                <w:szCs w:val="20"/>
              </w:rPr>
            </w:pPr>
            <w:r w:rsidRPr="000E3702">
              <w:rPr>
                <w:color w:val="000000"/>
                <w:sz w:val="20"/>
                <w:szCs w:val="20"/>
              </w:rPr>
              <w:t>157,99</w:t>
            </w:r>
          </w:p>
        </w:tc>
      </w:tr>
      <w:tr w:rsidR="0096679A" w:rsidRPr="000E3702" w:rsidTr="0096679A">
        <w:trPr>
          <w:trHeight w:val="539"/>
          <w:jc w:val="center"/>
        </w:trPr>
        <w:tc>
          <w:tcPr>
            <w:tcW w:w="3261" w:type="dxa"/>
          </w:tcPr>
          <w:p w:rsidR="0096679A" w:rsidRPr="000E3702" w:rsidRDefault="0096679A" w:rsidP="0096679A">
            <w:pPr>
              <w:rPr>
                <w:sz w:val="20"/>
                <w:szCs w:val="20"/>
              </w:rPr>
            </w:pPr>
            <w:r w:rsidRPr="000E3702">
              <w:rPr>
                <w:sz w:val="20"/>
                <w:szCs w:val="20"/>
              </w:rPr>
              <w:t>Всего от передвижных источников (автотранспорта)</w:t>
            </w:r>
          </w:p>
        </w:tc>
        <w:tc>
          <w:tcPr>
            <w:tcW w:w="1198" w:type="dxa"/>
          </w:tcPr>
          <w:p w:rsidR="0096679A" w:rsidRPr="000E3702" w:rsidRDefault="0096679A" w:rsidP="0096679A">
            <w:pPr>
              <w:jc w:val="center"/>
              <w:rPr>
                <w:sz w:val="20"/>
                <w:szCs w:val="20"/>
              </w:rPr>
            </w:pPr>
            <w:r w:rsidRPr="000E3702">
              <w:rPr>
                <w:sz w:val="20"/>
                <w:szCs w:val="20"/>
              </w:rPr>
              <w:t>111,096</w:t>
            </w:r>
          </w:p>
        </w:tc>
        <w:tc>
          <w:tcPr>
            <w:tcW w:w="1260" w:type="dxa"/>
          </w:tcPr>
          <w:p w:rsidR="0096679A" w:rsidRPr="000E3702" w:rsidRDefault="0096679A" w:rsidP="0096679A">
            <w:pPr>
              <w:jc w:val="center"/>
              <w:rPr>
                <w:sz w:val="20"/>
                <w:szCs w:val="20"/>
              </w:rPr>
            </w:pPr>
            <w:r w:rsidRPr="000E3702">
              <w:rPr>
                <w:sz w:val="20"/>
                <w:szCs w:val="20"/>
              </w:rPr>
              <w:t>109,772</w:t>
            </w:r>
          </w:p>
        </w:tc>
        <w:tc>
          <w:tcPr>
            <w:tcW w:w="1260" w:type="dxa"/>
          </w:tcPr>
          <w:p w:rsidR="0096679A" w:rsidRPr="000E3702" w:rsidRDefault="0096679A" w:rsidP="0096679A">
            <w:pPr>
              <w:jc w:val="center"/>
              <w:rPr>
                <w:sz w:val="20"/>
                <w:szCs w:val="20"/>
              </w:rPr>
            </w:pPr>
            <w:r w:rsidRPr="000E3702">
              <w:rPr>
                <w:sz w:val="20"/>
                <w:szCs w:val="20"/>
              </w:rPr>
              <w:t>107,9</w:t>
            </w:r>
          </w:p>
        </w:tc>
        <w:tc>
          <w:tcPr>
            <w:tcW w:w="1260" w:type="dxa"/>
          </w:tcPr>
          <w:p w:rsidR="0096679A" w:rsidRPr="000E3702" w:rsidRDefault="0096679A" w:rsidP="0096679A">
            <w:pPr>
              <w:jc w:val="center"/>
              <w:rPr>
                <w:sz w:val="20"/>
                <w:szCs w:val="20"/>
              </w:rPr>
            </w:pPr>
            <w:r w:rsidRPr="000E3702">
              <w:rPr>
                <w:sz w:val="20"/>
                <w:szCs w:val="20"/>
              </w:rPr>
              <w:t>110,0</w:t>
            </w:r>
          </w:p>
          <w:p w:rsidR="0096679A" w:rsidRPr="000E3702" w:rsidRDefault="0096679A" w:rsidP="0096679A">
            <w:pPr>
              <w:jc w:val="center"/>
              <w:rPr>
                <w:sz w:val="20"/>
                <w:szCs w:val="20"/>
              </w:rPr>
            </w:pPr>
          </w:p>
        </w:tc>
        <w:tc>
          <w:tcPr>
            <w:tcW w:w="1260" w:type="dxa"/>
          </w:tcPr>
          <w:p w:rsidR="0096679A" w:rsidRPr="000E3702" w:rsidRDefault="0096679A" w:rsidP="0096679A">
            <w:pPr>
              <w:jc w:val="center"/>
              <w:rPr>
                <w:sz w:val="20"/>
                <w:szCs w:val="20"/>
                <w:lang w:val="en-US"/>
              </w:rPr>
            </w:pPr>
            <w:r w:rsidRPr="000E3702">
              <w:rPr>
                <w:sz w:val="20"/>
                <w:szCs w:val="20"/>
                <w:lang w:val="en-US"/>
              </w:rPr>
              <w:t>105</w:t>
            </w:r>
            <w:r w:rsidRPr="000E3702">
              <w:rPr>
                <w:sz w:val="20"/>
                <w:szCs w:val="20"/>
              </w:rPr>
              <w:t>,</w:t>
            </w:r>
            <w:r w:rsidRPr="000E3702">
              <w:rPr>
                <w:sz w:val="20"/>
                <w:szCs w:val="20"/>
                <w:lang w:val="en-US"/>
              </w:rPr>
              <w:t>6</w:t>
            </w:r>
          </w:p>
          <w:p w:rsidR="0096679A" w:rsidRPr="000E3702" w:rsidRDefault="0096679A" w:rsidP="0096679A">
            <w:pPr>
              <w:jc w:val="center"/>
              <w:rPr>
                <w:sz w:val="20"/>
                <w:szCs w:val="20"/>
              </w:rPr>
            </w:pPr>
          </w:p>
        </w:tc>
      </w:tr>
    </w:tbl>
    <w:p w:rsidR="0096679A" w:rsidRPr="000E3702" w:rsidRDefault="0096679A" w:rsidP="0096679A">
      <w:pPr>
        <w:rPr>
          <w:i/>
        </w:rPr>
      </w:pPr>
    </w:p>
    <w:p w:rsidR="0096679A" w:rsidRPr="000E3702" w:rsidRDefault="0096679A" w:rsidP="0096679A">
      <w:pPr>
        <w:tabs>
          <w:tab w:val="left" w:pos="540"/>
        </w:tabs>
        <w:jc w:val="right"/>
        <w:rPr>
          <w:i/>
          <w:lang w:val="en-US"/>
        </w:rPr>
      </w:pPr>
    </w:p>
    <w:p w:rsidR="0096679A" w:rsidRPr="00D22F06" w:rsidRDefault="0096679A" w:rsidP="0096679A">
      <w:pPr>
        <w:tabs>
          <w:tab w:val="left" w:pos="540"/>
        </w:tabs>
        <w:jc w:val="right"/>
        <w:rPr>
          <w:i/>
        </w:rPr>
      </w:pPr>
      <w:r w:rsidRPr="000E3702">
        <w:rPr>
          <w:i/>
        </w:rPr>
        <w:t xml:space="preserve">Таблица </w:t>
      </w:r>
      <w:r w:rsidR="000E3702" w:rsidRPr="000E3702">
        <w:rPr>
          <w:i/>
        </w:rPr>
        <w:t>12</w:t>
      </w:r>
      <w:r w:rsidRPr="000E3702">
        <w:rPr>
          <w:i/>
        </w:rPr>
        <w:t>2.</w:t>
      </w:r>
    </w:p>
    <w:p w:rsidR="0096679A" w:rsidRPr="004D1B6C" w:rsidRDefault="0096679A" w:rsidP="0096679A">
      <w:pPr>
        <w:tabs>
          <w:tab w:val="left" w:pos="540"/>
        </w:tabs>
        <w:jc w:val="center"/>
        <w:rPr>
          <w:b/>
        </w:rPr>
      </w:pPr>
      <w:r w:rsidRPr="004D1B6C">
        <w:rPr>
          <w:b/>
        </w:rPr>
        <w:t>Состав выбросов загрязняющих веществ от стационарных источников</w:t>
      </w:r>
    </w:p>
    <w:p w:rsidR="0096679A" w:rsidRPr="004D1B6C" w:rsidRDefault="0096679A" w:rsidP="0096679A">
      <w:pPr>
        <w:tabs>
          <w:tab w:val="left" w:pos="540"/>
        </w:tabs>
        <w:jc w:val="center"/>
        <w:rPr>
          <w:b/>
        </w:rPr>
      </w:pPr>
      <w:r w:rsidRPr="004D1B6C">
        <w:rPr>
          <w:b/>
        </w:rPr>
        <w:t>по Архангельской области</w:t>
      </w:r>
    </w:p>
    <w:p w:rsidR="0096679A" w:rsidRPr="008748E5" w:rsidRDefault="0096679A" w:rsidP="0096679A">
      <w:pPr>
        <w:tabs>
          <w:tab w:val="left" w:pos="540"/>
        </w:tabs>
        <w:jc w:val="center"/>
      </w:pP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1408"/>
        <w:gridCol w:w="1440"/>
        <w:gridCol w:w="1260"/>
        <w:gridCol w:w="1260"/>
        <w:gridCol w:w="1260"/>
      </w:tblGrid>
      <w:tr w:rsidR="0096679A" w:rsidRPr="0096679A" w:rsidTr="0096679A">
        <w:trPr>
          <w:tblHeader/>
          <w:jc w:val="center"/>
        </w:trPr>
        <w:tc>
          <w:tcPr>
            <w:tcW w:w="2835" w:type="dxa"/>
            <w:vMerge w:val="restart"/>
          </w:tcPr>
          <w:p w:rsidR="0096679A" w:rsidRPr="0096679A" w:rsidRDefault="0096679A" w:rsidP="0096679A">
            <w:pPr>
              <w:jc w:val="center"/>
              <w:rPr>
                <w:b/>
                <w:sz w:val="20"/>
                <w:szCs w:val="20"/>
                <w:lang w:val="en-US"/>
              </w:rPr>
            </w:pPr>
            <w:r w:rsidRPr="0096679A">
              <w:rPr>
                <w:b/>
                <w:sz w:val="20"/>
                <w:szCs w:val="20"/>
              </w:rPr>
              <w:t>Загрязняющие вещества</w:t>
            </w:r>
          </w:p>
        </w:tc>
        <w:tc>
          <w:tcPr>
            <w:tcW w:w="6628" w:type="dxa"/>
            <w:gridSpan w:val="5"/>
          </w:tcPr>
          <w:p w:rsidR="0096679A" w:rsidRPr="0096679A" w:rsidRDefault="0096679A" w:rsidP="0096679A">
            <w:pPr>
              <w:jc w:val="center"/>
              <w:rPr>
                <w:b/>
                <w:sz w:val="20"/>
                <w:szCs w:val="20"/>
              </w:rPr>
            </w:pPr>
            <w:r w:rsidRPr="0096679A">
              <w:rPr>
                <w:b/>
                <w:sz w:val="20"/>
                <w:szCs w:val="20"/>
              </w:rPr>
              <w:t>Выбросы загрязняющих веществ по годам, тыс. т</w:t>
            </w:r>
          </w:p>
        </w:tc>
      </w:tr>
      <w:tr w:rsidR="0096679A" w:rsidRPr="0096679A" w:rsidTr="0096679A">
        <w:trPr>
          <w:trHeight w:val="143"/>
          <w:tblHeader/>
          <w:jc w:val="center"/>
        </w:trPr>
        <w:tc>
          <w:tcPr>
            <w:tcW w:w="2835" w:type="dxa"/>
            <w:vMerge/>
            <w:vAlign w:val="center"/>
          </w:tcPr>
          <w:p w:rsidR="0096679A" w:rsidRPr="0096679A" w:rsidRDefault="0096679A" w:rsidP="0096679A">
            <w:pPr>
              <w:rPr>
                <w:b/>
                <w:sz w:val="20"/>
                <w:szCs w:val="20"/>
              </w:rPr>
            </w:pPr>
          </w:p>
        </w:tc>
        <w:tc>
          <w:tcPr>
            <w:tcW w:w="1408" w:type="dxa"/>
          </w:tcPr>
          <w:p w:rsidR="0096679A" w:rsidRPr="0096679A" w:rsidRDefault="0096679A" w:rsidP="0096679A">
            <w:pPr>
              <w:jc w:val="center"/>
              <w:rPr>
                <w:b/>
                <w:sz w:val="20"/>
                <w:szCs w:val="20"/>
              </w:rPr>
            </w:pPr>
            <w:r w:rsidRPr="0096679A">
              <w:rPr>
                <w:b/>
                <w:sz w:val="20"/>
                <w:szCs w:val="20"/>
              </w:rPr>
              <w:t>2011</w:t>
            </w:r>
          </w:p>
        </w:tc>
        <w:tc>
          <w:tcPr>
            <w:tcW w:w="1440" w:type="dxa"/>
          </w:tcPr>
          <w:p w:rsidR="0096679A" w:rsidRPr="0096679A" w:rsidRDefault="0096679A" w:rsidP="0096679A">
            <w:pPr>
              <w:jc w:val="center"/>
              <w:rPr>
                <w:b/>
                <w:sz w:val="20"/>
                <w:szCs w:val="20"/>
              </w:rPr>
            </w:pPr>
            <w:r w:rsidRPr="0096679A">
              <w:rPr>
                <w:b/>
                <w:sz w:val="20"/>
                <w:szCs w:val="20"/>
              </w:rPr>
              <w:t>2012</w:t>
            </w:r>
          </w:p>
        </w:tc>
        <w:tc>
          <w:tcPr>
            <w:tcW w:w="1260" w:type="dxa"/>
          </w:tcPr>
          <w:p w:rsidR="0096679A" w:rsidRPr="0096679A" w:rsidRDefault="0096679A" w:rsidP="0096679A">
            <w:pPr>
              <w:jc w:val="center"/>
              <w:rPr>
                <w:b/>
                <w:sz w:val="20"/>
                <w:szCs w:val="20"/>
              </w:rPr>
            </w:pPr>
            <w:r w:rsidRPr="0096679A">
              <w:rPr>
                <w:b/>
                <w:sz w:val="20"/>
                <w:szCs w:val="20"/>
              </w:rPr>
              <w:t>2013</w:t>
            </w:r>
          </w:p>
        </w:tc>
        <w:tc>
          <w:tcPr>
            <w:tcW w:w="1260" w:type="dxa"/>
          </w:tcPr>
          <w:p w:rsidR="0096679A" w:rsidRPr="0096679A" w:rsidRDefault="0096679A" w:rsidP="0096679A">
            <w:pPr>
              <w:jc w:val="center"/>
              <w:rPr>
                <w:b/>
                <w:sz w:val="20"/>
                <w:szCs w:val="20"/>
              </w:rPr>
            </w:pPr>
            <w:r w:rsidRPr="0096679A">
              <w:rPr>
                <w:b/>
                <w:sz w:val="20"/>
                <w:szCs w:val="20"/>
              </w:rPr>
              <w:t>2014</w:t>
            </w:r>
          </w:p>
        </w:tc>
        <w:tc>
          <w:tcPr>
            <w:tcW w:w="1260" w:type="dxa"/>
          </w:tcPr>
          <w:p w:rsidR="0096679A" w:rsidRPr="0096679A" w:rsidRDefault="0096679A" w:rsidP="0096679A">
            <w:pPr>
              <w:jc w:val="center"/>
              <w:rPr>
                <w:b/>
                <w:sz w:val="20"/>
                <w:szCs w:val="20"/>
              </w:rPr>
            </w:pPr>
            <w:r w:rsidRPr="0096679A">
              <w:rPr>
                <w:b/>
                <w:sz w:val="20"/>
                <w:szCs w:val="20"/>
              </w:rPr>
              <w:t>2015</w:t>
            </w:r>
          </w:p>
        </w:tc>
      </w:tr>
      <w:tr w:rsidR="00764EA1" w:rsidRPr="0096679A" w:rsidTr="0096679A">
        <w:trPr>
          <w:trHeight w:val="143"/>
          <w:tblHeader/>
          <w:jc w:val="center"/>
        </w:trPr>
        <w:tc>
          <w:tcPr>
            <w:tcW w:w="2835" w:type="dxa"/>
            <w:vAlign w:val="center"/>
          </w:tcPr>
          <w:p w:rsidR="00764EA1" w:rsidRPr="0096679A" w:rsidRDefault="00764EA1" w:rsidP="00764EA1">
            <w:pPr>
              <w:jc w:val="center"/>
              <w:rPr>
                <w:b/>
                <w:sz w:val="20"/>
                <w:szCs w:val="20"/>
              </w:rPr>
            </w:pPr>
            <w:r>
              <w:rPr>
                <w:b/>
                <w:sz w:val="20"/>
                <w:szCs w:val="20"/>
              </w:rPr>
              <w:t>1</w:t>
            </w:r>
          </w:p>
        </w:tc>
        <w:tc>
          <w:tcPr>
            <w:tcW w:w="1408" w:type="dxa"/>
          </w:tcPr>
          <w:p w:rsidR="00764EA1" w:rsidRPr="0096679A" w:rsidRDefault="00764EA1" w:rsidP="00764EA1">
            <w:pPr>
              <w:jc w:val="center"/>
              <w:rPr>
                <w:b/>
                <w:sz w:val="20"/>
                <w:szCs w:val="20"/>
              </w:rPr>
            </w:pPr>
            <w:r>
              <w:rPr>
                <w:b/>
                <w:sz w:val="20"/>
                <w:szCs w:val="20"/>
              </w:rPr>
              <w:t>2</w:t>
            </w:r>
          </w:p>
        </w:tc>
        <w:tc>
          <w:tcPr>
            <w:tcW w:w="1440" w:type="dxa"/>
          </w:tcPr>
          <w:p w:rsidR="00764EA1" w:rsidRPr="0096679A" w:rsidRDefault="00764EA1" w:rsidP="00764EA1">
            <w:pPr>
              <w:jc w:val="center"/>
              <w:rPr>
                <w:b/>
                <w:sz w:val="20"/>
                <w:szCs w:val="20"/>
              </w:rPr>
            </w:pPr>
            <w:r>
              <w:rPr>
                <w:b/>
                <w:sz w:val="20"/>
                <w:szCs w:val="20"/>
              </w:rPr>
              <w:t>3</w:t>
            </w:r>
          </w:p>
        </w:tc>
        <w:tc>
          <w:tcPr>
            <w:tcW w:w="1260" w:type="dxa"/>
          </w:tcPr>
          <w:p w:rsidR="00764EA1" w:rsidRPr="0096679A" w:rsidRDefault="00764EA1" w:rsidP="00764EA1">
            <w:pPr>
              <w:jc w:val="center"/>
              <w:rPr>
                <w:b/>
                <w:sz w:val="20"/>
                <w:szCs w:val="20"/>
              </w:rPr>
            </w:pPr>
            <w:r>
              <w:rPr>
                <w:b/>
                <w:sz w:val="20"/>
                <w:szCs w:val="20"/>
              </w:rPr>
              <w:t>4</w:t>
            </w:r>
          </w:p>
        </w:tc>
        <w:tc>
          <w:tcPr>
            <w:tcW w:w="1260" w:type="dxa"/>
          </w:tcPr>
          <w:p w:rsidR="00764EA1" w:rsidRPr="0096679A" w:rsidRDefault="00764EA1" w:rsidP="00764EA1">
            <w:pPr>
              <w:jc w:val="center"/>
              <w:rPr>
                <w:b/>
                <w:sz w:val="20"/>
                <w:szCs w:val="20"/>
              </w:rPr>
            </w:pPr>
            <w:r>
              <w:rPr>
                <w:b/>
                <w:sz w:val="20"/>
                <w:szCs w:val="20"/>
              </w:rPr>
              <w:t>5</w:t>
            </w:r>
          </w:p>
        </w:tc>
        <w:tc>
          <w:tcPr>
            <w:tcW w:w="1260" w:type="dxa"/>
          </w:tcPr>
          <w:p w:rsidR="00764EA1" w:rsidRPr="0096679A" w:rsidRDefault="00764EA1" w:rsidP="00764EA1">
            <w:pPr>
              <w:jc w:val="center"/>
              <w:rPr>
                <w:b/>
                <w:sz w:val="20"/>
                <w:szCs w:val="20"/>
              </w:rPr>
            </w:pPr>
            <w:r>
              <w:rPr>
                <w:b/>
                <w:sz w:val="20"/>
                <w:szCs w:val="20"/>
              </w:rPr>
              <w:t>6</w:t>
            </w:r>
          </w:p>
        </w:tc>
      </w:tr>
      <w:tr w:rsidR="0096679A" w:rsidRPr="0096679A" w:rsidTr="0096679A">
        <w:trPr>
          <w:jc w:val="center"/>
        </w:trPr>
        <w:tc>
          <w:tcPr>
            <w:tcW w:w="2835" w:type="dxa"/>
          </w:tcPr>
          <w:p w:rsidR="0096679A" w:rsidRPr="0096679A" w:rsidRDefault="0096679A" w:rsidP="0096679A">
            <w:pPr>
              <w:rPr>
                <w:sz w:val="20"/>
                <w:szCs w:val="20"/>
                <w:lang w:val="en-US"/>
              </w:rPr>
            </w:pPr>
            <w:r w:rsidRPr="0096679A">
              <w:rPr>
                <w:sz w:val="20"/>
                <w:szCs w:val="20"/>
              </w:rPr>
              <w:t xml:space="preserve">Всего  </w:t>
            </w:r>
          </w:p>
        </w:tc>
        <w:tc>
          <w:tcPr>
            <w:tcW w:w="1408" w:type="dxa"/>
          </w:tcPr>
          <w:p w:rsidR="0096679A" w:rsidRPr="0096679A" w:rsidRDefault="0096679A" w:rsidP="0096679A">
            <w:pPr>
              <w:pStyle w:val="Caa4"/>
              <w:keepNext w:val="0"/>
              <w:widowControl/>
              <w:tabs>
                <w:tab w:val="clear" w:pos="1134"/>
                <w:tab w:val="left" w:pos="2694"/>
              </w:tabs>
              <w:spacing w:before="0" w:after="0"/>
              <w:rPr>
                <w:rFonts w:ascii="Times New Roman" w:hAnsi="Times New Roman"/>
                <w:sz w:val="20"/>
              </w:rPr>
            </w:pPr>
            <w:r w:rsidRPr="0096679A">
              <w:rPr>
                <w:rFonts w:ascii="Times New Roman" w:hAnsi="Times New Roman"/>
                <w:sz w:val="20"/>
              </w:rPr>
              <w:t>206,879</w:t>
            </w:r>
          </w:p>
        </w:tc>
        <w:tc>
          <w:tcPr>
            <w:tcW w:w="1440" w:type="dxa"/>
          </w:tcPr>
          <w:p w:rsidR="0096679A" w:rsidRPr="0096679A" w:rsidRDefault="0096679A" w:rsidP="0096679A">
            <w:pPr>
              <w:jc w:val="center"/>
              <w:rPr>
                <w:sz w:val="20"/>
                <w:szCs w:val="20"/>
              </w:rPr>
            </w:pPr>
            <w:r w:rsidRPr="0096679A">
              <w:rPr>
                <w:sz w:val="20"/>
                <w:szCs w:val="20"/>
              </w:rPr>
              <w:t>201,298</w:t>
            </w:r>
          </w:p>
        </w:tc>
        <w:tc>
          <w:tcPr>
            <w:tcW w:w="1260" w:type="dxa"/>
          </w:tcPr>
          <w:p w:rsidR="0096679A" w:rsidRPr="0096679A" w:rsidRDefault="0096679A" w:rsidP="0096679A">
            <w:pPr>
              <w:jc w:val="center"/>
              <w:rPr>
                <w:sz w:val="20"/>
                <w:szCs w:val="20"/>
              </w:rPr>
            </w:pPr>
            <w:r w:rsidRPr="0096679A">
              <w:rPr>
                <w:sz w:val="20"/>
                <w:szCs w:val="20"/>
              </w:rPr>
              <w:t>172,710</w:t>
            </w:r>
          </w:p>
        </w:tc>
        <w:tc>
          <w:tcPr>
            <w:tcW w:w="1260" w:type="dxa"/>
          </w:tcPr>
          <w:p w:rsidR="0096679A" w:rsidRPr="0096679A" w:rsidRDefault="0096679A" w:rsidP="0096679A">
            <w:pPr>
              <w:jc w:val="center"/>
              <w:rPr>
                <w:sz w:val="20"/>
                <w:szCs w:val="20"/>
              </w:rPr>
            </w:pPr>
            <w:r w:rsidRPr="0096679A">
              <w:rPr>
                <w:sz w:val="20"/>
                <w:szCs w:val="20"/>
              </w:rPr>
              <w:t>176,2</w:t>
            </w:r>
          </w:p>
        </w:tc>
        <w:tc>
          <w:tcPr>
            <w:tcW w:w="1260" w:type="dxa"/>
          </w:tcPr>
          <w:p w:rsidR="0096679A" w:rsidRPr="0096679A" w:rsidRDefault="0096679A" w:rsidP="0096679A">
            <w:pPr>
              <w:jc w:val="center"/>
              <w:rPr>
                <w:sz w:val="20"/>
                <w:szCs w:val="20"/>
              </w:rPr>
            </w:pPr>
            <w:r w:rsidRPr="0096679A">
              <w:rPr>
                <w:sz w:val="20"/>
                <w:szCs w:val="20"/>
              </w:rPr>
              <w:t>157,992</w:t>
            </w:r>
          </w:p>
        </w:tc>
      </w:tr>
      <w:tr w:rsidR="0096679A" w:rsidRPr="0096679A" w:rsidTr="0096679A">
        <w:trPr>
          <w:jc w:val="center"/>
        </w:trPr>
        <w:tc>
          <w:tcPr>
            <w:tcW w:w="2835" w:type="dxa"/>
          </w:tcPr>
          <w:p w:rsidR="0096679A" w:rsidRPr="0096679A" w:rsidRDefault="0096679A" w:rsidP="0096679A">
            <w:pPr>
              <w:rPr>
                <w:sz w:val="20"/>
                <w:szCs w:val="20"/>
                <w:lang w:val="en-US"/>
              </w:rPr>
            </w:pPr>
            <w:r w:rsidRPr="0096679A">
              <w:rPr>
                <w:sz w:val="20"/>
                <w:szCs w:val="20"/>
              </w:rPr>
              <w:t>В т.ч. твердые</w:t>
            </w:r>
          </w:p>
        </w:tc>
        <w:tc>
          <w:tcPr>
            <w:tcW w:w="1408" w:type="dxa"/>
          </w:tcPr>
          <w:p w:rsidR="0096679A" w:rsidRPr="0096679A" w:rsidRDefault="0096679A" w:rsidP="0096679A">
            <w:pPr>
              <w:tabs>
                <w:tab w:val="left" w:pos="2694"/>
              </w:tabs>
              <w:jc w:val="center"/>
              <w:rPr>
                <w:sz w:val="20"/>
                <w:szCs w:val="20"/>
              </w:rPr>
            </w:pPr>
            <w:r w:rsidRPr="0096679A">
              <w:rPr>
                <w:sz w:val="20"/>
                <w:szCs w:val="20"/>
              </w:rPr>
              <w:t>39,679</w:t>
            </w:r>
          </w:p>
        </w:tc>
        <w:tc>
          <w:tcPr>
            <w:tcW w:w="1440" w:type="dxa"/>
          </w:tcPr>
          <w:p w:rsidR="0096679A" w:rsidRPr="0096679A" w:rsidRDefault="0096679A" w:rsidP="0096679A">
            <w:pPr>
              <w:jc w:val="center"/>
              <w:rPr>
                <w:sz w:val="20"/>
                <w:szCs w:val="20"/>
              </w:rPr>
            </w:pPr>
            <w:r w:rsidRPr="0096679A">
              <w:rPr>
                <w:sz w:val="20"/>
                <w:szCs w:val="20"/>
              </w:rPr>
              <w:t>41,867</w:t>
            </w:r>
          </w:p>
        </w:tc>
        <w:tc>
          <w:tcPr>
            <w:tcW w:w="1260" w:type="dxa"/>
          </w:tcPr>
          <w:p w:rsidR="0096679A" w:rsidRPr="0096679A" w:rsidRDefault="0096679A" w:rsidP="0096679A">
            <w:pPr>
              <w:jc w:val="center"/>
              <w:rPr>
                <w:sz w:val="20"/>
                <w:szCs w:val="20"/>
              </w:rPr>
            </w:pPr>
            <w:r w:rsidRPr="0096679A">
              <w:rPr>
                <w:sz w:val="20"/>
                <w:szCs w:val="20"/>
              </w:rPr>
              <w:t>33,154</w:t>
            </w:r>
          </w:p>
        </w:tc>
        <w:tc>
          <w:tcPr>
            <w:tcW w:w="1260" w:type="dxa"/>
          </w:tcPr>
          <w:p w:rsidR="0096679A" w:rsidRPr="0096679A" w:rsidRDefault="0096679A" w:rsidP="0096679A">
            <w:pPr>
              <w:jc w:val="center"/>
              <w:rPr>
                <w:sz w:val="20"/>
                <w:szCs w:val="20"/>
              </w:rPr>
            </w:pPr>
            <w:r w:rsidRPr="0096679A">
              <w:rPr>
                <w:sz w:val="20"/>
                <w:szCs w:val="20"/>
              </w:rPr>
              <w:t>29,3</w:t>
            </w:r>
          </w:p>
        </w:tc>
        <w:tc>
          <w:tcPr>
            <w:tcW w:w="1260" w:type="dxa"/>
          </w:tcPr>
          <w:p w:rsidR="0096679A" w:rsidRPr="0096679A" w:rsidRDefault="0096679A" w:rsidP="0096679A">
            <w:pPr>
              <w:jc w:val="center"/>
              <w:rPr>
                <w:sz w:val="20"/>
                <w:szCs w:val="20"/>
              </w:rPr>
            </w:pPr>
            <w:r w:rsidRPr="0096679A">
              <w:rPr>
                <w:sz w:val="20"/>
                <w:szCs w:val="20"/>
              </w:rPr>
              <w:t>27,459</w:t>
            </w:r>
          </w:p>
        </w:tc>
      </w:tr>
      <w:tr w:rsidR="0096679A" w:rsidRPr="0096679A" w:rsidTr="0096679A">
        <w:trPr>
          <w:jc w:val="center"/>
        </w:trPr>
        <w:tc>
          <w:tcPr>
            <w:tcW w:w="2835" w:type="dxa"/>
          </w:tcPr>
          <w:p w:rsidR="0096679A" w:rsidRPr="0096679A" w:rsidRDefault="0096679A" w:rsidP="0096679A">
            <w:pPr>
              <w:rPr>
                <w:sz w:val="20"/>
                <w:szCs w:val="20"/>
                <w:lang w:val="en-US"/>
              </w:rPr>
            </w:pPr>
            <w:r w:rsidRPr="0096679A">
              <w:rPr>
                <w:sz w:val="20"/>
                <w:szCs w:val="20"/>
              </w:rPr>
              <w:t>Газообразные и жидкие</w:t>
            </w:r>
          </w:p>
        </w:tc>
        <w:tc>
          <w:tcPr>
            <w:tcW w:w="1408" w:type="dxa"/>
          </w:tcPr>
          <w:p w:rsidR="0096679A" w:rsidRPr="0096679A" w:rsidRDefault="0096679A" w:rsidP="0096679A">
            <w:pPr>
              <w:tabs>
                <w:tab w:val="left" w:pos="2694"/>
              </w:tabs>
              <w:jc w:val="center"/>
              <w:rPr>
                <w:sz w:val="20"/>
                <w:szCs w:val="20"/>
              </w:rPr>
            </w:pPr>
            <w:r w:rsidRPr="0096679A">
              <w:rPr>
                <w:sz w:val="20"/>
                <w:szCs w:val="20"/>
              </w:rPr>
              <w:t>167,200</w:t>
            </w:r>
          </w:p>
        </w:tc>
        <w:tc>
          <w:tcPr>
            <w:tcW w:w="1440" w:type="dxa"/>
          </w:tcPr>
          <w:p w:rsidR="0096679A" w:rsidRPr="0096679A" w:rsidRDefault="0096679A" w:rsidP="0096679A">
            <w:pPr>
              <w:jc w:val="center"/>
              <w:rPr>
                <w:sz w:val="20"/>
                <w:szCs w:val="20"/>
              </w:rPr>
            </w:pPr>
            <w:r w:rsidRPr="0096679A">
              <w:rPr>
                <w:sz w:val="20"/>
                <w:szCs w:val="20"/>
              </w:rPr>
              <w:t>159,431</w:t>
            </w:r>
          </w:p>
        </w:tc>
        <w:tc>
          <w:tcPr>
            <w:tcW w:w="1260" w:type="dxa"/>
          </w:tcPr>
          <w:p w:rsidR="0096679A" w:rsidRPr="0096679A" w:rsidRDefault="0096679A" w:rsidP="0096679A">
            <w:pPr>
              <w:jc w:val="center"/>
              <w:rPr>
                <w:sz w:val="20"/>
                <w:szCs w:val="20"/>
              </w:rPr>
            </w:pPr>
            <w:r w:rsidRPr="0096679A">
              <w:rPr>
                <w:sz w:val="20"/>
                <w:szCs w:val="20"/>
              </w:rPr>
              <w:t>139,556</w:t>
            </w:r>
          </w:p>
        </w:tc>
        <w:tc>
          <w:tcPr>
            <w:tcW w:w="1260" w:type="dxa"/>
          </w:tcPr>
          <w:p w:rsidR="0096679A" w:rsidRPr="0096679A" w:rsidRDefault="0096679A" w:rsidP="0096679A">
            <w:pPr>
              <w:jc w:val="center"/>
              <w:rPr>
                <w:sz w:val="20"/>
                <w:szCs w:val="20"/>
              </w:rPr>
            </w:pPr>
            <w:r w:rsidRPr="0096679A">
              <w:rPr>
                <w:sz w:val="20"/>
                <w:szCs w:val="20"/>
              </w:rPr>
              <w:t>146,9</w:t>
            </w:r>
          </w:p>
        </w:tc>
        <w:tc>
          <w:tcPr>
            <w:tcW w:w="1260" w:type="dxa"/>
          </w:tcPr>
          <w:p w:rsidR="0096679A" w:rsidRPr="0096679A" w:rsidRDefault="0096679A" w:rsidP="0096679A">
            <w:pPr>
              <w:jc w:val="center"/>
              <w:rPr>
                <w:sz w:val="20"/>
                <w:szCs w:val="20"/>
              </w:rPr>
            </w:pPr>
            <w:r w:rsidRPr="0096679A">
              <w:rPr>
                <w:sz w:val="20"/>
                <w:szCs w:val="20"/>
              </w:rPr>
              <w:t>130,533</w:t>
            </w:r>
          </w:p>
        </w:tc>
      </w:tr>
      <w:tr w:rsidR="0096679A" w:rsidRPr="0096679A" w:rsidTr="0096679A">
        <w:trPr>
          <w:jc w:val="center"/>
        </w:trPr>
        <w:tc>
          <w:tcPr>
            <w:tcW w:w="2835" w:type="dxa"/>
          </w:tcPr>
          <w:p w:rsidR="0096679A" w:rsidRPr="0096679A" w:rsidRDefault="0096679A" w:rsidP="0096679A">
            <w:pPr>
              <w:rPr>
                <w:sz w:val="20"/>
                <w:szCs w:val="20"/>
              </w:rPr>
            </w:pPr>
            <w:r w:rsidRPr="0096679A">
              <w:rPr>
                <w:sz w:val="20"/>
                <w:szCs w:val="20"/>
              </w:rPr>
              <w:t>В т.ч. серы диоксид</w:t>
            </w:r>
          </w:p>
        </w:tc>
        <w:tc>
          <w:tcPr>
            <w:tcW w:w="1408" w:type="dxa"/>
          </w:tcPr>
          <w:p w:rsidR="0096679A" w:rsidRPr="0096679A" w:rsidRDefault="0096679A" w:rsidP="0096679A">
            <w:pPr>
              <w:tabs>
                <w:tab w:val="left" w:pos="2694"/>
              </w:tabs>
              <w:jc w:val="center"/>
              <w:rPr>
                <w:sz w:val="20"/>
                <w:szCs w:val="20"/>
              </w:rPr>
            </w:pPr>
            <w:r w:rsidRPr="0096679A">
              <w:rPr>
                <w:sz w:val="20"/>
                <w:szCs w:val="20"/>
              </w:rPr>
              <w:t>88,864</w:t>
            </w:r>
          </w:p>
        </w:tc>
        <w:tc>
          <w:tcPr>
            <w:tcW w:w="1440" w:type="dxa"/>
          </w:tcPr>
          <w:p w:rsidR="0096679A" w:rsidRPr="0096679A" w:rsidRDefault="0096679A" w:rsidP="0096679A">
            <w:pPr>
              <w:jc w:val="center"/>
              <w:rPr>
                <w:sz w:val="20"/>
                <w:szCs w:val="20"/>
              </w:rPr>
            </w:pPr>
            <w:r w:rsidRPr="0096679A">
              <w:rPr>
                <w:sz w:val="20"/>
                <w:szCs w:val="20"/>
              </w:rPr>
              <w:t>70,322</w:t>
            </w:r>
          </w:p>
        </w:tc>
        <w:tc>
          <w:tcPr>
            <w:tcW w:w="1260" w:type="dxa"/>
          </w:tcPr>
          <w:p w:rsidR="0096679A" w:rsidRPr="0096679A" w:rsidRDefault="0096679A" w:rsidP="0096679A">
            <w:pPr>
              <w:jc w:val="center"/>
              <w:rPr>
                <w:sz w:val="20"/>
                <w:szCs w:val="20"/>
              </w:rPr>
            </w:pPr>
            <w:r w:rsidRPr="0096679A">
              <w:rPr>
                <w:sz w:val="20"/>
                <w:szCs w:val="20"/>
              </w:rPr>
              <w:t>52,774</w:t>
            </w:r>
          </w:p>
        </w:tc>
        <w:tc>
          <w:tcPr>
            <w:tcW w:w="1260" w:type="dxa"/>
          </w:tcPr>
          <w:p w:rsidR="0096679A" w:rsidRPr="0096679A" w:rsidRDefault="0096679A" w:rsidP="0096679A">
            <w:pPr>
              <w:jc w:val="center"/>
              <w:rPr>
                <w:sz w:val="20"/>
                <w:szCs w:val="20"/>
              </w:rPr>
            </w:pPr>
            <w:r w:rsidRPr="0096679A">
              <w:rPr>
                <w:sz w:val="20"/>
                <w:szCs w:val="20"/>
              </w:rPr>
              <w:t>47,2</w:t>
            </w:r>
          </w:p>
        </w:tc>
        <w:tc>
          <w:tcPr>
            <w:tcW w:w="1260" w:type="dxa"/>
          </w:tcPr>
          <w:p w:rsidR="0096679A" w:rsidRPr="0096679A" w:rsidRDefault="0096679A" w:rsidP="0096679A">
            <w:pPr>
              <w:jc w:val="center"/>
              <w:rPr>
                <w:sz w:val="20"/>
                <w:szCs w:val="20"/>
              </w:rPr>
            </w:pPr>
            <w:r w:rsidRPr="0096679A">
              <w:rPr>
                <w:sz w:val="20"/>
                <w:szCs w:val="20"/>
              </w:rPr>
              <w:t>45,144</w:t>
            </w:r>
          </w:p>
        </w:tc>
      </w:tr>
      <w:tr w:rsidR="0096679A" w:rsidRPr="0096679A" w:rsidTr="0096679A">
        <w:trPr>
          <w:jc w:val="center"/>
        </w:trPr>
        <w:tc>
          <w:tcPr>
            <w:tcW w:w="2835" w:type="dxa"/>
          </w:tcPr>
          <w:p w:rsidR="0096679A" w:rsidRPr="0096679A" w:rsidRDefault="0096679A" w:rsidP="0096679A">
            <w:pPr>
              <w:rPr>
                <w:sz w:val="20"/>
                <w:szCs w:val="20"/>
                <w:lang w:val="en-US"/>
              </w:rPr>
            </w:pPr>
            <w:r w:rsidRPr="0096679A">
              <w:rPr>
                <w:sz w:val="20"/>
                <w:szCs w:val="20"/>
              </w:rPr>
              <w:t>Оксид углерода</w:t>
            </w:r>
          </w:p>
        </w:tc>
        <w:tc>
          <w:tcPr>
            <w:tcW w:w="1408" w:type="dxa"/>
          </w:tcPr>
          <w:p w:rsidR="0096679A" w:rsidRPr="0096679A" w:rsidRDefault="0096679A" w:rsidP="0096679A">
            <w:pPr>
              <w:tabs>
                <w:tab w:val="left" w:pos="2694"/>
              </w:tabs>
              <w:jc w:val="center"/>
              <w:rPr>
                <w:sz w:val="20"/>
                <w:szCs w:val="20"/>
              </w:rPr>
            </w:pPr>
            <w:r w:rsidRPr="0096679A">
              <w:rPr>
                <w:sz w:val="20"/>
                <w:szCs w:val="20"/>
              </w:rPr>
              <w:t>28,244</w:t>
            </w:r>
          </w:p>
        </w:tc>
        <w:tc>
          <w:tcPr>
            <w:tcW w:w="1440" w:type="dxa"/>
          </w:tcPr>
          <w:p w:rsidR="0096679A" w:rsidRPr="0096679A" w:rsidRDefault="0096679A" w:rsidP="0096679A">
            <w:pPr>
              <w:jc w:val="center"/>
              <w:rPr>
                <w:sz w:val="20"/>
                <w:szCs w:val="20"/>
              </w:rPr>
            </w:pPr>
            <w:r w:rsidRPr="0096679A">
              <w:rPr>
                <w:sz w:val="20"/>
                <w:szCs w:val="20"/>
              </w:rPr>
              <w:t>32,902</w:t>
            </w:r>
          </w:p>
        </w:tc>
        <w:tc>
          <w:tcPr>
            <w:tcW w:w="1260" w:type="dxa"/>
          </w:tcPr>
          <w:p w:rsidR="0096679A" w:rsidRPr="0096679A" w:rsidRDefault="0096679A" w:rsidP="0096679A">
            <w:pPr>
              <w:jc w:val="center"/>
              <w:rPr>
                <w:sz w:val="20"/>
                <w:szCs w:val="20"/>
              </w:rPr>
            </w:pPr>
            <w:r w:rsidRPr="0096679A">
              <w:rPr>
                <w:sz w:val="20"/>
                <w:szCs w:val="20"/>
              </w:rPr>
              <w:t>29,552</w:t>
            </w:r>
          </w:p>
        </w:tc>
        <w:tc>
          <w:tcPr>
            <w:tcW w:w="1260" w:type="dxa"/>
          </w:tcPr>
          <w:p w:rsidR="0096679A" w:rsidRPr="0096679A" w:rsidRDefault="0096679A" w:rsidP="0096679A">
            <w:pPr>
              <w:jc w:val="center"/>
              <w:rPr>
                <w:sz w:val="20"/>
                <w:szCs w:val="20"/>
              </w:rPr>
            </w:pPr>
            <w:r w:rsidRPr="0096679A">
              <w:rPr>
                <w:sz w:val="20"/>
                <w:szCs w:val="20"/>
              </w:rPr>
              <w:t>30,7</w:t>
            </w:r>
          </w:p>
        </w:tc>
        <w:tc>
          <w:tcPr>
            <w:tcW w:w="1260" w:type="dxa"/>
          </w:tcPr>
          <w:p w:rsidR="0096679A" w:rsidRPr="0096679A" w:rsidRDefault="0096679A" w:rsidP="0096679A">
            <w:pPr>
              <w:jc w:val="center"/>
              <w:rPr>
                <w:sz w:val="20"/>
                <w:szCs w:val="20"/>
              </w:rPr>
            </w:pPr>
            <w:r w:rsidRPr="0096679A">
              <w:rPr>
                <w:sz w:val="20"/>
                <w:szCs w:val="20"/>
              </w:rPr>
              <w:t>28,370</w:t>
            </w:r>
          </w:p>
        </w:tc>
      </w:tr>
      <w:tr w:rsidR="0096679A" w:rsidRPr="0096679A" w:rsidTr="0096679A">
        <w:trPr>
          <w:jc w:val="center"/>
        </w:trPr>
        <w:tc>
          <w:tcPr>
            <w:tcW w:w="2835" w:type="dxa"/>
          </w:tcPr>
          <w:p w:rsidR="0096679A" w:rsidRPr="0096679A" w:rsidRDefault="0096679A" w:rsidP="0096679A">
            <w:pPr>
              <w:rPr>
                <w:sz w:val="20"/>
                <w:szCs w:val="20"/>
                <w:lang w:val="en-US"/>
              </w:rPr>
            </w:pPr>
            <w:r w:rsidRPr="0096679A">
              <w:rPr>
                <w:sz w:val="20"/>
                <w:szCs w:val="20"/>
              </w:rPr>
              <w:t>Оксиды азота</w:t>
            </w:r>
          </w:p>
        </w:tc>
        <w:tc>
          <w:tcPr>
            <w:tcW w:w="1408" w:type="dxa"/>
          </w:tcPr>
          <w:p w:rsidR="0096679A" w:rsidRPr="0096679A" w:rsidRDefault="0096679A" w:rsidP="0096679A">
            <w:pPr>
              <w:tabs>
                <w:tab w:val="left" w:pos="2694"/>
              </w:tabs>
              <w:jc w:val="center"/>
              <w:rPr>
                <w:sz w:val="20"/>
                <w:szCs w:val="20"/>
              </w:rPr>
            </w:pPr>
            <w:r w:rsidRPr="0096679A">
              <w:rPr>
                <w:sz w:val="20"/>
                <w:szCs w:val="20"/>
              </w:rPr>
              <w:t>23,790</w:t>
            </w:r>
          </w:p>
        </w:tc>
        <w:tc>
          <w:tcPr>
            <w:tcW w:w="1440" w:type="dxa"/>
          </w:tcPr>
          <w:p w:rsidR="0096679A" w:rsidRPr="0096679A" w:rsidRDefault="0096679A" w:rsidP="0096679A">
            <w:pPr>
              <w:jc w:val="center"/>
              <w:rPr>
                <w:sz w:val="20"/>
                <w:szCs w:val="20"/>
              </w:rPr>
            </w:pPr>
            <w:r w:rsidRPr="0096679A">
              <w:rPr>
                <w:sz w:val="20"/>
                <w:szCs w:val="20"/>
              </w:rPr>
              <w:t>25,976</w:t>
            </w:r>
          </w:p>
        </w:tc>
        <w:tc>
          <w:tcPr>
            <w:tcW w:w="1260" w:type="dxa"/>
          </w:tcPr>
          <w:p w:rsidR="0096679A" w:rsidRPr="0096679A" w:rsidRDefault="0096679A" w:rsidP="0096679A">
            <w:pPr>
              <w:jc w:val="center"/>
              <w:rPr>
                <w:sz w:val="20"/>
                <w:szCs w:val="20"/>
              </w:rPr>
            </w:pPr>
            <w:r w:rsidRPr="0096679A">
              <w:rPr>
                <w:sz w:val="20"/>
                <w:szCs w:val="20"/>
              </w:rPr>
              <w:t>23,471</w:t>
            </w:r>
          </w:p>
        </w:tc>
        <w:tc>
          <w:tcPr>
            <w:tcW w:w="1260" w:type="dxa"/>
          </w:tcPr>
          <w:p w:rsidR="0096679A" w:rsidRPr="0096679A" w:rsidRDefault="0096679A" w:rsidP="0096679A">
            <w:pPr>
              <w:jc w:val="center"/>
              <w:rPr>
                <w:sz w:val="20"/>
                <w:szCs w:val="20"/>
              </w:rPr>
            </w:pPr>
            <w:r w:rsidRPr="0096679A">
              <w:rPr>
                <w:sz w:val="20"/>
                <w:szCs w:val="20"/>
              </w:rPr>
              <w:t>24,4</w:t>
            </w:r>
          </w:p>
        </w:tc>
        <w:tc>
          <w:tcPr>
            <w:tcW w:w="1260" w:type="dxa"/>
          </w:tcPr>
          <w:p w:rsidR="0096679A" w:rsidRPr="0096679A" w:rsidRDefault="0096679A" w:rsidP="0096679A">
            <w:pPr>
              <w:jc w:val="center"/>
              <w:rPr>
                <w:sz w:val="20"/>
                <w:szCs w:val="20"/>
              </w:rPr>
            </w:pPr>
            <w:r w:rsidRPr="0096679A">
              <w:rPr>
                <w:sz w:val="20"/>
                <w:szCs w:val="20"/>
              </w:rPr>
              <w:t>24,361</w:t>
            </w:r>
          </w:p>
        </w:tc>
      </w:tr>
      <w:tr w:rsidR="0096679A" w:rsidRPr="0096679A" w:rsidTr="0096679A">
        <w:trPr>
          <w:jc w:val="center"/>
        </w:trPr>
        <w:tc>
          <w:tcPr>
            <w:tcW w:w="2835" w:type="dxa"/>
          </w:tcPr>
          <w:p w:rsidR="0096679A" w:rsidRPr="0096679A" w:rsidRDefault="0096679A" w:rsidP="0096679A">
            <w:pPr>
              <w:rPr>
                <w:sz w:val="20"/>
                <w:szCs w:val="20"/>
                <w:lang w:val="en-US"/>
              </w:rPr>
            </w:pPr>
            <w:r w:rsidRPr="0096679A">
              <w:rPr>
                <w:sz w:val="20"/>
                <w:szCs w:val="20"/>
              </w:rPr>
              <w:t>Углеводороды (без ЛОС)</w:t>
            </w:r>
          </w:p>
        </w:tc>
        <w:tc>
          <w:tcPr>
            <w:tcW w:w="1408" w:type="dxa"/>
          </w:tcPr>
          <w:p w:rsidR="0096679A" w:rsidRPr="0096679A" w:rsidRDefault="0096679A" w:rsidP="0096679A">
            <w:pPr>
              <w:tabs>
                <w:tab w:val="left" w:pos="2694"/>
              </w:tabs>
              <w:jc w:val="center"/>
              <w:rPr>
                <w:sz w:val="20"/>
                <w:szCs w:val="20"/>
              </w:rPr>
            </w:pPr>
            <w:r w:rsidRPr="0096679A">
              <w:rPr>
                <w:sz w:val="20"/>
                <w:szCs w:val="20"/>
              </w:rPr>
              <w:t>22,926</w:t>
            </w:r>
          </w:p>
        </w:tc>
        <w:tc>
          <w:tcPr>
            <w:tcW w:w="1440" w:type="dxa"/>
          </w:tcPr>
          <w:p w:rsidR="0096679A" w:rsidRPr="0096679A" w:rsidRDefault="0096679A" w:rsidP="0096679A">
            <w:pPr>
              <w:jc w:val="center"/>
              <w:rPr>
                <w:sz w:val="20"/>
                <w:szCs w:val="20"/>
              </w:rPr>
            </w:pPr>
            <w:r w:rsidRPr="0096679A">
              <w:rPr>
                <w:sz w:val="20"/>
                <w:szCs w:val="20"/>
              </w:rPr>
              <w:t>26,236</w:t>
            </w:r>
          </w:p>
        </w:tc>
        <w:tc>
          <w:tcPr>
            <w:tcW w:w="1260" w:type="dxa"/>
          </w:tcPr>
          <w:p w:rsidR="0096679A" w:rsidRPr="0096679A" w:rsidRDefault="0096679A" w:rsidP="0096679A">
            <w:pPr>
              <w:jc w:val="center"/>
              <w:rPr>
                <w:sz w:val="20"/>
                <w:szCs w:val="20"/>
              </w:rPr>
            </w:pPr>
            <w:r w:rsidRPr="0096679A">
              <w:rPr>
                <w:sz w:val="20"/>
                <w:szCs w:val="20"/>
              </w:rPr>
              <w:t>29,794</w:t>
            </w:r>
          </w:p>
        </w:tc>
        <w:tc>
          <w:tcPr>
            <w:tcW w:w="1260" w:type="dxa"/>
          </w:tcPr>
          <w:p w:rsidR="0096679A" w:rsidRPr="0096679A" w:rsidRDefault="0096679A" w:rsidP="0096679A">
            <w:pPr>
              <w:jc w:val="center"/>
              <w:rPr>
                <w:sz w:val="20"/>
                <w:szCs w:val="20"/>
              </w:rPr>
            </w:pPr>
            <w:r w:rsidRPr="0096679A">
              <w:rPr>
                <w:sz w:val="20"/>
                <w:szCs w:val="20"/>
              </w:rPr>
              <w:t>40,2</w:t>
            </w:r>
          </w:p>
        </w:tc>
        <w:tc>
          <w:tcPr>
            <w:tcW w:w="1260" w:type="dxa"/>
          </w:tcPr>
          <w:p w:rsidR="0096679A" w:rsidRPr="0096679A" w:rsidRDefault="0096679A" w:rsidP="0096679A">
            <w:pPr>
              <w:jc w:val="center"/>
              <w:rPr>
                <w:sz w:val="20"/>
                <w:szCs w:val="20"/>
              </w:rPr>
            </w:pPr>
            <w:r w:rsidRPr="0096679A">
              <w:rPr>
                <w:sz w:val="20"/>
                <w:szCs w:val="20"/>
              </w:rPr>
              <w:t>28,571</w:t>
            </w:r>
          </w:p>
        </w:tc>
      </w:tr>
      <w:tr w:rsidR="0096679A" w:rsidRPr="0096679A" w:rsidTr="0096679A">
        <w:trPr>
          <w:jc w:val="center"/>
        </w:trPr>
        <w:tc>
          <w:tcPr>
            <w:tcW w:w="2835" w:type="dxa"/>
          </w:tcPr>
          <w:p w:rsidR="0096679A" w:rsidRPr="0096679A" w:rsidRDefault="0096679A" w:rsidP="0096679A">
            <w:pPr>
              <w:rPr>
                <w:sz w:val="20"/>
                <w:szCs w:val="20"/>
                <w:lang w:val="en-US"/>
              </w:rPr>
            </w:pPr>
            <w:r w:rsidRPr="0096679A">
              <w:rPr>
                <w:sz w:val="20"/>
                <w:szCs w:val="20"/>
              </w:rPr>
              <w:t>ЛОС</w:t>
            </w:r>
          </w:p>
        </w:tc>
        <w:tc>
          <w:tcPr>
            <w:tcW w:w="1408" w:type="dxa"/>
          </w:tcPr>
          <w:p w:rsidR="0096679A" w:rsidRPr="0096679A" w:rsidRDefault="0096679A" w:rsidP="0096679A">
            <w:pPr>
              <w:tabs>
                <w:tab w:val="left" w:pos="2694"/>
              </w:tabs>
              <w:jc w:val="center"/>
              <w:rPr>
                <w:sz w:val="20"/>
                <w:szCs w:val="20"/>
              </w:rPr>
            </w:pPr>
            <w:r w:rsidRPr="0096679A">
              <w:rPr>
                <w:sz w:val="20"/>
                <w:szCs w:val="20"/>
              </w:rPr>
              <w:t>3,159</w:t>
            </w:r>
          </w:p>
        </w:tc>
        <w:tc>
          <w:tcPr>
            <w:tcW w:w="1440" w:type="dxa"/>
          </w:tcPr>
          <w:p w:rsidR="0096679A" w:rsidRPr="0096679A" w:rsidRDefault="0096679A" w:rsidP="0096679A">
            <w:pPr>
              <w:jc w:val="center"/>
              <w:rPr>
                <w:sz w:val="20"/>
                <w:szCs w:val="20"/>
              </w:rPr>
            </w:pPr>
            <w:r w:rsidRPr="0096679A">
              <w:rPr>
                <w:sz w:val="20"/>
                <w:szCs w:val="20"/>
              </w:rPr>
              <w:t>3,618</w:t>
            </w:r>
          </w:p>
        </w:tc>
        <w:tc>
          <w:tcPr>
            <w:tcW w:w="1260" w:type="dxa"/>
          </w:tcPr>
          <w:p w:rsidR="0096679A" w:rsidRPr="0096679A" w:rsidRDefault="0096679A" w:rsidP="0096679A">
            <w:pPr>
              <w:jc w:val="center"/>
              <w:rPr>
                <w:sz w:val="20"/>
                <w:szCs w:val="20"/>
              </w:rPr>
            </w:pPr>
            <w:r w:rsidRPr="0096679A">
              <w:rPr>
                <w:sz w:val="20"/>
                <w:szCs w:val="20"/>
              </w:rPr>
              <w:t>3,641</w:t>
            </w:r>
          </w:p>
        </w:tc>
        <w:tc>
          <w:tcPr>
            <w:tcW w:w="1260" w:type="dxa"/>
          </w:tcPr>
          <w:p w:rsidR="0096679A" w:rsidRPr="0096679A" w:rsidRDefault="0096679A" w:rsidP="0096679A">
            <w:pPr>
              <w:jc w:val="center"/>
              <w:rPr>
                <w:sz w:val="20"/>
                <w:szCs w:val="20"/>
              </w:rPr>
            </w:pPr>
            <w:r w:rsidRPr="0096679A">
              <w:rPr>
                <w:sz w:val="20"/>
                <w:szCs w:val="20"/>
              </w:rPr>
              <w:t>4,1</w:t>
            </w:r>
          </w:p>
        </w:tc>
        <w:tc>
          <w:tcPr>
            <w:tcW w:w="1260" w:type="dxa"/>
          </w:tcPr>
          <w:p w:rsidR="0096679A" w:rsidRPr="0096679A" w:rsidRDefault="0096679A" w:rsidP="0096679A">
            <w:pPr>
              <w:jc w:val="center"/>
              <w:rPr>
                <w:sz w:val="20"/>
                <w:szCs w:val="20"/>
              </w:rPr>
            </w:pPr>
            <w:r w:rsidRPr="0096679A">
              <w:rPr>
                <w:sz w:val="20"/>
                <w:szCs w:val="20"/>
              </w:rPr>
              <w:t>3,872</w:t>
            </w:r>
          </w:p>
        </w:tc>
      </w:tr>
      <w:tr w:rsidR="0096679A" w:rsidRPr="0096679A" w:rsidTr="0096679A">
        <w:trPr>
          <w:jc w:val="center"/>
        </w:trPr>
        <w:tc>
          <w:tcPr>
            <w:tcW w:w="2835" w:type="dxa"/>
          </w:tcPr>
          <w:p w:rsidR="0096679A" w:rsidRPr="0096679A" w:rsidRDefault="0096679A" w:rsidP="0096679A">
            <w:pPr>
              <w:rPr>
                <w:sz w:val="20"/>
                <w:szCs w:val="20"/>
                <w:lang w:val="en-US"/>
              </w:rPr>
            </w:pPr>
            <w:r w:rsidRPr="0096679A">
              <w:rPr>
                <w:sz w:val="20"/>
                <w:szCs w:val="20"/>
              </w:rPr>
              <w:t>Прочие газообразные и жидкие</w:t>
            </w:r>
          </w:p>
        </w:tc>
        <w:tc>
          <w:tcPr>
            <w:tcW w:w="1408" w:type="dxa"/>
          </w:tcPr>
          <w:p w:rsidR="0096679A" w:rsidRPr="0096679A" w:rsidRDefault="0096679A" w:rsidP="0096679A">
            <w:pPr>
              <w:tabs>
                <w:tab w:val="left" w:pos="2694"/>
              </w:tabs>
              <w:jc w:val="center"/>
              <w:rPr>
                <w:sz w:val="20"/>
                <w:szCs w:val="20"/>
              </w:rPr>
            </w:pPr>
            <w:r w:rsidRPr="0096679A">
              <w:rPr>
                <w:sz w:val="20"/>
                <w:szCs w:val="20"/>
              </w:rPr>
              <w:t>0,217</w:t>
            </w:r>
          </w:p>
        </w:tc>
        <w:tc>
          <w:tcPr>
            <w:tcW w:w="1440" w:type="dxa"/>
          </w:tcPr>
          <w:p w:rsidR="0096679A" w:rsidRPr="0096679A" w:rsidRDefault="0096679A" w:rsidP="0096679A">
            <w:pPr>
              <w:jc w:val="center"/>
              <w:rPr>
                <w:sz w:val="20"/>
                <w:szCs w:val="20"/>
              </w:rPr>
            </w:pPr>
            <w:r w:rsidRPr="0096679A">
              <w:rPr>
                <w:sz w:val="20"/>
                <w:szCs w:val="20"/>
              </w:rPr>
              <w:t>0,377</w:t>
            </w:r>
          </w:p>
        </w:tc>
        <w:tc>
          <w:tcPr>
            <w:tcW w:w="1260" w:type="dxa"/>
          </w:tcPr>
          <w:p w:rsidR="0096679A" w:rsidRPr="0096679A" w:rsidRDefault="0096679A" w:rsidP="0096679A">
            <w:pPr>
              <w:jc w:val="center"/>
              <w:rPr>
                <w:sz w:val="20"/>
                <w:szCs w:val="20"/>
              </w:rPr>
            </w:pPr>
            <w:r w:rsidRPr="0096679A">
              <w:rPr>
                <w:sz w:val="20"/>
                <w:szCs w:val="20"/>
              </w:rPr>
              <w:t>0,324</w:t>
            </w:r>
          </w:p>
        </w:tc>
        <w:tc>
          <w:tcPr>
            <w:tcW w:w="1260" w:type="dxa"/>
          </w:tcPr>
          <w:p w:rsidR="0096679A" w:rsidRPr="0096679A" w:rsidRDefault="0096679A" w:rsidP="0096679A">
            <w:pPr>
              <w:jc w:val="center"/>
              <w:rPr>
                <w:sz w:val="20"/>
                <w:szCs w:val="20"/>
              </w:rPr>
            </w:pPr>
            <w:r w:rsidRPr="0096679A">
              <w:rPr>
                <w:sz w:val="20"/>
                <w:szCs w:val="20"/>
              </w:rPr>
              <w:t>0,3</w:t>
            </w:r>
          </w:p>
        </w:tc>
        <w:tc>
          <w:tcPr>
            <w:tcW w:w="1260" w:type="dxa"/>
          </w:tcPr>
          <w:p w:rsidR="0096679A" w:rsidRPr="0096679A" w:rsidRDefault="0096679A" w:rsidP="0096679A">
            <w:pPr>
              <w:jc w:val="center"/>
              <w:rPr>
                <w:sz w:val="20"/>
                <w:szCs w:val="20"/>
              </w:rPr>
            </w:pPr>
            <w:r w:rsidRPr="0096679A">
              <w:rPr>
                <w:sz w:val="20"/>
                <w:szCs w:val="20"/>
              </w:rPr>
              <w:t>0,216</w:t>
            </w:r>
          </w:p>
        </w:tc>
      </w:tr>
      <w:tr w:rsidR="0096679A" w:rsidRPr="0096679A" w:rsidTr="0096679A">
        <w:trPr>
          <w:jc w:val="center"/>
        </w:trPr>
        <w:tc>
          <w:tcPr>
            <w:tcW w:w="2835" w:type="dxa"/>
          </w:tcPr>
          <w:p w:rsidR="0096679A" w:rsidRPr="0096679A" w:rsidRDefault="0096679A" w:rsidP="0096679A">
            <w:pPr>
              <w:tabs>
                <w:tab w:val="left" w:pos="2694"/>
              </w:tabs>
              <w:rPr>
                <w:sz w:val="20"/>
                <w:szCs w:val="20"/>
              </w:rPr>
            </w:pPr>
            <w:r w:rsidRPr="0096679A">
              <w:rPr>
                <w:sz w:val="20"/>
                <w:szCs w:val="20"/>
              </w:rPr>
              <w:t>Уловлено и обезврежено, %</w:t>
            </w:r>
          </w:p>
        </w:tc>
        <w:tc>
          <w:tcPr>
            <w:tcW w:w="1408" w:type="dxa"/>
          </w:tcPr>
          <w:p w:rsidR="0096679A" w:rsidRPr="0096679A" w:rsidRDefault="0096679A" w:rsidP="0096679A">
            <w:pPr>
              <w:tabs>
                <w:tab w:val="left" w:pos="2694"/>
              </w:tabs>
              <w:jc w:val="center"/>
              <w:rPr>
                <w:sz w:val="20"/>
                <w:szCs w:val="20"/>
              </w:rPr>
            </w:pPr>
            <w:r w:rsidRPr="0096679A">
              <w:rPr>
                <w:sz w:val="20"/>
                <w:szCs w:val="20"/>
              </w:rPr>
              <w:t>75,97</w:t>
            </w:r>
          </w:p>
        </w:tc>
        <w:tc>
          <w:tcPr>
            <w:tcW w:w="1440" w:type="dxa"/>
          </w:tcPr>
          <w:p w:rsidR="0096679A" w:rsidRPr="0096679A" w:rsidRDefault="0096679A" w:rsidP="0096679A">
            <w:pPr>
              <w:jc w:val="center"/>
              <w:rPr>
                <w:sz w:val="20"/>
                <w:szCs w:val="20"/>
              </w:rPr>
            </w:pPr>
            <w:r w:rsidRPr="0096679A">
              <w:rPr>
                <w:sz w:val="20"/>
                <w:szCs w:val="20"/>
              </w:rPr>
              <w:t>70,5</w:t>
            </w:r>
          </w:p>
        </w:tc>
        <w:tc>
          <w:tcPr>
            <w:tcW w:w="1260" w:type="dxa"/>
          </w:tcPr>
          <w:p w:rsidR="0096679A" w:rsidRPr="0096679A" w:rsidRDefault="0096679A" w:rsidP="0096679A">
            <w:pPr>
              <w:jc w:val="center"/>
              <w:rPr>
                <w:sz w:val="20"/>
                <w:szCs w:val="20"/>
              </w:rPr>
            </w:pPr>
            <w:r w:rsidRPr="0096679A">
              <w:rPr>
                <w:sz w:val="20"/>
                <w:szCs w:val="20"/>
              </w:rPr>
              <w:t>76,7</w:t>
            </w:r>
          </w:p>
        </w:tc>
        <w:tc>
          <w:tcPr>
            <w:tcW w:w="1260" w:type="dxa"/>
          </w:tcPr>
          <w:p w:rsidR="0096679A" w:rsidRPr="0096679A" w:rsidRDefault="0096679A" w:rsidP="0096679A">
            <w:pPr>
              <w:jc w:val="center"/>
              <w:rPr>
                <w:sz w:val="20"/>
                <w:szCs w:val="20"/>
              </w:rPr>
            </w:pPr>
            <w:r w:rsidRPr="0096679A">
              <w:rPr>
                <w:sz w:val="20"/>
                <w:szCs w:val="20"/>
              </w:rPr>
              <w:t>75,3</w:t>
            </w:r>
          </w:p>
        </w:tc>
        <w:tc>
          <w:tcPr>
            <w:tcW w:w="1260" w:type="dxa"/>
          </w:tcPr>
          <w:p w:rsidR="0096679A" w:rsidRPr="0096679A" w:rsidRDefault="0096679A" w:rsidP="0096679A">
            <w:pPr>
              <w:jc w:val="center"/>
              <w:rPr>
                <w:sz w:val="20"/>
                <w:szCs w:val="20"/>
              </w:rPr>
            </w:pPr>
            <w:r w:rsidRPr="0096679A">
              <w:rPr>
                <w:sz w:val="20"/>
                <w:szCs w:val="20"/>
              </w:rPr>
              <w:t>73,6</w:t>
            </w:r>
          </w:p>
        </w:tc>
      </w:tr>
    </w:tbl>
    <w:p w:rsidR="0096679A" w:rsidRDefault="0096679A" w:rsidP="0096679A">
      <w:pPr>
        <w:tabs>
          <w:tab w:val="left" w:pos="540"/>
        </w:tabs>
        <w:jc w:val="both"/>
      </w:pPr>
    </w:p>
    <w:p w:rsidR="0096679A" w:rsidRPr="008748E5" w:rsidRDefault="0096679A" w:rsidP="0096679A">
      <w:pPr>
        <w:tabs>
          <w:tab w:val="left" w:pos="360"/>
          <w:tab w:val="left" w:pos="540"/>
        </w:tabs>
        <w:ind w:firstLine="709"/>
        <w:jc w:val="both"/>
      </w:pPr>
      <w:r w:rsidRPr="008748E5">
        <w:t>Основными источниками воздействия на окружающую среду Архангельской области являются:</w:t>
      </w:r>
    </w:p>
    <w:p w:rsidR="0096679A" w:rsidRPr="008748E5" w:rsidRDefault="0096679A" w:rsidP="0096679A">
      <w:pPr>
        <w:tabs>
          <w:tab w:val="left" w:pos="-1980"/>
          <w:tab w:val="left" w:pos="540"/>
        </w:tabs>
        <w:ind w:firstLine="709"/>
        <w:jc w:val="both"/>
      </w:pPr>
      <w:r>
        <w:rPr>
          <w:bCs/>
        </w:rPr>
        <w:t>для г.</w:t>
      </w:r>
      <w:r w:rsidRPr="008748E5">
        <w:rPr>
          <w:bCs/>
        </w:rPr>
        <w:t>Архангельска -</w:t>
      </w:r>
      <w:r w:rsidRPr="008748E5">
        <w:t xml:space="preserve"> </w:t>
      </w:r>
      <w:r w:rsidRPr="008748E5">
        <w:rPr>
          <w:bCs/>
        </w:rPr>
        <w:t xml:space="preserve">предприятия </w:t>
      </w:r>
      <w:r w:rsidRPr="008748E5">
        <w:t xml:space="preserve">по производству </w:t>
      </w:r>
      <w:r>
        <w:t>и распределению</w:t>
      </w:r>
      <w:r w:rsidRPr="008748E5">
        <w:t xml:space="preserve"> электроэнергии, газа и воды (Архангельская ТЭЦ ГУ ОАО «ТГК-2» по Архангельской области), а также автомобильный, речной и железнодорожный транспорт.</w:t>
      </w:r>
    </w:p>
    <w:p w:rsidR="0096679A" w:rsidRPr="000E3702" w:rsidRDefault="0096679A" w:rsidP="0096679A">
      <w:pPr>
        <w:tabs>
          <w:tab w:val="left" w:pos="-1800"/>
        </w:tabs>
        <w:ind w:firstLine="709"/>
        <w:jc w:val="both"/>
        <w:rPr>
          <w:bCs/>
        </w:rPr>
      </w:pPr>
      <w:r>
        <w:rPr>
          <w:bCs/>
        </w:rPr>
        <w:t xml:space="preserve">для г.Новодвинска- </w:t>
      </w:r>
      <w:r w:rsidRPr="008748E5">
        <w:rPr>
          <w:bCs/>
        </w:rPr>
        <w:t>ОАО «Архангельский ЦБК</w:t>
      </w:r>
      <w:r w:rsidRPr="000E3702">
        <w:rPr>
          <w:bCs/>
        </w:rPr>
        <w:t>» и автотранспорт.</w:t>
      </w:r>
    </w:p>
    <w:p w:rsidR="0096679A" w:rsidRPr="000E3702" w:rsidRDefault="0096679A" w:rsidP="0096679A">
      <w:pPr>
        <w:tabs>
          <w:tab w:val="left" w:pos="-1800"/>
        </w:tabs>
        <w:ind w:firstLine="709"/>
        <w:jc w:val="both"/>
        <w:rPr>
          <w:bCs/>
        </w:rPr>
      </w:pPr>
      <w:r w:rsidRPr="000E3702">
        <w:rPr>
          <w:bCs/>
        </w:rPr>
        <w:t xml:space="preserve">для г.Северодвинска - предприятия </w:t>
      </w:r>
      <w:r w:rsidRPr="000E3702">
        <w:t>по производству производства и распределения электроэнергии, газа и воды</w:t>
      </w:r>
      <w:r w:rsidRPr="000E3702">
        <w:rPr>
          <w:bCs/>
        </w:rPr>
        <w:t>, по производству машин и оборудования, по производству</w:t>
      </w:r>
      <w:r w:rsidRPr="000E3702">
        <w:t xml:space="preserve"> транспортных средств и оборудования,</w:t>
      </w:r>
      <w:r w:rsidRPr="000E3702">
        <w:rPr>
          <w:bCs/>
        </w:rPr>
        <w:t xml:space="preserve"> и автотранспорт.</w:t>
      </w:r>
    </w:p>
    <w:p w:rsidR="0096679A" w:rsidRPr="000E3702" w:rsidRDefault="0096679A" w:rsidP="0096679A">
      <w:pPr>
        <w:ind w:firstLine="709"/>
        <w:jc w:val="both"/>
      </w:pPr>
      <w:r w:rsidRPr="000E3702">
        <w:rPr>
          <w:bCs/>
        </w:rPr>
        <w:t>для г.Коряжма</w:t>
      </w:r>
      <w:r w:rsidRPr="000E3702">
        <w:rPr>
          <w:bCs/>
          <w:i/>
        </w:rPr>
        <w:t xml:space="preserve"> -</w:t>
      </w:r>
      <w:r w:rsidRPr="000E3702">
        <w:rPr>
          <w:bCs/>
        </w:rPr>
        <w:t xml:space="preserve"> Филиал </w:t>
      </w:r>
      <w:r w:rsidRPr="000E3702">
        <w:t>ОАО «Группа «Илим» в г.Коряжме и автотранспорт.</w:t>
      </w:r>
    </w:p>
    <w:p w:rsidR="0096679A" w:rsidRPr="000E3702" w:rsidRDefault="0096679A" w:rsidP="0096679A">
      <w:pPr>
        <w:pStyle w:val="25"/>
        <w:tabs>
          <w:tab w:val="left" w:pos="540"/>
        </w:tabs>
        <w:spacing w:after="0" w:line="240" w:lineRule="auto"/>
        <w:ind w:left="0" w:firstLine="709"/>
        <w:jc w:val="both"/>
      </w:pPr>
      <w:r w:rsidRPr="000E3702">
        <w:t xml:space="preserve">Сведения о выбросах загрязняющих веществ по муниципальным районам Архангельской области представлены в таблице </w:t>
      </w:r>
      <w:r w:rsidR="000E3702" w:rsidRPr="000E3702">
        <w:t>1</w:t>
      </w:r>
      <w:r w:rsidRPr="000E3702">
        <w:t>2</w:t>
      </w:r>
      <w:r w:rsidR="000E3702" w:rsidRPr="000E3702">
        <w:t>3</w:t>
      </w:r>
      <w:r w:rsidRPr="000E3702">
        <w:t>.</w:t>
      </w:r>
    </w:p>
    <w:p w:rsidR="0096679A" w:rsidRPr="000E3702" w:rsidRDefault="0096679A" w:rsidP="0096679A">
      <w:pPr>
        <w:ind w:firstLine="540"/>
        <w:jc w:val="right"/>
        <w:rPr>
          <w:i/>
        </w:rPr>
      </w:pPr>
      <w:r w:rsidRPr="000E3702">
        <w:rPr>
          <w:i/>
        </w:rPr>
        <w:lastRenderedPageBreak/>
        <w:t xml:space="preserve">Таблица </w:t>
      </w:r>
      <w:r w:rsidR="000E3702" w:rsidRPr="000E3702">
        <w:rPr>
          <w:i/>
        </w:rPr>
        <w:t>1</w:t>
      </w:r>
      <w:r w:rsidRPr="000E3702">
        <w:rPr>
          <w:i/>
        </w:rPr>
        <w:t>2</w:t>
      </w:r>
      <w:r w:rsidR="000E3702" w:rsidRPr="000E3702">
        <w:rPr>
          <w:i/>
        </w:rPr>
        <w:t>3</w:t>
      </w:r>
      <w:r w:rsidRPr="000E3702">
        <w:rPr>
          <w:i/>
        </w:rPr>
        <w:t>.</w:t>
      </w:r>
    </w:p>
    <w:p w:rsidR="0096679A" w:rsidRPr="000E3702" w:rsidRDefault="0096679A" w:rsidP="0096679A">
      <w:pPr>
        <w:ind w:firstLine="540"/>
        <w:jc w:val="center"/>
        <w:rPr>
          <w:b/>
        </w:rPr>
      </w:pPr>
      <w:r w:rsidRPr="000E3702">
        <w:rPr>
          <w:b/>
        </w:rPr>
        <w:t>Выбросы загрязняющих веществ от стационарных источников</w:t>
      </w:r>
    </w:p>
    <w:p w:rsidR="0096679A" w:rsidRPr="000E3702" w:rsidRDefault="0096679A" w:rsidP="0096679A">
      <w:pPr>
        <w:ind w:firstLine="540"/>
        <w:jc w:val="center"/>
        <w:rPr>
          <w:b/>
        </w:rPr>
      </w:pPr>
      <w:r w:rsidRPr="000E3702">
        <w:rPr>
          <w:b/>
        </w:rPr>
        <w:t xml:space="preserve"> по муниципальным районам Архангельской области</w:t>
      </w:r>
    </w:p>
    <w:p w:rsidR="0096679A" w:rsidRPr="000E3702" w:rsidRDefault="0096679A" w:rsidP="0096679A">
      <w:pPr>
        <w:ind w:firstLine="540"/>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1800"/>
        <w:gridCol w:w="1620"/>
        <w:gridCol w:w="1620"/>
        <w:gridCol w:w="1440"/>
      </w:tblGrid>
      <w:tr w:rsidR="0096679A" w:rsidRPr="000E3702" w:rsidTr="0096679A">
        <w:trPr>
          <w:trHeight w:val="603"/>
          <w:tblHeader/>
          <w:jc w:val="center"/>
        </w:trPr>
        <w:tc>
          <w:tcPr>
            <w:tcW w:w="2988" w:type="dxa"/>
            <w:vMerge w:val="restart"/>
            <w:vAlign w:val="center"/>
          </w:tcPr>
          <w:p w:rsidR="0096679A" w:rsidRPr="000E3702" w:rsidRDefault="0096679A" w:rsidP="0096679A">
            <w:pPr>
              <w:tabs>
                <w:tab w:val="left" w:pos="585"/>
              </w:tabs>
              <w:jc w:val="center"/>
              <w:rPr>
                <w:b/>
                <w:sz w:val="20"/>
                <w:szCs w:val="20"/>
              </w:rPr>
            </w:pPr>
            <w:r w:rsidRPr="000E3702">
              <w:rPr>
                <w:b/>
                <w:sz w:val="20"/>
                <w:szCs w:val="20"/>
              </w:rPr>
              <w:t>Территория</w:t>
            </w:r>
          </w:p>
        </w:tc>
        <w:tc>
          <w:tcPr>
            <w:tcW w:w="6480" w:type="dxa"/>
            <w:gridSpan w:val="4"/>
          </w:tcPr>
          <w:p w:rsidR="0096679A" w:rsidRPr="000E3702" w:rsidRDefault="0096679A" w:rsidP="0096679A">
            <w:pPr>
              <w:jc w:val="center"/>
              <w:rPr>
                <w:b/>
                <w:sz w:val="20"/>
                <w:szCs w:val="20"/>
              </w:rPr>
            </w:pPr>
            <w:r w:rsidRPr="000E3702">
              <w:rPr>
                <w:b/>
                <w:sz w:val="20"/>
                <w:szCs w:val="20"/>
              </w:rPr>
              <w:t>Валовый выброс вредных (загрязняющих) веществ,</w:t>
            </w:r>
          </w:p>
          <w:p w:rsidR="0096679A" w:rsidRPr="000E3702" w:rsidRDefault="0096679A" w:rsidP="0096679A">
            <w:pPr>
              <w:jc w:val="center"/>
              <w:rPr>
                <w:b/>
                <w:sz w:val="20"/>
                <w:szCs w:val="20"/>
              </w:rPr>
            </w:pPr>
            <w:r w:rsidRPr="000E3702">
              <w:rPr>
                <w:b/>
                <w:sz w:val="20"/>
                <w:szCs w:val="20"/>
              </w:rPr>
              <w:t>тыс. тонн</w:t>
            </w:r>
          </w:p>
        </w:tc>
      </w:tr>
      <w:tr w:rsidR="0096679A" w:rsidRPr="000E3702" w:rsidTr="0096679A">
        <w:trPr>
          <w:tblHeader/>
          <w:jc w:val="center"/>
        </w:trPr>
        <w:tc>
          <w:tcPr>
            <w:tcW w:w="2988" w:type="dxa"/>
            <w:vMerge/>
          </w:tcPr>
          <w:p w:rsidR="0096679A" w:rsidRPr="000E3702" w:rsidRDefault="0096679A" w:rsidP="0096679A">
            <w:pPr>
              <w:jc w:val="both"/>
              <w:rPr>
                <w:b/>
                <w:sz w:val="20"/>
                <w:szCs w:val="20"/>
              </w:rPr>
            </w:pPr>
          </w:p>
        </w:tc>
        <w:tc>
          <w:tcPr>
            <w:tcW w:w="1800" w:type="dxa"/>
          </w:tcPr>
          <w:p w:rsidR="0096679A" w:rsidRPr="000E3702" w:rsidRDefault="0096679A" w:rsidP="0096679A">
            <w:pPr>
              <w:jc w:val="center"/>
              <w:rPr>
                <w:b/>
                <w:sz w:val="20"/>
                <w:szCs w:val="20"/>
              </w:rPr>
            </w:pPr>
            <w:r w:rsidRPr="000E3702">
              <w:rPr>
                <w:b/>
                <w:sz w:val="20"/>
                <w:szCs w:val="20"/>
              </w:rPr>
              <w:t>2012</w:t>
            </w:r>
          </w:p>
        </w:tc>
        <w:tc>
          <w:tcPr>
            <w:tcW w:w="1620" w:type="dxa"/>
          </w:tcPr>
          <w:p w:rsidR="0096679A" w:rsidRPr="000E3702" w:rsidRDefault="0096679A" w:rsidP="0096679A">
            <w:pPr>
              <w:jc w:val="center"/>
              <w:rPr>
                <w:b/>
                <w:sz w:val="20"/>
                <w:szCs w:val="20"/>
              </w:rPr>
            </w:pPr>
            <w:r w:rsidRPr="000E3702">
              <w:rPr>
                <w:b/>
                <w:sz w:val="20"/>
                <w:szCs w:val="20"/>
              </w:rPr>
              <w:t>2013</w:t>
            </w:r>
          </w:p>
        </w:tc>
        <w:tc>
          <w:tcPr>
            <w:tcW w:w="1620" w:type="dxa"/>
          </w:tcPr>
          <w:p w:rsidR="0096679A" w:rsidRPr="000E3702" w:rsidRDefault="0096679A" w:rsidP="0096679A">
            <w:pPr>
              <w:jc w:val="center"/>
              <w:rPr>
                <w:b/>
                <w:sz w:val="20"/>
                <w:szCs w:val="20"/>
              </w:rPr>
            </w:pPr>
            <w:r w:rsidRPr="000E3702">
              <w:rPr>
                <w:b/>
                <w:sz w:val="20"/>
                <w:szCs w:val="20"/>
              </w:rPr>
              <w:t>2014</w:t>
            </w:r>
          </w:p>
        </w:tc>
        <w:tc>
          <w:tcPr>
            <w:tcW w:w="1440" w:type="dxa"/>
          </w:tcPr>
          <w:p w:rsidR="0096679A" w:rsidRPr="000E3702" w:rsidRDefault="0096679A" w:rsidP="0096679A">
            <w:pPr>
              <w:jc w:val="center"/>
              <w:rPr>
                <w:b/>
                <w:sz w:val="20"/>
                <w:szCs w:val="20"/>
                <w:lang w:val="en-US"/>
              </w:rPr>
            </w:pPr>
            <w:r w:rsidRPr="000E3702">
              <w:rPr>
                <w:b/>
                <w:sz w:val="20"/>
                <w:szCs w:val="20"/>
                <w:lang w:val="en-US"/>
              </w:rPr>
              <w:t>2015</w:t>
            </w:r>
          </w:p>
        </w:tc>
      </w:tr>
      <w:tr w:rsidR="00764EA1" w:rsidRPr="000E3702" w:rsidTr="0096679A">
        <w:trPr>
          <w:tblHeader/>
          <w:jc w:val="center"/>
        </w:trPr>
        <w:tc>
          <w:tcPr>
            <w:tcW w:w="2988" w:type="dxa"/>
          </w:tcPr>
          <w:p w:rsidR="00764EA1" w:rsidRPr="000E3702" w:rsidRDefault="00764EA1" w:rsidP="00764EA1">
            <w:pPr>
              <w:jc w:val="center"/>
              <w:rPr>
                <w:b/>
                <w:sz w:val="20"/>
                <w:szCs w:val="20"/>
              </w:rPr>
            </w:pPr>
            <w:r>
              <w:rPr>
                <w:b/>
                <w:sz w:val="20"/>
                <w:szCs w:val="20"/>
              </w:rPr>
              <w:t>1</w:t>
            </w:r>
          </w:p>
        </w:tc>
        <w:tc>
          <w:tcPr>
            <w:tcW w:w="1800" w:type="dxa"/>
          </w:tcPr>
          <w:p w:rsidR="00764EA1" w:rsidRPr="000E3702" w:rsidRDefault="00764EA1" w:rsidP="00764EA1">
            <w:pPr>
              <w:jc w:val="center"/>
              <w:rPr>
                <w:b/>
                <w:sz w:val="20"/>
                <w:szCs w:val="20"/>
              </w:rPr>
            </w:pPr>
            <w:r>
              <w:rPr>
                <w:b/>
                <w:sz w:val="20"/>
                <w:szCs w:val="20"/>
              </w:rPr>
              <w:t>2</w:t>
            </w:r>
          </w:p>
        </w:tc>
        <w:tc>
          <w:tcPr>
            <w:tcW w:w="1620" w:type="dxa"/>
          </w:tcPr>
          <w:p w:rsidR="00764EA1" w:rsidRPr="000E3702" w:rsidRDefault="00764EA1" w:rsidP="00764EA1">
            <w:pPr>
              <w:jc w:val="center"/>
              <w:rPr>
                <w:b/>
                <w:sz w:val="20"/>
                <w:szCs w:val="20"/>
              </w:rPr>
            </w:pPr>
            <w:r>
              <w:rPr>
                <w:b/>
                <w:sz w:val="20"/>
                <w:szCs w:val="20"/>
              </w:rPr>
              <w:t>3</w:t>
            </w:r>
          </w:p>
        </w:tc>
        <w:tc>
          <w:tcPr>
            <w:tcW w:w="1620" w:type="dxa"/>
          </w:tcPr>
          <w:p w:rsidR="00764EA1" w:rsidRPr="000E3702" w:rsidRDefault="00764EA1" w:rsidP="00764EA1">
            <w:pPr>
              <w:jc w:val="center"/>
              <w:rPr>
                <w:b/>
                <w:sz w:val="20"/>
                <w:szCs w:val="20"/>
              </w:rPr>
            </w:pPr>
            <w:r>
              <w:rPr>
                <w:b/>
                <w:sz w:val="20"/>
                <w:szCs w:val="20"/>
              </w:rPr>
              <w:t>4</w:t>
            </w:r>
          </w:p>
        </w:tc>
        <w:tc>
          <w:tcPr>
            <w:tcW w:w="1440" w:type="dxa"/>
          </w:tcPr>
          <w:p w:rsidR="00764EA1" w:rsidRPr="00764EA1" w:rsidRDefault="00764EA1" w:rsidP="00764EA1">
            <w:pPr>
              <w:jc w:val="center"/>
              <w:rPr>
                <w:b/>
                <w:sz w:val="20"/>
                <w:szCs w:val="20"/>
              </w:rPr>
            </w:pPr>
            <w:r>
              <w:rPr>
                <w:b/>
                <w:sz w:val="20"/>
                <w:szCs w:val="20"/>
              </w:rPr>
              <w:t>5</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Архангельская область</w:t>
            </w:r>
          </w:p>
        </w:tc>
        <w:tc>
          <w:tcPr>
            <w:tcW w:w="1800" w:type="dxa"/>
          </w:tcPr>
          <w:p w:rsidR="0096679A" w:rsidRPr="000E3702" w:rsidRDefault="0096679A" w:rsidP="0096679A">
            <w:pPr>
              <w:jc w:val="center"/>
              <w:rPr>
                <w:sz w:val="20"/>
                <w:szCs w:val="20"/>
              </w:rPr>
            </w:pPr>
            <w:r w:rsidRPr="000E3702">
              <w:rPr>
                <w:sz w:val="20"/>
                <w:szCs w:val="20"/>
              </w:rPr>
              <w:t>201,298</w:t>
            </w:r>
          </w:p>
        </w:tc>
        <w:tc>
          <w:tcPr>
            <w:tcW w:w="1620" w:type="dxa"/>
          </w:tcPr>
          <w:p w:rsidR="0096679A" w:rsidRPr="000E3702" w:rsidRDefault="0096679A" w:rsidP="0096679A">
            <w:pPr>
              <w:jc w:val="center"/>
              <w:rPr>
                <w:sz w:val="20"/>
                <w:szCs w:val="20"/>
              </w:rPr>
            </w:pPr>
            <w:r w:rsidRPr="000E3702">
              <w:rPr>
                <w:sz w:val="20"/>
                <w:szCs w:val="20"/>
              </w:rPr>
              <w:t>172,710</w:t>
            </w:r>
          </w:p>
        </w:tc>
        <w:tc>
          <w:tcPr>
            <w:tcW w:w="1620" w:type="dxa"/>
          </w:tcPr>
          <w:p w:rsidR="0096679A" w:rsidRPr="000E3702" w:rsidRDefault="0096679A" w:rsidP="0096679A">
            <w:pPr>
              <w:jc w:val="center"/>
              <w:rPr>
                <w:color w:val="000000"/>
                <w:sz w:val="20"/>
                <w:szCs w:val="20"/>
              </w:rPr>
            </w:pPr>
            <w:r w:rsidRPr="000E3702">
              <w:rPr>
                <w:color w:val="000000"/>
                <w:sz w:val="20"/>
                <w:szCs w:val="20"/>
              </w:rPr>
              <w:t>176,2</w:t>
            </w:r>
          </w:p>
        </w:tc>
        <w:tc>
          <w:tcPr>
            <w:tcW w:w="1440" w:type="dxa"/>
          </w:tcPr>
          <w:p w:rsidR="0096679A" w:rsidRPr="000E3702" w:rsidRDefault="0096679A" w:rsidP="0096679A">
            <w:pPr>
              <w:jc w:val="center"/>
              <w:rPr>
                <w:color w:val="000000"/>
                <w:sz w:val="20"/>
                <w:szCs w:val="20"/>
              </w:rPr>
            </w:pPr>
            <w:r w:rsidRPr="000E3702">
              <w:rPr>
                <w:color w:val="000000"/>
                <w:sz w:val="20"/>
                <w:szCs w:val="20"/>
                <w:lang w:val="en-US"/>
              </w:rPr>
              <w:t>157</w:t>
            </w:r>
            <w:r w:rsidRPr="000E3702">
              <w:rPr>
                <w:color w:val="000000"/>
                <w:sz w:val="20"/>
                <w:szCs w:val="20"/>
              </w:rPr>
              <w:t>,992</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г.Архангельск</w:t>
            </w:r>
          </w:p>
        </w:tc>
        <w:tc>
          <w:tcPr>
            <w:tcW w:w="1800" w:type="dxa"/>
          </w:tcPr>
          <w:p w:rsidR="0096679A" w:rsidRPr="000E3702" w:rsidRDefault="0096679A" w:rsidP="0096679A">
            <w:pPr>
              <w:jc w:val="center"/>
              <w:rPr>
                <w:sz w:val="20"/>
                <w:szCs w:val="20"/>
              </w:rPr>
            </w:pPr>
            <w:r w:rsidRPr="000E3702">
              <w:rPr>
                <w:sz w:val="20"/>
                <w:szCs w:val="20"/>
              </w:rPr>
              <w:t>28,476</w:t>
            </w:r>
          </w:p>
        </w:tc>
        <w:tc>
          <w:tcPr>
            <w:tcW w:w="1620" w:type="dxa"/>
          </w:tcPr>
          <w:p w:rsidR="0096679A" w:rsidRPr="000E3702" w:rsidRDefault="0096679A" w:rsidP="0096679A">
            <w:pPr>
              <w:jc w:val="center"/>
              <w:rPr>
                <w:sz w:val="20"/>
                <w:szCs w:val="20"/>
              </w:rPr>
            </w:pPr>
            <w:r w:rsidRPr="000E3702">
              <w:rPr>
                <w:sz w:val="20"/>
                <w:szCs w:val="20"/>
              </w:rPr>
              <w:t>9,882</w:t>
            </w:r>
          </w:p>
        </w:tc>
        <w:tc>
          <w:tcPr>
            <w:tcW w:w="1620" w:type="dxa"/>
          </w:tcPr>
          <w:p w:rsidR="0096679A" w:rsidRPr="000E3702" w:rsidRDefault="0096679A" w:rsidP="0096679A">
            <w:pPr>
              <w:jc w:val="center"/>
              <w:rPr>
                <w:sz w:val="20"/>
                <w:szCs w:val="20"/>
              </w:rPr>
            </w:pPr>
            <w:r w:rsidRPr="000E3702">
              <w:rPr>
                <w:sz w:val="20"/>
                <w:szCs w:val="20"/>
              </w:rPr>
              <w:t>9,3</w:t>
            </w:r>
          </w:p>
        </w:tc>
        <w:tc>
          <w:tcPr>
            <w:tcW w:w="1440" w:type="dxa"/>
          </w:tcPr>
          <w:p w:rsidR="0096679A" w:rsidRPr="000E3702" w:rsidRDefault="0096679A" w:rsidP="0096679A">
            <w:pPr>
              <w:jc w:val="center"/>
              <w:rPr>
                <w:sz w:val="20"/>
                <w:szCs w:val="20"/>
              </w:rPr>
            </w:pPr>
            <w:r w:rsidRPr="000E3702">
              <w:rPr>
                <w:sz w:val="20"/>
                <w:szCs w:val="20"/>
              </w:rPr>
              <w:t>10,545</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г.Коряжма</w:t>
            </w:r>
          </w:p>
        </w:tc>
        <w:tc>
          <w:tcPr>
            <w:tcW w:w="1800" w:type="dxa"/>
          </w:tcPr>
          <w:p w:rsidR="0096679A" w:rsidRPr="000E3702" w:rsidRDefault="0096679A" w:rsidP="0096679A">
            <w:pPr>
              <w:jc w:val="center"/>
              <w:rPr>
                <w:sz w:val="20"/>
                <w:szCs w:val="20"/>
              </w:rPr>
            </w:pPr>
            <w:r w:rsidRPr="000E3702">
              <w:rPr>
                <w:sz w:val="20"/>
                <w:szCs w:val="20"/>
              </w:rPr>
              <w:t>11,908</w:t>
            </w:r>
          </w:p>
        </w:tc>
        <w:tc>
          <w:tcPr>
            <w:tcW w:w="1620" w:type="dxa"/>
          </w:tcPr>
          <w:p w:rsidR="0096679A" w:rsidRPr="000E3702" w:rsidRDefault="0096679A" w:rsidP="0096679A">
            <w:pPr>
              <w:jc w:val="center"/>
              <w:rPr>
                <w:sz w:val="20"/>
                <w:szCs w:val="20"/>
              </w:rPr>
            </w:pPr>
            <w:r w:rsidRPr="000E3702">
              <w:rPr>
                <w:sz w:val="20"/>
                <w:szCs w:val="20"/>
              </w:rPr>
              <w:t>11,103</w:t>
            </w:r>
          </w:p>
        </w:tc>
        <w:tc>
          <w:tcPr>
            <w:tcW w:w="1620" w:type="dxa"/>
          </w:tcPr>
          <w:p w:rsidR="0096679A" w:rsidRPr="000E3702" w:rsidRDefault="0096679A" w:rsidP="0096679A">
            <w:pPr>
              <w:jc w:val="center"/>
              <w:rPr>
                <w:sz w:val="20"/>
                <w:szCs w:val="20"/>
              </w:rPr>
            </w:pPr>
            <w:r w:rsidRPr="000E3702">
              <w:rPr>
                <w:sz w:val="20"/>
                <w:szCs w:val="20"/>
              </w:rPr>
              <w:t>11,328</w:t>
            </w:r>
          </w:p>
        </w:tc>
        <w:tc>
          <w:tcPr>
            <w:tcW w:w="1440" w:type="dxa"/>
          </w:tcPr>
          <w:p w:rsidR="0096679A" w:rsidRPr="000E3702" w:rsidRDefault="0096679A" w:rsidP="0096679A">
            <w:pPr>
              <w:jc w:val="center"/>
              <w:rPr>
                <w:sz w:val="20"/>
                <w:szCs w:val="20"/>
              </w:rPr>
            </w:pPr>
            <w:r w:rsidRPr="000E3702">
              <w:rPr>
                <w:sz w:val="20"/>
                <w:szCs w:val="20"/>
              </w:rPr>
              <w:t>11,073</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г.Новодвинск</w:t>
            </w:r>
          </w:p>
        </w:tc>
        <w:tc>
          <w:tcPr>
            <w:tcW w:w="1800" w:type="dxa"/>
          </w:tcPr>
          <w:p w:rsidR="0096679A" w:rsidRPr="000E3702" w:rsidRDefault="0096679A" w:rsidP="0096679A">
            <w:pPr>
              <w:jc w:val="center"/>
              <w:rPr>
                <w:sz w:val="20"/>
                <w:szCs w:val="20"/>
              </w:rPr>
            </w:pPr>
            <w:r w:rsidRPr="000E3702">
              <w:rPr>
                <w:sz w:val="20"/>
                <w:szCs w:val="20"/>
              </w:rPr>
              <w:t>39,744</w:t>
            </w:r>
          </w:p>
        </w:tc>
        <w:tc>
          <w:tcPr>
            <w:tcW w:w="1620" w:type="dxa"/>
          </w:tcPr>
          <w:p w:rsidR="0096679A" w:rsidRPr="000E3702" w:rsidRDefault="0096679A" w:rsidP="0096679A">
            <w:pPr>
              <w:jc w:val="center"/>
              <w:rPr>
                <w:sz w:val="20"/>
                <w:szCs w:val="20"/>
              </w:rPr>
            </w:pPr>
            <w:r w:rsidRPr="000E3702">
              <w:rPr>
                <w:sz w:val="20"/>
                <w:szCs w:val="20"/>
              </w:rPr>
              <w:t>39,919</w:t>
            </w:r>
          </w:p>
        </w:tc>
        <w:tc>
          <w:tcPr>
            <w:tcW w:w="1620" w:type="dxa"/>
          </w:tcPr>
          <w:p w:rsidR="0096679A" w:rsidRPr="000E3702" w:rsidRDefault="0096679A" w:rsidP="0096679A">
            <w:pPr>
              <w:jc w:val="center"/>
              <w:rPr>
                <w:sz w:val="20"/>
                <w:szCs w:val="20"/>
              </w:rPr>
            </w:pPr>
            <w:r w:rsidRPr="000E3702">
              <w:rPr>
                <w:sz w:val="20"/>
                <w:szCs w:val="20"/>
              </w:rPr>
              <w:t>38,161</w:t>
            </w:r>
          </w:p>
        </w:tc>
        <w:tc>
          <w:tcPr>
            <w:tcW w:w="1440" w:type="dxa"/>
          </w:tcPr>
          <w:p w:rsidR="0096679A" w:rsidRPr="000E3702" w:rsidRDefault="0096679A" w:rsidP="0096679A">
            <w:pPr>
              <w:jc w:val="center"/>
              <w:rPr>
                <w:sz w:val="20"/>
                <w:szCs w:val="20"/>
              </w:rPr>
            </w:pPr>
            <w:r w:rsidRPr="000E3702">
              <w:rPr>
                <w:sz w:val="20"/>
                <w:szCs w:val="20"/>
              </w:rPr>
              <w:t>36,543</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г.Северодвинск</w:t>
            </w:r>
          </w:p>
        </w:tc>
        <w:tc>
          <w:tcPr>
            <w:tcW w:w="1800" w:type="dxa"/>
          </w:tcPr>
          <w:p w:rsidR="0096679A" w:rsidRPr="000E3702" w:rsidRDefault="0096679A" w:rsidP="0096679A">
            <w:pPr>
              <w:jc w:val="center"/>
              <w:rPr>
                <w:sz w:val="20"/>
                <w:szCs w:val="20"/>
              </w:rPr>
            </w:pPr>
            <w:r w:rsidRPr="000E3702">
              <w:rPr>
                <w:sz w:val="20"/>
                <w:szCs w:val="20"/>
              </w:rPr>
              <w:t>50,590</w:t>
            </w:r>
          </w:p>
        </w:tc>
        <w:tc>
          <w:tcPr>
            <w:tcW w:w="1620" w:type="dxa"/>
          </w:tcPr>
          <w:p w:rsidR="0096679A" w:rsidRPr="000E3702" w:rsidRDefault="0096679A" w:rsidP="0096679A">
            <w:pPr>
              <w:jc w:val="center"/>
              <w:rPr>
                <w:sz w:val="20"/>
                <w:szCs w:val="20"/>
              </w:rPr>
            </w:pPr>
            <w:r w:rsidRPr="000E3702">
              <w:rPr>
                <w:sz w:val="20"/>
                <w:szCs w:val="20"/>
              </w:rPr>
              <w:t>37,042</w:t>
            </w:r>
          </w:p>
        </w:tc>
        <w:tc>
          <w:tcPr>
            <w:tcW w:w="1620" w:type="dxa"/>
          </w:tcPr>
          <w:p w:rsidR="0096679A" w:rsidRPr="000E3702" w:rsidRDefault="0096679A" w:rsidP="0096679A">
            <w:pPr>
              <w:jc w:val="center"/>
              <w:rPr>
                <w:sz w:val="20"/>
                <w:szCs w:val="20"/>
              </w:rPr>
            </w:pPr>
            <w:r w:rsidRPr="000E3702">
              <w:rPr>
                <w:sz w:val="20"/>
                <w:szCs w:val="20"/>
              </w:rPr>
              <w:t>33,1</w:t>
            </w:r>
          </w:p>
        </w:tc>
        <w:tc>
          <w:tcPr>
            <w:tcW w:w="1440" w:type="dxa"/>
          </w:tcPr>
          <w:p w:rsidR="0096679A" w:rsidRPr="000E3702" w:rsidRDefault="0096679A" w:rsidP="0096679A">
            <w:pPr>
              <w:jc w:val="center"/>
              <w:rPr>
                <w:sz w:val="20"/>
                <w:szCs w:val="20"/>
              </w:rPr>
            </w:pPr>
            <w:r w:rsidRPr="000E3702">
              <w:rPr>
                <w:sz w:val="20"/>
                <w:szCs w:val="20"/>
              </w:rPr>
              <w:t>31,973</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Вельский район</w:t>
            </w:r>
          </w:p>
        </w:tc>
        <w:tc>
          <w:tcPr>
            <w:tcW w:w="1800" w:type="dxa"/>
          </w:tcPr>
          <w:p w:rsidR="0096679A" w:rsidRPr="000E3702" w:rsidRDefault="0096679A" w:rsidP="0096679A">
            <w:pPr>
              <w:jc w:val="center"/>
              <w:rPr>
                <w:sz w:val="20"/>
                <w:szCs w:val="20"/>
              </w:rPr>
            </w:pPr>
            <w:r w:rsidRPr="000E3702">
              <w:rPr>
                <w:sz w:val="20"/>
                <w:szCs w:val="20"/>
              </w:rPr>
              <w:t>4,062</w:t>
            </w:r>
          </w:p>
        </w:tc>
        <w:tc>
          <w:tcPr>
            <w:tcW w:w="1620" w:type="dxa"/>
          </w:tcPr>
          <w:p w:rsidR="0096679A" w:rsidRPr="000E3702" w:rsidRDefault="0096679A" w:rsidP="0096679A">
            <w:pPr>
              <w:jc w:val="center"/>
              <w:rPr>
                <w:sz w:val="20"/>
                <w:szCs w:val="20"/>
              </w:rPr>
            </w:pPr>
            <w:r w:rsidRPr="000E3702">
              <w:rPr>
                <w:sz w:val="20"/>
                <w:szCs w:val="20"/>
              </w:rPr>
              <w:t>4,283</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1,6</w:t>
            </w:r>
          </w:p>
        </w:tc>
        <w:tc>
          <w:tcPr>
            <w:tcW w:w="1440" w:type="dxa"/>
            <w:vAlign w:val="bottom"/>
          </w:tcPr>
          <w:p w:rsidR="0096679A" w:rsidRPr="000E3702" w:rsidRDefault="0096679A" w:rsidP="0096679A">
            <w:pPr>
              <w:jc w:val="center"/>
              <w:rPr>
                <w:sz w:val="20"/>
                <w:szCs w:val="20"/>
              </w:rPr>
            </w:pPr>
            <w:r w:rsidRPr="000E3702">
              <w:rPr>
                <w:sz w:val="20"/>
                <w:szCs w:val="20"/>
              </w:rPr>
              <w:t>0,944</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Верхнетоемский район</w:t>
            </w:r>
          </w:p>
        </w:tc>
        <w:tc>
          <w:tcPr>
            <w:tcW w:w="1800" w:type="dxa"/>
          </w:tcPr>
          <w:p w:rsidR="0096679A" w:rsidRPr="000E3702" w:rsidRDefault="0096679A" w:rsidP="0096679A">
            <w:pPr>
              <w:jc w:val="center"/>
              <w:rPr>
                <w:sz w:val="20"/>
                <w:szCs w:val="20"/>
              </w:rPr>
            </w:pPr>
            <w:r w:rsidRPr="000E3702">
              <w:rPr>
                <w:sz w:val="20"/>
                <w:szCs w:val="20"/>
              </w:rPr>
              <w:t>0,873</w:t>
            </w:r>
          </w:p>
        </w:tc>
        <w:tc>
          <w:tcPr>
            <w:tcW w:w="1620" w:type="dxa"/>
          </w:tcPr>
          <w:p w:rsidR="0096679A" w:rsidRPr="000E3702" w:rsidRDefault="0096679A" w:rsidP="0096679A">
            <w:pPr>
              <w:jc w:val="center"/>
              <w:rPr>
                <w:sz w:val="20"/>
                <w:szCs w:val="20"/>
              </w:rPr>
            </w:pPr>
            <w:r w:rsidRPr="000E3702">
              <w:rPr>
                <w:sz w:val="20"/>
                <w:szCs w:val="20"/>
              </w:rPr>
              <w:t>0,471</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0,5</w:t>
            </w:r>
          </w:p>
        </w:tc>
        <w:tc>
          <w:tcPr>
            <w:tcW w:w="1440" w:type="dxa"/>
            <w:vAlign w:val="bottom"/>
          </w:tcPr>
          <w:p w:rsidR="0096679A" w:rsidRPr="000E3702" w:rsidRDefault="0096679A" w:rsidP="0096679A">
            <w:pPr>
              <w:jc w:val="center"/>
              <w:rPr>
                <w:sz w:val="20"/>
                <w:szCs w:val="20"/>
              </w:rPr>
            </w:pPr>
            <w:r w:rsidRPr="000E3702">
              <w:rPr>
                <w:sz w:val="20"/>
                <w:szCs w:val="20"/>
              </w:rPr>
              <w:t>0,324</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Вилегодский район</w:t>
            </w:r>
          </w:p>
        </w:tc>
        <w:tc>
          <w:tcPr>
            <w:tcW w:w="1800" w:type="dxa"/>
          </w:tcPr>
          <w:p w:rsidR="0096679A" w:rsidRPr="000E3702" w:rsidRDefault="0096679A" w:rsidP="0096679A">
            <w:pPr>
              <w:jc w:val="center"/>
              <w:rPr>
                <w:sz w:val="20"/>
                <w:szCs w:val="20"/>
              </w:rPr>
            </w:pPr>
            <w:r w:rsidRPr="000E3702">
              <w:rPr>
                <w:sz w:val="20"/>
                <w:szCs w:val="20"/>
              </w:rPr>
              <w:t>0,759</w:t>
            </w:r>
          </w:p>
        </w:tc>
        <w:tc>
          <w:tcPr>
            <w:tcW w:w="1620" w:type="dxa"/>
          </w:tcPr>
          <w:p w:rsidR="0096679A" w:rsidRPr="000E3702" w:rsidRDefault="0096679A" w:rsidP="0096679A">
            <w:pPr>
              <w:jc w:val="center"/>
              <w:rPr>
                <w:sz w:val="20"/>
                <w:szCs w:val="20"/>
              </w:rPr>
            </w:pPr>
            <w:r w:rsidRPr="000E3702">
              <w:rPr>
                <w:sz w:val="20"/>
                <w:szCs w:val="20"/>
              </w:rPr>
              <w:t>0,849</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0,2</w:t>
            </w:r>
          </w:p>
        </w:tc>
        <w:tc>
          <w:tcPr>
            <w:tcW w:w="1440" w:type="dxa"/>
            <w:vAlign w:val="bottom"/>
          </w:tcPr>
          <w:p w:rsidR="0096679A" w:rsidRPr="000E3702" w:rsidRDefault="0096679A" w:rsidP="0096679A">
            <w:pPr>
              <w:jc w:val="center"/>
              <w:rPr>
                <w:sz w:val="20"/>
                <w:szCs w:val="20"/>
              </w:rPr>
            </w:pPr>
            <w:r w:rsidRPr="000E3702">
              <w:rPr>
                <w:sz w:val="20"/>
                <w:szCs w:val="20"/>
              </w:rPr>
              <w:t>0,241</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Виноградовский район</w:t>
            </w:r>
          </w:p>
        </w:tc>
        <w:tc>
          <w:tcPr>
            <w:tcW w:w="1800" w:type="dxa"/>
          </w:tcPr>
          <w:p w:rsidR="0096679A" w:rsidRPr="000E3702" w:rsidRDefault="0096679A" w:rsidP="0096679A">
            <w:pPr>
              <w:jc w:val="center"/>
              <w:rPr>
                <w:sz w:val="20"/>
                <w:szCs w:val="20"/>
              </w:rPr>
            </w:pPr>
            <w:r w:rsidRPr="000E3702">
              <w:rPr>
                <w:sz w:val="20"/>
                <w:szCs w:val="20"/>
              </w:rPr>
              <w:t>1,091</w:t>
            </w:r>
          </w:p>
        </w:tc>
        <w:tc>
          <w:tcPr>
            <w:tcW w:w="1620" w:type="dxa"/>
          </w:tcPr>
          <w:p w:rsidR="0096679A" w:rsidRPr="000E3702" w:rsidRDefault="0096679A" w:rsidP="0096679A">
            <w:pPr>
              <w:jc w:val="center"/>
              <w:rPr>
                <w:sz w:val="20"/>
                <w:szCs w:val="20"/>
              </w:rPr>
            </w:pPr>
            <w:r w:rsidRPr="000E3702">
              <w:rPr>
                <w:sz w:val="20"/>
                <w:szCs w:val="20"/>
              </w:rPr>
              <w:t>1,302</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1,1</w:t>
            </w:r>
          </w:p>
        </w:tc>
        <w:tc>
          <w:tcPr>
            <w:tcW w:w="1440" w:type="dxa"/>
            <w:vAlign w:val="bottom"/>
          </w:tcPr>
          <w:p w:rsidR="0096679A" w:rsidRPr="000E3702" w:rsidRDefault="0096679A" w:rsidP="0096679A">
            <w:pPr>
              <w:jc w:val="center"/>
              <w:rPr>
                <w:sz w:val="20"/>
                <w:szCs w:val="20"/>
              </w:rPr>
            </w:pPr>
            <w:r w:rsidRPr="000E3702">
              <w:rPr>
                <w:sz w:val="20"/>
                <w:szCs w:val="20"/>
              </w:rPr>
              <w:t>0,505</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Каргопольский район</w:t>
            </w:r>
          </w:p>
        </w:tc>
        <w:tc>
          <w:tcPr>
            <w:tcW w:w="1800" w:type="dxa"/>
          </w:tcPr>
          <w:p w:rsidR="0096679A" w:rsidRPr="000E3702" w:rsidRDefault="0096679A" w:rsidP="0096679A">
            <w:pPr>
              <w:jc w:val="center"/>
              <w:rPr>
                <w:sz w:val="20"/>
                <w:szCs w:val="20"/>
              </w:rPr>
            </w:pPr>
            <w:r w:rsidRPr="000E3702">
              <w:rPr>
                <w:sz w:val="20"/>
                <w:szCs w:val="20"/>
              </w:rPr>
              <w:t>0,751</w:t>
            </w:r>
          </w:p>
        </w:tc>
        <w:tc>
          <w:tcPr>
            <w:tcW w:w="1620" w:type="dxa"/>
          </w:tcPr>
          <w:p w:rsidR="0096679A" w:rsidRPr="000E3702" w:rsidRDefault="0096679A" w:rsidP="0096679A">
            <w:pPr>
              <w:jc w:val="center"/>
              <w:rPr>
                <w:sz w:val="20"/>
                <w:szCs w:val="20"/>
              </w:rPr>
            </w:pPr>
            <w:r w:rsidRPr="000E3702">
              <w:rPr>
                <w:sz w:val="20"/>
                <w:szCs w:val="20"/>
              </w:rPr>
              <w:t>0,657</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0,6</w:t>
            </w:r>
          </w:p>
        </w:tc>
        <w:tc>
          <w:tcPr>
            <w:tcW w:w="1440" w:type="dxa"/>
            <w:vAlign w:val="bottom"/>
          </w:tcPr>
          <w:p w:rsidR="0096679A" w:rsidRPr="000E3702" w:rsidRDefault="0096679A" w:rsidP="0096679A">
            <w:pPr>
              <w:jc w:val="center"/>
              <w:rPr>
                <w:sz w:val="20"/>
                <w:szCs w:val="20"/>
              </w:rPr>
            </w:pPr>
            <w:r w:rsidRPr="000E3702">
              <w:rPr>
                <w:sz w:val="20"/>
                <w:szCs w:val="20"/>
              </w:rPr>
              <w:t>0,620</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Коношский район</w:t>
            </w:r>
          </w:p>
        </w:tc>
        <w:tc>
          <w:tcPr>
            <w:tcW w:w="1800" w:type="dxa"/>
          </w:tcPr>
          <w:p w:rsidR="0096679A" w:rsidRPr="000E3702" w:rsidRDefault="0096679A" w:rsidP="0096679A">
            <w:pPr>
              <w:jc w:val="center"/>
              <w:rPr>
                <w:sz w:val="20"/>
                <w:szCs w:val="20"/>
              </w:rPr>
            </w:pPr>
            <w:r w:rsidRPr="000E3702">
              <w:rPr>
                <w:sz w:val="20"/>
                <w:szCs w:val="20"/>
              </w:rPr>
              <w:t>0,948</w:t>
            </w:r>
          </w:p>
        </w:tc>
        <w:tc>
          <w:tcPr>
            <w:tcW w:w="1620" w:type="dxa"/>
          </w:tcPr>
          <w:p w:rsidR="0096679A" w:rsidRPr="000E3702" w:rsidRDefault="0096679A" w:rsidP="0096679A">
            <w:pPr>
              <w:jc w:val="center"/>
              <w:rPr>
                <w:sz w:val="20"/>
                <w:szCs w:val="20"/>
              </w:rPr>
            </w:pPr>
            <w:r w:rsidRPr="000E3702">
              <w:rPr>
                <w:sz w:val="20"/>
                <w:szCs w:val="20"/>
              </w:rPr>
              <w:t>0,969</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1,2</w:t>
            </w:r>
          </w:p>
        </w:tc>
        <w:tc>
          <w:tcPr>
            <w:tcW w:w="1440" w:type="dxa"/>
            <w:vAlign w:val="bottom"/>
          </w:tcPr>
          <w:p w:rsidR="0096679A" w:rsidRPr="000E3702" w:rsidRDefault="0096679A" w:rsidP="0096679A">
            <w:pPr>
              <w:jc w:val="center"/>
              <w:rPr>
                <w:sz w:val="20"/>
                <w:szCs w:val="20"/>
              </w:rPr>
            </w:pPr>
            <w:r w:rsidRPr="000E3702">
              <w:rPr>
                <w:sz w:val="20"/>
                <w:szCs w:val="20"/>
              </w:rPr>
              <w:t>0,840</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Котласский район</w:t>
            </w:r>
          </w:p>
        </w:tc>
        <w:tc>
          <w:tcPr>
            <w:tcW w:w="1800" w:type="dxa"/>
          </w:tcPr>
          <w:p w:rsidR="0096679A" w:rsidRPr="000E3702" w:rsidRDefault="0096679A" w:rsidP="0096679A">
            <w:pPr>
              <w:jc w:val="center"/>
              <w:rPr>
                <w:sz w:val="20"/>
                <w:szCs w:val="20"/>
              </w:rPr>
            </w:pPr>
            <w:r w:rsidRPr="000E3702">
              <w:rPr>
                <w:sz w:val="20"/>
                <w:szCs w:val="20"/>
              </w:rPr>
              <w:t>24,504</w:t>
            </w:r>
          </w:p>
        </w:tc>
        <w:tc>
          <w:tcPr>
            <w:tcW w:w="1620" w:type="dxa"/>
          </w:tcPr>
          <w:p w:rsidR="0096679A" w:rsidRPr="000E3702" w:rsidRDefault="0096679A" w:rsidP="0096679A">
            <w:pPr>
              <w:jc w:val="center"/>
              <w:rPr>
                <w:sz w:val="20"/>
                <w:szCs w:val="20"/>
              </w:rPr>
            </w:pPr>
            <w:r w:rsidRPr="000E3702">
              <w:rPr>
                <w:sz w:val="20"/>
                <w:szCs w:val="20"/>
              </w:rPr>
              <w:t>23,473</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23,1</w:t>
            </w:r>
          </w:p>
        </w:tc>
        <w:tc>
          <w:tcPr>
            <w:tcW w:w="1440" w:type="dxa"/>
            <w:vAlign w:val="bottom"/>
          </w:tcPr>
          <w:p w:rsidR="0096679A" w:rsidRPr="000E3702" w:rsidRDefault="0096679A" w:rsidP="0096679A">
            <w:pPr>
              <w:jc w:val="center"/>
              <w:rPr>
                <w:sz w:val="20"/>
                <w:szCs w:val="20"/>
              </w:rPr>
            </w:pPr>
            <w:r w:rsidRPr="000E3702">
              <w:rPr>
                <w:sz w:val="20"/>
                <w:szCs w:val="20"/>
              </w:rPr>
              <w:t>12,842</w:t>
            </w:r>
          </w:p>
        </w:tc>
      </w:tr>
      <w:tr w:rsidR="0096679A" w:rsidRPr="000E3702" w:rsidTr="0096679A">
        <w:trPr>
          <w:jc w:val="center"/>
        </w:trPr>
        <w:tc>
          <w:tcPr>
            <w:tcW w:w="2988" w:type="dxa"/>
          </w:tcPr>
          <w:p w:rsidR="0096679A" w:rsidRPr="000E3702" w:rsidRDefault="0096679A" w:rsidP="0096679A">
            <w:pPr>
              <w:jc w:val="both"/>
              <w:rPr>
                <w:sz w:val="20"/>
                <w:szCs w:val="20"/>
              </w:rPr>
            </w:pPr>
            <w:r w:rsidRPr="000E3702">
              <w:rPr>
                <w:sz w:val="20"/>
                <w:szCs w:val="20"/>
              </w:rPr>
              <w:t>Красноборский район</w:t>
            </w:r>
          </w:p>
        </w:tc>
        <w:tc>
          <w:tcPr>
            <w:tcW w:w="1800" w:type="dxa"/>
          </w:tcPr>
          <w:p w:rsidR="0096679A" w:rsidRPr="000E3702" w:rsidRDefault="0096679A" w:rsidP="0096679A">
            <w:pPr>
              <w:jc w:val="center"/>
              <w:rPr>
                <w:sz w:val="20"/>
                <w:szCs w:val="20"/>
              </w:rPr>
            </w:pPr>
            <w:r w:rsidRPr="000E3702">
              <w:rPr>
                <w:sz w:val="20"/>
                <w:szCs w:val="20"/>
              </w:rPr>
              <w:t>1,069</w:t>
            </w:r>
          </w:p>
        </w:tc>
        <w:tc>
          <w:tcPr>
            <w:tcW w:w="1620" w:type="dxa"/>
          </w:tcPr>
          <w:p w:rsidR="0096679A" w:rsidRPr="000E3702" w:rsidRDefault="0096679A" w:rsidP="0096679A">
            <w:pPr>
              <w:jc w:val="center"/>
              <w:rPr>
                <w:sz w:val="20"/>
                <w:szCs w:val="20"/>
              </w:rPr>
            </w:pPr>
            <w:r w:rsidRPr="000E3702">
              <w:rPr>
                <w:sz w:val="20"/>
                <w:szCs w:val="20"/>
              </w:rPr>
              <w:t>0,852</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0,4</w:t>
            </w:r>
          </w:p>
        </w:tc>
        <w:tc>
          <w:tcPr>
            <w:tcW w:w="1440" w:type="dxa"/>
            <w:vAlign w:val="bottom"/>
          </w:tcPr>
          <w:p w:rsidR="0096679A" w:rsidRPr="000E3702" w:rsidRDefault="0096679A" w:rsidP="0096679A">
            <w:pPr>
              <w:jc w:val="center"/>
              <w:rPr>
                <w:sz w:val="20"/>
                <w:szCs w:val="20"/>
              </w:rPr>
            </w:pPr>
            <w:r w:rsidRPr="000E3702">
              <w:rPr>
                <w:sz w:val="20"/>
                <w:szCs w:val="20"/>
              </w:rPr>
              <w:t>0,255</w:t>
            </w:r>
          </w:p>
        </w:tc>
      </w:tr>
      <w:tr w:rsidR="0096679A" w:rsidRPr="0096679A" w:rsidTr="0096679A">
        <w:trPr>
          <w:jc w:val="center"/>
        </w:trPr>
        <w:tc>
          <w:tcPr>
            <w:tcW w:w="2988" w:type="dxa"/>
          </w:tcPr>
          <w:p w:rsidR="0096679A" w:rsidRPr="000E3702" w:rsidRDefault="0096679A" w:rsidP="0096679A">
            <w:pPr>
              <w:jc w:val="both"/>
              <w:rPr>
                <w:sz w:val="20"/>
                <w:szCs w:val="20"/>
              </w:rPr>
            </w:pPr>
            <w:r w:rsidRPr="000E3702">
              <w:rPr>
                <w:sz w:val="20"/>
                <w:szCs w:val="20"/>
              </w:rPr>
              <w:t>Ленский район</w:t>
            </w:r>
          </w:p>
        </w:tc>
        <w:tc>
          <w:tcPr>
            <w:tcW w:w="1800" w:type="dxa"/>
          </w:tcPr>
          <w:p w:rsidR="0096679A" w:rsidRPr="000E3702" w:rsidRDefault="0096679A" w:rsidP="0096679A">
            <w:pPr>
              <w:jc w:val="center"/>
              <w:rPr>
                <w:sz w:val="20"/>
                <w:szCs w:val="20"/>
              </w:rPr>
            </w:pPr>
            <w:r w:rsidRPr="000E3702">
              <w:rPr>
                <w:sz w:val="20"/>
                <w:szCs w:val="20"/>
              </w:rPr>
              <w:t>11,969</w:t>
            </w:r>
          </w:p>
        </w:tc>
        <w:tc>
          <w:tcPr>
            <w:tcW w:w="1620" w:type="dxa"/>
          </w:tcPr>
          <w:p w:rsidR="0096679A" w:rsidRPr="000E3702" w:rsidRDefault="0096679A" w:rsidP="0096679A">
            <w:pPr>
              <w:jc w:val="center"/>
              <w:rPr>
                <w:sz w:val="20"/>
                <w:szCs w:val="20"/>
              </w:rPr>
            </w:pPr>
            <w:r w:rsidRPr="000E3702">
              <w:rPr>
                <w:sz w:val="20"/>
                <w:szCs w:val="20"/>
              </w:rPr>
              <w:t>14,788</w:t>
            </w:r>
          </w:p>
        </w:tc>
        <w:tc>
          <w:tcPr>
            <w:tcW w:w="1620" w:type="dxa"/>
            <w:vAlign w:val="bottom"/>
          </w:tcPr>
          <w:p w:rsidR="0096679A" w:rsidRPr="000E3702" w:rsidRDefault="0096679A" w:rsidP="0096679A">
            <w:pPr>
              <w:jc w:val="center"/>
              <w:rPr>
                <w:color w:val="000000"/>
                <w:sz w:val="20"/>
                <w:szCs w:val="20"/>
              </w:rPr>
            </w:pPr>
            <w:r w:rsidRPr="000E3702">
              <w:rPr>
                <w:color w:val="000000"/>
                <w:sz w:val="20"/>
                <w:szCs w:val="20"/>
              </w:rPr>
              <w:t>24,0</w:t>
            </w:r>
          </w:p>
        </w:tc>
        <w:tc>
          <w:tcPr>
            <w:tcW w:w="1440" w:type="dxa"/>
            <w:vAlign w:val="bottom"/>
          </w:tcPr>
          <w:p w:rsidR="0096679A" w:rsidRPr="0096679A" w:rsidRDefault="0096679A" w:rsidP="0096679A">
            <w:pPr>
              <w:jc w:val="center"/>
              <w:rPr>
                <w:color w:val="000000"/>
                <w:sz w:val="20"/>
                <w:szCs w:val="20"/>
              </w:rPr>
            </w:pPr>
            <w:r w:rsidRPr="000E3702">
              <w:rPr>
                <w:color w:val="000000"/>
                <w:sz w:val="20"/>
                <w:szCs w:val="20"/>
              </w:rPr>
              <w:t>24,443</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Лешуконский район</w:t>
            </w:r>
          </w:p>
        </w:tc>
        <w:tc>
          <w:tcPr>
            <w:tcW w:w="1800" w:type="dxa"/>
          </w:tcPr>
          <w:p w:rsidR="0096679A" w:rsidRPr="0096679A" w:rsidRDefault="0096679A" w:rsidP="0096679A">
            <w:pPr>
              <w:jc w:val="center"/>
              <w:rPr>
                <w:sz w:val="20"/>
                <w:szCs w:val="20"/>
              </w:rPr>
            </w:pPr>
            <w:r w:rsidRPr="0096679A">
              <w:rPr>
                <w:sz w:val="20"/>
                <w:szCs w:val="20"/>
              </w:rPr>
              <w:t>1,011</w:t>
            </w:r>
          </w:p>
        </w:tc>
        <w:tc>
          <w:tcPr>
            <w:tcW w:w="1620" w:type="dxa"/>
          </w:tcPr>
          <w:p w:rsidR="0096679A" w:rsidRPr="0096679A" w:rsidRDefault="0096679A" w:rsidP="0096679A">
            <w:pPr>
              <w:jc w:val="center"/>
              <w:rPr>
                <w:sz w:val="20"/>
                <w:szCs w:val="20"/>
              </w:rPr>
            </w:pPr>
            <w:r w:rsidRPr="0096679A">
              <w:rPr>
                <w:sz w:val="20"/>
                <w:szCs w:val="20"/>
              </w:rPr>
              <w:t>1,093</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1,1</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1,047</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Мезенский район</w:t>
            </w:r>
          </w:p>
        </w:tc>
        <w:tc>
          <w:tcPr>
            <w:tcW w:w="1800" w:type="dxa"/>
          </w:tcPr>
          <w:p w:rsidR="0096679A" w:rsidRPr="0096679A" w:rsidRDefault="0096679A" w:rsidP="0096679A">
            <w:pPr>
              <w:jc w:val="center"/>
              <w:rPr>
                <w:sz w:val="20"/>
                <w:szCs w:val="20"/>
              </w:rPr>
            </w:pPr>
            <w:r w:rsidRPr="0096679A">
              <w:rPr>
                <w:sz w:val="20"/>
                <w:szCs w:val="20"/>
              </w:rPr>
              <w:t>1,368</w:t>
            </w:r>
          </w:p>
        </w:tc>
        <w:tc>
          <w:tcPr>
            <w:tcW w:w="1620" w:type="dxa"/>
          </w:tcPr>
          <w:p w:rsidR="0096679A" w:rsidRPr="0096679A" w:rsidRDefault="0096679A" w:rsidP="0096679A">
            <w:pPr>
              <w:jc w:val="center"/>
              <w:rPr>
                <w:sz w:val="20"/>
                <w:szCs w:val="20"/>
              </w:rPr>
            </w:pPr>
            <w:r w:rsidRPr="0096679A">
              <w:rPr>
                <w:sz w:val="20"/>
                <w:szCs w:val="20"/>
              </w:rPr>
              <w:t>1,912</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1,5</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1,170</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Няндомский район</w:t>
            </w:r>
          </w:p>
        </w:tc>
        <w:tc>
          <w:tcPr>
            <w:tcW w:w="1800" w:type="dxa"/>
          </w:tcPr>
          <w:p w:rsidR="0096679A" w:rsidRPr="0096679A" w:rsidRDefault="0096679A" w:rsidP="0096679A">
            <w:pPr>
              <w:jc w:val="center"/>
              <w:rPr>
                <w:sz w:val="20"/>
                <w:szCs w:val="20"/>
              </w:rPr>
            </w:pPr>
            <w:r w:rsidRPr="0096679A">
              <w:rPr>
                <w:sz w:val="20"/>
                <w:szCs w:val="20"/>
              </w:rPr>
              <w:t>1,798</w:t>
            </w:r>
          </w:p>
        </w:tc>
        <w:tc>
          <w:tcPr>
            <w:tcW w:w="1620" w:type="dxa"/>
          </w:tcPr>
          <w:p w:rsidR="0096679A" w:rsidRPr="0096679A" w:rsidRDefault="0096679A" w:rsidP="0096679A">
            <w:pPr>
              <w:jc w:val="center"/>
              <w:rPr>
                <w:sz w:val="20"/>
                <w:szCs w:val="20"/>
              </w:rPr>
            </w:pPr>
            <w:r w:rsidRPr="0096679A">
              <w:rPr>
                <w:sz w:val="20"/>
                <w:szCs w:val="20"/>
              </w:rPr>
              <w:t>1,996</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4,1</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3,341</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Онежский район</w:t>
            </w:r>
          </w:p>
        </w:tc>
        <w:tc>
          <w:tcPr>
            <w:tcW w:w="1800" w:type="dxa"/>
          </w:tcPr>
          <w:p w:rsidR="0096679A" w:rsidRPr="0096679A" w:rsidRDefault="0096679A" w:rsidP="0096679A">
            <w:pPr>
              <w:jc w:val="center"/>
              <w:rPr>
                <w:sz w:val="20"/>
                <w:szCs w:val="20"/>
              </w:rPr>
            </w:pPr>
            <w:r w:rsidRPr="0096679A">
              <w:rPr>
                <w:sz w:val="20"/>
                <w:szCs w:val="20"/>
              </w:rPr>
              <w:t>2,693</w:t>
            </w:r>
          </w:p>
        </w:tc>
        <w:tc>
          <w:tcPr>
            <w:tcW w:w="1620" w:type="dxa"/>
          </w:tcPr>
          <w:p w:rsidR="0096679A" w:rsidRPr="0096679A" w:rsidRDefault="0096679A" w:rsidP="0096679A">
            <w:pPr>
              <w:jc w:val="center"/>
              <w:rPr>
                <w:sz w:val="20"/>
                <w:szCs w:val="20"/>
              </w:rPr>
            </w:pPr>
            <w:r w:rsidRPr="0096679A">
              <w:rPr>
                <w:sz w:val="20"/>
                <w:szCs w:val="20"/>
              </w:rPr>
              <w:t>2,573</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2,5</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2,192</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Пинежский район</w:t>
            </w:r>
          </w:p>
        </w:tc>
        <w:tc>
          <w:tcPr>
            <w:tcW w:w="1800" w:type="dxa"/>
          </w:tcPr>
          <w:p w:rsidR="0096679A" w:rsidRPr="0096679A" w:rsidRDefault="0096679A" w:rsidP="0096679A">
            <w:pPr>
              <w:jc w:val="center"/>
              <w:rPr>
                <w:sz w:val="20"/>
                <w:szCs w:val="20"/>
              </w:rPr>
            </w:pPr>
            <w:r w:rsidRPr="0096679A">
              <w:rPr>
                <w:sz w:val="20"/>
                <w:szCs w:val="20"/>
              </w:rPr>
              <w:t>2,499</w:t>
            </w:r>
          </w:p>
        </w:tc>
        <w:tc>
          <w:tcPr>
            <w:tcW w:w="1620" w:type="dxa"/>
          </w:tcPr>
          <w:p w:rsidR="0096679A" w:rsidRPr="0096679A" w:rsidRDefault="0096679A" w:rsidP="0096679A">
            <w:pPr>
              <w:jc w:val="center"/>
              <w:rPr>
                <w:sz w:val="20"/>
                <w:szCs w:val="20"/>
              </w:rPr>
            </w:pPr>
            <w:r w:rsidRPr="0096679A">
              <w:rPr>
                <w:sz w:val="20"/>
                <w:szCs w:val="20"/>
              </w:rPr>
              <w:t>2,548</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1,8</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2,032</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Плесецкий район</w:t>
            </w:r>
          </w:p>
        </w:tc>
        <w:tc>
          <w:tcPr>
            <w:tcW w:w="1800" w:type="dxa"/>
          </w:tcPr>
          <w:p w:rsidR="0096679A" w:rsidRPr="0096679A" w:rsidRDefault="0096679A" w:rsidP="0096679A">
            <w:pPr>
              <w:jc w:val="center"/>
              <w:rPr>
                <w:sz w:val="20"/>
                <w:szCs w:val="20"/>
              </w:rPr>
            </w:pPr>
            <w:r w:rsidRPr="0096679A">
              <w:rPr>
                <w:sz w:val="20"/>
                <w:szCs w:val="20"/>
              </w:rPr>
              <w:t>5,014</w:t>
            </w:r>
          </w:p>
        </w:tc>
        <w:tc>
          <w:tcPr>
            <w:tcW w:w="1620" w:type="dxa"/>
          </w:tcPr>
          <w:p w:rsidR="0096679A" w:rsidRPr="0096679A" w:rsidRDefault="0096679A" w:rsidP="0096679A">
            <w:pPr>
              <w:jc w:val="center"/>
              <w:rPr>
                <w:sz w:val="20"/>
                <w:szCs w:val="20"/>
              </w:rPr>
            </w:pPr>
            <w:r w:rsidRPr="0096679A">
              <w:rPr>
                <w:sz w:val="20"/>
                <w:szCs w:val="20"/>
              </w:rPr>
              <w:t>5,272</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3,5</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2,940</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Приморский район</w:t>
            </w:r>
          </w:p>
        </w:tc>
        <w:tc>
          <w:tcPr>
            <w:tcW w:w="1800" w:type="dxa"/>
          </w:tcPr>
          <w:p w:rsidR="0096679A" w:rsidRPr="0096679A" w:rsidRDefault="0096679A" w:rsidP="0096679A">
            <w:pPr>
              <w:jc w:val="center"/>
              <w:rPr>
                <w:sz w:val="20"/>
                <w:szCs w:val="20"/>
              </w:rPr>
            </w:pPr>
            <w:r w:rsidRPr="0096679A">
              <w:rPr>
                <w:sz w:val="20"/>
                <w:szCs w:val="20"/>
              </w:rPr>
              <w:t>3,006</w:t>
            </w:r>
          </w:p>
        </w:tc>
        <w:tc>
          <w:tcPr>
            <w:tcW w:w="1620" w:type="dxa"/>
          </w:tcPr>
          <w:p w:rsidR="0096679A" w:rsidRPr="0096679A" w:rsidRDefault="0096679A" w:rsidP="0096679A">
            <w:pPr>
              <w:jc w:val="center"/>
              <w:rPr>
                <w:sz w:val="20"/>
                <w:szCs w:val="20"/>
              </w:rPr>
            </w:pPr>
            <w:r w:rsidRPr="0096679A">
              <w:rPr>
                <w:sz w:val="20"/>
                <w:szCs w:val="20"/>
              </w:rPr>
              <w:t>5,364</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8,1</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8,245</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Устьянский район</w:t>
            </w:r>
          </w:p>
        </w:tc>
        <w:tc>
          <w:tcPr>
            <w:tcW w:w="1800" w:type="dxa"/>
          </w:tcPr>
          <w:p w:rsidR="0096679A" w:rsidRPr="0096679A" w:rsidRDefault="0096679A" w:rsidP="0096679A">
            <w:pPr>
              <w:jc w:val="center"/>
              <w:rPr>
                <w:sz w:val="20"/>
                <w:szCs w:val="20"/>
              </w:rPr>
            </w:pPr>
            <w:r w:rsidRPr="0096679A">
              <w:rPr>
                <w:sz w:val="20"/>
                <w:szCs w:val="20"/>
              </w:rPr>
              <w:t>1,034</w:t>
            </w:r>
          </w:p>
        </w:tc>
        <w:tc>
          <w:tcPr>
            <w:tcW w:w="1620" w:type="dxa"/>
          </w:tcPr>
          <w:p w:rsidR="0096679A" w:rsidRPr="0096679A" w:rsidRDefault="0096679A" w:rsidP="0096679A">
            <w:pPr>
              <w:jc w:val="center"/>
              <w:rPr>
                <w:sz w:val="20"/>
                <w:szCs w:val="20"/>
              </w:rPr>
            </w:pPr>
            <w:r w:rsidRPr="0096679A">
              <w:rPr>
                <w:sz w:val="20"/>
                <w:szCs w:val="20"/>
              </w:rPr>
              <w:t>1,234</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1,9</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1,509</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Холмогорский район</w:t>
            </w:r>
          </w:p>
        </w:tc>
        <w:tc>
          <w:tcPr>
            <w:tcW w:w="1800" w:type="dxa"/>
          </w:tcPr>
          <w:p w:rsidR="0096679A" w:rsidRPr="0096679A" w:rsidRDefault="0096679A" w:rsidP="0096679A">
            <w:pPr>
              <w:jc w:val="center"/>
              <w:rPr>
                <w:sz w:val="20"/>
                <w:szCs w:val="20"/>
              </w:rPr>
            </w:pPr>
            <w:r w:rsidRPr="0096679A">
              <w:rPr>
                <w:sz w:val="20"/>
                <w:szCs w:val="20"/>
              </w:rPr>
              <w:t>2,083</w:t>
            </w:r>
          </w:p>
        </w:tc>
        <w:tc>
          <w:tcPr>
            <w:tcW w:w="1620" w:type="dxa"/>
          </w:tcPr>
          <w:p w:rsidR="0096679A" w:rsidRPr="0096679A" w:rsidRDefault="0096679A" w:rsidP="0096679A">
            <w:pPr>
              <w:jc w:val="center"/>
              <w:rPr>
                <w:sz w:val="20"/>
                <w:szCs w:val="20"/>
              </w:rPr>
            </w:pPr>
            <w:r w:rsidRPr="0096679A">
              <w:rPr>
                <w:sz w:val="20"/>
                <w:szCs w:val="20"/>
              </w:rPr>
              <w:t>1,789</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2,1</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1,643</w:t>
            </w:r>
          </w:p>
        </w:tc>
      </w:tr>
      <w:tr w:rsidR="0096679A" w:rsidRPr="0096679A" w:rsidTr="0096679A">
        <w:trPr>
          <w:jc w:val="center"/>
        </w:trPr>
        <w:tc>
          <w:tcPr>
            <w:tcW w:w="2988" w:type="dxa"/>
          </w:tcPr>
          <w:p w:rsidR="0096679A" w:rsidRPr="0096679A" w:rsidRDefault="0096679A" w:rsidP="0096679A">
            <w:pPr>
              <w:jc w:val="both"/>
              <w:rPr>
                <w:sz w:val="20"/>
                <w:szCs w:val="20"/>
              </w:rPr>
            </w:pPr>
            <w:r w:rsidRPr="0096679A">
              <w:rPr>
                <w:sz w:val="20"/>
                <w:szCs w:val="20"/>
              </w:rPr>
              <w:t>Шенкурский район</w:t>
            </w:r>
          </w:p>
        </w:tc>
        <w:tc>
          <w:tcPr>
            <w:tcW w:w="1800" w:type="dxa"/>
          </w:tcPr>
          <w:p w:rsidR="0096679A" w:rsidRPr="0096679A" w:rsidRDefault="0096679A" w:rsidP="0096679A">
            <w:pPr>
              <w:jc w:val="center"/>
              <w:rPr>
                <w:sz w:val="20"/>
                <w:szCs w:val="20"/>
              </w:rPr>
            </w:pPr>
            <w:r w:rsidRPr="0096679A">
              <w:rPr>
                <w:sz w:val="20"/>
                <w:szCs w:val="20"/>
              </w:rPr>
              <w:t>1,399</w:t>
            </w:r>
          </w:p>
        </w:tc>
        <w:tc>
          <w:tcPr>
            <w:tcW w:w="1620" w:type="dxa"/>
          </w:tcPr>
          <w:p w:rsidR="0096679A" w:rsidRPr="0096679A" w:rsidRDefault="0096679A" w:rsidP="0096679A">
            <w:pPr>
              <w:jc w:val="center"/>
              <w:rPr>
                <w:sz w:val="20"/>
                <w:szCs w:val="20"/>
              </w:rPr>
            </w:pPr>
            <w:r w:rsidRPr="0096679A">
              <w:rPr>
                <w:sz w:val="20"/>
                <w:szCs w:val="20"/>
              </w:rPr>
              <w:t>0,939</w:t>
            </w:r>
          </w:p>
        </w:tc>
        <w:tc>
          <w:tcPr>
            <w:tcW w:w="1620" w:type="dxa"/>
            <w:vAlign w:val="bottom"/>
          </w:tcPr>
          <w:p w:rsidR="0096679A" w:rsidRPr="0096679A" w:rsidRDefault="0096679A" w:rsidP="0096679A">
            <w:pPr>
              <w:jc w:val="center"/>
              <w:rPr>
                <w:color w:val="000000"/>
                <w:sz w:val="20"/>
                <w:szCs w:val="20"/>
              </w:rPr>
            </w:pPr>
            <w:r w:rsidRPr="0096679A">
              <w:rPr>
                <w:color w:val="000000"/>
                <w:sz w:val="20"/>
                <w:szCs w:val="20"/>
              </w:rPr>
              <w:t>0,9</w:t>
            </w:r>
          </w:p>
        </w:tc>
        <w:tc>
          <w:tcPr>
            <w:tcW w:w="1440" w:type="dxa"/>
            <w:vAlign w:val="bottom"/>
          </w:tcPr>
          <w:p w:rsidR="0096679A" w:rsidRPr="0096679A" w:rsidRDefault="0096679A" w:rsidP="0096679A">
            <w:pPr>
              <w:jc w:val="center"/>
              <w:rPr>
                <w:color w:val="000000"/>
                <w:sz w:val="20"/>
                <w:szCs w:val="20"/>
              </w:rPr>
            </w:pPr>
            <w:r w:rsidRPr="0096679A">
              <w:rPr>
                <w:color w:val="000000"/>
                <w:sz w:val="20"/>
                <w:szCs w:val="20"/>
              </w:rPr>
              <w:t>0,752</w:t>
            </w:r>
          </w:p>
        </w:tc>
      </w:tr>
    </w:tbl>
    <w:p w:rsidR="0096679A" w:rsidRPr="008748E5" w:rsidRDefault="0096679A" w:rsidP="0096679A">
      <w:pPr>
        <w:ind w:firstLine="540"/>
        <w:jc w:val="both"/>
      </w:pPr>
    </w:p>
    <w:p w:rsidR="0096679A" w:rsidRPr="008748E5" w:rsidRDefault="0096679A" w:rsidP="0096679A">
      <w:pPr>
        <w:pStyle w:val="31"/>
        <w:spacing w:after="0"/>
        <w:ind w:left="3969"/>
        <w:rPr>
          <w:b/>
          <w:sz w:val="24"/>
          <w:szCs w:val="24"/>
        </w:rPr>
      </w:pPr>
      <w:r>
        <w:rPr>
          <w:b/>
          <w:sz w:val="24"/>
          <w:szCs w:val="24"/>
        </w:rPr>
        <w:t>П</w:t>
      </w:r>
      <w:r w:rsidRPr="008748E5">
        <w:rPr>
          <w:b/>
          <w:sz w:val="24"/>
          <w:szCs w:val="24"/>
        </w:rPr>
        <w:t>ромышленность</w:t>
      </w:r>
    </w:p>
    <w:p w:rsidR="0096679A" w:rsidRPr="008748E5" w:rsidRDefault="0096679A" w:rsidP="0096679A">
      <w:pPr>
        <w:pStyle w:val="31"/>
        <w:spacing w:after="0"/>
        <w:ind w:left="2085"/>
        <w:rPr>
          <w:sz w:val="24"/>
          <w:szCs w:val="24"/>
        </w:rPr>
      </w:pPr>
    </w:p>
    <w:p w:rsidR="0096679A" w:rsidRPr="000E3702" w:rsidRDefault="0096679A" w:rsidP="0096679A">
      <w:pPr>
        <w:tabs>
          <w:tab w:val="left" w:pos="540"/>
          <w:tab w:val="left" w:pos="709"/>
        </w:tabs>
        <w:ind w:firstLine="709"/>
        <w:jc w:val="both"/>
      </w:pPr>
      <w:r w:rsidRPr="008748E5">
        <w:t>В 201</w:t>
      </w:r>
      <w:r>
        <w:t>5</w:t>
      </w:r>
      <w:r w:rsidRPr="008748E5">
        <w:t xml:space="preserve"> году стационарными источниками предприятий области выброшено</w:t>
      </w:r>
      <w:r>
        <w:t xml:space="preserve"> в атмосферу всего 157,992 тыс.</w:t>
      </w:r>
      <w:r w:rsidRPr="008748E5">
        <w:t>т. загряз</w:t>
      </w:r>
      <w:r>
        <w:t xml:space="preserve">няющих </w:t>
      </w:r>
      <w:r w:rsidRPr="000E3702">
        <w:t xml:space="preserve">веществ, что составляет 89,7% к 2014 году. Вклад предприятий по видам экономической деятельности по Архангельской области в загрязнение атмосферного воздуха представлен в таблице </w:t>
      </w:r>
      <w:r w:rsidR="000E3702" w:rsidRPr="000E3702">
        <w:t>124</w:t>
      </w:r>
      <w:r w:rsidRPr="000E3702">
        <w:t>.</w:t>
      </w:r>
    </w:p>
    <w:p w:rsidR="0096679A" w:rsidRPr="00D22F06" w:rsidRDefault="0096679A" w:rsidP="0096679A">
      <w:pPr>
        <w:ind w:firstLine="397"/>
        <w:jc w:val="right"/>
        <w:rPr>
          <w:i/>
        </w:rPr>
      </w:pPr>
      <w:r w:rsidRPr="000E3702">
        <w:rPr>
          <w:i/>
        </w:rPr>
        <w:t>Таблица</w:t>
      </w:r>
      <w:r w:rsidR="000E3702" w:rsidRPr="000E3702">
        <w:rPr>
          <w:i/>
        </w:rPr>
        <w:t xml:space="preserve"> 124</w:t>
      </w:r>
      <w:r w:rsidRPr="000E3702">
        <w:rPr>
          <w:i/>
        </w:rPr>
        <w:t>.</w:t>
      </w:r>
    </w:p>
    <w:p w:rsidR="0096679A" w:rsidRPr="008748E5" w:rsidRDefault="0096679A" w:rsidP="0096679A">
      <w:pPr>
        <w:tabs>
          <w:tab w:val="left" w:pos="720"/>
        </w:tabs>
        <w:ind w:firstLine="397"/>
        <w:jc w:val="center"/>
        <w:rPr>
          <w:b/>
        </w:rPr>
      </w:pPr>
      <w:r w:rsidRPr="008748E5">
        <w:rPr>
          <w:b/>
        </w:rPr>
        <w:t>Вклад предприятий по видам экономической деятельности</w:t>
      </w:r>
    </w:p>
    <w:p w:rsidR="0096679A" w:rsidRDefault="0096679A" w:rsidP="0096679A">
      <w:pPr>
        <w:tabs>
          <w:tab w:val="left" w:pos="720"/>
        </w:tabs>
        <w:ind w:firstLine="397"/>
        <w:jc w:val="center"/>
        <w:rPr>
          <w:b/>
        </w:rPr>
      </w:pPr>
      <w:r w:rsidRPr="008748E5">
        <w:rPr>
          <w:b/>
        </w:rPr>
        <w:t xml:space="preserve"> в загрязн</w:t>
      </w:r>
      <w:r>
        <w:rPr>
          <w:b/>
        </w:rPr>
        <w:t>ение атмосферного воздуха, тыс.</w:t>
      </w:r>
      <w:r w:rsidRPr="008748E5">
        <w:rPr>
          <w:b/>
        </w:rPr>
        <w:t>т</w:t>
      </w:r>
    </w:p>
    <w:p w:rsidR="0096679A" w:rsidRPr="008748E5" w:rsidRDefault="0096679A" w:rsidP="0096679A">
      <w:pPr>
        <w:tabs>
          <w:tab w:val="left" w:pos="720"/>
        </w:tabs>
        <w:ind w:firstLine="397"/>
        <w:jc w:val="center"/>
        <w:rPr>
          <w:b/>
        </w:rPr>
      </w:pPr>
    </w:p>
    <w:tbl>
      <w:tblPr>
        <w:tblW w:w="956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211"/>
        <w:gridCol w:w="1099"/>
        <w:gridCol w:w="1054"/>
        <w:gridCol w:w="960"/>
        <w:gridCol w:w="1094"/>
        <w:gridCol w:w="1147"/>
      </w:tblGrid>
      <w:tr w:rsidR="0096679A" w:rsidRPr="0096679A" w:rsidTr="0096679A">
        <w:trPr>
          <w:cantSplit/>
          <w:trHeight w:val="287"/>
          <w:tblHeader/>
          <w:jc w:val="center"/>
        </w:trPr>
        <w:tc>
          <w:tcPr>
            <w:tcW w:w="4211" w:type="dxa"/>
          </w:tcPr>
          <w:p w:rsidR="0096679A" w:rsidRPr="0096679A" w:rsidRDefault="0096679A" w:rsidP="0096679A">
            <w:pPr>
              <w:jc w:val="center"/>
              <w:rPr>
                <w:b/>
                <w:sz w:val="20"/>
                <w:szCs w:val="20"/>
              </w:rPr>
            </w:pPr>
            <w:r w:rsidRPr="0096679A">
              <w:rPr>
                <w:b/>
                <w:sz w:val="20"/>
                <w:szCs w:val="20"/>
              </w:rPr>
              <w:t>Вид экономической деятельности (в соответствии с ОКВЭД)</w:t>
            </w:r>
          </w:p>
        </w:tc>
        <w:tc>
          <w:tcPr>
            <w:tcW w:w="1099" w:type="dxa"/>
            <w:vAlign w:val="center"/>
          </w:tcPr>
          <w:p w:rsidR="0096679A" w:rsidRPr="0096679A" w:rsidRDefault="0096679A" w:rsidP="0096679A">
            <w:pPr>
              <w:jc w:val="center"/>
              <w:rPr>
                <w:b/>
                <w:sz w:val="20"/>
                <w:szCs w:val="20"/>
              </w:rPr>
            </w:pPr>
            <w:r w:rsidRPr="0096679A">
              <w:rPr>
                <w:b/>
                <w:sz w:val="20"/>
                <w:szCs w:val="20"/>
              </w:rPr>
              <w:t>2011г.</w:t>
            </w:r>
          </w:p>
        </w:tc>
        <w:tc>
          <w:tcPr>
            <w:tcW w:w="1054" w:type="dxa"/>
            <w:vAlign w:val="center"/>
          </w:tcPr>
          <w:p w:rsidR="0096679A" w:rsidRPr="0096679A" w:rsidRDefault="0096679A" w:rsidP="0096679A">
            <w:pPr>
              <w:jc w:val="center"/>
              <w:rPr>
                <w:b/>
                <w:sz w:val="20"/>
                <w:szCs w:val="20"/>
              </w:rPr>
            </w:pPr>
            <w:r w:rsidRPr="0096679A">
              <w:rPr>
                <w:b/>
                <w:sz w:val="20"/>
                <w:szCs w:val="20"/>
              </w:rPr>
              <w:t>2012г.</w:t>
            </w:r>
          </w:p>
        </w:tc>
        <w:tc>
          <w:tcPr>
            <w:tcW w:w="960" w:type="dxa"/>
            <w:vAlign w:val="center"/>
          </w:tcPr>
          <w:p w:rsidR="0096679A" w:rsidRPr="0096679A" w:rsidRDefault="0096679A" w:rsidP="0096679A">
            <w:pPr>
              <w:ind w:right="-178"/>
              <w:jc w:val="center"/>
              <w:rPr>
                <w:b/>
                <w:sz w:val="20"/>
                <w:szCs w:val="20"/>
              </w:rPr>
            </w:pPr>
            <w:r w:rsidRPr="0096679A">
              <w:rPr>
                <w:b/>
                <w:sz w:val="20"/>
                <w:szCs w:val="20"/>
              </w:rPr>
              <w:t>2013г.</w:t>
            </w:r>
          </w:p>
        </w:tc>
        <w:tc>
          <w:tcPr>
            <w:tcW w:w="1094" w:type="dxa"/>
            <w:tcBorders>
              <w:right w:val="single" w:sz="4" w:space="0" w:color="auto"/>
            </w:tcBorders>
            <w:vAlign w:val="center"/>
          </w:tcPr>
          <w:p w:rsidR="0096679A" w:rsidRPr="0096679A" w:rsidRDefault="0096679A" w:rsidP="0096679A">
            <w:pPr>
              <w:ind w:right="-178"/>
              <w:jc w:val="center"/>
              <w:rPr>
                <w:b/>
                <w:sz w:val="20"/>
                <w:szCs w:val="20"/>
              </w:rPr>
            </w:pPr>
            <w:r w:rsidRPr="0096679A">
              <w:rPr>
                <w:b/>
                <w:sz w:val="20"/>
                <w:szCs w:val="20"/>
              </w:rPr>
              <w:t>2014г.</w:t>
            </w:r>
          </w:p>
        </w:tc>
        <w:tc>
          <w:tcPr>
            <w:tcW w:w="1147" w:type="dxa"/>
            <w:tcBorders>
              <w:left w:val="single" w:sz="4" w:space="0" w:color="auto"/>
            </w:tcBorders>
            <w:vAlign w:val="center"/>
          </w:tcPr>
          <w:p w:rsidR="0096679A" w:rsidRPr="0096679A" w:rsidRDefault="0096679A" w:rsidP="0096679A">
            <w:pPr>
              <w:ind w:right="-178"/>
              <w:jc w:val="center"/>
              <w:rPr>
                <w:b/>
                <w:sz w:val="20"/>
                <w:szCs w:val="20"/>
              </w:rPr>
            </w:pPr>
            <w:r w:rsidRPr="0096679A">
              <w:rPr>
                <w:b/>
                <w:sz w:val="20"/>
                <w:szCs w:val="20"/>
              </w:rPr>
              <w:t>2015г.</w:t>
            </w:r>
          </w:p>
        </w:tc>
      </w:tr>
      <w:tr w:rsidR="0096679A" w:rsidRPr="0096679A" w:rsidTr="0096679A">
        <w:trPr>
          <w:cantSplit/>
          <w:trHeight w:val="287"/>
          <w:tblHeader/>
          <w:jc w:val="center"/>
        </w:trPr>
        <w:tc>
          <w:tcPr>
            <w:tcW w:w="4211" w:type="dxa"/>
          </w:tcPr>
          <w:p w:rsidR="0096679A" w:rsidRPr="0096679A" w:rsidRDefault="0096679A" w:rsidP="0096679A">
            <w:pPr>
              <w:jc w:val="center"/>
              <w:rPr>
                <w:b/>
                <w:sz w:val="20"/>
                <w:szCs w:val="20"/>
              </w:rPr>
            </w:pPr>
            <w:r w:rsidRPr="0096679A">
              <w:rPr>
                <w:b/>
                <w:sz w:val="20"/>
                <w:szCs w:val="20"/>
              </w:rPr>
              <w:t>1</w:t>
            </w:r>
          </w:p>
        </w:tc>
        <w:tc>
          <w:tcPr>
            <w:tcW w:w="1099" w:type="dxa"/>
            <w:vAlign w:val="center"/>
          </w:tcPr>
          <w:p w:rsidR="0096679A" w:rsidRPr="0096679A" w:rsidRDefault="0096679A" w:rsidP="0096679A">
            <w:pPr>
              <w:jc w:val="center"/>
              <w:rPr>
                <w:b/>
                <w:sz w:val="20"/>
                <w:szCs w:val="20"/>
              </w:rPr>
            </w:pPr>
            <w:r w:rsidRPr="0096679A">
              <w:rPr>
                <w:b/>
                <w:sz w:val="20"/>
                <w:szCs w:val="20"/>
              </w:rPr>
              <w:t>2</w:t>
            </w:r>
          </w:p>
        </w:tc>
        <w:tc>
          <w:tcPr>
            <w:tcW w:w="1054" w:type="dxa"/>
            <w:vAlign w:val="center"/>
          </w:tcPr>
          <w:p w:rsidR="0096679A" w:rsidRPr="0096679A" w:rsidRDefault="0096679A" w:rsidP="0096679A">
            <w:pPr>
              <w:jc w:val="center"/>
              <w:rPr>
                <w:b/>
                <w:sz w:val="20"/>
                <w:szCs w:val="20"/>
              </w:rPr>
            </w:pPr>
            <w:r w:rsidRPr="0096679A">
              <w:rPr>
                <w:b/>
                <w:sz w:val="20"/>
                <w:szCs w:val="20"/>
              </w:rPr>
              <w:t>3</w:t>
            </w:r>
          </w:p>
        </w:tc>
        <w:tc>
          <w:tcPr>
            <w:tcW w:w="960" w:type="dxa"/>
            <w:vAlign w:val="center"/>
          </w:tcPr>
          <w:p w:rsidR="0096679A" w:rsidRPr="0096679A" w:rsidRDefault="0096679A" w:rsidP="0096679A">
            <w:pPr>
              <w:jc w:val="center"/>
              <w:rPr>
                <w:b/>
                <w:sz w:val="20"/>
                <w:szCs w:val="20"/>
              </w:rPr>
            </w:pPr>
            <w:r w:rsidRPr="0096679A">
              <w:rPr>
                <w:b/>
                <w:sz w:val="20"/>
                <w:szCs w:val="20"/>
              </w:rPr>
              <w:t>4</w:t>
            </w:r>
          </w:p>
        </w:tc>
        <w:tc>
          <w:tcPr>
            <w:tcW w:w="1094" w:type="dxa"/>
            <w:tcBorders>
              <w:right w:val="single" w:sz="4" w:space="0" w:color="auto"/>
            </w:tcBorders>
            <w:vAlign w:val="center"/>
          </w:tcPr>
          <w:p w:rsidR="0096679A" w:rsidRPr="0096679A" w:rsidRDefault="0096679A" w:rsidP="0096679A">
            <w:pPr>
              <w:ind w:right="-178"/>
              <w:jc w:val="center"/>
              <w:rPr>
                <w:b/>
                <w:sz w:val="20"/>
                <w:szCs w:val="20"/>
              </w:rPr>
            </w:pPr>
            <w:r w:rsidRPr="0096679A">
              <w:rPr>
                <w:b/>
                <w:sz w:val="20"/>
                <w:szCs w:val="20"/>
              </w:rPr>
              <w:t>5</w:t>
            </w:r>
          </w:p>
        </w:tc>
        <w:tc>
          <w:tcPr>
            <w:tcW w:w="1147" w:type="dxa"/>
            <w:tcBorders>
              <w:left w:val="single" w:sz="4" w:space="0" w:color="auto"/>
            </w:tcBorders>
            <w:vAlign w:val="center"/>
          </w:tcPr>
          <w:p w:rsidR="0096679A" w:rsidRPr="0096679A" w:rsidRDefault="0096679A" w:rsidP="0096679A">
            <w:pPr>
              <w:ind w:right="-178"/>
              <w:jc w:val="center"/>
              <w:rPr>
                <w:b/>
                <w:sz w:val="20"/>
                <w:szCs w:val="20"/>
              </w:rPr>
            </w:pPr>
            <w:r w:rsidRPr="0096679A">
              <w:rPr>
                <w:b/>
                <w:sz w:val="20"/>
                <w:szCs w:val="20"/>
              </w:rPr>
              <w:t>6</w:t>
            </w:r>
          </w:p>
        </w:tc>
      </w:tr>
      <w:tr w:rsidR="0096679A" w:rsidRPr="0096679A" w:rsidTr="0096679A">
        <w:trPr>
          <w:cantSplit/>
          <w:jc w:val="center"/>
        </w:trPr>
        <w:tc>
          <w:tcPr>
            <w:tcW w:w="4211" w:type="dxa"/>
          </w:tcPr>
          <w:p w:rsidR="0096679A" w:rsidRPr="0096679A" w:rsidRDefault="0096679A" w:rsidP="0096679A">
            <w:pPr>
              <w:tabs>
                <w:tab w:val="left" w:pos="720"/>
              </w:tabs>
              <w:rPr>
                <w:b/>
                <w:sz w:val="20"/>
                <w:szCs w:val="20"/>
              </w:rPr>
            </w:pPr>
            <w:r w:rsidRPr="0096679A">
              <w:rPr>
                <w:b/>
                <w:sz w:val="20"/>
                <w:szCs w:val="20"/>
              </w:rPr>
              <w:t>Сельское хозяйство, охота и лесное хозяйство</w:t>
            </w:r>
          </w:p>
        </w:tc>
        <w:tc>
          <w:tcPr>
            <w:tcW w:w="1099" w:type="dxa"/>
            <w:vAlign w:val="center"/>
          </w:tcPr>
          <w:p w:rsidR="0096679A" w:rsidRPr="0096679A" w:rsidRDefault="0096679A" w:rsidP="0096679A">
            <w:pPr>
              <w:jc w:val="center"/>
              <w:rPr>
                <w:sz w:val="20"/>
                <w:szCs w:val="20"/>
              </w:rPr>
            </w:pPr>
            <w:r w:rsidRPr="0096679A">
              <w:rPr>
                <w:sz w:val="20"/>
                <w:szCs w:val="20"/>
              </w:rPr>
              <w:t>0,106</w:t>
            </w:r>
          </w:p>
        </w:tc>
        <w:tc>
          <w:tcPr>
            <w:tcW w:w="1054" w:type="dxa"/>
            <w:vAlign w:val="center"/>
          </w:tcPr>
          <w:p w:rsidR="0096679A" w:rsidRPr="0096679A" w:rsidRDefault="0096679A" w:rsidP="0096679A">
            <w:pPr>
              <w:jc w:val="center"/>
              <w:rPr>
                <w:sz w:val="20"/>
                <w:szCs w:val="20"/>
              </w:rPr>
            </w:pPr>
            <w:r w:rsidRPr="0096679A">
              <w:rPr>
                <w:sz w:val="20"/>
                <w:szCs w:val="20"/>
              </w:rPr>
              <w:t>1,242</w:t>
            </w:r>
          </w:p>
        </w:tc>
        <w:tc>
          <w:tcPr>
            <w:tcW w:w="960" w:type="dxa"/>
            <w:vAlign w:val="center"/>
          </w:tcPr>
          <w:p w:rsidR="0096679A" w:rsidRPr="0096679A" w:rsidRDefault="0096679A" w:rsidP="0096679A">
            <w:pPr>
              <w:ind w:right="-178"/>
              <w:jc w:val="center"/>
              <w:rPr>
                <w:sz w:val="20"/>
                <w:szCs w:val="20"/>
              </w:rPr>
            </w:pPr>
            <w:r w:rsidRPr="0096679A">
              <w:rPr>
                <w:sz w:val="20"/>
                <w:szCs w:val="20"/>
              </w:rPr>
              <w:t>1,195</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1,115</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0,763</w:t>
            </w:r>
          </w:p>
        </w:tc>
      </w:tr>
      <w:tr w:rsidR="0096679A" w:rsidRPr="0096679A" w:rsidTr="0096679A">
        <w:trPr>
          <w:cantSplit/>
          <w:jc w:val="center"/>
        </w:trPr>
        <w:tc>
          <w:tcPr>
            <w:tcW w:w="4211" w:type="dxa"/>
          </w:tcPr>
          <w:p w:rsidR="0096679A" w:rsidRPr="0096679A" w:rsidRDefault="0096679A" w:rsidP="0096679A">
            <w:pPr>
              <w:tabs>
                <w:tab w:val="left" w:pos="720"/>
              </w:tabs>
              <w:rPr>
                <w:b/>
                <w:sz w:val="20"/>
                <w:szCs w:val="20"/>
              </w:rPr>
            </w:pPr>
            <w:r w:rsidRPr="0096679A">
              <w:rPr>
                <w:b/>
                <w:sz w:val="20"/>
                <w:szCs w:val="20"/>
              </w:rPr>
              <w:t>Добыча полезных ископаемых</w:t>
            </w:r>
          </w:p>
        </w:tc>
        <w:tc>
          <w:tcPr>
            <w:tcW w:w="1099" w:type="dxa"/>
          </w:tcPr>
          <w:p w:rsidR="0096679A" w:rsidRPr="0096679A" w:rsidRDefault="0096679A" w:rsidP="0096679A">
            <w:pPr>
              <w:ind w:right="-36"/>
              <w:jc w:val="center"/>
              <w:rPr>
                <w:sz w:val="20"/>
                <w:szCs w:val="20"/>
              </w:rPr>
            </w:pPr>
            <w:r w:rsidRPr="0096679A">
              <w:rPr>
                <w:sz w:val="20"/>
                <w:szCs w:val="20"/>
              </w:rPr>
              <w:t>0,636</w:t>
            </w:r>
          </w:p>
        </w:tc>
        <w:tc>
          <w:tcPr>
            <w:tcW w:w="1054" w:type="dxa"/>
            <w:vAlign w:val="center"/>
          </w:tcPr>
          <w:p w:rsidR="0096679A" w:rsidRPr="0096679A" w:rsidRDefault="0096679A" w:rsidP="0096679A">
            <w:pPr>
              <w:jc w:val="center"/>
              <w:rPr>
                <w:sz w:val="20"/>
                <w:szCs w:val="20"/>
              </w:rPr>
            </w:pPr>
            <w:r w:rsidRPr="0096679A">
              <w:rPr>
                <w:sz w:val="20"/>
                <w:szCs w:val="20"/>
              </w:rPr>
              <w:t>0,892</w:t>
            </w:r>
          </w:p>
        </w:tc>
        <w:tc>
          <w:tcPr>
            <w:tcW w:w="960" w:type="dxa"/>
            <w:vAlign w:val="center"/>
          </w:tcPr>
          <w:p w:rsidR="0096679A" w:rsidRPr="0096679A" w:rsidRDefault="0096679A" w:rsidP="0096679A">
            <w:pPr>
              <w:ind w:right="-178"/>
              <w:jc w:val="center"/>
              <w:rPr>
                <w:sz w:val="20"/>
                <w:szCs w:val="20"/>
              </w:rPr>
            </w:pPr>
            <w:r w:rsidRPr="0096679A">
              <w:rPr>
                <w:sz w:val="20"/>
                <w:szCs w:val="20"/>
              </w:rPr>
              <w:t>1,232</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1,283</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1,467</w:t>
            </w:r>
          </w:p>
        </w:tc>
      </w:tr>
      <w:tr w:rsidR="0096679A" w:rsidRPr="0096679A" w:rsidTr="0096679A">
        <w:trPr>
          <w:cantSplit/>
          <w:jc w:val="center"/>
        </w:trPr>
        <w:tc>
          <w:tcPr>
            <w:tcW w:w="4211" w:type="dxa"/>
          </w:tcPr>
          <w:p w:rsidR="0096679A" w:rsidRPr="0096679A" w:rsidRDefault="0096679A" w:rsidP="0096679A">
            <w:pPr>
              <w:tabs>
                <w:tab w:val="left" w:pos="720"/>
              </w:tabs>
              <w:jc w:val="both"/>
              <w:rPr>
                <w:b/>
                <w:sz w:val="20"/>
                <w:szCs w:val="20"/>
              </w:rPr>
            </w:pPr>
            <w:r w:rsidRPr="0096679A">
              <w:rPr>
                <w:b/>
                <w:sz w:val="20"/>
                <w:szCs w:val="20"/>
              </w:rPr>
              <w:t>Обрабатывающие производства</w:t>
            </w:r>
          </w:p>
        </w:tc>
        <w:tc>
          <w:tcPr>
            <w:tcW w:w="1099" w:type="dxa"/>
          </w:tcPr>
          <w:p w:rsidR="0096679A" w:rsidRPr="0096679A" w:rsidRDefault="0096679A" w:rsidP="0096679A">
            <w:pPr>
              <w:ind w:right="-36"/>
              <w:jc w:val="center"/>
              <w:rPr>
                <w:sz w:val="20"/>
                <w:szCs w:val="20"/>
              </w:rPr>
            </w:pPr>
            <w:r w:rsidRPr="0096679A">
              <w:rPr>
                <w:sz w:val="20"/>
                <w:szCs w:val="20"/>
              </w:rPr>
              <w:t>70,102</w:t>
            </w:r>
          </w:p>
        </w:tc>
        <w:tc>
          <w:tcPr>
            <w:tcW w:w="1054" w:type="dxa"/>
            <w:vAlign w:val="center"/>
          </w:tcPr>
          <w:p w:rsidR="0096679A" w:rsidRPr="0096679A" w:rsidRDefault="0096679A" w:rsidP="0096679A">
            <w:pPr>
              <w:jc w:val="center"/>
              <w:rPr>
                <w:sz w:val="20"/>
                <w:szCs w:val="20"/>
              </w:rPr>
            </w:pPr>
            <w:r w:rsidRPr="0096679A">
              <w:rPr>
                <w:sz w:val="20"/>
                <w:szCs w:val="20"/>
              </w:rPr>
              <w:t>64,513</w:t>
            </w:r>
          </w:p>
        </w:tc>
        <w:tc>
          <w:tcPr>
            <w:tcW w:w="960" w:type="dxa"/>
            <w:vAlign w:val="center"/>
          </w:tcPr>
          <w:p w:rsidR="0096679A" w:rsidRPr="0096679A" w:rsidRDefault="0096679A" w:rsidP="0096679A">
            <w:pPr>
              <w:ind w:right="-178"/>
              <w:jc w:val="center"/>
              <w:rPr>
                <w:sz w:val="20"/>
                <w:szCs w:val="20"/>
              </w:rPr>
            </w:pPr>
            <w:r w:rsidRPr="0096679A">
              <w:rPr>
                <w:sz w:val="20"/>
                <w:szCs w:val="20"/>
              </w:rPr>
              <w:t>59,513</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55,0</w:t>
            </w:r>
          </w:p>
        </w:tc>
        <w:tc>
          <w:tcPr>
            <w:tcW w:w="1147" w:type="dxa"/>
            <w:tcBorders>
              <w:left w:val="single" w:sz="4" w:space="0" w:color="auto"/>
            </w:tcBorders>
            <w:vAlign w:val="center"/>
          </w:tcPr>
          <w:p w:rsidR="0096679A" w:rsidRPr="0096679A" w:rsidRDefault="0096679A" w:rsidP="0096679A">
            <w:pPr>
              <w:ind w:right="-178"/>
              <w:jc w:val="center"/>
              <w:rPr>
                <w:sz w:val="20"/>
                <w:szCs w:val="20"/>
                <w:vertAlign w:val="superscript"/>
              </w:rPr>
            </w:pPr>
            <w:r w:rsidRPr="0096679A">
              <w:rPr>
                <w:sz w:val="20"/>
                <w:szCs w:val="20"/>
              </w:rPr>
              <w:t>-</w:t>
            </w:r>
            <w:r w:rsidRPr="0096679A">
              <w:rPr>
                <w:sz w:val="20"/>
                <w:szCs w:val="20"/>
                <w:vertAlign w:val="subscript"/>
              </w:rPr>
              <w:t xml:space="preserve"> </w:t>
            </w:r>
            <w:r w:rsidRPr="0096679A">
              <w:rPr>
                <w:sz w:val="20"/>
                <w:szCs w:val="20"/>
                <w:vertAlign w:val="superscript"/>
              </w:rPr>
              <w:t>*)</w:t>
            </w:r>
          </w:p>
        </w:tc>
      </w:tr>
      <w:tr w:rsidR="0096679A" w:rsidRPr="0096679A" w:rsidTr="0096679A">
        <w:trPr>
          <w:cantSplit/>
          <w:jc w:val="center"/>
        </w:trPr>
        <w:tc>
          <w:tcPr>
            <w:tcW w:w="4211" w:type="dxa"/>
          </w:tcPr>
          <w:p w:rsidR="0096679A" w:rsidRPr="0096679A" w:rsidRDefault="0096679A" w:rsidP="0096679A">
            <w:pPr>
              <w:tabs>
                <w:tab w:val="left" w:pos="720"/>
              </w:tabs>
              <w:jc w:val="both"/>
              <w:rPr>
                <w:sz w:val="20"/>
                <w:szCs w:val="20"/>
              </w:rPr>
            </w:pPr>
            <w:r w:rsidRPr="0096679A">
              <w:rPr>
                <w:sz w:val="20"/>
                <w:szCs w:val="20"/>
              </w:rPr>
              <w:t>в том числе:</w:t>
            </w:r>
          </w:p>
        </w:tc>
        <w:tc>
          <w:tcPr>
            <w:tcW w:w="1099" w:type="dxa"/>
            <w:vAlign w:val="center"/>
          </w:tcPr>
          <w:p w:rsidR="0096679A" w:rsidRPr="0096679A" w:rsidRDefault="0096679A" w:rsidP="0096679A">
            <w:pPr>
              <w:ind w:right="-36"/>
              <w:jc w:val="center"/>
              <w:rPr>
                <w:sz w:val="20"/>
                <w:szCs w:val="20"/>
              </w:rPr>
            </w:pPr>
          </w:p>
        </w:tc>
        <w:tc>
          <w:tcPr>
            <w:tcW w:w="1054" w:type="dxa"/>
            <w:vAlign w:val="center"/>
          </w:tcPr>
          <w:p w:rsidR="0096679A" w:rsidRPr="0096679A" w:rsidRDefault="0096679A" w:rsidP="0096679A">
            <w:pPr>
              <w:jc w:val="center"/>
              <w:rPr>
                <w:sz w:val="20"/>
                <w:szCs w:val="20"/>
              </w:rPr>
            </w:pPr>
          </w:p>
        </w:tc>
        <w:tc>
          <w:tcPr>
            <w:tcW w:w="960" w:type="dxa"/>
            <w:vAlign w:val="center"/>
          </w:tcPr>
          <w:p w:rsidR="0096679A" w:rsidRPr="0096679A" w:rsidRDefault="0096679A" w:rsidP="0096679A">
            <w:pPr>
              <w:ind w:right="-178"/>
              <w:jc w:val="center"/>
              <w:rPr>
                <w:sz w:val="20"/>
                <w:szCs w:val="20"/>
              </w:rPr>
            </w:pPr>
          </w:p>
        </w:tc>
        <w:tc>
          <w:tcPr>
            <w:tcW w:w="1094" w:type="dxa"/>
            <w:tcBorders>
              <w:right w:val="single" w:sz="4" w:space="0" w:color="auto"/>
            </w:tcBorders>
            <w:vAlign w:val="center"/>
          </w:tcPr>
          <w:p w:rsidR="0096679A" w:rsidRPr="0096679A" w:rsidRDefault="0096679A" w:rsidP="0096679A">
            <w:pPr>
              <w:ind w:right="-178"/>
              <w:jc w:val="center"/>
              <w:rPr>
                <w:sz w:val="20"/>
                <w:szCs w:val="20"/>
              </w:rPr>
            </w:pPr>
          </w:p>
        </w:tc>
        <w:tc>
          <w:tcPr>
            <w:tcW w:w="1147" w:type="dxa"/>
            <w:tcBorders>
              <w:left w:val="single" w:sz="4" w:space="0" w:color="auto"/>
            </w:tcBorders>
            <w:vAlign w:val="center"/>
          </w:tcPr>
          <w:p w:rsidR="0096679A" w:rsidRPr="0096679A" w:rsidRDefault="0096679A" w:rsidP="0096679A">
            <w:pPr>
              <w:ind w:right="-178"/>
              <w:jc w:val="center"/>
              <w:rPr>
                <w:sz w:val="20"/>
                <w:szCs w:val="20"/>
              </w:rPr>
            </w:pPr>
          </w:p>
        </w:tc>
      </w:tr>
      <w:tr w:rsidR="0096679A" w:rsidRPr="0096679A" w:rsidTr="0096679A">
        <w:trPr>
          <w:cantSplit/>
          <w:jc w:val="center"/>
        </w:trPr>
        <w:tc>
          <w:tcPr>
            <w:tcW w:w="4211" w:type="dxa"/>
          </w:tcPr>
          <w:p w:rsidR="0096679A" w:rsidRPr="0096679A" w:rsidRDefault="0096679A" w:rsidP="0096679A">
            <w:pPr>
              <w:tabs>
                <w:tab w:val="left" w:pos="204"/>
                <w:tab w:val="left" w:pos="720"/>
              </w:tabs>
              <w:jc w:val="both"/>
              <w:rPr>
                <w:sz w:val="20"/>
                <w:szCs w:val="20"/>
              </w:rPr>
            </w:pPr>
            <w:r w:rsidRPr="0096679A">
              <w:rPr>
                <w:sz w:val="20"/>
                <w:szCs w:val="20"/>
              </w:rPr>
              <w:t>Производство пищевых продуктов, включая напитки и табака</w:t>
            </w:r>
          </w:p>
        </w:tc>
        <w:tc>
          <w:tcPr>
            <w:tcW w:w="1099" w:type="dxa"/>
            <w:vAlign w:val="center"/>
          </w:tcPr>
          <w:p w:rsidR="0096679A" w:rsidRPr="0096679A" w:rsidRDefault="0096679A" w:rsidP="0096679A">
            <w:pPr>
              <w:ind w:right="-36"/>
              <w:jc w:val="center"/>
              <w:rPr>
                <w:sz w:val="20"/>
                <w:szCs w:val="20"/>
              </w:rPr>
            </w:pPr>
            <w:r w:rsidRPr="0096679A">
              <w:rPr>
                <w:sz w:val="20"/>
                <w:szCs w:val="20"/>
              </w:rPr>
              <w:t>0,459</w:t>
            </w:r>
          </w:p>
        </w:tc>
        <w:tc>
          <w:tcPr>
            <w:tcW w:w="1054" w:type="dxa"/>
            <w:vAlign w:val="center"/>
          </w:tcPr>
          <w:p w:rsidR="0096679A" w:rsidRPr="0096679A" w:rsidRDefault="0096679A" w:rsidP="0096679A">
            <w:pPr>
              <w:jc w:val="center"/>
              <w:rPr>
                <w:sz w:val="20"/>
                <w:szCs w:val="20"/>
              </w:rPr>
            </w:pPr>
            <w:r w:rsidRPr="0096679A">
              <w:rPr>
                <w:sz w:val="20"/>
                <w:szCs w:val="20"/>
              </w:rPr>
              <w:t>0,620</w:t>
            </w:r>
          </w:p>
        </w:tc>
        <w:tc>
          <w:tcPr>
            <w:tcW w:w="960" w:type="dxa"/>
            <w:vAlign w:val="center"/>
          </w:tcPr>
          <w:p w:rsidR="0096679A" w:rsidRPr="0096679A" w:rsidRDefault="0096679A" w:rsidP="0096679A">
            <w:pPr>
              <w:ind w:right="-178"/>
              <w:jc w:val="center"/>
              <w:rPr>
                <w:sz w:val="20"/>
                <w:szCs w:val="20"/>
              </w:rPr>
            </w:pPr>
            <w:r w:rsidRPr="0096679A">
              <w:rPr>
                <w:sz w:val="20"/>
                <w:szCs w:val="20"/>
              </w:rPr>
              <w:t>0,895</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0,5</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w:t>
            </w:r>
            <w:r w:rsidRPr="0096679A">
              <w:rPr>
                <w:sz w:val="20"/>
                <w:szCs w:val="20"/>
                <w:vertAlign w:val="subscript"/>
              </w:rPr>
              <w:t xml:space="preserve"> </w:t>
            </w:r>
            <w:r w:rsidRPr="0096679A">
              <w:rPr>
                <w:sz w:val="20"/>
                <w:szCs w:val="20"/>
                <w:vertAlign w:val="superscript"/>
              </w:rPr>
              <w:t>*)</w:t>
            </w:r>
          </w:p>
        </w:tc>
      </w:tr>
      <w:tr w:rsidR="0096679A" w:rsidRPr="0096679A" w:rsidTr="0096679A">
        <w:trPr>
          <w:cantSplit/>
          <w:jc w:val="center"/>
        </w:trPr>
        <w:tc>
          <w:tcPr>
            <w:tcW w:w="4211" w:type="dxa"/>
          </w:tcPr>
          <w:p w:rsidR="0096679A" w:rsidRPr="0096679A" w:rsidRDefault="0096679A" w:rsidP="0096679A">
            <w:pPr>
              <w:tabs>
                <w:tab w:val="left" w:pos="720"/>
              </w:tabs>
              <w:jc w:val="both"/>
              <w:rPr>
                <w:sz w:val="20"/>
                <w:szCs w:val="20"/>
              </w:rPr>
            </w:pPr>
            <w:r w:rsidRPr="0096679A">
              <w:rPr>
                <w:sz w:val="20"/>
                <w:szCs w:val="20"/>
              </w:rPr>
              <w:t>Текстильное и швейное производство</w:t>
            </w:r>
          </w:p>
        </w:tc>
        <w:tc>
          <w:tcPr>
            <w:tcW w:w="1099" w:type="dxa"/>
          </w:tcPr>
          <w:p w:rsidR="0096679A" w:rsidRPr="0096679A" w:rsidRDefault="0096679A" w:rsidP="0096679A">
            <w:pPr>
              <w:ind w:right="-36"/>
              <w:jc w:val="center"/>
              <w:rPr>
                <w:sz w:val="20"/>
                <w:szCs w:val="20"/>
              </w:rPr>
            </w:pPr>
            <w:r w:rsidRPr="0096679A">
              <w:rPr>
                <w:sz w:val="20"/>
                <w:szCs w:val="20"/>
              </w:rPr>
              <w:t>0</w:t>
            </w:r>
          </w:p>
        </w:tc>
        <w:tc>
          <w:tcPr>
            <w:tcW w:w="1054" w:type="dxa"/>
            <w:vAlign w:val="center"/>
          </w:tcPr>
          <w:p w:rsidR="0096679A" w:rsidRPr="0096679A" w:rsidRDefault="0096679A" w:rsidP="0096679A">
            <w:pPr>
              <w:jc w:val="center"/>
              <w:rPr>
                <w:sz w:val="20"/>
                <w:szCs w:val="20"/>
              </w:rPr>
            </w:pPr>
            <w:r w:rsidRPr="0096679A">
              <w:rPr>
                <w:sz w:val="20"/>
                <w:szCs w:val="20"/>
              </w:rPr>
              <w:t>0</w:t>
            </w:r>
          </w:p>
        </w:tc>
        <w:tc>
          <w:tcPr>
            <w:tcW w:w="960" w:type="dxa"/>
            <w:vAlign w:val="center"/>
          </w:tcPr>
          <w:p w:rsidR="0096679A" w:rsidRPr="0096679A" w:rsidRDefault="0096679A" w:rsidP="0096679A">
            <w:pPr>
              <w:ind w:right="-178"/>
              <w:jc w:val="center"/>
              <w:rPr>
                <w:sz w:val="20"/>
                <w:szCs w:val="20"/>
              </w:rPr>
            </w:pPr>
            <w:r w:rsidRPr="0096679A">
              <w:rPr>
                <w:sz w:val="20"/>
                <w:szCs w:val="20"/>
              </w:rPr>
              <w:t>0</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Производство кожи, изделий из кожи и производство обуви</w:t>
            </w:r>
          </w:p>
        </w:tc>
        <w:tc>
          <w:tcPr>
            <w:tcW w:w="1099" w:type="dxa"/>
          </w:tcPr>
          <w:p w:rsidR="0096679A" w:rsidRPr="0096679A" w:rsidRDefault="0096679A" w:rsidP="0096679A">
            <w:pPr>
              <w:ind w:right="-36"/>
              <w:jc w:val="center"/>
              <w:rPr>
                <w:sz w:val="20"/>
                <w:szCs w:val="20"/>
              </w:rPr>
            </w:pPr>
            <w:r w:rsidRPr="0096679A">
              <w:rPr>
                <w:sz w:val="20"/>
                <w:szCs w:val="20"/>
              </w:rPr>
              <w:t>0</w:t>
            </w:r>
          </w:p>
        </w:tc>
        <w:tc>
          <w:tcPr>
            <w:tcW w:w="1054" w:type="dxa"/>
            <w:vAlign w:val="center"/>
          </w:tcPr>
          <w:p w:rsidR="0096679A" w:rsidRPr="0096679A" w:rsidRDefault="0096679A" w:rsidP="0096679A">
            <w:pPr>
              <w:jc w:val="center"/>
              <w:rPr>
                <w:sz w:val="20"/>
                <w:szCs w:val="20"/>
              </w:rPr>
            </w:pPr>
            <w:r w:rsidRPr="0096679A">
              <w:rPr>
                <w:sz w:val="20"/>
                <w:szCs w:val="20"/>
              </w:rPr>
              <w:t>0</w:t>
            </w:r>
          </w:p>
        </w:tc>
        <w:tc>
          <w:tcPr>
            <w:tcW w:w="960" w:type="dxa"/>
            <w:vAlign w:val="center"/>
          </w:tcPr>
          <w:p w:rsidR="0096679A" w:rsidRPr="0096679A" w:rsidRDefault="0096679A" w:rsidP="0096679A">
            <w:pPr>
              <w:ind w:right="-178"/>
              <w:jc w:val="center"/>
              <w:rPr>
                <w:sz w:val="20"/>
                <w:szCs w:val="20"/>
              </w:rPr>
            </w:pPr>
            <w:r w:rsidRPr="0096679A">
              <w:rPr>
                <w:sz w:val="20"/>
                <w:szCs w:val="20"/>
              </w:rPr>
              <w:t>0</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Обработка древесины и производство изделий из дерева</w:t>
            </w:r>
          </w:p>
        </w:tc>
        <w:tc>
          <w:tcPr>
            <w:tcW w:w="1099" w:type="dxa"/>
            <w:vAlign w:val="center"/>
          </w:tcPr>
          <w:p w:rsidR="0096679A" w:rsidRPr="0096679A" w:rsidRDefault="0096679A" w:rsidP="0096679A">
            <w:pPr>
              <w:ind w:right="-36"/>
              <w:jc w:val="center"/>
              <w:rPr>
                <w:sz w:val="20"/>
                <w:szCs w:val="20"/>
              </w:rPr>
            </w:pPr>
            <w:r w:rsidRPr="0096679A">
              <w:rPr>
                <w:sz w:val="20"/>
                <w:szCs w:val="20"/>
              </w:rPr>
              <w:t>3,867</w:t>
            </w:r>
          </w:p>
        </w:tc>
        <w:tc>
          <w:tcPr>
            <w:tcW w:w="1054" w:type="dxa"/>
            <w:vAlign w:val="center"/>
          </w:tcPr>
          <w:p w:rsidR="0096679A" w:rsidRPr="0096679A" w:rsidRDefault="0096679A" w:rsidP="0096679A">
            <w:pPr>
              <w:jc w:val="center"/>
              <w:rPr>
                <w:sz w:val="20"/>
                <w:szCs w:val="20"/>
              </w:rPr>
            </w:pPr>
            <w:r w:rsidRPr="0096679A">
              <w:rPr>
                <w:sz w:val="20"/>
                <w:szCs w:val="20"/>
              </w:rPr>
              <w:t>2,642</w:t>
            </w:r>
          </w:p>
        </w:tc>
        <w:tc>
          <w:tcPr>
            <w:tcW w:w="960" w:type="dxa"/>
            <w:vAlign w:val="center"/>
          </w:tcPr>
          <w:p w:rsidR="0096679A" w:rsidRPr="0096679A" w:rsidRDefault="0096679A" w:rsidP="0096679A">
            <w:pPr>
              <w:ind w:right="-178"/>
              <w:jc w:val="center"/>
              <w:rPr>
                <w:sz w:val="20"/>
                <w:szCs w:val="20"/>
              </w:rPr>
            </w:pPr>
            <w:r w:rsidRPr="0096679A">
              <w:rPr>
                <w:sz w:val="20"/>
                <w:szCs w:val="20"/>
              </w:rPr>
              <w:t>2,941</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2,796</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3,077</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lastRenderedPageBreak/>
              <w:t>Целлюлозно-бумажное производство; издательская и полиграфическая деятельность</w:t>
            </w:r>
          </w:p>
        </w:tc>
        <w:tc>
          <w:tcPr>
            <w:tcW w:w="1099" w:type="dxa"/>
            <w:vAlign w:val="center"/>
          </w:tcPr>
          <w:p w:rsidR="0096679A" w:rsidRPr="0096679A" w:rsidRDefault="0096679A" w:rsidP="0096679A">
            <w:pPr>
              <w:ind w:right="-36"/>
              <w:jc w:val="center"/>
              <w:rPr>
                <w:sz w:val="20"/>
                <w:szCs w:val="20"/>
              </w:rPr>
            </w:pPr>
            <w:r w:rsidRPr="0096679A">
              <w:rPr>
                <w:sz w:val="20"/>
                <w:szCs w:val="20"/>
              </w:rPr>
              <w:t>59,978</w:t>
            </w:r>
          </w:p>
        </w:tc>
        <w:tc>
          <w:tcPr>
            <w:tcW w:w="1054" w:type="dxa"/>
            <w:vAlign w:val="center"/>
          </w:tcPr>
          <w:p w:rsidR="0096679A" w:rsidRPr="0096679A" w:rsidRDefault="0096679A" w:rsidP="0096679A">
            <w:pPr>
              <w:jc w:val="center"/>
              <w:rPr>
                <w:sz w:val="20"/>
                <w:szCs w:val="20"/>
              </w:rPr>
            </w:pPr>
            <w:r w:rsidRPr="0096679A">
              <w:rPr>
                <w:sz w:val="20"/>
                <w:szCs w:val="20"/>
              </w:rPr>
              <w:t>57,297</w:t>
            </w:r>
          </w:p>
        </w:tc>
        <w:tc>
          <w:tcPr>
            <w:tcW w:w="960" w:type="dxa"/>
            <w:vAlign w:val="center"/>
          </w:tcPr>
          <w:p w:rsidR="0096679A" w:rsidRPr="0096679A" w:rsidRDefault="0096679A" w:rsidP="0096679A">
            <w:pPr>
              <w:ind w:right="-178"/>
              <w:jc w:val="center"/>
              <w:rPr>
                <w:sz w:val="20"/>
                <w:szCs w:val="20"/>
              </w:rPr>
            </w:pPr>
            <w:r w:rsidRPr="0096679A">
              <w:rPr>
                <w:sz w:val="20"/>
                <w:szCs w:val="20"/>
              </w:rPr>
              <w:t>51,319</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49,066</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46,864</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Производство кокса, нефтепродуктов и ядерных материалов</w:t>
            </w:r>
          </w:p>
        </w:tc>
        <w:tc>
          <w:tcPr>
            <w:tcW w:w="1099" w:type="dxa"/>
            <w:vAlign w:val="center"/>
          </w:tcPr>
          <w:p w:rsidR="0096679A" w:rsidRPr="0096679A" w:rsidRDefault="0096679A" w:rsidP="0096679A">
            <w:pPr>
              <w:ind w:right="-36"/>
              <w:jc w:val="center"/>
              <w:rPr>
                <w:sz w:val="20"/>
                <w:szCs w:val="20"/>
              </w:rPr>
            </w:pPr>
            <w:r w:rsidRPr="0096679A">
              <w:rPr>
                <w:sz w:val="20"/>
                <w:szCs w:val="20"/>
              </w:rPr>
              <w:t>0</w:t>
            </w:r>
          </w:p>
        </w:tc>
        <w:tc>
          <w:tcPr>
            <w:tcW w:w="1054" w:type="dxa"/>
            <w:vAlign w:val="center"/>
          </w:tcPr>
          <w:p w:rsidR="0096679A" w:rsidRPr="0096679A" w:rsidRDefault="0096679A" w:rsidP="0096679A">
            <w:pPr>
              <w:jc w:val="center"/>
              <w:rPr>
                <w:sz w:val="20"/>
                <w:szCs w:val="20"/>
              </w:rPr>
            </w:pPr>
            <w:r w:rsidRPr="0096679A">
              <w:rPr>
                <w:sz w:val="20"/>
                <w:szCs w:val="20"/>
              </w:rPr>
              <w:t>0</w:t>
            </w:r>
          </w:p>
        </w:tc>
        <w:tc>
          <w:tcPr>
            <w:tcW w:w="960" w:type="dxa"/>
            <w:vAlign w:val="center"/>
          </w:tcPr>
          <w:p w:rsidR="0096679A" w:rsidRPr="0096679A" w:rsidRDefault="0096679A" w:rsidP="0096679A">
            <w:pPr>
              <w:ind w:right="-178"/>
              <w:jc w:val="center"/>
              <w:rPr>
                <w:sz w:val="20"/>
                <w:szCs w:val="20"/>
              </w:rPr>
            </w:pPr>
            <w:r w:rsidRPr="0096679A">
              <w:rPr>
                <w:sz w:val="20"/>
                <w:szCs w:val="20"/>
              </w:rPr>
              <w:t>0</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Химическое производство</w:t>
            </w:r>
          </w:p>
        </w:tc>
        <w:tc>
          <w:tcPr>
            <w:tcW w:w="1099" w:type="dxa"/>
            <w:vAlign w:val="center"/>
          </w:tcPr>
          <w:p w:rsidR="0096679A" w:rsidRPr="0096679A" w:rsidRDefault="0096679A" w:rsidP="0096679A">
            <w:pPr>
              <w:ind w:right="-36"/>
              <w:jc w:val="center"/>
              <w:rPr>
                <w:sz w:val="20"/>
                <w:szCs w:val="20"/>
              </w:rPr>
            </w:pPr>
            <w:r w:rsidRPr="0096679A">
              <w:rPr>
                <w:sz w:val="20"/>
                <w:szCs w:val="20"/>
              </w:rPr>
              <w:t>0,038</w:t>
            </w:r>
          </w:p>
        </w:tc>
        <w:tc>
          <w:tcPr>
            <w:tcW w:w="1054" w:type="dxa"/>
            <w:vAlign w:val="center"/>
          </w:tcPr>
          <w:p w:rsidR="0096679A" w:rsidRPr="0096679A" w:rsidRDefault="0096679A" w:rsidP="0096679A">
            <w:pPr>
              <w:jc w:val="center"/>
              <w:rPr>
                <w:sz w:val="20"/>
                <w:szCs w:val="20"/>
              </w:rPr>
            </w:pPr>
            <w:r w:rsidRPr="0096679A">
              <w:rPr>
                <w:sz w:val="20"/>
                <w:szCs w:val="20"/>
              </w:rPr>
              <w:t>0,038</w:t>
            </w:r>
          </w:p>
        </w:tc>
        <w:tc>
          <w:tcPr>
            <w:tcW w:w="960" w:type="dxa"/>
            <w:vAlign w:val="center"/>
          </w:tcPr>
          <w:p w:rsidR="0096679A" w:rsidRPr="0096679A" w:rsidRDefault="0096679A" w:rsidP="0096679A">
            <w:pPr>
              <w:ind w:right="-178"/>
              <w:jc w:val="center"/>
              <w:rPr>
                <w:sz w:val="20"/>
                <w:szCs w:val="20"/>
              </w:rPr>
            </w:pPr>
            <w:r w:rsidRPr="0096679A">
              <w:rPr>
                <w:sz w:val="20"/>
                <w:szCs w:val="20"/>
              </w:rPr>
              <w:t>0,050</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0,1113</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0,122</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Производство резиновых и пластмассовых изделий</w:t>
            </w:r>
          </w:p>
        </w:tc>
        <w:tc>
          <w:tcPr>
            <w:tcW w:w="1099" w:type="dxa"/>
            <w:vAlign w:val="center"/>
          </w:tcPr>
          <w:p w:rsidR="0096679A" w:rsidRPr="0096679A" w:rsidRDefault="0096679A" w:rsidP="0096679A">
            <w:pPr>
              <w:ind w:right="-36"/>
              <w:jc w:val="center"/>
              <w:rPr>
                <w:sz w:val="20"/>
                <w:szCs w:val="20"/>
              </w:rPr>
            </w:pPr>
            <w:r w:rsidRPr="0096679A">
              <w:rPr>
                <w:sz w:val="20"/>
                <w:szCs w:val="20"/>
              </w:rPr>
              <w:t>0</w:t>
            </w:r>
          </w:p>
        </w:tc>
        <w:tc>
          <w:tcPr>
            <w:tcW w:w="1054" w:type="dxa"/>
            <w:vAlign w:val="center"/>
          </w:tcPr>
          <w:p w:rsidR="0096679A" w:rsidRPr="0096679A" w:rsidRDefault="0096679A" w:rsidP="0096679A">
            <w:pPr>
              <w:jc w:val="center"/>
              <w:rPr>
                <w:sz w:val="20"/>
                <w:szCs w:val="20"/>
              </w:rPr>
            </w:pPr>
            <w:r w:rsidRPr="0096679A">
              <w:rPr>
                <w:sz w:val="20"/>
                <w:szCs w:val="20"/>
              </w:rPr>
              <w:t>0</w:t>
            </w:r>
          </w:p>
        </w:tc>
        <w:tc>
          <w:tcPr>
            <w:tcW w:w="960" w:type="dxa"/>
            <w:vAlign w:val="center"/>
          </w:tcPr>
          <w:p w:rsidR="0096679A" w:rsidRPr="0096679A" w:rsidRDefault="0096679A" w:rsidP="0096679A">
            <w:pPr>
              <w:ind w:right="-178"/>
              <w:jc w:val="center"/>
              <w:rPr>
                <w:sz w:val="20"/>
                <w:szCs w:val="20"/>
              </w:rPr>
            </w:pPr>
            <w:r w:rsidRPr="0096679A">
              <w:rPr>
                <w:sz w:val="20"/>
                <w:szCs w:val="20"/>
              </w:rPr>
              <w:t>0</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Производство прочих неметаллических минеральных продуктов</w:t>
            </w:r>
          </w:p>
        </w:tc>
        <w:tc>
          <w:tcPr>
            <w:tcW w:w="1099" w:type="dxa"/>
            <w:vAlign w:val="center"/>
          </w:tcPr>
          <w:p w:rsidR="0096679A" w:rsidRPr="0096679A" w:rsidRDefault="0096679A" w:rsidP="0096679A">
            <w:pPr>
              <w:ind w:right="-36"/>
              <w:jc w:val="center"/>
              <w:rPr>
                <w:sz w:val="20"/>
                <w:szCs w:val="20"/>
              </w:rPr>
            </w:pPr>
            <w:r w:rsidRPr="0096679A">
              <w:rPr>
                <w:sz w:val="20"/>
                <w:szCs w:val="20"/>
              </w:rPr>
              <w:t>4,226</w:t>
            </w:r>
          </w:p>
        </w:tc>
        <w:tc>
          <w:tcPr>
            <w:tcW w:w="1054" w:type="dxa"/>
            <w:vAlign w:val="center"/>
          </w:tcPr>
          <w:p w:rsidR="0096679A" w:rsidRPr="0096679A" w:rsidRDefault="0096679A" w:rsidP="0096679A">
            <w:pPr>
              <w:jc w:val="center"/>
              <w:rPr>
                <w:sz w:val="20"/>
                <w:szCs w:val="20"/>
              </w:rPr>
            </w:pPr>
            <w:r w:rsidRPr="0096679A">
              <w:rPr>
                <w:sz w:val="20"/>
                <w:szCs w:val="20"/>
              </w:rPr>
              <w:t>2,259</w:t>
            </w:r>
          </w:p>
        </w:tc>
        <w:tc>
          <w:tcPr>
            <w:tcW w:w="960" w:type="dxa"/>
            <w:vAlign w:val="center"/>
          </w:tcPr>
          <w:p w:rsidR="0096679A" w:rsidRPr="0096679A" w:rsidRDefault="0096679A" w:rsidP="0096679A">
            <w:pPr>
              <w:ind w:right="-178"/>
              <w:jc w:val="center"/>
              <w:rPr>
                <w:sz w:val="20"/>
                <w:szCs w:val="20"/>
              </w:rPr>
            </w:pPr>
            <w:r w:rsidRPr="0096679A">
              <w:rPr>
                <w:sz w:val="20"/>
                <w:szCs w:val="20"/>
              </w:rPr>
              <w:t>2,603</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0,794</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0,062</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Металлургическое производство и производство готовых металлических изделий</w:t>
            </w:r>
          </w:p>
        </w:tc>
        <w:tc>
          <w:tcPr>
            <w:tcW w:w="1099" w:type="dxa"/>
            <w:vAlign w:val="center"/>
          </w:tcPr>
          <w:p w:rsidR="0096679A" w:rsidRPr="0096679A" w:rsidRDefault="0096679A" w:rsidP="0096679A">
            <w:pPr>
              <w:ind w:right="-36"/>
              <w:jc w:val="center"/>
              <w:rPr>
                <w:sz w:val="20"/>
                <w:szCs w:val="20"/>
              </w:rPr>
            </w:pPr>
            <w:r w:rsidRPr="0096679A">
              <w:rPr>
                <w:sz w:val="20"/>
                <w:szCs w:val="20"/>
              </w:rPr>
              <w:t>0,010</w:t>
            </w:r>
          </w:p>
        </w:tc>
        <w:tc>
          <w:tcPr>
            <w:tcW w:w="1054" w:type="dxa"/>
            <w:vAlign w:val="center"/>
          </w:tcPr>
          <w:p w:rsidR="0096679A" w:rsidRPr="0096679A" w:rsidRDefault="0096679A" w:rsidP="0096679A">
            <w:pPr>
              <w:jc w:val="center"/>
              <w:rPr>
                <w:sz w:val="20"/>
                <w:szCs w:val="20"/>
              </w:rPr>
            </w:pPr>
            <w:r w:rsidRPr="0096679A">
              <w:rPr>
                <w:sz w:val="20"/>
                <w:szCs w:val="20"/>
              </w:rPr>
              <w:t>0</w:t>
            </w:r>
          </w:p>
        </w:tc>
        <w:tc>
          <w:tcPr>
            <w:tcW w:w="960" w:type="dxa"/>
            <w:vAlign w:val="center"/>
          </w:tcPr>
          <w:p w:rsidR="0096679A" w:rsidRPr="0096679A" w:rsidRDefault="0096679A" w:rsidP="0096679A">
            <w:pPr>
              <w:ind w:right="-178"/>
              <w:jc w:val="center"/>
              <w:rPr>
                <w:sz w:val="20"/>
                <w:szCs w:val="20"/>
              </w:rPr>
            </w:pPr>
            <w:r w:rsidRPr="0096679A">
              <w:rPr>
                <w:sz w:val="20"/>
                <w:szCs w:val="20"/>
              </w:rPr>
              <w:t>0</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Производство машин и оборудования</w:t>
            </w:r>
          </w:p>
        </w:tc>
        <w:tc>
          <w:tcPr>
            <w:tcW w:w="1099" w:type="dxa"/>
            <w:vAlign w:val="center"/>
          </w:tcPr>
          <w:p w:rsidR="0096679A" w:rsidRPr="0096679A" w:rsidRDefault="0096679A" w:rsidP="0096679A">
            <w:pPr>
              <w:ind w:right="-36"/>
              <w:jc w:val="center"/>
              <w:rPr>
                <w:sz w:val="20"/>
                <w:szCs w:val="20"/>
              </w:rPr>
            </w:pPr>
            <w:r w:rsidRPr="0096679A">
              <w:rPr>
                <w:sz w:val="20"/>
                <w:szCs w:val="20"/>
              </w:rPr>
              <w:t>0,070</w:t>
            </w:r>
          </w:p>
        </w:tc>
        <w:tc>
          <w:tcPr>
            <w:tcW w:w="1054" w:type="dxa"/>
            <w:vAlign w:val="center"/>
          </w:tcPr>
          <w:p w:rsidR="0096679A" w:rsidRPr="0096679A" w:rsidRDefault="0096679A" w:rsidP="0096679A">
            <w:pPr>
              <w:jc w:val="center"/>
              <w:rPr>
                <w:sz w:val="20"/>
                <w:szCs w:val="20"/>
              </w:rPr>
            </w:pPr>
            <w:r w:rsidRPr="0096679A">
              <w:rPr>
                <w:sz w:val="20"/>
                <w:szCs w:val="20"/>
              </w:rPr>
              <w:t>0,011</w:t>
            </w:r>
          </w:p>
        </w:tc>
        <w:tc>
          <w:tcPr>
            <w:tcW w:w="960" w:type="dxa"/>
            <w:vAlign w:val="center"/>
          </w:tcPr>
          <w:p w:rsidR="0096679A" w:rsidRPr="0096679A" w:rsidRDefault="0096679A" w:rsidP="0096679A">
            <w:pPr>
              <w:ind w:right="-178"/>
              <w:jc w:val="center"/>
              <w:rPr>
                <w:sz w:val="20"/>
                <w:szCs w:val="20"/>
              </w:rPr>
            </w:pPr>
            <w:r w:rsidRPr="0096679A">
              <w:rPr>
                <w:sz w:val="20"/>
                <w:szCs w:val="20"/>
              </w:rPr>
              <w:t>0,011</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0,009</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0,012</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Производство электрооборудования, электронного и оптического оборудования</w:t>
            </w:r>
          </w:p>
        </w:tc>
        <w:tc>
          <w:tcPr>
            <w:tcW w:w="1099" w:type="dxa"/>
            <w:vAlign w:val="center"/>
          </w:tcPr>
          <w:p w:rsidR="0096679A" w:rsidRPr="0096679A" w:rsidRDefault="0096679A" w:rsidP="0096679A">
            <w:pPr>
              <w:ind w:right="-36"/>
              <w:jc w:val="center"/>
              <w:rPr>
                <w:sz w:val="20"/>
                <w:szCs w:val="20"/>
              </w:rPr>
            </w:pPr>
            <w:r w:rsidRPr="0096679A">
              <w:rPr>
                <w:sz w:val="20"/>
                <w:szCs w:val="20"/>
              </w:rPr>
              <w:t>0,009</w:t>
            </w:r>
          </w:p>
        </w:tc>
        <w:tc>
          <w:tcPr>
            <w:tcW w:w="1054" w:type="dxa"/>
            <w:vAlign w:val="center"/>
          </w:tcPr>
          <w:p w:rsidR="0096679A" w:rsidRPr="0096679A" w:rsidRDefault="0096679A" w:rsidP="0096679A">
            <w:pPr>
              <w:jc w:val="center"/>
              <w:rPr>
                <w:sz w:val="20"/>
                <w:szCs w:val="20"/>
              </w:rPr>
            </w:pPr>
            <w:r w:rsidRPr="0096679A">
              <w:rPr>
                <w:sz w:val="20"/>
                <w:szCs w:val="20"/>
              </w:rPr>
              <w:t>0</w:t>
            </w:r>
          </w:p>
        </w:tc>
        <w:tc>
          <w:tcPr>
            <w:tcW w:w="960" w:type="dxa"/>
            <w:vAlign w:val="center"/>
          </w:tcPr>
          <w:p w:rsidR="0096679A" w:rsidRPr="0096679A" w:rsidRDefault="0096679A" w:rsidP="0096679A">
            <w:pPr>
              <w:ind w:right="-178"/>
              <w:jc w:val="center"/>
              <w:rPr>
                <w:sz w:val="20"/>
                <w:szCs w:val="20"/>
              </w:rPr>
            </w:pPr>
            <w:r w:rsidRPr="0096679A">
              <w:rPr>
                <w:sz w:val="20"/>
                <w:szCs w:val="20"/>
              </w:rPr>
              <w:t>0</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r>
      <w:tr w:rsidR="0096679A" w:rsidRPr="0096679A" w:rsidTr="0096679A">
        <w:trPr>
          <w:cantSplit/>
          <w:jc w:val="center"/>
        </w:trPr>
        <w:tc>
          <w:tcPr>
            <w:tcW w:w="4211" w:type="dxa"/>
          </w:tcPr>
          <w:p w:rsidR="0096679A" w:rsidRPr="0096679A" w:rsidRDefault="0096679A" w:rsidP="0096679A">
            <w:pPr>
              <w:tabs>
                <w:tab w:val="left" w:pos="720"/>
              </w:tabs>
              <w:rPr>
                <w:sz w:val="20"/>
                <w:szCs w:val="20"/>
              </w:rPr>
            </w:pPr>
            <w:r w:rsidRPr="0096679A">
              <w:rPr>
                <w:sz w:val="20"/>
                <w:szCs w:val="20"/>
              </w:rPr>
              <w:t>Производство транспортных средств и оборудования</w:t>
            </w:r>
          </w:p>
        </w:tc>
        <w:tc>
          <w:tcPr>
            <w:tcW w:w="1099" w:type="dxa"/>
            <w:vAlign w:val="center"/>
          </w:tcPr>
          <w:p w:rsidR="0096679A" w:rsidRPr="0096679A" w:rsidRDefault="0096679A" w:rsidP="0096679A">
            <w:pPr>
              <w:ind w:right="-36"/>
              <w:jc w:val="center"/>
              <w:rPr>
                <w:sz w:val="20"/>
                <w:szCs w:val="20"/>
              </w:rPr>
            </w:pPr>
            <w:r w:rsidRPr="0096679A">
              <w:rPr>
                <w:sz w:val="20"/>
                <w:szCs w:val="20"/>
              </w:rPr>
              <w:t>1,393</w:t>
            </w:r>
          </w:p>
        </w:tc>
        <w:tc>
          <w:tcPr>
            <w:tcW w:w="1054" w:type="dxa"/>
            <w:vAlign w:val="center"/>
          </w:tcPr>
          <w:p w:rsidR="0096679A" w:rsidRPr="0096679A" w:rsidRDefault="0096679A" w:rsidP="0096679A">
            <w:pPr>
              <w:jc w:val="center"/>
              <w:rPr>
                <w:sz w:val="20"/>
                <w:szCs w:val="20"/>
              </w:rPr>
            </w:pPr>
            <w:r w:rsidRPr="0096679A">
              <w:rPr>
                <w:sz w:val="20"/>
                <w:szCs w:val="20"/>
              </w:rPr>
              <w:t>0</w:t>
            </w:r>
          </w:p>
        </w:tc>
        <w:tc>
          <w:tcPr>
            <w:tcW w:w="960" w:type="dxa"/>
            <w:vAlign w:val="center"/>
          </w:tcPr>
          <w:p w:rsidR="0096679A" w:rsidRPr="0096679A" w:rsidRDefault="0096679A" w:rsidP="0096679A">
            <w:pPr>
              <w:ind w:right="-178"/>
              <w:jc w:val="center"/>
              <w:rPr>
                <w:sz w:val="20"/>
                <w:szCs w:val="20"/>
              </w:rPr>
            </w:pPr>
            <w:r w:rsidRPr="0096679A">
              <w:rPr>
                <w:sz w:val="20"/>
                <w:szCs w:val="20"/>
              </w:rPr>
              <w:t>0</w:t>
            </w:r>
          </w:p>
        </w:tc>
        <w:tc>
          <w:tcPr>
            <w:tcW w:w="1094" w:type="dxa"/>
            <w:tcBorders>
              <w:righ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1,7</w:t>
            </w:r>
          </w:p>
        </w:tc>
        <w:tc>
          <w:tcPr>
            <w:tcW w:w="1147" w:type="dxa"/>
            <w:tcBorders>
              <w:lef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0</w:t>
            </w:r>
          </w:p>
        </w:tc>
      </w:tr>
      <w:tr w:rsidR="0096679A" w:rsidRPr="0096679A" w:rsidTr="0096679A">
        <w:trPr>
          <w:cantSplit/>
          <w:jc w:val="center"/>
        </w:trPr>
        <w:tc>
          <w:tcPr>
            <w:tcW w:w="4211" w:type="dxa"/>
          </w:tcPr>
          <w:p w:rsidR="0096679A" w:rsidRPr="0096679A" w:rsidRDefault="0096679A" w:rsidP="0096679A">
            <w:pPr>
              <w:tabs>
                <w:tab w:val="left" w:pos="204"/>
                <w:tab w:val="left" w:pos="720"/>
              </w:tabs>
              <w:rPr>
                <w:sz w:val="20"/>
                <w:szCs w:val="20"/>
              </w:rPr>
            </w:pPr>
            <w:r w:rsidRPr="0096679A">
              <w:rPr>
                <w:sz w:val="20"/>
                <w:szCs w:val="20"/>
              </w:rPr>
              <w:t>Прочие производства</w:t>
            </w:r>
          </w:p>
        </w:tc>
        <w:tc>
          <w:tcPr>
            <w:tcW w:w="1099" w:type="dxa"/>
            <w:vAlign w:val="center"/>
          </w:tcPr>
          <w:p w:rsidR="0096679A" w:rsidRPr="0096679A" w:rsidRDefault="0096679A" w:rsidP="0096679A">
            <w:pPr>
              <w:ind w:right="-36"/>
              <w:jc w:val="center"/>
              <w:rPr>
                <w:sz w:val="20"/>
                <w:szCs w:val="20"/>
              </w:rPr>
            </w:pPr>
            <w:r w:rsidRPr="0096679A">
              <w:rPr>
                <w:sz w:val="20"/>
                <w:szCs w:val="20"/>
              </w:rPr>
              <w:t>0,052</w:t>
            </w:r>
          </w:p>
        </w:tc>
        <w:tc>
          <w:tcPr>
            <w:tcW w:w="1054" w:type="dxa"/>
            <w:vAlign w:val="center"/>
          </w:tcPr>
          <w:p w:rsidR="0096679A" w:rsidRPr="0096679A" w:rsidRDefault="0096679A" w:rsidP="0096679A">
            <w:pPr>
              <w:jc w:val="center"/>
              <w:rPr>
                <w:sz w:val="20"/>
                <w:szCs w:val="20"/>
              </w:rPr>
            </w:pPr>
            <w:r w:rsidRPr="0096679A">
              <w:rPr>
                <w:sz w:val="20"/>
                <w:szCs w:val="20"/>
              </w:rPr>
              <w:t>0</w:t>
            </w:r>
          </w:p>
        </w:tc>
        <w:tc>
          <w:tcPr>
            <w:tcW w:w="960" w:type="dxa"/>
            <w:vAlign w:val="center"/>
          </w:tcPr>
          <w:p w:rsidR="0096679A" w:rsidRPr="0096679A" w:rsidRDefault="0096679A" w:rsidP="0096679A">
            <w:pPr>
              <w:ind w:right="-178"/>
              <w:jc w:val="center"/>
              <w:rPr>
                <w:sz w:val="20"/>
                <w:szCs w:val="20"/>
              </w:rPr>
            </w:pPr>
            <w:r w:rsidRPr="0096679A">
              <w:rPr>
                <w:sz w:val="20"/>
                <w:szCs w:val="20"/>
              </w:rPr>
              <w:t>0</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0</w:t>
            </w:r>
          </w:p>
        </w:tc>
      </w:tr>
      <w:tr w:rsidR="0096679A" w:rsidRPr="0096679A" w:rsidTr="0096679A">
        <w:trPr>
          <w:cantSplit/>
          <w:jc w:val="center"/>
        </w:trPr>
        <w:tc>
          <w:tcPr>
            <w:tcW w:w="4211" w:type="dxa"/>
          </w:tcPr>
          <w:p w:rsidR="0096679A" w:rsidRPr="0096679A" w:rsidRDefault="0096679A" w:rsidP="0096679A">
            <w:pPr>
              <w:tabs>
                <w:tab w:val="left" w:pos="720"/>
              </w:tabs>
              <w:rPr>
                <w:b/>
                <w:sz w:val="20"/>
                <w:szCs w:val="20"/>
              </w:rPr>
            </w:pPr>
            <w:r w:rsidRPr="0096679A">
              <w:rPr>
                <w:b/>
                <w:sz w:val="20"/>
                <w:szCs w:val="20"/>
              </w:rPr>
              <w:t>Производство и распределение электроэнергии, газа и воды</w:t>
            </w:r>
          </w:p>
        </w:tc>
        <w:tc>
          <w:tcPr>
            <w:tcW w:w="1099" w:type="dxa"/>
            <w:vAlign w:val="center"/>
          </w:tcPr>
          <w:p w:rsidR="0096679A" w:rsidRPr="0096679A" w:rsidRDefault="0096679A" w:rsidP="0096679A">
            <w:pPr>
              <w:ind w:right="-36"/>
              <w:jc w:val="center"/>
              <w:rPr>
                <w:sz w:val="20"/>
                <w:szCs w:val="20"/>
              </w:rPr>
            </w:pPr>
            <w:r w:rsidRPr="0096679A">
              <w:rPr>
                <w:sz w:val="20"/>
                <w:szCs w:val="20"/>
              </w:rPr>
              <w:t>94,676</w:t>
            </w:r>
          </w:p>
        </w:tc>
        <w:tc>
          <w:tcPr>
            <w:tcW w:w="1054" w:type="dxa"/>
            <w:vAlign w:val="center"/>
          </w:tcPr>
          <w:p w:rsidR="0096679A" w:rsidRPr="0096679A" w:rsidRDefault="0096679A" w:rsidP="0096679A">
            <w:pPr>
              <w:jc w:val="center"/>
              <w:rPr>
                <w:sz w:val="20"/>
                <w:szCs w:val="20"/>
              </w:rPr>
            </w:pPr>
            <w:r w:rsidRPr="0096679A">
              <w:rPr>
                <w:sz w:val="20"/>
                <w:szCs w:val="20"/>
              </w:rPr>
              <w:t>87,172</w:t>
            </w:r>
          </w:p>
        </w:tc>
        <w:tc>
          <w:tcPr>
            <w:tcW w:w="960" w:type="dxa"/>
            <w:vAlign w:val="center"/>
          </w:tcPr>
          <w:p w:rsidR="0096679A" w:rsidRPr="0096679A" w:rsidRDefault="0096679A" w:rsidP="0096679A">
            <w:pPr>
              <w:ind w:right="-178"/>
              <w:jc w:val="center"/>
              <w:rPr>
                <w:sz w:val="20"/>
                <w:szCs w:val="20"/>
              </w:rPr>
            </w:pPr>
            <w:r w:rsidRPr="0096679A">
              <w:rPr>
                <w:sz w:val="20"/>
                <w:szCs w:val="20"/>
              </w:rPr>
              <w:t>62,146</w:t>
            </w:r>
          </w:p>
        </w:tc>
        <w:tc>
          <w:tcPr>
            <w:tcW w:w="1094" w:type="dxa"/>
            <w:tcBorders>
              <w:right w:val="single" w:sz="4" w:space="0" w:color="auto"/>
            </w:tcBorders>
            <w:vAlign w:val="center"/>
          </w:tcPr>
          <w:p w:rsidR="0096679A" w:rsidRPr="0096679A" w:rsidRDefault="0096679A" w:rsidP="0096679A">
            <w:pPr>
              <w:ind w:right="-178"/>
              <w:jc w:val="center"/>
              <w:rPr>
                <w:sz w:val="20"/>
                <w:szCs w:val="20"/>
              </w:rPr>
            </w:pPr>
            <w:r w:rsidRPr="0096679A">
              <w:rPr>
                <w:sz w:val="20"/>
                <w:szCs w:val="20"/>
              </w:rPr>
              <w:t>58,295</w:t>
            </w:r>
          </w:p>
        </w:tc>
        <w:tc>
          <w:tcPr>
            <w:tcW w:w="1147" w:type="dxa"/>
            <w:tcBorders>
              <w:left w:val="single" w:sz="4" w:space="0" w:color="auto"/>
            </w:tcBorders>
            <w:vAlign w:val="center"/>
          </w:tcPr>
          <w:p w:rsidR="0096679A" w:rsidRPr="0096679A" w:rsidRDefault="0096679A" w:rsidP="0096679A">
            <w:pPr>
              <w:ind w:right="-178"/>
              <w:jc w:val="center"/>
              <w:rPr>
                <w:sz w:val="20"/>
                <w:szCs w:val="20"/>
              </w:rPr>
            </w:pPr>
            <w:r w:rsidRPr="0096679A">
              <w:rPr>
                <w:sz w:val="20"/>
                <w:szCs w:val="20"/>
              </w:rPr>
              <w:t>55,861</w:t>
            </w:r>
          </w:p>
        </w:tc>
      </w:tr>
      <w:tr w:rsidR="0096679A" w:rsidRPr="0096679A" w:rsidTr="0096679A">
        <w:trPr>
          <w:cantSplit/>
          <w:jc w:val="center"/>
        </w:trPr>
        <w:tc>
          <w:tcPr>
            <w:tcW w:w="4211" w:type="dxa"/>
          </w:tcPr>
          <w:p w:rsidR="0096679A" w:rsidRPr="0096679A" w:rsidRDefault="0096679A" w:rsidP="0096679A">
            <w:pPr>
              <w:tabs>
                <w:tab w:val="left" w:pos="720"/>
              </w:tabs>
              <w:rPr>
                <w:b/>
                <w:sz w:val="20"/>
                <w:szCs w:val="20"/>
              </w:rPr>
            </w:pPr>
            <w:r w:rsidRPr="0096679A">
              <w:rPr>
                <w:b/>
                <w:sz w:val="20"/>
                <w:szCs w:val="20"/>
              </w:rPr>
              <w:t>Транспорт и связь</w:t>
            </w:r>
          </w:p>
        </w:tc>
        <w:tc>
          <w:tcPr>
            <w:tcW w:w="1099" w:type="dxa"/>
            <w:vAlign w:val="center"/>
          </w:tcPr>
          <w:p w:rsidR="0096679A" w:rsidRPr="0096679A" w:rsidRDefault="0096679A" w:rsidP="0096679A">
            <w:pPr>
              <w:ind w:right="-36"/>
              <w:jc w:val="center"/>
              <w:rPr>
                <w:sz w:val="20"/>
                <w:szCs w:val="20"/>
              </w:rPr>
            </w:pPr>
            <w:r w:rsidRPr="0096679A">
              <w:rPr>
                <w:sz w:val="20"/>
                <w:szCs w:val="20"/>
              </w:rPr>
              <w:t>30,998</w:t>
            </w:r>
          </w:p>
        </w:tc>
        <w:tc>
          <w:tcPr>
            <w:tcW w:w="1054" w:type="dxa"/>
            <w:vAlign w:val="center"/>
          </w:tcPr>
          <w:p w:rsidR="0096679A" w:rsidRPr="0096679A" w:rsidRDefault="0096679A" w:rsidP="0096679A">
            <w:pPr>
              <w:jc w:val="center"/>
              <w:rPr>
                <w:sz w:val="20"/>
                <w:szCs w:val="20"/>
              </w:rPr>
            </w:pPr>
            <w:r w:rsidRPr="0096679A">
              <w:rPr>
                <w:sz w:val="20"/>
                <w:szCs w:val="20"/>
              </w:rPr>
              <w:t>38,039</w:t>
            </w:r>
          </w:p>
        </w:tc>
        <w:tc>
          <w:tcPr>
            <w:tcW w:w="960" w:type="dxa"/>
            <w:vAlign w:val="center"/>
          </w:tcPr>
          <w:p w:rsidR="0096679A" w:rsidRPr="0096679A" w:rsidRDefault="0096679A" w:rsidP="0096679A">
            <w:pPr>
              <w:ind w:right="-178"/>
              <w:jc w:val="center"/>
              <w:rPr>
                <w:sz w:val="20"/>
                <w:szCs w:val="20"/>
              </w:rPr>
            </w:pPr>
            <w:r w:rsidRPr="0096679A">
              <w:rPr>
                <w:sz w:val="20"/>
                <w:szCs w:val="20"/>
              </w:rPr>
              <w:t>40,475</w:t>
            </w:r>
          </w:p>
        </w:tc>
        <w:tc>
          <w:tcPr>
            <w:tcW w:w="1094" w:type="dxa"/>
            <w:tcBorders>
              <w:righ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49,471</w:t>
            </w:r>
          </w:p>
        </w:tc>
        <w:tc>
          <w:tcPr>
            <w:tcW w:w="1147" w:type="dxa"/>
            <w:tcBorders>
              <w:lef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40,977</w:t>
            </w:r>
          </w:p>
        </w:tc>
      </w:tr>
      <w:tr w:rsidR="0096679A" w:rsidRPr="0096679A" w:rsidTr="0096679A">
        <w:trPr>
          <w:cantSplit/>
          <w:jc w:val="center"/>
        </w:trPr>
        <w:tc>
          <w:tcPr>
            <w:tcW w:w="4211" w:type="dxa"/>
          </w:tcPr>
          <w:p w:rsidR="0096679A" w:rsidRPr="0096679A" w:rsidRDefault="0096679A" w:rsidP="0096679A">
            <w:pPr>
              <w:tabs>
                <w:tab w:val="left" w:pos="720"/>
              </w:tabs>
              <w:rPr>
                <w:b/>
                <w:sz w:val="20"/>
                <w:szCs w:val="20"/>
              </w:rPr>
            </w:pPr>
            <w:r w:rsidRPr="0096679A">
              <w:rPr>
                <w:b/>
                <w:sz w:val="20"/>
                <w:szCs w:val="20"/>
              </w:rPr>
              <w:t>Операции с недвижимым имуществом, аренда и предоставление услуг</w:t>
            </w:r>
          </w:p>
        </w:tc>
        <w:tc>
          <w:tcPr>
            <w:tcW w:w="1099" w:type="dxa"/>
            <w:vAlign w:val="center"/>
          </w:tcPr>
          <w:p w:rsidR="0096679A" w:rsidRPr="0096679A" w:rsidRDefault="0096679A" w:rsidP="0096679A">
            <w:pPr>
              <w:ind w:right="-36"/>
              <w:jc w:val="center"/>
              <w:rPr>
                <w:sz w:val="20"/>
                <w:szCs w:val="20"/>
              </w:rPr>
            </w:pPr>
            <w:r w:rsidRPr="0096679A">
              <w:rPr>
                <w:sz w:val="20"/>
                <w:szCs w:val="20"/>
              </w:rPr>
              <w:t>-</w:t>
            </w:r>
          </w:p>
        </w:tc>
        <w:tc>
          <w:tcPr>
            <w:tcW w:w="1054" w:type="dxa"/>
            <w:vAlign w:val="center"/>
          </w:tcPr>
          <w:p w:rsidR="0096679A" w:rsidRPr="0096679A" w:rsidRDefault="0096679A" w:rsidP="0096679A">
            <w:pPr>
              <w:jc w:val="center"/>
              <w:rPr>
                <w:sz w:val="20"/>
                <w:szCs w:val="20"/>
              </w:rPr>
            </w:pPr>
            <w:r w:rsidRPr="0096679A">
              <w:rPr>
                <w:sz w:val="20"/>
                <w:szCs w:val="20"/>
              </w:rPr>
              <w:t>1,295</w:t>
            </w:r>
          </w:p>
        </w:tc>
        <w:tc>
          <w:tcPr>
            <w:tcW w:w="960" w:type="dxa"/>
            <w:vAlign w:val="center"/>
          </w:tcPr>
          <w:p w:rsidR="0096679A" w:rsidRPr="0096679A" w:rsidRDefault="0096679A" w:rsidP="0096679A">
            <w:pPr>
              <w:ind w:right="-178"/>
              <w:jc w:val="center"/>
              <w:rPr>
                <w:sz w:val="20"/>
                <w:szCs w:val="20"/>
              </w:rPr>
            </w:pPr>
            <w:r w:rsidRPr="0096679A">
              <w:rPr>
                <w:sz w:val="20"/>
                <w:szCs w:val="20"/>
              </w:rPr>
              <w:t>0,589</w:t>
            </w:r>
          </w:p>
        </w:tc>
        <w:tc>
          <w:tcPr>
            <w:tcW w:w="1094" w:type="dxa"/>
            <w:tcBorders>
              <w:righ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2,264</w:t>
            </w:r>
          </w:p>
        </w:tc>
        <w:tc>
          <w:tcPr>
            <w:tcW w:w="1147" w:type="dxa"/>
            <w:tcBorders>
              <w:lef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2,730</w:t>
            </w:r>
          </w:p>
        </w:tc>
      </w:tr>
      <w:tr w:rsidR="0096679A" w:rsidRPr="0096679A" w:rsidTr="0096679A">
        <w:trPr>
          <w:cantSplit/>
          <w:jc w:val="center"/>
        </w:trPr>
        <w:tc>
          <w:tcPr>
            <w:tcW w:w="4211" w:type="dxa"/>
          </w:tcPr>
          <w:p w:rsidR="0096679A" w:rsidRPr="0096679A" w:rsidRDefault="0096679A" w:rsidP="0096679A">
            <w:pPr>
              <w:tabs>
                <w:tab w:val="left" w:pos="720"/>
              </w:tabs>
              <w:rPr>
                <w:b/>
                <w:sz w:val="20"/>
                <w:szCs w:val="20"/>
              </w:rPr>
            </w:pPr>
            <w:r w:rsidRPr="0096679A">
              <w:rPr>
                <w:b/>
                <w:sz w:val="20"/>
                <w:szCs w:val="20"/>
              </w:rPr>
              <w:t>Предоставление социальных услуг</w:t>
            </w:r>
          </w:p>
        </w:tc>
        <w:tc>
          <w:tcPr>
            <w:tcW w:w="1099" w:type="dxa"/>
            <w:vAlign w:val="center"/>
          </w:tcPr>
          <w:p w:rsidR="0096679A" w:rsidRPr="0096679A" w:rsidRDefault="0096679A" w:rsidP="0096679A">
            <w:pPr>
              <w:ind w:right="-36"/>
              <w:jc w:val="center"/>
              <w:rPr>
                <w:sz w:val="20"/>
                <w:szCs w:val="20"/>
              </w:rPr>
            </w:pPr>
            <w:r w:rsidRPr="0096679A">
              <w:rPr>
                <w:sz w:val="20"/>
                <w:szCs w:val="20"/>
              </w:rPr>
              <w:t>-</w:t>
            </w:r>
          </w:p>
        </w:tc>
        <w:tc>
          <w:tcPr>
            <w:tcW w:w="1054" w:type="dxa"/>
            <w:vAlign w:val="center"/>
          </w:tcPr>
          <w:p w:rsidR="0096679A" w:rsidRPr="0096679A" w:rsidRDefault="0096679A" w:rsidP="0096679A">
            <w:pPr>
              <w:jc w:val="center"/>
              <w:rPr>
                <w:sz w:val="20"/>
                <w:szCs w:val="20"/>
              </w:rPr>
            </w:pPr>
            <w:r w:rsidRPr="0096679A">
              <w:rPr>
                <w:sz w:val="20"/>
                <w:szCs w:val="20"/>
              </w:rPr>
              <w:t>1,026</w:t>
            </w:r>
          </w:p>
        </w:tc>
        <w:tc>
          <w:tcPr>
            <w:tcW w:w="960" w:type="dxa"/>
            <w:vAlign w:val="center"/>
          </w:tcPr>
          <w:p w:rsidR="0096679A" w:rsidRPr="0096679A" w:rsidRDefault="0096679A" w:rsidP="0096679A">
            <w:pPr>
              <w:ind w:right="-178"/>
              <w:jc w:val="center"/>
              <w:rPr>
                <w:sz w:val="20"/>
                <w:szCs w:val="20"/>
              </w:rPr>
            </w:pPr>
            <w:r w:rsidRPr="0096679A">
              <w:rPr>
                <w:sz w:val="20"/>
                <w:szCs w:val="20"/>
              </w:rPr>
              <w:t>0,888</w:t>
            </w:r>
          </w:p>
        </w:tc>
        <w:tc>
          <w:tcPr>
            <w:tcW w:w="1094" w:type="dxa"/>
            <w:tcBorders>
              <w:righ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0,937</w:t>
            </w:r>
          </w:p>
        </w:tc>
        <w:tc>
          <w:tcPr>
            <w:tcW w:w="1147" w:type="dxa"/>
            <w:tcBorders>
              <w:lef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0,954</w:t>
            </w:r>
          </w:p>
        </w:tc>
      </w:tr>
      <w:tr w:rsidR="0096679A" w:rsidRPr="0096679A" w:rsidTr="0096679A">
        <w:trPr>
          <w:cantSplit/>
          <w:jc w:val="center"/>
        </w:trPr>
        <w:tc>
          <w:tcPr>
            <w:tcW w:w="4211" w:type="dxa"/>
          </w:tcPr>
          <w:p w:rsidR="0096679A" w:rsidRPr="0096679A" w:rsidRDefault="0096679A" w:rsidP="0096679A">
            <w:pPr>
              <w:tabs>
                <w:tab w:val="left" w:pos="720"/>
              </w:tabs>
              <w:rPr>
                <w:b/>
                <w:sz w:val="20"/>
                <w:szCs w:val="20"/>
              </w:rPr>
            </w:pPr>
            <w:r w:rsidRPr="0096679A">
              <w:rPr>
                <w:b/>
                <w:sz w:val="20"/>
                <w:szCs w:val="20"/>
              </w:rPr>
              <w:t>Предоставление прочих коммунальных, социальных и персональных услуг</w:t>
            </w:r>
          </w:p>
        </w:tc>
        <w:tc>
          <w:tcPr>
            <w:tcW w:w="1099" w:type="dxa"/>
            <w:vAlign w:val="center"/>
          </w:tcPr>
          <w:p w:rsidR="0096679A" w:rsidRPr="0096679A" w:rsidRDefault="0096679A" w:rsidP="0096679A">
            <w:pPr>
              <w:ind w:right="-36"/>
              <w:jc w:val="center"/>
              <w:rPr>
                <w:sz w:val="20"/>
                <w:szCs w:val="20"/>
              </w:rPr>
            </w:pPr>
            <w:r w:rsidRPr="0096679A">
              <w:rPr>
                <w:sz w:val="20"/>
                <w:szCs w:val="20"/>
              </w:rPr>
              <w:t>-</w:t>
            </w:r>
          </w:p>
        </w:tc>
        <w:tc>
          <w:tcPr>
            <w:tcW w:w="1054" w:type="dxa"/>
            <w:vAlign w:val="center"/>
          </w:tcPr>
          <w:p w:rsidR="0096679A" w:rsidRPr="0096679A" w:rsidRDefault="0096679A" w:rsidP="0096679A">
            <w:pPr>
              <w:jc w:val="center"/>
              <w:rPr>
                <w:sz w:val="20"/>
                <w:szCs w:val="20"/>
              </w:rPr>
            </w:pPr>
            <w:r w:rsidRPr="0096679A">
              <w:rPr>
                <w:sz w:val="20"/>
                <w:szCs w:val="20"/>
              </w:rPr>
              <w:t>0,354</w:t>
            </w:r>
          </w:p>
        </w:tc>
        <w:tc>
          <w:tcPr>
            <w:tcW w:w="960" w:type="dxa"/>
            <w:vAlign w:val="center"/>
          </w:tcPr>
          <w:p w:rsidR="0096679A" w:rsidRPr="0096679A" w:rsidRDefault="0096679A" w:rsidP="0096679A">
            <w:pPr>
              <w:ind w:right="-178"/>
              <w:jc w:val="center"/>
              <w:rPr>
                <w:sz w:val="20"/>
                <w:szCs w:val="20"/>
              </w:rPr>
            </w:pPr>
            <w:r w:rsidRPr="0096679A">
              <w:rPr>
                <w:sz w:val="20"/>
                <w:szCs w:val="20"/>
              </w:rPr>
              <w:t>0,326</w:t>
            </w:r>
          </w:p>
        </w:tc>
        <w:tc>
          <w:tcPr>
            <w:tcW w:w="1094" w:type="dxa"/>
            <w:tcBorders>
              <w:righ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0,323</w:t>
            </w:r>
          </w:p>
        </w:tc>
        <w:tc>
          <w:tcPr>
            <w:tcW w:w="1147" w:type="dxa"/>
            <w:tcBorders>
              <w:lef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0,176</w:t>
            </w:r>
          </w:p>
        </w:tc>
      </w:tr>
      <w:tr w:rsidR="0096679A" w:rsidRPr="0096679A" w:rsidTr="0096679A">
        <w:trPr>
          <w:cantSplit/>
          <w:jc w:val="center"/>
        </w:trPr>
        <w:tc>
          <w:tcPr>
            <w:tcW w:w="4211" w:type="dxa"/>
          </w:tcPr>
          <w:p w:rsidR="0096679A" w:rsidRPr="0096679A" w:rsidRDefault="0096679A" w:rsidP="0096679A">
            <w:pPr>
              <w:tabs>
                <w:tab w:val="left" w:pos="720"/>
              </w:tabs>
              <w:rPr>
                <w:b/>
                <w:sz w:val="20"/>
                <w:szCs w:val="20"/>
              </w:rPr>
            </w:pPr>
            <w:r w:rsidRPr="0096679A">
              <w:rPr>
                <w:b/>
                <w:sz w:val="20"/>
                <w:szCs w:val="20"/>
              </w:rPr>
              <w:t>Прочие виды экономической деятельности</w:t>
            </w:r>
          </w:p>
        </w:tc>
        <w:tc>
          <w:tcPr>
            <w:tcW w:w="1099" w:type="dxa"/>
            <w:vAlign w:val="center"/>
          </w:tcPr>
          <w:p w:rsidR="0096679A" w:rsidRPr="0096679A" w:rsidRDefault="0096679A" w:rsidP="0096679A">
            <w:pPr>
              <w:ind w:right="-36"/>
              <w:jc w:val="center"/>
              <w:rPr>
                <w:sz w:val="20"/>
                <w:szCs w:val="20"/>
              </w:rPr>
            </w:pPr>
            <w:r w:rsidRPr="0096679A">
              <w:rPr>
                <w:sz w:val="20"/>
                <w:szCs w:val="20"/>
              </w:rPr>
              <w:t>10,361</w:t>
            </w:r>
          </w:p>
        </w:tc>
        <w:tc>
          <w:tcPr>
            <w:tcW w:w="1054" w:type="dxa"/>
            <w:vAlign w:val="center"/>
          </w:tcPr>
          <w:p w:rsidR="0096679A" w:rsidRPr="0096679A" w:rsidRDefault="0096679A" w:rsidP="0096679A">
            <w:pPr>
              <w:jc w:val="center"/>
              <w:rPr>
                <w:sz w:val="20"/>
                <w:szCs w:val="20"/>
              </w:rPr>
            </w:pPr>
            <w:r w:rsidRPr="0096679A">
              <w:rPr>
                <w:sz w:val="20"/>
                <w:szCs w:val="20"/>
              </w:rPr>
              <w:t>6,764</w:t>
            </w:r>
          </w:p>
        </w:tc>
        <w:tc>
          <w:tcPr>
            <w:tcW w:w="960" w:type="dxa"/>
            <w:vAlign w:val="center"/>
          </w:tcPr>
          <w:p w:rsidR="0096679A" w:rsidRPr="0096679A" w:rsidRDefault="0096679A" w:rsidP="0096679A">
            <w:pPr>
              <w:ind w:right="-178"/>
              <w:jc w:val="center"/>
              <w:rPr>
                <w:sz w:val="20"/>
                <w:szCs w:val="20"/>
              </w:rPr>
            </w:pPr>
            <w:r w:rsidRPr="0096679A">
              <w:rPr>
                <w:sz w:val="20"/>
                <w:szCs w:val="20"/>
              </w:rPr>
              <w:t>6,234</w:t>
            </w:r>
          </w:p>
        </w:tc>
        <w:tc>
          <w:tcPr>
            <w:tcW w:w="1094" w:type="dxa"/>
            <w:tcBorders>
              <w:righ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7,482</w:t>
            </w:r>
          </w:p>
        </w:tc>
        <w:tc>
          <w:tcPr>
            <w:tcW w:w="1147" w:type="dxa"/>
            <w:tcBorders>
              <w:left w:val="single" w:sz="4" w:space="0" w:color="auto"/>
            </w:tcBorders>
            <w:vAlign w:val="center"/>
          </w:tcPr>
          <w:p w:rsidR="0096679A" w:rsidRPr="0096679A" w:rsidRDefault="0096679A" w:rsidP="0096679A">
            <w:pPr>
              <w:jc w:val="center"/>
              <w:rPr>
                <w:color w:val="000000"/>
                <w:sz w:val="20"/>
                <w:szCs w:val="20"/>
              </w:rPr>
            </w:pPr>
            <w:r w:rsidRPr="0096679A">
              <w:rPr>
                <w:color w:val="000000"/>
                <w:sz w:val="20"/>
                <w:szCs w:val="20"/>
              </w:rPr>
              <w:t>3,542</w:t>
            </w:r>
          </w:p>
        </w:tc>
      </w:tr>
      <w:tr w:rsidR="0096679A" w:rsidRPr="0096679A" w:rsidTr="0096679A">
        <w:trPr>
          <w:cantSplit/>
          <w:trHeight w:val="390"/>
          <w:jc w:val="center"/>
        </w:trPr>
        <w:tc>
          <w:tcPr>
            <w:tcW w:w="4211" w:type="dxa"/>
            <w:vAlign w:val="center"/>
          </w:tcPr>
          <w:p w:rsidR="0096679A" w:rsidRPr="0096679A" w:rsidRDefault="0096679A" w:rsidP="0096679A">
            <w:pPr>
              <w:tabs>
                <w:tab w:val="left" w:pos="720"/>
              </w:tabs>
              <w:rPr>
                <w:b/>
                <w:sz w:val="20"/>
                <w:szCs w:val="20"/>
              </w:rPr>
            </w:pPr>
            <w:r w:rsidRPr="0096679A">
              <w:rPr>
                <w:b/>
                <w:sz w:val="20"/>
                <w:szCs w:val="20"/>
              </w:rPr>
              <w:t>ВСЕГО по области</w:t>
            </w:r>
          </w:p>
        </w:tc>
        <w:tc>
          <w:tcPr>
            <w:tcW w:w="1099" w:type="dxa"/>
            <w:vAlign w:val="center"/>
          </w:tcPr>
          <w:p w:rsidR="0096679A" w:rsidRPr="0096679A" w:rsidRDefault="0096679A" w:rsidP="0096679A">
            <w:pPr>
              <w:ind w:right="-36"/>
              <w:jc w:val="center"/>
              <w:rPr>
                <w:sz w:val="20"/>
                <w:szCs w:val="20"/>
              </w:rPr>
            </w:pPr>
            <w:r w:rsidRPr="0096679A">
              <w:rPr>
                <w:sz w:val="20"/>
                <w:szCs w:val="20"/>
              </w:rPr>
              <w:t>206,879</w:t>
            </w:r>
          </w:p>
        </w:tc>
        <w:tc>
          <w:tcPr>
            <w:tcW w:w="1054" w:type="dxa"/>
            <w:vAlign w:val="center"/>
          </w:tcPr>
          <w:p w:rsidR="0096679A" w:rsidRPr="0096679A" w:rsidRDefault="0096679A" w:rsidP="0096679A">
            <w:pPr>
              <w:jc w:val="center"/>
              <w:rPr>
                <w:sz w:val="20"/>
                <w:szCs w:val="20"/>
              </w:rPr>
            </w:pPr>
            <w:r w:rsidRPr="0096679A">
              <w:rPr>
                <w:sz w:val="20"/>
                <w:szCs w:val="20"/>
              </w:rPr>
              <w:t>201,297</w:t>
            </w:r>
          </w:p>
        </w:tc>
        <w:tc>
          <w:tcPr>
            <w:tcW w:w="960" w:type="dxa"/>
            <w:vAlign w:val="center"/>
          </w:tcPr>
          <w:p w:rsidR="0096679A" w:rsidRPr="0096679A" w:rsidRDefault="0096679A" w:rsidP="0096679A">
            <w:pPr>
              <w:ind w:right="-36"/>
              <w:jc w:val="center"/>
              <w:rPr>
                <w:sz w:val="20"/>
                <w:szCs w:val="20"/>
              </w:rPr>
            </w:pPr>
            <w:r w:rsidRPr="0096679A">
              <w:rPr>
                <w:sz w:val="20"/>
                <w:szCs w:val="20"/>
              </w:rPr>
              <w:t>172,71</w:t>
            </w:r>
          </w:p>
        </w:tc>
        <w:tc>
          <w:tcPr>
            <w:tcW w:w="1094" w:type="dxa"/>
            <w:tcBorders>
              <w:right w:val="single" w:sz="4" w:space="0" w:color="auto"/>
            </w:tcBorders>
            <w:vAlign w:val="center"/>
          </w:tcPr>
          <w:p w:rsidR="0096679A" w:rsidRPr="0096679A" w:rsidRDefault="0096679A" w:rsidP="0096679A">
            <w:pPr>
              <w:ind w:right="-36"/>
              <w:jc w:val="center"/>
              <w:rPr>
                <w:sz w:val="20"/>
                <w:szCs w:val="20"/>
              </w:rPr>
            </w:pPr>
            <w:r w:rsidRPr="0096679A">
              <w:rPr>
                <w:sz w:val="20"/>
                <w:szCs w:val="20"/>
              </w:rPr>
              <w:t>176,165</w:t>
            </w:r>
          </w:p>
        </w:tc>
        <w:tc>
          <w:tcPr>
            <w:tcW w:w="1147" w:type="dxa"/>
            <w:tcBorders>
              <w:left w:val="single" w:sz="4" w:space="0" w:color="auto"/>
            </w:tcBorders>
            <w:vAlign w:val="center"/>
          </w:tcPr>
          <w:p w:rsidR="0096679A" w:rsidRPr="0096679A" w:rsidRDefault="0096679A" w:rsidP="0096679A">
            <w:pPr>
              <w:ind w:right="-36"/>
              <w:jc w:val="center"/>
              <w:rPr>
                <w:sz w:val="20"/>
                <w:szCs w:val="20"/>
              </w:rPr>
            </w:pPr>
            <w:r w:rsidRPr="0096679A">
              <w:rPr>
                <w:sz w:val="20"/>
                <w:szCs w:val="20"/>
              </w:rPr>
              <w:t>157,992</w:t>
            </w:r>
          </w:p>
        </w:tc>
      </w:tr>
    </w:tbl>
    <w:p w:rsidR="0096679A" w:rsidRDefault="0096679A" w:rsidP="0096679A">
      <w:pPr>
        <w:jc w:val="both"/>
        <w:rPr>
          <w:sz w:val="18"/>
          <w:szCs w:val="18"/>
        </w:rPr>
      </w:pPr>
      <w:r w:rsidRPr="004D1B6C">
        <w:rPr>
          <w:sz w:val="20"/>
          <w:szCs w:val="20"/>
        </w:rPr>
        <w:t>*</w:t>
      </w:r>
      <w:r>
        <w:rPr>
          <w:sz w:val="20"/>
          <w:szCs w:val="20"/>
          <w:vertAlign w:val="superscript"/>
        </w:rPr>
        <w:t>)</w:t>
      </w:r>
      <w:r w:rsidRPr="004D1B6C">
        <w:rPr>
          <w:sz w:val="20"/>
          <w:szCs w:val="20"/>
        </w:rPr>
        <w:t xml:space="preserve"> </w:t>
      </w:r>
      <w:r>
        <w:rPr>
          <w:sz w:val="18"/>
          <w:szCs w:val="18"/>
        </w:rPr>
        <w:t>Данные не публикуются в целях обеспечения конфиденциальности первичных статистических данных, полученных от организаций в соответствии с Федеральным законом от 29.11.07 №282-ФЗ «Об официальном статистическом учете и системе государственной статистики в Российской Федерации» (ст.4, п.5; ст.9, п.1).</w:t>
      </w:r>
    </w:p>
    <w:p w:rsidR="0096679A" w:rsidRDefault="0096679A" w:rsidP="0096679A">
      <w:pPr>
        <w:tabs>
          <w:tab w:val="left" w:pos="540"/>
          <w:tab w:val="left" w:pos="709"/>
        </w:tabs>
        <w:jc w:val="both"/>
      </w:pPr>
    </w:p>
    <w:p w:rsidR="0096679A" w:rsidRPr="008748E5" w:rsidRDefault="0096679A" w:rsidP="0096679A">
      <w:pPr>
        <w:tabs>
          <w:tab w:val="left" w:pos="540"/>
          <w:tab w:val="left" w:pos="709"/>
        </w:tabs>
        <w:ind w:firstLine="709"/>
        <w:jc w:val="both"/>
      </w:pPr>
      <w:r w:rsidRPr="008748E5">
        <w:t xml:space="preserve">Как показывают данные </w:t>
      </w:r>
      <w:r w:rsidRPr="000E3702">
        <w:t xml:space="preserve">(таблица </w:t>
      </w:r>
      <w:r w:rsidR="000E3702" w:rsidRPr="000E3702">
        <w:t>124</w:t>
      </w:r>
      <w:r w:rsidRPr="000E3702">
        <w:t>)</w:t>
      </w:r>
      <w:r w:rsidRPr="008748E5">
        <w:t xml:space="preserve"> основной вклад в суммарные выбросы загрязняющих веществ от стационарных источников вносили предприятия по производству и распределению электроэнергии, газа и воды – </w:t>
      </w:r>
      <w:r>
        <w:t>35,4</w:t>
      </w:r>
      <w:r w:rsidRPr="008748E5">
        <w:t xml:space="preserve">% </w:t>
      </w:r>
      <w:r>
        <w:t xml:space="preserve">(55,861 </w:t>
      </w:r>
      <w:r w:rsidRPr="008748E5">
        <w:t xml:space="preserve">тыс.т); предприятия </w:t>
      </w:r>
      <w:r w:rsidRPr="007B561E">
        <w:t xml:space="preserve">целлюлозно-бумажного </w:t>
      </w:r>
      <w:proofErr w:type="gramStart"/>
      <w:r w:rsidRPr="007B561E">
        <w:t xml:space="preserve">производства </w:t>
      </w:r>
      <w:r w:rsidRPr="007B561E">
        <w:sym w:font="Symbol" w:char="F02D"/>
      </w:r>
      <w:r>
        <w:t xml:space="preserve"> 29</w:t>
      </w:r>
      <w:proofErr w:type="gramEnd"/>
      <w:r>
        <w:t>,7</w:t>
      </w:r>
      <w:r w:rsidRPr="007B561E">
        <w:t>% (</w:t>
      </w:r>
      <w:r>
        <w:t xml:space="preserve">46,864 </w:t>
      </w:r>
      <w:r w:rsidRPr="007B561E">
        <w:t>тыс.т.);</w:t>
      </w:r>
      <w:r w:rsidRPr="008748E5">
        <w:t xml:space="preserve"> предприятия трансп</w:t>
      </w:r>
      <w:r>
        <w:t>орта и связи - 25,9% (</w:t>
      </w:r>
      <w:r>
        <w:rPr>
          <w:color w:val="000000"/>
        </w:rPr>
        <w:t xml:space="preserve">40,977 </w:t>
      </w:r>
      <w:r w:rsidRPr="008748E5">
        <w:t>тыс.т).</w:t>
      </w:r>
    </w:p>
    <w:p w:rsidR="0096679A" w:rsidRPr="0012664B" w:rsidRDefault="0096679A" w:rsidP="0096679A">
      <w:pPr>
        <w:ind w:firstLine="720"/>
        <w:jc w:val="both"/>
        <w:rPr>
          <w:color w:val="000000"/>
          <w:sz w:val="22"/>
          <w:szCs w:val="22"/>
          <w:highlight w:val="yellow"/>
        </w:rPr>
      </w:pPr>
      <w:r w:rsidRPr="008935CF">
        <w:t xml:space="preserve">На предприятиях области было уловлено </w:t>
      </w:r>
      <w:r>
        <w:rPr>
          <w:color w:val="000000"/>
        </w:rPr>
        <w:t xml:space="preserve">441,472 </w:t>
      </w:r>
      <w:r w:rsidRPr="008935CF">
        <w:t>тыс.т загрязняющих веществ</w:t>
      </w:r>
      <w:r>
        <w:t>.</w:t>
      </w:r>
      <w:r w:rsidRPr="00E32315">
        <w:rPr>
          <w:highlight w:val="yellow"/>
        </w:rPr>
        <w:t xml:space="preserve"> </w:t>
      </w:r>
    </w:p>
    <w:p w:rsidR="0096679A" w:rsidRPr="008748E5" w:rsidRDefault="0096679A" w:rsidP="0096679A">
      <w:pPr>
        <w:jc w:val="center"/>
        <w:rPr>
          <w:b/>
          <w:u w:val="single"/>
        </w:rPr>
      </w:pPr>
    </w:p>
    <w:p w:rsidR="0096679A" w:rsidRPr="008748E5" w:rsidRDefault="0096679A" w:rsidP="0096679A">
      <w:pPr>
        <w:jc w:val="center"/>
        <w:rPr>
          <w:b/>
          <w:u w:val="single"/>
        </w:rPr>
      </w:pPr>
      <w:r w:rsidRPr="008748E5">
        <w:rPr>
          <w:b/>
          <w:u w:val="single"/>
        </w:rPr>
        <w:t xml:space="preserve">Предприятия </w:t>
      </w:r>
      <w:r>
        <w:rPr>
          <w:b/>
          <w:u w:val="single"/>
        </w:rPr>
        <w:t xml:space="preserve">по </w:t>
      </w:r>
      <w:r w:rsidRPr="008748E5">
        <w:rPr>
          <w:b/>
          <w:u w:val="single"/>
        </w:rPr>
        <w:t>производству, передаче и распределению электроэнергии, газа, пара и горячей воды.</w:t>
      </w:r>
    </w:p>
    <w:p w:rsidR="0096679A" w:rsidRPr="008748E5" w:rsidRDefault="0096679A" w:rsidP="0096679A">
      <w:pPr>
        <w:tabs>
          <w:tab w:val="left" w:pos="709"/>
        </w:tabs>
        <w:jc w:val="both"/>
        <w:rPr>
          <w:b/>
          <w:u w:val="single"/>
        </w:rPr>
      </w:pPr>
    </w:p>
    <w:p w:rsidR="0096679A" w:rsidRPr="008748E5" w:rsidRDefault="0096679A" w:rsidP="0096679A">
      <w:pPr>
        <w:ind w:firstLine="709"/>
        <w:jc w:val="both"/>
      </w:pPr>
      <w:r w:rsidRPr="008748E5">
        <w:t xml:space="preserve">В </w:t>
      </w:r>
      <w:r w:rsidRPr="00EC17E9">
        <w:t xml:space="preserve">таблице </w:t>
      </w:r>
      <w:r w:rsidR="000E3702">
        <w:t>125</w:t>
      </w:r>
      <w:r w:rsidRPr="008748E5">
        <w:t xml:space="preserve"> показаны предприятия по производству и распределению электроэнергии, газа и воды, являющиеся основными загрязнителями атмосферного воздуха в регионе. </w:t>
      </w:r>
    </w:p>
    <w:p w:rsidR="0096679A" w:rsidRPr="00D22F06" w:rsidRDefault="0096679A" w:rsidP="0096679A">
      <w:pPr>
        <w:pStyle w:val="25"/>
        <w:spacing w:after="0" w:line="240" w:lineRule="auto"/>
        <w:jc w:val="right"/>
        <w:rPr>
          <w:i/>
        </w:rPr>
      </w:pPr>
      <w:r w:rsidRPr="000E3702">
        <w:rPr>
          <w:i/>
        </w:rPr>
        <w:t xml:space="preserve">Таблица </w:t>
      </w:r>
      <w:r w:rsidR="000E3702" w:rsidRPr="000E3702">
        <w:rPr>
          <w:i/>
        </w:rPr>
        <w:t>125</w:t>
      </w:r>
      <w:r w:rsidRPr="000E3702">
        <w:rPr>
          <w:i/>
        </w:rPr>
        <w:t>.</w:t>
      </w:r>
    </w:p>
    <w:p w:rsidR="0096679A" w:rsidRPr="008748E5" w:rsidRDefault="0096679A" w:rsidP="0096679A">
      <w:pPr>
        <w:pStyle w:val="25"/>
        <w:spacing w:after="0" w:line="240" w:lineRule="auto"/>
        <w:jc w:val="center"/>
        <w:rPr>
          <w:b/>
        </w:rPr>
      </w:pPr>
      <w:r w:rsidRPr="008748E5">
        <w:rPr>
          <w:b/>
        </w:rPr>
        <w:t>Предприятия по производству и распределению электроэнергии, газа и воды, являющиеся основными загрязнителями атмосферного воздуха в регионе</w:t>
      </w:r>
    </w:p>
    <w:p w:rsidR="0096679A" w:rsidRPr="008748E5" w:rsidRDefault="0096679A" w:rsidP="0096679A">
      <w:pPr>
        <w:pStyle w:val="25"/>
        <w:spacing w:after="0" w:line="240" w:lineRule="auto"/>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1"/>
        <w:gridCol w:w="848"/>
        <w:gridCol w:w="1025"/>
        <w:gridCol w:w="1025"/>
        <w:gridCol w:w="1025"/>
        <w:gridCol w:w="818"/>
        <w:gridCol w:w="812"/>
        <w:gridCol w:w="962"/>
        <w:gridCol w:w="918"/>
      </w:tblGrid>
      <w:tr w:rsidR="0096679A" w:rsidRPr="0096679A" w:rsidTr="0096679A">
        <w:trPr>
          <w:tblHeader/>
          <w:jc w:val="center"/>
        </w:trPr>
        <w:tc>
          <w:tcPr>
            <w:tcW w:w="1951" w:type="dxa"/>
          </w:tcPr>
          <w:p w:rsidR="0096679A" w:rsidRPr="0096679A" w:rsidRDefault="0096679A" w:rsidP="0096679A">
            <w:pPr>
              <w:pStyle w:val="25"/>
              <w:spacing w:after="0" w:line="240" w:lineRule="auto"/>
              <w:jc w:val="center"/>
              <w:rPr>
                <w:b/>
                <w:sz w:val="20"/>
                <w:szCs w:val="20"/>
              </w:rPr>
            </w:pPr>
            <w:r w:rsidRPr="0096679A">
              <w:rPr>
                <w:b/>
                <w:sz w:val="20"/>
                <w:szCs w:val="20"/>
              </w:rPr>
              <w:t>Предприятие</w:t>
            </w:r>
          </w:p>
        </w:tc>
        <w:tc>
          <w:tcPr>
            <w:tcW w:w="4000"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Выбросы в атмосферу</w:t>
            </w:r>
          </w:p>
        </w:tc>
        <w:tc>
          <w:tcPr>
            <w:tcW w:w="3619"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Доля предприятий в выбросах, %</w:t>
            </w:r>
          </w:p>
        </w:tc>
      </w:tr>
      <w:tr w:rsidR="0096679A" w:rsidRPr="0096679A" w:rsidTr="0096679A">
        <w:trPr>
          <w:tblHeader/>
          <w:jc w:val="center"/>
        </w:trPr>
        <w:tc>
          <w:tcPr>
            <w:tcW w:w="1951" w:type="dxa"/>
          </w:tcPr>
          <w:p w:rsidR="0096679A" w:rsidRPr="0096679A" w:rsidRDefault="0096679A" w:rsidP="0096679A">
            <w:pPr>
              <w:pStyle w:val="25"/>
              <w:spacing w:after="0" w:line="240" w:lineRule="auto"/>
              <w:jc w:val="center"/>
              <w:rPr>
                <w:b/>
                <w:sz w:val="20"/>
                <w:szCs w:val="20"/>
              </w:rPr>
            </w:pPr>
          </w:p>
        </w:tc>
        <w:tc>
          <w:tcPr>
            <w:tcW w:w="4000"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тыс.т</w:t>
            </w:r>
          </w:p>
        </w:tc>
        <w:tc>
          <w:tcPr>
            <w:tcW w:w="3619"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субъект Федерации</w:t>
            </w:r>
          </w:p>
        </w:tc>
      </w:tr>
      <w:tr w:rsidR="0096679A" w:rsidRPr="0096679A" w:rsidTr="0096679A">
        <w:trPr>
          <w:tblHeader/>
          <w:jc w:val="center"/>
        </w:trPr>
        <w:tc>
          <w:tcPr>
            <w:tcW w:w="1951" w:type="dxa"/>
          </w:tcPr>
          <w:p w:rsidR="0096679A" w:rsidRPr="0096679A" w:rsidRDefault="0096679A" w:rsidP="0096679A">
            <w:pPr>
              <w:pStyle w:val="25"/>
              <w:spacing w:after="0" w:line="240" w:lineRule="auto"/>
              <w:jc w:val="center"/>
              <w:rPr>
                <w:b/>
                <w:sz w:val="20"/>
                <w:szCs w:val="20"/>
              </w:rPr>
            </w:pPr>
          </w:p>
        </w:tc>
        <w:tc>
          <w:tcPr>
            <w:tcW w:w="883" w:type="dxa"/>
          </w:tcPr>
          <w:p w:rsidR="0096679A" w:rsidRPr="0096679A" w:rsidRDefault="0096679A" w:rsidP="0096679A">
            <w:pPr>
              <w:tabs>
                <w:tab w:val="left" w:pos="720"/>
              </w:tabs>
              <w:jc w:val="center"/>
              <w:rPr>
                <w:b/>
                <w:sz w:val="20"/>
                <w:szCs w:val="20"/>
              </w:rPr>
            </w:pPr>
            <w:r w:rsidRPr="0096679A">
              <w:rPr>
                <w:b/>
                <w:sz w:val="20"/>
                <w:szCs w:val="20"/>
              </w:rPr>
              <w:t>2012</w:t>
            </w:r>
          </w:p>
        </w:tc>
        <w:tc>
          <w:tcPr>
            <w:tcW w:w="1039" w:type="dxa"/>
          </w:tcPr>
          <w:p w:rsidR="0096679A" w:rsidRPr="0096679A" w:rsidRDefault="0096679A" w:rsidP="0096679A">
            <w:pPr>
              <w:tabs>
                <w:tab w:val="left" w:pos="720"/>
              </w:tabs>
              <w:jc w:val="center"/>
              <w:rPr>
                <w:b/>
                <w:sz w:val="20"/>
                <w:szCs w:val="20"/>
              </w:rPr>
            </w:pPr>
            <w:r w:rsidRPr="0096679A">
              <w:rPr>
                <w:b/>
                <w:sz w:val="20"/>
                <w:szCs w:val="20"/>
              </w:rPr>
              <w:t>2013</w:t>
            </w:r>
          </w:p>
        </w:tc>
        <w:tc>
          <w:tcPr>
            <w:tcW w:w="1039" w:type="dxa"/>
          </w:tcPr>
          <w:p w:rsidR="0096679A" w:rsidRPr="0096679A" w:rsidRDefault="0096679A" w:rsidP="0096679A">
            <w:pPr>
              <w:tabs>
                <w:tab w:val="left" w:pos="720"/>
              </w:tabs>
              <w:jc w:val="center"/>
              <w:rPr>
                <w:b/>
                <w:sz w:val="20"/>
                <w:szCs w:val="20"/>
              </w:rPr>
            </w:pPr>
            <w:r w:rsidRPr="0096679A">
              <w:rPr>
                <w:b/>
                <w:sz w:val="20"/>
                <w:szCs w:val="20"/>
              </w:rPr>
              <w:t>2014</w:t>
            </w:r>
          </w:p>
        </w:tc>
        <w:tc>
          <w:tcPr>
            <w:tcW w:w="1039" w:type="dxa"/>
          </w:tcPr>
          <w:p w:rsidR="0096679A" w:rsidRPr="0096679A" w:rsidRDefault="0096679A" w:rsidP="0096679A">
            <w:pPr>
              <w:tabs>
                <w:tab w:val="left" w:pos="720"/>
              </w:tabs>
              <w:jc w:val="center"/>
              <w:rPr>
                <w:b/>
                <w:sz w:val="20"/>
                <w:szCs w:val="20"/>
              </w:rPr>
            </w:pPr>
            <w:r w:rsidRPr="0096679A">
              <w:rPr>
                <w:b/>
                <w:sz w:val="20"/>
                <w:szCs w:val="20"/>
              </w:rPr>
              <w:t>2015</w:t>
            </w:r>
          </w:p>
        </w:tc>
        <w:tc>
          <w:tcPr>
            <w:tcW w:w="857" w:type="dxa"/>
          </w:tcPr>
          <w:p w:rsidR="0096679A" w:rsidRPr="0096679A" w:rsidRDefault="0096679A" w:rsidP="0096679A">
            <w:pPr>
              <w:tabs>
                <w:tab w:val="left" w:pos="720"/>
              </w:tabs>
              <w:jc w:val="center"/>
              <w:rPr>
                <w:b/>
                <w:sz w:val="20"/>
                <w:szCs w:val="20"/>
              </w:rPr>
            </w:pPr>
            <w:r w:rsidRPr="0096679A">
              <w:rPr>
                <w:b/>
                <w:sz w:val="20"/>
                <w:szCs w:val="20"/>
              </w:rPr>
              <w:t>2012</w:t>
            </w:r>
          </w:p>
        </w:tc>
        <w:tc>
          <w:tcPr>
            <w:tcW w:w="849" w:type="dxa"/>
          </w:tcPr>
          <w:p w:rsidR="0096679A" w:rsidRPr="0096679A" w:rsidRDefault="0096679A" w:rsidP="0096679A">
            <w:pPr>
              <w:tabs>
                <w:tab w:val="left" w:pos="720"/>
              </w:tabs>
              <w:jc w:val="center"/>
              <w:rPr>
                <w:b/>
                <w:sz w:val="20"/>
                <w:szCs w:val="20"/>
              </w:rPr>
            </w:pPr>
            <w:r w:rsidRPr="0096679A">
              <w:rPr>
                <w:b/>
                <w:sz w:val="20"/>
                <w:szCs w:val="20"/>
              </w:rPr>
              <w:t>2013</w:t>
            </w:r>
          </w:p>
        </w:tc>
        <w:tc>
          <w:tcPr>
            <w:tcW w:w="983" w:type="dxa"/>
          </w:tcPr>
          <w:p w:rsidR="0096679A" w:rsidRPr="0096679A" w:rsidRDefault="0096679A" w:rsidP="0096679A">
            <w:pPr>
              <w:tabs>
                <w:tab w:val="left" w:pos="720"/>
              </w:tabs>
              <w:jc w:val="center"/>
              <w:rPr>
                <w:b/>
                <w:sz w:val="20"/>
                <w:szCs w:val="20"/>
              </w:rPr>
            </w:pPr>
            <w:r w:rsidRPr="0096679A">
              <w:rPr>
                <w:b/>
                <w:sz w:val="20"/>
                <w:szCs w:val="20"/>
              </w:rPr>
              <w:t>2014</w:t>
            </w:r>
          </w:p>
        </w:tc>
        <w:tc>
          <w:tcPr>
            <w:tcW w:w="930" w:type="dxa"/>
          </w:tcPr>
          <w:p w:rsidR="0096679A" w:rsidRPr="0096679A" w:rsidRDefault="0096679A" w:rsidP="0096679A">
            <w:pPr>
              <w:tabs>
                <w:tab w:val="left" w:pos="720"/>
              </w:tabs>
              <w:jc w:val="center"/>
              <w:rPr>
                <w:b/>
                <w:sz w:val="20"/>
                <w:szCs w:val="20"/>
              </w:rPr>
            </w:pPr>
            <w:r w:rsidRPr="0096679A">
              <w:rPr>
                <w:b/>
                <w:sz w:val="20"/>
                <w:szCs w:val="20"/>
              </w:rPr>
              <w:t>2015</w:t>
            </w:r>
          </w:p>
        </w:tc>
      </w:tr>
      <w:tr w:rsidR="00764EA1" w:rsidRPr="0096679A" w:rsidTr="0096679A">
        <w:trPr>
          <w:tblHeader/>
          <w:jc w:val="center"/>
        </w:trPr>
        <w:tc>
          <w:tcPr>
            <w:tcW w:w="1951" w:type="dxa"/>
          </w:tcPr>
          <w:p w:rsidR="00764EA1" w:rsidRPr="0096679A" w:rsidRDefault="00764EA1" w:rsidP="0096679A">
            <w:pPr>
              <w:pStyle w:val="25"/>
              <w:spacing w:after="0" w:line="240" w:lineRule="auto"/>
              <w:jc w:val="center"/>
              <w:rPr>
                <w:b/>
                <w:sz w:val="20"/>
                <w:szCs w:val="20"/>
              </w:rPr>
            </w:pPr>
            <w:r>
              <w:rPr>
                <w:b/>
                <w:sz w:val="20"/>
                <w:szCs w:val="20"/>
              </w:rPr>
              <w:t>1</w:t>
            </w:r>
          </w:p>
        </w:tc>
        <w:tc>
          <w:tcPr>
            <w:tcW w:w="883" w:type="dxa"/>
          </w:tcPr>
          <w:p w:rsidR="00764EA1" w:rsidRPr="0096679A" w:rsidRDefault="00764EA1" w:rsidP="0096679A">
            <w:pPr>
              <w:tabs>
                <w:tab w:val="left" w:pos="720"/>
              </w:tabs>
              <w:jc w:val="center"/>
              <w:rPr>
                <w:b/>
                <w:sz w:val="20"/>
                <w:szCs w:val="20"/>
              </w:rPr>
            </w:pPr>
            <w:r>
              <w:rPr>
                <w:b/>
                <w:sz w:val="20"/>
                <w:szCs w:val="20"/>
              </w:rPr>
              <w:t>2</w:t>
            </w:r>
          </w:p>
        </w:tc>
        <w:tc>
          <w:tcPr>
            <w:tcW w:w="1039" w:type="dxa"/>
          </w:tcPr>
          <w:p w:rsidR="00764EA1" w:rsidRPr="0096679A" w:rsidRDefault="00764EA1" w:rsidP="0096679A">
            <w:pPr>
              <w:tabs>
                <w:tab w:val="left" w:pos="720"/>
              </w:tabs>
              <w:jc w:val="center"/>
              <w:rPr>
                <w:b/>
                <w:sz w:val="20"/>
                <w:szCs w:val="20"/>
              </w:rPr>
            </w:pPr>
            <w:r>
              <w:rPr>
                <w:b/>
                <w:sz w:val="20"/>
                <w:szCs w:val="20"/>
              </w:rPr>
              <w:t>3</w:t>
            </w:r>
          </w:p>
        </w:tc>
        <w:tc>
          <w:tcPr>
            <w:tcW w:w="1039" w:type="dxa"/>
          </w:tcPr>
          <w:p w:rsidR="00764EA1" w:rsidRPr="0096679A" w:rsidRDefault="00764EA1" w:rsidP="0096679A">
            <w:pPr>
              <w:tabs>
                <w:tab w:val="left" w:pos="720"/>
              </w:tabs>
              <w:jc w:val="center"/>
              <w:rPr>
                <w:b/>
                <w:sz w:val="20"/>
                <w:szCs w:val="20"/>
              </w:rPr>
            </w:pPr>
            <w:r>
              <w:rPr>
                <w:b/>
                <w:sz w:val="20"/>
                <w:szCs w:val="20"/>
              </w:rPr>
              <w:t>4</w:t>
            </w:r>
          </w:p>
        </w:tc>
        <w:tc>
          <w:tcPr>
            <w:tcW w:w="1039" w:type="dxa"/>
          </w:tcPr>
          <w:p w:rsidR="00764EA1" w:rsidRPr="0096679A" w:rsidRDefault="00764EA1" w:rsidP="0096679A">
            <w:pPr>
              <w:tabs>
                <w:tab w:val="left" w:pos="720"/>
              </w:tabs>
              <w:jc w:val="center"/>
              <w:rPr>
                <w:b/>
                <w:sz w:val="20"/>
                <w:szCs w:val="20"/>
              </w:rPr>
            </w:pPr>
            <w:r>
              <w:rPr>
                <w:b/>
                <w:sz w:val="20"/>
                <w:szCs w:val="20"/>
              </w:rPr>
              <w:t>5</w:t>
            </w:r>
          </w:p>
        </w:tc>
        <w:tc>
          <w:tcPr>
            <w:tcW w:w="857" w:type="dxa"/>
          </w:tcPr>
          <w:p w:rsidR="00764EA1" w:rsidRPr="0096679A" w:rsidRDefault="00764EA1" w:rsidP="0096679A">
            <w:pPr>
              <w:tabs>
                <w:tab w:val="left" w:pos="720"/>
              </w:tabs>
              <w:jc w:val="center"/>
              <w:rPr>
                <w:b/>
                <w:sz w:val="20"/>
                <w:szCs w:val="20"/>
              </w:rPr>
            </w:pPr>
            <w:r>
              <w:rPr>
                <w:b/>
                <w:sz w:val="20"/>
                <w:szCs w:val="20"/>
              </w:rPr>
              <w:t>6</w:t>
            </w:r>
          </w:p>
        </w:tc>
        <w:tc>
          <w:tcPr>
            <w:tcW w:w="849" w:type="dxa"/>
          </w:tcPr>
          <w:p w:rsidR="00764EA1" w:rsidRPr="0096679A" w:rsidRDefault="00764EA1" w:rsidP="0096679A">
            <w:pPr>
              <w:tabs>
                <w:tab w:val="left" w:pos="720"/>
              </w:tabs>
              <w:jc w:val="center"/>
              <w:rPr>
                <w:b/>
                <w:sz w:val="20"/>
                <w:szCs w:val="20"/>
              </w:rPr>
            </w:pPr>
            <w:r>
              <w:rPr>
                <w:b/>
                <w:sz w:val="20"/>
                <w:szCs w:val="20"/>
              </w:rPr>
              <w:t>7</w:t>
            </w:r>
          </w:p>
        </w:tc>
        <w:tc>
          <w:tcPr>
            <w:tcW w:w="983" w:type="dxa"/>
          </w:tcPr>
          <w:p w:rsidR="00764EA1" w:rsidRPr="0096679A" w:rsidRDefault="00764EA1" w:rsidP="0096679A">
            <w:pPr>
              <w:tabs>
                <w:tab w:val="left" w:pos="720"/>
              </w:tabs>
              <w:jc w:val="center"/>
              <w:rPr>
                <w:b/>
                <w:sz w:val="20"/>
                <w:szCs w:val="20"/>
              </w:rPr>
            </w:pPr>
            <w:r>
              <w:rPr>
                <w:b/>
                <w:sz w:val="20"/>
                <w:szCs w:val="20"/>
              </w:rPr>
              <w:t>8</w:t>
            </w:r>
          </w:p>
        </w:tc>
        <w:tc>
          <w:tcPr>
            <w:tcW w:w="930" w:type="dxa"/>
          </w:tcPr>
          <w:p w:rsidR="00764EA1" w:rsidRPr="0096679A" w:rsidRDefault="00764EA1" w:rsidP="0096679A">
            <w:pPr>
              <w:tabs>
                <w:tab w:val="left" w:pos="720"/>
              </w:tabs>
              <w:jc w:val="center"/>
              <w:rPr>
                <w:b/>
                <w:sz w:val="20"/>
                <w:szCs w:val="20"/>
              </w:rPr>
            </w:pPr>
            <w:r>
              <w:rPr>
                <w:b/>
                <w:sz w:val="20"/>
                <w:szCs w:val="20"/>
              </w:rPr>
              <w:t>9</w:t>
            </w:r>
          </w:p>
        </w:tc>
      </w:tr>
      <w:tr w:rsidR="0096679A" w:rsidRPr="0096679A" w:rsidTr="0096679A">
        <w:trPr>
          <w:jc w:val="center"/>
        </w:trPr>
        <w:tc>
          <w:tcPr>
            <w:tcW w:w="1951" w:type="dxa"/>
          </w:tcPr>
          <w:p w:rsidR="0096679A" w:rsidRPr="0096679A" w:rsidRDefault="0096679A" w:rsidP="0096679A">
            <w:pPr>
              <w:pStyle w:val="312"/>
              <w:tabs>
                <w:tab w:val="left" w:pos="720"/>
              </w:tabs>
              <w:ind w:right="-57"/>
              <w:jc w:val="left"/>
              <w:rPr>
                <w:rFonts w:ascii="Times New Roman" w:hAnsi="Times New Roman"/>
                <w:sz w:val="20"/>
              </w:rPr>
            </w:pPr>
            <w:r w:rsidRPr="0096679A">
              <w:rPr>
                <w:rFonts w:ascii="Times New Roman" w:hAnsi="Times New Roman"/>
                <w:sz w:val="20"/>
              </w:rPr>
              <w:t>Архангельская ТЭЦ</w:t>
            </w:r>
          </w:p>
        </w:tc>
        <w:tc>
          <w:tcPr>
            <w:tcW w:w="883" w:type="dxa"/>
            <w:vAlign w:val="center"/>
          </w:tcPr>
          <w:p w:rsidR="0096679A" w:rsidRPr="0096679A" w:rsidRDefault="0096679A" w:rsidP="0096679A">
            <w:pPr>
              <w:pStyle w:val="Caa4"/>
              <w:keepNext w:val="0"/>
              <w:widowControl/>
              <w:tabs>
                <w:tab w:val="left" w:pos="720"/>
              </w:tabs>
              <w:spacing w:before="0" w:after="0"/>
              <w:rPr>
                <w:rFonts w:ascii="Times New Roman" w:hAnsi="Times New Roman"/>
                <w:sz w:val="20"/>
              </w:rPr>
            </w:pPr>
            <w:r w:rsidRPr="0096679A">
              <w:rPr>
                <w:rFonts w:ascii="Times New Roman" w:hAnsi="Times New Roman"/>
                <w:sz w:val="20"/>
              </w:rPr>
              <w:t>3,95</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3,41</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2,94</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3,05</w:t>
            </w:r>
          </w:p>
        </w:tc>
        <w:tc>
          <w:tcPr>
            <w:tcW w:w="857" w:type="dxa"/>
            <w:vAlign w:val="center"/>
          </w:tcPr>
          <w:p w:rsidR="0096679A" w:rsidRPr="0096679A" w:rsidRDefault="0096679A" w:rsidP="0096679A">
            <w:pPr>
              <w:tabs>
                <w:tab w:val="left" w:pos="720"/>
              </w:tabs>
              <w:jc w:val="center"/>
              <w:rPr>
                <w:sz w:val="20"/>
                <w:szCs w:val="20"/>
              </w:rPr>
            </w:pPr>
            <w:r w:rsidRPr="0096679A">
              <w:rPr>
                <w:sz w:val="20"/>
                <w:szCs w:val="20"/>
              </w:rPr>
              <w:t>2,0</w:t>
            </w:r>
          </w:p>
        </w:tc>
        <w:tc>
          <w:tcPr>
            <w:tcW w:w="849"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2,0</w:t>
            </w:r>
          </w:p>
        </w:tc>
        <w:tc>
          <w:tcPr>
            <w:tcW w:w="983"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1,7</w:t>
            </w:r>
          </w:p>
        </w:tc>
        <w:tc>
          <w:tcPr>
            <w:tcW w:w="930"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1,9</w:t>
            </w:r>
          </w:p>
        </w:tc>
      </w:tr>
      <w:tr w:rsidR="0096679A" w:rsidRPr="0096679A" w:rsidTr="0096679A">
        <w:trPr>
          <w:jc w:val="center"/>
        </w:trPr>
        <w:tc>
          <w:tcPr>
            <w:tcW w:w="1951" w:type="dxa"/>
          </w:tcPr>
          <w:p w:rsidR="0096679A" w:rsidRPr="0096679A" w:rsidRDefault="0096679A" w:rsidP="0096679A">
            <w:pPr>
              <w:tabs>
                <w:tab w:val="left" w:pos="720"/>
              </w:tabs>
              <w:ind w:right="-57"/>
              <w:rPr>
                <w:sz w:val="20"/>
                <w:szCs w:val="20"/>
              </w:rPr>
            </w:pPr>
            <w:r w:rsidRPr="0096679A">
              <w:rPr>
                <w:sz w:val="20"/>
                <w:szCs w:val="20"/>
              </w:rPr>
              <w:lastRenderedPageBreak/>
              <w:t>Северодвинская ТЭЦ-1</w:t>
            </w:r>
          </w:p>
        </w:tc>
        <w:tc>
          <w:tcPr>
            <w:tcW w:w="883" w:type="dxa"/>
            <w:vAlign w:val="center"/>
          </w:tcPr>
          <w:p w:rsidR="0096679A" w:rsidRPr="0096679A" w:rsidRDefault="0096679A" w:rsidP="0096679A">
            <w:pPr>
              <w:tabs>
                <w:tab w:val="left" w:pos="720"/>
              </w:tabs>
              <w:jc w:val="center"/>
              <w:rPr>
                <w:sz w:val="20"/>
                <w:szCs w:val="20"/>
              </w:rPr>
            </w:pPr>
            <w:r w:rsidRPr="0096679A">
              <w:rPr>
                <w:sz w:val="20"/>
                <w:szCs w:val="20"/>
              </w:rPr>
              <w:t>45,35</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32,43</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29,54</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29,23</w:t>
            </w:r>
          </w:p>
        </w:tc>
        <w:tc>
          <w:tcPr>
            <w:tcW w:w="857" w:type="dxa"/>
            <w:vAlign w:val="center"/>
          </w:tcPr>
          <w:p w:rsidR="0096679A" w:rsidRPr="0096679A" w:rsidRDefault="0096679A" w:rsidP="0096679A">
            <w:pPr>
              <w:tabs>
                <w:tab w:val="left" w:pos="720"/>
              </w:tabs>
              <w:jc w:val="center"/>
              <w:rPr>
                <w:sz w:val="20"/>
                <w:szCs w:val="20"/>
              </w:rPr>
            </w:pPr>
            <w:r w:rsidRPr="0096679A">
              <w:rPr>
                <w:sz w:val="20"/>
                <w:szCs w:val="20"/>
              </w:rPr>
              <w:t>22,5</w:t>
            </w:r>
          </w:p>
        </w:tc>
        <w:tc>
          <w:tcPr>
            <w:tcW w:w="849"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18,8</w:t>
            </w:r>
          </w:p>
        </w:tc>
        <w:tc>
          <w:tcPr>
            <w:tcW w:w="983"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16,8</w:t>
            </w:r>
          </w:p>
        </w:tc>
        <w:tc>
          <w:tcPr>
            <w:tcW w:w="930"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18,5</w:t>
            </w:r>
          </w:p>
        </w:tc>
      </w:tr>
      <w:tr w:rsidR="0096679A" w:rsidRPr="0096679A" w:rsidTr="0096679A">
        <w:trPr>
          <w:jc w:val="center"/>
        </w:trPr>
        <w:tc>
          <w:tcPr>
            <w:tcW w:w="1951" w:type="dxa"/>
          </w:tcPr>
          <w:p w:rsidR="0096679A" w:rsidRPr="0096679A" w:rsidRDefault="0096679A" w:rsidP="0096679A">
            <w:pPr>
              <w:tabs>
                <w:tab w:val="left" w:pos="720"/>
              </w:tabs>
              <w:ind w:right="-57"/>
              <w:rPr>
                <w:sz w:val="20"/>
                <w:szCs w:val="20"/>
              </w:rPr>
            </w:pPr>
            <w:r w:rsidRPr="0096679A">
              <w:rPr>
                <w:sz w:val="20"/>
                <w:szCs w:val="20"/>
              </w:rPr>
              <w:t>Северодвинская ТЭЦ-2</w:t>
            </w:r>
          </w:p>
        </w:tc>
        <w:tc>
          <w:tcPr>
            <w:tcW w:w="883" w:type="dxa"/>
            <w:vAlign w:val="center"/>
          </w:tcPr>
          <w:p w:rsidR="0096679A" w:rsidRPr="0096679A" w:rsidRDefault="0096679A" w:rsidP="0096679A">
            <w:pPr>
              <w:tabs>
                <w:tab w:val="left" w:pos="720"/>
              </w:tabs>
              <w:jc w:val="center"/>
              <w:rPr>
                <w:sz w:val="20"/>
                <w:szCs w:val="20"/>
              </w:rPr>
            </w:pPr>
            <w:r w:rsidRPr="0096679A">
              <w:rPr>
                <w:sz w:val="20"/>
                <w:szCs w:val="20"/>
              </w:rPr>
              <w:t>3,44</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2,89</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1,97</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1,86</w:t>
            </w:r>
          </w:p>
        </w:tc>
        <w:tc>
          <w:tcPr>
            <w:tcW w:w="857" w:type="dxa"/>
            <w:vAlign w:val="center"/>
          </w:tcPr>
          <w:p w:rsidR="0096679A" w:rsidRPr="0096679A" w:rsidRDefault="0096679A" w:rsidP="0096679A">
            <w:pPr>
              <w:tabs>
                <w:tab w:val="left" w:pos="720"/>
              </w:tabs>
              <w:jc w:val="center"/>
              <w:rPr>
                <w:sz w:val="20"/>
                <w:szCs w:val="20"/>
              </w:rPr>
            </w:pPr>
            <w:r w:rsidRPr="0096679A">
              <w:rPr>
                <w:sz w:val="20"/>
                <w:szCs w:val="20"/>
              </w:rPr>
              <w:t>1,7</w:t>
            </w:r>
          </w:p>
        </w:tc>
        <w:tc>
          <w:tcPr>
            <w:tcW w:w="849"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1,6</w:t>
            </w:r>
          </w:p>
        </w:tc>
        <w:tc>
          <w:tcPr>
            <w:tcW w:w="983"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1,1</w:t>
            </w:r>
          </w:p>
        </w:tc>
        <w:tc>
          <w:tcPr>
            <w:tcW w:w="930"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1,2</w:t>
            </w:r>
          </w:p>
        </w:tc>
      </w:tr>
      <w:tr w:rsidR="0096679A" w:rsidRPr="0096679A" w:rsidTr="0096679A">
        <w:trPr>
          <w:jc w:val="center"/>
        </w:trPr>
        <w:tc>
          <w:tcPr>
            <w:tcW w:w="1951" w:type="dxa"/>
          </w:tcPr>
          <w:p w:rsidR="0096679A" w:rsidRPr="0096679A" w:rsidRDefault="0096679A" w:rsidP="0096679A">
            <w:pPr>
              <w:tabs>
                <w:tab w:val="left" w:pos="720"/>
              </w:tabs>
              <w:ind w:right="-57"/>
              <w:rPr>
                <w:sz w:val="20"/>
                <w:szCs w:val="20"/>
              </w:rPr>
            </w:pPr>
            <w:r w:rsidRPr="0096679A">
              <w:rPr>
                <w:sz w:val="20"/>
                <w:szCs w:val="20"/>
              </w:rPr>
              <w:t>Архангельские городские тепловые сети (арендованные котельные МО «Город Архангельск»)</w:t>
            </w:r>
          </w:p>
        </w:tc>
        <w:tc>
          <w:tcPr>
            <w:tcW w:w="883" w:type="dxa"/>
            <w:vAlign w:val="center"/>
          </w:tcPr>
          <w:p w:rsidR="0096679A" w:rsidRPr="0096679A" w:rsidRDefault="0096679A" w:rsidP="0096679A">
            <w:pPr>
              <w:tabs>
                <w:tab w:val="left" w:pos="720"/>
              </w:tabs>
              <w:jc w:val="center"/>
              <w:rPr>
                <w:sz w:val="20"/>
                <w:szCs w:val="20"/>
              </w:rPr>
            </w:pPr>
            <w:r w:rsidRPr="0096679A">
              <w:rPr>
                <w:sz w:val="20"/>
                <w:szCs w:val="20"/>
              </w:rPr>
              <w:t>0,17</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0,18</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нет данных</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нет данных</w:t>
            </w:r>
          </w:p>
        </w:tc>
        <w:tc>
          <w:tcPr>
            <w:tcW w:w="857" w:type="dxa"/>
            <w:vAlign w:val="center"/>
          </w:tcPr>
          <w:p w:rsidR="0096679A" w:rsidRPr="0096679A" w:rsidRDefault="0096679A" w:rsidP="0096679A">
            <w:pPr>
              <w:tabs>
                <w:tab w:val="left" w:pos="720"/>
              </w:tabs>
              <w:jc w:val="center"/>
              <w:rPr>
                <w:sz w:val="20"/>
                <w:szCs w:val="20"/>
              </w:rPr>
            </w:pPr>
            <w:r w:rsidRPr="0096679A">
              <w:rPr>
                <w:sz w:val="20"/>
                <w:szCs w:val="20"/>
              </w:rPr>
              <w:t>0,1</w:t>
            </w:r>
          </w:p>
        </w:tc>
        <w:tc>
          <w:tcPr>
            <w:tcW w:w="849"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0,1</w:t>
            </w:r>
          </w:p>
        </w:tc>
        <w:tc>
          <w:tcPr>
            <w:tcW w:w="983" w:type="dxa"/>
            <w:vAlign w:val="center"/>
          </w:tcPr>
          <w:p w:rsidR="0096679A" w:rsidRPr="0096679A" w:rsidRDefault="0096679A" w:rsidP="0096679A">
            <w:pPr>
              <w:rPr>
                <w:sz w:val="20"/>
                <w:szCs w:val="20"/>
              </w:rPr>
            </w:pPr>
            <w:r w:rsidRPr="0096679A">
              <w:rPr>
                <w:sz w:val="20"/>
                <w:szCs w:val="20"/>
              </w:rPr>
              <w:t>нет данных</w:t>
            </w:r>
          </w:p>
        </w:tc>
        <w:tc>
          <w:tcPr>
            <w:tcW w:w="930" w:type="dxa"/>
            <w:vAlign w:val="center"/>
          </w:tcPr>
          <w:p w:rsidR="0096679A" w:rsidRPr="0096679A" w:rsidRDefault="0096679A" w:rsidP="0096679A">
            <w:pPr>
              <w:rPr>
                <w:sz w:val="20"/>
                <w:szCs w:val="20"/>
              </w:rPr>
            </w:pPr>
            <w:r w:rsidRPr="0096679A">
              <w:rPr>
                <w:sz w:val="20"/>
                <w:szCs w:val="20"/>
              </w:rPr>
              <w:t>нет данных</w:t>
            </w:r>
          </w:p>
        </w:tc>
      </w:tr>
      <w:tr w:rsidR="0096679A" w:rsidRPr="0096679A" w:rsidTr="0096679A">
        <w:trPr>
          <w:jc w:val="center"/>
        </w:trPr>
        <w:tc>
          <w:tcPr>
            <w:tcW w:w="1951" w:type="dxa"/>
          </w:tcPr>
          <w:p w:rsidR="0096679A" w:rsidRPr="0096679A" w:rsidRDefault="0096679A" w:rsidP="0096679A">
            <w:pPr>
              <w:tabs>
                <w:tab w:val="left" w:pos="720"/>
              </w:tabs>
              <w:ind w:right="-57"/>
              <w:rPr>
                <w:sz w:val="20"/>
                <w:szCs w:val="20"/>
              </w:rPr>
            </w:pPr>
            <w:r w:rsidRPr="0096679A">
              <w:rPr>
                <w:sz w:val="20"/>
                <w:szCs w:val="20"/>
              </w:rPr>
              <w:t>ОАО «Архангельский КоТЭК»</w:t>
            </w:r>
          </w:p>
        </w:tc>
        <w:tc>
          <w:tcPr>
            <w:tcW w:w="883" w:type="dxa"/>
            <w:vAlign w:val="center"/>
          </w:tcPr>
          <w:p w:rsidR="0096679A" w:rsidRPr="0096679A" w:rsidRDefault="0096679A" w:rsidP="0096679A">
            <w:pPr>
              <w:tabs>
                <w:tab w:val="left" w:pos="720"/>
              </w:tabs>
              <w:jc w:val="center"/>
              <w:rPr>
                <w:sz w:val="20"/>
                <w:szCs w:val="20"/>
              </w:rPr>
            </w:pPr>
            <w:r w:rsidRPr="0096679A">
              <w:rPr>
                <w:sz w:val="20"/>
                <w:szCs w:val="20"/>
              </w:rPr>
              <w:t>13,16</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нет данных</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нет данных</w:t>
            </w:r>
          </w:p>
        </w:tc>
        <w:tc>
          <w:tcPr>
            <w:tcW w:w="1039"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нет данных</w:t>
            </w:r>
          </w:p>
        </w:tc>
        <w:tc>
          <w:tcPr>
            <w:tcW w:w="857" w:type="dxa"/>
            <w:vAlign w:val="center"/>
          </w:tcPr>
          <w:p w:rsidR="0096679A" w:rsidRPr="0096679A" w:rsidRDefault="0096679A" w:rsidP="0096679A">
            <w:pPr>
              <w:tabs>
                <w:tab w:val="left" w:pos="720"/>
              </w:tabs>
              <w:jc w:val="center"/>
              <w:rPr>
                <w:sz w:val="20"/>
                <w:szCs w:val="20"/>
              </w:rPr>
            </w:pPr>
            <w:r w:rsidRPr="0096679A">
              <w:rPr>
                <w:sz w:val="20"/>
                <w:szCs w:val="20"/>
              </w:rPr>
              <w:t>6,5</w:t>
            </w:r>
          </w:p>
        </w:tc>
        <w:tc>
          <w:tcPr>
            <w:tcW w:w="849"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w:t>
            </w:r>
          </w:p>
        </w:tc>
        <w:tc>
          <w:tcPr>
            <w:tcW w:w="983" w:type="dxa"/>
            <w:vAlign w:val="center"/>
          </w:tcPr>
          <w:p w:rsidR="0096679A" w:rsidRPr="0096679A" w:rsidRDefault="0096679A" w:rsidP="0096679A">
            <w:pPr>
              <w:rPr>
                <w:sz w:val="20"/>
                <w:szCs w:val="20"/>
              </w:rPr>
            </w:pPr>
            <w:r w:rsidRPr="0096679A">
              <w:rPr>
                <w:sz w:val="20"/>
                <w:szCs w:val="20"/>
              </w:rPr>
              <w:t>нет данных</w:t>
            </w:r>
          </w:p>
        </w:tc>
        <w:tc>
          <w:tcPr>
            <w:tcW w:w="930" w:type="dxa"/>
            <w:vAlign w:val="center"/>
          </w:tcPr>
          <w:p w:rsidR="0096679A" w:rsidRPr="0096679A" w:rsidRDefault="0096679A" w:rsidP="0096679A">
            <w:pPr>
              <w:rPr>
                <w:sz w:val="20"/>
                <w:szCs w:val="20"/>
              </w:rPr>
            </w:pPr>
            <w:r w:rsidRPr="0096679A">
              <w:rPr>
                <w:sz w:val="20"/>
                <w:szCs w:val="20"/>
              </w:rPr>
              <w:t>нет данных</w:t>
            </w:r>
          </w:p>
        </w:tc>
      </w:tr>
      <w:tr w:rsidR="0096679A" w:rsidRPr="0096679A" w:rsidTr="0096679A">
        <w:trPr>
          <w:jc w:val="center"/>
        </w:trPr>
        <w:tc>
          <w:tcPr>
            <w:tcW w:w="1951" w:type="dxa"/>
          </w:tcPr>
          <w:p w:rsidR="0096679A" w:rsidRPr="0096679A" w:rsidRDefault="0096679A" w:rsidP="0096679A">
            <w:pPr>
              <w:tabs>
                <w:tab w:val="left" w:pos="720"/>
              </w:tabs>
              <w:ind w:right="-57"/>
              <w:rPr>
                <w:sz w:val="20"/>
                <w:szCs w:val="20"/>
              </w:rPr>
            </w:pPr>
            <w:r w:rsidRPr="0096679A">
              <w:rPr>
                <w:sz w:val="20"/>
                <w:szCs w:val="20"/>
              </w:rPr>
              <w:t>Итого</w:t>
            </w:r>
          </w:p>
        </w:tc>
        <w:tc>
          <w:tcPr>
            <w:tcW w:w="883" w:type="dxa"/>
            <w:vAlign w:val="center"/>
          </w:tcPr>
          <w:p w:rsidR="0096679A" w:rsidRPr="0096679A" w:rsidRDefault="0096679A" w:rsidP="0096679A">
            <w:pPr>
              <w:tabs>
                <w:tab w:val="left" w:pos="720"/>
              </w:tabs>
              <w:jc w:val="center"/>
              <w:rPr>
                <w:sz w:val="20"/>
                <w:szCs w:val="20"/>
              </w:rPr>
            </w:pPr>
            <w:r w:rsidRPr="0096679A">
              <w:rPr>
                <w:sz w:val="20"/>
                <w:szCs w:val="20"/>
              </w:rPr>
              <w:t>66,07</w:t>
            </w:r>
          </w:p>
        </w:tc>
        <w:tc>
          <w:tcPr>
            <w:tcW w:w="1039" w:type="dxa"/>
            <w:vAlign w:val="center"/>
          </w:tcPr>
          <w:p w:rsidR="0096679A" w:rsidRPr="0096679A" w:rsidRDefault="0096679A" w:rsidP="0096679A">
            <w:pPr>
              <w:pStyle w:val="25"/>
              <w:spacing w:after="0" w:line="240" w:lineRule="auto"/>
              <w:jc w:val="center"/>
              <w:rPr>
                <w:sz w:val="20"/>
                <w:szCs w:val="20"/>
              </w:rPr>
            </w:pPr>
            <w:r w:rsidRPr="0096679A">
              <w:rPr>
                <w:sz w:val="20"/>
                <w:szCs w:val="20"/>
              </w:rPr>
              <w:t>38,91</w:t>
            </w:r>
          </w:p>
        </w:tc>
        <w:tc>
          <w:tcPr>
            <w:tcW w:w="1039" w:type="dxa"/>
            <w:vAlign w:val="center"/>
          </w:tcPr>
          <w:p w:rsidR="0096679A" w:rsidRPr="0096679A" w:rsidRDefault="0096679A" w:rsidP="0096679A">
            <w:pPr>
              <w:pStyle w:val="25"/>
              <w:spacing w:after="0" w:line="240" w:lineRule="auto"/>
              <w:jc w:val="center"/>
              <w:rPr>
                <w:sz w:val="20"/>
                <w:szCs w:val="20"/>
              </w:rPr>
            </w:pPr>
            <w:r w:rsidRPr="0096679A">
              <w:rPr>
                <w:sz w:val="20"/>
                <w:szCs w:val="20"/>
              </w:rPr>
              <w:t>34,45</w:t>
            </w:r>
          </w:p>
        </w:tc>
        <w:tc>
          <w:tcPr>
            <w:tcW w:w="1039" w:type="dxa"/>
            <w:vAlign w:val="center"/>
          </w:tcPr>
          <w:p w:rsidR="0096679A" w:rsidRPr="0096679A" w:rsidRDefault="0096679A" w:rsidP="0096679A">
            <w:pPr>
              <w:pStyle w:val="25"/>
              <w:spacing w:after="0" w:line="240" w:lineRule="auto"/>
              <w:jc w:val="center"/>
              <w:rPr>
                <w:sz w:val="20"/>
                <w:szCs w:val="20"/>
              </w:rPr>
            </w:pPr>
            <w:r w:rsidRPr="0096679A">
              <w:rPr>
                <w:sz w:val="20"/>
                <w:szCs w:val="20"/>
              </w:rPr>
              <w:t>34,14</w:t>
            </w:r>
          </w:p>
        </w:tc>
        <w:tc>
          <w:tcPr>
            <w:tcW w:w="857" w:type="dxa"/>
            <w:vAlign w:val="center"/>
          </w:tcPr>
          <w:p w:rsidR="0096679A" w:rsidRPr="0096679A" w:rsidRDefault="0096679A" w:rsidP="0096679A">
            <w:pPr>
              <w:tabs>
                <w:tab w:val="left" w:pos="720"/>
              </w:tabs>
              <w:jc w:val="center"/>
              <w:rPr>
                <w:sz w:val="20"/>
                <w:szCs w:val="20"/>
              </w:rPr>
            </w:pPr>
            <w:r w:rsidRPr="0096679A">
              <w:rPr>
                <w:sz w:val="20"/>
                <w:szCs w:val="20"/>
              </w:rPr>
              <w:t>32,8</w:t>
            </w:r>
          </w:p>
        </w:tc>
        <w:tc>
          <w:tcPr>
            <w:tcW w:w="849"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22,5</w:t>
            </w:r>
          </w:p>
        </w:tc>
        <w:tc>
          <w:tcPr>
            <w:tcW w:w="983"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19,6</w:t>
            </w:r>
          </w:p>
        </w:tc>
        <w:tc>
          <w:tcPr>
            <w:tcW w:w="930" w:type="dxa"/>
            <w:vAlign w:val="center"/>
          </w:tcPr>
          <w:p w:rsidR="0096679A" w:rsidRPr="0096679A" w:rsidRDefault="0096679A" w:rsidP="0096679A">
            <w:pPr>
              <w:pStyle w:val="25"/>
              <w:spacing w:after="0" w:line="240" w:lineRule="auto"/>
              <w:ind w:left="21"/>
              <w:jc w:val="center"/>
              <w:rPr>
                <w:sz w:val="20"/>
                <w:szCs w:val="20"/>
              </w:rPr>
            </w:pPr>
            <w:r w:rsidRPr="0096679A">
              <w:rPr>
                <w:sz w:val="20"/>
                <w:szCs w:val="20"/>
              </w:rPr>
              <w:t>21,6</w:t>
            </w:r>
          </w:p>
        </w:tc>
      </w:tr>
    </w:tbl>
    <w:p w:rsidR="0096679A" w:rsidRPr="008748E5" w:rsidRDefault="0096679A" w:rsidP="0096679A">
      <w:pPr>
        <w:tabs>
          <w:tab w:val="left" w:pos="720"/>
        </w:tabs>
        <w:ind w:firstLine="397"/>
        <w:jc w:val="both"/>
        <w:rPr>
          <w:b/>
        </w:rPr>
      </w:pPr>
    </w:p>
    <w:p w:rsidR="0096679A" w:rsidRDefault="0096679A" w:rsidP="0096679A">
      <w:pPr>
        <w:ind w:firstLine="709"/>
        <w:jc w:val="both"/>
      </w:pPr>
      <w:r w:rsidRPr="008748E5">
        <w:t>В соответствии</w:t>
      </w:r>
      <w:r>
        <w:t xml:space="preserve"> с данными, приведенными в </w:t>
      </w:r>
      <w:r w:rsidRPr="00EC17E9">
        <w:t xml:space="preserve">таблице </w:t>
      </w:r>
      <w:r w:rsidR="000E3702">
        <w:t>125</w:t>
      </w:r>
      <w:r>
        <w:t>,</w:t>
      </w:r>
      <w:r w:rsidRPr="008748E5">
        <w:t xml:space="preserve"> выбросы от ОП ГУ ОАО «ТГК-2» по Архангельской области, к которым относятся Архангельская ТЭЦ, Северодвинская ТЭЦ-1, Северодвинская ТЭЦ-2 и Архангельские городские тепловые сети, по сравнению с 201</w:t>
      </w:r>
      <w:r>
        <w:t>4</w:t>
      </w:r>
      <w:r w:rsidRPr="008748E5">
        <w:t xml:space="preserve"> годом - снизились </w:t>
      </w:r>
      <w:r w:rsidRPr="00F5454B">
        <w:t xml:space="preserve">на </w:t>
      </w:r>
      <w:r>
        <w:t>0,31</w:t>
      </w:r>
      <w:r w:rsidRPr="00F5454B">
        <w:t xml:space="preserve"> тыс.т</w:t>
      </w:r>
      <w:r>
        <w:t>.</w:t>
      </w:r>
    </w:p>
    <w:p w:rsidR="0096679A" w:rsidRDefault="0096679A" w:rsidP="0096679A">
      <w:pPr>
        <w:ind w:firstLine="709"/>
        <w:jc w:val="both"/>
      </w:pPr>
      <w:r>
        <w:t>Н</w:t>
      </w:r>
      <w:r w:rsidRPr="008748E5">
        <w:t>а Архангельской ТЭЦ</w:t>
      </w:r>
      <w:r>
        <w:t xml:space="preserve"> в 2015г.</w:t>
      </w:r>
      <w:r w:rsidRPr="008748E5">
        <w:t xml:space="preserve"> выбросы </w:t>
      </w:r>
      <w:r>
        <w:t>увеличились незначительно.</w:t>
      </w:r>
      <w:r w:rsidRPr="008748E5">
        <w:t xml:space="preserve"> </w:t>
      </w:r>
    </w:p>
    <w:p w:rsidR="0096679A" w:rsidRDefault="0096679A" w:rsidP="0096679A">
      <w:pPr>
        <w:ind w:firstLine="709"/>
        <w:jc w:val="both"/>
      </w:pPr>
      <w:r>
        <w:t xml:space="preserve">На </w:t>
      </w:r>
      <w:r w:rsidRPr="008748E5">
        <w:t>Северодвинской ТЭЦ-</w:t>
      </w:r>
      <w:r>
        <w:t>1</w:t>
      </w:r>
      <w:r w:rsidRPr="008748E5">
        <w:t xml:space="preserve"> за </w:t>
      </w:r>
      <w:r>
        <w:t>2015</w:t>
      </w:r>
      <w:r w:rsidRPr="008748E5">
        <w:t>г. снижени</w:t>
      </w:r>
      <w:r>
        <w:t>е</w:t>
      </w:r>
      <w:r w:rsidRPr="008748E5">
        <w:t xml:space="preserve"> выбросов на </w:t>
      </w:r>
      <w:r>
        <w:t>0,31</w:t>
      </w:r>
      <w:r w:rsidRPr="008748E5">
        <w:t xml:space="preserve"> тыс.т</w:t>
      </w:r>
      <w:r>
        <w:t>.</w:t>
      </w:r>
      <w:r w:rsidRPr="008B7FBA">
        <w:t xml:space="preserve"> </w:t>
      </w:r>
      <w:r>
        <w:t>обусловлено изменением топливного баланса сжигаемых углей</w:t>
      </w:r>
      <w:r w:rsidRPr="008748E5">
        <w:t xml:space="preserve">. </w:t>
      </w:r>
    </w:p>
    <w:p w:rsidR="0096679A" w:rsidRDefault="0096679A" w:rsidP="0096679A">
      <w:pPr>
        <w:ind w:firstLine="709"/>
        <w:jc w:val="both"/>
      </w:pPr>
      <w:r w:rsidRPr="008748E5">
        <w:t xml:space="preserve">На Северодвинской ТЭЦ-2 </w:t>
      </w:r>
      <w:r>
        <w:t>в</w:t>
      </w:r>
      <w:r w:rsidRPr="008748E5">
        <w:t xml:space="preserve"> </w:t>
      </w:r>
      <w:r>
        <w:t>2015</w:t>
      </w:r>
      <w:r w:rsidRPr="008748E5">
        <w:t>г. выброс</w:t>
      </w:r>
      <w:r>
        <w:t>ы загрязняющих веществ уменьшились на 0,11 тыс.т в связи с уменьшением общего расхода условного топлива.</w:t>
      </w:r>
      <w:r w:rsidRPr="008748E5">
        <w:t xml:space="preserve"> </w:t>
      </w:r>
    </w:p>
    <w:p w:rsidR="0096679A" w:rsidRPr="008748E5" w:rsidRDefault="0096679A" w:rsidP="0096679A">
      <w:pPr>
        <w:ind w:firstLine="709"/>
        <w:jc w:val="both"/>
      </w:pPr>
      <w:r w:rsidRPr="008748E5">
        <w:t>Информа</w:t>
      </w:r>
      <w:r>
        <w:t>ция по выбросам от котельных г.</w:t>
      </w:r>
      <w:r w:rsidRPr="008748E5">
        <w:t>Архангельска</w:t>
      </w:r>
      <w:r>
        <w:t xml:space="preserve">, </w:t>
      </w:r>
      <w:r w:rsidRPr="008748E5">
        <w:t>ОАО «Архангельский КоТЭК» отсутствует</w:t>
      </w:r>
      <w:r>
        <w:t>.</w:t>
      </w:r>
    </w:p>
    <w:p w:rsidR="0096679A" w:rsidRPr="008748E5" w:rsidRDefault="0096679A" w:rsidP="0096679A">
      <w:pPr>
        <w:tabs>
          <w:tab w:val="left" w:pos="709"/>
        </w:tabs>
        <w:ind w:firstLine="709"/>
        <w:jc w:val="both"/>
      </w:pPr>
      <w:r w:rsidRPr="008748E5">
        <w:t>К предприятиям по производству и распределению электроэнергии, газа и воды, наряду с ОП ГУ ОАО «Территор</w:t>
      </w:r>
      <w:r>
        <w:t>иальная генерирующая компания №2» по Архангельской области, отнесены филиалы</w:t>
      </w:r>
      <w:r w:rsidRPr="008748E5">
        <w:t xml:space="preserve"> ОАО «Архангельская областная энергетическая компания», производстве</w:t>
      </w:r>
      <w:r>
        <w:t xml:space="preserve">нные отделения ОАО «Архэнерго» </w:t>
      </w:r>
      <w:r w:rsidRPr="008748E5">
        <w:t xml:space="preserve">ОАО «МРСК Северо-Запада» и другие предприятия жилищно-коммунального хозяйства, деятельность которых связана с производством и распределением тепла, воды и газа.  </w:t>
      </w:r>
    </w:p>
    <w:p w:rsidR="0096679A" w:rsidRDefault="0096679A" w:rsidP="0096679A">
      <w:pPr>
        <w:pStyle w:val="33"/>
        <w:jc w:val="center"/>
        <w:rPr>
          <w:b/>
          <w:sz w:val="24"/>
          <w:szCs w:val="24"/>
          <w:u w:val="single"/>
        </w:rPr>
      </w:pPr>
    </w:p>
    <w:p w:rsidR="0096679A" w:rsidRPr="008748E5" w:rsidRDefault="0096679A" w:rsidP="0096679A">
      <w:pPr>
        <w:pStyle w:val="33"/>
        <w:jc w:val="center"/>
        <w:rPr>
          <w:sz w:val="24"/>
          <w:szCs w:val="24"/>
        </w:rPr>
      </w:pPr>
      <w:r w:rsidRPr="008748E5">
        <w:rPr>
          <w:b/>
          <w:sz w:val="24"/>
          <w:szCs w:val="24"/>
          <w:u w:val="single"/>
        </w:rPr>
        <w:t>Добыча полезных ископаемых, кроме топливно-энергетических</w:t>
      </w:r>
    </w:p>
    <w:p w:rsidR="0096679A" w:rsidRPr="008748E5" w:rsidRDefault="0096679A" w:rsidP="0096679A">
      <w:pPr>
        <w:pStyle w:val="33"/>
        <w:jc w:val="center"/>
        <w:rPr>
          <w:sz w:val="24"/>
          <w:szCs w:val="24"/>
        </w:rPr>
      </w:pPr>
    </w:p>
    <w:p w:rsidR="0096679A" w:rsidRDefault="0096679A" w:rsidP="0096679A">
      <w:pPr>
        <w:pStyle w:val="33"/>
        <w:tabs>
          <w:tab w:val="left" w:pos="709"/>
        </w:tabs>
        <w:spacing w:after="0"/>
        <w:ind w:left="0" w:firstLine="709"/>
        <w:rPr>
          <w:sz w:val="24"/>
          <w:szCs w:val="24"/>
        </w:rPr>
      </w:pPr>
      <w:r w:rsidRPr="008748E5">
        <w:rPr>
          <w:sz w:val="24"/>
          <w:szCs w:val="24"/>
        </w:rPr>
        <w:t xml:space="preserve">На территории области действуют несколько предприятий по добыче полезных ископаемых. Это ОАО «Северо-Онежский бокситовый рудник», ОАО «Севералмаз», ООО «Онега-Неруд», ранее ОАО «Карьер Покровское», ООО «Савинское карьероуправление», ООО «Гранит Плюс», ООО «Булат-СБС», ОАО «Архангельскгеолдобыча» и др. Наибольший вклад в загрязнение атмосферного воздуха вносят ОАО «Северо-Онежский бокситовый рудник», ОАО «Севералмаз». </w:t>
      </w:r>
      <w:r>
        <w:rPr>
          <w:sz w:val="24"/>
          <w:szCs w:val="24"/>
        </w:rPr>
        <w:t>(</w:t>
      </w:r>
      <w:r w:rsidRPr="00EC17E9">
        <w:rPr>
          <w:sz w:val="24"/>
          <w:szCs w:val="24"/>
        </w:rPr>
        <w:t>таблица</w:t>
      </w:r>
      <w:r>
        <w:rPr>
          <w:sz w:val="24"/>
          <w:szCs w:val="24"/>
        </w:rPr>
        <w:t xml:space="preserve"> </w:t>
      </w:r>
      <w:r w:rsidR="000E3702">
        <w:rPr>
          <w:sz w:val="24"/>
          <w:szCs w:val="24"/>
        </w:rPr>
        <w:t>126</w:t>
      </w:r>
      <w:r>
        <w:rPr>
          <w:sz w:val="24"/>
          <w:szCs w:val="24"/>
        </w:rPr>
        <w:t>)</w:t>
      </w:r>
    </w:p>
    <w:p w:rsidR="0096679A" w:rsidRPr="008748E5" w:rsidRDefault="0096679A" w:rsidP="0096679A">
      <w:pPr>
        <w:pStyle w:val="33"/>
        <w:tabs>
          <w:tab w:val="left" w:pos="709"/>
        </w:tabs>
        <w:spacing w:after="0"/>
        <w:ind w:left="0" w:firstLine="709"/>
        <w:rPr>
          <w:sz w:val="24"/>
          <w:szCs w:val="24"/>
        </w:rPr>
      </w:pPr>
    </w:p>
    <w:p w:rsidR="0096679A" w:rsidRPr="00D22F06" w:rsidRDefault="0096679A" w:rsidP="0096679A">
      <w:pPr>
        <w:tabs>
          <w:tab w:val="left" w:pos="720"/>
        </w:tabs>
        <w:ind w:firstLine="709"/>
        <w:jc w:val="right"/>
        <w:rPr>
          <w:i/>
        </w:rPr>
      </w:pPr>
      <w:r w:rsidRPr="000E3702">
        <w:rPr>
          <w:i/>
        </w:rPr>
        <w:t xml:space="preserve">Таблица </w:t>
      </w:r>
      <w:r w:rsidR="000E3702" w:rsidRPr="000E3702">
        <w:rPr>
          <w:i/>
        </w:rPr>
        <w:t>126</w:t>
      </w:r>
      <w:r w:rsidRPr="000E3702">
        <w:rPr>
          <w:i/>
        </w:rPr>
        <w:t>.</w:t>
      </w:r>
    </w:p>
    <w:p w:rsidR="0096679A" w:rsidRPr="008748E5" w:rsidRDefault="0096679A" w:rsidP="0096679A">
      <w:pPr>
        <w:pStyle w:val="af7"/>
        <w:spacing w:after="0"/>
        <w:ind w:left="0" w:firstLine="709"/>
        <w:jc w:val="center"/>
        <w:rPr>
          <w:b/>
        </w:rPr>
      </w:pPr>
      <w:r w:rsidRPr="008748E5">
        <w:rPr>
          <w:b/>
        </w:rPr>
        <w:t>Предприятия по добыче полезных ископаемых, кроме топливно-энергетических, являющиеся основными загрязнителями атмосферного воздуха в регионе</w:t>
      </w:r>
    </w:p>
    <w:p w:rsidR="0096679A" w:rsidRPr="008748E5" w:rsidRDefault="0096679A" w:rsidP="0096679A">
      <w:pPr>
        <w:pStyle w:val="af7"/>
        <w:spacing w:after="0"/>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2"/>
        <w:gridCol w:w="992"/>
        <w:gridCol w:w="850"/>
        <w:gridCol w:w="851"/>
        <w:gridCol w:w="792"/>
        <w:gridCol w:w="825"/>
        <w:gridCol w:w="826"/>
        <w:gridCol w:w="825"/>
        <w:gridCol w:w="705"/>
      </w:tblGrid>
      <w:tr w:rsidR="0096679A" w:rsidRPr="0096679A" w:rsidTr="0096679A">
        <w:trPr>
          <w:tblHeader/>
        </w:trPr>
        <w:tc>
          <w:tcPr>
            <w:tcW w:w="2802" w:type="dxa"/>
          </w:tcPr>
          <w:p w:rsidR="0096679A" w:rsidRPr="0096679A" w:rsidRDefault="0096679A" w:rsidP="0096679A">
            <w:pPr>
              <w:pStyle w:val="25"/>
              <w:spacing w:after="0" w:line="240" w:lineRule="auto"/>
              <w:jc w:val="center"/>
              <w:rPr>
                <w:b/>
                <w:sz w:val="20"/>
                <w:szCs w:val="20"/>
              </w:rPr>
            </w:pPr>
            <w:r w:rsidRPr="0096679A">
              <w:rPr>
                <w:b/>
                <w:sz w:val="20"/>
                <w:szCs w:val="20"/>
              </w:rPr>
              <w:lastRenderedPageBreak/>
              <w:t>Предприятие</w:t>
            </w:r>
          </w:p>
        </w:tc>
        <w:tc>
          <w:tcPr>
            <w:tcW w:w="3485"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Выбросы в атмосферу</w:t>
            </w:r>
          </w:p>
        </w:tc>
        <w:tc>
          <w:tcPr>
            <w:tcW w:w="3181"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Доля предприятий в выбросах, %</w:t>
            </w:r>
          </w:p>
        </w:tc>
      </w:tr>
      <w:tr w:rsidR="0096679A" w:rsidRPr="0096679A" w:rsidTr="0096679A">
        <w:trPr>
          <w:tblHeader/>
        </w:trPr>
        <w:tc>
          <w:tcPr>
            <w:tcW w:w="2802" w:type="dxa"/>
          </w:tcPr>
          <w:p w:rsidR="0096679A" w:rsidRPr="0096679A" w:rsidRDefault="0096679A" w:rsidP="0096679A">
            <w:pPr>
              <w:pStyle w:val="25"/>
              <w:spacing w:after="0" w:line="240" w:lineRule="auto"/>
              <w:jc w:val="center"/>
              <w:rPr>
                <w:b/>
                <w:sz w:val="20"/>
                <w:szCs w:val="20"/>
              </w:rPr>
            </w:pPr>
          </w:p>
        </w:tc>
        <w:tc>
          <w:tcPr>
            <w:tcW w:w="3485"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тыс.т</w:t>
            </w:r>
          </w:p>
        </w:tc>
        <w:tc>
          <w:tcPr>
            <w:tcW w:w="3181"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субъект Федерации</w:t>
            </w:r>
          </w:p>
        </w:tc>
      </w:tr>
      <w:tr w:rsidR="0096679A" w:rsidRPr="0096679A" w:rsidTr="0096679A">
        <w:trPr>
          <w:tblHeader/>
        </w:trPr>
        <w:tc>
          <w:tcPr>
            <w:tcW w:w="2802" w:type="dxa"/>
          </w:tcPr>
          <w:p w:rsidR="0096679A" w:rsidRPr="0096679A" w:rsidRDefault="0096679A" w:rsidP="0096679A">
            <w:pPr>
              <w:pStyle w:val="25"/>
              <w:spacing w:after="0" w:line="240" w:lineRule="auto"/>
              <w:jc w:val="center"/>
              <w:rPr>
                <w:b/>
                <w:sz w:val="20"/>
                <w:szCs w:val="20"/>
              </w:rPr>
            </w:pPr>
          </w:p>
        </w:tc>
        <w:tc>
          <w:tcPr>
            <w:tcW w:w="992" w:type="dxa"/>
          </w:tcPr>
          <w:p w:rsidR="0096679A" w:rsidRPr="0096679A" w:rsidRDefault="0096679A" w:rsidP="0096679A">
            <w:pPr>
              <w:tabs>
                <w:tab w:val="left" w:pos="720"/>
              </w:tabs>
              <w:jc w:val="center"/>
              <w:rPr>
                <w:b/>
                <w:sz w:val="20"/>
                <w:szCs w:val="20"/>
              </w:rPr>
            </w:pPr>
            <w:r w:rsidRPr="0096679A">
              <w:rPr>
                <w:b/>
                <w:sz w:val="20"/>
                <w:szCs w:val="20"/>
              </w:rPr>
              <w:t>2012</w:t>
            </w:r>
          </w:p>
        </w:tc>
        <w:tc>
          <w:tcPr>
            <w:tcW w:w="850" w:type="dxa"/>
          </w:tcPr>
          <w:p w:rsidR="0096679A" w:rsidRPr="0096679A" w:rsidRDefault="0096679A" w:rsidP="0096679A">
            <w:pPr>
              <w:tabs>
                <w:tab w:val="left" w:pos="720"/>
              </w:tabs>
              <w:jc w:val="center"/>
              <w:rPr>
                <w:b/>
                <w:sz w:val="20"/>
                <w:szCs w:val="20"/>
              </w:rPr>
            </w:pPr>
            <w:r w:rsidRPr="0096679A">
              <w:rPr>
                <w:b/>
                <w:sz w:val="20"/>
                <w:szCs w:val="20"/>
              </w:rPr>
              <w:t>2013</w:t>
            </w:r>
          </w:p>
        </w:tc>
        <w:tc>
          <w:tcPr>
            <w:tcW w:w="851" w:type="dxa"/>
          </w:tcPr>
          <w:p w:rsidR="0096679A" w:rsidRPr="0096679A" w:rsidRDefault="0096679A" w:rsidP="0096679A">
            <w:pPr>
              <w:tabs>
                <w:tab w:val="left" w:pos="720"/>
              </w:tabs>
              <w:jc w:val="center"/>
              <w:rPr>
                <w:b/>
                <w:sz w:val="20"/>
                <w:szCs w:val="20"/>
              </w:rPr>
            </w:pPr>
            <w:r w:rsidRPr="0096679A">
              <w:rPr>
                <w:b/>
                <w:sz w:val="20"/>
                <w:szCs w:val="20"/>
              </w:rPr>
              <w:t>2014</w:t>
            </w:r>
          </w:p>
        </w:tc>
        <w:tc>
          <w:tcPr>
            <w:tcW w:w="792" w:type="dxa"/>
          </w:tcPr>
          <w:p w:rsidR="0096679A" w:rsidRPr="0096679A" w:rsidRDefault="0096679A" w:rsidP="0096679A">
            <w:pPr>
              <w:tabs>
                <w:tab w:val="left" w:pos="720"/>
              </w:tabs>
              <w:jc w:val="center"/>
              <w:rPr>
                <w:b/>
                <w:sz w:val="20"/>
                <w:szCs w:val="20"/>
              </w:rPr>
            </w:pPr>
            <w:r w:rsidRPr="0096679A">
              <w:rPr>
                <w:b/>
                <w:sz w:val="20"/>
                <w:szCs w:val="20"/>
              </w:rPr>
              <w:t>2015</w:t>
            </w:r>
          </w:p>
        </w:tc>
        <w:tc>
          <w:tcPr>
            <w:tcW w:w="825" w:type="dxa"/>
          </w:tcPr>
          <w:p w:rsidR="0096679A" w:rsidRPr="0096679A" w:rsidRDefault="0096679A" w:rsidP="0096679A">
            <w:pPr>
              <w:tabs>
                <w:tab w:val="left" w:pos="720"/>
              </w:tabs>
              <w:jc w:val="center"/>
              <w:rPr>
                <w:b/>
                <w:sz w:val="20"/>
                <w:szCs w:val="20"/>
              </w:rPr>
            </w:pPr>
            <w:r w:rsidRPr="0096679A">
              <w:rPr>
                <w:b/>
                <w:sz w:val="20"/>
                <w:szCs w:val="20"/>
              </w:rPr>
              <w:t>2012</w:t>
            </w:r>
          </w:p>
        </w:tc>
        <w:tc>
          <w:tcPr>
            <w:tcW w:w="826" w:type="dxa"/>
          </w:tcPr>
          <w:p w:rsidR="0096679A" w:rsidRPr="0096679A" w:rsidRDefault="0096679A" w:rsidP="0096679A">
            <w:pPr>
              <w:tabs>
                <w:tab w:val="left" w:pos="720"/>
              </w:tabs>
              <w:jc w:val="center"/>
              <w:rPr>
                <w:b/>
                <w:sz w:val="20"/>
                <w:szCs w:val="20"/>
              </w:rPr>
            </w:pPr>
            <w:r w:rsidRPr="0096679A">
              <w:rPr>
                <w:b/>
                <w:sz w:val="20"/>
                <w:szCs w:val="20"/>
              </w:rPr>
              <w:t>2013</w:t>
            </w:r>
          </w:p>
        </w:tc>
        <w:tc>
          <w:tcPr>
            <w:tcW w:w="825" w:type="dxa"/>
          </w:tcPr>
          <w:p w:rsidR="0096679A" w:rsidRPr="0096679A" w:rsidRDefault="0096679A" w:rsidP="0096679A">
            <w:pPr>
              <w:tabs>
                <w:tab w:val="left" w:pos="720"/>
              </w:tabs>
              <w:jc w:val="center"/>
              <w:rPr>
                <w:b/>
                <w:sz w:val="20"/>
                <w:szCs w:val="20"/>
              </w:rPr>
            </w:pPr>
            <w:r w:rsidRPr="0096679A">
              <w:rPr>
                <w:b/>
                <w:sz w:val="20"/>
                <w:szCs w:val="20"/>
              </w:rPr>
              <w:t>2014</w:t>
            </w:r>
          </w:p>
        </w:tc>
        <w:tc>
          <w:tcPr>
            <w:tcW w:w="705" w:type="dxa"/>
          </w:tcPr>
          <w:p w:rsidR="0096679A" w:rsidRPr="0096679A" w:rsidRDefault="0096679A" w:rsidP="0096679A">
            <w:pPr>
              <w:tabs>
                <w:tab w:val="left" w:pos="720"/>
              </w:tabs>
              <w:jc w:val="center"/>
              <w:rPr>
                <w:b/>
                <w:sz w:val="20"/>
                <w:szCs w:val="20"/>
              </w:rPr>
            </w:pPr>
            <w:r w:rsidRPr="0096679A">
              <w:rPr>
                <w:b/>
                <w:sz w:val="20"/>
                <w:szCs w:val="20"/>
              </w:rPr>
              <w:t>2015</w:t>
            </w:r>
          </w:p>
        </w:tc>
      </w:tr>
      <w:tr w:rsidR="00764EA1" w:rsidRPr="0096679A" w:rsidTr="0096679A">
        <w:trPr>
          <w:tblHeader/>
        </w:trPr>
        <w:tc>
          <w:tcPr>
            <w:tcW w:w="2802" w:type="dxa"/>
          </w:tcPr>
          <w:p w:rsidR="00764EA1" w:rsidRPr="0096679A" w:rsidRDefault="00764EA1" w:rsidP="0096679A">
            <w:pPr>
              <w:pStyle w:val="25"/>
              <w:spacing w:after="0" w:line="240" w:lineRule="auto"/>
              <w:jc w:val="center"/>
              <w:rPr>
                <w:b/>
                <w:sz w:val="20"/>
                <w:szCs w:val="20"/>
              </w:rPr>
            </w:pPr>
            <w:r>
              <w:rPr>
                <w:b/>
                <w:sz w:val="20"/>
                <w:szCs w:val="20"/>
              </w:rPr>
              <w:t>1</w:t>
            </w:r>
          </w:p>
        </w:tc>
        <w:tc>
          <w:tcPr>
            <w:tcW w:w="992" w:type="dxa"/>
          </w:tcPr>
          <w:p w:rsidR="00764EA1" w:rsidRPr="0096679A" w:rsidRDefault="00764EA1" w:rsidP="0096679A">
            <w:pPr>
              <w:tabs>
                <w:tab w:val="left" w:pos="720"/>
              </w:tabs>
              <w:jc w:val="center"/>
              <w:rPr>
                <w:b/>
                <w:sz w:val="20"/>
                <w:szCs w:val="20"/>
              </w:rPr>
            </w:pPr>
            <w:r>
              <w:rPr>
                <w:b/>
                <w:sz w:val="20"/>
                <w:szCs w:val="20"/>
              </w:rPr>
              <w:t>2</w:t>
            </w:r>
          </w:p>
        </w:tc>
        <w:tc>
          <w:tcPr>
            <w:tcW w:w="850" w:type="dxa"/>
          </w:tcPr>
          <w:p w:rsidR="00764EA1" w:rsidRPr="0096679A" w:rsidRDefault="00764EA1" w:rsidP="0096679A">
            <w:pPr>
              <w:tabs>
                <w:tab w:val="left" w:pos="720"/>
              </w:tabs>
              <w:jc w:val="center"/>
              <w:rPr>
                <w:b/>
                <w:sz w:val="20"/>
                <w:szCs w:val="20"/>
              </w:rPr>
            </w:pPr>
            <w:r>
              <w:rPr>
                <w:b/>
                <w:sz w:val="20"/>
                <w:szCs w:val="20"/>
              </w:rPr>
              <w:t>3</w:t>
            </w:r>
          </w:p>
        </w:tc>
        <w:tc>
          <w:tcPr>
            <w:tcW w:w="851" w:type="dxa"/>
          </w:tcPr>
          <w:p w:rsidR="00764EA1" w:rsidRPr="0096679A" w:rsidRDefault="00764EA1" w:rsidP="0096679A">
            <w:pPr>
              <w:tabs>
                <w:tab w:val="left" w:pos="720"/>
              </w:tabs>
              <w:jc w:val="center"/>
              <w:rPr>
                <w:b/>
                <w:sz w:val="20"/>
                <w:szCs w:val="20"/>
              </w:rPr>
            </w:pPr>
            <w:r>
              <w:rPr>
                <w:b/>
                <w:sz w:val="20"/>
                <w:szCs w:val="20"/>
              </w:rPr>
              <w:t>4</w:t>
            </w:r>
          </w:p>
        </w:tc>
        <w:tc>
          <w:tcPr>
            <w:tcW w:w="792" w:type="dxa"/>
          </w:tcPr>
          <w:p w:rsidR="00764EA1" w:rsidRPr="0096679A" w:rsidRDefault="00764EA1" w:rsidP="0096679A">
            <w:pPr>
              <w:tabs>
                <w:tab w:val="left" w:pos="720"/>
              </w:tabs>
              <w:jc w:val="center"/>
              <w:rPr>
                <w:b/>
                <w:sz w:val="20"/>
                <w:szCs w:val="20"/>
              </w:rPr>
            </w:pPr>
            <w:r>
              <w:rPr>
                <w:b/>
                <w:sz w:val="20"/>
                <w:szCs w:val="20"/>
              </w:rPr>
              <w:t>5</w:t>
            </w:r>
          </w:p>
        </w:tc>
        <w:tc>
          <w:tcPr>
            <w:tcW w:w="825" w:type="dxa"/>
          </w:tcPr>
          <w:p w:rsidR="00764EA1" w:rsidRPr="0096679A" w:rsidRDefault="00764EA1" w:rsidP="0096679A">
            <w:pPr>
              <w:tabs>
                <w:tab w:val="left" w:pos="720"/>
              </w:tabs>
              <w:jc w:val="center"/>
              <w:rPr>
                <w:b/>
                <w:sz w:val="20"/>
                <w:szCs w:val="20"/>
              </w:rPr>
            </w:pPr>
            <w:r>
              <w:rPr>
                <w:b/>
                <w:sz w:val="20"/>
                <w:szCs w:val="20"/>
              </w:rPr>
              <w:t>6</w:t>
            </w:r>
          </w:p>
        </w:tc>
        <w:tc>
          <w:tcPr>
            <w:tcW w:w="826" w:type="dxa"/>
          </w:tcPr>
          <w:p w:rsidR="00764EA1" w:rsidRPr="0096679A" w:rsidRDefault="00764EA1" w:rsidP="0096679A">
            <w:pPr>
              <w:tabs>
                <w:tab w:val="left" w:pos="720"/>
              </w:tabs>
              <w:jc w:val="center"/>
              <w:rPr>
                <w:b/>
                <w:sz w:val="20"/>
                <w:szCs w:val="20"/>
              </w:rPr>
            </w:pPr>
            <w:r>
              <w:rPr>
                <w:b/>
                <w:sz w:val="20"/>
                <w:szCs w:val="20"/>
              </w:rPr>
              <w:t>7</w:t>
            </w:r>
          </w:p>
        </w:tc>
        <w:tc>
          <w:tcPr>
            <w:tcW w:w="825" w:type="dxa"/>
          </w:tcPr>
          <w:p w:rsidR="00764EA1" w:rsidRPr="0096679A" w:rsidRDefault="00764EA1" w:rsidP="0096679A">
            <w:pPr>
              <w:tabs>
                <w:tab w:val="left" w:pos="720"/>
              </w:tabs>
              <w:jc w:val="center"/>
              <w:rPr>
                <w:b/>
                <w:sz w:val="20"/>
                <w:szCs w:val="20"/>
              </w:rPr>
            </w:pPr>
            <w:r>
              <w:rPr>
                <w:b/>
                <w:sz w:val="20"/>
                <w:szCs w:val="20"/>
              </w:rPr>
              <w:t>8</w:t>
            </w:r>
          </w:p>
        </w:tc>
        <w:tc>
          <w:tcPr>
            <w:tcW w:w="705" w:type="dxa"/>
          </w:tcPr>
          <w:p w:rsidR="00764EA1" w:rsidRPr="0096679A" w:rsidRDefault="00764EA1" w:rsidP="0096679A">
            <w:pPr>
              <w:tabs>
                <w:tab w:val="left" w:pos="720"/>
              </w:tabs>
              <w:jc w:val="center"/>
              <w:rPr>
                <w:b/>
                <w:sz w:val="20"/>
                <w:szCs w:val="20"/>
              </w:rPr>
            </w:pPr>
            <w:r>
              <w:rPr>
                <w:b/>
                <w:sz w:val="20"/>
                <w:szCs w:val="20"/>
              </w:rPr>
              <w:t>9</w:t>
            </w:r>
          </w:p>
        </w:tc>
      </w:tr>
      <w:tr w:rsidR="0096679A" w:rsidRPr="0096679A" w:rsidTr="0096679A">
        <w:tc>
          <w:tcPr>
            <w:tcW w:w="2802" w:type="dxa"/>
          </w:tcPr>
          <w:p w:rsidR="0096679A" w:rsidRPr="0096679A" w:rsidRDefault="0096679A" w:rsidP="0096679A">
            <w:pPr>
              <w:tabs>
                <w:tab w:val="left" w:pos="720"/>
              </w:tabs>
              <w:ind w:right="-57"/>
              <w:rPr>
                <w:sz w:val="20"/>
                <w:szCs w:val="20"/>
              </w:rPr>
            </w:pPr>
            <w:r w:rsidRPr="0096679A">
              <w:rPr>
                <w:sz w:val="20"/>
                <w:szCs w:val="20"/>
              </w:rPr>
              <w:t>ОАО «Севералмаз»</w:t>
            </w:r>
          </w:p>
        </w:tc>
        <w:tc>
          <w:tcPr>
            <w:tcW w:w="992" w:type="dxa"/>
            <w:vAlign w:val="center"/>
          </w:tcPr>
          <w:p w:rsidR="0096679A" w:rsidRPr="0096679A" w:rsidRDefault="0096679A" w:rsidP="0096679A">
            <w:pPr>
              <w:tabs>
                <w:tab w:val="left" w:pos="720"/>
              </w:tabs>
              <w:jc w:val="center"/>
              <w:rPr>
                <w:sz w:val="20"/>
                <w:szCs w:val="20"/>
              </w:rPr>
            </w:pPr>
            <w:r w:rsidRPr="0096679A">
              <w:rPr>
                <w:sz w:val="20"/>
                <w:szCs w:val="20"/>
              </w:rPr>
              <w:t>0,597</w:t>
            </w:r>
          </w:p>
        </w:tc>
        <w:tc>
          <w:tcPr>
            <w:tcW w:w="850"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w:t>
            </w:r>
          </w:p>
        </w:tc>
        <w:tc>
          <w:tcPr>
            <w:tcW w:w="851"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0,813</w:t>
            </w:r>
          </w:p>
        </w:tc>
        <w:tc>
          <w:tcPr>
            <w:tcW w:w="792"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w:t>
            </w:r>
          </w:p>
        </w:tc>
        <w:tc>
          <w:tcPr>
            <w:tcW w:w="825" w:type="dxa"/>
            <w:vAlign w:val="center"/>
          </w:tcPr>
          <w:p w:rsidR="0096679A" w:rsidRPr="0096679A" w:rsidRDefault="0096679A" w:rsidP="0096679A">
            <w:pPr>
              <w:tabs>
                <w:tab w:val="left" w:pos="720"/>
              </w:tabs>
              <w:jc w:val="center"/>
              <w:rPr>
                <w:sz w:val="20"/>
                <w:szCs w:val="20"/>
              </w:rPr>
            </w:pPr>
            <w:r w:rsidRPr="0096679A">
              <w:rPr>
                <w:sz w:val="20"/>
                <w:szCs w:val="20"/>
              </w:rPr>
              <w:t>0,3</w:t>
            </w:r>
          </w:p>
        </w:tc>
        <w:tc>
          <w:tcPr>
            <w:tcW w:w="826" w:type="dxa"/>
            <w:vAlign w:val="center"/>
          </w:tcPr>
          <w:p w:rsidR="0096679A" w:rsidRPr="0096679A" w:rsidRDefault="0096679A" w:rsidP="0096679A">
            <w:pPr>
              <w:pStyle w:val="25"/>
              <w:spacing w:after="0" w:line="240" w:lineRule="auto"/>
              <w:jc w:val="center"/>
              <w:rPr>
                <w:sz w:val="20"/>
                <w:szCs w:val="20"/>
              </w:rPr>
            </w:pPr>
            <w:r w:rsidRPr="0096679A">
              <w:rPr>
                <w:sz w:val="20"/>
                <w:szCs w:val="20"/>
              </w:rPr>
              <w:t>-</w:t>
            </w:r>
          </w:p>
        </w:tc>
        <w:tc>
          <w:tcPr>
            <w:tcW w:w="825" w:type="dxa"/>
            <w:vAlign w:val="center"/>
          </w:tcPr>
          <w:p w:rsidR="0096679A" w:rsidRPr="0096679A" w:rsidRDefault="0096679A" w:rsidP="0096679A">
            <w:pPr>
              <w:tabs>
                <w:tab w:val="left" w:pos="720"/>
              </w:tabs>
              <w:jc w:val="center"/>
              <w:rPr>
                <w:sz w:val="20"/>
                <w:szCs w:val="20"/>
              </w:rPr>
            </w:pPr>
            <w:r w:rsidRPr="0096679A">
              <w:rPr>
                <w:sz w:val="20"/>
                <w:szCs w:val="20"/>
              </w:rPr>
              <w:t>0,46</w:t>
            </w:r>
          </w:p>
        </w:tc>
        <w:tc>
          <w:tcPr>
            <w:tcW w:w="705" w:type="dxa"/>
            <w:vAlign w:val="center"/>
          </w:tcPr>
          <w:p w:rsidR="0096679A" w:rsidRPr="0096679A" w:rsidRDefault="0096679A" w:rsidP="0096679A">
            <w:pPr>
              <w:tabs>
                <w:tab w:val="left" w:pos="720"/>
              </w:tabs>
              <w:jc w:val="center"/>
              <w:rPr>
                <w:sz w:val="20"/>
                <w:szCs w:val="20"/>
              </w:rPr>
            </w:pPr>
            <w:r w:rsidRPr="0096679A">
              <w:rPr>
                <w:sz w:val="20"/>
                <w:szCs w:val="20"/>
              </w:rPr>
              <w:t>-</w:t>
            </w:r>
          </w:p>
        </w:tc>
      </w:tr>
      <w:tr w:rsidR="0096679A" w:rsidRPr="0096679A" w:rsidTr="0096679A">
        <w:tc>
          <w:tcPr>
            <w:tcW w:w="2802" w:type="dxa"/>
          </w:tcPr>
          <w:p w:rsidR="0096679A" w:rsidRPr="0096679A" w:rsidRDefault="0096679A" w:rsidP="0096679A">
            <w:pPr>
              <w:tabs>
                <w:tab w:val="left" w:pos="720"/>
              </w:tabs>
              <w:ind w:right="-57"/>
              <w:rPr>
                <w:sz w:val="20"/>
                <w:szCs w:val="20"/>
              </w:rPr>
            </w:pPr>
            <w:r w:rsidRPr="0096679A">
              <w:rPr>
                <w:sz w:val="20"/>
                <w:szCs w:val="20"/>
              </w:rPr>
              <w:t>ОАО «Северо-Онежский бокситовый рудник»</w:t>
            </w:r>
          </w:p>
        </w:tc>
        <w:tc>
          <w:tcPr>
            <w:tcW w:w="992" w:type="dxa"/>
            <w:vAlign w:val="center"/>
          </w:tcPr>
          <w:p w:rsidR="0096679A" w:rsidRPr="0096679A" w:rsidRDefault="0096679A" w:rsidP="0096679A">
            <w:pPr>
              <w:tabs>
                <w:tab w:val="left" w:pos="720"/>
              </w:tabs>
              <w:jc w:val="center"/>
              <w:rPr>
                <w:sz w:val="20"/>
                <w:szCs w:val="20"/>
              </w:rPr>
            </w:pPr>
            <w:r w:rsidRPr="0096679A">
              <w:rPr>
                <w:sz w:val="20"/>
                <w:szCs w:val="20"/>
              </w:rPr>
              <w:t>-</w:t>
            </w:r>
          </w:p>
        </w:tc>
        <w:tc>
          <w:tcPr>
            <w:tcW w:w="850"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w:t>
            </w:r>
          </w:p>
        </w:tc>
        <w:tc>
          <w:tcPr>
            <w:tcW w:w="851" w:type="dxa"/>
            <w:vAlign w:val="center"/>
          </w:tcPr>
          <w:p w:rsidR="0096679A" w:rsidRPr="0096679A" w:rsidRDefault="0096679A" w:rsidP="0096679A">
            <w:pPr>
              <w:jc w:val="center"/>
              <w:rPr>
                <w:sz w:val="20"/>
                <w:szCs w:val="20"/>
              </w:rPr>
            </w:pPr>
            <w:r w:rsidRPr="0096679A">
              <w:rPr>
                <w:sz w:val="20"/>
                <w:szCs w:val="20"/>
              </w:rPr>
              <w:t>0,206</w:t>
            </w:r>
          </w:p>
        </w:tc>
        <w:tc>
          <w:tcPr>
            <w:tcW w:w="792" w:type="dxa"/>
            <w:vAlign w:val="center"/>
          </w:tcPr>
          <w:p w:rsidR="0096679A" w:rsidRPr="0096679A" w:rsidRDefault="0096679A" w:rsidP="0096679A">
            <w:pPr>
              <w:jc w:val="center"/>
              <w:rPr>
                <w:sz w:val="20"/>
                <w:szCs w:val="20"/>
              </w:rPr>
            </w:pPr>
            <w:r w:rsidRPr="0096679A">
              <w:rPr>
                <w:sz w:val="20"/>
                <w:szCs w:val="20"/>
              </w:rPr>
              <w:t>0,147</w:t>
            </w:r>
          </w:p>
        </w:tc>
        <w:tc>
          <w:tcPr>
            <w:tcW w:w="825" w:type="dxa"/>
            <w:vAlign w:val="center"/>
          </w:tcPr>
          <w:p w:rsidR="0096679A" w:rsidRPr="0096679A" w:rsidRDefault="0096679A" w:rsidP="0096679A">
            <w:pPr>
              <w:tabs>
                <w:tab w:val="left" w:pos="720"/>
              </w:tabs>
              <w:jc w:val="center"/>
              <w:rPr>
                <w:sz w:val="20"/>
                <w:szCs w:val="20"/>
              </w:rPr>
            </w:pPr>
            <w:r w:rsidRPr="0096679A">
              <w:rPr>
                <w:sz w:val="20"/>
                <w:szCs w:val="20"/>
              </w:rPr>
              <w:t>-</w:t>
            </w:r>
          </w:p>
        </w:tc>
        <w:tc>
          <w:tcPr>
            <w:tcW w:w="826" w:type="dxa"/>
            <w:vAlign w:val="center"/>
          </w:tcPr>
          <w:p w:rsidR="0096679A" w:rsidRPr="0096679A" w:rsidRDefault="0096679A" w:rsidP="0096679A">
            <w:pPr>
              <w:pStyle w:val="25"/>
              <w:spacing w:after="0" w:line="240" w:lineRule="auto"/>
              <w:jc w:val="center"/>
              <w:rPr>
                <w:sz w:val="20"/>
                <w:szCs w:val="20"/>
              </w:rPr>
            </w:pPr>
            <w:r w:rsidRPr="0096679A">
              <w:rPr>
                <w:sz w:val="20"/>
                <w:szCs w:val="20"/>
              </w:rPr>
              <w:t>-</w:t>
            </w:r>
          </w:p>
        </w:tc>
        <w:tc>
          <w:tcPr>
            <w:tcW w:w="825" w:type="dxa"/>
            <w:vAlign w:val="center"/>
          </w:tcPr>
          <w:p w:rsidR="0096679A" w:rsidRPr="0096679A" w:rsidRDefault="0096679A" w:rsidP="0096679A">
            <w:pPr>
              <w:tabs>
                <w:tab w:val="left" w:pos="720"/>
              </w:tabs>
              <w:jc w:val="center"/>
              <w:rPr>
                <w:sz w:val="20"/>
                <w:szCs w:val="20"/>
              </w:rPr>
            </w:pPr>
            <w:r w:rsidRPr="0096679A">
              <w:rPr>
                <w:sz w:val="20"/>
                <w:szCs w:val="20"/>
              </w:rPr>
              <w:t>0,12</w:t>
            </w:r>
          </w:p>
        </w:tc>
        <w:tc>
          <w:tcPr>
            <w:tcW w:w="705" w:type="dxa"/>
            <w:vAlign w:val="center"/>
          </w:tcPr>
          <w:p w:rsidR="0096679A" w:rsidRPr="0096679A" w:rsidRDefault="0096679A" w:rsidP="0096679A">
            <w:pPr>
              <w:tabs>
                <w:tab w:val="left" w:pos="720"/>
              </w:tabs>
              <w:jc w:val="center"/>
              <w:rPr>
                <w:sz w:val="20"/>
                <w:szCs w:val="20"/>
              </w:rPr>
            </w:pPr>
            <w:r w:rsidRPr="0096679A">
              <w:rPr>
                <w:sz w:val="20"/>
                <w:szCs w:val="20"/>
              </w:rPr>
              <w:t>0,09</w:t>
            </w:r>
          </w:p>
        </w:tc>
      </w:tr>
      <w:tr w:rsidR="0096679A" w:rsidRPr="0096679A" w:rsidTr="0096679A">
        <w:tc>
          <w:tcPr>
            <w:tcW w:w="2802" w:type="dxa"/>
          </w:tcPr>
          <w:p w:rsidR="0096679A" w:rsidRPr="0096679A" w:rsidRDefault="0096679A" w:rsidP="0096679A">
            <w:pPr>
              <w:tabs>
                <w:tab w:val="left" w:pos="720"/>
              </w:tabs>
              <w:ind w:right="-57"/>
              <w:rPr>
                <w:sz w:val="20"/>
                <w:szCs w:val="20"/>
              </w:rPr>
            </w:pPr>
            <w:r w:rsidRPr="0096679A">
              <w:rPr>
                <w:sz w:val="20"/>
                <w:szCs w:val="20"/>
              </w:rPr>
              <w:t>Итого</w:t>
            </w:r>
          </w:p>
        </w:tc>
        <w:tc>
          <w:tcPr>
            <w:tcW w:w="992" w:type="dxa"/>
            <w:vAlign w:val="center"/>
          </w:tcPr>
          <w:p w:rsidR="0096679A" w:rsidRPr="0096679A" w:rsidRDefault="0096679A" w:rsidP="0096679A">
            <w:pPr>
              <w:tabs>
                <w:tab w:val="left" w:pos="720"/>
              </w:tabs>
              <w:jc w:val="center"/>
              <w:rPr>
                <w:sz w:val="20"/>
                <w:szCs w:val="20"/>
              </w:rPr>
            </w:pPr>
            <w:r w:rsidRPr="0096679A">
              <w:rPr>
                <w:sz w:val="20"/>
                <w:szCs w:val="20"/>
              </w:rPr>
              <w:t>0,672</w:t>
            </w:r>
          </w:p>
        </w:tc>
        <w:tc>
          <w:tcPr>
            <w:tcW w:w="850"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w:t>
            </w:r>
          </w:p>
        </w:tc>
        <w:tc>
          <w:tcPr>
            <w:tcW w:w="851"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1,019</w:t>
            </w:r>
          </w:p>
        </w:tc>
        <w:tc>
          <w:tcPr>
            <w:tcW w:w="792"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0,147</w:t>
            </w:r>
          </w:p>
        </w:tc>
        <w:tc>
          <w:tcPr>
            <w:tcW w:w="825" w:type="dxa"/>
            <w:vAlign w:val="center"/>
          </w:tcPr>
          <w:p w:rsidR="0096679A" w:rsidRPr="0096679A" w:rsidRDefault="0096679A" w:rsidP="0096679A">
            <w:pPr>
              <w:tabs>
                <w:tab w:val="left" w:pos="720"/>
              </w:tabs>
              <w:jc w:val="center"/>
              <w:rPr>
                <w:sz w:val="20"/>
                <w:szCs w:val="20"/>
              </w:rPr>
            </w:pPr>
            <w:r w:rsidRPr="0096679A">
              <w:rPr>
                <w:sz w:val="20"/>
                <w:szCs w:val="20"/>
              </w:rPr>
              <w:t>0,34</w:t>
            </w:r>
          </w:p>
        </w:tc>
        <w:tc>
          <w:tcPr>
            <w:tcW w:w="826" w:type="dxa"/>
            <w:vAlign w:val="center"/>
          </w:tcPr>
          <w:p w:rsidR="0096679A" w:rsidRPr="0096679A" w:rsidRDefault="0096679A" w:rsidP="0096679A">
            <w:pPr>
              <w:pStyle w:val="25"/>
              <w:spacing w:after="0" w:line="240" w:lineRule="auto"/>
              <w:jc w:val="center"/>
              <w:rPr>
                <w:sz w:val="20"/>
                <w:szCs w:val="20"/>
              </w:rPr>
            </w:pPr>
            <w:r w:rsidRPr="0096679A">
              <w:rPr>
                <w:sz w:val="20"/>
                <w:szCs w:val="20"/>
              </w:rPr>
              <w:t>-</w:t>
            </w:r>
          </w:p>
        </w:tc>
        <w:tc>
          <w:tcPr>
            <w:tcW w:w="825" w:type="dxa"/>
            <w:vAlign w:val="center"/>
          </w:tcPr>
          <w:p w:rsidR="0096679A" w:rsidRPr="0096679A" w:rsidRDefault="0096679A" w:rsidP="0096679A">
            <w:pPr>
              <w:tabs>
                <w:tab w:val="left" w:pos="720"/>
              </w:tabs>
              <w:jc w:val="center"/>
              <w:rPr>
                <w:sz w:val="20"/>
                <w:szCs w:val="20"/>
              </w:rPr>
            </w:pPr>
            <w:r w:rsidRPr="0096679A">
              <w:rPr>
                <w:sz w:val="20"/>
                <w:szCs w:val="20"/>
              </w:rPr>
              <w:t>0,58</w:t>
            </w:r>
          </w:p>
        </w:tc>
        <w:tc>
          <w:tcPr>
            <w:tcW w:w="705" w:type="dxa"/>
            <w:vAlign w:val="center"/>
          </w:tcPr>
          <w:p w:rsidR="0096679A" w:rsidRPr="0096679A" w:rsidRDefault="0096679A" w:rsidP="0096679A">
            <w:pPr>
              <w:tabs>
                <w:tab w:val="left" w:pos="720"/>
              </w:tabs>
              <w:jc w:val="center"/>
              <w:rPr>
                <w:sz w:val="20"/>
                <w:szCs w:val="20"/>
              </w:rPr>
            </w:pPr>
            <w:r w:rsidRPr="0096679A">
              <w:rPr>
                <w:sz w:val="20"/>
                <w:szCs w:val="20"/>
              </w:rPr>
              <w:t>0,09</w:t>
            </w:r>
          </w:p>
        </w:tc>
      </w:tr>
    </w:tbl>
    <w:p w:rsidR="0096679A" w:rsidRPr="008748E5" w:rsidRDefault="0096679A" w:rsidP="0096679A">
      <w:pPr>
        <w:pStyle w:val="af7"/>
        <w:spacing w:after="0"/>
        <w:jc w:val="center"/>
        <w:rPr>
          <w:b/>
        </w:rPr>
      </w:pPr>
    </w:p>
    <w:p w:rsidR="0096679A" w:rsidRPr="008748E5" w:rsidRDefault="0096679A" w:rsidP="0096679A">
      <w:pPr>
        <w:ind w:firstLine="720"/>
        <w:jc w:val="center"/>
        <w:rPr>
          <w:b/>
          <w:u w:val="single"/>
        </w:rPr>
      </w:pPr>
      <w:r w:rsidRPr="008748E5">
        <w:rPr>
          <w:b/>
          <w:u w:val="single"/>
        </w:rPr>
        <w:t>Целлюлозно-бумажное производство; издательская и полиграфическая деятельность.</w:t>
      </w:r>
    </w:p>
    <w:p w:rsidR="0096679A" w:rsidRPr="008748E5" w:rsidRDefault="0096679A" w:rsidP="0096679A">
      <w:pPr>
        <w:jc w:val="both"/>
        <w:rPr>
          <w:b/>
          <w:u w:val="single"/>
        </w:rPr>
      </w:pPr>
    </w:p>
    <w:p w:rsidR="0096679A" w:rsidRPr="000E3702" w:rsidRDefault="0096679A" w:rsidP="0096679A">
      <w:pPr>
        <w:ind w:firstLine="709"/>
        <w:jc w:val="both"/>
      </w:pPr>
      <w:r w:rsidRPr="008748E5">
        <w:t>К основным загрязнителям атмосферного воздуха целлюлозно-б</w:t>
      </w:r>
      <w:r>
        <w:t>умажного производства отнесены два</w:t>
      </w:r>
      <w:r w:rsidRPr="008748E5">
        <w:t xml:space="preserve"> целлюлозно-бумажных комбината: ОАО «Архангельский ЦБК»,</w:t>
      </w:r>
      <w:r>
        <w:t xml:space="preserve"> филиал ОАО «Группа «Илим» в г.</w:t>
      </w:r>
      <w:r w:rsidRPr="008748E5">
        <w:t>Коряжме</w:t>
      </w:r>
      <w:r>
        <w:t xml:space="preserve">, </w:t>
      </w:r>
      <w:r w:rsidRPr="008748E5">
        <w:t>на объем выбросов вредных веществ в атмосфер</w:t>
      </w:r>
      <w:r>
        <w:t>у которых в 2014г. пришлось 49,06</w:t>
      </w:r>
      <w:r w:rsidRPr="008748E5">
        <w:t xml:space="preserve"> тыс.</w:t>
      </w:r>
      <w:r>
        <w:t>т, что составляет 99</w:t>
      </w:r>
      <w:r w:rsidRPr="008748E5">
        <w:t>,</w:t>
      </w:r>
      <w:r>
        <w:t>9</w:t>
      </w:r>
      <w:r w:rsidRPr="008748E5">
        <w:t>% от валового выб</w:t>
      </w:r>
      <w:r>
        <w:t xml:space="preserve">роса по виду деятельности </w:t>
      </w:r>
      <w:r w:rsidRPr="00EC17E9">
        <w:t>(</w:t>
      </w:r>
      <w:r w:rsidRPr="000E3702">
        <w:t xml:space="preserve">таблица </w:t>
      </w:r>
      <w:r w:rsidR="000E3702" w:rsidRPr="000E3702">
        <w:t>127</w:t>
      </w:r>
      <w:r w:rsidRPr="000E3702">
        <w:t>).</w:t>
      </w:r>
    </w:p>
    <w:p w:rsidR="0096679A" w:rsidRPr="000E3702" w:rsidRDefault="0096679A" w:rsidP="0096679A">
      <w:pPr>
        <w:ind w:firstLine="709"/>
        <w:jc w:val="both"/>
      </w:pPr>
    </w:p>
    <w:p w:rsidR="0096679A" w:rsidRPr="00D22F06" w:rsidRDefault="0096679A" w:rsidP="0096679A">
      <w:pPr>
        <w:tabs>
          <w:tab w:val="left" w:pos="720"/>
        </w:tabs>
        <w:ind w:firstLine="397"/>
        <w:jc w:val="right"/>
        <w:rPr>
          <w:i/>
        </w:rPr>
      </w:pPr>
      <w:r w:rsidRPr="000E3702">
        <w:rPr>
          <w:i/>
        </w:rPr>
        <w:t xml:space="preserve">Таблица </w:t>
      </w:r>
      <w:r w:rsidR="000E3702" w:rsidRPr="000E3702">
        <w:rPr>
          <w:i/>
        </w:rPr>
        <w:t>127</w:t>
      </w:r>
      <w:r w:rsidRPr="000E3702">
        <w:rPr>
          <w:i/>
        </w:rPr>
        <w:t>.</w:t>
      </w:r>
    </w:p>
    <w:p w:rsidR="0096679A" w:rsidRPr="008748E5" w:rsidRDefault="0096679A" w:rsidP="0096679A">
      <w:pPr>
        <w:tabs>
          <w:tab w:val="left" w:pos="720"/>
        </w:tabs>
        <w:ind w:firstLine="397"/>
        <w:jc w:val="center"/>
        <w:rPr>
          <w:b/>
        </w:rPr>
      </w:pPr>
      <w:r w:rsidRPr="008748E5">
        <w:rPr>
          <w:b/>
        </w:rPr>
        <w:t>Предприятия целлюлозно-бумажного производства, являющиеся основными загрязнителями атмосферного воздуха в регионе</w:t>
      </w:r>
    </w:p>
    <w:p w:rsidR="0096679A" w:rsidRPr="008748E5" w:rsidRDefault="0096679A" w:rsidP="0096679A">
      <w:pPr>
        <w:tabs>
          <w:tab w:val="left" w:pos="720"/>
        </w:tabs>
        <w:ind w:firstLine="397"/>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8"/>
        <w:gridCol w:w="908"/>
        <w:gridCol w:w="918"/>
        <w:gridCol w:w="909"/>
        <w:gridCol w:w="1063"/>
        <w:gridCol w:w="902"/>
        <w:gridCol w:w="902"/>
        <w:gridCol w:w="907"/>
        <w:gridCol w:w="907"/>
      </w:tblGrid>
      <w:tr w:rsidR="0096679A" w:rsidRPr="0096679A" w:rsidTr="0096679A">
        <w:trPr>
          <w:jc w:val="center"/>
        </w:trPr>
        <w:tc>
          <w:tcPr>
            <w:tcW w:w="1950" w:type="dxa"/>
          </w:tcPr>
          <w:p w:rsidR="0096679A" w:rsidRPr="0096679A" w:rsidRDefault="0096679A" w:rsidP="0096679A">
            <w:pPr>
              <w:pStyle w:val="25"/>
              <w:spacing w:after="0" w:line="240" w:lineRule="auto"/>
              <w:jc w:val="center"/>
              <w:rPr>
                <w:b/>
                <w:sz w:val="20"/>
                <w:szCs w:val="20"/>
              </w:rPr>
            </w:pPr>
            <w:r w:rsidRPr="0096679A">
              <w:rPr>
                <w:b/>
                <w:sz w:val="20"/>
                <w:szCs w:val="20"/>
              </w:rPr>
              <w:t>Предприятие</w:t>
            </w:r>
          </w:p>
        </w:tc>
        <w:tc>
          <w:tcPr>
            <w:tcW w:w="3900"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Выбросы в атмосферу</w:t>
            </w:r>
          </w:p>
        </w:tc>
        <w:tc>
          <w:tcPr>
            <w:tcW w:w="3720"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Доля предприятий в выбросах, %</w:t>
            </w:r>
          </w:p>
        </w:tc>
      </w:tr>
      <w:tr w:rsidR="0096679A" w:rsidRPr="0096679A" w:rsidTr="0096679A">
        <w:trPr>
          <w:jc w:val="center"/>
        </w:trPr>
        <w:tc>
          <w:tcPr>
            <w:tcW w:w="1950" w:type="dxa"/>
          </w:tcPr>
          <w:p w:rsidR="0096679A" w:rsidRPr="0096679A" w:rsidRDefault="0096679A" w:rsidP="0096679A">
            <w:pPr>
              <w:pStyle w:val="25"/>
              <w:spacing w:after="0" w:line="240" w:lineRule="auto"/>
              <w:jc w:val="center"/>
              <w:rPr>
                <w:b/>
                <w:sz w:val="20"/>
                <w:szCs w:val="20"/>
              </w:rPr>
            </w:pPr>
          </w:p>
        </w:tc>
        <w:tc>
          <w:tcPr>
            <w:tcW w:w="3900"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тыс.т</w:t>
            </w:r>
          </w:p>
        </w:tc>
        <w:tc>
          <w:tcPr>
            <w:tcW w:w="3720"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субъект Федерации</w:t>
            </w:r>
          </w:p>
        </w:tc>
      </w:tr>
      <w:tr w:rsidR="0096679A" w:rsidRPr="0096679A" w:rsidTr="0096679A">
        <w:trPr>
          <w:jc w:val="center"/>
        </w:trPr>
        <w:tc>
          <w:tcPr>
            <w:tcW w:w="1950" w:type="dxa"/>
          </w:tcPr>
          <w:p w:rsidR="0096679A" w:rsidRPr="0096679A" w:rsidRDefault="0096679A" w:rsidP="0096679A">
            <w:pPr>
              <w:pStyle w:val="25"/>
              <w:spacing w:after="0" w:line="240" w:lineRule="auto"/>
              <w:jc w:val="center"/>
              <w:rPr>
                <w:b/>
                <w:sz w:val="20"/>
                <w:szCs w:val="20"/>
              </w:rPr>
            </w:pPr>
          </w:p>
        </w:tc>
        <w:tc>
          <w:tcPr>
            <w:tcW w:w="932" w:type="dxa"/>
          </w:tcPr>
          <w:p w:rsidR="0096679A" w:rsidRPr="0096679A" w:rsidRDefault="0096679A" w:rsidP="0096679A">
            <w:pPr>
              <w:tabs>
                <w:tab w:val="left" w:pos="720"/>
              </w:tabs>
              <w:jc w:val="center"/>
              <w:rPr>
                <w:b/>
                <w:sz w:val="20"/>
                <w:szCs w:val="20"/>
              </w:rPr>
            </w:pPr>
            <w:r w:rsidRPr="0096679A">
              <w:rPr>
                <w:b/>
                <w:sz w:val="20"/>
                <w:szCs w:val="20"/>
              </w:rPr>
              <w:t>2012</w:t>
            </w:r>
          </w:p>
        </w:tc>
        <w:tc>
          <w:tcPr>
            <w:tcW w:w="933" w:type="dxa"/>
          </w:tcPr>
          <w:p w:rsidR="0096679A" w:rsidRPr="0096679A" w:rsidRDefault="0096679A" w:rsidP="0096679A">
            <w:pPr>
              <w:tabs>
                <w:tab w:val="left" w:pos="720"/>
              </w:tabs>
              <w:jc w:val="center"/>
              <w:rPr>
                <w:b/>
                <w:sz w:val="20"/>
                <w:szCs w:val="20"/>
              </w:rPr>
            </w:pPr>
            <w:r w:rsidRPr="0096679A">
              <w:rPr>
                <w:b/>
                <w:sz w:val="20"/>
                <w:szCs w:val="20"/>
              </w:rPr>
              <w:t>2013</w:t>
            </w:r>
          </w:p>
        </w:tc>
        <w:tc>
          <w:tcPr>
            <w:tcW w:w="933" w:type="dxa"/>
          </w:tcPr>
          <w:p w:rsidR="0096679A" w:rsidRPr="0096679A" w:rsidRDefault="0096679A" w:rsidP="0096679A">
            <w:pPr>
              <w:tabs>
                <w:tab w:val="left" w:pos="720"/>
              </w:tabs>
              <w:jc w:val="center"/>
              <w:rPr>
                <w:b/>
                <w:sz w:val="20"/>
                <w:szCs w:val="20"/>
              </w:rPr>
            </w:pPr>
            <w:r w:rsidRPr="0096679A">
              <w:rPr>
                <w:b/>
                <w:sz w:val="20"/>
                <w:szCs w:val="20"/>
              </w:rPr>
              <w:t>2014</w:t>
            </w:r>
          </w:p>
        </w:tc>
        <w:tc>
          <w:tcPr>
            <w:tcW w:w="1102" w:type="dxa"/>
          </w:tcPr>
          <w:p w:rsidR="0096679A" w:rsidRPr="0096679A" w:rsidRDefault="0096679A" w:rsidP="0096679A">
            <w:pPr>
              <w:tabs>
                <w:tab w:val="left" w:pos="720"/>
              </w:tabs>
              <w:jc w:val="center"/>
              <w:rPr>
                <w:b/>
                <w:sz w:val="20"/>
                <w:szCs w:val="20"/>
              </w:rPr>
            </w:pPr>
            <w:r w:rsidRPr="0096679A">
              <w:rPr>
                <w:b/>
                <w:sz w:val="20"/>
                <w:szCs w:val="20"/>
              </w:rPr>
              <w:t>2015</w:t>
            </w:r>
          </w:p>
        </w:tc>
        <w:tc>
          <w:tcPr>
            <w:tcW w:w="930" w:type="dxa"/>
          </w:tcPr>
          <w:p w:rsidR="0096679A" w:rsidRPr="0096679A" w:rsidRDefault="0096679A" w:rsidP="0096679A">
            <w:pPr>
              <w:tabs>
                <w:tab w:val="left" w:pos="720"/>
              </w:tabs>
              <w:jc w:val="center"/>
              <w:rPr>
                <w:b/>
                <w:sz w:val="20"/>
                <w:szCs w:val="20"/>
              </w:rPr>
            </w:pPr>
            <w:r w:rsidRPr="0096679A">
              <w:rPr>
                <w:b/>
                <w:sz w:val="20"/>
                <w:szCs w:val="20"/>
              </w:rPr>
              <w:t>2012</w:t>
            </w:r>
          </w:p>
        </w:tc>
        <w:tc>
          <w:tcPr>
            <w:tcW w:w="930" w:type="dxa"/>
          </w:tcPr>
          <w:p w:rsidR="0096679A" w:rsidRPr="0096679A" w:rsidRDefault="0096679A" w:rsidP="0096679A">
            <w:pPr>
              <w:tabs>
                <w:tab w:val="left" w:pos="720"/>
              </w:tabs>
              <w:jc w:val="center"/>
              <w:rPr>
                <w:b/>
                <w:sz w:val="20"/>
                <w:szCs w:val="20"/>
              </w:rPr>
            </w:pPr>
            <w:r w:rsidRPr="0096679A">
              <w:rPr>
                <w:b/>
                <w:sz w:val="20"/>
                <w:szCs w:val="20"/>
              </w:rPr>
              <w:t>2013</w:t>
            </w:r>
          </w:p>
        </w:tc>
        <w:tc>
          <w:tcPr>
            <w:tcW w:w="930" w:type="dxa"/>
          </w:tcPr>
          <w:p w:rsidR="0096679A" w:rsidRPr="0096679A" w:rsidRDefault="0096679A" w:rsidP="0096679A">
            <w:pPr>
              <w:tabs>
                <w:tab w:val="left" w:pos="720"/>
              </w:tabs>
              <w:jc w:val="center"/>
              <w:rPr>
                <w:b/>
                <w:sz w:val="20"/>
                <w:szCs w:val="20"/>
              </w:rPr>
            </w:pPr>
            <w:r w:rsidRPr="0096679A">
              <w:rPr>
                <w:b/>
                <w:sz w:val="20"/>
                <w:szCs w:val="20"/>
              </w:rPr>
              <w:t>2014</w:t>
            </w:r>
          </w:p>
        </w:tc>
        <w:tc>
          <w:tcPr>
            <w:tcW w:w="930" w:type="dxa"/>
          </w:tcPr>
          <w:p w:rsidR="0096679A" w:rsidRPr="0096679A" w:rsidRDefault="0096679A" w:rsidP="0096679A">
            <w:pPr>
              <w:tabs>
                <w:tab w:val="left" w:pos="720"/>
              </w:tabs>
              <w:jc w:val="center"/>
              <w:rPr>
                <w:b/>
                <w:sz w:val="20"/>
                <w:szCs w:val="20"/>
              </w:rPr>
            </w:pPr>
            <w:r w:rsidRPr="0096679A">
              <w:rPr>
                <w:b/>
                <w:sz w:val="20"/>
                <w:szCs w:val="20"/>
              </w:rPr>
              <w:t>2015</w:t>
            </w:r>
          </w:p>
        </w:tc>
      </w:tr>
      <w:tr w:rsidR="00764EA1" w:rsidRPr="0096679A" w:rsidTr="0096679A">
        <w:trPr>
          <w:jc w:val="center"/>
        </w:trPr>
        <w:tc>
          <w:tcPr>
            <w:tcW w:w="1950" w:type="dxa"/>
          </w:tcPr>
          <w:p w:rsidR="00764EA1" w:rsidRPr="0096679A" w:rsidRDefault="00764EA1" w:rsidP="0096679A">
            <w:pPr>
              <w:pStyle w:val="25"/>
              <w:spacing w:after="0" w:line="240" w:lineRule="auto"/>
              <w:jc w:val="center"/>
              <w:rPr>
                <w:b/>
                <w:sz w:val="20"/>
                <w:szCs w:val="20"/>
              </w:rPr>
            </w:pPr>
            <w:r>
              <w:rPr>
                <w:b/>
                <w:sz w:val="20"/>
                <w:szCs w:val="20"/>
              </w:rPr>
              <w:t>1</w:t>
            </w:r>
          </w:p>
        </w:tc>
        <w:tc>
          <w:tcPr>
            <w:tcW w:w="932" w:type="dxa"/>
          </w:tcPr>
          <w:p w:rsidR="00764EA1" w:rsidRPr="0096679A" w:rsidRDefault="00764EA1" w:rsidP="0096679A">
            <w:pPr>
              <w:tabs>
                <w:tab w:val="left" w:pos="720"/>
              </w:tabs>
              <w:jc w:val="center"/>
              <w:rPr>
                <w:b/>
                <w:sz w:val="20"/>
                <w:szCs w:val="20"/>
              </w:rPr>
            </w:pPr>
            <w:r>
              <w:rPr>
                <w:b/>
                <w:sz w:val="20"/>
                <w:szCs w:val="20"/>
              </w:rPr>
              <w:t>2</w:t>
            </w:r>
          </w:p>
        </w:tc>
        <w:tc>
          <w:tcPr>
            <w:tcW w:w="933" w:type="dxa"/>
          </w:tcPr>
          <w:p w:rsidR="00764EA1" w:rsidRPr="0096679A" w:rsidRDefault="00764EA1" w:rsidP="0096679A">
            <w:pPr>
              <w:tabs>
                <w:tab w:val="left" w:pos="720"/>
              </w:tabs>
              <w:jc w:val="center"/>
              <w:rPr>
                <w:b/>
                <w:sz w:val="20"/>
                <w:szCs w:val="20"/>
              </w:rPr>
            </w:pPr>
            <w:r>
              <w:rPr>
                <w:b/>
                <w:sz w:val="20"/>
                <w:szCs w:val="20"/>
              </w:rPr>
              <w:t>3</w:t>
            </w:r>
          </w:p>
        </w:tc>
        <w:tc>
          <w:tcPr>
            <w:tcW w:w="933" w:type="dxa"/>
          </w:tcPr>
          <w:p w:rsidR="00764EA1" w:rsidRPr="0096679A" w:rsidRDefault="00764EA1" w:rsidP="0096679A">
            <w:pPr>
              <w:tabs>
                <w:tab w:val="left" w:pos="720"/>
              </w:tabs>
              <w:jc w:val="center"/>
              <w:rPr>
                <w:b/>
                <w:sz w:val="20"/>
                <w:szCs w:val="20"/>
              </w:rPr>
            </w:pPr>
            <w:r>
              <w:rPr>
                <w:b/>
                <w:sz w:val="20"/>
                <w:szCs w:val="20"/>
              </w:rPr>
              <w:t>4</w:t>
            </w:r>
          </w:p>
        </w:tc>
        <w:tc>
          <w:tcPr>
            <w:tcW w:w="1102" w:type="dxa"/>
          </w:tcPr>
          <w:p w:rsidR="00764EA1" w:rsidRPr="0096679A" w:rsidRDefault="00764EA1" w:rsidP="0096679A">
            <w:pPr>
              <w:tabs>
                <w:tab w:val="left" w:pos="720"/>
              </w:tabs>
              <w:jc w:val="center"/>
              <w:rPr>
                <w:b/>
                <w:sz w:val="20"/>
                <w:szCs w:val="20"/>
              </w:rPr>
            </w:pPr>
            <w:r>
              <w:rPr>
                <w:b/>
                <w:sz w:val="20"/>
                <w:szCs w:val="20"/>
              </w:rPr>
              <w:t>5</w:t>
            </w:r>
          </w:p>
        </w:tc>
        <w:tc>
          <w:tcPr>
            <w:tcW w:w="930" w:type="dxa"/>
          </w:tcPr>
          <w:p w:rsidR="00764EA1" w:rsidRPr="0096679A" w:rsidRDefault="00764EA1" w:rsidP="0096679A">
            <w:pPr>
              <w:tabs>
                <w:tab w:val="left" w:pos="720"/>
              </w:tabs>
              <w:jc w:val="center"/>
              <w:rPr>
                <w:b/>
                <w:sz w:val="20"/>
                <w:szCs w:val="20"/>
              </w:rPr>
            </w:pPr>
            <w:r>
              <w:rPr>
                <w:b/>
                <w:sz w:val="20"/>
                <w:szCs w:val="20"/>
              </w:rPr>
              <w:t>6</w:t>
            </w:r>
          </w:p>
        </w:tc>
        <w:tc>
          <w:tcPr>
            <w:tcW w:w="930" w:type="dxa"/>
          </w:tcPr>
          <w:p w:rsidR="00764EA1" w:rsidRPr="0096679A" w:rsidRDefault="00764EA1" w:rsidP="0096679A">
            <w:pPr>
              <w:tabs>
                <w:tab w:val="left" w:pos="720"/>
              </w:tabs>
              <w:jc w:val="center"/>
              <w:rPr>
                <w:b/>
                <w:sz w:val="20"/>
                <w:szCs w:val="20"/>
              </w:rPr>
            </w:pPr>
            <w:r>
              <w:rPr>
                <w:b/>
                <w:sz w:val="20"/>
                <w:szCs w:val="20"/>
              </w:rPr>
              <w:t>7</w:t>
            </w:r>
          </w:p>
        </w:tc>
        <w:tc>
          <w:tcPr>
            <w:tcW w:w="930" w:type="dxa"/>
          </w:tcPr>
          <w:p w:rsidR="00764EA1" w:rsidRPr="0096679A" w:rsidRDefault="00764EA1" w:rsidP="0096679A">
            <w:pPr>
              <w:tabs>
                <w:tab w:val="left" w:pos="720"/>
              </w:tabs>
              <w:jc w:val="center"/>
              <w:rPr>
                <w:b/>
                <w:sz w:val="20"/>
                <w:szCs w:val="20"/>
              </w:rPr>
            </w:pPr>
            <w:r>
              <w:rPr>
                <w:b/>
                <w:sz w:val="20"/>
                <w:szCs w:val="20"/>
              </w:rPr>
              <w:t>8</w:t>
            </w:r>
          </w:p>
        </w:tc>
        <w:tc>
          <w:tcPr>
            <w:tcW w:w="930" w:type="dxa"/>
          </w:tcPr>
          <w:p w:rsidR="00764EA1" w:rsidRPr="0096679A" w:rsidRDefault="00764EA1" w:rsidP="0096679A">
            <w:pPr>
              <w:tabs>
                <w:tab w:val="left" w:pos="720"/>
              </w:tabs>
              <w:jc w:val="center"/>
              <w:rPr>
                <w:b/>
                <w:sz w:val="20"/>
                <w:szCs w:val="20"/>
              </w:rPr>
            </w:pPr>
            <w:r>
              <w:rPr>
                <w:b/>
                <w:sz w:val="20"/>
                <w:szCs w:val="20"/>
              </w:rPr>
              <w:t>9</w:t>
            </w:r>
          </w:p>
        </w:tc>
      </w:tr>
      <w:tr w:rsidR="0096679A" w:rsidRPr="0096679A" w:rsidTr="0096679A">
        <w:trPr>
          <w:jc w:val="center"/>
        </w:trPr>
        <w:tc>
          <w:tcPr>
            <w:tcW w:w="1950" w:type="dxa"/>
          </w:tcPr>
          <w:p w:rsidR="0096679A" w:rsidRPr="0096679A" w:rsidRDefault="0096679A" w:rsidP="0096679A">
            <w:pPr>
              <w:pStyle w:val="312"/>
              <w:tabs>
                <w:tab w:val="left" w:pos="720"/>
              </w:tabs>
              <w:ind w:right="-57"/>
              <w:jc w:val="left"/>
              <w:rPr>
                <w:rFonts w:ascii="Times New Roman" w:hAnsi="Times New Roman"/>
                <w:sz w:val="20"/>
              </w:rPr>
            </w:pPr>
            <w:r w:rsidRPr="0096679A">
              <w:rPr>
                <w:rFonts w:ascii="Times New Roman" w:hAnsi="Times New Roman"/>
                <w:sz w:val="20"/>
              </w:rPr>
              <w:t>ОАО «АЦБК»</w:t>
            </w:r>
          </w:p>
        </w:tc>
        <w:tc>
          <w:tcPr>
            <w:tcW w:w="932" w:type="dxa"/>
            <w:vAlign w:val="center"/>
          </w:tcPr>
          <w:p w:rsidR="0096679A" w:rsidRPr="0096679A" w:rsidRDefault="0096679A" w:rsidP="0096679A">
            <w:pPr>
              <w:tabs>
                <w:tab w:val="left" w:pos="720"/>
              </w:tabs>
              <w:jc w:val="center"/>
              <w:rPr>
                <w:sz w:val="20"/>
                <w:szCs w:val="20"/>
              </w:rPr>
            </w:pPr>
            <w:r w:rsidRPr="0096679A">
              <w:rPr>
                <w:sz w:val="20"/>
                <w:szCs w:val="20"/>
              </w:rPr>
              <w:t>39,20</w:t>
            </w:r>
          </w:p>
        </w:tc>
        <w:tc>
          <w:tcPr>
            <w:tcW w:w="93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39,47</w:t>
            </w:r>
          </w:p>
        </w:tc>
        <w:tc>
          <w:tcPr>
            <w:tcW w:w="93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37,81</w:t>
            </w:r>
          </w:p>
        </w:tc>
        <w:tc>
          <w:tcPr>
            <w:tcW w:w="1102"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36,03</w:t>
            </w:r>
          </w:p>
        </w:tc>
        <w:tc>
          <w:tcPr>
            <w:tcW w:w="930" w:type="dxa"/>
            <w:vAlign w:val="bottom"/>
          </w:tcPr>
          <w:p w:rsidR="0096679A" w:rsidRPr="0096679A" w:rsidRDefault="0096679A" w:rsidP="0096679A">
            <w:pPr>
              <w:tabs>
                <w:tab w:val="left" w:pos="720"/>
              </w:tabs>
              <w:jc w:val="center"/>
              <w:rPr>
                <w:sz w:val="20"/>
                <w:szCs w:val="20"/>
              </w:rPr>
            </w:pPr>
            <w:r w:rsidRPr="0096679A">
              <w:rPr>
                <w:sz w:val="20"/>
                <w:szCs w:val="20"/>
              </w:rPr>
              <w:t>19,5</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22,8</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21,46</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22,80</w:t>
            </w:r>
          </w:p>
        </w:tc>
      </w:tr>
      <w:tr w:rsidR="0096679A" w:rsidRPr="0096679A" w:rsidTr="0096679A">
        <w:trPr>
          <w:jc w:val="center"/>
        </w:trPr>
        <w:tc>
          <w:tcPr>
            <w:tcW w:w="1950" w:type="dxa"/>
          </w:tcPr>
          <w:p w:rsidR="0096679A" w:rsidRPr="0096679A" w:rsidRDefault="0096679A" w:rsidP="0096679A">
            <w:pPr>
              <w:tabs>
                <w:tab w:val="left" w:pos="720"/>
              </w:tabs>
              <w:ind w:right="-57"/>
              <w:rPr>
                <w:sz w:val="20"/>
                <w:szCs w:val="20"/>
              </w:rPr>
            </w:pPr>
            <w:r w:rsidRPr="0096679A">
              <w:rPr>
                <w:sz w:val="20"/>
                <w:szCs w:val="20"/>
              </w:rPr>
              <w:t>филиал ОАО «Группа «Илим» в г.Коряжме</w:t>
            </w:r>
          </w:p>
        </w:tc>
        <w:tc>
          <w:tcPr>
            <w:tcW w:w="932" w:type="dxa"/>
            <w:vAlign w:val="center"/>
          </w:tcPr>
          <w:p w:rsidR="0096679A" w:rsidRPr="0096679A" w:rsidRDefault="0096679A" w:rsidP="0096679A">
            <w:pPr>
              <w:tabs>
                <w:tab w:val="left" w:pos="720"/>
              </w:tabs>
              <w:jc w:val="center"/>
              <w:rPr>
                <w:sz w:val="20"/>
                <w:szCs w:val="20"/>
              </w:rPr>
            </w:pPr>
            <w:r w:rsidRPr="0096679A">
              <w:rPr>
                <w:sz w:val="20"/>
                <w:szCs w:val="20"/>
              </w:rPr>
              <w:t>11,84</w:t>
            </w:r>
          </w:p>
        </w:tc>
        <w:tc>
          <w:tcPr>
            <w:tcW w:w="93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11,03</w:t>
            </w:r>
          </w:p>
        </w:tc>
        <w:tc>
          <w:tcPr>
            <w:tcW w:w="93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11,25</w:t>
            </w:r>
          </w:p>
        </w:tc>
        <w:tc>
          <w:tcPr>
            <w:tcW w:w="1102"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10,83</w:t>
            </w:r>
          </w:p>
        </w:tc>
        <w:tc>
          <w:tcPr>
            <w:tcW w:w="930" w:type="dxa"/>
            <w:vAlign w:val="center"/>
          </w:tcPr>
          <w:p w:rsidR="0096679A" w:rsidRPr="0096679A" w:rsidRDefault="0096679A" w:rsidP="0096679A">
            <w:pPr>
              <w:tabs>
                <w:tab w:val="left" w:pos="720"/>
              </w:tabs>
              <w:jc w:val="center"/>
              <w:rPr>
                <w:sz w:val="20"/>
                <w:szCs w:val="20"/>
              </w:rPr>
            </w:pPr>
            <w:r w:rsidRPr="0096679A">
              <w:rPr>
                <w:sz w:val="20"/>
                <w:szCs w:val="20"/>
              </w:rPr>
              <w:t>5,9</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6,4</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6,38</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6,85</w:t>
            </w:r>
          </w:p>
        </w:tc>
      </w:tr>
      <w:tr w:rsidR="0096679A" w:rsidRPr="0096679A" w:rsidTr="0096679A">
        <w:trPr>
          <w:jc w:val="center"/>
        </w:trPr>
        <w:tc>
          <w:tcPr>
            <w:tcW w:w="1950" w:type="dxa"/>
          </w:tcPr>
          <w:p w:rsidR="0096679A" w:rsidRPr="0096679A" w:rsidRDefault="0096679A" w:rsidP="0096679A">
            <w:pPr>
              <w:tabs>
                <w:tab w:val="left" w:pos="720"/>
              </w:tabs>
              <w:ind w:right="-57"/>
              <w:rPr>
                <w:sz w:val="20"/>
                <w:szCs w:val="20"/>
              </w:rPr>
            </w:pPr>
            <w:r w:rsidRPr="0096679A">
              <w:rPr>
                <w:sz w:val="20"/>
                <w:szCs w:val="20"/>
              </w:rPr>
              <w:t>ОАО «СЦБК»</w:t>
            </w:r>
          </w:p>
        </w:tc>
        <w:tc>
          <w:tcPr>
            <w:tcW w:w="932" w:type="dxa"/>
            <w:vAlign w:val="bottom"/>
          </w:tcPr>
          <w:p w:rsidR="0096679A" w:rsidRPr="0096679A" w:rsidRDefault="0096679A" w:rsidP="0096679A">
            <w:pPr>
              <w:tabs>
                <w:tab w:val="left" w:pos="720"/>
              </w:tabs>
              <w:jc w:val="center"/>
              <w:rPr>
                <w:sz w:val="20"/>
                <w:szCs w:val="20"/>
              </w:rPr>
            </w:pPr>
            <w:r w:rsidRPr="0096679A">
              <w:rPr>
                <w:sz w:val="20"/>
                <w:szCs w:val="20"/>
              </w:rPr>
              <w:t>6,25</w:t>
            </w:r>
          </w:p>
        </w:tc>
        <w:tc>
          <w:tcPr>
            <w:tcW w:w="933" w:type="dxa"/>
          </w:tcPr>
          <w:p w:rsidR="0096679A" w:rsidRPr="0096679A" w:rsidRDefault="0096679A" w:rsidP="0096679A">
            <w:pPr>
              <w:pStyle w:val="25"/>
              <w:spacing w:after="0" w:line="240" w:lineRule="auto"/>
              <w:ind w:left="0"/>
              <w:jc w:val="center"/>
              <w:rPr>
                <w:sz w:val="20"/>
                <w:szCs w:val="20"/>
              </w:rPr>
            </w:pPr>
            <w:r w:rsidRPr="0096679A">
              <w:rPr>
                <w:sz w:val="20"/>
                <w:szCs w:val="20"/>
              </w:rPr>
              <w:t>-</w:t>
            </w:r>
          </w:p>
        </w:tc>
        <w:tc>
          <w:tcPr>
            <w:tcW w:w="933" w:type="dxa"/>
          </w:tcPr>
          <w:p w:rsidR="0096679A" w:rsidRPr="0096679A" w:rsidRDefault="0096679A" w:rsidP="0096679A">
            <w:pPr>
              <w:pStyle w:val="25"/>
              <w:spacing w:after="0" w:line="240" w:lineRule="auto"/>
              <w:ind w:left="0"/>
              <w:jc w:val="center"/>
              <w:rPr>
                <w:sz w:val="20"/>
                <w:szCs w:val="20"/>
              </w:rPr>
            </w:pPr>
            <w:r w:rsidRPr="0096679A">
              <w:rPr>
                <w:sz w:val="20"/>
                <w:szCs w:val="20"/>
              </w:rPr>
              <w:t>-</w:t>
            </w:r>
          </w:p>
        </w:tc>
        <w:tc>
          <w:tcPr>
            <w:tcW w:w="1102" w:type="dxa"/>
          </w:tcPr>
          <w:p w:rsidR="0096679A" w:rsidRPr="0096679A" w:rsidRDefault="0096679A" w:rsidP="0096679A">
            <w:pPr>
              <w:pStyle w:val="25"/>
              <w:spacing w:after="0" w:line="240" w:lineRule="auto"/>
              <w:ind w:left="0"/>
              <w:jc w:val="center"/>
              <w:rPr>
                <w:sz w:val="20"/>
                <w:szCs w:val="20"/>
              </w:rPr>
            </w:pPr>
            <w:r w:rsidRPr="0096679A">
              <w:rPr>
                <w:sz w:val="20"/>
                <w:szCs w:val="20"/>
              </w:rPr>
              <w:t>-</w:t>
            </w:r>
          </w:p>
        </w:tc>
        <w:tc>
          <w:tcPr>
            <w:tcW w:w="930" w:type="dxa"/>
            <w:vAlign w:val="bottom"/>
          </w:tcPr>
          <w:p w:rsidR="0096679A" w:rsidRPr="0096679A" w:rsidRDefault="0096679A" w:rsidP="0096679A">
            <w:pPr>
              <w:tabs>
                <w:tab w:val="left" w:pos="720"/>
              </w:tabs>
              <w:jc w:val="center"/>
              <w:rPr>
                <w:sz w:val="20"/>
                <w:szCs w:val="20"/>
              </w:rPr>
            </w:pPr>
            <w:r w:rsidRPr="0096679A">
              <w:rPr>
                <w:sz w:val="20"/>
                <w:szCs w:val="20"/>
              </w:rPr>
              <w:t>3,1</w:t>
            </w:r>
          </w:p>
        </w:tc>
        <w:tc>
          <w:tcPr>
            <w:tcW w:w="930" w:type="dxa"/>
          </w:tcPr>
          <w:p w:rsidR="0096679A" w:rsidRPr="0096679A" w:rsidRDefault="0096679A" w:rsidP="0096679A">
            <w:pPr>
              <w:pStyle w:val="25"/>
              <w:spacing w:after="0" w:line="240" w:lineRule="auto"/>
              <w:ind w:left="11"/>
              <w:jc w:val="center"/>
              <w:rPr>
                <w:sz w:val="20"/>
                <w:szCs w:val="20"/>
              </w:rPr>
            </w:pPr>
            <w:r w:rsidRPr="0096679A">
              <w:rPr>
                <w:sz w:val="20"/>
                <w:szCs w:val="20"/>
              </w:rPr>
              <w:t>-</w:t>
            </w:r>
          </w:p>
        </w:tc>
        <w:tc>
          <w:tcPr>
            <w:tcW w:w="930" w:type="dxa"/>
          </w:tcPr>
          <w:p w:rsidR="0096679A" w:rsidRPr="0096679A" w:rsidRDefault="0096679A" w:rsidP="0096679A">
            <w:pPr>
              <w:pStyle w:val="25"/>
              <w:spacing w:after="0" w:line="240" w:lineRule="auto"/>
              <w:ind w:left="11"/>
              <w:jc w:val="center"/>
              <w:rPr>
                <w:sz w:val="20"/>
                <w:szCs w:val="20"/>
              </w:rPr>
            </w:pPr>
            <w:r w:rsidRPr="0096679A">
              <w:rPr>
                <w:sz w:val="20"/>
                <w:szCs w:val="20"/>
              </w:rPr>
              <w:t>-</w:t>
            </w:r>
          </w:p>
        </w:tc>
        <w:tc>
          <w:tcPr>
            <w:tcW w:w="930" w:type="dxa"/>
          </w:tcPr>
          <w:p w:rsidR="0096679A" w:rsidRPr="0096679A" w:rsidRDefault="0096679A" w:rsidP="0096679A">
            <w:pPr>
              <w:pStyle w:val="25"/>
              <w:spacing w:after="0" w:line="240" w:lineRule="auto"/>
              <w:ind w:left="11"/>
              <w:jc w:val="center"/>
              <w:rPr>
                <w:sz w:val="20"/>
                <w:szCs w:val="20"/>
              </w:rPr>
            </w:pPr>
            <w:r w:rsidRPr="0096679A">
              <w:rPr>
                <w:sz w:val="20"/>
                <w:szCs w:val="20"/>
              </w:rPr>
              <w:t>-</w:t>
            </w:r>
          </w:p>
        </w:tc>
      </w:tr>
      <w:tr w:rsidR="0096679A" w:rsidRPr="0096679A" w:rsidTr="0096679A">
        <w:trPr>
          <w:jc w:val="center"/>
        </w:trPr>
        <w:tc>
          <w:tcPr>
            <w:tcW w:w="1950" w:type="dxa"/>
          </w:tcPr>
          <w:p w:rsidR="0096679A" w:rsidRPr="0096679A" w:rsidRDefault="0096679A" w:rsidP="0096679A">
            <w:pPr>
              <w:tabs>
                <w:tab w:val="left" w:pos="720"/>
              </w:tabs>
              <w:ind w:right="-57"/>
              <w:rPr>
                <w:sz w:val="20"/>
                <w:szCs w:val="20"/>
              </w:rPr>
            </w:pPr>
            <w:r w:rsidRPr="0096679A">
              <w:rPr>
                <w:sz w:val="20"/>
                <w:szCs w:val="20"/>
              </w:rPr>
              <w:t>Итого</w:t>
            </w:r>
          </w:p>
        </w:tc>
        <w:tc>
          <w:tcPr>
            <w:tcW w:w="932" w:type="dxa"/>
            <w:vAlign w:val="center"/>
          </w:tcPr>
          <w:p w:rsidR="0096679A" w:rsidRPr="0096679A" w:rsidRDefault="0096679A" w:rsidP="0096679A">
            <w:pPr>
              <w:tabs>
                <w:tab w:val="left" w:pos="720"/>
              </w:tabs>
              <w:jc w:val="center"/>
              <w:rPr>
                <w:sz w:val="20"/>
                <w:szCs w:val="20"/>
              </w:rPr>
            </w:pPr>
            <w:r w:rsidRPr="0096679A">
              <w:rPr>
                <w:sz w:val="20"/>
                <w:szCs w:val="20"/>
              </w:rPr>
              <w:t>57,29</w:t>
            </w:r>
          </w:p>
        </w:tc>
        <w:tc>
          <w:tcPr>
            <w:tcW w:w="93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50,498</w:t>
            </w:r>
          </w:p>
        </w:tc>
        <w:tc>
          <w:tcPr>
            <w:tcW w:w="93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49,06</w:t>
            </w:r>
          </w:p>
        </w:tc>
        <w:tc>
          <w:tcPr>
            <w:tcW w:w="1102"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46,86</w:t>
            </w:r>
          </w:p>
        </w:tc>
        <w:tc>
          <w:tcPr>
            <w:tcW w:w="930" w:type="dxa"/>
            <w:vAlign w:val="bottom"/>
          </w:tcPr>
          <w:p w:rsidR="0096679A" w:rsidRPr="0096679A" w:rsidRDefault="0096679A" w:rsidP="0096679A">
            <w:pPr>
              <w:tabs>
                <w:tab w:val="left" w:pos="720"/>
              </w:tabs>
              <w:jc w:val="center"/>
              <w:rPr>
                <w:sz w:val="20"/>
                <w:szCs w:val="20"/>
              </w:rPr>
            </w:pPr>
            <w:r w:rsidRPr="0096679A">
              <w:rPr>
                <w:sz w:val="20"/>
                <w:szCs w:val="20"/>
              </w:rPr>
              <w:t>28,5</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29,2</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27,84</w:t>
            </w:r>
          </w:p>
        </w:tc>
        <w:tc>
          <w:tcPr>
            <w:tcW w:w="930" w:type="dxa"/>
            <w:vAlign w:val="center"/>
          </w:tcPr>
          <w:p w:rsidR="0096679A" w:rsidRPr="0096679A" w:rsidRDefault="0096679A" w:rsidP="0096679A">
            <w:pPr>
              <w:pStyle w:val="25"/>
              <w:spacing w:after="0" w:line="240" w:lineRule="auto"/>
              <w:ind w:left="11"/>
              <w:jc w:val="center"/>
              <w:rPr>
                <w:sz w:val="20"/>
                <w:szCs w:val="20"/>
              </w:rPr>
            </w:pPr>
            <w:r w:rsidRPr="0096679A">
              <w:rPr>
                <w:sz w:val="20"/>
                <w:szCs w:val="20"/>
              </w:rPr>
              <w:t>29,65</w:t>
            </w:r>
          </w:p>
        </w:tc>
      </w:tr>
    </w:tbl>
    <w:p w:rsidR="0096679A" w:rsidRPr="008748E5" w:rsidRDefault="0096679A" w:rsidP="0096679A">
      <w:pPr>
        <w:tabs>
          <w:tab w:val="left" w:pos="720"/>
        </w:tabs>
        <w:ind w:firstLine="397"/>
        <w:jc w:val="center"/>
        <w:rPr>
          <w:b/>
        </w:rPr>
      </w:pPr>
    </w:p>
    <w:p w:rsidR="0096679A" w:rsidRPr="008748E5" w:rsidRDefault="0096679A" w:rsidP="0096679A">
      <w:pPr>
        <w:ind w:firstLine="720"/>
        <w:jc w:val="both"/>
      </w:pPr>
      <w:r w:rsidRPr="008748E5">
        <w:t>В</w:t>
      </w:r>
      <w:r>
        <w:t xml:space="preserve"> 2015г. по сравнению с 2014</w:t>
      </w:r>
      <w:r w:rsidRPr="008748E5">
        <w:t>г. выбросы загрязняющих веществ</w:t>
      </w:r>
      <w:r>
        <w:t xml:space="preserve"> в атмосферу снизились на 2,2 </w:t>
      </w:r>
      <w:r w:rsidRPr="008748E5">
        <w:t xml:space="preserve">тыс.т (или </w:t>
      </w:r>
      <w:r>
        <w:t>4,5</w:t>
      </w:r>
      <w:r w:rsidRPr="008748E5">
        <w:t>%). В 201</w:t>
      </w:r>
      <w:r>
        <w:t>5</w:t>
      </w:r>
      <w:r w:rsidRPr="008748E5">
        <w:t xml:space="preserve">г. </w:t>
      </w:r>
      <w:r w:rsidRPr="00353065">
        <w:t>на ОАО «Соломбальский ЦБК» находятся в работе только цех биологической очистки промышленных стоков (цех БОПС), для очистки сточных вод города Архангельска, п</w:t>
      </w:r>
      <w:r>
        <w:t>о</w:t>
      </w:r>
      <w:r w:rsidRPr="00353065">
        <w:t>жарно-спасательная служба (ППС) и управление</w:t>
      </w:r>
      <w:r>
        <w:t>;</w:t>
      </w:r>
      <w:r w:rsidRPr="008748E5">
        <w:t xml:space="preserve"> уменьшение выбросов на ОАО «Арханг</w:t>
      </w:r>
      <w:r>
        <w:t>ельский ЦБК» составило 1,78 тыс.т</w:t>
      </w:r>
      <w:r w:rsidRPr="008748E5">
        <w:t xml:space="preserve"> (или </w:t>
      </w:r>
      <w:r>
        <w:t>4,7%);</w:t>
      </w:r>
      <w:r w:rsidRPr="008748E5">
        <w:t xml:space="preserve"> у</w:t>
      </w:r>
      <w:r>
        <w:t>меньшились выбросы в атмосферу на филиале ОАО «Группа «Илим» в г.Коряжме на 0,42 тыс.т (на 3,7%</w:t>
      </w:r>
      <w:r w:rsidRPr="00EC17E9">
        <w:t>)</w:t>
      </w:r>
      <w:r w:rsidR="000E3702">
        <w:t>.</w:t>
      </w:r>
    </w:p>
    <w:p w:rsidR="0096679A" w:rsidRPr="00E1416B" w:rsidRDefault="0096679A" w:rsidP="0096679A">
      <w:pPr>
        <w:tabs>
          <w:tab w:val="center" w:pos="1134"/>
        </w:tabs>
        <w:ind w:firstLine="709"/>
        <w:jc w:val="both"/>
      </w:pPr>
      <w:r w:rsidRPr="00E1416B">
        <w:t xml:space="preserve">В 2015 году на филиале ОАО «Группа «Илим» в г.Коряжме было достигнуто уменьшение выбросов в атмосферу таких загрязняющих веществ, как азота диоксид (-123,952 т/год), углерода оксид (-178,398 т/год) от источников загрязнения предприятия. В первую очередь, это было достигнуто благодаря осуществлению мероприятий по проведению наладочных работ на крупных источниках загрязнения энергетического комплекса предприятия (котлоагрегаты ТЭЦ, содорегенерационные котлы, корьевые котлы), направленных на снижение выбросов загрязняющих веществ в атмосферу, при этом были достигнуты оптимальные режимы работы сжигания используемого топлива (природный газ, сульфатный щелок, древесно-корьевые отходы). </w:t>
      </w:r>
    </w:p>
    <w:p w:rsidR="0096679A" w:rsidRPr="00E1416B" w:rsidRDefault="0096679A" w:rsidP="0096679A">
      <w:pPr>
        <w:tabs>
          <w:tab w:val="center" w:pos="1134"/>
        </w:tabs>
        <w:ind w:firstLine="709"/>
        <w:jc w:val="both"/>
      </w:pPr>
      <w:r w:rsidRPr="00E1416B">
        <w:t xml:space="preserve">Кроме того, в 2015 году было сожжено значительно меньшее количество каменного угля (7 354 т против 19 591 т в </w:t>
      </w:r>
      <w:smartTag w:uri="urn:schemas-microsoft-com:office:smarttags" w:element="metricconverter">
        <w:smartTagPr>
          <w:attr w:name="ProductID" w:val="2014 г"/>
        </w:smartTagPr>
        <w:r w:rsidRPr="00E1416B">
          <w:t>2014 г</w:t>
        </w:r>
      </w:smartTag>
      <w:r w:rsidRPr="00E1416B">
        <w:t>.), что привело к сокращению выбросов ангидрида сернистого, золы углей.</w:t>
      </w:r>
    </w:p>
    <w:p w:rsidR="0096679A" w:rsidRPr="00E1416B" w:rsidRDefault="0096679A" w:rsidP="0096679A">
      <w:pPr>
        <w:tabs>
          <w:tab w:val="center" w:pos="1134"/>
        </w:tabs>
        <w:ind w:firstLine="709"/>
        <w:jc w:val="both"/>
      </w:pPr>
      <w:r w:rsidRPr="00E1416B">
        <w:t xml:space="preserve">Таким образом, даже несмотря на увеличение общей варки целлюлозы, за счет мероприятий, проведенных ранее и направленных на снижение негативного воздействия на природную среду в области охраны атмосферного воздуха, выброс загрязняющих веществ </w:t>
      </w:r>
      <w:r w:rsidRPr="00E1416B">
        <w:lastRenderedPageBreak/>
        <w:t xml:space="preserve">в атмосферу по сравнению с предыдущим годом уменьшился, при этом достигнуто уменьшение удельного показателя выброса (с 9,5 кг/т в </w:t>
      </w:r>
      <w:smartTag w:uri="urn:schemas-microsoft-com:office:smarttags" w:element="metricconverter">
        <w:smartTagPr>
          <w:attr w:name="ProductID" w:val="2014 г"/>
        </w:smartTagPr>
        <w:r w:rsidRPr="00E1416B">
          <w:t>2014 г</w:t>
        </w:r>
      </w:smartTag>
      <w:r w:rsidRPr="00E1416B">
        <w:t xml:space="preserve">. до 9,1 кг/т общей варки целлюлозы в </w:t>
      </w:r>
      <w:smartTag w:uri="urn:schemas-microsoft-com:office:smarttags" w:element="metricconverter">
        <w:smartTagPr>
          <w:attr w:name="ProductID" w:val="2015 г"/>
        </w:smartTagPr>
        <w:r w:rsidRPr="00E1416B">
          <w:t>2015 г</w:t>
        </w:r>
      </w:smartTag>
      <w:r w:rsidRPr="00E1416B">
        <w:t>.).</w:t>
      </w:r>
    </w:p>
    <w:p w:rsidR="0096679A" w:rsidRDefault="0096679A" w:rsidP="0096679A">
      <w:pPr>
        <w:ind w:firstLine="720"/>
        <w:jc w:val="center"/>
        <w:rPr>
          <w:b/>
          <w:u w:val="single"/>
        </w:rPr>
      </w:pPr>
    </w:p>
    <w:p w:rsidR="0096679A" w:rsidRDefault="0096679A" w:rsidP="0096679A">
      <w:pPr>
        <w:ind w:firstLine="720"/>
        <w:jc w:val="center"/>
        <w:rPr>
          <w:b/>
          <w:u w:val="single"/>
        </w:rPr>
      </w:pPr>
      <w:r w:rsidRPr="0096679A">
        <w:rPr>
          <w:b/>
          <w:u w:val="single"/>
        </w:rPr>
        <w:t>Производство транспортных средств и оборудования</w:t>
      </w:r>
    </w:p>
    <w:p w:rsidR="0096679A" w:rsidRPr="0096679A" w:rsidRDefault="0096679A" w:rsidP="0096679A">
      <w:pPr>
        <w:ind w:firstLine="720"/>
        <w:jc w:val="center"/>
        <w:rPr>
          <w:b/>
          <w:u w:val="single"/>
        </w:rPr>
      </w:pPr>
    </w:p>
    <w:p w:rsidR="0096679A" w:rsidRPr="00072B2E" w:rsidRDefault="0096679A" w:rsidP="0096679A">
      <w:pPr>
        <w:pStyle w:val="31"/>
        <w:tabs>
          <w:tab w:val="left" w:pos="709"/>
        </w:tabs>
        <w:spacing w:after="0"/>
        <w:ind w:firstLine="709"/>
        <w:jc w:val="both"/>
        <w:rPr>
          <w:sz w:val="24"/>
          <w:szCs w:val="24"/>
        </w:rPr>
      </w:pPr>
      <w:r w:rsidRPr="00EE5249">
        <w:rPr>
          <w:sz w:val="24"/>
          <w:szCs w:val="24"/>
        </w:rPr>
        <w:t>Предприятия по производству транс</w:t>
      </w:r>
      <w:r>
        <w:rPr>
          <w:sz w:val="24"/>
          <w:szCs w:val="24"/>
        </w:rPr>
        <w:t xml:space="preserve">портных средств и оборудования </w:t>
      </w:r>
      <w:r w:rsidRPr="00EE5249">
        <w:rPr>
          <w:sz w:val="24"/>
          <w:szCs w:val="24"/>
        </w:rPr>
        <w:t>области представлены в основном заводами АО «ПО «Севмашпредприятие»,</w:t>
      </w:r>
      <w:r>
        <w:rPr>
          <w:sz w:val="24"/>
          <w:szCs w:val="24"/>
        </w:rPr>
        <w:t xml:space="preserve"> АО «ЦС «Звездочка»,</w:t>
      </w:r>
      <w:r w:rsidRPr="008748E5">
        <w:rPr>
          <w:sz w:val="24"/>
          <w:szCs w:val="24"/>
        </w:rPr>
        <w:t xml:space="preserve"> а также Архангельский филиал АО «</w:t>
      </w:r>
      <w:r>
        <w:rPr>
          <w:sz w:val="24"/>
          <w:szCs w:val="24"/>
        </w:rPr>
        <w:t xml:space="preserve">ЦС «Звездочка» «176 СРЗ», </w:t>
      </w:r>
      <w:r w:rsidRPr="008748E5">
        <w:rPr>
          <w:sz w:val="24"/>
          <w:szCs w:val="24"/>
        </w:rPr>
        <w:t xml:space="preserve">ОАО «Северный рейд», ОАО «Котласский электромеханический завод», ОАО «СПО «Арктика», ООО </w:t>
      </w:r>
      <w:r>
        <w:rPr>
          <w:sz w:val="24"/>
          <w:szCs w:val="24"/>
        </w:rPr>
        <w:t>«</w:t>
      </w:r>
      <w:r w:rsidRPr="008748E5">
        <w:rPr>
          <w:sz w:val="24"/>
          <w:szCs w:val="24"/>
        </w:rPr>
        <w:t xml:space="preserve">Лимендская </w:t>
      </w:r>
      <w:r w:rsidRPr="00072B2E">
        <w:rPr>
          <w:sz w:val="24"/>
          <w:szCs w:val="24"/>
        </w:rPr>
        <w:t xml:space="preserve">судостроительная компания», ОАО «Архангельская ремонтно-эксплуатационная база флота» (таблица </w:t>
      </w:r>
      <w:r w:rsidR="00072B2E" w:rsidRPr="00072B2E">
        <w:rPr>
          <w:sz w:val="24"/>
          <w:szCs w:val="24"/>
        </w:rPr>
        <w:t>128</w:t>
      </w:r>
      <w:r w:rsidRPr="00072B2E">
        <w:rPr>
          <w:sz w:val="24"/>
          <w:szCs w:val="24"/>
        </w:rPr>
        <w:t>.)</w:t>
      </w:r>
    </w:p>
    <w:p w:rsidR="0096679A" w:rsidRPr="00D22F06" w:rsidRDefault="0096679A" w:rsidP="0096679A">
      <w:pPr>
        <w:tabs>
          <w:tab w:val="left" w:pos="720"/>
        </w:tabs>
        <w:ind w:firstLine="397"/>
        <w:jc w:val="right"/>
        <w:rPr>
          <w:i/>
        </w:rPr>
      </w:pPr>
      <w:r w:rsidRPr="00072B2E">
        <w:rPr>
          <w:i/>
        </w:rPr>
        <w:t xml:space="preserve">Таблица </w:t>
      </w:r>
      <w:r w:rsidR="00072B2E" w:rsidRPr="00072B2E">
        <w:rPr>
          <w:i/>
        </w:rPr>
        <w:t>128</w:t>
      </w:r>
      <w:r w:rsidRPr="00072B2E">
        <w:rPr>
          <w:i/>
        </w:rPr>
        <w:t>.</w:t>
      </w:r>
    </w:p>
    <w:p w:rsidR="0096679A" w:rsidRDefault="0096679A" w:rsidP="0096679A">
      <w:pPr>
        <w:tabs>
          <w:tab w:val="left" w:pos="720"/>
        </w:tabs>
        <w:ind w:firstLine="397"/>
        <w:jc w:val="center"/>
        <w:rPr>
          <w:b/>
        </w:rPr>
      </w:pPr>
      <w:r w:rsidRPr="008748E5">
        <w:rPr>
          <w:b/>
        </w:rPr>
        <w:t xml:space="preserve">Предприятия по производству транспортных средств и оборудования, </w:t>
      </w:r>
    </w:p>
    <w:p w:rsidR="0096679A" w:rsidRPr="008748E5" w:rsidRDefault="0096679A" w:rsidP="0096679A">
      <w:pPr>
        <w:tabs>
          <w:tab w:val="left" w:pos="720"/>
        </w:tabs>
        <w:ind w:firstLine="397"/>
        <w:jc w:val="center"/>
        <w:rPr>
          <w:b/>
        </w:rPr>
      </w:pPr>
      <w:r w:rsidRPr="008748E5">
        <w:rPr>
          <w:b/>
        </w:rPr>
        <w:t>являющиеся основными загрязнителями атмосферного воздуха в регионе</w:t>
      </w:r>
    </w:p>
    <w:p w:rsidR="0096679A" w:rsidRPr="008748E5" w:rsidRDefault="0096679A" w:rsidP="0096679A">
      <w:pPr>
        <w:tabs>
          <w:tab w:val="left" w:pos="720"/>
        </w:tabs>
        <w:ind w:firstLine="397"/>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900"/>
        <w:gridCol w:w="1080"/>
        <w:gridCol w:w="900"/>
        <w:gridCol w:w="1080"/>
        <w:gridCol w:w="813"/>
        <w:gridCol w:w="903"/>
        <w:gridCol w:w="903"/>
        <w:gridCol w:w="903"/>
      </w:tblGrid>
      <w:tr w:rsidR="0096679A" w:rsidRPr="0096679A" w:rsidTr="0096679A">
        <w:tc>
          <w:tcPr>
            <w:tcW w:w="2088" w:type="dxa"/>
          </w:tcPr>
          <w:p w:rsidR="0096679A" w:rsidRPr="0096679A" w:rsidRDefault="0096679A" w:rsidP="0096679A">
            <w:pPr>
              <w:pStyle w:val="25"/>
              <w:spacing w:after="0" w:line="240" w:lineRule="auto"/>
              <w:jc w:val="center"/>
              <w:rPr>
                <w:b/>
                <w:sz w:val="20"/>
                <w:szCs w:val="20"/>
              </w:rPr>
            </w:pPr>
            <w:r w:rsidRPr="0096679A">
              <w:rPr>
                <w:b/>
                <w:sz w:val="20"/>
                <w:szCs w:val="20"/>
              </w:rPr>
              <w:t>Предприятие</w:t>
            </w:r>
          </w:p>
        </w:tc>
        <w:tc>
          <w:tcPr>
            <w:tcW w:w="3960"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Выбросы в атмосферу</w:t>
            </w:r>
          </w:p>
        </w:tc>
        <w:tc>
          <w:tcPr>
            <w:tcW w:w="3522"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Доля предприятий в выбросах, %</w:t>
            </w:r>
          </w:p>
        </w:tc>
      </w:tr>
      <w:tr w:rsidR="0096679A" w:rsidRPr="0096679A" w:rsidTr="0096679A">
        <w:tc>
          <w:tcPr>
            <w:tcW w:w="2088" w:type="dxa"/>
          </w:tcPr>
          <w:p w:rsidR="0096679A" w:rsidRPr="0096679A" w:rsidRDefault="0096679A" w:rsidP="0096679A">
            <w:pPr>
              <w:pStyle w:val="25"/>
              <w:spacing w:after="0" w:line="240" w:lineRule="auto"/>
              <w:jc w:val="center"/>
              <w:rPr>
                <w:b/>
                <w:sz w:val="20"/>
                <w:szCs w:val="20"/>
              </w:rPr>
            </w:pPr>
          </w:p>
        </w:tc>
        <w:tc>
          <w:tcPr>
            <w:tcW w:w="3960"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тыс.т</w:t>
            </w:r>
          </w:p>
        </w:tc>
        <w:tc>
          <w:tcPr>
            <w:tcW w:w="3522" w:type="dxa"/>
            <w:gridSpan w:val="4"/>
          </w:tcPr>
          <w:p w:rsidR="0096679A" w:rsidRPr="0096679A" w:rsidRDefault="0096679A" w:rsidP="0096679A">
            <w:pPr>
              <w:pStyle w:val="25"/>
              <w:spacing w:after="0" w:line="240" w:lineRule="auto"/>
              <w:jc w:val="center"/>
              <w:rPr>
                <w:b/>
                <w:sz w:val="20"/>
                <w:szCs w:val="20"/>
              </w:rPr>
            </w:pPr>
            <w:r w:rsidRPr="0096679A">
              <w:rPr>
                <w:b/>
                <w:sz w:val="20"/>
                <w:szCs w:val="20"/>
              </w:rPr>
              <w:t>субъект Федерации</w:t>
            </w:r>
          </w:p>
        </w:tc>
      </w:tr>
      <w:tr w:rsidR="0096679A" w:rsidRPr="0096679A" w:rsidTr="0096679A">
        <w:tc>
          <w:tcPr>
            <w:tcW w:w="2088" w:type="dxa"/>
          </w:tcPr>
          <w:p w:rsidR="0096679A" w:rsidRPr="0096679A" w:rsidRDefault="0096679A" w:rsidP="0096679A">
            <w:pPr>
              <w:pStyle w:val="25"/>
              <w:spacing w:after="0" w:line="240" w:lineRule="auto"/>
              <w:jc w:val="center"/>
              <w:rPr>
                <w:b/>
                <w:sz w:val="20"/>
                <w:szCs w:val="20"/>
              </w:rPr>
            </w:pPr>
          </w:p>
        </w:tc>
        <w:tc>
          <w:tcPr>
            <w:tcW w:w="900" w:type="dxa"/>
          </w:tcPr>
          <w:p w:rsidR="0096679A" w:rsidRPr="0096679A" w:rsidRDefault="0096679A" w:rsidP="0096679A">
            <w:pPr>
              <w:tabs>
                <w:tab w:val="left" w:pos="720"/>
              </w:tabs>
              <w:jc w:val="center"/>
              <w:rPr>
                <w:b/>
                <w:sz w:val="20"/>
                <w:szCs w:val="20"/>
              </w:rPr>
            </w:pPr>
            <w:r w:rsidRPr="0096679A">
              <w:rPr>
                <w:b/>
                <w:sz w:val="20"/>
                <w:szCs w:val="20"/>
              </w:rPr>
              <w:t>2012</w:t>
            </w:r>
          </w:p>
        </w:tc>
        <w:tc>
          <w:tcPr>
            <w:tcW w:w="1080" w:type="dxa"/>
          </w:tcPr>
          <w:p w:rsidR="0096679A" w:rsidRPr="0096679A" w:rsidRDefault="0096679A" w:rsidP="0096679A">
            <w:pPr>
              <w:tabs>
                <w:tab w:val="left" w:pos="720"/>
              </w:tabs>
              <w:jc w:val="center"/>
              <w:rPr>
                <w:b/>
                <w:sz w:val="20"/>
                <w:szCs w:val="20"/>
              </w:rPr>
            </w:pPr>
            <w:r w:rsidRPr="0096679A">
              <w:rPr>
                <w:b/>
                <w:sz w:val="20"/>
                <w:szCs w:val="20"/>
              </w:rPr>
              <w:t>2013</w:t>
            </w:r>
          </w:p>
        </w:tc>
        <w:tc>
          <w:tcPr>
            <w:tcW w:w="900" w:type="dxa"/>
          </w:tcPr>
          <w:p w:rsidR="0096679A" w:rsidRPr="0096679A" w:rsidRDefault="0096679A" w:rsidP="0096679A">
            <w:pPr>
              <w:tabs>
                <w:tab w:val="left" w:pos="720"/>
              </w:tabs>
              <w:jc w:val="center"/>
              <w:rPr>
                <w:b/>
                <w:sz w:val="20"/>
                <w:szCs w:val="20"/>
              </w:rPr>
            </w:pPr>
            <w:r w:rsidRPr="0096679A">
              <w:rPr>
                <w:b/>
                <w:sz w:val="20"/>
                <w:szCs w:val="20"/>
              </w:rPr>
              <w:t>2014</w:t>
            </w:r>
          </w:p>
        </w:tc>
        <w:tc>
          <w:tcPr>
            <w:tcW w:w="1080" w:type="dxa"/>
          </w:tcPr>
          <w:p w:rsidR="0096679A" w:rsidRPr="0096679A" w:rsidRDefault="0096679A" w:rsidP="0096679A">
            <w:pPr>
              <w:tabs>
                <w:tab w:val="left" w:pos="720"/>
              </w:tabs>
              <w:jc w:val="center"/>
              <w:rPr>
                <w:b/>
                <w:sz w:val="20"/>
                <w:szCs w:val="20"/>
              </w:rPr>
            </w:pPr>
            <w:r w:rsidRPr="0096679A">
              <w:rPr>
                <w:b/>
                <w:sz w:val="20"/>
                <w:szCs w:val="20"/>
              </w:rPr>
              <w:t>2015</w:t>
            </w:r>
          </w:p>
        </w:tc>
        <w:tc>
          <w:tcPr>
            <w:tcW w:w="813" w:type="dxa"/>
          </w:tcPr>
          <w:p w:rsidR="0096679A" w:rsidRPr="0096679A" w:rsidRDefault="0096679A" w:rsidP="0096679A">
            <w:pPr>
              <w:tabs>
                <w:tab w:val="left" w:pos="720"/>
              </w:tabs>
              <w:jc w:val="center"/>
              <w:rPr>
                <w:b/>
                <w:sz w:val="20"/>
                <w:szCs w:val="20"/>
              </w:rPr>
            </w:pPr>
            <w:r w:rsidRPr="0096679A">
              <w:rPr>
                <w:b/>
                <w:sz w:val="20"/>
                <w:szCs w:val="20"/>
              </w:rPr>
              <w:t>2012</w:t>
            </w:r>
          </w:p>
        </w:tc>
        <w:tc>
          <w:tcPr>
            <w:tcW w:w="903" w:type="dxa"/>
          </w:tcPr>
          <w:p w:rsidR="0096679A" w:rsidRPr="0096679A" w:rsidRDefault="0096679A" w:rsidP="0096679A">
            <w:pPr>
              <w:tabs>
                <w:tab w:val="left" w:pos="720"/>
              </w:tabs>
              <w:jc w:val="center"/>
              <w:rPr>
                <w:b/>
                <w:sz w:val="20"/>
                <w:szCs w:val="20"/>
              </w:rPr>
            </w:pPr>
            <w:r w:rsidRPr="0096679A">
              <w:rPr>
                <w:b/>
                <w:sz w:val="20"/>
                <w:szCs w:val="20"/>
              </w:rPr>
              <w:t>2013</w:t>
            </w:r>
          </w:p>
        </w:tc>
        <w:tc>
          <w:tcPr>
            <w:tcW w:w="903" w:type="dxa"/>
          </w:tcPr>
          <w:p w:rsidR="0096679A" w:rsidRPr="0096679A" w:rsidRDefault="0096679A" w:rsidP="0096679A">
            <w:pPr>
              <w:tabs>
                <w:tab w:val="left" w:pos="720"/>
              </w:tabs>
              <w:jc w:val="center"/>
              <w:rPr>
                <w:b/>
                <w:sz w:val="20"/>
                <w:szCs w:val="20"/>
              </w:rPr>
            </w:pPr>
            <w:r w:rsidRPr="0096679A">
              <w:rPr>
                <w:b/>
                <w:sz w:val="20"/>
                <w:szCs w:val="20"/>
              </w:rPr>
              <w:t>2014</w:t>
            </w:r>
          </w:p>
        </w:tc>
        <w:tc>
          <w:tcPr>
            <w:tcW w:w="903" w:type="dxa"/>
          </w:tcPr>
          <w:p w:rsidR="0096679A" w:rsidRPr="0096679A" w:rsidRDefault="0096679A" w:rsidP="0096679A">
            <w:pPr>
              <w:tabs>
                <w:tab w:val="left" w:pos="720"/>
              </w:tabs>
              <w:jc w:val="center"/>
              <w:rPr>
                <w:b/>
                <w:sz w:val="20"/>
                <w:szCs w:val="20"/>
              </w:rPr>
            </w:pPr>
            <w:r w:rsidRPr="0096679A">
              <w:rPr>
                <w:b/>
                <w:sz w:val="20"/>
                <w:szCs w:val="20"/>
              </w:rPr>
              <w:t>2015</w:t>
            </w:r>
          </w:p>
        </w:tc>
      </w:tr>
      <w:tr w:rsidR="00764EA1" w:rsidRPr="0096679A" w:rsidTr="0096679A">
        <w:tc>
          <w:tcPr>
            <w:tcW w:w="2088" w:type="dxa"/>
          </w:tcPr>
          <w:p w:rsidR="00764EA1" w:rsidRPr="0096679A" w:rsidRDefault="00764EA1" w:rsidP="0096679A">
            <w:pPr>
              <w:pStyle w:val="25"/>
              <w:spacing w:after="0" w:line="240" w:lineRule="auto"/>
              <w:jc w:val="center"/>
              <w:rPr>
                <w:b/>
                <w:sz w:val="20"/>
                <w:szCs w:val="20"/>
              </w:rPr>
            </w:pPr>
            <w:r>
              <w:rPr>
                <w:b/>
                <w:sz w:val="20"/>
                <w:szCs w:val="20"/>
              </w:rPr>
              <w:t>1</w:t>
            </w:r>
          </w:p>
        </w:tc>
        <w:tc>
          <w:tcPr>
            <w:tcW w:w="900" w:type="dxa"/>
          </w:tcPr>
          <w:p w:rsidR="00764EA1" w:rsidRPr="0096679A" w:rsidRDefault="00764EA1" w:rsidP="0096679A">
            <w:pPr>
              <w:tabs>
                <w:tab w:val="left" w:pos="720"/>
              </w:tabs>
              <w:jc w:val="center"/>
              <w:rPr>
                <w:b/>
                <w:sz w:val="20"/>
                <w:szCs w:val="20"/>
              </w:rPr>
            </w:pPr>
            <w:r>
              <w:rPr>
                <w:b/>
                <w:sz w:val="20"/>
                <w:szCs w:val="20"/>
              </w:rPr>
              <w:t>2</w:t>
            </w:r>
          </w:p>
        </w:tc>
        <w:tc>
          <w:tcPr>
            <w:tcW w:w="1080" w:type="dxa"/>
          </w:tcPr>
          <w:p w:rsidR="00764EA1" w:rsidRPr="0096679A" w:rsidRDefault="00764EA1" w:rsidP="0096679A">
            <w:pPr>
              <w:tabs>
                <w:tab w:val="left" w:pos="720"/>
              </w:tabs>
              <w:jc w:val="center"/>
              <w:rPr>
                <w:b/>
                <w:sz w:val="20"/>
                <w:szCs w:val="20"/>
              </w:rPr>
            </w:pPr>
            <w:r>
              <w:rPr>
                <w:b/>
                <w:sz w:val="20"/>
                <w:szCs w:val="20"/>
              </w:rPr>
              <w:t>3</w:t>
            </w:r>
          </w:p>
        </w:tc>
        <w:tc>
          <w:tcPr>
            <w:tcW w:w="900" w:type="dxa"/>
          </w:tcPr>
          <w:p w:rsidR="00764EA1" w:rsidRPr="0096679A" w:rsidRDefault="00764EA1" w:rsidP="0096679A">
            <w:pPr>
              <w:tabs>
                <w:tab w:val="left" w:pos="720"/>
              </w:tabs>
              <w:jc w:val="center"/>
              <w:rPr>
                <w:b/>
                <w:sz w:val="20"/>
                <w:szCs w:val="20"/>
              </w:rPr>
            </w:pPr>
            <w:r>
              <w:rPr>
                <w:b/>
                <w:sz w:val="20"/>
                <w:szCs w:val="20"/>
              </w:rPr>
              <w:t>4</w:t>
            </w:r>
          </w:p>
        </w:tc>
        <w:tc>
          <w:tcPr>
            <w:tcW w:w="1080" w:type="dxa"/>
          </w:tcPr>
          <w:p w:rsidR="00764EA1" w:rsidRPr="0096679A" w:rsidRDefault="00764EA1" w:rsidP="0096679A">
            <w:pPr>
              <w:tabs>
                <w:tab w:val="left" w:pos="720"/>
              </w:tabs>
              <w:jc w:val="center"/>
              <w:rPr>
                <w:b/>
                <w:sz w:val="20"/>
                <w:szCs w:val="20"/>
              </w:rPr>
            </w:pPr>
            <w:r>
              <w:rPr>
                <w:b/>
                <w:sz w:val="20"/>
                <w:szCs w:val="20"/>
              </w:rPr>
              <w:t>5</w:t>
            </w:r>
          </w:p>
        </w:tc>
        <w:tc>
          <w:tcPr>
            <w:tcW w:w="813" w:type="dxa"/>
          </w:tcPr>
          <w:p w:rsidR="00764EA1" w:rsidRPr="0096679A" w:rsidRDefault="00764EA1" w:rsidP="0096679A">
            <w:pPr>
              <w:tabs>
                <w:tab w:val="left" w:pos="720"/>
              </w:tabs>
              <w:jc w:val="center"/>
              <w:rPr>
                <w:b/>
                <w:sz w:val="20"/>
                <w:szCs w:val="20"/>
              </w:rPr>
            </w:pPr>
            <w:r>
              <w:rPr>
                <w:b/>
                <w:sz w:val="20"/>
                <w:szCs w:val="20"/>
              </w:rPr>
              <w:t>6</w:t>
            </w:r>
          </w:p>
        </w:tc>
        <w:tc>
          <w:tcPr>
            <w:tcW w:w="903" w:type="dxa"/>
          </w:tcPr>
          <w:p w:rsidR="00764EA1" w:rsidRPr="0096679A" w:rsidRDefault="00764EA1" w:rsidP="0096679A">
            <w:pPr>
              <w:tabs>
                <w:tab w:val="left" w:pos="720"/>
              </w:tabs>
              <w:jc w:val="center"/>
              <w:rPr>
                <w:b/>
                <w:sz w:val="20"/>
                <w:szCs w:val="20"/>
              </w:rPr>
            </w:pPr>
            <w:r>
              <w:rPr>
                <w:b/>
                <w:sz w:val="20"/>
                <w:szCs w:val="20"/>
              </w:rPr>
              <w:t>7</w:t>
            </w:r>
          </w:p>
        </w:tc>
        <w:tc>
          <w:tcPr>
            <w:tcW w:w="903" w:type="dxa"/>
          </w:tcPr>
          <w:p w:rsidR="00764EA1" w:rsidRPr="0096679A" w:rsidRDefault="00764EA1" w:rsidP="0096679A">
            <w:pPr>
              <w:tabs>
                <w:tab w:val="left" w:pos="720"/>
              </w:tabs>
              <w:jc w:val="center"/>
              <w:rPr>
                <w:b/>
                <w:sz w:val="20"/>
                <w:szCs w:val="20"/>
              </w:rPr>
            </w:pPr>
            <w:r>
              <w:rPr>
                <w:b/>
                <w:sz w:val="20"/>
                <w:szCs w:val="20"/>
              </w:rPr>
              <w:t>8</w:t>
            </w:r>
          </w:p>
        </w:tc>
        <w:tc>
          <w:tcPr>
            <w:tcW w:w="903" w:type="dxa"/>
          </w:tcPr>
          <w:p w:rsidR="00764EA1" w:rsidRPr="0096679A" w:rsidRDefault="00764EA1" w:rsidP="0096679A">
            <w:pPr>
              <w:tabs>
                <w:tab w:val="left" w:pos="720"/>
              </w:tabs>
              <w:jc w:val="center"/>
              <w:rPr>
                <w:b/>
                <w:sz w:val="20"/>
                <w:szCs w:val="20"/>
              </w:rPr>
            </w:pPr>
            <w:r>
              <w:rPr>
                <w:b/>
                <w:sz w:val="20"/>
                <w:szCs w:val="20"/>
              </w:rPr>
              <w:t>9</w:t>
            </w:r>
          </w:p>
        </w:tc>
      </w:tr>
      <w:tr w:rsidR="0096679A" w:rsidRPr="0096679A" w:rsidTr="0096679A">
        <w:tc>
          <w:tcPr>
            <w:tcW w:w="2088" w:type="dxa"/>
          </w:tcPr>
          <w:p w:rsidR="0096679A" w:rsidRPr="0096679A" w:rsidRDefault="0096679A" w:rsidP="0096679A">
            <w:pPr>
              <w:pStyle w:val="312"/>
              <w:tabs>
                <w:tab w:val="left" w:pos="720"/>
              </w:tabs>
              <w:ind w:right="-57"/>
              <w:jc w:val="left"/>
              <w:rPr>
                <w:rFonts w:ascii="Times New Roman" w:hAnsi="Times New Roman"/>
                <w:sz w:val="20"/>
              </w:rPr>
            </w:pPr>
            <w:r w:rsidRPr="0096679A">
              <w:rPr>
                <w:rFonts w:ascii="Times New Roman" w:hAnsi="Times New Roman"/>
                <w:sz w:val="20"/>
              </w:rPr>
              <w:t>АО «Центр Судоремонта «Звездочка»</w:t>
            </w:r>
          </w:p>
        </w:tc>
        <w:tc>
          <w:tcPr>
            <w:tcW w:w="900" w:type="dxa"/>
            <w:vAlign w:val="center"/>
          </w:tcPr>
          <w:p w:rsidR="0096679A" w:rsidRPr="0096679A" w:rsidRDefault="0096679A" w:rsidP="0096679A">
            <w:pPr>
              <w:tabs>
                <w:tab w:val="left" w:pos="720"/>
              </w:tabs>
              <w:jc w:val="center"/>
              <w:rPr>
                <w:sz w:val="20"/>
                <w:szCs w:val="20"/>
              </w:rPr>
            </w:pPr>
            <w:r w:rsidRPr="0096679A">
              <w:rPr>
                <w:sz w:val="20"/>
                <w:szCs w:val="20"/>
              </w:rPr>
              <w:t>0,831</w:t>
            </w:r>
          </w:p>
        </w:tc>
        <w:tc>
          <w:tcPr>
            <w:tcW w:w="1080" w:type="dxa"/>
            <w:vAlign w:val="center"/>
          </w:tcPr>
          <w:p w:rsidR="0096679A" w:rsidRPr="0096679A" w:rsidRDefault="0096679A" w:rsidP="0096679A">
            <w:pPr>
              <w:pStyle w:val="25"/>
              <w:spacing w:after="0" w:line="240" w:lineRule="auto"/>
              <w:ind w:left="44" w:hanging="13"/>
              <w:jc w:val="center"/>
              <w:rPr>
                <w:sz w:val="20"/>
                <w:szCs w:val="20"/>
              </w:rPr>
            </w:pPr>
            <w:r w:rsidRPr="0096679A">
              <w:rPr>
                <w:sz w:val="20"/>
                <w:szCs w:val="20"/>
              </w:rPr>
              <w:t>1,089</w:t>
            </w:r>
          </w:p>
        </w:tc>
        <w:tc>
          <w:tcPr>
            <w:tcW w:w="900" w:type="dxa"/>
            <w:vAlign w:val="center"/>
          </w:tcPr>
          <w:p w:rsidR="0096679A" w:rsidRPr="0096679A" w:rsidRDefault="0096679A" w:rsidP="0096679A">
            <w:pPr>
              <w:pStyle w:val="25"/>
              <w:spacing w:after="0" w:line="240" w:lineRule="auto"/>
              <w:ind w:left="44" w:hanging="13"/>
              <w:jc w:val="center"/>
              <w:rPr>
                <w:sz w:val="20"/>
                <w:szCs w:val="20"/>
              </w:rPr>
            </w:pPr>
          </w:p>
          <w:p w:rsidR="0096679A" w:rsidRPr="0096679A" w:rsidRDefault="0096679A" w:rsidP="0096679A">
            <w:pPr>
              <w:pStyle w:val="25"/>
              <w:spacing w:after="0" w:line="240" w:lineRule="auto"/>
              <w:ind w:left="44" w:hanging="13"/>
              <w:jc w:val="center"/>
              <w:rPr>
                <w:sz w:val="20"/>
                <w:szCs w:val="20"/>
              </w:rPr>
            </w:pPr>
            <w:r w:rsidRPr="0096679A">
              <w:rPr>
                <w:sz w:val="20"/>
                <w:szCs w:val="20"/>
              </w:rPr>
              <w:t>1,062</w:t>
            </w:r>
          </w:p>
          <w:p w:rsidR="0096679A" w:rsidRPr="0096679A" w:rsidRDefault="0096679A" w:rsidP="0096679A">
            <w:pPr>
              <w:pStyle w:val="25"/>
              <w:spacing w:after="0" w:line="240" w:lineRule="auto"/>
              <w:ind w:left="0"/>
              <w:rPr>
                <w:sz w:val="20"/>
                <w:szCs w:val="20"/>
              </w:rPr>
            </w:pPr>
          </w:p>
        </w:tc>
        <w:tc>
          <w:tcPr>
            <w:tcW w:w="1080"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0,334</w:t>
            </w:r>
          </w:p>
        </w:tc>
        <w:tc>
          <w:tcPr>
            <w:tcW w:w="813" w:type="dxa"/>
            <w:vAlign w:val="center"/>
          </w:tcPr>
          <w:p w:rsidR="0096679A" w:rsidRPr="0096679A" w:rsidRDefault="0096679A" w:rsidP="0096679A">
            <w:pPr>
              <w:tabs>
                <w:tab w:val="left" w:pos="720"/>
              </w:tabs>
              <w:jc w:val="center"/>
              <w:rPr>
                <w:sz w:val="20"/>
                <w:szCs w:val="20"/>
              </w:rPr>
            </w:pPr>
            <w:r w:rsidRPr="0096679A">
              <w:rPr>
                <w:sz w:val="20"/>
                <w:szCs w:val="20"/>
              </w:rPr>
              <w:t>0,4</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0,6</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0,66</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0,21</w:t>
            </w:r>
          </w:p>
        </w:tc>
      </w:tr>
      <w:tr w:rsidR="0096679A" w:rsidRPr="0096679A" w:rsidTr="0096679A">
        <w:tc>
          <w:tcPr>
            <w:tcW w:w="2088" w:type="dxa"/>
          </w:tcPr>
          <w:p w:rsidR="0096679A" w:rsidRPr="0096679A" w:rsidRDefault="0096679A" w:rsidP="0096679A">
            <w:pPr>
              <w:tabs>
                <w:tab w:val="left" w:pos="720"/>
              </w:tabs>
              <w:ind w:right="-57"/>
              <w:rPr>
                <w:sz w:val="20"/>
                <w:szCs w:val="20"/>
              </w:rPr>
            </w:pPr>
            <w:r w:rsidRPr="0096679A">
              <w:rPr>
                <w:sz w:val="20"/>
                <w:szCs w:val="20"/>
              </w:rPr>
              <w:t>АО «ПО «Севмаш»</w:t>
            </w:r>
          </w:p>
        </w:tc>
        <w:tc>
          <w:tcPr>
            <w:tcW w:w="900" w:type="dxa"/>
            <w:vAlign w:val="center"/>
          </w:tcPr>
          <w:p w:rsidR="0096679A" w:rsidRPr="0096679A" w:rsidRDefault="0096679A" w:rsidP="0096679A">
            <w:pPr>
              <w:tabs>
                <w:tab w:val="left" w:pos="720"/>
              </w:tabs>
              <w:jc w:val="center"/>
              <w:rPr>
                <w:sz w:val="20"/>
                <w:szCs w:val="20"/>
              </w:rPr>
            </w:pPr>
            <w:r w:rsidRPr="0096679A">
              <w:rPr>
                <w:sz w:val="20"/>
                <w:szCs w:val="20"/>
              </w:rPr>
              <w:t>0,527</w:t>
            </w:r>
          </w:p>
        </w:tc>
        <w:tc>
          <w:tcPr>
            <w:tcW w:w="1080" w:type="dxa"/>
            <w:vAlign w:val="center"/>
          </w:tcPr>
          <w:p w:rsidR="0096679A" w:rsidRPr="0096679A" w:rsidRDefault="0096679A" w:rsidP="0096679A">
            <w:pPr>
              <w:pStyle w:val="25"/>
              <w:spacing w:after="0" w:line="240" w:lineRule="auto"/>
              <w:ind w:left="44" w:hanging="13"/>
              <w:jc w:val="center"/>
              <w:rPr>
                <w:sz w:val="20"/>
                <w:szCs w:val="20"/>
              </w:rPr>
            </w:pPr>
            <w:r w:rsidRPr="0096679A">
              <w:rPr>
                <w:sz w:val="20"/>
                <w:szCs w:val="20"/>
              </w:rPr>
              <w:t>0,354</w:t>
            </w:r>
          </w:p>
        </w:tc>
        <w:tc>
          <w:tcPr>
            <w:tcW w:w="900" w:type="dxa"/>
            <w:vAlign w:val="center"/>
          </w:tcPr>
          <w:p w:rsidR="0096679A" w:rsidRPr="0096679A" w:rsidRDefault="0096679A" w:rsidP="0096679A">
            <w:pPr>
              <w:pStyle w:val="25"/>
              <w:spacing w:after="0" w:line="240" w:lineRule="auto"/>
              <w:ind w:left="44" w:hanging="13"/>
              <w:jc w:val="center"/>
              <w:rPr>
                <w:sz w:val="20"/>
                <w:szCs w:val="20"/>
              </w:rPr>
            </w:pPr>
            <w:r w:rsidRPr="0096679A">
              <w:rPr>
                <w:sz w:val="20"/>
                <w:szCs w:val="20"/>
              </w:rPr>
              <w:t>0,347</w:t>
            </w:r>
          </w:p>
        </w:tc>
        <w:tc>
          <w:tcPr>
            <w:tcW w:w="1080" w:type="dxa"/>
            <w:vAlign w:val="center"/>
          </w:tcPr>
          <w:p w:rsidR="0096679A" w:rsidRPr="0096679A" w:rsidRDefault="0096679A" w:rsidP="0096679A">
            <w:pPr>
              <w:pStyle w:val="25"/>
              <w:spacing w:after="0" w:line="240" w:lineRule="auto"/>
              <w:ind w:left="44" w:hanging="13"/>
              <w:jc w:val="center"/>
              <w:rPr>
                <w:sz w:val="20"/>
                <w:szCs w:val="20"/>
              </w:rPr>
            </w:pPr>
            <w:r w:rsidRPr="0096679A">
              <w:rPr>
                <w:sz w:val="20"/>
                <w:szCs w:val="20"/>
              </w:rPr>
              <w:t>0,361</w:t>
            </w:r>
          </w:p>
        </w:tc>
        <w:tc>
          <w:tcPr>
            <w:tcW w:w="813" w:type="dxa"/>
            <w:vAlign w:val="center"/>
          </w:tcPr>
          <w:p w:rsidR="0096679A" w:rsidRPr="0096679A" w:rsidRDefault="0096679A" w:rsidP="0096679A">
            <w:pPr>
              <w:tabs>
                <w:tab w:val="left" w:pos="720"/>
              </w:tabs>
              <w:jc w:val="center"/>
              <w:rPr>
                <w:sz w:val="20"/>
                <w:szCs w:val="20"/>
              </w:rPr>
            </w:pPr>
            <w:r w:rsidRPr="0096679A">
              <w:rPr>
                <w:sz w:val="20"/>
                <w:szCs w:val="20"/>
              </w:rPr>
              <w:t>0,3</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0,2</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0,2</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0,23</w:t>
            </w:r>
          </w:p>
        </w:tc>
      </w:tr>
      <w:tr w:rsidR="0096679A" w:rsidRPr="0096679A" w:rsidTr="0096679A">
        <w:tc>
          <w:tcPr>
            <w:tcW w:w="2088" w:type="dxa"/>
          </w:tcPr>
          <w:p w:rsidR="0096679A" w:rsidRPr="0096679A" w:rsidRDefault="0096679A" w:rsidP="0096679A">
            <w:pPr>
              <w:tabs>
                <w:tab w:val="left" w:pos="720"/>
              </w:tabs>
              <w:ind w:right="-57"/>
              <w:rPr>
                <w:sz w:val="20"/>
                <w:szCs w:val="20"/>
              </w:rPr>
            </w:pPr>
            <w:r w:rsidRPr="0096679A">
              <w:rPr>
                <w:sz w:val="20"/>
                <w:szCs w:val="20"/>
              </w:rPr>
              <w:t>Итого</w:t>
            </w:r>
          </w:p>
        </w:tc>
        <w:tc>
          <w:tcPr>
            <w:tcW w:w="900" w:type="dxa"/>
            <w:vAlign w:val="center"/>
          </w:tcPr>
          <w:p w:rsidR="0096679A" w:rsidRPr="0096679A" w:rsidRDefault="0096679A" w:rsidP="0096679A">
            <w:pPr>
              <w:tabs>
                <w:tab w:val="left" w:pos="720"/>
              </w:tabs>
              <w:jc w:val="center"/>
              <w:rPr>
                <w:sz w:val="20"/>
                <w:szCs w:val="20"/>
              </w:rPr>
            </w:pPr>
            <w:r w:rsidRPr="0096679A">
              <w:rPr>
                <w:sz w:val="20"/>
                <w:szCs w:val="20"/>
              </w:rPr>
              <w:t>1,358</w:t>
            </w:r>
          </w:p>
        </w:tc>
        <w:tc>
          <w:tcPr>
            <w:tcW w:w="1080" w:type="dxa"/>
            <w:vAlign w:val="center"/>
          </w:tcPr>
          <w:p w:rsidR="0096679A" w:rsidRPr="0096679A" w:rsidRDefault="0096679A" w:rsidP="0096679A">
            <w:pPr>
              <w:pStyle w:val="25"/>
              <w:spacing w:after="0" w:line="240" w:lineRule="auto"/>
              <w:ind w:left="44" w:hanging="13"/>
              <w:jc w:val="center"/>
              <w:rPr>
                <w:sz w:val="20"/>
                <w:szCs w:val="20"/>
              </w:rPr>
            </w:pPr>
            <w:r w:rsidRPr="0096679A">
              <w:rPr>
                <w:sz w:val="20"/>
                <w:szCs w:val="20"/>
              </w:rPr>
              <w:t>1,443</w:t>
            </w:r>
          </w:p>
        </w:tc>
        <w:tc>
          <w:tcPr>
            <w:tcW w:w="900" w:type="dxa"/>
            <w:vAlign w:val="center"/>
          </w:tcPr>
          <w:p w:rsidR="0096679A" w:rsidRPr="0096679A" w:rsidRDefault="0096679A" w:rsidP="0096679A">
            <w:pPr>
              <w:pStyle w:val="25"/>
              <w:spacing w:after="0" w:line="240" w:lineRule="auto"/>
              <w:ind w:left="44" w:hanging="13"/>
              <w:jc w:val="center"/>
              <w:rPr>
                <w:sz w:val="20"/>
                <w:szCs w:val="20"/>
              </w:rPr>
            </w:pPr>
            <w:r w:rsidRPr="0096679A">
              <w:rPr>
                <w:sz w:val="20"/>
                <w:szCs w:val="20"/>
              </w:rPr>
              <w:t>1,518</w:t>
            </w:r>
          </w:p>
        </w:tc>
        <w:tc>
          <w:tcPr>
            <w:tcW w:w="1080" w:type="dxa"/>
            <w:vAlign w:val="center"/>
          </w:tcPr>
          <w:p w:rsidR="0096679A" w:rsidRPr="0096679A" w:rsidRDefault="0096679A" w:rsidP="0096679A">
            <w:pPr>
              <w:pStyle w:val="25"/>
              <w:spacing w:after="0" w:line="240" w:lineRule="auto"/>
              <w:ind w:left="44" w:hanging="13"/>
              <w:jc w:val="center"/>
              <w:rPr>
                <w:sz w:val="20"/>
                <w:szCs w:val="20"/>
              </w:rPr>
            </w:pPr>
            <w:r w:rsidRPr="0096679A">
              <w:rPr>
                <w:sz w:val="20"/>
                <w:szCs w:val="20"/>
              </w:rPr>
              <w:t>0,695</w:t>
            </w:r>
          </w:p>
        </w:tc>
        <w:tc>
          <w:tcPr>
            <w:tcW w:w="813" w:type="dxa"/>
            <w:vAlign w:val="center"/>
          </w:tcPr>
          <w:p w:rsidR="0096679A" w:rsidRPr="0096679A" w:rsidRDefault="0096679A" w:rsidP="0096679A">
            <w:pPr>
              <w:tabs>
                <w:tab w:val="left" w:pos="720"/>
              </w:tabs>
              <w:jc w:val="center"/>
              <w:rPr>
                <w:sz w:val="20"/>
                <w:szCs w:val="20"/>
              </w:rPr>
            </w:pPr>
            <w:r w:rsidRPr="0096679A">
              <w:rPr>
                <w:sz w:val="20"/>
                <w:szCs w:val="20"/>
              </w:rPr>
              <w:t>0,7</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0,8</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0,86</w:t>
            </w:r>
          </w:p>
        </w:tc>
        <w:tc>
          <w:tcPr>
            <w:tcW w:w="903" w:type="dxa"/>
            <w:vAlign w:val="center"/>
          </w:tcPr>
          <w:p w:rsidR="0096679A" w:rsidRPr="0096679A" w:rsidRDefault="0096679A" w:rsidP="0096679A">
            <w:pPr>
              <w:pStyle w:val="25"/>
              <w:spacing w:after="0" w:line="240" w:lineRule="auto"/>
              <w:ind w:left="0"/>
              <w:jc w:val="center"/>
              <w:rPr>
                <w:sz w:val="20"/>
                <w:szCs w:val="20"/>
              </w:rPr>
            </w:pPr>
            <w:r w:rsidRPr="0096679A">
              <w:rPr>
                <w:sz w:val="20"/>
                <w:szCs w:val="20"/>
              </w:rPr>
              <w:t>0,44</w:t>
            </w:r>
          </w:p>
        </w:tc>
      </w:tr>
    </w:tbl>
    <w:p w:rsidR="0096679A" w:rsidRDefault="0096679A" w:rsidP="0096679A">
      <w:pPr>
        <w:pStyle w:val="33"/>
        <w:ind w:firstLine="709"/>
        <w:rPr>
          <w:sz w:val="24"/>
          <w:szCs w:val="24"/>
        </w:rPr>
      </w:pPr>
    </w:p>
    <w:p w:rsidR="0096679A" w:rsidRPr="00EE5249" w:rsidRDefault="0096679A" w:rsidP="0096679A">
      <w:pPr>
        <w:pStyle w:val="33"/>
        <w:spacing w:after="0"/>
        <w:ind w:left="0" w:firstLine="709"/>
        <w:jc w:val="both"/>
        <w:rPr>
          <w:sz w:val="24"/>
          <w:szCs w:val="24"/>
        </w:rPr>
      </w:pPr>
      <w:r>
        <w:rPr>
          <w:sz w:val="24"/>
          <w:szCs w:val="24"/>
        </w:rPr>
        <w:t xml:space="preserve">На АО «ЦС «Звездочка» </w:t>
      </w:r>
      <w:r w:rsidRPr="008748E5">
        <w:rPr>
          <w:sz w:val="24"/>
          <w:szCs w:val="24"/>
        </w:rPr>
        <w:t>в отчетном году по сравнению с 201</w:t>
      </w:r>
      <w:r>
        <w:rPr>
          <w:sz w:val="24"/>
          <w:szCs w:val="24"/>
        </w:rPr>
        <w:t>4</w:t>
      </w:r>
      <w:r w:rsidRPr="008748E5">
        <w:rPr>
          <w:sz w:val="24"/>
          <w:szCs w:val="24"/>
        </w:rPr>
        <w:t>г. наблюда</w:t>
      </w:r>
      <w:r>
        <w:rPr>
          <w:sz w:val="24"/>
          <w:szCs w:val="24"/>
        </w:rPr>
        <w:t xml:space="preserve">ется существенное снижение выбросов загрязняющих веществ на </w:t>
      </w:r>
      <w:r w:rsidRPr="0071232A">
        <w:rPr>
          <w:sz w:val="24"/>
          <w:szCs w:val="24"/>
        </w:rPr>
        <w:t>0,728 тыс.т (на 68,5%),</w:t>
      </w:r>
      <w:r w:rsidRPr="008748E5">
        <w:rPr>
          <w:sz w:val="24"/>
          <w:szCs w:val="24"/>
        </w:rPr>
        <w:t xml:space="preserve"> за счет </w:t>
      </w:r>
      <w:r>
        <w:rPr>
          <w:sz w:val="24"/>
          <w:szCs w:val="24"/>
        </w:rPr>
        <w:t>перевода котельной №1 и печей цеха 3 с мазутного топлива на природный газ</w:t>
      </w:r>
      <w:r w:rsidRPr="00EE5249">
        <w:rPr>
          <w:sz w:val="24"/>
          <w:szCs w:val="24"/>
        </w:rPr>
        <w:t xml:space="preserve">. </w:t>
      </w:r>
    </w:p>
    <w:p w:rsidR="0096679A" w:rsidRPr="00EE5249" w:rsidRDefault="0096679A" w:rsidP="0096679A">
      <w:pPr>
        <w:pStyle w:val="33"/>
        <w:spacing w:after="0"/>
        <w:ind w:left="0" w:firstLine="709"/>
        <w:jc w:val="both"/>
        <w:rPr>
          <w:sz w:val="24"/>
          <w:szCs w:val="24"/>
        </w:rPr>
      </w:pPr>
      <w:r>
        <w:rPr>
          <w:sz w:val="24"/>
          <w:szCs w:val="24"/>
        </w:rPr>
        <w:t>Суммарный выброс загрязняющих веществ</w:t>
      </w:r>
      <w:r w:rsidRPr="00EE5249">
        <w:rPr>
          <w:sz w:val="24"/>
          <w:szCs w:val="24"/>
        </w:rPr>
        <w:t xml:space="preserve"> на АО «ПО «Севмаш» по сравнению с 201</w:t>
      </w:r>
      <w:r>
        <w:rPr>
          <w:sz w:val="24"/>
          <w:szCs w:val="24"/>
        </w:rPr>
        <w:t>4</w:t>
      </w:r>
      <w:r w:rsidRPr="00EE5249">
        <w:rPr>
          <w:sz w:val="24"/>
          <w:szCs w:val="24"/>
        </w:rPr>
        <w:t xml:space="preserve"> годом </w:t>
      </w:r>
      <w:r>
        <w:rPr>
          <w:sz w:val="24"/>
          <w:szCs w:val="24"/>
        </w:rPr>
        <w:t xml:space="preserve">увеличился </w:t>
      </w:r>
      <w:r w:rsidRPr="00EE5249">
        <w:rPr>
          <w:sz w:val="24"/>
          <w:szCs w:val="24"/>
        </w:rPr>
        <w:t>на 0,</w:t>
      </w:r>
      <w:r>
        <w:rPr>
          <w:sz w:val="24"/>
          <w:szCs w:val="24"/>
        </w:rPr>
        <w:t>014</w:t>
      </w:r>
      <w:r w:rsidRPr="0096679A">
        <w:rPr>
          <w:sz w:val="24"/>
          <w:szCs w:val="24"/>
        </w:rPr>
        <w:t xml:space="preserve"> </w:t>
      </w:r>
      <w:r w:rsidRPr="00EE5249">
        <w:rPr>
          <w:sz w:val="24"/>
          <w:szCs w:val="24"/>
        </w:rPr>
        <w:t xml:space="preserve">тыс.т (на </w:t>
      </w:r>
      <w:r>
        <w:rPr>
          <w:sz w:val="24"/>
          <w:szCs w:val="24"/>
        </w:rPr>
        <w:t xml:space="preserve">4%) за счет </w:t>
      </w:r>
      <w:r w:rsidRPr="00EE5249">
        <w:rPr>
          <w:sz w:val="24"/>
          <w:szCs w:val="24"/>
        </w:rPr>
        <w:t>соответству</w:t>
      </w:r>
      <w:r>
        <w:rPr>
          <w:sz w:val="24"/>
          <w:szCs w:val="24"/>
        </w:rPr>
        <w:t>ющей</w:t>
      </w:r>
      <w:r w:rsidRPr="00EE5249">
        <w:rPr>
          <w:sz w:val="24"/>
          <w:szCs w:val="24"/>
        </w:rPr>
        <w:t xml:space="preserve"> суммарной технологической нагрузк</w:t>
      </w:r>
      <w:r>
        <w:rPr>
          <w:sz w:val="24"/>
          <w:szCs w:val="24"/>
        </w:rPr>
        <w:t xml:space="preserve">и </w:t>
      </w:r>
      <w:r w:rsidRPr="00EE5249">
        <w:rPr>
          <w:sz w:val="24"/>
          <w:szCs w:val="24"/>
        </w:rPr>
        <w:t>производства в отчетном периоде.</w:t>
      </w:r>
      <w:r>
        <w:rPr>
          <w:sz w:val="24"/>
          <w:szCs w:val="24"/>
        </w:rPr>
        <w:t xml:space="preserve"> Величина суммарного выброса не превышает разрешенный выброс.</w:t>
      </w:r>
      <w:r w:rsidRPr="00EE5249">
        <w:rPr>
          <w:sz w:val="24"/>
          <w:szCs w:val="24"/>
        </w:rPr>
        <w:t xml:space="preserve"> </w:t>
      </w:r>
    </w:p>
    <w:p w:rsidR="0096679A" w:rsidRPr="00072B2E" w:rsidRDefault="0096679A" w:rsidP="0096679A">
      <w:pPr>
        <w:ind w:firstLine="709"/>
        <w:jc w:val="both"/>
      </w:pPr>
      <w:r w:rsidRPr="006C1D98">
        <w:t>Выбросы наиболее распространенных загрязняющих веществ, отходящих стационарных источников, по городским округам и муниципальным районам Архангельской области без Ненецкого автономного округа за 2015 год и число стационарных источников выбросов</w:t>
      </w:r>
      <w:r>
        <w:t xml:space="preserve"> </w:t>
      </w:r>
      <w:r w:rsidRPr="00072B2E">
        <w:t xml:space="preserve">загрязняющих атмосферу веществ по городским округам и муниципальным районам Архангельской области без Ненецкого автономного округа за 2015 год представлены в таблицах </w:t>
      </w:r>
      <w:r w:rsidR="00072B2E" w:rsidRPr="00072B2E">
        <w:t>129</w:t>
      </w:r>
      <w:r w:rsidRPr="00072B2E">
        <w:t>,</w:t>
      </w:r>
      <w:r w:rsidR="00072B2E" w:rsidRPr="00072B2E">
        <w:t xml:space="preserve"> 130</w:t>
      </w:r>
      <w:r w:rsidRPr="00072B2E">
        <w:t xml:space="preserve">. </w:t>
      </w:r>
    </w:p>
    <w:p w:rsidR="00664E3D" w:rsidRPr="00072B2E" w:rsidRDefault="00664E3D" w:rsidP="0096679A">
      <w:pPr>
        <w:ind w:firstLine="709"/>
        <w:jc w:val="both"/>
      </w:pPr>
    </w:p>
    <w:p w:rsidR="0096679A" w:rsidRPr="00072B2E" w:rsidRDefault="0096679A" w:rsidP="0096679A">
      <w:pPr>
        <w:pStyle w:val="33"/>
        <w:tabs>
          <w:tab w:val="left" w:pos="567"/>
          <w:tab w:val="left" w:pos="709"/>
        </w:tabs>
        <w:jc w:val="center"/>
        <w:rPr>
          <w:b/>
          <w:sz w:val="24"/>
          <w:szCs w:val="24"/>
        </w:rPr>
        <w:sectPr w:rsidR="0096679A" w:rsidRPr="00072B2E" w:rsidSect="0096679A">
          <w:pgSz w:w="11906" w:h="16838"/>
          <w:pgMar w:top="1134" w:right="851" w:bottom="1134" w:left="1701" w:header="709" w:footer="709" w:gutter="0"/>
          <w:cols w:space="708"/>
          <w:docGrid w:linePitch="360"/>
        </w:sectPr>
      </w:pPr>
    </w:p>
    <w:p w:rsidR="0096679A" w:rsidRDefault="0096679A" w:rsidP="0096679A">
      <w:pPr>
        <w:jc w:val="right"/>
        <w:rPr>
          <w:i/>
        </w:rPr>
      </w:pPr>
      <w:r w:rsidRPr="00072B2E">
        <w:rPr>
          <w:i/>
        </w:rPr>
        <w:lastRenderedPageBreak/>
        <w:t xml:space="preserve">Таблица </w:t>
      </w:r>
      <w:r w:rsidR="00072B2E" w:rsidRPr="00072B2E">
        <w:rPr>
          <w:i/>
        </w:rPr>
        <w:t>129</w:t>
      </w:r>
    </w:p>
    <w:p w:rsidR="0096679A" w:rsidRPr="0096679A" w:rsidRDefault="0096679A" w:rsidP="0096679A">
      <w:pPr>
        <w:jc w:val="center"/>
        <w:rPr>
          <w:b/>
        </w:rPr>
      </w:pPr>
      <w:r w:rsidRPr="0096679A">
        <w:rPr>
          <w:b/>
        </w:rPr>
        <w:t>Выбросы</w:t>
      </w:r>
      <w:r w:rsidRPr="0096679A">
        <w:rPr>
          <w:i/>
        </w:rPr>
        <w:t xml:space="preserve"> </w:t>
      </w:r>
      <w:r w:rsidRPr="0096679A">
        <w:rPr>
          <w:b/>
        </w:rPr>
        <w:t xml:space="preserve">наиболее распространённых загрязняющих атмосферу веществ, отходящих от стационарных источников1), </w:t>
      </w:r>
    </w:p>
    <w:p w:rsidR="0096679A" w:rsidRDefault="0096679A" w:rsidP="0096679A">
      <w:pPr>
        <w:jc w:val="center"/>
        <w:rPr>
          <w:b/>
        </w:rPr>
      </w:pPr>
      <w:r w:rsidRPr="0096679A">
        <w:rPr>
          <w:b/>
        </w:rPr>
        <w:t>по городским округам и муниципальным районам Архангельской области без Ненецкого автономного округа за 2015 год</w:t>
      </w:r>
    </w:p>
    <w:p w:rsidR="0096679A" w:rsidRPr="0096679A" w:rsidRDefault="0096679A" w:rsidP="0096679A">
      <w:pPr>
        <w:jc w:val="center"/>
        <w:rPr>
          <w:b/>
        </w:rPr>
      </w:pPr>
    </w:p>
    <w:tbl>
      <w:tblPr>
        <w:tblW w:w="15713" w:type="dxa"/>
        <w:jc w:val="center"/>
        <w:tblLayout w:type="fixed"/>
        <w:tblLook w:val="0000" w:firstRow="0" w:lastRow="0" w:firstColumn="0" w:lastColumn="0" w:noHBand="0" w:noVBand="0"/>
      </w:tblPr>
      <w:tblGrid>
        <w:gridCol w:w="1523"/>
        <w:gridCol w:w="882"/>
        <w:gridCol w:w="752"/>
        <w:gridCol w:w="782"/>
        <w:gridCol w:w="1201"/>
        <w:gridCol w:w="1017"/>
        <w:gridCol w:w="926"/>
        <w:gridCol w:w="850"/>
        <w:gridCol w:w="521"/>
        <w:gridCol w:w="774"/>
        <w:gridCol w:w="749"/>
        <w:gridCol w:w="840"/>
        <w:gridCol w:w="480"/>
        <w:gridCol w:w="747"/>
        <w:gridCol w:w="813"/>
        <w:gridCol w:w="746"/>
        <w:gridCol w:w="567"/>
        <w:gridCol w:w="823"/>
        <w:gridCol w:w="720"/>
      </w:tblGrid>
      <w:tr w:rsidR="0096679A" w:rsidRPr="00764EA1" w:rsidTr="0096679A">
        <w:trPr>
          <w:trHeight w:val="160"/>
          <w:jc w:val="center"/>
        </w:trPr>
        <w:tc>
          <w:tcPr>
            <w:tcW w:w="1523" w:type="dxa"/>
            <w:vMerge w:val="restart"/>
            <w:tcBorders>
              <w:top w:val="single" w:sz="4" w:space="0" w:color="auto"/>
              <w:left w:val="single" w:sz="4" w:space="0" w:color="auto"/>
              <w:bottom w:val="single" w:sz="4" w:space="0" w:color="auto"/>
              <w:right w:val="single" w:sz="4" w:space="0" w:color="auto"/>
            </w:tcBorders>
            <w:shd w:val="clear" w:color="auto" w:fill="auto"/>
          </w:tcPr>
          <w:p w:rsidR="0096679A" w:rsidRPr="00764EA1" w:rsidRDefault="0096679A" w:rsidP="0096679A">
            <w:pPr>
              <w:jc w:val="center"/>
              <w:rPr>
                <w:b/>
                <w:bCs/>
                <w:color w:val="000000"/>
                <w:sz w:val="20"/>
                <w:szCs w:val="20"/>
              </w:rPr>
            </w:pPr>
            <w:r w:rsidRPr="00764EA1">
              <w:rPr>
                <w:b/>
                <w:bCs/>
                <w:color w:val="000000"/>
                <w:sz w:val="20"/>
                <w:szCs w:val="20"/>
              </w:rPr>
              <w:t> </w:t>
            </w:r>
          </w:p>
        </w:tc>
        <w:tc>
          <w:tcPr>
            <w:tcW w:w="5560" w:type="dxa"/>
            <w:gridSpan w:val="6"/>
            <w:tcBorders>
              <w:top w:val="single" w:sz="4" w:space="0" w:color="auto"/>
              <w:left w:val="nil"/>
              <w:bottom w:val="single" w:sz="4" w:space="0" w:color="auto"/>
              <w:right w:val="single" w:sz="4" w:space="0" w:color="auto"/>
            </w:tcBorders>
            <w:shd w:val="clear" w:color="auto" w:fill="auto"/>
          </w:tcPr>
          <w:p w:rsidR="0096679A" w:rsidRPr="00764EA1" w:rsidRDefault="0096679A" w:rsidP="0096679A">
            <w:pPr>
              <w:jc w:val="center"/>
              <w:rPr>
                <w:b/>
                <w:color w:val="000000"/>
                <w:sz w:val="20"/>
                <w:szCs w:val="20"/>
              </w:rPr>
            </w:pPr>
            <w:r w:rsidRPr="00764EA1">
              <w:rPr>
                <w:b/>
                <w:color w:val="000000"/>
                <w:sz w:val="20"/>
                <w:szCs w:val="20"/>
              </w:rPr>
              <w:t>Выброшено в атмосферу загрязняющих веществ</w:t>
            </w:r>
          </w:p>
        </w:tc>
        <w:tc>
          <w:tcPr>
            <w:tcW w:w="8630" w:type="dxa"/>
            <w:gridSpan w:val="12"/>
            <w:tcBorders>
              <w:top w:val="single" w:sz="4" w:space="0" w:color="auto"/>
              <w:left w:val="nil"/>
              <w:bottom w:val="single" w:sz="4" w:space="0" w:color="auto"/>
              <w:right w:val="single" w:sz="4" w:space="0" w:color="auto"/>
            </w:tcBorders>
            <w:shd w:val="clear" w:color="auto" w:fill="auto"/>
          </w:tcPr>
          <w:p w:rsidR="0096679A" w:rsidRPr="00764EA1" w:rsidRDefault="0096679A" w:rsidP="0096679A">
            <w:pPr>
              <w:jc w:val="center"/>
              <w:rPr>
                <w:b/>
                <w:color w:val="000000"/>
                <w:sz w:val="20"/>
                <w:szCs w:val="20"/>
              </w:rPr>
            </w:pPr>
            <w:r w:rsidRPr="00764EA1">
              <w:rPr>
                <w:b/>
                <w:color w:val="000000"/>
                <w:sz w:val="20"/>
                <w:szCs w:val="20"/>
              </w:rPr>
              <w:t>Из жидких и газообразных веществ</w:t>
            </w:r>
          </w:p>
        </w:tc>
      </w:tr>
      <w:tr w:rsidR="0096679A" w:rsidRPr="00764EA1" w:rsidTr="00664E3D">
        <w:trPr>
          <w:trHeight w:val="143"/>
          <w:jc w:val="center"/>
        </w:trPr>
        <w:tc>
          <w:tcPr>
            <w:tcW w:w="1523" w:type="dxa"/>
            <w:vMerge/>
            <w:tcBorders>
              <w:top w:val="single" w:sz="4" w:space="0" w:color="auto"/>
              <w:left w:val="single" w:sz="4" w:space="0" w:color="auto"/>
              <w:bottom w:val="single" w:sz="4" w:space="0" w:color="auto"/>
              <w:right w:val="single" w:sz="4" w:space="0" w:color="auto"/>
            </w:tcBorders>
          </w:tcPr>
          <w:p w:rsidR="0096679A" w:rsidRPr="00764EA1" w:rsidRDefault="0096679A" w:rsidP="0096679A">
            <w:pPr>
              <w:rPr>
                <w:b/>
                <w:bCs/>
                <w:color w:val="000000"/>
                <w:sz w:val="20"/>
                <w:szCs w:val="20"/>
              </w:rPr>
            </w:pPr>
          </w:p>
        </w:tc>
        <w:tc>
          <w:tcPr>
            <w:tcW w:w="882"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всего</w:t>
            </w:r>
          </w:p>
        </w:tc>
        <w:tc>
          <w:tcPr>
            <w:tcW w:w="752"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в % </w:t>
            </w:r>
            <w:proofErr w:type="gramStart"/>
            <w:r w:rsidRPr="00764EA1">
              <w:rPr>
                <w:b/>
                <w:color w:val="000000"/>
                <w:sz w:val="20"/>
                <w:szCs w:val="20"/>
              </w:rPr>
              <w:t>к  количеству</w:t>
            </w:r>
            <w:proofErr w:type="gramEnd"/>
            <w:r w:rsidRPr="00764EA1">
              <w:rPr>
                <w:b/>
                <w:color w:val="000000"/>
                <w:sz w:val="20"/>
                <w:szCs w:val="20"/>
              </w:rPr>
              <w:t xml:space="preserve"> отходящих  загрязняющих веществ</w:t>
            </w:r>
          </w:p>
        </w:tc>
        <w:tc>
          <w:tcPr>
            <w:tcW w:w="3926" w:type="dxa"/>
            <w:gridSpan w:val="4"/>
            <w:tcBorders>
              <w:top w:val="single" w:sz="4" w:space="0" w:color="auto"/>
              <w:left w:val="nil"/>
              <w:bottom w:val="single" w:sz="4" w:space="0" w:color="auto"/>
              <w:right w:val="single" w:sz="4" w:space="0" w:color="auto"/>
            </w:tcBorders>
            <w:shd w:val="clear" w:color="auto" w:fill="auto"/>
          </w:tcPr>
          <w:p w:rsidR="0096679A" w:rsidRPr="00764EA1" w:rsidRDefault="0096679A" w:rsidP="0096679A">
            <w:pPr>
              <w:jc w:val="center"/>
              <w:rPr>
                <w:b/>
                <w:color w:val="000000"/>
                <w:sz w:val="20"/>
                <w:szCs w:val="20"/>
              </w:rPr>
            </w:pPr>
            <w:r w:rsidRPr="00764EA1">
              <w:rPr>
                <w:b/>
                <w:color w:val="000000"/>
                <w:sz w:val="20"/>
                <w:szCs w:val="20"/>
              </w:rPr>
              <w:t>в том числе</w:t>
            </w:r>
          </w:p>
        </w:tc>
        <w:tc>
          <w:tcPr>
            <w:tcW w:w="850"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диоксид серы</w:t>
            </w:r>
          </w:p>
        </w:tc>
        <w:tc>
          <w:tcPr>
            <w:tcW w:w="521"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диоксида серыв % </w:t>
            </w:r>
            <w:proofErr w:type="gramStart"/>
            <w:r w:rsidRPr="00764EA1">
              <w:rPr>
                <w:b/>
                <w:color w:val="000000"/>
                <w:sz w:val="20"/>
                <w:szCs w:val="20"/>
              </w:rPr>
              <w:t>к  количеству</w:t>
            </w:r>
            <w:proofErr w:type="gramEnd"/>
            <w:r w:rsidRPr="00764EA1">
              <w:rPr>
                <w:b/>
                <w:color w:val="000000"/>
                <w:sz w:val="20"/>
                <w:szCs w:val="20"/>
              </w:rPr>
              <w:t xml:space="preserve"> отходящих загрязняющих веществ</w:t>
            </w:r>
          </w:p>
        </w:tc>
        <w:tc>
          <w:tcPr>
            <w:tcW w:w="774"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оксид углерода</w:t>
            </w:r>
          </w:p>
        </w:tc>
        <w:tc>
          <w:tcPr>
            <w:tcW w:w="749"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оксида углерода в % </w:t>
            </w:r>
            <w:proofErr w:type="gramStart"/>
            <w:r w:rsidRPr="00764EA1">
              <w:rPr>
                <w:b/>
                <w:color w:val="000000"/>
                <w:sz w:val="20"/>
                <w:szCs w:val="20"/>
              </w:rPr>
              <w:t>к  количеству</w:t>
            </w:r>
            <w:proofErr w:type="gramEnd"/>
            <w:r w:rsidRPr="00764EA1">
              <w:rPr>
                <w:b/>
                <w:color w:val="000000"/>
                <w:sz w:val="20"/>
                <w:szCs w:val="20"/>
              </w:rPr>
              <w:t xml:space="preserve"> отходящих загрязняющих веществ</w:t>
            </w:r>
          </w:p>
        </w:tc>
        <w:tc>
          <w:tcPr>
            <w:tcW w:w="840"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 оксиды азота (в пересчете на NO</w:t>
            </w:r>
            <w:r w:rsidRPr="00764EA1">
              <w:rPr>
                <w:b/>
                <w:color w:val="000000"/>
                <w:sz w:val="20"/>
                <w:szCs w:val="20"/>
                <w:vertAlign w:val="subscript"/>
              </w:rPr>
              <w:t>2)</w:t>
            </w:r>
          </w:p>
        </w:tc>
        <w:tc>
          <w:tcPr>
            <w:tcW w:w="480"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оксидов азота % </w:t>
            </w:r>
            <w:proofErr w:type="gramStart"/>
            <w:r w:rsidRPr="00764EA1">
              <w:rPr>
                <w:b/>
                <w:color w:val="000000"/>
                <w:sz w:val="20"/>
                <w:szCs w:val="20"/>
              </w:rPr>
              <w:t>к  количеству</w:t>
            </w:r>
            <w:proofErr w:type="gramEnd"/>
            <w:r w:rsidRPr="00764EA1">
              <w:rPr>
                <w:b/>
                <w:color w:val="000000"/>
                <w:sz w:val="20"/>
                <w:szCs w:val="20"/>
              </w:rPr>
              <w:t xml:space="preserve"> отходящих загрязняющих веществ</w:t>
            </w:r>
          </w:p>
        </w:tc>
        <w:tc>
          <w:tcPr>
            <w:tcW w:w="747"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углеводороды (без ЛОС</w:t>
            </w:r>
            <w:r w:rsidRPr="00764EA1">
              <w:rPr>
                <w:b/>
                <w:color w:val="000000"/>
                <w:sz w:val="20"/>
                <w:szCs w:val="20"/>
                <w:vertAlign w:val="subscript"/>
              </w:rPr>
              <w:t>)</w:t>
            </w:r>
          </w:p>
        </w:tc>
        <w:tc>
          <w:tcPr>
            <w:tcW w:w="813"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углеводородов (без ЛОС) % </w:t>
            </w:r>
            <w:proofErr w:type="gramStart"/>
            <w:r w:rsidRPr="00764EA1">
              <w:rPr>
                <w:b/>
                <w:color w:val="000000"/>
                <w:sz w:val="20"/>
                <w:szCs w:val="20"/>
              </w:rPr>
              <w:t>к  количеству</w:t>
            </w:r>
            <w:proofErr w:type="gramEnd"/>
            <w:r w:rsidRPr="00764EA1">
              <w:rPr>
                <w:b/>
                <w:color w:val="000000"/>
                <w:sz w:val="20"/>
                <w:szCs w:val="20"/>
              </w:rPr>
              <w:t xml:space="preserve"> отходящих загрязняющих веществ</w:t>
            </w:r>
          </w:p>
        </w:tc>
        <w:tc>
          <w:tcPr>
            <w:tcW w:w="746"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 летучие органические соединения</w:t>
            </w:r>
          </w:p>
        </w:tc>
        <w:tc>
          <w:tcPr>
            <w:tcW w:w="567"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ЛОС % </w:t>
            </w:r>
            <w:proofErr w:type="gramStart"/>
            <w:r w:rsidRPr="00764EA1">
              <w:rPr>
                <w:b/>
                <w:color w:val="000000"/>
                <w:sz w:val="20"/>
                <w:szCs w:val="20"/>
              </w:rPr>
              <w:t>к  количеству</w:t>
            </w:r>
            <w:proofErr w:type="gramEnd"/>
            <w:r w:rsidRPr="00764EA1">
              <w:rPr>
                <w:b/>
                <w:color w:val="000000"/>
                <w:sz w:val="20"/>
                <w:szCs w:val="20"/>
              </w:rPr>
              <w:t xml:space="preserve"> отходящих загрязняющих веществ</w:t>
            </w:r>
          </w:p>
        </w:tc>
        <w:tc>
          <w:tcPr>
            <w:tcW w:w="823"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прочие газообразные и жидкие</w:t>
            </w:r>
          </w:p>
        </w:tc>
        <w:tc>
          <w:tcPr>
            <w:tcW w:w="720"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прочих газообразных и жидких % </w:t>
            </w:r>
            <w:proofErr w:type="gramStart"/>
            <w:r w:rsidRPr="00764EA1">
              <w:rPr>
                <w:b/>
                <w:color w:val="000000"/>
                <w:sz w:val="20"/>
                <w:szCs w:val="20"/>
              </w:rPr>
              <w:t>к  количеству</w:t>
            </w:r>
            <w:proofErr w:type="gramEnd"/>
            <w:r w:rsidRPr="00764EA1">
              <w:rPr>
                <w:b/>
                <w:color w:val="000000"/>
                <w:sz w:val="20"/>
                <w:szCs w:val="20"/>
              </w:rPr>
              <w:t xml:space="preserve"> отходящих загрязняющих веществ</w:t>
            </w:r>
          </w:p>
        </w:tc>
      </w:tr>
      <w:tr w:rsidR="0096679A" w:rsidRPr="00764EA1" w:rsidTr="00664E3D">
        <w:trPr>
          <w:trHeight w:val="330"/>
          <w:jc w:val="center"/>
        </w:trPr>
        <w:tc>
          <w:tcPr>
            <w:tcW w:w="1523" w:type="dxa"/>
            <w:vMerge/>
            <w:tcBorders>
              <w:top w:val="single" w:sz="4" w:space="0" w:color="auto"/>
              <w:left w:val="single" w:sz="4" w:space="0" w:color="auto"/>
              <w:bottom w:val="single" w:sz="4" w:space="0" w:color="auto"/>
              <w:right w:val="single" w:sz="4" w:space="0" w:color="auto"/>
            </w:tcBorders>
          </w:tcPr>
          <w:p w:rsidR="0096679A" w:rsidRPr="00764EA1" w:rsidRDefault="0096679A" w:rsidP="0096679A">
            <w:pPr>
              <w:rPr>
                <w:b/>
                <w:bCs/>
                <w:color w:val="000000"/>
                <w:sz w:val="20"/>
                <w:szCs w:val="20"/>
              </w:rPr>
            </w:pPr>
          </w:p>
        </w:tc>
        <w:tc>
          <w:tcPr>
            <w:tcW w:w="882"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752"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782"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твердых веществ</w:t>
            </w:r>
          </w:p>
        </w:tc>
        <w:tc>
          <w:tcPr>
            <w:tcW w:w="1201"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твердых в % </w:t>
            </w:r>
            <w:proofErr w:type="gramStart"/>
            <w:r w:rsidRPr="00764EA1">
              <w:rPr>
                <w:b/>
                <w:color w:val="000000"/>
                <w:sz w:val="20"/>
                <w:szCs w:val="20"/>
              </w:rPr>
              <w:t>к  количеству</w:t>
            </w:r>
            <w:proofErr w:type="gramEnd"/>
            <w:r w:rsidRPr="00764EA1">
              <w:rPr>
                <w:b/>
                <w:color w:val="000000"/>
                <w:sz w:val="20"/>
                <w:szCs w:val="20"/>
              </w:rPr>
              <w:t xml:space="preserve"> загрязняющих веществ, отходящих от стационарных источников</w:t>
            </w:r>
          </w:p>
        </w:tc>
        <w:tc>
          <w:tcPr>
            <w:tcW w:w="1017"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жидких и газообразных веществ</w:t>
            </w:r>
          </w:p>
        </w:tc>
        <w:tc>
          <w:tcPr>
            <w:tcW w:w="926" w:type="dxa"/>
            <w:vMerge w:val="restart"/>
            <w:tcBorders>
              <w:top w:val="nil"/>
              <w:left w:val="single" w:sz="4" w:space="0" w:color="auto"/>
              <w:bottom w:val="single" w:sz="4" w:space="0" w:color="auto"/>
              <w:right w:val="single" w:sz="4" w:space="0" w:color="auto"/>
            </w:tcBorders>
            <w:shd w:val="clear" w:color="auto" w:fill="auto"/>
            <w:textDirection w:val="btLr"/>
          </w:tcPr>
          <w:p w:rsidR="0096679A" w:rsidRPr="00764EA1" w:rsidRDefault="0096679A" w:rsidP="0096679A">
            <w:pPr>
              <w:jc w:val="center"/>
              <w:rPr>
                <w:b/>
                <w:color w:val="000000"/>
                <w:sz w:val="20"/>
                <w:szCs w:val="20"/>
              </w:rPr>
            </w:pPr>
            <w:r w:rsidRPr="00764EA1">
              <w:rPr>
                <w:b/>
                <w:color w:val="000000"/>
                <w:sz w:val="20"/>
                <w:szCs w:val="20"/>
              </w:rPr>
              <w:t xml:space="preserve">уловлено жидких и газообразных в % </w:t>
            </w:r>
            <w:proofErr w:type="gramStart"/>
            <w:r w:rsidRPr="00764EA1">
              <w:rPr>
                <w:b/>
                <w:color w:val="000000"/>
                <w:sz w:val="20"/>
                <w:szCs w:val="20"/>
              </w:rPr>
              <w:t>к  количеству</w:t>
            </w:r>
            <w:proofErr w:type="gramEnd"/>
            <w:r w:rsidRPr="00764EA1">
              <w:rPr>
                <w:b/>
                <w:color w:val="000000"/>
                <w:sz w:val="20"/>
                <w:szCs w:val="20"/>
              </w:rPr>
              <w:t xml:space="preserve"> загрязняющих веществ, отходящих от стационарных источников</w:t>
            </w:r>
          </w:p>
        </w:tc>
        <w:tc>
          <w:tcPr>
            <w:tcW w:w="850"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521"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774"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749"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840"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480"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747"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813"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746"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567"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823"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c>
          <w:tcPr>
            <w:tcW w:w="720" w:type="dxa"/>
            <w:vMerge/>
            <w:tcBorders>
              <w:top w:val="nil"/>
              <w:left w:val="single" w:sz="4" w:space="0" w:color="auto"/>
              <w:bottom w:val="single" w:sz="4" w:space="0" w:color="auto"/>
              <w:right w:val="single" w:sz="4" w:space="0" w:color="auto"/>
            </w:tcBorders>
            <w:textDirection w:val="btLr"/>
          </w:tcPr>
          <w:p w:rsidR="0096679A" w:rsidRPr="00764EA1" w:rsidRDefault="0096679A" w:rsidP="0096679A">
            <w:pPr>
              <w:rPr>
                <w:b/>
                <w:color w:val="000000"/>
                <w:sz w:val="20"/>
                <w:szCs w:val="20"/>
              </w:rPr>
            </w:pPr>
          </w:p>
        </w:tc>
      </w:tr>
      <w:tr w:rsidR="0096679A" w:rsidRPr="0096679A" w:rsidTr="00664E3D">
        <w:trPr>
          <w:trHeight w:val="330"/>
          <w:jc w:val="center"/>
        </w:trPr>
        <w:tc>
          <w:tcPr>
            <w:tcW w:w="1523" w:type="dxa"/>
            <w:vMerge/>
            <w:tcBorders>
              <w:top w:val="single" w:sz="4" w:space="0" w:color="auto"/>
              <w:left w:val="single" w:sz="4" w:space="0" w:color="auto"/>
              <w:bottom w:val="single" w:sz="4" w:space="0" w:color="auto"/>
              <w:right w:val="single" w:sz="4" w:space="0" w:color="auto"/>
            </w:tcBorders>
          </w:tcPr>
          <w:p w:rsidR="0096679A" w:rsidRPr="0096679A" w:rsidRDefault="0096679A" w:rsidP="0096679A">
            <w:pPr>
              <w:rPr>
                <w:b/>
                <w:bCs/>
                <w:color w:val="000000"/>
                <w:sz w:val="20"/>
                <w:szCs w:val="20"/>
              </w:rPr>
            </w:pPr>
          </w:p>
        </w:tc>
        <w:tc>
          <w:tcPr>
            <w:tcW w:w="8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5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20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01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92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5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2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74"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9"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4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48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1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6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2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2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r>
      <w:tr w:rsidR="0096679A" w:rsidRPr="0096679A" w:rsidTr="00664E3D">
        <w:trPr>
          <w:trHeight w:val="330"/>
          <w:jc w:val="center"/>
        </w:trPr>
        <w:tc>
          <w:tcPr>
            <w:tcW w:w="1523" w:type="dxa"/>
            <w:vMerge/>
            <w:tcBorders>
              <w:top w:val="single" w:sz="4" w:space="0" w:color="auto"/>
              <w:left w:val="single" w:sz="4" w:space="0" w:color="auto"/>
              <w:bottom w:val="single" w:sz="4" w:space="0" w:color="auto"/>
              <w:right w:val="single" w:sz="4" w:space="0" w:color="auto"/>
            </w:tcBorders>
          </w:tcPr>
          <w:p w:rsidR="0096679A" w:rsidRPr="0096679A" w:rsidRDefault="0096679A" w:rsidP="0096679A">
            <w:pPr>
              <w:rPr>
                <w:b/>
                <w:bCs/>
                <w:color w:val="000000"/>
                <w:sz w:val="20"/>
                <w:szCs w:val="20"/>
              </w:rPr>
            </w:pPr>
          </w:p>
        </w:tc>
        <w:tc>
          <w:tcPr>
            <w:tcW w:w="8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5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20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01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92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5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2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74"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9"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4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48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1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6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2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2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r>
      <w:tr w:rsidR="0096679A" w:rsidRPr="0096679A" w:rsidTr="00664E3D">
        <w:trPr>
          <w:trHeight w:val="330"/>
          <w:jc w:val="center"/>
        </w:trPr>
        <w:tc>
          <w:tcPr>
            <w:tcW w:w="1523" w:type="dxa"/>
            <w:vMerge/>
            <w:tcBorders>
              <w:top w:val="single" w:sz="4" w:space="0" w:color="auto"/>
              <w:left w:val="single" w:sz="4" w:space="0" w:color="auto"/>
              <w:bottom w:val="single" w:sz="4" w:space="0" w:color="auto"/>
              <w:right w:val="single" w:sz="4" w:space="0" w:color="auto"/>
            </w:tcBorders>
          </w:tcPr>
          <w:p w:rsidR="0096679A" w:rsidRPr="0096679A" w:rsidRDefault="0096679A" w:rsidP="0096679A">
            <w:pPr>
              <w:rPr>
                <w:b/>
                <w:bCs/>
                <w:color w:val="000000"/>
                <w:sz w:val="20"/>
                <w:szCs w:val="20"/>
              </w:rPr>
            </w:pPr>
          </w:p>
        </w:tc>
        <w:tc>
          <w:tcPr>
            <w:tcW w:w="8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5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20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01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92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5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2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74"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9"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4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48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1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6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2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2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r>
      <w:tr w:rsidR="0096679A" w:rsidRPr="0096679A" w:rsidTr="00664E3D">
        <w:trPr>
          <w:trHeight w:val="330"/>
          <w:jc w:val="center"/>
        </w:trPr>
        <w:tc>
          <w:tcPr>
            <w:tcW w:w="1523" w:type="dxa"/>
            <w:vMerge/>
            <w:tcBorders>
              <w:top w:val="single" w:sz="4" w:space="0" w:color="auto"/>
              <w:left w:val="single" w:sz="4" w:space="0" w:color="auto"/>
              <w:bottom w:val="single" w:sz="4" w:space="0" w:color="auto"/>
              <w:right w:val="single" w:sz="4" w:space="0" w:color="auto"/>
            </w:tcBorders>
          </w:tcPr>
          <w:p w:rsidR="0096679A" w:rsidRPr="0096679A" w:rsidRDefault="0096679A" w:rsidP="0096679A">
            <w:pPr>
              <w:rPr>
                <w:b/>
                <w:bCs/>
                <w:color w:val="000000"/>
                <w:sz w:val="20"/>
                <w:szCs w:val="20"/>
              </w:rPr>
            </w:pPr>
          </w:p>
        </w:tc>
        <w:tc>
          <w:tcPr>
            <w:tcW w:w="8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5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20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01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92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5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2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74"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9"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4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48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1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6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2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2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r>
      <w:tr w:rsidR="0096679A" w:rsidRPr="0096679A" w:rsidTr="00664E3D">
        <w:trPr>
          <w:trHeight w:val="330"/>
          <w:jc w:val="center"/>
        </w:trPr>
        <w:tc>
          <w:tcPr>
            <w:tcW w:w="1523" w:type="dxa"/>
            <w:vMerge/>
            <w:tcBorders>
              <w:top w:val="single" w:sz="4" w:space="0" w:color="auto"/>
              <w:left w:val="single" w:sz="4" w:space="0" w:color="auto"/>
              <w:bottom w:val="single" w:sz="4" w:space="0" w:color="auto"/>
              <w:right w:val="single" w:sz="4" w:space="0" w:color="auto"/>
            </w:tcBorders>
          </w:tcPr>
          <w:p w:rsidR="0096679A" w:rsidRPr="0096679A" w:rsidRDefault="0096679A" w:rsidP="0096679A">
            <w:pPr>
              <w:rPr>
                <w:b/>
                <w:bCs/>
                <w:color w:val="000000"/>
                <w:sz w:val="20"/>
                <w:szCs w:val="20"/>
              </w:rPr>
            </w:pPr>
          </w:p>
        </w:tc>
        <w:tc>
          <w:tcPr>
            <w:tcW w:w="8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5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20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01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92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5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2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74"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9"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4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48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1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6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2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2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r>
      <w:tr w:rsidR="0096679A" w:rsidRPr="0096679A" w:rsidTr="00664E3D">
        <w:trPr>
          <w:trHeight w:val="230"/>
          <w:jc w:val="center"/>
        </w:trPr>
        <w:tc>
          <w:tcPr>
            <w:tcW w:w="1523" w:type="dxa"/>
            <w:vMerge/>
            <w:tcBorders>
              <w:top w:val="single" w:sz="4" w:space="0" w:color="auto"/>
              <w:left w:val="single" w:sz="4" w:space="0" w:color="auto"/>
              <w:bottom w:val="single" w:sz="4" w:space="0" w:color="auto"/>
              <w:right w:val="single" w:sz="4" w:space="0" w:color="auto"/>
            </w:tcBorders>
          </w:tcPr>
          <w:p w:rsidR="0096679A" w:rsidRPr="0096679A" w:rsidRDefault="0096679A" w:rsidP="0096679A">
            <w:pPr>
              <w:rPr>
                <w:b/>
                <w:bCs/>
                <w:color w:val="000000"/>
                <w:sz w:val="20"/>
                <w:szCs w:val="20"/>
              </w:rPr>
            </w:pPr>
          </w:p>
        </w:tc>
        <w:tc>
          <w:tcPr>
            <w:tcW w:w="8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5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82"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20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101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92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5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21"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74"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9"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4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48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1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46"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567"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823"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c>
          <w:tcPr>
            <w:tcW w:w="720" w:type="dxa"/>
            <w:vMerge/>
            <w:tcBorders>
              <w:top w:val="nil"/>
              <w:left w:val="single" w:sz="4" w:space="0" w:color="auto"/>
              <w:bottom w:val="single" w:sz="4" w:space="0" w:color="auto"/>
              <w:right w:val="single" w:sz="4" w:space="0" w:color="auto"/>
            </w:tcBorders>
            <w:textDirection w:val="btLr"/>
          </w:tcPr>
          <w:p w:rsidR="0096679A" w:rsidRPr="0096679A" w:rsidRDefault="0096679A" w:rsidP="0096679A">
            <w:pPr>
              <w:rPr>
                <w:color w:val="000000"/>
                <w:sz w:val="20"/>
                <w:szCs w:val="20"/>
              </w:rPr>
            </w:pPr>
          </w:p>
        </w:tc>
      </w:tr>
      <w:tr w:rsidR="00764EA1" w:rsidRPr="00764EA1" w:rsidTr="00764EA1">
        <w:trPr>
          <w:trHeight w:val="230"/>
          <w:jc w:val="center"/>
        </w:trPr>
        <w:tc>
          <w:tcPr>
            <w:tcW w:w="1523" w:type="dxa"/>
            <w:tcBorders>
              <w:top w:val="single" w:sz="4" w:space="0" w:color="auto"/>
              <w:left w:val="single" w:sz="4" w:space="0" w:color="auto"/>
              <w:bottom w:val="single" w:sz="4" w:space="0" w:color="auto"/>
              <w:right w:val="single" w:sz="4" w:space="0" w:color="auto"/>
            </w:tcBorders>
          </w:tcPr>
          <w:p w:rsidR="00764EA1" w:rsidRPr="00764EA1" w:rsidRDefault="00764EA1" w:rsidP="00764EA1">
            <w:pPr>
              <w:jc w:val="center"/>
              <w:rPr>
                <w:b/>
                <w:bCs/>
                <w:color w:val="000000"/>
                <w:sz w:val="20"/>
                <w:szCs w:val="20"/>
              </w:rPr>
            </w:pPr>
            <w:r w:rsidRPr="00764EA1">
              <w:rPr>
                <w:b/>
                <w:bCs/>
                <w:color w:val="000000"/>
                <w:sz w:val="20"/>
                <w:szCs w:val="20"/>
              </w:rPr>
              <w:t>1</w:t>
            </w:r>
          </w:p>
        </w:tc>
        <w:tc>
          <w:tcPr>
            <w:tcW w:w="882"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2</w:t>
            </w:r>
          </w:p>
        </w:tc>
        <w:tc>
          <w:tcPr>
            <w:tcW w:w="752"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3</w:t>
            </w:r>
          </w:p>
        </w:tc>
        <w:tc>
          <w:tcPr>
            <w:tcW w:w="782"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4</w:t>
            </w:r>
          </w:p>
        </w:tc>
        <w:tc>
          <w:tcPr>
            <w:tcW w:w="1201"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5</w:t>
            </w:r>
          </w:p>
        </w:tc>
        <w:tc>
          <w:tcPr>
            <w:tcW w:w="1017"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6</w:t>
            </w:r>
          </w:p>
        </w:tc>
        <w:tc>
          <w:tcPr>
            <w:tcW w:w="926"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7</w:t>
            </w:r>
          </w:p>
        </w:tc>
        <w:tc>
          <w:tcPr>
            <w:tcW w:w="850"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8</w:t>
            </w:r>
          </w:p>
        </w:tc>
        <w:tc>
          <w:tcPr>
            <w:tcW w:w="521"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9</w:t>
            </w:r>
          </w:p>
        </w:tc>
        <w:tc>
          <w:tcPr>
            <w:tcW w:w="774"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10</w:t>
            </w:r>
          </w:p>
        </w:tc>
        <w:tc>
          <w:tcPr>
            <w:tcW w:w="749"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11</w:t>
            </w:r>
          </w:p>
        </w:tc>
        <w:tc>
          <w:tcPr>
            <w:tcW w:w="840"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12</w:t>
            </w:r>
          </w:p>
        </w:tc>
        <w:tc>
          <w:tcPr>
            <w:tcW w:w="480"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13</w:t>
            </w:r>
          </w:p>
        </w:tc>
        <w:tc>
          <w:tcPr>
            <w:tcW w:w="747"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14</w:t>
            </w:r>
          </w:p>
        </w:tc>
        <w:tc>
          <w:tcPr>
            <w:tcW w:w="813"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15</w:t>
            </w:r>
          </w:p>
        </w:tc>
        <w:tc>
          <w:tcPr>
            <w:tcW w:w="746"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16</w:t>
            </w:r>
          </w:p>
        </w:tc>
        <w:tc>
          <w:tcPr>
            <w:tcW w:w="567"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17</w:t>
            </w:r>
          </w:p>
        </w:tc>
        <w:tc>
          <w:tcPr>
            <w:tcW w:w="823"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18</w:t>
            </w:r>
          </w:p>
        </w:tc>
        <w:tc>
          <w:tcPr>
            <w:tcW w:w="720" w:type="dxa"/>
            <w:tcBorders>
              <w:top w:val="nil"/>
              <w:left w:val="single" w:sz="4" w:space="0" w:color="auto"/>
              <w:bottom w:val="single" w:sz="4" w:space="0" w:color="auto"/>
              <w:right w:val="single" w:sz="4" w:space="0" w:color="auto"/>
            </w:tcBorders>
          </w:tcPr>
          <w:p w:rsidR="00764EA1" w:rsidRPr="00764EA1" w:rsidRDefault="00764EA1" w:rsidP="00764EA1">
            <w:pPr>
              <w:jc w:val="center"/>
              <w:rPr>
                <w:b/>
                <w:color w:val="000000"/>
                <w:sz w:val="20"/>
                <w:szCs w:val="20"/>
              </w:rPr>
            </w:pPr>
            <w:r w:rsidRPr="00764EA1">
              <w:rPr>
                <w:b/>
                <w:color w:val="000000"/>
                <w:sz w:val="20"/>
                <w:szCs w:val="20"/>
              </w:rPr>
              <w:t>19</w:t>
            </w:r>
          </w:p>
        </w:tc>
      </w:tr>
      <w:tr w:rsidR="0096679A" w:rsidRPr="0096679A" w:rsidTr="00664E3D">
        <w:trPr>
          <w:trHeight w:val="344"/>
          <w:jc w:val="center"/>
        </w:trPr>
        <w:tc>
          <w:tcPr>
            <w:tcW w:w="1523" w:type="dxa"/>
            <w:tcBorders>
              <w:top w:val="nil"/>
              <w:left w:val="nil"/>
              <w:bottom w:val="nil"/>
              <w:right w:val="nil"/>
            </w:tcBorders>
            <w:shd w:val="clear" w:color="auto" w:fill="auto"/>
          </w:tcPr>
          <w:p w:rsidR="0096679A" w:rsidRPr="0096679A" w:rsidRDefault="0096679A" w:rsidP="0096679A">
            <w:pPr>
              <w:rPr>
                <w:b/>
                <w:bCs/>
                <w:color w:val="000000"/>
                <w:sz w:val="20"/>
                <w:szCs w:val="20"/>
              </w:rPr>
            </w:pPr>
            <w:r w:rsidRPr="0096679A">
              <w:rPr>
                <w:b/>
                <w:bCs/>
                <w:color w:val="000000"/>
                <w:sz w:val="20"/>
                <w:szCs w:val="20"/>
              </w:rPr>
              <w:t>Архангельская область без НАО</w:t>
            </w:r>
          </w:p>
        </w:tc>
        <w:tc>
          <w:tcPr>
            <w:tcW w:w="882"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157,992</w:t>
            </w:r>
          </w:p>
        </w:tc>
        <w:tc>
          <w:tcPr>
            <w:tcW w:w="752"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73,6</w:t>
            </w:r>
          </w:p>
        </w:tc>
        <w:tc>
          <w:tcPr>
            <w:tcW w:w="782"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27,459</w:t>
            </w:r>
          </w:p>
        </w:tc>
        <w:tc>
          <w:tcPr>
            <w:tcW w:w="1201"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94,1</w:t>
            </w:r>
          </w:p>
        </w:tc>
        <w:tc>
          <w:tcPr>
            <w:tcW w:w="1017"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130,533</w:t>
            </w:r>
          </w:p>
        </w:tc>
        <w:tc>
          <w:tcPr>
            <w:tcW w:w="926"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1,5</w:t>
            </w:r>
          </w:p>
        </w:tc>
        <w:tc>
          <w:tcPr>
            <w:tcW w:w="850"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45,144</w:t>
            </w:r>
          </w:p>
        </w:tc>
        <w:tc>
          <w:tcPr>
            <w:tcW w:w="521"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2,2</w:t>
            </w:r>
          </w:p>
        </w:tc>
        <w:tc>
          <w:tcPr>
            <w:tcW w:w="774"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28,370</w:t>
            </w:r>
          </w:p>
        </w:tc>
        <w:tc>
          <w:tcPr>
            <w:tcW w:w="749" w:type="dxa"/>
            <w:tcBorders>
              <w:top w:val="nil"/>
              <w:left w:val="nil"/>
              <w:bottom w:val="nil"/>
              <w:right w:val="nil"/>
            </w:tcBorders>
            <w:shd w:val="clear" w:color="auto" w:fill="auto"/>
            <w:noWrap/>
            <w:vAlign w:val="center"/>
          </w:tcPr>
          <w:p w:rsidR="0096679A" w:rsidRPr="0096679A" w:rsidRDefault="0096679A" w:rsidP="0096679A">
            <w:pPr>
              <w:jc w:val="right"/>
              <w:rPr>
                <w:color w:val="000000"/>
                <w:sz w:val="20"/>
                <w:szCs w:val="20"/>
              </w:rPr>
            </w:pPr>
          </w:p>
        </w:tc>
        <w:tc>
          <w:tcPr>
            <w:tcW w:w="840"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24,361</w:t>
            </w:r>
          </w:p>
        </w:tc>
        <w:tc>
          <w:tcPr>
            <w:tcW w:w="480"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p>
        </w:tc>
        <w:tc>
          <w:tcPr>
            <w:tcW w:w="747"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28,571</w:t>
            </w:r>
          </w:p>
        </w:tc>
        <w:tc>
          <w:tcPr>
            <w:tcW w:w="813"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p>
        </w:tc>
        <w:tc>
          <w:tcPr>
            <w:tcW w:w="746"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3,872</w:t>
            </w:r>
          </w:p>
        </w:tc>
        <w:tc>
          <w:tcPr>
            <w:tcW w:w="567"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7,4</w:t>
            </w:r>
          </w:p>
        </w:tc>
        <w:tc>
          <w:tcPr>
            <w:tcW w:w="823"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0,216</w:t>
            </w:r>
          </w:p>
        </w:tc>
        <w:tc>
          <w:tcPr>
            <w:tcW w:w="720" w:type="dxa"/>
            <w:tcBorders>
              <w:top w:val="nil"/>
              <w:left w:val="nil"/>
              <w:bottom w:val="nil"/>
              <w:right w:val="nil"/>
            </w:tcBorders>
            <w:shd w:val="clear" w:color="auto" w:fill="auto"/>
            <w:vAlign w:val="center"/>
          </w:tcPr>
          <w:p w:rsidR="0096679A" w:rsidRPr="0096679A" w:rsidRDefault="0096679A" w:rsidP="0096679A">
            <w:pPr>
              <w:jc w:val="right"/>
              <w:rPr>
                <w:color w:val="000000"/>
                <w:sz w:val="20"/>
                <w:szCs w:val="20"/>
              </w:rPr>
            </w:pPr>
            <w:r w:rsidRPr="0096679A">
              <w:rPr>
                <w:color w:val="000000"/>
                <w:sz w:val="20"/>
                <w:szCs w:val="20"/>
              </w:rPr>
              <w:t>74,0</w:t>
            </w:r>
          </w:p>
        </w:tc>
      </w:tr>
      <w:tr w:rsidR="0096679A" w:rsidRPr="0096679A" w:rsidTr="00664E3D">
        <w:trPr>
          <w:trHeight w:val="168"/>
          <w:jc w:val="center"/>
        </w:trPr>
        <w:tc>
          <w:tcPr>
            <w:tcW w:w="5140" w:type="dxa"/>
            <w:gridSpan w:val="5"/>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в том числе муниципальные образования:</w:t>
            </w:r>
          </w:p>
        </w:tc>
        <w:tc>
          <w:tcPr>
            <w:tcW w:w="101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926"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5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521"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74"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9" w:type="dxa"/>
            <w:tcBorders>
              <w:top w:val="nil"/>
              <w:left w:val="nil"/>
              <w:bottom w:val="nil"/>
              <w:right w:val="nil"/>
            </w:tcBorders>
            <w:shd w:val="clear" w:color="auto" w:fill="auto"/>
            <w:noWrap/>
          </w:tcPr>
          <w:p w:rsidR="0096679A" w:rsidRPr="0096679A" w:rsidRDefault="0096679A" w:rsidP="0096679A">
            <w:pPr>
              <w:rPr>
                <w:color w:val="000000"/>
                <w:sz w:val="20"/>
                <w:szCs w:val="20"/>
              </w:rPr>
            </w:pPr>
          </w:p>
        </w:tc>
        <w:tc>
          <w:tcPr>
            <w:tcW w:w="84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48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13"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6"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56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23"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20" w:type="dxa"/>
            <w:tcBorders>
              <w:top w:val="nil"/>
              <w:left w:val="nil"/>
              <w:bottom w:val="nil"/>
              <w:right w:val="nil"/>
            </w:tcBorders>
            <w:shd w:val="clear" w:color="auto" w:fill="auto"/>
          </w:tcPr>
          <w:p w:rsidR="0096679A" w:rsidRPr="0096679A" w:rsidRDefault="0096679A" w:rsidP="0096679A">
            <w:pPr>
              <w:rPr>
                <w:color w:val="000000"/>
                <w:sz w:val="20"/>
                <w:szCs w:val="20"/>
              </w:rPr>
            </w:pPr>
          </w:p>
        </w:tc>
      </w:tr>
      <w:tr w:rsidR="0096679A" w:rsidRPr="0096679A" w:rsidTr="00664E3D">
        <w:trPr>
          <w:trHeight w:val="168"/>
          <w:jc w:val="center"/>
        </w:trPr>
        <w:tc>
          <w:tcPr>
            <w:tcW w:w="2405" w:type="dxa"/>
            <w:gridSpan w:val="2"/>
            <w:tcBorders>
              <w:top w:val="nil"/>
              <w:left w:val="nil"/>
              <w:bottom w:val="nil"/>
              <w:right w:val="nil"/>
            </w:tcBorders>
            <w:shd w:val="clear" w:color="auto" w:fill="auto"/>
          </w:tcPr>
          <w:p w:rsidR="0096679A" w:rsidRPr="0096679A" w:rsidRDefault="0096679A" w:rsidP="0096679A">
            <w:pPr>
              <w:rPr>
                <w:b/>
                <w:bCs/>
                <w:color w:val="000000"/>
                <w:sz w:val="20"/>
                <w:szCs w:val="20"/>
              </w:rPr>
            </w:pPr>
            <w:r w:rsidRPr="0096679A">
              <w:rPr>
                <w:b/>
                <w:bCs/>
                <w:color w:val="000000"/>
                <w:sz w:val="20"/>
                <w:szCs w:val="20"/>
              </w:rPr>
              <w:t>городские округа:</w:t>
            </w:r>
          </w:p>
        </w:tc>
        <w:tc>
          <w:tcPr>
            <w:tcW w:w="752"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82"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1201"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101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926"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5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521"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74"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9" w:type="dxa"/>
            <w:tcBorders>
              <w:top w:val="nil"/>
              <w:left w:val="nil"/>
              <w:bottom w:val="nil"/>
              <w:right w:val="nil"/>
            </w:tcBorders>
            <w:shd w:val="clear" w:color="auto" w:fill="auto"/>
            <w:noWrap/>
          </w:tcPr>
          <w:p w:rsidR="0096679A" w:rsidRPr="0096679A" w:rsidRDefault="0096679A" w:rsidP="0096679A">
            <w:pPr>
              <w:rPr>
                <w:color w:val="000000"/>
                <w:sz w:val="20"/>
                <w:szCs w:val="20"/>
              </w:rPr>
            </w:pPr>
          </w:p>
        </w:tc>
        <w:tc>
          <w:tcPr>
            <w:tcW w:w="84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48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13"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6"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56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23"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20" w:type="dxa"/>
            <w:tcBorders>
              <w:top w:val="nil"/>
              <w:left w:val="nil"/>
              <w:bottom w:val="nil"/>
              <w:right w:val="nil"/>
            </w:tcBorders>
            <w:shd w:val="clear" w:color="auto" w:fill="auto"/>
          </w:tcPr>
          <w:p w:rsidR="0096679A" w:rsidRPr="0096679A" w:rsidRDefault="0096679A" w:rsidP="0096679A">
            <w:pPr>
              <w:rPr>
                <w:color w:val="000000"/>
                <w:sz w:val="20"/>
                <w:szCs w:val="20"/>
              </w:rPr>
            </w:pPr>
          </w:p>
        </w:tc>
      </w:tr>
      <w:tr w:rsidR="0096679A" w:rsidRPr="0096679A" w:rsidTr="00664E3D">
        <w:trPr>
          <w:trHeight w:val="8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Архангельск</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10,545</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61,1</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1,062</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94,0</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9,482</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1,255</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2,855</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4,687</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0,018</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0,664</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0,005</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82"/>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Коряжма</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80,8</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96,2</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5,4</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2,6</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2,2</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86,6</w:t>
            </w:r>
          </w:p>
        </w:tc>
      </w:tr>
      <w:tr w:rsidR="0096679A" w:rsidRPr="0096679A" w:rsidTr="00664E3D">
        <w:trPr>
          <w:trHeight w:val="172"/>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Котлас</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1,814</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88,9</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0,492</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96,7</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1,322</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1,2</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0,157</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0,533</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0,233</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0,196</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5,3</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0,009</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32,3</w:t>
            </w:r>
          </w:p>
        </w:tc>
      </w:tr>
      <w:tr w:rsidR="0096679A" w:rsidRPr="0096679A" w:rsidTr="00664E3D">
        <w:trPr>
          <w:trHeight w:val="10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Новодвинск</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85,8</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95,3</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4,2</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3,8</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21,6</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63,9</w:t>
            </w:r>
          </w:p>
        </w:tc>
      </w:tr>
      <w:tr w:rsidR="0096679A" w:rsidRPr="0096679A" w:rsidTr="00664E3D">
        <w:trPr>
          <w:trHeight w:val="80"/>
          <w:jc w:val="center"/>
        </w:trPr>
        <w:tc>
          <w:tcPr>
            <w:tcW w:w="1523" w:type="dxa"/>
            <w:tcBorders>
              <w:top w:val="nil"/>
              <w:left w:val="nil"/>
              <w:bottom w:val="nil"/>
              <w:right w:val="nil"/>
            </w:tcBorders>
            <w:shd w:val="clear" w:color="auto" w:fill="auto"/>
          </w:tcPr>
          <w:p w:rsidR="0096679A" w:rsidRPr="0096679A" w:rsidRDefault="0096679A" w:rsidP="0096679A">
            <w:pPr>
              <w:rPr>
                <w:sz w:val="20"/>
                <w:szCs w:val="20"/>
              </w:rPr>
            </w:pPr>
            <w:r w:rsidRPr="0096679A">
              <w:rPr>
                <w:sz w:val="20"/>
                <w:szCs w:val="20"/>
              </w:rPr>
              <w:t>Новая Земля</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8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Северодвинск</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31,973</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81,0</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7,401</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94,8</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24,572</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1,2</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18,504</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1,4</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0,434</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5,281</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0,326</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4,6</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0,008</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12,4</w:t>
            </w:r>
          </w:p>
        </w:tc>
      </w:tr>
      <w:tr w:rsidR="0096679A" w:rsidRPr="0096679A" w:rsidTr="00664E3D">
        <w:trPr>
          <w:trHeight w:val="240"/>
          <w:jc w:val="center"/>
        </w:trPr>
        <w:tc>
          <w:tcPr>
            <w:tcW w:w="2405" w:type="dxa"/>
            <w:gridSpan w:val="2"/>
            <w:tcBorders>
              <w:top w:val="nil"/>
              <w:left w:val="nil"/>
              <w:bottom w:val="nil"/>
              <w:right w:val="nil"/>
            </w:tcBorders>
            <w:shd w:val="clear" w:color="auto" w:fill="auto"/>
          </w:tcPr>
          <w:p w:rsidR="0096679A" w:rsidRPr="0096679A" w:rsidRDefault="0096679A" w:rsidP="0096679A">
            <w:pPr>
              <w:rPr>
                <w:b/>
                <w:bCs/>
                <w:color w:val="000000"/>
                <w:sz w:val="20"/>
                <w:szCs w:val="20"/>
              </w:rPr>
            </w:pPr>
            <w:r w:rsidRPr="0096679A">
              <w:rPr>
                <w:b/>
                <w:bCs/>
                <w:color w:val="000000"/>
                <w:sz w:val="20"/>
                <w:szCs w:val="20"/>
              </w:rPr>
              <w:t xml:space="preserve">муниципальные районы: </w:t>
            </w:r>
          </w:p>
        </w:tc>
        <w:tc>
          <w:tcPr>
            <w:tcW w:w="752"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82"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1201"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101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926"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5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521"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74"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9" w:type="dxa"/>
            <w:tcBorders>
              <w:top w:val="nil"/>
              <w:left w:val="nil"/>
              <w:bottom w:val="nil"/>
              <w:right w:val="nil"/>
            </w:tcBorders>
            <w:shd w:val="clear" w:color="auto" w:fill="auto"/>
            <w:noWrap/>
          </w:tcPr>
          <w:p w:rsidR="0096679A" w:rsidRPr="0096679A" w:rsidRDefault="0096679A" w:rsidP="0096679A">
            <w:pPr>
              <w:rPr>
                <w:color w:val="000000"/>
                <w:sz w:val="20"/>
                <w:szCs w:val="20"/>
              </w:rPr>
            </w:pPr>
          </w:p>
        </w:tc>
        <w:tc>
          <w:tcPr>
            <w:tcW w:w="84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480"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13"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46"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567"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823"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720" w:type="dxa"/>
            <w:tcBorders>
              <w:top w:val="nil"/>
              <w:left w:val="nil"/>
              <w:bottom w:val="nil"/>
              <w:right w:val="nil"/>
            </w:tcBorders>
            <w:shd w:val="clear" w:color="auto" w:fill="auto"/>
          </w:tcPr>
          <w:p w:rsidR="0096679A" w:rsidRPr="0096679A" w:rsidRDefault="0096679A" w:rsidP="0096679A">
            <w:pPr>
              <w:rPr>
                <w:color w:val="000000"/>
                <w:sz w:val="20"/>
                <w:szCs w:val="20"/>
              </w:rPr>
            </w:pPr>
          </w:p>
        </w:tc>
      </w:tr>
      <w:tr w:rsidR="0096679A" w:rsidRPr="0096679A" w:rsidTr="00664E3D">
        <w:trPr>
          <w:trHeight w:val="162"/>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Вельский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0,944</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28,1</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0,208</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64,0</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0,736</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0,053</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0,554</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0,034</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0,031</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0,052</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0,012</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6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Верхнетоемский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0,324</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0,071</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0,253</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0,031</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0,208</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0,004</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0,008</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0,001</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43"/>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Вилегодский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0,241</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0,6</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0,070</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2,1</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0,171</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0,008</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0,160</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0,003</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rPr>
                <w:color w:val="000000"/>
                <w:sz w:val="20"/>
                <w:szCs w:val="20"/>
              </w:rPr>
            </w:pP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42"/>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Виноградовский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0,505</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14,8</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0,052</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62,8</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0,454</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0,014</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0,376</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0,046</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0,017</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4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Каргопольский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0,620</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0,075</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0,545</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0,030</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0,489</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0,019</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0,007</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37"/>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Коношский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0,840</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3,7</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0,246</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11,5</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0,594</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0,115</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0,447</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0,025</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7,196</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0,004</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0,003</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22"/>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Котласский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12,842</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0,117</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0,9</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12,725</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0,064</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3,190</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1,751</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0,524</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34"/>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Красноборский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0,255</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0,124</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0,132</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0,003</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0,125</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0,003</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0,001</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31"/>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lastRenderedPageBreak/>
              <w:t xml:space="preserve">Ленский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24,443</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0,081</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24,362</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0,034</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2,210</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1,839</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0,001</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0,014</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3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Лешуконский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1,047</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0,138</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0,909</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0,056</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0,603</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0,194</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0,056</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14"/>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Мезенский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1,170</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0,334</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0,835</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0,131</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0,487</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0,160</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0,052</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0,003</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11"/>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Няндомский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3,341</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39,2</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0,642</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77,0</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2,699</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1,547</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1,060</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0,082</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0,002</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0,009</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1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Онежский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2,192</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36,9</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0,309</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80,6</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1,884</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0,198</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1,588</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0,083</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0,004</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0,011</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94"/>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Пинежский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2,032</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16,8</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0,550</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42,7</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1,482</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0,363</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0,970</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0,126</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0,626</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0,012</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0,003</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91"/>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Плесецкий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2,940</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0,431</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3,6</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2,508</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0,876</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1,451</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0,148</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0,013</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0,026</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0,003</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9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Приморский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8,245</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7,0</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1,700</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26,6</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6,545</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1,970</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2,998</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0,549</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0,026</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0,381</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0,022</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02"/>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Устьянский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1,509</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20,9</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0,168</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70,3</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1,341</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0,372</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0,835</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0,114</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0,180</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0,003</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0,004</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86"/>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Холмогорский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1,643</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12,8</w:t>
            </w:r>
          </w:p>
        </w:tc>
        <w:tc>
          <w:tcPr>
            <w:tcW w:w="7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0,356</w:t>
            </w:r>
          </w:p>
        </w:tc>
        <w:tc>
          <w:tcPr>
            <w:tcW w:w="120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40,3</w:t>
            </w:r>
          </w:p>
        </w:tc>
        <w:tc>
          <w:tcPr>
            <w:tcW w:w="101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1,287</w:t>
            </w:r>
          </w:p>
        </w:tc>
        <w:tc>
          <w:tcPr>
            <w:tcW w:w="92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0,123</w:t>
            </w:r>
          </w:p>
        </w:tc>
        <w:tc>
          <w:tcPr>
            <w:tcW w:w="521"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1,047</w:t>
            </w:r>
          </w:p>
        </w:tc>
        <w:tc>
          <w:tcPr>
            <w:tcW w:w="749"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0,055</w:t>
            </w:r>
          </w:p>
        </w:tc>
        <w:tc>
          <w:tcPr>
            <w:tcW w:w="48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0,195</w:t>
            </w:r>
          </w:p>
        </w:tc>
        <w:tc>
          <w:tcPr>
            <w:tcW w:w="81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0,052</w:t>
            </w:r>
          </w:p>
        </w:tc>
        <w:tc>
          <w:tcPr>
            <w:tcW w:w="567"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0,002</w:t>
            </w:r>
          </w:p>
        </w:tc>
        <w:tc>
          <w:tcPr>
            <w:tcW w:w="720"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664E3D">
        <w:trPr>
          <w:trHeight w:val="170"/>
          <w:jc w:val="center"/>
        </w:trPr>
        <w:tc>
          <w:tcPr>
            <w:tcW w:w="1523" w:type="dxa"/>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rPr>
              <w:t xml:space="preserve">Шенкурский </w:t>
            </w:r>
          </w:p>
        </w:tc>
        <w:tc>
          <w:tcPr>
            <w:tcW w:w="88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0,752</w:t>
            </w:r>
          </w:p>
        </w:tc>
        <w:tc>
          <w:tcPr>
            <w:tcW w:w="752" w:type="dxa"/>
            <w:tcBorders>
              <w:top w:val="nil"/>
              <w:left w:val="nil"/>
              <w:bottom w:val="nil"/>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22,0</w:t>
            </w:r>
          </w:p>
        </w:tc>
        <w:tc>
          <w:tcPr>
            <w:tcW w:w="782"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0,116</w:t>
            </w:r>
          </w:p>
        </w:tc>
        <w:tc>
          <w:tcPr>
            <w:tcW w:w="1201"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64,7</w:t>
            </w:r>
          </w:p>
        </w:tc>
        <w:tc>
          <w:tcPr>
            <w:tcW w:w="1017"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0,637</w:t>
            </w:r>
          </w:p>
        </w:tc>
        <w:tc>
          <w:tcPr>
            <w:tcW w:w="926"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50"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0,040</w:t>
            </w:r>
          </w:p>
        </w:tc>
        <w:tc>
          <w:tcPr>
            <w:tcW w:w="521"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74"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0,572</w:t>
            </w:r>
          </w:p>
        </w:tc>
        <w:tc>
          <w:tcPr>
            <w:tcW w:w="749"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40"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0,025</w:t>
            </w:r>
          </w:p>
        </w:tc>
        <w:tc>
          <w:tcPr>
            <w:tcW w:w="480"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7"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0,005</w:t>
            </w:r>
          </w:p>
        </w:tc>
        <w:tc>
          <w:tcPr>
            <w:tcW w:w="813"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46"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0,001</w:t>
            </w:r>
          </w:p>
        </w:tc>
        <w:tc>
          <w:tcPr>
            <w:tcW w:w="567"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823"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c>
          <w:tcPr>
            <w:tcW w:w="720" w:type="dxa"/>
            <w:tcBorders>
              <w:top w:val="nil"/>
              <w:left w:val="nil"/>
              <w:bottom w:val="single" w:sz="4" w:space="0" w:color="auto"/>
              <w:right w:val="nil"/>
            </w:tcBorders>
            <w:shd w:val="clear" w:color="auto" w:fill="auto"/>
          </w:tcPr>
          <w:p w:rsidR="0096679A" w:rsidRPr="0096679A" w:rsidRDefault="0096679A" w:rsidP="0096679A">
            <w:pPr>
              <w:jc w:val="right"/>
              <w:rPr>
                <w:color w:val="000000"/>
                <w:sz w:val="20"/>
                <w:szCs w:val="20"/>
              </w:rPr>
            </w:pPr>
            <w:r w:rsidRPr="0096679A">
              <w:rPr>
                <w:color w:val="000000"/>
                <w:sz w:val="20"/>
                <w:szCs w:val="20"/>
              </w:rPr>
              <w:t>-</w:t>
            </w:r>
          </w:p>
        </w:tc>
      </w:tr>
      <w:tr w:rsidR="0096679A" w:rsidRPr="0096679A" w:rsidTr="0096679A">
        <w:trPr>
          <w:trHeight w:val="150"/>
          <w:jc w:val="center"/>
        </w:trPr>
        <w:tc>
          <w:tcPr>
            <w:tcW w:w="15713" w:type="dxa"/>
            <w:gridSpan w:val="19"/>
            <w:tcBorders>
              <w:top w:val="nil"/>
              <w:left w:val="nil"/>
              <w:bottom w:val="nil"/>
              <w:right w:val="nil"/>
            </w:tcBorders>
            <w:shd w:val="clear" w:color="auto" w:fill="auto"/>
          </w:tcPr>
          <w:p w:rsidR="0096679A" w:rsidRPr="0096679A" w:rsidRDefault="0096679A" w:rsidP="0096679A">
            <w:pPr>
              <w:rPr>
                <w:color w:val="000000"/>
                <w:sz w:val="20"/>
                <w:szCs w:val="20"/>
              </w:rPr>
            </w:pPr>
            <w:r w:rsidRPr="0096679A">
              <w:rPr>
                <w:color w:val="000000"/>
                <w:sz w:val="20"/>
                <w:szCs w:val="20"/>
                <w:vertAlign w:val="superscript"/>
              </w:rPr>
              <w:t>1)</w:t>
            </w:r>
            <w:r w:rsidRPr="0096679A">
              <w:rPr>
                <w:color w:val="000000"/>
                <w:sz w:val="20"/>
                <w:szCs w:val="20"/>
              </w:rPr>
              <w:t xml:space="preserve"> Данные приведены по организациям, у которых выбросы загрязняющих атмосферу веществ от стационарных источников превышают 10 тонн в год или имеют примеси 1 и (или) 2 классов опасности (от 5 до 10 тонн в год).</w:t>
            </w:r>
          </w:p>
        </w:tc>
      </w:tr>
      <w:tr w:rsidR="0096679A" w:rsidRPr="0096679A" w:rsidTr="0096679A">
        <w:trPr>
          <w:trHeight w:val="325"/>
          <w:jc w:val="center"/>
        </w:trPr>
        <w:tc>
          <w:tcPr>
            <w:tcW w:w="15713" w:type="dxa"/>
            <w:gridSpan w:val="19"/>
            <w:tcBorders>
              <w:top w:val="nil"/>
              <w:left w:val="nil"/>
              <w:bottom w:val="nil"/>
              <w:right w:val="nil"/>
            </w:tcBorders>
            <w:shd w:val="clear" w:color="auto" w:fill="auto"/>
          </w:tcPr>
          <w:p w:rsidR="0096679A" w:rsidRPr="0096679A" w:rsidRDefault="0096679A" w:rsidP="0096679A">
            <w:pPr>
              <w:rPr>
                <w:sz w:val="20"/>
                <w:szCs w:val="20"/>
              </w:rPr>
            </w:pPr>
            <w:r w:rsidRPr="0096679A">
              <w:rPr>
                <w:sz w:val="20"/>
                <w:szCs w:val="20"/>
                <w:vertAlign w:val="superscript"/>
              </w:rPr>
              <w:t>2)</w:t>
            </w:r>
            <w:r w:rsidRPr="0096679A">
              <w:rPr>
                <w:sz w:val="20"/>
                <w:szCs w:val="20"/>
              </w:rPr>
              <w:t xml:space="preserve"> Данные не публикуются в целях обеспечения конфиденциальности первичных статистических данных, полученных от организаций в соответствии с Федеральным законом от 29.11.07 №282-ФЗ "Об официальном статистическом учете и системе государственной статистики в Российской Федерации</w:t>
            </w:r>
            <w:r w:rsidR="008A5514">
              <w:rPr>
                <w:sz w:val="20"/>
                <w:szCs w:val="20"/>
              </w:rPr>
              <w:t>»</w:t>
            </w:r>
            <w:r w:rsidRPr="0096679A">
              <w:rPr>
                <w:sz w:val="20"/>
                <w:szCs w:val="20"/>
              </w:rPr>
              <w:t xml:space="preserve"> (ст.4, п.5; ст.9, п.1).</w:t>
            </w:r>
          </w:p>
        </w:tc>
      </w:tr>
    </w:tbl>
    <w:p w:rsidR="0096679A" w:rsidRPr="003C7D61" w:rsidRDefault="0096679A" w:rsidP="0096679A">
      <w:pPr>
        <w:pStyle w:val="33"/>
        <w:tabs>
          <w:tab w:val="left" w:pos="567"/>
          <w:tab w:val="left" w:pos="709"/>
        </w:tabs>
        <w:spacing w:after="0"/>
        <w:ind w:left="0"/>
        <w:rPr>
          <w:sz w:val="20"/>
        </w:rPr>
        <w:sectPr w:rsidR="0096679A" w:rsidRPr="003C7D61" w:rsidSect="0096679A">
          <w:pgSz w:w="16838" w:h="11906" w:orient="landscape"/>
          <w:pgMar w:top="1079" w:right="1134" w:bottom="851" w:left="1134" w:header="709" w:footer="709" w:gutter="0"/>
          <w:cols w:space="708"/>
          <w:docGrid w:linePitch="360"/>
        </w:sectPr>
      </w:pPr>
    </w:p>
    <w:p w:rsidR="0096679A" w:rsidRDefault="0096679A" w:rsidP="0096679A">
      <w:pPr>
        <w:jc w:val="right"/>
        <w:rPr>
          <w:i/>
        </w:rPr>
      </w:pPr>
      <w:r w:rsidRPr="00EC17E9">
        <w:rPr>
          <w:i/>
        </w:rPr>
        <w:lastRenderedPageBreak/>
        <w:t xml:space="preserve">Таблица </w:t>
      </w:r>
      <w:r w:rsidR="00072B2E">
        <w:rPr>
          <w:i/>
        </w:rPr>
        <w:t>130</w:t>
      </w:r>
    </w:p>
    <w:p w:rsidR="00764EA1" w:rsidRPr="00764EA1" w:rsidRDefault="00764EA1" w:rsidP="00764EA1">
      <w:pPr>
        <w:jc w:val="center"/>
        <w:rPr>
          <w:b/>
          <w:color w:val="000000"/>
        </w:rPr>
      </w:pPr>
      <w:r w:rsidRPr="00764EA1">
        <w:rPr>
          <w:b/>
          <w:color w:val="000000"/>
        </w:rPr>
        <w:t>Число стационарных источников</w:t>
      </w:r>
      <w:r w:rsidRPr="00764EA1">
        <w:rPr>
          <w:b/>
          <w:color w:val="000000"/>
          <w:vertAlign w:val="superscript"/>
        </w:rPr>
        <w:t>1)</w:t>
      </w:r>
      <w:r w:rsidRPr="00764EA1">
        <w:rPr>
          <w:b/>
          <w:color w:val="000000"/>
        </w:rPr>
        <w:t xml:space="preserve"> выбросов загрязняющих атмосферу веществ по городским округам и муниципальным районам Архангельской области без Ненецкого автономного округа за 2015 год</w:t>
      </w:r>
    </w:p>
    <w:p w:rsidR="00764EA1" w:rsidRDefault="00764EA1" w:rsidP="0096679A">
      <w:pPr>
        <w:jc w:val="right"/>
        <w:rPr>
          <w:i/>
        </w:rPr>
      </w:pPr>
    </w:p>
    <w:tbl>
      <w:tblPr>
        <w:tblW w:w="10201" w:type="dxa"/>
        <w:jc w:val="center"/>
        <w:tblLayout w:type="fixed"/>
        <w:tblLook w:val="0000" w:firstRow="0" w:lastRow="0" w:firstColumn="0" w:lastColumn="0" w:noHBand="0" w:noVBand="0"/>
      </w:tblPr>
      <w:tblGrid>
        <w:gridCol w:w="2405"/>
        <w:gridCol w:w="1701"/>
        <w:gridCol w:w="1276"/>
        <w:gridCol w:w="1417"/>
        <w:gridCol w:w="1276"/>
        <w:gridCol w:w="2126"/>
      </w:tblGrid>
      <w:tr w:rsidR="0096679A" w:rsidRPr="00764EA1" w:rsidTr="00764EA1">
        <w:trPr>
          <w:trHeight w:val="630"/>
          <w:jc w:val="center"/>
        </w:trPr>
        <w:tc>
          <w:tcPr>
            <w:tcW w:w="2405" w:type="dxa"/>
            <w:vMerge w:val="restart"/>
            <w:tcBorders>
              <w:top w:val="single" w:sz="4" w:space="0" w:color="auto"/>
              <w:left w:val="single" w:sz="4" w:space="0" w:color="auto"/>
              <w:bottom w:val="single" w:sz="4" w:space="0" w:color="auto"/>
              <w:right w:val="single" w:sz="4" w:space="0" w:color="auto"/>
            </w:tcBorders>
            <w:shd w:val="clear" w:color="auto" w:fill="auto"/>
          </w:tcPr>
          <w:p w:rsidR="0096679A" w:rsidRPr="00764EA1" w:rsidRDefault="0096679A" w:rsidP="00764EA1">
            <w:pPr>
              <w:jc w:val="center"/>
              <w:rPr>
                <w:b/>
                <w:color w:val="000000"/>
                <w:sz w:val="20"/>
                <w:szCs w:val="20"/>
              </w:rPr>
            </w:pP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tcPr>
          <w:p w:rsidR="0096679A" w:rsidRPr="00764EA1" w:rsidRDefault="0096679A" w:rsidP="00764EA1">
            <w:pPr>
              <w:jc w:val="center"/>
              <w:rPr>
                <w:b/>
                <w:color w:val="000000"/>
                <w:sz w:val="20"/>
                <w:szCs w:val="20"/>
              </w:rPr>
            </w:pPr>
            <w:r w:rsidRPr="00764EA1">
              <w:rPr>
                <w:b/>
                <w:color w:val="000000"/>
                <w:sz w:val="20"/>
                <w:szCs w:val="20"/>
              </w:rPr>
              <w:t>Количество объектов, имеющих выбросы загрязняющих веществ, единиц</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tcPr>
          <w:p w:rsidR="0096679A" w:rsidRPr="00764EA1" w:rsidRDefault="0096679A" w:rsidP="00764EA1">
            <w:pPr>
              <w:jc w:val="center"/>
              <w:rPr>
                <w:b/>
                <w:color w:val="000000"/>
                <w:sz w:val="20"/>
                <w:szCs w:val="20"/>
              </w:rPr>
            </w:pPr>
            <w:r w:rsidRPr="00764EA1">
              <w:rPr>
                <w:b/>
                <w:color w:val="000000"/>
                <w:sz w:val="20"/>
                <w:szCs w:val="20"/>
              </w:rPr>
              <w:t>Общее количество источников выбросов загрязняющих веществ, единиц</w:t>
            </w:r>
          </w:p>
        </w:tc>
        <w:tc>
          <w:tcPr>
            <w:tcW w:w="4819" w:type="dxa"/>
            <w:gridSpan w:val="3"/>
            <w:tcBorders>
              <w:top w:val="single" w:sz="4" w:space="0" w:color="auto"/>
              <w:left w:val="nil"/>
              <w:bottom w:val="single" w:sz="4" w:space="0" w:color="auto"/>
              <w:right w:val="single" w:sz="4" w:space="0" w:color="auto"/>
            </w:tcBorders>
            <w:shd w:val="clear" w:color="auto" w:fill="auto"/>
            <w:vAlign w:val="center"/>
          </w:tcPr>
          <w:p w:rsidR="0096679A" w:rsidRPr="00764EA1" w:rsidRDefault="0096679A" w:rsidP="00764EA1">
            <w:pPr>
              <w:jc w:val="center"/>
              <w:rPr>
                <w:b/>
                <w:color w:val="000000"/>
                <w:sz w:val="20"/>
                <w:szCs w:val="20"/>
              </w:rPr>
            </w:pPr>
            <w:r w:rsidRPr="00764EA1">
              <w:rPr>
                <w:b/>
                <w:color w:val="000000"/>
                <w:sz w:val="20"/>
                <w:szCs w:val="20"/>
              </w:rPr>
              <w:t>Выбросы в атмосферу загрязняющих веществ</w:t>
            </w:r>
          </w:p>
        </w:tc>
      </w:tr>
      <w:tr w:rsidR="00764EA1" w:rsidRPr="00764EA1" w:rsidTr="00764EA1">
        <w:trPr>
          <w:trHeight w:val="1221"/>
          <w:jc w:val="center"/>
        </w:trPr>
        <w:tc>
          <w:tcPr>
            <w:tcW w:w="2405" w:type="dxa"/>
            <w:vMerge/>
            <w:tcBorders>
              <w:top w:val="single" w:sz="4" w:space="0" w:color="auto"/>
              <w:left w:val="single" w:sz="4" w:space="0" w:color="auto"/>
              <w:bottom w:val="single" w:sz="4" w:space="0" w:color="auto"/>
              <w:right w:val="single" w:sz="4" w:space="0" w:color="auto"/>
            </w:tcBorders>
            <w:vAlign w:val="center"/>
          </w:tcPr>
          <w:p w:rsidR="0096679A" w:rsidRPr="00764EA1" w:rsidRDefault="0096679A" w:rsidP="00764EA1">
            <w:pPr>
              <w:jc w:val="center"/>
              <w:rPr>
                <w:b/>
                <w:color w:val="000000"/>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96679A" w:rsidRPr="00764EA1" w:rsidRDefault="0096679A" w:rsidP="00764EA1">
            <w:pPr>
              <w:jc w:val="center"/>
              <w:rPr>
                <w:b/>
                <w:color w:val="000000"/>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96679A" w:rsidRPr="00764EA1" w:rsidRDefault="0096679A" w:rsidP="00764EA1">
            <w:pPr>
              <w:jc w:val="center"/>
              <w:rPr>
                <w:b/>
                <w:color w:val="000000"/>
                <w:sz w:val="20"/>
                <w:szCs w:val="20"/>
              </w:rPr>
            </w:pPr>
          </w:p>
        </w:tc>
        <w:tc>
          <w:tcPr>
            <w:tcW w:w="1417" w:type="dxa"/>
            <w:tcBorders>
              <w:top w:val="nil"/>
              <w:left w:val="nil"/>
              <w:bottom w:val="single" w:sz="4" w:space="0" w:color="auto"/>
              <w:right w:val="single" w:sz="4" w:space="0" w:color="auto"/>
            </w:tcBorders>
            <w:shd w:val="clear" w:color="auto" w:fill="auto"/>
          </w:tcPr>
          <w:p w:rsidR="0096679A" w:rsidRPr="00764EA1" w:rsidRDefault="0096679A" w:rsidP="00764EA1">
            <w:pPr>
              <w:jc w:val="center"/>
              <w:rPr>
                <w:b/>
                <w:color w:val="000000"/>
                <w:sz w:val="20"/>
                <w:szCs w:val="20"/>
              </w:rPr>
            </w:pPr>
            <w:r w:rsidRPr="00764EA1">
              <w:rPr>
                <w:b/>
                <w:color w:val="000000"/>
                <w:sz w:val="20"/>
                <w:szCs w:val="20"/>
              </w:rPr>
              <w:t xml:space="preserve">за отчетный год, </w:t>
            </w:r>
            <w:r w:rsidRPr="00764EA1">
              <w:rPr>
                <w:b/>
                <w:color w:val="000000"/>
                <w:sz w:val="20"/>
                <w:szCs w:val="20"/>
              </w:rPr>
              <w:br/>
              <w:t>тысяч тонн</w:t>
            </w:r>
          </w:p>
        </w:tc>
        <w:tc>
          <w:tcPr>
            <w:tcW w:w="1276" w:type="dxa"/>
            <w:tcBorders>
              <w:top w:val="nil"/>
              <w:left w:val="nil"/>
              <w:bottom w:val="single" w:sz="4" w:space="0" w:color="auto"/>
              <w:right w:val="single" w:sz="4" w:space="0" w:color="auto"/>
            </w:tcBorders>
            <w:shd w:val="clear" w:color="auto" w:fill="auto"/>
          </w:tcPr>
          <w:p w:rsidR="0096679A" w:rsidRPr="00764EA1" w:rsidRDefault="0096679A" w:rsidP="00764EA1">
            <w:pPr>
              <w:jc w:val="center"/>
              <w:rPr>
                <w:b/>
                <w:color w:val="000000"/>
                <w:sz w:val="20"/>
                <w:szCs w:val="20"/>
              </w:rPr>
            </w:pPr>
            <w:r w:rsidRPr="00764EA1">
              <w:rPr>
                <w:b/>
                <w:color w:val="000000"/>
                <w:sz w:val="20"/>
                <w:szCs w:val="20"/>
              </w:rPr>
              <w:t xml:space="preserve">за предыдущий год, </w:t>
            </w:r>
            <w:r w:rsidRPr="00764EA1">
              <w:rPr>
                <w:b/>
                <w:color w:val="000000"/>
                <w:sz w:val="20"/>
                <w:szCs w:val="20"/>
              </w:rPr>
              <w:br/>
              <w:t>тысяч тонн</w:t>
            </w:r>
          </w:p>
        </w:tc>
        <w:tc>
          <w:tcPr>
            <w:tcW w:w="2126" w:type="dxa"/>
            <w:tcBorders>
              <w:top w:val="nil"/>
              <w:left w:val="nil"/>
              <w:bottom w:val="single" w:sz="4" w:space="0" w:color="auto"/>
              <w:right w:val="single" w:sz="4" w:space="0" w:color="auto"/>
            </w:tcBorders>
            <w:shd w:val="clear" w:color="auto" w:fill="auto"/>
          </w:tcPr>
          <w:p w:rsidR="0096679A" w:rsidRPr="00764EA1" w:rsidRDefault="0096679A" w:rsidP="00764EA1">
            <w:pPr>
              <w:jc w:val="center"/>
              <w:rPr>
                <w:b/>
                <w:color w:val="000000"/>
                <w:sz w:val="20"/>
                <w:szCs w:val="20"/>
              </w:rPr>
            </w:pPr>
            <w:r w:rsidRPr="00764EA1">
              <w:rPr>
                <w:b/>
                <w:color w:val="000000"/>
                <w:sz w:val="20"/>
                <w:szCs w:val="20"/>
              </w:rPr>
              <w:t>выброшено в атмосферу загрязняющих веществ в % к предыдущему году</w:t>
            </w:r>
          </w:p>
        </w:tc>
      </w:tr>
      <w:tr w:rsidR="00764EA1" w:rsidRPr="00764EA1" w:rsidTr="00764EA1">
        <w:trPr>
          <w:trHeight w:val="345"/>
          <w:jc w:val="center"/>
        </w:trPr>
        <w:tc>
          <w:tcPr>
            <w:tcW w:w="2405" w:type="dxa"/>
            <w:tcBorders>
              <w:top w:val="single" w:sz="4" w:space="0" w:color="auto"/>
              <w:left w:val="single" w:sz="4" w:space="0" w:color="auto"/>
              <w:bottom w:val="single" w:sz="4" w:space="0" w:color="auto"/>
              <w:right w:val="single" w:sz="4" w:space="0" w:color="auto"/>
            </w:tcBorders>
            <w:vAlign w:val="center"/>
          </w:tcPr>
          <w:p w:rsidR="00764EA1" w:rsidRPr="00764EA1" w:rsidRDefault="00764EA1" w:rsidP="00764EA1">
            <w:pPr>
              <w:jc w:val="center"/>
              <w:rPr>
                <w:b/>
                <w:color w:val="000000"/>
                <w:sz w:val="20"/>
                <w:szCs w:val="20"/>
              </w:rPr>
            </w:pPr>
            <w:r w:rsidRPr="00764EA1">
              <w:rPr>
                <w:b/>
                <w:color w:val="00000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rsidR="00764EA1" w:rsidRPr="00764EA1" w:rsidRDefault="00764EA1" w:rsidP="00764EA1">
            <w:pPr>
              <w:jc w:val="center"/>
              <w:rPr>
                <w:b/>
                <w:color w:val="000000"/>
                <w:sz w:val="20"/>
                <w:szCs w:val="20"/>
              </w:rPr>
            </w:pPr>
            <w:r w:rsidRPr="00764EA1">
              <w:rPr>
                <w:b/>
                <w:color w:val="000000"/>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764EA1" w:rsidRPr="00764EA1" w:rsidRDefault="00764EA1" w:rsidP="00764EA1">
            <w:pPr>
              <w:jc w:val="center"/>
              <w:rPr>
                <w:b/>
                <w:color w:val="000000"/>
                <w:sz w:val="20"/>
                <w:szCs w:val="20"/>
              </w:rPr>
            </w:pPr>
            <w:r w:rsidRPr="00764EA1">
              <w:rPr>
                <w:b/>
                <w:color w:val="000000"/>
                <w:sz w:val="20"/>
                <w:szCs w:val="20"/>
              </w:rPr>
              <w:t>3</w:t>
            </w:r>
          </w:p>
        </w:tc>
        <w:tc>
          <w:tcPr>
            <w:tcW w:w="1417" w:type="dxa"/>
            <w:tcBorders>
              <w:top w:val="nil"/>
              <w:left w:val="nil"/>
              <w:bottom w:val="single" w:sz="4" w:space="0" w:color="auto"/>
              <w:right w:val="single" w:sz="4" w:space="0" w:color="auto"/>
            </w:tcBorders>
            <w:shd w:val="clear" w:color="auto" w:fill="auto"/>
            <w:vAlign w:val="center"/>
          </w:tcPr>
          <w:p w:rsidR="00764EA1" w:rsidRPr="00764EA1" w:rsidRDefault="00764EA1" w:rsidP="00764EA1">
            <w:pPr>
              <w:jc w:val="center"/>
              <w:rPr>
                <w:b/>
                <w:color w:val="000000"/>
                <w:sz w:val="20"/>
                <w:szCs w:val="20"/>
              </w:rPr>
            </w:pPr>
            <w:r w:rsidRPr="00764EA1">
              <w:rPr>
                <w:b/>
                <w:color w:val="000000"/>
                <w:sz w:val="20"/>
                <w:szCs w:val="20"/>
              </w:rPr>
              <w:t>4</w:t>
            </w:r>
          </w:p>
        </w:tc>
        <w:tc>
          <w:tcPr>
            <w:tcW w:w="1276" w:type="dxa"/>
            <w:tcBorders>
              <w:top w:val="nil"/>
              <w:left w:val="nil"/>
              <w:bottom w:val="single" w:sz="4" w:space="0" w:color="auto"/>
              <w:right w:val="single" w:sz="4" w:space="0" w:color="auto"/>
            </w:tcBorders>
            <w:shd w:val="clear" w:color="auto" w:fill="auto"/>
            <w:vAlign w:val="center"/>
          </w:tcPr>
          <w:p w:rsidR="00764EA1" w:rsidRPr="00764EA1" w:rsidRDefault="00764EA1" w:rsidP="00764EA1">
            <w:pPr>
              <w:jc w:val="center"/>
              <w:rPr>
                <w:b/>
                <w:color w:val="000000"/>
                <w:sz w:val="20"/>
                <w:szCs w:val="20"/>
              </w:rPr>
            </w:pPr>
            <w:r w:rsidRPr="00764EA1">
              <w:rPr>
                <w:b/>
                <w:color w:val="000000"/>
                <w:sz w:val="20"/>
                <w:szCs w:val="20"/>
              </w:rPr>
              <w:t>5</w:t>
            </w:r>
          </w:p>
        </w:tc>
        <w:tc>
          <w:tcPr>
            <w:tcW w:w="2126" w:type="dxa"/>
            <w:tcBorders>
              <w:top w:val="nil"/>
              <w:left w:val="nil"/>
              <w:bottom w:val="single" w:sz="4" w:space="0" w:color="auto"/>
              <w:right w:val="single" w:sz="4" w:space="0" w:color="auto"/>
            </w:tcBorders>
            <w:shd w:val="clear" w:color="auto" w:fill="auto"/>
            <w:vAlign w:val="center"/>
          </w:tcPr>
          <w:p w:rsidR="00764EA1" w:rsidRPr="00764EA1" w:rsidRDefault="00764EA1" w:rsidP="00764EA1">
            <w:pPr>
              <w:jc w:val="center"/>
              <w:rPr>
                <w:b/>
                <w:color w:val="000000"/>
                <w:sz w:val="20"/>
                <w:szCs w:val="20"/>
              </w:rPr>
            </w:pPr>
            <w:r w:rsidRPr="00764EA1">
              <w:rPr>
                <w:b/>
                <w:color w:val="000000"/>
                <w:sz w:val="20"/>
                <w:szCs w:val="20"/>
              </w:rPr>
              <w:t>6</w:t>
            </w:r>
          </w:p>
        </w:tc>
      </w:tr>
      <w:tr w:rsidR="00764EA1" w:rsidRPr="0096679A" w:rsidTr="00764EA1">
        <w:trPr>
          <w:trHeight w:val="467"/>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center"/>
          </w:tcPr>
          <w:p w:rsidR="0096679A" w:rsidRPr="0096679A" w:rsidRDefault="00764EA1" w:rsidP="00764EA1">
            <w:pPr>
              <w:rPr>
                <w:b/>
                <w:bCs/>
                <w:color w:val="000000"/>
                <w:sz w:val="20"/>
                <w:szCs w:val="20"/>
              </w:rPr>
            </w:pPr>
            <w:r>
              <w:rPr>
                <w:b/>
                <w:bCs/>
                <w:color w:val="000000"/>
                <w:sz w:val="20"/>
                <w:szCs w:val="20"/>
              </w:rPr>
              <w:t xml:space="preserve">Архангельская область </w:t>
            </w:r>
            <w:r w:rsidR="0096679A" w:rsidRPr="0096679A">
              <w:rPr>
                <w:b/>
                <w:bCs/>
                <w:color w:val="000000"/>
                <w:sz w:val="20"/>
                <w:szCs w:val="20"/>
              </w:rPr>
              <w:t xml:space="preserve">без </w:t>
            </w:r>
            <w:r>
              <w:rPr>
                <w:b/>
                <w:bCs/>
                <w:color w:val="000000"/>
                <w:sz w:val="20"/>
                <w:szCs w:val="20"/>
              </w:rPr>
              <w:t>НАО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6679A" w:rsidRPr="0096679A" w:rsidRDefault="0096679A" w:rsidP="00764EA1">
            <w:pPr>
              <w:jc w:val="right"/>
              <w:rPr>
                <w:color w:val="000000"/>
                <w:sz w:val="20"/>
                <w:szCs w:val="20"/>
              </w:rPr>
            </w:pPr>
            <w:r w:rsidRPr="0096679A">
              <w:rPr>
                <w:color w:val="000000"/>
                <w:sz w:val="20"/>
                <w:szCs w:val="20"/>
              </w:rPr>
              <w:t>388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6679A" w:rsidRPr="0096679A" w:rsidRDefault="0096679A" w:rsidP="00764EA1">
            <w:pPr>
              <w:jc w:val="right"/>
              <w:rPr>
                <w:color w:val="000000"/>
                <w:sz w:val="20"/>
                <w:szCs w:val="20"/>
              </w:rPr>
            </w:pPr>
            <w:r w:rsidRPr="0096679A">
              <w:rPr>
                <w:color w:val="000000"/>
                <w:sz w:val="20"/>
                <w:szCs w:val="20"/>
              </w:rPr>
              <w:t>9463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96679A" w:rsidRPr="0096679A" w:rsidRDefault="0096679A" w:rsidP="00764EA1">
            <w:pPr>
              <w:jc w:val="right"/>
              <w:rPr>
                <w:color w:val="000000"/>
                <w:sz w:val="20"/>
                <w:szCs w:val="20"/>
              </w:rPr>
            </w:pPr>
            <w:r w:rsidRPr="0096679A">
              <w:rPr>
                <w:color w:val="000000"/>
                <w:sz w:val="20"/>
                <w:szCs w:val="20"/>
              </w:rPr>
              <w:t>157,992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6679A" w:rsidRPr="0096679A" w:rsidRDefault="0096679A" w:rsidP="00764EA1">
            <w:pPr>
              <w:jc w:val="right"/>
              <w:rPr>
                <w:color w:val="000000"/>
                <w:sz w:val="20"/>
                <w:szCs w:val="20"/>
              </w:rPr>
            </w:pPr>
            <w:r w:rsidRPr="0096679A">
              <w:rPr>
                <w:color w:val="000000"/>
                <w:sz w:val="20"/>
                <w:szCs w:val="20"/>
              </w:rPr>
              <w:t>176,165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96679A" w:rsidRPr="0096679A" w:rsidRDefault="0096679A" w:rsidP="00764EA1">
            <w:pPr>
              <w:jc w:val="right"/>
              <w:rPr>
                <w:color w:val="000000"/>
                <w:sz w:val="20"/>
                <w:szCs w:val="20"/>
              </w:rPr>
            </w:pPr>
            <w:r w:rsidRPr="0096679A">
              <w:rPr>
                <w:color w:val="000000"/>
                <w:sz w:val="20"/>
                <w:szCs w:val="20"/>
              </w:rPr>
              <w:t>89,7</w:t>
            </w:r>
          </w:p>
        </w:tc>
      </w:tr>
      <w:tr w:rsidR="0096679A" w:rsidRPr="0096679A" w:rsidTr="00764EA1">
        <w:trPr>
          <w:trHeight w:val="199"/>
          <w:jc w:val="center"/>
        </w:trPr>
        <w:tc>
          <w:tcPr>
            <w:tcW w:w="10201"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в том числе муниципальные образования:</w:t>
            </w:r>
          </w:p>
        </w:tc>
      </w:tr>
      <w:tr w:rsidR="0096679A" w:rsidRPr="0096679A" w:rsidTr="00764EA1">
        <w:trPr>
          <w:trHeight w:val="330"/>
          <w:jc w:val="center"/>
        </w:trPr>
        <w:tc>
          <w:tcPr>
            <w:tcW w:w="10201"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b/>
                <w:bCs/>
                <w:color w:val="000000"/>
                <w:sz w:val="20"/>
                <w:szCs w:val="20"/>
              </w:rPr>
              <w:t>муниципальные районы:</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Вельский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246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0,944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1,648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57,3</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Верхнетоемский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0,324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0,473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68,5</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Вилегодский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0,241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0,202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119,3</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Виноградовский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0,505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1,147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44,1</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Каргопольский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0,620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0,611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101,4</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Коношский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122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0,840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1,174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71,6</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Котласский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977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12,842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23,060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55,7</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Красноборский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50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0,255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0,352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72,6</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Ленский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411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24,443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23,964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102,0</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Лешуконский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1,047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1,071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97,8</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Мезенский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150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1,170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1,501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77,9</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Няндомский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153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3,341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4,113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81,2</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Онежский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215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2,527</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86,8</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Пинежский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360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2,032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1,783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114,0</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Плесецкий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2,940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3,522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83,5</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Приморский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399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8,154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7,976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102,2</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Соловецкий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0,091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0,083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109,4</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Устьянский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173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1,509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1,851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81,5</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Холмогорский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130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1,643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2,054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80,0</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 xml:space="preserve">Шенкурский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0,752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0,908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82,9</w:t>
            </w:r>
          </w:p>
        </w:tc>
      </w:tr>
      <w:tr w:rsidR="0096679A" w:rsidRPr="0096679A" w:rsidTr="00764EA1">
        <w:trPr>
          <w:trHeight w:val="300"/>
          <w:jc w:val="center"/>
        </w:trPr>
        <w:tc>
          <w:tcPr>
            <w:tcW w:w="10201" w:type="dxa"/>
            <w:gridSpan w:val="6"/>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b/>
                <w:bCs/>
                <w:color w:val="000000"/>
                <w:sz w:val="20"/>
                <w:szCs w:val="20"/>
              </w:rPr>
              <w:t>городские округа:</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Архангельск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1819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10,545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9,288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113,5</w:t>
            </w:r>
          </w:p>
        </w:tc>
      </w:tr>
      <w:tr w:rsidR="00764EA1" w:rsidRPr="0096679A" w:rsidTr="00764EA1">
        <w:trPr>
          <w:trHeight w:val="36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Коряжма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432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97,7</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Котлас</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654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1,814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1,808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100,3</w:t>
            </w:r>
          </w:p>
        </w:tc>
      </w:tr>
      <w:tr w:rsidR="00764EA1" w:rsidRPr="0096679A" w:rsidTr="00764EA1">
        <w:trPr>
          <w:trHeight w:val="36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Новодвинск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497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95,8</w:t>
            </w:r>
          </w:p>
        </w:tc>
      </w:tr>
      <w:tr w:rsidR="00764EA1" w:rsidRPr="0096679A" w:rsidTr="00764EA1">
        <w:trPr>
          <w:trHeight w:val="36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Новая Земля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r w:rsidRPr="0096679A">
              <w:rPr>
                <w:color w:val="000000"/>
                <w:sz w:val="20"/>
                <w:szCs w:val="20"/>
                <w:vertAlign w:val="superscript"/>
              </w:rPr>
              <w:t>2)</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w:t>
            </w:r>
          </w:p>
        </w:tc>
      </w:tr>
      <w:tr w:rsidR="00764EA1" w:rsidRPr="0096679A" w:rsidTr="00764EA1">
        <w:trPr>
          <w:trHeight w:val="300"/>
          <w:jc w:val="center"/>
        </w:trPr>
        <w:tc>
          <w:tcPr>
            <w:tcW w:w="2405"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rPr>
                <w:color w:val="000000"/>
                <w:sz w:val="20"/>
                <w:szCs w:val="20"/>
              </w:rPr>
            </w:pPr>
            <w:r w:rsidRPr="0096679A">
              <w:rPr>
                <w:color w:val="000000"/>
                <w:sz w:val="20"/>
                <w:szCs w:val="20"/>
              </w:rPr>
              <w:t>Северодвинск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2045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31,973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33,123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96679A" w:rsidRPr="0096679A" w:rsidRDefault="0096679A" w:rsidP="00764EA1">
            <w:pPr>
              <w:jc w:val="right"/>
              <w:rPr>
                <w:color w:val="000000"/>
                <w:sz w:val="20"/>
                <w:szCs w:val="20"/>
              </w:rPr>
            </w:pPr>
            <w:r w:rsidRPr="0096679A">
              <w:rPr>
                <w:color w:val="000000"/>
                <w:sz w:val="20"/>
                <w:szCs w:val="20"/>
              </w:rPr>
              <w:t>96,5</w:t>
            </w:r>
          </w:p>
        </w:tc>
      </w:tr>
      <w:tr w:rsidR="0096679A" w:rsidRPr="0096679A" w:rsidTr="00764EA1">
        <w:trPr>
          <w:trHeight w:val="495"/>
          <w:jc w:val="center"/>
        </w:trPr>
        <w:tc>
          <w:tcPr>
            <w:tcW w:w="10201" w:type="dxa"/>
            <w:gridSpan w:val="6"/>
            <w:tcBorders>
              <w:top w:val="nil"/>
              <w:left w:val="nil"/>
              <w:bottom w:val="nil"/>
              <w:right w:val="nil"/>
            </w:tcBorders>
            <w:shd w:val="clear" w:color="auto" w:fill="auto"/>
          </w:tcPr>
          <w:p w:rsidR="0096679A" w:rsidRPr="0096679A" w:rsidRDefault="0096679A" w:rsidP="00764EA1">
            <w:pPr>
              <w:rPr>
                <w:color w:val="000000"/>
                <w:sz w:val="20"/>
                <w:szCs w:val="20"/>
              </w:rPr>
            </w:pPr>
            <w:r w:rsidRPr="0096679A">
              <w:rPr>
                <w:color w:val="000000"/>
                <w:sz w:val="20"/>
                <w:szCs w:val="20"/>
                <w:vertAlign w:val="superscript"/>
              </w:rPr>
              <w:t>1)</w:t>
            </w:r>
            <w:r w:rsidRPr="0096679A">
              <w:rPr>
                <w:color w:val="000000"/>
                <w:sz w:val="20"/>
                <w:szCs w:val="20"/>
              </w:rPr>
              <w:t xml:space="preserve"> Данные приведены по организациям, у которых выбросы загрязняющих атмосферу веществ от стационарных источников превышают 10 тонн в год или имеют примеси 1 и (или) 2 классов опасности (от 5 до 10 тонн в год).</w:t>
            </w:r>
          </w:p>
        </w:tc>
      </w:tr>
      <w:tr w:rsidR="0096679A" w:rsidRPr="0096679A" w:rsidTr="00764EA1">
        <w:trPr>
          <w:trHeight w:val="540"/>
          <w:jc w:val="center"/>
        </w:trPr>
        <w:tc>
          <w:tcPr>
            <w:tcW w:w="10201" w:type="dxa"/>
            <w:gridSpan w:val="6"/>
            <w:tcBorders>
              <w:top w:val="nil"/>
              <w:left w:val="nil"/>
              <w:bottom w:val="nil"/>
              <w:right w:val="nil"/>
            </w:tcBorders>
            <w:shd w:val="clear" w:color="auto" w:fill="auto"/>
          </w:tcPr>
          <w:p w:rsidR="0096679A" w:rsidRPr="0096679A" w:rsidRDefault="0096679A" w:rsidP="00764EA1">
            <w:pPr>
              <w:rPr>
                <w:color w:val="000000"/>
                <w:sz w:val="20"/>
                <w:szCs w:val="20"/>
              </w:rPr>
            </w:pPr>
            <w:r w:rsidRPr="0096679A">
              <w:rPr>
                <w:color w:val="000000"/>
                <w:sz w:val="20"/>
                <w:szCs w:val="20"/>
                <w:vertAlign w:val="superscript"/>
              </w:rPr>
              <w:t>2)</w:t>
            </w:r>
            <w:r w:rsidRPr="0096679A">
              <w:rPr>
                <w:color w:val="000000"/>
                <w:sz w:val="20"/>
                <w:szCs w:val="20"/>
              </w:rPr>
              <w:t xml:space="preserve"> Данные не публикуются в целях обеспечения конфиденциальности первичных статистических данных, полученных от организаций в соответствии с Федеральным законом от 29.11.07 №282-ФЗ </w:t>
            </w:r>
            <w:r w:rsidR="008A5514">
              <w:rPr>
                <w:color w:val="000000"/>
                <w:sz w:val="20"/>
                <w:szCs w:val="20"/>
              </w:rPr>
              <w:t>«</w:t>
            </w:r>
            <w:r w:rsidRPr="0096679A">
              <w:rPr>
                <w:color w:val="000000"/>
                <w:sz w:val="20"/>
                <w:szCs w:val="20"/>
              </w:rPr>
              <w:t>Об официальном статистическом учете и системе государственной ст</w:t>
            </w:r>
            <w:r>
              <w:rPr>
                <w:color w:val="000000"/>
                <w:sz w:val="20"/>
                <w:szCs w:val="20"/>
              </w:rPr>
              <w:t>атистики в Российской Федерации</w:t>
            </w:r>
            <w:r w:rsidR="008A5514">
              <w:rPr>
                <w:color w:val="000000"/>
                <w:sz w:val="20"/>
                <w:szCs w:val="20"/>
              </w:rPr>
              <w:t>»</w:t>
            </w:r>
            <w:r w:rsidRPr="0096679A">
              <w:rPr>
                <w:color w:val="000000"/>
                <w:sz w:val="20"/>
                <w:szCs w:val="20"/>
              </w:rPr>
              <w:t xml:space="preserve"> (ст.4, п.5; ст.9, п.1).</w:t>
            </w:r>
          </w:p>
        </w:tc>
      </w:tr>
    </w:tbl>
    <w:p w:rsidR="0096679A" w:rsidRPr="003C7D61" w:rsidRDefault="0096679A" w:rsidP="0096679A">
      <w:pPr>
        <w:pStyle w:val="33"/>
        <w:tabs>
          <w:tab w:val="left" w:pos="567"/>
          <w:tab w:val="left" w:pos="709"/>
        </w:tabs>
        <w:jc w:val="right"/>
        <w:rPr>
          <w:sz w:val="20"/>
        </w:rPr>
        <w:sectPr w:rsidR="0096679A" w:rsidRPr="003C7D61" w:rsidSect="0096679A">
          <w:pgSz w:w="11906" w:h="16838"/>
          <w:pgMar w:top="1134" w:right="1077" w:bottom="1134" w:left="851" w:header="709" w:footer="709" w:gutter="0"/>
          <w:cols w:space="708"/>
          <w:docGrid w:linePitch="360"/>
        </w:sectPr>
      </w:pPr>
    </w:p>
    <w:p w:rsidR="0096679A" w:rsidRPr="00E81808" w:rsidRDefault="0096679A" w:rsidP="0096679A">
      <w:pPr>
        <w:jc w:val="center"/>
        <w:rPr>
          <w:b/>
          <w:bCs/>
        </w:rPr>
      </w:pPr>
      <w:r w:rsidRPr="00E81808">
        <w:rPr>
          <w:b/>
          <w:bCs/>
        </w:rPr>
        <w:lastRenderedPageBreak/>
        <w:t>Передвижные источники</w:t>
      </w:r>
    </w:p>
    <w:p w:rsidR="0096679A" w:rsidRPr="00E81808" w:rsidRDefault="0096679A" w:rsidP="0096679A">
      <w:pPr>
        <w:ind w:firstLine="540"/>
        <w:jc w:val="center"/>
        <w:rPr>
          <w:b/>
          <w:bCs/>
        </w:rPr>
      </w:pPr>
    </w:p>
    <w:p w:rsidR="0096679A" w:rsidRPr="00E81808" w:rsidRDefault="0096679A" w:rsidP="0096679A">
      <w:pPr>
        <w:ind w:firstLine="540"/>
        <w:jc w:val="both"/>
      </w:pPr>
      <w:r w:rsidRPr="00E81808">
        <w:t xml:space="preserve">Сведения по выбросам загрязняющих веществ от передвижных источников представлены в таблицах </w:t>
      </w:r>
      <w:r w:rsidR="00E81808" w:rsidRPr="00E81808">
        <w:t>131</w:t>
      </w:r>
      <w:r w:rsidRPr="00E81808">
        <w:t xml:space="preserve"> – </w:t>
      </w:r>
      <w:r w:rsidR="00E81808" w:rsidRPr="00E81808">
        <w:t>134</w:t>
      </w:r>
      <w:r w:rsidRPr="00E81808">
        <w:t xml:space="preserve">. </w:t>
      </w:r>
    </w:p>
    <w:p w:rsidR="0096679A" w:rsidRPr="00E81808" w:rsidRDefault="0096679A" w:rsidP="0096679A">
      <w:pPr>
        <w:ind w:firstLine="540"/>
        <w:jc w:val="both"/>
      </w:pPr>
    </w:p>
    <w:p w:rsidR="0096679A" w:rsidRPr="00E81808" w:rsidRDefault="0096679A" w:rsidP="0096679A">
      <w:pPr>
        <w:ind w:firstLine="540"/>
        <w:jc w:val="center"/>
        <w:rPr>
          <w:b/>
          <w:bCs/>
          <w:u w:val="single"/>
        </w:rPr>
      </w:pPr>
      <w:r w:rsidRPr="00E81808">
        <w:rPr>
          <w:b/>
          <w:bCs/>
          <w:u w:val="single"/>
        </w:rPr>
        <w:t>Автомобильный транспорт</w:t>
      </w:r>
    </w:p>
    <w:p w:rsidR="0096679A" w:rsidRPr="00E81808" w:rsidRDefault="0096679A" w:rsidP="0096679A">
      <w:pPr>
        <w:ind w:firstLine="540"/>
        <w:jc w:val="center"/>
        <w:rPr>
          <w:b/>
          <w:bCs/>
          <w:u w:val="single"/>
        </w:rPr>
      </w:pPr>
    </w:p>
    <w:p w:rsidR="0096679A" w:rsidRPr="008D2FB0" w:rsidRDefault="0096679A" w:rsidP="0096679A">
      <w:pPr>
        <w:ind w:firstLine="708"/>
        <w:jc w:val="both"/>
      </w:pPr>
      <w:r w:rsidRPr="00E81808">
        <w:rPr>
          <w:rFonts w:eastAsia="TimesNewRoman"/>
        </w:rPr>
        <w:t>Автомобильный транспорт относится к основным источникам загрязнения окружающей среды населенных пунктов</w:t>
      </w:r>
      <w:r w:rsidRPr="00E81808">
        <w:t xml:space="preserve">. </w:t>
      </w:r>
      <w:r w:rsidRPr="00E81808">
        <w:rPr>
          <w:rFonts w:eastAsia="TimesNewRoman"/>
        </w:rPr>
        <w:t>Причем</w:t>
      </w:r>
      <w:r w:rsidRPr="00E81808">
        <w:t xml:space="preserve">, </w:t>
      </w:r>
      <w:r w:rsidRPr="00E81808">
        <w:rPr>
          <w:rFonts w:eastAsia="TimesNewRoman"/>
        </w:rPr>
        <w:t>кроме собственно</w:t>
      </w:r>
      <w:r w:rsidRPr="00E81808">
        <w:t xml:space="preserve"> </w:t>
      </w:r>
      <w:r w:rsidRPr="00E81808">
        <w:rPr>
          <w:rFonts w:eastAsia="TimesNewRoman"/>
        </w:rPr>
        <w:t>транспортных средств</w:t>
      </w:r>
      <w:r w:rsidRPr="00E81808">
        <w:t xml:space="preserve">, </w:t>
      </w:r>
      <w:r w:rsidRPr="00E81808">
        <w:rPr>
          <w:rFonts w:eastAsia="TimesNewRoman"/>
        </w:rPr>
        <w:t xml:space="preserve">свой вклад вносят и стационарные источники </w:t>
      </w:r>
      <w:r w:rsidRPr="00E81808">
        <w:t>(</w:t>
      </w:r>
      <w:r w:rsidRPr="00E81808">
        <w:rPr>
          <w:rFonts w:eastAsia="TimesNewRoman"/>
        </w:rPr>
        <w:t>цехи</w:t>
      </w:r>
      <w:r w:rsidRPr="00E81808">
        <w:t xml:space="preserve">, </w:t>
      </w:r>
      <w:r w:rsidRPr="00E81808">
        <w:rPr>
          <w:rFonts w:eastAsia="TimesNewRoman"/>
        </w:rPr>
        <w:t>участки</w:t>
      </w:r>
      <w:r w:rsidRPr="00E81808">
        <w:t xml:space="preserve">, </w:t>
      </w:r>
      <w:r w:rsidRPr="00E81808">
        <w:rPr>
          <w:rFonts w:eastAsia="TimesNewRoman"/>
        </w:rPr>
        <w:t>стоянки</w:t>
      </w:r>
      <w:r w:rsidRPr="00E81808">
        <w:t xml:space="preserve">, </w:t>
      </w:r>
      <w:r w:rsidRPr="00E81808">
        <w:rPr>
          <w:rFonts w:eastAsia="TimesNewRoman"/>
        </w:rPr>
        <w:t>станции техобслуживания</w:t>
      </w:r>
      <w:r w:rsidRPr="00E81808">
        <w:t xml:space="preserve">). </w:t>
      </w:r>
      <w:r w:rsidRPr="00E81808">
        <w:rPr>
          <w:rFonts w:eastAsia="TimesNewRoman"/>
        </w:rPr>
        <w:t>По данным У</w:t>
      </w:r>
      <w:r w:rsidRPr="00E81808">
        <w:t xml:space="preserve">ГИБДД УМВД России по Архангельской области, </w:t>
      </w:r>
      <w:r w:rsidRPr="00E81808">
        <w:rPr>
          <w:rFonts w:eastAsia="TimesNewRoman"/>
        </w:rPr>
        <w:t xml:space="preserve">на </w:t>
      </w:r>
      <w:r w:rsidRPr="00E81808">
        <w:t xml:space="preserve">01.01.16 </w:t>
      </w:r>
      <w:r w:rsidRPr="00E81808">
        <w:rPr>
          <w:rFonts w:eastAsia="TimesNewRoman"/>
        </w:rPr>
        <w:t>г</w:t>
      </w:r>
      <w:r w:rsidRPr="00E81808">
        <w:t xml:space="preserve">. </w:t>
      </w:r>
      <w:r w:rsidRPr="00E81808">
        <w:rPr>
          <w:rFonts w:eastAsia="TimesNewRoman"/>
        </w:rPr>
        <w:t xml:space="preserve">зарегистрировано </w:t>
      </w:r>
      <w:r w:rsidRPr="00E81808">
        <w:rPr>
          <w:bCs/>
          <w:color w:val="000000"/>
        </w:rPr>
        <w:t>424598</w:t>
      </w:r>
      <w:r w:rsidRPr="00E81808">
        <w:rPr>
          <w:color w:val="000000"/>
        </w:rPr>
        <w:t xml:space="preserve"> </w:t>
      </w:r>
      <w:r w:rsidRPr="00E81808">
        <w:rPr>
          <w:rFonts w:eastAsia="TimesNewRoman"/>
        </w:rPr>
        <w:t>транспортных средств</w:t>
      </w:r>
      <w:r w:rsidRPr="00E81808">
        <w:t xml:space="preserve">, </w:t>
      </w:r>
      <w:r w:rsidRPr="00E81808">
        <w:rPr>
          <w:rFonts w:eastAsia="TimesNewRoman"/>
        </w:rPr>
        <w:t xml:space="preserve">что на </w:t>
      </w:r>
      <w:r w:rsidRPr="00E81808">
        <w:rPr>
          <w:color w:val="000000"/>
        </w:rPr>
        <w:t>3207</w:t>
      </w:r>
      <w:r w:rsidRPr="00E81808">
        <w:t xml:space="preserve"> (0,76%) </w:t>
      </w:r>
      <w:r w:rsidRPr="00E81808">
        <w:rPr>
          <w:rFonts w:eastAsia="TimesNewRoman"/>
        </w:rPr>
        <w:t>меньше</w:t>
      </w:r>
      <w:r w:rsidRPr="00E81808">
        <w:t xml:space="preserve">, </w:t>
      </w:r>
      <w:r w:rsidRPr="00E81808">
        <w:rPr>
          <w:rFonts w:eastAsia="TimesNewRoman"/>
        </w:rPr>
        <w:t xml:space="preserve">чем в предыдущем году </w:t>
      </w:r>
      <w:r w:rsidRPr="00E81808">
        <w:t>(</w:t>
      </w:r>
      <w:r w:rsidRPr="00E81808">
        <w:rPr>
          <w:rFonts w:eastAsia="TimesNewRoman"/>
        </w:rPr>
        <w:t>табл</w:t>
      </w:r>
      <w:r w:rsidRPr="00E81808">
        <w:t xml:space="preserve">. </w:t>
      </w:r>
      <w:r w:rsidR="00E81808" w:rsidRPr="00E81808">
        <w:t>131</w:t>
      </w:r>
      <w:r w:rsidRPr="00E81808">
        <w:t xml:space="preserve">). Расчет выбросов от автотранспорта выполняется на основании </w:t>
      </w:r>
      <w:r w:rsidR="008A5514" w:rsidRPr="00E81808">
        <w:t>«</w:t>
      </w:r>
      <w:r w:rsidRPr="00E81808">
        <w:t>Методических рекомендаций по оценке выбросов загрязняющих веществ в атмосферу от передвижных источников (автомобильный и железнодорожный транспорт)</w:t>
      </w:r>
      <w:r w:rsidR="008A5514" w:rsidRPr="00E81808">
        <w:t>»</w:t>
      </w:r>
      <w:r w:rsidRPr="00E81808">
        <w:t xml:space="preserve">. За 2015 год данные по выбросам от передвижных источников представлены с учетом уточнения структуры парка транспортных средств по типу двигателя, экологическим классам, категориям АТС, которые уточняются каждые 2 года (табл. </w:t>
      </w:r>
      <w:r w:rsidR="00E81808" w:rsidRPr="00E81808">
        <w:t>131-134</w:t>
      </w:r>
      <w:r w:rsidRPr="00E81808">
        <w:t>).</w:t>
      </w:r>
      <w:r w:rsidRPr="008D2FB0">
        <w:t xml:space="preserve"> </w:t>
      </w:r>
    </w:p>
    <w:p w:rsidR="0096679A" w:rsidRPr="008D2FB0" w:rsidRDefault="0096679A" w:rsidP="0096679A">
      <w:pPr>
        <w:ind w:firstLine="540"/>
        <w:jc w:val="right"/>
        <w:rPr>
          <w:i/>
        </w:rPr>
      </w:pPr>
      <w:r w:rsidRPr="008D2FB0">
        <w:rPr>
          <w:i/>
        </w:rPr>
        <w:t xml:space="preserve">Таблица </w:t>
      </w:r>
      <w:r w:rsidR="00E81808">
        <w:rPr>
          <w:i/>
        </w:rPr>
        <w:t>131</w:t>
      </w:r>
    </w:p>
    <w:p w:rsidR="0096679A" w:rsidRPr="008D2FB0" w:rsidRDefault="0096679A" w:rsidP="0096679A">
      <w:pPr>
        <w:pStyle w:val="33"/>
        <w:tabs>
          <w:tab w:val="left" w:pos="567"/>
          <w:tab w:val="left" w:pos="709"/>
        </w:tabs>
        <w:jc w:val="center"/>
        <w:rPr>
          <w:b/>
          <w:sz w:val="24"/>
          <w:szCs w:val="24"/>
        </w:rPr>
      </w:pPr>
      <w:r w:rsidRPr="008D2FB0">
        <w:rPr>
          <w:b/>
          <w:sz w:val="24"/>
          <w:szCs w:val="24"/>
        </w:rPr>
        <w:t>Выбросы загрязняющих веществ в атмосферу от автотранспорта на территории Архангельской области за 201</w:t>
      </w:r>
      <w:r>
        <w:rPr>
          <w:b/>
          <w:sz w:val="24"/>
          <w:szCs w:val="24"/>
        </w:rPr>
        <w:t>2</w:t>
      </w:r>
      <w:r w:rsidRPr="008D2FB0">
        <w:rPr>
          <w:b/>
          <w:sz w:val="24"/>
          <w:szCs w:val="24"/>
        </w:rPr>
        <w:t>-201</w:t>
      </w:r>
      <w:r>
        <w:rPr>
          <w:b/>
          <w:sz w:val="24"/>
          <w:szCs w:val="24"/>
        </w:rPr>
        <w:t>5 г</w:t>
      </w:r>
      <w:r w:rsidRPr="008D2FB0">
        <w:rPr>
          <w:b/>
          <w:sz w:val="24"/>
          <w:szCs w:val="24"/>
        </w:rPr>
        <w:t>г.</w:t>
      </w:r>
    </w:p>
    <w:p w:rsidR="0096679A" w:rsidRPr="008D2FB0" w:rsidRDefault="0096679A" w:rsidP="0096679A">
      <w:pPr>
        <w:pStyle w:val="33"/>
        <w:tabs>
          <w:tab w:val="left" w:pos="567"/>
          <w:tab w:val="left" w:pos="709"/>
        </w:tabs>
        <w:jc w:val="center"/>
        <w:rPr>
          <w:sz w:val="24"/>
          <w:szCs w:val="24"/>
        </w:rPr>
      </w:pP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1276"/>
        <w:gridCol w:w="830"/>
        <w:gridCol w:w="916"/>
        <w:gridCol w:w="947"/>
        <w:gridCol w:w="1134"/>
        <w:gridCol w:w="1367"/>
        <w:gridCol w:w="1134"/>
        <w:gridCol w:w="1106"/>
      </w:tblGrid>
      <w:tr w:rsidR="0096679A" w:rsidRPr="0096679A" w:rsidTr="0096679A">
        <w:trPr>
          <w:trHeight w:val="20"/>
          <w:jc w:val="center"/>
        </w:trPr>
        <w:tc>
          <w:tcPr>
            <w:tcW w:w="1242" w:type="dxa"/>
            <w:vMerge w:val="restart"/>
            <w:vAlign w:val="center"/>
          </w:tcPr>
          <w:p w:rsidR="0096679A" w:rsidRPr="0096679A" w:rsidRDefault="0096679A" w:rsidP="0096679A">
            <w:pPr>
              <w:jc w:val="center"/>
              <w:rPr>
                <w:b/>
                <w:sz w:val="20"/>
                <w:szCs w:val="20"/>
              </w:rPr>
            </w:pPr>
            <w:r w:rsidRPr="0096679A">
              <w:rPr>
                <w:b/>
                <w:sz w:val="20"/>
                <w:szCs w:val="20"/>
              </w:rPr>
              <w:t>Показате-ли</w:t>
            </w:r>
          </w:p>
        </w:tc>
        <w:tc>
          <w:tcPr>
            <w:tcW w:w="1276" w:type="dxa"/>
            <w:vMerge w:val="restart"/>
            <w:vAlign w:val="center"/>
          </w:tcPr>
          <w:p w:rsidR="0096679A" w:rsidRPr="0096679A" w:rsidRDefault="0096679A" w:rsidP="0096679A">
            <w:pPr>
              <w:jc w:val="center"/>
              <w:rPr>
                <w:b/>
                <w:sz w:val="20"/>
                <w:szCs w:val="20"/>
              </w:rPr>
            </w:pPr>
            <w:r w:rsidRPr="0096679A">
              <w:rPr>
                <w:b/>
                <w:sz w:val="20"/>
                <w:szCs w:val="20"/>
              </w:rPr>
              <w:t>Выбросы ЗВ всего, тыс.т</w:t>
            </w:r>
          </w:p>
        </w:tc>
        <w:tc>
          <w:tcPr>
            <w:tcW w:w="7434" w:type="dxa"/>
            <w:gridSpan w:val="7"/>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В том числе:</w:t>
            </w:r>
          </w:p>
        </w:tc>
      </w:tr>
      <w:tr w:rsidR="0096679A" w:rsidRPr="0096679A" w:rsidTr="0096679A">
        <w:trPr>
          <w:cantSplit/>
          <w:trHeight w:val="20"/>
          <w:jc w:val="center"/>
        </w:trPr>
        <w:tc>
          <w:tcPr>
            <w:tcW w:w="1242" w:type="dxa"/>
            <w:vMerge/>
            <w:vAlign w:val="center"/>
          </w:tcPr>
          <w:p w:rsidR="0096679A" w:rsidRPr="0096679A" w:rsidRDefault="0096679A" w:rsidP="0096679A">
            <w:pPr>
              <w:jc w:val="center"/>
              <w:rPr>
                <w:b/>
                <w:sz w:val="20"/>
                <w:szCs w:val="20"/>
              </w:rPr>
            </w:pPr>
          </w:p>
        </w:tc>
        <w:tc>
          <w:tcPr>
            <w:tcW w:w="1276" w:type="dxa"/>
            <w:vMerge/>
            <w:vAlign w:val="center"/>
          </w:tcPr>
          <w:p w:rsidR="0096679A" w:rsidRPr="0096679A" w:rsidRDefault="0096679A" w:rsidP="0096679A">
            <w:pPr>
              <w:jc w:val="center"/>
              <w:rPr>
                <w:b/>
                <w:sz w:val="20"/>
                <w:szCs w:val="20"/>
              </w:rPr>
            </w:pPr>
          </w:p>
        </w:tc>
        <w:tc>
          <w:tcPr>
            <w:tcW w:w="830"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Твер-дые</w:t>
            </w:r>
          </w:p>
        </w:tc>
        <w:tc>
          <w:tcPr>
            <w:tcW w:w="916"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Ди-оксид серы</w:t>
            </w:r>
          </w:p>
        </w:tc>
        <w:tc>
          <w:tcPr>
            <w:tcW w:w="947"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Оксид угле-рода</w:t>
            </w:r>
          </w:p>
        </w:tc>
        <w:tc>
          <w:tcPr>
            <w:tcW w:w="1134"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Оксиды азота (NOx)</w:t>
            </w:r>
          </w:p>
        </w:tc>
        <w:tc>
          <w:tcPr>
            <w:tcW w:w="1367"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Летучие органи-ческие соедине-ния (ЛОСНМ)</w:t>
            </w:r>
          </w:p>
        </w:tc>
        <w:tc>
          <w:tcPr>
            <w:tcW w:w="1134"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Аммиак (NH3)</w:t>
            </w:r>
          </w:p>
        </w:tc>
        <w:tc>
          <w:tcPr>
            <w:tcW w:w="1106"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Метан (СН</w:t>
            </w:r>
            <w:r w:rsidRPr="0096679A">
              <w:rPr>
                <w:b/>
                <w:color w:val="000000"/>
                <w:sz w:val="20"/>
                <w:szCs w:val="20"/>
                <w:vertAlign w:val="subscript"/>
              </w:rPr>
              <w:t>4</w:t>
            </w:r>
            <w:r w:rsidRPr="0096679A">
              <w:rPr>
                <w:b/>
                <w:color w:val="000000"/>
                <w:sz w:val="20"/>
                <w:szCs w:val="20"/>
              </w:rPr>
              <w:t>)</w:t>
            </w:r>
          </w:p>
        </w:tc>
      </w:tr>
      <w:tr w:rsidR="00764EA1" w:rsidRPr="0096679A" w:rsidTr="0096679A">
        <w:trPr>
          <w:cantSplit/>
          <w:trHeight w:val="20"/>
          <w:jc w:val="center"/>
        </w:trPr>
        <w:tc>
          <w:tcPr>
            <w:tcW w:w="1242" w:type="dxa"/>
            <w:vAlign w:val="center"/>
          </w:tcPr>
          <w:p w:rsidR="00764EA1" w:rsidRPr="0096679A" w:rsidRDefault="00764EA1" w:rsidP="0096679A">
            <w:pPr>
              <w:jc w:val="center"/>
              <w:rPr>
                <w:b/>
                <w:sz w:val="20"/>
                <w:szCs w:val="20"/>
              </w:rPr>
            </w:pPr>
            <w:r>
              <w:rPr>
                <w:b/>
                <w:sz w:val="20"/>
                <w:szCs w:val="20"/>
              </w:rPr>
              <w:t>1</w:t>
            </w:r>
          </w:p>
        </w:tc>
        <w:tc>
          <w:tcPr>
            <w:tcW w:w="1276" w:type="dxa"/>
            <w:vAlign w:val="center"/>
          </w:tcPr>
          <w:p w:rsidR="00764EA1" w:rsidRPr="0096679A" w:rsidRDefault="00764EA1" w:rsidP="0096679A">
            <w:pPr>
              <w:jc w:val="center"/>
              <w:rPr>
                <w:b/>
                <w:sz w:val="20"/>
                <w:szCs w:val="20"/>
              </w:rPr>
            </w:pPr>
            <w:r>
              <w:rPr>
                <w:b/>
                <w:sz w:val="20"/>
                <w:szCs w:val="20"/>
              </w:rPr>
              <w:t>2</w:t>
            </w:r>
          </w:p>
        </w:tc>
        <w:tc>
          <w:tcPr>
            <w:tcW w:w="830" w:type="dxa"/>
            <w:vAlign w:val="center"/>
          </w:tcPr>
          <w:p w:rsidR="00764EA1" w:rsidRPr="0096679A" w:rsidRDefault="00764EA1" w:rsidP="0096679A">
            <w:pPr>
              <w:autoSpaceDE w:val="0"/>
              <w:autoSpaceDN w:val="0"/>
              <w:adjustRightInd w:val="0"/>
              <w:jc w:val="center"/>
              <w:rPr>
                <w:b/>
                <w:color w:val="000000"/>
                <w:sz w:val="20"/>
                <w:szCs w:val="20"/>
              </w:rPr>
            </w:pPr>
            <w:r>
              <w:rPr>
                <w:b/>
                <w:color w:val="000000"/>
                <w:sz w:val="20"/>
                <w:szCs w:val="20"/>
              </w:rPr>
              <w:t>3</w:t>
            </w:r>
          </w:p>
        </w:tc>
        <w:tc>
          <w:tcPr>
            <w:tcW w:w="916" w:type="dxa"/>
            <w:vAlign w:val="center"/>
          </w:tcPr>
          <w:p w:rsidR="00764EA1" w:rsidRPr="0096679A" w:rsidRDefault="00764EA1" w:rsidP="0096679A">
            <w:pPr>
              <w:autoSpaceDE w:val="0"/>
              <w:autoSpaceDN w:val="0"/>
              <w:adjustRightInd w:val="0"/>
              <w:jc w:val="center"/>
              <w:rPr>
                <w:b/>
                <w:color w:val="000000"/>
                <w:sz w:val="20"/>
                <w:szCs w:val="20"/>
              </w:rPr>
            </w:pPr>
            <w:r>
              <w:rPr>
                <w:b/>
                <w:color w:val="000000"/>
                <w:sz w:val="20"/>
                <w:szCs w:val="20"/>
              </w:rPr>
              <w:t>4</w:t>
            </w:r>
          </w:p>
        </w:tc>
        <w:tc>
          <w:tcPr>
            <w:tcW w:w="947" w:type="dxa"/>
            <w:vAlign w:val="center"/>
          </w:tcPr>
          <w:p w:rsidR="00764EA1" w:rsidRPr="0096679A" w:rsidRDefault="00764EA1" w:rsidP="0096679A">
            <w:pPr>
              <w:autoSpaceDE w:val="0"/>
              <w:autoSpaceDN w:val="0"/>
              <w:adjustRightInd w:val="0"/>
              <w:jc w:val="center"/>
              <w:rPr>
                <w:b/>
                <w:color w:val="000000"/>
                <w:sz w:val="20"/>
                <w:szCs w:val="20"/>
              </w:rPr>
            </w:pPr>
            <w:r>
              <w:rPr>
                <w:b/>
                <w:color w:val="000000"/>
                <w:sz w:val="20"/>
                <w:szCs w:val="20"/>
              </w:rPr>
              <w:t>5</w:t>
            </w:r>
          </w:p>
        </w:tc>
        <w:tc>
          <w:tcPr>
            <w:tcW w:w="1134" w:type="dxa"/>
            <w:vAlign w:val="center"/>
          </w:tcPr>
          <w:p w:rsidR="00764EA1" w:rsidRPr="0096679A" w:rsidRDefault="00764EA1" w:rsidP="0096679A">
            <w:pPr>
              <w:autoSpaceDE w:val="0"/>
              <w:autoSpaceDN w:val="0"/>
              <w:adjustRightInd w:val="0"/>
              <w:jc w:val="center"/>
              <w:rPr>
                <w:b/>
                <w:color w:val="000000"/>
                <w:sz w:val="20"/>
                <w:szCs w:val="20"/>
              </w:rPr>
            </w:pPr>
            <w:r>
              <w:rPr>
                <w:b/>
                <w:color w:val="000000"/>
                <w:sz w:val="20"/>
                <w:szCs w:val="20"/>
              </w:rPr>
              <w:t>6</w:t>
            </w:r>
          </w:p>
        </w:tc>
        <w:tc>
          <w:tcPr>
            <w:tcW w:w="1367" w:type="dxa"/>
            <w:vAlign w:val="center"/>
          </w:tcPr>
          <w:p w:rsidR="00764EA1" w:rsidRPr="0096679A" w:rsidRDefault="00764EA1" w:rsidP="0096679A">
            <w:pPr>
              <w:autoSpaceDE w:val="0"/>
              <w:autoSpaceDN w:val="0"/>
              <w:adjustRightInd w:val="0"/>
              <w:jc w:val="center"/>
              <w:rPr>
                <w:b/>
                <w:color w:val="000000"/>
                <w:sz w:val="20"/>
                <w:szCs w:val="20"/>
              </w:rPr>
            </w:pPr>
            <w:r>
              <w:rPr>
                <w:b/>
                <w:color w:val="000000"/>
                <w:sz w:val="20"/>
                <w:szCs w:val="20"/>
              </w:rPr>
              <w:t>7</w:t>
            </w:r>
          </w:p>
        </w:tc>
        <w:tc>
          <w:tcPr>
            <w:tcW w:w="1134" w:type="dxa"/>
            <w:vAlign w:val="center"/>
          </w:tcPr>
          <w:p w:rsidR="00764EA1" w:rsidRPr="0096679A" w:rsidRDefault="00764EA1" w:rsidP="0096679A">
            <w:pPr>
              <w:autoSpaceDE w:val="0"/>
              <w:autoSpaceDN w:val="0"/>
              <w:adjustRightInd w:val="0"/>
              <w:jc w:val="center"/>
              <w:rPr>
                <w:b/>
                <w:color w:val="000000"/>
                <w:sz w:val="20"/>
                <w:szCs w:val="20"/>
              </w:rPr>
            </w:pPr>
            <w:r>
              <w:rPr>
                <w:b/>
                <w:color w:val="000000"/>
                <w:sz w:val="20"/>
                <w:szCs w:val="20"/>
              </w:rPr>
              <w:t>8</w:t>
            </w:r>
          </w:p>
        </w:tc>
        <w:tc>
          <w:tcPr>
            <w:tcW w:w="1106" w:type="dxa"/>
            <w:vAlign w:val="center"/>
          </w:tcPr>
          <w:p w:rsidR="00764EA1" w:rsidRPr="0096679A" w:rsidRDefault="00764EA1" w:rsidP="0096679A">
            <w:pPr>
              <w:autoSpaceDE w:val="0"/>
              <w:autoSpaceDN w:val="0"/>
              <w:adjustRightInd w:val="0"/>
              <w:jc w:val="center"/>
              <w:rPr>
                <w:b/>
                <w:color w:val="000000"/>
                <w:sz w:val="20"/>
                <w:szCs w:val="20"/>
              </w:rPr>
            </w:pPr>
            <w:r>
              <w:rPr>
                <w:b/>
                <w:color w:val="000000"/>
                <w:sz w:val="20"/>
                <w:szCs w:val="20"/>
              </w:rPr>
              <w:t>9</w:t>
            </w:r>
          </w:p>
        </w:tc>
      </w:tr>
      <w:tr w:rsidR="0096679A" w:rsidRPr="0096679A" w:rsidTr="0096679A">
        <w:trPr>
          <w:trHeight w:val="20"/>
          <w:jc w:val="center"/>
        </w:trPr>
        <w:tc>
          <w:tcPr>
            <w:tcW w:w="1242" w:type="dxa"/>
            <w:vAlign w:val="center"/>
          </w:tcPr>
          <w:p w:rsidR="0096679A" w:rsidRPr="0096679A" w:rsidRDefault="0096679A" w:rsidP="0096679A">
            <w:pPr>
              <w:suppressAutoHyphens/>
              <w:rPr>
                <w:sz w:val="20"/>
                <w:szCs w:val="20"/>
              </w:rPr>
            </w:pPr>
            <w:r w:rsidRPr="0096679A">
              <w:rPr>
                <w:sz w:val="20"/>
                <w:szCs w:val="20"/>
              </w:rPr>
              <w:t>2012г.</w:t>
            </w:r>
          </w:p>
        </w:tc>
        <w:tc>
          <w:tcPr>
            <w:tcW w:w="1276" w:type="dxa"/>
            <w:vAlign w:val="center"/>
          </w:tcPr>
          <w:p w:rsidR="0096679A" w:rsidRPr="0096679A" w:rsidRDefault="0096679A" w:rsidP="0096679A">
            <w:pPr>
              <w:jc w:val="center"/>
              <w:rPr>
                <w:sz w:val="20"/>
                <w:szCs w:val="20"/>
              </w:rPr>
            </w:pPr>
            <w:r w:rsidRPr="0096679A">
              <w:rPr>
                <w:sz w:val="20"/>
                <w:szCs w:val="20"/>
              </w:rPr>
              <w:t>97,1</w:t>
            </w:r>
          </w:p>
        </w:tc>
        <w:tc>
          <w:tcPr>
            <w:tcW w:w="830" w:type="dxa"/>
            <w:vAlign w:val="center"/>
          </w:tcPr>
          <w:p w:rsidR="0096679A" w:rsidRPr="0096679A" w:rsidRDefault="0096679A" w:rsidP="0096679A">
            <w:pPr>
              <w:jc w:val="center"/>
              <w:rPr>
                <w:bCs/>
                <w:color w:val="000000"/>
                <w:sz w:val="20"/>
                <w:szCs w:val="20"/>
              </w:rPr>
            </w:pPr>
            <w:r w:rsidRPr="0096679A">
              <w:rPr>
                <w:bCs/>
                <w:color w:val="000000"/>
                <w:sz w:val="20"/>
                <w:szCs w:val="20"/>
              </w:rPr>
              <w:t>0,2</w:t>
            </w:r>
          </w:p>
        </w:tc>
        <w:tc>
          <w:tcPr>
            <w:tcW w:w="916" w:type="dxa"/>
            <w:vAlign w:val="center"/>
          </w:tcPr>
          <w:p w:rsidR="0096679A" w:rsidRPr="0096679A" w:rsidRDefault="0096679A" w:rsidP="0096679A">
            <w:pPr>
              <w:jc w:val="center"/>
              <w:rPr>
                <w:bCs/>
                <w:color w:val="000000"/>
                <w:sz w:val="20"/>
                <w:szCs w:val="20"/>
              </w:rPr>
            </w:pPr>
            <w:r w:rsidRPr="0096679A">
              <w:rPr>
                <w:bCs/>
                <w:color w:val="000000"/>
                <w:sz w:val="20"/>
                <w:szCs w:val="20"/>
              </w:rPr>
              <w:t>0,6</w:t>
            </w:r>
          </w:p>
        </w:tc>
        <w:tc>
          <w:tcPr>
            <w:tcW w:w="947" w:type="dxa"/>
            <w:vAlign w:val="center"/>
          </w:tcPr>
          <w:p w:rsidR="0096679A" w:rsidRPr="0096679A" w:rsidRDefault="0096679A" w:rsidP="0096679A">
            <w:pPr>
              <w:jc w:val="center"/>
              <w:rPr>
                <w:bCs/>
                <w:color w:val="000000"/>
                <w:sz w:val="20"/>
                <w:szCs w:val="20"/>
              </w:rPr>
            </w:pPr>
            <w:r w:rsidRPr="0096679A">
              <w:rPr>
                <w:bCs/>
                <w:color w:val="000000"/>
                <w:sz w:val="20"/>
                <w:szCs w:val="20"/>
              </w:rPr>
              <w:t>77,1</w:t>
            </w:r>
          </w:p>
        </w:tc>
        <w:tc>
          <w:tcPr>
            <w:tcW w:w="1134" w:type="dxa"/>
            <w:vAlign w:val="center"/>
          </w:tcPr>
          <w:p w:rsidR="0096679A" w:rsidRPr="0096679A" w:rsidRDefault="0096679A" w:rsidP="0096679A">
            <w:pPr>
              <w:jc w:val="center"/>
              <w:rPr>
                <w:bCs/>
                <w:color w:val="000000"/>
                <w:sz w:val="20"/>
                <w:szCs w:val="20"/>
              </w:rPr>
            </w:pPr>
            <w:r w:rsidRPr="0096679A">
              <w:rPr>
                <w:bCs/>
                <w:color w:val="000000"/>
                <w:sz w:val="20"/>
                <w:szCs w:val="20"/>
              </w:rPr>
              <w:t>11,2</w:t>
            </w:r>
          </w:p>
        </w:tc>
        <w:tc>
          <w:tcPr>
            <w:tcW w:w="1367" w:type="dxa"/>
            <w:vAlign w:val="center"/>
          </w:tcPr>
          <w:p w:rsidR="0096679A" w:rsidRPr="0096679A" w:rsidRDefault="0096679A" w:rsidP="0096679A">
            <w:pPr>
              <w:jc w:val="center"/>
              <w:rPr>
                <w:bCs/>
                <w:color w:val="000000"/>
                <w:sz w:val="20"/>
                <w:szCs w:val="20"/>
              </w:rPr>
            </w:pPr>
            <w:r w:rsidRPr="0096679A">
              <w:rPr>
                <w:bCs/>
                <w:color w:val="000000"/>
                <w:sz w:val="20"/>
                <w:szCs w:val="20"/>
              </w:rPr>
              <w:t>6,8</w:t>
            </w:r>
          </w:p>
        </w:tc>
        <w:tc>
          <w:tcPr>
            <w:tcW w:w="1134" w:type="dxa"/>
            <w:vAlign w:val="center"/>
          </w:tcPr>
          <w:p w:rsidR="0096679A" w:rsidRPr="0096679A" w:rsidRDefault="0096679A" w:rsidP="0096679A">
            <w:pPr>
              <w:jc w:val="center"/>
              <w:rPr>
                <w:sz w:val="20"/>
                <w:szCs w:val="20"/>
              </w:rPr>
            </w:pPr>
            <w:r w:rsidRPr="0096679A">
              <w:rPr>
                <w:sz w:val="20"/>
                <w:szCs w:val="20"/>
              </w:rPr>
              <w:t>0,3</w:t>
            </w:r>
          </w:p>
        </w:tc>
        <w:tc>
          <w:tcPr>
            <w:tcW w:w="1106" w:type="dxa"/>
            <w:vAlign w:val="center"/>
          </w:tcPr>
          <w:p w:rsidR="0096679A" w:rsidRPr="0096679A" w:rsidRDefault="0096679A" w:rsidP="0096679A">
            <w:pPr>
              <w:jc w:val="center"/>
              <w:rPr>
                <w:bCs/>
                <w:color w:val="000000"/>
                <w:sz w:val="20"/>
                <w:szCs w:val="20"/>
              </w:rPr>
            </w:pPr>
            <w:r w:rsidRPr="0096679A">
              <w:rPr>
                <w:bCs/>
                <w:color w:val="000000"/>
                <w:sz w:val="20"/>
                <w:szCs w:val="20"/>
              </w:rPr>
              <w:t>1</w:t>
            </w:r>
          </w:p>
        </w:tc>
      </w:tr>
      <w:tr w:rsidR="0096679A" w:rsidRPr="0096679A" w:rsidTr="0096679A">
        <w:trPr>
          <w:trHeight w:val="20"/>
          <w:jc w:val="center"/>
        </w:trPr>
        <w:tc>
          <w:tcPr>
            <w:tcW w:w="1242" w:type="dxa"/>
            <w:vAlign w:val="center"/>
          </w:tcPr>
          <w:p w:rsidR="0096679A" w:rsidRPr="0096679A" w:rsidRDefault="0096679A" w:rsidP="0096679A">
            <w:pPr>
              <w:suppressAutoHyphens/>
              <w:rPr>
                <w:sz w:val="20"/>
                <w:szCs w:val="20"/>
              </w:rPr>
            </w:pPr>
            <w:r w:rsidRPr="0096679A">
              <w:rPr>
                <w:sz w:val="20"/>
                <w:szCs w:val="20"/>
              </w:rPr>
              <w:t>2013г.</w:t>
            </w:r>
          </w:p>
        </w:tc>
        <w:tc>
          <w:tcPr>
            <w:tcW w:w="1276" w:type="dxa"/>
            <w:vAlign w:val="center"/>
          </w:tcPr>
          <w:p w:rsidR="0096679A" w:rsidRPr="0096679A" w:rsidRDefault="0096679A" w:rsidP="0096679A">
            <w:pPr>
              <w:jc w:val="center"/>
              <w:rPr>
                <w:sz w:val="20"/>
                <w:szCs w:val="20"/>
              </w:rPr>
            </w:pPr>
            <w:r w:rsidRPr="0096679A">
              <w:rPr>
                <w:sz w:val="20"/>
                <w:szCs w:val="20"/>
              </w:rPr>
              <w:t>107,9</w:t>
            </w:r>
          </w:p>
        </w:tc>
        <w:tc>
          <w:tcPr>
            <w:tcW w:w="830" w:type="dxa"/>
            <w:vAlign w:val="center"/>
          </w:tcPr>
          <w:p w:rsidR="0096679A" w:rsidRPr="0096679A" w:rsidRDefault="0096679A" w:rsidP="0096679A">
            <w:pPr>
              <w:jc w:val="center"/>
              <w:rPr>
                <w:color w:val="000000"/>
                <w:sz w:val="20"/>
                <w:szCs w:val="20"/>
              </w:rPr>
            </w:pPr>
            <w:r w:rsidRPr="0096679A">
              <w:rPr>
                <w:color w:val="000000"/>
                <w:sz w:val="20"/>
                <w:szCs w:val="20"/>
              </w:rPr>
              <w:t>0,2</w:t>
            </w:r>
          </w:p>
        </w:tc>
        <w:tc>
          <w:tcPr>
            <w:tcW w:w="916" w:type="dxa"/>
            <w:vAlign w:val="center"/>
          </w:tcPr>
          <w:p w:rsidR="0096679A" w:rsidRPr="0096679A" w:rsidRDefault="0096679A" w:rsidP="0096679A">
            <w:pPr>
              <w:jc w:val="center"/>
              <w:rPr>
                <w:color w:val="000000"/>
                <w:sz w:val="20"/>
                <w:szCs w:val="20"/>
              </w:rPr>
            </w:pPr>
            <w:r w:rsidRPr="0096679A">
              <w:rPr>
                <w:color w:val="000000"/>
                <w:sz w:val="20"/>
                <w:szCs w:val="20"/>
              </w:rPr>
              <w:t>0,7</w:t>
            </w:r>
          </w:p>
        </w:tc>
        <w:tc>
          <w:tcPr>
            <w:tcW w:w="947" w:type="dxa"/>
            <w:vAlign w:val="center"/>
          </w:tcPr>
          <w:p w:rsidR="0096679A" w:rsidRPr="0096679A" w:rsidRDefault="0096679A" w:rsidP="0096679A">
            <w:pPr>
              <w:jc w:val="center"/>
              <w:rPr>
                <w:color w:val="000000"/>
                <w:sz w:val="20"/>
                <w:szCs w:val="20"/>
              </w:rPr>
            </w:pPr>
            <w:r w:rsidRPr="0096679A">
              <w:rPr>
                <w:color w:val="000000"/>
                <w:sz w:val="20"/>
                <w:szCs w:val="20"/>
              </w:rPr>
              <w:t>83,2</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12,2</w:t>
            </w:r>
          </w:p>
        </w:tc>
        <w:tc>
          <w:tcPr>
            <w:tcW w:w="1367" w:type="dxa"/>
            <w:vAlign w:val="center"/>
          </w:tcPr>
          <w:p w:rsidR="0096679A" w:rsidRPr="0096679A" w:rsidRDefault="0096679A" w:rsidP="0096679A">
            <w:pPr>
              <w:jc w:val="center"/>
              <w:rPr>
                <w:color w:val="000000"/>
                <w:sz w:val="20"/>
                <w:szCs w:val="20"/>
              </w:rPr>
            </w:pPr>
            <w:r w:rsidRPr="0096679A">
              <w:rPr>
                <w:color w:val="000000"/>
                <w:sz w:val="20"/>
                <w:szCs w:val="20"/>
              </w:rPr>
              <w:t>10,9</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0,3</w:t>
            </w:r>
          </w:p>
        </w:tc>
        <w:tc>
          <w:tcPr>
            <w:tcW w:w="1106" w:type="dxa"/>
            <w:vAlign w:val="center"/>
          </w:tcPr>
          <w:p w:rsidR="0096679A" w:rsidRPr="0096679A" w:rsidRDefault="0096679A" w:rsidP="0096679A">
            <w:pPr>
              <w:jc w:val="center"/>
              <w:rPr>
                <w:color w:val="000000"/>
                <w:sz w:val="20"/>
                <w:szCs w:val="20"/>
              </w:rPr>
            </w:pPr>
            <w:r w:rsidRPr="0096679A">
              <w:rPr>
                <w:color w:val="000000"/>
                <w:sz w:val="20"/>
                <w:szCs w:val="20"/>
              </w:rPr>
              <w:t>0,4</w:t>
            </w:r>
          </w:p>
        </w:tc>
      </w:tr>
      <w:tr w:rsidR="0096679A" w:rsidRPr="0096679A" w:rsidTr="0096679A">
        <w:trPr>
          <w:trHeight w:val="20"/>
          <w:jc w:val="center"/>
        </w:trPr>
        <w:tc>
          <w:tcPr>
            <w:tcW w:w="1242" w:type="dxa"/>
            <w:vAlign w:val="center"/>
          </w:tcPr>
          <w:p w:rsidR="0096679A" w:rsidRPr="0096679A" w:rsidRDefault="0096679A" w:rsidP="0096679A">
            <w:pPr>
              <w:suppressAutoHyphens/>
              <w:rPr>
                <w:sz w:val="20"/>
                <w:szCs w:val="20"/>
              </w:rPr>
            </w:pPr>
            <w:bookmarkStart w:id="27" w:name="_Hlk417897495"/>
            <w:r w:rsidRPr="0096679A">
              <w:rPr>
                <w:sz w:val="20"/>
                <w:szCs w:val="20"/>
              </w:rPr>
              <w:t>2014г.</w:t>
            </w:r>
          </w:p>
        </w:tc>
        <w:tc>
          <w:tcPr>
            <w:tcW w:w="1276" w:type="dxa"/>
            <w:vAlign w:val="center"/>
          </w:tcPr>
          <w:p w:rsidR="0096679A" w:rsidRPr="0096679A" w:rsidRDefault="0096679A" w:rsidP="0096679A">
            <w:pPr>
              <w:jc w:val="center"/>
              <w:rPr>
                <w:sz w:val="20"/>
                <w:szCs w:val="20"/>
              </w:rPr>
            </w:pPr>
            <w:r w:rsidRPr="0096679A">
              <w:rPr>
                <w:sz w:val="20"/>
                <w:szCs w:val="20"/>
              </w:rPr>
              <w:t>110</w:t>
            </w:r>
          </w:p>
        </w:tc>
        <w:tc>
          <w:tcPr>
            <w:tcW w:w="830" w:type="dxa"/>
            <w:vAlign w:val="center"/>
          </w:tcPr>
          <w:p w:rsidR="0096679A" w:rsidRPr="0096679A" w:rsidRDefault="0096679A" w:rsidP="0096679A">
            <w:pPr>
              <w:jc w:val="center"/>
              <w:rPr>
                <w:color w:val="000000"/>
                <w:sz w:val="20"/>
                <w:szCs w:val="20"/>
              </w:rPr>
            </w:pPr>
            <w:r w:rsidRPr="0096679A">
              <w:rPr>
                <w:color w:val="000000"/>
                <w:sz w:val="20"/>
                <w:szCs w:val="20"/>
              </w:rPr>
              <w:t>0,2</w:t>
            </w:r>
          </w:p>
        </w:tc>
        <w:tc>
          <w:tcPr>
            <w:tcW w:w="916" w:type="dxa"/>
            <w:vAlign w:val="center"/>
          </w:tcPr>
          <w:p w:rsidR="0096679A" w:rsidRPr="0096679A" w:rsidRDefault="0096679A" w:rsidP="0096679A">
            <w:pPr>
              <w:jc w:val="center"/>
              <w:rPr>
                <w:color w:val="000000"/>
                <w:sz w:val="20"/>
                <w:szCs w:val="20"/>
              </w:rPr>
            </w:pPr>
            <w:r w:rsidRPr="0096679A">
              <w:rPr>
                <w:color w:val="000000"/>
                <w:sz w:val="20"/>
                <w:szCs w:val="20"/>
              </w:rPr>
              <w:t>0,7</w:t>
            </w:r>
          </w:p>
        </w:tc>
        <w:tc>
          <w:tcPr>
            <w:tcW w:w="947" w:type="dxa"/>
            <w:vAlign w:val="center"/>
          </w:tcPr>
          <w:p w:rsidR="0096679A" w:rsidRPr="0096679A" w:rsidRDefault="0096679A" w:rsidP="0096679A">
            <w:pPr>
              <w:jc w:val="center"/>
              <w:rPr>
                <w:color w:val="000000"/>
                <w:sz w:val="20"/>
                <w:szCs w:val="20"/>
              </w:rPr>
            </w:pPr>
            <w:r w:rsidRPr="0096679A">
              <w:rPr>
                <w:color w:val="000000"/>
                <w:sz w:val="20"/>
                <w:szCs w:val="20"/>
              </w:rPr>
              <w:t>84,8</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12,4</w:t>
            </w:r>
          </w:p>
        </w:tc>
        <w:tc>
          <w:tcPr>
            <w:tcW w:w="1367" w:type="dxa"/>
            <w:vAlign w:val="center"/>
          </w:tcPr>
          <w:p w:rsidR="0096679A" w:rsidRPr="0096679A" w:rsidRDefault="0096679A" w:rsidP="0096679A">
            <w:pPr>
              <w:jc w:val="center"/>
              <w:rPr>
                <w:color w:val="000000"/>
                <w:sz w:val="20"/>
                <w:szCs w:val="20"/>
              </w:rPr>
            </w:pPr>
            <w:r w:rsidRPr="0096679A">
              <w:rPr>
                <w:color w:val="000000"/>
                <w:sz w:val="20"/>
                <w:szCs w:val="20"/>
              </w:rPr>
              <w:t>11,2</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0,3</w:t>
            </w:r>
          </w:p>
        </w:tc>
        <w:tc>
          <w:tcPr>
            <w:tcW w:w="1106" w:type="dxa"/>
            <w:vAlign w:val="center"/>
          </w:tcPr>
          <w:p w:rsidR="0096679A" w:rsidRPr="0096679A" w:rsidRDefault="0096679A" w:rsidP="0096679A">
            <w:pPr>
              <w:jc w:val="center"/>
              <w:rPr>
                <w:color w:val="000000"/>
                <w:sz w:val="20"/>
                <w:szCs w:val="20"/>
              </w:rPr>
            </w:pPr>
            <w:r w:rsidRPr="0096679A">
              <w:rPr>
                <w:color w:val="000000"/>
                <w:sz w:val="20"/>
                <w:szCs w:val="20"/>
              </w:rPr>
              <w:t>0,4</w:t>
            </w:r>
          </w:p>
        </w:tc>
      </w:tr>
      <w:tr w:rsidR="0096679A" w:rsidRPr="0096679A" w:rsidTr="0096679A">
        <w:trPr>
          <w:trHeight w:val="20"/>
          <w:jc w:val="center"/>
        </w:trPr>
        <w:tc>
          <w:tcPr>
            <w:tcW w:w="1242" w:type="dxa"/>
            <w:vAlign w:val="center"/>
          </w:tcPr>
          <w:p w:rsidR="0096679A" w:rsidRPr="0096679A" w:rsidRDefault="0096679A" w:rsidP="0096679A">
            <w:pPr>
              <w:suppressAutoHyphens/>
              <w:rPr>
                <w:sz w:val="20"/>
                <w:szCs w:val="20"/>
              </w:rPr>
            </w:pPr>
            <w:r w:rsidRPr="0096679A">
              <w:rPr>
                <w:sz w:val="20"/>
                <w:szCs w:val="20"/>
              </w:rPr>
              <w:t>2015г.</w:t>
            </w:r>
          </w:p>
        </w:tc>
        <w:tc>
          <w:tcPr>
            <w:tcW w:w="1276" w:type="dxa"/>
            <w:vAlign w:val="center"/>
          </w:tcPr>
          <w:p w:rsidR="0096679A" w:rsidRPr="0096679A" w:rsidRDefault="0096679A" w:rsidP="0096679A">
            <w:pPr>
              <w:jc w:val="center"/>
              <w:rPr>
                <w:sz w:val="20"/>
                <w:szCs w:val="20"/>
              </w:rPr>
            </w:pPr>
            <w:r w:rsidRPr="0096679A">
              <w:rPr>
                <w:sz w:val="20"/>
                <w:szCs w:val="20"/>
              </w:rPr>
              <w:t>105,6</w:t>
            </w:r>
          </w:p>
        </w:tc>
        <w:tc>
          <w:tcPr>
            <w:tcW w:w="830" w:type="dxa"/>
            <w:vAlign w:val="center"/>
          </w:tcPr>
          <w:p w:rsidR="0096679A" w:rsidRPr="0096679A" w:rsidRDefault="0096679A" w:rsidP="0096679A">
            <w:pPr>
              <w:jc w:val="center"/>
              <w:rPr>
                <w:color w:val="000000"/>
                <w:sz w:val="20"/>
                <w:szCs w:val="20"/>
              </w:rPr>
            </w:pPr>
            <w:r w:rsidRPr="0096679A">
              <w:rPr>
                <w:color w:val="000000"/>
                <w:sz w:val="20"/>
                <w:szCs w:val="20"/>
              </w:rPr>
              <w:t>0,2</w:t>
            </w:r>
          </w:p>
        </w:tc>
        <w:tc>
          <w:tcPr>
            <w:tcW w:w="916" w:type="dxa"/>
            <w:vAlign w:val="center"/>
          </w:tcPr>
          <w:p w:rsidR="0096679A" w:rsidRPr="0096679A" w:rsidRDefault="0096679A" w:rsidP="0096679A">
            <w:pPr>
              <w:jc w:val="center"/>
              <w:rPr>
                <w:color w:val="000000"/>
                <w:sz w:val="20"/>
                <w:szCs w:val="20"/>
              </w:rPr>
            </w:pPr>
            <w:r w:rsidRPr="0096679A">
              <w:rPr>
                <w:color w:val="000000"/>
                <w:sz w:val="20"/>
                <w:szCs w:val="20"/>
              </w:rPr>
              <w:t>0,6</w:t>
            </w:r>
          </w:p>
        </w:tc>
        <w:tc>
          <w:tcPr>
            <w:tcW w:w="947" w:type="dxa"/>
            <w:vAlign w:val="center"/>
          </w:tcPr>
          <w:p w:rsidR="0096679A" w:rsidRPr="0096679A" w:rsidRDefault="0096679A" w:rsidP="0096679A">
            <w:pPr>
              <w:jc w:val="center"/>
              <w:rPr>
                <w:color w:val="000000"/>
                <w:sz w:val="20"/>
                <w:szCs w:val="20"/>
              </w:rPr>
            </w:pPr>
            <w:r w:rsidRPr="0096679A">
              <w:rPr>
                <w:color w:val="000000"/>
                <w:sz w:val="20"/>
                <w:szCs w:val="20"/>
              </w:rPr>
              <w:t>81,4</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11,9</w:t>
            </w:r>
          </w:p>
        </w:tc>
        <w:tc>
          <w:tcPr>
            <w:tcW w:w="1367" w:type="dxa"/>
            <w:vAlign w:val="center"/>
          </w:tcPr>
          <w:p w:rsidR="0096679A" w:rsidRPr="0096679A" w:rsidRDefault="0096679A" w:rsidP="0096679A">
            <w:pPr>
              <w:jc w:val="center"/>
              <w:rPr>
                <w:color w:val="000000"/>
                <w:sz w:val="20"/>
                <w:szCs w:val="20"/>
              </w:rPr>
            </w:pPr>
            <w:r w:rsidRPr="0096679A">
              <w:rPr>
                <w:color w:val="000000"/>
                <w:sz w:val="20"/>
                <w:szCs w:val="20"/>
              </w:rPr>
              <w:t>10,8</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0,3</w:t>
            </w:r>
          </w:p>
        </w:tc>
        <w:tc>
          <w:tcPr>
            <w:tcW w:w="1106" w:type="dxa"/>
            <w:vAlign w:val="center"/>
          </w:tcPr>
          <w:p w:rsidR="0096679A" w:rsidRPr="0096679A" w:rsidRDefault="0096679A" w:rsidP="0096679A">
            <w:pPr>
              <w:jc w:val="center"/>
              <w:rPr>
                <w:color w:val="000000"/>
                <w:sz w:val="20"/>
                <w:szCs w:val="20"/>
              </w:rPr>
            </w:pPr>
            <w:r w:rsidRPr="0096679A">
              <w:rPr>
                <w:color w:val="000000"/>
                <w:sz w:val="20"/>
                <w:szCs w:val="20"/>
              </w:rPr>
              <w:t>0,4</w:t>
            </w:r>
          </w:p>
        </w:tc>
      </w:tr>
      <w:bookmarkEnd w:id="27"/>
    </w:tbl>
    <w:p w:rsidR="0096679A" w:rsidRPr="008D2FB0" w:rsidRDefault="0096679A" w:rsidP="0096679A">
      <w:pPr>
        <w:ind w:firstLine="540"/>
        <w:jc w:val="right"/>
        <w:rPr>
          <w:i/>
        </w:rPr>
      </w:pPr>
    </w:p>
    <w:p w:rsidR="0096679A" w:rsidRPr="008D2FB0" w:rsidRDefault="0096679A" w:rsidP="0096679A">
      <w:pPr>
        <w:ind w:firstLine="540"/>
        <w:jc w:val="right"/>
        <w:rPr>
          <w:i/>
        </w:rPr>
      </w:pPr>
      <w:r w:rsidRPr="008D2FB0">
        <w:rPr>
          <w:i/>
        </w:rPr>
        <w:t xml:space="preserve">Таблица </w:t>
      </w:r>
      <w:r w:rsidR="00E81808">
        <w:rPr>
          <w:i/>
        </w:rPr>
        <w:t>132</w:t>
      </w:r>
    </w:p>
    <w:p w:rsidR="0096679A" w:rsidRPr="008D2FB0" w:rsidRDefault="0096679A" w:rsidP="0096679A">
      <w:pPr>
        <w:pStyle w:val="33"/>
        <w:tabs>
          <w:tab w:val="left" w:pos="567"/>
          <w:tab w:val="left" w:pos="709"/>
        </w:tabs>
        <w:jc w:val="center"/>
        <w:rPr>
          <w:b/>
          <w:sz w:val="24"/>
          <w:szCs w:val="24"/>
        </w:rPr>
      </w:pPr>
      <w:r w:rsidRPr="008D2FB0">
        <w:rPr>
          <w:b/>
          <w:sz w:val="24"/>
          <w:szCs w:val="24"/>
        </w:rPr>
        <w:t>Выбросы загрязняющих веществ в атмосферу по городам Архангельской области от автотранспорта за 201</w:t>
      </w:r>
      <w:r>
        <w:rPr>
          <w:b/>
          <w:sz w:val="24"/>
          <w:szCs w:val="24"/>
        </w:rPr>
        <w:t xml:space="preserve">5 </w:t>
      </w:r>
      <w:r w:rsidRPr="008D2FB0">
        <w:rPr>
          <w:b/>
          <w:sz w:val="24"/>
          <w:szCs w:val="24"/>
        </w:rPr>
        <w:t>г</w:t>
      </w:r>
      <w:r>
        <w:rPr>
          <w:b/>
          <w:sz w:val="24"/>
          <w:szCs w:val="24"/>
        </w:rPr>
        <w:t>од</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9"/>
        <w:gridCol w:w="1064"/>
        <w:gridCol w:w="836"/>
        <w:gridCol w:w="863"/>
        <w:gridCol w:w="933"/>
        <w:gridCol w:w="1126"/>
        <w:gridCol w:w="1182"/>
        <w:gridCol w:w="1134"/>
        <w:gridCol w:w="992"/>
      </w:tblGrid>
      <w:tr w:rsidR="0096679A" w:rsidRPr="0096679A" w:rsidTr="0096679A">
        <w:trPr>
          <w:trHeight w:val="20"/>
          <w:tblHeader/>
          <w:jc w:val="center"/>
        </w:trPr>
        <w:tc>
          <w:tcPr>
            <w:tcW w:w="1759" w:type="dxa"/>
            <w:vMerge w:val="restart"/>
          </w:tcPr>
          <w:p w:rsidR="0096679A" w:rsidRPr="0096679A" w:rsidRDefault="0096679A" w:rsidP="0096679A">
            <w:pPr>
              <w:rPr>
                <w:b/>
                <w:sz w:val="20"/>
                <w:szCs w:val="20"/>
              </w:rPr>
            </w:pPr>
          </w:p>
        </w:tc>
        <w:tc>
          <w:tcPr>
            <w:tcW w:w="1064" w:type="dxa"/>
            <w:vMerge w:val="restart"/>
            <w:vAlign w:val="center"/>
          </w:tcPr>
          <w:p w:rsidR="0096679A" w:rsidRPr="0096679A" w:rsidRDefault="0096679A" w:rsidP="0096679A">
            <w:pPr>
              <w:jc w:val="center"/>
              <w:rPr>
                <w:b/>
                <w:sz w:val="20"/>
                <w:szCs w:val="20"/>
              </w:rPr>
            </w:pPr>
            <w:r w:rsidRPr="0096679A">
              <w:rPr>
                <w:b/>
                <w:sz w:val="20"/>
                <w:szCs w:val="20"/>
              </w:rPr>
              <w:t>Выбро-сы ЗВ всего, тыс. т</w:t>
            </w:r>
          </w:p>
        </w:tc>
        <w:tc>
          <w:tcPr>
            <w:tcW w:w="7066" w:type="dxa"/>
            <w:gridSpan w:val="7"/>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В том числе:</w:t>
            </w:r>
          </w:p>
        </w:tc>
      </w:tr>
      <w:tr w:rsidR="0096679A" w:rsidRPr="0096679A" w:rsidTr="0096679A">
        <w:trPr>
          <w:trHeight w:val="20"/>
          <w:tblHeader/>
          <w:jc w:val="center"/>
        </w:trPr>
        <w:tc>
          <w:tcPr>
            <w:tcW w:w="1759" w:type="dxa"/>
            <w:vMerge/>
            <w:vAlign w:val="center"/>
          </w:tcPr>
          <w:p w:rsidR="0096679A" w:rsidRPr="0096679A" w:rsidRDefault="0096679A" w:rsidP="0096679A">
            <w:pPr>
              <w:rPr>
                <w:b/>
                <w:sz w:val="20"/>
                <w:szCs w:val="20"/>
              </w:rPr>
            </w:pPr>
          </w:p>
        </w:tc>
        <w:tc>
          <w:tcPr>
            <w:tcW w:w="1064" w:type="dxa"/>
            <w:vMerge/>
            <w:vAlign w:val="center"/>
          </w:tcPr>
          <w:p w:rsidR="0096679A" w:rsidRPr="0096679A" w:rsidRDefault="0096679A" w:rsidP="0096679A">
            <w:pPr>
              <w:jc w:val="center"/>
              <w:rPr>
                <w:b/>
                <w:sz w:val="20"/>
                <w:szCs w:val="20"/>
              </w:rPr>
            </w:pPr>
          </w:p>
        </w:tc>
        <w:tc>
          <w:tcPr>
            <w:tcW w:w="836"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Твер-дые</w:t>
            </w:r>
          </w:p>
        </w:tc>
        <w:tc>
          <w:tcPr>
            <w:tcW w:w="863"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Ди-оксид серы</w:t>
            </w:r>
          </w:p>
        </w:tc>
        <w:tc>
          <w:tcPr>
            <w:tcW w:w="933"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Оксид угле-рода</w:t>
            </w:r>
          </w:p>
        </w:tc>
        <w:tc>
          <w:tcPr>
            <w:tcW w:w="1126"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Оксиды азота (NOx)</w:t>
            </w:r>
          </w:p>
        </w:tc>
        <w:tc>
          <w:tcPr>
            <w:tcW w:w="1182" w:type="dxa"/>
            <w:vAlign w:val="center"/>
          </w:tcPr>
          <w:p w:rsidR="0096679A" w:rsidRPr="0096679A" w:rsidRDefault="0096679A" w:rsidP="0096679A">
            <w:pPr>
              <w:autoSpaceDE w:val="0"/>
              <w:autoSpaceDN w:val="0"/>
              <w:adjustRightInd w:val="0"/>
              <w:ind w:right="-250"/>
              <w:rPr>
                <w:b/>
                <w:color w:val="000000"/>
                <w:sz w:val="20"/>
                <w:szCs w:val="20"/>
              </w:rPr>
            </w:pPr>
            <w:r w:rsidRPr="0096679A">
              <w:rPr>
                <w:b/>
                <w:color w:val="000000"/>
                <w:sz w:val="20"/>
                <w:szCs w:val="20"/>
              </w:rPr>
              <w:t>ЛОСНМ</w:t>
            </w:r>
          </w:p>
        </w:tc>
        <w:tc>
          <w:tcPr>
            <w:tcW w:w="1134"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Аммиак (NH3)</w:t>
            </w:r>
          </w:p>
        </w:tc>
        <w:tc>
          <w:tcPr>
            <w:tcW w:w="992" w:type="dxa"/>
            <w:vAlign w:val="center"/>
          </w:tcPr>
          <w:p w:rsidR="0096679A" w:rsidRPr="0096679A" w:rsidRDefault="0096679A" w:rsidP="0096679A">
            <w:pPr>
              <w:autoSpaceDE w:val="0"/>
              <w:autoSpaceDN w:val="0"/>
              <w:adjustRightInd w:val="0"/>
              <w:jc w:val="center"/>
              <w:rPr>
                <w:b/>
                <w:color w:val="000000"/>
                <w:sz w:val="20"/>
                <w:szCs w:val="20"/>
              </w:rPr>
            </w:pPr>
            <w:r w:rsidRPr="0096679A">
              <w:rPr>
                <w:b/>
                <w:color w:val="000000"/>
                <w:sz w:val="20"/>
                <w:szCs w:val="20"/>
              </w:rPr>
              <w:t>Метан (СН</w:t>
            </w:r>
            <w:r w:rsidRPr="0096679A">
              <w:rPr>
                <w:b/>
                <w:color w:val="000000"/>
                <w:sz w:val="20"/>
                <w:szCs w:val="20"/>
                <w:vertAlign w:val="subscript"/>
              </w:rPr>
              <w:t>4</w:t>
            </w:r>
            <w:r w:rsidRPr="0096679A">
              <w:rPr>
                <w:b/>
                <w:color w:val="000000"/>
                <w:sz w:val="20"/>
                <w:szCs w:val="20"/>
              </w:rPr>
              <w:t>)</w:t>
            </w:r>
          </w:p>
        </w:tc>
      </w:tr>
      <w:tr w:rsidR="00764EA1" w:rsidRPr="0096679A" w:rsidTr="0096679A">
        <w:trPr>
          <w:trHeight w:val="20"/>
          <w:tblHeader/>
          <w:jc w:val="center"/>
        </w:trPr>
        <w:tc>
          <w:tcPr>
            <w:tcW w:w="1759" w:type="dxa"/>
            <w:vAlign w:val="center"/>
          </w:tcPr>
          <w:p w:rsidR="00764EA1" w:rsidRPr="0096679A" w:rsidRDefault="00764EA1" w:rsidP="00764EA1">
            <w:pPr>
              <w:jc w:val="center"/>
              <w:rPr>
                <w:b/>
                <w:sz w:val="20"/>
                <w:szCs w:val="20"/>
              </w:rPr>
            </w:pPr>
            <w:r>
              <w:rPr>
                <w:b/>
                <w:sz w:val="20"/>
                <w:szCs w:val="20"/>
              </w:rPr>
              <w:t>1</w:t>
            </w:r>
          </w:p>
        </w:tc>
        <w:tc>
          <w:tcPr>
            <w:tcW w:w="1064" w:type="dxa"/>
            <w:vAlign w:val="center"/>
          </w:tcPr>
          <w:p w:rsidR="00764EA1" w:rsidRPr="0096679A" w:rsidRDefault="00764EA1" w:rsidP="00764EA1">
            <w:pPr>
              <w:jc w:val="center"/>
              <w:rPr>
                <w:b/>
                <w:sz w:val="20"/>
                <w:szCs w:val="20"/>
              </w:rPr>
            </w:pPr>
            <w:r>
              <w:rPr>
                <w:b/>
                <w:sz w:val="20"/>
                <w:szCs w:val="20"/>
              </w:rPr>
              <w:t>2</w:t>
            </w:r>
          </w:p>
        </w:tc>
        <w:tc>
          <w:tcPr>
            <w:tcW w:w="836" w:type="dxa"/>
            <w:vAlign w:val="center"/>
          </w:tcPr>
          <w:p w:rsidR="00764EA1" w:rsidRPr="0096679A" w:rsidRDefault="00764EA1" w:rsidP="00764EA1">
            <w:pPr>
              <w:autoSpaceDE w:val="0"/>
              <w:autoSpaceDN w:val="0"/>
              <w:adjustRightInd w:val="0"/>
              <w:jc w:val="center"/>
              <w:rPr>
                <w:b/>
                <w:color w:val="000000"/>
                <w:sz w:val="20"/>
                <w:szCs w:val="20"/>
              </w:rPr>
            </w:pPr>
            <w:r>
              <w:rPr>
                <w:b/>
                <w:color w:val="000000"/>
                <w:sz w:val="20"/>
                <w:szCs w:val="20"/>
              </w:rPr>
              <w:t>3</w:t>
            </w:r>
          </w:p>
        </w:tc>
        <w:tc>
          <w:tcPr>
            <w:tcW w:w="863" w:type="dxa"/>
            <w:vAlign w:val="center"/>
          </w:tcPr>
          <w:p w:rsidR="00764EA1" w:rsidRPr="0096679A" w:rsidRDefault="00764EA1" w:rsidP="00764EA1">
            <w:pPr>
              <w:autoSpaceDE w:val="0"/>
              <w:autoSpaceDN w:val="0"/>
              <w:adjustRightInd w:val="0"/>
              <w:jc w:val="center"/>
              <w:rPr>
                <w:b/>
                <w:color w:val="000000"/>
                <w:sz w:val="20"/>
                <w:szCs w:val="20"/>
              </w:rPr>
            </w:pPr>
            <w:r>
              <w:rPr>
                <w:b/>
                <w:color w:val="000000"/>
                <w:sz w:val="20"/>
                <w:szCs w:val="20"/>
              </w:rPr>
              <w:t>4</w:t>
            </w:r>
          </w:p>
        </w:tc>
        <w:tc>
          <w:tcPr>
            <w:tcW w:w="933" w:type="dxa"/>
            <w:vAlign w:val="center"/>
          </w:tcPr>
          <w:p w:rsidR="00764EA1" w:rsidRPr="0096679A" w:rsidRDefault="00764EA1" w:rsidP="00764EA1">
            <w:pPr>
              <w:autoSpaceDE w:val="0"/>
              <w:autoSpaceDN w:val="0"/>
              <w:adjustRightInd w:val="0"/>
              <w:jc w:val="center"/>
              <w:rPr>
                <w:b/>
                <w:color w:val="000000"/>
                <w:sz w:val="20"/>
                <w:szCs w:val="20"/>
              </w:rPr>
            </w:pPr>
            <w:r>
              <w:rPr>
                <w:b/>
                <w:color w:val="000000"/>
                <w:sz w:val="20"/>
                <w:szCs w:val="20"/>
              </w:rPr>
              <w:t>5</w:t>
            </w:r>
          </w:p>
        </w:tc>
        <w:tc>
          <w:tcPr>
            <w:tcW w:w="1126" w:type="dxa"/>
            <w:vAlign w:val="center"/>
          </w:tcPr>
          <w:p w:rsidR="00764EA1" w:rsidRPr="0096679A" w:rsidRDefault="00764EA1" w:rsidP="00764EA1">
            <w:pPr>
              <w:autoSpaceDE w:val="0"/>
              <w:autoSpaceDN w:val="0"/>
              <w:adjustRightInd w:val="0"/>
              <w:jc w:val="center"/>
              <w:rPr>
                <w:b/>
                <w:color w:val="000000"/>
                <w:sz w:val="20"/>
                <w:szCs w:val="20"/>
              </w:rPr>
            </w:pPr>
            <w:r>
              <w:rPr>
                <w:b/>
                <w:color w:val="000000"/>
                <w:sz w:val="20"/>
                <w:szCs w:val="20"/>
              </w:rPr>
              <w:t>6</w:t>
            </w:r>
          </w:p>
        </w:tc>
        <w:tc>
          <w:tcPr>
            <w:tcW w:w="1182" w:type="dxa"/>
            <w:vAlign w:val="center"/>
          </w:tcPr>
          <w:p w:rsidR="00764EA1" w:rsidRPr="0096679A" w:rsidRDefault="00764EA1" w:rsidP="00764EA1">
            <w:pPr>
              <w:autoSpaceDE w:val="0"/>
              <w:autoSpaceDN w:val="0"/>
              <w:adjustRightInd w:val="0"/>
              <w:ind w:right="-250"/>
              <w:jc w:val="center"/>
              <w:rPr>
                <w:b/>
                <w:color w:val="000000"/>
                <w:sz w:val="20"/>
                <w:szCs w:val="20"/>
              </w:rPr>
            </w:pPr>
            <w:r>
              <w:rPr>
                <w:b/>
                <w:color w:val="000000"/>
                <w:sz w:val="20"/>
                <w:szCs w:val="20"/>
              </w:rPr>
              <w:t>7</w:t>
            </w:r>
          </w:p>
        </w:tc>
        <w:tc>
          <w:tcPr>
            <w:tcW w:w="1134" w:type="dxa"/>
            <w:vAlign w:val="center"/>
          </w:tcPr>
          <w:p w:rsidR="00764EA1" w:rsidRPr="0096679A" w:rsidRDefault="00764EA1" w:rsidP="00764EA1">
            <w:pPr>
              <w:autoSpaceDE w:val="0"/>
              <w:autoSpaceDN w:val="0"/>
              <w:adjustRightInd w:val="0"/>
              <w:jc w:val="center"/>
              <w:rPr>
                <w:b/>
                <w:color w:val="000000"/>
                <w:sz w:val="20"/>
                <w:szCs w:val="20"/>
              </w:rPr>
            </w:pPr>
            <w:r>
              <w:rPr>
                <w:b/>
                <w:color w:val="000000"/>
                <w:sz w:val="20"/>
                <w:szCs w:val="20"/>
              </w:rPr>
              <w:t>8</w:t>
            </w:r>
          </w:p>
        </w:tc>
        <w:tc>
          <w:tcPr>
            <w:tcW w:w="992" w:type="dxa"/>
            <w:vAlign w:val="center"/>
          </w:tcPr>
          <w:p w:rsidR="00764EA1" w:rsidRPr="0096679A" w:rsidRDefault="00764EA1" w:rsidP="00764EA1">
            <w:pPr>
              <w:autoSpaceDE w:val="0"/>
              <w:autoSpaceDN w:val="0"/>
              <w:adjustRightInd w:val="0"/>
              <w:jc w:val="center"/>
              <w:rPr>
                <w:b/>
                <w:color w:val="000000"/>
                <w:sz w:val="20"/>
                <w:szCs w:val="20"/>
              </w:rPr>
            </w:pPr>
            <w:r>
              <w:rPr>
                <w:b/>
                <w:color w:val="000000"/>
                <w:sz w:val="20"/>
                <w:szCs w:val="20"/>
              </w:rPr>
              <w:t>9</w:t>
            </w:r>
          </w:p>
        </w:tc>
      </w:tr>
      <w:tr w:rsidR="0096679A" w:rsidRPr="0096679A" w:rsidTr="0096679A">
        <w:trPr>
          <w:trHeight w:val="20"/>
          <w:jc w:val="center"/>
        </w:trPr>
        <w:tc>
          <w:tcPr>
            <w:tcW w:w="1759" w:type="dxa"/>
          </w:tcPr>
          <w:p w:rsidR="0096679A" w:rsidRPr="0096679A" w:rsidRDefault="0096679A" w:rsidP="0096679A">
            <w:pPr>
              <w:suppressAutoHyphens/>
              <w:rPr>
                <w:sz w:val="20"/>
                <w:szCs w:val="20"/>
              </w:rPr>
            </w:pPr>
            <w:r w:rsidRPr="0096679A">
              <w:rPr>
                <w:sz w:val="20"/>
                <w:szCs w:val="20"/>
              </w:rPr>
              <w:t xml:space="preserve">Архангельская область </w:t>
            </w:r>
          </w:p>
        </w:tc>
        <w:tc>
          <w:tcPr>
            <w:tcW w:w="1064" w:type="dxa"/>
            <w:vAlign w:val="center"/>
          </w:tcPr>
          <w:p w:rsidR="0096679A" w:rsidRPr="0096679A" w:rsidRDefault="0096679A" w:rsidP="0096679A">
            <w:pPr>
              <w:jc w:val="center"/>
              <w:rPr>
                <w:sz w:val="20"/>
                <w:szCs w:val="20"/>
              </w:rPr>
            </w:pPr>
            <w:r w:rsidRPr="0096679A">
              <w:rPr>
                <w:sz w:val="20"/>
                <w:szCs w:val="20"/>
              </w:rPr>
              <w:t>105,6</w:t>
            </w:r>
          </w:p>
        </w:tc>
        <w:tc>
          <w:tcPr>
            <w:tcW w:w="836" w:type="dxa"/>
            <w:vAlign w:val="center"/>
          </w:tcPr>
          <w:p w:rsidR="0096679A" w:rsidRPr="0096679A" w:rsidRDefault="0096679A" w:rsidP="0096679A">
            <w:pPr>
              <w:jc w:val="center"/>
              <w:rPr>
                <w:color w:val="000000"/>
                <w:sz w:val="20"/>
                <w:szCs w:val="20"/>
              </w:rPr>
            </w:pPr>
            <w:r w:rsidRPr="0096679A">
              <w:rPr>
                <w:color w:val="000000"/>
                <w:sz w:val="20"/>
                <w:szCs w:val="20"/>
              </w:rPr>
              <w:t>0,2</w:t>
            </w:r>
          </w:p>
        </w:tc>
        <w:tc>
          <w:tcPr>
            <w:tcW w:w="863" w:type="dxa"/>
            <w:vAlign w:val="center"/>
          </w:tcPr>
          <w:p w:rsidR="0096679A" w:rsidRPr="0096679A" w:rsidRDefault="0096679A" w:rsidP="0096679A">
            <w:pPr>
              <w:jc w:val="center"/>
              <w:rPr>
                <w:color w:val="000000"/>
                <w:sz w:val="20"/>
                <w:szCs w:val="20"/>
              </w:rPr>
            </w:pPr>
            <w:r w:rsidRPr="0096679A">
              <w:rPr>
                <w:color w:val="000000"/>
                <w:sz w:val="20"/>
                <w:szCs w:val="20"/>
              </w:rPr>
              <w:t>0,6</w:t>
            </w:r>
          </w:p>
        </w:tc>
        <w:tc>
          <w:tcPr>
            <w:tcW w:w="933" w:type="dxa"/>
            <w:vAlign w:val="center"/>
          </w:tcPr>
          <w:p w:rsidR="0096679A" w:rsidRPr="0096679A" w:rsidRDefault="0096679A" w:rsidP="0096679A">
            <w:pPr>
              <w:jc w:val="center"/>
              <w:rPr>
                <w:color w:val="000000"/>
                <w:sz w:val="20"/>
                <w:szCs w:val="20"/>
              </w:rPr>
            </w:pPr>
            <w:r w:rsidRPr="0096679A">
              <w:rPr>
                <w:color w:val="000000"/>
                <w:sz w:val="20"/>
                <w:szCs w:val="20"/>
              </w:rPr>
              <w:t>81,4</w:t>
            </w:r>
          </w:p>
        </w:tc>
        <w:tc>
          <w:tcPr>
            <w:tcW w:w="1126" w:type="dxa"/>
            <w:vAlign w:val="center"/>
          </w:tcPr>
          <w:p w:rsidR="0096679A" w:rsidRPr="0096679A" w:rsidRDefault="0096679A" w:rsidP="0096679A">
            <w:pPr>
              <w:jc w:val="center"/>
              <w:rPr>
                <w:color w:val="000000"/>
                <w:sz w:val="20"/>
                <w:szCs w:val="20"/>
              </w:rPr>
            </w:pPr>
            <w:r w:rsidRPr="0096679A">
              <w:rPr>
                <w:color w:val="000000"/>
                <w:sz w:val="20"/>
                <w:szCs w:val="20"/>
              </w:rPr>
              <w:t>11,9</w:t>
            </w:r>
          </w:p>
        </w:tc>
        <w:tc>
          <w:tcPr>
            <w:tcW w:w="1182" w:type="dxa"/>
            <w:vAlign w:val="center"/>
          </w:tcPr>
          <w:p w:rsidR="0096679A" w:rsidRPr="0096679A" w:rsidRDefault="0096679A" w:rsidP="0096679A">
            <w:pPr>
              <w:jc w:val="center"/>
              <w:rPr>
                <w:color w:val="000000"/>
                <w:sz w:val="20"/>
                <w:szCs w:val="20"/>
              </w:rPr>
            </w:pPr>
            <w:r w:rsidRPr="0096679A">
              <w:rPr>
                <w:color w:val="000000"/>
                <w:sz w:val="20"/>
                <w:szCs w:val="20"/>
              </w:rPr>
              <w:t>10,8</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0,3</w:t>
            </w:r>
          </w:p>
        </w:tc>
        <w:tc>
          <w:tcPr>
            <w:tcW w:w="992" w:type="dxa"/>
            <w:vAlign w:val="center"/>
          </w:tcPr>
          <w:p w:rsidR="0096679A" w:rsidRPr="0096679A" w:rsidRDefault="0096679A" w:rsidP="0096679A">
            <w:pPr>
              <w:jc w:val="center"/>
              <w:rPr>
                <w:color w:val="000000"/>
                <w:sz w:val="20"/>
                <w:szCs w:val="20"/>
              </w:rPr>
            </w:pPr>
            <w:r w:rsidRPr="0096679A">
              <w:rPr>
                <w:color w:val="000000"/>
                <w:sz w:val="20"/>
                <w:szCs w:val="20"/>
              </w:rPr>
              <w:t>0,4</w:t>
            </w:r>
          </w:p>
        </w:tc>
      </w:tr>
      <w:tr w:rsidR="0096679A" w:rsidRPr="0096679A" w:rsidTr="0096679A">
        <w:trPr>
          <w:trHeight w:val="20"/>
          <w:jc w:val="center"/>
        </w:trPr>
        <w:tc>
          <w:tcPr>
            <w:tcW w:w="1759" w:type="dxa"/>
          </w:tcPr>
          <w:p w:rsidR="0096679A" w:rsidRPr="0096679A" w:rsidRDefault="0096679A" w:rsidP="0096679A">
            <w:pPr>
              <w:suppressAutoHyphens/>
              <w:rPr>
                <w:sz w:val="20"/>
                <w:szCs w:val="20"/>
              </w:rPr>
            </w:pPr>
            <w:r w:rsidRPr="0096679A">
              <w:rPr>
                <w:sz w:val="20"/>
                <w:szCs w:val="20"/>
              </w:rPr>
              <w:t>в том числе:</w:t>
            </w:r>
          </w:p>
        </w:tc>
        <w:tc>
          <w:tcPr>
            <w:tcW w:w="1064" w:type="dxa"/>
            <w:vAlign w:val="center"/>
          </w:tcPr>
          <w:p w:rsidR="0096679A" w:rsidRPr="0096679A" w:rsidRDefault="0096679A" w:rsidP="0096679A">
            <w:pPr>
              <w:jc w:val="center"/>
              <w:rPr>
                <w:sz w:val="20"/>
                <w:szCs w:val="20"/>
                <w:lang w:val="en-US"/>
              </w:rPr>
            </w:pPr>
          </w:p>
        </w:tc>
        <w:tc>
          <w:tcPr>
            <w:tcW w:w="836" w:type="dxa"/>
            <w:vAlign w:val="bottom"/>
          </w:tcPr>
          <w:p w:rsidR="0096679A" w:rsidRPr="0096679A" w:rsidRDefault="0096679A" w:rsidP="0096679A">
            <w:pPr>
              <w:jc w:val="center"/>
              <w:rPr>
                <w:bCs/>
                <w:color w:val="000000"/>
                <w:sz w:val="20"/>
                <w:szCs w:val="20"/>
                <w:lang w:val="en-US"/>
              </w:rPr>
            </w:pPr>
          </w:p>
        </w:tc>
        <w:tc>
          <w:tcPr>
            <w:tcW w:w="863" w:type="dxa"/>
            <w:vAlign w:val="bottom"/>
          </w:tcPr>
          <w:p w:rsidR="0096679A" w:rsidRPr="0096679A" w:rsidRDefault="0096679A" w:rsidP="0096679A">
            <w:pPr>
              <w:jc w:val="center"/>
              <w:rPr>
                <w:bCs/>
                <w:color w:val="000000"/>
                <w:sz w:val="20"/>
                <w:szCs w:val="20"/>
                <w:lang w:val="en-US"/>
              </w:rPr>
            </w:pPr>
          </w:p>
        </w:tc>
        <w:tc>
          <w:tcPr>
            <w:tcW w:w="933" w:type="dxa"/>
            <w:vAlign w:val="bottom"/>
          </w:tcPr>
          <w:p w:rsidR="0096679A" w:rsidRPr="0096679A" w:rsidRDefault="0096679A" w:rsidP="0096679A">
            <w:pPr>
              <w:jc w:val="center"/>
              <w:rPr>
                <w:bCs/>
                <w:color w:val="000000"/>
                <w:sz w:val="20"/>
                <w:szCs w:val="20"/>
                <w:lang w:val="en-US"/>
              </w:rPr>
            </w:pPr>
          </w:p>
        </w:tc>
        <w:tc>
          <w:tcPr>
            <w:tcW w:w="1126" w:type="dxa"/>
            <w:vAlign w:val="bottom"/>
          </w:tcPr>
          <w:p w:rsidR="0096679A" w:rsidRPr="0096679A" w:rsidRDefault="0096679A" w:rsidP="0096679A">
            <w:pPr>
              <w:jc w:val="center"/>
              <w:rPr>
                <w:bCs/>
                <w:color w:val="000000"/>
                <w:sz w:val="20"/>
                <w:szCs w:val="20"/>
                <w:lang w:val="en-US"/>
              </w:rPr>
            </w:pPr>
          </w:p>
        </w:tc>
        <w:tc>
          <w:tcPr>
            <w:tcW w:w="1182" w:type="dxa"/>
            <w:vAlign w:val="bottom"/>
          </w:tcPr>
          <w:p w:rsidR="0096679A" w:rsidRPr="0096679A" w:rsidRDefault="0096679A" w:rsidP="0096679A">
            <w:pPr>
              <w:jc w:val="center"/>
              <w:rPr>
                <w:bCs/>
                <w:color w:val="000000"/>
                <w:sz w:val="20"/>
                <w:szCs w:val="20"/>
                <w:lang w:val="en-US"/>
              </w:rPr>
            </w:pPr>
          </w:p>
        </w:tc>
        <w:tc>
          <w:tcPr>
            <w:tcW w:w="1134" w:type="dxa"/>
            <w:vAlign w:val="center"/>
          </w:tcPr>
          <w:p w:rsidR="0096679A" w:rsidRPr="0096679A" w:rsidRDefault="0096679A" w:rsidP="0096679A">
            <w:pPr>
              <w:jc w:val="center"/>
              <w:rPr>
                <w:sz w:val="20"/>
                <w:szCs w:val="20"/>
                <w:lang w:val="en-US"/>
              </w:rPr>
            </w:pPr>
          </w:p>
        </w:tc>
        <w:tc>
          <w:tcPr>
            <w:tcW w:w="992" w:type="dxa"/>
            <w:vAlign w:val="bottom"/>
          </w:tcPr>
          <w:p w:rsidR="0096679A" w:rsidRPr="0096679A" w:rsidRDefault="0096679A" w:rsidP="0096679A">
            <w:pPr>
              <w:jc w:val="center"/>
              <w:rPr>
                <w:bCs/>
                <w:color w:val="000000"/>
                <w:sz w:val="20"/>
                <w:szCs w:val="20"/>
                <w:lang w:val="en-US"/>
              </w:rPr>
            </w:pPr>
          </w:p>
        </w:tc>
      </w:tr>
      <w:tr w:rsidR="0096679A" w:rsidRPr="0096679A" w:rsidTr="0096679A">
        <w:trPr>
          <w:trHeight w:val="20"/>
          <w:jc w:val="center"/>
        </w:trPr>
        <w:tc>
          <w:tcPr>
            <w:tcW w:w="1759" w:type="dxa"/>
          </w:tcPr>
          <w:p w:rsidR="0096679A" w:rsidRPr="0096679A" w:rsidRDefault="0096679A" w:rsidP="0096679A">
            <w:pPr>
              <w:suppressAutoHyphens/>
              <w:rPr>
                <w:sz w:val="20"/>
                <w:szCs w:val="20"/>
              </w:rPr>
            </w:pPr>
            <w:r w:rsidRPr="0096679A">
              <w:rPr>
                <w:sz w:val="20"/>
                <w:szCs w:val="20"/>
              </w:rPr>
              <w:t>г.Архангельск</w:t>
            </w:r>
          </w:p>
        </w:tc>
        <w:tc>
          <w:tcPr>
            <w:tcW w:w="1064" w:type="dxa"/>
            <w:vAlign w:val="center"/>
          </w:tcPr>
          <w:p w:rsidR="0096679A" w:rsidRPr="0096679A" w:rsidRDefault="0096679A" w:rsidP="0096679A">
            <w:pPr>
              <w:jc w:val="center"/>
              <w:rPr>
                <w:sz w:val="20"/>
                <w:szCs w:val="20"/>
              </w:rPr>
            </w:pPr>
            <w:r w:rsidRPr="0096679A">
              <w:rPr>
                <w:sz w:val="20"/>
                <w:szCs w:val="20"/>
              </w:rPr>
              <w:t>23,1</w:t>
            </w:r>
          </w:p>
        </w:tc>
        <w:tc>
          <w:tcPr>
            <w:tcW w:w="836" w:type="dxa"/>
            <w:vAlign w:val="center"/>
          </w:tcPr>
          <w:p w:rsidR="0096679A" w:rsidRPr="0096679A" w:rsidRDefault="0096679A" w:rsidP="0096679A">
            <w:pPr>
              <w:jc w:val="center"/>
              <w:rPr>
                <w:color w:val="000000"/>
                <w:sz w:val="20"/>
                <w:szCs w:val="20"/>
              </w:rPr>
            </w:pPr>
            <w:r w:rsidRPr="0096679A">
              <w:rPr>
                <w:color w:val="000000"/>
                <w:sz w:val="20"/>
                <w:szCs w:val="20"/>
              </w:rPr>
              <w:t>0,05</w:t>
            </w:r>
          </w:p>
        </w:tc>
        <w:tc>
          <w:tcPr>
            <w:tcW w:w="863" w:type="dxa"/>
            <w:vAlign w:val="center"/>
          </w:tcPr>
          <w:p w:rsidR="0096679A" w:rsidRPr="0096679A" w:rsidRDefault="0096679A" w:rsidP="0096679A">
            <w:pPr>
              <w:jc w:val="center"/>
              <w:rPr>
                <w:color w:val="000000"/>
                <w:sz w:val="20"/>
                <w:szCs w:val="20"/>
              </w:rPr>
            </w:pPr>
            <w:r w:rsidRPr="0096679A">
              <w:rPr>
                <w:color w:val="000000"/>
                <w:sz w:val="20"/>
                <w:szCs w:val="20"/>
              </w:rPr>
              <w:t>0,1</w:t>
            </w:r>
          </w:p>
        </w:tc>
        <w:tc>
          <w:tcPr>
            <w:tcW w:w="933" w:type="dxa"/>
            <w:vAlign w:val="center"/>
          </w:tcPr>
          <w:p w:rsidR="0096679A" w:rsidRPr="0096679A" w:rsidRDefault="0096679A" w:rsidP="0096679A">
            <w:pPr>
              <w:jc w:val="center"/>
              <w:rPr>
                <w:color w:val="000000"/>
                <w:sz w:val="20"/>
                <w:szCs w:val="20"/>
              </w:rPr>
            </w:pPr>
            <w:r w:rsidRPr="0096679A">
              <w:rPr>
                <w:color w:val="000000"/>
                <w:sz w:val="20"/>
                <w:szCs w:val="20"/>
              </w:rPr>
              <w:t>18,3</w:t>
            </w:r>
          </w:p>
        </w:tc>
        <w:tc>
          <w:tcPr>
            <w:tcW w:w="1126" w:type="dxa"/>
            <w:vAlign w:val="center"/>
          </w:tcPr>
          <w:p w:rsidR="0096679A" w:rsidRPr="0096679A" w:rsidRDefault="0096679A" w:rsidP="0096679A">
            <w:pPr>
              <w:jc w:val="center"/>
              <w:rPr>
                <w:color w:val="000000"/>
                <w:sz w:val="20"/>
                <w:szCs w:val="20"/>
              </w:rPr>
            </w:pPr>
            <w:r w:rsidRPr="0096679A">
              <w:rPr>
                <w:color w:val="000000"/>
                <w:sz w:val="20"/>
                <w:szCs w:val="20"/>
              </w:rPr>
              <w:t>2,1</w:t>
            </w:r>
          </w:p>
        </w:tc>
        <w:tc>
          <w:tcPr>
            <w:tcW w:w="1182" w:type="dxa"/>
            <w:vAlign w:val="center"/>
          </w:tcPr>
          <w:p w:rsidR="0096679A" w:rsidRPr="0096679A" w:rsidRDefault="0096679A" w:rsidP="0096679A">
            <w:pPr>
              <w:jc w:val="center"/>
              <w:rPr>
                <w:color w:val="000000"/>
                <w:sz w:val="20"/>
                <w:szCs w:val="20"/>
              </w:rPr>
            </w:pPr>
            <w:r w:rsidRPr="0096679A">
              <w:rPr>
                <w:color w:val="000000"/>
                <w:sz w:val="20"/>
                <w:szCs w:val="20"/>
              </w:rPr>
              <w:t>2,3</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0,04</w:t>
            </w:r>
          </w:p>
        </w:tc>
        <w:tc>
          <w:tcPr>
            <w:tcW w:w="992" w:type="dxa"/>
            <w:vAlign w:val="center"/>
          </w:tcPr>
          <w:p w:rsidR="0096679A" w:rsidRPr="0096679A" w:rsidRDefault="0096679A" w:rsidP="0096679A">
            <w:pPr>
              <w:jc w:val="center"/>
              <w:rPr>
                <w:color w:val="000000"/>
                <w:sz w:val="20"/>
                <w:szCs w:val="20"/>
              </w:rPr>
            </w:pPr>
            <w:r w:rsidRPr="0096679A">
              <w:rPr>
                <w:color w:val="000000"/>
                <w:sz w:val="20"/>
                <w:szCs w:val="20"/>
              </w:rPr>
              <w:t>0,1</w:t>
            </w:r>
          </w:p>
        </w:tc>
      </w:tr>
      <w:tr w:rsidR="0096679A" w:rsidRPr="0096679A" w:rsidTr="0096679A">
        <w:trPr>
          <w:trHeight w:val="20"/>
          <w:jc w:val="center"/>
        </w:trPr>
        <w:tc>
          <w:tcPr>
            <w:tcW w:w="1759" w:type="dxa"/>
          </w:tcPr>
          <w:p w:rsidR="0096679A" w:rsidRPr="0096679A" w:rsidRDefault="0096679A" w:rsidP="0096679A">
            <w:pPr>
              <w:suppressAutoHyphens/>
              <w:rPr>
                <w:sz w:val="20"/>
                <w:szCs w:val="20"/>
              </w:rPr>
            </w:pPr>
            <w:r w:rsidRPr="0096679A">
              <w:rPr>
                <w:sz w:val="20"/>
                <w:szCs w:val="20"/>
              </w:rPr>
              <w:t>г.Коряжма</w:t>
            </w:r>
          </w:p>
        </w:tc>
        <w:tc>
          <w:tcPr>
            <w:tcW w:w="1064" w:type="dxa"/>
            <w:vAlign w:val="center"/>
          </w:tcPr>
          <w:p w:rsidR="0096679A" w:rsidRPr="0096679A" w:rsidRDefault="0096679A" w:rsidP="0096679A">
            <w:pPr>
              <w:jc w:val="center"/>
              <w:rPr>
                <w:sz w:val="20"/>
                <w:szCs w:val="20"/>
              </w:rPr>
            </w:pPr>
            <w:r w:rsidRPr="0096679A">
              <w:rPr>
                <w:sz w:val="20"/>
                <w:szCs w:val="20"/>
              </w:rPr>
              <w:t>3,2</w:t>
            </w:r>
          </w:p>
        </w:tc>
        <w:tc>
          <w:tcPr>
            <w:tcW w:w="836" w:type="dxa"/>
            <w:vAlign w:val="center"/>
          </w:tcPr>
          <w:p w:rsidR="0096679A" w:rsidRPr="0096679A" w:rsidRDefault="0096679A" w:rsidP="0096679A">
            <w:pPr>
              <w:jc w:val="center"/>
              <w:rPr>
                <w:color w:val="000000"/>
                <w:sz w:val="20"/>
                <w:szCs w:val="20"/>
              </w:rPr>
            </w:pPr>
            <w:r w:rsidRPr="0096679A">
              <w:rPr>
                <w:color w:val="000000"/>
                <w:sz w:val="20"/>
                <w:szCs w:val="20"/>
              </w:rPr>
              <w:t>0,01</w:t>
            </w:r>
          </w:p>
        </w:tc>
        <w:tc>
          <w:tcPr>
            <w:tcW w:w="863" w:type="dxa"/>
            <w:vAlign w:val="center"/>
          </w:tcPr>
          <w:p w:rsidR="0096679A" w:rsidRPr="0096679A" w:rsidRDefault="0096679A" w:rsidP="0096679A">
            <w:pPr>
              <w:jc w:val="center"/>
              <w:rPr>
                <w:color w:val="000000"/>
                <w:sz w:val="20"/>
                <w:szCs w:val="20"/>
              </w:rPr>
            </w:pPr>
            <w:r w:rsidRPr="0096679A">
              <w:rPr>
                <w:color w:val="000000"/>
                <w:sz w:val="20"/>
                <w:szCs w:val="20"/>
              </w:rPr>
              <w:t>0,02</w:t>
            </w:r>
          </w:p>
        </w:tc>
        <w:tc>
          <w:tcPr>
            <w:tcW w:w="933" w:type="dxa"/>
            <w:vAlign w:val="center"/>
          </w:tcPr>
          <w:p w:rsidR="0096679A" w:rsidRPr="0096679A" w:rsidRDefault="0096679A" w:rsidP="0096679A">
            <w:pPr>
              <w:jc w:val="center"/>
              <w:rPr>
                <w:color w:val="000000"/>
                <w:sz w:val="20"/>
                <w:szCs w:val="20"/>
              </w:rPr>
            </w:pPr>
            <w:r w:rsidRPr="0096679A">
              <w:rPr>
                <w:color w:val="000000"/>
                <w:sz w:val="20"/>
                <w:szCs w:val="20"/>
              </w:rPr>
              <w:t>2,5</w:t>
            </w:r>
          </w:p>
        </w:tc>
        <w:tc>
          <w:tcPr>
            <w:tcW w:w="1126" w:type="dxa"/>
            <w:vAlign w:val="center"/>
          </w:tcPr>
          <w:p w:rsidR="0096679A" w:rsidRPr="0096679A" w:rsidRDefault="0096679A" w:rsidP="0096679A">
            <w:pPr>
              <w:jc w:val="center"/>
              <w:rPr>
                <w:color w:val="000000"/>
                <w:sz w:val="20"/>
                <w:szCs w:val="20"/>
              </w:rPr>
            </w:pPr>
            <w:r w:rsidRPr="0096679A">
              <w:rPr>
                <w:color w:val="000000"/>
                <w:sz w:val="20"/>
                <w:szCs w:val="20"/>
              </w:rPr>
              <w:t>0,4</w:t>
            </w:r>
          </w:p>
        </w:tc>
        <w:tc>
          <w:tcPr>
            <w:tcW w:w="1182" w:type="dxa"/>
            <w:vAlign w:val="center"/>
          </w:tcPr>
          <w:p w:rsidR="0096679A" w:rsidRPr="0096679A" w:rsidRDefault="0096679A" w:rsidP="0096679A">
            <w:pPr>
              <w:jc w:val="center"/>
              <w:rPr>
                <w:color w:val="000000"/>
                <w:sz w:val="20"/>
                <w:szCs w:val="20"/>
              </w:rPr>
            </w:pPr>
            <w:r w:rsidRPr="0096679A">
              <w:rPr>
                <w:color w:val="000000"/>
                <w:sz w:val="20"/>
                <w:szCs w:val="20"/>
              </w:rPr>
              <w:t>0,3</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0,01</w:t>
            </w:r>
          </w:p>
        </w:tc>
        <w:tc>
          <w:tcPr>
            <w:tcW w:w="992" w:type="dxa"/>
            <w:vAlign w:val="center"/>
          </w:tcPr>
          <w:p w:rsidR="0096679A" w:rsidRPr="0096679A" w:rsidRDefault="0096679A" w:rsidP="0096679A">
            <w:pPr>
              <w:jc w:val="center"/>
              <w:rPr>
                <w:color w:val="000000"/>
                <w:sz w:val="20"/>
                <w:szCs w:val="20"/>
              </w:rPr>
            </w:pPr>
            <w:r w:rsidRPr="0096679A">
              <w:rPr>
                <w:color w:val="000000"/>
                <w:sz w:val="20"/>
                <w:szCs w:val="20"/>
              </w:rPr>
              <w:t>0,01</w:t>
            </w:r>
          </w:p>
        </w:tc>
      </w:tr>
      <w:tr w:rsidR="0096679A" w:rsidRPr="0096679A" w:rsidTr="0096679A">
        <w:trPr>
          <w:trHeight w:val="20"/>
          <w:jc w:val="center"/>
        </w:trPr>
        <w:tc>
          <w:tcPr>
            <w:tcW w:w="1759" w:type="dxa"/>
          </w:tcPr>
          <w:p w:rsidR="0096679A" w:rsidRPr="0096679A" w:rsidRDefault="0096679A" w:rsidP="0096679A">
            <w:pPr>
              <w:suppressAutoHyphens/>
              <w:rPr>
                <w:sz w:val="20"/>
                <w:szCs w:val="20"/>
              </w:rPr>
            </w:pPr>
            <w:r w:rsidRPr="0096679A">
              <w:rPr>
                <w:sz w:val="20"/>
                <w:szCs w:val="20"/>
              </w:rPr>
              <w:t>г.Новодвинск</w:t>
            </w:r>
          </w:p>
        </w:tc>
        <w:tc>
          <w:tcPr>
            <w:tcW w:w="1064" w:type="dxa"/>
            <w:vAlign w:val="center"/>
          </w:tcPr>
          <w:p w:rsidR="0096679A" w:rsidRPr="0096679A" w:rsidRDefault="0096679A" w:rsidP="0096679A">
            <w:pPr>
              <w:jc w:val="center"/>
              <w:rPr>
                <w:sz w:val="20"/>
                <w:szCs w:val="20"/>
              </w:rPr>
            </w:pPr>
            <w:r w:rsidRPr="0096679A">
              <w:rPr>
                <w:sz w:val="20"/>
                <w:szCs w:val="20"/>
              </w:rPr>
              <w:t>2,4</w:t>
            </w:r>
          </w:p>
        </w:tc>
        <w:tc>
          <w:tcPr>
            <w:tcW w:w="836" w:type="dxa"/>
            <w:vAlign w:val="center"/>
          </w:tcPr>
          <w:p w:rsidR="0096679A" w:rsidRPr="0096679A" w:rsidRDefault="0096679A" w:rsidP="0096679A">
            <w:pPr>
              <w:jc w:val="center"/>
              <w:rPr>
                <w:color w:val="000000"/>
                <w:sz w:val="20"/>
                <w:szCs w:val="20"/>
              </w:rPr>
            </w:pPr>
            <w:r w:rsidRPr="0096679A">
              <w:rPr>
                <w:color w:val="000000"/>
                <w:sz w:val="20"/>
                <w:szCs w:val="20"/>
              </w:rPr>
              <w:t>0,003</w:t>
            </w:r>
          </w:p>
        </w:tc>
        <w:tc>
          <w:tcPr>
            <w:tcW w:w="863" w:type="dxa"/>
            <w:vAlign w:val="center"/>
          </w:tcPr>
          <w:p w:rsidR="0096679A" w:rsidRPr="0096679A" w:rsidRDefault="0096679A" w:rsidP="0096679A">
            <w:pPr>
              <w:jc w:val="center"/>
              <w:rPr>
                <w:color w:val="000000"/>
                <w:sz w:val="20"/>
                <w:szCs w:val="20"/>
              </w:rPr>
            </w:pPr>
            <w:r w:rsidRPr="0096679A">
              <w:rPr>
                <w:color w:val="000000"/>
                <w:sz w:val="20"/>
                <w:szCs w:val="20"/>
              </w:rPr>
              <w:t>0,01</w:t>
            </w:r>
          </w:p>
        </w:tc>
        <w:tc>
          <w:tcPr>
            <w:tcW w:w="933" w:type="dxa"/>
            <w:vAlign w:val="center"/>
          </w:tcPr>
          <w:p w:rsidR="0096679A" w:rsidRPr="0096679A" w:rsidRDefault="0096679A" w:rsidP="0096679A">
            <w:pPr>
              <w:jc w:val="center"/>
              <w:rPr>
                <w:color w:val="000000"/>
                <w:sz w:val="20"/>
                <w:szCs w:val="20"/>
              </w:rPr>
            </w:pPr>
            <w:r w:rsidRPr="0096679A">
              <w:rPr>
                <w:color w:val="000000"/>
                <w:sz w:val="20"/>
                <w:szCs w:val="20"/>
              </w:rPr>
              <w:t>1,9</w:t>
            </w:r>
          </w:p>
        </w:tc>
        <w:tc>
          <w:tcPr>
            <w:tcW w:w="1126" w:type="dxa"/>
            <w:vAlign w:val="center"/>
          </w:tcPr>
          <w:p w:rsidR="0096679A" w:rsidRPr="0096679A" w:rsidRDefault="0096679A" w:rsidP="0096679A">
            <w:pPr>
              <w:jc w:val="center"/>
              <w:rPr>
                <w:color w:val="000000"/>
                <w:sz w:val="20"/>
                <w:szCs w:val="20"/>
              </w:rPr>
            </w:pPr>
            <w:r w:rsidRPr="0096679A">
              <w:rPr>
                <w:color w:val="000000"/>
                <w:sz w:val="20"/>
                <w:szCs w:val="20"/>
              </w:rPr>
              <w:t>0,2</w:t>
            </w:r>
          </w:p>
        </w:tc>
        <w:tc>
          <w:tcPr>
            <w:tcW w:w="1182" w:type="dxa"/>
            <w:vAlign w:val="center"/>
          </w:tcPr>
          <w:p w:rsidR="0096679A" w:rsidRPr="0096679A" w:rsidRDefault="0096679A" w:rsidP="0096679A">
            <w:pPr>
              <w:jc w:val="center"/>
              <w:rPr>
                <w:color w:val="000000"/>
                <w:sz w:val="20"/>
                <w:szCs w:val="20"/>
              </w:rPr>
            </w:pPr>
            <w:r w:rsidRPr="0096679A">
              <w:rPr>
                <w:color w:val="000000"/>
                <w:sz w:val="20"/>
                <w:szCs w:val="20"/>
              </w:rPr>
              <w:t>0,3</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0,01</w:t>
            </w:r>
          </w:p>
        </w:tc>
        <w:tc>
          <w:tcPr>
            <w:tcW w:w="992" w:type="dxa"/>
            <w:vAlign w:val="center"/>
          </w:tcPr>
          <w:p w:rsidR="0096679A" w:rsidRPr="0096679A" w:rsidRDefault="0096679A" w:rsidP="0096679A">
            <w:pPr>
              <w:jc w:val="center"/>
              <w:rPr>
                <w:color w:val="000000"/>
                <w:sz w:val="20"/>
                <w:szCs w:val="20"/>
              </w:rPr>
            </w:pPr>
            <w:r w:rsidRPr="0096679A">
              <w:rPr>
                <w:color w:val="000000"/>
                <w:sz w:val="20"/>
                <w:szCs w:val="20"/>
              </w:rPr>
              <w:t>0,01</w:t>
            </w:r>
          </w:p>
        </w:tc>
      </w:tr>
      <w:tr w:rsidR="0096679A" w:rsidRPr="0096679A" w:rsidTr="0096679A">
        <w:trPr>
          <w:trHeight w:val="20"/>
          <w:jc w:val="center"/>
        </w:trPr>
        <w:tc>
          <w:tcPr>
            <w:tcW w:w="1759" w:type="dxa"/>
          </w:tcPr>
          <w:p w:rsidR="0096679A" w:rsidRPr="0096679A" w:rsidRDefault="0096679A" w:rsidP="0096679A">
            <w:pPr>
              <w:suppressAutoHyphens/>
              <w:rPr>
                <w:sz w:val="20"/>
                <w:szCs w:val="20"/>
              </w:rPr>
            </w:pPr>
            <w:r w:rsidRPr="0096679A">
              <w:rPr>
                <w:sz w:val="20"/>
                <w:szCs w:val="20"/>
              </w:rPr>
              <w:t>г.Северодвинск</w:t>
            </w:r>
          </w:p>
        </w:tc>
        <w:tc>
          <w:tcPr>
            <w:tcW w:w="1064" w:type="dxa"/>
            <w:vAlign w:val="center"/>
          </w:tcPr>
          <w:p w:rsidR="0096679A" w:rsidRPr="0096679A" w:rsidRDefault="0096679A" w:rsidP="0096679A">
            <w:pPr>
              <w:jc w:val="center"/>
              <w:rPr>
                <w:sz w:val="20"/>
                <w:szCs w:val="20"/>
              </w:rPr>
            </w:pPr>
            <w:r w:rsidRPr="0096679A">
              <w:rPr>
                <w:sz w:val="20"/>
                <w:szCs w:val="20"/>
              </w:rPr>
              <w:t>10,4</w:t>
            </w:r>
          </w:p>
        </w:tc>
        <w:tc>
          <w:tcPr>
            <w:tcW w:w="836" w:type="dxa"/>
            <w:vAlign w:val="center"/>
          </w:tcPr>
          <w:p w:rsidR="0096679A" w:rsidRPr="0096679A" w:rsidRDefault="0096679A" w:rsidP="0096679A">
            <w:pPr>
              <w:jc w:val="center"/>
              <w:rPr>
                <w:color w:val="000000"/>
                <w:sz w:val="20"/>
                <w:szCs w:val="20"/>
              </w:rPr>
            </w:pPr>
            <w:r w:rsidRPr="0096679A">
              <w:rPr>
                <w:color w:val="000000"/>
                <w:sz w:val="20"/>
                <w:szCs w:val="20"/>
              </w:rPr>
              <w:t>0,01</w:t>
            </w:r>
          </w:p>
        </w:tc>
        <w:tc>
          <w:tcPr>
            <w:tcW w:w="863" w:type="dxa"/>
            <w:vAlign w:val="center"/>
          </w:tcPr>
          <w:p w:rsidR="0096679A" w:rsidRPr="0096679A" w:rsidRDefault="0096679A" w:rsidP="0096679A">
            <w:pPr>
              <w:jc w:val="center"/>
              <w:rPr>
                <w:color w:val="000000"/>
                <w:sz w:val="20"/>
                <w:szCs w:val="20"/>
              </w:rPr>
            </w:pPr>
            <w:r w:rsidRPr="0096679A">
              <w:rPr>
                <w:color w:val="000000"/>
                <w:sz w:val="20"/>
                <w:szCs w:val="20"/>
              </w:rPr>
              <w:t>0,05</w:t>
            </w:r>
          </w:p>
        </w:tc>
        <w:tc>
          <w:tcPr>
            <w:tcW w:w="933" w:type="dxa"/>
            <w:vAlign w:val="center"/>
          </w:tcPr>
          <w:p w:rsidR="0096679A" w:rsidRPr="0096679A" w:rsidRDefault="0096679A" w:rsidP="0096679A">
            <w:pPr>
              <w:jc w:val="center"/>
              <w:rPr>
                <w:color w:val="000000"/>
                <w:sz w:val="20"/>
                <w:szCs w:val="20"/>
              </w:rPr>
            </w:pPr>
            <w:r w:rsidRPr="0096679A">
              <w:rPr>
                <w:color w:val="000000"/>
                <w:sz w:val="20"/>
                <w:szCs w:val="20"/>
              </w:rPr>
              <w:t>8,3</w:t>
            </w:r>
          </w:p>
        </w:tc>
        <w:tc>
          <w:tcPr>
            <w:tcW w:w="1126" w:type="dxa"/>
            <w:vAlign w:val="center"/>
          </w:tcPr>
          <w:p w:rsidR="0096679A" w:rsidRPr="0096679A" w:rsidRDefault="0096679A" w:rsidP="0096679A">
            <w:pPr>
              <w:jc w:val="center"/>
              <w:rPr>
                <w:color w:val="000000"/>
                <w:sz w:val="20"/>
                <w:szCs w:val="20"/>
              </w:rPr>
            </w:pPr>
            <w:r w:rsidRPr="0096679A">
              <w:rPr>
                <w:color w:val="000000"/>
                <w:sz w:val="20"/>
                <w:szCs w:val="20"/>
              </w:rPr>
              <w:t>0,9</w:t>
            </w:r>
          </w:p>
        </w:tc>
        <w:tc>
          <w:tcPr>
            <w:tcW w:w="1182" w:type="dxa"/>
            <w:vAlign w:val="center"/>
          </w:tcPr>
          <w:p w:rsidR="0096679A" w:rsidRPr="0096679A" w:rsidRDefault="0096679A" w:rsidP="0096679A">
            <w:pPr>
              <w:jc w:val="center"/>
              <w:rPr>
                <w:color w:val="000000"/>
                <w:sz w:val="20"/>
                <w:szCs w:val="20"/>
              </w:rPr>
            </w:pPr>
            <w:r w:rsidRPr="0096679A">
              <w:rPr>
                <w:color w:val="000000"/>
                <w:sz w:val="20"/>
                <w:szCs w:val="20"/>
              </w:rPr>
              <w:t>1,1</w:t>
            </w:r>
          </w:p>
        </w:tc>
        <w:tc>
          <w:tcPr>
            <w:tcW w:w="1134" w:type="dxa"/>
            <w:vAlign w:val="center"/>
          </w:tcPr>
          <w:p w:rsidR="0096679A" w:rsidRPr="0096679A" w:rsidRDefault="0096679A" w:rsidP="0096679A">
            <w:pPr>
              <w:jc w:val="center"/>
              <w:rPr>
                <w:color w:val="000000"/>
                <w:sz w:val="20"/>
                <w:szCs w:val="20"/>
              </w:rPr>
            </w:pPr>
            <w:r w:rsidRPr="0096679A">
              <w:rPr>
                <w:color w:val="000000"/>
                <w:sz w:val="20"/>
                <w:szCs w:val="20"/>
              </w:rPr>
              <w:t>0,03</w:t>
            </w:r>
          </w:p>
        </w:tc>
        <w:tc>
          <w:tcPr>
            <w:tcW w:w="992" w:type="dxa"/>
            <w:vAlign w:val="center"/>
          </w:tcPr>
          <w:p w:rsidR="0096679A" w:rsidRPr="0096679A" w:rsidRDefault="0096679A" w:rsidP="0096679A">
            <w:pPr>
              <w:jc w:val="center"/>
              <w:rPr>
                <w:color w:val="000000"/>
                <w:sz w:val="20"/>
                <w:szCs w:val="20"/>
              </w:rPr>
            </w:pPr>
            <w:r w:rsidRPr="0096679A">
              <w:rPr>
                <w:color w:val="000000"/>
                <w:sz w:val="20"/>
                <w:szCs w:val="20"/>
              </w:rPr>
              <w:t>0,05</w:t>
            </w:r>
          </w:p>
        </w:tc>
      </w:tr>
    </w:tbl>
    <w:p w:rsidR="0096679A" w:rsidRPr="008D2FB0" w:rsidRDefault="0096679A" w:rsidP="0096679A">
      <w:pPr>
        <w:rPr>
          <w:i/>
          <w:iCs/>
        </w:rPr>
        <w:sectPr w:rsidR="0096679A" w:rsidRPr="008D2FB0" w:rsidSect="0096679A">
          <w:pgSz w:w="11906" w:h="16838"/>
          <w:pgMar w:top="1134" w:right="851" w:bottom="1134" w:left="1701" w:header="709" w:footer="709" w:gutter="0"/>
          <w:cols w:space="708"/>
          <w:docGrid w:linePitch="360"/>
        </w:sectPr>
      </w:pPr>
    </w:p>
    <w:p w:rsidR="0096679A" w:rsidRPr="00E81808" w:rsidRDefault="0096679A" w:rsidP="0096679A">
      <w:pPr>
        <w:jc w:val="right"/>
        <w:rPr>
          <w:i/>
          <w:iCs/>
        </w:rPr>
      </w:pPr>
      <w:r w:rsidRPr="00E81808">
        <w:rPr>
          <w:i/>
          <w:iCs/>
        </w:rPr>
        <w:lastRenderedPageBreak/>
        <w:t xml:space="preserve">Таблица </w:t>
      </w:r>
      <w:r w:rsidR="00E81808" w:rsidRPr="00E81808">
        <w:rPr>
          <w:i/>
          <w:iCs/>
        </w:rPr>
        <w:t>133</w:t>
      </w:r>
    </w:p>
    <w:p w:rsidR="0096679A" w:rsidRPr="00985F46" w:rsidRDefault="0096679A" w:rsidP="0096679A">
      <w:pPr>
        <w:tabs>
          <w:tab w:val="left" w:pos="567"/>
        </w:tabs>
        <w:jc w:val="center"/>
        <w:rPr>
          <w:b/>
          <w:bCs/>
        </w:rPr>
      </w:pPr>
      <w:r w:rsidRPr="00E81808">
        <w:rPr>
          <w:b/>
          <w:bCs/>
        </w:rPr>
        <w:t>Данные о количестве автотранспортных средств, зарегистрированных на территории Архангельской области в УГИБДД УМВД</w:t>
      </w:r>
      <w:r w:rsidRPr="008D2FB0">
        <w:rPr>
          <w:b/>
          <w:bCs/>
        </w:rPr>
        <w:t xml:space="preserve"> России по Архангельской области</w:t>
      </w:r>
      <w:r>
        <w:rPr>
          <w:b/>
          <w:bCs/>
        </w:rPr>
        <w:t>,</w:t>
      </w:r>
      <w:r w:rsidRPr="008D2FB0">
        <w:rPr>
          <w:b/>
          <w:bCs/>
        </w:rPr>
        <w:t xml:space="preserve"> за 201</w:t>
      </w:r>
      <w:r>
        <w:rPr>
          <w:b/>
          <w:bCs/>
        </w:rPr>
        <w:t>5 отчетный год</w:t>
      </w:r>
    </w:p>
    <w:p w:rsidR="0096679A" w:rsidRDefault="0096679A" w:rsidP="0096679A"/>
    <w:tbl>
      <w:tblPr>
        <w:tblW w:w="5000" w:type="pct"/>
        <w:jc w:val="center"/>
        <w:tblCellMar>
          <w:left w:w="0" w:type="dxa"/>
          <w:right w:w="0" w:type="dxa"/>
        </w:tblCellMar>
        <w:tblLook w:val="0000" w:firstRow="0" w:lastRow="0" w:firstColumn="0" w:lastColumn="0" w:noHBand="0" w:noVBand="0"/>
      </w:tblPr>
      <w:tblGrid>
        <w:gridCol w:w="2802"/>
        <w:gridCol w:w="659"/>
        <w:gridCol w:w="670"/>
        <w:gridCol w:w="670"/>
        <w:gridCol w:w="670"/>
        <w:gridCol w:w="670"/>
        <w:gridCol w:w="670"/>
        <w:gridCol w:w="559"/>
        <w:gridCol w:w="559"/>
        <w:gridCol w:w="559"/>
        <w:gridCol w:w="448"/>
        <w:gridCol w:w="448"/>
        <w:gridCol w:w="451"/>
        <w:gridCol w:w="559"/>
        <w:gridCol w:w="559"/>
        <w:gridCol w:w="559"/>
        <w:gridCol w:w="559"/>
        <w:gridCol w:w="559"/>
        <w:gridCol w:w="559"/>
        <w:gridCol w:w="457"/>
        <w:gridCol w:w="457"/>
        <w:gridCol w:w="457"/>
      </w:tblGrid>
      <w:tr w:rsidR="0096679A" w:rsidRPr="0096679A" w:rsidTr="0096679A">
        <w:trPr>
          <w:jc w:val="center"/>
        </w:trPr>
        <w:tc>
          <w:tcPr>
            <w:tcW w:w="962" w:type="pct"/>
            <w:vMerge w:val="restar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color w:val="000000"/>
                <w:szCs w:val="20"/>
              </w:rPr>
            </w:pPr>
            <w:r w:rsidRPr="0096679A">
              <w:rPr>
                <w:rStyle w:val="63"/>
                <w:b/>
                <w:color w:val="000000"/>
                <w:sz w:val="20"/>
                <w:szCs w:val="20"/>
              </w:rPr>
              <w:t>Город, муниципальный район</w:t>
            </w:r>
          </w:p>
        </w:tc>
        <w:tc>
          <w:tcPr>
            <w:tcW w:w="4038" w:type="pct"/>
            <w:gridSpan w:val="21"/>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Количество зарегистрированного транспорта в подразделениях Госавтоинспекции по Архангельской области</w:t>
            </w:r>
          </w:p>
        </w:tc>
      </w:tr>
      <w:tr w:rsidR="0096679A" w:rsidRPr="0096679A" w:rsidTr="0096679A">
        <w:trPr>
          <w:jc w:val="center"/>
        </w:trPr>
        <w:tc>
          <w:tcPr>
            <w:tcW w:w="962" w:type="pct"/>
            <w:vMerge/>
            <w:tcBorders>
              <w:top w:val="nil"/>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p>
        </w:tc>
        <w:tc>
          <w:tcPr>
            <w:tcW w:w="685" w:type="pct"/>
            <w:gridSpan w:val="3"/>
            <w:vMerge w:val="restar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всего</w:t>
            </w:r>
          </w:p>
        </w:tc>
        <w:tc>
          <w:tcPr>
            <w:tcW w:w="3353" w:type="pct"/>
            <w:gridSpan w:val="18"/>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в том числе</w:t>
            </w:r>
          </w:p>
        </w:tc>
      </w:tr>
      <w:tr w:rsidR="0096679A" w:rsidRPr="0096679A" w:rsidTr="0096679A">
        <w:trPr>
          <w:jc w:val="center"/>
        </w:trPr>
        <w:tc>
          <w:tcPr>
            <w:tcW w:w="962" w:type="pct"/>
            <w:vMerge/>
            <w:tcBorders>
              <w:top w:val="nil"/>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p>
        </w:tc>
        <w:tc>
          <w:tcPr>
            <w:tcW w:w="685" w:type="pct"/>
            <w:gridSpan w:val="3"/>
            <w:vMerge/>
            <w:tcBorders>
              <w:top w:val="nil"/>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p>
        </w:tc>
        <w:tc>
          <w:tcPr>
            <w:tcW w:w="689" w:type="pct"/>
            <w:gridSpan w:val="3"/>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легковые</w:t>
            </w:r>
          </w:p>
        </w:tc>
        <w:tc>
          <w:tcPr>
            <w:tcW w:w="575" w:type="pct"/>
            <w:gridSpan w:val="3"/>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грузовые</w:t>
            </w:r>
          </w:p>
        </w:tc>
        <w:tc>
          <w:tcPr>
            <w:tcW w:w="463" w:type="pct"/>
            <w:gridSpan w:val="3"/>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автобусы</w:t>
            </w:r>
          </w:p>
        </w:tc>
        <w:tc>
          <w:tcPr>
            <w:tcW w:w="576" w:type="pct"/>
            <w:gridSpan w:val="3"/>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мотоциклы</w:t>
            </w:r>
          </w:p>
        </w:tc>
        <w:tc>
          <w:tcPr>
            <w:tcW w:w="576" w:type="pct"/>
            <w:gridSpan w:val="3"/>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прицепы</w:t>
            </w:r>
          </w:p>
        </w:tc>
        <w:tc>
          <w:tcPr>
            <w:tcW w:w="473" w:type="pct"/>
            <w:gridSpan w:val="3"/>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r w:rsidRPr="0096679A">
              <w:rPr>
                <w:rStyle w:val="63"/>
                <w:b/>
                <w:color w:val="000000"/>
                <w:sz w:val="20"/>
                <w:szCs w:val="20"/>
              </w:rPr>
              <w:t>полуприцепы</w:t>
            </w:r>
          </w:p>
        </w:tc>
      </w:tr>
      <w:tr w:rsidR="0096679A" w:rsidRPr="0096679A" w:rsidTr="0096679A">
        <w:trPr>
          <w:jc w:val="center"/>
        </w:trPr>
        <w:tc>
          <w:tcPr>
            <w:tcW w:w="962" w:type="pct"/>
            <w:vMerge/>
            <w:tcBorders>
              <w:top w:val="nil"/>
              <w:left w:val="single" w:sz="4" w:space="0" w:color="auto"/>
              <w:bottom w:val="nil"/>
              <w:right w:val="nil"/>
            </w:tcBorders>
            <w:shd w:val="clear" w:color="auto" w:fill="FFFFFF"/>
            <w:vAlign w:val="center"/>
          </w:tcPr>
          <w:p w:rsidR="0096679A" w:rsidRPr="0096679A" w:rsidRDefault="0096679A" w:rsidP="0096679A">
            <w:pPr>
              <w:pStyle w:val="a6"/>
              <w:spacing w:after="0"/>
              <w:jc w:val="center"/>
              <w:rPr>
                <w:rFonts w:ascii="Times New Roman" w:hAnsi="Times New Roman"/>
                <w:b/>
                <w:szCs w:val="20"/>
              </w:rPr>
            </w:pP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2013</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2013</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2015</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2013</w:t>
            </w:r>
          </w:p>
        </w:tc>
      </w:tr>
      <w:tr w:rsidR="00764EA1" w:rsidRPr="0096679A" w:rsidTr="0096679A">
        <w:trPr>
          <w:jc w:val="center"/>
        </w:trPr>
        <w:tc>
          <w:tcPr>
            <w:tcW w:w="962" w:type="pct"/>
            <w:tcBorders>
              <w:top w:val="nil"/>
              <w:left w:val="single" w:sz="4" w:space="0" w:color="auto"/>
              <w:bottom w:val="nil"/>
              <w:right w:val="nil"/>
            </w:tcBorders>
            <w:shd w:val="clear" w:color="auto" w:fill="FFFFFF"/>
            <w:vAlign w:val="center"/>
          </w:tcPr>
          <w:p w:rsidR="00764EA1" w:rsidRPr="0096679A" w:rsidRDefault="00764EA1" w:rsidP="0096679A">
            <w:pPr>
              <w:pStyle w:val="a6"/>
              <w:spacing w:after="0"/>
              <w:jc w:val="center"/>
              <w:rPr>
                <w:rFonts w:ascii="Times New Roman" w:hAnsi="Times New Roman"/>
                <w:b/>
                <w:szCs w:val="20"/>
              </w:rPr>
            </w:pPr>
            <w:r>
              <w:rPr>
                <w:rFonts w:ascii="Times New Roman" w:hAnsi="Times New Roman"/>
                <w:b/>
                <w:szCs w:val="20"/>
              </w:rPr>
              <w:t>1</w:t>
            </w:r>
          </w:p>
        </w:tc>
        <w:tc>
          <w:tcPr>
            <w:tcW w:w="226"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2</w:t>
            </w:r>
          </w:p>
        </w:tc>
        <w:tc>
          <w:tcPr>
            <w:tcW w:w="230"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3</w:t>
            </w:r>
          </w:p>
        </w:tc>
        <w:tc>
          <w:tcPr>
            <w:tcW w:w="230"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4</w:t>
            </w:r>
          </w:p>
        </w:tc>
        <w:tc>
          <w:tcPr>
            <w:tcW w:w="230"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5</w:t>
            </w:r>
          </w:p>
        </w:tc>
        <w:tc>
          <w:tcPr>
            <w:tcW w:w="230"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6</w:t>
            </w:r>
          </w:p>
        </w:tc>
        <w:tc>
          <w:tcPr>
            <w:tcW w:w="230"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7</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8</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9</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10</w:t>
            </w:r>
          </w:p>
        </w:tc>
        <w:tc>
          <w:tcPr>
            <w:tcW w:w="154"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11</w:t>
            </w:r>
          </w:p>
        </w:tc>
        <w:tc>
          <w:tcPr>
            <w:tcW w:w="154"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12</w:t>
            </w:r>
          </w:p>
        </w:tc>
        <w:tc>
          <w:tcPr>
            <w:tcW w:w="155"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13</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14</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15</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16</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17</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18</w:t>
            </w:r>
          </w:p>
        </w:tc>
        <w:tc>
          <w:tcPr>
            <w:tcW w:w="192"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19</w:t>
            </w:r>
          </w:p>
        </w:tc>
        <w:tc>
          <w:tcPr>
            <w:tcW w:w="157"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20</w:t>
            </w:r>
          </w:p>
        </w:tc>
        <w:tc>
          <w:tcPr>
            <w:tcW w:w="157" w:type="pct"/>
            <w:tcBorders>
              <w:top w:val="single" w:sz="4" w:space="0" w:color="auto"/>
              <w:left w:val="single" w:sz="4" w:space="0" w:color="auto"/>
              <w:bottom w:val="nil"/>
              <w:right w:val="nil"/>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21</w:t>
            </w:r>
          </w:p>
        </w:tc>
        <w:tc>
          <w:tcPr>
            <w:tcW w:w="159" w:type="pct"/>
            <w:tcBorders>
              <w:top w:val="single" w:sz="4" w:space="0" w:color="auto"/>
              <w:left w:val="single" w:sz="4" w:space="0" w:color="auto"/>
              <w:bottom w:val="nil"/>
              <w:right w:val="single" w:sz="4" w:space="0" w:color="auto"/>
            </w:tcBorders>
            <w:shd w:val="clear" w:color="auto" w:fill="FFFFFF"/>
            <w:vAlign w:val="center"/>
          </w:tcPr>
          <w:p w:rsidR="00764EA1" w:rsidRPr="0096679A" w:rsidRDefault="00764EA1" w:rsidP="0096679A">
            <w:pPr>
              <w:jc w:val="center"/>
              <w:rPr>
                <w:b/>
                <w:bCs/>
                <w:color w:val="000000"/>
                <w:sz w:val="20"/>
                <w:szCs w:val="20"/>
              </w:rPr>
            </w:pPr>
            <w:r>
              <w:rPr>
                <w:b/>
                <w:bCs/>
                <w:color w:val="000000"/>
                <w:sz w:val="20"/>
                <w:szCs w:val="20"/>
              </w:rPr>
              <w:t>22</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МРЭО (Архангельск - Приморский)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119393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119533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116166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89998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90549</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87985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15983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16031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10219</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2608</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2698</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1493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2733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2704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2663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6526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5991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5316</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1545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1560</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1512</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г.Северодвинск</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66728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65848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62976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55256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54760</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52216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4355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4367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3022</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487</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516</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309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1530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1501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1500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4661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4262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3971</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439</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442</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430</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Вельский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24344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23950</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22717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17213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16996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16071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3375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3340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1764</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230</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236</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1139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1161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1144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1976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1812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1621</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411</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405</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396</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Вилегодский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5468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6155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5434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3681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4275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3666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982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1066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677</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81</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91</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404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404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399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293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290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252</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27</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29</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26</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Виноградовский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6274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6125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6097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4167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4097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4018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1031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1032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626</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142</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122</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316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313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328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525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464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451</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93</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97</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93</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Верхнее-Тоемский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5641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5835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5582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3524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3691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3432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795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816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553</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81</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83</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1025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1075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1085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139</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28</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25</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25</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Каргопольский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9559</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9411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9067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5344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5225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4941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1332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1343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768</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108</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107</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1723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1764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1818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880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806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723</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172</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166</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139</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Котласский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37837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39543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38086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25009</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25934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24593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3995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4149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2597</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364</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364</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211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6690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7284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7418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1449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1449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1285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330</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363</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319</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Красноборский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6368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6287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5974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3947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3842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3633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1020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1041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713</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89</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135</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911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923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925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343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294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259</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58</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52</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44</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Коношский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7643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7531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7092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5667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5628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5300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1162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1151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710</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108</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113</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237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236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231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437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371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296</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32</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32</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31</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г.Коряжма</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19242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19051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18426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12383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12318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11720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2020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1962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1123</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204</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200</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3609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3668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3706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833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738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704</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193</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165</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131</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Ленский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5514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5581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5404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3456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3582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3403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945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941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587</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84</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86</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715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734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733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270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192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192</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44</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46</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46</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Лешуконский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3359</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3581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3287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1528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1721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1525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356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204</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43</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47</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1353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1378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1307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47</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Мезенский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3474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3726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3567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1836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2055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1825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429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448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220</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29</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33</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1078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1110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1209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57</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г.Новодвинск</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14133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14231</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13930</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11880</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12026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11793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1080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1107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651</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191</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200</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192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629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546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448</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206</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201</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Пииежский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9166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9719</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9142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6284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6903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6299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1594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1562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1036</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179</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187</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650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661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684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375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317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255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84</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89</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97</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Плесецкий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16572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17797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15895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11735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12572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11119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2473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2621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1408</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268</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281</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1047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1161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1056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890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992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755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159</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170</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163</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Няндомский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11154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11302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11104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7974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8153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7966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1265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1315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783</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91</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98</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522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543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571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1241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1127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999</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61</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66</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71</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Онежский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12485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12324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12163</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8978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8964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8673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1573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1516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1160</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130</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122</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1020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1027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1050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714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620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563</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70</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75</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98</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Холмогорский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10868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10728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10882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7197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7202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7211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1742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1701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1063</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169</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163</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123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724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723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744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844</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763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736</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192</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176</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184</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Шенкурский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7577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7618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7386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3962</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4008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3741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1030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1045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670</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67</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69</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2051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2067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2109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352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319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305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110</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110</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г. Мирный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8130</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8160</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7938</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6637</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6724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6586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667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680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442</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89</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95</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188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505</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427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384</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54</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45</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36</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Устьянский</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12890</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12945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12290</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7299</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7375</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6768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1480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1486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840</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139</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134</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3127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3178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3229</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740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666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605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105</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106</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94</w:t>
            </w:r>
          </w:p>
        </w:tc>
      </w:tr>
      <w:tr w:rsidR="0096679A" w:rsidRPr="0096679A" w:rsidTr="0096679A">
        <w:trPr>
          <w:jc w:val="center"/>
        </w:trPr>
        <w:tc>
          <w:tcPr>
            <w:tcW w:w="96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r w:rsidRPr="0096679A">
              <w:rPr>
                <w:rStyle w:val="63"/>
                <w:color w:val="000000"/>
                <w:sz w:val="20"/>
                <w:szCs w:val="20"/>
              </w:rPr>
              <w:t>4-е ОВД</w:t>
            </w:r>
          </w:p>
        </w:tc>
        <w:tc>
          <w:tcPr>
            <w:tcW w:w="226"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779</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824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bCs/>
                <w:color w:val="000000"/>
                <w:sz w:val="20"/>
                <w:szCs w:val="20"/>
              </w:rPr>
            </w:pPr>
            <w:r w:rsidRPr="0096679A">
              <w:rPr>
                <w:bCs/>
                <w:color w:val="000000"/>
                <w:sz w:val="20"/>
                <w:szCs w:val="20"/>
              </w:rPr>
              <w:t>784</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116</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139</w:t>
            </w:r>
          </w:p>
        </w:tc>
        <w:tc>
          <w:tcPr>
            <w:tcW w:w="230"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118</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502</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523</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142</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85</w:t>
            </w:r>
          </w:p>
        </w:tc>
        <w:tc>
          <w:tcPr>
            <w:tcW w:w="154"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82</w:t>
            </w:r>
          </w:p>
        </w:tc>
        <w:tc>
          <w:tcPr>
            <w:tcW w:w="155"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51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0</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17</w:t>
            </w:r>
          </w:p>
        </w:tc>
        <w:tc>
          <w:tcPr>
            <w:tcW w:w="192"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16</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60</w:t>
            </w:r>
          </w:p>
        </w:tc>
        <w:tc>
          <w:tcPr>
            <w:tcW w:w="157" w:type="pct"/>
            <w:tcBorders>
              <w:top w:val="single" w:sz="4" w:space="0" w:color="auto"/>
              <w:left w:val="single" w:sz="4" w:space="0" w:color="auto"/>
              <w:bottom w:val="nil"/>
              <w:right w:val="nil"/>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62</w:t>
            </w:r>
          </w:p>
        </w:tc>
        <w:tc>
          <w:tcPr>
            <w:tcW w:w="159" w:type="pct"/>
            <w:tcBorders>
              <w:top w:val="single" w:sz="4" w:space="0" w:color="auto"/>
              <w:left w:val="single" w:sz="4" w:space="0" w:color="auto"/>
              <w:bottom w:val="nil"/>
              <w:right w:val="single" w:sz="4" w:space="0" w:color="auto"/>
            </w:tcBorders>
            <w:shd w:val="clear" w:color="auto" w:fill="FFFFFF"/>
            <w:vAlign w:val="center"/>
          </w:tcPr>
          <w:p w:rsidR="0096679A" w:rsidRPr="0096679A" w:rsidRDefault="0096679A" w:rsidP="0096679A">
            <w:pPr>
              <w:jc w:val="center"/>
              <w:rPr>
                <w:color w:val="000000"/>
                <w:sz w:val="20"/>
                <w:szCs w:val="20"/>
              </w:rPr>
            </w:pPr>
            <w:r w:rsidRPr="0096679A">
              <w:rPr>
                <w:color w:val="000000"/>
                <w:sz w:val="20"/>
                <w:szCs w:val="20"/>
              </w:rPr>
              <w:t>60</w:t>
            </w:r>
          </w:p>
        </w:tc>
      </w:tr>
      <w:tr w:rsidR="0096679A" w:rsidRPr="0096679A" w:rsidTr="0096679A">
        <w:trPr>
          <w:trHeight w:val="85"/>
          <w:jc w:val="center"/>
        </w:trPr>
        <w:tc>
          <w:tcPr>
            <w:tcW w:w="96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pStyle w:val="a6"/>
              <w:spacing w:after="0"/>
              <w:rPr>
                <w:rFonts w:ascii="Times New Roman" w:hAnsi="Times New Roman"/>
                <w:szCs w:val="20"/>
              </w:rPr>
            </w:pPr>
            <w:bookmarkStart w:id="28" w:name="_Hlk417895431"/>
            <w:r w:rsidRPr="0096679A">
              <w:rPr>
                <w:rStyle w:val="63"/>
                <w:color w:val="000000"/>
                <w:sz w:val="20"/>
                <w:szCs w:val="20"/>
              </w:rPr>
              <w:t>Архангельская область</w:t>
            </w:r>
          </w:p>
        </w:tc>
        <w:tc>
          <w:tcPr>
            <w:tcW w:w="226"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424598</w:t>
            </w:r>
          </w:p>
        </w:tc>
        <w:tc>
          <w:tcPr>
            <w:tcW w:w="230"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427805</w:t>
            </w:r>
          </w:p>
        </w:tc>
        <w:tc>
          <w:tcPr>
            <w:tcW w:w="230"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411389</w:t>
            </w:r>
          </w:p>
        </w:tc>
        <w:tc>
          <w:tcPr>
            <w:tcW w:w="230"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305071</w:t>
            </w:r>
          </w:p>
        </w:tc>
        <w:tc>
          <w:tcPr>
            <w:tcW w:w="230"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308739</w:t>
            </w:r>
          </w:p>
        </w:tc>
        <w:tc>
          <w:tcPr>
            <w:tcW w:w="230"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294602</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51186</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51611</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31978</w:t>
            </w:r>
          </w:p>
        </w:tc>
        <w:tc>
          <w:tcPr>
            <w:tcW w:w="154"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6066</w:t>
            </w:r>
          </w:p>
        </w:tc>
        <w:tc>
          <w:tcPr>
            <w:tcW w:w="154"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6262</w:t>
            </w:r>
          </w:p>
        </w:tc>
        <w:tc>
          <w:tcPr>
            <w:tcW w:w="155"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3721</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32930</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33951</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34244</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24864</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22751</w:t>
            </w:r>
          </w:p>
        </w:tc>
        <w:tc>
          <w:tcPr>
            <w:tcW w:w="192"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20379</w:t>
            </w:r>
          </w:p>
        </w:tc>
        <w:tc>
          <w:tcPr>
            <w:tcW w:w="157"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4481</w:t>
            </w:r>
          </w:p>
        </w:tc>
        <w:tc>
          <w:tcPr>
            <w:tcW w:w="157" w:type="pct"/>
            <w:tcBorders>
              <w:top w:val="single" w:sz="4" w:space="0" w:color="auto"/>
              <w:left w:val="single" w:sz="4" w:space="0" w:color="auto"/>
              <w:bottom w:val="single" w:sz="4" w:space="0" w:color="auto"/>
              <w:right w:val="nil"/>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4491</w:t>
            </w:r>
          </w:p>
        </w:tc>
        <w:tc>
          <w:tcPr>
            <w:tcW w:w="159" w:type="pct"/>
            <w:tcBorders>
              <w:top w:val="single" w:sz="4" w:space="0" w:color="auto"/>
              <w:left w:val="single" w:sz="4" w:space="0" w:color="auto"/>
              <w:bottom w:val="single" w:sz="4" w:space="0" w:color="auto"/>
              <w:right w:val="single" w:sz="4" w:space="0" w:color="auto"/>
            </w:tcBorders>
            <w:shd w:val="clear" w:color="auto" w:fill="FFFFFF"/>
            <w:vAlign w:val="center"/>
          </w:tcPr>
          <w:p w:rsidR="0096679A" w:rsidRPr="0096679A" w:rsidRDefault="0096679A" w:rsidP="0096679A">
            <w:pPr>
              <w:jc w:val="center"/>
              <w:rPr>
                <w:b/>
                <w:bCs/>
                <w:color w:val="000000"/>
                <w:sz w:val="20"/>
                <w:szCs w:val="20"/>
              </w:rPr>
            </w:pPr>
            <w:r w:rsidRPr="0096679A">
              <w:rPr>
                <w:b/>
                <w:bCs/>
                <w:color w:val="000000"/>
                <w:sz w:val="20"/>
                <w:szCs w:val="20"/>
              </w:rPr>
              <w:t>4309</w:t>
            </w:r>
          </w:p>
        </w:tc>
      </w:tr>
    </w:tbl>
    <w:bookmarkEnd w:id="28"/>
    <w:p w:rsidR="0096679A" w:rsidRPr="00A06868" w:rsidRDefault="0096679A" w:rsidP="0096679A">
      <w:pPr>
        <w:tabs>
          <w:tab w:val="left" w:pos="1590"/>
        </w:tabs>
        <w:sectPr w:rsidR="0096679A" w:rsidRPr="00A06868" w:rsidSect="0096679A">
          <w:pgSz w:w="16838" w:h="11906" w:orient="landscape"/>
          <w:pgMar w:top="851" w:right="1134" w:bottom="1701" w:left="1134" w:header="709" w:footer="709" w:gutter="0"/>
          <w:cols w:space="708"/>
          <w:docGrid w:linePitch="360"/>
        </w:sectPr>
      </w:pPr>
      <w:r>
        <w:tab/>
      </w:r>
    </w:p>
    <w:p w:rsidR="0096679A" w:rsidRPr="008D2FB0" w:rsidRDefault="0096679A" w:rsidP="0096679A">
      <w:pPr>
        <w:ind w:firstLine="708"/>
        <w:jc w:val="both"/>
        <w:rPr>
          <w:b/>
          <w:bCs/>
          <w:color w:val="4F81BD"/>
          <w:sz w:val="18"/>
          <w:szCs w:val="18"/>
        </w:rPr>
      </w:pPr>
    </w:p>
    <w:p w:rsidR="0096679A" w:rsidRPr="008D2FB0" w:rsidRDefault="0096679A" w:rsidP="0096679A">
      <w:pPr>
        <w:jc w:val="center"/>
        <w:rPr>
          <w:b/>
          <w:bCs/>
          <w:u w:val="single"/>
        </w:rPr>
      </w:pPr>
      <w:r w:rsidRPr="008D2FB0">
        <w:rPr>
          <w:b/>
          <w:bCs/>
          <w:u w:val="single"/>
        </w:rPr>
        <w:t>Железнодорожный транспорт</w:t>
      </w:r>
    </w:p>
    <w:p w:rsidR="0096679A" w:rsidRPr="008D2FB0" w:rsidRDefault="0096679A" w:rsidP="0096679A">
      <w:pPr>
        <w:jc w:val="center"/>
        <w:rPr>
          <w:b/>
          <w:bCs/>
          <w:u w:val="single"/>
        </w:rPr>
      </w:pPr>
    </w:p>
    <w:p w:rsidR="0096679A" w:rsidRPr="008D2FB0" w:rsidRDefault="0096679A" w:rsidP="0096679A">
      <w:pPr>
        <w:ind w:firstLine="709"/>
        <w:jc w:val="both"/>
      </w:pPr>
      <w:r w:rsidRPr="008D2FB0">
        <w:t xml:space="preserve">Воздействие железнодорожного транспорта на природу обусловлено строительством железных дорог, производственно - хозяйственной деятельностью предприятий, эксплуатацией и сжиганием топлива. </w:t>
      </w:r>
    </w:p>
    <w:p w:rsidR="0096679A" w:rsidRPr="008D2FB0" w:rsidRDefault="0096679A" w:rsidP="0096679A">
      <w:pPr>
        <w:ind w:firstLine="709"/>
        <w:jc w:val="both"/>
      </w:pPr>
      <w:r w:rsidRPr="008D2FB0">
        <w:t>Загрязнение происходит в результате выброса вредных веществ как подвижным составом, так и в результате деятельности многочисленных производственных и подсобных предприятий, обслуживающих перевозочный процесс. П</w:t>
      </w:r>
      <w:r>
        <w:t>ри этом происходит существенное</w:t>
      </w:r>
      <w:r w:rsidRPr="008D2FB0">
        <w:t xml:space="preserve"> загрязнение атмосферного воздуха, воды и почвы. Кроме того, железнодорож</w:t>
      </w:r>
      <w:r>
        <w:t xml:space="preserve">ный транспорт создаёт шумовое и тепловое </w:t>
      </w:r>
      <w:r w:rsidRPr="008D2FB0">
        <w:t>загрязнение, наличие излучений среды обитания человека.</w:t>
      </w:r>
    </w:p>
    <w:p w:rsidR="0096679A" w:rsidRPr="008D2FB0" w:rsidRDefault="0096679A" w:rsidP="0096679A">
      <w:pPr>
        <w:ind w:firstLine="709"/>
        <w:jc w:val="both"/>
      </w:pPr>
      <w:r w:rsidRPr="008D2FB0">
        <w:t>На железнодорожном транспорте источниками выбросов вредных веществ в атмосферу являются объекты производственных предприятий и подвижного состава. Они подразделены на стационарные и передвижные. Из стационарных источников наибольший вред окружающей среде наносят котельные, в зависимости от применяемого топлива при его сгорании выделяется различное количество вредных веществ. При сжигании твёрдого топлива в атмосферу выделяются оксиды серы, углерода, азота, летучая зола, сажа. Мазуты при сгорании в котельных агрегатах, выделяют с дымовыми газами оксиды серы, диоксид азота, твердые продукты неполного сгорания ванадия.</w:t>
      </w:r>
    </w:p>
    <w:p w:rsidR="0096679A" w:rsidRPr="008D2FB0" w:rsidRDefault="0096679A" w:rsidP="0096679A">
      <w:pPr>
        <w:ind w:firstLine="709"/>
        <w:jc w:val="both"/>
      </w:pPr>
      <w:r w:rsidRPr="008D2FB0">
        <w:t xml:space="preserve">Приготовление в депо сухого песка для локомотивов, его транспортировка и загрузка в тепловозы сопровождается выделением в воздушную среду пыли и газообразных веществ. Нанесение лакокрасочных покрытий сопровождается выделением в атмосферу паров растворителей, аэрозоля краски. </w:t>
      </w:r>
    </w:p>
    <w:p w:rsidR="0096679A" w:rsidRPr="008D2FB0" w:rsidRDefault="0096679A" w:rsidP="0096679A">
      <w:pPr>
        <w:ind w:firstLine="709"/>
        <w:jc w:val="both"/>
      </w:pPr>
      <w:r w:rsidRPr="008D2FB0">
        <w:t>Путевая техника и тепловозы при сжигании топлива с выхлопными газами выделяют оксид серы, углерода, азота, альдегиды.</w:t>
      </w:r>
    </w:p>
    <w:p w:rsidR="0096679A" w:rsidRPr="008D2FB0" w:rsidRDefault="0096679A" w:rsidP="0096679A">
      <w:pPr>
        <w:ind w:firstLine="709"/>
        <w:jc w:val="both"/>
      </w:pPr>
      <w:r w:rsidRPr="008D2FB0">
        <w:t>Выбросы в атмосферу подлежат очистке. Под очисткой понимают отделение выбросов вредных веществ. В настоящее время используют механические, физические, физико-химические методы удаления из воздуха вредных примесей. Газоочистные установки очищают от твердых, жидких примесей и аэрозолей, газообразных веществ.</w:t>
      </w:r>
    </w:p>
    <w:p w:rsidR="0096679A" w:rsidRPr="008D2FB0" w:rsidRDefault="0096679A" w:rsidP="0096679A">
      <w:pPr>
        <w:ind w:firstLine="709"/>
        <w:jc w:val="both"/>
      </w:pPr>
      <w:r w:rsidRPr="008D2FB0">
        <w:t>Выбросы загрязняющих веществ от железнодорожного транспорта (тепловозы на магистралях) на территории Архангельской области за 201</w:t>
      </w:r>
      <w:r>
        <w:t>2</w:t>
      </w:r>
      <w:r w:rsidRPr="008D2FB0">
        <w:t>-201</w:t>
      </w:r>
      <w:r>
        <w:t>5 г</w:t>
      </w:r>
      <w:r w:rsidRPr="008D2FB0">
        <w:t xml:space="preserve">г. представлены в таблице </w:t>
      </w:r>
      <w:r w:rsidR="00E81808">
        <w:t>134</w:t>
      </w:r>
      <w:r w:rsidRPr="008D2FB0">
        <w:t>.</w:t>
      </w:r>
    </w:p>
    <w:p w:rsidR="0096679A" w:rsidRPr="008D2FB0" w:rsidRDefault="0096679A" w:rsidP="0096679A">
      <w:pPr>
        <w:jc w:val="right"/>
        <w:rPr>
          <w:i/>
          <w:iCs/>
        </w:rPr>
      </w:pPr>
      <w:r w:rsidRPr="008D2FB0">
        <w:rPr>
          <w:i/>
          <w:iCs/>
        </w:rPr>
        <w:t xml:space="preserve">Таблица </w:t>
      </w:r>
      <w:r w:rsidR="00E81808">
        <w:rPr>
          <w:i/>
          <w:iCs/>
        </w:rPr>
        <w:t>134</w:t>
      </w:r>
    </w:p>
    <w:p w:rsidR="0096679A" w:rsidRPr="008D2FB0" w:rsidRDefault="0096679A" w:rsidP="0096679A">
      <w:pPr>
        <w:jc w:val="center"/>
        <w:rPr>
          <w:b/>
        </w:rPr>
      </w:pPr>
      <w:r w:rsidRPr="008D2FB0">
        <w:rPr>
          <w:b/>
        </w:rPr>
        <w:t xml:space="preserve">Выбросы загрязняющих веществ от железнодорожного транспорта </w:t>
      </w:r>
    </w:p>
    <w:p w:rsidR="0096679A" w:rsidRPr="008D2FB0" w:rsidRDefault="0096679A" w:rsidP="0096679A">
      <w:pPr>
        <w:jc w:val="center"/>
        <w:rPr>
          <w:b/>
        </w:rPr>
      </w:pPr>
      <w:r w:rsidRPr="008D2FB0">
        <w:rPr>
          <w:b/>
        </w:rPr>
        <w:t xml:space="preserve"> (тепловозы на магистралях) на территории Архангельской области за 201</w:t>
      </w:r>
      <w:r>
        <w:rPr>
          <w:b/>
        </w:rPr>
        <w:t>2</w:t>
      </w:r>
      <w:r w:rsidRPr="008D2FB0">
        <w:rPr>
          <w:b/>
        </w:rPr>
        <w:t>-201</w:t>
      </w:r>
      <w:r>
        <w:rPr>
          <w:b/>
        </w:rPr>
        <w:t>5 г</w:t>
      </w:r>
      <w:r w:rsidRPr="008D2FB0">
        <w:rPr>
          <w:b/>
        </w:rPr>
        <w:t>г.</w:t>
      </w:r>
    </w:p>
    <w:p w:rsidR="0096679A" w:rsidRPr="008D2FB0" w:rsidRDefault="0096679A" w:rsidP="0096679A">
      <w:pPr>
        <w:jc w:val="cente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1047"/>
        <w:gridCol w:w="1134"/>
        <w:gridCol w:w="1134"/>
        <w:gridCol w:w="1185"/>
        <w:gridCol w:w="1111"/>
        <w:gridCol w:w="993"/>
        <w:gridCol w:w="850"/>
        <w:gridCol w:w="964"/>
      </w:tblGrid>
      <w:tr w:rsidR="0096679A" w:rsidRPr="00664E3D" w:rsidTr="0096679A">
        <w:trPr>
          <w:trHeight w:val="397"/>
          <w:tblHeader/>
          <w:jc w:val="center"/>
        </w:trPr>
        <w:tc>
          <w:tcPr>
            <w:tcW w:w="1188" w:type="dxa"/>
            <w:vMerge w:val="restart"/>
            <w:vAlign w:val="center"/>
          </w:tcPr>
          <w:p w:rsidR="0096679A" w:rsidRPr="00664E3D" w:rsidRDefault="0096679A" w:rsidP="0096679A">
            <w:pPr>
              <w:jc w:val="center"/>
              <w:rPr>
                <w:b/>
                <w:sz w:val="20"/>
                <w:szCs w:val="20"/>
              </w:rPr>
            </w:pPr>
            <w:r w:rsidRPr="00664E3D">
              <w:rPr>
                <w:b/>
                <w:sz w:val="20"/>
                <w:szCs w:val="20"/>
              </w:rPr>
              <w:t>Год</w:t>
            </w:r>
          </w:p>
        </w:tc>
        <w:tc>
          <w:tcPr>
            <w:tcW w:w="8418" w:type="dxa"/>
            <w:gridSpan w:val="8"/>
          </w:tcPr>
          <w:p w:rsidR="0096679A" w:rsidRPr="00664E3D" w:rsidRDefault="0096679A" w:rsidP="0096679A">
            <w:pPr>
              <w:jc w:val="center"/>
              <w:rPr>
                <w:b/>
                <w:sz w:val="20"/>
                <w:szCs w:val="20"/>
              </w:rPr>
            </w:pPr>
            <w:r w:rsidRPr="00664E3D">
              <w:rPr>
                <w:b/>
                <w:sz w:val="20"/>
                <w:szCs w:val="20"/>
              </w:rPr>
              <w:t>Выбросы загрязняющих веществ, тыс. тонн</w:t>
            </w:r>
          </w:p>
        </w:tc>
      </w:tr>
      <w:tr w:rsidR="0096679A" w:rsidRPr="00664E3D" w:rsidTr="00664E3D">
        <w:trPr>
          <w:trHeight w:val="1349"/>
          <w:tblHeader/>
          <w:jc w:val="center"/>
        </w:trPr>
        <w:tc>
          <w:tcPr>
            <w:tcW w:w="1188" w:type="dxa"/>
            <w:vMerge/>
            <w:vAlign w:val="center"/>
          </w:tcPr>
          <w:p w:rsidR="0096679A" w:rsidRPr="00664E3D" w:rsidRDefault="0096679A" w:rsidP="0096679A">
            <w:pPr>
              <w:rPr>
                <w:b/>
                <w:sz w:val="20"/>
                <w:szCs w:val="20"/>
              </w:rPr>
            </w:pPr>
          </w:p>
        </w:tc>
        <w:tc>
          <w:tcPr>
            <w:tcW w:w="1047" w:type="dxa"/>
            <w:vAlign w:val="center"/>
          </w:tcPr>
          <w:p w:rsidR="0096679A" w:rsidRPr="00664E3D" w:rsidRDefault="0096679A" w:rsidP="0096679A">
            <w:pPr>
              <w:jc w:val="center"/>
              <w:rPr>
                <w:b/>
                <w:bCs/>
                <w:sz w:val="20"/>
                <w:szCs w:val="20"/>
                <w:vertAlign w:val="subscript"/>
                <w:lang w:val="en-US"/>
              </w:rPr>
            </w:pPr>
            <w:r w:rsidRPr="00664E3D">
              <w:rPr>
                <w:b/>
                <w:bCs/>
                <w:sz w:val="20"/>
                <w:szCs w:val="20"/>
              </w:rPr>
              <w:t xml:space="preserve">диоксид серы </w:t>
            </w:r>
            <w:r w:rsidRPr="00664E3D">
              <w:rPr>
                <w:b/>
                <w:bCs/>
                <w:sz w:val="20"/>
                <w:szCs w:val="20"/>
                <w:lang w:val="en-US"/>
              </w:rPr>
              <w:t>SO</w:t>
            </w:r>
            <w:r w:rsidRPr="00664E3D">
              <w:rPr>
                <w:b/>
                <w:bCs/>
                <w:sz w:val="20"/>
                <w:szCs w:val="20"/>
                <w:vertAlign w:val="subscript"/>
                <w:lang w:val="en-US"/>
              </w:rPr>
              <w:t>2</w:t>
            </w:r>
          </w:p>
        </w:tc>
        <w:tc>
          <w:tcPr>
            <w:tcW w:w="1134" w:type="dxa"/>
            <w:vAlign w:val="center"/>
          </w:tcPr>
          <w:p w:rsidR="0096679A" w:rsidRPr="00664E3D" w:rsidRDefault="0096679A" w:rsidP="0096679A">
            <w:pPr>
              <w:jc w:val="center"/>
              <w:rPr>
                <w:b/>
                <w:bCs/>
                <w:sz w:val="20"/>
                <w:szCs w:val="20"/>
                <w:lang w:val="en-US"/>
              </w:rPr>
            </w:pPr>
            <w:r w:rsidRPr="00664E3D">
              <w:rPr>
                <w:b/>
                <w:bCs/>
                <w:sz w:val="20"/>
                <w:szCs w:val="20"/>
              </w:rPr>
              <w:t xml:space="preserve">оксиды азота </w:t>
            </w:r>
            <w:r w:rsidRPr="00664E3D">
              <w:rPr>
                <w:b/>
                <w:bCs/>
                <w:sz w:val="20"/>
                <w:szCs w:val="20"/>
                <w:lang w:val="en-US"/>
              </w:rPr>
              <w:t>NO</w:t>
            </w:r>
            <w:r w:rsidRPr="00664E3D">
              <w:rPr>
                <w:b/>
                <w:bCs/>
                <w:sz w:val="20"/>
                <w:szCs w:val="20"/>
                <w:vertAlign w:val="subscript"/>
                <w:lang w:val="en-US"/>
              </w:rPr>
              <w:t>x</w:t>
            </w:r>
          </w:p>
        </w:tc>
        <w:tc>
          <w:tcPr>
            <w:tcW w:w="1134" w:type="dxa"/>
            <w:vAlign w:val="center"/>
          </w:tcPr>
          <w:p w:rsidR="0096679A" w:rsidRPr="00664E3D" w:rsidRDefault="0096679A" w:rsidP="0096679A">
            <w:pPr>
              <w:jc w:val="center"/>
              <w:rPr>
                <w:b/>
                <w:bCs/>
                <w:sz w:val="20"/>
                <w:szCs w:val="20"/>
              </w:rPr>
            </w:pPr>
            <w:r w:rsidRPr="00664E3D">
              <w:rPr>
                <w:b/>
                <w:bCs/>
                <w:sz w:val="20"/>
                <w:szCs w:val="20"/>
              </w:rPr>
              <w:t xml:space="preserve">ЛОСНМ </w:t>
            </w:r>
          </w:p>
        </w:tc>
        <w:tc>
          <w:tcPr>
            <w:tcW w:w="1185" w:type="dxa"/>
            <w:vAlign w:val="center"/>
          </w:tcPr>
          <w:p w:rsidR="0096679A" w:rsidRPr="00664E3D" w:rsidRDefault="0096679A" w:rsidP="0096679A">
            <w:pPr>
              <w:jc w:val="center"/>
              <w:rPr>
                <w:b/>
                <w:bCs/>
                <w:sz w:val="20"/>
                <w:szCs w:val="20"/>
                <w:lang w:val="en-US"/>
              </w:rPr>
            </w:pPr>
            <w:r w:rsidRPr="00664E3D">
              <w:rPr>
                <w:b/>
                <w:bCs/>
                <w:sz w:val="20"/>
                <w:szCs w:val="20"/>
              </w:rPr>
              <w:t>оксид углерода</w:t>
            </w:r>
            <w:r w:rsidRPr="00664E3D">
              <w:rPr>
                <w:b/>
                <w:bCs/>
                <w:sz w:val="20"/>
                <w:szCs w:val="20"/>
                <w:lang w:val="en-US"/>
              </w:rPr>
              <w:t>CO</w:t>
            </w:r>
          </w:p>
        </w:tc>
        <w:tc>
          <w:tcPr>
            <w:tcW w:w="1111" w:type="dxa"/>
            <w:vAlign w:val="center"/>
          </w:tcPr>
          <w:p w:rsidR="0096679A" w:rsidRPr="00664E3D" w:rsidRDefault="0096679A" w:rsidP="0096679A">
            <w:pPr>
              <w:jc w:val="center"/>
              <w:rPr>
                <w:b/>
                <w:bCs/>
                <w:sz w:val="20"/>
                <w:szCs w:val="20"/>
              </w:rPr>
            </w:pPr>
            <w:r w:rsidRPr="00664E3D">
              <w:rPr>
                <w:b/>
                <w:bCs/>
                <w:sz w:val="20"/>
                <w:szCs w:val="20"/>
                <w:lang w:val="en-US"/>
              </w:rPr>
              <w:t>PM</w:t>
            </w:r>
            <w:r w:rsidR="00664E3D">
              <w:rPr>
                <w:b/>
                <w:bCs/>
                <w:sz w:val="20"/>
                <w:szCs w:val="20"/>
              </w:rPr>
              <w:t xml:space="preserve"> Твер-дые части</w:t>
            </w:r>
            <w:r w:rsidRPr="00664E3D">
              <w:rPr>
                <w:b/>
                <w:bCs/>
                <w:sz w:val="20"/>
                <w:szCs w:val="20"/>
              </w:rPr>
              <w:t>цы</w:t>
            </w:r>
          </w:p>
          <w:p w:rsidR="0096679A" w:rsidRPr="00664E3D" w:rsidRDefault="0096679A" w:rsidP="0096679A">
            <w:pPr>
              <w:jc w:val="center"/>
              <w:rPr>
                <w:b/>
                <w:bCs/>
                <w:sz w:val="20"/>
                <w:szCs w:val="20"/>
              </w:rPr>
            </w:pPr>
            <w:r w:rsidRPr="00664E3D">
              <w:rPr>
                <w:b/>
                <w:bCs/>
                <w:sz w:val="20"/>
                <w:szCs w:val="20"/>
              </w:rPr>
              <w:t>(сажа)</w:t>
            </w:r>
          </w:p>
        </w:tc>
        <w:tc>
          <w:tcPr>
            <w:tcW w:w="993" w:type="dxa"/>
            <w:vAlign w:val="center"/>
          </w:tcPr>
          <w:p w:rsidR="0096679A" w:rsidRPr="00664E3D" w:rsidRDefault="0096679A" w:rsidP="0096679A">
            <w:pPr>
              <w:jc w:val="center"/>
              <w:rPr>
                <w:b/>
                <w:bCs/>
                <w:sz w:val="20"/>
                <w:szCs w:val="20"/>
                <w:lang w:val="en-US"/>
              </w:rPr>
            </w:pPr>
            <w:r w:rsidRPr="00664E3D">
              <w:rPr>
                <w:b/>
                <w:bCs/>
                <w:sz w:val="20"/>
                <w:szCs w:val="20"/>
              </w:rPr>
              <w:t xml:space="preserve">аммиак </w:t>
            </w:r>
            <w:r w:rsidRPr="00664E3D">
              <w:rPr>
                <w:b/>
                <w:bCs/>
                <w:sz w:val="20"/>
                <w:szCs w:val="20"/>
                <w:lang w:val="en-US"/>
              </w:rPr>
              <w:t>NH</w:t>
            </w:r>
            <w:r w:rsidRPr="00664E3D">
              <w:rPr>
                <w:b/>
                <w:bCs/>
                <w:sz w:val="20"/>
                <w:szCs w:val="20"/>
                <w:vertAlign w:val="subscript"/>
                <w:lang w:val="en-US"/>
              </w:rPr>
              <w:t>3</w:t>
            </w:r>
          </w:p>
        </w:tc>
        <w:tc>
          <w:tcPr>
            <w:tcW w:w="850" w:type="dxa"/>
            <w:vAlign w:val="center"/>
          </w:tcPr>
          <w:p w:rsidR="0096679A" w:rsidRPr="00664E3D" w:rsidRDefault="0096679A" w:rsidP="0096679A">
            <w:pPr>
              <w:jc w:val="center"/>
              <w:rPr>
                <w:b/>
                <w:bCs/>
                <w:strike/>
                <w:sz w:val="20"/>
                <w:szCs w:val="20"/>
                <w:lang w:val="en-US"/>
              </w:rPr>
            </w:pPr>
            <w:r w:rsidRPr="00664E3D">
              <w:rPr>
                <w:b/>
                <w:bCs/>
                <w:sz w:val="20"/>
                <w:szCs w:val="20"/>
              </w:rPr>
              <w:t xml:space="preserve">метан </w:t>
            </w:r>
            <w:r w:rsidRPr="00664E3D">
              <w:rPr>
                <w:b/>
                <w:bCs/>
                <w:sz w:val="20"/>
                <w:szCs w:val="20"/>
                <w:lang w:val="en-US"/>
              </w:rPr>
              <w:t>CH</w:t>
            </w:r>
            <w:r w:rsidRPr="00664E3D">
              <w:rPr>
                <w:b/>
                <w:bCs/>
                <w:strike/>
                <w:sz w:val="20"/>
                <w:szCs w:val="20"/>
                <w:vertAlign w:val="subscript"/>
                <w:lang w:val="en-US"/>
              </w:rPr>
              <w:t>4</w:t>
            </w:r>
          </w:p>
        </w:tc>
        <w:tc>
          <w:tcPr>
            <w:tcW w:w="964" w:type="dxa"/>
            <w:vAlign w:val="center"/>
          </w:tcPr>
          <w:p w:rsidR="0096679A" w:rsidRPr="00664E3D" w:rsidRDefault="0096679A" w:rsidP="0096679A">
            <w:pPr>
              <w:ind w:right="208"/>
              <w:jc w:val="center"/>
              <w:rPr>
                <w:b/>
                <w:bCs/>
                <w:sz w:val="20"/>
                <w:szCs w:val="20"/>
              </w:rPr>
            </w:pPr>
            <w:r w:rsidRPr="00664E3D">
              <w:rPr>
                <w:b/>
                <w:bCs/>
                <w:sz w:val="20"/>
                <w:szCs w:val="20"/>
              </w:rPr>
              <w:t>Всего</w:t>
            </w:r>
          </w:p>
        </w:tc>
      </w:tr>
      <w:tr w:rsidR="0096679A" w:rsidRPr="00664E3D" w:rsidTr="00664E3D">
        <w:trPr>
          <w:trHeight w:val="277"/>
          <w:jc w:val="center"/>
        </w:trPr>
        <w:tc>
          <w:tcPr>
            <w:tcW w:w="1188" w:type="dxa"/>
          </w:tcPr>
          <w:p w:rsidR="0096679A" w:rsidRPr="00664E3D" w:rsidRDefault="0096679A" w:rsidP="0096679A">
            <w:pPr>
              <w:jc w:val="center"/>
              <w:rPr>
                <w:b/>
                <w:sz w:val="20"/>
                <w:szCs w:val="20"/>
              </w:rPr>
            </w:pPr>
            <w:r w:rsidRPr="00664E3D">
              <w:rPr>
                <w:b/>
                <w:sz w:val="20"/>
                <w:szCs w:val="20"/>
              </w:rPr>
              <w:t>1</w:t>
            </w:r>
          </w:p>
        </w:tc>
        <w:tc>
          <w:tcPr>
            <w:tcW w:w="1047" w:type="dxa"/>
          </w:tcPr>
          <w:p w:rsidR="0096679A" w:rsidRPr="00664E3D" w:rsidRDefault="0096679A" w:rsidP="0096679A">
            <w:pPr>
              <w:jc w:val="center"/>
              <w:rPr>
                <w:b/>
                <w:sz w:val="20"/>
                <w:szCs w:val="20"/>
              </w:rPr>
            </w:pPr>
            <w:r w:rsidRPr="00664E3D">
              <w:rPr>
                <w:b/>
                <w:sz w:val="20"/>
                <w:szCs w:val="20"/>
              </w:rPr>
              <w:t>2</w:t>
            </w:r>
          </w:p>
        </w:tc>
        <w:tc>
          <w:tcPr>
            <w:tcW w:w="1134" w:type="dxa"/>
          </w:tcPr>
          <w:p w:rsidR="0096679A" w:rsidRPr="00664E3D" w:rsidRDefault="0096679A" w:rsidP="0096679A">
            <w:pPr>
              <w:jc w:val="center"/>
              <w:rPr>
                <w:b/>
                <w:sz w:val="20"/>
                <w:szCs w:val="20"/>
              </w:rPr>
            </w:pPr>
            <w:r w:rsidRPr="00664E3D">
              <w:rPr>
                <w:b/>
                <w:sz w:val="20"/>
                <w:szCs w:val="20"/>
              </w:rPr>
              <w:t>3</w:t>
            </w:r>
          </w:p>
        </w:tc>
        <w:tc>
          <w:tcPr>
            <w:tcW w:w="1134" w:type="dxa"/>
          </w:tcPr>
          <w:p w:rsidR="0096679A" w:rsidRPr="00664E3D" w:rsidRDefault="0096679A" w:rsidP="0096679A">
            <w:pPr>
              <w:jc w:val="center"/>
              <w:rPr>
                <w:b/>
                <w:sz w:val="20"/>
                <w:szCs w:val="20"/>
              </w:rPr>
            </w:pPr>
            <w:r w:rsidRPr="00664E3D">
              <w:rPr>
                <w:b/>
                <w:sz w:val="20"/>
                <w:szCs w:val="20"/>
              </w:rPr>
              <w:t>4</w:t>
            </w:r>
          </w:p>
        </w:tc>
        <w:tc>
          <w:tcPr>
            <w:tcW w:w="1185" w:type="dxa"/>
          </w:tcPr>
          <w:p w:rsidR="0096679A" w:rsidRPr="00664E3D" w:rsidRDefault="0096679A" w:rsidP="0096679A">
            <w:pPr>
              <w:jc w:val="center"/>
              <w:rPr>
                <w:b/>
                <w:sz w:val="20"/>
                <w:szCs w:val="20"/>
              </w:rPr>
            </w:pPr>
            <w:r w:rsidRPr="00664E3D">
              <w:rPr>
                <w:b/>
                <w:sz w:val="20"/>
                <w:szCs w:val="20"/>
              </w:rPr>
              <w:t>5</w:t>
            </w:r>
          </w:p>
        </w:tc>
        <w:tc>
          <w:tcPr>
            <w:tcW w:w="1111" w:type="dxa"/>
          </w:tcPr>
          <w:p w:rsidR="0096679A" w:rsidRPr="00664E3D" w:rsidRDefault="0096679A" w:rsidP="0096679A">
            <w:pPr>
              <w:jc w:val="center"/>
              <w:rPr>
                <w:b/>
                <w:sz w:val="20"/>
                <w:szCs w:val="20"/>
              </w:rPr>
            </w:pPr>
            <w:r w:rsidRPr="00664E3D">
              <w:rPr>
                <w:b/>
                <w:sz w:val="20"/>
                <w:szCs w:val="20"/>
              </w:rPr>
              <w:t>6</w:t>
            </w:r>
          </w:p>
        </w:tc>
        <w:tc>
          <w:tcPr>
            <w:tcW w:w="993" w:type="dxa"/>
          </w:tcPr>
          <w:p w:rsidR="0096679A" w:rsidRPr="00664E3D" w:rsidRDefault="0096679A" w:rsidP="0096679A">
            <w:pPr>
              <w:jc w:val="center"/>
              <w:rPr>
                <w:b/>
                <w:sz w:val="20"/>
                <w:szCs w:val="20"/>
              </w:rPr>
            </w:pPr>
            <w:r w:rsidRPr="00664E3D">
              <w:rPr>
                <w:b/>
                <w:sz w:val="20"/>
                <w:szCs w:val="20"/>
              </w:rPr>
              <w:t>7</w:t>
            </w:r>
          </w:p>
        </w:tc>
        <w:tc>
          <w:tcPr>
            <w:tcW w:w="850" w:type="dxa"/>
          </w:tcPr>
          <w:p w:rsidR="0096679A" w:rsidRPr="00664E3D" w:rsidRDefault="0096679A" w:rsidP="0096679A">
            <w:pPr>
              <w:jc w:val="center"/>
              <w:rPr>
                <w:b/>
                <w:sz w:val="20"/>
                <w:szCs w:val="20"/>
              </w:rPr>
            </w:pPr>
            <w:r w:rsidRPr="00664E3D">
              <w:rPr>
                <w:b/>
                <w:sz w:val="20"/>
                <w:szCs w:val="20"/>
              </w:rPr>
              <w:t>8</w:t>
            </w:r>
          </w:p>
        </w:tc>
        <w:tc>
          <w:tcPr>
            <w:tcW w:w="964" w:type="dxa"/>
          </w:tcPr>
          <w:p w:rsidR="0096679A" w:rsidRPr="00664E3D" w:rsidRDefault="0096679A" w:rsidP="0096679A">
            <w:pPr>
              <w:jc w:val="center"/>
              <w:rPr>
                <w:b/>
                <w:sz w:val="20"/>
                <w:szCs w:val="20"/>
              </w:rPr>
            </w:pPr>
            <w:r w:rsidRPr="00664E3D">
              <w:rPr>
                <w:b/>
                <w:sz w:val="20"/>
                <w:szCs w:val="20"/>
              </w:rPr>
              <w:t>9</w:t>
            </w:r>
          </w:p>
        </w:tc>
      </w:tr>
      <w:tr w:rsidR="0096679A" w:rsidRPr="00664E3D" w:rsidTr="00664E3D">
        <w:trPr>
          <w:trHeight w:val="264"/>
          <w:jc w:val="center"/>
        </w:trPr>
        <w:tc>
          <w:tcPr>
            <w:tcW w:w="1188" w:type="dxa"/>
          </w:tcPr>
          <w:p w:rsidR="0096679A" w:rsidRPr="00664E3D" w:rsidRDefault="0096679A" w:rsidP="0096679A">
            <w:pPr>
              <w:jc w:val="center"/>
              <w:rPr>
                <w:sz w:val="20"/>
                <w:szCs w:val="20"/>
              </w:rPr>
            </w:pPr>
            <w:r w:rsidRPr="00664E3D">
              <w:rPr>
                <w:sz w:val="20"/>
                <w:szCs w:val="20"/>
              </w:rPr>
              <w:t>2012</w:t>
            </w:r>
          </w:p>
        </w:tc>
        <w:tc>
          <w:tcPr>
            <w:tcW w:w="1047" w:type="dxa"/>
          </w:tcPr>
          <w:p w:rsidR="0096679A" w:rsidRPr="00664E3D" w:rsidRDefault="0096679A" w:rsidP="0096679A">
            <w:pPr>
              <w:jc w:val="center"/>
              <w:rPr>
                <w:sz w:val="20"/>
                <w:szCs w:val="20"/>
              </w:rPr>
            </w:pPr>
            <w:r w:rsidRPr="00664E3D">
              <w:rPr>
                <w:sz w:val="20"/>
                <w:szCs w:val="20"/>
              </w:rPr>
              <w:t>0,3</w:t>
            </w:r>
          </w:p>
        </w:tc>
        <w:tc>
          <w:tcPr>
            <w:tcW w:w="1134" w:type="dxa"/>
          </w:tcPr>
          <w:p w:rsidR="0096679A" w:rsidRPr="00664E3D" w:rsidRDefault="0096679A" w:rsidP="0096679A">
            <w:pPr>
              <w:jc w:val="center"/>
              <w:rPr>
                <w:sz w:val="20"/>
                <w:szCs w:val="20"/>
              </w:rPr>
            </w:pPr>
            <w:r w:rsidRPr="00664E3D">
              <w:rPr>
                <w:sz w:val="20"/>
                <w:szCs w:val="20"/>
              </w:rPr>
              <w:t>4,3</w:t>
            </w:r>
          </w:p>
        </w:tc>
        <w:tc>
          <w:tcPr>
            <w:tcW w:w="1134" w:type="dxa"/>
          </w:tcPr>
          <w:p w:rsidR="0096679A" w:rsidRPr="00664E3D" w:rsidRDefault="0096679A" w:rsidP="0096679A">
            <w:pPr>
              <w:jc w:val="center"/>
              <w:rPr>
                <w:sz w:val="20"/>
                <w:szCs w:val="20"/>
              </w:rPr>
            </w:pPr>
            <w:r w:rsidRPr="00664E3D">
              <w:rPr>
                <w:sz w:val="20"/>
                <w:szCs w:val="20"/>
              </w:rPr>
              <w:t>0,5</w:t>
            </w:r>
          </w:p>
        </w:tc>
        <w:tc>
          <w:tcPr>
            <w:tcW w:w="1185" w:type="dxa"/>
          </w:tcPr>
          <w:p w:rsidR="0096679A" w:rsidRPr="00664E3D" w:rsidRDefault="0096679A" w:rsidP="0096679A">
            <w:pPr>
              <w:jc w:val="center"/>
              <w:rPr>
                <w:sz w:val="20"/>
                <w:szCs w:val="20"/>
              </w:rPr>
            </w:pPr>
            <w:r w:rsidRPr="00664E3D">
              <w:rPr>
                <w:sz w:val="20"/>
                <w:szCs w:val="20"/>
              </w:rPr>
              <w:t>1,2</w:t>
            </w:r>
          </w:p>
        </w:tc>
        <w:tc>
          <w:tcPr>
            <w:tcW w:w="1111" w:type="dxa"/>
          </w:tcPr>
          <w:p w:rsidR="0096679A" w:rsidRPr="00664E3D" w:rsidRDefault="0096679A" w:rsidP="0096679A">
            <w:pPr>
              <w:jc w:val="center"/>
              <w:rPr>
                <w:sz w:val="20"/>
                <w:szCs w:val="20"/>
              </w:rPr>
            </w:pPr>
            <w:r w:rsidRPr="00664E3D">
              <w:rPr>
                <w:sz w:val="20"/>
                <w:szCs w:val="20"/>
              </w:rPr>
              <w:t>0,5</w:t>
            </w:r>
          </w:p>
        </w:tc>
        <w:tc>
          <w:tcPr>
            <w:tcW w:w="993" w:type="dxa"/>
          </w:tcPr>
          <w:p w:rsidR="0096679A" w:rsidRPr="00664E3D" w:rsidRDefault="0096679A" w:rsidP="0096679A">
            <w:pPr>
              <w:jc w:val="center"/>
              <w:rPr>
                <w:sz w:val="20"/>
                <w:szCs w:val="20"/>
              </w:rPr>
            </w:pPr>
            <w:r w:rsidRPr="00664E3D">
              <w:rPr>
                <w:sz w:val="20"/>
                <w:szCs w:val="20"/>
              </w:rPr>
              <w:t>0,0007</w:t>
            </w:r>
          </w:p>
        </w:tc>
        <w:tc>
          <w:tcPr>
            <w:tcW w:w="850" w:type="dxa"/>
          </w:tcPr>
          <w:p w:rsidR="0096679A" w:rsidRPr="00664E3D" w:rsidRDefault="0096679A" w:rsidP="0096679A">
            <w:pPr>
              <w:jc w:val="center"/>
              <w:rPr>
                <w:sz w:val="20"/>
                <w:szCs w:val="20"/>
              </w:rPr>
            </w:pPr>
            <w:r w:rsidRPr="00664E3D">
              <w:rPr>
                <w:sz w:val="20"/>
                <w:szCs w:val="20"/>
              </w:rPr>
              <w:t>0,02</w:t>
            </w:r>
          </w:p>
        </w:tc>
        <w:tc>
          <w:tcPr>
            <w:tcW w:w="964" w:type="dxa"/>
          </w:tcPr>
          <w:p w:rsidR="0096679A" w:rsidRPr="00664E3D" w:rsidRDefault="0096679A" w:rsidP="0096679A">
            <w:pPr>
              <w:jc w:val="center"/>
              <w:rPr>
                <w:sz w:val="20"/>
                <w:szCs w:val="20"/>
              </w:rPr>
            </w:pPr>
            <w:r w:rsidRPr="00664E3D">
              <w:rPr>
                <w:sz w:val="20"/>
                <w:szCs w:val="20"/>
              </w:rPr>
              <w:t>6,9</w:t>
            </w:r>
          </w:p>
        </w:tc>
      </w:tr>
      <w:tr w:rsidR="0096679A" w:rsidRPr="00664E3D" w:rsidTr="00664E3D">
        <w:trPr>
          <w:trHeight w:val="304"/>
          <w:jc w:val="center"/>
        </w:trPr>
        <w:tc>
          <w:tcPr>
            <w:tcW w:w="1188" w:type="dxa"/>
          </w:tcPr>
          <w:p w:rsidR="0096679A" w:rsidRPr="00664E3D" w:rsidRDefault="0096679A" w:rsidP="0096679A">
            <w:pPr>
              <w:jc w:val="center"/>
              <w:rPr>
                <w:sz w:val="20"/>
                <w:szCs w:val="20"/>
              </w:rPr>
            </w:pPr>
            <w:r w:rsidRPr="00664E3D">
              <w:rPr>
                <w:sz w:val="20"/>
                <w:szCs w:val="20"/>
              </w:rPr>
              <w:t>2013</w:t>
            </w:r>
          </w:p>
        </w:tc>
        <w:tc>
          <w:tcPr>
            <w:tcW w:w="1047" w:type="dxa"/>
            <w:vAlign w:val="bottom"/>
          </w:tcPr>
          <w:p w:rsidR="0096679A" w:rsidRPr="00664E3D" w:rsidRDefault="0096679A" w:rsidP="0096679A">
            <w:pPr>
              <w:jc w:val="center"/>
              <w:rPr>
                <w:sz w:val="20"/>
                <w:szCs w:val="20"/>
              </w:rPr>
            </w:pPr>
            <w:r w:rsidRPr="00664E3D">
              <w:rPr>
                <w:sz w:val="20"/>
                <w:szCs w:val="20"/>
              </w:rPr>
              <w:t>0,2</w:t>
            </w:r>
          </w:p>
        </w:tc>
        <w:tc>
          <w:tcPr>
            <w:tcW w:w="1134" w:type="dxa"/>
            <w:vAlign w:val="bottom"/>
          </w:tcPr>
          <w:p w:rsidR="0096679A" w:rsidRPr="00664E3D" w:rsidRDefault="0096679A" w:rsidP="0096679A">
            <w:pPr>
              <w:jc w:val="center"/>
              <w:rPr>
                <w:sz w:val="20"/>
                <w:szCs w:val="20"/>
              </w:rPr>
            </w:pPr>
            <w:r w:rsidRPr="00664E3D">
              <w:rPr>
                <w:sz w:val="20"/>
                <w:szCs w:val="20"/>
              </w:rPr>
              <w:t>4,4</w:t>
            </w:r>
          </w:p>
        </w:tc>
        <w:tc>
          <w:tcPr>
            <w:tcW w:w="1134" w:type="dxa"/>
            <w:vAlign w:val="bottom"/>
          </w:tcPr>
          <w:p w:rsidR="0096679A" w:rsidRPr="00664E3D" w:rsidRDefault="0096679A" w:rsidP="0096679A">
            <w:pPr>
              <w:jc w:val="center"/>
              <w:rPr>
                <w:sz w:val="20"/>
                <w:szCs w:val="20"/>
              </w:rPr>
            </w:pPr>
            <w:r w:rsidRPr="00664E3D">
              <w:rPr>
                <w:sz w:val="20"/>
                <w:szCs w:val="20"/>
              </w:rPr>
              <w:t>0,5</w:t>
            </w:r>
          </w:p>
        </w:tc>
        <w:tc>
          <w:tcPr>
            <w:tcW w:w="1185" w:type="dxa"/>
            <w:vAlign w:val="bottom"/>
          </w:tcPr>
          <w:p w:rsidR="0096679A" w:rsidRPr="00664E3D" w:rsidRDefault="0096679A" w:rsidP="0096679A">
            <w:pPr>
              <w:jc w:val="center"/>
              <w:rPr>
                <w:sz w:val="20"/>
                <w:szCs w:val="20"/>
              </w:rPr>
            </w:pPr>
            <w:r w:rsidRPr="00664E3D">
              <w:rPr>
                <w:sz w:val="20"/>
                <w:szCs w:val="20"/>
              </w:rPr>
              <w:t>1,2</w:t>
            </w:r>
          </w:p>
        </w:tc>
        <w:tc>
          <w:tcPr>
            <w:tcW w:w="1111" w:type="dxa"/>
            <w:vAlign w:val="bottom"/>
          </w:tcPr>
          <w:p w:rsidR="0096679A" w:rsidRPr="00664E3D" w:rsidRDefault="0096679A" w:rsidP="0096679A">
            <w:pPr>
              <w:jc w:val="center"/>
              <w:rPr>
                <w:sz w:val="20"/>
                <w:szCs w:val="20"/>
              </w:rPr>
            </w:pPr>
            <w:r w:rsidRPr="00664E3D">
              <w:rPr>
                <w:sz w:val="20"/>
                <w:szCs w:val="20"/>
              </w:rPr>
              <w:t>0,5</w:t>
            </w:r>
          </w:p>
        </w:tc>
        <w:tc>
          <w:tcPr>
            <w:tcW w:w="993" w:type="dxa"/>
            <w:vAlign w:val="bottom"/>
          </w:tcPr>
          <w:p w:rsidR="0096679A" w:rsidRPr="00664E3D" w:rsidRDefault="0096679A" w:rsidP="0096679A">
            <w:pPr>
              <w:jc w:val="center"/>
              <w:rPr>
                <w:sz w:val="20"/>
                <w:szCs w:val="20"/>
              </w:rPr>
            </w:pPr>
            <w:r w:rsidRPr="00664E3D">
              <w:rPr>
                <w:sz w:val="20"/>
                <w:szCs w:val="20"/>
              </w:rPr>
              <w:t>0,0007</w:t>
            </w:r>
          </w:p>
        </w:tc>
        <w:tc>
          <w:tcPr>
            <w:tcW w:w="850" w:type="dxa"/>
            <w:vAlign w:val="bottom"/>
          </w:tcPr>
          <w:p w:rsidR="0096679A" w:rsidRPr="00664E3D" w:rsidRDefault="0096679A" w:rsidP="0096679A">
            <w:pPr>
              <w:jc w:val="center"/>
              <w:rPr>
                <w:sz w:val="20"/>
                <w:szCs w:val="20"/>
              </w:rPr>
            </w:pPr>
            <w:r w:rsidRPr="00664E3D">
              <w:rPr>
                <w:sz w:val="20"/>
                <w:szCs w:val="20"/>
              </w:rPr>
              <w:t>0,02</w:t>
            </w:r>
          </w:p>
        </w:tc>
        <w:tc>
          <w:tcPr>
            <w:tcW w:w="964" w:type="dxa"/>
          </w:tcPr>
          <w:p w:rsidR="0096679A" w:rsidRPr="00664E3D" w:rsidRDefault="0096679A" w:rsidP="0096679A">
            <w:pPr>
              <w:jc w:val="center"/>
              <w:rPr>
                <w:sz w:val="20"/>
                <w:szCs w:val="20"/>
              </w:rPr>
            </w:pPr>
            <w:r w:rsidRPr="00664E3D">
              <w:rPr>
                <w:sz w:val="20"/>
                <w:szCs w:val="20"/>
              </w:rPr>
              <w:t>6,8</w:t>
            </w:r>
          </w:p>
        </w:tc>
      </w:tr>
      <w:tr w:rsidR="0096679A" w:rsidRPr="00664E3D" w:rsidTr="00664E3D">
        <w:trPr>
          <w:trHeight w:val="289"/>
          <w:jc w:val="center"/>
        </w:trPr>
        <w:tc>
          <w:tcPr>
            <w:tcW w:w="1188" w:type="dxa"/>
          </w:tcPr>
          <w:p w:rsidR="0096679A" w:rsidRPr="00664E3D" w:rsidRDefault="0096679A" w:rsidP="0096679A">
            <w:pPr>
              <w:jc w:val="center"/>
              <w:rPr>
                <w:sz w:val="20"/>
                <w:szCs w:val="20"/>
              </w:rPr>
            </w:pPr>
            <w:r w:rsidRPr="00664E3D">
              <w:rPr>
                <w:sz w:val="20"/>
                <w:szCs w:val="20"/>
              </w:rPr>
              <w:t>2014</w:t>
            </w:r>
          </w:p>
        </w:tc>
        <w:tc>
          <w:tcPr>
            <w:tcW w:w="1047" w:type="dxa"/>
            <w:vAlign w:val="bottom"/>
          </w:tcPr>
          <w:p w:rsidR="0096679A" w:rsidRPr="00664E3D" w:rsidRDefault="0096679A" w:rsidP="0096679A">
            <w:pPr>
              <w:jc w:val="center"/>
              <w:rPr>
                <w:sz w:val="20"/>
                <w:szCs w:val="20"/>
              </w:rPr>
            </w:pPr>
            <w:r w:rsidRPr="00664E3D">
              <w:rPr>
                <w:sz w:val="20"/>
                <w:szCs w:val="20"/>
              </w:rPr>
              <w:t>0,2</w:t>
            </w:r>
          </w:p>
        </w:tc>
        <w:tc>
          <w:tcPr>
            <w:tcW w:w="1134" w:type="dxa"/>
            <w:vAlign w:val="bottom"/>
          </w:tcPr>
          <w:p w:rsidR="0096679A" w:rsidRPr="00664E3D" w:rsidRDefault="0096679A" w:rsidP="0096679A">
            <w:pPr>
              <w:jc w:val="center"/>
              <w:rPr>
                <w:sz w:val="20"/>
                <w:szCs w:val="20"/>
              </w:rPr>
            </w:pPr>
            <w:r w:rsidRPr="00664E3D">
              <w:rPr>
                <w:sz w:val="20"/>
                <w:szCs w:val="20"/>
              </w:rPr>
              <w:t>4,5</w:t>
            </w:r>
          </w:p>
        </w:tc>
        <w:tc>
          <w:tcPr>
            <w:tcW w:w="1134" w:type="dxa"/>
            <w:vAlign w:val="bottom"/>
          </w:tcPr>
          <w:p w:rsidR="0096679A" w:rsidRPr="00664E3D" w:rsidRDefault="0096679A" w:rsidP="0096679A">
            <w:pPr>
              <w:jc w:val="center"/>
              <w:rPr>
                <w:sz w:val="20"/>
                <w:szCs w:val="20"/>
              </w:rPr>
            </w:pPr>
            <w:r w:rsidRPr="00664E3D">
              <w:rPr>
                <w:sz w:val="20"/>
                <w:szCs w:val="20"/>
              </w:rPr>
              <w:t>0,5</w:t>
            </w:r>
          </w:p>
        </w:tc>
        <w:tc>
          <w:tcPr>
            <w:tcW w:w="1185" w:type="dxa"/>
            <w:vAlign w:val="bottom"/>
          </w:tcPr>
          <w:p w:rsidR="0096679A" w:rsidRPr="00664E3D" w:rsidRDefault="0096679A" w:rsidP="0096679A">
            <w:pPr>
              <w:jc w:val="center"/>
              <w:rPr>
                <w:sz w:val="20"/>
                <w:szCs w:val="20"/>
              </w:rPr>
            </w:pPr>
            <w:r w:rsidRPr="00664E3D">
              <w:rPr>
                <w:sz w:val="20"/>
                <w:szCs w:val="20"/>
              </w:rPr>
              <w:t>1,2</w:t>
            </w:r>
          </w:p>
        </w:tc>
        <w:tc>
          <w:tcPr>
            <w:tcW w:w="1111" w:type="dxa"/>
            <w:vAlign w:val="bottom"/>
          </w:tcPr>
          <w:p w:rsidR="0096679A" w:rsidRPr="00664E3D" w:rsidRDefault="0096679A" w:rsidP="0096679A">
            <w:pPr>
              <w:jc w:val="center"/>
              <w:rPr>
                <w:sz w:val="20"/>
                <w:szCs w:val="20"/>
              </w:rPr>
            </w:pPr>
            <w:r w:rsidRPr="00664E3D">
              <w:rPr>
                <w:sz w:val="20"/>
                <w:szCs w:val="20"/>
              </w:rPr>
              <w:t>0,5</w:t>
            </w:r>
          </w:p>
        </w:tc>
        <w:tc>
          <w:tcPr>
            <w:tcW w:w="993" w:type="dxa"/>
            <w:vAlign w:val="bottom"/>
          </w:tcPr>
          <w:p w:rsidR="0096679A" w:rsidRPr="00664E3D" w:rsidRDefault="0096679A" w:rsidP="0096679A">
            <w:pPr>
              <w:jc w:val="center"/>
              <w:rPr>
                <w:sz w:val="20"/>
                <w:szCs w:val="20"/>
              </w:rPr>
            </w:pPr>
            <w:r w:rsidRPr="00664E3D">
              <w:rPr>
                <w:sz w:val="20"/>
                <w:szCs w:val="20"/>
              </w:rPr>
              <w:t>0,0008</w:t>
            </w:r>
          </w:p>
        </w:tc>
        <w:tc>
          <w:tcPr>
            <w:tcW w:w="850" w:type="dxa"/>
            <w:vAlign w:val="bottom"/>
          </w:tcPr>
          <w:p w:rsidR="0096679A" w:rsidRPr="00664E3D" w:rsidRDefault="0096679A" w:rsidP="0096679A">
            <w:pPr>
              <w:jc w:val="center"/>
              <w:rPr>
                <w:sz w:val="20"/>
                <w:szCs w:val="20"/>
              </w:rPr>
            </w:pPr>
            <w:r w:rsidRPr="00664E3D">
              <w:rPr>
                <w:sz w:val="20"/>
                <w:szCs w:val="20"/>
              </w:rPr>
              <w:t>0,02</w:t>
            </w:r>
          </w:p>
        </w:tc>
        <w:tc>
          <w:tcPr>
            <w:tcW w:w="964" w:type="dxa"/>
          </w:tcPr>
          <w:p w:rsidR="0096679A" w:rsidRPr="00664E3D" w:rsidRDefault="0096679A" w:rsidP="0096679A">
            <w:pPr>
              <w:jc w:val="center"/>
              <w:rPr>
                <w:sz w:val="20"/>
                <w:szCs w:val="20"/>
              </w:rPr>
            </w:pPr>
            <w:r w:rsidRPr="00664E3D">
              <w:rPr>
                <w:sz w:val="20"/>
                <w:szCs w:val="20"/>
              </w:rPr>
              <w:t>6,9</w:t>
            </w:r>
          </w:p>
        </w:tc>
      </w:tr>
      <w:tr w:rsidR="0096679A" w:rsidRPr="00664E3D" w:rsidTr="00664E3D">
        <w:trPr>
          <w:trHeight w:val="289"/>
          <w:jc w:val="center"/>
        </w:trPr>
        <w:tc>
          <w:tcPr>
            <w:tcW w:w="1188" w:type="dxa"/>
          </w:tcPr>
          <w:p w:rsidR="0096679A" w:rsidRPr="00664E3D" w:rsidRDefault="0096679A" w:rsidP="0096679A">
            <w:pPr>
              <w:jc w:val="center"/>
              <w:rPr>
                <w:sz w:val="20"/>
                <w:szCs w:val="20"/>
              </w:rPr>
            </w:pPr>
            <w:r w:rsidRPr="00664E3D">
              <w:rPr>
                <w:sz w:val="20"/>
                <w:szCs w:val="20"/>
              </w:rPr>
              <w:t>2015</w:t>
            </w:r>
          </w:p>
        </w:tc>
        <w:tc>
          <w:tcPr>
            <w:tcW w:w="1047" w:type="dxa"/>
            <w:vAlign w:val="bottom"/>
          </w:tcPr>
          <w:p w:rsidR="0096679A" w:rsidRPr="00664E3D" w:rsidRDefault="0096679A" w:rsidP="0096679A">
            <w:pPr>
              <w:jc w:val="center"/>
              <w:rPr>
                <w:sz w:val="20"/>
                <w:szCs w:val="20"/>
              </w:rPr>
            </w:pPr>
            <w:r w:rsidRPr="00664E3D">
              <w:rPr>
                <w:sz w:val="20"/>
                <w:szCs w:val="20"/>
              </w:rPr>
              <w:t>0,001</w:t>
            </w:r>
          </w:p>
        </w:tc>
        <w:tc>
          <w:tcPr>
            <w:tcW w:w="1134" w:type="dxa"/>
            <w:vAlign w:val="bottom"/>
          </w:tcPr>
          <w:p w:rsidR="0096679A" w:rsidRPr="00664E3D" w:rsidRDefault="0096679A" w:rsidP="0096679A">
            <w:pPr>
              <w:jc w:val="center"/>
              <w:rPr>
                <w:sz w:val="20"/>
                <w:szCs w:val="20"/>
              </w:rPr>
            </w:pPr>
            <w:r w:rsidRPr="00664E3D">
              <w:rPr>
                <w:sz w:val="20"/>
                <w:szCs w:val="20"/>
              </w:rPr>
              <w:t>4,1</w:t>
            </w:r>
          </w:p>
        </w:tc>
        <w:tc>
          <w:tcPr>
            <w:tcW w:w="1134" w:type="dxa"/>
            <w:vAlign w:val="bottom"/>
          </w:tcPr>
          <w:p w:rsidR="0096679A" w:rsidRPr="00664E3D" w:rsidRDefault="0096679A" w:rsidP="0096679A">
            <w:pPr>
              <w:jc w:val="center"/>
              <w:rPr>
                <w:sz w:val="20"/>
                <w:szCs w:val="20"/>
              </w:rPr>
            </w:pPr>
            <w:r w:rsidRPr="00664E3D">
              <w:rPr>
                <w:sz w:val="20"/>
                <w:szCs w:val="20"/>
              </w:rPr>
              <w:t>0,5</w:t>
            </w:r>
          </w:p>
        </w:tc>
        <w:tc>
          <w:tcPr>
            <w:tcW w:w="1185" w:type="dxa"/>
            <w:vAlign w:val="bottom"/>
          </w:tcPr>
          <w:p w:rsidR="0096679A" w:rsidRPr="00664E3D" w:rsidRDefault="0096679A" w:rsidP="0096679A">
            <w:pPr>
              <w:jc w:val="center"/>
              <w:rPr>
                <w:sz w:val="20"/>
                <w:szCs w:val="20"/>
              </w:rPr>
            </w:pPr>
            <w:r w:rsidRPr="00664E3D">
              <w:rPr>
                <w:sz w:val="20"/>
                <w:szCs w:val="20"/>
              </w:rPr>
              <w:t>1,1</w:t>
            </w:r>
          </w:p>
        </w:tc>
        <w:tc>
          <w:tcPr>
            <w:tcW w:w="1111" w:type="dxa"/>
            <w:vAlign w:val="bottom"/>
          </w:tcPr>
          <w:p w:rsidR="0096679A" w:rsidRPr="00664E3D" w:rsidRDefault="0096679A" w:rsidP="0096679A">
            <w:pPr>
              <w:jc w:val="center"/>
              <w:rPr>
                <w:sz w:val="20"/>
                <w:szCs w:val="20"/>
              </w:rPr>
            </w:pPr>
            <w:r w:rsidRPr="00664E3D">
              <w:rPr>
                <w:sz w:val="20"/>
                <w:szCs w:val="20"/>
              </w:rPr>
              <w:t>0,5</w:t>
            </w:r>
          </w:p>
        </w:tc>
        <w:tc>
          <w:tcPr>
            <w:tcW w:w="993" w:type="dxa"/>
            <w:vAlign w:val="bottom"/>
          </w:tcPr>
          <w:p w:rsidR="0096679A" w:rsidRPr="00664E3D" w:rsidRDefault="0096679A" w:rsidP="0096679A">
            <w:pPr>
              <w:jc w:val="center"/>
              <w:rPr>
                <w:sz w:val="20"/>
                <w:szCs w:val="20"/>
              </w:rPr>
            </w:pPr>
            <w:r w:rsidRPr="00664E3D">
              <w:rPr>
                <w:sz w:val="20"/>
                <w:szCs w:val="20"/>
              </w:rPr>
              <w:t>0,0007</w:t>
            </w:r>
          </w:p>
        </w:tc>
        <w:tc>
          <w:tcPr>
            <w:tcW w:w="850" w:type="dxa"/>
            <w:vAlign w:val="bottom"/>
          </w:tcPr>
          <w:p w:rsidR="0096679A" w:rsidRPr="00664E3D" w:rsidRDefault="0096679A" w:rsidP="0096679A">
            <w:pPr>
              <w:jc w:val="center"/>
              <w:rPr>
                <w:sz w:val="20"/>
                <w:szCs w:val="20"/>
              </w:rPr>
            </w:pPr>
            <w:r w:rsidRPr="00664E3D">
              <w:rPr>
                <w:sz w:val="20"/>
                <w:szCs w:val="20"/>
              </w:rPr>
              <w:t>0,019</w:t>
            </w:r>
          </w:p>
        </w:tc>
        <w:tc>
          <w:tcPr>
            <w:tcW w:w="964" w:type="dxa"/>
          </w:tcPr>
          <w:p w:rsidR="0096679A" w:rsidRPr="00664E3D" w:rsidRDefault="0096679A" w:rsidP="0096679A">
            <w:pPr>
              <w:jc w:val="center"/>
              <w:rPr>
                <w:sz w:val="20"/>
                <w:szCs w:val="20"/>
              </w:rPr>
            </w:pPr>
            <w:r w:rsidRPr="00664E3D">
              <w:rPr>
                <w:sz w:val="20"/>
                <w:szCs w:val="20"/>
              </w:rPr>
              <w:t>6,2</w:t>
            </w:r>
          </w:p>
        </w:tc>
      </w:tr>
    </w:tbl>
    <w:p w:rsidR="0096679A" w:rsidRPr="008D2FB0" w:rsidRDefault="0096679A" w:rsidP="0096679A">
      <w:pPr>
        <w:jc w:val="center"/>
        <w:rPr>
          <w:b/>
        </w:rPr>
      </w:pPr>
    </w:p>
    <w:p w:rsidR="0096679A" w:rsidRPr="008D2FB0" w:rsidRDefault="0096679A" w:rsidP="0096679A">
      <w:pPr>
        <w:jc w:val="center"/>
        <w:rPr>
          <w:b/>
        </w:rPr>
      </w:pPr>
      <w:r w:rsidRPr="008D2FB0">
        <w:rPr>
          <w:b/>
        </w:rPr>
        <w:t>Воздушный транспорт</w:t>
      </w:r>
    </w:p>
    <w:p w:rsidR="0096679A" w:rsidRPr="008D2FB0" w:rsidRDefault="0096679A" w:rsidP="0096679A">
      <w:pPr>
        <w:ind w:firstLine="708"/>
        <w:jc w:val="both"/>
      </w:pPr>
      <w:r w:rsidRPr="008D2FB0">
        <w:t xml:space="preserve">Практически все самолеты (кроме пропеллерных на которых стоят двигатели внутреннего сгорания, далее – ДВС) используют тягу газотурбинных двигателей. </w:t>
      </w:r>
      <w:r w:rsidRPr="008D2FB0">
        <w:lastRenderedPageBreak/>
        <w:t>Выхлопные газы газотурбинных двигательных установок (далее - ГТДУ) содержат такие токсичные компоненты, как СО, NОx, углеводороды, сажу, альдегиды и др.</w:t>
      </w:r>
    </w:p>
    <w:p w:rsidR="0096679A" w:rsidRPr="008D2FB0" w:rsidRDefault="0096679A" w:rsidP="0096679A">
      <w:pPr>
        <w:ind w:firstLine="708"/>
        <w:jc w:val="both"/>
      </w:pPr>
      <w:r w:rsidRPr="008D2FB0">
        <w:t xml:space="preserve">Исследования состава продуктов сгорания двигателей, установленных на самолетах </w:t>
      </w:r>
      <w:r w:rsidR="008A5514">
        <w:t>«</w:t>
      </w:r>
      <w:r w:rsidRPr="008D2FB0">
        <w:t>Боинг</w:t>
      </w:r>
      <w:r w:rsidR="008A5514">
        <w:t>»</w:t>
      </w:r>
      <w:r w:rsidRPr="008D2FB0">
        <w:t>, показали, что содержание токсичных составляющих в продуктах сгорания существенно зависит от режима работы двигателя.</w:t>
      </w:r>
    </w:p>
    <w:p w:rsidR="0096679A" w:rsidRPr="008D2FB0" w:rsidRDefault="0096679A" w:rsidP="0096679A">
      <w:pPr>
        <w:ind w:firstLine="708"/>
        <w:jc w:val="both"/>
      </w:pPr>
      <w:r w:rsidRPr="008D2FB0">
        <w:t>Высокие концентрации СО и CnHm (n - номинальное число оборотов двигателя) характерны для ГТДУ на пониженных режимах (холостой ход, руление, приближение к аэропорту, заход на посадку), тогда как содержание оксидов азота NO</w:t>
      </w:r>
      <w:r w:rsidRPr="00664E3D">
        <w:rPr>
          <w:vertAlign w:val="subscript"/>
        </w:rPr>
        <w:t>x</w:t>
      </w:r>
      <w:r w:rsidRPr="008D2FB0">
        <w:t xml:space="preserve"> (NO, NO</w:t>
      </w:r>
      <w:r w:rsidRPr="00664E3D">
        <w:rPr>
          <w:vertAlign w:val="subscript"/>
        </w:rPr>
        <w:t>2</w:t>
      </w:r>
      <w:r w:rsidRPr="008D2FB0">
        <w:t>, N</w:t>
      </w:r>
      <w:r w:rsidRPr="00664E3D">
        <w:rPr>
          <w:vertAlign w:val="subscript"/>
        </w:rPr>
        <w:t>2</w:t>
      </w:r>
      <w:r w:rsidRPr="008D2FB0">
        <w:t>O</w:t>
      </w:r>
      <w:r w:rsidRPr="00664E3D">
        <w:rPr>
          <w:vertAlign w:val="subscript"/>
        </w:rPr>
        <w:t>5</w:t>
      </w:r>
      <w:r w:rsidRPr="008D2FB0">
        <w:t>) существенно возрастает при работе на режимах близких к номинальному (взлет, набор высоты, полетный режим).</w:t>
      </w:r>
    </w:p>
    <w:p w:rsidR="0096679A" w:rsidRPr="008D2FB0" w:rsidRDefault="0096679A" w:rsidP="0096679A">
      <w:pPr>
        <w:ind w:firstLine="708"/>
        <w:jc w:val="both"/>
      </w:pPr>
      <w:r w:rsidRPr="008D2FB0">
        <w:t xml:space="preserve">Суммарный выброс токсичных веществ самолетами с ГТДУ непрерывно растет, что обусловлено неуклонным ростом числа эксплуатируемых самолетов. </w:t>
      </w:r>
    </w:p>
    <w:p w:rsidR="0096679A" w:rsidRPr="008D2FB0" w:rsidRDefault="0096679A" w:rsidP="0096679A">
      <w:pPr>
        <w:ind w:firstLine="708"/>
        <w:jc w:val="both"/>
      </w:pPr>
      <w:r w:rsidRPr="008D2FB0">
        <w:t xml:space="preserve">Наибольшее влияние на условия обитания выбросы ГТДУ оказывают в аэропортах. Сравнительные данные по выбросам вредных веществ в аэропортах показывают, что поступления от ГТДУ в приземный слой атмосферы составляют: </w:t>
      </w:r>
    </w:p>
    <w:p w:rsidR="0096679A" w:rsidRPr="008D2FB0" w:rsidRDefault="0096679A" w:rsidP="0096679A">
      <w:pPr>
        <w:ind w:firstLine="708"/>
      </w:pPr>
      <w:r w:rsidRPr="008D2FB0">
        <w:t>Оксиды углерода - 55%</w:t>
      </w:r>
    </w:p>
    <w:p w:rsidR="0096679A" w:rsidRPr="008D2FB0" w:rsidRDefault="0096679A" w:rsidP="0096679A">
      <w:pPr>
        <w:ind w:firstLine="708"/>
      </w:pPr>
      <w:r w:rsidRPr="008D2FB0">
        <w:t>Оксиды азота - 77%</w:t>
      </w:r>
    </w:p>
    <w:p w:rsidR="0096679A" w:rsidRPr="008D2FB0" w:rsidRDefault="0096679A" w:rsidP="0096679A">
      <w:pPr>
        <w:ind w:firstLine="708"/>
      </w:pPr>
      <w:r w:rsidRPr="008D2FB0">
        <w:t>Углеводороды - 93%</w:t>
      </w:r>
    </w:p>
    <w:p w:rsidR="0096679A" w:rsidRPr="008D2FB0" w:rsidRDefault="0096679A" w:rsidP="0096679A">
      <w:pPr>
        <w:ind w:firstLine="708"/>
      </w:pPr>
      <w:r w:rsidRPr="008D2FB0">
        <w:t>Аэрозоль – 97%</w:t>
      </w:r>
    </w:p>
    <w:p w:rsidR="0096679A" w:rsidRPr="008D2FB0" w:rsidRDefault="0096679A" w:rsidP="0096679A">
      <w:pPr>
        <w:ind w:firstLine="708"/>
        <w:jc w:val="both"/>
      </w:pPr>
      <w:r w:rsidRPr="008D2FB0">
        <w:t>Остальные выбросы выделяют наземные транспортные средства с ДВС.</w:t>
      </w:r>
    </w:p>
    <w:p w:rsidR="0096679A" w:rsidRDefault="0096679A" w:rsidP="0096679A">
      <w:pPr>
        <w:ind w:firstLine="708"/>
        <w:jc w:val="both"/>
      </w:pPr>
      <w:r w:rsidRPr="008D2FB0">
        <w:t xml:space="preserve">В связи с развитием авиации, а также интенсивным использованием авиационных двигателей в других отраслях народного хозяйства существенно возрос их общий выброс вредных примесей в атмосферу. Однако на долю этих двигателей приходится пока не более 5% токсичных веществ, поступающих в атмосферу от транспортных средств всех типов. </w:t>
      </w:r>
    </w:p>
    <w:p w:rsidR="0096679A" w:rsidRDefault="0096679A" w:rsidP="0096679A">
      <w:pPr>
        <w:ind w:firstLine="708"/>
        <w:jc w:val="both"/>
      </w:pPr>
    </w:p>
    <w:p w:rsidR="004165E2" w:rsidRDefault="004165E2" w:rsidP="004165E2">
      <w:pPr>
        <w:jc w:val="center"/>
        <w:outlineLvl w:val="0"/>
        <w:rPr>
          <w:b/>
        </w:rPr>
      </w:pPr>
      <w:r>
        <w:rPr>
          <w:b/>
        </w:rPr>
        <w:t>5.1.1. Объем выбросов парниковых газов</w:t>
      </w:r>
    </w:p>
    <w:p w:rsidR="004165E2" w:rsidRDefault="004165E2" w:rsidP="004165E2">
      <w:pPr>
        <w:ind w:firstLine="709"/>
        <w:jc w:val="center"/>
        <w:rPr>
          <w:b/>
        </w:rPr>
      </w:pPr>
    </w:p>
    <w:p w:rsidR="004165E2" w:rsidRPr="00D629DD" w:rsidRDefault="004165E2" w:rsidP="004165E2">
      <w:pPr>
        <w:pStyle w:val="27"/>
        <w:shd w:val="clear" w:color="auto" w:fill="auto"/>
        <w:spacing w:after="0" w:line="240" w:lineRule="auto"/>
        <w:ind w:firstLine="709"/>
        <w:jc w:val="both"/>
        <w:rPr>
          <w:color w:val="000000"/>
          <w:sz w:val="24"/>
          <w:szCs w:val="24"/>
        </w:rPr>
      </w:pPr>
      <w:r w:rsidRPr="00D629DD">
        <w:rPr>
          <w:color w:val="000000"/>
          <w:sz w:val="24"/>
          <w:szCs w:val="24"/>
        </w:rPr>
        <w:t xml:space="preserve">Учет объемов выбросов парниковых газов </w:t>
      </w:r>
      <w:r>
        <w:rPr>
          <w:color w:val="000000"/>
          <w:sz w:val="24"/>
          <w:szCs w:val="24"/>
        </w:rPr>
        <w:t xml:space="preserve">ОАО «ТГК-2» </w:t>
      </w:r>
      <w:r w:rsidRPr="00D629DD">
        <w:rPr>
          <w:color w:val="000000"/>
          <w:sz w:val="24"/>
          <w:szCs w:val="24"/>
        </w:rPr>
        <w:t>осуществляется расчетным методом.</w:t>
      </w:r>
    </w:p>
    <w:p w:rsidR="004165E2" w:rsidRPr="00E81808" w:rsidRDefault="004165E2" w:rsidP="004165E2">
      <w:pPr>
        <w:pStyle w:val="27"/>
        <w:shd w:val="clear" w:color="auto" w:fill="auto"/>
        <w:spacing w:after="0" w:line="240" w:lineRule="auto"/>
        <w:ind w:firstLine="709"/>
        <w:jc w:val="both"/>
        <w:rPr>
          <w:color w:val="000000"/>
          <w:sz w:val="24"/>
          <w:szCs w:val="24"/>
        </w:rPr>
      </w:pPr>
      <w:r w:rsidRPr="00D629DD">
        <w:rPr>
          <w:color w:val="000000"/>
          <w:sz w:val="24"/>
          <w:szCs w:val="24"/>
        </w:rPr>
        <w:t xml:space="preserve">Инвентаризация объема выбросов парниковых газов проводится на предприятии с 2002г. </w:t>
      </w:r>
      <w:r w:rsidRPr="00E81808">
        <w:rPr>
          <w:color w:val="000000"/>
          <w:sz w:val="24"/>
          <w:szCs w:val="24"/>
        </w:rPr>
        <w:t xml:space="preserve">(таблицы </w:t>
      </w:r>
      <w:r w:rsidR="00E81808" w:rsidRPr="00E81808">
        <w:rPr>
          <w:color w:val="000000"/>
          <w:sz w:val="24"/>
          <w:szCs w:val="24"/>
        </w:rPr>
        <w:t>135</w:t>
      </w:r>
      <w:r w:rsidRPr="00E81808">
        <w:rPr>
          <w:color w:val="000000"/>
          <w:sz w:val="24"/>
          <w:szCs w:val="24"/>
        </w:rPr>
        <w:t>-</w:t>
      </w:r>
      <w:r w:rsidR="00E81808" w:rsidRPr="00E81808">
        <w:rPr>
          <w:color w:val="000000"/>
          <w:sz w:val="24"/>
          <w:szCs w:val="24"/>
        </w:rPr>
        <w:t>137</w:t>
      </w:r>
      <w:r w:rsidRPr="00E81808">
        <w:rPr>
          <w:color w:val="000000"/>
          <w:sz w:val="24"/>
          <w:szCs w:val="24"/>
        </w:rPr>
        <w:t>). Сокращение выбросов парниковых газов на Архангельской ТЭЦ и Северодвинской ТЭЦ-2 достигнуто при переводе станций на сжигание природного газа в 2011- 2012гг. (порядка 20%).</w:t>
      </w:r>
    </w:p>
    <w:p w:rsidR="004165E2" w:rsidRPr="00E81808" w:rsidRDefault="004165E2" w:rsidP="004165E2">
      <w:pPr>
        <w:pStyle w:val="27"/>
        <w:shd w:val="clear" w:color="auto" w:fill="auto"/>
        <w:spacing w:after="0" w:line="240" w:lineRule="auto"/>
        <w:ind w:firstLine="709"/>
        <w:jc w:val="both"/>
        <w:rPr>
          <w:color w:val="000000"/>
          <w:sz w:val="24"/>
          <w:szCs w:val="24"/>
        </w:rPr>
      </w:pPr>
      <w:r w:rsidRPr="00E81808">
        <w:rPr>
          <w:color w:val="000000"/>
          <w:sz w:val="24"/>
          <w:szCs w:val="24"/>
        </w:rPr>
        <w:t>Планируемое мероприятие по сокращению выбросов парниковых газов – установка 2 газотурбинных установок с котлами-утилизаторами и 3 пиковых водогрейных котлов на Северодвинской ТЭЦ-1 в 2021-2024гг. Ожидаемый эффект от мероприятия – снижение выбросов парниковых газов на 10-15%.</w:t>
      </w:r>
    </w:p>
    <w:p w:rsidR="004165E2" w:rsidRPr="00E81808" w:rsidRDefault="004165E2" w:rsidP="004165E2">
      <w:pPr>
        <w:pStyle w:val="27"/>
        <w:shd w:val="clear" w:color="auto" w:fill="auto"/>
        <w:spacing w:after="0" w:line="240" w:lineRule="auto"/>
        <w:ind w:firstLine="709"/>
        <w:jc w:val="right"/>
        <w:rPr>
          <w:i/>
          <w:color w:val="000000"/>
          <w:sz w:val="24"/>
          <w:szCs w:val="24"/>
        </w:rPr>
      </w:pPr>
      <w:r w:rsidRPr="00E81808">
        <w:rPr>
          <w:i/>
          <w:color w:val="000000"/>
          <w:sz w:val="24"/>
          <w:szCs w:val="24"/>
        </w:rPr>
        <w:t xml:space="preserve">Таблица </w:t>
      </w:r>
      <w:r w:rsidR="00E81808" w:rsidRPr="00E81808">
        <w:rPr>
          <w:i/>
          <w:color w:val="000000"/>
          <w:sz w:val="24"/>
          <w:szCs w:val="24"/>
        </w:rPr>
        <w:t>135</w:t>
      </w:r>
      <w:r w:rsidRPr="00E81808">
        <w:rPr>
          <w:i/>
          <w:color w:val="000000"/>
          <w:sz w:val="24"/>
          <w:szCs w:val="24"/>
        </w:rPr>
        <w:t>.</w:t>
      </w:r>
    </w:p>
    <w:p w:rsidR="004165E2" w:rsidRPr="00E81808" w:rsidRDefault="004165E2" w:rsidP="004165E2">
      <w:pPr>
        <w:jc w:val="center"/>
        <w:rPr>
          <w:b/>
        </w:rPr>
      </w:pPr>
      <w:r w:rsidRPr="00E81808">
        <w:rPr>
          <w:b/>
        </w:rPr>
        <w:t>Архангельская ТЭЦ</w:t>
      </w:r>
    </w:p>
    <w:p w:rsidR="004165E2" w:rsidRPr="00E81808" w:rsidRDefault="004165E2" w:rsidP="004165E2">
      <w:pPr>
        <w:jc w:val="center"/>
        <w:rPr>
          <w:b/>
        </w:rPr>
      </w:pPr>
    </w:p>
    <w:tbl>
      <w:tblPr>
        <w:tblW w:w="8941" w:type="dxa"/>
        <w:tblInd w:w="98" w:type="dxa"/>
        <w:tblLook w:val="00A0" w:firstRow="1" w:lastRow="0" w:firstColumn="1" w:lastColumn="0" w:noHBand="0" w:noVBand="0"/>
      </w:tblPr>
      <w:tblGrid>
        <w:gridCol w:w="1144"/>
        <w:gridCol w:w="1276"/>
        <w:gridCol w:w="1418"/>
        <w:gridCol w:w="1842"/>
        <w:gridCol w:w="1560"/>
        <w:gridCol w:w="1701"/>
      </w:tblGrid>
      <w:tr w:rsidR="004165E2" w:rsidRPr="00E81808" w:rsidTr="004165E2">
        <w:trPr>
          <w:trHeight w:val="433"/>
          <w:tblHeader/>
        </w:trPr>
        <w:tc>
          <w:tcPr>
            <w:tcW w:w="1144" w:type="dxa"/>
            <w:tcBorders>
              <w:top w:val="single" w:sz="8" w:space="0" w:color="auto"/>
              <w:left w:val="single" w:sz="8" w:space="0" w:color="auto"/>
              <w:bottom w:val="single" w:sz="4" w:space="0" w:color="auto"/>
              <w:right w:val="nil"/>
            </w:tcBorders>
            <w:noWrap/>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Год</w:t>
            </w:r>
          </w:p>
        </w:tc>
        <w:tc>
          <w:tcPr>
            <w:tcW w:w="1276" w:type="dxa"/>
            <w:tcBorders>
              <w:top w:val="single" w:sz="8" w:space="0" w:color="auto"/>
              <w:left w:val="single" w:sz="8" w:space="0" w:color="auto"/>
              <w:bottom w:val="single" w:sz="4" w:space="0" w:color="auto"/>
              <w:right w:val="single" w:sz="8" w:space="0" w:color="auto"/>
            </w:tcBorders>
            <w:noWrap/>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СО</w:t>
            </w:r>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 т</w:t>
            </w:r>
          </w:p>
        </w:tc>
        <w:tc>
          <w:tcPr>
            <w:tcW w:w="1418" w:type="dxa"/>
            <w:tcBorders>
              <w:top w:val="single" w:sz="8" w:space="0" w:color="auto"/>
              <w:left w:val="nil"/>
              <w:bottom w:val="single" w:sz="4" w:space="0" w:color="auto"/>
              <w:right w:val="nil"/>
            </w:tcBorders>
            <w:noWrap/>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N</w:t>
            </w:r>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О, т</w:t>
            </w:r>
          </w:p>
        </w:tc>
        <w:tc>
          <w:tcPr>
            <w:tcW w:w="1842" w:type="dxa"/>
            <w:tcBorders>
              <w:top w:val="single" w:sz="8" w:space="0" w:color="auto"/>
              <w:left w:val="single" w:sz="8" w:space="0" w:color="auto"/>
              <w:bottom w:val="single" w:sz="4" w:space="0" w:color="auto"/>
              <w:right w:val="single" w:sz="8" w:space="0" w:color="auto"/>
            </w:tcBorders>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N</w:t>
            </w:r>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О</w:t>
            </w:r>
          </w:p>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 СО</w:t>
            </w:r>
            <w:proofErr w:type="gramStart"/>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 xml:space="preserve"> ,</w:t>
            </w:r>
            <w:proofErr w:type="gramEnd"/>
            <w:r w:rsidRPr="00E81808">
              <w:rPr>
                <w:rFonts w:ascii="Times New Roman CYR" w:hAnsi="Times New Roman CYR" w:cs="Times New Roman CYR"/>
                <w:b/>
                <w:sz w:val="20"/>
                <w:szCs w:val="20"/>
              </w:rPr>
              <w:t xml:space="preserve"> т</w:t>
            </w:r>
          </w:p>
        </w:tc>
        <w:tc>
          <w:tcPr>
            <w:tcW w:w="1560" w:type="dxa"/>
            <w:tcBorders>
              <w:top w:val="single" w:sz="8" w:space="0" w:color="auto"/>
              <w:left w:val="nil"/>
              <w:bottom w:val="single" w:sz="4" w:space="0" w:color="auto"/>
              <w:right w:val="single" w:sz="8" w:space="0" w:color="auto"/>
            </w:tcBorders>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СН</w:t>
            </w:r>
            <w:r w:rsidRPr="00E81808">
              <w:rPr>
                <w:rFonts w:ascii="Times New Roman CYR" w:hAnsi="Times New Roman CYR" w:cs="Times New Roman CYR"/>
                <w:b/>
                <w:sz w:val="20"/>
                <w:szCs w:val="20"/>
                <w:vertAlign w:val="subscript"/>
              </w:rPr>
              <w:t>4</w:t>
            </w:r>
            <w:r w:rsidRPr="00E81808">
              <w:rPr>
                <w:rFonts w:ascii="Times New Roman CYR" w:hAnsi="Times New Roman CYR" w:cs="Times New Roman CYR"/>
                <w:b/>
                <w:sz w:val="20"/>
                <w:szCs w:val="20"/>
              </w:rPr>
              <w:t>, т</w:t>
            </w:r>
          </w:p>
        </w:tc>
        <w:tc>
          <w:tcPr>
            <w:tcW w:w="1701" w:type="dxa"/>
            <w:tcBorders>
              <w:top w:val="single" w:sz="8" w:space="0" w:color="auto"/>
              <w:left w:val="nil"/>
              <w:bottom w:val="single" w:sz="4" w:space="0" w:color="auto"/>
              <w:right w:val="single" w:sz="8" w:space="0" w:color="auto"/>
            </w:tcBorders>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СН</w:t>
            </w:r>
            <w:r w:rsidRPr="00E81808">
              <w:rPr>
                <w:rFonts w:ascii="Times New Roman CYR" w:hAnsi="Times New Roman CYR" w:cs="Times New Roman CYR"/>
                <w:b/>
                <w:sz w:val="20"/>
                <w:szCs w:val="20"/>
                <w:vertAlign w:val="subscript"/>
              </w:rPr>
              <w:t>4</w:t>
            </w:r>
            <w:r w:rsidRPr="00E81808">
              <w:rPr>
                <w:rFonts w:ascii="Times New Roman CYR" w:hAnsi="Times New Roman CYR" w:cs="Times New Roman CYR"/>
                <w:b/>
                <w:sz w:val="20"/>
                <w:szCs w:val="20"/>
              </w:rPr>
              <w:t xml:space="preserve"> в СО</w:t>
            </w:r>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 т</w:t>
            </w:r>
          </w:p>
        </w:tc>
      </w:tr>
      <w:tr w:rsidR="00764EA1" w:rsidRPr="00E81808" w:rsidTr="004165E2">
        <w:trPr>
          <w:trHeight w:val="433"/>
          <w:tblHeader/>
        </w:trPr>
        <w:tc>
          <w:tcPr>
            <w:tcW w:w="1144" w:type="dxa"/>
            <w:tcBorders>
              <w:top w:val="single" w:sz="8" w:space="0" w:color="auto"/>
              <w:left w:val="single" w:sz="8" w:space="0" w:color="auto"/>
              <w:bottom w:val="single" w:sz="4" w:space="0" w:color="auto"/>
              <w:right w:val="nil"/>
            </w:tcBorders>
            <w:noWrap/>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1</w:t>
            </w:r>
          </w:p>
        </w:tc>
        <w:tc>
          <w:tcPr>
            <w:tcW w:w="1276" w:type="dxa"/>
            <w:tcBorders>
              <w:top w:val="single" w:sz="8" w:space="0" w:color="auto"/>
              <w:left w:val="single" w:sz="8" w:space="0" w:color="auto"/>
              <w:bottom w:val="single" w:sz="4" w:space="0" w:color="auto"/>
              <w:right w:val="single" w:sz="8" w:space="0" w:color="auto"/>
            </w:tcBorders>
            <w:noWrap/>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2</w:t>
            </w:r>
          </w:p>
        </w:tc>
        <w:tc>
          <w:tcPr>
            <w:tcW w:w="1418" w:type="dxa"/>
            <w:tcBorders>
              <w:top w:val="single" w:sz="8" w:space="0" w:color="auto"/>
              <w:left w:val="nil"/>
              <w:bottom w:val="single" w:sz="4" w:space="0" w:color="auto"/>
              <w:right w:val="nil"/>
            </w:tcBorders>
            <w:noWrap/>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3</w:t>
            </w:r>
          </w:p>
        </w:tc>
        <w:tc>
          <w:tcPr>
            <w:tcW w:w="1842" w:type="dxa"/>
            <w:tcBorders>
              <w:top w:val="single" w:sz="8" w:space="0" w:color="auto"/>
              <w:left w:val="single" w:sz="8" w:space="0" w:color="auto"/>
              <w:bottom w:val="single" w:sz="4" w:space="0" w:color="auto"/>
              <w:right w:val="single" w:sz="8" w:space="0" w:color="auto"/>
            </w:tcBorders>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4</w:t>
            </w:r>
          </w:p>
        </w:tc>
        <w:tc>
          <w:tcPr>
            <w:tcW w:w="1560" w:type="dxa"/>
            <w:tcBorders>
              <w:top w:val="single" w:sz="8" w:space="0" w:color="auto"/>
              <w:left w:val="nil"/>
              <w:bottom w:val="single" w:sz="4" w:space="0" w:color="auto"/>
              <w:right w:val="single" w:sz="8" w:space="0" w:color="auto"/>
            </w:tcBorders>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5</w:t>
            </w:r>
          </w:p>
        </w:tc>
        <w:tc>
          <w:tcPr>
            <w:tcW w:w="1701" w:type="dxa"/>
            <w:tcBorders>
              <w:top w:val="single" w:sz="8" w:space="0" w:color="auto"/>
              <w:left w:val="nil"/>
              <w:bottom w:val="single" w:sz="4" w:space="0" w:color="auto"/>
              <w:right w:val="single" w:sz="8" w:space="0" w:color="auto"/>
            </w:tcBorders>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6</w:t>
            </w:r>
          </w:p>
        </w:tc>
      </w:tr>
      <w:tr w:rsidR="004165E2" w:rsidRPr="00E81808" w:rsidTr="004165E2">
        <w:trPr>
          <w:trHeight w:val="31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2002</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1609720</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12,87</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3989</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64,33</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1351</w:t>
            </w:r>
          </w:p>
        </w:tc>
      </w:tr>
      <w:tr w:rsidR="004165E2" w:rsidRPr="00E81808" w:rsidTr="004165E2">
        <w:trPr>
          <w:trHeight w:val="349"/>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2003</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1648238</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13,17</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4083</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65,86</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1383</w:t>
            </w:r>
          </w:p>
        </w:tc>
      </w:tr>
      <w:tr w:rsidR="004165E2" w:rsidRPr="00E81808" w:rsidTr="004165E2">
        <w:trPr>
          <w:trHeight w:val="346"/>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2004</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1756351</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14,12</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4378</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70,62</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1483</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2005</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1751697</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13,86</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4296</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69,30</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1455</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2006</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1837538</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14,60</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4526</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73,01</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1533</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2007</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2016612</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15,90</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4929</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79,50</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1670</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2008</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1925453</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15,11</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4683</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75,54</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1586</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2009</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2058032</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16,13</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5002</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80,67</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1694</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lastRenderedPageBreak/>
              <w:t>2010</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2109057</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16,13</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5000</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80,65</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1694</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2011</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1620770</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15,24</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4724</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76,20</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1600</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2012</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1535677</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15,66</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4855</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78,31</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1645</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2013</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1481786</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15,20</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4712</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76,00</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1596</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2014</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1423447</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14,80</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4589</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74,01</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1554</w:t>
            </w:r>
          </w:p>
        </w:tc>
      </w:tr>
      <w:tr w:rsidR="004165E2" w:rsidRPr="00E81808" w:rsidTr="004165E2">
        <w:trPr>
          <w:trHeight w:val="330"/>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2015</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1378385</w:t>
            </w:r>
          </w:p>
        </w:tc>
        <w:tc>
          <w:tcPr>
            <w:tcW w:w="1418"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14,41</w:t>
            </w:r>
          </w:p>
        </w:tc>
        <w:tc>
          <w:tcPr>
            <w:tcW w:w="1842"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4468</w:t>
            </w:r>
          </w:p>
        </w:tc>
        <w:tc>
          <w:tcPr>
            <w:tcW w:w="1560"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72,07</w:t>
            </w:r>
          </w:p>
        </w:tc>
        <w:tc>
          <w:tcPr>
            <w:tcW w:w="1701" w:type="dxa"/>
            <w:tcBorders>
              <w:top w:val="single" w:sz="4" w:space="0" w:color="auto"/>
              <w:left w:val="single" w:sz="4" w:space="0" w:color="auto"/>
              <w:bottom w:val="single" w:sz="4" w:space="0" w:color="auto"/>
              <w:right w:val="single" w:sz="4" w:space="0" w:color="auto"/>
            </w:tcBorders>
            <w:noWrap/>
            <w:vAlign w:val="center"/>
          </w:tcPr>
          <w:p w:rsidR="004165E2" w:rsidRPr="00E81808" w:rsidRDefault="004165E2" w:rsidP="004165E2">
            <w:pPr>
              <w:jc w:val="center"/>
              <w:rPr>
                <w:rFonts w:ascii="Times New Roman CYR" w:hAnsi="Times New Roman CYR" w:cs="Times New Roman CYR"/>
                <w:sz w:val="20"/>
                <w:szCs w:val="20"/>
              </w:rPr>
            </w:pPr>
            <w:r w:rsidRPr="00E81808">
              <w:rPr>
                <w:rFonts w:ascii="Times New Roman CYR" w:hAnsi="Times New Roman CYR" w:cs="Times New Roman CYR"/>
                <w:sz w:val="20"/>
                <w:szCs w:val="20"/>
              </w:rPr>
              <w:t>1513</w:t>
            </w:r>
          </w:p>
        </w:tc>
      </w:tr>
    </w:tbl>
    <w:p w:rsidR="004165E2" w:rsidRPr="00E81808" w:rsidRDefault="004165E2" w:rsidP="004165E2">
      <w:pPr>
        <w:pStyle w:val="27"/>
        <w:shd w:val="clear" w:color="auto" w:fill="auto"/>
        <w:spacing w:after="0" w:line="240" w:lineRule="auto"/>
        <w:ind w:firstLine="709"/>
        <w:jc w:val="both"/>
        <w:rPr>
          <w:i/>
          <w:color w:val="000000"/>
          <w:sz w:val="24"/>
          <w:szCs w:val="24"/>
        </w:rPr>
      </w:pPr>
    </w:p>
    <w:p w:rsidR="004165E2" w:rsidRPr="00E81808" w:rsidRDefault="004165E2" w:rsidP="004165E2">
      <w:pPr>
        <w:pStyle w:val="27"/>
        <w:shd w:val="clear" w:color="auto" w:fill="auto"/>
        <w:spacing w:after="0" w:line="240" w:lineRule="auto"/>
        <w:ind w:firstLine="709"/>
        <w:jc w:val="right"/>
        <w:rPr>
          <w:i/>
          <w:color w:val="000000"/>
          <w:sz w:val="24"/>
          <w:szCs w:val="24"/>
        </w:rPr>
      </w:pPr>
      <w:r w:rsidRPr="00E81808">
        <w:rPr>
          <w:i/>
          <w:color w:val="000000"/>
          <w:sz w:val="24"/>
          <w:szCs w:val="24"/>
        </w:rPr>
        <w:t xml:space="preserve">Таблица </w:t>
      </w:r>
      <w:r w:rsidR="00E81808" w:rsidRPr="00E81808">
        <w:rPr>
          <w:i/>
          <w:color w:val="000000"/>
          <w:sz w:val="24"/>
          <w:szCs w:val="24"/>
        </w:rPr>
        <w:t>136</w:t>
      </w:r>
      <w:r w:rsidRPr="00E81808">
        <w:rPr>
          <w:i/>
          <w:color w:val="000000"/>
          <w:sz w:val="24"/>
          <w:szCs w:val="24"/>
        </w:rPr>
        <w:t>.</w:t>
      </w:r>
    </w:p>
    <w:p w:rsidR="004165E2" w:rsidRPr="00E81808" w:rsidRDefault="004165E2" w:rsidP="004165E2">
      <w:pPr>
        <w:jc w:val="center"/>
        <w:rPr>
          <w:b/>
        </w:rPr>
      </w:pPr>
      <w:r w:rsidRPr="00E81808">
        <w:rPr>
          <w:b/>
        </w:rPr>
        <w:t>Северодвинская ТЭЦ-1</w:t>
      </w:r>
    </w:p>
    <w:p w:rsidR="004165E2" w:rsidRPr="00E81808" w:rsidRDefault="004165E2" w:rsidP="004165E2">
      <w:pPr>
        <w:jc w:val="center"/>
        <w:rPr>
          <w:b/>
        </w:rPr>
      </w:pPr>
    </w:p>
    <w:tbl>
      <w:tblPr>
        <w:tblW w:w="8941" w:type="dxa"/>
        <w:tblInd w:w="98" w:type="dxa"/>
        <w:tblLook w:val="00A0" w:firstRow="1" w:lastRow="0" w:firstColumn="1" w:lastColumn="0" w:noHBand="0" w:noVBand="0"/>
      </w:tblPr>
      <w:tblGrid>
        <w:gridCol w:w="1144"/>
        <w:gridCol w:w="1276"/>
        <w:gridCol w:w="1418"/>
        <w:gridCol w:w="1842"/>
        <w:gridCol w:w="1560"/>
        <w:gridCol w:w="1701"/>
      </w:tblGrid>
      <w:tr w:rsidR="004165E2" w:rsidRPr="00E81808" w:rsidTr="004165E2">
        <w:trPr>
          <w:trHeight w:val="433"/>
          <w:tblHeader/>
        </w:trPr>
        <w:tc>
          <w:tcPr>
            <w:tcW w:w="1144" w:type="dxa"/>
            <w:tcBorders>
              <w:top w:val="single" w:sz="8" w:space="0" w:color="auto"/>
              <w:left w:val="single" w:sz="8" w:space="0" w:color="auto"/>
              <w:bottom w:val="single" w:sz="4" w:space="0" w:color="auto"/>
              <w:right w:val="nil"/>
            </w:tcBorders>
            <w:noWrap/>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Год</w:t>
            </w:r>
          </w:p>
        </w:tc>
        <w:tc>
          <w:tcPr>
            <w:tcW w:w="1276" w:type="dxa"/>
            <w:tcBorders>
              <w:top w:val="single" w:sz="8" w:space="0" w:color="auto"/>
              <w:left w:val="single" w:sz="8" w:space="0" w:color="auto"/>
              <w:bottom w:val="single" w:sz="4" w:space="0" w:color="auto"/>
              <w:right w:val="single" w:sz="8" w:space="0" w:color="auto"/>
            </w:tcBorders>
            <w:noWrap/>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СО</w:t>
            </w:r>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 т</w:t>
            </w:r>
          </w:p>
        </w:tc>
        <w:tc>
          <w:tcPr>
            <w:tcW w:w="1418" w:type="dxa"/>
            <w:tcBorders>
              <w:top w:val="single" w:sz="8" w:space="0" w:color="auto"/>
              <w:left w:val="nil"/>
              <w:bottom w:val="single" w:sz="4" w:space="0" w:color="auto"/>
              <w:right w:val="nil"/>
            </w:tcBorders>
            <w:noWrap/>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N</w:t>
            </w:r>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О, т</w:t>
            </w:r>
          </w:p>
        </w:tc>
        <w:tc>
          <w:tcPr>
            <w:tcW w:w="1842" w:type="dxa"/>
            <w:tcBorders>
              <w:top w:val="single" w:sz="8" w:space="0" w:color="auto"/>
              <w:left w:val="single" w:sz="8" w:space="0" w:color="auto"/>
              <w:bottom w:val="single" w:sz="4" w:space="0" w:color="auto"/>
              <w:right w:val="single" w:sz="8" w:space="0" w:color="auto"/>
            </w:tcBorders>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N</w:t>
            </w:r>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О</w:t>
            </w:r>
          </w:p>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 СО</w:t>
            </w:r>
            <w:proofErr w:type="gramStart"/>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 xml:space="preserve"> ,</w:t>
            </w:r>
            <w:proofErr w:type="gramEnd"/>
            <w:r w:rsidRPr="00E81808">
              <w:rPr>
                <w:rFonts w:ascii="Times New Roman CYR" w:hAnsi="Times New Roman CYR" w:cs="Times New Roman CYR"/>
                <w:b/>
                <w:sz w:val="20"/>
                <w:szCs w:val="20"/>
              </w:rPr>
              <w:t xml:space="preserve"> т</w:t>
            </w:r>
          </w:p>
        </w:tc>
        <w:tc>
          <w:tcPr>
            <w:tcW w:w="1560" w:type="dxa"/>
            <w:tcBorders>
              <w:top w:val="single" w:sz="8" w:space="0" w:color="auto"/>
              <w:left w:val="nil"/>
              <w:bottom w:val="single" w:sz="4" w:space="0" w:color="auto"/>
              <w:right w:val="single" w:sz="8" w:space="0" w:color="auto"/>
            </w:tcBorders>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СН</w:t>
            </w:r>
            <w:r w:rsidRPr="00E81808">
              <w:rPr>
                <w:rFonts w:ascii="Times New Roman CYR" w:hAnsi="Times New Roman CYR" w:cs="Times New Roman CYR"/>
                <w:b/>
                <w:sz w:val="20"/>
                <w:szCs w:val="20"/>
                <w:vertAlign w:val="subscript"/>
              </w:rPr>
              <w:t>4</w:t>
            </w:r>
            <w:r w:rsidRPr="00E81808">
              <w:rPr>
                <w:rFonts w:ascii="Times New Roman CYR" w:hAnsi="Times New Roman CYR" w:cs="Times New Roman CYR"/>
                <w:b/>
                <w:sz w:val="20"/>
                <w:szCs w:val="20"/>
              </w:rPr>
              <w:t>, т</w:t>
            </w:r>
          </w:p>
        </w:tc>
        <w:tc>
          <w:tcPr>
            <w:tcW w:w="1701" w:type="dxa"/>
            <w:tcBorders>
              <w:top w:val="single" w:sz="8" w:space="0" w:color="auto"/>
              <w:left w:val="nil"/>
              <w:bottom w:val="single" w:sz="4" w:space="0" w:color="auto"/>
              <w:right w:val="single" w:sz="8" w:space="0" w:color="auto"/>
            </w:tcBorders>
            <w:vAlign w:val="center"/>
          </w:tcPr>
          <w:p w:rsidR="004165E2" w:rsidRPr="00E81808" w:rsidRDefault="004165E2" w:rsidP="004165E2">
            <w:pPr>
              <w:jc w:val="center"/>
              <w:rPr>
                <w:rFonts w:ascii="Times New Roman CYR" w:hAnsi="Times New Roman CYR" w:cs="Times New Roman CYR"/>
                <w:b/>
                <w:sz w:val="20"/>
                <w:szCs w:val="20"/>
              </w:rPr>
            </w:pPr>
            <w:r w:rsidRPr="00E81808">
              <w:rPr>
                <w:rFonts w:ascii="Times New Roman CYR" w:hAnsi="Times New Roman CYR" w:cs="Times New Roman CYR"/>
                <w:b/>
                <w:sz w:val="20"/>
                <w:szCs w:val="20"/>
              </w:rPr>
              <w:t>выбросы СН</w:t>
            </w:r>
            <w:r w:rsidRPr="00E81808">
              <w:rPr>
                <w:rFonts w:ascii="Times New Roman CYR" w:hAnsi="Times New Roman CYR" w:cs="Times New Roman CYR"/>
                <w:b/>
                <w:sz w:val="20"/>
                <w:szCs w:val="20"/>
                <w:vertAlign w:val="subscript"/>
              </w:rPr>
              <w:t>4</w:t>
            </w:r>
            <w:r w:rsidRPr="00E81808">
              <w:rPr>
                <w:rFonts w:ascii="Times New Roman CYR" w:hAnsi="Times New Roman CYR" w:cs="Times New Roman CYR"/>
                <w:b/>
                <w:sz w:val="20"/>
                <w:szCs w:val="20"/>
              </w:rPr>
              <w:t xml:space="preserve"> в СО</w:t>
            </w:r>
            <w:r w:rsidRPr="00E81808">
              <w:rPr>
                <w:rFonts w:ascii="Times New Roman CYR" w:hAnsi="Times New Roman CYR" w:cs="Times New Roman CYR"/>
                <w:b/>
                <w:sz w:val="20"/>
                <w:szCs w:val="20"/>
                <w:vertAlign w:val="subscript"/>
              </w:rPr>
              <w:t>2</w:t>
            </w:r>
            <w:r w:rsidRPr="00E81808">
              <w:rPr>
                <w:rFonts w:ascii="Times New Roman CYR" w:hAnsi="Times New Roman CYR" w:cs="Times New Roman CYR"/>
                <w:b/>
                <w:sz w:val="20"/>
                <w:szCs w:val="20"/>
              </w:rPr>
              <w:t>, т</w:t>
            </w:r>
          </w:p>
        </w:tc>
      </w:tr>
      <w:tr w:rsidR="00764EA1" w:rsidRPr="00E81808" w:rsidTr="004165E2">
        <w:trPr>
          <w:trHeight w:val="433"/>
          <w:tblHeader/>
        </w:trPr>
        <w:tc>
          <w:tcPr>
            <w:tcW w:w="1144" w:type="dxa"/>
            <w:tcBorders>
              <w:top w:val="single" w:sz="8" w:space="0" w:color="auto"/>
              <w:left w:val="single" w:sz="8" w:space="0" w:color="auto"/>
              <w:bottom w:val="single" w:sz="4" w:space="0" w:color="auto"/>
              <w:right w:val="nil"/>
            </w:tcBorders>
            <w:noWrap/>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1</w:t>
            </w:r>
          </w:p>
        </w:tc>
        <w:tc>
          <w:tcPr>
            <w:tcW w:w="1276" w:type="dxa"/>
            <w:tcBorders>
              <w:top w:val="single" w:sz="8" w:space="0" w:color="auto"/>
              <w:left w:val="single" w:sz="8" w:space="0" w:color="auto"/>
              <w:bottom w:val="single" w:sz="4" w:space="0" w:color="auto"/>
              <w:right w:val="single" w:sz="8" w:space="0" w:color="auto"/>
            </w:tcBorders>
            <w:noWrap/>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2</w:t>
            </w:r>
          </w:p>
        </w:tc>
        <w:tc>
          <w:tcPr>
            <w:tcW w:w="1418" w:type="dxa"/>
            <w:tcBorders>
              <w:top w:val="single" w:sz="8" w:space="0" w:color="auto"/>
              <w:left w:val="nil"/>
              <w:bottom w:val="single" w:sz="4" w:space="0" w:color="auto"/>
              <w:right w:val="nil"/>
            </w:tcBorders>
            <w:noWrap/>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3</w:t>
            </w:r>
          </w:p>
        </w:tc>
        <w:tc>
          <w:tcPr>
            <w:tcW w:w="1842" w:type="dxa"/>
            <w:tcBorders>
              <w:top w:val="single" w:sz="8" w:space="0" w:color="auto"/>
              <w:left w:val="single" w:sz="8" w:space="0" w:color="auto"/>
              <w:bottom w:val="single" w:sz="4" w:space="0" w:color="auto"/>
              <w:right w:val="single" w:sz="8" w:space="0" w:color="auto"/>
            </w:tcBorders>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4</w:t>
            </w:r>
          </w:p>
        </w:tc>
        <w:tc>
          <w:tcPr>
            <w:tcW w:w="1560" w:type="dxa"/>
            <w:tcBorders>
              <w:top w:val="single" w:sz="8" w:space="0" w:color="auto"/>
              <w:left w:val="nil"/>
              <w:bottom w:val="single" w:sz="4" w:space="0" w:color="auto"/>
              <w:right w:val="single" w:sz="8" w:space="0" w:color="auto"/>
            </w:tcBorders>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5</w:t>
            </w:r>
          </w:p>
        </w:tc>
        <w:tc>
          <w:tcPr>
            <w:tcW w:w="1701" w:type="dxa"/>
            <w:tcBorders>
              <w:top w:val="single" w:sz="8" w:space="0" w:color="auto"/>
              <w:left w:val="nil"/>
              <w:bottom w:val="single" w:sz="4" w:space="0" w:color="auto"/>
              <w:right w:val="single" w:sz="8" w:space="0" w:color="auto"/>
            </w:tcBorders>
            <w:vAlign w:val="center"/>
          </w:tcPr>
          <w:p w:rsidR="00764EA1" w:rsidRPr="00E81808"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6</w:t>
            </w:r>
          </w:p>
        </w:tc>
      </w:tr>
      <w:tr w:rsidR="004165E2" w:rsidRPr="00E81808" w:rsidTr="004165E2">
        <w:trPr>
          <w:trHeight w:val="31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2002</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1255664</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19,03</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5900</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14,47</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303</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2003</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1295022</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17,84</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5532</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13,52</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284</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2004</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1285867</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17,67</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5479</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13,53</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284</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2005</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1401886</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19,42</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4552</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14,68</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308</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2006</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1842420</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25,89</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8027</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18,99</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398</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2007</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1715589</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23,97</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7431</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17,87</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375</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2008</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1782319</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24,66</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7645</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18,82</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395</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2009</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1745518</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23,58</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7311</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17,74</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372</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2010</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1739279</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23,88</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7417</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17,79</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373</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2011</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1699041</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22,67</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7028</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17,22</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361</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2012</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1554140</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20,80</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6450</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15,66</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328</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2013</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1375878</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19,44</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6028</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14,87</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312</w:t>
            </w:r>
          </w:p>
        </w:tc>
      </w:tr>
      <w:tr w:rsidR="004165E2" w:rsidRPr="00E81808" w:rsidTr="004165E2">
        <w:trPr>
          <w:trHeight w:val="375"/>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2014</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1294264</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18,02</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5588</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13,95</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293</w:t>
            </w:r>
          </w:p>
        </w:tc>
      </w:tr>
      <w:tr w:rsidR="004165E2" w:rsidRPr="00E81808" w:rsidTr="004165E2">
        <w:trPr>
          <w:trHeight w:val="330"/>
        </w:trPr>
        <w:tc>
          <w:tcPr>
            <w:tcW w:w="1144"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2015</w:t>
            </w:r>
          </w:p>
        </w:tc>
        <w:tc>
          <w:tcPr>
            <w:tcW w:w="1276"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1242924</w:t>
            </w:r>
          </w:p>
        </w:tc>
        <w:tc>
          <w:tcPr>
            <w:tcW w:w="1418"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17,16</w:t>
            </w:r>
          </w:p>
        </w:tc>
        <w:tc>
          <w:tcPr>
            <w:tcW w:w="1842"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5319</w:t>
            </w:r>
          </w:p>
        </w:tc>
        <w:tc>
          <w:tcPr>
            <w:tcW w:w="1560"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13,55</w:t>
            </w:r>
          </w:p>
        </w:tc>
        <w:tc>
          <w:tcPr>
            <w:tcW w:w="1701" w:type="dxa"/>
            <w:tcBorders>
              <w:top w:val="single" w:sz="4" w:space="0" w:color="auto"/>
              <w:left w:val="single" w:sz="4" w:space="0" w:color="auto"/>
              <w:bottom w:val="single" w:sz="4" w:space="0" w:color="auto"/>
              <w:right w:val="single" w:sz="4" w:space="0" w:color="auto"/>
            </w:tcBorders>
            <w:noWrap/>
            <w:vAlign w:val="bottom"/>
          </w:tcPr>
          <w:p w:rsidR="004165E2" w:rsidRPr="00E81808" w:rsidRDefault="004165E2" w:rsidP="004165E2">
            <w:pPr>
              <w:jc w:val="center"/>
              <w:rPr>
                <w:sz w:val="20"/>
                <w:szCs w:val="20"/>
              </w:rPr>
            </w:pPr>
            <w:r w:rsidRPr="00E81808">
              <w:rPr>
                <w:sz w:val="20"/>
                <w:szCs w:val="20"/>
              </w:rPr>
              <w:t>284</w:t>
            </w:r>
          </w:p>
        </w:tc>
      </w:tr>
    </w:tbl>
    <w:p w:rsidR="0070189C" w:rsidRPr="00E81808" w:rsidRDefault="0070189C" w:rsidP="004165E2">
      <w:pPr>
        <w:pStyle w:val="27"/>
        <w:shd w:val="clear" w:color="auto" w:fill="auto"/>
        <w:spacing w:after="0" w:line="240" w:lineRule="auto"/>
        <w:ind w:firstLine="709"/>
        <w:jc w:val="right"/>
        <w:rPr>
          <w:i/>
          <w:color w:val="000000"/>
          <w:sz w:val="24"/>
          <w:szCs w:val="24"/>
        </w:rPr>
      </w:pPr>
    </w:p>
    <w:p w:rsidR="004165E2" w:rsidRPr="00E81808" w:rsidRDefault="004165E2" w:rsidP="004165E2">
      <w:pPr>
        <w:pStyle w:val="27"/>
        <w:shd w:val="clear" w:color="auto" w:fill="auto"/>
        <w:spacing w:after="0" w:line="240" w:lineRule="auto"/>
        <w:ind w:firstLine="709"/>
        <w:jc w:val="right"/>
        <w:rPr>
          <w:i/>
          <w:color w:val="000000"/>
          <w:sz w:val="24"/>
          <w:szCs w:val="24"/>
        </w:rPr>
      </w:pPr>
      <w:r w:rsidRPr="00E81808">
        <w:rPr>
          <w:i/>
          <w:color w:val="000000"/>
          <w:sz w:val="24"/>
          <w:szCs w:val="24"/>
        </w:rPr>
        <w:t xml:space="preserve">Таблица </w:t>
      </w:r>
      <w:r w:rsidR="00E81808" w:rsidRPr="00E81808">
        <w:rPr>
          <w:i/>
          <w:color w:val="000000"/>
          <w:sz w:val="24"/>
          <w:szCs w:val="24"/>
        </w:rPr>
        <w:t>137</w:t>
      </w:r>
      <w:r w:rsidRPr="00E81808">
        <w:rPr>
          <w:i/>
          <w:color w:val="000000"/>
          <w:sz w:val="24"/>
          <w:szCs w:val="24"/>
        </w:rPr>
        <w:t>.</w:t>
      </w:r>
    </w:p>
    <w:p w:rsidR="004165E2" w:rsidRDefault="004165E2" w:rsidP="004165E2">
      <w:pPr>
        <w:jc w:val="center"/>
        <w:rPr>
          <w:b/>
        </w:rPr>
      </w:pPr>
      <w:r w:rsidRPr="00E81808">
        <w:rPr>
          <w:b/>
        </w:rPr>
        <w:t>Северодвинская ТЭЦ-2</w:t>
      </w:r>
    </w:p>
    <w:p w:rsidR="004165E2" w:rsidRPr="00D629DD" w:rsidRDefault="004165E2" w:rsidP="004165E2">
      <w:pPr>
        <w:jc w:val="center"/>
        <w:rPr>
          <w:b/>
        </w:rPr>
      </w:pPr>
    </w:p>
    <w:tbl>
      <w:tblPr>
        <w:tblW w:w="8941" w:type="dxa"/>
        <w:jc w:val="center"/>
        <w:tblLook w:val="00A0" w:firstRow="1" w:lastRow="0" w:firstColumn="1" w:lastColumn="0" w:noHBand="0" w:noVBand="0"/>
      </w:tblPr>
      <w:tblGrid>
        <w:gridCol w:w="1144"/>
        <w:gridCol w:w="1276"/>
        <w:gridCol w:w="1418"/>
        <w:gridCol w:w="1842"/>
        <w:gridCol w:w="1560"/>
        <w:gridCol w:w="1701"/>
      </w:tblGrid>
      <w:tr w:rsidR="004165E2" w:rsidRPr="00540EA8" w:rsidTr="004165E2">
        <w:trPr>
          <w:trHeight w:val="433"/>
          <w:tblHeader/>
          <w:jc w:val="center"/>
        </w:trPr>
        <w:tc>
          <w:tcPr>
            <w:tcW w:w="1144" w:type="dxa"/>
            <w:tcBorders>
              <w:top w:val="single" w:sz="8" w:space="0" w:color="auto"/>
              <w:left w:val="single" w:sz="8" w:space="0" w:color="auto"/>
              <w:bottom w:val="single" w:sz="4" w:space="0" w:color="auto"/>
              <w:right w:val="nil"/>
            </w:tcBorders>
            <w:noWrap/>
            <w:vAlign w:val="center"/>
          </w:tcPr>
          <w:p w:rsidR="004165E2" w:rsidRPr="00D629DD" w:rsidRDefault="004165E2" w:rsidP="004165E2">
            <w:pPr>
              <w:jc w:val="center"/>
              <w:rPr>
                <w:rFonts w:ascii="Times New Roman CYR" w:hAnsi="Times New Roman CYR" w:cs="Times New Roman CYR"/>
                <w:b/>
                <w:sz w:val="20"/>
                <w:szCs w:val="20"/>
              </w:rPr>
            </w:pPr>
            <w:r w:rsidRPr="00D629DD">
              <w:rPr>
                <w:rFonts w:ascii="Times New Roman CYR" w:hAnsi="Times New Roman CYR" w:cs="Times New Roman CYR"/>
                <w:b/>
                <w:sz w:val="20"/>
                <w:szCs w:val="20"/>
              </w:rPr>
              <w:t>Год</w:t>
            </w:r>
          </w:p>
        </w:tc>
        <w:tc>
          <w:tcPr>
            <w:tcW w:w="1276" w:type="dxa"/>
            <w:tcBorders>
              <w:top w:val="single" w:sz="8" w:space="0" w:color="auto"/>
              <w:left w:val="single" w:sz="8" w:space="0" w:color="auto"/>
              <w:bottom w:val="single" w:sz="4" w:space="0" w:color="auto"/>
              <w:right w:val="single" w:sz="8" w:space="0" w:color="auto"/>
            </w:tcBorders>
            <w:noWrap/>
            <w:vAlign w:val="center"/>
          </w:tcPr>
          <w:p w:rsidR="004165E2" w:rsidRPr="00D629DD" w:rsidRDefault="004165E2" w:rsidP="004165E2">
            <w:pPr>
              <w:jc w:val="center"/>
              <w:rPr>
                <w:rFonts w:ascii="Times New Roman CYR" w:hAnsi="Times New Roman CYR" w:cs="Times New Roman CYR"/>
                <w:b/>
                <w:sz w:val="20"/>
                <w:szCs w:val="20"/>
              </w:rPr>
            </w:pPr>
            <w:r w:rsidRPr="00D629DD">
              <w:rPr>
                <w:rFonts w:ascii="Times New Roman CYR" w:hAnsi="Times New Roman CYR" w:cs="Times New Roman CYR"/>
                <w:b/>
                <w:sz w:val="20"/>
                <w:szCs w:val="20"/>
              </w:rPr>
              <w:t>выбросы СО</w:t>
            </w:r>
            <w:r w:rsidRPr="004165E2">
              <w:rPr>
                <w:rFonts w:ascii="Times New Roman CYR" w:hAnsi="Times New Roman CYR" w:cs="Times New Roman CYR"/>
                <w:b/>
                <w:sz w:val="20"/>
                <w:szCs w:val="20"/>
                <w:vertAlign w:val="subscript"/>
              </w:rPr>
              <w:t>2</w:t>
            </w:r>
            <w:r w:rsidRPr="00D629DD">
              <w:rPr>
                <w:rFonts w:ascii="Times New Roman CYR" w:hAnsi="Times New Roman CYR" w:cs="Times New Roman CYR"/>
                <w:b/>
                <w:sz w:val="20"/>
                <w:szCs w:val="20"/>
              </w:rPr>
              <w:t>, т</w:t>
            </w:r>
          </w:p>
        </w:tc>
        <w:tc>
          <w:tcPr>
            <w:tcW w:w="1418" w:type="dxa"/>
            <w:tcBorders>
              <w:top w:val="single" w:sz="8" w:space="0" w:color="auto"/>
              <w:left w:val="nil"/>
              <w:bottom w:val="single" w:sz="4" w:space="0" w:color="auto"/>
              <w:right w:val="nil"/>
            </w:tcBorders>
            <w:noWrap/>
            <w:vAlign w:val="center"/>
          </w:tcPr>
          <w:p w:rsidR="004165E2" w:rsidRPr="00D629DD" w:rsidRDefault="004165E2" w:rsidP="004165E2">
            <w:pPr>
              <w:jc w:val="center"/>
              <w:rPr>
                <w:rFonts w:ascii="Times New Roman CYR" w:hAnsi="Times New Roman CYR" w:cs="Times New Roman CYR"/>
                <w:b/>
                <w:sz w:val="20"/>
                <w:szCs w:val="20"/>
              </w:rPr>
            </w:pPr>
            <w:r w:rsidRPr="00D629DD">
              <w:rPr>
                <w:rFonts w:ascii="Times New Roman CYR" w:hAnsi="Times New Roman CYR" w:cs="Times New Roman CYR"/>
                <w:b/>
                <w:sz w:val="20"/>
                <w:szCs w:val="20"/>
              </w:rPr>
              <w:t>выбросы N</w:t>
            </w:r>
            <w:r w:rsidRPr="004165E2">
              <w:rPr>
                <w:rFonts w:ascii="Times New Roman CYR" w:hAnsi="Times New Roman CYR" w:cs="Times New Roman CYR"/>
                <w:b/>
                <w:sz w:val="20"/>
                <w:szCs w:val="20"/>
                <w:vertAlign w:val="subscript"/>
              </w:rPr>
              <w:t>2</w:t>
            </w:r>
            <w:r w:rsidRPr="00D629DD">
              <w:rPr>
                <w:rFonts w:ascii="Times New Roman CYR" w:hAnsi="Times New Roman CYR" w:cs="Times New Roman CYR"/>
                <w:b/>
                <w:sz w:val="20"/>
                <w:szCs w:val="20"/>
              </w:rPr>
              <w:t>О, т</w:t>
            </w:r>
          </w:p>
        </w:tc>
        <w:tc>
          <w:tcPr>
            <w:tcW w:w="1842" w:type="dxa"/>
            <w:tcBorders>
              <w:top w:val="single" w:sz="8" w:space="0" w:color="auto"/>
              <w:left w:val="single" w:sz="8" w:space="0" w:color="auto"/>
              <w:bottom w:val="single" w:sz="4" w:space="0" w:color="auto"/>
              <w:right w:val="single" w:sz="8" w:space="0" w:color="auto"/>
            </w:tcBorders>
            <w:vAlign w:val="center"/>
          </w:tcPr>
          <w:p w:rsidR="004165E2" w:rsidRPr="00D629DD" w:rsidRDefault="004165E2" w:rsidP="004165E2">
            <w:pPr>
              <w:jc w:val="center"/>
              <w:rPr>
                <w:rFonts w:ascii="Times New Roman CYR" w:hAnsi="Times New Roman CYR" w:cs="Times New Roman CYR"/>
                <w:b/>
                <w:sz w:val="20"/>
                <w:szCs w:val="20"/>
              </w:rPr>
            </w:pPr>
            <w:r w:rsidRPr="00D629DD">
              <w:rPr>
                <w:rFonts w:ascii="Times New Roman CYR" w:hAnsi="Times New Roman CYR" w:cs="Times New Roman CYR"/>
                <w:b/>
                <w:sz w:val="20"/>
                <w:szCs w:val="20"/>
              </w:rPr>
              <w:t>выбросы N</w:t>
            </w:r>
            <w:r w:rsidRPr="004165E2">
              <w:rPr>
                <w:rFonts w:ascii="Times New Roman CYR" w:hAnsi="Times New Roman CYR" w:cs="Times New Roman CYR"/>
                <w:b/>
                <w:sz w:val="20"/>
                <w:szCs w:val="20"/>
                <w:vertAlign w:val="subscript"/>
              </w:rPr>
              <w:t>2</w:t>
            </w:r>
            <w:r w:rsidRPr="00D629DD">
              <w:rPr>
                <w:rFonts w:ascii="Times New Roman CYR" w:hAnsi="Times New Roman CYR" w:cs="Times New Roman CYR"/>
                <w:b/>
                <w:sz w:val="20"/>
                <w:szCs w:val="20"/>
              </w:rPr>
              <w:t>О</w:t>
            </w:r>
          </w:p>
          <w:p w:rsidR="004165E2" w:rsidRPr="00D629DD" w:rsidRDefault="004165E2" w:rsidP="004165E2">
            <w:pPr>
              <w:jc w:val="center"/>
              <w:rPr>
                <w:rFonts w:ascii="Times New Roman CYR" w:hAnsi="Times New Roman CYR" w:cs="Times New Roman CYR"/>
                <w:b/>
                <w:sz w:val="20"/>
                <w:szCs w:val="20"/>
              </w:rPr>
            </w:pPr>
            <w:r w:rsidRPr="00D629DD">
              <w:rPr>
                <w:rFonts w:ascii="Times New Roman CYR" w:hAnsi="Times New Roman CYR" w:cs="Times New Roman CYR"/>
                <w:b/>
                <w:sz w:val="20"/>
                <w:szCs w:val="20"/>
              </w:rPr>
              <w:t>в СО</w:t>
            </w:r>
            <w:proofErr w:type="gramStart"/>
            <w:r w:rsidRPr="004165E2">
              <w:rPr>
                <w:rFonts w:ascii="Times New Roman CYR" w:hAnsi="Times New Roman CYR" w:cs="Times New Roman CYR"/>
                <w:b/>
                <w:sz w:val="20"/>
                <w:szCs w:val="20"/>
                <w:vertAlign w:val="subscript"/>
              </w:rPr>
              <w:t>2</w:t>
            </w:r>
            <w:r w:rsidRPr="00D629DD">
              <w:rPr>
                <w:rFonts w:ascii="Times New Roman CYR" w:hAnsi="Times New Roman CYR" w:cs="Times New Roman CYR"/>
                <w:b/>
                <w:sz w:val="20"/>
                <w:szCs w:val="20"/>
              </w:rPr>
              <w:t xml:space="preserve"> ,</w:t>
            </w:r>
            <w:proofErr w:type="gramEnd"/>
            <w:r w:rsidRPr="00D629DD">
              <w:rPr>
                <w:rFonts w:ascii="Times New Roman CYR" w:hAnsi="Times New Roman CYR" w:cs="Times New Roman CYR"/>
                <w:b/>
                <w:sz w:val="20"/>
                <w:szCs w:val="20"/>
              </w:rPr>
              <w:t xml:space="preserve"> т</w:t>
            </w:r>
          </w:p>
        </w:tc>
        <w:tc>
          <w:tcPr>
            <w:tcW w:w="1560" w:type="dxa"/>
            <w:tcBorders>
              <w:top w:val="single" w:sz="8" w:space="0" w:color="auto"/>
              <w:left w:val="nil"/>
              <w:bottom w:val="single" w:sz="4" w:space="0" w:color="auto"/>
              <w:right w:val="single" w:sz="8" w:space="0" w:color="auto"/>
            </w:tcBorders>
            <w:vAlign w:val="center"/>
          </w:tcPr>
          <w:p w:rsidR="004165E2" w:rsidRPr="00D629DD" w:rsidRDefault="004165E2" w:rsidP="004165E2">
            <w:pPr>
              <w:jc w:val="center"/>
              <w:rPr>
                <w:rFonts w:ascii="Times New Roman CYR" w:hAnsi="Times New Roman CYR" w:cs="Times New Roman CYR"/>
                <w:b/>
                <w:sz w:val="20"/>
                <w:szCs w:val="20"/>
              </w:rPr>
            </w:pPr>
            <w:r w:rsidRPr="00D629DD">
              <w:rPr>
                <w:rFonts w:ascii="Times New Roman CYR" w:hAnsi="Times New Roman CYR" w:cs="Times New Roman CYR"/>
                <w:b/>
                <w:sz w:val="20"/>
                <w:szCs w:val="20"/>
              </w:rPr>
              <w:t>выбросы СН</w:t>
            </w:r>
            <w:r w:rsidRPr="004165E2">
              <w:rPr>
                <w:rFonts w:ascii="Times New Roman CYR" w:hAnsi="Times New Roman CYR" w:cs="Times New Roman CYR"/>
                <w:b/>
                <w:sz w:val="20"/>
                <w:szCs w:val="20"/>
                <w:vertAlign w:val="subscript"/>
              </w:rPr>
              <w:t>4</w:t>
            </w:r>
            <w:r w:rsidRPr="00D629DD">
              <w:rPr>
                <w:rFonts w:ascii="Times New Roman CYR" w:hAnsi="Times New Roman CYR" w:cs="Times New Roman CYR"/>
                <w:b/>
                <w:sz w:val="20"/>
                <w:szCs w:val="20"/>
              </w:rPr>
              <w:t>, т</w:t>
            </w:r>
          </w:p>
        </w:tc>
        <w:tc>
          <w:tcPr>
            <w:tcW w:w="1701" w:type="dxa"/>
            <w:tcBorders>
              <w:top w:val="single" w:sz="8" w:space="0" w:color="auto"/>
              <w:left w:val="nil"/>
              <w:bottom w:val="single" w:sz="4" w:space="0" w:color="auto"/>
              <w:right w:val="single" w:sz="8" w:space="0" w:color="auto"/>
            </w:tcBorders>
            <w:vAlign w:val="center"/>
          </w:tcPr>
          <w:p w:rsidR="004165E2" w:rsidRPr="00D629DD" w:rsidRDefault="004165E2" w:rsidP="004165E2">
            <w:pPr>
              <w:jc w:val="center"/>
              <w:rPr>
                <w:rFonts w:ascii="Times New Roman CYR" w:hAnsi="Times New Roman CYR" w:cs="Times New Roman CYR"/>
                <w:b/>
                <w:sz w:val="20"/>
                <w:szCs w:val="20"/>
              </w:rPr>
            </w:pPr>
            <w:r w:rsidRPr="00D629DD">
              <w:rPr>
                <w:rFonts w:ascii="Times New Roman CYR" w:hAnsi="Times New Roman CYR" w:cs="Times New Roman CYR"/>
                <w:b/>
                <w:sz w:val="20"/>
                <w:szCs w:val="20"/>
              </w:rPr>
              <w:t>выбросы СН</w:t>
            </w:r>
            <w:r w:rsidRPr="004165E2">
              <w:rPr>
                <w:rFonts w:ascii="Times New Roman CYR" w:hAnsi="Times New Roman CYR" w:cs="Times New Roman CYR"/>
                <w:b/>
                <w:sz w:val="20"/>
                <w:szCs w:val="20"/>
                <w:vertAlign w:val="subscript"/>
              </w:rPr>
              <w:t>4</w:t>
            </w:r>
            <w:r w:rsidRPr="00D629DD">
              <w:rPr>
                <w:rFonts w:ascii="Times New Roman CYR" w:hAnsi="Times New Roman CYR" w:cs="Times New Roman CYR"/>
                <w:b/>
                <w:sz w:val="20"/>
                <w:szCs w:val="20"/>
              </w:rPr>
              <w:t xml:space="preserve"> в СО</w:t>
            </w:r>
            <w:r w:rsidRPr="004165E2">
              <w:rPr>
                <w:rFonts w:ascii="Times New Roman CYR" w:hAnsi="Times New Roman CYR" w:cs="Times New Roman CYR"/>
                <w:b/>
                <w:sz w:val="20"/>
                <w:szCs w:val="20"/>
                <w:vertAlign w:val="subscript"/>
              </w:rPr>
              <w:t>2</w:t>
            </w:r>
            <w:r w:rsidRPr="00D629DD">
              <w:rPr>
                <w:rFonts w:ascii="Times New Roman CYR" w:hAnsi="Times New Roman CYR" w:cs="Times New Roman CYR"/>
                <w:b/>
                <w:sz w:val="20"/>
                <w:szCs w:val="20"/>
              </w:rPr>
              <w:t>, т</w:t>
            </w:r>
          </w:p>
        </w:tc>
      </w:tr>
      <w:tr w:rsidR="00764EA1" w:rsidRPr="00540EA8" w:rsidTr="004165E2">
        <w:trPr>
          <w:trHeight w:val="433"/>
          <w:tblHeader/>
          <w:jc w:val="center"/>
        </w:trPr>
        <w:tc>
          <w:tcPr>
            <w:tcW w:w="1144" w:type="dxa"/>
            <w:tcBorders>
              <w:top w:val="single" w:sz="8" w:space="0" w:color="auto"/>
              <w:left w:val="single" w:sz="8" w:space="0" w:color="auto"/>
              <w:bottom w:val="single" w:sz="4" w:space="0" w:color="auto"/>
              <w:right w:val="nil"/>
            </w:tcBorders>
            <w:noWrap/>
            <w:vAlign w:val="center"/>
          </w:tcPr>
          <w:p w:rsidR="00764EA1" w:rsidRPr="00D629DD"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1</w:t>
            </w:r>
          </w:p>
        </w:tc>
        <w:tc>
          <w:tcPr>
            <w:tcW w:w="1276" w:type="dxa"/>
            <w:tcBorders>
              <w:top w:val="single" w:sz="8" w:space="0" w:color="auto"/>
              <w:left w:val="single" w:sz="8" w:space="0" w:color="auto"/>
              <w:bottom w:val="single" w:sz="4" w:space="0" w:color="auto"/>
              <w:right w:val="single" w:sz="8" w:space="0" w:color="auto"/>
            </w:tcBorders>
            <w:noWrap/>
            <w:vAlign w:val="center"/>
          </w:tcPr>
          <w:p w:rsidR="00764EA1" w:rsidRPr="00D629DD"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2</w:t>
            </w:r>
          </w:p>
        </w:tc>
        <w:tc>
          <w:tcPr>
            <w:tcW w:w="1418" w:type="dxa"/>
            <w:tcBorders>
              <w:top w:val="single" w:sz="8" w:space="0" w:color="auto"/>
              <w:left w:val="nil"/>
              <w:bottom w:val="single" w:sz="4" w:space="0" w:color="auto"/>
              <w:right w:val="nil"/>
            </w:tcBorders>
            <w:noWrap/>
            <w:vAlign w:val="center"/>
          </w:tcPr>
          <w:p w:rsidR="00764EA1" w:rsidRPr="00D629DD"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3</w:t>
            </w:r>
          </w:p>
        </w:tc>
        <w:tc>
          <w:tcPr>
            <w:tcW w:w="1842" w:type="dxa"/>
            <w:tcBorders>
              <w:top w:val="single" w:sz="8" w:space="0" w:color="auto"/>
              <w:left w:val="single" w:sz="8" w:space="0" w:color="auto"/>
              <w:bottom w:val="single" w:sz="4" w:space="0" w:color="auto"/>
              <w:right w:val="single" w:sz="8" w:space="0" w:color="auto"/>
            </w:tcBorders>
            <w:vAlign w:val="center"/>
          </w:tcPr>
          <w:p w:rsidR="00764EA1" w:rsidRPr="00D629DD"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4</w:t>
            </w:r>
          </w:p>
        </w:tc>
        <w:tc>
          <w:tcPr>
            <w:tcW w:w="1560" w:type="dxa"/>
            <w:tcBorders>
              <w:top w:val="single" w:sz="8" w:space="0" w:color="auto"/>
              <w:left w:val="nil"/>
              <w:bottom w:val="single" w:sz="4" w:space="0" w:color="auto"/>
              <w:right w:val="single" w:sz="8" w:space="0" w:color="auto"/>
            </w:tcBorders>
            <w:vAlign w:val="center"/>
          </w:tcPr>
          <w:p w:rsidR="00764EA1" w:rsidRPr="00D629DD"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5</w:t>
            </w:r>
          </w:p>
        </w:tc>
        <w:tc>
          <w:tcPr>
            <w:tcW w:w="1701" w:type="dxa"/>
            <w:tcBorders>
              <w:top w:val="single" w:sz="8" w:space="0" w:color="auto"/>
              <w:left w:val="nil"/>
              <w:bottom w:val="single" w:sz="4" w:space="0" w:color="auto"/>
              <w:right w:val="single" w:sz="8" w:space="0" w:color="auto"/>
            </w:tcBorders>
            <w:vAlign w:val="center"/>
          </w:tcPr>
          <w:p w:rsidR="00764EA1" w:rsidRPr="00D629DD" w:rsidRDefault="00764EA1" w:rsidP="004165E2">
            <w:pPr>
              <w:jc w:val="center"/>
              <w:rPr>
                <w:rFonts w:ascii="Times New Roman CYR" w:hAnsi="Times New Roman CYR" w:cs="Times New Roman CYR"/>
                <w:b/>
                <w:sz w:val="20"/>
                <w:szCs w:val="20"/>
              </w:rPr>
            </w:pPr>
            <w:r>
              <w:rPr>
                <w:rFonts w:ascii="Times New Roman CYR" w:hAnsi="Times New Roman CYR" w:cs="Times New Roman CYR"/>
                <w:b/>
                <w:sz w:val="20"/>
                <w:szCs w:val="20"/>
              </w:rPr>
              <w:t>6</w:t>
            </w:r>
          </w:p>
        </w:tc>
      </w:tr>
      <w:tr w:rsidR="004165E2" w:rsidRPr="00F45BBC" w:rsidTr="004165E2">
        <w:trPr>
          <w:trHeight w:val="427"/>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2002</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858 853</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6,82</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2 115</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34,11</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716</w:t>
            </w:r>
          </w:p>
        </w:tc>
      </w:tr>
      <w:tr w:rsidR="004165E2" w:rsidRPr="00F45BBC" w:rsidTr="004165E2">
        <w:trPr>
          <w:trHeight w:val="405"/>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2003</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849 883</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6,82</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2 116</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34,13</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716</w:t>
            </w:r>
          </w:p>
        </w:tc>
      </w:tr>
      <w:tr w:rsidR="004165E2" w:rsidRPr="00F45BBC" w:rsidTr="004165E2">
        <w:trPr>
          <w:trHeight w:val="425"/>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2004</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891 419</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7,12</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2 209</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35,63</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748</w:t>
            </w:r>
          </w:p>
        </w:tc>
      </w:tr>
      <w:tr w:rsidR="004165E2" w:rsidRPr="00F45BBC" w:rsidTr="004165E2">
        <w:trPr>
          <w:trHeight w:val="417"/>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2005</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885 670</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6,98</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2 166</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34,94</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733</w:t>
            </w:r>
          </w:p>
        </w:tc>
      </w:tr>
      <w:tr w:rsidR="004165E2" w:rsidRPr="00F45BBC" w:rsidTr="004165E2">
        <w:trPr>
          <w:trHeight w:val="409"/>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2006</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669 722</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5,30</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1 645</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34,94</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733</w:t>
            </w:r>
          </w:p>
        </w:tc>
      </w:tr>
      <w:tr w:rsidR="004165E2" w:rsidRPr="00F45BBC" w:rsidTr="004165E2">
        <w:trPr>
          <w:trHeight w:val="416"/>
          <w:jc w:val="center"/>
        </w:trPr>
        <w:tc>
          <w:tcPr>
            <w:tcW w:w="1144"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2007</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770 553</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6,04</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1 873</w:t>
            </w:r>
          </w:p>
        </w:tc>
        <w:tc>
          <w:tcPr>
            <w:tcW w:w="1560"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30,21</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634</w:t>
            </w:r>
          </w:p>
        </w:tc>
      </w:tr>
      <w:tr w:rsidR="004165E2" w:rsidRPr="00F45BBC" w:rsidTr="004165E2">
        <w:trPr>
          <w:trHeight w:val="422"/>
          <w:jc w:val="center"/>
        </w:trPr>
        <w:tc>
          <w:tcPr>
            <w:tcW w:w="1144"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2008</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912 327</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7,11</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2 206</w:t>
            </w:r>
          </w:p>
        </w:tc>
        <w:tc>
          <w:tcPr>
            <w:tcW w:w="1560"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35,58</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747</w:t>
            </w:r>
          </w:p>
        </w:tc>
      </w:tr>
      <w:tr w:rsidR="004165E2" w:rsidRPr="00F45BBC" w:rsidTr="004165E2">
        <w:trPr>
          <w:trHeight w:val="399"/>
          <w:jc w:val="center"/>
        </w:trPr>
        <w:tc>
          <w:tcPr>
            <w:tcW w:w="1144"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lastRenderedPageBreak/>
              <w:t>2009</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978 512</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7,65</w:t>
            </w:r>
          </w:p>
        </w:tc>
        <w:tc>
          <w:tcPr>
            <w:tcW w:w="1842"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2 372</w:t>
            </w:r>
          </w:p>
        </w:tc>
        <w:tc>
          <w:tcPr>
            <w:tcW w:w="1560"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38,27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tcPr>
          <w:p w:rsidR="004165E2" w:rsidRPr="00D629DD" w:rsidRDefault="004165E2" w:rsidP="004165E2">
            <w:pPr>
              <w:jc w:val="center"/>
              <w:rPr>
                <w:sz w:val="20"/>
                <w:szCs w:val="20"/>
              </w:rPr>
            </w:pPr>
            <w:r w:rsidRPr="00D629DD">
              <w:rPr>
                <w:sz w:val="20"/>
                <w:szCs w:val="20"/>
              </w:rPr>
              <w:t>803</w:t>
            </w:r>
          </w:p>
        </w:tc>
      </w:tr>
      <w:tr w:rsidR="004165E2" w:rsidRPr="00F45BBC" w:rsidTr="004165E2">
        <w:trPr>
          <w:trHeight w:val="419"/>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2010</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1 060 616</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8,66</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2 685</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43,32</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909</w:t>
            </w:r>
          </w:p>
        </w:tc>
      </w:tr>
      <w:tr w:rsidR="004165E2" w:rsidRPr="00F45BBC" w:rsidTr="004165E2">
        <w:trPr>
          <w:trHeight w:val="412"/>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2011</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833 581</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6,60</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2 047</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33,02</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693</w:t>
            </w:r>
          </w:p>
        </w:tc>
      </w:tr>
      <w:tr w:rsidR="004165E2" w:rsidRPr="00F45BBC" w:rsidTr="004165E2">
        <w:trPr>
          <w:trHeight w:val="417"/>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2012</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786 127</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7,94</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2 462</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39,71</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834</w:t>
            </w:r>
          </w:p>
        </w:tc>
      </w:tr>
      <w:tr w:rsidR="004165E2" w:rsidRPr="00F45BBC" w:rsidTr="004165E2">
        <w:trPr>
          <w:trHeight w:val="423"/>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2013</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727 634</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7,42</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2 301</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37,11</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779</w:t>
            </w:r>
          </w:p>
        </w:tc>
      </w:tr>
      <w:tr w:rsidR="004165E2" w:rsidRPr="00F45BBC" w:rsidTr="004165E2">
        <w:trPr>
          <w:trHeight w:val="415"/>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2014</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760 322</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7,91</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2 452</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39,55</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830</w:t>
            </w:r>
          </w:p>
        </w:tc>
      </w:tr>
      <w:tr w:rsidR="004165E2" w:rsidRPr="00F45BBC" w:rsidTr="004165E2">
        <w:trPr>
          <w:trHeight w:val="408"/>
          <w:jc w:val="center"/>
        </w:trPr>
        <w:tc>
          <w:tcPr>
            <w:tcW w:w="1144"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2015</w:t>
            </w:r>
          </w:p>
        </w:tc>
        <w:tc>
          <w:tcPr>
            <w:tcW w:w="1276"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693 274</w:t>
            </w:r>
          </w:p>
        </w:tc>
        <w:tc>
          <w:tcPr>
            <w:tcW w:w="1418"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7,24</w:t>
            </w:r>
          </w:p>
        </w:tc>
        <w:tc>
          <w:tcPr>
            <w:tcW w:w="1842"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2 245</w:t>
            </w:r>
          </w:p>
        </w:tc>
        <w:tc>
          <w:tcPr>
            <w:tcW w:w="1560"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36,21</w:t>
            </w:r>
          </w:p>
        </w:tc>
        <w:tc>
          <w:tcPr>
            <w:tcW w:w="1701" w:type="dxa"/>
            <w:tcBorders>
              <w:top w:val="single" w:sz="4" w:space="0" w:color="auto"/>
              <w:left w:val="single" w:sz="4" w:space="0" w:color="auto"/>
              <w:bottom w:val="single" w:sz="4" w:space="0" w:color="auto"/>
              <w:right w:val="single" w:sz="4" w:space="0" w:color="auto"/>
            </w:tcBorders>
            <w:noWrap/>
          </w:tcPr>
          <w:p w:rsidR="004165E2" w:rsidRPr="00D629DD" w:rsidRDefault="004165E2" w:rsidP="004165E2">
            <w:pPr>
              <w:jc w:val="center"/>
              <w:rPr>
                <w:sz w:val="20"/>
                <w:szCs w:val="20"/>
              </w:rPr>
            </w:pPr>
            <w:r w:rsidRPr="00D629DD">
              <w:rPr>
                <w:sz w:val="20"/>
                <w:szCs w:val="20"/>
              </w:rPr>
              <w:t>760</w:t>
            </w:r>
          </w:p>
        </w:tc>
      </w:tr>
    </w:tbl>
    <w:p w:rsidR="004165E2" w:rsidRPr="00D629DD" w:rsidRDefault="004165E2" w:rsidP="004165E2">
      <w:pPr>
        <w:pStyle w:val="27"/>
        <w:shd w:val="clear" w:color="auto" w:fill="auto"/>
        <w:spacing w:after="0" w:line="240" w:lineRule="auto"/>
        <w:ind w:firstLine="709"/>
        <w:jc w:val="both"/>
        <w:rPr>
          <w:i/>
          <w:color w:val="000000"/>
          <w:sz w:val="24"/>
          <w:szCs w:val="24"/>
        </w:rPr>
      </w:pPr>
    </w:p>
    <w:p w:rsidR="004165E2" w:rsidRPr="00AF5F8A" w:rsidRDefault="004165E2" w:rsidP="004165E2">
      <w:pPr>
        <w:ind w:firstLine="540"/>
        <w:jc w:val="both"/>
      </w:pPr>
      <w:r w:rsidRPr="00B66F1E">
        <w:rPr>
          <w:b/>
        </w:rPr>
        <w:t>ОАО «Архангельский ЦБК»,</w:t>
      </w:r>
      <w:r w:rsidRPr="00AF5F8A">
        <w:t xml:space="preserve"> осознавая свою ответственность за негативное воздействие на глобальную климатическую систему и стремясь смягчить неблагоприятные климатические изменения, добровольно взяло на себя </w:t>
      </w:r>
      <w:r>
        <w:t>обязательство: в период до 2020</w:t>
      </w:r>
      <w:r w:rsidRPr="00AF5F8A">
        <w:t>г. ограничить выбросы ПГ на уровне 2,2 млн. т СО2-экв в год (7</w:t>
      </w:r>
      <w:r>
        <w:t>0% от объема выбросов ПГ в 1990</w:t>
      </w:r>
      <w:r w:rsidRPr="00AF5F8A">
        <w:t xml:space="preserve">г.) с учетом ожидаемого увеличения варки целлюлозы до 1 млн. т в год. Для достижения указанной стратегической цели ОАО «Архангельский ЦБК» последовательно осуществляет экономически разумные действия, направленные на снижение энергоемкости производства; повышение эффективности сжигания топлива, увеличение доли биомассы в топливном балансе организации. </w:t>
      </w:r>
    </w:p>
    <w:p w:rsidR="004165E2" w:rsidRPr="00AF5F8A" w:rsidRDefault="004165E2" w:rsidP="004165E2">
      <w:pPr>
        <w:ind w:firstLine="540"/>
        <w:jc w:val="both"/>
      </w:pPr>
      <w:r w:rsidRPr="00AF5F8A">
        <w:t>В соответствии с климатическ</w:t>
      </w:r>
      <w:r w:rsidR="00E15945">
        <w:t>ой стратегией на период до 2020</w:t>
      </w:r>
      <w:r w:rsidRPr="00AF5F8A">
        <w:t>г. ОАО «Архангельский ЦБК» планирует реализовать или уже реализовало на</w:t>
      </w:r>
      <w:r w:rsidR="00E15945">
        <w:t xml:space="preserve"> производственной площадке в г.</w:t>
      </w:r>
      <w:r w:rsidRPr="00AF5F8A">
        <w:t xml:space="preserve">Новодвинске ряд проектов, направленных на снижение выбросов парниковых газов: </w:t>
      </w:r>
    </w:p>
    <w:p w:rsidR="004165E2" w:rsidRPr="00AF5F8A" w:rsidRDefault="004165E2" w:rsidP="004165E2">
      <w:pPr>
        <w:ind w:firstLine="540"/>
        <w:jc w:val="both"/>
      </w:pPr>
      <w:r w:rsidRPr="00AF5F8A">
        <w:t>строительство нового цеха полуцеллюлозы на производстве картона (ожидаемое сокращение выбросов ПГ – 9 293</w:t>
      </w:r>
      <w:r w:rsidR="00E15945">
        <w:t xml:space="preserve"> т СО2-экв</w:t>
      </w:r>
      <w:r w:rsidRPr="00AF5F8A">
        <w:t>/год);</w:t>
      </w:r>
    </w:p>
    <w:p w:rsidR="004165E2" w:rsidRPr="00AF5F8A" w:rsidRDefault="004165E2" w:rsidP="004165E2">
      <w:pPr>
        <w:ind w:firstLine="540"/>
        <w:jc w:val="both"/>
      </w:pPr>
      <w:r w:rsidRPr="00AF5F8A">
        <w:t>реконструкция картоноделательных машин на производстве картона (ожидаемое сокращение</w:t>
      </w:r>
      <w:r w:rsidR="00E15945">
        <w:t xml:space="preserve"> выбросов ПГ – 18 130 т СО2-экв</w:t>
      </w:r>
      <w:r w:rsidRPr="00AF5F8A">
        <w:t>/год);</w:t>
      </w:r>
    </w:p>
    <w:p w:rsidR="004165E2" w:rsidRPr="00AF5F8A" w:rsidRDefault="004165E2" w:rsidP="004165E2">
      <w:pPr>
        <w:ind w:firstLine="540"/>
        <w:jc w:val="both"/>
      </w:pPr>
      <w:r w:rsidRPr="00AF5F8A">
        <w:t>реконструкция промывной установки на производстве целлюлозы (ожидаемое сокращение выбросов ПГ – 33 896 т СО2-экв/год);</w:t>
      </w:r>
    </w:p>
    <w:p w:rsidR="004165E2" w:rsidRPr="00AF5F8A" w:rsidRDefault="004165E2" w:rsidP="004165E2">
      <w:pPr>
        <w:ind w:firstLine="540"/>
        <w:jc w:val="both"/>
      </w:pPr>
      <w:r w:rsidRPr="00AF5F8A">
        <w:t>строительство (реконструкция) выпарной станции и СРК на производстве картона (ожидаемое сокращение</w:t>
      </w:r>
      <w:r w:rsidR="00E15945">
        <w:t xml:space="preserve"> выбросов ПГ – 75 576 т СО2-экв</w:t>
      </w:r>
      <w:r w:rsidRPr="00AF5F8A">
        <w:t>/год);</w:t>
      </w:r>
    </w:p>
    <w:p w:rsidR="004165E2" w:rsidRPr="00AF5F8A" w:rsidRDefault="004165E2" w:rsidP="004165E2">
      <w:pPr>
        <w:ind w:firstLine="540"/>
        <w:jc w:val="both"/>
      </w:pPr>
      <w:r w:rsidRPr="00AF5F8A">
        <w:t xml:space="preserve">строительство нового многотопливного котла в ТЭС-1 (ожидаемое сокращение </w:t>
      </w:r>
      <w:r w:rsidR="00E15945">
        <w:t>выбросов ПГ – 104 724 т СО2-экв</w:t>
      </w:r>
      <w:r w:rsidRPr="00AF5F8A">
        <w:t>/год).</w:t>
      </w:r>
    </w:p>
    <w:p w:rsidR="004165E2" w:rsidRDefault="004165E2" w:rsidP="004165E2">
      <w:pPr>
        <w:ind w:firstLine="540"/>
        <w:jc w:val="both"/>
      </w:pPr>
      <w:r w:rsidRPr="00AF5F8A">
        <w:t xml:space="preserve">В </w:t>
      </w:r>
      <w:smartTag w:uri="urn:schemas-microsoft-com:office:smarttags" w:element="metricconverter">
        <w:smartTagPr>
          <w:attr w:name="ProductID" w:val="2015 г"/>
        </w:smartTagPr>
        <w:r w:rsidRPr="00AF5F8A">
          <w:t>2015 г</w:t>
        </w:r>
      </w:smartTag>
      <w:r w:rsidRPr="00AF5F8A">
        <w:t xml:space="preserve">. ОАО «Архангельский ЦБК» второй год подряд участвовало в международном проекте по раскрытию данных о выбросах ПГ - The Carbon Disclosure </w:t>
      </w:r>
      <w:r w:rsidR="00E15945">
        <w:t>Project (CDP) и в очередной раз</w:t>
      </w:r>
      <w:r w:rsidRPr="00AF5F8A">
        <w:t xml:space="preserve"> получило самый высокий рейтинг (90В) среди российских компаний, т.к. представил наиболее полный и подробный отчет, который свидетельствует о серьезном и ответственном подходе компании к управлению выбросами ПГ, климатическими рисками, к разработке и реализации необходимых для этого корпоративной политики и стратегии. </w:t>
      </w:r>
    </w:p>
    <w:p w:rsidR="004165E2" w:rsidRDefault="004165E2" w:rsidP="004165E2">
      <w:pPr>
        <w:pStyle w:val="27"/>
        <w:shd w:val="clear" w:color="auto" w:fill="auto"/>
        <w:spacing w:after="0" w:line="240" w:lineRule="auto"/>
        <w:ind w:firstLine="709"/>
        <w:jc w:val="right"/>
        <w:rPr>
          <w:i/>
          <w:color w:val="000000"/>
          <w:sz w:val="24"/>
          <w:szCs w:val="24"/>
        </w:rPr>
      </w:pPr>
      <w:r w:rsidRPr="00E81808">
        <w:rPr>
          <w:i/>
          <w:color w:val="000000"/>
          <w:sz w:val="24"/>
          <w:szCs w:val="24"/>
        </w:rPr>
        <w:t>Таблица</w:t>
      </w:r>
      <w:r w:rsidR="00E81808" w:rsidRPr="00E81808">
        <w:rPr>
          <w:i/>
          <w:color w:val="000000"/>
          <w:sz w:val="24"/>
          <w:szCs w:val="24"/>
        </w:rPr>
        <w:t xml:space="preserve"> 138</w:t>
      </w:r>
      <w:r w:rsidRPr="00E81808">
        <w:rPr>
          <w:i/>
          <w:color w:val="000000"/>
          <w:sz w:val="24"/>
          <w:szCs w:val="24"/>
        </w:rPr>
        <w:t>.</w:t>
      </w:r>
    </w:p>
    <w:p w:rsidR="004165E2" w:rsidRPr="005D663A" w:rsidRDefault="004165E2" w:rsidP="004165E2">
      <w:pPr>
        <w:spacing w:after="60"/>
        <w:jc w:val="center"/>
        <w:rPr>
          <w:b/>
        </w:rPr>
      </w:pPr>
      <w:r w:rsidRPr="005D663A">
        <w:rPr>
          <w:b/>
        </w:rPr>
        <w:t xml:space="preserve">Результаты инвентаризации выбросов парниковых газов </w:t>
      </w:r>
    </w:p>
    <w:p w:rsidR="00E15945" w:rsidRDefault="004165E2" w:rsidP="004165E2">
      <w:pPr>
        <w:tabs>
          <w:tab w:val="center" w:pos="4677"/>
          <w:tab w:val="left" w:pos="8415"/>
        </w:tabs>
        <w:spacing w:after="60"/>
        <w:rPr>
          <w:b/>
        </w:rPr>
      </w:pPr>
      <w:r>
        <w:rPr>
          <w:b/>
        </w:rPr>
        <w:tab/>
      </w:r>
      <w:r w:rsidRPr="005D663A">
        <w:rPr>
          <w:b/>
        </w:rPr>
        <w:t>ОАО «Архангельский ЦБК» за 1990-</w:t>
      </w:r>
      <w:smartTag w:uri="urn:schemas-microsoft-com:office:smarttags" w:element="metricconverter">
        <w:smartTagPr>
          <w:attr w:name="ProductID" w:val="2014 г"/>
        </w:smartTagPr>
        <w:r w:rsidRPr="005D663A">
          <w:rPr>
            <w:b/>
          </w:rPr>
          <w:t>2014 г</w:t>
        </w:r>
      </w:smartTag>
      <w:r w:rsidRPr="005D663A">
        <w:rPr>
          <w:b/>
        </w:rPr>
        <w:t>.г., тонн СО2-экв.</w:t>
      </w:r>
    </w:p>
    <w:p w:rsidR="004165E2" w:rsidRPr="005D663A" w:rsidRDefault="004165E2" w:rsidP="004165E2">
      <w:pPr>
        <w:tabs>
          <w:tab w:val="center" w:pos="4677"/>
          <w:tab w:val="left" w:pos="8415"/>
        </w:tabs>
        <w:spacing w:after="60"/>
        <w:rPr>
          <w:b/>
        </w:rPr>
      </w:pPr>
      <w:r>
        <w:rPr>
          <w:b/>
        </w:rPr>
        <w:tab/>
      </w:r>
    </w:p>
    <w:tbl>
      <w:tblPr>
        <w:tblW w:w="0" w:type="auto"/>
        <w:tblInd w:w="40" w:type="dxa"/>
        <w:tblLayout w:type="fixed"/>
        <w:tblCellMar>
          <w:left w:w="40" w:type="dxa"/>
          <w:right w:w="40" w:type="dxa"/>
        </w:tblCellMar>
        <w:tblLook w:val="0000" w:firstRow="0" w:lastRow="0" w:firstColumn="0" w:lastColumn="0" w:noHBand="0" w:noVBand="0"/>
      </w:tblPr>
      <w:tblGrid>
        <w:gridCol w:w="3067"/>
        <w:gridCol w:w="1280"/>
        <w:gridCol w:w="1134"/>
        <w:gridCol w:w="992"/>
        <w:gridCol w:w="1134"/>
        <w:gridCol w:w="1134"/>
      </w:tblGrid>
      <w:tr w:rsidR="004165E2" w:rsidRPr="00E15945" w:rsidTr="00E15945">
        <w:tc>
          <w:tcPr>
            <w:tcW w:w="3067"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1"/>
              <w:widowControl/>
              <w:spacing w:line="240" w:lineRule="auto"/>
              <w:ind w:firstLine="0"/>
              <w:rPr>
                <w:rStyle w:val="FontStyle15"/>
                <w:rFonts w:ascii="PT Sans regular" w:hAnsi="PT Sans regular"/>
                <w:b/>
                <w:sz w:val="20"/>
                <w:szCs w:val="20"/>
              </w:rPr>
            </w:pPr>
            <w:r w:rsidRPr="00E15945">
              <w:rPr>
                <w:rStyle w:val="FontStyle15"/>
                <w:rFonts w:ascii="PT Sans regular" w:hAnsi="PT Sans regular"/>
                <w:b/>
                <w:sz w:val="20"/>
                <w:szCs w:val="20"/>
              </w:rPr>
              <w:t>Категории выбросов</w:t>
            </w:r>
          </w:p>
        </w:tc>
        <w:tc>
          <w:tcPr>
            <w:tcW w:w="1280"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1"/>
              <w:widowControl/>
              <w:spacing w:line="240" w:lineRule="auto"/>
              <w:ind w:firstLine="0"/>
              <w:rPr>
                <w:rStyle w:val="FontStyle15"/>
                <w:rFonts w:ascii="PT Sans regular" w:hAnsi="PT Sans regular"/>
                <w:b/>
                <w:sz w:val="20"/>
                <w:szCs w:val="20"/>
              </w:rPr>
            </w:pPr>
            <w:r w:rsidRPr="00E15945">
              <w:rPr>
                <w:rStyle w:val="FontStyle15"/>
                <w:rFonts w:ascii="PT Sans regular" w:hAnsi="PT Sans regular"/>
                <w:b/>
                <w:sz w:val="20"/>
                <w:szCs w:val="20"/>
              </w:rPr>
              <w:t>1990</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1"/>
              <w:widowControl/>
              <w:spacing w:line="240" w:lineRule="auto"/>
              <w:ind w:firstLine="0"/>
              <w:rPr>
                <w:rStyle w:val="FontStyle15"/>
                <w:rFonts w:ascii="PT Sans regular" w:hAnsi="PT Sans regular"/>
                <w:b/>
                <w:sz w:val="20"/>
                <w:szCs w:val="20"/>
              </w:rPr>
            </w:pPr>
            <w:r w:rsidRPr="00E15945">
              <w:rPr>
                <w:rStyle w:val="FontStyle15"/>
                <w:rFonts w:ascii="PT Sans regular" w:hAnsi="PT Sans regular"/>
                <w:b/>
                <w:sz w:val="20"/>
                <w:szCs w:val="20"/>
              </w:rPr>
              <w:t>1991</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1"/>
              <w:widowControl/>
              <w:spacing w:line="240" w:lineRule="auto"/>
              <w:ind w:firstLine="0"/>
              <w:rPr>
                <w:rStyle w:val="FontStyle15"/>
                <w:rFonts w:ascii="PT Sans regular" w:hAnsi="PT Sans regular"/>
                <w:b/>
                <w:sz w:val="20"/>
                <w:szCs w:val="20"/>
              </w:rPr>
            </w:pPr>
            <w:r w:rsidRPr="00E15945">
              <w:rPr>
                <w:rStyle w:val="FontStyle15"/>
                <w:rFonts w:ascii="PT Sans regular" w:hAnsi="PT Sans regular"/>
                <w:b/>
                <w:sz w:val="20"/>
                <w:szCs w:val="20"/>
              </w:rPr>
              <w:t>1992</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1"/>
              <w:widowControl/>
              <w:spacing w:line="240" w:lineRule="auto"/>
              <w:ind w:firstLine="0"/>
              <w:rPr>
                <w:rStyle w:val="FontStyle15"/>
                <w:rFonts w:ascii="PT Sans regular" w:hAnsi="PT Sans regular"/>
                <w:b/>
                <w:sz w:val="20"/>
                <w:szCs w:val="20"/>
              </w:rPr>
            </w:pPr>
            <w:r w:rsidRPr="00E15945">
              <w:rPr>
                <w:rStyle w:val="FontStyle15"/>
                <w:rFonts w:ascii="PT Sans regular" w:hAnsi="PT Sans regular"/>
                <w:b/>
                <w:sz w:val="20"/>
                <w:szCs w:val="20"/>
              </w:rPr>
              <w:t>1993</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1"/>
              <w:widowControl/>
              <w:spacing w:line="240" w:lineRule="auto"/>
              <w:ind w:firstLine="0"/>
              <w:rPr>
                <w:rStyle w:val="FontStyle15"/>
                <w:rFonts w:ascii="PT Sans regular" w:hAnsi="PT Sans regular"/>
                <w:b/>
                <w:sz w:val="20"/>
                <w:szCs w:val="20"/>
              </w:rPr>
            </w:pPr>
            <w:r w:rsidRPr="00E15945">
              <w:rPr>
                <w:rStyle w:val="FontStyle15"/>
                <w:rFonts w:ascii="PT Sans regular" w:hAnsi="PT Sans regular"/>
                <w:b/>
                <w:sz w:val="20"/>
                <w:szCs w:val="20"/>
              </w:rPr>
              <w:t>1994</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Прямые выбросы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3 008 936</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2 906 360</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2 703 710</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2 517 372</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1 987 841</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Косвенные энергетические</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94 485</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106 135</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90 250</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72 186</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57 676</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Сумма прямых и косвенных выбросов</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3 103 421</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3 012 495</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2 793 960</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2 589 558</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2 045 517</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lastRenderedPageBreak/>
              <w:t>Выбросы СО</w:t>
            </w:r>
            <w:r w:rsidRPr="00436FE6">
              <w:rPr>
                <w:rStyle w:val="FontStyle15"/>
                <w:rFonts w:ascii="PT Sans regular" w:hAnsi="PT Sans regular"/>
                <w:sz w:val="20"/>
                <w:szCs w:val="20"/>
                <w:vertAlign w:val="subscript"/>
              </w:rPr>
              <w:t>2</w:t>
            </w:r>
            <w:r w:rsidRPr="00436FE6">
              <w:rPr>
                <w:rStyle w:val="FontStyle15"/>
                <w:rFonts w:ascii="PT Sans regular" w:hAnsi="PT Sans regular"/>
                <w:sz w:val="20"/>
                <w:szCs w:val="20"/>
              </w:rPr>
              <w:t xml:space="preserve"> от сжигания биомассы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1 274 993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1 100 648</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972 574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798 822</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691 502</w:t>
            </w:r>
          </w:p>
        </w:tc>
      </w:tr>
      <w:tr w:rsidR="004165E2" w:rsidRPr="00E15945" w:rsidTr="00E15945">
        <w:tc>
          <w:tcPr>
            <w:tcW w:w="3067"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Категории выбросов</w:t>
            </w:r>
          </w:p>
        </w:tc>
        <w:tc>
          <w:tcPr>
            <w:tcW w:w="1280"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1995</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1996</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1997</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1998</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1999</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Прямые выбросы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2 124 402</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2 156 542</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2 059 923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2 082 233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2 247 618</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Косвенные энергетические</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26 618</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36 766</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38 883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25 287</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21 201</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Сумма прямых и косвенных выбросов</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2 151 020</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2 193 308</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2 098 806</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2 107 520</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2 268 819</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Выбросы СО</w:t>
            </w:r>
            <w:r w:rsidRPr="00436FE6">
              <w:rPr>
                <w:rStyle w:val="FontStyle15"/>
                <w:rFonts w:ascii="PT Sans regular" w:hAnsi="PT Sans regular"/>
                <w:sz w:val="20"/>
                <w:szCs w:val="20"/>
                <w:vertAlign w:val="subscript"/>
              </w:rPr>
              <w:t>2</w:t>
            </w:r>
            <w:r w:rsidRPr="00436FE6">
              <w:rPr>
                <w:rStyle w:val="FontStyle15"/>
                <w:rFonts w:ascii="PT Sans regular" w:hAnsi="PT Sans regular"/>
                <w:sz w:val="20"/>
                <w:szCs w:val="20"/>
              </w:rPr>
              <w:t xml:space="preserve"> от сжигания биомассы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834 143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756 868</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889 546</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919 038</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1 111 894</w:t>
            </w:r>
          </w:p>
        </w:tc>
      </w:tr>
      <w:tr w:rsidR="004165E2" w:rsidRPr="00E15945" w:rsidTr="00E15945">
        <w:tc>
          <w:tcPr>
            <w:tcW w:w="3067"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Категории выбросов</w:t>
            </w:r>
          </w:p>
        </w:tc>
        <w:tc>
          <w:tcPr>
            <w:tcW w:w="1280"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2000</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2001</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2002</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2003</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2004</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Прямые выбросы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2 250 874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2 136 602</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2 051 005</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2 115 995</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2 231 684</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Косвенные энергетические</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630</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349</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56</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424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69</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Сумма прямых и косвенных выбросов</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2 251 504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2 136 951</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2 051 061</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2 116 419</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2 231 753</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Выбросы СО</w:t>
            </w:r>
            <w:r w:rsidRPr="00436FE6">
              <w:rPr>
                <w:rStyle w:val="FontStyle15"/>
                <w:rFonts w:ascii="PT Sans regular" w:hAnsi="PT Sans regular"/>
                <w:sz w:val="20"/>
                <w:szCs w:val="20"/>
                <w:vertAlign w:val="subscript"/>
              </w:rPr>
              <w:t>2</w:t>
            </w:r>
            <w:r w:rsidRPr="00436FE6">
              <w:rPr>
                <w:rStyle w:val="FontStyle15"/>
                <w:rFonts w:ascii="PT Sans regular" w:hAnsi="PT Sans regular"/>
                <w:sz w:val="20"/>
                <w:szCs w:val="20"/>
              </w:rPr>
              <w:t xml:space="preserve"> от сжигания биомассы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1 142 099</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1 213 445</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1 355 525</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1 418 047</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1 320 590</w:t>
            </w:r>
          </w:p>
        </w:tc>
      </w:tr>
      <w:tr w:rsidR="004165E2" w:rsidRPr="00E15945" w:rsidTr="00E15945">
        <w:tc>
          <w:tcPr>
            <w:tcW w:w="3067"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Категории выбросов</w:t>
            </w:r>
          </w:p>
        </w:tc>
        <w:tc>
          <w:tcPr>
            <w:tcW w:w="1280"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2005</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2006</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2007</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2008</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2009</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Прямые выбросы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2 185 574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2 156 235</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2 105 982</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2 073 211</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2 006 626</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Косвенные энергетические</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135</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57</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62</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1 873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10 195</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Сумма прямых и косвенных выбросов</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2 185 709</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2 156 292</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2 106 044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2 075 084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2 016 821</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Выбросы СО</w:t>
            </w:r>
            <w:r w:rsidRPr="00436FE6">
              <w:rPr>
                <w:rStyle w:val="FontStyle15"/>
                <w:rFonts w:ascii="PT Sans regular" w:hAnsi="PT Sans regular"/>
                <w:sz w:val="20"/>
                <w:szCs w:val="20"/>
                <w:vertAlign w:val="subscript"/>
              </w:rPr>
              <w:t>2</w:t>
            </w:r>
            <w:r w:rsidRPr="00436FE6">
              <w:rPr>
                <w:rStyle w:val="FontStyle15"/>
                <w:rFonts w:ascii="PT Sans regular" w:hAnsi="PT Sans regular"/>
                <w:sz w:val="20"/>
                <w:szCs w:val="20"/>
              </w:rPr>
              <w:t xml:space="preserve"> от сжигания биомассы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1 355 033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1 320 927</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1 298 540</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1 376 723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1 346 683</w:t>
            </w:r>
          </w:p>
        </w:tc>
      </w:tr>
      <w:tr w:rsidR="004165E2" w:rsidRPr="00E15945" w:rsidTr="00E15945">
        <w:tc>
          <w:tcPr>
            <w:tcW w:w="3067"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Категории выбросов</w:t>
            </w:r>
          </w:p>
        </w:tc>
        <w:tc>
          <w:tcPr>
            <w:tcW w:w="1280"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2010</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2011</w:t>
            </w:r>
          </w:p>
        </w:tc>
        <w:tc>
          <w:tcPr>
            <w:tcW w:w="992"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2012</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2013</w:t>
            </w:r>
          </w:p>
        </w:tc>
        <w:tc>
          <w:tcPr>
            <w:tcW w:w="1134" w:type="dxa"/>
            <w:tcBorders>
              <w:top w:val="single" w:sz="6" w:space="0" w:color="auto"/>
              <w:left w:val="single" w:sz="6" w:space="0" w:color="auto"/>
              <w:bottom w:val="single" w:sz="6" w:space="0" w:color="auto"/>
              <w:right w:val="single" w:sz="6" w:space="0" w:color="auto"/>
            </w:tcBorders>
            <w:shd w:val="clear" w:color="auto" w:fill="auto"/>
          </w:tcPr>
          <w:p w:rsidR="004165E2" w:rsidRPr="00E15945" w:rsidRDefault="004165E2" w:rsidP="00E15945">
            <w:pPr>
              <w:pStyle w:val="Style5"/>
              <w:widowControl/>
              <w:spacing w:line="240" w:lineRule="auto"/>
              <w:ind w:firstLine="0"/>
              <w:rPr>
                <w:rStyle w:val="FontStyle14"/>
                <w:rFonts w:ascii="PT Sans regular" w:hAnsi="PT Sans regular"/>
                <w:b/>
                <w:sz w:val="20"/>
                <w:szCs w:val="20"/>
              </w:rPr>
            </w:pPr>
            <w:r w:rsidRPr="00E15945">
              <w:rPr>
                <w:rStyle w:val="FontStyle14"/>
                <w:rFonts w:ascii="PT Sans regular" w:hAnsi="PT Sans regular"/>
                <w:b/>
                <w:sz w:val="20"/>
                <w:szCs w:val="20"/>
              </w:rPr>
              <w:t>2014</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Прямые выбросы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2 108 835</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1 961 002</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2 077 517</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2 115 123</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1 986 183</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Косвенные энергетические</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5 869</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29 732</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18 444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9 896</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10 324</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Сумма прямых и косвенных выбросов</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2 114 704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1 990 734</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2 095 961</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2 125 019</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5"/>
              <w:widowControl/>
              <w:spacing w:line="240" w:lineRule="auto"/>
              <w:ind w:firstLine="0"/>
              <w:jc w:val="right"/>
              <w:rPr>
                <w:rStyle w:val="FontStyle14"/>
                <w:rFonts w:ascii="PT Sans regular" w:hAnsi="PT Sans regular"/>
                <w:sz w:val="20"/>
                <w:szCs w:val="20"/>
              </w:rPr>
            </w:pPr>
            <w:r w:rsidRPr="00436FE6">
              <w:rPr>
                <w:rStyle w:val="FontStyle14"/>
                <w:rFonts w:ascii="PT Sans regular" w:hAnsi="PT Sans regular"/>
                <w:sz w:val="20"/>
                <w:szCs w:val="20"/>
              </w:rPr>
              <w:t>1 996 507</w:t>
            </w:r>
          </w:p>
        </w:tc>
      </w:tr>
      <w:tr w:rsidR="004165E2" w:rsidRPr="00436FE6" w:rsidTr="00E15945">
        <w:tc>
          <w:tcPr>
            <w:tcW w:w="3067"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rPr>
                <w:rStyle w:val="FontStyle15"/>
                <w:rFonts w:ascii="PT Sans regular" w:hAnsi="PT Sans regular"/>
                <w:sz w:val="20"/>
                <w:szCs w:val="20"/>
              </w:rPr>
            </w:pPr>
            <w:r w:rsidRPr="00436FE6">
              <w:rPr>
                <w:rStyle w:val="FontStyle15"/>
                <w:rFonts w:ascii="PT Sans regular" w:hAnsi="PT Sans regular"/>
                <w:sz w:val="20"/>
                <w:szCs w:val="20"/>
              </w:rPr>
              <w:t>Выбросы СО</w:t>
            </w:r>
            <w:r w:rsidRPr="00436FE6">
              <w:rPr>
                <w:rStyle w:val="FontStyle15"/>
                <w:rFonts w:ascii="PT Sans regular" w:hAnsi="PT Sans regular"/>
                <w:sz w:val="20"/>
                <w:szCs w:val="20"/>
                <w:vertAlign w:val="subscript"/>
              </w:rPr>
              <w:t>2</w:t>
            </w:r>
            <w:r w:rsidRPr="00436FE6">
              <w:rPr>
                <w:rStyle w:val="FontStyle15"/>
                <w:rFonts w:ascii="PT Sans regular" w:hAnsi="PT Sans regular"/>
                <w:sz w:val="20"/>
                <w:szCs w:val="20"/>
              </w:rPr>
              <w:t xml:space="preserve"> от сжигания биомассы</w:t>
            </w:r>
          </w:p>
        </w:tc>
        <w:tc>
          <w:tcPr>
            <w:tcW w:w="1280"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1 408 644</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1 364 758</w:t>
            </w:r>
          </w:p>
        </w:tc>
        <w:tc>
          <w:tcPr>
            <w:tcW w:w="992"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1 372 999</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1 367 921</w:t>
            </w:r>
          </w:p>
        </w:tc>
        <w:tc>
          <w:tcPr>
            <w:tcW w:w="1134" w:type="dxa"/>
            <w:tcBorders>
              <w:top w:val="single" w:sz="6" w:space="0" w:color="auto"/>
              <w:left w:val="single" w:sz="6" w:space="0" w:color="auto"/>
              <w:bottom w:val="single" w:sz="6" w:space="0" w:color="auto"/>
              <w:right w:val="single" w:sz="6" w:space="0" w:color="auto"/>
            </w:tcBorders>
          </w:tcPr>
          <w:p w:rsidR="004165E2" w:rsidRPr="00436FE6" w:rsidRDefault="004165E2" w:rsidP="00E15945">
            <w:pPr>
              <w:pStyle w:val="Style1"/>
              <w:widowControl/>
              <w:spacing w:line="240" w:lineRule="auto"/>
              <w:ind w:firstLine="0"/>
              <w:jc w:val="right"/>
              <w:rPr>
                <w:rStyle w:val="FontStyle15"/>
                <w:rFonts w:ascii="PT Sans regular" w:hAnsi="PT Sans regular"/>
                <w:sz w:val="20"/>
                <w:szCs w:val="20"/>
              </w:rPr>
            </w:pPr>
            <w:r w:rsidRPr="00436FE6">
              <w:rPr>
                <w:rStyle w:val="FontStyle15"/>
                <w:rFonts w:ascii="PT Sans regular" w:hAnsi="PT Sans regular"/>
                <w:sz w:val="20"/>
                <w:szCs w:val="20"/>
              </w:rPr>
              <w:t>1 349 362</w:t>
            </w:r>
          </w:p>
        </w:tc>
      </w:tr>
    </w:tbl>
    <w:p w:rsidR="004165E2" w:rsidRPr="00F66D27" w:rsidRDefault="004165E2" w:rsidP="004165E2">
      <w:pPr>
        <w:rPr>
          <w:rFonts w:ascii="PT Sans regular" w:hAnsi="PT Sans regular"/>
          <w:sz w:val="20"/>
          <w:szCs w:val="20"/>
        </w:rPr>
      </w:pPr>
      <w:r w:rsidRPr="00F66D27">
        <w:rPr>
          <w:rFonts w:ascii="PT Sans regular" w:hAnsi="PT Sans regular"/>
          <w:sz w:val="20"/>
          <w:szCs w:val="20"/>
        </w:rPr>
        <w:t xml:space="preserve">Примечание: с </w:t>
      </w:r>
      <w:smartTag w:uri="urn:schemas-microsoft-com:office:smarttags" w:element="metricconverter">
        <w:smartTagPr>
          <w:attr w:name="ProductID" w:val="2012 г"/>
        </w:smartTagPr>
        <w:r w:rsidRPr="00F66D27">
          <w:rPr>
            <w:rFonts w:ascii="PT Sans regular" w:hAnsi="PT Sans regular"/>
            <w:sz w:val="20"/>
            <w:szCs w:val="20"/>
          </w:rPr>
          <w:t>2012 г</w:t>
        </w:r>
      </w:smartTag>
      <w:r w:rsidRPr="00F66D27">
        <w:rPr>
          <w:rFonts w:ascii="PT Sans regular" w:hAnsi="PT Sans regular"/>
          <w:sz w:val="20"/>
          <w:szCs w:val="20"/>
        </w:rPr>
        <w:t>. инвентаризация проводится с учетом выбросов</w:t>
      </w:r>
      <w:r>
        <w:rPr>
          <w:rFonts w:ascii="PT Sans regular" w:hAnsi="PT Sans regular"/>
          <w:sz w:val="20"/>
          <w:szCs w:val="20"/>
        </w:rPr>
        <w:t xml:space="preserve"> всех</w:t>
      </w:r>
      <w:r w:rsidRPr="00F66D27">
        <w:rPr>
          <w:rFonts w:ascii="PT Sans regular" w:hAnsi="PT Sans regular"/>
          <w:sz w:val="20"/>
          <w:szCs w:val="20"/>
        </w:rPr>
        <w:t xml:space="preserve"> дочерних компаний.</w:t>
      </w:r>
    </w:p>
    <w:p w:rsidR="004165E2" w:rsidRDefault="004165E2" w:rsidP="004165E2">
      <w:pPr>
        <w:pStyle w:val="27"/>
        <w:shd w:val="clear" w:color="auto" w:fill="auto"/>
        <w:spacing w:after="0" w:line="240" w:lineRule="auto"/>
        <w:ind w:firstLine="709"/>
        <w:jc w:val="both"/>
        <w:rPr>
          <w:color w:val="000000"/>
          <w:sz w:val="24"/>
          <w:szCs w:val="24"/>
        </w:rPr>
      </w:pPr>
    </w:p>
    <w:p w:rsidR="004165E2" w:rsidRDefault="004165E2" w:rsidP="0096679A">
      <w:pPr>
        <w:ind w:firstLine="708"/>
        <w:jc w:val="both"/>
      </w:pPr>
    </w:p>
    <w:p w:rsidR="009C347F" w:rsidRPr="00B12A17" w:rsidRDefault="009C347F" w:rsidP="009C347F">
      <w:pPr>
        <w:jc w:val="center"/>
        <w:rPr>
          <w:b/>
        </w:rPr>
      </w:pPr>
      <w:r w:rsidRPr="00B12A17">
        <w:rPr>
          <w:b/>
        </w:rPr>
        <w:t>5.2. Объем сбросов и их воздействие на водные объекты</w:t>
      </w:r>
    </w:p>
    <w:p w:rsidR="009C347F" w:rsidRPr="00B12A17" w:rsidRDefault="009C347F" w:rsidP="009C347F">
      <w:pPr>
        <w:jc w:val="center"/>
        <w:rPr>
          <w:b/>
        </w:rPr>
      </w:pPr>
    </w:p>
    <w:p w:rsidR="009C347F" w:rsidRPr="00B12A17" w:rsidRDefault="009C347F" w:rsidP="009C347F">
      <w:pPr>
        <w:jc w:val="center"/>
        <w:rPr>
          <w:b/>
        </w:rPr>
      </w:pPr>
      <w:r w:rsidRPr="00B12A17">
        <w:rPr>
          <w:b/>
        </w:rPr>
        <w:t>Промышленность</w:t>
      </w:r>
    </w:p>
    <w:p w:rsidR="009C347F" w:rsidRPr="00B12A17" w:rsidRDefault="009C347F" w:rsidP="009C347F">
      <w:pPr>
        <w:ind w:firstLine="709"/>
        <w:jc w:val="both"/>
      </w:pPr>
      <w:r w:rsidRPr="00B12A17">
        <w:t xml:space="preserve">В </w:t>
      </w:r>
      <w:smartTag w:uri="urn:schemas-microsoft-com:office:smarttags" w:element="metricconverter">
        <w:smartTagPr>
          <w:attr w:name="ProductID" w:val="2015 г"/>
        </w:smartTagPr>
        <w:r w:rsidRPr="00B12A17">
          <w:t>2015 г</w:t>
        </w:r>
      </w:smartTag>
      <w:r w:rsidRPr="00B12A17">
        <w:t xml:space="preserve">. объем сброса сточных вод в поверхностные водные объекты уменьшился по сравнению с 2014г. на </w:t>
      </w:r>
      <w:r>
        <w:t>1,96</w:t>
      </w:r>
      <w:r w:rsidRPr="00B12A17">
        <w:t xml:space="preserve"> млн. м</w:t>
      </w:r>
      <w:r w:rsidRPr="00B12A17">
        <w:rPr>
          <w:vertAlign w:val="superscript"/>
        </w:rPr>
        <w:t>3</w:t>
      </w:r>
      <w:r w:rsidRPr="00B12A17">
        <w:t xml:space="preserve"> или 0,3% и составил 626,67 млн. м</w:t>
      </w:r>
      <w:r w:rsidRPr="00B12A17">
        <w:rPr>
          <w:vertAlign w:val="superscript"/>
        </w:rPr>
        <w:t>3</w:t>
      </w:r>
      <w:r w:rsidRPr="00B12A17">
        <w:t xml:space="preserve">. </w:t>
      </w:r>
    </w:p>
    <w:p w:rsidR="009C347F" w:rsidRDefault="009C347F" w:rsidP="009C347F">
      <w:pPr>
        <w:ind w:firstLine="709"/>
        <w:jc w:val="both"/>
      </w:pPr>
      <w:r>
        <w:t>Снижение</w:t>
      </w:r>
      <w:r w:rsidRPr="00B12A17">
        <w:t xml:space="preserve"> сброса сточных вод отмечено на предприятиях</w:t>
      </w:r>
      <w:r>
        <w:t>:</w:t>
      </w:r>
    </w:p>
    <w:p w:rsidR="009C347F" w:rsidRDefault="009C347F" w:rsidP="009C347F">
      <w:pPr>
        <w:ind w:firstLine="709"/>
        <w:jc w:val="both"/>
      </w:pPr>
      <w:r>
        <w:t>-</w:t>
      </w:r>
      <w:r w:rsidRPr="00B12A17">
        <w:t xml:space="preserve"> целлюлозно-бумажного производства, издательской и полиграфической деятельности на 4,03 млн.м</w:t>
      </w:r>
      <w:r w:rsidRPr="00B12A17">
        <w:rPr>
          <w:vertAlign w:val="superscript"/>
        </w:rPr>
        <w:t>3</w:t>
      </w:r>
      <w:r>
        <w:t>;</w:t>
      </w:r>
    </w:p>
    <w:p w:rsidR="009C347F" w:rsidRDefault="009C347F" w:rsidP="009C347F">
      <w:pPr>
        <w:ind w:firstLine="709"/>
        <w:jc w:val="both"/>
      </w:pPr>
      <w:r>
        <w:t>-</w:t>
      </w:r>
      <w:r w:rsidRPr="00B12A17">
        <w:t xml:space="preserve"> транспорта и связи на 0,</w:t>
      </w:r>
      <w:r>
        <w:t>28</w:t>
      </w:r>
      <w:r w:rsidRPr="00B12A17">
        <w:t xml:space="preserve"> млн.м</w:t>
      </w:r>
      <w:r w:rsidRPr="00B12A17">
        <w:rPr>
          <w:vertAlign w:val="superscript"/>
        </w:rPr>
        <w:t>3</w:t>
      </w:r>
      <w:r>
        <w:t>;</w:t>
      </w:r>
    </w:p>
    <w:p w:rsidR="009C347F" w:rsidRDefault="009C347F" w:rsidP="009C347F">
      <w:pPr>
        <w:ind w:firstLine="709"/>
        <w:jc w:val="both"/>
      </w:pPr>
      <w:r>
        <w:t>-</w:t>
      </w:r>
      <w:r w:rsidRPr="00B12A17">
        <w:t xml:space="preserve"> обработки древесины и производства изделий из дерева на 0,01 млн.м</w:t>
      </w:r>
      <w:r w:rsidRPr="00B12A17">
        <w:rPr>
          <w:vertAlign w:val="superscript"/>
        </w:rPr>
        <w:t>3</w:t>
      </w:r>
      <w:r>
        <w:t>;</w:t>
      </w:r>
    </w:p>
    <w:p w:rsidR="009C347F" w:rsidRDefault="009C347F" w:rsidP="009C347F">
      <w:pPr>
        <w:ind w:firstLine="709"/>
        <w:jc w:val="both"/>
      </w:pPr>
      <w:r>
        <w:t>-</w:t>
      </w:r>
      <w:r w:rsidRPr="00B12A17">
        <w:t xml:space="preserve"> по производству транспортных средств и оборудования на 6,92 млн.м</w:t>
      </w:r>
      <w:r w:rsidRPr="00B12A17">
        <w:rPr>
          <w:vertAlign w:val="superscript"/>
        </w:rPr>
        <w:t>3</w:t>
      </w:r>
      <w:r>
        <w:t>;</w:t>
      </w:r>
    </w:p>
    <w:p w:rsidR="009C347F" w:rsidRDefault="009C347F" w:rsidP="009C347F">
      <w:pPr>
        <w:ind w:firstLine="709"/>
        <w:jc w:val="both"/>
      </w:pPr>
      <w:r>
        <w:t>-</w:t>
      </w:r>
      <w:r w:rsidRPr="00B12A17">
        <w:t xml:space="preserve"> по производству прочих неметаллических минеральных продуктов на 0,05 млн.м</w:t>
      </w:r>
      <w:r w:rsidRPr="00B12A17">
        <w:rPr>
          <w:vertAlign w:val="superscript"/>
        </w:rPr>
        <w:t>3</w:t>
      </w:r>
      <w:r>
        <w:t>;</w:t>
      </w:r>
    </w:p>
    <w:p w:rsidR="009C347F" w:rsidRPr="00B12A17" w:rsidRDefault="009C347F" w:rsidP="009C347F">
      <w:pPr>
        <w:ind w:firstLine="709"/>
        <w:jc w:val="both"/>
      </w:pPr>
      <w:r>
        <w:t xml:space="preserve">- </w:t>
      </w:r>
      <w:r w:rsidRPr="00B12A17">
        <w:t>по производству и распределению электроэнергии, газа и воды на 6,09 млн.м</w:t>
      </w:r>
      <w:r w:rsidRPr="00B12A17">
        <w:rPr>
          <w:vertAlign w:val="superscript"/>
        </w:rPr>
        <w:t>3</w:t>
      </w:r>
      <w:r w:rsidRPr="00B12A17">
        <w:t>.</w:t>
      </w:r>
    </w:p>
    <w:p w:rsidR="009C347F" w:rsidRPr="00B12A17" w:rsidRDefault="009C347F" w:rsidP="009C347F">
      <w:pPr>
        <w:ind w:firstLine="709"/>
        <w:jc w:val="both"/>
      </w:pPr>
      <w:r w:rsidRPr="00B12A17">
        <w:t>Увелич</w:t>
      </w:r>
      <w:r>
        <w:t>ение</w:t>
      </w:r>
      <w:r w:rsidRPr="00B12A17">
        <w:t xml:space="preserve"> сброс</w:t>
      </w:r>
      <w:r>
        <w:t>а</w:t>
      </w:r>
      <w:r w:rsidRPr="00B12A17">
        <w:t xml:space="preserve"> сточных вод на 15,4</w:t>
      </w:r>
      <w:r>
        <w:t>2</w:t>
      </w:r>
      <w:r w:rsidRPr="00B12A17">
        <w:t xml:space="preserve"> млн.м</w:t>
      </w:r>
      <w:r w:rsidRPr="00B12A17">
        <w:rPr>
          <w:vertAlign w:val="superscript"/>
        </w:rPr>
        <w:t>3</w:t>
      </w:r>
      <w:r w:rsidRPr="00B5451B">
        <w:t xml:space="preserve"> </w:t>
      </w:r>
      <w:r>
        <w:t>произошло только</w:t>
      </w:r>
      <w:r w:rsidRPr="00B12A17">
        <w:t xml:space="preserve"> на предприятиях по добыче полезных ископаемых (кроме топливно-энергетических).</w:t>
      </w:r>
    </w:p>
    <w:p w:rsidR="009C347F" w:rsidRPr="00E81808" w:rsidRDefault="009C347F" w:rsidP="009C347F">
      <w:pPr>
        <w:ind w:firstLine="709"/>
        <w:jc w:val="both"/>
      </w:pPr>
      <w:r w:rsidRPr="00B12A17">
        <w:t xml:space="preserve">Объемы сброса сточных вод в водные </w:t>
      </w:r>
      <w:r w:rsidRPr="00E81808">
        <w:t>объекты по видам деятельности промышленности (в соответствии с ОКВЭД) приведены в таблице</w:t>
      </w:r>
      <w:r w:rsidR="00E81808" w:rsidRPr="00E81808">
        <w:t xml:space="preserve"> 139</w:t>
      </w:r>
      <w:r w:rsidRPr="00E81808">
        <w:t>.</w:t>
      </w:r>
    </w:p>
    <w:p w:rsidR="009C347F" w:rsidRPr="00E81808" w:rsidRDefault="009C347F" w:rsidP="009C347F">
      <w:pPr>
        <w:jc w:val="right"/>
        <w:rPr>
          <w:i/>
        </w:rPr>
      </w:pPr>
      <w:r w:rsidRPr="00E81808">
        <w:rPr>
          <w:i/>
        </w:rPr>
        <w:t>Таблица</w:t>
      </w:r>
      <w:r w:rsidR="00E81808" w:rsidRPr="00E81808">
        <w:rPr>
          <w:i/>
        </w:rPr>
        <w:t xml:space="preserve"> 139</w:t>
      </w:r>
      <w:r w:rsidRPr="00E81808">
        <w:rPr>
          <w:i/>
        </w:rPr>
        <w:t xml:space="preserve"> </w:t>
      </w:r>
    </w:p>
    <w:p w:rsidR="009C347F" w:rsidRPr="0045400E" w:rsidRDefault="009C347F" w:rsidP="009C347F">
      <w:pPr>
        <w:jc w:val="center"/>
        <w:rPr>
          <w:b/>
        </w:rPr>
      </w:pPr>
      <w:r w:rsidRPr="0045400E">
        <w:rPr>
          <w:b/>
        </w:rPr>
        <w:t>Сброс сточных вод в водные объекты по видам деятельности промышленности</w:t>
      </w:r>
    </w:p>
    <w:p w:rsidR="009C347F" w:rsidRPr="0045400E" w:rsidRDefault="009C347F" w:rsidP="009C347F">
      <w:pPr>
        <w:jc w:val="right"/>
      </w:pPr>
      <w:r w:rsidRPr="0045400E">
        <w:t>млн. м</w:t>
      </w:r>
      <w:r w:rsidRPr="0045400E">
        <w:rPr>
          <w:vertAlign w:val="superscript"/>
        </w:rPr>
        <w:t>3</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8"/>
        <w:gridCol w:w="1557"/>
        <w:gridCol w:w="1560"/>
        <w:gridCol w:w="1485"/>
      </w:tblGrid>
      <w:tr w:rsidR="009C347F" w:rsidRPr="00664E3D" w:rsidTr="00242D34">
        <w:trPr>
          <w:trHeight w:val="659"/>
          <w:tblHeader/>
          <w:jc w:val="center"/>
        </w:trPr>
        <w:tc>
          <w:tcPr>
            <w:tcW w:w="4608" w:type="dxa"/>
            <w:vAlign w:val="center"/>
          </w:tcPr>
          <w:p w:rsidR="009C347F" w:rsidRPr="00664E3D" w:rsidRDefault="009C347F" w:rsidP="00242D34">
            <w:pPr>
              <w:jc w:val="center"/>
              <w:rPr>
                <w:b/>
                <w:sz w:val="20"/>
                <w:szCs w:val="20"/>
              </w:rPr>
            </w:pPr>
            <w:r w:rsidRPr="00664E3D">
              <w:rPr>
                <w:b/>
                <w:sz w:val="20"/>
                <w:szCs w:val="20"/>
              </w:rPr>
              <w:t>Наименование видов деятельности</w:t>
            </w:r>
          </w:p>
        </w:tc>
        <w:tc>
          <w:tcPr>
            <w:tcW w:w="1557" w:type="dxa"/>
            <w:vAlign w:val="center"/>
          </w:tcPr>
          <w:p w:rsidR="009C347F" w:rsidRPr="00664E3D" w:rsidRDefault="009C347F" w:rsidP="00242D34">
            <w:pPr>
              <w:jc w:val="center"/>
              <w:rPr>
                <w:b/>
                <w:sz w:val="20"/>
                <w:szCs w:val="20"/>
              </w:rPr>
            </w:pPr>
            <w:r w:rsidRPr="00664E3D">
              <w:rPr>
                <w:b/>
                <w:sz w:val="20"/>
                <w:szCs w:val="20"/>
              </w:rPr>
              <w:t>2013 год</w:t>
            </w:r>
          </w:p>
        </w:tc>
        <w:tc>
          <w:tcPr>
            <w:tcW w:w="1560" w:type="dxa"/>
            <w:vAlign w:val="center"/>
          </w:tcPr>
          <w:p w:rsidR="009C347F" w:rsidRPr="00664E3D" w:rsidRDefault="009C347F" w:rsidP="00242D34">
            <w:pPr>
              <w:jc w:val="center"/>
              <w:rPr>
                <w:b/>
                <w:sz w:val="20"/>
                <w:szCs w:val="20"/>
              </w:rPr>
            </w:pPr>
            <w:r w:rsidRPr="00664E3D">
              <w:rPr>
                <w:b/>
                <w:sz w:val="20"/>
                <w:szCs w:val="20"/>
              </w:rPr>
              <w:t>2014 год</w:t>
            </w:r>
          </w:p>
        </w:tc>
        <w:tc>
          <w:tcPr>
            <w:tcW w:w="1485" w:type="dxa"/>
            <w:vAlign w:val="center"/>
          </w:tcPr>
          <w:p w:rsidR="009C347F" w:rsidRPr="00664E3D" w:rsidRDefault="009C347F" w:rsidP="00242D34">
            <w:pPr>
              <w:jc w:val="center"/>
              <w:rPr>
                <w:b/>
                <w:sz w:val="20"/>
                <w:szCs w:val="20"/>
                <w:highlight w:val="yellow"/>
              </w:rPr>
            </w:pPr>
            <w:r w:rsidRPr="00664E3D">
              <w:rPr>
                <w:b/>
                <w:sz w:val="20"/>
                <w:szCs w:val="20"/>
              </w:rPr>
              <w:t>2015 год</w:t>
            </w:r>
          </w:p>
        </w:tc>
      </w:tr>
      <w:tr w:rsidR="00764EA1" w:rsidRPr="00664E3D" w:rsidTr="00764EA1">
        <w:trPr>
          <w:trHeight w:val="331"/>
          <w:tblHeader/>
          <w:jc w:val="center"/>
        </w:trPr>
        <w:tc>
          <w:tcPr>
            <w:tcW w:w="4608" w:type="dxa"/>
            <w:vAlign w:val="center"/>
          </w:tcPr>
          <w:p w:rsidR="00764EA1" w:rsidRPr="00664E3D" w:rsidRDefault="00764EA1" w:rsidP="00242D34">
            <w:pPr>
              <w:jc w:val="center"/>
              <w:rPr>
                <w:b/>
                <w:sz w:val="20"/>
                <w:szCs w:val="20"/>
              </w:rPr>
            </w:pPr>
            <w:r>
              <w:rPr>
                <w:b/>
                <w:sz w:val="20"/>
                <w:szCs w:val="20"/>
              </w:rPr>
              <w:t>1</w:t>
            </w:r>
          </w:p>
        </w:tc>
        <w:tc>
          <w:tcPr>
            <w:tcW w:w="1557" w:type="dxa"/>
            <w:vAlign w:val="center"/>
          </w:tcPr>
          <w:p w:rsidR="00764EA1" w:rsidRPr="00664E3D" w:rsidRDefault="00764EA1" w:rsidP="00242D34">
            <w:pPr>
              <w:jc w:val="center"/>
              <w:rPr>
                <w:b/>
                <w:sz w:val="20"/>
                <w:szCs w:val="20"/>
              </w:rPr>
            </w:pPr>
            <w:r>
              <w:rPr>
                <w:b/>
                <w:sz w:val="20"/>
                <w:szCs w:val="20"/>
              </w:rPr>
              <w:t>2</w:t>
            </w:r>
          </w:p>
        </w:tc>
        <w:tc>
          <w:tcPr>
            <w:tcW w:w="1560" w:type="dxa"/>
            <w:vAlign w:val="center"/>
          </w:tcPr>
          <w:p w:rsidR="00764EA1" w:rsidRPr="00664E3D" w:rsidRDefault="00764EA1" w:rsidP="00242D34">
            <w:pPr>
              <w:jc w:val="center"/>
              <w:rPr>
                <w:b/>
                <w:sz w:val="20"/>
                <w:szCs w:val="20"/>
              </w:rPr>
            </w:pPr>
            <w:r>
              <w:rPr>
                <w:b/>
                <w:sz w:val="20"/>
                <w:szCs w:val="20"/>
              </w:rPr>
              <w:t>3</w:t>
            </w:r>
          </w:p>
        </w:tc>
        <w:tc>
          <w:tcPr>
            <w:tcW w:w="1485" w:type="dxa"/>
            <w:vAlign w:val="center"/>
          </w:tcPr>
          <w:p w:rsidR="00764EA1" w:rsidRPr="00664E3D" w:rsidRDefault="00764EA1" w:rsidP="00242D34">
            <w:pPr>
              <w:jc w:val="center"/>
              <w:rPr>
                <w:b/>
                <w:sz w:val="20"/>
                <w:szCs w:val="20"/>
              </w:rPr>
            </w:pPr>
            <w:r>
              <w:rPr>
                <w:b/>
                <w:sz w:val="20"/>
                <w:szCs w:val="20"/>
              </w:rPr>
              <w:t>4</w:t>
            </w:r>
          </w:p>
        </w:tc>
      </w:tr>
      <w:tr w:rsidR="009C347F" w:rsidRPr="00664E3D" w:rsidTr="00242D34">
        <w:trPr>
          <w:trHeight w:val="279"/>
          <w:jc w:val="center"/>
        </w:trPr>
        <w:tc>
          <w:tcPr>
            <w:tcW w:w="4608" w:type="dxa"/>
          </w:tcPr>
          <w:p w:rsidR="009C347F" w:rsidRPr="00664E3D" w:rsidRDefault="009C347F" w:rsidP="00242D34">
            <w:pPr>
              <w:rPr>
                <w:sz w:val="20"/>
                <w:szCs w:val="20"/>
              </w:rPr>
            </w:pPr>
            <w:r w:rsidRPr="00664E3D">
              <w:rPr>
                <w:sz w:val="20"/>
                <w:szCs w:val="20"/>
              </w:rPr>
              <w:t>Промышленность всего,</w:t>
            </w:r>
          </w:p>
        </w:tc>
        <w:tc>
          <w:tcPr>
            <w:tcW w:w="1557" w:type="dxa"/>
          </w:tcPr>
          <w:p w:rsidR="009C347F" w:rsidRPr="00664E3D" w:rsidRDefault="009C347F" w:rsidP="00242D34">
            <w:pPr>
              <w:jc w:val="center"/>
              <w:rPr>
                <w:sz w:val="20"/>
                <w:szCs w:val="20"/>
              </w:rPr>
            </w:pPr>
            <w:r w:rsidRPr="00664E3D">
              <w:rPr>
                <w:sz w:val="20"/>
                <w:szCs w:val="20"/>
              </w:rPr>
              <w:t>622,23</w:t>
            </w:r>
          </w:p>
        </w:tc>
        <w:tc>
          <w:tcPr>
            <w:tcW w:w="1560" w:type="dxa"/>
          </w:tcPr>
          <w:p w:rsidR="009C347F" w:rsidRPr="00664E3D" w:rsidRDefault="009C347F" w:rsidP="00242D34">
            <w:pPr>
              <w:jc w:val="center"/>
              <w:rPr>
                <w:sz w:val="20"/>
                <w:szCs w:val="20"/>
              </w:rPr>
            </w:pPr>
            <w:r w:rsidRPr="00664E3D">
              <w:rPr>
                <w:sz w:val="20"/>
                <w:szCs w:val="20"/>
              </w:rPr>
              <w:t>628,63</w:t>
            </w:r>
          </w:p>
        </w:tc>
        <w:tc>
          <w:tcPr>
            <w:tcW w:w="1485" w:type="dxa"/>
          </w:tcPr>
          <w:p w:rsidR="009C347F" w:rsidRPr="00664E3D" w:rsidRDefault="009C347F" w:rsidP="00242D34">
            <w:pPr>
              <w:jc w:val="center"/>
              <w:rPr>
                <w:sz w:val="20"/>
                <w:szCs w:val="20"/>
              </w:rPr>
            </w:pPr>
            <w:r w:rsidRPr="00664E3D">
              <w:rPr>
                <w:sz w:val="20"/>
                <w:szCs w:val="20"/>
              </w:rPr>
              <w:t>626,67</w:t>
            </w:r>
          </w:p>
        </w:tc>
      </w:tr>
      <w:tr w:rsidR="009C347F" w:rsidRPr="00664E3D" w:rsidTr="00242D34">
        <w:trPr>
          <w:trHeight w:val="259"/>
          <w:jc w:val="center"/>
        </w:trPr>
        <w:tc>
          <w:tcPr>
            <w:tcW w:w="9210" w:type="dxa"/>
            <w:gridSpan w:val="4"/>
          </w:tcPr>
          <w:p w:rsidR="009C347F" w:rsidRPr="00664E3D" w:rsidRDefault="009C347F" w:rsidP="00242D34">
            <w:pPr>
              <w:rPr>
                <w:sz w:val="20"/>
                <w:szCs w:val="20"/>
              </w:rPr>
            </w:pPr>
            <w:r w:rsidRPr="00664E3D">
              <w:rPr>
                <w:sz w:val="20"/>
                <w:szCs w:val="20"/>
              </w:rPr>
              <w:lastRenderedPageBreak/>
              <w:t>в том числе:</w:t>
            </w:r>
          </w:p>
        </w:tc>
      </w:tr>
      <w:tr w:rsidR="009C347F" w:rsidRPr="00664E3D" w:rsidTr="00242D34">
        <w:trPr>
          <w:trHeight w:val="259"/>
          <w:jc w:val="center"/>
        </w:trPr>
        <w:tc>
          <w:tcPr>
            <w:tcW w:w="4608" w:type="dxa"/>
            <w:vAlign w:val="center"/>
          </w:tcPr>
          <w:p w:rsidR="009C347F" w:rsidRPr="00664E3D" w:rsidRDefault="009C347F" w:rsidP="00242D34">
            <w:pPr>
              <w:rPr>
                <w:sz w:val="20"/>
                <w:szCs w:val="20"/>
              </w:rPr>
            </w:pPr>
            <w:r w:rsidRPr="00664E3D">
              <w:rPr>
                <w:sz w:val="20"/>
                <w:szCs w:val="20"/>
              </w:rPr>
              <w:t>транспорт и связь</w:t>
            </w:r>
          </w:p>
        </w:tc>
        <w:tc>
          <w:tcPr>
            <w:tcW w:w="1557" w:type="dxa"/>
            <w:vAlign w:val="center"/>
          </w:tcPr>
          <w:p w:rsidR="009C347F" w:rsidRPr="00664E3D" w:rsidRDefault="009C347F" w:rsidP="00242D34">
            <w:pPr>
              <w:jc w:val="center"/>
              <w:rPr>
                <w:sz w:val="20"/>
                <w:szCs w:val="20"/>
              </w:rPr>
            </w:pPr>
            <w:r w:rsidRPr="00664E3D">
              <w:rPr>
                <w:sz w:val="20"/>
                <w:szCs w:val="20"/>
              </w:rPr>
              <w:t>2,63</w:t>
            </w:r>
          </w:p>
        </w:tc>
        <w:tc>
          <w:tcPr>
            <w:tcW w:w="1560" w:type="dxa"/>
            <w:vAlign w:val="center"/>
          </w:tcPr>
          <w:p w:rsidR="009C347F" w:rsidRPr="00664E3D" w:rsidRDefault="009C347F" w:rsidP="00242D34">
            <w:pPr>
              <w:jc w:val="center"/>
              <w:rPr>
                <w:sz w:val="20"/>
                <w:szCs w:val="20"/>
              </w:rPr>
            </w:pPr>
            <w:r w:rsidRPr="00664E3D">
              <w:rPr>
                <w:sz w:val="20"/>
                <w:szCs w:val="20"/>
              </w:rPr>
              <w:t>2,52</w:t>
            </w:r>
          </w:p>
        </w:tc>
        <w:tc>
          <w:tcPr>
            <w:tcW w:w="1485" w:type="dxa"/>
            <w:vAlign w:val="center"/>
          </w:tcPr>
          <w:p w:rsidR="009C347F" w:rsidRPr="00664E3D" w:rsidRDefault="009C347F" w:rsidP="00242D34">
            <w:pPr>
              <w:jc w:val="center"/>
              <w:rPr>
                <w:sz w:val="20"/>
                <w:szCs w:val="20"/>
              </w:rPr>
            </w:pPr>
            <w:r w:rsidRPr="00664E3D">
              <w:rPr>
                <w:sz w:val="20"/>
                <w:szCs w:val="20"/>
              </w:rPr>
              <w:t>2,24</w:t>
            </w:r>
          </w:p>
        </w:tc>
      </w:tr>
      <w:tr w:rsidR="009C347F" w:rsidRPr="00664E3D" w:rsidTr="00242D34">
        <w:trPr>
          <w:jc w:val="center"/>
        </w:trPr>
        <w:tc>
          <w:tcPr>
            <w:tcW w:w="4608" w:type="dxa"/>
            <w:vAlign w:val="center"/>
          </w:tcPr>
          <w:p w:rsidR="009C347F" w:rsidRPr="00664E3D" w:rsidRDefault="009C347F" w:rsidP="00242D34">
            <w:pPr>
              <w:rPr>
                <w:sz w:val="20"/>
                <w:szCs w:val="20"/>
              </w:rPr>
            </w:pPr>
            <w:r w:rsidRPr="00664E3D">
              <w:rPr>
                <w:sz w:val="20"/>
                <w:szCs w:val="20"/>
              </w:rPr>
              <w:t>производство и распределение электроэнергии, газа и воды</w:t>
            </w:r>
          </w:p>
        </w:tc>
        <w:tc>
          <w:tcPr>
            <w:tcW w:w="1557" w:type="dxa"/>
            <w:vAlign w:val="center"/>
          </w:tcPr>
          <w:p w:rsidR="009C347F" w:rsidRPr="00664E3D" w:rsidRDefault="009C347F" w:rsidP="00242D34">
            <w:pPr>
              <w:jc w:val="center"/>
              <w:rPr>
                <w:sz w:val="20"/>
                <w:szCs w:val="20"/>
              </w:rPr>
            </w:pPr>
            <w:r w:rsidRPr="00664E3D">
              <w:rPr>
                <w:sz w:val="20"/>
                <w:szCs w:val="20"/>
              </w:rPr>
              <w:t>187,87</w:t>
            </w:r>
          </w:p>
        </w:tc>
        <w:tc>
          <w:tcPr>
            <w:tcW w:w="1560" w:type="dxa"/>
            <w:vAlign w:val="center"/>
          </w:tcPr>
          <w:p w:rsidR="009C347F" w:rsidRPr="00664E3D" w:rsidRDefault="009C347F" w:rsidP="00242D34">
            <w:pPr>
              <w:jc w:val="center"/>
              <w:rPr>
                <w:sz w:val="20"/>
                <w:szCs w:val="20"/>
              </w:rPr>
            </w:pPr>
            <w:r w:rsidRPr="00664E3D">
              <w:rPr>
                <w:sz w:val="20"/>
                <w:szCs w:val="20"/>
              </w:rPr>
              <w:t>191,24</w:t>
            </w:r>
          </w:p>
        </w:tc>
        <w:tc>
          <w:tcPr>
            <w:tcW w:w="1485" w:type="dxa"/>
            <w:vAlign w:val="center"/>
          </w:tcPr>
          <w:p w:rsidR="009C347F" w:rsidRPr="00664E3D" w:rsidRDefault="009C347F" w:rsidP="00242D34">
            <w:pPr>
              <w:jc w:val="center"/>
              <w:rPr>
                <w:sz w:val="20"/>
                <w:szCs w:val="20"/>
              </w:rPr>
            </w:pPr>
            <w:r w:rsidRPr="00664E3D">
              <w:rPr>
                <w:sz w:val="20"/>
                <w:szCs w:val="20"/>
              </w:rPr>
              <w:t>185,15</w:t>
            </w:r>
          </w:p>
        </w:tc>
      </w:tr>
      <w:tr w:rsidR="009C347F" w:rsidRPr="00664E3D" w:rsidTr="00242D34">
        <w:trPr>
          <w:jc w:val="center"/>
        </w:trPr>
        <w:tc>
          <w:tcPr>
            <w:tcW w:w="4608" w:type="dxa"/>
            <w:vAlign w:val="center"/>
          </w:tcPr>
          <w:p w:rsidR="009C347F" w:rsidRPr="00664E3D" w:rsidRDefault="009C347F" w:rsidP="00242D34">
            <w:pPr>
              <w:rPr>
                <w:sz w:val="20"/>
                <w:szCs w:val="20"/>
              </w:rPr>
            </w:pPr>
            <w:r w:rsidRPr="00664E3D">
              <w:rPr>
                <w:sz w:val="20"/>
                <w:szCs w:val="20"/>
              </w:rPr>
              <w:t>добыча полезных ископаемых, кроме топливно-энергетических</w:t>
            </w:r>
          </w:p>
        </w:tc>
        <w:tc>
          <w:tcPr>
            <w:tcW w:w="1557" w:type="dxa"/>
            <w:vAlign w:val="center"/>
          </w:tcPr>
          <w:p w:rsidR="009C347F" w:rsidRPr="00664E3D" w:rsidRDefault="009C347F" w:rsidP="00242D34">
            <w:pPr>
              <w:jc w:val="center"/>
              <w:rPr>
                <w:sz w:val="20"/>
                <w:szCs w:val="20"/>
              </w:rPr>
            </w:pPr>
            <w:r w:rsidRPr="00664E3D">
              <w:rPr>
                <w:sz w:val="20"/>
                <w:szCs w:val="20"/>
              </w:rPr>
              <w:t>68,95</w:t>
            </w:r>
          </w:p>
        </w:tc>
        <w:tc>
          <w:tcPr>
            <w:tcW w:w="1560" w:type="dxa"/>
            <w:vAlign w:val="center"/>
          </w:tcPr>
          <w:p w:rsidR="009C347F" w:rsidRPr="00664E3D" w:rsidRDefault="009C347F" w:rsidP="00242D34">
            <w:pPr>
              <w:jc w:val="center"/>
              <w:rPr>
                <w:sz w:val="20"/>
                <w:szCs w:val="20"/>
              </w:rPr>
            </w:pPr>
            <w:r w:rsidRPr="00664E3D">
              <w:rPr>
                <w:sz w:val="20"/>
                <w:szCs w:val="20"/>
              </w:rPr>
              <w:t>85,86</w:t>
            </w:r>
          </w:p>
        </w:tc>
        <w:tc>
          <w:tcPr>
            <w:tcW w:w="1485" w:type="dxa"/>
            <w:vAlign w:val="center"/>
          </w:tcPr>
          <w:p w:rsidR="009C347F" w:rsidRPr="00664E3D" w:rsidRDefault="009C347F" w:rsidP="00242D34">
            <w:pPr>
              <w:jc w:val="center"/>
              <w:rPr>
                <w:sz w:val="20"/>
                <w:szCs w:val="20"/>
              </w:rPr>
            </w:pPr>
            <w:r w:rsidRPr="00664E3D">
              <w:rPr>
                <w:sz w:val="20"/>
                <w:szCs w:val="20"/>
              </w:rPr>
              <w:t>101,28</w:t>
            </w:r>
          </w:p>
        </w:tc>
      </w:tr>
      <w:tr w:rsidR="009C347F" w:rsidRPr="00664E3D" w:rsidTr="00242D34">
        <w:trPr>
          <w:jc w:val="center"/>
        </w:trPr>
        <w:tc>
          <w:tcPr>
            <w:tcW w:w="4608" w:type="dxa"/>
            <w:vAlign w:val="center"/>
          </w:tcPr>
          <w:p w:rsidR="009C347F" w:rsidRPr="00664E3D" w:rsidRDefault="009C347F" w:rsidP="00242D34">
            <w:pPr>
              <w:rPr>
                <w:sz w:val="20"/>
                <w:szCs w:val="20"/>
              </w:rPr>
            </w:pPr>
            <w:r w:rsidRPr="00664E3D">
              <w:rPr>
                <w:sz w:val="20"/>
                <w:szCs w:val="20"/>
              </w:rPr>
              <w:t>целлюлозно-бумажное производство; издательская и полиграфическая деятельность</w:t>
            </w:r>
          </w:p>
        </w:tc>
        <w:tc>
          <w:tcPr>
            <w:tcW w:w="1557" w:type="dxa"/>
            <w:vAlign w:val="center"/>
          </w:tcPr>
          <w:p w:rsidR="009C347F" w:rsidRPr="00664E3D" w:rsidRDefault="009C347F" w:rsidP="00242D34">
            <w:pPr>
              <w:jc w:val="center"/>
              <w:rPr>
                <w:sz w:val="20"/>
                <w:szCs w:val="20"/>
              </w:rPr>
            </w:pPr>
            <w:r w:rsidRPr="00664E3D">
              <w:rPr>
                <w:sz w:val="20"/>
                <w:szCs w:val="20"/>
              </w:rPr>
              <w:t>321,89</w:t>
            </w:r>
          </w:p>
        </w:tc>
        <w:tc>
          <w:tcPr>
            <w:tcW w:w="1560" w:type="dxa"/>
            <w:vAlign w:val="center"/>
          </w:tcPr>
          <w:p w:rsidR="009C347F" w:rsidRPr="00664E3D" w:rsidRDefault="009C347F" w:rsidP="00242D34">
            <w:pPr>
              <w:jc w:val="center"/>
              <w:rPr>
                <w:sz w:val="20"/>
                <w:szCs w:val="20"/>
              </w:rPr>
            </w:pPr>
            <w:r w:rsidRPr="00664E3D">
              <w:rPr>
                <w:sz w:val="20"/>
                <w:szCs w:val="20"/>
              </w:rPr>
              <w:t>309,11</w:t>
            </w:r>
          </w:p>
        </w:tc>
        <w:tc>
          <w:tcPr>
            <w:tcW w:w="1485" w:type="dxa"/>
            <w:vAlign w:val="center"/>
          </w:tcPr>
          <w:p w:rsidR="009C347F" w:rsidRPr="00664E3D" w:rsidRDefault="009C347F" w:rsidP="00242D34">
            <w:pPr>
              <w:jc w:val="center"/>
              <w:rPr>
                <w:sz w:val="20"/>
                <w:szCs w:val="20"/>
              </w:rPr>
            </w:pPr>
            <w:r w:rsidRPr="00664E3D">
              <w:rPr>
                <w:sz w:val="20"/>
                <w:szCs w:val="20"/>
              </w:rPr>
              <w:t>305,08</w:t>
            </w:r>
          </w:p>
        </w:tc>
      </w:tr>
      <w:tr w:rsidR="009C347F" w:rsidRPr="00664E3D" w:rsidTr="00242D34">
        <w:trPr>
          <w:jc w:val="center"/>
        </w:trPr>
        <w:tc>
          <w:tcPr>
            <w:tcW w:w="4608" w:type="dxa"/>
            <w:vAlign w:val="center"/>
          </w:tcPr>
          <w:p w:rsidR="009C347F" w:rsidRPr="00664E3D" w:rsidRDefault="009C347F" w:rsidP="00242D34">
            <w:pPr>
              <w:rPr>
                <w:sz w:val="20"/>
                <w:szCs w:val="20"/>
              </w:rPr>
            </w:pPr>
            <w:r w:rsidRPr="00664E3D">
              <w:rPr>
                <w:sz w:val="20"/>
                <w:szCs w:val="20"/>
              </w:rPr>
              <w:t>обработка древесины и производство изделий из дерева</w:t>
            </w:r>
          </w:p>
        </w:tc>
        <w:tc>
          <w:tcPr>
            <w:tcW w:w="1557" w:type="dxa"/>
            <w:vAlign w:val="center"/>
          </w:tcPr>
          <w:p w:rsidR="009C347F" w:rsidRPr="00664E3D" w:rsidRDefault="009C347F" w:rsidP="00242D34">
            <w:pPr>
              <w:jc w:val="center"/>
              <w:rPr>
                <w:sz w:val="20"/>
                <w:szCs w:val="20"/>
              </w:rPr>
            </w:pPr>
            <w:r w:rsidRPr="00664E3D">
              <w:rPr>
                <w:sz w:val="20"/>
                <w:szCs w:val="20"/>
              </w:rPr>
              <w:t>0,51</w:t>
            </w:r>
          </w:p>
        </w:tc>
        <w:tc>
          <w:tcPr>
            <w:tcW w:w="1560" w:type="dxa"/>
            <w:vAlign w:val="center"/>
          </w:tcPr>
          <w:p w:rsidR="009C347F" w:rsidRPr="00664E3D" w:rsidRDefault="009C347F" w:rsidP="00242D34">
            <w:pPr>
              <w:jc w:val="center"/>
              <w:rPr>
                <w:sz w:val="20"/>
                <w:szCs w:val="20"/>
              </w:rPr>
            </w:pPr>
            <w:r w:rsidRPr="00664E3D">
              <w:rPr>
                <w:sz w:val="20"/>
                <w:szCs w:val="20"/>
              </w:rPr>
              <w:t>0,44</w:t>
            </w:r>
          </w:p>
        </w:tc>
        <w:tc>
          <w:tcPr>
            <w:tcW w:w="1485" w:type="dxa"/>
            <w:vAlign w:val="center"/>
          </w:tcPr>
          <w:p w:rsidR="009C347F" w:rsidRPr="00664E3D" w:rsidRDefault="009C347F" w:rsidP="00242D34">
            <w:pPr>
              <w:jc w:val="center"/>
              <w:rPr>
                <w:sz w:val="20"/>
                <w:szCs w:val="20"/>
              </w:rPr>
            </w:pPr>
            <w:r w:rsidRPr="00664E3D">
              <w:rPr>
                <w:sz w:val="20"/>
                <w:szCs w:val="20"/>
              </w:rPr>
              <w:t>0,43</w:t>
            </w:r>
          </w:p>
        </w:tc>
      </w:tr>
      <w:tr w:rsidR="009C347F" w:rsidRPr="00664E3D" w:rsidTr="00242D34">
        <w:trPr>
          <w:trHeight w:val="249"/>
          <w:jc w:val="center"/>
        </w:trPr>
        <w:tc>
          <w:tcPr>
            <w:tcW w:w="4608" w:type="dxa"/>
            <w:vAlign w:val="center"/>
          </w:tcPr>
          <w:p w:rsidR="009C347F" w:rsidRPr="00664E3D" w:rsidRDefault="009C347F" w:rsidP="00242D34">
            <w:pPr>
              <w:rPr>
                <w:sz w:val="20"/>
                <w:szCs w:val="20"/>
              </w:rPr>
            </w:pPr>
            <w:r w:rsidRPr="00664E3D">
              <w:rPr>
                <w:sz w:val="20"/>
                <w:szCs w:val="20"/>
              </w:rPr>
              <w:t xml:space="preserve">химическое производство </w:t>
            </w:r>
          </w:p>
        </w:tc>
        <w:tc>
          <w:tcPr>
            <w:tcW w:w="1557" w:type="dxa"/>
            <w:vAlign w:val="center"/>
          </w:tcPr>
          <w:p w:rsidR="009C347F" w:rsidRPr="00664E3D" w:rsidRDefault="009C347F" w:rsidP="00242D34">
            <w:pPr>
              <w:jc w:val="center"/>
              <w:rPr>
                <w:sz w:val="20"/>
                <w:szCs w:val="20"/>
              </w:rPr>
            </w:pPr>
            <w:r w:rsidRPr="00664E3D">
              <w:rPr>
                <w:sz w:val="20"/>
                <w:szCs w:val="20"/>
              </w:rPr>
              <w:t>-</w:t>
            </w:r>
          </w:p>
        </w:tc>
        <w:tc>
          <w:tcPr>
            <w:tcW w:w="1560" w:type="dxa"/>
            <w:vAlign w:val="center"/>
          </w:tcPr>
          <w:p w:rsidR="009C347F" w:rsidRPr="00664E3D" w:rsidRDefault="009C347F" w:rsidP="00242D34">
            <w:pPr>
              <w:jc w:val="center"/>
              <w:rPr>
                <w:sz w:val="20"/>
                <w:szCs w:val="20"/>
              </w:rPr>
            </w:pPr>
            <w:r w:rsidRPr="00664E3D">
              <w:rPr>
                <w:sz w:val="20"/>
                <w:szCs w:val="20"/>
              </w:rPr>
              <w:t>-</w:t>
            </w:r>
          </w:p>
        </w:tc>
        <w:tc>
          <w:tcPr>
            <w:tcW w:w="1485" w:type="dxa"/>
            <w:vAlign w:val="center"/>
          </w:tcPr>
          <w:p w:rsidR="009C347F" w:rsidRPr="00664E3D" w:rsidRDefault="009C347F" w:rsidP="00242D34">
            <w:pPr>
              <w:jc w:val="center"/>
              <w:rPr>
                <w:sz w:val="20"/>
                <w:szCs w:val="20"/>
              </w:rPr>
            </w:pPr>
            <w:r w:rsidRPr="00664E3D">
              <w:rPr>
                <w:sz w:val="20"/>
                <w:szCs w:val="20"/>
              </w:rPr>
              <w:t>-</w:t>
            </w:r>
          </w:p>
        </w:tc>
      </w:tr>
      <w:tr w:rsidR="009C347F" w:rsidRPr="00664E3D" w:rsidTr="00242D34">
        <w:trPr>
          <w:jc w:val="center"/>
        </w:trPr>
        <w:tc>
          <w:tcPr>
            <w:tcW w:w="4608" w:type="dxa"/>
            <w:vAlign w:val="center"/>
          </w:tcPr>
          <w:p w:rsidR="009C347F" w:rsidRPr="00664E3D" w:rsidRDefault="009C347F" w:rsidP="00242D34">
            <w:pPr>
              <w:rPr>
                <w:sz w:val="20"/>
                <w:szCs w:val="20"/>
              </w:rPr>
            </w:pPr>
            <w:r w:rsidRPr="00664E3D">
              <w:rPr>
                <w:sz w:val="20"/>
                <w:szCs w:val="20"/>
              </w:rPr>
              <w:t>производство транспортных средств и оборудования</w:t>
            </w:r>
          </w:p>
        </w:tc>
        <w:tc>
          <w:tcPr>
            <w:tcW w:w="1557" w:type="dxa"/>
            <w:vAlign w:val="center"/>
          </w:tcPr>
          <w:p w:rsidR="009C347F" w:rsidRPr="00664E3D" w:rsidRDefault="009C347F" w:rsidP="00242D34">
            <w:pPr>
              <w:jc w:val="center"/>
              <w:rPr>
                <w:sz w:val="20"/>
                <w:szCs w:val="20"/>
              </w:rPr>
            </w:pPr>
            <w:r w:rsidRPr="00664E3D">
              <w:rPr>
                <w:sz w:val="20"/>
                <w:szCs w:val="20"/>
              </w:rPr>
              <w:t>39,81</w:t>
            </w:r>
          </w:p>
        </w:tc>
        <w:tc>
          <w:tcPr>
            <w:tcW w:w="1560" w:type="dxa"/>
            <w:vAlign w:val="center"/>
          </w:tcPr>
          <w:p w:rsidR="009C347F" w:rsidRPr="00664E3D" w:rsidRDefault="009C347F" w:rsidP="00242D34">
            <w:pPr>
              <w:jc w:val="center"/>
              <w:rPr>
                <w:sz w:val="20"/>
                <w:szCs w:val="20"/>
              </w:rPr>
            </w:pPr>
            <w:r w:rsidRPr="00664E3D">
              <w:rPr>
                <w:sz w:val="20"/>
                <w:szCs w:val="20"/>
              </w:rPr>
              <w:t>39,22</w:t>
            </w:r>
          </w:p>
        </w:tc>
        <w:tc>
          <w:tcPr>
            <w:tcW w:w="1485" w:type="dxa"/>
            <w:vAlign w:val="center"/>
          </w:tcPr>
          <w:p w:rsidR="009C347F" w:rsidRPr="00664E3D" w:rsidRDefault="009C347F" w:rsidP="00242D34">
            <w:pPr>
              <w:jc w:val="center"/>
              <w:rPr>
                <w:sz w:val="20"/>
                <w:szCs w:val="20"/>
              </w:rPr>
            </w:pPr>
            <w:r w:rsidRPr="00664E3D">
              <w:rPr>
                <w:sz w:val="20"/>
                <w:szCs w:val="20"/>
              </w:rPr>
              <w:t>32,30</w:t>
            </w:r>
          </w:p>
        </w:tc>
      </w:tr>
      <w:tr w:rsidR="009C347F" w:rsidRPr="00664E3D" w:rsidTr="00242D34">
        <w:trPr>
          <w:jc w:val="center"/>
        </w:trPr>
        <w:tc>
          <w:tcPr>
            <w:tcW w:w="4608" w:type="dxa"/>
            <w:vAlign w:val="center"/>
          </w:tcPr>
          <w:p w:rsidR="009C347F" w:rsidRPr="00664E3D" w:rsidRDefault="009C347F" w:rsidP="00242D34">
            <w:pPr>
              <w:rPr>
                <w:sz w:val="20"/>
                <w:szCs w:val="20"/>
              </w:rPr>
            </w:pPr>
            <w:r w:rsidRPr="00664E3D">
              <w:rPr>
                <w:sz w:val="20"/>
                <w:szCs w:val="20"/>
              </w:rPr>
              <w:t>производство прочих неметаллических минеральных продуктов</w:t>
            </w:r>
          </w:p>
        </w:tc>
        <w:tc>
          <w:tcPr>
            <w:tcW w:w="1557" w:type="dxa"/>
            <w:vAlign w:val="center"/>
          </w:tcPr>
          <w:p w:rsidR="009C347F" w:rsidRPr="00664E3D" w:rsidRDefault="009C347F" w:rsidP="00242D34">
            <w:pPr>
              <w:jc w:val="center"/>
              <w:rPr>
                <w:sz w:val="20"/>
                <w:szCs w:val="20"/>
              </w:rPr>
            </w:pPr>
            <w:r w:rsidRPr="00664E3D">
              <w:rPr>
                <w:sz w:val="20"/>
                <w:szCs w:val="20"/>
              </w:rPr>
              <w:t>0,57</w:t>
            </w:r>
          </w:p>
        </w:tc>
        <w:tc>
          <w:tcPr>
            <w:tcW w:w="1560" w:type="dxa"/>
            <w:vAlign w:val="center"/>
          </w:tcPr>
          <w:p w:rsidR="009C347F" w:rsidRPr="00664E3D" w:rsidRDefault="009C347F" w:rsidP="00242D34">
            <w:pPr>
              <w:jc w:val="center"/>
              <w:rPr>
                <w:sz w:val="20"/>
                <w:szCs w:val="20"/>
              </w:rPr>
            </w:pPr>
            <w:r w:rsidRPr="00664E3D">
              <w:rPr>
                <w:sz w:val="20"/>
                <w:szCs w:val="20"/>
              </w:rPr>
              <w:t>0,24</w:t>
            </w:r>
          </w:p>
        </w:tc>
        <w:tc>
          <w:tcPr>
            <w:tcW w:w="1485" w:type="dxa"/>
            <w:vAlign w:val="center"/>
          </w:tcPr>
          <w:p w:rsidR="009C347F" w:rsidRPr="00664E3D" w:rsidRDefault="009C347F" w:rsidP="00242D34">
            <w:pPr>
              <w:jc w:val="center"/>
              <w:rPr>
                <w:sz w:val="20"/>
                <w:szCs w:val="20"/>
              </w:rPr>
            </w:pPr>
            <w:r w:rsidRPr="00664E3D">
              <w:rPr>
                <w:sz w:val="20"/>
                <w:szCs w:val="20"/>
              </w:rPr>
              <w:t>0,19</w:t>
            </w:r>
          </w:p>
        </w:tc>
      </w:tr>
    </w:tbl>
    <w:p w:rsidR="009C347F" w:rsidRDefault="009C347F" w:rsidP="009C347F">
      <w:pPr>
        <w:spacing w:line="276" w:lineRule="auto"/>
        <w:jc w:val="both"/>
        <w:rPr>
          <w:sz w:val="28"/>
          <w:szCs w:val="28"/>
        </w:rPr>
      </w:pPr>
    </w:p>
    <w:p w:rsidR="009C347F" w:rsidRPr="0014529D" w:rsidRDefault="009C347F" w:rsidP="009C347F">
      <w:pPr>
        <w:ind w:firstLine="709"/>
        <w:jc w:val="both"/>
      </w:pPr>
      <w:r w:rsidRPr="0014529D">
        <w:t>Сброс сточных вод в водные объекты уменьшился за счет снижения объема категории нормативно-очищенных на 11,09 млн.м</w:t>
      </w:r>
      <w:r w:rsidRPr="0014529D">
        <w:rPr>
          <w:vertAlign w:val="superscript"/>
        </w:rPr>
        <w:t>3</w:t>
      </w:r>
      <w:r w:rsidRPr="0014529D">
        <w:t xml:space="preserve"> до 16,78 млн.м</w:t>
      </w:r>
      <w:r w:rsidRPr="0014529D">
        <w:rPr>
          <w:vertAlign w:val="superscript"/>
        </w:rPr>
        <w:t>3</w:t>
      </w:r>
      <w:r w:rsidRPr="0014529D">
        <w:t xml:space="preserve"> и загрязненных на 1,04 млн.м</w:t>
      </w:r>
      <w:r w:rsidRPr="0014529D">
        <w:rPr>
          <w:vertAlign w:val="superscript"/>
        </w:rPr>
        <w:t>3</w:t>
      </w:r>
      <w:r w:rsidRPr="0014529D">
        <w:t xml:space="preserve"> до 327,50 млн.м</w:t>
      </w:r>
      <w:r w:rsidRPr="0014529D">
        <w:rPr>
          <w:vertAlign w:val="superscript"/>
        </w:rPr>
        <w:t>3</w:t>
      </w:r>
      <w:r w:rsidRPr="0014529D">
        <w:t>.</w:t>
      </w:r>
    </w:p>
    <w:p w:rsidR="009C347F" w:rsidRPr="00E81808" w:rsidRDefault="009C347F" w:rsidP="009C347F">
      <w:pPr>
        <w:ind w:firstLine="709"/>
        <w:jc w:val="both"/>
        <w:rPr>
          <w:sz w:val="28"/>
          <w:szCs w:val="28"/>
        </w:rPr>
      </w:pPr>
      <w:r w:rsidRPr="0014529D">
        <w:t xml:space="preserve">В 2015 году отмечается увеличение сброса нормативно чистых (без очистки) сточных вод </w:t>
      </w:r>
      <w:r w:rsidRPr="00E81808">
        <w:t>на 10,17 млн.м</w:t>
      </w:r>
      <w:r w:rsidRPr="00E81808">
        <w:rPr>
          <w:vertAlign w:val="superscript"/>
        </w:rPr>
        <w:t>3</w:t>
      </w:r>
      <w:r w:rsidRPr="00E81808">
        <w:t xml:space="preserve"> до 282,39 млн.м</w:t>
      </w:r>
      <w:r w:rsidRPr="00E81808">
        <w:rPr>
          <w:vertAlign w:val="superscript"/>
        </w:rPr>
        <w:t>3</w:t>
      </w:r>
      <w:r w:rsidRPr="00E81808">
        <w:rPr>
          <w:sz w:val="28"/>
          <w:szCs w:val="28"/>
        </w:rPr>
        <w:t>.</w:t>
      </w:r>
    </w:p>
    <w:p w:rsidR="009C347F" w:rsidRPr="00E81808" w:rsidRDefault="009C347F" w:rsidP="009C347F">
      <w:pPr>
        <w:ind w:firstLine="709"/>
        <w:jc w:val="both"/>
      </w:pPr>
      <w:r w:rsidRPr="00E81808">
        <w:t>Показатели воздействия промышленности на водные объекты представлены в таблице</w:t>
      </w:r>
      <w:r w:rsidR="00E81808" w:rsidRPr="00E81808">
        <w:t xml:space="preserve"> 1</w:t>
      </w:r>
      <w:r w:rsidR="00E81808">
        <w:t>40</w:t>
      </w:r>
      <w:r w:rsidRPr="00E81808">
        <w:t>.</w:t>
      </w:r>
    </w:p>
    <w:p w:rsidR="009C347F" w:rsidRPr="00E81808" w:rsidRDefault="009C347F" w:rsidP="009C347F">
      <w:pPr>
        <w:jc w:val="right"/>
        <w:rPr>
          <w:i/>
        </w:rPr>
      </w:pPr>
      <w:r w:rsidRPr="00E81808">
        <w:rPr>
          <w:i/>
        </w:rPr>
        <w:t>Таблица</w:t>
      </w:r>
      <w:r w:rsidR="00E81808" w:rsidRPr="00E81808">
        <w:rPr>
          <w:i/>
        </w:rPr>
        <w:t xml:space="preserve"> 1</w:t>
      </w:r>
      <w:r w:rsidR="00E81808">
        <w:rPr>
          <w:i/>
        </w:rPr>
        <w:t>40</w:t>
      </w:r>
      <w:r w:rsidRPr="00E81808">
        <w:rPr>
          <w:i/>
        </w:rPr>
        <w:t xml:space="preserve"> </w:t>
      </w:r>
    </w:p>
    <w:p w:rsidR="009C347F" w:rsidRPr="006E6ADE" w:rsidRDefault="009C347F" w:rsidP="009C347F">
      <w:pPr>
        <w:jc w:val="center"/>
        <w:rPr>
          <w:b/>
        </w:rPr>
      </w:pPr>
      <w:r w:rsidRPr="006E6ADE">
        <w:rPr>
          <w:b/>
        </w:rPr>
        <w:t>Показатели воздействия промышленности на водные объекты</w:t>
      </w:r>
    </w:p>
    <w:p w:rsidR="009C347F" w:rsidRPr="006A0879" w:rsidRDefault="009C347F" w:rsidP="009C347F">
      <w:pPr>
        <w:jc w:val="right"/>
        <w:rPr>
          <w:highlight w:val="yellow"/>
        </w:rPr>
      </w:pPr>
    </w:p>
    <w:tbl>
      <w:tblPr>
        <w:tblW w:w="9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780"/>
        <w:gridCol w:w="1624"/>
        <w:gridCol w:w="1276"/>
        <w:gridCol w:w="1417"/>
        <w:gridCol w:w="1291"/>
      </w:tblGrid>
      <w:tr w:rsidR="009C347F" w:rsidRPr="00664E3D" w:rsidTr="00242D34">
        <w:trPr>
          <w:tblHeader/>
          <w:jc w:val="center"/>
        </w:trPr>
        <w:tc>
          <w:tcPr>
            <w:tcW w:w="3780" w:type="dxa"/>
            <w:vAlign w:val="center"/>
          </w:tcPr>
          <w:p w:rsidR="009C347F" w:rsidRPr="00664E3D" w:rsidRDefault="009C347F" w:rsidP="00242D34">
            <w:pPr>
              <w:jc w:val="center"/>
              <w:rPr>
                <w:b/>
                <w:sz w:val="20"/>
                <w:szCs w:val="20"/>
              </w:rPr>
            </w:pPr>
            <w:r w:rsidRPr="00664E3D">
              <w:rPr>
                <w:b/>
                <w:sz w:val="20"/>
                <w:szCs w:val="20"/>
              </w:rPr>
              <w:t>Показатель</w:t>
            </w:r>
          </w:p>
        </w:tc>
        <w:tc>
          <w:tcPr>
            <w:tcW w:w="1624"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291"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780" w:type="dxa"/>
            <w:vAlign w:val="center"/>
          </w:tcPr>
          <w:p w:rsidR="00764EA1" w:rsidRPr="00664E3D" w:rsidRDefault="00764EA1" w:rsidP="00242D34">
            <w:pPr>
              <w:jc w:val="center"/>
              <w:rPr>
                <w:b/>
                <w:sz w:val="20"/>
                <w:szCs w:val="20"/>
              </w:rPr>
            </w:pPr>
            <w:r>
              <w:rPr>
                <w:b/>
                <w:sz w:val="20"/>
                <w:szCs w:val="20"/>
              </w:rPr>
              <w:t>1</w:t>
            </w:r>
          </w:p>
        </w:tc>
        <w:tc>
          <w:tcPr>
            <w:tcW w:w="1624"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291" w:type="dxa"/>
            <w:vAlign w:val="center"/>
          </w:tcPr>
          <w:p w:rsidR="00764EA1" w:rsidRPr="00664E3D" w:rsidRDefault="00764EA1" w:rsidP="00242D34">
            <w:pPr>
              <w:jc w:val="center"/>
              <w:rPr>
                <w:b/>
                <w:sz w:val="20"/>
                <w:szCs w:val="20"/>
              </w:rPr>
            </w:pPr>
            <w:r>
              <w:rPr>
                <w:b/>
                <w:sz w:val="20"/>
                <w:szCs w:val="20"/>
              </w:rPr>
              <w:t>5</w:t>
            </w:r>
          </w:p>
        </w:tc>
      </w:tr>
      <w:tr w:rsidR="009C347F" w:rsidRPr="00664E3D" w:rsidTr="00242D34">
        <w:trPr>
          <w:trHeight w:val="356"/>
          <w:jc w:val="center"/>
        </w:trPr>
        <w:tc>
          <w:tcPr>
            <w:tcW w:w="3780" w:type="dxa"/>
            <w:vAlign w:val="center"/>
          </w:tcPr>
          <w:p w:rsidR="009C347F" w:rsidRPr="00664E3D" w:rsidRDefault="009C347F" w:rsidP="00242D34">
            <w:pPr>
              <w:tabs>
                <w:tab w:val="left" w:pos="17"/>
              </w:tabs>
              <w:ind w:left="159"/>
              <w:rPr>
                <w:sz w:val="20"/>
                <w:szCs w:val="20"/>
              </w:rPr>
            </w:pPr>
            <w:r w:rsidRPr="00664E3D">
              <w:rPr>
                <w:sz w:val="20"/>
                <w:szCs w:val="20"/>
              </w:rPr>
              <w:t>Использовано воды всего</w:t>
            </w:r>
          </w:p>
        </w:tc>
        <w:tc>
          <w:tcPr>
            <w:tcW w:w="1624"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573,91</w:t>
            </w:r>
          </w:p>
        </w:tc>
        <w:tc>
          <w:tcPr>
            <w:tcW w:w="1417" w:type="dxa"/>
            <w:vAlign w:val="center"/>
          </w:tcPr>
          <w:p w:rsidR="009C347F" w:rsidRPr="00664E3D" w:rsidRDefault="009C347F" w:rsidP="00242D34">
            <w:pPr>
              <w:jc w:val="center"/>
              <w:rPr>
                <w:sz w:val="20"/>
                <w:szCs w:val="20"/>
              </w:rPr>
            </w:pPr>
            <w:r w:rsidRPr="00664E3D">
              <w:rPr>
                <w:sz w:val="20"/>
                <w:szCs w:val="20"/>
              </w:rPr>
              <w:t>575,55</w:t>
            </w:r>
          </w:p>
        </w:tc>
        <w:tc>
          <w:tcPr>
            <w:tcW w:w="1291" w:type="dxa"/>
            <w:vAlign w:val="center"/>
          </w:tcPr>
          <w:p w:rsidR="009C347F" w:rsidRPr="00664E3D" w:rsidRDefault="009C347F" w:rsidP="00242D34">
            <w:pPr>
              <w:jc w:val="center"/>
              <w:rPr>
                <w:sz w:val="20"/>
                <w:szCs w:val="20"/>
              </w:rPr>
            </w:pPr>
            <w:r w:rsidRPr="00664E3D">
              <w:rPr>
                <w:sz w:val="20"/>
                <w:szCs w:val="20"/>
              </w:rPr>
              <w:t>555,86</w:t>
            </w:r>
          </w:p>
        </w:tc>
      </w:tr>
      <w:tr w:rsidR="009C347F" w:rsidRPr="00664E3D" w:rsidTr="00242D34">
        <w:trPr>
          <w:jc w:val="center"/>
        </w:trPr>
        <w:tc>
          <w:tcPr>
            <w:tcW w:w="3780" w:type="dxa"/>
            <w:vAlign w:val="center"/>
          </w:tcPr>
          <w:p w:rsidR="009C347F" w:rsidRPr="00664E3D" w:rsidRDefault="009C347F" w:rsidP="00242D34">
            <w:pPr>
              <w:tabs>
                <w:tab w:val="left" w:pos="17"/>
                <w:tab w:val="left" w:pos="159"/>
              </w:tabs>
              <w:ind w:left="159"/>
              <w:rPr>
                <w:sz w:val="20"/>
                <w:szCs w:val="20"/>
              </w:rPr>
            </w:pPr>
            <w:r w:rsidRPr="00664E3D">
              <w:rPr>
                <w:sz w:val="20"/>
                <w:szCs w:val="20"/>
              </w:rPr>
              <w:t>Объем оборотной и повторно- последовательно используемой воды</w:t>
            </w:r>
          </w:p>
        </w:tc>
        <w:tc>
          <w:tcPr>
            <w:tcW w:w="1624"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820,86</w:t>
            </w:r>
          </w:p>
        </w:tc>
        <w:tc>
          <w:tcPr>
            <w:tcW w:w="1417" w:type="dxa"/>
            <w:vAlign w:val="center"/>
          </w:tcPr>
          <w:p w:rsidR="009C347F" w:rsidRPr="00664E3D" w:rsidRDefault="009C347F" w:rsidP="00242D34">
            <w:pPr>
              <w:jc w:val="center"/>
              <w:rPr>
                <w:sz w:val="20"/>
                <w:szCs w:val="20"/>
              </w:rPr>
            </w:pPr>
            <w:r w:rsidRPr="00664E3D">
              <w:rPr>
                <w:sz w:val="20"/>
                <w:szCs w:val="20"/>
              </w:rPr>
              <w:t>847,63</w:t>
            </w:r>
          </w:p>
        </w:tc>
        <w:tc>
          <w:tcPr>
            <w:tcW w:w="1291" w:type="dxa"/>
            <w:vAlign w:val="center"/>
          </w:tcPr>
          <w:p w:rsidR="009C347F" w:rsidRPr="00664E3D" w:rsidRDefault="009C347F" w:rsidP="00242D34">
            <w:pPr>
              <w:jc w:val="center"/>
              <w:rPr>
                <w:sz w:val="20"/>
                <w:szCs w:val="20"/>
              </w:rPr>
            </w:pPr>
            <w:r w:rsidRPr="00664E3D">
              <w:rPr>
                <w:sz w:val="20"/>
                <w:szCs w:val="20"/>
              </w:rPr>
              <w:t>826,73</w:t>
            </w:r>
          </w:p>
        </w:tc>
      </w:tr>
      <w:tr w:rsidR="009C347F" w:rsidRPr="00664E3D" w:rsidTr="00242D34">
        <w:trPr>
          <w:jc w:val="center"/>
        </w:trPr>
        <w:tc>
          <w:tcPr>
            <w:tcW w:w="3780" w:type="dxa"/>
            <w:vAlign w:val="center"/>
          </w:tcPr>
          <w:p w:rsidR="009C347F" w:rsidRPr="00664E3D" w:rsidRDefault="009C347F" w:rsidP="00242D34">
            <w:pPr>
              <w:tabs>
                <w:tab w:val="left" w:pos="17"/>
                <w:tab w:val="left" w:pos="159"/>
              </w:tabs>
              <w:ind w:left="159"/>
              <w:rPr>
                <w:sz w:val="20"/>
                <w:szCs w:val="20"/>
              </w:rPr>
            </w:pPr>
            <w:r w:rsidRPr="00664E3D">
              <w:rPr>
                <w:sz w:val="20"/>
                <w:szCs w:val="20"/>
              </w:rPr>
              <w:t>Водоотведение в поверхностные водные объекты всего,</w:t>
            </w:r>
          </w:p>
        </w:tc>
        <w:tc>
          <w:tcPr>
            <w:tcW w:w="1624"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622,23</w:t>
            </w:r>
          </w:p>
        </w:tc>
        <w:tc>
          <w:tcPr>
            <w:tcW w:w="1417" w:type="dxa"/>
            <w:vAlign w:val="center"/>
          </w:tcPr>
          <w:p w:rsidR="009C347F" w:rsidRPr="00664E3D" w:rsidRDefault="009C347F" w:rsidP="00242D34">
            <w:pPr>
              <w:jc w:val="center"/>
              <w:rPr>
                <w:sz w:val="20"/>
                <w:szCs w:val="20"/>
              </w:rPr>
            </w:pPr>
            <w:r w:rsidRPr="00664E3D">
              <w:rPr>
                <w:sz w:val="20"/>
                <w:szCs w:val="20"/>
              </w:rPr>
              <w:t>628,63</w:t>
            </w:r>
          </w:p>
        </w:tc>
        <w:tc>
          <w:tcPr>
            <w:tcW w:w="1291" w:type="dxa"/>
            <w:vAlign w:val="center"/>
          </w:tcPr>
          <w:p w:rsidR="009C347F" w:rsidRPr="00664E3D" w:rsidRDefault="009C347F" w:rsidP="00242D34">
            <w:pPr>
              <w:jc w:val="center"/>
              <w:rPr>
                <w:sz w:val="20"/>
                <w:szCs w:val="20"/>
              </w:rPr>
            </w:pPr>
            <w:r w:rsidRPr="00664E3D">
              <w:rPr>
                <w:sz w:val="20"/>
                <w:szCs w:val="20"/>
              </w:rPr>
              <w:t>626,67</w:t>
            </w:r>
          </w:p>
        </w:tc>
      </w:tr>
      <w:tr w:rsidR="009C347F" w:rsidRPr="00664E3D" w:rsidTr="00242D34">
        <w:trPr>
          <w:jc w:val="center"/>
        </w:trPr>
        <w:tc>
          <w:tcPr>
            <w:tcW w:w="9388" w:type="dxa"/>
            <w:gridSpan w:val="5"/>
            <w:tcBorders>
              <w:bottom w:val="single" w:sz="4" w:space="0" w:color="auto"/>
            </w:tcBorders>
            <w:vAlign w:val="center"/>
          </w:tcPr>
          <w:p w:rsidR="009C347F" w:rsidRPr="00664E3D" w:rsidRDefault="009C347F" w:rsidP="00242D34">
            <w:pPr>
              <w:ind w:left="197"/>
              <w:rPr>
                <w:sz w:val="20"/>
                <w:szCs w:val="20"/>
              </w:rPr>
            </w:pPr>
            <w:r w:rsidRPr="00664E3D">
              <w:rPr>
                <w:sz w:val="20"/>
                <w:szCs w:val="20"/>
              </w:rPr>
              <w:t>в том числе:</w:t>
            </w:r>
          </w:p>
        </w:tc>
      </w:tr>
      <w:tr w:rsidR="009C347F" w:rsidRPr="00664E3D" w:rsidTr="00242D34">
        <w:trPr>
          <w:jc w:val="center"/>
        </w:trPr>
        <w:tc>
          <w:tcPr>
            <w:tcW w:w="3780" w:type="dxa"/>
            <w:tcBorders>
              <w:bottom w:val="nil"/>
            </w:tcBorders>
            <w:vAlign w:val="center"/>
          </w:tcPr>
          <w:p w:rsidR="009C347F" w:rsidRPr="00664E3D" w:rsidRDefault="009C347F" w:rsidP="00242D34">
            <w:pPr>
              <w:tabs>
                <w:tab w:val="left" w:pos="17"/>
                <w:tab w:val="left" w:pos="159"/>
              </w:tabs>
              <w:ind w:left="159"/>
              <w:rPr>
                <w:sz w:val="20"/>
                <w:szCs w:val="20"/>
              </w:rPr>
            </w:pPr>
            <w:r w:rsidRPr="00664E3D">
              <w:rPr>
                <w:sz w:val="20"/>
                <w:szCs w:val="20"/>
              </w:rPr>
              <w:t xml:space="preserve">загрязненных сточных вод, </w:t>
            </w:r>
          </w:p>
          <w:p w:rsidR="009C347F" w:rsidRPr="00664E3D" w:rsidRDefault="009C347F" w:rsidP="00242D34">
            <w:pPr>
              <w:tabs>
                <w:tab w:val="left" w:pos="17"/>
                <w:tab w:val="left" w:pos="159"/>
              </w:tabs>
              <w:ind w:left="159"/>
              <w:rPr>
                <w:sz w:val="20"/>
                <w:szCs w:val="20"/>
              </w:rPr>
            </w:pPr>
            <w:r w:rsidRPr="00664E3D">
              <w:rPr>
                <w:sz w:val="20"/>
                <w:szCs w:val="20"/>
              </w:rPr>
              <w:t>из них:</w:t>
            </w:r>
          </w:p>
        </w:tc>
        <w:tc>
          <w:tcPr>
            <w:tcW w:w="1624" w:type="dxa"/>
            <w:tcBorders>
              <w:bottom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bottom w:val="nil"/>
            </w:tcBorders>
            <w:vAlign w:val="center"/>
          </w:tcPr>
          <w:p w:rsidR="009C347F" w:rsidRPr="00664E3D" w:rsidRDefault="009C347F" w:rsidP="00242D34">
            <w:pPr>
              <w:jc w:val="center"/>
              <w:rPr>
                <w:sz w:val="20"/>
                <w:szCs w:val="20"/>
              </w:rPr>
            </w:pPr>
            <w:r w:rsidRPr="00664E3D">
              <w:rPr>
                <w:sz w:val="20"/>
                <w:szCs w:val="20"/>
              </w:rPr>
              <w:t>328,61</w:t>
            </w:r>
          </w:p>
        </w:tc>
        <w:tc>
          <w:tcPr>
            <w:tcW w:w="1417" w:type="dxa"/>
            <w:tcBorders>
              <w:bottom w:val="nil"/>
            </w:tcBorders>
            <w:vAlign w:val="center"/>
          </w:tcPr>
          <w:p w:rsidR="009C347F" w:rsidRPr="00664E3D" w:rsidRDefault="009C347F" w:rsidP="00242D34">
            <w:pPr>
              <w:jc w:val="center"/>
              <w:rPr>
                <w:sz w:val="20"/>
                <w:szCs w:val="20"/>
              </w:rPr>
            </w:pPr>
            <w:r w:rsidRPr="00664E3D">
              <w:rPr>
                <w:sz w:val="20"/>
                <w:szCs w:val="20"/>
              </w:rPr>
              <w:t>328,54</w:t>
            </w:r>
          </w:p>
        </w:tc>
        <w:tc>
          <w:tcPr>
            <w:tcW w:w="1291" w:type="dxa"/>
            <w:tcBorders>
              <w:bottom w:val="nil"/>
            </w:tcBorders>
            <w:vAlign w:val="center"/>
          </w:tcPr>
          <w:p w:rsidR="009C347F" w:rsidRPr="00664E3D" w:rsidRDefault="009C347F" w:rsidP="00242D34">
            <w:pPr>
              <w:jc w:val="center"/>
              <w:rPr>
                <w:sz w:val="20"/>
                <w:szCs w:val="20"/>
              </w:rPr>
            </w:pPr>
            <w:r w:rsidRPr="00664E3D">
              <w:rPr>
                <w:sz w:val="20"/>
                <w:szCs w:val="20"/>
              </w:rPr>
              <w:t>327,50</w:t>
            </w:r>
          </w:p>
        </w:tc>
      </w:tr>
      <w:tr w:rsidR="009C347F" w:rsidRPr="00664E3D" w:rsidTr="00242D34">
        <w:trPr>
          <w:jc w:val="center"/>
        </w:trPr>
        <w:tc>
          <w:tcPr>
            <w:tcW w:w="3780" w:type="dxa"/>
            <w:tcBorders>
              <w:top w:val="nil"/>
              <w:bottom w:val="nil"/>
            </w:tcBorders>
            <w:vAlign w:val="center"/>
          </w:tcPr>
          <w:p w:rsidR="009C347F" w:rsidRPr="00664E3D" w:rsidRDefault="009C347F" w:rsidP="00242D34">
            <w:pPr>
              <w:tabs>
                <w:tab w:val="left" w:pos="17"/>
                <w:tab w:val="left" w:pos="159"/>
              </w:tabs>
              <w:ind w:left="159"/>
              <w:rPr>
                <w:sz w:val="20"/>
                <w:szCs w:val="20"/>
              </w:rPr>
            </w:pPr>
            <w:r w:rsidRPr="00664E3D">
              <w:rPr>
                <w:sz w:val="20"/>
                <w:szCs w:val="20"/>
              </w:rPr>
              <w:t>- загрязненных без очистки</w:t>
            </w:r>
          </w:p>
        </w:tc>
        <w:tc>
          <w:tcPr>
            <w:tcW w:w="1624" w:type="dxa"/>
            <w:tcBorders>
              <w:top w:val="nil"/>
              <w:bottom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top w:val="nil"/>
              <w:bottom w:val="nil"/>
            </w:tcBorders>
            <w:vAlign w:val="center"/>
          </w:tcPr>
          <w:p w:rsidR="009C347F" w:rsidRPr="00664E3D" w:rsidRDefault="009C347F" w:rsidP="00242D34">
            <w:pPr>
              <w:jc w:val="center"/>
              <w:rPr>
                <w:sz w:val="20"/>
                <w:szCs w:val="20"/>
              </w:rPr>
            </w:pPr>
            <w:r w:rsidRPr="00664E3D">
              <w:rPr>
                <w:sz w:val="20"/>
                <w:szCs w:val="20"/>
              </w:rPr>
              <w:t>28,30</w:t>
            </w:r>
          </w:p>
        </w:tc>
        <w:tc>
          <w:tcPr>
            <w:tcW w:w="1417" w:type="dxa"/>
            <w:tcBorders>
              <w:top w:val="nil"/>
              <w:bottom w:val="nil"/>
            </w:tcBorders>
            <w:vAlign w:val="center"/>
          </w:tcPr>
          <w:p w:rsidR="009C347F" w:rsidRPr="00664E3D" w:rsidRDefault="009C347F" w:rsidP="00242D34">
            <w:pPr>
              <w:jc w:val="center"/>
              <w:rPr>
                <w:sz w:val="20"/>
                <w:szCs w:val="20"/>
              </w:rPr>
            </w:pPr>
            <w:r w:rsidRPr="00664E3D">
              <w:rPr>
                <w:sz w:val="20"/>
                <w:szCs w:val="20"/>
              </w:rPr>
              <w:t>27,55</w:t>
            </w:r>
          </w:p>
        </w:tc>
        <w:tc>
          <w:tcPr>
            <w:tcW w:w="1291" w:type="dxa"/>
            <w:tcBorders>
              <w:top w:val="nil"/>
              <w:bottom w:val="nil"/>
            </w:tcBorders>
            <w:vAlign w:val="center"/>
          </w:tcPr>
          <w:p w:rsidR="009C347F" w:rsidRPr="00664E3D" w:rsidRDefault="009C347F" w:rsidP="00242D34">
            <w:pPr>
              <w:jc w:val="center"/>
              <w:rPr>
                <w:sz w:val="20"/>
                <w:szCs w:val="20"/>
              </w:rPr>
            </w:pPr>
            <w:r w:rsidRPr="00664E3D">
              <w:rPr>
                <w:sz w:val="20"/>
                <w:szCs w:val="20"/>
              </w:rPr>
              <w:t>29,24</w:t>
            </w:r>
          </w:p>
        </w:tc>
      </w:tr>
      <w:tr w:rsidR="009C347F" w:rsidRPr="00664E3D" w:rsidTr="00242D34">
        <w:trPr>
          <w:trHeight w:val="272"/>
          <w:jc w:val="center"/>
        </w:trPr>
        <w:tc>
          <w:tcPr>
            <w:tcW w:w="3780" w:type="dxa"/>
            <w:tcBorders>
              <w:top w:val="nil"/>
            </w:tcBorders>
            <w:vAlign w:val="center"/>
          </w:tcPr>
          <w:p w:rsidR="009C347F" w:rsidRPr="00664E3D" w:rsidRDefault="009C347F" w:rsidP="00242D34">
            <w:pPr>
              <w:tabs>
                <w:tab w:val="left" w:pos="17"/>
                <w:tab w:val="left" w:pos="159"/>
              </w:tabs>
              <w:ind w:left="159"/>
              <w:rPr>
                <w:sz w:val="20"/>
                <w:szCs w:val="20"/>
              </w:rPr>
            </w:pPr>
            <w:r w:rsidRPr="00664E3D">
              <w:rPr>
                <w:sz w:val="20"/>
                <w:szCs w:val="20"/>
              </w:rPr>
              <w:t xml:space="preserve">- недостаточно очищенных </w:t>
            </w:r>
          </w:p>
        </w:tc>
        <w:tc>
          <w:tcPr>
            <w:tcW w:w="1624" w:type="dxa"/>
            <w:tcBorders>
              <w:top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top w:val="nil"/>
            </w:tcBorders>
            <w:vAlign w:val="center"/>
          </w:tcPr>
          <w:p w:rsidR="009C347F" w:rsidRPr="00664E3D" w:rsidRDefault="009C347F" w:rsidP="00242D34">
            <w:pPr>
              <w:jc w:val="center"/>
              <w:rPr>
                <w:sz w:val="20"/>
                <w:szCs w:val="20"/>
              </w:rPr>
            </w:pPr>
            <w:r w:rsidRPr="00664E3D">
              <w:rPr>
                <w:sz w:val="20"/>
                <w:szCs w:val="20"/>
              </w:rPr>
              <w:t>300,32</w:t>
            </w:r>
          </w:p>
        </w:tc>
        <w:tc>
          <w:tcPr>
            <w:tcW w:w="1417" w:type="dxa"/>
            <w:tcBorders>
              <w:top w:val="nil"/>
            </w:tcBorders>
            <w:vAlign w:val="center"/>
          </w:tcPr>
          <w:p w:rsidR="009C347F" w:rsidRPr="00664E3D" w:rsidRDefault="009C347F" w:rsidP="00242D34">
            <w:pPr>
              <w:jc w:val="center"/>
              <w:rPr>
                <w:sz w:val="20"/>
                <w:szCs w:val="20"/>
              </w:rPr>
            </w:pPr>
            <w:r w:rsidRPr="00664E3D">
              <w:rPr>
                <w:sz w:val="20"/>
                <w:szCs w:val="20"/>
              </w:rPr>
              <w:t>300,99</w:t>
            </w:r>
          </w:p>
        </w:tc>
        <w:tc>
          <w:tcPr>
            <w:tcW w:w="1291" w:type="dxa"/>
            <w:tcBorders>
              <w:top w:val="nil"/>
            </w:tcBorders>
            <w:vAlign w:val="center"/>
          </w:tcPr>
          <w:p w:rsidR="009C347F" w:rsidRPr="00664E3D" w:rsidRDefault="009C347F" w:rsidP="00242D34">
            <w:pPr>
              <w:jc w:val="center"/>
              <w:rPr>
                <w:sz w:val="20"/>
                <w:szCs w:val="20"/>
              </w:rPr>
            </w:pPr>
            <w:r w:rsidRPr="00664E3D">
              <w:rPr>
                <w:sz w:val="20"/>
                <w:szCs w:val="20"/>
              </w:rPr>
              <w:t>298,26</w:t>
            </w:r>
          </w:p>
        </w:tc>
      </w:tr>
      <w:tr w:rsidR="009C347F" w:rsidRPr="00664E3D" w:rsidTr="00242D34">
        <w:trPr>
          <w:jc w:val="center"/>
        </w:trPr>
        <w:tc>
          <w:tcPr>
            <w:tcW w:w="3780" w:type="dxa"/>
            <w:vAlign w:val="center"/>
          </w:tcPr>
          <w:p w:rsidR="009C347F" w:rsidRPr="00664E3D" w:rsidRDefault="009C347F" w:rsidP="00242D34">
            <w:pPr>
              <w:ind w:left="197"/>
              <w:rPr>
                <w:sz w:val="20"/>
                <w:szCs w:val="20"/>
              </w:rPr>
            </w:pPr>
            <w:r w:rsidRPr="00664E3D">
              <w:rPr>
                <w:sz w:val="20"/>
                <w:szCs w:val="20"/>
              </w:rPr>
              <w:t>нормативно-очищенных сточных вод</w:t>
            </w:r>
          </w:p>
        </w:tc>
        <w:tc>
          <w:tcPr>
            <w:tcW w:w="1624"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42,95</w:t>
            </w:r>
          </w:p>
        </w:tc>
        <w:tc>
          <w:tcPr>
            <w:tcW w:w="1417" w:type="dxa"/>
            <w:vAlign w:val="center"/>
          </w:tcPr>
          <w:p w:rsidR="009C347F" w:rsidRPr="00664E3D" w:rsidRDefault="009C347F" w:rsidP="00242D34">
            <w:pPr>
              <w:jc w:val="center"/>
              <w:rPr>
                <w:sz w:val="20"/>
                <w:szCs w:val="20"/>
              </w:rPr>
            </w:pPr>
            <w:r w:rsidRPr="00664E3D">
              <w:rPr>
                <w:sz w:val="20"/>
                <w:szCs w:val="20"/>
              </w:rPr>
              <w:t>27,87</w:t>
            </w:r>
          </w:p>
        </w:tc>
        <w:tc>
          <w:tcPr>
            <w:tcW w:w="1291" w:type="dxa"/>
            <w:vAlign w:val="center"/>
          </w:tcPr>
          <w:p w:rsidR="009C347F" w:rsidRPr="00664E3D" w:rsidRDefault="009C347F" w:rsidP="00242D34">
            <w:pPr>
              <w:jc w:val="center"/>
              <w:rPr>
                <w:sz w:val="20"/>
                <w:szCs w:val="20"/>
              </w:rPr>
            </w:pPr>
            <w:r w:rsidRPr="00664E3D">
              <w:rPr>
                <w:sz w:val="20"/>
                <w:szCs w:val="20"/>
              </w:rPr>
              <w:t>16,78</w:t>
            </w:r>
          </w:p>
        </w:tc>
      </w:tr>
      <w:tr w:rsidR="009C347F" w:rsidRPr="00664E3D" w:rsidTr="00242D34">
        <w:trPr>
          <w:jc w:val="center"/>
        </w:trPr>
        <w:tc>
          <w:tcPr>
            <w:tcW w:w="3780" w:type="dxa"/>
            <w:vAlign w:val="center"/>
          </w:tcPr>
          <w:p w:rsidR="009C347F" w:rsidRPr="00664E3D" w:rsidRDefault="009C347F" w:rsidP="00242D34">
            <w:pPr>
              <w:ind w:left="197"/>
              <w:rPr>
                <w:sz w:val="20"/>
                <w:szCs w:val="20"/>
              </w:rPr>
            </w:pPr>
            <w:r w:rsidRPr="00664E3D">
              <w:rPr>
                <w:sz w:val="20"/>
                <w:szCs w:val="20"/>
              </w:rPr>
              <w:t>нормативно чистых (без очистки) сточных вод</w:t>
            </w:r>
          </w:p>
        </w:tc>
        <w:tc>
          <w:tcPr>
            <w:tcW w:w="1624"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250,65</w:t>
            </w:r>
          </w:p>
        </w:tc>
        <w:tc>
          <w:tcPr>
            <w:tcW w:w="1417" w:type="dxa"/>
            <w:vAlign w:val="center"/>
          </w:tcPr>
          <w:p w:rsidR="009C347F" w:rsidRPr="00664E3D" w:rsidRDefault="009C347F" w:rsidP="00242D34">
            <w:pPr>
              <w:jc w:val="center"/>
              <w:rPr>
                <w:sz w:val="20"/>
                <w:szCs w:val="20"/>
              </w:rPr>
            </w:pPr>
            <w:r w:rsidRPr="00664E3D">
              <w:rPr>
                <w:sz w:val="20"/>
                <w:szCs w:val="20"/>
              </w:rPr>
              <w:t>272,22</w:t>
            </w:r>
          </w:p>
        </w:tc>
        <w:tc>
          <w:tcPr>
            <w:tcW w:w="1291" w:type="dxa"/>
            <w:vAlign w:val="center"/>
          </w:tcPr>
          <w:p w:rsidR="009C347F" w:rsidRPr="00664E3D" w:rsidRDefault="009C347F" w:rsidP="00242D34">
            <w:pPr>
              <w:jc w:val="center"/>
              <w:rPr>
                <w:sz w:val="20"/>
                <w:szCs w:val="20"/>
              </w:rPr>
            </w:pPr>
            <w:r w:rsidRPr="00664E3D">
              <w:rPr>
                <w:sz w:val="20"/>
                <w:szCs w:val="20"/>
              </w:rPr>
              <w:t>282,39</w:t>
            </w:r>
          </w:p>
        </w:tc>
      </w:tr>
    </w:tbl>
    <w:p w:rsidR="009C347F" w:rsidRPr="006A0879" w:rsidRDefault="009C347F" w:rsidP="009C347F">
      <w:pPr>
        <w:rPr>
          <w:highlight w:val="yellow"/>
        </w:rPr>
      </w:pPr>
    </w:p>
    <w:p w:rsidR="009C347F" w:rsidRPr="0079606C" w:rsidRDefault="009C347F" w:rsidP="009C347F">
      <w:pPr>
        <w:jc w:val="center"/>
        <w:rPr>
          <w:b/>
        </w:rPr>
      </w:pPr>
      <w:r w:rsidRPr="0079606C">
        <w:rPr>
          <w:b/>
        </w:rPr>
        <w:t>Предприятия транспорта и связи</w:t>
      </w:r>
    </w:p>
    <w:p w:rsidR="009C347F" w:rsidRPr="006A0879" w:rsidRDefault="009C347F" w:rsidP="009C347F">
      <w:pPr>
        <w:jc w:val="center"/>
        <w:rPr>
          <w:b/>
          <w:highlight w:val="yellow"/>
        </w:rPr>
      </w:pPr>
    </w:p>
    <w:p w:rsidR="009C347F" w:rsidRPr="00387EF5" w:rsidRDefault="009C347F" w:rsidP="009C347F">
      <w:pPr>
        <w:ind w:firstLine="709"/>
        <w:jc w:val="both"/>
      </w:pPr>
      <w:r w:rsidRPr="00C04E81">
        <w:t>Объем сброса сточных вод предприятий транспорта и связи уменьшился на 0,28 млн.м</w:t>
      </w:r>
      <w:r w:rsidRPr="00C04E81">
        <w:rPr>
          <w:vertAlign w:val="superscript"/>
        </w:rPr>
        <w:t>3</w:t>
      </w:r>
      <w:r w:rsidRPr="00C04E81">
        <w:t xml:space="preserve"> и составил 2,24 млн.м</w:t>
      </w:r>
      <w:r w:rsidRPr="00C04E81">
        <w:rPr>
          <w:vertAlign w:val="superscript"/>
        </w:rPr>
        <w:t>3</w:t>
      </w:r>
      <w:r w:rsidRPr="00C04E81">
        <w:t xml:space="preserve"> </w:t>
      </w:r>
      <w:r w:rsidRPr="00387EF5">
        <w:t>за счет уменьшения сброса сточных вод категории нормативно очищенных на 0,65 млн.м</w:t>
      </w:r>
      <w:r w:rsidRPr="00387EF5">
        <w:rPr>
          <w:vertAlign w:val="superscript"/>
        </w:rPr>
        <w:t>3</w:t>
      </w:r>
      <w:r w:rsidRPr="00387EF5">
        <w:t>.</w:t>
      </w:r>
    </w:p>
    <w:p w:rsidR="009C347F" w:rsidRPr="00BC2CEA" w:rsidRDefault="009C347F" w:rsidP="009C347F">
      <w:pPr>
        <w:ind w:firstLine="709"/>
        <w:jc w:val="both"/>
      </w:pPr>
      <w:r w:rsidRPr="00BC2CEA">
        <w:t xml:space="preserve">Одновременно следует отметить увеличение загрязненных сточных вод на </w:t>
      </w:r>
      <w:r>
        <w:t>0,25</w:t>
      </w:r>
      <w:r w:rsidRPr="00BC2CEA">
        <w:t xml:space="preserve"> млн.м</w:t>
      </w:r>
      <w:r w:rsidRPr="00BC2CEA">
        <w:rPr>
          <w:vertAlign w:val="superscript"/>
        </w:rPr>
        <w:t>3</w:t>
      </w:r>
      <w:r>
        <w:t xml:space="preserve">, в том числе недостаточно очищенных – на 0,31 </w:t>
      </w:r>
      <w:r w:rsidRPr="00BC2CEA">
        <w:t>млн.м</w:t>
      </w:r>
      <w:r w:rsidRPr="00BC2CEA">
        <w:rPr>
          <w:vertAlign w:val="superscript"/>
        </w:rPr>
        <w:t>3</w:t>
      </w:r>
      <w:r w:rsidRPr="00BC2CEA">
        <w:t>.</w:t>
      </w:r>
    </w:p>
    <w:p w:rsidR="009C347F" w:rsidRPr="00E81808" w:rsidRDefault="009C347F" w:rsidP="009C347F">
      <w:pPr>
        <w:ind w:firstLine="709"/>
        <w:jc w:val="both"/>
      </w:pPr>
      <w:r w:rsidRPr="00E81808">
        <w:t>Воздействие предприятий транспорта и связи на водные объекты приведены в таблице</w:t>
      </w:r>
      <w:r w:rsidR="00E81808" w:rsidRPr="00E81808">
        <w:t xml:space="preserve"> 141</w:t>
      </w:r>
      <w:r w:rsidRPr="00E81808">
        <w:t>.</w:t>
      </w:r>
    </w:p>
    <w:p w:rsidR="009C347F" w:rsidRPr="00E81808" w:rsidRDefault="009C347F" w:rsidP="009C347F">
      <w:pPr>
        <w:jc w:val="right"/>
        <w:rPr>
          <w:i/>
        </w:rPr>
      </w:pPr>
      <w:r w:rsidRPr="00E81808">
        <w:rPr>
          <w:i/>
        </w:rPr>
        <w:t xml:space="preserve">Таблица </w:t>
      </w:r>
      <w:r w:rsidR="00E81808" w:rsidRPr="00E81808">
        <w:rPr>
          <w:i/>
        </w:rPr>
        <w:t>141</w:t>
      </w:r>
    </w:p>
    <w:p w:rsidR="009C347F" w:rsidRPr="0079606C" w:rsidRDefault="009C347F" w:rsidP="009C347F">
      <w:pPr>
        <w:jc w:val="center"/>
        <w:rPr>
          <w:b/>
        </w:rPr>
      </w:pPr>
      <w:r w:rsidRPr="0079606C">
        <w:rPr>
          <w:b/>
        </w:rPr>
        <w:t>Показатели воздействия предприятий транспорта и связи на водные объекты</w:t>
      </w:r>
    </w:p>
    <w:p w:rsidR="009C347F" w:rsidRPr="006A0879" w:rsidRDefault="009C347F" w:rsidP="009C347F">
      <w:pPr>
        <w:jc w:val="right"/>
        <w:rPr>
          <w:highlight w:val="yellow"/>
        </w:rPr>
      </w:pPr>
    </w:p>
    <w:tbl>
      <w:tblPr>
        <w:tblW w:w="9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4"/>
        <w:gridCol w:w="1559"/>
        <w:gridCol w:w="1276"/>
        <w:gridCol w:w="1402"/>
        <w:gridCol w:w="1418"/>
      </w:tblGrid>
      <w:tr w:rsidR="009C347F" w:rsidRPr="00664E3D" w:rsidTr="00242D34">
        <w:trPr>
          <w:tblHeader/>
          <w:jc w:val="center"/>
        </w:trPr>
        <w:tc>
          <w:tcPr>
            <w:tcW w:w="3674" w:type="dxa"/>
            <w:vAlign w:val="center"/>
          </w:tcPr>
          <w:p w:rsidR="009C347F" w:rsidRPr="00664E3D" w:rsidRDefault="009C347F" w:rsidP="00242D34">
            <w:pPr>
              <w:jc w:val="center"/>
              <w:rPr>
                <w:b/>
                <w:sz w:val="20"/>
                <w:szCs w:val="20"/>
              </w:rPr>
            </w:pPr>
            <w:r w:rsidRPr="00664E3D">
              <w:rPr>
                <w:b/>
                <w:sz w:val="20"/>
                <w:szCs w:val="20"/>
              </w:rPr>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02" w:type="dxa"/>
            <w:vAlign w:val="center"/>
          </w:tcPr>
          <w:p w:rsidR="009C347F" w:rsidRPr="00664E3D" w:rsidRDefault="009C347F" w:rsidP="00242D34">
            <w:pPr>
              <w:jc w:val="center"/>
              <w:rPr>
                <w:b/>
                <w:sz w:val="20"/>
                <w:szCs w:val="20"/>
              </w:rPr>
            </w:pPr>
            <w:r w:rsidRPr="00664E3D">
              <w:rPr>
                <w:b/>
                <w:sz w:val="20"/>
                <w:szCs w:val="20"/>
              </w:rPr>
              <w:t>2014 год</w:t>
            </w:r>
          </w:p>
        </w:tc>
        <w:tc>
          <w:tcPr>
            <w:tcW w:w="1418"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74"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02" w:type="dxa"/>
            <w:vAlign w:val="center"/>
          </w:tcPr>
          <w:p w:rsidR="00764EA1" w:rsidRPr="00664E3D" w:rsidRDefault="00764EA1" w:rsidP="00242D34">
            <w:pPr>
              <w:jc w:val="center"/>
              <w:rPr>
                <w:b/>
                <w:sz w:val="20"/>
                <w:szCs w:val="20"/>
              </w:rPr>
            </w:pPr>
            <w:r>
              <w:rPr>
                <w:b/>
                <w:sz w:val="20"/>
                <w:szCs w:val="20"/>
              </w:rPr>
              <w:t>4</w:t>
            </w:r>
          </w:p>
        </w:tc>
        <w:tc>
          <w:tcPr>
            <w:tcW w:w="1418" w:type="dxa"/>
            <w:vAlign w:val="center"/>
          </w:tcPr>
          <w:p w:rsidR="00764EA1" w:rsidRPr="00664E3D" w:rsidRDefault="00764EA1" w:rsidP="00242D34">
            <w:pPr>
              <w:jc w:val="center"/>
              <w:rPr>
                <w:b/>
                <w:sz w:val="20"/>
                <w:szCs w:val="20"/>
              </w:rPr>
            </w:pPr>
            <w:r>
              <w:rPr>
                <w:b/>
                <w:sz w:val="20"/>
                <w:szCs w:val="20"/>
              </w:rPr>
              <w:t>5</w:t>
            </w:r>
          </w:p>
        </w:tc>
      </w:tr>
      <w:tr w:rsidR="009C347F" w:rsidRPr="00664E3D" w:rsidTr="00242D34">
        <w:trPr>
          <w:trHeight w:val="249"/>
          <w:jc w:val="center"/>
        </w:trPr>
        <w:tc>
          <w:tcPr>
            <w:tcW w:w="3674" w:type="dxa"/>
            <w:vAlign w:val="center"/>
          </w:tcPr>
          <w:p w:rsidR="009C347F" w:rsidRPr="00664E3D" w:rsidRDefault="009C347F" w:rsidP="00242D34">
            <w:pPr>
              <w:rPr>
                <w:sz w:val="20"/>
                <w:szCs w:val="20"/>
              </w:rPr>
            </w:pPr>
            <w:r w:rsidRPr="00664E3D">
              <w:rPr>
                <w:sz w:val="20"/>
                <w:szCs w:val="20"/>
              </w:rPr>
              <w:t>Использовано воды всего</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3,07</w:t>
            </w:r>
          </w:p>
        </w:tc>
        <w:tc>
          <w:tcPr>
            <w:tcW w:w="1402" w:type="dxa"/>
            <w:vAlign w:val="center"/>
          </w:tcPr>
          <w:p w:rsidR="009C347F" w:rsidRPr="00664E3D" w:rsidRDefault="009C347F" w:rsidP="00242D34">
            <w:pPr>
              <w:jc w:val="center"/>
              <w:rPr>
                <w:sz w:val="20"/>
                <w:szCs w:val="20"/>
              </w:rPr>
            </w:pPr>
            <w:r w:rsidRPr="00664E3D">
              <w:rPr>
                <w:sz w:val="20"/>
                <w:szCs w:val="20"/>
              </w:rPr>
              <w:t>3,06</w:t>
            </w:r>
          </w:p>
        </w:tc>
        <w:tc>
          <w:tcPr>
            <w:tcW w:w="1418" w:type="dxa"/>
            <w:vAlign w:val="center"/>
          </w:tcPr>
          <w:p w:rsidR="009C347F" w:rsidRPr="00664E3D" w:rsidRDefault="009C347F" w:rsidP="00242D34">
            <w:pPr>
              <w:jc w:val="center"/>
              <w:rPr>
                <w:sz w:val="20"/>
                <w:szCs w:val="20"/>
              </w:rPr>
            </w:pPr>
            <w:r w:rsidRPr="00664E3D">
              <w:rPr>
                <w:sz w:val="20"/>
                <w:szCs w:val="20"/>
              </w:rPr>
              <w:t>2,82</w:t>
            </w:r>
          </w:p>
        </w:tc>
      </w:tr>
      <w:tr w:rsidR="009C347F" w:rsidRPr="00664E3D" w:rsidTr="00242D34">
        <w:trPr>
          <w:jc w:val="center"/>
        </w:trPr>
        <w:tc>
          <w:tcPr>
            <w:tcW w:w="3674" w:type="dxa"/>
            <w:vAlign w:val="center"/>
          </w:tcPr>
          <w:p w:rsidR="009C347F" w:rsidRPr="00664E3D" w:rsidRDefault="009C347F" w:rsidP="00242D34">
            <w:pPr>
              <w:rPr>
                <w:sz w:val="20"/>
                <w:szCs w:val="20"/>
              </w:rPr>
            </w:pPr>
            <w:r w:rsidRPr="00664E3D">
              <w:rPr>
                <w:sz w:val="20"/>
                <w:szCs w:val="20"/>
              </w:rPr>
              <w:t>Объем оборотной и повторно-последовательно используемой воды</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0,38</w:t>
            </w:r>
          </w:p>
        </w:tc>
        <w:tc>
          <w:tcPr>
            <w:tcW w:w="1402" w:type="dxa"/>
            <w:vAlign w:val="center"/>
          </w:tcPr>
          <w:p w:rsidR="009C347F" w:rsidRPr="00664E3D" w:rsidRDefault="009C347F" w:rsidP="00242D34">
            <w:pPr>
              <w:jc w:val="center"/>
              <w:rPr>
                <w:sz w:val="20"/>
                <w:szCs w:val="20"/>
              </w:rPr>
            </w:pPr>
            <w:r w:rsidRPr="00664E3D">
              <w:rPr>
                <w:sz w:val="20"/>
                <w:szCs w:val="20"/>
              </w:rPr>
              <w:t>0,20</w:t>
            </w:r>
          </w:p>
        </w:tc>
        <w:tc>
          <w:tcPr>
            <w:tcW w:w="1418" w:type="dxa"/>
            <w:vAlign w:val="center"/>
          </w:tcPr>
          <w:p w:rsidR="009C347F" w:rsidRPr="00664E3D" w:rsidRDefault="009C347F" w:rsidP="00242D34">
            <w:pPr>
              <w:jc w:val="center"/>
              <w:rPr>
                <w:sz w:val="20"/>
                <w:szCs w:val="20"/>
              </w:rPr>
            </w:pPr>
            <w:r w:rsidRPr="00664E3D">
              <w:rPr>
                <w:sz w:val="20"/>
                <w:szCs w:val="20"/>
              </w:rPr>
              <w:t>0,25</w:t>
            </w:r>
          </w:p>
        </w:tc>
      </w:tr>
      <w:tr w:rsidR="009C347F" w:rsidRPr="00664E3D" w:rsidTr="00242D34">
        <w:trPr>
          <w:jc w:val="center"/>
        </w:trPr>
        <w:tc>
          <w:tcPr>
            <w:tcW w:w="3674" w:type="dxa"/>
            <w:vAlign w:val="center"/>
          </w:tcPr>
          <w:p w:rsidR="009C347F" w:rsidRPr="00664E3D" w:rsidRDefault="009C347F" w:rsidP="00242D34">
            <w:pPr>
              <w:rPr>
                <w:sz w:val="20"/>
                <w:szCs w:val="20"/>
              </w:rPr>
            </w:pPr>
            <w:r w:rsidRPr="00664E3D">
              <w:rPr>
                <w:sz w:val="20"/>
                <w:szCs w:val="20"/>
              </w:rPr>
              <w:t>Водоотведение в поверхностные водные объекты всего,</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2,63</w:t>
            </w:r>
          </w:p>
        </w:tc>
        <w:tc>
          <w:tcPr>
            <w:tcW w:w="1402" w:type="dxa"/>
            <w:vAlign w:val="center"/>
          </w:tcPr>
          <w:p w:rsidR="009C347F" w:rsidRPr="00664E3D" w:rsidRDefault="009C347F" w:rsidP="00242D34">
            <w:pPr>
              <w:jc w:val="center"/>
              <w:rPr>
                <w:sz w:val="20"/>
                <w:szCs w:val="20"/>
              </w:rPr>
            </w:pPr>
            <w:r w:rsidRPr="00664E3D">
              <w:rPr>
                <w:sz w:val="20"/>
                <w:szCs w:val="20"/>
              </w:rPr>
              <w:t>2,52</w:t>
            </w:r>
          </w:p>
        </w:tc>
        <w:tc>
          <w:tcPr>
            <w:tcW w:w="1418" w:type="dxa"/>
            <w:vAlign w:val="center"/>
          </w:tcPr>
          <w:p w:rsidR="009C347F" w:rsidRPr="00664E3D" w:rsidRDefault="009C347F" w:rsidP="00242D34">
            <w:pPr>
              <w:jc w:val="center"/>
              <w:rPr>
                <w:sz w:val="20"/>
                <w:szCs w:val="20"/>
              </w:rPr>
            </w:pPr>
            <w:r w:rsidRPr="00664E3D">
              <w:rPr>
                <w:sz w:val="20"/>
                <w:szCs w:val="20"/>
              </w:rPr>
              <w:t>2,24</w:t>
            </w:r>
          </w:p>
        </w:tc>
      </w:tr>
      <w:tr w:rsidR="009C347F" w:rsidRPr="00664E3D" w:rsidTr="00242D34">
        <w:trPr>
          <w:jc w:val="center"/>
        </w:trPr>
        <w:tc>
          <w:tcPr>
            <w:tcW w:w="9329" w:type="dxa"/>
            <w:gridSpan w:val="5"/>
            <w:tcBorders>
              <w:bottom w:val="single" w:sz="4" w:space="0" w:color="auto"/>
            </w:tcBorders>
            <w:vAlign w:val="center"/>
          </w:tcPr>
          <w:p w:rsidR="009C347F" w:rsidRPr="00664E3D" w:rsidRDefault="009C347F" w:rsidP="00242D34">
            <w:pPr>
              <w:rPr>
                <w:sz w:val="20"/>
                <w:szCs w:val="20"/>
              </w:rPr>
            </w:pPr>
            <w:r w:rsidRPr="00664E3D">
              <w:rPr>
                <w:sz w:val="20"/>
                <w:szCs w:val="20"/>
              </w:rPr>
              <w:t>в том числе:</w:t>
            </w:r>
          </w:p>
        </w:tc>
      </w:tr>
      <w:tr w:rsidR="009C347F" w:rsidRPr="00664E3D" w:rsidTr="00242D34">
        <w:trPr>
          <w:jc w:val="center"/>
        </w:trPr>
        <w:tc>
          <w:tcPr>
            <w:tcW w:w="3674" w:type="dxa"/>
            <w:tcBorders>
              <w:bottom w:val="nil"/>
            </w:tcBorders>
            <w:vAlign w:val="center"/>
          </w:tcPr>
          <w:p w:rsidR="009C347F" w:rsidRPr="00664E3D" w:rsidRDefault="009C347F" w:rsidP="00242D34">
            <w:pPr>
              <w:rPr>
                <w:sz w:val="20"/>
                <w:szCs w:val="20"/>
              </w:rPr>
            </w:pPr>
            <w:r w:rsidRPr="00664E3D">
              <w:rPr>
                <w:sz w:val="20"/>
                <w:szCs w:val="20"/>
              </w:rPr>
              <w:t>загрязненных сточных вод,</w:t>
            </w:r>
          </w:p>
          <w:p w:rsidR="009C347F" w:rsidRPr="00664E3D" w:rsidRDefault="009C347F" w:rsidP="00242D34">
            <w:pPr>
              <w:rPr>
                <w:sz w:val="20"/>
                <w:szCs w:val="20"/>
              </w:rPr>
            </w:pPr>
            <w:r w:rsidRPr="00664E3D">
              <w:rPr>
                <w:sz w:val="20"/>
                <w:szCs w:val="20"/>
              </w:rPr>
              <w:t xml:space="preserve">из них: </w:t>
            </w:r>
          </w:p>
        </w:tc>
        <w:tc>
          <w:tcPr>
            <w:tcW w:w="1559" w:type="dxa"/>
            <w:tcBorders>
              <w:bottom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bottom w:val="nil"/>
            </w:tcBorders>
            <w:vAlign w:val="center"/>
          </w:tcPr>
          <w:p w:rsidR="009C347F" w:rsidRPr="00664E3D" w:rsidRDefault="009C347F" w:rsidP="00242D34">
            <w:pPr>
              <w:jc w:val="center"/>
              <w:rPr>
                <w:sz w:val="20"/>
                <w:szCs w:val="20"/>
              </w:rPr>
            </w:pPr>
            <w:r w:rsidRPr="00664E3D">
              <w:rPr>
                <w:sz w:val="20"/>
                <w:szCs w:val="20"/>
              </w:rPr>
              <w:t>2,47</w:t>
            </w:r>
          </w:p>
        </w:tc>
        <w:tc>
          <w:tcPr>
            <w:tcW w:w="1402" w:type="dxa"/>
            <w:tcBorders>
              <w:bottom w:val="nil"/>
            </w:tcBorders>
            <w:vAlign w:val="center"/>
          </w:tcPr>
          <w:p w:rsidR="009C347F" w:rsidRPr="00664E3D" w:rsidRDefault="009C347F" w:rsidP="00242D34">
            <w:pPr>
              <w:jc w:val="center"/>
              <w:rPr>
                <w:sz w:val="20"/>
                <w:szCs w:val="20"/>
              </w:rPr>
            </w:pPr>
            <w:r w:rsidRPr="00664E3D">
              <w:rPr>
                <w:sz w:val="20"/>
                <w:szCs w:val="20"/>
              </w:rPr>
              <w:t>1,74</w:t>
            </w:r>
          </w:p>
        </w:tc>
        <w:tc>
          <w:tcPr>
            <w:tcW w:w="1418" w:type="dxa"/>
            <w:tcBorders>
              <w:bottom w:val="nil"/>
            </w:tcBorders>
            <w:vAlign w:val="center"/>
          </w:tcPr>
          <w:p w:rsidR="009C347F" w:rsidRPr="00664E3D" w:rsidRDefault="009C347F" w:rsidP="00242D34">
            <w:pPr>
              <w:jc w:val="center"/>
              <w:rPr>
                <w:sz w:val="20"/>
                <w:szCs w:val="20"/>
              </w:rPr>
            </w:pPr>
            <w:r w:rsidRPr="00664E3D">
              <w:rPr>
                <w:sz w:val="20"/>
                <w:szCs w:val="20"/>
              </w:rPr>
              <w:t>1,99</w:t>
            </w:r>
          </w:p>
        </w:tc>
      </w:tr>
      <w:tr w:rsidR="009C347F" w:rsidRPr="00664E3D" w:rsidTr="00242D34">
        <w:trPr>
          <w:jc w:val="center"/>
        </w:trPr>
        <w:tc>
          <w:tcPr>
            <w:tcW w:w="3674" w:type="dxa"/>
            <w:tcBorders>
              <w:top w:val="nil"/>
              <w:bottom w:val="nil"/>
            </w:tcBorders>
            <w:vAlign w:val="center"/>
          </w:tcPr>
          <w:p w:rsidR="009C347F" w:rsidRPr="00664E3D" w:rsidRDefault="009C347F" w:rsidP="00242D34">
            <w:pPr>
              <w:rPr>
                <w:sz w:val="20"/>
                <w:szCs w:val="20"/>
              </w:rPr>
            </w:pPr>
            <w:r w:rsidRPr="00664E3D">
              <w:rPr>
                <w:sz w:val="20"/>
                <w:szCs w:val="20"/>
              </w:rPr>
              <w:t>- загрязненных без очистки</w:t>
            </w:r>
          </w:p>
        </w:tc>
        <w:tc>
          <w:tcPr>
            <w:tcW w:w="1559" w:type="dxa"/>
            <w:tcBorders>
              <w:top w:val="nil"/>
              <w:bottom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top w:val="nil"/>
              <w:bottom w:val="nil"/>
            </w:tcBorders>
            <w:vAlign w:val="center"/>
          </w:tcPr>
          <w:p w:rsidR="009C347F" w:rsidRPr="00664E3D" w:rsidRDefault="009C347F" w:rsidP="00242D34">
            <w:pPr>
              <w:jc w:val="center"/>
              <w:rPr>
                <w:sz w:val="20"/>
                <w:szCs w:val="20"/>
              </w:rPr>
            </w:pPr>
            <w:r w:rsidRPr="00664E3D">
              <w:rPr>
                <w:sz w:val="20"/>
                <w:szCs w:val="20"/>
              </w:rPr>
              <w:t>0,16</w:t>
            </w:r>
          </w:p>
        </w:tc>
        <w:tc>
          <w:tcPr>
            <w:tcW w:w="1402" w:type="dxa"/>
            <w:tcBorders>
              <w:top w:val="nil"/>
              <w:bottom w:val="nil"/>
            </w:tcBorders>
            <w:vAlign w:val="center"/>
          </w:tcPr>
          <w:p w:rsidR="009C347F" w:rsidRPr="00664E3D" w:rsidRDefault="009C347F" w:rsidP="00242D34">
            <w:pPr>
              <w:jc w:val="center"/>
              <w:rPr>
                <w:sz w:val="20"/>
                <w:szCs w:val="20"/>
              </w:rPr>
            </w:pPr>
            <w:r w:rsidRPr="00664E3D">
              <w:rPr>
                <w:sz w:val="20"/>
                <w:szCs w:val="20"/>
              </w:rPr>
              <w:t>0,12</w:t>
            </w:r>
          </w:p>
        </w:tc>
        <w:tc>
          <w:tcPr>
            <w:tcW w:w="1418" w:type="dxa"/>
            <w:tcBorders>
              <w:top w:val="nil"/>
              <w:bottom w:val="nil"/>
            </w:tcBorders>
            <w:vAlign w:val="center"/>
          </w:tcPr>
          <w:p w:rsidR="009C347F" w:rsidRPr="00664E3D" w:rsidRDefault="009C347F" w:rsidP="00242D34">
            <w:pPr>
              <w:jc w:val="center"/>
              <w:rPr>
                <w:sz w:val="20"/>
                <w:szCs w:val="20"/>
              </w:rPr>
            </w:pPr>
            <w:r w:rsidRPr="00664E3D">
              <w:rPr>
                <w:sz w:val="20"/>
                <w:szCs w:val="20"/>
              </w:rPr>
              <w:t>0,06</w:t>
            </w:r>
          </w:p>
        </w:tc>
      </w:tr>
      <w:tr w:rsidR="009C347F" w:rsidRPr="00664E3D" w:rsidTr="00242D34">
        <w:trPr>
          <w:trHeight w:val="263"/>
          <w:jc w:val="center"/>
        </w:trPr>
        <w:tc>
          <w:tcPr>
            <w:tcW w:w="3674" w:type="dxa"/>
            <w:tcBorders>
              <w:top w:val="nil"/>
            </w:tcBorders>
            <w:vAlign w:val="center"/>
          </w:tcPr>
          <w:p w:rsidR="009C347F" w:rsidRPr="00664E3D" w:rsidRDefault="009C347F" w:rsidP="00242D34">
            <w:pPr>
              <w:rPr>
                <w:sz w:val="20"/>
                <w:szCs w:val="20"/>
              </w:rPr>
            </w:pPr>
            <w:r w:rsidRPr="00664E3D">
              <w:rPr>
                <w:sz w:val="20"/>
                <w:szCs w:val="20"/>
              </w:rPr>
              <w:t>- недостаточно очищенных</w:t>
            </w:r>
          </w:p>
        </w:tc>
        <w:tc>
          <w:tcPr>
            <w:tcW w:w="1559" w:type="dxa"/>
            <w:tcBorders>
              <w:top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top w:val="nil"/>
            </w:tcBorders>
            <w:vAlign w:val="center"/>
          </w:tcPr>
          <w:p w:rsidR="009C347F" w:rsidRPr="00664E3D" w:rsidRDefault="009C347F" w:rsidP="00242D34">
            <w:pPr>
              <w:jc w:val="center"/>
              <w:rPr>
                <w:sz w:val="20"/>
                <w:szCs w:val="20"/>
              </w:rPr>
            </w:pPr>
            <w:r w:rsidRPr="00664E3D">
              <w:rPr>
                <w:sz w:val="20"/>
                <w:szCs w:val="20"/>
              </w:rPr>
              <w:t>2,31</w:t>
            </w:r>
          </w:p>
        </w:tc>
        <w:tc>
          <w:tcPr>
            <w:tcW w:w="1402" w:type="dxa"/>
            <w:tcBorders>
              <w:top w:val="nil"/>
            </w:tcBorders>
            <w:vAlign w:val="center"/>
          </w:tcPr>
          <w:p w:rsidR="009C347F" w:rsidRPr="00664E3D" w:rsidRDefault="009C347F" w:rsidP="00242D34">
            <w:pPr>
              <w:jc w:val="center"/>
              <w:rPr>
                <w:sz w:val="20"/>
                <w:szCs w:val="20"/>
              </w:rPr>
            </w:pPr>
            <w:r w:rsidRPr="00664E3D">
              <w:rPr>
                <w:sz w:val="20"/>
                <w:szCs w:val="20"/>
              </w:rPr>
              <w:t>1,62</w:t>
            </w:r>
          </w:p>
        </w:tc>
        <w:tc>
          <w:tcPr>
            <w:tcW w:w="1418" w:type="dxa"/>
            <w:tcBorders>
              <w:top w:val="nil"/>
            </w:tcBorders>
            <w:vAlign w:val="center"/>
          </w:tcPr>
          <w:p w:rsidR="009C347F" w:rsidRPr="00664E3D" w:rsidRDefault="009C347F" w:rsidP="00242D34">
            <w:pPr>
              <w:jc w:val="center"/>
              <w:rPr>
                <w:sz w:val="20"/>
                <w:szCs w:val="20"/>
              </w:rPr>
            </w:pPr>
            <w:r w:rsidRPr="00664E3D">
              <w:rPr>
                <w:sz w:val="20"/>
                <w:szCs w:val="20"/>
              </w:rPr>
              <w:t>1,93</w:t>
            </w:r>
          </w:p>
        </w:tc>
      </w:tr>
      <w:tr w:rsidR="009C347F" w:rsidRPr="00664E3D" w:rsidTr="00242D34">
        <w:trPr>
          <w:jc w:val="center"/>
        </w:trPr>
        <w:tc>
          <w:tcPr>
            <w:tcW w:w="3674" w:type="dxa"/>
            <w:vAlign w:val="center"/>
          </w:tcPr>
          <w:p w:rsidR="009C347F" w:rsidRPr="00664E3D" w:rsidRDefault="009C347F" w:rsidP="00242D34">
            <w:pPr>
              <w:rPr>
                <w:sz w:val="20"/>
                <w:szCs w:val="20"/>
              </w:rPr>
            </w:pPr>
            <w:r w:rsidRPr="00664E3D">
              <w:rPr>
                <w:sz w:val="20"/>
                <w:szCs w:val="20"/>
              </w:rPr>
              <w:t>нормативно-очищенных сточных вод</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0,15</w:t>
            </w:r>
          </w:p>
        </w:tc>
        <w:tc>
          <w:tcPr>
            <w:tcW w:w="1402" w:type="dxa"/>
            <w:vAlign w:val="center"/>
          </w:tcPr>
          <w:p w:rsidR="009C347F" w:rsidRPr="00664E3D" w:rsidRDefault="009C347F" w:rsidP="00242D34">
            <w:pPr>
              <w:jc w:val="center"/>
              <w:rPr>
                <w:sz w:val="20"/>
                <w:szCs w:val="20"/>
              </w:rPr>
            </w:pPr>
            <w:r w:rsidRPr="00664E3D">
              <w:rPr>
                <w:sz w:val="20"/>
                <w:szCs w:val="20"/>
              </w:rPr>
              <w:t>0,78</w:t>
            </w:r>
          </w:p>
        </w:tc>
        <w:tc>
          <w:tcPr>
            <w:tcW w:w="1418" w:type="dxa"/>
            <w:vAlign w:val="center"/>
          </w:tcPr>
          <w:p w:rsidR="009C347F" w:rsidRPr="00664E3D" w:rsidRDefault="009C347F" w:rsidP="00242D34">
            <w:pPr>
              <w:jc w:val="center"/>
              <w:rPr>
                <w:sz w:val="20"/>
                <w:szCs w:val="20"/>
              </w:rPr>
            </w:pPr>
            <w:r w:rsidRPr="00664E3D">
              <w:rPr>
                <w:sz w:val="20"/>
                <w:szCs w:val="20"/>
              </w:rPr>
              <w:t>0,13</w:t>
            </w:r>
          </w:p>
        </w:tc>
      </w:tr>
      <w:tr w:rsidR="009C347F" w:rsidRPr="00664E3D" w:rsidTr="00242D34">
        <w:trPr>
          <w:jc w:val="center"/>
        </w:trPr>
        <w:tc>
          <w:tcPr>
            <w:tcW w:w="3674" w:type="dxa"/>
            <w:vAlign w:val="center"/>
          </w:tcPr>
          <w:p w:rsidR="009C347F" w:rsidRPr="00664E3D" w:rsidRDefault="009C347F" w:rsidP="00242D34">
            <w:pPr>
              <w:rPr>
                <w:sz w:val="20"/>
                <w:szCs w:val="20"/>
              </w:rPr>
            </w:pPr>
            <w:r w:rsidRPr="00664E3D">
              <w:rPr>
                <w:sz w:val="20"/>
                <w:szCs w:val="20"/>
              </w:rPr>
              <w:t>нормативно чистых (без очистки) сточных вод</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w:t>
            </w:r>
          </w:p>
        </w:tc>
        <w:tc>
          <w:tcPr>
            <w:tcW w:w="1402" w:type="dxa"/>
            <w:vAlign w:val="center"/>
          </w:tcPr>
          <w:p w:rsidR="009C347F" w:rsidRPr="00664E3D" w:rsidRDefault="009C347F" w:rsidP="00242D34">
            <w:pPr>
              <w:jc w:val="center"/>
              <w:rPr>
                <w:sz w:val="20"/>
                <w:szCs w:val="20"/>
              </w:rPr>
            </w:pPr>
            <w:r w:rsidRPr="00664E3D">
              <w:rPr>
                <w:sz w:val="20"/>
                <w:szCs w:val="20"/>
              </w:rPr>
              <w:t>-</w:t>
            </w:r>
          </w:p>
        </w:tc>
        <w:tc>
          <w:tcPr>
            <w:tcW w:w="1418" w:type="dxa"/>
            <w:vAlign w:val="center"/>
          </w:tcPr>
          <w:p w:rsidR="009C347F" w:rsidRPr="00664E3D" w:rsidRDefault="009C347F" w:rsidP="00242D34">
            <w:pPr>
              <w:jc w:val="center"/>
              <w:rPr>
                <w:sz w:val="20"/>
                <w:szCs w:val="20"/>
              </w:rPr>
            </w:pPr>
            <w:r w:rsidRPr="00664E3D">
              <w:rPr>
                <w:sz w:val="20"/>
                <w:szCs w:val="20"/>
              </w:rPr>
              <w:t>0,12</w:t>
            </w:r>
          </w:p>
        </w:tc>
      </w:tr>
    </w:tbl>
    <w:p w:rsidR="009C347F" w:rsidRPr="006A0879" w:rsidRDefault="009C347F" w:rsidP="009C347F">
      <w:pPr>
        <w:jc w:val="center"/>
        <w:rPr>
          <w:b/>
          <w:highlight w:val="yellow"/>
        </w:rPr>
      </w:pPr>
    </w:p>
    <w:p w:rsidR="009C347F" w:rsidRPr="0079606C" w:rsidRDefault="009C347F" w:rsidP="009C347F">
      <w:pPr>
        <w:jc w:val="center"/>
        <w:rPr>
          <w:b/>
        </w:rPr>
      </w:pPr>
      <w:r w:rsidRPr="0079606C">
        <w:rPr>
          <w:b/>
        </w:rPr>
        <w:t xml:space="preserve">Предприятия по производству и распределению </w:t>
      </w:r>
    </w:p>
    <w:p w:rsidR="009C347F" w:rsidRPr="0079606C" w:rsidRDefault="009C347F" w:rsidP="009C347F">
      <w:pPr>
        <w:jc w:val="center"/>
        <w:rPr>
          <w:b/>
        </w:rPr>
      </w:pPr>
      <w:r w:rsidRPr="0079606C">
        <w:rPr>
          <w:b/>
        </w:rPr>
        <w:t>электроэнергии, газа и воды</w:t>
      </w:r>
    </w:p>
    <w:p w:rsidR="009C347F" w:rsidRPr="006A0879" w:rsidRDefault="009C347F" w:rsidP="009C347F">
      <w:pPr>
        <w:jc w:val="center"/>
        <w:rPr>
          <w:b/>
          <w:highlight w:val="yellow"/>
        </w:rPr>
      </w:pPr>
    </w:p>
    <w:p w:rsidR="009C347F" w:rsidRDefault="009C347F" w:rsidP="009C347F">
      <w:pPr>
        <w:ind w:firstLine="709"/>
        <w:jc w:val="both"/>
      </w:pPr>
      <w:r w:rsidRPr="00BC2CEA">
        <w:t>Объем сброса сточных вод предприятиями по производству и распределению электроэнергии, газа и воды уменьшился на 6,09 млн.м</w:t>
      </w:r>
      <w:r w:rsidRPr="00BC2CEA">
        <w:rPr>
          <w:vertAlign w:val="superscript"/>
        </w:rPr>
        <w:t>3</w:t>
      </w:r>
      <w:r w:rsidRPr="00BC2CEA">
        <w:t xml:space="preserve"> составил 185,15 млн.м</w:t>
      </w:r>
      <w:r w:rsidRPr="00BC2CEA">
        <w:rPr>
          <w:vertAlign w:val="superscript"/>
        </w:rPr>
        <w:t>3</w:t>
      </w:r>
      <w:r w:rsidRPr="00BC2CEA">
        <w:t xml:space="preserve">. </w:t>
      </w:r>
      <w:r>
        <w:t>Снижение произошло ввиду уменьшения сбросов нормативно очищенных и нормативно чистых сточных вод.</w:t>
      </w:r>
    </w:p>
    <w:p w:rsidR="009C347F" w:rsidRPr="00E81808" w:rsidRDefault="009C347F" w:rsidP="009C347F">
      <w:pPr>
        <w:ind w:firstLine="709"/>
        <w:jc w:val="both"/>
      </w:pPr>
      <w:r w:rsidRPr="00BC2CEA">
        <w:t>Одновременно следует отметить увеличение загрязненных сточных вод на 3,75 млн.м</w:t>
      </w:r>
      <w:r w:rsidRPr="00BC2CEA">
        <w:rPr>
          <w:vertAlign w:val="superscript"/>
        </w:rPr>
        <w:t>3</w:t>
      </w:r>
      <w:r>
        <w:t xml:space="preserve">, в том числе </w:t>
      </w:r>
      <w:r w:rsidRPr="00E81808">
        <w:t>недостаточно очищенных – на 4,35 млн.м</w:t>
      </w:r>
      <w:r w:rsidRPr="00E81808">
        <w:rPr>
          <w:vertAlign w:val="superscript"/>
        </w:rPr>
        <w:t>3</w:t>
      </w:r>
      <w:r w:rsidRPr="00E81808">
        <w:t>.</w:t>
      </w:r>
    </w:p>
    <w:p w:rsidR="009C347F" w:rsidRPr="00E81808" w:rsidRDefault="009C347F" w:rsidP="009C347F">
      <w:pPr>
        <w:ind w:firstLine="709"/>
        <w:jc w:val="both"/>
      </w:pPr>
      <w:r w:rsidRPr="00E81808">
        <w:t>Воздействие предприятий по производству и распределению электроэнергии, газа и воды на водные ресурсы приведены в таблице</w:t>
      </w:r>
      <w:r w:rsidR="00E81808" w:rsidRPr="00E81808">
        <w:t xml:space="preserve"> 142</w:t>
      </w:r>
      <w:r w:rsidRPr="00E81808">
        <w:t>.</w:t>
      </w:r>
    </w:p>
    <w:p w:rsidR="009C347F" w:rsidRPr="00E81808" w:rsidRDefault="009C347F" w:rsidP="009C347F">
      <w:pPr>
        <w:jc w:val="right"/>
        <w:rPr>
          <w:i/>
        </w:rPr>
      </w:pPr>
      <w:r w:rsidRPr="00E81808">
        <w:rPr>
          <w:i/>
        </w:rPr>
        <w:t xml:space="preserve">Таблица </w:t>
      </w:r>
      <w:r w:rsidR="00E81808" w:rsidRPr="00E81808">
        <w:rPr>
          <w:i/>
        </w:rPr>
        <w:t>142</w:t>
      </w:r>
    </w:p>
    <w:p w:rsidR="009C347F" w:rsidRPr="0079606C" w:rsidRDefault="009C347F" w:rsidP="009C347F">
      <w:pPr>
        <w:jc w:val="center"/>
        <w:rPr>
          <w:b/>
        </w:rPr>
      </w:pPr>
      <w:r w:rsidRPr="0079606C">
        <w:rPr>
          <w:b/>
        </w:rPr>
        <w:t xml:space="preserve">Показатели воздействия производства и распределения </w:t>
      </w:r>
    </w:p>
    <w:p w:rsidR="009C347F" w:rsidRPr="0079606C" w:rsidRDefault="009C347F" w:rsidP="009C347F">
      <w:pPr>
        <w:jc w:val="center"/>
        <w:rPr>
          <w:b/>
        </w:rPr>
      </w:pPr>
      <w:r w:rsidRPr="0079606C">
        <w:rPr>
          <w:b/>
        </w:rPr>
        <w:t>электроэнергии, газа и воды</w:t>
      </w:r>
    </w:p>
    <w:p w:rsidR="009C347F" w:rsidRPr="006A0879" w:rsidRDefault="009C347F" w:rsidP="009C347F">
      <w:pPr>
        <w:jc w:val="right"/>
        <w:rPr>
          <w:highlight w:val="yellow"/>
        </w:rPr>
      </w:pPr>
    </w:p>
    <w:tbl>
      <w:tblPr>
        <w:tblW w:w="9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4"/>
        <w:gridCol w:w="1559"/>
        <w:gridCol w:w="1276"/>
        <w:gridCol w:w="1417"/>
        <w:gridCol w:w="1383"/>
      </w:tblGrid>
      <w:tr w:rsidR="009C347F" w:rsidRPr="00664E3D" w:rsidTr="00242D34">
        <w:trPr>
          <w:tblHeader/>
          <w:jc w:val="center"/>
        </w:trPr>
        <w:tc>
          <w:tcPr>
            <w:tcW w:w="3654" w:type="dxa"/>
            <w:vAlign w:val="center"/>
          </w:tcPr>
          <w:p w:rsidR="009C347F" w:rsidRPr="00664E3D" w:rsidRDefault="009C347F" w:rsidP="00242D34">
            <w:pPr>
              <w:jc w:val="center"/>
              <w:rPr>
                <w:b/>
                <w:sz w:val="20"/>
                <w:szCs w:val="20"/>
              </w:rPr>
            </w:pPr>
            <w:r w:rsidRPr="00664E3D">
              <w:rPr>
                <w:b/>
                <w:sz w:val="20"/>
                <w:szCs w:val="20"/>
              </w:rPr>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383"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54"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383" w:type="dxa"/>
            <w:vAlign w:val="center"/>
          </w:tcPr>
          <w:p w:rsidR="00764EA1" w:rsidRPr="00664E3D" w:rsidRDefault="00764EA1" w:rsidP="00242D34">
            <w:pPr>
              <w:jc w:val="center"/>
              <w:rPr>
                <w:b/>
                <w:sz w:val="20"/>
                <w:szCs w:val="20"/>
              </w:rPr>
            </w:pPr>
            <w:r>
              <w:rPr>
                <w:b/>
                <w:sz w:val="20"/>
                <w:szCs w:val="20"/>
              </w:rPr>
              <w:t>5</w:t>
            </w:r>
          </w:p>
        </w:tc>
      </w:tr>
      <w:tr w:rsidR="009C347F" w:rsidRPr="00664E3D" w:rsidTr="00242D34">
        <w:trPr>
          <w:trHeight w:val="555"/>
          <w:jc w:val="center"/>
        </w:trPr>
        <w:tc>
          <w:tcPr>
            <w:tcW w:w="3654" w:type="dxa"/>
            <w:vAlign w:val="center"/>
          </w:tcPr>
          <w:p w:rsidR="009C347F" w:rsidRPr="00664E3D" w:rsidRDefault="009C347F" w:rsidP="00242D34">
            <w:pPr>
              <w:rPr>
                <w:sz w:val="20"/>
                <w:szCs w:val="20"/>
              </w:rPr>
            </w:pPr>
            <w:r w:rsidRPr="00664E3D">
              <w:rPr>
                <w:sz w:val="20"/>
                <w:szCs w:val="20"/>
              </w:rPr>
              <w:t>Использовано воды всего</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240,47</w:t>
            </w:r>
          </w:p>
        </w:tc>
        <w:tc>
          <w:tcPr>
            <w:tcW w:w="1417" w:type="dxa"/>
            <w:vAlign w:val="center"/>
          </w:tcPr>
          <w:p w:rsidR="009C347F" w:rsidRPr="00664E3D" w:rsidRDefault="009C347F" w:rsidP="00242D34">
            <w:pPr>
              <w:jc w:val="center"/>
              <w:rPr>
                <w:sz w:val="20"/>
                <w:szCs w:val="20"/>
              </w:rPr>
            </w:pPr>
            <w:r w:rsidRPr="00664E3D">
              <w:rPr>
                <w:sz w:val="20"/>
                <w:szCs w:val="20"/>
              </w:rPr>
              <w:t>237,21</w:t>
            </w:r>
          </w:p>
        </w:tc>
        <w:tc>
          <w:tcPr>
            <w:tcW w:w="1383" w:type="dxa"/>
            <w:vAlign w:val="center"/>
          </w:tcPr>
          <w:p w:rsidR="009C347F" w:rsidRPr="00664E3D" w:rsidRDefault="009C347F" w:rsidP="00242D34">
            <w:pPr>
              <w:jc w:val="center"/>
              <w:rPr>
                <w:sz w:val="20"/>
                <w:szCs w:val="20"/>
              </w:rPr>
            </w:pPr>
            <w:r w:rsidRPr="00664E3D">
              <w:rPr>
                <w:sz w:val="20"/>
                <w:szCs w:val="20"/>
              </w:rPr>
              <w:t>229,85</w:t>
            </w:r>
          </w:p>
        </w:tc>
      </w:tr>
      <w:tr w:rsidR="009C347F" w:rsidRPr="00664E3D" w:rsidTr="00242D34">
        <w:trPr>
          <w:jc w:val="center"/>
        </w:trPr>
        <w:tc>
          <w:tcPr>
            <w:tcW w:w="3654" w:type="dxa"/>
            <w:vAlign w:val="center"/>
          </w:tcPr>
          <w:p w:rsidR="009C347F" w:rsidRPr="00664E3D" w:rsidRDefault="009C347F" w:rsidP="00242D34">
            <w:pPr>
              <w:rPr>
                <w:sz w:val="20"/>
                <w:szCs w:val="20"/>
              </w:rPr>
            </w:pPr>
            <w:r w:rsidRPr="00664E3D">
              <w:rPr>
                <w:sz w:val="20"/>
                <w:szCs w:val="20"/>
              </w:rPr>
              <w:t>Объем оборотной и повторно-последовательно используемой воды</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106,25</w:t>
            </w:r>
          </w:p>
        </w:tc>
        <w:tc>
          <w:tcPr>
            <w:tcW w:w="1417" w:type="dxa"/>
            <w:vAlign w:val="center"/>
          </w:tcPr>
          <w:p w:rsidR="009C347F" w:rsidRPr="00664E3D" w:rsidRDefault="009C347F" w:rsidP="00242D34">
            <w:pPr>
              <w:jc w:val="center"/>
              <w:rPr>
                <w:sz w:val="20"/>
                <w:szCs w:val="20"/>
              </w:rPr>
            </w:pPr>
            <w:r w:rsidRPr="00664E3D">
              <w:rPr>
                <w:sz w:val="20"/>
                <w:szCs w:val="20"/>
              </w:rPr>
              <w:t>104,15</w:t>
            </w:r>
          </w:p>
        </w:tc>
        <w:tc>
          <w:tcPr>
            <w:tcW w:w="1383" w:type="dxa"/>
            <w:vAlign w:val="center"/>
          </w:tcPr>
          <w:p w:rsidR="009C347F" w:rsidRPr="00664E3D" w:rsidRDefault="009C347F" w:rsidP="00242D34">
            <w:pPr>
              <w:jc w:val="center"/>
              <w:rPr>
                <w:sz w:val="20"/>
                <w:szCs w:val="20"/>
              </w:rPr>
            </w:pPr>
            <w:r w:rsidRPr="00664E3D">
              <w:rPr>
                <w:sz w:val="20"/>
                <w:szCs w:val="20"/>
              </w:rPr>
              <w:t>95,84</w:t>
            </w:r>
          </w:p>
        </w:tc>
      </w:tr>
      <w:tr w:rsidR="009C347F" w:rsidRPr="00664E3D" w:rsidTr="00242D34">
        <w:trPr>
          <w:jc w:val="center"/>
        </w:trPr>
        <w:tc>
          <w:tcPr>
            <w:tcW w:w="3654" w:type="dxa"/>
            <w:vAlign w:val="center"/>
          </w:tcPr>
          <w:p w:rsidR="009C347F" w:rsidRPr="00664E3D" w:rsidRDefault="009C347F" w:rsidP="00242D34">
            <w:pPr>
              <w:rPr>
                <w:sz w:val="20"/>
                <w:szCs w:val="20"/>
              </w:rPr>
            </w:pPr>
            <w:r w:rsidRPr="00664E3D">
              <w:rPr>
                <w:sz w:val="20"/>
                <w:szCs w:val="20"/>
              </w:rPr>
              <w:t>Водоотведение в поверхностные водные объекты всего,</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187,87</w:t>
            </w:r>
          </w:p>
        </w:tc>
        <w:tc>
          <w:tcPr>
            <w:tcW w:w="1417" w:type="dxa"/>
            <w:vAlign w:val="center"/>
          </w:tcPr>
          <w:p w:rsidR="009C347F" w:rsidRPr="00664E3D" w:rsidRDefault="009C347F" w:rsidP="00242D34">
            <w:pPr>
              <w:jc w:val="center"/>
              <w:rPr>
                <w:sz w:val="20"/>
                <w:szCs w:val="20"/>
              </w:rPr>
            </w:pPr>
            <w:r w:rsidRPr="00664E3D">
              <w:rPr>
                <w:sz w:val="20"/>
                <w:szCs w:val="20"/>
              </w:rPr>
              <w:t>191,24</w:t>
            </w:r>
          </w:p>
        </w:tc>
        <w:tc>
          <w:tcPr>
            <w:tcW w:w="1383" w:type="dxa"/>
            <w:vAlign w:val="center"/>
          </w:tcPr>
          <w:p w:rsidR="009C347F" w:rsidRPr="00664E3D" w:rsidRDefault="009C347F" w:rsidP="00242D34">
            <w:pPr>
              <w:jc w:val="center"/>
              <w:rPr>
                <w:sz w:val="20"/>
                <w:szCs w:val="20"/>
              </w:rPr>
            </w:pPr>
            <w:r w:rsidRPr="00664E3D">
              <w:rPr>
                <w:sz w:val="20"/>
                <w:szCs w:val="20"/>
              </w:rPr>
              <w:t>185,15</w:t>
            </w:r>
          </w:p>
        </w:tc>
      </w:tr>
      <w:tr w:rsidR="009C347F" w:rsidRPr="00664E3D" w:rsidTr="00242D34">
        <w:trPr>
          <w:jc w:val="center"/>
        </w:trPr>
        <w:tc>
          <w:tcPr>
            <w:tcW w:w="9289" w:type="dxa"/>
            <w:gridSpan w:val="5"/>
            <w:tcBorders>
              <w:bottom w:val="single" w:sz="4" w:space="0" w:color="auto"/>
            </w:tcBorders>
            <w:vAlign w:val="center"/>
          </w:tcPr>
          <w:p w:rsidR="009C347F" w:rsidRPr="00664E3D" w:rsidRDefault="009C347F" w:rsidP="00242D34">
            <w:pPr>
              <w:rPr>
                <w:sz w:val="20"/>
                <w:szCs w:val="20"/>
                <w:highlight w:val="yellow"/>
              </w:rPr>
            </w:pPr>
            <w:r w:rsidRPr="00664E3D">
              <w:rPr>
                <w:sz w:val="20"/>
                <w:szCs w:val="20"/>
              </w:rPr>
              <w:t>в том числе:</w:t>
            </w:r>
          </w:p>
        </w:tc>
      </w:tr>
      <w:tr w:rsidR="009C347F" w:rsidRPr="00664E3D" w:rsidTr="00242D34">
        <w:trPr>
          <w:jc w:val="center"/>
        </w:trPr>
        <w:tc>
          <w:tcPr>
            <w:tcW w:w="3654" w:type="dxa"/>
            <w:tcBorders>
              <w:bottom w:val="nil"/>
            </w:tcBorders>
            <w:vAlign w:val="center"/>
          </w:tcPr>
          <w:p w:rsidR="009C347F" w:rsidRPr="00664E3D" w:rsidRDefault="009C347F" w:rsidP="00242D34">
            <w:pPr>
              <w:rPr>
                <w:sz w:val="20"/>
                <w:szCs w:val="20"/>
              </w:rPr>
            </w:pPr>
            <w:r w:rsidRPr="00664E3D">
              <w:rPr>
                <w:sz w:val="20"/>
                <w:szCs w:val="20"/>
              </w:rPr>
              <w:t>загрязненных сточных вод,</w:t>
            </w:r>
          </w:p>
          <w:p w:rsidR="009C347F" w:rsidRPr="00664E3D" w:rsidRDefault="009C347F" w:rsidP="00242D34">
            <w:pPr>
              <w:rPr>
                <w:sz w:val="20"/>
                <w:szCs w:val="20"/>
              </w:rPr>
            </w:pPr>
            <w:r w:rsidRPr="00664E3D">
              <w:rPr>
                <w:sz w:val="20"/>
                <w:szCs w:val="20"/>
              </w:rPr>
              <w:t xml:space="preserve">из них: </w:t>
            </w:r>
          </w:p>
        </w:tc>
        <w:tc>
          <w:tcPr>
            <w:tcW w:w="1559" w:type="dxa"/>
            <w:tcBorders>
              <w:bottom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bottom w:val="nil"/>
            </w:tcBorders>
            <w:vAlign w:val="center"/>
          </w:tcPr>
          <w:p w:rsidR="009C347F" w:rsidRPr="00664E3D" w:rsidRDefault="009C347F" w:rsidP="00242D34">
            <w:pPr>
              <w:jc w:val="center"/>
              <w:rPr>
                <w:sz w:val="20"/>
                <w:szCs w:val="20"/>
              </w:rPr>
            </w:pPr>
            <w:r w:rsidRPr="00664E3D">
              <w:rPr>
                <w:sz w:val="20"/>
                <w:szCs w:val="20"/>
              </w:rPr>
              <w:t>24,57</w:t>
            </w:r>
          </w:p>
        </w:tc>
        <w:tc>
          <w:tcPr>
            <w:tcW w:w="1417" w:type="dxa"/>
            <w:tcBorders>
              <w:bottom w:val="nil"/>
            </w:tcBorders>
            <w:vAlign w:val="center"/>
          </w:tcPr>
          <w:p w:rsidR="009C347F" w:rsidRPr="00664E3D" w:rsidRDefault="009C347F" w:rsidP="00242D34">
            <w:pPr>
              <w:jc w:val="center"/>
              <w:rPr>
                <w:sz w:val="20"/>
                <w:szCs w:val="20"/>
              </w:rPr>
            </w:pPr>
            <w:r w:rsidRPr="00664E3D">
              <w:rPr>
                <w:sz w:val="20"/>
                <w:szCs w:val="20"/>
              </w:rPr>
              <w:t>21,72</w:t>
            </w:r>
          </w:p>
        </w:tc>
        <w:tc>
          <w:tcPr>
            <w:tcW w:w="1383" w:type="dxa"/>
            <w:tcBorders>
              <w:bottom w:val="nil"/>
            </w:tcBorders>
            <w:vAlign w:val="center"/>
          </w:tcPr>
          <w:p w:rsidR="009C347F" w:rsidRPr="00664E3D" w:rsidRDefault="009C347F" w:rsidP="00242D34">
            <w:pPr>
              <w:jc w:val="center"/>
              <w:rPr>
                <w:sz w:val="20"/>
                <w:szCs w:val="20"/>
              </w:rPr>
            </w:pPr>
            <w:r w:rsidRPr="00664E3D">
              <w:rPr>
                <w:sz w:val="20"/>
                <w:szCs w:val="20"/>
              </w:rPr>
              <w:t>25,47</w:t>
            </w:r>
          </w:p>
        </w:tc>
      </w:tr>
      <w:tr w:rsidR="009C347F" w:rsidRPr="00664E3D" w:rsidTr="00242D34">
        <w:trPr>
          <w:jc w:val="center"/>
        </w:trPr>
        <w:tc>
          <w:tcPr>
            <w:tcW w:w="3654" w:type="dxa"/>
            <w:tcBorders>
              <w:top w:val="nil"/>
              <w:bottom w:val="nil"/>
            </w:tcBorders>
            <w:vAlign w:val="center"/>
          </w:tcPr>
          <w:p w:rsidR="009C347F" w:rsidRPr="00664E3D" w:rsidRDefault="009C347F" w:rsidP="00242D34">
            <w:pPr>
              <w:rPr>
                <w:sz w:val="20"/>
                <w:szCs w:val="20"/>
              </w:rPr>
            </w:pPr>
            <w:r w:rsidRPr="00664E3D">
              <w:rPr>
                <w:sz w:val="20"/>
                <w:szCs w:val="20"/>
              </w:rPr>
              <w:t>- загрязненных без очистки</w:t>
            </w:r>
          </w:p>
        </w:tc>
        <w:tc>
          <w:tcPr>
            <w:tcW w:w="1559" w:type="dxa"/>
            <w:tcBorders>
              <w:top w:val="nil"/>
              <w:bottom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top w:val="nil"/>
              <w:bottom w:val="nil"/>
            </w:tcBorders>
            <w:vAlign w:val="center"/>
          </w:tcPr>
          <w:p w:rsidR="009C347F" w:rsidRPr="00664E3D" w:rsidRDefault="009C347F" w:rsidP="00242D34">
            <w:pPr>
              <w:jc w:val="center"/>
              <w:rPr>
                <w:sz w:val="20"/>
                <w:szCs w:val="20"/>
              </w:rPr>
            </w:pPr>
            <w:r w:rsidRPr="00664E3D">
              <w:rPr>
                <w:sz w:val="20"/>
                <w:szCs w:val="20"/>
              </w:rPr>
              <w:t>6,67</w:t>
            </w:r>
          </w:p>
        </w:tc>
        <w:tc>
          <w:tcPr>
            <w:tcW w:w="1417" w:type="dxa"/>
            <w:tcBorders>
              <w:top w:val="nil"/>
              <w:bottom w:val="nil"/>
            </w:tcBorders>
            <w:vAlign w:val="center"/>
          </w:tcPr>
          <w:p w:rsidR="009C347F" w:rsidRPr="00664E3D" w:rsidRDefault="009C347F" w:rsidP="00242D34">
            <w:pPr>
              <w:jc w:val="center"/>
              <w:rPr>
                <w:sz w:val="20"/>
                <w:szCs w:val="20"/>
              </w:rPr>
            </w:pPr>
            <w:r w:rsidRPr="00664E3D">
              <w:rPr>
                <w:sz w:val="20"/>
                <w:szCs w:val="20"/>
              </w:rPr>
              <w:t>6,09</w:t>
            </w:r>
          </w:p>
        </w:tc>
        <w:tc>
          <w:tcPr>
            <w:tcW w:w="1383" w:type="dxa"/>
            <w:tcBorders>
              <w:top w:val="nil"/>
              <w:bottom w:val="nil"/>
            </w:tcBorders>
            <w:vAlign w:val="center"/>
          </w:tcPr>
          <w:p w:rsidR="009C347F" w:rsidRPr="00664E3D" w:rsidRDefault="009C347F" w:rsidP="00242D34">
            <w:pPr>
              <w:jc w:val="center"/>
              <w:rPr>
                <w:sz w:val="20"/>
                <w:szCs w:val="20"/>
              </w:rPr>
            </w:pPr>
            <w:r w:rsidRPr="00664E3D">
              <w:rPr>
                <w:sz w:val="20"/>
                <w:szCs w:val="20"/>
              </w:rPr>
              <w:t>5,49</w:t>
            </w:r>
          </w:p>
        </w:tc>
      </w:tr>
      <w:tr w:rsidR="009C347F" w:rsidRPr="00664E3D" w:rsidTr="00242D34">
        <w:trPr>
          <w:trHeight w:val="312"/>
          <w:jc w:val="center"/>
        </w:trPr>
        <w:tc>
          <w:tcPr>
            <w:tcW w:w="3654" w:type="dxa"/>
            <w:tcBorders>
              <w:top w:val="nil"/>
            </w:tcBorders>
            <w:vAlign w:val="center"/>
          </w:tcPr>
          <w:p w:rsidR="009C347F" w:rsidRPr="00664E3D" w:rsidRDefault="009C347F" w:rsidP="00242D34">
            <w:pPr>
              <w:rPr>
                <w:sz w:val="20"/>
                <w:szCs w:val="20"/>
              </w:rPr>
            </w:pPr>
            <w:r w:rsidRPr="00664E3D">
              <w:rPr>
                <w:sz w:val="20"/>
                <w:szCs w:val="20"/>
              </w:rPr>
              <w:t>- недостаточно очищенных</w:t>
            </w:r>
          </w:p>
        </w:tc>
        <w:tc>
          <w:tcPr>
            <w:tcW w:w="1559" w:type="dxa"/>
            <w:tcBorders>
              <w:top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top w:val="nil"/>
            </w:tcBorders>
            <w:vAlign w:val="center"/>
          </w:tcPr>
          <w:p w:rsidR="009C347F" w:rsidRPr="00664E3D" w:rsidRDefault="009C347F" w:rsidP="00242D34">
            <w:pPr>
              <w:jc w:val="center"/>
              <w:rPr>
                <w:sz w:val="20"/>
                <w:szCs w:val="20"/>
              </w:rPr>
            </w:pPr>
            <w:r w:rsidRPr="00664E3D">
              <w:rPr>
                <w:sz w:val="20"/>
                <w:szCs w:val="20"/>
              </w:rPr>
              <w:t>17,9</w:t>
            </w:r>
          </w:p>
        </w:tc>
        <w:tc>
          <w:tcPr>
            <w:tcW w:w="1417" w:type="dxa"/>
            <w:tcBorders>
              <w:top w:val="nil"/>
            </w:tcBorders>
            <w:vAlign w:val="center"/>
          </w:tcPr>
          <w:p w:rsidR="009C347F" w:rsidRPr="00664E3D" w:rsidRDefault="009C347F" w:rsidP="00242D34">
            <w:pPr>
              <w:jc w:val="center"/>
              <w:rPr>
                <w:sz w:val="20"/>
                <w:szCs w:val="20"/>
              </w:rPr>
            </w:pPr>
            <w:r w:rsidRPr="00664E3D">
              <w:rPr>
                <w:sz w:val="20"/>
                <w:szCs w:val="20"/>
              </w:rPr>
              <w:t>15,63</w:t>
            </w:r>
          </w:p>
        </w:tc>
        <w:tc>
          <w:tcPr>
            <w:tcW w:w="1383" w:type="dxa"/>
            <w:tcBorders>
              <w:top w:val="nil"/>
            </w:tcBorders>
            <w:vAlign w:val="center"/>
          </w:tcPr>
          <w:p w:rsidR="009C347F" w:rsidRPr="00664E3D" w:rsidRDefault="009C347F" w:rsidP="00242D34">
            <w:pPr>
              <w:jc w:val="center"/>
              <w:rPr>
                <w:sz w:val="20"/>
                <w:szCs w:val="20"/>
              </w:rPr>
            </w:pPr>
            <w:r w:rsidRPr="00664E3D">
              <w:rPr>
                <w:sz w:val="20"/>
                <w:szCs w:val="20"/>
              </w:rPr>
              <w:t>19,98</w:t>
            </w:r>
          </w:p>
        </w:tc>
      </w:tr>
      <w:tr w:rsidR="009C347F" w:rsidRPr="00664E3D" w:rsidTr="00242D34">
        <w:trPr>
          <w:jc w:val="center"/>
        </w:trPr>
        <w:tc>
          <w:tcPr>
            <w:tcW w:w="3654" w:type="dxa"/>
            <w:vAlign w:val="center"/>
          </w:tcPr>
          <w:p w:rsidR="009C347F" w:rsidRPr="00664E3D" w:rsidRDefault="009C347F" w:rsidP="00242D34">
            <w:pPr>
              <w:rPr>
                <w:sz w:val="20"/>
                <w:szCs w:val="20"/>
              </w:rPr>
            </w:pPr>
            <w:r w:rsidRPr="00664E3D">
              <w:rPr>
                <w:sz w:val="20"/>
                <w:szCs w:val="20"/>
              </w:rPr>
              <w:t>нормативно-очищенных сточных вод</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0,75</w:t>
            </w:r>
          </w:p>
        </w:tc>
        <w:tc>
          <w:tcPr>
            <w:tcW w:w="1417" w:type="dxa"/>
            <w:vAlign w:val="center"/>
          </w:tcPr>
          <w:p w:rsidR="009C347F" w:rsidRPr="00664E3D" w:rsidRDefault="009C347F" w:rsidP="00242D34">
            <w:pPr>
              <w:jc w:val="center"/>
              <w:rPr>
                <w:sz w:val="20"/>
                <w:szCs w:val="20"/>
              </w:rPr>
            </w:pPr>
            <w:r w:rsidRPr="00664E3D">
              <w:rPr>
                <w:sz w:val="20"/>
                <w:szCs w:val="20"/>
              </w:rPr>
              <w:t>2,36</w:t>
            </w:r>
          </w:p>
        </w:tc>
        <w:tc>
          <w:tcPr>
            <w:tcW w:w="1383" w:type="dxa"/>
            <w:vAlign w:val="center"/>
          </w:tcPr>
          <w:p w:rsidR="009C347F" w:rsidRPr="00664E3D" w:rsidRDefault="009C347F" w:rsidP="00242D34">
            <w:pPr>
              <w:jc w:val="center"/>
              <w:rPr>
                <w:sz w:val="20"/>
                <w:szCs w:val="20"/>
              </w:rPr>
            </w:pPr>
            <w:r w:rsidRPr="00664E3D">
              <w:rPr>
                <w:sz w:val="20"/>
                <w:szCs w:val="20"/>
              </w:rPr>
              <w:t>2,18</w:t>
            </w:r>
          </w:p>
        </w:tc>
      </w:tr>
      <w:tr w:rsidR="009C347F" w:rsidRPr="00664E3D" w:rsidTr="00242D34">
        <w:trPr>
          <w:trHeight w:val="306"/>
          <w:jc w:val="center"/>
        </w:trPr>
        <w:tc>
          <w:tcPr>
            <w:tcW w:w="3654" w:type="dxa"/>
            <w:vAlign w:val="center"/>
          </w:tcPr>
          <w:p w:rsidR="009C347F" w:rsidRPr="00664E3D" w:rsidRDefault="009C347F" w:rsidP="00242D34">
            <w:pPr>
              <w:rPr>
                <w:sz w:val="20"/>
                <w:szCs w:val="20"/>
              </w:rPr>
            </w:pPr>
            <w:r w:rsidRPr="00664E3D">
              <w:rPr>
                <w:sz w:val="20"/>
                <w:szCs w:val="20"/>
              </w:rPr>
              <w:t>нормативно чистых (без очистки) сточных вод</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162,55</w:t>
            </w:r>
          </w:p>
        </w:tc>
        <w:tc>
          <w:tcPr>
            <w:tcW w:w="1417" w:type="dxa"/>
            <w:vAlign w:val="center"/>
          </w:tcPr>
          <w:p w:rsidR="009C347F" w:rsidRPr="00664E3D" w:rsidRDefault="009C347F" w:rsidP="00242D34">
            <w:pPr>
              <w:jc w:val="center"/>
              <w:rPr>
                <w:sz w:val="20"/>
                <w:szCs w:val="20"/>
              </w:rPr>
            </w:pPr>
            <w:r w:rsidRPr="00664E3D">
              <w:rPr>
                <w:sz w:val="20"/>
                <w:szCs w:val="20"/>
              </w:rPr>
              <w:t>167,15</w:t>
            </w:r>
          </w:p>
        </w:tc>
        <w:tc>
          <w:tcPr>
            <w:tcW w:w="1383" w:type="dxa"/>
            <w:vAlign w:val="center"/>
          </w:tcPr>
          <w:p w:rsidR="009C347F" w:rsidRPr="00664E3D" w:rsidRDefault="009C347F" w:rsidP="00242D34">
            <w:pPr>
              <w:jc w:val="center"/>
              <w:rPr>
                <w:sz w:val="20"/>
                <w:szCs w:val="20"/>
              </w:rPr>
            </w:pPr>
            <w:r w:rsidRPr="00664E3D">
              <w:rPr>
                <w:sz w:val="20"/>
                <w:szCs w:val="20"/>
              </w:rPr>
              <w:t>157,50</w:t>
            </w:r>
          </w:p>
        </w:tc>
      </w:tr>
    </w:tbl>
    <w:p w:rsidR="009C347F" w:rsidRPr="006A0879" w:rsidRDefault="009C347F" w:rsidP="009C347F">
      <w:pPr>
        <w:jc w:val="center"/>
        <w:rPr>
          <w:b/>
          <w:highlight w:val="yellow"/>
        </w:rPr>
      </w:pPr>
    </w:p>
    <w:p w:rsidR="009C347F" w:rsidRPr="0079606C" w:rsidRDefault="009C347F" w:rsidP="009C347F">
      <w:pPr>
        <w:jc w:val="center"/>
        <w:rPr>
          <w:b/>
        </w:rPr>
      </w:pPr>
      <w:r w:rsidRPr="0079606C">
        <w:rPr>
          <w:b/>
        </w:rPr>
        <w:t xml:space="preserve">Предприятия по добыче полезных ископаемых </w:t>
      </w:r>
    </w:p>
    <w:p w:rsidR="009C347F" w:rsidRPr="0079606C" w:rsidRDefault="009C347F" w:rsidP="009C347F">
      <w:pPr>
        <w:jc w:val="center"/>
        <w:rPr>
          <w:b/>
        </w:rPr>
      </w:pPr>
      <w:r w:rsidRPr="0079606C">
        <w:rPr>
          <w:b/>
        </w:rPr>
        <w:t>(кроме топливно-энергетических)</w:t>
      </w:r>
    </w:p>
    <w:p w:rsidR="009C347F" w:rsidRPr="006A0879" w:rsidRDefault="009C347F" w:rsidP="009C347F">
      <w:pPr>
        <w:jc w:val="center"/>
        <w:rPr>
          <w:b/>
          <w:highlight w:val="yellow"/>
        </w:rPr>
      </w:pPr>
    </w:p>
    <w:p w:rsidR="009C347F" w:rsidRDefault="009C347F" w:rsidP="009C347F">
      <w:pPr>
        <w:ind w:firstLine="709"/>
        <w:jc w:val="both"/>
      </w:pPr>
      <w:r w:rsidRPr="00F8294D">
        <w:t>Сброс сточных вод предприяти</w:t>
      </w:r>
      <w:r>
        <w:t>ями</w:t>
      </w:r>
      <w:r w:rsidRPr="00F8294D">
        <w:t xml:space="preserve"> по добыче полезных ископаемых (кроме топливно-энергетических) увеличился на 15,42 млн.м</w:t>
      </w:r>
      <w:r w:rsidRPr="00F8294D">
        <w:rPr>
          <w:vertAlign w:val="superscript"/>
        </w:rPr>
        <w:t>3</w:t>
      </w:r>
      <w:r w:rsidRPr="00F8294D">
        <w:t xml:space="preserve"> и составил 101,28 млн.м</w:t>
      </w:r>
      <w:r w:rsidRPr="00F8294D">
        <w:rPr>
          <w:vertAlign w:val="superscript"/>
        </w:rPr>
        <w:t>3</w:t>
      </w:r>
      <w:r>
        <w:t xml:space="preserve"> ввиду</w:t>
      </w:r>
      <w:r w:rsidRPr="00F8294D">
        <w:t xml:space="preserve"> увеличения сброса нормативно-чистых сточных вод</w:t>
      </w:r>
      <w:r>
        <w:t>.</w:t>
      </w:r>
    </w:p>
    <w:p w:rsidR="009C347F" w:rsidRPr="00F8294D" w:rsidRDefault="009C347F" w:rsidP="009C347F">
      <w:pPr>
        <w:ind w:firstLine="709"/>
        <w:jc w:val="both"/>
      </w:pPr>
      <w:r>
        <w:lastRenderedPageBreak/>
        <w:t>Причина роста водоотведения в поверхностные водные объекты -</w:t>
      </w:r>
      <w:r w:rsidRPr="00F8294D">
        <w:t xml:space="preserve"> </w:t>
      </w:r>
      <w:r w:rsidRPr="00F8294D">
        <w:rPr>
          <w:rStyle w:val="apple-converted-space"/>
          <w:color w:val="000000"/>
          <w:shd w:val="clear" w:color="auto" w:fill="FFFFFF"/>
        </w:rPr>
        <w:t>развити</w:t>
      </w:r>
      <w:r>
        <w:rPr>
          <w:rStyle w:val="apple-converted-space"/>
          <w:color w:val="000000"/>
          <w:shd w:val="clear" w:color="auto" w:fill="FFFFFF"/>
        </w:rPr>
        <w:t>е</w:t>
      </w:r>
      <w:r w:rsidRPr="00F8294D">
        <w:rPr>
          <w:rStyle w:val="apple-converted-space"/>
          <w:color w:val="000000"/>
          <w:shd w:val="clear" w:color="auto" w:fill="FFFFFF"/>
        </w:rPr>
        <w:t xml:space="preserve"> производства </w:t>
      </w:r>
      <w:r>
        <w:rPr>
          <w:rStyle w:val="apple-converted-space"/>
          <w:color w:val="000000"/>
          <w:shd w:val="clear" w:color="auto" w:fill="FFFFFF"/>
        </w:rPr>
        <w:t xml:space="preserve">на предприятиях </w:t>
      </w:r>
      <w:r w:rsidRPr="00F8294D">
        <w:rPr>
          <w:rStyle w:val="apple-style-span"/>
          <w:color w:val="000000"/>
          <w:shd w:val="clear" w:color="auto" w:fill="FFFFFF"/>
        </w:rPr>
        <w:t xml:space="preserve">ОАО </w:t>
      </w:r>
      <w:r w:rsidR="008A5514">
        <w:rPr>
          <w:rStyle w:val="apple-style-span"/>
          <w:color w:val="000000"/>
          <w:shd w:val="clear" w:color="auto" w:fill="FFFFFF"/>
        </w:rPr>
        <w:t>«</w:t>
      </w:r>
      <w:r w:rsidRPr="00F8294D">
        <w:rPr>
          <w:rStyle w:val="apple-style-span"/>
          <w:color w:val="000000"/>
          <w:shd w:val="clear" w:color="auto" w:fill="FFFFFF"/>
        </w:rPr>
        <w:t>Архангельскгеолдобыча</w:t>
      </w:r>
      <w:r w:rsidR="008A5514">
        <w:rPr>
          <w:rStyle w:val="apple-style-span"/>
          <w:color w:val="000000"/>
          <w:shd w:val="clear" w:color="auto" w:fill="FFFFFF"/>
        </w:rPr>
        <w:t>»</w:t>
      </w:r>
      <w:r w:rsidRPr="00F8294D">
        <w:rPr>
          <w:rStyle w:val="apple-style-span"/>
          <w:color w:val="000000"/>
          <w:shd w:val="clear" w:color="auto" w:fill="FFFFFF"/>
        </w:rPr>
        <w:t xml:space="preserve"> в Мезенском районе и ОАО </w:t>
      </w:r>
      <w:r w:rsidR="008A5514">
        <w:rPr>
          <w:rStyle w:val="apple-style-span"/>
          <w:color w:val="000000"/>
          <w:shd w:val="clear" w:color="auto" w:fill="FFFFFF"/>
        </w:rPr>
        <w:t>«</w:t>
      </w:r>
      <w:r w:rsidRPr="00F8294D">
        <w:rPr>
          <w:rStyle w:val="apple-style-span"/>
          <w:color w:val="000000"/>
          <w:shd w:val="clear" w:color="auto" w:fill="FFFFFF"/>
        </w:rPr>
        <w:t>Севералмаз</w:t>
      </w:r>
      <w:r w:rsidR="008A5514">
        <w:rPr>
          <w:rStyle w:val="apple-style-span"/>
          <w:color w:val="000000"/>
          <w:shd w:val="clear" w:color="auto" w:fill="FFFFFF"/>
        </w:rPr>
        <w:t>»</w:t>
      </w:r>
      <w:r w:rsidRPr="00F8294D">
        <w:rPr>
          <w:rStyle w:val="apple-style-span"/>
          <w:color w:val="000000"/>
          <w:shd w:val="clear" w:color="auto" w:fill="FFFFFF"/>
        </w:rPr>
        <w:t>.</w:t>
      </w:r>
    </w:p>
    <w:p w:rsidR="009C347F" w:rsidRPr="00E81808" w:rsidRDefault="009C347F" w:rsidP="009C347F">
      <w:pPr>
        <w:ind w:firstLine="709"/>
        <w:jc w:val="both"/>
      </w:pPr>
      <w:r w:rsidRPr="00F8294D">
        <w:t xml:space="preserve">Воздействие предприятий по </w:t>
      </w:r>
      <w:r w:rsidRPr="00E81808">
        <w:t>добыче полезных ископаемых (кроме топливно-энергетических) на водные ресурсы приведены в таблице</w:t>
      </w:r>
      <w:r w:rsidR="00E81808" w:rsidRPr="00E81808">
        <w:t xml:space="preserve"> 143</w:t>
      </w:r>
      <w:r w:rsidRPr="00E81808">
        <w:t>.</w:t>
      </w:r>
    </w:p>
    <w:p w:rsidR="009C347F" w:rsidRPr="00E81808" w:rsidRDefault="009C347F" w:rsidP="009C347F">
      <w:pPr>
        <w:jc w:val="right"/>
        <w:rPr>
          <w:i/>
        </w:rPr>
      </w:pPr>
      <w:r w:rsidRPr="00E81808">
        <w:rPr>
          <w:i/>
        </w:rPr>
        <w:t xml:space="preserve">Таблица </w:t>
      </w:r>
      <w:r w:rsidR="00E81808" w:rsidRPr="00E81808">
        <w:rPr>
          <w:i/>
        </w:rPr>
        <w:t>143</w:t>
      </w:r>
    </w:p>
    <w:p w:rsidR="009C347F" w:rsidRPr="0079606C" w:rsidRDefault="009C347F" w:rsidP="009C347F">
      <w:pPr>
        <w:jc w:val="center"/>
        <w:rPr>
          <w:b/>
        </w:rPr>
      </w:pPr>
      <w:r w:rsidRPr="0079606C">
        <w:rPr>
          <w:b/>
        </w:rPr>
        <w:t xml:space="preserve">Показатели воздействия добычи полезных ископаемых, </w:t>
      </w:r>
    </w:p>
    <w:p w:rsidR="009C347F" w:rsidRPr="006A0879" w:rsidRDefault="009C347F" w:rsidP="009C347F">
      <w:pPr>
        <w:jc w:val="center"/>
        <w:rPr>
          <w:highlight w:val="yellow"/>
        </w:rPr>
      </w:pPr>
      <w:r w:rsidRPr="0079606C">
        <w:rPr>
          <w:b/>
        </w:rPr>
        <w:t>кроме топливно-энергетических</w:t>
      </w:r>
      <w:r w:rsidRPr="0079606C">
        <w:t xml:space="preserve"> </w:t>
      </w:r>
    </w:p>
    <w:p w:rsidR="009C347F" w:rsidRPr="006A0879" w:rsidRDefault="009C347F" w:rsidP="009C347F">
      <w:pPr>
        <w:jc w:val="right"/>
        <w:rPr>
          <w:highlight w:val="yellow"/>
        </w:rPr>
      </w:pPr>
    </w:p>
    <w:tbl>
      <w:tblPr>
        <w:tblW w:w="9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24"/>
        <w:gridCol w:w="1559"/>
        <w:gridCol w:w="1276"/>
        <w:gridCol w:w="1417"/>
        <w:gridCol w:w="1353"/>
      </w:tblGrid>
      <w:tr w:rsidR="009C347F" w:rsidRPr="00664E3D" w:rsidTr="00242D34">
        <w:trPr>
          <w:tblHeader/>
          <w:jc w:val="center"/>
        </w:trPr>
        <w:tc>
          <w:tcPr>
            <w:tcW w:w="3624" w:type="dxa"/>
            <w:vAlign w:val="center"/>
          </w:tcPr>
          <w:p w:rsidR="009C347F" w:rsidRPr="00664E3D" w:rsidRDefault="009C347F" w:rsidP="00242D34">
            <w:pPr>
              <w:jc w:val="center"/>
              <w:rPr>
                <w:b/>
                <w:sz w:val="20"/>
                <w:szCs w:val="20"/>
              </w:rPr>
            </w:pPr>
            <w:r w:rsidRPr="00664E3D">
              <w:rPr>
                <w:b/>
                <w:sz w:val="20"/>
                <w:szCs w:val="20"/>
              </w:rPr>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353"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24"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353" w:type="dxa"/>
            <w:vAlign w:val="center"/>
          </w:tcPr>
          <w:p w:rsidR="00764EA1" w:rsidRPr="00664E3D" w:rsidRDefault="00764EA1" w:rsidP="00242D34">
            <w:pPr>
              <w:jc w:val="center"/>
              <w:rPr>
                <w:b/>
                <w:sz w:val="20"/>
                <w:szCs w:val="20"/>
              </w:rPr>
            </w:pPr>
            <w:r>
              <w:rPr>
                <w:b/>
                <w:sz w:val="20"/>
                <w:szCs w:val="20"/>
              </w:rPr>
              <w:t>5</w:t>
            </w:r>
          </w:p>
        </w:tc>
      </w:tr>
      <w:tr w:rsidR="009C347F" w:rsidRPr="00664E3D" w:rsidTr="00242D34">
        <w:trPr>
          <w:trHeight w:val="471"/>
          <w:jc w:val="center"/>
        </w:trPr>
        <w:tc>
          <w:tcPr>
            <w:tcW w:w="3624" w:type="dxa"/>
            <w:vAlign w:val="center"/>
          </w:tcPr>
          <w:p w:rsidR="009C347F" w:rsidRPr="00664E3D" w:rsidRDefault="009C347F" w:rsidP="00242D34">
            <w:pPr>
              <w:rPr>
                <w:sz w:val="20"/>
                <w:szCs w:val="20"/>
              </w:rPr>
            </w:pPr>
            <w:r w:rsidRPr="00664E3D">
              <w:rPr>
                <w:sz w:val="20"/>
                <w:szCs w:val="20"/>
              </w:rPr>
              <w:t>Использовано воды всего</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0,25</w:t>
            </w:r>
          </w:p>
        </w:tc>
        <w:tc>
          <w:tcPr>
            <w:tcW w:w="1417" w:type="dxa"/>
            <w:vAlign w:val="center"/>
          </w:tcPr>
          <w:p w:rsidR="009C347F" w:rsidRPr="00664E3D" w:rsidRDefault="009C347F" w:rsidP="00242D34">
            <w:pPr>
              <w:jc w:val="center"/>
              <w:rPr>
                <w:sz w:val="20"/>
                <w:szCs w:val="20"/>
              </w:rPr>
            </w:pPr>
            <w:r w:rsidRPr="00664E3D">
              <w:rPr>
                <w:sz w:val="20"/>
                <w:szCs w:val="20"/>
              </w:rPr>
              <w:t>18,18</w:t>
            </w:r>
          </w:p>
        </w:tc>
        <w:tc>
          <w:tcPr>
            <w:tcW w:w="1353" w:type="dxa"/>
            <w:vAlign w:val="center"/>
          </w:tcPr>
          <w:p w:rsidR="009C347F" w:rsidRPr="00664E3D" w:rsidRDefault="009C347F" w:rsidP="00242D34">
            <w:pPr>
              <w:jc w:val="center"/>
              <w:rPr>
                <w:sz w:val="20"/>
                <w:szCs w:val="20"/>
              </w:rPr>
            </w:pPr>
            <w:r w:rsidRPr="00664E3D">
              <w:rPr>
                <w:sz w:val="20"/>
                <w:szCs w:val="20"/>
              </w:rPr>
              <w:t>16,85</w:t>
            </w:r>
          </w:p>
        </w:tc>
      </w:tr>
      <w:tr w:rsidR="009C347F" w:rsidRPr="00664E3D" w:rsidTr="00242D34">
        <w:trPr>
          <w:jc w:val="center"/>
        </w:trPr>
        <w:tc>
          <w:tcPr>
            <w:tcW w:w="3624" w:type="dxa"/>
            <w:vAlign w:val="center"/>
          </w:tcPr>
          <w:p w:rsidR="009C347F" w:rsidRPr="00664E3D" w:rsidRDefault="009C347F" w:rsidP="00242D34">
            <w:pPr>
              <w:rPr>
                <w:sz w:val="20"/>
                <w:szCs w:val="20"/>
              </w:rPr>
            </w:pPr>
            <w:r w:rsidRPr="00664E3D">
              <w:rPr>
                <w:sz w:val="20"/>
                <w:szCs w:val="20"/>
              </w:rPr>
              <w:t>Объем оборотной и повторно-последовательно используемой воды</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0,02</w:t>
            </w:r>
          </w:p>
        </w:tc>
        <w:tc>
          <w:tcPr>
            <w:tcW w:w="1417" w:type="dxa"/>
            <w:vAlign w:val="center"/>
          </w:tcPr>
          <w:p w:rsidR="009C347F" w:rsidRPr="00664E3D" w:rsidRDefault="009C347F" w:rsidP="00242D34">
            <w:pPr>
              <w:jc w:val="center"/>
              <w:rPr>
                <w:sz w:val="20"/>
                <w:szCs w:val="20"/>
              </w:rPr>
            </w:pPr>
            <w:r w:rsidRPr="00664E3D">
              <w:rPr>
                <w:sz w:val="20"/>
                <w:szCs w:val="20"/>
              </w:rPr>
              <w:t>15,62</w:t>
            </w:r>
          </w:p>
        </w:tc>
        <w:tc>
          <w:tcPr>
            <w:tcW w:w="1353" w:type="dxa"/>
            <w:vAlign w:val="center"/>
          </w:tcPr>
          <w:p w:rsidR="009C347F" w:rsidRPr="00664E3D" w:rsidRDefault="009C347F" w:rsidP="00242D34">
            <w:pPr>
              <w:jc w:val="center"/>
              <w:rPr>
                <w:sz w:val="20"/>
                <w:szCs w:val="20"/>
              </w:rPr>
            </w:pPr>
            <w:r w:rsidRPr="00664E3D">
              <w:rPr>
                <w:sz w:val="20"/>
                <w:szCs w:val="20"/>
              </w:rPr>
              <w:t>10,29</w:t>
            </w:r>
          </w:p>
        </w:tc>
      </w:tr>
      <w:tr w:rsidR="009C347F" w:rsidRPr="00664E3D" w:rsidTr="00242D34">
        <w:trPr>
          <w:jc w:val="center"/>
        </w:trPr>
        <w:tc>
          <w:tcPr>
            <w:tcW w:w="3624" w:type="dxa"/>
            <w:vAlign w:val="center"/>
          </w:tcPr>
          <w:p w:rsidR="009C347F" w:rsidRPr="00664E3D" w:rsidRDefault="009C347F" w:rsidP="00242D34">
            <w:pPr>
              <w:rPr>
                <w:sz w:val="20"/>
                <w:szCs w:val="20"/>
              </w:rPr>
            </w:pPr>
            <w:r w:rsidRPr="00664E3D">
              <w:rPr>
                <w:sz w:val="20"/>
                <w:szCs w:val="20"/>
              </w:rPr>
              <w:t>Водоотведение в поверхностные водные объекты всего,</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68,95</w:t>
            </w:r>
          </w:p>
        </w:tc>
        <w:tc>
          <w:tcPr>
            <w:tcW w:w="1417" w:type="dxa"/>
            <w:vAlign w:val="center"/>
          </w:tcPr>
          <w:p w:rsidR="009C347F" w:rsidRPr="00664E3D" w:rsidRDefault="009C347F" w:rsidP="00242D34">
            <w:pPr>
              <w:jc w:val="center"/>
              <w:rPr>
                <w:sz w:val="20"/>
                <w:szCs w:val="20"/>
              </w:rPr>
            </w:pPr>
            <w:r w:rsidRPr="00664E3D">
              <w:rPr>
                <w:sz w:val="20"/>
                <w:szCs w:val="20"/>
              </w:rPr>
              <w:t>85,86</w:t>
            </w:r>
          </w:p>
        </w:tc>
        <w:tc>
          <w:tcPr>
            <w:tcW w:w="1353" w:type="dxa"/>
            <w:vAlign w:val="center"/>
          </w:tcPr>
          <w:p w:rsidR="009C347F" w:rsidRPr="00664E3D" w:rsidRDefault="009C347F" w:rsidP="00242D34">
            <w:pPr>
              <w:jc w:val="center"/>
              <w:rPr>
                <w:sz w:val="20"/>
                <w:szCs w:val="20"/>
              </w:rPr>
            </w:pPr>
            <w:r w:rsidRPr="00664E3D">
              <w:rPr>
                <w:sz w:val="20"/>
                <w:szCs w:val="20"/>
              </w:rPr>
              <w:t>101,28</w:t>
            </w:r>
          </w:p>
        </w:tc>
      </w:tr>
      <w:tr w:rsidR="009C347F" w:rsidRPr="00664E3D" w:rsidTr="00242D34">
        <w:trPr>
          <w:jc w:val="center"/>
        </w:trPr>
        <w:tc>
          <w:tcPr>
            <w:tcW w:w="9229" w:type="dxa"/>
            <w:gridSpan w:val="5"/>
            <w:tcBorders>
              <w:bottom w:val="single" w:sz="4" w:space="0" w:color="auto"/>
            </w:tcBorders>
            <w:vAlign w:val="center"/>
          </w:tcPr>
          <w:p w:rsidR="009C347F" w:rsidRPr="00664E3D" w:rsidRDefault="009C347F" w:rsidP="00242D34">
            <w:pPr>
              <w:rPr>
                <w:sz w:val="20"/>
                <w:szCs w:val="20"/>
                <w:highlight w:val="yellow"/>
              </w:rPr>
            </w:pPr>
            <w:r w:rsidRPr="00664E3D">
              <w:rPr>
                <w:sz w:val="20"/>
                <w:szCs w:val="20"/>
              </w:rPr>
              <w:t>в том числе:</w:t>
            </w:r>
          </w:p>
        </w:tc>
      </w:tr>
      <w:tr w:rsidR="009C347F" w:rsidRPr="00664E3D" w:rsidTr="00242D34">
        <w:trPr>
          <w:jc w:val="center"/>
        </w:trPr>
        <w:tc>
          <w:tcPr>
            <w:tcW w:w="3624" w:type="dxa"/>
            <w:tcBorders>
              <w:bottom w:val="nil"/>
            </w:tcBorders>
            <w:vAlign w:val="center"/>
          </w:tcPr>
          <w:p w:rsidR="009C347F" w:rsidRPr="00664E3D" w:rsidRDefault="009C347F" w:rsidP="00242D34">
            <w:pPr>
              <w:rPr>
                <w:sz w:val="20"/>
                <w:szCs w:val="20"/>
              </w:rPr>
            </w:pPr>
            <w:r w:rsidRPr="00664E3D">
              <w:rPr>
                <w:sz w:val="20"/>
                <w:szCs w:val="20"/>
              </w:rPr>
              <w:t>загрязненных сточных вод,</w:t>
            </w:r>
          </w:p>
          <w:p w:rsidR="009C347F" w:rsidRPr="00664E3D" w:rsidRDefault="009C347F" w:rsidP="00242D34">
            <w:pPr>
              <w:rPr>
                <w:sz w:val="20"/>
                <w:szCs w:val="20"/>
              </w:rPr>
            </w:pPr>
            <w:r w:rsidRPr="00664E3D">
              <w:rPr>
                <w:sz w:val="20"/>
                <w:szCs w:val="20"/>
              </w:rPr>
              <w:t xml:space="preserve">из них: </w:t>
            </w:r>
          </w:p>
        </w:tc>
        <w:tc>
          <w:tcPr>
            <w:tcW w:w="1559" w:type="dxa"/>
            <w:tcBorders>
              <w:bottom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bottom w:val="nil"/>
            </w:tcBorders>
            <w:vAlign w:val="center"/>
          </w:tcPr>
          <w:p w:rsidR="009C347F" w:rsidRPr="00664E3D" w:rsidRDefault="009C347F" w:rsidP="00242D34">
            <w:pPr>
              <w:jc w:val="center"/>
              <w:rPr>
                <w:sz w:val="20"/>
                <w:szCs w:val="20"/>
              </w:rPr>
            </w:pPr>
            <w:r w:rsidRPr="00664E3D">
              <w:rPr>
                <w:sz w:val="20"/>
                <w:szCs w:val="20"/>
              </w:rPr>
              <w:t>0,02</w:t>
            </w:r>
          </w:p>
        </w:tc>
        <w:tc>
          <w:tcPr>
            <w:tcW w:w="1417" w:type="dxa"/>
            <w:tcBorders>
              <w:bottom w:val="nil"/>
            </w:tcBorders>
            <w:vAlign w:val="center"/>
          </w:tcPr>
          <w:p w:rsidR="009C347F" w:rsidRPr="00664E3D" w:rsidRDefault="009C347F" w:rsidP="00242D34">
            <w:pPr>
              <w:jc w:val="center"/>
              <w:rPr>
                <w:sz w:val="20"/>
                <w:szCs w:val="20"/>
              </w:rPr>
            </w:pPr>
            <w:r w:rsidRPr="00664E3D">
              <w:rPr>
                <w:sz w:val="20"/>
                <w:szCs w:val="20"/>
              </w:rPr>
              <w:t>-</w:t>
            </w:r>
          </w:p>
        </w:tc>
        <w:tc>
          <w:tcPr>
            <w:tcW w:w="1353" w:type="dxa"/>
            <w:tcBorders>
              <w:bottom w:val="nil"/>
            </w:tcBorders>
            <w:vAlign w:val="center"/>
          </w:tcPr>
          <w:p w:rsidR="009C347F" w:rsidRPr="00664E3D" w:rsidRDefault="009C347F" w:rsidP="00242D34">
            <w:pPr>
              <w:jc w:val="center"/>
              <w:rPr>
                <w:sz w:val="20"/>
                <w:szCs w:val="20"/>
              </w:rPr>
            </w:pPr>
            <w:r w:rsidRPr="00664E3D">
              <w:rPr>
                <w:sz w:val="20"/>
                <w:szCs w:val="20"/>
              </w:rPr>
              <w:t>-</w:t>
            </w:r>
          </w:p>
        </w:tc>
      </w:tr>
      <w:tr w:rsidR="009C347F" w:rsidRPr="00664E3D" w:rsidTr="00242D34">
        <w:trPr>
          <w:jc w:val="center"/>
        </w:trPr>
        <w:tc>
          <w:tcPr>
            <w:tcW w:w="3624" w:type="dxa"/>
            <w:tcBorders>
              <w:top w:val="nil"/>
              <w:bottom w:val="nil"/>
            </w:tcBorders>
            <w:vAlign w:val="center"/>
          </w:tcPr>
          <w:p w:rsidR="009C347F" w:rsidRPr="00664E3D" w:rsidRDefault="009C347F" w:rsidP="00242D34">
            <w:pPr>
              <w:rPr>
                <w:sz w:val="20"/>
                <w:szCs w:val="20"/>
              </w:rPr>
            </w:pPr>
            <w:r w:rsidRPr="00664E3D">
              <w:rPr>
                <w:sz w:val="20"/>
                <w:szCs w:val="20"/>
              </w:rPr>
              <w:t>- загрязненных без очистки</w:t>
            </w:r>
          </w:p>
        </w:tc>
        <w:tc>
          <w:tcPr>
            <w:tcW w:w="1559" w:type="dxa"/>
            <w:tcBorders>
              <w:top w:val="nil"/>
              <w:bottom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top w:val="nil"/>
              <w:bottom w:val="nil"/>
            </w:tcBorders>
            <w:vAlign w:val="center"/>
          </w:tcPr>
          <w:p w:rsidR="009C347F" w:rsidRPr="00664E3D" w:rsidRDefault="009C347F" w:rsidP="00242D34">
            <w:pPr>
              <w:jc w:val="center"/>
              <w:rPr>
                <w:sz w:val="20"/>
                <w:szCs w:val="20"/>
              </w:rPr>
            </w:pPr>
            <w:r w:rsidRPr="00664E3D">
              <w:rPr>
                <w:sz w:val="20"/>
                <w:szCs w:val="20"/>
              </w:rPr>
              <w:t>-</w:t>
            </w:r>
          </w:p>
        </w:tc>
        <w:tc>
          <w:tcPr>
            <w:tcW w:w="1417" w:type="dxa"/>
            <w:tcBorders>
              <w:top w:val="nil"/>
              <w:bottom w:val="nil"/>
            </w:tcBorders>
            <w:vAlign w:val="center"/>
          </w:tcPr>
          <w:p w:rsidR="009C347F" w:rsidRPr="00664E3D" w:rsidRDefault="009C347F" w:rsidP="00242D34">
            <w:pPr>
              <w:jc w:val="center"/>
              <w:rPr>
                <w:sz w:val="20"/>
                <w:szCs w:val="20"/>
              </w:rPr>
            </w:pPr>
            <w:r w:rsidRPr="00664E3D">
              <w:rPr>
                <w:sz w:val="20"/>
                <w:szCs w:val="20"/>
              </w:rPr>
              <w:t>-</w:t>
            </w:r>
          </w:p>
        </w:tc>
        <w:tc>
          <w:tcPr>
            <w:tcW w:w="1353" w:type="dxa"/>
            <w:tcBorders>
              <w:top w:val="nil"/>
              <w:bottom w:val="nil"/>
            </w:tcBorders>
            <w:vAlign w:val="center"/>
          </w:tcPr>
          <w:p w:rsidR="009C347F" w:rsidRPr="00664E3D" w:rsidRDefault="009C347F" w:rsidP="00242D34">
            <w:pPr>
              <w:jc w:val="center"/>
              <w:rPr>
                <w:sz w:val="20"/>
                <w:szCs w:val="20"/>
              </w:rPr>
            </w:pPr>
            <w:r w:rsidRPr="00664E3D">
              <w:rPr>
                <w:sz w:val="20"/>
                <w:szCs w:val="20"/>
              </w:rPr>
              <w:t>-</w:t>
            </w:r>
          </w:p>
        </w:tc>
      </w:tr>
      <w:tr w:rsidR="009C347F" w:rsidRPr="00664E3D" w:rsidTr="00242D34">
        <w:trPr>
          <w:trHeight w:val="305"/>
          <w:jc w:val="center"/>
        </w:trPr>
        <w:tc>
          <w:tcPr>
            <w:tcW w:w="3624" w:type="dxa"/>
            <w:tcBorders>
              <w:top w:val="nil"/>
            </w:tcBorders>
            <w:vAlign w:val="center"/>
          </w:tcPr>
          <w:p w:rsidR="009C347F" w:rsidRPr="00664E3D" w:rsidRDefault="009C347F" w:rsidP="00242D34">
            <w:pPr>
              <w:rPr>
                <w:sz w:val="20"/>
                <w:szCs w:val="20"/>
              </w:rPr>
            </w:pPr>
            <w:r w:rsidRPr="00664E3D">
              <w:rPr>
                <w:sz w:val="20"/>
                <w:szCs w:val="20"/>
              </w:rPr>
              <w:t>- недостаточно очищенных</w:t>
            </w:r>
          </w:p>
        </w:tc>
        <w:tc>
          <w:tcPr>
            <w:tcW w:w="1559" w:type="dxa"/>
            <w:tcBorders>
              <w:top w:val="nil"/>
            </w:tcBorders>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tcBorders>
              <w:top w:val="nil"/>
            </w:tcBorders>
            <w:vAlign w:val="center"/>
          </w:tcPr>
          <w:p w:rsidR="009C347F" w:rsidRPr="00664E3D" w:rsidRDefault="009C347F" w:rsidP="00242D34">
            <w:pPr>
              <w:jc w:val="center"/>
              <w:rPr>
                <w:sz w:val="20"/>
                <w:szCs w:val="20"/>
              </w:rPr>
            </w:pPr>
            <w:r w:rsidRPr="00664E3D">
              <w:rPr>
                <w:sz w:val="20"/>
                <w:szCs w:val="20"/>
              </w:rPr>
              <w:t>0,02</w:t>
            </w:r>
          </w:p>
        </w:tc>
        <w:tc>
          <w:tcPr>
            <w:tcW w:w="1417" w:type="dxa"/>
            <w:tcBorders>
              <w:top w:val="nil"/>
            </w:tcBorders>
            <w:vAlign w:val="center"/>
          </w:tcPr>
          <w:p w:rsidR="009C347F" w:rsidRPr="00664E3D" w:rsidRDefault="009C347F" w:rsidP="00242D34">
            <w:pPr>
              <w:jc w:val="center"/>
              <w:rPr>
                <w:sz w:val="20"/>
                <w:szCs w:val="20"/>
              </w:rPr>
            </w:pPr>
            <w:r w:rsidRPr="00664E3D">
              <w:rPr>
                <w:sz w:val="20"/>
                <w:szCs w:val="20"/>
              </w:rPr>
              <w:t>-</w:t>
            </w:r>
          </w:p>
        </w:tc>
        <w:tc>
          <w:tcPr>
            <w:tcW w:w="1353" w:type="dxa"/>
            <w:tcBorders>
              <w:top w:val="nil"/>
            </w:tcBorders>
            <w:vAlign w:val="center"/>
          </w:tcPr>
          <w:p w:rsidR="009C347F" w:rsidRPr="00664E3D" w:rsidRDefault="009C347F" w:rsidP="00242D34">
            <w:pPr>
              <w:jc w:val="center"/>
              <w:rPr>
                <w:sz w:val="20"/>
                <w:szCs w:val="20"/>
              </w:rPr>
            </w:pPr>
            <w:r w:rsidRPr="00664E3D">
              <w:rPr>
                <w:sz w:val="20"/>
                <w:szCs w:val="20"/>
              </w:rPr>
              <w:t>-</w:t>
            </w:r>
          </w:p>
        </w:tc>
      </w:tr>
      <w:tr w:rsidR="009C347F" w:rsidRPr="00664E3D" w:rsidTr="00242D34">
        <w:trPr>
          <w:jc w:val="center"/>
        </w:trPr>
        <w:tc>
          <w:tcPr>
            <w:tcW w:w="3624" w:type="dxa"/>
            <w:vAlign w:val="center"/>
          </w:tcPr>
          <w:p w:rsidR="009C347F" w:rsidRPr="00664E3D" w:rsidRDefault="009C347F" w:rsidP="00242D34">
            <w:pPr>
              <w:rPr>
                <w:sz w:val="20"/>
                <w:szCs w:val="20"/>
              </w:rPr>
            </w:pPr>
            <w:r w:rsidRPr="00664E3D">
              <w:rPr>
                <w:sz w:val="20"/>
                <w:szCs w:val="20"/>
              </w:rPr>
              <w:t>нормативно-очищенных сточных вод</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27,35</w:t>
            </w:r>
          </w:p>
        </w:tc>
        <w:tc>
          <w:tcPr>
            <w:tcW w:w="1417" w:type="dxa"/>
            <w:vAlign w:val="center"/>
          </w:tcPr>
          <w:p w:rsidR="009C347F" w:rsidRPr="00664E3D" w:rsidRDefault="009C347F" w:rsidP="00242D34">
            <w:pPr>
              <w:jc w:val="center"/>
              <w:rPr>
                <w:sz w:val="20"/>
                <w:szCs w:val="20"/>
              </w:rPr>
            </w:pPr>
            <w:r w:rsidRPr="00664E3D">
              <w:rPr>
                <w:sz w:val="20"/>
                <w:szCs w:val="20"/>
              </w:rPr>
              <w:t>23,15</w:t>
            </w:r>
          </w:p>
        </w:tc>
        <w:tc>
          <w:tcPr>
            <w:tcW w:w="1353" w:type="dxa"/>
            <w:vAlign w:val="center"/>
          </w:tcPr>
          <w:p w:rsidR="009C347F" w:rsidRPr="00664E3D" w:rsidRDefault="009C347F" w:rsidP="00242D34">
            <w:pPr>
              <w:jc w:val="center"/>
              <w:rPr>
                <w:sz w:val="20"/>
                <w:szCs w:val="20"/>
              </w:rPr>
            </w:pPr>
            <w:r w:rsidRPr="00664E3D">
              <w:rPr>
                <w:sz w:val="20"/>
                <w:szCs w:val="20"/>
              </w:rPr>
              <w:t>12,90</w:t>
            </w:r>
          </w:p>
        </w:tc>
      </w:tr>
      <w:tr w:rsidR="009C347F" w:rsidRPr="00664E3D" w:rsidTr="00242D34">
        <w:trPr>
          <w:jc w:val="center"/>
        </w:trPr>
        <w:tc>
          <w:tcPr>
            <w:tcW w:w="3624" w:type="dxa"/>
            <w:vAlign w:val="center"/>
          </w:tcPr>
          <w:p w:rsidR="009C347F" w:rsidRPr="00664E3D" w:rsidRDefault="009C347F" w:rsidP="00242D34">
            <w:pPr>
              <w:rPr>
                <w:sz w:val="20"/>
                <w:szCs w:val="20"/>
              </w:rPr>
            </w:pPr>
            <w:r w:rsidRPr="00664E3D">
              <w:rPr>
                <w:sz w:val="20"/>
                <w:szCs w:val="20"/>
              </w:rPr>
              <w:t>нормативно чистых (без очистки) сточных вод</w:t>
            </w:r>
          </w:p>
        </w:tc>
        <w:tc>
          <w:tcPr>
            <w:tcW w:w="1559" w:type="dxa"/>
            <w:vAlign w:val="center"/>
          </w:tcPr>
          <w:p w:rsidR="009C347F" w:rsidRPr="00664E3D" w:rsidRDefault="009C347F" w:rsidP="00242D34">
            <w:pPr>
              <w:jc w:val="center"/>
              <w:rPr>
                <w:sz w:val="20"/>
                <w:szCs w:val="20"/>
              </w:rPr>
            </w:pPr>
            <w:r w:rsidRPr="00664E3D">
              <w:rPr>
                <w:sz w:val="20"/>
                <w:szCs w:val="20"/>
              </w:rPr>
              <w:t>млн. м</w:t>
            </w:r>
            <w:r w:rsidRPr="00664E3D">
              <w:rPr>
                <w:sz w:val="20"/>
                <w:szCs w:val="20"/>
                <w:vertAlign w:val="superscript"/>
              </w:rPr>
              <w:t>3</w:t>
            </w:r>
          </w:p>
        </w:tc>
        <w:tc>
          <w:tcPr>
            <w:tcW w:w="1276" w:type="dxa"/>
            <w:vAlign w:val="center"/>
          </w:tcPr>
          <w:p w:rsidR="009C347F" w:rsidRPr="00664E3D" w:rsidRDefault="009C347F" w:rsidP="00242D34">
            <w:pPr>
              <w:jc w:val="center"/>
              <w:rPr>
                <w:sz w:val="20"/>
                <w:szCs w:val="20"/>
              </w:rPr>
            </w:pPr>
            <w:r w:rsidRPr="00664E3D">
              <w:rPr>
                <w:sz w:val="20"/>
                <w:szCs w:val="20"/>
              </w:rPr>
              <w:t>41,57</w:t>
            </w:r>
          </w:p>
        </w:tc>
        <w:tc>
          <w:tcPr>
            <w:tcW w:w="1417" w:type="dxa"/>
            <w:vAlign w:val="center"/>
          </w:tcPr>
          <w:p w:rsidR="009C347F" w:rsidRPr="00664E3D" w:rsidRDefault="009C347F" w:rsidP="00242D34">
            <w:pPr>
              <w:jc w:val="center"/>
              <w:rPr>
                <w:sz w:val="20"/>
                <w:szCs w:val="20"/>
              </w:rPr>
            </w:pPr>
            <w:r w:rsidRPr="00664E3D">
              <w:rPr>
                <w:sz w:val="20"/>
                <w:szCs w:val="20"/>
              </w:rPr>
              <w:t>62,71</w:t>
            </w:r>
          </w:p>
        </w:tc>
        <w:tc>
          <w:tcPr>
            <w:tcW w:w="1353" w:type="dxa"/>
            <w:vAlign w:val="center"/>
          </w:tcPr>
          <w:p w:rsidR="009C347F" w:rsidRPr="00664E3D" w:rsidRDefault="009C347F" w:rsidP="00242D34">
            <w:pPr>
              <w:jc w:val="center"/>
              <w:rPr>
                <w:sz w:val="20"/>
                <w:szCs w:val="20"/>
              </w:rPr>
            </w:pPr>
            <w:r w:rsidRPr="00664E3D">
              <w:rPr>
                <w:sz w:val="20"/>
                <w:szCs w:val="20"/>
              </w:rPr>
              <w:t>88,38</w:t>
            </w:r>
          </w:p>
        </w:tc>
      </w:tr>
    </w:tbl>
    <w:p w:rsidR="009C347F" w:rsidRPr="006A0879" w:rsidRDefault="009C347F" w:rsidP="009C347F">
      <w:pPr>
        <w:jc w:val="center"/>
        <w:rPr>
          <w:highlight w:val="yellow"/>
        </w:rPr>
      </w:pPr>
    </w:p>
    <w:p w:rsidR="009C347F" w:rsidRPr="000A571F" w:rsidRDefault="009C347F" w:rsidP="009C347F">
      <w:pPr>
        <w:jc w:val="center"/>
        <w:rPr>
          <w:b/>
        </w:rPr>
      </w:pPr>
      <w:r w:rsidRPr="000A571F">
        <w:rPr>
          <w:b/>
        </w:rPr>
        <w:t xml:space="preserve">Предприятия целлюлозно-бумажного производства, </w:t>
      </w:r>
    </w:p>
    <w:p w:rsidR="009C347F" w:rsidRPr="000A571F" w:rsidRDefault="009C347F" w:rsidP="009C347F">
      <w:pPr>
        <w:jc w:val="center"/>
        <w:rPr>
          <w:b/>
        </w:rPr>
      </w:pPr>
      <w:r w:rsidRPr="000A571F">
        <w:rPr>
          <w:b/>
        </w:rPr>
        <w:t>издательской и полиграфической деятельности</w:t>
      </w:r>
    </w:p>
    <w:p w:rsidR="009C347F" w:rsidRPr="006A0879" w:rsidRDefault="009C347F" w:rsidP="009C347F">
      <w:pPr>
        <w:jc w:val="center"/>
        <w:rPr>
          <w:b/>
          <w:highlight w:val="yellow"/>
        </w:rPr>
      </w:pPr>
    </w:p>
    <w:p w:rsidR="009C347F" w:rsidRDefault="009C347F" w:rsidP="009C347F">
      <w:pPr>
        <w:ind w:firstLine="709"/>
        <w:jc w:val="both"/>
      </w:pPr>
      <w:r w:rsidRPr="002F6EF7">
        <w:t>Сброс сточных вод предприяти</w:t>
      </w:r>
      <w:r>
        <w:t>ями</w:t>
      </w:r>
      <w:r w:rsidRPr="002F6EF7">
        <w:t xml:space="preserve"> целлюлозно-бумажного производства</w:t>
      </w:r>
      <w:r>
        <w:t>,</w:t>
      </w:r>
      <w:r w:rsidRPr="002F6EF7">
        <w:t xml:space="preserve"> издательской и полиграфической деятельности уменьшился на 4,03 млн.м</w:t>
      </w:r>
      <w:r w:rsidRPr="00286EB2">
        <w:rPr>
          <w:vertAlign w:val="superscript"/>
        </w:rPr>
        <w:t>3</w:t>
      </w:r>
      <w:r w:rsidRPr="002F6EF7">
        <w:t xml:space="preserve"> и составил 305,08 млн.м</w:t>
      </w:r>
      <w:r w:rsidRPr="00286EB2">
        <w:rPr>
          <w:vertAlign w:val="superscript"/>
        </w:rPr>
        <w:t>3</w:t>
      </w:r>
      <w:r w:rsidRPr="002F6EF7">
        <w:t xml:space="preserve"> за счет снижения сброса загрязненных сточных вод</w:t>
      </w:r>
      <w:r>
        <w:t>.</w:t>
      </w:r>
      <w:r w:rsidRPr="002F6EF7">
        <w:t xml:space="preserve"> </w:t>
      </w:r>
    </w:p>
    <w:p w:rsidR="009C347F" w:rsidRPr="002F6EF7" w:rsidRDefault="009C347F" w:rsidP="009C347F">
      <w:pPr>
        <w:ind w:firstLine="709"/>
        <w:jc w:val="both"/>
      </w:pPr>
      <w:r>
        <w:t xml:space="preserve">В 2015 году сокращение </w:t>
      </w:r>
      <w:r w:rsidRPr="002F6EF7">
        <w:t xml:space="preserve">сброса сточных вод в целом </w:t>
      </w:r>
      <w:r>
        <w:t>произошло ввиду</w:t>
      </w:r>
      <w:r w:rsidRPr="002F6EF7">
        <w:t xml:space="preserve"> снижения сброса ОАО </w:t>
      </w:r>
      <w:r w:rsidR="008A5514">
        <w:t>«</w:t>
      </w:r>
      <w:r w:rsidRPr="002F6EF7">
        <w:t>Архангельский ЦБК</w:t>
      </w:r>
      <w:r w:rsidR="008A5514">
        <w:t>»</w:t>
      </w:r>
      <w:r>
        <w:t xml:space="preserve"> в г. Новодвинске и</w:t>
      </w:r>
      <w:r w:rsidRPr="002F6EF7">
        <w:t xml:space="preserve"> </w:t>
      </w:r>
      <w:r>
        <w:t>ф</w:t>
      </w:r>
      <w:r w:rsidRPr="002F6EF7">
        <w:t>илиал</w:t>
      </w:r>
      <w:r>
        <w:t>а</w:t>
      </w:r>
      <w:r w:rsidRPr="002F6EF7">
        <w:t xml:space="preserve"> ОАО </w:t>
      </w:r>
      <w:r w:rsidR="008A5514">
        <w:t>«</w:t>
      </w:r>
      <w:r w:rsidRPr="002F6EF7">
        <w:t xml:space="preserve">Группа </w:t>
      </w:r>
      <w:r w:rsidR="008A5514">
        <w:t>«</w:t>
      </w:r>
      <w:r w:rsidRPr="002F6EF7">
        <w:t>ИЛИМ</w:t>
      </w:r>
      <w:r w:rsidR="008A5514">
        <w:t>»</w:t>
      </w:r>
      <w:r w:rsidRPr="002F6EF7">
        <w:t xml:space="preserve"> в г. Коряжма.</w:t>
      </w:r>
    </w:p>
    <w:p w:rsidR="009C347F" w:rsidRPr="00E81808" w:rsidRDefault="009C347F" w:rsidP="009C347F">
      <w:pPr>
        <w:ind w:firstLine="709"/>
        <w:jc w:val="both"/>
      </w:pPr>
      <w:r w:rsidRPr="002A2858">
        <w:t>Воздействие предприятий целлюлозно-бумажного производства</w:t>
      </w:r>
      <w:r>
        <w:t>,</w:t>
      </w:r>
      <w:r w:rsidRPr="002A2858">
        <w:t xml:space="preserve"> издательской и полиграфической деятельности </w:t>
      </w:r>
      <w:r>
        <w:t>на водные ресурсы</w:t>
      </w:r>
      <w:r w:rsidRPr="002A2858">
        <w:t xml:space="preserve"> </w:t>
      </w:r>
      <w:r w:rsidRPr="00E81808">
        <w:t>приведены в таблице</w:t>
      </w:r>
      <w:r w:rsidR="00E81808" w:rsidRPr="00E81808">
        <w:t xml:space="preserve"> 144</w:t>
      </w:r>
      <w:r w:rsidRPr="00E81808">
        <w:t>.</w:t>
      </w:r>
    </w:p>
    <w:p w:rsidR="009C347F" w:rsidRPr="00E81808" w:rsidRDefault="009C347F" w:rsidP="009C347F">
      <w:pPr>
        <w:ind w:firstLine="709"/>
        <w:jc w:val="both"/>
      </w:pPr>
    </w:p>
    <w:p w:rsidR="009C347F" w:rsidRPr="00E81808" w:rsidRDefault="009C347F" w:rsidP="009C347F">
      <w:pPr>
        <w:jc w:val="right"/>
        <w:rPr>
          <w:i/>
        </w:rPr>
      </w:pPr>
      <w:r w:rsidRPr="00E81808">
        <w:rPr>
          <w:i/>
        </w:rPr>
        <w:t xml:space="preserve">Таблица </w:t>
      </w:r>
      <w:r w:rsidR="00E81808" w:rsidRPr="00E81808">
        <w:rPr>
          <w:i/>
        </w:rPr>
        <w:t>144</w:t>
      </w:r>
    </w:p>
    <w:p w:rsidR="009C347F" w:rsidRPr="000A571F" w:rsidRDefault="009C347F" w:rsidP="009C347F">
      <w:pPr>
        <w:jc w:val="center"/>
        <w:rPr>
          <w:b/>
        </w:rPr>
      </w:pPr>
      <w:r w:rsidRPr="000A571F">
        <w:rPr>
          <w:b/>
        </w:rPr>
        <w:t xml:space="preserve">Показатели воздействия целлюлозно-бумажного производства; </w:t>
      </w:r>
    </w:p>
    <w:p w:rsidR="009C347F" w:rsidRPr="000A571F" w:rsidRDefault="009C347F" w:rsidP="009C347F">
      <w:pPr>
        <w:jc w:val="center"/>
        <w:rPr>
          <w:b/>
        </w:rPr>
      </w:pPr>
      <w:r w:rsidRPr="000A571F">
        <w:rPr>
          <w:b/>
        </w:rPr>
        <w:t>издательской и полиграфической деятельности</w:t>
      </w:r>
    </w:p>
    <w:p w:rsidR="009C347F" w:rsidRPr="006A0879" w:rsidRDefault="009C347F" w:rsidP="009C347F">
      <w:pPr>
        <w:jc w:val="right"/>
        <w:rPr>
          <w:highlight w:val="yellow"/>
        </w:rPr>
      </w:pPr>
    </w:p>
    <w:tbl>
      <w:tblPr>
        <w:tblW w:w="9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1"/>
        <w:gridCol w:w="1559"/>
        <w:gridCol w:w="1276"/>
        <w:gridCol w:w="1417"/>
        <w:gridCol w:w="1380"/>
      </w:tblGrid>
      <w:tr w:rsidR="009C347F" w:rsidRPr="00664E3D" w:rsidTr="00242D34">
        <w:trPr>
          <w:tblHeader/>
          <w:jc w:val="center"/>
        </w:trPr>
        <w:tc>
          <w:tcPr>
            <w:tcW w:w="3651" w:type="dxa"/>
            <w:vAlign w:val="center"/>
          </w:tcPr>
          <w:p w:rsidR="009C347F" w:rsidRPr="00664E3D" w:rsidRDefault="009C347F" w:rsidP="00242D34">
            <w:pPr>
              <w:jc w:val="center"/>
              <w:rPr>
                <w:b/>
                <w:sz w:val="20"/>
                <w:szCs w:val="20"/>
              </w:rPr>
            </w:pPr>
            <w:r w:rsidRPr="00664E3D">
              <w:rPr>
                <w:b/>
                <w:sz w:val="20"/>
                <w:szCs w:val="20"/>
              </w:rPr>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380"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51"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380" w:type="dxa"/>
            <w:vAlign w:val="center"/>
          </w:tcPr>
          <w:p w:rsidR="00764EA1" w:rsidRPr="00664E3D" w:rsidRDefault="00764EA1" w:rsidP="00242D34">
            <w:pPr>
              <w:jc w:val="center"/>
              <w:rPr>
                <w:b/>
                <w:sz w:val="20"/>
                <w:szCs w:val="20"/>
              </w:rPr>
            </w:pPr>
            <w:r>
              <w:rPr>
                <w:b/>
                <w:sz w:val="20"/>
                <w:szCs w:val="20"/>
              </w:rPr>
              <w:t>5</w:t>
            </w:r>
          </w:p>
        </w:tc>
      </w:tr>
      <w:tr w:rsidR="009C347F" w:rsidRPr="006A0879" w:rsidTr="00242D34">
        <w:trPr>
          <w:trHeight w:val="437"/>
          <w:jc w:val="center"/>
        </w:trPr>
        <w:tc>
          <w:tcPr>
            <w:tcW w:w="3651" w:type="dxa"/>
            <w:vAlign w:val="center"/>
          </w:tcPr>
          <w:p w:rsidR="009C347F" w:rsidRPr="002B2AE8" w:rsidRDefault="009C347F" w:rsidP="00242D34">
            <w:pPr>
              <w:rPr>
                <w:sz w:val="20"/>
                <w:szCs w:val="20"/>
              </w:rPr>
            </w:pPr>
            <w:r w:rsidRPr="002B2AE8">
              <w:rPr>
                <w:sz w:val="20"/>
                <w:szCs w:val="20"/>
              </w:rPr>
              <w:t>Использовано воды всего</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0A571F" w:rsidRDefault="009C347F" w:rsidP="00242D34">
            <w:pPr>
              <w:jc w:val="center"/>
              <w:rPr>
                <w:sz w:val="20"/>
                <w:szCs w:val="20"/>
              </w:rPr>
            </w:pPr>
            <w:r w:rsidRPr="000A571F">
              <w:rPr>
                <w:sz w:val="20"/>
                <w:szCs w:val="20"/>
              </w:rPr>
              <w:t>297,30</w:t>
            </w:r>
          </w:p>
        </w:tc>
        <w:tc>
          <w:tcPr>
            <w:tcW w:w="1417" w:type="dxa"/>
            <w:vAlign w:val="center"/>
          </w:tcPr>
          <w:p w:rsidR="009C347F" w:rsidRPr="000A571F" w:rsidRDefault="009C347F" w:rsidP="00242D34">
            <w:pPr>
              <w:jc w:val="center"/>
              <w:rPr>
                <w:sz w:val="20"/>
                <w:szCs w:val="20"/>
              </w:rPr>
            </w:pPr>
            <w:r w:rsidRPr="000A571F">
              <w:rPr>
                <w:sz w:val="20"/>
                <w:szCs w:val="20"/>
              </w:rPr>
              <w:t>286,47</w:t>
            </w:r>
          </w:p>
        </w:tc>
        <w:tc>
          <w:tcPr>
            <w:tcW w:w="1380" w:type="dxa"/>
            <w:vAlign w:val="center"/>
          </w:tcPr>
          <w:p w:rsidR="009C347F" w:rsidRPr="000A571F" w:rsidRDefault="009C347F" w:rsidP="00242D34">
            <w:pPr>
              <w:jc w:val="center"/>
              <w:rPr>
                <w:sz w:val="20"/>
                <w:szCs w:val="20"/>
              </w:rPr>
            </w:pPr>
            <w:r w:rsidRPr="000A571F">
              <w:rPr>
                <w:sz w:val="20"/>
                <w:szCs w:val="20"/>
              </w:rPr>
              <w:t>281,97</w:t>
            </w:r>
          </w:p>
        </w:tc>
      </w:tr>
      <w:tr w:rsidR="009C347F" w:rsidRPr="006A0879" w:rsidTr="00242D34">
        <w:trPr>
          <w:jc w:val="center"/>
        </w:trPr>
        <w:tc>
          <w:tcPr>
            <w:tcW w:w="3651" w:type="dxa"/>
            <w:vAlign w:val="center"/>
          </w:tcPr>
          <w:p w:rsidR="009C347F" w:rsidRPr="002B2AE8" w:rsidRDefault="009C347F" w:rsidP="00242D34">
            <w:pPr>
              <w:rPr>
                <w:sz w:val="20"/>
                <w:szCs w:val="20"/>
              </w:rPr>
            </w:pPr>
            <w:r w:rsidRPr="002B2AE8">
              <w:rPr>
                <w:sz w:val="20"/>
                <w:szCs w:val="20"/>
              </w:rPr>
              <w:t>Объем оборотной и повторно-последовательно используемой воды</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0A571F" w:rsidRDefault="009C347F" w:rsidP="00242D34">
            <w:pPr>
              <w:jc w:val="center"/>
              <w:rPr>
                <w:sz w:val="20"/>
                <w:szCs w:val="20"/>
              </w:rPr>
            </w:pPr>
            <w:r w:rsidRPr="000A571F">
              <w:rPr>
                <w:sz w:val="20"/>
                <w:szCs w:val="20"/>
              </w:rPr>
              <w:t>690,61</w:t>
            </w:r>
          </w:p>
        </w:tc>
        <w:tc>
          <w:tcPr>
            <w:tcW w:w="1417" w:type="dxa"/>
            <w:vAlign w:val="center"/>
          </w:tcPr>
          <w:p w:rsidR="009C347F" w:rsidRPr="000A571F" w:rsidRDefault="009C347F" w:rsidP="00242D34">
            <w:pPr>
              <w:jc w:val="center"/>
              <w:rPr>
                <w:sz w:val="20"/>
                <w:szCs w:val="20"/>
              </w:rPr>
            </w:pPr>
            <w:r w:rsidRPr="000A571F">
              <w:rPr>
                <w:sz w:val="20"/>
                <w:szCs w:val="20"/>
              </w:rPr>
              <w:t>707,98</w:t>
            </w:r>
          </w:p>
        </w:tc>
        <w:tc>
          <w:tcPr>
            <w:tcW w:w="1380" w:type="dxa"/>
            <w:vAlign w:val="center"/>
          </w:tcPr>
          <w:p w:rsidR="009C347F" w:rsidRPr="000A571F" w:rsidRDefault="009C347F" w:rsidP="00242D34">
            <w:pPr>
              <w:jc w:val="center"/>
              <w:rPr>
                <w:sz w:val="20"/>
                <w:szCs w:val="20"/>
              </w:rPr>
            </w:pPr>
            <w:r w:rsidRPr="000A571F">
              <w:rPr>
                <w:sz w:val="20"/>
                <w:szCs w:val="20"/>
              </w:rPr>
              <w:t>701,05</w:t>
            </w:r>
          </w:p>
        </w:tc>
      </w:tr>
      <w:tr w:rsidR="009C347F" w:rsidRPr="006A0879" w:rsidTr="00242D34">
        <w:trPr>
          <w:jc w:val="center"/>
        </w:trPr>
        <w:tc>
          <w:tcPr>
            <w:tcW w:w="3651" w:type="dxa"/>
            <w:vAlign w:val="center"/>
          </w:tcPr>
          <w:p w:rsidR="009C347F" w:rsidRPr="002B2AE8" w:rsidRDefault="009C347F" w:rsidP="00242D34">
            <w:pPr>
              <w:rPr>
                <w:sz w:val="20"/>
                <w:szCs w:val="20"/>
              </w:rPr>
            </w:pPr>
            <w:r w:rsidRPr="002B2AE8">
              <w:rPr>
                <w:sz w:val="20"/>
                <w:szCs w:val="20"/>
              </w:rPr>
              <w:t>Водоотведение в поверхностные водные объекты всего</w:t>
            </w:r>
            <w:r>
              <w:rPr>
                <w:sz w:val="20"/>
                <w:szCs w:val="20"/>
              </w:rPr>
              <w:t>,</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0A571F" w:rsidRDefault="009C347F" w:rsidP="00242D34">
            <w:pPr>
              <w:jc w:val="center"/>
              <w:rPr>
                <w:sz w:val="20"/>
                <w:szCs w:val="20"/>
              </w:rPr>
            </w:pPr>
            <w:r w:rsidRPr="000A571F">
              <w:rPr>
                <w:sz w:val="20"/>
                <w:szCs w:val="20"/>
              </w:rPr>
              <w:t>321,89</w:t>
            </w:r>
          </w:p>
        </w:tc>
        <w:tc>
          <w:tcPr>
            <w:tcW w:w="1417" w:type="dxa"/>
            <w:vAlign w:val="center"/>
          </w:tcPr>
          <w:p w:rsidR="009C347F" w:rsidRPr="000A571F" w:rsidRDefault="009C347F" w:rsidP="00242D34">
            <w:pPr>
              <w:jc w:val="center"/>
              <w:rPr>
                <w:sz w:val="20"/>
                <w:szCs w:val="20"/>
              </w:rPr>
            </w:pPr>
            <w:r w:rsidRPr="000A571F">
              <w:rPr>
                <w:sz w:val="20"/>
                <w:szCs w:val="20"/>
              </w:rPr>
              <w:t>309,11</w:t>
            </w:r>
          </w:p>
        </w:tc>
        <w:tc>
          <w:tcPr>
            <w:tcW w:w="1380" w:type="dxa"/>
            <w:vAlign w:val="center"/>
          </w:tcPr>
          <w:p w:rsidR="009C347F" w:rsidRPr="000A571F" w:rsidRDefault="009C347F" w:rsidP="00242D34">
            <w:pPr>
              <w:jc w:val="center"/>
              <w:rPr>
                <w:sz w:val="20"/>
                <w:szCs w:val="20"/>
              </w:rPr>
            </w:pPr>
            <w:r w:rsidRPr="000A571F">
              <w:rPr>
                <w:sz w:val="20"/>
                <w:szCs w:val="20"/>
              </w:rPr>
              <w:t>305,08</w:t>
            </w:r>
          </w:p>
        </w:tc>
      </w:tr>
      <w:tr w:rsidR="009C347F" w:rsidRPr="006A0879" w:rsidTr="00242D34">
        <w:trPr>
          <w:jc w:val="center"/>
        </w:trPr>
        <w:tc>
          <w:tcPr>
            <w:tcW w:w="9283" w:type="dxa"/>
            <w:gridSpan w:val="5"/>
            <w:tcBorders>
              <w:bottom w:val="single" w:sz="4" w:space="0" w:color="auto"/>
            </w:tcBorders>
            <w:vAlign w:val="center"/>
          </w:tcPr>
          <w:p w:rsidR="009C347F" w:rsidRPr="006A0879" w:rsidRDefault="009C347F" w:rsidP="00242D34">
            <w:pPr>
              <w:rPr>
                <w:highlight w:val="yellow"/>
              </w:rPr>
            </w:pPr>
            <w:r>
              <w:rPr>
                <w:sz w:val="20"/>
                <w:szCs w:val="20"/>
              </w:rPr>
              <w:t>в том числе:</w:t>
            </w:r>
          </w:p>
        </w:tc>
      </w:tr>
      <w:tr w:rsidR="009C347F" w:rsidRPr="006A0879" w:rsidTr="00242D34">
        <w:trPr>
          <w:jc w:val="center"/>
        </w:trPr>
        <w:tc>
          <w:tcPr>
            <w:tcW w:w="3651" w:type="dxa"/>
            <w:tcBorders>
              <w:bottom w:val="nil"/>
            </w:tcBorders>
            <w:vAlign w:val="center"/>
          </w:tcPr>
          <w:p w:rsidR="009C347F" w:rsidRDefault="009C347F" w:rsidP="00242D34">
            <w:pPr>
              <w:rPr>
                <w:sz w:val="20"/>
                <w:szCs w:val="20"/>
              </w:rPr>
            </w:pPr>
            <w:r w:rsidRPr="002B2AE8">
              <w:rPr>
                <w:sz w:val="20"/>
                <w:szCs w:val="20"/>
              </w:rPr>
              <w:t>загрязненных сточных вод,</w:t>
            </w:r>
          </w:p>
          <w:p w:rsidR="009C347F" w:rsidRPr="002B2AE8" w:rsidRDefault="009C347F" w:rsidP="00242D34">
            <w:pPr>
              <w:rPr>
                <w:sz w:val="20"/>
                <w:szCs w:val="20"/>
              </w:rPr>
            </w:pPr>
            <w:r>
              <w:rPr>
                <w:sz w:val="20"/>
                <w:szCs w:val="20"/>
              </w:rPr>
              <w:t>из них:</w:t>
            </w:r>
            <w:r w:rsidRPr="002B2AE8">
              <w:rPr>
                <w:sz w:val="20"/>
                <w:szCs w:val="20"/>
              </w:rPr>
              <w:t xml:space="preserve"> </w:t>
            </w:r>
          </w:p>
        </w:tc>
        <w:tc>
          <w:tcPr>
            <w:tcW w:w="1559" w:type="dxa"/>
            <w:tcBorders>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bottom w:val="nil"/>
            </w:tcBorders>
            <w:vAlign w:val="center"/>
          </w:tcPr>
          <w:p w:rsidR="009C347F" w:rsidRPr="000A571F" w:rsidRDefault="009C347F" w:rsidP="00242D34">
            <w:pPr>
              <w:jc w:val="center"/>
              <w:rPr>
                <w:sz w:val="20"/>
                <w:szCs w:val="20"/>
              </w:rPr>
            </w:pPr>
            <w:r w:rsidRPr="000A571F">
              <w:rPr>
                <w:sz w:val="20"/>
                <w:szCs w:val="20"/>
              </w:rPr>
              <w:t>270,53</w:t>
            </w:r>
          </w:p>
        </w:tc>
        <w:tc>
          <w:tcPr>
            <w:tcW w:w="1417" w:type="dxa"/>
            <w:tcBorders>
              <w:bottom w:val="nil"/>
            </w:tcBorders>
            <w:vAlign w:val="center"/>
          </w:tcPr>
          <w:p w:rsidR="009C347F" w:rsidRPr="000A571F" w:rsidRDefault="009C347F" w:rsidP="00242D34">
            <w:pPr>
              <w:jc w:val="center"/>
              <w:rPr>
                <w:sz w:val="20"/>
                <w:szCs w:val="20"/>
              </w:rPr>
            </w:pPr>
            <w:r w:rsidRPr="000A571F">
              <w:rPr>
                <w:sz w:val="20"/>
                <w:szCs w:val="20"/>
              </w:rPr>
              <w:t>272,81</w:t>
            </w:r>
          </w:p>
        </w:tc>
        <w:tc>
          <w:tcPr>
            <w:tcW w:w="1380" w:type="dxa"/>
            <w:tcBorders>
              <w:bottom w:val="nil"/>
            </w:tcBorders>
            <w:vAlign w:val="center"/>
          </w:tcPr>
          <w:p w:rsidR="009C347F" w:rsidRPr="000A571F" w:rsidRDefault="009C347F" w:rsidP="00242D34">
            <w:pPr>
              <w:jc w:val="center"/>
              <w:rPr>
                <w:sz w:val="20"/>
                <w:szCs w:val="20"/>
              </w:rPr>
            </w:pPr>
            <w:r w:rsidRPr="000A571F">
              <w:rPr>
                <w:sz w:val="20"/>
                <w:szCs w:val="20"/>
              </w:rPr>
              <w:t>267,4</w:t>
            </w:r>
            <w:r>
              <w:rPr>
                <w:sz w:val="20"/>
                <w:szCs w:val="20"/>
              </w:rPr>
              <w:t>1</w:t>
            </w:r>
          </w:p>
        </w:tc>
      </w:tr>
      <w:tr w:rsidR="009C347F" w:rsidRPr="006A0879" w:rsidTr="00242D34">
        <w:trPr>
          <w:jc w:val="center"/>
        </w:trPr>
        <w:tc>
          <w:tcPr>
            <w:tcW w:w="3651" w:type="dxa"/>
            <w:tcBorders>
              <w:top w:val="nil"/>
              <w:bottom w:val="nil"/>
            </w:tcBorders>
            <w:vAlign w:val="center"/>
          </w:tcPr>
          <w:p w:rsidR="009C347F" w:rsidRPr="002B2AE8" w:rsidRDefault="009C347F" w:rsidP="00242D34">
            <w:pPr>
              <w:rPr>
                <w:sz w:val="20"/>
                <w:szCs w:val="20"/>
              </w:rPr>
            </w:pPr>
            <w:r>
              <w:rPr>
                <w:sz w:val="20"/>
                <w:szCs w:val="20"/>
              </w:rPr>
              <w:t>- з</w:t>
            </w:r>
            <w:r w:rsidRPr="002B2AE8">
              <w:rPr>
                <w:sz w:val="20"/>
                <w:szCs w:val="20"/>
              </w:rPr>
              <w:t>агрязненных</w:t>
            </w:r>
            <w:r>
              <w:rPr>
                <w:sz w:val="20"/>
                <w:szCs w:val="20"/>
              </w:rPr>
              <w:t xml:space="preserve"> </w:t>
            </w:r>
            <w:r w:rsidRPr="002B2AE8">
              <w:rPr>
                <w:sz w:val="20"/>
                <w:szCs w:val="20"/>
              </w:rPr>
              <w:t>без очистки</w:t>
            </w:r>
          </w:p>
        </w:tc>
        <w:tc>
          <w:tcPr>
            <w:tcW w:w="1559" w:type="dxa"/>
            <w:tcBorders>
              <w:top w:val="nil"/>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bottom w:val="nil"/>
            </w:tcBorders>
            <w:vAlign w:val="center"/>
          </w:tcPr>
          <w:p w:rsidR="009C347F" w:rsidRPr="000A571F" w:rsidRDefault="009C347F" w:rsidP="00242D34">
            <w:pPr>
              <w:jc w:val="center"/>
              <w:rPr>
                <w:sz w:val="20"/>
                <w:szCs w:val="20"/>
              </w:rPr>
            </w:pPr>
            <w:r w:rsidRPr="000A571F">
              <w:rPr>
                <w:sz w:val="20"/>
                <w:szCs w:val="20"/>
              </w:rPr>
              <w:t>13,32</w:t>
            </w:r>
          </w:p>
        </w:tc>
        <w:tc>
          <w:tcPr>
            <w:tcW w:w="1417" w:type="dxa"/>
            <w:tcBorders>
              <w:top w:val="nil"/>
              <w:bottom w:val="nil"/>
            </w:tcBorders>
            <w:vAlign w:val="center"/>
          </w:tcPr>
          <w:p w:rsidR="009C347F" w:rsidRPr="000A571F" w:rsidRDefault="009C347F" w:rsidP="00242D34">
            <w:pPr>
              <w:jc w:val="center"/>
              <w:rPr>
                <w:sz w:val="20"/>
                <w:szCs w:val="20"/>
              </w:rPr>
            </w:pPr>
            <w:r w:rsidRPr="000A571F">
              <w:rPr>
                <w:sz w:val="20"/>
                <w:szCs w:val="20"/>
              </w:rPr>
              <w:t>12,58</w:t>
            </w:r>
          </w:p>
        </w:tc>
        <w:tc>
          <w:tcPr>
            <w:tcW w:w="1380" w:type="dxa"/>
            <w:tcBorders>
              <w:top w:val="nil"/>
              <w:bottom w:val="nil"/>
            </w:tcBorders>
            <w:vAlign w:val="center"/>
          </w:tcPr>
          <w:p w:rsidR="009C347F" w:rsidRPr="000A571F" w:rsidRDefault="009C347F" w:rsidP="00242D34">
            <w:pPr>
              <w:jc w:val="center"/>
              <w:rPr>
                <w:sz w:val="20"/>
                <w:szCs w:val="20"/>
              </w:rPr>
            </w:pPr>
            <w:r w:rsidRPr="000A571F">
              <w:rPr>
                <w:sz w:val="20"/>
                <w:szCs w:val="20"/>
              </w:rPr>
              <w:t>14,20</w:t>
            </w:r>
          </w:p>
        </w:tc>
      </w:tr>
      <w:tr w:rsidR="009C347F" w:rsidRPr="006A0879" w:rsidTr="00242D34">
        <w:trPr>
          <w:trHeight w:val="294"/>
          <w:jc w:val="center"/>
        </w:trPr>
        <w:tc>
          <w:tcPr>
            <w:tcW w:w="3651" w:type="dxa"/>
            <w:tcBorders>
              <w:top w:val="nil"/>
            </w:tcBorders>
            <w:vAlign w:val="center"/>
          </w:tcPr>
          <w:p w:rsidR="009C347F" w:rsidRPr="002B2AE8" w:rsidRDefault="009C347F" w:rsidP="00242D34">
            <w:pPr>
              <w:rPr>
                <w:sz w:val="20"/>
                <w:szCs w:val="20"/>
              </w:rPr>
            </w:pPr>
            <w:r>
              <w:rPr>
                <w:sz w:val="20"/>
                <w:szCs w:val="20"/>
              </w:rPr>
              <w:t xml:space="preserve">- </w:t>
            </w:r>
            <w:r w:rsidRPr="002B2AE8">
              <w:rPr>
                <w:sz w:val="20"/>
                <w:szCs w:val="20"/>
              </w:rPr>
              <w:t>недостаточно очищенных</w:t>
            </w:r>
          </w:p>
        </w:tc>
        <w:tc>
          <w:tcPr>
            <w:tcW w:w="1559" w:type="dxa"/>
            <w:tcBorders>
              <w:top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tcBorders>
            <w:vAlign w:val="center"/>
          </w:tcPr>
          <w:p w:rsidR="009C347F" w:rsidRPr="000A571F" w:rsidRDefault="009C347F" w:rsidP="00242D34">
            <w:pPr>
              <w:jc w:val="center"/>
              <w:rPr>
                <w:sz w:val="20"/>
                <w:szCs w:val="20"/>
              </w:rPr>
            </w:pPr>
            <w:r w:rsidRPr="000A571F">
              <w:rPr>
                <w:sz w:val="20"/>
                <w:szCs w:val="20"/>
              </w:rPr>
              <w:t>257,22</w:t>
            </w:r>
          </w:p>
        </w:tc>
        <w:tc>
          <w:tcPr>
            <w:tcW w:w="1417" w:type="dxa"/>
            <w:tcBorders>
              <w:top w:val="nil"/>
            </w:tcBorders>
            <w:vAlign w:val="center"/>
          </w:tcPr>
          <w:p w:rsidR="009C347F" w:rsidRPr="000A571F" w:rsidRDefault="009C347F" w:rsidP="00242D34">
            <w:pPr>
              <w:jc w:val="center"/>
              <w:rPr>
                <w:sz w:val="20"/>
                <w:szCs w:val="20"/>
              </w:rPr>
            </w:pPr>
            <w:r w:rsidRPr="000A571F">
              <w:rPr>
                <w:sz w:val="20"/>
                <w:szCs w:val="20"/>
              </w:rPr>
              <w:t>260,23</w:t>
            </w:r>
          </w:p>
        </w:tc>
        <w:tc>
          <w:tcPr>
            <w:tcW w:w="1380" w:type="dxa"/>
            <w:tcBorders>
              <w:top w:val="nil"/>
            </w:tcBorders>
            <w:vAlign w:val="center"/>
          </w:tcPr>
          <w:p w:rsidR="009C347F" w:rsidRPr="000A571F" w:rsidRDefault="009C347F" w:rsidP="00242D34">
            <w:pPr>
              <w:jc w:val="center"/>
              <w:rPr>
                <w:sz w:val="20"/>
                <w:szCs w:val="20"/>
              </w:rPr>
            </w:pPr>
            <w:r w:rsidRPr="000A571F">
              <w:rPr>
                <w:sz w:val="20"/>
                <w:szCs w:val="20"/>
              </w:rPr>
              <w:t>253,21</w:t>
            </w:r>
          </w:p>
        </w:tc>
      </w:tr>
      <w:tr w:rsidR="009C347F" w:rsidRPr="006A0879" w:rsidTr="00242D34">
        <w:trPr>
          <w:jc w:val="center"/>
        </w:trPr>
        <w:tc>
          <w:tcPr>
            <w:tcW w:w="3651" w:type="dxa"/>
            <w:vAlign w:val="center"/>
          </w:tcPr>
          <w:p w:rsidR="009C347F" w:rsidRPr="002B2AE8" w:rsidRDefault="009C347F" w:rsidP="00242D34">
            <w:pPr>
              <w:rPr>
                <w:sz w:val="20"/>
                <w:szCs w:val="20"/>
              </w:rPr>
            </w:pPr>
            <w:r>
              <w:rPr>
                <w:sz w:val="20"/>
                <w:szCs w:val="20"/>
              </w:rPr>
              <w:t>н</w:t>
            </w:r>
            <w:r w:rsidRPr="002B2AE8">
              <w:rPr>
                <w:sz w:val="20"/>
                <w:szCs w:val="20"/>
              </w:rPr>
              <w:t>ормативно</w:t>
            </w:r>
            <w:r>
              <w:rPr>
                <w:sz w:val="20"/>
                <w:szCs w:val="20"/>
              </w:rPr>
              <w:t>-</w:t>
            </w:r>
            <w:r w:rsidRPr="002B2AE8">
              <w:rPr>
                <w:sz w:val="20"/>
                <w:szCs w:val="20"/>
              </w:rPr>
              <w:t>очищенных сточных вод</w:t>
            </w:r>
          </w:p>
        </w:tc>
        <w:tc>
          <w:tcPr>
            <w:tcW w:w="1559" w:type="dxa"/>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vAlign w:val="center"/>
          </w:tcPr>
          <w:p w:rsidR="009C347F" w:rsidRPr="000A571F" w:rsidRDefault="009C347F" w:rsidP="00242D34">
            <w:pPr>
              <w:jc w:val="center"/>
              <w:rPr>
                <w:sz w:val="20"/>
                <w:szCs w:val="20"/>
              </w:rPr>
            </w:pPr>
            <w:r w:rsidRPr="000A571F">
              <w:rPr>
                <w:sz w:val="20"/>
                <w:szCs w:val="20"/>
              </w:rPr>
              <w:t>14,48</w:t>
            </w:r>
          </w:p>
        </w:tc>
        <w:tc>
          <w:tcPr>
            <w:tcW w:w="1417" w:type="dxa"/>
            <w:vAlign w:val="center"/>
          </w:tcPr>
          <w:p w:rsidR="009C347F" w:rsidRPr="000A571F" w:rsidRDefault="009C347F" w:rsidP="00242D34">
            <w:pPr>
              <w:jc w:val="center"/>
              <w:rPr>
                <w:sz w:val="20"/>
                <w:szCs w:val="20"/>
              </w:rPr>
            </w:pPr>
            <w:r w:rsidRPr="000A571F">
              <w:rPr>
                <w:sz w:val="20"/>
                <w:szCs w:val="20"/>
              </w:rPr>
              <w:t>1,27</w:t>
            </w:r>
          </w:p>
        </w:tc>
        <w:tc>
          <w:tcPr>
            <w:tcW w:w="1380" w:type="dxa"/>
            <w:vAlign w:val="center"/>
          </w:tcPr>
          <w:p w:rsidR="009C347F" w:rsidRPr="000A571F" w:rsidRDefault="009C347F" w:rsidP="00242D34">
            <w:pPr>
              <w:jc w:val="center"/>
              <w:rPr>
                <w:sz w:val="20"/>
                <w:szCs w:val="20"/>
              </w:rPr>
            </w:pPr>
            <w:r w:rsidRPr="000A571F">
              <w:rPr>
                <w:sz w:val="20"/>
                <w:szCs w:val="20"/>
              </w:rPr>
              <w:t>1,30</w:t>
            </w:r>
          </w:p>
        </w:tc>
      </w:tr>
      <w:tr w:rsidR="009C347F" w:rsidRPr="006A0879" w:rsidTr="00242D34">
        <w:trPr>
          <w:jc w:val="center"/>
        </w:trPr>
        <w:tc>
          <w:tcPr>
            <w:tcW w:w="3651" w:type="dxa"/>
            <w:vAlign w:val="center"/>
          </w:tcPr>
          <w:p w:rsidR="009C347F" w:rsidRPr="002B2AE8" w:rsidRDefault="009C347F" w:rsidP="00242D34">
            <w:pPr>
              <w:rPr>
                <w:sz w:val="20"/>
                <w:szCs w:val="20"/>
              </w:rPr>
            </w:pPr>
            <w:r w:rsidRPr="002B2AE8">
              <w:rPr>
                <w:sz w:val="20"/>
                <w:szCs w:val="20"/>
              </w:rPr>
              <w:lastRenderedPageBreak/>
              <w:t xml:space="preserve">нормативно чистых </w:t>
            </w:r>
            <w:r>
              <w:rPr>
                <w:sz w:val="20"/>
                <w:szCs w:val="20"/>
              </w:rPr>
              <w:t xml:space="preserve">(без очистки) </w:t>
            </w:r>
            <w:r w:rsidRPr="002B2AE8">
              <w:rPr>
                <w:sz w:val="20"/>
                <w:szCs w:val="20"/>
              </w:rPr>
              <w:t>сточных вод</w:t>
            </w:r>
          </w:p>
        </w:tc>
        <w:tc>
          <w:tcPr>
            <w:tcW w:w="1559" w:type="dxa"/>
            <w:vAlign w:val="center"/>
          </w:tcPr>
          <w:p w:rsidR="009C347F" w:rsidRPr="002B2AE8" w:rsidRDefault="009C347F" w:rsidP="00242D34">
            <w:pPr>
              <w:jc w:val="center"/>
              <w:rPr>
                <w:sz w:val="20"/>
                <w:szCs w:val="20"/>
              </w:rPr>
            </w:pPr>
            <w:r w:rsidRPr="002B2AE8">
              <w:rPr>
                <w:sz w:val="20"/>
                <w:szCs w:val="20"/>
              </w:rPr>
              <w:t>млн. м</w:t>
            </w:r>
            <w:r w:rsidRPr="002B2AE8">
              <w:rPr>
                <w:sz w:val="20"/>
                <w:szCs w:val="20"/>
                <w:vertAlign w:val="superscript"/>
              </w:rPr>
              <w:t>3</w:t>
            </w:r>
          </w:p>
        </w:tc>
        <w:tc>
          <w:tcPr>
            <w:tcW w:w="1276" w:type="dxa"/>
            <w:vAlign w:val="center"/>
          </w:tcPr>
          <w:p w:rsidR="009C347F" w:rsidRPr="000A571F" w:rsidRDefault="009C347F" w:rsidP="00242D34">
            <w:pPr>
              <w:jc w:val="center"/>
              <w:rPr>
                <w:sz w:val="20"/>
                <w:szCs w:val="20"/>
              </w:rPr>
            </w:pPr>
            <w:r w:rsidRPr="000A571F">
              <w:rPr>
                <w:sz w:val="20"/>
                <w:szCs w:val="20"/>
              </w:rPr>
              <w:t>36,88</w:t>
            </w:r>
          </w:p>
        </w:tc>
        <w:tc>
          <w:tcPr>
            <w:tcW w:w="1417" w:type="dxa"/>
            <w:vAlign w:val="center"/>
          </w:tcPr>
          <w:p w:rsidR="009C347F" w:rsidRPr="000A571F" w:rsidRDefault="009C347F" w:rsidP="00242D34">
            <w:pPr>
              <w:jc w:val="center"/>
              <w:rPr>
                <w:sz w:val="20"/>
                <w:szCs w:val="20"/>
              </w:rPr>
            </w:pPr>
            <w:r w:rsidRPr="000A571F">
              <w:rPr>
                <w:sz w:val="20"/>
                <w:szCs w:val="20"/>
              </w:rPr>
              <w:t>35,03</w:t>
            </w:r>
          </w:p>
        </w:tc>
        <w:tc>
          <w:tcPr>
            <w:tcW w:w="1380" w:type="dxa"/>
            <w:vAlign w:val="center"/>
          </w:tcPr>
          <w:p w:rsidR="009C347F" w:rsidRPr="000A571F" w:rsidRDefault="009C347F" w:rsidP="00242D34">
            <w:pPr>
              <w:jc w:val="center"/>
              <w:rPr>
                <w:sz w:val="20"/>
                <w:szCs w:val="20"/>
              </w:rPr>
            </w:pPr>
            <w:r w:rsidRPr="000A571F">
              <w:rPr>
                <w:sz w:val="20"/>
                <w:szCs w:val="20"/>
              </w:rPr>
              <w:t>36,37</w:t>
            </w:r>
          </w:p>
        </w:tc>
      </w:tr>
    </w:tbl>
    <w:p w:rsidR="009C347F" w:rsidRPr="006A0879" w:rsidRDefault="009C347F" w:rsidP="009C347F">
      <w:pPr>
        <w:jc w:val="center"/>
        <w:rPr>
          <w:b/>
          <w:highlight w:val="yellow"/>
        </w:rPr>
      </w:pPr>
    </w:p>
    <w:p w:rsidR="009C347F" w:rsidRPr="00EF1E05" w:rsidRDefault="009C347F" w:rsidP="009C347F">
      <w:pPr>
        <w:jc w:val="center"/>
        <w:rPr>
          <w:b/>
        </w:rPr>
      </w:pPr>
      <w:r w:rsidRPr="00EF1E05">
        <w:rPr>
          <w:b/>
        </w:rPr>
        <w:t>Предприятия по обработке древесины и производства</w:t>
      </w:r>
    </w:p>
    <w:p w:rsidR="009C347F" w:rsidRPr="00EF1E05" w:rsidRDefault="009C347F" w:rsidP="009C347F">
      <w:pPr>
        <w:jc w:val="center"/>
        <w:rPr>
          <w:b/>
        </w:rPr>
      </w:pPr>
      <w:r w:rsidRPr="00EF1E05">
        <w:rPr>
          <w:b/>
        </w:rPr>
        <w:t xml:space="preserve"> изделий из дерева</w:t>
      </w:r>
    </w:p>
    <w:p w:rsidR="009C347F" w:rsidRDefault="009C347F" w:rsidP="009C347F">
      <w:pPr>
        <w:ind w:firstLine="709"/>
        <w:jc w:val="both"/>
      </w:pPr>
    </w:p>
    <w:p w:rsidR="009C347F" w:rsidRPr="002A2858" w:rsidRDefault="009C347F" w:rsidP="009C347F">
      <w:pPr>
        <w:ind w:firstLine="709"/>
        <w:jc w:val="both"/>
      </w:pPr>
      <w:r w:rsidRPr="002A2858">
        <w:t>Сброс сточных вод уменьшился на 0,01 млн.м</w:t>
      </w:r>
      <w:r w:rsidRPr="002A2858">
        <w:rPr>
          <w:vertAlign w:val="superscript"/>
        </w:rPr>
        <w:t>3</w:t>
      </w:r>
      <w:r w:rsidRPr="002A2858">
        <w:t xml:space="preserve"> и составил 0,43 млн.м</w:t>
      </w:r>
      <w:r w:rsidRPr="002A2858">
        <w:rPr>
          <w:vertAlign w:val="superscript"/>
        </w:rPr>
        <w:t>3</w:t>
      </w:r>
      <w:r w:rsidRPr="002A2858">
        <w:t>, за счет уменьшения сброса загрязненных и нормативно-очищенных сточных вод</w:t>
      </w:r>
      <w:r>
        <w:t xml:space="preserve">, одновременно отмечается </w:t>
      </w:r>
      <w:r w:rsidRPr="002A2858">
        <w:t xml:space="preserve">увеличение </w:t>
      </w:r>
      <w:r>
        <w:t xml:space="preserve">сброса </w:t>
      </w:r>
      <w:r w:rsidRPr="002A2858">
        <w:t>нормативно</w:t>
      </w:r>
      <w:r>
        <w:t xml:space="preserve"> </w:t>
      </w:r>
      <w:r w:rsidRPr="002A2858">
        <w:t>чистых сточных вод</w:t>
      </w:r>
      <w:r>
        <w:t>.</w:t>
      </w:r>
    </w:p>
    <w:p w:rsidR="009C347F" w:rsidRPr="00E81808" w:rsidRDefault="009C347F" w:rsidP="009C347F">
      <w:pPr>
        <w:ind w:firstLine="709"/>
        <w:jc w:val="both"/>
      </w:pPr>
      <w:r w:rsidRPr="002A2858">
        <w:t xml:space="preserve">Воздействие </w:t>
      </w:r>
      <w:r w:rsidRPr="00E81808">
        <w:t xml:space="preserve">предприятий по обработке древесины и производства изделий из дерева на водные ресурсы приведены </w:t>
      </w:r>
      <w:r w:rsidR="00E81808" w:rsidRPr="00E81808">
        <w:t>в таблице 145.</w:t>
      </w:r>
    </w:p>
    <w:p w:rsidR="009C347F" w:rsidRPr="00E81808" w:rsidRDefault="009C347F" w:rsidP="009C347F">
      <w:pPr>
        <w:jc w:val="right"/>
        <w:rPr>
          <w:i/>
        </w:rPr>
      </w:pPr>
      <w:r w:rsidRPr="00E81808">
        <w:rPr>
          <w:i/>
        </w:rPr>
        <w:t xml:space="preserve">Таблица </w:t>
      </w:r>
      <w:r w:rsidR="00E81808" w:rsidRPr="00E81808">
        <w:rPr>
          <w:i/>
        </w:rPr>
        <w:t>145</w:t>
      </w:r>
    </w:p>
    <w:p w:rsidR="009C347F" w:rsidRPr="00EF1E05" w:rsidRDefault="009C347F" w:rsidP="009C347F">
      <w:pPr>
        <w:jc w:val="center"/>
        <w:rPr>
          <w:b/>
        </w:rPr>
      </w:pPr>
      <w:r w:rsidRPr="00EF1E05">
        <w:rPr>
          <w:b/>
        </w:rPr>
        <w:t xml:space="preserve">Показатели воздействия обработки древесины и производства </w:t>
      </w:r>
    </w:p>
    <w:p w:rsidR="009C347F" w:rsidRPr="00EF1E05" w:rsidRDefault="009C347F" w:rsidP="009C347F">
      <w:pPr>
        <w:jc w:val="center"/>
        <w:rPr>
          <w:b/>
        </w:rPr>
      </w:pPr>
      <w:r w:rsidRPr="00EF1E05">
        <w:rPr>
          <w:b/>
        </w:rPr>
        <w:t>изделий из дерева</w:t>
      </w:r>
    </w:p>
    <w:p w:rsidR="009C347F" w:rsidRPr="006A0879" w:rsidRDefault="009C347F" w:rsidP="009C347F">
      <w:pPr>
        <w:jc w:val="center"/>
        <w:rPr>
          <w:b/>
          <w:highlight w:val="yellow"/>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16"/>
        <w:gridCol w:w="1559"/>
        <w:gridCol w:w="1276"/>
        <w:gridCol w:w="1417"/>
        <w:gridCol w:w="1346"/>
      </w:tblGrid>
      <w:tr w:rsidR="009C347F" w:rsidRPr="00664E3D" w:rsidTr="00242D34">
        <w:trPr>
          <w:tblHeader/>
          <w:jc w:val="center"/>
        </w:trPr>
        <w:tc>
          <w:tcPr>
            <w:tcW w:w="3616" w:type="dxa"/>
            <w:vAlign w:val="center"/>
          </w:tcPr>
          <w:p w:rsidR="009C347F" w:rsidRPr="00664E3D" w:rsidRDefault="009C347F" w:rsidP="00242D34">
            <w:pPr>
              <w:jc w:val="center"/>
              <w:rPr>
                <w:b/>
                <w:sz w:val="20"/>
                <w:szCs w:val="20"/>
              </w:rPr>
            </w:pPr>
            <w:r w:rsidRPr="00664E3D">
              <w:rPr>
                <w:b/>
                <w:sz w:val="20"/>
                <w:szCs w:val="20"/>
              </w:rPr>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346"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16"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346" w:type="dxa"/>
            <w:vAlign w:val="center"/>
          </w:tcPr>
          <w:p w:rsidR="00764EA1" w:rsidRPr="00664E3D" w:rsidRDefault="00764EA1" w:rsidP="00242D34">
            <w:pPr>
              <w:jc w:val="center"/>
              <w:rPr>
                <w:b/>
                <w:sz w:val="20"/>
                <w:szCs w:val="20"/>
              </w:rPr>
            </w:pPr>
            <w:r>
              <w:rPr>
                <w:b/>
                <w:sz w:val="20"/>
                <w:szCs w:val="20"/>
              </w:rPr>
              <w:t>5</w:t>
            </w:r>
          </w:p>
        </w:tc>
      </w:tr>
      <w:tr w:rsidR="009C347F" w:rsidRPr="006A0879" w:rsidTr="00242D34">
        <w:trPr>
          <w:trHeight w:val="529"/>
          <w:jc w:val="center"/>
        </w:trPr>
        <w:tc>
          <w:tcPr>
            <w:tcW w:w="3616" w:type="dxa"/>
            <w:vAlign w:val="center"/>
          </w:tcPr>
          <w:p w:rsidR="009C347F" w:rsidRPr="002B2AE8" w:rsidRDefault="009C347F" w:rsidP="00242D34">
            <w:pPr>
              <w:rPr>
                <w:sz w:val="20"/>
                <w:szCs w:val="20"/>
              </w:rPr>
            </w:pPr>
            <w:r w:rsidRPr="002B2AE8">
              <w:rPr>
                <w:sz w:val="20"/>
                <w:szCs w:val="20"/>
              </w:rPr>
              <w:t>Использовано воды всего</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EF1E05" w:rsidRDefault="009C347F" w:rsidP="00242D34">
            <w:pPr>
              <w:jc w:val="center"/>
              <w:rPr>
                <w:sz w:val="20"/>
                <w:szCs w:val="20"/>
              </w:rPr>
            </w:pPr>
            <w:r w:rsidRPr="00EF1E05">
              <w:rPr>
                <w:sz w:val="20"/>
                <w:szCs w:val="20"/>
              </w:rPr>
              <w:t>1,55</w:t>
            </w:r>
          </w:p>
        </w:tc>
        <w:tc>
          <w:tcPr>
            <w:tcW w:w="1417" w:type="dxa"/>
            <w:vAlign w:val="center"/>
          </w:tcPr>
          <w:p w:rsidR="009C347F" w:rsidRPr="00EF1E05" w:rsidRDefault="009C347F" w:rsidP="00242D34">
            <w:pPr>
              <w:jc w:val="center"/>
              <w:rPr>
                <w:sz w:val="20"/>
                <w:szCs w:val="20"/>
              </w:rPr>
            </w:pPr>
            <w:r w:rsidRPr="00EF1E05">
              <w:rPr>
                <w:sz w:val="20"/>
                <w:szCs w:val="20"/>
              </w:rPr>
              <w:t>1,24</w:t>
            </w:r>
          </w:p>
        </w:tc>
        <w:tc>
          <w:tcPr>
            <w:tcW w:w="1346" w:type="dxa"/>
            <w:vAlign w:val="center"/>
          </w:tcPr>
          <w:p w:rsidR="009C347F" w:rsidRPr="00EF1E05" w:rsidRDefault="009C347F" w:rsidP="00242D34">
            <w:pPr>
              <w:jc w:val="center"/>
              <w:rPr>
                <w:sz w:val="20"/>
                <w:szCs w:val="20"/>
              </w:rPr>
            </w:pPr>
            <w:r w:rsidRPr="00EF1E05">
              <w:rPr>
                <w:sz w:val="20"/>
                <w:szCs w:val="20"/>
              </w:rPr>
              <w:t>0,94</w:t>
            </w:r>
          </w:p>
        </w:tc>
      </w:tr>
      <w:tr w:rsidR="009C347F" w:rsidRPr="006A0879" w:rsidTr="00242D34">
        <w:trPr>
          <w:jc w:val="center"/>
        </w:trPr>
        <w:tc>
          <w:tcPr>
            <w:tcW w:w="3616" w:type="dxa"/>
            <w:vAlign w:val="center"/>
          </w:tcPr>
          <w:p w:rsidR="009C347F" w:rsidRPr="002B2AE8" w:rsidRDefault="009C347F" w:rsidP="00242D34">
            <w:pPr>
              <w:rPr>
                <w:sz w:val="20"/>
                <w:szCs w:val="20"/>
              </w:rPr>
            </w:pPr>
            <w:r w:rsidRPr="002B2AE8">
              <w:rPr>
                <w:sz w:val="20"/>
                <w:szCs w:val="20"/>
              </w:rPr>
              <w:t>Объем оборотной и повторно-последовательно используемой воды</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EF1E05" w:rsidRDefault="009C347F" w:rsidP="00242D34">
            <w:pPr>
              <w:jc w:val="center"/>
              <w:rPr>
                <w:sz w:val="20"/>
                <w:szCs w:val="20"/>
              </w:rPr>
            </w:pPr>
            <w:r w:rsidRPr="00EF1E05">
              <w:rPr>
                <w:sz w:val="20"/>
                <w:szCs w:val="20"/>
              </w:rPr>
              <w:t>4,68</w:t>
            </w:r>
          </w:p>
        </w:tc>
        <w:tc>
          <w:tcPr>
            <w:tcW w:w="1417" w:type="dxa"/>
            <w:vAlign w:val="center"/>
          </w:tcPr>
          <w:p w:rsidR="009C347F" w:rsidRPr="00EF1E05" w:rsidRDefault="009C347F" w:rsidP="00242D34">
            <w:pPr>
              <w:jc w:val="center"/>
              <w:rPr>
                <w:sz w:val="20"/>
                <w:szCs w:val="20"/>
              </w:rPr>
            </w:pPr>
            <w:r w:rsidRPr="00EF1E05">
              <w:rPr>
                <w:sz w:val="20"/>
                <w:szCs w:val="20"/>
              </w:rPr>
              <w:t>0,56</w:t>
            </w:r>
          </w:p>
        </w:tc>
        <w:tc>
          <w:tcPr>
            <w:tcW w:w="1346" w:type="dxa"/>
            <w:vAlign w:val="center"/>
          </w:tcPr>
          <w:p w:rsidR="009C347F" w:rsidRPr="00EF1E05" w:rsidRDefault="009C347F" w:rsidP="00242D34">
            <w:pPr>
              <w:jc w:val="center"/>
              <w:rPr>
                <w:sz w:val="20"/>
                <w:szCs w:val="20"/>
              </w:rPr>
            </w:pPr>
            <w:r w:rsidRPr="00EF1E05">
              <w:rPr>
                <w:sz w:val="20"/>
                <w:szCs w:val="20"/>
              </w:rPr>
              <w:t>0,56</w:t>
            </w:r>
          </w:p>
        </w:tc>
      </w:tr>
      <w:tr w:rsidR="009C347F" w:rsidRPr="006A0879" w:rsidTr="00242D34">
        <w:trPr>
          <w:jc w:val="center"/>
        </w:trPr>
        <w:tc>
          <w:tcPr>
            <w:tcW w:w="3616" w:type="dxa"/>
            <w:vAlign w:val="center"/>
          </w:tcPr>
          <w:p w:rsidR="009C347F" w:rsidRPr="002B2AE8" w:rsidRDefault="009C347F" w:rsidP="00242D34">
            <w:pPr>
              <w:rPr>
                <w:sz w:val="20"/>
                <w:szCs w:val="20"/>
              </w:rPr>
            </w:pPr>
            <w:r w:rsidRPr="002B2AE8">
              <w:rPr>
                <w:sz w:val="20"/>
                <w:szCs w:val="20"/>
              </w:rPr>
              <w:t>Водоотведение в поверхностные водные объекты всего</w:t>
            </w:r>
            <w:r>
              <w:rPr>
                <w:sz w:val="20"/>
                <w:szCs w:val="20"/>
              </w:rPr>
              <w:t>,</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EF1E05" w:rsidRDefault="009C347F" w:rsidP="00242D34">
            <w:pPr>
              <w:jc w:val="center"/>
              <w:rPr>
                <w:sz w:val="20"/>
                <w:szCs w:val="20"/>
              </w:rPr>
            </w:pPr>
            <w:r w:rsidRPr="00EF1E05">
              <w:rPr>
                <w:sz w:val="20"/>
                <w:szCs w:val="20"/>
              </w:rPr>
              <w:t>0,51</w:t>
            </w:r>
          </w:p>
        </w:tc>
        <w:tc>
          <w:tcPr>
            <w:tcW w:w="1417" w:type="dxa"/>
            <w:vAlign w:val="center"/>
          </w:tcPr>
          <w:p w:rsidR="009C347F" w:rsidRPr="00EF1E05" w:rsidRDefault="009C347F" w:rsidP="00242D34">
            <w:pPr>
              <w:jc w:val="center"/>
              <w:rPr>
                <w:sz w:val="20"/>
                <w:szCs w:val="20"/>
              </w:rPr>
            </w:pPr>
            <w:r w:rsidRPr="00EF1E05">
              <w:rPr>
                <w:sz w:val="20"/>
                <w:szCs w:val="20"/>
              </w:rPr>
              <w:t>0,44</w:t>
            </w:r>
          </w:p>
        </w:tc>
        <w:tc>
          <w:tcPr>
            <w:tcW w:w="1346" w:type="dxa"/>
            <w:vAlign w:val="center"/>
          </w:tcPr>
          <w:p w:rsidR="009C347F" w:rsidRPr="00EF1E05" w:rsidRDefault="009C347F" w:rsidP="00242D34">
            <w:pPr>
              <w:jc w:val="center"/>
              <w:rPr>
                <w:sz w:val="20"/>
                <w:szCs w:val="20"/>
              </w:rPr>
            </w:pPr>
            <w:r w:rsidRPr="00EF1E05">
              <w:rPr>
                <w:sz w:val="20"/>
                <w:szCs w:val="20"/>
              </w:rPr>
              <w:t>0,43</w:t>
            </w:r>
          </w:p>
        </w:tc>
      </w:tr>
      <w:tr w:rsidR="009C347F" w:rsidRPr="006A0879" w:rsidTr="00242D34">
        <w:trPr>
          <w:jc w:val="center"/>
        </w:trPr>
        <w:tc>
          <w:tcPr>
            <w:tcW w:w="9214" w:type="dxa"/>
            <w:gridSpan w:val="5"/>
            <w:tcBorders>
              <w:bottom w:val="single" w:sz="4" w:space="0" w:color="auto"/>
            </w:tcBorders>
            <w:vAlign w:val="center"/>
          </w:tcPr>
          <w:p w:rsidR="009C347F" w:rsidRPr="006A0879" w:rsidRDefault="009C347F" w:rsidP="00242D34">
            <w:pPr>
              <w:rPr>
                <w:highlight w:val="yellow"/>
              </w:rPr>
            </w:pPr>
            <w:r>
              <w:rPr>
                <w:sz w:val="20"/>
                <w:szCs w:val="20"/>
              </w:rPr>
              <w:t>в том числе:</w:t>
            </w:r>
          </w:p>
        </w:tc>
      </w:tr>
      <w:tr w:rsidR="009C347F" w:rsidRPr="006A0879" w:rsidTr="00242D34">
        <w:trPr>
          <w:jc w:val="center"/>
        </w:trPr>
        <w:tc>
          <w:tcPr>
            <w:tcW w:w="3616" w:type="dxa"/>
            <w:tcBorders>
              <w:bottom w:val="nil"/>
            </w:tcBorders>
            <w:vAlign w:val="center"/>
          </w:tcPr>
          <w:p w:rsidR="009C347F" w:rsidRDefault="009C347F" w:rsidP="00242D34">
            <w:pPr>
              <w:rPr>
                <w:sz w:val="20"/>
                <w:szCs w:val="20"/>
              </w:rPr>
            </w:pPr>
            <w:r w:rsidRPr="002B2AE8">
              <w:rPr>
                <w:sz w:val="20"/>
                <w:szCs w:val="20"/>
              </w:rPr>
              <w:t>загрязненных сточных вод,</w:t>
            </w:r>
          </w:p>
          <w:p w:rsidR="009C347F" w:rsidRPr="002B2AE8" w:rsidRDefault="009C347F" w:rsidP="00242D34">
            <w:pPr>
              <w:rPr>
                <w:sz w:val="20"/>
                <w:szCs w:val="20"/>
              </w:rPr>
            </w:pPr>
            <w:r>
              <w:rPr>
                <w:sz w:val="20"/>
                <w:szCs w:val="20"/>
              </w:rPr>
              <w:t>из них:</w:t>
            </w:r>
            <w:r w:rsidRPr="002B2AE8">
              <w:rPr>
                <w:sz w:val="20"/>
                <w:szCs w:val="20"/>
              </w:rPr>
              <w:t xml:space="preserve"> </w:t>
            </w:r>
          </w:p>
        </w:tc>
        <w:tc>
          <w:tcPr>
            <w:tcW w:w="1559" w:type="dxa"/>
            <w:tcBorders>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bottom w:val="nil"/>
            </w:tcBorders>
            <w:vAlign w:val="center"/>
          </w:tcPr>
          <w:p w:rsidR="009C347F" w:rsidRPr="00EF1E05" w:rsidRDefault="009C347F" w:rsidP="00242D34">
            <w:pPr>
              <w:jc w:val="center"/>
              <w:rPr>
                <w:sz w:val="20"/>
                <w:szCs w:val="20"/>
              </w:rPr>
            </w:pPr>
            <w:r w:rsidRPr="00EF1E05">
              <w:rPr>
                <w:sz w:val="20"/>
                <w:szCs w:val="20"/>
              </w:rPr>
              <w:t>0,51</w:t>
            </w:r>
          </w:p>
        </w:tc>
        <w:tc>
          <w:tcPr>
            <w:tcW w:w="1417" w:type="dxa"/>
            <w:tcBorders>
              <w:bottom w:val="nil"/>
            </w:tcBorders>
            <w:vAlign w:val="center"/>
          </w:tcPr>
          <w:p w:rsidR="009C347F" w:rsidRPr="00EF1E05" w:rsidRDefault="009C347F" w:rsidP="00242D34">
            <w:pPr>
              <w:jc w:val="center"/>
              <w:rPr>
                <w:sz w:val="20"/>
                <w:szCs w:val="20"/>
              </w:rPr>
            </w:pPr>
            <w:r w:rsidRPr="00EF1E05">
              <w:rPr>
                <w:sz w:val="20"/>
                <w:szCs w:val="20"/>
              </w:rPr>
              <w:t>0,33</w:t>
            </w:r>
          </w:p>
        </w:tc>
        <w:tc>
          <w:tcPr>
            <w:tcW w:w="1346" w:type="dxa"/>
            <w:tcBorders>
              <w:bottom w:val="nil"/>
            </w:tcBorders>
            <w:vAlign w:val="center"/>
          </w:tcPr>
          <w:p w:rsidR="009C347F" w:rsidRPr="00EF1E05" w:rsidRDefault="009C347F" w:rsidP="00242D34">
            <w:pPr>
              <w:jc w:val="center"/>
              <w:rPr>
                <w:sz w:val="20"/>
                <w:szCs w:val="20"/>
              </w:rPr>
            </w:pPr>
            <w:r w:rsidRPr="00EF1E05">
              <w:rPr>
                <w:sz w:val="20"/>
                <w:szCs w:val="20"/>
              </w:rPr>
              <w:t>0,2</w:t>
            </w:r>
            <w:r>
              <w:rPr>
                <w:sz w:val="20"/>
                <w:szCs w:val="20"/>
              </w:rPr>
              <w:t>9</w:t>
            </w:r>
          </w:p>
        </w:tc>
      </w:tr>
      <w:tr w:rsidR="009C347F" w:rsidRPr="006A0879" w:rsidTr="00242D34">
        <w:trPr>
          <w:jc w:val="center"/>
        </w:trPr>
        <w:tc>
          <w:tcPr>
            <w:tcW w:w="3616" w:type="dxa"/>
            <w:tcBorders>
              <w:top w:val="nil"/>
              <w:bottom w:val="nil"/>
            </w:tcBorders>
            <w:vAlign w:val="center"/>
          </w:tcPr>
          <w:p w:rsidR="009C347F" w:rsidRPr="002B2AE8" w:rsidRDefault="009C347F" w:rsidP="00242D34">
            <w:pPr>
              <w:rPr>
                <w:sz w:val="20"/>
                <w:szCs w:val="20"/>
              </w:rPr>
            </w:pPr>
            <w:r>
              <w:rPr>
                <w:sz w:val="20"/>
                <w:szCs w:val="20"/>
              </w:rPr>
              <w:t>- з</w:t>
            </w:r>
            <w:r w:rsidRPr="002B2AE8">
              <w:rPr>
                <w:sz w:val="20"/>
                <w:szCs w:val="20"/>
              </w:rPr>
              <w:t>агрязненных</w:t>
            </w:r>
            <w:r>
              <w:rPr>
                <w:sz w:val="20"/>
                <w:szCs w:val="20"/>
              </w:rPr>
              <w:t xml:space="preserve"> </w:t>
            </w:r>
            <w:r w:rsidRPr="002B2AE8">
              <w:rPr>
                <w:sz w:val="20"/>
                <w:szCs w:val="20"/>
              </w:rPr>
              <w:t>без очистки</w:t>
            </w:r>
          </w:p>
        </w:tc>
        <w:tc>
          <w:tcPr>
            <w:tcW w:w="1559" w:type="dxa"/>
            <w:tcBorders>
              <w:top w:val="nil"/>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bottom w:val="nil"/>
            </w:tcBorders>
            <w:vAlign w:val="center"/>
          </w:tcPr>
          <w:p w:rsidR="009C347F" w:rsidRPr="00EF1E05" w:rsidRDefault="009C347F" w:rsidP="00242D34">
            <w:pPr>
              <w:jc w:val="center"/>
              <w:rPr>
                <w:sz w:val="20"/>
                <w:szCs w:val="20"/>
              </w:rPr>
            </w:pPr>
            <w:r w:rsidRPr="00EF1E05">
              <w:rPr>
                <w:sz w:val="20"/>
                <w:szCs w:val="20"/>
              </w:rPr>
              <w:t>0,34</w:t>
            </w:r>
          </w:p>
        </w:tc>
        <w:tc>
          <w:tcPr>
            <w:tcW w:w="1417" w:type="dxa"/>
            <w:tcBorders>
              <w:top w:val="nil"/>
              <w:bottom w:val="nil"/>
            </w:tcBorders>
            <w:vAlign w:val="center"/>
          </w:tcPr>
          <w:p w:rsidR="009C347F" w:rsidRPr="00EF1E05" w:rsidRDefault="009C347F" w:rsidP="00242D34">
            <w:pPr>
              <w:jc w:val="center"/>
              <w:rPr>
                <w:sz w:val="20"/>
                <w:szCs w:val="20"/>
              </w:rPr>
            </w:pPr>
            <w:r w:rsidRPr="00EF1E05">
              <w:rPr>
                <w:sz w:val="20"/>
                <w:szCs w:val="20"/>
              </w:rPr>
              <w:t>0,25</w:t>
            </w:r>
          </w:p>
        </w:tc>
        <w:tc>
          <w:tcPr>
            <w:tcW w:w="1346" w:type="dxa"/>
            <w:tcBorders>
              <w:top w:val="nil"/>
              <w:bottom w:val="nil"/>
            </w:tcBorders>
            <w:vAlign w:val="center"/>
          </w:tcPr>
          <w:p w:rsidR="009C347F" w:rsidRPr="00EF1E05" w:rsidRDefault="009C347F" w:rsidP="00242D34">
            <w:pPr>
              <w:jc w:val="center"/>
              <w:rPr>
                <w:sz w:val="20"/>
                <w:szCs w:val="20"/>
              </w:rPr>
            </w:pPr>
            <w:r w:rsidRPr="00EF1E05">
              <w:rPr>
                <w:sz w:val="20"/>
                <w:szCs w:val="20"/>
              </w:rPr>
              <w:t>0,12</w:t>
            </w:r>
          </w:p>
        </w:tc>
      </w:tr>
      <w:tr w:rsidR="009C347F" w:rsidRPr="006A0879" w:rsidTr="00242D34">
        <w:trPr>
          <w:trHeight w:val="218"/>
          <w:jc w:val="center"/>
        </w:trPr>
        <w:tc>
          <w:tcPr>
            <w:tcW w:w="3616" w:type="dxa"/>
            <w:tcBorders>
              <w:top w:val="nil"/>
            </w:tcBorders>
            <w:vAlign w:val="center"/>
          </w:tcPr>
          <w:p w:rsidR="009C347F" w:rsidRPr="002B2AE8" w:rsidRDefault="009C347F" w:rsidP="00242D34">
            <w:pPr>
              <w:rPr>
                <w:sz w:val="20"/>
                <w:szCs w:val="20"/>
              </w:rPr>
            </w:pPr>
            <w:r>
              <w:rPr>
                <w:sz w:val="20"/>
                <w:szCs w:val="20"/>
              </w:rPr>
              <w:t xml:space="preserve">- </w:t>
            </w:r>
            <w:r w:rsidRPr="002B2AE8">
              <w:rPr>
                <w:sz w:val="20"/>
                <w:szCs w:val="20"/>
              </w:rPr>
              <w:t>недостаточно очищенных</w:t>
            </w:r>
          </w:p>
        </w:tc>
        <w:tc>
          <w:tcPr>
            <w:tcW w:w="1559" w:type="dxa"/>
            <w:tcBorders>
              <w:top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tcBorders>
            <w:vAlign w:val="center"/>
          </w:tcPr>
          <w:p w:rsidR="009C347F" w:rsidRPr="00EF1E05" w:rsidRDefault="009C347F" w:rsidP="00242D34">
            <w:pPr>
              <w:jc w:val="center"/>
              <w:rPr>
                <w:sz w:val="20"/>
                <w:szCs w:val="20"/>
              </w:rPr>
            </w:pPr>
            <w:r w:rsidRPr="00EF1E05">
              <w:rPr>
                <w:sz w:val="20"/>
                <w:szCs w:val="20"/>
              </w:rPr>
              <w:t>0,17</w:t>
            </w:r>
          </w:p>
        </w:tc>
        <w:tc>
          <w:tcPr>
            <w:tcW w:w="1417" w:type="dxa"/>
            <w:tcBorders>
              <w:top w:val="nil"/>
            </w:tcBorders>
            <w:vAlign w:val="center"/>
          </w:tcPr>
          <w:p w:rsidR="009C347F" w:rsidRPr="00EF1E05" w:rsidRDefault="009C347F" w:rsidP="00242D34">
            <w:pPr>
              <w:jc w:val="center"/>
              <w:rPr>
                <w:sz w:val="20"/>
                <w:szCs w:val="20"/>
              </w:rPr>
            </w:pPr>
            <w:r w:rsidRPr="00EF1E05">
              <w:rPr>
                <w:sz w:val="20"/>
                <w:szCs w:val="20"/>
              </w:rPr>
              <w:t>0,09</w:t>
            </w:r>
          </w:p>
        </w:tc>
        <w:tc>
          <w:tcPr>
            <w:tcW w:w="1346" w:type="dxa"/>
            <w:tcBorders>
              <w:top w:val="nil"/>
            </w:tcBorders>
            <w:vAlign w:val="center"/>
          </w:tcPr>
          <w:p w:rsidR="009C347F" w:rsidRPr="00EF1E05" w:rsidRDefault="009C347F" w:rsidP="00242D34">
            <w:pPr>
              <w:jc w:val="center"/>
              <w:rPr>
                <w:sz w:val="20"/>
                <w:szCs w:val="20"/>
              </w:rPr>
            </w:pPr>
            <w:r w:rsidRPr="00EF1E05">
              <w:rPr>
                <w:sz w:val="20"/>
                <w:szCs w:val="20"/>
              </w:rPr>
              <w:t>0,1</w:t>
            </w:r>
            <w:r>
              <w:rPr>
                <w:sz w:val="20"/>
                <w:szCs w:val="20"/>
              </w:rPr>
              <w:t>7</w:t>
            </w:r>
          </w:p>
        </w:tc>
      </w:tr>
      <w:tr w:rsidR="009C347F" w:rsidRPr="006A0879" w:rsidTr="00242D34">
        <w:trPr>
          <w:jc w:val="center"/>
        </w:trPr>
        <w:tc>
          <w:tcPr>
            <w:tcW w:w="3616" w:type="dxa"/>
            <w:vAlign w:val="center"/>
          </w:tcPr>
          <w:p w:rsidR="009C347F" w:rsidRPr="002B2AE8" w:rsidRDefault="009C347F" w:rsidP="00242D34">
            <w:pPr>
              <w:rPr>
                <w:sz w:val="20"/>
                <w:szCs w:val="20"/>
              </w:rPr>
            </w:pPr>
            <w:r>
              <w:rPr>
                <w:sz w:val="20"/>
                <w:szCs w:val="20"/>
              </w:rPr>
              <w:t>н</w:t>
            </w:r>
            <w:r w:rsidRPr="002B2AE8">
              <w:rPr>
                <w:sz w:val="20"/>
                <w:szCs w:val="20"/>
              </w:rPr>
              <w:t>ормативно</w:t>
            </w:r>
            <w:r>
              <w:rPr>
                <w:sz w:val="20"/>
                <w:szCs w:val="20"/>
              </w:rPr>
              <w:t>-</w:t>
            </w:r>
            <w:r w:rsidRPr="002B2AE8">
              <w:rPr>
                <w:sz w:val="20"/>
                <w:szCs w:val="20"/>
              </w:rPr>
              <w:t>очищенных сточных вод</w:t>
            </w:r>
          </w:p>
        </w:tc>
        <w:tc>
          <w:tcPr>
            <w:tcW w:w="1559" w:type="dxa"/>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vAlign w:val="center"/>
          </w:tcPr>
          <w:p w:rsidR="009C347F" w:rsidRPr="00EF1E05" w:rsidRDefault="009C347F" w:rsidP="00242D34">
            <w:pPr>
              <w:jc w:val="center"/>
              <w:rPr>
                <w:sz w:val="20"/>
                <w:szCs w:val="20"/>
              </w:rPr>
            </w:pPr>
            <w:r w:rsidRPr="00EF1E05">
              <w:rPr>
                <w:sz w:val="20"/>
                <w:szCs w:val="20"/>
              </w:rPr>
              <w:t>-</w:t>
            </w:r>
          </w:p>
        </w:tc>
        <w:tc>
          <w:tcPr>
            <w:tcW w:w="1417" w:type="dxa"/>
            <w:vAlign w:val="center"/>
          </w:tcPr>
          <w:p w:rsidR="009C347F" w:rsidRPr="00EF1E05" w:rsidRDefault="009C347F" w:rsidP="00242D34">
            <w:pPr>
              <w:jc w:val="center"/>
              <w:rPr>
                <w:sz w:val="20"/>
                <w:szCs w:val="20"/>
              </w:rPr>
            </w:pPr>
            <w:r w:rsidRPr="00EF1E05">
              <w:rPr>
                <w:sz w:val="20"/>
                <w:szCs w:val="20"/>
              </w:rPr>
              <w:t>0,11</w:t>
            </w:r>
          </w:p>
        </w:tc>
        <w:tc>
          <w:tcPr>
            <w:tcW w:w="1346" w:type="dxa"/>
            <w:vAlign w:val="center"/>
          </w:tcPr>
          <w:p w:rsidR="009C347F" w:rsidRPr="00EF1E05" w:rsidRDefault="009C347F" w:rsidP="00242D34">
            <w:pPr>
              <w:jc w:val="center"/>
              <w:rPr>
                <w:sz w:val="20"/>
                <w:szCs w:val="20"/>
              </w:rPr>
            </w:pPr>
            <w:r w:rsidRPr="00EF1E05">
              <w:rPr>
                <w:sz w:val="20"/>
                <w:szCs w:val="20"/>
              </w:rPr>
              <w:t>0,10</w:t>
            </w:r>
          </w:p>
        </w:tc>
      </w:tr>
      <w:tr w:rsidR="009C347F" w:rsidRPr="006A0879" w:rsidTr="00242D34">
        <w:trPr>
          <w:jc w:val="center"/>
        </w:trPr>
        <w:tc>
          <w:tcPr>
            <w:tcW w:w="3616" w:type="dxa"/>
            <w:vAlign w:val="center"/>
          </w:tcPr>
          <w:p w:rsidR="009C347F" w:rsidRPr="002B2AE8" w:rsidRDefault="009C347F" w:rsidP="00242D34">
            <w:pPr>
              <w:rPr>
                <w:sz w:val="20"/>
                <w:szCs w:val="20"/>
              </w:rPr>
            </w:pPr>
            <w:r w:rsidRPr="002B2AE8">
              <w:rPr>
                <w:sz w:val="20"/>
                <w:szCs w:val="20"/>
              </w:rPr>
              <w:t xml:space="preserve">нормативно чистых </w:t>
            </w:r>
            <w:r>
              <w:rPr>
                <w:sz w:val="20"/>
                <w:szCs w:val="20"/>
              </w:rPr>
              <w:t xml:space="preserve">(без очистки) </w:t>
            </w:r>
            <w:r w:rsidRPr="002B2AE8">
              <w:rPr>
                <w:sz w:val="20"/>
                <w:szCs w:val="20"/>
              </w:rPr>
              <w:t>сточных вод</w:t>
            </w:r>
          </w:p>
        </w:tc>
        <w:tc>
          <w:tcPr>
            <w:tcW w:w="1559" w:type="dxa"/>
            <w:vAlign w:val="center"/>
          </w:tcPr>
          <w:p w:rsidR="009C347F" w:rsidRPr="002B2AE8" w:rsidRDefault="009C347F" w:rsidP="00242D34">
            <w:pPr>
              <w:jc w:val="center"/>
              <w:rPr>
                <w:sz w:val="20"/>
                <w:szCs w:val="20"/>
              </w:rPr>
            </w:pPr>
            <w:r w:rsidRPr="002B2AE8">
              <w:rPr>
                <w:sz w:val="20"/>
                <w:szCs w:val="20"/>
              </w:rPr>
              <w:t>млн. м</w:t>
            </w:r>
            <w:r w:rsidRPr="002B2AE8">
              <w:rPr>
                <w:sz w:val="20"/>
                <w:szCs w:val="20"/>
                <w:vertAlign w:val="superscript"/>
              </w:rPr>
              <w:t>3</w:t>
            </w:r>
          </w:p>
        </w:tc>
        <w:tc>
          <w:tcPr>
            <w:tcW w:w="1276" w:type="dxa"/>
            <w:vAlign w:val="center"/>
          </w:tcPr>
          <w:p w:rsidR="009C347F" w:rsidRPr="00EF1E05" w:rsidRDefault="009C347F" w:rsidP="00242D34">
            <w:pPr>
              <w:jc w:val="center"/>
              <w:rPr>
                <w:sz w:val="20"/>
                <w:szCs w:val="20"/>
              </w:rPr>
            </w:pPr>
            <w:r w:rsidRPr="00EF1E05">
              <w:rPr>
                <w:sz w:val="20"/>
                <w:szCs w:val="20"/>
              </w:rPr>
              <w:t>-</w:t>
            </w:r>
          </w:p>
        </w:tc>
        <w:tc>
          <w:tcPr>
            <w:tcW w:w="1417" w:type="dxa"/>
            <w:vAlign w:val="center"/>
          </w:tcPr>
          <w:p w:rsidR="009C347F" w:rsidRPr="00EF1E05" w:rsidRDefault="009C347F" w:rsidP="00242D34">
            <w:pPr>
              <w:jc w:val="center"/>
              <w:rPr>
                <w:sz w:val="20"/>
                <w:szCs w:val="20"/>
              </w:rPr>
            </w:pPr>
            <w:r w:rsidRPr="00EF1E05">
              <w:rPr>
                <w:sz w:val="20"/>
                <w:szCs w:val="20"/>
              </w:rPr>
              <w:t>-</w:t>
            </w:r>
          </w:p>
        </w:tc>
        <w:tc>
          <w:tcPr>
            <w:tcW w:w="1346" w:type="dxa"/>
            <w:vAlign w:val="center"/>
          </w:tcPr>
          <w:p w:rsidR="009C347F" w:rsidRPr="00EF1E05" w:rsidRDefault="009C347F" w:rsidP="00242D34">
            <w:pPr>
              <w:jc w:val="center"/>
              <w:rPr>
                <w:sz w:val="20"/>
                <w:szCs w:val="20"/>
              </w:rPr>
            </w:pPr>
            <w:r w:rsidRPr="00EF1E05">
              <w:rPr>
                <w:sz w:val="20"/>
                <w:szCs w:val="20"/>
              </w:rPr>
              <w:t>0,04</w:t>
            </w:r>
          </w:p>
        </w:tc>
      </w:tr>
    </w:tbl>
    <w:p w:rsidR="009C347F" w:rsidRPr="006A0879" w:rsidRDefault="009C347F" w:rsidP="009C347F">
      <w:pPr>
        <w:rPr>
          <w:b/>
          <w:highlight w:val="yellow"/>
        </w:rPr>
      </w:pPr>
    </w:p>
    <w:p w:rsidR="009C347F" w:rsidRPr="00A16384" w:rsidRDefault="009C347F" w:rsidP="009C347F">
      <w:pPr>
        <w:jc w:val="center"/>
        <w:rPr>
          <w:b/>
        </w:rPr>
      </w:pPr>
      <w:r w:rsidRPr="00A16384">
        <w:rPr>
          <w:b/>
        </w:rPr>
        <w:t>Предприятия химического производства</w:t>
      </w:r>
    </w:p>
    <w:p w:rsidR="009C347F" w:rsidRPr="006A0879" w:rsidRDefault="009C347F" w:rsidP="009C347F">
      <w:pPr>
        <w:jc w:val="center"/>
        <w:rPr>
          <w:b/>
          <w:highlight w:val="yellow"/>
        </w:rPr>
      </w:pPr>
    </w:p>
    <w:p w:rsidR="009C347F" w:rsidRPr="00A16384" w:rsidRDefault="009C347F" w:rsidP="009C347F">
      <w:pPr>
        <w:ind w:firstLine="709"/>
        <w:jc w:val="both"/>
      </w:pPr>
      <w:r w:rsidRPr="00A16384">
        <w:t>Предприятия химического производства не сбрасывают сточные воды и не оказывают воздействия на водные объекты.</w:t>
      </w:r>
    </w:p>
    <w:p w:rsidR="009C347F" w:rsidRPr="006A0879" w:rsidRDefault="009C347F" w:rsidP="009C347F">
      <w:pPr>
        <w:jc w:val="both"/>
        <w:rPr>
          <w:highlight w:val="yellow"/>
        </w:rPr>
      </w:pPr>
    </w:p>
    <w:p w:rsidR="009C347F" w:rsidRPr="00A16384" w:rsidRDefault="009C347F" w:rsidP="009C347F">
      <w:pPr>
        <w:jc w:val="center"/>
        <w:rPr>
          <w:b/>
        </w:rPr>
      </w:pPr>
      <w:r w:rsidRPr="00A16384">
        <w:rPr>
          <w:b/>
        </w:rPr>
        <w:t xml:space="preserve">Предприятия производства транспортных средств </w:t>
      </w:r>
    </w:p>
    <w:p w:rsidR="009C347F" w:rsidRPr="00A16384" w:rsidRDefault="009C347F" w:rsidP="009C347F">
      <w:pPr>
        <w:jc w:val="center"/>
        <w:rPr>
          <w:b/>
        </w:rPr>
      </w:pPr>
      <w:r w:rsidRPr="00A16384">
        <w:rPr>
          <w:b/>
        </w:rPr>
        <w:t>и оборудования</w:t>
      </w:r>
    </w:p>
    <w:p w:rsidR="009C347F" w:rsidRPr="006A0879" w:rsidRDefault="009C347F" w:rsidP="009C347F">
      <w:pPr>
        <w:jc w:val="center"/>
        <w:rPr>
          <w:b/>
          <w:highlight w:val="yellow"/>
        </w:rPr>
      </w:pPr>
    </w:p>
    <w:p w:rsidR="009C347F" w:rsidRDefault="009C347F" w:rsidP="009C347F">
      <w:pPr>
        <w:ind w:firstLine="709"/>
        <w:jc w:val="both"/>
      </w:pPr>
      <w:r w:rsidRPr="00F8056E">
        <w:t>Сброс сточных вод в водные объекты предприятиями транспортных средств и оборудования уменьшился на 6,92 млн.м</w:t>
      </w:r>
      <w:r w:rsidRPr="00F8056E">
        <w:rPr>
          <w:vertAlign w:val="superscript"/>
        </w:rPr>
        <w:t>3</w:t>
      </w:r>
      <w:r w:rsidRPr="00F8056E">
        <w:t xml:space="preserve"> и составил 32,30 млн.м</w:t>
      </w:r>
      <w:r w:rsidRPr="00F8056E">
        <w:rPr>
          <w:vertAlign w:val="superscript"/>
        </w:rPr>
        <w:t>3</w:t>
      </w:r>
      <w:r w:rsidRPr="00F8056E">
        <w:t xml:space="preserve"> </w:t>
      </w:r>
      <w:r>
        <w:t>Снижение произошло ввиду</w:t>
      </w:r>
      <w:r w:rsidRPr="00F8056E">
        <w:t xml:space="preserve"> уменьшения сброса нормативно</w:t>
      </w:r>
      <w:r>
        <w:t xml:space="preserve"> </w:t>
      </w:r>
      <w:r w:rsidRPr="00F8056E">
        <w:t xml:space="preserve">чистых </w:t>
      </w:r>
      <w:r>
        <w:t xml:space="preserve">сточных вод </w:t>
      </w:r>
      <w:r w:rsidRPr="00F8056E">
        <w:t>на 7,31 млн.м</w:t>
      </w:r>
      <w:r w:rsidRPr="00F8056E">
        <w:rPr>
          <w:vertAlign w:val="superscript"/>
        </w:rPr>
        <w:t>3</w:t>
      </w:r>
      <w:r w:rsidRPr="00F8056E">
        <w:t>.</w:t>
      </w:r>
    </w:p>
    <w:p w:rsidR="009C347F" w:rsidRPr="00E81808" w:rsidRDefault="009C347F" w:rsidP="009C347F">
      <w:pPr>
        <w:ind w:firstLine="709"/>
        <w:jc w:val="both"/>
      </w:pPr>
      <w:r w:rsidRPr="00F8056E">
        <w:t xml:space="preserve">При этом </w:t>
      </w:r>
      <w:r>
        <w:t xml:space="preserve">следует отметить </w:t>
      </w:r>
      <w:r w:rsidRPr="00F8056E">
        <w:t>увелич</w:t>
      </w:r>
      <w:r>
        <w:t>ение</w:t>
      </w:r>
      <w:r w:rsidRPr="00F8056E">
        <w:t xml:space="preserve"> сброс</w:t>
      </w:r>
      <w:r>
        <w:t>а</w:t>
      </w:r>
      <w:r w:rsidRPr="00F8056E">
        <w:t xml:space="preserve"> загрязненных сточных вод на 0,4 млн.м</w:t>
      </w:r>
      <w:r w:rsidRPr="00F8056E">
        <w:rPr>
          <w:vertAlign w:val="superscript"/>
        </w:rPr>
        <w:t>3</w:t>
      </w:r>
      <w:r>
        <w:t xml:space="preserve">, в том числе </w:t>
      </w:r>
      <w:r w:rsidRPr="00E81808">
        <w:t>загрязненных без очистки - на 0,87 млн.м</w:t>
      </w:r>
      <w:r w:rsidRPr="00E81808">
        <w:rPr>
          <w:vertAlign w:val="superscript"/>
        </w:rPr>
        <w:t>3</w:t>
      </w:r>
      <w:r w:rsidRPr="00E81808">
        <w:t>.</w:t>
      </w:r>
    </w:p>
    <w:p w:rsidR="009C347F" w:rsidRPr="00E81808" w:rsidRDefault="009C347F" w:rsidP="009C347F">
      <w:pPr>
        <w:ind w:firstLine="709"/>
        <w:jc w:val="both"/>
      </w:pPr>
      <w:r w:rsidRPr="00E81808">
        <w:t>Воздействие предприятий по производству транспортных средств и оборудования на водные ресурсы приведены в таблице</w:t>
      </w:r>
      <w:r w:rsidR="00E81808" w:rsidRPr="00E81808">
        <w:t xml:space="preserve"> 146</w:t>
      </w:r>
      <w:r w:rsidRPr="00E81808">
        <w:t>.</w:t>
      </w:r>
    </w:p>
    <w:p w:rsidR="009C347F" w:rsidRPr="00E81808" w:rsidRDefault="009C347F" w:rsidP="009C347F">
      <w:pPr>
        <w:ind w:firstLine="709"/>
        <w:jc w:val="both"/>
      </w:pPr>
    </w:p>
    <w:p w:rsidR="009C347F" w:rsidRPr="00E81808" w:rsidRDefault="009C347F" w:rsidP="009C347F">
      <w:pPr>
        <w:jc w:val="right"/>
        <w:rPr>
          <w:i/>
        </w:rPr>
      </w:pPr>
      <w:r w:rsidRPr="00E81808">
        <w:rPr>
          <w:i/>
        </w:rPr>
        <w:t xml:space="preserve">Таблица </w:t>
      </w:r>
      <w:r w:rsidR="00E81808" w:rsidRPr="00E81808">
        <w:rPr>
          <w:i/>
        </w:rPr>
        <w:t>146</w:t>
      </w:r>
    </w:p>
    <w:p w:rsidR="009C347F" w:rsidRPr="00A16384" w:rsidRDefault="009C347F" w:rsidP="009C347F">
      <w:pPr>
        <w:jc w:val="center"/>
        <w:rPr>
          <w:b/>
        </w:rPr>
      </w:pPr>
      <w:r w:rsidRPr="00A16384">
        <w:rPr>
          <w:b/>
        </w:rPr>
        <w:t>Показатели воздействия производства транспортных средств и оборудования</w:t>
      </w:r>
    </w:p>
    <w:p w:rsidR="009C347F" w:rsidRPr="006A0879" w:rsidRDefault="009C347F" w:rsidP="009C347F">
      <w:pPr>
        <w:jc w:val="right"/>
        <w:rPr>
          <w:highlight w:val="yellow"/>
        </w:rPr>
      </w:pPr>
    </w:p>
    <w:tbl>
      <w:tblPr>
        <w:tblW w:w="92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39"/>
        <w:gridCol w:w="1559"/>
        <w:gridCol w:w="1276"/>
        <w:gridCol w:w="1417"/>
        <w:gridCol w:w="1368"/>
      </w:tblGrid>
      <w:tr w:rsidR="009C347F" w:rsidRPr="00664E3D" w:rsidTr="00242D34">
        <w:trPr>
          <w:tblHeader/>
          <w:jc w:val="center"/>
        </w:trPr>
        <w:tc>
          <w:tcPr>
            <w:tcW w:w="3639" w:type="dxa"/>
            <w:vAlign w:val="center"/>
          </w:tcPr>
          <w:p w:rsidR="009C347F" w:rsidRPr="00664E3D" w:rsidRDefault="009C347F" w:rsidP="00242D34">
            <w:pPr>
              <w:jc w:val="center"/>
              <w:rPr>
                <w:b/>
                <w:sz w:val="20"/>
                <w:szCs w:val="20"/>
              </w:rPr>
            </w:pPr>
            <w:r w:rsidRPr="00664E3D">
              <w:rPr>
                <w:b/>
                <w:sz w:val="20"/>
                <w:szCs w:val="20"/>
              </w:rPr>
              <w:lastRenderedPageBreak/>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368"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39"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368" w:type="dxa"/>
            <w:vAlign w:val="center"/>
          </w:tcPr>
          <w:p w:rsidR="00764EA1" w:rsidRPr="00664E3D" w:rsidRDefault="00764EA1" w:rsidP="00242D34">
            <w:pPr>
              <w:jc w:val="center"/>
              <w:rPr>
                <w:b/>
                <w:sz w:val="20"/>
                <w:szCs w:val="20"/>
              </w:rPr>
            </w:pPr>
            <w:r>
              <w:rPr>
                <w:b/>
                <w:sz w:val="20"/>
                <w:szCs w:val="20"/>
              </w:rPr>
              <w:t>5</w:t>
            </w:r>
          </w:p>
        </w:tc>
      </w:tr>
      <w:tr w:rsidR="009C347F" w:rsidRPr="006A0879" w:rsidTr="00242D34">
        <w:trPr>
          <w:trHeight w:val="403"/>
          <w:jc w:val="center"/>
        </w:trPr>
        <w:tc>
          <w:tcPr>
            <w:tcW w:w="3639" w:type="dxa"/>
            <w:vAlign w:val="center"/>
          </w:tcPr>
          <w:p w:rsidR="009C347F" w:rsidRPr="002B2AE8" w:rsidRDefault="009C347F" w:rsidP="00242D34">
            <w:pPr>
              <w:rPr>
                <w:sz w:val="20"/>
                <w:szCs w:val="20"/>
              </w:rPr>
            </w:pPr>
            <w:r w:rsidRPr="002B2AE8">
              <w:rPr>
                <w:sz w:val="20"/>
                <w:szCs w:val="20"/>
              </w:rPr>
              <w:t>Использовано воды всего</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A16384" w:rsidRDefault="009C347F" w:rsidP="00242D34">
            <w:pPr>
              <w:jc w:val="center"/>
              <w:rPr>
                <w:sz w:val="20"/>
                <w:szCs w:val="20"/>
              </w:rPr>
            </w:pPr>
            <w:r w:rsidRPr="00A16384">
              <w:rPr>
                <w:sz w:val="20"/>
                <w:szCs w:val="20"/>
              </w:rPr>
              <w:t>30,30</w:t>
            </w:r>
          </w:p>
        </w:tc>
        <w:tc>
          <w:tcPr>
            <w:tcW w:w="1417" w:type="dxa"/>
            <w:vAlign w:val="center"/>
          </w:tcPr>
          <w:p w:rsidR="009C347F" w:rsidRPr="00A16384" w:rsidRDefault="009C347F" w:rsidP="00242D34">
            <w:pPr>
              <w:jc w:val="center"/>
              <w:rPr>
                <w:sz w:val="20"/>
                <w:szCs w:val="20"/>
              </w:rPr>
            </w:pPr>
            <w:r w:rsidRPr="00A16384">
              <w:rPr>
                <w:sz w:val="20"/>
                <w:szCs w:val="20"/>
              </w:rPr>
              <w:t>28,58</w:t>
            </w:r>
          </w:p>
        </w:tc>
        <w:tc>
          <w:tcPr>
            <w:tcW w:w="1368" w:type="dxa"/>
            <w:vAlign w:val="center"/>
          </w:tcPr>
          <w:p w:rsidR="009C347F" w:rsidRPr="00A16384" w:rsidRDefault="009C347F" w:rsidP="00242D34">
            <w:pPr>
              <w:jc w:val="center"/>
              <w:rPr>
                <w:sz w:val="20"/>
                <w:szCs w:val="20"/>
              </w:rPr>
            </w:pPr>
            <w:r w:rsidRPr="00A16384">
              <w:rPr>
                <w:sz w:val="20"/>
                <w:szCs w:val="20"/>
              </w:rPr>
              <w:t>22,51</w:t>
            </w:r>
          </w:p>
        </w:tc>
      </w:tr>
      <w:tr w:rsidR="009C347F" w:rsidRPr="006A0879" w:rsidTr="00242D34">
        <w:trPr>
          <w:jc w:val="center"/>
        </w:trPr>
        <w:tc>
          <w:tcPr>
            <w:tcW w:w="3639" w:type="dxa"/>
            <w:vAlign w:val="center"/>
          </w:tcPr>
          <w:p w:rsidR="009C347F" w:rsidRPr="002B2AE8" w:rsidRDefault="009C347F" w:rsidP="00242D34">
            <w:pPr>
              <w:rPr>
                <w:sz w:val="20"/>
                <w:szCs w:val="20"/>
              </w:rPr>
            </w:pPr>
            <w:r w:rsidRPr="002B2AE8">
              <w:rPr>
                <w:sz w:val="20"/>
                <w:szCs w:val="20"/>
              </w:rPr>
              <w:t>Объем оборотной и повторно-последовательно используемой воды</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A16384" w:rsidRDefault="009C347F" w:rsidP="00242D34">
            <w:pPr>
              <w:jc w:val="center"/>
              <w:rPr>
                <w:sz w:val="20"/>
                <w:szCs w:val="20"/>
              </w:rPr>
            </w:pPr>
            <w:r w:rsidRPr="00A16384">
              <w:rPr>
                <w:sz w:val="20"/>
                <w:szCs w:val="20"/>
              </w:rPr>
              <w:t>18,71</w:t>
            </w:r>
          </w:p>
        </w:tc>
        <w:tc>
          <w:tcPr>
            <w:tcW w:w="1417" w:type="dxa"/>
            <w:vAlign w:val="center"/>
          </w:tcPr>
          <w:p w:rsidR="009C347F" w:rsidRPr="00A16384" w:rsidRDefault="009C347F" w:rsidP="00242D34">
            <w:pPr>
              <w:jc w:val="center"/>
              <w:rPr>
                <w:sz w:val="20"/>
                <w:szCs w:val="20"/>
              </w:rPr>
            </w:pPr>
            <w:r w:rsidRPr="00A16384">
              <w:rPr>
                <w:sz w:val="20"/>
                <w:szCs w:val="20"/>
              </w:rPr>
              <w:t>18,71</w:t>
            </w:r>
          </w:p>
        </w:tc>
        <w:tc>
          <w:tcPr>
            <w:tcW w:w="1368" w:type="dxa"/>
            <w:vAlign w:val="center"/>
          </w:tcPr>
          <w:p w:rsidR="009C347F" w:rsidRPr="00A16384" w:rsidRDefault="009C347F" w:rsidP="00242D34">
            <w:pPr>
              <w:jc w:val="center"/>
              <w:rPr>
                <w:sz w:val="20"/>
                <w:szCs w:val="20"/>
              </w:rPr>
            </w:pPr>
            <w:r w:rsidRPr="00A16384">
              <w:rPr>
                <w:sz w:val="20"/>
                <w:szCs w:val="20"/>
              </w:rPr>
              <w:t>18,71</w:t>
            </w:r>
          </w:p>
        </w:tc>
      </w:tr>
      <w:tr w:rsidR="009C347F" w:rsidRPr="006A0879" w:rsidTr="00242D34">
        <w:trPr>
          <w:jc w:val="center"/>
        </w:trPr>
        <w:tc>
          <w:tcPr>
            <w:tcW w:w="3639" w:type="dxa"/>
            <w:vAlign w:val="center"/>
          </w:tcPr>
          <w:p w:rsidR="009C347F" w:rsidRPr="002B2AE8" w:rsidRDefault="009C347F" w:rsidP="00242D34">
            <w:pPr>
              <w:rPr>
                <w:sz w:val="20"/>
                <w:szCs w:val="20"/>
              </w:rPr>
            </w:pPr>
            <w:r w:rsidRPr="002B2AE8">
              <w:rPr>
                <w:sz w:val="20"/>
                <w:szCs w:val="20"/>
              </w:rPr>
              <w:t>Водоотведение в поверхностные водные объекты всего</w:t>
            </w:r>
            <w:r>
              <w:rPr>
                <w:sz w:val="20"/>
                <w:szCs w:val="20"/>
              </w:rPr>
              <w:t>,</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A16384" w:rsidRDefault="009C347F" w:rsidP="00242D34">
            <w:pPr>
              <w:jc w:val="center"/>
              <w:rPr>
                <w:sz w:val="20"/>
                <w:szCs w:val="20"/>
              </w:rPr>
            </w:pPr>
            <w:r w:rsidRPr="00A16384">
              <w:rPr>
                <w:sz w:val="20"/>
                <w:szCs w:val="20"/>
              </w:rPr>
              <w:t>39,81</w:t>
            </w:r>
          </w:p>
        </w:tc>
        <w:tc>
          <w:tcPr>
            <w:tcW w:w="1417" w:type="dxa"/>
            <w:vAlign w:val="center"/>
          </w:tcPr>
          <w:p w:rsidR="009C347F" w:rsidRPr="00A16384" w:rsidRDefault="009C347F" w:rsidP="00242D34">
            <w:pPr>
              <w:jc w:val="center"/>
              <w:rPr>
                <w:sz w:val="20"/>
                <w:szCs w:val="20"/>
              </w:rPr>
            </w:pPr>
            <w:r w:rsidRPr="00A16384">
              <w:rPr>
                <w:sz w:val="20"/>
                <w:szCs w:val="20"/>
              </w:rPr>
              <w:t>39,22</w:t>
            </w:r>
          </w:p>
        </w:tc>
        <w:tc>
          <w:tcPr>
            <w:tcW w:w="1368" w:type="dxa"/>
            <w:vAlign w:val="center"/>
          </w:tcPr>
          <w:p w:rsidR="009C347F" w:rsidRPr="00A16384" w:rsidRDefault="009C347F" w:rsidP="00242D34">
            <w:pPr>
              <w:jc w:val="center"/>
              <w:rPr>
                <w:sz w:val="20"/>
                <w:szCs w:val="20"/>
              </w:rPr>
            </w:pPr>
            <w:r w:rsidRPr="00A16384">
              <w:rPr>
                <w:sz w:val="20"/>
                <w:szCs w:val="20"/>
              </w:rPr>
              <w:t>32,30</w:t>
            </w:r>
          </w:p>
        </w:tc>
      </w:tr>
      <w:tr w:rsidR="009C347F" w:rsidRPr="006A0879" w:rsidTr="00242D34">
        <w:trPr>
          <w:jc w:val="center"/>
        </w:trPr>
        <w:tc>
          <w:tcPr>
            <w:tcW w:w="9259" w:type="dxa"/>
            <w:gridSpan w:val="5"/>
            <w:tcBorders>
              <w:bottom w:val="single" w:sz="4" w:space="0" w:color="auto"/>
            </w:tcBorders>
            <w:vAlign w:val="center"/>
          </w:tcPr>
          <w:p w:rsidR="009C347F" w:rsidRPr="006A0879" w:rsidRDefault="009C347F" w:rsidP="00242D34">
            <w:pPr>
              <w:rPr>
                <w:highlight w:val="yellow"/>
              </w:rPr>
            </w:pPr>
            <w:r>
              <w:rPr>
                <w:sz w:val="20"/>
                <w:szCs w:val="20"/>
              </w:rPr>
              <w:t>в том числе:</w:t>
            </w:r>
          </w:p>
        </w:tc>
      </w:tr>
      <w:tr w:rsidR="009C347F" w:rsidRPr="006A0879" w:rsidTr="00242D34">
        <w:trPr>
          <w:jc w:val="center"/>
        </w:trPr>
        <w:tc>
          <w:tcPr>
            <w:tcW w:w="3639" w:type="dxa"/>
            <w:tcBorders>
              <w:bottom w:val="nil"/>
            </w:tcBorders>
            <w:vAlign w:val="center"/>
          </w:tcPr>
          <w:p w:rsidR="009C347F" w:rsidRDefault="009C347F" w:rsidP="00242D34">
            <w:pPr>
              <w:rPr>
                <w:sz w:val="20"/>
                <w:szCs w:val="20"/>
              </w:rPr>
            </w:pPr>
            <w:r w:rsidRPr="002B2AE8">
              <w:rPr>
                <w:sz w:val="20"/>
                <w:szCs w:val="20"/>
              </w:rPr>
              <w:t>загрязненных сточных вод,</w:t>
            </w:r>
          </w:p>
          <w:p w:rsidR="009C347F" w:rsidRPr="002B2AE8" w:rsidRDefault="009C347F" w:rsidP="00242D34">
            <w:pPr>
              <w:rPr>
                <w:sz w:val="20"/>
                <w:szCs w:val="20"/>
              </w:rPr>
            </w:pPr>
            <w:r>
              <w:rPr>
                <w:sz w:val="20"/>
                <w:szCs w:val="20"/>
              </w:rPr>
              <w:t>из них:</w:t>
            </w:r>
          </w:p>
        </w:tc>
        <w:tc>
          <w:tcPr>
            <w:tcW w:w="1559" w:type="dxa"/>
            <w:tcBorders>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bottom w:val="nil"/>
            </w:tcBorders>
            <w:vAlign w:val="center"/>
          </w:tcPr>
          <w:p w:rsidR="009C347F" w:rsidRPr="00A16384" w:rsidRDefault="009C347F" w:rsidP="00242D34">
            <w:pPr>
              <w:jc w:val="center"/>
              <w:rPr>
                <w:sz w:val="20"/>
                <w:szCs w:val="20"/>
              </w:rPr>
            </w:pPr>
            <w:r w:rsidRPr="00A16384">
              <w:rPr>
                <w:sz w:val="20"/>
                <w:szCs w:val="20"/>
              </w:rPr>
              <w:t>30,44</w:t>
            </w:r>
          </w:p>
        </w:tc>
        <w:tc>
          <w:tcPr>
            <w:tcW w:w="1417" w:type="dxa"/>
            <w:tcBorders>
              <w:bottom w:val="nil"/>
            </w:tcBorders>
            <w:vAlign w:val="center"/>
          </w:tcPr>
          <w:p w:rsidR="009C347F" w:rsidRPr="00A16384" w:rsidRDefault="009C347F" w:rsidP="00242D34">
            <w:pPr>
              <w:jc w:val="center"/>
              <w:rPr>
                <w:sz w:val="20"/>
                <w:szCs w:val="20"/>
              </w:rPr>
            </w:pPr>
            <w:r w:rsidRPr="00A16384">
              <w:rPr>
                <w:sz w:val="20"/>
                <w:szCs w:val="20"/>
              </w:rPr>
              <w:t>31,90</w:t>
            </w:r>
          </w:p>
        </w:tc>
        <w:tc>
          <w:tcPr>
            <w:tcW w:w="1368" w:type="dxa"/>
            <w:tcBorders>
              <w:bottom w:val="nil"/>
            </w:tcBorders>
            <w:vAlign w:val="center"/>
          </w:tcPr>
          <w:p w:rsidR="009C347F" w:rsidRPr="00A16384" w:rsidRDefault="009C347F" w:rsidP="00242D34">
            <w:pPr>
              <w:jc w:val="center"/>
              <w:rPr>
                <w:sz w:val="20"/>
                <w:szCs w:val="20"/>
              </w:rPr>
            </w:pPr>
            <w:r w:rsidRPr="00A16384">
              <w:rPr>
                <w:sz w:val="20"/>
                <w:szCs w:val="20"/>
              </w:rPr>
              <w:t>32,30</w:t>
            </w:r>
          </w:p>
        </w:tc>
      </w:tr>
      <w:tr w:rsidR="009C347F" w:rsidRPr="006A0879" w:rsidTr="00242D34">
        <w:trPr>
          <w:jc w:val="center"/>
        </w:trPr>
        <w:tc>
          <w:tcPr>
            <w:tcW w:w="3639" w:type="dxa"/>
            <w:tcBorders>
              <w:top w:val="nil"/>
              <w:bottom w:val="nil"/>
              <w:right w:val="single" w:sz="4" w:space="0" w:color="auto"/>
            </w:tcBorders>
            <w:vAlign w:val="center"/>
          </w:tcPr>
          <w:p w:rsidR="009C347F" w:rsidRPr="002B2AE8" w:rsidRDefault="009C347F" w:rsidP="00242D34">
            <w:pPr>
              <w:rPr>
                <w:sz w:val="20"/>
                <w:szCs w:val="20"/>
              </w:rPr>
            </w:pPr>
            <w:r>
              <w:rPr>
                <w:sz w:val="20"/>
                <w:szCs w:val="20"/>
              </w:rPr>
              <w:t>- з</w:t>
            </w:r>
            <w:r w:rsidRPr="002B2AE8">
              <w:rPr>
                <w:sz w:val="20"/>
                <w:szCs w:val="20"/>
              </w:rPr>
              <w:t>агрязненных</w:t>
            </w:r>
            <w:r>
              <w:rPr>
                <w:sz w:val="20"/>
                <w:szCs w:val="20"/>
              </w:rPr>
              <w:t xml:space="preserve"> </w:t>
            </w:r>
            <w:r w:rsidRPr="002B2AE8">
              <w:rPr>
                <w:sz w:val="20"/>
                <w:szCs w:val="20"/>
              </w:rPr>
              <w:t>без очистки</w:t>
            </w:r>
          </w:p>
        </w:tc>
        <w:tc>
          <w:tcPr>
            <w:tcW w:w="1559" w:type="dxa"/>
            <w:tcBorders>
              <w:top w:val="nil"/>
              <w:left w:val="single" w:sz="4" w:space="0" w:color="auto"/>
              <w:bottom w:val="nil"/>
              <w:right w:val="single" w:sz="4" w:space="0" w:color="auto"/>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left w:val="single" w:sz="4" w:space="0" w:color="auto"/>
              <w:bottom w:val="nil"/>
              <w:right w:val="single" w:sz="4" w:space="0" w:color="auto"/>
            </w:tcBorders>
            <w:vAlign w:val="center"/>
          </w:tcPr>
          <w:p w:rsidR="009C347F" w:rsidRPr="00A16384" w:rsidRDefault="009C347F" w:rsidP="00242D34">
            <w:pPr>
              <w:jc w:val="center"/>
              <w:rPr>
                <w:sz w:val="20"/>
                <w:szCs w:val="20"/>
              </w:rPr>
            </w:pPr>
            <w:r w:rsidRPr="00A16384">
              <w:rPr>
                <w:sz w:val="20"/>
                <w:szCs w:val="20"/>
              </w:rPr>
              <w:t>7,78</w:t>
            </w:r>
          </w:p>
        </w:tc>
        <w:tc>
          <w:tcPr>
            <w:tcW w:w="1417" w:type="dxa"/>
            <w:tcBorders>
              <w:top w:val="nil"/>
              <w:left w:val="single" w:sz="4" w:space="0" w:color="auto"/>
              <w:bottom w:val="nil"/>
              <w:right w:val="single" w:sz="4" w:space="0" w:color="auto"/>
            </w:tcBorders>
            <w:vAlign w:val="center"/>
          </w:tcPr>
          <w:p w:rsidR="009C347F" w:rsidRPr="00A16384" w:rsidRDefault="009C347F" w:rsidP="00242D34">
            <w:pPr>
              <w:jc w:val="center"/>
              <w:rPr>
                <w:sz w:val="20"/>
                <w:szCs w:val="20"/>
              </w:rPr>
            </w:pPr>
            <w:r w:rsidRPr="00A16384">
              <w:rPr>
                <w:sz w:val="20"/>
                <w:szCs w:val="20"/>
              </w:rPr>
              <w:t>8,48</w:t>
            </w:r>
          </w:p>
        </w:tc>
        <w:tc>
          <w:tcPr>
            <w:tcW w:w="1368" w:type="dxa"/>
            <w:tcBorders>
              <w:top w:val="nil"/>
              <w:left w:val="single" w:sz="4" w:space="0" w:color="auto"/>
              <w:bottom w:val="nil"/>
            </w:tcBorders>
            <w:vAlign w:val="center"/>
          </w:tcPr>
          <w:p w:rsidR="009C347F" w:rsidRPr="00A16384" w:rsidRDefault="009C347F" w:rsidP="00242D34">
            <w:pPr>
              <w:jc w:val="center"/>
              <w:rPr>
                <w:sz w:val="20"/>
                <w:szCs w:val="20"/>
              </w:rPr>
            </w:pPr>
            <w:r w:rsidRPr="00A16384">
              <w:rPr>
                <w:sz w:val="20"/>
                <w:szCs w:val="20"/>
              </w:rPr>
              <w:t>9,35</w:t>
            </w:r>
          </w:p>
        </w:tc>
      </w:tr>
      <w:tr w:rsidR="009C347F" w:rsidRPr="006A0879" w:rsidTr="00242D34">
        <w:trPr>
          <w:trHeight w:val="228"/>
          <w:jc w:val="center"/>
        </w:trPr>
        <w:tc>
          <w:tcPr>
            <w:tcW w:w="3639" w:type="dxa"/>
            <w:tcBorders>
              <w:top w:val="nil"/>
              <w:right w:val="single" w:sz="4" w:space="0" w:color="auto"/>
            </w:tcBorders>
            <w:vAlign w:val="center"/>
          </w:tcPr>
          <w:p w:rsidR="009C347F" w:rsidRPr="002B2AE8" w:rsidRDefault="009C347F" w:rsidP="00664E3D">
            <w:pPr>
              <w:rPr>
                <w:sz w:val="20"/>
                <w:szCs w:val="20"/>
              </w:rPr>
            </w:pPr>
            <w:r>
              <w:rPr>
                <w:sz w:val="20"/>
                <w:szCs w:val="20"/>
              </w:rPr>
              <w:t xml:space="preserve">- </w:t>
            </w:r>
            <w:r w:rsidRPr="002B2AE8">
              <w:rPr>
                <w:sz w:val="20"/>
                <w:szCs w:val="20"/>
              </w:rPr>
              <w:t>недостаточно очищенных</w:t>
            </w:r>
          </w:p>
        </w:tc>
        <w:tc>
          <w:tcPr>
            <w:tcW w:w="1559" w:type="dxa"/>
            <w:tcBorders>
              <w:top w:val="nil"/>
              <w:left w:val="single" w:sz="4" w:space="0" w:color="auto"/>
              <w:right w:val="single" w:sz="4" w:space="0" w:color="auto"/>
            </w:tcBorders>
            <w:vAlign w:val="center"/>
          </w:tcPr>
          <w:p w:rsidR="009C347F" w:rsidRDefault="009C347F" w:rsidP="00664E3D">
            <w:pPr>
              <w:jc w:val="center"/>
            </w:pPr>
            <w:r w:rsidRPr="007234E4">
              <w:rPr>
                <w:sz w:val="20"/>
                <w:szCs w:val="20"/>
              </w:rPr>
              <w:t>млн. м</w:t>
            </w:r>
            <w:r w:rsidRPr="007234E4">
              <w:rPr>
                <w:sz w:val="20"/>
                <w:szCs w:val="20"/>
                <w:vertAlign w:val="superscript"/>
              </w:rPr>
              <w:t>3</w:t>
            </w:r>
          </w:p>
        </w:tc>
        <w:tc>
          <w:tcPr>
            <w:tcW w:w="1276" w:type="dxa"/>
            <w:tcBorders>
              <w:top w:val="nil"/>
              <w:left w:val="single" w:sz="4" w:space="0" w:color="auto"/>
              <w:right w:val="single" w:sz="4" w:space="0" w:color="auto"/>
            </w:tcBorders>
            <w:vAlign w:val="center"/>
          </w:tcPr>
          <w:p w:rsidR="009C347F" w:rsidRPr="00A16384" w:rsidRDefault="009C347F" w:rsidP="00664E3D">
            <w:pPr>
              <w:jc w:val="center"/>
              <w:rPr>
                <w:sz w:val="20"/>
                <w:szCs w:val="20"/>
              </w:rPr>
            </w:pPr>
            <w:r w:rsidRPr="00A16384">
              <w:rPr>
                <w:sz w:val="20"/>
                <w:szCs w:val="20"/>
              </w:rPr>
              <w:t>22,66</w:t>
            </w:r>
          </w:p>
        </w:tc>
        <w:tc>
          <w:tcPr>
            <w:tcW w:w="1417" w:type="dxa"/>
            <w:tcBorders>
              <w:top w:val="nil"/>
              <w:left w:val="single" w:sz="4" w:space="0" w:color="auto"/>
              <w:right w:val="single" w:sz="4" w:space="0" w:color="auto"/>
            </w:tcBorders>
            <w:vAlign w:val="center"/>
          </w:tcPr>
          <w:p w:rsidR="009C347F" w:rsidRPr="00A16384" w:rsidRDefault="009C347F" w:rsidP="00664E3D">
            <w:pPr>
              <w:jc w:val="center"/>
              <w:rPr>
                <w:sz w:val="20"/>
                <w:szCs w:val="20"/>
              </w:rPr>
            </w:pPr>
            <w:r w:rsidRPr="00A16384">
              <w:rPr>
                <w:sz w:val="20"/>
                <w:szCs w:val="20"/>
              </w:rPr>
              <w:t>23,42</w:t>
            </w:r>
          </w:p>
        </w:tc>
        <w:tc>
          <w:tcPr>
            <w:tcW w:w="1368" w:type="dxa"/>
            <w:tcBorders>
              <w:top w:val="nil"/>
              <w:left w:val="single" w:sz="4" w:space="0" w:color="auto"/>
            </w:tcBorders>
            <w:vAlign w:val="center"/>
          </w:tcPr>
          <w:p w:rsidR="009C347F" w:rsidRPr="00A16384" w:rsidRDefault="009C347F" w:rsidP="00664E3D">
            <w:pPr>
              <w:jc w:val="center"/>
              <w:rPr>
                <w:sz w:val="20"/>
                <w:szCs w:val="20"/>
              </w:rPr>
            </w:pPr>
            <w:r w:rsidRPr="00A16384">
              <w:rPr>
                <w:sz w:val="20"/>
                <w:szCs w:val="20"/>
              </w:rPr>
              <w:t>22,9</w:t>
            </w:r>
            <w:r>
              <w:rPr>
                <w:sz w:val="20"/>
                <w:szCs w:val="20"/>
              </w:rPr>
              <w:t>5</w:t>
            </w:r>
          </w:p>
        </w:tc>
      </w:tr>
      <w:tr w:rsidR="009C347F" w:rsidRPr="006A0879" w:rsidTr="00242D34">
        <w:trPr>
          <w:trHeight w:val="307"/>
          <w:jc w:val="center"/>
        </w:trPr>
        <w:tc>
          <w:tcPr>
            <w:tcW w:w="3639" w:type="dxa"/>
            <w:vAlign w:val="center"/>
          </w:tcPr>
          <w:p w:rsidR="009C347F" w:rsidRPr="002B2AE8" w:rsidRDefault="009C347F" w:rsidP="00664E3D">
            <w:pPr>
              <w:rPr>
                <w:sz w:val="20"/>
                <w:szCs w:val="20"/>
              </w:rPr>
            </w:pPr>
            <w:r>
              <w:rPr>
                <w:sz w:val="20"/>
                <w:szCs w:val="20"/>
              </w:rPr>
              <w:t>н</w:t>
            </w:r>
            <w:r w:rsidRPr="002B2AE8">
              <w:rPr>
                <w:sz w:val="20"/>
                <w:szCs w:val="20"/>
              </w:rPr>
              <w:t>ормативно</w:t>
            </w:r>
            <w:r>
              <w:rPr>
                <w:sz w:val="20"/>
                <w:szCs w:val="20"/>
              </w:rPr>
              <w:t>-</w:t>
            </w:r>
            <w:r w:rsidRPr="002B2AE8">
              <w:rPr>
                <w:sz w:val="20"/>
                <w:szCs w:val="20"/>
              </w:rPr>
              <w:t>очищенных сточных вод</w:t>
            </w:r>
          </w:p>
        </w:tc>
        <w:tc>
          <w:tcPr>
            <w:tcW w:w="1559" w:type="dxa"/>
            <w:vAlign w:val="center"/>
          </w:tcPr>
          <w:p w:rsidR="009C347F" w:rsidRDefault="009C347F" w:rsidP="00664E3D">
            <w:pPr>
              <w:jc w:val="center"/>
            </w:pPr>
            <w:r w:rsidRPr="007234E4">
              <w:rPr>
                <w:sz w:val="20"/>
                <w:szCs w:val="20"/>
              </w:rPr>
              <w:t>млн. м</w:t>
            </w:r>
            <w:r w:rsidRPr="007234E4">
              <w:rPr>
                <w:sz w:val="20"/>
                <w:szCs w:val="20"/>
                <w:vertAlign w:val="superscript"/>
              </w:rPr>
              <w:t>3</w:t>
            </w:r>
          </w:p>
        </w:tc>
        <w:tc>
          <w:tcPr>
            <w:tcW w:w="1276" w:type="dxa"/>
            <w:vAlign w:val="center"/>
          </w:tcPr>
          <w:p w:rsidR="009C347F" w:rsidRPr="00A16384" w:rsidRDefault="009C347F" w:rsidP="00664E3D">
            <w:pPr>
              <w:jc w:val="center"/>
              <w:rPr>
                <w:sz w:val="20"/>
                <w:szCs w:val="20"/>
              </w:rPr>
            </w:pPr>
            <w:r w:rsidRPr="00A16384">
              <w:rPr>
                <w:sz w:val="20"/>
                <w:szCs w:val="20"/>
              </w:rPr>
              <w:t>-</w:t>
            </w:r>
          </w:p>
        </w:tc>
        <w:tc>
          <w:tcPr>
            <w:tcW w:w="1417" w:type="dxa"/>
            <w:vAlign w:val="center"/>
          </w:tcPr>
          <w:p w:rsidR="009C347F" w:rsidRPr="00A16384" w:rsidRDefault="009C347F" w:rsidP="00664E3D">
            <w:pPr>
              <w:jc w:val="center"/>
              <w:rPr>
                <w:sz w:val="20"/>
                <w:szCs w:val="20"/>
              </w:rPr>
            </w:pPr>
            <w:r w:rsidRPr="00A16384">
              <w:rPr>
                <w:sz w:val="20"/>
                <w:szCs w:val="20"/>
              </w:rPr>
              <w:t>-</w:t>
            </w:r>
          </w:p>
        </w:tc>
        <w:tc>
          <w:tcPr>
            <w:tcW w:w="1368" w:type="dxa"/>
            <w:vAlign w:val="center"/>
          </w:tcPr>
          <w:p w:rsidR="009C347F" w:rsidRPr="00A16384" w:rsidRDefault="009C347F" w:rsidP="00664E3D">
            <w:pPr>
              <w:jc w:val="center"/>
              <w:rPr>
                <w:sz w:val="20"/>
                <w:szCs w:val="20"/>
              </w:rPr>
            </w:pPr>
            <w:r w:rsidRPr="00A16384">
              <w:rPr>
                <w:sz w:val="20"/>
                <w:szCs w:val="20"/>
              </w:rPr>
              <w:t>-</w:t>
            </w:r>
          </w:p>
        </w:tc>
      </w:tr>
      <w:tr w:rsidR="009C347F" w:rsidRPr="006A0879" w:rsidTr="00242D34">
        <w:trPr>
          <w:jc w:val="center"/>
        </w:trPr>
        <w:tc>
          <w:tcPr>
            <w:tcW w:w="3639" w:type="dxa"/>
            <w:vAlign w:val="center"/>
          </w:tcPr>
          <w:p w:rsidR="009C347F" w:rsidRPr="002B2AE8" w:rsidRDefault="009C347F" w:rsidP="00664E3D">
            <w:pPr>
              <w:rPr>
                <w:sz w:val="20"/>
                <w:szCs w:val="20"/>
              </w:rPr>
            </w:pPr>
            <w:r w:rsidRPr="002B2AE8">
              <w:rPr>
                <w:sz w:val="20"/>
                <w:szCs w:val="20"/>
              </w:rPr>
              <w:t xml:space="preserve">нормативно чистых </w:t>
            </w:r>
            <w:r>
              <w:rPr>
                <w:sz w:val="20"/>
                <w:szCs w:val="20"/>
              </w:rPr>
              <w:t xml:space="preserve">(без очистки) </w:t>
            </w:r>
            <w:r w:rsidRPr="002B2AE8">
              <w:rPr>
                <w:sz w:val="20"/>
                <w:szCs w:val="20"/>
              </w:rPr>
              <w:t>сточных вод</w:t>
            </w:r>
          </w:p>
        </w:tc>
        <w:tc>
          <w:tcPr>
            <w:tcW w:w="1559" w:type="dxa"/>
            <w:vAlign w:val="center"/>
          </w:tcPr>
          <w:p w:rsidR="009C347F" w:rsidRPr="002B2AE8" w:rsidRDefault="009C347F" w:rsidP="00664E3D">
            <w:pPr>
              <w:jc w:val="center"/>
              <w:rPr>
                <w:sz w:val="20"/>
                <w:szCs w:val="20"/>
              </w:rPr>
            </w:pPr>
            <w:r w:rsidRPr="002B2AE8">
              <w:rPr>
                <w:sz w:val="20"/>
                <w:szCs w:val="20"/>
              </w:rPr>
              <w:t>млн. м</w:t>
            </w:r>
            <w:r w:rsidRPr="002B2AE8">
              <w:rPr>
                <w:sz w:val="20"/>
                <w:szCs w:val="20"/>
                <w:vertAlign w:val="superscript"/>
              </w:rPr>
              <w:t>3</w:t>
            </w:r>
          </w:p>
        </w:tc>
        <w:tc>
          <w:tcPr>
            <w:tcW w:w="1276" w:type="dxa"/>
            <w:vAlign w:val="center"/>
          </w:tcPr>
          <w:p w:rsidR="009C347F" w:rsidRPr="00A16384" w:rsidRDefault="009C347F" w:rsidP="00664E3D">
            <w:pPr>
              <w:jc w:val="center"/>
              <w:rPr>
                <w:sz w:val="20"/>
                <w:szCs w:val="20"/>
              </w:rPr>
            </w:pPr>
            <w:r w:rsidRPr="00A16384">
              <w:rPr>
                <w:sz w:val="20"/>
                <w:szCs w:val="20"/>
              </w:rPr>
              <w:t>9,37</w:t>
            </w:r>
          </w:p>
        </w:tc>
        <w:tc>
          <w:tcPr>
            <w:tcW w:w="1417" w:type="dxa"/>
            <w:vAlign w:val="center"/>
          </w:tcPr>
          <w:p w:rsidR="009C347F" w:rsidRPr="00A16384" w:rsidRDefault="009C347F" w:rsidP="00664E3D">
            <w:pPr>
              <w:jc w:val="center"/>
              <w:rPr>
                <w:sz w:val="20"/>
                <w:szCs w:val="20"/>
              </w:rPr>
            </w:pPr>
            <w:r w:rsidRPr="00A16384">
              <w:rPr>
                <w:sz w:val="20"/>
                <w:szCs w:val="20"/>
              </w:rPr>
              <w:t>7,31</w:t>
            </w:r>
          </w:p>
        </w:tc>
        <w:tc>
          <w:tcPr>
            <w:tcW w:w="1368" w:type="dxa"/>
            <w:vAlign w:val="center"/>
          </w:tcPr>
          <w:p w:rsidR="009C347F" w:rsidRPr="00A16384" w:rsidRDefault="009C347F" w:rsidP="00664E3D">
            <w:pPr>
              <w:jc w:val="center"/>
              <w:rPr>
                <w:sz w:val="20"/>
                <w:szCs w:val="20"/>
              </w:rPr>
            </w:pPr>
            <w:r w:rsidRPr="00A16384">
              <w:rPr>
                <w:sz w:val="20"/>
                <w:szCs w:val="20"/>
              </w:rPr>
              <w:t>-</w:t>
            </w:r>
          </w:p>
        </w:tc>
      </w:tr>
    </w:tbl>
    <w:p w:rsidR="00764EA1" w:rsidRDefault="00764EA1" w:rsidP="00664E3D">
      <w:pPr>
        <w:jc w:val="center"/>
        <w:rPr>
          <w:b/>
        </w:rPr>
      </w:pPr>
    </w:p>
    <w:p w:rsidR="009C347F" w:rsidRPr="00A95F02" w:rsidRDefault="009C347F" w:rsidP="00664E3D">
      <w:pPr>
        <w:jc w:val="center"/>
        <w:rPr>
          <w:b/>
        </w:rPr>
      </w:pPr>
      <w:r w:rsidRPr="00A95F02">
        <w:rPr>
          <w:b/>
        </w:rPr>
        <w:t xml:space="preserve">Предприятия по производству прочих неметаллических </w:t>
      </w:r>
    </w:p>
    <w:p w:rsidR="009C347F" w:rsidRPr="00A95F02" w:rsidRDefault="009C347F" w:rsidP="00664E3D">
      <w:pPr>
        <w:jc w:val="center"/>
        <w:rPr>
          <w:b/>
        </w:rPr>
      </w:pPr>
      <w:r w:rsidRPr="00A95F02">
        <w:rPr>
          <w:b/>
        </w:rPr>
        <w:t>минеральных продуктов</w:t>
      </w:r>
    </w:p>
    <w:p w:rsidR="009C347F" w:rsidRPr="006A0879" w:rsidRDefault="009C347F" w:rsidP="00664E3D">
      <w:pPr>
        <w:jc w:val="center"/>
        <w:rPr>
          <w:highlight w:val="yellow"/>
        </w:rPr>
      </w:pPr>
    </w:p>
    <w:p w:rsidR="009C347F" w:rsidRPr="00F8056E" w:rsidRDefault="009C347F" w:rsidP="009C347F">
      <w:pPr>
        <w:ind w:firstLine="709"/>
        <w:jc w:val="both"/>
      </w:pPr>
      <w:r w:rsidRPr="00F8056E">
        <w:t>Сброс сточных вод предприяти</w:t>
      </w:r>
      <w:r>
        <w:t>ями</w:t>
      </w:r>
      <w:r w:rsidRPr="00F8056E">
        <w:t xml:space="preserve"> по производства прочих неметаллических минеральных продуктов уменьшился на 0,05 млн.м</w:t>
      </w:r>
      <w:r w:rsidRPr="00F8056E">
        <w:rPr>
          <w:vertAlign w:val="superscript"/>
        </w:rPr>
        <w:t>3</w:t>
      </w:r>
      <w:r w:rsidRPr="00F8056E">
        <w:t xml:space="preserve"> </w:t>
      </w:r>
      <w:r>
        <w:t>по причине</w:t>
      </w:r>
      <w:r w:rsidRPr="00F8056E">
        <w:t xml:space="preserve"> снижения деятельности предприятий.</w:t>
      </w:r>
    </w:p>
    <w:p w:rsidR="009C347F" w:rsidRPr="00E81808" w:rsidRDefault="009C347F" w:rsidP="009C347F">
      <w:pPr>
        <w:ind w:firstLine="709"/>
        <w:jc w:val="both"/>
      </w:pPr>
      <w:r w:rsidRPr="00F8056E">
        <w:t xml:space="preserve">Воздействие предприятий по </w:t>
      </w:r>
      <w:r w:rsidRPr="00E81808">
        <w:t>производству прочих неметаллических минеральных продуктов на водные ресурсы приведено в таблице</w:t>
      </w:r>
      <w:r w:rsidR="00E81808">
        <w:t xml:space="preserve"> 147</w:t>
      </w:r>
      <w:r w:rsidRPr="00E81808">
        <w:t>.</w:t>
      </w:r>
    </w:p>
    <w:p w:rsidR="009C347F" w:rsidRPr="00E81808" w:rsidRDefault="009C347F" w:rsidP="009C347F">
      <w:pPr>
        <w:ind w:firstLine="709"/>
        <w:jc w:val="right"/>
        <w:rPr>
          <w:i/>
        </w:rPr>
      </w:pPr>
      <w:r w:rsidRPr="00E81808">
        <w:rPr>
          <w:i/>
        </w:rPr>
        <w:t xml:space="preserve">Таблица </w:t>
      </w:r>
      <w:r w:rsidR="00E81808">
        <w:rPr>
          <w:i/>
        </w:rPr>
        <w:t>147</w:t>
      </w:r>
    </w:p>
    <w:p w:rsidR="009C347F" w:rsidRPr="00A95F02" w:rsidRDefault="009C347F" w:rsidP="009C347F">
      <w:pPr>
        <w:jc w:val="center"/>
        <w:rPr>
          <w:b/>
        </w:rPr>
      </w:pPr>
      <w:r w:rsidRPr="00A95F02">
        <w:rPr>
          <w:b/>
        </w:rPr>
        <w:t xml:space="preserve">Показатели воздействия производства прочих неметаллических </w:t>
      </w:r>
    </w:p>
    <w:p w:rsidR="009C347F" w:rsidRPr="00A95F02" w:rsidRDefault="009C347F" w:rsidP="009C347F">
      <w:pPr>
        <w:jc w:val="center"/>
        <w:rPr>
          <w:b/>
        </w:rPr>
      </w:pPr>
      <w:r w:rsidRPr="00A95F02">
        <w:rPr>
          <w:b/>
        </w:rPr>
        <w:t>минеральных продуктов</w:t>
      </w:r>
    </w:p>
    <w:p w:rsidR="009C347F" w:rsidRPr="006A0879" w:rsidRDefault="009C347F" w:rsidP="009C347F">
      <w:pPr>
        <w:jc w:val="right"/>
        <w:rPr>
          <w:highlight w:val="yellow"/>
        </w:rPr>
      </w:pPr>
    </w:p>
    <w:tbl>
      <w:tblPr>
        <w:tblW w:w="9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24"/>
        <w:gridCol w:w="1559"/>
        <w:gridCol w:w="1276"/>
        <w:gridCol w:w="1417"/>
        <w:gridCol w:w="1353"/>
      </w:tblGrid>
      <w:tr w:rsidR="009C347F" w:rsidRPr="00664E3D" w:rsidTr="00242D34">
        <w:trPr>
          <w:tblHeader/>
          <w:jc w:val="center"/>
        </w:trPr>
        <w:tc>
          <w:tcPr>
            <w:tcW w:w="3624" w:type="dxa"/>
            <w:vAlign w:val="center"/>
          </w:tcPr>
          <w:p w:rsidR="009C347F" w:rsidRPr="00664E3D" w:rsidRDefault="009C347F" w:rsidP="00242D34">
            <w:pPr>
              <w:jc w:val="center"/>
              <w:rPr>
                <w:b/>
                <w:sz w:val="20"/>
                <w:szCs w:val="20"/>
              </w:rPr>
            </w:pPr>
            <w:r w:rsidRPr="00664E3D">
              <w:rPr>
                <w:b/>
                <w:sz w:val="20"/>
                <w:szCs w:val="20"/>
              </w:rPr>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353"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24"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353" w:type="dxa"/>
            <w:vAlign w:val="center"/>
          </w:tcPr>
          <w:p w:rsidR="00764EA1" w:rsidRPr="00664E3D" w:rsidRDefault="00764EA1" w:rsidP="00242D34">
            <w:pPr>
              <w:jc w:val="center"/>
              <w:rPr>
                <w:b/>
                <w:sz w:val="20"/>
                <w:szCs w:val="20"/>
              </w:rPr>
            </w:pPr>
            <w:r>
              <w:rPr>
                <w:b/>
                <w:sz w:val="20"/>
                <w:szCs w:val="20"/>
              </w:rPr>
              <w:t>5</w:t>
            </w:r>
          </w:p>
        </w:tc>
      </w:tr>
      <w:tr w:rsidR="009C347F" w:rsidRPr="006A0879" w:rsidTr="00242D34">
        <w:trPr>
          <w:trHeight w:val="350"/>
          <w:jc w:val="center"/>
        </w:trPr>
        <w:tc>
          <w:tcPr>
            <w:tcW w:w="3624" w:type="dxa"/>
            <w:vAlign w:val="center"/>
          </w:tcPr>
          <w:p w:rsidR="009C347F" w:rsidRPr="002B2AE8" w:rsidRDefault="009C347F" w:rsidP="00242D34">
            <w:pPr>
              <w:rPr>
                <w:sz w:val="20"/>
                <w:szCs w:val="20"/>
              </w:rPr>
            </w:pPr>
            <w:r w:rsidRPr="002B2AE8">
              <w:rPr>
                <w:sz w:val="20"/>
                <w:szCs w:val="20"/>
              </w:rPr>
              <w:t>Использовано воды всего</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A95F02" w:rsidRDefault="009C347F" w:rsidP="00242D34">
            <w:pPr>
              <w:jc w:val="center"/>
              <w:rPr>
                <w:sz w:val="20"/>
                <w:szCs w:val="20"/>
              </w:rPr>
            </w:pPr>
            <w:r w:rsidRPr="00A95F02">
              <w:rPr>
                <w:sz w:val="20"/>
                <w:szCs w:val="20"/>
              </w:rPr>
              <w:t>0,95</w:t>
            </w:r>
          </w:p>
        </w:tc>
        <w:tc>
          <w:tcPr>
            <w:tcW w:w="1417" w:type="dxa"/>
            <w:vAlign w:val="center"/>
          </w:tcPr>
          <w:p w:rsidR="009C347F" w:rsidRPr="00A95F02" w:rsidRDefault="009C347F" w:rsidP="00242D34">
            <w:pPr>
              <w:jc w:val="center"/>
              <w:rPr>
                <w:sz w:val="20"/>
                <w:szCs w:val="20"/>
              </w:rPr>
            </w:pPr>
            <w:r w:rsidRPr="00A95F02">
              <w:rPr>
                <w:sz w:val="20"/>
                <w:szCs w:val="20"/>
              </w:rPr>
              <w:t>0,77</w:t>
            </w:r>
          </w:p>
        </w:tc>
        <w:tc>
          <w:tcPr>
            <w:tcW w:w="1353" w:type="dxa"/>
            <w:vAlign w:val="center"/>
          </w:tcPr>
          <w:p w:rsidR="009C347F" w:rsidRPr="00A95F02" w:rsidRDefault="009C347F" w:rsidP="00242D34">
            <w:pPr>
              <w:jc w:val="center"/>
              <w:rPr>
                <w:sz w:val="20"/>
                <w:szCs w:val="20"/>
              </w:rPr>
            </w:pPr>
            <w:r w:rsidRPr="00A95F02">
              <w:rPr>
                <w:sz w:val="20"/>
                <w:szCs w:val="20"/>
              </w:rPr>
              <w:t>0,39</w:t>
            </w:r>
          </w:p>
        </w:tc>
      </w:tr>
      <w:tr w:rsidR="009C347F" w:rsidRPr="006A0879" w:rsidTr="00242D34">
        <w:trPr>
          <w:jc w:val="center"/>
        </w:trPr>
        <w:tc>
          <w:tcPr>
            <w:tcW w:w="3624" w:type="dxa"/>
            <w:vAlign w:val="center"/>
          </w:tcPr>
          <w:p w:rsidR="009C347F" w:rsidRPr="002B2AE8" w:rsidRDefault="009C347F" w:rsidP="00242D34">
            <w:pPr>
              <w:rPr>
                <w:sz w:val="20"/>
                <w:szCs w:val="20"/>
              </w:rPr>
            </w:pPr>
            <w:r w:rsidRPr="002B2AE8">
              <w:rPr>
                <w:sz w:val="20"/>
                <w:szCs w:val="20"/>
              </w:rPr>
              <w:t>Объем оборотной и повторно-последовательно используемой воды</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A95F02" w:rsidRDefault="009C347F" w:rsidP="00242D34">
            <w:pPr>
              <w:jc w:val="center"/>
              <w:rPr>
                <w:sz w:val="20"/>
                <w:szCs w:val="20"/>
              </w:rPr>
            </w:pPr>
            <w:r w:rsidRPr="00A95F02">
              <w:rPr>
                <w:sz w:val="20"/>
                <w:szCs w:val="20"/>
              </w:rPr>
              <w:t>0,01</w:t>
            </w:r>
          </w:p>
        </w:tc>
        <w:tc>
          <w:tcPr>
            <w:tcW w:w="1417" w:type="dxa"/>
            <w:vAlign w:val="center"/>
          </w:tcPr>
          <w:p w:rsidR="009C347F" w:rsidRPr="00A95F02" w:rsidRDefault="009C347F" w:rsidP="00242D34">
            <w:pPr>
              <w:jc w:val="center"/>
              <w:rPr>
                <w:sz w:val="20"/>
                <w:szCs w:val="20"/>
              </w:rPr>
            </w:pPr>
            <w:r w:rsidRPr="00A95F02">
              <w:rPr>
                <w:sz w:val="20"/>
                <w:szCs w:val="20"/>
              </w:rPr>
              <w:t>0,01</w:t>
            </w:r>
          </w:p>
        </w:tc>
        <w:tc>
          <w:tcPr>
            <w:tcW w:w="1353" w:type="dxa"/>
            <w:vAlign w:val="center"/>
          </w:tcPr>
          <w:p w:rsidR="009C347F" w:rsidRPr="00A95F02" w:rsidRDefault="009C347F" w:rsidP="00242D34">
            <w:pPr>
              <w:jc w:val="center"/>
              <w:rPr>
                <w:sz w:val="20"/>
                <w:szCs w:val="20"/>
              </w:rPr>
            </w:pPr>
            <w:r w:rsidRPr="00A95F02">
              <w:rPr>
                <w:sz w:val="20"/>
                <w:szCs w:val="20"/>
              </w:rPr>
              <w:t>0,01</w:t>
            </w:r>
          </w:p>
        </w:tc>
      </w:tr>
      <w:tr w:rsidR="009C347F" w:rsidRPr="006A0879" w:rsidTr="00242D34">
        <w:trPr>
          <w:jc w:val="center"/>
        </w:trPr>
        <w:tc>
          <w:tcPr>
            <w:tcW w:w="3624" w:type="dxa"/>
            <w:vAlign w:val="center"/>
          </w:tcPr>
          <w:p w:rsidR="009C347F" w:rsidRPr="002B2AE8" w:rsidRDefault="009C347F" w:rsidP="00242D34">
            <w:pPr>
              <w:rPr>
                <w:sz w:val="20"/>
                <w:szCs w:val="20"/>
              </w:rPr>
            </w:pPr>
            <w:r w:rsidRPr="002B2AE8">
              <w:rPr>
                <w:sz w:val="20"/>
                <w:szCs w:val="20"/>
              </w:rPr>
              <w:t>Водоотведение в поверхностные водные объекты всего</w:t>
            </w:r>
            <w:r>
              <w:rPr>
                <w:sz w:val="20"/>
                <w:szCs w:val="20"/>
              </w:rPr>
              <w:t>,</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A95F02" w:rsidRDefault="009C347F" w:rsidP="00242D34">
            <w:pPr>
              <w:jc w:val="center"/>
              <w:rPr>
                <w:sz w:val="20"/>
                <w:szCs w:val="20"/>
              </w:rPr>
            </w:pPr>
            <w:r w:rsidRPr="00A95F02">
              <w:rPr>
                <w:sz w:val="20"/>
                <w:szCs w:val="20"/>
              </w:rPr>
              <w:t>0,57</w:t>
            </w:r>
          </w:p>
        </w:tc>
        <w:tc>
          <w:tcPr>
            <w:tcW w:w="1417" w:type="dxa"/>
            <w:vAlign w:val="center"/>
          </w:tcPr>
          <w:p w:rsidR="009C347F" w:rsidRPr="00A95F02" w:rsidRDefault="009C347F" w:rsidP="00242D34">
            <w:pPr>
              <w:jc w:val="center"/>
              <w:rPr>
                <w:sz w:val="20"/>
                <w:szCs w:val="20"/>
              </w:rPr>
            </w:pPr>
            <w:r w:rsidRPr="00A95F02">
              <w:rPr>
                <w:sz w:val="20"/>
                <w:szCs w:val="20"/>
              </w:rPr>
              <w:t>0,24</w:t>
            </w:r>
          </w:p>
        </w:tc>
        <w:tc>
          <w:tcPr>
            <w:tcW w:w="1353" w:type="dxa"/>
            <w:vAlign w:val="center"/>
          </w:tcPr>
          <w:p w:rsidR="009C347F" w:rsidRPr="00A95F02" w:rsidRDefault="009C347F" w:rsidP="00242D34">
            <w:pPr>
              <w:jc w:val="center"/>
              <w:rPr>
                <w:sz w:val="20"/>
                <w:szCs w:val="20"/>
              </w:rPr>
            </w:pPr>
            <w:r w:rsidRPr="00A95F02">
              <w:rPr>
                <w:sz w:val="20"/>
                <w:szCs w:val="20"/>
              </w:rPr>
              <w:t>0,19</w:t>
            </w:r>
          </w:p>
        </w:tc>
      </w:tr>
      <w:tr w:rsidR="009C347F" w:rsidRPr="006A0879" w:rsidTr="00242D34">
        <w:trPr>
          <w:jc w:val="center"/>
        </w:trPr>
        <w:tc>
          <w:tcPr>
            <w:tcW w:w="9229" w:type="dxa"/>
            <w:gridSpan w:val="5"/>
            <w:tcBorders>
              <w:bottom w:val="single" w:sz="4" w:space="0" w:color="auto"/>
            </w:tcBorders>
            <w:vAlign w:val="center"/>
          </w:tcPr>
          <w:p w:rsidR="009C347F" w:rsidRPr="006A0879" w:rsidRDefault="009C347F" w:rsidP="00242D34">
            <w:pPr>
              <w:rPr>
                <w:highlight w:val="yellow"/>
              </w:rPr>
            </w:pPr>
            <w:r>
              <w:rPr>
                <w:sz w:val="20"/>
                <w:szCs w:val="20"/>
              </w:rPr>
              <w:t>в том числе:</w:t>
            </w:r>
          </w:p>
        </w:tc>
      </w:tr>
      <w:tr w:rsidR="009C347F" w:rsidRPr="006A0879" w:rsidTr="00242D34">
        <w:trPr>
          <w:jc w:val="center"/>
        </w:trPr>
        <w:tc>
          <w:tcPr>
            <w:tcW w:w="3624" w:type="dxa"/>
            <w:tcBorders>
              <w:bottom w:val="nil"/>
            </w:tcBorders>
            <w:vAlign w:val="center"/>
          </w:tcPr>
          <w:p w:rsidR="009C347F" w:rsidRDefault="009C347F" w:rsidP="00242D34">
            <w:pPr>
              <w:rPr>
                <w:sz w:val="20"/>
                <w:szCs w:val="20"/>
              </w:rPr>
            </w:pPr>
            <w:r w:rsidRPr="002B2AE8">
              <w:rPr>
                <w:sz w:val="20"/>
                <w:szCs w:val="20"/>
              </w:rPr>
              <w:t>загрязненных сточных вод,</w:t>
            </w:r>
          </w:p>
          <w:p w:rsidR="009C347F" w:rsidRPr="002B2AE8" w:rsidRDefault="009C347F" w:rsidP="00242D34">
            <w:pPr>
              <w:rPr>
                <w:sz w:val="20"/>
                <w:szCs w:val="20"/>
              </w:rPr>
            </w:pPr>
            <w:r>
              <w:rPr>
                <w:sz w:val="20"/>
                <w:szCs w:val="20"/>
              </w:rPr>
              <w:t>из них:</w:t>
            </w:r>
          </w:p>
        </w:tc>
        <w:tc>
          <w:tcPr>
            <w:tcW w:w="1559" w:type="dxa"/>
            <w:tcBorders>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bottom w:val="nil"/>
            </w:tcBorders>
            <w:vAlign w:val="center"/>
          </w:tcPr>
          <w:p w:rsidR="009C347F" w:rsidRPr="00A95F02" w:rsidRDefault="009C347F" w:rsidP="00242D34">
            <w:pPr>
              <w:jc w:val="center"/>
              <w:rPr>
                <w:sz w:val="20"/>
                <w:szCs w:val="20"/>
              </w:rPr>
            </w:pPr>
            <w:r w:rsidRPr="00A95F02">
              <w:rPr>
                <w:sz w:val="20"/>
                <w:szCs w:val="20"/>
              </w:rPr>
              <w:t>0,07</w:t>
            </w:r>
          </w:p>
        </w:tc>
        <w:tc>
          <w:tcPr>
            <w:tcW w:w="1417" w:type="dxa"/>
            <w:tcBorders>
              <w:bottom w:val="nil"/>
            </w:tcBorders>
            <w:vAlign w:val="center"/>
          </w:tcPr>
          <w:p w:rsidR="009C347F" w:rsidRPr="00A95F02" w:rsidRDefault="009C347F" w:rsidP="00242D34">
            <w:pPr>
              <w:jc w:val="center"/>
              <w:rPr>
                <w:sz w:val="20"/>
                <w:szCs w:val="20"/>
              </w:rPr>
            </w:pPr>
            <w:r w:rsidRPr="00A95F02">
              <w:rPr>
                <w:sz w:val="20"/>
                <w:szCs w:val="20"/>
              </w:rPr>
              <w:t>0,03</w:t>
            </w:r>
          </w:p>
        </w:tc>
        <w:tc>
          <w:tcPr>
            <w:tcW w:w="1353" w:type="dxa"/>
            <w:tcBorders>
              <w:bottom w:val="nil"/>
            </w:tcBorders>
            <w:vAlign w:val="center"/>
          </w:tcPr>
          <w:p w:rsidR="009C347F" w:rsidRPr="00A95F02" w:rsidRDefault="009C347F" w:rsidP="00242D34">
            <w:pPr>
              <w:jc w:val="center"/>
              <w:rPr>
                <w:sz w:val="20"/>
                <w:szCs w:val="20"/>
              </w:rPr>
            </w:pPr>
            <w:r w:rsidRPr="00A95F02">
              <w:rPr>
                <w:sz w:val="20"/>
                <w:szCs w:val="20"/>
              </w:rPr>
              <w:t>0,02</w:t>
            </w:r>
          </w:p>
        </w:tc>
      </w:tr>
      <w:tr w:rsidR="009C347F" w:rsidRPr="006A0879" w:rsidTr="00242D34">
        <w:trPr>
          <w:jc w:val="center"/>
        </w:trPr>
        <w:tc>
          <w:tcPr>
            <w:tcW w:w="3624" w:type="dxa"/>
            <w:tcBorders>
              <w:top w:val="nil"/>
              <w:bottom w:val="nil"/>
            </w:tcBorders>
            <w:vAlign w:val="center"/>
          </w:tcPr>
          <w:p w:rsidR="009C347F" w:rsidRPr="002B2AE8" w:rsidRDefault="009C347F" w:rsidP="00242D34">
            <w:pPr>
              <w:rPr>
                <w:sz w:val="20"/>
                <w:szCs w:val="20"/>
              </w:rPr>
            </w:pPr>
            <w:r>
              <w:rPr>
                <w:sz w:val="20"/>
                <w:szCs w:val="20"/>
              </w:rPr>
              <w:t>- з</w:t>
            </w:r>
            <w:r w:rsidRPr="002B2AE8">
              <w:rPr>
                <w:sz w:val="20"/>
                <w:szCs w:val="20"/>
              </w:rPr>
              <w:t>агрязненных</w:t>
            </w:r>
            <w:r>
              <w:rPr>
                <w:sz w:val="20"/>
                <w:szCs w:val="20"/>
              </w:rPr>
              <w:t xml:space="preserve"> </w:t>
            </w:r>
            <w:r w:rsidRPr="002B2AE8">
              <w:rPr>
                <w:sz w:val="20"/>
                <w:szCs w:val="20"/>
              </w:rPr>
              <w:t>без очистки</w:t>
            </w:r>
          </w:p>
        </w:tc>
        <w:tc>
          <w:tcPr>
            <w:tcW w:w="1559" w:type="dxa"/>
            <w:tcBorders>
              <w:top w:val="nil"/>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bottom w:val="nil"/>
            </w:tcBorders>
            <w:vAlign w:val="center"/>
          </w:tcPr>
          <w:p w:rsidR="009C347F" w:rsidRPr="00A95F02" w:rsidRDefault="009C347F" w:rsidP="00242D34">
            <w:pPr>
              <w:jc w:val="center"/>
              <w:rPr>
                <w:sz w:val="20"/>
                <w:szCs w:val="20"/>
              </w:rPr>
            </w:pPr>
            <w:r w:rsidRPr="00A95F02">
              <w:rPr>
                <w:sz w:val="20"/>
                <w:szCs w:val="20"/>
              </w:rPr>
              <w:t>0,03</w:t>
            </w:r>
          </w:p>
        </w:tc>
        <w:tc>
          <w:tcPr>
            <w:tcW w:w="1417" w:type="dxa"/>
            <w:tcBorders>
              <w:top w:val="nil"/>
              <w:bottom w:val="nil"/>
            </w:tcBorders>
            <w:vAlign w:val="center"/>
          </w:tcPr>
          <w:p w:rsidR="009C347F" w:rsidRPr="00A95F02" w:rsidRDefault="009C347F" w:rsidP="00242D34">
            <w:pPr>
              <w:jc w:val="center"/>
              <w:rPr>
                <w:sz w:val="20"/>
                <w:szCs w:val="20"/>
              </w:rPr>
            </w:pPr>
            <w:r w:rsidRPr="00A95F02">
              <w:rPr>
                <w:sz w:val="20"/>
                <w:szCs w:val="20"/>
              </w:rPr>
              <w:t>0,03</w:t>
            </w:r>
          </w:p>
        </w:tc>
        <w:tc>
          <w:tcPr>
            <w:tcW w:w="1353" w:type="dxa"/>
            <w:tcBorders>
              <w:top w:val="nil"/>
              <w:bottom w:val="nil"/>
            </w:tcBorders>
            <w:vAlign w:val="center"/>
          </w:tcPr>
          <w:p w:rsidR="009C347F" w:rsidRPr="00A95F02" w:rsidRDefault="009C347F" w:rsidP="00242D34">
            <w:pPr>
              <w:jc w:val="center"/>
              <w:rPr>
                <w:sz w:val="20"/>
                <w:szCs w:val="20"/>
              </w:rPr>
            </w:pPr>
            <w:r w:rsidRPr="00A95F02">
              <w:rPr>
                <w:sz w:val="20"/>
                <w:szCs w:val="20"/>
              </w:rPr>
              <w:t>0,02</w:t>
            </w:r>
          </w:p>
        </w:tc>
      </w:tr>
      <w:tr w:rsidR="009C347F" w:rsidRPr="006A0879" w:rsidTr="00242D34">
        <w:trPr>
          <w:trHeight w:val="331"/>
          <w:jc w:val="center"/>
        </w:trPr>
        <w:tc>
          <w:tcPr>
            <w:tcW w:w="3624" w:type="dxa"/>
            <w:tcBorders>
              <w:top w:val="nil"/>
            </w:tcBorders>
            <w:vAlign w:val="center"/>
          </w:tcPr>
          <w:p w:rsidR="009C347F" w:rsidRPr="002B2AE8" w:rsidRDefault="009C347F" w:rsidP="00242D34">
            <w:pPr>
              <w:rPr>
                <w:sz w:val="20"/>
                <w:szCs w:val="20"/>
              </w:rPr>
            </w:pPr>
            <w:r>
              <w:rPr>
                <w:sz w:val="20"/>
                <w:szCs w:val="20"/>
              </w:rPr>
              <w:t xml:space="preserve">- </w:t>
            </w:r>
            <w:r w:rsidRPr="002B2AE8">
              <w:rPr>
                <w:sz w:val="20"/>
                <w:szCs w:val="20"/>
              </w:rPr>
              <w:t>недостаточно очищенных</w:t>
            </w:r>
          </w:p>
        </w:tc>
        <w:tc>
          <w:tcPr>
            <w:tcW w:w="1559" w:type="dxa"/>
            <w:tcBorders>
              <w:top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tcBorders>
            <w:vAlign w:val="center"/>
          </w:tcPr>
          <w:p w:rsidR="009C347F" w:rsidRPr="00A95F02" w:rsidRDefault="009C347F" w:rsidP="00242D34">
            <w:pPr>
              <w:jc w:val="center"/>
              <w:rPr>
                <w:sz w:val="20"/>
                <w:szCs w:val="20"/>
              </w:rPr>
            </w:pPr>
            <w:r w:rsidRPr="00A95F02">
              <w:rPr>
                <w:sz w:val="20"/>
                <w:szCs w:val="20"/>
              </w:rPr>
              <w:t>0,04</w:t>
            </w:r>
          </w:p>
        </w:tc>
        <w:tc>
          <w:tcPr>
            <w:tcW w:w="1417" w:type="dxa"/>
            <w:tcBorders>
              <w:top w:val="nil"/>
            </w:tcBorders>
            <w:vAlign w:val="center"/>
          </w:tcPr>
          <w:p w:rsidR="009C347F" w:rsidRPr="00A95F02" w:rsidRDefault="009C347F" w:rsidP="00242D34">
            <w:pPr>
              <w:jc w:val="center"/>
              <w:rPr>
                <w:sz w:val="20"/>
                <w:szCs w:val="20"/>
              </w:rPr>
            </w:pPr>
            <w:r w:rsidRPr="00A95F02">
              <w:rPr>
                <w:sz w:val="20"/>
                <w:szCs w:val="20"/>
              </w:rPr>
              <w:t>-</w:t>
            </w:r>
          </w:p>
        </w:tc>
        <w:tc>
          <w:tcPr>
            <w:tcW w:w="1353" w:type="dxa"/>
            <w:tcBorders>
              <w:top w:val="nil"/>
            </w:tcBorders>
            <w:vAlign w:val="center"/>
          </w:tcPr>
          <w:p w:rsidR="009C347F" w:rsidRPr="00A95F02" w:rsidRDefault="009C347F" w:rsidP="00242D34">
            <w:pPr>
              <w:jc w:val="center"/>
              <w:rPr>
                <w:sz w:val="20"/>
                <w:szCs w:val="20"/>
              </w:rPr>
            </w:pPr>
            <w:r w:rsidRPr="00A95F02">
              <w:rPr>
                <w:sz w:val="20"/>
                <w:szCs w:val="20"/>
              </w:rPr>
              <w:t>-</w:t>
            </w:r>
          </w:p>
        </w:tc>
      </w:tr>
      <w:tr w:rsidR="009C347F" w:rsidRPr="006A0879" w:rsidTr="00242D34">
        <w:trPr>
          <w:trHeight w:val="369"/>
          <w:jc w:val="center"/>
        </w:trPr>
        <w:tc>
          <w:tcPr>
            <w:tcW w:w="3624" w:type="dxa"/>
            <w:vAlign w:val="center"/>
          </w:tcPr>
          <w:p w:rsidR="009C347F" w:rsidRPr="002B2AE8" w:rsidRDefault="009C347F" w:rsidP="00242D34">
            <w:pPr>
              <w:rPr>
                <w:sz w:val="20"/>
                <w:szCs w:val="20"/>
              </w:rPr>
            </w:pPr>
            <w:r>
              <w:rPr>
                <w:sz w:val="20"/>
                <w:szCs w:val="20"/>
              </w:rPr>
              <w:t>н</w:t>
            </w:r>
            <w:r w:rsidRPr="002B2AE8">
              <w:rPr>
                <w:sz w:val="20"/>
                <w:szCs w:val="20"/>
              </w:rPr>
              <w:t>ормативно</w:t>
            </w:r>
            <w:r>
              <w:rPr>
                <w:sz w:val="20"/>
                <w:szCs w:val="20"/>
              </w:rPr>
              <w:t>-</w:t>
            </w:r>
            <w:r w:rsidRPr="002B2AE8">
              <w:rPr>
                <w:sz w:val="20"/>
                <w:szCs w:val="20"/>
              </w:rPr>
              <w:t>очищенных сточных вод</w:t>
            </w:r>
          </w:p>
        </w:tc>
        <w:tc>
          <w:tcPr>
            <w:tcW w:w="1559" w:type="dxa"/>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vAlign w:val="center"/>
          </w:tcPr>
          <w:p w:rsidR="009C347F" w:rsidRPr="00A95F02" w:rsidRDefault="009C347F" w:rsidP="00242D34">
            <w:pPr>
              <w:jc w:val="center"/>
              <w:rPr>
                <w:sz w:val="20"/>
                <w:szCs w:val="20"/>
              </w:rPr>
            </w:pPr>
            <w:r w:rsidRPr="00A95F02">
              <w:rPr>
                <w:sz w:val="20"/>
                <w:szCs w:val="20"/>
              </w:rPr>
              <w:t>0,22</w:t>
            </w:r>
          </w:p>
        </w:tc>
        <w:tc>
          <w:tcPr>
            <w:tcW w:w="1417" w:type="dxa"/>
            <w:vAlign w:val="center"/>
          </w:tcPr>
          <w:p w:rsidR="009C347F" w:rsidRPr="00A95F02" w:rsidRDefault="009C347F" w:rsidP="00242D34">
            <w:pPr>
              <w:jc w:val="center"/>
              <w:rPr>
                <w:sz w:val="20"/>
                <w:szCs w:val="20"/>
              </w:rPr>
            </w:pPr>
            <w:r w:rsidRPr="00A95F02">
              <w:rPr>
                <w:sz w:val="20"/>
                <w:szCs w:val="20"/>
              </w:rPr>
              <w:t>0,20</w:t>
            </w:r>
          </w:p>
        </w:tc>
        <w:tc>
          <w:tcPr>
            <w:tcW w:w="1353" w:type="dxa"/>
            <w:vAlign w:val="center"/>
          </w:tcPr>
          <w:p w:rsidR="009C347F" w:rsidRPr="00A95F02" w:rsidRDefault="009C347F" w:rsidP="00242D34">
            <w:pPr>
              <w:jc w:val="center"/>
              <w:rPr>
                <w:sz w:val="20"/>
                <w:szCs w:val="20"/>
              </w:rPr>
            </w:pPr>
            <w:r w:rsidRPr="00A95F02">
              <w:rPr>
                <w:sz w:val="20"/>
                <w:szCs w:val="20"/>
              </w:rPr>
              <w:t>0,17</w:t>
            </w:r>
          </w:p>
        </w:tc>
      </w:tr>
      <w:tr w:rsidR="009C347F" w:rsidRPr="006A0879" w:rsidTr="00242D34">
        <w:trPr>
          <w:jc w:val="center"/>
        </w:trPr>
        <w:tc>
          <w:tcPr>
            <w:tcW w:w="3624" w:type="dxa"/>
            <w:vAlign w:val="center"/>
          </w:tcPr>
          <w:p w:rsidR="009C347F" w:rsidRPr="002B2AE8" w:rsidRDefault="009C347F" w:rsidP="00242D34">
            <w:pPr>
              <w:rPr>
                <w:sz w:val="20"/>
                <w:szCs w:val="20"/>
              </w:rPr>
            </w:pPr>
            <w:r w:rsidRPr="002B2AE8">
              <w:rPr>
                <w:sz w:val="20"/>
                <w:szCs w:val="20"/>
              </w:rPr>
              <w:t xml:space="preserve">нормативно чистых </w:t>
            </w:r>
            <w:r>
              <w:rPr>
                <w:sz w:val="20"/>
                <w:szCs w:val="20"/>
              </w:rPr>
              <w:t xml:space="preserve">(без очистки) </w:t>
            </w:r>
            <w:r w:rsidRPr="002B2AE8">
              <w:rPr>
                <w:sz w:val="20"/>
                <w:szCs w:val="20"/>
              </w:rPr>
              <w:t>сточных вод</w:t>
            </w:r>
          </w:p>
        </w:tc>
        <w:tc>
          <w:tcPr>
            <w:tcW w:w="1559" w:type="dxa"/>
            <w:vAlign w:val="center"/>
          </w:tcPr>
          <w:p w:rsidR="009C347F" w:rsidRPr="002B2AE8" w:rsidRDefault="009C347F" w:rsidP="00242D34">
            <w:pPr>
              <w:jc w:val="center"/>
              <w:rPr>
                <w:sz w:val="20"/>
                <w:szCs w:val="20"/>
              </w:rPr>
            </w:pPr>
            <w:r w:rsidRPr="002B2AE8">
              <w:rPr>
                <w:sz w:val="20"/>
                <w:szCs w:val="20"/>
              </w:rPr>
              <w:t>млн. м</w:t>
            </w:r>
            <w:r w:rsidRPr="002B2AE8">
              <w:rPr>
                <w:sz w:val="20"/>
                <w:szCs w:val="20"/>
                <w:vertAlign w:val="superscript"/>
              </w:rPr>
              <w:t>3</w:t>
            </w:r>
          </w:p>
        </w:tc>
        <w:tc>
          <w:tcPr>
            <w:tcW w:w="1276" w:type="dxa"/>
            <w:vAlign w:val="center"/>
          </w:tcPr>
          <w:p w:rsidR="009C347F" w:rsidRPr="00A95F02" w:rsidRDefault="009C347F" w:rsidP="00242D34">
            <w:pPr>
              <w:jc w:val="center"/>
              <w:rPr>
                <w:sz w:val="20"/>
                <w:szCs w:val="20"/>
              </w:rPr>
            </w:pPr>
            <w:r w:rsidRPr="00A95F02">
              <w:rPr>
                <w:sz w:val="20"/>
                <w:szCs w:val="20"/>
              </w:rPr>
              <w:t>0,28</w:t>
            </w:r>
          </w:p>
        </w:tc>
        <w:tc>
          <w:tcPr>
            <w:tcW w:w="1417" w:type="dxa"/>
            <w:vAlign w:val="center"/>
          </w:tcPr>
          <w:p w:rsidR="009C347F" w:rsidRPr="00A95F02" w:rsidRDefault="009C347F" w:rsidP="00242D34">
            <w:pPr>
              <w:jc w:val="center"/>
              <w:rPr>
                <w:sz w:val="20"/>
                <w:szCs w:val="20"/>
              </w:rPr>
            </w:pPr>
            <w:r w:rsidRPr="00A95F02">
              <w:rPr>
                <w:sz w:val="20"/>
                <w:szCs w:val="20"/>
              </w:rPr>
              <w:t>-</w:t>
            </w:r>
          </w:p>
        </w:tc>
        <w:tc>
          <w:tcPr>
            <w:tcW w:w="1353" w:type="dxa"/>
            <w:vAlign w:val="center"/>
          </w:tcPr>
          <w:p w:rsidR="009C347F" w:rsidRPr="00A95F02" w:rsidRDefault="009C347F" w:rsidP="00242D34">
            <w:pPr>
              <w:jc w:val="center"/>
              <w:rPr>
                <w:sz w:val="20"/>
                <w:szCs w:val="20"/>
              </w:rPr>
            </w:pPr>
            <w:r w:rsidRPr="00A95F02">
              <w:rPr>
                <w:sz w:val="20"/>
                <w:szCs w:val="20"/>
              </w:rPr>
              <w:t>-</w:t>
            </w:r>
          </w:p>
        </w:tc>
      </w:tr>
    </w:tbl>
    <w:p w:rsidR="009C347F" w:rsidRPr="006A0879" w:rsidRDefault="009C347F" w:rsidP="009C347F">
      <w:pPr>
        <w:jc w:val="center"/>
        <w:rPr>
          <w:b/>
          <w:highlight w:val="yellow"/>
        </w:rPr>
      </w:pPr>
    </w:p>
    <w:p w:rsidR="009C347F" w:rsidRPr="004E5A1F" w:rsidRDefault="009C347F" w:rsidP="009C347F">
      <w:pPr>
        <w:jc w:val="center"/>
        <w:rPr>
          <w:b/>
        </w:rPr>
      </w:pPr>
      <w:r w:rsidRPr="004E5A1F">
        <w:rPr>
          <w:b/>
        </w:rPr>
        <w:t>Жилищно-коммунальное хозяйство</w:t>
      </w:r>
    </w:p>
    <w:p w:rsidR="009C347F" w:rsidRPr="006A0879" w:rsidRDefault="009C347F" w:rsidP="009C347F">
      <w:pPr>
        <w:jc w:val="center"/>
        <w:rPr>
          <w:b/>
          <w:highlight w:val="yellow"/>
        </w:rPr>
      </w:pPr>
    </w:p>
    <w:p w:rsidR="009C347F" w:rsidRPr="00E81808" w:rsidRDefault="009C347F" w:rsidP="009C347F">
      <w:pPr>
        <w:ind w:firstLine="709"/>
        <w:jc w:val="both"/>
      </w:pPr>
      <w:r w:rsidRPr="00C01610">
        <w:t xml:space="preserve">Показатели, характеризующие воздействие </w:t>
      </w:r>
      <w:r w:rsidRPr="00E81808">
        <w:t>предприятий жилищно-коммунального хозяйства, согласно ОКВЭД на водные ресурсы приведены в таблицах</w:t>
      </w:r>
      <w:r w:rsidR="00E81808" w:rsidRPr="00E81808">
        <w:t xml:space="preserve"> 148</w:t>
      </w:r>
      <w:r w:rsidRPr="00E81808">
        <w:t>.</w:t>
      </w:r>
    </w:p>
    <w:p w:rsidR="009C347F" w:rsidRPr="00E81808" w:rsidRDefault="009C347F" w:rsidP="009C347F">
      <w:pPr>
        <w:jc w:val="right"/>
        <w:rPr>
          <w:i/>
        </w:rPr>
      </w:pPr>
      <w:r w:rsidRPr="00E81808">
        <w:rPr>
          <w:i/>
        </w:rPr>
        <w:t xml:space="preserve">Таблица </w:t>
      </w:r>
      <w:r w:rsidR="00E81808" w:rsidRPr="00E81808">
        <w:rPr>
          <w:i/>
        </w:rPr>
        <w:t>148</w:t>
      </w:r>
    </w:p>
    <w:p w:rsidR="009C347F" w:rsidRPr="004E5A1F" w:rsidRDefault="009C347F" w:rsidP="009C347F">
      <w:pPr>
        <w:jc w:val="center"/>
        <w:rPr>
          <w:b/>
        </w:rPr>
      </w:pPr>
      <w:r w:rsidRPr="00E81808">
        <w:rPr>
          <w:b/>
        </w:rPr>
        <w:t>Показатели, характеризующие воздействие предприятий</w:t>
      </w:r>
      <w:r w:rsidRPr="004E5A1F">
        <w:rPr>
          <w:b/>
        </w:rPr>
        <w:t xml:space="preserve"> </w:t>
      </w:r>
    </w:p>
    <w:p w:rsidR="009C347F" w:rsidRPr="004E5A1F" w:rsidRDefault="009C347F" w:rsidP="009C347F">
      <w:pPr>
        <w:jc w:val="center"/>
        <w:rPr>
          <w:b/>
        </w:rPr>
      </w:pPr>
      <w:r w:rsidRPr="004E5A1F">
        <w:rPr>
          <w:b/>
        </w:rPr>
        <w:t xml:space="preserve">с видом деятельности </w:t>
      </w:r>
      <w:r w:rsidR="008A5514">
        <w:rPr>
          <w:b/>
        </w:rPr>
        <w:t>«</w:t>
      </w:r>
      <w:r w:rsidRPr="004E5A1F">
        <w:rPr>
          <w:b/>
        </w:rPr>
        <w:t xml:space="preserve">операции с недвижимым имуществом, </w:t>
      </w:r>
    </w:p>
    <w:p w:rsidR="009C347F" w:rsidRPr="004E5A1F" w:rsidRDefault="009C347F" w:rsidP="009C347F">
      <w:pPr>
        <w:jc w:val="center"/>
      </w:pPr>
      <w:r w:rsidRPr="004E5A1F">
        <w:rPr>
          <w:b/>
        </w:rPr>
        <w:t>аренда и предоставление услуг</w:t>
      </w:r>
      <w:r w:rsidR="008A5514">
        <w:rPr>
          <w:b/>
        </w:rPr>
        <w:t>»</w:t>
      </w:r>
      <w:r w:rsidRPr="004E5A1F">
        <w:rPr>
          <w:b/>
        </w:rPr>
        <w:t xml:space="preserve"> на водные ресурсы</w:t>
      </w:r>
    </w:p>
    <w:p w:rsidR="009C347F" w:rsidRPr="006A0879" w:rsidRDefault="009C347F" w:rsidP="009C347F">
      <w:pPr>
        <w:jc w:val="right"/>
        <w:rPr>
          <w:highlight w:val="yellow"/>
        </w:rPr>
      </w:pPr>
    </w:p>
    <w:tbl>
      <w:tblPr>
        <w:tblW w:w="9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11"/>
        <w:gridCol w:w="1559"/>
        <w:gridCol w:w="1276"/>
        <w:gridCol w:w="1417"/>
        <w:gridCol w:w="1340"/>
      </w:tblGrid>
      <w:tr w:rsidR="009C347F" w:rsidRPr="00764EA1" w:rsidTr="00242D34">
        <w:trPr>
          <w:tblHeader/>
          <w:jc w:val="center"/>
        </w:trPr>
        <w:tc>
          <w:tcPr>
            <w:tcW w:w="3611" w:type="dxa"/>
            <w:vAlign w:val="center"/>
          </w:tcPr>
          <w:p w:rsidR="009C347F" w:rsidRPr="00764EA1" w:rsidRDefault="009C347F" w:rsidP="00242D34">
            <w:pPr>
              <w:jc w:val="center"/>
              <w:rPr>
                <w:b/>
                <w:sz w:val="20"/>
                <w:szCs w:val="20"/>
              </w:rPr>
            </w:pPr>
            <w:r w:rsidRPr="00764EA1">
              <w:rPr>
                <w:b/>
                <w:sz w:val="20"/>
                <w:szCs w:val="20"/>
              </w:rPr>
              <w:lastRenderedPageBreak/>
              <w:t>Показатель</w:t>
            </w:r>
          </w:p>
        </w:tc>
        <w:tc>
          <w:tcPr>
            <w:tcW w:w="1559" w:type="dxa"/>
            <w:vAlign w:val="center"/>
          </w:tcPr>
          <w:p w:rsidR="009C347F" w:rsidRPr="00764EA1" w:rsidRDefault="009C347F" w:rsidP="00242D34">
            <w:pPr>
              <w:jc w:val="center"/>
              <w:rPr>
                <w:b/>
                <w:sz w:val="20"/>
                <w:szCs w:val="20"/>
              </w:rPr>
            </w:pPr>
            <w:r w:rsidRPr="00764EA1">
              <w:rPr>
                <w:b/>
                <w:sz w:val="20"/>
                <w:szCs w:val="20"/>
              </w:rPr>
              <w:t>Единица измерения</w:t>
            </w:r>
          </w:p>
        </w:tc>
        <w:tc>
          <w:tcPr>
            <w:tcW w:w="1276" w:type="dxa"/>
            <w:vAlign w:val="center"/>
          </w:tcPr>
          <w:p w:rsidR="009C347F" w:rsidRPr="00764EA1" w:rsidRDefault="009C347F" w:rsidP="00242D34">
            <w:pPr>
              <w:jc w:val="center"/>
              <w:rPr>
                <w:b/>
                <w:sz w:val="20"/>
                <w:szCs w:val="20"/>
              </w:rPr>
            </w:pPr>
            <w:r w:rsidRPr="00764EA1">
              <w:rPr>
                <w:b/>
                <w:sz w:val="20"/>
                <w:szCs w:val="20"/>
              </w:rPr>
              <w:t>2013 год</w:t>
            </w:r>
          </w:p>
        </w:tc>
        <w:tc>
          <w:tcPr>
            <w:tcW w:w="1417" w:type="dxa"/>
            <w:vAlign w:val="center"/>
          </w:tcPr>
          <w:p w:rsidR="009C347F" w:rsidRPr="00764EA1" w:rsidRDefault="009C347F" w:rsidP="00242D34">
            <w:pPr>
              <w:jc w:val="center"/>
              <w:rPr>
                <w:b/>
                <w:sz w:val="20"/>
                <w:szCs w:val="20"/>
              </w:rPr>
            </w:pPr>
            <w:r w:rsidRPr="00764EA1">
              <w:rPr>
                <w:b/>
                <w:sz w:val="20"/>
                <w:szCs w:val="20"/>
              </w:rPr>
              <w:t>2014 год</w:t>
            </w:r>
          </w:p>
        </w:tc>
        <w:tc>
          <w:tcPr>
            <w:tcW w:w="1340" w:type="dxa"/>
            <w:vAlign w:val="center"/>
          </w:tcPr>
          <w:p w:rsidR="009C347F" w:rsidRPr="00764EA1" w:rsidRDefault="009C347F" w:rsidP="00242D34">
            <w:pPr>
              <w:jc w:val="center"/>
              <w:rPr>
                <w:b/>
                <w:sz w:val="20"/>
                <w:szCs w:val="20"/>
              </w:rPr>
            </w:pPr>
            <w:r w:rsidRPr="00764EA1">
              <w:rPr>
                <w:b/>
                <w:sz w:val="20"/>
                <w:szCs w:val="20"/>
              </w:rPr>
              <w:t>2015 год</w:t>
            </w:r>
          </w:p>
        </w:tc>
      </w:tr>
      <w:tr w:rsidR="00764EA1" w:rsidRPr="00764EA1" w:rsidTr="00242D34">
        <w:trPr>
          <w:tblHeader/>
          <w:jc w:val="center"/>
        </w:trPr>
        <w:tc>
          <w:tcPr>
            <w:tcW w:w="3611" w:type="dxa"/>
            <w:vAlign w:val="center"/>
          </w:tcPr>
          <w:p w:rsidR="00764EA1" w:rsidRPr="00764EA1" w:rsidRDefault="00764EA1" w:rsidP="00242D34">
            <w:pPr>
              <w:jc w:val="center"/>
              <w:rPr>
                <w:b/>
                <w:sz w:val="20"/>
                <w:szCs w:val="20"/>
              </w:rPr>
            </w:pPr>
            <w:r w:rsidRPr="00764EA1">
              <w:rPr>
                <w:b/>
                <w:sz w:val="20"/>
                <w:szCs w:val="20"/>
              </w:rPr>
              <w:t>1</w:t>
            </w:r>
          </w:p>
        </w:tc>
        <w:tc>
          <w:tcPr>
            <w:tcW w:w="1559" w:type="dxa"/>
            <w:vAlign w:val="center"/>
          </w:tcPr>
          <w:p w:rsidR="00764EA1" w:rsidRPr="00764EA1" w:rsidRDefault="00764EA1" w:rsidP="00242D34">
            <w:pPr>
              <w:jc w:val="center"/>
              <w:rPr>
                <w:b/>
                <w:sz w:val="20"/>
                <w:szCs w:val="20"/>
              </w:rPr>
            </w:pPr>
            <w:r w:rsidRPr="00764EA1">
              <w:rPr>
                <w:b/>
                <w:sz w:val="20"/>
                <w:szCs w:val="20"/>
              </w:rPr>
              <w:t>2</w:t>
            </w:r>
          </w:p>
        </w:tc>
        <w:tc>
          <w:tcPr>
            <w:tcW w:w="1276" w:type="dxa"/>
            <w:vAlign w:val="center"/>
          </w:tcPr>
          <w:p w:rsidR="00764EA1" w:rsidRPr="00764EA1" w:rsidRDefault="00764EA1" w:rsidP="00242D34">
            <w:pPr>
              <w:jc w:val="center"/>
              <w:rPr>
                <w:b/>
                <w:sz w:val="20"/>
                <w:szCs w:val="20"/>
              </w:rPr>
            </w:pPr>
            <w:r w:rsidRPr="00764EA1">
              <w:rPr>
                <w:b/>
                <w:sz w:val="20"/>
                <w:szCs w:val="20"/>
              </w:rPr>
              <w:t>3</w:t>
            </w:r>
          </w:p>
        </w:tc>
        <w:tc>
          <w:tcPr>
            <w:tcW w:w="1417" w:type="dxa"/>
            <w:vAlign w:val="center"/>
          </w:tcPr>
          <w:p w:rsidR="00764EA1" w:rsidRPr="00764EA1" w:rsidRDefault="00764EA1" w:rsidP="00242D34">
            <w:pPr>
              <w:jc w:val="center"/>
              <w:rPr>
                <w:b/>
                <w:sz w:val="20"/>
                <w:szCs w:val="20"/>
              </w:rPr>
            </w:pPr>
            <w:r w:rsidRPr="00764EA1">
              <w:rPr>
                <w:b/>
                <w:sz w:val="20"/>
                <w:szCs w:val="20"/>
              </w:rPr>
              <w:t>4</w:t>
            </w:r>
          </w:p>
        </w:tc>
        <w:tc>
          <w:tcPr>
            <w:tcW w:w="1340" w:type="dxa"/>
            <w:vAlign w:val="center"/>
          </w:tcPr>
          <w:p w:rsidR="00764EA1" w:rsidRPr="00764EA1" w:rsidRDefault="00764EA1" w:rsidP="00242D34">
            <w:pPr>
              <w:jc w:val="center"/>
              <w:rPr>
                <w:b/>
                <w:sz w:val="20"/>
                <w:szCs w:val="20"/>
              </w:rPr>
            </w:pPr>
            <w:r w:rsidRPr="00764EA1">
              <w:rPr>
                <w:b/>
                <w:sz w:val="20"/>
                <w:szCs w:val="20"/>
              </w:rPr>
              <w:t>5</w:t>
            </w:r>
          </w:p>
        </w:tc>
      </w:tr>
      <w:tr w:rsidR="009C347F" w:rsidRPr="00764EA1" w:rsidTr="00242D34">
        <w:trPr>
          <w:trHeight w:val="422"/>
          <w:jc w:val="center"/>
        </w:trPr>
        <w:tc>
          <w:tcPr>
            <w:tcW w:w="3611" w:type="dxa"/>
            <w:vAlign w:val="center"/>
          </w:tcPr>
          <w:p w:rsidR="009C347F" w:rsidRPr="00764EA1" w:rsidRDefault="009C347F" w:rsidP="00242D34">
            <w:pPr>
              <w:rPr>
                <w:sz w:val="20"/>
                <w:szCs w:val="20"/>
              </w:rPr>
            </w:pPr>
            <w:r w:rsidRPr="00764EA1">
              <w:rPr>
                <w:sz w:val="20"/>
                <w:szCs w:val="20"/>
              </w:rPr>
              <w:t>Использовано воды всего</w:t>
            </w:r>
          </w:p>
        </w:tc>
        <w:tc>
          <w:tcPr>
            <w:tcW w:w="1559" w:type="dxa"/>
            <w:vAlign w:val="center"/>
          </w:tcPr>
          <w:p w:rsidR="009C347F" w:rsidRPr="00764EA1" w:rsidRDefault="009C347F" w:rsidP="00242D34">
            <w:pPr>
              <w:jc w:val="center"/>
              <w:rPr>
                <w:sz w:val="20"/>
                <w:szCs w:val="20"/>
              </w:rPr>
            </w:pPr>
            <w:r w:rsidRPr="00764EA1">
              <w:rPr>
                <w:sz w:val="20"/>
                <w:szCs w:val="20"/>
              </w:rPr>
              <w:t>млн. м</w:t>
            </w:r>
            <w:r w:rsidRPr="00764EA1">
              <w:rPr>
                <w:sz w:val="20"/>
                <w:szCs w:val="20"/>
                <w:vertAlign w:val="superscript"/>
              </w:rPr>
              <w:t>3</w:t>
            </w:r>
          </w:p>
        </w:tc>
        <w:tc>
          <w:tcPr>
            <w:tcW w:w="1276" w:type="dxa"/>
            <w:vAlign w:val="center"/>
          </w:tcPr>
          <w:p w:rsidR="009C347F" w:rsidRPr="00764EA1" w:rsidRDefault="009C347F" w:rsidP="00242D34">
            <w:pPr>
              <w:jc w:val="center"/>
              <w:rPr>
                <w:sz w:val="20"/>
                <w:szCs w:val="20"/>
              </w:rPr>
            </w:pPr>
            <w:r w:rsidRPr="00764EA1">
              <w:rPr>
                <w:sz w:val="20"/>
                <w:szCs w:val="20"/>
              </w:rPr>
              <w:t>20,28</w:t>
            </w:r>
          </w:p>
        </w:tc>
        <w:tc>
          <w:tcPr>
            <w:tcW w:w="1417" w:type="dxa"/>
            <w:vAlign w:val="center"/>
          </w:tcPr>
          <w:p w:rsidR="009C347F" w:rsidRPr="00764EA1" w:rsidRDefault="009C347F" w:rsidP="00242D34">
            <w:pPr>
              <w:jc w:val="center"/>
              <w:rPr>
                <w:sz w:val="20"/>
                <w:szCs w:val="20"/>
              </w:rPr>
            </w:pPr>
            <w:r w:rsidRPr="00764EA1">
              <w:rPr>
                <w:sz w:val="20"/>
                <w:szCs w:val="20"/>
              </w:rPr>
              <w:t>14,60</w:t>
            </w:r>
          </w:p>
        </w:tc>
        <w:tc>
          <w:tcPr>
            <w:tcW w:w="1340" w:type="dxa"/>
            <w:vAlign w:val="center"/>
          </w:tcPr>
          <w:p w:rsidR="009C347F" w:rsidRPr="00764EA1" w:rsidRDefault="009C347F" w:rsidP="00242D34">
            <w:pPr>
              <w:jc w:val="center"/>
              <w:rPr>
                <w:sz w:val="20"/>
                <w:szCs w:val="20"/>
              </w:rPr>
            </w:pPr>
            <w:r w:rsidRPr="00764EA1">
              <w:rPr>
                <w:sz w:val="20"/>
                <w:szCs w:val="20"/>
              </w:rPr>
              <w:t>12,10</w:t>
            </w:r>
          </w:p>
        </w:tc>
      </w:tr>
      <w:tr w:rsidR="009C347F" w:rsidRPr="00764EA1" w:rsidTr="00242D34">
        <w:trPr>
          <w:jc w:val="center"/>
        </w:trPr>
        <w:tc>
          <w:tcPr>
            <w:tcW w:w="3611" w:type="dxa"/>
            <w:vAlign w:val="center"/>
          </w:tcPr>
          <w:p w:rsidR="009C347F" w:rsidRPr="00764EA1" w:rsidRDefault="009C347F" w:rsidP="00242D34">
            <w:pPr>
              <w:rPr>
                <w:sz w:val="20"/>
                <w:szCs w:val="20"/>
              </w:rPr>
            </w:pPr>
            <w:r w:rsidRPr="00764EA1">
              <w:rPr>
                <w:sz w:val="20"/>
                <w:szCs w:val="20"/>
              </w:rPr>
              <w:t>Объем оборотной и повторно-последовательно используемой воды</w:t>
            </w:r>
          </w:p>
        </w:tc>
        <w:tc>
          <w:tcPr>
            <w:tcW w:w="1559" w:type="dxa"/>
            <w:vAlign w:val="center"/>
          </w:tcPr>
          <w:p w:rsidR="009C347F" w:rsidRPr="00764EA1" w:rsidRDefault="009C347F" w:rsidP="00242D34">
            <w:pPr>
              <w:jc w:val="center"/>
              <w:rPr>
                <w:sz w:val="20"/>
                <w:szCs w:val="20"/>
              </w:rPr>
            </w:pPr>
            <w:r w:rsidRPr="00764EA1">
              <w:rPr>
                <w:sz w:val="20"/>
                <w:szCs w:val="20"/>
              </w:rPr>
              <w:t>млн. м</w:t>
            </w:r>
            <w:r w:rsidRPr="00764EA1">
              <w:rPr>
                <w:sz w:val="20"/>
                <w:szCs w:val="20"/>
                <w:vertAlign w:val="superscript"/>
              </w:rPr>
              <w:t>3</w:t>
            </w:r>
          </w:p>
        </w:tc>
        <w:tc>
          <w:tcPr>
            <w:tcW w:w="1276" w:type="dxa"/>
            <w:vAlign w:val="center"/>
          </w:tcPr>
          <w:p w:rsidR="009C347F" w:rsidRPr="00764EA1" w:rsidRDefault="009C347F" w:rsidP="00242D34">
            <w:pPr>
              <w:jc w:val="center"/>
              <w:rPr>
                <w:sz w:val="20"/>
                <w:szCs w:val="20"/>
              </w:rPr>
            </w:pPr>
            <w:r w:rsidRPr="00764EA1">
              <w:rPr>
                <w:sz w:val="20"/>
                <w:szCs w:val="20"/>
              </w:rPr>
              <w:t>1,37</w:t>
            </w:r>
          </w:p>
        </w:tc>
        <w:tc>
          <w:tcPr>
            <w:tcW w:w="1417" w:type="dxa"/>
            <w:vAlign w:val="center"/>
          </w:tcPr>
          <w:p w:rsidR="009C347F" w:rsidRPr="00764EA1" w:rsidRDefault="009C347F" w:rsidP="00242D34">
            <w:pPr>
              <w:jc w:val="center"/>
              <w:rPr>
                <w:sz w:val="20"/>
                <w:szCs w:val="20"/>
              </w:rPr>
            </w:pPr>
            <w:r w:rsidRPr="00764EA1">
              <w:rPr>
                <w:sz w:val="20"/>
                <w:szCs w:val="20"/>
              </w:rPr>
              <w:t>-</w:t>
            </w:r>
          </w:p>
        </w:tc>
        <w:tc>
          <w:tcPr>
            <w:tcW w:w="1340" w:type="dxa"/>
            <w:vAlign w:val="center"/>
          </w:tcPr>
          <w:p w:rsidR="009C347F" w:rsidRPr="00764EA1" w:rsidRDefault="009C347F" w:rsidP="00242D34">
            <w:pPr>
              <w:jc w:val="center"/>
              <w:rPr>
                <w:sz w:val="20"/>
                <w:szCs w:val="20"/>
              </w:rPr>
            </w:pPr>
            <w:r w:rsidRPr="00764EA1">
              <w:rPr>
                <w:sz w:val="20"/>
                <w:szCs w:val="20"/>
              </w:rPr>
              <w:t>-</w:t>
            </w:r>
          </w:p>
        </w:tc>
      </w:tr>
      <w:tr w:rsidR="009C347F" w:rsidRPr="00764EA1" w:rsidTr="00242D34">
        <w:trPr>
          <w:jc w:val="center"/>
        </w:trPr>
        <w:tc>
          <w:tcPr>
            <w:tcW w:w="3611" w:type="dxa"/>
            <w:vAlign w:val="center"/>
          </w:tcPr>
          <w:p w:rsidR="009C347F" w:rsidRPr="00764EA1" w:rsidRDefault="009C347F" w:rsidP="00242D34">
            <w:pPr>
              <w:rPr>
                <w:sz w:val="20"/>
                <w:szCs w:val="20"/>
              </w:rPr>
            </w:pPr>
            <w:r w:rsidRPr="00764EA1">
              <w:rPr>
                <w:sz w:val="20"/>
                <w:szCs w:val="20"/>
              </w:rPr>
              <w:t>Водоотведение в поверхностные водные объекты всего,</w:t>
            </w:r>
          </w:p>
        </w:tc>
        <w:tc>
          <w:tcPr>
            <w:tcW w:w="1559" w:type="dxa"/>
            <w:vAlign w:val="center"/>
          </w:tcPr>
          <w:p w:rsidR="009C347F" w:rsidRPr="00764EA1" w:rsidRDefault="009C347F" w:rsidP="00242D34">
            <w:pPr>
              <w:jc w:val="center"/>
              <w:rPr>
                <w:sz w:val="20"/>
                <w:szCs w:val="20"/>
              </w:rPr>
            </w:pPr>
            <w:r w:rsidRPr="00764EA1">
              <w:rPr>
                <w:sz w:val="20"/>
                <w:szCs w:val="20"/>
              </w:rPr>
              <w:t>млн. м</w:t>
            </w:r>
            <w:r w:rsidRPr="00764EA1">
              <w:rPr>
                <w:sz w:val="20"/>
                <w:szCs w:val="20"/>
                <w:vertAlign w:val="superscript"/>
              </w:rPr>
              <w:t>3</w:t>
            </w:r>
          </w:p>
        </w:tc>
        <w:tc>
          <w:tcPr>
            <w:tcW w:w="1276" w:type="dxa"/>
            <w:vAlign w:val="center"/>
          </w:tcPr>
          <w:p w:rsidR="009C347F" w:rsidRPr="00764EA1" w:rsidRDefault="009C347F" w:rsidP="00242D34">
            <w:pPr>
              <w:jc w:val="center"/>
              <w:rPr>
                <w:sz w:val="20"/>
                <w:szCs w:val="20"/>
              </w:rPr>
            </w:pPr>
            <w:r w:rsidRPr="00764EA1">
              <w:rPr>
                <w:sz w:val="20"/>
                <w:szCs w:val="20"/>
              </w:rPr>
              <w:t>9,68</w:t>
            </w:r>
          </w:p>
        </w:tc>
        <w:tc>
          <w:tcPr>
            <w:tcW w:w="1417" w:type="dxa"/>
            <w:vAlign w:val="center"/>
          </w:tcPr>
          <w:p w:rsidR="009C347F" w:rsidRPr="00764EA1" w:rsidRDefault="009C347F" w:rsidP="00242D34">
            <w:pPr>
              <w:jc w:val="center"/>
              <w:rPr>
                <w:sz w:val="20"/>
                <w:szCs w:val="20"/>
              </w:rPr>
            </w:pPr>
            <w:r w:rsidRPr="00764EA1">
              <w:rPr>
                <w:sz w:val="20"/>
                <w:szCs w:val="20"/>
              </w:rPr>
              <w:t>5,86</w:t>
            </w:r>
          </w:p>
        </w:tc>
        <w:tc>
          <w:tcPr>
            <w:tcW w:w="1340" w:type="dxa"/>
            <w:vAlign w:val="center"/>
          </w:tcPr>
          <w:p w:rsidR="009C347F" w:rsidRPr="00764EA1" w:rsidRDefault="009C347F" w:rsidP="00242D34">
            <w:pPr>
              <w:jc w:val="center"/>
              <w:rPr>
                <w:sz w:val="20"/>
                <w:szCs w:val="20"/>
              </w:rPr>
            </w:pPr>
            <w:r w:rsidRPr="00764EA1">
              <w:rPr>
                <w:sz w:val="20"/>
                <w:szCs w:val="20"/>
              </w:rPr>
              <w:t>5,86</w:t>
            </w:r>
          </w:p>
        </w:tc>
      </w:tr>
      <w:tr w:rsidR="009C347F" w:rsidRPr="00764EA1" w:rsidTr="00242D34">
        <w:trPr>
          <w:jc w:val="center"/>
        </w:trPr>
        <w:tc>
          <w:tcPr>
            <w:tcW w:w="9203" w:type="dxa"/>
            <w:gridSpan w:val="5"/>
            <w:tcBorders>
              <w:bottom w:val="single" w:sz="4" w:space="0" w:color="auto"/>
            </w:tcBorders>
            <w:vAlign w:val="center"/>
          </w:tcPr>
          <w:p w:rsidR="009C347F" w:rsidRPr="00764EA1" w:rsidRDefault="009C347F" w:rsidP="00242D34">
            <w:pPr>
              <w:rPr>
                <w:sz w:val="20"/>
                <w:szCs w:val="20"/>
                <w:highlight w:val="yellow"/>
              </w:rPr>
            </w:pPr>
            <w:r w:rsidRPr="00764EA1">
              <w:rPr>
                <w:sz w:val="20"/>
                <w:szCs w:val="20"/>
              </w:rPr>
              <w:t>в том числе:</w:t>
            </w:r>
          </w:p>
        </w:tc>
      </w:tr>
      <w:tr w:rsidR="009C347F" w:rsidRPr="00764EA1" w:rsidTr="00242D34">
        <w:trPr>
          <w:jc w:val="center"/>
        </w:trPr>
        <w:tc>
          <w:tcPr>
            <w:tcW w:w="3611" w:type="dxa"/>
            <w:tcBorders>
              <w:bottom w:val="nil"/>
            </w:tcBorders>
            <w:vAlign w:val="center"/>
          </w:tcPr>
          <w:p w:rsidR="009C347F" w:rsidRPr="00764EA1" w:rsidRDefault="009C347F" w:rsidP="00242D34">
            <w:pPr>
              <w:rPr>
                <w:sz w:val="20"/>
                <w:szCs w:val="20"/>
              </w:rPr>
            </w:pPr>
            <w:r w:rsidRPr="00764EA1">
              <w:rPr>
                <w:sz w:val="20"/>
                <w:szCs w:val="20"/>
              </w:rPr>
              <w:t>загрязненных сточных вод,</w:t>
            </w:r>
          </w:p>
          <w:p w:rsidR="009C347F" w:rsidRPr="00764EA1" w:rsidRDefault="009C347F" w:rsidP="00242D34">
            <w:pPr>
              <w:rPr>
                <w:sz w:val="20"/>
                <w:szCs w:val="20"/>
              </w:rPr>
            </w:pPr>
            <w:r w:rsidRPr="00764EA1">
              <w:rPr>
                <w:sz w:val="20"/>
                <w:szCs w:val="20"/>
              </w:rPr>
              <w:t>из них:</w:t>
            </w:r>
          </w:p>
        </w:tc>
        <w:tc>
          <w:tcPr>
            <w:tcW w:w="1559" w:type="dxa"/>
            <w:tcBorders>
              <w:bottom w:val="nil"/>
            </w:tcBorders>
            <w:vAlign w:val="center"/>
          </w:tcPr>
          <w:p w:rsidR="009C347F" w:rsidRPr="00764EA1" w:rsidRDefault="009C347F" w:rsidP="00242D34">
            <w:pPr>
              <w:jc w:val="center"/>
              <w:rPr>
                <w:sz w:val="20"/>
                <w:szCs w:val="20"/>
              </w:rPr>
            </w:pPr>
            <w:r w:rsidRPr="00764EA1">
              <w:rPr>
                <w:sz w:val="20"/>
                <w:szCs w:val="20"/>
              </w:rPr>
              <w:t>млн. м</w:t>
            </w:r>
            <w:r w:rsidRPr="00764EA1">
              <w:rPr>
                <w:sz w:val="20"/>
                <w:szCs w:val="20"/>
                <w:vertAlign w:val="superscript"/>
              </w:rPr>
              <w:t>3</w:t>
            </w:r>
          </w:p>
        </w:tc>
        <w:tc>
          <w:tcPr>
            <w:tcW w:w="1276" w:type="dxa"/>
            <w:tcBorders>
              <w:bottom w:val="nil"/>
            </w:tcBorders>
            <w:vAlign w:val="center"/>
          </w:tcPr>
          <w:p w:rsidR="009C347F" w:rsidRPr="00764EA1" w:rsidRDefault="009C347F" w:rsidP="00242D34">
            <w:pPr>
              <w:jc w:val="center"/>
              <w:rPr>
                <w:sz w:val="20"/>
                <w:szCs w:val="20"/>
              </w:rPr>
            </w:pPr>
            <w:r w:rsidRPr="00764EA1">
              <w:rPr>
                <w:sz w:val="20"/>
                <w:szCs w:val="20"/>
              </w:rPr>
              <w:t>9,25</w:t>
            </w:r>
          </w:p>
        </w:tc>
        <w:tc>
          <w:tcPr>
            <w:tcW w:w="1417" w:type="dxa"/>
            <w:tcBorders>
              <w:bottom w:val="nil"/>
            </w:tcBorders>
            <w:vAlign w:val="center"/>
          </w:tcPr>
          <w:p w:rsidR="009C347F" w:rsidRPr="00764EA1" w:rsidRDefault="009C347F" w:rsidP="00242D34">
            <w:pPr>
              <w:jc w:val="center"/>
              <w:rPr>
                <w:sz w:val="20"/>
                <w:szCs w:val="20"/>
              </w:rPr>
            </w:pPr>
            <w:r w:rsidRPr="00764EA1">
              <w:rPr>
                <w:sz w:val="20"/>
                <w:szCs w:val="20"/>
              </w:rPr>
              <w:t>5,50</w:t>
            </w:r>
          </w:p>
        </w:tc>
        <w:tc>
          <w:tcPr>
            <w:tcW w:w="1340" w:type="dxa"/>
            <w:tcBorders>
              <w:bottom w:val="nil"/>
            </w:tcBorders>
            <w:vAlign w:val="center"/>
          </w:tcPr>
          <w:p w:rsidR="009C347F" w:rsidRPr="00764EA1" w:rsidRDefault="009C347F" w:rsidP="00242D34">
            <w:pPr>
              <w:jc w:val="center"/>
              <w:rPr>
                <w:sz w:val="20"/>
                <w:szCs w:val="20"/>
              </w:rPr>
            </w:pPr>
            <w:r w:rsidRPr="00764EA1">
              <w:rPr>
                <w:sz w:val="20"/>
                <w:szCs w:val="20"/>
              </w:rPr>
              <w:t>5,52</w:t>
            </w:r>
          </w:p>
        </w:tc>
      </w:tr>
      <w:tr w:rsidR="009C347F" w:rsidRPr="00764EA1" w:rsidTr="00242D34">
        <w:trPr>
          <w:jc w:val="center"/>
        </w:trPr>
        <w:tc>
          <w:tcPr>
            <w:tcW w:w="3611" w:type="dxa"/>
            <w:tcBorders>
              <w:top w:val="nil"/>
              <w:bottom w:val="nil"/>
            </w:tcBorders>
            <w:vAlign w:val="center"/>
          </w:tcPr>
          <w:p w:rsidR="009C347F" w:rsidRPr="00764EA1" w:rsidRDefault="009C347F" w:rsidP="00242D34">
            <w:pPr>
              <w:rPr>
                <w:sz w:val="20"/>
                <w:szCs w:val="20"/>
              </w:rPr>
            </w:pPr>
            <w:r w:rsidRPr="00764EA1">
              <w:rPr>
                <w:sz w:val="20"/>
                <w:szCs w:val="20"/>
              </w:rPr>
              <w:t>- загрязненных без очистки</w:t>
            </w:r>
          </w:p>
        </w:tc>
        <w:tc>
          <w:tcPr>
            <w:tcW w:w="1559" w:type="dxa"/>
            <w:tcBorders>
              <w:top w:val="nil"/>
              <w:bottom w:val="nil"/>
            </w:tcBorders>
            <w:vAlign w:val="center"/>
          </w:tcPr>
          <w:p w:rsidR="009C347F" w:rsidRPr="00764EA1" w:rsidRDefault="009C347F" w:rsidP="00242D34">
            <w:pPr>
              <w:jc w:val="center"/>
              <w:rPr>
                <w:sz w:val="20"/>
                <w:szCs w:val="20"/>
              </w:rPr>
            </w:pPr>
            <w:r w:rsidRPr="00764EA1">
              <w:rPr>
                <w:sz w:val="20"/>
                <w:szCs w:val="20"/>
              </w:rPr>
              <w:t>млн. м</w:t>
            </w:r>
            <w:r w:rsidRPr="00764EA1">
              <w:rPr>
                <w:sz w:val="20"/>
                <w:szCs w:val="20"/>
                <w:vertAlign w:val="superscript"/>
              </w:rPr>
              <w:t>3</w:t>
            </w:r>
          </w:p>
        </w:tc>
        <w:tc>
          <w:tcPr>
            <w:tcW w:w="1276" w:type="dxa"/>
            <w:tcBorders>
              <w:top w:val="nil"/>
              <w:bottom w:val="nil"/>
            </w:tcBorders>
            <w:vAlign w:val="center"/>
          </w:tcPr>
          <w:p w:rsidR="009C347F" w:rsidRPr="00764EA1" w:rsidRDefault="009C347F" w:rsidP="00242D34">
            <w:pPr>
              <w:jc w:val="center"/>
              <w:rPr>
                <w:sz w:val="20"/>
                <w:szCs w:val="20"/>
              </w:rPr>
            </w:pPr>
            <w:r w:rsidRPr="00764EA1">
              <w:rPr>
                <w:sz w:val="20"/>
                <w:szCs w:val="20"/>
              </w:rPr>
              <w:t>0,01</w:t>
            </w:r>
          </w:p>
        </w:tc>
        <w:tc>
          <w:tcPr>
            <w:tcW w:w="1417" w:type="dxa"/>
            <w:tcBorders>
              <w:top w:val="nil"/>
              <w:bottom w:val="nil"/>
            </w:tcBorders>
            <w:vAlign w:val="center"/>
          </w:tcPr>
          <w:p w:rsidR="009C347F" w:rsidRPr="00764EA1" w:rsidRDefault="009C347F" w:rsidP="00242D34">
            <w:pPr>
              <w:jc w:val="center"/>
              <w:rPr>
                <w:sz w:val="20"/>
                <w:szCs w:val="20"/>
              </w:rPr>
            </w:pPr>
            <w:r w:rsidRPr="00764EA1">
              <w:rPr>
                <w:sz w:val="20"/>
                <w:szCs w:val="20"/>
              </w:rPr>
              <w:t>0,06</w:t>
            </w:r>
          </w:p>
        </w:tc>
        <w:tc>
          <w:tcPr>
            <w:tcW w:w="1340" w:type="dxa"/>
            <w:tcBorders>
              <w:top w:val="nil"/>
              <w:bottom w:val="nil"/>
            </w:tcBorders>
            <w:vAlign w:val="center"/>
          </w:tcPr>
          <w:p w:rsidR="009C347F" w:rsidRPr="00764EA1" w:rsidRDefault="009C347F" w:rsidP="00242D34">
            <w:pPr>
              <w:jc w:val="center"/>
              <w:rPr>
                <w:sz w:val="20"/>
                <w:szCs w:val="20"/>
              </w:rPr>
            </w:pPr>
            <w:r w:rsidRPr="00764EA1">
              <w:rPr>
                <w:sz w:val="20"/>
                <w:szCs w:val="20"/>
              </w:rPr>
              <w:t>0,07</w:t>
            </w:r>
          </w:p>
        </w:tc>
      </w:tr>
      <w:tr w:rsidR="009C347F" w:rsidRPr="00764EA1" w:rsidTr="00242D34">
        <w:trPr>
          <w:trHeight w:val="201"/>
          <w:jc w:val="center"/>
        </w:trPr>
        <w:tc>
          <w:tcPr>
            <w:tcW w:w="3611" w:type="dxa"/>
            <w:tcBorders>
              <w:top w:val="nil"/>
            </w:tcBorders>
            <w:vAlign w:val="center"/>
          </w:tcPr>
          <w:p w:rsidR="009C347F" w:rsidRPr="00764EA1" w:rsidRDefault="009C347F" w:rsidP="00242D34">
            <w:pPr>
              <w:rPr>
                <w:sz w:val="20"/>
                <w:szCs w:val="20"/>
              </w:rPr>
            </w:pPr>
            <w:r w:rsidRPr="00764EA1">
              <w:rPr>
                <w:sz w:val="20"/>
                <w:szCs w:val="20"/>
              </w:rPr>
              <w:t>- недостаточно очищенных</w:t>
            </w:r>
          </w:p>
        </w:tc>
        <w:tc>
          <w:tcPr>
            <w:tcW w:w="1559" w:type="dxa"/>
            <w:tcBorders>
              <w:top w:val="nil"/>
            </w:tcBorders>
            <w:vAlign w:val="center"/>
          </w:tcPr>
          <w:p w:rsidR="009C347F" w:rsidRPr="00764EA1" w:rsidRDefault="009C347F" w:rsidP="00242D34">
            <w:pPr>
              <w:jc w:val="center"/>
              <w:rPr>
                <w:sz w:val="20"/>
                <w:szCs w:val="20"/>
              </w:rPr>
            </w:pPr>
            <w:r w:rsidRPr="00764EA1">
              <w:rPr>
                <w:sz w:val="20"/>
                <w:szCs w:val="20"/>
              </w:rPr>
              <w:t>млн. м</w:t>
            </w:r>
            <w:r w:rsidRPr="00764EA1">
              <w:rPr>
                <w:sz w:val="20"/>
                <w:szCs w:val="20"/>
                <w:vertAlign w:val="superscript"/>
              </w:rPr>
              <w:t>3</w:t>
            </w:r>
          </w:p>
        </w:tc>
        <w:tc>
          <w:tcPr>
            <w:tcW w:w="1276" w:type="dxa"/>
            <w:tcBorders>
              <w:top w:val="nil"/>
            </w:tcBorders>
            <w:vAlign w:val="center"/>
          </w:tcPr>
          <w:p w:rsidR="009C347F" w:rsidRPr="00764EA1" w:rsidRDefault="009C347F" w:rsidP="00242D34">
            <w:pPr>
              <w:jc w:val="center"/>
              <w:rPr>
                <w:sz w:val="20"/>
                <w:szCs w:val="20"/>
              </w:rPr>
            </w:pPr>
            <w:r w:rsidRPr="00764EA1">
              <w:rPr>
                <w:sz w:val="20"/>
                <w:szCs w:val="20"/>
              </w:rPr>
              <w:t>9,24</w:t>
            </w:r>
          </w:p>
        </w:tc>
        <w:tc>
          <w:tcPr>
            <w:tcW w:w="1417" w:type="dxa"/>
            <w:tcBorders>
              <w:top w:val="nil"/>
            </w:tcBorders>
            <w:vAlign w:val="center"/>
          </w:tcPr>
          <w:p w:rsidR="009C347F" w:rsidRPr="00764EA1" w:rsidRDefault="009C347F" w:rsidP="00242D34">
            <w:pPr>
              <w:jc w:val="center"/>
              <w:rPr>
                <w:sz w:val="20"/>
                <w:szCs w:val="20"/>
              </w:rPr>
            </w:pPr>
            <w:r w:rsidRPr="00764EA1">
              <w:rPr>
                <w:sz w:val="20"/>
                <w:szCs w:val="20"/>
              </w:rPr>
              <w:t>5,44</w:t>
            </w:r>
          </w:p>
        </w:tc>
        <w:tc>
          <w:tcPr>
            <w:tcW w:w="1340" w:type="dxa"/>
            <w:tcBorders>
              <w:top w:val="nil"/>
            </w:tcBorders>
            <w:vAlign w:val="center"/>
          </w:tcPr>
          <w:p w:rsidR="009C347F" w:rsidRPr="00764EA1" w:rsidRDefault="009C347F" w:rsidP="00242D34">
            <w:pPr>
              <w:jc w:val="center"/>
              <w:rPr>
                <w:sz w:val="20"/>
                <w:szCs w:val="20"/>
              </w:rPr>
            </w:pPr>
            <w:r w:rsidRPr="00764EA1">
              <w:rPr>
                <w:sz w:val="20"/>
                <w:szCs w:val="20"/>
              </w:rPr>
              <w:t>5,45</w:t>
            </w:r>
          </w:p>
        </w:tc>
      </w:tr>
      <w:tr w:rsidR="009C347F" w:rsidRPr="00764EA1" w:rsidTr="00242D34">
        <w:trPr>
          <w:trHeight w:val="324"/>
          <w:jc w:val="center"/>
        </w:trPr>
        <w:tc>
          <w:tcPr>
            <w:tcW w:w="3611" w:type="dxa"/>
            <w:vAlign w:val="center"/>
          </w:tcPr>
          <w:p w:rsidR="009C347F" w:rsidRPr="00764EA1" w:rsidRDefault="009C347F" w:rsidP="00242D34">
            <w:pPr>
              <w:rPr>
                <w:sz w:val="20"/>
                <w:szCs w:val="20"/>
              </w:rPr>
            </w:pPr>
            <w:r w:rsidRPr="00764EA1">
              <w:rPr>
                <w:sz w:val="20"/>
                <w:szCs w:val="20"/>
              </w:rPr>
              <w:t>нормативно-очищенных сточных вод</w:t>
            </w:r>
          </w:p>
        </w:tc>
        <w:tc>
          <w:tcPr>
            <w:tcW w:w="1559" w:type="dxa"/>
            <w:vAlign w:val="center"/>
          </w:tcPr>
          <w:p w:rsidR="009C347F" w:rsidRPr="00764EA1" w:rsidRDefault="009C347F" w:rsidP="00242D34">
            <w:pPr>
              <w:jc w:val="center"/>
              <w:rPr>
                <w:sz w:val="20"/>
                <w:szCs w:val="20"/>
              </w:rPr>
            </w:pPr>
            <w:r w:rsidRPr="00764EA1">
              <w:rPr>
                <w:sz w:val="20"/>
                <w:szCs w:val="20"/>
              </w:rPr>
              <w:t>млн. м</w:t>
            </w:r>
            <w:r w:rsidRPr="00764EA1">
              <w:rPr>
                <w:sz w:val="20"/>
                <w:szCs w:val="20"/>
                <w:vertAlign w:val="superscript"/>
              </w:rPr>
              <w:t>3</w:t>
            </w:r>
          </w:p>
        </w:tc>
        <w:tc>
          <w:tcPr>
            <w:tcW w:w="1276" w:type="dxa"/>
            <w:vAlign w:val="center"/>
          </w:tcPr>
          <w:p w:rsidR="009C347F" w:rsidRPr="00764EA1" w:rsidRDefault="009C347F" w:rsidP="00242D34">
            <w:pPr>
              <w:jc w:val="center"/>
              <w:rPr>
                <w:sz w:val="20"/>
                <w:szCs w:val="20"/>
              </w:rPr>
            </w:pPr>
            <w:r w:rsidRPr="00764EA1">
              <w:rPr>
                <w:sz w:val="20"/>
                <w:szCs w:val="20"/>
              </w:rPr>
              <w:t>0,43</w:t>
            </w:r>
          </w:p>
        </w:tc>
        <w:tc>
          <w:tcPr>
            <w:tcW w:w="1417" w:type="dxa"/>
            <w:vAlign w:val="center"/>
          </w:tcPr>
          <w:p w:rsidR="009C347F" w:rsidRPr="00764EA1" w:rsidRDefault="009C347F" w:rsidP="00242D34">
            <w:pPr>
              <w:jc w:val="center"/>
              <w:rPr>
                <w:sz w:val="20"/>
                <w:szCs w:val="20"/>
              </w:rPr>
            </w:pPr>
            <w:r w:rsidRPr="00764EA1">
              <w:rPr>
                <w:sz w:val="20"/>
                <w:szCs w:val="20"/>
              </w:rPr>
              <w:t>0,36</w:t>
            </w:r>
          </w:p>
        </w:tc>
        <w:tc>
          <w:tcPr>
            <w:tcW w:w="1340" w:type="dxa"/>
            <w:vAlign w:val="center"/>
          </w:tcPr>
          <w:p w:rsidR="009C347F" w:rsidRPr="00764EA1" w:rsidRDefault="009C347F" w:rsidP="00242D34">
            <w:pPr>
              <w:jc w:val="center"/>
              <w:rPr>
                <w:sz w:val="20"/>
                <w:szCs w:val="20"/>
              </w:rPr>
            </w:pPr>
            <w:r w:rsidRPr="00764EA1">
              <w:rPr>
                <w:sz w:val="20"/>
                <w:szCs w:val="20"/>
              </w:rPr>
              <w:t>0,34</w:t>
            </w:r>
          </w:p>
        </w:tc>
      </w:tr>
      <w:tr w:rsidR="009C347F" w:rsidRPr="00764EA1" w:rsidTr="00242D34">
        <w:trPr>
          <w:jc w:val="center"/>
        </w:trPr>
        <w:tc>
          <w:tcPr>
            <w:tcW w:w="3611" w:type="dxa"/>
            <w:vAlign w:val="center"/>
          </w:tcPr>
          <w:p w:rsidR="009C347F" w:rsidRPr="00764EA1" w:rsidRDefault="009C347F" w:rsidP="00242D34">
            <w:pPr>
              <w:rPr>
                <w:sz w:val="20"/>
                <w:szCs w:val="20"/>
              </w:rPr>
            </w:pPr>
            <w:r w:rsidRPr="00764EA1">
              <w:rPr>
                <w:sz w:val="20"/>
                <w:szCs w:val="20"/>
              </w:rPr>
              <w:t>нормативно чистых (без очистки) сточных вод</w:t>
            </w:r>
          </w:p>
        </w:tc>
        <w:tc>
          <w:tcPr>
            <w:tcW w:w="1559" w:type="dxa"/>
            <w:vAlign w:val="center"/>
          </w:tcPr>
          <w:p w:rsidR="009C347F" w:rsidRPr="00764EA1" w:rsidRDefault="009C347F" w:rsidP="00242D34">
            <w:pPr>
              <w:jc w:val="center"/>
              <w:rPr>
                <w:sz w:val="20"/>
                <w:szCs w:val="20"/>
              </w:rPr>
            </w:pPr>
            <w:r w:rsidRPr="00764EA1">
              <w:rPr>
                <w:sz w:val="20"/>
                <w:szCs w:val="20"/>
              </w:rPr>
              <w:t>млн. м</w:t>
            </w:r>
            <w:r w:rsidRPr="00764EA1">
              <w:rPr>
                <w:sz w:val="20"/>
                <w:szCs w:val="20"/>
                <w:vertAlign w:val="superscript"/>
              </w:rPr>
              <w:t>3</w:t>
            </w:r>
          </w:p>
        </w:tc>
        <w:tc>
          <w:tcPr>
            <w:tcW w:w="1276" w:type="dxa"/>
            <w:vAlign w:val="center"/>
          </w:tcPr>
          <w:p w:rsidR="009C347F" w:rsidRPr="00764EA1" w:rsidRDefault="009C347F" w:rsidP="00242D34">
            <w:pPr>
              <w:jc w:val="center"/>
              <w:rPr>
                <w:sz w:val="20"/>
                <w:szCs w:val="20"/>
              </w:rPr>
            </w:pPr>
            <w:r w:rsidRPr="00764EA1">
              <w:rPr>
                <w:sz w:val="20"/>
                <w:szCs w:val="20"/>
              </w:rPr>
              <w:t>-</w:t>
            </w:r>
          </w:p>
        </w:tc>
        <w:tc>
          <w:tcPr>
            <w:tcW w:w="1417" w:type="dxa"/>
            <w:vAlign w:val="center"/>
          </w:tcPr>
          <w:p w:rsidR="009C347F" w:rsidRPr="00764EA1" w:rsidRDefault="009C347F" w:rsidP="00242D34">
            <w:pPr>
              <w:jc w:val="center"/>
              <w:rPr>
                <w:sz w:val="20"/>
                <w:szCs w:val="20"/>
              </w:rPr>
            </w:pPr>
            <w:r w:rsidRPr="00764EA1">
              <w:rPr>
                <w:sz w:val="20"/>
                <w:szCs w:val="20"/>
              </w:rPr>
              <w:t>-</w:t>
            </w:r>
          </w:p>
        </w:tc>
        <w:tc>
          <w:tcPr>
            <w:tcW w:w="1340" w:type="dxa"/>
            <w:vAlign w:val="center"/>
          </w:tcPr>
          <w:p w:rsidR="009C347F" w:rsidRPr="00764EA1" w:rsidRDefault="009C347F" w:rsidP="00242D34">
            <w:pPr>
              <w:jc w:val="center"/>
              <w:rPr>
                <w:sz w:val="20"/>
                <w:szCs w:val="20"/>
              </w:rPr>
            </w:pPr>
            <w:r w:rsidRPr="00764EA1">
              <w:rPr>
                <w:sz w:val="20"/>
                <w:szCs w:val="20"/>
              </w:rPr>
              <w:t>-</w:t>
            </w:r>
          </w:p>
        </w:tc>
      </w:tr>
    </w:tbl>
    <w:p w:rsidR="009C347F" w:rsidRPr="006A0879" w:rsidRDefault="009C347F" w:rsidP="009C347F">
      <w:pPr>
        <w:jc w:val="center"/>
        <w:rPr>
          <w:highlight w:val="yellow"/>
        </w:rPr>
      </w:pPr>
    </w:p>
    <w:p w:rsidR="009C347F" w:rsidRPr="00C01610" w:rsidRDefault="009C347F" w:rsidP="009C347F">
      <w:pPr>
        <w:ind w:firstLine="709"/>
        <w:jc w:val="both"/>
      </w:pPr>
      <w:r w:rsidRPr="00C01610">
        <w:t>Сброс сточных вод предприяти</w:t>
      </w:r>
      <w:r>
        <w:t>ями</w:t>
      </w:r>
      <w:r w:rsidRPr="00C01610">
        <w:t xml:space="preserve"> с видом деятельности </w:t>
      </w:r>
      <w:r w:rsidR="008A5514">
        <w:t>«</w:t>
      </w:r>
      <w:r w:rsidRPr="00C01610">
        <w:t>операции с недвижимым имуществом, аренда и предоставление услуг</w:t>
      </w:r>
      <w:r w:rsidR="008A5514">
        <w:t>»</w:t>
      </w:r>
      <w:r w:rsidRPr="00C01610">
        <w:t xml:space="preserve"> в 2015</w:t>
      </w:r>
      <w:r>
        <w:t xml:space="preserve"> </w:t>
      </w:r>
      <w:r w:rsidRPr="00C01610">
        <w:t>г</w:t>
      </w:r>
      <w:r>
        <w:t>оду</w:t>
      </w:r>
      <w:r w:rsidRPr="00C01610">
        <w:t xml:space="preserve"> </w:t>
      </w:r>
      <w:r>
        <w:t>о</w:t>
      </w:r>
      <w:r w:rsidRPr="00C01610">
        <w:t>стался на уровне прошлого года.</w:t>
      </w:r>
    </w:p>
    <w:p w:rsidR="009C347F" w:rsidRDefault="009C347F" w:rsidP="009C347F">
      <w:pPr>
        <w:jc w:val="right"/>
        <w:rPr>
          <w:i/>
          <w:highlight w:val="yellow"/>
        </w:rPr>
      </w:pPr>
    </w:p>
    <w:p w:rsidR="009C347F" w:rsidRPr="006A0879" w:rsidRDefault="009C347F" w:rsidP="009C347F">
      <w:pPr>
        <w:jc w:val="right"/>
        <w:rPr>
          <w:i/>
          <w:highlight w:val="yellow"/>
        </w:rPr>
      </w:pPr>
      <w:r w:rsidRPr="00E81808">
        <w:rPr>
          <w:i/>
        </w:rPr>
        <w:t xml:space="preserve">Таблица </w:t>
      </w:r>
      <w:r w:rsidR="00E81808" w:rsidRPr="00E81808">
        <w:rPr>
          <w:i/>
        </w:rPr>
        <w:t>149</w:t>
      </w:r>
    </w:p>
    <w:p w:rsidR="009C347F" w:rsidRPr="00373B40" w:rsidRDefault="009C347F" w:rsidP="009C347F">
      <w:pPr>
        <w:jc w:val="center"/>
        <w:rPr>
          <w:b/>
        </w:rPr>
      </w:pPr>
      <w:r w:rsidRPr="00373B40">
        <w:rPr>
          <w:b/>
        </w:rPr>
        <w:t xml:space="preserve">Показатели, характеризующие воздействие предприятий </w:t>
      </w:r>
    </w:p>
    <w:p w:rsidR="009C347F" w:rsidRPr="00373B40" w:rsidRDefault="009C347F" w:rsidP="009C347F">
      <w:pPr>
        <w:jc w:val="center"/>
        <w:rPr>
          <w:b/>
        </w:rPr>
      </w:pPr>
      <w:r w:rsidRPr="00373B40">
        <w:rPr>
          <w:b/>
        </w:rPr>
        <w:t xml:space="preserve">с видом деятельности </w:t>
      </w:r>
      <w:r w:rsidR="008A5514">
        <w:rPr>
          <w:b/>
        </w:rPr>
        <w:t>«</w:t>
      </w:r>
      <w:r w:rsidRPr="00373B40">
        <w:rPr>
          <w:b/>
        </w:rPr>
        <w:t>предоставление прочих коммунальных, социальных и персональных услуг</w:t>
      </w:r>
      <w:r w:rsidR="008A5514">
        <w:rPr>
          <w:b/>
        </w:rPr>
        <w:t>»</w:t>
      </w:r>
      <w:r w:rsidRPr="00373B40">
        <w:rPr>
          <w:b/>
        </w:rPr>
        <w:t xml:space="preserve"> на водные ресурсы</w:t>
      </w:r>
    </w:p>
    <w:p w:rsidR="009C347F" w:rsidRPr="006A0879" w:rsidRDefault="009C347F" w:rsidP="009C347F">
      <w:pPr>
        <w:jc w:val="right"/>
        <w:rPr>
          <w:highlight w:val="yellow"/>
        </w:rPr>
      </w:pPr>
    </w:p>
    <w:tbl>
      <w:tblPr>
        <w:tblW w:w="9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41"/>
        <w:gridCol w:w="1559"/>
        <w:gridCol w:w="1276"/>
        <w:gridCol w:w="1417"/>
        <w:gridCol w:w="1370"/>
      </w:tblGrid>
      <w:tr w:rsidR="009C347F" w:rsidRPr="00664E3D" w:rsidTr="00242D34">
        <w:trPr>
          <w:tblHeader/>
          <w:jc w:val="center"/>
        </w:trPr>
        <w:tc>
          <w:tcPr>
            <w:tcW w:w="3641" w:type="dxa"/>
            <w:vAlign w:val="center"/>
          </w:tcPr>
          <w:p w:rsidR="009C347F" w:rsidRPr="00664E3D" w:rsidRDefault="009C347F" w:rsidP="00242D34">
            <w:pPr>
              <w:jc w:val="center"/>
              <w:rPr>
                <w:b/>
                <w:sz w:val="20"/>
                <w:szCs w:val="20"/>
              </w:rPr>
            </w:pPr>
            <w:r w:rsidRPr="00664E3D">
              <w:rPr>
                <w:b/>
                <w:sz w:val="20"/>
                <w:szCs w:val="20"/>
              </w:rPr>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370"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41"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370" w:type="dxa"/>
            <w:vAlign w:val="center"/>
          </w:tcPr>
          <w:p w:rsidR="00764EA1" w:rsidRPr="00664E3D" w:rsidRDefault="00764EA1" w:rsidP="00242D34">
            <w:pPr>
              <w:jc w:val="center"/>
              <w:rPr>
                <w:b/>
                <w:sz w:val="20"/>
                <w:szCs w:val="20"/>
              </w:rPr>
            </w:pPr>
            <w:r>
              <w:rPr>
                <w:b/>
                <w:sz w:val="20"/>
                <w:szCs w:val="20"/>
              </w:rPr>
              <w:t>5</w:t>
            </w:r>
          </w:p>
        </w:tc>
      </w:tr>
      <w:tr w:rsidR="009C347F" w:rsidRPr="006A0879" w:rsidTr="00242D34">
        <w:trPr>
          <w:trHeight w:val="421"/>
          <w:jc w:val="center"/>
        </w:trPr>
        <w:tc>
          <w:tcPr>
            <w:tcW w:w="3641" w:type="dxa"/>
            <w:vAlign w:val="center"/>
          </w:tcPr>
          <w:p w:rsidR="009C347F" w:rsidRPr="002B2AE8" w:rsidRDefault="009C347F" w:rsidP="00242D34">
            <w:pPr>
              <w:rPr>
                <w:sz w:val="20"/>
                <w:szCs w:val="20"/>
              </w:rPr>
            </w:pPr>
            <w:r w:rsidRPr="002B2AE8">
              <w:rPr>
                <w:sz w:val="20"/>
                <w:szCs w:val="20"/>
              </w:rPr>
              <w:t>Использовано воды всего</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373B40" w:rsidRDefault="009C347F" w:rsidP="00242D34">
            <w:pPr>
              <w:jc w:val="center"/>
              <w:rPr>
                <w:sz w:val="20"/>
                <w:szCs w:val="20"/>
              </w:rPr>
            </w:pPr>
            <w:r w:rsidRPr="00373B40">
              <w:rPr>
                <w:sz w:val="20"/>
                <w:szCs w:val="20"/>
              </w:rPr>
              <w:t>1,54</w:t>
            </w:r>
          </w:p>
        </w:tc>
        <w:tc>
          <w:tcPr>
            <w:tcW w:w="1417" w:type="dxa"/>
            <w:vAlign w:val="center"/>
          </w:tcPr>
          <w:p w:rsidR="009C347F" w:rsidRPr="00373B40" w:rsidRDefault="009C347F" w:rsidP="00242D34">
            <w:pPr>
              <w:jc w:val="center"/>
              <w:rPr>
                <w:sz w:val="20"/>
                <w:szCs w:val="20"/>
              </w:rPr>
            </w:pPr>
            <w:r w:rsidRPr="00373B40">
              <w:rPr>
                <w:sz w:val="20"/>
                <w:szCs w:val="20"/>
              </w:rPr>
              <w:t>1,10</w:t>
            </w:r>
          </w:p>
        </w:tc>
        <w:tc>
          <w:tcPr>
            <w:tcW w:w="1370" w:type="dxa"/>
            <w:vAlign w:val="center"/>
          </w:tcPr>
          <w:p w:rsidR="009C347F" w:rsidRPr="00373B40" w:rsidRDefault="009C347F" w:rsidP="00242D34">
            <w:pPr>
              <w:jc w:val="center"/>
              <w:rPr>
                <w:sz w:val="20"/>
                <w:szCs w:val="20"/>
              </w:rPr>
            </w:pPr>
            <w:r w:rsidRPr="00373B40">
              <w:rPr>
                <w:sz w:val="20"/>
                <w:szCs w:val="20"/>
              </w:rPr>
              <w:t>1,20</w:t>
            </w:r>
          </w:p>
        </w:tc>
      </w:tr>
      <w:tr w:rsidR="009C347F" w:rsidRPr="006A0879" w:rsidTr="00242D34">
        <w:trPr>
          <w:jc w:val="center"/>
        </w:trPr>
        <w:tc>
          <w:tcPr>
            <w:tcW w:w="3641" w:type="dxa"/>
            <w:vAlign w:val="center"/>
          </w:tcPr>
          <w:p w:rsidR="009C347F" w:rsidRPr="002B2AE8" w:rsidRDefault="009C347F" w:rsidP="00242D34">
            <w:pPr>
              <w:rPr>
                <w:sz w:val="20"/>
                <w:szCs w:val="20"/>
              </w:rPr>
            </w:pPr>
            <w:r w:rsidRPr="002B2AE8">
              <w:rPr>
                <w:sz w:val="20"/>
                <w:szCs w:val="20"/>
              </w:rPr>
              <w:t>Объем оборотной и повторно-последовательно используемой воды</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373B40" w:rsidRDefault="009C347F" w:rsidP="00242D34">
            <w:pPr>
              <w:jc w:val="center"/>
              <w:rPr>
                <w:sz w:val="20"/>
                <w:szCs w:val="20"/>
              </w:rPr>
            </w:pPr>
            <w:r w:rsidRPr="00373B40">
              <w:rPr>
                <w:sz w:val="20"/>
                <w:szCs w:val="20"/>
              </w:rPr>
              <w:t>-</w:t>
            </w:r>
          </w:p>
        </w:tc>
        <w:tc>
          <w:tcPr>
            <w:tcW w:w="1417" w:type="dxa"/>
            <w:vAlign w:val="center"/>
          </w:tcPr>
          <w:p w:rsidR="009C347F" w:rsidRPr="00373B40" w:rsidRDefault="009C347F" w:rsidP="00242D34">
            <w:pPr>
              <w:jc w:val="center"/>
              <w:rPr>
                <w:sz w:val="20"/>
                <w:szCs w:val="20"/>
              </w:rPr>
            </w:pPr>
            <w:r w:rsidRPr="00373B40">
              <w:rPr>
                <w:sz w:val="20"/>
                <w:szCs w:val="20"/>
              </w:rPr>
              <w:t>-</w:t>
            </w:r>
          </w:p>
        </w:tc>
        <w:tc>
          <w:tcPr>
            <w:tcW w:w="1370" w:type="dxa"/>
            <w:vAlign w:val="center"/>
          </w:tcPr>
          <w:p w:rsidR="009C347F" w:rsidRPr="00373B40" w:rsidRDefault="009C347F" w:rsidP="00242D34">
            <w:pPr>
              <w:jc w:val="center"/>
              <w:rPr>
                <w:sz w:val="20"/>
                <w:szCs w:val="20"/>
              </w:rPr>
            </w:pPr>
            <w:r w:rsidRPr="00373B40">
              <w:rPr>
                <w:sz w:val="20"/>
                <w:szCs w:val="20"/>
              </w:rPr>
              <w:t>-</w:t>
            </w:r>
          </w:p>
        </w:tc>
      </w:tr>
      <w:tr w:rsidR="009C347F" w:rsidRPr="006A0879" w:rsidTr="00242D34">
        <w:trPr>
          <w:jc w:val="center"/>
        </w:trPr>
        <w:tc>
          <w:tcPr>
            <w:tcW w:w="3641" w:type="dxa"/>
            <w:vAlign w:val="center"/>
          </w:tcPr>
          <w:p w:rsidR="009C347F" w:rsidRPr="002B2AE8" w:rsidRDefault="009C347F" w:rsidP="00242D34">
            <w:pPr>
              <w:rPr>
                <w:sz w:val="20"/>
                <w:szCs w:val="20"/>
              </w:rPr>
            </w:pPr>
            <w:r w:rsidRPr="002B2AE8">
              <w:rPr>
                <w:sz w:val="20"/>
                <w:szCs w:val="20"/>
              </w:rPr>
              <w:t>Водоотведение в поверхностные водные объекты всего</w:t>
            </w:r>
            <w:r>
              <w:rPr>
                <w:sz w:val="20"/>
                <w:szCs w:val="20"/>
              </w:rPr>
              <w:t>,</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373B40" w:rsidRDefault="009C347F" w:rsidP="00242D34">
            <w:pPr>
              <w:jc w:val="center"/>
              <w:rPr>
                <w:sz w:val="20"/>
                <w:szCs w:val="20"/>
              </w:rPr>
            </w:pPr>
            <w:r w:rsidRPr="00373B40">
              <w:rPr>
                <w:sz w:val="20"/>
                <w:szCs w:val="20"/>
              </w:rPr>
              <w:t>2,36</w:t>
            </w:r>
          </w:p>
        </w:tc>
        <w:tc>
          <w:tcPr>
            <w:tcW w:w="1417" w:type="dxa"/>
            <w:vAlign w:val="center"/>
          </w:tcPr>
          <w:p w:rsidR="009C347F" w:rsidRPr="00373B40" w:rsidRDefault="009C347F" w:rsidP="00242D34">
            <w:pPr>
              <w:jc w:val="center"/>
              <w:rPr>
                <w:sz w:val="20"/>
                <w:szCs w:val="20"/>
              </w:rPr>
            </w:pPr>
            <w:r w:rsidRPr="00373B40">
              <w:rPr>
                <w:sz w:val="20"/>
                <w:szCs w:val="20"/>
              </w:rPr>
              <w:t>1,30</w:t>
            </w:r>
          </w:p>
        </w:tc>
        <w:tc>
          <w:tcPr>
            <w:tcW w:w="1370" w:type="dxa"/>
            <w:vAlign w:val="center"/>
          </w:tcPr>
          <w:p w:rsidR="009C347F" w:rsidRPr="00373B40" w:rsidRDefault="009C347F" w:rsidP="00242D34">
            <w:pPr>
              <w:jc w:val="center"/>
              <w:rPr>
                <w:sz w:val="20"/>
                <w:szCs w:val="20"/>
              </w:rPr>
            </w:pPr>
            <w:r w:rsidRPr="00373B40">
              <w:rPr>
                <w:sz w:val="20"/>
                <w:szCs w:val="20"/>
              </w:rPr>
              <w:t>1,21</w:t>
            </w:r>
          </w:p>
        </w:tc>
      </w:tr>
      <w:tr w:rsidR="009C347F" w:rsidRPr="006A0879" w:rsidTr="00242D34">
        <w:trPr>
          <w:jc w:val="center"/>
        </w:trPr>
        <w:tc>
          <w:tcPr>
            <w:tcW w:w="9263" w:type="dxa"/>
            <w:gridSpan w:val="5"/>
            <w:tcBorders>
              <w:bottom w:val="single" w:sz="4" w:space="0" w:color="auto"/>
            </w:tcBorders>
            <w:vAlign w:val="center"/>
          </w:tcPr>
          <w:p w:rsidR="009C347F" w:rsidRPr="006A0879" w:rsidRDefault="009C347F" w:rsidP="00242D34">
            <w:pPr>
              <w:rPr>
                <w:highlight w:val="yellow"/>
              </w:rPr>
            </w:pPr>
            <w:r>
              <w:rPr>
                <w:sz w:val="20"/>
                <w:szCs w:val="20"/>
              </w:rPr>
              <w:t>в том числе:</w:t>
            </w:r>
          </w:p>
        </w:tc>
      </w:tr>
      <w:tr w:rsidR="009C347F" w:rsidRPr="006A0879" w:rsidTr="00242D34">
        <w:trPr>
          <w:jc w:val="center"/>
        </w:trPr>
        <w:tc>
          <w:tcPr>
            <w:tcW w:w="3641" w:type="dxa"/>
            <w:tcBorders>
              <w:bottom w:val="nil"/>
            </w:tcBorders>
            <w:vAlign w:val="center"/>
          </w:tcPr>
          <w:p w:rsidR="009C347F" w:rsidRDefault="009C347F" w:rsidP="00242D34">
            <w:pPr>
              <w:rPr>
                <w:sz w:val="20"/>
                <w:szCs w:val="20"/>
              </w:rPr>
            </w:pPr>
            <w:r w:rsidRPr="002B2AE8">
              <w:rPr>
                <w:sz w:val="20"/>
                <w:szCs w:val="20"/>
              </w:rPr>
              <w:t>загрязненных сточных вод,</w:t>
            </w:r>
          </w:p>
          <w:p w:rsidR="009C347F" w:rsidRPr="002B2AE8" w:rsidRDefault="009C347F" w:rsidP="00242D34">
            <w:pPr>
              <w:rPr>
                <w:sz w:val="20"/>
                <w:szCs w:val="20"/>
              </w:rPr>
            </w:pPr>
            <w:r>
              <w:rPr>
                <w:sz w:val="20"/>
                <w:szCs w:val="20"/>
              </w:rPr>
              <w:t>из них:</w:t>
            </w:r>
          </w:p>
        </w:tc>
        <w:tc>
          <w:tcPr>
            <w:tcW w:w="1559" w:type="dxa"/>
            <w:tcBorders>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bottom w:val="nil"/>
            </w:tcBorders>
            <w:vAlign w:val="center"/>
          </w:tcPr>
          <w:p w:rsidR="009C347F" w:rsidRPr="00373B40" w:rsidRDefault="009C347F" w:rsidP="00242D34">
            <w:pPr>
              <w:jc w:val="center"/>
              <w:rPr>
                <w:sz w:val="20"/>
                <w:szCs w:val="20"/>
              </w:rPr>
            </w:pPr>
            <w:r w:rsidRPr="00373B40">
              <w:rPr>
                <w:sz w:val="20"/>
                <w:szCs w:val="20"/>
              </w:rPr>
              <w:t>2,23</w:t>
            </w:r>
          </w:p>
        </w:tc>
        <w:tc>
          <w:tcPr>
            <w:tcW w:w="1417" w:type="dxa"/>
            <w:tcBorders>
              <w:bottom w:val="nil"/>
            </w:tcBorders>
            <w:vAlign w:val="center"/>
          </w:tcPr>
          <w:p w:rsidR="009C347F" w:rsidRPr="00373B40" w:rsidRDefault="009C347F" w:rsidP="00242D34">
            <w:pPr>
              <w:jc w:val="center"/>
              <w:rPr>
                <w:sz w:val="20"/>
                <w:szCs w:val="20"/>
              </w:rPr>
            </w:pPr>
            <w:r w:rsidRPr="00373B40">
              <w:rPr>
                <w:sz w:val="20"/>
                <w:szCs w:val="20"/>
              </w:rPr>
              <w:t>1,16</w:t>
            </w:r>
          </w:p>
        </w:tc>
        <w:tc>
          <w:tcPr>
            <w:tcW w:w="1370" w:type="dxa"/>
            <w:tcBorders>
              <w:bottom w:val="nil"/>
            </w:tcBorders>
            <w:vAlign w:val="center"/>
          </w:tcPr>
          <w:p w:rsidR="009C347F" w:rsidRPr="00373B40" w:rsidRDefault="009C347F" w:rsidP="00242D34">
            <w:pPr>
              <w:jc w:val="center"/>
              <w:rPr>
                <w:sz w:val="20"/>
                <w:szCs w:val="20"/>
              </w:rPr>
            </w:pPr>
            <w:r w:rsidRPr="00373B40">
              <w:rPr>
                <w:sz w:val="20"/>
                <w:szCs w:val="20"/>
              </w:rPr>
              <w:t>1,08</w:t>
            </w:r>
          </w:p>
        </w:tc>
      </w:tr>
      <w:tr w:rsidR="009C347F" w:rsidRPr="006A0879" w:rsidTr="00242D34">
        <w:trPr>
          <w:jc w:val="center"/>
        </w:trPr>
        <w:tc>
          <w:tcPr>
            <w:tcW w:w="3641" w:type="dxa"/>
            <w:tcBorders>
              <w:top w:val="nil"/>
              <w:bottom w:val="nil"/>
            </w:tcBorders>
            <w:vAlign w:val="center"/>
          </w:tcPr>
          <w:p w:rsidR="009C347F" w:rsidRPr="002B2AE8" w:rsidRDefault="009C347F" w:rsidP="00242D34">
            <w:pPr>
              <w:rPr>
                <w:sz w:val="20"/>
                <w:szCs w:val="20"/>
              </w:rPr>
            </w:pPr>
            <w:r>
              <w:rPr>
                <w:sz w:val="20"/>
                <w:szCs w:val="20"/>
              </w:rPr>
              <w:t>- з</w:t>
            </w:r>
            <w:r w:rsidRPr="002B2AE8">
              <w:rPr>
                <w:sz w:val="20"/>
                <w:szCs w:val="20"/>
              </w:rPr>
              <w:t>агрязненных</w:t>
            </w:r>
            <w:r>
              <w:rPr>
                <w:sz w:val="20"/>
                <w:szCs w:val="20"/>
              </w:rPr>
              <w:t xml:space="preserve"> </w:t>
            </w:r>
            <w:r w:rsidRPr="002B2AE8">
              <w:rPr>
                <w:sz w:val="20"/>
                <w:szCs w:val="20"/>
              </w:rPr>
              <w:t>без очистки</w:t>
            </w:r>
          </w:p>
        </w:tc>
        <w:tc>
          <w:tcPr>
            <w:tcW w:w="1559" w:type="dxa"/>
            <w:tcBorders>
              <w:top w:val="nil"/>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bottom w:val="nil"/>
            </w:tcBorders>
            <w:vAlign w:val="center"/>
          </w:tcPr>
          <w:p w:rsidR="009C347F" w:rsidRPr="00373B40" w:rsidRDefault="009C347F" w:rsidP="00242D34">
            <w:pPr>
              <w:jc w:val="center"/>
              <w:rPr>
                <w:sz w:val="20"/>
                <w:szCs w:val="20"/>
              </w:rPr>
            </w:pPr>
            <w:r w:rsidRPr="00373B40">
              <w:rPr>
                <w:sz w:val="20"/>
                <w:szCs w:val="20"/>
              </w:rPr>
              <w:t>0,28</w:t>
            </w:r>
          </w:p>
        </w:tc>
        <w:tc>
          <w:tcPr>
            <w:tcW w:w="1417" w:type="dxa"/>
            <w:tcBorders>
              <w:top w:val="nil"/>
              <w:bottom w:val="nil"/>
            </w:tcBorders>
            <w:vAlign w:val="center"/>
          </w:tcPr>
          <w:p w:rsidR="009C347F" w:rsidRPr="00373B40" w:rsidRDefault="009C347F" w:rsidP="00242D34">
            <w:pPr>
              <w:jc w:val="center"/>
              <w:rPr>
                <w:sz w:val="20"/>
                <w:szCs w:val="20"/>
              </w:rPr>
            </w:pPr>
            <w:r w:rsidRPr="00373B40">
              <w:rPr>
                <w:sz w:val="20"/>
                <w:szCs w:val="20"/>
              </w:rPr>
              <w:t>0,20</w:t>
            </w:r>
          </w:p>
        </w:tc>
        <w:tc>
          <w:tcPr>
            <w:tcW w:w="1370" w:type="dxa"/>
            <w:tcBorders>
              <w:top w:val="nil"/>
              <w:bottom w:val="nil"/>
            </w:tcBorders>
            <w:vAlign w:val="center"/>
          </w:tcPr>
          <w:p w:rsidR="009C347F" w:rsidRPr="00373B40" w:rsidRDefault="009C347F" w:rsidP="00242D34">
            <w:pPr>
              <w:jc w:val="center"/>
              <w:rPr>
                <w:sz w:val="20"/>
                <w:szCs w:val="20"/>
              </w:rPr>
            </w:pPr>
            <w:r w:rsidRPr="00373B40">
              <w:rPr>
                <w:sz w:val="20"/>
                <w:szCs w:val="20"/>
              </w:rPr>
              <w:t>-</w:t>
            </w:r>
          </w:p>
        </w:tc>
      </w:tr>
      <w:tr w:rsidR="009C347F" w:rsidRPr="006A0879" w:rsidTr="00242D34">
        <w:trPr>
          <w:trHeight w:val="288"/>
          <w:jc w:val="center"/>
        </w:trPr>
        <w:tc>
          <w:tcPr>
            <w:tcW w:w="3641" w:type="dxa"/>
            <w:tcBorders>
              <w:top w:val="nil"/>
            </w:tcBorders>
            <w:vAlign w:val="center"/>
          </w:tcPr>
          <w:p w:rsidR="009C347F" w:rsidRPr="002B2AE8" w:rsidRDefault="009C347F" w:rsidP="00242D34">
            <w:pPr>
              <w:rPr>
                <w:sz w:val="20"/>
                <w:szCs w:val="20"/>
              </w:rPr>
            </w:pPr>
            <w:r>
              <w:rPr>
                <w:sz w:val="20"/>
                <w:szCs w:val="20"/>
              </w:rPr>
              <w:t xml:space="preserve">- </w:t>
            </w:r>
            <w:r w:rsidRPr="002B2AE8">
              <w:rPr>
                <w:sz w:val="20"/>
                <w:szCs w:val="20"/>
              </w:rPr>
              <w:t>недостаточно очищенных</w:t>
            </w:r>
          </w:p>
        </w:tc>
        <w:tc>
          <w:tcPr>
            <w:tcW w:w="1559" w:type="dxa"/>
            <w:tcBorders>
              <w:top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tcBorders>
            <w:vAlign w:val="center"/>
          </w:tcPr>
          <w:p w:rsidR="009C347F" w:rsidRPr="00373B40" w:rsidRDefault="009C347F" w:rsidP="00242D34">
            <w:pPr>
              <w:jc w:val="center"/>
              <w:rPr>
                <w:sz w:val="20"/>
                <w:szCs w:val="20"/>
              </w:rPr>
            </w:pPr>
            <w:r w:rsidRPr="00373B40">
              <w:rPr>
                <w:sz w:val="20"/>
                <w:szCs w:val="20"/>
              </w:rPr>
              <w:t>1,96</w:t>
            </w:r>
          </w:p>
        </w:tc>
        <w:tc>
          <w:tcPr>
            <w:tcW w:w="1417" w:type="dxa"/>
            <w:tcBorders>
              <w:top w:val="nil"/>
            </w:tcBorders>
            <w:vAlign w:val="center"/>
          </w:tcPr>
          <w:p w:rsidR="009C347F" w:rsidRPr="00373B40" w:rsidRDefault="009C347F" w:rsidP="00242D34">
            <w:pPr>
              <w:jc w:val="center"/>
              <w:rPr>
                <w:sz w:val="20"/>
                <w:szCs w:val="20"/>
              </w:rPr>
            </w:pPr>
            <w:r w:rsidRPr="00373B40">
              <w:rPr>
                <w:sz w:val="20"/>
                <w:szCs w:val="20"/>
              </w:rPr>
              <w:t>0,96</w:t>
            </w:r>
          </w:p>
        </w:tc>
        <w:tc>
          <w:tcPr>
            <w:tcW w:w="1370" w:type="dxa"/>
            <w:tcBorders>
              <w:top w:val="nil"/>
            </w:tcBorders>
            <w:vAlign w:val="center"/>
          </w:tcPr>
          <w:p w:rsidR="009C347F" w:rsidRPr="00373B40" w:rsidRDefault="009C347F" w:rsidP="00242D34">
            <w:pPr>
              <w:jc w:val="center"/>
              <w:rPr>
                <w:sz w:val="20"/>
                <w:szCs w:val="20"/>
              </w:rPr>
            </w:pPr>
            <w:r w:rsidRPr="00373B40">
              <w:rPr>
                <w:sz w:val="20"/>
                <w:szCs w:val="20"/>
              </w:rPr>
              <w:t>1,08</w:t>
            </w:r>
          </w:p>
        </w:tc>
      </w:tr>
      <w:tr w:rsidR="009C347F" w:rsidRPr="006A0879" w:rsidTr="00242D34">
        <w:trPr>
          <w:trHeight w:val="353"/>
          <w:jc w:val="center"/>
        </w:trPr>
        <w:tc>
          <w:tcPr>
            <w:tcW w:w="3641" w:type="dxa"/>
            <w:vAlign w:val="center"/>
          </w:tcPr>
          <w:p w:rsidR="009C347F" w:rsidRPr="002B2AE8" w:rsidRDefault="009C347F" w:rsidP="00242D34">
            <w:pPr>
              <w:rPr>
                <w:sz w:val="20"/>
                <w:szCs w:val="20"/>
              </w:rPr>
            </w:pPr>
            <w:r>
              <w:rPr>
                <w:sz w:val="20"/>
                <w:szCs w:val="20"/>
              </w:rPr>
              <w:t>н</w:t>
            </w:r>
            <w:r w:rsidRPr="002B2AE8">
              <w:rPr>
                <w:sz w:val="20"/>
                <w:szCs w:val="20"/>
              </w:rPr>
              <w:t>ормативно</w:t>
            </w:r>
            <w:r>
              <w:rPr>
                <w:sz w:val="20"/>
                <w:szCs w:val="20"/>
              </w:rPr>
              <w:t>-</w:t>
            </w:r>
            <w:r w:rsidRPr="002B2AE8">
              <w:rPr>
                <w:sz w:val="20"/>
                <w:szCs w:val="20"/>
              </w:rPr>
              <w:t>очищенных сточных вод</w:t>
            </w:r>
          </w:p>
        </w:tc>
        <w:tc>
          <w:tcPr>
            <w:tcW w:w="1559" w:type="dxa"/>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vAlign w:val="center"/>
          </w:tcPr>
          <w:p w:rsidR="009C347F" w:rsidRPr="00373B40" w:rsidRDefault="009C347F" w:rsidP="00242D34">
            <w:pPr>
              <w:jc w:val="center"/>
              <w:rPr>
                <w:sz w:val="20"/>
                <w:szCs w:val="20"/>
              </w:rPr>
            </w:pPr>
            <w:r w:rsidRPr="00373B40">
              <w:rPr>
                <w:sz w:val="20"/>
                <w:szCs w:val="20"/>
              </w:rPr>
              <w:t>0,13</w:t>
            </w:r>
          </w:p>
        </w:tc>
        <w:tc>
          <w:tcPr>
            <w:tcW w:w="1417" w:type="dxa"/>
            <w:vAlign w:val="center"/>
          </w:tcPr>
          <w:p w:rsidR="009C347F" w:rsidRPr="00373B40" w:rsidRDefault="009C347F" w:rsidP="00242D34">
            <w:pPr>
              <w:jc w:val="center"/>
              <w:rPr>
                <w:sz w:val="20"/>
                <w:szCs w:val="20"/>
              </w:rPr>
            </w:pPr>
            <w:r w:rsidRPr="00373B40">
              <w:rPr>
                <w:sz w:val="20"/>
                <w:szCs w:val="20"/>
              </w:rPr>
              <w:t>0,14</w:t>
            </w:r>
          </w:p>
        </w:tc>
        <w:tc>
          <w:tcPr>
            <w:tcW w:w="1370" w:type="dxa"/>
            <w:vAlign w:val="center"/>
          </w:tcPr>
          <w:p w:rsidR="009C347F" w:rsidRPr="00373B40" w:rsidRDefault="009C347F" w:rsidP="00242D34">
            <w:pPr>
              <w:jc w:val="center"/>
              <w:rPr>
                <w:sz w:val="20"/>
                <w:szCs w:val="20"/>
              </w:rPr>
            </w:pPr>
            <w:r w:rsidRPr="00373B40">
              <w:rPr>
                <w:sz w:val="20"/>
                <w:szCs w:val="20"/>
              </w:rPr>
              <w:t>0,13</w:t>
            </w:r>
          </w:p>
        </w:tc>
      </w:tr>
      <w:tr w:rsidR="009C347F" w:rsidRPr="006A0879" w:rsidTr="00242D34">
        <w:trPr>
          <w:trHeight w:val="293"/>
          <w:jc w:val="center"/>
        </w:trPr>
        <w:tc>
          <w:tcPr>
            <w:tcW w:w="3641" w:type="dxa"/>
            <w:vAlign w:val="center"/>
          </w:tcPr>
          <w:p w:rsidR="009C347F" w:rsidRPr="002B2AE8" w:rsidRDefault="009C347F" w:rsidP="00242D34">
            <w:pPr>
              <w:rPr>
                <w:sz w:val="20"/>
                <w:szCs w:val="20"/>
              </w:rPr>
            </w:pPr>
            <w:r w:rsidRPr="002B2AE8">
              <w:rPr>
                <w:sz w:val="20"/>
                <w:szCs w:val="20"/>
              </w:rPr>
              <w:t xml:space="preserve">нормативно чистых </w:t>
            </w:r>
            <w:r>
              <w:rPr>
                <w:sz w:val="20"/>
                <w:szCs w:val="20"/>
              </w:rPr>
              <w:t xml:space="preserve">(без очистки) </w:t>
            </w:r>
            <w:r w:rsidRPr="002B2AE8">
              <w:rPr>
                <w:sz w:val="20"/>
                <w:szCs w:val="20"/>
              </w:rPr>
              <w:t>сточных вод</w:t>
            </w:r>
          </w:p>
        </w:tc>
        <w:tc>
          <w:tcPr>
            <w:tcW w:w="1559" w:type="dxa"/>
            <w:vAlign w:val="center"/>
          </w:tcPr>
          <w:p w:rsidR="009C347F" w:rsidRPr="002B2AE8" w:rsidRDefault="009C347F" w:rsidP="00242D34">
            <w:pPr>
              <w:jc w:val="center"/>
              <w:rPr>
                <w:sz w:val="20"/>
                <w:szCs w:val="20"/>
              </w:rPr>
            </w:pPr>
            <w:r w:rsidRPr="002B2AE8">
              <w:rPr>
                <w:sz w:val="20"/>
                <w:szCs w:val="20"/>
              </w:rPr>
              <w:t>млн. м</w:t>
            </w:r>
            <w:r w:rsidRPr="002B2AE8">
              <w:rPr>
                <w:sz w:val="20"/>
                <w:szCs w:val="20"/>
                <w:vertAlign w:val="superscript"/>
              </w:rPr>
              <w:t>3</w:t>
            </w:r>
          </w:p>
        </w:tc>
        <w:tc>
          <w:tcPr>
            <w:tcW w:w="1276" w:type="dxa"/>
            <w:vAlign w:val="center"/>
          </w:tcPr>
          <w:p w:rsidR="009C347F" w:rsidRPr="00373B40" w:rsidRDefault="009C347F" w:rsidP="00242D34">
            <w:pPr>
              <w:jc w:val="center"/>
              <w:rPr>
                <w:sz w:val="20"/>
                <w:szCs w:val="20"/>
              </w:rPr>
            </w:pPr>
            <w:r w:rsidRPr="00373B40">
              <w:rPr>
                <w:sz w:val="20"/>
                <w:szCs w:val="20"/>
              </w:rPr>
              <w:t>-</w:t>
            </w:r>
          </w:p>
        </w:tc>
        <w:tc>
          <w:tcPr>
            <w:tcW w:w="1417" w:type="dxa"/>
            <w:vAlign w:val="center"/>
          </w:tcPr>
          <w:p w:rsidR="009C347F" w:rsidRPr="00373B40" w:rsidRDefault="009C347F" w:rsidP="00242D34">
            <w:pPr>
              <w:jc w:val="center"/>
              <w:rPr>
                <w:sz w:val="20"/>
                <w:szCs w:val="20"/>
              </w:rPr>
            </w:pPr>
            <w:r w:rsidRPr="00373B40">
              <w:rPr>
                <w:sz w:val="20"/>
                <w:szCs w:val="20"/>
              </w:rPr>
              <w:t>-</w:t>
            </w:r>
          </w:p>
        </w:tc>
        <w:tc>
          <w:tcPr>
            <w:tcW w:w="1370" w:type="dxa"/>
            <w:vAlign w:val="center"/>
          </w:tcPr>
          <w:p w:rsidR="009C347F" w:rsidRPr="00373B40" w:rsidRDefault="009C347F" w:rsidP="00242D34">
            <w:pPr>
              <w:jc w:val="center"/>
              <w:rPr>
                <w:sz w:val="20"/>
                <w:szCs w:val="20"/>
              </w:rPr>
            </w:pPr>
            <w:r w:rsidRPr="00373B40">
              <w:rPr>
                <w:sz w:val="20"/>
                <w:szCs w:val="20"/>
              </w:rPr>
              <w:t>-</w:t>
            </w:r>
          </w:p>
        </w:tc>
      </w:tr>
    </w:tbl>
    <w:p w:rsidR="009C347F" w:rsidRPr="006A0879" w:rsidRDefault="009C347F" w:rsidP="009C347F">
      <w:pPr>
        <w:jc w:val="both"/>
        <w:rPr>
          <w:highlight w:val="yellow"/>
        </w:rPr>
      </w:pPr>
    </w:p>
    <w:p w:rsidR="009C347F" w:rsidRDefault="009C347F" w:rsidP="009C347F">
      <w:pPr>
        <w:tabs>
          <w:tab w:val="left" w:pos="709"/>
        </w:tabs>
        <w:ind w:firstLine="709"/>
        <w:jc w:val="both"/>
      </w:pPr>
      <w:r w:rsidRPr="00C01610">
        <w:t>Сброс сточных вод предприяти</w:t>
      </w:r>
      <w:r>
        <w:t>ями</w:t>
      </w:r>
      <w:r w:rsidRPr="00C01610">
        <w:t xml:space="preserve"> с видом деятельности </w:t>
      </w:r>
      <w:r w:rsidR="008A5514">
        <w:t>«</w:t>
      </w:r>
      <w:r w:rsidRPr="00C01610">
        <w:t>предоставление прочих коммунальных, социальных и персональных услуг</w:t>
      </w:r>
      <w:r w:rsidR="008A5514">
        <w:t>»</w:t>
      </w:r>
      <w:r w:rsidRPr="00C01610">
        <w:t xml:space="preserve"> уменьшился на 0,09 млн.м</w:t>
      </w:r>
      <w:r w:rsidRPr="00C01610">
        <w:rPr>
          <w:vertAlign w:val="superscript"/>
        </w:rPr>
        <w:t>3</w:t>
      </w:r>
      <w:r w:rsidRPr="00C01610">
        <w:t xml:space="preserve"> и составил 1,21 млн.м</w:t>
      </w:r>
      <w:r w:rsidRPr="00C01610">
        <w:rPr>
          <w:vertAlign w:val="superscript"/>
        </w:rPr>
        <w:t>3</w:t>
      </w:r>
      <w:r>
        <w:t>.</w:t>
      </w:r>
      <w:r w:rsidRPr="00C01610">
        <w:t xml:space="preserve"> </w:t>
      </w:r>
    </w:p>
    <w:p w:rsidR="009C347F" w:rsidRPr="00C01610" w:rsidRDefault="009C347F" w:rsidP="009C347F">
      <w:pPr>
        <w:tabs>
          <w:tab w:val="left" w:pos="709"/>
        </w:tabs>
        <w:ind w:firstLine="709"/>
        <w:jc w:val="both"/>
      </w:pPr>
      <w:r>
        <w:t xml:space="preserve">Снижение произошло </w:t>
      </w:r>
      <w:r w:rsidRPr="00C01610">
        <w:t>за счет уменьшения сброса загрязненных сточных вод на 0,08 млн.м</w:t>
      </w:r>
      <w:r w:rsidRPr="00C01610">
        <w:rPr>
          <w:vertAlign w:val="superscript"/>
        </w:rPr>
        <w:t>3</w:t>
      </w:r>
      <w:r w:rsidRPr="00C01610">
        <w:t xml:space="preserve"> и сброса нормативно-очищенных на 0,01 млн.м</w:t>
      </w:r>
      <w:r w:rsidRPr="00C01610">
        <w:rPr>
          <w:vertAlign w:val="superscript"/>
        </w:rPr>
        <w:t>3</w:t>
      </w:r>
      <w:r w:rsidRPr="00C01610">
        <w:t>.</w:t>
      </w:r>
    </w:p>
    <w:p w:rsidR="009C347F" w:rsidRPr="00E81808" w:rsidRDefault="009C347F" w:rsidP="009C347F">
      <w:pPr>
        <w:tabs>
          <w:tab w:val="left" w:pos="709"/>
        </w:tabs>
        <w:jc w:val="both"/>
      </w:pPr>
    </w:p>
    <w:p w:rsidR="009C347F" w:rsidRPr="00E81808" w:rsidRDefault="009C347F" w:rsidP="009C347F">
      <w:pPr>
        <w:jc w:val="center"/>
        <w:rPr>
          <w:b/>
        </w:rPr>
      </w:pPr>
      <w:r w:rsidRPr="00E81808">
        <w:rPr>
          <w:b/>
        </w:rPr>
        <w:t>Сельское хозяйство</w:t>
      </w:r>
    </w:p>
    <w:p w:rsidR="009C347F" w:rsidRPr="00E81808" w:rsidRDefault="009C347F" w:rsidP="009C347F">
      <w:pPr>
        <w:jc w:val="center"/>
        <w:rPr>
          <w:b/>
        </w:rPr>
      </w:pPr>
    </w:p>
    <w:p w:rsidR="009C347F" w:rsidRPr="00E81808" w:rsidRDefault="009C347F" w:rsidP="009C347F">
      <w:pPr>
        <w:ind w:firstLine="709"/>
        <w:jc w:val="both"/>
      </w:pPr>
      <w:r w:rsidRPr="00E81808">
        <w:t>Показатели, характеризующие воздействие предприятий сельского хозяйства на водные ресурсы приведены в таблице</w:t>
      </w:r>
      <w:r w:rsidR="00E81808" w:rsidRPr="00E81808">
        <w:t xml:space="preserve"> 150</w:t>
      </w:r>
      <w:r w:rsidRPr="00E81808">
        <w:t>.</w:t>
      </w:r>
    </w:p>
    <w:p w:rsidR="009C347F" w:rsidRPr="00E81808" w:rsidRDefault="009C347F" w:rsidP="009C347F">
      <w:pPr>
        <w:jc w:val="right"/>
        <w:rPr>
          <w:i/>
        </w:rPr>
      </w:pPr>
      <w:r w:rsidRPr="00E81808">
        <w:rPr>
          <w:i/>
        </w:rPr>
        <w:t xml:space="preserve">Таблица </w:t>
      </w:r>
      <w:r w:rsidR="00E81808" w:rsidRPr="00E81808">
        <w:rPr>
          <w:i/>
        </w:rPr>
        <w:t>150</w:t>
      </w:r>
    </w:p>
    <w:p w:rsidR="009C347F" w:rsidRPr="00373B40" w:rsidRDefault="009C347F" w:rsidP="009C347F">
      <w:pPr>
        <w:jc w:val="center"/>
        <w:rPr>
          <w:b/>
        </w:rPr>
      </w:pPr>
      <w:r w:rsidRPr="00373B40">
        <w:rPr>
          <w:b/>
        </w:rPr>
        <w:t>Показатели, характеризующие воздействие предприятий сельского хозяйства, охоты и лесного хозяйства на водные ресурсы</w:t>
      </w:r>
    </w:p>
    <w:p w:rsidR="009C347F" w:rsidRPr="006A0879" w:rsidRDefault="009C347F" w:rsidP="009C347F">
      <w:pPr>
        <w:jc w:val="right"/>
        <w:rPr>
          <w:highlight w:val="yellow"/>
        </w:rPr>
      </w:pP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32"/>
        <w:gridCol w:w="1559"/>
        <w:gridCol w:w="1276"/>
        <w:gridCol w:w="1417"/>
        <w:gridCol w:w="1362"/>
      </w:tblGrid>
      <w:tr w:rsidR="009C347F" w:rsidRPr="00664E3D" w:rsidTr="00242D34">
        <w:trPr>
          <w:tblHeader/>
          <w:jc w:val="center"/>
        </w:trPr>
        <w:tc>
          <w:tcPr>
            <w:tcW w:w="3632" w:type="dxa"/>
            <w:vAlign w:val="center"/>
          </w:tcPr>
          <w:p w:rsidR="009C347F" w:rsidRPr="00664E3D" w:rsidRDefault="009C347F" w:rsidP="00242D34">
            <w:pPr>
              <w:jc w:val="center"/>
              <w:rPr>
                <w:b/>
                <w:sz w:val="20"/>
                <w:szCs w:val="20"/>
              </w:rPr>
            </w:pPr>
            <w:r w:rsidRPr="00664E3D">
              <w:rPr>
                <w:b/>
                <w:sz w:val="20"/>
                <w:szCs w:val="20"/>
              </w:rPr>
              <w:lastRenderedPageBreak/>
              <w:t>Показатель</w:t>
            </w:r>
          </w:p>
        </w:tc>
        <w:tc>
          <w:tcPr>
            <w:tcW w:w="1559" w:type="dxa"/>
            <w:vAlign w:val="center"/>
          </w:tcPr>
          <w:p w:rsidR="009C347F" w:rsidRPr="00664E3D" w:rsidRDefault="009C347F" w:rsidP="00242D34">
            <w:pPr>
              <w:jc w:val="center"/>
              <w:rPr>
                <w:b/>
                <w:sz w:val="20"/>
                <w:szCs w:val="20"/>
              </w:rPr>
            </w:pPr>
            <w:r w:rsidRPr="00664E3D">
              <w:rPr>
                <w:b/>
                <w:sz w:val="20"/>
                <w:szCs w:val="20"/>
              </w:rPr>
              <w:t>Единица измерения</w:t>
            </w:r>
          </w:p>
        </w:tc>
        <w:tc>
          <w:tcPr>
            <w:tcW w:w="1276" w:type="dxa"/>
            <w:vAlign w:val="center"/>
          </w:tcPr>
          <w:p w:rsidR="009C347F" w:rsidRPr="00664E3D" w:rsidRDefault="009C347F" w:rsidP="00242D34">
            <w:pPr>
              <w:jc w:val="center"/>
              <w:rPr>
                <w:b/>
                <w:sz w:val="20"/>
                <w:szCs w:val="20"/>
              </w:rPr>
            </w:pPr>
            <w:r w:rsidRPr="00664E3D">
              <w:rPr>
                <w:b/>
                <w:sz w:val="20"/>
                <w:szCs w:val="20"/>
              </w:rPr>
              <w:t>2013 год</w:t>
            </w:r>
          </w:p>
        </w:tc>
        <w:tc>
          <w:tcPr>
            <w:tcW w:w="1417" w:type="dxa"/>
            <w:vAlign w:val="center"/>
          </w:tcPr>
          <w:p w:rsidR="009C347F" w:rsidRPr="00664E3D" w:rsidRDefault="009C347F" w:rsidP="00242D34">
            <w:pPr>
              <w:jc w:val="center"/>
              <w:rPr>
                <w:b/>
                <w:sz w:val="20"/>
                <w:szCs w:val="20"/>
              </w:rPr>
            </w:pPr>
            <w:r w:rsidRPr="00664E3D">
              <w:rPr>
                <w:b/>
                <w:sz w:val="20"/>
                <w:szCs w:val="20"/>
              </w:rPr>
              <w:t>2014 год</w:t>
            </w:r>
          </w:p>
        </w:tc>
        <w:tc>
          <w:tcPr>
            <w:tcW w:w="1362" w:type="dxa"/>
            <w:vAlign w:val="center"/>
          </w:tcPr>
          <w:p w:rsidR="009C347F" w:rsidRPr="00664E3D" w:rsidRDefault="009C347F" w:rsidP="00242D34">
            <w:pPr>
              <w:jc w:val="center"/>
              <w:rPr>
                <w:b/>
                <w:sz w:val="20"/>
                <w:szCs w:val="20"/>
              </w:rPr>
            </w:pPr>
            <w:r w:rsidRPr="00664E3D">
              <w:rPr>
                <w:b/>
                <w:sz w:val="20"/>
                <w:szCs w:val="20"/>
              </w:rPr>
              <w:t>2015 год</w:t>
            </w:r>
          </w:p>
        </w:tc>
      </w:tr>
      <w:tr w:rsidR="00764EA1" w:rsidRPr="00664E3D" w:rsidTr="00242D34">
        <w:trPr>
          <w:tblHeader/>
          <w:jc w:val="center"/>
        </w:trPr>
        <w:tc>
          <w:tcPr>
            <w:tcW w:w="3632" w:type="dxa"/>
            <w:vAlign w:val="center"/>
          </w:tcPr>
          <w:p w:rsidR="00764EA1" w:rsidRPr="00664E3D" w:rsidRDefault="00764EA1" w:rsidP="00242D34">
            <w:pPr>
              <w:jc w:val="center"/>
              <w:rPr>
                <w:b/>
                <w:sz w:val="20"/>
                <w:szCs w:val="20"/>
              </w:rPr>
            </w:pPr>
            <w:r>
              <w:rPr>
                <w:b/>
                <w:sz w:val="20"/>
                <w:szCs w:val="20"/>
              </w:rPr>
              <w:t>1</w:t>
            </w:r>
          </w:p>
        </w:tc>
        <w:tc>
          <w:tcPr>
            <w:tcW w:w="1559" w:type="dxa"/>
            <w:vAlign w:val="center"/>
          </w:tcPr>
          <w:p w:rsidR="00764EA1" w:rsidRPr="00664E3D" w:rsidRDefault="00764EA1" w:rsidP="00242D34">
            <w:pPr>
              <w:jc w:val="center"/>
              <w:rPr>
                <w:b/>
                <w:sz w:val="20"/>
                <w:szCs w:val="20"/>
              </w:rPr>
            </w:pPr>
            <w:r>
              <w:rPr>
                <w:b/>
                <w:sz w:val="20"/>
                <w:szCs w:val="20"/>
              </w:rPr>
              <w:t>2</w:t>
            </w:r>
          </w:p>
        </w:tc>
        <w:tc>
          <w:tcPr>
            <w:tcW w:w="1276" w:type="dxa"/>
            <w:vAlign w:val="center"/>
          </w:tcPr>
          <w:p w:rsidR="00764EA1" w:rsidRPr="00664E3D" w:rsidRDefault="00764EA1" w:rsidP="00242D34">
            <w:pPr>
              <w:jc w:val="center"/>
              <w:rPr>
                <w:b/>
                <w:sz w:val="20"/>
                <w:szCs w:val="20"/>
              </w:rPr>
            </w:pPr>
            <w:r>
              <w:rPr>
                <w:b/>
                <w:sz w:val="20"/>
                <w:szCs w:val="20"/>
              </w:rPr>
              <w:t>3</w:t>
            </w:r>
          </w:p>
        </w:tc>
        <w:tc>
          <w:tcPr>
            <w:tcW w:w="1417" w:type="dxa"/>
            <w:vAlign w:val="center"/>
          </w:tcPr>
          <w:p w:rsidR="00764EA1" w:rsidRPr="00664E3D" w:rsidRDefault="00764EA1" w:rsidP="00242D34">
            <w:pPr>
              <w:jc w:val="center"/>
              <w:rPr>
                <w:b/>
                <w:sz w:val="20"/>
                <w:szCs w:val="20"/>
              </w:rPr>
            </w:pPr>
            <w:r>
              <w:rPr>
                <w:b/>
                <w:sz w:val="20"/>
                <w:szCs w:val="20"/>
              </w:rPr>
              <w:t>4</w:t>
            </w:r>
          </w:p>
        </w:tc>
        <w:tc>
          <w:tcPr>
            <w:tcW w:w="1362" w:type="dxa"/>
            <w:vAlign w:val="center"/>
          </w:tcPr>
          <w:p w:rsidR="00764EA1" w:rsidRPr="00664E3D" w:rsidRDefault="00764EA1" w:rsidP="00242D34">
            <w:pPr>
              <w:jc w:val="center"/>
              <w:rPr>
                <w:b/>
                <w:sz w:val="20"/>
                <w:szCs w:val="20"/>
              </w:rPr>
            </w:pPr>
            <w:r>
              <w:rPr>
                <w:b/>
                <w:sz w:val="20"/>
                <w:szCs w:val="20"/>
              </w:rPr>
              <w:t>5</w:t>
            </w:r>
          </w:p>
        </w:tc>
      </w:tr>
      <w:tr w:rsidR="009C347F" w:rsidRPr="006A0879" w:rsidTr="00242D34">
        <w:trPr>
          <w:trHeight w:val="535"/>
          <w:jc w:val="center"/>
        </w:trPr>
        <w:tc>
          <w:tcPr>
            <w:tcW w:w="3632" w:type="dxa"/>
            <w:vAlign w:val="center"/>
          </w:tcPr>
          <w:p w:rsidR="009C347F" w:rsidRPr="002B2AE8" w:rsidRDefault="009C347F" w:rsidP="00242D34">
            <w:pPr>
              <w:rPr>
                <w:sz w:val="20"/>
                <w:szCs w:val="20"/>
              </w:rPr>
            </w:pPr>
            <w:r w:rsidRPr="002B2AE8">
              <w:rPr>
                <w:sz w:val="20"/>
                <w:szCs w:val="20"/>
              </w:rPr>
              <w:t>Использовано воды всего</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373B40" w:rsidRDefault="009C347F" w:rsidP="00242D34">
            <w:pPr>
              <w:ind w:left="-108" w:right="-22"/>
              <w:jc w:val="center"/>
              <w:rPr>
                <w:sz w:val="20"/>
                <w:szCs w:val="20"/>
              </w:rPr>
            </w:pPr>
            <w:r w:rsidRPr="00373B40">
              <w:rPr>
                <w:sz w:val="20"/>
                <w:szCs w:val="20"/>
              </w:rPr>
              <w:t>0,90</w:t>
            </w:r>
          </w:p>
        </w:tc>
        <w:tc>
          <w:tcPr>
            <w:tcW w:w="1417" w:type="dxa"/>
            <w:vAlign w:val="center"/>
          </w:tcPr>
          <w:p w:rsidR="009C347F" w:rsidRPr="00373B40" w:rsidRDefault="009C347F" w:rsidP="00242D34">
            <w:pPr>
              <w:ind w:left="-108" w:right="-22"/>
              <w:jc w:val="center"/>
              <w:rPr>
                <w:sz w:val="20"/>
                <w:szCs w:val="20"/>
              </w:rPr>
            </w:pPr>
            <w:r w:rsidRPr="00373B40">
              <w:rPr>
                <w:sz w:val="20"/>
                <w:szCs w:val="20"/>
              </w:rPr>
              <w:t>0,96</w:t>
            </w:r>
          </w:p>
        </w:tc>
        <w:tc>
          <w:tcPr>
            <w:tcW w:w="1362" w:type="dxa"/>
            <w:vAlign w:val="center"/>
          </w:tcPr>
          <w:p w:rsidR="009C347F" w:rsidRPr="00373B40" w:rsidRDefault="009C347F" w:rsidP="00242D34">
            <w:pPr>
              <w:ind w:left="-108" w:right="-22"/>
              <w:jc w:val="center"/>
              <w:rPr>
                <w:sz w:val="20"/>
                <w:szCs w:val="20"/>
              </w:rPr>
            </w:pPr>
            <w:r w:rsidRPr="00373B40">
              <w:rPr>
                <w:sz w:val="20"/>
                <w:szCs w:val="20"/>
              </w:rPr>
              <w:t>0,48</w:t>
            </w:r>
          </w:p>
        </w:tc>
      </w:tr>
      <w:tr w:rsidR="009C347F" w:rsidRPr="006A0879" w:rsidTr="00242D34">
        <w:trPr>
          <w:jc w:val="center"/>
        </w:trPr>
        <w:tc>
          <w:tcPr>
            <w:tcW w:w="3632" w:type="dxa"/>
            <w:vAlign w:val="center"/>
          </w:tcPr>
          <w:p w:rsidR="009C347F" w:rsidRPr="002B2AE8" w:rsidRDefault="009C347F" w:rsidP="00242D34">
            <w:pPr>
              <w:rPr>
                <w:sz w:val="20"/>
                <w:szCs w:val="20"/>
              </w:rPr>
            </w:pPr>
            <w:r w:rsidRPr="002B2AE8">
              <w:rPr>
                <w:sz w:val="20"/>
                <w:szCs w:val="20"/>
              </w:rPr>
              <w:t>Объем оборотной и повторно-последовательно используемой воды</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373B40" w:rsidRDefault="009C347F" w:rsidP="00242D34">
            <w:pPr>
              <w:ind w:left="-108" w:right="-22"/>
              <w:jc w:val="center"/>
              <w:rPr>
                <w:sz w:val="20"/>
                <w:szCs w:val="20"/>
              </w:rPr>
            </w:pPr>
            <w:r w:rsidRPr="00373B40">
              <w:rPr>
                <w:sz w:val="20"/>
                <w:szCs w:val="20"/>
              </w:rPr>
              <w:t>-</w:t>
            </w:r>
          </w:p>
        </w:tc>
        <w:tc>
          <w:tcPr>
            <w:tcW w:w="1417" w:type="dxa"/>
            <w:vAlign w:val="center"/>
          </w:tcPr>
          <w:p w:rsidR="009C347F" w:rsidRPr="00373B40" w:rsidRDefault="009C347F" w:rsidP="00242D34">
            <w:pPr>
              <w:ind w:left="-108" w:right="-22"/>
              <w:jc w:val="center"/>
              <w:rPr>
                <w:sz w:val="20"/>
                <w:szCs w:val="20"/>
              </w:rPr>
            </w:pPr>
            <w:r w:rsidRPr="00373B40">
              <w:rPr>
                <w:sz w:val="20"/>
                <w:szCs w:val="20"/>
              </w:rPr>
              <w:t>-</w:t>
            </w:r>
          </w:p>
        </w:tc>
        <w:tc>
          <w:tcPr>
            <w:tcW w:w="1362" w:type="dxa"/>
            <w:vAlign w:val="center"/>
          </w:tcPr>
          <w:p w:rsidR="009C347F" w:rsidRPr="00373B40" w:rsidRDefault="009C347F" w:rsidP="00242D34">
            <w:pPr>
              <w:ind w:left="-108" w:right="-22"/>
              <w:jc w:val="center"/>
              <w:rPr>
                <w:sz w:val="20"/>
                <w:szCs w:val="20"/>
              </w:rPr>
            </w:pPr>
            <w:r w:rsidRPr="00373B40">
              <w:rPr>
                <w:sz w:val="20"/>
                <w:szCs w:val="20"/>
              </w:rPr>
              <w:t>-</w:t>
            </w:r>
          </w:p>
        </w:tc>
      </w:tr>
      <w:tr w:rsidR="009C347F" w:rsidRPr="006A0879" w:rsidTr="00242D34">
        <w:trPr>
          <w:jc w:val="center"/>
        </w:trPr>
        <w:tc>
          <w:tcPr>
            <w:tcW w:w="3632" w:type="dxa"/>
            <w:vAlign w:val="center"/>
          </w:tcPr>
          <w:p w:rsidR="009C347F" w:rsidRPr="002B2AE8" w:rsidRDefault="009C347F" w:rsidP="00242D34">
            <w:pPr>
              <w:rPr>
                <w:sz w:val="20"/>
                <w:szCs w:val="20"/>
              </w:rPr>
            </w:pPr>
            <w:r w:rsidRPr="002B2AE8">
              <w:rPr>
                <w:sz w:val="20"/>
                <w:szCs w:val="20"/>
              </w:rPr>
              <w:t>Водоотведение в поверхностные водные объекты всего</w:t>
            </w:r>
            <w:r>
              <w:rPr>
                <w:sz w:val="20"/>
                <w:szCs w:val="20"/>
              </w:rPr>
              <w:t>,</w:t>
            </w:r>
          </w:p>
        </w:tc>
        <w:tc>
          <w:tcPr>
            <w:tcW w:w="1559" w:type="dxa"/>
            <w:vAlign w:val="center"/>
          </w:tcPr>
          <w:p w:rsidR="009C347F" w:rsidRDefault="009C347F" w:rsidP="00242D34">
            <w:pPr>
              <w:jc w:val="center"/>
            </w:pPr>
            <w:r w:rsidRPr="00F20515">
              <w:rPr>
                <w:sz w:val="20"/>
                <w:szCs w:val="20"/>
              </w:rPr>
              <w:t>млн. м</w:t>
            </w:r>
            <w:r w:rsidRPr="00F20515">
              <w:rPr>
                <w:sz w:val="20"/>
                <w:szCs w:val="20"/>
                <w:vertAlign w:val="superscript"/>
              </w:rPr>
              <w:t>3</w:t>
            </w:r>
          </w:p>
        </w:tc>
        <w:tc>
          <w:tcPr>
            <w:tcW w:w="1276" w:type="dxa"/>
            <w:vAlign w:val="center"/>
          </w:tcPr>
          <w:p w:rsidR="009C347F" w:rsidRPr="00373B40" w:rsidRDefault="009C347F" w:rsidP="00242D34">
            <w:pPr>
              <w:ind w:left="-108" w:right="-22"/>
              <w:jc w:val="center"/>
              <w:rPr>
                <w:sz w:val="20"/>
                <w:szCs w:val="20"/>
              </w:rPr>
            </w:pPr>
            <w:r w:rsidRPr="00373B40">
              <w:rPr>
                <w:sz w:val="20"/>
                <w:szCs w:val="20"/>
              </w:rPr>
              <w:t>0,21</w:t>
            </w:r>
          </w:p>
        </w:tc>
        <w:tc>
          <w:tcPr>
            <w:tcW w:w="1417" w:type="dxa"/>
            <w:vAlign w:val="center"/>
          </w:tcPr>
          <w:p w:rsidR="009C347F" w:rsidRPr="00373B40" w:rsidRDefault="009C347F" w:rsidP="00242D34">
            <w:pPr>
              <w:ind w:left="-108" w:right="-22"/>
              <w:jc w:val="center"/>
              <w:rPr>
                <w:sz w:val="20"/>
                <w:szCs w:val="20"/>
              </w:rPr>
            </w:pPr>
            <w:r w:rsidRPr="00373B40">
              <w:rPr>
                <w:sz w:val="20"/>
                <w:szCs w:val="20"/>
              </w:rPr>
              <w:t>0,07</w:t>
            </w:r>
          </w:p>
        </w:tc>
        <w:tc>
          <w:tcPr>
            <w:tcW w:w="1362" w:type="dxa"/>
            <w:vAlign w:val="center"/>
          </w:tcPr>
          <w:p w:rsidR="009C347F" w:rsidRPr="00373B40" w:rsidRDefault="009C347F" w:rsidP="00242D34">
            <w:pPr>
              <w:ind w:left="-108" w:right="-22"/>
              <w:jc w:val="center"/>
              <w:rPr>
                <w:sz w:val="20"/>
                <w:szCs w:val="20"/>
              </w:rPr>
            </w:pPr>
            <w:r w:rsidRPr="00373B40">
              <w:rPr>
                <w:sz w:val="20"/>
                <w:szCs w:val="20"/>
              </w:rPr>
              <w:t>-</w:t>
            </w:r>
          </w:p>
        </w:tc>
      </w:tr>
      <w:tr w:rsidR="009C347F" w:rsidRPr="006A0879" w:rsidTr="00242D34">
        <w:trPr>
          <w:jc w:val="center"/>
        </w:trPr>
        <w:tc>
          <w:tcPr>
            <w:tcW w:w="9246" w:type="dxa"/>
            <w:gridSpan w:val="5"/>
            <w:tcBorders>
              <w:bottom w:val="single" w:sz="4" w:space="0" w:color="auto"/>
            </w:tcBorders>
            <w:vAlign w:val="center"/>
          </w:tcPr>
          <w:p w:rsidR="009C347F" w:rsidRPr="006A0879" w:rsidRDefault="009C347F" w:rsidP="00242D34">
            <w:pPr>
              <w:ind w:left="-108" w:right="-22" w:firstLine="126"/>
              <w:rPr>
                <w:highlight w:val="yellow"/>
              </w:rPr>
            </w:pPr>
            <w:r>
              <w:rPr>
                <w:sz w:val="20"/>
                <w:szCs w:val="20"/>
              </w:rPr>
              <w:t>в том числе:</w:t>
            </w:r>
          </w:p>
        </w:tc>
      </w:tr>
      <w:tr w:rsidR="009C347F" w:rsidRPr="006A0879" w:rsidTr="00242D34">
        <w:trPr>
          <w:jc w:val="center"/>
        </w:trPr>
        <w:tc>
          <w:tcPr>
            <w:tcW w:w="3632" w:type="dxa"/>
            <w:tcBorders>
              <w:bottom w:val="nil"/>
            </w:tcBorders>
            <w:vAlign w:val="center"/>
          </w:tcPr>
          <w:p w:rsidR="009C347F" w:rsidRDefault="009C347F" w:rsidP="00242D34">
            <w:pPr>
              <w:rPr>
                <w:sz w:val="20"/>
                <w:szCs w:val="20"/>
              </w:rPr>
            </w:pPr>
            <w:r w:rsidRPr="002B2AE8">
              <w:rPr>
                <w:sz w:val="20"/>
                <w:szCs w:val="20"/>
              </w:rPr>
              <w:t>загрязненных сточных вод,</w:t>
            </w:r>
          </w:p>
          <w:p w:rsidR="009C347F" w:rsidRPr="002B2AE8" w:rsidRDefault="009C347F" w:rsidP="00242D34">
            <w:pPr>
              <w:rPr>
                <w:sz w:val="20"/>
                <w:szCs w:val="20"/>
              </w:rPr>
            </w:pPr>
            <w:r>
              <w:rPr>
                <w:sz w:val="20"/>
                <w:szCs w:val="20"/>
              </w:rPr>
              <w:t>из них:</w:t>
            </w:r>
          </w:p>
        </w:tc>
        <w:tc>
          <w:tcPr>
            <w:tcW w:w="1559" w:type="dxa"/>
            <w:tcBorders>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bottom w:val="nil"/>
            </w:tcBorders>
            <w:vAlign w:val="center"/>
          </w:tcPr>
          <w:p w:rsidR="009C347F" w:rsidRPr="00373B40" w:rsidRDefault="009C347F" w:rsidP="00242D34">
            <w:pPr>
              <w:ind w:left="-108" w:right="-22"/>
              <w:jc w:val="center"/>
              <w:rPr>
                <w:sz w:val="20"/>
                <w:szCs w:val="20"/>
              </w:rPr>
            </w:pPr>
            <w:r w:rsidRPr="00373B40">
              <w:rPr>
                <w:sz w:val="20"/>
                <w:szCs w:val="20"/>
              </w:rPr>
              <w:t>0,21</w:t>
            </w:r>
          </w:p>
        </w:tc>
        <w:tc>
          <w:tcPr>
            <w:tcW w:w="1417" w:type="dxa"/>
            <w:tcBorders>
              <w:bottom w:val="nil"/>
            </w:tcBorders>
            <w:vAlign w:val="center"/>
          </w:tcPr>
          <w:p w:rsidR="009C347F" w:rsidRPr="00373B40" w:rsidRDefault="009C347F" w:rsidP="00242D34">
            <w:pPr>
              <w:ind w:left="-108" w:right="-22"/>
              <w:jc w:val="center"/>
              <w:rPr>
                <w:sz w:val="20"/>
                <w:szCs w:val="20"/>
              </w:rPr>
            </w:pPr>
            <w:r w:rsidRPr="00373B40">
              <w:rPr>
                <w:sz w:val="20"/>
                <w:szCs w:val="20"/>
              </w:rPr>
              <w:t>0,07</w:t>
            </w:r>
          </w:p>
        </w:tc>
        <w:tc>
          <w:tcPr>
            <w:tcW w:w="1362" w:type="dxa"/>
            <w:tcBorders>
              <w:bottom w:val="nil"/>
            </w:tcBorders>
            <w:vAlign w:val="center"/>
          </w:tcPr>
          <w:p w:rsidR="009C347F" w:rsidRPr="00373B40" w:rsidRDefault="009C347F" w:rsidP="00242D34">
            <w:pPr>
              <w:ind w:left="-108" w:right="-22"/>
              <w:jc w:val="center"/>
              <w:rPr>
                <w:sz w:val="20"/>
                <w:szCs w:val="20"/>
              </w:rPr>
            </w:pPr>
            <w:r w:rsidRPr="00373B40">
              <w:rPr>
                <w:sz w:val="20"/>
                <w:szCs w:val="20"/>
              </w:rPr>
              <w:t>-</w:t>
            </w:r>
          </w:p>
        </w:tc>
      </w:tr>
      <w:tr w:rsidR="009C347F" w:rsidRPr="006A0879" w:rsidTr="00242D34">
        <w:trPr>
          <w:jc w:val="center"/>
        </w:trPr>
        <w:tc>
          <w:tcPr>
            <w:tcW w:w="3632" w:type="dxa"/>
            <w:tcBorders>
              <w:top w:val="nil"/>
              <w:bottom w:val="nil"/>
            </w:tcBorders>
            <w:vAlign w:val="center"/>
          </w:tcPr>
          <w:p w:rsidR="009C347F" w:rsidRPr="002B2AE8" w:rsidRDefault="009C347F" w:rsidP="00242D34">
            <w:pPr>
              <w:rPr>
                <w:sz w:val="20"/>
                <w:szCs w:val="20"/>
              </w:rPr>
            </w:pPr>
            <w:r>
              <w:rPr>
                <w:sz w:val="20"/>
                <w:szCs w:val="20"/>
              </w:rPr>
              <w:t>- з</w:t>
            </w:r>
            <w:r w:rsidRPr="002B2AE8">
              <w:rPr>
                <w:sz w:val="20"/>
                <w:szCs w:val="20"/>
              </w:rPr>
              <w:t>агрязненных</w:t>
            </w:r>
            <w:r>
              <w:rPr>
                <w:sz w:val="20"/>
                <w:szCs w:val="20"/>
              </w:rPr>
              <w:t xml:space="preserve"> </w:t>
            </w:r>
            <w:r w:rsidRPr="002B2AE8">
              <w:rPr>
                <w:sz w:val="20"/>
                <w:szCs w:val="20"/>
              </w:rPr>
              <w:t>без очистки</w:t>
            </w:r>
          </w:p>
        </w:tc>
        <w:tc>
          <w:tcPr>
            <w:tcW w:w="1559" w:type="dxa"/>
            <w:tcBorders>
              <w:top w:val="nil"/>
              <w:bottom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bottom w:val="nil"/>
            </w:tcBorders>
            <w:vAlign w:val="center"/>
          </w:tcPr>
          <w:p w:rsidR="009C347F" w:rsidRPr="00373B40" w:rsidRDefault="009C347F" w:rsidP="00242D34">
            <w:pPr>
              <w:ind w:left="-108" w:right="-22"/>
              <w:jc w:val="center"/>
              <w:rPr>
                <w:sz w:val="20"/>
                <w:szCs w:val="20"/>
              </w:rPr>
            </w:pPr>
            <w:r w:rsidRPr="00373B40">
              <w:rPr>
                <w:sz w:val="20"/>
                <w:szCs w:val="20"/>
              </w:rPr>
              <w:t>0,03</w:t>
            </w:r>
          </w:p>
        </w:tc>
        <w:tc>
          <w:tcPr>
            <w:tcW w:w="1417" w:type="dxa"/>
            <w:tcBorders>
              <w:top w:val="nil"/>
              <w:bottom w:val="nil"/>
            </w:tcBorders>
            <w:vAlign w:val="center"/>
          </w:tcPr>
          <w:p w:rsidR="009C347F" w:rsidRPr="00373B40" w:rsidRDefault="009C347F" w:rsidP="00242D34">
            <w:pPr>
              <w:ind w:left="-108" w:right="-22"/>
              <w:jc w:val="center"/>
              <w:rPr>
                <w:sz w:val="20"/>
                <w:szCs w:val="20"/>
              </w:rPr>
            </w:pPr>
            <w:r w:rsidRPr="00373B40">
              <w:rPr>
                <w:sz w:val="20"/>
                <w:szCs w:val="20"/>
              </w:rPr>
              <w:t>-</w:t>
            </w:r>
          </w:p>
        </w:tc>
        <w:tc>
          <w:tcPr>
            <w:tcW w:w="1362" w:type="dxa"/>
            <w:tcBorders>
              <w:top w:val="nil"/>
              <w:bottom w:val="nil"/>
            </w:tcBorders>
            <w:vAlign w:val="center"/>
          </w:tcPr>
          <w:p w:rsidR="009C347F" w:rsidRPr="00373B40" w:rsidRDefault="009C347F" w:rsidP="00242D34">
            <w:pPr>
              <w:ind w:left="-108" w:right="-22"/>
              <w:jc w:val="center"/>
              <w:rPr>
                <w:sz w:val="20"/>
                <w:szCs w:val="20"/>
              </w:rPr>
            </w:pPr>
            <w:r w:rsidRPr="00373B40">
              <w:rPr>
                <w:sz w:val="20"/>
                <w:szCs w:val="20"/>
              </w:rPr>
              <w:t>-</w:t>
            </w:r>
          </w:p>
        </w:tc>
      </w:tr>
      <w:tr w:rsidR="009C347F" w:rsidRPr="006A0879" w:rsidTr="00242D34">
        <w:trPr>
          <w:trHeight w:val="352"/>
          <w:jc w:val="center"/>
        </w:trPr>
        <w:tc>
          <w:tcPr>
            <w:tcW w:w="3632" w:type="dxa"/>
            <w:tcBorders>
              <w:top w:val="nil"/>
            </w:tcBorders>
            <w:vAlign w:val="center"/>
          </w:tcPr>
          <w:p w:rsidR="009C347F" w:rsidRPr="002B2AE8" w:rsidRDefault="009C347F" w:rsidP="00242D34">
            <w:pPr>
              <w:rPr>
                <w:sz w:val="20"/>
                <w:szCs w:val="20"/>
              </w:rPr>
            </w:pPr>
            <w:r>
              <w:rPr>
                <w:sz w:val="20"/>
                <w:szCs w:val="20"/>
              </w:rPr>
              <w:t xml:space="preserve">- </w:t>
            </w:r>
            <w:r w:rsidRPr="002B2AE8">
              <w:rPr>
                <w:sz w:val="20"/>
                <w:szCs w:val="20"/>
              </w:rPr>
              <w:t>недостаточно очищенных</w:t>
            </w:r>
          </w:p>
        </w:tc>
        <w:tc>
          <w:tcPr>
            <w:tcW w:w="1559" w:type="dxa"/>
            <w:tcBorders>
              <w:top w:val="nil"/>
            </w:tcBorders>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tcBorders>
              <w:top w:val="nil"/>
            </w:tcBorders>
            <w:vAlign w:val="center"/>
          </w:tcPr>
          <w:p w:rsidR="009C347F" w:rsidRPr="00373B40" w:rsidRDefault="009C347F" w:rsidP="00242D34">
            <w:pPr>
              <w:ind w:left="-108" w:right="-22"/>
              <w:jc w:val="center"/>
              <w:rPr>
                <w:sz w:val="20"/>
                <w:szCs w:val="20"/>
              </w:rPr>
            </w:pPr>
            <w:r w:rsidRPr="00373B40">
              <w:rPr>
                <w:sz w:val="20"/>
                <w:szCs w:val="20"/>
              </w:rPr>
              <w:t>0,18</w:t>
            </w:r>
          </w:p>
        </w:tc>
        <w:tc>
          <w:tcPr>
            <w:tcW w:w="1417" w:type="dxa"/>
            <w:tcBorders>
              <w:top w:val="nil"/>
            </w:tcBorders>
            <w:vAlign w:val="center"/>
          </w:tcPr>
          <w:p w:rsidR="009C347F" w:rsidRPr="00373B40" w:rsidRDefault="009C347F" w:rsidP="00242D34">
            <w:pPr>
              <w:ind w:left="-108" w:right="-22"/>
              <w:jc w:val="center"/>
              <w:rPr>
                <w:sz w:val="20"/>
                <w:szCs w:val="20"/>
              </w:rPr>
            </w:pPr>
            <w:r w:rsidRPr="00373B40">
              <w:rPr>
                <w:sz w:val="20"/>
                <w:szCs w:val="20"/>
              </w:rPr>
              <w:t>0,07</w:t>
            </w:r>
          </w:p>
        </w:tc>
        <w:tc>
          <w:tcPr>
            <w:tcW w:w="1362" w:type="dxa"/>
            <w:tcBorders>
              <w:top w:val="nil"/>
            </w:tcBorders>
            <w:vAlign w:val="center"/>
          </w:tcPr>
          <w:p w:rsidR="009C347F" w:rsidRPr="00373B40" w:rsidRDefault="009C347F" w:rsidP="00242D34">
            <w:pPr>
              <w:ind w:left="-108" w:right="-22"/>
              <w:jc w:val="center"/>
              <w:rPr>
                <w:sz w:val="20"/>
                <w:szCs w:val="20"/>
              </w:rPr>
            </w:pPr>
            <w:r w:rsidRPr="00373B40">
              <w:rPr>
                <w:sz w:val="20"/>
                <w:szCs w:val="20"/>
              </w:rPr>
              <w:t>-</w:t>
            </w:r>
          </w:p>
        </w:tc>
      </w:tr>
      <w:tr w:rsidR="009C347F" w:rsidRPr="006A0879" w:rsidTr="00242D34">
        <w:trPr>
          <w:trHeight w:val="347"/>
          <w:jc w:val="center"/>
        </w:trPr>
        <w:tc>
          <w:tcPr>
            <w:tcW w:w="3632" w:type="dxa"/>
            <w:vAlign w:val="center"/>
          </w:tcPr>
          <w:p w:rsidR="009C347F" w:rsidRPr="002B2AE8" w:rsidRDefault="009C347F" w:rsidP="00242D34">
            <w:pPr>
              <w:rPr>
                <w:sz w:val="20"/>
                <w:szCs w:val="20"/>
              </w:rPr>
            </w:pPr>
            <w:r>
              <w:rPr>
                <w:sz w:val="20"/>
                <w:szCs w:val="20"/>
              </w:rPr>
              <w:t>н</w:t>
            </w:r>
            <w:r w:rsidRPr="002B2AE8">
              <w:rPr>
                <w:sz w:val="20"/>
                <w:szCs w:val="20"/>
              </w:rPr>
              <w:t>ормативно</w:t>
            </w:r>
            <w:r>
              <w:rPr>
                <w:sz w:val="20"/>
                <w:szCs w:val="20"/>
              </w:rPr>
              <w:t>-</w:t>
            </w:r>
            <w:r w:rsidRPr="002B2AE8">
              <w:rPr>
                <w:sz w:val="20"/>
                <w:szCs w:val="20"/>
              </w:rPr>
              <w:t>очищенных сточных вод</w:t>
            </w:r>
          </w:p>
        </w:tc>
        <w:tc>
          <w:tcPr>
            <w:tcW w:w="1559" w:type="dxa"/>
            <w:vAlign w:val="center"/>
          </w:tcPr>
          <w:p w:rsidR="009C347F" w:rsidRDefault="009C347F" w:rsidP="00242D34">
            <w:pPr>
              <w:jc w:val="center"/>
            </w:pPr>
            <w:r w:rsidRPr="007234E4">
              <w:rPr>
                <w:sz w:val="20"/>
                <w:szCs w:val="20"/>
              </w:rPr>
              <w:t>млн. м</w:t>
            </w:r>
            <w:r w:rsidRPr="007234E4">
              <w:rPr>
                <w:sz w:val="20"/>
                <w:szCs w:val="20"/>
                <w:vertAlign w:val="superscript"/>
              </w:rPr>
              <w:t>3</w:t>
            </w:r>
          </w:p>
        </w:tc>
        <w:tc>
          <w:tcPr>
            <w:tcW w:w="1276" w:type="dxa"/>
            <w:vAlign w:val="center"/>
          </w:tcPr>
          <w:p w:rsidR="009C347F" w:rsidRPr="00373B40" w:rsidRDefault="009C347F" w:rsidP="00242D34">
            <w:pPr>
              <w:ind w:left="-108" w:right="-22"/>
              <w:jc w:val="center"/>
              <w:rPr>
                <w:sz w:val="20"/>
                <w:szCs w:val="20"/>
              </w:rPr>
            </w:pPr>
            <w:r w:rsidRPr="00373B40">
              <w:rPr>
                <w:sz w:val="20"/>
                <w:szCs w:val="20"/>
              </w:rPr>
              <w:t>-</w:t>
            </w:r>
          </w:p>
        </w:tc>
        <w:tc>
          <w:tcPr>
            <w:tcW w:w="1417" w:type="dxa"/>
            <w:vAlign w:val="center"/>
          </w:tcPr>
          <w:p w:rsidR="009C347F" w:rsidRPr="00373B40" w:rsidRDefault="009C347F" w:rsidP="00242D34">
            <w:pPr>
              <w:ind w:left="-108" w:right="-22"/>
              <w:jc w:val="center"/>
              <w:rPr>
                <w:sz w:val="20"/>
                <w:szCs w:val="20"/>
              </w:rPr>
            </w:pPr>
            <w:r w:rsidRPr="00373B40">
              <w:rPr>
                <w:sz w:val="20"/>
                <w:szCs w:val="20"/>
              </w:rPr>
              <w:t>-</w:t>
            </w:r>
          </w:p>
        </w:tc>
        <w:tc>
          <w:tcPr>
            <w:tcW w:w="1362" w:type="dxa"/>
            <w:vAlign w:val="center"/>
          </w:tcPr>
          <w:p w:rsidR="009C347F" w:rsidRPr="00373B40" w:rsidRDefault="009C347F" w:rsidP="00242D34">
            <w:pPr>
              <w:ind w:left="-108" w:right="-22"/>
              <w:jc w:val="center"/>
              <w:rPr>
                <w:sz w:val="20"/>
                <w:szCs w:val="20"/>
              </w:rPr>
            </w:pPr>
            <w:r w:rsidRPr="00373B40">
              <w:rPr>
                <w:sz w:val="20"/>
                <w:szCs w:val="20"/>
              </w:rPr>
              <w:t>-</w:t>
            </w:r>
          </w:p>
        </w:tc>
      </w:tr>
      <w:tr w:rsidR="009C347F" w:rsidRPr="006A0879" w:rsidTr="00242D34">
        <w:trPr>
          <w:trHeight w:val="357"/>
          <w:jc w:val="center"/>
        </w:trPr>
        <w:tc>
          <w:tcPr>
            <w:tcW w:w="3632" w:type="dxa"/>
            <w:vAlign w:val="center"/>
          </w:tcPr>
          <w:p w:rsidR="009C347F" w:rsidRPr="002B2AE8" w:rsidRDefault="009C347F" w:rsidP="00242D34">
            <w:pPr>
              <w:rPr>
                <w:sz w:val="20"/>
                <w:szCs w:val="20"/>
              </w:rPr>
            </w:pPr>
            <w:r w:rsidRPr="002B2AE8">
              <w:rPr>
                <w:sz w:val="20"/>
                <w:szCs w:val="20"/>
              </w:rPr>
              <w:t xml:space="preserve">нормативно чистых </w:t>
            </w:r>
            <w:r>
              <w:rPr>
                <w:sz w:val="20"/>
                <w:szCs w:val="20"/>
              </w:rPr>
              <w:t xml:space="preserve">(без очистки) </w:t>
            </w:r>
            <w:r w:rsidRPr="002B2AE8">
              <w:rPr>
                <w:sz w:val="20"/>
                <w:szCs w:val="20"/>
              </w:rPr>
              <w:t>сточных вод</w:t>
            </w:r>
          </w:p>
        </w:tc>
        <w:tc>
          <w:tcPr>
            <w:tcW w:w="1559" w:type="dxa"/>
            <w:vAlign w:val="center"/>
          </w:tcPr>
          <w:p w:rsidR="009C347F" w:rsidRPr="002B2AE8" w:rsidRDefault="009C347F" w:rsidP="00242D34">
            <w:pPr>
              <w:jc w:val="center"/>
              <w:rPr>
                <w:sz w:val="20"/>
                <w:szCs w:val="20"/>
              </w:rPr>
            </w:pPr>
            <w:r w:rsidRPr="002B2AE8">
              <w:rPr>
                <w:sz w:val="20"/>
                <w:szCs w:val="20"/>
              </w:rPr>
              <w:t>млн. м</w:t>
            </w:r>
            <w:r w:rsidRPr="002B2AE8">
              <w:rPr>
                <w:sz w:val="20"/>
                <w:szCs w:val="20"/>
                <w:vertAlign w:val="superscript"/>
              </w:rPr>
              <w:t>3</w:t>
            </w:r>
          </w:p>
        </w:tc>
        <w:tc>
          <w:tcPr>
            <w:tcW w:w="1276" w:type="dxa"/>
            <w:vAlign w:val="center"/>
          </w:tcPr>
          <w:p w:rsidR="009C347F" w:rsidRPr="00373B40" w:rsidRDefault="009C347F" w:rsidP="00242D34">
            <w:pPr>
              <w:ind w:left="-108" w:right="-22"/>
              <w:jc w:val="center"/>
              <w:rPr>
                <w:sz w:val="20"/>
                <w:szCs w:val="20"/>
              </w:rPr>
            </w:pPr>
            <w:r w:rsidRPr="00373B40">
              <w:rPr>
                <w:sz w:val="20"/>
                <w:szCs w:val="20"/>
              </w:rPr>
              <w:t>-</w:t>
            </w:r>
          </w:p>
        </w:tc>
        <w:tc>
          <w:tcPr>
            <w:tcW w:w="1417" w:type="dxa"/>
            <w:vAlign w:val="center"/>
          </w:tcPr>
          <w:p w:rsidR="009C347F" w:rsidRPr="00373B40" w:rsidRDefault="009C347F" w:rsidP="00242D34">
            <w:pPr>
              <w:ind w:left="-108" w:right="-22"/>
              <w:jc w:val="center"/>
              <w:rPr>
                <w:sz w:val="20"/>
                <w:szCs w:val="20"/>
              </w:rPr>
            </w:pPr>
            <w:r w:rsidRPr="00373B40">
              <w:rPr>
                <w:sz w:val="20"/>
                <w:szCs w:val="20"/>
              </w:rPr>
              <w:t>-</w:t>
            </w:r>
          </w:p>
        </w:tc>
        <w:tc>
          <w:tcPr>
            <w:tcW w:w="1362" w:type="dxa"/>
            <w:vAlign w:val="center"/>
          </w:tcPr>
          <w:p w:rsidR="009C347F" w:rsidRPr="00373B40" w:rsidRDefault="009C347F" w:rsidP="00242D34">
            <w:pPr>
              <w:ind w:left="-108" w:right="-22"/>
              <w:jc w:val="center"/>
              <w:rPr>
                <w:sz w:val="20"/>
                <w:szCs w:val="20"/>
              </w:rPr>
            </w:pPr>
            <w:r w:rsidRPr="00373B40">
              <w:rPr>
                <w:sz w:val="20"/>
                <w:szCs w:val="20"/>
              </w:rPr>
              <w:t>-</w:t>
            </w:r>
          </w:p>
        </w:tc>
      </w:tr>
    </w:tbl>
    <w:p w:rsidR="009C347F" w:rsidRPr="006A0879" w:rsidRDefault="009C347F" w:rsidP="009C347F">
      <w:pPr>
        <w:ind w:firstLine="709"/>
        <w:jc w:val="both"/>
        <w:rPr>
          <w:highlight w:val="yellow"/>
        </w:rPr>
      </w:pPr>
    </w:p>
    <w:p w:rsidR="009C347F" w:rsidRPr="00B45D9F" w:rsidRDefault="009C347F" w:rsidP="009C347F">
      <w:pPr>
        <w:ind w:firstLine="709"/>
        <w:jc w:val="both"/>
      </w:pPr>
      <w:r w:rsidRPr="00B45D9F">
        <w:t xml:space="preserve">В 2015 году </w:t>
      </w:r>
      <w:r>
        <w:t>по причине</w:t>
      </w:r>
      <w:r w:rsidRPr="00B45D9F">
        <w:t xml:space="preserve"> приостановки работы Котласской и Вельской птицефабрик использование воды уменьшилось в два раза. </w:t>
      </w:r>
    </w:p>
    <w:p w:rsidR="009C347F" w:rsidRPr="007A3CAB" w:rsidRDefault="009C347F" w:rsidP="009C347F">
      <w:pPr>
        <w:ind w:firstLine="709"/>
        <w:jc w:val="both"/>
      </w:pPr>
      <w:r w:rsidRPr="00C01610">
        <w:t>Сброс сточных вод в водные объекты предприяти</w:t>
      </w:r>
      <w:r>
        <w:t>ями</w:t>
      </w:r>
      <w:r w:rsidRPr="00C01610">
        <w:t xml:space="preserve"> сельского хозяйства прекратился</w:t>
      </w:r>
      <w:r>
        <w:t xml:space="preserve"> ввиду</w:t>
      </w:r>
      <w:r w:rsidRPr="00C01610">
        <w:t xml:space="preserve"> передачи очистных сооружений от ООО </w:t>
      </w:r>
      <w:r w:rsidR="008A5514">
        <w:t>«</w:t>
      </w:r>
      <w:r w:rsidRPr="00C01610">
        <w:t>Сириус А</w:t>
      </w:r>
      <w:r w:rsidR="008A5514">
        <w:t>»</w:t>
      </w:r>
      <w:r w:rsidRPr="00C01610">
        <w:t>.</w:t>
      </w:r>
    </w:p>
    <w:p w:rsidR="009C347F" w:rsidRDefault="009C347F" w:rsidP="009C347F"/>
    <w:p w:rsidR="009C347F" w:rsidRPr="007A3CAB" w:rsidRDefault="009C347F" w:rsidP="009C347F">
      <w:pPr>
        <w:jc w:val="center"/>
        <w:rPr>
          <w:b/>
        </w:rPr>
      </w:pPr>
      <w:r w:rsidRPr="007A3CAB">
        <w:rPr>
          <w:b/>
        </w:rPr>
        <w:t>5.3. Отходы производства и потребления, их утилизация и использование</w:t>
      </w:r>
    </w:p>
    <w:p w:rsidR="009C347F" w:rsidRDefault="009C347F" w:rsidP="00F64DAD">
      <w:pPr>
        <w:pStyle w:val="25"/>
        <w:spacing w:after="0" w:line="240" w:lineRule="auto"/>
        <w:ind w:left="0"/>
        <w:jc w:val="center"/>
        <w:rPr>
          <w:b/>
        </w:rPr>
      </w:pPr>
    </w:p>
    <w:p w:rsidR="009C347F" w:rsidRPr="00AF22D2" w:rsidRDefault="009C347F" w:rsidP="009C347F">
      <w:pPr>
        <w:ind w:right="-1" w:firstLine="567"/>
        <w:jc w:val="center"/>
        <w:rPr>
          <w:b/>
        </w:rPr>
      </w:pPr>
      <w:r>
        <w:rPr>
          <w:b/>
        </w:rPr>
        <w:t xml:space="preserve">5.4. Ракетно-космическая </w:t>
      </w:r>
      <w:r w:rsidRPr="00AF22D2">
        <w:rPr>
          <w:b/>
        </w:rPr>
        <w:t>деятельность</w:t>
      </w:r>
    </w:p>
    <w:p w:rsidR="009C347F" w:rsidRPr="00AF22D2" w:rsidRDefault="009C347F" w:rsidP="009C347F">
      <w:pPr>
        <w:ind w:right="-1" w:firstLine="567"/>
        <w:jc w:val="both"/>
        <w:rPr>
          <w:b/>
        </w:rPr>
      </w:pPr>
    </w:p>
    <w:p w:rsidR="009C347F" w:rsidRDefault="009C347F" w:rsidP="009C347F">
      <w:pPr>
        <w:ind w:firstLine="709"/>
        <w:jc w:val="both"/>
      </w:pPr>
      <w:r w:rsidRPr="00AF22D2">
        <w:t xml:space="preserve">Ракетно-космическая деятельность </w:t>
      </w:r>
      <w:r>
        <w:t xml:space="preserve">(далее - РКД) </w:t>
      </w:r>
      <w:r w:rsidRPr="00AF22D2">
        <w:t>осуществляется на территории Архангельской области Министерством обороны Российской Федерации с</w:t>
      </w:r>
      <w:r>
        <w:t xml:space="preserve"> первого</w:t>
      </w:r>
      <w:r w:rsidRPr="00AF22D2">
        <w:t xml:space="preserve"> Государственного испытательного космодрома Министерства обороны Российской Федерации (космодром </w:t>
      </w:r>
      <w:r w:rsidR="008A5514">
        <w:t>«</w:t>
      </w:r>
      <w:r w:rsidRPr="00AF22D2">
        <w:t>Плесецк</w:t>
      </w:r>
      <w:r w:rsidR="008A5514">
        <w:t>»</w:t>
      </w:r>
      <w:r w:rsidRPr="00AF22D2">
        <w:t xml:space="preserve">), </w:t>
      </w:r>
      <w:r>
        <w:t xml:space="preserve">при этом </w:t>
      </w:r>
      <w:r w:rsidRPr="00AF22D2">
        <w:t xml:space="preserve">осуществляется эпизодическое использование расположенных на территории Архангельской области районов падения отделяющихся частей ракет (далее РП ОЧР). Несмотря на то, что данные районы расположены на значительном удалении от позиционного района космодрома </w:t>
      </w:r>
      <w:r w:rsidR="008A5514">
        <w:t>«</w:t>
      </w:r>
      <w:r w:rsidRPr="00AF22D2">
        <w:t>Плесецк</w:t>
      </w:r>
      <w:r w:rsidR="008A5514">
        <w:t>»</w:t>
      </w:r>
      <w:r w:rsidRPr="00AF22D2">
        <w:t xml:space="preserve"> и на их территории отсутствуют какие-либо здания или сооружения космодрома, </w:t>
      </w:r>
      <w:r>
        <w:t>РП</w:t>
      </w:r>
      <w:r w:rsidRPr="00AF22D2">
        <w:t xml:space="preserve"> ОЧР являются необходимым технологическим звеном осуществления запусков на орбиту Земли космических объектов или</w:t>
      </w:r>
      <w:r>
        <w:t xml:space="preserve"> </w:t>
      </w:r>
      <w:r w:rsidRPr="00AF22D2">
        <w:t>испытательных пусков межконтинентальных баллистических ракет.</w:t>
      </w:r>
    </w:p>
    <w:p w:rsidR="009C347F" w:rsidRPr="00AF22D2" w:rsidRDefault="009C347F" w:rsidP="009C347F">
      <w:pPr>
        <w:ind w:firstLine="709"/>
        <w:jc w:val="both"/>
      </w:pPr>
      <w:r w:rsidRPr="00AF22D2">
        <w:t xml:space="preserve">Согласно Закону РФ от 29.11.1996 № 147-ФЗ </w:t>
      </w:r>
      <w:r w:rsidR="008A5514">
        <w:t>«</w:t>
      </w:r>
      <w:r w:rsidRPr="00AF22D2">
        <w:t>О космической деятельности</w:t>
      </w:r>
      <w:r w:rsidR="008A5514">
        <w:t>»</w:t>
      </w:r>
      <w:r w:rsidRPr="00AF22D2">
        <w:t xml:space="preserve"> космическая деятельность находится в ведении Российской Федерации и общее руководство космической деятельностью осуществляет Президент Российской Федерации, а Правительство Российской Федерации реализует государственную политику в области космической деятельности, координирует деятельность федеральных </w:t>
      </w:r>
      <w:r>
        <w:t xml:space="preserve">органов исполнительной власти и </w:t>
      </w:r>
      <w:r w:rsidRPr="00AF22D2">
        <w:t>организаций, участвующих в осуществлении косм</w:t>
      </w:r>
      <w:r>
        <w:t xml:space="preserve">ической деятельности, а </w:t>
      </w:r>
      <w:r w:rsidRPr="00AF22D2">
        <w:t>также обеспечивает функционирование и развитие ракетно-космической отрасли и космической инфраструктуры. Органы государственной власти субъектов Российской Федера</w:t>
      </w:r>
      <w:r>
        <w:t xml:space="preserve">ции не наделены полномочиями по </w:t>
      </w:r>
      <w:r w:rsidRPr="00AF22D2">
        <w:t>регулированию космической деятельности.</w:t>
      </w:r>
    </w:p>
    <w:p w:rsidR="009C347F" w:rsidRPr="00AF22D2" w:rsidRDefault="009C347F" w:rsidP="009C347F">
      <w:pPr>
        <w:ind w:firstLine="709"/>
        <w:jc w:val="both"/>
      </w:pPr>
      <w:r w:rsidRPr="00AF22D2">
        <w:t>Согласно статьи 18 указанного выше закона космическая инфраструктура Российской Федерации включает в себя помимо космодромов со стартовыми комплексами и</w:t>
      </w:r>
      <w:r>
        <w:t xml:space="preserve"> пусковыми установками, также и РП ОЧР</w:t>
      </w:r>
      <w:r w:rsidRPr="00AF22D2">
        <w:t>, причем в той мере, в какой они используются для обеспечения или осуществления РКД, а выделение земельных участков и использование их под объекты космической инфраструктуры и прилегающие к ним з</w:t>
      </w:r>
      <w:r>
        <w:t xml:space="preserve">оны отчуждения осуществляются в </w:t>
      </w:r>
      <w:r w:rsidRPr="00AF22D2">
        <w:t>соответствии с законодательством Российской Федерации.</w:t>
      </w:r>
    </w:p>
    <w:p w:rsidR="009C347F" w:rsidRPr="00AF22D2" w:rsidRDefault="009C347F" w:rsidP="009C347F">
      <w:pPr>
        <w:ind w:firstLine="709"/>
        <w:jc w:val="both"/>
      </w:pPr>
      <w:r w:rsidRPr="00AF22D2">
        <w:lastRenderedPageBreak/>
        <w:t>Конкретные правовые вопросы использования РП ОЧР регламентируются постановлением Правит</w:t>
      </w:r>
      <w:r>
        <w:t xml:space="preserve">ельства Российской Федерации от </w:t>
      </w:r>
      <w:r w:rsidRPr="00AF22D2">
        <w:t xml:space="preserve">31.05.1995 № 536 </w:t>
      </w:r>
      <w:r w:rsidR="008A5514">
        <w:t>«</w:t>
      </w:r>
      <w:r w:rsidRPr="00AF22D2">
        <w:t>О порядке и условиях эпизодического использования районов падения отделяющихся частей ракет</w:t>
      </w:r>
      <w:r w:rsidR="008A5514">
        <w:t>»</w:t>
      </w:r>
      <w:r w:rsidRPr="00AF22D2">
        <w:t xml:space="preserve"> (в редакции постановлений Правительства Российской Федерации от 24.</w:t>
      </w:r>
      <w:r>
        <w:t xml:space="preserve">03.1998 № 350 и от 02.07.2003 № </w:t>
      </w:r>
      <w:r w:rsidRPr="00AF22D2">
        <w:t>394). Этот документ устанавливает необходимость возмещения прямого материального и экологического ущерба, возникающего в результате падения ОЧР, обеспечения безопасности населения и окружающей среды, проведения экологических обслед</w:t>
      </w:r>
      <w:r>
        <w:t xml:space="preserve">ований РП, работ по эвакуации и </w:t>
      </w:r>
      <w:r w:rsidRPr="00AF22D2">
        <w:t>утилизации ОЧР, компенсационных выплат субъектам Российской Федерации за разовое использование РП в коммерческих целях. Причем, использование РП ОЧР должно осуществляться в соответствие с договорами, заключенными Минобороны России с органами исполнительной власти соответствующих субъектов Российской Федерации.</w:t>
      </w:r>
    </w:p>
    <w:p w:rsidR="009C347F" w:rsidRPr="00121200" w:rsidRDefault="009C347F" w:rsidP="009C347F">
      <w:pPr>
        <w:ind w:firstLine="709"/>
        <w:jc w:val="both"/>
      </w:pPr>
      <w:r w:rsidRPr="00001F11">
        <w:t xml:space="preserve">Между Правительством Архангельской области и </w:t>
      </w:r>
      <w:r>
        <w:t>М</w:t>
      </w:r>
      <w:r w:rsidRPr="00001F11">
        <w:t xml:space="preserve">инистерством обороны Российской Федерации заключен </w:t>
      </w:r>
      <w:r>
        <w:t>Д</w:t>
      </w:r>
      <w:r w:rsidRPr="00001F11">
        <w:t xml:space="preserve">оговор от 10 декабря 2007 года № 08-10/54 </w:t>
      </w:r>
      <w:r w:rsidR="008A5514">
        <w:t>«</w:t>
      </w:r>
      <w:r w:rsidRPr="00001F11">
        <w:t>О порядке и условиях использования земельных участков под районы падения отделяющихся частей ракет на территории Архангельской области для обеспечения ракетно-космической деятельности</w:t>
      </w:r>
      <w:r w:rsidR="008A5514">
        <w:t>»</w:t>
      </w:r>
      <w:r w:rsidRPr="00001F11">
        <w:t xml:space="preserve"> с протоколом разногласий от 26 мая 2008 года </w:t>
      </w:r>
      <w:r w:rsidRPr="001C3E8A">
        <w:t>и послед</w:t>
      </w:r>
      <w:r>
        <w:t>овавшими</w:t>
      </w:r>
      <w:r w:rsidRPr="001C3E8A">
        <w:t xml:space="preserve"> дополнительным</w:t>
      </w:r>
      <w:r>
        <w:t>и</w:t>
      </w:r>
      <w:r w:rsidRPr="001C3E8A">
        <w:t xml:space="preserve"> соглашениям</w:t>
      </w:r>
      <w:r>
        <w:t>и</w:t>
      </w:r>
      <w:r w:rsidRPr="001C3E8A">
        <w:t xml:space="preserve"> от 07 мая 2009 года № 06-07/27</w:t>
      </w:r>
      <w:r>
        <w:t xml:space="preserve"> и</w:t>
      </w:r>
      <w:r w:rsidRPr="001C3E8A">
        <w:t xml:space="preserve"> от 09 апреля 2011 года № 749/2/1/1860</w:t>
      </w:r>
      <w:r w:rsidRPr="00001F11">
        <w:t xml:space="preserve"> </w:t>
      </w:r>
      <w:r>
        <w:t>(далее – Д</w:t>
      </w:r>
      <w:r w:rsidRPr="00001F11">
        <w:t xml:space="preserve">оговор). </w:t>
      </w:r>
      <w:r>
        <w:t>Соглашением № 349/2/1/6612 от 16.06.2014 г. срок действия Договора продлен до 31 мая 2017 года.</w:t>
      </w:r>
    </w:p>
    <w:p w:rsidR="009C347F" w:rsidRPr="00121200" w:rsidRDefault="009C347F" w:rsidP="009C347F">
      <w:pPr>
        <w:ind w:firstLine="709"/>
        <w:jc w:val="both"/>
      </w:pPr>
      <w:r w:rsidRPr="00121200">
        <w:t xml:space="preserve">В соответствии с постановлением Правительства Российской Федерации от 31 мая 1995 года № 536 </w:t>
      </w:r>
      <w:r w:rsidR="008A5514">
        <w:t>«</w:t>
      </w:r>
      <w:r w:rsidRPr="00121200">
        <w:t>О порядке и условиях эпизодического использования районов падения отделяющихся частей ракет</w:t>
      </w:r>
      <w:r w:rsidR="008A5514">
        <w:t>»</w:t>
      </w:r>
      <w:r w:rsidRPr="00121200">
        <w:t xml:space="preserve">, статьей 14 областного закона от 20 мая 2009 года № 19-3-ОЗ </w:t>
      </w:r>
      <w:r w:rsidR="008A5514">
        <w:t>«</w:t>
      </w:r>
      <w:r w:rsidRPr="00121200">
        <w:t>О Правительстве Архангельской области и иных исполнительных органах государственной власти Архангельской области</w:t>
      </w:r>
      <w:r w:rsidR="008A5514">
        <w:t>»</w:t>
      </w:r>
      <w:r w:rsidRPr="00121200">
        <w:t xml:space="preserve">, пунктом 2.2.8 Договора в распоряжение администрации Архангельской области от 02 сентября 2008 года № 165-ра/28 </w:t>
      </w:r>
      <w:r w:rsidR="008A5514">
        <w:t>«</w:t>
      </w:r>
      <w:r w:rsidRPr="00121200">
        <w:t>О комиссии по обследованию мест падения отделяющихся частей ракет на территории Архангельск</w:t>
      </w:r>
      <w:r w:rsidR="00FB4BF6">
        <w:t>ой области</w:t>
      </w:r>
      <w:r w:rsidR="008A5514">
        <w:t>»</w:t>
      </w:r>
      <w:r w:rsidR="00FB4BF6">
        <w:t xml:space="preserve"> внесены изменения. </w:t>
      </w:r>
      <w:r w:rsidRPr="00121200">
        <w:t xml:space="preserve">В состав комиссии распоряжением Правительства Архангельской области от 17 февраля </w:t>
      </w:r>
      <w:smartTag w:uri="urn:schemas-microsoft-com:office:smarttags" w:element="metricconverter">
        <w:smartTagPr>
          <w:attr w:name="ProductID" w:val="2015 г"/>
        </w:smartTagPr>
        <w:r w:rsidRPr="00121200">
          <w:t>2015 г</w:t>
        </w:r>
      </w:smartTag>
      <w:r w:rsidRPr="00121200">
        <w:t>. № 26-рп вошли:</w:t>
      </w:r>
    </w:p>
    <w:p w:rsidR="009C347F" w:rsidRPr="00121200" w:rsidRDefault="009C347F" w:rsidP="009C347F">
      <w:pPr>
        <w:ind w:firstLine="709"/>
        <w:jc w:val="both"/>
      </w:pPr>
      <w:r w:rsidRPr="00121200">
        <w:t>уполномоченный представитель Войск воздушно-космической обороны Российской Федерации (председатель комиссии, по согласованию)</w:t>
      </w:r>
    </w:p>
    <w:p w:rsidR="009C347F" w:rsidRPr="00121200" w:rsidRDefault="009C347F" w:rsidP="009C347F">
      <w:pPr>
        <w:ind w:firstLine="709"/>
        <w:jc w:val="both"/>
      </w:pPr>
      <w:r w:rsidRPr="00121200">
        <w:t>уполномоченный представитель м</w:t>
      </w:r>
      <w:r>
        <w:t xml:space="preserve">инистерства природных ресурсов </w:t>
      </w:r>
      <w:r w:rsidRPr="00121200">
        <w:t>и лесопромышленного комплекса Архангельской области (секретарь комиссии)</w:t>
      </w:r>
    </w:p>
    <w:p w:rsidR="009C347F" w:rsidRPr="00121200" w:rsidRDefault="009C347F" w:rsidP="009C347F">
      <w:pPr>
        <w:ind w:firstLine="709"/>
        <w:jc w:val="both"/>
      </w:pPr>
      <w:r w:rsidRPr="00121200">
        <w:t>уполномоченный представитель Управления Федеральной службы по надзору в сфере природопользования по Архангельской области (по согласованию)</w:t>
      </w:r>
    </w:p>
    <w:p w:rsidR="009C347F" w:rsidRPr="00121200" w:rsidRDefault="009C347F" w:rsidP="009C347F">
      <w:pPr>
        <w:ind w:firstLine="709"/>
        <w:jc w:val="both"/>
      </w:pPr>
      <w:r w:rsidRPr="00121200">
        <w:t>уполномоченный представитель Управления Федеральной службы государственной регистрации, кадастра и картографии по Архангельской области (по согласованию)</w:t>
      </w:r>
    </w:p>
    <w:p w:rsidR="009C347F" w:rsidRPr="00121200" w:rsidRDefault="009C347F" w:rsidP="009C347F">
      <w:pPr>
        <w:ind w:firstLine="709"/>
        <w:jc w:val="both"/>
      </w:pPr>
      <w:r w:rsidRPr="00121200">
        <w:t>уполномоченный представитель</w:t>
      </w:r>
      <w:r>
        <w:t xml:space="preserve"> Управления Федеральной службы </w:t>
      </w:r>
      <w:r w:rsidRPr="00121200">
        <w:t>по надзору в сфере защиты прав потреб</w:t>
      </w:r>
      <w:r>
        <w:t xml:space="preserve">ителей и благополучия человека </w:t>
      </w:r>
      <w:r w:rsidRPr="00121200">
        <w:t>по Архангельской области (по согласованию)</w:t>
      </w:r>
    </w:p>
    <w:p w:rsidR="009C347F" w:rsidRPr="00121200" w:rsidRDefault="009C347F" w:rsidP="009C347F">
      <w:pPr>
        <w:ind w:firstLine="709"/>
        <w:jc w:val="both"/>
      </w:pPr>
      <w:r w:rsidRPr="00121200">
        <w:t>уполномоченный представитель Главного управления Министерства Российской Федерации по делам гражданской обороны, чрезвычайным ситуациям и ликвидации последствий стихийных бедствий по Архангельской области (по согласованию)</w:t>
      </w:r>
    </w:p>
    <w:p w:rsidR="009C347F" w:rsidRPr="00121200" w:rsidRDefault="009C347F" w:rsidP="009C347F">
      <w:pPr>
        <w:ind w:firstLine="709"/>
        <w:jc w:val="both"/>
      </w:pPr>
      <w:r w:rsidRPr="00121200">
        <w:t xml:space="preserve">уполномоченный представитель администрации муниципального образования </w:t>
      </w:r>
      <w:r w:rsidR="008A5514">
        <w:t>«</w:t>
      </w:r>
      <w:r w:rsidRPr="00121200">
        <w:t>Верхнетоемский муниципальный район</w:t>
      </w:r>
      <w:r w:rsidR="008A5514">
        <w:t>»</w:t>
      </w:r>
      <w:r w:rsidRPr="00121200">
        <w:t xml:space="preserve"> (по согласованию)</w:t>
      </w:r>
    </w:p>
    <w:p w:rsidR="009C347F" w:rsidRPr="00121200" w:rsidRDefault="009C347F" w:rsidP="009C347F">
      <w:pPr>
        <w:ind w:firstLine="709"/>
        <w:jc w:val="both"/>
      </w:pPr>
      <w:r w:rsidRPr="00121200">
        <w:t xml:space="preserve">уполномоченный представитель администрации муниципального образования </w:t>
      </w:r>
      <w:r w:rsidR="008A5514">
        <w:t>«</w:t>
      </w:r>
      <w:r w:rsidRPr="00121200">
        <w:t>Ленский муниципальный район</w:t>
      </w:r>
      <w:r w:rsidR="008A5514">
        <w:t>»</w:t>
      </w:r>
      <w:r w:rsidRPr="00121200">
        <w:t xml:space="preserve"> (по согласованию) </w:t>
      </w:r>
    </w:p>
    <w:p w:rsidR="009C347F" w:rsidRPr="00121200" w:rsidRDefault="009C347F" w:rsidP="009C347F">
      <w:pPr>
        <w:ind w:firstLine="709"/>
        <w:jc w:val="both"/>
      </w:pPr>
      <w:r w:rsidRPr="00121200">
        <w:t xml:space="preserve">уполномоченный представитель администрации муниципального образования </w:t>
      </w:r>
      <w:r w:rsidR="008A5514">
        <w:t>«</w:t>
      </w:r>
      <w:r w:rsidRPr="00121200">
        <w:t>Лешуконский муниципальный район</w:t>
      </w:r>
      <w:r w:rsidR="008A5514">
        <w:t>»</w:t>
      </w:r>
      <w:r w:rsidRPr="00121200">
        <w:t xml:space="preserve"> (по согласованию)</w:t>
      </w:r>
    </w:p>
    <w:p w:rsidR="009C347F" w:rsidRPr="00121200" w:rsidRDefault="009C347F" w:rsidP="009C347F">
      <w:pPr>
        <w:ind w:firstLine="709"/>
        <w:jc w:val="both"/>
      </w:pPr>
      <w:r w:rsidRPr="00121200">
        <w:t xml:space="preserve">уполномоченный представитель администрации муниципального образования </w:t>
      </w:r>
      <w:r w:rsidR="008A5514">
        <w:t>«</w:t>
      </w:r>
      <w:r w:rsidRPr="00121200">
        <w:t>Мезенский муниципальный район</w:t>
      </w:r>
      <w:r w:rsidR="008A5514">
        <w:t>»</w:t>
      </w:r>
      <w:r w:rsidRPr="00121200">
        <w:t xml:space="preserve"> (по согласованию)</w:t>
      </w:r>
    </w:p>
    <w:p w:rsidR="009C347F" w:rsidRPr="00121200" w:rsidRDefault="009C347F" w:rsidP="009C347F">
      <w:pPr>
        <w:ind w:firstLine="709"/>
        <w:jc w:val="both"/>
      </w:pPr>
      <w:r w:rsidRPr="00121200">
        <w:lastRenderedPageBreak/>
        <w:t xml:space="preserve">уполномоченный представитель администрации муниципального образования </w:t>
      </w:r>
      <w:r w:rsidR="008A5514">
        <w:t>«</w:t>
      </w:r>
      <w:r w:rsidRPr="00121200">
        <w:t>Пинежский муниципальный район</w:t>
      </w:r>
      <w:r w:rsidR="008A5514">
        <w:t>»</w:t>
      </w:r>
      <w:r w:rsidRPr="00121200">
        <w:t xml:space="preserve"> (по согласованию)</w:t>
      </w:r>
    </w:p>
    <w:p w:rsidR="009C347F" w:rsidRPr="00121200" w:rsidRDefault="009C347F" w:rsidP="009C347F">
      <w:pPr>
        <w:ind w:firstLine="709"/>
        <w:jc w:val="both"/>
      </w:pPr>
      <w:r w:rsidRPr="00121200">
        <w:t xml:space="preserve">уполномоченный представитель администрации муниципального образования </w:t>
      </w:r>
      <w:r w:rsidR="008A5514">
        <w:t>«</w:t>
      </w:r>
      <w:r w:rsidRPr="00121200">
        <w:t>Холмогорский муниципальный район</w:t>
      </w:r>
      <w:r w:rsidR="008A5514">
        <w:t>»</w:t>
      </w:r>
      <w:r w:rsidRPr="00121200">
        <w:t xml:space="preserve"> (по согласованию)</w:t>
      </w:r>
    </w:p>
    <w:p w:rsidR="009C347F" w:rsidRPr="00121200" w:rsidRDefault="009C347F" w:rsidP="009C347F">
      <w:pPr>
        <w:ind w:firstLine="709"/>
        <w:jc w:val="both"/>
      </w:pPr>
      <w:r w:rsidRPr="00121200">
        <w:t xml:space="preserve">уполномоченный представитель государственного казенного учреждения Архангельской области </w:t>
      </w:r>
      <w:r w:rsidR="008A5514">
        <w:t>«</w:t>
      </w:r>
      <w:r w:rsidRPr="00121200">
        <w:t>Центр природопользования и охраны окружающей среды</w:t>
      </w:r>
      <w:r w:rsidR="008A5514">
        <w:t>»</w:t>
      </w:r>
      <w:r w:rsidRPr="00121200">
        <w:t>.</w:t>
      </w:r>
    </w:p>
    <w:p w:rsidR="009C347F" w:rsidRPr="00121200" w:rsidRDefault="009C347F" w:rsidP="009C347F">
      <w:pPr>
        <w:ind w:firstLine="709"/>
        <w:jc w:val="both"/>
      </w:pPr>
      <w:r w:rsidRPr="00121200">
        <w:t xml:space="preserve">В интересах обороны и безопасности государства и в соответствии с Федеральной космической программой с космодрома </w:t>
      </w:r>
      <w:r w:rsidR="008A5514">
        <w:t>«</w:t>
      </w:r>
      <w:r w:rsidRPr="00121200">
        <w:t>Плесецк</w:t>
      </w:r>
      <w:r w:rsidR="008A5514">
        <w:t>»</w:t>
      </w:r>
      <w:r w:rsidRPr="00121200">
        <w:t xml:space="preserve"> в 2015 году произведено 7 орбитальных запусков ракет-носителей, 2 суборбитальных учебных пусков межконтинентальных баллистических ракет, при этом были задействованы 6 районов падения отделяющихся частей ракет-носителей (далее – РП ОЧРН), расположенных на территории Архангельской области, с условными наименованиями </w:t>
      </w:r>
      <w:r w:rsidR="008A5514">
        <w:t>«</w:t>
      </w:r>
      <w:r w:rsidRPr="00121200">
        <w:t>Вашка</w:t>
      </w:r>
      <w:r w:rsidR="008A5514">
        <w:t>»</w:t>
      </w:r>
      <w:r w:rsidRPr="00121200">
        <w:t xml:space="preserve">, </w:t>
      </w:r>
      <w:r w:rsidR="008A5514">
        <w:t>«</w:t>
      </w:r>
      <w:r w:rsidRPr="00121200">
        <w:t>Сия</w:t>
      </w:r>
      <w:r w:rsidR="008A5514">
        <w:t>»</w:t>
      </w:r>
      <w:r w:rsidRPr="00121200">
        <w:t xml:space="preserve">, </w:t>
      </w:r>
      <w:r w:rsidR="008A5514">
        <w:t>«</w:t>
      </w:r>
      <w:r w:rsidRPr="00121200">
        <w:t>Койда</w:t>
      </w:r>
      <w:r w:rsidR="008A5514">
        <w:t>»</w:t>
      </w:r>
      <w:r w:rsidRPr="00121200">
        <w:t xml:space="preserve">, </w:t>
      </w:r>
      <w:r w:rsidR="008A5514">
        <w:t>«</w:t>
      </w:r>
      <w:r w:rsidRPr="00121200">
        <w:t>Пинега</w:t>
      </w:r>
      <w:r w:rsidR="008A5514">
        <w:t>»</w:t>
      </w:r>
      <w:r w:rsidRPr="00121200">
        <w:t xml:space="preserve">, </w:t>
      </w:r>
      <w:r w:rsidR="008A5514">
        <w:t>«</w:t>
      </w:r>
      <w:r w:rsidRPr="00121200">
        <w:t>Новая Пеша</w:t>
      </w:r>
      <w:r w:rsidR="008A5514">
        <w:t>»</w:t>
      </w:r>
      <w:r w:rsidRPr="00121200">
        <w:t xml:space="preserve">, </w:t>
      </w:r>
      <w:r w:rsidR="008A5514">
        <w:t>«</w:t>
      </w:r>
      <w:r w:rsidRPr="00121200">
        <w:t>Новая Земля</w:t>
      </w:r>
      <w:r w:rsidR="008A5514">
        <w:t>»</w:t>
      </w:r>
      <w:r w:rsidRPr="00121200">
        <w:t xml:space="preserve">, а также районы падения, расположенными в море. Указанные показатели 2015 года не превышают показатели количества запусков с космодрома </w:t>
      </w:r>
      <w:r w:rsidR="008A5514">
        <w:t>«</w:t>
      </w:r>
      <w:r w:rsidRPr="00121200">
        <w:t>Плесецк</w:t>
      </w:r>
      <w:r w:rsidR="008A5514">
        <w:t>»</w:t>
      </w:r>
      <w:r w:rsidRPr="00121200">
        <w:t xml:space="preserve"> в 2014 году (10 запусков), в 2013 (9 запусков), но превышают аналогичные показатели 2012 года (4 запуска).</w:t>
      </w:r>
    </w:p>
    <w:p w:rsidR="009C347F" w:rsidRPr="00121200" w:rsidRDefault="009C347F" w:rsidP="009C347F">
      <w:pPr>
        <w:ind w:firstLine="709"/>
        <w:jc w:val="both"/>
      </w:pPr>
      <w:r w:rsidRPr="00121200">
        <w:t xml:space="preserve">В соответствии с условиями Договора в 2015 году запуски ракет-носителей и ракет сопровождались предпусковым и послепусковыми обследованиями, в результате которых членами комиссии по обследованию мест падения отделяющихся частей ракет на территории Архангельской области составлялись соответствующие акты.  </w:t>
      </w:r>
    </w:p>
    <w:p w:rsidR="009C347F" w:rsidRPr="00121200" w:rsidRDefault="009C347F" w:rsidP="009C347F">
      <w:pPr>
        <w:ind w:firstLine="709"/>
        <w:jc w:val="both"/>
      </w:pPr>
      <w:r w:rsidRPr="00121200">
        <w:t>В 2015 году анализов проб, отобранных в ходе послепусковых обследований РП ОЧРН на предмет определения содержания компонентов раке</w:t>
      </w:r>
      <w:r>
        <w:t xml:space="preserve">тного топлива, не производится </w:t>
      </w:r>
      <w:r w:rsidRPr="00121200">
        <w:t xml:space="preserve">в связи с отсутствием финансирования Минобороны России. </w:t>
      </w:r>
    </w:p>
    <w:p w:rsidR="009C347F" w:rsidRPr="00121200" w:rsidRDefault="009C347F" w:rsidP="009C347F">
      <w:pPr>
        <w:ind w:firstLine="709"/>
        <w:jc w:val="both"/>
      </w:pPr>
      <w:r w:rsidRPr="00121200">
        <w:t>В 2015 году в рамках программы по утилизации вооружения и военной техники государственные контракты на производство работ по вывозу и утилизации фрагментов ОЧРН из районов падения Минобороны России не заключались.</w:t>
      </w:r>
    </w:p>
    <w:p w:rsidR="009C347F" w:rsidRPr="00121200" w:rsidRDefault="009C347F" w:rsidP="009C347F">
      <w:pPr>
        <w:ind w:firstLine="709"/>
        <w:jc w:val="both"/>
      </w:pPr>
      <w:r w:rsidRPr="009C2F93">
        <w:t xml:space="preserve">В рамках Федеральной целевой программы </w:t>
      </w:r>
      <w:r w:rsidR="008A5514">
        <w:t>«</w:t>
      </w:r>
      <w:r w:rsidRPr="009C2F93">
        <w:t>Развитее российских космодромов на 2006 – 2015 годы</w:t>
      </w:r>
      <w:r w:rsidR="008A5514">
        <w:t>»</w:t>
      </w:r>
      <w:r w:rsidRPr="009C2F93">
        <w:t xml:space="preserve"> САФУ им. М.В. Ломоносова были проведены работы по обследованию и экологическому мониторингу районов падения </w:t>
      </w:r>
      <w:r w:rsidR="008A5514">
        <w:t>«</w:t>
      </w:r>
      <w:r w:rsidRPr="009C2F93">
        <w:t>Киприяново</w:t>
      </w:r>
      <w:r w:rsidR="008A5514">
        <w:t>»</w:t>
      </w:r>
      <w:r w:rsidRPr="009C2F93">
        <w:t xml:space="preserve">, </w:t>
      </w:r>
      <w:r w:rsidR="008A5514">
        <w:t>«</w:t>
      </w:r>
      <w:r w:rsidRPr="009C2F93">
        <w:t>Новая Пеша</w:t>
      </w:r>
      <w:r w:rsidR="008A5514">
        <w:t>»</w:t>
      </w:r>
      <w:r w:rsidRPr="009C2F93">
        <w:t xml:space="preserve">, </w:t>
      </w:r>
      <w:r w:rsidR="008A5514">
        <w:t>«</w:t>
      </w:r>
      <w:r w:rsidRPr="009C2F93">
        <w:t>Бычье</w:t>
      </w:r>
      <w:r w:rsidR="008A5514">
        <w:t>»</w:t>
      </w:r>
      <w:r>
        <w:t xml:space="preserve">, расположенных на территории Архангельской области, а также районов падения </w:t>
      </w:r>
      <w:r w:rsidR="008A5514">
        <w:t>«</w:t>
      </w:r>
      <w:r>
        <w:t>Важгорт</w:t>
      </w:r>
      <w:r w:rsidR="008A5514">
        <w:t>»</w:t>
      </w:r>
      <w:r>
        <w:t xml:space="preserve"> и </w:t>
      </w:r>
      <w:r w:rsidR="008A5514">
        <w:t>«</w:t>
      </w:r>
      <w:r>
        <w:t>Вайвож</w:t>
      </w:r>
      <w:r w:rsidR="008A5514">
        <w:t>»</w:t>
      </w:r>
      <w:r>
        <w:t>, расположенных в республике Коми</w:t>
      </w:r>
      <w:r w:rsidRPr="009C2F93">
        <w:t>.</w:t>
      </w:r>
      <w:r w:rsidRPr="003E1629">
        <w:t xml:space="preserve"> По итогам работ были разработаны и согласованы с Управлением Росприроднадзора по Архангельской области экологические паспорта</w:t>
      </w:r>
      <w:r w:rsidRPr="003B3B4D">
        <w:t xml:space="preserve"> </w:t>
      </w:r>
      <w:r w:rsidRPr="009C2F93">
        <w:t xml:space="preserve">районов падения </w:t>
      </w:r>
      <w:r w:rsidR="008A5514">
        <w:t>«</w:t>
      </w:r>
      <w:r w:rsidRPr="009C2F93">
        <w:t>Киприяново</w:t>
      </w:r>
      <w:r w:rsidR="008A5514">
        <w:t>»</w:t>
      </w:r>
      <w:r w:rsidRPr="009C2F93">
        <w:t xml:space="preserve">, </w:t>
      </w:r>
      <w:r w:rsidR="008A5514">
        <w:t>«</w:t>
      </w:r>
      <w:r w:rsidRPr="009C2F93">
        <w:t>Новая Пеша</w:t>
      </w:r>
      <w:r w:rsidR="008A5514">
        <w:t>»</w:t>
      </w:r>
      <w:r w:rsidRPr="009C2F93">
        <w:t xml:space="preserve">, </w:t>
      </w:r>
      <w:r w:rsidR="008A5514">
        <w:t>«</w:t>
      </w:r>
      <w:r w:rsidRPr="009C2F93">
        <w:t>Бычье</w:t>
      </w:r>
      <w:r w:rsidR="008A5514">
        <w:t>»</w:t>
      </w:r>
      <w:r>
        <w:t>.</w:t>
      </w:r>
    </w:p>
    <w:p w:rsidR="009C347F" w:rsidRPr="00121200" w:rsidRDefault="009C347F" w:rsidP="009C347F">
      <w:pPr>
        <w:ind w:firstLine="709"/>
        <w:jc w:val="both"/>
      </w:pPr>
      <w:r w:rsidRPr="00121200">
        <w:t xml:space="preserve">Для оценки степени загрязненности мест падения ОЧРН в ходе работ был произведен количественный химический анализ проб, отобранных непосредственно около фрагментов ОЧРН. </w:t>
      </w:r>
    </w:p>
    <w:p w:rsidR="009C347F" w:rsidRPr="00121200" w:rsidRDefault="009C347F" w:rsidP="009C347F">
      <w:pPr>
        <w:ind w:firstLine="709"/>
        <w:jc w:val="both"/>
      </w:pPr>
      <w:r w:rsidRPr="00121200">
        <w:t xml:space="preserve">В районе падения </w:t>
      </w:r>
      <w:r w:rsidR="008A5514">
        <w:t>«</w:t>
      </w:r>
      <w:r w:rsidRPr="00121200">
        <w:t>Киприяново</w:t>
      </w:r>
      <w:r w:rsidR="008A5514">
        <w:t>»</w:t>
      </w:r>
      <w:r w:rsidRPr="00121200">
        <w:t xml:space="preserve"> анализ полученных результатов в пробах природной поверхностной воды, отобранных непосредственно около фрагментов ОЧРН, указывает на присутствие загрязнения нефтепродуктами с содержанием, превышающим ПДК до 8,6 раз. Вместе с этим, невозможно связать данный факт с воздействием ракетно-космической деятельности ввиду того, что створки ГО не содержат в своем составе нефтепродуктов.    </w:t>
      </w:r>
    </w:p>
    <w:p w:rsidR="009C347F" w:rsidRPr="00121200" w:rsidRDefault="009C347F" w:rsidP="009C347F">
      <w:pPr>
        <w:ind w:firstLine="709"/>
        <w:jc w:val="both"/>
      </w:pPr>
      <w:r w:rsidRPr="00121200">
        <w:t xml:space="preserve">Кроме того, в ходе обследования почвы выявлено присутствие во всех пробах почвы железа в концентрациях, превышающих ПДК железа в почве до 1685 раз. Данный факт может быть объяснен природным содержанием данного химического вещества в почве в данном районе и не связан с воздействием ракетно-космической деятельности. Что подтверждается анализом проб, отобранных в фоновой точке, который показывает превышение ПДК еще в большем соотношении (в 4400 раз).   </w:t>
      </w:r>
    </w:p>
    <w:p w:rsidR="009C347F" w:rsidRPr="00121200" w:rsidRDefault="009C347F" w:rsidP="009C347F">
      <w:pPr>
        <w:ind w:firstLine="709"/>
        <w:jc w:val="both"/>
      </w:pPr>
      <w:r w:rsidRPr="00121200">
        <w:t>В пробах растительности тяжелые металлы определяются на уровне, соответствующем фоновому содержанию. Компоненты ракетного топлива и их производные не обнаружены.</w:t>
      </w:r>
    </w:p>
    <w:p w:rsidR="009C347F" w:rsidRPr="00121200" w:rsidRDefault="009C347F" w:rsidP="009C347F">
      <w:pPr>
        <w:ind w:firstLine="709"/>
        <w:jc w:val="both"/>
      </w:pPr>
      <w:r w:rsidRPr="00121200">
        <w:lastRenderedPageBreak/>
        <w:t xml:space="preserve">В районе падения </w:t>
      </w:r>
      <w:r w:rsidR="008A5514">
        <w:t>«</w:t>
      </w:r>
      <w:r w:rsidRPr="00121200">
        <w:t>Бычье</w:t>
      </w:r>
      <w:r w:rsidR="008A5514">
        <w:t>»</w:t>
      </w:r>
      <w:r w:rsidRPr="00121200">
        <w:t xml:space="preserve"> анализ полученных результатов в пробах, отобранных непосредственно около фрагментов ОЧРН, указывает на отсутствие загрязнения компонентами ракетных топлив и продуктами их трансформации, а также другими химическими веществами. Исключение составляет присутствие во всех пробах почвы железа в концентрациях, превышающих ПДК железа в почве до 142 раз. Данный факт может быть объяснен природным содержанием данного </w:t>
      </w:r>
      <w:r>
        <w:t xml:space="preserve">химического вещества в почве в </w:t>
      </w:r>
      <w:r w:rsidRPr="00121200">
        <w:t>данном районе и не связан с воздействием ракетно-космической деятельности. В пробах растительности тяжелые металлы определяются на уровне, соответствующем фоновому содержанию</w:t>
      </w:r>
      <w:r>
        <w:t xml:space="preserve">. Компоненты ракетного топлива </w:t>
      </w:r>
      <w:r w:rsidRPr="00121200">
        <w:t>и их производные не обнаружены.</w:t>
      </w:r>
    </w:p>
    <w:p w:rsidR="009C347F" w:rsidRDefault="009C347F" w:rsidP="009C347F">
      <w:pPr>
        <w:ind w:firstLine="709"/>
        <w:jc w:val="both"/>
      </w:pPr>
      <w:r w:rsidRPr="00121200">
        <w:t xml:space="preserve">В районе падения </w:t>
      </w:r>
      <w:r w:rsidR="008A5514">
        <w:t>«</w:t>
      </w:r>
      <w:r w:rsidRPr="00121200">
        <w:t>Новая Пеша</w:t>
      </w:r>
      <w:r w:rsidR="008A5514">
        <w:t>»</w:t>
      </w:r>
      <w:r w:rsidRPr="00121200">
        <w:t xml:space="preserve"> отбор проб не производился.</w:t>
      </w:r>
    </w:p>
    <w:p w:rsidR="009C347F" w:rsidRPr="005E6D76" w:rsidRDefault="009C347F" w:rsidP="009C347F">
      <w:pPr>
        <w:ind w:firstLine="709"/>
        <w:jc w:val="both"/>
      </w:pPr>
      <w:r w:rsidRPr="005E6D76">
        <w:t xml:space="preserve">В интересах обороны и безопасности государства и в соответствии с Федеральной космической программой с космодрома </w:t>
      </w:r>
      <w:r w:rsidR="008A5514">
        <w:t>«</w:t>
      </w:r>
      <w:r w:rsidRPr="005E6D76">
        <w:t>Плесецк</w:t>
      </w:r>
      <w:r w:rsidR="008A5514">
        <w:t>»</w:t>
      </w:r>
      <w:r w:rsidRPr="005E6D76">
        <w:t xml:space="preserve">:   </w:t>
      </w:r>
    </w:p>
    <w:p w:rsidR="009C347F" w:rsidRPr="005E6D76" w:rsidRDefault="009C347F" w:rsidP="009C347F">
      <w:pPr>
        <w:ind w:firstLine="709"/>
        <w:jc w:val="both"/>
      </w:pPr>
      <w:r w:rsidRPr="005E6D76">
        <w:t xml:space="preserve">- в 2015 году произведено 9 запусков ракет-носителей, 2 пуска межконтинентальных баллистических ракет, были задействованы 5 районов падения отделяющихся частей ракет и ракет-носителей с условными наименованиями </w:t>
      </w:r>
      <w:r w:rsidR="008A5514">
        <w:t>«</w:t>
      </w:r>
      <w:r w:rsidRPr="005E6D76">
        <w:t>Новая Пеша</w:t>
      </w:r>
      <w:r w:rsidR="008A5514">
        <w:t>»</w:t>
      </w:r>
      <w:r w:rsidRPr="005E6D76">
        <w:t xml:space="preserve">, </w:t>
      </w:r>
      <w:r w:rsidR="008A5514">
        <w:t>«</w:t>
      </w:r>
      <w:r w:rsidRPr="005E6D76">
        <w:t>Койда</w:t>
      </w:r>
      <w:r w:rsidR="008A5514">
        <w:t>»</w:t>
      </w:r>
      <w:r w:rsidRPr="005E6D76">
        <w:t xml:space="preserve">, </w:t>
      </w:r>
      <w:r w:rsidR="008A5514">
        <w:t>«</w:t>
      </w:r>
      <w:r w:rsidRPr="005E6D76">
        <w:t>Пинега</w:t>
      </w:r>
      <w:r w:rsidR="008A5514">
        <w:t>»</w:t>
      </w:r>
      <w:r w:rsidRPr="005E6D76">
        <w:t xml:space="preserve"> </w:t>
      </w:r>
      <w:r w:rsidR="008A5514">
        <w:t>«</w:t>
      </w:r>
      <w:r w:rsidRPr="005E6D76">
        <w:t>Сия</w:t>
      </w:r>
      <w:r w:rsidR="008A5514">
        <w:t>»</w:t>
      </w:r>
      <w:r w:rsidRPr="005E6D76">
        <w:t xml:space="preserve">, </w:t>
      </w:r>
      <w:r w:rsidR="008A5514">
        <w:t>«</w:t>
      </w:r>
      <w:r w:rsidRPr="005E6D76">
        <w:t>Вашка</w:t>
      </w:r>
      <w:r w:rsidR="008A5514">
        <w:t>»</w:t>
      </w:r>
      <w:r w:rsidRPr="005E6D76">
        <w:t xml:space="preserve"> расположенных на территории Архангельской области.</w:t>
      </w:r>
    </w:p>
    <w:p w:rsidR="009C347F" w:rsidRPr="005E6D76" w:rsidRDefault="009C347F" w:rsidP="009C347F">
      <w:pPr>
        <w:ind w:firstLine="709"/>
        <w:jc w:val="both"/>
      </w:pPr>
      <w:r w:rsidRPr="005E6D76">
        <w:t>Аварийных ситуаций при проведении пусков не было. Отделяющиеся части ракет упали в отведенных районах падения.</w:t>
      </w:r>
    </w:p>
    <w:p w:rsidR="009C347F" w:rsidRPr="005E6D76" w:rsidRDefault="009C347F" w:rsidP="009C347F">
      <w:pPr>
        <w:ind w:firstLine="709"/>
        <w:jc w:val="both"/>
      </w:pPr>
      <w:r w:rsidRPr="005E6D76">
        <w:t xml:space="preserve">Использование районов падения осуществляется на основании договора между администрацией Архангельской области и Министерством обороны Российской Федерации № 08-10/54 от 10 декабря 2007 года </w:t>
      </w:r>
      <w:r w:rsidR="008A5514">
        <w:t>«</w:t>
      </w:r>
      <w:r w:rsidRPr="005E6D76">
        <w:t>О порядке и условиях использования земельных участков под районы падения отделяющихся частей ракет на территории Архангельской области для обеспечения ракетно-космической деятельности</w:t>
      </w:r>
      <w:r w:rsidR="008A5514">
        <w:t>»</w:t>
      </w:r>
      <w:r w:rsidRPr="005E6D76">
        <w:t xml:space="preserve"> (далее Договор), направленного на обеспечение безопасности населения и окружающей среды. Согласно договора, на территории Архангельской области определены 6 районов падения для отделяющихся частей ракет-носителей с условными наименованиями </w:t>
      </w:r>
      <w:r w:rsidR="008A5514">
        <w:t>«</w:t>
      </w:r>
      <w:r w:rsidRPr="005E6D76">
        <w:t>Койда</w:t>
      </w:r>
      <w:r w:rsidR="008A5514">
        <w:t>»</w:t>
      </w:r>
      <w:r w:rsidRPr="005E6D76">
        <w:t xml:space="preserve">, </w:t>
      </w:r>
      <w:r w:rsidR="008A5514">
        <w:t>«</w:t>
      </w:r>
      <w:r w:rsidRPr="005E6D76">
        <w:t>Мосеево</w:t>
      </w:r>
      <w:r w:rsidR="008A5514">
        <w:t>»</w:t>
      </w:r>
      <w:r w:rsidRPr="005E6D76">
        <w:t xml:space="preserve">, </w:t>
      </w:r>
      <w:r w:rsidR="008A5514">
        <w:t>«</w:t>
      </w:r>
      <w:r w:rsidRPr="005E6D76">
        <w:t>Олема</w:t>
      </w:r>
      <w:r w:rsidR="008A5514">
        <w:t>»</w:t>
      </w:r>
      <w:r w:rsidRPr="005E6D76">
        <w:t xml:space="preserve">, </w:t>
      </w:r>
      <w:r w:rsidR="008A5514">
        <w:t>«</w:t>
      </w:r>
      <w:r w:rsidRPr="005E6D76">
        <w:t>Вашка</w:t>
      </w:r>
      <w:r w:rsidR="008A5514">
        <w:t>»</w:t>
      </w:r>
      <w:r w:rsidRPr="005E6D76">
        <w:t xml:space="preserve">, </w:t>
      </w:r>
      <w:r w:rsidR="008A5514">
        <w:t>«</w:t>
      </w:r>
      <w:r w:rsidRPr="005E6D76">
        <w:t>Киприяново</w:t>
      </w:r>
      <w:r w:rsidR="008A5514">
        <w:t>»</w:t>
      </w:r>
      <w:r w:rsidRPr="005E6D76">
        <w:t xml:space="preserve">, </w:t>
      </w:r>
      <w:r w:rsidR="008A5514">
        <w:t>«</w:t>
      </w:r>
      <w:r w:rsidRPr="005E6D76">
        <w:t>Новая земля</w:t>
      </w:r>
      <w:r w:rsidR="008A5514">
        <w:t>»</w:t>
      </w:r>
      <w:r w:rsidRPr="005E6D76">
        <w:t xml:space="preserve"> и 5 районов падения для отделяющихся частей межконтинентальных баллистических ракет </w:t>
      </w:r>
      <w:r w:rsidR="008A5514">
        <w:t>«</w:t>
      </w:r>
      <w:r w:rsidRPr="005E6D76">
        <w:t>Двинской</w:t>
      </w:r>
      <w:r w:rsidR="008A5514">
        <w:t>»</w:t>
      </w:r>
      <w:r w:rsidRPr="005E6D76">
        <w:t xml:space="preserve">, </w:t>
      </w:r>
      <w:r w:rsidR="008A5514">
        <w:t>«</w:t>
      </w:r>
      <w:r w:rsidRPr="005E6D76">
        <w:t>Пинега</w:t>
      </w:r>
      <w:r w:rsidR="008A5514">
        <w:t>»</w:t>
      </w:r>
      <w:r w:rsidRPr="005E6D76">
        <w:t xml:space="preserve">, </w:t>
      </w:r>
      <w:r w:rsidR="008A5514">
        <w:t>«</w:t>
      </w:r>
      <w:r w:rsidRPr="005E6D76">
        <w:t>Сия</w:t>
      </w:r>
      <w:r w:rsidR="008A5514">
        <w:t>»</w:t>
      </w:r>
      <w:r w:rsidRPr="005E6D76">
        <w:t xml:space="preserve">, </w:t>
      </w:r>
      <w:r w:rsidR="008A5514">
        <w:t>«</w:t>
      </w:r>
      <w:r w:rsidRPr="005E6D76">
        <w:t>Бычье</w:t>
      </w:r>
      <w:r w:rsidR="008A5514">
        <w:t>»</w:t>
      </w:r>
      <w:r w:rsidRPr="005E6D76">
        <w:t xml:space="preserve">, </w:t>
      </w:r>
      <w:r w:rsidR="008A5514">
        <w:t>«</w:t>
      </w:r>
      <w:r w:rsidRPr="005E6D76">
        <w:t>Новая Пеша</w:t>
      </w:r>
      <w:r w:rsidR="008A5514">
        <w:t>»</w:t>
      </w:r>
      <w:r w:rsidRPr="005E6D76">
        <w:t xml:space="preserve">. </w:t>
      </w:r>
    </w:p>
    <w:p w:rsidR="009C347F" w:rsidRPr="005E6D76" w:rsidRDefault="009C347F" w:rsidP="009C347F">
      <w:pPr>
        <w:ind w:firstLine="709"/>
        <w:jc w:val="both"/>
      </w:pPr>
      <w:r w:rsidRPr="005E6D76">
        <w:t>Фактов возникновения пожаров, причинения вреда окружающей среде в местах падения отделяющихся частей ракет-носителей, повлекших деградацию естественных экологических систем или</w:t>
      </w:r>
      <w:r>
        <w:t xml:space="preserve"> истощение природных ресурсов, </w:t>
      </w:r>
      <w:r w:rsidRPr="005E6D76">
        <w:t>совместными комиссиями не выявлено.</w:t>
      </w:r>
    </w:p>
    <w:p w:rsidR="009C347F" w:rsidRPr="005E6D76" w:rsidRDefault="009C347F" w:rsidP="009C347F">
      <w:pPr>
        <w:ind w:firstLine="709"/>
        <w:jc w:val="both"/>
      </w:pPr>
      <w:r w:rsidRPr="005E6D76">
        <w:t xml:space="preserve">Обеспечение безопасности населения районов падения отделяющихся частей ракет и ракет-носителей (далее РП ОЧР) проводилось силами космодрома </w:t>
      </w:r>
      <w:r w:rsidR="008A5514">
        <w:t>«</w:t>
      </w:r>
      <w:r w:rsidRPr="005E6D76">
        <w:t>Плесецк</w:t>
      </w:r>
      <w:r w:rsidR="008A5514">
        <w:t>»</w:t>
      </w:r>
      <w:r w:rsidRPr="005E6D76">
        <w:t xml:space="preserve"> во взаимодействии с администрацией Архангельской области в соответствии с требованиями указанного договора. </w:t>
      </w:r>
    </w:p>
    <w:p w:rsidR="009C347F" w:rsidRPr="005E6D76" w:rsidRDefault="009C347F" w:rsidP="009C347F">
      <w:pPr>
        <w:ind w:firstLine="709"/>
        <w:jc w:val="both"/>
      </w:pPr>
      <w:r w:rsidRPr="005E6D76">
        <w:t xml:space="preserve">В рамках плана реализации мероприятий федеральной целевой программы </w:t>
      </w:r>
      <w:r w:rsidR="008A5514">
        <w:t>«</w:t>
      </w:r>
      <w:r w:rsidRPr="005E6D76">
        <w:t>Развитие российских космодромов на 2006-2015 г.г.</w:t>
      </w:r>
      <w:r w:rsidR="008A5514">
        <w:t>»</w:t>
      </w:r>
      <w:r w:rsidRPr="005E6D76">
        <w:t xml:space="preserve"> ежегодно с 2009 года осуществлялись работы по обследованию и проведению экологического мониторинга районов падения, на основании Государственных контрактов, заключенных между ФКУ </w:t>
      </w:r>
      <w:r w:rsidR="008A5514">
        <w:t>«</w:t>
      </w:r>
      <w:r w:rsidRPr="005E6D76">
        <w:t>Объединенное стратегическое командование Западного военного округа</w:t>
      </w:r>
      <w:r w:rsidR="008A5514">
        <w:t>»</w:t>
      </w:r>
      <w:r w:rsidRPr="005E6D76">
        <w:t xml:space="preserve"> и ФГАОУ ВПО </w:t>
      </w:r>
      <w:r w:rsidR="008A5514">
        <w:t>«</w:t>
      </w:r>
      <w:r w:rsidRPr="005E6D76">
        <w:t>Северный (Арктический) федеральный университет имени М.В. Ломоносова</w:t>
      </w:r>
      <w:r w:rsidR="008A5514">
        <w:t>»</w:t>
      </w:r>
      <w:r w:rsidRPr="005E6D76">
        <w:t xml:space="preserve">.  </w:t>
      </w:r>
    </w:p>
    <w:p w:rsidR="009C347F" w:rsidRPr="005E6D76" w:rsidRDefault="009C347F" w:rsidP="009C347F">
      <w:pPr>
        <w:ind w:firstLine="709"/>
        <w:jc w:val="both"/>
      </w:pPr>
      <w:r>
        <w:t xml:space="preserve">По результатам работ, </w:t>
      </w:r>
      <w:r w:rsidRPr="005E6D76">
        <w:t xml:space="preserve">разработаны и согласованы с Правительством Архангельской области и управлением Росприроднадзора по Архангельской области экологические паспорта районов падения. </w:t>
      </w:r>
    </w:p>
    <w:p w:rsidR="009C347F" w:rsidRPr="005E6D76" w:rsidRDefault="009C347F" w:rsidP="009C347F">
      <w:pPr>
        <w:ind w:firstLine="709"/>
        <w:jc w:val="both"/>
      </w:pPr>
      <w:r w:rsidRPr="005E6D76">
        <w:t xml:space="preserve">В 2015 году были проведены работы по обследованию и экологическому мониторингу районов падения </w:t>
      </w:r>
      <w:r w:rsidR="008A5514">
        <w:t>«</w:t>
      </w:r>
      <w:r w:rsidRPr="005E6D76">
        <w:t>Бычье</w:t>
      </w:r>
      <w:r w:rsidR="008A5514">
        <w:t>»</w:t>
      </w:r>
      <w:r w:rsidRPr="005E6D76">
        <w:t xml:space="preserve">, </w:t>
      </w:r>
      <w:r w:rsidR="008A5514">
        <w:t>«</w:t>
      </w:r>
      <w:r w:rsidRPr="005E6D76">
        <w:t>Киприяново</w:t>
      </w:r>
      <w:r w:rsidR="008A5514">
        <w:t>»</w:t>
      </w:r>
      <w:r w:rsidRPr="005E6D76">
        <w:t xml:space="preserve">, </w:t>
      </w:r>
      <w:r w:rsidR="008A5514">
        <w:t>«</w:t>
      </w:r>
      <w:r w:rsidRPr="005E6D76">
        <w:t>Новая Пеша</w:t>
      </w:r>
      <w:r w:rsidR="008A5514">
        <w:t>»</w:t>
      </w:r>
      <w:r w:rsidRPr="005E6D76">
        <w:t>. На основании проведенных исследований и оценке степени загрязнения районов падения сделаны следующие заключения:</w:t>
      </w:r>
    </w:p>
    <w:p w:rsidR="009C347F" w:rsidRPr="005E6D76" w:rsidRDefault="009C347F" w:rsidP="009C347F">
      <w:pPr>
        <w:ind w:firstLine="709"/>
        <w:jc w:val="both"/>
      </w:pPr>
      <w:r w:rsidRPr="005E6D76">
        <w:t xml:space="preserve">- район падения </w:t>
      </w:r>
      <w:r w:rsidR="008A5514">
        <w:t>«</w:t>
      </w:r>
      <w:r w:rsidRPr="005E6D76">
        <w:t>Бычье</w:t>
      </w:r>
      <w:r w:rsidR="008A5514">
        <w:t>»</w:t>
      </w:r>
      <w:r w:rsidRPr="005E6D76">
        <w:t>:</w:t>
      </w:r>
    </w:p>
    <w:p w:rsidR="009C347F" w:rsidRPr="005E6D76" w:rsidRDefault="009C347F" w:rsidP="009C347F">
      <w:pPr>
        <w:ind w:firstLine="709"/>
        <w:jc w:val="both"/>
      </w:pPr>
      <w:r w:rsidRPr="005E6D76">
        <w:lastRenderedPageBreak/>
        <w:t>загрязнения в местах падения носят точечный характер преимущественно механическими фрагментами ОЧР. Сравнение количеств загрязняющих веществ в месте падения с фоновыми значениями свидет</w:t>
      </w:r>
      <w:r>
        <w:t>ельствуют об отсутствии влияния</w:t>
      </w:r>
      <w:r w:rsidRPr="005E6D76">
        <w:t xml:space="preserve"> ракетно-космической деятельности на экологическое состояние района падения </w:t>
      </w:r>
      <w:r w:rsidR="008A5514">
        <w:t>«</w:t>
      </w:r>
      <w:r w:rsidRPr="005E6D76">
        <w:t>Бычье</w:t>
      </w:r>
      <w:r w:rsidR="008A5514">
        <w:t>»</w:t>
      </w:r>
      <w:r w:rsidRPr="005E6D76">
        <w:t>;</w:t>
      </w:r>
    </w:p>
    <w:p w:rsidR="009C347F" w:rsidRPr="005E6D76" w:rsidRDefault="009C347F" w:rsidP="009C347F">
      <w:pPr>
        <w:ind w:firstLine="709"/>
        <w:jc w:val="both"/>
      </w:pPr>
      <w:r w:rsidRPr="005E6D76">
        <w:t xml:space="preserve">- район падения </w:t>
      </w:r>
      <w:r w:rsidR="008A5514">
        <w:t>«</w:t>
      </w:r>
      <w:r w:rsidRPr="005E6D76">
        <w:t>Киприяново</w:t>
      </w:r>
      <w:r w:rsidR="008A5514">
        <w:t>»</w:t>
      </w:r>
      <w:r w:rsidRPr="005E6D76">
        <w:t xml:space="preserve">: </w:t>
      </w:r>
    </w:p>
    <w:p w:rsidR="009C347F" w:rsidRPr="005E6D76" w:rsidRDefault="009C347F" w:rsidP="009C347F">
      <w:pPr>
        <w:ind w:firstLine="709"/>
        <w:jc w:val="both"/>
      </w:pPr>
      <w:r w:rsidRPr="005E6D76">
        <w:t xml:space="preserve">загрязнения в местах падения носят точечный характер преимущественно механическими фрагментами ОЧР. Сравнение количеств загрязняющих веществ в месте падения с фоновыми значениями свидетельствуют о незначительном влиянии ракетно-космической деятельности на экологическое состояние района падения </w:t>
      </w:r>
      <w:r w:rsidR="008A5514">
        <w:t>«</w:t>
      </w:r>
      <w:r w:rsidRPr="005E6D76">
        <w:t>Киприяново</w:t>
      </w:r>
      <w:r w:rsidR="008A5514">
        <w:t>»</w:t>
      </w:r>
      <w:r w:rsidRPr="005E6D76">
        <w:t>;</w:t>
      </w:r>
    </w:p>
    <w:p w:rsidR="009C347F" w:rsidRPr="005E6D76" w:rsidRDefault="009C347F" w:rsidP="009C347F">
      <w:pPr>
        <w:ind w:firstLine="709"/>
        <w:jc w:val="both"/>
      </w:pPr>
      <w:r w:rsidRPr="005E6D76">
        <w:t xml:space="preserve">- район падения </w:t>
      </w:r>
      <w:r w:rsidR="008A5514">
        <w:t>«</w:t>
      </w:r>
      <w:r w:rsidRPr="005E6D76">
        <w:t>Новая Пеша</w:t>
      </w:r>
      <w:r w:rsidR="008A5514">
        <w:t>»</w:t>
      </w:r>
      <w:r w:rsidRPr="005E6D76">
        <w:t>:</w:t>
      </w:r>
    </w:p>
    <w:p w:rsidR="009C347F" w:rsidRPr="005E6D76" w:rsidRDefault="009C347F" w:rsidP="009C347F">
      <w:pPr>
        <w:ind w:firstLine="709"/>
        <w:jc w:val="both"/>
      </w:pPr>
      <w:r w:rsidRPr="005E6D76">
        <w:t>в ходе проведенн</w:t>
      </w:r>
      <w:r>
        <w:t xml:space="preserve">ого обследования не обнаружено </w:t>
      </w:r>
      <w:r w:rsidRPr="005E6D76">
        <w:t xml:space="preserve">механического загрязнения территории района падения фрагментами ОЧР. Полученные данные количественного химического анализа фоновых проб свидетельствуют об отсутствии влияния ракетно-космической деятельности на экологическое состояние района падения </w:t>
      </w:r>
      <w:r w:rsidR="008A5514">
        <w:t>«</w:t>
      </w:r>
      <w:r w:rsidRPr="005E6D76">
        <w:t>Новая Пеша</w:t>
      </w:r>
      <w:r w:rsidR="008A5514">
        <w:t>»</w:t>
      </w:r>
      <w:r w:rsidRPr="005E6D76">
        <w:t>.</w:t>
      </w:r>
    </w:p>
    <w:p w:rsidR="009C347F" w:rsidRPr="005E6D76" w:rsidRDefault="009C347F" w:rsidP="009C347F">
      <w:pPr>
        <w:ind w:firstLine="709"/>
        <w:jc w:val="both"/>
      </w:pPr>
      <w:r w:rsidRPr="005E6D76">
        <w:t>В ходе обследований территорий районов падения выявлено преимущественно загрязнение механическими фрагментами отделяющихся частей ракет-носителей. Наиболее критичным вопросо</w:t>
      </w:r>
      <w:r>
        <w:t>м по исполнению Договора, а так</w:t>
      </w:r>
      <w:r w:rsidRPr="005E6D76">
        <w:t>же действующего законодательства является сбор, вывоз и очистка территорий районов падения от фрагментов отделяющихся частей ракет и ракет-носителей, так как требует значительных финансовых затрат.</w:t>
      </w:r>
    </w:p>
    <w:p w:rsidR="009C347F" w:rsidRPr="000A1072" w:rsidRDefault="009C347F" w:rsidP="009C347F">
      <w:pPr>
        <w:ind w:firstLine="709"/>
        <w:jc w:val="both"/>
      </w:pPr>
      <w:r w:rsidRPr="000A1072">
        <w:t>В период 201</w:t>
      </w:r>
      <w:r>
        <w:t>3</w:t>
      </w:r>
      <w:r w:rsidRPr="000A1072">
        <w:t>-201</w:t>
      </w:r>
      <w:r>
        <w:t>5</w:t>
      </w:r>
      <w:r w:rsidRPr="000A1072">
        <w:t xml:space="preserve"> гг. за нарушения требований природоохранного законодательства штрафы и иски воинским частям космодрома не предъявлялись.</w:t>
      </w:r>
    </w:p>
    <w:p w:rsidR="00242D34" w:rsidRDefault="00242D34">
      <w:pPr>
        <w:spacing w:after="160" w:line="259" w:lineRule="auto"/>
      </w:pPr>
      <w:r>
        <w:br w:type="page"/>
      </w:r>
    </w:p>
    <w:p w:rsidR="009C347F" w:rsidRPr="00FD12BE" w:rsidRDefault="009C347F" w:rsidP="009C347F">
      <w:pPr>
        <w:ind w:firstLine="709"/>
        <w:jc w:val="both"/>
      </w:pPr>
    </w:p>
    <w:p w:rsidR="00125EA9" w:rsidRPr="007A3CAB" w:rsidRDefault="00125EA9" w:rsidP="00125EA9">
      <w:pPr>
        <w:jc w:val="center"/>
        <w:rPr>
          <w:b/>
          <w:bCs/>
          <w:sz w:val="28"/>
          <w:szCs w:val="28"/>
        </w:rPr>
      </w:pPr>
      <w:r w:rsidRPr="007A3CAB">
        <w:rPr>
          <w:b/>
          <w:bCs/>
          <w:sz w:val="28"/>
          <w:szCs w:val="28"/>
        </w:rPr>
        <w:t>6. ГОСУДАРСТВЕННОЕ РЕГУЛИРОВАНИЕ ПРИРОДОПОЛЬЗОВАНИЯ И ОХРАНЫ ОКРУЖАЮЩЕЙ СРЕДЫ</w:t>
      </w:r>
    </w:p>
    <w:p w:rsidR="00125EA9" w:rsidRPr="007A3CAB" w:rsidRDefault="00125EA9" w:rsidP="00125EA9">
      <w:pPr>
        <w:ind w:firstLine="708"/>
        <w:jc w:val="both"/>
      </w:pPr>
    </w:p>
    <w:p w:rsidR="00125EA9" w:rsidRPr="007A3CAB" w:rsidRDefault="00125EA9" w:rsidP="00125EA9">
      <w:pPr>
        <w:jc w:val="center"/>
        <w:rPr>
          <w:b/>
        </w:rPr>
      </w:pPr>
      <w:r w:rsidRPr="007A3CAB">
        <w:rPr>
          <w:b/>
        </w:rPr>
        <w:t>6.1. Управление в области охраны окружающей среды и природопользования. Природоохранное законодательство Архангельской области</w:t>
      </w:r>
    </w:p>
    <w:p w:rsidR="009C347F" w:rsidRDefault="009C347F" w:rsidP="00F64DAD">
      <w:pPr>
        <w:pStyle w:val="25"/>
        <w:spacing w:after="0" w:line="240" w:lineRule="auto"/>
        <w:ind w:left="0"/>
        <w:jc w:val="center"/>
        <w:rPr>
          <w:b/>
        </w:rPr>
      </w:pPr>
    </w:p>
    <w:p w:rsidR="00195D1E" w:rsidRPr="00850736" w:rsidRDefault="00195D1E" w:rsidP="00195D1E">
      <w:pPr>
        <w:pStyle w:val="ConsPlusDocList"/>
        <w:ind w:firstLine="709"/>
        <w:jc w:val="both"/>
        <w:rPr>
          <w:rFonts w:ascii="Times New Roman" w:hAnsi="Times New Roman" w:cs="Times New Roman"/>
          <w:sz w:val="24"/>
          <w:szCs w:val="24"/>
        </w:rPr>
      </w:pP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18.12.2015 № 376-22-ОЗ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областной закон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компетенции органов государственной власти Архангельской области, органов местного самоуправления муниципальных образований Архангельской области и организаций в области защиты населения и территорий от чрезвычайных ситуаций природного и техногенного </w:t>
      </w:r>
      <w:r>
        <w:rPr>
          <w:rFonts w:ascii="Times New Roman" w:hAnsi="Times New Roman" w:cs="Times New Roman"/>
          <w:sz w:val="24"/>
          <w:szCs w:val="24"/>
        </w:rPr>
        <w:t>характера, гражданской обороны</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26.10.2015 № 341-20-ОЗ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областной закон </w:t>
      </w:r>
      <w:r w:rsidR="008A5514">
        <w:rPr>
          <w:rFonts w:ascii="Times New Roman" w:hAnsi="Times New Roman" w:cs="Times New Roman"/>
          <w:sz w:val="24"/>
          <w:szCs w:val="24"/>
        </w:rPr>
        <w:t>«</w:t>
      </w:r>
      <w:r w:rsidRPr="00850736">
        <w:rPr>
          <w:rFonts w:ascii="Times New Roman" w:hAnsi="Times New Roman" w:cs="Times New Roman"/>
          <w:sz w:val="24"/>
          <w:szCs w:val="24"/>
        </w:rPr>
        <w:t>О реализации органами государственной власти Архангельской области государственных полномочий в сфере лесных отношений</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и статью 8 областного закона </w:t>
      </w:r>
      <w:r w:rsidR="008A5514">
        <w:rPr>
          <w:rFonts w:ascii="Times New Roman" w:hAnsi="Times New Roman" w:cs="Times New Roman"/>
          <w:sz w:val="24"/>
          <w:szCs w:val="24"/>
        </w:rPr>
        <w:t>«</w:t>
      </w:r>
      <w:r w:rsidRPr="00850736">
        <w:rPr>
          <w:rFonts w:ascii="Times New Roman" w:hAnsi="Times New Roman" w:cs="Times New Roman"/>
          <w:sz w:val="24"/>
          <w:szCs w:val="24"/>
        </w:rPr>
        <w:t>О реализации органами государственной власти Архангельской области государственных полномочий в сфере охоты и сохранения охотничьих ресурсов</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26.10.2015 № 339-20-ОЗ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областной закон </w:t>
      </w:r>
      <w:r w:rsidR="008A5514">
        <w:rPr>
          <w:rFonts w:ascii="Times New Roman" w:hAnsi="Times New Roman" w:cs="Times New Roman"/>
          <w:sz w:val="24"/>
          <w:szCs w:val="24"/>
        </w:rPr>
        <w:t>«</w:t>
      </w:r>
      <w:r w:rsidRPr="00850736">
        <w:rPr>
          <w:rFonts w:ascii="Times New Roman" w:hAnsi="Times New Roman" w:cs="Times New Roman"/>
          <w:sz w:val="24"/>
          <w:szCs w:val="24"/>
        </w:rPr>
        <w:t>О компетенции органов государственной власти Архангельской области, органов местного самоуправления муниципальных образований Архангельской области и организаций в области защиты населения и территорий от чрезвычайных ситуаций природного и техногенного характера, гражданской обороны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и изменения в статью 6 областного закона </w:t>
      </w:r>
      <w:r w:rsidR="008A5514">
        <w:rPr>
          <w:rFonts w:ascii="Times New Roman" w:hAnsi="Times New Roman" w:cs="Times New Roman"/>
          <w:sz w:val="24"/>
          <w:szCs w:val="24"/>
        </w:rPr>
        <w:t>«</w:t>
      </w:r>
      <w:r w:rsidRPr="00850736">
        <w:rPr>
          <w:rFonts w:ascii="Times New Roman" w:hAnsi="Times New Roman" w:cs="Times New Roman"/>
          <w:sz w:val="24"/>
          <w:szCs w:val="24"/>
        </w:rPr>
        <w:t>О реализации государственных полномочий Архангельской области в сфере охраны здоровья гр</w:t>
      </w:r>
      <w:r>
        <w:rPr>
          <w:rFonts w:ascii="Times New Roman" w:hAnsi="Times New Roman" w:cs="Times New Roman"/>
          <w:sz w:val="24"/>
          <w:szCs w:val="24"/>
        </w:rPr>
        <w:t>аждан</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26.10.2015 № 348-20-ОЗ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w:t>
      </w:r>
      <w:r>
        <w:rPr>
          <w:rFonts w:ascii="Times New Roman" w:hAnsi="Times New Roman" w:cs="Times New Roman"/>
          <w:sz w:val="24"/>
          <w:szCs w:val="24"/>
        </w:rPr>
        <w:t>й в отдельные областные законы</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28.09.2015 № 331-19-ОЗ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изменения в статью 18 областного закона </w:t>
      </w:r>
      <w:r w:rsidR="008A5514">
        <w:rPr>
          <w:rFonts w:ascii="Times New Roman" w:hAnsi="Times New Roman" w:cs="Times New Roman"/>
          <w:sz w:val="24"/>
          <w:szCs w:val="24"/>
        </w:rPr>
        <w:t>«</w:t>
      </w:r>
      <w:r w:rsidRPr="00850736">
        <w:rPr>
          <w:rFonts w:ascii="Times New Roman" w:hAnsi="Times New Roman" w:cs="Times New Roman"/>
          <w:sz w:val="24"/>
          <w:szCs w:val="24"/>
        </w:rPr>
        <w:t>О реализации органами государственной власти Архангельской области государственных полномочий в сфере лесных отношений</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29.06.2015 № 298-18-ОЗ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областные законы, признании утратившими силу отдельных областных законов и приостановлении действия отдельн</w:t>
      </w:r>
      <w:r>
        <w:rPr>
          <w:rFonts w:ascii="Times New Roman" w:hAnsi="Times New Roman" w:cs="Times New Roman"/>
          <w:sz w:val="24"/>
          <w:szCs w:val="24"/>
        </w:rPr>
        <w:t>ых положений областных законов</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29.04.2015 № 271-16-ОЗ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областные законы в сфере государственного контроля (надз</w:t>
      </w:r>
      <w:r>
        <w:rPr>
          <w:rFonts w:ascii="Times New Roman" w:hAnsi="Times New Roman" w:cs="Times New Roman"/>
          <w:sz w:val="24"/>
          <w:szCs w:val="24"/>
        </w:rPr>
        <w:t>ора) и муниципального контроля</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29.04.2015 № 269-16-ОЗ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областной закон </w:t>
      </w:r>
      <w:r w:rsidR="008A5514">
        <w:rPr>
          <w:rFonts w:ascii="Times New Roman" w:hAnsi="Times New Roman" w:cs="Times New Roman"/>
          <w:sz w:val="24"/>
          <w:szCs w:val="24"/>
        </w:rPr>
        <w:t>«</w:t>
      </w:r>
      <w:r w:rsidRPr="00850736">
        <w:rPr>
          <w:rFonts w:ascii="Times New Roman" w:hAnsi="Times New Roman" w:cs="Times New Roman"/>
          <w:sz w:val="24"/>
          <w:szCs w:val="24"/>
        </w:rPr>
        <w:t>О предоставлении недр и пользовании недрами на те</w:t>
      </w:r>
      <w:r>
        <w:rPr>
          <w:rFonts w:ascii="Times New Roman" w:hAnsi="Times New Roman" w:cs="Times New Roman"/>
          <w:sz w:val="24"/>
          <w:szCs w:val="24"/>
        </w:rPr>
        <w:t>рритории Архангельской области</w:t>
      </w:r>
      <w:r w:rsidR="008A5514">
        <w:rPr>
          <w:rFonts w:ascii="Times New Roman" w:hAnsi="Times New Roman" w:cs="Times New Roman"/>
          <w:sz w:val="24"/>
          <w:szCs w:val="24"/>
        </w:rPr>
        <w:t>»</w:t>
      </w:r>
    </w:p>
    <w:p w:rsidR="00195D1E"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03.04.2015 № 257-15-ОЗ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областные за</w:t>
      </w:r>
      <w:r>
        <w:rPr>
          <w:rFonts w:ascii="Times New Roman" w:hAnsi="Times New Roman" w:cs="Times New Roman"/>
          <w:sz w:val="24"/>
          <w:szCs w:val="24"/>
        </w:rPr>
        <w:t>коны в сфере лесных отношений</w:t>
      </w:r>
      <w:r w:rsidR="008A5514">
        <w:rPr>
          <w:rFonts w:ascii="Times New Roman" w:hAnsi="Times New Roman" w:cs="Times New Roman"/>
          <w:sz w:val="24"/>
          <w:szCs w:val="24"/>
        </w:rPr>
        <w:t>»</w:t>
      </w:r>
      <w:r>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24.02.2015 № 242-14-ОЗ </w:t>
      </w:r>
      <w:r w:rsidR="008A5514">
        <w:rPr>
          <w:rFonts w:ascii="Times New Roman" w:hAnsi="Times New Roman" w:cs="Times New Roman"/>
          <w:sz w:val="24"/>
          <w:szCs w:val="24"/>
        </w:rPr>
        <w:t>«</w:t>
      </w:r>
      <w:r w:rsidRPr="00850736">
        <w:rPr>
          <w:rFonts w:ascii="Times New Roman" w:hAnsi="Times New Roman" w:cs="Times New Roman"/>
          <w:sz w:val="24"/>
          <w:szCs w:val="24"/>
        </w:rPr>
        <w:t>Об особо охраняемых природных терри</w:t>
      </w:r>
      <w:r>
        <w:rPr>
          <w:rFonts w:ascii="Times New Roman" w:hAnsi="Times New Roman" w:cs="Times New Roman"/>
          <w:sz w:val="24"/>
          <w:szCs w:val="24"/>
        </w:rPr>
        <w:t>ториях в Архангельской области</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24.02.2015 № 250-14-ОЗ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областные зако</w:t>
      </w:r>
      <w:r>
        <w:rPr>
          <w:rFonts w:ascii="Times New Roman" w:hAnsi="Times New Roman" w:cs="Times New Roman"/>
          <w:sz w:val="24"/>
          <w:szCs w:val="24"/>
        </w:rPr>
        <w:t>ны в сфере земельных отношений</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24.02.2015 № 251-14-ОЗ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w:t>
      </w:r>
      <w:r>
        <w:rPr>
          <w:rFonts w:ascii="Times New Roman" w:hAnsi="Times New Roman" w:cs="Times New Roman"/>
          <w:sz w:val="24"/>
          <w:szCs w:val="24"/>
        </w:rPr>
        <w:t>й в отдельные областные законы</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Закон Архангельской об</w:t>
      </w:r>
      <w:r>
        <w:rPr>
          <w:rFonts w:ascii="Times New Roman" w:hAnsi="Times New Roman" w:cs="Times New Roman"/>
          <w:sz w:val="24"/>
          <w:szCs w:val="24"/>
        </w:rPr>
        <w:t xml:space="preserve">ласти от 24.02.2015 № 241-14-ОЗ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областные законы в сфере з</w:t>
      </w:r>
      <w:r>
        <w:rPr>
          <w:rFonts w:ascii="Times New Roman" w:hAnsi="Times New Roman" w:cs="Times New Roman"/>
          <w:sz w:val="24"/>
          <w:szCs w:val="24"/>
        </w:rPr>
        <w:t>емельных отношений</w:t>
      </w:r>
      <w:r w:rsidR="008A5514">
        <w:rPr>
          <w:rFonts w:ascii="Times New Roman" w:hAnsi="Times New Roman" w:cs="Times New Roman"/>
          <w:sz w:val="24"/>
          <w:szCs w:val="24"/>
        </w:rPr>
        <w:t>»</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29.12.2015 № 600-пп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Об утверждении ставок платы за единицу объема древесины, заготавливаемой гражданами для </w:t>
      </w:r>
      <w:r w:rsidRPr="00850736">
        <w:rPr>
          <w:rFonts w:ascii="Times New Roman" w:hAnsi="Times New Roman" w:cs="Times New Roman"/>
          <w:sz w:val="24"/>
          <w:szCs w:val="24"/>
        </w:rPr>
        <w:lastRenderedPageBreak/>
        <w:t>собственных нужд по договору купли-продажи лесных насаждений на территории Архангельской области, на 2016 год</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29.12.2015 № 604-пп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Охрана окружающей среды, воспроизводство и использование природных ресурсов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22.12.2015 № 547-пп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Охрана окружающей среды, воспроизводство и использование природных ресурсов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22.12.2015 № 546-пп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Развитие лесного комплекса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15.12.2015 № 520-пп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Защита населения и территорий Архангельской области от чрезвычайных ситуаций, обеспечение пожарной безопасности и безопасности на водных объектах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24.11.2015 № 478-пп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Порядок ведения, издания и распространения Красной книги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24.11.2015 № 475-пп </w:t>
      </w:r>
      <w:r w:rsidR="008A5514">
        <w:rPr>
          <w:rFonts w:ascii="Times New Roman" w:hAnsi="Times New Roman" w:cs="Times New Roman"/>
          <w:sz w:val="24"/>
          <w:szCs w:val="24"/>
        </w:rPr>
        <w:t>«</w:t>
      </w:r>
      <w:r w:rsidRPr="00850736">
        <w:rPr>
          <w:rFonts w:ascii="Times New Roman" w:hAnsi="Times New Roman" w:cs="Times New Roman"/>
          <w:sz w:val="24"/>
          <w:szCs w:val="24"/>
        </w:rPr>
        <w:t>О создании Уфтюго-Илешского государственного природного комплексного (ландшафтного) заказника регионального значения</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 области от 06.1</w:t>
      </w:r>
      <w:r>
        <w:rPr>
          <w:rFonts w:ascii="Times New Roman" w:hAnsi="Times New Roman" w:cs="Times New Roman"/>
          <w:sz w:val="24"/>
          <w:szCs w:val="24"/>
        </w:rPr>
        <w:t xml:space="preserve">1.2015 № 459-пп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Защита населения и территорий Архангельской области от чрезвычайных ситуаций, обеспечение пожарной безопасности и безопасности на водных объектах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06.11.2015 № 444-пп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Охрана окружающей среды, воспроизводство и использование природных ресурсов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06.11.2015 № 445-пп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Развитие лесного комплекса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13.10.2015 № 408-пп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Охрана окружающей среды, воспроизводство и использование природных ресурсов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13.10.2015 № 410-пп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Положение о министерстве природных ресурсов и лесопромышленного комплекса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13.10.2015 № 409-пп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признании утратившим силу решения исполнительного комитета Архангельского областного Совета депутатов трудящихся от 14 октября 1976 года </w:t>
      </w:r>
      <w:r>
        <w:rPr>
          <w:rFonts w:ascii="Times New Roman" w:hAnsi="Times New Roman" w:cs="Times New Roman"/>
          <w:sz w:val="24"/>
          <w:szCs w:val="24"/>
        </w:rPr>
        <w:t>№</w:t>
      </w:r>
      <w:r w:rsidRPr="00850736">
        <w:rPr>
          <w:rFonts w:ascii="Times New Roman" w:hAnsi="Times New Roman" w:cs="Times New Roman"/>
          <w:sz w:val="24"/>
          <w:szCs w:val="24"/>
        </w:rPr>
        <w:t xml:space="preserve"> 501</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15.09.2015 № 370-пп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постановление Правительства Архангельской области от 17 июля 2012 года </w:t>
      </w:r>
      <w:r>
        <w:rPr>
          <w:rFonts w:ascii="Times New Roman" w:hAnsi="Times New Roman" w:cs="Times New Roman"/>
          <w:sz w:val="24"/>
          <w:szCs w:val="24"/>
        </w:rPr>
        <w:t>№</w:t>
      </w:r>
      <w:r w:rsidRPr="00850736">
        <w:rPr>
          <w:rFonts w:ascii="Times New Roman" w:hAnsi="Times New Roman" w:cs="Times New Roman"/>
          <w:sz w:val="24"/>
          <w:szCs w:val="24"/>
        </w:rPr>
        <w:t xml:space="preserve"> 318-пп</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15.09.2015 № 371-пп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Порядок отбора и утверждения заявок коммерческих организаций на реализацию приоритетных инвестиционных проектов в области освоения лесов</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lastRenderedPageBreak/>
        <w:t>Постановление Правительства Архангельской</w:t>
      </w:r>
      <w:r>
        <w:rPr>
          <w:rFonts w:ascii="Times New Roman" w:hAnsi="Times New Roman" w:cs="Times New Roman"/>
          <w:sz w:val="24"/>
          <w:szCs w:val="24"/>
        </w:rPr>
        <w:t xml:space="preserve"> области от 08.09.2015 № 363-пп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сроки поэтапного достижения предельно допустимых выбросов вредных (загрязняющих) веществ в атмосферный воздух</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08.09.2015 № 358-пп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нормативные правовые акты Архангельской области в сфере использования автомобильных дорог и осуществления дорожной деятельности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08.09.2015 № 364-пп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Порядка добычи на основании утвержденного технического проекта общераспространенных полезных ископаемых для собственных производственных и технологических нужд пользователями недр, осуществляющими разведку и добычу полезных ископаемых или по совмещенной лицензии геологическое изучение, разведку и добычу иных видов полезных ископаемых, в границах предоставленных им в соответствии с законодательством Российской Федерации горных отводов и (или) геологических отводов на территории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08.09.2015 № 349-пп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Положения о системе оповещения населения Архангельской области об опасностях, возникающих при военных конфликтах или вследствие этих конфликтов, а также при чрезвычайных ситуациях межмуниципального и регионального характера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11.08.2015 № 334-пп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Охрана окружающей среды, воспроизводство и использование природных ресурсов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04.08.2015 № 318-пп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постановление Правительства Архангельской области от 8 октября 2013 года </w:t>
      </w:r>
      <w:r>
        <w:rPr>
          <w:rFonts w:ascii="Times New Roman" w:hAnsi="Times New Roman" w:cs="Times New Roman"/>
          <w:sz w:val="24"/>
          <w:szCs w:val="24"/>
        </w:rPr>
        <w:t>№</w:t>
      </w:r>
      <w:r w:rsidRPr="00850736">
        <w:rPr>
          <w:rFonts w:ascii="Times New Roman" w:hAnsi="Times New Roman" w:cs="Times New Roman"/>
          <w:sz w:val="24"/>
          <w:szCs w:val="24"/>
        </w:rPr>
        <w:t xml:space="preserve"> 465-пп</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04.08.2015 № 316-пп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постановление Правительства Архангельской области от 5 октября 2010 года </w:t>
      </w:r>
      <w:r>
        <w:rPr>
          <w:rFonts w:ascii="Times New Roman" w:hAnsi="Times New Roman" w:cs="Times New Roman"/>
          <w:sz w:val="24"/>
          <w:szCs w:val="24"/>
        </w:rPr>
        <w:t>№</w:t>
      </w:r>
      <w:r w:rsidRPr="00850736">
        <w:rPr>
          <w:rFonts w:ascii="Times New Roman" w:hAnsi="Times New Roman" w:cs="Times New Roman"/>
          <w:sz w:val="24"/>
          <w:szCs w:val="24"/>
        </w:rPr>
        <w:t xml:space="preserve"> 285-пп</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28.07.2015 № 308-пп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изменения в постановление Правительства Архангельской области от 3 апреля 2015 года </w:t>
      </w:r>
      <w:r>
        <w:rPr>
          <w:rFonts w:ascii="Times New Roman" w:hAnsi="Times New Roman" w:cs="Times New Roman"/>
          <w:sz w:val="24"/>
          <w:szCs w:val="24"/>
        </w:rPr>
        <w:t>№</w:t>
      </w:r>
      <w:r w:rsidRPr="00850736">
        <w:rPr>
          <w:rFonts w:ascii="Times New Roman" w:hAnsi="Times New Roman" w:cs="Times New Roman"/>
          <w:sz w:val="24"/>
          <w:szCs w:val="24"/>
        </w:rPr>
        <w:t xml:space="preserve"> 118-пп</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21.07.2015 № 301-пп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Охрана окружающей среды, воспроизводство и использование природных ресурсов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21.07.2015 № 297-пп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нормативные правовые акты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21.07.2015 № 292-пп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Развитие лесного комплекса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30.06.2015 № 249-пп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постановления Правительства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30.06.2015 № 251-пп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постановления Правительства Архангельской области и признании утратившими силу отдельных постановлений Правительства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30.06.2015 № 239-пп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Развитие лесного комплекса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 xml:space="preserve">Постановление Правительства Архангельской области от 16.06.2015 </w:t>
      </w:r>
      <w:r>
        <w:rPr>
          <w:rFonts w:ascii="Times New Roman" w:hAnsi="Times New Roman" w:cs="Times New Roman"/>
          <w:sz w:val="24"/>
          <w:szCs w:val="24"/>
        </w:rPr>
        <w:t>№</w:t>
      </w:r>
      <w:r w:rsidRPr="00850736">
        <w:rPr>
          <w:rFonts w:ascii="Times New Roman" w:hAnsi="Times New Roman" w:cs="Times New Roman"/>
          <w:sz w:val="24"/>
          <w:szCs w:val="24"/>
        </w:rPr>
        <w:t xml:space="preserve"> 227-</w:t>
      </w:r>
      <w:r>
        <w:rPr>
          <w:rFonts w:ascii="Times New Roman" w:hAnsi="Times New Roman" w:cs="Times New Roman"/>
          <w:sz w:val="24"/>
          <w:szCs w:val="24"/>
        </w:rPr>
        <w:t xml:space="preserve">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перечень исполнительных органов государственной власти Архангельской области, уполномоченных на осуществление государственного контроля </w:t>
      </w:r>
      <w:r w:rsidRPr="00850736">
        <w:rPr>
          <w:rFonts w:ascii="Times New Roman" w:hAnsi="Times New Roman" w:cs="Times New Roman"/>
          <w:sz w:val="24"/>
          <w:szCs w:val="24"/>
        </w:rPr>
        <w:lastRenderedPageBreak/>
        <w:t>(надзора) в отношении юридических лиц и индивидуальных предпринимателей, в отдельные административные регламенты исполнения государственных функций по осуществлению государственного контроля (надзора) и о признании утратившими силу отдельных постановлений Правительства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 области от 1</w:t>
      </w:r>
      <w:r>
        <w:rPr>
          <w:rFonts w:ascii="Times New Roman" w:hAnsi="Times New Roman" w:cs="Times New Roman"/>
          <w:sz w:val="24"/>
          <w:szCs w:val="24"/>
        </w:rPr>
        <w:t xml:space="preserve">6.06.2015 № 226-пп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Положения об Архангельской территориальной подсистеме единой государственной системы предупреждения и ликвидации чрезвычайных ситуаций</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02.06.2015 № 208-пп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признании утратившим силу постановления администрации Архангельской области от 16 марта 2007 года </w:t>
      </w:r>
      <w:r>
        <w:rPr>
          <w:rFonts w:ascii="Times New Roman" w:hAnsi="Times New Roman" w:cs="Times New Roman"/>
          <w:sz w:val="24"/>
          <w:szCs w:val="24"/>
        </w:rPr>
        <w:t>№</w:t>
      </w:r>
      <w:r w:rsidRPr="00850736">
        <w:rPr>
          <w:rFonts w:ascii="Times New Roman" w:hAnsi="Times New Roman" w:cs="Times New Roman"/>
          <w:sz w:val="24"/>
          <w:szCs w:val="24"/>
        </w:rPr>
        <w:t xml:space="preserve"> 43-па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02.06.2015 № 209-пп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Положение о министерстве природных ресурсов и лесопромышленного комплекса Архангельской области и признании утратившими силу отдельных постановлений Правительства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26.05.2015 № 197-пп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постановление администрации Архангельской области от 11 декабря 2006 года N 49-па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12.05.2015 № 166-пп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Охрана окружающей среды, воспроизводство и использование природных ресурсов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21.04.2015 № 139-пп </w:t>
      </w:r>
      <w:r w:rsidR="008A5514">
        <w:rPr>
          <w:rFonts w:ascii="Times New Roman" w:hAnsi="Times New Roman" w:cs="Times New Roman"/>
          <w:sz w:val="24"/>
          <w:szCs w:val="24"/>
        </w:rPr>
        <w:t>«</w:t>
      </w:r>
      <w:r w:rsidRPr="00850736">
        <w:rPr>
          <w:rFonts w:ascii="Times New Roman" w:hAnsi="Times New Roman" w:cs="Times New Roman"/>
          <w:sz w:val="24"/>
          <w:szCs w:val="24"/>
        </w:rPr>
        <w:t>Об установлении сроков открытия навигации на водных объектах Архангельской области в 2015 году</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21.04.2015 № 146-пп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Развитие лесного комплекса Архангельской области (2014 - 2020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 области от 14.</w:t>
      </w:r>
      <w:r>
        <w:rPr>
          <w:rFonts w:ascii="Times New Roman" w:hAnsi="Times New Roman" w:cs="Times New Roman"/>
          <w:sz w:val="24"/>
          <w:szCs w:val="24"/>
        </w:rPr>
        <w:t xml:space="preserve">04.2015 № 131-пп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государственную программу Архангельской области </w:t>
      </w:r>
      <w:r w:rsidR="008A5514">
        <w:rPr>
          <w:rFonts w:ascii="Times New Roman" w:hAnsi="Times New Roman" w:cs="Times New Roman"/>
          <w:sz w:val="24"/>
          <w:szCs w:val="24"/>
        </w:rPr>
        <w:t>«</w:t>
      </w:r>
      <w:r w:rsidRPr="00850736">
        <w:rPr>
          <w:rFonts w:ascii="Times New Roman" w:hAnsi="Times New Roman" w:cs="Times New Roman"/>
          <w:sz w:val="24"/>
          <w:szCs w:val="24"/>
        </w:rPr>
        <w:t>Защита населения и территорий Архангельской области от чрезвычайных ситуаций, обеспечение пожарной безопасности и безопасности на водных объектах (2014 - 2017 годы)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02.04.2015 № 116-пп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Положение о министерстве природных ресурсов и лесопромышленного комплекса Архангельской области и в постановление Правительства Архангельской области от 27 января 2015 года </w:t>
      </w:r>
      <w:r>
        <w:rPr>
          <w:rFonts w:ascii="Times New Roman" w:hAnsi="Times New Roman" w:cs="Times New Roman"/>
          <w:sz w:val="24"/>
          <w:szCs w:val="24"/>
        </w:rPr>
        <w:t>№</w:t>
      </w:r>
      <w:r w:rsidRPr="00850736">
        <w:rPr>
          <w:rFonts w:ascii="Times New Roman" w:hAnsi="Times New Roman" w:cs="Times New Roman"/>
          <w:sz w:val="24"/>
          <w:szCs w:val="24"/>
        </w:rPr>
        <w:t xml:space="preserve"> 19-пп</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Архангельской</w:t>
      </w:r>
      <w:r>
        <w:rPr>
          <w:rFonts w:ascii="Times New Roman" w:hAnsi="Times New Roman" w:cs="Times New Roman"/>
          <w:sz w:val="24"/>
          <w:szCs w:val="24"/>
        </w:rPr>
        <w:t xml:space="preserve"> области от 17.03.2015 № 104-пп </w:t>
      </w:r>
      <w:r w:rsidR="008A5514">
        <w:rPr>
          <w:rFonts w:ascii="Times New Roman" w:hAnsi="Times New Roman" w:cs="Times New Roman"/>
          <w:sz w:val="24"/>
          <w:szCs w:val="24"/>
        </w:rPr>
        <w:t>«</w:t>
      </w:r>
      <w:r w:rsidRPr="00850736">
        <w:rPr>
          <w:rFonts w:ascii="Times New Roman" w:hAnsi="Times New Roman" w:cs="Times New Roman"/>
          <w:sz w:val="24"/>
          <w:szCs w:val="24"/>
        </w:rPr>
        <w:t>О признании утратившими силу отдельных нормативных правовых актов Архангельской области в сфере охраны окружающей среды</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10.03.2015 № 92-пп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сроки поэтапного достижения предельно допустимых выбросов вредных (загрязняющих) веществ в атмосферный воздух</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05.03.2015 № 85-пп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постановления Правительства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03.03.2015 № 83-пп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Порядок отлова, учета, транспортировки, содержания и использования безнадзорных животных на территории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03.02.2015 № 30-пп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Порядка обустройства и ликвидации скотомогильников (биотермических ям) на территории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03.02.2015 № 34-пп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Об утверждении границ охранной зоны объекта </w:t>
      </w:r>
      <w:r w:rsidR="008A5514">
        <w:rPr>
          <w:rFonts w:ascii="Times New Roman" w:hAnsi="Times New Roman" w:cs="Times New Roman"/>
          <w:sz w:val="24"/>
          <w:szCs w:val="24"/>
        </w:rPr>
        <w:t>«</w:t>
      </w:r>
      <w:r w:rsidRPr="00850736">
        <w:rPr>
          <w:rFonts w:ascii="Times New Roman" w:hAnsi="Times New Roman" w:cs="Times New Roman"/>
          <w:sz w:val="24"/>
          <w:szCs w:val="24"/>
        </w:rPr>
        <w:t>Газопроводные сети к автоматизированной газовой котельной мощностью 5,6 МВт</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lastRenderedPageBreak/>
        <w:t xml:space="preserve">Постановление Правительства Архангельской области от 03.02.2015 </w:t>
      </w:r>
      <w:r>
        <w:rPr>
          <w:rFonts w:ascii="Times New Roman" w:hAnsi="Times New Roman" w:cs="Times New Roman"/>
          <w:sz w:val="24"/>
          <w:szCs w:val="24"/>
        </w:rPr>
        <w:t>№</w:t>
      </w:r>
      <w:r w:rsidRPr="00850736">
        <w:rPr>
          <w:rFonts w:ascii="Times New Roman" w:hAnsi="Times New Roman" w:cs="Times New Roman"/>
          <w:sz w:val="24"/>
          <w:szCs w:val="24"/>
        </w:rPr>
        <w:t xml:space="preserve"> 33</w:t>
      </w:r>
      <w:r>
        <w:rPr>
          <w:rFonts w:ascii="Times New Roman" w:hAnsi="Times New Roman" w:cs="Times New Roman"/>
          <w:sz w:val="24"/>
          <w:szCs w:val="24"/>
        </w:rPr>
        <w:t xml:space="preserve">-пп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Об утверждении границ охранной зоны объекта </w:t>
      </w:r>
      <w:r w:rsidR="008A5514">
        <w:rPr>
          <w:rFonts w:ascii="Times New Roman" w:hAnsi="Times New Roman" w:cs="Times New Roman"/>
          <w:sz w:val="24"/>
          <w:szCs w:val="24"/>
        </w:rPr>
        <w:t>«</w:t>
      </w:r>
      <w:r w:rsidRPr="00850736">
        <w:rPr>
          <w:rFonts w:ascii="Times New Roman" w:hAnsi="Times New Roman" w:cs="Times New Roman"/>
          <w:sz w:val="24"/>
          <w:szCs w:val="24"/>
        </w:rPr>
        <w:t>Газопровод распределительный к блочно-модульной котельной</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03.02.2015 № 32-пп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границ охранной зоны газопровода в г. Архангельске по ул. Силикатчиков, д. 20, стр. 1</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10.02.2015 № 44-пп </w:t>
      </w:r>
      <w:r w:rsidR="008A5514">
        <w:rPr>
          <w:rFonts w:ascii="Times New Roman" w:hAnsi="Times New Roman" w:cs="Times New Roman"/>
          <w:sz w:val="24"/>
          <w:szCs w:val="24"/>
        </w:rPr>
        <w:t>«</w:t>
      </w:r>
      <w:r w:rsidRPr="00850736">
        <w:rPr>
          <w:rFonts w:ascii="Times New Roman" w:hAnsi="Times New Roman" w:cs="Times New Roman"/>
          <w:sz w:val="24"/>
          <w:szCs w:val="24"/>
        </w:rPr>
        <w:t>О признании утратившим силу постановления главы администрации Архангельской области от 13 декабря 2005 года N 214</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17.02.2015 № 58-пп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постановление администрации Архангельской области от 10 сентября 2007 года </w:t>
      </w:r>
      <w:r>
        <w:rPr>
          <w:rFonts w:ascii="Times New Roman" w:hAnsi="Times New Roman" w:cs="Times New Roman"/>
          <w:sz w:val="24"/>
          <w:szCs w:val="24"/>
        </w:rPr>
        <w:t>№</w:t>
      </w:r>
      <w:r w:rsidRPr="00850736">
        <w:rPr>
          <w:rFonts w:ascii="Times New Roman" w:hAnsi="Times New Roman" w:cs="Times New Roman"/>
          <w:sz w:val="24"/>
          <w:szCs w:val="24"/>
        </w:rPr>
        <w:t xml:space="preserve"> 161-па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27.01.2015 № 19-пп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нормативные правовые акты Архангельской области и о признании утратившими силу отдельных нормативных правовых актов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Правительства Архангельско</w:t>
      </w:r>
      <w:r>
        <w:rPr>
          <w:rFonts w:ascii="Times New Roman" w:hAnsi="Times New Roman" w:cs="Times New Roman"/>
          <w:sz w:val="24"/>
          <w:szCs w:val="24"/>
        </w:rPr>
        <w:t xml:space="preserve">й области от 27.01.2015 № 16-пп </w:t>
      </w:r>
      <w:r w:rsidR="008A5514">
        <w:rPr>
          <w:rFonts w:ascii="Times New Roman" w:hAnsi="Times New Roman" w:cs="Times New Roman"/>
          <w:sz w:val="24"/>
          <w:szCs w:val="24"/>
        </w:rPr>
        <w:t>«</w:t>
      </w:r>
      <w:r w:rsidRPr="00850736">
        <w:rPr>
          <w:rFonts w:ascii="Times New Roman" w:hAnsi="Times New Roman" w:cs="Times New Roman"/>
          <w:sz w:val="24"/>
          <w:szCs w:val="24"/>
        </w:rPr>
        <w:t>О границах зеленой зоны города Архангельска в Архангельском лесничестве</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Архангельско</w:t>
      </w:r>
      <w:r>
        <w:rPr>
          <w:rFonts w:ascii="Times New Roman" w:hAnsi="Times New Roman" w:cs="Times New Roman"/>
          <w:sz w:val="24"/>
          <w:szCs w:val="24"/>
        </w:rPr>
        <w:t xml:space="preserve">й области от 10.12.2015 № 116-у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параметры осуществления охоты в охотничьих угодьях на территории Архангельской области (за исключением особо охраняемых природных территорий федерального значения)</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Архангельско</w:t>
      </w:r>
      <w:r>
        <w:rPr>
          <w:rFonts w:ascii="Times New Roman" w:hAnsi="Times New Roman" w:cs="Times New Roman"/>
          <w:sz w:val="24"/>
          <w:szCs w:val="24"/>
        </w:rPr>
        <w:t xml:space="preserve">й области от 25.11.2015 № 111-у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административные регламенты предоставления государственных услуг</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Архангельско</w:t>
      </w:r>
      <w:r>
        <w:rPr>
          <w:rFonts w:ascii="Times New Roman" w:hAnsi="Times New Roman" w:cs="Times New Roman"/>
          <w:sz w:val="24"/>
          <w:szCs w:val="24"/>
        </w:rPr>
        <w:t xml:space="preserve">й области от 13.10.2015 № 102-у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указ Губернатора Архангельской области от 1 июня 2012 года </w:t>
      </w:r>
      <w:r>
        <w:rPr>
          <w:rFonts w:ascii="Times New Roman" w:hAnsi="Times New Roman" w:cs="Times New Roman"/>
          <w:sz w:val="24"/>
          <w:szCs w:val="24"/>
        </w:rPr>
        <w:t>№</w:t>
      </w:r>
      <w:r w:rsidRPr="00850736">
        <w:rPr>
          <w:rFonts w:ascii="Times New Roman" w:hAnsi="Times New Roman" w:cs="Times New Roman"/>
          <w:sz w:val="24"/>
          <w:szCs w:val="24"/>
        </w:rPr>
        <w:t xml:space="preserve"> 74-у</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w:t>
      </w:r>
      <w:r>
        <w:rPr>
          <w:rFonts w:ascii="Times New Roman" w:hAnsi="Times New Roman" w:cs="Times New Roman"/>
          <w:sz w:val="24"/>
          <w:szCs w:val="24"/>
        </w:rPr>
        <w:t xml:space="preserve">ой области от 30.09.2015 № 98-у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административные регламенты предоставления государственных услуг</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w:t>
      </w:r>
      <w:r>
        <w:rPr>
          <w:rFonts w:ascii="Times New Roman" w:hAnsi="Times New Roman" w:cs="Times New Roman"/>
          <w:sz w:val="24"/>
          <w:szCs w:val="24"/>
        </w:rPr>
        <w:t xml:space="preserve">ой области от 17.09.2015 № 94-у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Об отмене на территории Архангельской области особого противопожарного режима в лесах, установленного указом Губернатора Архангельской области от 30 апреля 2015 года </w:t>
      </w:r>
      <w:r>
        <w:rPr>
          <w:rFonts w:ascii="Times New Roman" w:hAnsi="Times New Roman" w:cs="Times New Roman"/>
          <w:sz w:val="24"/>
          <w:szCs w:val="24"/>
        </w:rPr>
        <w:t>№</w:t>
      </w:r>
      <w:r w:rsidRPr="00850736">
        <w:rPr>
          <w:rFonts w:ascii="Times New Roman" w:hAnsi="Times New Roman" w:cs="Times New Roman"/>
          <w:sz w:val="24"/>
          <w:szCs w:val="24"/>
        </w:rPr>
        <w:t xml:space="preserve"> 53-у</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w:t>
      </w:r>
      <w:r>
        <w:rPr>
          <w:rFonts w:ascii="Times New Roman" w:hAnsi="Times New Roman" w:cs="Times New Roman"/>
          <w:sz w:val="24"/>
          <w:szCs w:val="24"/>
        </w:rPr>
        <w:t xml:space="preserve">ой области от 07.07.2015 № 74-у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административные регламенты предоставления государственных услуг</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w:t>
      </w:r>
      <w:r>
        <w:rPr>
          <w:rFonts w:ascii="Times New Roman" w:hAnsi="Times New Roman" w:cs="Times New Roman"/>
          <w:sz w:val="24"/>
          <w:szCs w:val="24"/>
        </w:rPr>
        <w:t xml:space="preserve">ой области от 16.07.2015 № 78-у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административный регламент предоставления государственной услуги по приемке лесных деклараций в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w:t>
      </w:r>
      <w:r>
        <w:rPr>
          <w:rFonts w:ascii="Times New Roman" w:hAnsi="Times New Roman" w:cs="Times New Roman"/>
          <w:sz w:val="24"/>
          <w:szCs w:val="24"/>
        </w:rPr>
        <w:t xml:space="preserve">ой области от 31.07.2015 № 87-у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лимитов и квот добычи охотничьих ресурсов в сезоне охоты 2015/16 года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w:t>
      </w:r>
      <w:r>
        <w:rPr>
          <w:rFonts w:ascii="Times New Roman" w:hAnsi="Times New Roman" w:cs="Times New Roman"/>
          <w:sz w:val="24"/>
          <w:szCs w:val="24"/>
        </w:rPr>
        <w:t xml:space="preserve">ой области от 30.04.2015 № 53-у </w:t>
      </w:r>
      <w:r w:rsidR="008A5514">
        <w:rPr>
          <w:rFonts w:ascii="Times New Roman" w:hAnsi="Times New Roman" w:cs="Times New Roman"/>
          <w:sz w:val="24"/>
          <w:szCs w:val="24"/>
        </w:rPr>
        <w:t>«</w:t>
      </w:r>
      <w:r w:rsidRPr="00850736">
        <w:rPr>
          <w:rFonts w:ascii="Times New Roman" w:hAnsi="Times New Roman" w:cs="Times New Roman"/>
          <w:sz w:val="24"/>
          <w:szCs w:val="24"/>
        </w:rPr>
        <w:t>О введении особого противопожарного режима в лесах</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Архангельск</w:t>
      </w:r>
      <w:r>
        <w:rPr>
          <w:rFonts w:ascii="Times New Roman" w:hAnsi="Times New Roman" w:cs="Times New Roman"/>
          <w:sz w:val="24"/>
          <w:szCs w:val="24"/>
        </w:rPr>
        <w:t xml:space="preserve">ой области от 04.03.2015 № 34-у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признании утратившим силу указа Губернатора Архангельской области от 31 августа 2012 года </w:t>
      </w:r>
      <w:r>
        <w:rPr>
          <w:rFonts w:ascii="Times New Roman" w:hAnsi="Times New Roman" w:cs="Times New Roman"/>
          <w:sz w:val="24"/>
          <w:szCs w:val="24"/>
        </w:rPr>
        <w:t>№</w:t>
      </w:r>
      <w:r w:rsidRPr="00850736">
        <w:rPr>
          <w:rFonts w:ascii="Times New Roman" w:hAnsi="Times New Roman" w:cs="Times New Roman"/>
          <w:sz w:val="24"/>
          <w:szCs w:val="24"/>
        </w:rPr>
        <w:t xml:space="preserve"> 133-у</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w:t>
      </w:r>
      <w:r>
        <w:rPr>
          <w:rFonts w:ascii="Times New Roman" w:hAnsi="Times New Roman" w:cs="Times New Roman"/>
          <w:sz w:val="24"/>
          <w:szCs w:val="24"/>
        </w:rPr>
        <w:t xml:space="preserve">кой области от 30.01.2015 № 9-у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указы Губернатора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Указ Губернатора Архангельс</w:t>
      </w:r>
      <w:r>
        <w:rPr>
          <w:rFonts w:ascii="Times New Roman" w:hAnsi="Times New Roman" w:cs="Times New Roman"/>
          <w:sz w:val="24"/>
          <w:szCs w:val="24"/>
        </w:rPr>
        <w:t xml:space="preserve">кой области от 21.01.2015 № 5-у </w:t>
      </w:r>
      <w:r w:rsidR="008A5514">
        <w:rPr>
          <w:rFonts w:ascii="Times New Roman" w:hAnsi="Times New Roman" w:cs="Times New Roman"/>
          <w:sz w:val="24"/>
          <w:szCs w:val="24"/>
        </w:rPr>
        <w:t>«</w:t>
      </w:r>
      <w:r w:rsidRPr="00850736">
        <w:rPr>
          <w:rFonts w:ascii="Times New Roman" w:hAnsi="Times New Roman" w:cs="Times New Roman"/>
          <w:sz w:val="24"/>
          <w:szCs w:val="24"/>
        </w:rPr>
        <w:t>О признании утратившим силу указа Губернатора Архангельской области от 14 июня 2012 года N 83-у</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lastRenderedPageBreak/>
        <w:t>Постановление Мин</w:t>
      </w:r>
      <w:r>
        <w:rPr>
          <w:rFonts w:ascii="Times New Roman" w:hAnsi="Times New Roman" w:cs="Times New Roman"/>
          <w:sz w:val="24"/>
          <w:szCs w:val="24"/>
        </w:rPr>
        <w:t xml:space="preserve">леспрома АО от 24.12.2015 № 15п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лесохозяйственный регламент территориального органа министерства природных ресурсов и лесопромышленного комплекса Архангельской области - Котласского лесничества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Мин</w:t>
      </w:r>
      <w:r>
        <w:rPr>
          <w:rFonts w:ascii="Times New Roman" w:hAnsi="Times New Roman" w:cs="Times New Roman"/>
          <w:sz w:val="24"/>
          <w:szCs w:val="24"/>
        </w:rPr>
        <w:t xml:space="preserve">леспрома АО от 18.12.2015 № 13п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лесохозяйственного регламента территориального органа министерства природных ресурсов и лесопромышленного комплекса Архангельской области - Пинежского лесничества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Мин</w:t>
      </w:r>
      <w:r>
        <w:rPr>
          <w:rFonts w:ascii="Times New Roman" w:hAnsi="Times New Roman" w:cs="Times New Roman"/>
          <w:sz w:val="24"/>
          <w:szCs w:val="24"/>
        </w:rPr>
        <w:t xml:space="preserve">леспрома АО от 18.12.2015 № 12п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лесохозяйственного регламента территориального органа министерства природных ресурсов и лесопромышленного комплекса Архангельской области - Вельского лесничества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Минлеспро</w:t>
      </w:r>
      <w:r>
        <w:rPr>
          <w:rFonts w:ascii="Times New Roman" w:hAnsi="Times New Roman" w:cs="Times New Roman"/>
          <w:sz w:val="24"/>
          <w:szCs w:val="24"/>
        </w:rPr>
        <w:t xml:space="preserve">ма АО от 10.12.2015 № 11п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лесохозяйственного регламента территориального органа министерства природных ресурсов и лесопромышленного комплекса Архангельской области - Красноборского лесничества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 xml:space="preserve">Постановление Минлеспрома АО от 07.12.2015 </w:t>
      </w:r>
      <w:r>
        <w:rPr>
          <w:rFonts w:ascii="Times New Roman" w:hAnsi="Times New Roman" w:cs="Times New Roman"/>
          <w:sz w:val="24"/>
          <w:szCs w:val="24"/>
        </w:rPr>
        <w:t xml:space="preserve">№ 10п </w:t>
      </w:r>
      <w:r w:rsidR="008A5514">
        <w:rPr>
          <w:rFonts w:ascii="Times New Roman" w:hAnsi="Times New Roman" w:cs="Times New Roman"/>
          <w:sz w:val="24"/>
          <w:szCs w:val="24"/>
        </w:rPr>
        <w:t>«</w:t>
      </w:r>
      <w:r w:rsidRPr="00850736">
        <w:rPr>
          <w:rFonts w:ascii="Times New Roman" w:hAnsi="Times New Roman" w:cs="Times New Roman"/>
          <w:sz w:val="24"/>
          <w:szCs w:val="24"/>
        </w:rPr>
        <w:t>Об утверждении лесохозяйственного регламента территориального органа министерства природных ресурсов и лесопромышленного комплекса Архангельской области - Котласского лесничества</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Ми</w:t>
      </w:r>
      <w:r>
        <w:rPr>
          <w:rFonts w:ascii="Times New Roman" w:hAnsi="Times New Roman" w:cs="Times New Roman"/>
          <w:sz w:val="24"/>
          <w:szCs w:val="24"/>
        </w:rPr>
        <w:t xml:space="preserve">нлеспрома АО от 30.09.2015 № 8п </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О внесении изменений в постановление министерства природных ресурсов и лесопромышленного комплекса Архангельской области от 29 апреля 2015 года </w:t>
      </w:r>
      <w:r>
        <w:rPr>
          <w:rFonts w:ascii="Times New Roman" w:hAnsi="Times New Roman" w:cs="Times New Roman"/>
          <w:sz w:val="24"/>
          <w:szCs w:val="24"/>
        </w:rPr>
        <w:t>№</w:t>
      </w:r>
      <w:r w:rsidRPr="00850736">
        <w:rPr>
          <w:rFonts w:ascii="Times New Roman" w:hAnsi="Times New Roman" w:cs="Times New Roman"/>
          <w:sz w:val="24"/>
          <w:szCs w:val="24"/>
        </w:rPr>
        <w:t xml:space="preserve"> 2п</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Ми</w:t>
      </w:r>
      <w:r>
        <w:rPr>
          <w:rFonts w:ascii="Times New Roman" w:hAnsi="Times New Roman" w:cs="Times New Roman"/>
          <w:sz w:val="24"/>
          <w:szCs w:val="24"/>
        </w:rPr>
        <w:t xml:space="preserve">нлеспрома АО от 06.07.2015 № 6п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административные регламенты предоставления государственных услуг</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Ми</w:t>
      </w:r>
      <w:r>
        <w:rPr>
          <w:rFonts w:ascii="Times New Roman" w:hAnsi="Times New Roman" w:cs="Times New Roman"/>
          <w:sz w:val="24"/>
          <w:szCs w:val="24"/>
        </w:rPr>
        <w:t xml:space="preserve">нлеспрома АО от 19.03.2015 № 1п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отдельные административные регламенты предоставления государственных услуг</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r w:rsidRPr="00850736">
        <w:rPr>
          <w:rFonts w:ascii="Times New Roman" w:hAnsi="Times New Roman" w:cs="Times New Roman"/>
          <w:sz w:val="24"/>
          <w:szCs w:val="24"/>
        </w:rPr>
        <w:t>Постановление Ми</w:t>
      </w:r>
      <w:r>
        <w:rPr>
          <w:rFonts w:ascii="Times New Roman" w:hAnsi="Times New Roman" w:cs="Times New Roman"/>
          <w:sz w:val="24"/>
          <w:szCs w:val="24"/>
        </w:rPr>
        <w:t xml:space="preserve">нлеспрома АО от 09.04.2015 № 2п </w:t>
      </w:r>
      <w:r w:rsidR="008A5514">
        <w:rPr>
          <w:rFonts w:ascii="Times New Roman" w:hAnsi="Times New Roman" w:cs="Times New Roman"/>
          <w:sz w:val="24"/>
          <w:szCs w:val="24"/>
        </w:rPr>
        <w:t>«</w:t>
      </w:r>
      <w:r w:rsidRPr="00850736">
        <w:rPr>
          <w:rFonts w:ascii="Times New Roman" w:hAnsi="Times New Roman" w:cs="Times New Roman"/>
          <w:sz w:val="24"/>
          <w:szCs w:val="24"/>
        </w:rPr>
        <w:t>О внесении изменений в некоторые лесохозяйственные регламенты территориальных органов министерства природных ресурсов и лесопромышленного комплекса Архангельской области</w:t>
      </w:r>
      <w:r w:rsidR="008A5514">
        <w:rPr>
          <w:rFonts w:ascii="Times New Roman" w:hAnsi="Times New Roman" w:cs="Times New Roman"/>
          <w:sz w:val="24"/>
          <w:szCs w:val="24"/>
        </w:rPr>
        <w:t>»</w:t>
      </w:r>
      <w:r w:rsidRPr="00850736">
        <w:rPr>
          <w:rFonts w:ascii="Times New Roman" w:hAnsi="Times New Roman" w:cs="Times New Roman"/>
          <w:sz w:val="24"/>
          <w:szCs w:val="24"/>
        </w:rPr>
        <w:t xml:space="preserve"> </w:t>
      </w:r>
    </w:p>
    <w:p w:rsidR="00195D1E" w:rsidRPr="00850736" w:rsidRDefault="00195D1E" w:rsidP="00195D1E">
      <w:pPr>
        <w:pStyle w:val="ConsPlusDocList"/>
        <w:ind w:firstLine="709"/>
        <w:jc w:val="both"/>
        <w:rPr>
          <w:rFonts w:ascii="Times New Roman" w:hAnsi="Times New Roman" w:cs="Times New Roman"/>
          <w:sz w:val="24"/>
          <w:szCs w:val="24"/>
        </w:rPr>
      </w:pPr>
    </w:p>
    <w:p w:rsidR="00195D1E" w:rsidRDefault="00195D1E" w:rsidP="00F64DAD">
      <w:pPr>
        <w:pStyle w:val="25"/>
        <w:spacing w:after="0" w:line="240" w:lineRule="auto"/>
        <w:ind w:left="0"/>
        <w:jc w:val="center"/>
        <w:rPr>
          <w:b/>
        </w:rPr>
      </w:pPr>
    </w:p>
    <w:p w:rsidR="00125EA9" w:rsidRPr="00125EA9" w:rsidRDefault="00125EA9" w:rsidP="00125EA9">
      <w:pPr>
        <w:pStyle w:val="af1"/>
        <w:numPr>
          <w:ilvl w:val="1"/>
          <w:numId w:val="16"/>
        </w:numPr>
        <w:jc w:val="center"/>
        <w:rPr>
          <w:b/>
        </w:rPr>
      </w:pPr>
      <w:r w:rsidRPr="00125EA9">
        <w:rPr>
          <w:b/>
        </w:rPr>
        <w:t>Государственный надзор в сфере охраны окружающей среды</w:t>
      </w:r>
    </w:p>
    <w:p w:rsidR="00125EA9" w:rsidRDefault="00125EA9" w:rsidP="00125EA9">
      <w:pPr>
        <w:pStyle w:val="af1"/>
        <w:ind w:left="420"/>
        <w:jc w:val="center"/>
        <w:rPr>
          <w:b/>
        </w:rPr>
      </w:pPr>
    </w:p>
    <w:p w:rsidR="00125EA9" w:rsidRPr="00A96847" w:rsidRDefault="00125EA9" w:rsidP="00125EA9">
      <w:pPr>
        <w:pStyle w:val="af1"/>
        <w:ind w:left="420"/>
        <w:jc w:val="center"/>
        <w:rPr>
          <w:b/>
        </w:rPr>
      </w:pPr>
      <w:r w:rsidRPr="00125EA9">
        <w:rPr>
          <w:b/>
        </w:rPr>
        <w:t xml:space="preserve">Осуществление федерального государственного надзора </w:t>
      </w:r>
      <w:r w:rsidRPr="00A96847">
        <w:rPr>
          <w:b/>
        </w:rPr>
        <w:t>за использова</w:t>
      </w:r>
      <w:r>
        <w:rPr>
          <w:b/>
        </w:rPr>
        <w:t xml:space="preserve">нием и охраной водных объектов </w:t>
      </w:r>
      <w:r w:rsidRPr="00A96847">
        <w:rPr>
          <w:b/>
        </w:rPr>
        <w:t>и государственного экологического надзора за 2015 год</w:t>
      </w:r>
    </w:p>
    <w:p w:rsidR="00125EA9" w:rsidRPr="003B3F26" w:rsidRDefault="00125EA9" w:rsidP="00125EA9">
      <w:pPr>
        <w:jc w:val="center"/>
        <w:rPr>
          <w:b/>
          <w:highlight w:val="yellow"/>
        </w:rPr>
      </w:pPr>
    </w:p>
    <w:p w:rsidR="00125EA9" w:rsidRPr="00A96847" w:rsidRDefault="00125EA9" w:rsidP="00125EA9">
      <w:pPr>
        <w:ind w:firstLine="720"/>
        <w:jc w:val="both"/>
      </w:pPr>
      <w:r>
        <w:t xml:space="preserve">За </w:t>
      </w:r>
      <w:r w:rsidRPr="006534BA">
        <w:t>201</w:t>
      </w:r>
      <w:r>
        <w:t>5</w:t>
      </w:r>
      <w:r w:rsidRPr="006534BA">
        <w:t xml:space="preserve"> год</w:t>
      </w:r>
      <w:r w:rsidRPr="00192107">
        <w:t xml:space="preserve"> отделом </w:t>
      </w:r>
      <w:r>
        <w:t xml:space="preserve">надзора </w:t>
      </w:r>
      <w:r w:rsidRPr="00DC422C">
        <w:rPr>
          <w:bCs/>
        </w:rPr>
        <w:t xml:space="preserve">за водными ресурсами и государственного </w:t>
      </w:r>
      <w:r w:rsidRPr="00A96847">
        <w:rPr>
          <w:bCs/>
        </w:rPr>
        <w:t>экологического надзора</w:t>
      </w:r>
      <w:r w:rsidR="00242D34">
        <w:rPr>
          <w:bCs/>
        </w:rPr>
        <w:t xml:space="preserve"> Управления Росприроднадзора по Архангельской области</w:t>
      </w:r>
      <w:r>
        <w:rPr>
          <w:bCs/>
        </w:rPr>
        <w:t>, состоящего из 6 государственной инспекторов,</w:t>
      </w:r>
      <w:r w:rsidRPr="00A96847">
        <w:t xml:space="preserve"> проведено 29 плановых комплексных проверок и внеплановые проверки по направлениям контроля:</w:t>
      </w:r>
    </w:p>
    <w:p w:rsidR="00125EA9" w:rsidRPr="00A96847" w:rsidRDefault="00125EA9" w:rsidP="00125EA9">
      <w:pPr>
        <w:ind w:firstLine="720"/>
        <w:jc w:val="both"/>
      </w:pPr>
      <w:r w:rsidRPr="00A96847">
        <w:rPr>
          <w:b/>
        </w:rPr>
        <w:t xml:space="preserve">- </w:t>
      </w:r>
      <w:r w:rsidRPr="00A96847">
        <w:t>водный надзор</w:t>
      </w:r>
      <w:r w:rsidRPr="00A96847">
        <w:rPr>
          <w:b/>
        </w:rPr>
        <w:t>:</w:t>
      </w:r>
      <w:r w:rsidRPr="00A96847">
        <w:t xml:space="preserve"> 26 плановых, 41 внеплановая проверка (в том числе 1- по требованию органов прокуратуры), </w:t>
      </w:r>
    </w:p>
    <w:p w:rsidR="00125EA9" w:rsidRDefault="00125EA9" w:rsidP="00125EA9">
      <w:pPr>
        <w:ind w:firstLine="720"/>
        <w:jc w:val="both"/>
      </w:pPr>
      <w:r w:rsidRPr="00A96847">
        <w:t>- надзор за исполнением законодательства об обращении отходов производства и потребления и за исполнением законодательства об охране атмосферного воздуха - 29 плановых (в том числе 3 проверки</w:t>
      </w:r>
      <w:r>
        <w:t xml:space="preserve"> органов местного самоуправления), 71</w:t>
      </w:r>
      <w:r w:rsidRPr="00DB5CCE">
        <w:t xml:space="preserve"> внепланов</w:t>
      </w:r>
      <w:r>
        <w:t>ая</w:t>
      </w:r>
      <w:r w:rsidRPr="00DB5CCE">
        <w:t xml:space="preserve"> проверк</w:t>
      </w:r>
      <w:r>
        <w:t>а</w:t>
      </w:r>
      <w:r w:rsidRPr="00A32523">
        <w:t xml:space="preserve"> </w:t>
      </w:r>
      <w:r>
        <w:t>(в том числе</w:t>
      </w:r>
      <w:r w:rsidRPr="00BC26B6">
        <w:t xml:space="preserve"> </w:t>
      </w:r>
      <w:r>
        <w:t xml:space="preserve">2- по требованию органов прокуратуры, 4 проверки </w:t>
      </w:r>
      <w:r w:rsidRPr="005F749F">
        <w:t>соответстви</w:t>
      </w:r>
      <w:r>
        <w:t>я</w:t>
      </w:r>
      <w:r w:rsidRPr="005F749F">
        <w:t xml:space="preserve"> соискател</w:t>
      </w:r>
      <w:r>
        <w:t>ей</w:t>
      </w:r>
      <w:r w:rsidRPr="005F749F">
        <w:t xml:space="preserve"> лицензии</w:t>
      </w:r>
      <w:r>
        <w:t xml:space="preserve"> лицензионным </w:t>
      </w:r>
      <w:r w:rsidRPr="005F749F">
        <w:t>требованиям</w:t>
      </w:r>
      <w:r>
        <w:t>).</w:t>
      </w:r>
    </w:p>
    <w:p w:rsidR="00125EA9" w:rsidRPr="00654B83" w:rsidRDefault="00125EA9" w:rsidP="00125EA9">
      <w:pPr>
        <w:ind w:firstLine="720"/>
        <w:jc w:val="both"/>
      </w:pPr>
      <w:r w:rsidRPr="00654B83">
        <w:t>Все виды проверок выполняются в комплексе при проверке одного юридического лица.</w:t>
      </w:r>
    </w:p>
    <w:p w:rsidR="00125EA9" w:rsidRDefault="00125EA9" w:rsidP="00125EA9">
      <w:pPr>
        <w:ind w:firstLine="720"/>
        <w:jc w:val="both"/>
      </w:pPr>
      <w:r>
        <w:t xml:space="preserve">Кроме </w:t>
      </w:r>
      <w:r w:rsidRPr="00BC26B6">
        <w:t>того</w:t>
      </w:r>
      <w:r>
        <w:t xml:space="preserve">, проведено 8 рейдов с осмотром участков водоохранных зон водных объектов и с целью </w:t>
      </w:r>
      <w:r w:rsidRPr="00E02737">
        <w:t>выявления несанкционированных мест размещения отходов, а также по соблюдению экологических требований при размещении скотомогильников</w:t>
      </w:r>
      <w:r w:rsidRPr="00192107">
        <w:t xml:space="preserve">. </w:t>
      </w:r>
    </w:p>
    <w:p w:rsidR="00125EA9" w:rsidRDefault="00125EA9" w:rsidP="00125EA9">
      <w:pPr>
        <w:ind w:firstLine="720"/>
        <w:jc w:val="both"/>
      </w:pPr>
      <w:r>
        <w:lastRenderedPageBreak/>
        <w:t xml:space="preserve">В 2015 году госинспекторы отдела приняли участие </w:t>
      </w:r>
      <w:r w:rsidRPr="001B6C4A">
        <w:t>в 7</w:t>
      </w:r>
      <w:r>
        <w:t>-ми проверках прокуратуры.</w:t>
      </w:r>
    </w:p>
    <w:p w:rsidR="00125EA9" w:rsidRPr="003A74B0" w:rsidRDefault="00125EA9" w:rsidP="00125EA9">
      <w:pPr>
        <w:ind w:firstLine="720"/>
        <w:jc w:val="both"/>
      </w:pPr>
      <w:r>
        <w:t xml:space="preserve">Внеплановые проверки </w:t>
      </w:r>
      <w:r w:rsidRPr="003A74B0">
        <w:t>в основном выполнялись в рамках контроля за исполнением выданных предписаний</w:t>
      </w:r>
      <w:r>
        <w:t>.</w:t>
      </w:r>
    </w:p>
    <w:p w:rsidR="00125EA9" w:rsidRDefault="00125EA9" w:rsidP="00125EA9">
      <w:pPr>
        <w:ind w:firstLine="720"/>
        <w:jc w:val="both"/>
      </w:pPr>
      <w:r w:rsidRPr="00192107">
        <w:t>По результатам проверок составлены акты и выданы предписания по установленным формам.</w:t>
      </w:r>
    </w:p>
    <w:p w:rsidR="00125EA9" w:rsidRDefault="00125EA9" w:rsidP="00125EA9">
      <w:pPr>
        <w:ind w:firstLine="720"/>
        <w:jc w:val="both"/>
      </w:pPr>
      <w:r>
        <w:t xml:space="preserve">Отдельно отметим, что большое количество времени сотрудники отдела уделяют рассмотрению жалоб граждан и юридических лиц, принятию необходимых мер по фактам выявленных в ходе рассмотрения жалоб нарушений природоохранного законодательства. </w:t>
      </w:r>
    </w:p>
    <w:p w:rsidR="00125EA9" w:rsidRDefault="00125EA9" w:rsidP="00125EA9">
      <w:pPr>
        <w:ind w:firstLine="720"/>
        <w:jc w:val="both"/>
      </w:pPr>
      <w:r>
        <w:t xml:space="preserve">Так, за 2015 год отделом </w:t>
      </w:r>
      <w:r w:rsidRPr="001B6C4A">
        <w:t xml:space="preserve">рассмотрено </w:t>
      </w:r>
      <w:r w:rsidRPr="00D97C16">
        <w:t>143</w:t>
      </w:r>
      <w:r w:rsidRPr="00D97C16">
        <w:rPr>
          <w:bCs/>
        </w:rPr>
        <w:t xml:space="preserve"> обращения</w:t>
      </w:r>
      <w:r w:rsidRPr="00A32523">
        <w:t xml:space="preserve"> граждан, из них:</w:t>
      </w:r>
    </w:p>
    <w:p w:rsidR="00125EA9" w:rsidRPr="00A32523" w:rsidRDefault="00125EA9" w:rsidP="00125EA9">
      <w:pPr>
        <w:ind w:firstLine="720"/>
        <w:jc w:val="both"/>
      </w:pPr>
      <w:r w:rsidRPr="00D97C16">
        <w:t>101 – в области</w:t>
      </w:r>
      <w:r w:rsidRPr="00A32523">
        <w:t xml:space="preserve"> водного законодательства (загрязнение водных объектов, в том числе неочищенными сточными водами, нарушение режима использования водоохранных зон водных объектов, загрязнение земельных участков населенных пунктов канализационными сточными водами вследствие нарушения правил эксплуатации систем водоотведения);</w:t>
      </w:r>
    </w:p>
    <w:p w:rsidR="00125EA9" w:rsidRPr="00A32523" w:rsidRDefault="00125EA9" w:rsidP="00125EA9">
      <w:pPr>
        <w:ind w:firstLine="720"/>
        <w:jc w:val="both"/>
      </w:pPr>
      <w:r w:rsidRPr="00D97C16">
        <w:rPr>
          <w:bCs/>
        </w:rPr>
        <w:t>10</w:t>
      </w:r>
      <w:r w:rsidRPr="00D97C16">
        <w:t xml:space="preserve"> – в области</w:t>
      </w:r>
      <w:r w:rsidRPr="00A32523">
        <w:t xml:space="preserve"> охраны атмосферного воздуха (загрязнение атмосферного воздуха выбросами промышленных предприятий и при сжигании отходов производства и потребления на свалках ТБО);</w:t>
      </w:r>
    </w:p>
    <w:p w:rsidR="00125EA9" w:rsidRDefault="00125EA9" w:rsidP="00125EA9">
      <w:pPr>
        <w:ind w:firstLine="720"/>
        <w:jc w:val="both"/>
      </w:pPr>
      <w:r w:rsidRPr="00D97C16">
        <w:rPr>
          <w:bCs/>
        </w:rPr>
        <w:t xml:space="preserve">32 </w:t>
      </w:r>
      <w:r w:rsidRPr="00D97C16">
        <w:t>– в</w:t>
      </w:r>
      <w:r w:rsidRPr="00A32523">
        <w:t xml:space="preserve"> области обращения с отходами (нарушение правил обращения с отходами</w:t>
      </w:r>
      <w:r>
        <w:t>, в том числе</w:t>
      </w:r>
      <w:r w:rsidRPr="00A32523">
        <w:t xml:space="preserve"> отсутствие необходимых документов на эксплуатируемые свалки ТБО, организация несанкционированных мест размещения отходов, отсутствие организации вывоза ТБО на территориях муниципальных образований).</w:t>
      </w:r>
    </w:p>
    <w:p w:rsidR="00125EA9" w:rsidRPr="004B385B" w:rsidRDefault="00125EA9" w:rsidP="00125EA9">
      <w:pPr>
        <w:tabs>
          <w:tab w:val="left" w:pos="-2700"/>
        </w:tabs>
        <w:ind w:firstLine="720"/>
        <w:jc w:val="both"/>
      </w:pPr>
      <w:r w:rsidRPr="00654B83">
        <w:t>При осуществлении федерального государственного контроля и надзора за использованием и охраной водных объектов выявлено 109 нарушений</w:t>
      </w:r>
      <w:r w:rsidRPr="00A96847">
        <w:t xml:space="preserve"> различного характера, устранено 66 нарушений с учетом прошлогодних</w:t>
      </w:r>
      <w:r>
        <w:t xml:space="preserve">. При этом </w:t>
      </w:r>
      <w:r w:rsidRPr="004B385B">
        <w:t>основными нарушениями при проведении проверок и административных расследований являются:</w:t>
      </w:r>
    </w:p>
    <w:p w:rsidR="00125EA9" w:rsidRPr="00D04932" w:rsidRDefault="00125EA9" w:rsidP="001478E8">
      <w:pPr>
        <w:numPr>
          <w:ilvl w:val="0"/>
          <w:numId w:val="20"/>
        </w:numPr>
        <w:tabs>
          <w:tab w:val="left" w:pos="-2700"/>
        </w:tabs>
        <w:jc w:val="both"/>
      </w:pPr>
      <w:r>
        <w:t xml:space="preserve">самовольное </w:t>
      </w:r>
      <w:r w:rsidRPr="008F1B27">
        <w:t>водопользование – 28 нарушений</w:t>
      </w:r>
      <w:r w:rsidRPr="00D04932">
        <w:t xml:space="preserve"> (в том числе </w:t>
      </w:r>
      <w:r w:rsidRPr="00D04932">
        <w:rPr>
          <w:bCs/>
        </w:rPr>
        <w:t>15</w:t>
      </w:r>
      <w:r w:rsidRPr="00D04932">
        <w:t xml:space="preserve"> – по результатам административных расследований); </w:t>
      </w:r>
    </w:p>
    <w:p w:rsidR="00125EA9" w:rsidRPr="00D97C16" w:rsidRDefault="00125EA9" w:rsidP="001478E8">
      <w:pPr>
        <w:numPr>
          <w:ilvl w:val="0"/>
          <w:numId w:val="20"/>
        </w:numPr>
        <w:tabs>
          <w:tab w:val="left" w:pos="-2700"/>
        </w:tabs>
        <w:jc w:val="both"/>
      </w:pPr>
      <w:r w:rsidRPr="004B385B">
        <w:t xml:space="preserve">превышение нормативов ПДС (НДС) вредных веществ при сбросе сточных вод в водные </w:t>
      </w:r>
      <w:r w:rsidRPr="00D97C16">
        <w:t xml:space="preserve">объекты 8 </w:t>
      </w:r>
      <w:r w:rsidRPr="00D97C16">
        <w:rPr>
          <w:bCs/>
        </w:rPr>
        <w:t>случаев</w:t>
      </w:r>
      <w:r w:rsidRPr="00D97C16">
        <w:t xml:space="preserve"> (в том числе 2</w:t>
      </w:r>
      <w:r w:rsidRPr="00D97C16">
        <w:rPr>
          <w:bCs/>
        </w:rPr>
        <w:t xml:space="preserve"> </w:t>
      </w:r>
      <w:r w:rsidRPr="00D97C16">
        <w:t>по результатам ад</w:t>
      </w:r>
      <w:r>
        <w:t>министративных расследований);</w:t>
      </w:r>
    </w:p>
    <w:p w:rsidR="00125EA9" w:rsidRPr="00D97C16" w:rsidRDefault="00125EA9" w:rsidP="001478E8">
      <w:pPr>
        <w:numPr>
          <w:ilvl w:val="0"/>
          <w:numId w:val="20"/>
        </w:numPr>
        <w:tabs>
          <w:tab w:val="left" w:pos="-2700"/>
        </w:tabs>
        <w:jc w:val="both"/>
      </w:pPr>
      <w:r w:rsidRPr="00D97C16">
        <w:t>несанкционированный сброс сточных вод в водные объекты (в том числе при авариях на канализационном коллекторе) – 4 нарушения;</w:t>
      </w:r>
    </w:p>
    <w:p w:rsidR="00125EA9" w:rsidRPr="00D97C16" w:rsidRDefault="00125EA9" w:rsidP="001478E8">
      <w:pPr>
        <w:numPr>
          <w:ilvl w:val="0"/>
          <w:numId w:val="20"/>
        </w:numPr>
        <w:tabs>
          <w:tab w:val="left" w:pos="-2700"/>
        </w:tabs>
        <w:jc w:val="both"/>
      </w:pPr>
      <w:r w:rsidRPr="00D97C16">
        <w:t>невыполнение предписаний органов госконтроля – 30</w:t>
      </w:r>
      <w:r w:rsidRPr="00D97C16">
        <w:rPr>
          <w:bCs/>
        </w:rPr>
        <w:t xml:space="preserve"> нарушений.</w:t>
      </w:r>
    </w:p>
    <w:p w:rsidR="00125EA9" w:rsidRPr="004B385B" w:rsidRDefault="00125EA9" w:rsidP="00125EA9">
      <w:pPr>
        <w:tabs>
          <w:tab w:val="left" w:pos="-2700"/>
        </w:tabs>
        <w:ind w:firstLine="720"/>
        <w:jc w:val="both"/>
      </w:pPr>
      <w:r w:rsidRPr="00D97C16">
        <w:rPr>
          <w:bCs/>
        </w:rPr>
        <w:t xml:space="preserve">Кроме того, часто выявляются случаи </w:t>
      </w:r>
      <w:r w:rsidRPr="00D97C16">
        <w:t>несоблюдения условий разрешительных документов на водопользование в части составления и направления</w:t>
      </w:r>
      <w:r>
        <w:t xml:space="preserve"> в уполномоченные органы отчетности.</w:t>
      </w:r>
    </w:p>
    <w:p w:rsidR="00125EA9" w:rsidRDefault="00125EA9" w:rsidP="00125EA9">
      <w:pPr>
        <w:tabs>
          <w:tab w:val="left" w:pos="-2700"/>
        </w:tabs>
        <w:ind w:firstLine="720"/>
        <w:jc w:val="both"/>
      </w:pPr>
      <w:r>
        <w:t>В 2015 году выдано 103 предписания об устранении нарушений, выполнено предписаний за отчетный период (с учетом предписаний, выданных в 2014 году) -65 ед.</w:t>
      </w:r>
    </w:p>
    <w:p w:rsidR="00125EA9" w:rsidRPr="00E81808" w:rsidRDefault="00125EA9" w:rsidP="00125EA9">
      <w:pPr>
        <w:pStyle w:val="33"/>
        <w:spacing w:after="0"/>
        <w:ind w:left="0" w:firstLine="720"/>
        <w:jc w:val="both"/>
        <w:rPr>
          <w:sz w:val="24"/>
          <w:szCs w:val="24"/>
        </w:rPr>
      </w:pPr>
      <w:r>
        <w:rPr>
          <w:sz w:val="24"/>
          <w:szCs w:val="24"/>
        </w:rPr>
        <w:t>По данным Двинско-</w:t>
      </w:r>
      <w:r w:rsidRPr="00E81808">
        <w:rPr>
          <w:sz w:val="24"/>
          <w:szCs w:val="24"/>
        </w:rPr>
        <w:t xml:space="preserve">Печорского бассейнового водного управления на территории Архангельской области действуют разрешительные документы в сфере </w:t>
      </w:r>
      <w:r w:rsidR="00242D34" w:rsidRPr="00E81808">
        <w:rPr>
          <w:sz w:val="24"/>
          <w:szCs w:val="24"/>
        </w:rPr>
        <w:t>водопользования</w:t>
      </w:r>
      <w:r w:rsidR="00E250A4" w:rsidRPr="00E81808">
        <w:rPr>
          <w:sz w:val="24"/>
          <w:szCs w:val="24"/>
        </w:rPr>
        <w:t xml:space="preserve"> за 2016 год - 197, данные представлены в таблице </w:t>
      </w:r>
      <w:r w:rsidR="00E81808" w:rsidRPr="00E81808">
        <w:rPr>
          <w:sz w:val="24"/>
          <w:szCs w:val="24"/>
        </w:rPr>
        <w:t>151</w:t>
      </w:r>
      <w:r w:rsidR="00E250A4" w:rsidRPr="00E81808">
        <w:rPr>
          <w:sz w:val="24"/>
          <w:szCs w:val="24"/>
        </w:rPr>
        <w:t>.</w:t>
      </w:r>
    </w:p>
    <w:p w:rsidR="00125EA9" w:rsidRPr="00E250A4" w:rsidRDefault="00242D34" w:rsidP="00242D34">
      <w:pPr>
        <w:pStyle w:val="33"/>
        <w:spacing w:after="0"/>
        <w:ind w:left="0" w:firstLine="720"/>
        <w:jc w:val="right"/>
        <w:rPr>
          <w:i/>
          <w:sz w:val="24"/>
          <w:szCs w:val="24"/>
        </w:rPr>
      </w:pPr>
      <w:r w:rsidRPr="00E81808">
        <w:rPr>
          <w:i/>
          <w:sz w:val="24"/>
          <w:szCs w:val="24"/>
        </w:rPr>
        <w:t>Таблица</w:t>
      </w:r>
      <w:r w:rsidR="00E81808" w:rsidRPr="00E81808">
        <w:rPr>
          <w:i/>
          <w:sz w:val="24"/>
          <w:szCs w:val="24"/>
        </w:rPr>
        <w:t xml:space="preserve"> 151</w:t>
      </w:r>
    </w:p>
    <w:p w:rsidR="00242D34" w:rsidRDefault="00242D34" w:rsidP="00242D34">
      <w:pPr>
        <w:pStyle w:val="33"/>
        <w:spacing w:after="0"/>
        <w:ind w:left="0" w:firstLine="720"/>
        <w:jc w:val="center"/>
        <w:rPr>
          <w:b/>
          <w:sz w:val="24"/>
          <w:szCs w:val="24"/>
        </w:rPr>
      </w:pPr>
      <w:r w:rsidRPr="00242D34">
        <w:rPr>
          <w:b/>
          <w:sz w:val="24"/>
          <w:szCs w:val="24"/>
        </w:rPr>
        <w:t>Разрешительные документы в сфере водопользования</w:t>
      </w:r>
    </w:p>
    <w:p w:rsidR="00242D34" w:rsidRPr="00242D34" w:rsidRDefault="00242D34" w:rsidP="00242D34">
      <w:pPr>
        <w:pStyle w:val="33"/>
        <w:spacing w:after="0"/>
        <w:ind w:left="0" w:firstLine="720"/>
        <w:jc w:val="cente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8"/>
        <w:gridCol w:w="2573"/>
        <w:gridCol w:w="1821"/>
        <w:gridCol w:w="1822"/>
      </w:tblGrid>
      <w:tr w:rsidR="00125EA9" w:rsidRPr="00E250A4" w:rsidTr="00242D34">
        <w:tc>
          <w:tcPr>
            <w:tcW w:w="3379" w:type="dxa"/>
            <w:vMerge w:val="restart"/>
            <w:shd w:val="clear" w:color="auto" w:fill="FFFFFF"/>
          </w:tcPr>
          <w:p w:rsidR="00125EA9" w:rsidRPr="00E250A4" w:rsidRDefault="00242D34" w:rsidP="00242D34">
            <w:pPr>
              <w:pStyle w:val="33"/>
              <w:spacing w:after="0"/>
              <w:ind w:left="0"/>
              <w:jc w:val="center"/>
              <w:rPr>
                <w:b/>
                <w:sz w:val="20"/>
                <w:szCs w:val="20"/>
              </w:rPr>
            </w:pPr>
            <w:r w:rsidRPr="00E250A4">
              <w:rPr>
                <w:b/>
                <w:sz w:val="20"/>
                <w:szCs w:val="20"/>
              </w:rPr>
              <w:t>Наименование разрешительного</w:t>
            </w:r>
            <w:r w:rsidR="00125EA9" w:rsidRPr="00E250A4">
              <w:rPr>
                <w:b/>
                <w:sz w:val="20"/>
                <w:szCs w:val="20"/>
              </w:rPr>
              <w:t xml:space="preserve"> документа</w:t>
            </w:r>
          </w:p>
        </w:tc>
        <w:tc>
          <w:tcPr>
            <w:tcW w:w="6758" w:type="dxa"/>
            <w:gridSpan w:val="3"/>
            <w:tcBorders>
              <w:bottom w:val="single" w:sz="4" w:space="0" w:color="auto"/>
            </w:tcBorders>
            <w:shd w:val="clear" w:color="auto" w:fill="FFFFFF"/>
          </w:tcPr>
          <w:p w:rsidR="00125EA9" w:rsidRPr="00E250A4" w:rsidRDefault="00125EA9" w:rsidP="00242D34">
            <w:pPr>
              <w:pStyle w:val="33"/>
              <w:spacing w:after="0"/>
              <w:ind w:left="0"/>
              <w:jc w:val="center"/>
              <w:rPr>
                <w:b/>
                <w:sz w:val="20"/>
                <w:szCs w:val="20"/>
              </w:rPr>
            </w:pPr>
            <w:r w:rsidRPr="00E250A4">
              <w:rPr>
                <w:b/>
                <w:sz w:val="20"/>
                <w:szCs w:val="20"/>
              </w:rPr>
              <w:t>Количество действующих разрешительных документов</w:t>
            </w:r>
          </w:p>
        </w:tc>
      </w:tr>
      <w:tr w:rsidR="00125EA9" w:rsidRPr="00E250A4" w:rsidTr="00242D34">
        <w:tc>
          <w:tcPr>
            <w:tcW w:w="3379" w:type="dxa"/>
            <w:vMerge/>
            <w:shd w:val="clear" w:color="auto" w:fill="FFFFFF"/>
          </w:tcPr>
          <w:p w:rsidR="00125EA9" w:rsidRPr="00E250A4" w:rsidRDefault="00125EA9" w:rsidP="00242D34">
            <w:pPr>
              <w:pStyle w:val="33"/>
              <w:spacing w:after="0"/>
              <w:ind w:left="0"/>
              <w:jc w:val="center"/>
              <w:rPr>
                <w:b/>
                <w:sz w:val="20"/>
                <w:szCs w:val="20"/>
              </w:rPr>
            </w:pPr>
          </w:p>
        </w:tc>
        <w:tc>
          <w:tcPr>
            <w:tcW w:w="2849" w:type="dxa"/>
            <w:shd w:val="clear" w:color="auto" w:fill="FFFFFF"/>
          </w:tcPr>
          <w:p w:rsidR="00125EA9" w:rsidRPr="00E250A4" w:rsidRDefault="00125EA9" w:rsidP="00242D34">
            <w:pPr>
              <w:pStyle w:val="33"/>
              <w:spacing w:after="0"/>
              <w:ind w:left="0"/>
              <w:jc w:val="center"/>
              <w:rPr>
                <w:b/>
                <w:sz w:val="20"/>
                <w:szCs w:val="20"/>
              </w:rPr>
            </w:pPr>
            <w:r w:rsidRPr="00E250A4">
              <w:rPr>
                <w:b/>
                <w:sz w:val="20"/>
                <w:szCs w:val="20"/>
              </w:rPr>
              <w:t>на 01.01.2014</w:t>
            </w:r>
          </w:p>
        </w:tc>
        <w:tc>
          <w:tcPr>
            <w:tcW w:w="1954" w:type="dxa"/>
            <w:shd w:val="clear" w:color="auto" w:fill="FFFFFF"/>
          </w:tcPr>
          <w:p w:rsidR="00125EA9" w:rsidRPr="00E250A4" w:rsidRDefault="00125EA9" w:rsidP="00242D34">
            <w:pPr>
              <w:pStyle w:val="33"/>
              <w:spacing w:after="0"/>
              <w:ind w:left="0"/>
              <w:jc w:val="center"/>
              <w:rPr>
                <w:b/>
                <w:sz w:val="20"/>
                <w:szCs w:val="20"/>
              </w:rPr>
            </w:pPr>
            <w:r w:rsidRPr="00E250A4">
              <w:rPr>
                <w:b/>
                <w:sz w:val="20"/>
                <w:szCs w:val="20"/>
              </w:rPr>
              <w:t>на 01.01.2015</w:t>
            </w:r>
          </w:p>
        </w:tc>
        <w:tc>
          <w:tcPr>
            <w:tcW w:w="1955" w:type="dxa"/>
            <w:shd w:val="clear" w:color="auto" w:fill="FFFFFF"/>
          </w:tcPr>
          <w:p w:rsidR="00125EA9" w:rsidRPr="00E250A4" w:rsidRDefault="00125EA9" w:rsidP="00242D34">
            <w:pPr>
              <w:pStyle w:val="33"/>
              <w:spacing w:after="0"/>
              <w:ind w:left="0"/>
              <w:jc w:val="center"/>
              <w:rPr>
                <w:b/>
                <w:sz w:val="20"/>
                <w:szCs w:val="20"/>
              </w:rPr>
            </w:pPr>
            <w:r w:rsidRPr="00E250A4">
              <w:rPr>
                <w:b/>
                <w:sz w:val="20"/>
                <w:szCs w:val="20"/>
              </w:rPr>
              <w:t>На 01.01.2016</w:t>
            </w:r>
          </w:p>
        </w:tc>
      </w:tr>
      <w:tr w:rsidR="00764EA1" w:rsidRPr="00E250A4" w:rsidTr="00242D34">
        <w:tc>
          <w:tcPr>
            <w:tcW w:w="3379" w:type="dxa"/>
            <w:shd w:val="clear" w:color="auto" w:fill="FFFFFF"/>
          </w:tcPr>
          <w:p w:rsidR="00764EA1" w:rsidRPr="00E250A4" w:rsidRDefault="00764EA1" w:rsidP="00242D34">
            <w:pPr>
              <w:pStyle w:val="33"/>
              <w:spacing w:after="0"/>
              <w:ind w:left="0"/>
              <w:jc w:val="center"/>
              <w:rPr>
                <w:b/>
                <w:sz w:val="20"/>
                <w:szCs w:val="20"/>
              </w:rPr>
            </w:pPr>
            <w:r>
              <w:rPr>
                <w:b/>
                <w:sz w:val="20"/>
                <w:szCs w:val="20"/>
              </w:rPr>
              <w:t>1</w:t>
            </w:r>
          </w:p>
        </w:tc>
        <w:tc>
          <w:tcPr>
            <w:tcW w:w="2849" w:type="dxa"/>
            <w:shd w:val="clear" w:color="auto" w:fill="FFFFFF"/>
          </w:tcPr>
          <w:p w:rsidR="00764EA1" w:rsidRPr="00E250A4" w:rsidRDefault="00764EA1" w:rsidP="00242D34">
            <w:pPr>
              <w:pStyle w:val="33"/>
              <w:spacing w:after="0"/>
              <w:ind w:left="0"/>
              <w:jc w:val="center"/>
              <w:rPr>
                <w:b/>
                <w:sz w:val="20"/>
                <w:szCs w:val="20"/>
              </w:rPr>
            </w:pPr>
            <w:r>
              <w:rPr>
                <w:b/>
                <w:sz w:val="20"/>
                <w:szCs w:val="20"/>
              </w:rPr>
              <w:t>2</w:t>
            </w:r>
          </w:p>
        </w:tc>
        <w:tc>
          <w:tcPr>
            <w:tcW w:w="1954" w:type="dxa"/>
            <w:shd w:val="clear" w:color="auto" w:fill="FFFFFF"/>
          </w:tcPr>
          <w:p w:rsidR="00764EA1" w:rsidRPr="00E250A4" w:rsidRDefault="00764EA1" w:rsidP="00242D34">
            <w:pPr>
              <w:pStyle w:val="33"/>
              <w:spacing w:after="0"/>
              <w:ind w:left="0"/>
              <w:jc w:val="center"/>
              <w:rPr>
                <w:b/>
                <w:sz w:val="20"/>
                <w:szCs w:val="20"/>
              </w:rPr>
            </w:pPr>
            <w:r>
              <w:rPr>
                <w:b/>
                <w:sz w:val="20"/>
                <w:szCs w:val="20"/>
              </w:rPr>
              <w:t>3</w:t>
            </w:r>
          </w:p>
        </w:tc>
        <w:tc>
          <w:tcPr>
            <w:tcW w:w="1955" w:type="dxa"/>
            <w:shd w:val="clear" w:color="auto" w:fill="FFFFFF"/>
          </w:tcPr>
          <w:p w:rsidR="00764EA1" w:rsidRPr="00E250A4" w:rsidRDefault="00764EA1" w:rsidP="00242D34">
            <w:pPr>
              <w:pStyle w:val="33"/>
              <w:spacing w:after="0"/>
              <w:ind w:left="0"/>
              <w:jc w:val="center"/>
              <w:rPr>
                <w:b/>
                <w:sz w:val="20"/>
                <w:szCs w:val="20"/>
              </w:rPr>
            </w:pPr>
            <w:r>
              <w:rPr>
                <w:b/>
                <w:sz w:val="20"/>
                <w:szCs w:val="20"/>
              </w:rPr>
              <w:t>4</w:t>
            </w:r>
          </w:p>
        </w:tc>
      </w:tr>
      <w:tr w:rsidR="00125EA9" w:rsidRPr="00D97C16" w:rsidTr="00242D34">
        <w:tc>
          <w:tcPr>
            <w:tcW w:w="3379" w:type="dxa"/>
          </w:tcPr>
          <w:p w:rsidR="00125EA9" w:rsidRPr="00D97C16" w:rsidRDefault="00125EA9" w:rsidP="00242D34">
            <w:pPr>
              <w:pStyle w:val="33"/>
              <w:spacing w:after="0"/>
              <w:ind w:left="0"/>
              <w:jc w:val="center"/>
              <w:rPr>
                <w:sz w:val="20"/>
                <w:szCs w:val="20"/>
              </w:rPr>
            </w:pPr>
            <w:r w:rsidRPr="00D97C16">
              <w:rPr>
                <w:sz w:val="20"/>
                <w:szCs w:val="20"/>
              </w:rPr>
              <w:t>Лицензии на водопользование</w:t>
            </w:r>
          </w:p>
        </w:tc>
        <w:tc>
          <w:tcPr>
            <w:tcW w:w="2849" w:type="dxa"/>
          </w:tcPr>
          <w:p w:rsidR="00125EA9" w:rsidRPr="00D97C16" w:rsidRDefault="00125EA9" w:rsidP="00242D34">
            <w:pPr>
              <w:pStyle w:val="33"/>
              <w:spacing w:after="0"/>
              <w:ind w:left="0"/>
              <w:jc w:val="center"/>
              <w:rPr>
                <w:sz w:val="20"/>
                <w:szCs w:val="20"/>
              </w:rPr>
            </w:pPr>
            <w:r w:rsidRPr="00D97C16">
              <w:rPr>
                <w:sz w:val="20"/>
                <w:szCs w:val="20"/>
              </w:rPr>
              <w:t>21</w:t>
            </w:r>
          </w:p>
        </w:tc>
        <w:tc>
          <w:tcPr>
            <w:tcW w:w="1954" w:type="dxa"/>
          </w:tcPr>
          <w:p w:rsidR="00125EA9" w:rsidRPr="00D97C16" w:rsidRDefault="00125EA9" w:rsidP="00242D34">
            <w:pPr>
              <w:pStyle w:val="33"/>
              <w:spacing w:after="0"/>
              <w:ind w:left="0"/>
              <w:jc w:val="center"/>
              <w:rPr>
                <w:sz w:val="20"/>
                <w:szCs w:val="20"/>
              </w:rPr>
            </w:pPr>
            <w:r w:rsidRPr="00D97C16">
              <w:rPr>
                <w:sz w:val="20"/>
                <w:szCs w:val="20"/>
              </w:rPr>
              <w:t>21</w:t>
            </w:r>
          </w:p>
        </w:tc>
        <w:tc>
          <w:tcPr>
            <w:tcW w:w="1955" w:type="dxa"/>
          </w:tcPr>
          <w:p w:rsidR="00125EA9" w:rsidRPr="00D97C16" w:rsidRDefault="00125EA9" w:rsidP="00242D34">
            <w:pPr>
              <w:pStyle w:val="33"/>
              <w:spacing w:after="0"/>
              <w:ind w:left="0"/>
              <w:jc w:val="center"/>
              <w:rPr>
                <w:sz w:val="20"/>
                <w:szCs w:val="20"/>
              </w:rPr>
            </w:pPr>
            <w:r w:rsidRPr="00D97C16">
              <w:rPr>
                <w:sz w:val="20"/>
                <w:szCs w:val="20"/>
              </w:rPr>
              <w:t xml:space="preserve">20 </w:t>
            </w:r>
          </w:p>
        </w:tc>
      </w:tr>
      <w:tr w:rsidR="00125EA9" w:rsidRPr="00D97C16" w:rsidTr="00242D34">
        <w:tc>
          <w:tcPr>
            <w:tcW w:w="3379" w:type="dxa"/>
          </w:tcPr>
          <w:p w:rsidR="00125EA9" w:rsidRPr="00D97C16" w:rsidRDefault="00125EA9" w:rsidP="00242D34">
            <w:pPr>
              <w:pStyle w:val="33"/>
              <w:spacing w:after="0"/>
              <w:ind w:left="0"/>
              <w:jc w:val="center"/>
              <w:rPr>
                <w:sz w:val="20"/>
                <w:szCs w:val="20"/>
              </w:rPr>
            </w:pPr>
            <w:r w:rsidRPr="00D97C16">
              <w:rPr>
                <w:sz w:val="20"/>
                <w:szCs w:val="20"/>
              </w:rPr>
              <w:t>Договоры водопользования</w:t>
            </w:r>
          </w:p>
        </w:tc>
        <w:tc>
          <w:tcPr>
            <w:tcW w:w="2849" w:type="dxa"/>
          </w:tcPr>
          <w:p w:rsidR="00125EA9" w:rsidRPr="00D97C16" w:rsidRDefault="00125EA9" w:rsidP="00242D34">
            <w:pPr>
              <w:pStyle w:val="33"/>
              <w:spacing w:after="0"/>
              <w:ind w:left="0"/>
              <w:jc w:val="center"/>
              <w:rPr>
                <w:sz w:val="20"/>
                <w:szCs w:val="20"/>
              </w:rPr>
            </w:pPr>
            <w:r w:rsidRPr="00D97C16">
              <w:rPr>
                <w:sz w:val="20"/>
                <w:szCs w:val="20"/>
              </w:rPr>
              <w:t>55</w:t>
            </w:r>
          </w:p>
        </w:tc>
        <w:tc>
          <w:tcPr>
            <w:tcW w:w="1954" w:type="dxa"/>
          </w:tcPr>
          <w:p w:rsidR="00125EA9" w:rsidRPr="00D97C16" w:rsidRDefault="00125EA9" w:rsidP="00242D34">
            <w:pPr>
              <w:pStyle w:val="33"/>
              <w:spacing w:after="0"/>
              <w:ind w:left="0"/>
              <w:jc w:val="center"/>
              <w:rPr>
                <w:sz w:val="20"/>
                <w:szCs w:val="20"/>
              </w:rPr>
            </w:pPr>
            <w:r w:rsidRPr="00D97C16">
              <w:rPr>
                <w:sz w:val="20"/>
                <w:szCs w:val="20"/>
              </w:rPr>
              <w:t>102</w:t>
            </w:r>
          </w:p>
        </w:tc>
        <w:tc>
          <w:tcPr>
            <w:tcW w:w="1955" w:type="dxa"/>
          </w:tcPr>
          <w:p w:rsidR="00125EA9" w:rsidRPr="00D97C16" w:rsidRDefault="00125EA9" w:rsidP="00242D34">
            <w:pPr>
              <w:pStyle w:val="33"/>
              <w:spacing w:after="0"/>
              <w:ind w:left="0"/>
              <w:jc w:val="center"/>
              <w:rPr>
                <w:sz w:val="20"/>
                <w:szCs w:val="20"/>
              </w:rPr>
            </w:pPr>
            <w:r w:rsidRPr="00D97C16">
              <w:rPr>
                <w:sz w:val="20"/>
                <w:szCs w:val="20"/>
              </w:rPr>
              <w:t>111</w:t>
            </w:r>
          </w:p>
        </w:tc>
      </w:tr>
      <w:tr w:rsidR="00125EA9" w:rsidRPr="00D97C16" w:rsidTr="00242D34">
        <w:tc>
          <w:tcPr>
            <w:tcW w:w="3379" w:type="dxa"/>
          </w:tcPr>
          <w:p w:rsidR="00125EA9" w:rsidRPr="00D97C16" w:rsidRDefault="00125EA9" w:rsidP="00242D34">
            <w:pPr>
              <w:pStyle w:val="33"/>
              <w:spacing w:after="0"/>
              <w:ind w:left="0"/>
              <w:jc w:val="center"/>
              <w:rPr>
                <w:sz w:val="20"/>
                <w:szCs w:val="20"/>
              </w:rPr>
            </w:pPr>
            <w:r w:rsidRPr="00D97C16">
              <w:rPr>
                <w:sz w:val="20"/>
                <w:szCs w:val="20"/>
              </w:rPr>
              <w:t>Решения о предоставлении водных объектов в пользование</w:t>
            </w:r>
          </w:p>
        </w:tc>
        <w:tc>
          <w:tcPr>
            <w:tcW w:w="2849" w:type="dxa"/>
          </w:tcPr>
          <w:p w:rsidR="00125EA9" w:rsidRPr="00D97C16" w:rsidRDefault="00125EA9" w:rsidP="00242D34">
            <w:pPr>
              <w:pStyle w:val="33"/>
              <w:spacing w:after="0"/>
              <w:ind w:left="0"/>
              <w:jc w:val="center"/>
              <w:rPr>
                <w:sz w:val="20"/>
                <w:szCs w:val="20"/>
              </w:rPr>
            </w:pPr>
            <w:r w:rsidRPr="00D97C16">
              <w:rPr>
                <w:sz w:val="20"/>
                <w:szCs w:val="20"/>
              </w:rPr>
              <w:t>90</w:t>
            </w:r>
          </w:p>
        </w:tc>
        <w:tc>
          <w:tcPr>
            <w:tcW w:w="1954" w:type="dxa"/>
          </w:tcPr>
          <w:p w:rsidR="00125EA9" w:rsidRPr="00D97C16" w:rsidRDefault="00125EA9" w:rsidP="00242D34">
            <w:pPr>
              <w:pStyle w:val="33"/>
              <w:spacing w:after="0"/>
              <w:ind w:left="0"/>
              <w:jc w:val="center"/>
              <w:rPr>
                <w:sz w:val="20"/>
                <w:szCs w:val="20"/>
              </w:rPr>
            </w:pPr>
            <w:r w:rsidRPr="00D97C16">
              <w:rPr>
                <w:sz w:val="20"/>
                <w:szCs w:val="20"/>
              </w:rPr>
              <w:t>71</w:t>
            </w:r>
          </w:p>
        </w:tc>
        <w:tc>
          <w:tcPr>
            <w:tcW w:w="1955" w:type="dxa"/>
          </w:tcPr>
          <w:p w:rsidR="00125EA9" w:rsidRPr="00D97C16" w:rsidRDefault="00125EA9" w:rsidP="00242D34">
            <w:pPr>
              <w:pStyle w:val="33"/>
              <w:spacing w:after="0"/>
              <w:ind w:left="0"/>
              <w:jc w:val="center"/>
              <w:rPr>
                <w:sz w:val="20"/>
                <w:szCs w:val="20"/>
              </w:rPr>
            </w:pPr>
            <w:r w:rsidRPr="00D97C16">
              <w:rPr>
                <w:sz w:val="20"/>
                <w:szCs w:val="20"/>
              </w:rPr>
              <w:t>66</w:t>
            </w:r>
          </w:p>
        </w:tc>
      </w:tr>
      <w:tr w:rsidR="00125EA9" w:rsidRPr="00D97C16" w:rsidTr="00242D34">
        <w:tc>
          <w:tcPr>
            <w:tcW w:w="3379" w:type="dxa"/>
          </w:tcPr>
          <w:p w:rsidR="00125EA9" w:rsidRPr="00D97C16" w:rsidRDefault="00125EA9" w:rsidP="00242D34">
            <w:pPr>
              <w:pStyle w:val="33"/>
              <w:spacing w:after="0"/>
              <w:ind w:left="0"/>
              <w:jc w:val="center"/>
              <w:rPr>
                <w:b/>
                <w:i/>
                <w:sz w:val="20"/>
                <w:szCs w:val="20"/>
              </w:rPr>
            </w:pPr>
            <w:r w:rsidRPr="00D97C16">
              <w:rPr>
                <w:b/>
                <w:i/>
                <w:sz w:val="20"/>
                <w:szCs w:val="20"/>
              </w:rPr>
              <w:t>Итого</w:t>
            </w:r>
          </w:p>
        </w:tc>
        <w:tc>
          <w:tcPr>
            <w:tcW w:w="2849" w:type="dxa"/>
          </w:tcPr>
          <w:p w:rsidR="00125EA9" w:rsidRPr="00D97C16" w:rsidRDefault="00125EA9" w:rsidP="00242D34">
            <w:pPr>
              <w:pStyle w:val="33"/>
              <w:spacing w:after="0"/>
              <w:ind w:left="0"/>
              <w:jc w:val="center"/>
              <w:rPr>
                <w:b/>
                <w:i/>
                <w:sz w:val="20"/>
                <w:szCs w:val="20"/>
              </w:rPr>
            </w:pPr>
            <w:r w:rsidRPr="00D97C16">
              <w:rPr>
                <w:b/>
                <w:i/>
                <w:sz w:val="20"/>
                <w:szCs w:val="20"/>
              </w:rPr>
              <w:t>166</w:t>
            </w:r>
          </w:p>
        </w:tc>
        <w:tc>
          <w:tcPr>
            <w:tcW w:w="1954" w:type="dxa"/>
          </w:tcPr>
          <w:p w:rsidR="00125EA9" w:rsidRPr="00D97C16" w:rsidRDefault="00125EA9" w:rsidP="00242D34">
            <w:pPr>
              <w:pStyle w:val="33"/>
              <w:spacing w:after="0"/>
              <w:ind w:left="0"/>
              <w:jc w:val="center"/>
              <w:rPr>
                <w:b/>
                <w:i/>
                <w:sz w:val="20"/>
                <w:szCs w:val="20"/>
              </w:rPr>
            </w:pPr>
            <w:r w:rsidRPr="00D97C16">
              <w:rPr>
                <w:b/>
                <w:i/>
                <w:sz w:val="20"/>
                <w:szCs w:val="20"/>
              </w:rPr>
              <w:t>194</w:t>
            </w:r>
          </w:p>
        </w:tc>
        <w:tc>
          <w:tcPr>
            <w:tcW w:w="1955" w:type="dxa"/>
          </w:tcPr>
          <w:p w:rsidR="00125EA9" w:rsidRPr="00D97C16" w:rsidRDefault="00125EA9" w:rsidP="00242D34">
            <w:pPr>
              <w:pStyle w:val="33"/>
              <w:spacing w:after="0"/>
              <w:ind w:left="0"/>
              <w:jc w:val="center"/>
              <w:rPr>
                <w:b/>
                <w:i/>
                <w:sz w:val="20"/>
                <w:szCs w:val="20"/>
              </w:rPr>
            </w:pPr>
            <w:r w:rsidRPr="00D97C16">
              <w:rPr>
                <w:b/>
                <w:i/>
                <w:sz w:val="20"/>
                <w:szCs w:val="20"/>
              </w:rPr>
              <w:t>197</w:t>
            </w:r>
          </w:p>
        </w:tc>
      </w:tr>
    </w:tbl>
    <w:p w:rsidR="00125EA9" w:rsidRPr="00D97C16" w:rsidRDefault="00125EA9" w:rsidP="00125EA9">
      <w:pPr>
        <w:ind w:firstLine="709"/>
        <w:outlineLvl w:val="0"/>
        <w:rPr>
          <w:b/>
          <w:sz w:val="20"/>
          <w:szCs w:val="20"/>
          <w:highlight w:val="yellow"/>
        </w:rPr>
      </w:pPr>
    </w:p>
    <w:p w:rsidR="00125EA9" w:rsidRDefault="00125EA9" w:rsidP="00125EA9">
      <w:pPr>
        <w:ind w:firstLine="720"/>
        <w:jc w:val="both"/>
      </w:pPr>
      <w:r w:rsidRPr="00861FCD">
        <w:t xml:space="preserve">В ходе проведенных </w:t>
      </w:r>
      <w:r>
        <w:t>в</w:t>
      </w:r>
      <w:r w:rsidRPr="00861FCD">
        <w:t xml:space="preserve"> 201</w:t>
      </w:r>
      <w:r>
        <w:t>5</w:t>
      </w:r>
      <w:r w:rsidRPr="00861FCD">
        <w:t xml:space="preserve"> год</w:t>
      </w:r>
      <w:r>
        <w:t xml:space="preserve">у плановых проверок </w:t>
      </w:r>
      <w:r w:rsidRPr="00861FCD">
        <w:t xml:space="preserve">проконтролировано </w:t>
      </w:r>
      <w:r>
        <w:t>27</w:t>
      </w:r>
      <w:r w:rsidRPr="00861FCD">
        <w:t xml:space="preserve"> (</w:t>
      </w:r>
      <w:r>
        <w:t>14</w:t>
      </w:r>
      <w:r w:rsidRPr="00861FCD">
        <w:t>%) разрешительных документов в сфере водопользования.</w:t>
      </w:r>
    </w:p>
    <w:p w:rsidR="00125EA9" w:rsidRPr="003E5BD9" w:rsidRDefault="00125EA9" w:rsidP="00125EA9">
      <w:pPr>
        <w:ind w:firstLine="708"/>
        <w:jc w:val="both"/>
      </w:pPr>
      <w:r w:rsidRPr="003E5BD9">
        <w:lastRenderedPageBreak/>
        <w:t>Копии всех актов проверок направлены в Дви</w:t>
      </w:r>
      <w:r>
        <w:t>нско-Печорское БВУ для сведения</w:t>
      </w:r>
      <w:r w:rsidRPr="003E5BD9">
        <w:t xml:space="preserve"> и принятия управленческих решений.</w:t>
      </w:r>
    </w:p>
    <w:p w:rsidR="00125EA9" w:rsidRPr="00D04FDC" w:rsidRDefault="00125EA9" w:rsidP="00125EA9">
      <w:pPr>
        <w:ind w:firstLine="720"/>
        <w:jc w:val="both"/>
      </w:pPr>
      <w:r w:rsidRPr="00537A44">
        <w:t xml:space="preserve">В производстве государственных инспекторов по водному надзору </w:t>
      </w:r>
      <w:r>
        <w:t>в 2015 году</w:t>
      </w:r>
      <w:r w:rsidRPr="00300E74">
        <w:t xml:space="preserve"> </w:t>
      </w:r>
      <w:r w:rsidRPr="00D04FDC">
        <w:t xml:space="preserve">находилось </w:t>
      </w:r>
      <w:r>
        <w:t>115</w:t>
      </w:r>
      <w:r w:rsidRPr="00D04FDC">
        <w:rPr>
          <w:bCs/>
        </w:rPr>
        <w:t xml:space="preserve"> </w:t>
      </w:r>
      <w:r w:rsidRPr="00D04FDC">
        <w:t xml:space="preserve">административных дел, в том числе </w:t>
      </w:r>
      <w:r w:rsidRPr="001B6C4A">
        <w:t>6</w:t>
      </w:r>
      <w:r w:rsidRPr="00D04FDC">
        <w:t xml:space="preserve"> дел, поступивших из прокуратуры и МВД.</w:t>
      </w:r>
    </w:p>
    <w:p w:rsidR="00125EA9" w:rsidRPr="00D04FDC" w:rsidRDefault="00125EA9" w:rsidP="00125EA9">
      <w:pPr>
        <w:ind w:firstLine="708"/>
        <w:jc w:val="both"/>
      </w:pPr>
      <w:r w:rsidRPr="00D04FDC">
        <w:t xml:space="preserve">Составлено </w:t>
      </w:r>
      <w:r>
        <w:t>88</w:t>
      </w:r>
      <w:r w:rsidRPr="00D04FDC">
        <w:rPr>
          <w:bCs/>
        </w:rPr>
        <w:t xml:space="preserve"> протоколов</w:t>
      </w:r>
      <w:r w:rsidRPr="00D04FDC">
        <w:t xml:space="preserve"> об административных правонарушениях, из них </w:t>
      </w:r>
      <w:r>
        <w:t>55</w:t>
      </w:r>
      <w:r w:rsidRPr="00D04FDC">
        <w:rPr>
          <w:bCs/>
        </w:rPr>
        <w:t xml:space="preserve"> </w:t>
      </w:r>
      <w:r w:rsidRPr="00D04FDC">
        <w:t>- направлены на рассмотрение мировым</w:t>
      </w:r>
      <w:r>
        <w:t xml:space="preserve"> и районным судьям.</w:t>
      </w:r>
    </w:p>
    <w:p w:rsidR="00125EA9" w:rsidRPr="00D04FDC" w:rsidRDefault="00125EA9" w:rsidP="00125EA9">
      <w:pPr>
        <w:ind w:firstLine="708"/>
        <w:jc w:val="both"/>
        <w:rPr>
          <w:bCs/>
        </w:rPr>
      </w:pPr>
      <w:r>
        <w:t>Должностными лицами отдела</w:t>
      </w:r>
      <w:r w:rsidRPr="00D04FDC">
        <w:t xml:space="preserve"> </w:t>
      </w:r>
      <w:r>
        <w:t>р</w:t>
      </w:r>
      <w:r w:rsidRPr="00D04FDC">
        <w:t xml:space="preserve">ассмотрено </w:t>
      </w:r>
      <w:r>
        <w:t>57</w:t>
      </w:r>
      <w:r w:rsidRPr="00D04FDC">
        <w:t xml:space="preserve"> административных дел</w:t>
      </w:r>
      <w:r>
        <w:t xml:space="preserve">, </w:t>
      </w:r>
      <w:r w:rsidRPr="00D04FDC">
        <w:t xml:space="preserve">из них вынесено </w:t>
      </w:r>
      <w:r w:rsidRPr="00D04FDC">
        <w:rPr>
          <w:bCs/>
        </w:rPr>
        <w:t>постановлений о назначении</w:t>
      </w:r>
      <w:r>
        <w:rPr>
          <w:bCs/>
        </w:rPr>
        <w:t xml:space="preserve"> административного наказания – 31</w:t>
      </w:r>
      <w:r w:rsidRPr="00D04FDC">
        <w:rPr>
          <w:bCs/>
        </w:rPr>
        <w:t xml:space="preserve"> единиц</w:t>
      </w:r>
      <w:r>
        <w:rPr>
          <w:bCs/>
        </w:rPr>
        <w:t>а (</w:t>
      </w:r>
      <w:r w:rsidRPr="00D04FDC">
        <w:t xml:space="preserve">привлечено к административной ответственности </w:t>
      </w:r>
      <w:r>
        <w:t>18</w:t>
      </w:r>
      <w:r w:rsidRPr="00D04FDC">
        <w:rPr>
          <w:bCs/>
        </w:rPr>
        <w:t xml:space="preserve"> юридических, </w:t>
      </w:r>
      <w:r>
        <w:rPr>
          <w:bCs/>
        </w:rPr>
        <w:t>9 должностных лиц и 4</w:t>
      </w:r>
      <w:r w:rsidRPr="00D04FDC">
        <w:rPr>
          <w:bCs/>
        </w:rPr>
        <w:t xml:space="preserve"> гражданина</w:t>
      </w:r>
      <w:r>
        <w:rPr>
          <w:bCs/>
        </w:rPr>
        <w:t>)</w:t>
      </w:r>
      <w:r>
        <w:t>.</w:t>
      </w:r>
    </w:p>
    <w:p w:rsidR="00125EA9" w:rsidRDefault="00125EA9" w:rsidP="00125EA9">
      <w:pPr>
        <w:ind w:firstLine="708"/>
        <w:jc w:val="both"/>
      </w:pPr>
      <w:r>
        <w:t>Н</w:t>
      </w:r>
      <w:r w:rsidRPr="00D04FDC">
        <w:t xml:space="preserve">аложен </w:t>
      </w:r>
      <w:r>
        <w:t>3</w:t>
      </w:r>
      <w:r w:rsidRPr="00D04FDC">
        <w:rPr>
          <w:bCs/>
        </w:rPr>
        <w:t xml:space="preserve">1 административный штраф на общую сумму </w:t>
      </w:r>
      <w:r>
        <w:rPr>
          <w:bCs/>
        </w:rPr>
        <w:t>997</w:t>
      </w:r>
      <w:r w:rsidRPr="00D04FDC">
        <w:rPr>
          <w:bCs/>
        </w:rPr>
        <w:t xml:space="preserve"> тыс. рублей</w:t>
      </w:r>
      <w:r w:rsidRPr="00D04FDC">
        <w:t xml:space="preserve">, из них </w:t>
      </w:r>
      <w:r>
        <w:rPr>
          <w:bCs/>
        </w:rPr>
        <w:t>на юридических лиц - 930</w:t>
      </w:r>
      <w:r w:rsidRPr="00D04FDC">
        <w:rPr>
          <w:bCs/>
        </w:rPr>
        <w:t xml:space="preserve"> тыс</w:t>
      </w:r>
      <w:r>
        <w:rPr>
          <w:bCs/>
        </w:rPr>
        <w:t xml:space="preserve">. рублей, на должностных лиц – 61 </w:t>
      </w:r>
      <w:r w:rsidRPr="00D04FDC">
        <w:rPr>
          <w:bCs/>
        </w:rPr>
        <w:t xml:space="preserve">тыс. рублей, на граждан - </w:t>
      </w:r>
      <w:r>
        <w:rPr>
          <w:bCs/>
        </w:rPr>
        <w:t>6</w:t>
      </w:r>
      <w:r w:rsidRPr="00D04FDC">
        <w:rPr>
          <w:bCs/>
        </w:rPr>
        <w:t xml:space="preserve"> тыс.рублей</w:t>
      </w:r>
      <w:r w:rsidRPr="00D04FDC">
        <w:t xml:space="preserve">. Прекращено </w:t>
      </w:r>
      <w:r w:rsidRPr="00506513">
        <w:t>26</w:t>
      </w:r>
      <w:r w:rsidRPr="00D04FDC">
        <w:t xml:space="preserve"> административных дел по различным основаниям</w:t>
      </w:r>
      <w:r>
        <w:t xml:space="preserve"> (за отсутствием состава административного правонарушения – 14 ед, отсутствие события – 7 ед, за давностью привлечения к административной ответственности – 3 ед, за малозначительностью – 2 ед)</w:t>
      </w:r>
      <w:r w:rsidRPr="00D04FDC">
        <w:t>.</w:t>
      </w:r>
    </w:p>
    <w:p w:rsidR="00125EA9" w:rsidRDefault="00125EA9" w:rsidP="00125EA9">
      <w:pPr>
        <w:ind w:firstLine="708"/>
        <w:jc w:val="both"/>
      </w:pPr>
      <w:r>
        <w:t xml:space="preserve">По результатам рассмотрения дел </w:t>
      </w:r>
      <w:r w:rsidRPr="00D04FDC">
        <w:t>мировым</w:t>
      </w:r>
      <w:r>
        <w:t xml:space="preserve">и и районными </w:t>
      </w:r>
      <w:r w:rsidRPr="00D04FDC">
        <w:t>судьям</w:t>
      </w:r>
      <w:r>
        <w:t xml:space="preserve">и </w:t>
      </w:r>
      <w:r w:rsidRPr="00D04FDC">
        <w:t xml:space="preserve">вынесено </w:t>
      </w:r>
      <w:r>
        <w:t xml:space="preserve">32 </w:t>
      </w:r>
      <w:r w:rsidRPr="00D04FDC">
        <w:rPr>
          <w:bCs/>
        </w:rPr>
        <w:t>постановлени</w:t>
      </w:r>
      <w:r>
        <w:rPr>
          <w:bCs/>
        </w:rPr>
        <w:t>я</w:t>
      </w:r>
      <w:r w:rsidRPr="00D04FDC">
        <w:rPr>
          <w:bCs/>
        </w:rPr>
        <w:t xml:space="preserve"> о назначении</w:t>
      </w:r>
      <w:r>
        <w:rPr>
          <w:bCs/>
        </w:rPr>
        <w:t xml:space="preserve"> административных наказаний (</w:t>
      </w:r>
      <w:r w:rsidRPr="00D04FDC">
        <w:t xml:space="preserve">привлечено к административной ответственности </w:t>
      </w:r>
      <w:r>
        <w:t>31</w:t>
      </w:r>
      <w:r>
        <w:rPr>
          <w:bCs/>
        </w:rPr>
        <w:t xml:space="preserve"> юридическое и</w:t>
      </w:r>
      <w:r w:rsidRPr="00D04FDC">
        <w:rPr>
          <w:bCs/>
        </w:rPr>
        <w:t xml:space="preserve"> </w:t>
      </w:r>
      <w:r>
        <w:rPr>
          <w:bCs/>
        </w:rPr>
        <w:t>1 должностное лицо)</w:t>
      </w:r>
      <w:r w:rsidRPr="00D04FDC">
        <w:t xml:space="preserve">. </w:t>
      </w:r>
      <w:r>
        <w:t>Н</w:t>
      </w:r>
      <w:r w:rsidRPr="00D04FDC">
        <w:t>аложен</w:t>
      </w:r>
      <w:r>
        <w:t>о</w:t>
      </w:r>
      <w:r w:rsidRPr="00D04FDC">
        <w:t xml:space="preserve"> </w:t>
      </w:r>
      <w:r>
        <w:t>32</w:t>
      </w:r>
      <w:r w:rsidRPr="00D04FDC">
        <w:rPr>
          <w:bCs/>
        </w:rPr>
        <w:t xml:space="preserve"> административны</w:t>
      </w:r>
      <w:r>
        <w:rPr>
          <w:bCs/>
        </w:rPr>
        <w:t>х</w:t>
      </w:r>
      <w:r w:rsidRPr="00D04FDC">
        <w:rPr>
          <w:bCs/>
        </w:rPr>
        <w:t xml:space="preserve"> штраф</w:t>
      </w:r>
      <w:r>
        <w:rPr>
          <w:bCs/>
        </w:rPr>
        <w:t>а</w:t>
      </w:r>
      <w:r w:rsidRPr="00D04FDC">
        <w:rPr>
          <w:bCs/>
        </w:rPr>
        <w:t xml:space="preserve"> на общую сумму </w:t>
      </w:r>
      <w:r>
        <w:rPr>
          <w:bCs/>
        </w:rPr>
        <w:t>1338</w:t>
      </w:r>
      <w:r w:rsidRPr="00D04FDC">
        <w:rPr>
          <w:bCs/>
        </w:rPr>
        <w:t xml:space="preserve"> тыс. рублей</w:t>
      </w:r>
      <w:r w:rsidRPr="00D04FDC">
        <w:t xml:space="preserve">, из них </w:t>
      </w:r>
      <w:r>
        <w:rPr>
          <w:bCs/>
        </w:rPr>
        <w:t>на юридических лиц - 1328</w:t>
      </w:r>
      <w:r w:rsidRPr="00D04FDC">
        <w:rPr>
          <w:bCs/>
        </w:rPr>
        <w:t xml:space="preserve"> тыс. рублей, на должностных лиц – </w:t>
      </w:r>
      <w:r>
        <w:rPr>
          <w:bCs/>
        </w:rPr>
        <w:t xml:space="preserve">10 тыс. рублей. </w:t>
      </w:r>
      <w:r>
        <w:t>Судьями п</w:t>
      </w:r>
      <w:r w:rsidRPr="00D04FDC">
        <w:t>рекращено</w:t>
      </w:r>
      <w:r>
        <w:t xml:space="preserve"> производство по</w:t>
      </w:r>
      <w:r w:rsidRPr="00D04FDC">
        <w:t xml:space="preserve"> </w:t>
      </w:r>
      <w:r>
        <w:t>14 административным</w:t>
      </w:r>
      <w:r w:rsidRPr="00D04FDC">
        <w:t xml:space="preserve"> дел</w:t>
      </w:r>
      <w:r>
        <w:t>ам, в том числе за истечением срока давности по ст. 7.6 КоАП РФ – в 5-ти случаях</w:t>
      </w:r>
      <w:r w:rsidRPr="00D04FDC">
        <w:t>.</w:t>
      </w:r>
      <w:r>
        <w:t xml:space="preserve"> По 4-м протоколам по ст. 20.25 КоАП РФ (неуплата штрафов в установленный срок) материалы были возвращены судом без рассмотрения по причине необеспечения Управлением доставления граждан и индивидуальных предпринимателей в мировой суд.</w:t>
      </w:r>
    </w:p>
    <w:p w:rsidR="00125EA9" w:rsidRPr="00D04FDC" w:rsidRDefault="00125EA9" w:rsidP="00125EA9">
      <w:pPr>
        <w:ind w:firstLine="708"/>
        <w:jc w:val="both"/>
      </w:pPr>
      <w:r>
        <w:t>За отчетный год в рамках водного надзора в</w:t>
      </w:r>
      <w:r w:rsidRPr="00D04FDC">
        <w:t xml:space="preserve">зыскано </w:t>
      </w:r>
      <w:r>
        <w:t xml:space="preserve">административных </w:t>
      </w:r>
      <w:r w:rsidRPr="00D04FDC">
        <w:rPr>
          <w:bCs/>
        </w:rPr>
        <w:t>штрафов на сумму 1</w:t>
      </w:r>
      <w:r>
        <w:rPr>
          <w:bCs/>
        </w:rPr>
        <w:t>252</w:t>
      </w:r>
      <w:r w:rsidRPr="00D04FDC">
        <w:rPr>
          <w:bCs/>
        </w:rPr>
        <w:t>,</w:t>
      </w:r>
      <w:r>
        <w:rPr>
          <w:bCs/>
        </w:rPr>
        <w:t>7</w:t>
      </w:r>
      <w:r w:rsidRPr="00D04FDC">
        <w:rPr>
          <w:bCs/>
        </w:rPr>
        <w:t xml:space="preserve"> тыс. рублей</w:t>
      </w:r>
      <w:r>
        <w:t xml:space="preserve"> с учетом штрафов, наложенных в прошлом году.</w:t>
      </w:r>
    </w:p>
    <w:p w:rsidR="00125EA9" w:rsidRDefault="00125EA9" w:rsidP="00125EA9">
      <w:pPr>
        <w:ind w:firstLine="708"/>
        <w:jc w:val="both"/>
      </w:pPr>
      <w:r>
        <w:rPr>
          <w:bCs/>
        </w:rPr>
        <w:t>16 постановлений</w:t>
      </w:r>
      <w:r w:rsidRPr="00D04FDC">
        <w:rPr>
          <w:bCs/>
        </w:rPr>
        <w:t xml:space="preserve"> о назначении административного наказания</w:t>
      </w:r>
      <w:r>
        <w:rPr>
          <w:bCs/>
        </w:rPr>
        <w:t>, вынесенные должностными лицами отдела,</w:t>
      </w:r>
      <w:r w:rsidRPr="00D04FDC">
        <w:t xml:space="preserve"> направлено судебным приставам для принудительного взыскания</w:t>
      </w:r>
      <w:r>
        <w:t xml:space="preserve"> (из них 9 постановлений вынесены в 2015 году, 7 – в 2014 году)</w:t>
      </w:r>
      <w:r w:rsidRPr="00D04FDC">
        <w:t>. При этом в 201</w:t>
      </w:r>
      <w:r>
        <w:t>5</w:t>
      </w:r>
      <w:r w:rsidRPr="00D04FDC">
        <w:t xml:space="preserve"> году составлено </w:t>
      </w:r>
      <w:r>
        <w:t>14</w:t>
      </w:r>
      <w:r>
        <w:rPr>
          <w:bCs/>
        </w:rPr>
        <w:t xml:space="preserve"> протоколов</w:t>
      </w:r>
      <w:r w:rsidRPr="00D04FDC">
        <w:t xml:space="preserve"> по</w:t>
      </w:r>
      <w:r w:rsidRPr="00537A44">
        <w:t xml:space="preserve"> статье 20.25 КоАП РФ за неуплату административных штрафов в установленный срок (</w:t>
      </w:r>
      <w:r>
        <w:t>2 штрафа оплачены добровольно до составления протокола).</w:t>
      </w:r>
    </w:p>
    <w:p w:rsidR="00125EA9" w:rsidRPr="00E81808" w:rsidRDefault="00125EA9" w:rsidP="00125EA9">
      <w:pPr>
        <w:ind w:firstLine="708"/>
        <w:jc w:val="both"/>
      </w:pPr>
      <w:r w:rsidRPr="00537A44">
        <w:t>По состоянию на 01.01.201</w:t>
      </w:r>
      <w:r>
        <w:t>6</w:t>
      </w:r>
      <w:r w:rsidRPr="00537A44">
        <w:t xml:space="preserve"> по </w:t>
      </w:r>
      <w:r>
        <w:t>8</w:t>
      </w:r>
      <w:r w:rsidRPr="00537A44">
        <w:t>-</w:t>
      </w:r>
      <w:r>
        <w:t>м</w:t>
      </w:r>
      <w:r w:rsidRPr="00537A44">
        <w:t xml:space="preserve">и </w:t>
      </w:r>
      <w:r w:rsidRPr="00E81808">
        <w:t>постановлениям на общую сумму 361 тыс. рублей не истек срок добровольной оплаты (либо не вступили в законную силу).</w:t>
      </w:r>
    </w:p>
    <w:p w:rsidR="00125EA9" w:rsidRPr="00E250A4" w:rsidRDefault="00E250A4" w:rsidP="00E250A4">
      <w:pPr>
        <w:ind w:firstLine="708"/>
        <w:jc w:val="right"/>
        <w:rPr>
          <w:i/>
        </w:rPr>
      </w:pPr>
      <w:r w:rsidRPr="00E81808">
        <w:rPr>
          <w:i/>
        </w:rPr>
        <w:t>Таблица</w:t>
      </w:r>
      <w:r w:rsidR="00E81808" w:rsidRPr="00E81808">
        <w:rPr>
          <w:i/>
        </w:rPr>
        <w:t xml:space="preserve"> 152</w:t>
      </w:r>
    </w:p>
    <w:p w:rsidR="00125EA9" w:rsidRPr="00E250A4" w:rsidRDefault="00125EA9" w:rsidP="00125EA9">
      <w:pPr>
        <w:ind w:left="180"/>
        <w:jc w:val="center"/>
        <w:rPr>
          <w:b/>
          <w:bCs/>
        </w:rPr>
      </w:pPr>
      <w:r w:rsidRPr="00E250A4">
        <w:rPr>
          <w:b/>
          <w:bCs/>
        </w:rPr>
        <w:t xml:space="preserve">Административная практика отдела надзора за водными ресурсами и государственного экологического </w:t>
      </w:r>
      <w:r w:rsidR="00242D34" w:rsidRPr="00E250A4">
        <w:rPr>
          <w:b/>
          <w:bCs/>
        </w:rPr>
        <w:t>надзора по</w:t>
      </w:r>
      <w:r w:rsidRPr="00E250A4">
        <w:rPr>
          <w:b/>
          <w:bCs/>
        </w:rPr>
        <w:t xml:space="preserve"> делам, переданным в суды на рассмотрение, за 2015 год.</w:t>
      </w:r>
    </w:p>
    <w:p w:rsidR="00125EA9" w:rsidRPr="00D97C16" w:rsidRDefault="00125EA9" w:rsidP="00125EA9">
      <w:pPr>
        <w:ind w:left="180"/>
        <w:jc w:val="center"/>
        <w:rPr>
          <w:b/>
          <w:bCs/>
          <w:sz w:val="20"/>
          <w:szCs w:val="20"/>
        </w:rPr>
      </w:pPr>
    </w:p>
    <w:tbl>
      <w:tblPr>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4"/>
        <w:gridCol w:w="1520"/>
        <w:gridCol w:w="1317"/>
        <w:gridCol w:w="1142"/>
        <w:gridCol w:w="1905"/>
        <w:gridCol w:w="1181"/>
        <w:gridCol w:w="1117"/>
      </w:tblGrid>
      <w:tr w:rsidR="00125EA9" w:rsidRPr="00E250A4" w:rsidTr="00764EA1">
        <w:trPr>
          <w:tblHeader/>
        </w:trPr>
        <w:tc>
          <w:tcPr>
            <w:tcW w:w="1384" w:type="dxa"/>
            <w:vMerge w:val="restart"/>
          </w:tcPr>
          <w:p w:rsidR="00125EA9" w:rsidRPr="00E250A4" w:rsidRDefault="00125EA9" w:rsidP="00242D34">
            <w:pPr>
              <w:jc w:val="center"/>
              <w:rPr>
                <w:b/>
                <w:sz w:val="20"/>
                <w:szCs w:val="20"/>
              </w:rPr>
            </w:pPr>
            <w:r w:rsidRPr="00E250A4">
              <w:rPr>
                <w:b/>
                <w:sz w:val="20"/>
                <w:szCs w:val="20"/>
              </w:rPr>
              <w:t>Статья</w:t>
            </w:r>
          </w:p>
          <w:p w:rsidR="00125EA9" w:rsidRPr="00E250A4" w:rsidRDefault="00125EA9" w:rsidP="00242D34">
            <w:pPr>
              <w:jc w:val="center"/>
              <w:rPr>
                <w:b/>
                <w:sz w:val="20"/>
                <w:szCs w:val="20"/>
              </w:rPr>
            </w:pPr>
            <w:r w:rsidRPr="00E250A4">
              <w:rPr>
                <w:b/>
                <w:sz w:val="20"/>
                <w:szCs w:val="20"/>
              </w:rPr>
              <w:t>КоАП</w:t>
            </w:r>
          </w:p>
        </w:tc>
        <w:tc>
          <w:tcPr>
            <w:tcW w:w="1520" w:type="dxa"/>
            <w:vMerge w:val="restart"/>
          </w:tcPr>
          <w:p w:rsidR="00125EA9" w:rsidRPr="00E250A4" w:rsidRDefault="00125EA9" w:rsidP="00242D34">
            <w:pPr>
              <w:jc w:val="center"/>
              <w:rPr>
                <w:b/>
                <w:sz w:val="20"/>
                <w:szCs w:val="20"/>
              </w:rPr>
            </w:pPr>
            <w:r w:rsidRPr="00E250A4">
              <w:rPr>
                <w:b/>
                <w:sz w:val="20"/>
                <w:szCs w:val="20"/>
              </w:rPr>
              <w:t>Число составленных протоколов,</w:t>
            </w:r>
          </w:p>
          <w:p w:rsidR="00125EA9" w:rsidRPr="00E250A4" w:rsidRDefault="00125EA9" w:rsidP="00242D34">
            <w:pPr>
              <w:jc w:val="center"/>
              <w:rPr>
                <w:b/>
                <w:sz w:val="20"/>
                <w:szCs w:val="20"/>
              </w:rPr>
            </w:pPr>
            <w:r w:rsidRPr="00E250A4">
              <w:rPr>
                <w:b/>
                <w:sz w:val="20"/>
                <w:szCs w:val="20"/>
              </w:rPr>
              <w:t>ед.</w:t>
            </w:r>
          </w:p>
        </w:tc>
        <w:tc>
          <w:tcPr>
            <w:tcW w:w="2459" w:type="dxa"/>
            <w:gridSpan w:val="2"/>
          </w:tcPr>
          <w:p w:rsidR="00125EA9" w:rsidRPr="00E250A4" w:rsidRDefault="00125EA9" w:rsidP="00242D34">
            <w:pPr>
              <w:jc w:val="center"/>
              <w:rPr>
                <w:b/>
                <w:sz w:val="20"/>
                <w:szCs w:val="20"/>
              </w:rPr>
            </w:pPr>
            <w:r w:rsidRPr="00E250A4">
              <w:rPr>
                <w:b/>
                <w:sz w:val="20"/>
                <w:szCs w:val="20"/>
              </w:rPr>
              <w:t>Наложено штрафов</w:t>
            </w:r>
          </w:p>
          <w:p w:rsidR="00125EA9" w:rsidRPr="00E250A4" w:rsidRDefault="00125EA9" w:rsidP="00242D34">
            <w:pPr>
              <w:jc w:val="center"/>
              <w:rPr>
                <w:b/>
                <w:sz w:val="20"/>
                <w:szCs w:val="20"/>
              </w:rPr>
            </w:pPr>
          </w:p>
        </w:tc>
        <w:tc>
          <w:tcPr>
            <w:tcW w:w="1905" w:type="dxa"/>
            <w:vMerge w:val="restart"/>
          </w:tcPr>
          <w:p w:rsidR="00125EA9" w:rsidRPr="00E250A4" w:rsidRDefault="00125EA9" w:rsidP="00242D34">
            <w:pPr>
              <w:jc w:val="center"/>
              <w:rPr>
                <w:b/>
                <w:sz w:val="20"/>
                <w:szCs w:val="20"/>
              </w:rPr>
            </w:pPr>
            <w:r w:rsidRPr="00E250A4">
              <w:rPr>
                <w:b/>
                <w:sz w:val="20"/>
                <w:szCs w:val="20"/>
              </w:rPr>
              <w:t>Прекращено дел, ед.</w:t>
            </w:r>
          </w:p>
        </w:tc>
        <w:tc>
          <w:tcPr>
            <w:tcW w:w="2298" w:type="dxa"/>
            <w:gridSpan w:val="2"/>
          </w:tcPr>
          <w:p w:rsidR="00125EA9" w:rsidRPr="00E250A4" w:rsidRDefault="00125EA9" w:rsidP="00242D34">
            <w:pPr>
              <w:jc w:val="center"/>
              <w:rPr>
                <w:b/>
                <w:sz w:val="20"/>
                <w:szCs w:val="20"/>
              </w:rPr>
            </w:pPr>
            <w:r w:rsidRPr="00E250A4">
              <w:rPr>
                <w:b/>
                <w:sz w:val="20"/>
                <w:szCs w:val="20"/>
              </w:rPr>
              <w:t>Взыскано штрафов</w:t>
            </w:r>
          </w:p>
          <w:p w:rsidR="00125EA9" w:rsidRPr="00E250A4" w:rsidRDefault="00125EA9" w:rsidP="00242D34">
            <w:pPr>
              <w:jc w:val="center"/>
              <w:rPr>
                <w:b/>
                <w:sz w:val="20"/>
                <w:szCs w:val="20"/>
              </w:rPr>
            </w:pPr>
            <w:r w:rsidRPr="00E250A4">
              <w:rPr>
                <w:b/>
                <w:bCs/>
                <w:sz w:val="20"/>
                <w:szCs w:val="20"/>
              </w:rPr>
              <w:t xml:space="preserve">(с учетом </w:t>
            </w:r>
            <w:smartTag w:uri="urn:schemas-microsoft-com:office:smarttags" w:element="metricconverter">
              <w:smartTagPr>
                <w:attr w:name="ProductID" w:val="2014 г"/>
              </w:smartTagPr>
              <w:r w:rsidRPr="00E250A4">
                <w:rPr>
                  <w:b/>
                  <w:bCs/>
                  <w:sz w:val="20"/>
                  <w:szCs w:val="20"/>
                </w:rPr>
                <w:t>2014 г</w:t>
              </w:r>
            </w:smartTag>
            <w:r w:rsidRPr="00E250A4">
              <w:rPr>
                <w:b/>
                <w:bCs/>
                <w:sz w:val="20"/>
                <w:szCs w:val="20"/>
              </w:rPr>
              <w:t>)</w:t>
            </w:r>
          </w:p>
        </w:tc>
      </w:tr>
      <w:tr w:rsidR="00125EA9" w:rsidRPr="00E250A4" w:rsidTr="00764EA1">
        <w:trPr>
          <w:tblHeader/>
        </w:trPr>
        <w:tc>
          <w:tcPr>
            <w:tcW w:w="1384" w:type="dxa"/>
            <w:vMerge/>
          </w:tcPr>
          <w:p w:rsidR="00125EA9" w:rsidRPr="00E250A4" w:rsidRDefault="00125EA9" w:rsidP="00242D34">
            <w:pPr>
              <w:jc w:val="center"/>
              <w:rPr>
                <w:b/>
                <w:sz w:val="20"/>
                <w:szCs w:val="20"/>
              </w:rPr>
            </w:pPr>
          </w:p>
        </w:tc>
        <w:tc>
          <w:tcPr>
            <w:tcW w:w="1520" w:type="dxa"/>
            <w:vMerge/>
          </w:tcPr>
          <w:p w:rsidR="00125EA9" w:rsidRPr="00E250A4" w:rsidRDefault="00125EA9" w:rsidP="00242D34">
            <w:pPr>
              <w:jc w:val="center"/>
              <w:rPr>
                <w:b/>
                <w:sz w:val="20"/>
                <w:szCs w:val="20"/>
              </w:rPr>
            </w:pPr>
          </w:p>
        </w:tc>
        <w:tc>
          <w:tcPr>
            <w:tcW w:w="1317" w:type="dxa"/>
          </w:tcPr>
          <w:p w:rsidR="00125EA9" w:rsidRPr="00E250A4" w:rsidRDefault="00125EA9" w:rsidP="00242D34">
            <w:pPr>
              <w:jc w:val="center"/>
              <w:rPr>
                <w:b/>
                <w:sz w:val="20"/>
                <w:szCs w:val="20"/>
              </w:rPr>
            </w:pPr>
            <w:r w:rsidRPr="00E250A4">
              <w:rPr>
                <w:b/>
                <w:sz w:val="20"/>
                <w:szCs w:val="20"/>
              </w:rPr>
              <w:t>Количество</w:t>
            </w:r>
          </w:p>
        </w:tc>
        <w:tc>
          <w:tcPr>
            <w:tcW w:w="1142" w:type="dxa"/>
          </w:tcPr>
          <w:p w:rsidR="00125EA9" w:rsidRPr="00E250A4" w:rsidRDefault="00125EA9" w:rsidP="00242D34">
            <w:pPr>
              <w:jc w:val="center"/>
              <w:rPr>
                <w:b/>
                <w:sz w:val="20"/>
                <w:szCs w:val="20"/>
              </w:rPr>
            </w:pPr>
            <w:r w:rsidRPr="00E250A4">
              <w:rPr>
                <w:b/>
                <w:sz w:val="20"/>
                <w:szCs w:val="20"/>
              </w:rPr>
              <w:t>тыс.руб.</w:t>
            </w:r>
          </w:p>
        </w:tc>
        <w:tc>
          <w:tcPr>
            <w:tcW w:w="1905" w:type="dxa"/>
            <w:vMerge/>
          </w:tcPr>
          <w:p w:rsidR="00125EA9" w:rsidRPr="00E250A4" w:rsidRDefault="00125EA9" w:rsidP="00242D34">
            <w:pPr>
              <w:jc w:val="center"/>
              <w:rPr>
                <w:b/>
                <w:sz w:val="20"/>
                <w:szCs w:val="20"/>
              </w:rPr>
            </w:pPr>
          </w:p>
        </w:tc>
        <w:tc>
          <w:tcPr>
            <w:tcW w:w="1181" w:type="dxa"/>
          </w:tcPr>
          <w:p w:rsidR="00125EA9" w:rsidRPr="00E250A4" w:rsidRDefault="00125EA9" w:rsidP="00242D34">
            <w:pPr>
              <w:jc w:val="center"/>
              <w:rPr>
                <w:b/>
                <w:sz w:val="20"/>
                <w:szCs w:val="20"/>
              </w:rPr>
            </w:pPr>
            <w:r w:rsidRPr="00E250A4">
              <w:rPr>
                <w:b/>
                <w:sz w:val="20"/>
                <w:szCs w:val="20"/>
              </w:rPr>
              <w:t>Количе</w:t>
            </w:r>
          </w:p>
          <w:p w:rsidR="00125EA9" w:rsidRPr="00E250A4" w:rsidRDefault="00125EA9" w:rsidP="00242D34">
            <w:pPr>
              <w:jc w:val="center"/>
              <w:rPr>
                <w:b/>
                <w:sz w:val="20"/>
                <w:szCs w:val="20"/>
              </w:rPr>
            </w:pPr>
            <w:r w:rsidRPr="00E250A4">
              <w:rPr>
                <w:b/>
                <w:sz w:val="20"/>
                <w:szCs w:val="20"/>
              </w:rPr>
              <w:t>ство</w:t>
            </w:r>
          </w:p>
        </w:tc>
        <w:tc>
          <w:tcPr>
            <w:tcW w:w="1117" w:type="dxa"/>
          </w:tcPr>
          <w:p w:rsidR="00125EA9" w:rsidRPr="00E250A4" w:rsidRDefault="00125EA9" w:rsidP="00242D34">
            <w:pPr>
              <w:jc w:val="center"/>
              <w:rPr>
                <w:b/>
                <w:sz w:val="20"/>
                <w:szCs w:val="20"/>
              </w:rPr>
            </w:pPr>
            <w:r w:rsidRPr="00E250A4">
              <w:rPr>
                <w:b/>
                <w:sz w:val="20"/>
                <w:szCs w:val="20"/>
              </w:rPr>
              <w:t>тыс.руб.</w:t>
            </w:r>
          </w:p>
        </w:tc>
      </w:tr>
      <w:tr w:rsidR="00764EA1" w:rsidRPr="00E250A4" w:rsidTr="00764EA1">
        <w:trPr>
          <w:tblHeader/>
        </w:trPr>
        <w:tc>
          <w:tcPr>
            <w:tcW w:w="1384" w:type="dxa"/>
          </w:tcPr>
          <w:p w:rsidR="00764EA1" w:rsidRPr="00E250A4" w:rsidRDefault="00764EA1" w:rsidP="00242D34">
            <w:pPr>
              <w:jc w:val="center"/>
              <w:rPr>
                <w:b/>
                <w:sz w:val="20"/>
                <w:szCs w:val="20"/>
              </w:rPr>
            </w:pPr>
            <w:r>
              <w:rPr>
                <w:b/>
                <w:sz w:val="20"/>
                <w:szCs w:val="20"/>
              </w:rPr>
              <w:t>1</w:t>
            </w:r>
          </w:p>
        </w:tc>
        <w:tc>
          <w:tcPr>
            <w:tcW w:w="1520" w:type="dxa"/>
          </w:tcPr>
          <w:p w:rsidR="00764EA1" w:rsidRPr="00E250A4" w:rsidRDefault="00764EA1" w:rsidP="00242D34">
            <w:pPr>
              <w:jc w:val="center"/>
              <w:rPr>
                <w:b/>
                <w:sz w:val="20"/>
                <w:szCs w:val="20"/>
              </w:rPr>
            </w:pPr>
            <w:r>
              <w:rPr>
                <w:b/>
                <w:sz w:val="20"/>
                <w:szCs w:val="20"/>
              </w:rPr>
              <w:t>2</w:t>
            </w:r>
          </w:p>
        </w:tc>
        <w:tc>
          <w:tcPr>
            <w:tcW w:w="1317" w:type="dxa"/>
          </w:tcPr>
          <w:p w:rsidR="00764EA1" w:rsidRPr="00E250A4" w:rsidRDefault="00764EA1" w:rsidP="00242D34">
            <w:pPr>
              <w:jc w:val="center"/>
              <w:rPr>
                <w:b/>
                <w:sz w:val="20"/>
                <w:szCs w:val="20"/>
              </w:rPr>
            </w:pPr>
            <w:r>
              <w:rPr>
                <w:b/>
                <w:sz w:val="20"/>
                <w:szCs w:val="20"/>
              </w:rPr>
              <w:t>3</w:t>
            </w:r>
          </w:p>
        </w:tc>
        <w:tc>
          <w:tcPr>
            <w:tcW w:w="1142" w:type="dxa"/>
          </w:tcPr>
          <w:p w:rsidR="00764EA1" w:rsidRPr="00E250A4" w:rsidRDefault="00764EA1" w:rsidP="00242D34">
            <w:pPr>
              <w:jc w:val="center"/>
              <w:rPr>
                <w:b/>
                <w:sz w:val="20"/>
                <w:szCs w:val="20"/>
              </w:rPr>
            </w:pPr>
            <w:r>
              <w:rPr>
                <w:b/>
                <w:sz w:val="20"/>
                <w:szCs w:val="20"/>
              </w:rPr>
              <w:t>4</w:t>
            </w:r>
          </w:p>
        </w:tc>
        <w:tc>
          <w:tcPr>
            <w:tcW w:w="1905" w:type="dxa"/>
          </w:tcPr>
          <w:p w:rsidR="00764EA1" w:rsidRPr="00E250A4" w:rsidRDefault="00764EA1" w:rsidP="00242D34">
            <w:pPr>
              <w:jc w:val="center"/>
              <w:rPr>
                <w:b/>
                <w:sz w:val="20"/>
                <w:szCs w:val="20"/>
              </w:rPr>
            </w:pPr>
            <w:r>
              <w:rPr>
                <w:b/>
                <w:sz w:val="20"/>
                <w:szCs w:val="20"/>
              </w:rPr>
              <w:t>5</w:t>
            </w:r>
          </w:p>
        </w:tc>
        <w:tc>
          <w:tcPr>
            <w:tcW w:w="1181" w:type="dxa"/>
          </w:tcPr>
          <w:p w:rsidR="00764EA1" w:rsidRPr="00E250A4" w:rsidRDefault="00764EA1" w:rsidP="00242D34">
            <w:pPr>
              <w:jc w:val="center"/>
              <w:rPr>
                <w:b/>
                <w:sz w:val="20"/>
                <w:szCs w:val="20"/>
              </w:rPr>
            </w:pPr>
            <w:r>
              <w:rPr>
                <w:b/>
                <w:sz w:val="20"/>
                <w:szCs w:val="20"/>
              </w:rPr>
              <w:t>6</w:t>
            </w:r>
          </w:p>
        </w:tc>
        <w:tc>
          <w:tcPr>
            <w:tcW w:w="1117" w:type="dxa"/>
          </w:tcPr>
          <w:p w:rsidR="00764EA1" w:rsidRPr="00E250A4" w:rsidRDefault="00764EA1" w:rsidP="00242D34">
            <w:pPr>
              <w:jc w:val="center"/>
              <w:rPr>
                <w:b/>
                <w:sz w:val="20"/>
                <w:szCs w:val="20"/>
              </w:rPr>
            </w:pPr>
            <w:r>
              <w:rPr>
                <w:b/>
                <w:sz w:val="20"/>
                <w:szCs w:val="20"/>
              </w:rPr>
              <w:t>7</w:t>
            </w:r>
          </w:p>
        </w:tc>
      </w:tr>
      <w:tr w:rsidR="00125EA9" w:rsidRPr="00D97C16" w:rsidTr="00242D34">
        <w:tc>
          <w:tcPr>
            <w:tcW w:w="9566" w:type="dxa"/>
            <w:gridSpan w:val="7"/>
          </w:tcPr>
          <w:p w:rsidR="00125EA9" w:rsidRPr="00D97C16" w:rsidRDefault="00125EA9" w:rsidP="00242D34">
            <w:pPr>
              <w:jc w:val="center"/>
              <w:rPr>
                <w:sz w:val="20"/>
                <w:szCs w:val="20"/>
              </w:rPr>
            </w:pPr>
            <w:r w:rsidRPr="00D97C16">
              <w:rPr>
                <w:b/>
                <w:bCs/>
                <w:i/>
                <w:iCs/>
                <w:sz w:val="20"/>
                <w:szCs w:val="20"/>
              </w:rPr>
              <w:t>За непредставление информации в рамках административного дела</w:t>
            </w:r>
          </w:p>
        </w:tc>
      </w:tr>
      <w:tr w:rsidR="00125EA9" w:rsidRPr="00D97C16" w:rsidTr="00242D34">
        <w:tc>
          <w:tcPr>
            <w:tcW w:w="1384" w:type="dxa"/>
          </w:tcPr>
          <w:p w:rsidR="00125EA9" w:rsidRPr="00D97C16" w:rsidRDefault="00125EA9" w:rsidP="00242D34">
            <w:pPr>
              <w:jc w:val="center"/>
              <w:rPr>
                <w:sz w:val="20"/>
                <w:szCs w:val="20"/>
              </w:rPr>
            </w:pPr>
            <w:r w:rsidRPr="00D97C16">
              <w:rPr>
                <w:sz w:val="20"/>
                <w:szCs w:val="20"/>
              </w:rPr>
              <w:t>17.7</w:t>
            </w:r>
          </w:p>
        </w:tc>
        <w:tc>
          <w:tcPr>
            <w:tcW w:w="1520" w:type="dxa"/>
          </w:tcPr>
          <w:p w:rsidR="00125EA9" w:rsidRPr="00D97C16" w:rsidRDefault="00125EA9" w:rsidP="00242D34">
            <w:pPr>
              <w:jc w:val="center"/>
              <w:rPr>
                <w:sz w:val="20"/>
                <w:szCs w:val="20"/>
              </w:rPr>
            </w:pPr>
            <w:r w:rsidRPr="00D97C16">
              <w:rPr>
                <w:sz w:val="20"/>
                <w:szCs w:val="20"/>
              </w:rPr>
              <w:t>6</w:t>
            </w:r>
          </w:p>
        </w:tc>
        <w:tc>
          <w:tcPr>
            <w:tcW w:w="1317" w:type="dxa"/>
          </w:tcPr>
          <w:p w:rsidR="00125EA9" w:rsidRPr="00D97C16" w:rsidRDefault="00125EA9" w:rsidP="00242D34">
            <w:pPr>
              <w:jc w:val="center"/>
              <w:rPr>
                <w:sz w:val="20"/>
                <w:szCs w:val="20"/>
              </w:rPr>
            </w:pPr>
            <w:r w:rsidRPr="00D97C16">
              <w:rPr>
                <w:sz w:val="20"/>
                <w:szCs w:val="20"/>
              </w:rPr>
              <w:t>3</w:t>
            </w:r>
          </w:p>
        </w:tc>
        <w:tc>
          <w:tcPr>
            <w:tcW w:w="1142" w:type="dxa"/>
          </w:tcPr>
          <w:p w:rsidR="00125EA9" w:rsidRPr="00D97C16" w:rsidRDefault="00125EA9" w:rsidP="00242D34">
            <w:pPr>
              <w:jc w:val="center"/>
              <w:rPr>
                <w:sz w:val="20"/>
                <w:szCs w:val="20"/>
              </w:rPr>
            </w:pPr>
            <w:r w:rsidRPr="00D97C16">
              <w:rPr>
                <w:sz w:val="20"/>
                <w:szCs w:val="20"/>
              </w:rPr>
              <w:t>150,00</w:t>
            </w:r>
          </w:p>
        </w:tc>
        <w:tc>
          <w:tcPr>
            <w:tcW w:w="1905" w:type="dxa"/>
          </w:tcPr>
          <w:p w:rsidR="00125EA9" w:rsidRPr="00D97C16" w:rsidRDefault="00125EA9" w:rsidP="00242D34">
            <w:pPr>
              <w:jc w:val="center"/>
              <w:rPr>
                <w:sz w:val="20"/>
                <w:szCs w:val="20"/>
              </w:rPr>
            </w:pPr>
            <w:r w:rsidRPr="00D97C16">
              <w:rPr>
                <w:sz w:val="20"/>
                <w:szCs w:val="20"/>
              </w:rPr>
              <w:t>2</w:t>
            </w:r>
          </w:p>
          <w:p w:rsidR="00125EA9" w:rsidRPr="00D97C16" w:rsidRDefault="00125EA9" w:rsidP="00242D34">
            <w:pPr>
              <w:jc w:val="center"/>
              <w:rPr>
                <w:sz w:val="20"/>
                <w:szCs w:val="20"/>
              </w:rPr>
            </w:pPr>
            <w:r w:rsidRPr="00D97C16">
              <w:rPr>
                <w:sz w:val="20"/>
                <w:szCs w:val="20"/>
              </w:rPr>
              <w:t>(1 прекращено в 2016г)</w:t>
            </w:r>
          </w:p>
        </w:tc>
        <w:tc>
          <w:tcPr>
            <w:tcW w:w="1181" w:type="dxa"/>
          </w:tcPr>
          <w:p w:rsidR="00125EA9" w:rsidRPr="00D97C16" w:rsidRDefault="00125EA9" w:rsidP="00242D34">
            <w:pPr>
              <w:jc w:val="center"/>
              <w:rPr>
                <w:sz w:val="20"/>
                <w:szCs w:val="20"/>
              </w:rPr>
            </w:pPr>
            <w:r w:rsidRPr="00D97C16">
              <w:rPr>
                <w:sz w:val="20"/>
                <w:szCs w:val="20"/>
              </w:rPr>
              <w:t>4</w:t>
            </w:r>
          </w:p>
        </w:tc>
        <w:tc>
          <w:tcPr>
            <w:tcW w:w="1117" w:type="dxa"/>
          </w:tcPr>
          <w:p w:rsidR="00125EA9" w:rsidRPr="00D97C16" w:rsidRDefault="00125EA9" w:rsidP="00242D34">
            <w:pPr>
              <w:jc w:val="center"/>
              <w:rPr>
                <w:sz w:val="20"/>
                <w:szCs w:val="20"/>
              </w:rPr>
            </w:pPr>
            <w:r w:rsidRPr="00D97C16">
              <w:rPr>
                <w:sz w:val="20"/>
                <w:szCs w:val="20"/>
              </w:rPr>
              <w:t>104,00</w:t>
            </w:r>
          </w:p>
        </w:tc>
      </w:tr>
      <w:tr w:rsidR="00125EA9" w:rsidRPr="00D97C16" w:rsidTr="00242D34">
        <w:tc>
          <w:tcPr>
            <w:tcW w:w="9566" w:type="dxa"/>
            <w:gridSpan w:val="7"/>
          </w:tcPr>
          <w:p w:rsidR="00125EA9" w:rsidRPr="00D97C16" w:rsidRDefault="00125EA9" w:rsidP="00242D34">
            <w:pPr>
              <w:jc w:val="center"/>
              <w:rPr>
                <w:sz w:val="20"/>
                <w:szCs w:val="20"/>
              </w:rPr>
            </w:pPr>
            <w:r w:rsidRPr="00D97C16">
              <w:rPr>
                <w:b/>
                <w:bCs/>
                <w:i/>
                <w:iCs/>
                <w:sz w:val="20"/>
                <w:szCs w:val="20"/>
              </w:rPr>
              <w:t>За уклонение от проведения проверок</w:t>
            </w:r>
          </w:p>
        </w:tc>
      </w:tr>
      <w:tr w:rsidR="00125EA9" w:rsidRPr="00D97C16" w:rsidTr="00242D34">
        <w:tc>
          <w:tcPr>
            <w:tcW w:w="1384" w:type="dxa"/>
          </w:tcPr>
          <w:p w:rsidR="00125EA9" w:rsidRPr="00D97C16" w:rsidRDefault="00125EA9" w:rsidP="00242D34">
            <w:pPr>
              <w:jc w:val="center"/>
              <w:rPr>
                <w:sz w:val="20"/>
                <w:szCs w:val="20"/>
              </w:rPr>
            </w:pPr>
            <w:r w:rsidRPr="00D97C16">
              <w:rPr>
                <w:sz w:val="20"/>
                <w:szCs w:val="20"/>
              </w:rPr>
              <w:t>19.4.1</w:t>
            </w:r>
          </w:p>
          <w:p w:rsidR="00125EA9" w:rsidRPr="00D97C16" w:rsidRDefault="00125EA9" w:rsidP="00242D34">
            <w:pPr>
              <w:jc w:val="center"/>
              <w:rPr>
                <w:sz w:val="20"/>
                <w:szCs w:val="20"/>
              </w:rPr>
            </w:pPr>
            <w:r w:rsidRPr="00D97C16">
              <w:rPr>
                <w:sz w:val="20"/>
                <w:szCs w:val="20"/>
              </w:rPr>
              <w:t>(ч.1, ч.2)</w:t>
            </w:r>
          </w:p>
        </w:tc>
        <w:tc>
          <w:tcPr>
            <w:tcW w:w="1520" w:type="dxa"/>
          </w:tcPr>
          <w:p w:rsidR="00125EA9" w:rsidRPr="00D97C16" w:rsidRDefault="00125EA9" w:rsidP="00242D34">
            <w:pPr>
              <w:jc w:val="center"/>
              <w:rPr>
                <w:sz w:val="20"/>
                <w:szCs w:val="20"/>
              </w:rPr>
            </w:pPr>
            <w:r w:rsidRPr="00D97C16">
              <w:rPr>
                <w:sz w:val="20"/>
                <w:szCs w:val="20"/>
              </w:rPr>
              <w:t>2</w:t>
            </w:r>
          </w:p>
          <w:p w:rsidR="00125EA9" w:rsidRPr="00D97C16" w:rsidRDefault="00125EA9" w:rsidP="00242D34">
            <w:pPr>
              <w:jc w:val="center"/>
              <w:rPr>
                <w:sz w:val="20"/>
                <w:szCs w:val="20"/>
              </w:rPr>
            </w:pPr>
            <w:r w:rsidRPr="00D97C16">
              <w:rPr>
                <w:sz w:val="20"/>
                <w:szCs w:val="20"/>
              </w:rPr>
              <w:t xml:space="preserve">(ОАО </w:t>
            </w:r>
            <w:r w:rsidR="008A5514">
              <w:rPr>
                <w:sz w:val="20"/>
                <w:szCs w:val="20"/>
              </w:rPr>
              <w:t>«</w:t>
            </w:r>
            <w:r w:rsidRPr="00D97C16">
              <w:rPr>
                <w:sz w:val="20"/>
                <w:szCs w:val="20"/>
              </w:rPr>
              <w:t>СЦБК</w:t>
            </w:r>
            <w:r w:rsidR="008A5514">
              <w:rPr>
                <w:sz w:val="20"/>
                <w:szCs w:val="20"/>
              </w:rPr>
              <w:t>»</w:t>
            </w:r>
            <w:r w:rsidRPr="00D97C16">
              <w:rPr>
                <w:sz w:val="20"/>
                <w:szCs w:val="20"/>
              </w:rPr>
              <w:t>)</w:t>
            </w:r>
          </w:p>
        </w:tc>
        <w:tc>
          <w:tcPr>
            <w:tcW w:w="1317" w:type="dxa"/>
          </w:tcPr>
          <w:p w:rsidR="00125EA9" w:rsidRPr="00D97C16" w:rsidRDefault="00125EA9" w:rsidP="00242D34">
            <w:pPr>
              <w:jc w:val="center"/>
              <w:rPr>
                <w:sz w:val="20"/>
                <w:szCs w:val="20"/>
              </w:rPr>
            </w:pPr>
            <w:r w:rsidRPr="00D97C16">
              <w:rPr>
                <w:sz w:val="20"/>
                <w:szCs w:val="20"/>
              </w:rPr>
              <w:t>1</w:t>
            </w:r>
          </w:p>
        </w:tc>
        <w:tc>
          <w:tcPr>
            <w:tcW w:w="1142" w:type="dxa"/>
          </w:tcPr>
          <w:p w:rsidR="00125EA9" w:rsidRPr="00D97C16" w:rsidRDefault="00125EA9" w:rsidP="00242D34">
            <w:pPr>
              <w:jc w:val="center"/>
              <w:rPr>
                <w:sz w:val="20"/>
                <w:szCs w:val="20"/>
              </w:rPr>
            </w:pPr>
            <w:r w:rsidRPr="00D97C16">
              <w:rPr>
                <w:sz w:val="20"/>
                <w:szCs w:val="20"/>
              </w:rPr>
              <w:t>5,000</w:t>
            </w:r>
          </w:p>
        </w:tc>
        <w:tc>
          <w:tcPr>
            <w:tcW w:w="1905" w:type="dxa"/>
          </w:tcPr>
          <w:p w:rsidR="00125EA9" w:rsidRPr="00D97C16" w:rsidRDefault="00125EA9" w:rsidP="00242D34">
            <w:pPr>
              <w:jc w:val="center"/>
              <w:rPr>
                <w:sz w:val="20"/>
                <w:szCs w:val="20"/>
              </w:rPr>
            </w:pPr>
            <w:r w:rsidRPr="00D97C16">
              <w:rPr>
                <w:sz w:val="20"/>
                <w:szCs w:val="20"/>
              </w:rPr>
              <w:t>1</w:t>
            </w:r>
          </w:p>
        </w:tc>
        <w:tc>
          <w:tcPr>
            <w:tcW w:w="1181" w:type="dxa"/>
          </w:tcPr>
          <w:p w:rsidR="00125EA9" w:rsidRPr="00D97C16" w:rsidRDefault="00125EA9" w:rsidP="00242D34">
            <w:pPr>
              <w:jc w:val="center"/>
              <w:rPr>
                <w:sz w:val="20"/>
                <w:szCs w:val="20"/>
              </w:rPr>
            </w:pPr>
            <w:r w:rsidRPr="00D97C16">
              <w:rPr>
                <w:sz w:val="20"/>
                <w:szCs w:val="20"/>
              </w:rPr>
              <w:t>0</w:t>
            </w:r>
          </w:p>
        </w:tc>
        <w:tc>
          <w:tcPr>
            <w:tcW w:w="1117" w:type="dxa"/>
          </w:tcPr>
          <w:p w:rsidR="00125EA9" w:rsidRPr="00D97C16" w:rsidRDefault="00125EA9" w:rsidP="00242D34">
            <w:pPr>
              <w:jc w:val="center"/>
              <w:rPr>
                <w:sz w:val="20"/>
                <w:szCs w:val="20"/>
              </w:rPr>
            </w:pPr>
            <w:r w:rsidRPr="00D97C16">
              <w:rPr>
                <w:sz w:val="20"/>
                <w:szCs w:val="20"/>
              </w:rPr>
              <w:t>0</w:t>
            </w:r>
          </w:p>
        </w:tc>
      </w:tr>
      <w:tr w:rsidR="00125EA9" w:rsidRPr="00D97C16" w:rsidTr="00242D34">
        <w:tc>
          <w:tcPr>
            <w:tcW w:w="9566" w:type="dxa"/>
            <w:gridSpan w:val="7"/>
          </w:tcPr>
          <w:p w:rsidR="00125EA9" w:rsidRPr="00D97C16" w:rsidRDefault="00125EA9" w:rsidP="00242D34">
            <w:pPr>
              <w:jc w:val="center"/>
              <w:rPr>
                <w:sz w:val="20"/>
                <w:szCs w:val="20"/>
              </w:rPr>
            </w:pPr>
            <w:r w:rsidRPr="00D97C16">
              <w:rPr>
                <w:b/>
                <w:bCs/>
                <w:i/>
                <w:iCs/>
                <w:sz w:val="20"/>
                <w:szCs w:val="20"/>
              </w:rPr>
              <w:lastRenderedPageBreak/>
              <w:t>За невыполнение предписаний в установленные сроки</w:t>
            </w:r>
          </w:p>
        </w:tc>
      </w:tr>
      <w:tr w:rsidR="00125EA9" w:rsidRPr="00D97C16" w:rsidTr="00242D34">
        <w:tc>
          <w:tcPr>
            <w:tcW w:w="1384" w:type="dxa"/>
            <w:vAlign w:val="center"/>
          </w:tcPr>
          <w:p w:rsidR="00125EA9" w:rsidRPr="00D97C16" w:rsidRDefault="00125EA9" w:rsidP="00242D34">
            <w:pPr>
              <w:jc w:val="center"/>
              <w:rPr>
                <w:sz w:val="20"/>
                <w:szCs w:val="20"/>
              </w:rPr>
            </w:pPr>
            <w:r w:rsidRPr="00D97C16">
              <w:rPr>
                <w:sz w:val="20"/>
                <w:szCs w:val="20"/>
              </w:rPr>
              <w:t>19.5 (ч. 1 )</w:t>
            </w:r>
          </w:p>
        </w:tc>
        <w:tc>
          <w:tcPr>
            <w:tcW w:w="1520" w:type="dxa"/>
            <w:vAlign w:val="center"/>
          </w:tcPr>
          <w:p w:rsidR="00125EA9" w:rsidRPr="00D97C16" w:rsidRDefault="00125EA9" w:rsidP="00242D34">
            <w:pPr>
              <w:jc w:val="center"/>
              <w:rPr>
                <w:sz w:val="20"/>
                <w:szCs w:val="20"/>
              </w:rPr>
            </w:pPr>
            <w:r w:rsidRPr="00D97C16">
              <w:rPr>
                <w:sz w:val="20"/>
                <w:szCs w:val="20"/>
              </w:rPr>
              <w:t>40 (6 не рассмотрено)</w:t>
            </w:r>
          </w:p>
        </w:tc>
        <w:tc>
          <w:tcPr>
            <w:tcW w:w="1317" w:type="dxa"/>
            <w:vAlign w:val="center"/>
          </w:tcPr>
          <w:p w:rsidR="00125EA9" w:rsidRPr="00D97C16" w:rsidRDefault="00125EA9" w:rsidP="00242D34">
            <w:pPr>
              <w:jc w:val="center"/>
              <w:rPr>
                <w:sz w:val="20"/>
                <w:szCs w:val="20"/>
              </w:rPr>
            </w:pPr>
            <w:r w:rsidRPr="00D97C16">
              <w:rPr>
                <w:sz w:val="20"/>
                <w:szCs w:val="20"/>
              </w:rPr>
              <w:t>29</w:t>
            </w:r>
          </w:p>
        </w:tc>
        <w:tc>
          <w:tcPr>
            <w:tcW w:w="1142" w:type="dxa"/>
            <w:vAlign w:val="center"/>
          </w:tcPr>
          <w:p w:rsidR="00125EA9" w:rsidRPr="00D97C16" w:rsidRDefault="00125EA9" w:rsidP="00242D34">
            <w:pPr>
              <w:jc w:val="center"/>
              <w:rPr>
                <w:sz w:val="20"/>
                <w:szCs w:val="20"/>
              </w:rPr>
            </w:pPr>
            <w:r w:rsidRPr="00D97C16">
              <w:rPr>
                <w:sz w:val="20"/>
                <w:szCs w:val="20"/>
              </w:rPr>
              <w:t>310,00</w:t>
            </w:r>
          </w:p>
        </w:tc>
        <w:tc>
          <w:tcPr>
            <w:tcW w:w="1905" w:type="dxa"/>
            <w:vAlign w:val="center"/>
          </w:tcPr>
          <w:p w:rsidR="00125EA9" w:rsidRPr="00D97C16" w:rsidRDefault="00125EA9" w:rsidP="00242D34">
            <w:pPr>
              <w:jc w:val="center"/>
              <w:rPr>
                <w:sz w:val="20"/>
                <w:szCs w:val="20"/>
              </w:rPr>
            </w:pPr>
            <w:r w:rsidRPr="00D97C16">
              <w:rPr>
                <w:sz w:val="20"/>
                <w:szCs w:val="20"/>
              </w:rPr>
              <w:t>5</w:t>
            </w:r>
          </w:p>
        </w:tc>
        <w:tc>
          <w:tcPr>
            <w:tcW w:w="1181" w:type="dxa"/>
            <w:vAlign w:val="center"/>
          </w:tcPr>
          <w:p w:rsidR="00125EA9" w:rsidRPr="00D97C16" w:rsidRDefault="00125EA9" w:rsidP="00242D34">
            <w:pPr>
              <w:jc w:val="center"/>
              <w:rPr>
                <w:sz w:val="20"/>
                <w:szCs w:val="20"/>
              </w:rPr>
            </w:pPr>
            <w:r w:rsidRPr="00D97C16">
              <w:rPr>
                <w:sz w:val="20"/>
                <w:szCs w:val="20"/>
              </w:rPr>
              <w:t>23</w:t>
            </w:r>
          </w:p>
        </w:tc>
        <w:tc>
          <w:tcPr>
            <w:tcW w:w="1117" w:type="dxa"/>
            <w:vAlign w:val="center"/>
          </w:tcPr>
          <w:p w:rsidR="00125EA9" w:rsidRPr="00D97C16" w:rsidRDefault="00125EA9" w:rsidP="00242D34">
            <w:pPr>
              <w:jc w:val="center"/>
              <w:rPr>
                <w:sz w:val="20"/>
                <w:szCs w:val="20"/>
              </w:rPr>
            </w:pPr>
            <w:r w:rsidRPr="00D97C16">
              <w:rPr>
                <w:sz w:val="20"/>
                <w:szCs w:val="20"/>
              </w:rPr>
              <w:t>234,00</w:t>
            </w:r>
          </w:p>
        </w:tc>
      </w:tr>
      <w:tr w:rsidR="00125EA9" w:rsidRPr="00D97C16" w:rsidTr="00242D34">
        <w:tc>
          <w:tcPr>
            <w:tcW w:w="9566" w:type="dxa"/>
            <w:gridSpan w:val="7"/>
          </w:tcPr>
          <w:p w:rsidR="00125EA9" w:rsidRPr="00D97C16" w:rsidRDefault="00125EA9" w:rsidP="00242D34">
            <w:pPr>
              <w:jc w:val="center"/>
              <w:rPr>
                <w:sz w:val="20"/>
                <w:szCs w:val="20"/>
              </w:rPr>
            </w:pPr>
            <w:r w:rsidRPr="00D97C16">
              <w:rPr>
                <w:b/>
                <w:bCs/>
                <w:i/>
                <w:iCs/>
                <w:sz w:val="20"/>
                <w:szCs w:val="20"/>
              </w:rPr>
              <w:t>За неуплату штрафов</w:t>
            </w:r>
          </w:p>
        </w:tc>
      </w:tr>
      <w:tr w:rsidR="00125EA9" w:rsidRPr="00D97C16" w:rsidTr="00242D34">
        <w:tc>
          <w:tcPr>
            <w:tcW w:w="1384" w:type="dxa"/>
            <w:vAlign w:val="center"/>
          </w:tcPr>
          <w:p w:rsidR="00125EA9" w:rsidRPr="00D97C16" w:rsidRDefault="00125EA9" w:rsidP="00242D34">
            <w:pPr>
              <w:jc w:val="center"/>
              <w:rPr>
                <w:sz w:val="20"/>
                <w:szCs w:val="20"/>
              </w:rPr>
            </w:pPr>
            <w:r w:rsidRPr="00D97C16">
              <w:rPr>
                <w:sz w:val="20"/>
                <w:szCs w:val="20"/>
              </w:rPr>
              <w:t>20.25 (ч.1)</w:t>
            </w:r>
          </w:p>
        </w:tc>
        <w:tc>
          <w:tcPr>
            <w:tcW w:w="1520" w:type="dxa"/>
            <w:vAlign w:val="center"/>
          </w:tcPr>
          <w:p w:rsidR="00125EA9" w:rsidRPr="00D97C16" w:rsidRDefault="00125EA9" w:rsidP="00242D34">
            <w:pPr>
              <w:jc w:val="center"/>
              <w:rPr>
                <w:sz w:val="20"/>
                <w:szCs w:val="20"/>
              </w:rPr>
            </w:pPr>
            <w:r w:rsidRPr="00D97C16">
              <w:rPr>
                <w:sz w:val="20"/>
                <w:szCs w:val="20"/>
              </w:rPr>
              <w:t>17</w:t>
            </w:r>
          </w:p>
          <w:p w:rsidR="00125EA9" w:rsidRPr="00D97C16" w:rsidRDefault="00125EA9" w:rsidP="00242D34">
            <w:pPr>
              <w:jc w:val="center"/>
              <w:rPr>
                <w:sz w:val="20"/>
                <w:szCs w:val="20"/>
              </w:rPr>
            </w:pPr>
            <w:r w:rsidRPr="00D97C16">
              <w:rPr>
                <w:sz w:val="20"/>
                <w:szCs w:val="20"/>
              </w:rPr>
              <w:t>(4 вернули, 1 не рассмотрен)</w:t>
            </w:r>
          </w:p>
        </w:tc>
        <w:tc>
          <w:tcPr>
            <w:tcW w:w="1317" w:type="dxa"/>
            <w:vAlign w:val="center"/>
          </w:tcPr>
          <w:p w:rsidR="00125EA9" w:rsidRPr="00D97C16" w:rsidRDefault="00125EA9" w:rsidP="00242D34">
            <w:pPr>
              <w:jc w:val="center"/>
              <w:rPr>
                <w:sz w:val="20"/>
                <w:szCs w:val="20"/>
              </w:rPr>
            </w:pPr>
            <w:r w:rsidRPr="00D97C16">
              <w:rPr>
                <w:sz w:val="20"/>
                <w:szCs w:val="20"/>
              </w:rPr>
              <w:t>9</w:t>
            </w:r>
          </w:p>
        </w:tc>
        <w:tc>
          <w:tcPr>
            <w:tcW w:w="1142" w:type="dxa"/>
            <w:vAlign w:val="center"/>
          </w:tcPr>
          <w:p w:rsidR="00125EA9" w:rsidRPr="00D97C16" w:rsidRDefault="00125EA9" w:rsidP="00242D34">
            <w:pPr>
              <w:jc w:val="center"/>
              <w:rPr>
                <w:sz w:val="20"/>
                <w:szCs w:val="20"/>
              </w:rPr>
            </w:pPr>
            <w:r w:rsidRPr="00D97C16">
              <w:rPr>
                <w:sz w:val="20"/>
                <w:szCs w:val="20"/>
              </w:rPr>
              <w:t>630,00</w:t>
            </w:r>
          </w:p>
        </w:tc>
        <w:tc>
          <w:tcPr>
            <w:tcW w:w="1905" w:type="dxa"/>
            <w:vAlign w:val="center"/>
          </w:tcPr>
          <w:p w:rsidR="00125EA9" w:rsidRPr="00D97C16" w:rsidRDefault="00125EA9" w:rsidP="00242D34">
            <w:pPr>
              <w:jc w:val="center"/>
              <w:rPr>
                <w:sz w:val="20"/>
                <w:szCs w:val="20"/>
              </w:rPr>
            </w:pPr>
            <w:r w:rsidRPr="00D97C16">
              <w:rPr>
                <w:sz w:val="20"/>
                <w:szCs w:val="20"/>
              </w:rPr>
              <w:t>3</w:t>
            </w:r>
          </w:p>
          <w:p w:rsidR="00125EA9" w:rsidRPr="00D97C16" w:rsidRDefault="00125EA9" w:rsidP="00242D34">
            <w:pPr>
              <w:jc w:val="center"/>
              <w:rPr>
                <w:sz w:val="20"/>
                <w:szCs w:val="20"/>
              </w:rPr>
            </w:pPr>
            <w:r w:rsidRPr="00D97C16">
              <w:rPr>
                <w:sz w:val="20"/>
                <w:szCs w:val="20"/>
              </w:rPr>
              <w:t>(в т.ч. 2 - СЦБК)</w:t>
            </w:r>
          </w:p>
        </w:tc>
        <w:tc>
          <w:tcPr>
            <w:tcW w:w="1181" w:type="dxa"/>
            <w:vAlign w:val="center"/>
          </w:tcPr>
          <w:p w:rsidR="00125EA9" w:rsidRPr="00D97C16" w:rsidRDefault="00125EA9" w:rsidP="00242D34">
            <w:pPr>
              <w:jc w:val="center"/>
              <w:rPr>
                <w:sz w:val="20"/>
                <w:szCs w:val="20"/>
              </w:rPr>
            </w:pPr>
            <w:r w:rsidRPr="00D97C16">
              <w:rPr>
                <w:sz w:val="20"/>
                <w:szCs w:val="20"/>
              </w:rPr>
              <w:t>4</w:t>
            </w:r>
          </w:p>
        </w:tc>
        <w:tc>
          <w:tcPr>
            <w:tcW w:w="1117" w:type="dxa"/>
            <w:vAlign w:val="center"/>
          </w:tcPr>
          <w:p w:rsidR="00125EA9" w:rsidRPr="00D97C16" w:rsidRDefault="00125EA9" w:rsidP="00242D34">
            <w:pPr>
              <w:jc w:val="center"/>
              <w:rPr>
                <w:sz w:val="20"/>
                <w:szCs w:val="20"/>
              </w:rPr>
            </w:pPr>
            <w:r w:rsidRPr="00D97C16">
              <w:rPr>
                <w:sz w:val="20"/>
                <w:szCs w:val="20"/>
              </w:rPr>
              <w:t>172,00</w:t>
            </w:r>
          </w:p>
        </w:tc>
      </w:tr>
      <w:tr w:rsidR="00125EA9" w:rsidRPr="00441E53" w:rsidTr="00242D34">
        <w:tc>
          <w:tcPr>
            <w:tcW w:w="1384" w:type="dxa"/>
            <w:vAlign w:val="center"/>
          </w:tcPr>
          <w:p w:rsidR="00125EA9" w:rsidRPr="00441E53" w:rsidRDefault="00125EA9" w:rsidP="00242D34">
            <w:pPr>
              <w:jc w:val="center"/>
              <w:rPr>
                <w:sz w:val="20"/>
                <w:szCs w:val="20"/>
              </w:rPr>
            </w:pPr>
            <w:r w:rsidRPr="00441E53">
              <w:rPr>
                <w:bCs/>
                <w:sz w:val="20"/>
                <w:szCs w:val="20"/>
              </w:rPr>
              <w:t>ИТОГО</w:t>
            </w:r>
          </w:p>
        </w:tc>
        <w:tc>
          <w:tcPr>
            <w:tcW w:w="1520" w:type="dxa"/>
            <w:vAlign w:val="center"/>
          </w:tcPr>
          <w:p w:rsidR="00125EA9" w:rsidRPr="00441E53" w:rsidRDefault="00125EA9" w:rsidP="00242D34">
            <w:pPr>
              <w:jc w:val="center"/>
              <w:rPr>
                <w:sz w:val="20"/>
                <w:szCs w:val="20"/>
              </w:rPr>
            </w:pPr>
            <w:r w:rsidRPr="00441E53">
              <w:rPr>
                <w:sz w:val="20"/>
                <w:szCs w:val="20"/>
              </w:rPr>
              <w:t>65</w:t>
            </w:r>
          </w:p>
        </w:tc>
        <w:tc>
          <w:tcPr>
            <w:tcW w:w="1317" w:type="dxa"/>
            <w:vAlign w:val="center"/>
          </w:tcPr>
          <w:p w:rsidR="00125EA9" w:rsidRPr="00441E53" w:rsidRDefault="00125EA9" w:rsidP="00242D34">
            <w:pPr>
              <w:jc w:val="center"/>
              <w:rPr>
                <w:sz w:val="20"/>
                <w:szCs w:val="20"/>
              </w:rPr>
            </w:pPr>
            <w:r w:rsidRPr="00441E53">
              <w:rPr>
                <w:bCs/>
                <w:sz w:val="20"/>
                <w:szCs w:val="20"/>
              </w:rPr>
              <w:t>42</w:t>
            </w:r>
          </w:p>
        </w:tc>
        <w:tc>
          <w:tcPr>
            <w:tcW w:w="1142" w:type="dxa"/>
            <w:vAlign w:val="center"/>
          </w:tcPr>
          <w:p w:rsidR="00125EA9" w:rsidRPr="00441E53" w:rsidRDefault="00125EA9" w:rsidP="00242D34">
            <w:pPr>
              <w:jc w:val="center"/>
              <w:rPr>
                <w:sz w:val="20"/>
                <w:szCs w:val="20"/>
              </w:rPr>
            </w:pPr>
            <w:r w:rsidRPr="00441E53">
              <w:rPr>
                <w:bCs/>
                <w:sz w:val="20"/>
                <w:szCs w:val="20"/>
              </w:rPr>
              <w:t>1 095,00</w:t>
            </w:r>
          </w:p>
        </w:tc>
        <w:tc>
          <w:tcPr>
            <w:tcW w:w="1905" w:type="dxa"/>
            <w:vAlign w:val="center"/>
          </w:tcPr>
          <w:p w:rsidR="00125EA9" w:rsidRPr="00441E53" w:rsidRDefault="00125EA9" w:rsidP="00242D34">
            <w:pPr>
              <w:jc w:val="center"/>
              <w:rPr>
                <w:sz w:val="20"/>
                <w:szCs w:val="20"/>
              </w:rPr>
            </w:pPr>
            <w:r w:rsidRPr="00441E53">
              <w:rPr>
                <w:bCs/>
                <w:sz w:val="20"/>
                <w:szCs w:val="20"/>
              </w:rPr>
              <w:t>11</w:t>
            </w:r>
          </w:p>
        </w:tc>
        <w:tc>
          <w:tcPr>
            <w:tcW w:w="1181" w:type="dxa"/>
            <w:vAlign w:val="center"/>
          </w:tcPr>
          <w:p w:rsidR="00125EA9" w:rsidRPr="00441E53" w:rsidRDefault="00125EA9" w:rsidP="00242D34">
            <w:pPr>
              <w:jc w:val="center"/>
              <w:rPr>
                <w:sz w:val="20"/>
                <w:szCs w:val="20"/>
              </w:rPr>
            </w:pPr>
            <w:r w:rsidRPr="00441E53">
              <w:rPr>
                <w:bCs/>
                <w:sz w:val="20"/>
                <w:szCs w:val="20"/>
              </w:rPr>
              <w:t>31</w:t>
            </w:r>
          </w:p>
        </w:tc>
        <w:tc>
          <w:tcPr>
            <w:tcW w:w="1117" w:type="dxa"/>
            <w:vAlign w:val="center"/>
          </w:tcPr>
          <w:p w:rsidR="00125EA9" w:rsidRPr="00441E53" w:rsidRDefault="00125EA9" w:rsidP="00242D34">
            <w:pPr>
              <w:jc w:val="center"/>
              <w:rPr>
                <w:sz w:val="20"/>
                <w:szCs w:val="20"/>
              </w:rPr>
            </w:pPr>
            <w:r w:rsidRPr="00441E53">
              <w:rPr>
                <w:bCs/>
                <w:sz w:val="20"/>
                <w:szCs w:val="20"/>
              </w:rPr>
              <w:t>510,00</w:t>
            </w:r>
          </w:p>
        </w:tc>
      </w:tr>
    </w:tbl>
    <w:p w:rsidR="00125EA9" w:rsidRPr="00441E53" w:rsidRDefault="00125EA9" w:rsidP="00125EA9">
      <w:pPr>
        <w:ind w:firstLine="720"/>
        <w:jc w:val="center"/>
        <w:rPr>
          <w:sz w:val="20"/>
          <w:szCs w:val="20"/>
        </w:rPr>
      </w:pPr>
    </w:p>
    <w:p w:rsidR="00125EA9" w:rsidRPr="002F4BDA" w:rsidRDefault="00125EA9" w:rsidP="00332CB2">
      <w:pPr>
        <w:numPr>
          <w:ilvl w:val="1"/>
          <w:numId w:val="19"/>
        </w:numPr>
        <w:ind w:left="357" w:hanging="357"/>
        <w:jc w:val="both"/>
      </w:pPr>
      <w:r w:rsidRPr="002F4BDA">
        <w:t>Претензионная работа</w:t>
      </w:r>
    </w:p>
    <w:p w:rsidR="00125EA9" w:rsidRDefault="00125EA9" w:rsidP="00125EA9">
      <w:pPr>
        <w:autoSpaceDE w:val="0"/>
        <w:autoSpaceDN w:val="0"/>
        <w:adjustRightInd w:val="0"/>
        <w:ind w:firstLine="720"/>
        <w:jc w:val="both"/>
        <w:rPr>
          <w:iCs/>
        </w:rPr>
      </w:pPr>
      <w:r w:rsidRPr="00192107">
        <w:rPr>
          <w:iCs/>
        </w:rPr>
        <w:t xml:space="preserve">В соответствии с требованиями статьи 77 ФЗ </w:t>
      </w:r>
      <w:r w:rsidR="008A5514">
        <w:rPr>
          <w:iCs/>
        </w:rPr>
        <w:t>«</w:t>
      </w:r>
      <w:r w:rsidRPr="00192107">
        <w:rPr>
          <w:iCs/>
        </w:rPr>
        <w:t>Об охране окружающей среды</w:t>
      </w:r>
      <w:r w:rsidR="008A5514">
        <w:rPr>
          <w:iCs/>
        </w:rPr>
        <w:t>»</w:t>
      </w:r>
      <w:r w:rsidRPr="00192107">
        <w:rPr>
          <w:iCs/>
        </w:rPr>
        <w:t xml:space="preserve"> юридические и физические лица, причинившие вред окружающей среде в результате ее загрязнения, и иного нарушения законода</w:t>
      </w:r>
      <w:r>
        <w:rPr>
          <w:iCs/>
        </w:rPr>
        <w:t xml:space="preserve">тельства </w:t>
      </w:r>
      <w:r w:rsidRPr="00192107">
        <w:rPr>
          <w:iCs/>
        </w:rPr>
        <w:t xml:space="preserve">в области охраны окружающей среды, обязаны </w:t>
      </w:r>
      <w:r>
        <w:rPr>
          <w:iCs/>
        </w:rPr>
        <w:t xml:space="preserve">возместить его в полном объеме </w:t>
      </w:r>
      <w:r w:rsidRPr="00192107">
        <w:rPr>
          <w:iCs/>
        </w:rPr>
        <w:t>в соответствии с законодательством.</w:t>
      </w:r>
    </w:p>
    <w:p w:rsidR="00125EA9" w:rsidRDefault="00125EA9" w:rsidP="00125EA9">
      <w:pPr>
        <w:autoSpaceDE w:val="0"/>
        <w:autoSpaceDN w:val="0"/>
        <w:adjustRightInd w:val="0"/>
        <w:ind w:firstLine="720"/>
        <w:jc w:val="both"/>
        <w:rPr>
          <w:iCs/>
        </w:rPr>
      </w:pPr>
      <w:r w:rsidRPr="000D0C65">
        <w:rPr>
          <w:iCs/>
        </w:rPr>
        <w:t xml:space="preserve">Согласно директивным письмам и приказам Росприроднадзора по вопросу расчета размера вреда, причиненного водным объектам, Управлением Росприроднадзора по Архангельской области составлена </w:t>
      </w:r>
      <w:r w:rsidR="008A5514">
        <w:rPr>
          <w:iCs/>
        </w:rPr>
        <w:t>«</w:t>
      </w:r>
      <w:r w:rsidRPr="000D0C65">
        <w:rPr>
          <w:iCs/>
        </w:rPr>
        <w:t>Блок-схема прохождения материалов при исчислении размера вреда, причиненного водному объекту</w:t>
      </w:r>
      <w:r w:rsidR="008A5514">
        <w:rPr>
          <w:iCs/>
        </w:rPr>
        <w:t>»</w:t>
      </w:r>
      <w:r w:rsidRPr="000D0C65">
        <w:rPr>
          <w:iCs/>
        </w:rPr>
        <w:t>, которая утверждена руководителем Управления 13.12.2010.</w:t>
      </w:r>
    </w:p>
    <w:p w:rsidR="00125EA9" w:rsidRPr="000E4ABD" w:rsidRDefault="00125EA9" w:rsidP="00125EA9">
      <w:pPr>
        <w:autoSpaceDE w:val="0"/>
        <w:autoSpaceDN w:val="0"/>
        <w:adjustRightInd w:val="0"/>
        <w:ind w:firstLine="720"/>
        <w:jc w:val="both"/>
        <w:rPr>
          <w:iCs/>
        </w:rPr>
      </w:pPr>
      <w:r w:rsidRPr="000E4ABD">
        <w:rPr>
          <w:iCs/>
        </w:rPr>
        <w:t>С учетом вышеуказанного, лицом, ответственным за расчет размера вреда, составляется Список предприятий (нарушителей водоохранного законодательства) для исчисления размера вреда, причиненного водным объектам сбросом загрязняющих веществ в составе сточных вод (по статьям 7.6; ч.4 ст. 8.13; ч.1 ст. 8.14 КоАП РФ), кот</w:t>
      </w:r>
      <w:r>
        <w:rPr>
          <w:iCs/>
        </w:rPr>
        <w:t>орый ежеквартально дополняется.</w:t>
      </w:r>
    </w:p>
    <w:p w:rsidR="00125EA9" w:rsidRPr="000E4ABD" w:rsidRDefault="00125EA9" w:rsidP="00125EA9">
      <w:pPr>
        <w:ind w:firstLine="720"/>
        <w:jc w:val="both"/>
      </w:pPr>
      <w:r>
        <w:t>В</w:t>
      </w:r>
      <w:r w:rsidRPr="000E4ABD">
        <w:t xml:space="preserve"> </w:t>
      </w:r>
      <w:r w:rsidRPr="00441E53">
        <w:t>2015 году Управлением Росприроднадзора по Архангельской области произведено 6 расчётов</w:t>
      </w:r>
      <w:r w:rsidRPr="000E4ABD">
        <w:t xml:space="preserve"> вреда по фактам нарушения водного законодательства, выявленным в результате контрольно-надзорной деятельности Управления, по которым хозяйствующим субъектам предъявлены</w:t>
      </w:r>
      <w:r w:rsidRPr="000E4ABD">
        <w:rPr>
          <w:b/>
        </w:rPr>
        <w:t xml:space="preserve"> </w:t>
      </w:r>
      <w:r w:rsidRPr="000E4ABD">
        <w:t>требования о возмещении вреда, причинённого водным объектам сбросом вредных (загрязняющих)</w:t>
      </w:r>
      <w:r>
        <w:t xml:space="preserve"> веществ в составе сточных вод.</w:t>
      </w:r>
    </w:p>
    <w:p w:rsidR="00125EA9" w:rsidRPr="000E4ABD" w:rsidRDefault="00125EA9" w:rsidP="00125EA9">
      <w:pPr>
        <w:ind w:firstLine="720"/>
        <w:jc w:val="both"/>
      </w:pPr>
      <w:r w:rsidRPr="000E4ABD">
        <w:t xml:space="preserve">В текущем году общая сумма вреда водным объектам, предъявленного к возмещению, составила на сумму </w:t>
      </w:r>
      <w:r w:rsidR="00E250A4">
        <w:t>126</w:t>
      </w:r>
      <w:r w:rsidRPr="00441E53">
        <w:t>180,3</w:t>
      </w:r>
      <w:r w:rsidR="00E250A4">
        <w:t xml:space="preserve"> </w:t>
      </w:r>
      <w:r w:rsidRPr="00441E53">
        <w:t>тыс.рублей.</w:t>
      </w:r>
    </w:p>
    <w:p w:rsidR="00125EA9" w:rsidRPr="000E4ABD" w:rsidRDefault="00125EA9" w:rsidP="00125EA9">
      <w:pPr>
        <w:ind w:firstLine="720"/>
        <w:jc w:val="both"/>
      </w:pPr>
      <w:r w:rsidRPr="000E4ABD">
        <w:t xml:space="preserve">Рассматривалось в суде 6 дел по искам текущего года и 1 дело по иску, предъявленному в 2014 году (ОАО </w:t>
      </w:r>
      <w:r w:rsidR="008A5514">
        <w:t>«</w:t>
      </w:r>
      <w:r w:rsidRPr="000E4ABD">
        <w:t>РЖД</w:t>
      </w:r>
      <w:r w:rsidR="008A5514">
        <w:t>»</w:t>
      </w:r>
      <w:r w:rsidRPr="000E4ABD">
        <w:t>, по ст.Малошуйка). В 2015 году вступили в законную силу судебные решения по 5 делам о возмещении вреда водным объектам, в том числе по 4 искам текущ</w:t>
      </w:r>
      <w:r w:rsidR="00E250A4">
        <w:t>его года в заявленной сумме 125</w:t>
      </w:r>
      <w:r w:rsidRPr="000E4ABD">
        <w:t>967,3 тыс.руб. и по 1 иску пр</w:t>
      </w:r>
      <w:r>
        <w:t xml:space="preserve">едыдущего года в размере 126,03 </w:t>
      </w:r>
      <w:r w:rsidRPr="000E4ABD">
        <w:t>тыс.руб.</w:t>
      </w:r>
    </w:p>
    <w:p w:rsidR="00125EA9" w:rsidRPr="000E4ABD" w:rsidRDefault="00125EA9" w:rsidP="00125EA9">
      <w:pPr>
        <w:ind w:firstLine="720"/>
        <w:jc w:val="both"/>
      </w:pPr>
      <w:r w:rsidRPr="000E4ABD">
        <w:t>Решением суда в денежном выражении взыскано 126,03</w:t>
      </w:r>
      <w:r>
        <w:t xml:space="preserve"> </w:t>
      </w:r>
      <w:r w:rsidRPr="000E4ABD">
        <w:t xml:space="preserve">тыс.руб. (ОАО </w:t>
      </w:r>
      <w:r w:rsidR="008A5514">
        <w:t>«</w:t>
      </w:r>
      <w:r w:rsidRPr="000E4ABD">
        <w:t>РЖД</w:t>
      </w:r>
      <w:r w:rsidR="008A5514">
        <w:t>»</w:t>
      </w:r>
      <w:r w:rsidRPr="000E4ABD">
        <w:t>, по ст.Малошуйка).</w:t>
      </w:r>
    </w:p>
    <w:p w:rsidR="00125EA9" w:rsidRPr="000E4ABD" w:rsidRDefault="00125EA9" w:rsidP="00125EA9">
      <w:pPr>
        <w:ind w:firstLine="720"/>
        <w:jc w:val="both"/>
      </w:pPr>
      <w:r w:rsidRPr="000E4ABD">
        <w:t xml:space="preserve">При принятии решений о возмещении вреда водным </w:t>
      </w:r>
      <w:r>
        <w:t xml:space="preserve">объектам </w:t>
      </w:r>
      <w:r w:rsidRPr="00441E53">
        <w:t>судами зачтены затраты юридических лиц на выполнение работ по снижению негативн</w:t>
      </w:r>
      <w:r w:rsidRPr="000E4ABD">
        <w:t xml:space="preserve">ого воздействия от сброса сточных вод на водный объект – в </w:t>
      </w:r>
      <w:r w:rsidR="00E250A4">
        <w:t>размере 33</w:t>
      </w:r>
      <w:r w:rsidRPr="00441E53">
        <w:t>167,2 тыс.руб. (</w:t>
      </w:r>
      <w:r w:rsidRPr="000E4ABD">
        <w:t>в том числе: ФКУ ИК-29 УФСИН России по Архангельской области – 497,93 тыс</w:t>
      </w:r>
      <w:r w:rsidR="00E250A4">
        <w:t xml:space="preserve">.руб., ООО </w:t>
      </w:r>
      <w:r w:rsidR="008A5514">
        <w:t>«</w:t>
      </w:r>
      <w:r w:rsidR="00E250A4">
        <w:t>Устьянская ТЭК</w:t>
      </w:r>
      <w:r w:rsidR="008A5514">
        <w:t>»</w:t>
      </w:r>
      <w:r w:rsidR="00E250A4">
        <w:t xml:space="preserve"> - 3</w:t>
      </w:r>
      <w:r w:rsidRPr="000E4ABD">
        <w:t>000,0 т</w:t>
      </w:r>
      <w:r>
        <w:t xml:space="preserve">ыс. руб., ОАО </w:t>
      </w:r>
      <w:r w:rsidR="008A5514">
        <w:t>«</w:t>
      </w:r>
      <w:r>
        <w:t xml:space="preserve">ПО </w:t>
      </w:r>
      <w:r w:rsidR="008A5514">
        <w:t>«</w:t>
      </w:r>
      <w:r>
        <w:t>Севм</w:t>
      </w:r>
      <w:r w:rsidR="00E250A4">
        <w:t>аш</w:t>
      </w:r>
      <w:r w:rsidR="008A5514">
        <w:t>»</w:t>
      </w:r>
      <w:r w:rsidR="00E250A4">
        <w:t xml:space="preserve"> - 29</w:t>
      </w:r>
      <w:r w:rsidRPr="000E4ABD">
        <w:t>669,26 тыс. руб.).</w:t>
      </w:r>
    </w:p>
    <w:p w:rsidR="00125EA9" w:rsidRPr="000E4ABD" w:rsidRDefault="00125EA9" w:rsidP="00125EA9">
      <w:pPr>
        <w:ind w:firstLine="720"/>
        <w:jc w:val="both"/>
      </w:pPr>
      <w:r w:rsidRPr="000E4ABD">
        <w:t xml:space="preserve">В соответствии с п.2 ст.78 Федерального закона от 10.01.2002 № 7-ФЗ </w:t>
      </w:r>
      <w:r w:rsidR="008A5514">
        <w:t>«</w:t>
      </w:r>
      <w:r w:rsidRPr="000E4ABD">
        <w:t>Об охране окружающей среды</w:t>
      </w:r>
      <w:r w:rsidR="008A5514">
        <w:t>»</w:t>
      </w:r>
      <w:r w:rsidRPr="000E4ABD">
        <w:t xml:space="preserve"> на юридических лиц, причинивших вред водному объекту, арбитражным судом </w:t>
      </w:r>
      <w:r w:rsidRPr="00441E53">
        <w:t>возложена обязанность по восстановлению</w:t>
      </w:r>
      <w:r w:rsidRPr="000E4ABD">
        <w:t xml:space="preserve"> нарушенного состояния окружающей среды в соответствии с проектом восстановительных работ на сумму исковых </w:t>
      </w:r>
      <w:r w:rsidRPr="00441E53">
        <w:t xml:space="preserve">требований </w:t>
      </w:r>
      <w:r>
        <w:t xml:space="preserve">в размере 95 </w:t>
      </w:r>
      <w:r w:rsidRPr="00441E53">
        <w:t>686,21 тыс. руб.</w:t>
      </w:r>
      <w:r w:rsidRPr="000E4ABD">
        <w:t xml:space="preserve"> (В том числе: ФКУ ИК-29 УФСИН Росс</w:t>
      </w:r>
      <w:r>
        <w:t xml:space="preserve">ии по Архангельской области – 3 283,45 </w:t>
      </w:r>
      <w:r w:rsidRPr="000E4ABD">
        <w:t>тыс.</w:t>
      </w:r>
      <w:r>
        <w:t xml:space="preserve">руб., ОАО </w:t>
      </w:r>
      <w:r w:rsidR="008A5514">
        <w:t>«</w:t>
      </w:r>
      <w:r>
        <w:t xml:space="preserve">ПО </w:t>
      </w:r>
      <w:r w:rsidR="008A5514">
        <w:t>«</w:t>
      </w:r>
      <w:r>
        <w:t>Севмаш</w:t>
      </w:r>
      <w:r w:rsidR="008A5514">
        <w:t>»</w:t>
      </w:r>
      <w:r>
        <w:t xml:space="preserve">, ВОС – 8 </w:t>
      </w:r>
      <w:r w:rsidRPr="000E4ABD">
        <w:t>028,49 тыс. р</w:t>
      </w:r>
      <w:r>
        <w:t xml:space="preserve">уб,. ОАО </w:t>
      </w:r>
      <w:r w:rsidR="008A5514">
        <w:t>«</w:t>
      </w:r>
      <w:r>
        <w:t xml:space="preserve">ПО </w:t>
      </w:r>
      <w:r w:rsidR="008A5514">
        <w:t>«</w:t>
      </w:r>
      <w:r>
        <w:t>Севмаш</w:t>
      </w:r>
      <w:r w:rsidR="008A5514">
        <w:t>»</w:t>
      </w:r>
      <w:r>
        <w:t xml:space="preserve">, КОС – 84 </w:t>
      </w:r>
      <w:r w:rsidRPr="000E4ABD">
        <w:t>374,27 тыс. руб.)</w:t>
      </w:r>
    </w:p>
    <w:p w:rsidR="00125EA9" w:rsidRPr="000E4ABD" w:rsidRDefault="00125EA9" w:rsidP="00125EA9">
      <w:pPr>
        <w:ind w:firstLine="720"/>
        <w:jc w:val="both"/>
        <w:rPr>
          <w:b/>
        </w:rPr>
      </w:pPr>
      <w:r w:rsidRPr="000E4ABD">
        <w:t>В 2015 году завершено выполнение ра</w:t>
      </w:r>
      <w:r>
        <w:t xml:space="preserve">бот в счет возмещения вреда ООО </w:t>
      </w:r>
      <w:r w:rsidR="008A5514">
        <w:t>«</w:t>
      </w:r>
      <w:r w:rsidRPr="000E4ABD">
        <w:t>Каргопольский водоканал</w:t>
      </w:r>
      <w:r w:rsidR="008A5514">
        <w:t>»</w:t>
      </w:r>
      <w:r w:rsidRPr="000E4ABD">
        <w:t xml:space="preserve"> на сумму </w:t>
      </w:r>
      <w:r>
        <w:t xml:space="preserve">82 </w:t>
      </w:r>
      <w:r w:rsidRPr="00441E53">
        <w:t>291,5 тыс.руб.</w:t>
      </w:r>
    </w:p>
    <w:p w:rsidR="00125EA9" w:rsidRPr="000E4ABD" w:rsidRDefault="00125EA9" w:rsidP="00125EA9">
      <w:pPr>
        <w:ind w:firstLine="720"/>
        <w:jc w:val="both"/>
      </w:pPr>
      <w:r w:rsidRPr="000E4ABD">
        <w:lastRenderedPageBreak/>
        <w:t>За 2015 год по искам прошлых лет перечислено в бюджет</w:t>
      </w:r>
      <w:r w:rsidRPr="00441E53">
        <w:t xml:space="preserve"> </w:t>
      </w:r>
      <w:r>
        <w:t xml:space="preserve">11 </w:t>
      </w:r>
      <w:r w:rsidRPr="00441E53">
        <w:t xml:space="preserve">448,63 тыс.руб. </w:t>
      </w:r>
      <w:r w:rsidRPr="000E4ABD">
        <w:t>(</w:t>
      </w:r>
      <w:r>
        <w:t xml:space="preserve">в том числе МУП </w:t>
      </w:r>
      <w:r w:rsidR="008A5514">
        <w:t>«</w:t>
      </w:r>
      <w:r>
        <w:t>Водоканал</w:t>
      </w:r>
      <w:r w:rsidR="008A5514">
        <w:t>»</w:t>
      </w:r>
      <w:r>
        <w:t xml:space="preserve">– 11 </w:t>
      </w:r>
      <w:r w:rsidRPr="000E4ABD">
        <w:t xml:space="preserve">304,76 тыс.руб, ООО </w:t>
      </w:r>
      <w:r w:rsidR="008A5514">
        <w:t>«</w:t>
      </w:r>
      <w:r w:rsidRPr="000E4ABD">
        <w:t>Шангальский жилкомсервис</w:t>
      </w:r>
      <w:r w:rsidR="008A5514">
        <w:t>»</w:t>
      </w:r>
      <w:r w:rsidRPr="000E4ABD">
        <w:t xml:space="preserve"> -23,84 тыс.руб., ОАО </w:t>
      </w:r>
      <w:r w:rsidR="008A5514">
        <w:t>«</w:t>
      </w:r>
      <w:r w:rsidRPr="000E4ABD">
        <w:t>РЖД</w:t>
      </w:r>
      <w:r w:rsidR="008A5514">
        <w:t>»</w:t>
      </w:r>
      <w:r w:rsidRPr="000E4ABD">
        <w:t xml:space="preserve"> по ст.Малошуйка – 126,03 тыс.руб.)</w:t>
      </w:r>
    </w:p>
    <w:p w:rsidR="00125EA9" w:rsidRPr="00E81808" w:rsidRDefault="00E250A4" w:rsidP="00E81808">
      <w:pPr>
        <w:pStyle w:val="33"/>
        <w:spacing w:after="0"/>
        <w:ind w:left="0" w:firstLine="720"/>
        <w:jc w:val="right"/>
        <w:rPr>
          <w:i/>
          <w:sz w:val="24"/>
          <w:szCs w:val="24"/>
        </w:rPr>
      </w:pPr>
      <w:r w:rsidRPr="00E81808">
        <w:rPr>
          <w:i/>
          <w:sz w:val="24"/>
          <w:szCs w:val="24"/>
        </w:rPr>
        <w:t>Таблица</w:t>
      </w:r>
      <w:r w:rsidR="00E81808" w:rsidRPr="00E81808">
        <w:rPr>
          <w:i/>
          <w:sz w:val="24"/>
          <w:szCs w:val="24"/>
        </w:rPr>
        <w:t xml:space="preserve"> 153</w:t>
      </w:r>
    </w:p>
    <w:p w:rsidR="00E250A4" w:rsidRPr="00E250A4" w:rsidRDefault="00E250A4" w:rsidP="00E250A4">
      <w:pPr>
        <w:jc w:val="center"/>
        <w:rPr>
          <w:b/>
        </w:rPr>
      </w:pPr>
      <w:r w:rsidRPr="00E250A4">
        <w:rPr>
          <w:b/>
        </w:rPr>
        <w:t>Возмещен</w:t>
      </w:r>
      <w:r>
        <w:rPr>
          <w:b/>
        </w:rPr>
        <w:t>ный</w:t>
      </w:r>
      <w:r w:rsidRPr="00E250A4">
        <w:rPr>
          <w:b/>
        </w:rPr>
        <w:t xml:space="preserve"> </w:t>
      </w:r>
      <w:r>
        <w:rPr>
          <w:b/>
        </w:rPr>
        <w:t>ущерб</w:t>
      </w:r>
      <w:r w:rsidRPr="00E250A4">
        <w:rPr>
          <w:b/>
        </w:rPr>
        <w:t xml:space="preserve"> водным объектам</w:t>
      </w:r>
    </w:p>
    <w:p w:rsidR="00E250A4" w:rsidRDefault="00E250A4" w:rsidP="00125EA9">
      <w:pPr>
        <w:jc w:val="both"/>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080"/>
        <w:gridCol w:w="1168"/>
        <w:gridCol w:w="1134"/>
        <w:gridCol w:w="1134"/>
        <w:gridCol w:w="1559"/>
        <w:gridCol w:w="1134"/>
        <w:gridCol w:w="1417"/>
      </w:tblGrid>
      <w:tr w:rsidR="00125EA9" w:rsidRPr="00E250A4" w:rsidTr="00E250A4">
        <w:trPr>
          <w:trHeight w:val="424"/>
          <w:tblHeader/>
          <w:jc w:val="center"/>
        </w:trPr>
        <w:tc>
          <w:tcPr>
            <w:tcW w:w="1008" w:type="dxa"/>
            <w:vMerge w:val="restart"/>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Период</w:t>
            </w:r>
          </w:p>
        </w:tc>
        <w:tc>
          <w:tcPr>
            <w:tcW w:w="1080" w:type="dxa"/>
            <w:vMerge w:val="restart"/>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Количе-ство</w:t>
            </w:r>
          </w:p>
          <w:p w:rsidR="00125EA9" w:rsidRPr="00E250A4" w:rsidRDefault="00125EA9" w:rsidP="00242D34">
            <w:pPr>
              <w:shd w:val="clear" w:color="auto" w:fill="FFFFFF"/>
              <w:jc w:val="center"/>
              <w:rPr>
                <w:b/>
                <w:sz w:val="20"/>
                <w:szCs w:val="20"/>
              </w:rPr>
            </w:pPr>
            <w:r w:rsidRPr="00E250A4">
              <w:rPr>
                <w:b/>
                <w:sz w:val="20"/>
                <w:szCs w:val="20"/>
              </w:rPr>
              <w:t>предъяв-</w:t>
            </w:r>
          </w:p>
          <w:p w:rsidR="00125EA9" w:rsidRPr="00E250A4" w:rsidRDefault="00125EA9" w:rsidP="00242D34">
            <w:pPr>
              <w:shd w:val="clear" w:color="auto" w:fill="FFFFFF"/>
              <w:jc w:val="center"/>
              <w:rPr>
                <w:b/>
                <w:sz w:val="20"/>
                <w:szCs w:val="20"/>
              </w:rPr>
            </w:pPr>
            <w:r w:rsidRPr="00E250A4">
              <w:rPr>
                <w:b/>
                <w:sz w:val="20"/>
                <w:szCs w:val="20"/>
              </w:rPr>
              <w:t>ленных</w:t>
            </w:r>
          </w:p>
          <w:p w:rsidR="00125EA9" w:rsidRPr="00E250A4" w:rsidRDefault="00125EA9" w:rsidP="00242D34">
            <w:pPr>
              <w:shd w:val="clear" w:color="auto" w:fill="FFFFFF"/>
              <w:jc w:val="center"/>
              <w:rPr>
                <w:b/>
                <w:sz w:val="20"/>
                <w:szCs w:val="20"/>
              </w:rPr>
            </w:pPr>
            <w:r w:rsidRPr="00E250A4">
              <w:rPr>
                <w:b/>
                <w:sz w:val="20"/>
                <w:szCs w:val="20"/>
              </w:rPr>
              <w:t>требований/</w:t>
            </w:r>
          </w:p>
          <w:p w:rsidR="00125EA9" w:rsidRPr="00E250A4" w:rsidRDefault="00125EA9" w:rsidP="00242D34">
            <w:pPr>
              <w:shd w:val="clear" w:color="auto" w:fill="FFFFFF"/>
              <w:jc w:val="center"/>
              <w:rPr>
                <w:b/>
                <w:sz w:val="20"/>
                <w:szCs w:val="20"/>
              </w:rPr>
            </w:pPr>
            <w:r w:rsidRPr="00E250A4">
              <w:rPr>
                <w:b/>
                <w:sz w:val="20"/>
                <w:szCs w:val="20"/>
              </w:rPr>
              <w:t>находилось в производстве, шт</w:t>
            </w:r>
          </w:p>
        </w:tc>
        <w:tc>
          <w:tcPr>
            <w:tcW w:w="1168" w:type="dxa"/>
            <w:vMerge w:val="restart"/>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Размер</w:t>
            </w:r>
          </w:p>
          <w:p w:rsidR="00125EA9" w:rsidRPr="00E250A4" w:rsidRDefault="00125EA9" w:rsidP="00242D34">
            <w:pPr>
              <w:shd w:val="clear" w:color="auto" w:fill="FFFFFF"/>
              <w:jc w:val="center"/>
              <w:rPr>
                <w:b/>
                <w:sz w:val="20"/>
                <w:szCs w:val="20"/>
              </w:rPr>
            </w:pPr>
            <w:r w:rsidRPr="00E250A4">
              <w:rPr>
                <w:b/>
                <w:sz w:val="20"/>
                <w:szCs w:val="20"/>
              </w:rPr>
              <w:t>предъявленного</w:t>
            </w:r>
          </w:p>
          <w:p w:rsidR="00125EA9" w:rsidRPr="00E250A4" w:rsidRDefault="00125EA9" w:rsidP="00242D34">
            <w:pPr>
              <w:shd w:val="clear" w:color="auto" w:fill="FFFFFF"/>
              <w:jc w:val="center"/>
              <w:rPr>
                <w:b/>
                <w:sz w:val="20"/>
                <w:szCs w:val="20"/>
              </w:rPr>
            </w:pPr>
            <w:r w:rsidRPr="00E250A4">
              <w:rPr>
                <w:b/>
                <w:sz w:val="20"/>
                <w:szCs w:val="20"/>
              </w:rPr>
              <w:t>ущерба</w:t>
            </w:r>
          </w:p>
          <w:p w:rsidR="00125EA9" w:rsidRPr="00E250A4" w:rsidRDefault="00125EA9" w:rsidP="00242D34">
            <w:pPr>
              <w:shd w:val="clear" w:color="auto" w:fill="FFFFFF"/>
              <w:jc w:val="center"/>
              <w:rPr>
                <w:b/>
                <w:sz w:val="20"/>
                <w:szCs w:val="20"/>
              </w:rPr>
            </w:pPr>
            <w:r w:rsidRPr="00E250A4">
              <w:rPr>
                <w:b/>
                <w:sz w:val="20"/>
                <w:szCs w:val="20"/>
              </w:rPr>
              <w:t>тыс. руб.</w:t>
            </w:r>
          </w:p>
        </w:tc>
        <w:tc>
          <w:tcPr>
            <w:tcW w:w="6378" w:type="dxa"/>
            <w:gridSpan w:val="5"/>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Возмещенный ущерб, тыс. руб.</w:t>
            </w:r>
          </w:p>
        </w:tc>
      </w:tr>
      <w:tr w:rsidR="00125EA9" w:rsidRPr="00E250A4" w:rsidTr="00E250A4">
        <w:trPr>
          <w:trHeight w:val="349"/>
          <w:tblHeader/>
          <w:jc w:val="center"/>
        </w:trPr>
        <w:tc>
          <w:tcPr>
            <w:tcW w:w="1008" w:type="dxa"/>
            <w:vMerge/>
            <w:shd w:val="clear" w:color="auto" w:fill="FFFFFF"/>
            <w:vAlign w:val="center"/>
          </w:tcPr>
          <w:p w:rsidR="00125EA9" w:rsidRPr="00E250A4" w:rsidRDefault="00125EA9" w:rsidP="00242D34">
            <w:pPr>
              <w:shd w:val="clear" w:color="auto" w:fill="FFFFFF"/>
              <w:jc w:val="center"/>
              <w:rPr>
                <w:b/>
                <w:sz w:val="20"/>
                <w:szCs w:val="20"/>
              </w:rPr>
            </w:pPr>
          </w:p>
        </w:tc>
        <w:tc>
          <w:tcPr>
            <w:tcW w:w="1080" w:type="dxa"/>
            <w:vMerge/>
            <w:shd w:val="clear" w:color="auto" w:fill="FFFFFF"/>
            <w:vAlign w:val="center"/>
          </w:tcPr>
          <w:p w:rsidR="00125EA9" w:rsidRPr="00E250A4" w:rsidRDefault="00125EA9" w:rsidP="00242D34">
            <w:pPr>
              <w:shd w:val="clear" w:color="auto" w:fill="FFFFFF"/>
              <w:jc w:val="center"/>
              <w:rPr>
                <w:b/>
                <w:sz w:val="20"/>
                <w:szCs w:val="20"/>
              </w:rPr>
            </w:pPr>
          </w:p>
        </w:tc>
        <w:tc>
          <w:tcPr>
            <w:tcW w:w="1168" w:type="dxa"/>
            <w:vMerge/>
            <w:shd w:val="clear" w:color="auto" w:fill="FFFFFF"/>
            <w:vAlign w:val="center"/>
          </w:tcPr>
          <w:p w:rsidR="00125EA9" w:rsidRPr="00E250A4" w:rsidRDefault="00125EA9" w:rsidP="00242D34">
            <w:pPr>
              <w:shd w:val="clear" w:color="auto" w:fill="FFFFFF"/>
              <w:jc w:val="center"/>
              <w:rPr>
                <w:b/>
                <w:sz w:val="20"/>
                <w:szCs w:val="20"/>
              </w:rPr>
            </w:pPr>
          </w:p>
        </w:tc>
        <w:tc>
          <w:tcPr>
            <w:tcW w:w="1134" w:type="dxa"/>
            <w:vMerge w:val="restart"/>
            <w:shd w:val="clear" w:color="auto" w:fill="FFFFFF"/>
            <w:vAlign w:val="center"/>
          </w:tcPr>
          <w:p w:rsidR="00125EA9" w:rsidRPr="00E250A4" w:rsidRDefault="00125EA9" w:rsidP="00242D34">
            <w:pPr>
              <w:shd w:val="clear" w:color="auto" w:fill="FFFFFF"/>
              <w:jc w:val="center"/>
              <w:rPr>
                <w:b/>
                <w:sz w:val="20"/>
                <w:szCs w:val="20"/>
              </w:rPr>
            </w:pPr>
            <w:r w:rsidRPr="00E250A4">
              <w:rPr>
                <w:b/>
                <w:bCs/>
                <w:sz w:val="20"/>
                <w:szCs w:val="20"/>
              </w:rPr>
              <w:t>всего</w:t>
            </w:r>
          </w:p>
        </w:tc>
        <w:tc>
          <w:tcPr>
            <w:tcW w:w="5244" w:type="dxa"/>
            <w:gridSpan w:val="4"/>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в том числе</w:t>
            </w:r>
          </w:p>
        </w:tc>
      </w:tr>
      <w:tr w:rsidR="00125EA9" w:rsidRPr="00E250A4" w:rsidTr="00E250A4">
        <w:trPr>
          <w:tblHeader/>
          <w:jc w:val="center"/>
        </w:trPr>
        <w:tc>
          <w:tcPr>
            <w:tcW w:w="1008" w:type="dxa"/>
            <w:vMerge/>
            <w:shd w:val="clear" w:color="auto" w:fill="FFFFFF"/>
            <w:vAlign w:val="center"/>
          </w:tcPr>
          <w:p w:rsidR="00125EA9" w:rsidRPr="00E250A4" w:rsidRDefault="00125EA9" w:rsidP="00242D34">
            <w:pPr>
              <w:shd w:val="clear" w:color="auto" w:fill="FFFFFF"/>
              <w:jc w:val="center"/>
              <w:rPr>
                <w:b/>
                <w:sz w:val="20"/>
                <w:szCs w:val="20"/>
              </w:rPr>
            </w:pPr>
          </w:p>
        </w:tc>
        <w:tc>
          <w:tcPr>
            <w:tcW w:w="1080" w:type="dxa"/>
            <w:vMerge/>
            <w:shd w:val="clear" w:color="auto" w:fill="FFFFFF"/>
            <w:vAlign w:val="center"/>
          </w:tcPr>
          <w:p w:rsidR="00125EA9" w:rsidRPr="00E250A4" w:rsidRDefault="00125EA9" w:rsidP="00242D34">
            <w:pPr>
              <w:shd w:val="clear" w:color="auto" w:fill="FFFFFF"/>
              <w:jc w:val="center"/>
              <w:rPr>
                <w:b/>
                <w:sz w:val="20"/>
                <w:szCs w:val="20"/>
              </w:rPr>
            </w:pPr>
          </w:p>
        </w:tc>
        <w:tc>
          <w:tcPr>
            <w:tcW w:w="1168" w:type="dxa"/>
            <w:vMerge/>
            <w:shd w:val="clear" w:color="auto" w:fill="FFFFFF"/>
            <w:vAlign w:val="center"/>
          </w:tcPr>
          <w:p w:rsidR="00125EA9" w:rsidRPr="00E250A4" w:rsidRDefault="00125EA9" w:rsidP="00242D34">
            <w:pPr>
              <w:shd w:val="clear" w:color="auto" w:fill="FFFFFF"/>
              <w:jc w:val="center"/>
              <w:rPr>
                <w:b/>
                <w:sz w:val="20"/>
                <w:szCs w:val="20"/>
              </w:rPr>
            </w:pPr>
          </w:p>
        </w:tc>
        <w:tc>
          <w:tcPr>
            <w:tcW w:w="1134" w:type="dxa"/>
            <w:vMerge/>
            <w:shd w:val="clear" w:color="auto" w:fill="FFFFFF"/>
            <w:vAlign w:val="center"/>
          </w:tcPr>
          <w:p w:rsidR="00125EA9" w:rsidRPr="00E250A4" w:rsidRDefault="00125EA9" w:rsidP="00242D34">
            <w:pPr>
              <w:shd w:val="clear" w:color="auto" w:fill="FFFFFF"/>
              <w:jc w:val="center"/>
              <w:rPr>
                <w:b/>
                <w:sz w:val="20"/>
                <w:szCs w:val="20"/>
              </w:rPr>
            </w:pPr>
          </w:p>
        </w:tc>
        <w:tc>
          <w:tcPr>
            <w:tcW w:w="1134" w:type="dxa"/>
            <w:vMerge w:val="restart"/>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 xml:space="preserve">оплачено </w:t>
            </w:r>
            <w:r w:rsidR="00E250A4" w:rsidRPr="00E250A4">
              <w:rPr>
                <w:b/>
                <w:sz w:val="20"/>
                <w:szCs w:val="20"/>
              </w:rPr>
              <w:t>добровольно</w:t>
            </w:r>
          </w:p>
        </w:tc>
        <w:tc>
          <w:tcPr>
            <w:tcW w:w="1559" w:type="dxa"/>
            <w:vMerge w:val="restart"/>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зачтены решением суда</w:t>
            </w:r>
          </w:p>
          <w:p w:rsidR="00125EA9" w:rsidRPr="00E250A4" w:rsidRDefault="00125EA9" w:rsidP="00242D34">
            <w:pPr>
              <w:shd w:val="clear" w:color="auto" w:fill="FFFFFF"/>
              <w:jc w:val="center"/>
              <w:rPr>
                <w:b/>
                <w:sz w:val="20"/>
                <w:szCs w:val="20"/>
              </w:rPr>
            </w:pPr>
            <w:r w:rsidRPr="00E250A4">
              <w:rPr>
                <w:b/>
                <w:sz w:val="20"/>
                <w:szCs w:val="20"/>
              </w:rPr>
              <w:t>выполненные водоохранные</w:t>
            </w:r>
          </w:p>
          <w:p w:rsidR="00125EA9" w:rsidRPr="00E250A4" w:rsidRDefault="00125EA9" w:rsidP="00242D34">
            <w:pPr>
              <w:shd w:val="clear" w:color="auto" w:fill="FFFFFF"/>
              <w:jc w:val="center"/>
              <w:rPr>
                <w:b/>
                <w:sz w:val="20"/>
                <w:szCs w:val="20"/>
              </w:rPr>
            </w:pPr>
            <w:r w:rsidRPr="00E250A4">
              <w:rPr>
                <w:b/>
                <w:sz w:val="20"/>
                <w:szCs w:val="20"/>
              </w:rPr>
              <w:t>мероприятия</w:t>
            </w:r>
          </w:p>
        </w:tc>
        <w:tc>
          <w:tcPr>
            <w:tcW w:w="2551" w:type="dxa"/>
            <w:gridSpan w:val="2"/>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Исполнено решение суда</w:t>
            </w:r>
          </w:p>
        </w:tc>
      </w:tr>
      <w:tr w:rsidR="00125EA9" w:rsidRPr="00E250A4" w:rsidTr="00E250A4">
        <w:trPr>
          <w:tblHeader/>
          <w:jc w:val="center"/>
        </w:trPr>
        <w:tc>
          <w:tcPr>
            <w:tcW w:w="1008" w:type="dxa"/>
            <w:vMerge/>
            <w:shd w:val="clear" w:color="auto" w:fill="FFFFFF"/>
            <w:vAlign w:val="center"/>
          </w:tcPr>
          <w:p w:rsidR="00125EA9" w:rsidRPr="00E250A4" w:rsidRDefault="00125EA9" w:rsidP="00242D34">
            <w:pPr>
              <w:shd w:val="clear" w:color="auto" w:fill="FFFFFF"/>
              <w:jc w:val="center"/>
              <w:rPr>
                <w:b/>
                <w:sz w:val="20"/>
                <w:szCs w:val="20"/>
              </w:rPr>
            </w:pPr>
          </w:p>
        </w:tc>
        <w:tc>
          <w:tcPr>
            <w:tcW w:w="1080" w:type="dxa"/>
            <w:vMerge/>
            <w:shd w:val="clear" w:color="auto" w:fill="FFFFFF"/>
            <w:vAlign w:val="center"/>
          </w:tcPr>
          <w:p w:rsidR="00125EA9" w:rsidRPr="00E250A4" w:rsidRDefault="00125EA9" w:rsidP="00242D34">
            <w:pPr>
              <w:shd w:val="clear" w:color="auto" w:fill="FFFFFF"/>
              <w:jc w:val="center"/>
              <w:rPr>
                <w:b/>
                <w:sz w:val="20"/>
                <w:szCs w:val="20"/>
              </w:rPr>
            </w:pPr>
          </w:p>
        </w:tc>
        <w:tc>
          <w:tcPr>
            <w:tcW w:w="1168" w:type="dxa"/>
            <w:vMerge/>
            <w:shd w:val="clear" w:color="auto" w:fill="FFFFFF"/>
            <w:vAlign w:val="center"/>
          </w:tcPr>
          <w:p w:rsidR="00125EA9" w:rsidRPr="00E250A4" w:rsidRDefault="00125EA9" w:rsidP="00242D34">
            <w:pPr>
              <w:shd w:val="clear" w:color="auto" w:fill="FFFFFF"/>
              <w:jc w:val="center"/>
              <w:rPr>
                <w:b/>
                <w:sz w:val="20"/>
                <w:szCs w:val="20"/>
              </w:rPr>
            </w:pPr>
          </w:p>
        </w:tc>
        <w:tc>
          <w:tcPr>
            <w:tcW w:w="1134" w:type="dxa"/>
            <w:vMerge/>
            <w:shd w:val="clear" w:color="auto" w:fill="FFFFFF"/>
            <w:vAlign w:val="center"/>
          </w:tcPr>
          <w:p w:rsidR="00125EA9" w:rsidRPr="00E250A4" w:rsidRDefault="00125EA9" w:rsidP="00242D34">
            <w:pPr>
              <w:shd w:val="clear" w:color="auto" w:fill="FFFFFF"/>
              <w:jc w:val="center"/>
              <w:rPr>
                <w:b/>
                <w:sz w:val="20"/>
                <w:szCs w:val="20"/>
              </w:rPr>
            </w:pPr>
          </w:p>
        </w:tc>
        <w:tc>
          <w:tcPr>
            <w:tcW w:w="1134" w:type="dxa"/>
            <w:vMerge/>
            <w:shd w:val="clear" w:color="auto" w:fill="FFFFFF"/>
            <w:vAlign w:val="center"/>
          </w:tcPr>
          <w:p w:rsidR="00125EA9" w:rsidRPr="00E250A4" w:rsidRDefault="00125EA9" w:rsidP="00242D34">
            <w:pPr>
              <w:shd w:val="clear" w:color="auto" w:fill="FFFFFF"/>
              <w:jc w:val="center"/>
              <w:rPr>
                <w:b/>
                <w:sz w:val="20"/>
                <w:szCs w:val="20"/>
              </w:rPr>
            </w:pPr>
          </w:p>
        </w:tc>
        <w:tc>
          <w:tcPr>
            <w:tcW w:w="1559" w:type="dxa"/>
            <w:vMerge/>
            <w:shd w:val="clear" w:color="auto" w:fill="FFFFFF"/>
            <w:vAlign w:val="center"/>
          </w:tcPr>
          <w:p w:rsidR="00125EA9" w:rsidRPr="00E250A4" w:rsidRDefault="00125EA9" w:rsidP="00242D34">
            <w:pPr>
              <w:shd w:val="clear" w:color="auto" w:fill="FFFFFF"/>
              <w:jc w:val="center"/>
              <w:rPr>
                <w:b/>
                <w:sz w:val="20"/>
                <w:szCs w:val="20"/>
              </w:rPr>
            </w:pPr>
          </w:p>
        </w:tc>
        <w:tc>
          <w:tcPr>
            <w:tcW w:w="1134" w:type="dxa"/>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взысканов денежном выра-жении</w:t>
            </w:r>
          </w:p>
        </w:tc>
        <w:tc>
          <w:tcPr>
            <w:tcW w:w="1417" w:type="dxa"/>
            <w:shd w:val="clear" w:color="auto" w:fill="FFFFFF"/>
            <w:vAlign w:val="center"/>
          </w:tcPr>
          <w:p w:rsidR="00125EA9" w:rsidRPr="00E250A4" w:rsidRDefault="00125EA9" w:rsidP="00242D34">
            <w:pPr>
              <w:shd w:val="clear" w:color="auto" w:fill="FFFFFF"/>
              <w:jc w:val="center"/>
              <w:rPr>
                <w:b/>
                <w:sz w:val="20"/>
                <w:szCs w:val="20"/>
              </w:rPr>
            </w:pPr>
            <w:r w:rsidRPr="00E250A4">
              <w:rPr>
                <w:b/>
                <w:sz w:val="20"/>
                <w:szCs w:val="20"/>
              </w:rPr>
              <w:t>выполнена</w:t>
            </w:r>
          </w:p>
          <w:p w:rsidR="00125EA9" w:rsidRPr="00E250A4" w:rsidRDefault="00125EA9" w:rsidP="00242D34">
            <w:pPr>
              <w:shd w:val="clear" w:color="auto" w:fill="FFFFFF"/>
              <w:jc w:val="center"/>
              <w:rPr>
                <w:b/>
                <w:sz w:val="20"/>
                <w:szCs w:val="20"/>
              </w:rPr>
            </w:pPr>
            <w:r w:rsidRPr="00E250A4">
              <w:rPr>
                <w:b/>
                <w:sz w:val="20"/>
                <w:szCs w:val="20"/>
              </w:rPr>
              <w:t>обязанность проведения восстано-вительных работ</w:t>
            </w:r>
          </w:p>
        </w:tc>
      </w:tr>
      <w:tr w:rsidR="00764EA1" w:rsidRPr="00E250A4" w:rsidTr="00E250A4">
        <w:trPr>
          <w:tblHeader/>
          <w:jc w:val="center"/>
        </w:trPr>
        <w:tc>
          <w:tcPr>
            <w:tcW w:w="1008" w:type="dxa"/>
            <w:shd w:val="clear" w:color="auto" w:fill="FFFFFF"/>
            <w:vAlign w:val="center"/>
          </w:tcPr>
          <w:p w:rsidR="00764EA1" w:rsidRPr="00E250A4" w:rsidRDefault="00764EA1" w:rsidP="00242D34">
            <w:pPr>
              <w:shd w:val="clear" w:color="auto" w:fill="FFFFFF"/>
              <w:jc w:val="center"/>
              <w:rPr>
                <w:b/>
                <w:sz w:val="20"/>
                <w:szCs w:val="20"/>
              </w:rPr>
            </w:pPr>
            <w:r>
              <w:rPr>
                <w:b/>
                <w:sz w:val="20"/>
                <w:szCs w:val="20"/>
              </w:rPr>
              <w:t>1</w:t>
            </w:r>
          </w:p>
        </w:tc>
        <w:tc>
          <w:tcPr>
            <w:tcW w:w="1080" w:type="dxa"/>
            <w:shd w:val="clear" w:color="auto" w:fill="FFFFFF"/>
            <w:vAlign w:val="center"/>
          </w:tcPr>
          <w:p w:rsidR="00764EA1" w:rsidRPr="00E250A4" w:rsidRDefault="00764EA1" w:rsidP="00242D34">
            <w:pPr>
              <w:shd w:val="clear" w:color="auto" w:fill="FFFFFF"/>
              <w:jc w:val="center"/>
              <w:rPr>
                <w:b/>
                <w:sz w:val="20"/>
                <w:szCs w:val="20"/>
              </w:rPr>
            </w:pPr>
            <w:r>
              <w:rPr>
                <w:b/>
                <w:sz w:val="20"/>
                <w:szCs w:val="20"/>
              </w:rPr>
              <w:t>2</w:t>
            </w:r>
          </w:p>
        </w:tc>
        <w:tc>
          <w:tcPr>
            <w:tcW w:w="1168" w:type="dxa"/>
            <w:shd w:val="clear" w:color="auto" w:fill="FFFFFF"/>
            <w:vAlign w:val="center"/>
          </w:tcPr>
          <w:p w:rsidR="00764EA1" w:rsidRPr="00E250A4" w:rsidRDefault="00764EA1" w:rsidP="00242D34">
            <w:pPr>
              <w:shd w:val="clear" w:color="auto" w:fill="FFFFFF"/>
              <w:jc w:val="center"/>
              <w:rPr>
                <w:b/>
                <w:sz w:val="20"/>
                <w:szCs w:val="20"/>
              </w:rPr>
            </w:pPr>
            <w:r>
              <w:rPr>
                <w:b/>
                <w:sz w:val="20"/>
                <w:szCs w:val="20"/>
              </w:rPr>
              <w:t>3</w:t>
            </w:r>
          </w:p>
        </w:tc>
        <w:tc>
          <w:tcPr>
            <w:tcW w:w="1134" w:type="dxa"/>
            <w:shd w:val="clear" w:color="auto" w:fill="FFFFFF"/>
            <w:vAlign w:val="center"/>
          </w:tcPr>
          <w:p w:rsidR="00764EA1" w:rsidRPr="00E250A4" w:rsidRDefault="00764EA1" w:rsidP="00242D34">
            <w:pPr>
              <w:shd w:val="clear" w:color="auto" w:fill="FFFFFF"/>
              <w:jc w:val="center"/>
              <w:rPr>
                <w:b/>
                <w:sz w:val="20"/>
                <w:szCs w:val="20"/>
              </w:rPr>
            </w:pPr>
            <w:r>
              <w:rPr>
                <w:b/>
                <w:sz w:val="20"/>
                <w:szCs w:val="20"/>
              </w:rPr>
              <w:t>4</w:t>
            </w:r>
          </w:p>
        </w:tc>
        <w:tc>
          <w:tcPr>
            <w:tcW w:w="1134" w:type="dxa"/>
            <w:shd w:val="clear" w:color="auto" w:fill="FFFFFF"/>
            <w:vAlign w:val="center"/>
          </w:tcPr>
          <w:p w:rsidR="00764EA1" w:rsidRPr="00E250A4" w:rsidRDefault="00764EA1" w:rsidP="00242D34">
            <w:pPr>
              <w:shd w:val="clear" w:color="auto" w:fill="FFFFFF"/>
              <w:jc w:val="center"/>
              <w:rPr>
                <w:b/>
                <w:sz w:val="20"/>
                <w:szCs w:val="20"/>
              </w:rPr>
            </w:pPr>
            <w:r>
              <w:rPr>
                <w:b/>
                <w:sz w:val="20"/>
                <w:szCs w:val="20"/>
              </w:rPr>
              <w:t>5</w:t>
            </w:r>
          </w:p>
        </w:tc>
        <w:tc>
          <w:tcPr>
            <w:tcW w:w="1559" w:type="dxa"/>
            <w:shd w:val="clear" w:color="auto" w:fill="FFFFFF"/>
            <w:vAlign w:val="center"/>
          </w:tcPr>
          <w:p w:rsidR="00764EA1" w:rsidRPr="00E250A4" w:rsidRDefault="00764EA1" w:rsidP="00242D34">
            <w:pPr>
              <w:shd w:val="clear" w:color="auto" w:fill="FFFFFF"/>
              <w:jc w:val="center"/>
              <w:rPr>
                <w:b/>
                <w:sz w:val="20"/>
                <w:szCs w:val="20"/>
              </w:rPr>
            </w:pPr>
            <w:r>
              <w:rPr>
                <w:b/>
                <w:sz w:val="20"/>
                <w:szCs w:val="20"/>
              </w:rPr>
              <w:t>6</w:t>
            </w:r>
          </w:p>
        </w:tc>
        <w:tc>
          <w:tcPr>
            <w:tcW w:w="1134" w:type="dxa"/>
            <w:shd w:val="clear" w:color="auto" w:fill="FFFFFF"/>
            <w:vAlign w:val="center"/>
          </w:tcPr>
          <w:p w:rsidR="00764EA1" w:rsidRPr="00E250A4" w:rsidRDefault="00764EA1" w:rsidP="00242D34">
            <w:pPr>
              <w:shd w:val="clear" w:color="auto" w:fill="FFFFFF"/>
              <w:jc w:val="center"/>
              <w:rPr>
                <w:b/>
                <w:sz w:val="20"/>
                <w:szCs w:val="20"/>
              </w:rPr>
            </w:pPr>
            <w:r>
              <w:rPr>
                <w:b/>
                <w:sz w:val="20"/>
                <w:szCs w:val="20"/>
              </w:rPr>
              <w:t>7</w:t>
            </w:r>
          </w:p>
        </w:tc>
        <w:tc>
          <w:tcPr>
            <w:tcW w:w="1417" w:type="dxa"/>
            <w:shd w:val="clear" w:color="auto" w:fill="FFFFFF"/>
            <w:vAlign w:val="center"/>
          </w:tcPr>
          <w:p w:rsidR="00764EA1" w:rsidRPr="00E250A4" w:rsidRDefault="00764EA1" w:rsidP="00242D34">
            <w:pPr>
              <w:shd w:val="clear" w:color="auto" w:fill="FFFFFF"/>
              <w:jc w:val="center"/>
              <w:rPr>
                <w:b/>
                <w:sz w:val="20"/>
                <w:szCs w:val="20"/>
              </w:rPr>
            </w:pPr>
            <w:r>
              <w:rPr>
                <w:b/>
                <w:sz w:val="20"/>
                <w:szCs w:val="20"/>
              </w:rPr>
              <w:t>8</w:t>
            </w:r>
          </w:p>
        </w:tc>
      </w:tr>
      <w:tr w:rsidR="00125EA9" w:rsidRPr="00D74528" w:rsidTr="00E250A4">
        <w:trPr>
          <w:trHeight w:val="475"/>
          <w:jc w:val="center"/>
        </w:trPr>
        <w:tc>
          <w:tcPr>
            <w:tcW w:w="1008" w:type="dxa"/>
            <w:vAlign w:val="center"/>
          </w:tcPr>
          <w:p w:rsidR="00125EA9" w:rsidRPr="00441E53" w:rsidRDefault="00125EA9" w:rsidP="00242D34">
            <w:pPr>
              <w:jc w:val="center"/>
              <w:rPr>
                <w:bCs/>
                <w:sz w:val="20"/>
                <w:szCs w:val="20"/>
              </w:rPr>
            </w:pPr>
            <w:smartTag w:uri="urn:schemas-microsoft-com:office:smarttags" w:element="metricconverter">
              <w:smartTagPr>
                <w:attr w:name="ProductID" w:val="2015 г"/>
              </w:smartTagPr>
              <w:r w:rsidRPr="00441E53">
                <w:rPr>
                  <w:bCs/>
                  <w:sz w:val="20"/>
                  <w:szCs w:val="20"/>
                </w:rPr>
                <w:t>2015 г</w:t>
              </w:r>
            </w:smartTag>
            <w:r w:rsidRPr="00441E53">
              <w:rPr>
                <w:bCs/>
                <w:sz w:val="20"/>
                <w:szCs w:val="20"/>
              </w:rPr>
              <w:t>.</w:t>
            </w:r>
          </w:p>
        </w:tc>
        <w:tc>
          <w:tcPr>
            <w:tcW w:w="1080" w:type="dxa"/>
            <w:vAlign w:val="center"/>
          </w:tcPr>
          <w:p w:rsidR="00125EA9" w:rsidRPr="00441E53" w:rsidRDefault="00125EA9" w:rsidP="00242D34">
            <w:pPr>
              <w:jc w:val="center"/>
              <w:rPr>
                <w:bCs/>
                <w:sz w:val="20"/>
                <w:szCs w:val="20"/>
              </w:rPr>
            </w:pPr>
            <w:r w:rsidRPr="00441E53">
              <w:rPr>
                <w:bCs/>
                <w:sz w:val="20"/>
                <w:szCs w:val="20"/>
              </w:rPr>
              <w:t>6/24</w:t>
            </w:r>
          </w:p>
        </w:tc>
        <w:tc>
          <w:tcPr>
            <w:tcW w:w="1168" w:type="dxa"/>
            <w:vAlign w:val="center"/>
          </w:tcPr>
          <w:p w:rsidR="00125EA9" w:rsidRPr="00441E53" w:rsidRDefault="00125EA9" w:rsidP="00242D34">
            <w:pPr>
              <w:jc w:val="center"/>
              <w:rPr>
                <w:sz w:val="20"/>
                <w:szCs w:val="20"/>
              </w:rPr>
            </w:pPr>
            <w:r>
              <w:rPr>
                <w:sz w:val="20"/>
                <w:szCs w:val="20"/>
              </w:rPr>
              <w:t>126</w:t>
            </w:r>
            <w:r w:rsidRPr="00441E53">
              <w:rPr>
                <w:sz w:val="20"/>
                <w:szCs w:val="20"/>
              </w:rPr>
              <w:t>180,3</w:t>
            </w:r>
          </w:p>
        </w:tc>
        <w:tc>
          <w:tcPr>
            <w:tcW w:w="1134" w:type="dxa"/>
            <w:vAlign w:val="center"/>
          </w:tcPr>
          <w:p w:rsidR="00125EA9" w:rsidRPr="00441E53" w:rsidRDefault="00125EA9" w:rsidP="00242D34">
            <w:pPr>
              <w:jc w:val="center"/>
              <w:rPr>
                <w:sz w:val="20"/>
                <w:szCs w:val="20"/>
              </w:rPr>
            </w:pPr>
            <w:r>
              <w:rPr>
                <w:sz w:val="20"/>
                <w:szCs w:val="20"/>
              </w:rPr>
              <w:t>126</w:t>
            </w:r>
            <w:r w:rsidRPr="00441E53">
              <w:rPr>
                <w:sz w:val="20"/>
                <w:szCs w:val="20"/>
              </w:rPr>
              <w:t>907,3</w:t>
            </w:r>
          </w:p>
        </w:tc>
        <w:tc>
          <w:tcPr>
            <w:tcW w:w="1134" w:type="dxa"/>
            <w:vAlign w:val="center"/>
          </w:tcPr>
          <w:p w:rsidR="00125EA9" w:rsidRPr="00441E53" w:rsidRDefault="00125EA9" w:rsidP="00242D34">
            <w:pPr>
              <w:jc w:val="center"/>
              <w:rPr>
                <w:sz w:val="20"/>
                <w:szCs w:val="20"/>
              </w:rPr>
            </w:pPr>
            <w:r w:rsidRPr="00441E53">
              <w:rPr>
                <w:sz w:val="20"/>
                <w:szCs w:val="20"/>
              </w:rPr>
              <w:t>0,0</w:t>
            </w:r>
          </w:p>
        </w:tc>
        <w:tc>
          <w:tcPr>
            <w:tcW w:w="1559" w:type="dxa"/>
            <w:vAlign w:val="center"/>
          </w:tcPr>
          <w:p w:rsidR="00125EA9" w:rsidRPr="00441E53" w:rsidRDefault="00125EA9" w:rsidP="00242D34">
            <w:pPr>
              <w:jc w:val="center"/>
              <w:rPr>
                <w:sz w:val="20"/>
                <w:szCs w:val="20"/>
              </w:rPr>
            </w:pPr>
            <w:r>
              <w:rPr>
                <w:sz w:val="20"/>
                <w:szCs w:val="20"/>
              </w:rPr>
              <w:t>33</w:t>
            </w:r>
            <w:r w:rsidRPr="00441E53">
              <w:rPr>
                <w:sz w:val="20"/>
                <w:szCs w:val="20"/>
              </w:rPr>
              <w:t>167,2</w:t>
            </w:r>
          </w:p>
        </w:tc>
        <w:tc>
          <w:tcPr>
            <w:tcW w:w="1134" w:type="dxa"/>
            <w:vAlign w:val="center"/>
          </w:tcPr>
          <w:p w:rsidR="00125EA9" w:rsidRPr="00441E53" w:rsidRDefault="00125EA9" w:rsidP="00242D34">
            <w:pPr>
              <w:jc w:val="center"/>
              <w:rPr>
                <w:sz w:val="20"/>
                <w:szCs w:val="20"/>
              </w:rPr>
            </w:pPr>
            <w:r w:rsidRPr="00441E53">
              <w:rPr>
                <w:sz w:val="20"/>
                <w:szCs w:val="20"/>
              </w:rPr>
              <w:t>11448,6</w:t>
            </w:r>
          </w:p>
        </w:tc>
        <w:tc>
          <w:tcPr>
            <w:tcW w:w="1417" w:type="dxa"/>
            <w:vAlign w:val="center"/>
          </w:tcPr>
          <w:p w:rsidR="00125EA9" w:rsidRPr="00441E53" w:rsidRDefault="00125EA9" w:rsidP="00242D34">
            <w:pPr>
              <w:jc w:val="center"/>
              <w:rPr>
                <w:sz w:val="20"/>
                <w:szCs w:val="20"/>
              </w:rPr>
            </w:pPr>
            <w:r w:rsidRPr="00441E53">
              <w:rPr>
                <w:sz w:val="20"/>
                <w:szCs w:val="20"/>
              </w:rPr>
              <w:t>82291,5</w:t>
            </w:r>
          </w:p>
        </w:tc>
      </w:tr>
      <w:tr w:rsidR="00125EA9" w:rsidRPr="00D74528" w:rsidTr="00E250A4">
        <w:trPr>
          <w:trHeight w:val="475"/>
          <w:jc w:val="center"/>
        </w:trPr>
        <w:tc>
          <w:tcPr>
            <w:tcW w:w="1008" w:type="dxa"/>
            <w:vAlign w:val="center"/>
          </w:tcPr>
          <w:p w:rsidR="00125EA9" w:rsidRPr="00441E53" w:rsidRDefault="00125EA9" w:rsidP="00242D34">
            <w:pPr>
              <w:jc w:val="center"/>
              <w:rPr>
                <w:bCs/>
                <w:sz w:val="20"/>
                <w:szCs w:val="20"/>
              </w:rPr>
            </w:pPr>
            <w:smartTag w:uri="urn:schemas-microsoft-com:office:smarttags" w:element="metricconverter">
              <w:smartTagPr>
                <w:attr w:name="ProductID" w:val="2014 г"/>
              </w:smartTagPr>
              <w:r w:rsidRPr="00441E53">
                <w:rPr>
                  <w:bCs/>
                  <w:sz w:val="20"/>
                  <w:szCs w:val="20"/>
                </w:rPr>
                <w:t>2014 г</w:t>
              </w:r>
            </w:smartTag>
            <w:r w:rsidRPr="00441E53">
              <w:rPr>
                <w:bCs/>
                <w:sz w:val="20"/>
                <w:szCs w:val="20"/>
              </w:rPr>
              <w:t>.</w:t>
            </w:r>
          </w:p>
        </w:tc>
        <w:tc>
          <w:tcPr>
            <w:tcW w:w="1080" w:type="dxa"/>
            <w:vAlign w:val="center"/>
          </w:tcPr>
          <w:p w:rsidR="00125EA9" w:rsidRPr="00441E53" w:rsidRDefault="00125EA9" w:rsidP="00242D34">
            <w:pPr>
              <w:jc w:val="center"/>
              <w:rPr>
                <w:bCs/>
                <w:sz w:val="20"/>
                <w:szCs w:val="20"/>
              </w:rPr>
            </w:pPr>
            <w:r w:rsidRPr="00441E53">
              <w:rPr>
                <w:bCs/>
                <w:sz w:val="20"/>
                <w:szCs w:val="20"/>
              </w:rPr>
              <w:t>10/21</w:t>
            </w:r>
          </w:p>
        </w:tc>
        <w:tc>
          <w:tcPr>
            <w:tcW w:w="1168" w:type="dxa"/>
            <w:vAlign w:val="center"/>
          </w:tcPr>
          <w:p w:rsidR="00125EA9" w:rsidRPr="00441E53" w:rsidRDefault="00125EA9" w:rsidP="00242D34">
            <w:pPr>
              <w:jc w:val="center"/>
              <w:rPr>
                <w:sz w:val="20"/>
                <w:szCs w:val="20"/>
              </w:rPr>
            </w:pPr>
            <w:r w:rsidRPr="00441E53">
              <w:rPr>
                <w:sz w:val="20"/>
                <w:szCs w:val="20"/>
              </w:rPr>
              <w:t>22 507,5</w:t>
            </w:r>
          </w:p>
        </w:tc>
        <w:tc>
          <w:tcPr>
            <w:tcW w:w="1134" w:type="dxa"/>
            <w:vAlign w:val="center"/>
          </w:tcPr>
          <w:p w:rsidR="00125EA9" w:rsidRPr="00441E53" w:rsidRDefault="00125EA9" w:rsidP="00242D34">
            <w:pPr>
              <w:jc w:val="center"/>
              <w:rPr>
                <w:sz w:val="20"/>
                <w:szCs w:val="20"/>
              </w:rPr>
            </w:pPr>
            <w:r>
              <w:rPr>
                <w:sz w:val="20"/>
                <w:szCs w:val="20"/>
              </w:rPr>
              <w:t>235</w:t>
            </w:r>
            <w:r w:rsidRPr="00441E53">
              <w:rPr>
                <w:sz w:val="20"/>
                <w:szCs w:val="20"/>
              </w:rPr>
              <w:t>823,5</w:t>
            </w:r>
          </w:p>
        </w:tc>
        <w:tc>
          <w:tcPr>
            <w:tcW w:w="1134" w:type="dxa"/>
            <w:vAlign w:val="center"/>
          </w:tcPr>
          <w:p w:rsidR="00125EA9" w:rsidRPr="00441E53" w:rsidRDefault="00125EA9" w:rsidP="00242D34">
            <w:pPr>
              <w:jc w:val="center"/>
              <w:rPr>
                <w:sz w:val="20"/>
                <w:szCs w:val="20"/>
              </w:rPr>
            </w:pPr>
            <w:r w:rsidRPr="00441E53">
              <w:rPr>
                <w:sz w:val="20"/>
                <w:szCs w:val="20"/>
              </w:rPr>
              <w:t>45,5</w:t>
            </w:r>
          </w:p>
        </w:tc>
        <w:tc>
          <w:tcPr>
            <w:tcW w:w="1559" w:type="dxa"/>
            <w:vAlign w:val="center"/>
          </w:tcPr>
          <w:p w:rsidR="00125EA9" w:rsidRPr="00441E53" w:rsidRDefault="00125EA9" w:rsidP="00242D34">
            <w:pPr>
              <w:jc w:val="center"/>
              <w:rPr>
                <w:sz w:val="20"/>
                <w:szCs w:val="20"/>
              </w:rPr>
            </w:pPr>
            <w:r>
              <w:rPr>
                <w:sz w:val="20"/>
                <w:szCs w:val="20"/>
              </w:rPr>
              <w:t>167</w:t>
            </w:r>
            <w:r w:rsidRPr="00441E53">
              <w:rPr>
                <w:sz w:val="20"/>
                <w:szCs w:val="20"/>
              </w:rPr>
              <w:t>252,7</w:t>
            </w:r>
          </w:p>
        </w:tc>
        <w:tc>
          <w:tcPr>
            <w:tcW w:w="1134" w:type="dxa"/>
            <w:vAlign w:val="center"/>
          </w:tcPr>
          <w:p w:rsidR="00125EA9" w:rsidRPr="00441E53" w:rsidRDefault="00125EA9" w:rsidP="00242D34">
            <w:pPr>
              <w:jc w:val="center"/>
              <w:rPr>
                <w:sz w:val="20"/>
                <w:szCs w:val="20"/>
              </w:rPr>
            </w:pPr>
            <w:r>
              <w:rPr>
                <w:sz w:val="20"/>
                <w:szCs w:val="20"/>
              </w:rPr>
              <w:t>29</w:t>
            </w:r>
            <w:r w:rsidRPr="00441E53">
              <w:rPr>
                <w:sz w:val="20"/>
                <w:szCs w:val="20"/>
              </w:rPr>
              <w:t>156,4</w:t>
            </w:r>
          </w:p>
        </w:tc>
        <w:tc>
          <w:tcPr>
            <w:tcW w:w="1417" w:type="dxa"/>
            <w:vAlign w:val="center"/>
          </w:tcPr>
          <w:p w:rsidR="00125EA9" w:rsidRPr="00441E53" w:rsidRDefault="00125EA9" w:rsidP="00242D34">
            <w:pPr>
              <w:jc w:val="center"/>
              <w:rPr>
                <w:sz w:val="20"/>
                <w:szCs w:val="20"/>
              </w:rPr>
            </w:pPr>
            <w:r w:rsidRPr="00441E53">
              <w:rPr>
                <w:sz w:val="20"/>
                <w:szCs w:val="20"/>
              </w:rPr>
              <w:t>39368,9</w:t>
            </w:r>
          </w:p>
        </w:tc>
      </w:tr>
      <w:tr w:rsidR="00125EA9" w:rsidRPr="00D74528" w:rsidTr="00E250A4">
        <w:trPr>
          <w:trHeight w:val="525"/>
          <w:jc w:val="center"/>
        </w:trPr>
        <w:tc>
          <w:tcPr>
            <w:tcW w:w="1008" w:type="dxa"/>
            <w:vAlign w:val="center"/>
          </w:tcPr>
          <w:p w:rsidR="00125EA9" w:rsidRPr="00441E53" w:rsidRDefault="00125EA9" w:rsidP="00242D34">
            <w:pPr>
              <w:jc w:val="center"/>
              <w:rPr>
                <w:bCs/>
                <w:sz w:val="20"/>
                <w:szCs w:val="20"/>
              </w:rPr>
            </w:pPr>
            <w:smartTag w:uri="urn:schemas-microsoft-com:office:smarttags" w:element="metricconverter">
              <w:smartTagPr>
                <w:attr w:name="ProductID" w:val="2013 г"/>
              </w:smartTagPr>
              <w:r w:rsidRPr="00441E53">
                <w:rPr>
                  <w:bCs/>
                  <w:sz w:val="20"/>
                  <w:szCs w:val="20"/>
                </w:rPr>
                <w:t>2013 г</w:t>
              </w:r>
            </w:smartTag>
            <w:r w:rsidRPr="00441E53">
              <w:rPr>
                <w:bCs/>
                <w:sz w:val="20"/>
                <w:szCs w:val="20"/>
              </w:rPr>
              <w:t>.</w:t>
            </w:r>
          </w:p>
        </w:tc>
        <w:tc>
          <w:tcPr>
            <w:tcW w:w="1080" w:type="dxa"/>
            <w:vAlign w:val="center"/>
          </w:tcPr>
          <w:p w:rsidR="00125EA9" w:rsidRPr="00441E53" w:rsidRDefault="00125EA9" w:rsidP="00242D34">
            <w:pPr>
              <w:jc w:val="center"/>
              <w:rPr>
                <w:bCs/>
                <w:sz w:val="20"/>
                <w:szCs w:val="20"/>
              </w:rPr>
            </w:pPr>
            <w:r w:rsidRPr="00441E53">
              <w:rPr>
                <w:bCs/>
                <w:sz w:val="20"/>
                <w:szCs w:val="20"/>
              </w:rPr>
              <w:t>7/26</w:t>
            </w:r>
          </w:p>
        </w:tc>
        <w:tc>
          <w:tcPr>
            <w:tcW w:w="1168" w:type="dxa"/>
            <w:vAlign w:val="center"/>
          </w:tcPr>
          <w:p w:rsidR="00125EA9" w:rsidRPr="00441E53" w:rsidRDefault="00125EA9" w:rsidP="00242D34">
            <w:pPr>
              <w:jc w:val="center"/>
              <w:rPr>
                <w:sz w:val="20"/>
                <w:szCs w:val="20"/>
              </w:rPr>
            </w:pPr>
            <w:r w:rsidRPr="00441E53">
              <w:rPr>
                <w:sz w:val="20"/>
                <w:szCs w:val="20"/>
              </w:rPr>
              <w:t>77 738,3</w:t>
            </w:r>
          </w:p>
        </w:tc>
        <w:tc>
          <w:tcPr>
            <w:tcW w:w="1134" w:type="dxa"/>
            <w:vAlign w:val="center"/>
          </w:tcPr>
          <w:p w:rsidR="00125EA9" w:rsidRPr="00441E53" w:rsidRDefault="00125EA9" w:rsidP="00242D34">
            <w:pPr>
              <w:jc w:val="center"/>
              <w:rPr>
                <w:sz w:val="20"/>
                <w:szCs w:val="20"/>
              </w:rPr>
            </w:pPr>
            <w:r>
              <w:rPr>
                <w:sz w:val="20"/>
                <w:szCs w:val="20"/>
              </w:rPr>
              <w:t>64</w:t>
            </w:r>
            <w:r w:rsidRPr="00441E53">
              <w:rPr>
                <w:sz w:val="20"/>
                <w:szCs w:val="20"/>
              </w:rPr>
              <w:t>756,0</w:t>
            </w:r>
          </w:p>
        </w:tc>
        <w:tc>
          <w:tcPr>
            <w:tcW w:w="1134" w:type="dxa"/>
            <w:vAlign w:val="center"/>
          </w:tcPr>
          <w:p w:rsidR="00125EA9" w:rsidRPr="00441E53" w:rsidRDefault="00125EA9" w:rsidP="00242D34">
            <w:pPr>
              <w:jc w:val="center"/>
              <w:rPr>
                <w:sz w:val="20"/>
                <w:szCs w:val="20"/>
              </w:rPr>
            </w:pPr>
            <w:r w:rsidRPr="00441E53">
              <w:rPr>
                <w:sz w:val="20"/>
                <w:szCs w:val="20"/>
              </w:rPr>
              <w:t>541,7</w:t>
            </w:r>
          </w:p>
        </w:tc>
        <w:tc>
          <w:tcPr>
            <w:tcW w:w="1559" w:type="dxa"/>
            <w:vAlign w:val="center"/>
          </w:tcPr>
          <w:p w:rsidR="00125EA9" w:rsidRPr="00441E53" w:rsidRDefault="00125EA9" w:rsidP="00242D34">
            <w:pPr>
              <w:jc w:val="center"/>
              <w:rPr>
                <w:sz w:val="20"/>
                <w:szCs w:val="20"/>
              </w:rPr>
            </w:pPr>
            <w:r>
              <w:rPr>
                <w:sz w:val="20"/>
                <w:szCs w:val="20"/>
              </w:rPr>
              <w:t>1</w:t>
            </w:r>
            <w:r w:rsidRPr="00441E53">
              <w:rPr>
                <w:sz w:val="20"/>
                <w:szCs w:val="20"/>
              </w:rPr>
              <w:t>002,2</w:t>
            </w:r>
          </w:p>
        </w:tc>
        <w:tc>
          <w:tcPr>
            <w:tcW w:w="1134" w:type="dxa"/>
            <w:vAlign w:val="center"/>
          </w:tcPr>
          <w:p w:rsidR="00125EA9" w:rsidRPr="00441E53" w:rsidRDefault="00125EA9" w:rsidP="00242D34">
            <w:pPr>
              <w:jc w:val="center"/>
              <w:rPr>
                <w:sz w:val="20"/>
                <w:szCs w:val="20"/>
              </w:rPr>
            </w:pPr>
            <w:r w:rsidRPr="00441E53">
              <w:rPr>
                <w:sz w:val="20"/>
                <w:szCs w:val="20"/>
              </w:rPr>
              <w:t>48615,9</w:t>
            </w:r>
          </w:p>
        </w:tc>
        <w:tc>
          <w:tcPr>
            <w:tcW w:w="1417" w:type="dxa"/>
            <w:vAlign w:val="center"/>
          </w:tcPr>
          <w:p w:rsidR="00125EA9" w:rsidRPr="00441E53" w:rsidRDefault="00125EA9" w:rsidP="00242D34">
            <w:pPr>
              <w:jc w:val="center"/>
              <w:rPr>
                <w:sz w:val="20"/>
                <w:szCs w:val="20"/>
              </w:rPr>
            </w:pPr>
            <w:r w:rsidRPr="00441E53">
              <w:rPr>
                <w:sz w:val="20"/>
                <w:szCs w:val="20"/>
              </w:rPr>
              <w:t>15289,9</w:t>
            </w:r>
          </w:p>
        </w:tc>
      </w:tr>
      <w:tr w:rsidR="00125EA9" w:rsidRPr="00D74528" w:rsidTr="00E250A4">
        <w:trPr>
          <w:trHeight w:val="525"/>
          <w:jc w:val="center"/>
        </w:trPr>
        <w:tc>
          <w:tcPr>
            <w:tcW w:w="1008" w:type="dxa"/>
            <w:vAlign w:val="center"/>
          </w:tcPr>
          <w:p w:rsidR="00125EA9" w:rsidRPr="00441E53" w:rsidRDefault="00125EA9" w:rsidP="00242D34">
            <w:pPr>
              <w:jc w:val="center"/>
              <w:rPr>
                <w:bCs/>
                <w:sz w:val="20"/>
                <w:szCs w:val="20"/>
              </w:rPr>
            </w:pPr>
            <w:smartTag w:uri="urn:schemas-microsoft-com:office:smarttags" w:element="metricconverter">
              <w:smartTagPr>
                <w:attr w:name="ProductID" w:val="2012 г"/>
              </w:smartTagPr>
              <w:r w:rsidRPr="00441E53">
                <w:rPr>
                  <w:bCs/>
                  <w:sz w:val="20"/>
                  <w:szCs w:val="20"/>
                </w:rPr>
                <w:t>2012 г</w:t>
              </w:r>
            </w:smartTag>
            <w:r w:rsidRPr="00441E53">
              <w:rPr>
                <w:bCs/>
                <w:sz w:val="20"/>
                <w:szCs w:val="20"/>
              </w:rPr>
              <w:t>.</w:t>
            </w:r>
          </w:p>
        </w:tc>
        <w:tc>
          <w:tcPr>
            <w:tcW w:w="1080" w:type="dxa"/>
            <w:vAlign w:val="center"/>
          </w:tcPr>
          <w:p w:rsidR="00125EA9" w:rsidRPr="00441E53" w:rsidRDefault="00125EA9" w:rsidP="00242D34">
            <w:pPr>
              <w:jc w:val="center"/>
              <w:rPr>
                <w:bCs/>
                <w:sz w:val="20"/>
                <w:szCs w:val="20"/>
              </w:rPr>
            </w:pPr>
            <w:r w:rsidRPr="00441E53">
              <w:rPr>
                <w:bCs/>
                <w:sz w:val="20"/>
                <w:szCs w:val="20"/>
              </w:rPr>
              <w:t>12</w:t>
            </w:r>
          </w:p>
        </w:tc>
        <w:tc>
          <w:tcPr>
            <w:tcW w:w="1168" w:type="dxa"/>
            <w:vAlign w:val="center"/>
          </w:tcPr>
          <w:p w:rsidR="00125EA9" w:rsidRPr="00441E53" w:rsidRDefault="00125EA9" w:rsidP="00242D34">
            <w:pPr>
              <w:jc w:val="center"/>
              <w:rPr>
                <w:bCs/>
                <w:sz w:val="20"/>
                <w:szCs w:val="20"/>
              </w:rPr>
            </w:pPr>
            <w:r>
              <w:rPr>
                <w:bCs/>
                <w:sz w:val="20"/>
                <w:szCs w:val="20"/>
              </w:rPr>
              <w:t>105</w:t>
            </w:r>
            <w:r w:rsidRPr="00441E53">
              <w:rPr>
                <w:bCs/>
                <w:sz w:val="20"/>
                <w:szCs w:val="20"/>
              </w:rPr>
              <w:t>495,0</w:t>
            </w:r>
          </w:p>
        </w:tc>
        <w:tc>
          <w:tcPr>
            <w:tcW w:w="1134" w:type="dxa"/>
            <w:vAlign w:val="center"/>
          </w:tcPr>
          <w:p w:rsidR="00125EA9" w:rsidRPr="00441E53" w:rsidRDefault="00125EA9" w:rsidP="00242D34">
            <w:pPr>
              <w:jc w:val="center"/>
              <w:rPr>
                <w:bCs/>
                <w:sz w:val="20"/>
                <w:szCs w:val="20"/>
              </w:rPr>
            </w:pPr>
            <w:r>
              <w:rPr>
                <w:bCs/>
                <w:sz w:val="20"/>
                <w:szCs w:val="20"/>
              </w:rPr>
              <w:t>86</w:t>
            </w:r>
            <w:r w:rsidRPr="00441E53">
              <w:rPr>
                <w:bCs/>
                <w:sz w:val="20"/>
                <w:szCs w:val="20"/>
              </w:rPr>
              <w:t>040,2</w:t>
            </w:r>
          </w:p>
        </w:tc>
        <w:tc>
          <w:tcPr>
            <w:tcW w:w="1134" w:type="dxa"/>
            <w:vAlign w:val="center"/>
          </w:tcPr>
          <w:p w:rsidR="00125EA9" w:rsidRPr="00441E53" w:rsidRDefault="00125EA9" w:rsidP="00242D34">
            <w:pPr>
              <w:jc w:val="center"/>
              <w:rPr>
                <w:bCs/>
                <w:sz w:val="20"/>
                <w:szCs w:val="20"/>
              </w:rPr>
            </w:pPr>
            <w:r>
              <w:rPr>
                <w:bCs/>
                <w:sz w:val="20"/>
                <w:szCs w:val="20"/>
              </w:rPr>
              <w:t>1</w:t>
            </w:r>
            <w:r w:rsidRPr="00441E53">
              <w:rPr>
                <w:bCs/>
                <w:sz w:val="20"/>
                <w:szCs w:val="20"/>
              </w:rPr>
              <w:t>049,8</w:t>
            </w:r>
          </w:p>
        </w:tc>
        <w:tc>
          <w:tcPr>
            <w:tcW w:w="1559" w:type="dxa"/>
            <w:vAlign w:val="center"/>
          </w:tcPr>
          <w:p w:rsidR="00125EA9" w:rsidRPr="00441E53" w:rsidRDefault="00125EA9" w:rsidP="00242D34">
            <w:pPr>
              <w:jc w:val="center"/>
              <w:rPr>
                <w:bCs/>
                <w:sz w:val="20"/>
                <w:szCs w:val="20"/>
              </w:rPr>
            </w:pPr>
            <w:r>
              <w:rPr>
                <w:bCs/>
                <w:sz w:val="20"/>
                <w:szCs w:val="20"/>
              </w:rPr>
              <w:t>49</w:t>
            </w:r>
            <w:r w:rsidRPr="00441E53">
              <w:rPr>
                <w:bCs/>
                <w:sz w:val="20"/>
                <w:szCs w:val="20"/>
              </w:rPr>
              <w:t>413,0</w:t>
            </w:r>
          </w:p>
        </w:tc>
        <w:tc>
          <w:tcPr>
            <w:tcW w:w="1134" w:type="dxa"/>
            <w:vAlign w:val="center"/>
          </w:tcPr>
          <w:p w:rsidR="00125EA9" w:rsidRPr="00441E53" w:rsidRDefault="00125EA9" w:rsidP="00242D34">
            <w:pPr>
              <w:jc w:val="center"/>
              <w:rPr>
                <w:bCs/>
                <w:sz w:val="20"/>
                <w:szCs w:val="20"/>
              </w:rPr>
            </w:pPr>
            <w:r>
              <w:rPr>
                <w:bCs/>
                <w:sz w:val="20"/>
                <w:szCs w:val="20"/>
              </w:rPr>
              <w:t>32</w:t>
            </w:r>
            <w:r w:rsidRPr="00441E53">
              <w:rPr>
                <w:bCs/>
                <w:sz w:val="20"/>
                <w:szCs w:val="20"/>
              </w:rPr>
              <w:t>940,2</w:t>
            </w:r>
          </w:p>
        </w:tc>
        <w:tc>
          <w:tcPr>
            <w:tcW w:w="1417" w:type="dxa"/>
            <w:vAlign w:val="center"/>
          </w:tcPr>
          <w:p w:rsidR="00125EA9" w:rsidRPr="00441E53" w:rsidRDefault="00125EA9" w:rsidP="00242D34">
            <w:pPr>
              <w:jc w:val="center"/>
              <w:rPr>
                <w:bCs/>
                <w:sz w:val="20"/>
                <w:szCs w:val="20"/>
              </w:rPr>
            </w:pPr>
            <w:r w:rsidRPr="00441E53">
              <w:rPr>
                <w:bCs/>
                <w:sz w:val="20"/>
                <w:szCs w:val="20"/>
              </w:rPr>
              <w:t>2637,2</w:t>
            </w:r>
          </w:p>
        </w:tc>
      </w:tr>
      <w:tr w:rsidR="00125EA9" w:rsidRPr="00D74528" w:rsidTr="00E250A4">
        <w:trPr>
          <w:trHeight w:val="525"/>
          <w:jc w:val="center"/>
        </w:trPr>
        <w:tc>
          <w:tcPr>
            <w:tcW w:w="1008" w:type="dxa"/>
            <w:vAlign w:val="center"/>
          </w:tcPr>
          <w:p w:rsidR="00125EA9" w:rsidRPr="00441E53" w:rsidRDefault="00125EA9" w:rsidP="00242D34">
            <w:pPr>
              <w:jc w:val="center"/>
              <w:rPr>
                <w:bCs/>
                <w:sz w:val="20"/>
                <w:szCs w:val="20"/>
              </w:rPr>
            </w:pPr>
            <w:smartTag w:uri="urn:schemas-microsoft-com:office:smarttags" w:element="metricconverter">
              <w:smartTagPr>
                <w:attr w:name="ProductID" w:val="2011 г"/>
              </w:smartTagPr>
              <w:r w:rsidRPr="00441E53">
                <w:rPr>
                  <w:bCs/>
                  <w:sz w:val="20"/>
                  <w:szCs w:val="20"/>
                </w:rPr>
                <w:t>2011 г</w:t>
              </w:r>
            </w:smartTag>
            <w:r w:rsidRPr="00441E53">
              <w:rPr>
                <w:bCs/>
                <w:sz w:val="20"/>
                <w:szCs w:val="20"/>
              </w:rPr>
              <w:t>.</w:t>
            </w:r>
          </w:p>
        </w:tc>
        <w:tc>
          <w:tcPr>
            <w:tcW w:w="1080" w:type="dxa"/>
            <w:vAlign w:val="center"/>
          </w:tcPr>
          <w:p w:rsidR="00125EA9" w:rsidRPr="00441E53" w:rsidRDefault="00125EA9" w:rsidP="00242D34">
            <w:pPr>
              <w:jc w:val="center"/>
              <w:rPr>
                <w:bCs/>
                <w:sz w:val="20"/>
                <w:szCs w:val="20"/>
              </w:rPr>
            </w:pPr>
            <w:r w:rsidRPr="00441E53">
              <w:rPr>
                <w:bCs/>
                <w:sz w:val="20"/>
                <w:szCs w:val="20"/>
              </w:rPr>
              <w:t>20</w:t>
            </w:r>
          </w:p>
        </w:tc>
        <w:tc>
          <w:tcPr>
            <w:tcW w:w="1168" w:type="dxa"/>
            <w:vAlign w:val="center"/>
          </w:tcPr>
          <w:p w:rsidR="00125EA9" w:rsidRPr="00441E53" w:rsidRDefault="00125EA9" w:rsidP="00242D34">
            <w:pPr>
              <w:jc w:val="center"/>
              <w:rPr>
                <w:bCs/>
                <w:sz w:val="20"/>
                <w:szCs w:val="20"/>
              </w:rPr>
            </w:pPr>
            <w:r>
              <w:rPr>
                <w:bCs/>
                <w:sz w:val="20"/>
                <w:szCs w:val="20"/>
              </w:rPr>
              <w:t>752</w:t>
            </w:r>
            <w:r w:rsidRPr="00441E53">
              <w:rPr>
                <w:bCs/>
                <w:sz w:val="20"/>
                <w:szCs w:val="20"/>
              </w:rPr>
              <w:t>760,2</w:t>
            </w:r>
          </w:p>
        </w:tc>
        <w:tc>
          <w:tcPr>
            <w:tcW w:w="1134" w:type="dxa"/>
            <w:vAlign w:val="center"/>
          </w:tcPr>
          <w:p w:rsidR="00125EA9" w:rsidRPr="00441E53" w:rsidRDefault="00125EA9" w:rsidP="00242D34">
            <w:pPr>
              <w:jc w:val="center"/>
              <w:rPr>
                <w:bCs/>
                <w:sz w:val="20"/>
                <w:szCs w:val="20"/>
              </w:rPr>
            </w:pPr>
            <w:r>
              <w:rPr>
                <w:bCs/>
                <w:sz w:val="20"/>
                <w:szCs w:val="20"/>
              </w:rPr>
              <w:t>6</w:t>
            </w:r>
            <w:r w:rsidRPr="00441E53">
              <w:rPr>
                <w:bCs/>
                <w:sz w:val="20"/>
                <w:szCs w:val="20"/>
              </w:rPr>
              <w:t>449,6</w:t>
            </w:r>
          </w:p>
        </w:tc>
        <w:tc>
          <w:tcPr>
            <w:tcW w:w="1134" w:type="dxa"/>
            <w:vAlign w:val="center"/>
          </w:tcPr>
          <w:p w:rsidR="00125EA9" w:rsidRPr="00441E53" w:rsidRDefault="00125EA9" w:rsidP="00242D34">
            <w:pPr>
              <w:jc w:val="center"/>
              <w:rPr>
                <w:bCs/>
                <w:sz w:val="20"/>
                <w:szCs w:val="20"/>
              </w:rPr>
            </w:pPr>
            <w:r w:rsidRPr="00441E53">
              <w:rPr>
                <w:bCs/>
                <w:sz w:val="20"/>
                <w:szCs w:val="20"/>
              </w:rPr>
              <w:t>0,4</w:t>
            </w:r>
          </w:p>
        </w:tc>
        <w:tc>
          <w:tcPr>
            <w:tcW w:w="1559" w:type="dxa"/>
            <w:vAlign w:val="center"/>
          </w:tcPr>
          <w:p w:rsidR="00125EA9" w:rsidRPr="00441E53" w:rsidRDefault="00125EA9" w:rsidP="00242D34">
            <w:pPr>
              <w:jc w:val="center"/>
              <w:rPr>
                <w:bCs/>
                <w:sz w:val="20"/>
                <w:szCs w:val="20"/>
              </w:rPr>
            </w:pPr>
            <w:r w:rsidRPr="00441E53">
              <w:rPr>
                <w:bCs/>
                <w:sz w:val="20"/>
                <w:szCs w:val="20"/>
              </w:rPr>
              <w:t>680,0</w:t>
            </w:r>
          </w:p>
        </w:tc>
        <w:tc>
          <w:tcPr>
            <w:tcW w:w="1134" w:type="dxa"/>
            <w:vAlign w:val="center"/>
          </w:tcPr>
          <w:p w:rsidR="00125EA9" w:rsidRPr="00441E53" w:rsidRDefault="00125EA9" w:rsidP="00242D34">
            <w:pPr>
              <w:jc w:val="center"/>
              <w:rPr>
                <w:bCs/>
                <w:sz w:val="20"/>
                <w:szCs w:val="20"/>
              </w:rPr>
            </w:pPr>
            <w:r w:rsidRPr="00441E53">
              <w:rPr>
                <w:bCs/>
                <w:sz w:val="20"/>
                <w:szCs w:val="20"/>
              </w:rPr>
              <w:t>3947,7</w:t>
            </w:r>
          </w:p>
        </w:tc>
        <w:tc>
          <w:tcPr>
            <w:tcW w:w="1417" w:type="dxa"/>
            <w:vAlign w:val="center"/>
          </w:tcPr>
          <w:p w:rsidR="00125EA9" w:rsidRPr="00441E53" w:rsidRDefault="00125EA9" w:rsidP="00242D34">
            <w:pPr>
              <w:jc w:val="center"/>
              <w:rPr>
                <w:bCs/>
                <w:sz w:val="20"/>
                <w:szCs w:val="20"/>
              </w:rPr>
            </w:pPr>
            <w:r w:rsidRPr="00441E53">
              <w:rPr>
                <w:bCs/>
                <w:sz w:val="20"/>
                <w:szCs w:val="20"/>
              </w:rPr>
              <w:t>1821,4</w:t>
            </w:r>
          </w:p>
        </w:tc>
      </w:tr>
      <w:tr w:rsidR="00125EA9" w:rsidRPr="00D74528" w:rsidTr="00E250A4">
        <w:trPr>
          <w:trHeight w:val="525"/>
          <w:jc w:val="center"/>
        </w:trPr>
        <w:tc>
          <w:tcPr>
            <w:tcW w:w="1008" w:type="dxa"/>
            <w:vAlign w:val="center"/>
          </w:tcPr>
          <w:p w:rsidR="00125EA9" w:rsidRPr="00441E53" w:rsidRDefault="00125EA9" w:rsidP="00242D34">
            <w:pPr>
              <w:jc w:val="center"/>
              <w:rPr>
                <w:bCs/>
                <w:sz w:val="20"/>
                <w:szCs w:val="20"/>
              </w:rPr>
            </w:pPr>
            <w:smartTag w:uri="urn:schemas-microsoft-com:office:smarttags" w:element="metricconverter">
              <w:smartTagPr>
                <w:attr w:name="ProductID" w:val="2010 г"/>
              </w:smartTagPr>
              <w:r w:rsidRPr="00441E53">
                <w:rPr>
                  <w:bCs/>
                  <w:sz w:val="20"/>
                  <w:szCs w:val="20"/>
                </w:rPr>
                <w:t>2010 г</w:t>
              </w:r>
            </w:smartTag>
            <w:r w:rsidRPr="00441E53">
              <w:rPr>
                <w:bCs/>
                <w:sz w:val="20"/>
                <w:szCs w:val="20"/>
              </w:rPr>
              <w:t>.</w:t>
            </w:r>
          </w:p>
        </w:tc>
        <w:tc>
          <w:tcPr>
            <w:tcW w:w="1080" w:type="dxa"/>
            <w:vAlign w:val="center"/>
          </w:tcPr>
          <w:p w:rsidR="00125EA9" w:rsidRPr="00441E53" w:rsidRDefault="00125EA9" w:rsidP="00242D34">
            <w:pPr>
              <w:jc w:val="center"/>
              <w:rPr>
                <w:bCs/>
                <w:sz w:val="20"/>
                <w:szCs w:val="20"/>
              </w:rPr>
            </w:pPr>
            <w:r w:rsidRPr="00441E53">
              <w:rPr>
                <w:bCs/>
                <w:sz w:val="20"/>
                <w:szCs w:val="20"/>
              </w:rPr>
              <w:t>24</w:t>
            </w:r>
          </w:p>
        </w:tc>
        <w:tc>
          <w:tcPr>
            <w:tcW w:w="1168" w:type="dxa"/>
            <w:vAlign w:val="center"/>
          </w:tcPr>
          <w:p w:rsidR="00125EA9" w:rsidRPr="00441E53" w:rsidRDefault="00125EA9" w:rsidP="00242D34">
            <w:pPr>
              <w:jc w:val="center"/>
              <w:rPr>
                <w:bCs/>
                <w:sz w:val="20"/>
                <w:szCs w:val="20"/>
              </w:rPr>
            </w:pPr>
            <w:r>
              <w:rPr>
                <w:bCs/>
                <w:sz w:val="20"/>
                <w:szCs w:val="20"/>
              </w:rPr>
              <w:t>1288</w:t>
            </w:r>
            <w:r w:rsidRPr="00441E53">
              <w:rPr>
                <w:bCs/>
                <w:sz w:val="20"/>
                <w:szCs w:val="20"/>
              </w:rPr>
              <w:t>309,0</w:t>
            </w:r>
          </w:p>
        </w:tc>
        <w:tc>
          <w:tcPr>
            <w:tcW w:w="1134" w:type="dxa"/>
            <w:vAlign w:val="center"/>
          </w:tcPr>
          <w:p w:rsidR="00125EA9" w:rsidRPr="00441E53" w:rsidRDefault="00125EA9" w:rsidP="00242D34">
            <w:pPr>
              <w:jc w:val="center"/>
              <w:rPr>
                <w:bCs/>
                <w:sz w:val="20"/>
                <w:szCs w:val="20"/>
              </w:rPr>
            </w:pPr>
            <w:r>
              <w:rPr>
                <w:bCs/>
                <w:sz w:val="20"/>
                <w:szCs w:val="20"/>
              </w:rPr>
              <w:t>35</w:t>
            </w:r>
            <w:r w:rsidRPr="00441E53">
              <w:rPr>
                <w:bCs/>
                <w:sz w:val="20"/>
                <w:szCs w:val="20"/>
              </w:rPr>
              <w:t>005,0</w:t>
            </w:r>
          </w:p>
        </w:tc>
        <w:tc>
          <w:tcPr>
            <w:tcW w:w="1134" w:type="dxa"/>
            <w:vAlign w:val="center"/>
          </w:tcPr>
          <w:p w:rsidR="00125EA9" w:rsidRPr="00441E53" w:rsidRDefault="00125EA9" w:rsidP="00242D34">
            <w:pPr>
              <w:jc w:val="center"/>
              <w:rPr>
                <w:bCs/>
                <w:sz w:val="20"/>
                <w:szCs w:val="20"/>
              </w:rPr>
            </w:pPr>
            <w:r w:rsidRPr="00441E53">
              <w:rPr>
                <w:bCs/>
                <w:sz w:val="20"/>
                <w:szCs w:val="20"/>
              </w:rPr>
              <w:t>13,4</w:t>
            </w:r>
          </w:p>
        </w:tc>
        <w:tc>
          <w:tcPr>
            <w:tcW w:w="1559" w:type="dxa"/>
            <w:vAlign w:val="center"/>
          </w:tcPr>
          <w:p w:rsidR="00125EA9" w:rsidRPr="00441E53" w:rsidRDefault="00125EA9" w:rsidP="00242D34">
            <w:pPr>
              <w:jc w:val="center"/>
              <w:rPr>
                <w:bCs/>
                <w:sz w:val="20"/>
                <w:szCs w:val="20"/>
              </w:rPr>
            </w:pPr>
            <w:r>
              <w:rPr>
                <w:bCs/>
                <w:sz w:val="20"/>
                <w:szCs w:val="20"/>
              </w:rPr>
              <w:t>33</w:t>
            </w:r>
            <w:r w:rsidRPr="00441E53">
              <w:rPr>
                <w:bCs/>
                <w:sz w:val="20"/>
                <w:szCs w:val="20"/>
              </w:rPr>
              <w:t>564,6</w:t>
            </w:r>
          </w:p>
        </w:tc>
        <w:tc>
          <w:tcPr>
            <w:tcW w:w="1134" w:type="dxa"/>
            <w:vAlign w:val="center"/>
          </w:tcPr>
          <w:p w:rsidR="00125EA9" w:rsidRPr="00441E53" w:rsidRDefault="00125EA9" w:rsidP="00242D34">
            <w:pPr>
              <w:jc w:val="center"/>
              <w:rPr>
                <w:bCs/>
                <w:sz w:val="20"/>
                <w:szCs w:val="20"/>
              </w:rPr>
            </w:pPr>
            <w:r w:rsidRPr="00441E53">
              <w:rPr>
                <w:bCs/>
                <w:sz w:val="20"/>
                <w:szCs w:val="20"/>
              </w:rPr>
              <w:t>1427,0</w:t>
            </w:r>
          </w:p>
        </w:tc>
        <w:tc>
          <w:tcPr>
            <w:tcW w:w="1417" w:type="dxa"/>
            <w:vAlign w:val="center"/>
          </w:tcPr>
          <w:p w:rsidR="00125EA9" w:rsidRPr="00441E53" w:rsidRDefault="00125EA9" w:rsidP="00242D34">
            <w:pPr>
              <w:jc w:val="center"/>
              <w:rPr>
                <w:bCs/>
                <w:sz w:val="20"/>
                <w:szCs w:val="20"/>
              </w:rPr>
            </w:pPr>
            <w:r w:rsidRPr="00441E53">
              <w:rPr>
                <w:bCs/>
                <w:sz w:val="20"/>
                <w:szCs w:val="20"/>
              </w:rPr>
              <w:t>0,0</w:t>
            </w:r>
          </w:p>
        </w:tc>
      </w:tr>
      <w:tr w:rsidR="00125EA9" w:rsidRPr="00D74528" w:rsidTr="00E250A4">
        <w:trPr>
          <w:trHeight w:val="525"/>
          <w:jc w:val="center"/>
        </w:trPr>
        <w:tc>
          <w:tcPr>
            <w:tcW w:w="1008" w:type="dxa"/>
            <w:vAlign w:val="center"/>
          </w:tcPr>
          <w:p w:rsidR="00125EA9" w:rsidRPr="00441E53" w:rsidRDefault="00125EA9" w:rsidP="00242D34">
            <w:pPr>
              <w:jc w:val="center"/>
              <w:rPr>
                <w:bCs/>
                <w:sz w:val="20"/>
                <w:szCs w:val="20"/>
              </w:rPr>
            </w:pPr>
            <w:smartTag w:uri="urn:schemas-microsoft-com:office:smarttags" w:element="metricconverter">
              <w:smartTagPr>
                <w:attr w:name="ProductID" w:val="2009 г"/>
              </w:smartTagPr>
              <w:r w:rsidRPr="00441E53">
                <w:rPr>
                  <w:bCs/>
                  <w:sz w:val="20"/>
                  <w:szCs w:val="20"/>
                </w:rPr>
                <w:t>2009 г</w:t>
              </w:r>
            </w:smartTag>
            <w:r w:rsidRPr="00441E53">
              <w:rPr>
                <w:bCs/>
                <w:sz w:val="20"/>
                <w:szCs w:val="20"/>
              </w:rPr>
              <w:t>.</w:t>
            </w:r>
          </w:p>
        </w:tc>
        <w:tc>
          <w:tcPr>
            <w:tcW w:w="1080" w:type="dxa"/>
            <w:vAlign w:val="center"/>
          </w:tcPr>
          <w:p w:rsidR="00125EA9" w:rsidRPr="00441E53" w:rsidRDefault="00125EA9" w:rsidP="00242D34">
            <w:pPr>
              <w:jc w:val="center"/>
              <w:rPr>
                <w:bCs/>
                <w:sz w:val="20"/>
                <w:szCs w:val="20"/>
              </w:rPr>
            </w:pPr>
            <w:r w:rsidRPr="00441E53">
              <w:rPr>
                <w:bCs/>
                <w:sz w:val="20"/>
                <w:szCs w:val="20"/>
              </w:rPr>
              <w:t>21</w:t>
            </w:r>
          </w:p>
        </w:tc>
        <w:tc>
          <w:tcPr>
            <w:tcW w:w="1168" w:type="dxa"/>
            <w:vAlign w:val="center"/>
          </w:tcPr>
          <w:p w:rsidR="00125EA9" w:rsidRPr="00441E53" w:rsidRDefault="00125EA9" w:rsidP="00242D34">
            <w:pPr>
              <w:jc w:val="center"/>
              <w:rPr>
                <w:bCs/>
                <w:sz w:val="20"/>
                <w:szCs w:val="20"/>
              </w:rPr>
            </w:pPr>
            <w:r>
              <w:rPr>
                <w:bCs/>
                <w:sz w:val="20"/>
                <w:szCs w:val="20"/>
              </w:rPr>
              <w:t>1</w:t>
            </w:r>
            <w:r w:rsidRPr="00441E53">
              <w:rPr>
                <w:bCs/>
                <w:sz w:val="20"/>
                <w:szCs w:val="20"/>
              </w:rPr>
              <w:t>517 247,8</w:t>
            </w:r>
          </w:p>
        </w:tc>
        <w:tc>
          <w:tcPr>
            <w:tcW w:w="1134" w:type="dxa"/>
            <w:vAlign w:val="center"/>
          </w:tcPr>
          <w:p w:rsidR="00125EA9" w:rsidRPr="00441E53" w:rsidRDefault="00125EA9" w:rsidP="00242D34">
            <w:pPr>
              <w:jc w:val="center"/>
              <w:rPr>
                <w:bCs/>
                <w:sz w:val="20"/>
                <w:szCs w:val="20"/>
              </w:rPr>
            </w:pPr>
            <w:r>
              <w:rPr>
                <w:bCs/>
                <w:sz w:val="20"/>
                <w:szCs w:val="20"/>
              </w:rPr>
              <w:t>26</w:t>
            </w:r>
            <w:r w:rsidRPr="00441E53">
              <w:rPr>
                <w:bCs/>
                <w:sz w:val="20"/>
                <w:szCs w:val="20"/>
              </w:rPr>
              <w:t>826,8</w:t>
            </w:r>
          </w:p>
        </w:tc>
        <w:tc>
          <w:tcPr>
            <w:tcW w:w="1134" w:type="dxa"/>
            <w:vAlign w:val="center"/>
          </w:tcPr>
          <w:p w:rsidR="00125EA9" w:rsidRPr="00441E53" w:rsidRDefault="00125EA9" w:rsidP="00242D34">
            <w:pPr>
              <w:jc w:val="center"/>
              <w:rPr>
                <w:bCs/>
                <w:sz w:val="20"/>
                <w:szCs w:val="20"/>
              </w:rPr>
            </w:pPr>
            <w:r w:rsidRPr="00441E53">
              <w:rPr>
                <w:bCs/>
                <w:sz w:val="20"/>
                <w:szCs w:val="20"/>
              </w:rPr>
              <w:t>26,5</w:t>
            </w:r>
          </w:p>
        </w:tc>
        <w:tc>
          <w:tcPr>
            <w:tcW w:w="1559" w:type="dxa"/>
            <w:vAlign w:val="center"/>
          </w:tcPr>
          <w:p w:rsidR="00125EA9" w:rsidRPr="00441E53" w:rsidRDefault="00125EA9" w:rsidP="00242D34">
            <w:pPr>
              <w:jc w:val="center"/>
              <w:rPr>
                <w:bCs/>
                <w:sz w:val="20"/>
                <w:szCs w:val="20"/>
              </w:rPr>
            </w:pPr>
            <w:r w:rsidRPr="00441E53">
              <w:rPr>
                <w:bCs/>
                <w:sz w:val="20"/>
                <w:szCs w:val="20"/>
              </w:rPr>
              <w:t>26240,7</w:t>
            </w:r>
          </w:p>
        </w:tc>
        <w:tc>
          <w:tcPr>
            <w:tcW w:w="1134" w:type="dxa"/>
            <w:vAlign w:val="center"/>
          </w:tcPr>
          <w:p w:rsidR="00125EA9" w:rsidRPr="00441E53" w:rsidRDefault="00125EA9" w:rsidP="00242D34">
            <w:pPr>
              <w:jc w:val="center"/>
              <w:rPr>
                <w:bCs/>
                <w:sz w:val="20"/>
                <w:szCs w:val="20"/>
              </w:rPr>
            </w:pPr>
            <w:r w:rsidRPr="00441E53">
              <w:rPr>
                <w:bCs/>
                <w:sz w:val="20"/>
                <w:szCs w:val="20"/>
              </w:rPr>
              <w:t>559,6</w:t>
            </w:r>
          </w:p>
        </w:tc>
        <w:tc>
          <w:tcPr>
            <w:tcW w:w="1417" w:type="dxa"/>
            <w:vAlign w:val="center"/>
          </w:tcPr>
          <w:p w:rsidR="00125EA9" w:rsidRPr="00441E53" w:rsidRDefault="00125EA9" w:rsidP="00242D34">
            <w:pPr>
              <w:jc w:val="center"/>
              <w:rPr>
                <w:bCs/>
                <w:sz w:val="20"/>
                <w:szCs w:val="20"/>
              </w:rPr>
            </w:pPr>
            <w:r w:rsidRPr="00441E53">
              <w:rPr>
                <w:bCs/>
                <w:sz w:val="20"/>
                <w:szCs w:val="20"/>
              </w:rPr>
              <w:t>0,0</w:t>
            </w:r>
          </w:p>
        </w:tc>
      </w:tr>
      <w:tr w:rsidR="00125EA9" w:rsidRPr="00D74528" w:rsidTr="00E250A4">
        <w:trPr>
          <w:trHeight w:val="525"/>
          <w:jc w:val="center"/>
        </w:trPr>
        <w:tc>
          <w:tcPr>
            <w:tcW w:w="1008" w:type="dxa"/>
            <w:vAlign w:val="center"/>
          </w:tcPr>
          <w:p w:rsidR="00125EA9" w:rsidRPr="00441E53" w:rsidRDefault="00125EA9" w:rsidP="00242D34">
            <w:pPr>
              <w:jc w:val="center"/>
              <w:rPr>
                <w:bCs/>
                <w:sz w:val="20"/>
                <w:szCs w:val="20"/>
              </w:rPr>
            </w:pPr>
            <w:smartTag w:uri="urn:schemas-microsoft-com:office:smarttags" w:element="metricconverter">
              <w:smartTagPr>
                <w:attr w:name="ProductID" w:val="2008 г"/>
              </w:smartTagPr>
              <w:r w:rsidRPr="00441E53">
                <w:rPr>
                  <w:bCs/>
                  <w:sz w:val="20"/>
                  <w:szCs w:val="20"/>
                </w:rPr>
                <w:t>2008 г</w:t>
              </w:r>
            </w:smartTag>
            <w:r w:rsidRPr="00441E53">
              <w:rPr>
                <w:bCs/>
                <w:sz w:val="20"/>
                <w:szCs w:val="20"/>
              </w:rPr>
              <w:t>.</w:t>
            </w:r>
          </w:p>
        </w:tc>
        <w:tc>
          <w:tcPr>
            <w:tcW w:w="1080" w:type="dxa"/>
            <w:vAlign w:val="center"/>
          </w:tcPr>
          <w:p w:rsidR="00125EA9" w:rsidRPr="00441E53" w:rsidRDefault="00125EA9" w:rsidP="00242D34">
            <w:pPr>
              <w:jc w:val="center"/>
              <w:rPr>
                <w:bCs/>
                <w:sz w:val="20"/>
                <w:szCs w:val="20"/>
              </w:rPr>
            </w:pPr>
            <w:r w:rsidRPr="00441E53">
              <w:rPr>
                <w:bCs/>
                <w:sz w:val="20"/>
                <w:szCs w:val="20"/>
              </w:rPr>
              <w:t>9</w:t>
            </w:r>
          </w:p>
        </w:tc>
        <w:tc>
          <w:tcPr>
            <w:tcW w:w="1168" w:type="dxa"/>
            <w:vAlign w:val="center"/>
          </w:tcPr>
          <w:p w:rsidR="00125EA9" w:rsidRPr="00441E53" w:rsidRDefault="00125EA9" w:rsidP="00242D34">
            <w:pPr>
              <w:jc w:val="center"/>
              <w:rPr>
                <w:bCs/>
                <w:sz w:val="20"/>
                <w:szCs w:val="20"/>
              </w:rPr>
            </w:pPr>
            <w:r>
              <w:rPr>
                <w:bCs/>
                <w:sz w:val="20"/>
                <w:szCs w:val="20"/>
              </w:rPr>
              <w:t>576</w:t>
            </w:r>
            <w:r w:rsidRPr="00441E53">
              <w:rPr>
                <w:bCs/>
                <w:sz w:val="20"/>
                <w:szCs w:val="20"/>
              </w:rPr>
              <w:t>613,1</w:t>
            </w:r>
          </w:p>
        </w:tc>
        <w:tc>
          <w:tcPr>
            <w:tcW w:w="1134" w:type="dxa"/>
            <w:vAlign w:val="center"/>
          </w:tcPr>
          <w:p w:rsidR="00125EA9" w:rsidRPr="00441E53" w:rsidRDefault="00125EA9" w:rsidP="00242D34">
            <w:pPr>
              <w:jc w:val="center"/>
              <w:rPr>
                <w:bCs/>
                <w:sz w:val="20"/>
                <w:szCs w:val="20"/>
              </w:rPr>
            </w:pPr>
            <w:r>
              <w:rPr>
                <w:bCs/>
                <w:sz w:val="20"/>
                <w:szCs w:val="20"/>
              </w:rPr>
              <w:t>2</w:t>
            </w:r>
            <w:r w:rsidRPr="00441E53">
              <w:rPr>
                <w:bCs/>
                <w:sz w:val="20"/>
                <w:szCs w:val="20"/>
              </w:rPr>
              <w:t>198,1</w:t>
            </w:r>
          </w:p>
        </w:tc>
        <w:tc>
          <w:tcPr>
            <w:tcW w:w="1134" w:type="dxa"/>
            <w:vAlign w:val="center"/>
          </w:tcPr>
          <w:p w:rsidR="00125EA9" w:rsidRPr="00441E53" w:rsidRDefault="00125EA9" w:rsidP="00242D34">
            <w:pPr>
              <w:jc w:val="center"/>
              <w:rPr>
                <w:bCs/>
                <w:sz w:val="20"/>
                <w:szCs w:val="20"/>
              </w:rPr>
            </w:pPr>
            <w:r w:rsidRPr="00441E53">
              <w:rPr>
                <w:bCs/>
                <w:sz w:val="20"/>
                <w:szCs w:val="20"/>
              </w:rPr>
              <w:t>4,5</w:t>
            </w:r>
          </w:p>
        </w:tc>
        <w:tc>
          <w:tcPr>
            <w:tcW w:w="1559" w:type="dxa"/>
            <w:vAlign w:val="center"/>
          </w:tcPr>
          <w:p w:rsidR="00125EA9" w:rsidRPr="00441E53" w:rsidRDefault="00125EA9" w:rsidP="00242D34">
            <w:pPr>
              <w:jc w:val="center"/>
              <w:rPr>
                <w:bCs/>
                <w:sz w:val="20"/>
                <w:szCs w:val="20"/>
              </w:rPr>
            </w:pPr>
            <w:r w:rsidRPr="00441E53">
              <w:rPr>
                <w:bCs/>
                <w:sz w:val="20"/>
                <w:szCs w:val="20"/>
              </w:rPr>
              <w:t>0,0</w:t>
            </w:r>
          </w:p>
        </w:tc>
        <w:tc>
          <w:tcPr>
            <w:tcW w:w="1134" w:type="dxa"/>
            <w:vAlign w:val="center"/>
          </w:tcPr>
          <w:p w:rsidR="00125EA9" w:rsidRPr="00441E53" w:rsidRDefault="00125EA9" w:rsidP="00242D34">
            <w:pPr>
              <w:jc w:val="center"/>
              <w:rPr>
                <w:bCs/>
                <w:sz w:val="20"/>
                <w:szCs w:val="20"/>
              </w:rPr>
            </w:pPr>
            <w:r>
              <w:rPr>
                <w:bCs/>
                <w:sz w:val="20"/>
                <w:szCs w:val="20"/>
              </w:rPr>
              <w:t>2</w:t>
            </w:r>
            <w:r w:rsidRPr="00441E53">
              <w:rPr>
                <w:bCs/>
                <w:sz w:val="20"/>
                <w:szCs w:val="20"/>
              </w:rPr>
              <w:t>193,6</w:t>
            </w:r>
          </w:p>
        </w:tc>
        <w:tc>
          <w:tcPr>
            <w:tcW w:w="1417" w:type="dxa"/>
            <w:vAlign w:val="center"/>
          </w:tcPr>
          <w:p w:rsidR="00125EA9" w:rsidRPr="00441E53" w:rsidRDefault="00125EA9" w:rsidP="00242D34">
            <w:pPr>
              <w:jc w:val="center"/>
              <w:rPr>
                <w:bCs/>
                <w:sz w:val="20"/>
                <w:szCs w:val="20"/>
              </w:rPr>
            </w:pPr>
            <w:r w:rsidRPr="00441E53">
              <w:rPr>
                <w:bCs/>
                <w:sz w:val="20"/>
                <w:szCs w:val="20"/>
              </w:rPr>
              <w:t>0,0</w:t>
            </w:r>
          </w:p>
        </w:tc>
      </w:tr>
      <w:tr w:rsidR="00125EA9" w:rsidRPr="00D74528" w:rsidTr="00E250A4">
        <w:trPr>
          <w:trHeight w:val="525"/>
          <w:jc w:val="center"/>
        </w:trPr>
        <w:tc>
          <w:tcPr>
            <w:tcW w:w="1008" w:type="dxa"/>
            <w:vAlign w:val="center"/>
          </w:tcPr>
          <w:p w:rsidR="00125EA9" w:rsidRPr="00441E53" w:rsidRDefault="00125EA9" w:rsidP="00242D34">
            <w:pPr>
              <w:jc w:val="center"/>
              <w:rPr>
                <w:bCs/>
                <w:sz w:val="20"/>
                <w:szCs w:val="20"/>
              </w:rPr>
            </w:pPr>
          </w:p>
        </w:tc>
        <w:tc>
          <w:tcPr>
            <w:tcW w:w="1080" w:type="dxa"/>
            <w:vAlign w:val="center"/>
          </w:tcPr>
          <w:p w:rsidR="00125EA9" w:rsidRPr="00441E53" w:rsidRDefault="00125EA9" w:rsidP="00242D34">
            <w:pPr>
              <w:jc w:val="center"/>
              <w:rPr>
                <w:bCs/>
                <w:sz w:val="20"/>
                <w:szCs w:val="20"/>
              </w:rPr>
            </w:pPr>
            <w:r w:rsidRPr="00441E53">
              <w:rPr>
                <w:bCs/>
                <w:sz w:val="20"/>
                <w:szCs w:val="20"/>
              </w:rPr>
              <w:t>109</w:t>
            </w:r>
          </w:p>
        </w:tc>
        <w:tc>
          <w:tcPr>
            <w:tcW w:w="1168" w:type="dxa"/>
            <w:vAlign w:val="center"/>
          </w:tcPr>
          <w:p w:rsidR="00125EA9" w:rsidRPr="00441E53" w:rsidRDefault="00125EA9" w:rsidP="00242D34">
            <w:pPr>
              <w:jc w:val="center"/>
              <w:rPr>
                <w:bCs/>
                <w:sz w:val="20"/>
                <w:szCs w:val="20"/>
              </w:rPr>
            </w:pPr>
          </w:p>
        </w:tc>
        <w:tc>
          <w:tcPr>
            <w:tcW w:w="1134" w:type="dxa"/>
            <w:vAlign w:val="center"/>
          </w:tcPr>
          <w:p w:rsidR="00125EA9" w:rsidRPr="00441E53" w:rsidRDefault="00125EA9" w:rsidP="00242D34">
            <w:pPr>
              <w:jc w:val="center"/>
              <w:rPr>
                <w:bCs/>
                <w:sz w:val="20"/>
                <w:szCs w:val="20"/>
              </w:rPr>
            </w:pPr>
          </w:p>
        </w:tc>
        <w:tc>
          <w:tcPr>
            <w:tcW w:w="1134" w:type="dxa"/>
            <w:vAlign w:val="center"/>
          </w:tcPr>
          <w:p w:rsidR="00125EA9" w:rsidRPr="00441E53" w:rsidRDefault="00125EA9" w:rsidP="00242D34">
            <w:pPr>
              <w:jc w:val="center"/>
              <w:rPr>
                <w:bCs/>
                <w:sz w:val="20"/>
                <w:szCs w:val="20"/>
              </w:rPr>
            </w:pPr>
          </w:p>
        </w:tc>
        <w:tc>
          <w:tcPr>
            <w:tcW w:w="1559" w:type="dxa"/>
            <w:vAlign w:val="center"/>
          </w:tcPr>
          <w:p w:rsidR="00125EA9" w:rsidRPr="00441E53" w:rsidRDefault="00125EA9" w:rsidP="00242D34">
            <w:pPr>
              <w:jc w:val="center"/>
              <w:rPr>
                <w:bCs/>
                <w:sz w:val="20"/>
                <w:szCs w:val="20"/>
              </w:rPr>
            </w:pPr>
          </w:p>
        </w:tc>
        <w:tc>
          <w:tcPr>
            <w:tcW w:w="1134" w:type="dxa"/>
            <w:vAlign w:val="center"/>
          </w:tcPr>
          <w:p w:rsidR="00125EA9" w:rsidRPr="00441E53" w:rsidRDefault="00125EA9" w:rsidP="00242D34">
            <w:pPr>
              <w:jc w:val="center"/>
              <w:rPr>
                <w:bCs/>
                <w:sz w:val="20"/>
                <w:szCs w:val="20"/>
              </w:rPr>
            </w:pPr>
          </w:p>
        </w:tc>
        <w:tc>
          <w:tcPr>
            <w:tcW w:w="1417" w:type="dxa"/>
            <w:vAlign w:val="center"/>
          </w:tcPr>
          <w:p w:rsidR="00125EA9" w:rsidRPr="00441E53" w:rsidRDefault="00125EA9" w:rsidP="00242D34">
            <w:pPr>
              <w:jc w:val="center"/>
              <w:rPr>
                <w:bCs/>
                <w:sz w:val="20"/>
                <w:szCs w:val="20"/>
              </w:rPr>
            </w:pPr>
          </w:p>
        </w:tc>
      </w:tr>
    </w:tbl>
    <w:p w:rsidR="00125EA9" w:rsidRPr="00D74528" w:rsidRDefault="00125EA9" w:rsidP="00125EA9">
      <w:pPr>
        <w:jc w:val="both"/>
      </w:pPr>
    </w:p>
    <w:p w:rsidR="00125EA9" w:rsidRDefault="00125EA9" w:rsidP="00332CB2">
      <w:pPr>
        <w:numPr>
          <w:ilvl w:val="1"/>
          <w:numId w:val="19"/>
        </w:numPr>
        <w:ind w:left="357" w:hanging="357"/>
        <w:jc w:val="both"/>
      </w:pPr>
      <w:r w:rsidRPr="002F4BDA">
        <w:t>Совместная работа с Прокуратурой Архангельской области</w:t>
      </w:r>
    </w:p>
    <w:p w:rsidR="00125EA9" w:rsidRDefault="00125EA9" w:rsidP="00125EA9">
      <w:pPr>
        <w:ind w:firstLine="708"/>
        <w:jc w:val="both"/>
      </w:pPr>
      <w:r>
        <w:t xml:space="preserve">Управлением осуществляется тесное взаимодействие с Прокуратурой Архангельской области (в том числе с Архангельской межрайонной природоохранной прокуратурой) по вопросам использования и охраны водных объектов. </w:t>
      </w:r>
    </w:p>
    <w:p w:rsidR="00125EA9" w:rsidRPr="003A74B0" w:rsidRDefault="00125EA9" w:rsidP="00125EA9">
      <w:pPr>
        <w:ind w:firstLine="720"/>
        <w:jc w:val="both"/>
      </w:pPr>
      <w:r>
        <w:t>Г</w:t>
      </w:r>
      <w:r w:rsidRPr="00537A44">
        <w:t>осударственны</w:t>
      </w:r>
      <w:r>
        <w:t>ми</w:t>
      </w:r>
      <w:r w:rsidRPr="00537A44">
        <w:t xml:space="preserve"> инспектор</w:t>
      </w:r>
      <w:r>
        <w:t>ами</w:t>
      </w:r>
      <w:r w:rsidRPr="00537A44">
        <w:t xml:space="preserve"> по водному надзору </w:t>
      </w:r>
      <w:r>
        <w:t>проведена 1 проверка по требованию органов прокуратуры, и в 6-и проверках прокуратуры госинспекторы принимали участие.</w:t>
      </w:r>
    </w:p>
    <w:p w:rsidR="00125EA9" w:rsidRDefault="00125EA9" w:rsidP="00125EA9">
      <w:pPr>
        <w:ind w:firstLine="708"/>
        <w:jc w:val="both"/>
      </w:pPr>
      <w:r>
        <w:t>По результатам контрольно-надзорных мероприятий Управления на основе выданных нами предписаний и материалов рейдовых проверок Прокуратурой Архангельской области направляются исковые заявления в суды общей юрисдикции о защите прав, свобод и законных интересов неопределенного круга лиц. Кроме того, вносятся представления о недопущении нарушения водоохранного законодательства должностным лицам органов местного самоуправления.</w:t>
      </w:r>
    </w:p>
    <w:p w:rsidR="00E250A4" w:rsidRDefault="00125EA9" w:rsidP="00E250A4">
      <w:pPr>
        <w:ind w:firstLine="708"/>
        <w:jc w:val="both"/>
      </w:pPr>
      <w:r>
        <w:t>П</w:t>
      </w:r>
      <w:r w:rsidRPr="009E744C">
        <w:t>о результатам надзорных мероприятий</w:t>
      </w:r>
      <w:r>
        <w:t xml:space="preserve"> в 2015 году в органы Прокуратуры </w:t>
      </w:r>
      <w:r w:rsidRPr="00670B8B">
        <w:t xml:space="preserve">передано </w:t>
      </w:r>
      <w:r>
        <w:t xml:space="preserve">4 </w:t>
      </w:r>
      <w:r w:rsidRPr="009E744C">
        <w:t>материал</w:t>
      </w:r>
      <w:r>
        <w:t>а</w:t>
      </w:r>
      <w:r w:rsidRPr="009E744C">
        <w:t xml:space="preserve"> для принятия</w:t>
      </w:r>
      <w:r>
        <w:t xml:space="preserve"> мер прокурорского реагирования.</w:t>
      </w:r>
    </w:p>
    <w:p w:rsidR="00125EA9" w:rsidRPr="00E250A4" w:rsidRDefault="00125EA9" w:rsidP="00E250A4">
      <w:pPr>
        <w:ind w:firstLine="708"/>
        <w:jc w:val="both"/>
      </w:pPr>
      <w:r>
        <w:t>В результате взаимодействия</w:t>
      </w:r>
      <w:r w:rsidRPr="00E72CEA">
        <w:t xml:space="preserve"> с Прокуратурой Архангельской области суд</w:t>
      </w:r>
      <w:r>
        <w:t>ебными органами принято 6</w:t>
      </w:r>
      <w:r w:rsidRPr="0046046F">
        <w:t xml:space="preserve"> решений</w:t>
      </w:r>
      <w:r>
        <w:t xml:space="preserve"> о </w:t>
      </w:r>
      <w:r w:rsidRPr="00E72CEA">
        <w:t>возложен</w:t>
      </w:r>
      <w:r>
        <w:t>ии</w:t>
      </w:r>
      <w:r w:rsidRPr="00E72CEA">
        <w:t xml:space="preserve"> обязанност</w:t>
      </w:r>
      <w:r>
        <w:t>ей</w:t>
      </w:r>
      <w:r w:rsidRPr="00E72CEA">
        <w:t xml:space="preserve"> по </w:t>
      </w:r>
      <w:r w:rsidRPr="00AF2B73">
        <w:rPr>
          <w:bCs/>
        </w:rPr>
        <w:t>соблюдению водоохранного законодательства:</w:t>
      </w:r>
    </w:p>
    <w:p w:rsidR="00125EA9" w:rsidRPr="0046046F" w:rsidRDefault="00125EA9" w:rsidP="001478E8">
      <w:pPr>
        <w:numPr>
          <w:ilvl w:val="0"/>
          <w:numId w:val="23"/>
        </w:numPr>
        <w:tabs>
          <w:tab w:val="clear" w:pos="1425"/>
          <w:tab w:val="left" w:pos="0"/>
        </w:tabs>
        <w:ind w:left="0" w:firstLine="709"/>
        <w:jc w:val="both"/>
        <w:rPr>
          <w:iCs/>
        </w:rPr>
      </w:pPr>
      <w:r>
        <w:lastRenderedPageBreak/>
        <w:t>По р</w:t>
      </w:r>
      <w:r w:rsidRPr="00585BF4">
        <w:t>ешени</w:t>
      </w:r>
      <w:r>
        <w:t>ю</w:t>
      </w:r>
      <w:r w:rsidRPr="00585BF4">
        <w:t xml:space="preserve"> Виноградовского районного суда А</w:t>
      </w:r>
      <w:r>
        <w:t>О</w:t>
      </w:r>
      <w:r w:rsidRPr="00585BF4">
        <w:t xml:space="preserve"> от 28.01.2015</w:t>
      </w:r>
      <w:r>
        <w:t xml:space="preserve"> д</w:t>
      </w:r>
      <w:r w:rsidRPr="00585BF4">
        <w:t>еятельность</w:t>
      </w:r>
      <w:r>
        <w:t xml:space="preserve"> </w:t>
      </w:r>
      <w:r w:rsidRPr="00585BF4">
        <w:t xml:space="preserve">ООО </w:t>
      </w:r>
      <w:r w:rsidR="008A5514">
        <w:t>«</w:t>
      </w:r>
      <w:r w:rsidRPr="00585BF4">
        <w:t>Уютный город</w:t>
      </w:r>
      <w:r w:rsidR="008A5514">
        <w:t>»</w:t>
      </w:r>
      <w:r w:rsidRPr="00585BF4">
        <w:t xml:space="preserve"> по эксплуатации водозаборных сооружений с забором воды из р.Вага и насосной станции перекачки канализации со сбросом сточных вод в р.Вага </w:t>
      </w:r>
      <w:r>
        <w:t xml:space="preserve">в г. Шенкурск признана </w:t>
      </w:r>
      <w:r w:rsidRPr="00585BF4">
        <w:t>незаконной</w:t>
      </w:r>
      <w:r w:rsidRPr="00441E53">
        <w:t xml:space="preserve">; в срок до 01.04.2015 ООО </w:t>
      </w:r>
      <w:r w:rsidR="008A5514">
        <w:t>«</w:t>
      </w:r>
      <w:r w:rsidRPr="00441E53">
        <w:t>Уютный город</w:t>
      </w:r>
      <w:r w:rsidR="008A5514">
        <w:t>»</w:t>
      </w:r>
      <w:r w:rsidRPr="00441E53">
        <w:t xml:space="preserve"> и Администрация МО </w:t>
      </w:r>
      <w:r w:rsidR="008A5514">
        <w:t>»</w:t>
      </w:r>
      <w:r w:rsidRPr="00441E53">
        <w:t>Шенкурский муниципальный район</w:t>
      </w:r>
      <w:r w:rsidR="008A5514">
        <w:t>»</w:t>
      </w:r>
      <w:r w:rsidRPr="00F44C8D">
        <w:rPr>
          <w:b/>
        </w:rPr>
        <w:t xml:space="preserve"> </w:t>
      </w:r>
      <w:r>
        <w:t xml:space="preserve">обязаны </w:t>
      </w:r>
      <w:r w:rsidRPr="00585BF4">
        <w:t xml:space="preserve">прекратить </w:t>
      </w:r>
      <w:r>
        <w:t>такую</w:t>
      </w:r>
      <w:r w:rsidRPr="00585BF4">
        <w:t xml:space="preserve"> деятельность.</w:t>
      </w:r>
      <w:r>
        <w:t xml:space="preserve"> Администрация</w:t>
      </w:r>
      <w:r w:rsidRPr="00585BF4">
        <w:t xml:space="preserve"> МО </w:t>
      </w:r>
      <w:r w:rsidR="008A5514">
        <w:t>«</w:t>
      </w:r>
      <w:r w:rsidRPr="00585BF4">
        <w:t>Шенкурский район</w:t>
      </w:r>
      <w:r w:rsidR="008A5514">
        <w:t>»</w:t>
      </w:r>
      <w:r w:rsidRPr="00585BF4">
        <w:t xml:space="preserve"> обяза</w:t>
      </w:r>
      <w:r>
        <w:t>на</w:t>
      </w:r>
      <w:r w:rsidRPr="00585BF4">
        <w:t xml:space="preserve"> определить гарантирующую организацию, установить зоны ее деятельности по эксплуатации водозаборных сооружений </w:t>
      </w:r>
      <w:r>
        <w:t xml:space="preserve">и </w:t>
      </w:r>
      <w:r w:rsidRPr="00585BF4">
        <w:t>насосной станции перекачки канализации</w:t>
      </w:r>
      <w:r>
        <w:t>.</w:t>
      </w:r>
    </w:p>
    <w:p w:rsidR="00125EA9" w:rsidRPr="00585BF4" w:rsidRDefault="00125EA9" w:rsidP="001478E8">
      <w:pPr>
        <w:numPr>
          <w:ilvl w:val="0"/>
          <w:numId w:val="23"/>
        </w:numPr>
        <w:tabs>
          <w:tab w:val="clear" w:pos="1425"/>
          <w:tab w:val="left" w:pos="0"/>
        </w:tabs>
        <w:ind w:left="0" w:firstLine="709"/>
        <w:jc w:val="both"/>
        <w:rPr>
          <w:b/>
        </w:rPr>
      </w:pPr>
      <w:r>
        <w:rPr>
          <w:b/>
        </w:rPr>
        <w:t xml:space="preserve"> </w:t>
      </w:r>
      <w:r w:rsidRPr="00F8745C">
        <w:t xml:space="preserve">ГБСУ АО </w:t>
      </w:r>
      <w:r w:rsidR="008A5514">
        <w:t>«</w:t>
      </w:r>
      <w:r w:rsidRPr="00F8745C">
        <w:t>Туровецкий психоневрологический интернат</w:t>
      </w:r>
      <w:r w:rsidR="008A5514">
        <w:t>»</w:t>
      </w:r>
      <w:r w:rsidRPr="00F8745C">
        <w:t xml:space="preserve"> по решению Котласского городского суда АО от 07.04.2015 обязано в срок до 04.04.2016 согласовать проект НДС и получить разрешение на сброс загрязняющих веществ в протоку Нов</w:t>
      </w:r>
      <w:r w:rsidRPr="00585BF4">
        <w:t>инский полой р</w:t>
      </w:r>
      <w:r>
        <w:t>.</w:t>
      </w:r>
      <w:r w:rsidRPr="00585BF4">
        <w:t xml:space="preserve"> Сев.Двина</w:t>
      </w:r>
      <w:r>
        <w:t>.</w:t>
      </w:r>
    </w:p>
    <w:p w:rsidR="00125EA9" w:rsidRPr="0046046F" w:rsidRDefault="00125EA9" w:rsidP="001478E8">
      <w:pPr>
        <w:numPr>
          <w:ilvl w:val="0"/>
          <w:numId w:val="23"/>
        </w:numPr>
        <w:tabs>
          <w:tab w:val="left" w:pos="0"/>
        </w:tabs>
        <w:ind w:left="0" w:firstLine="709"/>
        <w:jc w:val="both"/>
        <w:rPr>
          <w:iCs/>
        </w:rPr>
      </w:pPr>
      <w:r w:rsidRPr="00F8745C">
        <w:rPr>
          <w:iCs/>
        </w:rPr>
        <w:t xml:space="preserve">ОАО </w:t>
      </w:r>
      <w:r w:rsidR="008A5514">
        <w:rPr>
          <w:iCs/>
        </w:rPr>
        <w:t>«</w:t>
      </w:r>
      <w:r w:rsidRPr="00F8745C">
        <w:rPr>
          <w:iCs/>
        </w:rPr>
        <w:t>Соломбальский ЦБК</w:t>
      </w:r>
      <w:r w:rsidR="008A5514">
        <w:rPr>
          <w:iCs/>
        </w:rPr>
        <w:t>»</w:t>
      </w:r>
      <w:r w:rsidRPr="00F8745C">
        <w:rPr>
          <w:iCs/>
        </w:rPr>
        <w:t xml:space="preserve"> по решению </w:t>
      </w:r>
      <w:r w:rsidRPr="00F8745C">
        <w:t>Октябрьского районного суда г.Архангельска</w:t>
      </w:r>
      <w:r w:rsidRPr="00F8745C">
        <w:rPr>
          <w:bCs/>
          <w:iCs/>
        </w:rPr>
        <w:t xml:space="preserve"> от 12.05.2015 (вступило в законную силу 21.09.2015) </w:t>
      </w:r>
      <w:r w:rsidRPr="00F8745C">
        <w:rPr>
          <w:iCs/>
        </w:rPr>
        <w:t xml:space="preserve">обязано </w:t>
      </w:r>
      <w:r w:rsidRPr="00F8745C">
        <w:rPr>
          <w:bCs/>
          <w:iCs/>
        </w:rPr>
        <w:t xml:space="preserve">в срок до 01.11.2015 </w:t>
      </w:r>
      <w:r w:rsidRPr="00F8745C">
        <w:t>оформить решение о предоставлении водного объекта – реки Северная Двина в пользование</w:t>
      </w:r>
      <w:r>
        <w:t xml:space="preserve"> для сброса сточных вод и получить </w:t>
      </w:r>
      <w:r w:rsidRPr="006006E3">
        <w:t xml:space="preserve">разрешение на сброс загрязняющих веществ в </w:t>
      </w:r>
      <w:r>
        <w:t>водный объект</w:t>
      </w:r>
      <w:r w:rsidRPr="006006E3">
        <w:t>.</w:t>
      </w:r>
    </w:p>
    <w:p w:rsidR="00125EA9" w:rsidRPr="0046046F" w:rsidRDefault="00125EA9" w:rsidP="001478E8">
      <w:pPr>
        <w:numPr>
          <w:ilvl w:val="0"/>
          <w:numId w:val="23"/>
        </w:numPr>
        <w:tabs>
          <w:tab w:val="left" w:pos="0"/>
        </w:tabs>
        <w:ind w:left="0" w:firstLine="709"/>
        <w:jc w:val="both"/>
        <w:rPr>
          <w:iCs/>
        </w:rPr>
      </w:pPr>
      <w:r w:rsidRPr="00F8745C">
        <w:t xml:space="preserve">ОАО </w:t>
      </w:r>
      <w:r w:rsidR="008A5514">
        <w:t>«</w:t>
      </w:r>
      <w:r w:rsidRPr="00F8745C">
        <w:t>Архангельский ЛДК-3</w:t>
      </w:r>
      <w:r w:rsidR="008A5514">
        <w:t>»</w:t>
      </w:r>
      <w:r w:rsidRPr="00F8745C">
        <w:t xml:space="preserve"> </w:t>
      </w:r>
      <w:r w:rsidRPr="00F8745C">
        <w:rPr>
          <w:iCs/>
        </w:rPr>
        <w:t xml:space="preserve">по решению </w:t>
      </w:r>
      <w:r w:rsidRPr="00F8745C">
        <w:t>Соломбальского районного суда г.Архангельска</w:t>
      </w:r>
      <w:r w:rsidRPr="00F8745C">
        <w:rPr>
          <w:bCs/>
          <w:iCs/>
        </w:rPr>
        <w:t xml:space="preserve"> от 21.05.2015 </w:t>
      </w:r>
      <w:r w:rsidRPr="00F8745C">
        <w:t xml:space="preserve">обязано в срок до </w:t>
      </w:r>
      <w:r w:rsidR="00E250A4" w:rsidRPr="00F8745C">
        <w:t>01.06.2016 прекратить</w:t>
      </w:r>
      <w:r w:rsidRPr="00053716">
        <w:t xml:space="preserve"> сброс </w:t>
      </w:r>
      <w:r>
        <w:t>загрязняющих</w:t>
      </w:r>
      <w:r w:rsidRPr="00053716">
        <w:t xml:space="preserve"> веществ в </w:t>
      </w:r>
      <w:r>
        <w:t>п</w:t>
      </w:r>
      <w:r w:rsidRPr="00053716">
        <w:t>р.</w:t>
      </w:r>
      <w:r>
        <w:t xml:space="preserve"> </w:t>
      </w:r>
      <w:r w:rsidRPr="00053716">
        <w:t>Маймакса р</w:t>
      </w:r>
      <w:r>
        <w:t xml:space="preserve"> </w:t>
      </w:r>
      <w:r w:rsidRPr="00053716">
        <w:t>Северн</w:t>
      </w:r>
      <w:r>
        <w:t>ая Двина</w:t>
      </w:r>
      <w:r w:rsidRPr="00053716">
        <w:t xml:space="preserve"> без разрешения</w:t>
      </w:r>
      <w:r>
        <w:t xml:space="preserve"> на сброс ЗВ.</w:t>
      </w:r>
    </w:p>
    <w:p w:rsidR="00125EA9" w:rsidRPr="00F8745C" w:rsidRDefault="00125EA9" w:rsidP="001478E8">
      <w:pPr>
        <w:numPr>
          <w:ilvl w:val="0"/>
          <w:numId w:val="23"/>
        </w:numPr>
        <w:tabs>
          <w:tab w:val="left" w:pos="0"/>
        </w:tabs>
        <w:ind w:left="0" w:firstLine="709"/>
        <w:jc w:val="both"/>
      </w:pPr>
      <w:r w:rsidRPr="00F8745C">
        <w:rPr>
          <w:iCs/>
        </w:rPr>
        <w:t>Администрации</w:t>
      </w:r>
      <w:r>
        <w:rPr>
          <w:iCs/>
        </w:rPr>
        <w:t xml:space="preserve"> МО </w:t>
      </w:r>
      <w:r w:rsidR="008A5514">
        <w:rPr>
          <w:iCs/>
        </w:rPr>
        <w:t>«</w:t>
      </w:r>
      <w:r>
        <w:rPr>
          <w:iCs/>
        </w:rPr>
        <w:t>Пустошинское</w:t>
      </w:r>
      <w:r w:rsidR="008A5514">
        <w:rPr>
          <w:iCs/>
        </w:rPr>
        <w:t>»</w:t>
      </w:r>
      <w:r>
        <w:rPr>
          <w:iCs/>
        </w:rPr>
        <w:t xml:space="preserve"> </w:t>
      </w:r>
      <w:r w:rsidRPr="00F8745C">
        <w:rPr>
          <w:iCs/>
        </w:rPr>
        <w:t>по р</w:t>
      </w:r>
      <w:r w:rsidRPr="00F8745C">
        <w:t xml:space="preserve">ешению Приморского районного суда от 07.04.2014 предоставлена отсрочка исполнения решения от 30.07.2015 – в срок до 01.07.2016 организовать водоотведение сточных </w:t>
      </w:r>
      <w:r w:rsidR="00E250A4" w:rsidRPr="00F8745C">
        <w:t>вод на</w:t>
      </w:r>
      <w:r w:rsidRPr="00F8745C">
        <w:t xml:space="preserve"> территории МО </w:t>
      </w:r>
      <w:r w:rsidR="008A5514">
        <w:t>«</w:t>
      </w:r>
      <w:r w:rsidRPr="00F8745C">
        <w:t>Пустошинское</w:t>
      </w:r>
      <w:r w:rsidR="008A5514">
        <w:t>»</w:t>
      </w:r>
      <w:r w:rsidRPr="00F8745C">
        <w:t>.</w:t>
      </w:r>
    </w:p>
    <w:p w:rsidR="00125EA9" w:rsidRPr="00F8745C" w:rsidRDefault="00125EA9" w:rsidP="001478E8">
      <w:pPr>
        <w:numPr>
          <w:ilvl w:val="0"/>
          <w:numId w:val="23"/>
        </w:numPr>
        <w:tabs>
          <w:tab w:val="left" w:pos="0"/>
        </w:tabs>
        <w:ind w:left="0" w:firstLine="709"/>
        <w:jc w:val="both"/>
        <w:rPr>
          <w:iCs/>
        </w:rPr>
      </w:pPr>
      <w:r w:rsidRPr="00F8745C">
        <w:t xml:space="preserve">Администрация МО </w:t>
      </w:r>
      <w:r w:rsidR="008A5514">
        <w:t>«</w:t>
      </w:r>
      <w:r w:rsidRPr="00F8745C">
        <w:t>Северодвинск</w:t>
      </w:r>
      <w:r w:rsidR="008A5514">
        <w:t>»</w:t>
      </w:r>
      <w:r w:rsidRPr="00F8745C">
        <w:t xml:space="preserve"> по решению Северодвинского городского суда от 25.12.2015 обязана организовать очистку</w:t>
      </w:r>
      <w:r w:rsidRPr="008B345F">
        <w:t xml:space="preserve"> сточных вод на выпуске ливневой канализации в районе ул.Логинова в р.Камбалица, провести инвентаризацию сетей ДЛК в районе Архангельского и Ягринского шоссе, в т.ч. выпусков в протоку Бычья р.Северная Двина. </w:t>
      </w:r>
      <w:r w:rsidRPr="00F8745C">
        <w:t>Срок исполнения – 6 мес. со дня вступления решения суда в законную силу.</w:t>
      </w:r>
    </w:p>
    <w:p w:rsidR="00125EA9" w:rsidRPr="00F8745C" w:rsidRDefault="00125EA9" w:rsidP="00332CB2">
      <w:pPr>
        <w:numPr>
          <w:ilvl w:val="1"/>
          <w:numId w:val="19"/>
        </w:numPr>
        <w:ind w:left="357" w:hanging="357"/>
        <w:jc w:val="both"/>
      </w:pPr>
      <w:r w:rsidRPr="00F8745C">
        <w:t>Проведение рейдовых мероприятий</w:t>
      </w:r>
    </w:p>
    <w:p w:rsidR="00125EA9" w:rsidRPr="00762132" w:rsidRDefault="00125EA9" w:rsidP="00125EA9">
      <w:pPr>
        <w:ind w:firstLine="709"/>
        <w:jc w:val="both"/>
      </w:pPr>
      <w:r w:rsidRPr="00E02737">
        <w:t xml:space="preserve">За отчетный период </w:t>
      </w:r>
      <w:r>
        <w:t xml:space="preserve">Управлением </w:t>
      </w:r>
      <w:r w:rsidRPr="00CA5224">
        <w:rPr>
          <w:bCs/>
        </w:rPr>
        <w:t>проведено 16 рейдовых проверок</w:t>
      </w:r>
      <w:r w:rsidRPr="00762132">
        <w:t xml:space="preserve"> </w:t>
      </w:r>
      <w:r w:rsidRPr="00E02737">
        <w:t>по соблюдению режима использования водоохранных зон водных объектов, выявлени</w:t>
      </w:r>
      <w:r>
        <w:t>ю</w:t>
      </w:r>
      <w:r w:rsidRPr="00E02737">
        <w:t xml:space="preserve"> несанкционированных мест размещения отходов</w:t>
      </w:r>
      <w:r>
        <w:t>;</w:t>
      </w:r>
      <w:r>
        <w:rPr>
          <w:b/>
          <w:bCs/>
        </w:rPr>
        <w:t xml:space="preserve"> </w:t>
      </w:r>
      <w:r w:rsidRPr="0090390B">
        <w:t>осмотрен 51</w:t>
      </w:r>
      <w:r w:rsidRPr="0090390B">
        <w:rPr>
          <w:bCs/>
        </w:rPr>
        <w:t xml:space="preserve"> </w:t>
      </w:r>
      <w:r w:rsidRPr="0090390B">
        <w:t>участок водоохранных зон водных объектов</w:t>
      </w:r>
      <w:r>
        <w:t xml:space="preserve">, </w:t>
      </w:r>
      <w:r w:rsidRPr="00762132">
        <w:rPr>
          <w:bCs/>
        </w:rPr>
        <w:t xml:space="preserve">в том числе отделом надзора за водными ресурсами и государственного </w:t>
      </w:r>
      <w:r w:rsidR="00E250A4" w:rsidRPr="00762132">
        <w:rPr>
          <w:bCs/>
        </w:rPr>
        <w:t xml:space="preserve">экологического надзора </w:t>
      </w:r>
      <w:r w:rsidR="00E250A4">
        <w:rPr>
          <w:bCs/>
        </w:rPr>
        <w:t>проведено</w:t>
      </w:r>
      <w:r>
        <w:rPr>
          <w:bCs/>
        </w:rPr>
        <w:t xml:space="preserve"> 6 рейдов с осмотром </w:t>
      </w:r>
      <w:r w:rsidRPr="00762132">
        <w:rPr>
          <w:bCs/>
        </w:rPr>
        <w:t>15 участков водоохранных зон.</w:t>
      </w:r>
    </w:p>
    <w:p w:rsidR="00125EA9" w:rsidRDefault="00125EA9" w:rsidP="00125EA9">
      <w:pPr>
        <w:ind w:firstLine="709"/>
        <w:jc w:val="both"/>
      </w:pPr>
      <w:r>
        <w:t xml:space="preserve">Проведен 1 рейд с целью проверки </w:t>
      </w:r>
      <w:r w:rsidRPr="00E02737">
        <w:t>соблюдени</w:t>
      </w:r>
      <w:r>
        <w:t>я</w:t>
      </w:r>
      <w:r w:rsidRPr="00E02737">
        <w:t xml:space="preserve"> экологических требований при размещении</w:t>
      </w:r>
      <w:r>
        <w:t xml:space="preserve"> </w:t>
      </w:r>
      <w:r w:rsidRPr="0090390B">
        <w:t>скотомогильник</w:t>
      </w:r>
      <w:r>
        <w:t>ов на территории</w:t>
      </w:r>
      <w:r w:rsidRPr="0090390B">
        <w:t xml:space="preserve"> МО </w:t>
      </w:r>
      <w:r w:rsidR="008A5514">
        <w:t>«</w:t>
      </w:r>
      <w:r w:rsidRPr="0090390B">
        <w:t>Па</w:t>
      </w:r>
      <w:r>
        <w:t>вловское</w:t>
      </w:r>
      <w:r w:rsidR="008A5514">
        <w:t>»</w:t>
      </w:r>
      <w:r>
        <w:t xml:space="preserve"> Каргопольского района, осмотрен </w:t>
      </w:r>
      <w:r w:rsidRPr="0090390B">
        <w:t>1</w:t>
      </w:r>
      <w:r w:rsidRPr="0090390B">
        <w:rPr>
          <w:bCs/>
        </w:rPr>
        <w:t xml:space="preserve"> </w:t>
      </w:r>
      <w:r w:rsidRPr="00066446">
        <w:t>скотомогильник (биотермическая яма) состо</w:t>
      </w:r>
      <w:r>
        <w:t>ящий</w:t>
      </w:r>
      <w:r w:rsidRPr="00066446">
        <w:t xml:space="preserve"> на балансе ООО </w:t>
      </w:r>
      <w:r w:rsidR="008A5514">
        <w:t>«</w:t>
      </w:r>
      <w:r w:rsidRPr="00066446">
        <w:t>Каргополье</w:t>
      </w:r>
      <w:r w:rsidR="008A5514">
        <w:t>»</w:t>
      </w:r>
      <w:r>
        <w:t>.</w:t>
      </w:r>
    </w:p>
    <w:p w:rsidR="00125EA9" w:rsidRPr="00066446" w:rsidRDefault="00125EA9" w:rsidP="00125EA9">
      <w:pPr>
        <w:ind w:firstLine="720"/>
        <w:jc w:val="both"/>
      </w:pPr>
      <w:r w:rsidRPr="00066446">
        <w:t xml:space="preserve">В настоящий момент ООО </w:t>
      </w:r>
      <w:r w:rsidR="008A5514">
        <w:t>«</w:t>
      </w:r>
      <w:r w:rsidRPr="00066446">
        <w:t>Каргополье</w:t>
      </w:r>
      <w:r w:rsidR="008A5514">
        <w:t>»</w:t>
      </w:r>
      <w:r w:rsidRPr="00066446">
        <w:t xml:space="preserve"> </w:t>
      </w:r>
      <w:r>
        <w:t>находится в стадии банкротства, с</w:t>
      </w:r>
      <w:r w:rsidRPr="00066446">
        <w:t>котомогильник на баланс муници</w:t>
      </w:r>
      <w:r>
        <w:t>пального образования не передан, в</w:t>
      </w:r>
      <w:r w:rsidRPr="00066446">
        <w:t>етеринарная карточка на объект не пред</w:t>
      </w:r>
      <w:r>
        <w:t xml:space="preserve">ставлена. </w:t>
      </w:r>
      <w:r w:rsidRPr="00066446">
        <w:t xml:space="preserve">В результате надзорных мероприятий </w:t>
      </w:r>
      <w:r>
        <w:t>установлено, что с</w:t>
      </w:r>
      <w:r w:rsidRPr="00066446">
        <w:t xml:space="preserve">котомогильник расположен в лесном массиве, на </w:t>
      </w:r>
      <w:smartTag w:uri="urn:schemas-microsoft-com:office:smarttags" w:element="metricconverter">
        <w:smartTagPr>
          <w:attr w:name="ProductID" w:val="352 км"/>
        </w:smartTagPr>
        <w:r w:rsidRPr="00066446">
          <w:t>352 км</w:t>
        </w:r>
      </w:smartTag>
      <w:r w:rsidRPr="00066446">
        <w:t xml:space="preserve"> автодороги Каргополь-Лукино с правой стороны, в районе деревни Лукино. Объект находится на значительном удалении от водных, жилых и промышленных объектов. </w:t>
      </w:r>
      <w:r>
        <w:t>Н</w:t>
      </w:r>
      <w:r w:rsidRPr="00066446">
        <w:t xml:space="preserve">а территории скотомогильника расположена одна биотермическая яма с закрытой деревянной крышкой. Яма имеет деревянный навес, ограждение с трех сторон и вентиляционную металлическую трубу, высотой </w:t>
      </w:r>
      <w:smartTag w:uri="urn:schemas-microsoft-com:office:smarttags" w:element="metricconverter">
        <w:smartTagPr>
          <w:attr w:name="ProductID" w:val="4 метра"/>
        </w:smartTagPr>
        <w:r w:rsidRPr="00066446">
          <w:t>4 метра</w:t>
        </w:r>
      </w:smartTag>
      <w:r w:rsidRPr="00066446">
        <w:t>. Забор скотомогильника имеет частичные повреждения с левой стороны от въезда, в результате падения деревьев</w:t>
      </w:r>
      <w:r>
        <w:t>.</w:t>
      </w:r>
    </w:p>
    <w:p w:rsidR="00125EA9" w:rsidRDefault="00125EA9" w:rsidP="00125EA9">
      <w:pPr>
        <w:ind w:firstLine="720"/>
        <w:jc w:val="both"/>
      </w:pPr>
      <w:r>
        <w:t>Информация о в</w:t>
      </w:r>
      <w:r w:rsidRPr="00066446">
        <w:t>ыявленн</w:t>
      </w:r>
      <w:r>
        <w:t>ых нарушениях передана</w:t>
      </w:r>
      <w:r w:rsidRPr="00066446">
        <w:t xml:space="preserve"> в Управление Россельхознадзора по Республике Карелия, Архангельской области и НАО для рас</w:t>
      </w:r>
      <w:r>
        <w:t>смотрения по подведомственности.</w:t>
      </w:r>
    </w:p>
    <w:p w:rsidR="00125EA9" w:rsidRDefault="00125EA9" w:rsidP="00125EA9">
      <w:pPr>
        <w:ind w:firstLine="720"/>
        <w:jc w:val="both"/>
      </w:pPr>
      <w:r w:rsidRPr="0090390B">
        <w:lastRenderedPageBreak/>
        <w:t>По результатам рейдов в 4 случаях за самовольное водопользование и нарушение режима использования водоохранных зон водных объектов возбуждались административные расследования.</w:t>
      </w:r>
    </w:p>
    <w:p w:rsidR="00125EA9" w:rsidRPr="0090390B" w:rsidRDefault="00125EA9" w:rsidP="00125EA9">
      <w:pPr>
        <w:ind w:firstLine="720"/>
        <w:jc w:val="both"/>
      </w:pPr>
    </w:p>
    <w:p w:rsidR="00125EA9" w:rsidRPr="00CA5224" w:rsidRDefault="00125EA9" w:rsidP="00332CB2">
      <w:pPr>
        <w:numPr>
          <w:ilvl w:val="1"/>
          <w:numId w:val="19"/>
        </w:numPr>
        <w:ind w:left="357" w:hanging="357"/>
        <w:jc w:val="both"/>
      </w:pPr>
      <w:r w:rsidRPr="00CA5224">
        <w:t>Выполнение водоохранных мероприятий предприятиями</w:t>
      </w:r>
    </w:p>
    <w:p w:rsidR="00125EA9" w:rsidRPr="00BF28D2" w:rsidRDefault="00125EA9" w:rsidP="00125EA9">
      <w:pPr>
        <w:ind w:firstLine="708"/>
        <w:jc w:val="both"/>
        <w:rPr>
          <w:bCs/>
        </w:rPr>
      </w:pPr>
      <w:r w:rsidRPr="00BF28D2">
        <w:rPr>
          <w:bCs/>
        </w:rPr>
        <w:t xml:space="preserve">1. ОАО </w:t>
      </w:r>
      <w:r w:rsidR="008A5514">
        <w:rPr>
          <w:bCs/>
        </w:rPr>
        <w:t>«</w:t>
      </w:r>
      <w:r w:rsidRPr="00BF28D2">
        <w:rPr>
          <w:bCs/>
        </w:rPr>
        <w:t>Архангельский ЦБК</w:t>
      </w:r>
      <w:r w:rsidR="008A5514">
        <w:rPr>
          <w:bCs/>
        </w:rPr>
        <w:t>»</w:t>
      </w:r>
      <w:r w:rsidRPr="00BF28D2">
        <w:rPr>
          <w:bCs/>
        </w:rPr>
        <w:t xml:space="preserve">: </w:t>
      </w:r>
    </w:p>
    <w:p w:rsidR="00125EA9" w:rsidRPr="00B0307F" w:rsidRDefault="00125EA9" w:rsidP="00125EA9">
      <w:pPr>
        <w:ind w:firstLine="708"/>
        <w:jc w:val="both"/>
        <w:rPr>
          <w:bCs/>
        </w:rPr>
      </w:pPr>
      <w:r>
        <w:rPr>
          <w:b/>
          <w:bCs/>
        </w:rPr>
        <w:t>-</w:t>
      </w:r>
      <w:r w:rsidRPr="00B0307F">
        <w:rPr>
          <w:bCs/>
        </w:rPr>
        <w:t>модернизация КДМ-1 позволила снизить водопотребле</w:t>
      </w:r>
      <w:r>
        <w:rPr>
          <w:bCs/>
        </w:rPr>
        <w:t>ние цеха картона и бумаги на 6%;</w:t>
      </w:r>
    </w:p>
    <w:p w:rsidR="00125EA9" w:rsidRPr="00B0307F" w:rsidRDefault="00125EA9" w:rsidP="00125EA9">
      <w:pPr>
        <w:ind w:firstLine="708"/>
        <w:jc w:val="both"/>
      </w:pPr>
      <w:r>
        <w:rPr>
          <w:bCs/>
        </w:rPr>
        <w:t>-</w:t>
      </w:r>
      <w:r w:rsidRPr="00B0307F">
        <w:rPr>
          <w:bCs/>
        </w:rPr>
        <w:t xml:space="preserve">в июне 2015 </w:t>
      </w:r>
      <w:r>
        <w:t xml:space="preserve">проведены работы по ликвидации </w:t>
      </w:r>
      <w:r w:rsidRPr="00B0307F">
        <w:t>выпуска №4 ливневых сточных вод в р. Северная Двина на сумму 9407 тыс.руб. Дождевые и талые сточные воды с территории лесной биржи ДБП теперь будут использ</w:t>
      </w:r>
      <w:r>
        <w:t>оваться в противопожарных целях;</w:t>
      </w:r>
    </w:p>
    <w:p w:rsidR="00125EA9" w:rsidRPr="00B0307F" w:rsidRDefault="00125EA9" w:rsidP="00125EA9">
      <w:pPr>
        <w:ind w:firstLine="708"/>
        <w:jc w:val="both"/>
        <w:rPr>
          <w:bCs/>
        </w:rPr>
      </w:pPr>
      <w:r>
        <w:rPr>
          <w:bCs/>
        </w:rPr>
        <w:t>-</w:t>
      </w:r>
      <w:r w:rsidRPr="00B0307F">
        <w:rPr>
          <w:bCs/>
        </w:rPr>
        <w:t xml:space="preserve">в результате реализации ОАО </w:t>
      </w:r>
      <w:r w:rsidR="008A5514">
        <w:rPr>
          <w:bCs/>
        </w:rPr>
        <w:t>«</w:t>
      </w:r>
      <w:r w:rsidRPr="00B0307F">
        <w:rPr>
          <w:bCs/>
        </w:rPr>
        <w:t>Архангельский ЦБК</w:t>
      </w:r>
      <w:r w:rsidR="008A5514">
        <w:rPr>
          <w:bCs/>
        </w:rPr>
        <w:t>»</w:t>
      </w:r>
      <w:r w:rsidRPr="00B0307F">
        <w:rPr>
          <w:b/>
          <w:bCs/>
        </w:rPr>
        <w:t xml:space="preserve"> </w:t>
      </w:r>
      <w:r w:rsidRPr="00B0307F">
        <w:rPr>
          <w:bCs/>
        </w:rPr>
        <w:t>природоохранных мероприятий в 2014-2015 годах, валовый сброс загрязняющих веществ в водный объект сократился на 10%, объем сбро</w:t>
      </w:r>
      <w:r>
        <w:rPr>
          <w:bCs/>
        </w:rPr>
        <w:t>са очищенных сточных вод на 9%.</w:t>
      </w:r>
    </w:p>
    <w:p w:rsidR="00125EA9" w:rsidRPr="00B0307F" w:rsidRDefault="00125EA9" w:rsidP="00125EA9">
      <w:pPr>
        <w:ind w:firstLine="708"/>
        <w:jc w:val="both"/>
      </w:pPr>
      <w:r w:rsidRPr="00BF28D2">
        <w:t xml:space="preserve">2. ОАО </w:t>
      </w:r>
      <w:r w:rsidR="008A5514">
        <w:t>«</w:t>
      </w:r>
      <w:r w:rsidRPr="00BF28D2">
        <w:t>РЖД</w:t>
      </w:r>
      <w:r w:rsidR="008A5514">
        <w:t>»</w:t>
      </w:r>
      <w:r w:rsidRPr="00B0307F">
        <w:t xml:space="preserve"> ликвидирован выпуск сточных вод в реку Травница (бассейн Северной Двины), по которому ранее осуществлялось водоотведение хозяйственно-бытовых сточных вод Няндомской дистанции пути Северной дирекции инфраструктуры по станции Коноша-1; затраты на мероприятие составили 20,3 тыс.руб.</w:t>
      </w:r>
    </w:p>
    <w:p w:rsidR="00125EA9" w:rsidRPr="00B0307F" w:rsidRDefault="00125EA9" w:rsidP="001478E8">
      <w:pPr>
        <w:numPr>
          <w:ilvl w:val="1"/>
          <w:numId w:val="23"/>
        </w:numPr>
        <w:tabs>
          <w:tab w:val="clear" w:pos="2145"/>
          <w:tab w:val="num" w:pos="720"/>
        </w:tabs>
        <w:ind w:left="0" w:firstLine="720"/>
        <w:jc w:val="both"/>
      </w:pPr>
      <w:r w:rsidRPr="005A4267">
        <w:rPr>
          <w:bCs/>
        </w:rPr>
        <w:t>ОАО</w:t>
      </w:r>
      <w:r w:rsidRPr="00BF28D2">
        <w:rPr>
          <w:bCs/>
        </w:rPr>
        <w:t xml:space="preserve"> </w:t>
      </w:r>
      <w:r w:rsidR="008A5514">
        <w:rPr>
          <w:bCs/>
        </w:rPr>
        <w:t>«</w:t>
      </w:r>
      <w:r w:rsidRPr="00BF28D2">
        <w:rPr>
          <w:bCs/>
        </w:rPr>
        <w:t>Соломбальский машиностроительный завод</w:t>
      </w:r>
      <w:r w:rsidR="008A5514">
        <w:rPr>
          <w:bCs/>
        </w:rPr>
        <w:t>»</w:t>
      </w:r>
      <w:r w:rsidRPr="00BF28D2">
        <w:t xml:space="preserve"> - введена</w:t>
      </w:r>
      <w:r w:rsidRPr="00B0307F">
        <w:t xml:space="preserve"> в эксплуатацию система оборотного водоснабжения сталеплавильной печи ДСП-1.5, что привело к уменьшению сброса сточных вод в р. Северная Двина; з</w:t>
      </w:r>
      <w:r>
        <w:t>атраты составили 401,9 тыс.руб.</w:t>
      </w:r>
    </w:p>
    <w:p w:rsidR="00125EA9" w:rsidRPr="007A53C3" w:rsidRDefault="00125EA9" w:rsidP="00125EA9">
      <w:pPr>
        <w:ind w:firstLine="567"/>
        <w:jc w:val="both"/>
      </w:pPr>
      <w:r w:rsidRPr="00CA5224">
        <w:t>При осуществлении экологического надзора</w:t>
      </w:r>
      <w:r w:rsidRPr="007A53C3">
        <w:t xml:space="preserve"> (за исполнением законодательства об обращении отходов производства и потребления и об охране атмосферного воздуха) </w:t>
      </w:r>
      <w:r w:rsidRPr="00CA5224">
        <w:t>выявлено 224 нарушения</w:t>
      </w:r>
      <w:r w:rsidRPr="007A53C3">
        <w:t xml:space="preserve"> различного характера, в том числе:</w:t>
      </w:r>
    </w:p>
    <w:p w:rsidR="00125EA9" w:rsidRPr="003A7EA4" w:rsidRDefault="00125EA9" w:rsidP="00125EA9">
      <w:pPr>
        <w:ind w:firstLine="720"/>
        <w:jc w:val="both"/>
      </w:pPr>
      <w:r w:rsidRPr="00AB7C43">
        <w:t>67</w:t>
      </w:r>
      <w:r w:rsidRPr="00556E49">
        <w:rPr>
          <w:b/>
        </w:rPr>
        <w:t xml:space="preserve"> </w:t>
      </w:r>
      <w:r w:rsidRPr="00D0028A">
        <w:t xml:space="preserve">- в сфере охраны атмосферного воздуха, из них </w:t>
      </w:r>
      <w:r w:rsidRPr="00D0028A">
        <w:rPr>
          <w:u w:val="single"/>
        </w:rPr>
        <w:t>основные</w:t>
      </w:r>
      <w:r w:rsidRPr="00D0028A">
        <w:t xml:space="preserve"> – превышение установленных нормативов ПДВ, отсутствие инвентаризации источников выбросов ЗВ в атмосферу, отсутствие разрешения на выброс вредных (загрязняющих) веществ в атмосферу, эксплуатация УОГ с нарушениями установленных требований;</w:t>
      </w:r>
      <w:r w:rsidRPr="00556E49">
        <w:t xml:space="preserve"> </w:t>
      </w:r>
    </w:p>
    <w:p w:rsidR="00125EA9" w:rsidRPr="003A7EA4" w:rsidRDefault="00125EA9" w:rsidP="00125EA9">
      <w:pPr>
        <w:ind w:left="567"/>
        <w:jc w:val="both"/>
      </w:pPr>
      <w:r w:rsidRPr="003A7EA4">
        <w:t xml:space="preserve">В </w:t>
      </w:r>
      <w:r>
        <w:t xml:space="preserve">2015 году устранено </w:t>
      </w:r>
      <w:r w:rsidRPr="00CA5224">
        <w:t>56 нарушений с учетом</w:t>
      </w:r>
      <w:r w:rsidRPr="003A7EA4">
        <w:t xml:space="preserve"> нарушений, выявленных в 2014 году;</w:t>
      </w:r>
    </w:p>
    <w:p w:rsidR="00125EA9" w:rsidRDefault="00125EA9" w:rsidP="001478E8">
      <w:pPr>
        <w:numPr>
          <w:ilvl w:val="0"/>
          <w:numId w:val="21"/>
        </w:numPr>
        <w:ind w:left="0" w:firstLine="567"/>
        <w:jc w:val="both"/>
      </w:pPr>
      <w:r w:rsidRPr="00AB7C43">
        <w:t xml:space="preserve">109 </w:t>
      </w:r>
      <w:r w:rsidRPr="00556E49">
        <w:rPr>
          <w:b/>
        </w:rPr>
        <w:t>–</w:t>
      </w:r>
      <w:r w:rsidRPr="00D0028A">
        <w:t xml:space="preserve"> в области обращения с отходами производства и потребления, из них </w:t>
      </w:r>
      <w:r w:rsidRPr="00D0028A">
        <w:rPr>
          <w:u w:val="single"/>
        </w:rPr>
        <w:t>основные</w:t>
      </w:r>
      <w:r w:rsidRPr="00D0028A">
        <w:t xml:space="preserve"> – отсутствие паспортов опасных отходов, отсутствие разрешительных документов об утверждении нормативов образования отходов и лимитов на их размещение, непредставление или недостоверность отчетов 2-ТП (отходы);</w:t>
      </w:r>
    </w:p>
    <w:p w:rsidR="00125EA9" w:rsidRPr="003A7EA4" w:rsidRDefault="00125EA9" w:rsidP="00125EA9">
      <w:pPr>
        <w:ind w:firstLine="567"/>
        <w:jc w:val="both"/>
      </w:pPr>
      <w:r w:rsidRPr="003A7EA4">
        <w:t xml:space="preserve">В 2015 году </w:t>
      </w:r>
      <w:r>
        <w:t xml:space="preserve">устранено </w:t>
      </w:r>
      <w:r w:rsidRPr="00CA5224">
        <w:t>82 нарушения</w:t>
      </w:r>
      <w:r w:rsidRPr="003A7EA4">
        <w:t xml:space="preserve"> с учетом нарушений, выявленных в 2014 году;</w:t>
      </w:r>
    </w:p>
    <w:p w:rsidR="00125EA9" w:rsidRPr="00D0028A" w:rsidRDefault="00125EA9" w:rsidP="001478E8">
      <w:pPr>
        <w:numPr>
          <w:ilvl w:val="0"/>
          <w:numId w:val="21"/>
        </w:numPr>
        <w:ind w:left="0" w:firstLine="567"/>
        <w:jc w:val="both"/>
      </w:pPr>
      <w:r w:rsidRPr="00AB7C43">
        <w:rPr>
          <w:bCs/>
        </w:rPr>
        <w:t>48</w:t>
      </w:r>
      <w:r w:rsidRPr="00AB7C43">
        <w:t xml:space="preserve"> </w:t>
      </w:r>
      <w:r w:rsidRPr="00D0028A">
        <w:t xml:space="preserve">- в сфере охраны окружающей среды, из них </w:t>
      </w:r>
      <w:r w:rsidRPr="00D0028A">
        <w:rPr>
          <w:u w:val="single"/>
        </w:rPr>
        <w:t>основные</w:t>
      </w:r>
      <w:r w:rsidRPr="00D0028A">
        <w:t xml:space="preserve"> - отсутствие подготовки в области охраны окружающей среды и экологической безопасности у ответственных лиц, недостоверность расчетов платы за НВОС, отсутствие или неудовлетворительное осуществление производственного экологического контроля.</w:t>
      </w:r>
    </w:p>
    <w:p w:rsidR="00125EA9" w:rsidRPr="00CA5224" w:rsidRDefault="00125EA9" w:rsidP="00125EA9">
      <w:pPr>
        <w:ind w:firstLine="567"/>
        <w:jc w:val="both"/>
      </w:pPr>
      <w:r w:rsidRPr="003A7EA4">
        <w:t xml:space="preserve">В 2015 </w:t>
      </w:r>
      <w:r>
        <w:t xml:space="preserve">году устранено 37 нарушений </w:t>
      </w:r>
      <w:r w:rsidRPr="00CA5224">
        <w:t>с учетом нарушений, выявленных в 2014 году.</w:t>
      </w:r>
    </w:p>
    <w:p w:rsidR="00125EA9" w:rsidRDefault="00125EA9" w:rsidP="00125EA9">
      <w:pPr>
        <w:tabs>
          <w:tab w:val="left" w:pos="-2700"/>
        </w:tabs>
        <w:ind w:firstLine="567"/>
        <w:jc w:val="both"/>
      </w:pPr>
      <w:r>
        <w:t>По результатам проверок</w:t>
      </w:r>
      <w:r w:rsidRPr="00B24D50">
        <w:t xml:space="preserve"> вынесено 219 предписаний об устранении нарушений, выполнено 205 предписаний (с учетом предписаний, выданных в 2013 году).</w:t>
      </w:r>
    </w:p>
    <w:p w:rsidR="00125EA9" w:rsidRDefault="00125EA9" w:rsidP="00125EA9">
      <w:pPr>
        <w:ind w:firstLine="720"/>
        <w:jc w:val="both"/>
      </w:pPr>
      <w:r w:rsidRPr="00537A44">
        <w:t xml:space="preserve">В производстве государственных инспекторов </w:t>
      </w:r>
      <w:r w:rsidRPr="00D0028A">
        <w:t xml:space="preserve">по охране природы </w:t>
      </w:r>
      <w:r>
        <w:t>в 2015 году</w:t>
      </w:r>
      <w:r w:rsidRPr="00300E74">
        <w:t xml:space="preserve"> </w:t>
      </w:r>
      <w:r w:rsidRPr="00D04FDC">
        <w:t xml:space="preserve">находилось </w:t>
      </w:r>
      <w:r>
        <w:t>145</w:t>
      </w:r>
      <w:r w:rsidRPr="00D04FDC">
        <w:rPr>
          <w:bCs/>
        </w:rPr>
        <w:t xml:space="preserve"> </w:t>
      </w:r>
      <w:r w:rsidRPr="00D04FDC">
        <w:t>административн</w:t>
      </w:r>
      <w:r>
        <w:t>ых</w:t>
      </w:r>
      <w:r w:rsidRPr="00D04FDC">
        <w:t xml:space="preserve"> дел</w:t>
      </w:r>
      <w:r>
        <w:t xml:space="preserve">, </w:t>
      </w:r>
      <w:r w:rsidRPr="00D0028A">
        <w:t xml:space="preserve">составлено </w:t>
      </w:r>
      <w:r w:rsidRPr="00506513">
        <w:rPr>
          <w:bCs/>
        </w:rPr>
        <w:t>122</w:t>
      </w:r>
      <w:r w:rsidRPr="00D0028A">
        <w:rPr>
          <w:bCs/>
        </w:rPr>
        <w:t xml:space="preserve"> протокол</w:t>
      </w:r>
      <w:r>
        <w:rPr>
          <w:bCs/>
        </w:rPr>
        <w:t>а</w:t>
      </w:r>
      <w:r w:rsidRPr="00D0028A">
        <w:rPr>
          <w:bCs/>
        </w:rPr>
        <w:t xml:space="preserve"> об административных правонарушениях</w:t>
      </w:r>
      <w:r>
        <w:t xml:space="preserve">. </w:t>
      </w:r>
      <w:r w:rsidRPr="00D0028A">
        <w:t xml:space="preserve">Из </w:t>
      </w:r>
      <w:r w:rsidRPr="00506513">
        <w:t>122</w:t>
      </w:r>
      <w:r>
        <w:t xml:space="preserve"> протоколов </w:t>
      </w:r>
      <w:r w:rsidRPr="004D6093">
        <w:t>69</w:t>
      </w:r>
      <w:r w:rsidRPr="004D6093">
        <w:rPr>
          <w:bCs/>
        </w:rPr>
        <w:t xml:space="preserve"> </w:t>
      </w:r>
      <w:r w:rsidRPr="004D6093">
        <w:t>- направлены</w:t>
      </w:r>
      <w:r w:rsidRPr="00D0028A">
        <w:t xml:space="preserve"> на рассмотрение </w:t>
      </w:r>
      <w:r>
        <w:t>в суды.</w:t>
      </w:r>
    </w:p>
    <w:p w:rsidR="00125EA9" w:rsidRPr="00D0028A" w:rsidRDefault="00125EA9" w:rsidP="00125EA9">
      <w:pPr>
        <w:ind w:firstLine="567"/>
        <w:jc w:val="both"/>
      </w:pPr>
      <w:r>
        <w:t>Должностными лицами Управления р</w:t>
      </w:r>
      <w:r w:rsidRPr="00D0028A">
        <w:t xml:space="preserve">ассмотрено </w:t>
      </w:r>
      <w:r w:rsidRPr="00506513">
        <w:t>6</w:t>
      </w:r>
      <w:r>
        <w:t>8</w:t>
      </w:r>
      <w:r w:rsidRPr="00506513">
        <w:rPr>
          <w:bCs/>
        </w:rPr>
        <w:t xml:space="preserve"> </w:t>
      </w:r>
      <w:r w:rsidRPr="00506513">
        <w:t>административных дел (в том числе 1</w:t>
      </w:r>
      <w:r w:rsidRPr="00506513">
        <w:rPr>
          <w:bCs/>
        </w:rPr>
        <w:t xml:space="preserve"> </w:t>
      </w:r>
      <w:r w:rsidRPr="00506513">
        <w:t>дело, поступившее из Ростехнадзора), из них вынесено</w:t>
      </w:r>
      <w:r w:rsidRPr="00D0028A">
        <w:t xml:space="preserve"> </w:t>
      </w:r>
      <w:r w:rsidRPr="00D0028A">
        <w:rPr>
          <w:bCs/>
        </w:rPr>
        <w:t>постановлений о назначении административного наказани</w:t>
      </w:r>
      <w:r>
        <w:rPr>
          <w:bCs/>
        </w:rPr>
        <w:t xml:space="preserve">я в виде штрафа– </w:t>
      </w:r>
      <w:r w:rsidRPr="00D0028A">
        <w:rPr>
          <w:bCs/>
        </w:rPr>
        <w:t>4</w:t>
      </w:r>
      <w:r>
        <w:rPr>
          <w:bCs/>
        </w:rPr>
        <w:t>2</w:t>
      </w:r>
      <w:r w:rsidRPr="00D0028A">
        <w:rPr>
          <w:bCs/>
        </w:rPr>
        <w:t xml:space="preserve"> единицы </w:t>
      </w:r>
      <w:r>
        <w:t>на общую сумму 756</w:t>
      </w:r>
      <w:r w:rsidRPr="00D0028A">
        <w:rPr>
          <w:bCs/>
        </w:rPr>
        <w:t xml:space="preserve"> тыс. рублей,</w:t>
      </w:r>
      <w:r w:rsidRPr="00D0028A">
        <w:t xml:space="preserve"> привлечено к административной ответственности </w:t>
      </w:r>
      <w:r>
        <w:t>16</w:t>
      </w:r>
      <w:r w:rsidRPr="00D0028A">
        <w:rPr>
          <w:bCs/>
        </w:rPr>
        <w:t xml:space="preserve"> юридических</w:t>
      </w:r>
      <w:r>
        <w:rPr>
          <w:bCs/>
        </w:rPr>
        <w:t xml:space="preserve">, </w:t>
      </w:r>
      <w:r w:rsidRPr="00D0028A">
        <w:rPr>
          <w:bCs/>
        </w:rPr>
        <w:t>26 должностных лиц</w:t>
      </w:r>
      <w:r>
        <w:rPr>
          <w:bCs/>
        </w:rPr>
        <w:t xml:space="preserve"> и 1 гражданин</w:t>
      </w:r>
      <w:r w:rsidRPr="00D0028A">
        <w:t xml:space="preserve">. </w:t>
      </w:r>
      <w:r>
        <w:t>Кроме того,</w:t>
      </w:r>
      <w:r w:rsidRPr="00D0028A">
        <w:t xml:space="preserve"> по результатам рассмотрения административных дел вынесено </w:t>
      </w:r>
      <w:r w:rsidRPr="00D0028A">
        <w:rPr>
          <w:bCs/>
        </w:rPr>
        <w:t>1 предуп</w:t>
      </w:r>
      <w:r>
        <w:rPr>
          <w:bCs/>
        </w:rPr>
        <w:t>реждение.</w:t>
      </w:r>
    </w:p>
    <w:p w:rsidR="00125EA9" w:rsidRPr="00D0028A" w:rsidRDefault="00125EA9" w:rsidP="00125EA9">
      <w:pPr>
        <w:ind w:firstLine="567"/>
        <w:jc w:val="both"/>
      </w:pPr>
      <w:r w:rsidRPr="00D0028A">
        <w:t xml:space="preserve">Прекращено </w:t>
      </w:r>
      <w:r>
        <w:t>25</w:t>
      </w:r>
      <w:r w:rsidRPr="00D0028A">
        <w:t xml:space="preserve"> административных дел по различным основаниям.</w:t>
      </w:r>
    </w:p>
    <w:p w:rsidR="00125EA9" w:rsidRPr="002F4177" w:rsidRDefault="00125EA9" w:rsidP="00125EA9">
      <w:pPr>
        <w:ind w:firstLine="567"/>
        <w:jc w:val="both"/>
      </w:pPr>
      <w:r>
        <w:lastRenderedPageBreak/>
        <w:t xml:space="preserve">По результатам рассмотрения </w:t>
      </w:r>
      <w:r w:rsidRPr="00D0028A">
        <w:rPr>
          <w:bCs/>
        </w:rPr>
        <w:t>протоколов,</w:t>
      </w:r>
      <w:r w:rsidRPr="00D0028A">
        <w:t xml:space="preserve"> направленных </w:t>
      </w:r>
      <w:r>
        <w:t>в</w:t>
      </w:r>
      <w:r w:rsidRPr="00D0028A">
        <w:t xml:space="preserve"> суд</w:t>
      </w:r>
      <w:r>
        <w:t>ебные органы</w:t>
      </w:r>
      <w:r w:rsidRPr="00D0028A">
        <w:t xml:space="preserve">, </w:t>
      </w:r>
      <w:r>
        <w:t xml:space="preserve">в 2015 году </w:t>
      </w:r>
      <w:r w:rsidRPr="002F4177">
        <w:t xml:space="preserve">вынесено 44 постановления о назначении штрафов (27 – мировые судьи, 14 – районные, 3 – арбитражные) </w:t>
      </w:r>
      <w:r>
        <w:t>на общую сумму 1267,7 тыс.руб.</w:t>
      </w:r>
    </w:p>
    <w:p w:rsidR="00125EA9" w:rsidRDefault="00125EA9" w:rsidP="00125EA9">
      <w:pPr>
        <w:ind w:firstLine="567"/>
        <w:jc w:val="both"/>
      </w:pPr>
      <w:r>
        <w:t xml:space="preserve">В 2015 году районными судами </w:t>
      </w:r>
      <w:r w:rsidRPr="0047292F">
        <w:t xml:space="preserve">принималось 2 решения о назначении наказания в виде приостановления деятельности предприятий. Постановлением судьи Плесецкого районного суда от 14.04.2015 по административному делу по ч.1 ст.8.21 КоАП РФ приостановлена деятельность ООО </w:t>
      </w:r>
      <w:r w:rsidR="008A5514">
        <w:t>«</w:t>
      </w:r>
      <w:r w:rsidRPr="0047292F">
        <w:t>Нива</w:t>
      </w:r>
      <w:r w:rsidR="008A5514">
        <w:t>»</w:t>
      </w:r>
      <w:r w:rsidRPr="0047292F">
        <w:t xml:space="preserve"> в части эксплуатации котельных № 1 и № 2 в п. Шелекса Плесецкого района на срок 30 суток.</w:t>
      </w:r>
    </w:p>
    <w:p w:rsidR="00125EA9" w:rsidRDefault="00125EA9" w:rsidP="00125EA9">
      <w:pPr>
        <w:ind w:firstLine="567"/>
        <w:jc w:val="both"/>
      </w:pPr>
      <w:r w:rsidRPr="0047292F">
        <w:t>Постановлением судьи Ломоносовского районного суда г.</w:t>
      </w:r>
      <w:r>
        <w:t xml:space="preserve"> </w:t>
      </w:r>
      <w:r w:rsidRPr="0047292F">
        <w:t>Архангельска от 07.10.2015 по административному делу по ч.1 ст.8.21 КоАП РФ приостановле</w:t>
      </w:r>
      <w:r w:rsidR="00E250A4">
        <w:t xml:space="preserve">на деятельность ООО </w:t>
      </w:r>
      <w:r w:rsidR="008A5514">
        <w:t>«</w:t>
      </w:r>
      <w:r w:rsidR="00E250A4">
        <w:t>Экотранссервис</w:t>
      </w:r>
      <w:r w:rsidR="008A5514">
        <w:t>»</w:t>
      </w:r>
      <w:r w:rsidRPr="0047292F">
        <w:t xml:space="preserve"> в части эксплуатации разогревателя водно-м</w:t>
      </w:r>
      <w:r w:rsidR="00E250A4">
        <w:t xml:space="preserve">азутной смеси №1 объемом 50 </w:t>
      </w:r>
      <w:r w:rsidRPr="0047292F">
        <w:t>м</w:t>
      </w:r>
      <w:r w:rsidR="00E250A4" w:rsidRPr="00E250A4">
        <w:rPr>
          <w:vertAlign w:val="superscript"/>
        </w:rPr>
        <w:t>3</w:t>
      </w:r>
      <w:r w:rsidRPr="0047292F">
        <w:t xml:space="preserve"> - наземных вертикальных емкостей №4 и №5 объемом по 3 тыс.</w:t>
      </w:r>
      <w:r w:rsidR="00E250A4" w:rsidRPr="0047292F">
        <w:t xml:space="preserve"> </w:t>
      </w:r>
      <w:r w:rsidRPr="0047292F">
        <w:t>м</w:t>
      </w:r>
      <w:r w:rsidR="00E250A4" w:rsidRPr="00E250A4">
        <w:rPr>
          <w:vertAlign w:val="superscript"/>
        </w:rPr>
        <w:t>3</w:t>
      </w:r>
      <w:r w:rsidRPr="0047292F">
        <w:t xml:space="preserve"> каждая по адресу г.Мирный Арх</w:t>
      </w:r>
      <w:r>
        <w:t>ангельской</w:t>
      </w:r>
      <w:r w:rsidRPr="0047292F">
        <w:t xml:space="preserve"> области, на срок 30 суток.</w:t>
      </w:r>
    </w:p>
    <w:p w:rsidR="00125EA9" w:rsidRPr="00851EA4" w:rsidRDefault="00125EA9" w:rsidP="00125EA9">
      <w:pPr>
        <w:ind w:firstLine="567"/>
        <w:jc w:val="both"/>
      </w:pPr>
      <w:r w:rsidRPr="00851EA4">
        <w:t>На текущий момент с 3 квартала 2015 года в судах еще находятся 7 дел, которые перенаправляются из суда в суд. Кроме этого, 1 дело по ч.1 ст. 19.5 КоАП РФ прекращено с истечением срока давности</w:t>
      </w:r>
      <w:r>
        <w:t>.</w:t>
      </w:r>
    </w:p>
    <w:p w:rsidR="00125EA9" w:rsidRPr="00D0028A" w:rsidRDefault="00125EA9" w:rsidP="00125EA9">
      <w:pPr>
        <w:ind w:firstLine="567"/>
        <w:jc w:val="both"/>
      </w:pPr>
      <w:r w:rsidRPr="00072059">
        <w:t xml:space="preserve">За 2015 год взыскано </w:t>
      </w:r>
      <w:r w:rsidRPr="00072059">
        <w:rPr>
          <w:bCs/>
        </w:rPr>
        <w:t>административных штрафов на сумму 983,0 тыс.</w:t>
      </w:r>
      <w:r w:rsidRPr="00D0028A">
        <w:rPr>
          <w:bCs/>
        </w:rPr>
        <w:t xml:space="preserve"> рублей</w:t>
      </w:r>
      <w:r>
        <w:t xml:space="preserve"> с учетом штрафов, наложенных в прошлом году.</w:t>
      </w:r>
    </w:p>
    <w:p w:rsidR="00125EA9" w:rsidRPr="00D0028A" w:rsidRDefault="00125EA9" w:rsidP="00125EA9">
      <w:pPr>
        <w:ind w:firstLine="567"/>
        <w:jc w:val="both"/>
      </w:pPr>
      <w:r w:rsidRPr="00537A44">
        <w:t>По состоянию на 01.01.201</w:t>
      </w:r>
      <w:r>
        <w:t>6</w:t>
      </w:r>
      <w:r w:rsidRPr="00537A44">
        <w:t xml:space="preserve"> </w:t>
      </w:r>
      <w:r>
        <w:t>п</w:t>
      </w:r>
      <w:r w:rsidRPr="00D0028A">
        <w:t xml:space="preserve">о постановлениям на общую </w:t>
      </w:r>
      <w:r w:rsidRPr="00851EA4">
        <w:t>сумму 80 тыс. рублей не истек срок добровольной оплаты.</w:t>
      </w:r>
    </w:p>
    <w:p w:rsidR="00125EA9" w:rsidRDefault="00125EA9" w:rsidP="00125EA9">
      <w:pPr>
        <w:jc w:val="center"/>
      </w:pPr>
    </w:p>
    <w:p w:rsidR="00125EA9" w:rsidRPr="00D5630B" w:rsidRDefault="00125EA9" w:rsidP="00332CB2">
      <w:pPr>
        <w:numPr>
          <w:ilvl w:val="1"/>
          <w:numId w:val="19"/>
        </w:numPr>
        <w:ind w:left="357" w:hanging="357"/>
        <w:jc w:val="both"/>
      </w:pPr>
      <w:r w:rsidRPr="00332CB2">
        <w:t>Проверки деятельности органов местного самоуправления</w:t>
      </w:r>
    </w:p>
    <w:p w:rsidR="00125EA9" w:rsidRPr="00C30763" w:rsidRDefault="00125EA9" w:rsidP="00125EA9">
      <w:pPr>
        <w:ind w:firstLine="540"/>
        <w:jc w:val="both"/>
        <w:rPr>
          <w:iCs/>
        </w:rPr>
      </w:pPr>
      <w:r w:rsidRPr="00C30763">
        <w:rPr>
          <w:iCs/>
        </w:rPr>
        <w:t>В 2015 году Управлением проведено 5 плановых проверок деятельности органов местного самоуправления и должностных лиц местного самоуправления</w:t>
      </w:r>
      <w:r w:rsidRPr="00C30763">
        <w:t xml:space="preserve"> по</w:t>
      </w:r>
      <w:r w:rsidRPr="00C30763">
        <w:rPr>
          <w:iCs/>
        </w:rPr>
        <w:t xml:space="preserve"> исполнению законодательства об отходах производства и потребления</w:t>
      </w:r>
      <w:r>
        <w:rPr>
          <w:iCs/>
        </w:rPr>
        <w:t xml:space="preserve"> (отделом проведено 3 проверки)</w:t>
      </w:r>
      <w:r w:rsidRPr="00C30763">
        <w:rPr>
          <w:iCs/>
        </w:rPr>
        <w:t>.</w:t>
      </w:r>
    </w:p>
    <w:p w:rsidR="00125EA9" w:rsidRPr="00C30763" w:rsidRDefault="00125EA9" w:rsidP="00125EA9">
      <w:pPr>
        <w:pStyle w:val="ConsPlusNormal"/>
        <w:jc w:val="both"/>
        <w:rPr>
          <w:rFonts w:ascii="Times New Roman" w:hAnsi="Times New Roman" w:cs="Times New Roman"/>
          <w:b/>
          <w:sz w:val="24"/>
          <w:szCs w:val="24"/>
        </w:rPr>
      </w:pPr>
      <w:r w:rsidRPr="00C30763">
        <w:rPr>
          <w:rFonts w:ascii="Times New Roman" w:hAnsi="Times New Roman" w:cs="Times New Roman"/>
          <w:sz w:val="24"/>
          <w:szCs w:val="24"/>
        </w:rPr>
        <w:t>По результатам проверок выявлено, что администрациями муници</w:t>
      </w:r>
      <w:r w:rsidR="00332CB2">
        <w:rPr>
          <w:rFonts w:ascii="Times New Roman" w:hAnsi="Times New Roman" w:cs="Times New Roman"/>
          <w:sz w:val="24"/>
          <w:szCs w:val="24"/>
        </w:rPr>
        <w:t xml:space="preserve">пальных образований </w:t>
      </w:r>
      <w:r>
        <w:rPr>
          <w:rFonts w:ascii="Times New Roman" w:hAnsi="Times New Roman" w:cs="Times New Roman"/>
          <w:bCs/>
          <w:sz w:val="24"/>
          <w:szCs w:val="24"/>
        </w:rPr>
        <w:t xml:space="preserve">Мезенского, </w:t>
      </w:r>
      <w:r w:rsidRPr="00C30763">
        <w:rPr>
          <w:rFonts w:ascii="Times New Roman" w:hAnsi="Times New Roman" w:cs="Times New Roman"/>
          <w:bCs/>
          <w:sz w:val="24"/>
          <w:szCs w:val="24"/>
        </w:rPr>
        <w:t>Лешуконского, Холмогорского, У</w:t>
      </w:r>
      <w:r w:rsidRPr="00C30763">
        <w:rPr>
          <w:rFonts w:ascii="Times New Roman" w:hAnsi="Times New Roman" w:cs="Times New Roman"/>
          <w:sz w:val="24"/>
          <w:szCs w:val="24"/>
        </w:rPr>
        <w:t xml:space="preserve">стьянского и </w:t>
      </w:r>
      <w:r w:rsidRPr="00C30763">
        <w:rPr>
          <w:rFonts w:ascii="Times New Roman" w:hAnsi="Times New Roman" w:cs="Times New Roman"/>
          <w:bCs/>
          <w:sz w:val="24"/>
          <w:szCs w:val="24"/>
        </w:rPr>
        <w:t xml:space="preserve">Пинежского </w:t>
      </w:r>
      <w:r>
        <w:rPr>
          <w:rFonts w:ascii="Times New Roman" w:hAnsi="Times New Roman" w:cs="Times New Roman"/>
          <w:sz w:val="24"/>
          <w:szCs w:val="24"/>
        </w:rPr>
        <w:t xml:space="preserve">районов </w:t>
      </w:r>
      <w:r w:rsidRPr="00C30763">
        <w:rPr>
          <w:rFonts w:ascii="Times New Roman" w:hAnsi="Times New Roman" w:cs="Times New Roman"/>
          <w:sz w:val="24"/>
          <w:szCs w:val="24"/>
        </w:rPr>
        <w:t>установленные полномочия по организации утилизации и переработки отходов на соответствующих территориях не исполняются (объекты размещения отходов не включены в государственный реестр объектов размещения отходов, свалки должным образом не обустроены).</w:t>
      </w:r>
    </w:p>
    <w:p w:rsidR="00125EA9" w:rsidRPr="00C30763" w:rsidRDefault="00125EA9" w:rsidP="00125EA9">
      <w:pPr>
        <w:ind w:firstLine="720"/>
        <w:jc w:val="both"/>
      </w:pPr>
      <w:r w:rsidRPr="00C30763">
        <w:t>Во всех случаях администрациям районов выданы предписания об устранении нарушений, а также возбуждены административные дела в отношении юридических лиц, эксплуатирующих полигоны (свалки) бытовых отходов.</w:t>
      </w:r>
    </w:p>
    <w:p w:rsidR="00125EA9" w:rsidRPr="00D0028A" w:rsidRDefault="00125EA9" w:rsidP="00125EA9">
      <w:pPr>
        <w:ind w:firstLine="567"/>
        <w:jc w:val="both"/>
      </w:pPr>
    </w:p>
    <w:p w:rsidR="00125EA9" w:rsidRDefault="00125EA9" w:rsidP="00332CB2">
      <w:pPr>
        <w:numPr>
          <w:ilvl w:val="1"/>
          <w:numId w:val="19"/>
        </w:numPr>
        <w:ind w:left="357" w:hanging="357"/>
        <w:jc w:val="both"/>
      </w:pPr>
      <w:r w:rsidRPr="00D0028A">
        <w:t xml:space="preserve"> </w:t>
      </w:r>
      <w:r w:rsidRPr="00CA5224">
        <w:t>Совместная работа с Прокуратурой Архангельской области</w:t>
      </w:r>
    </w:p>
    <w:p w:rsidR="00125EA9" w:rsidRPr="00CA5224" w:rsidRDefault="00125EA9" w:rsidP="00332CB2">
      <w:pPr>
        <w:ind w:firstLine="709"/>
        <w:jc w:val="both"/>
      </w:pPr>
      <w:r>
        <w:t>В результате взаимодействия</w:t>
      </w:r>
      <w:r w:rsidRPr="00E72CEA">
        <w:t xml:space="preserve"> с Прокуратурой Архангельской области суд</w:t>
      </w:r>
      <w:r>
        <w:t xml:space="preserve">ебными органами </w:t>
      </w:r>
      <w:r w:rsidRPr="00E72CEA">
        <w:t>возл</w:t>
      </w:r>
      <w:r>
        <w:t>агаются</w:t>
      </w:r>
      <w:r w:rsidRPr="00E72CEA">
        <w:t xml:space="preserve"> обязанност</w:t>
      </w:r>
      <w:r>
        <w:t>и</w:t>
      </w:r>
      <w:r w:rsidRPr="00E72CEA">
        <w:t xml:space="preserve"> по</w:t>
      </w:r>
      <w:r>
        <w:t xml:space="preserve"> л</w:t>
      </w:r>
      <w:r w:rsidRPr="00583CC4">
        <w:t>иквид</w:t>
      </w:r>
      <w:r>
        <w:t>ации</w:t>
      </w:r>
      <w:r w:rsidRPr="00583CC4">
        <w:t xml:space="preserve"> несанкционированны</w:t>
      </w:r>
      <w:r>
        <w:t>х</w:t>
      </w:r>
      <w:r w:rsidRPr="00583CC4">
        <w:t xml:space="preserve"> свал</w:t>
      </w:r>
      <w:r>
        <w:t>о</w:t>
      </w:r>
      <w:r w:rsidRPr="00583CC4">
        <w:t>к отходов производства и потребления</w:t>
      </w:r>
      <w:r>
        <w:t xml:space="preserve"> и об организации вывоза и утилизации отходов. В 2015 году таких решений </w:t>
      </w:r>
      <w:r w:rsidRPr="00CA5224">
        <w:t>принято 15</w:t>
      </w:r>
      <w:r>
        <w:rPr>
          <w:bCs/>
        </w:rPr>
        <w:t>. В б</w:t>
      </w:r>
      <w:r w:rsidRPr="00CA5224">
        <w:rPr>
          <w:bCs/>
        </w:rPr>
        <w:t>ольшинств</w:t>
      </w:r>
      <w:r>
        <w:rPr>
          <w:bCs/>
        </w:rPr>
        <w:t>е случаев</w:t>
      </w:r>
      <w:r w:rsidRPr="00CA5224">
        <w:rPr>
          <w:bCs/>
        </w:rPr>
        <w:t xml:space="preserve"> решени</w:t>
      </w:r>
      <w:r>
        <w:rPr>
          <w:bCs/>
        </w:rPr>
        <w:t>я</w:t>
      </w:r>
      <w:r w:rsidRPr="00CA5224">
        <w:rPr>
          <w:bCs/>
        </w:rPr>
        <w:t xml:space="preserve"> обяз</w:t>
      </w:r>
      <w:r>
        <w:rPr>
          <w:bCs/>
        </w:rPr>
        <w:t>ывали</w:t>
      </w:r>
      <w:r w:rsidRPr="00CA5224">
        <w:rPr>
          <w:bCs/>
        </w:rPr>
        <w:t xml:space="preserve"> орган</w:t>
      </w:r>
      <w:r>
        <w:rPr>
          <w:bCs/>
        </w:rPr>
        <w:t>ы</w:t>
      </w:r>
      <w:r w:rsidRPr="00CA5224">
        <w:rPr>
          <w:bCs/>
        </w:rPr>
        <w:t xml:space="preserve"> местного самоуправления районов организовать </w:t>
      </w:r>
      <w:r w:rsidRPr="00CA5224">
        <w:t>утилизацию и переработку бытовых и промышленных отходов.</w:t>
      </w:r>
    </w:p>
    <w:p w:rsidR="00125EA9" w:rsidRPr="00CA5224" w:rsidRDefault="00125EA9" w:rsidP="00332CB2">
      <w:pPr>
        <w:ind w:firstLine="709"/>
        <w:jc w:val="both"/>
        <w:rPr>
          <w:bCs/>
        </w:rPr>
      </w:pPr>
      <w:r w:rsidRPr="00CA5224">
        <w:rPr>
          <w:bCs/>
        </w:rPr>
        <w:t>Приведем некоторы</w:t>
      </w:r>
      <w:r>
        <w:rPr>
          <w:bCs/>
        </w:rPr>
        <w:t>е их них:</w:t>
      </w:r>
    </w:p>
    <w:p w:rsidR="00125EA9" w:rsidRPr="0056573B" w:rsidRDefault="00125EA9" w:rsidP="001478E8">
      <w:pPr>
        <w:numPr>
          <w:ilvl w:val="0"/>
          <w:numId w:val="22"/>
        </w:numPr>
        <w:jc w:val="both"/>
        <w:rPr>
          <w:bCs/>
        </w:rPr>
      </w:pPr>
      <w:r w:rsidRPr="0056573B">
        <w:rPr>
          <w:bCs/>
          <w:iCs/>
        </w:rPr>
        <w:t xml:space="preserve">по решению Няндомского районного суда </w:t>
      </w:r>
      <w:r w:rsidRPr="0056573B">
        <w:rPr>
          <w:bCs/>
        </w:rPr>
        <w:t>от 13.02.2015</w:t>
      </w:r>
      <w:r w:rsidRPr="0056573B">
        <w:rPr>
          <w:i/>
        </w:rPr>
        <w:t xml:space="preserve"> </w:t>
      </w:r>
      <w:r w:rsidRPr="0056573B">
        <w:t>администрация</w:t>
      </w:r>
      <w:r>
        <w:t xml:space="preserve"> </w:t>
      </w:r>
      <w:r w:rsidRPr="0056573B">
        <w:t xml:space="preserve">МО </w:t>
      </w:r>
      <w:r w:rsidR="008A5514">
        <w:t>«</w:t>
      </w:r>
      <w:r w:rsidRPr="0056573B">
        <w:t>Каргопольское</w:t>
      </w:r>
      <w:r w:rsidR="008A5514">
        <w:t>»</w:t>
      </w:r>
      <w:r w:rsidRPr="0056573B">
        <w:t xml:space="preserve"> обязана организовать сбор и вывоз отходов с несанкциониров</w:t>
      </w:r>
      <w:r w:rsidR="00332CB2">
        <w:t xml:space="preserve">анных свалок в г. Каргополь, а </w:t>
      </w:r>
      <w:r w:rsidRPr="0056573B">
        <w:rPr>
          <w:i/>
        </w:rPr>
        <w:t>администрация</w:t>
      </w:r>
      <w:r>
        <w:rPr>
          <w:i/>
        </w:rPr>
        <w:t xml:space="preserve"> </w:t>
      </w:r>
      <w:r w:rsidRPr="0056573B">
        <w:rPr>
          <w:i/>
        </w:rPr>
        <w:t xml:space="preserve">МО </w:t>
      </w:r>
      <w:r w:rsidR="008A5514">
        <w:rPr>
          <w:i/>
        </w:rPr>
        <w:t>«</w:t>
      </w:r>
      <w:r w:rsidRPr="0056573B">
        <w:rPr>
          <w:i/>
        </w:rPr>
        <w:t xml:space="preserve">Каргопольский </w:t>
      </w:r>
      <w:r w:rsidRPr="0056573B">
        <w:rPr>
          <w:bCs/>
          <w:i/>
          <w:iCs/>
        </w:rPr>
        <w:t>муниципальный</w:t>
      </w:r>
      <w:r w:rsidRPr="0056573B">
        <w:rPr>
          <w:i/>
        </w:rPr>
        <w:t xml:space="preserve"> район</w:t>
      </w:r>
      <w:r w:rsidR="008A5514">
        <w:rPr>
          <w:i/>
        </w:rPr>
        <w:t>»</w:t>
      </w:r>
      <w:r w:rsidRPr="0056573B">
        <w:t xml:space="preserve"> обязана организовать утилизацию и переработку отходов с несанкционированных свалок в г.</w:t>
      </w:r>
      <w:r>
        <w:t xml:space="preserve"> Каргополь в срок до 18.09.2015.</w:t>
      </w:r>
    </w:p>
    <w:p w:rsidR="00125EA9" w:rsidRPr="0056573B" w:rsidRDefault="00125EA9" w:rsidP="001478E8">
      <w:pPr>
        <w:numPr>
          <w:ilvl w:val="0"/>
          <w:numId w:val="22"/>
        </w:numPr>
        <w:jc w:val="both"/>
        <w:rPr>
          <w:bCs/>
        </w:rPr>
      </w:pPr>
      <w:r w:rsidRPr="0056573B">
        <w:rPr>
          <w:bCs/>
          <w:iCs/>
        </w:rPr>
        <w:t xml:space="preserve">по решению Няндомского районного суда </w:t>
      </w:r>
      <w:r w:rsidRPr="0056573B">
        <w:rPr>
          <w:bCs/>
        </w:rPr>
        <w:t>от 05.05.2015</w:t>
      </w:r>
      <w:r w:rsidR="00332CB2">
        <w:t xml:space="preserve"> </w:t>
      </w:r>
      <w:r>
        <w:rPr>
          <w:i/>
        </w:rPr>
        <w:t>администрация М</w:t>
      </w:r>
      <w:r w:rsidRPr="0056573B">
        <w:rPr>
          <w:i/>
        </w:rPr>
        <w:t xml:space="preserve">О </w:t>
      </w:r>
      <w:r w:rsidR="008A5514">
        <w:rPr>
          <w:i/>
        </w:rPr>
        <w:t>«</w:t>
      </w:r>
      <w:r w:rsidRPr="0056573B">
        <w:rPr>
          <w:i/>
        </w:rPr>
        <w:t xml:space="preserve">Каргопольский </w:t>
      </w:r>
      <w:r w:rsidRPr="0056573B">
        <w:rPr>
          <w:bCs/>
          <w:i/>
          <w:iCs/>
        </w:rPr>
        <w:t>муниципальный</w:t>
      </w:r>
      <w:r w:rsidRPr="0056573B">
        <w:rPr>
          <w:i/>
        </w:rPr>
        <w:t xml:space="preserve"> район</w:t>
      </w:r>
      <w:r w:rsidR="008A5514">
        <w:rPr>
          <w:i/>
        </w:rPr>
        <w:t>»</w:t>
      </w:r>
      <w:r w:rsidRPr="0056573B">
        <w:t xml:space="preserve"> обязана организовать утилизацию и переработку бытовых и промышленных отходов на территории Каргопольского района путем обустройства объектов размещения отходов (полигонов) до 01.04.2016.</w:t>
      </w:r>
    </w:p>
    <w:p w:rsidR="00125EA9" w:rsidRPr="0056573B" w:rsidRDefault="00125EA9" w:rsidP="001478E8">
      <w:pPr>
        <w:numPr>
          <w:ilvl w:val="0"/>
          <w:numId w:val="22"/>
        </w:numPr>
        <w:jc w:val="both"/>
        <w:rPr>
          <w:bCs/>
        </w:rPr>
      </w:pPr>
      <w:r w:rsidRPr="0056573B">
        <w:rPr>
          <w:bCs/>
          <w:iCs/>
        </w:rPr>
        <w:lastRenderedPageBreak/>
        <w:t xml:space="preserve">по решению Няндомского районного суда </w:t>
      </w:r>
      <w:r w:rsidRPr="0056573B">
        <w:rPr>
          <w:bCs/>
        </w:rPr>
        <w:t xml:space="preserve">от 18.02.2015 </w:t>
      </w:r>
      <w:r>
        <w:rPr>
          <w:i/>
        </w:rPr>
        <w:t xml:space="preserve">администрация МО </w:t>
      </w:r>
      <w:r w:rsidR="008A5514">
        <w:rPr>
          <w:i/>
        </w:rPr>
        <w:t>«</w:t>
      </w:r>
      <w:r w:rsidRPr="00F63604">
        <w:rPr>
          <w:i/>
        </w:rPr>
        <w:t>Няндомский муниципальный район</w:t>
      </w:r>
      <w:r w:rsidR="008A5514">
        <w:rPr>
          <w:i/>
        </w:rPr>
        <w:t>»</w:t>
      </w:r>
      <w:r w:rsidRPr="0056573B">
        <w:t xml:space="preserve"> обязана в срок до 01.01.2018 организовать утилизацию и переработку бытовых и промышленных отходов на территории Няндомского района путем обустройства объекта размещения отходов (полигона), зарегистрированного в ГРОРО.</w:t>
      </w:r>
    </w:p>
    <w:p w:rsidR="00125EA9" w:rsidRPr="0056573B" w:rsidRDefault="00125EA9" w:rsidP="001478E8">
      <w:pPr>
        <w:numPr>
          <w:ilvl w:val="0"/>
          <w:numId w:val="22"/>
        </w:numPr>
        <w:jc w:val="both"/>
        <w:rPr>
          <w:bCs/>
        </w:rPr>
      </w:pPr>
      <w:r w:rsidRPr="0056573B">
        <w:rPr>
          <w:bCs/>
          <w:iCs/>
        </w:rPr>
        <w:t xml:space="preserve">по решению Устьянского районного суда </w:t>
      </w:r>
      <w:r w:rsidRPr="0056573B">
        <w:rPr>
          <w:bCs/>
        </w:rPr>
        <w:t xml:space="preserve">от 15.05.2015 </w:t>
      </w:r>
      <w:r>
        <w:rPr>
          <w:i/>
        </w:rPr>
        <w:t xml:space="preserve">администрация </w:t>
      </w:r>
      <w:r w:rsidRPr="00F63604">
        <w:rPr>
          <w:i/>
        </w:rPr>
        <w:t xml:space="preserve">МО </w:t>
      </w:r>
      <w:r w:rsidR="008A5514">
        <w:rPr>
          <w:i/>
        </w:rPr>
        <w:t>«</w:t>
      </w:r>
      <w:r w:rsidRPr="00F63604">
        <w:rPr>
          <w:i/>
        </w:rPr>
        <w:t>Устьянский муниципальный район</w:t>
      </w:r>
      <w:r w:rsidR="008A5514">
        <w:rPr>
          <w:i/>
        </w:rPr>
        <w:t>»</w:t>
      </w:r>
      <w:r w:rsidRPr="00F63604">
        <w:rPr>
          <w:i/>
        </w:rPr>
        <w:t xml:space="preserve"> </w:t>
      </w:r>
      <w:r w:rsidRPr="0056573B">
        <w:t>обязан</w:t>
      </w:r>
      <w:r>
        <w:t>а</w:t>
      </w:r>
      <w:r w:rsidRPr="0056573B">
        <w:t xml:space="preserve"> в срок не позднее </w:t>
      </w:r>
      <w:r w:rsidRPr="00D5630B">
        <w:t>31.12.2015</w:t>
      </w:r>
      <w:r w:rsidRPr="0056573B">
        <w:t xml:space="preserve"> организовать утилизацию и переработку бытовых и промышленных отходов на территории Устьянского района.</w:t>
      </w:r>
    </w:p>
    <w:p w:rsidR="00125EA9" w:rsidRPr="0056573B" w:rsidRDefault="00125EA9" w:rsidP="001478E8">
      <w:pPr>
        <w:numPr>
          <w:ilvl w:val="0"/>
          <w:numId w:val="22"/>
        </w:numPr>
        <w:jc w:val="both"/>
        <w:rPr>
          <w:bCs/>
        </w:rPr>
      </w:pPr>
      <w:r w:rsidRPr="0056573B">
        <w:rPr>
          <w:bCs/>
          <w:iCs/>
        </w:rPr>
        <w:t xml:space="preserve">по решению Виноградовского районного суда </w:t>
      </w:r>
      <w:r w:rsidRPr="0056573B">
        <w:rPr>
          <w:bCs/>
        </w:rPr>
        <w:t xml:space="preserve">от 05.06.2015 </w:t>
      </w:r>
      <w:r w:rsidRPr="00F63604">
        <w:rPr>
          <w:i/>
        </w:rPr>
        <w:t xml:space="preserve">администрация МО </w:t>
      </w:r>
      <w:r w:rsidR="008A5514">
        <w:rPr>
          <w:i/>
        </w:rPr>
        <w:t>«</w:t>
      </w:r>
      <w:r w:rsidRPr="00F63604">
        <w:rPr>
          <w:i/>
        </w:rPr>
        <w:t>Виноградовский муниципальный район</w:t>
      </w:r>
      <w:r w:rsidR="008A5514">
        <w:rPr>
          <w:i/>
        </w:rPr>
        <w:t>»</w:t>
      </w:r>
      <w:r w:rsidRPr="0056573B">
        <w:t xml:space="preserve"> </w:t>
      </w:r>
      <w:r w:rsidRPr="0083515B">
        <w:t>в срок до 01.06.2016 обязана</w:t>
      </w:r>
      <w:r w:rsidRPr="0056573B">
        <w:t xml:space="preserve"> организовать утилизацию и переработку бытовых и промышленных отходов на территории Виноградовского района путем обустройства объектов размещения отходов.</w:t>
      </w:r>
    </w:p>
    <w:p w:rsidR="00125EA9" w:rsidRPr="0056573B" w:rsidRDefault="00125EA9" w:rsidP="001478E8">
      <w:pPr>
        <w:numPr>
          <w:ilvl w:val="0"/>
          <w:numId w:val="22"/>
        </w:numPr>
        <w:tabs>
          <w:tab w:val="left" w:pos="360"/>
          <w:tab w:val="left" w:pos="9355"/>
        </w:tabs>
        <w:autoSpaceDE w:val="0"/>
        <w:autoSpaceDN w:val="0"/>
        <w:ind w:right="-5"/>
        <w:jc w:val="both"/>
      </w:pPr>
      <w:r w:rsidRPr="0056573B">
        <w:rPr>
          <w:bCs/>
          <w:iCs/>
        </w:rPr>
        <w:t xml:space="preserve">по решению Вельского районного суда </w:t>
      </w:r>
      <w:r w:rsidRPr="0056573B">
        <w:rPr>
          <w:bCs/>
        </w:rPr>
        <w:t xml:space="preserve">от 25.05.2015 </w:t>
      </w:r>
      <w:r w:rsidRPr="00F63604">
        <w:rPr>
          <w:i/>
        </w:rPr>
        <w:t xml:space="preserve">администрация МО </w:t>
      </w:r>
      <w:r w:rsidR="008A5514">
        <w:rPr>
          <w:i/>
        </w:rPr>
        <w:t>«</w:t>
      </w:r>
      <w:r w:rsidRPr="00F63604">
        <w:rPr>
          <w:i/>
        </w:rPr>
        <w:t>Вельский муниципальный район</w:t>
      </w:r>
      <w:r w:rsidR="008A5514">
        <w:rPr>
          <w:i/>
        </w:rPr>
        <w:t>»</w:t>
      </w:r>
      <w:r w:rsidRPr="00F63604">
        <w:rPr>
          <w:i/>
        </w:rPr>
        <w:t xml:space="preserve"> </w:t>
      </w:r>
      <w:r w:rsidRPr="0056573B">
        <w:t xml:space="preserve">обязана в срок </w:t>
      </w:r>
      <w:r w:rsidRPr="0083515B">
        <w:t>до 01.01.2016 организовать</w:t>
      </w:r>
      <w:r w:rsidRPr="0056573B">
        <w:t xml:space="preserve"> утилизацию и переработку бытовых и промышленных отходов на территории Вельского района.</w:t>
      </w:r>
    </w:p>
    <w:p w:rsidR="00125EA9" w:rsidRPr="0056573B" w:rsidRDefault="00125EA9" w:rsidP="001478E8">
      <w:pPr>
        <w:numPr>
          <w:ilvl w:val="0"/>
          <w:numId w:val="22"/>
        </w:numPr>
        <w:jc w:val="both"/>
        <w:rPr>
          <w:bCs/>
        </w:rPr>
      </w:pPr>
      <w:r w:rsidRPr="0056573B">
        <w:rPr>
          <w:bCs/>
          <w:iCs/>
        </w:rPr>
        <w:t xml:space="preserve">по решению Пинежского районного суда </w:t>
      </w:r>
      <w:r w:rsidRPr="0056573B">
        <w:rPr>
          <w:bCs/>
        </w:rPr>
        <w:t xml:space="preserve">от 02.06.2015 </w:t>
      </w:r>
      <w:r>
        <w:rPr>
          <w:i/>
        </w:rPr>
        <w:t xml:space="preserve">администрация </w:t>
      </w:r>
      <w:r w:rsidRPr="00F63604">
        <w:rPr>
          <w:i/>
        </w:rPr>
        <w:t xml:space="preserve">МО </w:t>
      </w:r>
      <w:r w:rsidR="008A5514">
        <w:rPr>
          <w:i/>
        </w:rPr>
        <w:t>«</w:t>
      </w:r>
      <w:r w:rsidRPr="00F63604">
        <w:rPr>
          <w:i/>
        </w:rPr>
        <w:t>Пинежский муниципальный район</w:t>
      </w:r>
      <w:r w:rsidR="008A5514">
        <w:rPr>
          <w:i/>
        </w:rPr>
        <w:t>»</w:t>
      </w:r>
      <w:r w:rsidRPr="00F63604">
        <w:rPr>
          <w:i/>
        </w:rPr>
        <w:t xml:space="preserve"> </w:t>
      </w:r>
      <w:r w:rsidRPr="0056573B">
        <w:t xml:space="preserve">в срок </w:t>
      </w:r>
      <w:r w:rsidRPr="0083515B">
        <w:t>до 01.09.2015 обязана</w:t>
      </w:r>
      <w:r w:rsidRPr="0056573B">
        <w:rPr>
          <w:b/>
        </w:rPr>
        <w:t xml:space="preserve"> </w:t>
      </w:r>
      <w:r w:rsidRPr="0056573B">
        <w:t>организовать утилизацию и переработку бытовых и промышленных отходов на территории Пинежского района. Определением суда от 14.10.2015 исполнение решения суда отсрочено до 29.02.2016.</w:t>
      </w:r>
    </w:p>
    <w:p w:rsidR="00125EA9" w:rsidRPr="0056573B" w:rsidRDefault="00125EA9" w:rsidP="001478E8">
      <w:pPr>
        <w:numPr>
          <w:ilvl w:val="0"/>
          <w:numId w:val="22"/>
        </w:numPr>
        <w:jc w:val="both"/>
        <w:rPr>
          <w:bCs/>
        </w:rPr>
      </w:pPr>
      <w:r w:rsidRPr="0056573B">
        <w:rPr>
          <w:bCs/>
          <w:iCs/>
        </w:rPr>
        <w:t xml:space="preserve">по решениям Ломоносовского районного суда г. Архангельска от сентября 2015 </w:t>
      </w:r>
      <w:r w:rsidRPr="00F63604">
        <w:rPr>
          <w:i/>
        </w:rPr>
        <w:t xml:space="preserve">администрация МО </w:t>
      </w:r>
      <w:r w:rsidR="008A5514">
        <w:rPr>
          <w:i/>
        </w:rPr>
        <w:t>«</w:t>
      </w:r>
      <w:r w:rsidRPr="00F63604">
        <w:rPr>
          <w:i/>
        </w:rPr>
        <w:t>Приморский муниципальный район</w:t>
      </w:r>
      <w:r w:rsidR="008A5514">
        <w:rPr>
          <w:i/>
        </w:rPr>
        <w:t>»</w:t>
      </w:r>
      <w:r w:rsidRPr="0056573B">
        <w:t xml:space="preserve"> обязана организовать утилизацию и переработку бытовых и промышленных отходов на территории МО </w:t>
      </w:r>
      <w:r w:rsidR="008A5514">
        <w:t>«</w:t>
      </w:r>
      <w:r w:rsidRPr="0056573B">
        <w:t>Приморское</w:t>
      </w:r>
      <w:r w:rsidR="008A5514">
        <w:t>»</w:t>
      </w:r>
      <w:r w:rsidRPr="0056573B">
        <w:t xml:space="preserve">, МО </w:t>
      </w:r>
      <w:r w:rsidR="008A5514">
        <w:t>«</w:t>
      </w:r>
      <w:r w:rsidRPr="0056573B">
        <w:t>Островное</w:t>
      </w:r>
      <w:r w:rsidR="008A5514">
        <w:t>»</w:t>
      </w:r>
      <w:r w:rsidRPr="0056573B">
        <w:t xml:space="preserve"> и МО </w:t>
      </w:r>
      <w:r w:rsidR="008A5514">
        <w:t>«</w:t>
      </w:r>
      <w:r w:rsidRPr="0056573B">
        <w:t>Талажское</w:t>
      </w:r>
      <w:r w:rsidR="008A5514">
        <w:t>»</w:t>
      </w:r>
      <w:r w:rsidRPr="0056573B">
        <w:t xml:space="preserve"> в срок до апреля 2016.</w:t>
      </w:r>
    </w:p>
    <w:p w:rsidR="00125EA9" w:rsidRDefault="00125EA9" w:rsidP="00125EA9">
      <w:pPr>
        <w:rPr>
          <w:b/>
          <w:bCs/>
        </w:rPr>
      </w:pPr>
    </w:p>
    <w:p w:rsidR="00125EA9" w:rsidRPr="00CA5224" w:rsidRDefault="00125EA9" w:rsidP="00332CB2">
      <w:pPr>
        <w:numPr>
          <w:ilvl w:val="1"/>
          <w:numId w:val="19"/>
        </w:numPr>
        <w:ind w:left="357" w:hanging="357"/>
        <w:jc w:val="both"/>
      </w:pPr>
      <w:r w:rsidRPr="00CA5224">
        <w:t>Выполнение природоохранных мероприятий предприятиями</w:t>
      </w:r>
    </w:p>
    <w:p w:rsidR="00125EA9" w:rsidRPr="0083758D" w:rsidRDefault="00125EA9" w:rsidP="00125EA9">
      <w:pPr>
        <w:ind w:firstLine="708"/>
        <w:jc w:val="both"/>
        <w:rPr>
          <w:b/>
          <w:bCs/>
          <w:iCs/>
        </w:rPr>
      </w:pPr>
      <w:r w:rsidRPr="0083758D">
        <w:rPr>
          <w:bCs/>
        </w:rPr>
        <w:t xml:space="preserve">Вследствие перехода в 2011 году Северодвинской ТЭЦ-2 ОАО </w:t>
      </w:r>
      <w:r w:rsidR="008A5514">
        <w:rPr>
          <w:bCs/>
        </w:rPr>
        <w:t>«</w:t>
      </w:r>
      <w:r w:rsidRPr="0083758D">
        <w:rPr>
          <w:bCs/>
        </w:rPr>
        <w:t>ТГК-2</w:t>
      </w:r>
      <w:r w:rsidR="008A5514">
        <w:rPr>
          <w:bCs/>
        </w:rPr>
        <w:t>»</w:t>
      </w:r>
      <w:r w:rsidRPr="0083758D">
        <w:rPr>
          <w:bCs/>
        </w:rPr>
        <w:t xml:space="preserve"> на использование в топливном балансе природного газа не менее 90%, валовые выбросы загрязняющих веществ сократились на 87%. Затраты на проведенные мероприятия составили 499,1 млн. рублей. </w:t>
      </w:r>
      <w:r w:rsidRPr="00CA5224">
        <w:rPr>
          <w:bCs/>
        </w:rPr>
        <w:t xml:space="preserve">В 2015 году Северодвинская ТЭЦ-2 </w:t>
      </w:r>
      <w:r w:rsidRPr="00CA5224">
        <w:rPr>
          <w:bCs/>
          <w:iCs/>
        </w:rPr>
        <w:t xml:space="preserve">исключена из перечня </w:t>
      </w:r>
      <w:r w:rsidR="008A5514">
        <w:rPr>
          <w:bCs/>
          <w:iCs/>
        </w:rPr>
        <w:t>«</w:t>
      </w:r>
      <w:r w:rsidRPr="00CA5224">
        <w:rPr>
          <w:bCs/>
          <w:iCs/>
        </w:rPr>
        <w:t>горячих точек</w:t>
      </w:r>
      <w:r w:rsidR="008A5514">
        <w:rPr>
          <w:bCs/>
          <w:iCs/>
        </w:rPr>
        <w:t>»</w:t>
      </w:r>
      <w:r w:rsidRPr="00CA5224">
        <w:rPr>
          <w:bCs/>
          <w:iCs/>
        </w:rPr>
        <w:t xml:space="preserve"> СБЕР.</w:t>
      </w:r>
    </w:p>
    <w:p w:rsidR="00125EA9" w:rsidRPr="0083758D" w:rsidRDefault="00125EA9" w:rsidP="00125EA9">
      <w:pPr>
        <w:ind w:firstLine="708"/>
        <w:jc w:val="both"/>
        <w:rPr>
          <w:bCs/>
        </w:rPr>
      </w:pPr>
      <w:r w:rsidRPr="0083515B">
        <w:rPr>
          <w:bCs/>
        </w:rPr>
        <w:t xml:space="preserve">ОАО </w:t>
      </w:r>
      <w:r w:rsidR="008A5514">
        <w:rPr>
          <w:bCs/>
        </w:rPr>
        <w:t>«</w:t>
      </w:r>
      <w:r w:rsidRPr="0083515B">
        <w:rPr>
          <w:bCs/>
        </w:rPr>
        <w:t>Архангельский ЦБК</w:t>
      </w:r>
      <w:r w:rsidR="008A5514">
        <w:rPr>
          <w:bCs/>
        </w:rPr>
        <w:t>»</w:t>
      </w:r>
      <w:r w:rsidRPr="0083515B">
        <w:rPr>
          <w:bCs/>
        </w:rPr>
        <w:t xml:space="preserve"> завершен</w:t>
      </w:r>
      <w:r w:rsidRPr="0083758D">
        <w:rPr>
          <w:bCs/>
        </w:rPr>
        <w:t xml:space="preserve"> 1 этап инвестиционного проекта в области освоения лесов </w:t>
      </w:r>
      <w:r w:rsidR="008A5514">
        <w:rPr>
          <w:bCs/>
        </w:rPr>
        <w:t>«</w:t>
      </w:r>
      <w:r w:rsidRPr="0083758D">
        <w:rPr>
          <w:bCs/>
        </w:rPr>
        <w:t>Реконструкция производства картона</w:t>
      </w:r>
      <w:r w:rsidR="008A5514">
        <w:rPr>
          <w:bCs/>
        </w:rPr>
        <w:t>»</w:t>
      </w:r>
      <w:r w:rsidRPr="0083758D">
        <w:rPr>
          <w:bCs/>
        </w:rPr>
        <w:t>, в рамках которого в 2015 году:</w:t>
      </w:r>
    </w:p>
    <w:p w:rsidR="00125EA9" w:rsidRPr="0083758D" w:rsidRDefault="00125EA9" w:rsidP="00125EA9">
      <w:pPr>
        <w:ind w:firstLine="708"/>
        <w:jc w:val="both"/>
        <w:rPr>
          <w:bCs/>
        </w:rPr>
      </w:pPr>
      <w:r w:rsidRPr="0083758D">
        <w:rPr>
          <w:bCs/>
        </w:rPr>
        <w:t xml:space="preserve">- закончено строительство нового цеха по производству полуцеллюлозы мощностью 1000 т/сут взамен старого цеха по производству нейтрально-сульфитной полуцеллюлозы, </w:t>
      </w:r>
    </w:p>
    <w:p w:rsidR="00125EA9" w:rsidRPr="0083758D" w:rsidRDefault="00125EA9" w:rsidP="00125EA9">
      <w:pPr>
        <w:ind w:firstLine="708"/>
        <w:jc w:val="both"/>
        <w:rPr>
          <w:bCs/>
        </w:rPr>
      </w:pPr>
      <w:r w:rsidRPr="0083758D">
        <w:rPr>
          <w:bCs/>
        </w:rPr>
        <w:t>- на ТЭС-2 производства картона закончена реконструкция содорегенерационного котла №2 (СРК-2), затраты на мероприят</w:t>
      </w:r>
      <w:r>
        <w:rPr>
          <w:bCs/>
        </w:rPr>
        <w:t>ия составили более 170 млн.руб.</w:t>
      </w:r>
    </w:p>
    <w:p w:rsidR="00125EA9" w:rsidRPr="0083758D" w:rsidRDefault="00125EA9" w:rsidP="00125EA9">
      <w:pPr>
        <w:ind w:firstLine="708"/>
        <w:jc w:val="both"/>
      </w:pPr>
      <w:r>
        <w:t>К</w:t>
      </w:r>
      <w:r w:rsidRPr="0083758D">
        <w:t>рупными предприятиями вводятся технологии, которые ведут к снижению образования отходов:</w:t>
      </w:r>
    </w:p>
    <w:p w:rsidR="00125EA9" w:rsidRPr="0083758D" w:rsidRDefault="00125EA9" w:rsidP="00125EA9">
      <w:pPr>
        <w:ind w:firstLine="708"/>
        <w:jc w:val="both"/>
        <w:rPr>
          <w:bCs/>
        </w:rPr>
      </w:pPr>
      <w:r w:rsidRPr="0083515B">
        <w:rPr>
          <w:bCs/>
        </w:rPr>
        <w:t xml:space="preserve">ОАО </w:t>
      </w:r>
      <w:r w:rsidR="008A5514">
        <w:rPr>
          <w:bCs/>
        </w:rPr>
        <w:t>«</w:t>
      </w:r>
      <w:r w:rsidRPr="0083515B">
        <w:rPr>
          <w:bCs/>
        </w:rPr>
        <w:t>Архангельский ЦБК</w:t>
      </w:r>
      <w:r w:rsidR="008A5514">
        <w:rPr>
          <w:bCs/>
        </w:rPr>
        <w:t>»</w:t>
      </w:r>
      <w:r w:rsidRPr="0083758D">
        <w:rPr>
          <w:bCs/>
        </w:rPr>
        <w:t xml:space="preserve"> - реконструкция производства картона, установка двух декантеров вместо пресс-фильтров на производстве биологической очистки, применен</w:t>
      </w:r>
      <w:r w:rsidR="00332CB2">
        <w:rPr>
          <w:bCs/>
        </w:rPr>
        <w:t xml:space="preserve">ие сжигания осадка сточных вод </w:t>
      </w:r>
      <w:r w:rsidRPr="0083758D">
        <w:rPr>
          <w:bCs/>
        </w:rPr>
        <w:t>сократили количество данных отходов (размещаемых на объекте захоронения) на 30%,</w:t>
      </w:r>
    </w:p>
    <w:p w:rsidR="00125EA9" w:rsidRPr="0083758D" w:rsidRDefault="00125EA9" w:rsidP="00125EA9">
      <w:pPr>
        <w:ind w:firstLine="708"/>
        <w:jc w:val="both"/>
      </w:pPr>
      <w:r w:rsidRPr="0083515B">
        <w:rPr>
          <w:shd w:val="clear" w:color="auto" w:fill="FFFFFF"/>
        </w:rPr>
        <w:t xml:space="preserve">ЗАО </w:t>
      </w:r>
      <w:r w:rsidR="008A5514">
        <w:rPr>
          <w:shd w:val="clear" w:color="auto" w:fill="FFFFFF"/>
        </w:rPr>
        <w:t>«</w:t>
      </w:r>
      <w:r w:rsidRPr="0083515B">
        <w:rPr>
          <w:shd w:val="clear" w:color="auto" w:fill="FFFFFF"/>
        </w:rPr>
        <w:t>Лесозавод 25</w:t>
      </w:r>
      <w:r w:rsidR="008A5514">
        <w:rPr>
          <w:shd w:val="clear" w:color="auto" w:fill="FFFFFF"/>
        </w:rPr>
        <w:t>»</w:t>
      </w:r>
      <w:r w:rsidRPr="0083758D">
        <w:rPr>
          <w:shd w:val="clear" w:color="auto" w:fill="FFFFFF"/>
        </w:rPr>
        <w:t xml:space="preserve"> - на Цигломенском участке завода запущено второе пеллетное производство, которое позволит</w:t>
      </w:r>
      <w:r w:rsidRPr="0083758D">
        <w:rPr>
          <w:rStyle w:val="apple-converted-space"/>
          <w:shd w:val="clear" w:color="auto" w:fill="FFFFFF"/>
        </w:rPr>
        <w:t> </w:t>
      </w:r>
      <w:r w:rsidRPr="0083758D">
        <w:rPr>
          <w:shd w:val="clear" w:color="auto" w:fill="FFFFFF"/>
        </w:rPr>
        <w:t xml:space="preserve">утилизировать все отходы лесопиления, которые образуются в процессе производства пиломатериалов; </w:t>
      </w:r>
      <w:r w:rsidRPr="0083758D">
        <w:t>затраты на строительство составили</w:t>
      </w:r>
      <w:r w:rsidRPr="0083758D">
        <w:rPr>
          <w:shd w:val="clear" w:color="auto" w:fill="FFFFFF"/>
        </w:rPr>
        <w:t xml:space="preserve"> – 350 млн.руб.</w:t>
      </w:r>
    </w:p>
    <w:p w:rsidR="00125EA9" w:rsidRDefault="00125EA9" w:rsidP="00125EA9">
      <w:pPr>
        <w:ind w:firstLine="709"/>
        <w:outlineLvl w:val="0"/>
        <w:rPr>
          <w:b/>
          <w:highlight w:val="yellow"/>
        </w:rPr>
      </w:pPr>
    </w:p>
    <w:p w:rsidR="00125EA9" w:rsidRPr="007A53C3" w:rsidRDefault="00125EA9" w:rsidP="00125EA9">
      <w:pPr>
        <w:ind w:firstLine="720"/>
        <w:jc w:val="center"/>
        <w:rPr>
          <w:b/>
        </w:rPr>
      </w:pPr>
      <w:r w:rsidRPr="007A53C3">
        <w:rPr>
          <w:b/>
        </w:rPr>
        <w:t>Основные нарушители природоохранного законодательства</w:t>
      </w:r>
    </w:p>
    <w:p w:rsidR="00125EA9" w:rsidRPr="00C34D8E" w:rsidRDefault="00125EA9" w:rsidP="00125EA9">
      <w:pPr>
        <w:jc w:val="both"/>
      </w:pPr>
    </w:p>
    <w:p w:rsidR="00125EA9" w:rsidRDefault="00125EA9" w:rsidP="00332CB2">
      <w:pPr>
        <w:ind w:firstLine="709"/>
        <w:jc w:val="both"/>
      </w:pPr>
      <w:r>
        <w:lastRenderedPageBreak/>
        <w:t xml:space="preserve">В 2015 году Управлением Росприроднадзора по Архангельской области проводились неоднократные контрольно-надзорные мероприятия в отношении ОАО </w:t>
      </w:r>
      <w:r w:rsidR="008A5514">
        <w:t>«</w:t>
      </w:r>
      <w:r>
        <w:t>Соломбальский ЦБК</w:t>
      </w:r>
      <w:r w:rsidR="008A5514">
        <w:t>»</w:t>
      </w:r>
      <w:r>
        <w:t>.</w:t>
      </w:r>
    </w:p>
    <w:p w:rsidR="00125EA9" w:rsidRDefault="00125EA9" w:rsidP="00332CB2">
      <w:pPr>
        <w:ind w:firstLine="709"/>
        <w:jc w:val="both"/>
      </w:pPr>
      <w:r>
        <w:t>Так, в</w:t>
      </w:r>
      <w:r w:rsidRPr="00C34D8E">
        <w:t xml:space="preserve"> период с </w:t>
      </w:r>
      <w:r w:rsidRPr="00C34D8E">
        <w:rPr>
          <w:bCs/>
        </w:rPr>
        <w:t xml:space="preserve">19.03.2015 по 15.04.2015 Управлением </w:t>
      </w:r>
      <w:r w:rsidRPr="00C34D8E">
        <w:t>проводилась внеплановая выездная проверка</w:t>
      </w:r>
      <w:r>
        <w:t xml:space="preserve"> </w:t>
      </w:r>
      <w:r w:rsidRPr="00C34D8E">
        <w:t>Общества на основании требования Архангельского межрайонного природоохранного прокуро</w:t>
      </w:r>
      <w:r>
        <w:t xml:space="preserve">ра о проверке соблюдения ОАО </w:t>
      </w:r>
      <w:r w:rsidR="008A5514">
        <w:t>«</w:t>
      </w:r>
      <w:r>
        <w:t>СЦБК</w:t>
      </w:r>
      <w:r w:rsidR="008A5514">
        <w:t>»</w:t>
      </w:r>
      <w:r w:rsidRPr="00C34D8E">
        <w:t xml:space="preserve"> водоохранного законодательства, в том числе при эксплуатации очистных сооружений. По результатам проверки выявлено 7 нарушений, в том числе</w:t>
      </w:r>
      <w:r>
        <w:t>:</w:t>
      </w:r>
    </w:p>
    <w:p w:rsidR="00125EA9" w:rsidRPr="0058076D" w:rsidRDefault="00125EA9" w:rsidP="00332CB2">
      <w:pPr>
        <w:ind w:firstLine="709"/>
        <w:jc w:val="both"/>
      </w:pPr>
      <w:r w:rsidRPr="0058076D">
        <w:t>отсутствие разрешительных документов на водо</w:t>
      </w:r>
      <w:r>
        <w:t xml:space="preserve">пользование при заборе воды из </w:t>
      </w:r>
      <w:r w:rsidRPr="0058076D">
        <w:t xml:space="preserve">пр. Кузнечиха при эксплуатации технического водозабора и при водоотведении сточных вод после канализационных очистных сооружений в р. Хаторица; </w:t>
      </w:r>
      <w:r w:rsidRPr="0058076D">
        <w:tab/>
      </w:r>
    </w:p>
    <w:p w:rsidR="00125EA9" w:rsidRDefault="00125EA9" w:rsidP="00332CB2">
      <w:pPr>
        <w:ind w:firstLine="709"/>
        <w:jc w:val="both"/>
      </w:pPr>
      <w:r w:rsidRPr="0058076D">
        <w:t>отсутствие утвержденных в установленном порядке нормативов</w:t>
      </w:r>
      <w:r>
        <w:t xml:space="preserve"> допустимого сброса</w:t>
      </w:r>
      <w:r w:rsidRPr="00C34D8E">
        <w:t xml:space="preserve"> (НДС) загрязняющих веществ и Разрешения на сброс загрязняющих веществ в водный объект; </w:t>
      </w:r>
    </w:p>
    <w:p w:rsidR="00125EA9" w:rsidRDefault="00125EA9" w:rsidP="00332CB2">
      <w:pPr>
        <w:ind w:firstLine="709"/>
        <w:jc w:val="both"/>
        <w:rPr>
          <w:color w:val="000000"/>
        </w:rPr>
      </w:pPr>
      <w:r w:rsidRPr="00C34D8E">
        <w:t>осуществление сброса сточных вод в</w:t>
      </w:r>
      <w:r>
        <w:t xml:space="preserve"> </w:t>
      </w:r>
      <w:r w:rsidRPr="00C34D8E">
        <w:t>р. Хатори</w:t>
      </w:r>
      <w:r>
        <w:t xml:space="preserve">ца с превышением установленных </w:t>
      </w:r>
      <w:r w:rsidRPr="00C34D8E">
        <w:t>нормативов предельно допустимых концентраций</w:t>
      </w:r>
      <w:r w:rsidRPr="00C34D8E">
        <w:rPr>
          <w:color w:val="000000"/>
        </w:rPr>
        <w:t xml:space="preserve"> вредных веществ; </w:t>
      </w:r>
    </w:p>
    <w:p w:rsidR="00125EA9" w:rsidRPr="00C34D8E" w:rsidRDefault="00125EA9" w:rsidP="00332CB2">
      <w:pPr>
        <w:ind w:firstLine="709"/>
        <w:jc w:val="both"/>
      </w:pPr>
      <w:r w:rsidRPr="00C34D8E">
        <w:rPr>
          <w:color w:val="000000"/>
        </w:rPr>
        <w:t>отсутствие надлежащего п</w:t>
      </w:r>
      <w:r w:rsidRPr="00C34D8E">
        <w:t xml:space="preserve">роизводственного контроля за качеством сбрасываемых сточных вод (без привлечения аккредитованной лаборатории). </w:t>
      </w:r>
    </w:p>
    <w:p w:rsidR="00125EA9" w:rsidRPr="00C34D8E" w:rsidRDefault="00125EA9" w:rsidP="00332CB2">
      <w:pPr>
        <w:ind w:firstLine="709"/>
        <w:jc w:val="both"/>
        <w:rPr>
          <w:color w:val="000000"/>
        </w:rPr>
      </w:pPr>
      <w:r w:rsidRPr="00C34D8E">
        <w:t>По результатам проверки выданы соответствующие предписания об устранении выявленных нарушений</w:t>
      </w:r>
      <w:r>
        <w:t>. В</w:t>
      </w:r>
      <w:r w:rsidR="00332CB2">
        <w:t xml:space="preserve"> отношении юридического лица</w:t>
      </w:r>
      <w:r w:rsidRPr="00C34D8E">
        <w:t xml:space="preserve"> составлен протокол об административном правонарушении по части 1 статьи 8.14 КоАП РФ (нарушение правил водопользования), постановлением мирового судьи </w:t>
      </w:r>
      <w:r>
        <w:t xml:space="preserve">Соломбальского судебного района </w:t>
      </w:r>
      <w:r w:rsidRPr="00C34D8E">
        <w:t xml:space="preserve">г. Архангельска от 14.07.2015 на ОАО </w:t>
      </w:r>
      <w:r w:rsidR="008A5514">
        <w:t>«</w:t>
      </w:r>
      <w:r w:rsidRPr="00C34D8E">
        <w:t>Соломбальский ЦБК</w:t>
      </w:r>
      <w:r w:rsidR="008A5514">
        <w:t>»</w:t>
      </w:r>
      <w:r w:rsidRPr="00C34D8E">
        <w:t xml:space="preserve"> наложен административный штраф в размере 80,0 тыс.руб. </w:t>
      </w:r>
    </w:p>
    <w:p w:rsidR="00125EA9" w:rsidRPr="00C34D8E" w:rsidRDefault="00125EA9" w:rsidP="00332CB2">
      <w:pPr>
        <w:ind w:firstLine="709"/>
        <w:jc w:val="both"/>
      </w:pPr>
      <w:r>
        <w:t>В</w:t>
      </w:r>
      <w:r w:rsidRPr="00C34D8E">
        <w:t xml:space="preserve"> августе 2015</w:t>
      </w:r>
      <w:r>
        <w:t xml:space="preserve"> года при</w:t>
      </w:r>
      <w:r w:rsidRPr="00C34D8E">
        <w:t xml:space="preserve"> проведен</w:t>
      </w:r>
      <w:r>
        <w:t xml:space="preserve">ии </w:t>
      </w:r>
      <w:r w:rsidRPr="00C34D8E">
        <w:t>внеплановой проверки исполнения выданных предписаний установлено, что Обществом принимаются меры по выполнению предписаний в части получения Договора водопользования для забора воды из пр. Кузнечиха и утверждению в установленном порядке</w:t>
      </w:r>
      <w:r>
        <w:t xml:space="preserve"> нормативов допустимого сброса </w:t>
      </w:r>
      <w:r w:rsidRPr="00C34D8E">
        <w:t xml:space="preserve">(НДС) загрязняющих веществ. Остальные предписания Обществом в установленный срок не выполнены. </w:t>
      </w:r>
    </w:p>
    <w:p w:rsidR="00125EA9" w:rsidRPr="00C34D8E" w:rsidRDefault="00125EA9" w:rsidP="00332CB2">
      <w:pPr>
        <w:ind w:firstLine="709"/>
        <w:jc w:val="both"/>
      </w:pPr>
      <w:r>
        <w:t xml:space="preserve">В рамках проверки </w:t>
      </w:r>
      <w:r w:rsidRPr="00C34D8E">
        <w:t xml:space="preserve">17 августа 2015 </w:t>
      </w:r>
      <w:r w:rsidRPr="00C34D8E">
        <w:rPr>
          <w:color w:val="000000"/>
        </w:rPr>
        <w:t xml:space="preserve">аккредитованной лабораторией ФБУ </w:t>
      </w:r>
      <w:r w:rsidR="008A5514">
        <w:rPr>
          <w:color w:val="000000"/>
        </w:rPr>
        <w:t>«</w:t>
      </w:r>
      <w:r w:rsidRPr="00C34D8E">
        <w:rPr>
          <w:color w:val="000000"/>
        </w:rPr>
        <w:t>ЦЛАТИ по Архангельской области</w:t>
      </w:r>
      <w:r w:rsidR="008A5514">
        <w:rPr>
          <w:color w:val="000000"/>
        </w:rPr>
        <w:t>»</w:t>
      </w:r>
      <w:r w:rsidRPr="00C34D8E">
        <w:rPr>
          <w:color w:val="000000"/>
        </w:rPr>
        <w:t xml:space="preserve"> произведен отбор проб сточных вод на выпуске после пруда-аэратора очистных сооружений в р. Хаторица. Согласно </w:t>
      </w:r>
      <w:r w:rsidR="00332CB2" w:rsidRPr="00C34D8E">
        <w:rPr>
          <w:color w:val="000000"/>
        </w:rPr>
        <w:t>результатам хим</w:t>
      </w:r>
      <w:r w:rsidR="00332CB2">
        <w:rPr>
          <w:color w:val="000000"/>
        </w:rPr>
        <w:t xml:space="preserve">ического </w:t>
      </w:r>
      <w:r w:rsidR="00332CB2" w:rsidRPr="00C34D8E">
        <w:rPr>
          <w:color w:val="000000"/>
        </w:rPr>
        <w:t>анализа проб,</w:t>
      </w:r>
      <w:r w:rsidRPr="00C34D8E">
        <w:rPr>
          <w:color w:val="000000"/>
        </w:rPr>
        <w:t xml:space="preserve"> выявлено незначительное </w:t>
      </w:r>
      <w:r w:rsidRPr="00C34D8E">
        <w:t>превышение нормативов предельно допустимых концентраций</w:t>
      </w:r>
      <w:r w:rsidRPr="00C34D8E">
        <w:rPr>
          <w:color w:val="000000"/>
        </w:rPr>
        <w:t xml:space="preserve"> вредных веществ, что подтверждает стабилизацию процесса биологической очистки сточных вод.</w:t>
      </w:r>
    </w:p>
    <w:p w:rsidR="00125EA9" w:rsidRPr="00C34D8E" w:rsidRDefault="00125EA9" w:rsidP="00332CB2">
      <w:pPr>
        <w:ind w:firstLine="709"/>
        <w:jc w:val="both"/>
      </w:pPr>
      <w:r w:rsidRPr="00C34D8E">
        <w:t>Отметим, что проблема согласования проекта НДС и его утверждения состоит в различной точке зрения предприятия и органов исполнительной власти относительно конкретного водного объ</w:t>
      </w:r>
      <w:r>
        <w:t>екта, принимающего сточные воды</w:t>
      </w:r>
      <w:r w:rsidRPr="00C34D8E">
        <w:t xml:space="preserve"> после очистных сооружений (протока Кузнечиха или река Хаторица).</w:t>
      </w:r>
    </w:p>
    <w:p w:rsidR="00125EA9" w:rsidRPr="00C34D8E" w:rsidRDefault="00125EA9" w:rsidP="00332CB2">
      <w:pPr>
        <w:ind w:firstLine="709"/>
        <w:jc w:val="both"/>
      </w:pPr>
      <w:r w:rsidRPr="00C34D8E">
        <w:t xml:space="preserve">По результатам проверки юридическому лицу выданы аналогичные предписания со сроком исполнения до 01.03.2016, а также составлен протокол об административном правонарушении по части 1 статьи 19.5 КоАП РФ. Мировым судьей 21.10.2015 вынесено постановление о назначении административного наказания, наложен штраф в размере 10,0 тыс.руб. </w:t>
      </w:r>
    </w:p>
    <w:p w:rsidR="00125EA9" w:rsidRPr="00C34D8E" w:rsidRDefault="00125EA9" w:rsidP="00332CB2">
      <w:pPr>
        <w:ind w:firstLine="709"/>
        <w:jc w:val="both"/>
      </w:pPr>
      <w:r w:rsidRPr="00C34D8E">
        <w:t>В мае-июне 2015 года</w:t>
      </w:r>
      <w:r>
        <w:t>,</w:t>
      </w:r>
      <w:r w:rsidRPr="00C34D8E">
        <w:t xml:space="preserve"> на основании обращения гражданина</w:t>
      </w:r>
      <w:r>
        <w:t>,</w:t>
      </w:r>
      <w:r w:rsidRPr="00C34D8E">
        <w:t xml:space="preserve"> проводилось </w:t>
      </w:r>
      <w:r>
        <w:t xml:space="preserve">административное расследование </w:t>
      </w:r>
      <w:r w:rsidRPr="00C34D8E">
        <w:t xml:space="preserve">по факту загрязнения р. Хаторица, повлекшее гибель рыбы в водном объекте. В ходе расследования установлено, что ОАО </w:t>
      </w:r>
      <w:r w:rsidR="008A5514">
        <w:t>«</w:t>
      </w:r>
      <w:r w:rsidRPr="00C34D8E">
        <w:t>Соломбальский ЦБК</w:t>
      </w:r>
      <w:r w:rsidR="008A5514">
        <w:t>»</w:t>
      </w:r>
      <w:r w:rsidRPr="00C34D8E">
        <w:t xml:space="preserve"> допустило сброс с канализационных очистных сооружений в р. Хаторица загрязняющих веществ с многократным превышением нормативов предельно допустимых концентраций</w:t>
      </w:r>
      <w:r w:rsidRPr="00C34D8E">
        <w:rPr>
          <w:color w:val="000000"/>
        </w:rPr>
        <w:t xml:space="preserve"> вредных веществ,</w:t>
      </w:r>
      <w:r w:rsidRPr="00C34D8E">
        <w:t xml:space="preserve"> что является нарушением ч. 1 ст. 44, ч. 6 ст. 60 Водного </w:t>
      </w:r>
      <w:r w:rsidRPr="00C34D8E">
        <w:lastRenderedPageBreak/>
        <w:t xml:space="preserve">кодекса РФ, </w:t>
      </w:r>
      <w:r w:rsidRPr="00C34D8E">
        <w:rPr>
          <w:color w:val="000000"/>
        </w:rPr>
        <w:t xml:space="preserve">ч. 1 ст. 34, ч. 2 ст. 39 Федерального закона от 10.01.2002 № 7-ФЗ </w:t>
      </w:r>
      <w:r w:rsidR="008A5514">
        <w:rPr>
          <w:color w:val="000000"/>
        </w:rPr>
        <w:t>«</w:t>
      </w:r>
      <w:r w:rsidRPr="00C34D8E">
        <w:rPr>
          <w:color w:val="000000"/>
        </w:rPr>
        <w:t>Об охране окружающей среды</w:t>
      </w:r>
      <w:r w:rsidR="008A5514">
        <w:rPr>
          <w:color w:val="000000"/>
        </w:rPr>
        <w:t>»</w:t>
      </w:r>
      <w:r w:rsidRPr="00C34D8E">
        <w:rPr>
          <w:color w:val="000000"/>
        </w:rPr>
        <w:t>.</w:t>
      </w:r>
    </w:p>
    <w:p w:rsidR="00125EA9" w:rsidRPr="00C34D8E" w:rsidRDefault="00125EA9" w:rsidP="00332CB2">
      <w:pPr>
        <w:tabs>
          <w:tab w:val="num" w:pos="0"/>
        </w:tabs>
        <w:ind w:firstLine="709"/>
        <w:jc w:val="both"/>
      </w:pPr>
      <w:r w:rsidRPr="00C34D8E">
        <w:t xml:space="preserve">Экстремально высокое загрязнение реки Хаторица вследствие сброса загрязненных черным щелоком сточных вод через водоотводной канал ОАО </w:t>
      </w:r>
      <w:r w:rsidR="008A5514">
        <w:t>«</w:t>
      </w:r>
      <w:r w:rsidRPr="00C34D8E">
        <w:t>Соломбальский ЦБК</w:t>
      </w:r>
      <w:r w:rsidR="008A5514">
        <w:t>»</w:t>
      </w:r>
      <w:r w:rsidRPr="00C34D8E">
        <w:t xml:space="preserve"> фиксировалось в период с 07 по 15 мая 2015 года.</w:t>
      </w:r>
    </w:p>
    <w:p w:rsidR="00125EA9" w:rsidRPr="00C34D8E" w:rsidRDefault="00125EA9" w:rsidP="00332CB2">
      <w:pPr>
        <w:tabs>
          <w:tab w:val="num" w:pos="0"/>
        </w:tabs>
        <w:ind w:firstLine="709"/>
        <w:jc w:val="both"/>
      </w:pPr>
      <w:r w:rsidRPr="00C34D8E">
        <w:t xml:space="preserve">По результатам расследования на ОАО </w:t>
      </w:r>
      <w:r w:rsidR="008A5514">
        <w:t>«</w:t>
      </w:r>
      <w:r w:rsidRPr="00C34D8E">
        <w:t>Соломбальский ЦБК</w:t>
      </w:r>
      <w:r w:rsidR="008A5514">
        <w:t>»</w:t>
      </w:r>
      <w:r w:rsidRPr="00C34D8E">
        <w:t xml:space="preserve"> и директора Общества составлены протоколы об административном правонарушении по части 1 статьи 8.14 КоАП РФ, которые направлены для рассмотрения в Ломоносовский районный суд г. Архангельска. </w:t>
      </w:r>
      <w:r>
        <w:t>По состоянию на 01.01.2016 судебные решения о привлечении указанных лиц к административной ответственности не вступили в законную силу.</w:t>
      </w:r>
    </w:p>
    <w:p w:rsidR="00125EA9" w:rsidRPr="00C34D8E" w:rsidRDefault="00125EA9" w:rsidP="00332CB2">
      <w:pPr>
        <w:tabs>
          <w:tab w:val="num" w:pos="0"/>
        </w:tabs>
        <w:ind w:firstLine="709"/>
        <w:jc w:val="both"/>
      </w:pPr>
      <w:r w:rsidRPr="00C34D8E">
        <w:t>Управлением Росприроднадзора по Архангельской области произведен расчет размера вреда, причиненного водному объекту в результате сброса загрязняющих веществ в составе ст</w:t>
      </w:r>
      <w:r>
        <w:t>очных вод, который составил 728795</w:t>
      </w:r>
      <w:r w:rsidRPr="00C34D8E">
        <w:t>269,49 рублей. Указанный расчет направлен в УМВД России по г. Архангельску (по запросу) и в Архангельскую межрайонную природоохранную прокурат</w:t>
      </w:r>
      <w:r>
        <w:t xml:space="preserve">уру. </w:t>
      </w:r>
      <w:r w:rsidRPr="00C34D8E">
        <w:t>20 июля 2015 года должностным лицом Следственного комитета РФ по Архангельской области и НАО возбуждено уголовное дело по признакам состава преступления, предусмотренного ч. 2 ст. 250 УК РФ.</w:t>
      </w:r>
    </w:p>
    <w:p w:rsidR="00125EA9" w:rsidRPr="00C34D8E" w:rsidRDefault="00125EA9" w:rsidP="00332CB2">
      <w:pPr>
        <w:ind w:firstLine="709"/>
        <w:jc w:val="both"/>
      </w:pPr>
      <w:r>
        <w:t>По данным</w:t>
      </w:r>
      <w:r w:rsidRPr="00C34D8E">
        <w:t xml:space="preserve"> Двинско-Печорского БВУ по результатам анализа сведений, полученных в результате учета качества сточных вод за 1 и 2 кварталы 2015 года ОАО </w:t>
      </w:r>
      <w:r w:rsidR="008A5514">
        <w:t>«</w:t>
      </w:r>
      <w:r w:rsidRPr="00C34D8E">
        <w:t>Соломбальский ЦБК</w:t>
      </w:r>
      <w:r w:rsidR="008A5514">
        <w:t>»</w:t>
      </w:r>
      <w:r w:rsidRPr="00C34D8E">
        <w:t>, наблюдается увеличение концентрации загрязняющих веществ в сточных водах предприятия во 2 квартале в сравнении с 1 кварталом по следующим веществам: БПК</w:t>
      </w:r>
      <w:r w:rsidRPr="00C34D8E">
        <w:rPr>
          <w:vertAlign w:val="subscript"/>
        </w:rPr>
        <w:t xml:space="preserve">20 </w:t>
      </w:r>
      <w:r w:rsidRPr="00C34D8E">
        <w:t>на 35%, взвешенным веществам – на 36,8%, метанолу- на 66,7%, нитрит-анионы – на 2</w:t>
      </w:r>
      <w:r w:rsidR="00332CB2">
        <w:t>0,4%, нефтепродуктам – на 82,9</w:t>
      </w:r>
      <w:r w:rsidRPr="00C34D8E">
        <w:t>%,</w:t>
      </w:r>
      <w:r>
        <w:t xml:space="preserve"> лигнину сульфатному- на 60%.</w:t>
      </w:r>
    </w:p>
    <w:p w:rsidR="00125EA9" w:rsidRPr="00C34D8E" w:rsidRDefault="00125EA9" w:rsidP="00332CB2">
      <w:pPr>
        <w:ind w:firstLine="709"/>
        <w:jc w:val="both"/>
      </w:pPr>
      <w:r w:rsidRPr="00C34D8E">
        <w:t xml:space="preserve">Необходимо отметить, что по результатам учета объемов сточных вод ОАО </w:t>
      </w:r>
      <w:r w:rsidR="008A5514">
        <w:t>«</w:t>
      </w:r>
      <w:r w:rsidRPr="00C34D8E">
        <w:t>Соломбальский ЦБК</w:t>
      </w:r>
      <w:r w:rsidR="008A5514">
        <w:t>»</w:t>
      </w:r>
      <w:r w:rsidRPr="00C34D8E">
        <w:t xml:space="preserve"> объем промышленного стока предприятия составляет порядка 900 тыс.</w:t>
      </w:r>
      <w:r>
        <w:t xml:space="preserve"> </w:t>
      </w:r>
      <w:r w:rsidRPr="00C34D8E">
        <w:t>м</w:t>
      </w:r>
      <w:r w:rsidRPr="00C34D8E">
        <w:rPr>
          <w:vertAlign w:val="superscript"/>
        </w:rPr>
        <w:t>3</w:t>
      </w:r>
      <w:r>
        <w:rPr>
          <w:vertAlign w:val="superscript"/>
        </w:rPr>
        <w:t xml:space="preserve"> </w:t>
      </w:r>
      <w:r w:rsidRPr="00C34D8E">
        <w:t xml:space="preserve">в год, при этом Общество умалчивает о том, какие юридические лица и какие производственные цеха работают на территории промплощадки ОАО </w:t>
      </w:r>
      <w:r w:rsidR="008A5514">
        <w:t>«</w:t>
      </w:r>
      <w:r w:rsidRPr="00C34D8E">
        <w:t>Соломбальский ЦБК</w:t>
      </w:r>
      <w:r w:rsidR="008A5514">
        <w:t>»</w:t>
      </w:r>
      <w:r w:rsidRPr="00C34D8E">
        <w:t>.</w:t>
      </w:r>
    </w:p>
    <w:p w:rsidR="00125EA9" w:rsidRPr="00C34D8E" w:rsidRDefault="00125EA9" w:rsidP="00332CB2">
      <w:pPr>
        <w:ind w:firstLine="709"/>
        <w:jc w:val="both"/>
      </w:pPr>
      <w:r w:rsidRPr="00C34D8E">
        <w:t xml:space="preserve">Ведомственная лаборатория </w:t>
      </w:r>
      <w:r>
        <w:t xml:space="preserve">ОАО </w:t>
      </w:r>
      <w:r w:rsidR="008A5514">
        <w:t>«</w:t>
      </w:r>
      <w:r>
        <w:t>Соломбальский ЦБК</w:t>
      </w:r>
      <w:r w:rsidR="008A5514">
        <w:t>»</w:t>
      </w:r>
      <w:r>
        <w:t xml:space="preserve"> с 2014 года </w:t>
      </w:r>
      <w:r w:rsidRPr="00C34D8E">
        <w:t>не имеет аккредитации, производственный лабораторный контроль за качеством сточных вод с привлечением сторонней аккредитованной лаборатории предприятием не организован, то есть результаты производственного контроля предприятия не могут быть признаны легитимными.</w:t>
      </w:r>
    </w:p>
    <w:p w:rsidR="00125EA9" w:rsidRPr="00C34D8E" w:rsidRDefault="00125EA9" w:rsidP="00332CB2">
      <w:pPr>
        <w:ind w:firstLine="709"/>
        <w:jc w:val="both"/>
      </w:pPr>
      <w:r w:rsidRPr="00C34D8E">
        <w:t xml:space="preserve">Управление Росприроднадзора по Архангельской области не располагает информацией о текущей ситуации, связанной со сбором и утилизацией ОАО </w:t>
      </w:r>
      <w:r w:rsidR="008A5514">
        <w:t>«</w:t>
      </w:r>
      <w:r w:rsidRPr="00C34D8E">
        <w:t>Соломбальский ЦБК</w:t>
      </w:r>
      <w:r w:rsidR="008A5514">
        <w:t>»</w:t>
      </w:r>
      <w:r w:rsidRPr="00C34D8E">
        <w:t xml:space="preserve"> загрязняющих веществ (фенолов и </w:t>
      </w:r>
      <w:r w:rsidRPr="00C34D8E">
        <w:rPr>
          <w:color w:val="000000"/>
        </w:rPr>
        <w:t>нефтепродуктов</w:t>
      </w:r>
      <w:r w:rsidRPr="00C34D8E">
        <w:t>) на терр</w:t>
      </w:r>
      <w:r>
        <w:t>итории промплощадки предприятия. Р</w:t>
      </w:r>
      <w:r w:rsidRPr="00C34D8E">
        <w:t xml:space="preserve">езультаты служебного расследования по факту сброса черного щелока на очистные сооружения и загрязнения реки Хаторица в мае 2015 года Обществом </w:t>
      </w:r>
      <w:r>
        <w:t xml:space="preserve">так и </w:t>
      </w:r>
      <w:r w:rsidRPr="00C34D8E">
        <w:t xml:space="preserve">не </w:t>
      </w:r>
      <w:r>
        <w:t>были представлены.</w:t>
      </w:r>
    </w:p>
    <w:p w:rsidR="00125EA9" w:rsidRPr="00C34D8E" w:rsidRDefault="00125EA9" w:rsidP="00332CB2">
      <w:pPr>
        <w:ind w:firstLine="709"/>
        <w:jc w:val="both"/>
      </w:pPr>
      <w:r w:rsidRPr="00C34D8E">
        <w:t xml:space="preserve">Вместе с тем, решением Октябрьского районного суда г. Архангельска от 12.05.2015 по делу №2-2013/2015 удовлетворено исковое заявление заместителя прокурора города Архангельска об обязании ОАО </w:t>
      </w:r>
      <w:r w:rsidR="008A5514">
        <w:t>«</w:t>
      </w:r>
      <w:r w:rsidRPr="00C34D8E">
        <w:t>Соломбальский ЦБК</w:t>
      </w:r>
      <w:r w:rsidR="008A5514">
        <w:t>»</w:t>
      </w:r>
      <w:r w:rsidRPr="00C34D8E">
        <w:t xml:space="preserve"> в срок до 31.10.2015 оформить разрешительные документы на водопользование с целью сброса сточных вод после канализационных очистных сооружений в р. Северная Двина. При этом суд указал, что фак</w:t>
      </w:r>
      <w:r>
        <w:t xml:space="preserve">т бездействия со стороны мэрии </w:t>
      </w:r>
      <w:r w:rsidRPr="00C34D8E">
        <w:t>г. Архангельска в части непринятия мер к предотвращению возникновения чрезвычайной ситуации, выразившейся в угрозе остановки централизованной системы водоотведения, не нашел своего подтверждения.</w:t>
      </w:r>
    </w:p>
    <w:p w:rsidR="00125EA9" w:rsidRDefault="00125EA9" w:rsidP="00332CB2">
      <w:pPr>
        <w:ind w:firstLine="709"/>
        <w:jc w:val="both"/>
      </w:pPr>
      <w:r>
        <w:t>Решение суда в установленный срок предприятием не исполнено.</w:t>
      </w:r>
    </w:p>
    <w:p w:rsidR="00125EA9" w:rsidRDefault="00125EA9" w:rsidP="00125EA9">
      <w:pPr>
        <w:ind w:firstLine="709"/>
        <w:outlineLvl w:val="0"/>
        <w:rPr>
          <w:b/>
          <w:highlight w:val="yellow"/>
        </w:rPr>
      </w:pPr>
    </w:p>
    <w:p w:rsidR="00125EA9" w:rsidRPr="00C3109C" w:rsidRDefault="00125EA9" w:rsidP="00125EA9">
      <w:pPr>
        <w:ind w:firstLine="709"/>
        <w:jc w:val="center"/>
      </w:pPr>
      <w:r w:rsidRPr="00D74528">
        <w:rPr>
          <w:b/>
          <w:color w:val="000000"/>
          <w:kern w:val="24"/>
        </w:rPr>
        <w:t>Надзор за геологическим изучением, рациональным использованием и охраной недр</w:t>
      </w:r>
    </w:p>
    <w:p w:rsidR="00125EA9" w:rsidRPr="00D74528" w:rsidRDefault="00125EA9" w:rsidP="00125EA9">
      <w:pPr>
        <w:ind w:firstLine="708"/>
        <w:jc w:val="both"/>
      </w:pPr>
      <w:r w:rsidRPr="00D74528">
        <w:lastRenderedPageBreak/>
        <w:t>Отделом надзора за геологическим изучением, рациональным использованием и охраной недр, надзора за земельными ресурсами, ООПТ, в сфере охоты и разрешительной деятельности</w:t>
      </w:r>
      <w:r>
        <w:t>,</w:t>
      </w:r>
      <w:r w:rsidRPr="00D74528">
        <w:t xml:space="preserve"> </w:t>
      </w:r>
      <w:r>
        <w:rPr>
          <w:bCs/>
        </w:rPr>
        <w:t>состоящего из 6 государственной инспекторов,</w:t>
      </w:r>
      <w:r w:rsidRPr="00D74528">
        <w:t xml:space="preserve"> за 2015 год в полном объеме выполнен план проверок, утвержденный Федеральной службой Росприроднадзора.</w:t>
      </w:r>
    </w:p>
    <w:p w:rsidR="00125EA9" w:rsidRPr="00D74528" w:rsidRDefault="00125EA9" w:rsidP="00125EA9">
      <w:pPr>
        <w:ind w:firstLine="709"/>
        <w:jc w:val="both"/>
      </w:pPr>
      <w:r w:rsidRPr="00D74528">
        <w:t>В 2015 году проведено 18 проверок по недропользованию, из них: плановых – 7, внеплановых – 11.</w:t>
      </w:r>
    </w:p>
    <w:p w:rsidR="00125EA9" w:rsidRPr="00D74528" w:rsidRDefault="00125EA9" w:rsidP="00125EA9">
      <w:pPr>
        <w:ind w:firstLine="709"/>
        <w:jc w:val="both"/>
      </w:pPr>
      <w:r w:rsidRPr="00D74528">
        <w:t>Количество предприятий – недропользователей на территории Архангельской области 59, количество лицензий – 77, количес</w:t>
      </w:r>
      <w:r>
        <w:t>тво проверенных лицензий – 25.</w:t>
      </w:r>
    </w:p>
    <w:p w:rsidR="00125EA9" w:rsidRPr="0058076D" w:rsidRDefault="00125EA9" w:rsidP="00125EA9">
      <w:pPr>
        <w:ind w:firstLine="709"/>
        <w:jc w:val="both"/>
      </w:pPr>
      <w:r w:rsidRPr="0058076D">
        <w:t xml:space="preserve">В 2015 году выявлено 14 нарушений в сфере недропользования, выдано 12 предписаний, устранено 21 нарушение (с учетом </w:t>
      </w:r>
      <w:r>
        <w:t xml:space="preserve">устранения </w:t>
      </w:r>
      <w:r w:rsidR="00332CB2">
        <w:t>нарушений,</w:t>
      </w:r>
      <w:r>
        <w:t xml:space="preserve"> выявленных в предыдущем </w:t>
      </w:r>
      <w:r w:rsidRPr="0058076D">
        <w:t>году). Основные нарушения в сфере недропользования: нарушение ввода месторождения в эксплуатацию, нарушение стандартов (норм, правил) ведения работ.</w:t>
      </w:r>
    </w:p>
    <w:p w:rsidR="00125EA9" w:rsidRPr="00D74528" w:rsidRDefault="00125EA9" w:rsidP="00125EA9">
      <w:pPr>
        <w:ind w:firstLine="709"/>
        <w:jc w:val="both"/>
      </w:pPr>
      <w:r w:rsidRPr="0058076D">
        <w:t>Привлечено к административной ответственности 6 юридических лиц, 1 должностное лицо, 1 физическое</w:t>
      </w:r>
      <w:r w:rsidRPr="00D74528">
        <w:t xml:space="preserve"> лицо, наложено 8 штрафов на общую сумму 521,6 тыс. руб., взыскано штрафов на сумму 256,687 тыс. руб. (с учетом постановлений м.с. по протоколам д</w:t>
      </w:r>
      <w:r>
        <w:t>олжностных лиц</w:t>
      </w:r>
      <w:r w:rsidRPr="00D74528">
        <w:t xml:space="preserve"> Управления, а также по постановлениям, вынесенными непосредственно д</w:t>
      </w:r>
      <w:r>
        <w:t>олжностными лицами</w:t>
      </w:r>
      <w:r w:rsidRPr="00D74528">
        <w:t xml:space="preserve"> Управления включая штрафы предыдущих лет). Проведено 9 административных расследований. Составлено и направлено на рассмотрение мировым судьям 5 протоколов по ч.1 ст.19.5 КоАП РФ, 6 протоколов по ч.25 ст.19.5 КоАП РФ, 2 протокола по ст.19.7 КоАП РФ, 3 протокола по ч.1 ст. 20.25 КоАП РФ.</w:t>
      </w:r>
    </w:p>
    <w:p w:rsidR="00125EA9" w:rsidRPr="00D74528" w:rsidRDefault="00125EA9" w:rsidP="00125EA9">
      <w:pPr>
        <w:ind w:firstLine="709"/>
        <w:jc w:val="both"/>
      </w:pPr>
      <w:r w:rsidRPr="00D74528">
        <w:t xml:space="preserve">По результатам проверки Архангельской межрайонной прокуратуры по факту незаконной добычи и вывозу песка в отношении ООО </w:t>
      </w:r>
      <w:r w:rsidR="008A5514">
        <w:t>«</w:t>
      </w:r>
      <w:r w:rsidRPr="00D74528">
        <w:t>КБК Развитие</w:t>
      </w:r>
      <w:r w:rsidR="008A5514">
        <w:t>»</w:t>
      </w:r>
      <w:r w:rsidRPr="00D74528">
        <w:t xml:space="preserve"> должностным лицом Управления в соответствии с правилами, утвержденными Постановлением Правительства РФ № 564 от 04.07.2013 </w:t>
      </w:r>
      <w:r w:rsidR="008A5514">
        <w:t>«</w:t>
      </w:r>
      <w:r w:rsidRPr="00D74528">
        <w:t xml:space="preserve">Об утверждении правил расчета вреда, причиненного недрам  вследствие нарушения законодательства Российской Федерации </w:t>
      </w:r>
      <w:r w:rsidR="008A5514">
        <w:t>«</w:t>
      </w:r>
      <w:r w:rsidRPr="00D74528">
        <w:t>О недрах</w:t>
      </w:r>
      <w:r w:rsidR="008A5514">
        <w:t>»</w:t>
      </w:r>
      <w:r w:rsidRPr="00D74528">
        <w:t>, произведен предварительный расчет размера вреда, причиненного недрам в результате самовольной добычи песка на территории Маймаксанского территориального округа г. Архангельска. Размер вреда, причиненный недрам, составил 1</w:t>
      </w:r>
      <w:r>
        <w:t xml:space="preserve"> млн.</w:t>
      </w:r>
      <w:r w:rsidRPr="00D74528">
        <w:t>607</w:t>
      </w:r>
      <w:r>
        <w:t xml:space="preserve"> тыс.</w:t>
      </w:r>
      <w:r w:rsidRPr="00D74528">
        <w:t xml:space="preserve"> рублей.</w:t>
      </w:r>
    </w:p>
    <w:p w:rsidR="00125EA9" w:rsidRDefault="00125EA9" w:rsidP="00125EA9">
      <w:pPr>
        <w:ind w:firstLine="709"/>
        <w:outlineLvl w:val="0"/>
        <w:rPr>
          <w:b/>
          <w:highlight w:val="yellow"/>
        </w:rPr>
      </w:pPr>
    </w:p>
    <w:p w:rsidR="00125EA9" w:rsidRPr="00D74528" w:rsidRDefault="00125EA9" w:rsidP="00125EA9">
      <w:pPr>
        <w:ind w:firstLine="709"/>
        <w:jc w:val="center"/>
        <w:rPr>
          <w:b/>
          <w:color w:val="000000"/>
          <w:kern w:val="24"/>
        </w:rPr>
      </w:pPr>
      <w:r w:rsidRPr="00D74528">
        <w:rPr>
          <w:b/>
          <w:color w:val="000000"/>
          <w:kern w:val="24"/>
        </w:rPr>
        <w:t>Государственный земельный надзор в пределах своих полномочий</w:t>
      </w:r>
    </w:p>
    <w:p w:rsidR="00125EA9" w:rsidRPr="00D74528" w:rsidRDefault="00125EA9" w:rsidP="00125EA9">
      <w:pPr>
        <w:ind w:firstLine="709"/>
        <w:jc w:val="center"/>
        <w:rPr>
          <w:b/>
          <w:color w:val="000000"/>
          <w:kern w:val="24"/>
        </w:rPr>
      </w:pPr>
    </w:p>
    <w:p w:rsidR="00125EA9" w:rsidRPr="00D74528" w:rsidRDefault="00125EA9" w:rsidP="00125EA9">
      <w:pPr>
        <w:ind w:firstLine="709"/>
        <w:jc w:val="both"/>
      </w:pPr>
      <w:r>
        <w:t xml:space="preserve">Госинспекторами в 2015 году </w:t>
      </w:r>
      <w:r w:rsidRPr="00D74528">
        <w:t>проведен</w:t>
      </w:r>
      <w:r>
        <w:t>а</w:t>
      </w:r>
      <w:r w:rsidRPr="00D74528">
        <w:t xml:space="preserve"> 41 проверк</w:t>
      </w:r>
      <w:r>
        <w:t>а</w:t>
      </w:r>
      <w:r w:rsidRPr="00D74528">
        <w:t xml:space="preserve"> по соблюдению земельного законодательства, из них 19 плановых, 22 внеплановых. В результате надзорных мероприятий выявлено 64 нарушений земельного законод</w:t>
      </w:r>
      <w:r>
        <w:t xml:space="preserve">ательства, в течение 2015 года </w:t>
      </w:r>
      <w:r w:rsidRPr="00D74528">
        <w:t xml:space="preserve">устранено 37 нарушений </w:t>
      </w:r>
      <w:r>
        <w:t>(включая нарушения прошлых лет)</w:t>
      </w:r>
      <w:r w:rsidRPr="00D74528">
        <w:t xml:space="preserve"> </w:t>
      </w:r>
      <w:r w:rsidR="00754AA5">
        <w:t>(</w:t>
      </w:r>
      <w:r w:rsidR="00754AA5" w:rsidRPr="002369C2">
        <w:t>рис</w:t>
      </w:r>
      <w:r w:rsidR="002369C2" w:rsidRPr="002369C2">
        <w:t>унок 8</w:t>
      </w:r>
      <w:r w:rsidRPr="002369C2">
        <w:t>1).</w:t>
      </w:r>
    </w:p>
    <w:p w:rsidR="00125EA9" w:rsidRPr="00D74528" w:rsidRDefault="00125EA9" w:rsidP="00125EA9">
      <w:pPr>
        <w:ind w:firstLine="709"/>
        <w:jc w:val="both"/>
      </w:pPr>
      <w:r w:rsidRPr="00D74528">
        <w:t>Основными нарушениями являются:</w:t>
      </w:r>
    </w:p>
    <w:p w:rsidR="00125EA9" w:rsidRPr="00D74528" w:rsidRDefault="00125EA9" w:rsidP="00125EA9">
      <w:pPr>
        <w:ind w:firstLine="709"/>
        <w:jc w:val="both"/>
      </w:pPr>
      <w:r w:rsidRPr="00D74528">
        <w:t>Невыполнение предписаний органов государственного надзора – 38;</w:t>
      </w:r>
    </w:p>
    <w:p w:rsidR="00125EA9" w:rsidRPr="00D74528" w:rsidRDefault="00125EA9" w:rsidP="00125EA9">
      <w:pPr>
        <w:ind w:firstLine="709"/>
        <w:jc w:val="both"/>
      </w:pPr>
      <w:r w:rsidRPr="00D74528">
        <w:t>Отсутствие утвержденных, разрешительных, проектных документов – 12;</w:t>
      </w:r>
    </w:p>
    <w:p w:rsidR="00125EA9" w:rsidRPr="00D74528" w:rsidRDefault="00125EA9" w:rsidP="00125EA9">
      <w:pPr>
        <w:ind w:firstLine="709"/>
        <w:jc w:val="both"/>
      </w:pPr>
      <w:r w:rsidRPr="00D74528">
        <w:t>Нарушение стандартов (норм, правил) ведения работ – 10;</w:t>
      </w:r>
    </w:p>
    <w:p w:rsidR="00125EA9" w:rsidRPr="00D74528" w:rsidRDefault="00125EA9" w:rsidP="00125EA9">
      <w:pPr>
        <w:ind w:firstLine="709"/>
        <w:jc w:val="both"/>
      </w:pPr>
      <w:r w:rsidRPr="00D74528">
        <w:t>Другие нарушения -3;</w:t>
      </w:r>
    </w:p>
    <w:p w:rsidR="00125EA9" w:rsidRPr="00D74528" w:rsidRDefault="00125EA9" w:rsidP="00125EA9">
      <w:pPr>
        <w:ind w:firstLine="709"/>
        <w:jc w:val="both"/>
      </w:pPr>
      <w:r w:rsidRPr="00D74528">
        <w:t>Нарушение экологических требований -1.</w:t>
      </w:r>
    </w:p>
    <w:p w:rsidR="00125EA9" w:rsidRPr="002369C2" w:rsidRDefault="00125EA9" w:rsidP="00125EA9">
      <w:pPr>
        <w:ind w:firstLine="709"/>
        <w:jc w:val="both"/>
      </w:pPr>
      <w:r w:rsidRPr="00D74528">
        <w:t>К административной ответственности привлечено 7 юридических ли</w:t>
      </w:r>
      <w:r>
        <w:t xml:space="preserve">ц, 6 должностных лиц наложено </w:t>
      </w:r>
      <w:r w:rsidRPr="00D74528">
        <w:t>штрафов на сумму 280 тыс. рублей, взыскано штрафов на сумму 480 тыс. руб. Выдано 66 предписания</w:t>
      </w:r>
      <w:r>
        <w:t xml:space="preserve">, выполнено - 41 предписание. </w:t>
      </w:r>
      <w:r w:rsidRPr="00D74528">
        <w:t xml:space="preserve">Произведен расчет ущерба от загрязнения земельных участков нефтепродуктами ОАО </w:t>
      </w:r>
      <w:r w:rsidR="008A5514">
        <w:t>«</w:t>
      </w:r>
      <w:r w:rsidRPr="00D74528">
        <w:t>Архангельская облас</w:t>
      </w:r>
      <w:r>
        <w:t>тная энергетическая компания</w:t>
      </w:r>
      <w:r w:rsidR="008A5514">
        <w:t>»</w:t>
      </w:r>
      <w:r>
        <w:t>, р</w:t>
      </w:r>
      <w:r w:rsidRPr="00D74528">
        <w:t xml:space="preserve">азмер </w:t>
      </w:r>
      <w:r w:rsidRPr="002369C2">
        <w:t>вреда от загрязнения нефтепродуктами земельных участков составил 193939,2 руб.</w:t>
      </w:r>
    </w:p>
    <w:p w:rsidR="00125EA9" w:rsidRPr="002369C2" w:rsidRDefault="00125EA9" w:rsidP="00125EA9">
      <w:pPr>
        <w:ind w:firstLine="709"/>
        <w:jc w:val="both"/>
      </w:pPr>
    </w:p>
    <w:p w:rsidR="00125EA9" w:rsidRPr="002369C2" w:rsidRDefault="00754AA5" w:rsidP="00BE074E">
      <w:pPr>
        <w:jc w:val="both"/>
      </w:pPr>
      <w:r w:rsidRPr="002369C2">
        <w:object w:dxaOrig="6234" w:dyaOrig="4702">
          <v:shape id="_x0000_i1028" type="#_x0000_t75" style="width:406.5pt;height:292.5pt" o:ole="">
            <v:imagedata r:id="rId105" o:title="" cropleft="-6179f" cropright="-5664f"/>
          </v:shape>
          <o:OLEObject Type="Embed" ProgID="PowerPoint.Slide.12" ShapeID="_x0000_i1028" DrawAspect="Content" ObjectID="_1524908566" r:id="rId106"/>
        </w:object>
      </w:r>
    </w:p>
    <w:p w:rsidR="00125EA9" w:rsidRPr="002369C2" w:rsidRDefault="00332CB2" w:rsidP="00125EA9">
      <w:pPr>
        <w:ind w:firstLine="709"/>
        <w:jc w:val="both"/>
      </w:pPr>
      <w:r w:rsidRPr="002369C2">
        <w:rPr>
          <w:sz w:val="20"/>
          <w:szCs w:val="20"/>
        </w:rPr>
        <w:t xml:space="preserve">Рис. </w:t>
      </w:r>
      <w:r w:rsidR="002369C2" w:rsidRPr="002369C2">
        <w:rPr>
          <w:sz w:val="20"/>
          <w:szCs w:val="20"/>
        </w:rPr>
        <w:t>81</w:t>
      </w:r>
      <w:r w:rsidRPr="002369C2">
        <w:rPr>
          <w:sz w:val="20"/>
          <w:szCs w:val="20"/>
        </w:rPr>
        <w:t xml:space="preserve">. </w:t>
      </w:r>
      <w:r w:rsidR="00754AA5" w:rsidRPr="002369C2">
        <w:rPr>
          <w:sz w:val="20"/>
          <w:szCs w:val="20"/>
        </w:rPr>
        <w:t>Анализ выявленных и устраненных нарушений в период 2013 по 2015 годы</w:t>
      </w:r>
    </w:p>
    <w:p w:rsidR="00125EA9" w:rsidRPr="002369C2" w:rsidRDefault="00125EA9" w:rsidP="00125EA9">
      <w:pPr>
        <w:ind w:firstLine="709"/>
        <w:jc w:val="both"/>
      </w:pPr>
    </w:p>
    <w:p w:rsidR="00125EA9" w:rsidRPr="002369C2" w:rsidRDefault="00125EA9" w:rsidP="00125EA9">
      <w:pPr>
        <w:ind w:firstLine="431"/>
        <w:jc w:val="center"/>
        <w:rPr>
          <w:b/>
        </w:rPr>
      </w:pPr>
      <w:r w:rsidRPr="002369C2">
        <w:rPr>
          <w:b/>
        </w:rPr>
        <w:t>Лицензионный контроль</w:t>
      </w:r>
    </w:p>
    <w:p w:rsidR="00125EA9" w:rsidRPr="002369C2" w:rsidRDefault="00125EA9" w:rsidP="00125EA9">
      <w:pPr>
        <w:ind w:firstLine="708"/>
        <w:jc w:val="both"/>
      </w:pPr>
      <w:r w:rsidRPr="002369C2">
        <w:t xml:space="preserve">Отделом надзора за геологическим изучением, рациональным использованием и охраной недр, надзора за земельными ресурсами, особо охраняемыми территориями в сфере охоты и разрешительной деятельности проведено 10 проверок по лицензионному контролю в отношении ООО </w:t>
      </w:r>
      <w:r w:rsidR="008A5514" w:rsidRPr="002369C2">
        <w:t>«</w:t>
      </w:r>
      <w:r w:rsidRPr="002369C2">
        <w:t>Природоохранный центр-Групп</w:t>
      </w:r>
      <w:r w:rsidR="008A5514" w:rsidRPr="002369C2">
        <w:t>»</w:t>
      </w:r>
      <w:r w:rsidRPr="002369C2">
        <w:t xml:space="preserve">, Пинежское МП ЖКХ, ОАО </w:t>
      </w:r>
      <w:r w:rsidR="008A5514" w:rsidRPr="002369C2">
        <w:t>«</w:t>
      </w:r>
      <w:r w:rsidRPr="002369C2">
        <w:t>СРП</w:t>
      </w:r>
      <w:r w:rsidR="008A5514" w:rsidRPr="002369C2">
        <w:t>»</w:t>
      </w:r>
      <w:r w:rsidRPr="002369C2">
        <w:t xml:space="preserve">, ООО </w:t>
      </w:r>
      <w:r w:rsidR="008A5514" w:rsidRPr="002369C2">
        <w:t>«</w:t>
      </w:r>
      <w:r w:rsidRPr="002369C2">
        <w:t>Природоохранный центр-Групп</w:t>
      </w:r>
      <w:r w:rsidR="008A5514" w:rsidRPr="002369C2">
        <w:t>»</w:t>
      </w:r>
      <w:r w:rsidRPr="002369C2">
        <w:t xml:space="preserve">, ООО </w:t>
      </w:r>
      <w:r w:rsidR="008A5514" w:rsidRPr="002369C2">
        <w:t>«</w:t>
      </w:r>
      <w:r w:rsidRPr="002369C2">
        <w:t>Эверест</w:t>
      </w:r>
      <w:r w:rsidR="008A5514" w:rsidRPr="002369C2">
        <w:t>»</w:t>
      </w:r>
      <w:r w:rsidRPr="002369C2">
        <w:t xml:space="preserve">, ООО </w:t>
      </w:r>
      <w:r w:rsidR="008A5514" w:rsidRPr="002369C2">
        <w:t>«</w:t>
      </w:r>
      <w:r w:rsidRPr="002369C2">
        <w:t>КМЗ-север</w:t>
      </w:r>
      <w:r w:rsidR="008A5514" w:rsidRPr="002369C2">
        <w:t>»</w:t>
      </w:r>
      <w:r w:rsidRPr="002369C2">
        <w:t xml:space="preserve">, ООО </w:t>
      </w:r>
      <w:r w:rsidR="008A5514" w:rsidRPr="002369C2">
        <w:t>«</w:t>
      </w:r>
      <w:r w:rsidRPr="002369C2">
        <w:t>Эверест</w:t>
      </w:r>
      <w:r w:rsidR="008A5514" w:rsidRPr="002369C2">
        <w:t>»</w:t>
      </w:r>
      <w:r w:rsidRPr="002369C2">
        <w:t xml:space="preserve">, ООО </w:t>
      </w:r>
      <w:r w:rsidR="008A5514" w:rsidRPr="002369C2">
        <w:t>«</w:t>
      </w:r>
      <w:r w:rsidRPr="002369C2">
        <w:t>Геракл</w:t>
      </w:r>
      <w:r w:rsidR="008A5514" w:rsidRPr="002369C2">
        <w:t>»</w:t>
      </w:r>
      <w:r w:rsidRPr="002369C2">
        <w:t xml:space="preserve">, ОАО </w:t>
      </w:r>
      <w:r w:rsidR="008A5514" w:rsidRPr="002369C2">
        <w:t>«</w:t>
      </w:r>
      <w:r w:rsidRPr="002369C2">
        <w:t>РЖД</w:t>
      </w:r>
      <w:r w:rsidR="008A5514" w:rsidRPr="002369C2">
        <w:t>»</w:t>
      </w:r>
      <w:r w:rsidRPr="002369C2">
        <w:t xml:space="preserve"> Исакогорский территориальный участок Северной дирекции по тепловодоснабжению - СП Центральной дирекции по тепловодоснабжению - филиала ОАО </w:t>
      </w:r>
      <w:r w:rsidR="008A5514" w:rsidRPr="002369C2">
        <w:t>«</w:t>
      </w:r>
      <w:r w:rsidRPr="002369C2">
        <w:t>РЖД</w:t>
      </w:r>
      <w:r w:rsidR="008A5514" w:rsidRPr="002369C2">
        <w:t>»</w:t>
      </w:r>
      <w:r w:rsidRPr="002369C2">
        <w:t xml:space="preserve">, МУП </w:t>
      </w:r>
      <w:r w:rsidR="008A5514" w:rsidRPr="002369C2">
        <w:t>«</w:t>
      </w:r>
      <w:r w:rsidRPr="002369C2">
        <w:t>Спецавтохозяйство по уборке города</w:t>
      </w:r>
      <w:r w:rsidR="008A5514" w:rsidRPr="002369C2">
        <w:t>»</w:t>
      </w:r>
      <w:r w:rsidRPr="002369C2">
        <w:t>.</w:t>
      </w:r>
    </w:p>
    <w:p w:rsidR="00125EA9" w:rsidRPr="002369C2" w:rsidRDefault="00125EA9" w:rsidP="00125EA9">
      <w:pPr>
        <w:ind w:firstLine="709"/>
        <w:outlineLvl w:val="0"/>
        <w:rPr>
          <w:b/>
        </w:rPr>
      </w:pPr>
    </w:p>
    <w:p w:rsidR="00125EA9" w:rsidRPr="002369C2" w:rsidRDefault="00125EA9" w:rsidP="00125EA9">
      <w:pPr>
        <w:jc w:val="center"/>
        <w:rPr>
          <w:b/>
        </w:rPr>
      </w:pPr>
      <w:r w:rsidRPr="002369C2">
        <w:rPr>
          <w:b/>
        </w:rPr>
        <w:t>Надзор за переданными полномочиями в области охраны</w:t>
      </w:r>
    </w:p>
    <w:p w:rsidR="00125EA9" w:rsidRPr="002369C2" w:rsidRDefault="00754AA5" w:rsidP="00125EA9">
      <w:pPr>
        <w:jc w:val="center"/>
        <w:rPr>
          <w:b/>
        </w:rPr>
      </w:pPr>
      <w:r w:rsidRPr="002369C2">
        <w:rPr>
          <w:b/>
        </w:rPr>
        <w:t xml:space="preserve">и использования объектов </w:t>
      </w:r>
      <w:r w:rsidR="00125EA9" w:rsidRPr="002369C2">
        <w:rPr>
          <w:b/>
        </w:rPr>
        <w:t>животного мира, не отнесённых к водным биологическим ресурсам, в том числе в области охоты и сохранения охотничьих ресурсов</w:t>
      </w:r>
    </w:p>
    <w:p w:rsidR="00125EA9" w:rsidRPr="002369C2" w:rsidRDefault="00125EA9" w:rsidP="00125EA9">
      <w:pPr>
        <w:jc w:val="both"/>
        <w:rPr>
          <w:b/>
        </w:rPr>
      </w:pPr>
    </w:p>
    <w:p w:rsidR="00125EA9" w:rsidRPr="002369C2" w:rsidRDefault="00125EA9" w:rsidP="00125EA9">
      <w:pPr>
        <w:ind w:firstLine="708"/>
        <w:jc w:val="both"/>
      </w:pPr>
      <w:r w:rsidRPr="002369C2">
        <w:t xml:space="preserve">В 2015 году </w:t>
      </w:r>
      <w:r w:rsidR="00754AA5" w:rsidRPr="002369C2">
        <w:t>совместно</w:t>
      </w:r>
      <w:r w:rsidRPr="002369C2">
        <w:t xml:space="preserve"> с Департаментом Росприроднадзора по Северо-Западному федеральному округу проведена плановая выездная проверка деятельности министерства природных ресурсов и лесопромышленного комплекса Архангельской области по осуществлению переданных полномочий в области охраны и использования объектов животного мира, не отнесённых к водным биологическим ресурсам, в том числе в области охоты и сохранения охотничьих ресурсов. В результате проверки выявлено 21 нарушение. Выдано 21 предписание. </w:t>
      </w:r>
    </w:p>
    <w:p w:rsidR="00125EA9" w:rsidRPr="002369C2" w:rsidRDefault="00125EA9" w:rsidP="00125EA9">
      <w:pPr>
        <w:ind w:firstLine="708"/>
        <w:jc w:val="both"/>
      </w:pPr>
      <w:r w:rsidRPr="002369C2">
        <w:t xml:space="preserve">Проведено 2 внеплановые проверки исполнения предписаний. По фактам неисполнения предписаний в отношении министерства природных ресурсов и лесопромышленного комплекса Архангельской области составлены протоколы и направлены на рассмотрение мировому судье. </w:t>
      </w:r>
    </w:p>
    <w:p w:rsidR="00125EA9" w:rsidRPr="002369C2" w:rsidRDefault="00125EA9" w:rsidP="00125EA9">
      <w:pPr>
        <w:ind w:firstLine="708"/>
        <w:jc w:val="both"/>
      </w:pPr>
      <w:r w:rsidRPr="002369C2">
        <w:t xml:space="preserve">Во исполнение распоряжения Правительства Российской Федерации от 06.05.2008 № 671-р </w:t>
      </w:r>
      <w:r w:rsidR="008A5514" w:rsidRPr="002369C2">
        <w:t>«</w:t>
      </w:r>
      <w:r w:rsidRPr="002369C2">
        <w:t>Об утверждении Федерального плана статистических работ</w:t>
      </w:r>
      <w:r w:rsidR="008A5514" w:rsidRPr="002369C2">
        <w:t>»</w:t>
      </w:r>
      <w:r w:rsidRPr="002369C2">
        <w:t xml:space="preserve"> и приказа Росстата от 29.12.2012 № 676 </w:t>
      </w:r>
      <w:r w:rsidR="008A5514" w:rsidRPr="002369C2">
        <w:t>«</w:t>
      </w:r>
      <w:r w:rsidRPr="002369C2">
        <w:t xml:space="preserve">Об утверждении статистического инструментария для организации </w:t>
      </w:r>
      <w:r w:rsidRPr="002369C2">
        <w:lastRenderedPageBreak/>
        <w:t>Федеральной службой по надзору в сфере природопользования статистического наблюдения за рекультивацией земель, снятием и использованием плодородного слоя почвы</w:t>
      </w:r>
      <w:r w:rsidR="008A5514" w:rsidRPr="002369C2">
        <w:t>»</w:t>
      </w:r>
      <w:r w:rsidRPr="002369C2">
        <w:t xml:space="preserve"> на основании приказа от 13.05.2013 № 247 </w:t>
      </w:r>
      <w:r w:rsidR="008A5514" w:rsidRPr="002369C2">
        <w:t>«</w:t>
      </w:r>
      <w:r w:rsidRPr="002369C2">
        <w:t>Об организации работ по осуществлению федерального статистического наблюдения по форме 2-ТП (рекультивация) и формированию официальной статистической информации</w:t>
      </w:r>
      <w:r w:rsidR="008A5514" w:rsidRPr="002369C2">
        <w:t>»</w:t>
      </w:r>
      <w:r w:rsidRPr="002369C2">
        <w:t>.</w:t>
      </w:r>
    </w:p>
    <w:p w:rsidR="00125EA9" w:rsidRPr="002369C2" w:rsidRDefault="00125EA9" w:rsidP="00125EA9">
      <w:pPr>
        <w:ind w:firstLine="708"/>
        <w:jc w:val="both"/>
      </w:pPr>
      <w:r w:rsidRPr="002369C2">
        <w:t>Отдел осуществляет сбор и обобщение статистической отчетности 2-ТП рекультивация.</w:t>
      </w:r>
      <w:r w:rsidRPr="002369C2">
        <w:rPr>
          <w:b/>
          <w:bCs/>
        </w:rPr>
        <w:t xml:space="preserve"> </w:t>
      </w:r>
      <w:r w:rsidRPr="002369C2">
        <w:t xml:space="preserve">В 2015 году поступило и обработано </w:t>
      </w:r>
      <w:r w:rsidRPr="002369C2">
        <w:rPr>
          <w:bCs/>
        </w:rPr>
        <w:t xml:space="preserve">126 </w:t>
      </w:r>
      <w:r w:rsidRPr="002369C2">
        <w:t>отчетов за 2014 год</w:t>
      </w:r>
    </w:p>
    <w:p w:rsidR="00125EA9" w:rsidRPr="002369C2" w:rsidRDefault="00125EA9" w:rsidP="00125EA9">
      <w:pPr>
        <w:ind w:firstLine="708"/>
        <w:jc w:val="both"/>
        <w:rPr>
          <w:b/>
          <w:bCs/>
        </w:rPr>
      </w:pPr>
    </w:p>
    <w:p w:rsidR="00125EA9" w:rsidRPr="002369C2" w:rsidRDefault="00125EA9" w:rsidP="00125EA9">
      <w:pPr>
        <w:ind w:firstLine="720"/>
        <w:jc w:val="both"/>
        <w:rPr>
          <w:b/>
        </w:rPr>
      </w:pPr>
      <w:r w:rsidRPr="002369C2">
        <w:rPr>
          <w:b/>
        </w:rPr>
        <w:t>Рейдовые мероприятия</w:t>
      </w:r>
    </w:p>
    <w:p w:rsidR="00125EA9" w:rsidRPr="002369C2" w:rsidRDefault="00125EA9" w:rsidP="00125EA9">
      <w:pPr>
        <w:ind w:firstLine="720"/>
        <w:jc w:val="both"/>
        <w:rPr>
          <w:bCs/>
        </w:rPr>
      </w:pPr>
      <w:r w:rsidRPr="002369C2">
        <w:t xml:space="preserve">За 2015год </w:t>
      </w:r>
      <w:r w:rsidRPr="002369C2">
        <w:rPr>
          <w:bCs/>
        </w:rPr>
        <w:t>Управлением</w:t>
      </w:r>
      <w:r w:rsidRPr="002369C2">
        <w:t xml:space="preserve"> Росприроднадзора по Архангельской области </w:t>
      </w:r>
      <w:r w:rsidRPr="002369C2">
        <w:rPr>
          <w:bCs/>
        </w:rPr>
        <w:t>проведено 18 рейдовых мероприятий:</w:t>
      </w:r>
    </w:p>
    <w:p w:rsidR="00125EA9" w:rsidRPr="002369C2" w:rsidRDefault="00125EA9" w:rsidP="00125EA9">
      <w:pPr>
        <w:ind w:firstLine="720"/>
        <w:jc w:val="both"/>
        <w:rPr>
          <w:bCs/>
        </w:rPr>
      </w:pPr>
      <w:r w:rsidRPr="002369C2">
        <w:rPr>
          <w:bCs/>
        </w:rPr>
        <w:t xml:space="preserve">плановый (рейдовый) осмотр, обследование в области охраны недр на местонахождении вендской фауны </w:t>
      </w:r>
      <w:r w:rsidR="008A5514" w:rsidRPr="002369C2">
        <w:rPr>
          <w:bCs/>
        </w:rPr>
        <w:t>«</w:t>
      </w:r>
      <w:r w:rsidRPr="002369C2">
        <w:rPr>
          <w:bCs/>
        </w:rPr>
        <w:t>Солзинский</w:t>
      </w:r>
      <w:r w:rsidR="008A5514" w:rsidRPr="002369C2">
        <w:rPr>
          <w:bCs/>
        </w:rPr>
        <w:t>»</w:t>
      </w:r>
      <w:r w:rsidRPr="002369C2">
        <w:rPr>
          <w:bCs/>
        </w:rPr>
        <w:t>;</w:t>
      </w:r>
    </w:p>
    <w:p w:rsidR="00125EA9" w:rsidRPr="002369C2" w:rsidRDefault="00125EA9" w:rsidP="00125EA9">
      <w:pPr>
        <w:ind w:firstLine="720"/>
        <w:jc w:val="both"/>
        <w:rPr>
          <w:bCs/>
        </w:rPr>
      </w:pPr>
      <w:r w:rsidRPr="002369C2">
        <w:rPr>
          <w:bCs/>
        </w:rPr>
        <w:t>рейдовое обследование (осмотр) района падения после проведения пусков РН и мест падения отделяющихся частей ракет;</w:t>
      </w:r>
    </w:p>
    <w:p w:rsidR="00125EA9" w:rsidRPr="002369C2" w:rsidRDefault="00125EA9" w:rsidP="00125EA9">
      <w:pPr>
        <w:ind w:firstLine="720"/>
        <w:jc w:val="both"/>
        <w:rPr>
          <w:bCs/>
        </w:rPr>
      </w:pPr>
      <w:r w:rsidRPr="002369C2">
        <w:rPr>
          <w:bCs/>
        </w:rPr>
        <w:t xml:space="preserve">плановый (рейдовый) осмотр, обследование территории МО </w:t>
      </w:r>
      <w:r w:rsidR="008A5514" w:rsidRPr="002369C2">
        <w:rPr>
          <w:bCs/>
        </w:rPr>
        <w:t>«</w:t>
      </w:r>
      <w:r w:rsidRPr="002369C2">
        <w:rPr>
          <w:bCs/>
        </w:rPr>
        <w:t>Каргопольского муниципального района</w:t>
      </w:r>
      <w:r w:rsidR="008A5514" w:rsidRPr="002369C2">
        <w:rPr>
          <w:bCs/>
        </w:rPr>
        <w:t>»</w:t>
      </w:r>
      <w:r w:rsidRPr="002369C2">
        <w:rPr>
          <w:bCs/>
        </w:rPr>
        <w:t xml:space="preserve"> Архангельской области по соблюдению специального режима использования водоохранных зон акваторий рек и притоков, зон санитарной охраны источников питьевого и хозяйственно-бытового водоснабжения, выявлению самовольного водопользования и недропользования, выявлению бесхозяйных скважин и скважин, подлежащих ликвидации на территории МО </w:t>
      </w:r>
      <w:r w:rsidR="008A5514" w:rsidRPr="002369C2">
        <w:rPr>
          <w:bCs/>
        </w:rPr>
        <w:t>«</w:t>
      </w:r>
      <w:r w:rsidRPr="002369C2">
        <w:rPr>
          <w:bCs/>
        </w:rPr>
        <w:t>Каргопольский муниципальный район Архангельской области</w:t>
      </w:r>
      <w:r w:rsidR="008A5514" w:rsidRPr="002369C2">
        <w:rPr>
          <w:bCs/>
        </w:rPr>
        <w:t>»</w:t>
      </w:r>
      <w:r w:rsidRPr="002369C2">
        <w:rPr>
          <w:bCs/>
        </w:rPr>
        <w:t>.</w:t>
      </w:r>
    </w:p>
    <w:p w:rsidR="00125EA9" w:rsidRPr="002369C2" w:rsidRDefault="00125EA9" w:rsidP="00125EA9">
      <w:pPr>
        <w:ind w:firstLine="708"/>
        <w:jc w:val="both"/>
      </w:pPr>
      <w:r w:rsidRPr="002369C2">
        <w:t>16 рейдов по соблюдению режима ООПТ, из них:</w:t>
      </w:r>
    </w:p>
    <w:p w:rsidR="00125EA9" w:rsidRPr="002369C2" w:rsidRDefault="00125EA9" w:rsidP="00125EA9">
      <w:pPr>
        <w:pStyle w:val="ConsPlusNormal"/>
        <w:jc w:val="both"/>
        <w:rPr>
          <w:rFonts w:ascii="Times New Roman" w:hAnsi="Times New Roman" w:cs="Times New Roman"/>
          <w:sz w:val="24"/>
          <w:szCs w:val="24"/>
        </w:rPr>
      </w:pPr>
      <w:r w:rsidRPr="002369C2">
        <w:rPr>
          <w:rFonts w:ascii="Times New Roman" w:hAnsi="Times New Roman" w:cs="Times New Roman"/>
          <w:bCs/>
          <w:sz w:val="24"/>
          <w:szCs w:val="24"/>
        </w:rPr>
        <w:t>3 рейда по территории ООПТ (Приморский район</w:t>
      </w:r>
      <w:r w:rsidRPr="002369C2">
        <w:rPr>
          <w:rFonts w:ascii="Times New Roman" w:hAnsi="Times New Roman" w:cs="Times New Roman"/>
          <w:sz w:val="24"/>
          <w:szCs w:val="24"/>
        </w:rPr>
        <w:t xml:space="preserve"> Архангельской области), ФГБУ </w:t>
      </w:r>
      <w:r w:rsidR="008A5514" w:rsidRPr="002369C2">
        <w:rPr>
          <w:rFonts w:ascii="Times New Roman" w:hAnsi="Times New Roman" w:cs="Times New Roman"/>
          <w:sz w:val="24"/>
          <w:szCs w:val="24"/>
        </w:rPr>
        <w:t>«</w:t>
      </w:r>
      <w:r w:rsidRPr="002369C2">
        <w:rPr>
          <w:rFonts w:ascii="Times New Roman" w:hAnsi="Times New Roman" w:cs="Times New Roman"/>
          <w:sz w:val="24"/>
          <w:szCs w:val="24"/>
        </w:rPr>
        <w:t xml:space="preserve">Национальный </w:t>
      </w:r>
      <w:smartTag w:uri="urn:schemas-microsoft-com:office:smarttags" w:element="PersonName">
        <w:r w:rsidRPr="002369C2">
          <w:rPr>
            <w:rFonts w:ascii="Times New Roman" w:hAnsi="Times New Roman" w:cs="Times New Roman"/>
            <w:sz w:val="24"/>
            <w:szCs w:val="24"/>
          </w:rPr>
          <w:t>парк</w:t>
        </w:r>
      </w:smartTag>
      <w:r w:rsidRPr="002369C2">
        <w:rPr>
          <w:rFonts w:ascii="Times New Roman" w:hAnsi="Times New Roman" w:cs="Times New Roman"/>
          <w:sz w:val="24"/>
          <w:szCs w:val="24"/>
        </w:rPr>
        <w:t xml:space="preserve"> </w:t>
      </w:r>
      <w:r w:rsidR="008A5514" w:rsidRPr="002369C2">
        <w:rPr>
          <w:rFonts w:ascii="Times New Roman" w:hAnsi="Times New Roman" w:cs="Times New Roman"/>
          <w:sz w:val="24"/>
          <w:szCs w:val="24"/>
        </w:rPr>
        <w:t>«</w:t>
      </w:r>
      <w:r w:rsidRPr="002369C2">
        <w:rPr>
          <w:rFonts w:ascii="Times New Roman" w:hAnsi="Times New Roman" w:cs="Times New Roman"/>
          <w:sz w:val="24"/>
          <w:szCs w:val="24"/>
        </w:rPr>
        <w:t>Онежское Поморье</w:t>
      </w:r>
      <w:r w:rsidR="008A5514" w:rsidRPr="002369C2">
        <w:rPr>
          <w:rFonts w:ascii="Times New Roman" w:hAnsi="Times New Roman" w:cs="Times New Roman"/>
          <w:sz w:val="24"/>
          <w:szCs w:val="24"/>
        </w:rPr>
        <w:t>»</w:t>
      </w:r>
      <w:r w:rsidRPr="002369C2">
        <w:rPr>
          <w:rFonts w:ascii="Times New Roman" w:hAnsi="Times New Roman" w:cs="Times New Roman"/>
          <w:sz w:val="24"/>
          <w:szCs w:val="24"/>
        </w:rPr>
        <w:t xml:space="preserve">; </w:t>
      </w:r>
    </w:p>
    <w:p w:rsidR="00125EA9" w:rsidRPr="002369C2" w:rsidRDefault="00125EA9" w:rsidP="00125EA9">
      <w:pPr>
        <w:ind w:firstLine="720"/>
        <w:jc w:val="both"/>
      </w:pPr>
      <w:r w:rsidRPr="002369C2">
        <w:rPr>
          <w:bCs/>
        </w:rPr>
        <w:t>4 рейда по территории ООПТ (Онежский район</w:t>
      </w:r>
      <w:r w:rsidRPr="002369C2">
        <w:t xml:space="preserve"> Архангельской области), ФГБУ </w:t>
      </w:r>
      <w:r w:rsidR="008A5514" w:rsidRPr="002369C2">
        <w:t>«</w:t>
      </w:r>
      <w:r w:rsidRPr="002369C2">
        <w:t xml:space="preserve">Национальный </w:t>
      </w:r>
      <w:smartTag w:uri="urn:schemas-microsoft-com:office:smarttags" w:element="PersonName">
        <w:r w:rsidRPr="002369C2">
          <w:t>парк</w:t>
        </w:r>
      </w:smartTag>
      <w:r w:rsidRPr="002369C2">
        <w:t xml:space="preserve"> Водлозерский</w:t>
      </w:r>
      <w:r w:rsidR="008A5514" w:rsidRPr="002369C2">
        <w:t>»</w:t>
      </w:r>
      <w:r w:rsidRPr="002369C2">
        <w:t xml:space="preserve"> (Онежский филиал);</w:t>
      </w:r>
    </w:p>
    <w:p w:rsidR="00125EA9" w:rsidRPr="002369C2" w:rsidRDefault="00125EA9" w:rsidP="00125EA9">
      <w:pPr>
        <w:ind w:firstLine="720"/>
        <w:jc w:val="both"/>
      </w:pPr>
      <w:r w:rsidRPr="002369C2">
        <w:rPr>
          <w:bCs/>
        </w:rPr>
        <w:t>3 рейда по территории ООПТ (Плесецкий, Каргопольский районы</w:t>
      </w:r>
      <w:r w:rsidRPr="002369C2">
        <w:t xml:space="preserve"> Архангельской области), ФГБУ </w:t>
      </w:r>
      <w:r w:rsidR="008A5514" w:rsidRPr="002369C2">
        <w:t>«</w:t>
      </w:r>
      <w:r w:rsidRPr="002369C2">
        <w:t xml:space="preserve">Национальный </w:t>
      </w:r>
      <w:smartTag w:uri="urn:schemas-microsoft-com:office:smarttags" w:element="PersonName">
        <w:r w:rsidRPr="002369C2">
          <w:t>парк</w:t>
        </w:r>
      </w:smartTag>
      <w:r w:rsidRPr="002369C2">
        <w:t xml:space="preserve"> </w:t>
      </w:r>
      <w:r w:rsidR="008A5514" w:rsidRPr="002369C2">
        <w:t>«</w:t>
      </w:r>
      <w:r w:rsidRPr="002369C2">
        <w:t>Кенозерский</w:t>
      </w:r>
      <w:r w:rsidR="008A5514" w:rsidRPr="002369C2">
        <w:t>»</w:t>
      </w:r>
      <w:r w:rsidRPr="002369C2">
        <w:t xml:space="preserve">; </w:t>
      </w:r>
    </w:p>
    <w:p w:rsidR="00125EA9" w:rsidRPr="002369C2" w:rsidRDefault="00125EA9" w:rsidP="00125EA9">
      <w:pPr>
        <w:ind w:firstLine="720"/>
        <w:jc w:val="both"/>
      </w:pPr>
      <w:r w:rsidRPr="002369C2">
        <w:rPr>
          <w:bCs/>
        </w:rPr>
        <w:t>5 рейдов по территории ООПТ (Пинежский район</w:t>
      </w:r>
      <w:r w:rsidRPr="002369C2">
        <w:t xml:space="preserve"> Архангельской области), ФГБУ </w:t>
      </w:r>
      <w:r w:rsidR="008A5514" w:rsidRPr="002369C2">
        <w:t>«</w:t>
      </w:r>
      <w:r w:rsidRPr="002369C2">
        <w:t xml:space="preserve">Заповедник </w:t>
      </w:r>
      <w:r w:rsidR="008A5514" w:rsidRPr="002369C2">
        <w:t>«</w:t>
      </w:r>
      <w:r w:rsidRPr="002369C2">
        <w:t>Пинежский</w:t>
      </w:r>
      <w:r w:rsidR="008A5514" w:rsidRPr="002369C2">
        <w:t>»</w:t>
      </w:r>
      <w:r w:rsidRPr="002369C2">
        <w:t>;</w:t>
      </w:r>
    </w:p>
    <w:p w:rsidR="00125EA9" w:rsidRPr="002369C2" w:rsidRDefault="00125EA9" w:rsidP="00125EA9">
      <w:pPr>
        <w:ind w:firstLine="720"/>
        <w:jc w:val="both"/>
        <w:rPr>
          <w:bCs/>
        </w:rPr>
      </w:pPr>
      <w:r w:rsidRPr="002369C2">
        <w:t xml:space="preserve">1 рейд по </w:t>
      </w:r>
      <w:r w:rsidRPr="002369C2">
        <w:rPr>
          <w:bCs/>
        </w:rPr>
        <w:t xml:space="preserve">территории ООПТ ГПЗ </w:t>
      </w:r>
      <w:r w:rsidR="008A5514" w:rsidRPr="002369C2">
        <w:rPr>
          <w:bCs/>
        </w:rPr>
        <w:t>«</w:t>
      </w:r>
      <w:r w:rsidRPr="002369C2">
        <w:rPr>
          <w:bCs/>
        </w:rPr>
        <w:t>Сийский).</w:t>
      </w:r>
    </w:p>
    <w:p w:rsidR="00125EA9" w:rsidRPr="002369C2" w:rsidRDefault="00125EA9" w:rsidP="00125EA9">
      <w:pPr>
        <w:pStyle w:val="aff0"/>
        <w:ind w:firstLine="708"/>
        <w:jc w:val="both"/>
        <w:rPr>
          <w:b w:val="0"/>
          <w:szCs w:val="24"/>
        </w:rPr>
      </w:pPr>
    </w:p>
    <w:p w:rsidR="00125EA9" w:rsidRPr="002369C2" w:rsidRDefault="00125EA9" w:rsidP="00125EA9">
      <w:pPr>
        <w:autoSpaceDE w:val="0"/>
        <w:autoSpaceDN w:val="0"/>
        <w:adjustRightInd w:val="0"/>
        <w:ind w:firstLine="709"/>
        <w:jc w:val="center"/>
        <w:outlineLvl w:val="2"/>
        <w:rPr>
          <w:b/>
        </w:rPr>
      </w:pPr>
      <w:r w:rsidRPr="002369C2">
        <w:rPr>
          <w:b/>
        </w:rPr>
        <w:t>Государственный надзор за соблюдением требований санитарного законодательства в сфере охраны водных объектов и обеспечения населения качественной питьевой водой.</w:t>
      </w:r>
    </w:p>
    <w:p w:rsidR="00125EA9" w:rsidRPr="002369C2" w:rsidRDefault="00125EA9" w:rsidP="00125EA9">
      <w:pPr>
        <w:autoSpaceDE w:val="0"/>
        <w:autoSpaceDN w:val="0"/>
        <w:adjustRightInd w:val="0"/>
        <w:ind w:firstLine="709"/>
        <w:jc w:val="center"/>
        <w:outlineLvl w:val="2"/>
        <w:rPr>
          <w:b/>
        </w:rPr>
      </w:pPr>
    </w:p>
    <w:p w:rsidR="00125EA9" w:rsidRPr="002369C2" w:rsidRDefault="00125EA9" w:rsidP="00125EA9">
      <w:pPr>
        <w:ind w:firstLine="709"/>
        <w:jc w:val="both"/>
      </w:pPr>
      <w:r w:rsidRPr="002369C2">
        <w:t>Управление Роспотребнадзора по Архангельской области ежеквартально направляет информацию о результатах надзорных мероприятий, выявленных нарушениях и принятых мерах реагирования по обеспечению населения доброкачественной питьевой водой в прокуратуру Архангельской области. В 2015 году Управлением проведено 195 проверок за соблюдением требований санитарного законодательства в сфере охраны водных объектов и обеспечения населения качественной питьевой водой, по результатам которых за выявленные нарушения санитарного законодательства составлено 204 протоколов об административном правонарушении, к административной ответственности привлечено 150 лиц, наложено 149 штрафов на общую сумму 3,2 миллиона рублей.</w:t>
      </w:r>
    </w:p>
    <w:p w:rsidR="00125EA9" w:rsidRPr="002369C2" w:rsidRDefault="00125EA9" w:rsidP="00125EA9">
      <w:pPr>
        <w:ind w:firstLine="709"/>
        <w:jc w:val="both"/>
      </w:pPr>
      <w:r w:rsidRPr="002369C2">
        <w:t>В Архангельской области в 2015 году действовало 18 целевых программ по вопросам улучшения водоснабжения населения, при разработке которых Управлением были направлены предложения по улучшению санитарно-гигиенического состояния водоочистных сооружений и инженерных коммуникаций водоснабжения и водоотведения.</w:t>
      </w:r>
    </w:p>
    <w:p w:rsidR="00125EA9" w:rsidRPr="002369C2" w:rsidRDefault="00125EA9" w:rsidP="00125EA9">
      <w:pPr>
        <w:ind w:firstLine="709"/>
        <w:jc w:val="both"/>
      </w:pPr>
      <w:r w:rsidRPr="002369C2">
        <w:t xml:space="preserve">Управлением ежегодно направляются рекомендации главам муниципальных образований Архангельской области, юридическим лицам и индивидуальным </w:t>
      </w:r>
      <w:r w:rsidRPr="002369C2">
        <w:lastRenderedPageBreak/>
        <w:t xml:space="preserve">предпринимателям, осуществляющим деятельность по централизованному водоснабжению в соответствии с Федеральным законом от 07 декабря 2011 года № 416-ФЗ </w:t>
      </w:r>
      <w:r w:rsidR="008A5514" w:rsidRPr="002369C2">
        <w:t>«</w:t>
      </w:r>
      <w:r w:rsidRPr="002369C2">
        <w:t>О водоснабжении и водоотведении</w:t>
      </w:r>
      <w:r w:rsidR="008A5514" w:rsidRPr="002369C2">
        <w:t>»</w:t>
      </w:r>
      <w:r w:rsidRPr="002369C2">
        <w:t>.</w:t>
      </w:r>
    </w:p>
    <w:p w:rsidR="00125EA9" w:rsidRPr="002369C2" w:rsidRDefault="00125EA9" w:rsidP="00125EA9">
      <w:pPr>
        <w:ind w:firstLine="709"/>
        <w:jc w:val="both"/>
      </w:pPr>
      <w:r w:rsidRPr="002369C2">
        <w:t>В 2015 году разработаны и утверждены схемы водоснабжения и водоотведения в Онежском, Лешуконском, Приморском районах и г. Котлас.</w:t>
      </w:r>
    </w:p>
    <w:p w:rsidR="00125EA9" w:rsidRPr="002369C2" w:rsidRDefault="00125EA9" w:rsidP="00125EA9">
      <w:pPr>
        <w:ind w:firstLine="709"/>
        <w:jc w:val="both"/>
      </w:pPr>
      <w:r w:rsidRPr="002369C2">
        <w:t>В результате проведенной работы достигнуто улучшение качества питьевой воды по санитарно-химическим показателям, доля исследованных проб питьевой воды из разводящей сети, не соответствующих гигиеническим нормати</w:t>
      </w:r>
      <w:r w:rsidR="00754AA5" w:rsidRPr="002369C2">
        <w:t>вам, в 2015 году составила 28,6% (в 2014 году – 29,7</w:t>
      </w:r>
      <w:r w:rsidRPr="002369C2">
        <w:t>%). Достигнуто улучшение показателей, характеризующих долю населения Архангельской области, обеспеченного питьевой водой, отвечающей требованиям безопасности. В 2015 году удельный вес населения, обеспеченного питьевой водой, отвечающей требованиям безопасности, составил 76,6% (в 2014 году – 72,4%).</w:t>
      </w:r>
    </w:p>
    <w:p w:rsidR="00125EA9" w:rsidRPr="002369C2" w:rsidRDefault="00125EA9" w:rsidP="00125EA9">
      <w:pPr>
        <w:ind w:firstLine="708"/>
        <w:jc w:val="both"/>
        <w:rPr>
          <w:bCs/>
        </w:rPr>
      </w:pPr>
      <w:r w:rsidRPr="002369C2">
        <w:rPr>
          <w:bCs/>
        </w:rPr>
        <w:t xml:space="preserve">В 2015 году одним из важнейших направлений в деятельности Управления Роспотребнадзора по Архангельской области является осуществление эффективного федерального государственного надзора за реализацией Федерального закона от 07 декабря 2011 года № 416-ФЗ </w:t>
      </w:r>
      <w:r w:rsidR="008A5514" w:rsidRPr="002369C2">
        <w:rPr>
          <w:bCs/>
        </w:rPr>
        <w:t>«</w:t>
      </w:r>
      <w:r w:rsidRPr="002369C2">
        <w:rPr>
          <w:bCs/>
        </w:rPr>
        <w:t>О водоснабжении и водоотведении</w:t>
      </w:r>
      <w:r w:rsidR="008A5514" w:rsidRPr="002369C2">
        <w:rPr>
          <w:bCs/>
        </w:rPr>
        <w:t>»</w:t>
      </w:r>
      <w:r w:rsidRPr="002369C2">
        <w:rPr>
          <w:bCs/>
        </w:rPr>
        <w:t>.</w:t>
      </w:r>
    </w:p>
    <w:p w:rsidR="00125EA9" w:rsidRPr="002369C2" w:rsidRDefault="00125EA9" w:rsidP="00125EA9">
      <w:pPr>
        <w:ind w:firstLine="709"/>
        <w:jc w:val="both"/>
        <w:rPr>
          <w:b/>
        </w:rPr>
      </w:pPr>
    </w:p>
    <w:p w:rsidR="00125EA9" w:rsidRPr="002369C2" w:rsidRDefault="00125EA9" w:rsidP="00125EA9">
      <w:pPr>
        <w:ind w:firstLine="709"/>
        <w:jc w:val="center"/>
      </w:pPr>
      <w:r w:rsidRPr="002369C2">
        <w:rPr>
          <w:b/>
        </w:rPr>
        <w:t>Государственный надзор за соблюдением требований санитарного законодательства в сфере обращения с отходами производства и потребления, охраны почв</w:t>
      </w:r>
    </w:p>
    <w:p w:rsidR="00125EA9" w:rsidRPr="002369C2" w:rsidRDefault="00125EA9" w:rsidP="00125EA9">
      <w:pPr>
        <w:ind w:firstLine="709"/>
        <w:jc w:val="both"/>
      </w:pPr>
      <w:r w:rsidRPr="002369C2">
        <w:t>Управлением по соблюдению требований санитарного законодательства в части сбора, транспортировки, накопления и утилизации отходов производства и потребления, содержания территорий населенных мест за 2015 год проведено 141 надзорное мероприятие в отношении хозяйствующих субъектов, из которых - 21 плановых, 22 внеплановых, 81 административное расследование и принято участие в 17 проверках с прокуратурой. Составлен 101 протокол об административном правонарушении, наложено штрафов на общую сумму 745,3 тыс. рублей.</w:t>
      </w:r>
    </w:p>
    <w:p w:rsidR="00125EA9" w:rsidRPr="002369C2" w:rsidRDefault="00125EA9" w:rsidP="00125EA9">
      <w:pPr>
        <w:ind w:firstLine="709"/>
        <w:jc w:val="both"/>
      </w:pPr>
      <w:r w:rsidRPr="002369C2">
        <w:t xml:space="preserve">В целях выполнения мероприятий государственной программы Российской Федерации </w:t>
      </w:r>
      <w:r w:rsidR="008A5514" w:rsidRPr="002369C2">
        <w:t>«</w:t>
      </w:r>
      <w:r w:rsidRPr="002369C2">
        <w:t>Охрана окружающей среды</w:t>
      </w:r>
      <w:r w:rsidR="008A5514" w:rsidRPr="002369C2">
        <w:t>»</w:t>
      </w:r>
      <w:r w:rsidRPr="002369C2">
        <w:t xml:space="preserve"> на 2012-2020 годы, Управлением в 2014 году продолжена работа по осуществлению комплекса мер по улучшению ситуации с обращением с отходами производства и потребления. По инициативе Управления вопросы, связанные с обращением с отходами производства и потребления, в 2014 году рассмотрены на координационном совете по лесному комплексу, природным ресурсам и экологии при Губернаторе Архангельской области, а также принято участие в заседаниях комитета по природопользованию и лесопромышленному комплексу. Улучшение санитарно-гигиенической ситуации в сфере обращения с отходами производства и потребления достигается реализацией долгосрочных целевых программ. В Архангельской области, с участием Управления, разработано и принято 22 целевые программы (в 2014 году – 18), в которые включены мероприятия по решению проблем с обращением с отходами производства и потребления.</w:t>
      </w:r>
    </w:p>
    <w:p w:rsidR="00125EA9" w:rsidRPr="002369C2" w:rsidRDefault="00125EA9" w:rsidP="00125EA9">
      <w:pPr>
        <w:ind w:firstLine="709"/>
        <w:jc w:val="both"/>
      </w:pPr>
    </w:p>
    <w:p w:rsidR="00125EA9" w:rsidRPr="002369C2" w:rsidRDefault="00125EA9" w:rsidP="00125EA9">
      <w:pPr>
        <w:ind w:firstLine="709"/>
        <w:jc w:val="both"/>
        <w:rPr>
          <w:b/>
        </w:rPr>
      </w:pPr>
      <w:r w:rsidRPr="002369C2">
        <w:rPr>
          <w:b/>
        </w:rPr>
        <w:t>Государственный экологический надзор регионального уровня.</w:t>
      </w:r>
    </w:p>
    <w:p w:rsidR="00125EA9" w:rsidRPr="002369C2" w:rsidRDefault="00125EA9" w:rsidP="00125EA9">
      <w:pPr>
        <w:autoSpaceDE w:val="0"/>
        <w:autoSpaceDN w:val="0"/>
        <w:adjustRightInd w:val="0"/>
        <w:ind w:firstLine="709"/>
        <w:jc w:val="both"/>
      </w:pPr>
      <w:r w:rsidRPr="002369C2">
        <w:t>В соответствии с Положением о министерстве природных ресурсов и лесопромышленного комплекса Архангельской области, утвержденным постановлением Правительства Архангельской области от 04.03.2014 № 92-пп, министерство природных ресурсов и лесопромышленного комплекса Архангельской области является исполнительным органом государственной власти Архангельской области, осуществляющим функции по надзору в сфере недропользования, в сфере водных отношений, в сфере охраны и использования объектов животного мира и среды их обитания, в сфере отношений, связанных с охраной окружающей среды, в том числе в сфере экологической экспертизы, в сфере охраны атмосферного воздуха, в сфере обеспечения радиационной безопасности и в сфере обращения с отходами производства и потребления.</w:t>
      </w:r>
    </w:p>
    <w:p w:rsidR="00125EA9" w:rsidRPr="002369C2" w:rsidRDefault="00125EA9" w:rsidP="00125EA9">
      <w:pPr>
        <w:ind w:firstLine="709"/>
        <w:jc w:val="both"/>
        <w:outlineLvl w:val="1"/>
      </w:pPr>
      <w:smartTag w:uri="urn:schemas-microsoft-com:office:smarttags" w:element="PersonName">
        <w:r w:rsidRPr="002369C2">
          <w:lastRenderedPageBreak/>
          <w:t>Министерство природных ресурсов</w:t>
        </w:r>
      </w:smartTag>
      <w:r w:rsidRPr="002369C2">
        <w:t xml:space="preserve"> и лесопромышленного комплекса Архангельской области осуществляет региональный государственный экологический надзор при осуществлении хозяйственной и иной деятельности (за исключением деятельности с использованием объектов, подлежащих федеральному государственному экологическому надзору), в том числе:</w:t>
      </w:r>
    </w:p>
    <w:p w:rsidR="00125EA9" w:rsidRPr="002369C2" w:rsidRDefault="00125EA9" w:rsidP="00125EA9">
      <w:pPr>
        <w:ind w:firstLine="709"/>
        <w:jc w:val="both"/>
        <w:outlineLvl w:val="1"/>
      </w:pPr>
      <w:r w:rsidRPr="002369C2">
        <w:t>- региональный государственный надзор за геологическим изучением, рациональным использованием и охраной недр в отношении участков недр, содержащих месторождения общераспространенных полезных ископаемых, а также участков недр местного значения;</w:t>
      </w:r>
    </w:p>
    <w:p w:rsidR="00125EA9" w:rsidRPr="002369C2" w:rsidRDefault="00125EA9" w:rsidP="00125EA9">
      <w:pPr>
        <w:ind w:firstLine="709"/>
        <w:jc w:val="both"/>
        <w:outlineLvl w:val="1"/>
      </w:pPr>
      <w:r w:rsidRPr="002369C2">
        <w:t>- региональный государственный надзор в области охраны атмосферного воздуха;</w:t>
      </w:r>
    </w:p>
    <w:p w:rsidR="00125EA9" w:rsidRPr="002369C2" w:rsidRDefault="00125EA9" w:rsidP="00125EA9">
      <w:pPr>
        <w:ind w:firstLine="709"/>
        <w:jc w:val="both"/>
        <w:outlineLvl w:val="1"/>
      </w:pPr>
      <w:r w:rsidRPr="002369C2">
        <w:t>- региональный государственный надзор в области обращения с отходами производства и потребления;</w:t>
      </w:r>
    </w:p>
    <w:p w:rsidR="00125EA9" w:rsidRPr="002369C2" w:rsidRDefault="00125EA9" w:rsidP="00125EA9">
      <w:pPr>
        <w:ind w:firstLine="709"/>
        <w:jc w:val="both"/>
        <w:outlineLvl w:val="1"/>
      </w:pPr>
      <w:r w:rsidRPr="002369C2">
        <w:t>- региональный государственный надзор в области использования и охраны водных объектов;</w:t>
      </w:r>
    </w:p>
    <w:p w:rsidR="00125EA9" w:rsidRPr="002369C2" w:rsidRDefault="00125EA9" w:rsidP="00125EA9">
      <w:pPr>
        <w:autoSpaceDE w:val="0"/>
        <w:autoSpaceDN w:val="0"/>
        <w:adjustRightInd w:val="0"/>
        <w:ind w:firstLine="709"/>
        <w:jc w:val="both"/>
        <w:outlineLvl w:val="1"/>
      </w:pPr>
      <w:r w:rsidRPr="002369C2">
        <w:t>- государственный надзор в области охраны и использования особо охраняемых природных территорий регионального значения;</w:t>
      </w:r>
    </w:p>
    <w:p w:rsidR="00125EA9" w:rsidRPr="002369C2" w:rsidRDefault="00125EA9" w:rsidP="00125EA9">
      <w:pPr>
        <w:autoSpaceDE w:val="0"/>
        <w:autoSpaceDN w:val="0"/>
        <w:adjustRightInd w:val="0"/>
        <w:ind w:firstLine="709"/>
        <w:jc w:val="both"/>
      </w:pPr>
      <w:r w:rsidRPr="002369C2">
        <w:t>- надзор за соблюдением законодательства об экологической экспертизе при осуществлении хозяйственной и иной деятельности на объектах, государственный экологический надзор которых осуществляется исполнительными органами государственной власти Архангельской области.</w:t>
      </w:r>
    </w:p>
    <w:p w:rsidR="00125EA9" w:rsidRPr="002369C2" w:rsidRDefault="00125EA9" w:rsidP="00125EA9">
      <w:pPr>
        <w:autoSpaceDE w:val="0"/>
        <w:autoSpaceDN w:val="0"/>
        <w:adjustRightInd w:val="0"/>
        <w:ind w:firstLine="709"/>
        <w:jc w:val="both"/>
        <w:outlineLvl w:val="1"/>
      </w:pPr>
      <w:r w:rsidRPr="002369C2">
        <w:t xml:space="preserve">При проведении проверок соблюдения природоохранного законодательства министерство природных ресурсов и лесопромышленного комплекса Архангельской области руководствуется Конституцией Российской Федерации, федеральным законом от 26.12.2008 года № 294-ФЗ </w:t>
      </w:r>
      <w:r w:rsidR="008A5514" w:rsidRPr="002369C2">
        <w:t>«</w:t>
      </w:r>
      <w:r w:rsidRPr="002369C2">
        <w:t>О защите прав юридических лиц и индивидуальных предпринимателей при осуществлении государственного контроля (надзора) и муниципального контроля</w:t>
      </w:r>
      <w:r w:rsidR="008A5514" w:rsidRPr="002369C2">
        <w:t>»</w:t>
      </w:r>
      <w:r w:rsidRPr="002369C2">
        <w:t xml:space="preserve">, административным регламентом исполнения министерством природных ресурсов и лесопромышленного комплекса Архангельской области государственной функции по осуществлению регионального государственного экологического надзора на территории Архангельской области, утвержденного постановлением Правительства Архангельской области от 31 июля </w:t>
      </w:r>
      <w:smartTag w:uri="urn:schemas-microsoft-com:office:smarttags" w:element="metricconverter">
        <w:smartTagPr>
          <w:attr w:name="ProductID" w:val="2012 г"/>
        </w:smartTagPr>
        <w:r w:rsidRPr="002369C2">
          <w:t>2012 г</w:t>
        </w:r>
      </w:smartTag>
      <w:r w:rsidRPr="002369C2">
        <w:t xml:space="preserve">. </w:t>
      </w:r>
      <w:r w:rsidR="00754AA5" w:rsidRPr="002369C2">
        <w:t>№</w:t>
      </w:r>
      <w:r w:rsidRPr="002369C2">
        <w:t xml:space="preserve"> 332-пп, административным </w:t>
      </w:r>
      <w:hyperlink r:id="rId107" w:history="1">
        <w:r w:rsidRPr="002369C2">
          <w:t>регламент</w:t>
        </w:r>
      </w:hyperlink>
      <w:r w:rsidRPr="002369C2">
        <w:t xml:space="preserve">ом исполнения министерством природных ресурсов и лесопромышленного комплекса Архангельской области государственной функции по осуществлению регионального государственного надзора в области охраны и использования особо охраняемых природных территорий регионального значения на территории Архангельской области, утвержденного постановлением Правительства Архангельской области от 17.07.2012 </w:t>
      </w:r>
      <w:r w:rsidR="00754AA5" w:rsidRPr="002369C2">
        <w:t>№</w:t>
      </w:r>
      <w:r w:rsidRPr="002369C2">
        <w:t xml:space="preserve"> 318-пп, а также федеральными и региональными законами, постановлениями Правительства РФ, приказами и распоряжениями федеральных органов исполнительной власти и органов исполнительной власти субъектов РФ, регламентирующими положения по охране окружающей среды. </w:t>
      </w:r>
    </w:p>
    <w:p w:rsidR="00125EA9" w:rsidRPr="002369C2" w:rsidRDefault="00125EA9" w:rsidP="00125EA9">
      <w:pPr>
        <w:autoSpaceDE w:val="0"/>
        <w:autoSpaceDN w:val="0"/>
        <w:adjustRightInd w:val="0"/>
        <w:ind w:firstLine="709"/>
        <w:jc w:val="both"/>
        <w:outlineLvl w:val="1"/>
      </w:pPr>
      <w:r w:rsidRPr="002369C2">
        <w:t>В 2015 году на территории Архангельской области было проведено 63 проверки соблюдения природоохранного законодательства, из них 43 -плановых, 20 - внеплановых, проведено 16 административных расследований. Основные виды деятельности проверенных хозяйствующих субъектов: оптовая и розничная торговля промышленными и продовольственными товарами, деятельность ресторанов и кафе, лесопиление, сдача помещений в аренду, обслуживание жилого фонда, оказание услуг по водопотреблению и водоотведению, добыча общераспр</w:t>
      </w:r>
      <w:r w:rsidR="00754AA5" w:rsidRPr="002369C2">
        <w:t>остраненных полезных ископаемых</w:t>
      </w:r>
      <w:r w:rsidRPr="002369C2">
        <w:t xml:space="preserve"> и др.</w:t>
      </w:r>
    </w:p>
    <w:p w:rsidR="00125EA9" w:rsidRPr="002369C2" w:rsidRDefault="00125EA9" w:rsidP="00125EA9">
      <w:pPr>
        <w:autoSpaceDE w:val="0"/>
        <w:autoSpaceDN w:val="0"/>
        <w:adjustRightInd w:val="0"/>
        <w:ind w:firstLine="709"/>
        <w:jc w:val="both"/>
        <w:outlineLvl w:val="1"/>
      </w:pPr>
      <w:r w:rsidRPr="002369C2">
        <w:t xml:space="preserve">В результате мероприятий по контролю было выявлено 171 нарушение. Основными нарушениями, выявленными по результатам проверок, являются: отсутствие разрешительной документации (разрешительных документов на пользование водным объектом, разрешительной документации в области обращения с отходами и в области охраны атмосферного воздуха), отсутствие (либо ведение с нарушением порядка) первичного учета отходов, отсутствие паспортов на отходы I-IV классов опасности, не </w:t>
      </w:r>
      <w:r w:rsidRPr="002369C2">
        <w:lastRenderedPageBreak/>
        <w:t>представление отчетности по отходам, не представление расчетов платы за негативное воздействие на окружающую среду в установленный срок, захламление территории отходами производства и потребления и т.д. По результатам проверок было выдано 169 предписаний об устранении выявленных нарушений.</w:t>
      </w:r>
    </w:p>
    <w:p w:rsidR="00125EA9" w:rsidRPr="002369C2" w:rsidRDefault="00125EA9" w:rsidP="00125EA9">
      <w:pPr>
        <w:widowControl w:val="0"/>
        <w:autoSpaceDE w:val="0"/>
        <w:autoSpaceDN w:val="0"/>
        <w:adjustRightInd w:val="0"/>
        <w:ind w:firstLine="709"/>
        <w:jc w:val="both"/>
      </w:pPr>
      <w:r w:rsidRPr="002369C2">
        <w:t>Всего государственными инспекторами в области охраны окружающей среды Архангельской области по результатам надзорных мероприятий в 2015 году составлен 121 протокол об административном правонарушении, вынесено 111 постановлений о назначении административного наказания, которыми было наложено штрафов на общую сумму 2935,0 тыс. руб. По состоянию на 31 декабря 2015 года взыскано штрафов на сумму 1373,0 тыс. руб. За неуплату штрафа в установленный срок было возбуждено 9 административных дел по ст. 20.25 КоАП РФ.</w:t>
      </w:r>
    </w:p>
    <w:p w:rsidR="00125EA9" w:rsidRPr="002369C2" w:rsidRDefault="00125EA9" w:rsidP="00125EA9">
      <w:pPr>
        <w:autoSpaceDE w:val="0"/>
        <w:autoSpaceDN w:val="0"/>
        <w:adjustRightInd w:val="0"/>
        <w:ind w:firstLine="709"/>
        <w:jc w:val="both"/>
        <w:outlineLvl w:val="1"/>
      </w:pPr>
      <w:r w:rsidRPr="002369C2">
        <w:t>При выполнении плана проведения проверок в 2015 году доля проведенных плановых проверок в процентах от общего количества заплан</w:t>
      </w:r>
      <w:r w:rsidR="00754AA5" w:rsidRPr="002369C2">
        <w:t>ированных проверок составила 80</w:t>
      </w:r>
      <w:r w:rsidRPr="002369C2">
        <w:t xml:space="preserve">%. Данная ситуация складывается из-за несовершенства действующего Федерального закона от 26.12.2008 №294-ФЗ </w:t>
      </w:r>
      <w:r w:rsidR="008A5514" w:rsidRPr="002369C2">
        <w:t>«</w:t>
      </w:r>
      <w:r w:rsidRPr="002369C2">
        <w:t>О защите прав юридических лиц и индивидуальных предпринимателей при осуществлении государственного контроля (надзора) и муниципального контроля</w:t>
      </w:r>
      <w:r w:rsidR="008A5514" w:rsidRPr="002369C2">
        <w:t>»</w:t>
      </w:r>
      <w:r w:rsidRPr="002369C2">
        <w:t xml:space="preserve"> (далее – 294-ФЗ). За период между составлением плана проверок и проведением проверки возможна реорганизация, ликвидация юридических лиц и индивидуальных предпринимателей, внесение изменений в их регистрационные документы. При этом уведомительный характер в части деятельности, оказывающей негативное воздействие на окружающую среду, 294-ФЗ не предусмотрен. В перечень отдельных видов предпринимательской деятельности и выполняемых (оказываемых) в их составе работ (услуг), по которым в соответствие со ст.8 294-ФЗ подается уведомление, не входят виды предпринимательской деятельности, при осуществлении которой оказывается негативное воздействие на окружающую среду. </w:t>
      </w:r>
    </w:p>
    <w:p w:rsidR="00125EA9" w:rsidRPr="002369C2" w:rsidRDefault="00125EA9" w:rsidP="00125EA9">
      <w:pPr>
        <w:widowControl w:val="0"/>
        <w:autoSpaceDE w:val="0"/>
        <w:autoSpaceDN w:val="0"/>
        <w:adjustRightInd w:val="0"/>
        <w:ind w:firstLine="709"/>
        <w:jc w:val="both"/>
      </w:pPr>
      <w:r w:rsidRPr="002369C2">
        <w:t>Актуальным остается вопрос о разграничении полномочий в сфере государственного экологического надзора между федеральными и региональными органами исполнительной власти, что приводит к частой передаче жалоб и обращений из одного органа надзора в другой.</w:t>
      </w:r>
    </w:p>
    <w:p w:rsidR="00125EA9" w:rsidRPr="002369C2" w:rsidRDefault="00125EA9" w:rsidP="00125EA9">
      <w:pPr>
        <w:widowControl w:val="0"/>
        <w:autoSpaceDE w:val="0"/>
        <w:autoSpaceDN w:val="0"/>
        <w:adjustRightInd w:val="0"/>
        <w:ind w:firstLine="709"/>
        <w:jc w:val="both"/>
      </w:pPr>
    </w:p>
    <w:p w:rsidR="00125EA9" w:rsidRPr="002369C2" w:rsidRDefault="00125EA9" w:rsidP="00125EA9">
      <w:pPr>
        <w:ind w:firstLine="708"/>
        <w:jc w:val="both"/>
        <w:rPr>
          <w:b/>
        </w:rPr>
      </w:pPr>
      <w:r w:rsidRPr="002369C2">
        <w:rPr>
          <w:b/>
        </w:rPr>
        <w:t xml:space="preserve">Государственный надзор в сфере лесного хозяйства, лесопользования и пожарного надзора. </w:t>
      </w:r>
      <w:r w:rsidRPr="002369C2">
        <w:t>Министерство природных ресурсов и лесопромышленного комплекса Архангельской области и его территориальные органы – лесничества и лесопарк осуществляют федеральный государственный лесной надзор (лесную охрану), федеральный государственный пожарный надзор в лесах, федеральный государственный надзор в области охраны, воспроизводства и использования объектов животного мира и среды их обитания, федеральный государственный надзор в области охоты и сохранения охотничьих ресурсов  и осуществляет контроль за оборотом древесины на территории Архангельской области в соответствии с областным законом от 24 июня 2009 года №</w:t>
      </w:r>
      <w:r w:rsidR="00754AA5" w:rsidRPr="002369C2">
        <w:t xml:space="preserve"> </w:t>
      </w:r>
      <w:r w:rsidRPr="002369C2">
        <w:t xml:space="preserve">38-4-ОЗ </w:t>
      </w:r>
      <w:r w:rsidR="008A5514" w:rsidRPr="002369C2">
        <w:t>«</w:t>
      </w:r>
      <w:r w:rsidRPr="002369C2">
        <w:t>О регулировании отдельных отношений в сфере оборота древесины на территории Архангельской области</w:t>
      </w:r>
      <w:r w:rsidR="008A5514" w:rsidRPr="002369C2">
        <w:t>»</w:t>
      </w:r>
      <w:r w:rsidRPr="002369C2">
        <w:t>.</w:t>
      </w:r>
    </w:p>
    <w:p w:rsidR="00125EA9" w:rsidRPr="002369C2" w:rsidRDefault="00125EA9" w:rsidP="00125EA9">
      <w:pPr>
        <w:autoSpaceDE w:val="0"/>
        <w:autoSpaceDN w:val="0"/>
        <w:adjustRightInd w:val="0"/>
        <w:ind w:firstLine="709"/>
        <w:jc w:val="both"/>
        <w:outlineLvl w:val="1"/>
      </w:pPr>
      <w:r w:rsidRPr="002369C2">
        <w:t>Гражданские служащие министерства природных ресурсов и лесопромышленного комплекса Архангельской области и его территориальных органов одновременно являются федеральными государственными лесными, пожарными, охотничьими инспекторами и являются уполномоченными лицами, осуществляющими контроль за оборотом древесины на территории Архангельской области.</w:t>
      </w:r>
    </w:p>
    <w:p w:rsidR="00125EA9" w:rsidRPr="002369C2" w:rsidRDefault="00125EA9" w:rsidP="00125EA9">
      <w:pPr>
        <w:autoSpaceDE w:val="0"/>
        <w:autoSpaceDN w:val="0"/>
        <w:adjustRightInd w:val="0"/>
        <w:ind w:firstLine="709"/>
        <w:jc w:val="both"/>
        <w:outlineLvl w:val="1"/>
      </w:pPr>
      <w:r w:rsidRPr="002369C2">
        <w:t>Государственный лесной надзор (лесная охрана) федеральными государственными лесными инспекторами осуществляется на территории лесного фонда в Архангельской области за исключением участков, расположенных на землях обороны, безопасности, землях особо охраняемых природных территорий федерального значения.</w:t>
      </w:r>
    </w:p>
    <w:p w:rsidR="00125EA9" w:rsidRPr="002369C2" w:rsidRDefault="00125EA9" w:rsidP="00125EA9">
      <w:pPr>
        <w:autoSpaceDE w:val="0"/>
        <w:autoSpaceDN w:val="0"/>
        <w:adjustRightInd w:val="0"/>
        <w:ind w:firstLine="709"/>
        <w:jc w:val="both"/>
        <w:outlineLvl w:val="1"/>
      </w:pPr>
    </w:p>
    <w:p w:rsidR="002369C2" w:rsidRPr="002369C2" w:rsidRDefault="002369C2" w:rsidP="00125EA9">
      <w:pPr>
        <w:autoSpaceDE w:val="0"/>
        <w:autoSpaceDN w:val="0"/>
        <w:adjustRightInd w:val="0"/>
        <w:ind w:firstLine="709"/>
        <w:jc w:val="both"/>
        <w:outlineLvl w:val="1"/>
      </w:pPr>
    </w:p>
    <w:p w:rsidR="00125EA9" w:rsidRPr="002369C2" w:rsidRDefault="00125EA9" w:rsidP="00125EA9">
      <w:pPr>
        <w:autoSpaceDE w:val="0"/>
        <w:autoSpaceDN w:val="0"/>
        <w:adjustRightInd w:val="0"/>
        <w:ind w:firstLine="709"/>
        <w:jc w:val="right"/>
        <w:outlineLvl w:val="1"/>
        <w:rPr>
          <w:i/>
        </w:rPr>
      </w:pPr>
      <w:r w:rsidRPr="002369C2">
        <w:rPr>
          <w:i/>
        </w:rPr>
        <w:lastRenderedPageBreak/>
        <w:t xml:space="preserve">Таблица </w:t>
      </w:r>
      <w:r w:rsidR="002369C2" w:rsidRPr="002369C2">
        <w:rPr>
          <w:i/>
        </w:rPr>
        <w:t>154</w:t>
      </w:r>
    </w:p>
    <w:p w:rsidR="00125EA9" w:rsidRPr="002369C2" w:rsidRDefault="00125EA9" w:rsidP="00125EA9">
      <w:pPr>
        <w:autoSpaceDE w:val="0"/>
        <w:autoSpaceDN w:val="0"/>
        <w:adjustRightInd w:val="0"/>
        <w:ind w:firstLine="540"/>
        <w:jc w:val="center"/>
        <w:outlineLvl w:val="1"/>
        <w:rPr>
          <w:b/>
        </w:rPr>
      </w:pPr>
      <w:r w:rsidRPr="002369C2">
        <w:rPr>
          <w:b/>
        </w:rPr>
        <w:t>Сводная таблица по осуществлению федерального государственного лесного надзора в лесах на территории Архангельской области</w:t>
      </w:r>
    </w:p>
    <w:p w:rsidR="00125EA9" w:rsidRPr="002369C2" w:rsidRDefault="00125EA9" w:rsidP="00125EA9">
      <w:pPr>
        <w:autoSpaceDE w:val="0"/>
        <w:autoSpaceDN w:val="0"/>
        <w:adjustRightInd w:val="0"/>
        <w:ind w:firstLine="540"/>
        <w:jc w:val="center"/>
        <w:outlineLvl w:val="1"/>
        <w:rPr>
          <w:b/>
        </w:rPr>
      </w:pPr>
    </w:p>
    <w:tbl>
      <w:tblPr>
        <w:tblW w:w="9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3"/>
        <w:gridCol w:w="1018"/>
        <w:gridCol w:w="1620"/>
        <w:gridCol w:w="1697"/>
        <w:gridCol w:w="1543"/>
      </w:tblGrid>
      <w:tr w:rsidR="00125EA9" w:rsidRPr="002369C2" w:rsidTr="00242D34">
        <w:trPr>
          <w:trHeight w:val="360"/>
          <w:tblHeader/>
          <w:jc w:val="center"/>
        </w:trPr>
        <w:tc>
          <w:tcPr>
            <w:tcW w:w="3333" w:type="dxa"/>
            <w:vMerge w:val="restart"/>
          </w:tcPr>
          <w:p w:rsidR="00125EA9" w:rsidRPr="002369C2" w:rsidRDefault="00125EA9" w:rsidP="00242D34">
            <w:pPr>
              <w:autoSpaceDE w:val="0"/>
              <w:autoSpaceDN w:val="0"/>
              <w:adjustRightInd w:val="0"/>
              <w:jc w:val="center"/>
              <w:outlineLvl w:val="1"/>
              <w:rPr>
                <w:b/>
                <w:sz w:val="20"/>
                <w:szCs w:val="20"/>
              </w:rPr>
            </w:pPr>
          </w:p>
        </w:tc>
        <w:tc>
          <w:tcPr>
            <w:tcW w:w="1018" w:type="dxa"/>
            <w:vMerge w:val="restart"/>
          </w:tcPr>
          <w:p w:rsidR="00125EA9" w:rsidRPr="002369C2" w:rsidRDefault="00125EA9" w:rsidP="00242D34">
            <w:pPr>
              <w:autoSpaceDE w:val="0"/>
              <w:autoSpaceDN w:val="0"/>
              <w:adjustRightInd w:val="0"/>
              <w:ind w:left="-93" w:right="-79"/>
              <w:jc w:val="center"/>
              <w:outlineLvl w:val="1"/>
              <w:rPr>
                <w:b/>
                <w:sz w:val="20"/>
                <w:szCs w:val="20"/>
              </w:rPr>
            </w:pPr>
            <w:r w:rsidRPr="002369C2">
              <w:rPr>
                <w:b/>
                <w:sz w:val="20"/>
                <w:szCs w:val="20"/>
              </w:rPr>
              <w:t>Ед. изм.</w:t>
            </w:r>
          </w:p>
        </w:tc>
        <w:tc>
          <w:tcPr>
            <w:tcW w:w="4860" w:type="dxa"/>
            <w:gridSpan w:val="3"/>
          </w:tcPr>
          <w:p w:rsidR="00125EA9" w:rsidRPr="002369C2" w:rsidRDefault="00125EA9" w:rsidP="00242D34">
            <w:pPr>
              <w:autoSpaceDE w:val="0"/>
              <w:autoSpaceDN w:val="0"/>
              <w:adjustRightInd w:val="0"/>
              <w:jc w:val="center"/>
              <w:outlineLvl w:val="1"/>
              <w:rPr>
                <w:b/>
                <w:sz w:val="20"/>
                <w:szCs w:val="20"/>
              </w:rPr>
            </w:pPr>
            <w:r w:rsidRPr="002369C2">
              <w:rPr>
                <w:b/>
                <w:sz w:val="20"/>
                <w:szCs w:val="20"/>
              </w:rPr>
              <w:t>Годы</w:t>
            </w:r>
          </w:p>
        </w:tc>
      </w:tr>
      <w:tr w:rsidR="00125EA9" w:rsidRPr="002369C2" w:rsidTr="00242D34">
        <w:trPr>
          <w:trHeight w:val="287"/>
          <w:tblHeader/>
          <w:jc w:val="center"/>
        </w:trPr>
        <w:tc>
          <w:tcPr>
            <w:tcW w:w="3333" w:type="dxa"/>
            <w:vMerge/>
          </w:tcPr>
          <w:p w:rsidR="00125EA9" w:rsidRPr="002369C2" w:rsidRDefault="00125EA9" w:rsidP="00242D34">
            <w:pPr>
              <w:autoSpaceDE w:val="0"/>
              <w:autoSpaceDN w:val="0"/>
              <w:adjustRightInd w:val="0"/>
              <w:jc w:val="center"/>
              <w:outlineLvl w:val="1"/>
              <w:rPr>
                <w:b/>
                <w:sz w:val="20"/>
                <w:szCs w:val="20"/>
              </w:rPr>
            </w:pPr>
          </w:p>
        </w:tc>
        <w:tc>
          <w:tcPr>
            <w:tcW w:w="1018" w:type="dxa"/>
            <w:vMerge/>
          </w:tcPr>
          <w:p w:rsidR="00125EA9" w:rsidRPr="002369C2" w:rsidRDefault="00125EA9" w:rsidP="00242D34">
            <w:pPr>
              <w:autoSpaceDE w:val="0"/>
              <w:autoSpaceDN w:val="0"/>
              <w:adjustRightInd w:val="0"/>
              <w:ind w:left="-93"/>
              <w:jc w:val="center"/>
              <w:outlineLvl w:val="1"/>
              <w:rPr>
                <w:b/>
                <w:sz w:val="20"/>
                <w:szCs w:val="20"/>
              </w:rPr>
            </w:pPr>
          </w:p>
        </w:tc>
        <w:tc>
          <w:tcPr>
            <w:tcW w:w="1620" w:type="dxa"/>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2013</w:t>
            </w:r>
          </w:p>
        </w:tc>
        <w:tc>
          <w:tcPr>
            <w:tcW w:w="1697" w:type="dxa"/>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2014</w:t>
            </w:r>
          </w:p>
        </w:tc>
        <w:tc>
          <w:tcPr>
            <w:tcW w:w="1543" w:type="dxa"/>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2015</w:t>
            </w:r>
          </w:p>
        </w:tc>
      </w:tr>
      <w:tr w:rsidR="00764EA1" w:rsidRPr="002369C2" w:rsidTr="00242D34">
        <w:trPr>
          <w:trHeight w:val="287"/>
          <w:tblHeader/>
          <w:jc w:val="center"/>
        </w:trPr>
        <w:tc>
          <w:tcPr>
            <w:tcW w:w="3333" w:type="dxa"/>
          </w:tcPr>
          <w:p w:rsidR="00764EA1" w:rsidRPr="002369C2" w:rsidRDefault="00764EA1" w:rsidP="00242D34">
            <w:pPr>
              <w:autoSpaceDE w:val="0"/>
              <w:autoSpaceDN w:val="0"/>
              <w:adjustRightInd w:val="0"/>
              <w:jc w:val="center"/>
              <w:outlineLvl w:val="1"/>
              <w:rPr>
                <w:b/>
                <w:sz w:val="20"/>
                <w:szCs w:val="20"/>
              </w:rPr>
            </w:pPr>
            <w:r>
              <w:rPr>
                <w:b/>
                <w:sz w:val="20"/>
                <w:szCs w:val="20"/>
              </w:rPr>
              <w:t>1</w:t>
            </w:r>
          </w:p>
        </w:tc>
        <w:tc>
          <w:tcPr>
            <w:tcW w:w="1018" w:type="dxa"/>
          </w:tcPr>
          <w:p w:rsidR="00764EA1" w:rsidRPr="002369C2" w:rsidRDefault="00764EA1" w:rsidP="00242D34">
            <w:pPr>
              <w:autoSpaceDE w:val="0"/>
              <w:autoSpaceDN w:val="0"/>
              <w:adjustRightInd w:val="0"/>
              <w:ind w:left="-93"/>
              <w:jc w:val="center"/>
              <w:outlineLvl w:val="1"/>
              <w:rPr>
                <w:b/>
                <w:sz w:val="20"/>
                <w:szCs w:val="20"/>
              </w:rPr>
            </w:pPr>
            <w:r>
              <w:rPr>
                <w:b/>
                <w:sz w:val="20"/>
                <w:szCs w:val="20"/>
              </w:rPr>
              <w:t>2</w:t>
            </w:r>
          </w:p>
        </w:tc>
        <w:tc>
          <w:tcPr>
            <w:tcW w:w="1620" w:type="dxa"/>
          </w:tcPr>
          <w:p w:rsidR="00764EA1" w:rsidRPr="002369C2" w:rsidRDefault="00764EA1" w:rsidP="00242D34">
            <w:pPr>
              <w:autoSpaceDE w:val="0"/>
              <w:autoSpaceDN w:val="0"/>
              <w:adjustRightInd w:val="0"/>
              <w:jc w:val="center"/>
              <w:outlineLvl w:val="1"/>
              <w:rPr>
                <w:b/>
                <w:sz w:val="20"/>
                <w:szCs w:val="20"/>
              </w:rPr>
            </w:pPr>
            <w:r>
              <w:rPr>
                <w:b/>
                <w:sz w:val="20"/>
                <w:szCs w:val="20"/>
              </w:rPr>
              <w:t>3</w:t>
            </w:r>
          </w:p>
        </w:tc>
        <w:tc>
          <w:tcPr>
            <w:tcW w:w="1697" w:type="dxa"/>
          </w:tcPr>
          <w:p w:rsidR="00764EA1" w:rsidRPr="002369C2" w:rsidRDefault="00764EA1" w:rsidP="00242D34">
            <w:pPr>
              <w:autoSpaceDE w:val="0"/>
              <w:autoSpaceDN w:val="0"/>
              <w:adjustRightInd w:val="0"/>
              <w:jc w:val="center"/>
              <w:outlineLvl w:val="1"/>
              <w:rPr>
                <w:b/>
                <w:sz w:val="20"/>
                <w:szCs w:val="20"/>
              </w:rPr>
            </w:pPr>
            <w:r>
              <w:rPr>
                <w:b/>
                <w:sz w:val="20"/>
                <w:szCs w:val="20"/>
              </w:rPr>
              <w:t>4</w:t>
            </w:r>
          </w:p>
        </w:tc>
        <w:tc>
          <w:tcPr>
            <w:tcW w:w="1543" w:type="dxa"/>
          </w:tcPr>
          <w:p w:rsidR="00764EA1" w:rsidRPr="002369C2" w:rsidRDefault="00764EA1" w:rsidP="00242D34">
            <w:pPr>
              <w:autoSpaceDE w:val="0"/>
              <w:autoSpaceDN w:val="0"/>
              <w:adjustRightInd w:val="0"/>
              <w:jc w:val="center"/>
              <w:outlineLvl w:val="1"/>
              <w:rPr>
                <w:b/>
                <w:sz w:val="20"/>
                <w:szCs w:val="20"/>
              </w:rPr>
            </w:pPr>
            <w:r>
              <w:rPr>
                <w:b/>
                <w:sz w:val="20"/>
                <w:szCs w:val="20"/>
              </w:rPr>
              <w:t>5</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Количество проверок:</w:t>
            </w:r>
          </w:p>
          <w:p w:rsidR="00125EA9" w:rsidRPr="002369C2" w:rsidRDefault="00125EA9" w:rsidP="00242D34">
            <w:pPr>
              <w:autoSpaceDE w:val="0"/>
              <w:autoSpaceDN w:val="0"/>
              <w:adjustRightInd w:val="0"/>
              <w:jc w:val="center"/>
              <w:outlineLvl w:val="1"/>
              <w:rPr>
                <w:sz w:val="20"/>
                <w:szCs w:val="20"/>
              </w:rPr>
            </w:pPr>
            <w:r w:rsidRPr="002369C2">
              <w:rPr>
                <w:sz w:val="20"/>
                <w:szCs w:val="20"/>
              </w:rPr>
              <w:t>плановых / внеплановых</w:t>
            </w:r>
          </w:p>
        </w:tc>
        <w:tc>
          <w:tcPr>
            <w:tcW w:w="1018" w:type="dxa"/>
            <w:vAlign w:val="center"/>
          </w:tcPr>
          <w:p w:rsidR="00125EA9" w:rsidRPr="002369C2" w:rsidRDefault="00125EA9" w:rsidP="00242D34">
            <w:pPr>
              <w:autoSpaceDE w:val="0"/>
              <w:autoSpaceDN w:val="0"/>
              <w:adjustRightInd w:val="0"/>
              <w:ind w:left="-93"/>
              <w:jc w:val="center"/>
              <w:outlineLvl w:val="1"/>
              <w:rPr>
                <w:sz w:val="20"/>
                <w:szCs w:val="20"/>
              </w:rPr>
            </w:pPr>
            <w:r w:rsidRPr="002369C2">
              <w:rPr>
                <w:sz w:val="20"/>
                <w:szCs w:val="20"/>
              </w:rPr>
              <w:t>шт.</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218</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164 / 36</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35 / 19</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Выявлено нарушений лесного законодательства</w:t>
            </w:r>
          </w:p>
        </w:tc>
        <w:tc>
          <w:tcPr>
            <w:tcW w:w="1018" w:type="dxa"/>
            <w:vAlign w:val="center"/>
          </w:tcPr>
          <w:p w:rsidR="00125EA9" w:rsidRPr="002369C2" w:rsidRDefault="00125EA9" w:rsidP="00242D34">
            <w:pPr>
              <w:autoSpaceDE w:val="0"/>
              <w:autoSpaceDN w:val="0"/>
              <w:adjustRightInd w:val="0"/>
              <w:ind w:left="-93"/>
              <w:jc w:val="center"/>
              <w:outlineLvl w:val="1"/>
              <w:rPr>
                <w:sz w:val="20"/>
                <w:szCs w:val="20"/>
              </w:rPr>
            </w:pPr>
            <w:r w:rsidRPr="002369C2">
              <w:rPr>
                <w:sz w:val="20"/>
                <w:szCs w:val="20"/>
              </w:rPr>
              <w:t>шт.</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1146</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1581</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1258</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Привлечено к административной ответственности</w:t>
            </w:r>
          </w:p>
        </w:tc>
        <w:tc>
          <w:tcPr>
            <w:tcW w:w="1018" w:type="dxa"/>
            <w:vAlign w:val="center"/>
          </w:tcPr>
          <w:p w:rsidR="00125EA9" w:rsidRPr="002369C2" w:rsidRDefault="00125EA9" w:rsidP="00242D34">
            <w:pPr>
              <w:autoSpaceDE w:val="0"/>
              <w:autoSpaceDN w:val="0"/>
              <w:adjustRightInd w:val="0"/>
              <w:ind w:left="-93"/>
              <w:jc w:val="center"/>
              <w:outlineLvl w:val="1"/>
              <w:rPr>
                <w:sz w:val="20"/>
                <w:szCs w:val="20"/>
              </w:rPr>
            </w:pPr>
            <w:r w:rsidRPr="002369C2">
              <w:rPr>
                <w:sz w:val="20"/>
                <w:szCs w:val="20"/>
              </w:rPr>
              <w:t>лиц.</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1234</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1199</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832</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Наложено административных штрафов</w:t>
            </w:r>
          </w:p>
        </w:tc>
        <w:tc>
          <w:tcPr>
            <w:tcW w:w="1018" w:type="dxa"/>
            <w:vAlign w:val="center"/>
          </w:tcPr>
          <w:p w:rsidR="00125EA9" w:rsidRPr="002369C2" w:rsidRDefault="00125EA9" w:rsidP="00242D34">
            <w:pPr>
              <w:autoSpaceDE w:val="0"/>
              <w:autoSpaceDN w:val="0"/>
              <w:adjustRightInd w:val="0"/>
              <w:ind w:left="-93" w:right="-198"/>
              <w:jc w:val="center"/>
              <w:outlineLvl w:val="1"/>
              <w:rPr>
                <w:sz w:val="20"/>
                <w:szCs w:val="20"/>
              </w:rPr>
            </w:pPr>
            <w:r w:rsidRPr="002369C2">
              <w:rPr>
                <w:sz w:val="20"/>
                <w:szCs w:val="20"/>
              </w:rPr>
              <w:t>тыс. руб.</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5983,75</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7800,25</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10026,9</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Выявлено случаев незаконной рубки</w:t>
            </w:r>
          </w:p>
        </w:tc>
        <w:tc>
          <w:tcPr>
            <w:tcW w:w="1018" w:type="dxa"/>
            <w:vAlign w:val="center"/>
          </w:tcPr>
          <w:p w:rsidR="00125EA9" w:rsidRPr="002369C2" w:rsidRDefault="00125EA9" w:rsidP="00242D34">
            <w:pPr>
              <w:autoSpaceDE w:val="0"/>
              <w:autoSpaceDN w:val="0"/>
              <w:adjustRightInd w:val="0"/>
              <w:ind w:left="-93" w:right="-198"/>
              <w:jc w:val="center"/>
              <w:outlineLvl w:val="1"/>
              <w:rPr>
                <w:sz w:val="20"/>
                <w:szCs w:val="20"/>
              </w:rPr>
            </w:pPr>
            <w:r w:rsidRPr="002369C2">
              <w:rPr>
                <w:sz w:val="20"/>
                <w:szCs w:val="20"/>
              </w:rPr>
              <w:t>шт.</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303</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258</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245</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Объем незаконно заготовленной древесины</w:t>
            </w:r>
          </w:p>
        </w:tc>
        <w:tc>
          <w:tcPr>
            <w:tcW w:w="1018" w:type="dxa"/>
            <w:vAlign w:val="center"/>
          </w:tcPr>
          <w:p w:rsidR="00125EA9" w:rsidRPr="002369C2" w:rsidRDefault="00125EA9" w:rsidP="00242D34">
            <w:pPr>
              <w:autoSpaceDE w:val="0"/>
              <w:autoSpaceDN w:val="0"/>
              <w:adjustRightInd w:val="0"/>
              <w:ind w:left="-93" w:right="-198"/>
              <w:jc w:val="center"/>
              <w:outlineLvl w:val="1"/>
              <w:rPr>
                <w:sz w:val="20"/>
                <w:szCs w:val="20"/>
              </w:rPr>
            </w:pPr>
            <w:r w:rsidRPr="002369C2">
              <w:rPr>
                <w:sz w:val="20"/>
                <w:szCs w:val="20"/>
              </w:rPr>
              <w:t>м</w:t>
            </w:r>
            <w:r w:rsidRPr="002369C2">
              <w:rPr>
                <w:sz w:val="20"/>
                <w:szCs w:val="20"/>
                <w:vertAlign w:val="superscript"/>
              </w:rPr>
              <w:t>3</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52133,93</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23119,41</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19945</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Причиненный ущерб</w:t>
            </w:r>
          </w:p>
        </w:tc>
        <w:tc>
          <w:tcPr>
            <w:tcW w:w="1018" w:type="dxa"/>
            <w:vAlign w:val="center"/>
          </w:tcPr>
          <w:p w:rsidR="00125EA9" w:rsidRPr="002369C2" w:rsidRDefault="00125EA9" w:rsidP="00242D34">
            <w:pPr>
              <w:autoSpaceDE w:val="0"/>
              <w:autoSpaceDN w:val="0"/>
              <w:adjustRightInd w:val="0"/>
              <w:ind w:left="-93" w:right="-198"/>
              <w:jc w:val="center"/>
              <w:outlineLvl w:val="1"/>
              <w:rPr>
                <w:sz w:val="20"/>
                <w:szCs w:val="20"/>
              </w:rPr>
            </w:pPr>
            <w:r w:rsidRPr="002369C2">
              <w:rPr>
                <w:sz w:val="20"/>
                <w:szCs w:val="20"/>
              </w:rPr>
              <w:t>тыс.руб.</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315 286,2</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91968,64</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144410,0</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Возбуждено уголовных дел</w:t>
            </w:r>
          </w:p>
        </w:tc>
        <w:tc>
          <w:tcPr>
            <w:tcW w:w="1018" w:type="dxa"/>
            <w:vAlign w:val="center"/>
          </w:tcPr>
          <w:p w:rsidR="00125EA9" w:rsidRPr="002369C2" w:rsidRDefault="00125EA9" w:rsidP="00242D34">
            <w:pPr>
              <w:autoSpaceDE w:val="0"/>
              <w:autoSpaceDN w:val="0"/>
              <w:adjustRightInd w:val="0"/>
              <w:ind w:left="-93" w:right="-198"/>
              <w:jc w:val="center"/>
              <w:outlineLvl w:val="1"/>
              <w:rPr>
                <w:sz w:val="20"/>
                <w:szCs w:val="20"/>
              </w:rPr>
            </w:pPr>
            <w:r w:rsidRPr="002369C2">
              <w:rPr>
                <w:sz w:val="20"/>
                <w:szCs w:val="20"/>
              </w:rPr>
              <w:t>шт.</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124</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125</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78</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Привлечено к уголовной ответственности</w:t>
            </w:r>
          </w:p>
        </w:tc>
        <w:tc>
          <w:tcPr>
            <w:tcW w:w="1018" w:type="dxa"/>
            <w:vAlign w:val="center"/>
          </w:tcPr>
          <w:p w:rsidR="00125EA9" w:rsidRPr="002369C2" w:rsidRDefault="00125EA9" w:rsidP="00242D34">
            <w:pPr>
              <w:autoSpaceDE w:val="0"/>
              <w:autoSpaceDN w:val="0"/>
              <w:adjustRightInd w:val="0"/>
              <w:ind w:left="-93" w:right="-198"/>
              <w:jc w:val="center"/>
              <w:outlineLvl w:val="1"/>
              <w:rPr>
                <w:sz w:val="20"/>
                <w:szCs w:val="20"/>
              </w:rPr>
            </w:pPr>
            <w:r w:rsidRPr="002369C2">
              <w:rPr>
                <w:sz w:val="20"/>
                <w:szCs w:val="20"/>
              </w:rPr>
              <w:t>чел.</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7</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13</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w:t>
            </w:r>
          </w:p>
        </w:tc>
      </w:tr>
      <w:tr w:rsidR="00125EA9" w:rsidRPr="002369C2" w:rsidTr="00242D34">
        <w:trPr>
          <w:trHeight w:val="360"/>
          <w:jc w:val="center"/>
        </w:trPr>
        <w:tc>
          <w:tcPr>
            <w:tcW w:w="333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Начислено неустоек за нарушение лесного законодательства</w:t>
            </w:r>
          </w:p>
        </w:tc>
        <w:tc>
          <w:tcPr>
            <w:tcW w:w="1018" w:type="dxa"/>
            <w:vAlign w:val="center"/>
          </w:tcPr>
          <w:p w:rsidR="00125EA9" w:rsidRPr="002369C2" w:rsidRDefault="00125EA9" w:rsidP="00242D34">
            <w:pPr>
              <w:autoSpaceDE w:val="0"/>
              <w:autoSpaceDN w:val="0"/>
              <w:adjustRightInd w:val="0"/>
              <w:ind w:left="-93" w:right="-198"/>
              <w:jc w:val="center"/>
              <w:outlineLvl w:val="1"/>
              <w:rPr>
                <w:sz w:val="20"/>
                <w:szCs w:val="20"/>
              </w:rPr>
            </w:pPr>
            <w:r w:rsidRPr="002369C2">
              <w:rPr>
                <w:sz w:val="20"/>
                <w:szCs w:val="20"/>
              </w:rPr>
              <w:t>тыс.руб.</w:t>
            </w:r>
          </w:p>
        </w:tc>
        <w:tc>
          <w:tcPr>
            <w:tcW w:w="162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33 012,1</w:t>
            </w:r>
          </w:p>
        </w:tc>
        <w:tc>
          <w:tcPr>
            <w:tcW w:w="1697"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37553,455</w:t>
            </w:r>
          </w:p>
        </w:tc>
        <w:tc>
          <w:tcPr>
            <w:tcW w:w="1543"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22714,899</w:t>
            </w:r>
          </w:p>
        </w:tc>
      </w:tr>
    </w:tbl>
    <w:p w:rsidR="00125EA9" w:rsidRPr="002369C2" w:rsidRDefault="00125EA9" w:rsidP="00125EA9">
      <w:pPr>
        <w:autoSpaceDE w:val="0"/>
        <w:autoSpaceDN w:val="0"/>
        <w:adjustRightInd w:val="0"/>
        <w:jc w:val="both"/>
        <w:outlineLvl w:val="1"/>
      </w:pPr>
    </w:p>
    <w:p w:rsidR="00125EA9" w:rsidRPr="002369C2" w:rsidRDefault="00125EA9" w:rsidP="00125EA9">
      <w:pPr>
        <w:autoSpaceDE w:val="0"/>
        <w:autoSpaceDN w:val="0"/>
        <w:adjustRightInd w:val="0"/>
        <w:ind w:firstLine="709"/>
        <w:jc w:val="both"/>
        <w:outlineLvl w:val="1"/>
      </w:pPr>
      <w:r w:rsidRPr="002369C2">
        <w:t>За 2015 год министерством природных ресурсов и лесопромышленного комплекса Архангельской области и его территориальными органами предъявлено 117 исков на возмещение ущерба на сумму 46560,0 тыс. руб. В 2014 году было предъявлено 40 исков на возмещении ущерба на сумму 55588,362 тыс. руб., в 2013 году соответственно 31 иск на сумму 49526,8 тыс. руб.</w:t>
      </w:r>
    </w:p>
    <w:p w:rsidR="00125EA9" w:rsidRPr="002369C2" w:rsidRDefault="00125EA9" w:rsidP="00125EA9">
      <w:pPr>
        <w:autoSpaceDE w:val="0"/>
        <w:autoSpaceDN w:val="0"/>
        <w:adjustRightInd w:val="0"/>
        <w:ind w:firstLine="709"/>
        <w:jc w:val="both"/>
        <w:outlineLvl w:val="1"/>
      </w:pPr>
      <w:r w:rsidRPr="002369C2">
        <w:t>В службу судебных приставов, в 2015 году, передано 77 дел на взыскание задолженности по неуплате административного штрафа в установленный срок на сумму 1825,25 тыс. руб. В 2014 году передано 89 дел на взыскание задолженности по неуплате штрафов на сумму 861,7 тыс. руб. в 2013 году соответственно передано 108 дел на сумму 728,0 тыс. руб.</w:t>
      </w:r>
    </w:p>
    <w:p w:rsidR="00125EA9" w:rsidRPr="002369C2" w:rsidRDefault="00125EA9" w:rsidP="00125EA9">
      <w:pPr>
        <w:autoSpaceDE w:val="0"/>
        <w:autoSpaceDN w:val="0"/>
        <w:adjustRightInd w:val="0"/>
        <w:ind w:firstLine="540"/>
        <w:jc w:val="right"/>
        <w:outlineLvl w:val="1"/>
        <w:rPr>
          <w:i/>
        </w:rPr>
      </w:pPr>
      <w:r w:rsidRPr="002369C2">
        <w:rPr>
          <w:i/>
        </w:rPr>
        <w:t xml:space="preserve">Таблица </w:t>
      </w:r>
      <w:r w:rsidR="002369C2" w:rsidRPr="002369C2">
        <w:rPr>
          <w:i/>
        </w:rPr>
        <w:t>155</w:t>
      </w:r>
    </w:p>
    <w:p w:rsidR="00125EA9" w:rsidRPr="002369C2" w:rsidRDefault="00125EA9" w:rsidP="00125EA9">
      <w:pPr>
        <w:autoSpaceDE w:val="0"/>
        <w:autoSpaceDN w:val="0"/>
        <w:adjustRightInd w:val="0"/>
        <w:ind w:firstLine="540"/>
        <w:jc w:val="center"/>
        <w:outlineLvl w:val="1"/>
        <w:rPr>
          <w:b/>
        </w:rPr>
      </w:pPr>
      <w:r w:rsidRPr="002369C2">
        <w:rPr>
          <w:b/>
        </w:rPr>
        <w:t>Сводная таблица по осуществлению федерального государственного пожарного надзора на территории Архангельской области</w:t>
      </w:r>
    </w:p>
    <w:p w:rsidR="00125EA9" w:rsidRPr="002369C2" w:rsidRDefault="00125EA9" w:rsidP="00125EA9">
      <w:pPr>
        <w:autoSpaceDE w:val="0"/>
        <w:autoSpaceDN w:val="0"/>
        <w:adjustRightInd w:val="0"/>
        <w:ind w:firstLine="540"/>
        <w:jc w:val="center"/>
        <w:outlineLvl w:val="1"/>
        <w:rPr>
          <w:b/>
        </w:rPr>
      </w:pPr>
    </w:p>
    <w:tbl>
      <w:tblPr>
        <w:tblW w:w="9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14"/>
        <w:gridCol w:w="1080"/>
        <w:gridCol w:w="1080"/>
        <w:gridCol w:w="1080"/>
        <w:gridCol w:w="1080"/>
      </w:tblGrid>
      <w:tr w:rsidR="00125EA9" w:rsidRPr="002369C2" w:rsidTr="00242D34">
        <w:trPr>
          <w:trHeight w:val="602"/>
          <w:tblHeader/>
          <w:jc w:val="center"/>
        </w:trPr>
        <w:tc>
          <w:tcPr>
            <w:tcW w:w="5014" w:type="dxa"/>
          </w:tcPr>
          <w:p w:rsidR="00125EA9" w:rsidRPr="002369C2" w:rsidRDefault="00125EA9" w:rsidP="00242D34">
            <w:pPr>
              <w:autoSpaceDE w:val="0"/>
              <w:autoSpaceDN w:val="0"/>
              <w:adjustRightInd w:val="0"/>
              <w:jc w:val="center"/>
              <w:outlineLvl w:val="1"/>
              <w:rPr>
                <w:b/>
                <w:sz w:val="20"/>
                <w:szCs w:val="20"/>
              </w:rPr>
            </w:pPr>
          </w:p>
        </w:tc>
        <w:tc>
          <w:tcPr>
            <w:tcW w:w="1080" w:type="dxa"/>
          </w:tcPr>
          <w:p w:rsidR="00125EA9" w:rsidRPr="002369C2" w:rsidRDefault="00125EA9" w:rsidP="00242D34">
            <w:pPr>
              <w:autoSpaceDE w:val="0"/>
              <w:autoSpaceDN w:val="0"/>
              <w:adjustRightInd w:val="0"/>
              <w:jc w:val="center"/>
              <w:outlineLvl w:val="1"/>
              <w:rPr>
                <w:b/>
                <w:sz w:val="20"/>
                <w:szCs w:val="20"/>
              </w:rPr>
            </w:pPr>
            <w:r w:rsidRPr="002369C2">
              <w:rPr>
                <w:b/>
                <w:sz w:val="20"/>
                <w:szCs w:val="20"/>
              </w:rPr>
              <w:t>Ед. изм.</w:t>
            </w:r>
          </w:p>
        </w:tc>
        <w:tc>
          <w:tcPr>
            <w:tcW w:w="1080" w:type="dxa"/>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2013</w:t>
            </w:r>
          </w:p>
        </w:tc>
        <w:tc>
          <w:tcPr>
            <w:tcW w:w="1080" w:type="dxa"/>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2014</w:t>
            </w:r>
          </w:p>
        </w:tc>
        <w:tc>
          <w:tcPr>
            <w:tcW w:w="1080" w:type="dxa"/>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2015</w:t>
            </w:r>
          </w:p>
        </w:tc>
      </w:tr>
      <w:tr w:rsidR="00764EA1" w:rsidRPr="002369C2" w:rsidTr="00764EA1">
        <w:trPr>
          <w:trHeight w:val="288"/>
          <w:tblHeader/>
          <w:jc w:val="center"/>
        </w:trPr>
        <w:tc>
          <w:tcPr>
            <w:tcW w:w="5014" w:type="dxa"/>
          </w:tcPr>
          <w:p w:rsidR="00764EA1" w:rsidRPr="002369C2" w:rsidRDefault="00764EA1" w:rsidP="00242D34">
            <w:pPr>
              <w:autoSpaceDE w:val="0"/>
              <w:autoSpaceDN w:val="0"/>
              <w:adjustRightInd w:val="0"/>
              <w:jc w:val="center"/>
              <w:outlineLvl w:val="1"/>
              <w:rPr>
                <w:b/>
                <w:sz w:val="20"/>
                <w:szCs w:val="20"/>
              </w:rPr>
            </w:pPr>
            <w:r>
              <w:rPr>
                <w:b/>
                <w:sz w:val="20"/>
                <w:szCs w:val="20"/>
              </w:rPr>
              <w:t>1</w:t>
            </w:r>
          </w:p>
        </w:tc>
        <w:tc>
          <w:tcPr>
            <w:tcW w:w="1080" w:type="dxa"/>
          </w:tcPr>
          <w:p w:rsidR="00764EA1" w:rsidRPr="002369C2" w:rsidRDefault="00764EA1" w:rsidP="00242D34">
            <w:pPr>
              <w:autoSpaceDE w:val="0"/>
              <w:autoSpaceDN w:val="0"/>
              <w:adjustRightInd w:val="0"/>
              <w:jc w:val="center"/>
              <w:outlineLvl w:val="1"/>
              <w:rPr>
                <w:b/>
                <w:sz w:val="20"/>
                <w:szCs w:val="20"/>
              </w:rPr>
            </w:pPr>
            <w:r>
              <w:rPr>
                <w:b/>
                <w:sz w:val="20"/>
                <w:szCs w:val="20"/>
              </w:rPr>
              <w:t>2</w:t>
            </w:r>
          </w:p>
        </w:tc>
        <w:tc>
          <w:tcPr>
            <w:tcW w:w="1080" w:type="dxa"/>
          </w:tcPr>
          <w:p w:rsidR="00764EA1" w:rsidRPr="002369C2" w:rsidRDefault="00764EA1" w:rsidP="00242D34">
            <w:pPr>
              <w:autoSpaceDE w:val="0"/>
              <w:autoSpaceDN w:val="0"/>
              <w:adjustRightInd w:val="0"/>
              <w:jc w:val="center"/>
              <w:outlineLvl w:val="1"/>
              <w:rPr>
                <w:b/>
                <w:sz w:val="20"/>
                <w:szCs w:val="20"/>
              </w:rPr>
            </w:pPr>
            <w:r>
              <w:rPr>
                <w:b/>
                <w:sz w:val="20"/>
                <w:szCs w:val="20"/>
              </w:rPr>
              <w:t>3</w:t>
            </w:r>
          </w:p>
        </w:tc>
        <w:tc>
          <w:tcPr>
            <w:tcW w:w="1080" w:type="dxa"/>
          </w:tcPr>
          <w:p w:rsidR="00764EA1" w:rsidRPr="002369C2" w:rsidRDefault="00764EA1" w:rsidP="00242D34">
            <w:pPr>
              <w:autoSpaceDE w:val="0"/>
              <w:autoSpaceDN w:val="0"/>
              <w:adjustRightInd w:val="0"/>
              <w:jc w:val="center"/>
              <w:outlineLvl w:val="1"/>
              <w:rPr>
                <w:b/>
                <w:sz w:val="20"/>
                <w:szCs w:val="20"/>
              </w:rPr>
            </w:pPr>
            <w:r>
              <w:rPr>
                <w:b/>
                <w:sz w:val="20"/>
                <w:szCs w:val="20"/>
              </w:rPr>
              <w:t>4</w:t>
            </w:r>
          </w:p>
        </w:tc>
        <w:tc>
          <w:tcPr>
            <w:tcW w:w="1080" w:type="dxa"/>
          </w:tcPr>
          <w:p w:rsidR="00764EA1" w:rsidRPr="002369C2" w:rsidRDefault="00764EA1" w:rsidP="00242D34">
            <w:pPr>
              <w:autoSpaceDE w:val="0"/>
              <w:autoSpaceDN w:val="0"/>
              <w:adjustRightInd w:val="0"/>
              <w:jc w:val="center"/>
              <w:outlineLvl w:val="1"/>
              <w:rPr>
                <w:b/>
                <w:sz w:val="20"/>
                <w:szCs w:val="20"/>
              </w:rPr>
            </w:pPr>
            <w:r>
              <w:rPr>
                <w:b/>
                <w:sz w:val="20"/>
                <w:szCs w:val="20"/>
              </w:rPr>
              <w:t>5</w:t>
            </w:r>
          </w:p>
        </w:tc>
      </w:tr>
      <w:tr w:rsidR="00125EA9" w:rsidRPr="002369C2" w:rsidTr="00242D34">
        <w:trPr>
          <w:trHeight w:val="360"/>
          <w:jc w:val="center"/>
        </w:trPr>
        <w:tc>
          <w:tcPr>
            <w:tcW w:w="5014"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Количество проверок</w:t>
            </w:r>
          </w:p>
        </w:tc>
        <w:tc>
          <w:tcPr>
            <w:tcW w:w="1080"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563</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89</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9</w:t>
            </w:r>
          </w:p>
        </w:tc>
      </w:tr>
      <w:tr w:rsidR="00125EA9" w:rsidRPr="002369C2" w:rsidTr="00242D34">
        <w:trPr>
          <w:trHeight w:val="342"/>
          <w:jc w:val="center"/>
        </w:trPr>
        <w:tc>
          <w:tcPr>
            <w:tcW w:w="5014"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Выявлено нарушений законодательства</w:t>
            </w:r>
          </w:p>
        </w:tc>
        <w:tc>
          <w:tcPr>
            <w:tcW w:w="1080"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174</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76</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108</w:t>
            </w:r>
          </w:p>
        </w:tc>
      </w:tr>
      <w:tr w:rsidR="00125EA9" w:rsidRPr="002369C2" w:rsidTr="00242D34">
        <w:trPr>
          <w:trHeight w:val="360"/>
          <w:jc w:val="center"/>
        </w:trPr>
        <w:tc>
          <w:tcPr>
            <w:tcW w:w="5014"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Привлечено к административной ответственности</w:t>
            </w:r>
          </w:p>
        </w:tc>
        <w:tc>
          <w:tcPr>
            <w:tcW w:w="1080"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лиц.</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157</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132</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100</w:t>
            </w:r>
          </w:p>
        </w:tc>
      </w:tr>
      <w:tr w:rsidR="00125EA9" w:rsidRPr="002369C2" w:rsidTr="00242D34">
        <w:trPr>
          <w:trHeight w:val="360"/>
          <w:jc w:val="center"/>
        </w:trPr>
        <w:tc>
          <w:tcPr>
            <w:tcW w:w="5014"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Наложено административных штрафов</w:t>
            </w:r>
          </w:p>
        </w:tc>
        <w:tc>
          <w:tcPr>
            <w:tcW w:w="1080"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тыс.руб.</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2363,6</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2782,5</w:t>
            </w:r>
          </w:p>
        </w:tc>
        <w:tc>
          <w:tcPr>
            <w:tcW w:w="108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5714,0</w:t>
            </w:r>
          </w:p>
        </w:tc>
      </w:tr>
      <w:tr w:rsidR="00125EA9" w:rsidRPr="002369C2" w:rsidTr="00242D34">
        <w:trPr>
          <w:trHeight w:val="360"/>
          <w:jc w:val="center"/>
        </w:trPr>
        <w:tc>
          <w:tcPr>
            <w:tcW w:w="5014"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Передано материалов:</w:t>
            </w:r>
          </w:p>
          <w:p w:rsidR="00125EA9" w:rsidRPr="002369C2" w:rsidRDefault="00125EA9" w:rsidP="00242D34">
            <w:pPr>
              <w:autoSpaceDE w:val="0"/>
              <w:autoSpaceDN w:val="0"/>
              <w:adjustRightInd w:val="0"/>
              <w:jc w:val="center"/>
              <w:outlineLvl w:val="1"/>
              <w:rPr>
                <w:sz w:val="20"/>
                <w:szCs w:val="20"/>
              </w:rPr>
            </w:pPr>
            <w:r w:rsidRPr="002369C2">
              <w:rPr>
                <w:sz w:val="20"/>
                <w:szCs w:val="20"/>
              </w:rPr>
              <w:t>в УВД</w:t>
            </w:r>
          </w:p>
          <w:p w:rsidR="00125EA9" w:rsidRPr="002369C2" w:rsidRDefault="00125EA9" w:rsidP="00242D34">
            <w:pPr>
              <w:autoSpaceDE w:val="0"/>
              <w:autoSpaceDN w:val="0"/>
              <w:adjustRightInd w:val="0"/>
              <w:jc w:val="center"/>
              <w:outlineLvl w:val="1"/>
              <w:rPr>
                <w:sz w:val="20"/>
                <w:szCs w:val="20"/>
              </w:rPr>
            </w:pPr>
            <w:r w:rsidRPr="002369C2">
              <w:rPr>
                <w:sz w:val="20"/>
                <w:szCs w:val="20"/>
              </w:rPr>
              <w:t>в прокуратуру</w:t>
            </w:r>
          </w:p>
        </w:tc>
        <w:tc>
          <w:tcPr>
            <w:tcW w:w="1080"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080" w:type="dxa"/>
          </w:tcPr>
          <w:p w:rsidR="00125EA9" w:rsidRPr="002369C2" w:rsidRDefault="00125EA9" w:rsidP="00242D34">
            <w:pPr>
              <w:autoSpaceDE w:val="0"/>
              <w:autoSpaceDN w:val="0"/>
              <w:adjustRightInd w:val="0"/>
              <w:jc w:val="center"/>
              <w:outlineLvl w:val="1"/>
              <w:rPr>
                <w:sz w:val="20"/>
                <w:szCs w:val="20"/>
              </w:rPr>
            </w:pPr>
          </w:p>
          <w:p w:rsidR="00125EA9" w:rsidRPr="002369C2" w:rsidRDefault="00125EA9" w:rsidP="00242D34">
            <w:pPr>
              <w:jc w:val="center"/>
              <w:rPr>
                <w:sz w:val="20"/>
                <w:szCs w:val="20"/>
              </w:rPr>
            </w:pPr>
            <w:r w:rsidRPr="002369C2">
              <w:rPr>
                <w:sz w:val="20"/>
                <w:szCs w:val="20"/>
              </w:rPr>
              <w:t>45</w:t>
            </w:r>
          </w:p>
        </w:tc>
        <w:tc>
          <w:tcPr>
            <w:tcW w:w="1080" w:type="dxa"/>
          </w:tcPr>
          <w:p w:rsidR="00125EA9" w:rsidRPr="002369C2" w:rsidRDefault="00125EA9" w:rsidP="00242D34">
            <w:pPr>
              <w:jc w:val="center"/>
              <w:rPr>
                <w:sz w:val="20"/>
                <w:szCs w:val="20"/>
              </w:rPr>
            </w:pPr>
          </w:p>
          <w:p w:rsidR="00125EA9" w:rsidRPr="002369C2" w:rsidRDefault="00125EA9" w:rsidP="00242D34">
            <w:pPr>
              <w:jc w:val="center"/>
              <w:rPr>
                <w:sz w:val="20"/>
                <w:szCs w:val="20"/>
              </w:rPr>
            </w:pPr>
            <w:r w:rsidRPr="002369C2">
              <w:rPr>
                <w:sz w:val="20"/>
                <w:szCs w:val="20"/>
              </w:rPr>
              <w:t>0</w:t>
            </w:r>
          </w:p>
          <w:p w:rsidR="00125EA9" w:rsidRPr="002369C2" w:rsidRDefault="00125EA9" w:rsidP="00242D34">
            <w:pPr>
              <w:jc w:val="center"/>
              <w:rPr>
                <w:sz w:val="20"/>
                <w:szCs w:val="20"/>
              </w:rPr>
            </w:pPr>
            <w:r w:rsidRPr="002369C2">
              <w:rPr>
                <w:sz w:val="20"/>
                <w:szCs w:val="20"/>
              </w:rPr>
              <w:t>0</w:t>
            </w:r>
          </w:p>
        </w:tc>
        <w:tc>
          <w:tcPr>
            <w:tcW w:w="1080" w:type="dxa"/>
          </w:tcPr>
          <w:p w:rsidR="00125EA9" w:rsidRPr="002369C2" w:rsidRDefault="00125EA9" w:rsidP="00242D34">
            <w:pPr>
              <w:autoSpaceDE w:val="0"/>
              <w:autoSpaceDN w:val="0"/>
              <w:adjustRightInd w:val="0"/>
              <w:jc w:val="center"/>
              <w:outlineLvl w:val="1"/>
              <w:rPr>
                <w:sz w:val="20"/>
                <w:szCs w:val="20"/>
              </w:rPr>
            </w:pPr>
          </w:p>
          <w:p w:rsidR="00125EA9" w:rsidRPr="002369C2" w:rsidRDefault="00125EA9" w:rsidP="00242D34">
            <w:pPr>
              <w:autoSpaceDE w:val="0"/>
              <w:autoSpaceDN w:val="0"/>
              <w:adjustRightInd w:val="0"/>
              <w:jc w:val="center"/>
              <w:outlineLvl w:val="1"/>
              <w:rPr>
                <w:sz w:val="20"/>
                <w:szCs w:val="20"/>
              </w:rPr>
            </w:pPr>
            <w:r w:rsidRPr="002369C2">
              <w:rPr>
                <w:sz w:val="20"/>
                <w:szCs w:val="20"/>
              </w:rPr>
              <w:t>0</w:t>
            </w:r>
          </w:p>
          <w:p w:rsidR="00125EA9" w:rsidRPr="002369C2" w:rsidRDefault="00125EA9" w:rsidP="00242D34">
            <w:pPr>
              <w:autoSpaceDE w:val="0"/>
              <w:autoSpaceDN w:val="0"/>
              <w:adjustRightInd w:val="0"/>
              <w:jc w:val="center"/>
              <w:outlineLvl w:val="1"/>
              <w:rPr>
                <w:sz w:val="20"/>
                <w:szCs w:val="20"/>
              </w:rPr>
            </w:pPr>
            <w:r w:rsidRPr="002369C2">
              <w:rPr>
                <w:sz w:val="20"/>
                <w:szCs w:val="20"/>
              </w:rPr>
              <w:t>0</w:t>
            </w:r>
          </w:p>
        </w:tc>
      </w:tr>
    </w:tbl>
    <w:p w:rsidR="00125EA9" w:rsidRPr="002369C2" w:rsidRDefault="00125EA9" w:rsidP="00125EA9">
      <w:pPr>
        <w:autoSpaceDE w:val="0"/>
        <w:autoSpaceDN w:val="0"/>
        <w:adjustRightInd w:val="0"/>
        <w:ind w:firstLine="709"/>
        <w:jc w:val="both"/>
        <w:outlineLvl w:val="1"/>
      </w:pPr>
    </w:p>
    <w:p w:rsidR="00125EA9" w:rsidRPr="002369C2" w:rsidRDefault="00125EA9" w:rsidP="00125EA9">
      <w:pPr>
        <w:autoSpaceDE w:val="0"/>
        <w:autoSpaceDN w:val="0"/>
        <w:adjustRightInd w:val="0"/>
        <w:ind w:firstLine="540"/>
        <w:jc w:val="right"/>
        <w:outlineLvl w:val="1"/>
        <w:rPr>
          <w:i/>
        </w:rPr>
      </w:pPr>
      <w:r w:rsidRPr="002369C2">
        <w:rPr>
          <w:i/>
        </w:rPr>
        <w:t xml:space="preserve">Таблица </w:t>
      </w:r>
      <w:r w:rsidR="002369C2" w:rsidRPr="002369C2">
        <w:rPr>
          <w:i/>
        </w:rPr>
        <w:t>156</w:t>
      </w:r>
    </w:p>
    <w:p w:rsidR="00125EA9" w:rsidRPr="002369C2" w:rsidRDefault="00125EA9" w:rsidP="00125EA9">
      <w:pPr>
        <w:autoSpaceDE w:val="0"/>
        <w:autoSpaceDN w:val="0"/>
        <w:adjustRightInd w:val="0"/>
        <w:ind w:firstLine="540"/>
        <w:jc w:val="center"/>
        <w:outlineLvl w:val="1"/>
        <w:rPr>
          <w:b/>
        </w:rPr>
      </w:pPr>
      <w:r w:rsidRPr="002369C2">
        <w:rPr>
          <w:b/>
        </w:rPr>
        <w:t>Сводная таблица по осуществлению федерального государственного охотничьего надзора на территории Архангельской области</w:t>
      </w:r>
    </w:p>
    <w:p w:rsidR="00125EA9" w:rsidRPr="002369C2" w:rsidRDefault="00125EA9" w:rsidP="00125EA9">
      <w:pPr>
        <w:autoSpaceDE w:val="0"/>
        <w:autoSpaceDN w:val="0"/>
        <w:adjustRightInd w:val="0"/>
        <w:ind w:firstLine="540"/>
        <w:jc w:val="center"/>
        <w:outlineLvl w:val="1"/>
        <w:rPr>
          <w:b/>
        </w:rPr>
      </w:pPr>
    </w:p>
    <w:tbl>
      <w:tblPr>
        <w:tblW w:w="9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56"/>
        <w:gridCol w:w="900"/>
        <w:gridCol w:w="1175"/>
        <w:gridCol w:w="1260"/>
        <w:gridCol w:w="1086"/>
      </w:tblGrid>
      <w:tr w:rsidR="00125EA9" w:rsidRPr="002369C2" w:rsidTr="00242D34">
        <w:trPr>
          <w:trHeight w:val="555"/>
          <w:tblHeader/>
          <w:jc w:val="center"/>
        </w:trPr>
        <w:tc>
          <w:tcPr>
            <w:tcW w:w="4956" w:type="dxa"/>
            <w:vMerge w:val="restart"/>
            <w:vAlign w:val="center"/>
          </w:tcPr>
          <w:p w:rsidR="00125EA9" w:rsidRPr="002369C2" w:rsidRDefault="00125EA9" w:rsidP="00242D34">
            <w:pPr>
              <w:autoSpaceDE w:val="0"/>
              <w:autoSpaceDN w:val="0"/>
              <w:adjustRightInd w:val="0"/>
              <w:jc w:val="center"/>
              <w:outlineLvl w:val="1"/>
              <w:rPr>
                <w:b/>
                <w:sz w:val="20"/>
                <w:szCs w:val="20"/>
              </w:rPr>
            </w:pPr>
          </w:p>
        </w:tc>
        <w:tc>
          <w:tcPr>
            <w:tcW w:w="900" w:type="dxa"/>
            <w:vMerge w:val="restart"/>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Ед.изм</w:t>
            </w:r>
          </w:p>
        </w:tc>
        <w:tc>
          <w:tcPr>
            <w:tcW w:w="3521" w:type="dxa"/>
            <w:gridSpan w:val="3"/>
            <w:vAlign w:val="center"/>
          </w:tcPr>
          <w:p w:rsidR="00125EA9" w:rsidRPr="002369C2" w:rsidRDefault="00125EA9" w:rsidP="00242D34">
            <w:pPr>
              <w:autoSpaceDE w:val="0"/>
              <w:autoSpaceDN w:val="0"/>
              <w:adjustRightInd w:val="0"/>
              <w:ind w:right="789"/>
              <w:jc w:val="center"/>
              <w:outlineLvl w:val="1"/>
              <w:rPr>
                <w:b/>
                <w:sz w:val="20"/>
                <w:szCs w:val="20"/>
              </w:rPr>
            </w:pPr>
            <w:r w:rsidRPr="002369C2">
              <w:rPr>
                <w:b/>
                <w:sz w:val="20"/>
                <w:szCs w:val="20"/>
              </w:rPr>
              <w:t>годы</w:t>
            </w:r>
          </w:p>
        </w:tc>
      </w:tr>
      <w:tr w:rsidR="00125EA9" w:rsidRPr="002369C2" w:rsidTr="00242D34">
        <w:trPr>
          <w:trHeight w:val="361"/>
          <w:tblHeader/>
          <w:jc w:val="center"/>
        </w:trPr>
        <w:tc>
          <w:tcPr>
            <w:tcW w:w="4956" w:type="dxa"/>
            <w:vMerge/>
            <w:vAlign w:val="center"/>
          </w:tcPr>
          <w:p w:rsidR="00125EA9" w:rsidRPr="002369C2" w:rsidRDefault="00125EA9" w:rsidP="00242D34">
            <w:pPr>
              <w:autoSpaceDE w:val="0"/>
              <w:autoSpaceDN w:val="0"/>
              <w:adjustRightInd w:val="0"/>
              <w:jc w:val="center"/>
              <w:outlineLvl w:val="1"/>
              <w:rPr>
                <w:b/>
                <w:sz w:val="20"/>
                <w:szCs w:val="20"/>
              </w:rPr>
            </w:pPr>
          </w:p>
        </w:tc>
        <w:tc>
          <w:tcPr>
            <w:tcW w:w="900" w:type="dxa"/>
            <w:vMerge/>
            <w:vAlign w:val="center"/>
          </w:tcPr>
          <w:p w:rsidR="00125EA9" w:rsidRPr="002369C2" w:rsidRDefault="00125EA9" w:rsidP="00242D34">
            <w:pPr>
              <w:autoSpaceDE w:val="0"/>
              <w:autoSpaceDN w:val="0"/>
              <w:adjustRightInd w:val="0"/>
              <w:jc w:val="center"/>
              <w:outlineLvl w:val="1"/>
              <w:rPr>
                <w:b/>
                <w:sz w:val="20"/>
                <w:szCs w:val="20"/>
              </w:rPr>
            </w:pPr>
          </w:p>
        </w:tc>
        <w:tc>
          <w:tcPr>
            <w:tcW w:w="1175" w:type="dxa"/>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2013</w:t>
            </w:r>
          </w:p>
        </w:tc>
        <w:tc>
          <w:tcPr>
            <w:tcW w:w="1260" w:type="dxa"/>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2014</w:t>
            </w:r>
          </w:p>
        </w:tc>
        <w:tc>
          <w:tcPr>
            <w:tcW w:w="1086" w:type="dxa"/>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2015</w:t>
            </w:r>
          </w:p>
        </w:tc>
      </w:tr>
      <w:tr w:rsidR="00764EA1" w:rsidRPr="002369C2" w:rsidTr="00242D34">
        <w:trPr>
          <w:trHeight w:val="361"/>
          <w:tblHeader/>
          <w:jc w:val="center"/>
        </w:trPr>
        <w:tc>
          <w:tcPr>
            <w:tcW w:w="4956"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1</w:t>
            </w:r>
          </w:p>
        </w:tc>
        <w:tc>
          <w:tcPr>
            <w:tcW w:w="900"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2</w:t>
            </w:r>
          </w:p>
        </w:tc>
        <w:tc>
          <w:tcPr>
            <w:tcW w:w="1175"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3</w:t>
            </w:r>
          </w:p>
        </w:tc>
        <w:tc>
          <w:tcPr>
            <w:tcW w:w="1260"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4</w:t>
            </w:r>
          </w:p>
        </w:tc>
        <w:tc>
          <w:tcPr>
            <w:tcW w:w="1086"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5</w:t>
            </w:r>
          </w:p>
        </w:tc>
      </w:tr>
      <w:tr w:rsidR="00125EA9" w:rsidRPr="002369C2" w:rsidTr="00242D34">
        <w:trPr>
          <w:trHeight w:val="361"/>
          <w:tblHeader/>
          <w:jc w:val="center"/>
        </w:trPr>
        <w:tc>
          <w:tcPr>
            <w:tcW w:w="4956"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Количество проверок:</w:t>
            </w:r>
          </w:p>
          <w:p w:rsidR="00125EA9" w:rsidRPr="002369C2" w:rsidRDefault="00125EA9" w:rsidP="00242D34">
            <w:pPr>
              <w:autoSpaceDE w:val="0"/>
              <w:autoSpaceDN w:val="0"/>
              <w:adjustRightInd w:val="0"/>
              <w:jc w:val="center"/>
              <w:outlineLvl w:val="1"/>
              <w:rPr>
                <w:sz w:val="20"/>
                <w:szCs w:val="20"/>
              </w:rPr>
            </w:pPr>
            <w:r w:rsidRPr="002369C2">
              <w:rPr>
                <w:sz w:val="20"/>
                <w:szCs w:val="20"/>
              </w:rPr>
              <w:t>плановых/внеплановых</w:t>
            </w:r>
          </w:p>
        </w:tc>
        <w:tc>
          <w:tcPr>
            <w:tcW w:w="9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75"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6/4</w:t>
            </w:r>
          </w:p>
        </w:tc>
        <w:tc>
          <w:tcPr>
            <w:tcW w:w="126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5/4</w:t>
            </w:r>
          </w:p>
        </w:tc>
        <w:tc>
          <w:tcPr>
            <w:tcW w:w="1086"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4/6</w:t>
            </w:r>
          </w:p>
        </w:tc>
      </w:tr>
      <w:tr w:rsidR="00125EA9" w:rsidRPr="002369C2" w:rsidTr="00242D34">
        <w:trPr>
          <w:trHeight w:val="360"/>
          <w:jc w:val="center"/>
        </w:trPr>
        <w:tc>
          <w:tcPr>
            <w:tcW w:w="4956"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Выявлено административных правонарушений</w:t>
            </w:r>
          </w:p>
        </w:tc>
        <w:tc>
          <w:tcPr>
            <w:tcW w:w="9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75"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451</w:t>
            </w:r>
          </w:p>
        </w:tc>
        <w:tc>
          <w:tcPr>
            <w:tcW w:w="126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355*</w:t>
            </w:r>
          </w:p>
        </w:tc>
        <w:tc>
          <w:tcPr>
            <w:tcW w:w="1086"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536</w:t>
            </w:r>
          </w:p>
        </w:tc>
      </w:tr>
      <w:tr w:rsidR="00125EA9" w:rsidRPr="002369C2" w:rsidTr="00242D34">
        <w:trPr>
          <w:trHeight w:val="360"/>
          <w:jc w:val="center"/>
        </w:trPr>
        <w:tc>
          <w:tcPr>
            <w:tcW w:w="4956" w:type="dxa"/>
            <w:vAlign w:val="center"/>
          </w:tcPr>
          <w:p w:rsidR="00125EA9" w:rsidRPr="002369C2" w:rsidRDefault="00125EA9" w:rsidP="00242D34">
            <w:pPr>
              <w:tabs>
                <w:tab w:val="left" w:pos="4936"/>
              </w:tabs>
              <w:autoSpaceDE w:val="0"/>
              <w:autoSpaceDN w:val="0"/>
              <w:adjustRightInd w:val="0"/>
              <w:jc w:val="center"/>
              <w:outlineLvl w:val="1"/>
              <w:rPr>
                <w:sz w:val="20"/>
                <w:szCs w:val="20"/>
              </w:rPr>
            </w:pPr>
            <w:r w:rsidRPr="002369C2">
              <w:rPr>
                <w:sz w:val="20"/>
                <w:szCs w:val="20"/>
              </w:rPr>
              <w:t>Привлечено к административной ответственности</w:t>
            </w:r>
          </w:p>
        </w:tc>
        <w:tc>
          <w:tcPr>
            <w:tcW w:w="9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лиц.</w:t>
            </w:r>
          </w:p>
        </w:tc>
        <w:tc>
          <w:tcPr>
            <w:tcW w:w="1175"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465</w:t>
            </w:r>
          </w:p>
        </w:tc>
        <w:tc>
          <w:tcPr>
            <w:tcW w:w="126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350</w:t>
            </w:r>
          </w:p>
        </w:tc>
        <w:tc>
          <w:tcPr>
            <w:tcW w:w="1086"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529</w:t>
            </w:r>
          </w:p>
        </w:tc>
      </w:tr>
      <w:tr w:rsidR="00125EA9" w:rsidRPr="002369C2" w:rsidTr="00242D34">
        <w:trPr>
          <w:trHeight w:val="360"/>
          <w:jc w:val="center"/>
        </w:trPr>
        <w:tc>
          <w:tcPr>
            <w:tcW w:w="4956"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Наложено административных штрафов</w:t>
            </w:r>
          </w:p>
        </w:tc>
        <w:tc>
          <w:tcPr>
            <w:tcW w:w="900" w:type="dxa"/>
            <w:vAlign w:val="center"/>
          </w:tcPr>
          <w:p w:rsidR="00125EA9" w:rsidRPr="002369C2" w:rsidRDefault="00125EA9" w:rsidP="00242D34">
            <w:pPr>
              <w:autoSpaceDE w:val="0"/>
              <w:autoSpaceDN w:val="0"/>
              <w:adjustRightInd w:val="0"/>
              <w:ind w:right="-64"/>
              <w:jc w:val="center"/>
              <w:outlineLvl w:val="1"/>
              <w:rPr>
                <w:sz w:val="20"/>
                <w:szCs w:val="20"/>
              </w:rPr>
            </w:pPr>
            <w:r w:rsidRPr="002369C2">
              <w:rPr>
                <w:sz w:val="20"/>
                <w:szCs w:val="20"/>
              </w:rPr>
              <w:t>тыс.руб</w:t>
            </w:r>
          </w:p>
        </w:tc>
        <w:tc>
          <w:tcPr>
            <w:tcW w:w="1175"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550,05</w:t>
            </w:r>
          </w:p>
        </w:tc>
        <w:tc>
          <w:tcPr>
            <w:tcW w:w="126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472,85</w:t>
            </w:r>
          </w:p>
        </w:tc>
        <w:tc>
          <w:tcPr>
            <w:tcW w:w="1086"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508</w:t>
            </w:r>
          </w:p>
        </w:tc>
      </w:tr>
      <w:tr w:rsidR="00125EA9" w:rsidRPr="002369C2" w:rsidTr="00242D34">
        <w:trPr>
          <w:trHeight w:val="360"/>
          <w:jc w:val="center"/>
        </w:trPr>
        <w:tc>
          <w:tcPr>
            <w:tcW w:w="4956"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Изъято орудий охоты</w:t>
            </w:r>
          </w:p>
        </w:tc>
        <w:tc>
          <w:tcPr>
            <w:tcW w:w="9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75"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20</w:t>
            </w:r>
          </w:p>
        </w:tc>
        <w:tc>
          <w:tcPr>
            <w:tcW w:w="126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57</w:t>
            </w:r>
          </w:p>
        </w:tc>
        <w:tc>
          <w:tcPr>
            <w:tcW w:w="1086"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53</w:t>
            </w:r>
          </w:p>
        </w:tc>
      </w:tr>
      <w:tr w:rsidR="00125EA9" w:rsidRPr="002369C2" w:rsidTr="00242D34">
        <w:trPr>
          <w:trHeight w:val="360"/>
          <w:jc w:val="center"/>
        </w:trPr>
        <w:tc>
          <w:tcPr>
            <w:tcW w:w="4956"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Передано материалов:</w:t>
            </w:r>
          </w:p>
          <w:p w:rsidR="00125EA9" w:rsidRPr="002369C2" w:rsidRDefault="00125EA9" w:rsidP="00242D34">
            <w:pPr>
              <w:autoSpaceDE w:val="0"/>
              <w:autoSpaceDN w:val="0"/>
              <w:adjustRightInd w:val="0"/>
              <w:jc w:val="center"/>
              <w:outlineLvl w:val="1"/>
              <w:rPr>
                <w:sz w:val="20"/>
                <w:szCs w:val="20"/>
              </w:rPr>
            </w:pPr>
            <w:r w:rsidRPr="002369C2">
              <w:rPr>
                <w:sz w:val="20"/>
                <w:szCs w:val="20"/>
              </w:rPr>
              <w:t>в УВД</w:t>
            </w:r>
          </w:p>
        </w:tc>
        <w:tc>
          <w:tcPr>
            <w:tcW w:w="9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75"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15</w:t>
            </w:r>
          </w:p>
        </w:tc>
        <w:tc>
          <w:tcPr>
            <w:tcW w:w="126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10</w:t>
            </w:r>
          </w:p>
        </w:tc>
        <w:tc>
          <w:tcPr>
            <w:tcW w:w="1086"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17</w:t>
            </w:r>
          </w:p>
        </w:tc>
      </w:tr>
      <w:tr w:rsidR="00125EA9" w:rsidRPr="002369C2" w:rsidTr="00242D34">
        <w:trPr>
          <w:trHeight w:val="360"/>
          <w:jc w:val="center"/>
        </w:trPr>
        <w:tc>
          <w:tcPr>
            <w:tcW w:w="4956"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Возбуждено уголовных дел</w:t>
            </w:r>
          </w:p>
        </w:tc>
        <w:tc>
          <w:tcPr>
            <w:tcW w:w="9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75"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11</w:t>
            </w:r>
          </w:p>
        </w:tc>
        <w:tc>
          <w:tcPr>
            <w:tcW w:w="126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4</w:t>
            </w:r>
          </w:p>
        </w:tc>
        <w:tc>
          <w:tcPr>
            <w:tcW w:w="1086" w:type="dxa"/>
          </w:tcPr>
          <w:p w:rsidR="00125EA9" w:rsidRPr="002369C2" w:rsidRDefault="00125EA9" w:rsidP="00242D34">
            <w:pPr>
              <w:autoSpaceDE w:val="0"/>
              <w:autoSpaceDN w:val="0"/>
              <w:adjustRightInd w:val="0"/>
              <w:jc w:val="center"/>
              <w:outlineLvl w:val="1"/>
              <w:rPr>
                <w:sz w:val="20"/>
                <w:szCs w:val="20"/>
              </w:rPr>
            </w:pPr>
            <w:r w:rsidRPr="002369C2">
              <w:rPr>
                <w:sz w:val="20"/>
                <w:szCs w:val="20"/>
              </w:rPr>
              <w:t>13</w:t>
            </w:r>
          </w:p>
        </w:tc>
      </w:tr>
    </w:tbl>
    <w:p w:rsidR="00125EA9" w:rsidRPr="002369C2" w:rsidRDefault="00125EA9" w:rsidP="00125EA9">
      <w:pPr>
        <w:autoSpaceDE w:val="0"/>
        <w:autoSpaceDN w:val="0"/>
        <w:adjustRightInd w:val="0"/>
        <w:outlineLvl w:val="1"/>
        <w:rPr>
          <w:sz w:val="20"/>
          <w:szCs w:val="20"/>
        </w:rPr>
      </w:pPr>
      <w:r w:rsidRPr="002369C2">
        <w:rPr>
          <w:sz w:val="20"/>
          <w:szCs w:val="20"/>
        </w:rPr>
        <w:t>* – из них 341 выявлено госохотинспекторами и 14 иными лицами</w:t>
      </w:r>
    </w:p>
    <w:p w:rsidR="00125EA9" w:rsidRPr="002369C2" w:rsidRDefault="00125EA9" w:rsidP="00125EA9">
      <w:pPr>
        <w:autoSpaceDE w:val="0"/>
        <w:autoSpaceDN w:val="0"/>
        <w:adjustRightInd w:val="0"/>
        <w:ind w:firstLine="540"/>
        <w:jc w:val="center"/>
        <w:outlineLvl w:val="1"/>
        <w:rPr>
          <w:b/>
        </w:rPr>
      </w:pPr>
    </w:p>
    <w:p w:rsidR="00125EA9" w:rsidRPr="002369C2" w:rsidRDefault="00125EA9" w:rsidP="00125EA9">
      <w:pPr>
        <w:autoSpaceDE w:val="0"/>
        <w:autoSpaceDN w:val="0"/>
        <w:adjustRightInd w:val="0"/>
        <w:ind w:firstLine="540"/>
        <w:jc w:val="right"/>
        <w:outlineLvl w:val="1"/>
        <w:rPr>
          <w:i/>
        </w:rPr>
      </w:pPr>
      <w:r w:rsidRPr="002369C2">
        <w:rPr>
          <w:i/>
        </w:rPr>
        <w:t xml:space="preserve">Таблица </w:t>
      </w:r>
      <w:r w:rsidR="002369C2" w:rsidRPr="002369C2">
        <w:rPr>
          <w:i/>
        </w:rPr>
        <w:t>157</w:t>
      </w:r>
    </w:p>
    <w:p w:rsidR="00125EA9" w:rsidRPr="002369C2" w:rsidRDefault="00125EA9" w:rsidP="00125EA9">
      <w:pPr>
        <w:autoSpaceDE w:val="0"/>
        <w:autoSpaceDN w:val="0"/>
        <w:adjustRightInd w:val="0"/>
        <w:ind w:firstLine="540"/>
        <w:jc w:val="center"/>
        <w:outlineLvl w:val="1"/>
        <w:rPr>
          <w:b/>
        </w:rPr>
      </w:pPr>
      <w:r w:rsidRPr="002369C2">
        <w:rPr>
          <w:b/>
        </w:rPr>
        <w:t>Количество незаконно добытых животных</w:t>
      </w:r>
    </w:p>
    <w:p w:rsidR="00125EA9" w:rsidRPr="002369C2" w:rsidRDefault="00125EA9" w:rsidP="00125EA9">
      <w:pPr>
        <w:autoSpaceDE w:val="0"/>
        <w:autoSpaceDN w:val="0"/>
        <w:adjustRightInd w:val="0"/>
        <w:ind w:firstLine="540"/>
        <w:jc w:val="center"/>
        <w:outlineLvl w:val="1"/>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0"/>
        <w:gridCol w:w="1200"/>
        <w:gridCol w:w="1154"/>
        <w:gridCol w:w="1222"/>
        <w:gridCol w:w="1220"/>
      </w:tblGrid>
      <w:tr w:rsidR="00125EA9" w:rsidRPr="002369C2" w:rsidTr="00242D34">
        <w:trPr>
          <w:trHeight w:val="420"/>
          <w:tblHeader/>
          <w:jc w:val="center"/>
        </w:trPr>
        <w:tc>
          <w:tcPr>
            <w:tcW w:w="2690" w:type="dxa"/>
            <w:vMerge w:val="restart"/>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Виды</w:t>
            </w:r>
          </w:p>
        </w:tc>
        <w:tc>
          <w:tcPr>
            <w:tcW w:w="1200" w:type="dxa"/>
            <w:vMerge w:val="restart"/>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Ед.изм</w:t>
            </w:r>
          </w:p>
        </w:tc>
        <w:tc>
          <w:tcPr>
            <w:tcW w:w="3596" w:type="dxa"/>
            <w:gridSpan w:val="3"/>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годы</w:t>
            </w:r>
          </w:p>
        </w:tc>
      </w:tr>
      <w:tr w:rsidR="00125EA9" w:rsidRPr="002369C2" w:rsidTr="00242D34">
        <w:trPr>
          <w:trHeight w:val="465"/>
          <w:tblHeader/>
          <w:jc w:val="center"/>
        </w:trPr>
        <w:tc>
          <w:tcPr>
            <w:tcW w:w="2690" w:type="dxa"/>
            <w:vMerge/>
            <w:vAlign w:val="center"/>
          </w:tcPr>
          <w:p w:rsidR="00125EA9" w:rsidRPr="002369C2" w:rsidRDefault="00125EA9" w:rsidP="00242D34">
            <w:pPr>
              <w:autoSpaceDE w:val="0"/>
              <w:autoSpaceDN w:val="0"/>
              <w:adjustRightInd w:val="0"/>
              <w:jc w:val="center"/>
              <w:outlineLvl w:val="1"/>
              <w:rPr>
                <w:b/>
                <w:sz w:val="20"/>
                <w:szCs w:val="20"/>
              </w:rPr>
            </w:pPr>
          </w:p>
        </w:tc>
        <w:tc>
          <w:tcPr>
            <w:tcW w:w="1200" w:type="dxa"/>
            <w:vMerge/>
            <w:vAlign w:val="center"/>
          </w:tcPr>
          <w:p w:rsidR="00125EA9" w:rsidRPr="002369C2" w:rsidRDefault="00125EA9" w:rsidP="00242D34">
            <w:pPr>
              <w:autoSpaceDE w:val="0"/>
              <w:autoSpaceDN w:val="0"/>
              <w:adjustRightInd w:val="0"/>
              <w:jc w:val="center"/>
              <w:outlineLvl w:val="1"/>
              <w:rPr>
                <w:b/>
                <w:sz w:val="20"/>
                <w:szCs w:val="20"/>
              </w:rPr>
            </w:pPr>
          </w:p>
        </w:tc>
        <w:tc>
          <w:tcPr>
            <w:tcW w:w="1154" w:type="dxa"/>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2013</w:t>
            </w:r>
          </w:p>
        </w:tc>
        <w:tc>
          <w:tcPr>
            <w:tcW w:w="1222" w:type="dxa"/>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2014</w:t>
            </w:r>
          </w:p>
        </w:tc>
        <w:tc>
          <w:tcPr>
            <w:tcW w:w="1220" w:type="dxa"/>
            <w:vAlign w:val="center"/>
          </w:tcPr>
          <w:p w:rsidR="00125EA9" w:rsidRPr="002369C2" w:rsidRDefault="00125EA9" w:rsidP="00242D34">
            <w:pPr>
              <w:autoSpaceDE w:val="0"/>
              <w:autoSpaceDN w:val="0"/>
              <w:adjustRightInd w:val="0"/>
              <w:jc w:val="center"/>
              <w:outlineLvl w:val="1"/>
              <w:rPr>
                <w:b/>
                <w:sz w:val="20"/>
                <w:szCs w:val="20"/>
              </w:rPr>
            </w:pPr>
            <w:r w:rsidRPr="002369C2">
              <w:rPr>
                <w:b/>
                <w:sz w:val="20"/>
                <w:szCs w:val="20"/>
              </w:rPr>
              <w:t>2015</w:t>
            </w:r>
          </w:p>
        </w:tc>
      </w:tr>
      <w:tr w:rsidR="00764EA1" w:rsidRPr="002369C2" w:rsidTr="00242D34">
        <w:trPr>
          <w:trHeight w:val="465"/>
          <w:tblHeader/>
          <w:jc w:val="center"/>
        </w:trPr>
        <w:tc>
          <w:tcPr>
            <w:tcW w:w="2690"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1</w:t>
            </w:r>
          </w:p>
        </w:tc>
        <w:tc>
          <w:tcPr>
            <w:tcW w:w="1200"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2</w:t>
            </w:r>
          </w:p>
        </w:tc>
        <w:tc>
          <w:tcPr>
            <w:tcW w:w="1154"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3</w:t>
            </w:r>
          </w:p>
        </w:tc>
        <w:tc>
          <w:tcPr>
            <w:tcW w:w="1222"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4</w:t>
            </w:r>
          </w:p>
        </w:tc>
        <w:tc>
          <w:tcPr>
            <w:tcW w:w="1220" w:type="dxa"/>
            <w:vAlign w:val="center"/>
          </w:tcPr>
          <w:p w:rsidR="00764EA1" w:rsidRPr="002369C2" w:rsidRDefault="00764EA1" w:rsidP="00242D34">
            <w:pPr>
              <w:autoSpaceDE w:val="0"/>
              <w:autoSpaceDN w:val="0"/>
              <w:adjustRightInd w:val="0"/>
              <w:jc w:val="center"/>
              <w:outlineLvl w:val="1"/>
              <w:rPr>
                <w:b/>
                <w:sz w:val="20"/>
                <w:szCs w:val="20"/>
              </w:rPr>
            </w:pPr>
            <w:r>
              <w:rPr>
                <w:b/>
                <w:sz w:val="20"/>
                <w:szCs w:val="20"/>
              </w:rPr>
              <w:t>5</w:t>
            </w:r>
          </w:p>
        </w:tc>
      </w:tr>
      <w:tr w:rsidR="00125EA9" w:rsidRPr="002369C2" w:rsidTr="00242D34">
        <w:trPr>
          <w:trHeight w:val="465"/>
          <w:jc w:val="center"/>
        </w:trPr>
        <w:tc>
          <w:tcPr>
            <w:tcW w:w="269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Дикие копытные животные</w:t>
            </w:r>
          </w:p>
        </w:tc>
        <w:tc>
          <w:tcPr>
            <w:tcW w:w="12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54"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3</w:t>
            </w:r>
          </w:p>
        </w:tc>
        <w:tc>
          <w:tcPr>
            <w:tcW w:w="1222"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w:t>
            </w:r>
          </w:p>
        </w:tc>
        <w:tc>
          <w:tcPr>
            <w:tcW w:w="1220" w:type="dxa"/>
            <w:shd w:val="clear" w:color="auto" w:fill="auto"/>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22</w:t>
            </w:r>
          </w:p>
        </w:tc>
      </w:tr>
      <w:tr w:rsidR="00125EA9" w:rsidRPr="002369C2" w:rsidTr="00242D34">
        <w:trPr>
          <w:trHeight w:val="465"/>
          <w:jc w:val="center"/>
        </w:trPr>
        <w:tc>
          <w:tcPr>
            <w:tcW w:w="269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Медведи</w:t>
            </w:r>
          </w:p>
        </w:tc>
        <w:tc>
          <w:tcPr>
            <w:tcW w:w="12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54"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0</w:t>
            </w:r>
          </w:p>
        </w:tc>
        <w:tc>
          <w:tcPr>
            <w:tcW w:w="1222"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w:t>
            </w:r>
          </w:p>
        </w:tc>
        <w:tc>
          <w:tcPr>
            <w:tcW w:w="1220" w:type="dxa"/>
            <w:shd w:val="clear" w:color="auto" w:fill="auto"/>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0</w:t>
            </w:r>
          </w:p>
        </w:tc>
      </w:tr>
      <w:tr w:rsidR="00125EA9" w:rsidRPr="002369C2" w:rsidTr="00242D34">
        <w:trPr>
          <w:trHeight w:val="465"/>
          <w:jc w:val="center"/>
        </w:trPr>
        <w:tc>
          <w:tcPr>
            <w:tcW w:w="269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Пушные виды животных</w:t>
            </w:r>
          </w:p>
        </w:tc>
        <w:tc>
          <w:tcPr>
            <w:tcW w:w="12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54"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2</w:t>
            </w:r>
          </w:p>
        </w:tc>
        <w:tc>
          <w:tcPr>
            <w:tcW w:w="1222"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w:t>
            </w:r>
          </w:p>
        </w:tc>
        <w:tc>
          <w:tcPr>
            <w:tcW w:w="1220" w:type="dxa"/>
            <w:shd w:val="clear" w:color="auto" w:fill="auto"/>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5</w:t>
            </w:r>
          </w:p>
        </w:tc>
      </w:tr>
      <w:tr w:rsidR="00125EA9" w:rsidRPr="002369C2" w:rsidTr="00242D34">
        <w:trPr>
          <w:trHeight w:val="465"/>
          <w:jc w:val="center"/>
        </w:trPr>
        <w:tc>
          <w:tcPr>
            <w:tcW w:w="269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Пернатая дичь</w:t>
            </w:r>
          </w:p>
        </w:tc>
        <w:tc>
          <w:tcPr>
            <w:tcW w:w="1200"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шт.</w:t>
            </w:r>
          </w:p>
        </w:tc>
        <w:tc>
          <w:tcPr>
            <w:tcW w:w="1154"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11</w:t>
            </w:r>
          </w:p>
        </w:tc>
        <w:tc>
          <w:tcPr>
            <w:tcW w:w="1222" w:type="dxa"/>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4</w:t>
            </w:r>
          </w:p>
        </w:tc>
        <w:tc>
          <w:tcPr>
            <w:tcW w:w="1220" w:type="dxa"/>
            <w:shd w:val="clear" w:color="auto" w:fill="auto"/>
            <w:vAlign w:val="center"/>
          </w:tcPr>
          <w:p w:rsidR="00125EA9" w:rsidRPr="002369C2" w:rsidRDefault="00125EA9" w:rsidP="00242D34">
            <w:pPr>
              <w:autoSpaceDE w:val="0"/>
              <w:autoSpaceDN w:val="0"/>
              <w:adjustRightInd w:val="0"/>
              <w:jc w:val="center"/>
              <w:outlineLvl w:val="1"/>
              <w:rPr>
                <w:sz w:val="20"/>
                <w:szCs w:val="20"/>
              </w:rPr>
            </w:pPr>
            <w:r w:rsidRPr="002369C2">
              <w:rPr>
                <w:sz w:val="20"/>
                <w:szCs w:val="20"/>
              </w:rPr>
              <w:t>15</w:t>
            </w:r>
          </w:p>
        </w:tc>
      </w:tr>
    </w:tbl>
    <w:p w:rsidR="00764EA1" w:rsidRDefault="00764EA1" w:rsidP="00125EA9">
      <w:pPr>
        <w:autoSpaceDE w:val="0"/>
        <w:autoSpaceDN w:val="0"/>
        <w:adjustRightInd w:val="0"/>
        <w:ind w:firstLine="709"/>
        <w:jc w:val="both"/>
        <w:outlineLvl w:val="1"/>
      </w:pPr>
    </w:p>
    <w:p w:rsidR="00125EA9" w:rsidRPr="002369C2" w:rsidRDefault="00125EA9" w:rsidP="00125EA9">
      <w:pPr>
        <w:autoSpaceDE w:val="0"/>
        <w:autoSpaceDN w:val="0"/>
        <w:adjustRightInd w:val="0"/>
        <w:ind w:firstLine="709"/>
        <w:jc w:val="both"/>
        <w:outlineLvl w:val="1"/>
      </w:pPr>
      <w:r w:rsidRPr="002369C2">
        <w:t>В 2015 году министерством природных ресурсов и лесопромышленного комплекса Архангельской области, в рамках осуществления федерального охотничьего надзора, предъявлено 20 претензий, 5 исков о возмещении ущерба на общую сумму 2168,8 тыс. руб. В службу судебных приставов передано 31 дело на взыскание задолженности по неуплате штрафов.</w:t>
      </w:r>
    </w:p>
    <w:p w:rsidR="00125EA9" w:rsidRPr="002369C2" w:rsidRDefault="00125EA9" w:rsidP="00125EA9">
      <w:pPr>
        <w:autoSpaceDE w:val="0"/>
        <w:autoSpaceDN w:val="0"/>
        <w:adjustRightInd w:val="0"/>
        <w:ind w:firstLine="709"/>
        <w:jc w:val="both"/>
        <w:outlineLvl w:val="1"/>
      </w:pPr>
      <w:r w:rsidRPr="002369C2">
        <w:t>В 2014 году министерством природных ресурсов и лесопромышленного комплекса в рамках осуществления федерального охотничьего надзора в Архангельской области предъявлено 18 исков о возмещении ущерба на сумму 676,3 тыс. руб. В службу судебных приставов передано 18 дел на взыскание задолженности по неуплате штрафов. В 2013 году соответственно 22 дела на взыскание задолженности по неуплате штрафов.</w:t>
      </w:r>
    </w:p>
    <w:p w:rsidR="00125EA9" w:rsidRPr="002369C2" w:rsidRDefault="00125EA9" w:rsidP="00125EA9">
      <w:pPr>
        <w:autoSpaceDE w:val="0"/>
        <w:autoSpaceDN w:val="0"/>
        <w:adjustRightInd w:val="0"/>
        <w:ind w:firstLine="709"/>
        <w:jc w:val="both"/>
        <w:outlineLvl w:val="1"/>
      </w:pPr>
    </w:p>
    <w:p w:rsidR="00125EA9" w:rsidRPr="002369C2" w:rsidRDefault="00125EA9" w:rsidP="00125EA9">
      <w:pPr>
        <w:jc w:val="right"/>
        <w:rPr>
          <w:i/>
        </w:rPr>
      </w:pPr>
      <w:r w:rsidRPr="002369C2">
        <w:rPr>
          <w:i/>
        </w:rPr>
        <w:t xml:space="preserve">Таблица </w:t>
      </w:r>
      <w:r w:rsidR="002369C2" w:rsidRPr="002369C2">
        <w:rPr>
          <w:i/>
        </w:rPr>
        <w:t>158</w:t>
      </w:r>
    </w:p>
    <w:p w:rsidR="00125EA9" w:rsidRPr="002369C2" w:rsidRDefault="00125EA9" w:rsidP="00125EA9">
      <w:pPr>
        <w:jc w:val="center"/>
        <w:rPr>
          <w:b/>
        </w:rPr>
      </w:pPr>
      <w:r w:rsidRPr="002369C2">
        <w:rPr>
          <w:b/>
        </w:rPr>
        <w:t xml:space="preserve">Информация о контроле за соблюдением требований областного закона №38-4-ОЗ </w:t>
      </w:r>
      <w:r w:rsidR="008A5514" w:rsidRPr="002369C2">
        <w:rPr>
          <w:b/>
        </w:rPr>
        <w:t>«</w:t>
      </w:r>
      <w:r w:rsidRPr="002369C2">
        <w:rPr>
          <w:b/>
        </w:rPr>
        <w:t>О регулировании отдельных отношений в сфере оборота древесины на территории Архангельской области</w:t>
      </w:r>
      <w:r w:rsidR="008A5514" w:rsidRPr="002369C2">
        <w:rPr>
          <w:b/>
        </w:rPr>
        <w:t>»</w:t>
      </w:r>
      <w:r w:rsidRPr="002369C2">
        <w:rPr>
          <w:b/>
        </w:rPr>
        <w:t xml:space="preserve"> </w:t>
      </w:r>
    </w:p>
    <w:p w:rsidR="00125EA9" w:rsidRPr="002369C2" w:rsidRDefault="00125EA9" w:rsidP="00125EA9">
      <w:pPr>
        <w:jc w:val="center"/>
        <w:rPr>
          <w:b/>
        </w:rPr>
      </w:pPr>
    </w:p>
    <w:tbl>
      <w:tblPr>
        <w:tblW w:w="9460"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0"/>
        <w:gridCol w:w="1705"/>
        <w:gridCol w:w="1500"/>
        <w:gridCol w:w="2200"/>
        <w:gridCol w:w="1975"/>
      </w:tblGrid>
      <w:tr w:rsidR="00125EA9" w:rsidRPr="002369C2" w:rsidTr="00764EA1">
        <w:trPr>
          <w:trHeight w:val="991"/>
          <w:tblHeader/>
        </w:trPr>
        <w:tc>
          <w:tcPr>
            <w:tcW w:w="2080" w:type="dxa"/>
            <w:vMerge w:val="restart"/>
            <w:vAlign w:val="center"/>
          </w:tcPr>
          <w:p w:rsidR="00125EA9" w:rsidRPr="002369C2" w:rsidRDefault="00125EA9" w:rsidP="00242D34">
            <w:pPr>
              <w:jc w:val="center"/>
              <w:rPr>
                <w:b/>
                <w:sz w:val="20"/>
                <w:szCs w:val="20"/>
              </w:rPr>
            </w:pPr>
            <w:r w:rsidRPr="002369C2">
              <w:rPr>
                <w:b/>
                <w:sz w:val="20"/>
                <w:szCs w:val="20"/>
              </w:rPr>
              <w:t>Период</w:t>
            </w:r>
          </w:p>
        </w:tc>
        <w:tc>
          <w:tcPr>
            <w:tcW w:w="3205" w:type="dxa"/>
            <w:gridSpan w:val="2"/>
            <w:vAlign w:val="center"/>
          </w:tcPr>
          <w:p w:rsidR="00125EA9" w:rsidRPr="002369C2" w:rsidRDefault="00125EA9" w:rsidP="00242D34">
            <w:pPr>
              <w:jc w:val="center"/>
              <w:rPr>
                <w:b/>
                <w:sz w:val="20"/>
                <w:szCs w:val="20"/>
              </w:rPr>
            </w:pPr>
            <w:r w:rsidRPr="002369C2">
              <w:rPr>
                <w:b/>
                <w:sz w:val="20"/>
                <w:szCs w:val="20"/>
              </w:rPr>
              <w:t>Составлено протоколов государственными лесными инспекторами по статье 6.11 ОЗ об АП, ед.</w:t>
            </w:r>
          </w:p>
        </w:tc>
        <w:tc>
          <w:tcPr>
            <w:tcW w:w="2200" w:type="dxa"/>
            <w:vMerge w:val="restart"/>
            <w:vAlign w:val="center"/>
          </w:tcPr>
          <w:p w:rsidR="00125EA9" w:rsidRPr="002369C2" w:rsidRDefault="00125EA9" w:rsidP="00242D34">
            <w:pPr>
              <w:jc w:val="center"/>
              <w:rPr>
                <w:b/>
                <w:sz w:val="20"/>
                <w:szCs w:val="20"/>
              </w:rPr>
            </w:pPr>
            <w:r w:rsidRPr="002369C2">
              <w:rPr>
                <w:b/>
                <w:sz w:val="20"/>
                <w:szCs w:val="20"/>
              </w:rPr>
              <w:t>Привлечено                      к ответственности     по статье 6.11 ОЗ об АП,                                 ед.</w:t>
            </w:r>
          </w:p>
        </w:tc>
        <w:tc>
          <w:tcPr>
            <w:tcW w:w="1975" w:type="dxa"/>
            <w:vMerge w:val="restart"/>
            <w:vAlign w:val="center"/>
          </w:tcPr>
          <w:p w:rsidR="00125EA9" w:rsidRPr="002369C2" w:rsidRDefault="00125EA9" w:rsidP="00242D34">
            <w:pPr>
              <w:jc w:val="center"/>
              <w:rPr>
                <w:b/>
                <w:sz w:val="20"/>
                <w:szCs w:val="20"/>
              </w:rPr>
            </w:pPr>
            <w:r w:rsidRPr="002369C2">
              <w:rPr>
                <w:b/>
                <w:sz w:val="20"/>
                <w:szCs w:val="20"/>
              </w:rPr>
              <w:t>Сумма наложенных штрафов по статье 6.11 ОЗ об АП,</w:t>
            </w:r>
          </w:p>
          <w:p w:rsidR="00125EA9" w:rsidRPr="002369C2" w:rsidRDefault="00125EA9" w:rsidP="00242D34">
            <w:pPr>
              <w:jc w:val="center"/>
              <w:rPr>
                <w:b/>
                <w:sz w:val="20"/>
                <w:szCs w:val="20"/>
              </w:rPr>
            </w:pPr>
            <w:r w:rsidRPr="002369C2">
              <w:rPr>
                <w:b/>
                <w:sz w:val="20"/>
                <w:szCs w:val="20"/>
              </w:rPr>
              <w:t>тыс. руб.</w:t>
            </w:r>
          </w:p>
        </w:tc>
      </w:tr>
      <w:tr w:rsidR="00125EA9" w:rsidRPr="002369C2" w:rsidTr="00764EA1">
        <w:trPr>
          <w:trHeight w:val="369"/>
          <w:tblHeader/>
        </w:trPr>
        <w:tc>
          <w:tcPr>
            <w:tcW w:w="2080" w:type="dxa"/>
            <w:vMerge/>
            <w:vAlign w:val="center"/>
          </w:tcPr>
          <w:p w:rsidR="00125EA9" w:rsidRPr="002369C2" w:rsidRDefault="00125EA9" w:rsidP="00242D34">
            <w:pPr>
              <w:jc w:val="center"/>
              <w:rPr>
                <w:b/>
                <w:sz w:val="20"/>
                <w:szCs w:val="20"/>
              </w:rPr>
            </w:pPr>
          </w:p>
        </w:tc>
        <w:tc>
          <w:tcPr>
            <w:tcW w:w="1705" w:type="dxa"/>
            <w:vAlign w:val="center"/>
          </w:tcPr>
          <w:p w:rsidR="00125EA9" w:rsidRPr="002369C2" w:rsidRDefault="00125EA9" w:rsidP="00242D34">
            <w:pPr>
              <w:jc w:val="center"/>
              <w:rPr>
                <w:b/>
                <w:sz w:val="20"/>
                <w:szCs w:val="20"/>
              </w:rPr>
            </w:pPr>
            <w:r w:rsidRPr="002369C2">
              <w:rPr>
                <w:b/>
                <w:sz w:val="20"/>
                <w:szCs w:val="20"/>
              </w:rPr>
              <w:t>по части 1</w:t>
            </w:r>
          </w:p>
        </w:tc>
        <w:tc>
          <w:tcPr>
            <w:tcW w:w="1500" w:type="dxa"/>
            <w:vAlign w:val="center"/>
          </w:tcPr>
          <w:p w:rsidR="00125EA9" w:rsidRPr="002369C2" w:rsidRDefault="00125EA9" w:rsidP="00242D34">
            <w:pPr>
              <w:jc w:val="center"/>
              <w:rPr>
                <w:b/>
                <w:sz w:val="20"/>
                <w:szCs w:val="20"/>
              </w:rPr>
            </w:pPr>
            <w:r w:rsidRPr="002369C2">
              <w:rPr>
                <w:b/>
                <w:sz w:val="20"/>
                <w:szCs w:val="20"/>
              </w:rPr>
              <w:t>по части 2</w:t>
            </w:r>
          </w:p>
        </w:tc>
        <w:tc>
          <w:tcPr>
            <w:tcW w:w="2200" w:type="dxa"/>
            <w:vMerge/>
            <w:vAlign w:val="center"/>
          </w:tcPr>
          <w:p w:rsidR="00125EA9" w:rsidRPr="002369C2" w:rsidRDefault="00125EA9" w:rsidP="00242D34">
            <w:pPr>
              <w:jc w:val="center"/>
              <w:rPr>
                <w:b/>
                <w:sz w:val="20"/>
                <w:szCs w:val="20"/>
              </w:rPr>
            </w:pPr>
          </w:p>
        </w:tc>
        <w:tc>
          <w:tcPr>
            <w:tcW w:w="1975" w:type="dxa"/>
            <w:vMerge/>
            <w:vAlign w:val="center"/>
          </w:tcPr>
          <w:p w:rsidR="00125EA9" w:rsidRPr="002369C2" w:rsidRDefault="00125EA9" w:rsidP="00242D34">
            <w:pPr>
              <w:jc w:val="center"/>
              <w:rPr>
                <w:b/>
                <w:sz w:val="20"/>
                <w:szCs w:val="20"/>
              </w:rPr>
            </w:pPr>
          </w:p>
        </w:tc>
      </w:tr>
      <w:tr w:rsidR="00764EA1" w:rsidRPr="002369C2" w:rsidTr="00764EA1">
        <w:trPr>
          <w:trHeight w:val="349"/>
          <w:tblHeader/>
        </w:trPr>
        <w:tc>
          <w:tcPr>
            <w:tcW w:w="2080" w:type="dxa"/>
            <w:vAlign w:val="center"/>
          </w:tcPr>
          <w:p w:rsidR="00764EA1" w:rsidRPr="002369C2" w:rsidRDefault="00764EA1" w:rsidP="00242D34">
            <w:pPr>
              <w:jc w:val="center"/>
              <w:rPr>
                <w:b/>
                <w:sz w:val="20"/>
                <w:szCs w:val="20"/>
              </w:rPr>
            </w:pPr>
            <w:r>
              <w:rPr>
                <w:b/>
                <w:sz w:val="20"/>
                <w:szCs w:val="20"/>
              </w:rPr>
              <w:t>1</w:t>
            </w:r>
          </w:p>
        </w:tc>
        <w:tc>
          <w:tcPr>
            <w:tcW w:w="1705" w:type="dxa"/>
            <w:vAlign w:val="center"/>
          </w:tcPr>
          <w:p w:rsidR="00764EA1" w:rsidRPr="002369C2" w:rsidRDefault="00764EA1" w:rsidP="00242D34">
            <w:pPr>
              <w:jc w:val="center"/>
              <w:rPr>
                <w:b/>
                <w:sz w:val="20"/>
                <w:szCs w:val="20"/>
              </w:rPr>
            </w:pPr>
            <w:r>
              <w:rPr>
                <w:b/>
                <w:sz w:val="20"/>
                <w:szCs w:val="20"/>
              </w:rPr>
              <w:t>2</w:t>
            </w:r>
          </w:p>
        </w:tc>
        <w:tc>
          <w:tcPr>
            <w:tcW w:w="1500" w:type="dxa"/>
            <w:vAlign w:val="center"/>
          </w:tcPr>
          <w:p w:rsidR="00764EA1" w:rsidRPr="002369C2" w:rsidRDefault="00764EA1" w:rsidP="00242D34">
            <w:pPr>
              <w:jc w:val="center"/>
              <w:rPr>
                <w:b/>
                <w:sz w:val="20"/>
                <w:szCs w:val="20"/>
              </w:rPr>
            </w:pPr>
            <w:r>
              <w:rPr>
                <w:b/>
                <w:sz w:val="20"/>
                <w:szCs w:val="20"/>
              </w:rPr>
              <w:t>3</w:t>
            </w:r>
          </w:p>
        </w:tc>
        <w:tc>
          <w:tcPr>
            <w:tcW w:w="2200" w:type="dxa"/>
            <w:vAlign w:val="center"/>
          </w:tcPr>
          <w:p w:rsidR="00764EA1" w:rsidRPr="002369C2" w:rsidRDefault="00764EA1" w:rsidP="00242D34">
            <w:pPr>
              <w:jc w:val="center"/>
              <w:rPr>
                <w:b/>
                <w:sz w:val="20"/>
                <w:szCs w:val="20"/>
              </w:rPr>
            </w:pPr>
            <w:r>
              <w:rPr>
                <w:b/>
                <w:sz w:val="20"/>
                <w:szCs w:val="20"/>
              </w:rPr>
              <w:t>4</w:t>
            </w:r>
          </w:p>
        </w:tc>
        <w:tc>
          <w:tcPr>
            <w:tcW w:w="1975" w:type="dxa"/>
            <w:vAlign w:val="center"/>
          </w:tcPr>
          <w:p w:rsidR="00764EA1" w:rsidRPr="002369C2" w:rsidRDefault="00764EA1" w:rsidP="00242D34">
            <w:pPr>
              <w:jc w:val="center"/>
              <w:rPr>
                <w:b/>
                <w:sz w:val="20"/>
                <w:szCs w:val="20"/>
              </w:rPr>
            </w:pPr>
            <w:r>
              <w:rPr>
                <w:b/>
                <w:sz w:val="20"/>
                <w:szCs w:val="20"/>
              </w:rPr>
              <w:t>5</w:t>
            </w:r>
          </w:p>
        </w:tc>
      </w:tr>
      <w:tr w:rsidR="00125EA9" w:rsidRPr="002369C2" w:rsidTr="00242D34">
        <w:trPr>
          <w:trHeight w:val="405"/>
        </w:trPr>
        <w:tc>
          <w:tcPr>
            <w:tcW w:w="2080" w:type="dxa"/>
            <w:vAlign w:val="center"/>
          </w:tcPr>
          <w:p w:rsidR="00125EA9" w:rsidRPr="002369C2" w:rsidRDefault="00125EA9" w:rsidP="00242D34">
            <w:pPr>
              <w:jc w:val="center"/>
              <w:rPr>
                <w:sz w:val="20"/>
                <w:szCs w:val="20"/>
              </w:rPr>
            </w:pPr>
            <w:r w:rsidRPr="002369C2">
              <w:rPr>
                <w:sz w:val="20"/>
                <w:szCs w:val="20"/>
              </w:rPr>
              <w:t>2013 год</w:t>
            </w:r>
          </w:p>
        </w:tc>
        <w:tc>
          <w:tcPr>
            <w:tcW w:w="1705" w:type="dxa"/>
            <w:vAlign w:val="center"/>
          </w:tcPr>
          <w:p w:rsidR="00125EA9" w:rsidRPr="002369C2" w:rsidRDefault="00125EA9" w:rsidP="00242D34">
            <w:pPr>
              <w:jc w:val="center"/>
              <w:rPr>
                <w:sz w:val="20"/>
                <w:szCs w:val="20"/>
              </w:rPr>
            </w:pPr>
            <w:r w:rsidRPr="002369C2">
              <w:rPr>
                <w:sz w:val="20"/>
                <w:szCs w:val="20"/>
              </w:rPr>
              <w:t>4</w:t>
            </w:r>
          </w:p>
        </w:tc>
        <w:tc>
          <w:tcPr>
            <w:tcW w:w="1500" w:type="dxa"/>
            <w:vAlign w:val="center"/>
          </w:tcPr>
          <w:p w:rsidR="00125EA9" w:rsidRPr="002369C2" w:rsidRDefault="00125EA9" w:rsidP="00242D34">
            <w:pPr>
              <w:jc w:val="center"/>
              <w:rPr>
                <w:sz w:val="20"/>
                <w:szCs w:val="20"/>
              </w:rPr>
            </w:pPr>
            <w:r w:rsidRPr="002369C2">
              <w:rPr>
                <w:sz w:val="20"/>
                <w:szCs w:val="20"/>
              </w:rPr>
              <w:t>46</w:t>
            </w:r>
          </w:p>
        </w:tc>
        <w:tc>
          <w:tcPr>
            <w:tcW w:w="2200" w:type="dxa"/>
            <w:vAlign w:val="center"/>
          </w:tcPr>
          <w:p w:rsidR="00125EA9" w:rsidRPr="002369C2" w:rsidRDefault="00125EA9" w:rsidP="00242D34">
            <w:pPr>
              <w:jc w:val="center"/>
              <w:rPr>
                <w:sz w:val="20"/>
                <w:szCs w:val="20"/>
              </w:rPr>
            </w:pPr>
            <w:r w:rsidRPr="002369C2">
              <w:rPr>
                <w:sz w:val="20"/>
                <w:szCs w:val="20"/>
              </w:rPr>
              <w:t>37</w:t>
            </w:r>
          </w:p>
        </w:tc>
        <w:tc>
          <w:tcPr>
            <w:tcW w:w="1975" w:type="dxa"/>
            <w:vAlign w:val="center"/>
          </w:tcPr>
          <w:p w:rsidR="00125EA9" w:rsidRPr="002369C2" w:rsidRDefault="00125EA9" w:rsidP="00242D34">
            <w:pPr>
              <w:jc w:val="center"/>
              <w:rPr>
                <w:sz w:val="20"/>
                <w:szCs w:val="20"/>
              </w:rPr>
            </w:pPr>
            <w:r w:rsidRPr="002369C2">
              <w:rPr>
                <w:sz w:val="20"/>
                <w:szCs w:val="20"/>
              </w:rPr>
              <w:t>400,5</w:t>
            </w:r>
          </w:p>
        </w:tc>
      </w:tr>
      <w:tr w:rsidR="00125EA9" w:rsidRPr="002369C2" w:rsidTr="00242D34">
        <w:trPr>
          <w:trHeight w:val="526"/>
        </w:trPr>
        <w:tc>
          <w:tcPr>
            <w:tcW w:w="2080" w:type="dxa"/>
            <w:vAlign w:val="center"/>
          </w:tcPr>
          <w:p w:rsidR="00125EA9" w:rsidRPr="002369C2" w:rsidRDefault="00125EA9" w:rsidP="00242D34">
            <w:pPr>
              <w:jc w:val="center"/>
              <w:rPr>
                <w:sz w:val="20"/>
                <w:szCs w:val="20"/>
              </w:rPr>
            </w:pPr>
            <w:r w:rsidRPr="002369C2">
              <w:rPr>
                <w:sz w:val="20"/>
                <w:szCs w:val="20"/>
              </w:rPr>
              <w:lastRenderedPageBreak/>
              <w:t>2014 год</w:t>
            </w:r>
          </w:p>
        </w:tc>
        <w:tc>
          <w:tcPr>
            <w:tcW w:w="1705" w:type="dxa"/>
            <w:vAlign w:val="center"/>
          </w:tcPr>
          <w:p w:rsidR="00125EA9" w:rsidRPr="002369C2" w:rsidRDefault="00125EA9" w:rsidP="00242D34">
            <w:pPr>
              <w:jc w:val="center"/>
              <w:rPr>
                <w:sz w:val="20"/>
                <w:szCs w:val="20"/>
              </w:rPr>
            </w:pPr>
            <w:r w:rsidRPr="002369C2">
              <w:rPr>
                <w:sz w:val="20"/>
                <w:szCs w:val="20"/>
              </w:rPr>
              <w:t>28</w:t>
            </w:r>
          </w:p>
        </w:tc>
        <w:tc>
          <w:tcPr>
            <w:tcW w:w="1500" w:type="dxa"/>
            <w:vAlign w:val="center"/>
          </w:tcPr>
          <w:p w:rsidR="00125EA9" w:rsidRPr="002369C2" w:rsidRDefault="00125EA9" w:rsidP="00242D34">
            <w:pPr>
              <w:jc w:val="center"/>
              <w:rPr>
                <w:sz w:val="20"/>
                <w:szCs w:val="20"/>
              </w:rPr>
            </w:pPr>
            <w:r w:rsidRPr="002369C2">
              <w:rPr>
                <w:sz w:val="20"/>
                <w:szCs w:val="20"/>
              </w:rPr>
              <w:t>52</w:t>
            </w:r>
          </w:p>
        </w:tc>
        <w:tc>
          <w:tcPr>
            <w:tcW w:w="2200" w:type="dxa"/>
            <w:vAlign w:val="center"/>
          </w:tcPr>
          <w:p w:rsidR="00125EA9" w:rsidRPr="002369C2" w:rsidRDefault="00125EA9" w:rsidP="00242D34">
            <w:pPr>
              <w:jc w:val="center"/>
              <w:rPr>
                <w:sz w:val="20"/>
                <w:szCs w:val="20"/>
              </w:rPr>
            </w:pPr>
            <w:r w:rsidRPr="002369C2">
              <w:rPr>
                <w:sz w:val="20"/>
                <w:szCs w:val="20"/>
              </w:rPr>
              <w:t>50</w:t>
            </w:r>
          </w:p>
        </w:tc>
        <w:tc>
          <w:tcPr>
            <w:tcW w:w="1975" w:type="dxa"/>
            <w:vAlign w:val="center"/>
          </w:tcPr>
          <w:p w:rsidR="00125EA9" w:rsidRPr="002369C2" w:rsidRDefault="00125EA9" w:rsidP="00242D34">
            <w:pPr>
              <w:jc w:val="center"/>
              <w:rPr>
                <w:sz w:val="20"/>
                <w:szCs w:val="20"/>
              </w:rPr>
            </w:pPr>
            <w:r w:rsidRPr="002369C2">
              <w:rPr>
                <w:sz w:val="20"/>
                <w:szCs w:val="20"/>
              </w:rPr>
              <w:t>832,0</w:t>
            </w:r>
          </w:p>
        </w:tc>
      </w:tr>
      <w:tr w:rsidR="00125EA9" w:rsidRPr="002369C2" w:rsidTr="00242D34">
        <w:trPr>
          <w:trHeight w:val="526"/>
        </w:trPr>
        <w:tc>
          <w:tcPr>
            <w:tcW w:w="2080" w:type="dxa"/>
            <w:tcBorders>
              <w:top w:val="single" w:sz="4" w:space="0" w:color="auto"/>
              <w:left w:val="single" w:sz="4" w:space="0" w:color="auto"/>
              <w:bottom w:val="single" w:sz="4" w:space="0" w:color="auto"/>
              <w:right w:val="single" w:sz="4" w:space="0" w:color="auto"/>
            </w:tcBorders>
            <w:vAlign w:val="center"/>
          </w:tcPr>
          <w:p w:rsidR="00125EA9" w:rsidRPr="002369C2" w:rsidRDefault="00125EA9" w:rsidP="00242D34">
            <w:pPr>
              <w:jc w:val="center"/>
              <w:rPr>
                <w:sz w:val="20"/>
                <w:szCs w:val="20"/>
              </w:rPr>
            </w:pPr>
            <w:r w:rsidRPr="002369C2">
              <w:rPr>
                <w:sz w:val="20"/>
                <w:szCs w:val="20"/>
              </w:rPr>
              <w:t>2015 год</w:t>
            </w:r>
          </w:p>
        </w:tc>
        <w:tc>
          <w:tcPr>
            <w:tcW w:w="1705" w:type="dxa"/>
            <w:tcBorders>
              <w:top w:val="single" w:sz="4" w:space="0" w:color="auto"/>
              <w:left w:val="single" w:sz="4" w:space="0" w:color="auto"/>
              <w:bottom w:val="single" w:sz="4" w:space="0" w:color="auto"/>
              <w:right w:val="single" w:sz="4" w:space="0" w:color="auto"/>
            </w:tcBorders>
            <w:vAlign w:val="center"/>
          </w:tcPr>
          <w:p w:rsidR="00125EA9" w:rsidRPr="002369C2" w:rsidRDefault="00125EA9" w:rsidP="00242D34">
            <w:pPr>
              <w:jc w:val="center"/>
              <w:rPr>
                <w:sz w:val="20"/>
                <w:szCs w:val="20"/>
              </w:rPr>
            </w:pPr>
            <w:r w:rsidRPr="002369C2">
              <w:rPr>
                <w:sz w:val="20"/>
                <w:szCs w:val="20"/>
              </w:rPr>
              <w:t>43</w:t>
            </w:r>
          </w:p>
        </w:tc>
        <w:tc>
          <w:tcPr>
            <w:tcW w:w="1500" w:type="dxa"/>
            <w:tcBorders>
              <w:top w:val="single" w:sz="4" w:space="0" w:color="auto"/>
              <w:left w:val="single" w:sz="4" w:space="0" w:color="auto"/>
              <w:bottom w:val="single" w:sz="4" w:space="0" w:color="auto"/>
              <w:right w:val="single" w:sz="4" w:space="0" w:color="auto"/>
            </w:tcBorders>
            <w:vAlign w:val="center"/>
          </w:tcPr>
          <w:p w:rsidR="00125EA9" w:rsidRPr="002369C2" w:rsidRDefault="00125EA9" w:rsidP="00242D34">
            <w:pPr>
              <w:jc w:val="center"/>
              <w:rPr>
                <w:sz w:val="20"/>
                <w:szCs w:val="20"/>
              </w:rPr>
            </w:pPr>
            <w:r w:rsidRPr="002369C2">
              <w:rPr>
                <w:sz w:val="20"/>
                <w:szCs w:val="20"/>
              </w:rPr>
              <w:t>12</w:t>
            </w:r>
          </w:p>
        </w:tc>
        <w:tc>
          <w:tcPr>
            <w:tcW w:w="2200" w:type="dxa"/>
            <w:tcBorders>
              <w:top w:val="single" w:sz="4" w:space="0" w:color="auto"/>
              <w:left w:val="single" w:sz="4" w:space="0" w:color="auto"/>
              <w:bottom w:val="single" w:sz="4" w:space="0" w:color="auto"/>
              <w:right w:val="single" w:sz="4" w:space="0" w:color="auto"/>
            </w:tcBorders>
            <w:vAlign w:val="center"/>
          </w:tcPr>
          <w:p w:rsidR="00125EA9" w:rsidRPr="002369C2" w:rsidRDefault="00125EA9" w:rsidP="00242D34">
            <w:pPr>
              <w:jc w:val="center"/>
              <w:rPr>
                <w:sz w:val="20"/>
                <w:szCs w:val="20"/>
              </w:rPr>
            </w:pPr>
            <w:r w:rsidRPr="002369C2">
              <w:rPr>
                <w:sz w:val="20"/>
                <w:szCs w:val="20"/>
              </w:rPr>
              <w:t>39</w:t>
            </w:r>
          </w:p>
        </w:tc>
        <w:tc>
          <w:tcPr>
            <w:tcW w:w="1975" w:type="dxa"/>
            <w:tcBorders>
              <w:top w:val="single" w:sz="4" w:space="0" w:color="auto"/>
              <w:left w:val="single" w:sz="4" w:space="0" w:color="auto"/>
              <w:bottom w:val="single" w:sz="4" w:space="0" w:color="auto"/>
              <w:right w:val="single" w:sz="4" w:space="0" w:color="auto"/>
            </w:tcBorders>
            <w:vAlign w:val="center"/>
          </w:tcPr>
          <w:p w:rsidR="00125EA9" w:rsidRPr="002369C2" w:rsidRDefault="00125EA9" w:rsidP="00242D34">
            <w:pPr>
              <w:jc w:val="center"/>
              <w:rPr>
                <w:sz w:val="20"/>
                <w:szCs w:val="20"/>
              </w:rPr>
            </w:pPr>
            <w:r w:rsidRPr="002369C2">
              <w:rPr>
                <w:sz w:val="20"/>
                <w:szCs w:val="20"/>
              </w:rPr>
              <w:t>1536,0</w:t>
            </w:r>
          </w:p>
        </w:tc>
      </w:tr>
    </w:tbl>
    <w:p w:rsidR="00125EA9" w:rsidRPr="002369C2" w:rsidRDefault="00125EA9" w:rsidP="00125EA9">
      <w:pPr>
        <w:jc w:val="both"/>
        <w:rPr>
          <w:sz w:val="20"/>
          <w:szCs w:val="20"/>
        </w:rPr>
      </w:pPr>
      <w:r w:rsidRPr="002369C2">
        <w:rPr>
          <w:sz w:val="20"/>
          <w:szCs w:val="20"/>
        </w:rPr>
        <w:t>Примечание: информация по делам об административном правонарушении, возбужденным государственными лесными инспекторами</w:t>
      </w:r>
    </w:p>
    <w:p w:rsidR="00125EA9" w:rsidRPr="002369C2" w:rsidRDefault="00125EA9" w:rsidP="00125EA9"/>
    <w:p w:rsidR="00125EA9" w:rsidRPr="002369C2" w:rsidRDefault="00125EA9" w:rsidP="00125EA9">
      <w:pPr>
        <w:ind w:firstLine="720"/>
        <w:jc w:val="both"/>
      </w:pPr>
      <w:r w:rsidRPr="002369C2">
        <w:t>Всего за 2015 год было проведено 503 рейда по соблюдению требований областного закона. В том числе совместно с правоохранительными и контролирующими органами 127 рейдов.</w:t>
      </w:r>
    </w:p>
    <w:p w:rsidR="00125EA9" w:rsidRPr="002369C2" w:rsidRDefault="00125EA9" w:rsidP="00125EA9">
      <w:pPr>
        <w:ind w:firstLine="720"/>
        <w:jc w:val="both"/>
      </w:pPr>
      <w:r w:rsidRPr="002369C2">
        <w:t>В 2014 году было проведено 532 рейда по соблюдению требований областного закона. В том числе совместно с правоохранительными и контролирующими органами 202 рейда.</w:t>
      </w:r>
    </w:p>
    <w:p w:rsidR="00125EA9" w:rsidRPr="002369C2" w:rsidRDefault="00125EA9" w:rsidP="00125EA9">
      <w:pPr>
        <w:ind w:firstLine="720"/>
        <w:jc w:val="both"/>
      </w:pPr>
    </w:p>
    <w:p w:rsidR="00125EA9" w:rsidRPr="002369C2" w:rsidRDefault="00125EA9" w:rsidP="00125EA9">
      <w:pPr>
        <w:shd w:val="clear" w:color="auto" w:fill="FFFFFF"/>
        <w:ind w:firstLine="708"/>
        <w:jc w:val="both"/>
        <w:rPr>
          <w:b/>
        </w:rPr>
      </w:pPr>
      <w:r w:rsidRPr="002369C2">
        <w:rPr>
          <w:b/>
        </w:rPr>
        <w:t>Контроль по неблагоприятным физическим факторам неионизирующей природы (шум, вибрация, электромагнитные излучения).</w:t>
      </w:r>
    </w:p>
    <w:p w:rsidR="00125EA9" w:rsidRPr="002369C2" w:rsidRDefault="00125EA9" w:rsidP="00125EA9">
      <w:pPr>
        <w:ind w:firstLine="720"/>
        <w:jc w:val="both"/>
      </w:pPr>
      <w:r w:rsidRPr="002369C2">
        <w:t>Контроль физических факторов осуществляется на всех видах предприятий: на рабочих местах; территориях вокруг промышленных объектов, объектов транспорта и территории населенных мест; в жилых и общественных зданиях, в т.ч. в учебных и лечебно-профилактических учреждениях. Кроме того, исследования физических факторов проводятся при санитарно-эпидемиологической экспертизе.</w:t>
      </w:r>
    </w:p>
    <w:p w:rsidR="00125EA9" w:rsidRPr="002369C2" w:rsidRDefault="00125EA9" w:rsidP="00125EA9">
      <w:pPr>
        <w:ind w:firstLine="720"/>
        <w:jc w:val="both"/>
      </w:pPr>
      <w:r w:rsidRPr="002369C2">
        <w:t xml:space="preserve">В 2015г. в Управление Роспотребнадзора по Архангельской области поступило 36 обращения от населения на шумовой дискомфорт в жилых домах, проведено 21 административное расследование, в ходе которых 14 обращений были признаны необоснованными. Основным источником повышенного уровня шума в жилых зданиях является инженерное оборудование </w:t>
      </w:r>
      <w:r w:rsidRPr="002369C2">
        <w:sym w:font="Symbol" w:char="F02D"/>
      </w:r>
      <w:r w:rsidRPr="002369C2">
        <w:t xml:space="preserve"> системы отопления, электронасосы, лифты, в связи с ненадлежащей его эксплуатацией. По результатам надзорных мероприятий возбуждено 8 административных дел, наложено штрафов на общую сумму 60,0 тыс. рублей.</w:t>
      </w:r>
    </w:p>
    <w:p w:rsidR="00125EA9" w:rsidRPr="002369C2" w:rsidRDefault="00125EA9" w:rsidP="00125EA9">
      <w:pPr>
        <w:ind w:firstLine="720"/>
        <w:jc w:val="both"/>
      </w:pPr>
      <w:r w:rsidRPr="002369C2">
        <w:t>По фактам превышения уровней физических факторов на рабочих местах Управлением Роспотребнадзора по Архангельской области в адрес руководителей образовательных организаций направлены соответствующие предписания об устранении выявленных нарушений санитарного законодательства. С целью улучшения светового режима в 71 образовательной и в 44 дошкольных организациях проведена реконструкция системы освещения; с целью улучшения температурного режима в 77 образовательных организациях проведен капитальный ремонт системы отопления, в 13 школах – вентиляции, проведена замена оконных блоков в 86 школах; в 29 дошкольных организациях проведен капитальный ремонт системы отопления, вентиляции, оборудованы теплые полы, в 101 организации проведена замена оконных блоков.</w:t>
      </w:r>
    </w:p>
    <w:p w:rsidR="00125EA9" w:rsidRPr="002369C2" w:rsidRDefault="00125EA9" w:rsidP="00125EA9">
      <w:pPr>
        <w:pStyle w:val="77"/>
        <w:ind w:firstLine="708"/>
        <w:jc w:val="both"/>
      </w:pPr>
      <w:r w:rsidRPr="002369C2">
        <w:t xml:space="preserve">Количество рассмотренных обращений по вопросам размещения и эксплуатации передающих радиотехнических устройств (ПРТО), составило в 2014г. – 7, в 2015г. – 6, в 2015г. – 10. По поступившим обращениям в 2015г. проведено 5 обследований с проведением инструментальных измерений уровней ЭМП, по 5 обращениям даны разъяснения в пределах компетенции </w:t>
      </w:r>
      <w:r w:rsidR="002369C2" w:rsidRPr="002369C2">
        <w:t xml:space="preserve">(таблица </w:t>
      </w:r>
      <w:r w:rsidRPr="002369C2">
        <w:t>1</w:t>
      </w:r>
      <w:r w:rsidR="002369C2" w:rsidRPr="002369C2">
        <w:t>59</w:t>
      </w:r>
      <w:r w:rsidRPr="002369C2">
        <w:t>).</w:t>
      </w:r>
    </w:p>
    <w:p w:rsidR="00125EA9" w:rsidRPr="002369C2" w:rsidRDefault="00125EA9" w:rsidP="00125EA9">
      <w:pPr>
        <w:pStyle w:val="77"/>
        <w:ind w:firstLine="708"/>
        <w:jc w:val="both"/>
      </w:pPr>
    </w:p>
    <w:p w:rsidR="00125EA9" w:rsidRPr="002369C2" w:rsidRDefault="00125EA9" w:rsidP="00125EA9">
      <w:pPr>
        <w:pStyle w:val="77"/>
        <w:ind w:firstLine="708"/>
        <w:jc w:val="right"/>
        <w:rPr>
          <w:i/>
        </w:rPr>
      </w:pPr>
      <w:r w:rsidRPr="002369C2">
        <w:rPr>
          <w:i/>
        </w:rPr>
        <w:t xml:space="preserve">Таблица </w:t>
      </w:r>
      <w:r w:rsidR="002369C2" w:rsidRPr="002369C2">
        <w:rPr>
          <w:i/>
        </w:rPr>
        <w:t>159</w:t>
      </w:r>
    </w:p>
    <w:p w:rsidR="00125EA9" w:rsidRPr="002369C2" w:rsidRDefault="00125EA9" w:rsidP="00125EA9">
      <w:pPr>
        <w:contextualSpacing/>
        <w:jc w:val="center"/>
        <w:rPr>
          <w:b/>
          <w:bCs/>
        </w:rPr>
      </w:pPr>
      <w:r w:rsidRPr="002369C2">
        <w:rPr>
          <w:b/>
          <w:bCs/>
        </w:rPr>
        <w:t>Показатели надзора и экспертизы по передающим радиотехническим объектам</w:t>
      </w:r>
    </w:p>
    <w:p w:rsidR="00125EA9" w:rsidRPr="002369C2" w:rsidRDefault="00125EA9" w:rsidP="00125EA9">
      <w:pPr>
        <w:contextualSpacing/>
        <w:jc w:val="center"/>
        <w:rPr>
          <w:b/>
          <w:bCs/>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07"/>
        <w:gridCol w:w="879"/>
        <w:gridCol w:w="879"/>
        <w:gridCol w:w="879"/>
      </w:tblGrid>
      <w:tr w:rsidR="00125EA9" w:rsidRPr="002369C2" w:rsidTr="00242D34">
        <w:trPr>
          <w:tblHeader/>
          <w:jc w:val="center"/>
        </w:trPr>
        <w:tc>
          <w:tcPr>
            <w:tcW w:w="6719" w:type="dxa"/>
          </w:tcPr>
          <w:p w:rsidR="00125EA9" w:rsidRPr="002369C2" w:rsidRDefault="00125EA9" w:rsidP="00242D34">
            <w:pPr>
              <w:pStyle w:val="77"/>
              <w:jc w:val="center"/>
              <w:rPr>
                <w:rFonts w:eastAsia="MS Mincho"/>
                <w:b/>
                <w:sz w:val="20"/>
                <w:szCs w:val="20"/>
              </w:rPr>
            </w:pPr>
          </w:p>
        </w:tc>
        <w:tc>
          <w:tcPr>
            <w:tcW w:w="879" w:type="dxa"/>
          </w:tcPr>
          <w:p w:rsidR="00125EA9" w:rsidRPr="002369C2" w:rsidRDefault="00125EA9" w:rsidP="00242D34">
            <w:pPr>
              <w:pStyle w:val="77"/>
              <w:jc w:val="center"/>
              <w:rPr>
                <w:rFonts w:eastAsia="MS Mincho"/>
                <w:b/>
                <w:sz w:val="20"/>
                <w:szCs w:val="20"/>
              </w:rPr>
            </w:pPr>
            <w:smartTag w:uri="urn:schemas-microsoft-com:office:smarttags" w:element="metricconverter">
              <w:smartTagPr>
                <w:attr w:name="ProductID" w:val="2013 г"/>
              </w:smartTagPr>
              <w:r w:rsidRPr="002369C2">
                <w:rPr>
                  <w:b/>
                  <w:sz w:val="20"/>
                  <w:szCs w:val="20"/>
                </w:rPr>
                <w:t>2013 г</w:t>
              </w:r>
            </w:smartTag>
            <w:r w:rsidRPr="002369C2">
              <w:rPr>
                <w:b/>
                <w:sz w:val="20"/>
                <w:szCs w:val="20"/>
              </w:rPr>
              <w:t>.</w:t>
            </w:r>
          </w:p>
        </w:tc>
        <w:tc>
          <w:tcPr>
            <w:tcW w:w="879" w:type="dxa"/>
          </w:tcPr>
          <w:p w:rsidR="00125EA9" w:rsidRPr="002369C2" w:rsidRDefault="00125EA9" w:rsidP="00242D34">
            <w:pPr>
              <w:pStyle w:val="77"/>
              <w:jc w:val="center"/>
              <w:rPr>
                <w:rFonts w:eastAsia="MS Mincho"/>
                <w:b/>
                <w:sz w:val="20"/>
                <w:szCs w:val="20"/>
              </w:rPr>
            </w:pPr>
            <w:smartTag w:uri="urn:schemas-microsoft-com:office:smarttags" w:element="metricconverter">
              <w:smartTagPr>
                <w:attr w:name="ProductID" w:val="2014 г"/>
              </w:smartTagPr>
              <w:r w:rsidRPr="002369C2">
                <w:rPr>
                  <w:b/>
                  <w:sz w:val="20"/>
                  <w:szCs w:val="20"/>
                </w:rPr>
                <w:t>2014 г</w:t>
              </w:r>
            </w:smartTag>
            <w:r w:rsidRPr="002369C2">
              <w:rPr>
                <w:b/>
                <w:sz w:val="20"/>
                <w:szCs w:val="20"/>
              </w:rPr>
              <w:t>.</w:t>
            </w:r>
          </w:p>
        </w:tc>
        <w:tc>
          <w:tcPr>
            <w:tcW w:w="879" w:type="dxa"/>
          </w:tcPr>
          <w:p w:rsidR="00125EA9" w:rsidRPr="002369C2" w:rsidRDefault="00125EA9" w:rsidP="00242D34">
            <w:pPr>
              <w:pStyle w:val="77"/>
              <w:jc w:val="center"/>
              <w:rPr>
                <w:rFonts w:eastAsia="MS Mincho"/>
                <w:b/>
                <w:sz w:val="20"/>
                <w:szCs w:val="20"/>
              </w:rPr>
            </w:pPr>
            <w:smartTag w:uri="urn:schemas-microsoft-com:office:smarttags" w:element="metricconverter">
              <w:smartTagPr>
                <w:attr w:name="ProductID" w:val="2015 г"/>
              </w:smartTagPr>
              <w:r w:rsidRPr="002369C2">
                <w:rPr>
                  <w:b/>
                  <w:sz w:val="20"/>
                  <w:szCs w:val="20"/>
                </w:rPr>
                <w:t>2015 г</w:t>
              </w:r>
            </w:smartTag>
            <w:r w:rsidRPr="002369C2">
              <w:rPr>
                <w:b/>
                <w:sz w:val="20"/>
                <w:szCs w:val="20"/>
              </w:rPr>
              <w:t>.</w:t>
            </w:r>
          </w:p>
        </w:tc>
      </w:tr>
      <w:tr w:rsidR="00764EA1" w:rsidRPr="002369C2" w:rsidTr="00242D34">
        <w:trPr>
          <w:tblHeader/>
          <w:jc w:val="center"/>
        </w:trPr>
        <w:tc>
          <w:tcPr>
            <w:tcW w:w="6719" w:type="dxa"/>
          </w:tcPr>
          <w:p w:rsidR="00764EA1" w:rsidRPr="002369C2" w:rsidRDefault="00764EA1" w:rsidP="00242D34">
            <w:pPr>
              <w:pStyle w:val="77"/>
              <w:jc w:val="center"/>
              <w:rPr>
                <w:rFonts w:eastAsia="MS Mincho"/>
                <w:b/>
                <w:sz w:val="20"/>
                <w:szCs w:val="20"/>
              </w:rPr>
            </w:pPr>
            <w:r>
              <w:rPr>
                <w:rFonts w:eastAsia="MS Mincho"/>
                <w:b/>
                <w:sz w:val="20"/>
                <w:szCs w:val="20"/>
              </w:rPr>
              <w:t>1</w:t>
            </w:r>
          </w:p>
        </w:tc>
        <w:tc>
          <w:tcPr>
            <w:tcW w:w="879" w:type="dxa"/>
          </w:tcPr>
          <w:p w:rsidR="00764EA1" w:rsidRPr="002369C2" w:rsidRDefault="00764EA1" w:rsidP="00242D34">
            <w:pPr>
              <w:pStyle w:val="77"/>
              <w:jc w:val="center"/>
              <w:rPr>
                <w:b/>
                <w:sz w:val="20"/>
                <w:szCs w:val="20"/>
              </w:rPr>
            </w:pPr>
            <w:r>
              <w:rPr>
                <w:b/>
                <w:sz w:val="20"/>
                <w:szCs w:val="20"/>
              </w:rPr>
              <w:t>2</w:t>
            </w:r>
          </w:p>
        </w:tc>
        <w:tc>
          <w:tcPr>
            <w:tcW w:w="879" w:type="dxa"/>
          </w:tcPr>
          <w:p w:rsidR="00764EA1" w:rsidRPr="002369C2" w:rsidRDefault="00764EA1" w:rsidP="00242D34">
            <w:pPr>
              <w:pStyle w:val="77"/>
              <w:jc w:val="center"/>
              <w:rPr>
                <w:b/>
                <w:sz w:val="20"/>
                <w:szCs w:val="20"/>
              </w:rPr>
            </w:pPr>
            <w:r>
              <w:rPr>
                <w:b/>
                <w:sz w:val="20"/>
                <w:szCs w:val="20"/>
              </w:rPr>
              <w:t>3</w:t>
            </w:r>
          </w:p>
        </w:tc>
        <w:tc>
          <w:tcPr>
            <w:tcW w:w="879" w:type="dxa"/>
          </w:tcPr>
          <w:p w:rsidR="00764EA1" w:rsidRPr="002369C2" w:rsidRDefault="00764EA1" w:rsidP="00242D34">
            <w:pPr>
              <w:pStyle w:val="77"/>
              <w:jc w:val="center"/>
              <w:rPr>
                <w:b/>
                <w:sz w:val="20"/>
                <w:szCs w:val="20"/>
              </w:rPr>
            </w:pPr>
            <w:r>
              <w:rPr>
                <w:b/>
                <w:sz w:val="20"/>
                <w:szCs w:val="20"/>
              </w:rPr>
              <w:t>4</w:t>
            </w:r>
          </w:p>
        </w:tc>
      </w:tr>
      <w:tr w:rsidR="00125EA9" w:rsidRPr="002369C2" w:rsidTr="00242D34">
        <w:trPr>
          <w:jc w:val="center"/>
        </w:trPr>
        <w:tc>
          <w:tcPr>
            <w:tcW w:w="6719" w:type="dxa"/>
          </w:tcPr>
          <w:p w:rsidR="00125EA9" w:rsidRPr="002369C2" w:rsidRDefault="00125EA9" w:rsidP="00242D34">
            <w:pPr>
              <w:pStyle w:val="77"/>
              <w:jc w:val="center"/>
              <w:rPr>
                <w:rFonts w:eastAsia="MS Mincho"/>
                <w:sz w:val="20"/>
                <w:szCs w:val="20"/>
              </w:rPr>
            </w:pPr>
            <w:r w:rsidRPr="002369C2">
              <w:rPr>
                <w:sz w:val="20"/>
                <w:szCs w:val="20"/>
              </w:rPr>
              <w:t>Общее число объектов надзора, в т.ч.</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916</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963</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1038</w:t>
            </w:r>
          </w:p>
        </w:tc>
      </w:tr>
      <w:tr w:rsidR="00125EA9" w:rsidRPr="002369C2" w:rsidTr="00242D34">
        <w:trPr>
          <w:jc w:val="center"/>
        </w:trPr>
        <w:tc>
          <w:tcPr>
            <w:tcW w:w="6719" w:type="dxa"/>
          </w:tcPr>
          <w:p w:rsidR="00125EA9" w:rsidRPr="002369C2" w:rsidRDefault="00125EA9" w:rsidP="00242D34">
            <w:pPr>
              <w:pStyle w:val="77"/>
              <w:ind w:firstLine="252"/>
              <w:jc w:val="center"/>
              <w:rPr>
                <w:rFonts w:eastAsia="MS Mincho"/>
                <w:sz w:val="20"/>
                <w:szCs w:val="20"/>
              </w:rPr>
            </w:pPr>
            <w:r w:rsidRPr="002369C2">
              <w:rPr>
                <w:sz w:val="20"/>
                <w:szCs w:val="20"/>
              </w:rPr>
              <w:t>– базовые станции подвижной связи</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764</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810</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864</w:t>
            </w:r>
          </w:p>
        </w:tc>
      </w:tr>
      <w:tr w:rsidR="00125EA9" w:rsidRPr="002369C2" w:rsidTr="00242D34">
        <w:trPr>
          <w:jc w:val="center"/>
        </w:trPr>
        <w:tc>
          <w:tcPr>
            <w:tcW w:w="6719" w:type="dxa"/>
          </w:tcPr>
          <w:p w:rsidR="00125EA9" w:rsidRPr="002369C2" w:rsidRDefault="00125EA9" w:rsidP="00242D34">
            <w:pPr>
              <w:pStyle w:val="77"/>
              <w:ind w:firstLine="252"/>
              <w:jc w:val="center"/>
              <w:rPr>
                <w:sz w:val="20"/>
                <w:szCs w:val="20"/>
              </w:rPr>
            </w:pPr>
            <w:r w:rsidRPr="002369C2">
              <w:rPr>
                <w:sz w:val="20"/>
                <w:szCs w:val="20"/>
              </w:rPr>
              <w:t>– телевизионные станции</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51</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51</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69</w:t>
            </w:r>
          </w:p>
        </w:tc>
      </w:tr>
      <w:tr w:rsidR="00125EA9" w:rsidRPr="002369C2" w:rsidTr="00242D34">
        <w:trPr>
          <w:jc w:val="center"/>
        </w:trPr>
        <w:tc>
          <w:tcPr>
            <w:tcW w:w="6719" w:type="dxa"/>
          </w:tcPr>
          <w:p w:rsidR="00125EA9" w:rsidRPr="002369C2" w:rsidRDefault="00125EA9" w:rsidP="00242D34">
            <w:pPr>
              <w:pStyle w:val="77"/>
              <w:ind w:firstLine="252"/>
              <w:jc w:val="center"/>
              <w:rPr>
                <w:sz w:val="20"/>
                <w:szCs w:val="20"/>
              </w:rPr>
            </w:pPr>
            <w:r w:rsidRPr="002369C2">
              <w:rPr>
                <w:sz w:val="20"/>
                <w:szCs w:val="20"/>
              </w:rPr>
              <w:t>– радиовещательные станции</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85</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85</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87</w:t>
            </w:r>
          </w:p>
        </w:tc>
      </w:tr>
      <w:tr w:rsidR="00125EA9" w:rsidRPr="002369C2" w:rsidTr="00242D34">
        <w:trPr>
          <w:jc w:val="center"/>
        </w:trPr>
        <w:tc>
          <w:tcPr>
            <w:tcW w:w="6719" w:type="dxa"/>
          </w:tcPr>
          <w:p w:rsidR="00125EA9" w:rsidRPr="002369C2" w:rsidRDefault="00125EA9" w:rsidP="00242D34">
            <w:pPr>
              <w:pStyle w:val="77"/>
              <w:ind w:firstLine="252"/>
              <w:jc w:val="center"/>
              <w:rPr>
                <w:sz w:val="20"/>
                <w:szCs w:val="20"/>
              </w:rPr>
            </w:pPr>
            <w:r w:rsidRPr="002369C2">
              <w:rPr>
                <w:sz w:val="20"/>
                <w:szCs w:val="20"/>
              </w:rPr>
              <w:t>– радиолокационные станции</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16</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17</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18</w:t>
            </w:r>
          </w:p>
        </w:tc>
      </w:tr>
      <w:tr w:rsidR="00125EA9" w:rsidRPr="002369C2" w:rsidTr="00242D34">
        <w:trPr>
          <w:jc w:val="center"/>
        </w:trPr>
        <w:tc>
          <w:tcPr>
            <w:tcW w:w="6719" w:type="dxa"/>
          </w:tcPr>
          <w:p w:rsidR="00125EA9" w:rsidRPr="002369C2" w:rsidRDefault="00125EA9" w:rsidP="00242D34">
            <w:pPr>
              <w:pStyle w:val="77"/>
              <w:jc w:val="center"/>
              <w:rPr>
                <w:rFonts w:eastAsia="MS Mincho"/>
                <w:sz w:val="20"/>
                <w:szCs w:val="20"/>
              </w:rPr>
            </w:pPr>
            <w:r w:rsidRPr="002369C2">
              <w:rPr>
                <w:sz w:val="20"/>
                <w:szCs w:val="20"/>
              </w:rPr>
              <w:t>Число объектов, не отвечающих санитарно-эпидемиологическим требованиям по уровням ЭМП</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0</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0</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0</w:t>
            </w:r>
          </w:p>
        </w:tc>
      </w:tr>
      <w:tr w:rsidR="00125EA9" w:rsidRPr="002369C2" w:rsidTr="00242D34">
        <w:trPr>
          <w:jc w:val="center"/>
        </w:trPr>
        <w:tc>
          <w:tcPr>
            <w:tcW w:w="6719" w:type="dxa"/>
          </w:tcPr>
          <w:p w:rsidR="00125EA9" w:rsidRPr="002369C2" w:rsidRDefault="00125EA9" w:rsidP="00242D34">
            <w:pPr>
              <w:pStyle w:val="77"/>
              <w:jc w:val="center"/>
              <w:rPr>
                <w:rFonts w:eastAsia="MS Mincho"/>
                <w:sz w:val="20"/>
                <w:szCs w:val="20"/>
              </w:rPr>
            </w:pPr>
            <w:r w:rsidRPr="002369C2">
              <w:rPr>
                <w:sz w:val="20"/>
                <w:szCs w:val="20"/>
              </w:rPr>
              <w:t>Общее число рассмотренных документов</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455</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506</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643</w:t>
            </w:r>
          </w:p>
        </w:tc>
      </w:tr>
      <w:tr w:rsidR="00125EA9" w:rsidRPr="002369C2" w:rsidTr="00242D34">
        <w:trPr>
          <w:jc w:val="center"/>
        </w:trPr>
        <w:tc>
          <w:tcPr>
            <w:tcW w:w="6719" w:type="dxa"/>
          </w:tcPr>
          <w:p w:rsidR="00125EA9" w:rsidRPr="002369C2" w:rsidRDefault="00125EA9" w:rsidP="00242D34">
            <w:pPr>
              <w:pStyle w:val="77"/>
              <w:ind w:firstLine="252"/>
              <w:jc w:val="center"/>
              <w:rPr>
                <w:sz w:val="20"/>
                <w:szCs w:val="20"/>
              </w:rPr>
            </w:pPr>
            <w:r w:rsidRPr="002369C2">
              <w:rPr>
                <w:sz w:val="20"/>
                <w:szCs w:val="20"/>
              </w:rPr>
              <w:t>– в т.ч. жалоб</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7</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6</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10</w:t>
            </w:r>
          </w:p>
        </w:tc>
      </w:tr>
      <w:tr w:rsidR="00125EA9" w:rsidRPr="002369C2" w:rsidTr="00242D34">
        <w:trPr>
          <w:jc w:val="center"/>
        </w:trPr>
        <w:tc>
          <w:tcPr>
            <w:tcW w:w="6719" w:type="dxa"/>
          </w:tcPr>
          <w:p w:rsidR="00125EA9" w:rsidRPr="002369C2" w:rsidRDefault="00125EA9" w:rsidP="00242D34">
            <w:pPr>
              <w:pStyle w:val="77"/>
              <w:jc w:val="center"/>
              <w:rPr>
                <w:rFonts w:eastAsia="MS Mincho"/>
                <w:sz w:val="20"/>
                <w:szCs w:val="20"/>
              </w:rPr>
            </w:pPr>
            <w:r w:rsidRPr="002369C2">
              <w:rPr>
                <w:sz w:val="20"/>
                <w:szCs w:val="20"/>
              </w:rPr>
              <w:t>Число проектов, не отвечающих санитарно-эпидемиологическим требованиям</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4</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w:t>
            </w:r>
          </w:p>
        </w:tc>
      </w:tr>
      <w:tr w:rsidR="00125EA9" w:rsidRPr="002369C2" w:rsidTr="00242D34">
        <w:trPr>
          <w:jc w:val="center"/>
        </w:trPr>
        <w:tc>
          <w:tcPr>
            <w:tcW w:w="6719" w:type="dxa"/>
          </w:tcPr>
          <w:p w:rsidR="00125EA9" w:rsidRPr="002369C2" w:rsidRDefault="00125EA9" w:rsidP="00242D34">
            <w:pPr>
              <w:pStyle w:val="77"/>
              <w:jc w:val="center"/>
              <w:rPr>
                <w:rFonts w:eastAsia="MS Mincho"/>
                <w:sz w:val="20"/>
                <w:szCs w:val="20"/>
              </w:rPr>
            </w:pPr>
            <w:r w:rsidRPr="002369C2">
              <w:rPr>
                <w:sz w:val="20"/>
                <w:szCs w:val="20"/>
              </w:rPr>
              <w:t>Выдано предписаний</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3</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3</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w:t>
            </w:r>
          </w:p>
        </w:tc>
      </w:tr>
      <w:tr w:rsidR="00125EA9" w:rsidRPr="002369C2" w:rsidTr="00242D34">
        <w:trPr>
          <w:jc w:val="center"/>
        </w:trPr>
        <w:tc>
          <w:tcPr>
            <w:tcW w:w="6719" w:type="dxa"/>
          </w:tcPr>
          <w:p w:rsidR="00125EA9" w:rsidRPr="002369C2" w:rsidRDefault="00125EA9" w:rsidP="00242D34">
            <w:pPr>
              <w:pStyle w:val="77"/>
              <w:jc w:val="center"/>
              <w:rPr>
                <w:rFonts w:eastAsia="MS Mincho"/>
                <w:sz w:val="20"/>
                <w:szCs w:val="20"/>
              </w:rPr>
            </w:pPr>
            <w:r w:rsidRPr="002369C2">
              <w:rPr>
                <w:sz w:val="20"/>
                <w:szCs w:val="20"/>
              </w:rPr>
              <w:t>Число наложенных штрафов</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3</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3</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w:t>
            </w:r>
          </w:p>
        </w:tc>
      </w:tr>
      <w:tr w:rsidR="00125EA9" w:rsidRPr="002369C2" w:rsidTr="00242D34">
        <w:trPr>
          <w:jc w:val="center"/>
        </w:trPr>
        <w:tc>
          <w:tcPr>
            <w:tcW w:w="6719" w:type="dxa"/>
          </w:tcPr>
          <w:p w:rsidR="00125EA9" w:rsidRPr="002369C2" w:rsidRDefault="00125EA9" w:rsidP="00242D34">
            <w:pPr>
              <w:pStyle w:val="77"/>
              <w:jc w:val="center"/>
              <w:rPr>
                <w:rFonts w:eastAsia="MS Mincho"/>
                <w:sz w:val="20"/>
                <w:szCs w:val="20"/>
              </w:rPr>
            </w:pPr>
            <w:r w:rsidRPr="002369C2">
              <w:rPr>
                <w:sz w:val="20"/>
                <w:szCs w:val="20"/>
              </w:rPr>
              <w:t>Число экспертиз объектов</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447</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192</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264</w:t>
            </w:r>
          </w:p>
        </w:tc>
      </w:tr>
      <w:tr w:rsidR="00125EA9" w:rsidRPr="002369C2" w:rsidTr="00242D34">
        <w:trPr>
          <w:jc w:val="center"/>
        </w:trPr>
        <w:tc>
          <w:tcPr>
            <w:tcW w:w="6719" w:type="dxa"/>
          </w:tcPr>
          <w:p w:rsidR="00125EA9" w:rsidRPr="002369C2" w:rsidRDefault="00125EA9" w:rsidP="00242D34">
            <w:pPr>
              <w:pStyle w:val="77"/>
              <w:ind w:firstLine="252"/>
              <w:jc w:val="center"/>
              <w:rPr>
                <w:sz w:val="20"/>
                <w:szCs w:val="20"/>
              </w:rPr>
            </w:pPr>
            <w:r w:rsidRPr="002369C2">
              <w:rPr>
                <w:sz w:val="20"/>
                <w:szCs w:val="20"/>
              </w:rPr>
              <w:t>– из них отрицательных</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1</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4</w:t>
            </w:r>
          </w:p>
        </w:tc>
        <w:tc>
          <w:tcPr>
            <w:tcW w:w="879" w:type="dxa"/>
            <w:vAlign w:val="center"/>
          </w:tcPr>
          <w:p w:rsidR="00125EA9" w:rsidRPr="002369C2" w:rsidRDefault="00125EA9" w:rsidP="00242D34">
            <w:pPr>
              <w:pStyle w:val="77"/>
              <w:jc w:val="center"/>
              <w:rPr>
                <w:rFonts w:eastAsia="MS Mincho"/>
                <w:sz w:val="20"/>
                <w:szCs w:val="20"/>
              </w:rPr>
            </w:pPr>
            <w:r w:rsidRPr="002369C2">
              <w:rPr>
                <w:rFonts w:eastAsia="MS Mincho"/>
                <w:sz w:val="20"/>
                <w:szCs w:val="20"/>
              </w:rPr>
              <w:t>3</w:t>
            </w:r>
          </w:p>
        </w:tc>
      </w:tr>
    </w:tbl>
    <w:p w:rsidR="00764EA1" w:rsidRDefault="00764EA1" w:rsidP="00125EA9">
      <w:pPr>
        <w:pStyle w:val="77"/>
        <w:ind w:firstLine="708"/>
        <w:jc w:val="both"/>
      </w:pPr>
    </w:p>
    <w:p w:rsidR="00125EA9" w:rsidRPr="002369C2" w:rsidRDefault="00125EA9" w:rsidP="00125EA9">
      <w:pPr>
        <w:pStyle w:val="77"/>
        <w:ind w:firstLine="708"/>
        <w:jc w:val="both"/>
      </w:pPr>
      <w:r w:rsidRPr="002369C2">
        <w:t>Задачами в области соблюдения нормативных требований по физическим факторам являются:</w:t>
      </w:r>
    </w:p>
    <w:p w:rsidR="00125EA9" w:rsidRPr="002369C2" w:rsidRDefault="00125EA9" w:rsidP="00125EA9">
      <w:pPr>
        <w:pStyle w:val="77"/>
        <w:numPr>
          <w:ilvl w:val="0"/>
          <w:numId w:val="15"/>
        </w:numPr>
        <w:tabs>
          <w:tab w:val="left" w:pos="1080"/>
        </w:tabs>
        <w:ind w:left="0" w:firstLine="709"/>
        <w:jc w:val="both"/>
      </w:pPr>
      <w:r w:rsidRPr="002369C2">
        <w:t>модернизация существующих производств, усовершенствование технологических процессов, замена старого, морально устаревшего оборудования на новое, высокотехнологичное, проведение мероприятий по автоматизации и механизации производств:</w:t>
      </w:r>
    </w:p>
    <w:p w:rsidR="00125EA9" w:rsidRPr="002369C2" w:rsidRDefault="00125EA9" w:rsidP="00125EA9">
      <w:pPr>
        <w:pStyle w:val="77"/>
        <w:numPr>
          <w:ilvl w:val="0"/>
          <w:numId w:val="15"/>
        </w:numPr>
        <w:tabs>
          <w:tab w:val="left" w:pos="1080"/>
        </w:tabs>
        <w:ind w:left="0" w:firstLine="709"/>
        <w:jc w:val="both"/>
      </w:pPr>
      <w:r w:rsidRPr="002369C2">
        <w:t>проведение мероприятия по шумоглушению и виброизоляции, по доведению параметров микроклимата и искусственной освещённости до требований гигиенических нормативов;</w:t>
      </w:r>
    </w:p>
    <w:p w:rsidR="00125EA9" w:rsidRPr="002369C2" w:rsidRDefault="00125EA9" w:rsidP="00125EA9">
      <w:pPr>
        <w:pStyle w:val="77"/>
        <w:numPr>
          <w:ilvl w:val="0"/>
          <w:numId w:val="15"/>
        </w:numPr>
        <w:tabs>
          <w:tab w:val="left" w:pos="1080"/>
        </w:tabs>
        <w:ind w:left="0" w:firstLine="709"/>
        <w:jc w:val="both"/>
      </w:pPr>
      <w:r w:rsidRPr="002369C2">
        <w:t>анализ результатов производственного контроля с целью разработки мероприятий по доведению параметров физических факторов на рабочих местах до гигиенических нормативов;</w:t>
      </w:r>
    </w:p>
    <w:p w:rsidR="00125EA9" w:rsidRPr="002369C2" w:rsidRDefault="00125EA9" w:rsidP="00125EA9">
      <w:pPr>
        <w:pStyle w:val="77"/>
        <w:numPr>
          <w:ilvl w:val="0"/>
          <w:numId w:val="15"/>
        </w:numPr>
        <w:tabs>
          <w:tab w:val="left" w:pos="1080"/>
        </w:tabs>
        <w:ind w:left="0" w:firstLine="709"/>
        <w:jc w:val="both"/>
      </w:pPr>
      <w:r w:rsidRPr="002369C2">
        <w:t>соблюдение кратности проведения периодических медицинских осмотров, работающих во вредных и опасных условиях труда;</w:t>
      </w:r>
    </w:p>
    <w:p w:rsidR="00125EA9" w:rsidRPr="002369C2" w:rsidRDefault="00125EA9" w:rsidP="00125EA9">
      <w:pPr>
        <w:pStyle w:val="77"/>
        <w:numPr>
          <w:ilvl w:val="0"/>
          <w:numId w:val="15"/>
        </w:numPr>
        <w:tabs>
          <w:tab w:val="left" w:pos="1080"/>
        </w:tabs>
        <w:ind w:left="0" w:firstLine="709"/>
        <w:jc w:val="both"/>
      </w:pPr>
      <w:r w:rsidRPr="002369C2">
        <w:t>организация надлежащего санитарно-бытового обеспечения работающих.</w:t>
      </w:r>
    </w:p>
    <w:p w:rsidR="00125EA9" w:rsidRPr="002369C2" w:rsidRDefault="00125EA9" w:rsidP="00125EA9">
      <w:pPr>
        <w:pStyle w:val="77"/>
        <w:tabs>
          <w:tab w:val="left" w:pos="1080"/>
        </w:tabs>
        <w:jc w:val="both"/>
      </w:pPr>
    </w:p>
    <w:p w:rsidR="00125EA9" w:rsidRPr="002369C2" w:rsidRDefault="00125EA9" w:rsidP="00125EA9">
      <w:pPr>
        <w:ind w:firstLine="709"/>
        <w:jc w:val="both"/>
        <w:rPr>
          <w:b/>
        </w:rPr>
      </w:pPr>
      <w:r w:rsidRPr="002369C2">
        <w:rPr>
          <w:b/>
        </w:rPr>
        <w:t>Государственный контроль и надзор за радиационной безопасностью при использовании атомной энергии на радиационно-опасных объектах.</w:t>
      </w:r>
    </w:p>
    <w:p w:rsidR="00125EA9" w:rsidRPr="002369C2" w:rsidRDefault="00125EA9" w:rsidP="00125EA9">
      <w:pPr>
        <w:ind w:left="672"/>
        <w:jc w:val="both"/>
        <w:rPr>
          <w:sz w:val="26"/>
          <w:szCs w:val="26"/>
        </w:rPr>
      </w:pPr>
    </w:p>
    <w:p w:rsidR="00125EA9" w:rsidRPr="002369C2" w:rsidRDefault="00125EA9" w:rsidP="00125EA9">
      <w:pPr>
        <w:tabs>
          <w:tab w:val="left" w:pos="1134"/>
        </w:tabs>
        <w:suppressAutoHyphens/>
        <w:ind w:firstLine="709"/>
        <w:jc w:val="both"/>
      </w:pPr>
      <w:r w:rsidRPr="002369C2">
        <w:t>Под надзором Архангельско-Ненецкого отдела инспекции за РОО (радиационно-опасными объектами) в 2015 году находится 21 организация (15 лицензий) и 7 организаций (зарегистрированные Северо-Европейским межрегиональным территориальным управлением по надзору за ядерной и радиационной безопасностью) внесены в реестр организаций, осуществляющих деятельность по эксплуатации радиационных источников, содержащих в своем составе только радионуклидные источники четвертой и пятой категорий радиационной опасности.</w:t>
      </w:r>
    </w:p>
    <w:p w:rsidR="00125EA9" w:rsidRPr="002369C2" w:rsidRDefault="00125EA9" w:rsidP="00125EA9">
      <w:pPr>
        <w:ind w:firstLine="709"/>
        <w:jc w:val="both"/>
      </w:pPr>
      <w:r w:rsidRPr="002369C2">
        <w:t xml:space="preserve">По состоянию на 31.12. 2015 года в организациях имеются 90 радиационно-опасных объекта. </w:t>
      </w:r>
    </w:p>
    <w:p w:rsidR="00125EA9" w:rsidRPr="002369C2" w:rsidRDefault="00125EA9" w:rsidP="00125EA9">
      <w:pPr>
        <w:widowControl w:val="0"/>
        <w:autoSpaceDE w:val="0"/>
        <w:autoSpaceDN w:val="0"/>
        <w:adjustRightInd w:val="0"/>
        <w:ind w:firstLine="709"/>
        <w:jc w:val="both"/>
      </w:pPr>
      <w:r w:rsidRPr="002369C2">
        <w:t xml:space="preserve">Категории объектов по их потенциальной радиационной опасности, определены в соответствии с требованиями п.3.1 </w:t>
      </w:r>
      <w:r w:rsidR="008A5514" w:rsidRPr="002369C2">
        <w:t>«</w:t>
      </w:r>
      <w:r w:rsidRPr="002369C2">
        <w:t>Основных санитарных правил обеспечения радиационной безопасности</w:t>
      </w:r>
      <w:r w:rsidR="008A5514" w:rsidRPr="002369C2">
        <w:t>»</w:t>
      </w:r>
      <w:r w:rsidRPr="002369C2">
        <w:t xml:space="preserve"> (ОСПОРБ-99/2010); Методических указаний МУ2.6.1.2005-05 </w:t>
      </w:r>
      <w:r w:rsidR="008A5514" w:rsidRPr="002369C2">
        <w:t>«</w:t>
      </w:r>
      <w:r w:rsidRPr="002369C2">
        <w:t>Установление категории потенциальной опасности радиационного объекта</w:t>
      </w:r>
      <w:r w:rsidR="008A5514" w:rsidRPr="002369C2">
        <w:t>»</w:t>
      </w:r>
      <w:r w:rsidRPr="002369C2">
        <w:t xml:space="preserve">. </w:t>
      </w:r>
    </w:p>
    <w:p w:rsidR="00125EA9" w:rsidRPr="002369C2" w:rsidRDefault="00125EA9" w:rsidP="00125EA9">
      <w:pPr>
        <w:widowControl w:val="0"/>
        <w:autoSpaceDE w:val="0"/>
        <w:autoSpaceDN w:val="0"/>
        <w:adjustRightInd w:val="0"/>
        <w:ind w:firstLine="709"/>
        <w:jc w:val="both"/>
      </w:pPr>
      <w:r w:rsidRPr="002369C2">
        <w:t>По потенциальной радиационной опасности поднадзорные организации разделены на следующие категории:</w:t>
      </w:r>
    </w:p>
    <w:p w:rsidR="00125EA9" w:rsidRPr="002369C2" w:rsidRDefault="00125EA9" w:rsidP="00125EA9">
      <w:pPr>
        <w:widowControl w:val="0"/>
        <w:autoSpaceDE w:val="0"/>
        <w:autoSpaceDN w:val="0"/>
        <w:adjustRightInd w:val="0"/>
        <w:ind w:firstLine="709"/>
        <w:jc w:val="both"/>
      </w:pPr>
      <w:r w:rsidRPr="002369C2">
        <w:t>- эксплуатирующие организации (09);</w:t>
      </w:r>
    </w:p>
    <w:p w:rsidR="00125EA9" w:rsidRPr="002369C2" w:rsidRDefault="00125EA9" w:rsidP="00125EA9">
      <w:pPr>
        <w:widowControl w:val="0"/>
        <w:autoSpaceDE w:val="0"/>
        <w:autoSpaceDN w:val="0"/>
        <w:adjustRightInd w:val="0"/>
        <w:ind w:firstLine="709"/>
        <w:jc w:val="both"/>
      </w:pPr>
      <w:r w:rsidRPr="002369C2">
        <w:t>- организации, имеющие только 4 и 5 категории ЗРН (07);:</w:t>
      </w:r>
    </w:p>
    <w:p w:rsidR="00125EA9" w:rsidRPr="002369C2" w:rsidRDefault="00125EA9" w:rsidP="00125EA9">
      <w:pPr>
        <w:widowControl w:val="0"/>
        <w:autoSpaceDE w:val="0"/>
        <w:autoSpaceDN w:val="0"/>
        <w:adjustRightInd w:val="0"/>
        <w:ind w:firstLine="709"/>
        <w:jc w:val="both"/>
      </w:pPr>
      <w:r w:rsidRPr="002369C2">
        <w:t>- организации, оказывающие услуги (05).</w:t>
      </w:r>
    </w:p>
    <w:p w:rsidR="00125EA9" w:rsidRPr="002369C2" w:rsidRDefault="00125EA9" w:rsidP="00125EA9">
      <w:pPr>
        <w:widowControl w:val="0"/>
        <w:autoSpaceDE w:val="0"/>
        <w:autoSpaceDN w:val="0"/>
        <w:adjustRightInd w:val="0"/>
        <w:ind w:firstLine="709"/>
        <w:jc w:val="both"/>
      </w:pPr>
      <w:r w:rsidRPr="002369C2">
        <w:lastRenderedPageBreak/>
        <w:t>В основном все организации выполняют требования радиационной безопасности. Общая оценка состояния безопасности радиационно-опасных объектов - удовлетворительная, с учетом устранения нарушений после их выявления и предписания об их устранении.</w:t>
      </w:r>
    </w:p>
    <w:p w:rsidR="00125EA9" w:rsidRPr="002369C2" w:rsidRDefault="00125EA9" w:rsidP="00125EA9">
      <w:pPr>
        <w:widowControl w:val="0"/>
        <w:tabs>
          <w:tab w:val="num" w:pos="1069"/>
        </w:tabs>
        <w:ind w:firstLine="709"/>
        <w:jc w:val="both"/>
        <w:rPr>
          <w:b/>
        </w:rPr>
      </w:pPr>
      <w:r w:rsidRPr="002369C2">
        <w:t>За 2015 год проведено 9 целевых инспекций, проверено 8 юридических лиц, из них:</w:t>
      </w:r>
    </w:p>
    <w:p w:rsidR="00125EA9" w:rsidRPr="002369C2" w:rsidRDefault="00125EA9" w:rsidP="00125EA9">
      <w:pPr>
        <w:widowControl w:val="0"/>
        <w:tabs>
          <w:tab w:val="num" w:pos="1069"/>
        </w:tabs>
        <w:ind w:firstLine="709"/>
        <w:jc w:val="both"/>
      </w:pPr>
      <w:r w:rsidRPr="002369C2">
        <w:t>-плановых - 06;</w:t>
      </w:r>
    </w:p>
    <w:p w:rsidR="00125EA9" w:rsidRPr="002369C2" w:rsidRDefault="00125EA9" w:rsidP="00125EA9">
      <w:pPr>
        <w:widowControl w:val="0"/>
        <w:tabs>
          <w:tab w:val="num" w:pos="1069"/>
        </w:tabs>
        <w:ind w:firstLine="709"/>
        <w:jc w:val="both"/>
      </w:pPr>
      <w:r w:rsidRPr="002369C2">
        <w:t>-внеплановых - 03 (при получении лицензии, внесении изменений в условия действия лицензии или регистрации).</w:t>
      </w:r>
    </w:p>
    <w:p w:rsidR="00125EA9" w:rsidRPr="002369C2" w:rsidRDefault="00125EA9" w:rsidP="00125EA9">
      <w:pPr>
        <w:widowControl w:val="0"/>
        <w:suppressAutoHyphens/>
        <w:autoSpaceDE w:val="0"/>
        <w:autoSpaceDN w:val="0"/>
        <w:adjustRightInd w:val="0"/>
        <w:ind w:firstLine="709"/>
        <w:jc w:val="both"/>
        <w:rPr>
          <w:i/>
        </w:rPr>
      </w:pPr>
      <w:r w:rsidRPr="002369C2">
        <w:t xml:space="preserve">Данные сравнительного анализа показателей нарушений с аналогичным периодом прошедшего года представлены в </w:t>
      </w:r>
      <w:r w:rsidR="002369C2" w:rsidRPr="002369C2">
        <w:t>таблица 160</w:t>
      </w:r>
    </w:p>
    <w:p w:rsidR="00125EA9" w:rsidRPr="002369C2" w:rsidRDefault="00125EA9" w:rsidP="00125EA9">
      <w:pPr>
        <w:widowControl w:val="0"/>
        <w:suppressAutoHyphens/>
        <w:autoSpaceDE w:val="0"/>
        <w:autoSpaceDN w:val="0"/>
        <w:adjustRightInd w:val="0"/>
        <w:jc w:val="right"/>
        <w:rPr>
          <w:i/>
        </w:rPr>
      </w:pPr>
      <w:r w:rsidRPr="002369C2">
        <w:rPr>
          <w:i/>
        </w:rPr>
        <w:t xml:space="preserve">Таблица </w:t>
      </w:r>
      <w:r w:rsidR="002369C2" w:rsidRPr="002369C2">
        <w:rPr>
          <w:i/>
        </w:rPr>
        <w:t>160</w:t>
      </w:r>
    </w:p>
    <w:p w:rsidR="00125EA9" w:rsidRPr="002369C2" w:rsidRDefault="00125EA9" w:rsidP="00125EA9">
      <w:pPr>
        <w:widowControl w:val="0"/>
        <w:autoSpaceDE w:val="0"/>
        <w:autoSpaceDN w:val="0"/>
        <w:adjustRightInd w:val="0"/>
        <w:ind w:firstLine="709"/>
        <w:jc w:val="center"/>
        <w:outlineLvl w:val="0"/>
        <w:rPr>
          <w:b/>
          <w:bCs/>
          <w:iCs/>
        </w:rPr>
      </w:pPr>
      <w:r w:rsidRPr="002369C2">
        <w:rPr>
          <w:b/>
          <w:bCs/>
          <w:iCs/>
        </w:rPr>
        <w:t>Данные сравнительного анализа с аналогичным периодом прошедшего года</w:t>
      </w:r>
    </w:p>
    <w:p w:rsidR="00125EA9" w:rsidRPr="002369C2" w:rsidRDefault="00125EA9" w:rsidP="00125EA9">
      <w:pPr>
        <w:widowControl w:val="0"/>
        <w:autoSpaceDE w:val="0"/>
        <w:autoSpaceDN w:val="0"/>
        <w:adjustRightInd w:val="0"/>
        <w:ind w:firstLine="709"/>
        <w:jc w:val="center"/>
        <w:outlineLvl w:val="0"/>
        <w:rPr>
          <w:b/>
          <w:bCs/>
          <w:iC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3260"/>
        <w:gridCol w:w="1559"/>
        <w:gridCol w:w="1985"/>
        <w:gridCol w:w="2126"/>
      </w:tblGrid>
      <w:tr w:rsidR="00125EA9" w:rsidRPr="002369C2" w:rsidTr="00754AA5">
        <w:trPr>
          <w:tblHeader/>
        </w:trPr>
        <w:tc>
          <w:tcPr>
            <w:tcW w:w="426" w:type="dxa"/>
            <w:vAlign w:val="center"/>
          </w:tcPr>
          <w:p w:rsidR="00125EA9" w:rsidRPr="002369C2" w:rsidRDefault="00125EA9" w:rsidP="00242D34">
            <w:pPr>
              <w:ind w:firstLine="567"/>
              <w:jc w:val="center"/>
              <w:rPr>
                <w:b/>
                <w:sz w:val="20"/>
                <w:szCs w:val="20"/>
              </w:rPr>
            </w:pPr>
            <w:r w:rsidRPr="002369C2">
              <w:rPr>
                <w:b/>
                <w:sz w:val="20"/>
                <w:szCs w:val="20"/>
              </w:rPr>
              <w:t>№№</w:t>
            </w:r>
          </w:p>
        </w:tc>
        <w:tc>
          <w:tcPr>
            <w:tcW w:w="3260" w:type="dxa"/>
            <w:vAlign w:val="center"/>
          </w:tcPr>
          <w:p w:rsidR="00125EA9" w:rsidRPr="002369C2" w:rsidRDefault="00125EA9" w:rsidP="00242D34">
            <w:pPr>
              <w:ind w:firstLine="567"/>
              <w:jc w:val="center"/>
              <w:rPr>
                <w:b/>
                <w:sz w:val="20"/>
                <w:szCs w:val="20"/>
              </w:rPr>
            </w:pPr>
            <w:r w:rsidRPr="002369C2">
              <w:rPr>
                <w:b/>
                <w:sz w:val="20"/>
                <w:szCs w:val="20"/>
              </w:rPr>
              <w:t>Показатели выявляемости нарушений</w:t>
            </w:r>
          </w:p>
        </w:tc>
        <w:tc>
          <w:tcPr>
            <w:tcW w:w="1559" w:type="dxa"/>
            <w:vAlign w:val="center"/>
          </w:tcPr>
          <w:p w:rsidR="00125EA9" w:rsidRPr="002369C2" w:rsidRDefault="00125EA9" w:rsidP="00242D34">
            <w:pPr>
              <w:ind w:left="34"/>
              <w:jc w:val="center"/>
              <w:rPr>
                <w:b/>
                <w:sz w:val="20"/>
                <w:szCs w:val="20"/>
              </w:rPr>
            </w:pPr>
            <w:r w:rsidRPr="002369C2">
              <w:rPr>
                <w:b/>
                <w:sz w:val="20"/>
                <w:szCs w:val="20"/>
              </w:rPr>
              <w:t>2013</w:t>
            </w:r>
          </w:p>
        </w:tc>
        <w:tc>
          <w:tcPr>
            <w:tcW w:w="1985" w:type="dxa"/>
            <w:vAlign w:val="center"/>
          </w:tcPr>
          <w:p w:rsidR="00125EA9" w:rsidRPr="002369C2" w:rsidRDefault="00125EA9" w:rsidP="00242D34">
            <w:pPr>
              <w:ind w:firstLine="567"/>
              <w:jc w:val="center"/>
              <w:rPr>
                <w:b/>
                <w:sz w:val="20"/>
                <w:szCs w:val="20"/>
              </w:rPr>
            </w:pPr>
            <w:r w:rsidRPr="002369C2">
              <w:rPr>
                <w:b/>
                <w:sz w:val="20"/>
                <w:szCs w:val="20"/>
              </w:rPr>
              <w:t>2014</w:t>
            </w:r>
          </w:p>
        </w:tc>
        <w:tc>
          <w:tcPr>
            <w:tcW w:w="2126" w:type="dxa"/>
            <w:vAlign w:val="center"/>
          </w:tcPr>
          <w:p w:rsidR="00125EA9" w:rsidRPr="002369C2" w:rsidRDefault="00125EA9" w:rsidP="00242D34">
            <w:pPr>
              <w:tabs>
                <w:tab w:val="left" w:pos="1111"/>
                <w:tab w:val="left" w:pos="1309"/>
              </w:tabs>
              <w:ind w:right="237"/>
              <w:jc w:val="center"/>
              <w:rPr>
                <w:b/>
                <w:sz w:val="20"/>
                <w:szCs w:val="20"/>
              </w:rPr>
            </w:pPr>
            <w:r w:rsidRPr="002369C2">
              <w:rPr>
                <w:b/>
                <w:sz w:val="20"/>
                <w:szCs w:val="20"/>
              </w:rPr>
              <w:t>2015</w:t>
            </w:r>
          </w:p>
        </w:tc>
      </w:tr>
      <w:tr w:rsidR="00764EA1" w:rsidRPr="002369C2" w:rsidTr="00754AA5">
        <w:trPr>
          <w:tblHeader/>
        </w:trPr>
        <w:tc>
          <w:tcPr>
            <w:tcW w:w="426" w:type="dxa"/>
            <w:vAlign w:val="center"/>
          </w:tcPr>
          <w:p w:rsidR="00764EA1" w:rsidRPr="002369C2" w:rsidRDefault="007161FD" w:rsidP="00242D34">
            <w:pPr>
              <w:ind w:firstLine="567"/>
              <w:jc w:val="center"/>
              <w:rPr>
                <w:b/>
                <w:sz w:val="20"/>
                <w:szCs w:val="20"/>
              </w:rPr>
            </w:pPr>
            <w:r>
              <w:rPr>
                <w:b/>
                <w:sz w:val="20"/>
                <w:szCs w:val="20"/>
              </w:rPr>
              <w:t>1</w:t>
            </w:r>
            <w:r w:rsidR="00764EA1">
              <w:rPr>
                <w:b/>
                <w:sz w:val="20"/>
                <w:szCs w:val="20"/>
              </w:rPr>
              <w:t>1</w:t>
            </w:r>
          </w:p>
        </w:tc>
        <w:tc>
          <w:tcPr>
            <w:tcW w:w="3260" w:type="dxa"/>
            <w:vAlign w:val="center"/>
          </w:tcPr>
          <w:p w:rsidR="00764EA1" w:rsidRPr="002369C2" w:rsidRDefault="00764EA1" w:rsidP="00242D34">
            <w:pPr>
              <w:ind w:firstLine="567"/>
              <w:jc w:val="center"/>
              <w:rPr>
                <w:b/>
                <w:sz w:val="20"/>
                <w:szCs w:val="20"/>
              </w:rPr>
            </w:pPr>
            <w:r>
              <w:rPr>
                <w:b/>
                <w:sz w:val="20"/>
                <w:szCs w:val="20"/>
              </w:rPr>
              <w:t>2</w:t>
            </w:r>
          </w:p>
        </w:tc>
        <w:tc>
          <w:tcPr>
            <w:tcW w:w="1559" w:type="dxa"/>
            <w:vAlign w:val="center"/>
          </w:tcPr>
          <w:p w:rsidR="00764EA1" w:rsidRPr="002369C2" w:rsidRDefault="00764EA1" w:rsidP="00242D34">
            <w:pPr>
              <w:ind w:left="34"/>
              <w:jc w:val="center"/>
              <w:rPr>
                <w:b/>
                <w:sz w:val="20"/>
                <w:szCs w:val="20"/>
              </w:rPr>
            </w:pPr>
            <w:r>
              <w:rPr>
                <w:b/>
                <w:sz w:val="20"/>
                <w:szCs w:val="20"/>
              </w:rPr>
              <w:t>3</w:t>
            </w:r>
          </w:p>
        </w:tc>
        <w:tc>
          <w:tcPr>
            <w:tcW w:w="1985" w:type="dxa"/>
            <w:vAlign w:val="center"/>
          </w:tcPr>
          <w:p w:rsidR="00764EA1" w:rsidRPr="002369C2" w:rsidRDefault="007161FD" w:rsidP="00242D34">
            <w:pPr>
              <w:ind w:firstLine="567"/>
              <w:jc w:val="center"/>
              <w:rPr>
                <w:b/>
                <w:sz w:val="20"/>
                <w:szCs w:val="20"/>
              </w:rPr>
            </w:pPr>
            <w:r>
              <w:rPr>
                <w:b/>
                <w:sz w:val="20"/>
                <w:szCs w:val="20"/>
              </w:rPr>
              <w:t>4</w:t>
            </w:r>
          </w:p>
        </w:tc>
        <w:tc>
          <w:tcPr>
            <w:tcW w:w="2126" w:type="dxa"/>
            <w:vAlign w:val="center"/>
          </w:tcPr>
          <w:p w:rsidR="00764EA1" w:rsidRPr="002369C2" w:rsidRDefault="007161FD" w:rsidP="00242D34">
            <w:pPr>
              <w:tabs>
                <w:tab w:val="left" w:pos="1111"/>
                <w:tab w:val="left" w:pos="1309"/>
              </w:tabs>
              <w:ind w:right="237"/>
              <w:jc w:val="center"/>
              <w:rPr>
                <w:b/>
                <w:sz w:val="20"/>
                <w:szCs w:val="20"/>
              </w:rPr>
            </w:pPr>
            <w:r>
              <w:rPr>
                <w:b/>
                <w:sz w:val="20"/>
                <w:szCs w:val="20"/>
              </w:rPr>
              <w:t>5</w:t>
            </w:r>
          </w:p>
        </w:tc>
      </w:tr>
      <w:tr w:rsidR="00125EA9" w:rsidRPr="002369C2" w:rsidTr="00242D34">
        <w:trPr>
          <w:cantSplit/>
          <w:trHeight w:val="729"/>
        </w:trPr>
        <w:tc>
          <w:tcPr>
            <w:tcW w:w="426" w:type="dxa"/>
          </w:tcPr>
          <w:p w:rsidR="00125EA9" w:rsidRPr="002369C2" w:rsidRDefault="00125EA9" w:rsidP="00242D34">
            <w:pPr>
              <w:ind w:firstLine="567"/>
              <w:jc w:val="center"/>
              <w:rPr>
                <w:sz w:val="20"/>
                <w:szCs w:val="20"/>
              </w:rPr>
            </w:pPr>
            <w:r w:rsidRPr="002369C2">
              <w:rPr>
                <w:sz w:val="20"/>
                <w:szCs w:val="20"/>
              </w:rPr>
              <w:t>11.</w:t>
            </w:r>
          </w:p>
        </w:tc>
        <w:tc>
          <w:tcPr>
            <w:tcW w:w="3260" w:type="dxa"/>
          </w:tcPr>
          <w:p w:rsidR="00125EA9" w:rsidRPr="002369C2" w:rsidRDefault="00125EA9" w:rsidP="00242D34">
            <w:pPr>
              <w:ind w:firstLine="33"/>
              <w:jc w:val="center"/>
              <w:rPr>
                <w:sz w:val="20"/>
                <w:szCs w:val="20"/>
              </w:rPr>
            </w:pPr>
            <w:r w:rsidRPr="002369C2">
              <w:rPr>
                <w:sz w:val="20"/>
                <w:szCs w:val="20"/>
              </w:rPr>
              <w:t>В целом выявляемость нарушений</w:t>
            </w:r>
          </w:p>
          <w:p w:rsidR="00125EA9" w:rsidRPr="002369C2" w:rsidRDefault="00125EA9" w:rsidP="00242D34">
            <w:pPr>
              <w:ind w:firstLine="567"/>
              <w:jc w:val="center"/>
              <w:rPr>
                <w:sz w:val="20"/>
                <w:szCs w:val="20"/>
              </w:rPr>
            </w:pPr>
          </w:p>
        </w:tc>
        <w:tc>
          <w:tcPr>
            <w:tcW w:w="1559" w:type="dxa"/>
            <w:vAlign w:val="center"/>
          </w:tcPr>
          <w:p w:rsidR="00125EA9" w:rsidRPr="002369C2" w:rsidRDefault="00125EA9" w:rsidP="00242D34">
            <w:pPr>
              <w:ind w:firstLine="34"/>
              <w:jc w:val="center"/>
              <w:rPr>
                <w:sz w:val="20"/>
                <w:szCs w:val="20"/>
              </w:rPr>
            </w:pPr>
          </w:p>
          <w:p w:rsidR="00125EA9" w:rsidRPr="002369C2" w:rsidRDefault="00125EA9" w:rsidP="00242D34">
            <w:pPr>
              <w:ind w:firstLine="34"/>
              <w:jc w:val="center"/>
              <w:rPr>
                <w:sz w:val="20"/>
                <w:szCs w:val="20"/>
              </w:rPr>
            </w:pPr>
            <w:r w:rsidRPr="002369C2">
              <w:rPr>
                <w:sz w:val="20"/>
                <w:szCs w:val="20"/>
              </w:rPr>
              <w:t>14/10=1,4</w:t>
            </w:r>
          </w:p>
        </w:tc>
        <w:tc>
          <w:tcPr>
            <w:tcW w:w="1985" w:type="dxa"/>
            <w:vAlign w:val="center"/>
          </w:tcPr>
          <w:p w:rsidR="00125EA9" w:rsidRPr="002369C2" w:rsidRDefault="00125EA9" w:rsidP="00242D34">
            <w:pPr>
              <w:jc w:val="center"/>
              <w:rPr>
                <w:sz w:val="20"/>
                <w:szCs w:val="20"/>
              </w:rPr>
            </w:pPr>
          </w:p>
          <w:p w:rsidR="00125EA9" w:rsidRPr="002369C2" w:rsidRDefault="00125EA9" w:rsidP="00242D34">
            <w:pPr>
              <w:jc w:val="center"/>
              <w:rPr>
                <w:sz w:val="20"/>
                <w:szCs w:val="20"/>
              </w:rPr>
            </w:pPr>
            <w:r w:rsidRPr="002369C2">
              <w:rPr>
                <w:sz w:val="20"/>
                <w:szCs w:val="20"/>
              </w:rPr>
              <w:t>1/14=0,1</w:t>
            </w:r>
          </w:p>
        </w:tc>
        <w:tc>
          <w:tcPr>
            <w:tcW w:w="2126" w:type="dxa"/>
            <w:vAlign w:val="center"/>
          </w:tcPr>
          <w:p w:rsidR="00125EA9" w:rsidRPr="002369C2" w:rsidRDefault="00125EA9" w:rsidP="00242D34">
            <w:pPr>
              <w:ind w:right="33"/>
              <w:jc w:val="center"/>
              <w:rPr>
                <w:sz w:val="20"/>
                <w:szCs w:val="20"/>
              </w:rPr>
            </w:pPr>
          </w:p>
          <w:p w:rsidR="00125EA9" w:rsidRPr="002369C2" w:rsidRDefault="00125EA9" w:rsidP="00242D34">
            <w:pPr>
              <w:ind w:right="33"/>
              <w:jc w:val="center"/>
              <w:rPr>
                <w:sz w:val="20"/>
                <w:szCs w:val="20"/>
              </w:rPr>
            </w:pPr>
            <w:r w:rsidRPr="002369C2">
              <w:rPr>
                <w:sz w:val="20"/>
                <w:szCs w:val="20"/>
              </w:rPr>
              <w:t>11/9=1,2</w:t>
            </w:r>
          </w:p>
        </w:tc>
      </w:tr>
      <w:tr w:rsidR="00125EA9" w:rsidRPr="002369C2" w:rsidTr="00242D34">
        <w:tc>
          <w:tcPr>
            <w:tcW w:w="426" w:type="dxa"/>
            <w:vAlign w:val="center"/>
          </w:tcPr>
          <w:p w:rsidR="00125EA9" w:rsidRPr="002369C2" w:rsidRDefault="00125EA9" w:rsidP="00242D34">
            <w:pPr>
              <w:ind w:firstLine="567"/>
              <w:jc w:val="center"/>
              <w:rPr>
                <w:sz w:val="20"/>
                <w:szCs w:val="20"/>
              </w:rPr>
            </w:pPr>
            <w:r w:rsidRPr="002369C2">
              <w:rPr>
                <w:sz w:val="20"/>
                <w:szCs w:val="20"/>
              </w:rPr>
              <w:t>12.</w:t>
            </w:r>
          </w:p>
        </w:tc>
        <w:tc>
          <w:tcPr>
            <w:tcW w:w="3260" w:type="dxa"/>
            <w:vAlign w:val="center"/>
          </w:tcPr>
          <w:p w:rsidR="00125EA9" w:rsidRPr="002369C2" w:rsidRDefault="00125EA9" w:rsidP="00242D34">
            <w:pPr>
              <w:ind w:firstLine="33"/>
              <w:jc w:val="center"/>
              <w:rPr>
                <w:sz w:val="20"/>
                <w:szCs w:val="20"/>
              </w:rPr>
            </w:pPr>
            <w:r w:rsidRPr="002369C2">
              <w:rPr>
                <w:sz w:val="20"/>
                <w:szCs w:val="20"/>
              </w:rPr>
              <w:t>При проведении целевых инспекций (количество нарушений/количество инспекций)</w:t>
            </w:r>
          </w:p>
        </w:tc>
        <w:tc>
          <w:tcPr>
            <w:tcW w:w="1559" w:type="dxa"/>
          </w:tcPr>
          <w:p w:rsidR="00125EA9" w:rsidRPr="002369C2" w:rsidRDefault="00125EA9" w:rsidP="00242D34">
            <w:pPr>
              <w:ind w:firstLine="34"/>
              <w:jc w:val="center"/>
              <w:rPr>
                <w:sz w:val="20"/>
                <w:szCs w:val="20"/>
              </w:rPr>
            </w:pPr>
            <w:r w:rsidRPr="002369C2">
              <w:rPr>
                <w:sz w:val="20"/>
                <w:szCs w:val="20"/>
              </w:rPr>
              <w:t>14/10=1,4</w:t>
            </w:r>
          </w:p>
        </w:tc>
        <w:tc>
          <w:tcPr>
            <w:tcW w:w="1985" w:type="dxa"/>
          </w:tcPr>
          <w:p w:rsidR="00125EA9" w:rsidRPr="002369C2" w:rsidRDefault="00125EA9" w:rsidP="00242D34">
            <w:pPr>
              <w:jc w:val="center"/>
              <w:rPr>
                <w:sz w:val="20"/>
                <w:szCs w:val="20"/>
              </w:rPr>
            </w:pPr>
            <w:r w:rsidRPr="002369C2">
              <w:rPr>
                <w:sz w:val="20"/>
                <w:szCs w:val="20"/>
              </w:rPr>
              <w:t>1/14=0,1</w:t>
            </w:r>
          </w:p>
        </w:tc>
        <w:tc>
          <w:tcPr>
            <w:tcW w:w="2126" w:type="dxa"/>
          </w:tcPr>
          <w:p w:rsidR="00125EA9" w:rsidRPr="002369C2" w:rsidRDefault="00125EA9" w:rsidP="00242D34">
            <w:pPr>
              <w:jc w:val="center"/>
              <w:rPr>
                <w:sz w:val="20"/>
                <w:szCs w:val="20"/>
              </w:rPr>
            </w:pPr>
            <w:r w:rsidRPr="002369C2">
              <w:rPr>
                <w:sz w:val="20"/>
                <w:szCs w:val="20"/>
              </w:rPr>
              <w:t>11/9=1.2</w:t>
            </w:r>
          </w:p>
        </w:tc>
      </w:tr>
      <w:tr w:rsidR="00125EA9" w:rsidRPr="002369C2" w:rsidTr="00242D34">
        <w:tc>
          <w:tcPr>
            <w:tcW w:w="426" w:type="dxa"/>
            <w:vAlign w:val="center"/>
          </w:tcPr>
          <w:p w:rsidR="00125EA9" w:rsidRPr="002369C2" w:rsidRDefault="00125EA9" w:rsidP="00242D34">
            <w:pPr>
              <w:ind w:firstLine="567"/>
              <w:jc w:val="center"/>
              <w:rPr>
                <w:sz w:val="20"/>
                <w:szCs w:val="20"/>
              </w:rPr>
            </w:pPr>
            <w:r w:rsidRPr="002369C2">
              <w:rPr>
                <w:sz w:val="20"/>
                <w:szCs w:val="20"/>
              </w:rPr>
              <w:t>13.</w:t>
            </w:r>
          </w:p>
        </w:tc>
        <w:tc>
          <w:tcPr>
            <w:tcW w:w="3260" w:type="dxa"/>
            <w:vAlign w:val="center"/>
          </w:tcPr>
          <w:p w:rsidR="00125EA9" w:rsidRPr="002369C2" w:rsidRDefault="00125EA9" w:rsidP="00242D34">
            <w:pPr>
              <w:ind w:firstLine="33"/>
              <w:jc w:val="center"/>
              <w:rPr>
                <w:sz w:val="20"/>
                <w:szCs w:val="20"/>
              </w:rPr>
            </w:pPr>
            <w:r w:rsidRPr="002369C2">
              <w:rPr>
                <w:sz w:val="20"/>
                <w:szCs w:val="20"/>
              </w:rPr>
              <w:t>При проведении оперативных инспекций</w:t>
            </w:r>
          </w:p>
        </w:tc>
        <w:tc>
          <w:tcPr>
            <w:tcW w:w="1559" w:type="dxa"/>
          </w:tcPr>
          <w:p w:rsidR="00125EA9" w:rsidRPr="002369C2" w:rsidRDefault="00125EA9" w:rsidP="00242D34">
            <w:pPr>
              <w:jc w:val="center"/>
              <w:rPr>
                <w:sz w:val="20"/>
                <w:szCs w:val="20"/>
              </w:rPr>
            </w:pPr>
            <w:r w:rsidRPr="002369C2">
              <w:rPr>
                <w:sz w:val="20"/>
                <w:szCs w:val="20"/>
              </w:rPr>
              <w:t>0</w:t>
            </w:r>
          </w:p>
        </w:tc>
        <w:tc>
          <w:tcPr>
            <w:tcW w:w="1985" w:type="dxa"/>
          </w:tcPr>
          <w:p w:rsidR="00125EA9" w:rsidRPr="002369C2" w:rsidRDefault="00125EA9" w:rsidP="00242D34">
            <w:pPr>
              <w:jc w:val="center"/>
              <w:rPr>
                <w:sz w:val="20"/>
                <w:szCs w:val="20"/>
              </w:rPr>
            </w:pPr>
            <w:r w:rsidRPr="002369C2">
              <w:rPr>
                <w:sz w:val="20"/>
                <w:szCs w:val="20"/>
              </w:rPr>
              <w:t>0</w:t>
            </w:r>
          </w:p>
        </w:tc>
        <w:tc>
          <w:tcPr>
            <w:tcW w:w="2126" w:type="dxa"/>
          </w:tcPr>
          <w:p w:rsidR="00125EA9" w:rsidRPr="002369C2" w:rsidRDefault="00125EA9" w:rsidP="00242D34">
            <w:pPr>
              <w:ind w:firstLine="33"/>
              <w:jc w:val="center"/>
              <w:rPr>
                <w:sz w:val="20"/>
                <w:szCs w:val="20"/>
              </w:rPr>
            </w:pPr>
            <w:r w:rsidRPr="002369C2">
              <w:rPr>
                <w:sz w:val="20"/>
                <w:szCs w:val="20"/>
              </w:rPr>
              <w:t>0</w:t>
            </w:r>
          </w:p>
        </w:tc>
      </w:tr>
    </w:tbl>
    <w:p w:rsidR="00125EA9" w:rsidRPr="002369C2" w:rsidRDefault="00125EA9" w:rsidP="00125EA9">
      <w:pPr>
        <w:widowControl w:val="0"/>
        <w:autoSpaceDE w:val="0"/>
        <w:autoSpaceDN w:val="0"/>
        <w:adjustRightInd w:val="0"/>
        <w:jc w:val="both"/>
        <w:rPr>
          <w:color w:val="000000"/>
        </w:rPr>
      </w:pPr>
    </w:p>
    <w:p w:rsidR="00125EA9" w:rsidRPr="002369C2" w:rsidRDefault="00125EA9" w:rsidP="00125EA9">
      <w:pPr>
        <w:widowControl w:val="0"/>
        <w:autoSpaceDE w:val="0"/>
        <w:autoSpaceDN w:val="0"/>
        <w:adjustRightInd w:val="0"/>
        <w:outlineLvl w:val="0"/>
        <w:rPr>
          <w:bCs/>
          <w:iCs/>
        </w:rPr>
      </w:pPr>
    </w:p>
    <w:p w:rsidR="00125EA9" w:rsidRPr="002369C2" w:rsidRDefault="00125EA9" w:rsidP="00125EA9">
      <w:pPr>
        <w:ind w:firstLine="709"/>
        <w:jc w:val="both"/>
        <w:rPr>
          <w:b/>
        </w:rPr>
      </w:pPr>
      <w:r w:rsidRPr="002369C2">
        <w:rPr>
          <w:b/>
        </w:rPr>
        <w:t>Контроль по источникам ионизирующего излучения.</w:t>
      </w:r>
    </w:p>
    <w:p w:rsidR="00125EA9" w:rsidRPr="002369C2" w:rsidRDefault="00125EA9" w:rsidP="00125EA9">
      <w:pPr>
        <w:ind w:firstLine="709"/>
        <w:jc w:val="both"/>
      </w:pPr>
      <w:r w:rsidRPr="002369C2">
        <w:t>Всего организаций, работающих с источниками ионизирующего излучения (ИИИ), поднадзорных Управлению Роспотребнадзора по Архангельской области–107, в т.ч. объектов 1 и 2 категории потенциальной радиационной опасности–нет.</w:t>
      </w:r>
    </w:p>
    <w:p w:rsidR="00125EA9" w:rsidRPr="002369C2" w:rsidRDefault="00125EA9" w:rsidP="00125EA9">
      <w:pPr>
        <w:ind w:firstLine="709"/>
        <w:jc w:val="both"/>
      </w:pPr>
      <w:r w:rsidRPr="002369C2">
        <w:t>В 2015г. проведено 19 проверок в отношении радиационных объектов, в т.ч. 17 плановых и 2 внеплановых. Нарушения санитарно-эпидемиологических правил и нормативов выявлены на 3 объектах (2,8% от общего числа объектов), составлено 3 протокола об административном правонарушении. Основными нарушениями являются нарушение периодичности производственного контроля за радиационной безопасностью, неправильное ведение документации по вопросам радиационной безопасности.</w:t>
      </w:r>
    </w:p>
    <w:p w:rsidR="00125EA9" w:rsidRPr="002369C2" w:rsidRDefault="00125EA9" w:rsidP="00125EA9">
      <w:pPr>
        <w:ind w:firstLine="709"/>
        <w:jc w:val="both"/>
      </w:pPr>
      <w:r w:rsidRPr="002369C2">
        <w:t>Превышений гигиенических нормативов уровней ионизирующего излучения на рабочих местах не установлено.</w:t>
      </w:r>
    </w:p>
    <w:p w:rsidR="00125EA9" w:rsidRPr="002369C2" w:rsidRDefault="00125EA9" w:rsidP="00125EA9">
      <w:pPr>
        <w:ind w:firstLine="709"/>
        <w:jc w:val="both"/>
      </w:pPr>
      <w:bookmarkStart w:id="29" w:name="_Toc319251014"/>
      <w:bookmarkStart w:id="30" w:name="_Toc319311519"/>
      <w:r w:rsidRPr="002369C2">
        <w:t>В 2013 – 2014г.г. радиационных аварий и происшествий не зарегистрировано.</w:t>
      </w:r>
      <w:bookmarkEnd w:id="29"/>
      <w:bookmarkEnd w:id="30"/>
    </w:p>
    <w:p w:rsidR="00125EA9" w:rsidRPr="002369C2" w:rsidRDefault="00125EA9" w:rsidP="00125EA9">
      <w:pPr>
        <w:ind w:firstLine="709"/>
        <w:jc w:val="both"/>
      </w:pPr>
      <w:r w:rsidRPr="002369C2">
        <w:t xml:space="preserve">В 2015г. на территории Архангельской области зарегистрировано 1 радиационное происшествие: обнаружение источника ионизирующего излучения на территории ГСК </w:t>
      </w:r>
      <w:r w:rsidR="008A5514" w:rsidRPr="002369C2">
        <w:t>«</w:t>
      </w:r>
      <w:r w:rsidRPr="002369C2">
        <w:t>Машиностроитель</w:t>
      </w:r>
      <w:r w:rsidR="008A5514" w:rsidRPr="002369C2">
        <w:t>»</w:t>
      </w:r>
      <w:r w:rsidRPr="002369C2">
        <w:t xml:space="preserve"> (г.Северодвинск). Мощность дозы гамма-излучения на поверхности источника ионизирующего излучения составила 0,41 мкЗв/ч. Источником ионизирующего излучения является дымоизвещатель неустановленного образца. Пострадавших лиц нет, возможного переоблучения населения и радиоактивного загрязнения окружающей среды не выявлено.</w:t>
      </w:r>
    </w:p>
    <w:p w:rsidR="00125EA9" w:rsidRPr="002369C2" w:rsidRDefault="00125EA9" w:rsidP="00125EA9">
      <w:pPr>
        <w:ind w:firstLine="709"/>
        <w:jc w:val="both"/>
      </w:pPr>
    </w:p>
    <w:p w:rsidR="0010382A" w:rsidRPr="002369C2" w:rsidRDefault="0010382A" w:rsidP="0010382A">
      <w:pPr>
        <w:jc w:val="center"/>
        <w:rPr>
          <w:b/>
        </w:rPr>
      </w:pPr>
      <w:r w:rsidRPr="002369C2">
        <w:rPr>
          <w:b/>
        </w:rPr>
        <w:t xml:space="preserve">6.3 Экономическое регулирование и финансирование </w:t>
      </w:r>
    </w:p>
    <w:p w:rsidR="0010382A" w:rsidRPr="002369C2" w:rsidRDefault="0010382A" w:rsidP="0010382A">
      <w:pPr>
        <w:jc w:val="center"/>
        <w:rPr>
          <w:b/>
        </w:rPr>
      </w:pPr>
      <w:r w:rsidRPr="002369C2">
        <w:rPr>
          <w:b/>
        </w:rPr>
        <w:t>природопользования и охраны окружающей среды</w:t>
      </w:r>
    </w:p>
    <w:p w:rsidR="0010382A" w:rsidRPr="002369C2" w:rsidRDefault="0010382A" w:rsidP="0010382A">
      <w:pPr>
        <w:ind w:firstLine="708"/>
        <w:jc w:val="both"/>
      </w:pPr>
    </w:p>
    <w:p w:rsidR="0010382A" w:rsidRPr="002369C2" w:rsidRDefault="0010382A" w:rsidP="0010382A">
      <w:pPr>
        <w:ind w:firstLine="720"/>
        <w:jc w:val="both"/>
        <w:rPr>
          <w:b/>
        </w:rPr>
      </w:pPr>
      <w:r w:rsidRPr="002369C2">
        <w:rPr>
          <w:b/>
        </w:rPr>
        <w:t xml:space="preserve">Плата за пользование водными объектами, находящимися в федеральной собственности </w:t>
      </w:r>
    </w:p>
    <w:p w:rsidR="0010382A" w:rsidRPr="002369C2" w:rsidRDefault="0010382A" w:rsidP="0010382A">
      <w:pPr>
        <w:ind w:firstLine="720"/>
        <w:jc w:val="both"/>
      </w:pPr>
      <w:r w:rsidRPr="002369C2">
        <w:t xml:space="preserve">Приказом Федерального агентства водных ресурсов от 21.05.2014 № 118 </w:t>
      </w:r>
      <w:r w:rsidR="008A5514" w:rsidRPr="002369C2">
        <w:t>«</w:t>
      </w:r>
      <w:r w:rsidRPr="002369C2">
        <w:t>Об администрировании доходов</w:t>
      </w:r>
      <w:r w:rsidR="008A5514" w:rsidRPr="002369C2">
        <w:t>»</w:t>
      </w:r>
      <w:r w:rsidRPr="002369C2">
        <w:t xml:space="preserve"> на министерство природных ресурсов и лесопромышленного комплекса Архангельской области, являющимся уполномоченным органом </w:t>
      </w:r>
      <w:r w:rsidRPr="002369C2">
        <w:lastRenderedPageBreak/>
        <w:t>исполнительной власти Архангельской области, осуществляющим отдельные полномочия Российской Федерации в области водных отношений, возложено полномочие администратора доходов федерального бюджета, поступающих от платы за пользование водными объектами, находящимися в федеральной собственности.</w:t>
      </w:r>
    </w:p>
    <w:p w:rsidR="0010382A" w:rsidRPr="002369C2" w:rsidRDefault="0010382A" w:rsidP="0010382A">
      <w:pPr>
        <w:ind w:firstLine="720"/>
        <w:jc w:val="both"/>
      </w:pPr>
      <w:r w:rsidRPr="002369C2">
        <w:t>По состоянию на 01.01.2016 администрирование поступлений платы за пользование водными объектами Архангельской области осуществлялось по 226 договорам водопользования.</w:t>
      </w:r>
    </w:p>
    <w:p w:rsidR="0010382A" w:rsidRPr="002369C2" w:rsidRDefault="0010382A" w:rsidP="0010382A">
      <w:pPr>
        <w:ind w:firstLine="709"/>
        <w:jc w:val="both"/>
      </w:pPr>
      <w:r w:rsidRPr="002369C2">
        <w:t xml:space="preserve">Объем поступления доходов федерального бюджета представлен в таблице. </w:t>
      </w:r>
    </w:p>
    <w:p w:rsidR="0010382A" w:rsidRPr="002369C2" w:rsidRDefault="0010382A" w:rsidP="0010382A">
      <w:pPr>
        <w:ind w:firstLine="709"/>
        <w:jc w:val="right"/>
        <w:rPr>
          <w:i/>
        </w:rPr>
      </w:pPr>
      <w:r w:rsidRPr="002369C2">
        <w:rPr>
          <w:i/>
        </w:rPr>
        <w:t xml:space="preserve">Таблица </w:t>
      </w:r>
      <w:r w:rsidR="002369C2" w:rsidRPr="002369C2">
        <w:rPr>
          <w:i/>
        </w:rPr>
        <w:t>161</w:t>
      </w:r>
    </w:p>
    <w:p w:rsidR="0010382A" w:rsidRPr="00230590" w:rsidRDefault="0010382A" w:rsidP="0010382A">
      <w:pPr>
        <w:ind w:firstLine="709"/>
        <w:jc w:val="center"/>
        <w:rPr>
          <w:b/>
        </w:rPr>
      </w:pPr>
      <w:r w:rsidRPr="00230590">
        <w:rPr>
          <w:b/>
        </w:rPr>
        <w:t>Объем поступления доходов федерального бюджета</w:t>
      </w:r>
    </w:p>
    <w:p w:rsidR="0010382A" w:rsidRPr="00230590" w:rsidRDefault="0010382A" w:rsidP="0010382A">
      <w:pPr>
        <w:ind w:firstLine="709"/>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26"/>
        <w:gridCol w:w="2344"/>
        <w:gridCol w:w="2344"/>
        <w:gridCol w:w="2330"/>
      </w:tblGrid>
      <w:tr w:rsidR="0010382A" w:rsidRPr="00230590" w:rsidTr="00242D34">
        <w:tc>
          <w:tcPr>
            <w:tcW w:w="2391" w:type="dxa"/>
            <w:vAlign w:val="center"/>
          </w:tcPr>
          <w:p w:rsidR="0010382A" w:rsidRPr="00206074" w:rsidRDefault="0010382A" w:rsidP="00242D34">
            <w:pPr>
              <w:jc w:val="center"/>
              <w:rPr>
                <w:b/>
                <w:sz w:val="20"/>
                <w:szCs w:val="20"/>
              </w:rPr>
            </w:pPr>
            <w:r w:rsidRPr="00206074">
              <w:rPr>
                <w:b/>
                <w:sz w:val="20"/>
                <w:szCs w:val="20"/>
              </w:rPr>
              <w:t>Год</w:t>
            </w:r>
          </w:p>
        </w:tc>
        <w:tc>
          <w:tcPr>
            <w:tcW w:w="2393" w:type="dxa"/>
          </w:tcPr>
          <w:p w:rsidR="0010382A" w:rsidRPr="00206074" w:rsidRDefault="0010382A" w:rsidP="00242D34">
            <w:pPr>
              <w:jc w:val="center"/>
              <w:rPr>
                <w:b/>
                <w:sz w:val="20"/>
                <w:szCs w:val="20"/>
              </w:rPr>
            </w:pPr>
            <w:r w:rsidRPr="00206074">
              <w:rPr>
                <w:b/>
                <w:sz w:val="20"/>
                <w:szCs w:val="20"/>
              </w:rPr>
              <w:t>План, тыс. руб.</w:t>
            </w:r>
          </w:p>
        </w:tc>
        <w:tc>
          <w:tcPr>
            <w:tcW w:w="2393" w:type="dxa"/>
          </w:tcPr>
          <w:p w:rsidR="0010382A" w:rsidRPr="00206074" w:rsidRDefault="0010382A" w:rsidP="00242D34">
            <w:pPr>
              <w:jc w:val="center"/>
              <w:rPr>
                <w:b/>
                <w:sz w:val="20"/>
                <w:szCs w:val="20"/>
              </w:rPr>
            </w:pPr>
            <w:r w:rsidRPr="00206074">
              <w:rPr>
                <w:b/>
                <w:sz w:val="20"/>
                <w:szCs w:val="20"/>
              </w:rPr>
              <w:t>Факт, тыс. руб.</w:t>
            </w:r>
          </w:p>
        </w:tc>
        <w:tc>
          <w:tcPr>
            <w:tcW w:w="2393" w:type="dxa"/>
          </w:tcPr>
          <w:p w:rsidR="0010382A" w:rsidRPr="00206074" w:rsidRDefault="0010382A" w:rsidP="00242D34">
            <w:pPr>
              <w:jc w:val="center"/>
              <w:rPr>
                <w:b/>
                <w:sz w:val="20"/>
                <w:szCs w:val="20"/>
              </w:rPr>
            </w:pPr>
            <w:r w:rsidRPr="00206074">
              <w:rPr>
                <w:b/>
                <w:sz w:val="20"/>
                <w:szCs w:val="20"/>
              </w:rPr>
              <w:t>%</w:t>
            </w:r>
          </w:p>
        </w:tc>
      </w:tr>
      <w:tr w:rsidR="007161FD" w:rsidRPr="00230590" w:rsidTr="00242D34">
        <w:tc>
          <w:tcPr>
            <w:tcW w:w="2391" w:type="dxa"/>
            <w:vAlign w:val="center"/>
          </w:tcPr>
          <w:p w:rsidR="007161FD" w:rsidRPr="00206074" w:rsidRDefault="007161FD" w:rsidP="00242D34">
            <w:pPr>
              <w:jc w:val="center"/>
              <w:rPr>
                <w:b/>
                <w:sz w:val="20"/>
                <w:szCs w:val="20"/>
              </w:rPr>
            </w:pPr>
            <w:r>
              <w:rPr>
                <w:b/>
                <w:sz w:val="20"/>
                <w:szCs w:val="20"/>
              </w:rPr>
              <w:t>1</w:t>
            </w:r>
          </w:p>
        </w:tc>
        <w:tc>
          <w:tcPr>
            <w:tcW w:w="2393" w:type="dxa"/>
          </w:tcPr>
          <w:p w:rsidR="007161FD" w:rsidRPr="00206074" w:rsidRDefault="007161FD" w:rsidP="00242D34">
            <w:pPr>
              <w:jc w:val="center"/>
              <w:rPr>
                <w:b/>
                <w:sz w:val="20"/>
                <w:szCs w:val="20"/>
              </w:rPr>
            </w:pPr>
            <w:r>
              <w:rPr>
                <w:b/>
                <w:sz w:val="20"/>
                <w:szCs w:val="20"/>
              </w:rPr>
              <w:t>2</w:t>
            </w:r>
          </w:p>
        </w:tc>
        <w:tc>
          <w:tcPr>
            <w:tcW w:w="2393" w:type="dxa"/>
          </w:tcPr>
          <w:p w:rsidR="007161FD" w:rsidRPr="00206074" w:rsidRDefault="007161FD" w:rsidP="00242D34">
            <w:pPr>
              <w:jc w:val="center"/>
              <w:rPr>
                <w:b/>
                <w:sz w:val="20"/>
                <w:szCs w:val="20"/>
              </w:rPr>
            </w:pPr>
            <w:r>
              <w:rPr>
                <w:b/>
                <w:sz w:val="20"/>
                <w:szCs w:val="20"/>
              </w:rPr>
              <w:t>3</w:t>
            </w:r>
          </w:p>
        </w:tc>
        <w:tc>
          <w:tcPr>
            <w:tcW w:w="2393" w:type="dxa"/>
          </w:tcPr>
          <w:p w:rsidR="007161FD" w:rsidRPr="00206074" w:rsidRDefault="007161FD" w:rsidP="00242D34">
            <w:pPr>
              <w:jc w:val="center"/>
              <w:rPr>
                <w:b/>
                <w:sz w:val="20"/>
                <w:szCs w:val="20"/>
              </w:rPr>
            </w:pPr>
            <w:r>
              <w:rPr>
                <w:b/>
                <w:sz w:val="20"/>
                <w:szCs w:val="20"/>
              </w:rPr>
              <w:t>4</w:t>
            </w:r>
          </w:p>
        </w:tc>
      </w:tr>
      <w:tr w:rsidR="0010382A" w:rsidRPr="00230590" w:rsidTr="00242D34">
        <w:tc>
          <w:tcPr>
            <w:tcW w:w="2391" w:type="dxa"/>
            <w:vAlign w:val="center"/>
          </w:tcPr>
          <w:p w:rsidR="0010382A" w:rsidRPr="00206074" w:rsidRDefault="0010382A" w:rsidP="00242D34">
            <w:pPr>
              <w:jc w:val="center"/>
              <w:rPr>
                <w:sz w:val="20"/>
                <w:szCs w:val="20"/>
              </w:rPr>
            </w:pPr>
            <w:r w:rsidRPr="00206074">
              <w:rPr>
                <w:sz w:val="20"/>
                <w:szCs w:val="20"/>
              </w:rPr>
              <w:t>2013</w:t>
            </w:r>
          </w:p>
        </w:tc>
        <w:tc>
          <w:tcPr>
            <w:tcW w:w="2393" w:type="dxa"/>
            <w:vAlign w:val="center"/>
          </w:tcPr>
          <w:p w:rsidR="0010382A" w:rsidRPr="00206074" w:rsidRDefault="0010382A" w:rsidP="00242D34">
            <w:pPr>
              <w:jc w:val="center"/>
              <w:rPr>
                <w:sz w:val="20"/>
                <w:szCs w:val="20"/>
              </w:rPr>
            </w:pPr>
            <w:r w:rsidRPr="00206074">
              <w:rPr>
                <w:sz w:val="20"/>
                <w:szCs w:val="20"/>
              </w:rPr>
              <w:t>138212,25</w:t>
            </w:r>
          </w:p>
        </w:tc>
        <w:tc>
          <w:tcPr>
            <w:tcW w:w="2393" w:type="dxa"/>
            <w:vAlign w:val="center"/>
          </w:tcPr>
          <w:p w:rsidR="0010382A" w:rsidRPr="00206074" w:rsidRDefault="0010382A" w:rsidP="00242D34">
            <w:pPr>
              <w:jc w:val="center"/>
              <w:rPr>
                <w:sz w:val="20"/>
                <w:szCs w:val="20"/>
              </w:rPr>
            </w:pPr>
            <w:r w:rsidRPr="00206074">
              <w:rPr>
                <w:sz w:val="20"/>
                <w:szCs w:val="20"/>
              </w:rPr>
              <w:t>140503,31</w:t>
            </w:r>
          </w:p>
        </w:tc>
        <w:tc>
          <w:tcPr>
            <w:tcW w:w="2393" w:type="dxa"/>
            <w:vAlign w:val="center"/>
          </w:tcPr>
          <w:p w:rsidR="0010382A" w:rsidRPr="00206074" w:rsidRDefault="0010382A" w:rsidP="00242D34">
            <w:pPr>
              <w:jc w:val="center"/>
              <w:rPr>
                <w:sz w:val="20"/>
                <w:szCs w:val="20"/>
              </w:rPr>
            </w:pPr>
            <w:r w:rsidRPr="00206074">
              <w:rPr>
                <w:sz w:val="20"/>
                <w:szCs w:val="20"/>
              </w:rPr>
              <w:t>101,7</w:t>
            </w:r>
          </w:p>
        </w:tc>
      </w:tr>
      <w:tr w:rsidR="0010382A" w:rsidRPr="00230590" w:rsidTr="00242D34">
        <w:tc>
          <w:tcPr>
            <w:tcW w:w="2391" w:type="dxa"/>
            <w:vAlign w:val="center"/>
          </w:tcPr>
          <w:p w:rsidR="0010382A" w:rsidRPr="00206074" w:rsidRDefault="0010382A" w:rsidP="00242D34">
            <w:pPr>
              <w:jc w:val="center"/>
              <w:rPr>
                <w:sz w:val="20"/>
                <w:szCs w:val="20"/>
              </w:rPr>
            </w:pPr>
            <w:r w:rsidRPr="00206074">
              <w:rPr>
                <w:sz w:val="20"/>
                <w:szCs w:val="20"/>
              </w:rPr>
              <w:t>2014</w:t>
            </w:r>
          </w:p>
        </w:tc>
        <w:tc>
          <w:tcPr>
            <w:tcW w:w="2393" w:type="dxa"/>
            <w:vAlign w:val="center"/>
          </w:tcPr>
          <w:p w:rsidR="0010382A" w:rsidRPr="00206074" w:rsidRDefault="0010382A" w:rsidP="00242D34">
            <w:pPr>
              <w:jc w:val="center"/>
              <w:rPr>
                <w:sz w:val="20"/>
                <w:szCs w:val="20"/>
              </w:rPr>
            </w:pPr>
            <w:r w:rsidRPr="00206074">
              <w:rPr>
                <w:sz w:val="20"/>
                <w:szCs w:val="20"/>
              </w:rPr>
              <w:t>133250,34</w:t>
            </w:r>
          </w:p>
        </w:tc>
        <w:tc>
          <w:tcPr>
            <w:tcW w:w="2393" w:type="dxa"/>
            <w:vAlign w:val="center"/>
          </w:tcPr>
          <w:p w:rsidR="0010382A" w:rsidRPr="00206074" w:rsidRDefault="0010382A" w:rsidP="00242D34">
            <w:pPr>
              <w:jc w:val="center"/>
              <w:rPr>
                <w:sz w:val="20"/>
                <w:szCs w:val="20"/>
              </w:rPr>
            </w:pPr>
            <w:r w:rsidRPr="00206074">
              <w:rPr>
                <w:sz w:val="20"/>
                <w:szCs w:val="20"/>
              </w:rPr>
              <w:t>127708,27</w:t>
            </w:r>
          </w:p>
        </w:tc>
        <w:tc>
          <w:tcPr>
            <w:tcW w:w="2393" w:type="dxa"/>
            <w:vAlign w:val="center"/>
          </w:tcPr>
          <w:p w:rsidR="0010382A" w:rsidRPr="00206074" w:rsidRDefault="0010382A" w:rsidP="00242D34">
            <w:pPr>
              <w:jc w:val="center"/>
              <w:rPr>
                <w:sz w:val="20"/>
                <w:szCs w:val="20"/>
              </w:rPr>
            </w:pPr>
            <w:r w:rsidRPr="00206074">
              <w:rPr>
                <w:sz w:val="20"/>
                <w:szCs w:val="20"/>
              </w:rPr>
              <w:t>95,8</w:t>
            </w:r>
          </w:p>
        </w:tc>
      </w:tr>
      <w:tr w:rsidR="0010382A" w:rsidRPr="00230590" w:rsidTr="00242D34">
        <w:tc>
          <w:tcPr>
            <w:tcW w:w="2391" w:type="dxa"/>
            <w:vAlign w:val="center"/>
          </w:tcPr>
          <w:p w:rsidR="0010382A" w:rsidRPr="00206074" w:rsidRDefault="0010382A" w:rsidP="00242D34">
            <w:pPr>
              <w:jc w:val="center"/>
              <w:rPr>
                <w:sz w:val="20"/>
                <w:szCs w:val="20"/>
              </w:rPr>
            </w:pPr>
            <w:r w:rsidRPr="00206074">
              <w:rPr>
                <w:sz w:val="20"/>
                <w:szCs w:val="20"/>
              </w:rPr>
              <w:t>2015</w:t>
            </w:r>
          </w:p>
        </w:tc>
        <w:tc>
          <w:tcPr>
            <w:tcW w:w="2393" w:type="dxa"/>
            <w:vAlign w:val="center"/>
          </w:tcPr>
          <w:p w:rsidR="0010382A" w:rsidRPr="00206074" w:rsidRDefault="0010382A" w:rsidP="00242D34">
            <w:pPr>
              <w:jc w:val="center"/>
              <w:rPr>
                <w:sz w:val="20"/>
                <w:szCs w:val="20"/>
              </w:rPr>
            </w:pPr>
            <w:r w:rsidRPr="00206074">
              <w:rPr>
                <w:sz w:val="20"/>
                <w:szCs w:val="20"/>
              </w:rPr>
              <w:t>152338,61</w:t>
            </w:r>
          </w:p>
        </w:tc>
        <w:tc>
          <w:tcPr>
            <w:tcW w:w="2393" w:type="dxa"/>
            <w:vAlign w:val="center"/>
          </w:tcPr>
          <w:p w:rsidR="0010382A" w:rsidRPr="00206074" w:rsidRDefault="0010382A" w:rsidP="00242D34">
            <w:pPr>
              <w:jc w:val="center"/>
              <w:rPr>
                <w:sz w:val="20"/>
                <w:szCs w:val="20"/>
              </w:rPr>
            </w:pPr>
            <w:r w:rsidRPr="00206074">
              <w:rPr>
                <w:sz w:val="20"/>
                <w:szCs w:val="20"/>
              </w:rPr>
              <w:t>138212,74</w:t>
            </w:r>
          </w:p>
        </w:tc>
        <w:tc>
          <w:tcPr>
            <w:tcW w:w="2393" w:type="dxa"/>
            <w:vAlign w:val="center"/>
          </w:tcPr>
          <w:p w:rsidR="0010382A" w:rsidRPr="00206074" w:rsidRDefault="0010382A" w:rsidP="00242D34">
            <w:pPr>
              <w:jc w:val="center"/>
              <w:rPr>
                <w:sz w:val="20"/>
                <w:szCs w:val="20"/>
              </w:rPr>
            </w:pPr>
            <w:r w:rsidRPr="00206074">
              <w:rPr>
                <w:sz w:val="20"/>
                <w:szCs w:val="20"/>
              </w:rPr>
              <w:t>90,73</w:t>
            </w:r>
          </w:p>
        </w:tc>
      </w:tr>
    </w:tbl>
    <w:p w:rsidR="0010382A" w:rsidRPr="003664E8" w:rsidRDefault="0010382A" w:rsidP="0010382A">
      <w:pPr>
        <w:ind w:firstLine="720"/>
        <w:jc w:val="both"/>
        <w:rPr>
          <w:highlight w:val="yellow"/>
        </w:rPr>
      </w:pPr>
    </w:p>
    <w:p w:rsidR="0010382A" w:rsidRPr="00230590" w:rsidRDefault="0010382A" w:rsidP="00754AA5">
      <w:pPr>
        <w:ind w:firstLine="720"/>
        <w:jc w:val="both"/>
      </w:pPr>
      <w:r w:rsidRPr="00230590">
        <w:t>Отклонение фактического показателя от плана (недоимк</w:t>
      </w:r>
      <w:r w:rsidR="00754AA5">
        <w:t xml:space="preserve">а) составило 14125,87 тыс. руб. </w:t>
      </w:r>
      <w:r w:rsidRPr="00230590">
        <w:t>Невыполнение планового показателя обусловлено снижением объемов забора воды крупными водопользователями, что явилось причиной уменьшения платежной базы в 4 квартале 2014 года и 1-3 кварталах 2015 года и объема доходов от платы за пользование водными объектами в 2015 году.</w:t>
      </w:r>
    </w:p>
    <w:p w:rsidR="0010382A" w:rsidRPr="00230590" w:rsidRDefault="0010382A" w:rsidP="0010382A">
      <w:pPr>
        <w:ind w:firstLine="720"/>
        <w:jc w:val="both"/>
      </w:pPr>
      <w:r w:rsidRPr="00230590">
        <w:t>Основным должником по внесению платы за пользование водными объектами на территории Архангельской области, как и в 2013-</w:t>
      </w:r>
      <w:smartTag w:uri="urn:schemas-microsoft-com:office:smarttags" w:element="metricconverter">
        <w:smartTagPr>
          <w:attr w:name="ProductID" w:val="2014 г"/>
        </w:smartTagPr>
        <w:r w:rsidRPr="00230590">
          <w:t>2014 г</w:t>
        </w:r>
      </w:smartTag>
      <w:r w:rsidRPr="00230590">
        <w:t xml:space="preserve">.г., является МУП </w:t>
      </w:r>
      <w:r w:rsidR="008A5514">
        <w:t>«</w:t>
      </w:r>
      <w:r w:rsidRPr="00230590">
        <w:t>Водоканал</w:t>
      </w:r>
      <w:r w:rsidR="008A5514">
        <w:t>»</w:t>
      </w:r>
      <w:r w:rsidRPr="00230590">
        <w:t xml:space="preserve"> МО </w:t>
      </w:r>
      <w:r w:rsidR="008A5514">
        <w:t>«</w:t>
      </w:r>
      <w:r w:rsidRPr="00230590">
        <w:t>Город Архангельск</w:t>
      </w:r>
      <w:r w:rsidR="008A5514">
        <w:t>»</w:t>
      </w:r>
      <w:r w:rsidRPr="00230590">
        <w:t xml:space="preserve">. В 2015 году в целях ликвидации задолженности МУП </w:t>
      </w:r>
      <w:r w:rsidR="008A5514">
        <w:t>«</w:t>
      </w:r>
      <w:r w:rsidRPr="00230590">
        <w:t>Водоканал</w:t>
      </w:r>
      <w:r w:rsidR="008A5514">
        <w:t>»</w:t>
      </w:r>
      <w:r w:rsidRPr="00230590">
        <w:t xml:space="preserve"> министерством природных ресурсов и ЛПК Архангельской области предъявлено в судебном порядке требование о погашении задолженности по плате за пользование водными объектами за 2014 – 2015 годы в размере 24537,75 тыс. руб</w:t>
      </w:r>
      <w:r>
        <w:t>.</w:t>
      </w:r>
      <w:r w:rsidRPr="00230590">
        <w:t xml:space="preserve"> Решения Арбитражного суда Архангельской области переданы на исполнение в службу судебных приставов.</w:t>
      </w:r>
    </w:p>
    <w:p w:rsidR="0010382A" w:rsidRPr="00230590" w:rsidRDefault="0010382A" w:rsidP="0010382A">
      <w:pPr>
        <w:ind w:firstLine="720"/>
        <w:jc w:val="both"/>
      </w:pPr>
      <w:r w:rsidRPr="00230590">
        <w:t xml:space="preserve">В 2015 году в ходе исполнительного производства взыскана в федеральный бюджет задолженность по плате за пользование водными объектами за предыдущие периоды с МУП </w:t>
      </w:r>
      <w:r w:rsidR="008A5514">
        <w:t>«</w:t>
      </w:r>
      <w:r w:rsidRPr="00230590">
        <w:t>Водоканал</w:t>
      </w:r>
      <w:r w:rsidR="008A5514">
        <w:t>»</w:t>
      </w:r>
      <w:r w:rsidRPr="00230590">
        <w:t xml:space="preserve"> МО </w:t>
      </w:r>
      <w:r w:rsidR="008A5514">
        <w:t>«</w:t>
      </w:r>
      <w:r w:rsidRPr="00230590">
        <w:t>Город Архангельск</w:t>
      </w:r>
      <w:r w:rsidR="008A5514">
        <w:t>»</w:t>
      </w:r>
      <w:r w:rsidRPr="00230590">
        <w:t xml:space="preserve"> в размере 6675,42 тыс. руб.</w:t>
      </w:r>
    </w:p>
    <w:p w:rsidR="0010382A" w:rsidRPr="00230590" w:rsidRDefault="0010382A" w:rsidP="0010382A">
      <w:pPr>
        <w:ind w:firstLine="720"/>
        <w:jc w:val="both"/>
      </w:pPr>
      <w:r w:rsidRPr="00230590">
        <w:t xml:space="preserve">Размер текущей (не предъявленной в судебном порядке) задолженности МУП </w:t>
      </w:r>
      <w:r w:rsidR="008A5514">
        <w:t>«</w:t>
      </w:r>
      <w:r w:rsidRPr="00230590">
        <w:t>Водоканал</w:t>
      </w:r>
      <w:r w:rsidR="008A5514">
        <w:t>»</w:t>
      </w:r>
      <w:r w:rsidRPr="00230590">
        <w:t xml:space="preserve"> МО </w:t>
      </w:r>
      <w:r w:rsidR="008A5514">
        <w:t>«</w:t>
      </w:r>
      <w:r w:rsidRPr="00230590">
        <w:t>Город Архангельск</w:t>
      </w:r>
      <w:r w:rsidR="008A5514">
        <w:t>»</w:t>
      </w:r>
      <w:r w:rsidRPr="00230590">
        <w:t xml:space="preserve"> по состоянию на 31.12.2015 года составляет 2644,45 тыс. руб.</w:t>
      </w:r>
    </w:p>
    <w:p w:rsidR="0010382A" w:rsidRPr="00B410C7" w:rsidRDefault="0010382A" w:rsidP="0010382A">
      <w:pPr>
        <w:ind w:firstLine="709"/>
        <w:jc w:val="both"/>
        <w:rPr>
          <w:b/>
        </w:rPr>
      </w:pPr>
      <w:r w:rsidRPr="00B410C7">
        <w:rPr>
          <w:b/>
        </w:rPr>
        <w:t>Осуществление отдельных полномочий Российской Федерации в области водных отношений</w:t>
      </w:r>
    </w:p>
    <w:p w:rsidR="0010382A" w:rsidRPr="002369C2" w:rsidRDefault="0010382A" w:rsidP="0010382A">
      <w:pPr>
        <w:ind w:firstLine="709"/>
        <w:jc w:val="both"/>
      </w:pPr>
      <w:r w:rsidRPr="00B410C7">
        <w:t xml:space="preserve">На территории Архангельской области осуществление отдельных полномочий Российской Федерации в области водных отношений возложено на министерство природных ресурсов и лесопромышленного комплекса Архангельской области. Средства на осуществление </w:t>
      </w:r>
      <w:r w:rsidRPr="002369C2">
        <w:t>указанных полномочий предоставляются в виде субвенций из федерального бюджета. Объем финансирования из федерального бюджета в 2009- 2015 годах представлен в таблице</w:t>
      </w:r>
      <w:r w:rsidR="002369C2" w:rsidRPr="002369C2">
        <w:t xml:space="preserve"> 162</w:t>
      </w:r>
      <w:r w:rsidRPr="002369C2">
        <w:t>.</w:t>
      </w:r>
    </w:p>
    <w:p w:rsidR="0010382A" w:rsidRPr="002369C2" w:rsidRDefault="0010382A" w:rsidP="0010382A">
      <w:pPr>
        <w:ind w:firstLine="709"/>
        <w:jc w:val="right"/>
        <w:rPr>
          <w:i/>
        </w:rPr>
      </w:pPr>
      <w:r w:rsidRPr="002369C2">
        <w:rPr>
          <w:i/>
        </w:rPr>
        <w:t xml:space="preserve">Таблица </w:t>
      </w:r>
      <w:r w:rsidR="002369C2" w:rsidRPr="002369C2">
        <w:rPr>
          <w:i/>
        </w:rPr>
        <w:t>162</w:t>
      </w:r>
    </w:p>
    <w:p w:rsidR="0010382A" w:rsidRDefault="0010382A" w:rsidP="0010382A">
      <w:pPr>
        <w:ind w:firstLine="709"/>
        <w:jc w:val="center"/>
        <w:rPr>
          <w:b/>
        </w:rPr>
      </w:pPr>
      <w:r w:rsidRPr="00B410C7">
        <w:rPr>
          <w:b/>
        </w:rPr>
        <w:t>Средства на осуществление отдельных полномочий Российской Федерации в области водных отношений в 2009- 2015 годах</w:t>
      </w:r>
    </w:p>
    <w:p w:rsidR="0010382A" w:rsidRPr="00B410C7" w:rsidRDefault="0010382A" w:rsidP="0010382A">
      <w:pPr>
        <w:ind w:firstLine="709"/>
        <w:jc w:val="right"/>
      </w:pPr>
      <w:r w:rsidRPr="00B410C7">
        <w:t>тыс.руб.</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992"/>
        <w:gridCol w:w="993"/>
        <w:gridCol w:w="992"/>
        <w:gridCol w:w="992"/>
        <w:gridCol w:w="1134"/>
        <w:gridCol w:w="1134"/>
        <w:gridCol w:w="1276"/>
      </w:tblGrid>
      <w:tr w:rsidR="0010382A" w:rsidRPr="008F62CE" w:rsidTr="00242D34">
        <w:trPr>
          <w:trHeight w:val="553"/>
        </w:trPr>
        <w:tc>
          <w:tcPr>
            <w:tcW w:w="1951" w:type="dxa"/>
            <w:vMerge w:val="restart"/>
            <w:vAlign w:val="center"/>
          </w:tcPr>
          <w:p w:rsidR="0010382A" w:rsidRPr="00206074" w:rsidRDefault="0010382A" w:rsidP="00242D34">
            <w:pPr>
              <w:jc w:val="center"/>
              <w:rPr>
                <w:b/>
                <w:sz w:val="20"/>
                <w:szCs w:val="20"/>
              </w:rPr>
            </w:pPr>
            <w:r w:rsidRPr="00206074">
              <w:rPr>
                <w:b/>
                <w:sz w:val="20"/>
                <w:szCs w:val="20"/>
              </w:rPr>
              <w:t>Объемы финансирования</w:t>
            </w:r>
          </w:p>
        </w:tc>
        <w:tc>
          <w:tcPr>
            <w:tcW w:w="992" w:type="dxa"/>
            <w:vAlign w:val="center"/>
          </w:tcPr>
          <w:p w:rsidR="0010382A" w:rsidRPr="00206074" w:rsidRDefault="0010382A" w:rsidP="00242D34">
            <w:pPr>
              <w:jc w:val="center"/>
              <w:rPr>
                <w:b/>
                <w:sz w:val="20"/>
                <w:szCs w:val="20"/>
              </w:rPr>
            </w:pPr>
            <w:smartTag w:uri="urn:schemas-microsoft-com:office:smarttags" w:element="metricconverter">
              <w:smartTagPr>
                <w:attr w:name="ProductID" w:val="2009 г"/>
              </w:smartTagPr>
              <w:r w:rsidRPr="00206074">
                <w:rPr>
                  <w:b/>
                  <w:sz w:val="20"/>
                  <w:szCs w:val="20"/>
                </w:rPr>
                <w:t>2009 г</w:t>
              </w:r>
            </w:smartTag>
            <w:r w:rsidRPr="00206074">
              <w:rPr>
                <w:b/>
                <w:sz w:val="20"/>
                <w:szCs w:val="20"/>
              </w:rPr>
              <w:t>.</w:t>
            </w:r>
          </w:p>
        </w:tc>
        <w:tc>
          <w:tcPr>
            <w:tcW w:w="993" w:type="dxa"/>
            <w:vAlign w:val="center"/>
          </w:tcPr>
          <w:p w:rsidR="0010382A" w:rsidRPr="00206074" w:rsidRDefault="0010382A" w:rsidP="00242D34">
            <w:pPr>
              <w:jc w:val="center"/>
              <w:rPr>
                <w:b/>
                <w:sz w:val="20"/>
                <w:szCs w:val="20"/>
              </w:rPr>
            </w:pPr>
            <w:smartTag w:uri="urn:schemas-microsoft-com:office:smarttags" w:element="metricconverter">
              <w:smartTagPr>
                <w:attr w:name="ProductID" w:val="2010 г"/>
              </w:smartTagPr>
              <w:r w:rsidRPr="00206074">
                <w:rPr>
                  <w:b/>
                  <w:sz w:val="20"/>
                  <w:szCs w:val="20"/>
                </w:rPr>
                <w:t>2010 г</w:t>
              </w:r>
            </w:smartTag>
            <w:r w:rsidRPr="00206074">
              <w:rPr>
                <w:b/>
                <w:sz w:val="20"/>
                <w:szCs w:val="20"/>
              </w:rPr>
              <w:t>.</w:t>
            </w:r>
          </w:p>
        </w:tc>
        <w:tc>
          <w:tcPr>
            <w:tcW w:w="992" w:type="dxa"/>
            <w:vAlign w:val="center"/>
          </w:tcPr>
          <w:p w:rsidR="0010382A" w:rsidRPr="00206074" w:rsidRDefault="0010382A" w:rsidP="00242D34">
            <w:pPr>
              <w:jc w:val="center"/>
              <w:rPr>
                <w:b/>
                <w:sz w:val="20"/>
                <w:szCs w:val="20"/>
              </w:rPr>
            </w:pPr>
            <w:smartTag w:uri="urn:schemas-microsoft-com:office:smarttags" w:element="metricconverter">
              <w:smartTagPr>
                <w:attr w:name="ProductID" w:val="2011 г"/>
              </w:smartTagPr>
              <w:r w:rsidRPr="00206074">
                <w:rPr>
                  <w:b/>
                  <w:sz w:val="20"/>
                  <w:szCs w:val="20"/>
                </w:rPr>
                <w:t>2011 г</w:t>
              </w:r>
            </w:smartTag>
            <w:r w:rsidRPr="00206074">
              <w:rPr>
                <w:b/>
                <w:sz w:val="20"/>
                <w:szCs w:val="20"/>
              </w:rPr>
              <w:t>.</w:t>
            </w:r>
          </w:p>
        </w:tc>
        <w:tc>
          <w:tcPr>
            <w:tcW w:w="992" w:type="dxa"/>
            <w:vAlign w:val="center"/>
          </w:tcPr>
          <w:p w:rsidR="0010382A" w:rsidRPr="00206074" w:rsidRDefault="0010382A" w:rsidP="00242D34">
            <w:pPr>
              <w:jc w:val="center"/>
              <w:rPr>
                <w:b/>
                <w:sz w:val="20"/>
                <w:szCs w:val="20"/>
              </w:rPr>
            </w:pPr>
            <w:smartTag w:uri="urn:schemas-microsoft-com:office:smarttags" w:element="metricconverter">
              <w:smartTagPr>
                <w:attr w:name="ProductID" w:val="2012 г"/>
              </w:smartTagPr>
              <w:r w:rsidRPr="00206074">
                <w:rPr>
                  <w:b/>
                  <w:sz w:val="20"/>
                  <w:szCs w:val="20"/>
                </w:rPr>
                <w:t>2012 г</w:t>
              </w:r>
            </w:smartTag>
            <w:r w:rsidRPr="00206074">
              <w:rPr>
                <w:b/>
                <w:sz w:val="20"/>
                <w:szCs w:val="20"/>
              </w:rPr>
              <w:t>.</w:t>
            </w:r>
          </w:p>
        </w:tc>
        <w:tc>
          <w:tcPr>
            <w:tcW w:w="1134" w:type="dxa"/>
            <w:vAlign w:val="center"/>
          </w:tcPr>
          <w:p w:rsidR="0010382A" w:rsidRPr="00206074" w:rsidRDefault="0010382A" w:rsidP="00242D34">
            <w:pPr>
              <w:jc w:val="center"/>
              <w:rPr>
                <w:b/>
                <w:sz w:val="20"/>
                <w:szCs w:val="20"/>
              </w:rPr>
            </w:pPr>
            <w:smartTag w:uri="urn:schemas-microsoft-com:office:smarttags" w:element="metricconverter">
              <w:smartTagPr>
                <w:attr w:name="ProductID" w:val="2013 г"/>
              </w:smartTagPr>
              <w:r w:rsidRPr="00206074">
                <w:rPr>
                  <w:b/>
                  <w:sz w:val="20"/>
                  <w:szCs w:val="20"/>
                </w:rPr>
                <w:t>2013 г</w:t>
              </w:r>
            </w:smartTag>
            <w:r w:rsidRPr="00206074">
              <w:rPr>
                <w:b/>
                <w:sz w:val="20"/>
                <w:szCs w:val="20"/>
              </w:rPr>
              <w:t>.</w:t>
            </w:r>
          </w:p>
        </w:tc>
        <w:tc>
          <w:tcPr>
            <w:tcW w:w="1134" w:type="dxa"/>
            <w:vAlign w:val="center"/>
          </w:tcPr>
          <w:p w:rsidR="0010382A" w:rsidRPr="00206074" w:rsidRDefault="0010382A" w:rsidP="00242D34">
            <w:pPr>
              <w:jc w:val="center"/>
              <w:rPr>
                <w:b/>
                <w:sz w:val="20"/>
                <w:szCs w:val="20"/>
              </w:rPr>
            </w:pPr>
            <w:smartTag w:uri="urn:schemas-microsoft-com:office:smarttags" w:element="metricconverter">
              <w:smartTagPr>
                <w:attr w:name="ProductID" w:val="2014 г"/>
              </w:smartTagPr>
              <w:r w:rsidRPr="00206074">
                <w:rPr>
                  <w:b/>
                  <w:sz w:val="20"/>
                  <w:szCs w:val="20"/>
                </w:rPr>
                <w:t>2014 г</w:t>
              </w:r>
            </w:smartTag>
            <w:r w:rsidRPr="00206074">
              <w:rPr>
                <w:b/>
                <w:sz w:val="20"/>
                <w:szCs w:val="20"/>
              </w:rPr>
              <w:t>.</w:t>
            </w:r>
          </w:p>
        </w:tc>
        <w:tc>
          <w:tcPr>
            <w:tcW w:w="1276" w:type="dxa"/>
            <w:vAlign w:val="center"/>
          </w:tcPr>
          <w:p w:rsidR="0010382A" w:rsidRPr="00206074" w:rsidRDefault="0010382A" w:rsidP="00242D34">
            <w:pPr>
              <w:jc w:val="center"/>
              <w:rPr>
                <w:b/>
                <w:sz w:val="20"/>
                <w:szCs w:val="20"/>
              </w:rPr>
            </w:pPr>
            <w:smartTag w:uri="urn:schemas-microsoft-com:office:smarttags" w:element="metricconverter">
              <w:smartTagPr>
                <w:attr w:name="ProductID" w:val="2015 г"/>
              </w:smartTagPr>
              <w:r w:rsidRPr="00206074">
                <w:rPr>
                  <w:b/>
                  <w:sz w:val="20"/>
                  <w:szCs w:val="20"/>
                </w:rPr>
                <w:t>2015 г</w:t>
              </w:r>
            </w:smartTag>
            <w:r w:rsidRPr="00206074">
              <w:rPr>
                <w:b/>
                <w:sz w:val="20"/>
                <w:szCs w:val="20"/>
              </w:rPr>
              <w:t>.*</w:t>
            </w:r>
          </w:p>
        </w:tc>
      </w:tr>
      <w:tr w:rsidR="0010382A" w:rsidRPr="006227BB" w:rsidTr="00242D34">
        <w:trPr>
          <w:trHeight w:val="526"/>
        </w:trPr>
        <w:tc>
          <w:tcPr>
            <w:tcW w:w="1951" w:type="dxa"/>
            <w:vMerge/>
          </w:tcPr>
          <w:p w:rsidR="0010382A" w:rsidRPr="00206074" w:rsidRDefault="0010382A" w:rsidP="00242D34">
            <w:pPr>
              <w:jc w:val="both"/>
              <w:rPr>
                <w:sz w:val="20"/>
                <w:szCs w:val="20"/>
              </w:rPr>
            </w:pPr>
          </w:p>
        </w:tc>
        <w:tc>
          <w:tcPr>
            <w:tcW w:w="992" w:type="dxa"/>
            <w:vAlign w:val="center"/>
          </w:tcPr>
          <w:p w:rsidR="0010382A" w:rsidRPr="00206074" w:rsidRDefault="0010382A" w:rsidP="00242D34">
            <w:pPr>
              <w:ind w:left="-108" w:right="-108"/>
              <w:jc w:val="center"/>
              <w:rPr>
                <w:sz w:val="20"/>
                <w:szCs w:val="20"/>
              </w:rPr>
            </w:pPr>
            <w:r w:rsidRPr="00206074">
              <w:rPr>
                <w:sz w:val="20"/>
                <w:szCs w:val="20"/>
              </w:rPr>
              <w:t>63708,095</w:t>
            </w:r>
          </w:p>
        </w:tc>
        <w:tc>
          <w:tcPr>
            <w:tcW w:w="993" w:type="dxa"/>
            <w:vAlign w:val="center"/>
          </w:tcPr>
          <w:p w:rsidR="0010382A" w:rsidRPr="00206074" w:rsidRDefault="0010382A" w:rsidP="00242D34">
            <w:pPr>
              <w:ind w:right="-108" w:hanging="108"/>
              <w:jc w:val="center"/>
              <w:rPr>
                <w:sz w:val="20"/>
                <w:szCs w:val="20"/>
              </w:rPr>
            </w:pPr>
            <w:r w:rsidRPr="00206074">
              <w:rPr>
                <w:sz w:val="20"/>
                <w:szCs w:val="20"/>
              </w:rPr>
              <w:t>46644,295</w:t>
            </w:r>
          </w:p>
        </w:tc>
        <w:tc>
          <w:tcPr>
            <w:tcW w:w="992" w:type="dxa"/>
            <w:vAlign w:val="center"/>
          </w:tcPr>
          <w:p w:rsidR="0010382A" w:rsidRPr="00206074" w:rsidRDefault="0010382A" w:rsidP="00242D34">
            <w:pPr>
              <w:ind w:right="-108" w:hanging="108"/>
              <w:jc w:val="center"/>
              <w:rPr>
                <w:sz w:val="20"/>
                <w:szCs w:val="20"/>
              </w:rPr>
            </w:pPr>
            <w:r w:rsidRPr="00206074">
              <w:rPr>
                <w:sz w:val="20"/>
                <w:szCs w:val="20"/>
              </w:rPr>
              <w:t>39386,269</w:t>
            </w:r>
          </w:p>
        </w:tc>
        <w:tc>
          <w:tcPr>
            <w:tcW w:w="992" w:type="dxa"/>
            <w:vAlign w:val="center"/>
          </w:tcPr>
          <w:p w:rsidR="0010382A" w:rsidRPr="00206074" w:rsidRDefault="0010382A" w:rsidP="00242D34">
            <w:pPr>
              <w:ind w:right="-108" w:hanging="108"/>
              <w:jc w:val="center"/>
              <w:rPr>
                <w:sz w:val="20"/>
                <w:szCs w:val="20"/>
              </w:rPr>
            </w:pPr>
            <w:r w:rsidRPr="00206074">
              <w:rPr>
                <w:sz w:val="20"/>
                <w:szCs w:val="20"/>
              </w:rPr>
              <w:t>31483,674</w:t>
            </w:r>
          </w:p>
        </w:tc>
        <w:tc>
          <w:tcPr>
            <w:tcW w:w="1134" w:type="dxa"/>
            <w:vAlign w:val="center"/>
          </w:tcPr>
          <w:p w:rsidR="0010382A" w:rsidRPr="00206074" w:rsidRDefault="0010382A" w:rsidP="00242D34">
            <w:pPr>
              <w:ind w:left="-108"/>
              <w:jc w:val="center"/>
              <w:rPr>
                <w:sz w:val="20"/>
                <w:szCs w:val="20"/>
              </w:rPr>
            </w:pPr>
            <w:r w:rsidRPr="00206074">
              <w:rPr>
                <w:sz w:val="20"/>
                <w:szCs w:val="20"/>
              </w:rPr>
              <w:t>40524,47</w:t>
            </w:r>
          </w:p>
        </w:tc>
        <w:tc>
          <w:tcPr>
            <w:tcW w:w="1134" w:type="dxa"/>
            <w:vAlign w:val="center"/>
          </w:tcPr>
          <w:p w:rsidR="0010382A" w:rsidRPr="00206074" w:rsidRDefault="0010382A" w:rsidP="00242D34">
            <w:pPr>
              <w:ind w:left="-108"/>
              <w:jc w:val="center"/>
              <w:rPr>
                <w:sz w:val="20"/>
                <w:szCs w:val="20"/>
              </w:rPr>
            </w:pPr>
            <w:r w:rsidRPr="00206074">
              <w:rPr>
                <w:sz w:val="20"/>
                <w:szCs w:val="20"/>
              </w:rPr>
              <w:t>28074,0</w:t>
            </w:r>
          </w:p>
        </w:tc>
        <w:tc>
          <w:tcPr>
            <w:tcW w:w="1276" w:type="dxa"/>
            <w:vAlign w:val="center"/>
          </w:tcPr>
          <w:p w:rsidR="0010382A" w:rsidRPr="00206074" w:rsidRDefault="0010382A" w:rsidP="00242D34">
            <w:pPr>
              <w:jc w:val="center"/>
              <w:rPr>
                <w:sz w:val="20"/>
                <w:szCs w:val="20"/>
              </w:rPr>
            </w:pPr>
            <w:r w:rsidRPr="00206074">
              <w:rPr>
                <w:sz w:val="20"/>
                <w:szCs w:val="20"/>
              </w:rPr>
              <w:t>15113,0</w:t>
            </w:r>
          </w:p>
        </w:tc>
      </w:tr>
      <w:tr w:rsidR="0010382A" w:rsidRPr="00280764" w:rsidTr="00242D34">
        <w:tc>
          <w:tcPr>
            <w:tcW w:w="1951" w:type="dxa"/>
          </w:tcPr>
          <w:p w:rsidR="0010382A" w:rsidRPr="00206074" w:rsidRDefault="0010382A" w:rsidP="00242D34">
            <w:pPr>
              <w:jc w:val="both"/>
              <w:rPr>
                <w:sz w:val="20"/>
                <w:szCs w:val="20"/>
              </w:rPr>
            </w:pPr>
            <w:r w:rsidRPr="00206074">
              <w:rPr>
                <w:sz w:val="20"/>
                <w:szCs w:val="20"/>
              </w:rPr>
              <w:lastRenderedPageBreak/>
              <w:t>Реализовано водохозяйственных мероприятий</w:t>
            </w:r>
          </w:p>
        </w:tc>
        <w:tc>
          <w:tcPr>
            <w:tcW w:w="992" w:type="dxa"/>
            <w:vAlign w:val="center"/>
          </w:tcPr>
          <w:p w:rsidR="0010382A" w:rsidRPr="00206074" w:rsidRDefault="0010382A" w:rsidP="00242D34">
            <w:pPr>
              <w:jc w:val="center"/>
              <w:rPr>
                <w:sz w:val="20"/>
                <w:szCs w:val="20"/>
              </w:rPr>
            </w:pPr>
            <w:r w:rsidRPr="00206074">
              <w:rPr>
                <w:sz w:val="20"/>
                <w:szCs w:val="20"/>
              </w:rPr>
              <w:t>32136,5</w:t>
            </w:r>
          </w:p>
        </w:tc>
        <w:tc>
          <w:tcPr>
            <w:tcW w:w="993" w:type="dxa"/>
            <w:vAlign w:val="center"/>
          </w:tcPr>
          <w:p w:rsidR="0010382A" w:rsidRPr="00206074" w:rsidRDefault="0010382A" w:rsidP="00242D34">
            <w:pPr>
              <w:jc w:val="center"/>
              <w:rPr>
                <w:sz w:val="20"/>
                <w:szCs w:val="20"/>
              </w:rPr>
            </w:pPr>
            <w:r w:rsidRPr="00206074">
              <w:rPr>
                <w:sz w:val="20"/>
                <w:szCs w:val="20"/>
              </w:rPr>
              <w:t>34128,1</w:t>
            </w:r>
          </w:p>
        </w:tc>
        <w:tc>
          <w:tcPr>
            <w:tcW w:w="992" w:type="dxa"/>
            <w:vAlign w:val="center"/>
          </w:tcPr>
          <w:p w:rsidR="0010382A" w:rsidRPr="00206074" w:rsidRDefault="0010382A" w:rsidP="00242D34">
            <w:pPr>
              <w:jc w:val="center"/>
              <w:rPr>
                <w:sz w:val="20"/>
                <w:szCs w:val="20"/>
              </w:rPr>
            </w:pPr>
            <w:r w:rsidRPr="00206074">
              <w:rPr>
                <w:sz w:val="20"/>
                <w:szCs w:val="20"/>
              </w:rPr>
              <w:t>36753,1</w:t>
            </w:r>
          </w:p>
        </w:tc>
        <w:tc>
          <w:tcPr>
            <w:tcW w:w="992" w:type="dxa"/>
            <w:vAlign w:val="center"/>
          </w:tcPr>
          <w:p w:rsidR="0010382A" w:rsidRPr="00206074" w:rsidRDefault="0010382A" w:rsidP="00242D34">
            <w:pPr>
              <w:jc w:val="center"/>
              <w:rPr>
                <w:sz w:val="20"/>
                <w:szCs w:val="20"/>
              </w:rPr>
            </w:pPr>
            <w:r w:rsidRPr="00206074">
              <w:rPr>
                <w:sz w:val="20"/>
                <w:szCs w:val="20"/>
              </w:rPr>
              <w:t>19368, 6</w:t>
            </w:r>
          </w:p>
        </w:tc>
        <w:tc>
          <w:tcPr>
            <w:tcW w:w="1134" w:type="dxa"/>
            <w:vAlign w:val="center"/>
          </w:tcPr>
          <w:p w:rsidR="0010382A" w:rsidRPr="00206074" w:rsidRDefault="0010382A" w:rsidP="00242D34">
            <w:pPr>
              <w:ind w:hanging="108"/>
              <w:jc w:val="center"/>
              <w:rPr>
                <w:sz w:val="20"/>
                <w:szCs w:val="20"/>
              </w:rPr>
            </w:pPr>
            <w:r w:rsidRPr="00206074">
              <w:rPr>
                <w:sz w:val="20"/>
                <w:szCs w:val="20"/>
              </w:rPr>
              <w:t>38403,05</w:t>
            </w:r>
          </w:p>
        </w:tc>
        <w:tc>
          <w:tcPr>
            <w:tcW w:w="1134" w:type="dxa"/>
            <w:vAlign w:val="center"/>
          </w:tcPr>
          <w:p w:rsidR="0010382A" w:rsidRPr="00206074" w:rsidRDefault="0010382A" w:rsidP="00242D34">
            <w:pPr>
              <w:ind w:hanging="108"/>
              <w:jc w:val="center"/>
              <w:rPr>
                <w:sz w:val="20"/>
                <w:szCs w:val="20"/>
              </w:rPr>
            </w:pPr>
            <w:r w:rsidRPr="00206074">
              <w:rPr>
                <w:sz w:val="20"/>
                <w:szCs w:val="20"/>
              </w:rPr>
              <w:t>21552,36</w:t>
            </w:r>
          </w:p>
        </w:tc>
        <w:tc>
          <w:tcPr>
            <w:tcW w:w="1276" w:type="dxa"/>
            <w:vAlign w:val="center"/>
          </w:tcPr>
          <w:p w:rsidR="0010382A" w:rsidRPr="00206074" w:rsidRDefault="0010382A" w:rsidP="00242D34">
            <w:pPr>
              <w:jc w:val="center"/>
              <w:rPr>
                <w:bCs/>
                <w:sz w:val="20"/>
                <w:szCs w:val="20"/>
              </w:rPr>
            </w:pPr>
            <w:r w:rsidRPr="00206074">
              <w:rPr>
                <w:sz w:val="20"/>
                <w:szCs w:val="20"/>
              </w:rPr>
              <w:t>3696, 43</w:t>
            </w:r>
          </w:p>
        </w:tc>
      </w:tr>
    </w:tbl>
    <w:p w:rsidR="0010382A" w:rsidRPr="00D04348" w:rsidRDefault="0010382A" w:rsidP="0010382A">
      <w:pPr>
        <w:jc w:val="both"/>
        <w:rPr>
          <w:sz w:val="28"/>
          <w:szCs w:val="28"/>
        </w:rPr>
      </w:pPr>
      <w:r>
        <w:rPr>
          <w:sz w:val="20"/>
          <w:szCs w:val="20"/>
        </w:rPr>
        <w:t xml:space="preserve">* </w:t>
      </w:r>
      <w:r w:rsidRPr="00D04348">
        <w:rPr>
          <w:sz w:val="20"/>
          <w:szCs w:val="20"/>
        </w:rPr>
        <w:t>лимит Арханг</w:t>
      </w:r>
      <w:r>
        <w:rPr>
          <w:sz w:val="20"/>
          <w:szCs w:val="20"/>
        </w:rPr>
        <w:t>ельской области, не включая НАО</w:t>
      </w:r>
    </w:p>
    <w:p w:rsidR="0010382A" w:rsidRDefault="0010382A" w:rsidP="0010382A">
      <w:pPr>
        <w:ind w:firstLine="720"/>
        <w:jc w:val="right"/>
        <w:rPr>
          <w:highlight w:val="yellow"/>
        </w:rPr>
      </w:pPr>
    </w:p>
    <w:p w:rsidR="0010382A" w:rsidRDefault="0010382A" w:rsidP="0010382A">
      <w:pPr>
        <w:ind w:firstLine="720"/>
        <w:jc w:val="both"/>
      </w:pPr>
      <w:r w:rsidRPr="00B410C7">
        <w:t>В 2015 году средства федерального бюджета расходовались на осуществление мер по охране водных объектов, предотвращение негативного воздействия вод и ликвидацию его последствий, текущую деятельность по заключению договоров водопользования и выдаче решений</w:t>
      </w:r>
      <w:r w:rsidRPr="00B410C7">
        <w:rPr>
          <w:b/>
        </w:rPr>
        <w:t xml:space="preserve"> </w:t>
      </w:r>
      <w:r w:rsidRPr="00B410C7">
        <w:t>о предоставлении водных объектов в пользование.</w:t>
      </w:r>
    </w:p>
    <w:p w:rsidR="0010382A" w:rsidRPr="00B410C7" w:rsidRDefault="0010382A" w:rsidP="0010382A">
      <w:pPr>
        <w:ind w:firstLine="720"/>
        <w:jc w:val="both"/>
      </w:pPr>
      <w:r w:rsidRPr="00B410C7">
        <w:t>За отчетный период установлены водоохранные зоны и прибрежные защитные полосы на участках водных объектов в бассейне р. Мезень</w:t>
      </w:r>
      <w:r>
        <w:t xml:space="preserve"> </w:t>
      </w:r>
      <w:r w:rsidRPr="00B410C7">
        <w:t xml:space="preserve">в границах населенных пунктов протяженностью </w:t>
      </w:r>
      <w:smartTag w:uri="urn:schemas-microsoft-com:office:smarttags" w:element="metricconverter">
        <w:smartTagPr>
          <w:attr w:name="ProductID" w:val="110,92 км"/>
        </w:smartTagPr>
        <w:r w:rsidRPr="00B410C7">
          <w:t>110,92 км</w:t>
        </w:r>
      </w:smartTag>
      <w:r w:rsidRPr="00B410C7">
        <w:t>. На конец периода 2007-</w:t>
      </w:r>
      <w:smartTag w:uri="urn:schemas-microsoft-com:office:smarttags" w:element="metricconverter">
        <w:smartTagPr>
          <w:attr w:name="ProductID" w:val="2015 г"/>
        </w:smartTagPr>
        <w:r w:rsidRPr="00B410C7">
          <w:t>2015 г</w:t>
        </w:r>
      </w:smartTag>
      <w:r w:rsidRPr="00B410C7">
        <w:t xml:space="preserve">.г. общая протяженность установленных (нанесенных на картографический материал) границ водоохранных зон водных объектов с нарастающим итогом составляет </w:t>
      </w:r>
      <w:smartTag w:uri="urn:schemas-microsoft-com:office:smarttags" w:element="metricconverter">
        <w:smartTagPr>
          <w:attr w:name="ProductID" w:val="734,458 км"/>
        </w:smartTagPr>
        <w:r w:rsidRPr="00B410C7">
          <w:t>734,458 км</w:t>
        </w:r>
      </w:smartTag>
      <w:r w:rsidRPr="00B410C7">
        <w:t>.</w:t>
      </w:r>
    </w:p>
    <w:p w:rsidR="0010382A" w:rsidRPr="004E12D1" w:rsidRDefault="0010382A" w:rsidP="0010382A">
      <w:pPr>
        <w:ind w:firstLine="720"/>
        <w:jc w:val="both"/>
      </w:pPr>
      <w:r w:rsidRPr="004E12D1">
        <w:t xml:space="preserve">Закреплено на местности специальными информационными знаками границ водоохранных зон и прибрежных защитных полос </w:t>
      </w:r>
      <w:smartTag w:uri="urn:schemas-microsoft-com:office:smarttags" w:element="metricconverter">
        <w:smartTagPr>
          <w:attr w:name="ProductID" w:val="107,7 км"/>
        </w:smartTagPr>
        <w:r w:rsidRPr="004E12D1">
          <w:t>107,7 км</w:t>
        </w:r>
      </w:smartTag>
      <w:r w:rsidRPr="004E12D1">
        <w:t xml:space="preserve"> (в бассейне р. Онега на участке от устья р. Кена до впадения р. Онега в Онежскую губу Белого моря). На 01.01.2016 протяженность вынесенных в натуру водоохранных зон и прибрежных защитных полос водных объектов составляет </w:t>
      </w:r>
      <w:smartTag w:uri="urn:schemas-microsoft-com:office:smarttags" w:element="metricconverter">
        <w:smartTagPr>
          <w:attr w:name="ProductID" w:val="497,978 км"/>
        </w:smartTagPr>
        <w:r w:rsidRPr="004E12D1">
          <w:t>497,978 км</w:t>
        </w:r>
      </w:smartTag>
      <w:r w:rsidRPr="004E12D1">
        <w:t>.</w:t>
      </w:r>
    </w:p>
    <w:p w:rsidR="0010382A" w:rsidRPr="004E12D1" w:rsidRDefault="0010382A" w:rsidP="0010382A">
      <w:pPr>
        <w:ind w:firstLine="720"/>
        <w:jc w:val="both"/>
      </w:pPr>
      <w:r w:rsidRPr="004E12D1">
        <w:t>В целях предотвращения негативного воздействия вод и снижения вероятности подтопления населённых пунктов Пинежского района в 2015 году министерством природных ресурсов и лесопромышленного комплекса Архангельской области продолжены работы по дноуглублению и спрямлению русла реки Пинега в Пинежском районе Архангельской области на 288-</w:t>
      </w:r>
      <w:smartTag w:uri="urn:schemas-microsoft-com:office:smarttags" w:element="metricconverter">
        <w:smartTagPr>
          <w:attr w:name="ProductID" w:val="268 км"/>
        </w:smartTagPr>
        <w:r w:rsidRPr="004E12D1">
          <w:t>268 км</w:t>
        </w:r>
      </w:smartTag>
      <w:r w:rsidRPr="004E12D1">
        <w:t xml:space="preserve"> от устья реки.</w:t>
      </w:r>
    </w:p>
    <w:p w:rsidR="0010382A" w:rsidRPr="004E12D1" w:rsidRDefault="0010382A" w:rsidP="0010382A">
      <w:pPr>
        <w:ind w:firstLine="720"/>
        <w:jc w:val="both"/>
      </w:pPr>
      <w:r w:rsidRPr="004E12D1">
        <w:t xml:space="preserve">Государственный заказ на выполнение работ размещен у ООО </w:t>
      </w:r>
      <w:r w:rsidR="008A5514">
        <w:t>«</w:t>
      </w:r>
      <w:r w:rsidRPr="004E12D1">
        <w:t>Каскад</w:t>
      </w:r>
      <w:r w:rsidR="008A5514">
        <w:t>»</w:t>
      </w:r>
      <w:r w:rsidRPr="004E12D1">
        <w:t>, государственный контракт от 26.08.2013 № 0124200000613002446_66802 с общей стоимостью работ 65918</w:t>
      </w:r>
      <w:r>
        <w:t>,</w:t>
      </w:r>
      <w:r w:rsidRPr="004E12D1">
        <w:t>37</w:t>
      </w:r>
      <w:r>
        <w:t>2 тыс.</w:t>
      </w:r>
      <w:r w:rsidRPr="004E12D1">
        <w:t xml:space="preserve"> руб</w:t>
      </w:r>
      <w:r>
        <w:t>.</w:t>
      </w:r>
      <w:r w:rsidRPr="004E12D1">
        <w:t>, сроком действия до 30.09.2015.</w:t>
      </w:r>
    </w:p>
    <w:p w:rsidR="0010382A" w:rsidRPr="00920B2F" w:rsidRDefault="0010382A" w:rsidP="0010382A">
      <w:pPr>
        <w:ind w:firstLine="720"/>
        <w:jc w:val="both"/>
      </w:pPr>
      <w:r w:rsidRPr="00920B2F">
        <w:t>За период 2013-</w:t>
      </w:r>
      <w:smartTag w:uri="urn:schemas-microsoft-com:office:smarttags" w:element="metricconverter">
        <w:smartTagPr>
          <w:attr w:name="ProductID" w:val="2014 г"/>
        </w:smartTagPr>
        <w:r w:rsidRPr="00920B2F">
          <w:t>2014 г</w:t>
        </w:r>
      </w:smartTag>
      <w:r w:rsidRPr="00920B2F">
        <w:t>.г. кассовые расходы по указанному контракту составили 46406</w:t>
      </w:r>
      <w:r>
        <w:t>,</w:t>
      </w:r>
      <w:r w:rsidRPr="00920B2F">
        <w:t xml:space="preserve">698 </w:t>
      </w:r>
      <w:r>
        <w:t>тыс.</w:t>
      </w:r>
      <w:r w:rsidRPr="00920B2F">
        <w:t>руб</w:t>
      </w:r>
      <w:r>
        <w:t>.</w:t>
      </w:r>
      <w:r w:rsidRPr="00920B2F">
        <w:t xml:space="preserve"> В 2015 году оплата работ не производилась, что обусловлено </w:t>
      </w:r>
      <w:r w:rsidR="00754AA5" w:rsidRPr="00920B2F">
        <w:t>непредставлением</w:t>
      </w:r>
      <w:r w:rsidRPr="00920B2F">
        <w:t xml:space="preserve"> подрядчиком в установленные сроки положительного заключения государственной экспертизы о достоверности сметной стоимости откорректированной проектной документации и актов выполненных работ.</w:t>
      </w:r>
    </w:p>
    <w:p w:rsidR="0010382A" w:rsidRPr="00920B2F" w:rsidRDefault="0010382A" w:rsidP="0010382A">
      <w:pPr>
        <w:ind w:firstLine="720"/>
        <w:jc w:val="both"/>
      </w:pPr>
      <w:r w:rsidRPr="00920B2F">
        <w:t xml:space="preserve">Строительный контроль за качеством работ по дноуглублению и спрямлению русла реки Пинега осуществлялся на основании государственного контракта с ГБУ Архангельской области </w:t>
      </w:r>
      <w:r w:rsidR="008A5514">
        <w:t>«</w:t>
      </w:r>
      <w:r w:rsidRPr="00920B2F">
        <w:t>Главное управление капитального строительства</w:t>
      </w:r>
      <w:r w:rsidR="008A5514">
        <w:t>»</w:t>
      </w:r>
      <w:r w:rsidRPr="00920B2F">
        <w:t xml:space="preserve"> от 11.12.2013 № 0124200000613003348_66802 с общей стоимостью работ 833</w:t>
      </w:r>
      <w:r>
        <w:t>,</w:t>
      </w:r>
      <w:r w:rsidRPr="00920B2F">
        <w:t xml:space="preserve">000 </w:t>
      </w:r>
      <w:r>
        <w:t>тыс.</w:t>
      </w:r>
      <w:r w:rsidRPr="00920B2F">
        <w:t>руб</w:t>
      </w:r>
      <w:r>
        <w:t>.</w:t>
      </w:r>
      <w:r w:rsidRPr="00920B2F">
        <w:t xml:space="preserve">, сроком действия до 30.09.2015. </w:t>
      </w:r>
    </w:p>
    <w:p w:rsidR="0010382A" w:rsidRPr="00920B2F" w:rsidRDefault="0010382A" w:rsidP="0010382A">
      <w:pPr>
        <w:ind w:firstLine="720"/>
        <w:jc w:val="both"/>
      </w:pPr>
      <w:r w:rsidRPr="00920B2F">
        <w:t>В 2015 году кассовые расходы составили 246</w:t>
      </w:r>
      <w:r>
        <w:t>,</w:t>
      </w:r>
      <w:r w:rsidRPr="00920B2F">
        <w:t>56</w:t>
      </w:r>
      <w:r>
        <w:t>6</w:t>
      </w:r>
      <w:r w:rsidRPr="00920B2F">
        <w:t xml:space="preserve"> </w:t>
      </w:r>
      <w:r>
        <w:t>тыс.</w:t>
      </w:r>
      <w:r w:rsidRPr="00920B2F">
        <w:t>руб</w:t>
      </w:r>
      <w:r>
        <w:t>.</w:t>
      </w:r>
    </w:p>
    <w:p w:rsidR="0010382A" w:rsidRPr="00920B2F" w:rsidRDefault="0010382A" w:rsidP="0010382A">
      <w:pPr>
        <w:ind w:firstLine="720"/>
        <w:jc w:val="both"/>
      </w:pPr>
      <w:r w:rsidRPr="00920B2F">
        <w:t>В рамках текущей деятельности по заключению договоров водопользования и выдаче решений о предоставлении водных объектов в пользование, за отчетный период зарегистрировано в государственном водном реестре 132 документа (2014 год – 206 документов) на право пользования водными объектами, в том числе:</w:t>
      </w:r>
    </w:p>
    <w:p w:rsidR="0010382A" w:rsidRPr="00920B2F" w:rsidRDefault="0010382A" w:rsidP="0010382A">
      <w:pPr>
        <w:ind w:firstLine="720"/>
        <w:jc w:val="both"/>
      </w:pPr>
      <w:r w:rsidRPr="00920B2F">
        <w:t>● 55 договоров водопользования</w:t>
      </w:r>
    </w:p>
    <w:p w:rsidR="0010382A" w:rsidRPr="00920B2F" w:rsidRDefault="0010382A" w:rsidP="0010382A">
      <w:pPr>
        <w:ind w:firstLine="720"/>
        <w:jc w:val="both"/>
      </w:pPr>
      <w:r w:rsidRPr="00920B2F">
        <w:t>● 77 решений о предоставлении права пользования водным объектом.</w:t>
      </w:r>
    </w:p>
    <w:p w:rsidR="0010382A" w:rsidRPr="00292EA3" w:rsidRDefault="0010382A" w:rsidP="0010382A">
      <w:pPr>
        <w:ind w:firstLine="708"/>
        <w:jc w:val="both"/>
      </w:pPr>
      <w:r w:rsidRPr="00292EA3">
        <w:rPr>
          <w:b/>
        </w:rPr>
        <w:t xml:space="preserve">Обеспечение безопасности </w:t>
      </w:r>
      <w:r w:rsidRPr="00292EA3">
        <w:rPr>
          <w:b/>
          <w:color w:val="000000"/>
          <w:spacing w:val="-1"/>
        </w:rPr>
        <w:t xml:space="preserve">гидротехнических сооружений </w:t>
      </w:r>
    </w:p>
    <w:p w:rsidR="0010382A" w:rsidRPr="00292EA3" w:rsidRDefault="0010382A" w:rsidP="0010382A">
      <w:pPr>
        <w:ind w:firstLine="720"/>
        <w:jc w:val="both"/>
      </w:pPr>
      <w:r w:rsidRPr="00292EA3">
        <w:t>По состоянию на 01 января 2016 года на территории Архангельской области расположено 30 гидротехнических сооружений, не относящихся к промышленным объектам и объектам транспорта, в том числе: в собственности Архангельской области – 11; в собственности муниципальных образований – 15, бесхозяйных – 4.</w:t>
      </w:r>
    </w:p>
    <w:p w:rsidR="0010382A" w:rsidRPr="002369C2" w:rsidRDefault="0010382A" w:rsidP="0010382A">
      <w:pPr>
        <w:ind w:firstLine="720"/>
        <w:jc w:val="both"/>
      </w:pPr>
      <w:r w:rsidRPr="00292EA3">
        <w:t>В период с 2007-2015 годы осуществлен капитальный ремонт 6 гидротехнических сооружений, находящихся в муниципальной собственности: плотины на озере Пуксоозеро в Плесецком районе (2008-2009г.г.), плотины на р. Уртомаж в Котласском районе (2010-</w:t>
      </w:r>
      <w:smartTag w:uri="urn:schemas-microsoft-com:office:smarttags" w:element="metricconverter">
        <w:smartTagPr>
          <w:attr w:name="ProductID" w:val="2011 г"/>
        </w:smartTagPr>
        <w:r w:rsidRPr="00292EA3">
          <w:t>2011 г</w:t>
        </w:r>
      </w:smartTag>
      <w:r w:rsidRPr="00292EA3">
        <w:t xml:space="preserve">.г.), плотины на р. Лименда в г. Котласе (2012-2013г.г.), 3 берегоукрепительных </w:t>
      </w:r>
      <w:r w:rsidRPr="00292EA3">
        <w:lastRenderedPageBreak/>
        <w:t xml:space="preserve">сооружения на р. Пинега в Пинежском районе (2014-2015г.г.). Капитальный ремонт гидротехнических сооружений, находящихся в собственности субъектов Российской Федерации, муниципальной собственности и бесхозяйных ГТС, осуществлялся за счет </w:t>
      </w:r>
      <w:r w:rsidRPr="002369C2">
        <w:t>субсидий из федерального бюджета. Объемы финансирования в 2010-2015г.г. представлены в таблице</w:t>
      </w:r>
      <w:r w:rsidR="002369C2" w:rsidRPr="002369C2">
        <w:t xml:space="preserve"> 163</w:t>
      </w:r>
      <w:r w:rsidRPr="002369C2">
        <w:t>.</w:t>
      </w:r>
    </w:p>
    <w:p w:rsidR="0010382A" w:rsidRPr="002369C2" w:rsidRDefault="0010382A" w:rsidP="0010382A">
      <w:pPr>
        <w:ind w:firstLine="708"/>
        <w:jc w:val="right"/>
        <w:rPr>
          <w:i/>
          <w:color w:val="000000"/>
          <w:spacing w:val="-1"/>
        </w:rPr>
      </w:pPr>
      <w:r w:rsidRPr="002369C2">
        <w:rPr>
          <w:i/>
          <w:color w:val="000000"/>
          <w:spacing w:val="-1"/>
        </w:rPr>
        <w:t xml:space="preserve">Таблица </w:t>
      </w:r>
      <w:r w:rsidR="002369C2" w:rsidRPr="002369C2">
        <w:rPr>
          <w:i/>
          <w:color w:val="000000"/>
          <w:spacing w:val="-1"/>
        </w:rPr>
        <w:t>163</w:t>
      </w:r>
    </w:p>
    <w:p w:rsidR="0010382A" w:rsidRPr="00292EA3" w:rsidRDefault="0010382A" w:rsidP="0010382A">
      <w:pPr>
        <w:pStyle w:val="ConsPlusNormal"/>
        <w:widowControl/>
        <w:jc w:val="center"/>
        <w:rPr>
          <w:rFonts w:ascii="Times New Roman" w:hAnsi="Times New Roman" w:cs="Times New Roman"/>
          <w:b/>
          <w:sz w:val="24"/>
          <w:szCs w:val="24"/>
        </w:rPr>
      </w:pPr>
      <w:r w:rsidRPr="00292EA3">
        <w:rPr>
          <w:rFonts w:ascii="Times New Roman" w:hAnsi="Times New Roman" w:cs="Times New Roman"/>
          <w:b/>
          <w:sz w:val="24"/>
          <w:szCs w:val="24"/>
        </w:rPr>
        <w:t xml:space="preserve">Финансирование обеспечения безопасности </w:t>
      </w:r>
      <w:r w:rsidRPr="00292EA3">
        <w:rPr>
          <w:rFonts w:ascii="Times New Roman" w:hAnsi="Times New Roman" w:cs="Times New Roman"/>
          <w:b/>
          <w:color w:val="000000"/>
          <w:spacing w:val="-1"/>
          <w:sz w:val="24"/>
          <w:szCs w:val="24"/>
        </w:rPr>
        <w:t xml:space="preserve">гидротехнических сооружений </w:t>
      </w:r>
      <w:r w:rsidRPr="00292EA3">
        <w:rPr>
          <w:rFonts w:ascii="Times New Roman" w:hAnsi="Times New Roman" w:cs="Times New Roman"/>
          <w:b/>
          <w:sz w:val="24"/>
          <w:szCs w:val="24"/>
        </w:rPr>
        <w:t>в 2010-201</w:t>
      </w:r>
      <w:r>
        <w:rPr>
          <w:rFonts w:ascii="Times New Roman" w:hAnsi="Times New Roman" w:cs="Times New Roman"/>
          <w:b/>
          <w:sz w:val="24"/>
          <w:szCs w:val="24"/>
        </w:rPr>
        <w:t>5</w:t>
      </w:r>
      <w:r w:rsidRPr="00292EA3">
        <w:rPr>
          <w:rFonts w:ascii="Times New Roman" w:hAnsi="Times New Roman" w:cs="Times New Roman"/>
          <w:b/>
          <w:sz w:val="24"/>
          <w:szCs w:val="24"/>
        </w:rPr>
        <w:t xml:space="preserve"> годах</w:t>
      </w:r>
    </w:p>
    <w:p w:rsidR="0010382A" w:rsidRPr="00292EA3" w:rsidRDefault="0010382A" w:rsidP="0010382A">
      <w:pPr>
        <w:ind w:firstLine="720"/>
        <w:jc w:val="right"/>
        <w:rPr>
          <w:sz w:val="22"/>
          <w:szCs w:val="22"/>
        </w:rPr>
      </w:pPr>
      <w:r w:rsidRPr="00292EA3">
        <w:rPr>
          <w:sz w:val="22"/>
          <w:szCs w:val="22"/>
        </w:rPr>
        <w:t>тыс. руб.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06"/>
        <w:gridCol w:w="1497"/>
        <w:gridCol w:w="2043"/>
        <w:gridCol w:w="2288"/>
        <w:gridCol w:w="2210"/>
      </w:tblGrid>
      <w:tr w:rsidR="0010382A" w:rsidRPr="005A2ABD" w:rsidTr="00754AA5">
        <w:trPr>
          <w:tblHeader/>
        </w:trPr>
        <w:tc>
          <w:tcPr>
            <w:tcW w:w="1367" w:type="dxa"/>
            <w:vMerge w:val="restart"/>
            <w:vAlign w:val="center"/>
          </w:tcPr>
          <w:p w:rsidR="0010382A" w:rsidRPr="00206074" w:rsidRDefault="0010382A" w:rsidP="00242D34">
            <w:pPr>
              <w:jc w:val="center"/>
              <w:rPr>
                <w:b/>
                <w:sz w:val="20"/>
                <w:szCs w:val="20"/>
              </w:rPr>
            </w:pPr>
            <w:r w:rsidRPr="00206074">
              <w:rPr>
                <w:b/>
                <w:sz w:val="20"/>
                <w:szCs w:val="20"/>
              </w:rPr>
              <w:t>Годы</w:t>
            </w:r>
          </w:p>
        </w:tc>
        <w:tc>
          <w:tcPr>
            <w:tcW w:w="5926" w:type="dxa"/>
            <w:gridSpan w:val="3"/>
            <w:vAlign w:val="center"/>
          </w:tcPr>
          <w:p w:rsidR="0010382A" w:rsidRPr="00206074" w:rsidRDefault="0010382A" w:rsidP="00242D34">
            <w:pPr>
              <w:jc w:val="center"/>
              <w:rPr>
                <w:b/>
                <w:sz w:val="20"/>
                <w:szCs w:val="20"/>
              </w:rPr>
            </w:pPr>
            <w:r w:rsidRPr="00206074">
              <w:rPr>
                <w:b/>
                <w:sz w:val="20"/>
                <w:szCs w:val="20"/>
              </w:rPr>
              <w:t>Объемы финансирования</w:t>
            </w:r>
          </w:p>
        </w:tc>
        <w:tc>
          <w:tcPr>
            <w:tcW w:w="2278" w:type="dxa"/>
            <w:vMerge w:val="restart"/>
            <w:vAlign w:val="center"/>
          </w:tcPr>
          <w:p w:rsidR="0010382A" w:rsidRPr="00206074" w:rsidRDefault="0010382A" w:rsidP="00242D34">
            <w:pPr>
              <w:jc w:val="center"/>
              <w:rPr>
                <w:b/>
                <w:sz w:val="20"/>
                <w:szCs w:val="20"/>
              </w:rPr>
            </w:pPr>
            <w:r w:rsidRPr="00206074">
              <w:rPr>
                <w:b/>
                <w:sz w:val="20"/>
                <w:szCs w:val="20"/>
              </w:rPr>
              <w:t>Всего</w:t>
            </w:r>
          </w:p>
          <w:p w:rsidR="0010382A" w:rsidRPr="00206074" w:rsidRDefault="0010382A" w:rsidP="00242D34">
            <w:pPr>
              <w:jc w:val="center"/>
              <w:rPr>
                <w:b/>
                <w:sz w:val="20"/>
                <w:szCs w:val="20"/>
              </w:rPr>
            </w:pPr>
            <w:r w:rsidRPr="00206074">
              <w:rPr>
                <w:b/>
                <w:sz w:val="20"/>
                <w:szCs w:val="20"/>
              </w:rPr>
              <w:t>израсходовано</w:t>
            </w:r>
          </w:p>
        </w:tc>
      </w:tr>
      <w:tr w:rsidR="0010382A" w:rsidRPr="005A2ABD" w:rsidTr="00754AA5">
        <w:trPr>
          <w:trHeight w:val="242"/>
          <w:tblHeader/>
        </w:trPr>
        <w:tc>
          <w:tcPr>
            <w:tcW w:w="1367" w:type="dxa"/>
            <w:vMerge/>
            <w:vAlign w:val="center"/>
          </w:tcPr>
          <w:p w:rsidR="0010382A" w:rsidRPr="00206074" w:rsidRDefault="0010382A" w:rsidP="00242D34">
            <w:pPr>
              <w:jc w:val="center"/>
              <w:rPr>
                <w:sz w:val="20"/>
                <w:szCs w:val="20"/>
              </w:rPr>
            </w:pPr>
          </w:p>
        </w:tc>
        <w:tc>
          <w:tcPr>
            <w:tcW w:w="1540" w:type="dxa"/>
            <w:vAlign w:val="center"/>
          </w:tcPr>
          <w:p w:rsidR="0010382A" w:rsidRPr="00206074" w:rsidRDefault="0010382A" w:rsidP="00242D34">
            <w:pPr>
              <w:jc w:val="center"/>
              <w:rPr>
                <w:b/>
                <w:sz w:val="20"/>
                <w:szCs w:val="20"/>
              </w:rPr>
            </w:pPr>
            <w:r w:rsidRPr="00206074">
              <w:rPr>
                <w:b/>
                <w:sz w:val="20"/>
                <w:szCs w:val="20"/>
              </w:rPr>
              <w:t>Всего</w:t>
            </w:r>
          </w:p>
        </w:tc>
        <w:tc>
          <w:tcPr>
            <w:tcW w:w="2058" w:type="dxa"/>
            <w:vAlign w:val="center"/>
          </w:tcPr>
          <w:p w:rsidR="0010382A" w:rsidRPr="00206074" w:rsidRDefault="0010382A" w:rsidP="00242D34">
            <w:pPr>
              <w:jc w:val="center"/>
              <w:rPr>
                <w:b/>
                <w:sz w:val="20"/>
                <w:szCs w:val="20"/>
              </w:rPr>
            </w:pPr>
            <w:r w:rsidRPr="00206074">
              <w:rPr>
                <w:b/>
                <w:sz w:val="20"/>
                <w:szCs w:val="20"/>
              </w:rPr>
              <w:t>Средства федерального бюджета</w:t>
            </w:r>
          </w:p>
        </w:tc>
        <w:tc>
          <w:tcPr>
            <w:tcW w:w="2328" w:type="dxa"/>
            <w:vAlign w:val="center"/>
          </w:tcPr>
          <w:p w:rsidR="0010382A" w:rsidRPr="00206074" w:rsidRDefault="0010382A" w:rsidP="00242D34">
            <w:pPr>
              <w:jc w:val="center"/>
              <w:rPr>
                <w:b/>
                <w:sz w:val="20"/>
                <w:szCs w:val="20"/>
              </w:rPr>
            </w:pPr>
            <w:r w:rsidRPr="00206074">
              <w:rPr>
                <w:b/>
                <w:sz w:val="20"/>
                <w:szCs w:val="20"/>
              </w:rPr>
              <w:t>Средства бюджета субъекта Российской Федерации (местного бюджета)</w:t>
            </w:r>
          </w:p>
        </w:tc>
        <w:tc>
          <w:tcPr>
            <w:tcW w:w="2278" w:type="dxa"/>
            <w:vMerge/>
            <w:vAlign w:val="center"/>
          </w:tcPr>
          <w:p w:rsidR="0010382A" w:rsidRPr="00206074" w:rsidRDefault="0010382A" w:rsidP="00242D34">
            <w:pPr>
              <w:jc w:val="center"/>
              <w:rPr>
                <w:sz w:val="20"/>
                <w:szCs w:val="20"/>
              </w:rPr>
            </w:pPr>
          </w:p>
        </w:tc>
      </w:tr>
      <w:tr w:rsidR="007161FD" w:rsidRPr="005A2ABD" w:rsidTr="00754AA5">
        <w:trPr>
          <w:trHeight w:val="242"/>
          <w:tblHeader/>
        </w:trPr>
        <w:tc>
          <w:tcPr>
            <w:tcW w:w="1367" w:type="dxa"/>
            <w:vAlign w:val="center"/>
          </w:tcPr>
          <w:p w:rsidR="007161FD" w:rsidRPr="007161FD" w:rsidRDefault="007161FD" w:rsidP="00242D34">
            <w:pPr>
              <w:jc w:val="center"/>
              <w:rPr>
                <w:b/>
                <w:sz w:val="20"/>
                <w:szCs w:val="20"/>
              </w:rPr>
            </w:pPr>
            <w:r w:rsidRPr="007161FD">
              <w:rPr>
                <w:b/>
                <w:sz w:val="20"/>
                <w:szCs w:val="20"/>
              </w:rPr>
              <w:t>1</w:t>
            </w:r>
          </w:p>
        </w:tc>
        <w:tc>
          <w:tcPr>
            <w:tcW w:w="1540" w:type="dxa"/>
            <w:vAlign w:val="center"/>
          </w:tcPr>
          <w:p w:rsidR="007161FD" w:rsidRPr="00206074" w:rsidRDefault="007161FD" w:rsidP="00242D34">
            <w:pPr>
              <w:jc w:val="center"/>
              <w:rPr>
                <w:b/>
                <w:sz w:val="20"/>
                <w:szCs w:val="20"/>
              </w:rPr>
            </w:pPr>
            <w:r>
              <w:rPr>
                <w:b/>
                <w:sz w:val="20"/>
                <w:szCs w:val="20"/>
              </w:rPr>
              <w:t>2</w:t>
            </w:r>
          </w:p>
        </w:tc>
        <w:tc>
          <w:tcPr>
            <w:tcW w:w="2058" w:type="dxa"/>
            <w:vAlign w:val="center"/>
          </w:tcPr>
          <w:p w:rsidR="007161FD" w:rsidRPr="00206074" w:rsidRDefault="007161FD" w:rsidP="00242D34">
            <w:pPr>
              <w:jc w:val="center"/>
              <w:rPr>
                <w:b/>
                <w:sz w:val="20"/>
                <w:szCs w:val="20"/>
              </w:rPr>
            </w:pPr>
            <w:r>
              <w:rPr>
                <w:b/>
                <w:sz w:val="20"/>
                <w:szCs w:val="20"/>
              </w:rPr>
              <w:t>3</w:t>
            </w:r>
          </w:p>
        </w:tc>
        <w:tc>
          <w:tcPr>
            <w:tcW w:w="2328" w:type="dxa"/>
            <w:vAlign w:val="center"/>
          </w:tcPr>
          <w:p w:rsidR="007161FD" w:rsidRPr="00206074" w:rsidRDefault="007161FD" w:rsidP="00242D34">
            <w:pPr>
              <w:jc w:val="center"/>
              <w:rPr>
                <w:b/>
                <w:sz w:val="20"/>
                <w:szCs w:val="20"/>
              </w:rPr>
            </w:pPr>
            <w:r>
              <w:rPr>
                <w:b/>
                <w:sz w:val="20"/>
                <w:szCs w:val="20"/>
              </w:rPr>
              <w:t>4</w:t>
            </w:r>
          </w:p>
        </w:tc>
        <w:tc>
          <w:tcPr>
            <w:tcW w:w="2278" w:type="dxa"/>
            <w:vAlign w:val="center"/>
          </w:tcPr>
          <w:p w:rsidR="007161FD" w:rsidRPr="007161FD" w:rsidRDefault="007161FD" w:rsidP="00242D34">
            <w:pPr>
              <w:jc w:val="center"/>
              <w:rPr>
                <w:b/>
                <w:sz w:val="20"/>
                <w:szCs w:val="20"/>
              </w:rPr>
            </w:pPr>
            <w:r w:rsidRPr="007161FD">
              <w:rPr>
                <w:b/>
                <w:sz w:val="20"/>
                <w:szCs w:val="20"/>
              </w:rPr>
              <w:t>5</w:t>
            </w:r>
          </w:p>
        </w:tc>
      </w:tr>
      <w:tr w:rsidR="0010382A" w:rsidRPr="005A2ABD" w:rsidTr="00242D34">
        <w:trPr>
          <w:trHeight w:val="242"/>
        </w:trPr>
        <w:tc>
          <w:tcPr>
            <w:tcW w:w="1367" w:type="dxa"/>
            <w:vAlign w:val="center"/>
          </w:tcPr>
          <w:p w:rsidR="0010382A" w:rsidRPr="00206074" w:rsidRDefault="0010382A" w:rsidP="00242D34">
            <w:pPr>
              <w:jc w:val="center"/>
              <w:rPr>
                <w:sz w:val="20"/>
                <w:szCs w:val="20"/>
              </w:rPr>
            </w:pPr>
            <w:r w:rsidRPr="00206074">
              <w:rPr>
                <w:sz w:val="20"/>
                <w:szCs w:val="20"/>
              </w:rPr>
              <w:t>2010</w:t>
            </w:r>
          </w:p>
        </w:tc>
        <w:tc>
          <w:tcPr>
            <w:tcW w:w="1540" w:type="dxa"/>
            <w:vAlign w:val="center"/>
          </w:tcPr>
          <w:p w:rsidR="0010382A" w:rsidRPr="00206074" w:rsidRDefault="0010382A" w:rsidP="00242D34">
            <w:pPr>
              <w:jc w:val="center"/>
              <w:rPr>
                <w:sz w:val="20"/>
                <w:szCs w:val="20"/>
              </w:rPr>
            </w:pPr>
            <w:r w:rsidRPr="00206074">
              <w:rPr>
                <w:sz w:val="20"/>
                <w:szCs w:val="20"/>
              </w:rPr>
              <w:t>8600,0</w:t>
            </w:r>
          </w:p>
        </w:tc>
        <w:tc>
          <w:tcPr>
            <w:tcW w:w="2058" w:type="dxa"/>
            <w:vAlign w:val="center"/>
          </w:tcPr>
          <w:p w:rsidR="0010382A" w:rsidRPr="00206074" w:rsidRDefault="0010382A" w:rsidP="00242D34">
            <w:pPr>
              <w:jc w:val="center"/>
              <w:rPr>
                <w:sz w:val="20"/>
                <w:szCs w:val="20"/>
              </w:rPr>
            </w:pPr>
            <w:r w:rsidRPr="00206074">
              <w:rPr>
                <w:sz w:val="20"/>
                <w:szCs w:val="20"/>
              </w:rPr>
              <w:t>7500,0</w:t>
            </w:r>
          </w:p>
        </w:tc>
        <w:tc>
          <w:tcPr>
            <w:tcW w:w="2328" w:type="dxa"/>
            <w:vAlign w:val="center"/>
          </w:tcPr>
          <w:p w:rsidR="0010382A" w:rsidRPr="00206074" w:rsidRDefault="0010382A" w:rsidP="00242D34">
            <w:pPr>
              <w:jc w:val="center"/>
              <w:rPr>
                <w:sz w:val="20"/>
                <w:szCs w:val="20"/>
              </w:rPr>
            </w:pPr>
            <w:r w:rsidRPr="00206074">
              <w:rPr>
                <w:sz w:val="20"/>
                <w:szCs w:val="20"/>
              </w:rPr>
              <w:t>1100,0</w:t>
            </w:r>
          </w:p>
        </w:tc>
        <w:tc>
          <w:tcPr>
            <w:tcW w:w="2278" w:type="dxa"/>
            <w:vAlign w:val="center"/>
          </w:tcPr>
          <w:p w:rsidR="0010382A" w:rsidRPr="00206074" w:rsidRDefault="0010382A" w:rsidP="00242D34">
            <w:pPr>
              <w:jc w:val="center"/>
              <w:rPr>
                <w:sz w:val="20"/>
                <w:szCs w:val="20"/>
              </w:rPr>
            </w:pPr>
            <w:r w:rsidRPr="00206074">
              <w:rPr>
                <w:sz w:val="20"/>
                <w:szCs w:val="20"/>
              </w:rPr>
              <w:t>8600,0</w:t>
            </w:r>
          </w:p>
        </w:tc>
      </w:tr>
      <w:tr w:rsidR="0010382A" w:rsidRPr="005A2ABD" w:rsidTr="00242D34">
        <w:tc>
          <w:tcPr>
            <w:tcW w:w="1367" w:type="dxa"/>
            <w:vAlign w:val="center"/>
          </w:tcPr>
          <w:p w:rsidR="0010382A" w:rsidRPr="00206074" w:rsidRDefault="0010382A" w:rsidP="00242D34">
            <w:pPr>
              <w:jc w:val="center"/>
              <w:rPr>
                <w:sz w:val="20"/>
                <w:szCs w:val="20"/>
              </w:rPr>
            </w:pPr>
            <w:r w:rsidRPr="00206074">
              <w:rPr>
                <w:sz w:val="20"/>
                <w:szCs w:val="20"/>
              </w:rPr>
              <w:t>2011</w:t>
            </w:r>
          </w:p>
        </w:tc>
        <w:tc>
          <w:tcPr>
            <w:tcW w:w="1540" w:type="dxa"/>
            <w:vAlign w:val="center"/>
          </w:tcPr>
          <w:p w:rsidR="0010382A" w:rsidRPr="00206074" w:rsidRDefault="0010382A" w:rsidP="00242D34">
            <w:pPr>
              <w:jc w:val="center"/>
              <w:rPr>
                <w:sz w:val="20"/>
                <w:szCs w:val="20"/>
              </w:rPr>
            </w:pPr>
            <w:r w:rsidRPr="00206074">
              <w:rPr>
                <w:sz w:val="20"/>
                <w:szCs w:val="20"/>
              </w:rPr>
              <w:t>23440,01</w:t>
            </w:r>
          </w:p>
        </w:tc>
        <w:tc>
          <w:tcPr>
            <w:tcW w:w="2058" w:type="dxa"/>
            <w:vAlign w:val="center"/>
          </w:tcPr>
          <w:p w:rsidR="0010382A" w:rsidRPr="00206074" w:rsidRDefault="0010382A" w:rsidP="00242D34">
            <w:pPr>
              <w:jc w:val="center"/>
              <w:rPr>
                <w:sz w:val="20"/>
                <w:szCs w:val="20"/>
              </w:rPr>
            </w:pPr>
            <w:r w:rsidRPr="00206074">
              <w:rPr>
                <w:sz w:val="20"/>
                <w:szCs w:val="20"/>
              </w:rPr>
              <w:t>21089,3</w:t>
            </w:r>
          </w:p>
        </w:tc>
        <w:tc>
          <w:tcPr>
            <w:tcW w:w="2328" w:type="dxa"/>
            <w:vAlign w:val="center"/>
          </w:tcPr>
          <w:p w:rsidR="0010382A" w:rsidRPr="00206074" w:rsidRDefault="0010382A" w:rsidP="00242D34">
            <w:pPr>
              <w:jc w:val="center"/>
              <w:rPr>
                <w:sz w:val="20"/>
                <w:szCs w:val="20"/>
              </w:rPr>
            </w:pPr>
            <w:r w:rsidRPr="00206074">
              <w:rPr>
                <w:sz w:val="20"/>
                <w:szCs w:val="20"/>
              </w:rPr>
              <w:t>2350,71</w:t>
            </w:r>
          </w:p>
        </w:tc>
        <w:tc>
          <w:tcPr>
            <w:tcW w:w="2278" w:type="dxa"/>
            <w:vAlign w:val="center"/>
          </w:tcPr>
          <w:p w:rsidR="0010382A" w:rsidRPr="00206074" w:rsidRDefault="0010382A" w:rsidP="00242D34">
            <w:pPr>
              <w:jc w:val="center"/>
              <w:rPr>
                <w:sz w:val="20"/>
                <w:szCs w:val="20"/>
              </w:rPr>
            </w:pPr>
            <w:r w:rsidRPr="00206074">
              <w:rPr>
                <w:sz w:val="20"/>
                <w:szCs w:val="20"/>
              </w:rPr>
              <w:t>23440,01</w:t>
            </w:r>
          </w:p>
        </w:tc>
      </w:tr>
      <w:tr w:rsidR="0010382A" w:rsidRPr="005A2ABD" w:rsidTr="00242D34">
        <w:tc>
          <w:tcPr>
            <w:tcW w:w="1367" w:type="dxa"/>
            <w:vAlign w:val="center"/>
          </w:tcPr>
          <w:p w:rsidR="0010382A" w:rsidRPr="00206074" w:rsidRDefault="0010382A" w:rsidP="00242D34">
            <w:pPr>
              <w:jc w:val="center"/>
              <w:rPr>
                <w:sz w:val="20"/>
                <w:szCs w:val="20"/>
              </w:rPr>
            </w:pPr>
            <w:r w:rsidRPr="00206074">
              <w:rPr>
                <w:sz w:val="20"/>
                <w:szCs w:val="20"/>
              </w:rPr>
              <w:t>2012</w:t>
            </w:r>
          </w:p>
        </w:tc>
        <w:tc>
          <w:tcPr>
            <w:tcW w:w="1540" w:type="dxa"/>
            <w:vAlign w:val="center"/>
          </w:tcPr>
          <w:p w:rsidR="0010382A" w:rsidRPr="00206074" w:rsidRDefault="0010382A" w:rsidP="00242D34">
            <w:pPr>
              <w:jc w:val="center"/>
              <w:rPr>
                <w:sz w:val="20"/>
                <w:szCs w:val="20"/>
              </w:rPr>
            </w:pPr>
            <w:r w:rsidRPr="00206074">
              <w:rPr>
                <w:sz w:val="20"/>
                <w:szCs w:val="20"/>
              </w:rPr>
              <w:t>7931,61</w:t>
            </w:r>
          </w:p>
        </w:tc>
        <w:tc>
          <w:tcPr>
            <w:tcW w:w="2058" w:type="dxa"/>
            <w:vAlign w:val="center"/>
          </w:tcPr>
          <w:p w:rsidR="0010382A" w:rsidRPr="00206074" w:rsidRDefault="0010382A" w:rsidP="00242D34">
            <w:pPr>
              <w:jc w:val="center"/>
              <w:rPr>
                <w:sz w:val="20"/>
                <w:szCs w:val="20"/>
              </w:rPr>
            </w:pPr>
            <w:r w:rsidRPr="00206074">
              <w:rPr>
                <w:sz w:val="20"/>
                <w:szCs w:val="20"/>
              </w:rPr>
              <w:t>5884,6</w:t>
            </w:r>
          </w:p>
        </w:tc>
        <w:tc>
          <w:tcPr>
            <w:tcW w:w="2328" w:type="dxa"/>
            <w:vAlign w:val="center"/>
          </w:tcPr>
          <w:p w:rsidR="0010382A" w:rsidRPr="00206074" w:rsidRDefault="0010382A" w:rsidP="00242D34">
            <w:pPr>
              <w:jc w:val="center"/>
              <w:rPr>
                <w:sz w:val="20"/>
                <w:szCs w:val="20"/>
              </w:rPr>
            </w:pPr>
          </w:p>
        </w:tc>
        <w:tc>
          <w:tcPr>
            <w:tcW w:w="2278" w:type="dxa"/>
            <w:vAlign w:val="center"/>
          </w:tcPr>
          <w:p w:rsidR="0010382A" w:rsidRPr="00206074" w:rsidRDefault="0010382A" w:rsidP="00242D34">
            <w:pPr>
              <w:jc w:val="center"/>
              <w:rPr>
                <w:sz w:val="20"/>
                <w:szCs w:val="20"/>
              </w:rPr>
            </w:pPr>
            <w:r w:rsidRPr="00206074">
              <w:rPr>
                <w:sz w:val="20"/>
                <w:szCs w:val="20"/>
              </w:rPr>
              <w:t>0,0</w:t>
            </w:r>
          </w:p>
        </w:tc>
      </w:tr>
      <w:tr w:rsidR="0010382A" w:rsidRPr="005A2ABD" w:rsidTr="00242D34">
        <w:trPr>
          <w:trHeight w:val="966"/>
        </w:trPr>
        <w:tc>
          <w:tcPr>
            <w:tcW w:w="1367" w:type="dxa"/>
            <w:vAlign w:val="center"/>
          </w:tcPr>
          <w:p w:rsidR="0010382A" w:rsidRPr="00206074" w:rsidRDefault="0010382A" w:rsidP="00242D34">
            <w:pPr>
              <w:jc w:val="center"/>
              <w:rPr>
                <w:sz w:val="20"/>
                <w:szCs w:val="20"/>
              </w:rPr>
            </w:pPr>
            <w:r w:rsidRPr="00206074">
              <w:rPr>
                <w:sz w:val="20"/>
                <w:szCs w:val="20"/>
              </w:rPr>
              <w:t>2013</w:t>
            </w:r>
          </w:p>
        </w:tc>
        <w:tc>
          <w:tcPr>
            <w:tcW w:w="1540" w:type="dxa"/>
            <w:vAlign w:val="center"/>
          </w:tcPr>
          <w:p w:rsidR="0010382A" w:rsidRPr="00206074" w:rsidRDefault="0010382A" w:rsidP="00242D34">
            <w:pPr>
              <w:jc w:val="center"/>
              <w:rPr>
                <w:sz w:val="20"/>
                <w:szCs w:val="20"/>
              </w:rPr>
            </w:pPr>
            <w:r w:rsidRPr="00206074">
              <w:rPr>
                <w:sz w:val="20"/>
                <w:szCs w:val="20"/>
              </w:rPr>
              <w:t>7931,61</w:t>
            </w:r>
          </w:p>
        </w:tc>
        <w:tc>
          <w:tcPr>
            <w:tcW w:w="2058" w:type="dxa"/>
            <w:vAlign w:val="center"/>
          </w:tcPr>
          <w:p w:rsidR="0010382A" w:rsidRPr="00206074" w:rsidRDefault="0010382A" w:rsidP="00242D34">
            <w:pPr>
              <w:jc w:val="center"/>
              <w:rPr>
                <w:sz w:val="20"/>
                <w:szCs w:val="20"/>
              </w:rPr>
            </w:pPr>
            <w:r w:rsidRPr="00206074">
              <w:rPr>
                <w:sz w:val="20"/>
                <w:szCs w:val="20"/>
              </w:rPr>
              <w:t>5884,6 (неиспользованный остаток средств</w:t>
            </w:r>
          </w:p>
          <w:p w:rsidR="0010382A" w:rsidRPr="00206074" w:rsidRDefault="0010382A" w:rsidP="00242D34">
            <w:pPr>
              <w:jc w:val="center"/>
              <w:rPr>
                <w:sz w:val="20"/>
                <w:szCs w:val="20"/>
              </w:rPr>
            </w:pPr>
            <w:r w:rsidRPr="00206074">
              <w:rPr>
                <w:sz w:val="20"/>
                <w:szCs w:val="20"/>
              </w:rPr>
              <w:t>2012 года)</w:t>
            </w:r>
          </w:p>
        </w:tc>
        <w:tc>
          <w:tcPr>
            <w:tcW w:w="2328" w:type="dxa"/>
            <w:vAlign w:val="center"/>
          </w:tcPr>
          <w:p w:rsidR="0010382A" w:rsidRPr="00206074" w:rsidRDefault="0010382A" w:rsidP="00242D34">
            <w:pPr>
              <w:jc w:val="center"/>
              <w:rPr>
                <w:sz w:val="20"/>
                <w:szCs w:val="20"/>
              </w:rPr>
            </w:pPr>
            <w:r w:rsidRPr="00206074">
              <w:rPr>
                <w:color w:val="000000"/>
                <w:sz w:val="20"/>
                <w:szCs w:val="20"/>
              </w:rPr>
              <w:t xml:space="preserve">2047,01 </w:t>
            </w:r>
            <w:r w:rsidRPr="00206074">
              <w:rPr>
                <w:sz w:val="20"/>
                <w:szCs w:val="20"/>
              </w:rPr>
              <w:t xml:space="preserve">(неиспользованный остаток средств </w:t>
            </w:r>
          </w:p>
          <w:p w:rsidR="0010382A" w:rsidRPr="00206074" w:rsidRDefault="0010382A" w:rsidP="00242D34">
            <w:pPr>
              <w:jc w:val="center"/>
              <w:rPr>
                <w:sz w:val="20"/>
                <w:szCs w:val="20"/>
              </w:rPr>
            </w:pPr>
            <w:r w:rsidRPr="00206074">
              <w:rPr>
                <w:sz w:val="20"/>
                <w:szCs w:val="20"/>
              </w:rPr>
              <w:t>2012 года)</w:t>
            </w:r>
          </w:p>
        </w:tc>
        <w:tc>
          <w:tcPr>
            <w:tcW w:w="2278" w:type="dxa"/>
            <w:vAlign w:val="center"/>
          </w:tcPr>
          <w:p w:rsidR="0010382A" w:rsidRPr="00206074" w:rsidRDefault="0010382A" w:rsidP="00242D34">
            <w:pPr>
              <w:jc w:val="center"/>
              <w:rPr>
                <w:sz w:val="20"/>
                <w:szCs w:val="20"/>
              </w:rPr>
            </w:pPr>
            <w:r w:rsidRPr="00206074">
              <w:rPr>
                <w:sz w:val="20"/>
                <w:szCs w:val="20"/>
              </w:rPr>
              <w:t>7931,61</w:t>
            </w:r>
          </w:p>
        </w:tc>
      </w:tr>
      <w:tr w:rsidR="0010382A" w:rsidRPr="005A2ABD" w:rsidTr="00242D34">
        <w:tc>
          <w:tcPr>
            <w:tcW w:w="1367" w:type="dxa"/>
            <w:vAlign w:val="center"/>
          </w:tcPr>
          <w:p w:rsidR="0010382A" w:rsidRPr="00206074" w:rsidRDefault="0010382A" w:rsidP="00242D34">
            <w:pPr>
              <w:jc w:val="center"/>
              <w:rPr>
                <w:sz w:val="20"/>
                <w:szCs w:val="20"/>
              </w:rPr>
            </w:pPr>
            <w:r w:rsidRPr="00206074">
              <w:rPr>
                <w:sz w:val="20"/>
                <w:szCs w:val="20"/>
              </w:rPr>
              <w:t>2014</w:t>
            </w:r>
          </w:p>
        </w:tc>
        <w:tc>
          <w:tcPr>
            <w:tcW w:w="1540" w:type="dxa"/>
            <w:vAlign w:val="center"/>
          </w:tcPr>
          <w:p w:rsidR="0010382A" w:rsidRPr="00206074" w:rsidRDefault="0010382A" w:rsidP="00242D34">
            <w:pPr>
              <w:ind w:left="-691" w:firstLine="691"/>
              <w:jc w:val="center"/>
              <w:rPr>
                <w:sz w:val="20"/>
                <w:szCs w:val="20"/>
              </w:rPr>
            </w:pPr>
            <w:r w:rsidRPr="00206074">
              <w:rPr>
                <w:sz w:val="20"/>
                <w:szCs w:val="20"/>
              </w:rPr>
              <w:t>25704,87</w:t>
            </w:r>
          </w:p>
        </w:tc>
        <w:tc>
          <w:tcPr>
            <w:tcW w:w="2058" w:type="dxa"/>
            <w:vAlign w:val="center"/>
          </w:tcPr>
          <w:p w:rsidR="0010382A" w:rsidRPr="00206074" w:rsidRDefault="0010382A" w:rsidP="00242D34">
            <w:pPr>
              <w:jc w:val="center"/>
              <w:rPr>
                <w:sz w:val="20"/>
                <w:szCs w:val="20"/>
              </w:rPr>
            </w:pPr>
            <w:r w:rsidRPr="00206074">
              <w:rPr>
                <w:sz w:val="20"/>
                <w:szCs w:val="20"/>
              </w:rPr>
              <w:t>18536,1</w:t>
            </w:r>
          </w:p>
        </w:tc>
        <w:tc>
          <w:tcPr>
            <w:tcW w:w="2328" w:type="dxa"/>
            <w:vAlign w:val="center"/>
          </w:tcPr>
          <w:p w:rsidR="0010382A" w:rsidRPr="00206074" w:rsidRDefault="0010382A" w:rsidP="00242D34">
            <w:pPr>
              <w:jc w:val="center"/>
              <w:rPr>
                <w:sz w:val="20"/>
                <w:szCs w:val="20"/>
              </w:rPr>
            </w:pPr>
            <w:r w:rsidRPr="00206074">
              <w:rPr>
                <w:color w:val="000000"/>
                <w:sz w:val="20"/>
                <w:szCs w:val="20"/>
              </w:rPr>
              <w:t>7168,77</w:t>
            </w:r>
          </w:p>
        </w:tc>
        <w:tc>
          <w:tcPr>
            <w:tcW w:w="2278" w:type="dxa"/>
            <w:vAlign w:val="center"/>
          </w:tcPr>
          <w:p w:rsidR="0010382A" w:rsidRPr="00206074" w:rsidRDefault="0010382A" w:rsidP="00242D34">
            <w:pPr>
              <w:ind w:left="-691" w:firstLine="691"/>
              <w:jc w:val="center"/>
              <w:rPr>
                <w:sz w:val="20"/>
                <w:szCs w:val="20"/>
              </w:rPr>
            </w:pPr>
            <w:r w:rsidRPr="00206074">
              <w:rPr>
                <w:sz w:val="20"/>
                <w:szCs w:val="20"/>
              </w:rPr>
              <w:t>25704,87</w:t>
            </w:r>
          </w:p>
        </w:tc>
      </w:tr>
      <w:tr w:rsidR="0010382A" w:rsidRPr="005A2ABD" w:rsidTr="00242D34">
        <w:tc>
          <w:tcPr>
            <w:tcW w:w="1367" w:type="dxa"/>
            <w:vAlign w:val="center"/>
          </w:tcPr>
          <w:p w:rsidR="0010382A" w:rsidRPr="00206074" w:rsidRDefault="0010382A" w:rsidP="00242D34">
            <w:pPr>
              <w:jc w:val="center"/>
              <w:rPr>
                <w:sz w:val="20"/>
                <w:szCs w:val="20"/>
              </w:rPr>
            </w:pPr>
            <w:r w:rsidRPr="00206074">
              <w:rPr>
                <w:sz w:val="20"/>
                <w:szCs w:val="20"/>
              </w:rPr>
              <w:t>2015</w:t>
            </w:r>
          </w:p>
        </w:tc>
        <w:tc>
          <w:tcPr>
            <w:tcW w:w="1540" w:type="dxa"/>
            <w:vAlign w:val="center"/>
          </w:tcPr>
          <w:p w:rsidR="0010382A" w:rsidRPr="00206074" w:rsidRDefault="0010382A" w:rsidP="00242D34">
            <w:pPr>
              <w:jc w:val="center"/>
              <w:rPr>
                <w:sz w:val="20"/>
                <w:szCs w:val="20"/>
              </w:rPr>
            </w:pPr>
            <w:r w:rsidRPr="00206074">
              <w:rPr>
                <w:sz w:val="20"/>
                <w:szCs w:val="20"/>
              </w:rPr>
              <w:t>35738,954</w:t>
            </w:r>
          </w:p>
        </w:tc>
        <w:tc>
          <w:tcPr>
            <w:tcW w:w="2058" w:type="dxa"/>
            <w:vAlign w:val="center"/>
          </w:tcPr>
          <w:p w:rsidR="0010382A" w:rsidRPr="00206074" w:rsidRDefault="0010382A" w:rsidP="00242D34">
            <w:pPr>
              <w:jc w:val="center"/>
              <w:rPr>
                <w:sz w:val="20"/>
                <w:szCs w:val="20"/>
              </w:rPr>
            </w:pPr>
            <w:r w:rsidRPr="00206074">
              <w:rPr>
                <w:sz w:val="20"/>
                <w:szCs w:val="20"/>
              </w:rPr>
              <w:t>28220,2</w:t>
            </w:r>
          </w:p>
        </w:tc>
        <w:tc>
          <w:tcPr>
            <w:tcW w:w="2328" w:type="dxa"/>
            <w:vAlign w:val="center"/>
          </w:tcPr>
          <w:p w:rsidR="0010382A" w:rsidRPr="00206074" w:rsidRDefault="0010382A" w:rsidP="00242D34">
            <w:pPr>
              <w:jc w:val="center"/>
              <w:rPr>
                <w:sz w:val="20"/>
                <w:szCs w:val="20"/>
              </w:rPr>
            </w:pPr>
            <w:r w:rsidRPr="00206074">
              <w:rPr>
                <w:sz w:val="20"/>
                <w:szCs w:val="20"/>
              </w:rPr>
              <w:t>7518,754</w:t>
            </w:r>
          </w:p>
        </w:tc>
        <w:tc>
          <w:tcPr>
            <w:tcW w:w="2278" w:type="dxa"/>
            <w:vAlign w:val="center"/>
          </w:tcPr>
          <w:p w:rsidR="0010382A" w:rsidRPr="00206074" w:rsidRDefault="0010382A" w:rsidP="00242D34">
            <w:pPr>
              <w:jc w:val="center"/>
              <w:rPr>
                <w:sz w:val="20"/>
                <w:szCs w:val="20"/>
              </w:rPr>
            </w:pPr>
            <w:r w:rsidRPr="00206074">
              <w:rPr>
                <w:sz w:val="20"/>
                <w:szCs w:val="20"/>
              </w:rPr>
              <w:t>34746,28</w:t>
            </w:r>
          </w:p>
        </w:tc>
      </w:tr>
    </w:tbl>
    <w:p w:rsidR="0010382A" w:rsidRDefault="0010382A" w:rsidP="0010382A">
      <w:pPr>
        <w:ind w:firstLine="720"/>
        <w:jc w:val="both"/>
      </w:pPr>
    </w:p>
    <w:p w:rsidR="0010382A" w:rsidRPr="00292EA3" w:rsidRDefault="0010382A" w:rsidP="0010382A">
      <w:pPr>
        <w:ind w:firstLine="720"/>
        <w:jc w:val="both"/>
      </w:pPr>
      <w:r w:rsidRPr="00292EA3">
        <w:t xml:space="preserve">В декабре 2015 года завершены работы по капитальному ремонту берегоукрепительных сооружений на р. Пинега в посёлке Пинега Пинежского района Архангельской области. Обеспечена безопасность трех гидротехнических сооружений, находящихся в собственности МО </w:t>
      </w:r>
      <w:r w:rsidR="008A5514">
        <w:t>«</w:t>
      </w:r>
      <w:r w:rsidRPr="00292EA3">
        <w:t>Пинежское</w:t>
      </w:r>
      <w:r w:rsidR="008A5514">
        <w:t>»</w:t>
      </w:r>
      <w:r w:rsidRPr="00292EA3">
        <w:t>. Реализация мероприятия позволила предотвратить ущерб в размере 72 млн. руб</w:t>
      </w:r>
      <w:r>
        <w:t>.</w:t>
      </w:r>
    </w:p>
    <w:p w:rsidR="0010382A" w:rsidRPr="00292EA3" w:rsidRDefault="0010382A" w:rsidP="0010382A">
      <w:pPr>
        <w:ind w:firstLine="720"/>
        <w:jc w:val="both"/>
      </w:pPr>
      <w:r w:rsidRPr="00292EA3">
        <w:t xml:space="preserve">Финансирование мероприятия осуществлялось за счет субсидий из федерального бюджета на софинансирование мероприятий региональных целевых программ в области использования и охраны водных объектов в рамках реализации федеральной целевой программы </w:t>
      </w:r>
      <w:r w:rsidR="008A5514">
        <w:t>«</w:t>
      </w:r>
      <w:r w:rsidRPr="00292EA3">
        <w:t>Развитие водохозяйственного комплекса Российской Федерации в 2012-2020 годах</w:t>
      </w:r>
      <w:r w:rsidR="008A5514">
        <w:t>»</w:t>
      </w:r>
      <w:r w:rsidRPr="00292EA3">
        <w:t xml:space="preserve"> по направлению </w:t>
      </w:r>
      <w:r w:rsidR="008A5514">
        <w:t>«</w:t>
      </w:r>
      <w:r w:rsidRPr="00292EA3">
        <w:t>Защита от негативного воздействия вод и обеспечение безопасности гидротехнических сооружений</w:t>
      </w:r>
      <w:r w:rsidR="008A5514">
        <w:t>»</w:t>
      </w:r>
      <w:r w:rsidRPr="00292EA3">
        <w:t>. На эти цели за 2014-</w:t>
      </w:r>
      <w:smartTag w:uri="urn:schemas-microsoft-com:office:smarttags" w:element="metricconverter">
        <w:smartTagPr>
          <w:attr w:name="ProductID" w:val="2015 г"/>
        </w:smartTagPr>
        <w:r w:rsidRPr="00292EA3">
          <w:t>2015 г</w:t>
        </w:r>
      </w:smartTag>
      <w:r w:rsidRPr="00292EA3">
        <w:t>.г. израсходовано 60,4 млн. рублей, из них</w:t>
      </w:r>
      <w:r>
        <w:t xml:space="preserve">: </w:t>
      </w:r>
      <w:r w:rsidRPr="00292EA3">
        <w:t>45,9 млн. руб</w:t>
      </w:r>
      <w:r>
        <w:t>.</w:t>
      </w:r>
      <w:r w:rsidRPr="00292EA3">
        <w:t xml:space="preserve"> – </w:t>
      </w:r>
      <w:r>
        <w:t xml:space="preserve">из </w:t>
      </w:r>
      <w:r w:rsidRPr="00292EA3">
        <w:t>федеральн</w:t>
      </w:r>
      <w:r>
        <w:t>ого бюджета</w:t>
      </w:r>
      <w:r w:rsidRPr="00292EA3">
        <w:t xml:space="preserve"> и 14,5 млн. руб</w:t>
      </w:r>
      <w:r>
        <w:t>.</w:t>
      </w:r>
      <w:r w:rsidRPr="00292EA3">
        <w:t xml:space="preserve"> – из консолидированного бюджета Архангельской области.</w:t>
      </w:r>
    </w:p>
    <w:p w:rsidR="0010382A" w:rsidRDefault="0010382A" w:rsidP="0010382A">
      <w:pPr>
        <w:ind w:firstLine="720"/>
        <w:jc w:val="both"/>
      </w:pPr>
      <w:r w:rsidRPr="00292EA3">
        <w:t xml:space="preserve">Софинансирование объекта осуществлялось в рамках государственной программы Архангельской области </w:t>
      </w:r>
      <w:r w:rsidR="008A5514">
        <w:t>«</w:t>
      </w:r>
      <w:r w:rsidRPr="00292EA3">
        <w:t>Охрана окружающей среды, воспроизводство и использование природных ресурсов Архангельской области (2014-2020 годы)</w:t>
      </w:r>
      <w:r w:rsidR="008A5514">
        <w:t>»</w:t>
      </w:r>
      <w:r w:rsidRPr="00292EA3">
        <w:t>, утвержденной постановлением Правительства Архангельской области от 11 октября 2013 года № 476-пп.</w:t>
      </w:r>
    </w:p>
    <w:p w:rsidR="0010382A" w:rsidRPr="00292EA3" w:rsidRDefault="0010382A" w:rsidP="0010382A">
      <w:pPr>
        <w:ind w:firstLine="720"/>
        <w:jc w:val="both"/>
      </w:pPr>
      <w:r w:rsidRPr="00292EA3">
        <w:t xml:space="preserve">В 2016 – 2019 годах запланировано проведение капитального ремонта двух плотин, находящихся в муниципальной собственности, на оз. Травное и р. Пеновка в Холмогорском районе. </w:t>
      </w:r>
    </w:p>
    <w:p w:rsidR="0010382A" w:rsidRPr="00292EA3" w:rsidRDefault="0010382A" w:rsidP="0010382A">
      <w:pPr>
        <w:ind w:firstLine="720"/>
        <w:jc w:val="both"/>
      </w:pPr>
      <w:r w:rsidRPr="00292EA3">
        <w:t>Кроме того, продолжена работа по обеспечению безопасности бесхозяйных гидротехнических сооружений.</w:t>
      </w:r>
      <w:r w:rsidRPr="003F2099">
        <w:t xml:space="preserve"> </w:t>
      </w:r>
      <w:r w:rsidRPr="00292EA3">
        <w:t>Разработан</w:t>
      </w:r>
      <w:r>
        <w:t xml:space="preserve"> </w:t>
      </w:r>
      <w:r w:rsidRPr="00292EA3">
        <w:t>и утвержден в установленном порядке план мероприятий по обеспечению безопасности бесхозяйных гидротехнических сооружений. Собрана информация для разработки сценария возможных аварийных ситуаций на бесхозяйных гидротехнических сооружениях, а та</w:t>
      </w:r>
      <w:r w:rsidR="00754AA5">
        <w:t>к</w:t>
      </w:r>
      <w:r w:rsidRPr="00292EA3">
        <w:t>же о целесообразности дальнейшей эксплуатации гидротехнических сооружений. Выполнены расчёты возможного вреда от аварии бесхозяйных гидротехнических сооружений, которые показали, что риск возникновения аварийных ситуаци</w:t>
      </w:r>
      <w:r>
        <w:t>й</w:t>
      </w:r>
      <w:r w:rsidRPr="00292EA3">
        <w:t xml:space="preserve"> на рассматриваемых гидротехнических сооружениях отсутствует, и потенциальный ущерб равен нулю.</w:t>
      </w:r>
      <w:r w:rsidRPr="00285B70">
        <w:t xml:space="preserve"> </w:t>
      </w:r>
      <w:r w:rsidRPr="00292EA3">
        <w:t xml:space="preserve">Начата процедура ликвидации гидротехнических сооружений: плотины на оз. Лахта (Приморский район, пос. Катунино); </w:t>
      </w:r>
      <w:r w:rsidRPr="00292EA3">
        <w:lastRenderedPageBreak/>
        <w:t xml:space="preserve">плотины на р. Лесная (Приморский район, пос. Катунино); плотины на р. Вага (Вельский район, г. Вельск). </w:t>
      </w:r>
    </w:p>
    <w:p w:rsidR="0010382A" w:rsidRPr="00FE7E48" w:rsidRDefault="0010382A" w:rsidP="0010382A">
      <w:pPr>
        <w:ind w:firstLine="720"/>
        <w:jc w:val="both"/>
        <w:rPr>
          <w:b/>
        </w:rPr>
      </w:pPr>
      <w:r w:rsidRPr="00FE7E48">
        <w:rPr>
          <w:b/>
        </w:rPr>
        <w:t>Плата за негативное воздействие на окружающую среду.</w:t>
      </w:r>
    </w:p>
    <w:p w:rsidR="0010382A" w:rsidRPr="00FE7E48" w:rsidRDefault="0010382A" w:rsidP="0010382A">
      <w:pPr>
        <w:ind w:firstLine="720"/>
        <w:jc w:val="both"/>
      </w:pPr>
      <w:r w:rsidRPr="00FE7E48">
        <w:t xml:space="preserve">Согласно приказу Росприроднадзора от 20.05.2013 № 259 </w:t>
      </w:r>
      <w:r w:rsidR="008A5514">
        <w:t>«</w:t>
      </w:r>
      <w:r w:rsidRPr="00FE7E48">
        <w:t>Об осуществлении территориальными органами, находящимися в ведении Федеральной службы по надзору в сфере природопользования, бюджетных полномочий администраторов доходов федерального бюджета</w:t>
      </w:r>
      <w:r w:rsidR="008A5514">
        <w:t>»</w:t>
      </w:r>
      <w:r w:rsidRPr="00FE7E48">
        <w:t>, территориальный орган Федеральной службы по надзору в сфере природопользования на соответствующей территории наделен бюджетными полномочиями администратора доходов федерального бюджета в части платы за негативное воздействие на окружающую среду.</w:t>
      </w:r>
    </w:p>
    <w:p w:rsidR="0010382A" w:rsidRPr="00FE7E48" w:rsidRDefault="0010382A" w:rsidP="0010382A">
      <w:pPr>
        <w:ind w:firstLine="720"/>
        <w:jc w:val="both"/>
      </w:pPr>
      <w:r w:rsidRPr="00FE7E48">
        <w:t xml:space="preserve">Согласно приказу Росприроднадзора от 20.05.2013 № 258 </w:t>
      </w:r>
      <w:r w:rsidR="008A5514">
        <w:t>«</w:t>
      </w:r>
      <w:r w:rsidRPr="00FE7E48">
        <w:t>Об осуществлении территориальными органами, находящимися в ведении Федеральной службы по надзору в сфере природопользования, бюджетных полномочий главных администраторов доходов  бюджетов бюджетной системы Российской Федерации</w:t>
      </w:r>
      <w:r w:rsidR="008A5514">
        <w:t>»</w:t>
      </w:r>
      <w:r w:rsidRPr="00FE7E48">
        <w:t xml:space="preserve"> территориальный орган Федеральной службы по надзору в сфере природопользования на соответствующей территории наделен полномочиями главного администратора доходов бюджетов субъектов Российской Федерации и местных бюджетов в части платы за негативное воздействие на окружающую среду. </w:t>
      </w:r>
    </w:p>
    <w:p w:rsidR="0010382A" w:rsidRPr="00FE7E48" w:rsidRDefault="0010382A" w:rsidP="0010382A">
      <w:pPr>
        <w:ind w:firstLine="709"/>
        <w:jc w:val="both"/>
      </w:pPr>
      <w:r w:rsidRPr="00FE7E48">
        <w:t>На территории Архангельской области главным администратором доходов в части платы за негативное воздействие на окружающую среду является Управление Росприроднадзора по Архангельской области.</w:t>
      </w:r>
    </w:p>
    <w:p w:rsidR="0010382A" w:rsidRPr="00FE7E48" w:rsidRDefault="0010382A" w:rsidP="0010382A">
      <w:pPr>
        <w:ind w:firstLine="709"/>
        <w:jc w:val="both"/>
      </w:pPr>
      <w:r w:rsidRPr="00FE7E48">
        <w:t xml:space="preserve">В 2015 году на учете в Управлении Росприроднадзора по Архангельской области состояло 7038 природопользователей. </w:t>
      </w:r>
    </w:p>
    <w:p w:rsidR="0010382A" w:rsidRPr="00FE7E48" w:rsidRDefault="0010382A" w:rsidP="0010382A">
      <w:pPr>
        <w:ind w:firstLine="709"/>
        <w:jc w:val="both"/>
      </w:pPr>
      <w:r w:rsidRPr="00FE7E48">
        <w:t xml:space="preserve">В соответствии с бюджетным законодательством распределение доходов, полученных от платы за негативное воздействие на окружающую среду, осуществляется Управлением федерального казначейства </w:t>
      </w:r>
      <w:r>
        <w:t xml:space="preserve">по Архангельской области и Ненецкому автономному округу </w:t>
      </w:r>
      <w:r w:rsidRPr="00FE7E48">
        <w:t xml:space="preserve">в соотношении: 20 процентов – в федеральный бюджет и по 40 процентов – в бюджет субъекта РФ и в бюджеты муниципальных образований. </w:t>
      </w:r>
    </w:p>
    <w:p w:rsidR="0010382A" w:rsidRPr="00FE7E48" w:rsidRDefault="0010382A" w:rsidP="0010382A">
      <w:pPr>
        <w:ind w:firstLine="709"/>
        <w:jc w:val="both"/>
      </w:pPr>
      <w:r w:rsidRPr="00FE7E48">
        <w:t xml:space="preserve">Плановое задание по сбору платы за негативное воздействие на окружающую среду на 2015 год было установлено в размере 316312,0 тыс. руб., в том числе в федеральный бюджет – 63262,0 тыс.руб. В областной бюджет и бюджеты муниципальных образований подлежало перечислить по 126525,0 тыс.руб. </w:t>
      </w:r>
    </w:p>
    <w:p w:rsidR="0010382A" w:rsidRPr="002369C2" w:rsidRDefault="0010382A" w:rsidP="0010382A">
      <w:pPr>
        <w:ind w:firstLine="709"/>
        <w:jc w:val="both"/>
      </w:pPr>
      <w:r w:rsidRPr="00FE7E48">
        <w:t xml:space="preserve">Выполнение плановых показателей 2015 года </w:t>
      </w:r>
      <w:r w:rsidRPr="002369C2">
        <w:t>представлено в таблице</w:t>
      </w:r>
      <w:r w:rsidR="002369C2" w:rsidRPr="002369C2">
        <w:t xml:space="preserve"> 164</w:t>
      </w:r>
      <w:r w:rsidRPr="002369C2">
        <w:t>.</w:t>
      </w:r>
    </w:p>
    <w:p w:rsidR="0010382A" w:rsidRPr="002369C2" w:rsidRDefault="0010382A" w:rsidP="0010382A">
      <w:pPr>
        <w:jc w:val="right"/>
        <w:rPr>
          <w:i/>
        </w:rPr>
      </w:pPr>
      <w:r w:rsidRPr="002369C2">
        <w:rPr>
          <w:i/>
        </w:rPr>
        <w:t xml:space="preserve">Таблица </w:t>
      </w:r>
      <w:r w:rsidR="002369C2" w:rsidRPr="002369C2">
        <w:rPr>
          <w:i/>
        </w:rPr>
        <w:t>164</w:t>
      </w:r>
    </w:p>
    <w:p w:rsidR="0010382A" w:rsidRPr="002369C2" w:rsidRDefault="0010382A" w:rsidP="0010382A">
      <w:pPr>
        <w:jc w:val="center"/>
      </w:pPr>
      <w:r w:rsidRPr="002369C2">
        <w:rPr>
          <w:b/>
        </w:rPr>
        <w:t>Выполнение плановых показателей 2015года, тыс. руб.</w:t>
      </w:r>
    </w:p>
    <w:p w:rsidR="0010382A" w:rsidRPr="002369C2" w:rsidRDefault="0010382A" w:rsidP="0010382A">
      <w:pPr>
        <w:jc w:val="center"/>
      </w:pPr>
    </w:p>
    <w:tbl>
      <w:tblPr>
        <w:tblW w:w="93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216"/>
        <w:gridCol w:w="2393"/>
        <w:gridCol w:w="2393"/>
      </w:tblGrid>
      <w:tr w:rsidR="0010382A" w:rsidRPr="002369C2" w:rsidTr="00242D34">
        <w:trPr>
          <w:jc w:val="center"/>
        </w:trPr>
        <w:tc>
          <w:tcPr>
            <w:tcW w:w="2392" w:type="dxa"/>
          </w:tcPr>
          <w:p w:rsidR="0010382A" w:rsidRPr="002369C2" w:rsidRDefault="0010382A" w:rsidP="00242D34">
            <w:pPr>
              <w:spacing w:after="100" w:afterAutospacing="1"/>
              <w:jc w:val="center"/>
              <w:rPr>
                <w:b/>
                <w:sz w:val="20"/>
                <w:szCs w:val="20"/>
              </w:rPr>
            </w:pPr>
            <w:r w:rsidRPr="002369C2">
              <w:rPr>
                <w:b/>
                <w:sz w:val="20"/>
                <w:szCs w:val="20"/>
              </w:rPr>
              <w:t>Показатель</w:t>
            </w:r>
          </w:p>
        </w:tc>
        <w:tc>
          <w:tcPr>
            <w:tcW w:w="2216" w:type="dxa"/>
          </w:tcPr>
          <w:p w:rsidR="0010382A" w:rsidRPr="002369C2" w:rsidRDefault="0010382A" w:rsidP="00242D34">
            <w:pPr>
              <w:spacing w:after="100" w:afterAutospacing="1"/>
              <w:jc w:val="center"/>
              <w:rPr>
                <w:b/>
                <w:sz w:val="20"/>
                <w:szCs w:val="20"/>
              </w:rPr>
            </w:pPr>
            <w:r w:rsidRPr="002369C2">
              <w:rPr>
                <w:b/>
                <w:sz w:val="20"/>
                <w:szCs w:val="20"/>
              </w:rPr>
              <w:t>План</w:t>
            </w:r>
          </w:p>
        </w:tc>
        <w:tc>
          <w:tcPr>
            <w:tcW w:w="2393" w:type="dxa"/>
          </w:tcPr>
          <w:p w:rsidR="0010382A" w:rsidRPr="002369C2" w:rsidRDefault="0010382A" w:rsidP="00242D34">
            <w:pPr>
              <w:spacing w:after="100" w:afterAutospacing="1"/>
              <w:jc w:val="center"/>
              <w:rPr>
                <w:b/>
                <w:sz w:val="20"/>
                <w:szCs w:val="20"/>
              </w:rPr>
            </w:pPr>
            <w:r w:rsidRPr="002369C2">
              <w:rPr>
                <w:b/>
                <w:sz w:val="20"/>
                <w:szCs w:val="20"/>
              </w:rPr>
              <w:t xml:space="preserve">Выполнено </w:t>
            </w:r>
          </w:p>
        </w:tc>
        <w:tc>
          <w:tcPr>
            <w:tcW w:w="2393" w:type="dxa"/>
          </w:tcPr>
          <w:p w:rsidR="0010382A" w:rsidRPr="002369C2" w:rsidRDefault="0010382A" w:rsidP="00242D34">
            <w:pPr>
              <w:spacing w:after="100" w:afterAutospacing="1"/>
              <w:jc w:val="center"/>
              <w:rPr>
                <w:b/>
                <w:sz w:val="20"/>
                <w:szCs w:val="20"/>
              </w:rPr>
            </w:pPr>
            <w:r w:rsidRPr="002369C2">
              <w:rPr>
                <w:b/>
                <w:sz w:val="20"/>
                <w:szCs w:val="20"/>
              </w:rPr>
              <w:t>% выполнения</w:t>
            </w:r>
          </w:p>
        </w:tc>
      </w:tr>
      <w:tr w:rsidR="007161FD" w:rsidRPr="002369C2" w:rsidTr="00242D34">
        <w:trPr>
          <w:jc w:val="center"/>
        </w:trPr>
        <w:tc>
          <w:tcPr>
            <w:tcW w:w="2392" w:type="dxa"/>
          </w:tcPr>
          <w:p w:rsidR="007161FD" w:rsidRPr="002369C2" w:rsidRDefault="007161FD" w:rsidP="00242D34">
            <w:pPr>
              <w:spacing w:after="100" w:afterAutospacing="1"/>
              <w:jc w:val="center"/>
              <w:rPr>
                <w:b/>
                <w:sz w:val="20"/>
                <w:szCs w:val="20"/>
              </w:rPr>
            </w:pPr>
            <w:r>
              <w:rPr>
                <w:b/>
                <w:sz w:val="20"/>
                <w:szCs w:val="20"/>
              </w:rPr>
              <w:t>1</w:t>
            </w:r>
          </w:p>
        </w:tc>
        <w:tc>
          <w:tcPr>
            <w:tcW w:w="2216" w:type="dxa"/>
          </w:tcPr>
          <w:p w:rsidR="007161FD" w:rsidRPr="002369C2" w:rsidRDefault="007161FD" w:rsidP="00242D34">
            <w:pPr>
              <w:spacing w:after="100" w:afterAutospacing="1"/>
              <w:jc w:val="center"/>
              <w:rPr>
                <w:b/>
                <w:sz w:val="20"/>
                <w:szCs w:val="20"/>
              </w:rPr>
            </w:pPr>
            <w:r>
              <w:rPr>
                <w:b/>
                <w:sz w:val="20"/>
                <w:szCs w:val="20"/>
              </w:rPr>
              <w:t>2</w:t>
            </w:r>
          </w:p>
        </w:tc>
        <w:tc>
          <w:tcPr>
            <w:tcW w:w="2393" w:type="dxa"/>
          </w:tcPr>
          <w:p w:rsidR="007161FD" w:rsidRPr="002369C2" w:rsidRDefault="007161FD" w:rsidP="00242D34">
            <w:pPr>
              <w:spacing w:after="100" w:afterAutospacing="1"/>
              <w:jc w:val="center"/>
              <w:rPr>
                <w:b/>
                <w:sz w:val="20"/>
                <w:szCs w:val="20"/>
              </w:rPr>
            </w:pPr>
            <w:r>
              <w:rPr>
                <w:b/>
                <w:sz w:val="20"/>
                <w:szCs w:val="20"/>
              </w:rPr>
              <w:t>3</w:t>
            </w:r>
          </w:p>
        </w:tc>
        <w:tc>
          <w:tcPr>
            <w:tcW w:w="2393" w:type="dxa"/>
          </w:tcPr>
          <w:p w:rsidR="007161FD" w:rsidRPr="002369C2" w:rsidRDefault="007161FD" w:rsidP="00242D34">
            <w:pPr>
              <w:spacing w:after="100" w:afterAutospacing="1"/>
              <w:jc w:val="center"/>
              <w:rPr>
                <w:b/>
                <w:sz w:val="20"/>
                <w:szCs w:val="20"/>
              </w:rPr>
            </w:pPr>
            <w:r>
              <w:rPr>
                <w:b/>
                <w:sz w:val="20"/>
                <w:szCs w:val="20"/>
              </w:rPr>
              <w:t>4</w:t>
            </w:r>
          </w:p>
        </w:tc>
      </w:tr>
      <w:tr w:rsidR="0010382A" w:rsidRPr="002369C2" w:rsidTr="00242D34">
        <w:trPr>
          <w:jc w:val="center"/>
        </w:trPr>
        <w:tc>
          <w:tcPr>
            <w:tcW w:w="2392" w:type="dxa"/>
          </w:tcPr>
          <w:p w:rsidR="0010382A" w:rsidRPr="002369C2" w:rsidRDefault="0010382A" w:rsidP="00242D34">
            <w:pPr>
              <w:spacing w:after="100" w:afterAutospacing="1"/>
              <w:rPr>
                <w:sz w:val="20"/>
                <w:szCs w:val="20"/>
              </w:rPr>
            </w:pPr>
            <w:r w:rsidRPr="002369C2">
              <w:rPr>
                <w:sz w:val="20"/>
                <w:szCs w:val="20"/>
              </w:rPr>
              <w:t>План по сбору платежей, - всего, в т.ч.</w:t>
            </w:r>
          </w:p>
        </w:tc>
        <w:tc>
          <w:tcPr>
            <w:tcW w:w="2216" w:type="dxa"/>
          </w:tcPr>
          <w:p w:rsidR="0010382A" w:rsidRPr="002369C2" w:rsidRDefault="0010382A" w:rsidP="00242D34">
            <w:pPr>
              <w:spacing w:after="100" w:afterAutospacing="1"/>
              <w:jc w:val="center"/>
              <w:rPr>
                <w:sz w:val="20"/>
                <w:szCs w:val="20"/>
              </w:rPr>
            </w:pPr>
            <w:r w:rsidRPr="002369C2">
              <w:rPr>
                <w:sz w:val="20"/>
                <w:szCs w:val="20"/>
              </w:rPr>
              <w:t>316312,00</w:t>
            </w:r>
          </w:p>
        </w:tc>
        <w:tc>
          <w:tcPr>
            <w:tcW w:w="2393" w:type="dxa"/>
          </w:tcPr>
          <w:p w:rsidR="0010382A" w:rsidRPr="002369C2" w:rsidRDefault="0010382A" w:rsidP="00242D34">
            <w:pPr>
              <w:spacing w:after="100" w:afterAutospacing="1"/>
              <w:ind w:left="-828" w:firstLine="828"/>
              <w:jc w:val="center"/>
              <w:rPr>
                <w:sz w:val="20"/>
                <w:szCs w:val="20"/>
              </w:rPr>
            </w:pPr>
            <w:r w:rsidRPr="002369C2">
              <w:rPr>
                <w:sz w:val="20"/>
                <w:szCs w:val="20"/>
              </w:rPr>
              <w:t>334979,00</w:t>
            </w:r>
          </w:p>
        </w:tc>
        <w:tc>
          <w:tcPr>
            <w:tcW w:w="2393" w:type="dxa"/>
          </w:tcPr>
          <w:p w:rsidR="0010382A" w:rsidRPr="002369C2" w:rsidRDefault="0010382A" w:rsidP="00242D34">
            <w:pPr>
              <w:spacing w:after="100" w:afterAutospacing="1"/>
              <w:jc w:val="center"/>
              <w:rPr>
                <w:sz w:val="20"/>
                <w:szCs w:val="20"/>
              </w:rPr>
            </w:pPr>
            <w:r w:rsidRPr="002369C2">
              <w:rPr>
                <w:sz w:val="20"/>
                <w:szCs w:val="20"/>
              </w:rPr>
              <w:t>106</w:t>
            </w:r>
          </w:p>
        </w:tc>
      </w:tr>
      <w:tr w:rsidR="0010382A" w:rsidRPr="002369C2" w:rsidTr="00242D34">
        <w:trPr>
          <w:jc w:val="center"/>
        </w:trPr>
        <w:tc>
          <w:tcPr>
            <w:tcW w:w="2392" w:type="dxa"/>
          </w:tcPr>
          <w:p w:rsidR="0010382A" w:rsidRPr="002369C2" w:rsidRDefault="0010382A" w:rsidP="00242D34">
            <w:pPr>
              <w:spacing w:after="100" w:afterAutospacing="1"/>
              <w:rPr>
                <w:sz w:val="20"/>
                <w:szCs w:val="20"/>
              </w:rPr>
            </w:pPr>
            <w:r w:rsidRPr="002369C2">
              <w:rPr>
                <w:sz w:val="20"/>
                <w:szCs w:val="20"/>
              </w:rPr>
              <w:t xml:space="preserve">- в федеральный бюджет </w:t>
            </w:r>
          </w:p>
        </w:tc>
        <w:tc>
          <w:tcPr>
            <w:tcW w:w="2216" w:type="dxa"/>
          </w:tcPr>
          <w:p w:rsidR="0010382A" w:rsidRPr="002369C2" w:rsidRDefault="0010382A" w:rsidP="00242D34">
            <w:pPr>
              <w:spacing w:after="100" w:afterAutospacing="1"/>
              <w:jc w:val="center"/>
              <w:rPr>
                <w:sz w:val="20"/>
                <w:szCs w:val="20"/>
              </w:rPr>
            </w:pPr>
            <w:r w:rsidRPr="002369C2">
              <w:rPr>
                <w:sz w:val="20"/>
                <w:szCs w:val="20"/>
              </w:rPr>
              <w:t>63262,00</w:t>
            </w:r>
          </w:p>
        </w:tc>
        <w:tc>
          <w:tcPr>
            <w:tcW w:w="2393" w:type="dxa"/>
          </w:tcPr>
          <w:p w:rsidR="0010382A" w:rsidRPr="002369C2" w:rsidRDefault="0010382A" w:rsidP="00242D34">
            <w:pPr>
              <w:spacing w:after="100" w:afterAutospacing="1"/>
              <w:jc w:val="center"/>
              <w:rPr>
                <w:sz w:val="20"/>
                <w:szCs w:val="20"/>
              </w:rPr>
            </w:pPr>
            <w:r w:rsidRPr="002369C2">
              <w:rPr>
                <w:sz w:val="20"/>
                <w:szCs w:val="20"/>
              </w:rPr>
              <w:t>66996,00</w:t>
            </w:r>
          </w:p>
        </w:tc>
        <w:tc>
          <w:tcPr>
            <w:tcW w:w="2393" w:type="dxa"/>
          </w:tcPr>
          <w:p w:rsidR="0010382A" w:rsidRPr="002369C2" w:rsidRDefault="0010382A" w:rsidP="00242D34">
            <w:pPr>
              <w:spacing w:after="100" w:afterAutospacing="1"/>
              <w:jc w:val="center"/>
              <w:rPr>
                <w:sz w:val="20"/>
                <w:szCs w:val="20"/>
              </w:rPr>
            </w:pPr>
            <w:r w:rsidRPr="002369C2">
              <w:rPr>
                <w:sz w:val="20"/>
                <w:szCs w:val="20"/>
              </w:rPr>
              <w:t>106</w:t>
            </w:r>
          </w:p>
        </w:tc>
      </w:tr>
      <w:tr w:rsidR="0010382A" w:rsidRPr="002369C2" w:rsidTr="00242D34">
        <w:trPr>
          <w:jc w:val="center"/>
        </w:trPr>
        <w:tc>
          <w:tcPr>
            <w:tcW w:w="2392" w:type="dxa"/>
          </w:tcPr>
          <w:p w:rsidR="0010382A" w:rsidRPr="002369C2" w:rsidRDefault="0010382A" w:rsidP="00242D34">
            <w:pPr>
              <w:spacing w:after="100" w:afterAutospacing="1"/>
              <w:rPr>
                <w:sz w:val="20"/>
                <w:szCs w:val="20"/>
              </w:rPr>
            </w:pPr>
            <w:r w:rsidRPr="002369C2">
              <w:rPr>
                <w:sz w:val="20"/>
                <w:szCs w:val="20"/>
              </w:rPr>
              <w:t>- в областной бюджет</w:t>
            </w:r>
          </w:p>
        </w:tc>
        <w:tc>
          <w:tcPr>
            <w:tcW w:w="2216" w:type="dxa"/>
          </w:tcPr>
          <w:p w:rsidR="0010382A" w:rsidRPr="002369C2" w:rsidRDefault="0010382A" w:rsidP="00242D34">
            <w:pPr>
              <w:spacing w:after="100" w:afterAutospacing="1"/>
              <w:jc w:val="center"/>
              <w:rPr>
                <w:sz w:val="20"/>
                <w:szCs w:val="20"/>
              </w:rPr>
            </w:pPr>
            <w:r w:rsidRPr="002369C2">
              <w:rPr>
                <w:sz w:val="20"/>
                <w:szCs w:val="20"/>
              </w:rPr>
              <w:t>126525,00</w:t>
            </w:r>
          </w:p>
        </w:tc>
        <w:tc>
          <w:tcPr>
            <w:tcW w:w="2393" w:type="dxa"/>
          </w:tcPr>
          <w:p w:rsidR="0010382A" w:rsidRPr="002369C2" w:rsidRDefault="0010382A" w:rsidP="00242D34">
            <w:pPr>
              <w:spacing w:after="100" w:afterAutospacing="1"/>
              <w:jc w:val="center"/>
              <w:rPr>
                <w:sz w:val="20"/>
                <w:szCs w:val="20"/>
              </w:rPr>
            </w:pPr>
            <w:r w:rsidRPr="002369C2">
              <w:rPr>
                <w:sz w:val="20"/>
                <w:szCs w:val="20"/>
              </w:rPr>
              <w:t>133991,50</w:t>
            </w:r>
          </w:p>
        </w:tc>
        <w:tc>
          <w:tcPr>
            <w:tcW w:w="2393" w:type="dxa"/>
          </w:tcPr>
          <w:p w:rsidR="0010382A" w:rsidRPr="002369C2" w:rsidRDefault="0010382A" w:rsidP="00242D34">
            <w:pPr>
              <w:spacing w:after="100" w:afterAutospacing="1"/>
              <w:jc w:val="center"/>
              <w:rPr>
                <w:sz w:val="20"/>
                <w:szCs w:val="20"/>
              </w:rPr>
            </w:pPr>
            <w:r w:rsidRPr="002369C2">
              <w:rPr>
                <w:sz w:val="20"/>
                <w:szCs w:val="20"/>
              </w:rPr>
              <w:t>106</w:t>
            </w:r>
          </w:p>
        </w:tc>
      </w:tr>
      <w:tr w:rsidR="0010382A" w:rsidRPr="002369C2" w:rsidTr="00242D34">
        <w:trPr>
          <w:jc w:val="center"/>
        </w:trPr>
        <w:tc>
          <w:tcPr>
            <w:tcW w:w="2392" w:type="dxa"/>
          </w:tcPr>
          <w:p w:rsidR="0010382A" w:rsidRPr="002369C2" w:rsidRDefault="0010382A" w:rsidP="00242D34">
            <w:pPr>
              <w:spacing w:after="100" w:afterAutospacing="1"/>
              <w:rPr>
                <w:sz w:val="20"/>
                <w:szCs w:val="20"/>
              </w:rPr>
            </w:pPr>
            <w:r w:rsidRPr="002369C2">
              <w:rPr>
                <w:sz w:val="20"/>
                <w:szCs w:val="20"/>
              </w:rPr>
              <w:t>- местный бюджет</w:t>
            </w:r>
          </w:p>
        </w:tc>
        <w:tc>
          <w:tcPr>
            <w:tcW w:w="2216" w:type="dxa"/>
          </w:tcPr>
          <w:p w:rsidR="0010382A" w:rsidRPr="002369C2" w:rsidRDefault="0010382A" w:rsidP="00242D34">
            <w:pPr>
              <w:spacing w:after="100" w:afterAutospacing="1"/>
              <w:jc w:val="center"/>
              <w:rPr>
                <w:sz w:val="20"/>
                <w:szCs w:val="20"/>
              </w:rPr>
            </w:pPr>
            <w:r w:rsidRPr="002369C2">
              <w:rPr>
                <w:sz w:val="20"/>
                <w:szCs w:val="20"/>
              </w:rPr>
              <w:t>126525,00</w:t>
            </w:r>
          </w:p>
        </w:tc>
        <w:tc>
          <w:tcPr>
            <w:tcW w:w="2393" w:type="dxa"/>
          </w:tcPr>
          <w:p w:rsidR="0010382A" w:rsidRPr="002369C2" w:rsidRDefault="0010382A" w:rsidP="00242D34">
            <w:pPr>
              <w:spacing w:after="100" w:afterAutospacing="1"/>
              <w:jc w:val="center"/>
              <w:rPr>
                <w:sz w:val="20"/>
                <w:szCs w:val="20"/>
              </w:rPr>
            </w:pPr>
            <w:r w:rsidRPr="002369C2">
              <w:rPr>
                <w:sz w:val="20"/>
                <w:szCs w:val="20"/>
              </w:rPr>
              <w:t>133991,50</w:t>
            </w:r>
          </w:p>
        </w:tc>
        <w:tc>
          <w:tcPr>
            <w:tcW w:w="2393" w:type="dxa"/>
          </w:tcPr>
          <w:p w:rsidR="0010382A" w:rsidRPr="002369C2" w:rsidRDefault="0010382A" w:rsidP="00242D34">
            <w:pPr>
              <w:spacing w:after="100" w:afterAutospacing="1"/>
              <w:jc w:val="center"/>
              <w:rPr>
                <w:sz w:val="20"/>
                <w:szCs w:val="20"/>
              </w:rPr>
            </w:pPr>
            <w:r w:rsidRPr="002369C2">
              <w:rPr>
                <w:sz w:val="20"/>
                <w:szCs w:val="20"/>
              </w:rPr>
              <w:t>106</w:t>
            </w:r>
          </w:p>
        </w:tc>
      </w:tr>
    </w:tbl>
    <w:p w:rsidR="00754AA5" w:rsidRPr="002369C2" w:rsidRDefault="00754AA5" w:rsidP="0010382A">
      <w:pPr>
        <w:ind w:firstLine="709"/>
        <w:jc w:val="both"/>
      </w:pPr>
    </w:p>
    <w:p w:rsidR="0010382A" w:rsidRPr="002369C2" w:rsidRDefault="0010382A" w:rsidP="0010382A">
      <w:pPr>
        <w:ind w:firstLine="709"/>
        <w:jc w:val="both"/>
      </w:pPr>
      <w:r w:rsidRPr="002369C2">
        <w:t>По итогам 2015 года исчисленная сумма по плате за негативное воздействие на окружающую среду составляет 345358,0 тыс. руб. Информация по исчисленным суммам платы по видам негативного воздействия представлена в таблице</w:t>
      </w:r>
      <w:r w:rsidR="002369C2" w:rsidRPr="002369C2">
        <w:t xml:space="preserve"> 165</w:t>
      </w:r>
      <w:r w:rsidRPr="002369C2">
        <w:t>.</w:t>
      </w:r>
    </w:p>
    <w:p w:rsidR="0010382A" w:rsidRPr="002369C2" w:rsidRDefault="0010382A" w:rsidP="0010382A">
      <w:pPr>
        <w:jc w:val="right"/>
        <w:rPr>
          <w:i/>
        </w:rPr>
      </w:pPr>
      <w:r w:rsidRPr="002369C2">
        <w:rPr>
          <w:i/>
        </w:rPr>
        <w:t xml:space="preserve">Таблица </w:t>
      </w:r>
      <w:r w:rsidR="002369C2" w:rsidRPr="002369C2">
        <w:rPr>
          <w:i/>
        </w:rPr>
        <w:t>165</w:t>
      </w:r>
    </w:p>
    <w:p w:rsidR="0010382A" w:rsidRDefault="0010382A" w:rsidP="0010382A">
      <w:pPr>
        <w:jc w:val="center"/>
        <w:rPr>
          <w:b/>
        </w:rPr>
      </w:pPr>
      <w:r w:rsidRPr="004247AF">
        <w:rPr>
          <w:b/>
        </w:rPr>
        <w:t>Исчисленные суммы по плате по видам негативного воздействия</w:t>
      </w:r>
    </w:p>
    <w:p w:rsidR="0010382A" w:rsidRPr="004247AF" w:rsidRDefault="0010382A" w:rsidP="0010382A">
      <w:pPr>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01"/>
        <w:gridCol w:w="2294"/>
        <w:gridCol w:w="1849"/>
      </w:tblGrid>
      <w:tr w:rsidR="0010382A" w:rsidRPr="004247AF" w:rsidTr="00242D34">
        <w:trPr>
          <w:tblHeader/>
          <w:jc w:val="center"/>
        </w:trPr>
        <w:tc>
          <w:tcPr>
            <w:tcW w:w="5327" w:type="dxa"/>
          </w:tcPr>
          <w:p w:rsidR="0010382A" w:rsidRPr="00206074" w:rsidRDefault="0010382A" w:rsidP="00242D34">
            <w:pPr>
              <w:spacing w:after="100" w:afterAutospacing="1"/>
              <w:jc w:val="center"/>
              <w:rPr>
                <w:b/>
                <w:sz w:val="20"/>
                <w:szCs w:val="20"/>
              </w:rPr>
            </w:pPr>
            <w:r w:rsidRPr="00206074">
              <w:rPr>
                <w:b/>
                <w:sz w:val="20"/>
                <w:szCs w:val="20"/>
              </w:rPr>
              <w:t xml:space="preserve">Негативное воздействие </w:t>
            </w:r>
          </w:p>
        </w:tc>
        <w:tc>
          <w:tcPr>
            <w:tcW w:w="2340" w:type="dxa"/>
          </w:tcPr>
          <w:p w:rsidR="0010382A" w:rsidRPr="00206074" w:rsidRDefault="0010382A" w:rsidP="00242D34">
            <w:pPr>
              <w:spacing w:after="100" w:afterAutospacing="1"/>
              <w:jc w:val="center"/>
              <w:rPr>
                <w:b/>
                <w:sz w:val="20"/>
                <w:szCs w:val="20"/>
              </w:rPr>
            </w:pPr>
            <w:r w:rsidRPr="00206074">
              <w:rPr>
                <w:b/>
                <w:sz w:val="20"/>
                <w:szCs w:val="20"/>
              </w:rPr>
              <w:t>тыс.руб.</w:t>
            </w:r>
          </w:p>
        </w:tc>
        <w:tc>
          <w:tcPr>
            <w:tcW w:w="1903" w:type="dxa"/>
          </w:tcPr>
          <w:p w:rsidR="0010382A" w:rsidRPr="00206074" w:rsidRDefault="0010382A" w:rsidP="00242D34">
            <w:pPr>
              <w:spacing w:after="100" w:afterAutospacing="1"/>
              <w:jc w:val="center"/>
              <w:rPr>
                <w:b/>
                <w:sz w:val="20"/>
                <w:szCs w:val="20"/>
              </w:rPr>
            </w:pPr>
            <w:r w:rsidRPr="00206074">
              <w:rPr>
                <w:b/>
                <w:sz w:val="20"/>
                <w:szCs w:val="20"/>
              </w:rPr>
              <w:t>%</w:t>
            </w:r>
          </w:p>
        </w:tc>
      </w:tr>
      <w:tr w:rsidR="008C5974" w:rsidRPr="004247AF" w:rsidTr="00242D34">
        <w:trPr>
          <w:tblHeader/>
          <w:jc w:val="center"/>
        </w:trPr>
        <w:tc>
          <w:tcPr>
            <w:tcW w:w="5327" w:type="dxa"/>
          </w:tcPr>
          <w:p w:rsidR="008C5974" w:rsidRPr="00206074" w:rsidRDefault="008C5974" w:rsidP="00242D34">
            <w:pPr>
              <w:spacing w:after="100" w:afterAutospacing="1"/>
              <w:jc w:val="center"/>
              <w:rPr>
                <w:b/>
                <w:sz w:val="20"/>
                <w:szCs w:val="20"/>
              </w:rPr>
            </w:pPr>
            <w:r>
              <w:rPr>
                <w:b/>
                <w:sz w:val="20"/>
                <w:szCs w:val="20"/>
              </w:rPr>
              <w:t>1</w:t>
            </w:r>
          </w:p>
        </w:tc>
        <w:tc>
          <w:tcPr>
            <w:tcW w:w="2340" w:type="dxa"/>
          </w:tcPr>
          <w:p w:rsidR="008C5974" w:rsidRPr="00206074" w:rsidRDefault="008C5974" w:rsidP="00242D34">
            <w:pPr>
              <w:spacing w:after="100" w:afterAutospacing="1"/>
              <w:jc w:val="center"/>
              <w:rPr>
                <w:b/>
                <w:sz w:val="20"/>
                <w:szCs w:val="20"/>
              </w:rPr>
            </w:pPr>
            <w:r>
              <w:rPr>
                <w:b/>
                <w:sz w:val="20"/>
                <w:szCs w:val="20"/>
              </w:rPr>
              <w:t>2</w:t>
            </w:r>
          </w:p>
        </w:tc>
        <w:tc>
          <w:tcPr>
            <w:tcW w:w="1903" w:type="dxa"/>
          </w:tcPr>
          <w:p w:rsidR="008C5974" w:rsidRPr="00206074" w:rsidRDefault="008C5974" w:rsidP="00242D34">
            <w:pPr>
              <w:spacing w:after="100" w:afterAutospacing="1"/>
              <w:jc w:val="center"/>
              <w:rPr>
                <w:b/>
                <w:sz w:val="20"/>
                <w:szCs w:val="20"/>
              </w:rPr>
            </w:pPr>
            <w:r>
              <w:rPr>
                <w:b/>
                <w:sz w:val="20"/>
                <w:szCs w:val="20"/>
              </w:rPr>
              <w:t>3</w:t>
            </w:r>
          </w:p>
        </w:tc>
      </w:tr>
      <w:tr w:rsidR="0010382A" w:rsidRPr="004247AF" w:rsidTr="00242D34">
        <w:trPr>
          <w:jc w:val="center"/>
        </w:trPr>
        <w:tc>
          <w:tcPr>
            <w:tcW w:w="5327" w:type="dxa"/>
          </w:tcPr>
          <w:p w:rsidR="0010382A" w:rsidRPr="00206074" w:rsidRDefault="0010382A" w:rsidP="00242D34">
            <w:pPr>
              <w:spacing w:after="100" w:afterAutospacing="1"/>
              <w:rPr>
                <w:b/>
                <w:sz w:val="20"/>
                <w:szCs w:val="20"/>
              </w:rPr>
            </w:pPr>
            <w:r w:rsidRPr="00206074">
              <w:rPr>
                <w:b/>
                <w:sz w:val="20"/>
                <w:szCs w:val="20"/>
              </w:rPr>
              <w:t>Выбросы от стационарных источников, всего, в т.ч.:</w:t>
            </w:r>
          </w:p>
        </w:tc>
        <w:tc>
          <w:tcPr>
            <w:tcW w:w="2340" w:type="dxa"/>
          </w:tcPr>
          <w:p w:rsidR="0010382A" w:rsidRPr="00206074" w:rsidRDefault="0010382A" w:rsidP="00242D34">
            <w:pPr>
              <w:spacing w:after="100" w:afterAutospacing="1"/>
              <w:jc w:val="center"/>
              <w:rPr>
                <w:b/>
                <w:sz w:val="20"/>
                <w:szCs w:val="20"/>
              </w:rPr>
            </w:pPr>
            <w:r w:rsidRPr="00206074">
              <w:rPr>
                <w:b/>
                <w:sz w:val="20"/>
                <w:szCs w:val="20"/>
              </w:rPr>
              <w:t>50988,00</w:t>
            </w:r>
          </w:p>
        </w:tc>
        <w:tc>
          <w:tcPr>
            <w:tcW w:w="1903" w:type="dxa"/>
          </w:tcPr>
          <w:p w:rsidR="0010382A" w:rsidRPr="00206074" w:rsidRDefault="0010382A" w:rsidP="00242D34">
            <w:pPr>
              <w:spacing w:after="100" w:afterAutospacing="1"/>
              <w:jc w:val="center"/>
              <w:rPr>
                <w:b/>
                <w:sz w:val="20"/>
                <w:szCs w:val="20"/>
              </w:rPr>
            </w:pPr>
            <w:r w:rsidRPr="00206074">
              <w:rPr>
                <w:b/>
                <w:sz w:val="20"/>
                <w:szCs w:val="20"/>
              </w:rPr>
              <w:t>15</w:t>
            </w:r>
          </w:p>
        </w:tc>
      </w:tr>
      <w:tr w:rsidR="0010382A" w:rsidRPr="004247AF" w:rsidTr="00242D34">
        <w:trPr>
          <w:jc w:val="center"/>
        </w:trPr>
        <w:tc>
          <w:tcPr>
            <w:tcW w:w="5327" w:type="dxa"/>
          </w:tcPr>
          <w:p w:rsidR="0010382A" w:rsidRPr="00206074" w:rsidRDefault="0010382A" w:rsidP="00242D34">
            <w:pPr>
              <w:spacing w:after="100" w:afterAutospacing="1"/>
              <w:rPr>
                <w:sz w:val="20"/>
                <w:szCs w:val="20"/>
              </w:rPr>
            </w:pPr>
            <w:r w:rsidRPr="00206074">
              <w:rPr>
                <w:sz w:val="20"/>
                <w:szCs w:val="20"/>
              </w:rPr>
              <w:t>- в пределах ПДВ</w:t>
            </w:r>
          </w:p>
        </w:tc>
        <w:tc>
          <w:tcPr>
            <w:tcW w:w="2340" w:type="dxa"/>
          </w:tcPr>
          <w:p w:rsidR="0010382A" w:rsidRPr="00206074" w:rsidRDefault="0010382A" w:rsidP="00242D34">
            <w:pPr>
              <w:spacing w:after="100" w:afterAutospacing="1"/>
              <w:jc w:val="center"/>
              <w:rPr>
                <w:sz w:val="20"/>
                <w:szCs w:val="20"/>
              </w:rPr>
            </w:pPr>
            <w:r w:rsidRPr="00206074">
              <w:rPr>
                <w:sz w:val="20"/>
                <w:szCs w:val="20"/>
              </w:rPr>
              <w:t>30592,80</w:t>
            </w:r>
          </w:p>
        </w:tc>
        <w:tc>
          <w:tcPr>
            <w:tcW w:w="1903" w:type="dxa"/>
          </w:tcPr>
          <w:p w:rsidR="0010382A" w:rsidRPr="00206074" w:rsidRDefault="0010382A" w:rsidP="00242D34">
            <w:pPr>
              <w:spacing w:after="100" w:afterAutospacing="1"/>
              <w:jc w:val="center"/>
              <w:rPr>
                <w:sz w:val="20"/>
                <w:szCs w:val="20"/>
              </w:rPr>
            </w:pPr>
            <w:r w:rsidRPr="00206074">
              <w:rPr>
                <w:sz w:val="20"/>
                <w:szCs w:val="20"/>
              </w:rPr>
              <w:t>9</w:t>
            </w:r>
          </w:p>
        </w:tc>
      </w:tr>
      <w:tr w:rsidR="0010382A" w:rsidRPr="004247AF" w:rsidTr="00242D34">
        <w:trPr>
          <w:jc w:val="center"/>
        </w:trPr>
        <w:tc>
          <w:tcPr>
            <w:tcW w:w="5327" w:type="dxa"/>
          </w:tcPr>
          <w:p w:rsidR="0010382A" w:rsidRPr="00206074" w:rsidRDefault="0010382A" w:rsidP="00242D34">
            <w:pPr>
              <w:spacing w:after="100" w:afterAutospacing="1"/>
              <w:rPr>
                <w:sz w:val="20"/>
                <w:szCs w:val="20"/>
              </w:rPr>
            </w:pPr>
            <w:r w:rsidRPr="00206074">
              <w:rPr>
                <w:sz w:val="20"/>
                <w:szCs w:val="20"/>
              </w:rPr>
              <w:t>- в пределах ВСВ</w:t>
            </w:r>
          </w:p>
        </w:tc>
        <w:tc>
          <w:tcPr>
            <w:tcW w:w="2340" w:type="dxa"/>
          </w:tcPr>
          <w:p w:rsidR="0010382A" w:rsidRPr="00206074" w:rsidRDefault="0010382A" w:rsidP="00242D34">
            <w:pPr>
              <w:spacing w:after="100" w:afterAutospacing="1"/>
              <w:jc w:val="center"/>
              <w:rPr>
                <w:sz w:val="20"/>
                <w:szCs w:val="20"/>
              </w:rPr>
            </w:pPr>
            <w:r w:rsidRPr="00206074">
              <w:rPr>
                <w:sz w:val="20"/>
                <w:szCs w:val="20"/>
              </w:rPr>
              <w:t>3399,20</w:t>
            </w:r>
          </w:p>
        </w:tc>
        <w:tc>
          <w:tcPr>
            <w:tcW w:w="1903" w:type="dxa"/>
          </w:tcPr>
          <w:p w:rsidR="0010382A" w:rsidRPr="00206074" w:rsidRDefault="0010382A" w:rsidP="00242D34">
            <w:pPr>
              <w:spacing w:after="100" w:afterAutospacing="1"/>
              <w:jc w:val="center"/>
              <w:rPr>
                <w:sz w:val="20"/>
                <w:szCs w:val="20"/>
              </w:rPr>
            </w:pPr>
            <w:r w:rsidRPr="00206074">
              <w:rPr>
                <w:sz w:val="20"/>
                <w:szCs w:val="20"/>
              </w:rPr>
              <w:t>1</w:t>
            </w:r>
          </w:p>
        </w:tc>
      </w:tr>
      <w:tr w:rsidR="0010382A" w:rsidRPr="004247AF" w:rsidTr="00242D34">
        <w:trPr>
          <w:jc w:val="center"/>
        </w:trPr>
        <w:tc>
          <w:tcPr>
            <w:tcW w:w="5327" w:type="dxa"/>
          </w:tcPr>
          <w:p w:rsidR="0010382A" w:rsidRPr="00206074" w:rsidRDefault="0010382A" w:rsidP="00242D34">
            <w:pPr>
              <w:spacing w:after="100" w:afterAutospacing="1"/>
              <w:rPr>
                <w:sz w:val="20"/>
                <w:szCs w:val="20"/>
              </w:rPr>
            </w:pPr>
            <w:r w:rsidRPr="00206074">
              <w:rPr>
                <w:sz w:val="20"/>
                <w:szCs w:val="20"/>
              </w:rPr>
              <w:t>- сверхнормативные</w:t>
            </w:r>
          </w:p>
        </w:tc>
        <w:tc>
          <w:tcPr>
            <w:tcW w:w="2340" w:type="dxa"/>
          </w:tcPr>
          <w:p w:rsidR="0010382A" w:rsidRPr="00206074" w:rsidRDefault="0010382A" w:rsidP="00242D34">
            <w:pPr>
              <w:spacing w:after="100" w:afterAutospacing="1"/>
              <w:jc w:val="center"/>
              <w:rPr>
                <w:sz w:val="20"/>
                <w:szCs w:val="20"/>
              </w:rPr>
            </w:pPr>
            <w:r w:rsidRPr="00206074">
              <w:rPr>
                <w:sz w:val="20"/>
                <w:szCs w:val="20"/>
              </w:rPr>
              <w:t>16996,00</w:t>
            </w:r>
          </w:p>
        </w:tc>
        <w:tc>
          <w:tcPr>
            <w:tcW w:w="1903" w:type="dxa"/>
          </w:tcPr>
          <w:p w:rsidR="0010382A" w:rsidRPr="00206074" w:rsidRDefault="0010382A" w:rsidP="00242D34">
            <w:pPr>
              <w:spacing w:after="100" w:afterAutospacing="1"/>
              <w:jc w:val="center"/>
              <w:rPr>
                <w:sz w:val="20"/>
                <w:szCs w:val="20"/>
              </w:rPr>
            </w:pPr>
            <w:r w:rsidRPr="00206074">
              <w:rPr>
                <w:sz w:val="20"/>
                <w:szCs w:val="20"/>
              </w:rPr>
              <w:t>5</w:t>
            </w:r>
          </w:p>
        </w:tc>
      </w:tr>
      <w:tr w:rsidR="0010382A" w:rsidRPr="004247AF" w:rsidTr="00242D34">
        <w:trPr>
          <w:jc w:val="center"/>
        </w:trPr>
        <w:tc>
          <w:tcPr>
            <w:tcW w:w="5327" w:type="dxa"/>
          </w:tcPr>
          <w:p w:rsidR="0010382A" w:rsidRPr="00206074" w:rsidRDefault="0010382A" w:rsidP="00242D34">
            <w:pPr>
              <w:spacing w:after="100" w:afterAutospacing="1"/>
              <w:rPr>
                <w:b/>
                <w:sz w:val="20"/>
                <w:szCs w:val="20"/>
              </w:rPr>
            </w:pPr>
            <w:r w:rsidRPr="00206074">
              <w:rPr>
                <w:b/>
                <w:sz w:val="20"/>
                <w:szCs w:val="20"/>
              </w:rPr>
              <w:lastRenderedPageBreak/>
              <w:t>Выбросы от передвижных источников</w:t>
            </w:r>
          </w:p>
        </w:tc>
        <w:tc>
          <w:tcPr>
            <w:tcW w:w="2340" w:type="dxa"/>
          </w:tcPr>
          <w:p w:rsidR="0010382A" w:rsidRPr="00206074" w:rsidRDefault="0010382A" w:rsidP="00242D34">
            <w:pPr>
              <w:spacing w:after="100" w:afterAutospacing="1"/>
              <w:jc w:val="center"/>
              <w:rPr>
                <w:b/>
                <w:sz w:val="20"/>
                <w:szCs w:val="20"/>
              </w:rPr>
            </w:pPr>
            <w:r w:rsidRPr="00206074">
              <w:rPr>
                <w:b/>
                <w:sz w:val="20"/>
                <w:szCs w:val="20"/>
              </w:rPr>
              <w:t>3352,00</w:t>
            </w:r>
          </w:p>
        </w:tc>
        <w:tc>
          <w:tcPr>
            <w:tcW w:w="1903" w:type="dxa"/>
          </w:tcPr>
          <w:p w:rsidR="0010382A" w:rsidRPr="00206074" w:rsidRDefault="0010382A" w:rsidP="00242D34">
            <w:pPr>
              <w:spacing w:after="100" w:afterAutospacing="1"/>
              <w:jc w:val="center"/>
              <w:rPr>
                <w:b/>
                <w:sz w:val="20"/>
                <w:szCs w:val="20"/>
              </w:rPr>
            </w:pPr>
            <w:r w:rsidRPr="00206074">
              <w:rPr>
                <w:b/>
                <w:sz w:val="20"/>
                <w:szCs w:val="20"/>
              </w:rPr>
              <w:t>1</w:t>
            </w:r>
          </w:p>
        </w:tc>
      </w:tr>
      <w:tr w:rsidR="0010382A" w:rsidRPr="004247AF" w:rsidTr="00242D34">
        <w:trPr>
          <w:jc w:val="center"/>
        </w:trPr>
        <w:tc>
          <w:tcPr>
            <w:tcW w:w="5327" w:type="dxa"/>
          </w:tcPr>
          <w:p w:rsidR="0010382A" w:rsidRPr="00206074" w:rsidRDefault="0010382A" w:rsidP="00242D34">
            <w:pPr>
              <w:spacing w:after="100" w:afterAutospacing="1"/>
              <w:rPr>
                <w:b/>
                <w:sz w:val="20"/>
                <w:szCs w:val="20"/>
              </w:rPr>
            </w:pPr>
            <w:r w:rsidRPr="00206074">
              <w:rPr>
                <w:b/>
                <w:sz w:val="20"/>
                <w:szCs w:val="20"/>
              </w:rPr>
              <w:t>Сбросы ЗВ, всего, в т.ч.:</w:t>
            </w:r>
          </w:p>
        </w:tc>
        <w:tc>
          <w:tcPr>
            <w:tcW w:w="2340" w:type="dxa"/>
          </w:tcPr>
          <w:p w:rsidR="0010382A" w:rsidRPr="00206074" w:rsidRDefault="0010382A" w:rsidP="00242D34">
            <w:pPr>
              <w:spacing w:after="100" w:afterAutospacing="1"/>
              <w:jc w:val="center"/>
              <w:rPr>
                <w:b/>
                <w:sz w:val="20"/>
                <w:szCs w:val="20"/>
              </w:rPr>
            </w:pPr>
            <w:r w:rsidRPr="00206074">
              <w:rPr>
                <w:b/>
                <w:sz w:val="20"/>
                <w:szCs w:val="20"/>
              </w:rPr>
              <w:t>103849,00</w:t>
            </w:r>
          </w:p>
        </w:tc>
        <w:tc>
          <w:tcPr>
            <w:tcW w:w="1903" w:type="dxa"/>
          </w:tcPr>
          <w:p w:rsidR="0010382A" w:rsidRPr="00206074" w:rsidRDefault="0010382A" w:rsidP="00242D34">
            <w:pPr>
              <w:spacing w:after="100" w:afterAutospacing="1"/>
              <w:jc w:val="center"/>
              <w:rPr>
                <w:b/>
                <w:sz w:val="20"/>
                <w:szCs w:val="20"/>
              </w:rPr>
            </w:pPr>
            <w:r w:rsidRPr="00206074">
              <w:rPr>
                <w:b/>
                <w:sz w:val="20"/>
                <w:szCs w:val="20"/>
              </w:rPr>
              <w:t>30</w:t>
            </w:r>
          </w:p>
        </w:tc>
      </w:tr>
      <w:tr w:rsidR="0010382A" w:rsidRPr="004247AF" w:rsidTr="00242D34">
        <w:trPr>
          <w:jc w:val="center"/>
        </w:trPr>
        <w:tc>
          <w:tcPr>
            <w:tcW w:w="5327" w:type="dxa"/>
          </w:tcPr>
          <w:p w:rsidR="0010382A" w:rsidRPr="00206074" w:rsidRDefault="0010382A" w:rsidP="00242D34">
            <w:pPr>
              <w:spacing w:after="100" w:afterAutospacing="1"/>
              <w:rPr>
                <w:sz w:val="20"/>
                <w:szCs w:val="20"/>
              </w:rPr>
            </w:pPr>
            <w:r w:rsidRPr="00206074">
              <w:rPr>
                <w:sz w:val="20"/>
                <w:szCs w:val="20"/>
              </w:rPr>
              <w:t>- в пределах ПДС</w:t>
            </w:r>
          </w:p>
        </w:tc>
        <w:tc>
          <w:tcPr>
            <w:tcW w:w="2340" w:type="dxa"/>
          </w:tcPr>
          <w:p w:rsidR="0010382A" w:rsidRPr="00206074" w:rsidRDefault="0010382A" w:rsidP="00242D34">
            <w:pPr>
              <w:spacing w:after="100" w:afterAutospacing="1"/>
              <w:jc w:val="center"/>
              <w:rPr>
                <w:sz w:val="20"/>
                <w:szCs w:val="20"/>
              </w:rPr>
            </w:pPr>
            <w:r w:rsidRPr="00206074">
              <w:rPr>
                <w:sz w:val="20"/>
                <w:szCs w:val="20"/>
              </w:rPr>
              <w:t>10384,90</w:t>
            </w:r>
          </w:p>
        </w:tc>
        <w:tc>
          <w:tcPr>
            <w:tcW w:w="1903" w:type="dxa"/>
          </w:tcPr>
          <w:p w:rsidR="0010382A" w:rsidRPr="00206074" w:rsidRDefault="0010382A" w:rsidP="00242D34">
            <w:pPr>
              <w:spacing w:after="100" w:afterAutospacing="1"/>
              <w:jc w:val="center"/>
              <w:rPr>
                <w:sz w:val="20"/>
                <w:szCs w:val="20"/>
              </w:rPr>
            </w:pPr>
            <w:r w:rsidRPr="00206074">
              <w:rPr>
                <w:sz w:val="20"/>
                <w:szCs w:val="20"/>
              </w:rPr>
              <w:t>3</w:t>
            </w:r>
          </w:p>
        </w:tc>
      </w:tr>
      <w:tr w:rsidR="0010382A" w:rsidRPr="004247AF" w:rsidTr="00242D34">
        <w:trPr>
          <w:jc w:val="center"/>
        </w:trPr>
        <w:tc>
          <w:tcPr>
            <w:tcW w:w="5327" w:type="dxa"/>
          </w:tcPr>
          <w:p w:rsidR="0010382A" w:rsidRPr="00206074" w:rsidRDefault="0010382A" w:rsidP="00242D34">
            <w:pPr>
              <w:spacing w:after="100" w:afterAutospacing="1"/>
              <w:rPr>
                <w:sz w:val="20"/>
                <w:szCs w:val="20"/>
              </w:rPr>
            </w:pPr>
            <w:r w:rsidRPr="00206074">
              <w:rPr>
                <w:sz w:val="20"/>
                <w:szCs w:val="20"/>
              </w:rPr>
              <w:t>- в пределах ВСС</w:t>
            </w:r>
          </w:p>
        </w:tc>
        <w:tc>
          <w:tcPr>
            <w:tcW w:w="2340" w:type="dxa"/>
          </w:tcPr>
          <w:p w:rsidR="0010382A" w:rsidRPr="00206074" w:rsidRDefault="0010382A" w:rsidP="00242D34">
            <w:pPr>
              <w:spacing w:after="100" w:afterAutospacing="1"/>
              <w:jc w:val="center"/>
              <w:rPr>
                <w:sz w:val="20"/>
                <w:szCs w:val="20"/>
              </w:rPr>
            </w:pPr>
            <w:r w:rsidRPr="00206074">
              <w:rPr>
                <w:sz w:val="20"/>
                <w:szCs w:val="20"/>
              </w:rPr>
              <w:t>0,00</w:t>
            </w:r>
          </w:p>
        </w:tc>
        <w:tc>
          <w:tcPr>
            <w:tcW w:w="1903" w:type="dxa"/>
          </w:tcPr>
          <w:p w:rsidR="0010382A" w:rsidRPr="00206074" w:rsidRDefault="0010382A" w:rsidP="00242D34">
            <w:pPr>
              <w:spacing w:after="100" w:afterAutospacing="1"/>
              <w:jc w:val="center"/>
              <w:rPr>
                <w:sz w:val="20"/>
                <w:szCs w:val="20"/>
              </w:rPr>
            </w:pPr>
            <w:r w:rsidRPr="00206074">
              <w:rPr>
                <w:sz w:val="20"/>
                <w:szCs w:val="20"/>
              </w:rPr>
              <w:t>0</w:t>
            </w:r>
          </w:p>
        </w:tc>
      </w:tr>
      <w:tr w:rsidR="0010382A" w:rsidRPr="004247AF" w:rsidTr="00242D34">
        <w:trPr>
          <w:jc w:val="center"/>
        </w:trPr>
        <w:tc>
          <w:tcPr>
            <w:tcW w:w="5327" w:type="dxa"/>
          </w:tcPr>
          <w:p w:rsidR="0010382A" w:rsidRPr="00206074" w:rsidRDefault="0010382A" w:rsidP="00242D34">
            <w:pPr>
              <w:spacing w:after="100" w:afterAutospacing="1"/>
              <w:rPr>
                <w:sz w:val="20"/>
                <w:szCs w:val="20"/>
              </w:rPr>
            </w:pPr>
            <w:r w:rsidRPr="00206074">
              <w:rPr>
                <w:sz w:val="20"/>
                <w:szCs w:val="20"/>
              </w:rPr>
              <w:t>- сверхнормативные</w:t>
            </w:r>
          </w:p>
        </w:tc>
        <w:tc>
          <w:tcPr>
            <w:tcW w:w="2340" w:type="dxa"/>
          </w:tcPr>
          <w:p w:rsidR="0010382A" w:rsidRPr="00206074" w:rsidRDefault="0010382A" w:rsidP="00242D34">
            <w:pPr>
              <w:spacing w:after="100" w:afterAutospacing="1"/>
              <w:jc w:val="center"/>
              <w:rPr>
                <w:sz w:val="20"/>
                <w:szCs w:val="20"/>
              </w:rPr>
            </w:pPr>
            <w:r w:rsidRPr="00206074">
              <w:rPr>
                <w:sz w:val="20"/>
                <w:szCs w:val="20"/>
              </w:rPr>
              <w:t>93464,10</w:t>
            </w:r>
          </w:p>
        </w:tc>
        <w:tc>
          <w:tcPr>
            <w:tcW w:w="1903" w:type="dxa"/>
          </w:tcPr>
          <w:p w:rsidR="0010382A" w:rsidRPr="00206074" w:rsidRDefault="0010382A" w:rsidP="00242D34">
            <w:pPr>
              <w:spacing w:after="100" w:afterAutospacing="1"/>
              <w:jc w:val="center"/>
              <w:rPr>
                <w:sz w:val="20"/>
                <w:szCs w:val="20"/>
              </w:rPr>
            </w:pPr>
            <w:r w:rsidRPr="00206074">
              <w:rPr>
                <w:sz w:val="20"/>
                <w:szCs w:val="20"/>
              </w:rPr>
              <w:t>27</w:t>
            </w:r>
          </w:p>
        </w:tc>
      </w:tr>
      <w:tr w:rsidR="0010382A" w:rsidRPr="004247AF" w:rsidTr="00242D34">
        <w:trPr>
          <w:jc w:val="center"/>
        </w:trPr>
        <w:tc>
          <w:tcPr>
            <w:tcW w:w="5327" w:type="dxa"/>
          </w:tcPr>
          <w:p w:rsidR="0010382A" w:rsidRPr="00206074" w:rsidRDefault="0010382A" w:rsidP="00242D34">
            <w:pPr>
              <w:spacing w:after="100" w:afterAutospacing="1"/>
              <w:rPr>
                <w:b/>
                <w:sz w:val="20"/>
                <w:szCs w:val="20"/>
              </w:rPr>
            </w:pPr>
            <w:r w:rsidRPr="00206074">
              <w:rPr>
                <w:b/>
                <w:sz w:val="20"/>
                <w:szCs w:val="20"/>
              </w:rPr>
              <w:t>Размещение отходов, всего, в т.ч.:</w:t>
            </w:r>
          </w:p>
        </w:tc>
        <w:tc>
          <w:tcPr>
            <w:tcW w:w="2340" w:type="dxa"/>
          </w:tcPr>
          <w:p w:rsidR="0010382A" w:rsidRPr="00206074" w:rsidRDefault="0010382A" w:rsidP="00242D34">
            <w:pPr>
              <w:spacing w:after="100" w:afterAutospacing="1"/>
              <w:jc w:val="center"/>
              <w:rPr>
                <w:b/>
                <w:sz w:val="20"/>
                <w:szCs w:val="20"/>
              </w:rPr>
            </w:pPr>
            <w:r w:rsidRPr="00206074">
              <w:rPr>
                <w:b/>
                <w:sz w:val="20"/>
                <w:szCs w:val="20"/>
              </w:rPr>
              <w:t>187169,00</w:t>
            </w:r>
          </w:p>
        </w:tc>
        <w:tc>
          <w:tcPr>
            <w:tcW w:w="1903" w:type="dxa"/>
          </w:tcPr>
          <w:p w:rsidR="0010382A" w:rsidRPr="00206074" w:rsidRDefault="0010382A" w:rsidP="00242D34">
            <w:pPr>
              <w:spacing w:after="100" w:afterAutospacing="1"/>
              <w:jc w:val="center"/>
              <w:rPr>
                <w:b/>
                <w:sz w:val="20"/>
                <w:szCs w:val="20"/>
              </w:rPr>
            </w:pPr>
            <w:r w:rsidRPr="00206074">
              <w:rPr>
                <w:b/>
                <w:sz w:val="20"/>
                <w:szCs w:val="20"/>
              </w:rPr>
              <w:t>54</w:t>
            </w:r>
          </w:p>
        </w:tc>
      </w:tr>
      <w:tr w:rsidR="0010382A" w:rsidRPr="004247AF" w:rsidTr="00242D34">
        <w:trPr>
          <w:jc w:val="center"/>
        </w:trPr>
        <w:tc>
          <w:tcPr>
            <w:tcW w:w="5327" w:type="dxa"/>
          </w:tcPr>
          <w:p w:rsidR="0010382A" w:rsidRPr="00206074" w:rsidRDefault="0010382A" w:rsidP="00242D34">
            <w:pPr>
              <w:spacing w:after="100" w:afterAutospacing="1"/>
              <w:rPr>
                <w:sz w:val="20"/>
                <w:szCs w:val="20"/>
              </w:rPr>
            </w:pPr>
            <w:r w:rsidRPr="00206074">
              <w:rPr>
                <w:sz w:val="20"/>
                <w:szCs w:val="20"/>
              </w:rPr>
              <w:t>- в пределах установленных лимитов</w:t>
            </w:r>
          </w:p>
        </w:tc>
        <w:tc>
          <w:tcPr>
            <w:tcW w:w="2340" w:type="dxa"/>
          </w:tcPr>
          <w:p w:rsidR="0010382A" w:rsidRPr="00206074" w:rsidRDefault="0010382A" w:rsidP="00242D34">
            <w:pPr>
              <w:spacing w:after="100" w:afterAutospacing="1"/>
              <w:jc w:val="center"/>
              <w:rPr>
                <w:sz w:val="20"/>
                <w:szCs w:val="20"/>
              </w:rPr>
            </w:pPr>
            <w:r w:rsidRPr="00206074">
              <w:rPr>
                <w:sz w:val="20"/>
                <w:szCs w:val="20"/>
              </w:rPr>
              <w:t>117847,15</w:t>
            </w:r>
          </w:p>
        </w:tc>
        <w:tc>
          <w:tcPr>
            <w:tcW w:w="1903" w:type="dxa"/>
          </w:tcPr>
          <w:p w:rsidR="0010382A" w:rsidRPr="00206074" w:rsidRDefault="0010382A" w:rsidP="00242D34">
            <w:pPr>
              <w:spacing w:after="100" w:afterAutospacing="1"/>
              <w:jc w:val="center"/>
              <w:rPr>
                <w:sz w:val="20"/>
                <w:szCs w:val="20"/>
              </w:rPr>
            </w:pPr>
            <w:r w:rsidRPr="00206074">
              <w:rPr>
                <w:sz w:val="20"/>
                <w:szCs w:val="20"/>
              </w:rPr>
              <w:t>34</w:t>
            </w:r>
          </w:p>
        </w:tc>
      </w:tr>
      <w:tr w:rsidR="0010382A" w:rsidRPr="004247AF" w:rsidTr="00242D34">
        <w:trPr>
          <w:jc w:val="center"/>
        </w:trPr>
        <w:tc>
          <w:tcPr>
            <w:tcW w:w="5327" w:type="dxa"/>
          </w:tcPr>
          <w:p w:rsidR="0010382A" w:rsidRPr="00206074" w:rsidRDefault="0010382A" w:rsidP="00242D34">
            <w:pPr>
              <w:spacing w:after="100" w:afterAutospacing="1"/>
              <w:rPr>
                <w:sz w:val="20"/>
                <w:szCs w:val="20"/>
              </w:rPr>
            </w:pPr>
            <w:r w:rsidRPr="00206074">
              <w:rPr>
                <w:sz w:val="20"/>
                <w:szCs w:val="20"/>
              </w:rPr>
              <w:t>- сверхнормативные</w:t>
            </w:r>
          </w:p>
        </w:tc>
        <w:tc>
          <w:tcPr>
            <w:tcW w:w="2340" w:type="dxa"/>
          </w:tcPr>
          <w:p w:rsidR="0010382A" w:rsidRPr="00206074" w:rsidRDefault="0010382A" w:rsidP="00242D34">
            <w:pPr>
              <w:spacing w:after="100" w:afterAutospacing="1"/>
              <w:jc w:val="center"/>
              <w:rPr>
                <w:sz w:val="20"/>
                <w:szCs w:val="20"/>
              </w:rPr>
            </w:pPr>
            <w:r w:rsidRPr="00206074">
              <w:rPr>
                <w:sz w:val="20"/>
                <w:szCs w:val="20"/>
              </w:rPr>
              <w:t>69321,85</w:t>
            </w:r>
          </w:p>
        </w:tc>
        <w:tc>
          <w:tcPr>
            <w:tcW w:w="1903" w:type="dxa"/>
          </w:tcPr>
          <w:p w:rsidR="0010382A" w:rsidRPr="00206074" w:rsidRDefault="0010382A" w:rsidP="00242D34">
            <w:pPr>
              <w:spacing w:after="100" w:afterAutospacing="1"/>
              <w:jc w:val="center"/>
              <w:rPr>
                <w:sz w:val="20"/>
                <w:szCs w:val="20"/>
              </w:rPr>
            </w:pPr>
            <w:r w:rsidRPr="00206074">
              <w:rPr>
                <w:sz w:val="20"/>
                <w:szCs w:val="20"/>
              </w:rPr>
              <w:t>20</w:t>
            </w:r>
          </w:p>
        </w:tc>
      </w:tr>
      <w:tr w:rsidR="0010382A" w:rsidRPr="004247AF" w:rsidTr="00242D34">
        <w:trPr>
          <w:jc w:val="center"/>
        </w:trPr>
        <w:tc>
          <w:tcPr>
            <w:tcW w:w="5327" w:type="dxa"/>
          </w:tcPr>
          <w:p w:rsidR="0010382A" w:rsidRPr="00206074" w:rsidRDefault="0010382A" w:rsidP="00242D34">
            <w:pPr>
              <w:spacing w:after="100" w:afterAutospacing="1"/>
              <w:rPr>
                <w:b/>
                <w:sz w:val="20"/>
                <w:szCs w:val="20"/>
              </w:rPr>
            </w:pPr>
            <w:r w:rsidRPr="00206074">
              <w:rPr>
                <w:b/>
                <w:sz w:val="20"/>
                <w:szCs w:val="20"/>
              </w:rPr>
              <w:t>Всего</w:t>
            </w:r>
          </w:p>
        </w:tc>
        <w:tc>
          <w:tcPr>
            <w:tcW w:w="2340" w:type="dxa"/>
          </w:tcPr>
          <w:p w:rsidR="0010382A" w:rsidRPr="00206074" w:rsidRDefault="0010382A" w:rsidP="00242D34">
            <w:pPr>
              <w:spacing w:after="100" w:afterAutospacing="1"/>
              <w:jc w:val="center"/>
              <w:rPr>
                <w:b/>
                <w:sz w:val="20"/>
                <w:szCs w:val="20"/>
              </w:rPr>
            </w:pPr>
            <w:r w:rsidRPr="00206074">
              <w:rPr>
                <w:b/>
                <w:sz w:val="20"/>
                <w:szCs w:val="20"/>
              </w:rPr>
              <w:t>345358,00</w:t>
            </w:r>
          </w:p>
        </w:tc>
        <w:tc>
          <w:tcPr>
            <w:tcW w:w="1903" w:type="dxa"/>
          </w:tcPr>
          <w:p w:rsidR="0010382A" w:rsidRPr="00206074" w:rsidRDefault="0010382A" w:rsidP="00242D34">
            <w:pPr>
              <w:spacing w:after="100" w:afterAutospacing="1"/>
              <w:jc w:val="center"/>
              <w:rPr>
                <w:b/>
                <w:sz w:val="20"/>
                <w:szCs w:val="20"/>
              </w:rPr>
            </w:pPr>
          </w:p>
        </w:tc>
      </w:tr>
    </w:tbl>
    <w:p w:rsidR="0010382A" w:rsidRPr="003664E8" w:rsidRDefault="0010382A" w:rsidP="0010382A">
      <w:pPr>
        <w:tabs>
          <w:tab w:val="left" w:pos="540"/>
        </w:tabs>
        <w:ind w:firstLine="720"/>
        <w:jc w:val="both"/>
        <w:rPr>
          <w:highlight w:val="yellow"/>
        </w:rPr>
      </w:pPr>
    </w:p>
    <w:p w:rsidR="0010382A" w:rsidRPr="000F7B19" w:rsidRDefault="0010382A" w:rsidP="0010382A">
      <w:pPr>
        <w:tabs>
          <w:tab w:val="left" w:pos="540"/>
        </w:tabs>
        <w:ind w:firstLine="720"/>
        <w:jc w:val="both"/>
      </w:pPr>
      <w:r w:rsidRPr="000B614B">
        <w:t xml:space="preserve">По итогам 2015 года поступление доходов от платы за негативное воздействие на окружающую среду, по данным Управления Федерального казначейства по Архангельской области и Ненецкому автономному округу, составило 334979,0 тыс.руб. </w:t>
      </w:r>
      <w:r w:rsidRPr="000F7B19">
        <w:t>По сравнению с 2014 годом (294480,0 тыс.руб.) поступление платы за негативное воздействие на окружающую среду увеличилось на 14%. Информация по фактическим поступлениям в разрезе кодов бюджетной классификации, отражающая платежи по видам негативного воздействия на окружающую среду, представлена в таблице.</w:t>
      </w:r>
    </w:p>
    <w:p w:rsidR="0010382A" w:rsidRPr="002369C2" w:rsidRDefault="0010382A" w:rsidP="0010382A">
      <w:pPr>
        <w:tabs>
          <w:tab w:val="left" w:pos="540"/>
        </w:tabs>
        <w:ind w:firstLine="720"/>
        <w:jc w:val="right"/>
        <w:rPr>
          <w:i/>
        </w:rPr>
      </w:pPr>
      <w:r w:rsidRPr="002369C2">
        <w:rPr>
          <w:i/>
        </w:rPr>
        <w:t xml:space="preserve">Таблица </w:t>
      </w:r>
      <w:r w:rsidR="002369C2" w:rsidRPr="002369C2">
        <w:rPr>
          <w:i/>
        </w:rPr>
        <w:t>166</w:t>
      </w:r>
    </w:p>
    <w:p w:rsidR="0010382A" w:rsidRPr="000F7B19" w:rsidRDefault="0010382A" w:rsidP="0010382A">
      <w:pPr>
        <w:tabs>
          <w:tab w:val="left" w:pos="540"/>
        </w:tabs>
        <w:ind w:firstLine="720"/>
        <w:jc w:val="center"/>
        <w:rPr>
          <w:b/>
        </w:rPr>
      </w:pPr>
      <w:r w:rsidRPr="000F7B19">
        <w:rPr>
          <w:b/>
        </w:rPr>
        <w:t>Фактически получено в 2015 году</w:t>
      </w:r>
    </w:p>
    <w:p w:rsidR="0010382A" w:rsidRPr="003664E8" w:rsidRDefault="0010382A" w:rsidP="0010382A">
      <w:pPr>
        <w:tabs>
          <w:tab w:val="left" w:pos="540"/>
        </w:tabs>
        <w:ind w:firstLine="720"/>
        <w:jc w:val="center"/>
        <w:rPr>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05"/>
        <w:gridCol w:w="1939"/>
      </w:tblGrid>
      <w:tr w:rsidR="0010382A" w:rsidRPr="003664E8" w:rsidTr="00242D34">
        <w:trPr>
          <w:tblHeader/>
        </w:trPr>
        <w:tc>
          <w:tcPr>
            <w:tcW w:w="7601" w:type="dxa"/>
          </w:tcPr>
          <w:p w:rsidR="0010382A" w:rsidRPr="00206074" w:rsidRDefault="0010382A" w:rsidP="00242D34">
            <w:pPr>
              <w:tabs>
                <w:tab w:val="left" w:pos="540"/>
              </w:tabs>
              <w:jc w:val="center"/>
              <w:rPr>
                <w:b/>
                <w:sz w:val="20"/>
                <w:szCs w:val="20"/>
              </w:rPr>
            </w:pPr>
            <w:r w:rsidRPr="00206074">
              <w:rPr>
                <w:b/>
                <w:sz w:val="20"/>
                <w:szCs w:val="20"/>
              </w:rPr>
              <w:t>Код бюджетной классификации</w:t>
            </w:r>
          </w:p>
        </w:tc>
        <w:tc>
          <w:tcPr>
            <w:tcW w:w="1969" w:type="dxa"/>
          </w:tcPr>
          <w:p w:rsidR="0010382A" w:rsidRPr="00206074" w:rsidRDefault="0010382A" w:rsidP="00242D34">
            <w:pPr>
              <w:tabs>
                <w:tab w:val="left" w:pos="540"/>
              </w:tabs>
              <w:jc w:val="center"/>
              <w:rPr>
                <w:b/>
                <w:sz w:val="20"/>
                <w:szCs w:val="20"/>
              </w:rPr>
            </w:pPr>
            <w:r w:rsidRPr="00206074">
              <w:rPr>
                <w:b/>
                <w:sz w:val="20"/>
                <w:szCs w:val="20"/>
              </w:rPr>
              <w:t xml:space="preserve">тыс.руб. </w:t>
            </w:r>
          </w:p>
        </w:tc>
      </w:tr>
      <w:tr w:rsidR="008C5974" w:rsidRPr="003664E8" w:rsidTr="00242D34">
        <w:trPr>
          <w:tblHeader/>
        </w:trPr>
        <w:tc>
          <w:tcPr>
            <w:tcW w:w="7601" w:type="dxa"/>
          </w:tcPr>
          <w:p w:rsidR="008C5974" w:rsidRPr="00206074" w:rsidRDefault="008C5974" w:rsidP="00242D34">
            <w:pPr>
              <w:tabs>
                <w:tab w:val="left" w:pos="540"/>
              </w:tabs>
              <w:jc w:val="center"/>
              <w:rPr>
                <w:b/>
                <w:sz w:val="20"/>
                <w:szCs w:val="20"/>
              </w:rPr>
            </w:pPr>
            <w:r>
              <w:rPr>
                <w:b/>
                <w:sz w:val="20"/>
                <w:szCs w:val="20"/>
              </w:rPr>
              <w:t>1</w:t>
            </w:r>
          </w:p>
        </w:tc>
        <w:tc>
          <w:tcPr>
            <w:tcW w:w="1969" w:type="dxa"/>
          </w:tcPr>
          <w:p w:rsidR="008C5974" w:rsidRPr="00206074" w:rsidRDefault="008C5974" w:rsidP="00242D34">
            <w:pPr>
              <w:tabs>
                <w:tab w:val="left" w:pos="540"/>
              </w:tabs>
              <w:jc w:val="center"/>
              <w:rPr>
                <w:b/>
                <w:sz w:val="20"/>
                <w:szCs w:val="20"/>
              </w:rPr>
            </w:pPr>
            <w:r>
              <w:rPr>
                <w:b/>
                <w:sz w:val="20"/>
                <w:szCs w:val="20"/>
              </w:rPr>
              <w:t>2</w:t>
            </w:r>
          </w:p>
        </w:tc>
      </w:tr>
      <w:tr w:rsidR="0010382A" w:rsidRPr="003664E8" w:rsidTr="00242D34">
        <w:tc>
          <w:tcPr>
            <w:tcW w:w="7601" w:type="dxa"/>
          </w:tcPr>
          <w:p w:rsidR="0010382A" w:rsidRPr="00206074" w:rsidRDefault="0010382A" w:rsidP="00242D34">
            <w:pPr>
              <w:tabs>
                <w:tab w:val="left" w:pos="540"/>
              </w:tabs>
              <w:rPr>
                <w:sz w:val="20"/>
                <w:szCs w:val="20"/>
              </w:rPr>
            </w:pPr>
            <w:r w:rsidRPr="00206074">
              <w:rPr>
                <w:sz w:val="20"/>
                <w:szCs w:val="20"/>
              </w:rPr>
              <w:t xml:space="preserve">Плата за негативное воздействие на окружающую среду </w:t>
            </w:r>
          </w:p>
          <w:p w:rsidR="0010382A" w:rsidRPr="00206074" w:rsidRDefault="0010382A" w:rsidP="00242D34">
            <w:pPr>
              <w:tabs>
                <w:tab w:val="left" w:pos="540"/>
              </w:tabs>
              <w:rPr>
                <w:sz w:val="20"/>
                <w:szCs w:val="20"/>
              </w:rPr>
            </w:pPr>
            <w:r w:rsidRPr="00206074">
              <w:rPr>
                <w:sz w:val="20"/>
                <w:szCs w:val="20"/>
              </w:rPr>
              <w:t>(код 048 112 010 0001 6000 120)</w:t>
            </w:r>
          </w:p>
        </w:tc>
        <w:tc>
          <w:tcPr>
            <w:tcW w:w="1969" w:type="dxa"/>
          </w:tcPr>
          <w:p w:rsidR="0010382A" w:rsidRPr="00206074" w:rsidRDefault="0010382A" w:rsidP="00242D34">
            <w:pPr>
              <w:tabs>
                <w:tab w:val="left" w:pos="540"/>
              </w:tabs>
              <w:jc w:val="center"/>
              <w:rPr>
                <w:sz w:val="20"/>
                <w:szCs w:val="20"/>
              </w:rPr>
            </w:pPr>
            <w:r w:rsidRPr="00206074">
              <w:rPr>
                <w:sz w:val="20"/>
                <w:szCs w:val="20"/>
              </w:rPr>
              <w:t>334979,00</w:t>
            </w:r>
          </w:p>
        </w:tc>
      </w:tr>
      <w:tr w:rsidR="0010382A" w:rsidRPr="003664E8" w:rsidTr="00242D34">
        <w:tc>
          <w:tcPr>
            <w:tcW w:w="7601" w:type="dxa"/>
          </w:tcPr>
          <w:p w:rsidR="0010382A" w:rsidRPr="00206074" w:rsidRDefault="0010382A" w:rsidP="00242D34">
            <w:pPr>
              <w:tabs>
                <w:tab w:val="left" w:pos="540"/>
              </w:tabs>
              <w:rPr>
                <w:sz w:val="20"/>
                <w:szCs w:val="20"/>
              </w:rPr>
            </w:pPr>
            <w:r w:rsidRPr="00206074">
              <w:rPr>
                <w:sz w:val="20"/>
                <w:szCs w:val="20"/>
              </w:rPr>
              <w:t>Плата за выбросы загрязняющих веществ в атмосферный воздух стационарными объектами (код 048 112 010 1001 6000 120)</w:t>
            </w:r>
          </w:p>
        </w:tc>
        <w:tc>
          <w:tcPr>
            <w:tcW w:w="1969" w:type="dxa"/>
          </w:tcPr>
          <w:p w:rsidR="0010382A" w:rsidRPr="00206074" w:rsidRDefault="0010382A" w:rsidP="00242D34">
            <w:pPr>
              <w:tabs>
                <w:tab w:val="left" w:pos="540"/>
              </w:tabs>
              <w:jc w:val="center"/>
              <w:rPr>
                <w:sz w:val="20"/>
                <w:szCs w:val="20"/>
              </w:rPr>
            </w:pPr>
            <w:r w:rsidRPr="00206074">
              <w:rPr>
                <w:sz w:val="20"/>
                <w:szCs w:val="20"/>
              </w:rPr>
              <w:t>56441,00</w:t>
            </w:r>
          </w:p>
        </w:tc>
      </w:tr>
      <w:tr w:rsidR="0010382A" w:rsidRPr="003664E8" w:rsidTr="00242D34">
        <w:tc>
          <w:tcPr>
            <w:tcW w:w="7601" w:type="dxa"/>
          </w:tcPr>
          <w:p w:rsidR="0010382A" w:rsidRPr="00206074" w:rsidRDefault="0010382A" w:rsidP="00242D34">
            <w:pPr>
              <w:tabs>
                <w:tab w:val="left" w:pos="540"/>
              </w:tabs>
              <w:rPr>
                <w:sz w:val="20"/>
                <w:szCs w:val="20"/>
              </w:rPr>
            </w:pPr>
            <w:r w:rsidRPr="00206074">
              <w:rPr>
                <w:sz w:val="20"/>
                <w:szCs w:val="20"/>
              </w:rPr>
              <w:t>Плата за выбросы загрязняющих веществ в атмосферный воздух передвижными объектами (код 048 112 010 2001 6000 120)</w:t>
            </w:r>
          </w:p>
        </w:tc>
        <w:tc>
          <w:tcPr>
            <w:tcW w:w="1969" w:type="dxa"/>
          </w:tcPr>
          <w:p w:rsidR="0010382A" w:rsidRPr="00206074" w:rsidRDefault="0010382A" w:rsidP="00242D34">
            <w:pPr>
              <w:tabs>
                <w:tab w:val="left" w:pos="540"/>
              </w:tabs>
              <w:jc w:val="center"/>
              <w:rPr>
                <w:sz w:val="20"/>
                <w:szCs w:val="20"/>
              </w:rPr>
            </w:pPr>
            <w:r w:rsidRPr="00206074">
              <w:rPr>
                <w:sz w:val="20"/>
                <w:szCs w:val="20"/>
              </w:rPr>
              <w:t>4491,00</w:t>
            </w:r>
          </w:p>
        </w:tc>
      </w:tr>
      <w:tr w:rsidR="0010382A" w:rsidRPr="003664E8" w:rsidTr="00242D34">
        <w:tc>
          <w:tcPr>
            <w:tcW w:w="7601" w:type="dxa"/>
          </w:tcPr>
          <w:p w:rsidR="0010382A" w:rsidRPr="00206074" w:rsidRDefault="0010382A" w:rsidP="00242D34">
            <w:pPr>
              <w:tabs>
                <w:tab w:val="left" w:pos="540"/>
              </w:tabs>
              <w:rPr>
                <w:sz w:val="20"/>
                <w:szCs w:val="20"/>
              </w:rPr>
            </w:pPr>
            <w:r w:rsidRPr="00206074">
              <w:rPr>
                <w:sz w:val="20"/>
                <w:szCs w:val="20"/>
              </w:rPr>
              <w:t xml:space="preserve">Плата за сбросы загрязняющих веществ в водные объекты </w:t>
            </w:r>
          </w:p>
          <w:p w:rsidR="0010382A" w:rsidRPr="00206074" w:rsidRDefault="0010382A" w:rsidP="00242D34">
            <w:pPr>
              <w:tabs>
                <w:tab w:val="left" w:pos="540"/>
              </w:tabs>
              <w:rPr>
                <w:sz w:val="20"/>
                <w:szCs w:val="20"/>
              </w:rPr>
            </w:pPr>
            <w:r w:rsidRPr="00206074">
              <w:rPr>
                <w:sz w:val="20"/>
                <w:szCs w:val="20"/>
              </w:rPr>
              <w:t>(код 048 112 010 3001 6000 120)</w:t>
            </w:r>
          </w:p>
        </w:tc>
        <w:tc>
          <w:tcPr>
            <w:tcW w:w="1969" w:type="dxa"/>
          </w:tcPr>
          <w:p w:rsidR="0010382A" w:rsidRPr="00206074" w:rsidRDefault="0010382A" w:rsidP="00242D34">
            <w:pPr>
              <w:tabs>
                <w:tab w:val="left" w:pos="540"/>
              </w:tabs>
              <w:jc w:val="center"/>
              <w:rPr>
                <w:sz w:val="20"/>
                <w:szCs w:val="20"/>
              </w:rPr>
            </w:pPr>
            <w:r w:rsidRPr="00206074">
              <w:rPr>
                <w:sz w:val="20"/>
                <w:szCs w:val="20"/>
              </w:rPr>
              <w:t>77518,00</w:t>
            </w:r>
          </w:p>
        </w:tc>
      </w:tr>
      <w:tr w:rsidR="0010382A" w:rsidRPr="003664E8" w:rsidTr="00242D34">
        <w:tc>
          <w:tcPr>
            <w:tcW w:w="7601" w:type="dxa"/>
          </w:tcPr>
          <w:p w:rsidR="0010382A" w:rsidRPr="00206074" w:rsidRDefault="0010382A" w:rsidP="00242D34">
            <w:pPr>
              <w:tabs>
                <w:tab w:val="left" w:pos="540"/>
              </w:tabs>
              <w:rPr>
                <w:sz w:val="20"/>
                <w:szCs w:val="20"/>
              </w:rPr>
            </w:pPr>
            <w:r w:rsidRPr="00206074">
              <w:rPr>
                <w:sz w:val="20"/>
                <w:szCs w:val="20"/>
              </w:rPr>
              <w:t xml:space="preserve">Плата за размещение отходов производства и потребления </w:t>
            </w:r>
          </w:p>
          <w:p w:rsidR="0010382A" w:rsidRPr="00206074" w:rsidRDefault="0010382A" w:rsidP="00242D34">
            <w:pPr>
              <w:tabs>
                <w:tab w:val="left" w:pos="540"/>
              </w:tabs>
              <w:rPr>
                <w:sz w:val="20"/>
                <w:szCs w:val="20"/>
              </w:rPr>
            </w:pPr>
            <w:r w:rsidRPr="00206074">
              <w:rPr>
                <w:sz w:val="20"/>
                <w:szCs w:val="20"/>
              </w:rPr>
              <w:t>(код 048 112 010 4001 6000 120)</w:t>
            </w:r>
          </w:p>
        </w:tc>
        <w:tc>
          <w:tcPr>
            <w:tcW w:w="1969" w:type="dxa"/>
          </w:tcPr>
          <w:p w:rsidR="0010382A" w:rsidRPr="00206074" w:rsidRDefault="0010382A" w:rsidP="00242D34">
            <w:pPr>
              <w:tabs>
                <w:tab w:val="left" w:pos="540"/>
              </w:tabs>
              <w:jc w:val="center"/>
              <w:rPr>
                <w:sz w:val="20"/>
                <w:szCs w:val="20"/>
              </w:rPr>
            </w:pPr>
            <w:r w:rsidRPr="00206074">
              <w:rPr>
                <w:sz w:val="20"/>
                <w:szCs w:val="20"/>
              </w:rPr>
              <w:t>196529,00</w:t>
            </w:r>
          </w:p>
        </w:tc>
      </w:tr>
    </w:tbl>
    <w:p w:rsidR="0010382A" w:rsidRPr="003664E8" w:rsidRDefault="0010382A" w:rsidP="0010382A">
      <w:pPr>
        <w:rPr>
          <w:highlight w:val="yellow"/>
        </w:rPr>
      </w:pPr>
    </w:p>
    <w:p w:rsidR="0010382A" w:rsidRPr="00AB353E" w:rsidRDefault="0010382A" w:rsidP="0010382A">
      <w:pPr>
        <w:ind w:firstLine="720"/>
        <w:jc w:val="both"/>
      </w:pPr>
      <w:r w:rsidRPr="00AB353E">
        <w:t>Недоимка по состоянию на 01.01.2016 составила 122750,0 тыс. руб. Основная доля задолженности по плате за негативное воздействие на окружающую среду приходится на организации, находящиеся в стадии банкротства.</w:t>
      </w:r>
    </w:p>
    <w:p w:rsidR="0010382A" w:rsidRDefault="0010382A" w:rsidP="0010382A">
      <w:pPr>
        <w:ind w:firstLine="720"/>
        <w:jc w:val="both"/>
      </w:pPr>
      <w:r w:rsidRPr="00680085">
        <w:t xml:space="preserve">В 2015 году Управлением Росприроднадзора по Архангельской области по исполнению бюджета в части администрируемого дохода </w:t>
      </w:r>
      <w:r w:rsidR="008A5514">
        <w:t>«</w:t>
      </w:r>
      <w:r w:rsidRPr="00680085">
        <w:t>плата за негативное воздействие на окружающую среду</w:t>
      </w:r>
      <w:r w:rsidR="008A5514">
        <w:t>»</w:t>
      </w:r>
      <w:r w:rsidRPr="00680085">
        <w:t xml:space="preserve"> в целях снижения его дебиторской задолженности приняты </w:t>
      </w:r>
      <w:r>
        <w:t xml:space="preserve">необходимые </w:t>
      </w:r>
      <w:r w:rsidRPr="00680085">
        <w:t>меры</w:t>
      </w:r>
      <w:r>
        <w:t>.</w:t>
      </w:r>
    </w:p>
    <w:p w:rsidR="0010382A" w:rsidRPr="00680085" w:rsidRDefault="0010382A" w:rsidP="0010382A">
      <w:pPr>
        <w:ind w:firstLine="720"/>
        <w:jc w:val="both"/>
      </w:pPr>
      <w:r w:rsidRPr="00680085">
        <w:t>Так, для уплаты задолженности в добровольном</w:t>
      </w:r>
      <w:r>
        <w:t xml:space="preserve"> (досудебном)</w:t>
      </w:r>
      <w:r w:rsidRPr="00680085">
        <w:t xml:space="preserve"> порядке Управлением Росприроднадзора по Архангельской области выставлены требования к природопользователям на сумму 51926,0 тыс. руб. </w:t>
      </w:r>
    </w:p>
    <w:p w:rsidR="0010382A" w:rsidRPr="00E469C4" w:rsidRDefault="0010382A" w:rsidP="0010382A">
      <w:pPr>
        <w:ind w:firstLine="720"/>
        <w:jc w:val="both"/>
      </w:pPr>
      <w:r w:rsidRPr="00397034">
        <w:t>На рассмотрении в Арбитражных судах находились исковые заявления о взыскании задолженности по плате за негативное воздействие на окружающую среду на сумму 55700,0 тыс. руб</w:t>
      </w:r>
      <w:r w:rsidRPr="00E469C4">
        <w:t>. По 10 делам принято решение о взыскании задолженности на сумму 31970,0 тыс. руб.</w:t>
      </w:r>
    </w:p>
    <w:p w:rsidR="0010382A" w:rsidRPr="00635422" w:rsidRDefault="0010382A" w:rsidP="0010382A">
      <w:pPr>
        <w:ind w:firstLine="720"/>
        <w:jc w:val="both"/>
      </w:pPr>
      <w:r>
        <w:t xml:space="preserve">Для </w:t>
      </w:r>
      <w:r w:rsidRPr="00635422">
        <w:t>списани</w:t>
      </w:r>
      <w:r>
        <w:t>я</w:t>
      </w:r>
      <w:r w:rsidRPr="00635422">
        <w:t xml:space="preserve"> безнадежной (нереальной) к взысканию задолженности. Управление</w:t>
      </w:r>
      <w:r>
        <w:t>м</w:t>
      </w:r>
      <w:r w:rsidRPr="00635422">
        <w:t xml:space="preserve"> созда</w:t>
      </w:r>
      <w:r>
        <w:t>на</w:t>
      </w:r>
      <w:r w:rsidRPr="00635422">
        <w:t xml:space="preserve"> комисси</w:t>
      </w:r>
      <w:r>
        <w:t>я</w:t>
      </w:r>
      <w:r w:rsidRPr="00635422">
        <w:t xml:space="preserve"> по списанию, прове</w:t>
      </w:r>
      <w:r>
        <w:t>дена</w:t>
      </w:r>
      <w:r w:rsidRPr="00635422">
        <w:t xml:space="preserve"> работ</w:t>
      </w:r>
      <w:r>
        <w:t>а</w:t>
      </w:r>
      <w:r w:rsidRPr="00635422">
        <w:t xml:space="preserve"> по выявлению неплатежеспособных дебиторов</w:t>
      </w:r>
      <w:r>
        <w:t>,</w:t>
      </w:r>
      <w:r w:rsidRPr="00635422">
        <w:t xml:space="preserve"> </w:t>
      </w:r>
      <w:r>
        <w:t xml:space="preserve">в результате чего </w:t>
      </w:r>
      <w:r w:rsidRPr="00635422">
        <w:t>списа</w:t>
      </w:r>
      <w:r>
        <w:t>на</w:t>
      </w:r>
      <w:r w:rsidRPr="00635422">
        <w:t xml:space="preserve"> безнадежн</w:t>
      </w:r>
      <w:r>
        <w:t>ая</w:t>
      </w:r>
      <w:r w:rsidRPr="00635422">
        <w:t xml:space="preserve"> (нереальн</w:t>
      </w:r>
      <w:r>
        <w:t>ая</w:t>
      </w:r>
      <w:r w:rsidRPr="00635422">
        <w:t>) к взысканию задолженност</w:t>
      </w:r>
      <w:r>
        <w:t>ь</w:t>
      </w:r>
      <w:r w:rsidRPr="00635422">
        <w:t xml:space="preserve"> на сумму 17646</w:t>
      </w:r>
      <w:r>
        <w:t>,0</w:t>
      </w:r>
      <w:r w:rsidRPr="00635422">
        <w:t xml:space="preserve"> тыс.руб.</w:t>
      </w:r>
    </w:p>
    <w:p w:rsidR="0010382A" w:rsidRPr="00397034" w:rsidRDefault="0010382A" w:rsidP="0010382A">
      <w:pPr>
        <w:ind w:firstLine="720"/>
        <w:jc w:val="both"/>
      </w:pPr>
      <w:r w:rsidRPr="00397034">
        <w:t xml:space="preserve">Для заявления в установленном порядке требований Управления о включении задолженности по плате за негативное воздействие на окружающую среду в реестр требований кредиторов Управление Росприроднадзора по Архангельской области направило в инспекции Управления Федеральной налоговой службы по Архангельской </w:t>
      </w:r>
      <w:r w:rsidRPr="00397034">
        <w:lastRenderedPageBreak/>
        <w:t>области и Ненецкому автономному округу информацию о задолженности природопользователей, находящихся в стадии банкротства, на сумму 51841,0 тыс.руб.</w:t>
      </w:r>
    </w:p>
    <w:p w:rsidR="0010382A" w:rsidRPr="00635422" w:rsidRDefault="0010382A" w:rsidP="0010382A">
      <w:pPr>
        <w:ind w:firstLine="720"/>
        <w:jc w:val="both"/>
      </w:pPr>
      <w:r>
        <w:t>Кроме того, п</w:t>
      </w:r>
      <w:r w:rsidRPr="00635422">
        <w:t xml:space="preserve">о фактам несвоевременного внесения платы Управление </w:t>
      </w:r>
      <w:r w:rsidRPr="00397034">
        <w:t xml:space="preserve">Росприроднадзора по Архангельской области </w:t>
      </w:r>
      <w:r w:rsidRPr="00635422">
        <w:t>привлека</w:t>
      </w:r>
      <w:r>
        <w:t>ло</w:t>
      </w:r>
      <w:r w:rsidRPr="00635422">
        <w:t xml:space="preserve"> </w:t>
      </w:r>
      <w:r>
        <w:t>природопользователей</w:t>
      </w:r>
      <w:r w:rsidRPr="00635422">
        <w:t xml:space="preserve"> к административной ответственности по ст. 8.41 КоАП РФ. </w:t>
      </w:r>
    </w:p>
    <w:p w:rsidR="0010382A" w:rsidRDefault="0010382A" w:rsidP="0010382A">
      <w:pPr>
        <w:pStyle w:val="ConsPlusNonformat"/>
        <w:ind w:firstLine="709"/>
        <w:jc w:val="both"/>
        <w:rPr>
          <w:rFonts w:ascii="Times New Roman" w:hAnsi="Times New Roman" w:cs="Times New Roman"/>
          <w:sz w:val="24"/>
          <w:szCs w:val="24"/>
        </w:rPr>
      </w:pPr>
      <w:r w:rsidRPr="00E469C4">
        <w:rPr>
          <w:rFonts w:ascii="Times New Roman" w:hAnsi="Times New Roman" w:cs="Times New Roman"/>
          <w:b/>
          <w:sz w:val="24"/>
          <w:szCs w:val="24"/>
        </w:rPr>
        <w:t xml:space="preserve">Реализация в 2015 году государственной программы Архангельской области </w:t>
      </w:r>
      <w:r w:rsidR="008A5514">
        <w:rPr>
          <w:rFonts w:ascii="Times New Roman" w:hAnsi="Times New Roman" w:cs="Times New Roman"/>
          <w:b/>
          <w:sz w:val="24"/>
          <w:szCs w:val="24"/>
        </w:rPr>
        <w:t>«</w:t>
      </w:r>
      <w:r w:rsidRPr="00E469C4">
        <w:rPr>
          <w:rFonts w:ascii="Times New Roman" w:hAnsi="Times New Roman" w:cs="Times New Roman"/>
          <w:b/>
          <w:sz w:val="24"/>
          <w:szCs w:val="24"/>
        </w:rPr>
        <w:t>Охрана окружающей среды, воспроизводство и использование природных ресурсов Архангельской области (2014-2020 годы)</w:t>
      </w:r>
      <w:r w:rsidR="008A5514">
        <w:rPr>
          <w:rFonts w:ascii="Times New Roman" w:hAnsi="Times New Roman" w:cs="Times New Roman"/>
          <w:b/>
          <w:sz w:val="24"/>
          <w:szCs w:val="24"/>
        </w:rPr>
        <w:t>»</w:t>
      </w:r>
      <w:r w:rsidRPr="00E469C4">
        <w:rPr>
          <w:rFonts w:ascii="Times New Roman" w:hAnsi="Times New Roman" w:cs="Times New Roman"/>
          <w:sz w:val="24"/>
          <w:szCs w:val="24"/>
        </w:rPr>
        <w:t xml:space="preserve"> (далее – Программа).</w:t>
      </w:r>
      <w:r w:rsidRPr="00BA42BF">
        <w:rPr>
          <w:rFonts w:ascii="Times New Roman" w:hAnsi="Times New Roman" w:cs="Times New Roman"/>
          <w:sz w:val="24"/>
          <w:szCs w:val="24"/>
        </w:rPr>
        <w:t xml:space="preserve"> </w:t>
      </w:r>
      <w:r w:rsidRPr="00E469C4">
        <w:rPr>
          <w:rFonts w:ascii="Times New Roman" w:hAnsi="Times New Roman" w:cs="Times New Roman"/>
          <w:sz w:val="24"/>
          <w:szCs w:val="24"/>
        </w:rPr>
        <w:t xml:space="preserve">Программа утверждена постановлением Правительства Архангельской области от 11 октября 2013 года № 476-пп. Реализация мероприятий Программы осуществлялась государственным заказчиком-координатором Программы – министерством природных ресурсов и лесопромышленного комплекса Архангельской области; соисполнитель программы – министерство строительства и архитектуры Архангельской области. В состав программы входят три подпрограммы: </w:t>
      </w:r>
      <w:r w:rsidR="008A5514">
        <w:rPr>
          <w:rFonts w:ascii="Times New Roman" w:hAnsi="Times New Roman" w:cs="Times New Roman"/>
          <w:sz w:val="24"/>
          <w:szCs w:val="24"/>
        </w:rPr>
        <w:t>«</w:t>
      </w:r>
      <w:r w:rsidRPr="00E469C4">
        <w:rPr>
          <w:rFonts w:ascii="Times New Roman" w:hAnsi="Times New Roman" w:cs="Times New Roman"/>
          <w:sz w:val="24"/>
          <w:szCs w:val="24"/>
        </w:rPr>
        <w:t>Охрана окружающей среды и обеспечение экологической безопасности Архангельской области</w:t>
      </w:r>
      <w:r w:rsidR="008A5514">
        <w:rPr>
          <w:rFonts w:ascii="Times New Roman" w:hAnsi="Times New Roman" w:cs="Times New Roman"/>
          <w:sz w:val="24"/>
          <w:szCs w:val="24"/>
        </w:rPr>
        <w:t>»</w:t>
      </w:r>
      <w:r w:rsidRPr="00E469C4">
        <w:rPr>
          <w:rFonts w:ascii="Times New Roman" w:hAnsi="Times New Roman" w:cs="Times New Roman"/>
          <w:sz w:val="24"/>
          <w:szCs w:val="24"/>
        </w:rPr>
        <w:t xml:space="preserve">, </w:t>
      </w:r>
      <w:r w:rsidR="008A5514">
        <w:rPr>
          <w:rFonts w:ascii="Times New Roman" w:hAnsi="Times New Roman" w:cs="Times New Roman"/>
          <w:sz w:val="24"/>
          <w:szCs w:val="24"/>
        </w:rPr>
        <w:t>«</w:t>
      </w:r>
      <w:r w:rsidRPr="00E469C4">
        <w:rPr>
          <w:rFonts w:ascii="Times New Roman" w:hAnsi="Times New Roman" w:cs="Times New Roman"/>
          <w:sz w:val="24"/>
          <w:szCs w:val="24"/>
        </w:rPr>
        <w:t>Воспроизводство и использование природных ресурсов</w:t>
      </w:r>
      <w:r w:rsidR="008A5514">
        <w:rPr>
          <w:rFonts w:ascii="Times New Roman" w:hAnsi="Times New Roman" w:cs="Times New Roman"/>
          <w:sz w:val="24"/>
          <w:szCs w:val="24"/>
        </w:rPr>
        <w:t>»</w:t>
      </w:r>
      <w:r w:rsidRPr="00E469C4">
        <w:rPr>
          <w:rFonts w:ascii="Times New Roman" w:hAnsi="Times New Roman" w:cs="Times New Roman"/>
          <w:sz w:val="24"/>
          <w:szCs w:val="24"/>
        </w:rPr>
        <w:t xml:space="preserve"> и </w:t>
      </w:r>
      <w:r w:rsidR="008A5514">
        <w:rPr>
          <w:rFonts w:ascii="Times New Roman" w:hAnsi="Times New Roman" w:cs="Times New Roman"/>
          <w:sz w:val="24"/>
          <w:szCs w:val="24"/>
        </w:rPr>
        <w:t>«</w:t>
      </w:r>
      <w:r w:rsidRPr="00E469C4">
        <w:rPr>
          <w:rFonts w:ascii="Times New Roman" w:hAnsi="Times New Roman" w:cs="Times New Roman"/>
          <w:sz w:val="24"/>
          <w:szCs w:val="24"/>
        </w:rPr>
        <w:t>Развитие водохозяйственного комплекса Архангельской области</w:t>
      </w:r>
      <w:r w:rsidR="008A5514">
        <w:rPr>
          <w:rFonts w:ascii="Times New Roman" w:hAnsi="Times New Roman" w:cs="Times New Roman"/>
          <w:sz w:val="24"/>
          <w:szCs w:val="24"/>
        </w:rPr>
        <w:t>»</w:t>
      </w:r>
      <w:r w:rsidRPr="00E469C4">
        <w:rPr>
          <w:rFonts w:ascii="Times New Roman" w:hAnsi="Times New Roman" w:cs="Times New Roman"/>
          <w:sz w:val="24"/>
          <w:szCs w:val="24"/>
        </w:rPr>
        <w:t xml:space="preserve">.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В 2015 году по подпрограмме № 1 </w:t>
      </w:r>
      <w:r w:rsidR="008A5514">
        <w:rPr>
          <w:rFonts w:ascii="Times New Roman" w:hAnsi="Times New Roman" w:cs="Times New Roman"/>
          <w:b/>
          <w:sz w:val="24"/>
          <w:szCs w:val="24"/>
        </w:rPr>
        <w:t>«</w:t>
      </w:r>
      <w:r w:rsidRPr="00BA42BF">
        <w:rPr>
          <w:rFonts w:ascii="Times New Roman" w:hAnsi="Times New Roman" w:cs="Times New Roman"/>
          <w:b/>
          <w:sz w:val="24"/>
          <w:szCs w:val="24"/>
        </w:rPr>
        <w:t>Охрана окружающей среды и обеспечение экологической безопасности Архангельской области</w:t>
      </w:r>
      <w:r w:rsidR="008A5514">
        <w:rPr>
          <w:rFonts w:ascii="Times New Roman" w:hAnsi="Times New Roman" w:cs="Times New Roman"/>
          <w:b/>
          <w:sz w:val="24"/>
          <w:szCs w:val="24"/>
        </w:rPr>
        <w:t>»</w:t>
      </w:r>
      <w:r w:rsidRPr="00BA42BF">
        <w:rPr>
          <w:rFonts w:ascii="Times New Roman" w:hAnsi="Times New Roman" w:cs="Times New Roman"/>
          <w:sz w:val="24"/>
          <w:szCs w:val="24"/>
        </w:rPr>
        <w:t xml:space="preserve"> достигнуты следующие результаты реализации подпрограммы:</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выполнены работы по межеванию и постановке на кадастровый учет земельных участков для строительства полигона твердых бытовых отходов в поселке Рочегда Виноградовского муниципального района, для проектирования и строительства мест размещения бытовых отходов деревень Летняя Золотица, Пушлахта, Лопшеньга, Яреньга, Уна, Луда и поселка Пертоминск, расположенных на побережье Белого моря Приморского муниципального района;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выполнено дооборудование поли</w:t>
      </w:r>
      <w:r w:rsidR="005826E5">
        <w:rPr>
          <w:rFonts w:ascii="Times New Roman" w:hAnsi="Times New Roman" w:cs="Times New Roman"/>
          <w:sz w:val="24"/>
          <w:szCs w:val="24"/>
        </w:rPr>
        <w:t xml:space="preserve">гона твердых бытовых отходов и </w:t>
      </w:r>
      <w:r w:rsidRPr="00BA42BF">
        <w:rPr>
          <w:rFonts w:ascii="Times New Roman" w:hAnsi="Times New Roman" w:cs="Times New Roman"/>
          <w:sz w:val="24"/>
          <w:szCs w:val="24"/>
        </w:rPr>
        <w:t>жидких бытовых отходов в с. Красноборск контрольно-дезинфекцирующей зоной, проведены общестроительные работы по дооборудованию объекта и укладка гидроизолирующего материала;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проведена работа по выбору и передаче земельных участков под размещение объектов межмуниципальной системы переработки, утилизации (захоронения) твердых бытовых отходов на территории Архангельской области в государственную собственность Архангельской области и передаче в аренду указанных земельных участков концессионеру - </w:t>
      </w:r>
      <w:r>
        <w:rPr>
          <w:rFonts w:ascii="Times New Roman" w:hAnsi="Times New Roman" w:cs="Times New Roman"/>
          <w:sz w:val="24"/>
          <w:szCs w:val="24"/>
        </w:rPr>
        <w:t>ЗАО</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Управление отходами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начаты проектно-изыскательские работы по всем четырем земельным участкам;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выполнена ликвидация поверхностных разливов нефтепродуктов площадью </w:t>
      </w:r>
      <w:smartTag w:uri="urn:schemas-microsoft-com:office:smarttags" w:element="metricconverter">
        <w:smartTagPr>
          <w:attr w:name="ProductID" w:val="5,4 га"/>
        </w:smartTagPr>
        <w:r w:rsidRPr="00BA42BF">
          <w:rPr>
            <w:rFonts w:ascii="Times New Roman" w:hAnsi="Times New Roman" w:cs="Times New Roman"/>
            <w:sz w:val="24"/>
            <w:szCs w:val="24"/>
          </w:rPr>
          <w:t>5,4 га</w:t>
        </w:r>
      </w:smartTag>
      <w:r w:rsidRPr="00BA42BF">
        <w:rPr>
          <w:rFonts w:ascii="Times New Roman" w:hAnsi="Times New Roman" w:cs="Times New Roman"/>
          <w:sz w:val="24"/>
          <w:szCs w:val="24"/>
        </w:rPr>
        <w:t xml:space="preserve"> по проекту </w:t>
      </w:r>
      <w:r w:rsidR="008A5514">
        <w:rPr>
          <w:rFonts w:ascii="Times New Roman" w:hAnsi="Times New Roman" w:cs="Times New Roman"/>
          <w:sz w:val="24"/>
          <w:szCs w:val="24"/>
        </w:rPr>
        <w:t>«</w:t>
      </w:r>
      <w:r w:rsidRPr="00BA42BF">
        <w:rPr>
          <w:rFonts w:ascii="Times New Roman" w:hAnsi="Times New Roman" w:cs="Times New Roman"/>
          <w:sz w:val="24"/>
          <w:szCs w:val="24"/>
        </w:rPr>
        <w:t>Восстановление загрязненных нефтепродуктами земель в районе г. Мирного (Архангельская область)</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Pr>
          <w:rFonts w:ascii="Times New Roman" w:hAnsi="Times New Roman" w:cs="Times New Roman"/>
          <w:sz w:val="24"/>
          <w:szCs w:val="24"/>
        </w:rPr>
        <w:t xml:space="preserve">ООО </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Научно-производственный центр </w:t>
      </w:r>
      <w:r w:rsidR="008A5514">
        <w:rPr>
          <w:rFonts w:ascii="Times New Roman" w:hAnsi="Times New Roman" w:cs="Times New Roman"/>
          <w:sz w:val="24"/>
          <w:szCs w:val="24"/>
        </w:rPr>
        <w:t>«</w:t>
      </w:r>
      <w:r w:rsidRPr="00BA42BF">
        <w:rPr>
          <w:rFonts w:ascii="Times New Roman" w:hAnsi="Times New Roman" w:cs="Times New Roman"/>
          <w:sz w:val="24"/>
          <w:szCs w:val="24"/>
        </w:rPr>
        <w:t>Баренц</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выполнены работы по ликвидации несанкционированных мест ра</w:t>
      </w:r>
      <w:r w:rsidR="005826E5">
        <w:rPr>
          <w:rFonts w:ascii="Times New Roman" w:hAnsi="Times New Roman" w:cs="Times New Roman"/>
          <w:sz w:val="24"/>
          <w:szCs w:val="24"/>
        </w:rPr>
        <w:t>змещения отходов на территориях</w:t>
      </w:r>
      <w:r w:rsidRPr="00BA42BF">
        <w:rPr>
          <w:rFonts w:ascii="Times New Roman" w:hAnsi="Times New Roman" w:cs="Times New Roman"/>
          <w:sz w:val="24"/>
          <w:szCs w:val="24"/>
        </w:rPr>
        <w:t xml:space="preserve"> Ленского, Онежского, Плесецкого и Шенкурского муниципальных районов, городов Мирный, Новодвинск и Северодвинск (объем вывезенных отходов </w:t>
      </w:r>
      <w:smartTag w:uri="urn:schemas-microsoft-com:office:smarttags" w:element="metricconverter">
        <w:smartTagPr>
          <w:attr w:name="ProductID" w:val="5565,9 м3"/>
        </w:smartTagPr>
        <w:r w:rsidRPr="00BA42BF">
          <w:rPr>
            <w:rFonts w:ascii="Times New Roman" w:hAnsi="Times New Roman" w:cs="Times New Roman"/>
            <w:sz w:val="24"/>
            <w:szCs w:val="24"/>
          </w:rPr>
          <w:t xml:space="preserve">5565,9 </w:t>
        </w:r>
        <w:r>
          <w:rPr>
            <w:rFonts w:ascii="Times New Roman" w:hAnsi="Times New Roman" w:cs="Times New Roman"/>
            <w:sz w:val="24"/>
            <w:szCs w:val="24"/>
          </w:rPr>
          <w:t>м</w:t>
        </w:r>
        <w:r w:rsidRPr="00BA42BF">
          <w:rPr>
            <w:rFonts w:ascii="Times New Roman" w:hAnsi="Times New Roman" w:cs="Times New Roman"/>
            <w:sz w:val="24"/>
            <w:szCs w:val="24"/>
            <w:vertAlign w:val="superscript"/>
          </w:rPr>
          <w:t>3</w:t>
        </w:r>
      </w:smartTag>
      <w:r w:rsidRPr="00BA42BF">
        <w:rPr>
          <w:rFonts w:ascii="Times New Roman" w:hAnsi="Times New Roman" w:cs="Times New Roman"/>
          <w:sz w:val="24"/>
          <w:szCs w:val="24"/>
        </w:rPr>
        <w:t>); продолжены мероприятия третьей очереди работ технического этапа рекультивации старой городской свалки в г. Котлас;</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осуществлялось строительство нового цеха по производству полуцеллюлозы (за счет оснащения цеха высокоэффективным газоочистным оборудованием ожидается снижение удельных выбросов загрязняющих веществ в атмосферный воздух) </w:t>
      </w:r>
      <w:r>
        <w:rPr>
          <w:rFonts w:ascii="Times New Roman" w:hAnsi="Times New Roman" w:cs="Times New Roman"/>
          <w:sz w:val="24"/>
          <w:szCs w:val="24"/>
        </w:rPr>
        <w:t>ОАО</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Архангельский целлюлозно-бумажный комбинат</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выполнено обследование и предпроектная проработка мероприятий по утилизации дурнопахнущих газов варочных котлов Камюр 1,2 </w:t>
      </w:r>
      <w:r>
        <w:rPr>
          <w:rFonts w:ascii="Times New Roman" w:hAnsi="Times New Roman" w:cs="Times New Roman"/>
          <w:sz w:val="24"/>
          <w:szCs w:val="24"/>
        </w:rPr>
        <w:t>ОАО</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Группа </w:t>
      </w:r>
      <w:r w:rsidR="008A5514">
        <w:rPr>
          <w:rFonts w:ascii="Times New Roman" w:hAnsi="Times New Roman" w:cs="Times New Roman"/>
          <w:sz w:val="24"/>
          <w:szCs w:val="24"/>
        </w:rPr>
        <w:t>«</w:t>
      </w:r>
      <w:r w:rsidRPr="00BA42BF">
        <w:rPr>
          <w:rFonts w:ascii="Times New Roman" w:hAnsi="Times New Roman" w:cs="Times New Roman"/>
          <w:sz w:val="24"/>
          <w:szCs w:val="24"/>
        </w:rPr>
        <w:t>Илим</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в г. Коряжма; выполнена замена дымовой трубы в котельной </w:t>
      </w:r>
      <w:r w:rsidR="008A5514">
        <w:rPr>
          <w:rFonts w:ascii="Times New Roman" w:hAnsi="Times New Roman" w:cs="Times New Roman"/>
          <w:sz w:val="24"/>
          <w:szCs w:val="24"/>
        </w:rPr>
        <w:t>«</w:t>
      </w:r>
      <w:r w:rsidRPr="00BA42BF">
        <w:rPr>
          <w:rFonts w:ascii="Times New Roman" w:hAnsi="Times New Roman" w:cs="Times New Roman"/>
          <w:sz w:val="24"/>
          <w:szCs w:val="24"/>
        </w:rPr>
        <w:t>Детский дом</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в Ленском муниципальном районе </w:t>
      </w:r>
      <w:r>
        <w:rPr>
          <w:rFonts w:ascii="Times New Roman" w:hAnsi="Times New Roman" w:cs="Times New Roman"/>
          <w:sz w:val="24"/>
          <w:szCs w:val="24"/>
        </w:rPr>
        <w:t>ООО</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Тепло</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создана информационная система </w:t>
      </w:r>
      <w:r w:rsidR="008A5514">
        <w:rPr>
          <w:rFonts w:ascii="Times New Roman" w:hAnsi="Times New Roman" w:cs="Times New Roman"/>
          <w:sz w:val="24"/>
          <w:szCs w:val="24"/>
        </w:rPr>
        <w:t>«</w:t>
      </w:r>
      <w:r w:rsidRPr="00BA42BF">
        <w:rPr>
          <w:rFonts w:ascii="Times New Roman" w:hAnsi="Times New Roman" w:cs="Times New Roman"/>
          <w:sz w:val="24"/>
          <w:szCs w:val="24"/>
        </w:rPr>
        <w:t>База данных выбросов парниковых газов</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для агрегирования и сбора сведений об источниках и объемах антропогенных выбросов </w:t>
      </w:r>
      <w:r w:rsidRPr="00BA42BF">
        <w:rPr>
          <w:rFonts w:ascii="Times New Roman" w:hAnsi="Times New Roman" w:cs="Times New Roman"/>
          <w:sz w:val="24"/>
          <w:szCs w:val="24"/>
        </w:rPr>
        <w:lastRenderedPageBreak/>
        <w:t>парниковых газов с целью последующей инвентаризации объема выбросов парниковых газов в Архангельской области;</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проведен комплекс биотехнических мероприятий по подновлению галечников, порхалищ, солонцов, дуплянок, подкормочных площадок на 1777 сооружениях, оборудовано 287 новых объектов биотехнии (129 солонцов, 138 галечников и 20 подкормочных площадок); для обозначения границ особо охраняемых природных территорий (ООПТ) установлено 453 информационных знака (аншлагов); выполнено обустройство 55 мест отдыха;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создан Уфтюго-Илешский государственный природный комплексный (ландшафтный) заказник регионального значения в Вехнетоемском и Красноборском муниципальных районах Архангельской области, площадью 78,69 тыс. га;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актуализированы кадастровые сведения по 62 заказникам с занесением информации в банк данных геоинформационной системы </w:t>
      </w:r>
      <w:r w:rsidR="008A5514">
        <w:rPr>
          <w:rFonts w:ascii="Times New Roman" w:hAnsi="Times New Roman" w:cs="Times New Roman"/>
          <w:sz w:val="24"/>
          <w:szCs w:val="24"/>
        </w:rPr>
        <w:t>«</w:t>
      </w:r>
      <w:r w:rsidRPr="00BA42BF">
        <w:rPr>
          <w:rFonts w:ascii="Times New Roman" w:hAnsi="Times New Roman" w:cs="Times New Roman"/>
          <w:sz w:val="24"/>
          <w:szCs w:val="24"/>
        </w:rPr>
        <w:t>ООПТ России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подготовлен и размещен на официальном сайте Правительства Архангельской области в информационно-телекоммуникационной сети </w:t>
      </w:r>
      <w:r w:rsidR="008A5514">
        <w:rPr>
          <w:rFonts w:ascii="Times New Roman" w:hAnsi="Times New Roman" w:cs="Times New Roman"/>
          <w:sz w:val="24"/>
          <w:szCs w:val="24"/>
        </w:rPr>
        <w:t>«</w:t>
      </w:r>
      <w:r w:rsidRPr="00BA42BF">
        <w:rPr>
          <w:rFonts w:ascii="Times New Roman" w:hAnsi="Times New Roman" w:cs="Times New Roman"/>
          <w:sz w:val="24"/>
          <w:szCs w:val="24"/>
        </w:rPr>
        <w:t>Интернет</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доклад </w:t>
      </w:r>
      <w:r w:rsidR="008A5514">
        <w:rPr>
          <w:rFonts w:ascii="Times New Roman" w:hAnsi="Times New Roman" w:cs="Times New Roman"/>
          <w:sz w:val="24"/>
          <w:szCs w:val="24"/>
        </w:rPr>
        <w:t>«</w:t>
      </w:r>
      <w:r w:rsidRPr="00BA42BF">
        <w:rPr>
          <w:rFonts w:ascii="Times New Roman" w:hAnsi="Times New Roman" w:cs="Times New Roman"/>
          <w:sz w:val="24"/>
          <w:szCs w:val="24"/>
        </w:rPr>
        <w:t>Состояние и охрана окружающей среды Архангельской области за 2014 год</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 рамках экологического воспитания и просвещения населения Архангельской области проведены следующие мероприятия: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областной конкурс </w:t>
      </w:r>
      <w:r w:rsidR="008A5514">
        <w:rPr>
          <w:rFonts w:ascii="Times New Roman" w:hAnsi="Times New Roman" w:cs="Times New Roman"/>
          <w:sz w:val="24"/>
          <w:szCs w:val="24"/>
        </w:rPr>
        <w:t>«</w:t>
      </w:r>
      <w:r w:rsidRPr="00BA42BF">
        <w:rPr>
          <w:rFonts w:ascii="Times New Roman" w:hAnsi="Times New Roman" w:cs="Times New Roman"/>
          <w:sz w:val="24"/>
          <w:szCs w:val="24"/>
        </w:rPr>
        <w:t>Репортаж с кормушки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и интернет-конкурс </w:t>
      </w:r>
      <w:r w:rsidR="008A5514">
        <w:rPr>
          <w:rFonts w:ascii="Times New Roman" w:hAnsi="Times New Roman" w:cs="Times New Roman"/>
          <w:sz w:val="24"/>
          <w:szCs w:val="24"/>
        </w:rPr>
        <w:t>«</w:t>
      </w:r>
      <w:r w:rsidRPr="00BA42BF">
        <w:rPr>
          <w:rFonts w:ascii="Times New Roman" w:hAnsi="Times New Roman" w:cs="Times New Roman"/>
          <w:sz w:val="24"/>
          <w:szCs w:val="24"/>
        </w:rPr>
        <w:t>Вода-основа жизни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дан старт областному экологическому конкурсу </w:t>
      </w:r>
      <w:r w:rsidR="008A5514">
        <w:rPr>
          <w:rFonts w:ascii="Times New Roman" w:hAnsi="Times New Roman" w:cs="Times New Roman"/>
          <w:sz w:val="24"/>
          <w:szCs w:val="24"/>
        </w:rPr>
        <w:t>«</w:t>
      </w:r>
      <w:r w:rsidRPr="00BA42BF">
        <w:rPr>
          <w:rFonts w:ascii="Times New Roman" w:hAnsi="Times New Roman" w:cs="Times New Roman"/>
          <w:sz w:val="24"/>
          <w:szCs w:val="24"/>
        </w:rPr>
        <w:t>По следам природы</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акции </w:t>
      </w:r>
      <w:r w:rsidR="008A5514">
        <w:rPr>
          <w:rFonts w:ascii="Times New Roman" w:hAnsi="Times New Roman" w:cs="Times New Roman"/>
          <w:sz w:val="24"/>
          <w:szCs w:val="24"/>
        </w:rPr>
        <w:t>«</w:t>
      </w:r>
      <w:r w:rsidRPr="00BA42BF">
        <w:rPr>
          <w:rFonts w:ascii="Times New Roman" w:hAnsi="Times New Roman" w:cs="Times New Roman"/>
          <w:sz w:val="24"/>
          <w:szCs w:val="24"/>
        </w:rPr>
        <w:t>Покормите птиц</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Эко Батл</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Марш парков</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Весенние дни наблюдений за птицами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Водным объектам – чистые берега и причалы</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Памяти павших будьте достойны!</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и городской экологический слет отрядов </w:t>
      </w:r>
      <w:r w:rsidR="008A5514">
        <w:rPr>
          <w:rFonts w:ascii="Times New Roman" w:hAnsi="Times New Roman" w:cs="Times New Roman"/>
          <w:sz w:val="24"/>
          <w:szCs w:val="24"/>
        </w:rPr>
        <w:t>«</w:t>
      </w:r>
      <w:r w:rsidRPr="00BA42BF">
        <w:rPr>
          <w:rFonts w:ascii="Times New Roman" w:hAnsi="Times New Roman" w:cs="Times New Roman"/>
          <w:sz w:val="24"/>
          <w:szCs w:val="24"/>
        </w:rPr>
        <w:t>Зеленый патруль</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международная летняя экологическая школа на территории Мудьюгского заказника и общероссийский экологический урок </w:t>
      </w:r>
      <w:r w:rsidR="008A5514">
        <w:rPr>
          <w:rFonts w:ascii="Times New Roman" w:hAnsi="Times New Roman" w:cs="Times New Roman"/>
          <w:sz w:val="24"/>
          <w:szCs w:val="24"/>
        </w:rPr>
        <w:t>«</w:t>
      </w:r>
      <w:r w:rsidRPr="00BA42BF">
        <w:rPr>
          <w:rFonts w:ascii="Times New Roman" w:hAnsi="Times New Roman" w:cs="Times New Roman"/>
          <w:sz w:val="24"/>
          <w:szCs w:val="24"/>
        </w:rPr>
        <w:t>Сделаем вместе!</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три экодесанта на территории памятников природы </w:t>
      </w:r>
      <w:r w:rsidR="008A5514">
        <w:rPr>
          <w:rFonts w:ascii="Times New Roman" w:hAnsi="Times New Roman" w:cs="Times New Roman"/>
          <w:sz w:val="24"/>
          <w:szCs w:val="24"/>
        </w:rPr>
        <w:t>«</w:t>
      </w:r>
      <w:r w:rsidRPr="00BA42BF">
        <w:rPr>
          <w:rFonts w:ascii="Times New Roman" w:hAnsi="Times New Roman" w:cs="Times New Roman"/>
          <w:sz w:val="24"/>
          <w:szCs w:val="24"/>
        </w:rPr>
        <w:t>Урочище Куртяево</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и Беломорского государственного природного биологического заказника в рамках Всероссийского экологического субботника </w:t>
      </w:r>
      <w:r w:rsidR="008A5514">
        <w:rPr>
          <w:rFonts w:ascii="Times New Roman" w:hAnsi="Times New Roman" w:cs="Times New Roman"/>
          <w:sz w:val="24"/>
          <w:szCs w:val="24"/>
        </w:rPr>
        <w:t>«</w:t>
      </w:r>
      <w:r w:rsidRPr="00BA42BF">
        <w:rPr>
          <w:rFonts w:ascii="Times New Roman" w:hAnsi="Times New Roman" w:cs="Times New Roman"/>
          <w:sz w:val="24"/>
          <w:szCs w:val="24"/>
        </w:rPr>
        <w:t>Зеленая Весна-2015</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экологический праздник </w:t>
      </w:r>
      <w:r w:rsidR="008A5514">
        <w:rPr>
          <w:rFonts w:ascii="Times New Roman" w:hAnsi="Times New Roman" w:cs="Times New Roman"/>
          <w:sz w:val="24"/>
          <w:szCs w:val="24"/>
        </w:rPr>
        <w:t>«</w:t>
      </w:r>
      <w:r w:rsidRPr="00BA42BF">
        <w:rPr>
          <w:rFonts w:ascii="Times New Roman" w:hAnsi="Times New Roman" w:cs="Times New Roman"/>
          <w:sz w:val="24"/>
          <w:szCs w:val="24"/>
        </w:rPr>
        <w:t>Мы - дети Земли</w:t>
      </w:r>
      <w:r w:rsidR="008A5514">
        <w:rPr>
          <w:rFonts w:ascii="Times New Roman" w:hAnsi="Times New Roman" w:cs="Times New Roman"/>
          <w:sz w:val="24"/>
          <w:szCs w:val="24"/>
        </w:rPr>
        <w:t>»</w:t>
      </w:r>
      <w:r w:rsidRPr="00BA42BF">
        <w:rPr>
          <w:rFonts w:ascii="Times New Roman" w:hAnsi="Times New Roman" w:cs="Times New Roman"/>
          <w:sz w:val="24"/>
          <w:szCs w:val="24"/>
        </w:rPr>
        <w:t>, посвященный Дню защиты детей и Дню охраны окружающей среды;</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 мероприятия, приуроченные к проведению Дней защиты </w:t>
      </w:r>
      <w:r w:rsidRPr="00BA42BF">
        <w:rPr>
          <w:rFonts w:ascii="Times New Roman" w:hAnsi="Times New Roman" w:cs="Times New Roman"/>
          <w:sz w:val="24"/>
          <w:szCs w:val="24"/>
        </w:rPr>
        <w:br/>
        <w:t>от экологической опасности, в Вельском, Верхнетоемском, Виноградовском, Каргопольском, Коношском, Котласском, Лешуконском, Ленском, Мезенском, Няндомском, Онежском, Плесецком, Приморском и Шенкурском муниципальных районах, в городах Архангельске, Мирном, Коряжме и Северодвинске: субботники по уборке, благоустройству и озеленению территорий; оформление стендов, организация выставок и презентаций; размещение публикаций на экологическую тематику; изготовление листовок, плакатов и буклетов об охране окружающей среды (</w:t>
      </w:r>
      <w:r w:rsidR="008A5514">
        <w:rPr>
          <w:rFonts w:ascii="Times New Roman" w:hAnsi="Times New Roman" w:cs="Times New Roman"/>
          <w:sz w:val="24"/>
          <w:szCs w:val="24"/>
        </w:rPr>
        <w:t>«</w:t>
      </w:r>
      <w:r w:rsidRPr="00BA42BF">
        <w:rPr>
          <w:rFonts w:ascii="Times New Roman" w:hAnsi="Times New Roman" w:cs="Times New Roman"/>
          <w:sz w:val="24"/>
          <w:szCs w:val="24"/>
        </w:rPr>
        <w:t>Что делать с отходами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Защитим Планету</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Сортировать - нельзя выбрасывать</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Спасём наш мир</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Экология безопасности: мы и они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Осторожно ядовитые растения</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Берегите окружающую природу</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За отчетный период израсходовано 895744,0 тыс. руб</w:t>
      </w:r>
      <w:r>
        <w:rPr>
          <w:rFonts w:ascii="Times New Roman" w:hAnsi="Times New Roman" w:cs="Times New Roman"/>
          <w:sz w:val="24"/>
          <w:szCs w:val="24"/>
        </w:rPr>
        <w:t>.</w:t>
      </w:r>
      <w:r w:rsidRPr="00BA42BF">
        <w:rPr>
          <w:rFonts w:ascii="Times New Roman" w:hAnsi="Times New Roman" w:cs="Times New Roman"/>
          <w:sz w:val="24"/>
          <w:szCs w:val="24"/>
        </w:rPr>
        <w:t>, из них средства: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областного бюджета – 31028,6 тыс. руб</w:t>
      </w:r>
      <w:r>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местного бюджета – 4328,6 тыс. руб</w:t>
      </w:r>
      <w:r>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внебюджетных источников – 860386,8 тыс. руб</w:t>
      </w:r>
      <w:r>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Реализации проекта </w:t>
      </w:r>
      <w:r w:rsidR="008A5514">
        <w:rPr>
          <w:rFonts w:ascii="Times New Roman" w:hAnsi="Times New Roman" w:cs="Times New Roman"/>
          <w:sz w:val="24"/>
          <w:szCs w:val="24"/>
        </w:rPr>
        <w:t>«</w:t>
      </w:r>
      <w:r w:rsidRPr="00BA42BF">
        <w:rPr>
          <w:rFonts w:ascii="Times New Roman" w:hAnsi="Times New Roman" w:cs="Times New Roman"/>
          <w:sz w:val="24"/>
          <w:szCs w:val="24"/>
        </w:rPr>
        <w:t>Восстановление загрязненных нефтепродуктами земель в районе г. Мирного (Архангельская область)</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Pr>
          <w:rFonts w:ascii="Times New Roman" w:hAnsi="Times New Roman" w:cs="Times New Roman"/>
          <w:sz w:val="24"/>
          <w:szCs w:val="24"/>
        </w:rPr>
        <w:t>ООО</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Научно-производственный центр </w:t>
      </w:r>
      <w:r w:rsidR="008A5514">
        <w:rPr>
          <w:rFonts w:ascii="Times New Roman" w:hAnsi="Times New Roman" w:cs="Times New Roman"/>
          <w:sz w:val="24"/>
          <w:szCs w:val="24"/>
        </w:rPr>
        <w:t>«</w:t>
      </w:r>
      <w:r w:rsidRPr="00BA42BF">
        <w:rPr>
          <w:rFonts w:ascii="Times New Roman" w:hAnsi="Times New Roman" w:cs="Times New Roman"/>
          <w:sz w:val="24"/>
          <w:szCs w:val="24"/>
        </w:rPr>
        <w:t>Баренц</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в рамках государственной программы Российской Федерации </w:t>
      </w:r>
      <w:r w:rsidR="008A5514">
        <w:rPr>
          <w:rFonts w:ascii="Times New Roman" w:hAnsi="Times New Roman" w:cs="Times New Roman"/>
          <w:sz w:val="24"/>
          <w:szCs w:val="24"/>
        </w:rPr>
        <w:t>«</w:t>
      </w:r>
      <w:r w:rsidRPr="00BA42BF">
        <w:rPr>
          <w:rFonts w:ascii="Times New Roman" w:hAnsi="Times New Roman" w:cs="Times New Roman"/>
          <w:sz w:val="24"/>
          <w:szCs w:val="24"/>
        </w:rPr>
        <w:t>Охрана окружающей среды на 2012-2020 годы</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В ходе реализации мероприятий подпрограммы не удалось выполнить мероприятие пункта 5.2 </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Модернизация и содержание технических средств автоматизированной системы мониторинга. Развитие парка резервного оборудования (подменного фонда </w:t>
      </w:r>
      <w:r w:rsidRPr="00BA42BF">
        <w:rPr>
          <w:rFonts w:ascii="Times New Roman" w:hAnsi="Times New Roman" w:cs="Times New Roman"/>
          <w:sz w:val="24"/>
          <w:szCs w:val="24"/>
        </w:rPr>
        <w:lastRenderedPageBreak/>
        <w:t>системы)</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в связи с задержкой проведения аукциона до 24 декабря и подписанием государственного контракта заказчиком работ 11 января 2016 года, а также с длительной процедурой выполнения работ по диагностике, калибровке и организации поверки газоанализаторов. Срок завершения работ по государственному контракту февраль 2016 года.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В 2015 году по подпрограмме № 2 </w:t>
      </w:r>
      <w:r w:rsidR="008A5514">
        <w:rPr>
          <w:rFonts w:ascii="Times New Roman" w:hAnsi="Times New Roman" w:cs="Times New Roman"/>
          <w:b/>
          <w:sz w:val="24"/>
          <w:szCs w:val="24"/>
        </w:rPr>
        <w:t>«</w:t>
      </w:r>
      <w:r w:rsidRPr="004A2032">
        <w:rPr>
          <w:rFonts w:ascii="Times New Roman" w:hAnsi="Times New Roman" w:cs="Times New Roman"/>
          <w:b/>
          <w:sz w:val="24"/>
          <w:szCs w:val="24"/>
        </w:rPr>
        <w:t>Воспроизводство и использование природных ресурсов</w:t>
      </w:r>
      <w:r w:rsidR="008A5514">
        <w:rPr>
          <w:rFonts w:ascii="Times New Roman" w:hAnsi="Times New Roman" w:cs="Times New Roman"/>
          <w:b/>
          <w:sz w:val="24"/>
          <w:szCs w:val="24"/>
        </w:rPr>
        <w:t>»</w:t>
      </w:r>
      <w:r w:rsidRPr="00BA42BF">
        <w:rPr>
          <w:rFonts w:ascii="Times New Roman" w:hAnsi="Times New Roman" w:cs="Times New Roman"/>
          <w:sz w:val="24"/>
          <w:szCs w:val="24"/>
        </w:rPr>
        <w:t xml:space="preserve"> достигнуты следующие результаты реализации подпрограммы: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выполнены работы второго этапа по объекту </w:t>
      </w:r>
      <w:r w:rsidR="008A5514">
        <w:rPr>
          <w:rFonts w:ascii="Times New Roman" w:hAnsi="Times New Roman" w:cs="Times New Roman"/>
          <w:sz w:val="24"/>
          <w:szCs w:val="24"/>
        </w:rPr>
        <w:t>«</w:t>
      </w:r>
      <w:r w:rsidRPr="00BA42BF">
        <w:rPr>
          <w:rFonts w:ascii="Times New Roman" w:hAnsi="Times New Roman" w:cs="Times New Roman"/>
          <w:sz w:val="24"/>
          <w:szCs w:val="24"/>
        </w:rPr>
        <w:t>Поиски питьевых подземных вод для обеспечения водоснабжения районного центра пос. Березник Архангельской области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w:t>
      </w:r>
      <w:r>
        <w:rPr>
          <w:rFonts w:ascii="Times New Roman" w:hAnsi="Times New Roman" w:cs="Times New Roman"/>
          <w:sz w:val="24"/>
          <w:szCs w:val="24"/>
        </w:rPr>
        <w:t>ООО</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Скала</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проведены геологоразведочные работы на лицензионных участках общераспространенных полезных ископаемых в Виноградовском, Коношском, Котласском, Красноборском, Ленском, Онежском, Приморском и Шенкурском муниципальных районах;</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выполнены две научно-исследовательские работы </w:t>
      </w:r>
      <w:r w:rsidR="008A5514">
        <w:rPr>
          <w:rFonts w:ascii="Times New Roman" w:hAnsi="Times New Roman" w:cs="Times New Roman"/>
          <w:sz w:val="24"/>
          <w:szCs w:val="24"/>
        </w:rPr>
        <w:t>«</w:t>
      </w:r>
      <w:r w:rsidRPr="00BA42BF">
        <w:rPr>
          <w:rFonts w:ascii="Times New Roman" w:hAnsi="Times New Roman" w:cs="Times New Roman"/>
          <w:sz w:val="24"/>
          <w:szCs w:val="24"/>
        </w:rPr>
        <w:t>Выявление состояния популяции (учета) бобра на территории Архангельской области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и </w:t>
      </w:r>
      <w:r w:rsidR="008A5514">
        <w:rPr>
          <w:rFonts w:ascii="Times New Roman" w:hAnsi="Times New Roman" w:cs="Times New Roman"/>
          <w:sz w:val="24"/>
          <w:szCs w:val="24"/>
        </w:rPr>
        <w:t>«</w:t>
      </w:r>
      <w:r w:rsidRPr="00BA42BF">
        <w:rPr>
          <w:rFonts w:ascii="Times New Roman" w:hAnsi="Times New Roman" w:cs="Times New Roman"/>
          <w:sz w:val="24"/>
          <w:szCs w:val="24"/>
        </w:rPr>
        <w:t>Выявление состояния популяции (учета) серой вороны на территории Архангельской области</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 оборудовано 60 подкормочных сооружений на территории охотничьих угодий, в которых физические лица имеют право свободно пребывать в целях охоты.</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Для реализации мероприятий подпрограммы израсходовано 40305,6 тыс. руб</w:t>
      </w:r>
      <w:r>
        <w:rPr>
          <w:rFonts w:ascii="Times New Roman" w:hAnsi="Times New Roman" w:cs="Times New Roman"/>
          <w:sz w:val="24"/>
          <w:szCs w:val="24"/>
        </w:rPr>
        <w:t>.</w:t>
      </w:r>
      <w:r w:rsidRPr="00BA42BF">
        <w:rPr>
          <w:rFonts w:ascii="Times New Roman" w:hAnsi="Times New Roman" w:cs="Times New Roman"/>
          <w:sz w:val="24"/>
          <w:szCs w:val="24"/>
        </w:rPr>
        <w:t>, из них средства: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федерального бюджета – 23826,1 тыс. руб</w:t>
      </w:r>
      <w:r>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внебюджетных источников – 16479,5 тыс. руб</w:t>
      </w:r>
      <w:r>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Реализация мероприятий подпрограммы за счет средств федерального бюджета осуществлялась в рамках государственной программы Российской Федерации </w:t>
      </w:r>
      <w:r w:rsidR="008A5514">
        <w:rPr>
          <w:rFonts w:ascii="Times New Roman" w:hAnsi="Times New Roman" w:cs="Times New Roman"/>
          <w:sz w:val="24"/>
          <w:szCs w:val="24"/>
        </w:rPr>
        <w:t>«</w:t>
      </w:r>
      <w:r w:rsidRPr="00BA42BF">
        <w:rPr>
          <w:rFonts w:ascii="Times New Roman" w:hAnsi="Times New Roman" w:cs="Times New Roman"/>
          <w:sz w:val="24"/>
          <w:szCs w:val="24"/>
        </w:rPr>
        <w:t>Воспроизводство и использование природных ресурсов</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В 2015 году по подпрограмме № 3 </w:t>
      </w:r>
      <w:r w:rsidR="008A5514">
        <w:rPr>
          <w:rFonts w:ascii="Times New Roman" w:hAnsi="Times New Roman" w:cs="Times New Roman"/>
          <w:b/>
          <w:sz w:val="24"/>
          <w:szCs w:val="24"/>
        </w:rPr>
        <w:t>«</w:t>
      </w:r>
      <w:r w:rsidRPr="004A2032">
        <w:rPr>
          <w:rFonts w:ascii="Times New Roman" w:hAnsi="Times New Roman" w:cs="Times New Roman"/>
          <w:b/>
          <w:sz w:val="24"/>
          <w:szCs w:val="24"/>
        </w:rPr>
        <w:t>Развитие водохозяйственного комплекса Архангельской области</w:t>
      </w:r>
      <w:r w:rsidR="008A5514">
        <w:rPr>
          <w:rFonts w:ascii="Times New Roman" w:hAnsi="Times New Roman" w:cs="Times New Roman"/>
          <w:b/>
          <w:sz w:val="24"/>
          <w:szCs w:val="24"/>
        </w:rPr>
        <w:t>»</w:t>
      </w:r>
      <w:r w:rsidRPr="00BA42BF">
        <w:rPr>
          <w:rFonts w:ascii="Times New Roman" w:hAnsi="Times New Roman" w:cs="Times New Roman"/>
          <w:sz w:val="24"/>
          <w:szCs w:val="24"/>
        </w:rPr>
        <w:t xml:space="preserve"> достигнуты следующие результаты реализации подпрограммы:</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 получено 100 экспертных заключений при организации и проведении работ по заключению договоров водопользования и выдаче решений о представлении водного объекта в пользование;</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установлено 100 информационных знаков (аншлагов) по закреплению на местности границ водоохранных зон и прибрежных защитных полос водных объектов в бассейне реки Онега на участке от устья реки Кена до впадения реки Онега в Онежскую губу Белого моря протяженностью </w:t>
      </w:r>
      <w:smartTag w:uri="urn:schemas-microsoft-com:office:smarttags" w:element="metricconverter">
        <w:smartTagPr>
          <w:attr w:name="ProductID" w:val="107,7 км"/>
        </w:smartTagPr>
        <w:r w:rsidRPr="00BA42BF">
          <w:rPr>
            <w:rFonts w:ascii="Times New Roman" w:hAnsi="Times New Roman" w:cs="Times New Roman"/>
            <w:sz w:val="24"/>
            <w:szCs w:val="24"/>
          </w:rPr>
          <w:t>107,7 км</w:t>
        </w:r>
      </w:smartTag>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подготовлен картографический материал, определено необходимое количество информационных знаков (аншлагов) с координатами расположения по установлению границ водоохранных зон и прибрежных полос в бассейне реки Мезень на территории Архангельской области на участке от административной границы с Республикой Коми до впадения реки Мезень в Белое море, общая протяженность обследованной береговой линии водных объектов составила </w:t>
      </w:r>
      <w:smartTag w:uri="urn:schemas-microsoft-com:office:smarttags" w:element="metricconverter">
        <w:smartTagPr>
          <w:attr w:name="ProductID" w:val="110,92 км"/>
        </w:smartTagPr>
        <w:r w:rsidRPr="00BA42BF">
          <w:rPr>
            <w:rFonts w:ascii="Times New Roman" w:hAnsi="Times New Roman" w:cs="Times New Roman"/>
            <w:sz w:val="24"/>
            <w:szCs w:val="24"/>
          </w:rPr>
          <w:t>110,92 км</w:t>
        </w:r>
      </w:smartTag>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выполнен мониторинг водных объектов в границах городов Архангельск и Северодвинск на участках общей протяженностью </w:t>
      </w:r>
      <w:smartTag w:uri="urn:schemas-microsoft-com:office:smarttags" w:element="metricconverter">
        <w:smartTagPr>
          <w:attr w:name="ProductID" w:val="5,5 км"/>
        </w:smartTagPr>
        <w:r w:rsidRPr="00BA42BF">
          <w:rPr>
            <w:rFonts w:ascii="Times New Roman" w:hAnsi="Times New Roman" w:cs="Times New Roman"/>
            <w:sz w:val="24"/>
            <w:szCs w:val="24"/>
          </w:rPr>
          <w:t>5,5 км</w:t>
        </w:r>
      </w:smartTag>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выполнены работы по прокладке канализационного коллектора, по устройству канализационно-насосной станции по объекту </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Строительство канализационных очистных сооружений на </w:t>
      </w:r>
      <w:smartTag w:uri="urn:schemas-microsoft-com:office:smarttags" w:element="metricconverter">
        <w:smartTagPr>
          <w:attr w:name="ProductID" w:val="700 м3"/>
        </w:smartTagPr>
        <w:r w:rsidRPr="00BA42BF">
          <w:rPr>
            <w:rFonts w:ascii="Times New Roman" w:hAnsi="Times New Roman" w:cs="Times New Roman"/>
            <w:sz w:val="24"/>
            <w:szCs w:val="24"/>
          </w:rPr>
          <w:t xml:space="preserve">700 </w:t>
        </w:r>
        <w:r>
          <w:rPr>
            <w:rFonts w:ascii="Times New Roman" w:hAnsi="Times New Roman" w:cs="Times New Roman"/>
            <w:sz w:val="24"/>
            <w:szCs w:val="24"/>
          </w:rPr>
          <w:t>м</w:t>
        </w:r>
        <w:r w:rsidRPr="004C2E49">
          <w:rPr>
            <w:rFonts w:ascii="Times New Roman" w:hAnsi="Times New Roman" w:cs="Times New Roman"/>
            <w:sz w:val="24"/>
            <w:szCs w:val="24"/>
            <w:vertAlign w:val="superscript"/>
          </w:rPr>
          <w:t>3</w:t>
        </w:r>
      </w:smartTag>
      <w:r w:rsidRPr="00BA42BF">
        <w:rPr>
          <w:rFonts w:ascii="Times New Roman" w:hAnsi="Times New Roman" w:cs="Times New Roman"/>
          <w:sz w:val="24"/>
          <w:szCs w:val="24"/>
        </w:rPr>
        <w:t xml:space="preserve"> в сутки и главного коллектора в г. Каргополе Архангельской области</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выполнена корректировка проектной документации по объекту </w:t>
      </w:r>
      <w:r w:rsidR="008A5514">
        <w:rPr>
          <w:rFonts w:ascii="Times New Roman" w:hAnsi="Times New Roman" w:cs="Times New Roman"/>
          <w:sz w:val="24"/>
          <w:szCs w:val="24"/>
        </w:rPr>
        <w:t>«</w:t>
      </w:r>
      <w:r w:rsidRPr="00BA42BF">
        <w:rPr>
          <w:rFonts w:ascii="Times New Roman" w:hAnsi="Times New Roman" w:cs="Times New Roman"/>
          <w:sz w:val="24"/>
          <w:szCs w:val="24"/>
        </w:rPr>
        <w:t>Укрепление правого берега р</w:t>
      </w:r>
      <w:r>
        <w:rPr>
          <w:rFonts w:ascii="Times New Roman" w:hAnsi="Times New Roman" w:cs="Times New Roman"/>
          <w:sz w:val="24"/>
          <w:szCs w:val="24"/>
        </w:rPr>
        <w:t xml:space="preserve">еки </w:t>
      </w:r>
      <w:r w:rsidRPr="00BA42BF">
        <w:rPr>
          <w:rFonts w:ascii="Times New Roman" w:hAnsi="Times New Roman" w:cs="Times New Roman"/>
          <w:sz w:val="24"/>
          <w:szCs w:val="24"/>
        </w:rPr>
        <w:t>Северной Двины в Соломбальском территориальном округе г.</w:t>
      </w:r>
      <w:r>
        <w:rPr>
          <w:rFonts w:ascii="Times New Roman" w:hAnsi="Times New Roman" w:cs="Times New Roman"/>
          <w:sz w:val="24"/>
          <w:szCs w:val="24"/>
        </w:rPr>
        <w:t xml:space="preserve"> </w:t>
      </w:r>
      <w:r w:rsidRPr="00BA42BF">
        <w:rPr>
          <w:rFonts w:ascii="Times New Roman" w:hAnsi="Times New Roman" w:cs="Times New Roman"/>
          <w:sz w:val="24"/>
          <w:szCs w:val="24"/>
        </w:rPr>
        <w:t>Архангельска на участке от ул</w:t>
      </w:r>
      <w:r>
        <w:rPr>
          <w:rFonts w:ascii="Times New Roman" w:hAnsi="Times New Roman" w:cs="Times New Roman"/>
          <w:sz w:val="24"/>
          <w:szCs w:val="24"/>
        </w:rPr>
        <w:t>.</w:t>
      </w:r>
      <w:r w:rsidRPr="00BA42BF">
        <w:rPr>
          <w:rFonts w:ascii="Times New Roman" w:hAnsi="Times New Roman" w:cs="Times New Roman"/>
          <w:sz w:val="24"/>
          <w:szCs w:val="24"/>
        </w:rPr>
        <w:t xml:space="preserve"> Маяковского до ул</w:t>
      </w:r>
      <w:r>
        <w:rPr>
          <w:rFonts w:ascii="Times New Roman" w:hAnsi="Times New Roman" w:cs="Times New Roman"/>
          <w:sz w:val="24"/>
          <w:szCs w:val="24"/>
        </w:rPr>
        <w:t>.</w:t>
      </w:r>
      <w:r w:rsidRPr="00BA42BF">
        <w:rPr>
          <w:rFonts w:ascii="Times New Roman" w:hAnsi="Times New Roman" w:cs="Times New Roman"/>
          <w:sz w:val="24"/>
          <w:szCs w:val="24"/>
        </w:rPr>
        <w:t xml:space="preserve"> Кедрова</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(получено положительное заключение государственной экспертизы);</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выполнена корректировка проектной документации на проведение </w:t>
      </w:r>
      <w:r w:rsidRPr="00BA42BF">
        <w:rPr>
          <w:rFonts w:ascii="Times New Roman" w:hAnsi="Times New Roman" w:cs="Times New Roman"/>
          <w:sz w:val="24"/>
          <w:szCs w:val="24"/>
        </w:rPr>
        <w:lastRenderedPageBreak/>
        <w:t>дноуглубительных (землечерпательных) работ на реке Северная Двина у села</w:t>
      </w:r>
      <w:r>
        <w:rPr>
          <w:rFonts w:ascii="Times New Roman" w:hAnsi="Times New Roman" w:cs="Times New Roman"/>
          <w:sz w:val="24"/>
          <w:szCs w:val="24"/>
        </w:rPr>
        <w:t xml:space="preserve"> </w:t>
      </w:r>
      <w:r w:rsidRPr="00BA42BF">
        <w:rPr>
          <w:rFonts w:ascii="Times New Roman" w:hAnsi="Times New Roman" w:cs="Times New Roman"/>
          <w:sz w:val="24"/>
          <w:szCs w:val="24"/>
        </w:rPr>
        <w:t>Верхняя Тойма (обустройства подъезда к переправе через реку Северную Двину в районе села Верхняя Тойма);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завершены работы по капитальному ремонту берегоукрепительных сооружений на реке</w:t>
      </w:r>
      <w:r>
        <w:rPr>
          <w:rFonts w:ascii="Times New Roman" w:hAnsi="Times New Roman" w:cs="Times New Roman"/>
          <w:sz w:val="24"/>
          <w:szCs w:val="24"/>
        </w:rPr>
        <w:t xml:space="preserve"> </w:t>
      </w:r>
      <w:r w:rsidRPr="00BA42BF">
        <w:rPr>
          <w:rFonts w:ascii="Times New Roman" w:hAnsi="Times New Roman" w:cs="Times New Roman"/>
          <w:sz w:val="24"/>
          <w:szCs w:val="24"/>
        </w:rPr>
        <w:t>Пинега в поселке</w:t>
      </w:r>
      <w:r>
        <w:rPr>
          <w:rFonts w:ascii="Times New Roman" w:hAnsi="Times New Roman" w:cs="Times New Roman"/>
          <w:sz w:val="24"/>
          <w:szCs w:val="24"/>
        </w:rPr>
        <w:t xml:space="preserve"> </w:t>
      </w:r>
      <w:r w:rsidRPr="00BA42BF">
        <w:rPr>
          <w:rFonts w:ascii="Times New Roman" w:hAnsi="Times New Roman" w:cs="Times New Roman"/>
          <w:sz w:val="24"/>
          <w:szCs w:val="24"/>
        </w:rPr>
        <w:t>Пинега в Пинежском муниципальном районе, объект сдан в эксплуатацию.</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 Для реализации мероприятий подпрограммы израсходовано 78539,4 тыс. руб</w:t>
      </w:r>
      <w:r>
        <w:rPr>
          <w:rFonts w:ascii="Times New Roman" w:hAnsi="Times New Roman" w:cs="Times New Roman"/>
          <w:sz w:val="24"/>
          <w:szCs w:val="24"/>
        </w:rPr>
        <w:t>.</w:t>
      </w:r>
      <w:r w:rsidRPr="00BA42BF">
        <w:rPr>
          <w:rFonts w:ascii="Times New Roman" w:hAnsi="Times New Roman" w:cs="Times New Roman"/>
          <w:sz w:val="24"/>
          <w:szCs w:val="24"/>
        </w:rPr>
        <w:t>, из них средства: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федерального бюджета – 31916,6 тыс. руб</w:t>
      </w:r>
      <w:r>
        <w:rPr>
          <w:rFonts w:ascii="Times New Roman" w:hAnsi="Times New Roman" w:cs="Times New Roman"/>
          <w:sz w:val="24"/>
          <w:szCs w:val="24"/>
        </w:rPr>
        <w:t>.</w:t>
      </w:r>
      <w:r w:rsidRPr="00BA42BF">
        <w:rPr>
          <w:rFonts w:ascii="Times New Roman" w:hAnsi="Times New Roman" w:cs="Times New Roman"/>
          <w:sz w:val="24"/>
          <w:szCs w:val="24"/>
        </w:rPr>
        <w:t xml:space="preserve">; </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областного бюджета – 46028,4 тыс. руб</w:t>
      </w:r>
      <w:r>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местного бюджета – 594,4 тыс. руб</w:t>
      </w:r>
      <w:r>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Реализация мероприятий подпрограммы за счет средств федерального бюджета осуществлялась в рамках государственной программы Российской Федерации </w:t>
      </w:r>
      <w:r w:rsidR="008A5514">
        <w:rPr>
          <w:rFonts w:ascii="Times New Roman" w:hAnsi="Times New Roman" w:cs="Times New Roman"/>
          <w:sz w:val="24"/>
          <w:szCs w:val="24"/>
        </w:rPr>
        <w:t>«</w:t>
      </w:r>
      <w:r w:rsidRPr="00BA42BF">
        <w:rPr>
          <w:rFonts w:ascii="Times New Roman" w:hAnsi="Times New Roman" w:cs="Times New Roman"/>
          <w:sz w:val="24"/>
          <w:szCs w:val="24"/>
        </w:rPr>
        <w:t>Воспроизводство и использование природных ресурсов</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и федеральной целевой программы </w:t>
      </w:r>
      <w:r w:rsidR="008A5514">
        <w:rPr>
          <w:rFonts w:ascii="Times New Roman" w:hAnsi="Times New Roman" w:cs="Times New Roman"/>
          <w:sz w:val="24"/>
          <w:szCs w:val="24"/>
        </w:rPr>
        <w:t>«</w:t>
      </w:r>
      <w:r w:rsidRPr="00BA42BF">
        <w:rPr>
          <w:rFonts w:ascii="Times New Roman" w:hAnsi="Times New Roman" w:cs="Times New Roman"/>
          <w:sz w:val="24"/>
          <w:szCs w:val="24"/>
        </w:rPr>
        <w:t>Развитие водохозяйственного комплекса Российской Федерации в 2012 - 2020 годах</w:t>
      </w:r>
      <w:r w:rsidR="008A5514">
        <w:rPr>
          <w:rFonts w:ascii="Times New Roman" w:hAnsi="Times New Roman" w:cs="Times New Roman"/>
          <w:sz w:val="24"/>
          <w:szCs w:val="24"/>
        </w:rPr>
        <w:t>»</w:t>
      </w:r>
      <w:r w:rsidRPr="00BA42BF">
        <w:rPr>
          <w:rFonts w:ascii="Times New Roman" w:hAnsi="Times New Roman" w:cs="Times New Roman"/>
          <w:sz w:val="24"/>
          <w:szCs w:val="24"/>
        </w:rPr>
        <w:t>.</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В ходе реализации подпрограммы не удалось в полном объеме выполнить два мероприятия:</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мероприятие </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1.2.Строительство канализационных очистных сооружений на </w:t>
      </w:r>
      <w:smartTag w:uri="urn:schemas-microsoft-com:office:smarttags" w:element="metricconverter">
        <w:smartTagPr>
          <w:attr w:name="ProductID" w:val="700 м3"/>
        </w:smartTagPr>
        <w:r w:rsidRPr="00BA42BF">
          <w:rPr>
            <w:rFonts w:ascii="Times New Roman" w:hAnsi="Times New Roman" w:cs="Times New Roman"/>
            <w:sz w:val="24"/>
            <w:szCs w:val="24"/>
          </w:rPr>
          <w:t xml:space="preserve">700 </w:t>
        </w:r>
        <w:r>
          <w:rPr>
            <w:rFonts w:ascii="Times New Roman" w:hAnsi="Times New Roman" w:cs="Times New Roman"/>
            <w:sz w:val="24"/>
            <w:szCs w:val="24"/>
          </w:rPr>
          <w:t>м</w:t>
        </w:r>
        <w:r w:rsidRPr="004C2E49">
          <w:rPr>
            <w:rFonts w:ascii="Times New Roman" w:hAnsi="Times New Roman" w:cs="Times New Roman"/>
            <w:sz w:val="24"/>
            <w:szCs w:val="24"/>
            <w:vertAlign w:val="superscript"/>
          </w:rPr>
          <w:t>3</w:t>
        </w:r>
      </w:smartTag>
      <w:r w:rsidRPr="00BA42BF">
        <w:rPr>
          <w:rFonts w:ascii="Times New Roman" w:hAnsi="Times New Roman" w:cs="Times New Roman"/>
          <w:sz w:val="24"/>
          <w:szCs w:val="24"/>
        </w:rPr>
        <w:t xml:space="preserve"> в сутки и главного коллектора в г. Каргополе Архангельской области</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нарушены сроки поставки и монтажа оборудования, ввода объекта в эксплуатацию. Строительно-монтажные работы на объекте завершены в срок. Государственный контракт на поставку и монтаж оборудования (станции биологической очистки стоков) заключен 30 ноября 2015 года со сроком поставки – восемь недель (оборудование поэтапно поставляется на объект). Планируется ввести объект в эксплуатацию во втором квартале 2016 года;</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мероприятие </w:t>
      </w:r>
      <w:r w:rsidR="008A5514">
        <w:rPr>
          <w:rFonts w:ascii="Times New Roman" w:hAnsi="Times New Roman" w:cs="Times New Roman"/>
          <w:sz w:val="24"/>
          <w:szCs w:val="24"/>
        </w:rPr>
        <w:t>«</w:t>
      </w:r>
      <w:r w:rsidRPr="00BA42BF">
        <w:rPr>
          <w:rFonts w:ascii="Times New Roman" w:hAnsi="Times New Roman" w:cs="Times New Roman"/>
          <w:sz w:val="24"/>
          <w:szCs w:val="24"/>
        </w:rPr>
        <w:t>1.1. Выполнение мероприятий по обеспечению исполнения отдельных полномочий Российской Федерации в области водных отношений</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в части проведения работ по дноуглублению и расчистке русла реки Пинега в пос. Пинега Пинежского района Архангельской области.</w:t>
      </w:r>
    </w:p>
    <w:p w:rsidR="0010382A" w:rsidRPr="00BA42BF"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В 2015 году в ход</w:t>
      </w:r>
      <w:r w:rsidR="005826E5">
        <w:rPr>
          <w:rFonts w:ascii="Times New Roman" w:hAnsi="Times New Roman" w:cs="Times New Roman"/>
          <w:sz w:val="24"/>
          <w:szCs w:val="24"/>
        </w:rPr>
        <w:t xml:space="preserve">е выполненных дноуглубительных </w:t>
      </w:r>
      <w:r w:rsidRPr="00BA42BF">
        <w:rPr>
          <w:rFonts w:ascii="Times New Roman" w:hAnsi="Times New Roman" w:cs="Times New Roman"/>
          <w:sz w:val="24"/>
          <w:szCs w:val="24"/>
        </w:rPr>
        <w:t xml:space="preserve">работ возникла необходимость в корректировке проектной документации из-за выявления выходов гравелистых суглинков и мергелей, наличия большого количества замытого донными отложениями топляка на отдельных участках, а так же выноса карт намыва за границы водоохранной зоны на расстояние более </w:t>
      </w:r>
      <w:smartTag w:uri="urn:schemas-microsoft-com:office:smarttags" w:element="metricconverter">
        <w:smartTagPr>
          <w:attr w:name="ProductID" w:val="200 метров"/>
        </w:smartTagPr>
        <w:r w:rsidRPr="00BA42BF">
          <w:rPr>
            <w:rFonts w:ascii="Times New Roman" w:hAnsi="Times New Roman" w:cs="Times New Roman"/>
            <w:sz w:val="24"/>
            <w:szCs w:val="24"/>
          </w:rPr>
          <w:t>200 метров</w:t>
        </w:r>
      </w:smartTag>
      <w:r w:rsidRPr="00BA42BF">
        <w:rPr>
          <w:rFonts w:ascii="Times New Roman" w:hAnsi="Times New Roman" w:cs="Times New Roman"/>
          <w:sz w:val="24"/>
          <w:szCs w:val="24"/>
        </w:rPr>
        <w:t>. Все это потребовало проведения дополнительных инженерных изысканий и внесения изменений в проектную документацию и технологию проведения работ.</w:t>
      </w:r>
    </w:p>
    <w:p w:rsidR="0010382A" w:rsidRPr="002369C2" w:rsidRDefault="0010382A" w:rsidP="0010382A">
      <w:pPr>
        <w:pStyle w:val="ConsPlusNonformat"/>
        <w:ind w:firstLine="709"/>
        <w:jc w:val="both"/>
        <w:rPr>
          <w:rFonts w:ascii="Times New Roman" w:hAnsi="Times New Roman" w:cs="Times New Roman"/>
          <w:sz w:val="24"/>
          <w:szCs w:val="24"/>
        </w:rPr>
      </w:pPr>
      <w:r w:rsidRPr="00BA42BF">
        <w:rPr>
          <w:rFonts w:ascii="Times New Roman" w:hAnsi="Times New Roman" w:cs="Times New Roman"/>
          <w:sz w:val="24"/>
          <w:szCs w:val="24"/>
        </w:rPr>
        <w:t xml:space="preserve">В установленные сроки положительное заключение государственной экспертизы о достоверности сметной стоимости откорректированной проектной документации и актов выполненных работ исполнителем работ – </w:t>
      </w:r>
      <w:r>
        <w:rPr>
          <w:rFonts w:ascii="Times New Roman" w:hAnsi="Times New Roman" w:cs="Times New Roman"/>
          <w:sz w:val="24"/>
          <w:szCs w:val="24"/>
        </w:rPr>
        <w:t>ООО</w:t>
      </w:r>
      <w:r w:rsidRPr="00BA42BF">
        <w:rPr>
          <w:rFonts w:ascii="Times New Roman" w:hAnsi="Times New Roman" w:cs="Times New Roman"/>
          <w:sz w:val="24"/>
          <w:szCs w:val="24"/>
        </w:rPr>
        <w:t xml:space="preserve"> </w:t>
      </w:r>
      <w:r w:rsidR="008A5514">
        <w:rPr>
          <w:rFonts w:ascii="Times New Roman" w:hAnsi="Times New Roman" w:cs="Times New Roman"/>
          <w:sz w:val="24"/>
          <w:szCs w:val="24"/>
        </w:rPr>
        <w:t>«</w:t>
      </w:r>
      <w:r w:rsidRPr="00BA42BF">
        <w:rPr>
          <w:rFonts w:ascii="Times New Roman" w:hAnsi="Times New Roman" w:cs="Times New Roman"/>
          <w:sz w:val="24"/>
          <w:szCs w:val="24"/>
        </w:rPr>
        <w:t>Каскад</w:t>
      </w:r>
      <w:r w:rsidR="008A5514">
        <w:rPr>
          <w:rFonts w:ascii="Times New Roman" w:hAnsi="Times New Roman" w:cs="Times New Roman"/>
          <w:sz w:val="24"/>
          <w:szCs w:val="24"/>
        </w:rPr>
        <w:t>»</w:t>
      </w:r>
      <w:r w:rsidRPr="00BA42BF">
        <w:rPr>
          <w:rFonts w:ascii="Times New Roman" w:hAnsi="Times New Roman" w:cs="Times New Roman"/>
          <w:sz w:val="24"/>
          <w:szCs w:val="24"/>
        </w:rPr>
        <w:t xml:space="preserve"> не было представлено (выполненные работы не приняты организацией, осуществляющей строительный </w:t>
      </w:r>
      <w:r w:rsidRPr="002369C2">
        <w:rPr>
          <w:rFonts w:ascii="Times New Roman" w:hAnsi="Times New Roman" w:cs="Times New Roman"/>
          <w:sz w:val="24"/>
          <w:szCs w:val="24"/>
        </w:rPr>
        <w:t>контроль).</w:t>
      </w:r>
    </w:p>
    <w:p w:rsidR="0010382A" w:rsidRPr="002369C2" w:rsidRDefault="0010382A" w:rsidP="0010382A">
      <w:pPr>
        <w:pStyle w:val="ConsPlusNonformat"/>
        <w:ind w:firstLine="709"/>
        <w:jc w:val="both"/>
        <w:rPr>
          <w:rFonts w:ascii="Times New Roman" w:hAnsi="Times New Roman" w:cs="Times New Roman"/>
          <w:sz w:val="24"/>
          <w:szCs w:val="24"/>
        </w:rPr>
      </w:pPr>
      <w:r w:rsidRPr="002369C2">
        <w:rPr>
          <w:rFonts w:ascii="Times New Roman" w:hAnsi="Times New Roman" w:cs="Times New Roman"/>
          <w:sz w:val="24"/>
          <w:szCs w:val="24"/>
        </w:rPr>
        <w:t>Оценка эффективности государственной Программы выполнена на основании плановых и фактически достигнутых целевых показателей, которые представлены в таблице</w:t>
      </w:r>
      <w:r w:rsidR="002369C2" w:rsidRPr="002369C2">
        <w:rPr>
          <w:rFonts w:ascii="Times New Roman" w:hAnsi="Times New Roman" w:cs="Times New Roman"/>
          <w:sz w:val="24"/>
          <w:szCs w:val="24"/>
        </w:rPr>
        <w:t xml:space="preserve"> 167</w:t>
      </w:r>
      <w:r w:rsidRPr="002369C2">
        <w:rPr>
          <w:rFonts w:ascii="Times New Roman" w:hAnsi="Times New Roman" w:cs="Times New Roman"/>
          <w:sz w:val="24"/>
          <w:szCs w:val="24"/>
        </w:rPr>
        <w:t>.</w:t>
      </w:r>
    </w:p>
    <w:p w:rsidR="0010382A" w:rsidRPr="0029550B" w:rsidRDefault="0010382A" w:rsidP="0010382A">
      <w:pPr>
        <w:pStyle w:val="ConsPlusNonformat"/>
        <w:ind w:firstLine="709"/>
        <w:jc w:val="right"/>
        <w:rPr>
          <w:rFonts w:ascii="Times New Roman" w:hAnsi="Times New Roman" w:cs="Times New Roman"/>
          <w:i/>
          <w:sz w:val="24"/>
          <w:szCs w:val="24"/>
        </w:rPr>
      </w:pPr>
      <w:r w:rsidRPr="002369C2">
        <w:rPr>
          <w:rFonts w:ascii="Times New Roman" w:hAnsi="Times New Roman" w:cs="Times New Roman"/>
          <w:i/>
          <w:sz w:val="24"/>
          <w:szCs w:val="24"/>
        </w:rPr>
        <w:t xml:space="preserve">Таблица </w:t>
      </w:r>
      <w:r w:rsidR="002369C2" w:rsidRPr="002369C2">
        <w:rPr>
          <w:rFonts w:ascii="Times New Roman" w:hAnsi="Times New Roman" w:cs="Times New Roman"/>
          <w:i/>
          <w:sz w:val="24"/>
          <w:szCs w:val="24"/>
        </w:rPr>
        <w:t>167</w:t>
      </w:r>
    </w:p>
    <w:p w:rsidR="0010382A" w:rsidRDefault="0010382A" w:rsidP="005826E5">
      <w:pPr>
        <w:pStyle w:val="ConsPlusNonformat"/>
        <w:ind w:firstLine="709"/>
        <w:jc w:val="center"/>
        <w:rPr>
          <w:rFonts w:ascii="Times New Roman" w:hAnsi="Times New Roman" w:cs="Times New Roman"/>
          <w:b/>
          <w:sz w:val="24"/>
          <w:szCs w:val="24"/>
        </w:rPr>
      </w:pPr>
      <w:r>
        <w:rPr>
          <w:rFonts w:ascii="Times New Roman" w:hAnsi="Times New Roman" w:cs="Times New Roman"/>
          <w:b/>
          <w:sz w:val="24"/>
          <w:szCs w:val="24"/>
        </w:rPr>
        <w:t>Сведения</w:t>
      </w:r>
      <w:r w:rsidR="005826E5">
        <w:rPr>
          <w:rFonts w:ascii="Times New Roman" w:hAnsi="Times New Roman" w:cs="Times New Roman"/>
          <w:b/>
          <w:sz w:val="24"/>
          <w:szCs w:val="24"/>
        </w:rPr>
        <w:t xml:space="preserve"> </w:t>
      </w:r>
      <w:r w:rsidRPr="0029550B">
        <w:rPr>
          <w:rFonts w:ascii="Times New Roman" w:hAnsi="Times New Roman" w:cs="Times New Roman"/>
          <w:b/>
          <w:sz w:val="24"/>
          <w:szCs w:val="24"/>
        </w:rPr>
        <w:t xml:space="preserve">о достижении целевых показателей государственной программы Архангельской области </w:t>
      </w:r>
      <w:r w:rsidR="008A5514">
        <w:rPr>
          <w:rFonts w:ascii="Times New Roman" w:hAnsi="Times New Roman" w:cs="Times New Roman"/>
          <w:b/>
          <w:sz w:val="24"/>
          <w:szCs w:val="24"/>
        </w:rPr>
        <w:t>«</w:t>
      </w:r>
      <w:r w:rsidRPr="0029550B">
        <w:rPr>
          <w:rFonts w:ascii="Times New Roman" w:hAnsi="Times New Roman" w:cs="Times New Roman"/>
          <w:b/>
          <w:sz w:val="24"/>
          <w:szCs w:val="24"/>
        </w:rPr>
        <w:t>Охрана окр</w:t>
      </w:r>
      <w:r w:rsidR="005826E5">
        <w:rPr>
          <w:rFonts w:ascii="Times New Roman" w:hAnsi="Times New Roman" w:cs="Times New Roman"/>
          <w:b/>
          <w:sz w:val="24"/>
          <w:szCs w:val="24"/>
        </w:rPr>
        <w:t>ужающей среды, воспроизводство</w:t>
      </w:r>
      <w:r w:rsidRPr="0029550B">
        <w:rPr>
          <w:rFonts w:ascii="Times New Roman" w:hAnsi="Times New Roman" w:cs="Times New Roman"/>
          <w:b/>
          <w:sz w:val="24"/>
          <w:szCs w:val="24"/>
        </w:rPr>
        <w:t xml:space="preserve"> и использование природных</w:t>
      </w:r>
      <w:r w:rsidR="005826E5">
        <w:rPr>
          <w:rFonts w:ascii="Times New Roman" w:hAnsi="Times New Roman" w:cs="Times New Roman"/>
          <w:b/>
          <w:sz w:val="24"/>
          <w:szCs w:val="24"/>
        </w:rPr>
        <w:t xml:space="preserve"> ресурсов Архангельской области </w:t>
      </w:r>
      <w:r w:rsidRPr="0029550B">
        <w:rPr>
          <w:rFonts w:ascii="Times New Roman" w:hAnsi="Times New Roman" w:cs="Times New Roman"/>
          <w:b/>
          <w:sz w:val="24"/>
          <w:szCs w:val="24"/>
        </w:rPr>
        <w:t>(2014 – 2020 годы)</w:t>
      </w:r>
      <w:r w:rsidR="008A5514">
        <w:rPr>
          <w:rFonts w:ascii="Times New Roman" w:hAnsi="Times New Roman" w:cs="Times New Roman"/>
          <w:b/>
          <w:sz w:val="24"/>
          <w:szCs w:val="24"/>
        </w:rPr>
        <w:t>»</w:t>
      </w:r>
      <w:r w:rsidRPr="0029550B">
        <w:rPr>
          <w:rFonts w:ascii="Times New Roman" w:hAnsi="Times New Roman" w:cs="Times New Roman"/>
          <w:b/>
          <w:sz w:val="24"/>
          <w:szCs w:val="24"/>
        </w:rPr>
        <w:t xml:space="preserve"> по итогам 2015 года</w:t>
      </w:r>
    </w:p>
    <w:p w:rsidR="0010382A" w:rsidRPr="0029550B" w:rsidRDefault="0010382A" w:rsidP="0010382A">
      <w:pPr>
        <w:pStyle w:val="ConsPlusNonformat"/>
        <w:ind w:firstLine="709"/>
        <w:jc w:val="center"/>
        <w:rPr>
          <w:rFonts w:ascii="Times New Roman" w:hAnsi="Times New Roman" w:cs="Times New Roman"/>
          <w:b/>
          <w:sz w:val="24"/>
          <w:szCs w:val="24"/>
        </w:rPr>
      </w:pPr>
    </w:p>
    <w:p w:rsidR="0010382A" w:rsidRDefault="0010382A" w:rsidP="0010382A">
      <w:pPr>
        <w:pStyle w:val="ConsPlusNonformat"/>
        <w:ind w:firstLine="709"/>
        <w:jc w:val="both"/>
        <w:rPr>
          <w:rFonts w:ascii="Times New Roman" w:hAnsi="Times New Roman" w:cs="Times New Roman"/>
          <w:sz w:val="24"/>
          <w:szCs w:val="24"/>
        </w:rPr>
      </w:pPr>
      <w:r w:rsidRPr="0029550B">
        <w:rPr>
          <w:rFonts w:ascii="Times New Roman" w:hAnsi="Times New Roman" w:cs="Times New Roman"/>
          <w:sz w:val="24"/>
          <w:szCs w:val="24"/>
        </w:rPr>
        <w:t xml:space="preserve">Ответственный исполнитель – министерство природных ресурсов и лесопромышленного комплекса Архангельской области. </w:t>
      </w:r>
    </w:p>
    <w:p w:rsidR="0010382A" w:rsidRPr="0029550B" w:rsidRDefault="0010382A" w:rsidP="0010382A">
      <w:pPr>
        <w:pStyle w:val="ConsPlusNonformat"/>
        <w:ind w:firstLine="709"/>
        <w:jc w:val="both"/>
        <w:rPr>
          <w:rFonts w:ascii="Times New Roman" w:hAnsi="Times New Roman" w:cs="Times New Roman"/>
          <w:sz w:val="24"/>
          <w:szCs w:val="24"/>
        </w:rPr>
      </w:pPr>
    </w:p>
    <w:tbl>
      <w:tblPr>
        <w:tblW w:w="4748" w:type="pct"/>
        <w:tblInd w:w="71" w:type="dxa"/>
        <w:tblLayout w:type="fixed"/>
        <w:tblCellMar>
          <w:left w:w="70" w:type="dxa"/>
          <w:right w:w="70" w:type="dxa"/>
        </w:tblCellMar>
        <w:tblLook w:val="0000" w:firstRow="0" w:lastRow="0" w:firstColumn="0" w:lastColumn="0" w:noHBand="0" w:noVBand="0"/>
      </w:tblPr>
      <w:tblGrid>
        <w:gridCol w:w="2301"/>
        <w:gridCol w:w="713"/>
        <w:gridCol w:w="705"/>
        <w:gridCol w:w="57"/>
        <w:gridCol w:w="941"/>
        <w:gridCol w:w="976"/>
        <w:gridCol w:w="1097"/>
        <w:gridCol w:w="2083"/>
      </w:tblGrid>
      <w:tr w:rsidR="0010382A" w:rsidRPr="00D77F82" w:rsidTr="00242D34">
        <w:trPr>
          <w:cantSplit/>
          <w:trHeight w:val="480"/>
          <w:tblHeader/>
        </w:trPr>
        <w:tc>
          <w:tcPr>
            <w:tcW w:w="1297" w:type="pct"/>
            <w:vMerge w:val="restart"/>
            <w:tcBorders>
              <w:top w:val="single" w:sz="4" w:space="0" w:color="auto"/>
              <w:left w:val="single" w:sz="4" w:space="0" w:color="auto"/>
              <w:right w:val="single" w:sz="4" w:space="0" w:color="auto"/>
            </w:tcBorders>
          </w:tcPr>
          <w:p w:rsidR="0010382A" w:rsidRPr="00206074" w:rsidRDefault="0010382A" w:rsidP="00242D34">
            <w:pPr>
              <w:autoSpaceDE w:val="0"/>
              <w:autoSpaceDN w:val="0"/>
              <w:adjustRightInd w:val="0"/>
              <w:jc w:val="center"/>
              <w:rPr>
                <w:b/>
                <w:sz w:val="20"/>
                <w:szCs w:val="20"/>
              </w:rPr>
            </w:pPr>
            <w:r w:rsidRPr="00206074">
              <w:rPr>
                <w:b/>
                <w:sz w:val="20"/>
                <w:szCs w:val="20"/>
              </w:rPr>
              <w:t xml:space="preserve">Наименование целевого </w:t>
            </w:r>
            <w:r w:rsidRPr="00206074">
              <w:rPr>
                <w:b/>
                <w:sz w:val="20"/>
                <w:szCs w:val="20"/>
              </w:rPr>
              <w:br/>
              <w:t>показателя</w:t>
            </w:r>
          </w:p>
        </w:tc>
        <w:tc>
          <w:tcPr>
            <w:tcW w:w="402" w:type="pct"/>
            <w:vMerge w:val="restar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jc w:val="center"/>
              <w:rPr>
                <w:b/>
                <w:sz w:val="20"/>
                <w:szCs w:val="20"/>
              </w:rPr>
            </w:pPr>
            <w:r w:rsidRPr="00206074">
              <w:rPr>
                <w:b/>
                <w:sz w:val="20"/>
                <w:szCs w:val="20"/>
              </w:rPr>
              <w:t xml:space="preserve">Единица </w:t>
            </w:r>
            <w:r w:rsidRPr="00206074">
              <w:rPr>
                <w:b/>
                <w:sz w:val="20"/>
                <w:szCs w:val="20"/>
              </w:rPr>
              <w:br/>
              <w:t>измерения</w:t>
            </w:r>
          </w:p>
        </w:tc>
        <w:tc>
          <w:tcPr>
            <w:tcW w:w="429" w:type="pct"/>
            <w:gridSpan w:val="2"/>
            <w:vMerge w:val="restart"/>
            <w:tcBorders>
              <w:top w:val="single" w:sz="4" w:space="0" w:color="auto"/>
              <w:left w:val="single" w:sz="4" w:space="0" w:color="auto"/>
              <w:right w:val="single" w:sz="4" w:space="0" w:color="auto"/>
            </w:tcBorders>
          </w:tcPr>
          <w:p w:rsidR="0010382A" w:rsidRPr="00206074" w:rsidRDefault="0010382A" w:rsidP="00242D34">
            <w:pPr>
              <w:autoSpaceDE w:val="0"/>
              <w:autoSpaceDN w:val="0"/>
              <w:adjustRightInd w:val="0"/>
              <w:jc w:val="center"/>
              <w:rPr>
                <w:b/>
                <w:sz w:val="20"/>
                <w:szCs w:val="20"/>
              </w:rPr>
            </w:pPr>
            <w:r w:rsidRPr="00206074">
              <w:rPr>
                <w:b/>
                <w:sz w:val="20"/>
                <w:szCs w:val="20"/>
              </w:rPr>
              <w:t>Фактическое значение показателя в 2014 году</w:t>
            </w:r>
          </w:p>
        </w:tc>
        <w:tc>
          <w:tcPr>
            <w:tcW w:w="1080" w:type="pct"/>
            <w:gridSpan w:val="2"/>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jc w:val="center"/>
              <w:rPr>
                <w:b/>
                <w:sz w:val="20"/>
                <w:szCs w:val="20"/>
              </w:rPr>
            </w:pPr>
            <w:r w:rsidRPr="00206074">
              <w:rPr>
                <w:b/>
                <w:sz w:val="20"/>
                <w:szCs w:val="20"/>
              </w:rPr>
              <w:t xml:space="preserve">Значения целевых </w:t>
            </w:r>
            <w:r w:rsidRPr="00206074">
              <w:rPr>
                <w:b/>
                <w:sz w:val="20"/>
                <w:szCs w:val="20"/>
              </w:rPr>
              <w:br/>
              <w:t>показателей в 2015 году</w:t>
            </w:r>
          </w:p>
        </w:tc>
        <w:tc>
          <w:tcPr>
            <w:tcW w:w="618" w:type="pct"/>
            <w:vMerge w:val="restar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ind w:right="-64"/>
              <w:jc w:val="center"/>
              <w:rPr>
                <w:b/>
                <w:sz w:val="20"/>
                <w:szCs w:val="20"/>
              </w:rPr>
            </w:pPr>
            <w:r w:rsidRPr="00206074">
              <w:rPr>
                <w:b/>
                <w:sz w:val="20"/>
                <w:szCs w:val="20"/>
              </w:rPr>
              <w:t xml:space="preserve">Степень достижения целевого показателя </w:t>
            </w:r>
            <w:r w:rsidRPr="00206074">
              <w:rPr>
                <w:b/>
                <w:sz w:val="20"/>
                <w:szCs w:val="20"/>
              </w:rPr>
              <w:br/>
              <w:t>в процентах</w:t>
            </w:r>
          </w:p>
        </w:tc>
        <w:tc>
          <w:tcPr>
            <w:tcW w:w="1174" w:type="pct"/>
            <w:vMerge w:val="restar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jc w:val="center"/>
              <w:rPr>
                <w:b/>
                <w:sz w:val="20"/>
                <w:szCs w:val="20"/>
              </w:rPr>
            </w:pPr>
            <w:r w:rsidRPr="00206074">
              <w:rPr>
                <w:b/>
                <w:sz w:val="20"/>
                <w:szCs w:val="20"/>
              </w:rPr>
              <w:t>Обоснование отклонений значений целевого показателя за отчетный период (год)</w:t>
            </w:r>
          </w:p>
        </w:tc>
      </w:tr>
      <w:tr w:rsidR="0010382A" w:rsidRPr="007A79B1" w:rsidTr="00242D34">
        <w:trPr>
          <w:cantSplit/>
          <w:trHeight w:val="640"/>
          <w:tblHeader/>
        </w:trPr>
        <w:tc>
          <w:tcPr>
            <w:tcW w:w="1297" w:type="pct"/>
            <w:vMerge/>
            <w:tcBorders>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b/>
                <w:sz w:val="20"/>
                <w:szCs w:val="20"/>
              </w:rPr>
            </w:pPr>
          </w:p>
        </w:tc>
        <w:tc>
          <w:tcPr>
            <w:tcW w:w="402" w:type="pct"/>
            <w:vMerge/>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b/>
                <w:sz w:val="20"/>
                <w:szCs w:val="20"/>
              </w:rPr>
            </w:pPr>
          </w:p>
        </w:tc>
        <w:tc>
          <w:tcPr>
            <w:tcW w:w="429" w:type="pct"/>
            <w:gridSpan w:val="2"/>
            <w:vMerge/>
            <w:tcBorders>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jc w:val="center"/>
              <w:rPr>
                <w:b/>
                <w:sz w:val="20"/>
                <w:szCs w:val="20"/>
              </w:rPr>
            </w:pPr>
          </w:p>
        </w:tc>
        <w:tc>
          <w:tcPr>
            <w:tcW w:w="530"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jc w:val="center"/>
              <w:rPr>
                <w:b/>
                <w:sz w:val="20"/>
                <w:szCs w:val="20"/>
              </w:rPr>
            </w:pPr>
            <w:r w:rsidRPr="00206074">
              <w:rPr>
                <w:b/>
                <w:sz w:val="20"/>
                <w:szCs w:val="20"/>
              </w:rPr>
              <w:t xml:space="preserve">план </w:t>
            </w:r>
          </w:p>
          <w:p w:rsidR="0010382A" w:rsidRPr="00206074" w:rsidRDefault="0010382A" w:rsidP="00242D34">
            <w:pPr>
              <w:autoSpaceDE w:val="0"/>
              <w:autoSpaceDN w:val="0"/>
              <w:adjustRightInd w:val="0"/>
              <w:jc w:val="center"/>
              <w:rPr>
                <w:b/>
                <w:sz w:val="20"/>
                <w:szCs w:val="20"/>
              </w:rPr>
            </w:pPr>
            <w:r w:rsidRPr="00206074">
              <w:rPr>
                <w:b/>
                <w:sz w:val="20"/>
                <w:szCs w:val="20"/>
              </w:rPr>
              <w:t xml:space="preserve"> </w:t>
            </w:r>
          </w:p>
        </w:tc>
        <w:tc>
          <w:tcPr>
            <w:tcW w:w="550"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jc w:val="center"/>
              <w:rPr>
                <w:b/>
                <w:sz w:val="20"/>
                <w:szCs w:val="20"/>
              </w:rPr>
            </w:pPr>
            <w:r w:rsidRPr="00206074">
              <w:rPr>
                <w:b/>
                <w:sz w:val="20"/>
                <w:szCs w:val="20"/>
              </w:rPr>
              <w:t>отчет</w:t>
            </w:r>
          </w:p>
        </w:tc>
        <w:tc>
          <w:tcPr>
            <w:tcW w:w="618" w:type="pct"/>
            <w:vMerge/>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b/>
                <w:sz w:val="20"/>
                <w:szCs w:val="20"/>
              </w:rPr>
            </w:pPr>
          </w:p>
        </w:tc>
        <w:tc>
          <w:tcPr>
            <w:tcW w:w="1174" w:type="pct"/>
            <w:vMerge/>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b/>
                <w:sz w:val="20"/>
                <w:szCs w:val="20"/>
              </w:rPr>
            </w:pPr>
          </w:p>
        </w:tc>
      </w:tr>
      <w:tr w:rsidR="0010382A" w:rsidRPr="008C5974" w:rsidTr="00242D34">
        <w:trPr>
          <w:cantSplit/>
          <w:trHeight w:val="59"/>
          <w:tblHeader/>
        </w:trPr>
        <w:tc>
          <w:tcPr>
            <w:tcW w:w="1297" w:type="pct"/>
            <w:tcBorders>
              <w:top w:val="single" w:sz="4" w:space="0" w:color="auto"/>
              <w:left w:val="single" w:sz="4" w:space="0" w:color="auto"/>
              <w:bottom w:val="single" w:sz="4" w:space="0" w:color="auto"/>
              <w:right w:val="single" w:sz="4" w:space="0" w:color="auto"/>
            </w:tcBorders>
          </w:tcPr>
          <w:p w:rsidR="0010382A" w:rsidRPr="008C5974" w:rsidRDefault="0010382A" w:rsidP="00242D34">
            <w:pPr>
              <w:autoSpaceDE w:val="0"/>
              <w:autoSpaceDN w:val="0"/>
              <w:adjustRightInd w:val="0"/>
              <w:jc w:val="center"/>
              <w:rPr>
                <w:b/>
                <w:sz w:val="20"/>
                <w:szCs w:val="20"/>
              </w:rPr>
            </w:pPr>
            <w:r w:rsidRPr="008C5974">
              <w:rPr>
                <w:b/>
                <w:sz w:val="20"/>
                <w:szCs w:val="20"/>
              </w:rPr>
              <w:t>1</w:t>
            </w:r>
          </w:p>
        </w:tc>
        <w:tc>
          <w:tcPr>
            <w:tcW w:w="402" w:type="pct"/>
            <w:tcBorders>
              <w:top w:val="single" w:sz="4" w:space="0" w:color="auto"/>
              <w:left w:val="single" w:sz="4" w:space="0" w:color="auto"/>
              <w:bottom w:val="single" w:sz="4" w:space="0" w:color="auto"/>
              <w:right w:val="single" w:sz="4" w:space="0" w:color="auto"/>
            </w:tcBorders>
          </w:tcPr>
          <w:p w:rsidR="0010382A" w:rsidRPr="008C5974" w:rsidRDefault="0010382A" w:rsidP="00242D34">
            <w:pPr>
              <w:autoSpaceDE w:val="0"/>
              <w:autoSpaceDN w:val="0"/>
              <w:adjustRightInd w:val="0"/>
              <w:jc w:val="center"/>
              <w:rPr>
                <w:b/>
                <w:sz w:val="20"/>
                <w:szCs w:val="20"/>
              </w:rPr>
            </w:pPr>
            <w:r w:rsidRPr="008C5974">
              <w:rPr>
                <w:b/>
                <w:sz w:val="20"/>
                <w:szCs w:val="20"/>
              </w:rPr>
              <w:t>2</w:t>
            </w:r>
          </w:p>
        </w:tc>
        <w:tc>
          <w:tcPr>
            <w:tcW w:w="429" w:type="pct"/>
            <w:gridSpan w:val="2"/>
            <w:tcBorders>
              <w:top w:val="single" w:sz="4" w:space="0" w:color="auto"/>
              <w:left w:val="single" w:sz="4" w:space="0" w:color="auto"/>
              <w:bottom w:val="single" w:sz="4" w:space="0" w:color="auto"/>
              <w:right w:val="single" w:sz="4" w:space="0" w:color="auto"/>
            </w:tcBorders>
          </w:tcPr>
          <w:p w:rsidR="0010382A" w:rsidRPr="008C5974" w:rsidRDefault="0010382A" w:rsidP="00242D34">
            <w:pPr>
              <w:autoSpaceDE w:val="0"/>
              <w:autoSpaceDN w:val="0"/>
              <w:adjustRightInd w:val="0"/>
              <w:jc w:val="center"/>
              <w:rPr>
                <w:b/>
                <w:sz w:val="20"/>
                <w:szCs w:val="20"/>
              </w:rPr>
            </w:pPr>
            <w:r w:rsidRPr="008C5974">
              <w:rPr>
                <w:b/>
                <w:sz w:val="20"/>
                <w:szCs w:val="20"/>
              </w:rPr>
              <w:t>3</w:t>
            </w:r>
          </w:p>
        </w:tc>
        <w:tc>
          <w:tcPr>
            <w:tcW w:w="530" w:type="pct"/>
            <w:tcBorders>
              <w:top w:val="single" w:sz="4" w:space="0" w:color="auto"/>
              <w:left w:val="single" w:sz="4" w:space="0" w:color="auto"/>
              <w:bottom w:val="single" w:sz="4" w:space="0" w:color="auto"/>
              <w:right w:val="single" w:sz="4" w:space="0" w:color="auto"/>
            </w:tcBorders>
          </w:tcPr>
          <w:p w:rsidR="0010382A" w:rsidRPr="008C5974" w:rsidRDefault="0010382A" w:rsidP="00242D34">
            <w:pPr>
              <w:autoSpaceDE w:val="0"/>
              <w:autoSpaceDN w:val="0"/>
              <w:adjustRightInd w:val="0"/>
              <w:jc w:val="center"/>
              <w:rPr>
                <w:b/>
                <w:sz w:val="20"/>
                <w:szCs w:val="20"/>
              </w:rPr>
            </w:pPr>
            <w:r w:rsidRPr="008C5974">
              <w:rPr>
                <w:b/>
                <w:sz w:val="20"/>
                <w:szCs w:val="20"/>
              </w:rPr>
              <w:t>4</w:t>
            </w:r>
          </w:p>
        </w:tc>
        <w:tc>
          <w:tcPr>
            <w:tcW w:w="550" w:type="pct"/>
            <w:tcBorders>
              <w:top w:val="single" w:sz="4" w:space="0" w:color="auto"/>
              <w:left w:val="single" w:sz="4" w:space="0" w:color="auto"/>
              <w:bottom w:val="single" w:sz="4" w:space="0" w:color="auto"/>
              <w:right w:val="single" w:sz="4" w:space="0" w:color="auto"/>
            </w:tcBorders>
          </w:tcPr>
          <w:p w:rsidR="0010382A" w:rsidRPr="008C5974" w:rsidRDefault="0010382A" w:rsidP="00242D34">
            <w:pPr>
              <w:autoSpaceDE w:val="0"/>
              <w:autoSpaceDN w:val="0"/>
              <w:adjustRightInd w:val="0"/>
              <w:jc w:val="center"/>
              <w:rPr>
                <w:b/>
                <w:sz w:val="20"/>
                <w:szCs w:val="20"/>
              </w:rPr>
            </w:pPr>
            <w:r w:rsidRPr="008C5974">
              <w:rPr>
                <w:b/>
                <w:sz w:val="20"/>
                <w:szCs w:val="20"/>
              </w:rPr>
              <w:t>5</w:t>
            </w:r>
          </w:p>
        </w:tc>
        <w:tc>
          <w:tcPr>
            <w:tcW w:w="618" w:type="pct"/>
            <w:tcBorders>
              <w:top w:val="single" w:sz="4" w:space="0" w:color="auto"/>
              <w:left w:val="single" w:sz="4" w:space="0" w:color="auto"/>
              <w:bottom w:val="single" w:sz="4" w:space="0" w:color="auto"/>
              <w:right w:val="single" w:sz="4" w:space="0" w:color="auto"/>
            </w:tcBorders>
          </w:tcPr>
          <w:p w:rsidR="0010382A" w:rsidRPr="008C5974" w:rsidRDefault="0010382A" w:rsidP="00242D34">
            <w:pPr>
              <w:autoSpaceDE w:val="0"/>
              <w:autoSpaceDN w:val="0"/>
              <w:adjustRightInd w:val="0"/>
              <w:jc w:val="center"/>
              <w:rPr>
                <w:b/>
                <w:sz w:val="20"/>
                <w:szCs w:val="20"/>
              </w:rPr>
            </w:pPr>
            <w:r w:rsidRPr="008C5974">
              <w:rPr>
                <w:b/>
                <w:sz w:val="20"/>
                <w:szCs w:val="20"/>
              </w:rPr>
              <w:t>6</w:t>
            </w:r>
          </w:p>
        </w:tc>
        <w:tc>
          <w:tcPr>
            <w:tcW w:w="1174" w:type="pct"/>
            <w:tcBorders>
              <w:top w:val="single" w:sz="4" w:space="0" w:color="auto"/>
              <w:left w:val="single" w:sz="4" w:space="0" w:color="auto"/>
              <w:bottom w:val="single" w:sz="4" w:space="0" w:color="auto"/>
              <w:right w:val="single" w:sz="4" w:space="0" w:color="auto"/>
            </w:tcBorders>
          </w:tcPr>
          <w:p w:rsidR="0010382A" w:rsidRPr="008C5974" w:rsidRDefault="0010382A" w:rsidP="00242D34">
            <w:pPr>
              <w:autoSpaceDE w:val="0"/>
              <w:autoSpaceDN w:val="0"/>
              <w:adjustRightInd w:val="0"/>
              <w:jc w:val="center"/>
              <w:rPr>
                <w:b/>
                <w:sz w:val="20"/>
                <w:szCs w:val="20"/>
              </w:rPr>
            </w:pPr>
            <w:r w:rsidRPr="008C5974">
              <w:rPr>
                <w:b/>
                <w:sz w:val="20"/>
                <w:szCs w:val="20"/>
              </w:rPr>
              <w:t>7</w:t>
            </w:r>
          </w:p>
        </w:tc>
      </w:tr>
      <w:tr w:rsidR="0010382A" w:rsidRPr="00881BD5" w:rsidTr="00242D34">
        <w:trPr>
          <w:cantSplit/>
          <w:trHeight w:val="59"/>
        </w:trPr>
        <w:tc>
          <w:tcPr>
            <w:tcW w:w="5000" w:type="pct"/>
            <w:gridSpan w:val="8"/>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jc w:val="center"/>
              <w:rPr>
                <w:sz w:val="20"/>
                <w:szCs w:val="20"/>
              </w:rPr>
            </w:pPr>
            <w:r w:rsidRPr="00206074">
              <w:rPr>
                <w:b/>
                <w:sz w:val="20"/>
                <w:szCs w:val="20"/>
              </w:rPr>
              <w:t xml:space="preserve">Государственная программа Архангельской области </w:t>
            </w:r>
            <w:r w:rsidR="008A5514">
              <w:rPr>
                <w:b/>
                <w:sz w:val="20"/>
                <w:szCs w:val="20"/>
              </w:rPr>
              <w:t>«</w:t>
            </w:r>
            <w:r w:rsidRPr="00206074">
              <w:rPr>
                <w:b/>
                <w:sz w:val="20"/>
                <w:szCs w:val="20"/>
              </w:rPr>
              <w:t>Охрана окружающей среды, воспроизводство и использование природных ресурсов Архангельской области</w:t>
            </w:r>
            <w:r w:rsidR="005826E5">
              <w:rPr>
                <w:b/>
                <w:sz w:val="20"/>
                <w:szCs w:val="20"/>
              </w:rPr>
              <w:t xml:space="preserve"> </w:t>
            </w:r>
            <w:r w:rsidRPr="00206074">
              <w:rPr>
                <w:b/>
                <w:sz w:val="20"/>
                <w:szCs w:val="20"/>
              </w:rPr>
              <w:t>(2014 – 2020 годы)</w:t>
            </w:r>
            <w:r w:rsidR="008A5514">
              <w:rPr>
                <w:b/>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1. Количество созданных особо охраняемых природных территорий регионального значения Архангельской области и Ненецкого автономного округа, (нарастающим итогом)</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единиц</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 xml:space="preserve">2. Площадь участков, на которых произведены поисковые работы </w:t>
            </w:r>
            <w:r w:rsidRPr="00206074">
              <w:rPr>
                <w:sz w:val="20"/>
                <w:szCs w:val="20"/>
              </w:rPr>
              <w:br/>
              <w:t>с целью выявления месторождений общераспространенных полезных ископаемых</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км</w:t>
            </w:r>
            <w:r w:rsidRPr="00206074">
              <w:rPr>
                <w:rFonts w:ascii="Times New Roman" w:hAnsi="Times New Roman" w:cs="Times New Roman"/>
                <w:sz w:val="20"/>
                <w:szCs w:val="20"/>
                <w:vertAlign w:val="superscript"/>
              </w:rPr>
              <w:t>2</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260,62</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462,6</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471,16</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101,8</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outlineLvl w:val="0"/>
              <w:rPr>
                <w:sz w:val="20"/>
                <w:szCs w:val="20"/>
              </w:rPr>
            </w:pPr>
            <w:r w:rsidRPr="00206074">
              <w:rPr>
                <w:sz w:val="20"/>
                <w:szCs w:val="20"/>
              </w:rPr>
              <w:t>–</w:t>
            </w:r>
          </w:p>
          <w:p w:rsidR="0010382A" w:rsidRPr="00206074" w:rsidRDefault="0010382A" w:rsidP="00242D34">
            <w:pPr>
              <w:autoSpaceDE w:val="0"/>
              <w:autoSpaceDN w:val="0"/>
              <w:adjustRightInd w:val="0"/>
              <w:jc w:val="center"/>
              <w:rPr>
                <w:sz w:val="20"/>
                <w:szCs w:val="20"/>
              </w:rPr>
            </w:pP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3. Индекс численности охотничьих ресурсов</w:t>
            </w:r>
          </w:p>
          <w:p w:rsidR="0010382A" w:rsidRPr="00206074" w:rsidRDefault="0010382A" w:rsidP="00242D34">
            <w:pPr>
              <w:autoSpaceDE w:val="0"/>
              <w:autoSpaceDN w:val="0"/>
              <w:adjustRightInd w:val="0"/>
              <w:rPr>
                <w:sz w:val="20"/>
                <w:szCs w:val="20"/>
              </w:rPr>
            </w:pP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98,29</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104,65</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104,7</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в 2015 году выявлен рост численности кабана на 553 особи (миграция), также прослеживается незначительный рост численности лося</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 xml:space="preserve">4. Доля населения, проживающего </w:t>
            </w:r>
            <w:r w:rsidRPr="00206074">
              <w:rPr>
                <w:sz w:val="20"/>
                <w:szCs w:val="20"/>
              </w:rPr>
              <w:br/>
              <w:t xml:space="preserve">на территории, защищенной в результате проведения мероприятий, направленных </w:t>
            </w:r>
            <w:r w:rsidRPr="00206074">
              <w:rPr>
                <w:sz w:val="20"/>
                <w:szCs w:val="20"/>
              </w:rPr>
              <w:br/>
              <w:t>на предотвращение негативного воздействия вод, к общей численности населения, проживающего на территориях, подверженных негативному воздействию вод</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2,81</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10,2</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9,22</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90,4</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работы по дноуглублению и спрямлению русла реки Пинега выполнены, но не представлены акты выполненных работ, согласованные с организацией, осуществляющей строительный контроль</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b/>
                <w:sz w:val="20"/>
                <w:szCs w:val="20"/>
              </w:rPr>
              <w:t xml:space="preserve">Подпрограмма № 1 </w:t>
            </w:r>
            <w:r w:rsidR="008A5514">
              <w:rPr>
                <w:b/>
                <w:sz w:val="20"/>
                <w:szCs w:val="20"/>
              </w:rPr>
              <w:t>«</w:t>
            </w:r>
            <w:r w:rsidRPr="00206074">
              <w:rPr>
                <w:b/>
                <w:sz w:val="20"/>
                <w:szCs w:val="20"/>
              </w:rPr>
              <w:t>Охрана окружающей среды и обеспечение экологической безопасности</w:t>
            </w:r>
            <w:r w:rsidR="008A5514">
              <w:rPr>
                <w:b/>
                <w:sz w:val="20"/>
                <w:szCs w:val="20"/>
              </w:rPr>
              <w:t>»</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5. Доля отходов, направленных для использования и обезвреживания, к общему количеству образующихся отходов</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11,7</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3,8</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95</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tabs>
                <w:tab w:val="left" w:pos="1110"/>
              </w:tabs>
              <w:jc w:val="center"/>
              <w:rPr>
                <w:sz w:val="20"/>
                <w:szCs w:val="20"/>
              </w:rPr>
            </w:pPr>
            <w:r w:rsidRPr="00206074">
              <w:rPr>
                <w:sz w:val="20"/>
                <w:szCs w:val="20"/>
              </w:rPr>
              <w:t>представлен прогнозный показатель</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lastRenderedPageBreak/>
              <w:t>6. Количество организаций, на которых проведены мероприятия по модернизации очистки газов, обеспечивающие снижение выбросов в атмосферный воздух вредных (загрязняющих) веществ (нарастающим итогом)</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единиц</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3</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133</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tabs>
                <w:tab w:val="left" w:pos="1110"/>
              </w:tabs>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7. Доля особо охраняемых природных территорий (далее – ООПТ), на которых проведена инвентаризация по отношению к общему количеству ООПТ</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процент</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26,3</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26,3</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26,3</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tabs>
                <w:tab w:val="left" w:pos="1110"/>
              </w:tabs>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8. Количество установленных стационарных постов сети наблюдения за качеством атмосферного воздуха (нарастающим итогом)</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единиц</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2</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2</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2</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tabs>
                <w:tab w:val="left" w:pos="1110"/>
              </w:tabs>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9. Доля населения Архангельской области, вовлеченного в процесс экологического просвещения</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процент</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35</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19</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19</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tabs>
                <w:tab w:val="left" w:pos="1110"/>
              </w:tabs>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10. Площадь земель, реабилитированных в результате ликвидации загрязнений нефтепродуктами</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га</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0</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0</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5,4</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tabs>
                <w:tab w:val="left" w:pos="1110"/>
              </w:tabs>
              <w:jc w:val="center"/>
              <w:rPr>
                <w:sz w:val="20"/>
                <w:szCs w:val="20"/>
              </w:rPr>
            </w:pPr>
            <w:r w:rsidRPr="00206074">
              <w:rPr>
                <w:sz w:val="20"/>
                <w:szCs w:val="20"/>
              </w:rPr>
              <w:t xml:space="preserve">ликвидация поверхностных разливов нефтепродукта площадью </w:t>
            </w:r>
            <w:smartTag w:uri="urn:schemas-microsoft-com:office:smarttags" w:element="metricconverter">
              <w:smartTagPr>
                <w:attr w:name="ProductID" w:val="5,4 га"/>
              </w:smartTagPr>
              <w:r w:rsidRPr="00206074">
                <w:rPr>
                  <w:sz w:val="20"/>
                  <w:szCs w:val="20"/>
                </w:rPr>
                <w:t>5,4 га</w:t>
              </w:r>
            </w:smartTag>
            <w:r w:rsidRPr="00206074">
              <w:rPr>
                <w:sz w:val="20"/>
                <w:szCs w:val="20"/>
              </w:rPr>
              <w:t xml:space="preserve"> в районе  города Мирный</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rPr>
                <w:sz w:val="20"/>
                <w:szCs w:val="20"/>
              </w:rPr>
            </w:pPr>
            <w:r w:rsidRPr="00206074">
              <w:rPr>
                <w:sz w:val="20"/>
                <w:szCs w:val="20"/>
              </w:rPr>
              <w:t>11. Площадь земель, реабилитированных в результате ликвидации экологического ущерба от хозяйственной и иной деятельности (нарастающим итогом)</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га</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0,15</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0,15</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0,15</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 xml:space="preserve">12. Количество обезвреженных </w:t>
            </w:r>
            <w:r w:rsidRPr="00206074">
              <w:rPr>
                <w:sz w:val="20"/>
                <w:szCs w:val="20"/>
              </w:rPr>
              <w:br/>
              <w:t>и утилизированных опасных отходов, образующихся у населения, в том числе ртутьсодержащих отходов (нарастающим итогом)</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тонна</w:t>
            </w:r>
          </w:p>
        </w:tc>
        <w:tc>
          <w:tcPr>
            <w:tcW w:w="429"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34,2</w:t>
            </w:r>
          </w:p>
        </w:tc>
        <w:tc>
          <w:tcPr>
            <w:tcW w:w="53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34,2</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34,2</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r w:rsidR="0010382A" w:rsidRPr="00881BD5" w:rsidTr="00242D34">
        <w:trPr>
          <w:cantSplit/>
          <w:trHeight w:val="59"/>
        </w:trPr>
        <w:tc>
          <w:tcPr>
            <w:tcW w:w="5000" w:type="pct"/>
            <w:gridSpan w:val="8"/>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b/>
                <w:sz w:val="20"/>
                <w:szCs w:val="20"/>
              </w:rPr>
            </w:pPr>
            <w:r w:rsidRPr="00206074">
              <w:rPr>
                <w:b/>
                <w:sz w:val="20"/>
                <w:szCs w:val="20"/>
              </w:rPr>
              <w:lastRenderedPageBreak/>
              <w:t xml:space="preserve">Подпрограмма № 2 </w:t>
            </w:r>
            <w:r w:rsidR="008A5514">
              <w:rPr>
                <w:b/>
                <w:sz w:val="20"/>
                <w:szCs w:val="20"/>
              </w:rPr>
              <w:t>«</w:t>
            </w:r>
            <w:r w:rsidRPr="00206074">
              <w:rPr>
                <w:b/>
                <w:sz w:val="20"/>
                <w:szCs w:val="20"/>
              </w:rPr>
              <w:t>Воспроизводство и использование природных ресурсов</w:t>
            </w:r>
            <w:r w:rsidR="008A5514">
              <w:rPr>
                <w:b/>
                <w:sz w:val="20"/>
                <w:szCs w:val="20"/>
              </w:rPr>
              <w:t>»</w:t>
            </w:r>
          </w:p>
          <w:p w:rsidR="0010382A" w:rsidRPr="00206074" w:rsidRDefault="0010382A" w:rsidP="00242D34">
            <w:pPr>
              <w:autoSpaceDE w:val="0"/>
              <w:autoSpaceDN w:val="0"/>
              <w:adjustRightInd w:val="0"/>
              <w:jc w:val="center"/>
              <w:rPr>
                <w:sz w:val="20"/>
                <w:szCs w:val="20"/>
              </w:rPr>
            </w:pP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 xml:space="preserve">13. Прирост запасов пресных подземных вод категории С2, по отношению </w:t>
            </w:r>
          </w:p>
          <w:p w:rsidR="0010382A" w:rsidRPr="00206074" w:rsidRDefault="0010382A" w:rsidP="00242D34">
            <w:pPr>
              <w:autoSpaceDE w:val="0"/>
              <w:autoSpaceDN w:val="0"/>
              <w:adjustRightInd w:val="0"/>
              <w:rPr>
                <w:sz w:val="20"/>
                <w:szCs w:val="20"/>
              </w:rPr>
            </w:pPr>
            <w:r w:rsidRPr="00206074">
              <w:rPr>
                <w:sz w:val="20"/>
                <w:szCs w:val="20"/>
              </w:rPr>
              <w:t>к 2013 году</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тыс.м</w:t>
            </w:r>
            <w:r w:rsidRPr="00206074">
              <w:rPr>
                <w:rFonts w:ascii="Times New Roman" w:hAnsi="Times New Roman" w:cs="Times New Roman"/>
                <w:sz w:val="20"/>
                <w:szCs w:val="20"/>
                <w:vertAlign w:val="superscript"/>
              </w:rPr>
              <w:t>3</w:t>
            </w:r>
            <w:r w:rsidRPr="00206074">
              <w:rPr>
                <w:rFonts w:ascii="Times New Roman" w:hAnsi="Times New Roman" w:cs="Times New Roman"/>
                <w:sz w:val="20"/>
                <w:szCs w:val="20"/>
              </w:rPr>
              <w:t>/сут.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0,72</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0,72</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0,72</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 xml:space="preserve">14. Доля лицензий на пользование </w:t>
            </w:r>
          </w:p>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 xml:space="preserve">недрами, по которым недропользователь </w:t>
            </w:r>
          </w:p>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 xml:space="preserve">не выполняет существенные условия, </w:t>
            </w:r>
          </w:p>
          <w:p w:rsidR="0010382A" w:rsidRPr="00206074" w:rsidRDefault="0010382A" w:rsidP="00242D34">
            <w:pPr>
              <w:autoSpaceDE w:val="0"/>
              <w:autoSpaceDN w:val="0"/>
              <w:adjustRightInd w:val="0"/>
              <w:rPr>
                <w:sz w:val="20"/>
                <w:szCs w:val="20"/>
              </w:rPr>
            </w:pPr>
            <w:r w:rsidRPr="00206074">
              <w:rPr>
                <w:sz w:val="20"/>
                <w:szCs w:val="20"/>
              </w:rPr>
              <w:t>в процентах к числу проверенных лицензий</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25</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28</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23</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117,9</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 xml:space="preserve">пользователи недр стали более ответственно подходить </w:t>
            </w:r>
            <w:r w:rsidRPr="00206074">
              <w:rPr>
                <w:sz w:val="20"/>
                <w:szCs w:val="20"/>
              </w:rPr>
              <w:br/>
              <w:t>к соблюдению условий лицензий</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 xml:space="preserve">15. Доля видов охотничьих ресурсов, </w:t>
            </w:r>
          </w:p>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 xml:space="preserve">по которым ведется мониторинг численности, в общем количестве видов охотничьих ресурсов, обитающих </w:t>
            </w:r>
          </w:p>
          <w:p w:rsidR="0010382A" w:rsidRPr="00206074" w:rsidRDefault="0010382A" w:rsidP="00242D34">
            <w:pPr>
              <w:autoSpaceDE w:val="0"/>
              <w:autoSpaceDN w:val="0"/>
              <w:adjustRightInd w:val="0"/>
              <w:rPr>
                <w:sz w:val="20"/>
                <w:szCs w:val="20"/>
              </w:rPr>
            </w:pPr>
            <w:r w:rsidRPr="00206074">
              <w:rPr>
                <w:sz w:val="20"/>
                <w:szCs w:val="20"/>
              </w:rPr>
              <w:t>на территории Архангельской области</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28,5</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28,5</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28,5</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16. Доля нарушений, выявленных</w:t>
            </w:r>
          </w:p>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при осуществлении федерального государственного охотничьего надзора,</w:t>
            </w:r>
          </w:p>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по которым вынесены постановления</w:t>
            </w:r>
          </w:p>
          <w:p w:rsidR="0010382A" w:rsidRPr="00206074" w:rsidRDefault="0010382A" w:rsidP="00242D34">
            <w:pPr>
              <w:autoSpaceDE w:val="0"/>
              <w:autoSpaceDN w:val="0"/>
              <w:adjustRightInd w:val="0"/>
              <w:rPr>
                <w:sz w:val="20"/>
                <w:szCs w:val="20"/>
              </w:rPr>
            </w:pPr>
            <w:r w:rsidRPr="00206074">
              <w:rPr>
                <w:sz w:val="20"/>
                <w:szCs w:val="20"/>
              </w:rPr>
              <w:t>о привлечении к ответственности, к общему количеству выявленных нарушений</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96,7</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97,5</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96,2</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98,7</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часть выявленных нарушений квалифицируются как уголовные преступления (материалы по ним  переданы в органы полиции для вынесения решений  в установленном порядке)</w:t>
            </w:r>
          </w:p>
          <w:p w:rsidR="0010382A" w:rsidRPr="00206074" w:rsidRDefault="0010382A" w:rsidP="00242D34">
            <w:pPr>
              <w:autoSpaceDE w:val="0"/>
              <w:autoSpaceDN w:val="0"/>
              <w:adjustRightInd w:val="0"/>
              <w:jc w:val="center"/>
              <w:rPr>
                <w:sz w:val="20"/>
                <w:szCs w:val="20"/>
              </w:rPr>
            </w:pP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17. Индекс численности волка (отношение численности волка по окончании охотничьего сезона в текущем году к его численности по окончании охотничьего сезона прошлого года)</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177</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56,5</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по результатам зимних маршрутных учето</w:t>
            </w:r>
            <w:r w:rsidR="005826E5">
              <w:rPr>
                <w:sz w:val="20"/>
                <w:szCs w:val="20"/>
              </w:rPr>
              <w:t xml:space="preserve">в 2015 года наблюдалось резкое </w:t>
            </w:r>
            <w:r w:rsidRPr="00206074">
              <w:rPr>
                <w:sz w:val="20"/>
                <w:szCs w:val="20"/>
              </w:rPr>
              <w:t>увеличение численности волка до 2010 особей, в 2014 году по показателям учетов было 1134 особи</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18. Доля площади закрепленных охотничьих угодий в общей площади охотничьих угодий</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6</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4,15</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4,65</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112</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tabs>
                <w:tab w:val="num" w:pos="0"/>
              </w:tabs>
              <w:autoSpaceDE w:val="0"/>
              <w:autoSpaceDN w:val="0"/>
              <w:adjustRightInd w:val="0"/>
              <w:jc w:val="center"/>
              <w:rPr>
                <w:sz w:val="20"/>
                <w:szCs w:val="20"/>
              </w:rPr>
            </w:pPr>
            <w:r w:rsidRPr="00206074">
              <w:rPr>
                <w:sz w:val="20"/>
                <w:szCs w:val="20"/>
              </w:rPr>
              <w:t>поступило заявок на заключение охотхозяйственных соглашений больше ожидаемого</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lastRenderedPageBreak/>
              <w:t>19. Отношение фактической добычи охотничьих ресурсов к установленным лимитам добычи</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39</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29,3</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23,1</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78,8</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использование (добыча) кабана, как вида, в связи с африканской чумой свиней (АЧС) было выведено из списка лимитируемых видов</w:t>
            </w:r>
          </w:p>
        </w:tc>
      </w:tr>
      <w:tr w:rsidR="0010382A" w:rsidRPr="00881BD5" w:rsidTr="00242D34">
        <w:trPr>
          <w:cantSplit/>
          <w:trHeight w:val="59"/>
        </w:trPr>
        <w:tc>
          <w:tcPr>
            <w:tcW w:w="5000" w:type="pct"/>
            <w:gridSpan w:val="8"/>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jc w:val="center"/>
              <w:rPr>
                <w:sz w:val="20"/>
                <w:szCs w:val="20"/>
              </w:rPr>
            </w:pPr>
            <w:r w:rsidRPr="00206074">
              <w:rPr>
                <w:b/>
                <w:sz w:val="20"/>
                <w:szCs w:val="20"/>
              </w:rPr>
              <w:t xml:space="preserve">Подпрограмма № 3 </w:t>
            </w:r>
            <w:r w:rsidR="008A5514">
              <w:rPr>
                <w:b/>
                <w:sz w:val="20"/>
                <w:szCs w:val="20"/>
              </w:rPr>
              <w:t>«</w:t>
            </w:r>
            <w:r w:rsidRPr="00206074">
              <w:rPr>
                <w:b/>
                <w:sz w:val="20"/>
                <w:szCs w:val="20"/>
              </w:rPr>
              <w:t>Развитие водохозяйственного комплекса Архангельской области</w:t>
            </w:r>
            <w:r w:rsidR="008A5514">
              <w:rPr>
                <w:b/>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20. Восстановление и экологическая реабилитация водных объектов (нарастающим итогом)</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км</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21. Доля протяженности участков русел рек, на которых осуществлены работы по оптимизации их пропускной способности, к общей протяженности участков русел рек, нуждающихся в увеличении пропускной способности</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2,03</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2,93</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4,17</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142,3</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при расчете показателя уточнена общая протяженность участков русел рек, нуждающихся в увеличении пропускной способности</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22. Протяженность новых и реконструированных сооружений инженерной защиты и берегоукрепления (нарастающим итогом)</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км</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2,21</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2,21</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2,21</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pStyle w:val="afff2"/>
              <w:rPr>
                <w:rFonts w:ascii="Times New Roman" w:hAnsi="Times New Roman" w:cs="Times New Roman"/>
                <w:sz w:val="20"/>
                <w:szCs w:val="20"/>
              </w:rPr>
            </w:pPr>
            <w:r w:rsidRPr="00206074">
              <w:rPr>
                <w:rFonts w:ascii="Times New Roman" w:hAnsi="Times New Roman" w:cs="Times New Roman"/>
                <w:sz w:val="20"/>
                <w:szCs w:val="20"/>
              </w:rPr>
              <w:t xml:space="preserve">23. Доля гидротехнических сооружений с неудовлетворительным и опасным уровнем безопасности, приведенных </w:t>
            </w:r>
          </w:p>
          <w:p w:rsidR="0010382A" w:rsidRPr="00206074" w:rsidRDefault="0010382A" w:rsidP="00242D34">
            <w:pPr>
              <w:autoSpaceDE w:val="0"/>
              <w:autoSpaceDN w:val="0"/>
              <w:adjustRightInd w:val="0"/>
              <w:rPr>
                <w:sz w:val="20"/>
                <w:szCs w:val="20"/>
              </w:rPr>
            </w:pPr>
            <w:r w:rsidRPr="00206074">
              <w:rPr>
                <w:sz w:val="20"/>
                <w:szCs w:val="20"/>
              </w:rPr>
              <w:t>в безопасное техническое состояние (нарастающим итогом)</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процент</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50</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70</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70</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r w:rsidR="0010382A" w:rsidRPr="00881BD5" w:rsidTr="00242D34">
        <w:trPr>
          <w:cantSplit/>
          <w:trHeight w:val="59"/>
        </w:trPr>
        <w:tc>
          <w:tcPr>
            <w:tcW w:w="1297" w:type="pct"/>
            <w:tcBorders>
              <w:top w:val="single" w:sz="4" w:space="0" w:color="auto"/>
              <w:left w:val="single" w:sz="4" w:space="0" w:color="auto"/>
              <w:bottom w:val="single" w:sz="4" w:space="0" w:color="auto"/>
              <w:right w:val="single" w:sz="4" w:space="0" w:color="auto"/>
            </w:tcBorders>
          </w:tcPr>
          <w:p w:rsidR="0010382A" w:rsidRPr="00206074" w:rsidRDefault="0010382A" w:rsidP="00242D34">
            <w:pPr>
              <w:autoSpaceDE w:val="0"/>
              <w:autoSpaceDN w:val="0"/>
              <w:adjustRightInd w:val="0"/>
              <w:rPr>
                <w:sz w:val="20"/>
                <w:szCs w:val="20"/>
              </w:rPr>
            </w:pPr>
            <w:r w:rsidRPr="00206074">
              <w:rPr>
                <w:sz w:val="20"/>
                <w:szCs w:val="20"/>
              </w:rPr>
              <w:t>24. Протяженность береговой линии водных объектов, охваченной государственным мониторингом на постоянной основе</w:t>
            </w:r>
          </w:p>
        </w:tc>
        <w:tc>
          <w:tcPr>
            <w:tcW w:w="402"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pStyle w:val="affffff0"/>
              <w:jc w:val="center"/>
              <w:rPr>
                <w:rFonts w:ascii="Times New Roman" w:hAnsi="Times New Roman" w:cs="Times New Roman"/>
                <w:sz w:val="20"/>
                <w:szCs w:val="20"/>
              </w:rPr>
            </w:pPr>
            <w:r w:rsidRPr="00206074">
              <w:rPr>
                <w:rFonts w:ascii="Times New Roman" w:hAnsi="Times New Roman" w:cs="Times New Roman"/>
                <w:sz w:val="20"/>
                <w:szCs w:val="20"/>
              </w:rPr>
              <w:t>км</w:t>
            </w:r>
          </w:p>
        </w:tc>
        <w:tc>
          <w:tcPr>
            <w:tcW w:w="397"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42,5</w:t>
            </w:r>
          </w:p>
        </w:tc>
        <w:tc>
          <w:tcPr>
            <w:tcW w:w="562" w:type="pct"/>
            <w:gridSpan w:val="2"/>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48,0</w:t>
            </w:r>
          </w:p>
        </w:tc>
        <w:tc>
          <w:tcPr>
            <w:tcW w:w="550"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48</w:t>
            </w:r>
          </w:p>
        </w:tc>
        <w:tc>
          <w:tcPr>
            <w:tcW w:w="618"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100</w:t>
            </w:r>
          </w:p>
        </w:tc>
        <w:tc>
          <w:tcPr>
            <w:tcW w:w="1174" w:type="pct"/>
            <w:tcBorders>
              <w:top w:val="single" w:sz="4" w:space="0" w:color="auto"/>
              <w:left w:val="single" w:sz="4" w:space="0" w:color="auto"/>
              <w:bottom w:val="single" w:sz="4" w:space="0" w:color="auto"/>
              <w:right w:val="single" w:sz="4" w:space="0" w:color="auto"/>
            </w:tcBorders>
            <w:vAlign w:val="center"/>
          </w:tcPr>
          <w:p w:rsidR="0010382A" w:rsidRPr="00206074" w:rsidRDefault="0010382A" w:rsidP="00242D34">
            <w:pPr>
              <w:autoSpaceDE w:val="0"/>
              <w:autoSpaceDN w:val="0"/>
              <w:adjustRightInd w:val="0"/>
              <w:jc w:val="center"/>
              <w:rPr>
                <w:sz w:val="20"/>
                <w:szCs w:val="20"/>
              </w:rPr>
            </w:pPr>
            <w:r w:rsidRPr="00206074">
              <w:rPr>
                <w:sz w:val="20"/>
                <w:szCs w:val="20"/>
              </w:rPr>
              <w:t>–</w:t>
            </w:r>
          </w:p>
        </w:tc>
      </w:tr>
    </w:tbl>
    <w:p w:rsidR="0010382A" w:rsidRDefault="0010382A" w:rsidP="0010382A">
      <w:pPr>
        <w:pStyle w:val="ConsPlusNonformat"/>
        <w:ind w:firstLine="709"/>
        <w:rPr>
          <w:rFonts w:ascii="Times New Roman" w:hAnsi="Times New Roman" w:cs="Times New Roman"/>
          <w:sz w:val="24"/>
          <w:szCs w:val="24"/>
          <w:highlight w:val="yellow"/>
        </w:rPr>
      </w:pPr>
    </w:p>
    <w:p w:rsidR="0010382A" w:rsidRDefault="0010382A" w:rsidP="0010382A">
      <w:pPr>
        <w:pStyle w:val="ConsPlusNonformat"/>
        <w:jc w:val="both"/>
        <w:rPr>
          <w:rFonts w:ascii="Times New Roman" w:hAnsi="Times New Roman" w:cs="Times New Roman"/>
          <w:sz w:val="22"/>
          <w:szCs w:val="22"/>
          <w:highlight w:val="yellow"/>
        </w:rPr>
      </w:pPr>
    </w:p>
    <w:p w:rsidR="0010382A" w:rsidRDefault="0010382A" w:rsidP="0010382A">
      <w:pPr>
        <w:pStyle w:val="ConsPlusNonformat"/>
        <w:jc w:val="both"/>
        <w:rPr>
          <w:rFonts w:ascii="Times New Roman" w:hAnsi="Times New Roman" w:cs="Times New Roman"/>
          <w:sz w:val="22"/>
          <w:szCs w:val="22"/>
          <w:highlight w:val="yellow"/>
        </w:rPr>
      </w:pPr>
    </w:p>
    <w:p w:rsidR="0010382A" w:rsidRPr="003664E8" w:rsidRDefault="0010382A" w:rsidP="0010382A">
      <w:pPr>
        <w:pStyle w:val="ConsPlusNonformat"/>
        <w:jc w:val="both"/>
        <w:rPr>
          <w:rFonts w:ascii="Times New Roman" w:hAnsi="Times New Roman" w:cs="Times New Roman"/>
          <w:sz w:val="22"/>
          <w:szCs w:val="22"/>
          <w:highlight w:val="yellow"/>
        </w:rPr>
        <w:sectPr w:rsidR="0010382A" w:rsidRPr="003664E8" w:rsidSect="00BE074E">
          <w:pgSz w:w="11906" w:h="16838"/>
          <w:pgMar w:top="709" w:right="851" w:bottom="1134" w:left="1701" w:header="709" w:footer="709" w:gutter="0"/>
          <w:cols w:space="708"/>
          <w:titlePg/>
          <w:docGrid w:linePitch="360"/>
        </w:sectPr>
      </w:pPr>
    </w:p>
    <w:p w:rsidR="0010382A" w:rsidRDefault="0010382A" w:rsidP="0010382A">
      <w:pPr>
        <w:pStyle w:val="ConsPlusNonformat"/>
        <w:ind w:firstLine="709"/>
        <w:jc w:val="center"/>
        <w:rPr>
          <w:rFonts w:ascii="Times New Roman" w:hAnsi="Times New Roman" w:cs="Times New Roman"/>
          <w:sz w:val="24"/>
          <w:szCs w:val="24"/>
          <w:highlight w:val="yellow"/>
        </w:rPr>
      </w:pPr>
    </w:p>
    <w:p w:rsidR="0010382A" w:rsidRPr="001200E1" w:rsidRDefault="0010382A" w:rsidP="0010382A">
      <w:pPr>
        <w:pStyle w:val="ConsPlusNonformat"/>
        <w:ind w:firstLine="709"/>
        <w:jc w:val="center"/>
        <w:rPr>
          <w:rFonts w:ascii="Times New Roman" w:hAnsi="Times New Roman" w:cs="Times New Roman"/>
          <w:b/>
          <w:sz w:val="24"/>
          <w:szCs w:val="24"/>
        </w:rPr>
      </w:pPr>
      <w:r w:rsidRPr="001200E1">
        <w:rPr>
          <w:rFonts w:ascii="Times New Roman" w:hAnsi="Times New Roman" w:cs="Times New Roman"/>
          <w:b/>
          <w:sz w:val="24"/>
          <w:szCs w:val="24"/>
        </w:rPr>
        <w:t xml:space="preserve">Результаты реализации Программы в 2015 году </w:t>
      </w:r>
    </w:p>
    <w:p w:rsidR="0010382A" w:rsidRPr="001200E1" w:rsidRDefault="0010382A" w:rsidP="0010382A">
      <w:pPr>
        <w:pStyle w:val="ConsPlusNonformat"/>
        <w:ind w:firstLine="709"/>
        <w:jc w:val="right"/>
        <w:rPr>
          <w:rFonts w:ascii="Times New Roman" w:hAnsi="Times New Roman" w:cs="Times New Roman"/>
          <w:i/>
          <w:sz w:val="24"/>
          <w:szCs w:val="24"/>
        </w:rPr>
      </w:pPr>
      <w:r w:rsidRPr="002369C2">
        <w:rPr>
          <w:rFonts w:ascii="Times New Roman" w:hAnsi="Times New Roman" w:cs="Times New Roman"/>
          <w:i/>
          <w:sz w:val="24"/>
          <w:szCs w:val="24"/>
        </w:rPr>
        <w:t>Таблица</w:t>
      </w:r>
      <w:r w:rsidR="002369C2" w:rsidRPr="002369C2">
        <w:rPr>
          <w:rFonts w:ascii="Times New Roman" w:hAnsi="Times New Roman" w:cs="Times New Roman"/>
          <w:i/>
          <w:sz w:val="24"/>
          <w:szCs w:val="24"/>
        </w:rPr>
        <w:t xml:space="preserve"> 168</w:t>
      </w:r>
    </w:p>
    <w:tbl>
      <w:tblPr>
        <w:tblW w:w="0" w:type="auto"/>
        <w:jc w:val="center"/>
        <w:tblLayout w:type="fixed"/>
        <w:tblLook w:val="04A0" w:firstRow="1" w:lastRow="0" w:firstColumn="1" w:lastColumn="0" w:noHBand="0" w:noVBand="1"/>
      </w:tblPr>
      <w:tblGrid>
        <w:gridCol w:w="828"/>
        <w:gridCol w:w="3097"/>
        <w:gridCol w:w="970"/>
        <w:gridCol w:w="1074"/>
        <w:gridCol w:w="666"/>
        <w:gridCol w:w="866"/>
        <w:gridCol w:w="1074"/>
        <w:gridCol w:w="866"/>
        <w:gridCol w:w="1074"/>
        <w:gridCol w:w="766"/>
        <w:gridCol w:w="1074"/>
        <w:gridCol w:w="816"/>
        <w:gridCol w:w="1074"/>
        <w:gridCol w:w="966"/>
      </w:tblGrid>
      <w:tr w:rsidR="0010382A" w:rsidRPr="00EF3232" w:rsidTr="00242D34">
        <w:trPr>
          <w:cantSplit/>
          <w:trHeight w:val="353"/>
          <w:tblHeader/>
          <w:jc w:val="center"/>
        </w:trPr>
        <w:tc>
          <w:tcPr>
            <w:tcW w:w="828" w:type="dxa"/>
            <w:vMerge w:val="restart"/>
            <w:tcBorders>
              <w:top w:val="single" w:sz="4" w:space="0" w:color="auto"/>
              <w:left w:val="single" w:sz="4" w:space="0" w:color="auto"/>
              <w:right w:val="single" w:sz="4" w:space="0" w:color="auto"/>
            </w:tcBorders>
            <w:textDirection w:val="btLr"/>
            <w:vAlign w:val="center"/>
          </w:tcPr>
          <w:p w:rsidR="0010382A" w:rsidRPr="00206074" w:rsidRDefault="0010382A" w:rsidP="00242D34">
            <w:pPr>
              <w:ind w:left="113" w:right="113"/>
              <w:rPr>
                <w:b/>
                <w:bCs/>
                <w:sz w:val="20"/>
                <w:szCs w:val="20"/>
              </w:rPr>
            </w:pPr>
            <w:r>
              <w:rPr>
                <w:b/>
                <w:bCs/>
                <w:sz w:val="20"/>
                <w:szCs w:val="20"/>
              </w:rPr>
              <w:t>№</w:t>
            </w:r>
            <w:r w:rsidRPr="00206074">
              <w:rPr>
                <w:b/>
                <w:bCs/>
                <w:sz w:val="20"/>
                <w:szCs w:val="20"/>
              </w:rPr>
              <w:t xml:space="preserve"> мероприятия</w:t>
            </w:r>
          </w:p>
        </w:tc>
        <w:tc>
          <w:tcPr>
            <w:tcW w:w="3097" w:type="dxa"/>
            <w:vMerge w:val="restart"/>
            <w:tcBorders>
              <w:top w:val="single" w:sz="4" w:space="0" w:color="auto"/>
              <w:left w:val="single" w:sz="4" w:space="0" w:color="auto"/>
              <w:right w:val="single" w:sz="4" w:space="0" w:color="auto"/>
            </w:tcBorders>
            <w:vAlign w:val="center"/>
          </w:tcPr>
          <w:p w:rsidR="0010382A" w:rsidRPr="00206074" w:rsidRDefault="0010382A" w:rsidP="00242D34">
            <w:pPr>
              <w:jc w:val="center"/>
              <w:rPr>
                <w:b/>
                <w:bCs/>
                <w:sz w:val="20"/>
                <w:szCs w:val="20"/>
              </w:rPr>
            </w:pPr>
            <w:r w:rsidRPr="00206074">
              <w:rPr>
                <w:b/>
                <w:bCs/>
                <w:sz w:val="20"/>
                <w:szCs w:val="20"/>
              </w:rPr>
              <w:t>Наименование подпрограммы, мероприятия</w:t>
            </w:r>
          </w:p>
        </w:tc>
        <w:tc>
          <w:tcPr>
            <w:tcW w:w="10320" w:type="dxa"/>
            <w:gridSpan w:val="11"/>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Объемы финансирования государственной программы (за отчетный период), тыс. руб.</w:t>
            </w:r>
          </w:p>
        </w:tc>
        <w:tc>
          <w:tcPr>
            <w:tcW w:w="9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освоено</w:t>
            </w:r>
          </w:p>
        </w:tc>
      </w:tr>
      <w:tr w:rsidR="0010382A" w:rsidRPr="00EF3232" w:rsidTr="00242D34">
        <w:trPr>
          <w:cantSplit/>
          <w:trHeight w:val="528"/>
          <w:tblHeader/>
          <w:jc w:val="center"/>
        </w:trPr>
        <w:tc>
          <w:tcPr>
            <w:tcW w:w="828" w:type="dxa"/>
            <w:vMerge/>
            <w:tcBorders>
              <w:left w:val="single" w:sz="4" w:space="0" w:color="auto"/>
              <w:right w:val="single" w:sz="4" w:space="0" w:color="auto"/>
            </w:tcBorders>
            <w:vAlign w:val="center"/>
          </w:tcPr>
          <w:p w:rsidR="0010382A" w:rsidRPr="00206074" w:rsidRDefault="0010382A" w:rsidP="00242D34">
            <w:pPr>
              <w:rPr>
                <w:b/>
                <w:bCs/>
                <w:sz w:val="20"/>
                <w:szCs w:val="20"/>
              </w:rPr>
            </w:pPr>
          </w:p>
        </w:tc>
        <w:tc>
          <w:tcPr>
            <w:tcW w:w="3097" w:type="dxa"/>
            <w:vMerge/>
            <w:tcBorders>
              <w:left w:val="single" w:sz="4" w:space="0" w:color="auto"/>
              <w:right w:val="single" w:sz="4" w:space="0" w:color="auto"/>
            </w:tcBorders>
            <w:vAlign w:val="center"/>
          </w:tcPr>
          <w:p w:rsidR="0010382A" w:rsidRPr="00206074" w:rsidRDefault="0010382A" w:rsidP="00242D34">
            <w:pPr>
              <w:rPr>
                <w:b/>
                <w:bCs/>
                <w:sz w:val="20"/>
                <w:szCs w:val="20"/>
              </w:rPr>
            </w:pPr>
          </w:p>
        </w:tc>
        <w:tc>
          <w:tcPr>
            <w:tcW w:w="2710" w:type="dxa"/>
            <w:gridSpan w:val="3"/>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Всего</w:t>
            </w:r>
          </w:p>
        </w:tc>
        <w:tc>
          <w:tcPr>
            <w:tcW w:w="1940" w:type="dxa"/>
            <w:gridSpan w:val="2"/>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федеральный бюджет</w:t>
            </w:r>
          </w:p>
        </w:tc>
        <w:tc>
          <w:tcPr>
            <w:tcW w:w="1940" w:type="dxa"/>
            <w:gridSpan w:val="2"/>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областной</w:t>
            </w:r>
          </w:p>
        </w:tc>
        <w:tc>
          <w:tcPr>
            <w:tcW w:w="1840" w:type="dxa"/>
            <w:gridSpan w:val="2"/>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 xml:space="preserve">Местные бюджеты  </w:t>
            </w:r>
          </w:p>
        </w:tc>
        <w:tc>
          <w:tcPr>
            <w:tcW w:w="1890" w:type="dxa"/>
            <w:gridSpan w:val="2"/>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внебюджетные источники</w:t>
            </w:r>
          </w:p>
        </w:tc>
        <w:tc>
          <w:tcPr>
            <w:tcW w:w="966" w:type="dxa"/>
            <w:vMerge/>
            <w:tcBorders>
              <w:left w:val="single" w:sz="4" w:space="0" w:color="auto"/>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p>
        </w:tc>
      </w:tr>
      <w:tr w:rsidR="0010382A" w:rsidRPr="00EF3232" w:rsidTr="00242D34">
        <w:trPr>
          <w:cantSplit/>
          <w:trHeight w:val="783"/>
          <w:tblHeader/>
          <w:jc w:val="center"/>
        </w:trPr>
        <w:tc>
          <w:tcPr>
            <w:tcW w:w="828" w:type="dxa"/>
            <w:vMerge/>
            <w:tcBorders>
              <w:left w:val="single" w:sz="4" w:space="0" w:color="auto"/>
              <w:bottom w:val="single" w:sz="4" w:space="0" w:color="auto"/>
              <w:right w:val="single" w:sz="4" w:space="0" w:color="auto"/>
            </w:tcBorders>
            <w:vAlign w:val="center"/>
          </w:tcPr>
          <w:p w:rsidR="0010382A" w:rsidRPr="00206074" w:rsidRDefault="0010382A" w:rsidP="00242D34">
            <w:pPr>
              <w:rPr>
                <w:b/>
                <w:bCs/>
                <w:sz w:val="20"/>
                <w:szCs w:val="20"/>
              </w:rPr>
            </w:pPr>
          </w:p>
        </w:tc>
        <w:tc>
          <w:tcPr>
            <w:tcW w:w="3097" w:type="dxa"/>
            <w:vMerge/>
            <w:tcBorders>
              <w:left w:val="single" w:sz="4" w:space="0" w:color="auto"/>
              <w:bottom w:val="single" w:sz="4" w:space="0" w:color="auto"/>
              <w:right w:val="single" w:sz="4" w:space="0" w:color="auto"/>
            </w:tcBorders>
            <w:vAlign w:val="center"/>
          </w:tcPr>
          <w:p w:rsidR="0010382A" w:rsidRPr="00206074" w:rsidRDefault="0010382A" w:rsidP="00242D34">
            <w:pPr>
              <w:rPr>
                <w:b/>
                <w:bCs/>
                <w:sz w:val="20"/>
                <w:szCs w:val="20"/>
              </w:rPr>
            </w:pP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план на год</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кассовые расходы</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sz w:val="20"/>
                <w:szCs w:val="20"/>
              </w:rPr>
            </w:pPr>
            <w:r w:rsidRPr="00206074">
              <w:rPr>
                <w:b/>
                <w:sz w:val="20"/>
                <w:szCs w:val="20"/>
              </w:rPr>
              <w:t>%</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 xml:space="preserve">план </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кассовые расходы</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 xml:space="preserve">план </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кассовые расходы</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 xml:space="preserve">план </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кассовые расходы</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 xml:space="preserve">план </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кассовые расходы</w:t>
            </w:r>
          </w:p>
        </w:tc>
        <w:tc>
          <w:tcPr>
            <w:tcW w:w="966" w:type="dxa"/>
            <w:vMerge/>
            <w:tcBorders>
              <w:left w:val="single" w:sz="4" w:space="0" w:color="auto"/>
              <w:bottom w:val="single" w:sz="4" w:space="0" w:color="auto"/>
              <w:right w:val="single" w:sz="4" w:space="0" w:color="auto"/>
            </w:tcBorders>
            <w:vAlign w:val="center"/>
          </w:tcPr>
          <w:p w:rsidR="0010382A" w:rsidRPr="00206074" w:rsidRDefault="0010382A" w:rsidP="00242D34">
            <w:pPr>
              <w:rPr>
                <w:b/>
                <w:bCs/>
                <w:sz w:val="20"/>
                <w:szCs w:val="20"/>
              </w:rPr>
            </w:pPr>
          </w:p>
        </w:tc>
      </w:tr>
      <w:tr w:rsidR="0010382A" w:rsidRPr="00EF3232" w:rsidTr="00242D34">
        <w:trPr>
          <w:cantSplit/>
          <w:trHeight w:val="255"/>
          <w:tblHeader/>
          <w:jc w:val="center"/>
        </w:trPr>
        <w:tc>
          <w:tcPr>
            <w:tcW w:w="828" w:type="dxa"/>
            <w:tcBorders>
              <w:top w:val="nil"/>
              <w:left w:val="single" w:sz="4" w:space="0" w:color="auto"/>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1</w:t>
            </w:r>
          </w:p>
        </w:tc>
        <w:tc>
          <w:tcPr>
            <w:tcW w:w="3097"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2</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3</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4</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sz w:val="20"/>
                <w:szCs w:val="20"/>
              </w:rPr>
            </w:pPr>
            <w:r w:rsidRPr="00206074">
              <w:rPr>
                <w:b/>
                <w:sz w:val="20"/>
                <w:szCs w:val="20"/>
              </w:rPr>
              <w:t>5</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6</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7</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8</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9</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10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11</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12</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13</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14</w:t>
            </w:r>
          </w:p>
        </w:tc>
      </w:tr>
      <w:tr w:rsidR="0010382A" w:rsidRPr="00EF3232" w:rsidTr="00242D34">
        <w:trPr>
          <w:trHeight w:val="79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 xml:space="preserve"> </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b/>
                <w:bCs/>
                <w:sz w:val="20"/>
                <w:szCs w:val="20"/>
              </w:rPr>
            </w:pPr>
            <w:r w:rsidRPr="00206074">
              <w:rPr>
                <w:b/>
                <w:bCs/>
                <w:sz w:val="20"/>
                <w:szCs w:val="20"/>
              </w:rPr>
              <w:t>Охрана окружающей среды и обеспечение экологической безопасности Архангельской области</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585022,4</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895744,0</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sz w:val="20"/>
                <w:szCs w:val="20"/>
              </w:rPr>
            </w:pPr>
            <w:r w:rsidRPr="00206074">
              <w:rPr>
                <w:b/>
                <w:sz w:val="20"/>
                <w:szCs w:val="20"/>
              </w:rPr>
              <w:t>153,1</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31109,4</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31028,6</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1113,0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4328,6</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552800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860386,8</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895486,6</w:t>
            </w:r>
          </w:p>
        </w:tc>
      </w:tr>
      <w:tr w:rsidR="0010382A" w:rsidRPr="00EF3232" w:rsidTr="00242D34">
        <w:trPr>
          <w:trHeight w:val="573"/>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1.4.</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color w:val="000000"/>
                <w:spacing w:val="-4"/>
                <w:sz w:val="20"/>
                <w:szCs w:val="20"/>
              </w:rPr>
              <w:t>Строительство и реконструкция полигонов твердых бытовых отходов</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7490,0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9423,7</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125,8</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490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814,4</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7000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8609,3</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9423,7</w:t>
            </w:r>
          </w:p>
        </w:tc>
      </w:tr>
      <w:tr w:rsidR="0010382A" w:rsidRPr="00EF3232" w:rsidTr="00242D34">
        <w:trPr>
          <w:trHeight w:val="607"/>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2.1.</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Ликвидация последствий загрязнения земель нефтепродуктами</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174912,5</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174912,5</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174912,5</w:t>
            </w:r>
          </w:p>
        </w:tc>
      </w:tr>
      <w:tr w:rsidR="0010382A" w:rsidRPr="00EF3232" w:rsidTr="00242D34">
        <w:trPr>
          <w:trHeight w:val="806"/>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2.3.</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Выявление и ликвидация несанкционированных свалок и захламлений территорий Архангельской области</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1667,5</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106,1</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1667,5</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1667,5</w:t>
            </w:r>
          </w:p>
        </w:tc>
      </w:tr>
      <w:tr w:rsidR="0010382A" w:rsidRPr="00EF3232" w:rsidTr="00242D34">
        <w:trPr>
          <w:trHeight w:val="168"/>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2.4.</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Проведение изыскательских работ и разработка проектов рекультивации свалок, не соответствующих требованиям законодательства</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200,0</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200,0</w:t>
            </w:r>
          </w:p>
        </w:tc>
      </w:tr>
      <w:tr w:rsidR="0010382A" w:rsidRPr="00EF3232" w:rsidTr="00242D34">
        <w:trPr>
          <w:trHeight w:val="866"/>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3.1.</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Модернизация систем очистки выбросов вредных (загрязняющих) веществ в атмосферу</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546100,0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677165,0</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124,0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300,0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545800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676865,0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677165,0</w:t>
            </w:r>
          </w:p>
        </w:tc>
      </w:tr>
      <w:tr w:rsidR="0010382A" w:rsidRPr="00EF3232" w:rsidTr="00242D34">
        <w:trPr>
          <w:trHeight w:val="93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5.1.</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Развитие территориального компонента Единой системы государственного экологического мониторинга</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80,0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80,0</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80,0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80,0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80,0</w:t>
            </w:r>
          </w:p>
        </w:tc>
      </w:tr>
      <w:tr w:rsidR="0010382A" w:rsidRPr="00EF3232" w:rsidTr="00242D34">
        <w:trPr>
          <w:trHeight w:val="1365"/>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lastRenderedPageBreak/>
              <w:t>5.2.</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Модернизация и содержание технических средств автоматизированной системы мониторинга. Развитие парка резервного оборудования (подменного фонда системы)</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220,0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220,0</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220,0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220,0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r>
      <w:tr w:rsidR="0010382A" w:rsidRPr="00EF3232" w:rsidTr="00242D34">
        <w:trPr>
          <w:trHeight w:val="84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6.1.</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Проведение эколого-практических и эколого-просветительских мероприятий, в том числе Дней защиты от экологической опасности</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120,0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1150,8</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120,0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1150,8</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1150,8</w:t>
            </w:r>
          </w:p>
        </w:tc>
      </w:tr>
      <w:tr w:rsidR="0010382A" w:rsidRPr="00EF3232" w:rsidTr="00242D34">
        <w:trPr>
          <w:trHeight w:val="147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6.2.</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Издание книг о заказниках по результатам инвентаризации, изготовление и распространение буклетов, листовок, брошюр  и плакатов эколого-просветительской тематики, издание методических материалов</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103,0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195,9</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190,2</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103,0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195,9</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195,9</w:t>
            </w:r>
          </w:p>
        </w:tc>
      </w:tr>
      <w:tr w:rsidR="0010382A" w:rsidRPr="00EF3232" w:rsidTr="00242D34">
        <w:trPr>
          <w:trHeight w:val="105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6.10.</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 xml:space="preserve">Финансовое обеспечение деятельности  государственного казенного учреждения </w:t>
            </w:r>
            <w:r w:rsidR="008A5514">
              <w:rPr>
                <w:sz w:val="20"/>
                <w:szCs w:val="20"/>
              </w:rPr>
              <w:t>«</w:t>
            </w:r>
            <w:r w:rsidRPr="00206074">
              <w:rPr>
                <w:sz w:val="20"/>
                <w:szCs w:val="20"/>
              </w:rPr>
              <w:t>Центр природопользования и охраны окружающей среды</w:t>
            </w:r>
            <w:r w:rsidR="008A5514">
              <w:rPr>
                <w:sz w:val="20"/>
                <w:szCs w:val="20"/>
              </w:rPr>
              <w:t>»</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12718,5</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12718,5</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ind w:right="-108"/>
              <w:jc w:val="center"/>
              <w:rPr>
                <w:sz w:val="20"/>
                <w:szCs w:val="20"/>
              </w:rPr>
            </w:pPr>
            <w:r w:rsidRPr="00206074">
              <w:rPr>
                <w:sz w:val="20"/>
                <w:szCs w:val="20"/>
              </w:rPr>
              <w:t>12718,5</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12676,6</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12676,6</w:t>
            </w:r>
          </w:p>
        </w:tc>
      </w:tr>
      <w:tr w:rsidR="0010382A" w:rsidRPr="00EF3232" w:rsidTr="00242D34">
        <w:trPr>
          <w:trHeight w:val="1134"/>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6.10.1.</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 xml:space="preserve">Финансовое обеспечение деятельности  государственного бюджетного учреждения </w:t>
            </w:r>
            <w:r w:rsidR="008A5514">
              <w:rPr>
                <w:sz w:val="20"/>
                <w:szCs w:val="20"/>
              </w:rPr>
              <w:t>«</w:t>
            </w:r>
            <w:r w:rsidRPr="00206074">
              <w:rPr>
                <w:sz w:val="20"/>
                <w:szCs w:val="20"/>
              </w:rPr>
              <w:t>Центр природопользования и охраны окружающей среды</w:t>
            </w:r>
            <w:r w:rsidR="008A5514">
              <w:rPr>
                <w:sz w:val="20"/>
                <w:szCs w:val="20"/>
              </w:rPr>
              <w:t>»</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18090,9</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18090,9</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ind w:right="-108"/>
              <w:jc w:val="center"/>
              <w:rPr>
                <w:sz w:val="20"/>
                <w:szCs w:val="20"/>
              </w:rPr>
            </w:pPr>
            <w:r w:rsidRPr="00206074">
              <w:rPr>
                <w:sz w:val="20"/>
                <w:szCs w:val="20"/>
              </w:rPr>
              <w:t>18090,9</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18052,0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18014,5</w:t>
            </w:r>
          </w:p>
        </w:tc>
      </w:tr>
      <w:tr w:rsidR="0010382A" w:rsidRPr="00EF3232" w:rsidTr="00242D34">
        <w:trPr>
          <w:trHeight w:val="191"/>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lastRenderedPageBreak/>
              <w:t> </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b/>
                <w:bCs/>
                <w:sz w:val="20"/>
                <w:szCs w:val="20"/>
              </w:rPr>
            </w:pPr>
            <w:r w:rsidRPr="00206074">
              <w:rPr>
                <w:b/>
                <w:bCs/>
                <w:sz w:val="20"/>
                <w:szCs w:val="20"/>
              </w:rPr>
              <w:t>Воспроизводство и использование природных ресурсов</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32338,6</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40305,6</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sz w:val="20"/>
                <w:szCs w:val="20"/>
              </w:rPr>
            </w:pPr>
            <w:r w:rsidRPr="00206074">
              <w:rPr>
                <w:b/>
                <w:sz w:val="20"/>
                <w:szCs w:val="20"/>
              </w:rPr>
              <w:t>124,6</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24138,6</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23826,1</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8200,0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16479,5</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40305,6</w:t>
            </w:r>
          </w:p>
        </w:tc>
      </w:tr>
      <w:tr w:rsidR="0010382A" w:rsidRPr="00EF3232" w:rsidTr="00242D34">
        <w:trPr>
          <w:trHeight w:val="846"/>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1.2.</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Геологическое изучение и воспроизводство минерально-сырьевой базы пресных подземных вод</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6200,0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6200,0</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6200,0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6200,0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6200,0</w:t>
            </w:r>
          </w:p>
        </w:tc>
      </w:tr>
      <w:tr w:rsidR="0010382A" w:rsidRPr="00EF3232" w:rsidTr="00242D34">
        <w:trPr>
          <w:trHeight w:val="84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1.3.</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Геологическое изучение и воспроизводство минерально-сырьевой базы общераспространенных полезных ископаемых</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10279,5</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2000,0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10279,5</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10279,5</w:t>
            </w:r>
          </w:p>
        </w:tc>
      </w:tr>
      <w:tr w:rsidR="0010382A" w:rsidRPr="00EF3232" w:rsidTr="00242D34">
        <w:trPr>
          <w:trHeight w:val="1279"/>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3.3.</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Финансовое обеспечение исполнения отдельных переданных полномочий Российской Федерации в области охраны и защиты животного мира</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24138,6</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23826,1</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98,7</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24138,6</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23826,1</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ind w:right="-108"/>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23826,1</w:t>
            </w:r>
          </w:p>
        </w:tc>
      </w:tr>
      <w:tr w:rsidR="0010382A" w:rsidRPr="00EF3232" w:rsidTr="00242D34">
        <w:trPr>
          <w:trHeight w:val="606"/>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 </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b/>
                <w:bCs/>
                <w:sz w:val="20"/>
                <w:szCs w:val="20"/>
              </w:rPr>
            </w:pPr>
            <w:r w:rsidRPr="00206074">
              <w:rPr>
                <w:b/>
                <w:bCs/>
                <w:sz w:val="20"/>
                <w:szCs w:val="20"/>
              </w:rPr>
              <w:t>Развитие водохозяйственного комплекса Архангельской области</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89956,0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78539,4</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87,3</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43333,2</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31916,6</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46028,4</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46028,4</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594,4</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594,4</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b/>
                <w:bCs/>
                <w:sz w:val="20"/>
                <w:szCs w:val="20"/>
              </w:rPr>
            </w:pPr>
            <w:r w:rsidRPr="00206074">
              <w:rPr>
                <w:b/>
                <w:bCs/>
                <w:sz w:val="20"/>
                <w:szCs w:val="20"/>
              </w:rPr>
              <w:t>77626,8</w:t>
            </w:r>
          </w:p>
        </w:tc>
      </w:tr>
      <w:tr w:rsidR="0010382A" w:rsidRPr="00EF3232" w:rsidTr="00242D34">
        <w:trPr>
          <w:trHeight w:val="1155"/>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1.1.</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Выполнение мероприятий по обеспечению исполнения отдельных полномочий Российской Федерации в области водных отношений</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15113,0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3696,4</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24,5</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15113,0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3696,4</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3696,4</w:t>
            </w:r>
          </w:p>
        </w:tc>
      </w:tr>
      <w:tr w:rsidR="0010382A" w:rsidRPr="00EF3232" w:rsidTr="00242D34">
        <w:trPr>
          <w:trHeight w:val="123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lastRenderedPageBreak/>
              <w:t>1.2.</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 xml:space="preserve">Строительство канализационных очистных сооружений на </w:t>
            </w:r>
            <w:smartTag w:uri="urn:schemas-microsoft-com:office:smarttags" w:element="metricconverter">
              <w:smartTagPr>
                <w:attr w:name="ProductID" w:val="700 куб. м"/>
              </w:smartTagPr>
              <w:r w:rsidRPr="00206074">
                <w:rPr>
                  <w:sz w:val="20"/>
                  <w:szCs w:val="20"/>
                </w:rPr>
                <w:t>700 куб. м</w:t>
              </w:r>
            </w:smartTag>
            <w:r w:rsidRPr="00206074">
              <w:rPr>
                <w:sz w:val="20"/>
                <w:szCs w:val="20"/>
              </w:rPr>
              <w:t xml:space="preserve"> в сутки и главного коллектора в г.Каргополе Архангельской области</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20420,3</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20420,3</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ind w:right="-108"/>
              <w:jc w:val="center"/>
              <w:rPr>
                <w:sz w:val="20"/>
                <w:szCs w:val="20"/>
              </w:rPr>
            </w:pPr>
            <w:r w:rsidRPr="00206074">
              <w:rPr>
                <w:sz w:val="20"/>
                <w:szCs w:val="20"/>
              </w:rPr>
              <w:t>20350,3</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20350,3</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70,0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70,0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20420,3</w:t>
            </w:r>
          </w:p>
        </w:tc>
      </w:tr>
      <w:tr w:rsidR="0010382A" w:rsidRPr="00EF3232" w:rsidTr="00242D34">
        <w:trPr>
          <w:trHeight w:val="126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2.2.</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 xml:space="preserve">Разработка и реализация проекта </w:t>
            </w:r>
            <w:r w:rsidR="008A5514">
              <w:rPr>
                <w:sz w:val="20"/>
                <w:szCs w:val="20"/>
              </w:rPr>
              <w:t>«</w:t>
            </w:r>
            <w:r w:rsidRPr="00206074">
              <w:rPr>
                <w:sz w:val="20"/>
                <w:szCs w:val="20"/>
              </w:rPr>
              <w:t>Укрепление правого берега р.Северной Двины в Соломбальском территориальном округе г.Архангельска на участке от улицы Маяковского до улицы Кедрова</w:t>
            </w:r>
            <w:r w:rsidR="008A5514">
              <w:rPr>
                <w:sz w:val="20"/>
                <w:szCs w:val="20"/>
              </w:rPr>
              <w:t>»</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564,3</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564,3</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564,3</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564,3</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564,3</w:t>
            </w:r>
          </w:p>
        </w:tc>
      </w:tr>
      <w:tr w:rsidR="0010382A" w:rsidRPr="00EF3232" w:rsidTr="00242D34">
        <w:trPr>
          <w:trHeight w:val="417"/>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2.3.</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Увеличение пропускной способности русел рек, их расчистка и дноуглубление, расчистка водоемов и водотоков, включая проектные работы</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174,4</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174,4</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ind w:right="-108"/>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174,4</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174,4</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174,4</w:t>
            </w:r>
          </w:p>
        </w:tc>
      </w:tr>
      <w:tr w:rsidR="0010382A" w:rsidRPr="00EF3232" w:rsidTr="00242D34">
        <w:trPr>
          <w:trHeight w:val="417"/>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2.4.</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Реконструкция и восстановление причальных берегоукрепительных сооружений, служащих защитой г.Архангельска от паводка. Причалы № 101-</w:t>
            </w:r>
            <w:smartTag w:uri="urn:schemas-microsoft-com:office:smarttags" w:element="metricconverter">
              <w:smartTagPr>
                <w:attr w:name="ProductID" w:val="109, г"/>
              </w:smartTagPr>
              <w:r w:rsidRPr="00206074">
                <w:rPr>
                  <w:sz w:val="20"/>
                  <w:szCs w:val="20"/>
                </w:rPr>
                <w:t>109, г</w:t>
              </w:r>
            </w:smartTag>
            <w:r w:rsidRPr="00206074">
              <w:rPr>
                <w:sz w:val="20"/>
                <w:szCs w:val="20"/>
              </w:rPr>
              <w:t>.Архангельск, Набережная Северной Двины, Красная Пристань</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13671,1</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13671,1</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ind w:right="-108"/>
              <w:jc w:val="center"/>
              <w:rPr>
                <w:sz w:val="20"/>
                <w:szCs w:val="20"/>
              </w:rPr>
            </w:pPr>
            <w:r w:rsidRPr="00206074">
              <w:rPr>
                <w:sz w:val="20"/>
                <w:szCs w:val="20"/>
              </w:rPr>
              <w:t>13671,1</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13671,1</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13671,1</w:t>
            </w:r>
          </w:p>
        </w:tc>
      </w:tr>
      <w:tr w:rsidR="0010382A" w:rsidRPr="00EF3232" w:rsidTr="00242D34">
        <w:trPr>
          <w:trHeight w:val="1019"/>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lastRenderedPageBreak/>
              <w:t>2.5</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 xml:space="preserve">Берегоукрепление участка рукава Быстрокурки </w:t>
            </w:r>
            <w:r w:rsidRPr="00206074">
              <w:rPr>
                <w:sz w:val="20"/>
                <w:szCs w:val="20"/>
              </w:rPr>
              <w:br/>
              <w:t>р. Северной  Двины в селе Холмогоры Архангельской области</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4207,9</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4207,9</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4207,9</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4207,9</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4207,9</w:t>
            </w:r>
          </w:p>
        </w:tc>
      </w:tr>
      <w:tr w:rsidR="0010382A" w:rsidRPr="00EF3232" w:rsidTr="00242D34">
        <w:trPr>
          <w:trHeight w:val="1269"/>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3.1.</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 xml:space="preserve">Реализация проекта </w:t>
            </w:r>
            <w:r w:rsidR="008A5514">
              <w:rPr>
                <w:sz w:val="20"/>
                <w:szCs w:val="20"/>
              </w:rPr>
              <w:t>«</w:t>
            </w:r>
            <w:r w:rsidRPr="00206074">
              <w:rPr>
                <w:sz w:val="20"/>
                <w:szCs w:val="20"/>
              </w:rPr>
              <w:t>Капитальный ремонт берегоукрепительных сооружений на р.Пинега в пос.Пинега Пинежского района Архангельской области</w:t>
            </w:r>
            <w:r w:rsidR="008A5514">
              <w:rPr>
                <w:sz w:val="20"/>
                <w:szCs w:val="20"/>
              </w:rPr>
              <w:t>»</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35739,0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35739,0</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28220,2</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28220,2</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7168,8</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7168,8</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350,0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350,0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34826,4</w:t>
            </w:r>
          </w:p>
        </w:tc>
      </w:tr>
      <w:tr w:rsidR="0010382A" w:rsidRPr="00EF3232" w:rsidTr="00242D34">
        <w:trPr>
          <w:trHeight w:val="630"/>
          <w:jc w:val="center"/>
        </w:trPr>
        <w:tc>
          <w:tcPr>
            <w:tcW w:w="828" w:type="dxa"/>
            <w:tcBorders>
              <w:top w:val="nil"/>
              <w:left w:val="single" w:sz="4" w:space="0" w:color="auto"/>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4.1.</w:t>
            </w:r>
          </w:p>
        </w:tc>
        <w:tc>
          <w:tcPr>
            <w:tcW w:w="3097" w:type="dxa"/>
            <w:tcBorders>
              <w:top w:val="nil"/>
              <w:left w:val="nil"/>
              <w:bottom w:val="single" w:sz="4" w:space="0" w:color="auto"/>
              <w:right w:val="single" w:sz="4" w:space="0" w:color="auto"/>
            </w:tcBorders>
            <w:shd w:val="clear" w:color="000000" w:fill="FFFFFF"/>
          </w:tcPr>
          <w:p w:rsidR="0010382A" w:rsidRPr="00206074" w:rsidRDefault="0010382A" w:rsidP="00242D34">
            <w:pPr>
              <w:rPr>
                <w:sz w:val="20"/>
                <w:szCs w:val="20"/>
              </w:rPr>
            </w:pPr>
            <w:r w:rsidRPr="00206074">
              <w:rPr>
                <w:sz w:val="20"/>
                <w:szCs w:val="20"/>
              </w:rPr>
              <w:t>Ведение мониторинга состояния берегов водных объектов</w:t>
            </w:r>
          </w:p>
        </w:tc>
        <w:tc>
          <w:tcPr>
            <w:tcW w:w="970"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66,0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66,0</w:t>
            </w:r>
          </w:p>
        </w:tc>
        <w:tc>
          <w:tcPr>
            <w:tcW w:w="6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100,0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66,0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66,0</w:t>
            </w:r>
          </w:p>
        </w:tc>
        <w:tc>
          <w:tcPr>
            <w:tcW w:w="7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81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1074"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0,0</w:t>
            </w:r>
          </w:p>
        </w:tc>
        <w:tc>
          <w:tcPr>
            <w:tcW w:w="966" w:type="dxa"/>
            <w:tcBorders>
              <w:top w:val="nil"/>
              <w:left w:val="nil"/>
              <w:bottom w:val="single" w:sz="4" w:space="0" w:color="auto"/>
              <w:right w:val="single" w:sz="4" w:space="0" w:color="auto"/>
            </w:tcBorders>
            <w:shd w:val="clear" w:color="000000" w:fill="FFFFFF"/>
            <w:vAlign w:val="center"/>
          </w:tcPr>
          <w:p w:rsidR="0010382A" w:rsidRPr="00206074" w:rsidRDefault="0010382A" w:rsidP="00242D34">
            <w:pPr>
              <w:jc w:val="center"/>
              <w:rPr>
                <w:sz w:val="20"/>
                <w:szCs w:val="20"/>
              </w:rPr>
            </w:pPr>
            <w:r w:rsidRPr="00206074">
              <w:rPr>
                <w:sz w:val="20"/>
                <w:szCs w:val="20"/>
              </w:rPr>
              <w:t>66,0</w:t>
            </w:r>
          </w:p>
        </w:tc>
      </w:tr>
      <w:tr w:rsidR="0010382A" w:rsidRPr="00EF3232" w:rsidTr="00242D34">
        <w:trPr>
          <w:trHeight w:val="487"/>
          <w:jc w:val="center"/>
        </w:trPr>
        <w:tc>
          <w:tcPr>
            <w:tcW w:w="828" w:type="dxa"/>
            <w:tcBorders>
              <w:top w:val="single" w:sz="4" w:space="0" w:color="auto"/>
              <w:left w:val="single" w:sz="4" w:space="0" w:color="auto"/>
              <w:bottom w:val="single" w:sz="4" w:space="0" w:color="auto"/>
              <w:right w:val="single" w:sz="4" w:space="0" w:color="auto"/>
            </w:tcBorders>
            <w:shd w:val="clear" w:color="000000" w:fill="FFFFFF"/>
          </w:tcPr>
          <w:p w:rsidR="0010382A" w:rsidRPr="00206074" w:rsidRDefault="0010382A" w:rsidP="00242D34">
            <w:pPr>
              <w:rPr>
                <w:b/>
                <w:sz w:val="20"/>
                <w:szCs w:val="20"/>
              </w:rPr>
            </w:pPr>
            <w:r w:rsidRPr="00206074">
              <w:rPr>
                <w:b/>
                <w:sz w:val="20"/>
                <w:szCs w:val="20"/>
              </w:rPr>
              <w:t> </w:t>
            </w:r>
          </w:p>
        </w:tc>
        <w:tc>
          <w:tcPr>
            <w:tcW w:w="3097" w:type="dxa"/>
            <w:tcBorders>
              <w:top w:val="single" w:sz="4" w:space="0" w:color="auto"/>
              <w:left w:val="nil"/>
              <w:bottom w:val="single" w:sz="4" w:space="0" w:color="auto"/>
              <w:right w:val="single" w:sz="4" w:space="0" w:color="auto"/>
            </w:tcBorders>
            <w:shd w:val="clear" w:color="000000" w:fill="FFFFFF"/>
          </w:tcPr>
          <w:p w:rsidR="0010382A" w:rsidRPr="00206074" w:rsidRDefault="0010382A" w:rsidP="00242D34">
            <w:pPr>
              <w:rPr>
                <w:b/>
                <w:sz w:val="20"/>
                <w:szCs w:val="20"/>
              </w:rPr>
            </w:pPr>
            <w:r w:rsidRPr="00206074">
              <w:rPr>
                <w:b/>
                <w:bCs/>
                <w:sz w:val="20"/>
                <w:szCs w:val="20"/>
              </w:rPr>
              <w:t>Всего по государственной программе</w:t>
            </w:r>
          </w:p>
        </w:tc>
        <w:tc>
          <w:tcPr>
            <w:tcW w:w="970"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707317,0</w:t>
            </w:r>
          </w:p>
        </w:tc>
        <w:tc>
          <w:tcPr>
            <w:tcW w:w="1074"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1014589,0</w:t>
            </w:r>
          </w:p>
        </w:tc>
        <w:tc>
          <w:tcPr>
            <w:tcW w:w="666"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143,4</w:t>
            </w:r>
          </w:p>
        </w:tc>
        <w:tc>
          <w:tcPr>
            <w:tcW w:w="866"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67471,8</w:t>
            </w:r>
          </w:p>
        </w:tc>
        <w:tc>
          <w:tcPr>
            <w:tcW w:w="1074"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55742,7</w:t>
            </w:r>
          </w:p>
        </w:tc>
        <w:tc>
          <w:tcPr>
            <w:tcW w:w="866"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77137,8</w:t>
            </w:r>
          </w:p>
        </w:tc>
        <w:tc>
          <w:tcPr>
            <w:tcW w:w="1074"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77057,0</w:t>
            </w:r>
          </w:p>
        </w:tc>
        <w:tc>
          <w:tcPr>
            <w:tcW w:w="766"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1707,4</w:t>
            </w:r>
          </w:p>
        </w:tc>
        <w:tc>
          <w:tcPr>
            <w:tcW w:w="1074"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4923,0</w:t>
            </w:r>
          </w:p>
        </w:tc>
        <w:tc>
          <w:tcPr>
            <w:tcW w:w="816"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561000,0</w:t>
            </w:r>
          </w:p>
        </w:tc>
        <w:tc>
          <w:tcPr>
            <w:tcW w:w="1074"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876866,3</w:t>
            </w:r>
          </w:p>
        </w:tc>
        <w:tc>
          <w:tcPr>
            <w:tcW w:w="966" w:type="dxa"/>
            <w:tcBorders>
              <w:top w:val="single" w:sz="4" w:space="0" w:color="auto"/>
              <w:left w:val="nil"/>
              <w:bottom w:val="single" w:sz="4" w:space="0" w:color="auto"/>
              <w:right w:val="single" w:sz="4" w:space="0" w:color="auto"/>
            </w:tcBorders>
            <w:shd w:val="clear" w:color="000000" w:fill="FFFFFF"/>
            <w:vAlign w:val="center"/>
          </w:tcPr>
          <w:p w:rsidR="0010382A" w:rsidRPr="00206074" w:rsidRDefault="0010382A" w:rsidP="00242D34">
            <w:pPr>
              <w:ind w:left="-113" w:right="-113"/>
              <w:jc w:val="center"/>
              <w:rPr>
                <w:b/>
                <w:sz w:val="20"/>
                <w:szCs w:val="20"/>
              </w:rPr>
            </w:pPr>
            <w:r w:rsidRPr="00206074">
              <w:rPr>
                <w:b/>
                <w:sz w:val="20"/>
                <w:szCs w:val="20"/>
              </w:rPr>
              <w:t>1013418,9</w:t>
            </w:r>
          </w:p>
        </w:tc>
      </w:tr>
    </w:tbl>
    <w:p w:rsidR="0010382A" w:rsidRDefault="0010382A" w:rsidP="0010382A">
      <w:pPr>
        <w:pStyle w:val="ConsPlusNonformat"/>
        <w:ind w:firstLine="709"/>
        <w:jc w:val="both"/>
        <w:rPr>
          <w:rFonts w:ascii="Times New Roman" w:hAnsi="Times New Roman" w:cs="Times New Roman"/>
          <w:sz w:val="24"/>
          <w:szCs w:val="24"/>
          <w:highlight w:val="yellow"/>
        </w:rPr>
      </w:pPr>
    </w:p>
    <w:p w:rsidR="0010382A" w:rsidRDefault="0010382A" w:rsidP="0010382A">
      <w:pPr>
        <w:pStyle w:val="ConsPlusNonformat"/>
        <w:ind w:firstLine="709"/>
        <w:jc w:val="both"/>
        <w:rPr>
          <w:rFonts w:ascii="Times New Roman" w:hAnsi="Times New Roman" w:cs="Times New Roman"/>
          <w:sz w:val="24"/>
          <w:szCs w:val="24"/>
          <w:highlight w:val="yellow"/>
        </w:rPr>
      </w:pPr>
    </w:p>
    <w:p w:rsidR="0010382A" w:rsidRPr="003664E8" w:rsidRDefault="0010382A" w:rsidP="0010382A">
      <w:pPr>
        <w:pStyle w:val="ConsPlusNonformat"/>
        <w:ind w:firstLine="709"/>
        <w:jc w:val="both"/>
        <w:rPr>
          <w:rFonts w:ascii="Times New Roman" w:hAnsi="Times New Roman" w:cs="Times New Roman"/>
          <w:sz w:val="24"/>
          <w:szCs w:val="24"/>
          <w:highlight w:val="yellow"/>
        </w:rPr>
        <w:sectPr w:rsidR="0010382A" w:rsidRPr="003664E8" w:rsidSect="00BE074E">
          <w:pgSz w:w="16838" w:h="11906" w:orient="landscape"/>
          <w:pgMar w:top="851" w:right="1134" w:bottom="1701" w:left="709" w:header="709" w:footer="709" w:gutter="0"/>
          <w:cols w:space="708"/>
          <w:titlePg/>
          <w:docGrid w:linePitch="360"/>
        </w:sectPr>
      </w:pPr>
    </w:p>
    <w:p w:rsidR="0010382A" w:rsidRPr="002369C2" w:rsidRDefault="0010382A" w:rsidP="0010382A">
      <w:pPr>
        <w:pStyle w:val="ConsPlusNonformat"/>
        <w:ind w:firstLine="709"/>
        <w:jc w:val="both"/>
        <w:rPr>
          <w:rFonts w:ascii="Times New Roman" w:hAnsi="Times New Roman" w:cs="Times New Roman"/>
          <w:sz w:val="24"/>
          <w:szCs w:val="24"/>
        </w:rPr>
      </w:pPr>
      <w:r w:rsidRPr="002369C2">
        <w:rPr>
          <w:rFonts w:ascii="Times New Roman" w:hAnsi="Times New Roman" w:cs="Times New Roman"/>
          <w:sz w:val="24"/>
          <w:szCs w:val="24"/>
        </w:rPr>
        <w:lastRenderedPageBreak/>
        <w:t>Результаты реализации Программы по сравнению с 2014 годом представлены в таблице</w:t>
      </w:r>
      <w:r w:rsidR="002369C2" w:rsidRPr="002369C2">
        <w:rPr>
          <w:rFonts w:ascii="Times New Roman" w:hAnsi="Times New Roman" w:cs="Times New Roman"/>
          <w:sz w:val="24"/>
          <w:szCs w:val="24"/>
        </w:rPr>
        <w:t xml:space="preserve"> 169</w:t>
      </w:r>
      <w:r w:rsidRPr="002369C2">
        <w:rPr>
          <w:rFonts w:ascii="Times New Roman" w:hAnsi="Times New Roman" w:cs="Times New Roman"/>
          <w:sz w:val="24"/>
          <w:szCs w:val="24"/>
        </w:rPr>
        <w:t>.</w:t>
      </w:r>
    </w:p>
    <w:p w:rsidR="0010382A" w:rsidRPr="00683161" w:rsidRDefault="0010382A" w:rsidP="0010382A">
      <w:pPr>
        <w:pStyle w:val="ConsPlusNonformat"/>
        <w:ind w:firstLine="709"/>
        <w:jc w:val="right"/>
        <w:rPr>
          <w:rFonts w:ascii="Times New Roman" w:hAnsi="Times New Roman" w:cs="Times New Roman"/>
          <w:i/>
          <w:sz w:val="24"/>
          <w:szCs w:val="24"/>
        </w:rPr>
      </w:pPr>
      <w:r w:rsidRPr="002369C2">
        <w:rPr>
          <w:rFonts w:ascii="Times New Roman" w:hAnsi="Times New Roman" w:cs="Times New Roman"/>
          <w:i/>
          <w:sz w:val="24"/>
          <w:szCs w:val="24"/>
        </w:rPr>
        <w:t xml:space="preserve">Таблица </w:t>
      </w:r>
      <w:r w:rsidR="002369C2" w:rsidRPr="002369C2">
        <w:rPr>
          <w:rFonts w:ascii="Times New Roman" w:hAnsi="Times New Roman" w:cs="Times New Roman"/>
          <w:i/>
          <w:sz w:val="24"/>
          <w:szCs w:val="24"/>
        </w:rPr>
        <w:t>169</w:t>
      </w:r>
    </w:p>
    <w:p w:rsidR="0010382A" w:rsidRPr="008F00C0" w:rsidRDefault="0010382A" w:rsidP="0010382A">
      <w:pPr>
        <w:pStyle w:val="ConsPlusNonformat"/>
        <w:ind w:firstLine="709"/>
        <w:jc w:val="center"/>
        <w:rPr>
          <w:rFonts w:ascii="Times New Roman" w:hAnsi="Times New Roman" w:cs="Times New Roman"/>
          <w:b/>
          <w:sz w:val="24"/>
          <w:szCs w:val="24"/>
        </w:rPr>
      </w:pPr>
      <w:r w:rsidRPr="008F00C0">
        <w:rPr>
          <w:rFonts w:ascii="Times New Roman" w:hAnsi="Times New Roman" w:cs="Times New Roman"/>
          <w:b/>
          <w:sz w:val="24"/>
          <w:szCs w:val="24"/>
        </w:rPr>
        <w:t>Результаты реализации Программы по сравнению с 2014 годом</w:t>
      </w:r>
    </w:p>
    <w:p w:rsidR="0010382A" w:rsidRPr="008F00C0" w:rsidRDefault="0010382A" w:rsidP="0010382A">
      <w:pPr>
        <w:pStyle w:val="ConsPlusNonformat"/>
        <w:ind w:firstLine="709"/>
        <w:jc w:val="right"/>
        <w:rPr>
          <w:rFonts w:ascii="Times New Roman" w:hAnsi="Times New Roman" w:cs="Times New Roman"/>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5"/>
        <w:gridCol w:w="2678"/>
        <w:gridCol w:w="2682"/>
      </w:tblGrid>
      <w:tr w:rsidR="0010382A" w:rsidRPr="008F00C0" w:rsidTr="00242D34">
        <w:tc>
          <w:tcPr>
            <w:tcW w:w="4077" w:type="dxa"/>
            <w:shd w:val="clear" w:color="auto" w:fill="auto"/>
          </w:tcPr>
          <w:p w:rsidR="0010382A" w:rsidRPr="00206074" w:rsidRDefault="0010382A" w:rsidP="00242D34">
            <w:pPr>
              <w:pStyle w:val="ConsPlusNonformat"/>
              <w:jc w:val="center"/>
              <w:rPr>
                <w:rFonts w:ascii="Times New Roman" w:hAnsi="Times New Roman" w:cs="Times New Roman"/>
                <w:b/>
              </w:rPr>
            </w:pPr>
            <w:r w:rsidRPr="00206074">
              <w:rPr>
                <w:rFonts w:ascii="Times New Roman" w:hAnsi="Times New Roman" w:cs="Times New Roman"/>
                <w:b/>
              </w:rPr>
              <w:t>Показатели</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b/>
              </w:rPr>
            </w:pPr>
            <w:r w:rsidRPr="00206074">
              <w:rPr>
                <w:rFonts w:ascii="Times New Roman" w:hAnsi="Times New Roman" w:cs="Times New Roman"/>
                <w:b/>
              </w:rPr>
              <w:t>2014 год</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b/>
              </w:rPr>
            </w:pPr>
            <w:r w:rsidRPr="00206074">
              <w:rPr>
                <w:rFonts w:ascii="Times New Roman" w:hAnsi="Times New Roman" w:cs="Times New Roman"/>
                <w:b/>
              </w:rPr>
              <w:t>2015 год</w:t>
            </w:r>
          </w:p>
        </w:tc>
      </w:tr>
      <w:tr w:rsidR="008C5974" w:rsidRPr="008F00C0" w:rsidTr="00242D34">
        <w:tc>
          <w:tcPr>
            <w:tcW w:w="4077" w:type="dxa"/>
            <w:shd w:val="clear" w:color="auto" w:fill="auto"/>
          </w:tcPr>
          <w:p w:rsidR="008C5974" w:rsidRPr="00206074" w:rsidRDefault="008C5974" w:rsidP="00242D34">
            <w:pPr>
              <w:pStyle w:val="ConsPlusNonformat"/>
              <w:jc w:val="center"/>
              <w:rPr>
                <w:rFonts w:ascii="Times New Roman" w:hAnsi="Times New Roman" w:cs="Times New Roman"/>
                <w:b/>
              </w:rPr>
            </w:pPr>
            <w:r>
              <w:rPr>
                <w:rFonts w:ascii="Times New Roman" w:hAnsi="Times New Roman" w:cs="Times New Roman"/>
                <w:b/>
              </w:rPr>
              <w:t>1</w:t>
            </w:r>
          </w:p>
        </w:tc>
        <w:tc>
          <w:tcPr>
            <w:tcW w:w="2747" w:type="dxa"/>
            <w:shd w:val="clear" w:color="auto" w:fill="auto"/>
          </w:tcPr>
          <w:p w:rsidR="008C5974" w:rsidRPr="00206074" w:rsidRDefault="008C5974" w:rsidP="00242D34">
            <w:pPr>
              <w:pStyle w:val="ConsPlusNonformat"/>
              <w:jc w:val="center"/>
              <w:rPr>
                <w:rFonts w:ascii="Times New Roman" w:hAnsi="Times New Roman" w:cs="Times New Roman"/>
                <w:b/>
              </w:rPr>
            </w:pPr>
            <w:r>
              <w:rPr>
                <w:rFonts w:ascii="Times New Roman" w:hAnsi="Times New Roman" w:cs="Times New Roman"/>
                <w:b/>
              </w:rPr>
              <w:t>2</w:t>
            </w:r>
          </w:p>
        </w:tc>
        <w:tc>
          <w:tcPr>
            <w:tcW w:w="2747" w:type="dxa"/>
            <w:shd w:val="clear" w:color="auto" w:fill="auto"/>
          </w:tcPr>
          <w:p w:rsidR="008C5974" w:rsidRPr="00206074" w:rsidRDefault="008C5974" w:rsidP="00242D34">
            <w:pPr>
              <w:pStyle w:val="ConsPlusNonformat"/>
              <w:jc w:val="center"/>
              <w:rPr>
                <w:rFonts w:ascii="Times New Roman" w:hAnsi="Times New Roman" w:cs="Times New Roman"/>
                <w:b/>
              </w:rPr>
            </w:pPr>
            <w:r>
              <w:rPr>
                <w:rFonts w:ascii="Times New Roman" w:hAnsi="Times New Roman" w:cs="Times New Roman"/>
                <w:b/>
              </w:rPr>
              <w:t>3</w:t>
            </w:r>
          </w:p>
        </w:tc>
      </w:tr>
      <w:tr w:rsidR="0010382A" w:rsidRPr="00B009AC" w:rsidTr="00242D34">
        <w:tc>
          <w:tcPr>
            <w:tcW w:w="4077" w:type="dxa"/>
            <w:shd w:val="clear" w:color="auto" w:fill="auto"/>
          </w:tcPr>
          <w:p w:rsidR="0010382A" w:rsidRPr="00206074" w:rsidRDefault="0010382A" w:rsidP="00242D34">
            <w:pPr>
              <w:pStyle w:val="ConsPlusNonformat"/>
              <w:rPr>
                <w:rFonts w:ascii="Times New Roman" w:hAnsi="Times New Roman" w:cs="Times New Roman"/>
              </w:rPr>
            </w:pPr>
            <w:r w:rsidRPr="00206074">
              <w:rPr>
                <w:rFonts w:ascii="Times New Roman" w:hAnsi="Times New Roman" w:cs="Times New Roman"/>
              </w:rPr>
              <w:t>Объем финансирования, тыс. руб.:</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241067,5</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1014589,0</w:t>
            </w:r>
          </w:p>
        </w:tc>
      </w:tr>
      <w:tr w:rsidR="0010382A" w:rsidRPr="00B009AC" w:rsidTr="00242D34">
        <w:tc>
          <w:tcPr>
            <w:tcW w:w="4077" w:type="dxa"/>
            <w:shd w:val="clear" w:color="auto" w:fill="auto"/>
          </w:tcPr>
          <w:p w:rsidR="0010382A" w:rsidRPr="00206074" w:rsidRDefault="0010382A" w:rsidP="00242D34">
            <w:pPr>
              <w:pStyle w:val="ConsPlusNonformat"/>
              <w:rPr>
                <w:rFonts w:ascii="Times New Roman" w:hAnsi="Times New Roman" w:cs="Times New Roman"/>
              </w:rPr>
            </w:pPr>
            <w:r w:rsidRPr="00206074">
              <w:rPr>
                <w:rFonts w:ascii="Times New Roman" w:hAnsi="Times New Roman" w:cs="Times New Roman"/>
              </w:rPr>
              <w:t>федерального бюджета</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83980,0</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55742,7</w:t>
            </w:r>
          </w:p>
        </w:tc>
      </w:tr>
      <w:tr w:rsidR="0010382A" w:rsidRPr="00B009AC" w:rsidTr="00242D34">
        <w:tc>
          <w:tcPr>
            <w:tcW w:w="4077" w:type="dxa"/>
            <w:shd w:val="clear" w:color="auto" w:fill="auto"/>
          </w:tcPr>
          <w:p w:rsidR="0010382A" w:rsidRPr="00206074" w:rsidRDefault="0010382A" w:rsidP="00242D34">
            <w:pPr>
              <w:pStyle w:val="ConsPlusNonformat"/>
              <w:rPr>
                <w:rFonts w:ascii="Times New Roman" w:hAnsi="Times New Roman" w:cs="Times New Roman"/>
              </w:rPr>
            </w:pPr>
            <w:r w:rsidRPr="00206074">
              <w:rPr>
                <w:rFonts w:ascii="Times New Roman" w:hAnsi="Times New Roman" w:cs="Times New Roman"/>
              </w:rPr>
              <w:t>областного бюджета</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145586,5</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77057,0</w:t>
            </w:r>
          </w:p>
        </w:tc>
      </w:tr>
      <w:tr w:rsidR="0010382A" w:rsidRPr="00B009AC" w:rsidTr="00242D34">
        <w:tc>
          <w:tcPr>
            <w:tcW w:w="4077" w:type="dxa"/>
            <w:shd w:val="clear" w:color="auto" w:fill="auto"/>
          </w:tcPr>
          <w:p w:rsidR="0010382A" w:rsidRPr="00206074" w:rsidRDefault="0010382A" w:rsidP="00242D34">
            <w:pPr>
              <w:pStyle w:val="ConsPlusNonformat"/>
              <w:rPr>
                <w:rFonts w:ascii="Times New Roman" w:hAnsi="Times New Roman" w:cs="Times New Roman"/>
              </w:rPr>
            </w:pPr>
            <w:r w:rsidRPr="00206074">
              <w:rPr>
                <w:rFonts w:ascii="Times New Roman" w:hAnsi="Times New Roman" w:cs="Times New Roman"/>
              </w:rPr>
              <w:t>местного бюджета</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3236,8</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4923,0</w:t>
            </w:r>
          </w:p>
        </w:tc>
      </w:tr>
      <w:tr w:rsidR="0010382A" w:rsidRPr="00B009AC" w:rsidTr="00242D34">
        <w:tc>
          <w:tcPr>
            <w:tcW w:w="4077" w:type="dxa"/>
            <w:shd w:val="clear" w:color="auto" w:fill="auto"/>
          </w:tcPr>
          <w:p w:rsidR="0010382A" w:rsidRPr="00206074" w:rsidRDefault="0010382A" w:rsidP="00242D34">
            <w:pPr>
              <w:pStyle w:val="ConsPlusNonformat"/>
              <w:rPr>
                <w:rFonts w:ascii="Times New Roman" w:hAnsi="Times New Roman" w:cs="Times New Roman"/>
              </w:rPr>
            </w:pPr>
            <w:r w:rsidRPr="00206074">
              <w:rPr>
                <w:rFonts w:ascii="Times New Roman" w:hAnsi="Times New Roman" w:cs="Times New Roman"/>
              </w:rPr>
              <w:t>внебюджетных источников</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8264,2</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876866,3</w:t>
            </w:r>
          </w:p>
        </w:tc>
      </w:tr>
      <w:tr w:rsidR="0010382A" w:rsidRPr="00B009AC" w:rsidTr="00242D34">
        <w:tc>
          <w:tcPr>
            <w:tcW w:w="4077" w:type="dxa"/>
            <w:shd w:val="clear" w:color="auto" w:fill="auto"/>
          </w:tcPr>
          <w:p w:rsidR="0010382A" w:rsidRPr="00206074" w:rsidRDefault="0010382A" w:rsidP="00242D34">
            <w:pPr>
              <w:pStyle w:val="ConsPlusNonformat"/>
              <w:rPr>
                <w:rFonts w:ascii="Times New Roman" w:hAnsi="Times New Roman" w:cs="Times New Roman"/>
              </w:rPr>
            </w:pPr>
            <w:r w:rsidRPr="00206074">
              <w:rPr>
                <w:rFonts w:ascii="Times New Roman" w:hAnsi="Times New Roman" w:cs="Times New Roman"/>
              </w:rPr>
              <w:t>Количество запланированных мероприятий</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34</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22</w:t>
            </w:r>
          </w:p>
        </w:tc>
      </w:tr>
      <w:tr w:rsidR="0010382A" w:rsidRPr="00B009AC" w:rsidTr="00242D34">
        <w:tc>
          <w:tcPr>
            <w:tcW w:w="4077" w:type="dxa"/>
            <w:shd w:val="clear" w:color="auto" w:fill="auto"/>
          </w:tcPr>
          <w:p w:rsidR="0010382A" w:rsidRPr="00206074" w:rsidRDefault="0010382A" w:rsidP="00242D34">
            <w:pPr>
              <w:pStyle w:val="ConsPlusNonformat"/>
              <w:rPr>
                <w:rFonts w:ascii="Times New Roman" w:hAnsi="Times New Roman" w:cs="Times New Roman"/>
              </w:rPr>
            </w:pPr>
            <w:r w:rsidRPr="00206074">
              <w:rPr>
                <w:rFonts w:ascii="Times New Roman" w:hAnsi="Times New Roman" w:cs="Times New Roman"/>
              </w:rPr>
              <w:t>Доля выполненных мероприятий, %</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71,0</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86,4</w:t>
            </w:r>
          </w:p>
        </w:tc>
      </w:tr>
      <w:tr w:rsidR="0010382A" w:rsidRPr="00B009AC" w:rsidTr="00242D34">
        <w:tc>
          <w:tcPr>
            <w:tcW w:w="4077" w:type="dxa"/>
            <w:shd w:val="clear" w:color="auto" w:fill="auto"/>
          </w:tcPr>
          <w:p w:rsidR="0010382A" w:rsidRPr="00206074" w:rsidRDefault="0010382A" w:rsidP="00242D34">
            <w:pPr>
              <w:pStyle w:val="ConsPlusNonformat"/>
              <w:rPr>
                <w:rFonts w:ascii="Times New Roman" w:hAnsi="Times New Roman" w:cs="Times New Roman"/>
              </w:rPr>
            </w:pPr>
            <w:r w:rsidRPr="00206074">
              <w:rPr>
                <w:rFonts w:ascii="Times New Roman" w:hAnsi="Times New Roman" w:cs="Times New Roman"/>
              </w:rPr>
              <w:t>Оценка эффективности результатов реализации Программы, %</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 xml:space="preserve">68,0 </w:t>
            </w:r>
          </w:p>
        </w:tc>
        <w:tc>
          <w:tcPr>
            <w:tcW w:w="2747" w:type="dxa"/>
            <w:shd w:val="clear" w:color="auto" w:fill="auto"/>
          </w:tcPr>
          <w:p w:rsidR="0010382A" w:rsidRPr="00206074" w:rsidRDefault="0010382A" w:rsidP="00242D34">
            <w:pPr>
              <w:pStyle w:val="ConsPlusNonformat"/>
              <w:jc w:val="center"/>
              <w:rPr>
                <w:rFonts w:ascii="Times New Roman" w:hAnsi="Times New Roman" w:cs="Times New Roman"/>
              </w:rPr>
            </w:pPr>
            <w:r w:rsidRPr="00206074">
              <w:rPr>
                <w:rFonts w:ascii="Times New Roman" w:hAnsi="Times New Roman" w:cs="Times New Roman"/>
              </w:rPr>
              <w:t>88,2</w:t>
            </w:r>
          </w:p>
        </w:tc>
      </w:tr>
    </w:tbl>
    <w:p w:rsidR="0010382A" w:rsidRPr="008F00C0" w:rsidRDefault="0010382A" w:rsidP="0010382A">
      <w:pPr>
        <w:pStyle w:val="ConsPlusNonformat"/>
        <w:ind w:firstLine="709"/>
        <w:jc w:val="both"/>
        <w:rPr>
          <w:rFonts w:ascii="Times New Roman" w:hAnsi="Times New Roman" w:cs="Times New Roman"/>
          <w:sz w:val="22"/>
          <w:szCs w:val="22"/>
        </w:rPr>
      </w:pPr>
      <w:r w:rsidRPr="008F00C0">
        <w:rPr>
          <w:rFonts w:ascii="Times New Roman" w:hAnsi="Times New Roman" w:cs="Times New Roman"/>
          <w:sz w:val="22"/>
          <w:szCs w:val="22"/>
        </w:rPr>
        <w:t>*) оценка эффективности результатов реализации Программы в 2015 году рассчитана в соответствии с Положением об оценке эффективности реализации государственных программ Архангельской области к Порядку разработки и реализации государственных программ Архангельской области от 10 июля 2012 года № 299-пп по состоянию на 01.10.2014 года.</w:t>
      </w:r>
    </w:p>
    <w:p w:rsidR="0010382A" w:rsidRDefault="0010382A" w:rsidP="0010382A">
      <w:pPr>
        <w:pStyle w:val="ConsPlusNonformat"/>
        <w:ind w:firstLine="709"/>
        <w:jc w:val="both"/>
        <w:rPr>
          <w:rFonts w:ascii="Times New Roman" w:hAnsi="Times New Roman" w:cs="Times New Roman"/>
          <w:sz w:val="24"/>
          <w:szCs w:val="24"/>
          <w:highlight w:val="yellow"/>
        </w:rPr>
      </w:pPr>
    </w:p>
    <w:p w:rsidR="0010382A" w:rsidRDefault="0010382A" w:rsidP="0010382A">
      <w:pPr>
        <w:ind w:firstLine="709"/>
        <w:jc w:val="center"/>
        <w:rPr>
          <w:b/>
          <w:bCs/>
        </w:rPr>
      </w:pPr>
      <w:r w:rsidRPr="00330F75">
        <w:rPr>
          <w:b/>
          <w:bCs/>
        </w:rPr>
        <w:t>6.4. Государственная экологическая экспертиза</w:t>
      </w:r>
    </w:p>
    <w:p w:rsidR="0010382A" w:rsidRPr="00330F75" w:rsidRDefault="0010382A" w:rsidP="0010382A">
      <w:pPr>
        <w:ind w:firstLine="709"/>
        <w:jc w:val="center"/>
        <w:rPr>
          <w:b/>
          <w:bCs/>
        </w:rPr>
      </w:pPr>
    </w:p>
    <w:p w:rsidR="0010382A" w:rsidRPr="00A96847" w:rsidRDefault="0010382A" w:rsidP="0010382A">
      <w:pPr>
        <w:ind w:firstLine="708"/>
        <w:jc w:val="both"/>
      </w:pPr>
      <w:r w:rsidRPr="00A96847">
        <w:t>Согласно приказу Федеральной службы по надзору в сфере природопользования от 29.09.2010 №</w:t>
      </w:r>
      <w:r w:rsidRPr="00AD038E">
        <w:t xml:space="preserve"> </w:t>
      </w:r>
      <w:r w:rsidRPr="00A96847">
        <w:t xml:space="preserve">283 </w:t>
      </w:r>
      <w:r w:rsidR="008A5514">
        <w:t>«</w:t>
      </w:r>
      <w:r w:rsidRPr="00A96847">
        <w:t>О полномочиях Росприроднадзора и его территориальных органов в соответствии с постановлением Правительства Российской Федерации от 13.09.2010 №</w:t>
      </w:r>
      <w:r w:rsidRPr="00AD038E">
        <w:t xml:space="preserve"> </w:t>
      </w:r>
      <w:r w:rsidRPr="00A96847">
        <w:t>717</w:t>
      </w:r>
      <w:r w:rsidR="008A5514">
        <w:t>»</w:t>
      </w:r>
      <w:r w:rsidRPr="00A96847">
        <w:t xml:space="preserve">, территориальные органы Росприроднадзора организуют и проводят государственную экологическую экспертизу федерального уровня только по поручению центрального аппарата Росприроднадзора. В 2015 году Управлению </w:t>
      </w:r>
      <w:r>
        <w:t xml:space="preserve">Росприроднадзора по Архангельской области </w:t>
      </w:r>
      <w:r w:rsidRPr="00A96847">
        <w:t>было направлено 16</w:t>
      </w:r>
      <w:r w:rsidRPr="00A96847">
        <w:rPr>
          <w:color w:val="FF0000"/>
        </w:rPr>
        <w:t xml:space="preserve"> </w:t>
      </w:r>
      <w:r w:rsidRPr="00A96847">
        <w:t>поручений на проведение государственной экологической экспертизы объектов федерального уровня.</w:t>
      </w:r>
    </w:p>
    <w:p w:rsidR="0010382A" w:rsidRPr="00A96847" w:rsidRDefault="0010382A" w:rsidP="0010382A">
      <w:pPr>
        <w:ind w:firstLine="709"/>
        <w:jc w:val="both"/>
      </w:pPr>
      <w:r w:rsidRPr="00A96847">
        <w:t>В 2015 году в Управление Росприроднадзора по Архангельской области обратилось 14 юридических лиц с заявлением на п</w:t>
      </w:r>
      <w:r>
        <w:t xml:space="preserve">роведение экспертизы, из них 2 </w:t>
      </w:r>
      <w:r w:rsidRPr="00A96847">
        <w:t xml:space="preserve">материала возвращены в связи с некомплектностью. </w:t>
      </w:r>
    </w:p>
    <w:p w:rsidR="0010382A" w:rsidRPr="00A96847" w:rsidRDefault="0010382A" w:rsidP="0010382A">
      <w:pPr>
        <w:ind w:firstLine="709"/>
        <w:jc w:val="both"/>
      </w:pPr>
      <w:r w:rsidRPr="00A96847">
        <w:t xml:space="preserve">В соответствии с Федеральным законом от 23.11.1995 № 174-ФЗ </w:t>
      </w:r>
      <w:r w:rsidR="008A5514">
        <w:t>«</w:t>
      </w:r>
      <w:r w:rsidRPr="00A96847">
        <w:t>Об экологической экспертизе</w:t>
      </w:r>
      <w:r w:rsidR="008A5514">
        <w:t>»</w:t>
      </w:r>
      <w:r w:rsidRPr="00A96847">
        <w:t xml:space="preserve">, Постановлением Правительства </w:t>
      </w:r>
      <w:r>
        <w:t>Российской Федерации</w:t>
      </w:r>
      <w:r w:rsidRPr="00A96847">
        <w:t xml:space="preserve"> от 11.06.1996 № 698 </w:t>
      </w:r>
      <w:r w:rsidR="008A5514">
        <w:t>«</w:t>
      </w:r>
      <w:r w:rsidRPr="00A96847">
        <w:t>Об утверждения Положения о порядке проведения государственной экологической экспертизы</w:t>
      </w:r>
      <w:r w:rsidR="008A5514">
        <w:t>»</w:t>
      </w:r>
      <w:r w:rsidRPr="00A96847">
        <w:t xml:space="preserve">, поручениями Центрального аппарата Росприроднадзора в 2015 году Управлением </w:t>
      </w:r>
      <w:r>
        <w:t xml:space="preserve">Росприроднадзора </w:t>
      </w:r>
      <w:r w:rsidRPr="00A96847">
        <w:t>по Архангельской области организована и проведена государственная экологическая экспертиза следующих</w:t>
      </w:r>
      <w:r>
        <w:t xml:space="preserve"> объектов федерального уровня:</w:t>
      </w:r>
    </w:p>
    <w:p w:rsidR="0010382A" w:rsidRPr="00A96847" w:rsidRDefault="0010382A" w:rsidP="0010382A">
      <w:pPr>
        <w:ind w:firstLine="708"/>
        <w:jc w:val="both"/>
      </w:pPr>
      <w:r w:rsidRPr="00A96847">
        <w:t xml:space="preserve">1. </w:t>
      </w:r>
      <w:r w:rsidR="008A5514">
        <w:t>«</w:t>
      </w:r>
      <w:r w:rsidRPr="00A96847">
        <w:t>Канализационные сети и коллекторы, канализационные очистные сооружения в пос. Соловецкий</w:t>
      </w:r>
      <w:r w:rsidR="008A5514">
        <w:t>»</w:t>
      </w:r>
      <w:r w:rsidRPr="00A96847">
        <w:t xml:space="preserve">. Заказчик – администрация МО </w:t>
      </w:r>
      <w:r w:rsidR="008A5514">
        <w:t>«</w:t>
      </w:r>
      <w:r w:rsidRPr="00A96847">
        <w:t>Сельское поселение Соловецкое</w:t>
      </w:r>
      <w:r w:rsidR="008A5514">
        <w:t>»</w:t>
      </w:r>
      <w:r w:rsidRPr="00A96847">
        <w:t xml:space="preserve"> (положительное заключение).</w:t>
      </w:r>
    </w:p>
    <w:p w:rsidR="0010382A" w:rsidRPr="00A96847" w:rsidRDefault="0010382A" w:rsidP="0010382A">
      <w:pPr>
        <w:ind w:firstLine="708"/>
        <w:jc w:val="both"/>
      </w:pPr>
      <w:r w:rsidRPr="00A96847">
        <w:t xml:space="preserve">2. </w:t>
      </w:r>
      <w:r w:rsidR="008A5514">
        <w:t>«</w:t>
      </w:r>
      <w:r w:rsidRPr="00A96847">
        <w:t>Строительство полигона отходов лесопиления</w:t>
      </w:r>
      <w:r w:rsidR="008A5514">
        <w:t>»</w:t>
      </w:r>
      <w:r w:rsidRPr="00A96847">
        <w:t xml:space="preserve">. Заказчик – ООО </w:t>
      </w:r>
      <w:r w:rsidR="008A5514">
        <w:t>«</w:t>
      </w:r>
      <w:r w:rsidRPr="00A96847">
        <w:t>Устьянский ЛПК</w:t>
      </w:r>
      <w:r w:rsidR="008A5514">
        <w:t>»</w:t>
      </w:r>
      <w:r w:rsidRPr="00A96847">
        <w:t xml:space="preserve"> (отрицательное заключение).</w:t>
      </w:r>
    </w:p>
    <w:p w:rsidR="0010382A" w:rsidRPr="00A96847" w:rsidRDefault="0010382A" w:rsidP="0010382A">
      <w:pPr>
        <w:ind w:firstLine="708"/>
        <w:jc w:val="both"/>
      </w:pPr>
      <w:r w:rsidRPr="00A96847">
        <w:t xml:space="preserve">3. </w:t>
      </w:r>
      <w:r w:rsidR="008A5514">
        <w:t>«</w:t>
      </w:r>
      <w:r w:rsidRPr="00A96847">
        <w:t xml:space="preserve">Комплексное экологическое обследование территории, обосновывающее придание этой территории статуса особо охраняемой природной территории федерального значения-заказника </w:t>
      </w:r>
      <w:r w:rsidR="008A5514">
        <w:t>«</w:t>
      </w:r>
      <w:r w:rsidRPr="00A96847">
        <w:t>Соловецкий архипелаг</w:t>
      </w:r>
      <w:r w:rsidR="008A5514">
        <w:t>»</w:t>
      </w:r>
      <w:r w:rsidRPr="00A96847">
        <w:t xml:space="preserve"> в Архангельской области</w:t>
      </w:r>
      <w:r w:rsidR="008A5514">
        <w:t>»</w:t>
      </w:r>
      <w:r w:rsidRPr="00A96847">
        <w:t xml:space="preserve">. Заказчик - Санкт-Петербургская благотворительная общественная организация </w:t>
      </w:r>
      <w:r w:rsidR="008A5514">
        <w:t>«</w:t>
      </w:r>
      <w:r w:rsidRPr="00A96847">
        <w:t>Биологи за охрану природы</w:t>
      </w:r>
      <w:r w:rsidR="008A5514">
        <w:t>»</w:t>
      </w:r>
      <w:r w:rsidRPr="00A96847">
        <w:t xml:space="preserve"> (положительное заключение).</w:t>
      </w:r>
    </w:p>
    <w:p w:rsidR="0010382A" w:rsidRPr="00A96847" w:rsidRDefault="0010382A" w:rsidP="0010382A">
      <w:pPr>
        <w:ind w:firstLine="708"/>
        <w:jc w:val="both"/>
      </w:pPr>
      <w:r w:rsidRPr="00A96847">
        <w:t xml:space="preserve">4. </w:t>
      </w:r>
      <w:r w:rsidR="008A5514">
        <w:t>«</w:t>
      </w:r>
      <w:r w:rsidRPr="00A96847">
        <w:t>Комплекс по переработке и размещению отходов производства и потребления в пос. Соловецкий Приморского района</w:t>
      </w:r>
      <w:r w:rsidR="008A5514">
        <w:t>»</w:t>
      </w:r>
      <w:r w:rsidRPr="00A96847">
        <w:t xml:space="preserve">. Заказчик - Управление по инфраструктурному развитию и муниципальному хозяйству администрации МО </w:t>
      </w:r>
      <w:r w:rsidR="008A5514">
        <w:t>«</w:t>
      </w:r>
      <w:r w:rsidRPr="00A96847">
        <w:t>Приморский муниципальный район</w:t>
      </w:r>
      <w:r w:rsidR="008A5514">
        <w:t>»</w:t>
      </w:r>
      <w:r w:rsidRPr="00A96847">
        <w:t xml:space="preserve"> (положительное заключение).</w:t>
      </w:r>
    </w:p>
    <w:p w:rsidR="0010382A" w:rsidRPr="00A96847" w:rsidRDefault="0010382A" w:rsidP="0010382A">
      <w:pPr>
        <w:ind w:firstLine="708"/>
        <w:jc w:val="both"/>
      </w:pPr>
      <w:r w:rsidRPr="00A96847">
        <w:lastRenderedPageBreak/>
        <w:t xml:space="preserve">5. </w:t>
      </w:r>
      <w:r w:rsidR="008A5514">
        <w:t>«</w:t>
      </w:r>
      <w:r w:rsidRPr="00A96847">
        <w:t>Строительство транспортно-технологического комплекса по обращению специальных те</w:t>
      </w:r>
      <w:r>
        <w:t>хнических средств</w:t>
      </w:r>
      <w:r w:rsidR="008A5514">
        <w:t>»</w:t>
      </w:r>
      <w:r>
        <w:t xml:space="preserve">. Заказчик - </w:t>
      </w:r>
      <w:r w:rsidRPr="00A96847">
        <w:t xml:space="preserve">АО </w:t>
      </w:r>
      <w:r w:rsidR="008A5514">
        <w:t>«</w:t>
      </w:r>
      <w:r w:rsidRPr="00A96847">
        <w:t>ЦС Звездочка</w:t>
      </w:r>
      <w:r w:rsidR="008A5514">
        <w:t>»</w:t>
      </w:r>
      <w:r w:rsidRPr="00A96847">
        <w:t xml:space="preserve"> (положительное заключение).</w:t>
      </w:r>
    </w:p>
    <w:p w:rsidR="0010382A" w:rsidRPr="00A96847" w:rsidRDefault="0010382A" w:rsidP="0010382A">
      <w:pPr>
        <w:ind w:firstLine="708"/>
        <w:jc w:val="both"/>
      </w:pPr>
      <w:r w:rsidRPr="00A96847">
        <w:t xml:space="preserve">6. </w:t>
      </w:r>
      <w:r w:rsidR="008A5514">
        <w:t>«</w:t>
      </w:r>
      <w:r w:rsidRPr="00A96847">
        <w:t>Реконструкция берегоукрепления в районе КОС. Участок №1</w:t>
      </w:r>
      <w:r w:rsidR="008A5514">
        <w:t>»</w:t>
      </w:r>
      <w:r w:rsidRPr="00A96847">
        <w:t xml:space="preserve">. Заказчик - ОАО </w:t>
      </w:r>
      <w:r w:rsidR="008A5514">
        <w:t>«</w:t>
      </w:r>
      <w:r w:rsidRPr="00A96847">
        <w:t>Центр технологии судостроения и судоремонта</w:t>
      </w:r>
      <w:r w:rsidR="008A5514">
        <w:t>»</w:t>
      </w:r>
      <w:r w:rsidRPr="00A96847">
        <w:t xml:space="preserve"> (положительное заключение).</w:t>
      </w:r>
    </w:p>
    <w:p w:rsidR="0010382A" w:rsidRPr="00A96847" w:rsidRDefault="0010382A" w:rsidP="0010382A">
      <w:pPr>
        <w:ind w:firstLine="708"/>
        <w:jc w:val="both"/>
      </w:pPr>
      <w:r w:rsidRPr="00A96847">
        <w:t xml:space="preserve">7. Материалы, обосновывающие общие допустимые уловы водных биологических ресурсов во внутренних водах Архангельской области, за исключением внутренних морских вод, на </w:t>
      </w:r>
      <w:smartTag w:uri="urn:schemas-microsoft-com:office:smarttags" w:element="metricconverter">
        <w:smartTagPr>
          <w:attr w:name="ProductID" w:val="2016 г"/>
        </w:smartTagPr>
        <w:r w:rsidRPr="00A96847">
          <w:t>2016 г</w:t>
        </w:r>
      </w:smartTag>
      <w:r>
        <w:t>од.</w:t>
      </w:r>
      <w:r w:rsidRPr="00A96847">
        <w:t xml:space="preserve"> Заказчик - ФГБНУ </w:t>
      </w:r>
      <w:r w:rsidR="008A5514">
        <w:t>«</w:t>
      </w:r>
      <w:r w:rsidRPr="00A96847">
        <w:t>ПИНРО</w:t>
      </w:r>
      <w:r w:rsidR="008A5514">
        <w:t>»</w:t>
      </w:r>
      <w:r w:rsidRPr="00A96847">
        <w:t xml:space="preserve"> (положительное заключение).</w:t>
      </w:r>
    </w:p>
    <w:p w:rsidR="0010382A" w:rsidRPr="00A96847" w:rsidRDefault="0010382A" w:rsidP="0010382A">
      <w:pPr>
        <w:ind w:firstLine="708"/>
        <w:jc w:val="both"/>
      </w:pPr>
      <w:r w:rsidRPr="00A96847">
        <w:t xml:space="preserve">8. Проект технической документации на установку обезвреживания отходов </w:t>
      </w:r>
      <w:r w:rsidRPr="00A96847">
        <w:rPr>
          <w:lang w:val="en-US"/>
        </w:rPr>
        <w:t>III</w:t>
      </w:r>
      <w:r w:rsidRPr="00A96847">
        <w:t xml:space="preserve"> класса опасности (путем сжигания) УУН-0</w:t>
      </w:r>
      <w:r>
        <w:t xml:space="preserve">.8. Заказчик – ООО </w:t>
      </w:r>
      <w:r w:rsidR="008A5514">
        <w:t>«</w:t>
      </w:r>
      <w:r>
        <w:t>КМЗ-Север</w:t>
      </w:r>
      <w:r w:rsidR="008A5514">
        <w:t>»</w:t>
      </w:r>
      <w:r>
        <w:t xml:space="preserve"> </w:t>
      </w:r>
      <w:r w:rsidRPr="00A96847">
        <w:t>(положительное заключение).</w:t>
      </w:r>
    </w:p>
    <w:p w:rsidR="0010382A" w:rsidRPr="00A96847" w:rsidRDefault="0010382A" w:rsidP="0010382A">
      <w:pPr>
        <w:ind w:firstLine="708"/>
        <w:jc w:val="both"/>
      </w:pPr>
      <w:r w:rsidRPr="00A96847">
        <w:t xml:space="preserve">9. </w:t>
      </w:r>
      <w:r w:rsidR="008A5514">
        <w:t>«</w:t>
      </w:r>
      <w:r w:rsidRPr="00A96847">
        <w:t>Погрузочно-разгрузочный район по адресу: г. Архангельск, Исакогорский территориальный округ, ул. Дрейера, д. 8, корп. 1</w:t>
      </w:r>
      <w:r w:rsidR="008A5514">
        <w:t>»</w:t>
      </w:r>
      <w:r w:rsidRPr="00A96847">
        <w:t xml:space="preserve">. Заказчик - Архангельский филиал ОАО </w:t>
      </w:r>
      <w:r w:rsidR="008A5514">
        <w:t>«</w:t>
      </w:r>
      <w:r w:rsidRPr="00A96847">
        <w:t>Межрегионтрубопроводстрой</w:t>
      </w:r>
      <w:r w:rsidR="008A5514">
        <w:t>»</w:t>
      </w:r>
      <w:r w:rsidRPr="00A96847">
        <w:t xml:space="preserve"> (положительное заключение).</w:t>
      </w:r>
    </w:p>
    <w:p w:rsidR="0010382A" w:rsidRPr="00A96847" w:rsidRDefault="0010382A" w:rsidP="0010382A">
      <w:pPr>
        <w:ind w:firstLine="708"/>
        <w:jc w:val="both"/>
      </w:pPr>
      <w:r w:rsidRPr="00A96847">
        <w:t xml:space="preserve">10. </w:t>
      </w:r>
      <w:r w:rsidR="008A5514">
        <w:t>«</w:t>
      </w:r>
      <w:r w:rsidRPr="00A96847">
        <w:t>Проект разработки месторождения песка Конецдворка</w:t>
      </w:r>
      <w:r w:rsidR="008A5514">
        <w:t>»</w:t>
      </w:r>
      <w:r w:rsidRPr="00A96847">
        <w:t xml:space="preserve">. Заказчик – ОАО </w:t>
      </w:r>
      <w:r w:rsidR="008A5514">
        <w:t>«</w:t>
      </w:r>
      <w:r w:rsidRPr="00A96847">
        <w:t>Плесецкое дорожное управление</w:t>
      </w:r>
      <w:r w:rsidR="008A5514">
        <w:t>»</w:t>
      </w:r>
      <w:r w:rsidRPr="00A96847">
        <w:t xml:space="preserve"> (положительное заключение). </w:t>
      </w:r>
    </w:p>
    <w:p w:rsidR="0010382A" w:rsidRPr="00A96847" w:rsidRDefault="0010382A" w:rsidP="0010382A">
      <w:pPr>
        <w:ind w:firstLine="708"/>
        <w:jc w:val="both"/>
      </w:pPr>
      <w:r w:rsidRPr="00A96847">
        <w:t>Информация об объектах государственной экологической экспертизы и результатах ее проведения размещается на сайте Управления Росприроднадзора по Архангельской области по адресу:</w:t>
      </w:r>
      <w:r w:rsidRPr="00E603D5">
        <w:t xml:space="preserve">  </w:t>
      </w:r>
      <w:hyperlink r:id="rId108" w:history="1">
        <w:r w:rsidRPr="001469CD">
          <w:rPr>
            <w:rStyle w:val="afff9"/>
            <w:lang w:val="en-US"/>
          </w:rPr>
          <w:t>www</w:t>
        </w:r>
        <w:r w:rsidRPr="001469CD">
          <w:rPr>
            <w:rStyle w:val="afff9"/>
          </w:rPr>
          <w:t>.29.</w:t>
        </w:r>
        <w:r w:rsidRPr="001469CD">
          <w:rPr>
            <w:rStyle w:val="afff9"/>
            <w:lang w:val="en-US"/>
          </w:rPr>
          <w:t>rpn</w:t>
        </w:r>
        <w:r w:rsidRPr="001469CD">
          <w:rPr>
            <w:rStyle w:val="afff9"/>
          </w:rPr>
          <w:t>.</w:t>
        </w:r>
        <w:r w:rsidRPr="001469CD">
          <w:rPr>
            <w:rStyle w:val="afff9"/>
            <w:lang w:val="en-US"/>
          </w:rPr>
          <w:t>gov</w:t>
        </w:r>
        <w:r w:rsidRPr="001469CD">
          <w:rPr>
            <w:rStyle w:val="afff9"/>
          </w:rPr>
          <w:t>.</w:t>
        </w:r>
        <w:r w:rsidRPr="001469CD">
          <w:rPr>
            <w:rStyle w:val="afff9"/>
            <w:lang w:val="en-US"/>
          </w:rPr>
          <w:t>ru</w:t>
        </w:r>
      </w:hyperlink>
      <w:r w:rsidRPr="00A96847">
        <w:t xml:space="preserve"> в разделе </w:t>
      </w:r>
      <w:r w:rsidR="008A5514">
        <w:t>«</w:t>
      </w:r>
      <w:r w:rsidRPr="00A96847">
        <w:t>Информация для природопользователей</w:t>
      </w:r>
      <w:r w:rsidR="008A5514">
        <w:t>»</w:t>
      </w:r>
      <w:r w:rsidRPr="00A96847">
        <w:t>.</w:t>
      </w:r>
    </w:p>
    <w:p w:rsidR="0010382A" w:rsidRDefault="0010382A" w:rsidP="0010382A"/>
    <w:p w:rsidR="0010382A" w:rsidRPr="00E603D5" w:rsidRDefault="0010382A" w:rsidP="0010382A">
      <w:pPr>
        <w:ind w:firstLine="709"/>
        <w:jc w:val="both"/>
      </w:pPr>
      <w:r w:rsidRPr="00E603D5">
        <w:t>Государственную экологическую экспертизу</w:t>
      </w:r>
      <w:r>
        <w:t xml:space="preserve"> объектов регионального уровня </w:t>
      </w:r>
      <w:r w:rsidRPr="00E603D5">
        <w:t xml:space="preserve">организует и проводит министерство природных ресурсов и лесопромышленного комплекса Архангельской области. Административный регламент предоставления государственной услуги по организации и проведению государственной экологической экспертизы объектов регионального </w:t>
      </w:r>
      <w:r>
        <w:t>уровня в Архангельской области утвержден указом Губернатора Архангельской</w:t>
      </w:r>
      <w:r w:rsidRPr="00E603D5">
        <w:t xml:space="preserve"> области от 29.02.2012 № 22-у. </w:t>
      </w:r>
    </w:p>
    <w:p w:rsidR="0010382A" w:rsidRPr="00E603D5" w:rsidRDefault="0010382A" w:rsidP="0010382A">
      <w:pPr>
        <w:ind w:firstLine="709"/>
        <w:jc w:val="both"/>
      </w:pPr>
      <w:r w:rsidRPr="00E603D5">
        <w:t xml:space="preserve">В 2015 году министерством были организованы и проведены государственные экологические экспертизы по следующим материалам: </w:t>
      </w:r>
    </w:p>
    <w:p w:rsidR="0010382A" w:rsidRPr="00E603D5" w:rsidRDefault="0010382A" w:rsidP="0010382A">
      <w:pPr>
        <w:ind w:firstLine="709"/>
        <w:jc w:val="both"/>
        <w:rPr>
          <w:bCs/>
        </w:rPr>
      </w:pPr>
      <w:r w:rsidRPr="00E603D5">
        <w:t>1.</w:t>
      </w:r>
      <w:r w:rsidRPr="00E603D5">
        <w:rPr>
          <w:bCs/>
        </w:rPr>
        <w:t xml:space="preserve"> Материалы обоснования изменения границ Беломорского государственного природного биологического заказника регионального значения (положительное заключение).</w:t>
      </w:r>
    </w:p>
    <w:p w:rsidR="0010382A" w:rsidRPr="00E603D5" w:rsidRDefault="0010382A" w:rsidP="0010382A">
      <w:pPr>
        <w:ind w:firstLine="709"/>
        <w:jc w:val="both"/>
        <w:rPr>
          <w:bCs/>
        </w:rPr>
      </w:pPr>
      <w:r w:rsidRPr="00E603D5">
        <w:rPr>
          <w:bCs/>
        </w:rPr>
        <w:t>2. Проекты Положений о Вилегодском государственном природном биологическом заказнике регионального значения, Шиловском государственном природном биологическом заказнике регионального значения и Яренском государственном природном биологическом заказнике регионального значения (положительное заключение).</w:t>
      </w:r>
    </w:p>
    <w:p w:rsidR="0010382A" w:rsidRPr="00E603D5" w:rsidRDefault="0010382A" w:rsidP="0010382A">
      <w:pPr>
        <w:ind w:firstLine="709"/>
        <w:jc w:val="both"/>
        <w:rPr>
          <w:bCs/>
        </w:rPr>
      </w:pPr>
      <w:r w:rsidRPr="00E603D5">
        <w:rPr>
          <w:bCs/>
        </w:rPr>
        <w:t xml:space="preserve">3. Материалы проекта разработки месторождения песчано-гравийной смеси </w:t>
      </w:r>
      <w:r w:rsidR="008A5514">
        <w:rPr>
          <w:bCs/>
        </w:rPr>
        <w:t>«</w:t>
      </w:r>
      <w:r w:rsidRPr="00E603D5">
        <w:rPr>
          <w:bCs/>
        </w:rPr>
        <w:t>Крапивино</w:t>
      </w:r>
      <w:r w:rsidR="008A5514">
        <w:rPr>
          <w:bCs/>
        </w:rPr>
        <w:t>»</w:t>
      </w:r>
      <w:r w:rsidRPr="00E603D5">
        <w:rPr>
          <w:bCs/>
        </w:rPr>
        <w:t xml:space="preserve"> (положительное заключение).</w:t>
      </w:r>
    </w:p>
    <w:p w:rsidR="0010382A" w:rsidRPr="00E603D5" w:rsidRDefault="0010382A" w:rsidP="0010382A">
      <w:pPr>
        <w:ind w:firstLine="709"/>
        <w:jc w:val="both"/>
        <w:rPr>
          <w:bCs/>
        </w:rPr>
      </w:pPr>
      <w:r w:rsidRPr="00E603D5">
        <w:rPr>
          <w:bCs/>
        </w:rPr>
        <w:t xml:space="preserve">4. Материалы комплексного экологического обследования участков территории, обосновывающие придание правового статуса особо охраняемой природной территории регионального значения (заказник </w:t>
      </w:r>
      <w:r w:rsidR="008A5514">
        <w:rPr>
          <w:bCs/>
        </w:rPr>
        <w:t>«</w:t>
      </w:r>
      <w:r w:rsidRPr="00E603D5">
        <w:rPr>
          <w:bCs/>
        </w:rPr>
        <w:t>Уфтюго-Илешский</w:t>
      </w:r>
      <w:r w:rsidR="008A5514">
        <w:rPr>
          <w:bCs/>
        </w:rPr>
        <w:t>»</w:t>
      </w:r>
      <w:r w:rsidRPr="00E603D5">
        <w:rPr>
          <w:bCs/>
        </w:rPr>
        <w:t>) (положительное заключение).</w:t>
      </w:r>
    </w:p>
    <w:p w:rsidR="0010382A" w:rsidRPr="00E603D5" w:rsidRDefault="0010382A" w:rsidP="0010382A">
      <w:pPr>
        <w:ind w:firstLine="709"/>
        <w:jc w:val="both"/>
        <w:rPr>
          <w:bCs/>
        </w:rPr>
      </w:pPr>
      <w:r w:rsidRPr="00E603D5">
        <w:rPr>
          <w:bCs/>
        </w:rPr>
        <w:t>5. Материалы, обосновывающие объемы (лимиты) добычи охотничьих ресурсов в сезоне охоты 2015-2016 годов (положительное заключение).</w:t>
      </w:r>
    </w:p>
    <w:p w:rsidR="0010382A" w:rsidRPr="00E603D5" w:rsidRDefault="0010382A" w:rsidP="0010382A">
      <w:pPr>
        <w:ind w:firstLine="709"/>
        <w:jc w:val="both"/>
        <w:rPr>
          <w:bCs/>
        </w:rPr>
      </w:pPr>
      <w:r w:rsidRPr="00E603D5">
        <w:rPr>
          <w:bCs/>
        </w:rPr>
        <w:t xml:space="preserve">6. Материалы проекта разработки месторождения песчано-гравийной смеси </w:t>
      </w:r>
      <w:r w:rsidR="008A5514">
        <w:rPr>
          <w:bCs/>
        </w:rPr>
        <w:t>«</w:t>
      </w:r>
      <w:r w:rsidRPr="00E603D5">
        <w:rPr>
          <w:bCs/>
        </w:rPr>
        <w:t>Крапивино-2</w:t>
      </w:r>
      <w:r w:rsidR="008A5514">
        <w:rPr>
          <w:bCs/>
        </w:rPr>
        <w:t>»</w:t>
      </w:r>
      <w:r w:rsidRPr="00E603D5">
        <w:rPr>
          <w:bCs/>
        </w:rPr>
        <w:t xml:space="preserve"> (положительное заключение).</w:t>
      </w:r>
    </w:p>
    <w:p w:rsidR="0010382A" w:rsidRPr="00E603D5" w:rsidRDefault="0010382A" w:rsidP="0010382A">
      <w:pPr>
        <w:ind w:firstLine="709"/>
        <w:jc w:val="both"/>
        <w:rPr>
          <w:bCs/>
        </w:rPr>
      </w:pPr>
      <w:r w:rsidRPr="00E603D5">
        <w:rPr>
          <w:bCs/>
        </w:rPr>
        <w:t>Информация о результатах проведенных экологических экспертиз регионального уровня размещается на сайте Правительства Архангельской области и является общедоступной.</w:t>
      </w:r>
    </w:p>
    <w:p w:rsidR="0010382A" w:rsidRDefault="0010382A" w:rsidP="0010382A"/>
    <w:p w:rsidR="0010382A" w:rsidRPr="00F25C29" w:rsidRDefault="0010382A" w:rsidP="0010382A">
      <w:pPr>
        <w:ind w:right="282" w:firstLine="709"/>
        <w:jc w:val="center"/>
        <w:rPr>
          <w:b/>
          <w:bCs/>
        </w:rPr>
      </w:pPr>
      <w:r w:rsidRPr="00F25C29">
        <w:rPr>
          <w:b/>
          <w:bCs/>
        </w:rPr>
        <w:t xml:space="preserve">6.5. </w:t>
      </w:r>
      <w:r>
        <w:rPr>
          <w:b/>
          <w:bCs/>
        </w:rPr>
        <w:t>Экологическое образование и просвещение</w:t>
      </w:r>
    </w:p>
    <w:p w:rsidR="0010382A" w:rsidRDefault="0010382A" w:rsidP="0010382A">
      <w:pPr>
        <w:ind w:firstLine="708"/>
        <w:jc w:val="both"/>
        <w:rPr>
          <w:b/>
          <w:bCs/>
        </w:rPr>
      </w:pPr>
    </w:p>
    <w:p w:rsidR="0010382A" w:rsidRDefault="0010382A" w:rsidP="0010382A">
      <w:pPr>
        <w:ind w:firstLine="708"/>
        <w:jc w:val="both"/>
      </w:pPr>
      <w:r w:rsidRPr="00F25C29">
        <w:t xml:space="preserve">Экологическое образование представляет собой процесс осознания человеком ценности окружающей среды и уточнение основных положений, необходимых для </w:t>
      </w:r>
      <w:r w:rsidRPr="00F25C29">
        <w:lastRenderedPageBreak/>
        <w:t>понимания и признания взаимной зависимости между человеком, его культурой и его биофизическим окружением. Экологическое образование также включает в себя привитие практических навыков в решении задач, относящихся к взаимодействию с окружающей средой, выработки поведения, способствующего улучшению качества окружающей среды</w:t>
      </w:r>
      <w:r w:rsidR="008A5514">
        <w:t>»</w:t>
      </w:r>
      <w:r w:rsidRPr="00F25C29">
        <w:t>, такое определение экологического образования было озвучено в 1970 году на первой конференцией посвященной экологическому образованию, прошедшей в г. Карсон-Сити (США, Невада).</w:t>
      </w:r>
    </w:p>
    <w:p w:rsidR="0010382A" w:rsidRPr="00F25C29" w:rsidRDefault="0010382A" w:rsidP="0010382A">
      <w:pPr>
        <w:ind w:firstLine="709"/>
        <w:jc w:val="both"/>
      </w:pPr>
      <w:r w:rsidRPr="00F25C29">
        <w:t xml:space="preserve">Экологическое воспитание создает систему ценностей и целей, мотивации и оценки деятельности. Их усвоение важнее, чем запоминание конкретных сведений. В воспитании высока роль не </w:t>
      </w:r>
      <w:r>
        <w:t xml:space="preserve">только </w:t>
      </w:r>
      <w:r w:rsidRPr="00F25C29">
        <w:t xml:space="preserve">образовательных учреждений, </w:t>
      </w:r>
      <w:r>
        <w:t>но и</w:t>
      </w:r>
      <w:r w:rsidRPr="00F25C29">
        <w:t xml:space="preserve"> неформального общения в кругу семьи или референтной группы, свободное наблюдение окружающих. В целом экологическое воспитание формирует морально-этическую основу отношения человека к природе.</w:t>
      </w:r>
    </w:p>
    <w:p w:rsidR="0010382A" w:rsidRPr="00F25C29" w:rsidRDefault="0010382A" w:rsidP="0010382A">
      <w:pPr>
        <w:ind w:firstLine="709"/>
        <w:jc w:val="both"/>
      </w:pPr>
      <w:r w:rsidRPr="00F25C29">
        <w:t>В процессе экологического образования, воспитания и просвещения формируется экологическая культура. Также как музыкальная культура позволяет нам создавать музыку и ориентироваться в ее разнообразии, экологическая культура дает понимание ценности живой природы, позволяет осознавать экологические последствия деятельности и выбирать пути наименьшего ущерба для окружающей среды.</w:t>
      </w:r>
    </w:p>
    <w:p w:rsidR="0010382A" w:rsidRPr="00F25C29" w:rsidRDefault="0010382A" w:rsidP="0010382A">
      <w:pPr>
        <w:autoSpaceDE w:val="0"/>
        <w:autoSpaceDN w:val="0"/>
        <w:adjustRightInd w:val="0"/>
        <w:ind w:firstLine="709"/>
        <w:jc w:val="both"/>
        <w:outlineLvl w:val="0"/>
      </w:pPr>
      <w:r w:rsidRPr="00F25C29">
        <w:t xml:space="preserve">Правовую основу экологического образования, просвещения и формирования экологической культуры населения Архангельской области составляют: </w:t>
      </w:r>
      <w:r w:rsidRPr="005826E5">
        <w:t>Конституция</w:t>
      </w:r>
      <w:r w:rsidRPr="00F25C29">
        <w:t xml:space="preserve"> Российской Федерации, Федеральный </w:t>
      </w:r>
      <w:r w:rsidRPr="005826E5">
        <w:t>закон</w:t>
      </w:r>
      <w:r w:rsidRPr="00F25C29">
        <w:t xml:space="preserve"> от 10 января 2002 года № 7-ФЗ </w:t>
      </w:r>
      <w:r w:rsidR="008A5514">
        <w:t>«</w:t>
      </w:r>
      <w:r w:rsidRPr="00F25C29">
        <w:t>Об охране окружающей среды</w:t>
      </w:r>
      <w:r w:rsidR="008A5514">
        <w:t>»</w:t>
      </w:r>
      <w:r w:rsidRPr="00F25C29">
        <w:t xml:space="preserve">, Федеральный </w:t>
      </w:r>
      <w:r w:rsidRPr="005826E5">
        <w:t>закон</w:t>
      </w:r>
      <w:r w:rsidRPr="00F25C29">
        <w:t xml:space="preserve"> от 29 декабря 2012 года № 273-ФЗ </w:t>
      </w:r>
      <w:r w:rsidR="008A5514">
        <w:t>«</w:t>
      </w:r>
      <w:r w:rsidRPr="00F25C29">
        <w:t>Об образовании в Российской Федерации</w:t>
      </w:r>
      <w:r w:rsidR="008A5514">
        <w:t>»</w:t>
      </w:r>
      <w:r w:rsidRPr="00F25C29">
        <w:t xml:space="preserve">, </w:t>
      </w:r>
      <w:r w:rsidRPr="005826E5">
        <w:t>Устав</w:t>
      </w:r>
      <w:r w:rsidRPr="00F25C29">
        <w:t xml:space="preserve"> Архангельской области, областной закон от 19 ноября 2012 года № 575-35-ОЗ </w:t>
      </w:r>
      <w:r w:rsidR="008A5514">
        <w:t>«</w:t>
      </w:r>
      <w:r w:rsidRPr="00F25C29">
        <w:t>Об экологическом образовании, просвещении и формировании экологической культуры населения Архангельской области</w:t>
      </w:r>
      <w:r w:rsidR="008A5514">
        <w:t>»</w:t>
      </w:r>
      <w:r w:rsidRPr="00F25C29">
        <w:t xml:space="preserve"> и принятые в соответствии с ним другие областные законы и иные нормативные правовые акты Архангельской области, муниципальные нормативные правовые акты.</w:t>
      </w:r>
    </w:p>
    <w:p w:rsidR="0010382A" w:rsidRPr="00F25C29" w:rsidRDefault="0010382A" w:rsidP="0010382A">
      <w:pPr>
        <w:widowControl w:val="0"/>
        <w:autoSpaceDE w:val="0"/>
        <w:autoSpaceDN w:val="0"/>
        <w:adjustRightInd w:val="0"/>
        <w:ind w:firstLine="709"/>
        <w:jc w:val="both"/>
      </w:pPr>
      <w:r w:rsidRPr="00F25C29">
        <w:t>Государственная политика Архангельской области в сфере экологического образования, просвещения и формирования экологической культуры населения осуществляется органами государственной власти Архангельской области посредством:</w:t>
      </w:r>
    </w:p>
    <w:p w:rsidR="0010382A" w:rsidRPr="00F25C29" w:rsidRDefault="0010382A" w:rsidP="0010382A">
      <w:pPr>
        <w:widowControl w:val="0"/>
        <w:autoSpaceDE w:val="0"/>
        <w:autoSpaceDN w:val="0"/>
        <w:adjustRightInd w:val="0"/>
        <w:ind w:firstLine="709"/>
        <w:jc w:val="both"/>
      </w:pPr>
      <w:r w:rsidRPr="00F25C29">
        <w:t>1) принятия нормативных правовых актов Архангельской области, направленных на совершенствование отношений в сфере экологического образования, просвещения и формирования экологической культуры населения Архангельской области;</w:t>
      </w:r>
    </w:p>
    <w:p w:rsidR="0010382A" w:rsidRPr="00F25C29" w:rsidRDefault="0010382A" w:rsidP="0010382A">
      <w:pPr>
        <w:widowControl w:val="0"/>
        <w:autoSpaceDE w:val="0"/>
        <w:autoSpaceDN w:val="0"/>
        <w:adjustRightInd w:val="0"/>
        <w:ind w:firstLine="709"/>
        <w:jc w:val="both"/>
      </w:pPr>
      <w:r w:rsidRPr="00F25C29">
        <w:t>2) включения мероприятий по осуществлению экологического образования, просвещения и формирования экологической культуры населения Архангельской области в государственные программы;</w:t>
      </w:r>
    </w:p>
    <w:p w:rsidR="0010382A" w:rsidRPr="00F25C29" w:rsidRDefault="0010382A" w:rsidP="0010382A">
      <w:pPr>
        <w:widowControl w:val="0"/>
        <w:autoSpaceDE w:val="0"/>
        <w:autoSpaceDN w:val="0"/>
        <w:adjustRightInd w:val="0"/>
        <w:ind w:firstLine="709"/>
        <w:jc w:val="both"/>
      </w:pPr>
      <w:r w:rsidRPr="00F25C29">
        <w:t>3) государственной поддержки организаций, осуществляющих деятельность в сфере экологического образования, просвещения и формирования экологической культуры населения Архангельской области;</w:t>
      </w:r>
    </w:p>
    <w:p w:rsidR="0010382A" w:rsidRPr="00F25C29" w:rsidRDefault="0010382A" w:rsidP="0010382A">
      <w:pPr>
        <w:widowControl w:val="0"/>
        <w:autoSpaceDE w:val="0"/>
        <w:autoSpaceDN w:val="0"/>
        <w:adjustRightInd w:val="0"/>
        <w:ind w:firstLine="709"/>
        <w:jc w:val="both"/>
      </w:pPr>
      <w:r w:rsidRPr="00F25C29">
        <w:t>4) межрегионального и международного сотрудничества в сфере экологического образования и просвещения и др.</w:t>
      </w:r>
    </w:p>
    <w:p w:rsidR="0010382A" w:rsidRDefault="0010382A" w:rsidP="0010382A">
      <w:pPr>
        <w:ind w:firstLine="709"/>
        <w:jc w:val="both"/>
        <w:rPr>
          <w:rFonts w:eastAsia="TimesNewRoman"/>
        </w:rPr>
      </w:pPr>
      <w:r w:rsidRPr="00F25C29">
        <w:rPr>
          <w:rFonts w:eastAsia="Times New Roman"/>
        </w:rPr>
        <w:t xml:space="preserve">Важным звеном в системе экологического образования и формирования экологической культуры всех слоев населения Архангельской области является деятельность, включающая в себя проведение различных массовых мероприятий, акций, конкурсов, организуемых природоохранными службами совместно с учреждениями образования, культуры, предприятиями и общественными организациями, </w:t>
      </w:r>
      <w:r w:rsidRPr="00F25C29">
        <w:rPr>
          <w:rFonts w:eastAsia="TimesNewRoman"/>
        </w:rPr>
        <w:t>а также выражается в координации деятельности учреждений, организаций и предприятий области при проведении просветительских мероприяти</w:t>
      </w:r>
      <w:r>
        <w:rPr>
          <w:rFonts w:eastAsia="TimesNewRoman"/>
        </w:rPr>
        <w:t>й экологической направленности.</w:t>
      </w:r>
    </w:p>
    <w:p w:rsidR="0010382A" w:rsidRPr="001D6D6C" w:rsidRDefault="0010382A" w:rsidP="0010382A">
      <w:pPr>
        <w:ind w:firstLine="709"/>
        <w:jc w:val="both"/>
        <w:rPr>
          <w:rFonts w:eastAsia="TimesNewRoman"/>
        </w:rPr>
      </w:pPr>
      <w:r w:rsidRPr="00F25C29">
        <w:t xml:space="preserve">В 2015 году в Архангельской области утверждено распоряжение министерства природных ресурсов и лесопромышленного комплекса Архангельской области от 17 февраля 2015 года № 186р </w:t>
      </w:r>
      <w:r w:rsidR="008A5514">
        <w:t>«</w:t>
      </w:r>
      <w:r w:rsidRPr="00F25C29">
        <w:t xml:space="preserve">Об утверждении Перечня основных мероприятий по </w:t>
      </w:r>
      <w:r w:rsidRPr="00F25C29">
        <w:lastRenderedPageBreak/>
        <w:t>экологическому образованию, просвещению и формированию экологической культуры в Архангельской области</w:t>
      </w:r>
      <w:r w:rsidR="008A5514">
        <w:t>»</w:t>
      </w:r>
      <w:r w:rsidRPr="00F25C29">
        <w:t xml:space="preserve">. </w:t>
      </w:r>
    </w:p>
    <w:p w:rsidR="0010382A" w:rsidRDefault="0010382A" w:rsidP="0010382A">
      <w:pPr>
        <w:ind w:firstLine="709"/>
        <w:jc w:val="both"/>
      </w:pPr>
      <w:r w:rsidRPr="00F25C29">
        <w:t xml:space="preserve">В мероприятиях по экологическому образованию, просвещению и формированию экологической культуры в Архангельской области в 2015 году приняло участие около 230 тысяч человек в 22 муниципальных образованиях. Наиболее активными участниками стали жители шести муниципальных образований: МО </w:t>
      </w:r>
      <w:r w:rsidR="008A5514">
        <w:t>«</w:t>
      </w:r>
      <w:r w:rsidRPr="00F25C29">
        <w:t>Северодвинск</w:t>
      </w:r>
      <w:r w:rsidR="008A5514">
        <w:t>»</w:t>
      </w:r>
      <w:r w:rsidRPr="00F25C29">
        <w:t xml:space="preserve">, МО </w:t>
      </w:r>
      <w:r w:rsidR="008A5514">
        <w:t>«</w:t>
      </w:r>
      <w:r w:rsidRPr="00F25C29">
        <w:t>Мирный</w:t>
      </w:r>
      <w:r w:rsidR="008A5514">
        <w:t>»</w:t>
      </w:r>
      <w:r w:rsidRPr="00F25C29">
        <w:t>, МО </w:t>
      </w:r>
      <w:r w:rsidR="008A5514">
        <w:t>»</w:t>
      </w:r>
      <w:r w:rsidRPr="00F25C29">
        <w:t>Вельский муниципальный район</w:t>
      </w:r>
      <w:r w:rsidR="008A5514">
        <w:t>»</w:t>
      </w:r>
      <w:r w:rsidRPr="00F25C29">
        <w:t xml:space="preserve">, МО </w:t>
      </w:r>
      <w:r w:rsidR="008A5514">
        <w:t>«</w:t>
      </w:r>
      <w:r w:rsidRPr="00F25C29">
        <w:t>Красноборский муниципальный район</w:t>
      </w:r>
      <w:r w:rsidR="008A5514">
        <w:t>»</w:t>
      </w:r>
      <w:r w:rsidRPr="00F25C29">
        <w:t>, МО </w:t>
      </w:r>
      <w:r w:rsidR="008A5514">
        <w:t>»</w:t>
      </w:r>
      <w:r w:rsidRPr="00F25C29">
        <w:t>Плесецк</w:t>
      </w:r>
      <w:r w:rsidR="008A5514">
        <w:t>»</w:t>
      </w:r>
      <w:r w:rsidRPr="00F25C29">
        <w:t xml:space="preserve"> и МО </w:t>
      </w:r>
      <w:r w:rsidR="008A5514">
        <w:t>«</w:t>
      </w:r>
      <w:r w:rsidRPr="00F25C29">
        <w:t>Шенкурский муниципальный район</w:t>
      </w:r>
      <w:r w:rsidR="008A5514">
        <w:t>»</w:t>
      </w:r>
      <w:r w:rsidRPr="00F25C29">
        <w:t>.</w:t>
      </w:r>
    </w:p>
    <w:p w:rsidR="0010382A" w:rsidRPr="00C24006" w:rsidRDefault="0010382A" w:rsidP="0010382A">
      <w:pPr>
        <w:pStyle w:val="af1"/>
        <w:ind w:left="0" w:firstLine="709"/>
        <w:jc w:val="both"/>
      </w:pPr>
      <w:r w:rsidRPr="00C24006">
        <w:t>В мероприятиях приняли участие:</w:t>
      </w:r>
    </w:p>
    <w:p w:rsidR="0010382A" w:rsidRPr="002A4777" w:rsidRDefault="0010382A" w:rsidP="0010382A">
      <w:pPr>
        <w:pStyle w:val="af1"/>
        <w:ind w:left="0" w:firstLine="709"/>
        <w:jc w:val="both"/>
      </w:pPr>
      <w:r w:rsidRPr="002A4777">
        <w:t>–</w:t>
      </w:r>
      <w:r>
        <w:t xml:space="preserve"> </w:t>
      </w:r>
      <w:r w:rsidRPr="002A4777">
        <w:t xml:space="preserve">заповедники и национальные парки, образовательные и научные учреждения: </w:t>
      </w:r>
      <w:r w:rsidRPr="002A4777">
        <w:rPr>
          <w:bCs/>
        </w:rPr>
        <w:t>ФГБУ </w:t>
      </w:r>
      <w:r w:rsidR="008A5514">
        <w:rPr>
          <w:bCs/>
        </w:rPr>
        <w:t>»</w:t>
      </w:r>
      <w:r w:rsidRPr="002A4777">
        <w:rPr>
          <w:bCs/>
        </w:rPr>
        <w:t xml:space="preserve">Национальный парк </w:t>
      </w:r>
      <w:r w:rsidR="008A5514">
        <w:rPr>
          <w:bCs/>
        </w:rPr>
        <w:t>«</w:t>
      </w:r>
      <w:r w:rsidRPr="002A4777">
        <w:rPr>
          <w:bCs/>
        </w:rPr>
        <w:t>Кенозерский</w:t>
      </w:r>
      <w:r w:rsidR="008A5514">
        <w:rPr>
          <w:bCs/>
        </w:rPr>
        <w:t>»</w:t>
      </w:r>
      <w:r w:rsidRPr="002A4777">
        <w:t xml:space="preserve">, </w:t>
      </w:r>
      <w:r w:rsidRPr="002A4777">
        <w:rPr>
          <w:bCs/>
        </w:rPr>
        <w:t xml:space="preserve">ФГБУ </w:t>
      </w:r>
      <w:r w:rsidR="008A5514">
        <w:rPr>
          <w:bCs/>
        </w:rPr>
        <w:t>«</w:t>
      </w:r>
      <w:r w:rsidRPr="002A4777">
        <w:rPr>
          <w:bCs/>
        </w:rPr>
        <w:t>Государственный заповедник Пинежский</w:t>
      </w:r>
      <w:r w:rsidR="008A5514">
        <w:rPr>
          <w:bCs/>
        </w:rPr>
        <w:t>»</w:t>
      </w:r>
      <w:r w:rsidRPr="002A4777">
        <w:t xml:space="preserve">, Онежский филиал ФГБУ </w:t>
      </w:r>
      <w:r w:rsidR="008A5514">
        <w:t>«</w:t>
      </w:r>
      <w:r w:rsidRPr="002A4777">
        <w:t xml:space="preserve">Национальный парк </w:t>
      </w:r>
      <w:r w:rsidR="008A5514">
        <w:t>«</w:t>
      </w:r>
      <w:r w:rsidRPr="002A4777">
        <w:t>Водлозерский</w:t>
      </w:r>
      <w:r w:rsidR="008A5514">
        <w:t>»</w:t>
      </w:r>
      <w:r w:rsidRPr="002A4777">
        <w:t xml:space="preserve">, </w:t>
      </w:r>
      <w:r w:rsidRPr="002A4777">
        <w:rPr>
          <w:bCs/>
        </w:rPr>
        <w:t>ФГБУ</w:t>
      </w:r>
      <w:r>
        <w:t xml:space="preserve"> </w:t>
      </w:r>
      <w:r w:rsidR="008A5514">
        <w:t>«</w:t>
      </w:r>
      <w:r w:rsidRPr="002A4777">
        <w:t xml:space="preserve">Национальный парк </w:t>
      </w:r>
      <w:r w:rsidR="008A5514">
        <w:t>«</w:t>
      </w:r>
      <w:r w:rsidRPr="002A4777">
        <w:rPr>
          <w:bCs/>
        </w:rPr>
        <w:t>Русская Арктика</w:t>
      </w:r>
      <w:r w:rsidR="008A5514">
        <w:t>»</w:t>
      </w:r>
      <w:r w:rsidRPr="002A4777">
        <w:t xml:space="preserve">, ФГБУК </w:t>
      </w:r>
      <w:r w:rsidR="008A5514">
        <w:t>«</w:t>
      </w:r>
      <w:r w:rsidRPr="002A4777">
        <w:t xml:space="preserve">Архангельский государственный музей деревянного зодчества и народного искусства </w:t>
      </w:r>
      <w:r w:rsidR="008A5514">
        <w:t>«</w:t>
      </w:r>
      <w:r w:rsidRPr="002A4777">
        <w:t>Малые Корелы</w:t>
      </w:r>
      <w:r w:rsidR="008A5514">
        <w:t>»</w:t>
      </w:r>
      <w:r w:rsidRPr="002A4777">
        <w:t xml:space="preserve">, ГБУК АО </w:t>
      </w:r>
      <w:r w:rsidR="008A5514">
        <w:t>«</w:t>
      </w:r>
      <w:r w:rsidRPr="002A4777">
        <w:t>Архангельский краеведческий музей</w:t>
      </w:r>
      <w:r w:rsidR="008A5514">
        <w:t>»</w:t>
      </w:r>
      <w:r w:rsidRPr="002A4777">
        <w:t xml:space="preserve">, ФГБУ </w:t>
      </w:r>
      <w:r w:rsidR="008A5514">
        <w:t>«</w:t>
      </w:r>
      <w:r w:rsidRPr="002A4777">
        <w:t>Соловецкий государственный историко-архитектурный и природный музей-заповедник</w:t>
      </w:r>
      <w:r w:rsidR="008A5514">
        <w:t>»</w:t>
      </w:r>
      <w:r w:rsidRPr="002A4777">
        <w:t>, АОНБ им. Н.А. Добролюбова</w:t>
      </w:r>
      <w:r>
        <w:t>, ФГАОУ В</w:t>
      </w:r>
      <w:r w:rsidRPr="002A4777">
        <w:t xml:space="preserve">О </w:t>
      </w:r>
      <w:r w:rsidR="008A5514">
        <w:t>«</w:t>
      </w:r>
      <w:r w:rsidRPr="002A4777">
        <w:t>Северный (Арктический) федеральный университет имени М. В.</w:t>
      </w:r>
      <w:r>
        <w:t xml:space="preserve"> </w:t>
      </w:r>
      <w:r w:rsidRPr="002A4777">
        <w:t>Ломоносова</w:t>
      </w:r>
      <w:r w:rsidR="008A5514">
        <w:t>»</w:t>
      </w:r>
      <w:r w:rsidRPr="002A4777">
        <w:t xml:space="preserve">, ГОУ ВПО </w:t>
      </w:r>
      <w:r w:rsidR="008A5514">
        <w:t>«</w:t>
      </w:r>
      <w:r w:rsidRPr="002A4777">
        <w:rPr>
          <w:bCs/>
        </w:rPr>
        <w:t>Северный государственный медицинский университет</w:t>
      </w:r>
      <w:r w:rsidR="008A5514">
        <w:t>»</w:t>
      </w:r>
      <w:r w:rsidRPr="002A4777">
        <w:t xml:space="preserve">; </w:t>
      </w:r>
    </w:p>
    <w:p w:rsidR="0010382A" w:rsidRPr="002A4777" w:rsidRDefault="0010382A" w:rsidP="0010382A">
      <w:pPr>
        <w:pStyle w:val="af1"/>
        <w:ind w:left="0" w:firstLine="709"/>
        <w:jc w:val="both"/>
      </w:pPr>
      <w:r w:rsidRPr="002A4777">
        <w:t>– органы исполнительной власти Архангельской области</w:t>
      </w:r>
      <w:r>
        <w:t xml:space="preserve"> и их подведомственные учреждения</w:t>
      </w:r>
      <w:r w:rsidRPr="002A4777">
        <w:t>: министерство природных ресурсов и лесопромышленного комплекса</w:t>
      </w:r>
      <w:r w:rsidRPr="00AA02C1">
        <w:t xml:space="preserve"> Архангельской области</w:t>
      </w:r>
      <w:r>
        <w:t>, ГБУ Архангельской области</w:t>
      </w:r>
      <w:r w:rsidRPr="00AA02C1">
        <w:t xml:space="preserve"> </w:t>
      </w:r>
      <w:r w:rsidR="008A5514">
        <w:t>«</w:t>
      </w:r>
      <w:r w:rsidRPr="00AA02C1">
        <w:t xml:space="preserve">Центр </w:t>
      </w:r>
      <w:r>
        <w:t>природопользования и о</w:t>
      </w:r>
      <w:r w:rsidRPr="00AA02C1">
        <w:t>хран</w:t>
      </w:r>
      <w:r>
        <w:t>ы</w:t>
      </w:r>
      <w:r w:rsidRPr="00AA02C1">
        <w:t xml:space="preserve"> окружающей среды</w:t>
      </w:r>
      <w:r w:rsidR="008A5514">
        <w:t>»</w:t>
      </w:r>
      <w:r w:rsidRPr="002A4777">
        <w:t>, министерство образования</w:t>
      </w:r>
      <w:r>
        <w:t xml:space="preserve"> и науки, </w:t>
      </w:r>
      <w:r w:rsidRPr="002A4777">
        <w:t xml:space="preserve">министерство культуры; </w:t>
      </w:r>
    </w:p>
    <w:p w:rsidR="0010382A" w:rsidRPr="002A4777" w:rsidRDefault="0010382A" w:rsidP="0010382A">
      <w:pPr>
        <w:pStyle w:val="af1"/>
        <w:ind w:left="0" w:firstLine="709"/>
        <w:jc w:val="both"/>
      </w:pPr>
      <w:r w:rsidRPr="002A4777">
        <w:t>– территориальные органы федеральных органов исполнительной власти: ФГУ</w:t>
      </w:r>
      <w:r>
        <w:t xml:space="preserve"> </w:t>
      </w:r>
      <w:r w:rsidR="008A5514">
        <w:t>«</w:t>
      </w:r>
      <w:r w:rsidRPr="002A4777">
        <w:t>Двинарегионводхоз</w:t>
      </w:r>
      <w:r w:rsidR="008A5514">
        <w:t>»</w:t>
      </w:r>
      <w:r w:rsidRPr="002A4777">
        <w:t xml:space="preserve">, Управление Росприроднадзора по Архангельской области, Двинско-Печорское бассейновое водное управление, ФГБУ </w:t>
      </w:r>
      <w:r w:rsidR="008A5514">
        <w:t>«</w:t>
      </w:r>
      <w:r w:rsidRPr="002A4777">
        <w:t>Северное УГМС</w:t>
      </w:r>
      <w:r w:rsidR="008A5514">
        <w:t>»</w:t>
      </w:r>
      <w:r w:rsidRPr="002A4777">
        <w:t>;</w:t>
      </w:r>
    </w:p>
    <w:p w:rsidR="0010382A" w:rsidRDefault="0010382A" w:rsidP="0010382A">
      <w:pPr>
        <w:pStyle w:val="af1"/>
        <w:ind w:left="0" w:firstLine="709"/>
        <w:jc w:val="both"/>
      </w:pPr>
      <w:r w:rsidRPr="002A4777">
        <w:t xml:space="preserve">– общественные и некоммерческие организации: АРООО </w:t>
      </w:r>
      <w:r w:rsidR="008A5514">
        <w:t>«</w:t>
      </w:r>
      <w:r w:rsidRPr="002A4777">
        <w:t>Всероссийское общество охраны природы</w:t>
      </w:r>
      <w:r w:rsidR="008A5514">
        <w:t>»</w:t>
      </w:r>
      <w:r w:rsidRPr="002A4777">
        <w:t>, Архангельское отделение Всемирного фонда дикой природы (</w:t>
      </w:r>
      <w:r w:rsidRPr="002A4777">
        <w:rPr>
          <w:lang w:val="en-US"/>
        </w:rPr>
        <w:t>WWF</w:t>
      </w:r>
      <w:r w:rsidRPr="002A4777">
        <w:t xml:space="preserve">), ОО </w:t>
      </w:r>
      <w:r w:rsidR="008A5514">
        <w:t>«</w:t>
      </w:r>
      <w:r w:rsidRPr="002A4777">
        <w:t>Архангельская региональная обществен</w:t>
      </w:r>
      <w:r>
        <w:t>ная природоохранная инспекция</w:t>
      </w:r>
      <w:r w:rsidR="008A5514">
        <w:t>»</w:t>
      </w:r>
      <w:r>
        <w:t xml:space="preserve">, </w:t>
      </w:r>
      <w:r w:rsidRPr="002A4777">
        <w:t xml:space="preserve">АРОПЭФ </w:t>
      </w:r>
      <w:r w:rsidR="008A5514">
        <w:t>«</w:t>
      </w:r>
      <w:r w:rsidRPr="002A4777">
        <w:t>Биармия</w:t>
      </w:r>
      <w:r w:rsidR="008A5514">
        <w:t>»</w:t>
      </w:r>
      <w:r w:rsidRPr="002A4777">
        <w:t xml:space="preserve">, АРМЭОО </w:t>
      </w:r>
      <w:r w:rsidR="008A5514">
        <w:t>«</w:t>
      </w:r>
      <w:r w:rsidRPr="002A4777">
        <w:t>Этас</w:t>
      </w:r>
      <w:r w:rsidR="008A5514">
        <w:t>»</w:t>
      </w:r>
      <w:r w:rsidRPr="002A4777">
        <w:t xml:space="preserve"> и др.</w:t>
      </w:r>
    </w:p>
    <w:p w:rsidR="0010382A" w:rsidRPr="002A4777" w:rsidRDefault="0010382A" w:rsidP="0010382A">
      <w:pPr>
        <w:pStyle w:val="af1"/>
        <w:ind w:left="0" w:firstLine="709"/>
        <w:jc w:val="both"/>
      </w:pPr>
      <w:r w:rsidRPr="002A4777">
        <w:t xml:space="preserve">Подведомственное учреждение министерства природных ресурсов и лесопромышленного комплекса Архангельской области </w:t>
      </w:r>
      <w:r w:rsidRPr="00535FDC">
        <w:rPr>
          <w:b/>
        </w:rPr>
        <w:t xml:space="preserve">ГБУ Архангельской области </w:t>
      </w:r>
      <w:r w:rsidR="008A5514">
        <w:rPr>
          <w:b/>
        </w:rPr>
        <w:t>«</w:t>
      </w:r>
      <w:r w:rsidRPr="00535FDC">
        <w:rPr>
          <w:b/>
        </w:rPr>
        <w:t>Центр природопользования и охраны окружающей среды</w:t>
      </w:r>
      <w:r w:rsidR="008A5514">
        <w:rPr>
          <w:b/>
        </w:rPr>
        <w:t>»</w:t>
      </w:r>
      <w:r w:rsidRPr="002A4777">
        <w:t xml:space="preserve"> (далее Центр) принимало активное участие в </w:t>
      </w:r>
      <w:r>
        <w:t>организации и проведении эколого-просветительских мероприятий.</w:t>
      </w:r>
      <w:r w:rsidRPr="002A4777">
        <w:t xml:space="preserve"> В 201</w:t>
      </w:r>
      <w:r>
        <w:t>5</w:t>
      </w:r>
      <w:r w:rsidRPr="002A4777">
        <w:t xml:space="preserve"> году в рамках массово-разъяснительной работы среди местного населения на территории особо охраняемых природных территорий регионального значения (далее ООПТ) специалистами проведено </w:t>
      </w:r>
      <w:r>
        <w:t>402</w:t>
      </w:r>
      <w:r w:rsidRPr="002A4777">
        <w:t xml:space="preserve"> встреч</w:t>
      </w:r>
      <w:r>
        <w:t>и</w:t>
      </w:r>
      <w:r w:rsidRPr="002A4777">
        <w:t xml:space="preserve"> – бесед</w:t>
      </w:r>
      <w:r>
        <w:t xml:space="preserve">ы, на которых присутствовало 1765 человек. </w:t>
      </w:r>
      <w:r w:rsidRPr="002A4777">
        <w:t xml:space="preserve">В 2014 году </w:t>
      </w:r>
      <w:r>
        <w:t xml:space="preserve">участие в </w:t>
      </w:r>
      <w:r w:rsidRPr="002A4777">
        <w:t>бе</w:t>
      </w:r>
      <w:r>
        <w:t>седах приняли 915 человек, в 2013 – 417 человек.</w:t>
      </w:r>
      <w:r w:rsidRPr="002A4777">
        <w:t xml:space="preserve"> </w:t>
      </w:r>
    </w:p>
    <w:p w:rsidR="0010382A" w:rsidRDefault="0010382A" w:rsidP="0010382A">
      <w:pPr>
        <w:tabs>
          <w:tab w:val="left" w:pos="-108"/>
        </w:tabs>
        <w:ind w:firstLine="709"/>
        <w:jc w:val="both"/>
      </w:pPr>
      <w:r w:rsidRPr="002A4777">
        <w:t xml:space="preserve">Сотрудниками отдела </w:t>
      </w:r>
      <w:r>
        <w:t xml:space="preserve">государственного надзора и экопросвещения в </w:t>
      </w:r>
      <w:r w:rsidRPr="002A4777">
        <w:t>201</w:t>
      </w:r>
      <w:r>
        <w:t>5</w:t>
      </w:r>
      <w:r w:rsidRPr="002A4777">
        <w:t xml:space="preserve"> году проведен</w:t>
      </w:r>
      <w:r>
        <w:t>а</w:t>
      </w:r>
      <w:r w:rsidRPr="002A4777">
        <w:t xml:space="preserve"> </w:t>
      </w:r>
      <w:r>
        <w:t>31</w:t>
      </w:r>
      <w:r w:rsidRPr="002A4777">
        <w:t xml:space="preserve"> лекци</w:t>
      </w:r>
      <w:r>
        <w:t>я-</w:t>
      </w:r>
      <w:r w:rsidRPr="002A4777">
        <w:t>презентаци</w:t>
      </w:r>
      <w:r>
        <w:t>я и мастер-классы по изготовлению экологичной упаковки из вторичного сырья</w:t>
      </w:r>
      <w:r w:rsidRPr="002A4777">
        <w:t xml:space="preserve"> для </w:t>
      </w:r>
      <w:r>
        <w:t>863</w:t>
      </w:r>
      <w:r w:rsidRPr="002A4777">
        <w:t xml:space="preserve"> человек (в 201</w:t>
      </w:r>
      <w:r>
        <w:t>4</w:t>
      </w:r>
      <w:r w:rsidRPr="002A4777">
        <w:t xml:space="preserve"> году – 1</w:t>
      </w:r>
      <w:r>
        <w:t>7</w:t>
      </w:r>
      <w:r w:rsidRPr="002A4777">
        <w:t xml:space="preserve"> лекций для 5</w:t>
      </w:r>
      <w:r>
        <w:t xml:space="preserve">22 </w:t>
      </w:r>
      <w:r w:rsidRPr="002A4777">
        <w:t xml:space="preserve">человек) на темы: </w:t>
      </w:r>
      <w:r w:rsidR="008A5514">
        <w:t>«</w:t>
      </w:r>
      <w:r w:rsidRPr="002A4777">
        <w:t>Система ООПТ в Архангельской области</w:t>
      </w:r>
      <w:r w:rsidR="008A5514">
        <w:t>»</w:t>
      </w:r>
      <w:r w:rsidRPr="002A4777">
        <w:t xml:space="preserve">, </w:t>
      </w:r>
      <w:r w:rsidR="008A5514">
        <w:t>«</w:t>
      </w:r>
      <w:r>
        <w:t>Привлекательность</w:t>
      </w:r>
      <w:r w:rsidRPr="00A647D9">
        <w:t xml:space="preserve"> </w:t>
      </w:r>
      <w:r>
        <w:t>ООПТ</w:t>
      </w:r>
      <w:r w:rsidRPr="00A647D9">
        <w:t xml:space="preserve"> регионального</w:t>
      </w:r>
      <w:r>
        <w:t xml:space="preserve"> значения Архангельской области</w:t>
      </w:r>
      <w:r w:rsidR="008A5514">
        <w:t>»</w:t>
      </w:r>
      <w:r>
        <w:t xml:space="preserve">, </w:t>
      </w:r>
      <w:r w:rsidR="008A5514">
        <w:t>«</w:t>
      </w:r>
      <w:r w:rsidRPr="002A4777">
        <w:t>Редкие виды животных и растений, занесенных в Красную книгу</w:t>
      </w:r>
      <w:r w:rsidR="008A5514">
        <w:t>»</w:t>
      </w:r>
      <w:r>
        <w:t xml:space="preserve">, </w:t>
      </w:r>
      <w:r w:rsidR="008A5514">
        <w:t>«</w:t>
      </w:r>
      <w:r>
        <w:t>Экологические проблемы ООПТ</w:t>
      </w:r>
      <w:r w:rsidR="008A5514">
        <w:t>»</w:t>
      </w:r>
      <w:r>
        <w:t xml:space="preserve">, </w:t>
      </w:r>
      <w:r w:rsidR="008A5514">
        <w:t>«</w:t>
      </w:r>
      <w:r>
        <w:t>Экологический туризм на ООПТ</w:t>
      </w:r>
      <w:r w:rsidR="008A5514">
        <w:t>»</w:t>
      </w:r>
      <w:r w:rsidRPr="002A4777">
        <w:t xml:space="preserve"> и др</w:t>
      </w:r>
      <w:r>
        <w:t>.</w:t>
      </w:r>
    </w:p>
    <w:p w:rsidR="0010382A" w:rsidRDefault="0010382A" w:rsidP="0010382A">
      <w:pPr>
        <w:tabs>
          <w:tab w:val="left" w:pos="-108"/>
        </w:tabs>
        <w:ind w:firstLine="709"/>
        <w:jc w:val="both"/>
      </w:pPr>
      <w:r w:rsidRPr="002A4777">
        <w:t xml:space="preserve">С января по апрель в рамках ежегодной Всероссийской </w:t>
      </w:r>
      <w:r>
        <w:t xml:space="preserve">эколого-культурной </w:t>
      </w:r>
      <w:r w:rsidRPr="002A4777">
        <w:t xml:space="preserve">акции </w:t>
      </w:r>
      <w:r w:rsidR="008A5514">
        <w:t>«</w:t>
      </w:r>
      <w:r w:rsidRPr="002A4777">
        <w:t>Покормите птиц</w:t>
      </w:r>
      <w:r>
        <w:t>!</w:t>
      </w:r>
      <w:r w:rsidR="008A5514">
        <w:t>»</w:t>
      </w:r>
      <w:r w:rsidRPr="002A4777">
        <w:t xml:space="preserve"> состоялся </w:t>
      </w:r>
      <w:r>
        <w:t xml:space="preserve">традиционный </w:t>
      </w:r>
      <w:r w:rsidRPr="002A4777">
        <w:t xml:space="preserve">областной конкурс </w:t>
      </w:r>
      <w:r w:rsidR="008A5514">
        <w:t>«</w:t>
      </w:r>
      <w:r w:rsidRPr="002A4777">
        <w:t>Репортаж</w:t>
      </w:r>
      <w:r>
        <w:t xml:space="preserve"> с кормушки</w:t>
      </w:r>
      <w:r w:rsidR="008A5514">
        <w:t>»</w:t>
      </w:r>
      <w:r>
        <w:t>.</w:t>
      </w:r>
      <w:r w:rsidRPr="002A4777">
        <w:t xml:space="preserve"> В конкурсе приняли участие более </w:t>
      </w:r>
      <w:r>
        <w:t>3</w:t>
      </w:r>
      <w:r w:rsidRPr="002A4777">
        <w:t>00 воспитанников детских садов, общеобразовательных школ</w:t>
      </w:r>
      <w:r>
        <w:t xml:space="preserve">, </w:t>
      </w:r>
      <w:r w:rsidRPr="002A4777">
        <w:t xml:space="preserve">кружков Центров дополнительного образования детей, из детских домов и коррекционных школ-интернатов </w:t>
      </w:r>
      <w:r>
        <w:t xml:space="preserve">со всей Архангельской области. В рамках акции </w:t>
      </w:r>
      <w:r w:rsidR="008A5514">
        <w:t>«</w:t>
      </w:r>
      <w:r w:rsidRPr="002A4777">
        <w:t>Покормите птиц</w:t>
      </w:r>
      <w:r w:rsidR="008A5514">
        <w:t>»</w:t>
      </w:r>
      <w:r>
        <w:t xml:space="preserve"> 25 января состоялось о</w:t>
      </w:r>
      <w:r w:rsidRPr="00415BF1">
        <w:t>бщегородс</w:t>
      </w:r>
      <w:r>
        <w:t xml:space="preserve">кое мероприятие по развешиванию кормушек </w:t>
      </w:r>
      <w:r w:rsidR="008A5514">
        <w:t>«</w:t>
      </w:r>
      <w:r>
        <w:t>Синичкин день</w:t>
      </w:r>
      <w:r w:rsidR="008A5514">
        <w:t>»</w:t>
      </w:r>
      <w:r>
        <w:t>, в котором</w:t>
      </w:r>
      <w:r w:rsidRPr="00415BF1">
        <w:t xml:space="preserve"> приняли участие более 500 человек, а в парках города появилось порядка трехсот </w:t>
      </w:r>
      <w:r>
        <w:t xml:space="preserve">новых </w:t>
      </w:r>
      <w:r w:rsidRPr="00415BF1">
        <w:t>кормушек.</w:t>
      </w:r>
      <w:r>
        <w:t xml:space="preserve"> Данное мероприятие </w:t>
      </w:r>
      <w:r>
        <w:lastRenderedPageBreak/>
        <w:t>проведено с</w:t>
      </w:r>
      <w:r w:rsidRPr="00415BF1">
        <w:t>овместно</w:t>
      </w:r>
      <w:r>
        <w:t xml:space="preserve"> </w:t>
      </w:r>
      <w:r w:rsidRPr="00415BF1">
        <w:t xml:space="preserve">с </w:t>
      </w:r>
      <w:r w:rsidRPr="00535FDC">
        <w:rPr>
          <w:b/>
          <w:i/>
        </w:rPr>
        <w:t xml:space="preserve">Кенозерским национальным парком, АРОПЭФ </w:t>
      </w:r>
      <w:r w:rsidR="008A5514">
        <w:rPr>
          <w:b/>
          <w:i/>
        </w:rPr>
        <w:t>«</w:t>
      </w:r>
      <w:r w:rsidRPr="00535FDC">
        <w:rPr>
          <w:b/>
          <w:i/>
        </w:rPr>
        <w:t>Биармия</w:t>
      </w:r>
      <w:r w:rsidR="008A5514">
        <w:rPr>
          <w:b/>
          <w:i/>
        </w:rPr>
        <w:t>»</w:t>
      </w:r>
      <w:r w:rsidRPr="00535FDC">
        <w:rPr>
          <w:b/>
          <w:i/>
        </w:rPr>
        <w:t xml:space="preserve"> и АРМЭОО </w:t>
      </w:r>
      <w:r w:rsidR="008A5514">
        <w:rPr>
          <w:b/>
          <w:i/>
        </w:rPr>
        <w:t>«</w:t>
      </w:r>
      <w:r w:rsidRPr="00535FDC">
        <w:rPr>
          <w:b/>
          <w:i/>
        </w:rPr>
        <w:t>Этас</w:t>
      </w:r>
      <w:r w:rsidR="008A5514">
        <w:rPr>
          <w:b/>
          <w:i/>
        </w:rPr>
        <w:t>»</w:t>
      </w:r>
      <w:r w:rsidRPr="00535FDC">
        <w:rPr>
          <w:b/>
          <w:i/>
        </w:rPr>
        <w:t xml:space="preserve">. </w:t>
      </w:r>
      <w:r>
        <w:t>Ф</w:t>
      </w:r>
      <w:r w:rsidRPr="00415BF1">
        <w:t>инальн</w:t>
      </w:r>
      <w:r>
        <w:t xml:space="preserve">ым </w:t>
      </w:r>
      <w:r w:rsidRPr="00415BF1">
        <w:t>мероприяти</w:t>
      </w:r>
      <w:r>
        <w:t>ем</w:t>
      </w:r>
      <w:r w:rsidRPr="00415BF1">
        <w:t xml:space="preserve"> Всероссийской эколого-культурной акции </w:t>
      </w:r>
      <w:r w:rsidR="008A5514">
        <w:t>«</w:t>
      </w:r>
      <w:r w:rsidRPr="00415BF1">
        <w:t>Покормите птиц-2015</w:t>
      </w:r>
      <w:r w:rsidR="008A5514">
        <w:t>»</w:t>
      </w:r>
      <w:r w:rsidRPr="00415BF1">
        <w:t>!</w:t>
      </w:r>
      <w:r>
        <w:t xml:space="preserve"> стал </w:t>
      </w:r>
      <w:r w:rsidRPr="00415BF1">
        <w:t>праздник</w:t>
      </w:r>
      <w:r>
        <w:t xml:space="preserve"> </w:t>
      </w:r>
      <w:r w:rsidR="008A5514">
        <w:t>«</w:t>
      </w:r>
      <w:r>
        <w:t>Птичьи трели</w:t>
      </w:r>
      <w:r w:rsidR="008A5514">
        <w:t>»</w:t>
      </w:r>
      <w:r>
        <w:t xml:space="preserve">, </w:t>
      </w:r>
      <w:r w:rsidRPr="002A4777">
        <w:t xml:space="preserve">который был проведен на базе </w:t>
      </w:r>
      <w:r w:rsidR="008A5514">
        <w:rPr>
          <w:b/>
          <w:i/>
        </w:rPr>
        <w:t>«</w:t>
      </w:r>
      <w:r w:rsidRPr="00535FDC">
        <w:rPr>
          <w:b/>
          <w:i/>
        </w:rPr>
        <w:t>Ломоносовского Дворца культуры</w:t>
      </w:r>
      <w:r w:rsidR="008A5514">
        <w:rPr>
          <w:b/>
          <w:i/>
        </w:rPr>
        <w:t>»</w:t>
      </w:r>
      <w:r w:rsidRPr="002A4777">
        <w:t xml:space="preserve"> </w:t>
      </w:r>
      <w:r>
        <w:t>5</w:t>
      </w:r>
      <w:r w:rsidRPr="002A4777">
        <w:t xml:space="preserve"> апреля.</w:t>
      </w:r>
      <w:r>
        <w:t xml:space="preserve"> </w:t>
      </w:r>
      <w:r w:rsidRPr="00415BF1">
        <w:t>Более 300 детей, родителей и педагогов стали участниками и гостями яркого и незабыв</w:t>
      </w:r>
      <w:r>
        <w:t>аемого праздника.</w:t>
      </w:r>
    </w:p>
    <w:p w:rsidR="0010382A" w:rsidRDefault="0010382A" w:rsidP="0010382A">
      <w:pPr>
        <w:tabs>
          <w:tab w:val="left" w:pos="-108"/>
        </w:tabs>
        <w:ind w:firstLine="709"/>
        <w:jc w:val="both"/>
      </w:pPr>
      <w:r w:rsidRPr="00F15EB0">
        <w:t xml:space="preserve">Совестно с </w:t>
      </w:r>
      <w:r w:rsidRPr="00535FDC">
        <w:rPr>
          <w:b/>
          <w:i/>
        </w:rPr>
        <w:t xml:space="preserve">экологической организацией </w:t>
      </w:r>
      <w:r w:rsidR="008A5514">
        <w:rPr>
          <w:b/>
          <w:i/>
        </w:rPr>
        <w:t>«</w:t>
      </w:r>
      <w:r w:rsidRPr="00535FDC">
        <w:rPr>
          <w:b/>
          <w:i/>
        </w:rPr>
        <w:t>Этас</w:t>
      </w:r>
      <w:r w:rsidR="008A5514">
        <w:rPr>
          <w:b/>
          <w:i/>
        </w:rPr>
        <w:t>»</w:t>
      </w:r>
      <w:r w:rsidRPr="00535FDC">
        <w:rPr>
          <w:b/>
          <w:i/>
        </w:rPr>
        <w:t>, Архангельским мусороперерабатывающим комбинатом</w:t>
      </w:r>
      <w:r w:rsidRPr="00535FDC">
        <w:rPr>
          <w:i/>
        </w:rPr>
        <w:t xml:space="preserve"> и </w:t>
      </w:r>
      <w:r w:rsidRPr="00535FDC">
        <w:rPr>
          <w:b/>
          <w:i/>
        </w:rPr>
        <w:t>отделом по делам молодежи управления культуры и молодежной политики мэрии г. Архангельска</w:t>
      </w:r>
      <w:r w:rsidRPr="00F15EB0">
        <w:rPr>
          <w:b/>
        </w:rPr>
        <w:t xml:space="preserve"> </w:t>
      </w:r>
      <w:r w:rsidRPr="00F15EB0">
        <w:t>был проведен III отрыт</w:t>
      </w:r>
      <w:r>
        <w:t>ый</w:t>
      </w:r>
      <w:r w:rsidRPr="00F15EB0">
        <w:t xml:space="preserve"> городско</w:t>
      </w:r>
      <w:r>
        <w:t>й чемпионат</w:t>
      </w:r>
      <w:r w:rsidRPr="00F15EB0">
        <w:t xml:space="preserve"> по сбору вторсырья </w:t>
      </w:r>
      <w:r w:rsidR="008A5514">
        <w:t>«</w:t>
      </w:r>
      <w:r>
        <w:t>Эко</w:t>
      </w:r>
      <w:r w:rsidRPr="00F15EB0">
        <w:t>Батл</w:t>
      </w:r>
      <w:r w:rsidR="008A5514">
        <w:t>»</w:t>
      </w:r>
      <w:r>
        <w:t xml:space="preserve">. </w:t>
      </w:r>
      <w:r w:rsidRPr="00F15EB0">
        <w:t>В течение апреля совместно с</w:t>
      </w:r>
      <w:r>
        <w:t xml:space="preserve"> учащимися образовательных учреждений</w:t>
      </w:r>
      <w:r w:rsidRPr="00F15EB0">
        <w:t xml:space="preserve"> и неравнодушными горожанами</w:t>
      </w:r>
      <w:r>
        <w:t xml:space="preserve"> было собрано </w:t>
      </w:r>
      <w:r w:rsidRPr="0010003C">
        <w:t>75,8 тонн макулатуры (</w:t>
      </w:r>
      <w:r>
        <w:t xml:space="preserve">это </w:t>
      </w:r>
      <w:r w:rsidRPr="0010003C">
        <w:t>750</w:t>
      </w:r>
      <w:r>
        <w:t xml:space="preserve"> спасенных деревьев). Благодаря</w:t>
      </w:r>
      <w:r w:rsidRPr="00F15EB0">
        <w:t xml:space="preserve"> организован</w:t>
      </w:r>
      <w:r>
        <w:t xml:space="preserve">ному сбору </w:t>
      </w:r>
      <w:r w:rsidRPr="00F15EB0">
        <w:t>пластика и батареек</w:t>
      </w:r>
      <w:r>
        <w:t>, собрано</w:t>
      </w:r>
      <w:r w:rsidRPr="00F15EB0">
        <w:t xml:space="preserve"> </w:t>
      </w:r>
      <w:r w:rsidRPr="0010003C">
        <w:t>382 кг пластика и 13 760 батареек!</w:t>
      </w:r>
      <w:r>
        <w:t xml:space="preserve"> </w:t>
      </w:r>
      <w:r w:rsidRPr="0010003C">
        <w:t xml:space="preserve">На церемонии закрытия </w:t>
      </w:r>
      <w:r>
        <w:t xml:space="preserve">чемпионата </w:t>
      </w:r>
      <w:r w:rsidRPr="0010003C">
        <w:t xml:space="preserve">30 апреля в </w:t>
      </w:r>
      <w:r w:rsidRPr="00535FDC">
        <w:rPr>
          <w:b/>
          <w:i/>
        </w:rPr>
        <w:t>музее Изобразительных искусств</w:t>
      </w:r>
      <w:r w:rsidRPr="0010003C">
        <w:t xml:space="preserve"> победители получили </w:t>
      </w:r>
      <w:r>
        <w:t>свои награды</w:t>
      </w:r>
      <w:r w:rsidRPr="0010003C">
        <w:t xml:space="preserve">. Больше всего собрали бумаги и картона </w:t>
      </w:r>
      <w:r>
        <w:t>МБОУ СШ</w:t>
      </w:r>
      <w:r w:rsidRPr="0010003C">
        <w:t xml:space="preserve"> №</w:t>
      </w:r>
      <w:r>
        <w:t xml:space="preserve"> </w:t>
      </w:r>
      <w:r w:rsidRPr="0010003C">
        <w:t xml:space="preserve">95, пластика — </w:t>
      </w:r>
      <w:r>
        <w:t xml:space="preserve">МБОУ </w:t>
      </w:r>
      <w:r w:rsidR="008A5514">
        <w:t>«</w:t>
      </w:r>
      <w:r w:rsidRPr="0010003C">
        <w:t>Эколого-биологический лицей</w:t>
      </w:r>
      <w:r w:rsidR="008A5514">
        <w:t>»</w:t>
      </w:r>
      <w:r w:rsidRPr="0010003C">
        <w:t xml:space="preserve">, а батареек - </w:t>
      </w:r>
      <w:r>
        <w:t>ГБПОУ</w:t>
      </w:r>
      <w:r w:rsidRPr="00571308">
        <w:t xml:space="preserve"> </w:t>
      </w:r>
      <w:r>
        <w:t>АО</w:t>
      </w:r>
      <w:r w:rsidRPr="00571308">
        <w:t xml:space="preserve"> </w:t>
      </w:r>
      <w:r w:rsidR="008A5514">
        <w:t>«</w:t>
      </w:r>
      <w:r w:rsidRPr="00571308">
        <w:t>Северный техникум транспорта и технологий</w:t>
      </w:r>
      <w:r w:rsidR="008A5514">
        <w:t>»</w:t>
      </w:r>
      <w:r>
        <w:t>.</w:t>
      </w:r>
    </w:p>
    <w:p w:rsidR="0010382A" w:rsidRDefault="0010382A" w:rsidP="0010382A">
      <w:pPr>
        <w:tabs>
          <w:tab w:val="left" w:pos="-108"/>
        </w:tabs>
        <w:ind w:firstLine="709"/>
        <w:jc w:val="both"/>
      </w:pPr>
      <w:r>
        <w:t>В апреле б</w:t>
      </w:r>
      <w:r w:rsidRPr="00571308">
        <w:t xml:space="preserve">олее пятидесяти педагогов из различных районов Архангельской области стали участниками двух областных методических семинаров, </w:t>
      </w:r>
      <w:r>
        <w:t xml:space="preserve">организованных </w:t>
      </w:r>
      <w:r w:rsidRPr="00535FDC">
        <w:rPr>
          <w:b/>
          <w:i/>
        </w:rPr>
        <w:t>Архангельским областным институтом открытого образования</w:t>
      </w:r>
      <w:r w:rsidRPr="00535FDC">
        <w:rPr>
          <w:i/>
        </w:rPr>
        <w:t xml:space="preserve"> и </w:t>
      </w:r>
      <w:r w:rsidRPr="00535FDC">
        <w:rPr>
          <w:b/>
          <w:i/>
        </w:rPr>
        <w:t xml:space="preserve">ГБОУ </w:t>
      </w:r>
      <w:r w:rsidR="008A5514">
        <w:rPr>
          <w:b/>
          <w:i/>
        </w:rPr>
        <w:t>«</w:t>
      </w:r>
      <w:r w:rsidRPr="00535FDC">
        <w:rPr>
          <w:b/>
          <w:i/>
        </w:rPr>
        <w:t>Дворец детского и юношеского творчества</w:t>
      </w:r>
      <w:r w:rsidR="008A5514">
        <w:rPr>
          <w:b/>
          <w:i/>
        </w:rPr>
        <w:t>»</w:t>
      </w:r>
      <w:r w:rsidRPr="00535FDC">
        <w:rPr>
          <w:i/>
        </w:rPr>
        <w:t>.</w:t>
      </w:r>
      <w:r w:rsidRPr="00FF73A1">
        <w:t xml:space="preserve"> </w:t>
      </w:r>
      <w:r w:rsidRPr="00571308">
        <w:t xml:space="preserve">Проведение методических семинаров – традиционная форма взаимодействия специалистов экопросвещения с педагогами из различных учреждений общего и дополнительного образования детей, государственными органами, общественными организациями Архангельской области. Важной составной частью таких встреч становится знакомство участников с опытом </w:t>
      </w:r>
      <w:r>
        <w:t xml:space="preserve">проведения </w:t>
      </w:r>
      <w:r w:rsidRPr="00571308">
        <w:t>эколого-просветительск</w:t>
      </w:r>
      <w:r>
        <w:t xml:space="preserve">их мероприятий. Сотрудники </w:t>
      </w:r>
      <w:r w:rsidRPr="00535FDC">
        <w:rPr>
          <w:b/>
          <w:i/>
        </w:rPr>
        <w:t xml:space="preserve">Центра </w:t>
      </w:r>
      <w:r>
        <w:t>познакомили педагогов с</w:t>
      </w:r>
      <w:r w:rsidRPr="00571308">
        <w:t xml:space="preserve"> различными формами эколого-просветительской деятельности </w:t>
      </w:r>
      <w:r>
        <w:t xml:space="preserve">учреждения, </w:t>
      </w:r>
      <w:r w:rsidRPr="00571308">
        <w:t>презентовал</w:t>
      </w:r>
      <w:r>
        <w:t xml:space="preserve">и </w:t>
      </w:r>
      <w:r w:rsidRPr="00571308">
        <w:t xml:space="preserve">методическую программу для школьников </w:t>
      </w:r>
      <w:r w:rsidR="008A5514">
        <w:t>«</w:t>
      </w:r>
      <w:r w:rsidRPr="00571308">
        <w:t>Заповедное дело</w:t>
      </w:r>
      <w:r w:rsidR="008A5514">
        <w:t>»</w:t>
      </w:r>
      <w:r w:rsidRPr="00571308">
        <w:t>, уделив особое внимание рассказу об ООПТ регионального значения.</w:t>
      </w:r>
    </w:p>
    <w:p w:rsidR="0010382A" w:rsidRDefault="0010382A" w:rsidP="0010382A">
      <w:pPr>
        <w:tabs>
          <w:tab w:val="left" w:pos="-108"/>
        </w:tabs>
        <w:ind w:firstLine="709"/>
        <w:jc w:val="both"/>
      </w:pPr>
      <w:r w:rsidRPr="008C3EB7">
        <w:t xml:space="preserve">В рамках Всероссийского экологического субботника </w:t>
      </w:r>
      <w:r w:rsidR="008A5514">
        <w:t>«</w:t>
      </w:r>
      <w:r w:rsidRPr="008C3EB7">
        <w:t>Зеленая Весна – 2015</w:t>
      </w:r>
      <w:r w:rsidR="008A5514">
        <w:t>»</w:t>
      </w:r>
      <w:r w:rsidRPr="008C3EB7">
        <w:t xml:space="preserve"> и в честь 70-й годовщины Победы в Великой Отечественной войне 1941-1945 гг. 29 апреля на территории поселка ЛДК № 26 прошла эколого-патриотическая акция </w:t>
      </w:r>
      <w:r w:rsidR="008A5514">
        <w:t>«</w:t>
      </w:r>
      <w:r w:rsidRPr="008C3EB7">
        <w:t>Па</w:t>
      </w:r>
      <w:r>
        <w:t>мяти павших, будьте достойны!</w:t>
      </w:r>
      <w:r w:rsidR="008A5514">
        <w:t>»</w:t>
      </w:r>
      <w:r>
        <w:t xml:space="preserve">. </w:t>
      </w:r>
      <w:r w:rsidRPr="008C3EB7">
        <w:t xml:space="preserve">Организаторами мероприятия выступили общественный экологический фонд </w:t>
      </w:r>
      <w:r w:rsidR="008A5514">
        <w:rPr>
          <w:b/>
          <w:i/>
        </w:rPr>
        <w:t>«</w:t>
      </w:r>
      <w:r w:rsidRPr="00535FDC">
        <w:rPr>
          <w:b/>
          <w:i/>
        </w:rPr>
        <w:t>Биармия</w:t>
      </w:r>
      <w:r w:rsidR="008A5514">
        <w:rPr>
          <w:b/>
          <w:i/>
        </w:rPr>
        <w:t>»</w:t>
      </w:r>
      <w:r w:rsidRPr="00535FDC">
        <w:rPr>
          <w:b/>
          <w:i/>
        </w:rPr>
        <w:t>, министерство природных ресурсов и лесопромышленного комплекса Архангельской области</w:t>
      </w:r>
      <w:r w:rsidRPr="008C3EB7">
        <w:t xml:space="preserve"> и его подведомственное учреждение </w:t>
      </w:r>
      <w:r w:rsidRPr="00535FDC">
        <w:rPr>
          <w:b/>
          <w:i/>
        </w:rPr>
        <w:t xml:space="preserve">ГБУ Архангельской области </w:t>
      </w:r>
      <w:r w:rsidR="008A5514">
        <w:rPr>
          <w:b/>
          <w:i/>
        </w:rPr>
        <w:t>«</w:t>
      </w:r>
      <w:r w:rsidRPr="00535FDC">
        <w:rPr>
          <w:b/>
          <w:i/>
        </w:rPr>
        <w:t>Центр природопользо</w:t>
      </w:r>
      <w:r w:rsidR="005826E5">
        <w:rPr>
          <w:b/>
          <w:i/>
        </w:rPr>
        <w:t>вания и охраны окружающей среды</w:t>
      </w:r>
      <w:r w:rsidR="008A5514">
        <w:rPr>
          <w:b/>
          <w:i/>
        </w:rPr>
        <w:t>»</w:t>
      </w:r>
      <w:r w:rsidRPr="00535FDC">
        <w:rPr>
          <w:b/>
          <w:i/>
        </w:rPr>
        <w:t>,</w:t>
      </w:r>
      <w:r>
        <w:rPr>
          <w:b/>
        </w:rPr>
        <w:t xml:space="preserve"> </w:t>
      </w:r>
      <w:r w:rsidRPr="008C3EB7">
        <w:t xml:space="preserve">при поддержке регионального отделения партии </w:t>
      </w:r>
      <w:r w:rsidR="008A5514">
        <w:t>«</w:t>
      </w:r>
      <w:r w:rsidRPr="008C3EB7">
        <w:t>Единая Россия</w:t>
      </w:r>
      <w:r w:rsidR="008A5514">
        <w:t>»</w:t>
      </w:r>
      <w:r w:rsidRPr="008C3EB7">
        <w:t xml:space="preserve"> и администрации Маймаксанского округа. Участники акции прибрали территорию около обелиска </w:t>
      </w:r>
      <w:r w:rsidR="008A5514">
        <w:t>«</w:t>
      </w:r>
      <w:r w:rsidRPr="008C3EB7">
        <w:t>Воинам, жителям поселка, погибшим в Великой Отечественной войне 1941-1945 гг.</w:t>
      </w:r>
      <w:r w:rsidR="008A5514">
        <w:t>»</w:t>
      </w:r>
      <w:r w:rsidRPr="008C3EB7">
        <w:t>, собрали несколько мешков мусора, покрасили оградку, в память о ВОВ высадили небольшую аллею.</w:t>
      </w:r>
    </w:p>
    <w:p w:rsidR="0010382A" w:rsidRDefault="0010382A" w:rsidP="0010382A">
      <w:pPr>
        <w:tabs>
          <w:tab w:val="left" w:pos="-108"/>
        </w:tabs>
        <w:ind w:firstLine="709"/>
        <w:jc w:val="both"/>
      </w:pPr>
      <w:r>
        <w:t xml:space="preserve">1 мая в г. </w:t>
      </w:r>
      <w:r w:rsidRPr="002A4777">
        <w:t xml:space="preserve">Архангельск была проведена </w:t>
      </w:r>
      <w:r>
        <w:t>демонстрация</w:t>
      </w:r>
      <w:r w:rsidRPr="002A4777">
        <w:t xml:space="preserve"> </w:t>
      </w:r>
      <w:r w:rsidR="008A5514">
        <w:t>«</w:t>
      </w:r>
      <w:r w:rsidRPr="002A4777">
        <w:t>Зеленая волна</w:t>
      </w:r>
      <w:r w:rsidR="008A5514">
        <w:t>»</w:t>
      </w:r>
      <w:r w:rsidRPr="002A4777">
        <w:t>, направленная на привлечение внимания граждан и органов власти к решению экологических проблем Архангельской области. В акции приняли участие школьники, студенты, граждане, общественные организации, готовые внести свой вклад в сохранение окружающей среды. Всего в мероприятии приняли участие более 150 человек.</w:t>
      </w:r>
    </w:p>
    <w:p w:rsidR="0010382A" w:rsidRPr="006358F0" w:rsidRDefault="0010382A" w:rsidP="0010382A">
      <w:pPr>
        <w:autoSpaceDE w:val="0"/>
        <w:autoSpaceDN w:val="0"/>
        <w:adjustRightInd w:val="0"/>
        <w:ind w:firstLine="709"/>
        <w:jc w:val="both"/>
      </w:pPr>
      <w:r w:rsidRPr="002A4777">
        <w:t xml:space="preserve">В течение мая – июня на территории Архангельской области проводилась ежегодная природоохранная акция </w:t>
      </w:r>
      <w:r w:rsidR="008A5514">
        <w:t>«</w:t>
      </w:r>
      <w:r w:rsidRPr="002A4777">
        <w:t>Водным объектам – чистые берега и причалы</w:t>
      </w:r>
      <w:r w:rsidR="008A5514">
        <w:t>»</w:t>
      </w:r>
      <w:r w:rsidRPr="002A4777">
        <w:t xml:space="preserve">. </w:t>
      </w:r>
      <w:r>
        <w:t xml:space="preserve">В 2015 году областная акция проводилась в рамках </w:t>
      </w:r>
      <w:r w:rsidRPr="00EF376E">
        <w:t xml:space="preserve">Всероссийской экологической акции </w:t>
      </w:r>
      <w:r w:rsidR="008A5514">
        <w:t>«</w:t>
      </w:r>
      <w:r w:rsidRPr="00EF376E">
        <w:t>Нашим рекам и озерам – чистые берега</w:t>
      </w:r>
      <w:r w:rsidR="008A5514">
        <w:t>»</w:t>
      </w:r>
      <w:r w:rsidRPr="00EF376E">
        <w:t xml:space="preserve">. </w:t>
      </w:r>
      <w:r w:rsidRPr="002A4777">
        <w:rPr>
          <w:bCs/>
          <w:color w:val="000000"/>
        </w:rPr>
        <w:t xml:space="preserve">На уборку берегов вместе с жителями города вышли представители </w:t>
      </w:r>
      <w:r w:rsidRPr="00535FDC">
        <w:rPr>
          <w:b/>
          <w:bCs/>
          <w:i/>
          <w:color w:val="000000"/>
        </w:rPr>
        <w:t xml:space="preserve">Министерства природных ресурсов и лесопромышленного комплекса Архангельской области, Двинско-Печорского бассейнового водного управления, </w:t>
      </w:r>
      <w:r w:rsidR="008A5514">
        <w:rPr>
          <w:b/>
          <w:bCs/>
          <w:i/>
          <w:color w:val="000000"/>
        </w:rPr>
        <w:t>«</w:t>
      </w:r>
      <w:r w:rsidRPr="00535FDC">
        <w:rPr>
          <w:b/>
          <w:bCs/>
          <w:i/>
          <w:color w:val="000000"/>
        </w:rPr>
        <w:t>Двинарегионводхоз</w:t>
      </w:r>
      <w:r w:rsidR="008A5514">
        <w:rPr>
          <w:b/>
          <w:bCs/>
          <w:i/>
          <w:color w:val="000000"/>
        </w:rPr>
        <w:t>»</w:t>
      </w:r>
      <w:r w:rsidRPr="00535FDC">
        <w:rPr>
          <w:b/>
          <w:bCs/>
          <w:i/>
          <w:color w:val="000000"/>
        </w:rPr>
        <w:t xml:space="preserve">, </w:t>
      </w:r>
      <w:r w:rsidR="008A5514">
        <w:rPr>
          <w:b/>
          <w:bCs/>
          <w:i/>
          <w:color w:val="000000"/>
        </w:rPr>
        <w:t>«</w:t>
      </w:r>
      <w:r w:rsidRPr="00535FDC">
        <w:rPr>
          <w:b/>
          <w:bCs/>
          <w:i/>
          <w:color w:val="000000"/>
        </w:rPr>
        <w:t>Арктиктехмордирекция</w:t>
      </w:r>
      <w:r w:rsidR="008A5514">
        <w:rPr>
          <w:b/>
          <w:bCs/>
          <w:i/>
          <w:color w:val="000000"/>
        </w:rPr>
        <w:t>»</w:t>
      </w:r>
      <w:r w:rsidRPr="00535FDC">
        <w:rPr>
          <w:b/>
          <w:bCs/>
          <w:i/>
          <w:color w:val="000000"/>
        </w:rPr>
        <w:t>, Центра,</w:t>
      </w:r>
      <w:r>
        <w:rPr>
          <w:b/>
          <w:bCs/>
          <w:color w:val="000000"/>
        </w:rPr>
        <w:t xml:space="preserve"> </w:t>
      </w:r>
      <w:r w:rsidRPr="00337442">
        <w:rPr>
          <w:bCs/>
          <w:color w:val="000000"/>
        </w:rPr>
        <w:t xml:space="preserve">фонда </w:t>
      </w:r>
      <w:r w:rsidR="008A5514">
        <w:rPr>
          <w:b/>
          <w:bCs/>
          <w:i/>
          <w:color w:val="000000"/>
        </w:rPr>
        <w:t>«</w:t>
      </w:r>
      <w:r w:rsidRPr="00535FDC">
        <w:rPr>
          <w:b/>
          <w:bCs/>
          <w:i/>
          <w:color w:val="000000"/>
        </w:rPr>
        <w:t>Биармия</w:t>
      </w:r>
      <w:r w:rsidR="008A5514">
        <w:rPr>
          <w:b/>
          <w:bCs/>
          <w:i/>
          <w:color w:val="000000"/>
        </w:rPr>
        <w:t>»</w:t>
      </w:r>
      <w:r w:rsidRPr="00535FDC">
        <w:rPr>
          <w:b/>
          <w:bCs/>
          <w:i/>
          <w:color w:val="000000"/>
        </w:rPr>
        <w:t xml:space="preserve">, АРОПИ, </w:t>
      </w:r>
      <w:r w:rsidR="008A5514">
        <w:rPr>
          <w:b/>
          <w:bCs/>
          <w:i/>
          <w:color w:val="000000"/>
        </w:rPr>
        <w:lastRenderedPageBreak/>
        <w:t>«</w:t>
      </w:r>
      <w:r w:rsidRPr="00535FDC">
        <w:rPr>
          <w:b/>
          <w:bCs/>
          <w:i/>
          <w:color w:val="000000"/>
        </w:rPr>
        <w:t>ЭКЦ</w:t>
      </w:r>
      <w:r w:rsidR="008A5514">
        <w:rPr>
          <w:b/>
          <w:bCs/>
          <w:i/>
          <w:color w:val="000000"/>
        </w:rPr>
        <w:t>»</w:t>
      </w:r>
      <w:r w:rsidRPr="002A4777">
        <w:rPr>
          <w:bCs/>
          <w:color w:val="000000"/>
        </w:rPr>
        <w:t xml:space="preserve"> и др.</w:t>
      </w:r>
      <w:r>
        <w:rPr>
          <w:bCs/>
          <w:color w:val="000000"/>
        </w:rPr>
        <w:t xml:space="preserve"> </w:t>
      </w:r>
      <w:r w:rsidRPr="006358F0">
        <w:t>Центральн</w:t>
      </w:r>
      <w:r>
        <w:t>ое</w:t>
      </w:r>
      <w:r w:rsidRPr="006358F0">
        <w:t xml:space="preserve"> мероприяти</w:t>
      </w:r>
      <w:r>
        <w:t xml:space="preserve">е акции </w:t>
      </w:r>
      <w:r w:rsidRPr="006358F0">
        <w:t>состоялось во Всемирный день охр</w:t>
      </w:r>
      <w:r>
        <w:t>аны окружающей среды 5 июня</w:t>
      </w:r>
      <w:r w:rsidRPr="006358F0">
        <w:t xml:space="preserve"> на побережье Белого моря. Участники акции</w:t>
      </w:r>
      <w:r>
        <w:t xml:space="preserve"> </w:t>
      </w:r>
      <w:r w:rsidRPr="006358F0">
        <w:t>собрали 150 мешков мусора за полтора часа работы. Участие в акции приняли около сотни человек.</w:t>
      </w:r>
    </w:p>
    <w:p w:rsidR="0010382A" w:rsidRDefault="0010382A" w:rsidP="0010382A">
      <w:pPr>
        <w:autoSpaceDE w:val="0"/>
        <w:autoSpaceDN w:val="0"/>
        <w:adjustRightInd w:val="0"/>
        <w:ind w:firstLine="709"/>
        <w:jc w:val="both"/>
      </w:pPr>
      <w:r w:rsidRPr="002A4777">
        <w:t>Совместно с</w:t>
      </w:r>
      <w:r w:rsidRPr="002A4777">
        <w:rPr>
          <w:b/>
        </w:rPr>
        <w:t xml:space="preserve"> </w:t>
      </w:r>
      <w:r w:rsidRPr="00535FDC">
        <w:rPr>
          <w:b/>
          <w:i/>
        </w:rPr>
        <w:t xml:space="preserve">НП </w:t>
      </w:r>
      <w:r w:rsidR="008A5514">
        <w:rPr>
          <w:b/>
          <w:i/>
        </w:rPr>
        <w:t>«</w:t>
      </w:r>
      <w:r w:rsidRPr="00535FDC">
        <w:rPr>
          <w:b/>
          <w:i/>
        </w:rPr>
        <w:t xml:space="preserve">Центр семейного творчества </w:t>
      </w:r>
      <w:r w:rsidR="008A5514">
        <w:rPr>
          <w:b/>
          <w:i/>
        </w:rPr>
        <w:t>«</w:t>
      </w:r>
      <w:r w:rsidRPr="00535FDC">
        <w:rPr>
          <w:b/>
          <w:i/>
        </w:rPr>
        <w:t>Я - Самость</w:t>
      </w:r>
      <w:r w:rsidR="008A5514">
        <w:rPr>
          <w:b/>
          <w:i/>
        </w:rPr>
        <w:t>»</w:t>
      </w:r>
      <w:r w:rsidRPr="00535FDC">
        <w:rPr>
          <w:b/>
          <w:i/>
        </w:rPr>
        <w:t>,</w:t>
      </w:r>
      <w:r w:rsidRPr="002A4777">
        <w:rPr>
          <w:b/>
        </w:rPr>
        <w:t xml:space="preserve"> </w:t>
      </w:r>
      <w:r w:rsidRPr="00337442">
        <w:t>общественной организацией многодетных семей</w:t>
      </w:r>
      <w:r w:rsidRPr="002A4777">
        <w:rPr>
          <w:b/>
        </w:rPr>
        <w:t xml:space="preserve"> </w:t>
      </w:r>
      <w:r w:rsidR="008A5514">
        <w:rPr>
          <w:b/>
          <w:i/>
        </w:rPr>
        <w:t>«</w:t>
      </w:r>
      <w:r w:rsidRPr="00535FDC">
        <w:rPr>
          <w:b/>
          <w:i/>
        </w:rPr>
        <w:t>СемьЯ</w:t>
      </w:r>
      <w:r w:rsidR="008A5514">
        <w:rPr>
          <w:b/>
          <w:i/>
        </w:rPr>
        <w:t>»</w:t>
      </w:r>
      <w:r w:rsidRPr="00535FDC">
        <w:rPr>
          <w:b/>
          <w:i/>
        </w:rPr>
        <w:t>,</w:t>
      </w:r>
      <w:r w:rsidRPr="002A4777">
        <w:rPr>
          <w:b/>
        </w:rPr>
        <w:t xml:space="preserve"> </w:t>
      </w:r>
      <w:r w:rsidRPr="00337442">
        <w:t>общественным движением</w:t>
      </w:r>
      <w:r w:rsidRPr="002A4777">
        <w:rPr>
          <w:b/>
        </w:rPr>
        <w:t xml:space="preserve"> </w:t>
      </w:r>
      <w:r w:rsidR="008A5514">
        <w:rPr>
          <w:b/>
          <w:i/>
        </w:rPr>
        <w:t>«</w:t>
      </w:r>
      <w:r w:rsidRPr="00535FDC">
        <w:rPr>
          <w:b/>
          <w:i/>
        </w:rPr>
        <w:t>Дети войны Молотовска</w:t>
      </w:r>
      <w:r w:rsidR="008A5514">
        <w:rPr>
          <w:b/>
          <w:i/>
        </w:rPr>
        <w:t>»</w:t>
      </w:r>
      <w:r w:rsidRPr="00535FDC">
        <w:rPr>
          <w:b/>
          <w:i/>
        </w:rPr>
        <w:t>, НП</w:t>
      </w:r>
      <w:r>
        <w:rPr>
          <w:b/>
        </w:rPr>
        <w:t xml:space="preserve"> </w:t>
      </w:r>
      <w:r w:rsidR="008A5514">
        <w:rPr>
          <w:b/>
          <w:i/>
        </w:rPr>
        <w:t>«</w:t>
      </w:r>
      <w:r w:rsidRPr="00535FDC">
        <w:rPr>
          <w:b/>
          <w:i/>
        </w:rPr>
        <w:t>Пудожемское устье</w:t>
      </w:r>
      <w:r w:rsidR="008A5514">
        <w:rPr>
          <w:b/>
          <w:i/>
        </w:rPr>
        <w:t>»</w:t>
      </w:r>
      <w:r>
        <w:rPr>
          <w:b/>
        </w:rPr>
        <w:t xml:space="preserve"> </w:t>
      </w:r>
      <w:r w:rsidRPr="002A4777">
        <w:t xml:space="preserve">был проведен экологический десант по уборке мусора на территории памятника природы </w:t>
      </w:r>
      <w:r w:rsidR="008A5514">
        <w:t>«</w:t>
      </w:r>
      <w:r w:rsidRPr="002A4777">
        <w:t>Урочище Куртяево</w:t>
      </w:r>
      <w:r w:rsidR="008A5514">
        <w:t>»</w:t>
      </w:r>
      <w:r w:rsidRPr="002A4777">
        <w:t xml:space="preserve">. В экологическом десанте </w:t>
      </w:r>
      <w:r w:rsidR="008A5514">
        <w:t>«</w:t>
      </w:r>
      <w:r w:rsidRPr="002A4777">
        <w:t>Куртяево – наша забота!</w:t>
      </w:r>
      <w:r w:rsidR="008A5514">
        <w:t>»</w:t>
      </w:r>
      <w:r w:rsidRPr="002A4777">
        <w:t xml:space="preserve"> приняли участие</w:t>
      </w:r>
      <w:r>
        <w:t xml:space="preserve"> </w:t>
      </w:r>
      <w:r w:rsidRPr="006358F0">
        <w:t xml:space="preserve">около 50 человек, собрано 50 мешков мусора. </w:t>
      </w:r>
      <w:r>
        <w:t xml:space="preserve">С каждым годом мусора становится меньше, это </w:t>
      </w:r>
      <w:r w:rsidRPr="002A4777">
        <w:t xml:space="preserve">свидетельствует </w:t>
      </w:r>
      <w:r>
        <w:t xml:space="preserve">о </w:t>
      </w:r>
      <w:r w:rsidRPr="002A4777">
        <w:t xml:space="preserve">повышении экологической сознательности туристов, посещающих </w:t>
      </w:r>
      <w:r>
        <w:t>данный памятник природы.</w:t>
      </w:r>
    </w:p>
    <w:p w:rsidR="0010382A" w:rsidRDefault="0010382A" w:rsidP="0010382A">
      <w:pPr>
        <w:autoSpaceDE w:val="0"/>
        <w:autoSpaceDN w:val="0"/>
        <w:adjustRightInd w:val="0"/>
        <w:ind w:firstLine="709"/>
        <w:jc w:val="both"/>
      </w:pPr>
      <w:r>
        <w:t xml:space="preserve">6 июня </w:t>
      </w:r>
      <w:r w:rsidRPr="000823B8">
        <w:t xml:space="preserve">на территории городского </w:t>
      </w:r>
      <w:r w:rsidRPr="00535FDC">
        <w:rPr>
          <w:b/>
          <w:i/>
        </w:rPr>
        <w:t>парка</w:t>
      </w:r>
      <w:r w:rsidRPr="000823B8">
        <w:t xml:space="preserve"> </w:t>
      </w:r>
      <w:r w:rsidRPr="00535FDC">
        <w:rPr>
          <w:b/>
          <w:i/>
        </w:rPr>
        <w:t xml:space="preserve">аттракционов </w:t>
      </w:r>
      <w:r w:rsidR="008A5514">
        <w:rPr>
          <w:b/>
          <w:i/>
        </w:rPr>
        <w:t>«</w:t>
      </w:r>
      <w:r w:rsidRPr="00535FDC">
        <w:rPr>
          <w:b/>
          <w:i/>
        </w:rPr>
        <w:t>Потешный двор</w:t>
      </w:r>
      <w:r w:rsidR="008A5514">
        <w:rPr>
          <w:b/>
          <w:i/>
        </w:rPr>
        <w:t>»</w:t>
      </w:r>
      <w:r w:rsidRPr="000823B8">
        <w:t xml:space="preserve"> в рамках международной природоохранной акции </w:t>
      </w:r>
      <w:r w:rsidR="008A5514">
        <w:t>«</w:t>
      </w:r>
      <w:r w:rsidRPr="000823B8">
        <w:t>Марш парков</w:t>
      </w:r>
      <w:r w:rsidR="008A5514">
        <w:t>»</w:t>
      </w:r>
      <w:r w:rsidRPr="000823B8">
        <w:t xml:space="preserve"> и </w:t>
      </w:r>
      <w:r>
        <w:rPr>
          <w:lang w:val="en-US"/>
        </w:rPr>
        <w:t>I</w:t>
      </w:r>
      <w:r w:rsidRPr="000823B8">
        <w:t xml:space="preserve"> Всероссийского эк</w:t>
      </w:r>
      <w:r>
        <w:t xml:space="preserve">ологического детского фестиваля </w:t>
      </w:r>
      <w:r w:rsidR="008A5514">
        <w:t>«</w:t>
      </w:r>
      <w:r>
        <w:t>Экодетство</w:t>
      </w:r>
      <w:r w:rsidR="008A5514">
        <w:t>»</w:t>
      </w:r>
      <w:r>
        <w:t xml:space="preserve"> состоялся э</w:t>
      </w:r>
      <w:r w:rsidRPr="000823B8">
        <w:t>кологиче</w:t>
      </w:r>
      <w:r>
        <w:t xml:space="preserve">ский праздник </w:t>
      </w:r>
      <w:r w:rsidR="008A5514">
        <w:t>«</w:t>
      </w:r>
      <w:r>
        <w:t>Мы – дети Земли</w:t>
      </w:r>
      <w:r w:rsidR="008A5514">
        <w:t>»</w:t>
      </w:r>
      <w:r>
        <w:t xml:space="preserve">, </w:t>
      </w:r>
      <w:r w:rsidRPr="000823B8">
        <w:t>который объедини</w:t>
      </w:r>
      <w:r>
        <w:t>л</w:t>
      </w:r>
      <w:r w:rsidRPr="000823B8">
        <w:t xml:space="preserve"> два больших и важных события – Всемирный день охраны окружа</w:t>
      </w:r>
      <w:r>
        <w:t xml:space="preserve">ющей среды и День защиты детей. </w:t>
      </w:r>
      <w:r w:rsidRPr="000823B8">
        <w:t xml:space="preserve">По традиции мероприятие проводится </w:t>
      </w:r>
      <w:r w:rsidRPr="00535FDC">
        <w:rPr>
          <w:b/>
          <w:i/>
        </w:rPr>
        <w:t>Кенозерским национальным парком</w:t>
      </w:r>
      <w:r w:rsidRPr="00535FDC">
        <w:rPr>
          <w:i/>
        </w:rPr>
        <w:t xml:space="preserve">, </w:t>
      </w:r>
      <w:r w:rsidRPr="000823B8">
        <w:t xml:space="preserve">при поддержке парка аттракционов </w:t>
      </w:r>
      <w:r w:rsidR="008A5514">
        <w:rPr>
          <w:b/>
          <w:i/>
        </w:rPr>
        <w:t>«</w:t>
      </w:r>
      <w:r w:rsidRPr="00535FDC">
        <w:rPr>
          <w:b/>
          <w:i/>
        </w:rPr>
        <w:t>Потешный двор</w:t>
      </w:r>
      <w:r w:rsidR="008A5514">
        <w:rPr>
          <w:b/>
          <w:i/>
        </w:rPr>
        <w:t>»</w:t>
      </w:r>
      <w:r w:rsidRPr="00535FDC">
        <w:rPr>
          <w:b/>
          <w:i/>
        </w:rPr>
        <w:t>,</w:t>
      </w:r>
      <w:r w:rsidRPr="00535FDC">
        <w:rPr>
          <w:i/>
        </w:rPr>
        <w:t xml:space="preserve"> </w:t>
      </w:r>
      <w:r w:rsidRPr="00535FDC">
        <w:rPr>
          <w:b/>
          <w:i/>
        </w:rPr>
        <w:t xml:space="preserve">молодёжной экологической организации </w:t>
      </w:r>
      <w:r w:rsidR="008A5514">
        <w:rPr>
          <w:b/>
          <w:i/>
        </w:rPr>
        <w:t>«</w:t>
      </w:r>
      <w:r w:rsidRPr="00535FDC">
        <w:rPr>
          <w:b/>
          <w:i/>
        </w:rPr>
        <w:t>Этас</w:t>
      </w:r>
      <w:r w:rsidR="008A5514">
        <w:rPr>
          <w:b/>
          <w:i/>
        </w:rPr>
        <w:t>»</w:t>
      </w:r>
      <w:r w:rsidRPr="00535FDC">
        <w:rPr>
          <w:b/>
          <w:i/>
        </w:rPr>
        <w:t xml:space="preserve"> </w:t>
      </w:r>
      <w:r w:rsidRPr="000823B8">
        <w:t xml:space="preserve">и </w:t>
      </w:r>
      <w:r w:rsidRPr="00535FDC">
        <w:rPr>
          <w:b/>
          <w:i/>
        </w:rPr>
        <w:t xml:space="preserve">Двинско-Печорского бассейнового водного управления. </w:t>
      </w:r>
      <w:r w:rsidRPr="00535FDC">
        <w:rPr>
          <w:i/>
        </w:rPr>
        <w:t xml:space="preserve">В </w:t>
      </w:r>
      <w:r>
        <w:t>2015</w:t>
      </w:r>
      <w:r w:rsidRPr="000823B8">
        <w:t xml:space="preserve"> году к проведению праздника подключ</w:t>
      </w:r>
      <w:r>
        <w:t xml:space="preserve">ились </w:t>
      </w:r>
      <w:r w:rsidRPr="00535FDC">
        <w:rPr>
          <w:b/>
          <w:i/>
        </w:rPr>
        <w:t xml:space="preserve">ГБУ Архангельской области </w:t>
      </w:r>
      <w:r w:rsidR="008A5514">
        <w:rPr>
          <w:b/>
          <w:i/>
        </w:rPr>
        <w:t>«</w:t>
      </w:r>
      <w:r w:rsidRPr="00535FDC">
        <w:rPr>
          <w:b/>
          <w:i/>
        </w:rPr>
        <w:t>Центр природопользования и охраны окружающей среды</w:t>
      </w:r>
      <w:r w:rsidR="008A5514">
        <w:rPr>
          <w:b/>
          <w:i/>
        </w:rPr>
        <w:t>»</w:t>
      </w:r>
      <w:r w:rsidRPr="00535FDC">
        <w:rPr>
          <w:i/>
        </w:rPr>
        <w:t xml:space="preserve">, </w:t>
      </w:r>
      <w:r w:rsidRPr="00535FDC">
        <w:rPr>
          <w:b/>
          <w:i/>
        </w:rPr>
        <w:t xml:space="preserve">АРОПЭФ </w:t>
      </w:r>
      <w:r w:rsidR="008A5514">
        <w:rPr>
          <w:b/>
          <w:i/>
        </w:rPr>
        <w:t>«</w:t>
      </w:r>
      <w:r w:rsidRPr="00535FDC">
        <w:rPr>
          <w:b/>
          <w:i/>
        </w:rPr>
        <w:t>Биармия</w:t>
      </w:r>
      <w:r w:rsidR="008A5514">
        <w:rPr>
          <w:b/>
          <w:i/>
        </w:rPr>
        <w:t>»</w:t>
      </w:r>
      <w:r w:rsidRPr="00535FDC">
        <w:rPr>
          <w:b/>
          <w:i/>
        </w:rPr>
        <w:t>,</w:t>
      </w:r>
      <w:r w:rsidRPr="00535FDC">
        <w:rPr>
          <w:i/>
        </w:rPr>
        <w:t xml:space="preserve"> </w:t>
      </w:r>
      <w:r w:rsidRPr="00535FDC">
        <w:rPr>
          <w:b/>
          <w:i/>
        </w:rPr>
        <w:t>Архангельский краеведческий музей</w:t>
      </w:r>
      <w:r w:rsidRPr="00535FDC">
        <w:rPr>
          <w:i/>
        </w:rPr>
        <w:t xml:space="preserve"> и </w:t>
      </w:r>
      <w:r w:rsidRPr="00535FDC">
        <w:rPr>
          <w:b/>
          <w:i/>
        </w:rPr>
        <w:t xml:space="preserve">Управление Росприроднадзора по Архангельской области. </w:t>
      </w:r>
      <w:r w:rsidRPr="000823B8">
        <w:t xml:space="preserve">Для участников праздника организаторы подготовили </w:t>
      </w:r>
      <w:r w:rsidR="008A5514">
        <w:t>«</w:t>
      </w:r>
      <w:r w:rsidRPr="000823B8">
        <w:t>ЭКОквест</w:t>
      </w:r>
      <w:r w:rsidR="008A5514">
        <w:t>»</w:t>
      </w:r>
      <w:r w:rsidRPr="000823B8">
        <w:t>. Получив маршрутный лист, школьники отправились в путешествие по станциям. Они соревновались в знании вопросов экологии, рационального природопользования, биологии животных и растений, знакомились с особо охраняемыми природными территориями, рассчитывали свой экологический след.</w:t>
      </w:r>
    </w:p>
    <w:p w:rsidR="0010382A" w:rsidRDefault="0010382A" w:rsidP="0010382A">
      <w:pPr>
        <w:autoSpaceDE w:val="0"/>
        <w:autoSpaceDN w:val="0"/>
        <w:adjustRightInd w:val="0"/>
        <w:ind w:firstLine="709"/>
        <w:jc w:val="both"/>
      </w:pPr>
      <w:r>
        <w:t xml:space="preserve">Важным мероприятием 2015 года стала Международная летняя образовательная школа, организованная по инициативе </w:t>
      </w:r>
      <w:r w:rsidRPr="00535FDC">
        <w:rPr>
          <w:b/>
          <w:i/>
        </w:rPr>
        <w:t xml:space="preserve">общественной молодёжной экологической организации </w:t>
      </w:r>
      <w:r w:rsidR="008A5514">
        <w:rPr>
          <w:b/>
          <w:i/>
        </w:rPr>
        <w:t>«</w:t>
      </w:r>
      <w:r w:rsidRPr="00535FDC">
        <w:rPr>
          <w:b/>
          <w:i/>
        </w:rPr>
        <w:t>Этас</w:t>
      </w:r>
      <w:r w:rsidR="008A5514">
        <w:rPr>
          <w:b/>
          <w:i/>
        </w:rPr>
        <w:t>»</w:t>
      </w:r>
      <w:r w:rsidRPr="00535FDC">
        <w:rPr>
          <w:i/>
        </w:rPr>
        <w:t xml:space="preserve"> и </w:t>
      </w:r>
      <w:r w:rsidRPr="00535FDC">
        <w:rPr>
          <w:b/>
          <w:i/>
        </w:rPr>
        <w:t xml:space="preserve">ГБУ Архангельской области </w:t>
      </w:r>
      <w:r w:rsidR="008A5514">
        <w:rPr>
          <w:b/>
          <w:i/>
        </w:rPr>
        <w:t>«</w:t>
      </w:r>
      <w:r w:rsidRPr="00535FDC">
        <w:rPr>
          <w:b/>
          <w:i/>
        </w:rPr>
        <w:t>Центр природопользования и охраны окружающей среды</w:t>
      </w:r>
      <w:r w:rsidR="008A5514">
        <w:rPr>
          <w:b/>
          <w:i/>
        </w:rPr>
        <w:t>»</w:t>
      </w:r>
      <w:r w:rsidRPr="00535FDC">
        <w:rPr>
          <w:b/>
          <w:i/>
        </w:rPr>
        <w:t xml:space="preserve">. </w:t>
      </w:r>
      <w:r w:rsidRPr="000823B8">
        <w:t xml:space="preserve">Мероприятие состоялось в рамках проекта </w:t>
      </w:r>
      <w:r w:rsidR="008A5514">
        <w:t>«</w:t>
      </w:r>
      <w:r w:rsidRPr="000823B8">
        <w:t>Лес. Климат. Молодёжь</w:t>
      </w:r>
      <w:r w:rsidR="008A5514">
        <w:t>»</w:t>
      </w:r>
      <w:r w:rsidRPr="000823B8">
        <w:t xml:space="preserve"> при поддержке Норвежского Баренц-секретариата.</w:t>
      </w:r>
      <w:r>
        <w:t xml:space="preserve"> </w:t>
      </w:r>
      <w:r w:rsidRPr="000823B8">
        <w:t>37 школьников и сту</w:t>
      </w:r>
      <w:r>
        <w:t>дентов Архангельска и Норвегии стали участниками</w:t>
      </w:r>
      <w:r w:rsidRPr="0018199E">
        <w:t xml:space="preserve"> насыщенной</w:t>
      </w:r>
      <w:r>
        <w:t xml:space="preserve"> программы</w:t>
      </w:r>
      <w:r w:rsidRPr="0018199E">
        <w:t>: лекции, презентации, мастер-классы, экологические практикумы и тренинги. Главные темы летней школы – развитие экотуризма, проблема бытовых отходов, раздельный сбор мусора и вопросы биоразнообразия.</w:t>
      </w:r>
      <w:r>
        <w:t xml:space="preserve"> </w:t>
      </w:r>
      <w:r w:rsidRPr="0018199E">
        <w:t xml:space="preserve">Кроме того, участники изучили воздействие человека на природу Мудьюгского государственного ландшафтного заказника регионального значения по методике </w:t>
      </w:r>
      <w:r w:rsidR="008A5514">
        <w:t>«</w:t>
      </w:r>
      <w:r w:rsidRPr="0018199E">
        <w:t>Экослед</w:t>
      </w:r>
      <w:r w:rsidR="008A5514">
        <w:t>»</w:t>
      </w:r>
      <w:r w:rsidRPr="0018199E">
        <w:t xml:space="preserve">. </w:t>
      </w:r>
      <w:r>
        <w:t xml:space="preserve">Итогом международного лагеря стал разработанный экологический маршрут под названием </w:t>
      </w:r>
      <w:r w:rsidR="008A5514">
        <w:t>«</w:t>
      </w:r>
      <w:r>
        <w:t>Остров смерти вчера, остров жизни сегодня</w:t>
      </w:r>
      <w:r w:rsidR="008A5514">
        <w:t>»</w:t>
      </w:r>
      <w:r>
        <w:t xml:space="preserve">. </w:t>
      </w:r>
      <w:r w:rsidRPr="0018199E">
        <w:t xml:space="preserve">Одно из важных мероприятий лагеря - уборка северной части острова от мусора. Весь собранный пластик был вывезен на материк и отправлен на переработку на </w:t>
      </w:r>
      <w:r w:rsidRPr="00535FDC">
        <w:rPr>
          <w:b/>
          <w:i/>
        </w:rPr>
        <w:t>Архангельский мусороперерабатывающий комбинат.</w:t>
      </w:r>
    </w:p>
    <w:p w:rsidR="0010382A" w:rsidRDefault="0010382A" w:rsidP="0010382A">
      <w:pPr>
        <w:autoSpaceDE w:val="0"/>
        <w:autoSpaceDN w:val="0"/>
        <w:adjustRightInd w:val="0"/>
        <w:ind w:firstLine="709"/>
        <w:jc w:val="both"/>
      </w:pPr>
      <w:r>
        <w:t>В конце</w:t>
      </w:r>
      <w:r w:rsidRPr="006358F0">
        <w:t xml:space="preserve"> августа 2015 года состоялся Всероссийский экологиче</w:t>
      </w:r>
      <w:r>
        <w:t xml:space="preserve">ский субботник </w:t>
      </w:r>
      <w:r w:rsidR="008A5514">
        <w:t>«</w:t>
      </w:r>
      <w:r>
        <w:t>Зеленая Россия</w:t>
      </w:r>
      <w:r w:rsidR="008A5514">
        <w:t>»</w:t>
      </w:r>
      <w:r>
        <w:t xml:space="preserve">, </w:t>
      </w:r>
      <w:r w:rsidRPr="002A4777">
        <w:t xml:space="preserve">организованный совместно с </w:t>
      </w:r>
      <w:r w:rsidRPr="00D456C1">
        <w:t xml:space="preserve">фондом </w:t>
      </w:r>
      <w:r w:rsidR="008A5514">
        <w:t>«</w:t>
      </w:r>
      <w:r w:rsidRPr="00D456C1">
        <w:t>Биармия</w:t>
      </w:r>
      <w:r w:rsidR="008A5514">
        <w:t>»</w:t>
      </w:r>
      <w:r w:rsidRPr="00D456C1">
        <w:t>.</w:t>
      </w:r>
      <w:r w:rsidRPr="006358F0">
        <w:t xml:space="preserve"> </w:t>
      </w:r>
      <w:r>
        <w:t>И</w:t>
      </w:r>
      <w:r w:rsidRPr="006358F0">
        <w:t xml:space="preserve">нициатором </w:t>
      </w:r>
      <w:r>
        <w:t>экологической акции в РФ</w:t>
      </w:r>
      <w:r w:rsidRPr="006358F0">
        <w:t xml:space="preserve"> является Общероссийское экологическое обществе</w:t>
      </w:r>
      <w:r>
        <w:t xml:space="preserve">нное движение </w:t>
      </w:r>
      <w:r w:rsidR="008A5514">
        <w:t>«</w:t>
      </w:r>
      <w:r>
        <w:t>Зеленая Россия</w:t>
      </w:r>
      <w:r w:rsidR="008A5514">
        <w:t>»</w:t>
      </w:r>
      <w:r>
        <w:t xml:space="preserve">. </w:t>
      </w:r>
      <w:r w:rsidRPr="006358F0">
        <w:t xml:space="preserve">Архангельская область уже в третий раз принимает участие в таком масштабном проекте. В этом году участники </w:t>
      </w:r>
      <w:r>
        <w:t xml:space="preserve">в количестве 60 человек </w:t>
      </w:r>
      <w:r w:rsidRPr="006358F0">
        <w:t xml:space="preserve">очистили береговую полосу реки Северная Двина от отходов производства и потребления на участке от улицы Комсомольской до Кузнечевского моста. В </w:t>
      </w:r>
      <w:r>
        <w:t xml:space="preserve">2015 </w:t>
      </w:r>
      <w:r w:rsidRPr="006358F0">
        <w:t>году участники не просто убирали мусор, но разделяли отде</w:t>
      </w:r>
      <w:r>
        <w:t xml:space="preserve">льно пластик, стекло и металл. </w:t>
      </w:r>
      <w:r w:rsidRPr="006358F0">
        <w:t>Всего было собрано 170 мешков мусора, в том числе 80 мешком с</w:t>
      </w:r>
      <w:r>
        <w:t xml:space="preserve"> пластиком, стеклом и металлом.</w:t>
      </w:r>
    </w:p>
    <w:p w:rsidR="0010382A" w:rsidRDefault="0010382A" w:rsidP="0010382A">
      <w:pPr>
        <w:autoSpaceDE w:val="0"/>
        <w:autoSpaceDN w:val="0"/>
        <w:adjustRightInd w:val="0"/>
        <w:ind w:firstLine="709"/>
        <w:jc w:val="both"/>
      </w:pPr>
      <w:r w:rsidRPr="0018199E">
        <w:t>30 июля в Поморье состо</w:t>
      </w:r>
      <w:r>
        <w:t xml:space="preserve">ялась </w:t>
      </w:r>
      <w:r w:rsidRPr="0018199E">
        <w:t xml:space="preserve">региональная лесная экспедиция </w:t>
      </w:r>
      <w:r w:rsidR="008A5514">
        <w:t>«</w:t>
      </w:r>
      <w:r w:rsidRPr="0018199E">
        <w:t>Легенды северных лесов</w:t>
      </w:r>
      <w:r w:rsidR="008A5514">
        <w:t>»</w:t>
      </w:r>
      <w:r>
        <w:t xml:space="preserve">, организаторами которой являются </w:t>
      </w:r>
      <w:r w:rsidRPr="00535FDC">
        <w:rPr>
          <w:b/>
          <w:bCs/>
          <w:i/>
          <w:color w:val="000000"/>
        </w:rPr>
        <w:t>министерство природных ресурсов и лесопромышленного комплекса Архангельской области и Центр.</w:t>
      </w:r>
      <w:r w:rsidRPr="0018199E">
        <w:t xml:space="preserve"> Местом её проведения </w:t>
      </w:r>
      <w:r w:rsidRPr="0018199E">
        <w:lastRenderedPageBreak/>
        <w:t>ст</w:t>
      </w:r>
      <w:r>
        <w:t>ала</w:t>
      </w:r>
      <w:r w:rsidRPr="0018199E">
        <w:t xml:space="preserve"> территория Северодвинского лесничества, где находится памятник природы регионального значения </w:t>
      </w:r>
      <w:r w:rsidR="008A5514">
        <w:t>«</w:t>
      </w:r>
      <w:r w:rsidRPr="0018199E">
        <w:t>Урочище Куртяево</w:t>
      </w:r>
      <w:r w:rsidR="008A5514">
        <w:t>»</w:t>
      </w:r>
      <w:r w:rsidRPr="0018199E">
        <w:t>.</w:t>
      </w:r>
      <w:r>
        <w:t xml:space="preserve"> </w:t>
      </w:r>
      <w:r w:rsidRPr="0018199E">
        <w:t>Мероприятие проводи</w:t>
      </w:r>
      <w:r>
        <w:t xml:space="preserve">лось </w:t>
      </w:r>
      <w:r w:rsidRPr="0018199E">
        <w:t xml:space="preserve">в рамках участия Архангельской области во всероссийском проекте </w:t>
      </w:r>
      <w:r w:rsidR="008A5514">
        <w:t>«</w:t>
      </w:r>
      <w:r w:rsidRPr="0018199E">
        <w:t>Лесные экспедиции</w:t>
      </w:r>
      <w:r w:rsidR="008A5514">
        <w:t>»</w:t>
      </w:r>
      <w:r w:rsidRPr="0018199E">
        <w:t>, инициатором которого выступает Федеральное агентство лесного хозяйства.</w:t>
      </w:r>
      <w:r>
        <w:t xml:space="preserve"> </w:t>
      </w:r>
      <w:r w:rsidRPr="0018199E">
        <w:t>Главная цель – привлечение внимания общества к вопросам охраны природного и культурного наследия, воспитание бережного отношения к окружающим нас богатствам, защита уникальных объектов от лесных пожаров и захламления бытовыми отходами.</w:t>
      </w:r>
    </w:p>
    <w:p w:rsidR="0010382A" w:rsidRDefault="0010382A" w:rsidP="0010382A">
      <w:pPr>
        <w:autoSpaceDE w:val="0"/>
        <w:autoSpaceDN w:val="0"/>
        <w:adjustRightInd w:val="0"/>
        <w:ind w:firstLine="709"/>
        <w:jc w:val="both"/>
      </w:pPr>
      <w:r w:rsidRPr="002A4777">
        <w:t xml:space="preserve">В сентябре совместно с </w:t>
      </w:r>
      <w:r w:rsidRPr="00535FDC">
        <w:rPr>
          <w:b/>
          <w:i/>
        </w:rPr>
        <w:t xml:space="preserve">музеем </w:t>
      </w:r>
      <w:r w:rsidR="008A5514">
        <w:rPr>
          <w:b/>
          <w:i/>
        </w:rPr>
        <w:t>«</w:t>
      </w:r>
      <w:r w:rsidRPr="00535FDC">
        <w:rPr>
          <w:b/>
          <w:i/>
        </w:rPr>
        <w:t>Малые Корелы</w:t>
      </w:r>
      <w:r w:rsidR="008A5514">
        <w:rPr>
          <w:b/>
          <w:i/>
        </w:rPr>
        <w:t>»</w:t>
      </w:r>
      <w:r w:rsidRPr="002A4777">
        <w:t xml:space="preserve"> состоялся городской экологический Сл</w:t>
      </w:r>
      <w:r>
        <w:t>е</w:t>
      </w:r>
      <w:r w:rsidRPr="002A4777">
        <w:t xml:space="preserve">т </w:t>
      </w:r>
      <w:r w:rsidR="008A5514">
        <w:t>«</w:t>
      </w:r>
      <w:r w:rsidRPr="002A4777">
        <w:t>Зеленых патрулей</w:t>
      </w:r>
      <w:r w:rsidR="008A5514">
        <w:t>»</w:t>
      </w:r>
      <w:r w:rsidRPr="002A4777">
        <w:t>. Сл</w:t>
      </w:r>
      <w:r>
        <w:t>е</w:t>
      </w:r>
      <w:r w:rsidRPr="002A4777">
        <w:t>т проводится ежегодно с целью формирования и повышения экологической культуры школьников и вовлечения их в практическую природоохранную деятельность. В 201</w:t>
      </w:r>
      <w:r>
        <w:t xml:space="preserve">5 </w:t>
      </w:r>
      <w:r w:rsidRPr="002A4777">
        <w:t>году</w:t>
      </w:r>
      <w:r>
        <w:t>, как и в 2014,</w:t>
      </w:r>
      <w:r w:rsidRPr="002A4777">
        <w:t xml:space="preserve"> в Сл</w:t>
      </w:r>
      <w:r>
        <w:t>е</w:t>
      </w:r>
      <w:r w:rsidRPr="002A4777">
        <w:t>те приняли участие более</w:t>
      </w:r>
      <w:r>
        <w:t xml:space="preserve"> 120 человек из 25 школ города. О</w:t>
      </w:r>
      <w:r w:rsidRPr="0018199E">
        <w:t xml:space="preserve">рганизаторы мероприятия подготовили для участников увлекательную эколого – этнографическую игру-путешествие </w:t>
      </w:r>
      <w:r w:rsidR="008A5514">
        <w:t>«</w:t>
      </w:r>
      <w:r w:rsidRPr="0018199E">
        <w:t>ЭКОквест в Малых Корелах</w:t>
      </w:r>
      <w:r w:rsidR="008A5514">
        <w:t>»</w:t>
      </w:r>
      <w:r w:rsidRPr="0018199E">
        <w:t xml:space="preserve">. Отряды </w:t>
      </w:r>
      <w:r w:rsidR="008A5514">
        <w:t>«</w:t>
      </w:r>
      <w:r w:rsidRPr="0018199E">
        <w:t>Зеленый патруль</w:t>
      </w:r>
      <w:r w:rsidR="008A5514">
        <w:t>»</w:t>
      </w:r>
      <w:r w:rsidRPr="0018199E">
        <w:t xml:space="preserve"> прошли несколько этапов ЭКО</w:t>
      </w:r>
      <w:r>
        <w:t xml:space="preserve">квеста: этнографические занятия, </w:t>
      </w:r>
      <w:r w:rsidRPr="0018199E">
        <w:t>проверили свои знан</w:t>
      </w:r>
      <w:r>
        <w:t xml:space="preserve">ия на экологических практикумах, </w:t>
      </w:r>
      <w:r w:rsidRPr="0018199E">
        <w:t>провели мини-исследование и проявил</w:t>
      </w:r>
      <w:r>
        <w:t xml:space="preserve">и свой творческий талант на арт-площадке. </w:t>
      </w:r>
      <w:r w:rsidRPr="0018199E">
        <w:t xml:space="preserve">Традиционной на территории музея является акция </w:t>
      </w:r>
      <w:r w:rsidR="008A5514">
        <w:t>«</w:t>
      </w:r>
      <w:r w:rsidRPr="0018199E">
        <w:t>Чистоту музею</w:t>
      </w:r>
      <w:r w:rsidR="008A5514">
        <w:t>»</w:t>
      </w:r>
      <w:r w:rsidRPr="0018199E">
        <w:t>, в ходе которой юные экологи собрали мусор.</w:t>
      </w:r>
      <w:r>
        <w:t xml:space="preserve"> </w:t>
      </w:r>
      <w:r w:rsidRPr="0018199E">
        <w:t xml:space="preserve">Соревнуясь в теоретических и практических знаниях, участвуя в уборке мусора на территории музея, школьники показали хорошие результаты! В этом году к нам присоединились коллеги </w:t>
      </w:r>
      <w:r>
        <w:t xml:space="preserve">из </w:t>
      </w:r>
      <w:r w:rsidRPr="00535FDC">
        <w:rPr>
          <w:b/>
          <w:i/>
        </w:rPr>
        <w:t>Архангельского отделения WWF</w:t>
      </w:r>
      <w:r w:rsidRPr="00535FDC">
        <w:rPr>
          <w:i/>
        </w:rPr>
        <w:t>,</w:t>
      </w:r>
      <w:r>
        <w:t xml:space="preserve"> о</w:t>
      </w:r>
      <w:r w:rsidRPr="0018199E">
        <w:t>ни наградили самых активных и неравнодушных специальными призами</w:t>
      </w:r>
      <w:r>
        <w:t xml:space="preserve">. </w:t>
      </w:r>
      <w:r w:rsidRPr="002A4777">
        <w:t xml:space="preserve">Церемония награждения </w:t>
      </w:r>
      <w:r>
        <w:t xml:space="preserve">победителей </w:t>
      </w:r>
      <w:r w:rsidRPr="002A4777">
        <w:t xml:space="preserve">прошла в музейном комплексе </w:t>
      </w:r>
      <w:r w:rsidR="008A5514">
        <w:rPr>
          <w:b/>
          <w:i/>
        </w:rPr>
        <w:t>«</w:t>
      </w:r>
      <w:r w:rsidRPr="00535FDC">
        <w:rPr>
          <w:b/>
          <w:i/>
        </w:rPr>
        <w:t>Усадьба М.Т. Куницыной</w:t>
      </w:r>
      <w:r w:rsidR="008A5514">
        <w:rPr>
          <w:b/>
          <w:i/>
        </w:rPr>
        <w:t>»</w:t>
      </w:r>
      <w:r w:rsidRPr="00535FDC">
        <w:rPr>
          <w:i/>
        </w:rPr>
        <w:t>.</w:t>
      </w:r>
    </w:p>
    <w:p w:rsidR="0010382A" w:rsidRDefault="0010382A" w:rsidP="0010382A">
      <w:pPr>
        <w:autoSpaceDE w:val="0"/>
        <w:autoSpaceDN w:val="0"/>
        <w:adjustRightInd w:val="0"/>
        <w:ind w:firstLine="709"/>
        <w:jc w:val="both"/>
      </w:pPr>
      <w:r w:rsidRPr="00C673F9">
        <w:t xml:space="preserve">В рамках Всероссийской экологической акции </w:t>
      </w:r>
      <w:r w:rsidR="008A5514">
        <w:t>«</w:t>
      </w:r>
      <w:r w:rsidRPr="00C673F9">
        <w:t>Сделаем вместе</w:t>
      </w:r>
      <w:r w:rsidR="008A5514">
        <w:t>»</w:t>
      </w:r>
      <w:r w:rsidRPr="00C673F9">
        <w:t xml:space="preserve"> 24 сентября на учебно-опытном участке </w:t>
      </w:r>
      <w:r w:rsidR="008A5514">
        <w:rPr>
          <w:b/>
          <w:i/>
        </w:rPr>
        <w:t>«</w:t>
      </w:r>
      <w:r w:rsidRPr="00535FDC">
        <w:rPr>
          <w:b/>
          <w:i/>
        </w:rPr>
        <w:t>Урбан сад</w:t>
      </w:r>
      <w:r w:rsidR="008A5514">
        <w:rPr>
          <w:b/>
          <w:i/>
        </w:rPr>
        <w:t>»</w:t>
      </w:r>
      <w:r w:rsidRPr="00C673F9">
        <w:t xml:space="preserve"> при </w:t>
      </w:r>
      <w:r w:rsidRPr="00535FDC">
        <w:rPr>
          <w:b/>
          <w:i/>
        </w:rPr>
        <w:t xml:space="preserve">ГБОУ </w:t>
      </w:r>
      <w:r w:rsidR="008A5514">
        <w:rPr>
          <w:b/>
          <w:i/>
        </w:rPr>
        <w:t>«</w:t>
      </w:r>
      <w:r w:rsidRPr="00535FDC">
        <w:rPr>
          <w:b/>
          <w:i/>
        </w:rPr>
        <w:t>ДДЮТ</w:t>
      </w:r>
      <w:r w:rsidR="008A5514">
        <w:rPr>
          <w:b/>
          <w:i/>
        </w:rPr>
        <w:t>»</w:t>
      </w:r>
      <w:r w:rsidRPr="00C673F9">
        <w:t xml:space="preserve"> состоялся экологический урок. Главная цель мероприятия, которое осуществляется при поддержке </w:t>
      </w:r>
      <w:r w:rsidRPr="00535FDC">
        <w:rPr>
          <w:b/>
          <w:i/>
        </w:rPr>
        <w:t xml:space="preserve">министерства природных ресурсов и лесопромышленного комплекса, министерства образования и науки Архангельской области </w:t>
      </w:r>
      <w:r w:rsidRPr="00C673F9">
        <w:t>– сформировать экологическую культуру подрастающего поколения.</w:t>
      </w:r>
      <w:r>
        <w:t xml:space="preserve"> </w:t>
      </w:r>
      <w:r w:rsidRPr="00C673F9">
        <w:t xml:space="preserve">Сотрудники </w:t>
      </w:r>
      <w:r w:rsidRPr="00535FDC">
        <w:rPr>
          <w:b/>
          <w:i/>
        </w:rPr>
        <w:t xml:space="preserve">ГБУ Архангельской области </w:t>
      </w:r>
      <w:r w:rsidR="008A5514">
        <w:rPr>
          <w:b/>
          <w:i/>
        </w:rPr>
        <w:t>«</w:t>
      </w:r>
      <w:r w:rsidRPr="00535FDC">
        <w:rPr>
          <w:b/>
          <w:i/>
        </w:rPr>
        <w:t>Центр природопользования и охраны окружающей среды</w:t>
      </w:r>
      <w:r w:rsidR="008A5514">
        <w:rPr>
          <w:b/>
          <w:i/>
        </w:rPr>
        <w:t>»</w:t>
      </w:r>
      <w:r w:rsidRPr="00C673F9">
        <w:rPr>
          <w:b/>
        </w:rPr>
        <w:t xml:space="preserve"> </w:t>
      </w:r>
      <w:r w:rsidRPr="00C673F9">
        <w:t>рассказали юным экологам об особо охраняемых природных территориях и проблемах антропогенного загрязнения наших заповедных островков, также ребятам был устроен мастер-класс по созданию экологичной упаковки из вторичного сырья.</w:t>
      </w:r>
      <w:r>
        <w:t xml:space="preserve"> </w:t>
      </w:r>
      <w:r w:rsidRPr="00C673F9">
        <w:t>В акции приняли участие более 100 архангельских школьников и студентов.</w:t>
      </w:r>
    </w:p>
    <w:p w:rsidR="0010382A" w:rsidRDefault="0010382A" w:rsidP="0010382A">
      <w:pPr>
        <w:autoSpaceDE w:val="0"/>
        <w:autoSpaceDN w:val="0"/>
        <w:adjustRightInd w:val="0"/>
        <w:ind w:firstLine="709"/>
        <w:jc w:val="both"/>
      </w:pPr>
      <w:r w:rsidRPr="002A4777">
        <w:t>С сентября по декабрь проводился ежегодный конкурс, посвященный юбилейным да</w:t>
      </w:r>
      <w:r>
        <w:t xml:space="preserve">там ООПТ регионального значения: </w:t>
      </w:r>
      <w:r w:rsidRPr="00C673F9">
        <w:t>Сольвычегодскому, Монастырскому, Сурскому, Филатовскому, Селенгинскому, Клоновскому, Шултусскому и Яренскому заказникам. Конкурс проводи</w:t>
      </w:r>
      <w:r>
        <w:t>л</w:t>
      </w:r>
      <w:r w:rsidRPr="00C673F9">
        <w:t>ся с целью формирования у подрастающего поколения экологической культуры путем привлечения к творческой и познавательно-исследовательской деятельности в области охраны окружающей среды и ООПТ Архангельской области.</w:t>
      </w:r>
      <w:r>
        <w:t xml:space="preserve"> </w:t>
      </w:r>
      <w:r w:rsidRPr="00D456C1">
        <w:t xml:space="preserve">В конкурсе приняли участие более 130 человек: воспитанники детских садов, учащиеся школ, лицеев и гимназий, а также центров дополнительного образования со всей Архангельской области. Самыми активными участниками стали ребята из Онежского, Пинежского, Плесецкого, Приморского районов, а также городов Архангельск, Северодвинск, Няндома. Конкурсные работы представлены на все номинации, но самой востребованной номинацией оказалась </w:t>
      </w:r>
      <w:r>
        <w:t xml:space="preserve">творческая </w:t>
      </w:r>
      <w:r w:rsidR="008A5514">
        <w:t>«</w:t>
      </w:r>
      <w:r>
        <w:t>Природа в объективе</w:t>
      </w:r>
      <w:r w:rsidR="008A5514">
        <w:t>»</w:t>
      </w:r>
      <w:r>
        <w:t>.</w:t>
      </w:r>
    </w:p>
    <w:p w:rsidR="0010382A" w:rsidRDefault="0010382A" w:rsidP="0010382A">
      <w:pPr>
        <w:pStyle w:val="af1"/>
        <w:ind w:left="0" w:firstLine="709"/>
        <w:jc w:val="both"/>
      </w:pPr>
      <w:r>
        <w:t xml:space="preserve">15 </w:t>
      </w:r>
      <w:r w:rsidRPr="00193CB8">
        <w:t xml:space="preserve">ноября в Архангельске состоялось общегородское мероприятие </w:t>
      </w:r>
      <w:r w:rsidR="008A5514">
        <w:t>«</w:t>
      </w:r>
      <w:r w:rsidRPr="00193CB8">
        <w:t>Синичкин день</w:t>
      </w:r>
      <w:r w:rsidR="008A5514">
        <w:t>»</w:t>
      </w:r>
      <w:r w:rsidRPr="00193CB8">
        <w:t xml:space="preserve">, организованное в рамках Всероссийской эколого-культурной акции </w:t>
      </w:r>
      <w:r w:rsidR="008A5514">
        <w:t>«</w:t>
      </w:r>
      <w:r w:rsidRPr="00193CB8">
        <w:t>Покормите птиц!</w:t>
      </w:r>
      <w:r w:rsidR="008A5514">
        <w:t>»</w:t>
      </w:r>
      <w:r w:rsidRPr="00193CB8">
        <w:t xml:space="preserve">. Размещение </w:t>
      </w:r>
      <w:r w:rsidR="008A5514">
        <w:t>«</w:t>
      </w:r>
      <w:r w:rsidRPr="00193CB8">
        <w:t>птичьих столовых</w:t>
      </w:r>
      <w:r w:rsidR="008A5514">
        <w:t>»</w:t>
      </w:r>
      <w:r w:rsidRPr="00193CB8">
        <w:t xml:space="preserve">, игры на свежем воздухе, ароматный чай в каминном зале </w:t>
      </w:r>
      <w:r w:rsidRPr="00535FDC">
        <w:rPr>
          <w:b/>
          <w:i/>
        </w:rPr>
        <w:t>Визит-центра Кенозерского национального парка</w:t>
      </w:r>
      <w:r>
        <w:rPr>
          <w:b/>
        </w:rPr>
        <w:t xml:space="preserve">, </w:t>
      </w:r>
      <w:r w:rsidRPr="00193CB8">
        <w:t>главного организатора, мастер-классы – все это сделало Акцию настоящим семейным праздником. В мероприятии приняли участие более 500 человек, а в парках города появилось порядка трехсот кормушек.</w:t>
      </w:r>
    </w:p>
    <w:p w:rsidR="0010382A" w:rsidRDefault="0010382A" w:rsidP="0010382A">
      <w:pPr>
        <w:pStyle w:val="af1"/>
        <w:ind w:left="0" w:firstLine="709"/>
        <w:jc w:val="both"/>
        <w:rPr>
          <w:rFonts w:eastAsia="Times New Roman"/>
          <w:color w:val="000000" w:themeColor="text1"/>
        </w:rPr>
      </w:pPr>
      <w:r>
        <w:lastRenderedPageBreak/>
        <w:t xml:space="preserve">Информация об эколого-просветительских </w:t>
      </w:r>
      <w:r w:rsidRPr="002A4777">
        <w:t xml:space="preserve">мероприятиях публиковалась в региональных и районных СМИ. Кроме того, в течение года было </w:t>
      </w:r>
      <w:r w:rsidRPr="00E55475">
        <w:t xml:space="preserve">опубликовано 2 статьи </w:t>
      </w:r>
      <w:r>
        <w:t xml:space="preserve">о развитии экологического туризма на ООПТ: </w:t>
      </w:r>
      <w:r w:rsidR="008A5514">
        <w:t>«</w:t>
      </w:r>
      <w:r w:rsidRPr="00193CB8">
        <w:t xml:space="preserve">Достопримечательности ООПТ регионального значения Архангельской </w:t>
      </w:r>
      <w:r w:rsidR="005826E5">
        <w:t>области</w:t>
      </w:r>
      <w:r w:rsidR="008A5514">
        <w:t>»</w:t>
      </w:r>
      <w:r w:rsidR="005826E5">
        <w:t>//</w:t>
      </w:r>
      <w:r w:rsidR="008A5514">
        <w:t>»</w:t>
      </w:r>
      <w:r w:rsidRPr="00193CB8">
        <w:t>Экологические проблемы Аркти</w:t>
      </w:r>
      <w:r>
        <w:t>ки и северных территорий</w:t>
      </w:r>
      <w:r w:rsidR="008A5514">
        <w:t>»</w:t>
      </w:r>
      <w:r>
        <w:t xml:space="preserve">, 2015 и </w:t>
      </w:r>
      <w:r w:rsidR="008A5514">
        <w:t>«</w:t>
      </w:r>
      <w:r w:rsidRPr="00193CB8">
        <w:t>Развитие репрезентативной сети ООПТ Архангельской области</w:t>
      </w:r>
      <w:r w:rsidR="008A5514">
        <w:t>»</w:t>
      </w:r>
      <w:r w:rsidR="005826E5">
        <w:t>//</w:t>
      </w:r>
      <w:r w:rsidR="008A5514">
        <w:t>»</w:t>
      </w:r>
      <w:r w:rsidRPr="00193CB8">
        <w:t>Инновации. Технологии. Наука</w:t>
      </w:r>
      <w:r w:rsidR="008A5514">
        <w:t>»</w:t>
      </w:r>
      <w:r w:rsidRPr="00193CB8">
        <w:t>, 2016</w:t>
      </w:r>
      <w:r>
        <w:t>.</w:t>
      </w:r>
      <w:r w:rsidRPr="00975D68">
        <w:rPr>
          <w:rFonts w:eastAsia="Times New Roman"/>
          <w:color w:val="000000" w:themeColor="text1"/>
          <w:highlight w:val="yellow"/>
        </w:rPr>
        <w:t xml:space="preserve"> </w:t>
      </w:r>
    </w:p>
    <w:p w:rsidR="0010382A" w:rsidRDefault="0010382A" w:rsidP="0010382A">
      <w:pPr>
        <w:pStyle w:val="af1"/>
        <w:ind w:left="0" w:firstLine="709"/>
        <w:jc w:val="both"/>
      </w:pPr>
    </w:p>
    <w:p w:rsidR="005826E5" w:rsidRDefault="0010382A" w:rsidP="005826E5">
      <w:pPr>
        <w:tabs>
          <w:tab w:val="left" w:pos="-108"/>
        </w:tabs>
        <w:ind w:firstLine="709"/>
        <w:jc w:val="both"/>
        <w:rPr>
          <w:b/>
        </w:rPr>
      </w:pPr>
      <w:r w:rsidRPr="00535FDC">
        <w:rPr>
          <w:b/>
        </w:rPr>
        <w:t>Министерство образования и науки Архангельской области.</w:t>
      </w:r>
      <w:r>
        <w:rPr>
          <w:b/>
        </w:rPr>
        <w:t xml:space="preserve"> </w:t>
      </w:r>
      <w:r w:rsidRPr="00975D68">
        <w:t>В общеобразовательных организациях экологическое образование осуществляется в рамках изучения различных учебных предметов: би</w:t>
      </w:r>
      <w:r w:rsidR="005826E5">
        <w:t>ология, география, химия, а так</w:t>
      </w:r>
      <w:r w:rsidRPr="00975D68">
        <w:t xml:space="preserve">же элективных и факультативных курсов экологической направленности. Особое внимание экологическому образованию отводится в образовательных организациях, реализующих естественно-научный профиль обучения. В 2015 году данный профиль реализовывался в 52 классах общеобразовательных организаций Архангельской области, количество обучающихся по данному профилю составило 1372 человека. </w:t>
      </w:r>
    </w:p>
    <w:p w:rsidR="0010382A" w:rsidRPr="005826E5" w:rsidRDefault="0010382A" w:rsidP="005826E5">
      <w:pPr>
        <w:tabs>
          <w:tab w:val="left" w:pos="-108"/>
        </w:tabs>
        <w:ind w:firstLine="709"/>
        <w:jc w:val="both"/>
        <w:rPr>
          <w:b/>
        </w:rPr>
      </w:pPr>
      <w:r w:rsidRPr="00975D68">
        <w:t xml:space="preserve">Подведомственными министерству образования и науки Архангельской области государственными профессиональными образовательными организациями Архангельской области в рамках основных профессиональных образовательных программ среднего профессионального образования осуществляется изучение дисциплины </w:t>
      </w:r>
      <w:r w:rsidR="008A5514">
        <w:t>«</w:t>
      </w:r>
      <w:r w:rsidRPr="00975D68">
        <w:t>Экологические основы природопользования</w:t>
      </w:r>
      <w:r w:rsidR="008A5514">
        <w:t>»</w:t>
      </w:r>
      <w:r w:rsidRPr="00975D68">
        <w:t xml:space="preserve"> в объеме 32 часа. В 2015/16 учебном году данную дисциплину изучали 2460 обучающихся профессиональных образовательных организаций (в 2013/14 учебном году - 2422 обучающихся, в 2012/13 учебном году – 1960 обучающихся). </w:t>
      </w:r>
    </w:p>
    <w:p w:rsidR="0010382A" w:rsidRPr="00975D68" w:rsidRDefault="0010382A" w:rsidP="005826E5">
      <w:pPr>
        <w:tabs>
          <w:tab w:val="left" w:pos="-108"/>
        </w:tabs>
        <w:ind w:firstLine="709"/>
        <w:jc w:val="both"/>
      </w:pPr>
      <w:r w:rsidRPr="00975D68">
        <w:t>В Архангельской области действует 136 детских объединени</w:t>
      </w:r>
      <w:r>
        <w:t xml:space="preserve">й </w:t>
      </w:r>
      <w:r w:rsidRPr="00975D68">
        <w:t>эколого-биологической направленности, охват обучающихся – 2878 человек.</w:t>
      </w:r>
      <w:r>
        <w:t xml:space="preserve"> </w:t>
      </w:r>
      <w:r w:rsidRPr="00975D68">
        <w:t>В образовательных организациях экологическое просвещение обучающихся также осуществляется в рамках учебно-воспитательной работы, научно-исследовательской деятельности.</w:t>
      </w:r>
      <w:r>
        <w:t xml:space="preserve"> </w:t>
      </w:r>
      <w:r w:rsidRPr="00975D68">
        <w:t xml:space="preserve">Центром проведения областных массовых мероприятий экологической направленности является государственное бюджетное образовательное учреждение дополнительного образования детей Архангельской области </w:t>
      </w:r>
      <w:r w:rsidR="008A5514">
        <w:rPr>
          <w:b/>
          <w:i/>
        </w:rPr>
        <w:t>«</w:t>
      </w:r>
      <w:r w:rsidRPr="00535FDC">
        <w:rPr>
          <w:b/>
          <w:i/>
        </w:rPr>
        <w:t>Дворец детского и юношеского творчества</w:t>
      </w:r>
      <w:r w:rsidR="008A5514">
        <w:rPr>
          <w:b/>
          <w:i/>
        </w:rPr>
        <w:t>»</w:t>
      </w:r>
      <w:r w:rsidRPr="00975D68">
        <w:rPr>
          <w:b/>
        </w:rPr>
        <w:t xml:space="preserve"> (</w:t>
      </w:r>
      <w:r w:rsidRPr="00975D68">
        <w:t>далее – Дворец).</w:t>
      </w:r>
    </w:p>
    <w:p w:rsidR="0010382A" w:rsidRPr="00975D68" w:rsidRDefault="0010382A" w:rsidP="005826E5">
      <w:pPr>
        <w:tabs>
          <w:tab w:val="left" w:pos="-108"/>
        </w:tabs>
        <w:ind w:firstLine="709"/>
        <w:jc w:val="both"/>
      </w:pPr>
      <w:r w:rsidRPr="00975D68">
        <w:t xml:space="preserve">В 2015 году во Дворце продолжилась реализация экологического проекта </w:t>
      </w:r>
      <w:r w:rsidR="008A5514">
        <w:t>«</w:t>
      </w:r>
      <w:r w:rsidRPr="00975D68">
        <w:t>Урбан-сад</w:t>
      </w:r>
      <w:r w:rsidR="008A5514">
        <w:t>»</w:t>
      </w:r>
      <w:r w:rsidRPr="00975D68">
        <w:t>. Целью Проекта является комплексная реорганизация учебно-опытного участка, создание условий для экологического образования и воспитания детей Архангельской области.</w:t>
      </w:r>
      <w:r>
        <w:t xml:space="preserve"> </w:t>
      </w:r>
      <w:r w:rsidRPr="00975D68">
        <w:t>Для успешного взаимодействия организаций дополнительного образования и общеобразовательных школ в области экопросвещения на базе Дворца создана система обучения, просвещения, обмена опытом среди педагогов через проведение семинаров, конференций, методических дней, круглых столов, действует профессиональное сообщество педагогов и руководителей детских объединений краеведческой и эколого-биологической направленности образовательных учреждений Архангельской области.</w:t>
      </w:r>
    </w:p>
    <w:p w:rsidR="0010382A" w:rsidRPr="00975D68" w:rsidRDefault="0010382A" w:rsidP="005826E5">
      <w:pPr>
        <w:tabs>
          <w:tab w:val="left" w:pos="-108"/>
        </w:tabs>
        <w:ind w:firstLine="709"/>
        <w:jc w:val="both"/>
      </w:pPr>
      <w:r w:rsidRPr="00975D68">
        <w:t xml:space="preserve">Для обучающихся Архангельской области предусмотрена система областных массовых мероприятий естественнонаучной направленности: областная олимпиада по школьному краеведению </w:t>
      </w:r>
      <w:r w:rsidR="008A5514">
        <w:t>«</w:t>
      </w:r>
      <w:r w:rsidRPr="00975D68">
        <w:t>Историко-культурное и природное наследие родного края</w:t>
      </w:r>
      <w:r w:rsidR="008A5514">
        <w:t>»</w:t>
      </w:r>
      <w:r w:rsidRPr="00975D68">
        <w:t xml:space="preserve">, областной конкурс экологических слоганов и карикатур </w:t>
      </w:r>
      <w:r w:rsidR="008A5514">
        <w:t>«</w:t>
      </w:r>
      <w:r w:rsidRPr="00975D68">
        <w:t>Чистый мир</w:t>
      </w:r>
      <w:r w:rsidR="008A5514">
        <w:t>»</w:t>
      </w:r>
      <w:r w:rsidRPr="00975D68">
        <w:t xml:space="preserve">, проект </w:t>
      </w:r>
      <w:r w:rsidR="008A5514">
        <w:t>«</w:t>
      </w:r>
      <w:r w:rsidRPr="00975D68">
        <w:t>Мир воды – мир человека</w:t>
      </w:r>
      <w:r w:rsidR="008A5514">
        <w:t>»</w:t>
      </w:r>
      <w:r w:rsidRPr="00975D68">
        <w:t xml:space="preserve">, областной конкурс учебно-исследовательских работ </w:t>
      </w:r>
      <w:r w:rsidR="008A5514">
        <w:t>«</w:t>
      </w:r>
      <w:r w:rsidRPr="00975D68">
        <w:t>Отечество</w:t>
      </w:r>
      <w:r w:rsidR="008A5514">
        <w:t>»</w:t>
      </w:r>
      <w:r w:rsidRPr="00975D68">
        <w:t xml:space="preserve">, конференция учебно-исследовательских работ </w:t>
      </w:r>
      <w:r w:rsidR="008A5514">
        <w:t>«</w:t>
      </w:r>
      <w:r w:rsidRPr="00975D68">
        <w:t>Экология моего края</w:t>
      </w:r>
      <w:r w:rsidR="008A5514">
        <w:t>»</w:t>
      </w:r>
      <w:r w:rsidRPr="00975D68">
        <w:t xml:space="preserve">. В 2015 году впервые состоялся заочный конкурс </w:t>
      </w:r>
      <w:r w:rsidR="008A5514">
        <w:t>«</w:t>
      </w:r>
      <w:r w:rsidRPr="00975D68">
        <w:t>Арктика: полюс открытий</w:t>
      </w:r>
      <w:r w:rsidR="008A5514">
        <w:t>»</w:t>
      </w:r>
      <w:r w:rsidRPr="00975D68">
        <w:t xml:space="preserve">, в нем приняли участие 66 обучающихся из 33 образовательных организаций Архангельской области. Ежегодно проводится школьный, муниципальный, региональный этапы олимпиады школьников по экологии; в план проведения областной учебно-исследовательской конференции </w:t>
      </w:r>
      <w:r w:rsidR="008A5514">
        <w:t>«</w:t>
      </w:r>
      <w:r w:rsidRPr="00975D68">
        <w:t>Юность Поморья</w:t>
      </w:r>
      <w:r w:rsidR="008A5514">
        <w:t>»</w:t>
      </w:r>
      <w:r w:rsidRPr="00975D68">
        <w:t xml:space="preserve"> включена секция </w:t>
      </w:r>
      <w:r w:rsidR="008A5514">
        <w:t>«</w:t>
      </w:r>
      <w:r w:rsidRPr="00975D68">
        <w:t>Экология</w:t>
      </w:r>
      <w:r w:rsidR="008A5514">
        <w:t>»</w:t>
      </w:r>
      <w:r w:rsidRPr="00975D68">
        <w:t>.</w:t>
      </w:r>
      <w:r>
        <w:t xml:space="preserve"> </w:t>
      </w:r>
      <w:r w:rsidRPr="00975D68">
        <w:t xml:space="preserve">Одной из важных форм повышения экологического образования и воспитания являются природоохранные акции. В зимнее время обучающиеся приняли активное участие в акции </w:t>
      </w:r>
      <w:r w:rsidR="008A5514">
        <w:t>«</w:t>
      </w:r>
      <w:r w:rsidRPr="00975D68">
        <w:t>Покормите птиц</w:t>
      </w:r>
      <w:r w:rsidR="008A5514">
        <w:t>»</w:t>
      </w:r>
      <w:r w:rsidRPr="00975D68">
        <w:t>, в сентябре-</w:t>
      </w:r>
      <w:r w:rsidRPr="00975D68">
        <w:lastRenderedPageBreak/>
        <w:t xml:space="preserve">октябре 2015 года в образовательных организациях состоялись экологический урок </w:t>
      </w:r>
      <w:r w:rsidR="008A5514">
        <w:t>«</w:t>
      </w:r>
      <w:r w:rsidRPr="00975D68">
        <w:t>Сделаем вместе</w:t>
      </w:r>
      <w:r w:rsidR="008A5514">
        <w:t>»</w:t>
      </w:r>
      <w:r w:rsidRPr="00975D68">
        <w:t xml:space="preserve">, природоохранная акция </w:t>
      </w:r>
      <w:r w:rsidR="008A5514">
        <w:t>«</w:t>
      </w:r>
      <w:r w:rsidRPr="00975D68">
        <w:t>Зеленая Россия</w:t>
      </w:r>
      <w:r w:rsidR="008A5514">
        <w:t>»</w:t>
      </w:r>
      <w:r w:rsidRPr="00975D68">
        <w:t>.</w:t>
      </w:r>
    </w:p>
    <w:p w:rsidR="0010382A" w:rsidRPr="00975D68" w:rsidRDefault="0010382A" w:rsidP="005826E5">
      <w:pPr>
        <w:tabs>
          <w:tab w:val="left" w:pos="-108"/>
        </w:tabs>
        <w:ind w:firstLine="709"/>
        <w:jc w:val="both"/>
      </w:pPr>
      <w:r w:rsidRPr="00975D68">
        <w:t xml:space="preserve">На базе государственного автономного образовательного учреждения </w:t>
      </w:r>
      <w:r w:rsidR="008A5514">
        <w:rPr>
          <w:b/>
          <w:i/>
        </w:rPr>
        <w:t>«</w:t>
      </w:r>
      <w:r w:rsidRPr="00535FDC">
        <w:rPr>
          <w:b/>
          <w:i/>
        </w:rPr>
        <w:t>Архангельский областной институт открытого образования</w:t>
      </w:r>
      <w:r w:rsidR="008A5514">
        <w:rPr>
          <w:b/>
          <w:i/>
        </w:rPr>
        <w:t>»</w:t>
      </w:r>
      <w:r w:rsidRPr="00975D68">
        <w:t xml:space="preserve"> работает учебно-методическое объединение Архангельской области в сфере общего образования (далее – УМО). В состав УМО входят педагогические работники, представители научной общественности, работодатели. В структуре УМО работает секция по естественно-научному направлению, к функциям которой относятся реализация мероприятий по экологическому образованию и воспитанию школьников.</w:t>
      </w:r>
    </w:p>
    <w:p w:rsidR="0010382A" w:rsidRPr="00975D68" w:rsidRDefault="0010382A" w:rsidP="005826E5">
      <w:pPr>
        <w:tabs>
          <w:tab w:val="left" w:pos="-108"/>
        </w:tabs>
        <w:ind w:firstLine="709"/>
        <w:jc w:val="both"/>
      </w:pPr>
      <w:r w:rsidRPr="00975D68">
        <w:t>В подведомственных министерству образования и науки Архангельской области профессиональных образовательных организациях экологическое просвещение обучающихся также осуществляется в рамках учебно-воспитательной работы, научно-исследовательской работы с обучающимися через следующие формы работы.</w:t>
      </w:r>
      <w:r>
        <w:t xml:space="preserve"> </w:t>
      </w:r>
      <w:r w:rsidRPr="00975D68">
        <w:t xml:space="preserve">Участие во Всероссийских и международных акциях экологической направленности (день Земли, день птиц, день леса, день экологических знаний, общероссийские дни защиты от экологической опасности, всемирный день против курения, классные часы </w:t>
      </w:r>
      <w:r w:rsidR="008A5514">
        <w:t>«</w:t>
      </w:r>
      <w:r w:rsidRPr="00975D68">
        <w:t>Я выбираю здоровье</w:t>
      </w:r>
      <w:r w:rsidR="008A5514">
        <w:t>»</w:t>
      </w:r>
      <w:r w:rsidRPr="00975D68">
        <w:t xml:space="preserve"> и т. п.).</w:t>
      </w:r>
      <w:r>
        <w:t xml:space="preserve"> </w:t>
      </w:r>
      <w:r w:rsidRPr="00975D68">
        <w:t xml:space="preserve">Благоустройство территорий образовательных учреждений, населенных пунктов по месту расположения образовательных учреждений, рекреационных зон (уборка мусора, озеленение). Так, в государственном автономном образовательном учреждении среднего профессионального образования Архангельской области </w:t>
      </w:r>
      <w:r w:rsidR="008A5514">
        <w:rPr>
          <w:b/>
          <w:i/>
        </w:rPr>
        <w:t>«</w:t>
      </w:r>
      <w:r w:rsidRPr="00535FDC">
        <w:rPr>
          <w:b/>
          <w:i/>
        </w:rPr>
        <w:t>Вельский сельскохозяйственный техникум имени Г.И. Шибанова</w:t>
      </w:r>
      <w:r w:rsidR="008A5514">
        <w:rPr>
          <w:b/>
          <w:i/>
        </w:rPr>
        <w:t>»</w:t>
      </w:r>
      <w:r w:rsidRPr="00975D68">
        <w:t xml:space="preserve"> ежегодно реализуется проект по сбору мусора </w:t>
      </w:r>
      <w:r w:rsidR="008A5514">
        <w:t>«</w:t>
      </w:r>
      <w:r w:rsidRPr="00975D68">
        <w:t>Все культ Урна!</w:t>
      </w:r>
      <w:r w:rsidR="008A5514">
        <w:t>»</w:t>
      </w:r>
      <w:r w:rsidRPr="00975D68">
        <w:t>, в котором принимают участие более 600 обучающихся.</w:t>
      </w:r>
    </w:p>
    <w:p w:rsidR="0010382A" w:rsidRDefault="0010382A" w:rsidP="005826E5">
      <w:pPr>
        <w:tabs>
          <w:tab w:val="left" w:pos="-108"/>
        </w:tabs>
        <w:ind w:firstLine="709"/>
        <w:jc w:val="both"/>
      </w:pPr>
      <w:r w:rsidRPr="00975D68">
        <w:t xml:space="preserve">Организация и содействие деятельности общественных объединений обучающихся экологической направленности. Так, в государственном автономном образовательном учреждении среднего профессионального образования Архангельской области </w:t>
      </w:r>
      <w:r w:rsidR="008A5514">
        <w:t>«</w:t>
      </w:r>
      <w:r w:rsidRPr="00975D68">
        <w:t>Вельский сельскохозяйственный техникум имени Г.И. Шибанова</w:t>
      </w:r>
      <w:r w:rsidR="008A5514">
        <w:t>»</w:t>
      </w:r>
      <w:r w:rsidRPr="00975D68">
        <w:t xml:space="preserve"> действует научно-экологическое студенческое общество </w:t>
      </w:r>
      <w:r w:rsidR="008A5514">
        <w:t>«</w:t>
      </w:r>
      <w:r w:rsidRPr="00975D68">
        <w:t>НЭСО</w:t>
      </w:r>
      <w:r w:rsidR="008A5514">
        <w:t>»</w:t>
      </w:r>
      <w:r w:rsidRPr="00975D68">
        <w:t>.</w:t>
      </w:r>
      <w:r>
        <w:t xml:space="preserve"> </w:t>
      </w:r>
      <w:r w:rsidRPr="00975D68">
        <w:t xml:space="preserve">Также, в данном образовательном учреждении ежегодно реализуется проект </w:t>
      </w:r>
      <w:r w:rsidR="008A5514">
        <w:t>«</w:t>
      </w:r>
      <w:r w:rsidRPr="00975D68">
        <w:t>Экологическая тропа</w:t>
      </w:r>
      <w:r w:rsidR="008A5514">
        <w:t>»</w:t>
      </w:r>
      <w:r w:rsidRPr="00975D68">
        <w:t xml:space="preserve"> с целью экологического просвещения молодежи, восстановления леса, организации лесопосадок. Проект реализуется при взаимодействии с Архангельской молодежной общественной организацией </w:t>
      </w:r>
      <w:r w:rsidR="008A5514">
        <w:t>«</w:t>
      </w:r>
      <w:r w:rsidRPr="00975D68">
        <w:t>Эт</w:t>
      </w:r>
      <w:r>
        <w:t>а</w:t>
      </w:r>
      <w:r w:rsidRPr="00975D68">
        <w:t>с</w:t>
      </w:r>
      <w:r w:rsidR="008A5514">
        <w:t>»</w:t>
      </w:r>
      <w:r w:rsidRPr="00975D68">
        <w:t>, ежегодно в нем принимают участие более 200 обучающихся.</w:t>
      </w:r>
    </w:p>
    <w:p w:rsidR="0010382A" w:rsidRPr="00675A45" w:rsidRDefault="0010382A" w:rsidP="005826E5">
      <w:pPr>
        <w:tabs>
          <w:tab w:val="left" w:pos="-108"/>
        </w:tabs>
        <w:ind w:firstLine="709"/>
        <w:jc w:val="both"/>
        <w:rPr>
          <w:b/>
        </w:rPr>
      </w:pPr>
    </w:p>
    <w:p w:rsidR="0010382A" w:rsidRPr="00675A45" w:rsidRDefault="0010382A" w:rsidP="005826E5">
      <w:pPr>
        <w:pStyle w:val="aff"/>
        <w:spacing w:before="0" w:beforeAutospacing="0" w:after="0" w:afterAutospacing="0"/>
        <w:ind w:firstLine="709"/>
        <w:jc w:val="both"/>
        <w:rPr>
          <w:b/>
          <w:color w:val="333333"/>
        </w:rPr>
      </w:pPr>
      <w:r w:rsidRPr="00535FDC">
        <w:rPr>
          <w:b/>
          <w:color w:val="333333"/>
        </w:rPr>
        <w:t xml:space="preserve">Федеральное государственное автономное образовательное учреждение высшего образования </w:t>
      </w:r>
      <w:r w:rsidR="008A5514">
        <w:rPr>
          <w:b/>
          <w:color w:val="333333"/>
        </w:rPr>
        <w:t>«</w:t>
      </w:r>
      <w:r w:rsidRPr="00535FDC">
        <w:rPr>
          <w:b/>
          <w:color w:val="333333"/>
        </w:rPr>
        <w:t>Северный (Арктический) федеральный университет имени М. В. Ломоносова</w:t>
      </w:r>
      <w:r w:rsidR="008A5514">
        <w:rPr>
          <w:b/>
          <w:color w:val="333333"/>
        </w:rPr>
        <w:t>»</w:t>
      </w:r>
      <w:r>
        <w:rPr>
          <w:b/>
          <w:color w:val="333333"/>
        </w:rPr>
        <w:t xml:space="preserve"> </w:t>
      </w:r>
      <w:r w:rsidRPr="002A4777">
        <w:t>(далее САФУ)</w:t>
      </w:r>
      <w:r>
        <w:t xml:space="preserve">. </w:t>
      </w:r>
      <w:r w:rsidRPr="00E40B05">
        <w:t xml:space="preserve">Преподаватели </w:t>
      </w:r>
      <w:r>
        <w:t>Института естественных наук и технологий (</w:t>
      </w:r>
      <w:r w:rsidRPr="00E40B05">
        <w:t>ИЕНиТ</w:t>
      </w:r>
      <w:r>
        <w:t>)</w:t>
      </w:r>
      <w:r w:rsidRPr="00E40B05">
        <w:t xml:space="preserve"> </w:t>
      </w:r>
      <w:r>
        <w:t xml:space="preserve">в 2015 году </w:t>
      </w:r>
      <w:r w:rsidRPr="00E40B05">
        <w:t xml:space="preserve">приняли участие в организации и проведении муниципального и регионального этапов Всероссийской школьной олимпиады по экологии и отбору и оценке работ экологической тематики на областном ежегодном конкурсе </w:t>
      </w:r>
      <w:r w:rsidR="008A5514">
        <w:t>«</w:t>
      </w:r>
      <w:r>
        <w:t>Юность П</w:t>
      </w:r>
      <w:r w:rsidRPr="00E40B05">
        <w:t>оморья</w:t>
      </w:r>
      <w:r w:rsidR="008A5514">
        <w:t>»</w:t>
      </w:r>
      <w:r w:rsidRPr="00E40B05">
        <w:t>. Кроме того, просветительская работа экологической направленности была организована в рамках Летней школы САФУ на Соловках. Тематика работ школьников и студентов, принимавших в ней участие касалась прежде всего экологической обстановки на острове Большой Соловецкий.</w:t>
      </w:r>
    </w:p>
    <w:p w:rsidR="0010382A" w:rsidRDefault="0010382A" w:rsidP="005826E5">
      <w:pPr>
        <w:tabs>
          <w:tab w:val="left" w:pos="-108"/>
        </w:tabs>
        <w:jc w:val="both"/>
        <w:rPr>
          <w:b/>
        </w:rPr>
      </w:pPr>
    </w:p>
    <w:p w:rsidR="0010382A" w:rsidRPr="008B4ED1" w:rsidRDefault="0010382A" w:rsidP="005826E5">
      <w:pPr>
        <w:tabs>
          <w:tab w:val="left" w:pos="-108"/>
        </w:tabs>
        <w:ind w:firstLine="709"/>
        <w:jc w:val="both"/>
      </w:pPr>
      <w:r w:rsidRPr="008B4ED1">
        <w:t>В</w:t>
      </w:r>
      <w:r w:rsidRPr="008B4ED1">
        <w:rPr>
          <w:b/>
        </w:rPr>
        <w:t xml:space="preserve"> </w:t>
      </w:r>
      <w:r w:rsidRPr="00535FDC">
        <w:rPr>
          <w:b/>
        </w:rPr>
        <w:t xml:space="preserve">Государственном бюджетном образовательном учреждении высшего профессионального образования </w:t>
      </w:r>
      <w:r w:rsidR="008A5514">
        <w:rPr>
          <w:b/>
        </w:rPr>
        <w:t>«</w:t>
      </w:r>
      <w:r w:rsidRPr="00535FDC">
        <w:rPr>
          <w:b/>
        </w:rPr>
        <w:t>Северный государственный медицинский университет</w:t>
      </w:r>
      <w:r w:rsidR="008A5514">
        <w:rPr>
          <w:b/>
        </w:rPr>
        <w:t>»</w:t>
      </w:r>
      <w:r w:rsidRPr="00535FDC">
        <w:rPr>
          <w:b/>
        </w:rPr>
        <w:t xml:space="preserve"> </w:t>
      </w:r>
      <w:r w:rsidRPr="008B4ED1">
        <w:t xml:space="preserve">(далее – СГМУ) </w:t>
      </w:r>
      <w:r>
        <w:t xml:space="preserve">в рамках дисциплин </w:t>
      </w:r>
      <w:r w:rsidR="008A5514">
        <w:t>«</w:t>
      </w:r>
      <w:r>
        <w:t>Экология</w:t>
      </w:r>
      <w:r w:rsidR="008A5514">
        <w:t>»</w:t>
      </w:r>
      <w:r>
        <w:t>,</w:t>
      </w:r>
      <w:r w:rsidRPr="008B4ED1">
        <w:t xml:space="preserve"> </w:t>
      </w:r>
      <w:r w:rsidR="008A5514">
        <w:t>«</w:t>
      </w:r>
      <w:r w:rsidRPr="008B4ED1">
        <w:t>Основы экологии и охраны природы</w:t>
      </w:r>
      <w:r w:rsidR="008A5514">
        <w:t>»</w:t>
      </w:r>
      <w:r w:rsidRPr="008B4ED1">
        <w:t xml:space="preserve">, </w:t>
      </w:r>
      <w:r w:rsidR="008A5514">
        <w:t>«</w:t>
      </w:r>
      <w:r w:rsidRPr="008B4ED1">
        <w:t>Охрана окружающей среды</w:t>
      </w:r>
      <w:r w:rsidR="008A5514">
        <w:t>»</w:t>
      </w:r>
      <w:r w:rsidRPr="008B4ED1">
        <w:t xml:space="preserve"> продолжается обучение студентов первых курсов лечебного, педиатрического, стоматологического, фармацевтического факультетов и факультета медико-профилактического дела и медицинской биохимии. Студенты факультета клинической психологии, социальной работы и адаптивной физической культуры изучают дисциплину </w:t>
      </w:r>
      <w:r w:rsidR="008A5514">
        <w:t>«</w:t>
      </w:r>
      <w:r w:rsidRPr="008B4ED1">
        <w:t>Социальная экология</w:t>
      </w:r>
      <w:r w:rsidR="008A5514">
        <w:t>»</w:t>
      </w:r>
      <w:r w:rsidRPr="008B4ED1">
        <w:t xml:space="preserve"> (по направлению подготовки: социальная работа) и дисциплину </w:t>
      </w:r>
      <w:r w:rsidR="008A5514">
        <w:t>«</w:t>
      </w:r>
      <w:r w:rsidRPr="008B4ED1">
        <w:t>Экопсихология</w:t>
      </w:r>
      <w:r w:rsidR="008A5514">
        <w:t>»</w:t>
      </w:r>
      <w:r w:rsidRPr="008B4ED1">
        <w:t xml:space="preserve"> (по направлению подгото</w:t>
      </w:r>
      <w:r>
        <w:t xml:space="preserve">вки: </w:t>
      </w:r>
      <w:r>
        <w:lastRenderedPageBreak/>
        <w:t xml:space="preserve">клиническая психология). </w:t>
      </w:r>
      <w:r w:rsidRPr="008B4ED1">
        <w:t xml:space="preserve">Освоение теоретических основ по данным предметам помогает не только овладеть профессиональными компетенциями, но и сформировать у студентов мировоззрение, направленное на бережное отношение к природе, способствует изменению экологического сознания. В СГМУ продолжается обучение студентов специальности </w:t>
      </w:r>
      <w:r w:rsidR="008A5514">
        <w:t>«</w:t>
      </w:r>
      <w:r w:rsidRPr="008B4ED1">
        <w:t>Медико-профилактическое дело</w:t>
      </w:r>
      <w:r w:rsidR="008A5514">
        <w:t>»</w:t>
      </w:r>
      <w:r w:rsidRPr="008B4ED1">
        <w:t xml:space="preserve">. </w:t>
      </w:r>
    </w:p>
    <w:p w:rsidR="0010382A" w:rsidRPr="008B4ED1" w:rsidRDefault="0010382A" w:rsidP="005826E5">
      <w:pPr>
        <w:tabs>
          <w:tab w:val="left" w:pos="-108"/>
        </w:tabs>
        <w:ind w:firstLine="709"/>
        <w:jc w:val="both"/>
      </w:pPr>
      <w:r w:rsidRPr="008B4ED1">
        <w:t xml:space="preserve">Профессорско-преподавательский состав Северного государственного медицинского университета проводит научно-исследовательские работы по 14 направлениям, в том числе: </w:t>
      </w:r>
      <w:r w:rsidR="008A5514">
        <w:t>«</w:t>
      </w:r>
      <w:r w:rsidRPr="008B4ED1">
        <w:t>Медико-экологические аспекты состояния здоровья коренного и пришлого населения северных территорий России</w:t>
      </w:r>
      <w:r w:rsidR="008A5514">
        <w:t>»</w:t>
      </w:r>
      <w:r w:rsidRPr="008B4ED1">
        <w:t xml:space="preserve">. В рамках направлений работают проблемные комиссии, в том числе проблемная комиссия </w:t>
      </w:r>
      <w:r w:rsidR="008A5514">
        <w:t>«</w:t>
      </w:r>
      <w:r w:rsidRPr="008B4ED1">
        <w:t>Гигиена, физиология труда, экология и безопасность в чрезвычайных ситуациях</w:t>
      </w:r>
      <w:r w:rsidR="008A5514">
        <w:t>»</w:t>
      </w:r>
      <w:r w:rsidRPr="008B4ED1">
        <w:t xml:space="preserve">. В университете работает ЦНИЛ (Центральная научно-исследовательская лаборатория). В 2015 г в Северном государственном медицинском университете работал один диссертационный совет. Прошла защита 4 диссертаций, в том числе защита кандидатской диссертации аспиранта кафедры фтизиопульмонологии СГМУ Гайда А.И., </w:t>
      </w:r>
      <w:r w:rsidR="008A5514">
        <w:t>«</w:t>
      </w:r>
      <w:r w:rsidRPr="008B4ED1">
        <w:t>Неотложные</w:t>
      </w:r>
      <w:r w:rsidR="005826E5">
        <w:t xml:space="preserve"> мероприятия по предупреждению </w:t>
      </w:r>
      <w:r w:rsidRPr="008B4ED1">
        <w:t>распространения туберкулеза легких с широкой лекарственной устойчивостью микобактерий в Архангельской области</w:t>
      </w:r>
      <w:r w:rsidR="008A5514">
        <w:t>»</w:t>
      </w:r>
      <w:r w:rsidRPr="008B4ED1">
        <w:t xml:space="preserve"> по специальностям: 05.26.02 - безопасность в чрезвычайных ситуациях; 14.01.16- фтизиатрия. Научный  руководитель: зав. каф. фтизиопульмонологии, д.м.н., член-корр РАМН, профессор Марьяндышев А.О. Сотрудники СГМУ в 2015 г. были награждены наградами разного уровня, например аспирант кафедры терапевтической стоматологии Карина Кунавина  получила специальный приз </w:t>
      </w:r>
      <w:r w:rsidR="008A5514">
        <w:t>«</w:t>
      </w:r>
      <w:r w:rsidRPr="008B4ED1">
        <w:t>Лучшему молодому ученому</w:t>
      </w:r>
      <w:r w:rsidR="008A5514">
        <w:t>»</w:t>
      </w:r>
      <w:r w:rsidRPr="008B4ED1">
        <w:t xml:space="preserve"> за представленный доклад </w:t>
      </w:r>
      <w:r w:rsidR="008A5514">
        <w:t>«</w:t>
      </w:r>
      <w:r w:rsidRPr="008B4ED1">
        <w:t>Оценка состояния стоматологического здоровья у лиц пожилого возраста на Севере России</w:t>
      </w:r>
      <w:r w:rsidR="008A5514">
        <w:t>»</w:t>
      </w:r>
      <w:r w:rsidRPr="008B4ED1">
        <w:t xml:space="preserve"> на 16-м Международном Конгрессе полярной медицины </w:t>
      </w:r>
      <w:r w:rsidR="008A5514">
        <w:t>«</w:t>
      </w:r>
      <w:r w:rsidRPr="008B4ED1">
        <w:t>Взгляд на будущее здравоохранение и благосо</w:t>
      </w:r>
      <w:r>
        <w:t>стояние</w:t>
      </w:r>
      <w:r w:rsidR="008A5514">
        <w:t>»</w:t>
      </w:r>
      <w:r>
        <w:t xml:space="preserve"> (г. Оулу, Финляндия).</w:t>
      </w:r>
    </w:p>
    <w:p w:rsidR="0010382A" w:rsidRPr="008B4ED1" w:rsidRDefault="0010382A" w:rsidP="005826E5">
      <w:pPr>
        <w:tabs>
          <w:tab w:val="left" w:pos="-108"/>
        </w:tabs>
        <w:ind w:firstLine="709"/>
        <w:jc w:val="both"/>
      </w:pPr>
      <w:r w:rsidRPr="008B4ED1">
        <w:t>Результаты</w:t>
      </w:r>
      <w:r>
        <w:t xml:space="preserve"> </w:t>
      </w:r>
      <w:r w:rsidRPr="008B4ED1">
        <w:t>научно-исследовательских работ студентов, аспирантов в 2015 году были опубликованы в Бюллетене СГМУ</w:t>
      </w:r>
      <w:r>
        <w:t xml:space="preserve"> и доложены на II Международном</w:t>
      </w:r>
      <w:r w:rsidRPr="008B4ED1">
        <w:t xml:space="preserve"> молодежном медицинском форуме </w:t>
      </w:r>
      <w:r w:rsidR="008A5514">
        <w:t>«</w:t>
      </w:r>
      <w:r w:rsidRPr="008B4ED1">
        <w:t>Медицина будущего – Арктике</w:t>
      </w:r>
      <w:r w:rsidR="008A5514">
        <w:t>»</w:t>
      </w:r>
      <w:r w:rsidRPr="008B4ED1">
        <w:t xml:space="preserve">, </w:t>
      </w:r>
      <w:r w:rsidR="005826E5" w:rsidRPr="008B4ED1">
        <w:t>VIII международной</w:t>
      </w:r>
      <w:r w:rsidRPr="008B4ED1">
        <w:t xml:space="preserve"> медицинской научной конференции молодых у</w:t>
      </w:r>
      <w:r>
        <w:t>ченых и студентов.</w:t>
      </w:r>
    </w:p>
    <w:p w:rsidR="0010382A" w:rsidRDefault="0010382A" w:rsidP="005826E5">
      <w:pPr>
        <w:tabs>
          <w:tab w:val="left" w:pos="-108"/>
        </w:tabs>
        <w:ind w:firstLine="709"/>
        <w:jc w:val="both"/>
      </w:pPr>
      <w:r w:rsidRPr="008B4ED1">
        <w:t>В течение 2015</w:t>
      </w:r>
      <w:r>
        <w:t xml:space="preserve"> г. выпущено 12 номеров</w:t>
      </w:r>
      <w:r w:rsidRPr="008B4ED1">
        <w:t xml:space="preserve"> журнала </w:t>
      </w:r>
      <w:r w:rsidR="008A5514">
        <w:t>«</w:t>
      </w:r>
      <w:r w:rsidRPr="008B4ED1">
        <w:t>Экология человека</w:t>
      </w:r>
      <w:r w:rsidR="008A5514">
        <w:t>»</w:t>
      </w:r>
      <w:r w:rsidRPr="008B4ED1">
        <w:t xml:space="preserve"> и два выпуска </w:t>
      </w:r>
      <w:r w:rsidR="008A5514">
        <w:t>«</w:t>
      </w:r>
      <w:r w:rsidRPr="008B4ED1">
        <w:t>Бюллетень СГМУ</w:t>
      </w:r>
      <w:r w:rsidR="008A5514">
        <w:t>»</w:t>
      </w:r>
      <w:r w:rsidRPr="008B4ED1">
        <w:t xml:space="preserve">. Журнал включен в Перечень ведущих рецензируемых научных журналов и изданий ВАК для публикации результатов научных исследований ученых степеней доктора и кандидата наук, а также в Реферативный журнал и Базы данных ВИНИТИ. Сведения о нем публикуются в международной справочной системе по периодическим и продолжающимся изданиям </w:t>
      </w:r>
      <w:r w:rsidR="008A5514">
        <w:t>«</w:t>
      </w:r>
      <w:r w:rsidRPr="008B4ED1">
        <w:t>Ulrich's Periodicals Directory</w:t>
      </w:r>
      <w:r w:rsidR="008A5514">
        <w:t>»</w:t>
      </w:r>
      <w:r w:rsidRPr="008B4ED1">
        <w:t>. Электронная версия журнала размещается на платформе научной электронной</w:t>
      </w:r>
      <w:r w:rsidR="005826E5">
        <w:t xml:space="preserve"> библиотеки. С 2006 года журнал</w:t>
      </w:r>
      <w:r w:rsidRPr="008B4ED1">
        <w:t xml:space="preserve"> включен в Российский индекс  научного цитирования. В течение 2015г. издано 16 монографий, в том числе монографии: </w:t>
      </w:r>
      <w:r w:rsidR="008A5514">
        <w:t>«</w:t>
      </w:r>
      <w:r w:rsidRPr="008B4ED1">
        <w:t>Избранные вопросы экологической морфологии и физиологии человека</w:t>
      </w:r>
      <w:r w:rsidR="008A5514">
        <w:t>»</w:t>
      </w:r>
      <w:r w:rsidRPr="008B4ED1">
        <w:t xml:space="preserve"> (Суханов С.Г., Аликберова М.Н., Конкиева Н.А).</w:t>
      </w:r>
    </w:p>
    <w:p w:rsidR="0010382A" w:rsidRPr="008B4ED1" w:rsidRDefault="0010382A" w:rsidP="005826E5">
      <w:pPr>
        <w:tabs>
          <w:tab w:val="left" w:pos="-108"/>
        </w:tabs>
        <w:ind w:firstLine="709"/>
        <w:jc w:val="both"/>
      </w:pPr>
    </w:p>
    <w:p w:rsidR="0010382A" w:rsidRPr="00675A45" w:rsidRDefault="0010382A" w:rsidP="005826E5">
      <w:pPr>
        <w:tabs>
          <w:tab w:val="left" w:pos="-108"/>
        </w:tabs>
        <w:ind w:firstLine="709"/>
        <w:jc w:val="both"/>
      </w:pPr>
      <w:r w:rsidRPr="00535FDC">
        <w:rPr>
          <w:b/>
        </w:rPr>
        <w:t xml:space="preserve">Государственное бюджетное учреждение культуры Архангельской области </w:t>
      </w:r>
      <w:r w:rsidR="008A5514">
        <w:rPr>
          <w:b/>
        </w:rPr>
        <w:t>«</w:t>
      </w:r>
      <w:r w:rsidRPr="00535FDC">
        <w:rPr>
          <w:b/>
        </w:rPr>
        <w:t xml:space="preserve">Архангельская областная научная ордена </w:t>
      </w:r>
      <w:r w:rsidR="008A5514">
        <w:rPr>
          <w:b/>
        </w:rPr>
        <w:t>«</w:t>
      </w:r>
      <w:r w:rsidRPr="00535FDC">
        <w:rPr>
          <w:b/>
        </w:rPr>
        <w:t>Знак Почета</w:t>
      </w:r>
      <w:r w:rsidR="008A5514">
        <w:rPr>
          <w:b/>
        </w:rPr>
        <w:t>»</w:t>
      </w:r>
      <w:r w:rsidRPr="00535FDC">
        <w:rPr>
          <w:b/>
        </w:rPr>
        <w:t xml:space="preserve"> библиотека имени Н.А. Добролюбова</w:t>
      </w:r>
      <w:r w:rsidR="008A5514">
        <w:rPr>
          <w:b/>
        </w:rPr>
        <w:t>»</w:t>
      </w:r>
      <w:r>
        <w:rPr>
          <w:b/>
        </w:rPr>
        <w:t xml:space="preserve"> </w:t>
      </w:r>
      <w:r w:rsidRPr="00675A45">
        <w:t>(далее АОНБ) является региональным информационно-библиотечным центром и проводником социально значимой информации, в т.ч. экологической. Деятельность АОНБ в этом направлении заключается в формировании фонда экологической литературы, комплектовании периодическими изданиями экологической тематики, создании ресурсов по экологии, оказании информационной поддержки специалистов в сфере природопользования и охраны окружающей среды, формировании экологической культуры населения Архангельской облас</w:t>
      </w:r>
      <w:r>
        <w:t>ти.</w:t>
      </w:r>
    </w:p>
    <w:p w:rsidR="0010382A" w:rsidRPr="00675A45" w:rsidRDefault="0010382A" w:rsidP="005826E5">
      <w:pPr>
        <w:ind w:firstLine="709"/>
        <w:jc w:val="both"/>
      </w:pPr>
      <w:r w:rsidRPr="00675A45">
        <w:t xml:space="preserve">В целях содействия научно-исследовательской и образовательной деятельности в сфере экологии библиотека активно развивает собственный веб-сайт </w:t>
      </w:r>
      <w:r w:rsidR="008A5514">
        <w:t>«</w:t>
      </w:r>
      <w:r w:rsidRPr="00675A45">
        <w:t>Электронная экологическая библиотека</w:t>
      </w:r>
      <w:r w:rsidR="008A5514">
        <w:t>»</w:t>
      </w:r>
      <w:r w:rsidRPr="00675A45">
        <w:t xml:space="preserve"> (http://ecology.aonb.ru/). Главной целью </w:t>
      </w:r>
      <w:r w:rsidR="008A5514">
        <w:t>«</w:t>
      </w:r>
      <w:r w:rsidRPr="00675A45">
        <w:t xml:space="preserve">Электронной </w:t>
      </w:r>
      <w:r w:rsidRPr="00675A45">
        <w:lastRenderedPageBreak/>
        <w:t>экологической библиотеки</w:t>
      </w:r>
      <w:r w:rsidR="008A5514">
        <w:t>»</w:t>
      </w:r>
      <w:r w:rsidRPr="00675A45">
        <w:t xml:space="preserve"> является аккумулирование разнообразных информационных ресурсов экологической тематики, созданных другими организациями, и наших собственных. Информационное наполнение тематического веб-сайта </w:t>
      </w:r>
      <w:r w:rsidR="008A5514">
        <w:t>«</w:t>
      </w:r>
      <w:r w:rsidRPr="00675A45">
        <w:t>Электронная экологическая библиотека</w:t>
      </w:r>
      <w:r w:rsidR="008A5514">
        <w:t>»</w:t>
      </w:r>
      <w:r w:rsidRPr="00675A45">
        <w:t xml:space="preserve"> и поддержка сайта в актуальном состоянии в 2015 году было продолжено. В течение года ресурс пополнился полезными библиографическими и полнотекстовыми материалами. Ежеквартально размещались списки новых изданий по экологической проблематике; в целях информирования населения Архангельской области раздел </w:t>
      </w:r>
      <w:r w:rsidR="008A5514">
        <w:t>«</w:t>
      </w:r>
      <w:r w:rsidRPr="00675A45">
        <w:t>Библиография</w:t>
      </w:r>
      <w:r w:rsidR="008A5514">
        <w:t>»</w:t>
      </w:r>
      <w:r w:rsidRPr="00675A45">
        <w:t xml:space="preserve"> пополнился списками литературы, отражающими разные стороны данной тематики. Сейчас в его архиве 34 списка. С целью расширения возможностей получения информации региональным пользователем АОНБ продолжила сотрудничество с Государственной публичной научно-технической библиотекой России (далее ГПНТБ России). На сайте </w:t>
      </w:r>
      <w:r w:rsidR="008A5514">
        <w:t>«</w:t>
      </w:r>
      <w:r w:rsidRPr="00675A45">
        <w:t>Электронная экологическая библиотека</w:t>
      </w:r>
      <w:r w:rsidR="008A5514">
        <w:t>»</w:t>
      </w:r>
      <w:r w:rsidRPr="00675A45">
        <w:t xml:space="preserve"> ежемесячно размещались списки новых изданий по экологии, поступивших в ГПНТБ России. Это дает региональным пользователям возможность поиска библиографической информации по узким вопросам экологии.</w:t>
      </w:r>
    </w:p>
    <w:p w:rsidR="0010382A" w:rsidRPr="00675A45" w:rsidRDefault="0010382A" w:rsidP="005826E5">
      <w:pPr>
        <w:ind w:firstLine="709"/>
        <w:jc w:val="both"/>
      </w:pPr>
      <w:r w:rsidRPr="00675A45">
        <w:t xml:space="preserve">На экологическом сайте АОНБ доступны 33 полнотекстовых документа из фонда электронной краеведческой библиотеки </w:t>
      </w:r>
      <w:r w:rsidR="008A5514">
        <w:t>«</w:t>
      </w:r>
      <w:r w:rsidRPr="00675A45">
        <w:t>Русский Север</w:t>
      </w:r>
      <w:r w:rsidR="008A5514">
        <w:t>»</w:t>
      </w:r>
      <w:r w:rsidRPr="00675A45">
        <w:t xml:space="preserve"> (статьи из журнала </w:t>
      </w:r>
      <w:r w:rsidR="008A5514">
        <w:t>«</w:t>
      </w:r>
      <w:r w:rsidRPr="00675A45">
        <w:t>Известия архангельского общества изучения Русского Севера</w:t>
      </w:r>
      <w:r w:rsidR="008A5514">
        <w:t>»</w:t>
      </w:r>
      <w:r w:rsidRPr="00675A45">
        <w:t xml:space="preserve"> 1909 – 1919 гг.) и 5 полнотекстовых документов из электронной коллекции </w:t>
      </w:r>
      <w:r w:rsidR="008A5514">
        <w:t>«</w:t>
      </w:r>
      <w:r w:rsidRPr="00675A45">
        <w:t>История освоения Арктики</w:t>
      </w:r>
      <w:r w:rsidR="008A5514">
        <w:t>»</w:t>
      </w:r>
      <w:r w:rsidRPr="00675A45">
        <w:t xml:space="preserve">. Раздел </w:t>
      </w:r>
      <w:r w:rsidR="008A5514">
        <w:t>«</w:t>
      </w:r>
      <w:r w:rsidRPr="00675A45">
        <w:t>События</w:t>
      </w:r>
      <w:r w:rsidR="008A5514">
        <w:t>»</w:t>
      </w:r>
      <w:r w:rsidRPr="00675A45">
        <w:t xml:space="preserve"> в течение 2015 года пополнился 27 экологическими новостями Архангельской области. Выгрузка документов с сайта в 2015 году составила 12540 документов, а посетили веб-сайт более 31000 раз.</w:t>
      </w:r>
    </w:p>
    <w:p w:rsidR="0010382A" w:rsidRDefault="0010382A" w:rsidP="005826E5">
      <w:pPr>
        <w:ind w:firstLine="709"/>
        <w:jc w:val="both"/>
      </w:pPr>
      <w:r w:rsidRPr="00675A45">
        <w:t xml:space="preserve">Веб-сайт </w:t>
      </w:r>
      <w:r w:rsidR="008A5514">
        <w:t>«</w:t>
      </w:r>
      <w:r w:rsidRPr="00675A45">
        <w:t>Электронная экологическая библиотека</w:t>
      </w:r>
      <w:r w:rsidR="008A5514">
        <w:t>»</w:t>
      </w:r>
      <w:r w:rsidRPr="00675A45">
        <w:t xml:space="preserve"> принял участие в Третьем всероссийском конкурсе </w:t>
      </w:r>
      <w:r w:rsidR="008A5514">
        <w:t>«</w:t>
      </w:r>
      <w:r w:rsidRPr="00675A45">
        <w:t>Библиотеки и экология: экологическая информация, культура, просвещение</w:t>
      </w:r>
      <w:r w:rsidR="008A5514">
        <w:t>»</w:t>
      </w:r>
      <w:r w:rsidRPr="00675A45">
        <w:t xml:space="preserve">, организованном ГПНТБ России совместно с Академией переподготовки работников искусства, культуры и туризма (АПРИКТ), АНО </w:t>
      </w:r>
      <w:r w:rsidR="008A5514">
        <w:t>«</w:t>
      </w:r>
      <w:r w:rsidRPr="00675A45">
        <w:t>Экология и жизнь</w:t>
      </w:r>
      <w:r w:rsidR="008A5514">
        <w:t>»</w:t>
      </w:r>
      <w:r w:rsidRPr="00675A45">
        <w:t xml:space="preserve"> и АНО </w:t>
      </w:r>
      <w:r w:rsidR="008A5514">
        <w:t>«</w:t>
      </w:r>
      <w:r w:rsidRPr="00675A45">
        <w:t xml:space="preserve">Центр ресурсов </w:t>
      </w:r>
      <w:r w:rsidR="008A5514">
        <w:t>«</w:t>
      </w:r>
      <w:r w:rsidRPr="00675A45">
        <w:t>Р.О.С.Т.О.К.</w:t>
      </w:r>
      <w:r w:rsidR="008A5514">
        <w:t>»</w:t>
      </w:r>
      <w:r w:rsidRPr="00675A45">
        <w:t xml:space="preserve">. В номинации </w:t>
      </w:r>
      <w:r w:rsidR="008A5514">
        <w:t>«</w:t>
      </w:r>
      <w:r w:rsidRPr="00675A45">
        <w:t>Экологический сайт библиотеки: территория безопасности</w:t>
      </w:r>
      <w:r w:rsidR="008A5514">
        <w:t>»</w:t>
      </w:r>
      <w:r w:rsidRPr="00675A45">
        <w:t xml:space="preserve"> (в номинации оценивались наполненность сайта (или тематического раздела)) достоверной и значимой информацией, рассматривались информационные ресурсы по вопросам экологии и природопользования, представленные в открытом доступе. В данной номинации наш сайт занял 2 место.</w:t>
      </w:r>
    </w:p>
    <w:p w:rsidR="0010382A" w:rsidRPr="00675A45" w:rsidRDefault="0010382A" w:rsidP="005826E5">
      <w:pPr>
        <w:ind w:firstLine="709"/>
        <w:jc w:val="both"/>
      </w:pPr>
      <w:r w:rsidRPr="00675A45">
        <w:t xml:space="preserve">АОНБ им. Н.А. Добролюбова располагает базами данных справочно-правовой системы </w:t>
      </w:r>
      <w:r w:rsidR="008A5514">
        <w:t>«</w:t>
      </w:r>
      <w:r w:rsidRPr="00675A45">
        <w:t>Консультант+</w:t>
      </w:r>
      <w:r w:rsidR="008A5514">
        <w:t>»</w:t>
      </w:r>
      <w:r w:rsidRPr="00675A45">
        <w:t xml:space="preserve"> и </w:t>
      </w:r>
      <w:r w:rsidR="008A5514">
        <w:t>«</w:t>
      </w:r>
      <w:r w:rsidRPr="00675A45">
        <w:t>Гарант</w:t>
      </w:r>
      <w:r w:rsidR="008A5514">
        <w:t>»</w:t>
      </w:r>
      <w:r w:rsidRPr="00675A45">
        <w:t>, включающими систематизированную, обработанную, достоверную и актуальную информацию по самым разным вопросам охраны и использования природных ресурсов России. Организован доступ к электронной библиотеке диссертаций Российской государственной библиотеки. По запросам читателей осуществляется поиск диссертаций по экологическим проблемам. Специалисты электронного читального зала и сектора справочно-библиографического обслуживания консультируют пользователей и помогают в поиске информации с использованием этих баз данных, обеспечивают комфортные условия для свободного доступа, подготовку пользователя к работе с информацией.</w:t>
      </w:r>
    </w:p>
    <w:p w:rsidR="0010382A" w:rsidRPr="00675A45" w:rsidRDefault="0010382A" w:rsidP="005826E5">
      <w:pPr>
        <w:ind w:firstLine="709"/>
        <w:jc w:val="both"/>
      </w:pPr>
      <w:r w:rsidRPr="00675A45">
        <w:t xml:space="preserve">Эффективной формой работы в библиотеке является выставочная деятельность, позволяющая раскрыть актуальную часть книжного фонда, обратить внимание на острые проблемы экологии. Ежегодно книжными выставками в АОНБ отмечаются экологические даты. Так, Всемирный день охраны окружающей среды был отмечен выставкой книг </w:t>
      </w:r>
      <w:r w:rsidR="008A5514">
        <w:t>«</w:t>
      </w:r>
      <w:r w:rsidRPr="00675A45">
        <w:t>Человек и природа: профиль равновесия</w:t>
      </w:r>
      <w:r w:rsidR="008A5514">
        <w:t>»</w:t>
      </w:r>
      <w:r w:rsidRPr="00675A45">
        <w:t xml:space="preserve">, Всемирный день Земли - </w:t>
      </w:r>
      <w:r w:rsidR="008A5514">
        <w:t>«</w:t>
      </w:r>
      <w:r w:rsidRPr="00675A45">
        <w:t>Земля: изведанная и непознанная</w:t>
      </w:r>
      <w:r w:rsidR="008A5514">
        <w:t>»</w:t>
      </w:r>
      <w:r w:rsidRPr="00675A45">
        <w:t xml:space="preserve">, Всемирный метеорологический день – </w:t>
      </w:r>
      <w:r w:rsidR="008A5514">
        <w:t>«</w:t>
      </w:r>
      <w:r w:rsidRPr="00675A45">
        <w:t>Какая будет погода?</w:t>
      </w:r>
      <w:r w:rsidR="008A5514">
        <w:t>»</w:t>
      </w:r>
      <w:r w:rsidRPr="00675A45">
        <w:t xml:space="preserve">, Международный день биологического разнообразия – </w:t>
      </w:r>
      <w:r w:rsidR="008A5514">
        <w:t>«</w:t>
      </w:r>
      <w:r w:rsidRPr="00675A45">
        <w:t>Активный связный мир – единство биологического разнообразия</w:t>
      </w:r>
      <w:r w:rsidR="008A5514">
        <w:t>»</w:t>
      </w:r>
      <w:r w:rsidRPr="00675A45">
        <w:t xml:space="preserve">, День памяти о погибших в радиационных авариях – </w:t>
      </w:r>
      <w:r w:rsidR="008A5514">
        <w:t>«</w:t>
      </w:r>
      <w:r w:rsidRPr="00675A45">
        <w:t>Внимание: радиация!</w:t>
      </w:r>
      <w:r w:rsidR="008A5514">
        <w:t>»</w:t>
      </w:r>
      <w:r w:rsidRPr="00675A45">
        <w:t xml:space="preserve"> </w:t>
      </w:r>
    </w:p>
    <w:p w:rsidR="0010382A" w:rsidRPr="00675A45" w:rsidRDefault="0010382A" w:rsidP="005826E5">
      <w:pPr>
        <w:ind w:firstLine="709"/>
        <w:jc w:val="both"/>
      </w:pPr>
      <w:r w:rsidRPr="00675A45">
        <w:t xml:space="preserve">В отделе краеведения </w:t>
      </w:r>
      <w:r w:rsidR="008A5514">
        <w:t>«</w:t>
      </w:r>
      <w:r w:rsidRPr="00675A45">
        <w:t>Русский Север</w:t>
      </w:r>
      <w:r w:rsidR="008A5514">
        <w:t>»</w:t>
      </w:r>
      <w:r w:rsidRPr="00675A45">
        <w:t xml:space="preserve"> сотрудники провели 8 тематических уроков с использованием литературы краеведческой тематики для посетителей МБУ </w:t>
      </w:r>
      <w:r w:rsidR="008A5514">
        <w:t>«</w:t>
      </w:r>
      <w:r w:rsidRPr="00675A45">
        <w:t xml:space="preserve">Центр </w:t>
      </w:r>
      <w:r w:rsidRPr="00675A45">
        <w:lastRenderedPageBreak/>
        <w:t>помощи совершеннолетним подопечным</w:t>
      </w:r>
      <w:r w:rsidR="008A5514">
        <w:t>»</w:t>
      </w:r>
      <w:r w:rsidRPr="00675A45">
        <w:t xml:space="preserve"> МО </w:t>
      </w:r>
      <w:r w:rsidR="008A5514">
        <w:t>«</w:t>
      </w:r>
      <w:r w:rsidRPr="00675A45">
        <w:t>Город Архангельск</w:t>
      </w:r>
      <w:r w:rsidR="008A5514">
        <w:t>»</w:t>
      </w:r>
      <w:r w:rsidRPr="00675A45">
        <w:t xml:space="preserve">. Все занятия были посвящены северной природе: </w:t>
      </w:r>
      <w:r w:rsidR="008A5514">
        <w:t>«</w:t>
      </w:r>
      <w:r w:rsidRPr="00675A45">
        <w:t>Птицы Севера</w:t>
      </w:r>
      <w:r w:rsidR="008A5514">
        <w:t>»</w:t>
      </w:r>
      <w:r w:rsidRPr="00675A45">
        <w:t xml:space="preserve">, </w:t>
      </w:r>
      <w:r w:rsidR="008A5514">
        <w:t>«</w:t>
      </w:r>
      <w:r w:rsidRPr="00675A45">
        <w:t>Весна – Красна</w:t>
      </w:r>
      <w:r w:rsidR="008A5514">
        <w:t>»</w:t>
      </w:r>
      <w:r w:rsidRPr="00675A45">
        <w:t xml:space="preserve">, </w:t>
      </w:r>
      <w:r w:rsidR="008A5514">
        <w:t>«</w:t>
      </w:r>
      <w:r w:rsidRPr="00675A45">
        <w:t>Перелетные птицы</w:t>
      </w:r>
      <w:r w:rsidR="008A5514">
        <w:t>»</w:t>
      </w:r>
      <w:r w:rsidRPr="00675A45">
        <w:t xml:space="preserve">, </w:t>
      </w:r>
      <w:r w:rsidR="008A5514">
        <w:t>«</w:t>
      </w:r>
      <w:r w:rsidRPr="00675A45">
        <w:t>Распустились листья, расцвели цветы</w:t>
      </w:r>
      <w:r w:rsidR="008A5514">
        <w:t>»</w:t>
      </w:r>
      <w:r w:rsidRPr="00675A45">
        <w:t xml:space="preserve">, </w:t>
      </w:r>
      <w:r w:rsidR="008A5514">
        <w:t>«</w:t>
      </w:r>
      <w:r w:rsidRPr="00675A45">
        <w:t>Вот и лето прошло</w:t>
      </w:r>
      <w:r w:rsidR="008A5514">
        <w:t>»</w:t>
      </w:r>
      <w:r w:rsidRPr="00675A45">
        <w:t xml:space="preserve">, </w:t>
      </w:r>
      <w:r w:rsidR="008A5514">
        <w:t>«</w:t>
      </w:r>
      <w:r w:rsidRPr="00675A45">
        <w:t>Золотая осень</w:t>
      </w:r>
      <w:r w:rsidR="008A5514">
        <w:t>»</w:t>
      </w:r>
      <w:r w:rsidRPr="00675A45">
        <w:t xml:space="preserve">, </w:t>
      </w:r>
      <w:r w:rsidR="008A5514">
        <w:t>«</w:t>
      </w:r>
      <w:r w:rsidRPr="00675A45">
        <w:t>Осень – время урожая</w:t>
      </w:r>
      <w:r w:rsidR="008A5514">
        <w:t>»</w:t>
      </w:r>
      <w:r w:rsidRPr="00675A45">
        <w:t xml:space="preserve">, </w:t>
      </w:r>
      <w:r w:rsidR="008A5514">
        <w:t>«</w:t>
      </w:r>
      <w:r w:rsidRPr="00675A45">
        <w:t>Первый снег</w:t>
      </w:r>
      <w:r w:rsidR="008A5514">
        <w:t>»</w:t>
      </w:r>
      <w:r w:rsidRPr="00675A45">
        <w:t>.</w:t>
      </w:r>
    </w:p>
    <w:p w:rsidR="0010382A" w:rsidRPr="00675A45" w:rsidRDefault="0010382A" w:rsidP="005826E5">
      <w:pPr>
        <w:ind w:firstLine="709"/>
        <w:jc w:val="both"/>
      </w:pPr>
      <w:r w:rsidRPr="00675A45">
        <w:t xml:space="preserve">На презентации книги Паромовой И.А. </w:t>
      </w:r>
      <w:r w:rsidR="008A5514">
        <w:t>«</w:t>
      </w:r>
      <w:r w:rsidRPr="00675A45">
        <w:t>О погоде, что размокропогодилась</w:t>
      </w:r>
      <w:r w:rsidR="008A5514">
        <w:t>»</w:t>
      </w:r>
      <w:r w:rsidRPr="00675A45">
        <w:t xml:space="preserve"> гости </w:t>
      </w:r>
      <w:r w:rsidR="005826E5">
        <w:t>мероприятия</w:t>
      </w:r>
      <w:r w:rsidRPr="00675A45">
        <w:t xml:space="preserve"> узнали ответы на вопросы: Что такое погода? Откуда берется ветер? Почему происходит смена времен года? По каким народным приметам можно определить погоду на завтра и даже узнать, какой будет зима или лето? Чем занимается наука метеорология и почему она так важна в жизни каждого человека? Представленное на презентации издание адресовано юной читательской аудитории, однако может стать книгой для семейного чтения. Увлекательно и доходчиво автор рассказывает о сложных природных явлениях и о погоде. </w:t>
      </w:r>
    </w:p>
    <w:p w:rsidR="0010382A" w:rsidRPr="00675A45" w:rsidRDefault="0010382A" w:rsidP="005826E5">
      <w:pPr>
        <w:ind w:firstLine="709"/>
        <w:jc w:val="both"/>
      </w:pPr>
      <w:r w:rsidRPr="00675A45">
        <w:t xml:space="preserve">Автор книги Ирина Александровна Паромова – заслуженный метеоролог Российской Федерации, действительный член Русского географического общества, почетный работник Гидрометслужбы Российской Федерации на протяжении многих лет занимается популяризацией гидрометеорологических знаний. Она готовила материалы для передачи </w:t>
      </w:r>
      <w:r w:rsidR="008A5514">
        <w:t>«</w:t>
      </w:r>
      <w:r w:rsidRPr="00675A45">
        <w:t>Часовые погоды</w:t>
      </w:r>
      <w:r w:rsidR="008A5514">
        <w:t>»</w:t>
      </w:r>
      <w:r w:rsidRPr="00675A45">
        <w:t xml:space="preserve"> на областном радио, являлась составителем монографии </w:t>
      </w:r>
      <w:r w:rsidR="008A5514">
        <w:t>«</w:t>
      </w:r>
      <w:r w:rsidRPr="00675A45">
        <w:t>История развития Гидрометслужбы на Европейском Севере России</w:t>
      </w:r>
      <w:r w:rsidR="008A5514">
        <w:t>»</w:t>
      </w:r>
      <w:r w:rsidRPr="00675A45">
        <w:t xml:space="preserve">, к 100-летию Службы в соавторстве с Л. Ю. Васильевым и Ю. Н. Катиным подготовила книгу </w:t>
      </w:r>
      <w:r w:rsidR="008A5514">
        <w:t>«</w:t>
      </w:r>
      <w:r w:rsidRPr="00675A45">
        <w:t>Вековая летопись Гидрометслужбы Европейского Севера России (1912 – 2012)</w:t>
      </w:r>
      <w:r w:rsidR="008A5514">
        <w:t>»</w:t>
      </w:r>
      <w:r w:rsidRPr="00675A45">
        <w:t xml:space="preserve">. </w:t>
      </w:r>
    </w:p>
    <w:p w:rsidR="0010382A" w:rsidRPr="00675A45" w:rsidRDefault="0010382A" w:rsidP="005826E5">
      <w:pPr>
        <w:ind w:firstLine="709"/>
        <w:jc w:val="both"/>
      </w:pPr>
      <w:r w:rsidRPr="00675A45">
        <w:t xml:space="preserve">С 26 октября по 10 ноября в рамках мероприятий проекта </w:t>
      </w:r>
      <w:r w:rsidR="008A5514">
        <w:t>«</w:t>
      </w:r>
      <w:r w:rsidRPr="00675A45">
        <w:t>Дни Германии</w:t>
      </w:r>
      <w:r w:rsidR="008A5514">
        <w:t>»</w:t>
      </w:r>
      <w:r w:rsidRPr="00675A45">
        <w:t xml:space="preserve"> состоялась выставка плаката </w:t>
      </w:r>
      <w:r w:rsidR="008A5514">
        <w:t>«</w:t>
      </w:r>
      <w:r w:rsidRPr="00675A45">
        <w:t>Проблемы, которые есть</w:t>
      </w:r>
      <w:r w:rsidR="008A5514">
        <w:t>»</w:t>
      </w:r>
      <w:r w:rsidRPr="00675A45">
        <w:t>. Это работы немецкого графика Клауса Штека, который с помощью сатирического совмещения рисунка и теста, фотомонтажа заставляет видеть и думать. На выставке были представлены плакаты, посвящённые теме защиты окружающей среды. Экологические проблемы, обозначенные на плакатах, - это потепление климата, загрязнение водной и воздушной среды, выпадение осадков, содержащих вредные примеси, проблема здорового питания человечества в целом.</w:t>
      </w:r>
    </w:p>
    <w:p w:rsidR="0010382A" w:rsidRPr="00675A45" w:rsidRDefault="0010382A" w:rsidP="005826E5">
      <w:pPr>
        <w:ind w:firstLine="709"/>
        <w:jc w:val="both"/>
      </w:pPr>
      <w:r w:rsidRPr="00675A45">
        <w:t>В 2015 году в библиотеке проведено много мероприятий, посвященных экологии человека как одному из направлений общей экологии. Экология человека – междисциплинарная наука, изучающая закономерности взаимодействия человека и человеческих общностей с окружающими их природными, социальными и производственными эколого-гигиеническими факторами. Задачи экологии человека сконцентрированы, в том числе, на проблемах сохранения и укрепления и развития здоровья людей и совершенствования физических и психических возможностей человека.</w:t>
      </w:r>
    </w:p>
    <w:p w:rsidR="0010382A" w:rsidRPr="00675A45" w:rsidRDefault="0010382A" w:rsidP="005826E5">
      <w:pPr>
        <w:ind w:firstLine="709"/>
        <w:jc w:val="both"/>
      </w:pPr>
      <w:r w:rsidRPr="00675A45">
        <w:t xml:space="preserve">В сотрудничестве с </w:t>
      </w:r>
      <w:r w:rsidRPr="00535FDC">
        <w:rPr>
          <w:b/>
          <w:i/>
        </w:rPr>
        <w:t>Архангельским центром медицинской профилактики</w:t>
      </w:r>
      <w:r w:rsidRPr="00675A45">
        <w:t xml:space="preserve"> в библиотеке проводились занятия Студии хорошего самочувствия. Здесь большой популярностью пользовалась литература по здоровому образу жизни, валеологии и пр. В структуру занятия входили лекции и комплекс физических упражнений. Все 26 мероприятий провела квалифицированный врач-терапевт, заведующая консультативно-оздоровительным отделом Архангельского центра медицинской профилактики. К каждому занятию готовилась выставка по здоровому питанию. </w:t>
      </w:r>
    </w:p>
    <w:p w:rsidR="0010382A" w:rsidRPr="00675A45" w:rsidRDefault="0010382A" w:rsidP="005826E5">
      <w:pPr>
        <w:ind w:firstLine="709"/>
        <w:jc w:val="both"/>
      </w:pPr>
      <w:r w:rsidRPr="00535FDC">
        <w:rPr>
          <w:b/>
          <w:i/>
        </w:rPr>
        <w:t xml:space="preserve">Федеральное государственное бюджетное научное учреждение </w:t>
      </w:r>
      <w:r w:rsidR="008A5514">
        <w:rPr>
          <w:b/>
          <w:i/>
        </w:rPr>
        <w:t>«</w:t>
      </w:r>
      <w:r w:rsidRPr="00535FDC">
        <w:rPr>
          <w:b/>
          <w:i/>
        </w:rPr>
        <w:t>Архангельский научно-исследовательский институт сельского хозяйства</w:t>
      </w:r>
      <w:r w:rsidR="008A5514">
        <w:rPr>
          <w:b/>
          <w:i/>
        </w:rPr>
        <w:t>»</w:t>
      </w:r>
      <w:r>
        <w:t xml:space="preserve"> </w:t>
      </w:r>
      <w:r w:rsidRPr="00675A45">
        <w:t xml:space="preserve">совместно с конно-спортивным клубом организовали в библиотеке фотовыставку </w:t>
      </w:r>
      <w:r w:rsidR="008A5514">
        <w:t>«</w:t>
      </w:r>
      <w:r w:rsidRPr="00675A45">
        <w:t>Мезенка – жемчужина Севера</w:t>
      </w:r>
      <w:r w:rsidR="008A5514">
        <w:t>»</w:t>
      </w:r>
      <w:r w:rsidRPr="00675A45">
        <w:t xml:space="preserve">. К открытию выставки была оформлена книжная экспозиция </w:t>
      </w:r>
      <w:r w:rsidR="008A5514">
        <w:t>«</w:t>
      </w:r>
      <w:r w:rsidRPr="00675A45">
        <w:t>Мезенка: история, современность, перспективы</w:t>
      </w:r>
      <w:r w:rsidR="008A5514">
        <w:t>»</w:t>
      </w:r>
      <w:r w:rsidRPr="00675A45">
        <w:t>. На мероприятии присутствовали научные сотрудники и преподаватели НИИ, студенты Аграрного техникума, тренеры и учащиеся конно-спортивных клубов. Сотрудник НИИ рассказала о мезенской породе лошадей, был показан фрагмент фильма, проведено 2 обзора литературы.</w:t>
      </w:r>
    </w:p>
    <w:p w:rsidR="0010382A" w:rsidRDefault="0010382A" w:rsidP="005826E5">
      <w:pPr>
        <w:ind w:firstLine="709"/>
        <w:jc w:val="both"/>
      </w:pPr>
      <w:r w:rsidRPr="00675A45">
        <w:t xml:space="preserve">Экологическая проблема - глобальная проблема современности. Она настолько обострилась за последние десятилетия, что сегодня не осталось ни одной сферы жизни общества, которой бы эта проблема не коснулась. В условиях нарастающего </w:t>
      </w:r>
      <w:r w:rsidRPr="00675A45">
        <w:lastRenderedPageBreak/>
        <w:t>экологического кризиса первостепенное значение приобретает формирование экологической культуры, экологическое образование, просвещение и воспитание всех групп населения. Это процесс сложный и длительный, призванный содействовать улучшению условий проживания нынешнего и будущего поколений, повышению личной ответственности за окружающий мир. Библиотека как самый открытый и доступный общественный институт играет важную роль в системе экологического просвещения, образования и воспитания экологической культуры</w:t>
      </w:r>
      <w:r>
        <w:t>.</w:t>
      </w:r>
    </w:p>
    <w:p w:rsidR="0010382A" w:rsidRDefault="0010382A" w:rsidP="0010382A">
      <w:pPr>
        <w:ind w:firstLine="709"/>
        <w:jc w:val="both"/>
      </w:pPr>
    </w:p>
    <w:p w:rsidR="0010382A" w:rsidRPr="00E50AD1" w:rsidRDefault="0010382A" w:rsidP="0010382A">
      <w:pPr>
        <w:ind w:firstLine="709"/>
        <w:jc w:val="both"/>
      </w:pPr>
      <w:r w:rsidRPr="00E50AD1">
        <w:t xml:space="preserve">В </w:t>
      </w:r>
      <w:r w:rsidRPr="00535FDC">
        <w:rPr>
          <w:b/>
        </w:rPr>
        <w:t xml:space="preserve">Онежском филиале федерального государственного бюджетного учреждения </w:t>
      </w:r>
      <w:r w:rsidR="008A5514">
        <w:rPr>
          <w:b/>
        </w:rPr>
        <w:t>«</w:t>
      </w:r>
      <w:r w:rsidRPr="00535FDC">
        <w:rPr>
          <w:b/>
        </w:rPr>
        <w:t xml:space="preserve">Национальный парк </w:t>
      </w:r>
      <w:r w:rsidR="008A5514">
        <w:rPr>
          <w:b/>
        </w:rPr>
        <w:t>«</w:t>
      </w:r>
      <w:r w:rsidRPr="00535FDC">
        <w:rPr>
          <w:b/>
        </w:rPr>
        <w:t>Водлозерский</w:t>
      </w:r>
      <w:r w:rsidR="008A5514">
        <w:rPr>
          <w:b/>
        </w:rPr>
        <w:t>»</w:t>
      </w:r>
      <w:r w:rsidRPr="00E50AD1">
        <w:rPr>
          <w:b/>
        </w:rPr>
        <w:t xml:space="preserve"> </w:t>
      </w:r>
      <w:r w:rsidRPr="00E50AD1">
        <w:t xml:space="preserve">просветительская работа направлена, прежде всего, на подрастающее поколение (дошкольников, школьников), работников образования (учителей и работников детских садов), местное население. </w:t>
      </w:r>
    </w:p>
    <w:p w:rsidR="0010382A" w:rsidRPr="00E50AD1" w:rsidRDefault="0010382A" w:rsidP="0010382A">
      <w:pPr>
        <w:ind w:firstLine="720"/>
        <w:jc w:val="both"/>
      </w:pPr>
      <w:r w:rsidRPr="00E50AD1">
        <w:t>В 2015 году в визит-центре в рамках образовательных программ организовано:</w:t>
      </w:r>
    </w:p>
    <w:p w:rsidR="0010382A" w:rsidRDefault="0010382A" w:rsidP="0010382A">
      <w:pPr>
        <w:jc w:val="both"/>
      </w:pPr>
      <w:r>
        <w:t xml:space="preserve">1) </w:t>
      </w:r>
      <w:r w:rsidRPr="00E50AD1">
        <w:t>54 тематических занятия и экскурсии, общее количество посетителей визит-центра – 977 чел. (в 2013 году - 82 тематических занятия - 1583 чел., в 2014 году - 38 тематических занятия - 672 чел.).</w:t>
      </w:r>
    </w:p>
    <w:p w:rsidR="0010382A" w:rsidRPr="00E50AD1" w:rsidRDefault="0010382A" w:rsidP="0010382A">
      <w:pPr>
        <w:jc w:val="both"/>
      </w:pPr>
    </w:p>
    <w:p w:rsidR="0010382A" w:rsidRDefault="0010382A" w:rsidP="0010382A">
      <w:pPr>
        <w:jc w:val="center"/>
      </w:pPr>
      <w:r w:rsidRPr="00E50AD1">
        <w:rPr>
          <w:noProof/>
        </w:rPr>
        <w:drawing>
          <wp:inline distT="0" distB="0" distL="0" distR="0" wp14:anchorId="12CD211E" wp14:editId="627C3FDB">
            <wp:extent cx="2743200" cy="1828800"/>
            <wp:effectExtent l="0" t="0" r="0" b="0"/>
            <wp:docPr id="38"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Pr="00E50AD1">
        <w:rPr>
          <w:noProof/>
        </w:rPr>
        <w:drawing>
          <wp:inline distT="0" distB="0" distL="0" distR="0" wp14:anchorId="53AAAB18" wp14:editId="55729F32">
            <wp:extent cx="2743200" cy="1828800"/>
            <wp:effectExtent l="0" t="0" r="0" b="0"/>
            <wp:docPr id="40"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10382A" w:rsidRPr="001D6D6C" w:rsidRDefault="0010382A" w:rsidP="0010382A">
      <w:pPr>
        <w:jc w:val="center"/>
        <w:rPr>
          <w:sz w:val="20"/>
          <w:szCs w:val="20"/>
        </w:rPr>
      </w:pPr>
      <w:r w:rsidRPr="002369C2">
        <w:rPr>
          <w:sz w:val="20"/>
          <w:szCs w:val="20"/>
        </w:rPr>
        <w:t xml:space="preserve">Рис. </w:t>
      </w:r>
      <w:r w:rsidR="002369C2" w:rsidRPr="002369C2">
        <w:rPr>
          <w:sz w:val="20"/>
          <w:szCs w:val="20"/>
        </w:rPr>
        <w:t>82</w:t>
      </w:r>
      <w:r w:rsidRPr="002369C2">
        <w:rPr>
          <w:sz w:val="20"/>
          <w:szCs w:val="20"/>
        </w:rPr>
        <w:t>. Эколого</w:t>
      </w:r>
      <w:r w:rsidRPr="001D6D6C">
        <w:rPr>
          <w:sz w:val="20"/>
          <w:szCs w:val="20"/>
        </w:rPr>
        <w:t>-просветительская и экскурсион</w:t>
      </w:r>
      <w:r>
        <w:rPr>
          <w:sz w:val="20"/>
          <w:szCs w:val="20"/>
        </w:rPr>
        <w:t>ная деятельность в визит-центре</w:t>
      </w:r>
    </w:p>
    <w:p w:rsidR="0010382A" w:rsidRPr="00E50AD1" w:rsidRDefault="0010382A" w:rsidP="0010382A">
      <w:pPr>
        <w:jc w:val="center"/>
      </w:pPr>
    </w:p>
    <w:p w:rsidR="0010382A" w:rsidRPr="00E50AD1" w:rsidRDefault="0010382A" w:rsidP="0010382A">
      <w:pPr>
        <w:ind w:firstLine="720"/>
        <w:jc w:val="both"/>
      </w:pPr>
      <w:r w:rsidRPr="00E50AD1">
        <w:t xml:space="preserve">Это такие темы, как: </w:t>
      </w:r>
      <w:r w:rsidR="008A5514">
        <w:t>«</w:t>
      </w:r>
      <w:r w:rsidRPr="00E50AD1">
        <w:t>Животные зимой</w:t>
      </w:r>
      <w:r w:rsidR="008A5514">
        <w:t>»</w:t>
      </w:r>
      <w:r w:rsidRPr="00E50AD1">
        <w:t xml:space="preserve">, </w:t>
      </w:r>
      <w:r w:rsidR="008A5514">
        <w:t>«</w:t>
      </w:r>
      <w:r w:rsidRPr="00E50AD1">
        <w:t>Белка</w:t>
      </w:r>
      <w:r w:rsidR="008A5514">
        <w:t>»</w:t>
      </w:r>
      <w:r w:rsidRPr="00E50AD1">
        <w:t xml:space="preserve">, </w:t>
      </w:r>
      <w:r w:rsidR="008A5514">
        <w:t>«</w:t>
      </w:r>
      <w:r w:rsidRPr="00E50AD1">
        <w:t>Заповедное Водлозеро</w:t>
      </w:r>
      <w:r w:rsidR="008A5514">
        <w:t>»</w:t>
      </w:r>
      <w:r w:rsidRPr="00E50AD1">
        <w:t xml:space="preserve">, </w:t>
      </w:r>
      <w:r w:rsidR="008A5514">
        <w:t>«</w:t>
      </w:r>
      <w:r w:rsidRPr="00E50AD1">
        <w:t>Красная книга Архангельской области</w:t>
      </w:r>
      <w:r w:rsidR="008A5514">
        <w:t>»</w:t>
      </w:r>
      <w:r w:rsidRPr="00E50AD1">
        <w:t xml:space="preserve">, </w:t>
      </w:r>
      <w:r w:rsidR="008A5514">
        <w:t>«</w:t>
      </w:r>
      <w:r w:rsidRPr="00E50AD1">
        <w:t>Зимующие птицы</w:t>
      </w:r>
      <w:r w:rsidR="008A5514">
        <w:t>»</w:t>
      </w:r>
      <w:r w:rsidRPr="00E50AD1">
        <w:t xml:space="preserve">, </w:t>
      </w:r>
      <w:r w:rsidR="008A5514">
        <w:t>«</w:t>
      </w:r>
      <w:r w:rsidRPr="00E50AD1">
        <w:t>В гостях у лесовичка</w:t>
      </w:r>
      <w:r w:rsidR="008A5514">
        <w:t>»</w:t>
      </w:r>
      <w:r w:rsidRPr="00E50AD1">
        <w:t xml:space="preserve">, </w:t>
      </w:r>
      <w:r w:rsidR="008A5514">
        <w:t>«</w:t>
      </w:r>
      <w:r w:rsidRPr="00E50AD1">
        <w:t xml:space="preserve">Птицы </w:t>
      </w:r>
      <w:r w:rsidR="008A5514">
        <w:t>«</w:t>
      </w:r>
      <w:r w:rsidRPr="00E50AD1">
        <w:t xml:space="preserve">НП </w:t>
      </w:r>
      <w:r w:rsidR="008A5514">
        <w:t>«</w:t>
      </w:r>
      <w:r w:rsidRPr="00E50AD1">
        <w:t>Водлозерский</w:t>
      </w:r>
      <w:r w:rsidR="008A5514">
        <w:t>»</w:t>
      </w:r>
      <w:r w:rsidRPr="00E50AD1">
        <w:t xml:space="preserve">, </w:t>
      </w:r>
      <w:r w:rsidR="008A5514">
        <w:t>«</w:t>
      </w:r>
      <w:r w:rsidRPr="00E50AD1">
        <w:t>Птица 2015 года - горихвостка</w:t>
      </w:r>
      <w:r w:rsidR="008A5514">
        <w:t>»</w:t>
      </w:r>
      <w:r w:rsidRPr="00E50AD1">
        <w:t xml:space="preserve">, </w:t>
      </w:r>
      <w:r w:rsidR="008A5514">
        <w:t>«</w:t>
      </w:r>
      <w:r w:rsidRPr="00E50AD1">
        <w:t>Лес. Пожары</w:t>
      </w:r>
      <w:r w:rsidR="008A5514">
        <w:t>»</w:t>
      </w:r>
      <w:r w:rsidRPr="00E50AD1">
        <w:t xml:space="preserve">, </w:t>
      </w:r>
      <w:r w:rsidR="008A5514">
        <w:t>«</w:t>
      </w:r>
      <w:r w:rsidRPr="00E50AD1">
        <w:t>Кошки России</w:t>
      </w:r>
      <w:r w:rsidR="008A5514">
        <w:t>»</w:t>
      </w:r>
      <w:r w:rsidRPr="00E50AD1">
        <w:t xml:space="preserve"> и др.;  </w:t>
      </w:r>
    </w:p>
    <w:p w:rsidR="0010382A" w:rsidRPr="00E50AD1" w:rsidRDefault="0010382A" w:rsidP="0010382A">
      <w:pPr>
        <w:jc w:val="both"/>
      </w:pPr>
      <w:r>
        <w:t xml:space="preserve">2) </w:t>
      </w:r>
      <w:r w:rsidRPr="00E50AD1">
        <w:t>экскурси</w:t>
      </w:r>
      <w:r>
        <w:t xml:space="preserve">и </w:t>
      </w:r>
      <w:r w:rsidRPr="00E50AD1">
        <w:t xml:space="preserve">в визит-центре </w:t>
      </w:r>
      <w:r w:rsidR="008A5514">
        <w:t>«</w:t>
      </w:r>
      <w:r w:rsidRPr="00E50AD1">
        <w:t>Заповедное Водлозеро</w:t>
      </w:r>
      <w:r w:rsidR="008A5514">
        <w:t>»</w:t>
      </w:r>
      <w:r w:rsidRPr="00E50AD1">
        <w:t xml:space="preserve">; </w:t>
      </w:r>
    </w:p>
    <w:p w:rsidR="0010382A" w:rsidRPr="00E50AD1" w:rsidRDefault="0010382A" w:rsidP="0010382A">
      <w:pPr>
        <w:jc w:val="both"/>
      </w:pPr>
      <w:r>
        <w:t xml:space="preserve">3) </w:t>
      </w:r>
      <w:r w:rsidRPr="00E50AD1">
        <w:t>различные эколого-просветительские мероприятия: экологические игры, творческие конкурсы, мастер - классы.</w:t>
      </w:r>
    </w:p>
    <w:p w:rsidR="0010382A" w:rsidRDefault="0010382A" w:rsidP="0010382A">
      <w:pPr>
        <w:ind w:firstLine="720"/>
        <w:jc w:val="both"/>
      </w:pPr>
      <w:r w:rsidRPr="00E50AD1">
        <w:t>В образовательных учреждениях города Онеги и Онежского района проведено 118 тематических занятия, общее количество участников - 3898 чел. (в 2013 году 88 тематических занятия - 2726 чел., в 2014 году 136 тематических заняти</w:t>
      </w:r>
      <w:r w:rsidR="005826E5">
        <w:t xml:space="preserve">я - 3567 чел.) Это такие темы, </w:t>
      </w:r>
      <w:r w:rsidRPr="00E50AD1">
        <w:t xml:space="preserve">как: </w:t>
      </w:r>
      <w:r w:rsidR="008A5514">
        <w:t>«</w:t>
      </w:r>
      <w:r w:rsidRPr="00E50AD1">
        <w:t>Покормите птиц зимой</w:t>
      </w:r>
      <w:r w:rsidR="008A5514">
        <w:t>»</w:t>
      </w:r>
      <w:r w:rsidRPr="00E50AD1">
        <w:t xml:space="preserve">, </w:t>
      </w:r>
      <w:r w:rsidR="008A5514">
        <w:t>«</w:t>
      </w:r>
      <w:r w:rsidRPr="00E50AD1">
        <w:t>Птица 2015 года – горихвостка</w:t>
      </w:r>
      <w:r w:rsidR="008A5514">
        <w:t>»</w:t>
      </w:r>
      <w:r w:rsidRPr="00E50AD1">
        <w:t xml:space="preserve">, </w:t>
      </w:r>
      <w:r w:rsidR="008A5514">
        <w:t>«</w:t>
      </w:r>
      <w:r w:rsidRPr="00E50AD1">
        <w:t>Лесные ресурсы. Пожары</w:t>
      </w:r>
      <w:r w:rsidR="008A5514">
        <w:t>»</w:t>
      </w:r>
      <w:r w:rsidRPr="00E50AD1">
        <w:t xml:space="preserve">, </w:t>
      </w:r>
      <w:r w:rsidR="008A5514">
        <w:t>«</w:t>
      </w:r>
      <w:r w:rsidRPr="00E50AD1">
        <w:t xml:space="preserve">Признаки </w:t>
      </w:r>
      <w:r w:rsidR="005826E5">
        <w:t>зимы</w:t>
      </w:r>
      <w:r w:rsidR="008A5514">
        <w:t>»</w:t>
      </w:r>
      <w:r w:rsidR="005826E5">
        <w:t xml:space="preserve">, </w:t>
      </w:r>
      <w:r w:rsidR="008A5514">
        <w:t>«</w:t>
      </w:r>
      <w:r w:rsidR="005826E5">
        <w:t>Заповедное Водлозеро</w:t>
      </w:r>
      <w:r w:rsidR="008A5514">
        <w:t>»</w:t>
      </w:r>
      <w:r w:rsidR="005826E5">
        <w:t xml:space="preserve">, </w:t>
      </w:r>
      <w:r w:rsidR="008A5514">
        <w:t>«</w:t>
      </w:r>
      <w:r w:rsidRPr="00E50AD1">
        <w:t>Экология Белого моря</w:t>
      </w:r>
      <w:r w:rsidR="008A5514">
        <w:t>»</w:t>
      </w:r>
      <w:r w:rsidRPr="00E50AD1">
        <w:t xml:space="preserve">, </w:t>
      </w:r>
      <w:r w:rsidR="008A5514">
        <w:t>«</w:t>
      </w:r>
      <w:r w:rsidRPr="00E50AD1">
        <w:t>Лук - от семи недуг</w:t>
      </w:r>
      <w:r w:rsidR="008A5514">
        <w:t>»</w:t>
      </w:r>
      <w:r w:rsidRPr="00E50AD1">
        <w:t xml:space="preserve">, </w:t>
      </w:r>
      <w:r w:rsidR="008A5514">
        <w:t>«</w:t>
      </w:r>
      <w:r w:rsidRPr="00E50AD1">
        <w:t>Удивительные насекомые</w:t>
      </w:r>
      <w:r w:rsidR="008A5514">
        <w:t>»</w:t>
      </w:r>
      <w:r w:rsidRPr="00E50AD1">
        <w:t xml:space="preserve">, </w:t>
      </w:r>
      <w:r w:rsidR="008A5514">
        <w:t>«</w:t>
      </w:r>
      <w:r w:rsidRPr="00E50AD1">
        <w:t>Красная книга Архангельской области</w:t>
      </w:r>
      <w:r w:rsidR="008A5514">
        <w:t>»</w:t>
      </w:r>
      <w:r w:rsidRPr="00E50AD1">
        <w:t xml:space="preserve">, </w:t>
      </w:r>
      <w:r w:rsidR="008A5514">
        <w:t>«</w:t>
      </w:r>
      <w:r w:rsidRPr="00E50AD1">
        <w:t>Синичкин день</w:t>
      </w:r>
      <w:r w:rsidR="008A5514">
        <w:t>»</w:t>
      </w:r>
      <w:r w:rsidRPr="00E50AD1">
        <w:t xml:space="preserve">, </w:t>
      </w:r>
      <w:r w:rsidR="008A5514">
        <w:t>«</w:t>
      </w:r>
      <w:r w:rsidRPr="00E50AD1">
        <w:t>Почвы</w:t>
      </w:r>
      <w:r w:rsidR="008A5514">
        <w:t>»</w:t>
      </w:r>
      <w:r w:rsidRPr="00E50AD1">
        <w:t xml:space="preserve"> и  др.</w:t>
      </w:r>
    </w:p>
    <w:p w:rsidR="0010382A" w:rsidRPr="001D6D6C" w:rsidRDefault="0010382A" w:rsidP="0010382A">
      <w:pPr>
        <w:ind w:firstLine="720"/>
        <w:jc w:val="both"/>
      </w:pPr>
    </w:p>
    <w:p w:rsidR="005826E5" w:rsidRDefault="0010382A" w:rsidP="005826E5">
      <w:pPr>
        <w:ind w:firstLine="720"/>
        <w:jc w:val="center"/>
        <w:rPr>
          <w:sz w:val="20"/>
          <w:szCs w:val="20"/>
        </w:rPr>
      </w:pPr>
      <w:r>
        <w:rPr>
          <w:noProof/>
        </w:rPr>
        <w:lastRenderedPageBreak/>
        <w:drawing>
          <wp:inline distT="0" distB="0" distL="0" distR="0" wp14:anchorId="29521516" wp14:editId="4CFFB140">
            <wp:extent cx="2752725" cy="1828800"/>
            <wp:effectExtent l="0" t="0" r="0" b="0"/>
            <wp:docPr id="41" name="Объект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Pr>
          <w:noProof/>
        </w:rPr>
        <w:drawing>
          <wp:inline distT="0" distB="0" distL="0" distR="0" wp14:anchorId="083FD04D" wp14:editId="1326CA9B">
            <wp:extent cx="3228975" cy="1828800"/>
            <wp:effectExtent l="0" t="0" r="0" b="0"/>
            <wp:docPr id="42" name="Объект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10382A" w:rsidRPr="00871417" w:rsidRDefault="0010382A" w:rsidP="0010382A">
      <w:pPr>
        <w:ind w:firstLine="720"/>
        <w:jc w:val="center"/>
      </w:pPr>
      <w:r w:rsidRPr="002369C2">
        <w:rPr>
          <w:sz w:val="20"/>
          <w:szCs w:val="20"/>
        </w:rPr>
        <w:t xml:space="preserve">Рис. </w:t>
      </w:r>
      <w:r w:rsidR="002369C2" w:rsidRPr="002369C2">
        <w:rPr>
          <w:sz w:val="20"/>
          <w:szCs w:val="20"/>
        </w:rPr>
        <w:t>83</w:t>
      </w:r>
      <w:r w:rsidRPr="002369C2">
        <w:rPr>
          <w:sz w:val="20"/>
          <w:szCs w:val="20"/>
        </w:rPr>
        <w:t>. Эколого</w:t>
      </w:r>
      <w:r w:rsidRPr="001D6D6C">
        <w:rPr>
          <w:sz w:val="20"/>
          <w:szCs w:val="20"/>
        </w:rPr>
        <w:t>-просветительная деятельность в образовательных учреждениях</w:t>
      </w:r>
      <w:r>
        <w:rPr>
          <w:sz w:val="20"/>
          <w:szCs w:val="20"/>
        </w:rPr>
        <w:t xml:space="preserve"> города Онеги и Онежского района</w:t>
      </w:r>
    </w:p>
    <w:p w:rsidR="0010382A" w:rsidRDefault="0010382A" w:rsidP="0010382A">
      <w:pPr>
        <w:jc w:val="both"/>
      </w:pPr>
    </w:p>
    <w:p w:rsidR="0010382A" w:rsidRPr="00E50AD1" w:rsidRDefault="0010382A" w:rsidP="0010382A">
      <w:pPr>
        <w:ind w:firstLine="708"/>
        <w:jc w:val="both"/>
      </w:pPr>
      <w:r w:rsidRPr="00E50AD1">
        <w:t xml:space="preserve">На базе </w:t>
      </w:r>
      <w:r w:rsidRPr="00535FDC">
        <w:rPr>
          <w:b/>
          <w:i/>
        </w:rPr>
        <w:t xml:space="preserve">МБДОУ </w:t>
      </w:r>
      <w:r w:rsidR="008A5514">
        <w:rPr>
          <w:b/>
          <w:i/>
        </w:rPr>
        <w:t>«</w:t>
      </w:r>
      <w:r w:rsidRPr="00535FDC">
        <w:rPr>
          <w:b/>
          <w:i/>
        </w:rPr>
        <w:t xml:space="preserve">Детский сад № 4 </w:t>
      </w:r>
      <w:r w:rsidR="008A5514">
        <w:rPr>
          <w:b/>
          <w:i/>
        </w:rPr>
        <w:t>«</w:t>
      </w:r>
      <w:r w:rsidRPr="00535FDC">
        <w:rPr>
          <w:b/>
          <w:i/>
        </w:rPr>
        <w:t>Солнышко</w:t>
      </w:r>
      <w:r w:rsidR="008A5514">
        <w:rPr>
          <w:b/>
          <w:i/>
        </w:rPr>
        <w:t>»</w:t>
      </w:r>
      <w:r>
        <w:rPr>
          <w:b/>
        </w:rPr>
        <w:t xml:space="preserve"> </w:t>
      </w:r>
      <w:r w:rsidRPr="00E50AD1">
        <w:t>третий год проводятся занятия для детей по программе экологического воспитания.</w:t>
      </w:r>
      <w:r>
        <w:t xml:space="preserve"> </w:t>
      </w:r>
      <w:r w:rsidRPr="00E50AD1">
        <w:t xml:space="preserve">Совместно с </w:t>
      </w:r>
      <w:r w:rsidRPr="00535FDC">
        <w:rPr>
          <w:b/>
          <w:i/>
        </w:rPr>
        <w:t xml:space="preserve">молодежным клубом </w:t>
      </w:r>
      <w:r w:rsidR="008A5514">
        <w:rPr>
          <w:b/>
          <w:i/>
        </w:rPr>
        <w:t>«</w:t>
      </w:r>
      <w:r w:rsidRPr="00535FDC">
        <w:rPr>
          <w:b/>
          <w:i/>
        </w:rPr>
        <w:t>Лидер</w:t>
      </w:r>
      <w:r w:rsidR="008A5514">
        <w:rPr>
          <w:b/>
          <w:i/>
        </w:rPr>
        <w:t>»</w:t>
      </w:r>
      <w:r w:rsidRPr="00535FDC">
        <w:rPr>
          <w:i/>
        </w:rPr>
        <w:t xml:space="preserve"> </w:t>
      </w:r>
      <w:r w:rsidRPr="00E50AD1">
        <w:t>в детских садах города Онеги прошло занятие-представление кукольного театра на экологическую т</w:t>
      </w:r>
      <w:r>
        <w:t xml:space="preserve">ему </w:t>
      </w:r>
      <w:r w:rsidR="008A5514">
        <w:t>«</w:t>
      </w:r>
      <w:r w:rsidRPr="00E50AD1">
        <w:t>Теремок</w:t>
      </w:r>
      <w:r w:rsidR="008A5514">
        <w:t>»</w:t>
      </w:r>
      <w:r w:rsidRPr="00E50AD1">
        <w:t>.</w:t>
      </w:r>
    </w:p>
    <w:p w:rsidR="0010382A" w:rsidRPr="00E50AD1" w:rsidRDefault="0010382A" w:rsidP="0010382A">
      <w:pPr>
        <w:pStyle w:val="a6"/>
        <w:spacing w:after="0"/>
        <w:ind w:firstLine="709"/>
        <w:jc w:val="both"/>
        <w:rPr>
          <w:rFonts w:ascii="Times New Roman" w:hAnsi="Times New Roman"/>
          <w:bCs/>
          <w:sz w:val="24"/>
        </w:rPr>
      </w:pPr>
      <w:r w:rsidRPr="00E50AD1">
        <w:rPr>
          <w:rFonts w:ascii="Times New Roman" w:hAnsi="Times New Roman"/>
          <w:sz w:val="24"/>
        </w:rPr>
        <w:t xml:space="preserve">Онежский филиал ФГБУ </w:t>
      </w:r>
      <w:r w:rsidR="008A5514">
        <w:rPr>
          <w:rFonts w:ascii="Times New Roman" w:hAnsi="Times New Roman"/>
          <w:sz w:val="24"/>
        </w:rPr>
        <w:t>«</w:t>
      </w:r>
      <w:r w:rsidRPr="00E50AD1">
        <w:rPr>
          <w:rFonts w:ascii="Times New Roman" w:hAnsi="Times New Roman"/>
          <w:sz w:val="24"/>
        </w:rPr>
        <w:t xml:space="preserve">Национальный парк </w:t>
      </w:r>
      <w:r w:rsidR="008A5514">
        <w:rPr>
          <w:rFonts w:ascii="Times New Roman" w:hAnsi="Times New Roman"/>
          <w:sz w:val="24"/>
        </w:rPr>
        <w:t>«</w:t>
      </w:r>
      <w:r w:rsidRPr="00E50AD1">
        <w:rPr>
          <w:rFonts w:ascii="Times New Roman" w:hAnsi="Times New Roman"/>
          <w:sz w:val="24"/>
        </w:rPr>
        <w:t>Водлозерский</w:t>
      </w:r>
      <w:r w:rsidR="008A5514">
        <w:rPr>
          <w:rFonts w:ascii="Times New Roman" w:hAnsi="Times New Roman"/>
          <w:sz w:val="24"/>
        </w:rPr>
        <w:t>»</w:t>
      </w:r>
      <w:r w:rsidRPr="00E50AD1">
        <w:rPr>
          <w:rFonts w:ascii="Times New Roman" w:hAnsi="Times New Roman"/>
          <w:sz w:val="24"/>
        </w:rPr>
        <w:t xml:space="preserve"> ежегодно участвует в акциях </w:t>
      </w:r>
      <w:r w:rsidR="008A5514">
        <w:rPr>
          <w:rFonts w:ascii="Times New Roman" w:hAnsi="Times New Roman"/>
          <w:sz w:val="24"/>
        </w:rPr>
        <w:t>«</w:t>
      </w:r>
      <w:r w:rsidRPr="00E50AD1">
        <w:rPr>
          <w:rFonts w:ascii="Times New Roman" w:hAnsi="Times New Roman"/>
          <w:sz w:val="24"/>
        </w:rPr>
        <w:t>Дни защиты от экологической опасн</w:t>
      </w:r>
      <w:r>
        <w:rPr>
          <w:rFonts w:ascii="Times New Roman" w:hAnsi="Times New Roman"/>
          <w:sz w:val="24"/>
        </w:rPr>
        <w:t>ости в Архангельской области</w:t>
      </w:r>
      <w:r w:rsidR="008A5514">
        <w:rPr>
          <w:rFonts w:ascii="Times New Roman" w:hAnsi="Times New Roman"/>
          <w:sz w:val="24"/>
        </w:rPr>
        <w:t>»</w:t>
      </w:r>
      <w:r>
        <w:rPr>
          <w:rFonts w:ascii="Times New Roman" w:hAnsi="Times New Roman"/>
          <w:sz w:val="24"/>
        </w:rPr>
        <w:t xml:space="preserve">, </w:t>
      </w:r>
      <w:r w:rsidR="008A5514">
        <w:rPr>
          <w:rFonts w:ascii="Times New Roman" w:hAnsi="Times New Roman"/>
          <w:sz w:val="24"/>
        </w:rPr>
        <w:t>«</w:t>
      </w:r>
      <w:r w:rsidRPr="00E50AD1">
        <w:rPr>
          <w:rFonts w:ascii="Times New Roman" w:hAnsi="Times New Roman"/>
          <w:sz w:val="24"/>
        </w:rPr>
        <w:t>Марш парков</w:t>
      </w:r>
      <w:r w:rsidR="008A5514">
        <w:rPr>
          <w:rFonts w:ascii="Times New Roman" w:hAnsi="Times New Roman"/>
          <w:sz w:val="24"/>
        </w:rPr>
        <w:t>»</w:t>
      </w:r>
      <w:r w:rsidRPr="00E50AD1">
        <w:rPr>
          <w:rFonts w:ascii="Times New Roman" w:hAnsi="Times New Roman"/>
          <w:sz w:val="24"/>
        </w:rPr>
        <w:t xml:space="preserve">, </w:t>
      </w:r>
      <w:r w:rsidR="008A5514">
        <w:rPr>
          <w:rFonts w:ascii="Times New Roman" w:hAnsi="Times New Roman"/>
          <w:sz w:val="24"/>
        </w:rPr>
        <w:t>«</w:t>
      </w:r>
      <w:r w:rsidRPr="00E50AD1">
        <w:rPr>
          <w:rFonts w:ascii="Times New Roman" w:hAnsi="Times New Roman"/>
          <w:sz w:val="24"/>
        </w:rPr>
        <w:t>Декада экологии</w:t>
      </w:r>
      <w:r w:rsidR="008A5514">
        <w:rPr>
          <w:rFonts w:ascii="Times New Roman" w:hAnsi="Times New Roman"/>
          <w:sz w:val="24"/>
        </w:rPr>
        <w:t>»</w:t>
      </w:r>
      <w:r w:rsidRPr="00E50AD1">
        <w:rPr>
          <w:rFonts w:ascii="Times New Roman" w:hAnsi="Times New Roman"/>
          <w:sz w:val="24"/>
        </w:rPr>
        <w:t xml:space="preserve">, </w:t>
      </w:r>
      <w:r w:rsidR="008A5514">
        <w:rPr>
          <w:rFonts w:ascii="Times New Roman" w:hAnsi="Times New Roman"/>
          <w:sz w:val="24"/>
        </w:rPr>
        <w:t>«</w:t>
      </w:r>
      <w:r w:rsidRPr="00E50AD1">
        <w:rPr>
          <w:rFonts w:ascii="Times New Roman" w:hAnsi="Times New Roman"/>
          <w:sz w:val="24"/>
        </w:rPr>
        <w:t>Птица года</w:t>
      </w:r>
      <w:r w:rsidR="008A5514">
        <w:rPr>
          <w:rFonts w:ascii="Times New Roman" w:hAnsi="Times New Roman"/>
          <w:sz w:val="24"/>
        </w:rPr>
        <w:t>»</w:t>
      </w:r>
      <w:r w:rsidRPr="00E50AD1">
        <w:rPr>
          <w:rFonts w:ascii="Times New Roman" w:hAnsi="Times New Roman"/>
          <w:sz w:val="24"/>
        </w:rPr>
        <w:t>.</w:t>
      </w:r>
      <w:r w:rsidRPr="00E50AD1">
        <w:rPr>
          <w:rFonts w:ascii="Times New Roman" w:hAnsi="Times New Roman"/>
          <w:bCs/>
          <w:sz w:val="24"/>
        </w:rPr>
        <w:t xml:space="preserve"> В акции </w:t>
      </w:r>
      <w:r w:rsidR="008A5514">
        <w:rPr>
          <w:rFonts w:ascii="Times New Roman" w:hAnsi="Times New Roman"/>
          <w:bCs/>
          <w:sz w:val="24"/>
        </w:rPr>
        <w:t>«</w:t>
      </w:r>
      <w:r w:rsidRPr="00E50AD1">
        <w:rPr>
          <w:rFonts w:ascii="Times New Roman" w:hAnsi="Times New Roman"/>
          <w:bCs/>
          <w:sz w:val="24"/>
        </w:rPr>
        <w:t>Водным объектам – чистые берега и причалы</w:t>
      </w:r>
      <w:r w:rsidR="008A5514">
        <w:rPr>
          <w:rFonts w:ascii="Times New Roman" w:hAnsi="Times New Roman"/>
          <w:bCs/>
          <w:sz w:val="24"/>
        </w:rPr>
        <w:t>»</w:t>
      </w:r>
      <w:r w:rsidRPr="00E50AD1">
        <w:rPr>
          <w:rFonts w:ascii="Times New Roman" w:hAnsi="Times New Roman"/>
          <w:bCs/>
          <w:sz w:val="24"/>
        </w:rPr>
        <w:t xml:space="preserve"> принимали участие трудовые отряды, которые организуются в школах города. Совместно с ребятами были убраны территории памятника природы </w:t>
      </w:r>
      <w:r w:rsidR="008A5514">
        <w:rPr>
          <w:rFonts w:ascii="Times New Roman" w:hAnsi="Times New Roman"/>
          <w:bCs/>
          <w:sz w:val="24"/>
        </w:rPr>
        <w:t>«</w:t>
      </w:r>
      <w:r w:rsidRPr="00E50AD1">
        <w:rPr>
          <w:rFonts w:ascii="Times New Roman" w:hAnsi="Times New Roman"/>
          <w:bCs/>
          <w:sz w:val="24"/>
        </w:rPr>
        <w:t>Талицкий ключ</w:t>
      </w:r>
      <w:r w:rsidR="008A5514">
        <w:rPr>
          <w:rFonts w:ascii="Times New Roman" w:hAnsi="Times New Roman"/>
          <w:bCs/>
          <w:sz w:val="24"/>
        </w:rPr>
        <w:t>»</w:t>
      </w:r>
      <w:r w:rsidRPr="00E50AD1">
        <w:rPr>
          <w:rFonts w:ascii="Times New Roman" w:hAnsi="Times New Roman"/>
          <w:bCs/>
          <w:sz w:val="24"/>
        </w:rPr>
        <w:t xml:space="preserve"> и Кипрова р</w:t>
      </w:r>
      <w:r>
        <w:rPr>
          <w:rFonts w:ascii="Times New Roman" w:hAnsi="Times New Roman"/>
          <w:bCs/>
          <w:sz w:val="24"/>
        </w:rPr>
        <w:t>учья, часть берега реки Онеги.</w:t>
      </w:r>
    </w:p>
    <w:p w:rsidR="0010382A" w:rsidRPr="00E50AD1" w:rsidRDefault="0010382A" w:rsidP="0010382A">
      <w:pPr>
        <w:ind w:firstLine="709"/>
        <w:jc w:val="both"/>
        <w:rPr>
          <w:snapToGrid w:val="0"/>
          <w:color w:val="000000"/>
          <w:w w:val="0"/>
          <w:u w:color="000000"/>
          <w:bdr w:val="none" w:sz="0" w:space="0" w:color="000000"/>
          <w:shd w:val="clear" w:color="000000" w:fill="000000"/>
        </w:rPr>
      </w:pPr>
      <w:r w:rsidRPr="00E50AD1">
        <w:t>Совместно</w:t>
      </w:r>
      <w:r w:rsidRPr="00E50AD1">
        <w:rPr>
          <w:bCs/>
        </w:rPr>
        <w:t xml:space="preserve"> с молодежным клубом </w:t>
      </w:r>
      <w:r w:rsidR="008A5514">
        <w:rPr>
          <w:bCs/>
        </w:rPr>
        <w:t>«</w:t>
      </w:r>
      <w:r w:rsidRPr="00E50AD1">
        <w:rPr>
          <w:bCs/>
        </w:rPr>
        <w:t>Лидер</w:t>
      </w:r>
      <w:r w:rsidR="008A5514">
        <w:rPr>
          <w:bCs/>
        </w:rPr>
        <w:t>»</w:t>
      </w:r>
      <w:r w:rsidRPr="00E50AD1">
        <w:rPr>
          <w:bCs/>
        </w:rPr>
        <w:t xml:space="preserve"> проведена акция </w:t>
      </w:r>
      <w:r w:rsidR="008A5514">
        <w:rPr>
          <w:bCs/>
        </w:rPr>
        <w:t>«</w:t>
      </w:r>
      <w:r w:rsidRPr="00E50AD1">
        <w:rPr>
          <w:bCs/>
        </w:rPr>
        <w:t>Чистое дерево, чистый столб!</w:t>
      </w:r>
      <w:r w:rsidR="008A5514">
        <w:rPr>
          <w:bCs/>
        </w:rPr>
        <w:t>»</w:t>
      </w:r>
      <w:r w:rsidRPr="00E50AD1">
        <w:rPr>
          <w:bCs/>
        </w:rPr>
        <w:t xml:space="preserve"> по уборке рекламы с деревьев и столбов в городе Онеге.</w:t>
      </w:r>
    </w:p>
    <w:p w:rsidR="0010382A" w:rsidRPr="00E50AD1" w:rsidRDefault="0010382A" w:rsidP="0010382A">
      <w:pPr>
        <w:ind w:firstLine="709"/>
        <w:jc w:val="both"/>
      </w:pPr>
      <w:r w:rsidRPr="00E50AD1">
        <w:t xml:space="preserve">15 апреля – День экологических знаний. Для школьников в визит-центре </w:t>
      </w:r>
      <w:r w:rsidR="008A5514">
        <w:t>«</w:t>
      </w:r>
      <w:r w:rsidRPr="00E50AD1">
        <w:t xml:space="preserve">Национального парка </w:t>
      </w:r>
      <w:r w:rsidR="008A5514">
        <w:t>«</w:t>
      </w:r>
      <w:r w:rsidRPr="00E50AD1">
        <w:t>Водлозерский</w:t>
      </w:r>
      <w:r w:rsidR="008A5514">
        <w:t>»</w:t>
      </w:r>
      <w:r w:rsidRPr="00E50AD1">
        <w:t xml:space="preserve"> была проведена экологическая игра </w:t>
      </w:r>
      <w:r w:rsidR="008A5514">
        <w:t>«</w:t>
      </w:r>
      <w:r w:rsidRPr="00E50AD1">
        <w:t>Красная книга Ар</w:t>
      </w:r>
      <w:r>
        <w:t>хангельской области</w:t>
      </w:r>
      <w:r w:rsidR="008A5514">
        <w:t>»</w:t>
      </w:r>
      <w:r>
        <w:t xml:space="preserve">. С целью </w:t>
      </w:r>
      <w:r w:rsidRPr="00E50AD1">
        <w:t>активизировать познавательную деятельность учащихся в области экологии и охраны природы, привлечь внимание детей к экологическим проблемам окружающей среды, воспитывать бережное отношение к природе, формировать умение работать в команде.</w:t>
      </w:r>
    </w:p>
    <w:p w:rsidR="0010382A" w:rsidRPr="00E50AD1" w:rsidRDefault="0010382A" w:rsidP="0010382A">
      <w:pPr>
        <w:ind w:firstLine="709"/>
        <w:jc w:val="both"/>
        <w:rPr>
          <w:snapToGrid w:val="0"/>
          <w:color w:val="000000"/>
          <w:w w:val="0"/>
          <w:u w:color="000000"/>
          <w:bdr w:val="none" w:sz="0" w:space="0" w:color="000000"/>
          <w:shd w:val="clear" w:color="000000" w:fill="000000"/>
        </w:rPr>
      </w:pPr>
      <w:r w:rsidRPr="00E50AD1">
        <w:rPr>
          <w:color w:val="333333"/>
        </w:rPr>
        <w:t xml:space="preserve">Акция </w:t>
      </w:r>
      <w:r w:rsidR="008A5514">
        <w:rPr>
          <w:color w:val="333333"/>
        </w:rPr>
        <w:t>«</w:t>
      </w:r>
      <w:r w:rsidRPr="00E50AD1">
        <w:rPr>
          <w:color w:val="333333"/>
        </w:rPr>
        <w:t>Марш парков</w:t>
      </w:r>
      <w:r w:rsidR="008A5514">
        <w:rPr>
          <w:color w:val="333333"/>
        </w:rPr>
        <w:t>»</w:t>
      </w:r>
      <w:r w:rsidRPr="00E50AD1">
        <w:rPr>
          <w:color w:val="333333"/>
        </w:rPr>
        <w:t xml:space="preserve"> (в</w:t>
      </w:r>
      <w:r w:rsidRPr="00E50AD1">
        <w:t xml:space="preserve"> 2013г. – 240 участников, в 2014 г. - 71 участник, в 2015 г. - 258 участников) в 2015-ом году проходила под девизом </w:t>
      </w:r>
      <w:r w:rsidR="008A5514">
        <w:t>«</w:t>
      </w:r>
      <w:r w:rsidRPr="00E50AD1">
        <w:t>Почвы – бесценное при</w:t>
      </w:r>
      <w:r w:rsidR="005826E5">
        <w:t>родное наследие</w:t>
      </w:r>
      <w:r w:rsidR="008A5514">
        <w:t>»</w:t>
      </w:r>
      <w:r w:rsidR="005826E5">
        <w:t xml:space="preserve">.  Мероприятия </w:t>
      </w:r>
      <w:r w:rsidRPr="00E50AD1">
        <w:t>акции были направлены на привлечение внимания населения к проблемам природы родного края.</w:t>
      </w:r>
      <w:r w:rsidR="005826E5">
        <w:t xml:space="preserve"> В рамках акции </w:t>
      </w:r>
      <w:r w:rsidRPr="00E50AD1">
        <w:t>проведено 4 конкурса и викторина:</w:t>
      </w:r>
    </w:p>
    <w:p w:rsidR="0010382A" w:rsidRPr="00E50AD1" w:rsidRDefault="0010382A" w:rsidP="0010382A">
      <w:pPr>
        <w:ind w:firstLine="709"/>
        <w:jc w:val="both"/>
      </w:pPr>
      <w:r>
        <w:t>- д</w:t>
      </w:r>
      <w:r w:rsidRPr="00E50AD1">
        <w:t>етский литературно-художественный конкурс</w:t>
      </w:r>
      <w:r w:rsidRPr="00E50AD1">
        <w:rPr>
          <w:bCs/>
        </w:rPr>
        <w:t xml:space="preserve"> </w:t>
      </w:r>
      <w:r w:rsidR="008A5514">
        <w:rPr>
          <w:bCs/>
        </w:rPr>
        <w:t>«</w:t>
      </w:r>
      <w:r w:rsidRPr="00E50AD1">
        <w:rPr>
          <w:bCs/>
        </w:rPr>
        <w:t>Мир заповедной природы</w:t>
      </w:r>
      <w:r w:rsidR="008A5514">
        <w:rPr>
          <w:bCs/>
        </w:rPr>
        <w:t>»</w:t>
      </w:r>
      <w:r w:rsidRPr="00E50AD1">
        <w:rPr>
          <w:bCs/>
        </w:rPr>
        <w:t xml:space="preserve">, </w:t>
      </w:r>
      <w:r w:rsidRPr="00E50AD1">
        <w:t>15 участников;</w:t>
      </w:r>
    </w:p>
    <w:p w:rsidR="0010382A" w:rsidRPr="00E50AD1" w:rsidRDefault="0010382A" w:rsidP="0010382A">
      <w:pPr>
        <w:ind w:firstLine="709"/>
        <w:jc w:val="both"/>
      </w:pPr>
      <w:r>
        <w:t>- к</w:t>
      </w:r>
      <w:r w:rsidRPr="00E50AD1">
        <w:t>онкурс панно</w:t>
      </w:r>
      <w:r w:rsidRPr="00E50AD1">
        <w:rPr>
          <w:bCs/>
        </w:rPr>
        <w:t xml:space="preserve"> </w:t>
      </w:r>
      <w:r w:rsidR="008A5514">
        <w:rPr>
          <w:bCs/>
        </w:rPr>
        <w:t>«</w:t>
      </w:r>
      <w:r w:rsidRPr="00E50AD1">
        <w:rPr>
          <w:bCs/>
        </w:rPr>
        <w:t>Создания удивительные и прекрасные</w:t>
      </w:r>
      <w:r w:rsidR="008A5514">
        <w:rPr>
          <w:bCs/>
        </w:rPr>
        <w:t>»</w:t>
      </w:r>
      <w:r w:rsidRPr="00E50AD1">
        <w:rPr>
          <w:bCs/>
        </w:rPr>
        <w:t xml:space="preserve">, </w:t>
      </w:r>
      <w:r w:rsidRPr="00E50AD1">
        <w:t>6 участников;</w:t>
      </w:r>
    </w:p>
    <w:p w:rsidR="0010382A" w:rsidRPr="00E50AD1" w:rsidRDefault="0010382A" w:rsidP="0010382A">
      <w:pPr>
        <w:ind w:firstLine="709"/>
        <w:jc w:val="both"/>
      </w:pPr>
      <w:r>
        <w:t>- ф</w:t>
      </w:r>
      <w:r w:rsidRPr="00E50AD1">
        <w:t>отоконкурс</w:t>
      </w:r>
      <w:r w:rsidRPr="00E50AD1">
        <w:rPr>
          <w:bCs/>
        </w:rPr>
        <w:t xml:space="preserve"> </w:t>
      </w:r>
      <w:r w:rsidR="008A5514">
        <w:rPr>
          <w:bCs/>
        </w:rPr>
        <w:t>«</w:t>
      </w:r>
      <w:r w:rsidRPr="00E50AD1">
        <w:rPr>
          <w:bCs/>
        </w:rPr>
        <w:t>Мир тайги</w:t>
      </w:r>
      <w:r w:rsidR="008A5514">
        <w:rPr>
          <w:bCs/>
        </w:rPr>
        <w:t>»</w:t>
      </w:r>
      <w:r w:rsidRPr="00E50AD1">
        <w:rPr>
          <w:bCs/>
        </w:rPr>
        <w:t xml:space="preserve">, </w:t>
      </w:r>
      <w:r w:rsidRPr="00E50AD1">
        <w:t>92 работы;</w:t>
      </w:r>
    </w:p>
    <w:p w:rsidR="0010382A" w:rsidRPr="00E50AD1" w:rsidRDefault="0010382A" w:rsidP="0010382A">
      <w:pPr>
        <w:ind w:firstLine="709"/>
        <w:jc w:val="both"/>
      </w:pPr>
      <w:r w:rsidRPr="00E50AD1">
        <w:t xml:space="preserve">- </w:t>
      </w:r>
      <w:r>
        <w:t>к</w:t>
      </w:r>
      <w:r w:rsidRPr="00E50AD1">
        <w:t>онкурс поделок</w:t>
      </w:r>
      <w:r w:rsidRPr="00E50AD1">
        <w:rPr>
          <w:bCs/>
        </w:rPr>
        <w:t xml:space="preserve"> </w:t>
      </w:r>
      <w:r w:rsidR="008A5514">
        <w:rPr>
          <w:bCs/>
        </w:rPr>
        <w:t>«</w:t>
      </w:r>
      <w:r w:rsidRPr="00E50AD1">
        <w:rPr>
          <w:bCs/>
        </w:rPr>
        <w:t>Мир почвы</w:t>
      </w:r>
      <w:r w:rsidR="008A5514">
        <w:rPr>
          <w:bCs/>
        </w:rPr>
        <w:t>»</w:t>
      </w:r>
      <w:r w:rsidRPr="00E50AD1">
        <w:rPr>
          <w:bCs/>
        </w:rPr>
        <w:t>,</w:t>
      </w:r>
      <w:r>
        <w:rPr>
          <w:bCs/>
        </w:rPr>
        <w:t xml:space="preserve"> </w:t>
      </w:r>
      <w:r w:rsidRPr="00E50AD1">
        <w:t>15 участников;</w:t>
      </w:r>
    </w:p>
    <w:p w:rsidR="0010382A" w:rsidRPr="00E50AD1" w:rsidRDefault="0010382A" w:rsidP="0010382A">
      <w:pPr>
        <w:ind w:firstLine="709"/>
        <w:jc w:val="both"/>
      </w:pPr>
      <w:r>
        <w:t>- к</w:t>
      </w:r>
      <w:r w:rsidRPr="00E50AD1">
        <w:t>онкурс листовок</w:t>
      </w:r>
      <w:r w:rsidRPr="00E50AD1">
        <w:rPr>
          <w:bCs/>
        </w:rPr>
        <w:t xml:space="preserve"> </w:t>
      </w:r>
      <w:r w:rsidR="008A5514">
        <w:rPr>
          <w:bCs/>
        </w:rPr>
        <w:t>«</w:t>
      </w:r>
      <w:r w:rsidRPr="00E50AD1">
        <w:rPr>
          <w:bCs/>
        </w:rPr>
        <w:t>Берегите лес от пожара</w:t>
      </w:r>
      <w:r w:rsidR="008A5514">
        <w:rPr>
          <w:bCs/>
        </w:rPr>
        <w:t>»</w:t>
      </w:r>
      <w:r w:rsidRPr="00E50AD1">
        <w:rPr>
          <w:bCs/>
        </w:rPr>
        <w:t xml:space="preserve">, </w:t>
      </w:r>
      <w:r w:rsidRPr="00E50AD1">
        <w:t>55 работ;</w:t>
      </w:r>
    </w:p>
    <w:p w:rsidR="0010382A" w:rsidRPr="00E50AD1" w:rsidRDefault="0010382A" w:rsidP="0010382A">
      <w:pPr>
        <w:ind w:firstLine="709"/>
        <w:jc w:val="both"/>
      </w:pPr>
      <w:r>
        <w:lastRenderedPageBreak/>
        <w:t>- в</w:t>
      </w:r>
      <w:r w:rsidRPr="00E50AD1">
        <w:t xml:space="preserve">икторина </w:t>
      </w:r>
      <w:r w:rsidR="008A5514">
        <w:rPr>
          <w:bCs/>
        </w:rPr>
        <w:t>«</w:t>
      </w:r>
      <w:r w:rsidRPr="00E50AD1">
        <w:rPr>
          <w:bCs/>
        </w:rPr>
        <w:t>Горихвостка – птица 2015 года</w:t>
      </w:r>
      <w:r w:rsidR="008A5514">
        <w:rPr>
          <w:bCs/>
        </w:rPr>
        <w:t>»</w:t>
      </w:r>
      <w:r w:rsidRPr="00E50AD1">
        <w:rPr>
          <w:bCs/>
        </w:rPr>
        <w:t xml:space="preserve">, </w:t>
      </w:r>
      <w:r w:rsidRPr="00E50AD1">
        <w:t>75 участников.</w:t>
      </w:r>
    </w:p>
    <w:p w:rsidR="0010382A" w:rsidRPr="00E50AD1" w:rsidRDefault="0010382A" w:rsidP="0010382A">
      <w:pPr>
        <w:ind w:firstLine="709"/>
        <w:jc w:val="both"/>
      </w:pPr>
      <w:r w:rsidRPr="00E50AD1">
        <w:t xml:space="preserve">Работы участников размещены на выставке в визит-центре Онежского филиала ФГБУ </w:t>
      </w:r>
      <w:r w:rsidR="008A5514">
        <w:t>«</w:t>
      </w:r>
      <w:r w:rsidRPr="00E50AD1">
        <w:t xml:space="preserve">Национального парка </w:t>
      </w:r>
      <w:r w:rsidR="008A5514">
        <w:t>«</w:t>
      </w:r>
      <w:r w:rsidRPr="00E50AD1">
        <w:t>Водлозерский</w:t>
      </w:r>
      <w:r w:rsidR="008A5514">
        <w:t>»</w:t>
      </w:r>
      <w:r w:rsidRPr="00E50AD1">
        <w:t>.</w:t>
      </w:r>
    </w:p>
    <w:p w:rsidR="0010382A" w:rsidRPr="00E50AD1" w:rsidRDefault="0010382A" w:rsidP="0010382A">
      <w:pPr>
        <w:ind w:firstLine="709"/>
        <w:jc w:val="both"/>
      </w:pPr>
      <w:r w:rsidRPr="00E50AD1">
        <w:rPr>
          <w:bCs/>
        </w:rPr>
        <w:t xml:space="preserve">Увеличилось количество жителей Онежского района, участвующих в конкурсе-викторине </w:t>
      </w:r>
      <w:r w:rsidR="008A5514">
        <w:rPr>
          <w:bCs/>
        </w:rPr>
        <w:t>«</w:t>
      </w:r>
      <w:r w:rsidRPr="00E50AD1">
        <w:rPr>
          <w:bCs/>
        </w:rPr>
        <w:t>Птица года</w:t>
      </w:r>
      <w:r w:rsidR="008A5514">
        <w:rPr>
          <w:bCs/>
        </w:rPr>
        <w:t>»</w:t>
      </w:r>
      <w:r w:rsidRPr="00E50AD1">
        <w:rPr>
          <w:bCs/>
        </w:rPr>
        <w:t xml:space="preserve"> (в </w:t>
      </w:r>
      <w:r w:rsidRPr="00E50AD1">
        <w:t>2013</w:t>
      </w:r>
      <w:r>
        <w:t xml:space="preserve"> </w:t>
      </w:r>
      <w:r w:rsidRPr="00E50AD1">
        <w:t>г. – 27 участников, в 2014 г. - 24 участника, в 2015 г. - 75 участников</w:t>
      </w:r>
      <w:r w:rsidRPr="00E50AD1">
        <w:rPr>
          <w:b/>
        </w:rPr>
        <w:t xml:space="preserve">). </w:t>
      </w:r>
      <w:r w:rsidRPr="00E50AD1">
        <w:rPr>
          <w:bCs/>
        </w:rPr>
        <w:t>Цель этой кампании - привлечение внимания населения к птицам и проблемам их охраны.</w:t>
      </w:r>
      <w:r>
        <w:rPr>
          <w:bCs/>
        </w:rPr>
        <w:t xml:space="preserve"> </w:t>
      </w:r>
      <w:r w:rsidRPr="00E50AD1">
        <w:rPr>
          <w:bCs/>
        </w:rPr>
        <w:t>Условия конкурса</w:t>
      </w:r>
      <w:r w:rsidR="005826E5">
        <w:rPr>
          <w:bCs/>
        </w:rPr>
        <w:t xml:space="preserve"> были опубликованы </w:t>
      </w:r>
      <w:r>
        <w:rPr>
          <w:bCs/>
        </w:rPr>
        <w:t xml:space="preserve">в районной </w:t>
      </w:r>
      <w:r w:rsidRPr="00E50AD1">
        <w:rPr>
          <w:bCs/>
        </w:rPr>
        <w:t xml:space="preserve">газете </w:t>
      </w:r>
      <w:r w:rsidR="008A5514">
        <w:rPr>
          <w:bCs/>
        </w:rPr>
        <w:t>«</w:t>
      </w:r>
      <w:r w:rsidRPr="00E50AD1">
        <w:rPr>
          <w:bCs/>
        </w:rPr>
        <w:t>Онега</w:t>
      </w:r>
      <w:r w:rsidR="008A5514">
        <w:rPr>
          <w:bCs/>
        </w:rPr>
        <w:t>»</w:t>
      </w:r>
      <w:r w:rsidRPr="00E50AD1">
        <w:rPr>
          <w:bCs/>
        </w:rPr>
        <w:t xml:space="preserve">. </w:t>
      </w:r>
      <w:r w:rsidRPr="00E50AD1">
        <w:t>Награждение победителей сос</w:t>
      </w:r>
      <w:r>
        <w:t xml:space="preserve">тоялось </w:t>
      </w:r>
      <w:r w:rsidRPr="00E50AD1">
        <w:t xml:space="preserve">1 апреля в </w:t>
      </w:r>
      <w:r w:rsidR="008A5514">
        <w:t>«</w:t>
      </w:r>
      <w:r w:rsidRPr="00E50AD1">
        <w:t>День птиц</w:t>
      </w:r>
      <w:r w:rsidR="008A5514">
        <w:t>»</w:t>
      </w:r>
      <w:r w:rsidRPr="00E50AD1">
        <w:t xml:space="preserve"> в визит-центре Онежского филиала </w:t>
      </w:r>
      <w:r w:rsidR="008A5514">
        <w:t>«</w:t>
      </w:r>
      <w:r w:rsidRPr="00E50AD1">
        <w:t xml:space="preserve">Национального парка </w:t>
      </w:r>
      <w:r w:rsidR="008A5514">
        <w:t>«</w:t>
      </w:r>
      <w:r w:rsidRPr="00E50AD1">
        <w:t>Водлозерский</w:t>
      </w:r>
      <w:r w:rsidR="008A5514">
        <w:t>»</w:t>
      </w:r>
      <w:r w:rsidRPr="00E50AD1">
        <w:t>. А та</w:t>
      </w:r>
      <w:r>
        <w:t>кже в этот день прошёл праздник</w:t>
      </w:r>
      <w:r w:rsidRPr="00E50AD1">
        <w:t xml:space="preserve"> </w:t>
      </w:r>
      <w:r w:rsidR="008A5514">
        <w:t>«</w:t>
      </w:r>
      <w:r w:rsidRPr="00E50AD1">
        <w:t>Да здравствуют птицы!</w:t>
      </w:r>
      <w:r w:rsidR="008A5514">
        <w:t>»</w:t>
      </w:r>
      <w:r w:rsidRPr="00E50AD1">
        <w:t xml:space="preserve"> для ребят МБДОУ </w:t>
      </w:r>
      <w:r w:rsidR="008A5514">
        <w:t>»</w:t>
      </w:r>
      <w:r w:rsidRPr="00E50AD1">
        <w:t>Детский сад №</w:t>
      </w:r>
      <w:r>
        <w:t xml:space="preserve"> </w:t>
      </w:r>
      <w:r w:rsidRPr="00E50AD1">
        <w:t xml:space="preserve">4 </w:t>
      </w:r>
      <w:r w:rsidR="008A5514">
        <w:t>«</w:t>
      </w:r>
      <w:r w:rsidRPr="00E50AD1">
        <w:t>Солнышко</w:t>
      </w:r>
      <w:r w:rsidR="008A5514">
        <w:t>»</w:t>
      </w:r>
      <w:r w:rsidRPr="00E50AD1">
        <w:t>.</w:t>
      </w:r>
    </w:p>
    <w:p w:rsidR="0010382A" w:rsidRPr="00E50AD1" w:rsidRDefault="0010382A" w:rsidP="0010382A">
      <w:pPr>
        <w:ind w:firstLine="709"/>
        <w:jc w:val="both"/>
        <w:rPr>
          <w:bCs/>
        </w:rPr>
      </w:pPr>
      <w:r w:rsidRPr="00E50AD1">
        <w:t xml:space="preserve">В течение трёх лет жители Онежского района принимают </w:t>
      </w:r>
      <w:r>
        <w:t xml:space="preserve">активное </w:t>
      </w:r>
      <w:r w:rsidRPr="00E50AD1">
        <w:t xml:space="preserve">участие в осенней акции </w:t>
      </w:r>
      <w:r w:rsidR="008A5514">
        <w:t>«</w:t>
      </w:r>
      <w:r w:rsidRPr="00E50AD1">
        <w:t>Международны</w:t>
      </w:r>
      <w:r>
        <w:t>е</w:t>
      </w:r>
      <w:r w:rsidRPr="00E50AD1">
        <w:t xml:space="preserve"> д</w:t>
      </w:r>
      <w:r>
        <w:t>ни</w:t>
      </w:r>
      <w:r w:rsidRPr="00E50AD1">
        <w:t xml:space="preserve"> наблюдени</w:t>
      </w:r>
      <w:r>
        <w:t>й за</w:t>
      </w:r>
      <w:r w:rsidRPr="00E50AD1">
        <w:t xml:space="preserve"> птиц</w:t>
      </w:r>
      <w:r>
        <w:t>ами</w:t>
      </w:r>
      <w:r w:rsidR="008A5514">
        <w:t>»</w:t>
      </w:r>
      <w:r w:rsidRPr="00E50AD1">
        <w:t>, котор</w:t>
      </w:r>
      <w:r>
        <w:t>ую</w:t>
      </w:r>
      <w:r w:rsidRPr="00E50AD1">
        <w:t xml:space="preserve"> проводит Союз охраны птиц России (в 2013 г. – 53 участника, в 2014 г. - 65 участников, в 2015 г. - 53 участника). Результаты</w:t>
      </w:r>
      <w:r>
        <w:t xml:space="preserve"> наблюдения за птицами вносятся в международный банк данных.</w:t>
      </w:r>
    </w:p>
    <w:p w:rsidR="0010382A" w:rsidRPr="00E50AD1" w:rsidRDefault="0010382A" w:rsidP="0010382A">
      <w:pPr>
        <w:ind w:firstLine="709"/>
        <w:jc w:val="both"/>
        <w:rPr>
          <w:bCs/>
        </w:rPr>
      </w:pPr>
      <w:r w:rsidRPr="00E50AD1">
        <w:t xml:space="preserve">15 сентября – </w:t>
      </w:r>
      <w:r w:rsidR="008A5514">
        <w:t>«</w:t>
      </w:r>
      <w:r w:rsidRPr="00E50AD1">
        <w:t>День леса</w:t>
      </w:r>
      <w:r w:rsidR="008A5514">
        <w:t>»</w:t>
      </w:r>
      <w:r w:rsidRPr="00E50AD1">
        <w:t xml:space="preserve">, для школьников города была организована экскурсия в осенний лес, а также проведено занятие </w:t>
      </w:r>
      <w:r w:rsidR="008A5514">
        <w:t>«</w:t>
      </w:r>
      <w:r w:rsidRPr="00E50AD1">
        <w:t xml:space="preserve">Работа инспекторской службы в </w:t>
      </w:r>
      <w:r w:rsidR="008A5514">
        <w:t>«</w:t>
      </w:r>
      <w:r w:rsidRPr="00E50AD1">
        <w:t xml:space="preserve">Национальном парке </w:t>
      </w:r>
      <w:r w:rsidR="008A5514">
        <w:t>«</w:t>
      </w:r>
      <w:r w:rsidRPr="00E50AD1">
        <w:t>Водлозерский</w:t>
      </w:r>
      <w:r w:rsidR="008A5514">
        <w:t>»</w:t>
      </w:r>
      <w:r w:rsidRPr="00E50AD1">
        <w:t>.</w:t>
      </w:r>
      <w:r>
        <w:rPr>
          <w:bCs/>
        </w:rPr>
        <w:t xml:space="preserve"> </w:t>
      </w:r>
      <w:r w:rsidRPr="00E50AD1">
        <w:rPr>
          <w:bCs/>
        </w:rPr>
        <w:t xml:space="preserve">Для школьников и жителей города были организованы экскурсии: </w:t>
      </w:r>
      <w:r w:rsidR="008A5514">
        <w:rPr>
          <w:bCs/>
        </w:rPr>
        <w:t>«</w:t>
      </w:r>
      <w:r w:rsidRPr="00E50AD1">
        <w:rPr>
          <w:bCs/>
        </w:rPr>
        <w:t xml:space="preserve">Памятники природы регионального значения </w:t>
      </w:r>
      <w:r w:rsidR="008A5514">
        <w:rPr>
          <w:bCs/>
        </w:rPr>
        <w:t>«</w:t>
      </w:r>
      <w:r w:rsidRPr="00E50AD1">
        <w:rPr>
          <w:bCs/>
        </w:rPr>
        <w:t>Талицкий ключ</w:t>
      </w:r>
      <w:r w:rsidR="008A5514">
        <w:rPr>
          <w:bCs/>
        </w:rPr>
        <w:t>»</w:t>
      </w:r>
      <w:r w:rsidRPr="00E50AD1">
        <w:rPr>
          <w:bCs/>
        </w:rPr>
        <w:t xml:space="preserve"> и </w:t>
      </w:r>
      <w:r w:rsidR="008A5514">
        <w:rPr>
          <w:bCs/>
        </w:rPr>
        <w:t>«</w:t>
      </w:r>
      <w:r w:rsidRPr="00E50AD1">
        <w:rPr>
          <w:bCs/>
        </w:rPr>
        <w:t>Сосновая роща</w:t>
      </w:r>
      <w:r w:rsidR="008A5514">
        <w:rPr>
          <w:bCs/>
        </w:rPr>
        <w:t>»</w:t>
      </w:r>
      <w:r w:rsidRPr="00E50AD1">
        <w:rPr>
          <w:bCs/>
        </w:rPr>
        <w:t xml:space="preserve">, </w:t>
      </w:r>
      <w:r w:rsidR="008A5514">
        <w:rPr>
          <w:bCs/>
        </w:rPr>
        <w:t>«</w:t>
      </w:r>
      <w:r w:rsidRPr="00E50AD1">
        <w:rPr>
          <w:bCs/>
        </w:rPr>
        <w:t>Ориентирование в лесу</w:t>
      </w:r>
      <w:r w:rsidR="008A5514">
        <w:rPr>
          <w:bCs/>
        </w:rPr>
        <w:t>»</w:t>
      </w:r>
      <w:r w:rsidRPr="00E50AD1">
        <w:rPr>
          <w:bCs/>
        </w:rPr>
        <w:t>.</w:t>
      </w:r>
    </w:p>
    <w:p w:rsidR="0010382A" w:rsidRDefault="0010382A" w:rsidP="0010382A">
      <w:pPr>
        <w:ind w:firstLine="709"/>
        <w:jc w:val="both"/>
        <w:rPr>
          <w:bCs/>
        </w:rPr>
      </w:pPr>
      <w:r w:rsidRPr="00E50AD1">
        <w:t xml:space="preserve">Онежский филиал ФГБУ </w:t>
      </w:r>
      <w:r w:rsidR="008A5514">
        <w:t>«</w:t>
      </w:r>
      <w:r w:rsidRPr="00E50AD1">
        <w:t xml:space="preserve">Национальный парк </w:t>
      </w:r>
      <w:r w:rsidR="008A5514">
        <w:t>«</w:t>
      </w:r>
      <w:r w:rsidRPr="00E50AD1">
        <w:t>Водлозерский</w:t>
      </w:r>
      <w:r w:rsidR="008A5514">
        <w:t>»</w:t>
      </w:r>
      <w:r w:rsidRPr="00E50AD1">
        <w:t xml:space="preserve"> принял активное участие в праздновании </w:t>
      </w:r>
      <w:r w:rsidR="008A5514">
        <w:rPr>
          <w:bCs/>
        </w:rPr>
        <w:t>«</w:t>
      </w:r>
      <w:r w:rsidRPr="00E50AD1">
        <w:rPr>
          <w:bCs/>
        </w:rPr>
        <w:t>70-летия Великой победы</w:t>
      </w:r>
      <w:r w:rsidR="008A5514">
        <w:rPr>
          <w:bCs/>
        </w:rPr>
        <w:t>»</w:t>
      </w:r>
      <w:r w:rsidRPr="00E50AD1">
        <w:rPr>
          <w:bCs/>
        </w:rPr>
        <w:t xml:space="preserve">. Совместно с учащимися </w:t>
      </w:r>
      <w:r w:rsidRPr="00535FDC">
        <w:rPr>
          <w:b/>
          <w:bCs/>
          <w:i/>
        </w:rPr>
        <w:t xml:space="preserve">МБОУ </w:t>
      </w:r>
      <w:r w:rsidR="008A5514">
        <w:rPr>
          <w:b/>
          <w:bCs/>
          <w:i/>
        </w:rPr>
        <w:t>«</w:t>
      </w:r>
      <w:r w:rsidRPr="00535FDC">
        <w:rPr>
          <w:b/>
          <w:bCs/>
          <w:i/>
        </w:rPr>
        <w:t>СШ № 2 г. Онеги</w:t>
      </w:r>
      <w:r w:rsidR="008A5514">
        <w:rPr>
          <w:b/>
          <w:bCs/>
          <w:i/>
        </w:rPr>
        <w:t>»</w:t>
      </w:r>
      <w:r w:rsidRPr="00E50AD1">
        <w:rPr>
          <w:b/>
          <w:bCs/>
        </w:rPr>
        <w:t xml:space="preserve"> </w:t>
      </w:r>
      <w:r w:rsidRPr="00E50AD1">
        <w:rPr>
          <w:bCs/>
        </w:rPr>
        <w:t xml:space="preserve">проведена акция </w:t>
      </w:r>
      <w:r w:rsidR="008A5514">
        <w:rPr>
          <w:bCs/>
        </w:rPr>
        <w:t>«</w:t>
      </w:r>
      <w:r w:rsidRPr="00E50AD1">
        <w:rPr>
          <w:bCs/>
        </w:rPr>
        <w:t>Костер памяти</w:t>
      </w:r>
      <w:r w:rsidR="008A5514">
        <w:rPr>
          <w:bCs/>
        </w:rPr>
        <w:t>»</w:t>
      </w:r>
      <w:r w:rsidRPr="00E50AD1">
        <w:rPr>
          <w:bCs/>
        </w:rPr>
        <w:t>,</w:t>
      </w:r>
      <w:r w:rsidRPr="00E50AD1">
        <w:t xml:space="preserve"> 25 апреля - турслет </w:t>
      </w:r>
      <w:r w:rsidR="008A5514">
        <w:t>«</w:t>
      </w:r>
      <w:r w:rsidRPr="00E50AD1">
        <w:t>Вспоминаем те грозные годы</w:t>
      </w:r>
      <w:r w:rsidR="008A5514">
        <w:t>»</w:t>
      </w:r>
      <w:r w:rsidRPr="00E50AD1">
        <w:t xml:space="preserve">. Мероприятие состояло из 3 этапов: ориентирование в лесу, </w:t>
      </w:r>
      <w:r w:rsidR="008A5514">
        <w:t>«</w:t>
      </w:r>
      <w:r w:rsidRPr="00E50AD1">
        <w:t>Тропа памяти</w:t>
      </w:r>
      <w:r w:rsidR="008A5514">
        <w:t>»</w:t>
      </w:r>
      <w:r w:rsidRPr="00E50AD1">
        <w:t xml:space="preserve">, создание панно из природных материалов </w:t>
      </w:r>
      <w:r w:rsidR="008A5514">
        <w:t>«</w:t>
      </w:r>
      <w:r w:rsidRPr="00E50AD1">
        <w:t>День победы</w:t>
      </w:r>
      <w:r w:rsidR="008A5514">
        <w:t>»</w:t>
      </w:r>
      <w:r w:rsidRPr="00E50AD1">
        <w:t xml:space="preserve">. </w:t>
      </w:r>
      <w:r w:rsidRPr="00E50AD1">
        <w:rPr>
          <w:bCs/>
        </w:rPr>
        <w:t xml:space="preserve">10 апреля для учащихся </w:t>
      </w:r>
      <w:r w:rsidRPr="00535FDC">
        <w:rPr>
          <w:b/>
          <w:bCs/>
          <w:i/>
        </w:rPr>
        <w:t>Онежского индустриального техникума</w:t>
      </w:r>
      <w:r w:rsidRPr="00E50AD1">
        <w:rPr>
          <w:bCs/>
        </w:rPr>
        <w:t xml:space="preserve"> состоялась эколого-краеведческая поездка </w:t>
      </w:r>
      <w:r w:rsidR="008A5514">
        <w:rPr>
          <w:bCs/>
        </w:rPr>
        <w:t>«</w:t>
      </w:r>
      <w:r w:rsidRPr="00E50AD1">
        <w:rPr>
          <w:bCs/>
        </w:rPr>
        <w:t>По местам б</w:t>
      </w:r>
      <w:r w:rsidR="005826E5">
        <w:rPr>
          <w:bCs/>
        </w:rPr>
        <w:t>оевой славы</w:t>
      </w:r>
      <w:r w:rsidR="008A5514">
        <w:rPr>
          <w:bCs/>
        </w:rPr>
        <w:t>»</w:t>
      </w:r>
      <w:r w:rsidR="005826E5">
        <w:rPr>
          <w:bCs/>
        </w:rPr>
        <w:t xml:space="preserve"> в д. Покровское и </w:t>
      </w:r>
      <w:r w:rsidRPr="00E50AD1">
        <w:rPr>
          <w:bCs/>
        </w:rPr>
        <w:t>д. Тамица.</w:t>
      </w:r>
    </w:p>
    <w:p w:rsidR="0010382A" w:rsidRPr="00E50AD1" w:rsidRDefault="0010382A" w:rsidP="0010382A">
      <w:pPr>
        <w:ind w:firstLine="709"/>
        <w:jc w:val="both"/>
        <w:rPr>
          <w:bCs/>
        </w:rPr>
      </w:pPr>
      <w:r w:rsidRPr="00E50AD1">
        <w:t>В 2015 году в</w:t>
      </w:r>
      <w:r>
        <w:t>о время</w:t>
      </w:r>
      <w:r w:rsidRPr="00E50AD1">
        <w:t xml:space="preserve"> каникул, выходных дней были организованы эколого-краеведческие поездки и экспедиции по городу Онеге и Онежскому району: 3 и 5 марта состоялась эколого-краеведческая поездка в д. Подпорожье. Для школьников была проведена экскурсия по деревне с посещением Владимирской церкви (1757 г.). 2 февраля была организована поездка на Онежский рыбоводный завод. Школьники узнали о р. Коже, где создан пункт сбора и выпуска семги. Экскурсия была очень интересной и познавательной.</w:t>
      </w:r>
      <w:r>
        <w:rPr>
          <w:bCs/>
        </w:rPr>
        <w:t xml:space="preserve"> </w:t>
      </w:r>
      <w:r w:rsidRPr="00E50AD1">
        <w:t xml:space="preserve">6 февраля учащиеся школ города Онеги посетили питомник служебного собаководства, который находится в </w:t>
      </w:r>
      <w:r w:rsidRPr="00535FDC">
        <w:rPr>
          <w:b/>
          <w:i/>
        </w:rPr>
        <w:t>ФКУ ИК-16 УФСИН г. Онеги.</w:t>
      </w:r>
      <w:r w:rsidRPr="00E50AD1">
        <w:t xml:space="preserve"> Начальник кинологического отделения рассказал школьникам о специфике работы кинологов. Показал вольеры с собаками различных пород, объяснил, каким </w:t>
      </w:r>
      <w:r w:rsidR="008A5514">
        <w:t>«</w:t>
      </w:r>
      <w:r w:rsidRPr="00E50AD1">
        <w:t>специальностям</w:t>
      </w:r>
      <w:r w:rsidR="008A5514">
        <w:t>»</w:t>
      </w:r>
      <w:r w:rsidRPr="00E50AD1">
        <w:t xml:space="preserve"> обучена каждая из ни</w:t>
      </w:r>
      <w:r w:rsidR="005826E5">
        <w:t>х и как это достигается. Также была</w:t>
      </w:r>
      <w:r w:rsidRPr="00E50AD1">
        <w:t xml:space="preserve"> продемонстрирована тренировка розыскных собак. </w:t>
      </w:r>
      <w:r w:rsidR="005826E5">
        <w:rPr>
          <w:bCs/>
        </w:rPr>
        <w:t xml:space="preserve">16, 19 и 21 мая </w:t>
      </w:r>
      <w:r w:rsidRPr="00E50AD1">
        <w:rPr>
          <w:bCs/>
        </w:rPr>
        <w:t>были орг</w:t>
      </w:r>
      <w:r w:rsidR="005826E5">
        <w:rPr>
          <w:bCs/>
        </w:rPr>
        <w:t>анизованы эколого-краеведческие</w:t>
      </w:r>
      <w:r w:rsidRPr="00E50AD1">
        <w:rPr>
          <w:bCs/>
        </w:rPr>
        <w:t xml:space="preserve"> экскурсии по острову Кий, волонтерские работы по уборке территории острова. </w:t>
      </w:r>
    </w:p>
    <w:p w:rsidR="0010382A" w:rsidRDefault="0010382A" w:rsidP="0010382A">
      <w:pPr>
        <w:pStyle w:val="msonormalcxspmiddle"/>
        <w:spacing w:before="0" w:beforeAutospacing="0" w:after="0" w:afterAutospacing="0"/>
        <w:ind w:firstLine="709"/>
        <w:jc w:val="both"/>
      </w:pPr>
      <w:r w:rsidRPr="00E50AD1">
        <w:t xml:space="preserve">Онежский филиал ФГБУ </w:t>
      </w:r>
      <w:r w:rsidR="008A5514">
        <w:t>«</w:t>
      </w:r>
      <w:r w:rsidRPr="00E50AD1">
        <w:t xml:space="preserve">Национальный парк </w:t>
      </w:r>
      <w:r w:rsidR="008A5514">
        <w:t>«</w:t>
      </w:r>
      <w:r w:rsidRPr="00E50AD1">
        <w:t>Водлозерский</w:t>
      </w:r>
      <w:r w:rsidR="008A5514">
        <w:t>»</w:t>
      </w:r>
      <w:r w:rsidRPr="00E50AD1">
        <w:t xml:space="preserve"> с 1996 года проводит профильный эколого-краеведческий лагерь </w:t>
      </w:r>
      <w:r w:rsidR="008A5514">
        <w:t>«</w:t>
      </w:r>
      <w:r w:rsidRPr="00E50AD1">
        <w:t>Рассвет</w:t>
      </w:r>
      <w:r w:rsidR="008A5514">
        <w:t>»</w:t>
      </w:r>
      <w:r w:rsidRPr="00E50AD1">
        <w:t>.</w:t>
      </w:r>
      <w:r>
        <w:t xml:space="preserve"> </w:t>
      </w:r>
      <w:r w:rsidRPr="00E50AD1">
        <w:t xml:space="preserve">Сроки проведения: с 4 июля по </w:t>
      </w:r>
      <w:r>
        <w:t xml:space="preserve">14 июля. </w:t>
      </w:r>
      <w:r w:rsidRPr="00E50AD1">
        <w:t xml:space="preserve">Продолжительность смены: 11 дней. Возраст участников: 12-17 лет. Количество участников в смене – 16 чел. (в 2014 г. - 35 участников, 2 смены). Участники лагеря проживают в туристических 5-местных палатках, организуется ежедневное пятиразовое питание. Для детей проводятся экскурсии в природу, такие как: </w:t>
      </w:r>
      <w:r w:rsidR="008A5514">
        <w:t>«</w:t>
      </w:r>
      <w:r w:rsidRPr="00E50AD1">
        <w:t>Истории и легенды д. Нюхчозеро</w:t>
      </w:r>
      <w:r w:rsidR="008A5514">
        <w:t>»</w:t>
      </w:r>
      <w:r w:rsidRPr="00E50AD1">
        <w:t>, (по</w:t>
      </w:r>
      <w:r>
        <w:t xml:space="preserve"> территории деревни Нюхчозеро, </w:t>
      </w:r>
      <w:r w:rsidRPr="00E50AD1">
        <w:t>к Поклонному Кр</w:t>
      </w:r>
      <w:r>
        <w:t xml:space="preserve">есту); </w:t>
      </w:r>
      <w:r w:rsidR="008A5514">
        <w:t>«</w:t>
      </w:r>
      <w:r>
        <w:t xml:space="preserve">Леса НП </w:t>
      </w:r>
      <w:r w:rsidR="008A5514">
        <w:t>«</w:t>
      </w:r>
      <w:r>
        <w:t>Водлозерский</w:t>
      </w:r>
      <w:r w:rsidR="008A5514">
        <w:t>»</w:t>
      </w:r>
      <w:r>
        <w:t xml:space="preserve">; </w:t>
      </w:r>
      <w:r w:rsidR="008A5514">
        <w:t>«</w:t>
      </w:r>
      <w:r w:rsidRPr="00E50AD1">
        <w:t>Растительный и животный мир</w:t>
      </w:r>
      <w:r w:rsidR="008A5514">
        <w:t>»</w:t>
      </w:r>
      <w:r w:rsidRPr="00E50AD1">
        <w:t xml:space="preserve">; </w:t>
      </w:r>
      <w:r w:rsidR="008A5514">
        <w:t>«</w:t>
      </w:r>
      <w:r w:rsidRPr="00E50AD1">
        <w:t xml:space="preserve">Озера НП </w:t>
      </w:r>
      <w:r w:rsidR="008A5514">
        <w:t>«</w:t>
      </w:r>
      <w:r w:rsidRPr="00E50AD1">
        <w:t>Водлозерский</w:t>
      </w:r>
      <w:r w:rsidR="008A5514">
        <w:t>»</w:t>
      </w:r>
      <w:r>
        <w:t xml:space="preserve">, </w:t>
      </w:r>
      <w:r w:rsidR="008A5514">
        <w:t>«</w:t>
      </w:r>
      <w:r>
        <w:t>Озеро Нюхчозеро</w:t>
      </w:r>
      <w:r w:rsidR="008A5514">
        <w:t>»</w:t>
      </w:r>
      <w:r>
        <w:t xml:space="preserve">; </w:t>
      </w:r>
      <w:r w:rsidR="008A5514">
        <w:t>«</w:t>
      </w:r>
      <w:r>
        <w:t xml:space="preserve">Болота НП </w:t>
      </w:r>
      <w:r w:rsidR="008A5514">
        <w:t>«</w:t>
      </w:r>
      <w:r>
        <w:t>Водлозерский</w:t>
      </w:r>
      <w:r w:rsidR="008A5514">
        <w:t>»</w:t>
      </w:r>
      <w:r>
        <w:t xml:space="preserve">; </w:t>
      </w:r>
      <w:r w:rsidR="008A5514">
        <w:t>«</w:t>
      </w:r>
      <w:r w:rsidRPr="00E50AD1">
        <w:t>Луговая растительность</w:t>
      </w:r>
      <w:r w:rsidR="008A5514">
        <w:t>»</w:t>
      </w:r>
      <w:r w:rsidRPr="00E50AD1">
        <w:t xml:space="preserve">; </w:t>
      </w:r>
      <w:r w:rsidR="008A5514">
        <w:t>«</w:t>
      </w:r>
      <w:r w:rsidRPr="00E50AD1">
        <w:t>Почвы луга и леса</w:t>
      </w:r>
      <w:r w:rsidR="008A5514">
        <w:t>»</w:t>
      </w:r>
      <w:r w:rsidRPr="00E50AD1">
        <w:t xml:space="preserve">; </w:t>
      </w:r>
      <w:r w:rsidR="008A5514">
        <w:t>«</w:t>
      </w:r>
      <w:r w:rsidRPr="00E50AD1">
        <w:t>Стоянка древнего человека</w:t>
      </w:r>
      <w:r w:rsidR="008A5514">
        <w:t>»</w:t>
      </w:r>
      <w:r w:rsidRPr="00E50AD1">
        <w:t xml:space="preserve">; </w:t>
      </w:r>
      <w:r w:rsidR="008A5514">
        <w:t>«</w:t>
      </w:r>
      <w:r w:rsidRPr="00E50AD1">
        <w:t>Муравьиный город</w:t>
      </w:r>
      <w:r w:rsidR="008A5514">
        <w:t>»</w:t>
      </w:r>
      <w:r w:rsidRPr="00E50AD1">
        <w:t>.</w:t>
      </w:r>
    </w:p>
    <w:p w:rsidR="0010382A" w:rsidRDefault="0010382A" w:rsidP="0010382A">
      <w:pPr>
        <w:pStyle w:val="msonormalcxspmiddle"/>
        <w:spacing w:before="0" w:beforeAutospacing="0" w:after="0" w:afterAutospacing="0"/>
        <w:ind w:firstLine="709"/>
        <w:jc w:val="both"/>
      </w:pPr>
      <w:r w:rsidRPr="00E50AD1">
        <w:rPr>
          <w:bCs/>
        </w:rPr>
        <w:t xml:space="preserve">В течение 2015 года в визит-центре </w:t>
      </w:r>
      <w:r w:rsidRPr="00E50AD1">
        <w:t xml:space="preserve">Онежского филиала ФГБУ </w:t>
      </w:r>
      <w:r w:rsidR="008A5514">
        <w:t>«</w:t>
      </w:r>
      <w:r w:rsidRPr="00E50AD1">
        <w:t xml:space="preserve">Национального парка </w:t>
      </w:r>
      <w:r w:rsidR="008A5514">
        <w:t>«</w:t>
      </w:r>
      <w:r w:rsidRPr="00E50AD1">
        <w:t>Водлозерский</w:t>
      </w:r>
      <w:r w:rsidR="008A5514">
        <w:t>»</w:t>
      </w:r>
      <w:r w:rsidRPr="00E50AD1">
        <w:t xml:space="preserve"> были подготовлены и размещены следующие выставки и стенды:</w:t>
      </w:r>
      <w:r>
        <w:t xml:space="preserve"> </w:t>
      </w:r>
      <w:r w:rsidRPr="00E50AD1">
        <w:rPr>
          <w:bCs/>
        </w:rPr>
        <w:t xml:space="preserve">выставка детского творчества в рамках экологической акции </w:t>
      </w:r>
      <w:r w:rsidR="008A5514">
        <w:rPr>
          <w:bCs/>
        </w:rPr>
        <w:t>«</w:t>
      </w:r>
      <w:r w:rsidRPr="00E50AD1">
        <w:rPr>
          <w:bCs/>
        </w:rPr>
        <w:t>Марш Парков</w:t>
      </w:r>
      <w:r w:rsidR="008A5514">
        <w:rPr>
          <w:bCs/>
        </w:rPr>
        <w:t>»</w:t>
      </w:r>
      <w:r w:rsidRPr="00E50AD1">
        <w:rPr>
          <w:bCs/>
        </w:rPr>
        <w:t xml:space="preserve">; выставка </w:t>
      </w:r>
      <w:r w:rsidRPr="00E50AD1">
        <w:rPr>
          <w:bCs/>
        </w:rPr>
        <w:lastRenderedPageBreak/>
        <w:t xml:space="preserve">детского творчества в рамках </w:t>
      </w:r>
      <w:r w:rsidR="008A5514">
        <w:rPr>
          <w:bCs/>
        </w:rPr>
        <w:t>«</w:t>
      </w:r>
      <w:r w:rsidRPr="00E50AD1">
        <w:rPr>
          <w:bCs/>
        </w:rPr>
        <w:t>Декады экологии</w:t>
      </w:r>
      <w:r w:rsidR="008A5514">
        <w:rPr>
          <w:bCs/>
        </w:rPr>
        <w:t>»</w:t>
      </w:r>
      <w:r w:rsidRPr="00E50AD1">
        <w:rPr>
          <w:bCs/>
        </w:rPr>
        <w:t>; ст</w:t>
      </w:r>
      <w:r>
        <w:rPr>
          <w:bCs/>
        </w:rPr>
        <w:t xml:space="preserve">енд </w:t>
      </w:r>
      <w:r w:rsidR="008A5514">
        <w:rPr>
          <w:bCs/>
        </w:rPr>
        <w:t>«</w:t>
      </w:r>
      <w:r>
        <w:rPr>
          <w:bCs/>
        </w:rPr>
        <w:t>Горихвостка – птица года</w:t>
      </w:r>
      <w:r w:rsidR="008A5514">
        <w:rPr>
          <w:bCs/>
        </w:rPr>
        <w:t>»</w:t>
      </w:r>
      <w:r>
        <w:rPr>
          <w:bCs/>
        </w:rPr>
        <w:t>;</w:t>
      </w:r>
      <w:r w:rsidRPr="00E50AD1">
        <w:rPr>
          <w:bCs/>
        </w:rPr>
        <w:t xml:space="preserve"> стенд </w:t>
      </w:r>
      <w:r w:rsidR="008A5514">
        <w:rPr>
          <w:bCs/>
        </w:rPr>
        <w:t>«</w:t>
      </w:r>
      <w:r w:rsidRPr="00E50AD1">
        <w:rPr>
          <w:bCs/>
        </w:rPr>
        <w:t>10 странных вещей, которые умеют делать растения</w:t>
      </w:r>
      <w:r w:rsidR="008A5514">
        <w:rPr>
          <w:bCs/>
        </w:rPr>
        <w:t>»</w:t>
      </w:r>
      <w:r w:rsidRPr="00E50AD1">
        <w:rPr>
          <w:bCs/>
        </w:rPr>
        <w:t xml:space="preserve">; стенд </w:t>
      </w:r>
      <w:r w:rsidR="008A5514">
        <w:rPr>
          <w:bCs/>
        </w:rPr>
        <w:t>«</w:t>
      </w:r>
      <w:r w:rsidRPr="00E50AD1">
        <w:rPr>
          <w:bCs/>
        </w:rPr>
        <w:t xml:space="preserve">Редкие и охраняемые животные национального парка </w:t>
      </w:r>
      <w:r w:rsidR="008A5514">
        <w:rPr>
          <w:bCs/>
        </w:rPr>
        <w:t>«</w:t>
      </w:r>
      <w:r w:rsidRPr="00E50AD1">
        <w:rPr>
          <w:bCs/>
        </w:rPr>
        <w:t>Водлозерский</w:t>
      </w:r>
      <w:r w:rsidR="008A5514">
        <w:rPr>
          <w:bCs/>
        </w:rPr>
        <w:t>»</w:t>
      </w:r>
      <w:r w:rsidRPr="00E50AD1">
        <w:rPr>
          <w:bCs/>
        </w:rPr>
        <w:t xml:space="preserve"> (</w:t>
      </w:r>
      <w:r w:rsidRPr="00E50AD1">
        <w:t>в 2013 г. орга</w:t>
      </w:r>
      <w:r>
        <w:t xml:space="preserve">низовано 4 выставки и оформлен </w:t>
      </w:r>
      <w:r w:rsidRPr="00E50AD1">
        <w:t>1 стенд, в 2014 г. - 3 выставки и 2 стенда).</w:t>
      </w:r>
    </w:p>
    <w:p w:rsidR="0010382A" w:rsidRDefault="006A332C" w:rsidP="0010382A">
      <w:pPr>
        <w:spacing w:line="360" w:lineRule="auto"/>
        <w:ind w:firstLine="709"/>
        <w:rPr>
          <w:b/>
          <w:sz w:val="28"/>
          <w:szCs w:val="28"/>
          <w:u w:val="single"/>
        </w:rPr>
      </w:pPr>
      <w:r w:rsidRPr="00273AB8">
        <w:rPr>
          <w:b/>
          <w:noProof/>
          <w:sz w:val="28"/>
          <w:szCs w:val="28"/>
          <w:u w:val="single"/>
        </w:rPr>
        <w:drawing>
          <wp:inline distT="0" distB="0" distL="0" distR="0" wp14:anchorId="71B4FDC3" wp14:editId="47781980">
            <wp:extent cx="5324475" cy="2076450"/>
            <wp:effectExtent l="0" t="0" r="9525" b="0"/>
            <wp:docPr id="4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5826E5" w:rsidRDefault="005826E5" w:rsidP="0010382A">
      <w:pPr>
        <w:spacing w:line="360" w:lineRule="auto"/>
        <w:ind w:firstLine="709"/>
        <w:rPr>
          <w:b/>
          <w:sz w:val="28"/>
          <w:szCs w:val="28"/>
          <w:u w:val="single"/>
        </w:rPr>
      </w:pPr>
    </w:p>
    <w:p w:rsidR="0010382A" w:rsidRPr="001D6D6C" w:rsidRDefault="0010382A" w:rsidP="0010382A">
      <w:pPr>
        <w:spacing w:line="360" w:lineRule="auto"/>
        <w:ind w:firstLine="709"/>
        <w:jc w:val="center"/>
        <w:rPr>
          <w:sz w:val="20"/>
          <w:szCs w:val="20"/>
        </w:rPr>
      </w:pPr>
      <w:r w:rsidRPr="002369C2">
        <w:rPr>
          <w:sz w:val="20"/>
          <w:szCs w:val="20"/>
        </w:rPr>
        <w:t>Рис.</w:t>
      </w:r>
      <w:r w:rsidR="002369C2" w:rsidRPr="002369C2">
        <w:rPr>
          <w:sz w:val="20"/>
          <w:szCs w:val="20"/>
        </w:rPr>
        <w:t>84</w:t>
      </w:r>
      <w:r w:rsidRPr="002369C2">
        <w:rPr>
          <w:sz w:val="20"/>
          <w:szCs w:val="20"/>
        </w:rPr>
        <w:t>. Экологическое</w:t>
      </w:r>
      <w:r w:rsidRPr="001D6D6C">
        <w:rPr>
          <w:sz w:val="20"/>
          <w:szCs w:val="20"/>
        </w:rPr>
        <w:t xml:space="preserve"> просвещение в Онежском филиале Национального парка </w:t>
      </w:r>
      <w:r w:rsidR="008A5514">
        <w:rPr>
          <w:sz w:val="20"/>
          <w:szCs w:val="20"/>
        </w:rPr>
        <w:t>«</w:t>
      </w:r>
      <w:r w:rsidRPr="001D6D6C">
        <w:rPr>
          <w:sz w:val="20"/>
          <w:szCs w:val="20"/>
        </w:rPr>
        <w:t>Водлозерский</w:t>
      </w:r>
      <w:r w:rsidR="008A5514">
        <w:rPr>
          <w:sz w:val="20"/>
          <w:szCs w:val="20"/>
        </w:rPr>
        <w:t>»</w:t>
      </w:r>
    </w:p>
    <w:p w:rsidR="006A332C" w:rsidRDefault="006A332C" w:rsidP="0010382A">
      <w:pPr>
        <w:ind w:firstLine="708"/>
        <w:jc w:val="both"/>
        <w:rPr>
          <w:b/>
        </w:rPr>
      </w:pPr>
    </w:p>
    <w:p w:rsidR="0010382A" w:rsidRDefault="0010382A" w:rsidP="0010382A">
      <w:pPr>
        <w:ind w:firstLine="708"/>
        <w:jc w:val="both"/>
      </w:pPr>
      <w:r w:rsidRPr="00535FDC">
        <w:rPr>
          <w:b/>
        </w:rPr>
        <w:t xml:space="preserve">Федеральное государственное бюджетное учреждение </w:t>
      </w:r>
      <w:r w:rsidR="008A5514">
        <w:rPr>
          <w:b/>
        </w:rPr>
        <w:t>«</w:t>
      </w:r>
      <w:r w:rsidRPr="00535FDC">
        <w:rPr>
          <w:b/>
        </w:rPr>
        <w:t xml:space="preserve">Национальный парк </w:t>
      </w:r>
      <w:r w:rsidR="008A5514">
        <w:rPr>
          <w:b/>
        </w:rPr>
        <w:t>«</w:t>
      </w:r>
      <w:r w:rsidRPr="00535FDC">
        <w:rPr>
          <w:b/>
        </w:rPr>
        <w:t>Русская Арктика</w:t>
      </w:r>
      <w:r w:rsidR="008A5514">
        <w:rPr>
          <w:b/>
        </w:rPr>
        <w:t>»</w:t>
      </w:r>
      <w:r w:rsidRPr="00F0462E">
        <w:rPr>
          <w:b/>
        </w:rPr>
        <w:t xml:space="preserve"> </w:t>
      </w:r>
      <w:r w:rsidRPr="00F0462E">
        <w:t xml:space="preserve">(далее </w:t>
      </w:r>
      <w:r w:rsidR="008A5514">
        <w:t>«</w:t>
      </w:r>
      <w:r w:rsidRPr="00F0462E">
        <w:t>Русская Арктика</w:t>
      </w:r>
      <w:r w:rsidR="008A5514">
        <w:t>»</w:t>
      </w:r>
      <w:r w:rsidRPr="00F0462E">
        <w:t>). Основной акцент эколого-просветительской деятельности в 2015 году был направлен на проведение мероприятий непосредственно на территории парка и федерального заказника. Визит-центр головного офиса посетили 433 человека, из них 323 школьника. Всего с учетом мероприятий, проведенных на островных терр</w:t>
      </w:r>
      <w:r w:rsidR="006A332C">
        <w:t>иториях, общее</w:t>
      </w:r>
      <w:r w:rsidRPr="00F0462E">
        <w:t xml:space="preserve"> их количество составило 45, в которых приняли участие 3119 </w:t>
      </w:r>
      <w:r>
        <w:t>человек.</w:t>
      </w:r>
    </w:p>
    <w:p w:rsidR="0010382A" w:rsidRDefault="0010382A" w:rsidP="0010382A">
      <w:pPr>
        <w:ind w:firstLine="708"/>
        <w:jc w:val="both"/>
      </w:pPr>
      <w:r w:rsidRPr="00F0462E">
        <w:t>При движении круизного судна с туристами на борту по охраняемой природной акватории инспекторским составом парка пр</w:t>
      </w:r>
      <w:r>
        <w:t>оводились тематические лекции и</w:t>
      </w:r>
      <w:r w:rsidRPr="00F0462E">
        <w:t xml:space="preserve"> мастер-классы по производству сувенирной продукции арктической тематик</w:t>
      </w:r>
      <w:r>
        <w:t>и</w:t>
      </w:r>
      <w:r w:rsidRPr="00F0462E">
        <w:t>. При высадке туристов на берег проводились экскурсии по памятным ис</w:t>
      </w:r>
      <w:r>
        <w:t>торическим и природным местам.</w:t>
      </w:r>
    </w:p>
    <w:p w:rsidR="0010382A" w:rsidRPr="00F0462E" w:rsidRDefault="0010382A" w:rsidP="0010382A">
      <w:pPr>
        <w:ind w:firstLine="708"/>
        <w:jc w:val="both"/>
      </w:pPr>
      <w:r w:rsidRPr="00F0462E">
        <w:t>Организованы и проведены акции:</w:t>
      </w:r>
    </w:p>
    <w:p w:rsidR="0010382A" w:rsidRPr="00F0462E" w:rsidRDefault="0010382A" w:rsidP="0010382A">
      <w:pPr>
        <w:ind w:firstLine="708"/>
        <w:jc w:val="both"/>
      </w:pPr>
      <w:r>
        <w:t xml:space="preserve">- марш парков: </w:t>
      </w:r>
      <w:r w:rsidRPr="00F0462E">
        <w:t xml:space="preserve">проведение конкурса </w:t>
      </w:r>
      <w:r w:rsidR="008A5514">
        <w:t>«</w:t>
      </w:r>
      <w:r w:rsidRPr="00F0462E">
        <w:t>Арктическая палитра</w:t>
      </w:r>
      <w:r w:rsidR="008A5514">
        <w:t>»</w:t>
      </w:r>
      <w:r w:rsidRPr="00F0462E">
        <w:t xml:space="preserve"> совместно с художественными школами Архангельской области;</w:t>
      </w:r>
    </w:p>
    <w:p w:rsidR="0010382A" w:rsidRPr="00F0462E" w:rsidRDefault="0010382A" w:rsidP="0010382A">
      <w:pPr>
        <w:ind w:firstLine="708"/>
        <w:jc w:val="both"/>
      </w:pPr>
      <w:r>
        <w:t>-  д</w:t>
      </w:r>
      <w:r w:rsidRPr="00F0462E">
        <w:t>ень птиц: Выставка в</w:t>
      </w:r>
      <w:r>
        <w:t xml:space="preserve"> г. Орел;</w:t>
      </w:r>
    </w:p>
    <w:p w:rsidR="0010382A" w:rsidRPr="00F0462E" w:rsidRDefault="0010382A" w:rsidP="0010382A">
      <w:pPr>
        <w:ind w:firstLine="708"/>
        <w:jc w:val="both"/>
      </w:pPr>
      <w:r>
        <w:t>-  д</w:t>
      </w:r>
      <w:r w:rsidRPr="00F0462E">
        <w:t>ень океана: фотовыставка в</w:t>
      </w:r>
      <w:r>
        <w:t xml:space="preserve"> Марфином Доме, г. Архангельск;</w:t>
      </w:r>
    </w:p>
    <w:p w:rsidR="0010382A" w:rsidRPr="00F0462E" w:rsidRDefault="0010382A" w:rsidP="0010382A">
      <w:pPr>
        <w:ind w:firstLine="708"/>
        <w:jc w:val="both"/>
      </w:pPr>
      <w:r w:rsidRPr="00F0462E">
        <w:t xml:space="preserve">- </w:t>
      </w:r>
      <w:r>
        <w:t>д</w:t>
      </w:r>
      <w:r w:rsidRPr="00F0462E">
        <w:t>ень полярного медведя: проведение викторин и мастер-классов,</w:t>
      </w:r>
      <w:r>
        <w:t xml:space="preserve"> Московский зоопарк, г. Москва;</w:t>
      </w:r>
    </w:p>
    <w:p w:rsidR="0010382A" w:rsidRPr="00F0462E" w:rsidRDefault="0010382A" w:rsidP="0010382A">
      <w:pPr>
        <w:ind w:firstLine="708"/>
        <w:jc w:val="both"/>
      </w:pPr>
      <w:r w:rsidRPr="00F0462E">
        <w:t xml:space="preserve">- </w:t>
      </w:r>
      <w:r>
        <w:t>э</w:t>
      </w:r>
      <w:r w:rsidRPr="00F0462E">
        <w:t xml:space="preserve">кологический десант: уборка мусора в разных местах Архангельской области </w:t>
      </w:r>
      <w:r w:rsidR="006A332C">
        <w:t>с</w:t>
      </w:r>
      <w:r w:rsidRPr="00F0462E">
        <w:t xml:space="preserve">овместно с </w:t>
      </w:r>
      <w:r w:rsidRPr="00535FDC">
        <w:rPr>
          <w:b/>
          <w:i/>
        </w:rPr>
        <w:t xml:space="preserve">ГБУ Архангельской области </w:t>
      </w:r>
      <w:r w:rsidR="008A5514">
        <w:rPr>
          <w:b/>
          <w:i/>
        </w:rPr>
        <w:t>«</w:t>
      </w:r>
      <w:r w:rsidRPr="00535FDC">
        <w:rPr>
          <w:b/>
          <w:i/>
        </w:rPr>
        <w:t>Центр природопользования и охраны окружающей среды</w:t>
      </w:r>
      <w:r w:rsidR="008A5514">
        <w:rPr>
          <w:b/>
          <w:i/>
        </w:rPr>
        <w:t>»</w:t>
      </w:r>
      <w:r w:rsidRPr="00535FDC">
        <w:rPr>
          <w:b/>
          <w:i/>
        </w:rPr>
        <w:t>.</w:t>
      </w:r>
    </w:p>
    <w:p w:rsidR="0010382A" w:rsidRPr="00F0462E" w:rsidRDefault="0010382A" w:rsidP="0010382A">
      <w:pPr>
        <w:ind w:firstLine="708"/>
        <w:jc w:val="both"/>
      </w:pPr>
      <w:r w:rsidRPr="00F0462E">
        <w:t>В 2015 году было продолжено обустройство экологических троп в Бухте Тихой (остров Гукера, Земля Франца-Иосифа), мыс Желания (остров Северный, Новая Земля).</w:t>
      </w:r>
    </w:p>
    <w:p w:rsidR="0010382A" w:rsidRDefault="0010382A" w:rsidP="0010382A">
      <w:pPr>
        <w:ind w:firstLine="708"/>
        <w:jc w:val="both"/>
      </w:pPr>
      <w:r w:rsidRPr="00F0462E">
        <w:t>В 2015 году было выпущено 19 наименований печатной продукции общим тиражом 7000 экземпляров, сотрудниками парка опубликовано 11 научно-популярных статей в средствах массовой информации.</w:t>
      </w:r>
    </w:p>
    <w:p w:rsidR="0010382A" w:rsidRDefault="0010382A" w:rsidP="0010382A">
      <w:pPr>
        <w:ind w:firstLine="708"/>
        <w:jc w:val="both"/>
        <w:rPr>
          <w:bCs/>
        </w:rPr>
      </w:pPr>
      <w:r w:rsidRPr="001F012B">
        <w:rPr>
          <w:bCs/>
        </w:rPr>
        <w:t xml:space="preserve">Организованы и проведены </w:t>
      </w:r>
      <w:r>
        <w:rPr>
          <w:bCs/>
        </w:rPr>
        <w:t xml:space="preserve">стационарные и передвижные </w:t>
      </w:r>
      <w:r w:rsidRPr="001F012B">
        <w:rPr>
          <w:bCs/>
        </w:rPr>
        <w:t>выставки</w:t>
      </w:r>
      <w:r>
        <w:rPr>
          <w:bCs/>
        </w:rPr>
        <w:t>:</w:t>
      </w:r>
    </w:p>
    <w:p w:rsidR="0010382A" w:rsidRDefault="0010382A" w:rsidP="0010382A">
      <w:pPr>
        <w:ind w:firstLine="708"/>
        <w:jc w:val="both"/>
        <w:rPr>
          <w:bCs/>
        </w:rPr>
      </w:pPr>
      <w:r>
        <w:rPr>
          <w:bCs/>
        </w:rPr>
        <w:t>- фоторабот: к</w:t>
      </w:r>
      <w:r w:rsidRPr="00A91E78">
        <w:rPr>
          <w:bCs/>
        </w:rPr>
        <w:t xml:space="preserve">афе </w:t>
      </w:r>
      <w:r w:rsidR="008A5514">
        <w:rPr>
          <w:bCs/>
        </w:rPr>
        <w:t>«</w:t>
      </w:r>
      <w:r w:rsidRPr="00A91E78">
        <w:rPr>
          <w:bCs/>
        </w:rPr>
        <w:t>Нулевая верста</w:t>
      </w:r>
      <w:r w:rsidR="008A5514">
        <w:rPr>
          <w:bCs/>
        </w:rPr>
        <w:t>»</w:t>
      </w:r>
      <w:r w:rsidRPr="00A91E78">
        <w:rPr>
          <w:bCs/>
        </w:rPr>
        <w:t>, г. Архангельск (50 000 чел.)</w:t>
      </w:r>
      <w:r>
        <w:rPr>
          <w:bCs/>
        </w:rPr>
        <w:t>; ф</w:t>
      </w:r>
      <w:r w:rsidRPr="00A91E78">
        <w:rPr>
          <w:bCs/>
        </w:rPr>
        <w:t>отовыставка на кордон</w:t>
      </w:r>
      <w:r w:rsidR="006A332C">
        <w:rPr>
          <w:bCs/>
        </w:rPr>
        <w:t xml:space="preserve">е </w:t>
      </w:r>
      <w:r w:rsidR="008A5514">
        <w:rPr>
          <w:bCs/>
        </w:rPr>
        <w:t>«</w:t>
      </w:r>
      <w:r w:rsidR="006A332C">
        <w:rPr>
          <w:bCs/>
        </w:rPr>
        <w:t>Омега</w:t>
      </w:r>
      <w:r w:rsidR="008A5514">
        <w:rPr>
          <w:bCs/>
        </w:rPr>
        <w:t>»</w:t>
      </w:r>
      <w:r w:rsidR="006A332C">
        <w:rPr>
          <w:bCs/>
        </w:rPr>
        <w:t xml:space="preserve"> (о. Земля Александры)</w:t>
      </w:r>
      <w:r w:rsidRPr="00A91E78">
        <w:rPr>
          <w:bCs/>
        </w:rPr>
        <w:t xml:space="preserve"> (500 чел.)</w:t>
      </w:r>
      <w:r>
        <w:rPr>
          <w:bCs/>
        </w:rPr>
        <w:t>; в</w:t>
      </w:r>
      <w:r w:rsidRPr="00A91E78">
        <w:rPr>
          <w:bCs/>
        </w:rPr>
        <w:t xml:space="preserve">ыставка </w:t>
      </w:r>
      <w:r w:rsidR="008A5514">
        <w:rPr>
          <w:bCs/>
        </w:rPr>
        <w:t>«</w:t>
      </w:r>
      <w:r w:rsidRPr="00A91E78">
        <w:rPr>
          <w:bCs/>
        </w:rPr>
        <w:t>Мыс Желания. Хозяева Арктика</w:t>
      </w:r>
      <w:r w:rsidR="008A5514">
        <w:rPr>
          <w:bCs/>
        </w:rPr>
        <w:t>»</w:t>
      </w:r>
      <w:r w:rsidRPr="00A91E78">
        <w:rPr>
          <w:bCs/>
        </w:rPr>
        <w:t xml:space="preserve"> в музее им. А.</w:t>
      </w:r>
      <w:r>
        <w:rPr>
          <w:bCs/>
        </w:rPr>
        <w:t xml:space="preserve"> </w:t>
      </w:r>
      <w:r w:rsidRPr="00A91E78">
        <w:rPr>
          <w:bCs/>
        </w:rPr>
        <w:t>Борисова, г. Архангельск (500 чел.)</w:t>
      </w:r>
      <w:r>
        <w:rPr>
          <w:bCs/>
        </w:rPr>
        <w:t>; ф</w:t>
      </w:r>
      <w:r w:rsidRPr="005C443C">
        <w:rPr>
          <w:bCs/>
        </w:rPr>
        <w:t xml:space="preserve">отовыставка </w:t>
      </w:r>
      <w:r w:rsidR="008A5514">
        <w:rPr>
          <w:bCs/>
        </w:rPr>
        <w:t>«</w:t>
      </w:r>
      <w:r w:rsidRPr="005C443C">
        <w:rPr>
          <w:bCs/>
        </w:rPr>
        <w:t>Быт полярника</w:t>
      </w:r>
      <w:r w:rsidR="008A5514">
        <w:rPr>
          <w:bCs/>
        </w:rPr>
        <w:t>»</w:t>
      </w:r>
      <w:r w:rsidRPr="005C443C">
        <w:rPr>
          <w:bCs/>
        </w:rPr>
        <w:t xml:space="preserve"> в г. Иваново (1300 чел.)</w:t>
      </w:r>
      <w:r>
        <w:rPr>
          <w:bCs/>
        </w:rPr>
        <w:t>; ф</w:t>
      </w:r>
      <w:r w:rsidRPr="005C443C">
        <w:rPr>
          <w:bCs/>
        </w:rPr>
        <w:t xml:space="preserve">отовыставка </w:t>
      </w:r>
      <w:r w:rsidR="008A5514">
        <w:rPr>
          <w:bCs/>
        </w:rPr>
        <w:t>«</w:t>
      </w:r>
      <w:r w:rsidRPr="005C443C">
        <w:rPr>
          <w:bCs/>
        </w:rPr>
        <w:t>Птицы Русской</w:t>
      </w:r>
      <w:r>
        <w:rPr>
          <w:bCs/>
        </w:rPr>
        <w:t xml:space="preserve"> Арктики</w:t>
      </w:r>
      <w:r w:rsidR="008A5514">
        <w:rPr>
          <w:bCs/>
        </w:rPr>
        <w:t>»</w:t>
      </w:r>
      <w:r>
        <w:rPr>
          <w:bCs/>
        </w:rPr>
        <w:t xml:space="preserve"> в г. Орле </w:t>
      </w:r>
      <w:r>
        <w:rPr>
          <w:bCs/>
        </w:rPr>
        <w:lastRenderedPageBreak/>
        <w:t xml:space="preserve">(1000 чел.); </w:t>
      </w:r>
      <w:r w:rsidRPr="005C443C">
        <w:rPr>
          <w:bCs/>
        </w:rPr>
        <w:t>фотовыставка Н.</w:t>
      </w:r>
      <w:r>
        <w:rPr>
          <w:bCs/>
        </w:rPr>
        <w:t xml:space="preserve"> </w:t>
      </w:r>
      <w:r w:rsidRPr="005C443C">
        <w:rPr>
          <w:bCs/>
        </w:rPr>
        <w:t>Гернета в г. Москве на Страстном бульваре (100 000 чел.)</w:t>
      </w:r>
      <w:r>
        <w:rPr>
          <w:bCs/>
        </w:rPr>
        <w:t xml:space="preserve">; </w:t>
      </w:r>
      <w:r w:rsidRPr="005C443C">
        <w:rPr>
          <w:bCs/>
        </w:rPr>
        <w:t xml:space="preserve">фотовыставка </w:t>
      </w:r>
      <w:r w:rsidR="008A5514">
        <w:rPr>
          <w:bCs/>
        </w:rPr>
        <w:t>«</w:t>
      </w:r>
      <w:r w:rsidRPr="005C443C">
        <w:rPr>
          <w:bCs/>
        </w:rPr>
        <w:t>ООПТ Арктического региона</w:t>
      </w:r>
      <w:r w:rsidR="008A5514">
        <w:rPr>
          <w:bCs/>
        </w:rPr>
        <w:t>»</w:t>
      </w:r>
      <w:r w:rsidRPr="005C443C">
        <w:rPr>
          <w:bCs/>
        </w:rPr>
        <w:t xml:space="preserve"> в САФУ (Арктический форум) г. Архангельск (3000 чел.)</w:t>
      </w:r>
      <w:r>
        <w:rPr>
          <w:bCs/>
        </w:rPr>
        <w:t>; ф</w:t>
      </w:r>
      <w:r w:rsidRPr="005C443C">
        <w:rPr>
          <w:bCs/>
        </w:rPr>
        <w:t>отовыставка Н.</w:t>
      </w:r>
      <w:r>
        <w:rPr>
          <w:bCs/>
        </w:rPr>
        <w:t xml:space="preserve"> </w:t>
      </w:r>
      <w:r w:rsidRPr="005C443C">
        <w:rPr>
          <w:bCs/>
        </w:rPr>
        <w:t>Гернета в Марфином доме (1000 чел.)</w:t>
      </w:r>
      <w:r>
        <w:rPr>
          <w:bCs/>
        </w:rPr>
        <w:t>;</w:t>
      </w:r>
    </w:p>
    <w:p w:rsidR="0010382A" w:rsidRDefault="0010382A" w:rsidP="0010382A">
      <w:pPr>
        <w:ind w:firstLine="708"/>
        <w:jc w:val="both"/>
        <w:rPr>
          <w:bCs/>
        </w:rPr>
      </w:pPr>
      <w:r>
        <w:rPr>
          <w:bCs/>
        </w:rPr>
        <w:t xml:space="preserve">- детского творчества: </w:t>
      </w:r>
      <w:r w:rsidR="008A5514">
        <w:rPr>
          <w:bCs/>
        </w:rPr>
        <w:t>«</w:t>
      </w:r>
      <w:r w:rsidRPr="005C443C">
        <w:rPr>
          <w:bCs/>
        </w:rPr>
        <w:t>Арктическая палитра</w:t>
      </w:r>
      <w:r w:rsidR="008A5514">
        <w:rPr>
          <w:bCs/>
        </w:rPr>
        <w:t>»</w:t>
      </w:r>
      <w:r w:rsidRPr="005C443C">
        <w:rPr>
          <w:bCs/>
        </w:rPr>
        <w:t xml:space="preserve"> – визит-центр Парка (более 300 чел.)</w:t>
      </w:r>
      <w:r>
        <w:rPr>
          <w:bCs/>
        </w:rPr>
        <w:t>; в</w:t>
      </w:r>
      <w:r w:rsidRPr="005C443C">
        <w:rPr>
          <w:bCs/>
        </w:rPr>
        <w:t xml:space="preserve">ыставка </w:t>
      </w:r>
      <w:r w:rsidR="008A5514">
        <w:rPr>
          <w:bCs/>
        </w:rPr>
        <w:t>«</w:t>
      </w:r>
      <w:r w:rsidRPr="005C443C">
        <w:rPr>
          <w:bCs/>
        </w:rPr>
        <w:t>Арктическая палитра</w:t>
      </w:r>
      <w:r w:rsidR="008A5514">
        <w:rPr>
          <w:bCs/>
        </w:rPr>
        <w:t>»</w:t>
      </w:r>
      <w:r w:rsidRPr="005C443C">
        <w:rPr>
          <w:bCs/>
        </w:rPr>
        <w:t xml:space="preserve"> ко дню ВМФ, г. Архангельск (3000 чел.)</w:t>
      </w:r>
      <w:r>
        <w:rPr>
          <w:bCs/>
        </w:rPr>
        <w:t>; в</w:t>
      </w:r>
      <w:r w:rsidRPr="005C443C">
        <w:rPr>
          <w:bCs/>
        </w:rPr>
        <w:t>ыставка в Художественной школе № 1 г. Архангельск (1000 чел.)</w:t>
      </w:r>
      <w:r>
        <w:rPr>
          <w:bCs/>
        </w:rPr>
        <w:t>;</w:t>
      </w:r>
    </w:p>
    <w:p w:rsidR="0010382A" w:rsidRDefault="0010382A" w:rsidP="0010382A">
      <w:pPr>
        <w:ind w:firstLine="708"/>
        <w:jc w:val="both"/>
        <w:rPr>
          <w:bCs/>
        </w:rPr>
      </w:pPr>
      <w:r>
        <w:rPr>
          <w:bCs/>
        </w:rPr>
        <w:t>- иные: в</w:t>
      </w:r>
      <w:r w:rsidRPr="005C443C">
        <w:rPr>
          <w:bCs/>
        </w:rPr>
        <w:t>ыставк</w:t>
      </w:r>
      <w:r>
        <w:rPr>
          <w:bCs/>
        </w:rPr>
        <w:t>а</w:t>
      </w:r>
      <w:r w:rsidRPr="005C443C">
        <w:rPr>
          <w:bCs/>
        </w:rPr>
        <w:t xml:space="preserve"> </w:t>
      </w:r>
      <w:r w:rsidR="008A5514">
        <w:rPr>
          <w:bCs/>
        </w:rPr>
        <w:t>«</w:t>
      </w:r>
      <w:r w:rsidRPr="005C443C">
        <w:rPr>
          <w:bCs/>
        </w:rPr>
        <w:t>Архипелаг</w:t>
      </w:r>
      <w:r w:rsidR="008A5514">
        <w:rPr>
          <w:bCs/>
        </w:rPr>
        <w:t>»</w:t>
      </w:r>
      <w:r w:rsidRPr="005C443C">
        <w:rPr>
          <w:bCs/>
        </w:rPr>
        <w:t xml:space="preserve"> в Музее изобразительных искусств г. Архангельска (6000 чел.)</w:t>
      </w:r>
      <w:r>
        <w:rPr>
          <w:bCs/>
        </w:rPr>
        <w:t>; в</w:t>
      </w:r>
      <w:r w:rsidRPr="005C443C">
        <w:rPr>
          <w:bCs/>
        </w:rPr>
        <w:t xml:space="preserve">ыставка </w:t>
      </w:r>
      <w:r w:rsidR="008A5514">
        <w:rPr>
          <w:bCs/>
        </w:rPr>
        <w:t>«</w:t>
      </w:r>
      <w:r w:rsidRPr="005C443C">
        <w:rPr>
          <w:bCs/>
        </w:rPr>
        <w:t>Архипелаг</w:t>
      </w:r>
      <w:r w:rsidR="008A5514">
        <w:rPr>
          <w:bCs/>
        </w:rPr>
        <w:t>»</w:t>
      </w:r>
      <w:r w:rsidRPr="005C443C">
        <w:rPr>
          <w:bCs/>
        </w:rPr>
        <w:t xml:space="preserve"> в краеведческом музее г. Мурманска (1155 чел.)</w:t>
      </w:r>
      <w:r>
        <w:rPr>
          <w:bCs/>
        </w:rPr>
        <w:t>; в</w:t>
      </w:r>
      <w:r w:rsidRPr="005C443C">
        <w:rPr>
          <w:bCs/>
        </w:rPr>
        <w:t xml:space="preserve">ыставка работ А.С. Григорьева </w:t>
      </w:r>
      <w:r w:rsidR="008A5514">
        <w:rPr>
          <w:bCs/>
        </w:rPr>
        <w:t>«</w:t>
      </w:r>
      <w:r w:rsidRPr="005C443C">
        <w:rPr>
          <w:bCs/>
        </w:rPr>
        <w:t>От воздушного шара к полярной авиации</w:t>
      </w:r>
      <w:r w:rsidR="008A5514">
        <w:rPr>
          <w:bCs/>
        </w:rPr>
        <w:t>»</w:t>
      </w:r>
      <w:r w:rsidRPr="005C443C">
        <w:rPr>
          <w:bCs/>
        </w:rPr>
        <w:t xml:space="preserve"> в библиотеке им. Добролюбова, г. Архангельск. (1000 чел.)</w:t>
      </w:r>
    </w:p>
    <w:p w:rsidR="0010382A" w:rsidRDefault="0010382A" w:rsidP="0010382A">
      <w:pPr>
        <w:ind w:firstLine="708"/>
        <w:jc w:val="both"/>
      </w:pPr>
      <w:r w:rsidRPr="005C443C">
        <w:t xml:space="preserve">Общее число посетителей </w:t>
      </w:r>
      <w:r>
        <w:t xml:space="preserve">выставок и экспозиций </w:t>
      </w:r>
      <w:r w:rsidRPr="005C443C">
        <w:t>составило 169 755 чел.</w:t>
      </w:r>
    </w:p>
    <w:p w:rsidR="0010382A" w:rsidRDefault="0010382A" w:rsidP="0010382A">
      <w:pPr>
        <w:jc w:val="both"/>
      </w:pPr>
    </w:p>
    <w:p w:rsidR="0010382A" w:rsidRPr="00180240" w:rsidRDefault="0010382A" w:rsidP="0010382A">
      <w:pPr>
        <w:ind w:firstLine="708"/>
        <w:jc w:val="both"/>
      </w:pPr>
      <w:r w:rsidRPr="00535FDC">
        <w:rPr>
          <w:b/>
        </w:rPr>
        <w:t xml:space="preserve">Архангельское региональное отделение общероссийской общественной организации </w:t>
      </w:r>
      <w:r w:rsidR="008A5514">
        <w:rPr>
          <w:b/>
        </w:rPr>
        <w:t>«</w:t>
      </w:r>
      <w:r w:rsidRPr="00535FDC">
        <w:rPr>
          <w:b/>
        </w:rPr>
        <w:t>Всероссийское общество охраны природы</w:t>
      </w:r>
      <w:r w:rsidR="008A5514">
        <w:rPr>
          <w:b/>
        </w:rPr>
        <w:t>»</w:t>
      </w:r>
      <w:r>
        <w:t xml:space="preserve"> (далее ВООП). </w:t>
      </w:r>
      <w:r w:rsidRPr="00180240">
        <w:t xml:space="preserve">В рамках реализации программ действий ВООП и плана работы </w:t>
      </w:r>
      <w:r w:rsidR="008A5514">
        <w:t>«</w:t>
      </w:r>
      <w:r w:rsidRPr="00180240">
        <w:t>Экологического центра по работе с молодежью</w:t>
      </w:r>
      <w:r w:rsidR="008A5514">
        <w:t>»</w:t>
      </w:r>
      <w:r>
        <w:t xml:space="preserve"> в течение 2015 года были проведены мероприятия</w:t>
      </w:r>
      <w:r w:rsidRPr="00180240">
        <w:t>:</w:t>
      </w:r>
    </w:p>
    <w:p w:rsidR="0010382A" w:rsidRDefault="0010382A" w:rsidP="0010382A">
      <w:pPr>
        <w:jc w:val="both"/>
      </w:pPr>
      <w:r>
        <w:t>- в</w:t>
      </w:r>
      <w:r w:rsidRPr="00180240">
        <w:t xml:space="preserve"> рамках Всероссийского юниорского лесного конкурса </w:t>
      </w:r>
      <w:r w:rsidR="008A5514">
        <w:t>«</w:t>
      </w:r>
      <w:r w:rsidRPr="00180240">
        <w:t>За сохранение Природы и бережное отношение к лесным богатствам</w:t>
      </w:r>
      <w:r>
        <w:t xml:space="preserve"> - </w:t>
      </w:r>
      <w:r w:rsidR="008A5514">
        <w:t>«</w:t>
      </w:r>
      <w:r w:rsidRPr="00180240">
        <w:t>Подрост</w:t>
      </w:r>
      <w:r w:rsidR="008A5514">
        <w:t>»</w:t>
      </w:r>
      <w:r w:rsidRPr="00180240">
        <w:t xml:space="preserve"> -</w:t>
      </w:r>
      <w:r>
        <w:t xml:space="preserve"> </w:t>
      </w:r>
      <w:r w:rsidRPr="00180240">
        <w:t xml:space="preserve">областной конкурс реферативных и исследовательских работ среди учащихся </w:t>
      </w:r>
      <w:r w:rsidR="008A5514">
        <w:t>«</w:t>
      </w:r>
      <w:r w:rsidRPr="00180240">
        <w:t>Лесные ресурсы Севера</w:t>
      </w:r>
      <w:r w:rsidR="008A5514">
        <w:t>»</w:t>
      </w:r>
      <w:r>
        <w:t>;</w:t>
      </w:r>
    </w:p>
    <w:p w:rsidR="0010382A" w:rsidRDefault="0010382A" w:rsidP="0010382A">
      <w:pPr>
        <w:jc w:val="both"/>
      </w:pPr>
      <w:r>
        <w:rPr>
          <w:i/>
        </w:rPr>
        <w:t xml:space="preserve">- </w:t>
      </w:r>
      <w:r>
        <w:t>в</w:t>
      </w:r>
      <w:r w:rsidRPr="00180240">
        <w:t xml:space="preserve"> рамках международного конкурса </w:t>
      </w:r>
      <w:r w:rsidR="008A5514">
        <w:t>«</w:t>
      </w:r>
      <w:r w:rsidRPr="00180240">
        <w:t>Водные ресурсы России</w:t>
      </w:r>
      <w:r w:rsidR="008A5514">
        <w:t>»</w:t>
      </w:r>
      <w:r>
        <w:t xml:space="preserve"> </w:t>
      </w:r>
      <w:r w:rsidRPr="00180240">
        <w:t xml:space="preserve">(проводится при поддержке </w:t>
      </w:r>
      <w:r w:rsidRPr="00535FDC">
        <w:rPr>
          <w:b/>
          <w:i/>
        </w:rPr>
        <w:t>Министерства природных ресурсов России</w:t>
      </w:r>
      <w:r w:rsidRPr="00535FDC">
        <w:rPr>
          <w:i/>
        </w:rPr>
        <w:t xml:space="preserve"> и </w:t>
      </w:r>
      <w:r w:rsidRPr="00535FDC">
        <w:rPr>
          <w:b/>
          <w:i/>
        </w:rPr>
        <w:t>Министерства образования России</w:t>
      </w:r>
      <w:r w:rsidRPr="00535FDC">
        <w:rPr>
          <w:i/>
        </w:rPr>
        <w:t>)</w:t>
      </w:r>
      <w:r>
        <w:t xml:space="preserve"> </w:t>
      </w:r>
      <w:r w:rsidRPr="00180240">
        <w:t xml:space="preserve">-региональный конкурс исследовательских проектов среди старшеклассников </w:t>
      </w:r>
      <w:r w:rsidR="008A5514">
        <w:t>«</w:t>
      </w:r>
      <w:r w:rsidRPr="00180240">
        <w:t>Водные ресурсы региона</w:t>
      </w:r>
      <w:r w:rsidR="008A5514">
        <w:t>»</w:t>
      </w:r>
      <w:r w:rsidRPr="00180240">
        <w:t xml:space="preserve">. Все работы, представленные на данный </w:t>
      </w:r>
      <w:r w:rsidR="006A332C" w:rsidRPr="00180240">
        <w:t>конкурс,</w:t>
      </w:r>
      <w:r w:rsidRPr="00180240">
        <w:t xml:space="preserve"> вошли в Российский перечень водных проектов</w:t>
      </w:r>
      <w:r>
        <w:t>;</w:t>
      </w:r>
    </w:p>
    <w:p w:rsidR="0010382A" w:rsidRDefault="0010382A" w:rsidP="0010382A">
      <w:pPr>
        <w:jc w:val="both"/>
      </w:pPr>
      <w:r>
        <w:t xml:space="preserve">- </w:t>
      </w:r>
      <w:r w:rsidRPr="00180240">
        <w:t>региональный конкурс реферативных и исследовательских работ, направленный на сохранение здоровья северян</w:t>
      </w:r>
      <w:r>
        <w:t>;</w:t>
      </w:r>
    </w:p>
    <w:p w:rsidR="0010382A" w:rsidRDefault="0010382A" w:rsidP="0010382A">
      <w:pPr>
        <w:jc w:val="both"/>
      </w:pPr>
      <w:r>
        <w:t>- п</w:t>
      </w:r>
      <w:r w:rsidRPr="00180240">
        <w:t>о итогам детск</w:t>
      </w:r>
      <w:r>
        <w:t>ой</w:t>
      </w:r>
      <w:r w:rsidRPr="00180240">
        <w:t xml:space="preserve"> экологическ</w:t>
      </w:r>
      <w:r>
        <w:t>ой</w:t>
      </w:r>
      <w:r w:rsidRPr="00180240">
        <w:t xml:space="preserve"> конференци</w:t>
      </w:r>
      <w:r>
        <w:t>и</w:t>
      </w:r>
      <w:r w:rsidRPr="00180240">
        <w:t xml:space="preserve"> </w:t>
      </w:r>
      <w:r w:rsidR="008A5514">
        <w:t>«</w:t>
      </w:r>
      <w:r w:rsidRPr="00180240">
        <w:t>Экология моего края</w:t>
      </w:r>
      <w:r>
        <w:t xml:space="preserve"> </w:t>
      </w:r>
      <w:r w:rsidRPr="00180240">
        <w:t>- 20 лет</w:t>
      </w:r>
      <w:r w:rsidR="008A5514">
        <w:t>»</w:t>
      </w:r>
      <w:r>
        <w:t xml:space="preserve"> во </w:t>
      </w:r>
      <w:r w:rsidRPr="00180240">
        <w:t>2 этап</w:t>
      </w:r>
      <w:r>
        <w:t xml:space="preserve">е </w:t>
      </w:r>
      <w:r w:rsidRPr="00180240">
        <w:t>(март-ноябрь)</w:t>
      </w:r>
      <w:r>
        <w:t xml:space="preserve"> представлено 86 работ, ч</w:t>
      </w:r>
      <w:r w:rsidRPr="00180240">
        <w:t xml:space="preserve">исло выступающих </w:t>
      </w:r>
      <w:r>
        <w:t xml:space="preserve">- </w:t>
      </w:r>
      <w:r w:rsidRPr="00180240">
        <w:t>160 чел.</w:t>
      </w:r>
      <w:r>
        <w:t>;</w:t>
      </w:r>
    </w:p>
    <w:p w:rsidR="0010382A" w:rsidRDefault="0010382A" w:rsidP="0010382A">
      <w:pPr>
        <w:jc w:val="both"/>
      </w:pPr>
      <w:r>
        <w:t>- к</w:t>
      </w:r>
      <w:r w:rsidRPr="00180240">
        <w:t xml:space="preserve">онкурс фото, рисунков, плакатов </w:t>
      </w:r>
      <w:r w:rsidR="008A5514">
        <w:t>«</w:t>
      </w:r>
      <w:r w:rsidRPr="00180240">
        <w:t>Малым рекам – чистоту и полноводность</w:t>
      </w:r>
      <w:r w:rsidR="008A5514">
        <w:t>»</w:t>
      </w:r>
      <w:r w:rsidRPr="00180240">
        <w:t xml:space="preserve"> - по итогам </w:t>
      </w:r>
      <w:r>
        <w:t xml:space="preserve">организованы </w:t>
      </w:r>
      <w:r w:rsidRPr="00180240">
        <w:t xml:space="preserve">выставки в библиотеках г. </w:t>
      </w:r>
      <w:r>
        <w:t>Архангельска;</w:t>
      </w:r>
    </w:p>
    <w:p w:rsidR="0010382A" w:rsidRDefault="0010382A" w:rsidP="0010382A">
      <w:pPr>
        <w:jc w:val="both"/>
      </w:pPr>
      <w:r>
        <w:t xml:space="preserve">- </w:t>
      </w:r>
      <w:r w:rsidRPr="00180240">
        <w:t xml:space="preserve">областной конкурс юных знатоков природы </w:t>
      </w:r>
      <w:r w:rsidR="008A5514">
        <w:t>«</w:t>
      </w:r>
      <w:r w:rsidRPr="00180240">
        <w:t>Прекрасные обитатели голубого поднебесья</w:t>
      </w:r>
      <w:r w:rsidR="008A5514">
        <w:t>»</w:t>
      </w:r>
      <w:r w:rsidRPr="00180240">
        <w:t>;</w:t>
      </w:r>
    </w:p>
    <w:p w:rsidR="0010382A" w:rsidRDefault="0010382A" w:rsidP="0010382A">
      <w:pPr>
        <w:jc w:val="both"/>
      </w:pPr>
      <w:r w:rsidRPr="00180240">
        <w:t>-</w:t>
      </w:r>
      <w:r>
        <w:t xml:space="preserve"> м</w:t>
      </w:r>
      <w:r w:rsidRPr="00180240">
        <w:t>еждународн</w:t>
      </w:r>
      <w:r>
        <w:t xml:space="preserve">ая акция </w:t>
      </w:r>
      <w:r w:rsidR="008A5514">
        <w:t>«</w:t>
      </w:r>
      <w:r w:rsidRPr="00180240">
        <w:t>Марш парков</w:t>
      </w:r>
      <w:r w:rsidR="008A5514">
        <w:t>»</w:t>
      </w:r>
      <w:r>
        <w:t>, День Земли;</w:t>
      </w:r>
    </w:p>
    <w:p w:rsidR="0010382A" w:rsidRDefault="0010382A" w:rsidP="0010382A">
      <w:pPr>
        <w:jc w:val="both"/>
      </w:pPr>
      <w:r w:rsidRPr="00180240">
        <w:t>-</w:t>
      </w:r>
      <w:r>
        <w:t xml:space="preserve"> </w:t>
      </w:r>
      <w:r w:rsidRPr="00180240">
        <w:t xml:space="preserve">региональный конкурс </w:t>
      </w:r>
      <w:r w:rsidR="008A5514">
        <w:t>«</w:t>
      </w:r>
      <w:r w:rsidRPr="00180240">
        <w:t>Новая жизнь отходов</w:t>
      </w:r>
      <w:r w:rsidR="008A5514">
        <w:t>»</w:t>
      </w:r>
      <w:r>
        <w:t>;</w:t>
      </w:r>
    </w:p>
    <w:p w:rsidR="0010382A" w:rsidRDefault="0010382A" w:rsidP="0010382A">
      <w:pPr>
        <w:jc w:val="both"/>
      </w:pPr>
      <w:r>
        <w:t>- в</w:t>
      </w:r>
      <w:r w:rsidRPr="00180240">
        <w:t xml:space="preserve">сероссийский форум </w:t>
      </w:r>
      <w:r w:rsidR="008A5514">
        <w:t>«</w:t>
      </w:r>
      <w:r w:rsidRPr="00180240">
        <w:t>Зеленая планета -</w:t>
      </w:r>
      <w:r>
        <w:t xml:space="preserve"> </w:t>
      </w:r>
      <w:r w:rsidRPr="00180240">
        <w:t>2015</w:t>
      </w:r>
      <w:r w:rsidR="008A5514">
        <w:t>»</w:t>
      </w:r>
      <w:r>
        <w:t xml:space="preserve"> </w:t>
      </w:r>
      <w:r w:rsidRPr="00180240">
        <w:t>(конкурсы – литературных публикаций</w:t>
      </w:r>
      <w:r>
        <w:t xml:space="preserve"> </w:t>
      </w:r>
      <w:r w:rsidR="008A5514">
        <w:t>«</w:t>
      </w:r>
      <w:r>
        <w:t>Жизнь</w:t>
      </w:r>
      <w:r w:rsidRPr="00180240">
        <w:t xml:space="preserve"> леса и судьбы людей</w:t>
      </w:r>
      <w:r w:rsidR="008A5514">
        <w:t>»</w:t>
      </w:r>
      <w:r w:rsidRPr="00180240">
        <w:t xml:space="preserve">, рисунков </w:t>
      </w:r>
      <w:r w:rsidR="008A5514">
        <w:t>«</w:t>
      </w:r>
      <w:r w:rsidRPr="00180240">
        <w:t>Зеленая планета глазами детей</w:t>
      </w:r>
      <w:r w:rsidR="008A5514">
        <w:t>»</w:t>
      </w:r>
      <w:r w:rsidRPr="00180240">
        <w:t xml:space="preserve">, поделок и композиций </w:t>
      </w:r>
      <w:r w:rsidR="008A5514">
        <w:t>«</w:t>
      </w:r>
      <w:r w:rsidRPr="00180240">
        <w:t>Многообразие вековых традиций</w:t>
      </w:r>
      <w:r w:rsidR="008A5514">
        <w:t>»</w:t>
      </w:r>
      <w:r>
        <w:t>). П</w:t>
      </w:r>
      <w:r w:rsidRPr="00180240">
        <w:t>обедители всех номинаций стали дипломантами форума.</w:t>
      </w:r>
    </w:p>
    <w:p w:rsidR="0010382A" w:rsidRDefault="0010382A" w:rsidP="0010382A">
      <w:pPr>
        <w:ind w:firstLine="426"/>
        <w:jc w:val="both"/>
      </w:pPr>
      <w:r>
        <w:t>Мероприятия</w:t>
      </w:r>
      <w:r w:rsidRPr="00180240">
        <w:t>, посвященные Дню Победы в ВОВ, Международному Дню семьи, Дню защиты детей, Всемирному Дню охраны окружающей среды:</w:t>
      </w:r>
      <w:r>
        <w:t xml:space="preserve"> </w:t>
      </w:r>
      <w:r w:rsidRPr="00180240">
        <w:t xml:space="preserve">Всероссийский конкурс рисунков, рассказов </w:t>
      </w:r>
      <w:r w:rsidR="008A5514">
        <w:t>«</w:t>
      </w:r>
      <w:r w:rsidRPr="00180240">
        <w:t>Моя малая Родина</w:t>
      </w:r>
      <w:r w:rsidR="008A5514">
        <w:t>»</w:t>
      </w:r>
      <w:r w:rsidRPr="00180240">
        <w:t xml:space="preserve">; конкурс рисунков, плакатов, листовок </w:t>
      </w:r>
      <w:r w:rsidR="008A5514">
        <w:t>«</w:t>
      </w:r>
      <w:r w:rsidRPr="00180240">
        <w:t>Защитим лес от пожаров</w:t>
      </w:r>
      <w:r w:rsidR="008A5514">
        <w:t>»</w:t>
      </w:r>
      <w:r>
        <w:t>.</w:t>
      </w:r>
    </w:p>
    <w:p w:rsidR="0010382A" w:rsidRDefault="0010382A" w:rsidP="0010382A">
      <w:pPr>
        <w:ind w:firstLine="426"/>
        <w:jc w:val="both"/>
      </w:pPr>
      <w:r w:rsidRPr="00180240">
        <w:t xml:space="preserve">В рамках проведения Российского </w:t>
      </w:r>
      <w:r w:rsidR="008A5514">
        <w:t>«</w:t>
      </w:r>
      <w:r w:rsidRPr="00180240">
        <w:t>Зеленого субботника</w:t>
      </w:r>
      <w:r w:rsidR="008A5514">
        <w:t>»</w:t>
      </w:r>
      <w:r w:rsidRPr="00180240">
        <w:t xml:space="preserve"> </w:t>
      </w:r>
      <w:r>
        <w:t>был организован</w:t>
      </w:r>
      <w:r w:rsidRPr="00180240">
        <w:t xml:space="preserve"> региональный конкурс </w:t>
      </w:r>
      <w:r w:rsidR="008A5514">
        <w:t>«</w:t>
      </w:r>
      <w:r w:rsidRPr="00180240">
        <w:t>Не забудем никогда!</w:t>
      </w:r>
      <w:r w:rsidR="008A5514">
        <w:t>»</w:t>
      </w:r>
      <w:r>
        <w:t xml:space="preserve"> по обустройству </w:t>
      </w:r>
      <w:r w:rsidRPr="00180240">
        <w:t>и озеленению территорий при учебных заведениях</w:t>
      </w:r>
      <w:r>
        <w:t xml:space="preserve"> и территорий вблизи памятников, посвященных ВОВ</w:t>
      </w:r>
      <w:r w:rsidRPr="00180240">
        <w:t xml:space="preserve"> (</w:t>
      </w:r>
      <w:r>
        <w:t xml:space="preserve">приняли участие </w:t>
      </w:r>
      <w:r w:rsidRPr="00180240">
        <w:t>около 7 тыс.</w:t>
      </w:r>
      <w:r>
        <w:t xml:space="preserve"> </w:t>
      </w:r>
      <w:r w:rsidRPr="00180240">
        <w:t>чел).</w:t>
      </w:r>
    </w:p>
    <w:p w:rsidR="0010382A" w:rsidRDefault="0010382A" w:rsidP="0010382A">
      <w:pPr>
        <w:ind w:firstLine="426"/>
        <w:jc w:val="both"/>
      </w:pPr>
      <w:r w:rsidRPr="00180240">
        <w:t xml:space="preserve">В рамках регионального конкурса </w:t>
      </w:r>
      <w:r w:rsidR="008A5514">
        <w:t>«</w:t>
      </w:r>
      <w:r w:rsidRPr="00180240">
        <w:t>Охрана природы</w:t>
      </w:r>
      <w:r>
        <w:t xml:space="preserve"> </w:t>
      </w:r>
      <w:r w:rsidRPr="00180240">
        <w:t>-</w:t>
      </w:r>
      <w:r>
        <w:t xml:space="preserve"> </w:t>
      </w:r>
      <w:r w:rsidRPr="00180240">
        <w:t>дело каждого, живущего на Земле!</w:t>
      </w:r>
      <w:r w:rsidR="008A5514">
        <w:t>»</w:t>
      </w:r>
      <w:r w:rsidRPr="00180240">
        <w:t xml:space="preserve"> осуществлялись поездки школьников на территории О</w:t>
      </w:r>
      <w:r>
        <w:t>О</w:t>
      </w:r>
      <w:r w:rsidRPr="00180240">
        <w:t>ПТ</w:t>
      </w:r>
      <w:r>
        <w:t xml:space="preserve"> Архангельской области:</w:t>
      </w:r>
      <w:r w:rsidRPr="00180240">
        <w:t xml:space="preserve"> </w:t>
      </w:r>
      <w:r w:rsidR="008A5514">
        <w:t>«</w:t>
      </w:r>
      <w:r>
        <w:t xml:space="preserve">Урочище </w:t>
      </w:r>
      <w:r w:rsidR="006A332C">
        <w:t>Куртяево</w:t>
      </w:r>
      <w:r w:rsidR="008A5514">
        <w:t>»</w:t>
      </w:r>
      <w:r w:rsidR="006A332C">
        <w:t xml:space="preserve">, Пинежский </w:t>
      </w:r>
      <w:r w:rsidRPr="00180240">
        <w:t>заповедник.</w:t>
      </w:r>
    </w:p>
    <w:p w:rsidR="0010382A" w:rsidRDefault="0010382A" w:rsidP="0010382A">
      <w:pPr>
        <w:ind w:firstLine="426"/>
        <w:jc w:val="both"/>
      </w:pPr>
      <w:r>
        <w:t>В с</w:t>
      </w:r>
      <w:r w:rsidRPr="00180240">
        <w:t>ентябрь –</w:t>
      </w:r>
      <w:r>
        <w:t xml:space="preserve"> </w:t>
      </w:r>
      <w:r w:rsidRPr="00180240">
        <w:t>октябр</w:t>
      </w:r>
      <w:r>
        <w:t>е состоялся</w:t>
      </w:r>
      <w:r w:rsidRPr="00180240">
        <w:t xml:space="preserve"> конкурс фотографий, рисунков, рассказов </w:t>
      </w:r>
      <w:r w:rsidR="008A5514">
        <w:t>«</w:t>
      </w:r>
      <w:r w:rsidRPr="00180240">
        <w:t>Друг, который не предаст!</w:t>
      </w:r>
      <w:r w:rsidR="008A5514">
        <w:t>»</w:t>
      </w:r>
      <w:r>
        <w:t>. В н</w:t>
      </w:r>
      <w:r w:rsidRPr="00180240">
        <w:t>оябр</w:t>
      </w:r>
      <w:r>
        <w:t>е</w:t>
      </w:r>
      <w:r w:rsidRPr="00180240">
        <w:t xml:space="preserve"> – де</w:t>
      </w:r>
      <w:r>
        <w:t>тская экологическая конференция</w:t>
      </w:r>
      <w:r w:rsidRPr="00180240">
        <w:t xml:space="preserve">, семинар для </w:t>
      </w:r>
      <w:r w:rsidRPr="00180240">
        <w:lastRenderedPageBreak/>
        <w:t>руководителей эколо</w:t>
      </w:r>
      <w:r>
        <w:t>гических объединений и учителей</w:t>
      </w:r>
      <w:r w:rsidRPr="00180240">
        <w:t xml:space="preserve"> по написанию рефератов и исследовательских работ по охране природы.</w:t>
      </w:r>
    </w:p>
    <w:p w:rsidR="0010382A" w:rsidRDefault="0010382A" w:rsidP="0010382A">
      <w:pPr>
        <w:ind w:firstLine="426"/>
        <w:jc w:val="both"/>
      </w:pPr>
      <w:r>
        <w:t>В течение года проведены традиционные мероприятия:</w:t>
      </w:r>
    </w:p>
    <w:p w:rsidR="0010382A" w:rsidRDefault="006A332C" w:rsidP="0010382A">
      <w:pPr>
        <w:jc w:val="both"/>
      </w:pPr>
      <w:r>
        <w:t xml:space="preserve">- региональный </w:t>
      </w:r>
      <w:r w:rsidR="0010382A">
        <w:t>конкурс</w:t>
      </w:r>
      <w:r w:rsidR="0010382A" w:rsidRPr="00180240">
        <w:t xml:space="preserve"> фотографий, рисунков, поделок </w:t>
      </w:r>
      <w:r w:rsidR="008A5514">
        <w:t>«</w:t>
      </w:r>
      <w:r w:rsidR="0010382A" w:rsidRPr="00180240">
        <w:t>Зимняя сказка -</w:t>
      </w:r>
      <w:r w:rsidR="0010382A">
        <w:t xml:space="preserve"> </w:t>
      </w:r>
      <w:r w:rsidR="0010382A" w:rsidRPr="00180240">
        <w:t>20 лет</w:t>
      </w:r>
      <w:r w:rsidR="008A5514">
        <w:t>»</w:t>
      </w:r>
      <w:r w:rsidR="0010382A">
        <w:t>;</w:t>
      </w:r>
    </w:p>
    <w:p w:rsidR="0010382A" w:rsidRPr="00180240" w:rsidRDefault="0010382A" w:rsidP="0010382A">
      <w:pPr>
        <w:jc w:val="both"/>
      </w:pPr>
      <w:r>
        <w:t>- в</w:t>
      </w:r>
      <w:r w:rsidRPr="00180240">
        <w:t xml:space="preserve">сероссийская акция </w:t>
      </w:r>
      <w:r w:rsidR="008A5514">
        <w:t>«</w:t>
      </w:r>
      <w:r w:rsidRPr="00180240">
        <w:t xml:space="preserve">С </w:t>
      </w:r>
      <w:r>
        <w:t>любовью к России, мы делами</w:t>
      </w:r>
      <w:r w:rsidR="006A332C">
        <w:t xml:space="preserve"> добрыми едины</w:t>
      </w:r>
      <w:r w:rsidRPr="00180240">
        <w:t>!</w:t>
      </w:r>
      <w:r w:rsidR="008A5514">
        <w:t>»</w:t>
      </w:r>
      <w:r>
        <w:t xml:space="preserve"> - региональный конкурс</w:t>
      </w:r>
      <w:r w:rsidRPr="00180240">
        <w:t xml:space="preserve"> деятельности детских</w:t>
      </w:r>
      <w:r>
        <w:t xml:space="preserve"> объединений </w:t>
      </w:r>
      <w:r w:rsidR="008A5514">
        <w:t>«</w:t>
      </w:r>
      <w:r>
        <w:t>Кто, если не мы!</w:t>
      </w:r>
      <w:r w:rsidR="008A5514">
        <w:t>»</w:t>
      </w:r>
      <w:r>
        <w:t>;</w:t>
      </w:r>
    </w:p>
    <w:p w:rsidR="0010382A" w:rsidRDefault="0010382A" w:rsidP="0010382A">
      <w:pPr>
        <w:jc w:val="both"/>
      </w:pPr>
      <w:r>
        <w:t>- п</w:t>
      </w:r>
      <w:r w:rsidRPr="001A669E">
        <w:t xml:space="preserve">роект </w:t>
      </w:r>
      <w:r w:rsidR="008A5514">
        <w:t>«</w:t>
      </w:r>
      <w:r w:rsidRPr="001A669E">
        <w:t>Дорога в профессию</w:t>
      </w:r>
      <w:r>
        <w:t xml:space="preserve"> </w:t>
      </w:r>
      <w:r w:rsidRPr="001A669E">
        <w:t>-</w:t>
      </w:r>
      <w:r>
        <w:t xml:space="preserve"> эколог</w:t>
      </w:r>
      <w:r w:rsidR="008A5514">
        <w:t>»</w:t>
      </w:r>
      <w:r>
        <w:t>.</w:t>
      </w:r>
    </w:p>
    <w:p w:rsidR="0010382A" w:rsidRPr="00180240" w:rsidRDefault="0010382A" w:rsidP="0010382A">
      <w:pPr>
        <w:ind w:firstLine="426"/>
        <w:jc w:val="both"/>
      </w:pPr>
      <w:r w:rsidRPr="001A669E">
        <w:t>В течени</w:t>
      </w:r>
      <w:r>
        <w:t>е</w:t>
      </w:r>
      <w:r w:rsidRPr="001A669E">
        <w:t xml:space="preserve"> года работал кл</w:t>
      </w:r>
      <w:r>
        <w:t>уб по интересам для пенсионеров, п</w:t>
      </w:r>
      <w:r w:rsidRPr="001A669E">
        <w:t xml:space="preserve">роведены семинары </w:t>
      </w:r>
      <w:r w:rsidR="008A5514">
        <w:t>«</w:t>
      </w:r>
      <w:r w:rsidRPr="001A669E">
        <w:t>Обращение с опасными отходами</w:t>
      </w:r>
      <w:r w:rsidR="008A5514">
        <w:t>»</w:t>
      </w:r>
      <w:r w:rsidRPr="001A669E">
        <w:t>.</w:t>
      </w:r>
      <w:r>
        <w:t xml:space="preserve"> Во всех мероприятиях</w:t>
      </w:r>
      <w:r w:rsidRPr="00180240">
        <w:t>,</w:t>
      </w:r>
      <w:r>
        <w:t xml:space="preserve"> </w:t>
      </w:r>
      <w:r w:rsidRPr="00180240">
        <w:t>проводимых ВООП совместно с</w:t>
      </w:r>
      <w:r>
        <w:t xml:space="preserve"> другими </w:t>
      </w:r>
      <w:r w:rsidRPr="00180240">
        <w:t xml:space="preserve">природоохранными организациями, приняли участие около 10 тысяч человек из </w:t>
      </w:r>
      <w:r>
        <w:t xml:space="preserve">большинства </w:t>
      </w:r>
      <w:r w:rsidRPr="00180240">
        <w:t xml:space="preserve">МО </w:t>
      </w:r>
      <w:r>
        <w:t>Архангельской области.</w:t>
      </w:r>
    </w:p>
    <w:p w:rsidR="0010382A" w:rsidRDefault="0010382A" w:rsidP="0010382A">
      <w:pPr>
        <w:ind w:firstLine="708"/>
        <w:jc w:val="both"/>
      </w:pPr>
    </w:p>
    <w:p w:rsidR="0010382A" w:rsidRPr="005C443C" w:rsidRDefault="0010382A" w:rsidP="0010382A">
      <w:pPr>
        <w:ind w:firstLine="426"/>
        <w:jc w:val="both"/>
      </w:pPr>
      <w:r w:rsidRPr="00F4186C">
        <w:rPr>
          <w:bCs/>
          <w:color w:val="000000"/>
        </w:rPr>
        <w:t xml:space="preserve">За прошедший период </w:t>
      </w:r>
      <w:r w:rsidRPr="00535FDC">
        <w:rPr>
          <w:b/>
          <w:bCs/>
          <w:color w:val="000000"/>
        </w:rPr>
        <w:t xml:space="preserve">Архангельский региональный общественный правозащитный экологический фонд </w:t>
      </w:r>
      <w:r w:rsidR="008A5514">
        <w:rPr>
          <w:b/>
          <w:bCs/>
          <w:color w:val="000000"/>
        </w:rPr>
        <w:t>«</w:t>
      </w:r>
      <w:r w:rsidRPr="00535FDC">
        <w:rPr>
          <w:b/>
          <w:bCs/>
          <w:color w:val="000000"/>
        </w:rPr>
        <w:t>Биармия</w:t>
      </w:r>
      <w:r w:rsidR="008A5514">
        <w:rPr>
          <w:b/>
          <w:bCs/>
          <w:color w:val="000000"/>
        </w:rPr>
        <w:t>»</w:t>
      </w:r>
      <w:r w:rsidRPr="002A4777">
        <w:rPr>
          <w:bCs/>
          <w:color w:val="000000"/>
        </w:rPr>
        <w:t xml:space="preserve"> (далее фонд </w:t>
      </w:r>
      <w:r w:rsidR="008A5514">
        <w:rPr>
          <w:bCs/>
          <w:color w:val="000000"/>
        </w:rPr>
        <w:t>«</w:t>
      </w:r>
      <w:r w:rsidRPr="002A4777">
        <w:rPr>
          <w:bCs/>
          <w:color w:val="000000"/>
        </w:rPr>
        <w:t>Биармия</w:t>
      </w:r>
      <w:r w:rsidR="008A5514">
        <w:rPr>
          <w:bCs/>
          <w:color w:val="000000"/>
        </w:rPr>
        <w:t>»</w:t>
      </w:r>
      <w:r>
        <w:rPr>
          <w:bCs/>
          <w:color w:val="000000"/>
        </w:rPr>
        <w:t xml:space="preserve">) </w:t>
      </w:r>
      <w:r w:rsidRPr="00F4186C">
        <w:rPr>
          <w:bCs/>
          <w:color w:val="000000"/>
        </w:rPr>
        <w:t xml:space="preserve">реализовал много различных мероприятий эколого-просветительского и практического значения, которые обеспечивали взаимодействие органов государственной власти, местного самоуправления, организаций, учреждений, населения и способствовали реализации государственной политики в области охраны окружающей среды. </w:t>
      </w:r>
    </w:p>
    <w:p w:rsidR="0010382A" w:rsidRPr="00F4186C" w:rsidRDefault="0010382A" w:rsidP="0010382A">
      <w:pPr>
        <w:ind w:firstLine="709"/>
        <w:jc w:val="both"/>
        <w:rPr>
          <w:bCs/>
          <w:color w:val="000000"/>
        </w:rPr>
      </w:pPr>
      <w:r w:rsidRPr="00F4186C">
        <w:rPr>
          <w:bCs/>
          <w:color w:val="000000"/>
        </w:rPr>
        <w:t xml:space="preserve">Экологическое просвещение детского населения осуществляется через проведение экологических классных часов в общеобразовательных учреждениях с участием органов государственной власти. Экологическое просвещение взрослого населения проводится совместно с органами местного самоуправления в виде рабочих встреч, семинаров, конференций и размещения в общественных </w:t>
      </w:r>
      <w:r>
        <w:rPr>
          <w:bCs/>
          <w:color w:val="000000"/>
        </w:rPr>
        <w:t xml:space="preserve">местах информационных листовок. </w:t>
      </w:r>
      <w:r w:rsidRPr="00F4186C">
        <w:rPr>
          <w:bCs/>
          <w:color w:val="000000"/>
        </w:rPr>
        <w:t xml:space="preserve">Кроме того, проводится информационная поддержка органов местного самоуправления по вопросам охраны окружающей среды. В результате эколого-просветительской деятельности Фонда жители более 10 муниципальных образований выразили готовность к участию в решении вопросов местного значения в части содержания и благоустройства территорий. </w:t>
      </w:r>
    </w:p>
    <w:p w:rsidR="0010382A" w:rsidRPr="00F4186C" w:rsidRDefault="0010382A" w:rsidP="0010382A">
      <w:pPr>
        <w:ind w:firstLine="709"/>
        <w:jc w:val="both"/>
        <w:rPr>
          <w:bCs/>
          <w:color w:val="000000"/>
        </w:rPr>
      </w:pPr>
      <w:r w:rsidRPr="00F4186C">
        <w:rPr>
          <w:bCs/>
          <w:color w:val="000000"/>
        </w:rPr>
        <w:t>Одна из важнейших задач Фонда – объединить усилия общественных организаций, активных граждан,</w:t>
      </w:r>
      <w:r w:rsidR="006A332C">
        <w:rPr>
          <w:bCs/>
          <w:color w:val="000000"/>
        </w:rPr>
        <w:t xml:space="preserve"> органов государственной власти</w:t>
      </w:r>
      <w:r w:rsidRPr="00F4186C">
        <w:rPr>
          <w:bCs/>
          <w:color w:val="000000"/>
        </w:rPr>
        <w:t xml:space="preserve"> и предприятий Архангельской области для решения наиболее важных для населения вопросов экологической безопасности.</w:t>
      </w:r>
    </w:p>
    <w:p w:rsidR="0010382A" w:rsidRPr="00F4186C" w:rsidRDefault="0010382A" w:rsidP="0010382A">
      <w:pPr>
        <w:ind w:firstLine="709"/>
        <w:jc w:val="both"/>
        <w:rPr>
          <w:bCs/>
          <w:color w:val="000000"/>
        </w:rPr>
      </w:pPr>
      <w:r>
        <w:rPr>
          <w:bCs/>
          <w:color w:val="000000"/>
        </w:rPr>
        <w:t xml:space="preserve">В 2015 году АРОПЭФ </w:t>
      </w:r>
      <w:r w:rsidR="008A5514">
        <w:rPr>
          <w:bCs/>
          <w:color w:val="000000"/>
        </w:rPr>
        <w:t>«</w:t>
      </w:r>
      <w:r>
        <w:rPr>
          <w:bCs/>
          <w:color w:val="000000"/>
        </w:rPr>
        <w:t>Биармия</w:t>
      </w:r>
      <w:r w:rsidR="008A5514">
        <w:rPr>
          <w:bCs/>
          <w:color w:val="000000"/>
        </w:rPr>
        <w:t>»</w:t>
      </w:r>
      <w:r>
        <w:rPr>
          <w:bCs/>
          <w:color w:val="000000"/>
        </w:rPr>
        <w:t xml:space="preserve"> по</w:t>
      </w:r>
      <w:r w:rsidRPr="00F4186C">
        <w:rPr>
          <w:bCs/>
          <w:color w:val="000000"/>
        </w:rPr>
        <w:t>мимо своих основных мероприятий и акц</w:t>
      </w:r>
      <w:r>
        <w:rPr>
          <w:bCs/>
          <w:color w:val="000000"/>
        </w:rPr>
        <w:t>ий (к</w:t>
      </w:r>
      <w:r w:rsidRPr="00F4186C">
        <w:rPr>
          <w:bCs/>
          <w:color w:val="000000"/>
        </w:rPr>
        <w:t>онкурс ри</w:t>
      </w:r>
      <w:r>
        <w:rPr>
          <w:bCs/>
          <w:color w:val="000000"/>
        </w:rPr>
        <w:t xml:space="preserve">сунков </w:t>
      </w:r>
      <w:r w:rsidR="008A5514">
        <w:rPr>
          <w:bCs/>
          <w:color w:val="000000"/>
        </w:rPr>
        <w:t>«</w:t>
      </w:r>
      <w:r>
        <w:rPr>
          <w:bCs/>
          <w:color w:val="000000"/>
        </w:rPr>
        <w:t>Гостеприимная кормушка</w:t>
      </w:r>
      <w:r w:rsidR="008A5514">
        <w:rPr>
          <w:bCs/>
          <w:color w:val="000000"/>
        </w:rPr>
        <w:t>»</w:t>
      </w:r>
      <w:r>
        <w:rPr>
          <w:bCs/>
          <w:color w:val="000000"/>
        </w:rPr>
        <w:t>; а</w:t>
      </w:r>
      <w:r w:rsidRPr="00F4186C">
        <w:rPr>
          <w:bCs/>
          <w:color w:val="000000"/>
        </w:rPr>
        <w:t>кци</w:t>
      </w:r>
      <w:r>
        <w:rPr>
          <w:bCs/>
          <w:color w:val="000000"/>
        </w:rPr>
        <w:t>и</w:t>
      </w:r>
      <w:r w:rsidRPr="00F4186C">
        <w:rPr>
          <w:bCs/>
          <w:color w:val="000000"/>
        </w:rPr>
        <w:t xml:space="preserve"> </w:t>
      </w:r>
      <w:r w:rsidR="008A5514">
        <w:rPr>
          <w:bCs/>
          <w:color w:val="000000"/>
        </w:rPr>
        <w:t>«</w:t>
      </w:r>
      <w:r w:rsidRPr="00F4186C">
        <w:rPr>
          <w:bCs/>
          <w:color w:val="000000"/>
        </w:rPr>
        <w:t>Экологическая этика водителя</w:t>
      </w:r>
      <w:r w:rsidR="008A5514">
        <w:rPr>
          <w:bCs/>
          <w:color w:val="000000"/>
        </w:rPr>
        <w:t>»</w:t>
      </w:r>
      <w:r>
        <w:rPr>
          <w:bCs/>
          <w:color w:val="000000"/>
        </w:rPr>
        <w:t xml:space="preserve">; </w:t>
      </w:r>
      <w:r w:rsidR="008A5514">
        <w:rPr>
          <w:bCs/>
          <w:color w:val="000000"/>
        </w:rPr>
        <w:t>«</w:t>
      </w:r>
      <w:r w:rsidRPr="00F4186C">
        <w:rPr>
          <w:bCs/>
          <w:color w:val="000000"/>
        </w:rPr>
        <w:t>Антипал</w:t>
      </w:r>
      <w:r w:rsidR="008A5514">
        <w:rPr>
          <w:bCs/>
          <w:color w:val="000000"/>
        </w:rPr>
        <w:t>»</w:t>
      </w:r>
      <w:r>
        <w:rPr>
          <w:bCs/>
          <w:color w:val="000000"/>
        </w:rPr>
        <w:t xml:space="preserve">; </w:t>
      </w:r>
      <w:r w:rsidR="008A5514">
        <w:rPr>
          <w:bCs/>
          <w:color w:val="000000"/>
        </w:rPr>
        <w:t>«</w:t>
      </w:r>
      <w:r>
        <w:rPr>
          <w:bCs/>
          <w:color w:val="000000"/>
        </w:rPr>
        <w:t>Зеленая волна</w:t>
      </w:r>
      <w:r w:rsidR="008A5514">
        <w:rPr>
          <w:bCs/>
          <w:color w:val="000000"/>
        </w:rPr>
        <w:t>»</w:t>
      </w:r>
      <w:r>
        <w:rPr>
          <w:bCs/>
          <w:color w:val="000000"/>
        </w:rPr>
        <w:t xml:space="preserve">, </w:t>
      </w:r>
      <w:r w:rsidR="008A5514">
        <w:rPr>
          <w:bCs/>
          <w:color w:val="000000"/>
        </w:rPr>
        <w:t>«</w:t>
      </w:r>
      <w:r>
        <w:rPr>
          <w:bCs/>
          <w:color w:val="000000"/>
        </w:rPr>
        <w:t>Водным объектам – чистые берега и причалы</w:t>
      </w:r>
      <w:r w:rsidR="008A5514">
        <w:rPr>
          <w:bCs/>
          <w:color w:val="000000"/>
        </w:rPr>
        <w:t>»</w:t>
      </w:r>
      <w:r>
        <w:rPr>
          <w:bCs/>
          <w:color w:val="000000"/>
        </w:rPr>
        <w:t xml:space="preserve">; </w:t>
      </w:r>
      <w:r w:rsidR="008A5514">
        <w:rPr>
          <w:bCs/>
          <w:color w:val="000000"/>
        </w:rPr>
        <w:t>«</w:t>
      </w:r>
      <w:r w:rsidRPr="00F4186C">
        <w:rPr>
          <w:bCs/>
          <w:color w:val="000000"/>
        </w:rPr>
        <w:t>Лес Победы</w:t>
      </w:r>
      <w:r w:rsidR="008A5514">
        <w:rPr>
          <w:bCs/>
          <w:color w:val="000000"/>
        </w:rPr>
        <w:t>»</w:t>
      </w:r>
      <w:r w:rsidRPr="00F4186C">
        <w:rPr>
          <w:bCs/>
          <w:color w:val="000000"/>
        </w:rPr>
        <w:t xml:space="preserve">, </w:t>
      </w:r>
      <w:r>
        <w:rPr>
          <w:bCs/>
          <w:color w:val="000000"/>
        </w:rPr>
        <w:t>с</w:t>
      </w:r>
      <w:r w:rsidRPr="00F4186C">
        <w:rPr>
          <w:bCs/>
          <w:color w:val="000000"/>
        </w:rPr>
        <w:t>портивно-экологи</w:t>
      </w:r>
      <w:r>
        <w:rPr>
          <w:bCs/>
          <w:color w:val="000000"/>
        </w:rPr>
        <w:t xml:space="preserve">ческое мероприятие </w:t>
      </w:r>
      <w:r w:rsidR="008A5514">
        <w:rPr>
          <w:bCs/>
          <w:color w:val="000000"/>
        </w:rPr>
        <w:t>«</w:t>
      </w:r>
      <w:r>
        <w:rPr>
          <w:bCs/>
          <w:color w:val="000000"/>
        </w:rPr>
        <w:t>Подснежник</w:t>
      </w:r>
      <w:r w:rsidR="008A5514">
        <w:rPr>
          <w:bCs/>
          <w:color w:val="000000"/>
        </w:rPr>
        <w:t>»</w:t>
      </w:r>
      <w:r>
        <w:rPr>
          <w:bCs/>
          <w:color w:val="000000"/>
        </w:rPr>
        <w:t xml:space="preserve"> и др.) провел новые мероприятия для</w:t>
      </w:r>
      <w:r w:rsidRPr="00F4186C">
        <w:rPr>
          <w:bCs/>
          <w:color w:val="000000"/>
        </w:rPr>
        <w:t xml:space="preserve"> школьников и взрослых.</w:t>
      </w:r>
    </w:p>
    <w:p w:rsidR="0010382A" w:rsidRDefault="0010382A" w:rsidP="0010382A">
      <w:pPr>
        <w:ind w:firstLine="709"/>
        <w:jc w:val="both"/>
        <w:rPr>
          <w:bCs/>
          <w:color w:val="000000"/>
        </w:rPr>
      </w:pPr>
      <w:r w:rsidRPr="00F4186C">
        <w:rPr>
          <w:bCs/>
          <w:color w:val="000000"/>
        </w:rPr>
        <w:t>29 апреля 2015 года прошла</w:t>
      </w:r>
      <w:r w:rsidR="006A332C">
        <w:rPr>
          <w:bCs/>
          <w:color w:val="000000"/>
        </w:rPr>
        <w:t xml:space="preserve"> эколого-патриотическая акция </w:t>
      </w:r>
      <w:r w:rsidR="008A5514">
        <w:rPr>
          <w:bCs/>
          <w:color w:val="000000"/>
        </w:rPr>
        <w:t>«</w:t>
      </w:r>
      <w:r w:rsidRPr="00F4186C">
        <w:rPr>
          <w:bCs/>
          <w:color w:val="000000"/>
        </w:rPr>
        <w:t>Памяти павших будьте достойны</w:t>
      </w:r>
      <w:r w:rsidR="008A5514">
        <w:rPr>
          <w:bCs/>
          <w:color w:val="000000"/>
        </w:rPr>
        <w:t>»</w:t>
      </w:r>
      <w:r w:rsidRPr="00F4186C">
        <w:rPr>
          <w:bCs/>
          <w:color w:val="000000"/>
        </w:rPr>
        <w:t xml:space="preserve">, которая проводилась в рамках Всероссийского экологического субботника </w:t>
      </w:r>
      <w:r w:rsidR="008A5514">
        <w:rPr>
          <w:bCs/>
          <w:color w:val="000000"/>
        </w:rPr>
        <w:t>«</w:t>
      </w:r>
      <w:r w:rsidRPr="00F4186C">
        <w:rPr>
          <w:bCs/>
          <w:color w:val="000000"/>
        </w:rPr>
        <w:t>Зеленая Россия -2015</w:t>
      </w:r>
      <w:r w:rsidR="008A5514">
        <w:rPr>
          <w:bCs/>
          <w:color w:val="000000"/>
        </w:rPr>
        <w:t>»</w:t>
      </w:r>
      <w:r w:rsidRPr="00F4186C">
        <w:rPr>
          <w:bCs/>
          <w:color w:val="000000"/>
        </w:rPr>
        <w:t>. Цель акции - духовно-нравственное и экологическое воспитание молодежи, популяризация добровольческой деятельности и привлечение внимания к экологической ситуации на территории Маймаксанского округа.</w:t>
      </w:r>
    </w:p>
    <w:p w:rsidR="0010382A" w:rsidRPr="00F4186C" w:rsidRDefault="0010382A" w:rsidP="0010382A">
      <w:pPr>
        <w:ind w:firstLine="709"/>
        <w:jc w:val="both"/>
        <w:rPr>
          <w:bCs/>
          <w:color w:val="000000"/>
        </w:rPr>
      </w:pPr>
      <w:r w:rsidRPr="00F4186C">
        <w:rPr>
          <w:bCs/>
          <w:color w:val="000000"/>
        </w:rPr>
        <w:t xml:space="preserve">30 июля 2015 года состоялась региональная экспедиция </w:t>
      </w:r>
      <w:r w:rsidR="008A5514">
        <w:rPr>
          <w:bCs/>
          <w:color w:val="000000"/>
        </w:rPr>
        <w:t>«</w:t>
      </w:r>
      <w:r w:rsidRPr="00F4186C">
        <w:rPr>
          <w:bCs/>
          <w:color w:val="000000"/>
        </w:rPr>
        <w:t>Легенды Северных лесов</w:t>
      </w:r>
      <w:r w:rsidR="008A5514">
        <w:rPr>
          <w:bCs/>
          <w:color w:val="000000"/>
        </w:rPr>
        <w:t>»</w:t>
      </w:r>
      <w:r w:rsidRPr="00F4186C">
        <w:rPr>
          <w:bCs/>
          <w:color w:val="000000"/>
        </w:rPr>
        <w:t>, направленная на просвещение население Архангельской области об уникальных лесных объектах, памятниках природы и малоизвест</w:t>
      </w:r>
      <w:r w:rsidR="006A332C">
        <w:rPr>
          <w:bCs/>
          <w:color w:val="000000"/>
        </w:rPr>
        <w:t xml:space="preserve">ных фактах о лесе. Мероприятие </w:t>
      </w:r>
      <w:r w:rsidRPr="00F4186C">
        <w:rPr>
          <w:bCs/>
          <w:color w:val="000000"/>
        </w:rPr>
        <w:t xml:space="preserve">проводилось в поддержку Всероссийского проекта </w:t>
      </w:r>
      <w:r w:rsidR="008A5514">
        <w:rPr>
          <w:bCs/>
          <w:color w:val="000000"/>
        </w:rPr>
        <w:t>«</w:t>
      </w:r>
      <w:r w:rsidRPr="00F4186C">
        <w:rPr>
          <w:bCs/>
          <w:color w:val="000000"/>
        </w:rPr>
        <w:t>Лесные экспедиции</w:t>
      </w:r>
      <w:r w:rsidR="008A5514">
        <w:rPr>
          <w:bCs/>
          <w:color w:val="000000"/>
        </w:rPr>
        <w:t>»</w:t>
      </w:r>
      <w:r w:rsidRPr="00F4186C">
        <w:rPr>
          <w:bCs/>
          <w:color w:val="000000"/>
        </w:rPr>
        <w:t xml:space="preserve">, который проводится на территории всех субъектов Российской Федерации. Целью проекта является повышение уровня экологического образования граждан Российской Федерации и через общественное внимание помочь сохранению природного наследия. Региональная экспедиция </w:t>
      </w:r>
      <w:r w:rsidR="008A5514">
        <w:rPr>
          <w:bCs/>
          <w:color w:val="000000"/>
        </w:rPr>
        <w:t>«</w:t>
      </w:r>
      <w:r w:rsidRPr="00F4186C">
        <w:rPr>
          <w:bCs/>
          <w:color w:val="000000"/>
        </w:rPr>
        <w:t>Легенды Северн</w:t>
      </w:r>
      <w:r>
        <w:rPr>
          <w:bCs/>
          <w:color w:val="000000"/>
        </w:rPr>
        <w:t>ых лесов</w:t>
      </w:r>
      <w:r w:rsidR="008A5514">
        <w:rPr>
          <w:bCs/>
          <w:color w:val="000000"/>
        </w:rPr>
        <w:t>»</w:t>
      </w:r>
      <w:r>
        <w:rPr>
          <w:bCs/>
          <w:color w:val="000000"/>
        </w:rPr>
        <w:t xml:space="preserve"> прошла на территории </w:t>
      </w:r>
      <w:r w:rsidRPr="00F4186C">
        <w:rPr>
          <w:bCs/>
          <w:color w:val="000000"/>
        </w:rPr>
        <w:t xml:space="preserve">памятника природы регионального значения – </w:t>
      </w:r>
      <w:r w:rsidR="008A5514">
        <w:rPr>
          <w:bCs/>
          <w:color w:val="000000"/>
        </w:rPr>
        <w:t>«</w:t>
      </w:r>
      <w:r w:rsidRPr="00F4186C">
        <w:rPr>
          <w:bCs/>
          <w:color w:val="000000"/>
        </w:rPr>
        <w:t>Урочище Куртяево</w:t>
      </w:r>
      <w:r w:rsidR="008A5514">
        <w:rPr>
          <w:bCs/>
          <w:color w:val="000000"/>
        </w:rPr>
        <w:t>»</w:t>
      </w:r>
      <w:r w:rsidRPr="00F4186C">
        <w:rPr>
          <w:bCs/>
          <w:color w:val="000000"/>
        </w:rPr>
        <w:t>.</w:t>
      </w:r>
    </w:p>
    <w:p w:rsidR="0010382A" w:rsidRPr="00F4186C" w:rsidRDefault="0010382A" w:rsidP="0010382A">
      <w:pPr>
        <w:ind w:firstLine="709"/>
        <w:jc w:val="both"/>
        <w:rPr>
          <w:bCs/>
          <w:color w:val="000000"/>
        </w:rPr>
      </w:pPr>
      <w:r w:rsidRPr="00F4186C">
        <w:rPr>
          <w:bCs/>
          <w:color w:val="000000"/>
        </w:rPr>
        <w:t xml:space="preserve">В период с 01 сентября по 10 октября в 2015 году Фонд вместе с органами исполнительной власти подключились к Всероссийской акции </w:t>
      </w:r>
      <w:r w:rsidR="008A5514">
        <w:rPr>
          <w:bCs/>
          <w:color w:val="000000"/>
        </w:rPr>
        <w:t>«</w:t>
      </w:r>
      <w:r w:rsidRPr="00F4186C">
        <w:rPr>
          <w:bCs/>
          <w:color w:val="000000"/>
        </w:rPr>
        <w:t xml:space="preserve">Лесники открывают </w:t>
      </w:r>
      <w:r w:rsidRPr="00F4186C">
        <w:rPr>
          <w:bCs/>
          <w:color w:val="000000"/>
        </w:rPr>
        <w:lastRenderedPageBreak/>
        <w:t>двери</w:t>
      </w:r>
      <w:r w:rsidR="008A5514">
        <w:rPr>
          <w:bCs/>
          <w:color w:val="000000"/>
        </w:rPr>
        <w:t>»</w:t>
      </w:r>
      <w:r w:rsidRPr="00F4186C">
        <w:rPr>
          <w:bCs/>
          <w:color w:val="000000"/>
        </w:rPr>
        <w:t xml:space="preserve">. Школьники примеряли специальные костюмы лесных спецназовцев, осваивали тренажёры для отработки действий в воздухе и знакомились со средствами спутниковой связи и навигации, а также радиосвязи, применяемых на тушении лесных пожаров. Затем побывали на территории Архангельского лесничества и на станции ПХС 3 типа, где школьники познакомились с работой наземных лесных пожарных, поучаствовали в ликвидации импровизированного возгорания и принялись осваивать новую технику – вездеходы, автоцистерны, квадроциклы. </w:t>
      </w:r>
    </w:p>
    <w:p w:rsidR="0010382A" w:rsidRPr="00F4186C" w:rsidRDefault="0010382A" w:rsidP="0010382A">
      <w:pPr>
        <w:ind w:firstLine="709"/>
        <w:jc w:val="both"/>
        <w:rPr>
          <w:bCs/>
          <w:color w:val="000000"/>
        </w:rPr>
      </w:pPr>
      <w:r w:rsidRPr="00F4186C">
        <w:rPr>
          <w:bCs/>
          <w:color w:val="000000"/>
        </w:rPr>
        <w:t xml:space="preserve">Фонд совместно с </w:t>
      </w:r>
      <w:r w:rsidRPr="00535FDC">
        <w:rPr>
          <w:b/>
          <w:bCs/>
          <w:i/>
          <w:color w:val="000000"/>
        </w:rPr>
        <w:t>Министерством природных ресурсов и ЛПК Архангельской области</w:t>
      </w:r>
      <w:r w:rsidRPr="00535FDC">
        <w:rPr>
          <w:bCs/>
          <w:i/>
          <w:color w:val="000000"/>
        </w:rPr>
        <w:t>,</w:t>
      </w:r>
      <w:r w:rsidRPr="00F4186C">
        <w:rPr>
          <w:bCs/>
          <w:color w:val="000000"/>
        </w:rPr>
        <w:t xml:space="preserve"> в рамках акции Всероссийский экологический урок </w:t>
      </w:r>
      <w:r w:rsidR="008A5514">
        <w:rPr>
          <w:bCs/>
          <w:color w:val="000000"/>
        </w:rPr>
        <w:t>«</w:t>
      </w:r>
      <w:r w:rsidRPr="00F4186C">
        <w:rPr>
          <w:bCs/>
          <w:color w:val="000000"/>
        </w:rPr>
        <w:t>Сделаем Вместе</w:t>
      </w:r>
      <w:r w:rsidR="008A5514">
        <w:rPr>
          <w:bCs/>
          <w:color w:val="000000"/>
        </w:rPr>
        <w:t>»</w:t>
      </w:r>
      <w:r w:rsidRPr="00F4186C">
        <w:rPr>
          <w:bCs/>
          <w:color w:val="000000"/>
        </w:rPr>
        <w:t xml:space="preserve"> провели серию экологических уроков для школьников. Цель – формирование экологической культуры подрастающего поколения. Акция прошла в три этапа: урок по обращению с отходами, общение с VIP гостем, посадка дубовой рощи.</w:t>
      </w:r>
    </w:p>
    <w:p w:rsidR="0010382A" w:rsidRDefault="0010382A" w:rsidP="0010382A">
      <w:pPr>
        <w:ind w:firstLine="709"/>
        <w:jc w:val="both"/>
        <w:rPr>
          <w:bCs/>
          <w:color w:val="000000"/>
        </w:rPr>
      </w:pPr>
      <w:r w:rsidRPr="00F4186C">
        <w:rPr>
          <w:bCs/>
          <w:color w:val="000000"/>
        </w:rPr>
        <w:t xml:space="preserve">В завершение года прошла предновогодняя акция </w:t>
      </w:r>
      <w:r w:rsidR="008A5514">
        <w:rPr>
          <w:bCs/>
          <w:color w:val="000000"/>
        </w:rPr>
        <w:t>«</w:t>
      </w:r>
      <w:r w:rsidRPr="00F4186C">
        <w:rPr>
          <w:bCs/>
          <w:color w:val="000000"/>
        </w:rPr>
        <w:t>Медиа-Ёлочка</w:t>
      </w:r>
      <w:r w:rsidR="008A5514">
        <w:rPr>
          <w:bCs/>
          <w:color w:val="000000"/>
        </w:rPr>
        <w:t>»</w:t>
      </w:r>
      <w:r w:rsidRPr="00F4186C">
        <w:rPr>
          <w:bCs/>
          <w:color w:val="000000"/>
        </w:rPr>
        <w:t>, где экологи показали</w:t>
      </w:r>
      <w:r>
        <w:rPr>
          <w:bCs/>
          <w:color w:val="000000"/>
        </w:rPr>
        <w:t>,</w:t>
      </w:r>
      <w:r w:rsidRPr="00F4186C">
        <w:rPr>
          <w:bCs/>
          <w:color w:val="000000"/>
        </w:rPr>
        <w:t xml:space="preserve"> как правильно надо заготавливать новогоднюю ель, а затем подарили срубленную ёлочку в многодетн</w:t>
      </w:r>
      <w:r>
        <w:rPr>
          <w:bCs/>
          <w:color w:val="000000"/>
        </w:rPr>
        <w:t>ую семью в городе Северодвинск.</w:t>
      </w:r>
    </w:p>
    <w:p w:rsidR="0010382A" w:rsidRDefault="0010382A" w:rsidP="0010382A">
      <w:pPr>
        <w:ind w:firstLine="709"/>
        <w:jc w:val="both"/>
        <w:rPr>
          <w:bCs/>
          <w:color w:val="000000"/>
        </w:rPr>
      </w:pPr>
      <w:r w:rsidRPr="002A4777">
        <w:rPr>
          <w:bCs/>
          <w:color w:val="000000"/>
        </w:rPr>
        <w:t xml:space="preserve">На протяжении всего времени проводится большая и постоянная работа по решению задачи по защите прав и интересов граждан и предприятий Архангельской области в </w:t>
      </w:r>
      <w:r>
        <w:rPr>
          <w:bCs/>
          <w:color w:val="000000"/>
        </w:rPr>
        <w:t>сфере</w:t>
      </w:r>
      <w:r w:rsidRPr="002A4777">
        <w:rPr>
          <w:bCs/>
          <w:color w:val="000000"/>
        </w:rPr>
        <w:t xml:space="preserve"> охраны окружающей среды, формированию экологической культуры граждан, повышению активности граждан в решении вопросов местного значения</w:t>
      </w:r>
      <w:r>
        <w:rPr>
          <w:bCs/>
          <w:color w:val="000000"/>
        </w:rPr>
        <w:t>,</w:t>
      </w:r>
      <w:r w:rsidRPr="002A4777">
        <w:rPr>
          <w:bCs/>
          <w:color w:val="000000"/>
        </w:rPr>
        <w:t xml:space="preserve"> в т.ч. вопросов содержани</w:t>
      </w:r>
      <w:r>
        <w:rPr>
          <w:bCs/>
          <w:color w:val="000000"/>
        </w:rPr>
        <w:t>я и благоустройства территорий.</w:t>
      </w:r>
    </w:p>
    <w:p w:rsidR="0010382A" w:rsidRDefault="0010382A" w:rsidP="0010382A">
      <w:pPr>
        <w:ind w:firstLine="709"/>
        <w:jc w:val="both"/>
        <w:rPr>
          <w:bCs/>
          <w:color w:val="000000"/>
        </w:rPr>
      </w:pPr>
    </w:p>
    <w:p w:rsidR="0010382A" w:rsidRPr="00AA58DF" w:rsidRDefault="0010382A" w:rsidP="0010382A">
      <w:pPr>
        <w:ind w:firstLine="709"/>
        <w:jc w:val="both"/>
        <w:rPr>
          <w:bCs/>
          <w:color w:val="000000"/>
        </w:rPr>
      </w:pPr>
      <w:r w:rsidRPr="00AA58DF">
        <w:rPr>
          <w:bCs/>
          <w:color w:val="000000"/>
        </w:rPr>
        <w:t xml:space="preserve">В 2015 году </w:t>
      </w:r>
      <w:r w:rsidRPr="00535FDC">
        <w:rPr>
          <w:b/>
          <w:bCs/>
          <w:color w:val="000000"/>
        </w:rPr>
        <w:t>Архангельский офис Баренц-отделения WWF</w:t>
      </w:r>
      <w:r w:rsidRPr="00535FDC">
        <w:rPr>
          <w:bCs/>
          <w:color w:val="000000"/>
        </w:rPr>
        <w:t xml:space="preserve"> </w:t>
      </w:r>
      <w:r w:rsidRPr="00535FDC">
        <w:rPr>
          <w:b/>
          <w:bCs/>
          <w:color w:val="000000"/>
        </w:rPr>
        <w:t>России</w:t>
      </w:r>
      <w:r w:rsidRPr="00AA58DF">
        <w:rPr>
          <w:b/>
          <w:bCs/>
          <w:color w:val="000000"/>
        </w:rPr>
        <w:t xml:space="preserve"> </w:t>
      </w:r>
      <w:r w:rsidRPr="00AA58DF">
        <w:rPr>
          <w:bCs/>
          <w:color w:val="000000"/>
        </w:rPr>
        <w:t xml:space="preserve">традиционно поддержал проведение конкурса экологической карикатуры </w:t>
      </w:r>
      <w:r w:rsidR="008A5514">
        <w:rPr>
          <w:bCs/>
          <w:color w:val="000000"/>
        </w:rPr>
        <w:t>«</w:t>
      </w:r>
      <w:r w:rsidRPr="00AA58DF">
        <w:rPr>
          <w:bCs/>
          <w:color w:val="000000"/>
        </w:rPr>
        <w:t>Лес. Природа. Человек</w:t>
      </w:r>
      <w:r w:rsidR="008A5514">
        <w:rPr>
          <w:bCs/>
          <w:color w:val="000000"/>
        </w:rPr>
        <w:t>»</w:t>
      </w:r>
      <w:r w:rsidRPr="00AA58DF">
        <w:rPr>
          <w:bCs/>
          <w:color w:val="000000"/>
        </w:rPr>
        <w:t>. В специальной номинации WWF были отмечены креативные работы нескольких участников конкурса, направленные на воспитание экологической культуры</w:t>
      </w:r>
      <w:r>
        <w:rPr>
          <w:bCs/>
          <w:color w:val="000000"/>
        </w:rPr>
        <w:t>,</w:t>
      </w:r>
      <w:r w:rsidRPr="00AA58DF">
        <w:rPr>
          <w:bCs/>
          <w:color w:val="000000"/>
        </w:rPr>
        <w:t xml:space="preserve"> как самих участников, так и зрительской аудитории, через творчество.  </w:t>
      </w:r>
    </w:p>
    <w:p w:rsidR="0010382A" w:rsidRPr="00AA58DF" w:rsidRDefault="0010382A" w:rsidP="0010382A">
      <w:pPr>
        <w:ind w:firstLine="709"/>
        <w:jc w:val="both"/>
        <w:rPr>
          <w:bCs/>
          <w:color w:val="000000"/>
        </w:rPr>
      </w:pPr>
      <w:r w:rsidRPr="00AA58DF">
        <w:rPr>
          <w:bCs/>
          <w:color w:val="000000"/>
        </w:rPr>
        <w:t xml:space="preserve">Также в 2015 году Архангельский офис Баренц-отделения WWF России поддержал городской экологический слет </w:t>
      </w:r>
      <w:r w:rsidR="008A5514">
        <w:rPr>
          <w:bCs/>
          <w:color w:val="000000"/>
        </w:rPr>
        <w:t>«</w:t>
      </w:r>
      <w:r w:rsidRPr="00AA58DF">
        <w:rPr>
          <w:bCs/>
          <w:color w:val="000000"/>
        </w:rPr>
        <w:t>Зеленый патруль</w:t>
      </w:r>
      <w:r w:rsidR="008A5514">
        <w:rPr>
          <w:bCs/>
          <w:color w:val="000000"/>
        </w:rPr>
        <w:t>»</w:t>
      </w:r>
      <w:r w:rsidRPr="00AA58DF">
        <w:rPr>
          <w:bCs/>
          <w:color w:val="000000"/>
        </w:rPr>
        <w:t xml:space="preserve">. Помимо традиционных номинаций, было проведено награждение от WWF: дипломами и памятными подарками эксперты фонда отметили самых активных и талантливых юных экологов, проявивших свои знания и умения в ходе слета. </w:t>
      </w:r>
    </w:p>
    <w:p w:rsidR="0010382A" w:rsidRDefault="0010382A" w:rsidP="0010382A">
      <w:pPr>
        <w:ind w:firstLine="709"/>
        <w:jc w:val="both"/>
        <w:rPr>
          <w:bCs/>
          <w:color w:val="000000"/>
        </w:rPr>
      </w:pPr>
      <w:r w:rsidRPr="00AA58DF">
        <w:rPr>
          <w:bCs/>
          <w:color w:val="000000"/>
        </w:rPr>
        <w:t xml:space="preserve">Летом 2015 года Архангельский офис Баренц-отделения WWF России организовал и осуществил экологическую экспедицию экспертов и журналистов в </w:t>
      </w:r>
      <w:r w:rsidR="008A5514">
        <w:rPr>
          <w:bCs/>
          <w:color w:val="000000"/>
        </w:rPr>
        <w:t>«</w:t>
      </w:r>
      <w:r w:rsidRPr="00AA58DF">
        <w:rPr>
          <w:bCs/>
          <w:color w:val="000000"/>
        </w:rPr>
        <w:t>Корабельную чащу</w:t>
      </w:r>
      <w:r w:rsidR="008A5514">
        <w:rPr>
          <w:bCs/>
          <w:color w:val="000000"/>
        </w:rPr>
        <w:t>»</w:t>
      </w:r>
      <w:r w:rsidRPr="00AA58DF">
        <w:rPr>
          <w:bCs/>
          <w:color w:val="000000"/>
        </w:rPr>
        <w:t xml:space="preserve">. В ходе экспедиции в Верхнетоемском районе Архангельской области были обнаружены участки особо ценных старовозрастных лесов, служащих местообитанием дикого северного оленя, подготовлены печатные и видеоматериалы, в СМИ региона и страны направлен релиз с отчетом об итогах экспедиции, главный из которых: WWF выступает за создание на территории Архангельской области новой особо охраняемой природной территории (ООПТ) </w:t>
      </w:r>
      <w:r w:rsidR="008A5514">
        <w:rPr>
          <w:bCs/>
          <w:color w:val="000000"/>
        </w:rPr>
        <w:t>«</w:t>
      </w:r>
      <w:r w:rsidRPr="00AA58DF">
        <w:rPr>
          <w:bCs/>
          <w:color w:val="000000"/>
        </w:rPr>
        <w:t>Корабельная чаща</w:t>
      </w:r>
      <w:r w:rsidR="008A5514">
        <w:rPr>
          <w:bCs/>
          <w:color w:val="000000"/>
        </w:rPr>
        <w:t>»</w:t>
      </w:r>
      <w:r w:rsidRPr="00AA58DF">
        <w:rPr>
          <w:bCs/>
          <w:color w:val="000000"/>
        </w:rPr>
        <w:t>.</w:t>
      </w:r>
    </w:p>
    <w:p w:rsidR="0010382A" w:rsidRDefault="0010382A" w:rsidP="0010382A">
      <w:pPr>
        <w:ind w:firstLine="709"/>
        <w:jc w:val="both"/>
        <w:rPr>
          <w:bCs/>
          <w:color w:val="000000"/>
        </w:rPr>
      </w:pPr>
    </w:p>
    <w:p w:rsidR="0010382A" w:rsidRPr="001D6D6C" w:rsidRDefault="0010382A" w:rsidP="0010382A">
      <w:pPr>
        <w:ind w:firstLine="709"/>
        <w:jc w:val="both"/>
        <w:rPr>
          <w:bCs/>
          <w:color w:val="000000"/>
        </w:rPr>
      </w:pPr>
      <w:r w:rsidRPr="00535FDC">
        <w:rPr>
          <w:b/>
          <w:bCs/>
          <w:color w:val="000000"/>
        </w:rPr>
        <w:t xml:space="preserve">Негосударственное образовательное учреждение </w:t>
      </w:r>
      <w:r w:rsidR="008A5514">
        <w:rPr>
          <w:b/>
          <w:bCs/>
          <w:color w:val="000000"/>
        </w:rPr>
        <w:t>«</w:t>
      </w:r>
      <w:r w:rsidRPr="00535FDC">
        <w:rPr>
          <w:b/>
          <w:bCs/>
          <w:color w:val="000000"/>
        </w:rPr>
        <w:t>Экологический консалтинговый центр</w:t>
      </w:r>
      <w:r w:rsidR="008A5514">
        <w:rPr>
          <w:b/>
          <w:bCs/>
          <w:color w:val="000000"/>
        </w:rPr>
        <w:t>»</w:t>
      </w:r>
      <w:r w:rsidRPr="002A4777">
        <w:rPr>
          <w:b/>
          <w:bCs/>
          <w:color w:val="000000"/>
        </w:rPr>
        <w:t xml:space="preserve"> </w:t>
      </w:r>
      <w:r w:rsidRPr="002A4777">
        <w:rPr>
          <w:color w:val="000000"/>
        </w:rPr>
        <w:t xml:space="preserve">(далее </w:t>
      </w:r>
      <w:r w:rsidR="008A5514">
        <w:rPr>
          <w:color w:val="000000"/>
        </w:rPr>
        <w:t>«</w:t>
      </w:r>
      <w:r w:rsidRPr="002A4777">
        <w:rPr>
          <w:color w:val="000000"/>
        </w:rPr>
        <w:t>ЭКЦ</w:t>
      </w:r>
      <w:r w:rsidR="008A5514">
        <w:rPr>
          <w:color w:val="000000"/>
        </w:rPr>
        <w:t>»</w:t>
      </w:r>
      <w:r>
        <w:rPr>
          <w:color w:val="000000"/>
        </w:rPr>
        <w:t>, л</w:t>
      </w:r>
      <w:r w:rsidRPr="00DC2A91">
        <w:rPr>
          <w:color w:val="000000"/>
        </w:rPr>
        <w:t xml:space="preserve">ицензия РО № 033095 от 21.11.2011 г. рег. № 4503, выдана Инспекцией по надзору в сфере образования по Архангельской области) проводит обучение по программам дополнительного образования </w:t>
      </w:r>
      <w:r w:rsidR="008A5514">
        <w:rPr>
          <w:color w:val="000000"/>
        </w:rPr>
        <w:t>«</w:t>
      </w:r>
      <w:r w:rsidRPr="00DC2A91">
        <w:rPr>
          <w:color w:val="000000"/>
        </w:rPr>
        <w:t>Профессиональная подготовка на право работы с опасными отходами</w:t>
      </w:r>
      <w:r w:rsidR="008A5514">
        <w:rPr>
          <w:color w:val="000000"/>
        </w:rPr>
        <w:t>»</w:t>
      </w:r>
      <w:r w:rsidRPr="00DC2A91">
        <w:rPr>
          <w:color w:val="000000"/>
        </w:rPr>
        <w:t xml:space="preserve">, </w:t>
      </w:r>
      <w:r w:rsidR="008A5514">
        <w:rPr>
          <w:color w:val="000000"/>
        </w:rPr>
        <w:t>«</w:t>
      </w:r>
      <w:r w:rsidRPr="00DC2A91">
        <w:rPr>
          <w:color w:val="000000"/>
        </w:rPr>
        <w:t>Обеспечение экологической безопасности руководителями и специалистами общех</w:t>
      </w:r>
      <w:r>
        <w:rPr>
          <w:color w:val="000000"/>
        </w:rPr>
        <w:t>озяйственных систем управления</w:t>
      </w:r>
      <w:r w:rsidR="008A5514">
        <w:rPr>
          <w:color w:val="000000"/>
        </w:rPr>
        <w:t>»</w:t>
      </w:r>
      <w:r>
        <w:rPr>
          <w:color w:val="000000"/>
        </w:rPr>
        <w:t>.</w:t>
      </w:r>
    </w:p>
    <w:p w:rsidR="0010382A" w:rsidRDefault="0010382A" w:rsidP="0010382A">
      <w:pPr>
        <w:ind w:firstLine="709"/>
        <w:jc w:val="both"/>
        <w:rPr>
          <w:color w:val="000000"/>
        </w:rPr>
      </w:pPr>
      <w:r w:rsidRPr="00DC2A91">
        <w:rPr>
          <w:color w:val="000000"/>
        </w:rPr>
        <w:t xml:space="preserve">В НОУ </w:t>
      </w:r>
      <w:r w:rsidR="008A5514">
        <w:rPr>
          <w:color w:val="000000"/>
        </w:rPr>
        <w:t>«</w:t>
      </w:r>
      <w:r w:rsidRPr="00DC2A91">
        <w:rPr>
          <w:color w:val="000000"/>
        </w:rPr>
        <w:t>ЭКЦ</w:t>
      </w:r>
      <w:r w:rsidR="008A5514">
        <w:rPr>
          <w:color w:val="000000"/>
        </w:rPr>
        <w:t>»</w:t>
      </w:r>
      <w:r w:rsidRPr="00DC2A91">
        <w:rPr>
          <w:color w:val="000000"/>
        </w:rPr>
        <w:t xml:space="preserve"> за 2015 год обучилось по программе </w:t>
      </w:r>
      <w:r w:rsidR="008A5514">
        <w:rPr>
          <w:color w:val="000000"/>
        </w:rPr>
        <w:t>«</w:t>
      </w:r>
      <w:r w:rsidRPr="00DC2A91">
        <w:rPr>
          <w:color w:val="000000"/>
        </w:rPr>
        <w:t>Профессиональная подготовка на право работы с опас</w:t>
      </w:r>
      <w:r>
        <w:rPr>
          <w:color w:val="000000"/>
        </w:rPr>
        <w:t>ными отходами</w:t>
      </w:r>
      <w:r w:rsidR="008A5514">
        <w:rPr>
          <w:color w:val="000000"/>
        </w:rPr>
        <w:t>»</w:t>
      </w:r>
      <w:r>
        <w:rPr>
          <w:color w:val="000000"/>
        </w:rPr>
        <w:t xml:space="preserve"> 459 специалиста. </w:t>
      </w:r>
      <w:r w:rsidRPr="00DC2A91">
        <w:rPr>
          <w:color w:val="000000"/>
        </w:rPr>
        <w:t>По программам обеспечения экологической безопасности обучились 93 специалиста.</w:t>
      </w:r>
      <w:r>
        <w:rPr>
          <w:color w:val="000000"/>
        </w:rPr>
        <w:t xml:space="preserve"> </w:t>
      </w:r>
      <w:r w:rsidRPr="00DC2A91">
        <w:rPr>
          <w:color w:val="000000"/>
        </w:rPr>
        <w:t>По специальному курсу обучения специалистов очистных сооружений малой канализации – 10 специалистов.</w:t>
      </w:r>
      <w:r>
        <w:rPr>
          <w:color w:val="000000"/>
        </w:rPr>
        <w:t xml:space="preserve"> </w:t>
      </w:r>
      <w:r w:rsidRPr="00DC2A91">
        <w:rPr>
          <w:color w:val="000000"/>
        </w:rPr>
        <w:t>На семинарах за 201</w:t>
      </w:r>
      <w:r>
        <w:rPr>
          <w:color w:val="000000"/>
        </w:rPr>
        <w:t xml:space="preserve">5 год обучилось 110 специалистов. </w:t>
      </w:r>
      <w:r w:rsidRPr="00DC2A91">
        <w:rPr>
          <w:color w:val="000000"/>
        </w:rPr>
        <w:t>Прове</w:t>
      </w:r>
      <w:r>
        <w:rPr>
          <w:color w:val="000000"/>
        </w:rPr>
        <w:t>дена</w:t>
      </w:r>
      <w:r w:rsidRPr="00DC2A91">
        <w:rPr>
          <w:color w:val="000000"/>
        </w:rPr>
        <w:t xml:space="preserve"> работ</w:t>
      </w:r>
      <w:r w:rsidR="006A332C">
        <w:rPr>
          <w:color w:val="000000"/>
        </w:rPr>
        <w:t xml:space="preserve">а в </w:t>
      </w:r>
      <w:r>
        <w:rPr>
          <w:color w:val="000000"/>
        </w:rPr>
        <w:t>Плес</w:t>
      </w:r>
      <w:r w:rsidR="006A332C">
        <w:rPr>
          <w:color w:val="000000"/>
        </w:rPr>
        <w:t xml:space="preserve">ецком и </w:t>
      </w:r>
      <w:r>
        <w:rPr>
          <w:color w:val="000000"/>
        </w:rPr>
        <w:t xml:space="preserve">Котласском </w:t>
      </w:r>
      <w:r>
        <w:rPr>
          <w:color w:val="000000"/>
        </w:rPr>
        <w:lastRenderedPageBreak/>
        <w:t xml:space="preserve">районах, </w:t>
      </w:r>
      <w:r w:rsidRPr="00DC2A91">
        <w:rPr>
          <w:color w:val="000000"/>
        </w:rPr>
        <w:t>в городах</w:t>
      </w:r>
      <w:r>
        <w:rPr>
          <w:color w:val="000000"/>
        </w:rPr>
        <w:t xml:space="preserve"> </w:t>
      </w:r>
      <w:r w:rsidRPr="00DC2A91">
        <w:rPr>
          <w:color w:val="000000"/>
        </w:rPr>
        <w:t>Мирный, Северодвинск, Вельск, Шенкурск, Котлас, Коряжма, Архангельск.</w:t>
      </w:r>
    </w:p>
    <w:p w:rsidR="0010382A" w:rsidRDefault="0010382A" w:rsidP="0010382A">
      <w:pPr>
        <w:ind w:firstLine="709"/>
        <w:jc w:val="both"/>
        <w:rPr>
          <w:color w:val="000000"/>
        </w:rPr>
      </w:pPr>
      <w:r w:rsidRPr="00DC2A91">
        <w:rPr>
          <w:color w:val="000000"/>
        </w:rPr>
        <w:t xml:space="preserve">17 декабря 2015 г. в Архангельске прошла ежегодная практическая конференция </w:t>
      </w:r>
      <w:r w:rsidR="008A5514">
        <w:rPr>
          <w:color w:val="000000"/>
        </w:rPr>
        <w:t>«</w:t>
      </w:r>
      <w:r w:rsidRPr="00DC2A91">
        <w:rPr>
          <w:color w:val="000000"/>
        </w:rPr>
        <w:t>Экологические проблемы муниципальных образований Архангельской области и пути их решения. Основные изменения природоохранного законодательства</w:t>
      </w:r>
      <w:r w:rsidR="008A5514">
        <w:rPr>
          <w:color w:val="000000"/>
        </w:rPr>
        <w:t>»</w:t>
      </w:r>
      <w:r w:rsidRPr="00DC2A91">
        <w:rPr>
          <w:color w:val="000000"/>
        </w:rPr>
        <w:t>. В работе конференции приняло участие 101</w:t>
      </w:r>
      <w:r>
        <w:rPr>
          <w:color w:val="000000"/>
        </w:rPr>
        <w:t xml:space="preserve"> </w:t>
      </w:r>
      <w:r w:rsidRPr="00DC2A91">
        <w:rPr>
          <w:color w:val="000000"/>
        </w:rPr>
        <w:t>человек.</w:t>
      </w:r>
    </w:p>
    <w:p w:rsidR="0010382A" w:rsidRDefault="0010382A" w:rsidP="0010382A">
      <w:pPr>
        <w:ind w:firstLine="709"/>
        <w:jc w:val="both"/>
        <w:rPr>
          <w:color w:val="000000"/>
        </w:rPr>
      </w:pPr>
      <w:r w:rsidRPr="00DC2A91">
        <w:rPr>
          <w:color w:val="000000"/>
        </w:rPr>
        <w:t>Особое внимание уделяется экологическому воспитанию подрастающего поколения, для которого проводятся практические мероприятия, экологические классные часы, конкурсы и др.</w:t>
      </w:r>
    </w:p>
    <w:p w:rsidR="0010382A" w:rsidRDefault="0010382A" w:rsidP="0010382A">
      <w:pPr>
        <w:ind w:firstLine="709"/>
        <w:jc w:val="right"/>
        <w:rPr>
          <w:i/>
          <w:color w:val="000000"/>
        </w:rPr>
      </w:pPr>
      <w:r w:rsidRPr="002369C2">
        <w:rPr>
          <w:i/>
          <w:color w:val="000000"/>
        </w:rPr>
        <w:t>Таблица 1</w:t>
      </w:r>
      <w:r w:rsidR="002369C2" w:rsidRPr="002369C2">
        <w:rPr>
          <w:i/>
          <w:color w:val="000000"/>
        </w:rPr>
        <w:t>70</w:t>
      </w:r>
    </w:p>
    <w:p w:rsidR="0010382A" w:rsidRPr="001D6D6C" w:rsidRDefault="0010382A" w:rsidP="0010382A">
      <w:pPr>
        <w:ind w:firstLine="709"/>
        <w:jc w:val="right"/>
        <w:rPr>
          <w:i/>
          <w:color w:val="000000"/>
        </w:rPr>
      </w:pPr>
    </w:p>
    <w:tbl>
      <w:tblPr>
        <w:tblStyle w:val="aff3"/>
        <w:tblW w:w="0" w:type="auto"/>
        <w:jc w:val="center"/>
        <w:tblLook w:val="04A0" w:firstRow="1" w:lastRow="0" w:firstColumn="1" w:lastColumn="0" w:noHBand="0" w:noVBand="1"/>
      </w:tblPr>
      <w:tblGrid>
        <w:gridCol w:w="5462"/>
        <w:gridCol w:w="1240"/>
        <w:gridCol w:w="1404"/>
        <w:gridCol w:w="1239"/>
      </w:tblGrid>
      <w:tr w:rsidR="0010382A" w:rsidRPr="006A332C" w:rsidTr="006A332C">
        <w:trPr>
          <w:jc w:val="center"/>
        </w:trPr>
        <w:tc>
          <w:tcPr>
            <w:tcW w:w="5670" w:type="dxa"/>
            <w:tcBorders>
              <w:tl2br w:val="single" w:sz="4" w:space="0" w:color="auto"/>
            </w:tcBorders>
            <w:shd w:val="clear" w:color="auto" w:fill="auto"/>
          </w:tcPr>
          <w:p w:rsidR="0010382A" w:rsidRPr="006A332C" w:rsidRDefault="0010382A" w:rsidP="00242D34">
            <w:pPr>
              <w:jc w:val="right"/>
              <w:rPr>
                <w:b/>
                <w:sz w:val="20"/>
                <w:szCs w:val="20"/>
              </w:rPr>
            </w:pPr>
            <w:r w:rsidRPr="006A332C">
              <w:rPr>
                <w:b/>
                <w:sz w:val="20"/>
                <w:szCs w:val="20"/>
              </w:rPr>
              <w:t xml:space="preserve">Количество </w:t>
            </w:r>
          </w:p>
          <w:p w:rsidR="0010382A" w:rsidRPr="006A332C" w:rsidRDefault="0010382A" w:rsidP="00242D34">
            <w:pPr>
              <w:jc w:val="right"/>
              <w:rPr>
                <w:b/>
                <w:sz w:val="20"/>
                <w:szCs w:val="20"/>
              </w:rPr>
            </w:pPr>
            <w:r w:rsidRPr="006A332C">
              <w:rPr>
                <w:b/>
                <w:sz w:val="20"/>
                <w:szCs w:val="20"/>
              </w:rPr>
              <w:t xml:space="preserve">обученных </w:t>
            </w:r>
          </w:p>
          <w:p w:rsidR="0010382A" w:rsidRPr="006A332C" w:rsidRDefault="0010382A" w:rsidP="00242D34">
            <w:pPr>
              <w:jc w:val="right"/>
              <w:rPr>
                <w:b/>
                <w:sz w:val="20"/>
                <w:szCs w:val="20"/>
              </w:rPr>
            </w:pPr>
            <w:r w:rsidRPr="006A332C">
              <w:rPr>
                <w:b/>
                <w:sz w:val="20"/>
                <w:szCs w:val="20"/>
              </w:rPr>
              <w:t>(чел.)</w:t>
            </w:r>
          </w:p>
          <w:p w:rsidR="0010382A" w:rsidRPr="006A332C" w:rsidRDefault="0010382A" w:rsidP="00242D34">
            <w:pPr>
              <w:jc w:val="both"/>
              <w:rPr>
                <w:b/>
                <w:sz w:val="20"/>
                <w:szCs w:val="20"/>
              </w:rPr>
            </w:pPr>
            <w:r w:rsidRPr="006A332C">
              <w:rPr>
                <w:b/>
                <w:sz w:val="20"/>
                <w:szCs w:val="20"/>
              </w:rPr>
              <w:t>Форма обучения</w:t>
            </w:r>
          </w:p>
        </w:tc>
        <w:tc>
          <w:tcPr>
            <w:tcW w:w="1276" w:type="dxa"/>
            <w:shd w:val="clear" w:color="auto" w:fill="auto"/>
          </w:tcPr>
          <w:p w:rsidR="0010382A" w:rsidRPr="006A332C" w:rsidRDefault="0010382A" w:rsidP="00242D34">
            <w:pPr>
              <w:jc w:val="center"/>
              <w:rPr>
                <w:b/>
                <w:sz w:val="20"/>
                <w:szCs w:val="20"/>
              </w:rPr>
            </w:pPr>
          </w:p>
          <w:p w:rsidR="0010382A" w:rsidRPr="006A332C" w:rsidRDefault="0010382A" w:rsidP="00242D34">
            <w:pPr>
              <w:jc w:val="center"/>
              <w:rPr>
                <w:b/>
                <w:sz w:val="20"/>
                <w:szCs w:val="20"/>
              </w:rPr>
            </w:pPr>
            <w:r w:rsidRPr="006A332C">
              <w:rPr>
                <w:b/>
                <w:sz w:val="20"/>
                <w:szCs w:val="20"/>
              </w:rPr>
              <w:t>2013 год</w:t>
            </w:r>
          </w:p>
        </w:tc>
        <w:tc>
          <w:tcPr>
            <w:tcW w:w="1418" w:type="dxa"/>
            <w:shd w:val="clear" w:color="auto" w:fill="auto"/>
          </w:tcPr>
          <w:p w:rsidR="0010382A" w:rsidRPr="006A332C" w:rsidRDefault="0010382A" w:rsidP="00242D34">
            <w:pPr>
              <w:jc w:val="center"/>
              <w:rPr>
                <w:b/>
                <w:sz w:val="20"/>
                <w:szCs w:val="20"/>
              </w:rPr>
            </w:pPr>
          </w:p>
          <w:p w:rsidR="0010382A" w:rsidRPr="006A332C" w:rsidRDefault="0010382A" w:rsidP="00242D34">
            <w:pPr>
              <w:jc w:val="center"/>
              <w:rPr>
                <w:b/>
                <w:color w:val="FF0000"/>
                <w:sz w:val="20"/>
                <w:szCs w:val="20"/>
              </w:rPr>
            </w:pPr>
            <w:r w:rsidRPr="006A332C">
              <w:rPr>
                <w:b/>
                <w:sz w:val="20"/>
                <w:szCs w:val="20"/>
              </w:rPr>
              <w:t>2014 год</w:t>
            </w:r>
          </w:p>
        </w:tc>
        <w:tc>
          <w:tcPr>
            <w:tcW w:w="1275" w:type="dxa"/>
            <w:shd w:val="clear" w:color="auto" w:fill="auto"/>
          </w:tcPr>
          <w:p w:rsidR="0010382A" w:rsidRPr="006A332C" w:rsidRDefault="0010382A" w:rsidP="00242D34">
            <w:pPr>
              <w:jc w:val="center"/>
              <w:rPr>
                <w:b/>
                <w:sz w:val="20"/>
                <w:szCs w:val="20"/>
              </w:rPr>
            </w:pPr>
          </w:p>
          <w:p w:rsidR="0010382A" w:rsidRPr="006A332C" w:rsidRDefault="0010382A" w:rsidP="00242D34">
            <w:pPr>
              <w:jc w:val="center"/>
              <w:rPr>
                <w:b/>
                <w:sz w:val="20"/>
                <w:szCs w:val="20"/>
              </w:rPr>
            </w:pPr>
            <w:r w:rsidRPr="006A332C">
              <w:rPr>
                <w:b/>
                <w:sz w:val="20"/>
                <w:szCs w:val="20"/>
              </w:rPr>
              <w:t>2015 год</w:t>
            </w:r>
          </w:p>
        </w:tc>
      </w:tr>
      <w:tr w:rsidR="0010382A" w:rsidRPr="006A332C" w:rsidTr="006A332C">
        <w:trPr>
          <w:trHeight w:val="556"/>
          <w:jc w:val="center"/>
        </w:trPr>
        <w:tc>
          <w:tcPr>
            <w:tcW w:w="5670" w:type="dxa"/>
          </w:tcPr>
          <w:p w:rsidR="0010382A" w:rsidRPr="006A332C" w:rsidRDefault="0010382A" w:rsidP="00242D34">
            <w:pPr>
              <w:rPr>
                <w:sz w:val="20"/>
                <w:szCs w:val="20"/>
              </w:rPr>
            </w:pPr>
            <w:r w:rsidRPr="006A332C">
              <w:rPr>
                <w:sz w:val="20"/>
                <w:szCs w:val="20"/>
              </w:rPr>
              <w:t>Курсы по профессиональной подготовке на право работы с опасными отходами</w:t>
            </w:r>
          </w:p>
        </w:tc>
        <w:tc>
          <w:tcPr>
            <w:tcW w:w="1276" w:type="dxa"/>
            <w:vAlign w:val="center"/>
          </w:tcPr>
          <w:p w:rsidR="0010382A" w:rsidRPr="006A332C" w:rsidRDefault="0010382A" w:rsidP="00242D34">
            <w:pPr>
              <w:jc w:val="center"/>
              <w:rPr>
                <w:sz w:val="20"/>
                <w:szCs w:val="20"/>
              </w:rPr>
            </w:pPr>
            <w:r w:rsidRPr="006A332C">
              <w:rPr>
                <w:sz w:val="20"/>
                <w:szCs w:val="20"/>
              </w:rPr>
              <w:t>322</w:t>
            </w:r>
          </w:p>
          <w:p w:rsidR="0010382A" w:rsidRPr="006A332C" w:rsidRDefault="0010382A" w:rsidP="00242D34">
            <w:pPr>
              <w:jc w:val="center"/>
              <w:rPr>
                <w:sz w:val="20"/>
                <w:szCs w:val="20"/>
              </w:rPr>
            </w:pPr>
          </w:p>
        </w:tc>
        <w:tc>
          <w:tcPr>
            <w:tcW w:w="1418" w:type="dxa"/>
          </w:tcPr>
          <w:p w:rsidR="0010382A" w:rsidRPr="006A332C" w:rsidRDefault="0010382A" w:rsidP="00242D34">
            <w:pPr>
              <w:jc w:val="center"/>
              <w:rPr>
                <w:color w:val="FF0000"/>
                <w:sz w:val="20"/>
                <w:szCs w:val="20"/>
              </w:rPr>
            </w:pPr>
            <w:r w:rsidRPr="006A332C">
              <w:rPr>
                <w:color w:val="000000" w:themeColor="text1"/>
                <w:sz w:val="20"/>
                <w:szCs w:val="20"/>
              </w:rPr>
              <w:t>373</w:t>
            </w:r>
          </w:p>
        </w:tc>
        <w:tc>
          <w:tcPr>
            <w:tcW w:w="1275" w:type="dxa"/>
          </w:tcPr>
          <w:p w:rsidR="0010382A" w:rsidRPr="006A332C" w:rsidRDefault="0010382A" w:rsidP="00242D34">
            <w:pPr>
              <w:jc w:val="center"/>
              <w:rPr>
                <w:color w:val="FF0000"/>
                <w:sz w:val="20"/>
                <w:szCs w:val="20"/>
              </w:rPr>
            </w:pPr>
            <w:r w:rsidRPr="006A332C">
              <w:rPr>
                <w:sz w:val="20"/>
                <w:szCs w:val="20"/>
              </w:rPr>
              <w:t>459</w:t>
            </w:r>
          </w:p>
        </w:tc>
      </w:tr>
      <w:tr w:rsidR="0010382A" w:rsidRPr="006A332C" w:rsidTr="006A332C">
        <w:trPr>
          <w:trHeight w:val="282"/>
          <w:jc w:val="center"/>
        </w:trPr>
        <w:tc>
          <w:tcPr>
            <w:tcW w:w="5670" w:type="dxa"/>
          </w:tcPr>
          <w:p w:rsidR="0010382A" w:rsidRPr="006A332C" w:rsidRDefault="0010382A" w:rsidP="00242D34">
            <w:pPr>
              <w:rPr>
                <w:sz w:val="20"/>
                <w:szCs w:val="20"/>
              </w:rPr>
            </w:pPr>
            <w:r w:rsidRPr="006A332C">
              <w:rPr>
                <w:sz w:val="20"/>
                <w:szCs w:val="20"/>
              </w:rPr>
              <w:t>Семинары по природоохранным темам</w:t>
            </w:r>
          </w:p>
        </w:tc>
        <w:tc>
          <w:tcPr>
            <w:tcW w:w="1276" w:type="dxa"/>
            <w:vAlign w:val="center"/>
          </w:tcPr>
          <w:p w:rsidR="0010382A" w:rsidRPr="006A332C" w:rsidRDefault="0010382A" w:rsidP="00242D34">
            <w:pPr>
              <w:jc w:val="center"/>
              <w:rPr>
                <w:sz w:val="20"/>
                <w:szCs w:val="20"/>
              </w:rPr>
            </w:pPr>
            <w:r w:rsidRPr="006A332C">
              <w:rPr>
                <w:sz w:val="20"/>
                <w:szCs w:val="20"/>
              </w:rPr>
              <w:t>160</w:t>
            </w:r>
          </w:p>
        </w:tc>
        <w:tc>
          <w:tcPr>
            <w:tcW w:w="1418" w:type="dxa"/>
          </w:tcPr>
          <w:p w:rsidR="0010382A" w:rsidRPr="006A332C" w:rsidRDefault="0010382A" w:rsidP="00242D34">
            <w:pPr>
              <w:jc w:val="center"/>
              <w:rPr>
                <w:color w:val="FF0000"/>
                <w:sz w:val="20"/>
                <w:szCs w:val="20"/>
              </w:rPr>
            </w:pPr>
            <w:r w:rsidRPr="006A332C">
              <w:rPr>
                <w:color w:val="000000" w:themeColor="text1"/>
                <w:sz w:val="20"/>
                <w:szCs w:val="20"/>
              </w:rPr>
              <w:t>290</w:t>
            </w:r>
          </w:p>
        </w:tc>
        <w:tc>
          <w:tcPr>
            <w:tcW w:w="1275" w:type="dxa"/>
          </w:tcPr>
          <w:p w:rsidR="0010382A" w:rsidRPr="006A332C" w:rsidRDefault="0010382A" w:rsidP="00242D34">
            <w:pPr>
              <w:jc w:val="center"/>
              <w:rPr>
                <w:sz w:val="20"/>
                <w:szCs w:val="20"/>
              </w:rPr>
            </w:pPr>
            <w:r w:rsidRPr="006A332C">
              <w:rPr>
                <w:sz w:val="20"/>
                <w:szCs w:val="20"/>
              </w:rPr>
              <w:t>110</w:t>
            </w:r>
          </w:p>
        </w:tc>
      </w:tr>
      <w:tr w:rsidR="0010382A" w:rsidRPr="006A332C" w:rsidTr="006A332C">
        <w:trPr>
          <w:jc w:val="center"/>
        </w:trPr>
        <w:tc>
          <w:tcPr>
            <w:tcW w:w="5670" w:type="dxa"/>
          </w:tcPr>
          <w:p w:rsidR="0010382A" w:rsidRPr="006A332C" w:rsidRDefault="0010382A" w:rsidP="00242D34">
            <w:pPr>
              <w:rPr>
                <w:sz w:val="20"/>
                <w:szCs w:val="20"/>
              </w:rPr>
            </w:pPr>
            <w:r w:rsidRPr="006A332C">
              <w:rPr>
                <w:sz w:val="20"/>
                <w:szCs w:val="20"/>
              </w:rPr>
              <w:t>Курсы по обеспечению экологической безопасности</w:t>
            </w:r>
          </w:p>
        </w:tc>
        <w:tc>
          <w:tcPr>
            <w:tcW w:w="1276" w:type="dxa"/>
            <w:vAlign w:val="center"/>
          </w:tcPr>
          <w:p w:rsidR="0010382A" w:rsidRPr="006A332C" w:rsidRDefault="0010382A" w:rsidP="00242D34">
            <w:pPr>
              <w:jc w:val="center"/>
              <w:rPr>
                <w:sz w:val="20"/>
                <w:szCs w:val="20"/>
              </w:rPr>
            </w:pPr>
            <w:r w:rsidRPr="006A332C">
              <w:rPr>
                <w:sz w:val="20"/>
                <w:szCs w:val="20"/>
              </w:rPr>
              <w:t>51</w:t>
            </w:r>
          </w:p>
        </w:tc>
        <w:tc>
          <w:tcPr>
            <w:tcW w:w="1418" w:type="dxa"/>
            <w:vAlign w:val="center"/>
          </w:tcPr>
          <w:p w:rsidR="0010382A" w:rsidRPr="006A332C" w:rsidRDefault="0010382A" w:rsidP="00242D34">
            <w:pPr>
              <w:jc w:val="center"/>
              <w:rPr>
                <w:color w:val="FF0000"/>
                <w:sz w:val="20"/>
                <w:szCs w:val="20"/>
              </w:rPr>
            </w:pPr>
            <w:r w:rsidRPr="006A332C">
              <w:rPr>
                <w:color w:val="000000" w:themeColor="text1"/>
                <w:sz w:val="20"/>
                <w:szCs w:val="20"/>
              </w:rPr>
              <w:t>52</w:t>
            </w:r>
          </w:p>
        </w:tc>
        <w:tc>
          <w:tcPr>
            <w:tcW w:w="1275" w:type="dxa"/>
            <w:vAlign w:val="center"/>
          </w:tcPr>
          <w:p w:rsidR="0010382A" w:rsidRPr="006A332C" w:rsidRDefault="0010382A" w:rsidP="00242D34">
            <w:pPr>
              <w:jc w:val="center"/>
              <w:rPr>
                <w:sz w:val="20"/>
                <w:szCs w:val="20"/>
              </w:rPr>
            </w:pPr>
            <w:r w:rsidRPr="006A332C">
              <w:rPr>
                <w:sz w:val="20"/>
                <w:szCs w:val="20"/>
              </w:rPr>
              <w:t>93</w:t>
            </w:r>
          </w:p>
        </w:tc>
      </w:tr>
      <w:tr w:rsidR="0010382A" w:rsidRPr="006A332C" w:rsidTr="006A332C">
        <w:trPr>
          <w:jc w:val="center"/>
        </w:trPr>
        <w:tc>
          <w:tcPr>
            <w:tcW w:w="5670" w:type="dxa"/>
          </w:tcPr>
          <w:p w:rsidR="0010382A" w:rsidRPr="006A332C" w:rsidRDefault="0010382A" w:rsidP="00242D34">
            <w:pPr>
              <w:rPr>
                <w:sz w:val="20"/>
                <w:szCs w:val="20"/>
              </w:rPr>
            </w:pPr>
            <w:r w:rsidRPr="006A332C">
              <w:rPr>
                <w:sz w:val="20"/>
                <w:szCs w:val="20"/>
              </w:rPr>
              <w:t xml:space="preserve">Специальный курс обучения специалистов очистных </w:t>
            </w:r>
          </w:p>
          <w:p w:rsidR="0010382A" w:rsidRPr="006A332C" w:rsidRDefault="0010382A" w:rsidP="00242D34">
            <w:pPr>
              <w:rPr>
                <w:sz w:val="20"/>
                <w:szCs w:val="20"/>
              </w:rPr>
            </w:pPr>
            <w:r w:rsidRPr="006A332C">
              <w:rPr>
                <w:sz w:val="20"/>
                <w:szCs w:val="20"/>
              </w:rPr>
              <w:t>сооружений малой канализации (аэротенки, блочно-модульные установки)</w:t>
            </w:r>
          </w:p>
        </w:tc>
        <w:tc>
          <w:tcPr>
            <w:tcW w:w="1276" w:type="dxa"/>
            <w:vAlign w:val="center"/>
          </w:tcPr>
          <w:p w:rsidR="0010382A" w:rsidRPr="006A332C" w:rsidRDefault="0010382A" w:rsidP="00242D34">
            <w:pPr>
              <w:jc w:val="center"/>
              <w:rPr>
                <w:sz w:val="20"/>
                <w:szCs w:val="20"/>
              </w:rPr>
            </w:pPr>
            <w:r w:rsidRPr="006A332C">
              <w:rPr>
                <w:sz w:val="20"/>
                <w:szCs w:val="20"/>
              </w:rPr>
              <w:t>-</w:t>
            </w:r>
          </w:p>
        </w:tc>
        <w:tc>
          <w:tcPr>
            <w:tcW w:w="1418" w:type="dxa"/>
          </w:tcPr>
          <w:p w:rsidR="0010382A" w:rsidRPr="006A332C" w:rsidRDefault="0010382A" w:rsidP="00242D34">
            <w:pPr>
              <w:jc w:val="center"/>
              <w:rPr>
                <w:color w:val="000000" w:themeColor="text1"/>
                <w:sz w:val="20"/>
                <w:szCs w:val="20"/>
              </w:rPr>
            </w:pPr>
            <w:r w:rsidRPr="006A332C">
              <w:rPr>
                <w:color w:val="000000" w:themeColor="text1"/>
                <w:sz w:val="20"/>
                <w:szCs w:val="20"/>
              </w:rPr>
              <w:t>4</w:t>
            </w:r>
          </w:p>
          <w:p w:rsidR="0010382A" w:rsidRPr="006A332C" w:rsidRDefault="0010382A" w:rsidP="00242D34">
            <w:pPr>
              <w:jc w:val="center"/>
              <w:rPr>
                <w:color w:val="FF0000"/>
                <w:sz w:val="20"/>
                <w:szCs w:val="20"/>
              </w:rPr>
            </w:pPr>
            <w:r w:rsidRPr="006A332C">
              <w:rPr>
                <w:color w:val="000000" w:themeColor="text1"/>
                <w:sz w:val="20"/>
                <w:szCs w:val="20"/>
              </w:rPr>
              <w:t>(2 -бесплатно)</w:t>
            </w:r>
          </w:p>
        </w:tc>
        <w:tc>
          <w:tcPr>
            <w:tcW w:w="1275" w:type="dxa"/>
          </w:tcPr>
          <w:p w:rsidR="0010382A" w:rsidRPr="006A332C" w:rsidRDefault="0010382A" w:rsidP="00242D34">
            <w:pPr>
              <w:jc w:val="center"/>
              <w:rPr>
                <w:sz w:val="20"/>
                <w:szCs w:val="20"/>
              </w:rPr>
            </w:pPr>
          </w:p>
          <w:p w:rsidR="0010382A" w:rsidRPr="006A332C" w:rsidRDefault="0010382A" w:rsidP="00242D34">
            <w:pPr>
              <w:jc w:val="center"/>
              <w:rPr>
                <w:sz w:val="20"/>
                <w:szCs w:val="20"/>
              </w:rPr>
            </w:pPr>
            <w:r w:rsidRPr="006A332C">
              <w:rPr>
                <w:sz w:val="20"/>
                <w:szCs w:val="20"/>
              </w:rPr>
              <w:t>10</w:t>
            </w:r>
          </w:p>
        </w:tc>
      </w:tr>
    </w:tbl>
    <w:p w:rsidR="0010382A" w:rsidRDefault="0010382A" w:rsidP="0010382A">
      <w:pPr>
        <w:ind w:firstLine="709"/>
        <w:jc w:val="both"/>
        <w:rPr>
          <w:color w:val="000000"/>
        </w:rPr>
      </w:pPr>
    </w:p>
    <w:p w:rsidR="0010382A" w:rsidRPr="0097347B" w:rsidRDefault="0010382A" w:rsidP="0010382A">
      <w:pPr>
        <w:ind w:firstLine="708"/>
        <w:jc w:val="both"/>
      </w:pPr>
      <w:r w:rsidRPr="00535FDC">
        <w:rPr>
          <w:b/>
        </w:rPr>
        <w:t xml:space="preserve">Федеральное государственное бюджетное учреждение </w:t>
      </w:r>
      <w:r w:rsidR="008A5514">
        <w:rPr>
          <w:b/>
        </w:rPr>
        <w:t>«</w:t>
      </w:r>
      <w:r w:rsidRPr="00535FDC">
        <w:rPr>
          <w:b/>
        </w:rPr>
        <w:t>Северное управление по гидрометеорологии и мониторингу окружающей среды</w:t>
      </w:r>
      <w:r w:rsidR="008A5514">
        <w:rPr>
          <w:b/>
        </w:rPr>
        <w:t>»</w:t>
      </w:r>
      <w:r>
        <w:t xml:space="preserve"> (далее Северное УГМС). </w:t>
      </w:r>
      <w:r w:rsidRPr="0097347B">
        <w:t xml:space="preserve">Для информирования населения о состоянии окружающей среды в редакции газет </w:t>
      </w:r>
      <w:r w:rsidR="008A5514">
        <w:t>«</w:t>
      </w:r>
      <w:r w:rsidRPr="0097347B">
        <w:t>Правда Севера</w:t>
      </w:r>
      <w:r w:rsidR="008A5514">
        <w:t>»</w:t>
      </w:r>
      <w:r w:rsidRPr="0097347B">
        <w:t xml:space="preserve">, </w:t>
      </w:r>
      <w:r w:rsidR="008A5514">
        <w:t>«</w:t>
      </w:r>
      <w:r w:rsidRPr="0097347B">
        <w:t>Волна</w:t>
      </w:r>
      <w:r w:rsidR="008A5514">
        <w:t>»</w:t>
      </w:r>
      <w:r w:rsidRPr="0097347B">
        <w:t>, а также агентства по печати и средствам массовой информации Архангельской области регулярно направлялись экологические сводки по Архангельской области за прошедший месяц.</w:t>
      </w:r>
    </w:p>
    <w:p w:rsidR="0010382A" w:rsidRPr="0097347B" w:rsidRDefault="0010382A" w:rsidP="0010382A">
      <w:pPr>
        <w:ind w:firstLine="709"/>
        <w:jc w:val="both"/>
      </w:pPr>
      <w:r w:rsidRPr="0097347B">
        <w:t>Ежемесячно экологическая сводка в целом по территории управления, а также обзоры гидромет</w:t>
      </w:r>
      <w:r w:rsidR="006A332C">
        <w:t>ео</w:t>
      </w:r>
      <w:r w:rsidRPr="0097347B">
        <w:t xml:space="preserve">условий по территории Архангельской области, помещались на WEB – сайте Северного УГМС (www.sevmeteo.ru). В разделе обзоры в рубрике </w:t>
      </w:r>
      <w:r w:rsidR="008A5514">
        <w:t>«</w:t>
      </w:r>
      <w:r w:rsidRPr="0097347B">
        <w:t>радиационное загрязнение</w:t>
      </w:r>
      <w:r w:rsidR="008A5514">
        <w:t>»</w:t>
      </w:r>
      <w:r w:rsidRPr="0097347B">
        <w:t xml:space="preserve"> помещается характеристика радиоактивного загрязнения на территории Архангельской области за месяц. Ежедневно публикуется информация о качестве атмосферного воздуха за прошедшие сутки. На WEB – сайте оперативно размещается прогноз погоды, прогноз о наступлении неблагоприятных метеорологических условий для рассеивания вредных примесей в атмосфере, в период половодья оперативная информация о состоянии на реках области. </w:t>
      </w:r>
    </w:p>
    <w:p w:rsidR="0010382A" w:rsidRPr="0097347B" w:rsidRDefault="0010382A" w:rsidP="0010382A">
      <w:pPr>
        <w:ind w:firstLine="709"/>
        <w:jc w:val="both"/>
      </w:pPr>
      <w:r w:rsidRPr="0097347B">
        <w:t xml:space="preserve">Регулярно организуются и проводятся ознакомительные экскурсии по лабораториям ЦМС ФГБУ </w:t>
      </w:r>
      <w:r w:rsidR="008A5514">
        <w:t>«</w:t>
      </w:r>
      <w:r w:rsidRPr="0097347B">
        <w:t>Северное УГМС</w:t>
      </w:r>
      <w:r w:rsidR="008A5514">
        <w:t>»</w:t>
      </w:r>
      <w:r w:rsidRPr="0097347B">
        <w:t xml:space="preserve"> для школьников и студентов города. Также регулярно в лабораториях ЦМС организуется практика для студентов ВУЗов города, в ходе которой они знакомятся с работами, проводимыми в области контрол</w:t>
      </w:r>
      <w:r>
        <w:t>я загрязнения окружающей среды.</w:t>
      </w:r>
    </w:p>
    <w:p w:rsidR="0010382A" w:rsidRPr="0097347B" w:rsidRDefault="0010382A" w:rsidP="0010382A">
      <w:pPr>
        <w:ind w:firstLine="709"/>
        <w:jc w:val="both"/>
        <w:rPr>
          <w:highlight w:val="yellow"/>
        </w:rPr>
      </w:pPr>
      <w:r w:rsidRPr="0097347B">
        <w:t xml:space="preserve">Подготовлен и издан </w:t>
      </w:r>
      <w:r w:rsidR="008A5514">
        <w:t>«</w:t>
      </w:r>
      <w:r w:rsidRPr="0097347B">
        <w:t>Обзор загрязнения окружающей среды на территории деятельности Северного УГМС за 2014 год</w:t>
      </w:r>
      <w:r w:rsidR="008A5514">
        <w:t>»</w:t>
      </w:r>
      <w:r w:rsidRPr="0097347B">
        <w:t>. В Обзоре рассматривае</w:t>
      </w:r>
      <w:r>
        <w:t xml:space="preserve">тся </w:t>
      </w:r>
      <w:r w:rsidRPr="0097347B">
        <w:t xml:space="preserve">состояние и тенденция загрязнения природной среды на территории деятельности ФГБУ </w:t>
      </w:r>
      <w:r w:rsidR="008A5514">
        <w:t>«</w:t>
      </w:r>
      <w:r w:rsidRPr="0097347B">
        <w:t>Север</w:t>
      </w:r>
      <w:r>
        <w:t>ное УГМС</w:t>
      </w:r>
      <w:r w:rsidR="008A5514">
        <w:t>»</w:t>
      </w:r>
      <w:r>
        <w:t xml:space="preserve"> на основе обобщенных </w:t>
      </w:r>
      <w:r w:rsidRPr="0097347B">
        <w:t>данн</w:t>
      </w:r>
      <w:r>
        <w:t xml:space="preserve">ых, полученных государственной службой наблюдений. </w:t>
      </w:r>
      <w:r w:rsidRPr="0097347B">
        <w:t xml:space="preserve">Издан </w:t>
      </w:r>
      <w:r w:rsidR="008A5514">
        <w:t>«</w:t>
      </w:r>
      <w:r w:rsidRPr="0097347B">
        <w:t>Обзор радиоактивного загрязнения окружающей среды в 30-</w:t>
      </w:r>
      <w:r>
        <w:t xml:space="preserve">км зоне вокруг РОО </w:t>
      </w:r>
      <w:r w:rsidR="006A332C">
        <w:t>г. Северодвинска в 2014</w:t>
      </w:r>
      <w:r w:rsidRPr="0097347B">
        <w:t>г.</w:t>
      </w:r>
      <w:r w:rsidR="008A5514">
        <w:t>»</w:t>
      </w:r>
      <w:r w:rsidRPr="0097347B">
        <w:t>. Материалы сопр</w:t>
      </w:r>
      <w:r>
        <w:t xml:space="preserve">овождаются большим количеством </w:t>
      </w:r>
      <w:r w:rsidRPr="0097347B">
        <w:t xml:space="preserve">графиков и схем. Данные Обзоры предназначены для широкой общественности, ученых и практиков природоохранной сферы деятельности. Материалы были размещены на сайте ФГБУ </w:t>
      </w:r>
      <w:r w:rsidR="008A5514">
        <w:t>«</w:t>
      </w:r>
      <w:r w:rsidRPr="0097347B">
        <w:t>Северное УГМС</w:t>
      </w:r>
      <w:r w:rsidR="008A5514">
        <w:t>»</w:t>
      </w:r>
      <w:r w:rsidRPr="0097347B">
        <w:t>, направлены в адрес природоохранных, контролирующих организаций Архангельской области, а также библиотеку им. Добролюбова.</w:t>
      </w:r>
    </w:p>
    <w:p w:rsidR="00125EA9" w:rsidRDefault="00125EA9" w:rsidP="00125EA9">
      <w:pPr>
        <w:ind w:firstLine="709"/>
        <w:jc w:val="both"/>
        <w:rPr>
          <w:b/>
          <w:highlight w:val="yellow"/>
        </w:rPr>
      </w:pPr>
    </w:p>
    <w:p w:rsidR="00242D34" w:rsidRPr="000E581F" w:rsidRDefault="00242D34" w:rsidP="00242D34">
      <w:pPr>
        <w:jc w:val="center"/>
        <w:rPr>
          <w:b/>
          <w:bCs/>
        </w:rPr>
      </w:pPr>
      <w:r w:rsidRPr="000E581F">
        <w:rPr>
          <w:b/>
          <w:bCs/>
        </w:rPr>
        <w:lastRenderedPageBreak/>
        <w:t xml:space="preserve">6.6. Научно-техническое и информационное обеспечение </w:t>
      </w:r>
    </w:p>
    <w:p w:rsidR="00242D34" w:rsidRPr="000E581F" w:rsidRDefault="00242D34" w:rsidP="00242D34">
      <w:pPr>
        <w:jc w:val="center"/>
        <w:rPr>
          <w:b/>
          <w:bCs/>
        </w:rPr>
      </w:pPr>
      <w:r w:rsidRPr="000E581F">
        <w:rPr>
          <w:b/>
          <w:bCs/>
        </w:rPr>
        <w:t>охраны окружающей среды</w:t>
      </w:r>
    </w:p>
    <w:p w:rsidR="00242D34" w:rsidRPr="000E581F" w:rsidRDefault="00242D34" w:rsidP="00242D34">
      <w:pPr>
        <w:ind w:firstLine="709"/>
        <w:jc w:val="center"/>
        <w:rPr>
          <w:b/>
          <w:bCs/>
        </w:rPr>
      </w:pPr>
    </w:p>
    <w:p w:rsidR="00242D34" w:rsidRPr="000E581F" w:rsidRDefault="00242D34" w:rsidP="00242D34">
      <w:pPr>
        <w:ind w:firstLine="709"/>
        <w:jc w:val="both"/>
        <w:rPr>
          <w:bCs/>
        </w:rPr>
      </w:pPr>
      <w:r w:rsidRPr="000E581F">
        <w:rPr>
          <w:bCs/>
        </w:rPr>
        <w:t xml:space="preserve">Основное направление деятельности </w:t>
      </w:r>
      <w:r w:rsidRPr="000E581F">
        <w:rPr>
          <w:b/>
          <w:bCs/>
        </w:rPr>
        <w:t xml:space="preserve">ГБУ Архангельской области </w:t>
      </w:r>
      <w:r w:rsidR="008A5514">
        <w:rPr>
          <w:b/>
          <w:bCs/>
        </w:rPr>
        <w:t>«</w:t>
      </w:r>
      <w:r w:rsidRPr="000E581F">
        <w:rPr>
          <w:b/>
          <w:bCs/>
        </w:rPr>
        <w:t>Центр природопользования и охраны окружающей среды</w:t>
      </w:r>
      <w:r w:rsidR="008A5514">
        <w:rPr>
          <w:b/>
          <w:bCs/>
        </w:rPr>
        <w:t>»</w:t>
      </w:r>
      <w:r w:rsidRPr="000E581F">
        <w:rPr>
          <w:bCs/>
        </w:rPr>
        <w:t xml:space="preserve"> (далее – учреждение) является формирование информационных ресурсов о состоянии окружающей среды и обеспечение органов государственной власти и органов местного самоуправления достоверной информацией о состоянии окружающей среды, обеспечение осуществления государственных функций в сферах: недропользования, водных отношений, отношений связанных с охраной окружающей среды и управления особо охраняемыми природными территориями (далее – ООПТ) регионального значения в Архангельской области. </w:t>
      </w:r>
    </w:p>
    <w:p w:rsidR="00242D34" w:rsidRPr="0096679A" w:rsidRDefault="00242D34" w:rsidP="00242D34">
      <w:pPr>
        <w:ind w:firstLine="709"/>
        <w:jc w:val="both"/>
        <w:rPr>
          <w:b/>
          <w:bCs/>
        </w:rPr>
      </w:pPr>
      <w:r w:rsidRPr="000E581F">
        <w:rPr>
          <w:bCs/>
        </w:rPr>
        <w:t>Для достижения установленных целей учреждение осуществляет направление, связанное с количественной оценкой антропогенного воздействия на окружающую среду, созданием систем комплексной оценки состояния экологической обстановки, а также моделированием и прогнозированием развития ситуации. Создание подобных систем в настоящее время невозможно без использования современных компьютерных инструментов. Одним из важных инструментов являются ГИС-технологии.</w:t>
      </w:r>
      <w:r w:rsidRPr="000E581F">
        <w:rPr>
          <w:b/>
          <w:bCs/>
        </w:rPr>
        <w:t xml:space="preserve"> </w:t>
      </w:r>
      <w:r w:rsidRPr="000E581F">
        <w:rPr>
          <w:bCs/>
        </w:rPr>
        <w:t>Геоинформационная система (ГИС</w:t>
      </w:r>
      <w:r w:rsidRPr="000E581F">
        <w:rPr>
          <w:b/>
          <w:bCs/>
        </w:rPr>
        <w:t>)</w:t>
      </w:r>
      <w:r w:rsidRPr="000E581F">
        <w:rPr>
          <w:bCs/>
        </w:rPr>
        <w:t xml:space="preserve"> - это многофункциональная информационная система, предназначенная для сбора, обработки, моделирования и анализа пространственных данных, их отображения и использования при решении расчетных задач, подготовке и принятии решений.</w:t>
      </w:r>
    </w:p>
    <w:p w:rsidR="00242D34" w:rsidRPr="000E581F" w:rsidRDefault="00242D34" w:rsidP="00242D34">
      <w:pPr>
        <w:ind w:firstLine="709"/>
        <w:jc w:val="both"/>
        <w:rPr>
          <w:bCs/>
        </w:rPr>
      </w:pPr>
      <w:r w:rsidRPr="000E581F">
        <w:rPr>
          <w:bCs/>
        </w:rPr>
        <w:t>Начиная с 2007 года в учреждении стали усиленно применяться и развиваться ГИС-технологии. Это было связано с тем, что ГИС позволяет рассматривать данные по анализируемым проблемам относительно их пространственных взаимоотношений, что позволяет проводить комплексную оценку ситуации и создавать основу для принятия более точных и разумных решений в процессе управления.</w:t>
      </w:r>
    </w:p>
    <w:p w:rsidR="00242D34" w:rsidRPr="000E581F" w:rsidRDefault="00242D34" w:rsidP="00242D34">
      <w:pPr>
        <w:ind w:firstLine="709"/>
        <w:jc w:val="both"/>
        <w:rPr>
          <w:bCs/>
        </w:rPr>
      </w:pPr>
      <w:r w:rsidRPr="000E581F">
        <w:rPr>
          <w:bCs/>
        </w:rPr>
        <w:t>На сегодняшний момент учреждение ведет 9 информационно-справочных ресурсов, связанных с применением ГИС-технологий в природоохранных мероприятиях:</w:t>
      </w:r>
    </w:p>
    <w:p w:rsidR="00242D34" w:rsidRPr="000E581F" w:rsidRDefault="00242D34" w:rsidP="00242D34">
      <w:pPr>
        <w:ind w:firstLine="709"/>
        <w:jc w:val="both"/>
        <w:rPr>
          <w:bCs/>
        </w:rPr>
      </w:pPr>
      <w:r w:rsidRPr="000E581F">
        <w:rPr>
          <w:bCs/>
        </w:rPr>
        <w:t xml:space="preserve">- </w:t>
      </w:r>
      <w:r w:rsidRPr="000E581F">
        <w:rPr>
          <w:bCs/>
          <w:i/>
        </w:rPr>
        <w:t xml:space="preserve">Геоинформационная система </w:t>
      </w:r>
      <w:r w:rsidR="008A5514">
        <w:rPr>
          <w:bCs/>
          <w:i/>
        </w:rPr>
        <w:t>«</w:t>
      </w:r>
      <w:r w:rsidRPr="000E581F">
        <w:rPr>
          <w:bCs/>
          <w:i/>
        </w:rPr>
        <w:t>Экология в Архангельской области</w:t>
      </w:r>
      <w:r w:rsidR="008A5514">
        <w:rPr>
          <w:bCs/>
          <w:i/>
        </w:rPr>
        <w:t>»</w:t>
      </w:r>
      <w:r w:rsidRPr="000E581F">
        <w:rPr>
          <w:bCs/>
        </w:rPr>
        <w:t xml:space="preserve">, создана по материалам ежегодных докладов </w:t>
      </w:r>
      <w:r w:rsidR="008A5514">
        <w:rPr>
          <w:bCs/>
        </w:rPr>
        <w:t>«</w:t>
      </w:r>
      <w:r w:rsidRPr="000E581F">
        <w:rPr>
          <w:bCs/>
        </w:rPr>
        <w:t>Состояние и охрана окружающей среды Архангельской области</w:t>
      </w:r>
      <w:r w:rsidR="008A5514">
        <w:rPr>
          <w:bCs/>
        </w:rPr>
        <w:t>»</w:t>
      </w:r>
      <w:r w:rsidRPr="000E581F">
        <w:rPr>
          <w:bCs/>
        </w:rPr>
        <w:t xml:space="preserve">. Геоинформационная система включает в себя картографические слои пространственной информации. Система состоит </w:t>
      </w:r>
      <w:r w:rsidRPr="000E581F">
        <w:t>общедоступной цифровой топографической карты территории Российской Федерации, Архангельской области и субъектов, граничащих с Архангельской областью (подобные типу OpenStreetMap)</w:t>
      </w:r>
      <w:r w:rsidRPr="000E581F">
        <w:rPr>
          <w:b/>
          <w:bCs/>
        </w:rPr>
        <w:t xml:space="preserve"> </w:t>
      </w:r>
      <w:r w:rsidRPr="000E581F">
        <w:rPr>
          <w:bCs/>
        </w:rPr>
        <w:t>и тематических слоев данных. Тематические слои разделены на 7 основных блоков: характеристика Архангельской области, качество окружающей среды и состояние природных ресурсов, здоровье населения и среда обитания, особо охраняемые природные территории, влияние основных отраслей экономической деятельности на состояние окружающей среды, государственное регулирование природопользования и охраны окружающей среды,</w:t>
      </w:r>
      <w:r w:rsidRPr="000E581F">
        <w:t xml:space="preserve"> </w:t>
      </w:r>
      <w:r w:rsidRPr="000E581F">
        <w:rPr>
          <w:bCs/>
        </w:rPr>
        <w:t xml:space="preserve">выполнение природоохранных мероприятий муниципальными образованиями Архангельской области. Тематические слои имеют единую пространственную привязку, и находятся в единой базе данных, что обеспечивает легкость управления пространственными данными. Просмотр картографического материала с возможностью вывода на печать представлен на </w:t>
      </w:r>
      <w:r w:rsidRPr="002369C2">
        <w:rPr>
          <w:bCs/>
        </w:rPr>
        <w:t>рисунке</w:t>
      </w:r>
      <w:r w:rsidR="002369C2" w:rsidRPr="002369C2">
        <w:rPr>
          <w:bCs/>
        </w:rPr>
        <w:t xml:space="preserve"> 85</w:t>
      </w:r>
      <w:r w:rsidRPr="000E581F">
        <w:rPr>
          <w:bCs/>
        </w:rPr>
        <w:t xml:space="preserve"> (включая условные обозначения картосхемы) доступен по прямой интернет ссылке </w:t>
      </w:r>
      <w:hyperlink r:id="rId114" w:history="1">
        <w:r w:rsidRPr="000E581F">
          <w:rPr>
            <w:rStyle w:val="afff9"/>
            <w:bCs/>
          </w:rPr>
          <w:t>http://ecology.eco29.ru/</w:t>
        </w:r>
      </w:hyperlink>
      <w:r w:rsidRPr="000E581F">
        <w:rPr>
          <w:bCs/>
        </w:rPr>
        <w:t xml:space="preserve">. В рамках актуализации экологических паспортов продолжена работа по описанию крупных предприятий области, оказывающих наибольшее негативное воздействие на окружающую среду. Данная информация также представлена в геоинформационной системе. </w:t>
      </w:r>
    </w:p>
    <w:p w:rsidR="00242D34" w:rsidRPr="000E581F" w:rsidRDefault="00242D34" w:rsidP="00242D34">
      <w:pPr>
        <w:ind w:firstLine="709"/>
        <w:jc w:val="both"/>
        <w:rPr>
          <w:bCs/>
        </w:rPr>
      </w:pPr>
    </w:p>
    <w:p w:rsidR="00242D34" w:rsidRPr="000E581F" w:rsidRDefault="00242D34" w:rsidP="00242D34">
      <w:pPr>
        <w:ind w:firstLine="709"/>
        <w:jc w:val="right"/>
        <w:rPr>
          <w:bCs/>
          <w:highlight w:val="yellow"/>
        </w:rPr>
      </w:pPr>
    </w:p>
    <w:p w:rsidR="00242D34" w:rsidRPr="000E581F" w:rsidRDefault="00242D34" w:rsidP="00242D34">
      <w:pPr>
        <w:ind w:firstLine="709"/>
        <w:jc w:val="right"/>
        <w:rPr>
          <w:bCs/>
          <w:highlight w:val="yellow"/>
        </w:rPr>
      </w:pPr>
    </w:p>
    <w:p w:rsidR="00242D34" w:rsidRPr="000E581F" w:rsidRDefault="00242D34" w:rsidP="00242D34">
      <w:pPr>
        <w:ind w:firstLine="709"/>
        <w:jc w:val="right"/>
        <w:rPr>
          <w:bCs/>
          <w:highlight w:val="yellow"/>
        </w:rPr>
      </w:pPr>
    </w:p>
    <w:p w:rsidR="00242D34" w:rsidRPr="000E581F" w:rsidRDefault="00242D34" w:rsidP="00242D34">
      <w:pPr>
        <w:jc w:val="right"/>
        <w:rPr>
          <w:noProof/>
        </w:rPr>
      </w:pPr>
      <w:r>
        <w:rPr>
          <w:noProof/>
        </w:rPr>
        <w:lastRenderedPageBreak/>
        <w:drawing>
          <wp:inline distT="0" distB="0" distL="0" distR="0">
            <wp:extent cx="5953125" cy="29908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53125" cy="2990850"/>
                    </a:xfrm>
                    <a:prstGeom prst="rect">
                      <a:avLst/>
                    </a:prstGeom>
                    <a:noFill/>
                    <a:ln>
                      <a:noFill/>
                    </a:ln>
                  </pic:spPr>
                </pic:pic>
              </a:graphicData>
            </a:graphic>
          </wp:inline>
        </w:drawing>
      </w:r>
    </w:p>
    <w:p w:rsidR="00BA7DA0" w:rsidRPr="002369C2" w:rsidRDefault="00BA7DA0" w:rsidP="002369C2">
      <w:pPr>
        <w:ind w:firstLine="720"/>
        <w:jc w:val="center"/>
        <w:rPr>
          <w:sz w:val="20"/>
          <w:szCs w:val="20"/>
        </w:rPr>
      </w:pPr>
      <w:r w:rsidRPr="002369C2">
        <w:rPr>
          <w:sz w:val="20"/>
          <w:szCs w:val="20"/>
        </w:rPr>
        <w:t>Рис</w:t>
      </w:r>
      <w:r w:rsidR="002369C2" w:rsidRPr="002369C2">
        <w:rPr>
          <w:sz w:val="20"/>
          <w:szCs w:val="20"/>
        </w:rPr>
        <w:t>. 85</w:t>
      </w:r>
      <w:r w:rsidRPr="002369C2">
        <w:rPr>
          <w:sz w:val="20"/>
          <w:szCs w:val="20"/>
        </w:rPr>
        <w:t>.</w:t>
      </w:r>
      <w:r w:rsidR="002369C2" w:rsidRPr="002369C2">
        <w:rPr>
          <w:sz w:val="20"/>
          <w:szCs w:val="20"/>
        </w:rPr>
        <w:t xml:space="preserve"> ГИС Экология в Архангельской области</w:t>
      </w:r>
    </w:p>
    <w:p w:rsidR="00242D34" w:rsidRPr="00BA7DA0" w:rsidRDefault="00BA7DA0" w:rsidP="00242D34">
      <w:pPr>
        <w:jc w:val="right"/>
        <w:rPr>
          <w:bCs/>
        </w:rPr>
      </w:pPr>
      <w:r>
        <w:rPr>
          <w:bCs/>
        </w:rPr>
        <w:t xml:space="preserve"> </w:t>
      </w:r>
    </w:p>
    <w:p w:rsidR="00242D34" w:rsidRDefault="00242D34" w:rsidP="00242D34">
      <w:pPr>
        <w:ind w:firstLine="709"/>
        <w:jc w:val="both"/>
        <w:rPr>
          <w:bCs/>
          <w:u w:val="single"/>
        </w:rPr>
      </w:pPr>
      <w:r w:rsidRPr="000E581F">
        <w:rPr>
          <w:bCs/>
        </w:rPr>
        <w:t xml:space="preserve">- </w:t>
      </w:r>
      <w:r w:rsidRPr="000E581F">
        <w:rPr>
          <w:bCs/>
          <w:i/>
        </w:rPr>
        <w:t xml:space="preserve">Геоинформационная система </w:t>
      </w:r>
      <w:r w:rsidR="008A5514">
        <w:rPr>
          <w:bCs/>
          <w:i/>
        </w:rPr>
        <w:t>«</w:t>
      </w:r>
      <w:r w:rsidRPr="000E581F">
        <w:rPr>
          <w:bCs/>
          <w:i/>
        </w:rPr>
        <w:t>ООПТ Архангельской области</w:t>
      </w:r>
      <w:r w:rsidR="008A5514">
        <w:rPr>
          <w:bCs/>
          <w:i/>
        </w:rPr>
        <w:t>»</w:t>
      </w:r>
      <w:r w:rsidRPr="000E581F">
        <w:rPr>
          <w:bCs/>
        </w:rPr>
        <w:t xml:space="preserve"> (Геоинформационная система </w:t>
      </w:r>
      <w:r w:rsidR="008A5514">
        <w:rPr>
          <w:bCs/>
        </w:rPr>
        <w:t>«</w:t>
      </w:r>
      <w:r w:rsidRPr="000E581F">
        <w:rPr>
          <w:bCs/>
        </w:rPr>
        <w:t>Особо охраняемые природные территории Архангельской области</w:t>
      </w:r>
      <w:r w:rsidR="008A5514">
        <w:rPr>
          <w:bCs/>
        </w:rPr>
        <w:t>»</w:t>
      </w:r>
      <w:r w:rsidRPr="000E581F">
        <w:rPr>
          <w:bCs/>
        </w:rPr>
        <w:t xml:space="preserve">), содержит комплекс основной информации об ООПТ федерального, регионального и местного значения (официальное название ООПТ, год создания, профиль, площадь, решение о создании, наличие охранной зоны, запрет на строительство, добычу, охоту либо другие запреты, в соответствии с положениями об ООПТ) Также можно увидеть границы проектируемых ООПТ как отображено на </w:t>
      </w:r>
      <w:r w:rsidRPr="002369C2">
        <w:rPr>
          <w:bCs/>
        </w:rPr>
        <w:t xml:space="preserve">рисунке </w:t>
      </w:r>
      <w:r w:rsidR="002369C2" w:rsidRPr="002369C2">
        <w:rPr>
          <w:bCs/>
        </w:rPr>
        <w:t xml:space="preserve">86 </w:t>
      </w:r>
      <w:r w:rsidRPr="002369C2">
        <w:rPr>
          <w:bCs/>
        </w:rPr>
        <w:t>(</w:t>
      </w:r>
      <w:r w:rsidRPr="000E581F">
        <w:rPr>
          <w:bCs/>
        </w:rPr>
        <w:t xml:space="preserve">предлагаемое название ООПТ и площадь). Для быстрого доступа можно использовать интернет ссылку </w:t>
      </w:r>
      <w:hyperlink r:id="rId116" w:history="1">
        <w:r w:rsidRPr="000E581F">
          <w:rPr>
            <w:rStyle w:val="afff9"/>
            <w:bCs/>
          </w:rPr>
          <w:t>http://gis.eco29.ru/oopt/</w:t>
        </w:r>
      </w:hyperlink>
      <w:r w:rsidRPr="000E581F">
        <w:rPr>
          <w:bCs/>
          <w:u w:val="single"/>
        </w:rPr>
        <w:t>.</w:t>
      </w:r>
    </w:p>
    <w:p w:rsidR="00BA7DA0" w:rsidRPr="000E581F" w:rsidRDefault="00BA7DA0" w:rsidP="00242D34">
      <w:pPr>
        <w:ind w:firstLine="709"/>
        <w:jc w:val="both"/>
        <w:rPr>
          <w:bCs/>
          <w:u w:val="single"/>
        </w:rPr>
      </w:pPr>
    </w:p>
    <w:p w:rsidR="00242D34" w:rsidRDefault="00242D34" w:rsidP="00242D34">
      <w:pPr>
        <w:jc w:val="both"/>
        <w:rPr>
          <w:bCs/>
        </w:rPr>
      </w:pPr>
      <w:r>
        <w:rPr>
          <w:noProof/>
        </w:rPr>
        <w:drawing>
          <wp:inline distT="0" distB="0" distL="0" distR="0">
            <wp:extent cx="5943600" cy="29813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p>
    <w:p w:rsidR="00BA7DA0" w:rsidRDefault="00BA7DA0" w:rsidP="00BA7DA0">
      <w:pPr>
        <w:jc w:val="center"/>
        <w:rPr>
          <w:bCs/>
          <w:sz w:val="20"/>
          <w:szCs w:val="20"/>
          <w:highlight w:val="yellow"/>
        </w:rPr>
      </w:pPr>
    </w:p>
    <w:p w:rsidR="002369C2" w:rsidRPr="002369C2" w:rsidRDefault="002369C2" w:rsidP="002369C2">
      <w:pPr>
        <w:ind w:firstLine="720"/>
        <w:jc w:val="center"/>
        <w:rPr>
          <w:sz w:val="20"/>
          <w:szCs w:val="20"/>
        </w:rPr>
      </w:pPr>
      <w:r w:rsidRPr="002369C2">
        <w:rPr>
          <w:sz w:val="20"/>
          <w:szCs w:val="20"/>
        </w:rPr>
        <w:t>Рис. 8</w:t>
      </w:r>
      <w:r w:rsidRPr="0043323D">
        <w:rPr>
          <w:sz w:val="20"/>
          <w:szCs w:val="20"/>
        </w:rPr>
        <w:t>6</w:t>
      </w:r>
      <w:r w:rsidRPr="002369C2">
        <w:rPr>
          <w:sz w:val="20"/>
          <w:szCs w:val="20"/>
        </w:rPr>
        <w:t xml:space="preserve">. ГИС </w:t>
      </w:r>
      <w:r w:rsidR="00ED4679">
        <w:rPr>
          <w:sz w:val="20"/>
          <w:szCs w:val="20"/>
        </w:rPr>
        <w:t>особо охраняе</w:t>
      </w:r>
      <w:r w:rsidRPr="0043323D">
        <w:rPr>
          <w:sz w:val="20"/>
          <w:szCs w:val="20"/>
        </w:rPr>
        <w:t xml:space="preserve">мые природные </w:t>
      </w:r>
      <w:r w:rsidR="0043323D">
        <w:rPr>
          <w:sz w:val="20"/>
          <w:szCs w:val="20"/>
        </w:rPr>
        <w:t>територии</w:t>
      </w:r>
      <w:r w:rsidRPr="002369C2">
        <w:rPr>
          <w:sz w:val="20"/>
          <w:szCs w:val="20"/>
        </w:rPr>
        <w:t xml:space="preserve"> в Архангельской области</w:t>
      </w:r>
    </w:p>
    <w:p w:rsidR="00BA7DA0" w:rsidRPr="00BA7DA0" w:rsidRDefault="00BA7DA0" w:rsidP="00BA7DA0">
      <w:pPr>
        <w:jc w:val="center"/>
        <w:rPr>
          <w:bCs/>
          <w:sz w:val="20"/>
          <w:szCs w:val="20"/>
        </w:rPr>
      </w:pPr>
    </w:p>
    <w:p w:rsidR="00242D34" w:rsidRPr="000E581F" w:rsidRDefault="00242D34" w:rsidP="00242D34">
      <w:pPr>
        <w:ind w:firstLine="709"/>
        <w:jc w:val="both"/>
        <w:rPr>
          <w:bCs/>
          <w:u w:val="single"/>
        </w:rPr>
      </w:pPr>
      <w:r w:rsidRPr="000E581F">
        <w:rPr>
          <w:bCs/>
        </w:rPr>
        <w:t xml:space="preserve">- </w:t>
      </w:r>
      <w:r w:rsidRPr="000E581F">
        <w:rPr>
          <w:bCs/>
          <w:i/>
        </w:rPr>
        <w:t xml:space="preserve">Геоинформационная система </w:t>
      </w:r>
      <w:r w:rsidR="008A5514">
        <w:rPr>
          <w:bCs/>
          <w:i/>
        </w:rPr>
        <w:t>«</w:t>
      </w:r>
      <w:r w:rsidRPr="000E581F">
        <w:rPr>
          <w:bCs/>
          <w:i/>
        </w:rPr>
        <w:t>Красная книга</w:t>
      </w:r>
      <w:r w:rsidR="008A5514">
        <w:rPr>
          <w:bCs/>
          <w:i/>
        </w:rPr>
        <w:t>»</w:t>
      </w:r>
      <w:r w:rsidRPr="000E581F">
        <w:rPr>
          <w:bCs/>
        </w:rPr>
        <w:t xml:space="preserve">, создана в 2008 году по материалам Красной книги Архангельской области, в которую занесены редкие и исчезающие виды грибов, растений и животных, постоянно или временно обитающих в состоянии </w:t>
      </w:r>
      <w:r w:rsidRPr="000E581F">
        <w:rPr>
          <w:bCs/>
        </w:rPr>
        <w:lastRenderedPageBreak/>
        <w:t xml:space="preserve">естественной свободы на территории, континентальном шельфе и в морской экономической зоне Архангельской области. Данная геоинформационная система позволяет увидеть описание, распространение, места обитания, численность и лимитирующие факторы, меры охраны определенного вида, а также посмотреть месторасположение на карте </w:t>
      </w:r>
      <w:hyperlink r:id="rId118" w:history="1">
        <w:r w:rsidRPr="000E581F">
          <w:rPr>
            <w:rStyle w:val="afff9"/>
            <w:bCs/>
          </w:rPr>
          <w:t>http://gis.eco29.ru/Redbook/</w:t>
        </w:r>
      </w:hyperlink>
      <w:r w:rsidRPr="000E581F">
        <w:rPr>
          <w:bCs/>
          <w:u w:val="single"/>
        </w:rPr>
        <w:t>.</w:t>
      </w:r>
    </w:p>
    <w:p w:rsidR="00242D34" w:rsidRPr="000E581F" w:rsidRDefault="00242D34" w:rsidP="00242D34">
      <w:pPr>
        <w:ind w:firstLine="709"/>
        <w:jc w:val="both"/>
        <w:rPr>
          <w:bCs/>
        </w:rPr>
      </w:pPr>
      <w:r w:rsidRPr="000E581F">
        <w:rPr>
          <w:bCs/>
        </w:rPr>
        <w:t xml:space="preserve">- </w:t>
      </w:r>
      <w:r w:rsidRPr="000E581F">
        <w:rPr>
          <w:bCs/>
          <w:i/>
        </w:rPr>
        <w:t xml:space="preserve">Информационно-аналитическая система </w:t>
      </w:r>
      <w:r w:rsidR="008A5514">
        <w:rPr>
          <w:bCs/>
          <w:i/>
        </w:rPr>
        <w:t>«</w:t>
      </w:r>
      <w:r w:rsidRPr="000E581F">
        <w:rPr>
          <w:bCs/>
          <w:i/>
        </w:rPr>
        <w:t>Районы падения отделяющихся частей ракет</w:t>
      </w:r>
      <w:r w:rsidR="008A5514">
        <w:rPr>
          <w:bCs/>
          <w:i/>
        </w:rPr>
        <w:t>»</w:t>
      </w:r>
      <w:r w:rsidRPr="000E581F">
        <w:rPr>
          <w:color w:val="494949"/>
        </w:rPr>
        <w:t xml:space="preserve"> </w:t>
      </w:r>
      <w:r w:rsidRPr="000E581F">
        <w:rPr>
          <w:bCs/>
        </w:rPr>
        <w:t>обобщает имеющуюся практику реализации договорных отношений и накопленные данные по количеству и состоянию отделяющихся частей ракет и мест падений отделяющихся частей ракет на территории Архангельской области. Она позволяет оперативно получать установленные сведения об объемах и характере загрязнения в районе падения отделяющихся частей ракет</w:t>
      </w:r>
      <w:r w:rsidRPr="000E581F">
        <w:rPr>
          <w:bCs/>
          <w:i/>
        </w:rPr>
        <w:t xml:space="preserve">. </w:t>
      </w:r>
      <w:r w:rsidRPr="000E581F">
        <w:rPr>
          <w:bCs/>
        </w:rPr>
        <w:t>Система относится к системам специального назначения закрытого доступа.</w:t>
      </w:r>
    </w:p>
    <w:p w:rsidR="00242D34" w:rsidRPr="000E581F" w:rsidRDefault="00242D34" w:rsidP="00242D34">
      <w:pPr>
        <w:ind w:firstLine="709"/>
        <w:jc w:val="both"/>
        <w:rPr>
          <w:bCs/>
        </w:rPr>
      </w:pPr>
      <w:r w:rsidRPr="000E581F">
        <w:rPr>
          <w:bCs/>
        </w:rPr>
        <w:t xml:space="preserve">- </w:t>
      </w:r>
      <w:r w:rsidRPr="000E581F">
        <w:rPr>
          <w:bCs/>
          <w:i/>
        </w:rPr>
        <w:t xml:space="preserve">Информационная система </w:t>
      </w:r>
      <w:r w:rsidR="008A5514">
        <w:rPr>
          <w:bCs/>
          <w:i/>
        </w:rPr>
        <w:t>«</w:t>
      </w:r>
      <w:r w:rsidRPr="000E581F">
        <w:rPr>
          <w:bCs/>
          <w:i/>
        </w:rPr>
        <w:t>Карта земель Архангельской области, загрязнённых нефтепродуктами</w:t>
      </w:r>
      <w:r w:rsidR="008A5514">
        <w:rPr>
          <w:bCs/>
          <w:i/>
        </w:rPr>
        <w:t>»</w:t>
      </w:r>
      <w:r w:rsidRPr="000E581F">
        <w:rPr>
          <w:bCs/>
          <w:i/>
        </w:rPr>
        <w:t xml:space="preserve"> </w:t>
      </w:r>
      <w:r w:rsidRPr="000E581F">
        <w:rPr>
          <w:bCs/>
        </w:rPr>
        <w:t>(</w:t>
      </w:r>
      <w:hyperlink r:id="rId119" w:history="1">
        <w:r w:rsidRPr="000E581F">
          <w:rPr>
            <w:rStyle w:val="afff9"/>
            <w:bCs/>
          </w:rPr>
          <w:t>http://ecodamage.eco29.ru</w:t>
        </w:r>
      </w:hyperlink>
      <w:r w:rsidRPr="000E581F">
        <w:rPr>
          <w:bCs/>
        </w:rPr>
        <w:t xml:space="preserve">) нацелена на сбор информации по участкам, загрязнённым нефтепродуктами в Архангельской области и отображением на ГИС системе </w:t>
      </w:r>
      <w:r w:rsidR="008A5514">
        <w:rPr>
          <w:bCs/>
        </w:rPr>
        <w:t>«</w:t>
      </w:r>
      <w:r w:rsidRPr="000E581F">
        <w:rPr>
          <w:bCs/>
        </w:rPr>
        <w:t>Карта земель</w:t>
      </w:r>
      <w:r w:rsidR="008A5514">
        <w:rPr>
          <w:bCs/>
        </w:rPr>
        <w:t>»</w:t>
      </w:r>
      <w:r w:rsidRPr="000E581F">
        <w:rPr>
          <w:bCs/>
        </w:rPr>
        <w:t xml:space="preserve">, скриншот представлен </w:t>
      </w:r>
      <w:r w:rsidRPr="00C41525">
        <w:rPr>
          <w:bCs/>
        </w:rPr>
        <w:t>на рисурке</w:t>
      </w:r>
      <w:r w:rsidR="00C41525" w:rsidRPr="00C41525">
        <w:rPr>
          <w:bCs/>
        </w:rPr>
        <w:t xml:space="preserve"> 8</w:t>
      </w:r>
      <w:r w:rsidR="00C41525">
        <w:rPr>
          <w:bCs/>
        </w:rPr>
        <w:t>7</w:t>
      </w:r>
      <w:r w:rsidR="00BA7DA0" w:rsidRPr="00C41525">
        <w:rPr>
          <w:bCs/>
        </w:rPr>
        <w:t>.</w:t>
      </w:r>
      <w:r w:rsidRPr="000E581F">
        <w:rPr>
          <w:bCs/>
        </w:rPr>
        <w:t xml:space="preserve"> Эта база данных являться основой разработки мер/графика/карты реабилитации земель, загрязнённых нефтепродуктами в Архангельской области. </w:t>
      </w:r>
    </w:p>
    <w:p w:rsidR="00242D34" w:rsidRPr="000E581F" w:rsidRDefault="00242D34" w:rsidP="00242D34">
      <w:pPr>
        <w:ind w:firstLine="709"/>
        <w:jc w:val="both"/>
        <w:rPr>
          <w:bCs/>
        </w:rPr>
      </w:pPr>
      <w:r w:rsidRPr="000E581F">
        <w:rPr>
          <w:bCs/>
        </w:rPr>
        <w:t xml:space="preserve">В результате система создана для сбора, ведения и просмотра на </w:t>
      </w:r>
      <w:r w:rsidR="008A5514">
        <w:rPr>
          <w:bCs/>
        </w:rPr>
        <w:t>«</w:t>
      </w:r>
      <w:r w:rsidRPr="000E581F">
        <w:rPr>
          <w:bCs/>
        </w:rPr>
        <w:t>ГИС</w:t>
      </w:r>
      <w:r w:rsidR="008A5514">
        <w:rPr>
          <w:bCs/>
        </w:rPr>
        <w:t>»</w:t>
      </w:r>
      <w:r w:rsidRPr="000E581F">
        <w:rPr>
          <w:bCs/>
        </w:rPr>
        <w:t xml:space="preserve"> информации по участкам, загрязнённым нефтепродуктами в Архангельской области.</w:t>
      </w:r>
    </w:p>
    <w:p w:rsidR="00242D34" w:rsidRDefault="00242D34" w:rsidP="00242D34">
      <w:pPr>
        <w:ind w:firstLine="709"/>
        <w:jc w:val="both"/>
        <w:rPr>
          <w:bCs/>
        </w:rPr>
      </w:pPr>
      <w:r w:rsidRPr="000E581F">
        <w:rPr>
          <w:bCs/>
        </w:rPr>
        <w:t>По результатам проведенной инвентаризации свалок, в рамках создания регионального кадастра отходов Архангельской области, подготовлены, и опубликованы в общий доступ информационные системы, посвященные обращению с отходами на территории Архангельской области.</w:t>
      </w:r>
    </w:p>
    <w:p w:rsidR="00BA7DA0" w:rsidRPr="000E581F" w:rsidRDefault="00BA7DA0" w:rsidP="00242D34">
      <w:pPr>
        <w:ind w:firstLine="709"/>
        <w:jc w:val="both"/>
        <w:rPr>
          <w:bCs/>
        </w:rPr>
      </w:pPr>
    </w:p>
    <w:p w:rsidR="00242D34" w:rsidRPr="000E581F" w:rsidRDefault="00242D34" w:rsidP="00242D34">
      <w:pPr>
        <w:pStyle w:val="31"/>
        <w:tabs>
          <w:tab w:val="left" w:pos="851"/>
        </w:tabs>
        <w:spacing w:after="0"/>
        <w:jc w:val="both"/>
        <w:rPr>
          <w:noProof/>
          <w:sz w:val="24"/>
          <w:szCs w:val="24"/>
        </w:rPr>
      </w:pPr>
      <w:r>
        <w:rPr>
          <w:noProof/>
          <w:sz w:val="24"/>
          <w:szCs w:val="24"/>
        </w:rPr>
        <w:drawing>
          <wp:inline distT="0" distB="0" distL="0" distR="0">
            <wp:extent cx="5934075" cy="29051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rsidR="00BA7DA0" w:rsidRDefault="00BA7DA0" w:rsidP="00BA7DA0">
      <w:pPr>
        <w:jc w:val="center"/>
        <w:rPr>
          <w:bCs/>
          <w:sz w:val="20"/>
          <w:szCs w:val="20"/>
          <w:highlight w:val="yellow"/>
        </w:rPr>
      </w:pPr>
    </w:p>
    <w:p w:rsidR="00C41525" w:rsidRPr="002369C2" w:rsidRDefault="00C41525" w:rsidP="00C41525">
      <w:pPr>
        <w:ind w:firstLine="720"/>
        <w:jc w:val="center"/>
        <w:rPr>
          <w:sz w:val="20"/>
          <w:szCs w:val="20"/>
        </w:rPr>
      </w:pPr>
      <w:r w:rsidRPr="002369C2">
        <w:rPr>
          <w:sz w:val="20"/>
          <w:szCs w:val="20"/>
        </w:rPr>
        <w:t>Рис. 8</w:t>
      </w:r>
      <w:r>
        <w:rPr>
          <w:sz w:val="20"/>
          <w:szCs w:val="20"/>
        </w:rPr>
        <w:t>7</w:t>
      </w:r>
      <w:r w:rsidRPr="002369C2">
        <w:rPr>
          <w:sz w:val="20"/>
          <w:szCs w:val="20"/>
        </w:rPr>
        <w:t>.</w:t>
      </w:r>
      <w:r>
        <w:rPr>
          <w:sz w:val="20"/>
          <w:szCs w:val="20"/>
        </w:rPr>
        <w:t xml:space="preserve"> </w:t>
      </w:r>
      <w:r w:rsidRPr="00C41525">
        <w:rPr>
          <w:sz w:val="20"/>
          <w:szCs w:val="20"/>
        </w:rPr>
        <w:t>Информационная система «Карта земель Архангельской области, загрязнённых нефтепродуктами»</w:t>
      </w:r>
    </w:p>
    <w:p w:rsidR="00242D34" w:rsidRPr="000E581F" w:rsidRDefault="00242D34" w:rsidP="00242D34">
      <w:pPr>
        <w:ind w:firstLine="709"/>
        <w:jc w:val="both"/>
        <w:rPr>
          <w:bCs/>
        </w:rPr>
      </w:pPr>
    </w:p>
    <w:p w:rsidR="00242D34" w:rsidRPr="000E581F" w:rsidRDefault="00242D34" w:rsidP="00242D34">
      <w:pPr>
        <w:pStyle w:val="31"/>
        <w:tabs>
          <w:tab w:val="left" w:pos="851"/>
        </w:tabs>
        <w:spacing w:after="0"/>
        <w:ind w:firstLine="709"/>
        <w:jc w:val="both"/>
        <w:rPr>
          <w:bCs/>
          <w:sz w:val="24"/>
          <w:szCs w:val="24"/>
        </w:rPr>
      </w:pPr>
      <w:r w:rsidRPr="000E581F">
        <w:rPr>
          <w:bCs/>
          <w:i/>
          <w:sz w:val="24"/>
          <w:szCs w:val="24"/>
        </w:rPr>
        <w:t xml:space="preserve">- Информационная система </w:t>
      </w:r>
      <w:r w:rsidR="008A5514">
        <w:rPr>
          <w:bCs/>
          <w:i/>
          <w:sz w:val="24"/>
          <w:szCs w:val="24"/>
        </w:rPr>
        <w:t>«</w:t>
      </w:r>
      <w:r w:rsidRPr="000E581F">
        <w:rPr>
          <w:bCs/>
          <w:i/>
          <w:sz w:val="24"/>
          <w:szCs w:val="24"/>
        </w:rPr>
        <w:t>База данных выбросов парниковых газов Архангельской обла</w:t>
      </w:r>
      <w:r w:rsidR="00BA7DA0">
        <w:rPr>
          <w:bCs/>
          <w:i/>
          <w:sz w:val="24"/>
          <w:szCs w:val="24"/>
        </w:rPr>
        <w:t>сти</w:t>
      </w:r>
      <w:r w:rsidR="008A5514">
        <w:rPr>
          <w:bCs/>
          <w:i/>
          <w:sz w:val="24"/>
          <w:szCs w:val="24"/>
        </w:rPr>
        <w:t>»</w:t>
      </w:r>
      <w:r w:rsidRPr="000E581F">
        <w:rPr>
          <w:bCs/>
          <w:i/>
          <w:sz w:val="24"/>
          <w:szCs w:val="24"/>
        </w:rPr>
        <w:t xml:space="preserve"> </w:t>
      </w:r>
      <w:hyperlink r:id="rId121" w:history="1">
        <w:r w:rsidRPr="000E581F">
          <w:rPr>
            <w:rStyle w:val="afff9"/>
            <w:rFonts w:eastAsia="Lucida Sans Unicode"/>
            <w:sz w:val="24"/>
          </w:rPr>
          <w:t>http://emissions.eco29.ru/</w:t>
        </w:r>
      </w:hyperlink>
      <w:r w:rsidRPr="000E581F">
        <w:rPr>
          <w:bCs/>
          <w:i/>
          <w:sz w:val="24"/>
          <w:szCs w:val="24"/>
        </w:rPr>
        <w:t xml:space="preserve">, </w:t>
      </w:r>
      <w:r w:rsidRPr="000E581F">
        <w:rPr>
          <w:bCs/>
          <w:sz w:val="24"/>
          <w:szCs w:val="24"/>
        </w:rPr>
        <w:t>создана</w:t>
      </w:r>
      <w:r w:rsidRPr="000E581F">
        <w:rPr>
          <w:bCs/>
          <w:i/>
          <w:sz w:val="24"/>
          <w:szCs w:val="24"/>
        </w:rPr>
        <w:t xml:space="preserve"> </w:t>
      </w:r>
      <w:r w:rsidRPr="000E581F">
        <w:rPr>
          <w:bCs/>
          <w:sz w:val="24"/>
          <w:szCs w:val="24"/>
        </w:rPr>
        <w:t>как инструмента для агрегирования и сбора сведений об источниках и объемах антропогенных выбросов парниковых газов, с целью последующей инвентаризации объема выбросов парниковых газов в Архангельской области.</w:t>
      </w:r>
    </w:p>
    <w:p w:rsidR="00242D34" w:rsidRPr="000E581F" w:rsidRDefault="00242D34" w:rsidP="00242D34">
      <w:pPr>
        <w:pStyle w:val="31"/>
        <w:tabs>
          <w:tab w:val="left" w:pos="851"/>
        </w:tabs>
        <w:spacing w:after="0"/>
        <w:ind w:firstLine="709"/>
        <w:jc w:val="both"/>
        <w:rPr>
          <w:sz w:val="24"/>
          <w:szCs w:val="24"/>
        </w:rPr>
      </w:pPr>
      <w:r w:rsidRPr="000E581F">
        <w:rPr>
          <w:sz w:val="24"/>
          <w:szCs w:val="24"/>
        </w:rPr>
        <w:t xml:space="preserve">В рамках данной системы были собраны исходные данные по годам, начиная с 2008 года, в соответствии с методическими рекомендациями по проведению добровольной </w:t>
      </w:r>
      <w:r w:rsidRPr="000E581F">
        <w:rPr>
          <w:sz w:val="24"/>
          <w:szCs w:val="24"/>
        </w:rPr>
        <w:lastRenderedPageBreak/>
        <w:t>инвентаризации объема выбросов парниковых газов в субъектах Российской Федерации, утвержденными распоряжением Минприроды России от 16.04.2015 № 15-р (далее – МР):</w:t>
      </w:r>
    </w:p>
    <w:p w:rsidR="00242D34" w:rsidRPr="000E581F" w:rsidRDefault="00242D34" w:rsidP="00242D34">
      <w:pPr>
        <w:pStyle w:val="31"/>
        <w:tabs>
          <w:tab w:val="left" w:pos="851"/>
        </w:tabs>
        <w:spacing w:after="0"/>
        <w:ind w:firstLine="709"/>
        <w:jc w:val="both"/>
        <w:rPr>
          <w:sz w:val="24"/>
          <w:szCs w:val="24"/>
        </w:rPr>
      </w:pPr>
      <w:r w:rsidRPr="000E581F">
        <w:rPr>
          <w:sz w:val="24"/>
          <w:szCs w:val="24"/>
        </w:rPr>
        <w:t xml:space="preserve">- определение видов сжигаемого топлива и сбор данных о количестве сожженного топлива по категориям стационарных источников выбросов по сектору </w:t>
      </w:r>
      <w:r w:rsidR="008A5514">
        <w:rPr>
          <w:sz w:val="24"/>
          <w:szCs w:val="24"/>
        </w:rPr>
        <w:t>«</w:t>
      </w:r>
      <w:r w:rsidRPr="000E581F">
        <w:rPr>
          <w:sz w:val="24"/>
          <w:szCs w:val="24"/>
        </w:rPr>
        <w:t>Энергетика</w:t>
      </w:r>
      <w:r w:rsidR="008A5514">
        <w:rPr>
          <w:sz w:val="24"/>
          <w:szCs w:val="24"/>
        </w:rPr>
        <w:t>»</w:t>
      </w:r>
      <w:r w:rsidRPr="000E581F">
        <w:rPr>
          <w:sz w:val="24"/>
          <w:szCs w:val="24"/>
        </w:rPr>
        <w:t>;</w:t>
      </w:r>
    </w:p>
    <w:p w:rsidR="00242D34" w:rsidRPr="000E581F" w:rsidRDefault="00242D34" w:rsidP="00242D34">
      <w:pPr>
        <w:pStyle w:val="31"/>
        <w:tabs>
          <w:tab w:val="left" w:pos="851"/>
        </w:tabs>
        <w:spacing w:after="0"/>
        <w:ind w:firstLine="709"/>
        <w:jc w:val="both"/>
        <w:rPr>
          <w:sz w:val="24"/>
          <w:szCs w:val="24"/>
        </w:rPr>
      </w:pPr>
      <w:r w:rsidRPr="000E581F">
        <w:rPr>
          <w:sz w:val="24"/>
          <w:szCs w:val="24"/>
        </w:rPr>
        <w:t xml:space="preserve">- определение видов сжигаемого топлива и сбор данных о количестве сожженного топлива по категориям мобильных источников выбросов, учитываемых в категории </w:t>
      </w:r>
      <w:r w:rsidR="008A5514">
        <w:rPr>
          <w:sz w:val="24"/>
          <w:szCs w:val="24"/>
        </w:rPr>
        <w:t>«</w:t>
      </w:r>
      <w:r w:rsidRPr="000E581F">
        <w:rPr>
          <w:sz w:val="24"/>
          <w:szCs w:val="24"/>
        </w:rPr>
        <w:t>Транспорт</w:t>
      </w:r>
      <w:r w:rsidR="008A5514">
        <w:rPr>
          <w:sz w:val="24"/>
          <w:szCs w:val="24"/>
        </w:rPr>
        <w:t>»</w:t>
      </w:r>
      <w:r w:rsidRPr="000E581F">
        <w:rPr>
          <w:sz w:val="24"/>
          <w:szCs w:val="24"/>
        </w:rPr>
        <w:t xml:space="preserve"> сектора </w:t>
      </w:r>
      <w:r w:rsidR="008A5514">
        <w:rPr>
          <w:sz w:val="24"/>
          <w:szCs w:val="24"/>
        </w:rPr>
        <w:t>«</w:t>
      </w:r>
      <w:r w:rsidRPr="000E581F">
        <w:rPr>
          <w:sz w:val="24"/>
          <w:szCs w:val="24"/>
        </w:rPr>
        <w:t>Энергетика</w:t>
      </w:r>
      <w:r w:rsidR="008A5514">
        <w:rPr>
          <w:sz w:val="24"/>
          <w:szCs w:val="24"/>
        </w:rPr>
        <w:t>»</w:t>
      </w:r>
      <w:r w:rsidRPr="000E581F">
        <w:rPr>
          <w:sz w:val="24"/>
          <w:szCs w:val="24"/>
        </w:rPr>
        <w:t>;</w:t>
      </w:r>
    </w:p>
    <w:p w:rsidR="00242D34" w:rsidRPr="000E581F" w:rsidRDefault="00242D34" w:rsidP="00242D34">
      <w:pPr>
        <w:pStyle w:val="31"/>
        <w:tabs>
          <w:tab w:val="left" w:pos="851"/>
        </w:tabs>
        <w:spacing w:after="0"/>
        <w:ind w:firstLine="709"/>
        <w:jc w:val="both"/>
        <w:rPr>
          <w:iCs/>
          <w:sz w:val="24"/>
          <w:szCs w:val="24"/>
        </w:rPr>
      </w:pPr>
      <w:r w:rsidRPr="000E581F">
        <w:rPr>
          <w:sz w:val="24"/>
          <w:szCs w:val="24"/>
        </w:rPr>
        <w:t xml:space="preserve">- определение видов промышленных процессов и использования продукции, применимых относительно Архангельской области, сбор данных о </w:t>
      </w:r>
      <w:r w:rsidRPr="000E581F">
        <w:rPr>
          <w:iCs/>
          <w:sz w:val="24"/>
          <w:szCs w:val="24"/>
        </w:rPr>
        <w:t xml:space="preserve">неэнергетическом использовании ископаемого топлива, его применении в качестве исходного сырья, восстановителей и неэнергетических продуктов, но не с целью сжигания для получения энергии по сектору </w:t>
      </w:r>
      <w:r w:rsidR="008A5514">
        <w:rPr>
          <w:iCs/>
          <w:sz w:val="24"/>
          <w:szCs w:val="24"/>
        </w:rPr>
        <w:t>«</w:t>
      </w:r>
      <w:r w:rsidRPr="000E581F">
        <w:rPr>
          <w:sz w:val="24"/>
          <w:szCs w:val="24"/>
        </w:rPr>
        <w:t>Промышленные процессы и использование продукции (ППИП)</w:t>
      </w:r>
      <w:r w:rsidR="008A5514">
        <w:rPr>
          <w:sz w:val="24"/>
          <w:szCs w:val="24"/>
        </w:rPr>
        <w:t>»</w:t>
      </w:r>
      <w:r w:rsidRPr="000E581F">
        <w:rPr>
          <w:iCs/>
          <w:sz w:val="24"/>
          <w:szCs w:val="24"/>
        </w:rPr>
        <w:t>;</w:t>
      </w:r>
    </w:p>
    <w:p w:rsidR="00242D34" w:rsidRPr="000E581F" w:rsidRDefault="00242D34" w:rsidP="00242D34">
      <w:pPr>
        <w:pStyle w:val="31"/>
        <w:tabs>
          <w:tab w:val="left" w:pos="851"/>
        </w:tabs>
        <w:spacing w:after="0"/>
        <w:ind w:firstLine="709"/>
        <w:jc w:val="both"/>
        <w:rPr>
          <w:iCs/>
          <w:sz w:val="24"/>
          <w:szCs w:val="24"/>
        </w:rPr>
      </w:pPr>
      <w:r w:rsidRPr="000E581F">
        <w:rPr>
          <w:iCs/>
          <w:sz w:val="24"/>
          <w:szCs w:val="24"/>
        </w:rPr>
        <w:t xml:space="preserve">- определение количества, видов и категории скота и птицы по сектору </w:t>
      </w:r>
      <w:r w:rsidR="008A5514">
        <w:rPr>
          <w:iCs/>
          <w:sz w:val="24"/>
          <w:szCs w:val="24"/>
        </w:rPr>
        <w:t>«</w:t>
      </w:r>
      <w:r w:rsidRPr="000E581F">
        <w:rPr>
          <w:iCs/>
          <w:sz w:val="24"/>
          <w:szCs w:val="24"/>
        </w:rPr>
        <w:t>Сельское хозяйство</w:t>
      </w:r>
      <w:r w:rsidR="008A5514">
        <w:rPr>
          <w:iCs/>
          <w:sz w:val="24"/>
          <w:szCs w:val="24"/>
        </w:rPr>
        <w:t>»</w:t>
      </w:r>
      <w:r w:rsidRPr="000E581F">
        <w:rPr>
          <w:iCs/>
          <w:sz w:val="24"/>
          <w:szCs w:val="24"/>
        </w:rPr>
        <w:t>;</w:t>
      </w:r>
    </w:p>
    <w:p w:rsidR="00242D34" w:rsidRPr="000E581F" w:rsidRDefault="00242D34" w:rsidP="00242D34">
      <w:pPr>
        <w:pStyle w:val="31"/>
        <w:tabs>
          <w:tab w:val="left" w:pos="851"/>
        </w:tabs>
        <w:spacing w:after="0"/>
        <w:ind w:firstLine="709"/>
        <w:jc w:val="both"/>
        <w:rPr>
          <w:iCs/>
          <w:sz w:val="24"/>
          <w:szCs w:val="24"/>
        </w:rPr>
      </w:pPr>
      <w:r w:rsidRPr="000E581F">
        <w:rPr>
          <w:iCs/>
          <w:sz w:val="24"/>
          <w:szCs w:val="24"/>
        </w:rPr>
        <w:t xml:space="preserve">- сбор данных о количестве обрабатываемых почв, видов удобрений, количестве его внесения в почвы, учитываемых в категории </w:t>
      </w:r>
      <w:r w:rsidR="008A5514">
        <w:rPr>
          <w:iCs/>
          <w:sz w:val="24"/>
          <w:szCs w:val="24"/>
        </w:rPr>
        <w:t>«</w:t>
      </w:r>
      <w:r w:rsidRPr="000E581F">
        <w:rPr>
          <w:iCs/>
          <w:sz w:val="24"/>
          <w:szCs w:val="24"/>
        </w:rPr>
        <w:t>Выбросы N</w:t>
      </w:r>
      <w:r w:rsidRPr="00BA7DA0">
        <w:rPr>
          <w:iCs/>
          <w:sz w:val="24"/>
          <w:szCs w:val="24"/>
          <w:vertAlign w:val="subscript"/>
        </w:rPr>
        <w:t>2</w:t>
      </w:r>
      <w:r w:rsidRPr="000E581F">
        <w:rPr>
          <w:iCs/>
          <w:sz w:val="24"/>
          <w:szCs w:val="24"/>
        </w:rPr>
        <w:t>O из обрабатываемых почв</w:t>
      </w:r>
      <w:r w:rsidR="008A5514">
        <w:rPr>
          <w:iCs/>
          <w:sz w:val="24"/>
          <w:szCs w:val="24"/>
        </w:rPr>
        <w:t>»</w:t>
      </w:r>
      <w:r w:rsidRPr="000E581F">
        <w:rPr>
          <w:iCs/>
          <w:sz w:val="24"/>
          <w:szCs w:val="24"/>
        </w:rPr>
        <w:t xml:space="preserve"> сектора </w:t>
      </w:r>
      <w:r w:rsidR="008A5514">
        <w:rPr>
          <w:iCs/>
          <w:sz w:val="24"/>
          <w:szCs w:val="24"/>
        </w:rPr>
        <w:t>«</w:t>
      </w:r>
      <w:r w:rsidRPr="000E581F">
        <w:rPr>
          <w:iCs/>
          <w:sz w:val="24"/>
          <w:szCs w:val="24"/>
        </w:rPr>
        <w:t>Сельское хозяйство</w:t>
      </w:r>
      <w:r w:rsidR="008A5514">
        <w:rPr>
          <w:iCs/>
          <w:sz w:val="24"/>
          <w:szCs w:val="24"/>
        </w:rPr>
        <w:t>»</w:t>
      </w:r>
      <w:r w:rsidRPr="000E581F">
        <w:rPr>
          <w:iCs/>
          <w:sz w:val="24"/>
          <w:szCs w:val="24"/>
        </w:rPr>
        <w:t>;</w:t>
      </w:r>
    </w:p>
    <w:p w:rsidR="00242D34" w:rsidRPr="000E581F" w:rsidRDefault="00242D34" w:rsidP="00242D34">
      <w:pPr>
        <w:pStyle w:val="31"/>
        <w:tabs>
          <w:tab w:val="left" w:pos="851"/>
        </w:tabs>
        <w:spacing w:after="0"/>
        <w:ind w:firstLine="709"/>
        <w:jc w:val="both"/>
        <w:rPr>
          <w:iCs/>
          <w:sz w:val="24"/>
          <w:szCs w:val="24"/>
        </w:rPr>
      </w:pPr>
      <w:r w:rsidRPr="000E581F">
        <w:rPr>
          <w:iCs/>
          <w:sz w:val="24"/>
          <w:szCs w:val="24"/>
        </w:rPr>
        <w:t xml:space="preserve">- определение видов, сжигаемых и захораниваемых отходов, сбор данных о количестве захороненных и сжигаемых отходов по сектору </w:t>
      </w:r>
      <w:r w:rsidR="008A5514">
        <w:rPr>
          <w:iCs/>
          <w:sz w:val="24"/>
          <w:szCs w:val="24"/>
        </w:rPr>
        <w:t>«</w:t>
      </w:r>
      <w:r w:rsidRPr="000E581F">
        <w:rPr>
          <w:iCs/>
          <w:sz w:val="24"/>
          <w:szCs w:val="24"/>
        </w:rPr>
        <w:t>Отходы</w:t>
      </w:r>
      <w:r w:rsidR="008A5514">
        <w:rPr>
          <w:iCs/>
          <w:sz w:val="24"/>
          <w:szCs w:val="24"/>
        </w:rPr>
        <w:t>»</w:t>
      </w:r>
      <w:r w:rsidRPr="000E581F">
        <w:rPr>
          <w:iCs/>
          <w:sz w:val="24"/>
          <w:szCs w:val="24"/>
        </w:rPr>
        <w:t>.</w:t>
      </w:r>
    </w:p>
    <w:p w:rsidR="00242D34" w:rsidRPr="000E581F" w:rsidRDefault="00242D34" w:rsidP="00242D34">
      <w:pPr>
        <w:pStyle w:val="31"/>
        <w:tabs>
          <w:tab w:val="left" w:pos="851"/>
        </w:tabs>
        <w:spacing w:after="0"/>
        <w:jc w:val="both"/>
        <w:rPr>
          <w:iCs/>
          <w:sz w:val="24"/>
          <w:szCs w:val="24"/>
        </w:rPr>
      </w:pPr>
    </w:p>
    <w:p w:rsidR="00242D34" w:rsidRDefault="00242D34" w:rsidP="00242D34">
      <w:pPr>
        <w:ind w:firstLine="709"/>
        <w:jc w:val="both"/>
        <w:rPr>
          <w:bCs/>
        </w:rPr>
      </w:pPr>
      <w:r w:rsidRPr="000E581F">
        <w:rPr>
          <w:bCs/>
        </w:rPr>
        <w:t xml:space="preserve">- </w:t>
      </w:r>
      <w:r w:rsidRPr="000E581F">
        <w:rPr>
          <w:bCs/>
          <w:i/>
        </w:rPr>
        <w:t xml:space="preserve">Информационная система </w:t>
      </w:r>
      <w:r w:rsidR="008A5514">
        <w:rPr>
          <w:bCs/>
          <w:i/>
        </w:rPr>
        <w:t>«</w:t>
      </w:r>
      <w:r w:rsidRPr="000E581F">
        <w:rPr>
          <w:bCs/>
          <w:i/>
        </w:rPr>
        <w:t>Реестр свалок на территории Архангельской области</w:t>
      </w:r>
      <w:r w:rsidR="008A5514">
        <w:rPr>
          <w:bCs/>
          <w:i/>
        </w:rPr>
        <w:t>»</w:t>
      </w:r>
      <w:r w:rsidRPr="000E581F">
        <w:rPr>
          <w:bCs/>
        </w:rPr>
        <w:t xml:space="preserve"> (Реестр объектов размещения отходов на территории Архангельской области (</w:t>
      </w:r>
      <w:hyperlink r:id="rId122" w:history="1">
        <w:r w:rsidRPr="000E581F">
          <w:rPr>
            <w:rStyle w:val="afff9"/>
            <w:bCs/>
            <w:lang w:val="en-US"/>
          </w:rPr>
          <w:t>http</w:t>
        </w:r>
        <w:r w:rsidRPr="000E581F">
          <w:rPr>
            <w:rStyle w:val="afff9"/>
            <w:bCs/>
          </w:rPr>
          <w:t>://</w:t>
        </w:r>
        <w:r w:rsidRPr="000E581F">
          <w:rPr>
            <w:rStyle w:val="afff9"/>
            <w:bCs/>
            <w:lang w:val="en-US"/>
          </w:rPr>
          <w:t>kadastr</w:t>
        </w:r>
        <w:r w:rsidRPr="000E581F">
          <w:rPr>
            <w:rStyle w:val="afff9"/>
            <w:bCs/>
          </w:rPr>
          <w:t>.</w:t>
        </w:r>
        <w:r w:rsidRPr="000E581F">
          <w:rPr>
            <w:rStyle w:val="afff9"/>
            <w:bCs/>
            <w:lang w:val="en-US"/>
          </w:rPr>
          <w:t>eco</w:t>
        </w:r>
        <w:r w:rsidRPr="000E581F">
          <w:rPr>
            <w:rStyle w:val="afff9"/>
            <w:bCs/>
          </w:rPr>
          <w:t>29.</w:t>
        </w:r>
        <w:r w:rsidRPr="000E581F">
          <w:rPr>
            <w:rStyle w:val="afff9"/>
            <w:bCs/>
            <w:lang w:val="en-US"/>
          </w:rPr>
          <w:t>ru</w:t>
        </w:r>
        <w:r w:rsidRPr="000E581F">
          <w:rPr>
            <w:rStyle w:val="afff9"/>
            <w:bCs/>
          </w:rPr>
          <w:t>/)</w:t>
        </w:r>
      </w:hyperlink>
      <w:r w:rsidRPr="000E581F">
        <w:rPr>
          <w:bCs/>
        </w:rPr>
        <w:t xml:space="preserve">) представлен на </w:t>
      </w:r>
      <w:r w:rsidRPr="00965847">
        <w:rPr>
          <w:bCs/>
        </w:rPr>
        <w:t>рисунке</w:t>
      </w:r>
      <w:r w:rsidRPr="000E581F">
        <w:rPr>
          <w:bCs/>
        </w:rPr>
        <w:t xml:space="preserve"> </w:t>
      </w:r>
      <w:r w:rsidR="00965847">
        <w:rPr>
          <w:bCs/>
        </w:rPr>
        <w:t>88</w:t>
      </w:r>
      <w:r w:rsidRPr="000E581F">
        <w:rPr>
          <w:bCs/>
        </w:rPr>
        <w:t>,</w:t>
      </w:r>
      <w:r w:rsidRPr="000E581F">
        <w:rPr>
          <w:bCs/>
          <w:i/>
        </w:rPr>
        <w:t xml:space="preserve"> </w:t>
      </w:r>
      <w:r w:rsidRPr="000E581F">
        <w:rPr>
          <w:bCs/>
        </w:rPr>
        <w:t>отражает лицензионные и нелицензионных места размещения отходов, населенный пункт, тип свалки и отходов, организацию, номер и срок лицензии, площадь, вместимость, мощность, накопление, категорию земель, учет и наличие ликвидации на территории Архангельской области. Данная информационная система позволяет скачать формы для обновления данных по объектам размещения отходов и переработчикам, а также посмотреть на карте места размещения отходов и организации по переработке отходов на территории области.</w:t>
      </w:r>
    </w:p>
    <w:p w:rsidR="00BA7DA0" w:rsidRPr="000E581F" w:rsidRDefault="00BA7DA0" w:rsidP="00242D34">
      <w:pPr>
        <w:ind w:firstLine="709"/>
        <w:jc w:val="both"/>
        <w:rPr>
          <w:bCs/>
        </w:rPr>
      </w:pPr>
    </w:p>
    <w:p w:rsidR="00242D34" w:rsidRPr="000E581F" w:rsidRDefault="00242D34" w:rsidP="00242D34">
      <w:pPr>
        <w:jc w:val="both"/>
        <w:rPr>
          <w:i/>
          <w:noProof/>
        </w:rPr>
      </w:pPr>
      <w:r>
        <w:rPr>
          <w:i/>
          <w:noProof/>
        </w:rPr>
        <w:drawing>
          <wp:inline distT="0" distB="0" distL="0" distR="0">
            <wp:extent cx="5934075" cy="28479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075" cy="2847975"/>
                    </a:xfrm>
                    <a:prstGeom prst="rect">
                      <a:avLst/>
                    </a:prstGeom>
                    <a:noFill/>
                    <a:ln>
                      <a:noFill/>
                    </a:ln>
                  </pic:spPr>
                </pic:pic>
              </a:graphicData>
            </a:graphic>
          </wp:inline>
        </w:drawing>
      </w:r>
    </w:p>
    <w:p w:rsidR="00965847" w:rsidRDefault="00965847" w:rsidP="00965847">
      <w:pPr>
        <w:ind w:firstLine="720"/>
        <w:jc w:val="center"/>
        <w:rPr>
          <w:sz w:val="20"/>
          <w:szCs w:val="20"/>
        </w:rPr>
      </w:pPr>
    </w:p>
    <w:p w:rsidR="00965847" w:rsidRPr="002369C2" w:rsidRDefault="00965847" w:rsidP="00965847">
      <w:pPr>
        <w:ind w:firstLine="720"/>
        <w:jc w:val="center"/>
        <w:rPr>
          <w:sz w:val="20"/>
          <w:szCs w:val="20"/>
        </w:rPr>
      </w:pPr>
      <w:r w:rsidRPr="002369C2">
        <w:rPr>
          <w:sz w:val="20"/>
          <w:szCs w:val="20"/>
        </w:rPr>
        <w:t>Рис. 8</w:t>
      </w:r>
      <w:r>
        <w:rPr>
          <w:sz w:val="20"/>
          <w:szCs w:val="20"/>
        </w:rPr>
        <w:t>8</w:t>
      </w:r>
      <w:r w:rsidRPr="002369C2">
        <w:rPr>
          <w:sz w:val="20"/>
          <w:szCs w:val="20"/>
        </w:rPr>
        <w:t>.</w:t>
      </w:r>
      <w:r>
        <w:rPr>
          <w:sz w:val="20"/>
          <w:szCs w:val="20"/>
        </w:rPr>
        <w:t xml:space="preserve"> </w:t>
      </w:r>
      <w:r w:rsidRPr="00C41525">
        <w:rPr>
          <w:sz w:val="20"/>
          <w:szCs w:val="20"/>
        </w:rPr>
        <w:t>Информационная система «</w:t>
      </w:r>
      <w:r>
        <w:rPr>
          <w:sz w:val="20"/>
          <w:szCs w:val="20"/>
        </w:rPr>
        <w:t>Реестр отходов в</w:t>
      </w:r>
      <w:r w:rsidRPr="00C41525">
        <w:rPr>
          <w:sz w:val="20"/>
          <w:szCs w:val="20"/>
        </w:rPr>
        <w:t xml:space="preserve"> Архангельской области»</w:t>
      </w:r>
    </w:p>
    <w:p w:rsidR="00242D34" w:rsidRPr="000E581F" w:rsidRDefault="00242D34" w:rsidP="00242D34">
      <w:pPr>
        <w:jc w:val="both"/>
        <w:rPr>
          <w:bCs/>
          <w:i/>
        </w:rPr>
      </w:pPr>
    </w:p>
    <w:p w:rsidR="00242D34" w:rsidRPr="000E581F" w:rsidRDefault="00242D34" w:rsidP="00242D34">
      <w:pPr>
        <w:ind w:firstLine="709"/>
        <w:jc w:val="both"/>
        <w:rPr>
          <w:bCs/>
        </w:rPr>
      </w:pPr>
      <w:r w:rsidRPr="000E581F">
        <w:rPr>
          <w:bCs/>
        </w:rPr>
        <w:t xml:space="preserve">- </w:t>
      </w:r>
      <w:r w:rsidRPr="000E581F">
        <w:rPr>
          <w:bCs/>
          <w:i/>
        </w:rPr>
        <w:t xml:space="preserve">Информационная система </w:t>
      </w:r>
      <w:r w:rsidR="008A5514">
        <w:rPr>
          <w:bCs/>
          <w:i/>
        </w:rPr>
        <w:t>«</w:t>
      </w:r>
      <w:r w:rsidRPr="000E581F">
        <w:rPr>
          <w:bCs/>
          <w:i/>
        </w:rPr>
        <w:t>Захламления в Архангельской области</w:t>
      </w:r>
      <w:r w:rsidR="008A5514">
        <w:rPr>
          <w:bCs/>
          <w:i/>
        </w:rPr>
        <w:t>»</w:t>
      </w:r>
      <w:r w:rsidRPr="000E581F">
        <w:rPr>
          <w:bCs/>
          <w:i/>
        </w:rPr>
        <w:t xml:space="preserve"> </w:t>
      </w:r>
      <w:r w:rsidRPr="000E581F">
        <w:rPr>
          <w:bCs/>
        </w:rPr>
        <w:t>(Захламления земельных участков</w:t>
      </w:r>
      <w:r w:rsidRPr="000E581F">
        <w:rPr>
          <w:bCs/>
          <w:i/>
        </w:rPr>
        <w:t xml:space="preserve"> </w:t>
      </w:r>
      <w:r w:rsidRPr="000E581F">
        <w:rPr>
          <w:bCs/>
        </w:rPr>
        <w:t>(</w:t>
      </w:r>
      <w:hyperlink r:id="rId124" w:history="1">
        <w:r w:rsidRPr="000E581F">
          <w:rPr>
            <w:rStyle w:val="afff9"/>
            <w:bCs/>
          </w:rPr>
          <w:t>http://dump.eco29.ru/</w:t>
        </w:r>
      </w:hyperlink>
      <w:r w:rsidRPr="000E581F">
        <w:rPr>
          <w:bCs/>
        </w:rPr>
        <w:t xml:space="preserve">)), отражает текущее месторасположение захламления, площадь и наличие ликвидации на территории Архангельской области, а </w:t>
      </w:r>
      <w:r w:rsidRPr="000E581F">
        <w:rPr>
          <w:bCs/>
        </w:rPr>
        <w:lastRenderedPageBreak/>
        <w:t xml:space="preserve">также позволяет зарегистрированным пользователям добавлять новые захламления, либо изменять информацию по объектам уже находящимся в базе данных. По результатам занесенной информации в ИС </w:t>
      </w:r>
      <w:r w:rsidR="008A5514">
        <w:rPr>
          <w:bCs/>
        </w:rPr>
        <w:t>«</w:t>
      </w:r>
      <w:r w:rsidRPr="000E581F">
        <w:rPr>
          <w:bCs/>
        </w:rPr>
        <w:t>Захламления</w:t>
      </w:r>
      <w:r w:rsidR="008A5514">
        <w:rPr>
          <w:bCs/>
        </w:rPr>
        <w:t>»</w:t>
      </w:r>
      <w:r w:rsidRPr="000E581F">
        <w:rPr>
          <w:bCs/>
        </w:rPr>
        <w:t xml:space="preserve"> подготавливаются отчеты о работе муниципальных образований в сфере выявления и ликвидации несанкционированного размещения отходов и построек на землях лесного фонда. ИС </w:t>
      </w:r>
      <w:r w:rsidR="008A5514">
        <w:rPr>
          <w:bCs/>
        </w:rPr>
        <w:t>«</w:t>
      </w:r>
      <w:r w:rsidRPr="000E581F">
        <w:rPr>
          <w:bCs/>
        </w:rPr>
        <w:t>Захламления</w:t>
      </w:r>
      <w:r w:rsidR="008A5514">
        <w:rPr>
          <w:bCs/>
        </w:rPr>
        <w:t>»</w:t>
      </w:r>
      <w:r w:rsidRPr="000E581F">
        <w:rPr>
          <w:bCs/>
        </w:rPr>
        <w:t xml:space="preserve"> создана в целях негативного воздействия на окружающую среду Архангельской области и недопущению накопления экологического ущерба на территориях субъектов РФ.</w:t>
      </w:r>
    </w:p>
    <w:p w:rsidR="00242D34" w:rsidRPr="000E581F" w:rsidRDefault="00242D34" w:rsidP="00242D34">
      <w:pPr>
        <w:ind w:firstLine="709"/>
        <w:jc w:val="both"/>
        <w:rPr>
          <w:bCs/>
          <w:i/>
        </w:rPr>
      </w:pPr>
      <w:r w:rsidRPr="000E581F">
        <w:rPr>
          <w:bCs/>
        </w:rPr>
        <w:t xml:space="preserve">- </w:t>
      </w:r>
      <w:r w:rsidRPr="000E581F">
        <w:rPr>
          <w:bCs/>
          <w:i/>
        </w:rPr>
        <w:t xml:space="preserve">Информационно-аналитическая система </w:t>
      </w:r>
      <w:r w:rsidR="008A5514">
        <w:rPr>
          <w:bCs/>
          <w:i/>
        </w:rPr>
        <w:t>«</w:t>
      </w:r>
      <w:r w:rsidRPr="000E581F">
        <w:rPr>
          <w:i/>
        </w:rPr>
        <w:t>Особо охраняемые природные территории России</w:t>
      </w:r>
      <w:r w:rsidR="008A5514">
        <w:rPr>
          <w:i/>
        </w:rPr>
        <w:t>»</w:t>
      </w:r>
      <w:r w:rsidRPr="000E581F">
        <w:t xml:space="preserve"> (ИАС ООПТ России)</w:t>
      </w:r>
      <w:r w:rsidRPr="000E581F">
        <w:rPr>
          <w:bCs/>
          <w:i/>
        </w:rPr>
        <w:t xml:space="preserve"> </w:t>
      </w:r>
      <w:r w:rsidRPr="000E581F">
        <w:rPr>
          <w:bCs/>
        </w:rPr>
        <w:t>ведется</w:t>
      </w:r>
      <w:r w:rsidRPr="000E581F">
        <w:rPr>
          <w:bCs/>
          <w:i/>
        </w:rPr>
        <w:t xml:space="preserve"> </w:t>
      </w:r>
      <w:r w:rsidRPr="000E581F">
        <w:t>на основании п/п 13,22 п.2.2 Устава Г</w:t>
      </w:r>
      <w:r w:rsidR="00BA7DA0">
        <w:t>Б</w:t>
      </w:r>
      <w:r w:rsidRPr="000E581F">
        <w:t xml:space="preserve">У Архангельской области </w:t>
      </w:r>
      <w:r w:rsidR="008A5514">
        <w:t>«</w:t>
      </w:r>
      <w:r w:rsidRPr="000E581F">
        <w:t>Центр по охране окружающей среды</w:t>
      </w:r>
      <w:r w:rsidR="008A5514">
        <w:t>»</w:t>
      </w:r>
      <w:r w:rsidRPr="000E581F">
        <w:t xml:space="preserve">, а также в соответствии с Соглашением об информационном сотрудничестве с федеральным государственным бюджетным учреждением </w:t>
      </w:r>
      <w:r w:rsidR="008A5514">
        <w:t>«</w:t>
      </w:r>
      <w:r w:rsidRPr="000E581F">
        <w:t>Арктический и антарктический научно-исследовательский институт</w:t>
      </w:r>
      <w:r w:rsidR="008A5514">
        <w:t>»</w:t>
      </w:r>
      <w:r w:rsidRPr="000E581F">
        <w:t>. Цель проекта - объединить в рамках единой информационной системы знания об особо охраняемых природных территориях различного статуса (федерального, регионального, местного), с обеспечением доступа специалистов к редактированию и обновлению данных.</w:t>
      </w:r>
    </w:p>
    <w:p w:rsidR="00242D34" w:rsidRPr="000E581F" w:rsidRDefault="00242D34" w:rsidP="00242D34">
      <w:pPr>
        <w:ind w:firstLine="709"/>
        <w:jc w:val="both"/>
      </w:pPr>
      <w:r w:rsidRPr="000E581F">
        <w:t>На сайте осуществляется ведение кадастра особо охраняемых при</w:t>
      </w:r>
      <w:r w:rsidR="00BA7DA0">
        <w:t>родных территорий России, а так</w:t>
      </w:r>
      <w:r w:rsidRPr="000E581F">
        <w:t xml:space="preserve">же нормативной документации, отслеживание и внесение информации о правовых нормативах по особо охраняемым природным территориям Архангельской области. С помощью этого сайта можно сформировать проект формы кадастрового отчета и распечатать его. </w:t>
      </w:r>
    </w:p>
    <w:p w:rsidR="00242D34" w:rsidRPr="000E581F" w:rsidRDefault="00242D34" w:rsidP="00242D34">
      <w:pPr>
        <w:ind w:firstLine="709"/>
        <w:jc w:val="both"/>
      </w:pPr>
      <w:r w:rsidRPr="000E581F">
        <w:rPr>
          <w:b/>
        </w:rPr>
        <w:t xml:space="preserve">ГАУ Архангельской области </w:t>
      </w:r>
      <w:r w:rsidR="008A5514">
        <w:rPr>
          <w:b/>
        </w:rPr>
        <w:t>«</w:t>
      </w:r>
      <w:r w:rsidRPr="000E581F">
        <w:rPr>
          <w:b/>
        </w:rPr>
        <w:t>Управление информационно-коммуникационных технологий Архангельской области</w:t>
      </w:r>
      <w:r w:rsidR="008A5514">
        <w:rPr>
          <w:b/>
        </w:rPr>
        <w:t>»</w:t>
      </w:r>
      <w:r w:rsidRPr="000E581F">
        <w:rPr>
          <w:b/>
        </w:rPr>
        <w:t xml:space="preserve"> </w:t>
      </w:r>
      <w:r w:rsidRPr="000E581F">
        <w:t xml:space="preserve">(ГАУ АО </w:t>
      </w:r>
      <w:r w:rsidR="008A5514">
        <w:t>«</w:t>
      </w:r>
      <w:r w:rsidRPr="000E581F">
        <w:t>Управление ИКТ АО</w:t>
      </w:r>
      <w:r w:rsidR="008A5514">
        <w:t>»</w:t>
      </w:r>
      <w:r w:rsidRPr="000E581F">
        <w:t xml:space="preserve">) обеспечивает функционирование двух информационных систем: </w:t>
      </w:r>
    </w:p>
    <w:p w:rsidR="00242D34" w:rsidRPr="000E581F" w:rsidRDefault="00242D34" w:rsidP="00242D34">
      <w:pPr>
        <w:pStyle w:val="31"/>
        <w:tabs>
          <w:tab w:val="left" w:pos="851"/>
        </w:tabs>
        <w:spacing w:after="0"/>
        <w:ind w:firstLine="709"/>
        <w:jc w:val="both"/>
        <w:rPr>
          <w:bCs/>
          <w:i/>
          <w:sz w:val="24"/>
          <w:szCs w:val="24"/>
        </w:rPr>
      </w:pPr>
      <w:r w:rsidRPr="000E581F">
        <w:rPr>
          <w:bCs/>
          <w:i/>
          <w:sz w:val="24"/>
          <w:szCs w:val="24"/>
        </w:rPr>
        <w:t xml:space="preserve">комплексной информационно-аналитической системы (КИАС) и региональном геопортале Архангельской области. </w:t>
      </w:r>
    </w:p>
    <w:p w:rsidR="00242D34" w:rsidRPr="000E581F" w:rsidRDefault="00242D34" w:rsidP="00242D34">
      <w:pPr>
        <w:ind w:firstLine="709"/>
        <w:jc w:val="both"/>
      </w:pPr>
      <w:r w:rsidRPr="000E581F">
        <w:t xml:space="preserve">В рамках КИАС происходит сбор и обработка следующей информации: </w:t>
      </w:r>
    </w:p>
    <w:p w:rsidR="00242D34" w:rsidRPr="000E581F" w:rsidRDefault="00242D34" w:rsidP="00242D34">
      <w:pPr>
        <w:ind w:firstLine="709"/>
        <w:jc w:val="both"/>
      </w:pPr>
      <w:r w:rsidRPr="000E581F">
        <w:t xml:space="preserve">Информация по государственной программе </w:t>
      </w:r>
      <w:r w:rsidR="008A5514">
        <w:t>«</w:t>
      </w:r>
      <w:r w:rsidRPr="000E581F">
        <w:t>Охрана окружающей среды, воспроизводство и использование природных ресурсов в Архангельской области (2014-2020 годы)</w:t>
      </w:r>
      <w:r w:rsidR="008A5514">
        <w:t>»</w:t>
      </w:r>
    </w:p>
    <w:p w:rsidR="00242D34" w:rsidRPr="000E581F" w:rsidRDefault="00242D34" w:rsidP="00242D34">
      <w:pPr>
        <w:ind w:firstLine="709"/>
        <w:jc w:val="both"/>
      </w:pPr>
      <w:r w:rsidRPr="000E581F">
        <w:t xml:space="preserve">Информация по государственной программе </w:t>
      </w:r>
      <w:r w:rsidR="008A5514">
        <w:t>«</w:t>
      </w:r>
      <w:r w:rsidRPr="000E581F">
        <w:t>Развитие лесного комплекса Архангельской области (2014-2020 годы)</w:t>
      </w:r>
      <w:r w:rsidR="008A5514">
        <w:t>»</w:t>
      </w:r>
    </w:p>
    <w:p w:rsidR="00242D34" w:rsidRPr="000E581F" w:rsidRDefault="00242D34" w:rsidP="00242D34">
      <w:pPr>
        <w:ind w:firstLine="709"/>
        <w:jc w:val="both"/>
      </w:pPr>
      <w:r w:rsidRPr="000E581F">
        <w:t xml:space="preserve">Форма </w:t>
      </w:r>
      <w:r w:rsidR="008A5514">
        <w:t>«</w:t>
      </w:r>
      <w:r w:rsidRPr="000E581F">
        <w:t>Журнал госконтроля</w:t>
      </w:r>
      <w:r w:rsidR="008A5514">
        <w:t>»</w:t>
      </w:r>
      <w:r w:rsidRPr="000E581F">
        <w:t xml:space="preserve"> - информация по правонарушениям в сфере лесного хозяйства, предоставляемая районными лесничествами.</w:t>
      </w:r>
    </w:p>
    <w:p w:rsidR="00242D34" w:rsidRPr="000E581F" w:rsidRDefault="00242D34" w:rsidP="00242D34">
      <w:pPr>
        <w:ind w:firstLine="709"/>
        <w:jc w:val="both"/>
      </w:pPr>
      <w:r w:rsidRPr="000E581F">
        <w:t xml:space="preserve">Приложения к приказу министерства природных ресурсов и ЛПК Архангельской области от 04 июля 2011 года №95 – информация по пожарному надзору, лесному и охотничьему контролю, выявленным правонарушениям в сфере лесных отношений и охраны, воспроизводства и использования объектов животного мира. </w:t>
      </w:r>
    </w:p>
    <w:p w:rsidR="00242D34" w:rsidRPr="000E581F" w:rsidRDefault="00242D34" w:rsidP="00242D34">
      <w:pPr>
        <w:ind w:firstLine="709"/>
        <w:jc w:val="both"/>
      </w:pPr>
      <w:r w:rsidRPr="000E581F">
        <w:t>Сведения об осуществлении государственного лесного контроля и надзора, государственного пожарного надзора в лесах (20-ОИП)</w:t>
      </w:r>
    </w:p>
    <w:p w:rsidR="00242D34" w:rsidRPr="000E581F" w:rsidRDefault="00242D34" w:rsidP="00242D34">
      <w:pPr>
        <w:ind w:firstLine="709"/>
        <w:jc w:val="both"/>
      </w:pPr>
      <w:r w:rsidRPr="000E581F">
        <w:t>Сведения о нарушениях лесного законодательства (21-ОИП)</w:t>
      </w:r>
    </w:p>
    <w:p w:rsidR="00242D34" w:rsidRPr="000E581F" w:rsidRDefault="00242D34" w:rsidP="00242D34">
      <w:pPr>
        <w:ind w:firstLine="709"/>
        <w:jc w:val="both"/>
      </w:pPr>
      <w:r w:rsidRPr="000E581F">
        <w:t>Сведения о взыскании ущерба и привлечении к ответственности за нарушения лесного законодательства (22-ОИП)</w:t>
      </w:r>
    </w:p>
    <w:p w:rsidR="00242D34" w:rsidRPr="000E581F" w:rsidRDefault="00242D34" w:rsidP="00242D34">
      <w:pPr>
        <w:ind w:firstLine="709"/>
        <w:jc w:val="both"/>
      </w:pPr>
      <w:r w:rsidRPr="000E581F">
        <w:t>Сведения о ведении производства по делам об административных правонарушениях за нарушение лесного законодательства (25-ОИП).</w:t>
      </w:r>
    </w:p>
    <w:p w:rsidR="00242D34" w:rsidRPr="000E581F" w:rsidRDefault="00242D34" w:rsidP="00242D34">
      <w:pPr>
        <w:ind w:firstLine="709"/>
        <w:jc w:val="both"/>
      </w:pPr>
      <w:r w:rsidRPr="000E581F">
        <w:t>В системе возможен сбор информации по государственному охотохозяйственному реестру. Разработаны необходимые формы, однако сбор данных не ведется.</w:t>
      </w:r>
    </w:p>
    <w:p w:rsidR="00242D34" w:rsidRPr="000E581F" w:rsidRDefault="00242D34" w:rsidP="00242D34">
      <w:pPr>
        <w:ind w:firstLine="709"/>
        <w:jc w:val="both"/>
      </w:pPr>
      <w:r w:rsidRPr="000E581F">
        <w:t xml:space="preserve">Запрашиваемые сведения, касающиеся пространственной информации, </w:t>
      </w:r>
      <w:r w:rsidR="00BA7DA0" w:rsidRPr="000E581F">
        <w:t>содержатся в</w:t>
      </w:r>
      <w:r w:rsidRPr="000E581F">
        <w:t xml:space="preserve"> открытом доступе на региональном геопортале Архангельской области по адресу maps29.ru.</w:t>
      </w:r>
    </w:p>
    <w:p w:rsidR="00242D34" w:rsidRPr="000E581F" w:rsidRDefault="00242D34" w:rsidP="00242D34">
      <w:pPr>
        <w:ind w:firstLine="709"/>
        <w:jc w:val="both"/>
      </w:pPr>
      <w:r w:rsidRPr="000E581F">
        <w:rPr>
          <w:bCs/>
          <w:i/>
        </w:rPr>
        <w:t xml:space="preserve">АИС </w:t>
      </w:r>
      <w:r w:rsidR="008A5514">
        <w:rPr>
          <w:bCs/>
          <w:i/>
        </w:rPr>
        <w:t>«</w:t>
      </w:r>
      <w:r w:rsidRPr="000E581F">
        <w:rPr>
          <w:bCs/>
          <w:i/>
        </w:rPr>
        <w:t>Мониторинг лесных пожаров</w:t>
      </w:r>
      <w:r w:rsidR="008A5514">
        <w:rPr>
          <w:bCs/>
          <w:i/>
        </w:rPr>
        <w:t>»</w:t>
      </w:r>
      <w:r w:rsidRPr="000E581F">
        <w:t xml:space="preserve"> – информационная система, эксплуатируемая с 2014 года в виде раздела на региональном геопортале. В системе реализована </w:t>
      </w:r>
      <w:r w:rsidRPr="000E581F">
        <w:lastRenderedPageBreak/>
        <w:t xml:space="preserve">синхронизация базы данных по лесным пожарам, ведущаяся в ГАУ </w:t>
      </w:r>
      <w:r w:rsidR="008A5514">
        <w:t>«</w:t>
      </w:r>
      <w:r w:rsidRPr="000E581F">
        <w:t>Единый лесопожарный центр</w:t>
      </w:r>
      <w:r w:rsidR="008A5514">
        <w:t>»</w:t>
      </w:r>
      <w:r w:rsidRPr="000E581F">
        <w:t xml:space="preserve"> (ГАУ ЕЛЦ) с рег</w:t>
      </w:r>
      <w:r w:rsidR="00BA7DA0">
        <w:t>иональным геопорталом (РГАО). Д</w:t>
      </w:r>
      <w:r w:rsidRPr="000E581F">
        <w:t>анные по пожарам в режиме он-лайн, доступны заинтересованным организациям (</w:t>
      </w:r>
      <w:r w:rsidR="00BA7DA0">
        <w:t>м</w:t>
      </w:r>
      <w:r w:rsidRPr="000E581F">
        <w:t xml:space="preserve">инистерству природных ресурсов и ЛПК, МЧС, </w:t>
      </w:r>
      <w:r w:rsidR="00BA7DA0">
        <w:t>а</w:t>
      </w:r>
      <w:r w:rsidR="00BA7DA0" w:rsidRPr="000E581F">
        <w:t>гентству</w:t>
      </w:r>
      <w:r w:rsidRPr="000E581F">
        <w:t xml:space="preserve"> государственной противопожарной службы и гражданской защиты Архангельской области по пожарам и др.), обеспечивая совместные действия ведомств в пожароопасный период. </w:t>
      </w:r>
    </w:p>
    <w:p w:rsidR="00242D34" w:rsidRPr="000E581F" w:rsidRDefault="00242D34" w:rsidP="00242D34">
      <w:pPr>
        <w:ind w:firstLine="709"/>
        <w:jc w:val="both"/>
      </w:pPr>
      <w:r w:rsidRPr="000E581F">
        <w:t>В 2015 году проект был переведен на отдельную платформу, дополн</w:t>
      </w:r>
      <w:r w:rsidR="00BA7DA0">
        <w:t xml:space="preserve">ен информацией и функционалом. </w:t>
      </w:r>
      <w:r w:rsidRPr="000E581F">
        <w:t xml:space="preserve">Функциональный заказчик - </w:t>
      </w:r>
      <w:r w:rsidR="00BA7DA0">
        <w:t>м</w:t>
      </w:r>
      <w:r w:rsidRPr="000E581F">
        <w:t xml:space="preserve">инистерство природных ресурсов Архангельской области через ГАУ ЕЛЦ. ГАУ </w:t>
      </w:r>
      <w:r w:rsidR="008A5514">
        <w:t>«</w:t>
      </w:r>
      <w:r w:rsidRPr="000E581F">
        <w:t>Управление ИКТ АО</w:t>
      </w:r>
      <w:r w:rsidR="008A5514">
        <w:t>»</w:t>
      </w:r>
      <w:r w:rsidRPr="000E581F">
        <w:t xml:space="preserve"> предоставляет картографическое обеспечение. В настоящее время ГИС </w:t>
      </w:r>
      <w:r w:rsidR="008A5514">
        <w:t>«</w:t>
      </w:r>
      <w:r w:rsidRPr="000E581F">
        <w:t>Мониторинг лесных пожаров</w:t>
      </w:r>
      <w:r w:rsidR="008A5514">
        <w:t>»</w:t>
      </w:r>
      <w:r w:rsidRPr="000E581F">
        <w:t xml:space="preserve"> находится в стадии получения статуса государственной информационной системы Архангельской области.</w:t>
      </w:r>
    </w:p>
    <w:p w:rsidR="00242D34" w:rsidRPr="000E581F" w:rsidRDefault="00242D34" w:rsidP="00242D34">
      <w:pPr>
        <w:ind w:firstLine="709"/>
        <w:jc w:val="both"/>
      </w:pPr>
      <w:r w:rsidRPr="000E581F">
        <w:t xml:space="preserve">АИС </w:t>
      </w:r>
      <w:r w:rsidR="008A5514">
        <w:t>«</w:t>
      </w:r>
      <w:r w:rsidRPr="000E581F">
        <w:t>Интегрированная система пространственной информации Архангельской области</w:t>
      </w:r>
      <w:r w:rsidR="008A5514">
        <w:t>»</w:t>
      </w:r>
      <w:r w:rsidRPr="000E581F">
        <w:t xml:space="preserve"> (ИСПИ АО), утверждена постановлением правительства Архангельской области №249-пп от 05 июня 2012 года. Система базируется на серверах ГИС, на которых публикуется пространственная информация. Наиболее употребительные данные визуализированы на региональном геопортале, функционирующем на ПО ИнГЕО. Геопортал содержит раздел экологических данных. Также они доступны в виде отдельных картографических сервисов ARCGIS, используемых в различных веб-приложениях и АИС Архангельской области.</w:t>
      </w:r>
    </w:p>
    <w:p w:rsidR="00242D34" w:rsidRPr="000E581F" w:rsidRDefault="00BA7DA0" w:rsidP="00242D34">
      <w:pPr>
        <w:ind w:firstLine="709"/>
        <w:jc w:val="both"/>
      </w:pPr>
      <w:r>
        <w:t xml:space="preserve">Охотничьи угодья - </w:t>
      </w:r>
      <w:r w:rsidR="00242D34" w:rsidRPr="000E581F">
        <w:t xml:space="preserve">веб приложение, разработанное ГАУ АО </w:t>
      </w:r>
      <w:r w:rsidR="008A5514">
        <w:t>«</w:t>
      </w:r>
      <w:r w:rsidR="00242D34" w:rsidRPr="000E581F">
        <w:t>Управление ИКТ АО</w:t>
      </w:r>
      <w:r w:rsidR="008A5514">
        <w:t>»</w:t>
      </w:r>
      <w:r w:rsidR="00242D34" w:rsidRPr="000E581F">
        <w:t xml:space="preserve"> для ведения реестров охотничьих угодий и хозяйств для </w:t>
      </w:r>
      <w:r>
        <w:t>м</w:t>
      </w:r>
      <w:r w:rsidR="00242D34" w:rsidRPr="000E581F">
        <w:t>инистерства природных ресурсов и ЛПК Архангельской области. Приложение использует картографические сервисы ARCGIS ИСПИ АО.</w:t>
      </w:r>
    </w:p>
    <w:p w:rsidR="00242D34" w:rsidRPr="000E581F" w:rsidRDefault="00242D34" w:rsidP="00242D34">
      <w:pPr>
        <w:ind w:firstLine="709"/>
        <w:jc w:val="both"/>
      </w:pPr>
      <w:r w:rsidRPr="000E581F">
        <w:rPr>
          <w:b/>
          <w:bCs/>
        </w:rPr>
        <w:t>Двинско-Печорское БВУ</w:t>
      </w:r>
      <w:r w:rsidRPr="000E581F">
        <w:t xml:space="preserve"> регулярно освещает свою деятельность на официальном сайте организации – </w:t>
      </w:r>
      <w:hyperlink r:id="rId125" w:history="1">
        <w:r w:rsidRPr="000E581F">
          <w:rPr>
            <w:rStyle w:val="afff9"/>
          </w:rPr>
          <w:t>http://www.dpbvu.ru</w:t>
        </w:r>
      </w:hyperlink>
      <w:r w:rsidRPr="000E581F">
        <w:t xml:space="preserve">. </w:t>
      </w:r>
    </w:p>
    <w:p w:rsidR="00242D34" w:rsidRPr="000E581F" w:rsidRDefault="00242D34" w:rsidP="00242D34">
      <w:pPr>
        <w:ind w:firstLine="709"/>
        <w:jc w:val="both"/>
      </w:pPr>
      <w:r w:rsidRPr="000E581F">
        <w:t>В отделе водных ресурсов по Архангельской области и НАО Двинско-Печорского БВУ имеются следующие виды информации:</w:t>
      </w:r>
    </w:p>
    <w:p w:rsidR="00242D34" w:rsidRPr="000E581F" w:rsidRDefault="00242D34" w:rsidP="00242D34">
      <w:pPr>
        <w:ind w:firstLine="709"/>
        <w:jc w:val="both"/>
      </w:pPr>
      <w:r w:rsidRPr="000E581F">
        <w:t>Государственный водный реестр.</w:t>
      </w:r>
    </w:p>
    <w:p w:rsidR="00242D34" w:rsidRPr="000E581F" w:rsidRDefault="00242D34" w:rsidP="00242D34">
      <w:pPr>
        <w:ind w:firstLine="709"/>
        <w:jc w:val="both"/>
      </w:pPr>
      <w:r w:rsidRPr="000E581F">
        <w:t>Результаты государственного федерального статистического наблюдения по использованию вод по форме № 2-тп (водхоз) за 2004-2015 год.</w:t>
      </w:r>
    </w:p>
    <w:p w:rsidR="00242D34" w:rsidRPr="000E581F" w:rsidRDefault="00242D34" w:rsidP="00242D34">
      <w:pPr>
        <w:ind w:firstLine="709"/>
        <w:jc w:val="both"/>
      </w:pPr>
      <w:r w:rsidRPr="000E581F">
        <w:t>Материалы лицензий на водопользование и договоров пользования водными объектами.</w:t>
      </w:r>
    </w:p>
    <w:p w:rsidR="00242D34" w:rsidRPr="000E581F" w:rsidRDefault="00242D34" w:rsidP="00242D34">
      <w:pPr>
        <w:ind w:firstLine="709"/>
        <w:jc w:val="both"/>
      </w:pPr>
      <w:r w:rsidRPr="000E581F">
        <w:t>Договоры водопользования.</w:t>
      </w:r>
    </w:p>
    <w:p w:rsidR="00242D34" w:rsidRPr="000E581F" w:rsidRDefault="00242D34" w:rsidP="00242D34">
      <w:pPr>
        <w:ind w:firstLine="709"/>
        <w:jc w:val="both"/>
      </w:pPr>
      <w:r w:rsidRPr="000E581F">
        <w:t xml:space="preserve">Решения о предоставлении водных объектов в пользование </w:t>
      </w:r>
    </w:p>
    <w:p w:rsidR="00242D34" w:rsidRPr="000E581F" w:rsidRDefault="00242D34" w:rsidP="00242D34">
      <w:pPr>
        <w:ind w:firstLine="709"/>
        <w:jc w:val="both"/>
      </w:pPr>
      <w:r w:rsidRPr="000E581F">
        <w:t>Материалы государственного мониторинга водных объектов.</w:t>
      </w:r>
    </w:p>
    <w:p w:rsidR="00242D34" w:rsidRPr="000E581F" w:rsidRDefault="00242D34" w:rsidP="00242D34">
      <w:pPr>
        <w:ind w:firstLine="709"/>
        <w:jc w:val="both"/>
      </w:pPr>
      <w:r w:rsidRPr="000E581F">
        <w:t>Материалы Российского регистра гидротехнических сооружений.</w:t>
      </w:r>
    </w:p>
    <w:p w:rsidR="00242D34" w:rsidRPr="000E581F" w:rsidRDefault="00242D34" w:rsidP="00242D34">
      <w:pPr>
        <w:ind w:firstLine="709"/>
        <w:jc w:val="both"/>
      </w:pPr>
      <w:r w:rsidRPr="000E581F">
        <w:t>Материалы государственной статистической отчетности по формированию и расходованию бюджетных фондов восстановления и охраны водных объектов (субсидий, субвенций, отчетность о выполнении водоохранных и водохозяйственных мероприятий водопользователей).</w:t>
      </w:r>
    </w:p>
    <w:p w:rsidR="00242D34" w:rsidRPr="000E581F" w:rsidRDefault="00242D34" w:rsidP="00242D34">
      <w:pPr>
        <w:ind w:firstLine="709"/>
        <w:jc w:val="both"/>
      </w:pPr>
      <w:r w:rsidRPr="000E581F">
        <w:t>Информационный бюллетень о состоянии поверхностных водных объектов водохозяйственных систем и сооружений на территории Архангельской области за 2000 - 2015 годы.</w:t>
      </w:r>
    </w:p>
    <w:p w:rsidR="00242D34" w:rsidRPr="000E581F" w:rsidRDefault="00242D34" w:rsidP="00242D34">
      <w:pPr>
        <w:ind w:firstLine="709"/>
        <w:jc w:val="both"/>
      </w:pPr>
      <w:r w:rsidRPr="000E581F">
        <w:t>Информационно-аналитическая система аналитической обработки сведений об использовании воды по форме федерального статистического наблюдения №2-тп (водхоз) (</w:t>
      </w:r>
      <w:r w:rsidR="008A5514">
        <w:t>«</w:t>
      </w:r>
      <w:r w:rsidRPr="000E581F">
        <w:t>ИАС 2-тп (водхоз)</w:t>
      </w:r>
      <w:r w:rsidR="008A5514">
        <w:t>»</w:t>
      </w:r>
      <w:r w:rsidRPr="000E581F">
        <w:t xml:space="preserve">): модуль Респондента, модуль Росводресурсов, модуль отчетов Росводресурсов, (заказчик - ФАВР, исполнитель – ООО </w:t>
      </w:r>
      <w:r w:rsidR="008A5514">
        <w:t>«</w:t>
      </w:r>
      <w:r w:rsidRPr="000E581F">
        <w:t>ЕвроСофт</w:t>
      </w:r>
      <w:r w:rsidR="008A5514">
        <w:t>»</w:t>
      </w:r>
      <w:r w:rsidRPr="000E581F">
        <w:t>, дата ввода в постоянную эксплуатацию 02.09.</w:t>
      </w:r>
      <w:r w:rsidR="00921391">
        <w:t xml:space="preserve">2011г. (Приказом Росводресурсы </w:t>
      </w:r>
      <w:r w:rsidRPr="000E581F">
        <w:t>№</w:t>
      </w:r>
      <w:r w:rsidR="00921391">
        <w:t xml:space="preserve"> </w:t>
      </w:r>
      <w:r w:rsidRPr="000E581F">
        <w:t xml:space="preserve">223 от 02.09.2011г. </w:t>
      </w:r>
      <w:r w:rsidR="008A5514">
        <w:t>«</w:t>
      </w:r>
      <w:r w:rsidRPr="000E581F">
        <w:t>О вводе в постоянную эксплуатацию информационно-аналитической системы обработки сведений об использовании воды в Российской Федерации</w:t>
      </w:r>
      <w:r w:rsidR="008A5514">
        <w:t>»</w:t>
      </w:r>
      <w:r w:rsidRPr="000E581F">
        <w:t xml:space="preserve">). </w:t>
      </w:r>
    </w:p>
    <w:p w:rsidR="00242D34" w:rsidRPr="000E581F" w:rsidRDefault="00242D34" w:rsidP="00242D34">
      <w:pPr>
        <w:ind w:firstLine="709"/>
        <w:jc w:val="both"/>
      </w:pPr>
      <w:r w:rsidRPr="000E581F">
        <w:lastRenderedPageBreak/>
        <w:t xml:space="preserve">Электронная форма 2.5-гвр ф формате Excel для наполнения раздела </w:t>
      </w:r>
      <w:r w:rsidR="008A5514">
        <w:t>«</w:t>
      </w:r>
      <w:r w:rsidRPr="000E581F">
        <w:t>Водопользование</w:t>
      </w:r>
      <w:r w:rsidR="008A5514">
        <w:t>»</w:t>
      </w:r>
      <w:r w:rsidRPr="000E581F">
        <w:t xml:space="preserve"> в государственном водном реестре, разработанная Северо-Кавказским филиалом ФГУП РосНИИВХ.</w:t>
      </w:r>
    </w:p>
    <w:p w:rsidR="00242D34" w:rsidRPr="000E581F" w:rsidRDefault="00242D34" w:rsidP="00242D34">
      <w:pPr>
        <w:ind w:firstLine="709"/>
        <w:jc w:val="both"/>
      </w:pPr>
      <w:r w:rsidRPr="000E581F">
        <w:t xml:space="preserve">Веб-модуль ИС </w:t>
      </w:r>
      <w:r w:rsidR="008A5514">
        <w:t>«</w:t>
      </w:r>
      <w:r w:rsidRPr="000E581F">
        <w:t>Планирование</w:t>
      </w:r>
      <w:r w:rsidR="008A5514">
        <w:t>»</w:t>
      </w:r>
      <w:r w:rsidRPr="000E581F">
        <w:t xml:space="preserve"> для ввода сведений по форме 2-ОС </w:t>
      </w:r>
      <w:r w:rsidR="008A5514">
        <w:t>«</w:t>
      </w:r>
      <w:r w:rsidRPr="000E581F">
        <w:t>Сведения о выполнении водохозяйственных и водоохранных работ на водных объектах</w:t>
      </w:r>
      <w:r w:rsidR="008A5514">
        <w:t>»</w:t>
      </w:r>
      <w:r w:rsidRPr="000E581F">
        <w:t>, разработанный Северо-Кавказским филиалом ФГУП РосНИИВХ.</w:t>
      </w:r>
    </w:p>
    <w:p w:rsidR="00242D34" w:rsidRPr="000E581F" w:rsidRDefault="00921391" w:rsidP="00242D34">
      <w:pPr>
        <w:ind w:firstLine="709"/>
        <w:jc w:val="both"/>
      </w:pPr>
      <w:r>
        <w:t xml:space="preserve">АС – </w:t>
      </w:r>
      <w:r w:rsidR="008A5514">
        <w:t>«</w:t>
      </w:r>
      <w:r w:rsidR="00242D34" w:rsidRPr="000E581F">
        <w:t>Водопользование</w:t>
      </w:r>
      <w:r w:rsidR="008A5514">
        <w:t>»</w:t>
      </w:r>
      <w:r w:rsidR="00242D34" w:rsidRPr="000E581F">
        <w:t xml:space="preserve"> (заказчик - ФАВР, исполнитель – ООО </w:t>
      </w:r>
      <w:r w:rsidR="008A5514">
        <w:t>«</w:t>
      </w:r>
      <w:r w:rsidR="00242D34" w:rsidRPr="000E581F">
        <w:t>Бюджетный консалтинг: методология и софт</w:t>
      </w:r>
      <w:r w:rsidR="008A5514">
        <w:t>»</w:t>
      </w:r>
      <w:r w:rsidR="00242D34" w:rsidRPr="000E581F">
        <w:t xml:space="preserve"> (ООО </w:t>
      </w:r>
      <w:r w:rsidR="008A5514">
        <w:t>«</w:t>
      </w:r>
      <w:r w:rsidR="00242D34" w:rsidRPr="000E581F">
        <w:t>БКМС</w:t>
      </w:r>
      <w:r w:rsidR="008A5514">
        <w:t>»</w:t>
      </w:r>
      <w:r w:rsidR="00242D34" w:rsidRPr="000E581F">
        <w:t xml:space="preserve">), дата ввода в постоянную эксплуатацию 29.11.2013г. (Приказом Росводресурсы  №204 от 29.11.2013г. </w:t>
      </w:r>
      <w:r w:rsidR="008A5514">
        <w:t>«</w:t>
      </w:r>
      <w:r w:rsidR="00242D34" w:rsidRPr="000E581F">
        <w:t xml:space="preserve">О вводе в постоянную эксплуатацию автоматизированной системы </w:t>
      </w:r>
      <w:r w:rsidR="008A5514">
        <w:t>«</w:t>
      </w:r>
      <w:r w:rsidR="00242D34" w:rsidRPr="000E581F">
        <w:t>Водопользование</w:t>
      </w:r>
      <w:r w:rsidR="008A5514">
        <w:t>»</w:t>
      </w:r>
      <w:r w:rsidR="00242D34" w:rsidRPr="000E581F">
        <w:t xml:space="preserve">); </w:t>
      </w:r>
    </w:p>
    <w:p w:rsidR="00242D34" w:rsidRPr="000E581F" w:rsidRDefault="00242D34" w:rsidP="00242D34">
      <w:pPr>
        <w:ind w:firstLine="709"/>
        <w:jc w:val="both"/>
      </w:pPr>
      <w:r w:rsidRPr="000E581F">
        <w:t>Модифицированное п</w:t>
      </w:r>
      <w:r w:rsidR="00921391">
        <w:t xml:space="preserve">рограммное обеспечение АИС ГВР </w:t>
      </w:r>
      <w:r w:rsidRPr="000E581F">
        <w:t xml:space="preserve">приказом Росводресурсов от 29.11.2011г. №300 </w:t>
      </w:r>
      <w:r w:rsidR="008A5514">
        <w:t>«</w:t>
      </w:r>
      <w:r w:rsidRPr="000E581F">
        <w:t>О дополнительных мерах по организации ведения государственного водного реестра</w:t>
      </w:r>
      <w:r w:rsidR="008A5514">
        <w:t>»</w:t>
      </w:r>
      <w:r w:rsidRPr="000E581F">
        <w:t xml:space="preserve"> организационно-техническое и информационно-методическое сопровождение ведения ГВР и формирование базы данных ГВР и АИС ГВР закреплено за ФГУП </w:t>
      </w:r>
      <w:r w:rsidR="008A5514">
        <w:t>«</w:t>
      </w:r>
      <w:r w:rsidRPr="000E581F">
        <w:t>РосНИИВХ</w:t>
      </w:r>
      <w:r w:rsidR="008A5514">
        <w:t>»</w:t>
      </w:r>
      <w:r w:rsidRPr="000E581F">
        <w:t xml:space="preserve"> в лице Северо-Кавказского филиала.</w:t>
      </w:r>
    </w:p>
    <w:p w:rsidR="00242D34" w:rsidRPr="000E581F" w:rsidRDefault="008A5514" w:rsidP="00242D34">
      <w:pPr>
        <w:ind w:firstLine="709"/>
        <w:jc w:val="both"/>
      </w:pPr>
      <w:r>
        <w:t>«</w:t>
      </w:r>
      <w:r w:rsidR="00921391">
        <w:t>ПИАК</w:t>
      </w:r>
      <w:r>
        <w:t>»</w:t>
      </w:r>
      <w:r w:rsidR="00921391">
        <w:t xml:space="preserve"> </w:t>
      </w:r>
      <w:r w:rsidR="00242D34" w:rsidRPr="000E581F">
        <w:t>– программный информационно-аналитический комплекс анализа режимов работы водохранилищ, подготовки макетов Бассейновых программ осуществления государственного мониторинга водных объектов и Информационных бюллетеней о состоянии водных объектов (заказ</w:t>
      </w:r>
      <w:r w:rsidR="00921391">
        <w:t xml:space="preserve">чик – ФАВР, исполнитель – ФГУП </w:t>
      </w:r>
      <w:r>
        <w:t>«</w:t>
      </w:r>
      <w:r w:rsidR="00242D34" w:rsidRPr="000E581F">
        <w:t>Российский научно-исследовательский институт комплексного использования и охраны водных ресурсов</w:t>
      </w:r>
      <w:r>
        <w:t>»</w:t>
      </w:r>
      <w:r w:rsidR="00242D34" w:rsidRPr="000E581F">
        <w:t>, дата начала опытной эксплуатации 13.11.2</w:t>
      </w:r>
      <w:r w:rsidR="00921391">
        <w:t xml:space="preserve">015г. (Приказом Росводресурсов </w:t>
      </w:r>
      <w:r w:rsidR="00242D34" w:rsidRPr="000E581F">
        <w:t xml:space="preserve">№216 от 02.11.2015г. </w:t>
      </w:r>
      <w:r>
        <w:t>«</w:t>
      </w:r>
      <w:r w:rsidR="00242D34" w:rsidRPr="000E581F">
        <w:t>О проведении приемо-сдаточных испытаний программного информационно-аналитического комплекса анализа режимов работы водохранилищ, подготовки макетов Бассейновых программ осуществления государственного мониторинга водных объектов и Информационных бюллетеней о состоянии водных объектов</w:t>
      </w:r>
      <w:r>
        <w:t>»</w:t>
      </w:r>
      <w:r w:rsidR="00242D34" w:rsidRPr="000E581F">
        <w:t xml:space="preserve">); </w:t>
      </w:r>
    </w:p>
    <w:p w:rsidR="00242D34" w:rsidRPr="000E581F" w:rsidRDefault="00242D34" w:rsidP="00242D34">
      <w:pPr>
        <w:ind w:firstLine="709"/>
        <w:jc w:val="both"/>
      </w:pPr>
      <w:r w:rsidRPr="000E581F">
        <w:t xml:space="preserve">Автоматизированная информационная система </w:t>
      </w:r>
      <w:r w:rsidR="008A5514">
        <w:t>«</w:t>
      </w:r>
      <w:r w:rsidRPr="000E581F">
        <w:t>Государственного мониторинга водных объектов</w:t>
      </w:r>
      <w:r w:rsidR="008A5514">
        <w:t>»</w:t>
      </w:r>
      <w:r w:rsidRPr="000E581F">
        <w:t xml:space="preserve"> (АИС </w:t>
      </w:r>
      <w:r w:rsidR="008A5514">
        <w:t>«</w:t>
      </w:r>
      <w:r w:rsidRPr="000E581F">
        <w:t>ГМВО</w:t>
      </w:r>
      <w:r w:rsidR="008A5514">
        <w:t>»</w:t>
      </w:r>
      <w:r w:rsidRPr="000E581F">
        <w:t xml:space="preserve">) (заказчик – ФАВР, исполнитель – Северо-Кавказский филиал ФГУП </w:t>
      </w:r>
      <w:r w:rsidR="008A5514">
        <w:t>«</w:t>
      </w:r>
      <w:r w:rsidRPr="000E581F">
        <w:t>РосНИИВХ</w:t>
      </w:r>
      <w:r w:rsidR="008A5514">
        <w:t>»</w:t>
      </w:r>
      <w:r w:rsidRPr="000E581F">
        <w:t xml:space="preserve">, дата начала опытной эксплуатации 05.08.2013г. (Приказом Росводресурсы №97 от 05.07.2013г. </w:t>
      </w:r>
      <w:r w:rsidR="008A5514">
        <w:t>«</w:t>
      </w:r>
      <w:r w:rsidRPr="000E581F">
        <w:t>О проведении приемо-сдаточных испытаний автоматизированной информационной системы государственного мониторинга водных объектов Российской Федерации</w:t>
      </w:r>
      <w:r w:rsidR="008A5514">
        <w:t>»</w:t>
      </w:r>
      <w:r w:rsidRPr="000E581F">
        <w:t xml:space="preserve">). </w:t>
      </w:r>
    </w:p>
    <w:p w:rsidR="00242D34" w:rsidRPr="000E581F" w:rsidRDefault="00242D34" w:rsidP="00242D34">
      <w:pPr>
        <w:ind w:firstLine="709"/>
        <w:jc w:val="both"/>
      </w:pPr>
      <w:r w:rsidRPr="000E581F">
        <w:rPr>
          <w:b/>
          <w:bCs/>
        </w:rPr>
        <w:t>Управление Росприроднадзора по Архангельской области</w:t>
      </w:r>
      <w:r w:rsidRPr="000E581F">
        <w:t xml:space="preserve"> регулярно освещает свою деятельность на официальном сайте Федеральной службы по надзору в сфере природопользования по адресу: </w:t>
      </w:r>
      <w:hyperlink r:id="rId126" w:history="1">
        <w:r w:rsidRPr="000E581F">
          <w:rPr>
            <w:rStyle w:val="afff9"/>
          </w:rPr>
          <w:t>http://29.rpn.gov.ru</w:t>
        </w:r>
      </w:hyperlink>
      <w:r w:rsidRPr="000E581F">
        <w:t xml:space="preserve">. В частности, на сайте размещены сведения о выявленных административных правонарушениях в сфере природопользования, о работе подразделений государственного контроля, а также основные нормативные правовые акты. </w:t>
      </w:r>
    </w:p>
    <w:p w:rsidR="00242D34" w:rsidRPr="000E581F" w:rsidRDefault="00242D34" w:rsidP="00242D34">
      <w:pPr>
        <w:ind w:firstLine="709"/>
        <w:jc w:val="both"/>
      </w:pPr>
      <w:r w:rsidRPr="000E581F">
        <w:t xml:space="preserve">В деятельности Управления широко используются средства электронной почты, группового планирования рабочего времени, электронного документооборота, а также справочная правовая система </w:t>
      </w:r>
      <w:r w:rsidR="008A5514">
        <w:t>«</w:t>
      </w:r>
      <w:r w:rsidRPr="000E581F">
        <w:t>Консультант Плюс</w:t>
      </w:r>
      <w:r w:rsidR="008A5514">
        <w:t>»</w:t>
      </w:r>
      <w:r w:rsidRPr="000E581F">
        <w:t>.</w:t>
      </w:r>
    </w:p>
    <w:p w:rsidR="00242D34" w:rsidRPr="000E581F" w:rsidRDefault="00242D34" w:rsidP="00242D34">
      <w:pPr>
        <w:ind w:firstLine="709"/>
        <w:jc w:val="both"/>
      </w:pPr>
      <w:r w:rsidRPr="000E581F">
        <w:t xml:space="preserve">Для автоматизации процессов планирования, проведения и анализа результатов контрольно-надзорной деятельности Управления используется программно-технический комплекс </w:t>
      </w:r>
      <w:r w:rsidR="008A5514">
        <w:t>«</w:t>
      </w:r>
      <w:r w:rsidRPr="000E581F">
        <w:t>Госконтроль</w:t>
      </w:r>
      <w:r w:rsidR="008A5514">
        <w:t>»</w:t>
      </w:r>
      <w:r w:rsidRPr="000E581F">
        <w:t xml:space="preserve"> (разработчик – ООО </w:t>
      </w:r>
      <w:r w:rsidR="008A5514">
        <w:t>«</w:t>
      </w:r>
      <w:r w:rsidRPr="000E581F">
        <w:t>Адиком Системс</w:t>
      </w:r>
      <w:r w:rsidR="008A5514">
        <w:t>»</w:t>
      </w:r>
      <w:r w:rsidRPr="000E581F">
        <w:t xml:space="preserve">, г. Москва). Также ПТК </w:t>
      </w:r>
      <w:r w:rsidR="008A5514">
        <w:t>«</w:t>
      </w:r>
      <w:r w:rsidRPr="000E581F">
        <w:t>Госконтроль</w:t>
      </w:r>
      <w:r w:rsidR="008A5514">
        <w:t>»</w:t>
      </w:r>
      <w:r w:rsidRPr="000E581F">
        <w:t xml:space="preserve"> предоставляет возможность вести судебное делопроизводство, администрирование доходов, плату за негативное воздействие на окружающую среду, реестр объектов размещения отходов, анализ и обобщение данных государственного статистического наблюдения 2-ТП (отходы) </w:t>
      </w:r>
      <w:r w:rsidR="008A5514">
        <w:t>«</w:t>
      </w:r>
      <w:r w:rsidRPr="000E581F">
        <w:t>Сведения об образовании, использовании, транспортировании и размещении отходов производства и потребления</w:t>
      </w:r>
      <w:r w:rsidR="008A5514">
        <w:t>»</w:t>
      </w:r>
      <w:r w:rsidRPr="000E581F">
        <w:t>.</w:t>
      </w:r>
    </w:p>
    <w:p w:rsidR="00242D34" w:rsidRPr="000E581F" w:rsidRDefault="00242D34" w:rsidP="00242D34">
      <w:pPr>
        <w:ind w:firstLine="709"/>
        <w:jc w:val="both"/>
      </w:pPr>
      <w:r w:rsidRPr="000E581F">
        <w:t xml:space="preserve">Для определения характера, степени и масштаба воздействия объектов хозяйственной деятельности на окружающую среду и получения достоверной картины </w:t>
      </w:r>
      <w:r w:rsidRPr="000E581F">
        <w:lastRenderedPageBreak/>
        <w:t xml:space="preserve">экологической ситуации в регионе Управлением используется программный комплекс </w:t>
      </w:r>
      <w:r w:rsidR="008A5514">
        <w:t>«</w:t>
      </w:r>
      <w:r w:rsidRPr="000E581F">
        <w:t>Кедр-регион</w:t>
      </w:r>
      <w:r w:rsidR="008A5514">
        <w:t>»</w:t>
      </w:r>
      <w:r w:rsidRPr="000E581F">
        <w:t xml:space="preserve"> (разработчик – ЗАО НПП </w:t>
      </w:r>
      <w:r w:rsidR="008A5514">
        <w:t>«</w:t>
      </w:r>
      <w:r w:rsidRPr="000E581F">
        <w:t>Логус</w:t>
      </w:r>
      <w:r w:rsidR="008A5514">
        <w:t>»</w:t>
      </w:r>
      <w:r w:rsidRPr="000E581F">
        <w:t>, г. Красногорск).</w:t>
      </w:r>
    </w:p>
    <w:p w:rsidR="00242D34" w:rsidRPr="000E581F" w:rsidRDefault="00242D34" w:rsidP="00242D34">
      <w:pPr>
        <w:ind w:firstLine="709"/>
        <w:jc w:val="both"/>
      </w:pPr>
      <w:r w:rsidRPr="000E581F">
        <w:t>Для автоматизации процедуры лицензирования деятельности по сбору, использованию, обезвреживанию и размещению отходов I-IV классов опасности используется программа собственной разработки.</w:t>
      </w:r>
    </w:p>
    <w:p w:rsidR="00242D34" w:rsidRPr="000E581F" w:rsidRDefault="00242D34" w:rsidP="00242D34">
      <w:pPr>
        <w:ind w:firstLine="708"/>
        <w:jc w:val="both"/>
      </w:pPr>
      <w:r w:rsidRPr="000E581F">
        <w:t xml:space="preserve">Со второй половины 2015 г. Управлением обеспечен ввод информации о результатах проведенных плановых и внеплановых проверок юридических лиц и индивидуальных предпринимателей в </w:t>
      </w:r>
      <w:r w:rsidRPr="000E581F">
        <w:rPr>
          <w:color w:val="000000"/>
          <w:shd w:val="clear" w:color="auto" w:fill="FFFFFF"/>
        </w:rPr>
        <w:t xml:space="preserve">федеральную государственную информационную </w:t>
      </w:r>
      <w:r w:rsidRPr="000E581F">
        <w:t xml:space="preserve">систему Единый реестр проверок по адресу: </w:t>
      </w:r>
      <w:hyperlink r:id="rId127" w:history="1">
        <w:r w:rsidRPr="000E581F">
          <w:rPr>
            <w:rStyle w:val="afff9"/>
          </w:rPr>
          <w:t>www.proverki.gov.ru</w:t>
        </w:r>
      </w:hyperlink>
      <w:r w:rsidRPr="000E581F">
        <w:t xml:space="preserve">.  </w:t>
      </w:r>
    </w:p>
    <w:p w:rsidR="00242D34" w:rsidRPr="000E581F" w:rsidRDefault="00242D34" w:rsidP="00242D34">
      <w:pPr>
        <w:ind w:firstLine="708"/>
        <w:jc w:val="both"/>
      </w:pPr>
      <w:r w:rsidRPr="000E581F">
        <w:rPr>
          <w:color w:val="000000"/>
          <w:shd w:val="clear" w:color="auto" w:fill="FFFFFF"/>
        </w:rPr>
        <w:t xml:space="preserve">Главной задачей </w:t>
      </w:r>
      <w:r w:rsidRPr="000E581F">
        <w:t>Единого реестра проверок является</w:t>
      </w:r>
      <w:r w:rsidRPr="000E581F">
        <w:rPr>
          <w:color w:val="000000"/>
          <w:shd w:val="clear" w:color="auto" w:fill="FFFFFF"/>
        </w:rPr>
        <w:t xml:space="preserve"> повышение эффективности взаимодействия юридических лиц и индивидуальных предпринимателей с контролирующими органами, а также открытости и прозрачности контрольно-надзорных мероприятий.</w:t>
      </w:r>
    </w:p>
    <w:p w:rsidR="00921391" w:rsidRDefault="00242D34" w:rsidP="00921391">
      <w:pPr>
        <w:ind w:firstLine="708"/>
        <w:jc w:val="both"/>
      </w:pPr>
      <w:r w:rsidRPr="000E581F">
        <w:t>В Управлении организован доступ к федеральным информационным ресурсам Инспекции федеральной налоговой службы РФ для получения свед</w:t>
      </w:r>
      <w:r w:rsidR="00921391">
        <w:t>ений о хозяйствующих субъектах.</w:t>
      </w:r>
    </w:p>
    <w:p w:rsidR="00242D34" w:rsidRPr="000E581F" w:rsidRDefault="00242D34" w:rsidP="00921391">
      <w:pPr>
        <w:ind w:firstLine="708"/>
        <w:jc w:val="both"/>
      </w:pPr>
      <w:r w:rsidRPr="000E581F">
        <w:t xml:space="preserve">Для предоставления государственных услуг в электронном виде и осуществления межведомственного информационного взаимодействия используется вэб-модуль ПТК </w:t>
      </w:r>
      <w:r w:rsidR="008A5514">
        <w:t>«</w:t>
      </w:r>
      <w:r w:rsidRPr="000E581F">
        <w:t>Госконтроль</w:t>
      </w:r>
      <w:r w:rsidR="008A5514">
        <w:t>»</w:t>
      </w:r>
      <w:r w:rsidRPr="000E581F">
        <w:t>.</w:t>
      </w:r>
    </w:p>
    <w:p w:rsidR="00242D34" w:rsidRPr="000E581F" w:rsidRDefault="00242D34" w:rsidP="00242D34">
      <w:pPr>
        <w:ind w:firstLine="709"/>
        <w:jc w:val="both"/>
      </w:pPr>
      <w:r w:rsidRPr="000E581F">
        <w:rPr>
          <w:b/>
          <w:bCs/>
        </w:rPr>
        <w:t>Северным УГМС</w:t>
      </w:r>
      <w:r w:rsidRPr="000E581F">
        <w:t xml:space="preserve"> оперативно-прогностическая и режимно - справочная информация общего назначения в области мониторинга загрязнения окружающей среды представлялась в местные органы законодательной и исполнительной власти, территориальные управления МЧС России, Росприроднадзора и другие заинтересованные организации. Всего за год подготовлено 853 информационных материала.</w:t>
      </w:r>
    </w:p>
    <w:p w:rsidR="00242D34" w:rsidRPr="000E581F" w:rsidRDefault="00242D34" w:rsidP="00242D34">
      <w:pPr>
        <w:ind w:firstLine="709"/>
        <w:jc w:val="both"/>
      </w:pPr>
      <w:r w:rsidRPr="000E581F">
        <w:t xml:space="preserve">Информация о загрязнении окружающей среды регулярно размещалась на официальном сайте ФГБУ </w:t>
      </w:r>
      <w:r w:rsidR="008A5514">
        <w:t>«</w:t>
      </w:r>
      <w:r w:rsidRPr="000E581F">
        <w:t>Северное УГМС</w:t>
      </w:r>
      <w:r w:rsidR="008A5514">
        <w:t>»</w:t>
      </w:r>
      <w:r w:rsidRPr="000E581F">
        <w:t xml:space="preserve"> - </w:t>
      </w:r>
      <w:hyperlink r:id="rId128" w:history="1">
        <w:r w:rsidRPr="000E581F">
          <w:rPr>
            <w:rStyle w:val="afff9"/>
          </w:rPr>
          <w:t>http://www.sevmeteo.ru</w:t>
        </w:r>
      </w:hyperlink>
      <w:r w:rsidR="00921391">
        <w:t xml:space="preserve">. </w:t>
      </w:r>
      <w:r w:rsidRPr="000E581F">
        <w:t xml:space="preserve">В разделе </w:t>
      </w:r>
      <w:r w:rsidR="008A5514">
        <w:t>«</w:t>
      </w:r>
      <w:r w:rsidRPr="000E581F">
        <w:t>загрязнение окружающей среды</w:t>
      </w:r>
      <w:r w:rsidR="008A5514">
        <w:t>»</w:t>
      </w:r>
      <w:r w:rsidRPr="000E581F">
        <w:t xml:space="preserve"> сайта ежедневно помещалась информация о загряз</w:t>
      </w:r>
      <w:r w:rsidR="00921391">
        <w:t>нении атмосферного воздуха в г.</w:t>
      </w:r>
      <w:r w:rsidRPr="000E581F">
        <w:t>Новодвинск и Северодвинс</w:t>
      </w:r>
      <w:r w:rsidR="00921391">
        <w:t>к и за прошедшие сутки в г.</w:t>
      </w:r>
      <w:r w:rsidRPr="000E581F">
        <w:t>Архангельск. Здесь же размещалась информация об уровне гамма-излучения за текущие сутки в 10</w:t>
      </w:r>
      <w:r w:rsidR="00921391">
        <w:t xml:space="preserve">0-км зоне вокруг радиационно - </w:t>
      </w:r>
      <w:r w:rsidRPr="000E581F">
        <w:t xml:space="preserve">опасных объектов. </w:t>
      </w:r>
    </w:p>
    <w:p w:rsidR="00242D34" w:rsidRPr="000E581F" w:rsidRDefault="00242D34" w:rsidP="00242D34">
      <w:pPr>
        <w:ind w:firstLine="709"/>
        <w:jc w:val="both"/>
      </w:pPr>
      <w:r w:rsidRPr="000E581F">
        <w:t xml:space="preserve">Ежемесячно на сайте публиковались материалы о загрязнении окружающей среды на территории деятельности ФГБУ </w:t>
      </w:r>
      <w:r w:rsidR="008A5514">
        <w:t>«</w:t>
      </w:r>
      <w:r w:rsidRPr="000E581F">
        <w:t>Северное УГМС</w:t>
      </w:r>
      <w:r w:rsidR="008A5514">
        <w:t>»</w:t>
      </w:r>
      <w:r w:rsidRPr="000E581F">
        <w:t xml:space="preserve">, а также характеристика радиационного загрязнения окружающей среды на территории Архангельской области. </w:t>
      </w:r>
    </w:p>
    <w:p w:rsidR="00242D34" w:rsidRPr="000E581F" w:rsidRDefault="00242D34" w:rsidP="00242D34">
      <w:pPr>
        <w:ind w:firstLine="709"/>
        <w:jc w:val="both"/>
      </w:pPr>
      <w:r w:rsidRPr="000E581F">
        <w:t xml:space="preserve">На основе обобщённых данных за год, полученных на государственной наблюдательной сети, подготовлен и издан </w:t>
      </w:r>
      <w:r w:rsidR="008A5514">
        <w:t>«</w:t>
      </w:r>
      <w:r w:rsidRPr="000E581F">
        <w:t>Обзор загрязнения окружающей среды на территории деяте</w:t>
      </w:r>
      <w:r w:rsidR="00921391">
        <w:t xml:space="preserve">льности ФГБУ </w:t>
      </w:r>
      <w:r w:rsidR="008A5514">
        <w:t>«</w:t>
      </w:r>
      <w:r w:rsidR="00921391">
        <w:t>Северное УГМС</w:t>
      </w:r>
      <w:r w:rsidR="008A5514">
        <w:t>»</w:t>
      </w:r>
      <w:r w:rsidR="00921391">
        <w:t xml:space="preserve">. </w:t>
      </w:r>
    </w:p>
    <w:p w:rsidR="00242D34" w:rsidRPr="000E581F" w:rsidRDefault="00242D34" w:rsidP="00921391">
      <w:pPr>
        <w:pStyle w:val="25"/>
        <w:spacing w:after="0" w:line="240" w:lineRule="auto"/>
        <w:ind w:left="0" w:firstLine="709"/>
        <w:jc w:val="both"/>
      </w:pPr>
      <w:r w:rsidRPr="000E581F">
        <w:rPr>
          <w:b/>
        </w:rPr>
        <w:t xml:space="preserve">Государственное бюджетное учреждение культуры Архангельской области </w:t>
      </w:r>
      <w:r w:rsidR="008A5514">
        <w:rPr>
          <w:b/>
        </w:rPr>
        <w:t>«</w:t>
      </w:r>
      <w:r w:rsidRPr="000E581F">
        <w:rPr>
          <w:b/>
        </w:rPr>
        <w:t xml:space="preserve">Архангельская областная научная ордена </w:t>
      </w:r>
      <w:r w:rsidR="008A5514">
        <w:rPr>
          <w:b/>
        </w:rPr>
        <w:t>«</w:t>
      </w:r>
      <w:r w:rsidRPr="000E581F">
        <w:rPr>
          <w:b/>
        </w:rPr>
        <w:t>Знак Почета</w:t>
      </w:r>
      <w:r w:rsidR="008A5514">
        <w:rPr>
          <w:b/>
        </w:rPr>
        <w:t>»</w:t>
      </w:r>
      <w:r w:rsidRPr="000E581F">
        <w:rPr>
          <w:b/>
        </w:rPr>
        <w:t xml:space="preserve"> библиотека имени Н. А. Добролюбова</w:t>
      </w:r>
      <w:r w:rsidR="008A5514">
        <w:rPr>
          <w:b/>
        </w:rPr>
        <w:t>»</w:t>
      </w:r>
      <w:r w:rsidRPr="000E581F">
        <w:t xml:space="preserve"> (далее АОНБ)</w:t>
      </w:r>
      <w:r w:rsidRPr="000E581F">
        <w:rPr>
          <w:i/>
        </w:rPr>
        <w:t xml:space="preserve"> </w:t>
      </w:r>
      <w:r w:rsidRPr="000E581F">
        <w:t>является региональным информационно-библиотечным центром и проводником социально значимой информации, в т.ч. экологической. Деятельность АОНБ направлена на создание ресурсов по экологии, информационную поддержку специалистов в сфере природопользования и охраны окружающей среды, формирование экологической культуры населения Архангельской области.</w:t>
      </w:r>
    </w:p>
    <w:p w:rsidR="00242D34" w:rsidRPr="000E581F" w:rsidRDefault="00242D34" w:rsidP="00921391">
      <w:pPr>
        <w:pStyle w:val="25"/>
        <w:spacing w:after="0" w:line="240" w:lineRule="auto"/>
        <w:ind w:left="0" w:firstLine="709"/>
        <w:jc w:val="both"/>
      </w:pPr>
      <w:r w:rsidRPr="000E581F">
        <w:t xml:space="preserve">В целях содействия научно-исследовательской и образовательной деятельности в сфере экологии библиотека формирует проблемно-ориентированные базы данных, активно развивает собственные веб-ресурсы, в том числе веб-сайт </w:t>
      </w:r>
      <w:r w:rsidR="008A5514">
        <w:t>«</w:t>
      </w:r>
      <w:r w:rsidRPr="000E581F">
        <w:t>Электронная экологическая библиотека</w:t>
      </w:r>
      <w:r w:rsidR="008A5514">
        <w:t>»</w:t>
      </w:r>
      <w:r w:rsidRPr="000E581F">
        <w:t xml:space="preserve"> (</w:t>
      </w:r>
      <w:hyperlink r:id="rId129" w:history="1">
        <w:r w:rsidRPr="000E581F">
          <w:rPr>
            <w:rStyle w:val="afff9"/>
          </w:rPr>
          <w:t>http://ecology.aonb.ru/</w:t>
        </w:r>
      </w:hyperlink>
      <w:r w:rsidRPr="000E581F">
        <w:t xml:space="preserve">). В 2015 году повышение качества ресурса способствовало значительному росту показателей по посещаемости веб-сайта – более 38000 посещений. </w:t>
      </w:r>
    </w:p>
    <w:p w:rsidR="00242D34" w:rsidRPr="000E581F" w:rsidRDefault="00242D34" w:rsidP="00921391">
      <w:pPr>
        <w:pStyle w:val="25"/>
        <w:spacing w:after="0" w:line="240" w:lineRule="auto"/>
        <w:ind w:left="0" w:firstLine="709"/>
        <w:jc w:val="both"/>
      </w:pPr>
      <w:r w:rsidRPr="000E581F">
        <w:t xml:space="preserve">В течение года сайт был пополнен полезными библиографическими и полнотекстовыми материалами. Ежеквартально размещались списки новых изданий по экологической проблематике; для информирования населения Архангельской области по </w:t>
      </w:r>
      <w:r w:rsidRPr="000E581F">
        <w:lastRenderedPageBreak/>
        <w:t xml:space="preserve">определенным экологическим темам был выделен раздел </w:t>
      </w:r>
      <w:r w:rsidR="008A5514">
        <w:t>«</w:t>
      </w:r>
      <w:r w:rsidRPr="000E581F">
        <w:t>Библиография</w:t>
      </w:r>
      <w:r w:rsidR="008A5514">
        <w:t>»</w:t>
      </w:r>
      <w:r w:rsidRPr="000E581F">
        <w:t>. Сейчас в его архиве 30 списков литературы.</w:t>
      </w:r>
    </w:p>
    <w:p w:rsidR="00242D34" w:rsidRPr="000E581F" w:rsidRDefault="00242D34" w:rsidP="00921391">
      <w:pPr>
        <w:pStyle w:val="25"/>
        <w:spacing w:after="0" w:line="240" w:lineRule="auto"/>
        <w:ind w:left="0" w:firstLine="709"/>
        <w:jc w:val="both"/>
      </w:pPr>
      <w:r w:rsidRPr="000E581F">
        <w:t>С целью расширения возможностей получения информации региональным пользователем АОНБ сотрудничала с Государственной публичной научно-технической библиотекой России (далее ГПНТБ России). В экологическом разделе сайта ГПНТБ России (</w:t>
      </w:r>
      <w:hyperlink r:id="rId130" w:history="1">
        <w:r w:rsidRPr="000E581F">
          <w:rPr>
            <w:rStyle w:val="afff9"/>
          </w:rPr>
          <w:t>http://ecology.gpntb.ru</w:t>
        </w:r>
      </w:hyperlink>
      <w:r w:rsidRPr="000E581F">
        <w:t xml:space="preserve">) предоставляются печатные издания за 2007-2015 годы, среди них - малотиражные региональные издания и списки отечественных журналов (более 100 наименований), предоставляющих в разной степени открытый доступ к содержанию: на уровне аннотаций или полных текстов. На сайте </w:t>
      </w:r>
      <w:r w:rsidR="008A5514">
        <w:t>«</w:t>
      </w:r>
      <w:r w:rsidRPr="000E581F">
        <w:t>Электронная экологическая библиотека</w:t>
      </w:r>
      <w:r w:rsidR="008A5514">
        <w:t>»</w:t>
      </w:r>
      <w:r w:rsidRPr="000E581F">
        <w:t xml:space="preserve"> ежемесячно размещались списки новых изданий по экологии, поступивших в ГПНТБ России. Это дает региональным</w:t>
      </w:r>
      <w:r w:rsidRPr="000E581F">
        <w:rPr>
          <w:i/>
        </w:rPr>
        <w:t xml:space="preserve"> </w:t>
      </w:r>
      <w:r w:rsidRPr="000E581F">
        <w:t>пользователям возможность поиска библиографических материалов по узким вопросам экологии.</w:t>
      </w:r>
    </w:p>
    <w:p w:rsidR="00242D34" w:rsidRPr="000E581F" w:rsidRDefault="00242D34" w:rsidP="00921391">
      <w:pPr>
        <w:pStyle w:val="25"/>
        <w:spacing w:after="0" w:line="240" w:lineRule="auto"/>
        <w:ind w:left="0" w:firstLine="709"/>
        <w:jc w:val="both"/>
      </w:pPr>
      <w:r w:rsidRPr="000E581F">
        <w:t>На экологическом сайте АОНБ доступны 2 в</w:t>
      </w:r>
      <w:r w:rsidRPr="000E581F">
        <w:rPr>
          <w:bCs/>
        </w:rPr>
        <w:t xml:space="preserve">иртуальные выставки новых поступлений в отдел краеведения </w:t>
      </w:r>
      <w:r w:rsidR="008A5514">
        <w:rPr>
          <w:bCs/>
        </w:rPr>
        <w:t>«</w:t>
      </w:r>
      <w:r w:rsidRPr="000E581F">
        <w:rPr>
          <w:bCs/>
        </w:rPr>
        <w:t>Русский Север</w:t>
      </w:r>
      <w:r w:rsidR="008A5514">
        <w:rPr>
          <w:bCs/>
        </w:rPr>
        <w:t>»</w:t>
      </w:r>
      <w:r w:rsidRPr="000E581F">
        <w:rPr>
          <w:bCs/>
        </w:rPr>
        <w:t xml:space="preserve">. </w:t>
      </w:r>
      <w:r w:rsidRPr="000E581F">
        <w:t xml:space="preserve">Помимо этого, сайт пополнился новыми полнотекстовыми документами из фонда электронной краеведческой библиотеки </w:t>
      </w:r>
      <w:r w:rsidR="008A5514">
        <w:t>«</w:t>
      </w:r>
      <w:r w:rsidRPr="000E581F">
        <w:t>Русский Север</w:t>
      </w:r>
      <w:r w:rsidR="008A5514">
        <w:t>»</w:t>
      </w:r>
      <w:r w:rsidRPr="000E581F">
        <w:t xml:space="preserve"> (статьи из журнала </w:t>
      </w:r>
      <w:r w:rsidR="008A5514">
        <w:t>«</w:t>
      </w:r>
      <w:r w:rsidRPr="000E581F">
        <w:t>Известия архангельского общества изучения Русского Севера</w:t>
      </w:r>
      <w:r w:rsidR="008A5514">
        <w:t>»</w:t>
      </w:r>
      <w:r w:rsidRPr="000E581F">
        <w:t xml:space="preserve"> 1909 – 1919 гг.).</w:t>
      </w:r>
    </w:p>
    <w:p w:rsidR="00242D34" w:rsidRPr="000E581F" w:rsidRDefault="00242D34" w:rsidP="00FE47CB">
      <w:pPr>
        <w:pStyle w:val="25"/>
        <w:spacing w:after="0" w:line="240" w:lineRule="auto"/>
        <w:ind w:left="0" w:firstLine="709"/>
        <w:jc w:val="both"/>
      </w:pPr>
      <w:r w:rsidRPr="000E581F">
        <w:t xml:space="preserve">АОНБ располагает базами данных справочно-правовой системы </w:t>
      </w:r>
      <w:r w:rsidR="008A5514">
        <w:t>«</w:t>
      </w:r>
      <w:r w:rsidRPr="000E581F">
        <w:t>Консультант+</w:t>
      </w:r>
      <w:r w:rsidR="008A5514">
        <w:t>»</w:t>
      </w:r>
      <w:r w:rsidRPr="000E581F">
        <w:t xml:space="preserve"> и </w:t>
      </w:r>
      <w:r w:rsidR="008A5514">
        <w:t>«</w:t>
      </w:r>
      <w:r w:rsidRPr="000E581F">
        <w:t>Гарант</w:t>
      </w:r>
      <w:r w:rsidR="008A5514">
        <w:t>»</w:t>
      </w:r>
      <w:r w:rsidRPr="000E581F">
        <w:t>, включающими систематизированную, обработанную, достоверную и актуальную информацию по самым разным вопросам охраны и использования природных ресурсов России.</w:t>
      </w:r>
      <w:r w:rsidRPr="000E581F">
        <w:rPr>
          <w:b/>
        </w:rPr>
        <w:t xml:space="preserve"> </w:t>
      </w:r>
      <w:r w:rsidRPr="000E581F">
        <w:t>Организован доступ к электронной библиотеке диссертаций Российской государственной библиотеки. По запросам читателей осуществляется поиск диссертаций по экологическим проблемам. Специалисты электронного читального зала и сектора справочно-библиографического обслуживания консультируют пользователей и помогают в поиске информации с использованием этих баз данных, обеспечивают комфортные условия для свободного доступа, подготовку пользователя к работе с информацией.</w:t>
      </w:r>
    </w:p>
    <w:p w:rsidR="00242D34" w:rsidRDefault="00242D34" w:rsidP="00FE47CB">
      <w:pPr>
        <w:pStyle w:val="25"/>
        <w:spacing w:after="0" w:line="240" w:lineRule="auto"/>
        <w:ind w:left="0" w:firstLine="709"/>
      </w:pPr>
    </w:p>
    <w:p w:rsidR="00FE47CB" w:rsidRPr="00F775ED" w:rsidRDefault="00FE47CB" w:rsidP="00FE47CB">
      <w:pPr>
        <w:ind w:firstLine="709"/>
        <w:jc w:val="center"/>
      </w:pPr>
      <w:r w:rsidRPr="008D2FB0">
        <w:rPr>
          <w:b/>
          <w:bCs/>
          <w:sz w:val="28"/>
          <w:szCs w:val="28"/>
        </w:rPr>
        <w:t>7. ЭКОЛОГИЧЕСКАЯ ОБСТАНОВКА АРХАНГЕЛЬСКОЙ ОБЛАСТИ</w:t>
      </w:r>
    </w:p>
    <w:p w:rsidR="00FE47CB" w:rsidRPr="008D2FB0" w:rsidRDefault="00FE47CB" w:rsidP="00FE47CB">
      <w:pPr>
        <w:autoSpaceDE w:val="0"/>
        <w:autoSpaceDN w:val="0"/>
        <w:adjustRightInd w:val="0"/>
        <w:ind w:firstLine="709"/>
        <w:jc w:val="both"/>
      </w:pPr>
    </w:p>
    <w:p w:rsidR="00FE47CB" w:rsidRPr="004A0987" w:rsidRDefault="00FE47CB" w:rsidP="00FE47CB">
      <w:pPr>
        <w:ind w:left="709"/>
        <w:jc w:val="center"/>
        <w:rPr>
          <w:b/>
          <w:bCs/>
        </w:rPr>
      </w:pPr>
      <w:r>
        <w:rPr>
          <w:b/>
          <w:bCs/>
        </w:rPr>
        <w:t>7.1.</w:t>
      </w:r>
      <w:r w:rsidRPr="004A0987">
        <w:rPr>
          <w:b/>
          <w:bCs/>
        </w:rPr>
        <w:t xml:space="preserve"> Основные природоохранные мероприятия, выполненные крупными природопользователями.</w:t>
      </w:r>
    </w:p>
    <w:p w:rsidR="00FE47CB" w:rsidRDefault="00FE47CB" w:rsidP="00FE47CB">
      <w:pPr>
        <w:shd w:val="clear" w:color="auto" w:fill="FFFFFF"/>
        <w:ind w:firstLine="709"/>
        <w:jc w:val="both"/>
      </w:pPr>
    </w:p>
    <w:p w:rsidR="00FE47CB" w:rsidRPr="00426A77" w:rsidRDefault="00FE47CB" w:rsidP="00FE47CB">
      <w:pPr>
        <w:tabs>
          <w:tab w:val="num" w:pos="0"/>
        </w:tabs>
        <w:ind w:firstLine="709"/>
        <w:jc w:val="right"/>
        <w:rPr>
          <w:i/>
        </w:rPr>
      </w:pPr>
      <w:r w:rsidRPr="00965847">
        <w:rPr>
          <w:i/>
        </w:rPr>
        <w:t xml:space="preserve">Таблица </w:t>
      </w:r>
      <w:r w:rsidR="00965847" w:rsidRPr="00965847">
        <w:rPr>
          <w:i/>
        </w:rPr>
        <w:t>171</w:t>
      </w:r>
    </w:p>
    <w:p w:rsidR="00FE47CB" w:rsidRPr="00546D10" w:rsidRDefault="00FE47CB" w:rsidP="00FE47CB">
      <w:pPr>
        <w:tabs>
          <w:tab w:val="num" w:pos="0"/>
        </w:tabs>
        <w:jc w:val="center"/>
        <w:rPr>
          <w:b/>
        </w:rPr>
      </w:pPr>
      <w:r w:rsidRPr="00546D10">
        <w:rPr>
          <w:b/>
        </w:rPr>
        <w:t xml:space="preserve">Природоохранные мероприятия ГУ ОАО </w:t>
      </w:r>
      <w:r w:rsidR="008A5514">
        <w:rPr>
          <w:b/>
        </w:rPr>
        <w:t>«</w:t>
      </w:r>
      <w:r w:rsidRPr="00546D10">
        <w:rPr>
          <w:b/>
        </w:rPr>
        <w:t>ТГК-2</w:t>
      </w:r>
      <w:r w:rsidR="008A5514">
        <w:rPr>
          <w:b/>
        </w:rPr>
        <w:t>»</w:t>
      </w:r>
      <w:r w:rsidRPr="00546D10">
        <w:rPr>
          <w:b/>
        </w:rPr>
        <w:t xml:space="preserve"> по Архангельской области</w:t>
      </w:r>
    </w:p>
    <w:p w:rsidR="00FE47CB" w:rsidRPr="00546D10" w:rsidRDefault="00FE47CB" w:rsidP="00FE47CB">
      <w:pPr>
        <w:tabs>
          <w:tab w:val="num" w:pos="0"/>
        </w:tabs>
        <w:ind w:firstLine="709"/>
        <w:jc w:val="center"/>
        <w:rPr>
          <w:b/>
        </w:rPr>
      </w:pP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77"/>
        <w:gridCol w:w="1501"/>
        <w:gridCol w:w="97"/>
        <w:gridCol w:w="2897"/>
        <w:gridCol w:w="93"/>
        <w:gridCol w:w="1445"/>
      </w:tblGrid>
      <w:tr w:rsidR="00FE47CB" w:rsidRPr="00546D10" w:rsidTr="00FE47CB">
        <w:trPr>
          <w:trHeight w:val="45"/>
          <w:tblHeader/>
          <w:jc w:val="center"/>
        </w:trPr>
        <w:tc>
          <w:tcPr>
            <w:tcW w:w="1689"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24"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643" w:type="pct"/>
            <w:gridSpan w:val="2"/>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844" w:type="pct"/>
            <w:gridSpan w:val="2"/>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546D10" w:rsidTr="00FE47CB">
        <w:trPr>
          <w:trHeight w:val="45"/>
          <w:tblHeader/>
          <w:jc w:val="center"/>
        </w:trPr>
        <w:tc>
          <w:tcPr>
            <w:tcW w:w="1689"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24"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643" w:type="pct"/>
            <w:gridSpan w:val="2"/>
            <w:vAlign w:val="center"/>
          </w:tcPr>
          <w:p w:rsidR="008C5974" w:rsidRPr="0092314F" w:rsidRDefault="008C5974" w:rsidP="00FE47CB">
            <w:pPr>
              <w:tabs>
                <w:tab w:val="num" w:pos="0"/>
              </w:tabs>
              <w:jc w:val="center"/>
              <w:rPr>
                <w:b/>
                <w:bCs/>
                <w:sz w:val="20"/>
                <w:szCs w:val="20"/>
              </w:rPr>
            </w:pPr>
            <w:r>
              <w:rPr>
                <w:b/>
                <w:bCs/>
                <w:sz w:val="20"/>
                <w:szCs w:val="20"/>
              </w:rPr>
              <w:t>3</w:t>
            </w:r>
          </w:p>
        </w:tc>
        <w:tc>
          <w:tcPr>
            <w:tcW w:w="844" w:type="pct"/>
            <w:gridSpan w:val="2"/>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546D10" w:rsidTr="00FE47CB">
        <w:trPr>
          <w:trHeight w:val="45"/>
          <w:jc w:val="center"/>
        </w:trPr>
        <w:tc>
          <w:tcPr>
            <w:tcW w:w="5000" w:type="pct"/>
            <w:gridSpan w:val="6"/>
            <w:vAlign w:val="center"/>
          </w:tcPr>
          <w:p w:rsidR="00FE47CB" w:rsidRPr="0092314F" w:rsidRDefault="00FE47CB" w:rsidP="00FE47CB">
            <w:pPr>
              <w:tabs>
                <w:tab w:val="num" w:pos="0"/>
              </w:tabs>
              <w:jc w:val="center"/>
              <w:rPr>
                <w:sz w:val="20"/>
                <w:szCs w:val="20"/>
              </w:rPr>
            </w:pPr>
            <w:r w:rsidRPr="0092314F">
              <w:rPr>
                <w:b/>
                <w:bCs/>
                <w:sz w:val="20"/>
                <w:szCs w:val="20"/>
              </w:rPr>
              <w:t>Северодвинская ТЭЦ-2</w:t>
            </w:r>
          </w:p>
        </w:tc>
      </w:tr>
      <w:tr w:rsidR="00FE47CB" w:rsidRPr="00546D10" w:rsidTr="00FE47CB">
        <w:trPr>
          <w:trHeight w:val="45"/>
          <w:jc w:val="center"/>
        </w:trPr>
        <w:tc>
          <w:tcPr>
            <w:tcW w:w="5000" w:type="pct"/>
            <w:gridSpan w:val="6"/>
            <w:vAlign w:val="center"/>
          </w:tcPr>
          <w:p w:rsidR="00FE47CB" w:rsidRPr="0092314F" w:rsidRDefault="00FE47CB" w:rsidP="00FE47CB">
            <w:pPr>
              <w:tabs>
                <w:tab w:val="num" w:pos="0"/>
              </w:tabs>
              <w:jc w:val="center"/>
              <w:rPr>
                <w:b/>
                <w:bCs/>
                <w:i/>
                <w:iCs/>
                <w:sz w:val="20"/>
                <w:szCs w:val="20"/>
              </w:rPr>
            </w:pPr>
            <w:r w:rsidRPr="0092314F">
              <w:rPr>
                <w:b/>
                <w:bCs/>
                <w:i/>
                <w:iCs/>
                <w:sz w:val="20"/>
                <w:szCs w:val="20"/>
              </w:rPr>
              <w:t>Охрана и рациональное использование водных ресурсов</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Водолазное обследование отводящего и подводящего каналов, контроль состояния и очистка водной поверхности и берегов</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tabs>
                <w:tab w:val="num" w:pos="0"/>
              </w:tabs>
              <w:jc w:val="center"/>
              <w:rPr>
                <w:sz w:val="20"/>
                <w:szCs w:val="20"/>
              </w:rPr>
            </w:pPr>
            <w:r w:rsidRPr="0092314F">
              <w:rPr>
                <w:sz w:val="20"/>
                <w:szCs w:val="20"/>
              </w:rPr>
              <w:t>Предотвращение загрязнения забираемых вод</w:t>
            </w:r>
          </w:p>
        </w:tc>
        <w:tc>
          <w:tcPr>
            <w:tcW w:w="844" w:type="pct"/>
            <w:gridSpan w:val="2"/>
            <w:vAlign w:val="center"/>
          </w:tcPr>
          <w:p w:rsidR="00FE47CB" w:rsidRPr="0092314F" w:rsidRDefault="00FE47CB" w:rsidP="00FE47CB">
            <w:pPr>
              <w:tabs>
                <w:tab w:val="num" w:pos="0"/>
              </w:tabs>
              <w:jc w:val="center"/>
              <w:rPr>
                <w:sz w:val="20"/>
                <w:szCs w:val="20"/>
              </w:rPr>
            </w:pPr>
            <w:r w:rsidRPr="0092314F">
              <w:rPr>
                <w:sz w:val="20"/>
                <w:szCs w:val="20"/>
              </w:rPr>
              <w:t>1 048,0</w:t>
            </w:r>
          </w:p>
        </w:tc>
      </w:tr>
      <w:tr w:rsidR="00FE47CB" w:rsidRPr="00077BB3" w:rsidTr="00FE47CB">
        <w:trPr>
          <w:trHeight w:val="45"/>
          <w:jc w:val="center"/>
        </w:trPr>
        <w:tc>
          <w:tcPr>
            <w:tcW w:w="1689" w:type="pct"/>
            <w:vAlign w:val="center"/>
          </w:tcPr>
          <w:p w:rsidR="00FE47CB" w:rsidRPr="0092314F" w:rsidRDefault="00FE47CB" w:rsidP="00FE47CB">
            <w:pPr>
              <w:tabs>
                <w:tab w:val="num" w:pos="0"/>
              </w:tabs>
              <w:rPr>
                <w:sz w:val="20"/>
                <w:szCs w:val="20"/>
              </w:rPr>
            </w:pPr>
            <w:r w:rsidRPr="0092314F">
              <w:rPr>
                <w:sz w:val="20"/>
                <w:szCs w:val="20"/>
              </w:rPr>
              <w:t>Мониторинг подземных вод на участках складирования отходов (шламоотвал) и на промплощадке</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tabs>
                <w:tab w:val="num" w:pos="0"/>
              </w:tabs>
              <w:jc w:val="center"/>
              <w:rPr>
                <w:sz w:val="20"/>
                <w:szCs w:val="20"/>
              </w:rPr>
            </w:pPr>
            <w:r w:rsidRPr="0092314F">
              <w:rPr>
                <w:sz w:val="20"/>
                <w:szCs w:val="20"/>
              </w:rPr>
              <w:t>Предотвращение загрязнения подземных вод</w:t>
            </w:r>
          </w:p>
        </w:tc>
        <w:tc>
          <w:tcPr>
            <w:tcW w:w="844" w:type="pct"/>
            <w:gridSpan w:val="2"/>
            <w:vAlign w:val="center"/>
          </w:tcPr>
          <w:p w:rsidR="00FE47CB" w:rsidRPr="0092314F" w:rsidRDefault="00FE47CB" w:rsidP="00FE47CB">
            <w:pPr>
              <w:tabs>
                <w:tab w:val="num" w:pos="0"/>
              </w:tabs>
              <w:jc w:val="center"/>
              <w:rPr>
                <w:sz w:val="20"/>
                <w:szCs w:val="20"/>
              </w:rPr>
            </w:pPr>
            <w:r w:rsidRPr="0092314F">
              <w:rPr>
                <w:sz w:val="20"/>
                <w:szCs w:val="20"/>
              </w:rPr>
              <w:t>627,0</w:t>
            </w:r>
          </w:p>
        </w:tc>
      </w:tr>
      <w:tr w:rsidR="00FE47CB" w:rsidRPr="00077BB3" w:rsidTr="00FE47CB">
        <w:trPr>
          <w:trHeight w:val="45"/>
          <w:jc w:val="center"/>
        </w:trPr>
        <w:tc>
          <w:tcPr>
            <w:tcW w:w="1689" w:type="pct"/>
            <w:vAlign w:val="center"/>
          </w:tcPr>
          <w:p w:rsidR="00FE47CB" w:rsidRPr="0092314F" w:rsidRDefault="00FE47CB" w:rsidP="00FE47CB">
            <w:pPr>
              <w:tabs>
                <w:tab w:val="num" w:pos="0"/>
              </w:tabs>
              <w:rPr>
                <w:sz w:val="20"/>
                <w:szCs w:val="20"/>
              </w:rPr>
            </w:pPr>
            <w:r w:rsidRPr="0092314F">
              <w:rPr>
                <w:sz w:val="20"/>
                <w:szCs w:val="20"/>
              </w:rPr>
              <w:t>Производственный контроль на источниках сброса</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tabs>
                <w:tab w:val="num" w:pos="0"/>
              </w:tabs>
              <w:jc w:val="center"/>
              <w:rPr>
                <w:sz w:val="20"/>
                <w:szCs w:val="20"/>
              </w:rPr>
            </w:pPr>
            <w:r w:rsidRPr="0092314F">
              <w:rPr>
                <w:sz w:val="20"/>
                <w:szCs w:val="20"/>
              </w:rPr>
              <w:t>Предотвращение загрязнения природных вод</w:t>
            </w:r>
          </w:p>
        </w:tc>
        <w:tc>
          <w:tcPr>
            <w:tcW w:w="844" w:type="pct"/>
            <w:gridSpan w:val="2"/>
            <w:vAlign w:val="center"/>
          </w:tcPr>
          <w:p w:rsidR="00FE47CB" w:rsidRPr="0092314F" w:rsidRDefault="00FE47CB" w:rsidP="00FE47CB">
            <w:pPr>
              <w:tabs>
                <w:tab w:val="num" w:pos="0"/>
              </w:tabs>
              <w:jc w:val="center"/>
              <w:rPr>
                <w:sz w:val="20"/>
                <w:szCs w:val="20"/>
              </w:rPr>
            </w:pPr>
            <w:r w:rsidRPr="0092314F">
              <w:rPr>
                <w:sz w:val="20"/>
                <w:szCs w:val="20"/>
              </w:rPr>
              <w:t>23,0</w:t>
            </w:r>
          </w:p>
        </w:tc>
      </w:tr>
      <w:tr w:rsidR="00FE47CB" w:rsidRPr="00077BB3" w:rsidTr="00FE47CB">
        <w:trPr>
          <w:trHeight w:val="45"/>
          <w:jc w:val="center"/>
        </w:trPr>
        <w:tc>
          <w:tcPr>
            <w:tcW w:w="1689" w:type="pct"/>
            <w:vAlign w:val="center"/>
          </w:tcPr>
          <w:p w:rsidR="00FE47CB" w:rsidRPr="0092314F" w:rsidRDefault="00FE47CB" w:rsidP="00FE47CB">
            <w:pPr>
              <w:tabs>
                <w:tab w:val="num" w:pos="0"/>
              </w:tabs>
              <w:rPr>
                <w:sz w:val="20"/>
                <w:szCs w:val="20"/>
              </w:rPr>
            </w:pPr>
            <w:r w:rsidRPr="0092314F">
              <w:rPr>
                <w:sz w:val="20"/>
                <w:szCs w:val="20"/>
              </w:rPr>
              <w:lastRenderedPageBreak/>
              <w:t>Определение гидрометеорологических показателей водных объектов</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tabs>
                <w:tab w:val="num" w:pos="0"/>
              </w:tabs>
              <w:jc w:val="center"/>
              <w:rPr>
                <w:sz w:val="20"/>
                <w:szCs w:val="20"/>
              </w:rPr>
            </w:pPr>
            <w:r w:rsidRPr="0092314F">
              <w:rPr>
                <w:sz w:val="20"/>
                <w:szCs w:val="20"/>
              </w:rPr>
              <w:t>Предотвращение загрязнения природных вод</w:t>
            </w:r>
          </w:p>
        </w:tc>
        <w:tc>
          <w:tcPr>
            <w:tcW w:w="844" w:type="pct"/>
            <w:gridSpan w:val="2"/>
            <w:vAlign w:val="center"/>
          </w:tcPr>
          <w:p w:rsidR="00FE47CB" w:rsidRPr="0092314F" w:rsidRDefault="00FE47CB" w:rsidP="00FE47CB">
            <w:pPr>
              <w:tabs>
                <w:tab w:val="num" w:pos="0"/>
              </w:tabs>
              <w:jc w:val="center"/>
              <w:rPr>
                <w:sz w:val="20"/>
                <w:szCs w:val="20"/>
              </w:rPr>
            </w:pPr>
            <w:r w:rsidRPr="0092314F">
              <w:rPr>
                <w:sz w:val="20"/>
                <w:szCs w:val="20"/>
              </w:rPr>
              <w:t>188,0</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Прочистка пьезометрических скважин</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tabs>
                <w:tab w:val="num" w:pos="0"/>
              </w:tabs>
              <w:jc w:val="center"/>
              <w:rPr>
                <w:sz w:val="20"/>
                <w:szCs w:val="20"/>
              </w:rPr>
            </w:pPr>
            <w:r w:rsidRPr="0092314F">
              <w:rPr>
                <w:sz w:val="20"/>
                <w:szCs w:val="20"/>
              </w:rPr>
              <w:t>Предотвращение загрязнения подземных вод</w:t>
            </w:r>
          </w:p>
        </w:tc>
        <w:tc>
          <w:tcPr>
            <w:tcW w:w="844" w:type="pct"/>
            <w:gridSpan w:val="2"/>
            <w:vAlign w:val="center"/>
          </w:tcPr>
          <w:p w:rsidR="00FE47CB" w:rsidRPr="0092314F" w:rsidRDefault="00FE47CB" w:rsidP="00FE47CB">
            <w:pPr>
              <w:tabs>
                <w:tab w:val="num" w:pos="0"/>
              </w:tabs>
              <w:jc w:val="center"/>
              <w:rPr>
                <w:sz w:val="20"/>
                <w:szCs w:val="20"/>
              </w:rPr>
            </w:pPr>
            <w:r w:rsidRPr="0092314F">
              <w:rPr>
                <w:sz w:val="20"/>
                <w:szCs w:val="20"/>
              </w:rPr>
              <w:t>60,0</w:t>
            </w:r>
          </w:p>
        </w:tc>
      </w:tr>
      <w:tr w:rsidR="00FE47CB" w:rsidRPr="00077BB3" w:rsidTr="00FE47CB">
        <w:trPr>
          <w:trHeight w:val="45"/>
          <w:jc w:val="center"/>
        </w:trPr>
        <w:tc>
          <w:tcPr>
            <w:tcW w:w="1689" w:type="pct"/>
          </w:tcPr>
          <w:p w:rsidR="00FE47CB" w:rsidRPr="0092314F" w:rsidRDefault="00FE47CB" w:rsidP="00FE47CB">
            <w:pPr>
              <w:tabs>
                <w:tab w:val="num" w:pos="0"/>
              </w:tabs>
              <w:rPr>
                <w:b/>
                <w:bCs/>
                <w:sz w:val="20"/>
                <w:szCs w:val="20"/>
              </w:rPr>
            </w:pPr>
            <w:r w:rsidRPr="0092314F">
              <w:rPr>
                <w:b/>
                <w:bCs/>
                <w:sz w:val="20"/>
                <w:szCs w:val="20"/>
              </w:rPr>
              <w:t>Итого:</w:t>
            </w:r>
          </w:p>
        </w:tc>
        <w:tc>
          <w:tcPr>
            <w:tcW w:w="3311" w:type="pct"/>
            <w:gridSpan w:val="5"/>
            <w:vAlign w:val="center"/>
          </w:tcPr>
          <w:p w:rsidR="00FE47CB" w:rsidRPr="0092314F" w:rsidRDefault="00FE47CB" w:rsidP="00FE47CB">
            <w:pPr>
              <w:tabs>
                <w:tab w:val="num" w:pos="0"/>
              </w:tabs>
              <w:jc w:val="right"/>
              <w:rPr>
                <w:b/>
                <w:bCs/>
                <w:sz w:val="20"/>
                <w:szCs w:val="20"/>
              </w:rPr>
            </w:pPr>
            <w:r w:rsidRPr="0092314F">
              <w:rPr>
                <w:b/>
                <w:bCs/>
                <w:sz w:val="20"/>
                <w:szCs w:val="20"/>
              </w:rPr>
              <w:t>1946,0</w:t>
            </w:r>
          </w:p>
        </w:tc>
      </w:tr>
      <w:tr w:rsidR="00FE47CB" w:rsidRPr="00077BB3" w:rsidTr="00FE47CB">
        <w:trPr>
          <w:trHeight w:val="45"/>
          <w:jc w:val="center"/>
        </w:trPr>
        <w:tc>
          <w:tcPr>
            <w:tcW w:w="5000" w:type="pct"/>
            <w:gridSpan w:val="6"/>
            <w:vAlign w:val="center"/>
          </w:tcPr>
          <w:p w:rsidR="00FE47CB" w:rsidRPr="0092314F" w:rsidRDefault="00FE47CB" w:rsidP="00FE47CB">
            <w:pPr>
              <w:tabs>
                <w:tab w:val="num" w:pos="0"/>
              </w:tabs>
              <w:jc w:val="center"/>
              <w:rPr>
                <w:sz w:val="20"/>
                <w:szCs w:val="20"/>
              </w:rPr>
            </w:pPr>
            <w:r w:rsidRPr="0092314F">
              <w:rPr>
                <w:b/>
                <w:bCs/>
                <w:i/>
                <w:iCs/>
                <w:sz w:val="20"/>
                <w:szCs w:val="20"/>
              </w:rPr>
              <w:t>Охрана атмосферного воздуха</w:t>
            </w:r>
          </w:p>
        </w:tc>
      </w:tr>
      <w:tr w:rsidR="00FE47CB" w:rsidRPr="00077BB3" w:rsidTr="00FE47CB">
        <w:trPr>
          <w:trHeight w:val="45"/>
          <w:jc w:val="center"/>
        </w:trPr>
        <w:tc>
          <w:tcPr>
            <w:tcW w:w="1689" w:type="pct"/>
            <w:vAlign w:val="center"/>
          </w:tcPr>
          <w:p w:rsidR="00FE47CB" w:rsidRPr="0092314F" w:rsidRDefault="00FE47CB" w:rsidP="00FE47CB">
            <w:pPr>
              <w:tabs>
                <w:tab w:val="num" w:pos="0"/>
              </w:tabs>
              <w:rPr>
                <w:sz w:val="20"/>
                <w:szCs w:val="20"/>
              </w:rPr>
            </w:pPr>
            <w:r w:rsidRPr="0092314F">
              <w:rPr>
                <w:sz w:val="20"/>
                <w:szCs w:val="20"/>
              </w:rPr>
              <w:t>Производственный контроль на источниках выброса, в санитарно-защитной зоне (воздух, шум)</w:t>
            </w:r>
          </w:p>
        </w:tc>
        <w:tc>
          <w:tcPr>
            <w:tcW w:w="824" w:type="pct"/>
            <w:vAlign w:val="center"/>
          </w:tcPr>
          <w:p w:rsidR="00FE47CB" w:rsidRPr="0092314F" w:rsidRDefault="00FE47CB" w:rsidP="00FE47CB">
            <w:pPr>
              <w:tabs>
                <w:tab w:val="num" w:pos="0"/>
              </w:tabs>
              <w:rPr>
                <w:sz w:val="20"/>
                <w:szCs w:val="20"/>
              </w:rPr>
            </w:pPr>
            <w:r w:rsidRPr="0092314F">
              <w:rPr>
                <w:sz w:val="20"/>
                <w:szCs w:val="20"/>
              </w:rPr>
              <w:t>2015</w:t>
            </w:r>
          </w:p>
        </w:tc>
        <w:tc>
          <w:tcPr>
            <w:tcW w:w="1643" w:type="pct"/>
            <w:gridSpan w:val="2"/>
            <w:vAlign w:val="center"/>
          </w:tcPr>
          <w:p w:rsidR="00FE47CB" w:rsidRPr="0092314F" w:rsidRDefault="00FE47CB" w:rsidP="00FE47CB">
            <w:pPr>
              <w:tabs>
                <w:tab w:val="num" w:pos="0"/>
              </w:tabs>
              <w:rPr>
                <w:sz w:val="20"/>
                <w:szCs w:val="20"/>
              </w:rPr>
            </w:pPr>
            <w:r w:rsidRPr="0092314F">
              <w:rPr>
                <w:sz w:val="20"/>
                <w:szCs w:val="20"/>
              </w:rPr>
              <w:t>Предотвращение загрязнения атмосферного воздуха</w:t>
            </w:r>
          </w:p>
        </w:tc>
        <w:tc>
          <w:tcPr>
            <w:tcW w:w="844" w:type="pct"/>
            <w:gridSpan w:val="2"/>
            <w:vAlign w:val="center"/>
          </w:tcPr>
          <w:p w:rsidR="00FE47CB" w:rsidRPr="0092314F" w:rsidRDefault="00FE47CB" w:rsidP="00FE47CB">
            <w:pPr>
              <w:tabs>
                <w:tab w:val="num" w:pos="0"/>
              </w:tabs>
              <w:rPr>
                <w:sz w:val="20"/>
                <w:szCs w:val="20"/>
              </w:rPr>
            </w:pPr>
            <w:r w:rsidRPr="0092314F">
              <w:rPr>
                <w:sz w:val="20"/>
                <w:szCs w:val="20"/>
              </w:rPr>
              <w:t>88,0</w:t>
            </w:r>
          </w:p>
        </w:tc>
      </w:tr>
      <w:tr w:rsidR="00FE47CB" w:rsidRPr="00077BB3" w:rsidTr="00FE47CB">
        <w:trPr>
          <w:trHeight w:val="45"/>
          <w:jc w:val="center"/>
        </w:trPr>
        <w:tc>
          <w:tcPr>
            <w:tcW w:w="1689"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311" w:type="pct"/>
            <w:gridSpan w:val="5"/>
            <w:vAlign w:val="center"/>
          </w:tcPr>
          <w:p w:rsidR="00FE47CB" w:rsidRPr="0092314F" w:rsidRDefault="00FE47CB" w:rsidP="00FE47CB">
            <w:pPr>
              <w:tabs>
                <w:tab w:val="num" w:pos="0"/>
              </w:tabs>
              <w:jc w:val="right"/>
              <w:rPr>
                <w:b/>
                <w:bCs/>
                <w:sz w:val="20"/>
                <w:szCs w:val="20"/>
              </w:rPr>
            </w:pPr>
            <w:r w:rsidRPr="0092314F">
              <w:rPr>
                <w:b/>
                <w:bCs/>
                <w:sz w:val="20"/>
                <w:szCs w:val="20"/>
              </w:rPr>
              <w:t>88,0</w:t>
            </w:r>
          </w:p>
        </w:tc>
      </w:tr>
      <w:tr w:rsidR="00FE47CB" w:rsidRPr="00077BB3" w:rsidTr="00FE47CB">
        <w:trPr>
          <w:trHeight w:val="45"/>
          <w:jc w:val="center"/>
        </w:trPr>
        <w:tc>
          <w:tcPr>
            <w:tcW w:w="5000" w:type="pct"/>
            <w:gridSpan w:val="6"/>
          </w:tcPr>
          <w:p w:rsidR="00FE47CB" w:rsidRPr="0092314F" w:rsidRDefault="00FE47CB" w:rsidP="00FE47CB">
            <w:pPr>
              <w:tabs>
                <w:tab w:val="num" w:pos="0"/>
                <w:tab w:val="left" w:pos="3360"/>
              </w:tabs>
              <w:jc w:val="center"/>
              <w:rPr>
                <w:sz w:val="20"/>
                <w:szCs w:val="20"/>
              </w:rPr>
            </w:pPr>
            <w:r w:rsidRPr="0092314F">
              <w:rPr>
                <w:b/>
                <w:bCs/>
                <w:i/>
                <w:iCs/>
                <w:sz w:val="20"/>
                <w:szCs w:val="20"/>
              </w:rPr>
              <w:t>Рациональное использование отходов</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Передача отходов на утилизацию</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Контроль за размещением отходов производства и потребления</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1439,0</w:t>
            </w:r>
          </w:p>
        </w:tc>
      </w:tr>
      <w:tr w:rsidR="00FE47CB" w:rsidRPr="00077BB3" w:rsidTr="00FE47CB">
        <w:trPr>
          <w:trHeight w:val="45"/>
          <w:jc w:val="center"/>
        </w:trPr>
        <w:tc>
          <w:tcPr>
            <w:tcW w:w="1689"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311" w:type="pct"/>
            <w:gridSpan w:val="5"/>
            <w:vAlign w:val="center"/>
          </w:tcPr>
          <w:p w:rsidR="00FE47CB" w:rsidRPr="0092314F" w:rsidRDefault="00FE47CB" w:rsidP="00FE47CB">
            <w:pPr>
              <w:tabs>
                <w:tab w:val="num" w:pos="0"/>
              </w:tabs>
              <w:jc w:val="right"/>
              <w:rPr>
                <w:b/>
                <w:bCs/>
                <w:sz w:val="20"/>
                <w:szCs w:val="20"/>
              </w:rPr>
            </w:pPr>
            <w:r w:rsidRPr="0092314F">
              <w:rPr>
                <w:b/>
                <w:bCs/>
                <w:sz w:val="20"/>
                <w:szCs w:val="20"/>
              </w:rPr>
              <w:t xml:space="preserve">1439,0 </w:t>
            </w:r>
          </w:p>
        </w:tc>
      </w:tr>
      <w:tr w:rsidR="00FE47CB" w:rsidRPr="00077BB3" w:rsidTr="00FE47CB">
        <w:trPr>
          <w:trHeight w:val="45"/>
          <w:jc w:val="center"/>
        </w:trPr>
        <w:tc>
          <w:tcPr>
            <w:tcW w:w="5000" w:type="pct"/>
            <w:gridSpan w:val="6"/>
          </w:tcPr>
          <w:p w:rsidR="00FE47CB" w:rsidRPr="0092314F" w:rsidRDefault="00FE47CB" w:rsidP="00FE47CB">
            <w:pPr>
              <w:tabs>
                <w:tab w:val="num" w:pos="0"/>
              </w:tabs>
              <w:jc w:val="center"/>
              <w:rPr>
                <w:b/>
                <w:bCs/>
                <w:i/>
                <w:sz w:val="20"/>
                <w:szCs w:val="20"/>
              </w:rPr>
            </w:pPr>
            <w:r w:rsidRPr="0092314F">
              <w:rPr>
                <w:b/>
                <w:bCs/>
                <w:i/>
                <w:sz w:val="20"/>
                <w:szCs w:val="20"/>
              </w:rPr>
              <w:t>Обеспечение природоохранной деятельности</w:t>
            </w:r>
          </w:p>
        </w:tc>
      </w:tr>
      <w:tr w:rsidR="00FE47CB" w:rsidRPr="00077BB3" w:rsidTr="00FE47CB">
        <w:trPr>
          <w:trHeight w:val="45"/>
          <w:jc w:val="center"/>
        </w:trPr>
        <w:tc>
          <w:tcPr>
            <w:tcW w:w="1689" w:type="pct"/>
            <w:vAlign w:val="center"/>
          </w:tcPr>
          <w:p w:rsidR="00FE47CB" w:rsidRPr="0092314F" w:rsidRDefault="00FE47CB" w:rsidP="00FE47CB">
            <w:pPr>
              <w:tabs>
                <w:tab w:val="num" w:pos="0"/>
              </w:tabs>
              <w:rPr>
                <w:sz w:val="20"/>
                <w:szCs w:val="20"/>
              </w:rPr>
            </w:pPr>
            <w:r w:rsidRPr="0092314F">
              <w:rPr>
                <w:sz w:val="20"/>
                <w:szCs w:val="20"/>
              </w:rPr>
              <w:t>Мониторинг технического состояния гидротехнических сооружений</w:t>
            </w:r>
          </w:p>
        </w:tc>
        <w:tc>
          <w:tcPr>
            <w:tcW w:w="877" w:type="pct"/>
            <w:gridSpan w:val="2"/>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1" w:type="pct"/>
            <w:gridSpan w:val="2"/>
            <w:vAlign w:val="center"/>
          </w:tcPr>
          <w:p w:rsidR="00FE47CB" w:rsidRPr="0092314F" w:rsidRDefault="00FE47CB" w:rsidP="00FE47CB">
            <w:pPr>
              <w:tabs>
                <w:tab w:val="num" w:pos="0"/>
              </w:tabs>
              <w:jc w:val="center"/>
              <w:rPr>
                <w:sz w:val="20"/>
                <w:szCs w:val="20"/>
              </w:rPr>
            </w:pPr>
            <w:r w:rsidRPr="0092314F">
              <w:rPr>
                <w:sz w:val="20"/>
                <w:szCs w:val="20"/>
              </w:rPr>
              <w:t>Пред</w:t>
            </w:r>
            <w:r>
              <w:rPr>
                <w:sz w:val="20"/>
                <w:szCs w:val="20"/>
              </w:rPr>
              <w:t xml:space="preserve">отвращение негативного влияния </w:t>
            </w:r>
            <w:r w:rsidRPr="0092314F">
              <w:rPr>
                <w:sz w:val="20"/>
                <w:szCs w:val="20"/>
              </w:rPr>
              <w:t>ГТС на окружающую среду</w:t>
            </w:r>
          </w:p>
        </w:tc>
        <w:tc>
          <w:tcPr>
            <w:tcW w:w="793" w:type="pct"/>
            <w:vAlign w:val="center"/>
          </w:tcPr>
          <w:p w:rsidR="00FE47CB" w:rsidRPr="0092314F" w:rsidRDefault="00FE47CB" w:rsidP="00FE47CB">
            <w:pPr>
              <w:tabs>
                <w:tab w:val="num" w:pos="0"/>
              </w:tabs>
              <w:jc w:val="center"/>
              <w:rPr>
                <w:sz w:val="20"/>
                <w:szCs w:val="20"/>
              </w:rPr>
            </w:pPr>
            <w:r w:rsidRPr="0092314F">
              <w:rPr>
                <w:sz w:val="20"/>
                <w:szCs w:val="20"/>
              </w:rPr>
              <w:t>152,0</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b/>
                <w:sz w:val="20"/>
                <w:szCs w:val="20"/>
              </w:rPr>
            </w:pPr>
            <w:r w:rsidRPr="0092314F">
              <w:rPr>
                <w:b/>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152,0</w:t>
            </w:r>
          </w:p>
        </w:tc>
      </w:tr>
      <w:tr w:rsidR="00FE47CB" w:rsidRPr="00077BB3" w:rsidTr="00FE47CB">
        <w:trPr>
          <w:trHeight w:val="45"/>
          <w:jc w:val="center"/>
        </w:trPr>
        <w:tc>
          <w:tcPr>
            <w:tcW w:w="1689"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w:t>
            </w:r>
          </w:p>
        </w:tc>
        <w:tc>
          <w:tcPr>
            <w:tcW w:w="3311" w:type="pct"/>
            <w:gridSpan w:val="5"/>
            <w:vAlign w:val="center"/>
          </w:tcPr>
          <w:p w:rsidR="00FE47CB" w:rsidRPr="0092314F" w:rsidRDefault="00FE47CB" w:rsidP="00FE47CB">
            <w:pPr>
              <w:tabs>
                <w:tab w:val="num" w:pos="0"/>
              </w:tabs>
              <w:jc w:val="right"/>
              <w:rPr>
                <w:b/>
                <w:bCs/>
                <w:sz w:val="20"/>
                <w:szCs w:val="20"/>
              </w:rPr>
            </w:pPr>
            <w:r w:rsidRPr="0092314F">
              <w:rPr>
                <w:b/>
                <w:bCs/>
                <w:sz w:val="20"/>
                <w:szCs w:val="20"/>
              </w:rPr>
              <w:t>3625,0</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b/>
              </w:rPr>
            </w:pPr>
            <w:r w:rsidRPr="0092314F">
              <w:rPr>
                <w:rFonts w:ascii="Times New Roman" w:hAnsi="Times New Roman" w:cs="Times New Roman"/>
                <w:b/>
              </w:rPr>
              <w:t>Северодвинская ТЭЦ-1</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b/>
                <w:bCs/>
                <w:i/>
                <w:iCs/>
              </w:rPr>
              <w:t>Охрана и рациональное использование водных ресурсов</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 xml:space="preserve">Мониторинг подземных вод на участке складирования золоотходов по периметру карьера </w:t>
            </w:r>
            <w:r w:rsidR="008A5514">
              <w:rPr>
                <w:sz w:val="20"/>
                <w:szCs w:val="20"/>
              </w:rPr>
              <w:t>«</w:t>
            </w:r>
            <w:r w:rsidRPr="0092314F">
              <w:rPr>
                <w:sz w:val="20"/>
                <w:szCs w:val="20"/>
              </w:rPr>
              <w:t>Южный</w:t>
            </w:r>
            <w:r w:rsidR="008A5514">
              <w:rPr>
                <w:sz w:val="20"/>
                <w:szCs w:val="20"/>
              </w:rPr>
              <w:t>»</w:t>
            </w:r>
            <w:r w:rsidRPr="0092314F">
              <w:rPr>
                <w:sz w:val="20"/>
                <w:szCs w:val="20"/>
              </w:rPr>
              <w:t xml:space="preserve"> и действующем золоотвале</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Предотвращение загрязнения подземных вод</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170,0</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Бактериологический контроль сточных вод с золоотвала</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Контроль за состоянием сбросов в поверхностные водные объекты</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6,0</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b/>
                <w:sz w:val="20"/>
                <w:szCs w:val="20"/>
              </w:rPr>
            </w:pPr>
            <w:r w:rsidRPr="0092314F">
              <w:rPr>
                <w:b/>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176,0</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b/>
                <w:bCs/>
                <w:i/>
                <w:iCs/>
              </w:rPr>
              <w:t>Охрана атмосферного воздуха</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Использование углей с меньшей зольностью и сернистост</w:t>
            </w:r>
            <w:r>
              <w:rPr>
                <w:sz w:val="20"/>
                <w:szCs w:val="20"/>
              </w:rPr>
              <w:t>ью (не &lt;30%</w:t>
            </w:r>
            <w:r w:rsidRPr="0092314F">
              <w:rPr>
                <w:sz w:val="20"/>
                <w:szCs w:val="20"/>
              </w:rPr>
              <w:t>)</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Pr>
                <w:rFonts w:ascii="Times New Roman" w:hAnsi="Times New Roman" w:cs="Times New Roman"/>
              </w:rPr>
              <w:t xml:space="preserve">Снижение </w:t>
            </w:r>
            <w:r w:rsidRPr="0092314F">
              <w:rPr>
                <w:rFonts w:ascii="Times New Roman" w:hAnsi="Times New Roman" w:cs="Times New Roman"/>
              </w:rPr>
              <w:t>выбросов загрязняющих веществ в атмосферный воздух (факт 83,82%)</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Капитальный ремонт золоулавливающих установок к/а 9</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Снижение выбросов золы в атмосферный воздух</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6101,0</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Производственный контроль в санитарно-защитной зоне</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Предотвращение загрязнения  атмосферного воздуха в санитарно-защитной зоне</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35,0</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b/>
                <w:sz w:val="20"/>
                <w:szCs w:val="20"/>
              </w:rPr>
            </w:pPr>
            <w:r w:rsidRPr="0092314F">
              <w:rPr>
                <w:b/>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6136,0</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b/>
                <w:bCs/>
                <w:i/>
                <w:iCs/>
              </w:rPr>
              <w:t>Рациональное использование отходов</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Передача отходов на утилизацию</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Контроль за размещением отходов производства и потребления</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98,0</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b/>
                <w:bCs/>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rPr>
            </w:pPr>
            <w:r w:rsidRPr="0092314F">
              <w:rPr>
                <w:rFonts w:ascii="Times New Roman" w:hAnsi="Times New Roman" w:cs="Times New Roman"/>
                <w:b/>
                <w:bCs/>
              </w:rPr>
              <w:t>98,0</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b/>
                <w:bCs/>
                <w:i/>
              </w:rPr>
              <w:t>Обеспечение природоохранной деятельности</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Производственный контроль на источниках сброса и выброса, биотестирование золошлаковых отходов, контроль почвы промплощадки</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Предотвращение загрязнения сточных вод и атмосферного воздуха</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220,0</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lastRenderedPageBreak/>
              <w:t>Увеличение емкости действующего золоотвала путем перекачки ЗШО на Новый золоотвал</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Уменьшение взвешенных веществ в сбросе с золоотвала, предотвращение </w:t>
            </w:r>
            <w:r>
              <w:rPr>
                <w:rFonts w:ascii="Times New Roman" w:hAnsi="Times New Roman" w:cs="Times New Roman"/>
              </w:rPr>
              <w:t>переполнения</w:t>
            </w:r>
            <w:r w:rsidRPr="0092314F">
              <w:rPr>
                <w:rFonts w:ascii="Times New Roman" w:hAnsi="Times New Roman" w:cs="Times New Roman"/>
              </w:rPr>
              <w:t xml:space="preserve"> действующего золоотвала</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33323,0</w:t>
            </w:r>
          </w:p>
        </w:tc>
      </w:tr>
      <w:tr w:rsidR="00FE47CB" w:rsidRPr="00077BB3" w:rsidTr="00FE47CB">
        <w:trPr>
          <w:trHeight w:val="45"/>
          <w:jc w:val="center"/>
        </w:trPr>
        <w:tc>
          <w:tcPr>
            <w:tcW w:w="1689" w:type="pct"/>
          </w:tcPr>
          <w:p w:rsidR="00FE47CB" w:rsidRPr="0092314F" w:rsidRDefault="00FE47CB" w:rsidP="00FE47CB">
            <w:pPr>
              <w:tabs>
                <w:tab w:val="num" w:pos="0"/>
              </w:tabs>
              <w:rPr>
                <w:sz w:val="20"/>
                <w:szCs w:val="20"/>
              </w:rPr>
            </w:pPr>
            <w:r w:rsidRPr="0092314F">
              <w:rPr>
                <w:sz w:val="20"/>
                <w:szCs w:val="20"/>
              </w:rPr>
              <w:t>Ремонт циркуляционных насосов БНС-2</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Повышение надежности гидротехнического сооружения</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1792,0</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b/>
                <w:sz w:val="20"/>
                <w:szCs w:val="20"/>
              </w:rPr>
            </w:pPr>
            <w:r w:rsidRPr="0092314F">
              <w:rPr>
                <w:b/>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35335,0</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b/>
                <w:bCs/>
                <w:sz w:val="20"/>
                <w:szCs w:val="20"/>
              </w:rPr>
              <w:t>ВСЕГО: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rPr>
            </w:pPr>
            <w:r w:rsidRPr="0092314F">
              <w:rPr>
                <w:rFonts w:ascii="Times New Roman" w:hAnsi="Times New Roman" w:cs="Times New Roman"/>
                <w:b/>
              </w:rPr>
              <w:t>41745,0</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b/>
              </w:rPr>
            </w:pPr>
            <w:r w:rsidRPr="0092314F">
              <w:rPr>
                <w:rFonts w:ascii="Times New Roman" w:hAnsi="Times New Roman" w:cs="Times New Roman"/>
                <w:b/>
              </w:rPr>
              <w:t>Архангельская ТЭЦ</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b/>
                <w:bCs/>
                <w:i/>
                <w:iCs/>
              </w:rPr>
              <w:t>Охрана и рациональное использование водных ресурсов</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sz w:val="20"/>
                <w:szCs w:val="20"/>
              </w:rPr>
              <w:t>Мониторинг подземных вод в местах складирования отходов</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Предотвращение загрязнения подземных вод</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238,834</w:t>
            </w:r>
          </w:p>
        </w:tc>
      </w:tr>
      <w:tr w:rsidR="00FE47CB" w:rsidRPr="00077BB3" w:rsidTr="00FE47CB">
        <w:trPr>
          <w:trHeight w:val="45"/>
          <w:jc w:val="center"/>
        </w:trPr>
        <w:tc>
          <w:tcPr>
            <w:tcW w:w="1689" w:type="pct"/>
          </w:tcPr>
          <w:p w:rsidR="00FE47CB" w:rsidRPr="0092314F" w:rsidRDefault="00FE47CB" w:rsidP="00FE47CB">
            <w:pPr>
              <w:pStyle w:val="a8"/>
              <w:tabs>
                <w:tab w:val="num" w:pos="0"/>
              </w:tabs>
              <w:rPr>
                <w:rFonts w:ascii="Times New Roman" w:hAnsi="Times New Roman" w:cs="Times New Roman"/>
              </w:rPr>
            </w:pPr>
            <w:r w:rsidRPr="0092314F">
              <w:rPr>
                <w:rFonts w:ascii="Times New Roman" w:hAnsi="Times New Roman" w:cs="Times New Roman"/>
              </w:rPr>
              <w:t>Приведение в порядок территории водоохранной зоны, вырубка кустарника на шламоотвале</w:t>
            </w:r>
          </w:p>
        </w:tc>
        <w:tc>
          <w:tcPr>
            <w:tcW w:w="824"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Предотвращение загряз</w:t>
            </w:r>
            <w:r>
              <w:rPr>
                <w:rFonts w:ascii="Times New Roman" w:hAnsi="Times New Roman" w:cs="Times New Roman"/>
              </w:rPr>
              <w:t>нения подземных и поверхностных</w:t>
            </w:r>
            <w:r w:rsidRPr="0092314F">
              <w:rPr>
                <w:rFonts w:ascii="Times New Roman" w:hAnsi="Times New Roman" w:cs="Times New Roman"/>
              </w:rPr>
              <w:t xml:space="preserve"> вод</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102,84</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highlight w:val="yellow"/>
              </w:rPr>
            </w:pPr>
            <w:r w:rsidRPr="0092314F">
              <w:rPr>
                <w:sz w:val="20"/>
                <w:szCs w:val="20"/>
              </w:rPr>
              <w:t>Обследование и обслуживание водозаборного ковша</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Предотвращение загрязнения забираемых вод</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879,377</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b/>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1221,051</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b/>
                <w:bCs/>
                <w:i/>
                <w:iCs/>
              </w:rPr>
              <w:t>Охрана атмосферного воздуха</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sz w:val="20"/>
                <w:szCs w:val="20"/>
              </w:rPr>
              <w:t>Разработка проекта ПДВ мазутного хозяйства АТЭЦ</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Нормирование выбросов загрязняющих веществ</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157,025</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b/>
                <w:sz w:val="20"/>
                <w:szCs w:val="20"/>
              </w:rPr>
            </w:pPr>
            <w:r w:rsidRPr="0092314F">
              <w:rPr>
                <w:b/>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157,025</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b/>
                <w:bCs/>
                <w:i/>
                <w:iCs/>
              </w:rPr>
              <w:t>Рациональное использование отходов</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sz w:val="20"/>
                <w:szCs w:val="20"/>
              </w:rPr>
              <w:t>Мониторинг технического состояния ГТС</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Предотвращение негативного влияния отходов на окружающую среду (почва, подземные воды)</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110,774</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sz w:val="20"/>
                <w:szCs w:val="20"/>
              </w:rPr>
              <w:t>Передача отходов на утилизацию и захоронение</w:t>
            </w:r>
          </w:p>
        </w:tc>
        <w:tc>
          <w:tcPr>
            <w:tcW w:w="824"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Контроль за размещением отходов производства и потребления</w:t>
            </w:r>
          </w:p>
        </w:tc>
        <w:tc>
          <w:tcPr>
            <w:tcW w:w="844"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499,513</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b/>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rPr>
            </w:pPr>
            <w:r w:rsidRPr="0092314F">
              <w:rPr>
                <w:rFonts w:ascii="Times New Roman" w:hAnsi="Times New Roman" w:cs="Times New Roman"/>
                <w:b/>
              </w:rPr>
              <w:t>610,287</w:t>
            </w:r>
          </w:p>
        </w:tc>
      </w:tr>
      <w:tr w:rsidR="00FE47CB" w:rsidRPr="00077BB3" w:rsidTr="00FE47CB">
        <w:trPr>
          <w:trHeight w:val="45"/>
          <w:jc w:val="center"/>
        </w:trPr>
        <w:tc>
          <w:tcPr>
            <w:tcW w:w="5000" w:type="pct"/>
            <w:gridSpan w:val="6"/>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b/>
                <w:bCs/>
                <w:i/>
              </w:rPr>
              <w:t>Обеспечение природоохранной деятельности</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sz w:val="20"/>
                <w:szCs w:val="20"/>
              </w:rPr>
            </w:pPr>
            <w:r w:rsidRPr="0092314F">
              <w:rPr>
                <w:sz w:val="20"/>
                <w:szCs w:val="20"/>
              </w:rPr>
              <w:t>Производственный контроль на источниках сброса и выброса и в санитарно-защитной зоне</w:t>
            </w:r>
          </w:p>
        </w:tc>
        <w:tc>
          <w:tcPr>
            <w:tcW w:w="824"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43"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Предотвращение загрязнения поверхностных вод и атмосферного воздуха и в санитарно-защитной зоне</w:t>
            </w:r>
          </w:p>
        </w:tc>
        <w:tc>
          <w:tcPr>
            <w:tcW w:w="844" w:type="pct"/>
            <w:gridSpan w:val="2"/>
            <w:vAlign w:val="center"/>
          </w:tcPr>
          <w:p w:rsidR="00FE47CB" w:rsidRPr="0092314F" w:rsidRDefault="00FE47CB" w:rsidP="00FE47CB">
            <w:pPr>
              <w:jc w:val="center"/>
              <w:rPr>
                <w:sz w:val="20"/>
                <w:szCs w:val="20"/>
              </w:rPr>
            </w:pPr>
            <w:r w:rsidRPr="0092314F">
              <w:rPr>
                <w:sz w:val="20"/>
                <w:szCs w:val="20"/>
              </w:rPr>
              <w:t>125,15</w:t>
            </w:r>
          </w:p>
          <w:p w:rsidR="00FE47CB" w:rsidRPr="0092314F" w:rsidRDefault="00FE47CB" w:rsidP="00FE47CB">
            <w:pPr>
              <w:pStyle w:val="a8"/>
              <w:tabs>
                <w:tab w:val="num" w:pos="0"/>
              </w:tabs>
              <w:jc w:val="center"/>
              <w:rPr>
                <w:rFonts w:ascii="Times New Roman" w:hAnsi="Times New Roman" w:cs="Times New Roman"/>
              </w:rPr>
            </w:pP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b/>
                <w:sz w:val="20"/>
                <w:szCs w:val="20"/>
              </w:rPr>
            </w:pPr>
            <w:r w:rsidRPr="0092314F">
              <w:rPr>
                <w:b/>
                <w:sz w:val="20"/>
                <w:szCs w:val="20"/>
              </w:rPr>
              <w:t>Итого: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125,15</w:t>
            </w:r>
          </w:p>
        </w:tc>
      </w:tr>
      <w:tr w:rsidR="00FE47CB" w:rsidRPr="00077BB3" w:rsidTr="00FE47CB">
        <w:trPr>
          <w:trHeight w:val="45"/>
          <w:jc w:val="center"/>
        </w:trPr>
        <w:tc>
          <w:tcPr>
            <w:tcW w:w="1689" w:type="pct"/>
          </w:tcPr>
          <w:p w:rsidR="00FE47CB" w:rsidRPr="0092314F" w:rsidRDefault="00FE47CB" w:rsidP="00FE47CB">
            <w:pPr>
              <w:tabs>
                <w:tab w:val="num" w:pos="0"/>
                <w:tab w:val="left" w:pos="3970"/>
              </w:tabs>
              <w:rPr>
                <w:b/>
                <w:sz w:val="20"/>
                <w:szCs w:val="20"/>
              </w:rPr>
            </w:pPr>
            <w:r w:rsidRPr="0092314F">
              <w:rPr>
                <w:b/>
                <w:sz w:val="20"/>
                <w:szCs w:val="20"/>
              </w:rPr>
              <w:t>ВСЕГО:</w:t>
            </w:r>
          </w:p>
        </w:tc>
        <w:tc>
          <w:tcPr>
            <w:tcW w:w="3311" w:type="pct"/>
            <w:gridSpan w:val="5"/>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2113,513</w:t>
            </w:r>
          </w:p>
        </w:tc>
      </w:tr>
      <w:tr w:rsidR="00FE47CB" w:rsidRPr="00077BB3" w:rsidTr="00FE47CB">
        <w:trPr>
          <w:trHeight w:val="45"/>
          <w:jc w:val="center"/>
        </w:trPr>
        <w:tc>
          <w:tcPr>
            <w:tcW w:w="1689"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 ГУ по АО:</w:t>
            </w:r>
          </w:p>
        </w:tc>
        <w:tc>
          <w:tcPr>
            <w:tcW w:w="3311" w:type="pct"/>
            <w:gridSpan w:val="5"/>
            <w:vAlign w:val="center"/>
          </w:tcPr>
          <w:p w:rsidR="00FE47CB" w:rsidRPr="0092314F" w:rsidRDefault="00FE47CB" w:rsidP="00FE47CB">
            <w:pPr>
              <w:tabs>
                <w:tab w:val="num" w:pos="0"/>
              </w:tabs>
              <w:jc w:val="right"/>
              <w:rPr>
                <w:b/>
                <w:bCs/>
                <w:sz w:val="20"/>
                <w:szCs w:val="20"/>
              </w:rPr>
            </w:pPr>
            <w:r w:rsidRPr="0092314F">
              <w:rPr>
                <w:b/>
                <w:bCs/>
                <w:sz w:val="20"/>
                <w:szCs w:val="20"/>
              </w:rPr>
              <w:t>47483,513</w:t>
            </w:r>
          </w:p>
        </w:tc>
      </w:tr>
    </w:tbl>
    <w:p w:rsidR="00FE47CB" w:rsidRPr="00077BB3" w:rsidRDefault="00FE47CB" w:rsidP="00FE47CB">
      <w:pPr>
        <w:pStyle w:val="65"/>
        <w:tabs>
          <w:tab w:val="num" w:pos="0"/>
        </w:tabs>
        <w:ind w:left="0" w:firstLine="709"/>
        <w:rPr>
          <w:b/>
          <w:bCs/>
          <w:highlight w:val="yellow"/>
          <w:lang w:val="en-US"/>
        </w:rPr>
      </w:pPr>
    </w:p>
    <w:p w:rsidR="00FE47CB" w:rsidRPr="00965847" w:rsidRDefault="00FE47CB" w:rsidP="00FE47CB">
      <w:pPr>
        <w:jc w:val="right"/>
        <w:rPr>
          <w:i/>
          <w:iCs/>
        </w:rPr>
      </w:pPr>
      <w:r w:rsidRPr="00965847">
        <w:rPr>
          <w:i/>
          <w:iCs/>
        </w:rPr>
        <w:t xml:space="preserve">Таблица </w:t>
      </w:r>
      <w:r w:rsidR="00965847" w:rsidRPr="00965847">
        <w:rPr>
          <w:i/>
          <w:iCs/>
        </w:rPr>
        <w:t>172</w:t>
      </w:r>
    </w:p>
    <w:p w:rsidR="00FE47CB" w:rsidRPr="00CD59D7" w:rsidRDefault="00FE47CB" w:rsidP="00FE47CB">
      <w:pPr>
        <w:jc w:val="center"/>
        <w:rPr>
          <w:b/>
          <w:bCs/>
        </w:rPr>
      </w:pPr>
      <w:r w:rsidRPr="00965847">
        <w:rPr>
          <w:b/>
          <w:bCs/>
        </w:rPr>
        <w:t xml:space="preserve">Природоохранные мероприятия ОАО </w:t>
      </w:r>
      <w:r w:rsidR="008A5514" w:rsidRPr="00965847">
        <w:rPr>
          <w:b/>
          <w:bCs/>
        </w:rPr>
        <w:t>«</w:t>
      </w:r>
      <w:r w:rsidRPr="00965847">
        <w:rPr>
          <w:b/>
          <w:bCs/>
        </w:rPr>
        <w:t>Архангельский ЦБК</w:t>
      </w:r>
      <w:r w:rsidR="008A5514" w:rsidRPr="00965847">
        <w:rPr>
          <w:b/>
          <w:bCs/>
        </w:rPr>
        <w:t>»</w:t>
      </w:r>
      <w:r w:rsidRPr="00CD59D7">
        <w:rPr>
          <w:b/>
          <w:bCs/>
        </w:rPr>
        <w:t xml:space="preserve"> </w:t>
      </w:r>
    </w:p>
    <w:p w:rsidR="00FE47CB" w:rsidRPr="00CD59D7" w:rsidRDefault="00FE47CB" w:rsidP="00FE47CB">
      <w:pPr>
        <w:jc w:val="center"/>
        <w:rPr>
          <w:b/>
          <w:bCs/>
        </w:rPr>
      </w:pPr>
    </w:p>
    <w:tbl>
      <w:tblPr>
        <w:tblW w:w="48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4"/>
        <w:gridCol w:w="1498"/>
        <w:gridCol w:w="3979"/>
        <w:gridCol w:w="1079"/>
      </w:tblGrid>
      <w:tr w:rsidR="00FE47CB" w:rsidRPr="00CD59D7" w:rsidTr="00FE47CB">
        <w:trPr>
          <w:trHeight w:val="45"/>
          <w:tblHeader/>
          <w:jc w:val="center"/>
        </w:trPr>
        <w:tc>
          <w:tcPr>
            <w:tcW w:w="1402" w:type="pct"/>
            <w:vAlign w:val="center"/>
          </w:tcPr>
          <w:p w:rsidR="00FE47CB" w:rsidRPr="0092314F" w:rsidRDefault="00FE47CB" w:rsidP="00FE47CB">
            <w:pPr>
              <w:jc w:val="center"/>
              <w:rPr>
                <w:sz w:val="20"/>
                <w:szCs w:val="20"/>
              </w:rPr>
            </w:pPr>
            <w:r w:rsidRPr="0092314F">
              <w:rPr>
                <w:b/>
                <w:bCs/>
                <w:sz w:val="20"/>
                <w:szCs w:val="20"/>
              </w:rPr>
              <w:t>Наименование мероприятия</w:t>
            </w:r>
          </w:p>
        </w:tc>
        <w:tc>
          <w:tcPr>
            <w:tcW w:w="822" w:type="pct"/>
            <w:vAlign w:val="center"/>
          </w:tcPr>
          <w:p w:rsidR="00FE47CB" w:rsidRPr="0092314F" w:rsidRDefault="00FE47CB" w:rsidP="00FE47CB">
            <w:pPr>
              <w:jc w:val="center"/>
              <w:rPr>
                <w:b/>
                <w:bCs/>
                <w:sz w:val="20"/>
                <w:szCs w:val="20"/>
              </w:rPr>
            </w:pPr>
            <w:r w:rsidRPr="0092314F">
              <w:rPr>
                <w:b/>
                <w:bCs/>
                <w:sz w:val="20"/>
                <w:szCs w:val="20"/>
              </w:rPr>
              <w:t>Срок выполнения</w:t>
            </w:r>
          </w:p>
        </w:tc>
        <w:tc>
          <w:tcPr>
            <w:tcW w:w="2184" w:type="pct"/>
            <w:vAlign w:val="center"/>
          </w:tcPr>
          <w:p w:rsidR="00FE47CB" w:rsidRPr="0092314F" w:rsidRDefault="00FE47CB" w:rsidP="00FE47CB">
            <w:pPr>
              <w:jc w:val="center"/>
              <w:rPr>
                <w:sz w:val="20"/>
                <w:szCs w:val="20"/>
              </w:rPr>
            </w:pPr>
            <w:r w:rsidRPr="0092314F">
              <w:rPr>
                <w:b/>
                <w:bCs/>
                <w:sz w:val="20"/>
                <w:szCs w:val="20"/>
              </w:rPr>
              <w:t>Эффект от выполнения мероприятия</w:t>
            </w:r>
          </w:p>
        </w:tc>
        <w:tc>
          <w:tcPr>
            <w:tcW w:w="592" w:type="pct"/>
            <w:vAlign w:val="center"/>
          </w:tcPr>
          <w:p w:rsidR="00FE47CB" w:rsidRPr="0092314F" w:rsidRDefault="00FE47CB" w:rsidP="00FE47CB">
            <w:pPr>
              <w:jc w:val="center"/>
              <w:rPr>
                <w:sz w:val="20"/>
                <w:szCs w:val="20"/>
              </w:rPr>
            </w:pPr>
            <w:r w:rsidRPr="0092314F">
              <w:rPr>
                <w:b/>
                <w:bCs/>
                <w:sz w:val="20"/>
                <w:szCs w:val="20"/>
              </w:rPr>
              <w:t>Сумма освоенных средств, тыс. руб.</w:t>
            </w:r>
          </w:p>
        </w:tc>
      </w:tr>
      <w:tr w:rsidR="008C5974" w:rsidRPr="00CD59D7" w:rsidTr="00FE47CB">
        <w:trPr>
          <w:trHeight w:val="45"/>
          <w:tblHeader/>
          <w:jc w:val="center"/>
        </w:trPr>
        <w:tc>
          <w:tcPr>
            <w:tcW w:w="1402" w:type="pct"/>
            <w:vAlign w:val="center"/>
          </w:tcPr>
          <w:p w:rsidR="008C5974" w:rsidRPr="0092314F" w:rsidRDefault="008C5974" w:rsidP="00FE47CB">
            <w:pPr>
              <w:jc w:val="center"/>
              <w:rPr>
                <w:b/>
                <w:bCs/>
                <w:sz w:val="20"/>
                <w:szCs w:val="20"/>
              </w:rPr>
            </w:pPr>
            <w:r>
              <w:rPr>
                <w:b/>
                <w:bCs/>
                <w:sz w:val="20"/>
                <w:szCs w:val="20"/>
              </w:rPr>
              <w:t>1</w:t>
            </w:r>
          </w:p>
        </w:tc>
        <w:tc>
          <w:tcPr>
            <w:tcW w:w="822" w:type="pct"/>
            <w:vAlign w:val="center"/>
          </w:tcPr>
          <w:p w:rsidR="008C5974" w:rsidRPr="0092314F" w:rsidRDefault="008C5974" w:rsidP="00FE47CB">
            <w:pPr>
              <w:jc w:val="center"/>
              <w:rPr>
                <w:b/>
                <w:bCs/>
                <w:sz w:val="20"/>
                <w:szCs w:val="20"/>
              </w:rPr>
            </w:pPr>
            <w:r>
              <w:rPr>
                <w:b/>
                <w:bCs/>
                <w:sz w:val="20"/>
                <w:szCs w:val="20"/>
              </w:rPr>
              <w:t>2</w:t>
            </w:r>
          </w:p>
        </w:tc>
        <w:tc>
          <w:tcPr>
            <w:tcW w:w="2184" w:type="pct"/>
            <w:vAlign w:val="center"/>
          </w:tcPr>
          <w:p w:rsidR="008C5974" w:rsidRPr="0092314F" w:rsidRDefault="008C5974" w:rsidP="00FE47CB">
            <w:pPr>
              <w:jc w:val="center"/>
              <w:rPr>
                <w:b/>
                <w:bCs/>
                <w:sz w:val="20"/>
                <w:szCs w:val="20"/>
              </w:rPr>
            </w:pPr>
            <w:r>
              <w:rPr>
                <w:b/>
                <w:bCs/>
                <w:sz w:val="20"/>
                <w:szCs w:val="20"/>
              </w:rPr>
              <w:t>3</w:t>
            </w:r>
          </w:p>
        </w:tc>
        <w:tc>
          <w:tcPr>
            <w:tcW w:w="592" w:type="pct"/>
            <w:vAlign w:val="center"/>
          </w:tcPr>
          <w:p w:rsidR="008C5974" w:rsidRPr="0092314F" w:rsidRDefault="008C5974" w:rsidP="00FE47CB">
            <w:pPr>
              <w:jc w:val="center"/>
              <w:rPr>
                <w:b/>
                <w:bCs/>
                <w:sz w:val="20"/>
                <w:szCs w:val="20"/>
              </w:rPr>
            </w:pPr>
            <w:r>
              <w:rPr>
                <w:b/>
                <w:bCs/>
                <w:sz w:val="20"/>
                <w:szCs w:val="20"/>
              </w:rPr>
              <w:t>4</w:t>
            </w:r>
          </w:p>
        </w:tc>
      </w:tr>
      <w:tr w:rsidR="00FE47CB" w:rsidRPr="00CD59D7" w:rsidTr="00FE47CB">
        <w:trPr>
          <w:trHeight w:val="45"/>
          <w:jc w:val="center"/>
        </w:trPr>
        <w:tc>
          <w:tcPr>
            <w:tcW w:w="5000" w:type="pct"/>
            <w:gridSpan w:val="4"/>
            <w:vAlign w:val="center"/>
          </w:tcPr>
          <w:p w:rsidR="00FE47CB" w:rsidRPr="0092314F" w:rsidRDefault="00FE47CB" w:rsidP="00FE47CB">
            <w:pPr>
              <w:jc w:val="center"/>
              <w:rPr>
                <w:sz w:val="20"/>
                <w:szCs w:val="20"/>
              </w:rPr>
            </w:pPr>
            <w:r w:rsidRPr="0092314F">
              <w:rPr>
                <w:b/>
                <w:bCs/>
                <w:i/>
                <w:iCs/>
                <w:sz w:val="20"/>
                <w:szCs w:val="20"/>
              </w:rPr>
              <w:t>Охрана атмосферного воздуха</w:t>
            </w:r>
          </w:p>
        </w:tc>
      </w:tr>
      <w:tr w:rsidR="00FE47CB" w:rsidRPr="00CD59D7" w:rsidTr="00FE47CB">
        <w:trPr>
          <w:trHeight w:val="45"/>
          <w:jc w:val="center"/>
        </w:trPr>
        <w:tc>
          <w:tcPr>
            <w:tcW w:w="1402" w:type="pct"/>
          </w:tcPr>
          <w:p w:rsidR="00FE47CB" w:rsidRPr="0092314F" w:rsidRDefault="00FE47CB" w:rsidP="00FE47CB">
            <w:pPr>
              <w:pStyle w:val="a8"/>
              <w:rPr>
                <w:rFonts w:ascii="Times New Roman" w:hAnsi="Times New Roman" w:cs="Times New Roman"/>
              </w:rPr>
            </w:pPr>
            <w:r w:rsidRPr="0092314F">
              <w:rPr>
                <w:rFonts w:ascii="Times New Roman" w:hAnsi="Times New Roman" w:cs="Times New Roman"/>
              </w:rPr>
              <w:t>Строительство нового цеха по производству полуцеллюлозы</w:t>
            </w:r>
          </w:p>
        </w:tc>
        <w:tc>
          <w:tcPr>
            <w:tcW w:w="822" w:type="pct"/>
            <w:vAlign w:val="center"/>
          </w:tcPr>
          <w:p w:rsidR="00FE47CB" w:rsidRPr="0092314F" w:rsidRDefault="00FE47CB" w:rsidP="00FE47CB">
            <w:pPr>
              <w:jc w:val="center"/>
              <w:rPr>
                <w:sz w:val="20"/>
                <w:szCs w:val="20"/>
              </w:rPr>
            </w:pPr>
            <w:r w:rsidRPr="0092314F">
              <w:rPr>
                <w:sz w:val="20"/>
                <w:szCs w:val="20"/>
              </w:rPr>
              <w:t>2015</w:t>
            </w:r>
          </w:p>
        </w:tc>
        <w:tc>
          <w:tcPr>
            <w:tcW w:w="2184" w:type="pct"/>
            <w:vAlign w:val="center"/>
          </w:tcPr>
          <w:p w:rsidR="00FE47CB" w:rsidRPr="0092314F" w:rsidRDefault="00FE47CB" w:rsidP="00FE47CB">
            <w:pPr>
              <w:pStyle w:val="a8"/>
              <w:jc w:val="center"/>
              <w:rPr>
                <w:rFonts w:ascii="Times New Roman" w:hAnsi="Times New Roman" w:cs="Times New Roman"/>
              </w:rPr>
            </w:pPr>
            <w:r w:rsidRPr="0092314F">
              <w:rPr>
                <w:rFonts w:ascii="Times New Roman" w:hAnsi="Times New Roman" w:cs="Times New Roman"/>
              </w:rPr>
              <w:t>Снижение выбросов ЗВ</w:t>
            </w:r>
          </w:p>
        </w:tc>
        <w:tc>
          <w:tcPr>
            <w:tcW w:w="592" w:type="pct"/>
            <w:vAlign w:val="center"/>
          </w:tcPr>
          <w:p w:rsidR="00FE47CB" w:rsidRPr="0092314F" w:rsidRDefault="00FE47CB" w:rsidP="00FE47CB">
            <w:pPr>
              <w:jc w:val="center"/>
              <w:rPr>
                <w:sz w:val="20"/>
                <w:szCs w:val="20"/>
              </w:rPr>
            </w:pPr>
          </w:p>
        </w:tc>
      </w:tr>
      <w:tr w:rsidR="00FE47CB" w:rsidRPr="00CD59D7" w:rsidTr="00FE47CB">
        <w:trPr>
          <w:trHeight w:val="45"/>
          <w:jc w:val="center"/>
        </w:trPr>
        <w:tc>
          <w:tcPr>
            <w:tcW w:w="5000" w:type="pct"/>
            <w:gridSpan w:val="4"/>
            <w:vAlign w:val="center"/>
          </w:tcPr>
          <w:p w:rsidR="00FE47CB" w:rsidRPr="0092314F" w:rsidRDefault="00FE47CB" w:rsidP="00FE47CB">
            <w:pPr>
              <w:jc w:val="center"/>
              <w:rPr>
                <w:sz w:val="20"/>
                <w:szCs w:val="20"/>
              </w:rPr>
            </w:pPr>
            <w:r w:rsidRPr="0092314F">
              <w:rPr>
                <w:b/>
                <w:bCs/>
                <w:i/>
                <w:iCs/>
                <w:sz w:val="20"/>
                <w:szCs w:val="20"/>
              </w:rPr>
              <w:t>Рациональное использование отходов</w:t>
            </w:r>
          </w:p>
        </w:tc>
      </w:tr>
      <w:tr w:rsidR="00FE47CB" w:rsidRPr="00CD59D7" w:rsidTr="00FE47CB">
        <w:trPr>
          <w:trHeight w:val="45"/>
          <w:jc w:val="center"/>
        </w:trPr>
        <w:tc>
          <w:tcPr>
            <w:tcW w:w="1402" w:type="pct"/>
          </w:tcPr>
          <w:p w:rsidR="00FE47CB" w:rsidRPr="0092314F" w:rsidRDefault="00FE47CB" w:rsidP="00FE47CB">
            <w:pPr>
              <w:pStyle w:val="a8"/>
              <w:rPr>
                <w:rFonts w:ascii="Times New Roman" w:hAnsi="Times New Roman" w:cs="Times New Roman"/>
              </w:rPr>
            </w:pPr>
            <w:r w:rsidRPr="0092314F">
              <w:rPr>
                <w:rFonts w:ascii="Times New Roman" w:hAnsi="Times New Roman" w:cs="Times New Roman"/>
              </w:rPr>
              <w:t xml:space="preserve">Строительство нового многотопливного котла </w:t>
            </w:r>
            <w:r w:rsidRPr="0092314F">
              <w:rPr>
                <w:rFonts w:ascii="Times New Roman" w:hAnsi="Times New Roman" w:cs="Times New Roman"/>
              </w:rPr>
              <w:lastRenderedPageBreak/>
              <w:t>высокого давления для сжигания древесных отходов и осадка сточных вод</w:t>
            </w:r>
          </w:p>
        </w:tc>
        <w:tc>
          <w:tcPr>
            <w:tcW w:w="822" w:type="pct"/>
            <w:vAlign w:val="center"/>
          </w:tcPr>
          <w:p w:rsidR="00FE47CB" w:rsidRPr="0092314F" w:rsidRDefault="00FE47CB" w:rsidP="00FE47CB">
            <w:pPr>
              <w:jc w:val="center"/>
              <w:rPr>
                <w:sz w:val="20"/>
                <w:szCs w:val="20"/>
              </w:rPr>
            </w:pPr>
            <w:r w:rsidRPr="0092314F">
              <w:rPr>
                <w:sz w:val="20"/>
                <w:szCs w:val="20"/>
              </w:rPr>
              <w:lastRenderedPageBreak/>
              <w:t>2015</w:t>
            </w:r>
          </w:p>
        </w:tc>
        <w:tc>
          <w:tcPr>
            <w:tcW w:w="2184" w:type="pct"/>
            <w:vMerge w:val="restart"/>
            <w:vAlign w:val="center"/>
          </w:tcPr>
          <w:p w:rsidR="00FE47CB" w:rsidRPr="0092314F" w:rsidRDefault="00FE47CB" w:rsidP="00FE47CB">
            <w:pPr>
              <w:pStyle w:val="a8"/>
              <w:ind w:left="60"/>
              <w:jc w:val="center"/>
              <w:rPr>
                <w:rFonts w:ascii="Times New Roman" w:hAnsi="Times New Roman" w:cs="Times New Roman"/>
              </w:rPr>
            </w:pPr>
            <w:r w:rsidRPr="0092314F">
              <w:rPr>
                <w:rFonts w:ascii="Times New Roman" w:hAnsi="Times New Roman" w:cs="Times New Roman"/>
              </w:rPr>
              <w:t xml:space="preserve">Исключение размещения (захоронения) осадка сточных вод на свалке предприятия </w:t>
            </w:r>
            <w:r w:rsidRPr="0092314F">
              <w:rPr>
                <w:rFonts w:ascii="Times New Roman" w:hAnsi="Times New Roman" w:cs="Times New Roman"/>
              </w:rPr>
              <w:lastRenderedPageBreak/>
              <w:t xml:space="preserve">и максимально возможного использования кородревесных отходов в качестве топлива. </w:t>
            </w:r>
          </w:p>
          <w:p w:rsidR="00FE47CB" w:rsidRPr="0092314F" w:rsidRDefault="00FE47CB" w:rsidP="00FE47CB">
            <w:pPr>
              <w:pStyle w:val="a8"/>
              <w:ind w:left="60"/>
              <w:jc w:val="center"/>
              <w:rPr>
                <w:rFonts w:ascii="Times New Roman" w:hAnsi="Times New Roman" w:cs="Times New Roman"/>
              </w:rPr>
            </w:pPr>
          </w:p>
        </w:tc>
        <w:tc>
          <w:tcPr>
            <w:tcW w:w="592" w:type="pct"/>
            <w:vAlign w:val="center"/>
          </w:tcPr>
          <w:p w:rsidR="00FE47CB" w:rsidRPr="0092314F" w:rsidRDefault="00FE47CB" w:rsidP="00FE47CB">
            <w:pPr>
              <w:pStyle w:val="a8"/>
              <w:jc w:val="center"/>
              <w:rPr>
                <w:rFonts w:ascii="Times New Roman" w:hAnsi="Times New Roman" w:cs="Times New Roman"/>
              </w:rPr>
            </w:pPr>
          </w:p>
        </w:tc>
      </w:tr>
      <w:tr w:rsidR="00FE47CB" w:rsidRPr="00CD59D7" w:rsidTr="00FE47CB">
        <w:trPr>
          <w:trHeight w:val="45"/>
          <w:jc w:val="center"/>
        </w:trPr>
        <w:tc>
          <w:tcPr>
            <w:tcW w:w="1402" w:type="pct"/>
          </w:tcPr>
          <w:p w:rsidR="00FE47CB" w:rsidRPr="0092314F" w:rsidRDefault="00FE47CB" w:rsidP="00FE47CB">
            <w:pPr>
              <w:pStyle w:val="a8"/>
              <w:rPr>
                <w:rFonts w:ascii="Times New Roman" w:hAnsi="Times New Roman" w:cs="Times New Roman"/>
              </w:rPr>
            </w:pPr>
            <w:r w:rsidRPr="0092314F">
              <w:rPr>
                <w:rFonts w:ascii="Times New Roman" w:hAnsi="Times New Roman" w:cs="Times New Roman"/>
              </w:rPr>
              <w:t>Установка декантеров вместо пресс-фильтров в цехе утилизации осадка ПБО</w:t>
            </w:r>
          </w:p>
        </w:tc>
        <w:tc>
          <w:tcPr>
            <w:tcW w:w="822" w:type="pct"/>
            <w:vAlign w:val="center"/>
          </w:tcPr>
          <w:p w:rsidR="00FE47CB" w:rsidRPr="0092314F" w:rsidRDefault="00FE47CB" w:rsidP="00FE47CB">
            <w:pPr>
              <w:jc w:val="center"/>
              <w:rPr>
                <w:sz w:val="20"/>
                <w:szCs w:val="20"/>
              </w:rPr>
            </w:pPr>
            <w:r w:rsidRPr="0092314F">
              <w:rPr>
                <w:sz w:val="20"/>
                <w:szCs w:val="20"/>
              </w:rPr>
              <w:t>2015</w:t>
            </w:r>
          </w:p>
        </w:tc>
        <w:tc>
          <w:tcPr>
            <w:tcW w:w="2184" w:type="pct"/>
            <w:vMerge/>
            <w:vAlign w:val="center"/>
          </w:tcPr>
          <w:p w:rsidR="00FE47CB" w:rsidRPr="0092314F" w:rsidRDefault="00FE47CB" w:rsidP="00FE47CB">
            <w:pPr>
              <w:pStyle w:val="a8"/>
              <w:ind w:left="60"/>
              <w:jc w:val="center"/>
              <w:rPr>
                <w:rFonts w:ascii="Times New Roman" w:hAnsi="Times New Roman" w:cs="Times New Roman"/>
              </w:rPr>
            </w:pPr>
          </w:p>
        </w:tc>
        <w:tc>
          <w:tcPr>
            <w:tcW w:w="592" w:type="pct"/>
            <w:vAlign w:val="center"/>
          </w:tcPr>
          <w:p w:rsidR="00FE47CB" w:rsidRPr="0092314F" w:rsidRDefault="00FE47CB" w:rsidP="00FE47CB">
            <w:pPr>
              <w:pStyle w:val="a8"/>
              <w:jc w:val="center"/>
              <w:rPr>
                <w:rFonts w:ascii="Times New Roman" w:hAnsi="Times New Roman" w:cs="Times New Roman"/>
              </w:rPr>
            </w:pPr>
          </w:p>
        </w:tc>
      </w:tr>
      <w:tr w:rsidR="00FE47CB" w:rsidRPr="00CD59D7" w:rsidTr="00FE47CB">
        <w:trPr>
          <w:trHeight w:val="45"/>
          <w:jc w:val="center"/>
        </w:trPr>
        <w:tc>
          <w:tcPr>
            <w:tcW w:w="1402" w:type="pct"/>
          </w:tcPr>
          <w:p w:rsidR="00FE47CB" w:rsidRPr="0092314F" w:rsidRDefault="00FE47CB" w:rsidP="00FE47CB">
            <w:pPr>
              <w:pStyle w:val="a8"/>
              <w:rPr>
                <w:rFonts w:ascii="Times New Roman" w:hAnsi="Times New Roman" w:cs="Times New Roman"/>
              </w:rPr>
            </w:pPr>
            <w:r w:rsidRPr="0092314F">
              <w:rPr>
                <w:rFonts w:ascii="Times New Roman" w:hAnsi="Times New Roman" w:cs="Times New Roman"/>
              </w:rPr>
              <w:t>Модернизация IV секции шлакозолоотвала</w:t>
            </w:r>
          </w:p>
        </w:tc>
        <w:tc>
          <w:tcPr>
            <w:tcW w:w="822" w:type="pct"/>
            <w:vAlign w:val="center"/>
          </w:tcPr>
          <w:p w:rsidR="00FE47CB" w:rsidRPr="0092314F" w:rsidRDefault="00FE47CB" w:rsidP="00FE47CB">
            <w:pPr>
              <w:jc w:val="center"/>
              <w:rPr>
                <w:sz w:val="20"/>
                <w:szCs w:val="20"/>
              </w:rPr>
            </w:pPr>
            <w:r w:rsidRPr="0092314F">
              <w:rPr>
                <w:sz w:val="20"/>
                <w:szCs w:val="20"/>
              </w:rPr>
              <w:t>2015</w:t>
            </w:r>
          </w:p>
        </w:tc>
        <w:tc>
          <w:tcPr>
            <w:tcW w:w="2184" w:type="pct"/>
            <w:vAlign w:val="center"/>
          </w:tcPr>
          <w:p w:rsidR="00FE47CB" w:rsidRPr="0092314F" w:rsidRDefault="00FE47CB" w:rsidP="00FE47CB">
            <w:pPr>
              <w:pStyle w:val="a8"/>
              <w:ind w:left="60"/>
              <w:jc w:val="center"/>
              <w:rPr>
                <w:rFonts w:ascii="Times New Roman" w:hAnsi="Times New Roman" w:cs="Times New Roman"/>
              </w:rPr>
            </w:pPr>
            <w:r w:rsidRPr="0092314F">
              <w:rPr>
                <w:rFonts w:ascii="Times New Roman" w:hAnsi="Times New Roman" w:cs="Times New Roman"/>
              </w:rPr>
              <w:t>Предотвращение захламления земель отходами производства и потребления</w:t>
            </w:r>
          </w:p>
        </w:tc>
        <w:tc>
          <w:tcPr>
            <w:tcW w:w="592" w:type="pct"/>
            <w:vAlign w:val="center"/>
          </w:tcPr>
          <w:p w:rsidR="00FE47CB" w:rsidRPr="0092314F" w:rsidRDefault="00FE47CB" w:rsidP="00FE47CB">
            <w:pPr>
              <w:pStyle w:val="a8"/>
              <w:jc w:val="center"/>
              <w:rPr>
                <w:rFonts w:ascii="Times New Roman" w:hAnsi="Times New Roman" w:cs="Times New Roman"/>
              </w:rPr>
            </w:pPr>
          </w:p>
        </w:tc>
      </w:tr>
      <w:tr w:rsidR="00FE47CB" w:rsidRPr="00CD59D7" w:rsidTr="00FE47CB">
        <w:trPr>
          <w:trHeight w:val="45"/>
          <w:jc w:val="center"/>
        </w:trPr>
        <w:tc>
          <w:tcPr>
            <w:tcW w:w="5000" w:type="pct"/>
            <w:gridSpan w:val="4"/>
          </w:tcPr>
          <w:p w:rsidR="00FE47CB" w:rsidRPr="0092314F" w:rsidRDefault="00FE47CB" w:rsidP="00FE47CB">
            <w:pPr>
              <w:pStyle w:val="a8"/>
              <w:jc w:val="center"/>
              <w:rPr>
                <w:rFonts w:ascii="Times New Roman" w:hAnsi="Times New Roman" w:cs="Times New Roman"/>
              </w:rPr>
            </w:pPr>
            <w:r w:rsidRPr="0092314F">
              <w:rPr>
                <w:rFonts w:ascii="Times New Roman" w:hAnsi="Times New Roman" w:cs="Times New Roman"/>
                <w:b/>
                <w:bCs/>
                <w:i/>
              </w:rPr>
              <w:t>Обеспечение природоохранной деятельности</w:t>
            </w:r>
          </w:p>
        </w:tc>
      </w:tr>
      <w:tr w:rsidR="00FE47CB" w:rsidRPr="00077BB3" w:rsidTr="00FE47CB">
        <w:trPr>
          <w:trHeight w:val="45"/>
          <w:jc w:val="center"/>
        </w:trPr>
        <w:tc>
          <w:tcPr>
            <w:tcW w:w="1402" w:type="pct"/>
          </w:tcPr>
          <w:p w:rsidR="00FE47CB" w:rsidRPr="0092314F" w:rsidRDefault="00FE47CB" w:rsidP="00FE47CB">
            <w:pPr>
              <w:pStyle w:val="a8"/>
              <w:rPr>
                <w:rFonts w:ascii="Times New Roman" w:hAnsi="Times New Roman" w:cs="Times New Roman"/>
              </w:rPr>
            </w:pPr>
            <w:r w:rsidRPr="0092314F">
              <w:rPr>
                <w:rFonts w:ascii="Times New Roman" w:hAnsi="Times New Roman" w:cs="Times New Roman"/>
              </w:rPr>
              <w:t>Контроль соблюдения предприятием установленных нормативов сброса и выброса загрязняющих веществ в объекты окружающей среды, бактериологических показателей в сточных водах</w:t>
            </w:r>
          </w:p>
        </w:tc>
        <w:tc>
          <w:tcPr>
            <w:tcW w:w="822" w:type="pct"/>
            <w:vAlign w:val="center"/>
          </w:tcPr>
          <w:p w:rsidR="00FE47CB" w:rsidRPr="0092314F" w:rsidRDefault="00FE47CB" w:rsidP="00FE47CB">
            <w:pPr>
              <w:jc w:val="center"/>
              <w:rPr>
                <w:sz w:val="20"/>
                <w:szCs w:val="20"/>
              </w:rPr>
            </w:pPr>
            <w:r w:rsidRPr="0092314F">
              <w:rPr>
                <w:sz w:val="20"/>
                <w:szCs w:val="20"/>
              </w:rPr>
              <w:t>2015</w:t>
            </w:r>
          </w:p>
        </w:tc>
        <w:tc>
          <w:tcPr>
            <w:tcW w:w="2184"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Предотвращение негативного влияния на окружающую среду</w:t>
            </w:r>
          </w:p>
        </w:tc>
        <w:tc>
          <w:tcPr>
            <w:tcW w:w="592" w:type="pct"/>
            <w:vAlign w:val="center"/>
          </w:tcPr>
          <w:p w:rsidR="00FE47CB" w:rsidRPr="0092314F" w:rsidRDefault="00FE47CB" w:rsidP="00FE47CB">
            <w:pPr>
              <w:pStyle w:val="a8"/>
              <w:jc w:val="center"/>
              <w:rPr>
                <w:rFonts w:ascii="Times New Roman" w:hAnsi="Times New Roman" w:cs="Times New Roman"/>
                <w:highlight w:val="yellow"/>
              </w:rPr>
            </w:pPr>
          </w:p>
        </w:tc>
      </w:tr>
      <w:tr w:rsidR="00FE47CB" w:rsidRPr="00077BB3" w:rsidTr="00FE47CB">
        <w:trPr>
          <w:trHeight w:val="45"/>
          <w:jc w:val="center"/>
        </w:trPr>
        <w:tc>
          <w:tcPr>
            <w:tcW w:w="1402" w:type="pct"/>
          </w:tcPr>
          <w:p w:rsidR="00FE47CB" w:rsidRPr="0092314F" w:rsidRDefault="00FE47CB" w:rsidP="00FE47CB">
            <w:pPr>
              <w:pStyle w:val="a8"/>
              <w:rPr>
                <w:rFonts w:ascii="Times New Roman" w:hAnsi="Times New Roman" w:cs="Times New Roman"/>
              </w:rPr>
            </w:pPr>
            <w:r w:rsidRPr="0092314F">
              <w:rPr>
                <w:rFonts w:ascii="Times New Roman" w:hAnsi="Times New Roman" w:cs="Times New Roman"/>
              </w:rPr>
              <w:t>Мониторинг за влиянием объектов размещения отходов на подземные и поверхностные воды, атмосферный воздух, почвы, определение уровня шума</w:t>
            </w:r>
          </w:p>
        </w:tc>
        <w:tc>
          <w:tcPr>
            <w:tcW w:w="822" w:type="pct"/>
            <w:vAlign w:val="center"/>
          </w:tcPr>
          <w:p w:rsidR="00FE47CB" w:rsidRPr="0092314F" w:rsidRDefault="00FE47CB" w:rsidP="00FE47CB">
            <w:pPr>
              <w:jc w:val="center"/>
              <w:rPr>
                <w:sz w:val="20"/>
                <w:szCs w:val="20"/>
              </w:rPr>
            </w:pPr>
            <w:r w:rsidRPr="0092314F">
              <w:rPr>
                <w:sz w:val="20"/>
                <w:szCs w:val="20"/>
              </w:rPr>
              <w:t>2015</w:t>
            </w:r>
          </w:p>
        </w:tc>
        <w:tc>
          <w:tcPr>
            <w:tcW w:w="2184" w:type="pct"/>
            <w:vAlign w:val="center"/>
          </w:tcPr>
          <w:p w:rsidR="00FE47CB" w:rsidRPr="0092314F" w:rsidRDefault="00FE47CB" w:rsidP="00FE47CB">
            <w:pPr>
              <w:pStyle w:val="a8"/>
              <w:ind w:left="60"/>
              <w:jc w:val="center"/>
              <w:rPr>
                <w:rFonts w:ascii="Times New Roman" w:hAnsi="Times New Roman" w:cs="Times New Roman"/>
              </w:rPr>
            </w:pPr>
            <w:r w:rsidRPr="0092314F">
              <w:rPr>
                <w:rFonts w:ascii="Times New Roman" w:hAnsi="Times New Roman" w:cs="Times New Roman"/>
              </w:rPr>
              <w:t>Предотвращение негативного влияния на окружающую среду</w:t>
            </w:r>
          </w:p>
        </w:tc>
        <w:tc>
          <w:tcPr>
            <w:tcW w:w="592" w:type="pct"/>
            <w:vAlign w:val="center"/>
          </w:tcPr>
          <w:p w:rsidR="00FE47CB" w:rsidRPr="0092314F" w:rsidRDefault="00FE47CB" w:rsidP="00FE47CB">
            <w:pPr>
              <w:pStyle w:val="a8"/>
              <w:jc w:val="center"/>
              <w:rPr>
                <w:rFonts w:ascii="Times New Roman" w:hAnsi="Times New Roman" w:cs="Times New Roman"/>
                <w:highlight w:val="yellow"/>
              </w:rPr>
            </w:pPr>
          </w:p>
        </w:tc>
      </w:tr>
      <w:tr w:rsidR="00FE47CB" w:rsidRPr="00077BB3" w:rsidTr="00FE47CB">
        <w:trPr>
          <w:trHeight w:val="45"/>
          <w:jc w:val="center"/>
        </w:trPr>
        <w:tc>
          <w:tcPr>
            <w:tcW w:w="1402" w:type="pct"/>
          </w:tcPr>
          <w:p w:rsidR="00FE47CB" w:rsidRPr="0092314F" w:rsidRDefault="00FE47CB" w:rsidP="00FE47CB">
            <w:pPr>
              <w:pStyle w:val="a8"/>
              <w:rPr>
                <w:rFonts w:ascii="Times New Roman" w:hAnsi="Times New Roman" w:cs="Times New Roman"/>
              </w:rPr>
            </w:pPr>
            <w:r w:rsidRPr="0092314F">
              <w:rPr>
                <w:rFonts w:ascii="Times New Roman" w:hAnsi="Times New Roman" w:cs="Times New Roman"/>
              </w:rPr>
              <w:t>Контроль содержания загрязняющих веществ в атмосферном воздухе и уровня шума на границе санитарно – защитной зоны</w:t>
            </w:r>
          </w:p>
        </w:tc>
        <w:tc>
          <w:tcPr>
            <w:tcW w:w="822" w:type="pct"/>
            <w:vAlign w:val="center"/>
          </w:tcPr>
          <w:p w:rsidR="00FE47CB" w:rsidRPr="0092314F" w:rsidRDefault="00FE47CB" w:rsidP="00FE47CB">
            <w:pPr>
              <w:jc w:val="center"/>
              <w:rPr>
                <w:sz w:val="20"/>
                <w:szCs w:val="20"/>
              </w:rPr>
            </w:pPr>
            <w:r w:rsidRPr="0092314F">
              <w:rPr>
                <w:sz w:val="20"/>
                <w:szCs w:val="20"/>
              </w:rPr>
              <w:t>2015</w:t>
            </w:r>
          </w:p>
        </w:tc>
        <w:tc>
          <w:tcPr>
            <w:tcW w:w="2184" w:type="pct"/>
            <w:vAlign w:val="center"/>
          </w:tcPr>
          <w:p w:rsidR="00FE47CB" w:rsidRPr="0092314F" w:rsidRDefault="00FE47CB" w:rsidP="00FE47CB">
            <w:pPr>
              <w:pStyle w:val="a8"/>
              <w:ind w:left="60"/>
              <w:jc w:val="center"/>
              <w:rPr>
                <w:rFonts w:ascii="Times New Roman" w:hAnsi="Times New Roman" w:cs="Times New Roman"/>
              </w:rPr>
            </w:pPr>
            <w:r w:rsidRPr="0092314F">
              <w:rPr>
                <w:rFonts w:ascii="Times New Roman" w:hAnsi="Times New Roman" w:cs="Times New Roman"/>
              </w:rPr>
              <w:t>Предотвращение негативного влияния на окружающую среду</w:t>
            </w:r>
          </w:p>
        </w:tc>
        <w:tc>
          <w:tcPr>
            <w:tcW w:w="592" w:type="pct"/>
            <w:vAlign w:val="center"/>
          </w:tcPr>
          <w:p w:rsidR="00FE47CB" w:rsidRPr="0092314F" w:rsidRDefault="00FE47CB" w:rsidP="00FE47CB">
            <w:pPr>
              <w:pStyle w:val="a8"/>
              <w:jc w:val="center"/>
              <w:rPr>
                <w:rFonts w:ascii="Times New Roman" w:hAnsi="Times New Roman" w:cs="Times New Roman"/>
                <w:highlight w:val="yellow"/>
              </w:rPr>
            </w:pPr>
          </w:p>
        </w:tc>
      </w:tr>
      <w:tr w:rsidR="00FE47CB" w:rsidRPr="00077BB3" w:rsidTr="00FE47CB">
        <w:trPr>
          <w:trHeight w:val="45"/>
          <w:jc w:val="center"/>
        </w:trPr>
        <w:tc>
          <w:tcPr>
            <w:tcW w:w="1402" w:type="pct"/>
          </w:tcPr>
          <w:p w:rsidR="00FE47CB" w:rsidRPr="0092314F" w:rsidRDefault="00FE47CB" w:rsidP="00FE47CB">
            <w:pPr>
              <w:pStyle w:val="a8"/>
              <w:rPr>
                <w:rFonts w:ascii="Times New Roman" w:hAnsi="Times New Roman" w:cs="Times New Roman"/>
              </w:rPr>
            </w:pPr>
            <w:r w:rsidRPr="0092314F">
              <w:rPr>
                <w:rFonts w:ascii="Times New Roman" w:hAnsi="Times New Roman" w:cs="Times New Roman"/>
              </w:rPr>
              <w:t>Проведение регулярных наблюдений за водными объектами и их водоохранными зонами</w:t>
            </w:r>
          </w:p>
        </w:tc>
        <w:tc>
          <w:tcPr>
            <w:tcW w:w="822" w:type="pct"/>
            <w:vAlign w:val="center"/>
          </w:tcPr>
          <w:p w:rsidR="00FE47CB" w:rsidRPr="0092314F" w:rsidRDefault="00FE47CB" w:rsidP="00FE47CB">
            <w:pPr>
              <w:jc w:val="center"/>
              <w:rPr>
                <w:sz w:val="20"/>
                <w:szCs w:val="20"/>
              </w:rPr>
            </w:pPr>
            <w:r w:rsidRPr="0092314F">
              <w:rPr>
                <w:sz w:val="20"/>
                <w:szCs w:val="20"/>
              </w:rPr>
              <w:t>2015</w:t>
            </w:r>
          </w:p>
        </w:tc>
        <w:tc>
          <w:tcPr>
            <w:tcW w:w="2184" w:type="pct"/>
            <w:vAlign w:val="center"/>
          </w:tcPr>
          <w:p w:rsidR="00FE47CB" w:rsidRPr="0092314F" w:rsidRDefault="00FE47CB" w:rsidP="00FE47CB">
            <w:pPr>
              <w:pStyle w:val="a8"/>
              <w:ind w:left="60"/>
              <w:jc w:val="center"/>
              <w:rPr>
                <w:rFonts w:ascii="Times New Roman" w:hAnsi="Times New Roman" w:cs="Times New Roman"/>
              </w:rPr>
            </w:pPr>
            <w:r w:rsidRPr="0092314F">
              <w:rPr>
                <w:rFonts w:ascii="Times New Roman" w:hAnsi="Times New Roman" w:cs="Times New Roman"/>
              </w:rPr>
              <w:t>Предотвращение негативного влияния на окружающую среду</w:t>
            </w:r>
          </w:p>
        </w:tc>
        <w:tc>
          <w:tcPr>
            <w:tcW w:w="592" w:type="pct"/>
            <w:vAlign w:val="center"/>
          </w:tcPr>
          <w:p w:rsidR="00FE47CB" w:rsidRPr="0092314F" w:rsidRDefault="00FE47CB" w:rsidP="00FE47CB">
            <w:pPr>
              <w:pStyle w:val="a8"/>
              <w:jc w:val="center"/>
              <w:rPr>
                <w:rFonts w:ascii="Times New Roman" w:hAnsi="Times New Roman" w:cs="Times New Roman"/>
                <w:highlight w:val="yellow"/>
              </w:rPr>
            </w:pPr>
          </w:p>
        </w:tc>
      </w:tr>
      <w:tr w:rsidR="00FE47CB" w:rsidRPr="0092314F" w:rsidTr="00FE47CB">
        <w:trPr>
          <w:trHeight w:val="45"/>
          <w:jc w:val="center"/>
        </w:trPr>
        <w:tc>
          <w:tcPr>
            <w:tcW w:w="1402" w:type="pct"/>
          </w:tcPr>
          <w:p w:rsidR="00FE47CB" w:rsidRPr="0092314F" w:rsidRDefault="00FE47CB" w:rsidP="00FE47CB">
            <w:pPr>
              <w:rPr>
                <w:sz w:val="20"/>
                <w:szCs w:val="20"/>
              </w:rPr>
            </w:pPr>
            <w:r w:rsidRPr="0092314F">
              <w:rPr>
                <w:sz w:val="20"/>
                <w:szCs w:val="20"/>
              </w:rPr>
              <w:t xml:space="preserve">На договорной основе с Институтом экологических проблем Севера УрО РАН и ФГУАОУ ВПО </w:t>
            </w:r>
            <w:r w:rsidR="008A5514">
              <w:rPr>
                <w:sz w:val="20"/>
                <w:szCs w:val="20"/>
              </w:rPr>
              <w:t>«</w:t>
            </w:r>
            <w:r w:rsidRPr="0092314F">
              <w:rPr>
                <w:sz w:val="20"/>
                <w:szCs w:val="20"/>
              </w:rPr>
              <w:t>С(А)ФУ</w:t>
            </w:r>
            <w:r w:rsidR="008A5514">
              <w:rPr>
                <w:sz w:val="20"/>
                <w:szCs w:val="20"/>
              </w:rPr>
              <w:t>»</w:t>
            </w:r>
            <w:r w:rsidRPr="0092314F">
              <w:rPr>
                <w:sz w:val="20"/>
                <w:szCs w:val="20"/>
              </w:rPr>
              <w:t xml:space="preserve"> выполнялись работы по теме </w:t>
            </w:r>
            <w:r w:rsidR="008A5514">
              <w:rPr>
                <w:sz w:val="20"/>
                <w:szCs w:val="20"/>
              </w:rPr>
              <w:t>«</w:t>
            </w:r>
            <w:r w:rsidRPr="0092314F">
              <w:rPr>
                <w:sz w:val="20"/>
                <w:szCs w:val="20"/>
              </w:rPr>
              <w:t xml:space="preserve">Системный мониторинг хлорорганических соединений в сточных водах производства беленой сульфатной целлюлозы на  ОАО </w:t>
            </w:r>
            <w:r w:rsidR="008A5514">
              <w:rPr>
                <w:sz w:val="20"/>
                <w:szCs w:val="20"/>
              </w:rPr>
              <w:t>«</w:t>
            </w:r>
            <w:r w:rsidRPr="0092314F">
              <w:rPr>
                <w:sz w:val="20"/>
                <w:szCs w:val="20"/>
              </w:rPr>
              <w:t>Архангельский ЦБК</w:t>
            </w:r>
            <w:r w:rsidR="008A5514">
              <w:rPr>
                <w:sz w:val="20"/>
                <w:szCs w:val="20"/>
              </w:rPr>
              <w:t>»</w:t>
            </w:r>
            <w:r w:rsidRPr="0092314F">
              <w:rPr>
                <w:sz w:val="20"/>
                <w:szCs w:val="20"/>
              </w:rPr>
              <w:t xml:space="preserve"> и оценка экологической эффективности существующих технологий</w:t>
            </w:r>
            <w:r w:rsidR="008A5514">
              <w:rPr>
                <w:sz w:val="20"/>
                <w:szCs w:val="20"/>
              </w:rPr>
              <w:t>»</w:t>
            </w:r>
          </w:p>
        </w:tc>
        <w:tc>
          <w:tcPr>
            <w:tcW w:w="822" w:type="pct"/>
            <w:vAlign w:val="center"/>
          </w:tcPr>
          <w:p w:rsidR="00FE47CB" w:rsidRPr="0092314F" w:rsidRDefault="00FE47CB" w:rsidP="00FE47CB">
            <w:pPr>
              <w:jc w:val="center"/>
              <w:rPr>
                <w:sz w:val="20"/>
                <w:szCs w:val="20"/>
              </w:rPr>
            </w:pPr>
            <w:r w:rsidRPr="0092314F">
              <w:rPr>
                <w:sz w:val="20"/>
                <w:szCs w:val="20"/>
              </w:rPr>
              <w:t>2015</w:t>
            </w:r>
          </w:p>
        </w:tc>
        <w:tc>
          <w:tcPr>
            <w:tcW w:w="2184" w:type="pct"/>
            <w:vAlign w:val="center"/>
          </w:tcPr>
          <w:p w:rsidR="00FE47CB" w:rsidRPr="0092314F" w:rsidRDefault="00FE47CB" w:rsidP="00FE47CB">
            <w:pPr>
              <w:pStyle w:val="a8"/>
              <w:ind w:left="60"/>
              <w:jc w:val="center"/>
              <w:rPr>
                <w:rFonts w:ascii="Times New Roman" w:hAnsi="Times New Roman" w:cs="Times New Roman"/>
              </w:rPr>
            </w:pPr>
            <w:r w:rsidRPr="0092314F">
              <w:rPr>
                <w:rFonts w:ascii="Times New Roman" w:hAnsi="Times New Roman" w:cs="Times New Roman"/>
              </w:rPr>
              <w:t>Предотвращение негативного влияния на окружающую среду</w:t>
            </w:r>
          </w:p>
        </w:tc>
        <w:tc>
          <w:tcPr>
            <w:tcW w:w="592" w:type="pct"/>
            <w:vAlign w:val="center"/>
          </w:tcPr>
          <w:p w:rsidR="00FE47CB" w:rsidRPr="0092314F" w:rsidRDefault="00FE47CB" w:rsidP="00FE47CB">
            <w:pPr>
              <w:pStyle w:val="a8"/>
              <w:jc w:val="center"/>
              <w:rPr>
                <w:rFonts w:ascii="Times New Roman" w:hAnsi="Times New Roman" w:cs="Times New Roman"/>
                <w:highlight w:val="yellow"/>
              </w:rPr>
            </w:pPr>
          </w:p>
        </w:tc>
      </w:tr>
      <w:tr w:rsidR="00FE47CB" w:rsidRPr="00077BB3" w:rsidTr="00FE47CB">
        <w:trPr>
          <w:trHeight w:val="45"/>
          <w:jc w:val="center"/>
        </w:trPr>
        <w:tc>
          <w:tcPr>
            <w:tcW w:w="1402" w:type="pct"/>
          </w:tcPr>
          <w:p w:rsidR="00FE47CB" w:rsidRPr="0092314F" w:rsidRDefault="00FE47CB" w:rsidP="00FE47CB">
            <w:pPr>
              <w:pStyle w:val="a8"/>
              <w:ind w:left="60"/>
              <w:rPr>
                <w:rFonts w:ascii="Times New Roman" w:hAnsi="Times New Roman" w:cs="Times New Roman"/>
                <w:b/>
                <w:bCs/>
                <w:highlight w:val="yellow"/>
              </w:rPr>
            </w:pPr>
            <w:r w:rsidRPr="0092314F">
              <w:rPr>
                <w:rFonts w:ascii="Times New Roman" w:hAnsi="Times New Roman" w:cs="Times New Roman"/>
                <w:b/>
                <w:bCs/>
              </w:rPr>
              <w:t>ВСЕГО:</w:t>
            </w:r>
          </w:p>
        </w:tc>
        <w:tc>
          <w:tcPr>
            <w:tcW w:w="3598" w:type="pct"/>
            <w:gridSpan w:val="3"/>
          </w:tcPr>
          <w:p w:rsidR="00FE47CB" w:rsidRPr="0092314F" w:rsidRDefault="00FE47CB" w:rsidP="00FE47CB">
            <w:pPr>
              <w:jc w:val="right"/>
              <w:rPr>
                <w:b/>
                <w:bCs/>
                <w:sz w:val="20"/>
                <w:szCs w:val="20"/>
                <w:highlight w:val="yellow"/>
              </w:rPr>
            </w:pPr>
            <w:r w:rsidRPr="0092314F">
              <w:rPr>
                <w:b/>
                <w:bCs/>
                <w:sz w:val="20"/>
                <w:szCs w:val="20"/>
              </w:rPr>
              <w:t>976000,0</w:t>
            </w:r>
          </w:p>
        </w:tc>
      </w:tr>
    </w:tbl>
    <w:p w:rsidR="00FE47CB" w:rsidRPr="00BF1B96" w:rsidRDefault="00FE47CB" w:rsidP="00FE47CB">
      <w:pPr>
        <w:pStyle w:val="65"/>
        <w:tabs>
          <w:tab w:val="num" w:pos="0"/>
        </w:tabs>
        <w:ind w:left="0" w:firstLine="709"/>
        <w:rPr>
          <w:b/>
          <w:bCs/>
        </w:rPr>
      </w:pPr>
    </w:p>
    <w:p w:rsidR="00FE47CB" w:rsidRPr="00BF1B96" w:rsidRDefault="00FE47CB" w:rsidP="00FE47CB">
      <w:pPr>
        <w:tabs>
          <w:tab w:val="num" w:pos="0"/>
        </w:tabs>
        <w:ind w:firstLine="709"/>
        <w:jc w:val="right"/>
        <w:rPr>
          <w:i/>
        </w:rPr>
      </w:pPr>
      <w:r w:rsidRPr="00965847">
        <w:rPr>
          <w:i/>
        </w:rPr>
        <w:t xml:space="preserve">Таблица </w:t>
      </w:r>
      <w:r w:rsidR="00965847" w:rsidRPr="00965847">
        <w:rPr>
          <w:i/>
        </w:rPr>
        <w:t>173</w:t>
      </w:r>
    </w:p>
    <w:p w:rsidR="00FE47CB" w:rsidRPr="00BF1B96" w:rsidRDefault="00FE47CB" w:rsidP="00FE47CB">
      <w:pPr>
        <w:tabs>
          <w:tab w:val="num" w:pos="0"/>
        </w:tabs>
        <w:jc w:val="center"/>
        <w:rPr>
          <w:b/>
        </w:rPr>
      </w:pPr>
      <w:r w:rsidRPr="00BF1B96">
        <w:rPr>
          <w:b/>
        </w:rPr>
        <w:t xml:space="preserve">Природоохранные мероприятия филиал ОАО </w:t>
      </w:r>
      <w:r w:rsidR="008A5514">
        <w:rPr>
          <w:b/>
        </w:rPr>
        <w:t>«</w:t>
      </w:r>
      <w:r w:rsidRPr="00BF1B96">
        <w:rPr>
          <w:b/>
        </w:rPr>
        <w:t>Группа Илим</w:t>
      </w:r>
      <w:r w:rsidR="008A5514">
        <w:rPr>
          <w:b/>
        </w:rPr>
        <w:t>»</w:t>
      </w:r>
      <w:r w:rsidRPr="00BF1B96">
        <w:rPr>
          <w:b/>
        </w:rPr>
        <w:t xml:space="preserve"> в г. Коряжма</w:t>
      </w:r>
    </w:p>
    <w:p w:rsidR="00FE47CB" w:rsidRPr="00BF1B96"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8"/>
        <w:gridCol w:w="1497"/>
        <w:gridCol w:w="3228"/>
        <w:gridCol w:w="2002"/>
      </w:tblGrid>
      <w:tr w:rsidR="00FE47CB" w:rsidRPr="00BF1B96" w:rsidTr="00FE47CB">
        <w:trPr>
          <w:trHeight w:val="45"/>
          <w:tblHeader/>
          <w:jc w:val="center"/>
        </w:trPr>
        <w:tc>
          <w:tcPr>
            <w:tcW w:w="1401"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01"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727"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1071"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BF1B96" w:rsidTr="00FE47CB">
        <w:trPr>
          <w:trHeight w:val="45"/>
          <w:tblHeader/>
          <w:jc w:val="center"/>
        </w:trPr>
        <w:tc>
          <w:tcPr>
            <w:tcW w:w="1401"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1"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727"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1071"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077BB3"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и рациональное использование водных ресурсов</w:t>
            </w:r>
          </w:p>
        </w:tc>
      </w:tr>
      <w:tr w:rsidR="00FE47CB" w:rsidRPr="00077BB3" w:rsidTr="00FE47CB">
        <w:trPr>
          <w:trHeight w:val="45"/>
          <w:jc w:val="center"/>
        </w:trPr>
        <w:tc>
          <w:tcPr>
            <w:tcW w:w="1401" w:type="pct"/>
            <w:vAlign w:val="center"/>
          </w:tcPr>
          <w:p w:rsidR="00FE47CB" w:rsidRPr="0092314F" w:rsidRDefault="00FE47CB" w:rsidP="00FE47CB">
            <w:pPr>
              <w:tabs>
                <w:tab w:val="num" w:pos="0"/>
              </w:tabs>
              <w:rPr>
                <w:sz w:val="20"/>
                <w:szCs w:val="20"/>
                <w:highlight w:val="yellow"/>
              </w:rPr>
            </w:pPr>
            <w:r w:rsidRPr="0092314F">
              <w:rPr>
                <w:sz w:val="20"/>
                <w:szCs w:val="20"/>
              </w:rPr>
              <w:t>Модернизация СБОП с применением наилучших существующих технологий очистки сточных вод и внедрением автоматизированных систем мониторинга и управления</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2015-2017</w:t>
            </w:r>
          </w:p>
        </w:tc>
        <w:tc>
          <w:tcPr>
            <w:tcW w:w="1727" w:type="pct"/>
            <w:vAlign w:val="center"/>
          </w:tcPr>
          <w:p w:rsidR="00FE47CB" w:rsidRPr="0092314F" w:rsidRDefault="00FE47CB" w:rsidP="00FE47CB">
            <w:pPr>
              <w:tabs>
                <w:tab w:val="num" w:pos="0"/>
              </w:tabs>
              <w:jc w:val="center"/>
              <w:rPr>
                <w:sz w:val="20"/>
                <w:szCs w:val="20"/>
              </w:rPr>
            </w:pPr>
            <w:r w:rsidRPr="0092314F">
              <w:rPr>
                <w:sz w:val="20"/>
                <w:szCs w:val="20"/>
              </w:rPr>
              <w:t>Снижение сброса загрязняющих веществ по взвешенным веществам, БПКп, ХПК по выпуску № 4 в р. Вычегда</w:t>
            </w:r>
          </w:p>
        </w:tc>
        <w:tc>
          <w:tcPr>
            <w:tcW w:w="1071" w:type="pct"/>
            <w:vAlign w:val="center"/>
          </w:tcPr>
          <w:p w:rsidR="00FE47CB" w:rsidRPr="0092314F" w:rsidRDefault="00FE47CB" w:rsidP="00FE47CB">
            <w:pPr>
              <w:tabs>
                <w:tab w:val="num" w:pos="0"/>
              </w:tabs>
              <w:jc w:val="center"/>
              <w:rPr>
                <w:sz w:val="20"/>
                <w:szCs w:val="20"/>
                <w:highlight w:val="yellow"/>
              </w:rPr>
            </w:pPr>
            <w:r w:rsidRPr="0092314F">
              <w:rPr>
                <w:sz w:val="20"/>
                <w:szCs w:val="20"/>
              </w:rPr>
              <w:t>75647,9</w:t>
            </w:r>
          </w:p>
        </w:tc>
      </w:tr>
      <w:tr w:rsidR="00FE47CB" w:rsidRPr="00077BB3" w:rsidTr="00FE47CB">
        <w:trPr>
          <w:trHeight w:val="45"/>
          <w:jc w:val="center"/>
        </w:trPr>
        <w:tc>
          <w:tcPr>
            <w:tcW w:w="1401" w:type="pct"/>
            <w:vAlign w:val="center"/>
          </w:tcPr>
          <w:p w:rsidR="00FE47CB" w:rsidRPr="0092314F" w:rsidRDefault="00FE47CB" w:rsidP="00FE47CB">
            <w:pPr>
              <w:tabs>
                <w:tab w:val="num" w:pos="0"/>
              </w:tabs>
              <w:rPr>
                <w:sz w:val="20"/>
                <w:szCs w:val="20"/>
                <w:highlight w:val="yellow"/>
              </w:rPr>
            </w:pPr>
            <w:r w:rsidRPr="0092314F">
              <w:rPr>
                <w:sz w:val="20"/>
                <w:szCs w:val="20"/>
              </w:rPr>
              <w:t>Исключение сброса неочищенных промывных вод ФОС ВПЦ (выпуск № 2) в р. Копытовку</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2015-2017</w:t>
            </w:r>
          </w:p>
        </w:tc>
        <w:tc>
          <w:tcPr>
            <w:tcW w:w="1727" w:type="pct"/>
            <w:vAlign w:val="center"/>
          </w:tcPr>
          <w:p w:rsidR="00FE47CB" w:rsidRPr="0092314F" w:rsidRDefault="00FE47CB" w:rsidP="00FE47CB">
            <w:pPr>
              <w:tabs>
                <w:tab w:val="num" w:pos="0"/>
              </w:tabs>
              <w:jc w:val="center"/>
              <w:rPr>
                <w:sz w:val="20"/>
                <w:szCs w:val="20"/>
              </w:rPr>
            </w:pPr>
            <w:r w:rsidRPr="0092314F">
              <w:rPr>
                <w:sz w:val="20"/>
                <w:szCs w:val="20"/>
              </w:rPr>
              <w:t>Снижение концентрации загрязняющих веществ по  взвешенным веществам, алюминию, ХПК по выпуску № 2 в р. Копытовка</w:t>
            </w:r>
          </w:p>
        </w:tc>
        <w:tc>
          <w:tcPr>
            <w:tcW w:w="1071" w:type="pct"/>
            <w:vAlign w:val="center"/>
          </w:tcPr>
          <w:p w:rsidR="00FE47CB" w:rsidRPr="0092314F" w:rsidRDefault="00FE47CB" w:rsidP="00FE47CB">
            <w:pPr>
              <w:tabs>
                <w:tab w:val="num" w:pos="0"/>
              </w:tabs>
              <w:jc w:val="center"/>
              <w:rPr>
                <w:sz w:val="20"/>
                <w:szCs w:val="20"/>
                <w:highlight w:val="yellow"/>
              </w:rPr>
            </w:pPr>
            <w:r w:rsidRPr="0092314F">
              <w:rPr>
                <w:sz w:val="20"/>
                <w:szCs w:val="20"/>
              </w:rPr>
              <w:t>4191,7</w:t>
            </w:r>
          </w:p>
        </w:tc>
      </w:tr>
      <w:tr w:rsidR="00FE47CB" w:rsidRPr="00077BB3" w:rsidTr="00FE47CB">
        <w:trPr>
          <w:trHeight w:val="45"/>
          <w:jc w:val="center"/>
        </w:trPr>
        <w:tc>
          <w:tcPr>
            <w:tcW w:w="1401" w:type="pct"/>
            <w:vAlign w:val="center"/>
          </w:tcPr>
          <w:p w:rsidR="00FE47CB" w:rsidRPr="0092314F" w:rsidRDefault="00FE47CB" w:rsidP="00FE47CB">
            <w:pPr>
              <w:tabs>
                <w:tab w:val="num" w:pos="0"/>
              </w:tabs>
              <w:rPr>
                <w:sz w:val="20"/>
                <w:szCs w:val="20"/>
                <w:highlight w:val="yellow"/>
              </w:rPr>
            </w:pPr>
            <w:r w:rsidRPr="0092314F">
              <w:rPr>
                <w:sz w:val="20"/>
                <w:szCs w:val="20"/>
              </w:rPr>
              <w:t>Наращивание восточной дамбы  2 секции золошлакоотвала (увеличение свободной емкости Золошлакоотвала)</w:t>
            </w:r>
          </w:p>
        </w:tc>
        <w:tc>
          <w:tcPr>
            <w:tcW w:w="801" w:type="pct"/>
            <w:vAlign w:val="center"/>
          </w:tcPr>
          <w:p w:rsidR="00FE47CB" w:rsidRPr="0092314F" w:rsidRDefault="00FE47CB" w:rsidP="00FE47CB">
            <w:pPr>
              <w:tabs>
                <w:tab w:val="num" w:pos="0"/>
              </w:tabs>
              <w:jc w:val="center"/>
              <w:rPr>
                <w:sz w:val="20"/>
                <w:szCs w:val="20"/>
                <w:highlight w:val="yellow"/>
              </w:rPr>
            </w:pPr>
            <w:r w:rsidRPr="0092314F">
              <w:rPr>
                <w:sz w:val="20"/>
                <w:szCs w:val="20"/>
              </w:rPr>
              <w:t>2015-2017</w:t>
            </w:r>
          </w:p>
        </w:tc>
        <w:tc>
          <w:tcPr>
            <w:tcW w:w="1727" w:type="pct"/>
            <w:vAlign w:val="center"/>
          </w:tcPr>
          <w:p w:rsidR="00FE47CB" w:rsidRPr="0092314F" w:rsidRDefault="00FE47CB" w:rsidP="00FE47CB">
            <w:pPr>
              <w:tabs>
                <w:tab w:val="num" w:pos="0"/>
              </w:tabs>
              <w:jc w:val="center"/>
              <w:rPr>
                <w:sz w:val="20"/>
                <w:szCs w:val="20"/>
                <w:highlight w:val="yellow"/>
              </w:rPr>
            </w:pPr>
            <w:r w:rsidRPr="0092314F">
              <w:rPr>
                <w:sz w:val="20"/>
                <w:szCs w:val="20"/>
              </w:rPr>
              <w:t>Снижение концентрации загрязняющих веществ  по БПКп, метанолу, нитрит-анион, фенолу, ХПК по выпуску № 1 в р. Копытовка</w:t>
            </w:r>
          </w:p>
        </w:tc>
        <w:tc>
          <w:tcPr>
            <w:tcW w:w="1071" w:type="pct"/>
            <w:vAlign w:val="center"/>
          </w:tcPr>
          <w:p w:rsidR="00FE47CB" w:rsidRPr="0092314F" w:rsidRDefault="00FE47CB" w:rsidP="00FE47CB">
            <w:pPr>
              <w:tabs>
                <w:tab w:val="num" w:pos="0"/>
              </w:tabs>
              <w:jc w:val="center"/>
              <w:rPr>
                <w:sz w:val="20"/>
                <w:szCs w:val="20"/>
                <w:highlight w:val="yellow"/>
              </w:rPr>
            </w:pPr>
            <w:r w:rsidRPr="0092314F">
              <w:rPr>
                <w:sz w:val="20"/>
                <w:szCs w:val="20"/>
              </w:rPr>
              <w:t>85143,1</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highlight w:val="yellow"/>
              </w:rPr>
            </w:pPr>
            <w:r w:rsidRPr="0092314F">
              <w:rPr>
                <w:sz w:val="20"/>
                <w:szCs w:val="20"/>
              </w:rPr>
              <w:t>Устройство рыбозащитных сооружений на насосных станциях первого подъема речной воды № 1 и № 2 в р. Вычегда</w:t>
            </w:r>
          </w:p>
        </w:tc>
        <w:tc>
          <w:tcPr>
            <w:tcW w:w="801" w:type="pct"/>
            <w:vAlign w:val="center"/>
          </w:tcPr>
          <w:p w:rsidR="00FE47CB" w:rsidRPr="0092314F" w:rsidRDefault="00FE47CB" w:rsidP="00FE47CB">
            <w:pPr>
              <w:tabs>
                <w:tab w:val="num" w:pos="0"/>
              </w:tabs>
              <w:jc w:val="center"/>
              <w:rPr>
                <w:sz w:val="20"/>
                <w:szCs w:val="20"/>
                <w:highlight w:val="yellow"/>
              </w:rPr>
            </w:pPr>
            <w:r w:rsidRPr="0092314F">
              <w:rPr>
                <w:sz w:val="20"/>
                <w:szCs w:val="20"/>
              </w:rPr>
              <w:t>2015-2017</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 xml:space="preserve">Соблюдение требований ФЗ № 166 </w:t>
            </w:r>
            <w:r w:rsidR="008A5514">
              <w:rPr>
                <w:rFonts w:ascii="Times New Roman" w:hAnsi="Times New Roman" w:cs="Times New Roman"/>
              </w:rPr>
              <w:t>«</w:t>
            </w:r>
            <w:r w:rsidRPr="0092314F">
              <w:rPr>
                <w:rFonts w:ascii="Times New Roman" w:hAnsi="Times New Roman" w:cs="Times New Roman"/>
              </w:rPr>
              <w:t>О рыболовстве и сохранении водных биологических ресурсов</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3426,3</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highlight w:val="yellow"/>
              </w:rPr>
            </w:pPr>
            <w:r w:rsidRPr="0092314F">
              <w:rPr>
                <w:sz w:val="20"/>
                <w:szCs w:val="20"/>
              </w:rPr>
              <w:t>Ведение регулярных наблюдений  за водными объектами  в районах осуществления водопользования</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Требование ПП РФ от 10.04.2007 № 219</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1130,65</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sz w:val="20"/>
                <w:szCs w:val="20"/>
              </w:rPr>
              <w:t>Исследование сточных вод филиала по образованию и сбросу хлорорганических соединений</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СанПиН 2.1.5.980-00 </w:t>
            </w:r>
            <w:r w:rsidR="008A5514">
              <w:rPr>
                <w:rFonts w:ascii="Times New Roman" w:hAnsi="Times New Roman" w:cs="Times New Roman"/>
              </w:rPr>
              <w:t>«</w:t>
            </w:r>
            <w:r w:rsidRPr="0092314F">
              <w:rPr>
                <w:rFonts w:ascii="Times New Roman" w:hAnsi="Times New Roman" w:cs="Times New Roman"/>
              </w:rPr>
              <w:t>Гигиенические требования к качеству охране поверхностных вод</w:t>
            </w:r>
            <w:r w:rsidR="008A5514">
              <w:rPr>
                <w:rFonts w:ascii="Times New Roman" w:hAnsi="Times New Roman" w:cs="Times New Roman"/>
              </w:rPr>
              <w:t>»</w:t>
            </w:r>
            <w:r w:rsidRPr="0092314F">
              <w:rPr>
                <w:rFonts w:ascii="Times New Roman" w:hAnsi="Times New Roman" w:cs="Times New Roman"/>
              </w:rPr>
              <w:t xml:space="preserve"> и требования потребителей продукции</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643,37</w:t>
            </w:r>
          </w:p>
        </w:tc>
      </w:tr>
      <w:tr w:rsidR="00FE47CB" w:rsidRPr="00077BB3" w:rsidTr="00FE47CB">
        <w:trPr>
          <w:trHeight w:val="45"/>
          <w:jc w:val="center"/>
        </w:trPr>
        <w:tc>
          <w:tcPr>
            <w:tcW w:w="1401" w:type="pct"/>
          </w:tcPr>
          <w:p w:rsidR="00FE47CB" w:rsidRPr="0092314F" w:rsidRDefault="00FE47CB" w:rsidP="00FE47CB">
            <w:pPr>
              <w:tabs>
                <w:tab w:val="num" w:pos="0"/>
              </w:tabs>
              <w:rPr>
                <w:b/>
                <w:bCs/>
                <w:sz w:val="20"/>
                <w:szCs w:val="20"/>
              </w:rPr>
            </w:pPr>
            <w:r w:rsidRPr="0092314F">
              <w:rPr>
                <w:b/>
                <w:bCs/>
                <w:sz w:val="20"/>
                <w:szCs w:val="20"/>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170183,02</w:t>
            </w:r>
          </w:p>
        </w:tc>
      </w:tr>
      <w:tr w:rsidR="00FE47CB" w:rsidRPr="00077BB3"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highlight w:val="yellow"/>
              </w:rPr>
            </w:pPr>
            <w:r w:rsidRPr="0092314F">
              <w:rPr>
                <w:b/>
                <w:bCs/>
                <w:i/>
                <w:iCs/>
                <w:sz w:val="20"/>
                <w:szCs w:val="20"/>
              </w:rPr>
              <w:t>Охрана атмосферного воздуха</w:t>
            </w:r>
          </w:p>
        </w:tc>
      </w:tr>
      <w:tr w:rsidR="00FE47CB" w:rsidRPr="00077BB3" w:rsidTr="00FE47CB">
        <w:trPr>
          <w:trHeight w:val="45"/>
          <w:jc w:val="center"/>
        </w:trPr>
        <w:tc>
          <w:tcPr>
            <w:tcW w:w="1401" w:type="pct"/>
            <w:vAlign w:val="center"/>
          </w:tcPr>
          <w:p w:rsidR="00FE47CB" w:rsidRPr="0092314F" w:rsidRDefault="00FE47CB" w:rsidP="00FE47CB">
            <w:pPr>
              <w:pStyle w:val="a8"/>
              <w:tabs>
                <w:tab w:val="num" w:pos="0"/>
              </w:tabs>
              <w:rPr>
                <w:rFonts w:ascii="Times New Roman" w:hAnsi="Times New Roman" w:cs="Times New Roman"/>
                <w:highlight w:val="yellow"/>
              </w:rPr>
            </w:pPr>
            <w:r w:rsidRPr="0092314F">
              <w:rPr>
                <w:rFonts w:ascii="Times New Roman" w:hAnsi="Times New Roman" w:cs="Times New Roman"/>
              </w:rPr>
              <w:t>Режимная наладка установок очистки газа оборудования филиала</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Соблюдение нормативов выбросов загрязняющих веществ в атмосферу</w:t>
            </w:r>
          </w:p>
        </w:tc>
        <w:tc>
          <w:tcPr>
            <w:tcW w:w="1071" w:type="pct"/>
            <w:vAlign w:val="center"/>
          </w:tcPr>
          <w:p w:rsidR="00FE47CB" w:rsidRPr="0092314F" w:rsidRDefault="00FE47CB" w:rsidP="00FE47CB">
            <w:pPr>
              <w:tabs>
                <w:tab w:val="num" w:pos="0"/>
              </w:tabs>
              <w:jc w:val="center"/>
              <w:rPr>
                <w:sz w:val="20"/>
                <w:szCs w:val="20"/>
                <w:highlight w:val="yellow"/>
              </w:rPr>
            </w:pPr>
            <w:r w:rsidRPr="0092314F">
              <w:rPr>
                <w:sz w:val="20"/>
                <w:szCs w:val="20"/>
              </w:rPr>
              <w:t>3238,38</w:t>
            </w:r>
          </w:p>
        </w:tc>
      </w:tr>
      <w:tr w:rsidR="00FE47CB" w:rsidRPr="00077BB3" w:rsidTr="00FE47CB">
        <w:trPr>
          <w:trHeight w:val="45"/>
          <w:jc w:val="center"/>
        </w:trPr>
        <w:tc>
          <w:tcPr>
            <w:tcW w:w="1401" w:type="pct"/>
            <w:vAlign w:val="center"/>
          </w:tcPr>
          <w:p w:rsidR="00FE47CB" w:rsidRPr="0092314F" w:rsidRDefault="00FE47CB" w:rsidP="00FE47CB">
            <w:pPr>
              <w:pStyle w:val="a8"/>
              <w:tabs>
                <w:tab w:val="num" w:pos="0"/>
              </w:tabs>
              <w:rPr>
                <w:rFonts w:ascii="Times New Roman" w:hAnsi="Times New Roman" w:cs="Times New Roman"/>
                <w:highlight w:val="yellow"/>
              </w:rPr>
            </w:pPr>
            <w:r w:rsidRPr="0092314F">
              <w:rPr>
                <w:rFonts w:ascii="Times New Roman" w:hAnsi="Times New Roman" w:cs="Times New Roman"/>
              </w:rPr>
              <w:t>Утилизация дурнопахнущих газов с Камюр 1,2 и НСПЦ</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Достижение нормативов ПДВ</w:t>
            </w:r>
          </w:p>
        </w:tc>
        <w:tc>
          <w:tcPr>
            <w:tcW w:w="1071" w:type="pct"/>
            <w:vAlign w:val="center"/>
          </w:tcPr>
          <w:p w:rsidR="00FE47CB" w:rsidRPr="0092314F" w:rsidRDefault="00FE47CB" w:rsidP="00FE47CB">
            <w:pPr>
              <w:tabs>
                <w:tab w:val="num" w:pos="0"/>
              </w:tabs>
              <w:jc w:val="center"/>
              <w:rPr>
                <w:sz w:val="20"/>
                <w:szCs w:val="20"/>
                <w:highlight w:val="yellow"/>
              </w:rPr>
            </w:pPr>
            <w:r w:rsidRPr="0092314F">
              <w:rPr>
                <w:sz w:val="20"/>
                <w:szCs w:val="20"/>
              </w:rPr>
              <w:t>1116,93</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4355,31</w:t>
            </w:r>
          </w:p>
        </w:tc>
      </w:tr>
      <w:tr w:rsidR="00FE47CB" w:rsidRPr="00077BB3"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highlight w:val="yellow"/>
              </w:rPr>
            </w:pPr>
            <w:r w:rsidRPr="0092314F">
              <w:rPr>
                <w:b/>
                <w:bCs/>
                <w:i/>
                <w:iCs/>
                <w:sz w:val="20"/>
                <w:szCs w:val="20"/>
              </w:rPr>
              <w:t>Рациональное использование отходов</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highlight w:val="yellow"/>
              </w:rPr>
            </w:pPr>
            <w:r w:rsidRPr="0092314F">
              <w:rPr>
                <w:sz w:val="20"/>
                <w:szCs w:val="20"/>
              </w:rPr>
              <w:t>Комплекс работ  по обеспечению безопасной эксплуатации объектов размещения отходов</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Обеспечение безопасной и безаварийной работы ОРО</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6654,16</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highlight w:val="yellow"/>
              </w:rPr>
            </w:pPr>
            <w:r w:rsidRPr="0092314F">
              <w:rPr>
                <w:sz w:val="20"/>
                <w:szCs w:val="20"/>
              </w:rPr>
              <w:t>Ведение наблюдений  за состоянием  почв в районе расположения объектов размещения отходов предприятия  и в пределах  их воздействия на ОС</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215,16</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highlight w:val="yellow"/>
              </w:rPr>
            </w:pPr>
            <w:r w:rsidRPr="0092314F">
              <w:rPr>
                <w:sz w:val="20"/>
                <w:szCs w:val="20"/>
              </w:rPr>
              <w:lastRenderedPageBreak/>
              <w:t>Паспортизации отходов (определение компонентного состава и класса опасности отходов, разработка паспортов отходов)</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0,00</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highlight w:val="yellow"/>
              </w:rPr>
            </w:pPr>
            <w:r w:rsidRPr="0092314F">
              <w:rPr>
                <w:sz w:val="20"/>
                <w:szCs w:val="20"/>
              </w:rPr>
              <w:t>Рекультивация щелоконакопителя (в  т.ч. выполнение комплекса работ по обустройству территории рекультивируемого щелоконакопителя   и устройство дорог)</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21556,83</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sz w:val="20"/>
                <w:szCs w:val="20"/>
              </w:rPr>
              <w:t>Авторский надзор за рекультивацией щелоконакопителя</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Требование правил эксплуатации ГТС  ПБ 03-438-02</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174,00</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sz w:val="20"/>
                <w:szCs w:val="20"/>
              </w:rPr>
              <w:t>Профессиональная подготовка лиц по обращению с отходами</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243,00</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sz w:val="20"/>
                <w:szCs w:val="20"/>
              </w:rPr>
              <w:t>Передача на утилизацию ртутьсодержащих отходов</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291,35</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sz w:val="20"/>
                <w:szCs w:val="20"/>
              </w:rPr>
              <w:t>Передача на утилизацию резинотехнических изделий</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389,38</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sz w:val="20"/>
                <w:szCs w:val="20"/>
              </w:rPr>
              <w:t>Совершенствование систем учета отходов (весовой метод)</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654,05</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b/>
                <w:sz w:val="20"/>
                <w:szCs w:val="20"/>
              </w:rPr>
            </w:pPr>
            <w:r w:rsidRPr="0092314F">
              <w:rPr>
                <w:b/>
                <w:sz w:val="20"/>
                <w:szCs w:val="20"/>
              </w:rPr>
              <w:t>Итого:</w:t>
            </w:r>
          </w:p>
        </w:tc>
        <w:tc>
          <w:tcPr>
            <w:tcW w:w="3599" w:type="pct"/>
            <w:gridSpan w:val="3"/>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30177,93</w:t>
            </w:r>
          </w:p>
        </w:tc>
      </w:tr>
      <w:tr w:rsidR="00FE47CB" w:rsidRPr="00077BB3" w:rsidTr="00FE47CB">
        <w:trPr>
          <w:trHeight w:val="45"/>
          <w:jc w:val="center"/>
        </w:trPr>
        <w:tc>
          <w:tcPr>
            <w:tcW w:w="5000" w:type="pct"/>
            <w:gridSpan w:val="4"/>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b/>
                <w:bCs/>
                <w:i/>
                <w:iCs/>
              </w:rPr>
              <w:t>Обеспечение природоохранной деятельности</w:t>
            </w:r>
          </w:p>
        </w:tc>
      </w:tr>
      <w:tr w:rsidR="00FE47CB" w:rsidRPr="00077BB3" w:rsidTr="00FE47CB">
        <w:trPr>
          <w:trHeight w:val="45"/>
          <w:jc w:val="center"/>
        </w:trPr>
        <w:tc>
          <w:tcPr>
            <w:tcW w:w="1401" w:type="pct"/>
            <w:vAlign w:val="center"/>
          </w:tcPr>
          <w:p w:rsidR="00FE47CB" w:rsidRPr="0092314F" w:rsidRDefault="00FE47CB" w:rsidP="00FE47CB">
            <w:pPr>
              <w:pStyle w:val="a8"/>
              <w:tabs>
                <w:tab w:val="num" w:pos="0"/>
              </w:tabs>
              <w:rPr>
                <w:rFonts w:ascii="Times New Roman" w:hAnsi="Times New Roman" w:cs="Times New Roman"/>
                <w:highlight w:val="yellow"/>
              </w:rPr>
            </w:pPr>
            <w:r w:rsidRPr="0092314F">
              <w:rPr>
                <w:rFonts w:ascii="Times New Roman" w:hAnsi="Times New Roman" w:cs="Times New Roman"/>
              </w:rPr>
              <w:t>Подготовка и передача  гидрометеорологической информации  и специализированной информации  в области мониторинга  загрязнения  окружающей среды</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Планирование деятельности предприятия в периоды НМУ</w:t>
            </w:r>
          </w:p>
        </w:tc>
        <w:tc>
          <w:tcPr>
            <w:tcW w:w="1071" w:type="pct"/>
            <w:vAlign w:val="center"/>
          </w:tcPr>
          <w:p w:rsidR="00FE47CB" w:rsidRPr="0092314F" w:rsidRDefault="00FE47CB" w:rsidP="00FE47CB">
            <w:pPr>
              <w:tabs>
                <w:tab w:val="num" w:pos="0"/>
              </w:tabs>
              <w:jc w:val="center"/>
              <w:rPr>
                <w:sz w:val="20"/>
                <w:szCs w:val="20"/>
                <w:highlight w:val="yellow"/>
              </w:rPr>
            </w:pPr>
            <w:r w:rsidRPr="0092314F">
              <w:rPr>
                <w:sz w:val="20"/>
                <w:szCs w:val="20"/>
              </w:rPr>
              <w:t>100,73</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100,73</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204816,99</w:t>
            </w:r>
          </w:p>
        </w:tc>
      </w:tr>
    </w:tbl>
    <w:p w:rsidR="00FE47CB" w:rsidRPr="00077BB3" w:rsidRDefault="00FE47CB" w:rsidP="00FE47CB">
      <w:pPr>
        <w:pStyle w:val="65"/>
        <w:tabs>
          <w:tab w:val="num" w:pos="0"/>
        </w:tabs>
        <w:ind w:left="0" w:firstLine="709"/>
        <w:rPr>
          <w:b/>
          <w:bCs/>
          <w:highlight w:val="yellow"/>
        </w:rPr>
      </w:pPr>
    </w:p>
    <w:p w:rsidR="00FE47CB" w:rsidRPr="00C908AB" w:rsidRDefault="00FE47CB" w:rsidP="00FE47CB">
      <w:pPr>
        <w:tabs>
          <w:tab w:val="num" w:pos="0"/>
        </w:tabs>
        <w:ind w:firstLine="709"/>
        <w:jc w:val="right"/>
        <w:rPr>
          <w:i/>
        </w:rPr>
      </w:pPr>
      <w:r w:rsidRPr="00965847">
        <w:rPr>
          <w:i/>
        </w:rPr>
        <w:t xml:space="preserve">Таблица </w:t>
      </w:r>
      <w:r w:rsidR="00965847" w:rsidRPr="00965847">
        <w:rPr>
          <w:i/>
        </w:rPr>
        <w:t>174</w:t>
      </w:r>
    </w:p>
    <w:p w:rsidR="00FE47CB" w:rsidRPr="00C908AB" w:rsidRDefault="00FE47CB" w:rsidP="00FE47CB">
      <w:pPr>
        <w:tabs>
          <w:tab w:val="num" w:pos="0"/>
        </w:tabs>
        <w:ind w:firstLine="709"/>
        <w:jc w:val="center"/>
        <w:rPr>
          <w:b/>
        </w:rPr>
      </w:pPr>
      <w:r w:rsidRPr="00C908AB">
        <w:rPr>
          <w:b/>
        </w:rPr>
        <w:t xml:space="preserve">Природоохранные мероприятия ОАО </w:t>
      </w:r>
      <w:r w:rsidR="008A5514">
        <w:rPr>
          <w:b/>
        </w:rPr>
        <w:t>«</w:t>
      </w:r>
      <w:r w:rsidRPr="00C908AB">
        <w:rPr>
          <w:b/>
        </w:rPr>
        <w:t xml:space="preserve">ЦС </w:t>
      </w:r>
      <w:r w:rsidR="008A5514">
        <w:rPr>
          <w:b/>
        </w:rPr>
        <w:t>«</w:t>
      </w:r>
      <w:r w:rsidRPr="00C908AB">
        <w:rPr>
          <w:b/>
        </w:rPr>
        <w:t>Звездочка</w:t>
      </w:r>
      <w:r w:rsidR="008A5514">
        <w:rPr>
          <w:b/>
        </w:rPr>
        <w:t>»</w:t>
      </w:r>
    </w:p>
    <w:p w:rsidR="00FE47CB" w:rsidRPr="00C908AB" w:rsidRDefault="00FE47CB" w:rsidP="00FE47CB">
      <w:pPr>
        <w:tabs>
          <w:tab w:val="num" w:pos="0"/>
        </w:tabs>
        <w:ind w:firstLine="709"/>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C908AB" w:rsidTr="00FE47CB">
        <w:trPr>
          <w:trHeight w:val="45"/>
          <w:tblHeader/>
        </w:trPr>
        <w:tc>
          <w:tcPr>
            <w:tcW w:w="1647"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03"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602"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948"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C908AB" w:rsidTr="00FE47CB">
        <w:trPr>
          <w:trHeight w:val="45"/>
          <w:tblHeader/>
        </w:trPr>
        <w:tc>
          <w:tcPr>
            <w:tcW w:w="1647"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077BB3" w:rsidTr="00FE47CB">
        <w:trPr>
          <w:trHeight w:val="45"/>
        </w:trPr>
        <w:tc>
          <w:tcPr>
            <w:tcW w:w="5000" w:type="pct"/>
            <w:gridSpan w:val="4"/>
            <w:vAlign w:val="center"/>
          </w:tcPr>
          <w:p w:rsidR="00FE47CB" w:rsidRPr="0092314F" w:rsidRDefault="00FE47CB" w:rsidP="00FE47CB">
            <w:pPr>
              <w:tabs>
                <w:tab w:val="num" w:pos="0"/>
              </w:tabs>
              <w:jc w:val="center"/>
              <w:rPr>
                <w:sz w:val="20"/>
                <w:szCs w:val="20"/>
                <w:highlight w:val="yellow"/>
              </w:rPr>
            </w:pPr>
            <w:r w:rsidRPr="0092314F">
              <w:rPr>
                <w:b/>
                <w:bCs/>
                <w:i/>
                <w:iCs/>
                <w:sz w:val="20"/>
                <w:szCs w:val="20"/>
              </w:rPr>
              <w:t>Охрана и рациональное использование водных ресурсов</w:t>
            </w:r>
          </w:p>
        </w:tc>
      </w:tr>
      <w:tr w:rsidR="00FE47CB" w:rsidRPr="00077BB3" w:rsidTr="00FE47CB">
        <w:trPr>
          <w:trHeight w:val="45"/>
        </w:trPr>
        <w:tc>
          <w:tcPr>
            <w:tcW w:w="1647" w:type="pct"/>
            <w:vAlign w:val="center"/>
          </w:tcPr>
          <w:p w:rsidR="00FE47CB" w:rsidRPr="0092314F" w:rsidRDefault="00FE47CB" w:rsidP="00FE47CB">
            <w:pPr>
              <w:tabs>
                <w:tab w:val="num" w:pos="0"/>
              </w:tabs>
              <w:rPr>
                <w:sz w:val="20"/>
                <w:szCs w:val="20"/>
              </w:rPr>
            </w:pPr>
            <w:r w:rsidRPr="0092314F">
              <w:rPr>
                <w:sz w:val="20"/>
                <w:szCs w:val="20"/>
              </w:rPr>
              <w:t>Выполнение капитальных ремонтных работ на канализационных очистных сооружениях</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Соблюдение природоохранного законодательства</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1555,0</w:t>
            </w:r>
          </w:p>
        </w:tc>
      </w:tr>
      <w:tr w:rsidR="00FE47CB" w:rsidRPr="00077BB3" w:rsidTr="00FE47CB">
        <w:trPr>
          <w:trHeight w:val="45"/>
        </w:trPr>
        <w:tc>
          <w:tcPr>
            <w:tcW w:w="1647" w:type="pct"/>
            <w:vAlign w:val="center"/>
          </w:tcPr>
          <w:p w:rsidR="00FE47CB" w:rsidRPr="0092314F" w:rsidRDefault="00FE47CB" w:rsidP="00FE47CB">
            <w:pPr>
              <w:tabs>
                <w:tab w:val="num" w:pos="0"/>
              </w:tabs>
              <w:rPr>
                <w:sz w:val="20"/>
                <w:szCs w:val="20"/>
              </w:rPr>
            </w:pPr>
            <w:r w:rsidRPr="0092314F">
              <w:rPr>
                <w:sz w:val="20"/>
                <w:szCs w:val="20"/>
              </w:rPr>
              <w:t>Выполнение капитальных ремонтных работ на локальных очистных сооружениях (ЛОС) гальвано-химического цеха</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Соблюдение природоохранного законодательства</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403,9</w:t>
            </w:r>
          </w:p>
        </w:tc>
      </w:tr>
      <w:tr w:rsidR="00FE47CB" w:rsidRPr="00077BB3" w:rsidTr="00FE47CB">
        <w:trPr>
          <w:trHeight w:val="45"/>
        </w:trPr>
        <w:tc>
          <w:tcPr>
            <w:tcW w:w="1647" w:type="pct"/>
            <w:vAlign w:val="center"/>
          </w:tcPr>
          <w:p w:rsidR="00FE47CB" w:rsidRPr="0092314F" w:rsidRDefault="00FE47CB" w:rsidP="00FE47CB">
            <w:pPr>
              <w:tabs>
                <w:tab w:val="num" w:pos="0"/>
              </w:tabs>
              <w:rPr>
                <w:sz w:val="20"/>
                <w:szCs w:val="20"/>
              </w:rPr>
            </w:pPr>
            <w:r w:rsidRPr="0092314F">
              <w:rPr>
                <w:sz w:val="20"/>
                <w:szCs w:val="20"/>
              </w:rPr>
              <w:t>Производственный контроль воздействия деятельности предприятия на водный объект</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Соблюдение природоохранного законодательства</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1207,5</w:t>
            </w:r>
          </w:p>
        </w:tc>
      </w:tr>
      <w:tr w:rsidR="00FE47CB" w:rsidRPr="00077BB3" w:rsidTr="00FE47CB">
        <w:trPr>
          <w:trHeight w:val="45"/>
        </w:trPr>
        <w:tc>
          <w:tcPr>
            <w:tcW w:w="1647" w:type="pct"/>
            <w:vAlign w:val="center"/>
          </w:tcPr>
          <w:p w:rsidR="00FE47CB" w:rsidRPr="0092314F" w:rsidRDefault="00FE47CB" w:rsidP="00FE47CB">
            <w:pPr>
              <w:tabs>
                <w:tab w:val="num" w:pos="0"/>
              </w:tabs>
              <w:rPr>
                <w:sz w:val="20"/>
                <w:szCs w:val="20"/>
              </w:rPr>
            </w:pPr>
            <w:r w:rsidRPr="0092314F">
              <w:rPr>
                <w:sz w:val="20"/>
                <w:szCs w:val="20"/>
              </w:rPr>
              <w:t xml:space="preserve">Строительство ливневых очистных сооружений на </w:t>
            </w:r>
            <w:r w:rsidRPr="0092314F">
              <w:rPr>
                <w:sz w:val="20"/>
                <w:szCs w:val="20"/>
              </w:rPr>
              <w:lastRenderedPageBreak/>
              <w:t xml:space="preserve">объекте </w:t>
            </w:r>
            <w:r w:rsidR="008A5514">
              <w:rPr>
                <w:sz w:val="20"/>
                <w:szCs w:val="20"/>
              </w:rPr>
              <w:t>«</w:t>
            </w:r>
            <w:r w:rsidRPr="0092314F">
              <w:rPr>
                <w:sz w:val="20"/>
                <w:szCs w:val="20"/>
              </w:rPr>
              <w:t>Реконструкция гидротехнических сооружений со строительством ж/д моста</w:t>
            </w:r>
            <w:r w:rsidR="008A5514">
              <w:rPr>
                <w:sz w:val="20"/>
                <w:szCs w:val="20"/>
              </w:rPr>
              <w:t>»</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lastRenderedPageBreak/>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Предотвращение негативного влияния на окружающую среду</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4067,3</w:t>
            </w:r>
          </w:p>
        </w:tc>
      </w:tr>
      <w:tr w:rsidR="00FE47CB" w:rsidRPr="00077BB3" w:rsidTr="00FE47CB">
        <w:trPr>
          <w:trHeight w:val="45"/>
        </w:trPr>
        <w:tc>
          <w:tcPr>
            <w:tcW w:w="1647" w:type="pct"/>
          </w:tcPr>
          <w:p w:rsidR="00FE47CB" w:rsidRPr="0092314F" w:rsidRDefault="00FE47CB" w:rsidP="00FE47CB">
            <w:pPr>
              <w:tabs>
                <w:tab w:val="num" w:pos="0"/>
              </w:tabs>
              <w:rPr>
                <w:b/>
                <w:bCs/>
                <w:sz w:val="20"/>
                <w:szCs w:val="20"/>
              </w:rPr>
            </w:pPr>
            <w:r w:rsidRPr="0092314F">
              <w:rPr>
                <w:b/>
                <w:bCs/>
                <w:sz w:val="20"/>
                <w:szCs w:val="20"/>
              </w:rPr>
              <w:t>Итого:</w:t>
            </w:r>
          </w:p>
        </w:tc>
        <w:tc>
          <w:tcPr>
            <w:tcW w:w="3353"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7233,7</w:t>
            </w:r>
          </w:p>
        </w:tc>
      </w:tr>
      <w:tr w:rsidR="00FE47CB" w:rsidRPr="00077BB3" w:rsidTr="00FE47CB">
        <w:trPr>
          <w:trHeight w:val="45"/>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атмосферного воздуха</w:t>
            </w:r>
          </w:p>
        </w:tc>
      </w:tr>
      <w:tr w:rsidR="00FE47CB" w:rsidRPr="00077BB3" w:rsidTr="00FE47CB">
        <w:trPr>
          <w:trHeight w:val="45"/>
        </w:trPr>
        <w:tc>
          <w:tcPr>
            <w:tcW w:w="1647" w:type="pct"/>
            <w:vAlign w:val="center"/>
          </w:tcPr>
          <w:p w:rsidR="00FE47CB" w:rsidRPr="0092314F" w:rsidRDefault="00FE47CB" w:rsidP="00FE47CB">
            <w:pPr>
              <w:pStyle w:val="a8"/>
              <w:tabs>
                <w:tab w:val="num" w:pos="0"/>
              </w:tabs>
              <w:rPr>
                <w:rFonts w:ascii="Times New Roman" w:hAnsi="Times New Roman" w:cs="Times New Roman"/>
              </w:rPr>
            </w:pPr>
            <w:r w:rsidRPr="0092314F">
              <w:rPr>
                <w:rFonts w:ascii="Times New Roman" w:hAnsi="Times New Roman" w:cs="Times New Roman"/>
              </w:rPr>
              <w:t>Перевод котельной низкого давления и печей кузнечно-термического цеха с мазутного топлива на природный газ</w:t>
            </w:r>
          </w:p>
        </w:tc>
        <w:tc>
          <w:tcPr>
            <w:tcW w:w="803"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602"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Уменьшение выбросов в атмосферу загрязняющих веществ</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115659,2</w:t>
            </w:r>
          </w:p>
        </w:tc>
      </w:tr>
      <w:tr w:rsidR="00FE47CB" w:rsidRPr="00077BB3" w:rsidTr="00FE47CB">
        <w:trPr>
          <w:trHeight w:val="45"/>
        </w:trPr>
        <w:tc>
          <w:tcPr>
            <w:tcW w:w="1647" w:type="pct"/>
            <w:vAlign w:val="center"/>
          </w:tcPr>
          <w:p w:rsidR="00FE47CB" w:rsidRPr="0092314F" w:rsidRDefault="00FE47CB" w:rsidP="00FE47CB">
            <w:pPr>
              <w:pStyle w:val="a8"/>
              <w:tabs>
                <w:tab w:val="num" w:pos="0"/>
              </w:tabs>
              <w:rPr>
                <w:rFonts w:ascii="Times New Roman" w:hAnsi="Times New Roman" w:cs="Times New Roman"/>
              </w:rPr>
            </w:pPr>
            <w:r w:rsidRPr="0092314F">
              <w:rPr>
                <w:rFonts w:ascii="Times New Roman" w:hAnsi="Times New Roman" w:cs="Times New Roman"/>
              </w:rPr>
              <w:t>Капитальный ремонт пылегазоулавливающего оборудования</w:t>
            </w:r>
          </w:p>
        </w:tc>
        <w:tc>
          <w:tcPr>
            <w:tcW w:w="803"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602"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Уменьшение выбросов в атмосферу загрязняющих веществ</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182,6</w:t>
            </w:r>
          </w:p>
        </w:tc>
      </w:tr>
      <w:tr w:rsidR="00FE47CB" w:rsidRPr="00077BB3" w:rsidTr="00FE47CB">
        <w:trPr>
          <w:trHeight w:val="45"/>
        </w:trPr>
        <w:tc>
          <w:tcPr>
            <w:tcW w:w="164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353"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115841,8</w:t>
            </w:r>
          </w:p>
        </w:tc>
      </w:tr>
      <w:tr w:rsidR="00FE47CB" w:rsidRPr="00077BB3" w:rsidTr="00FE47CB">
        <w:trPr>
          <w:trHeight w:val="45"/>
        </w:trPr>
        <w:tc>
          <w:tcPr>
            <w:tcW w:w="164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w:t>
            </w:r>
          </w:p>
        </w:tc>
        <w:tc>
          <w:tcPr>
            <w:tcW w:w="3353"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123075,5</w:t>
            </w:r>
          </w:p>
        </w:tc>
      </w:tr>
    </w:tbl>
    <w:p w:rsidR="00FE47CB" w:rsidRPr="00077BB3" w:rsidRDefault="00FE47CB" w:rsidP="00FE47CB">
      <w:pPr>
        <w:pStyle w:val="65"/>
        <w:tabs>
          <w:tab w:val="num" w:pos="0"/>
        </w:tabs>
        <w:ind w:left="0" w:firstLine="709"/>
        <w:rPr>
          <w:b/>
          <w:bCs/>
          <w:highlight w:val="yellow"/>
        </w:rPr>
      </w:pPr>
    </w:p>
    <w:p w:rsidR="00FE47CB" w:rsidRPr="00965847" w:rsidRDefault="00FE47CB" w:rsidP="00FE47CB">
      <w:pPr>
        <w:jc w:val="right"/>
        <w:rPr>
          <w:i/>
          <w:iCs/>
        </w:rPr>
      </w:pPr>
      <w:r w:rsidRPr="00965847">
        <w:rPr>
          <w:i/>
          <w:iCs/>
        </w:rPr>
        <w:t xml:space="preserve">Таблица </w:t>
      </w:r>
      <w:r w:rsidR="00965847" w:rsidRPr="00965847">
        <w:rPr>
          <w:i/>
          <w:iCs/>
        </w:rPr>
        <w:t>175</w:t>
      </w:r>
    </w:p>
    <w:p w:rsidR="00FE47CB" w:rsidRPr="00965847" w:rsidRDefault="00FE47CB" w:rsidP="00FE47CB">
      <w:pPr>
        <w:jc w:val="center"/>
        <w:rPr>
          <w:b/>
          <w:bCs/>
        </w:rPr>
      </w:pPr>
      <w:r w:rsidRPr="00965847">
        <w:rPr>
          <w:b/>
          <w:bCs/>
        </w:rPr>
        <w:t xml:space="preserve">Природоохранные мероприятия ОАО ПО </w:t>
      </w:r>
      <w:r w:rsidR="008A5514" w:rsidRPr="00965847">
        <w:rPr>
          <w:b/>
          <w:bCs/>
        </w:rPr>
        <w:t>«</w:t>
      </w:r>
      <w:r w:rsidRPr="00965847">
        <w:rPr>
          <w:b/>
          <w:bCs/>
        </w:rPr>
        <w:t>Севмаш</w:t>
      </w:r>
      <w:r w:rsidR="008A5514" w:rsidRPr="00965847">
        <w:rPr>
          <w:b/>
          <w:bCs/>
        </w:rPr>
        <w:t>»</w:t>
      </w:r>
    </w:p>
    <w:p w:rsidR="00FE47CB" w:rsidRPr="00965847" w:rsidRDefault="00FE47CB" w:rsidP="00FE47CB">
      <w:pPr>
        <w:jc w:val="center"/>
        <w:rPr>
          <w:b/>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03"/>
        <w:gridCol w:w="1430"/>
        <w:gridCol w:w="4056"/>
        <w:gridCol w:w="1256"/>
      </w:tblGrid>
      <w:tr w:rsidR="00FE47CB" w:rsidRPr="00965847" w:rsidTr="00FE47CB">
        <w:trPr>
          <w:trHeight w:val="45"/>
          <w:tblHeader/>
          <w:jc w:val="center"/>
        </w:trPr>
        <w:tc>
          <w:tcPr>
            <w:tcW w:w="1393" w:type="pct"/>
            <w:vAlign w:val="center"/>
          </w:tcPr>
          <w:p w:rsidR="00FE47CB" w:rsidRPr="00965847" w:rsidRDefault="00FE47CB" w:rsidP="00FE47CB">
            <w:pPr>
              <w:jc w:val="center"/>
              <w:rPr>
                <w:sz w:val="20"/>
                <w:szCs w:val="20"/>
              </w:rPr>
            </w:pPr>
            <w:r w:rsidRPr="00965847">
              <w:rPr>
                <w:b/>
                <w:bCs/>
                <w:sz w:val="20"/>
                <w:szCs w:val="20"/>
              </w:rPr>
              <w:t>Наименование мероприятия</w:t>
            </w:r>
          </w:p>
        </w:tc>
        <w:tc>
          <w:tcPr>
            <w:tcW w:w="765" w:type="pct"/>
            <w:vAlign w:val="center"/>
          </w:tcPr>
          <w:p w:rsidR="00FE47CB" w:rsidRPr="00965847" w:rsidRDefault="00FE47CB" w:rsidP="00FE47CB">
            <w:pPr>
              <w:jc w:val="center"/>
              <w:rPr>
                <w:b/>
                <w:bCs/>
                <w:sz w:val="20"/>
                <w:szCs w:val="20"/>
              </w:rPr>
            </w:pPr>
            <w:r w:rsidRPr="00965847">
              <w:rPr>
                <w:b/>
                <w:bCs/>
                <w:sz w:val="20"/>
                <w:szCs w:val="20"/>
              </w:rPr>
              <w:t>Срок выполнения</w:t>
            </w:r>
          </w:p>
        </w:tc>
        <w:tc>
          <w:tcPr>
            <w:tcW w:w="2170" w:type="pct"/>
            <w:vAlign w:val="center"/>
          </w:tcPr>
          <w:p w:rsidR="00FE47CB" w:rsidRPr="00965847" w:rsidRDefault="00FE47CB" w:rsidP="00FE47CB">
            <w:pPr>
              <w:jc w:val="center"/>
              <w:rPr>
                <w:sz w:val="20"/>
                <w:szCs w:val="20"/>
              </w:rPr>
            </w:pPr>
            <w:r w:rsidRPr="00965847">
              <w:rPr>
                <w:b/>
                <w:bCs/>
                <w:sz w:val="20"/>
                <w:szCs w:val="20"/>
              </w:rPr>
              <w:t>Эффект от выполнения мероприятия</w:t>
            </w:r>
          </w:p>
        </w:tc>
        <w:tc>
          <w:tcPr>
            <w:tcW w:w="672" w:type="pct"/>
            <w:vAlign w:val="center"/>
          </w:tcPr>
          <w:p w:rsidR="00FE47CB" w:rsidRPr="00965847" w:rsidRDefault="00FE47CB" w:rsidP="00FE47CB">
            <w:pPr>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jc w:val="center"/>
        </w:trPr>
        <w:tc>
          <w:tcPr>
            <w:tcW w:w="1393" w:type="pct"/>
            <w:vAlign w:val="center"/>
          </w:tcPr>
          <w:p w:rsidR="008C5974" w:rsidRPr="00965847" w:rsidRDefault="008C5974" w:rsidP="00FE47CB">
            <w:pPr>
              <w:jc w:val="center"/>
              <w:rPr>
                <w:b/>
                <w:bCs/>
                <w:sz w:val="20"/>
                <w:szCs w:val="20"/>
              </w:rPr>
            </w:pPr>
            <w:r>
              <w:rPr>
                <w:b/>
                <w:bCs/>
                <w:sz w:val="20"/>
                <w:szCs w:val="20"/>
              </w:rPr>
              <w:t>1</w:t>
            </w:r>
          </w:p>
        </w:tc>
        <w:tc>
          <w:tcPr>
            <w:tcW w:w="765" w:type="pct"/>
            <w:vAlign w:val="center"/>
          </w:tcPr>
          <w:p w:rsidR="008C5974" w:rsidRPr="00965847" w:rsidRDefault="008C5974" w:rsidP="00FE47CB">
            <w:pPr>
              <w:jc w:val="center"/>
              <w:rPr>
                <w:b/>
                <w:bCs/>
                <w:sz w:val="20"/>
                <w:szCs w:val="20"/>
              </w:rPr>
            </w:pPr>
            <w:r>
              <w:rPr>
                <w:b/>
                <w:bCs/>
                <w:sz w:val="20"/>
                <w:szCs w:val="20"/>
              </w:rPr>
              <w:t>2</w:t>
            </w:r>
          </w:p>
        </w:tc>
        <w:tc>
          <w:tcPr>
            <w:tcW w:w="2170" w:type="pct"/>
            <w:vAlign w:val="center"/>
          </w:tcPr>
          <w:p w:rsidR="008C5974" w:rsidRPr="00965847" w:rsidRDefault="008C5974" w:rsidP="00FE47CB">
            <w:pPr>
              <w:jc w:val="center"/>
              <w:rPr>
                <w:b/>
                <w:bCs/>
                <w:sz w:val="20"/>
                <w:szCs w:val="20"/>
              </w:rPr>
            </w:pPr>
            <w:r>
              <w:rPr>
                <w:b/>
                <w:bCs/>
                <w:sz w:val="20"/>
                <w:szCs w:val="20"/>
              </w:rPr>
              <w:t>3</w:t>
            </w:r>
          </w:p>
        </w:tc>
        <w:tc>
          <w:tcPr>
            <w:tcW w:w="672" w:type="pct"/>
            <w:vAlign w:val="center"/>
          </w:tcPr>
          <w:p w:rsidR="008C5974" w:rsidRPr="00965847" w:rsidRDefault="008C5974" w:rsidP="00FE47CB">
            <w:pPr>
              <w:jc w:val="center"/>
              <w:rPr>
                <w:b/>
                <w:bCs/>
                <w:sz w:val="20"/>
                <w:szCs w:val="20"/>
              </w:rPr>
            </w:pPr>
            <w:r>
              <w:rPr>
                <w:b/>
                <w:bCs/>
                <w:sz w:val="20"/>
                <w:szCs w:val="20"/>
              </w:rPr>
              <w:t>4</w:t>
            </w:r>
          </w:p>
        </w:tc>
      </w:tr>
      <w:tr w:rsidR="00FE47CB" w:rsidRPr="00965847" w:rsidTr="00FE47CB">
        <w:trPr>
          <w:trHeight w:val="45"/>
          <w:jc w:val="center"/>
        </w:trPr>
        <w:tc>
          <w:tcPr>
            <w:tcW w:w="1393" w:type="pct"/>
            <w:vAlign w:val="center"/>
          </w:tcPr>
          <w:p w:rsidR="00FE47CB" w:rsidRPr="00965847" w:rsidRDefault="00FE47CB" w:rsidP="00FE47CB">
            <w:pPr>
              <w:rPr>
                <w:sz w:val="20"/>
                <w:szCs w:val="20"/>
              </w:rPr>
            </w:pPr>
            <w:r w:rsidRPr="00965847">
              <w:rPr>
                <w:sz w:val="20"/>
                <w:szCs w:val="20"/>
              </w:rPr>
              <w:t xml:space="preserve">Комплексная программа мероприятий поэтапного снижения загрязнения окружающей среды от производственной </w:t>
            </w:r>
            <w:proofErr w:type="gramStart"/>
            <w:r w:rsidRPr="00965847">
              <w:rPr>
                <w:sz w:val="20"/>
                <w:szCs w:val="20"/>
              </w:rPr>
              <w:t xml:space="preserve">деятельности  </w:t>
            </w:r>
            <w:r w:rsidRPr="00965847">
              <w:rPr>
                <w:bCs/>
                <w:sz w:val="20"/>
                <w:szCs w:val="20"/>
              </w:rPr>
              <w:t>ОАО</w:t>
            </w:r>
            <w:proofErr w:type="gramEnd"/>
            <w:r w:rsidRPr="00965847">
              <w:rPr>
                <w:bCs/>
                <w:sz w:val="20"/>
                <w:szCs w:val="20"/>
              </w:rPr>
              <w:t xml:space="preserve"> ПО </w:t>
            </w:r>
            <w:r w:rsidR="008A5514" w:rsidRPr="00965847">
              <w:rPr>
                <w:bCs/>
                <w:sz w:val="20"/>
                <w:szCs w:val="20"/>
              </w:rPr>
              <w:t>«</w:t>
            </w:r>
            <w:r w:rsidRPr="00965847">
              <w:rPr>
                <w:bCs/>
                <w:sz w:val="20"/>
                <w:szCs w:val="20"/>
              </w:rPr>
              <w:t>СЕВМАШ</w:t>
            </w:r>
            <w:r w:rsidR="008A5514" w:rsidRPr="00965847">
              <w:rPr>
                <w:bCs/>
                <w:sz w:val="20"/>
                <w:szCs w:val="20"/>
              </w:rPr>
              <w:t>»</w:t>
            </w:r>
          </w:p>
        </w:tc>
        <w:tc>
          <w:tcPr>
            <w:tcW w:w="765" w:type="pct"/>
            <w:vAlign w:val="center"/>
          </w:tcPr>
          <w:p w:rsidR="00FE47CB" w:rsidRPr="00965847" w:rsidRDefault="00FE47CB" w:rsidP="00FE47CB">
            <w:pPr>
              <w:jc w:val="center"/>
              <w:rPr>
                <w:sz w:val="20"/>
                <w:szCs w:val="20"/>
              </w:rPr>
            </w:pPr>
            <w:r w:rsidRPr="00965847">
              <w:rPr>
                <w:sz w:val="20"/>
                <w:szCs w:val="20"/>
              </w:rPr>
              <w:t>2010-2020</w:t>
            </w:r>
          </w:p>
        </w:tc>
        <w:tc>
          <w:tcPr>
            <w:tcW w:w="2170" w:type="pct"/>
            <w:vAlign w:val="center"/>
          </w:tcPr>
          <w:p w:rsidR="00FE47CB" w:rsidRPr="00965847" w:rsidRDefault="00FE47CB" w:rsidP="00FE47CB">
            <w:pPr>
              <w:jc w:val="center"/>
              <w:rPr>
                <w:sz w:val="20"/>
                <w:szCs w:val="20"/>
              </w:rPr>
            </w:pPr>
            <w:r w:rsidRPr="00965847">
              <w:rPr>
                <w:sz w:val="20"/>
                <w:szCs w:val="20"/>
              </w:rPr>
              <w:t>Снижение нагрузки на окружающую среду.</w:t>
            </w:r>
          </w:p>
        </w:tc>
        <w:tc>
          <w:tcPr>
            <w:tcW w:w="672" w:type="pct"/>
            <w:vAlign w:val="center"/>
          </w:tcPr>
          <w:p w:rsidR="00FE47CB" w:rsidRPr="00965847" w:rsidRDefault="00FE47CB" w:rsidP="00FE47CB">
            <w:pPr>
              <w:jc w:val="center"/>
              <w:rPr>
                <w:sz w:val="20"/>
                <w:szCs w:val="20"/>
              </w:rPr>
            </w:pPr>
          </w:p>
        </w:tc>
      </w:tr>
      <w:tr w:rsidR="00FE47CB" w:rsidRPr="00965847" w:rsidTr="00FE47CB">
        <w:trPr>
          <w:trHeight w:val="45"/>
          <w:jc w:val="center"/>
        </w:trPr>
        <w:tc>
          <w:tcPr>
            <w:tcW w:w="1393" w:type="pct"/>
          </w:tcPr>
          <w:p w:rsidR="00FE47CB" w:rsidRPr="00965847" w:rsidRDefault="00FE47CB" w:rsidP="00FE47CB">
            <w:pPr>
              <w:rPr>
                <w:b/>
                <w:bCs/>
                <w:sz w:val="20"/>
                <w:szCs w:val="20"/>
              </w:rPr>
            </w:pPr>
            <w:r w:rsidRPr="00965847">
              <w:rPr>
                <w:b/>
                <w:bCs/>
                <w:sz w:val="20"/>
                <w:szCs w:val="20"/>
              </w:rPr>
              <w:t>Итого:</w:t>
            </w:r>
          </w:p>
        </w:tc>
        <w:tc>
          <w:tcPr>
            <w:tcW w:w="3607" w:type="pct"/>
            <w:gridSpan w:val="3"/>
          </w:tcPr>
          <w:p w:rsidR="00FE47CB" w:rsidRPr="00965847" w:rsidRDefault="00FE47CB" w:rsidP="00FE47CB">
            <w:pPr>
              <w:jc w:val="center"/>
              <w:rPr>
                <w:bCs/>
                <w:sz w:val="20"/>
                <w:szCs w:val="20"/>
              </w:rPr>
            </w:pPr>
            <w:r w:rsidRPr="00965847">
              <w:rPr>
                <w:bCs/>
                <w:sz w:val="20"/>
                <w:szCs w:val="20"/>
              </w:rPr>
              <w:t>На 01.01.2016 года выполнено 25 мероприятий из 55 запланированных</w:t>
            </w:r>
          </w:p>
        </w:tc>
      </w:tr>
    </w:tbl>
    <w:p w:rsidR="00FE47CB" w:rsidRPr="00965847" w:rsidRDefault="00FE47CB" w:rsidP="00FE47CB">
      <w:pPr>
        <w:pStyle w:val="65"/>
        <w:tabs>
          <w:tab w:val="num" w:pos="0"/>
        </w:tabs>
        <w:ind w:left="0" w:firstLine="709"/>
        <w:rPr>
          <w:b/>
          <w:bCs/>
        </w:rPr>
      </w:pPr>
    </w:p>
    <w:p w:rsidR="00FE47CB" w:rsidRPr="00965847" w:rsidRDefault="00FE47CB" w:rsidP="00FE47CB">
      <w:pPr>
        <w:pStyle w:val="65"/>
        <w:tabs>
          <w:tab w:val="num" w:pos="0"/>
        </w:tabs>
        <w:ind w:left="0" w:firstLine="709"/>
        <w:jc w:val="right"/>
        <w:rPr>
          <w:bCs/>
          <w:i/>
        </w:rPr>
      </w:pPr>
      <w:r w:rsidRPr="00965847">
        <w:rPr>
          <w:bCs/>
          <w:i/>
        </w:rPr>
        <w:t xml:space="preserve">Таблица </w:t>
      </w:r>
      <w:r w:rsidR="00965847" w:rsidRPr="00965847">
        <w:rPr>
          <w:bCs/>
          <w:i/>
        </w:rPr>
        <w:t>176</w:t>
      </w:r>
    </w:p>
    <w:p w:rsidR="00FE47CB" w:rsidRPr="00965847" w:rsidRDefault="00FE47CB" w:rsidP="00FE47CB">
      <w:pPr>
        <w:tabs>
          <w:tab w:val="num" w:pos="0"/>
        </w:tabs>
        <w:ind w:firstLine="709"/>
        <w:jc w:val="center"/>
        <w:rPr>
          <w:b/>
        </w:rPr>
      </w:pPr>
      <w:r w:rsidRPr="00965847">
        <w:rPr>
          <w:b/>
        </w:rPr>
        <w:t xml:space="preserve">Природоохранные мероприятия ООО </w:t>
      </w:r>
      <w:r w:rsidR="008A5514" w:rsidRPr="00965847">
        <w:rPr>
          <w:b/>
        </w:rPr>
        <w:t>«</w:t>
      </w:r>
      <w:r w:rsidRPr="00965847">
        <w:rPr>
          <w:b/>
        </w:rPr>
        <w:t>Архангельский мусороперерабатывающий комбинат</w:t>
      </w:r>
      <w:r w:rsidR="008A5514" w:rsidRPr="00965847">
        <w:rPr>
          <w:b/>
        </w:rPr>
        <w:t>»</w:t>
      </w:r>
    </w:p>
    <w:p w:rsidR="00FE47CB" w:rsidRPr="00965847" w:rsidRDefault="00FE47CB" w:rsidP="00FE47CB">
      <w:pPr>
        <w:tabs>
          <w:tab w:val="num" w:pos="0"/>
        </w:tabs>
        <w:ind w:firstLine="709"/>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6"/>
        <w:gridCol w:w="1497"/>
        <w:gridCol w:w="3228"/>
        <w:gridCol w:w="2004"/>
      </w:tblGrid>
      <w:tr w:rsidR="00FE47CB" w:rsidRPr="00965847" w:rsidTr="00FE47CB">
        <w:trPr>
          <w:trHeight w:val="45"/>
          <w:tblHeader/>
        </w:trPr>
        <w:tc>
          <w:tcPr>
            <w:tcW w:w="1400"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01"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727"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1072"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trPr>
        <w:tc>
          <w:tcPr>
            <w:tcW w:w="1400"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01"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727"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1072"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Охрана и рациональное использование водных ресурсов</w:t>
            </w:r>
          </w:p>
        </w:tc>
      </w:tr>
      <w:tr w:rsidR="00FE47CB" w:rsidRPr="00965847" w:rsidTr="00FE47CB">
        <w:trPr>
          <w:trHeight w:val="45"/>
        </w:trPr>
        <w:tc>
          <w:tcPr>
            <w:tcW w:w="1400" w:type="pct"/>
            <w:vAlign w:val="center"/>
          </w:tcPr>
          <w:p w:rsidR="00FE47CB" w:rsidRPr="00965847" w:rsidRDefault="00FE47CB" w:rsidP="00FE47CB">
            <w:pPr>
              <w:tabs>
                <w:tab w:val="num" w:pos="0"/>
              </w:tabs>
              <w:rPr>
                <w:sz w:val="20"/>
                <w:szCs w:val="20"/>
              </w:rPr>
            </w:pPr>
            <w:r w:rsidRPr="00965847">
              <w:rPr>
                <w:sz w:val="20"/>
                <w:szCs w:val="20"/>
              </w:rPr>
              <w:t xml:space="preserve">Участие в акциях по уборке г. Архангельска, в том числе, </w:t>
            </w:r>
            <w:r w:rsidR="008A5514" w:rsidRPr="00965847">
              <w:rPr>
                <w:sz w:val="20"/>
                <w:szCs w:val="20"/>
              </w:rPr>
              <w:t>«</w:t>
            </w:r>
            <w:r w:rsidRPr="00965847">
              <w:rPr>
                <w:sz w:val="20"/>
                <w:szCs w:val="20"/>
              </w:rPr>
              <w:t>Водным объектам – чистые берега и причалы</w:t>
            </w:r>
            <w:r w:rsidR="008A5514" w:rsidRPr="00965847">
              <w:rPr>
                <w:sz w:val="20"/>
                <w:szCs w:val="20"/>
              </w:rPr>
              <w:t>»</w:t>
            </w:r>
          </w:p>
        </w:tc>
        <w:tc>
          <w:tcPr>
            <w:tcW w:w="801"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727" w:type="pct"/>
            <w:vAlign w:val="center"/>
          </w:tcPr>
          <w:p w:rsidR="00FE47CB" w:rsidRPr="00965847" w:rsidRDefault="00FE47CB" w:rsidP="00FE47CB">
            <w:pPr>
              <w:tabs>
                <w:tab w:val="num" w:pos="0"/>
              </w:tabs>
              <w:jc w:val="center"/>
              <w:rPr>
                <w:sz w:val="20"/>
                <w:szCs w:val="20"/>
              </w:rPr>
            </w:pPr>
            <w:r w:rsidRPr="00965847">
              <w:rPr>
                <w:sz w:val="20"/>
                <w:szCs w:val="20"/>
              </w:rPr>
              <w:t>Предотвращение загрязнения поверхностных вод в санитарно-защитной зоне</w:t>
            </w:r>
          </w:p>
        </w:tc>
        <w:tc>
          <w:tcPr>
            <w:tcW w:w="1072" w:type="pct"/>
            <w:vAlign w:val="center"/>
          </w:tcPr>
          <w:p w:rsidR="00FE47CB" w:rsidRPr="00965847" w:rsidRDefault="00FE47CB" w:rsidP="00FE47CB">
            <w:pPr>
              <w:tabs>
                <w:tab w:val="num" w:pos="0"/>
              </w:tabs>
              <w:jc w:val="center"/>
              <w:rPr>
                <w:sz w:val="20"/>
                <w:szCs w:val="20"/>
              </w:rPr>
            </w:pPr>
            <w:r w:rsidRPr="00965847">
              <w:rPr>
                <w:sz w:val="20"/>
                <w:szCs w:val="20"/>
              </w:rPr>
              <w:t>-</w:t>
            </w:r>
          </w:p>
        </w:tc>
      </w:tr>
      <w:tr w:rsidR="00FE47CB" w:rsidRPr="00965847" w:rsidTr="00FE47CB">
        <w:trPr>
          <w:trHeight w:val="45"/>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Рациональное использование отходов</w:t>
            </w:r>
          </w:p>
        </w:tc>
      </w:tr>
      <w:tr w:rsidR="00FE47CB" w:rsidRPr="00965847" w:rsidTr="00FE47CB">
        <w:trPr>
          <w:trHeight w:val="45"/>
        </w:trPr>
        <w:tc>
          <w:tcPr>
            <w:tcW w:w="1400" w:type="pct"/>
          </w:tcPr>
          <w:p w:rsidR="00FE47CB" w:rsidRPr="00965847" w:rsidRDefault="00FE47CB" w:rsidP="00FE47CB">
            <w:pPr>
              <w:tabs>
                <w:tab w:val="num" w:pos="0"/>
              </w:tabs>
              <w:autoSpaceDE w:val="0"/>
              <w:autoSpaceDN w:val="0"/>
              <w:rPr>
                <w:sz w:val="20"/>
                <w:szCs w:val="20"/>
              </w:rPr>
            </w:pPr>
            <w:r w:rsidRPr="00965847">
              <w:rPr>
                <w:sz w:val="20"/>
                <w:szCs w:val="20"/>
              </w:rPr>
              <w:t xml:space="preserve">Участие в организованном движении по сбору макулатуры </w:t>
            </w:r>
            <w:r w:rsidR="008A5514" w:rsidRPr="00965847">
              <w:rPr>
                <w:sz w:val="20"/>
                <w:szCs w:val="20"/>
              </w:rPr>
              <w:t>«</w:t>
            </w:r>
            <w:r w:rsidRPr="00965847">
              <w:rPr>
                <w:sz w:val="20"/>
                <w:szCs w:val="20"/>
              </w:rPr>
              <w:t>Эко Батл</w:t>
            </w:r>
            <w:r w:rsidR="008A5514" w:rsidRPr="00965847">
              <w:rPr>
                <w:sz w:val="20"/>
                <w:szCs w:val="20"/>
              </w:rPr>
              <w:t>»</w:t>
            </w:r>
            <w:r w:rsidRPr="00965847">
              <w:rPr>
                <w:sz w:val="20"/>
                <w:szCs w:val="20"/>
              </w:rPr>
              <w:t xml:space="preserve"> с награждением участников</w:t>
            </w:r>
          </w:p>
        </w:tc>
        <w:tc>
          <w:tcPr>
            <w:tcW w:w="80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2015</w:t>
            </w:r>
          </w:p>
        </w:tc>
        <w:tc>
          <w:tcPr>
            <w:tcW w:w="1727" w:type="pct"/>
            <w:vMerge w:val="restart"/>
            <w:shd w:val="clear" w:color="auto" w:fill="auto"/>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Соблюдение природоохранного законодательства</w:t>
            </w:r>
          </w:p>
        </w:tc>
        <w:tc>
          <w:tcPr>
            <w:tcW w:w="107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r w:rsidR="00FE47CB" w:rsidRPr="00965847" w:rsidTr="00FE47CB">
        <w:trPr>
          <w:trHeight w:val="45"/>
        </w:trPr>
        <w:tc>
          <w:tcPr>
            <w:tcW w:w="1400" w:type="pct"/>
          </w:tcPr>
          <w:p w:rsidR="00FE47CB" w:rsidRPr="00965847" w:rsidRDefault="00FE47CB" w:rsidP="00FE47CB">
            <w:pPr>
              <w:tabs>
                <w:tab w:val="num" w:pos="0"/>
              </w:tabs>
              <w:autoSpaceDE w:val="0"/>
              <w:autoSpaceDN w:val="0"/>
              <w:rPr>
                <w:sz w:val="20"/>
                <w:szCs w:val="20"/>
              </w:rPr>
            </w:pPr>
            <w:r w:rsidRPr="00965847">
              <w:rPr>
                <w:sz w:val="20"/>
                <w:szCs w:val="20"/>
              </w:rPr>
              <w:t xml:space="preserve">Оборудование 12 площадок для сбора и хранения отходов сроком до 6 месяцев на территории ООО </w:t>
            </w:r>
            <w:r w:rsidR="008A5514" w:rsidRPr="00965847">
              <w:rPr>
                <w:sz w:val="20"/>
                <w:szCs w:val="20"/>
              </w:rPr>
              <w:t>«</w:t>
            </w:r>
            <w:r w:rsidRPr="00965847">
              <w:rPr>
                <w:sz w:val="20"/>
                <w:szCs w:val="20"/>
              </w:rPr>
              <w:t>АМПК</w:t>
            </w:r>
            <w:r w:rsidR="008A5514" w:rsidRPr="00965847">
              <w:rPr>
                <w:sz w:val="20"/>
                <w:szCs w:val="20"/>
              </w:rPr>
              <w:t>»</w:t>
            </w:r>
          </w:p>
        </w:tc>
        <w:tc>
          <w:tcPr>
            <w:tcW w:w="80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2015</w:t>
            </w:r>
          </w:p>
        </w:tc>
        <w:tc>
          <w:tcPr>
            <w:tcW w:w="1727" w:type="pct"/>
            <w:vMerge/>
            <w:vAlign w:val="center"/>
          </w:tcPr>
          <w:p w:rsidR="00FE47CB" w:rsidRPr="00965847" w:rsidRDefault="00FE47CB" w:rsidP="00FE47CB">
            <w:pPr>
              <w:pStyle w:val="a8"/>
              <w:tabs>
                <w:tab w:val="num" w:pos="0"/>
              </w:tabs>
              <w:jc w:val="center"/>
              <w:rPr>
                <w:rFonts w:ascii="Times New Roman" w:hAnsi="Times New Roman" w:cs="Times New Roman"/>
              </w:rPr>
            </w:pPr>
          </w:p>
        </w:tc>
        <w:tc>
          <w:tcPr>
            <w:tcW w:w="107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r w:rsidR="00FE47CB" w:rsidRPr="00965847" w:rsidTr="00FE47CB">
        <w:trPr>
          <w:trHeight w:val="45"/>
        </w:trPr>
        <w:tc>
          <w:tcPr>
            <w:tcW w:w="1400" w:type="pct"/>
          </w:tcPr>
          <w:p w:rsidR="00FE47CB" w:rsidRPr="00965847" w:rsidRDefault="00FE47CB" w:rsidP="00FE47CB">
            <w:pPr>
              <w:tabs>
                <w:tab w:val="num" w:pos="0"/>
              </w:tabs>
              <w:autoSpaceDE w:val="0"/>
              <w:autoSpaceDN w:val="0"/>
              <w:rPr>
                <w:sz w:val="20"/>
                <w:szCs w:val="20"/>
              </w:rPr>
            </w:pPr>
            <w:r w:rsidRPr="00965847">
              <w:rPr>
                <w:sz w:val="20"/>
                <w:szCs w:val="20"/>
              </w:rPr>
              <w:t xml:space="preserve">Внедрение проекта по раздельному сбору отходов - установлено 11 контейнеров на 55 контейнерных площадках. </w:t>
            </w:r>
            <w:r w:rsidRPr="00965847">
              <w:rPr>
                <w:sz w:val="20"/>
                <w:szCs w:val="20"/>
              </w:rPr>
              <w:lastRenderedPageBreak/>
              <w:t xml:space="preserve">Извлечено и отправлено на более глубокую переработку </w:t>
            </w:r>
            <w:smartTag w:uri="urn:schemas-microsoft-com:office:smarttags" w:element="metricconverter">
              <w:smartTagPr>
                <w:attr w:name="ProductID" w:val="3533,6 м3"/>
              </w:smartTagPr>
              <w:r w:rsidRPr="00965847">
                <w:rPr>
                  <w:sz w:val="20"/>
                  <w:szCs w:val="20"/>
                </w:rPr>
                <w:t>3533,6 м</w:t>
              </w:r>
              <w:r w:rsidRPr="00965847">
                <w:rPr>
                  <w:sz w:val="20"/>
                  <w:szCs w:val="20"/>
                  <w:vertAlign w:val="superscript"/>
                </w:rPr>
                <w:t>3</w:t>
              </w:r>
            </w:smartTag>
            <w:r w:rsidRPr="00965847">
              <w:rPr>
                <w:sz w:val="20"/>
                <w:szCs w:val="20"/>
              </w:rPr>
              <w:t xml:space="preserve"> ТКО </w:t>
            </w:r>
          </w:p>
        </w:tc>
        <w:tc>
          <w:tcPr>
            <w:tcW w:w="80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lastRenderedPageBreak/>
              <w:t>2015</w:t>
            </w:r>
          </w:p>
        </w:tc>
        <w:tc>
          <w:tcPr>
            <w:tcW w:w="1727" w:type="pct"/>
            <w:vMerge/>
            <w:vAlign w:val="center"/>
          </w:tcPr>
          <w:p w:rsidR="00FE47CB" w:rsidRPr="00965847" w:rsidRDefault="00FE47CB" w:rsidP="00FE47CB">
            <w:pPr>
              <w:pStyle w:val="a8"/>
              <w:tabs>
                <w:tab w:val="num" w:pos="0"/>
              </w:tabs>
              <w:jc w:val="center"/>
              <w:rPr>
                <w:rFonts w:ascii="Times New Roman" w:hAnsi="Times New Roman" w:cs="Times New Roman"/>
              </w:rPr>
            </w:pPr>
          </w:p>
        </w:tc>
        <w:tc>
          <w:tcPr>
            <w:tcW w:w="107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r w:rsidR="00FE47CB" w:rsidRPr="00965847" w:rsidTr="00FE47CB">
        <w:trPr>
          <w:trHeight w:val="45"/>
        </w:trPr>
        <w:tc>
          <w:tcPr>
            <w:tcW w:w="5000" w:type="pct"/>
            <w:gridSpan w:val="4"/>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b/>
                <w:bCs/>
                <w:i/>
                <w:iCs/>
              </w:rPr>
              <w:t>Обеспечение природоохранной деятельности</w:t>
            </w:r>
          </w:p>
        </w:tc>
      </w:tr>
      <w:tr w:rsidR="00FE47CB" w:rsidRPr="00965847" w:rsidTr="00FE47CB">
        <w:trPr>
          <w:trHeight w:val="45"/>
        </w:trPr>
        <w:tc>
          <w:tcPr>
            <w:tcW w:w="1400" w:type="pct"/>
          </w:tcPr>
          <w:p w:rsidR="00FE47CB" w:rsidRPr="00965847" w:rsidRDefault="00FE47CB" w:rsidP="00FE47CB">
            <w:pPr>
              <w:tabs>
                <w:tab w:val="num" w:pos="0"/>
              </w:tabs>
              <w:autoSpaceDE w:val="0"/>
              <w:autoSpaceDN w:val="0"/>
              <w:rPr>
                <w:sz w:val="20"/>
                <w:szCs w:val="20"/>
              </w:rPr>
            </w:pPr>
            <w:r w:rsidRPr="00965847">
              <w:rPr>
                <w:sz w:val="20"/>
                <w:szCs w:val="20"/>
              </w:rPr>
              <w:t>Организация экскурсий по территории комбината учащихся экологического лицея и студентов экологических факультетов г.Архангельска</w:t>
            </w:r>
          </w:p>
        </w:tc>
        <w:tc>
          <w:tcPr>
            <w:tcW w:w="80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2015</w:t>
            </w:r>
          </w:p>
        </w:tc>
        <w:tc>
          <w:tcPr>
            <w:tcW w:w="1727"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Выполнение задач по образованию и воспитанию учащихся в части ООС</w:t>
            </w:r>
          </w:p>
        </w:tc>
        <w:tc>
          <w:tcPr>
            <w:tcW w:w="107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bl>
    <w:p w:rsidR="00FE47CB" w:rsidRPr="00965847" w:rsidRDefault="00FE47CB" w:rsidP="00FE47CB">
      <w:pPr>
        <w:tabs>
          <w:tab w:val="num" w:pos="0"/>
        </w:tabs>
        <w:ind w:firstLine="709"/>
        <w:jc w:val="center"/>
      </w:pPr>
    </w:p>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177</w:t>
      </w:r>
    </w:p>
    <w:p w:rsidR="00FE47CB" w:rsidRPr="00965847" w:rsidRDefault="00FE47CB" w:rsidP="00FE47CB">
      <w:pPr>
        <w:tabs>
          <w:tab w:val="num" w:pos="0"/>
        </w:tabs>
        <w:ind w:firstLine="709"/>
        <w:jc w:val="center"/>
        <w:rPr>
          <w:b/>
        </w:rPr>
      </w:pPr>
      <w:r w:rsidRPr="00965847">
        <w:rPr>
          <w:b/>
        </w:rPr>
        <w:t xml:space="preserve">Природоохранные мероприятия МУП </w:t>
      </w:r>
      <w:r w:rsidR="008A5514" w:rsidRPr="00965847">
        <w:rPr>
          <w:b/>
        </w:rPr>
        <w:t>«</w:t>
      </w:r>
      <w:r w:rsidRPr="00965847">
        <w:rPr>
          <w:b/>
        </w:rPr>
        <w:t>Полигон</w:t>
      </w:r>
      <w:r w:rsidR="008A5514" w:rsidRPr="00965847">
        <w:rPr>
          <w:b/>
        </w:rPr>
        <w:t>»</w:t>
      </w:r>
    </w:p>
    <w:p w:rsidR="00FE47CB" w:rsidRPr="00965847" w:rsidRDefault="00FE47CB" w:rsidP="00FE47CB">
      <w:pPr>
        <w:tabs>
          <w:tab w:val="num" w:pos="0"/>
        </w:tabs>
        <w:ind w:firstLine="709"/>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67"/>
        <w:gridCol w:w="1534"/>
        <w:gridCol w:w="2983"/>
        <w:gridCol w:w="1761"/>
      </w:tblGrid>
      <w:tr w:rsidR="00FE47CB" w:rsidRPr="00965847" w:rsidTr="00FE47CB">
        <w:trPr>
          <w:trHeight w:val="45"/>
          <w:tblHeader/>
        </w:trPr>
        <w:tc>
          <w:tcPr>
            <w:tcW w:w="1641"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21"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596"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942"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trPr>
        <w:tc>
          <w:tcPr>
            <w:tcW w:w="1641"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21"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596"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942"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Рациональное использование отходов</w:t>
            </w:r>
          </w:p>
        </w:tc>
      </w:tr>
      <w:tr w:rsidR="00FE47CB" w:rsidRPr="00965847" w:rsidTr="00FE47CB">
        <w:trPr>
          <w:trHeight w:val="45"/>
        </w:trPr>
        <w:tc>
          <w:tcPr>
            <w:tcW w:w="1641" w:type="pct"/>
          </w:tcPr>
          <w:p w:rsidR="00FE47CB" w:rsidRPr="00965847" w:rsidRDefault="00FE47CB" w:rsidP="00FE47CB">
            <w:pPr>
              <w:tabs>
                <w:tab w:val="num" w:pos="0"/>
              </w:tabs>
              <w:autoSpaceDE w:val="0"/>
              <w:autoSpaceDN w:val="0"/>
              <w:rPr>
                <w:sz w:val="20"/>
                <w:szCs w:val="20"/>
              </w:rPr>
            </w:pPr>
            <w:r w:rsidRPr="00965847">
              <w:rPr>
                <w:sz w:val="20"/>
                <w:szCs w:val="20"/>
              </w:rPr>
              <w:t>Введение весового метода учета и приема отходов</w:t>
            </w:r>
          </w:p>
        </w:tc>
        <w:tc>
          <w:tcPr>
            <w:tcW w:w="82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rPr>
              <w:t>Постоянно</w:t>
            </w:r>
          </w:p>
        </w:tc>
        <w:tc>
          <w:tcPr>
            <w:tcW w:w="1596"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rPr>
              <w:t xml:space="preserve">В соответствии с Приказом Министерства природных ресурсов и экологии РФ от 01.09.2011г. № 721 </w:t>
            </w:r>
            <w:r w:rsidR="008A5514" w:rsidRPr="00965847">
              <w:rPr>
                <w:rFonts w:ascii="Times New Roman" w:hAnsi="Times New Roman"/>
              </w:rPr>
              <w:t>«</w:t>
            </w:r>
            <w:r w:rsidRPr="00965847">
              <w:rPr>
                <w:rFonts w:ascii="Times New Roman" w:hAnsi="Times New Roman"/>
              </w:rPr>
              <w:t>Об утверждении порядка учета в области обращения с отходами</w:t>
            </w:r>
            <w:r w:rsidR="008A5514" w:rsidRPr="00965847">
              <w:rPr>
                <w:rFonts w:ascii="Times New Roman" w:hAnsi="Times New Roman"/>
              </w:rPr>
              <w:t>»</w:t>
            </w:r>
          </w:p>
        </w:tc>
        <w:tc>
          <w:tcPr>
            <w:tcW w:w="94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r w:rsidR="00FE47CB" w:rsidRPr="00965847" w:rsidTr="00FE47CB">
        <w:trPr>
          <w:trHeight w:val="45"/>
        </w:trPr>
        <w:tc>
          <w:tcPr>
            <w:tcW w:w="1641" w:type="pct"/>
          </w:tcPr>
          <w:p w:rsidR="00FE47CB" w:rsidRPr="00965847" w:rsidRDefault="00FE47CB" w:rsidP="00FE47CB">
            <w:pPr>
              <w:tabs>
                <w:tab w:val="num" w:pos="0"/>
              </w:tabs>
              <w:autoSpaceDE w:val="0"/>
              <w:autoSpaceDN w:val="0"/>
              <w:rPr>
                <w:sz w:val="20"/>
                <w:szCs w:val="20"/>
              </w:rPr>
            </w:pPr>
            <w:r w:rsidRPr="00965847">
              <w:rPr>
                <w:sz w:val="20"/>
                <w:szCs w:val="20"/>
              </w:rPr>
              <w:t xml:space="preserve">Организация ведения учета отходов в соответствии с Приказом Министерства природных ресурсов и экологии РФ от 01.09.2011г. № 721 </w:t>
            </w:r>
            <w:r w:rsidR="008A5514" w:rsidRPr="00965847">
              <w:rPr>
                <w:sz w:val="20"/>
                <w:szCs w:val="20"/>
              </w:rPr>
              <w:t>«</w:t>
            </w:r>
            <w:r w:rsidRPr="00965847">
              <w:rPr>
                <w:sz w:val="20"/>
                <w:szCs w:val="20"/>
              </w:rPr>
              <w:t>Об утверждении порядка учета в области обращения с отходами</w:t>
            </w:r>
            <w:r w:rsidR="008A5514" w:rsidRPr="00965847">
              <w:rPr>
                <w:sz w:val="20"/>
                <w:szCs w:val="20"/>
              </w:rPr>
              <w:t>»</w:t>
            </w:r>
          </w:p>
        </w:tc>
        <w:tc>
          <w:tcPr>
            <w:tcW w:w="821" w:type="pct"/>
            <w:vAlign w:val="center"/>
          </w:tcPr>
          <w:p w:rsidR="00FE47CB" w:rsidRPr="00965847" w:rsidRDefault="00FE47CB" w:rsidP="00FE47CB">
            <w:pPr>
              <w:pStyle w:val="a8"/>
              <w:tabs>
                <w:tab w:val="num" w:pos="0"/>
              </w:tabs>
              <w:jc w:val="center"/>
              <w:rPr>
                <w:rFonts w:ascii="Times New Roman" w:hAnsi="Times New Roman"/>
              </w:rPr>
            </w:pPr>
            <w:r w:rsidRPr="00965847">
              <w:rPr>
                <w:rFonts w:ascii="Times New Roman" w:hAnsi="Times New Roman"/>
              </w:rPr>
              <w:t>Постоянно</w:t>
            </w:r>
          </w:p>
        </w:tc>
        <w:tc>
          <w:tcPr>
            <w:tcW w:w="1596" w:type="pct"/>
            <w:vAlign w:val="center"/>
          </w:tcPr>
          <w:p w:rsidR="00FE47CB" w:rsidRPr="00965847" w:rsidRDefault="00FE47CB" w:rsidP="00FE47CB">
            <w:pPr>
              <w:pStyle w:val="a8"/>
              <w:tabs>
                <w:tab w:val="num" w:pos="0"/>
              </w:tabs>
              <w:jc w:val="center"/>
              <w:rPr>
                <w:rFonts w:ascii="Times New Roman" w:hAnsi="Times New Roman"/>
              </w:rPr>
            </w:pPr>
            <w:r w:rsidRPr="00965847">
              <w:rPr>
                <w:rFonts w:ascii="Times New Roman" w:hAnsi="Times New Roman"/>
              </w:rPr>
              <w:t>Соблюдение природоохранного законодательства</w:t>
            </w:r>
          </w:p>
        </w:tc>
        <w:tc>
          <w:tcPr>
            <w:tcW w:w="94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r w:rsidR="00FE47CB" w:rsidRPr="00077BB3" w:rsidTr="00FE47CB">
        <w:trPr>
          <w:trHeight w:val="45"/>
        </w:trPr>
        <w:tc>
          <w:tcPr>
            <w:tcW w:w="1641" w:type="pct"/>
            <w:vAlign w:val="center"/>
          </w:tcPr>
          <w:p w:rsidR="00FE47CB" w:rsidRPr="00965847" w:rsidRDefault="00FE47CB" w:rsidP="00FE47CB">
            <w:pPr>
              <w:tabs>
                <w:tab w:val="num" w:pos="0"/>
              </w:tabs>
              <w:rPr>
                <w:sz w:val="20"/>
                <w:szCs w:val="20"/>
              </w:rPr>
            </w:pPr>
            <w:r w:rsidRPr="00965847">
              <w:rPr>
                <w:sz w:val="20"/>
                <w:szCs w:val="20"/>
              </w:rPr>
              <w:t xml:space="preserve"> Временное накопление образующихся отходов в соответствии с санитарно-гигиеническими, противопожарными и иными требованиями, своевременная передача специализированным предприятиям на утилизацию</w:t>
            </w:r>
          </w:p>
        </w:tc>
        <w:tc>
          <w:tcPr>
            <w:tcW w:w="821" w:type="pct"/>
            <w:vAlign w:val="center"/>
          </w:tcPr>
          <w:p w:rsidR="00FE47CB" w:rsidRPr="00965847" w:rsidRDefault="00FE47CB" w:rsidP="00FE47CB">
            <w:pPr>
              <w:tabs>
                <w:tab w:val="num" w:pos="0"/>
              </w:tabs>
              <w:jc w:val="center"/>
              <w:rPr>
                <w:sz w:val="20"/>
                <w:szCs w:val="20"/>
              </w:rPr>
            </w:pPr>
            <w:r w:rsidRPr="00965847">
              <w:rPr>
                <w:sz w:val="20"/>
                <w:szCs w:val="20"/>
              </w:rPr>
              <w:t>Постоянно</w:t>
            </w:r>
          </w:p>
        </w:tc>
        <w:tc>
          <w:tcPr>
            <w:tcW w:w="1596" w:type="pct"/>
            <w:vAlign w:val="center"/>
          </w:tcPr>
          <w:p w:rsidR="00FE47CB" w:rsidRPr="00965847" w:rsidRDefault="00FE47CB" w:rsidP="00FE47CB">
            <w:pPr>
              <w:tabs>
                <w:tab w:val="num" w:pos="0"/>
              </w:tabs>
              <w:jc w:val="center"/>
              <w:rPr>
                <w:sz w:val="20"/>
                <w:szCs w:val="20"/>
              </w:rPr>
            </w:pPr>
            <w:r w:rsidRPr="00965847">
              <w:rPr>
                <w:sz w:val="20"/>
                <w:szCs w:val="20"/>
              </w:rPr>
              <w:t>Соблюдение природоохранного законодательства</w:t>
            </w:r>
          </w:p>
        </w:tc>
        <w:tc>
          <w:tcPr>
            <w:tcW w:w="942" w:type="pct"/>
            <w:vAlign w:val="center"/>
          </w:tcPr>
          <w:p w:rsidR="00FE47CB" w:rsidRPr="0092314F"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r w:rsidR="00FE47CB" w:rsidRPr="00077BB3" w:rsidTr="00FE47CB">
        <w:trPr>
          <w:trHeight w:val="45"/>
        </w:trPr>
        <w:tc>
          <w:tcPr>
            <w:tcW w:w="1641" w:type="pct"/>
            <w:vAlign w:val="center"/>
          </w:tcPr>
          <w:p w:rsidR="00FE47CB" w:rsidRPr="0092314F" w:rsidRDefault="00FE47CB" w:rsidP="00FE47CB">
            <w:pPr>
              <w:tabs>
                <w:tab w:val="num" w:pos="0"/>
              </w:tabs>
              <w:rPr>
                <w:sz w:val="20"/>
                <w:szCs w:val="20"/>
              </w:rPr>
            </w:pPr>
            <w:r w:rsidRPr="0092314F">
              <w:rPr>
                <w:sz w:val="20"/>
                <w:szCs w:val="20"/>
              </w:rPr>
              <w:t>Осуществление производственного экологического контроля на предприятии в области обращения с отходами</w:t>
            </w:r>
          </w:p>
        </w:tc>
        <w:tc>
          <w:tcPr>
            <w:tcW w:w="821" w:type="pct"/>
            <w:vAlign w:val="center"/>
          </w:tcPr>
          <w:p w:rsidR="00FE47CB" w:rsidRPr="0092314F" w:rsidRDefault="00FE47CB" w:rsidP="00FE47CB">
            <w:pPr>
              <w:tabs>
                <w:tab w:val="num" w:pos="0"/>
              </w:tabs>
              <w:jc w:val="center"/>
              <w:rPr>
                <w:sz w:val="20"/>
                <w:szCs w:val="20"/>
              </w:rPr>
            </w:pPr>
            <w:r w:rsidRPr="0092314F">
              <w:rPr>
                <w:sz w:val="20"/>
                <w:szCs w:val="20"/>
              </w:rPr>
              <w:t>Постоянно</w:t>
            </w:r>
          </w:p>
        </w:tc>
        <w:tc>
          <w:tcPr>
            <w:tcW w:w="1596" w:type="pct"/>
            <w:vAlign w:val="center"/>
          </w:tcPr>
          <w:p w:rsidR="00FE47CB" w:rsidRPr="0092314F" w:rsidRDefault="00FE47CB" w:rsidP="00FE47CB">
            <w:pPr>
              <w:tabs>
                <w:tab w:val="num" w:pos="0"/>
              </w:tabs>
              <w:jc w:val="center"/>
              <w:rPr>
                <w:sz w:val="20"/>
                <w:szCs w:val="20"/>
              </w:rPr>
            </w:pPr>
            <w:r w:rsidRPr="0092314F">
              <w:rPr>
                <w:sz w:val="20"/>
                <w:szCs w:val="20"/>
              </w:rPr>
              <w:t>Соблюдение природоохранного законодательства</w:t>
            </w:r>
          </w:p>
        </w:tc>
        <w:tc>
          <w:tcPr>
            <w:tcW w:w="942"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w:t>
            </w:r>
          </w:p>
        </w:tc>
      </w:tr>
      <w:tr w:rsidR="00FE47CB" w:rsidRPr="00077BB3" w:rsidTr="00FE47CB">
        <w:trPr>
          <w:trHeight w:val="45"/>
        </w:trPr>
        <w:tc>
          <w:tcPr>
            <w:tcW w:w="1641" w:type="pct"/>
            <w:vAlign w:val="center"/>
          </w:tcPr>
          <w:p w:rsidR="00FE47CB" w:rsidRPr="0092314F" w:rsidRDefault="00FE47CB" w:rsidP="00FE47CB">
            <w:pPr>
              <w:tabs>
                <w:tab w:val="num" w:pos="0"/>
              </w:tabs>
              <w:rPr>
                <w:sz w:val="20"/>
                <w:szCs w:val="20"/>
              </w:rPr>
            </w:pPr>
            <w:r w:rsidRPr="0092314F">
              <w:rPr>
                <w:sz w:val="20"/>
                <w:szCs w:val="20"/>
              </w:rPr>
              <w:t>Проведение мониторинга состояния окружающей природной среды на территории объекта размещения отходов</w:t>
            </w:r>
          </w:p>
        </w:tc>
        <w:tc>
          <w:tcPr>
            <w:tcW w:w="821" w:type="pct"/>
            <w:vAlign w:val="center"/>
          </w:tcPr>
          <w:p w:rsidR="00FE47CB" w:rsidRPr="0092314F" w:rsidRDefault="00FE47CB" w:rsidP="00FE47CB">
            <w:pPr>
              <w:tabs>
                <w:tab w:val="num" w:pos="0"/>
              </w:tabs>
              <w:jc w:val="center"/>
              <w:rPr>
                <w:sz w:val="20"/>
                <w:szCs w:val="20"/>
              </w:rPr>
            </w:pPr>
            <w:r w:rsidRPr="0092314F">
              <w:rPr>
                <w:sz w:val="20"/>
                <w:szCs w:val="20"/>
              </w:rPr>
              <w:t>Периодически</w:t>
            </w:r>
          </w:p>
        </w:tc>
        <w:tc>
          <w:tcPr>
            <w:tcW w:w="1596" w:type="pct"/>
            <w:vAlign w:val="center"/>
          </w:tcPr>
          <w:p w:rsidR="00FE47CB" w:rsidRPr="0092314F" w:rsidRDefault="00FE47CB" w:rsidP="00FE47CB">
            <w:pPr>
              <w:tabs>
                <w:tab w:val="num" w:pos="0"/>
              </w:tabs>
              <w:jc w:val="center"/>
              <w:rPr>
                <w:sz w:val="20"/>
                <w:szCs w:val="20"/>
              </w:rPr>
            </w:pPr>
            <w:r w:rsidRPr="0092314F">
              <w:rPr>
                <w:sz w:val="20"/>
                <w:szCs w:val="20"/>
              </w:rPr>
              <w:t>Соблюдение природоохранного законодательства</w:t>
            </w:r>
          </w:p>
        </w:tc>
        <w:tc>
          <w:tcPr>
            <w:tcW w:w="942"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w:t>
            </w:r>
          </w:p>
        </w:tc>
      </w:tr>
      <w:tr w:rsidR="00FE47CB" w:rsidRPr="00077BB3" w:rsidTr="00FE47CB">
        <w:trPr>
          <w:trHeight w:val="45"/>
        </w:trPr>
        <w:tc>
          <w:tcPr>
            <w:tcW w:w="1641" w:type="pct"/>
            <w:vAlign w:val="center"/>
          </w:tcPr>
          <w:p w:rsidR="00FE47CB" w:rsidRPr="0092314F" w:rsidRDefault="00FE47CB" w:rsidP="00FE47CB">
            <w:pPr>
              <w:rPr>
                <w:sz w:val="20"/>
                <w:szCs w:val="20"/>
              </w:rPr>
            </w:pPr>
            <w:r w:rsidRPr="0092314F">
              <w:rPr>
                <w:sz w:val="20"/>
                <w:szCs w:val="20"/>
              </w:rPr>
              <w:t xml:space="preserve">Организация ведения учета отходов в соответствии с Приказом Министерства природных ресурсов и экологии РФ от 01.09.2011г. № 721 </w:t>
            </w:r>
            <w:r w:rsidR="008A5514">
              <w:rPr>
                <w:sz w:val="20"/>
                <w:szCs w:val="20"/>
              </w:rPr>
              <w:t>«</w:t>
            </w:r>
            <w:r w:rsidRPr="0092314F">
              <w:rPr>
                <w:sz w:val="20"/>
                <w:szCs w:val="20"/>
              </w:rPr>
              <w:t>Об утверждении порядка учета в области обращения с отходами</w:t>
            </w:r>
            <w:r w:rsidR="008A5514">
              <w:rPr>
                <w:sz w:val="20"/>
                <w:szCs w:val="20"/>
              </w:rPr>
              <w:t>»</w:t>
            </w:r>
          </w:p>
        </w:tc>
        <w:tc>
          <w:tcPr>
            <w:tcW w:w="821" w:type="pct"/>
            <w:vAlign w:val="center"/>
          </w:tcPr>
          <w:p w:rsidR="00FE47CB" w:rsidRPr="0092314F" w:rsidRDefault="00FE47CB" w:rsidP="00FE47CB">
            <w:pPr>
              <w:jc w:val="center"/>
              <w:rPr>
                <w:sz w:val="20"/>
                <w:szCs w:val="20"/>
              </w:rPr>
            </w:pPr>
            <w:r w:rsidRPr="0092314F">
              <w:rPr>
                <w:sz w:val="20"/>
                <w:szCs w:val="20"/>
              </w:rPr>
              <w:t>Постоянно</w:t>
            </w:r>
          </w:p>
        </w:tc>
        <w:tc>
          <w:tcPr>
            <w:tcW w:w="1596" w:type="pct"/>
            <w:vAlign w:val="center"/>
          </w:tcPr>
          <w:p w:rsidR="00FE47CB" w:rsidRPr="0092314F" w:rsidRDefault="00FE47CB" w:rsidP="00FE47CB">
            <w:pPr>
              <w:jc w:val="center"/>
              <w:rPr>
                <w:sz w:val="20"/>
                <w:szCs w:val="20"/>
              </w:rPr>
            </w:pPr>
            <w:r w:rsidRPr="0092314F">
              <w:rPr>
                <w:sz w:val="20"/>
                <w:szCs w:val="20"/>
              </w:rPr>
              <w:t>Соблюдение природоохранного законодательства</w:t>
            </w:r>
          </w:p>
        </w:tc>
        <w:tc>
          <w:tcPr>
            <w:tcW w:w="942" w:type="pct"/>
            <w:vAlign w:val="center"/>
          </w:tcPr>
          <w:p w:rsidR="00FE47CB" w:rsidRPr="0092314F" w:rsidRDefault="00FE47CB" w:rsidP="00FE47CB">
            <w:pPr>
              <w:pStyle w:val="afd"/>
              <w:tabs>
                <w:tab w:val="num" w:pos="0"/>
              </w:tabs>
              <w:jc w:val="center"/>
              <w:rPr>
                <w:sz w:val="20"/>
                <w:szCs w:val="20"/>
                <w:highlight w:val="yellow"/>
              </w:rPr>
            </w:pPr>
            <w:r w:rsidRPr="0092314F">
              <w:rPr>
                <w:sz w:val="20"/>
                <w:szCs w:val="20"/>
              </w:rPr>
              <w:t>-</w:t>
            </w:r>
          </w:p>
        </w:tc>
      </w:tr>
    </w:tbl>
    <w:p w:rsidR="00FE47CB" w:rsidRPr="00077BB3" w:rsidRDefault="00FE47CB" w:rsidP="00FE47CB">
      <w:pPr>
        <w:tabs>
          <w:tab w:val="num" w:pos="0"/>
        </w:tabs>
        <w:ind w:firstLine="709"/>
        <w:jc w:val="right"/>
        <w:rPr>
          <w:i/>
          <w:highlight w:val="yellow"/>
        </w:rPr>
      </w:pPr>
    </w:p>
    <w:p w:rsidR="00FE47CB" w:rsidRPr="006645E1" w:rsidRDefault="00FE47CB" w:rsidP="00FE47CB">
      <w:pPr>
        <w:tabs>
          <w:tab w:val="num" w:pos="0"/>
        </w:tabs>
        <w:ind w:firstLine="709"/>
        <w:jc w:val="right"/>
        <w:rPr>
          <w:i/>
        </w:rPr>
      </w:pPr>
      <w:r w:rsidRPr="00965847">
        <w:rPr>
          <w:i/>
        </w:rPr>
        <w:t xml:space="preserve">Таблица </w:t>
      </w:r>
      <w:r w:rsidR="00965847" w:rsidRPr="00965847">
        <w:rPr>
          <w:i/>
        </w:rPr>
        <w:t>178</w:t>
      </w:r>
    </w:p>
    <w:p w:rsidR="00FE47CB" w:rsidRPr="006645E1" w:rsidRDefault="00FE47CB" w:rsidP="00FE47CB">
      <w:pPr>
        <w:tabs>
          <w:tab w:val="num" w:pos="0"/>
        </w:tabs>
        <w:ind w:firstLine="709"/>
        <w:jc w:val="center"/>
        <w:rPr>
          <w:b/>
        </w:rPr>
      </w:pPr>
      <w:r w:rsidRPr="006645E1">
        <w:rPr>
          <w:b/>
        </w:rPr>
        <w:t xml:space="preserve">Природоохранные мероприятия ООО </w:t>
      </w:r>
      <w:r w:rsidR="008A5514">
        <w:rPr>
          <w:b/>
        </w:rPr>
        <w:t>«</w:t>
      </w:r>
      <w:r w:rsidRPr="006645E1">
        <w:rPr>
          <w:b/>
        </w:rPr>
        <w:t>Геракл</w:t>
      </w:r>
      <w:r w:rsidR="008A5514">
        <w:rPr>
          <w:b/>
        </w:rPr>
        <w:t>»</w:t>
      </w:r>
    </w:p>
    <w:p w:rsidR="00FE47CB" w:rsidRPr="006645E1" w:rsidRDefault="00FE47CB" w:rsidP="00FE47CB">
      <w:pPr>
        <w:tabs>
          <w:tab w:val="num" w:pos="0"/>
        </w:tabs>
        <w:ind w:firstLine="709"/>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9"/>
        <w:gridCol w:w="1491"/>
        <w:gridCol w:w="7"/>
        <w:gridCol w:w="2994"/>
        <w:gridCol w:w="1774"/>
      </w:tblGrid>
      <w:tr w:rsidR="00FE47CB" w:rsidRPr="006645E1" w:rsidTr="00FE47CB">
        <w:trPr>
          <w:trHeight w:val="45"/>
          <w:tblHeader/>
        </w:trPr>
        <w:tc>
          <w:tcPr>
            <w:tcW w:w="1647"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02" w:type="pct"/>
            <w:gridSpan w:val="2"/>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602"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949"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6645E1" w:rsidTr="00FE47CB">
        <w:trPr>
          <w:trHeight w:val="45"/>
          <w:tblHeader/>
        </w:trPr>
        <w:tc>
          <w:tcPr>
            <w:tcW w:w="1647"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2" w:type="pct"/>
            <w:gridSpan w:val="2"/>
            <w:vAlign w:val="center"/>
          </w:tcPr>
          <w:p w:rsidR="008C5974" w:rsidRPr="0092314F"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949"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077BB3" w:rsidTr="00FE47CB">
        <w:trPr>
          <w:trHeight w:val="45"/>
        </w:trPr>
        <w:tc>
          <w:tcPr>
            <w:tcW w:w="5000" w:type="pct"/>
            <w:gridSpan w:val="5"/>
            <w:vAlign w:val="center"/>
          </w:tcPr>
          <w:p w:rsidR="00FE47CB" w:rsidRPr="0092314F" w:rsidRDefault="00FE47CB" w:rsidP="00FE47CB">
            <w:pPr>
              <w:tabs>
                <w:tab w:val="num" w:pos="0"/>
              </w:tabs>
              <w:jc w:val="center"/>
              <w:rPr>
                <w:sz w:val="20"/>
                <w:szCs w:val="20"/>
                <w:highlight w:val="yellow"/>
              </w:rPr>
            </w:pPr>
            <w:r w:rsidRPr="0092314F">
              <w:rPr>
                <w:b/>
                <w:bCs/>
                <w:i/>
                <w:iCs/>
                <w:sz w:val="20"/>
                <w:szCs w:val="20"/>
              </w:rPr>
              <w:t>Охрана атмосферного воздуха</w:t>
            </w:r>
          </w:p>
        </w:tc>
      </w:tr>
      <w:tr w:rsidR="00FE47CB" w:rsidRPr="00077BB3" w:rsidTr="00FE47CB">
        <w:trPr>
          <w:trHeight w:val="45"/>
        </w:trPr>
        <w:tc>
          <w:tcPr>
            <w:tcW w:w="1647" w:type="pct"/>
            <w:vAlign w:val="center"/>
          </w:tcPr>
          <w:p w:rsidR="00FE47CB" w:rsidRPr="0092314F" w:rsidRDefault="00FE47CB" w:rsidP="00FE47CB">
            <w:pPr>
              <w:pStyle w:val="a8"/>
              <w:tabs>
                <w:tab w:val="num" w:pos="0"/>
              </w:tabs>
              <w:rPr>
                <w:rFonts w:ascii="Times New Roman" w:hAnsi="Times New Roman" w:cs="Times New Roman"/>
              </w:rPr>
            </w:pPr>
            <w:r w:rsidRPr="0092314F">
              <w:rPr>
                <w:rFonts w:ascii="Times New Roman" w:hAnsi="Times New Roman" w:cs="Times New Roman"/>
              </w:rPr>
              <w:t>Своевременная замена соды в скруббере</w:t>
            </w:r>
          </w:p>
        </w:tc>
        <w:tc>
          <w:tcPr>
            <w:tcW w:w="802" w:type="pct"/>
            <w:gridSpan w:val="2"/>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1-2 раза в смену</w:t>
            </w:r>
          </w:p>
        </w:tc>
        <w:tc>
          <w:tcPr>
            <w:tcW w:w="1602"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Очистка выхлопа установки ИН-50.02К от кислых газов</w:t>
            </w:r>
          </w:p>
        </w:tc>
        <w:tc>
          <w:tcPr>
            <w:tcW w:w="949" w:type="pct"/>
            <w:vAlign w:val="center"/>
          </w:tcPr>
          <w:p w:rsidR="00FE47CB" w:rsidRPr="0092314F" w:rsidRDefault="00FE47CB" w:rsidP="00FE47CB">
            <w:pPr>
              <w:tabs>
                <w:tab w:val="num" w:pos="0"/>
              </w:tabs>
              <w:jc w:val="center"/>
              <w:rPr>
                <w:sz w:val="20"/>
                <w:szCs w:val="20"/>
              </w:rPr>
            </w:pPr>
            <w:r w:rsidRPr="0092314F">
              <w:rPr>
                <w:sz w:val="20"/>
                <w:szCs w:val="20"/>
              </w:rPr>
              <w:t>-</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Замена опилок и дез. раствора в дез. барьере</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Ежемесячно в летний период</w:t>
            </w:r>
          </w:p>
        </w:tc>
        <w:tc>
          <w:tcPr>
            <w:tcW w:w="1602" w:type="pct"/>
            <w:vAlign w:val="center"/>
          </w:tcPr>
          <w:p w:rsidR="00FE47CB" w:rsidRPr="0092314F" w:rsidRDefault="00FE47CB" w:rsidP="00FE47CB">
            <w:pPr>
              <w:tabs>
                <w:tab w:val="num" w:pos="0"/>
                <w:tab w:val="left" w:pos="3360"/>
              </w:tabs>
              <w:jc w:val="center"/>
              <w:rPr>
                <w:sz w:val="20"/>
                <w:szCs w:val="20"/>
              </w:rPr>
            </w:pPr>
            <w:r w:rsidRPr="0092314F">
              <w:rPr>
                <w:sz w:val="20"/>
                <w:szCs w:val="20"/>
              </w:rPr>
              <w:t>Исключение распространения инфекций, выполнение требований санитарного законодательства</w:t>
            </w:r>
          </w:p>
        </w:tc>
        <w:tc>
          <w:tcPr>
            <w:tcW w:w="949" w:type="pct"/>
            <w:vAlign w:val="center"/>
          </w:tcPr>
          <w:p w:rsidR="00FE47CB" w:rsidRPr="0092314F" w:rsidRDefault="00FE47CB" w:rsidP="00FE47CB">
            <w:pPr>
              <w:tabs>
                <w:tab w:val="num" w:pos="0"/>
              </w:tabs>
              <w:jc w:val="center"/>
              <w:rPr>
                <w:sz w:val="20"/>
                <w:szCs w:val="20"/>
              </w:rPr>
            </w:pPr>
            <w:r w:rsidRPr="0092314F">
              <w:rPr>
                <w:sz w:val="20"/>
                <w:szCs w:val="20"/>
              </w:rPr>
              <w:t>-</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Проведение поверки ртутьметрического комплекса УКР-1МЦ</w:t>
            </w:r>
          </w:p>
        </w:tc>
        <w:tc>
          <w:tcPr>
            <w:tcW w:w="798" w:type="pct"/>
          </w:tcPr>
          <w:p w:rsidR="00FE47CB" w:rsidRPr="0092314F" w:rsidRDefault="00FE47CB" w:rsidP="00FE47CB">
            <w:pPr>
              <w:tabs>
                <w:tab w:val="left" w:pos="3360"/>
              </w:tabs>
              <w:jc w:val="center"/>
              <w:rPr>
                <w:sz w:val="20"/>
                <w:szCs w:val="20"/>
              </w:rPr>
            </w:pPr>
            <w:r w:rsidRPr="0092314F">
              <w:rPr>
                <w:sz w:val="20"/>
                <w:szCs w:val="20"/>
              </w:rPr>
              <w:t xml:space="preserve">Ноябрь-декабрь 2015 </w:t>
            </w:r>
          </w:p>
        </w:tc>
        <w:tc>
          <w:tcPr>
            <w:tcW w:w="1606" w:type="pct"/>
            <w:gridSpan w:val="2"/>
            <w:vAlign w:val="center"/>
          </w:tcPr>
          <w:p w:rsidR="00FE47CB" w:rsidRPr="0092314F" w:rsidRDefault="00FE47CB" w:rsidP="00FE47CB">
            <w:pPr>
              <w:tabs>
                <w:tab w:val="left" w:pos="3360"/>
              </w:tabs>
              <w:jc w:val="center"/>
              <w:rPr>
                <w:sz w:val="20"/>
                <w:szCs w:val="20"/>
              </w:rPr>
            </w:pPr>
            <w:r w:rsidRPr="0092314F">
              <w:rPr>
                <w:sz w:val="20"/>
                <w:szCs w:val="20"/>
              </w:rPr>
              <w:t>Получение достоверных результатов анализа воздушной среды и стеклосмеси</w:t>
            </w:r>
          </w:p>
        </w:tc>
        <w:tc>
          <w:tcPr>
            <w:tcW w:w="949" w:type="pct"/>
            <w:vAlign w:val="center"/>
          </w:tcPr>
          <w:p w:rsidR="00FE47CB" w:rsidRPr="0092314F" w:rsidRDefault="00FE47CB" w:rsidP="00FE47CB">
            <w:pPr>
              <w:tabs>
                <w:tab w:val="num" w:pos="0"/>
              </w:tabs>
              <w:jc w:val="center"/>
              <w:rPr>
                <w:bCs/>
                <w:sz w:val="20"/>
                <w:szCs w:val="20"/>
              </w:rPr>
            </w:pPr>
            <w:r w:rsidRPr="0092314F">
              <w:rPr>
                <w:bCs/>
                <w:sz w:val="20"/>
                <w:szCs w:val="20"/>
              </w:rPr>
              <w:t>11,73</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Разработка проекта ПДВ и получение разрешения на выброс ЗВ</w:t>
            </w:r>
          </w:p>
        </w:tc>
        <w:tc>
          <w:tcPr>
            <w:tcW w:w="798" w:type="pct"/>
          </w:tcPr>
          <w:p w:rsidR="00FE47CB" w:rsidRPr="0092314F" w:rsidRDefault="00FE47CB" w:rsidP="00FE47CB">
            <w:pPr>
              <w:tabs>
                <w:tab w:val="left" w:pos="3360"/>
              </w:tabs>
              <w:jc w:val="center"/>
              <w:rPr>
                <w:sz w:val="20"/>
                <w:szCs w:val="20"/>
              </w:rPr>
            </w:pPr>
            <w:r w:rsidRPr="0092314F">
              <w:rPr>
                <w:sz w:val="20"/>
                <w:szCs w:val="20"/>
              </w:rPr>
              <w:t>2015</w:t>
            </w:r>
          </w:p>
        </w:tc>
        <w:tc>
          <w:tcPr>
            <w:tcW w:w="1606" w:type="pct"/>
            <w:gridSpan w:val="2"/>
            <w:shd w:val="clear" w:color="auto" w:fill="auto"/>
            <w:vAlign w:val="center"/>
          </w:tcPr>
          <w:p w:rsidR="00FE47CB" w:rsidRPr="0092314F" w:rsidRDefault="00FE47CB" w:rsidP="00FE47CB">
            <w:pPr>
              <w:tabs>
                <w:tab w:val="num" w:pos="0"/>
                <w:tab w:val="left" w:pos="3360"/>
              </w:tabs>
              <w:jc w:val="center"/>
              <w:rPr>
                <w:sz w:val="20"/>
                <w:szCs w:val="20"/>
              </w:rPr>
            </w:pPr>
            <w:r w:rsidRPr="0092314F">
              <w:rPr>
                <w:sz w:val="20"/>
                <w:szCs w:val="20"/>
              </w:rPr>
              <w:t>Соблюдение природоохранного</w:t>
            </w:r>
          </w:p>
          <w:p w:rsidR="00FE47CB" w:rsidRPr="0092314F" w:rsidRDefault="00FE47CB" w:rsidP="00FE47CB">
            <w:pPr>
              <w:tabs>
                <w:tab w:val="num" w:pos="0"/>
                <w:tab w:val="left" w:pos="3360"/>
              </w:tabs>
              <w:jc w:val="center"/>
              <w:rPr>
                <w:sz w:val="20"/>
                <w:szCs w:val="20"/>
              </w:rPr>
            </w:pPr>
            <w:r w:rsidRPr="0092314F">
              <w:rPr>
                <w:sz w:val="20"/>
                <w:szCs w:val="20"/>
              </w:rPr>
              <w:t>законодательства</w:t>
            </w:r>
          </w:p>
        </w:tc>
        <w:tc>
          <w:tcPr>
            <w:tcW w:w="949" w:type="pct"/>
            <w:vAlign w:val="center"/>
          </w:tcPr>
          <w:p w:rsidR="00FE47CB" w:rsidRPr="0092314F" w:rsidRDefault="00FE47CB" w:rsidP="00FE47CB">
            <w:pPr>
              <w:tabs>
                <w:tab w:val="num" w:pos="0"/>
              </w:tabs>
              <w:jc w:val="center"/>
              <w:rPr>
                <w:bCs/>
                <w:sz w:val="20"/>
                <w:szCs w:val="20"/>
              </w:rPr>
            </w:pPr>
            <w:r w:rsidRPr="0092314F">
              <w:rPr>
                <w:bCs/>
                <w:sz w:val="20"/>
                <w:szCs w:val="20"/>
              </w:rPr>
              <w:t>21,5</w:t>
            </w:r>
          </w:p>
        </w:tc>
      </w:tr>
      <w:tr w:rsidR="00FE47CB" w:rsidRPr="00077BB3" w:rsidTr="00FE47CB">
        <w:trPr>
          <w:trHeight w:val="45"/>
        </w:trPr>
        <w:tc>
          <w:tcPr>
            <w:tcW w:w="164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353" w:type="pct"/>
            <w:gridSpan w:val="4"/>
            <w:vAlign w:val="center"/>
          </w:tcPr>
          <w:p w:rsidR="00FE47CB" w:rsidRPr="0092314F" w:rsidRDefault="00FE47CB" w:rsidP="00FE47CB">
            <w:pPr>
              <w:tabs>
                <w:tab w:val="num" w:pos="0"/>
              </w:tabs>
              <w:jc w:val="right"/>
              <w:rPr>
                <w:b/>
                <w:bCs/>
                <w:sz w:val="20"/>
                <w:szCs w:val="20"/>
              </w:rPr>
            </w:pPr>
            <w:r w:rsidRPr="0092314F">
              <w:rPr>
                <w:b/>
                <w:bCs/>
                <w:sz w:val="20"/>
                <w:szCs w:val="20"/>
              </w:rPr>
              <w:t>33,23</w:t>
            </w:r>
          </w:p>
        </w:tc>
      </w:tr>
      <w:tr w:rsidR="00FE47CB" w:rsidRPr="00077BB3" w:rsidTr="00FE47CB">
        <w:trPr>
          <w:trHeight w:val="45"/>
        </w:trPr>
        <w:tc>
          <w:tcPr>
            <w:tcW w:w="5000" w:type="pct"/>
            <w:gridSpan w:val="5"/>
          </w:tcPr>
          <w:p w:rsidR="00FE47CB" w:rsidRPr="0092314F" w:rsidRDefault="00FE47CB" w:rsidP="00FE47CB">
            <w:pPr>
              <w:tabs>
                <w:tab w:val="num" w:pos="0"/>
                <w:tab w:val="left" w:pos="3360"/>
              </w:tabs>
              <w:jc w:val="center"/>
              <w:rPr>
                <w:sz w:val="20"/>
                <w:szCs w:val="20"/>
              </w:rPr>
            </w:pPr>
            <w:r w:rsidRPr="0092314F">
              <w:rPr>
                <w:b/>
                <w:bCs/>
                <w:i/>
                <w:iCs/>
                <w:sz w:val="20"/>
                <w:szCs w:val="20"/>
              </w:rPr>
              <w:t>Рациональное использование отходов</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 xml:space="preserve">Паспортизация отходов в соответствии с Постановлением Правительства РФ от 16.08.2013 г. № 712 </w:t>
            </w:r>
            <w:r w:rsidR="008A5514">
              <w:rPr>
                <w:sz w:val="20"/>
                <w:szCs w:val="20"/>
              </w:rPr>
              <w:t>«</w:t>
            </w:r>
            <w:r w:rsidRPr="0092314F">
              <w:rPr>
                <w:sz w:val="20"/>
                <w:szCs w:val="20"/>
              </w:rPr>
              <w:t>О порядке проведения паспортизации отходов I-IV классов опасности</w:t>
            </w:r>
            <w:r w:rsidR="008A5514">
              <w:rPr>
                <w:sz w:val="20"/>
                <w:szCs w:val="20"/>
              </w:rPr>
              <w:t>»</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2015</w:t>
            </w:r>
          </w:p>
        </w:tc>
        <w:tc>
          <w:tcPr>
            <w:tcW w:w="1602" w:type="pct"/>
            <w:shd w:val="clear" w:color="auto" w:fill="auto"/>
          </w:tcPr>
          <w:p w:rsidR="00FE47CB" w:rsidRPr="0092314F" w:rsidRDefault="00FE47CB" w:rsidP="00FE47CB">
            <w:pPr>
              <w:tabs>
                <w:tab w:val="left" w:pos="3360"/>
              </w:tabs>
              <w:rPr>
                <w:sz w:val="20"/>
                <w:szCs w:val="20"/>
              </w:rPr>
            </w:pPr>
            <w:r w:rsidRPr="0092314F">
              <w:rPr>
                <w:sz w:val="20"/>
                <w:szCs w:val="20"/>
              </w:rPr>
              <w:t>Соблюдение природоохранного законодательства</w:t>
            </w:r>
          </w:p>
        </w:tc>
        <w:tc>
          <w:tcPr>
            <w:tcW w:w="949" w:type="pct"/>
          </w:tcPr>
          <w:p w:rsidR="00FE47CB" w:rsidRPr="0092314F" w:rsidRDefault="00FE47CB" w:rsidP="00FE47CB">
            <w:pPr>
              <w:tabs>
                <w:tab w:val="left" w:pos="3360"/>
              </w:tabs>
              <w:jc w:val="center"/>
              <w:rPr>
                <w:sz w:val="20"/>
                <w:szCs w:val="20"/>
                <w:highlight w:val="yellow"/>
              </w:rPr>
            </w:pPr>
            <w:r w:rsidRPr="0092314F">
              <w:rPr>
                <w:sz w:val="20"/>
                <w:szCs w:val="20"/>
              </w:rPr>
              <w:t>9,818</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Изготовление сетчатых ограждений на рабочем участке карты полигона</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1 квартал 2015</w:t>
            </w:r>
          </w:p>
        </w:tc>
        <w:tc>
          <w:tcPr>
            <w:tcW w:w="1602" w:type="pct"/>
            <w:shd w:val="clear" w:color="auto" w:fill="auto"/>
          </w:tcPr>
          <w:p w:rsidR="00FE47CB" w:rsidRPr="0092314F" w:rsidRDefault="00FE47CB" w:rsidP="00FE47CB">
            <w:pPr>
              <w:tabs>
                <w:tab w:val="left" w:pos="3360"/>
              </w:tabs>
              <w:rPr>
                <w:sz w:val="20"/>
                <w:szCs w:val="20"/>
              </w:rPr>
            </w:pPr>
            <w:r w:rsidRPr="0092314F">
              <w:rPr>
                <w:sz w:val="20"/>
                <w:szCs w:val="20"/>
              </w:rPr>
              <w:t>Соблюдение природоохранного законодательства. Ограждения препятствуют разлетанию легких фракций мусора при выгрузке из транспорта на рабочей карте</w:t>
            </w:r>
          </w:p>
        </w:tc>
        <w:tc>
          <w:tcPr>
            <w:tcW w:w="949" w:type="pct"/>
          </w:tcPr>
          <w:p w:rsidR="00FE47CB" w:rsidRPr="0092314F" w:rsidRDefault="00FE47CB" w:rsidP="00FE47CB">
            <w:pPr>
              <w:tabs>
                <w:tab w:val="left" w:pos="3360"/>
              </w:tabs>
              <w:jc w:val="center"/>
              <w:rPr>
                <w:sz w:val="20"/>
                <w:szCs w:val="20"/>
              </w:rPr>
            </w:pPr>
            <w:r w:rsidRPr="0092314F">
              <w:rPr>
                <w:sz w:val="20"/>
                <w:szCs w:val="20"/>
              </w:rPr>
              <w:t>-</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Высотная (топографическая) съемка полигона</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2015</w:t>
            </w:r>
          </w:p>
        </w:tc>
        <w:tc>
          <w:tcPr>
            <w:tcW w:w="1602" w:type="pct"/>
          </w:tcPr>
          <w:p w:rsidR="00FE47CB" w:rsidRPr="0092314F" w:rsidRDefault="00FE47CB" w:rsidP="00FE47CB">
            <w:pPr>
              <w:tabs>
                <w:tab w:val="left" w:pos="3360"/>
              </w:tabs>
              <w:rPr>
                <w:sz w:val="20"/>
                <w:szCs w:val="20"/>
              </w:rPr>
            </w:pPr>
            <w:r w:rsidRPr="0092314F">
              <w:rPr>
                <w:sz w:val="20"/>
                <w:szCs w:val="20"/>
              </w:rPr>
              <w:t>Соблюдение природоохранного законодательства – определение фактической высоты навала отходов на рабочей карте полигона</w:t>
            </w:r>
          </w:p>
        </w:tc>
        <w:tc>
          <w:tcPr>
            <w:tcW w:w="949" w:type="pct"/>
          </w:tcPr>
          <w:p w:rsidR="00FE47CB" w:rsidRPr="0092314F" w:rsidRDefault="00FE47CB" w:rsidP="00FE47CB">
            <w:pPr>
              <w:tabs>
                <w:tab w:val="left" w:pos="3360"/>
              </w:tabs>
              <w:jc w:val="center"/>
              <w:rPr>
                <w:sz w:val="20"/>
                <w:szCs w:val="20"/>
              </w:rPr>
            </w:pPr>
            <w:r w:rsidRPr="0092314F">
              <w:rPr>
                <w:sz w:val="20"/>
                <w:szCs w:val="20"/>
              </w:rPr>
              <w:t>160,0</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Получение гидро-геологического заключения на участок, занятый полигоном</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2015</w:t>
            </w:r>
          </w:p>
        </w:tc>
        <w:tc>
          <w:tcPr>
            <w:tcW w:w="1602" w:type="pct"/>
          </w:tcPr>
          <w:p w:rsidR="00FE47CB" w:rsidRPr="0092314F" w:rsidRDefault="00FE47CB" w:rsidP="00FE47CB">
            <w:pPr>
              <w:tabs>
                <w:tab w:val="left" w:pos="3360"/>
              </w:tabs>
              <w:rPr>
                <w:sz w:val="20"/>
                <w:szCs w:val="20"/>
              </w:rPr>
            </w:pPr>
            <w:r w:rsidRPr="0092314F">
              <w:rPr>
                <w:sz w:val="20"/>
                <w:szCs w:val="20"/>
              </w:rPr>
              <w:t>Соблюдение природоохранного законодательства</w:t>
            </w:r>
          </w:p>
        </w:tc>
        <w:tc>
          <w:tcPr>
            <w:tcW w:w="949" w:type="pct"/>
          </w:tcPr>
          <w:p w:rsidR="00FE47CB" w:rsidRPr="0092314F" w:rsidRDefault="00FE47CB" w:rsidP="00FE47CB">
            <w:pPr>
              <w:tabs>
                <w:tab w:val="left" w:pos="3360"/>
              </w:tabs>
              <w:jc w:val="center"/>
              <w:rPr>
                <w:sz w:val="20"/>
                <w:szCs w:val="20"/>
              </w:rPr>
            </w:pPr>
            <w:r w:rsidRPr="0092314F">
              <w:rPr>
                <w:sz w:val="20"/>
                <w:szCs w:val="20"/>
              </w:rPr>
              <w:t>20,0</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Переработка программы экологического мониторинга</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2015</w:t>
            </w:r>
          </w:p>
        </w:tc>
        <w:tc>
          <w:tcPr>
            <w:tcW w:w="1602" w:type="pct"/>
          </w:tcPr>
          <w:p w:rsidR="00FE47CB" w:rsidRPr="0092314F" w:rsidRDefault="00FE47CB" w:rsidP="00FE47CB">
            <w:pPr>
              <w:tabs>
                <w:tab w:val="left" w:pos="3360"/>
              </w:tabs>
              <w:rPr>
                <w:sz w:val="20"/>
                <w:szCs w:val="20"/>
              </w:rPr>
            </w:pPr>
            <w:r w:rsidRPr="0092314F">
              <w:rPr>
                <w:sz w:val="20"/>
                <w:szCs w:val="20"/>
              </w:rPr>
              <w:t>Соблюдение природоохранного законодательства, контроль негативного влияния на ООС</w:t>
            </w:r>
          </w:p>
        </w:tc>
        <w:tc>
          <w:tcPr>
            <w:tcW w:w="949" w:type="pct"/>
          </w:tcPr>
          <w:p w:rsidR="00FE47CB" w:rsidRPr="0092314F" w:rsidRDefault="00FE47CB" w:rsidP="00FE47CB">
            <w:pPr>
              <w:tabs>
                <w:tab w:val="left" w:pos="3360"/>
              </w:tabs>
              <w:jc w:val="center"/>
              <w:rPr>
                <w:sz w:val="20"/>
                <w:szCs w:val="20"/>
              </w:rPr>
            </w:pPr>
            <w:r w:rsidRPr="0092314F">
              <w:rPr>
                <w:sz w:val="20"/>
                <w:szCs w:val="20"/>
              </w:rPr>
              <w:t>30,0</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 xml:space="preserve">Лицензирование деятельности по обращению с отходами </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2015</w:t>
            </w:r>
          </w:p>
        </w:tc>
        <w:tc>
          <w:tcPr>
            <w:tcW w:w="1602" w:type="pct"/>
          </w:tcPr>
          <w:p w:rsidR="00FE47CB" w:rsidRPr="0092314F" w:rsidRDefault="00FE47CB" w:rsidP="00FE47CB">
            <w:pPr>
              <w:tabs>
                <w:tab w:val="left" w:pos="3360"/>
              </w:tabs>
              <w:rPr>
                <w:sz w:val="20"/>
                <w:szCs w:val="20"/>
              </w:rPr>
            </w:pPr>
            <w:r w:rsidRPr="0092314F">
              <w:rPr>
                <w:sz w:val="20"/>
                <w:szCs w:val="20"/>
              </w:rPr>
              <w:t>Соблюдение природоохранного законодательства</w:t>
            </w:r>
          </w:p>
        </w:tc>
        <w:tc>
          <w:tcPr>
            <w:tcW w:w="949" w:type="pct"/>
          </w:tcPr>
          <w:p w:rsidR="00FE47CB" w:rsidRPr="0092314F" w:rsidRDefault="00FE47CB" w:rsidP="00FE47CB">
            <w:pPr>
              <w:tabs>
                <w:tab w:val="left" w:pos="3360"/>
              </w:tabs>
              <w:jc w:val="center"/>
              <w:rPr>
                <w:sz w:val="20"/>
                <w:szCs w:val="20"/>
              </w:rPr>
            </w:pPr>
            <w:r w:rsidRPr="0092314F">
              <w:rPr>
                <w:sz w:val="20"/>
                <w:szCs w:val="20"/>
              </w:rPr>
              <w:t>7,5</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Замеры степени уплотнения отходов на полигоне</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2,3 квартал 2015</w:t>
            </w:r>
          </w:p>
        </w:tc>
        <w:tc>
          <w:tcPr>
            <w:tcW w:w="1602" w:type="pct"/>
          </w:tcPr>
          <w:p w:rsidR="00FE47CB" w:rsidRPr="0092314F" w:rsidRDefault="00FE47CB" w:rsidP="00FE47CB">
            <w:pPr>
              <w:tabs>
                <w:tab w:val="left" w:pos="3360"/>
              </w:tabs>
              <w:rPr>
                <w:sz w:val="20"/>
                <w:szCs w:val="20"/>
              </w:rPr>
            </w:pPr>
            <w:r w:rsidRPr="0092314F">
              <w:rPr>
                <w:sz w:val="20"/>
                <w:szCs w:val="20"/>
              </w:rPr>
              <w:t>Соблюдение природоохранного законодательства. Определение эффективности работы катка-уплотнителя и бульдозеров</w:t>
            </w:r>
          </w:p>
        </w:tc>
        <w:tc>
          <w:tcPr>
            <w:tcW w:w="949" w:type="pct"/>
          </w:tcPr>
          <w:p w:rsidR="00FE47CB" w:rsidRPr="0092314F" w:rsidRDefault="00FE47CB" w:rsidP="00FE47CB">
            <w:pPr>
              <w:tabs>
                <w:tab w:val="left" w:pos="3360"/>
              </w:tabs>
              <w:jc w:val="center"/>
              <w:rPr>
                <w:sz w:val="20"/>
                <w:szCs w:val="20"/>
              </w:rPr>
            </w:pPr>
            <w:r w:rsidRPr="0092314F">
              <w:rPr>
                <w:sz w:val="20"/>
                <w:szCs w:val="20"/>
              </w:rPr>
              <w:t>-</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Тестирование весового оборудования</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В течение года</w:t>
            </w:r>
          </w:p>
        </w:tc>
        <w:tc>
          <w:tcPr>
            <w:tcW w:w="1602" w:type="pct"/>
          </w:tcPr>
          <w:p w:rsidR="00FE47CB" w:rsidRPr="0092314F" w:rsidRDefault="00FE47CB" w:rsidP="00FE47CB">
            <w:pPr>
              <w:tabs>
                <w:tab w:val="left" w:pos="3360"/>
              </w:tabs>
              <w:rPr>
                <w:sz w:val="20"/>
                <w:szCs w:val="20"/>
              </w:rPr>
            </w:pPr>
            <w:r w:rsidRPr="0092314F">
              <w:rPr>
                <w:sz w:val="20"/>
                <w:szCs w:val="20"/>
              </w:rPr>
              <w:t>Определение фактической массы и плотности принимаемых отходов для размещения</w:t>
            </w:r>
          </w:p>
        </w:tc>
        <w:tc>
          <w:tcPr>
            <w:tcW w:w="949" w:type="pct"/>
          </w:tcPr>
          <w:p w:rsidR="00FE47CB" w:rsidRPr="0092314F" w:rsidRDefault="00FE47CB" w:rsidP="00FE47CB">
            <w:pPr>
              <w:tabs>
                <w:tab w:val="left" w:pos="3360"/>
              </w:tabs>
              <w:jc w:val="center"/>
              <w:rPr>
                <w:sz w:val="20"/>
                <w:szCs w:val="20"/>
              </w:rPr>
            </w:pPr>
            <w:r w:rsidRPr="0092314F">
              <w:rPr>
                <w:sz w:val="20"/>
                <w:szCs w:val="20"/>
              </w:rPr>
              <w:t>-</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Ежегодная подготовка и аттестация работников в области охраны окружающей среды</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2015</w:t>
            </w:r>
          </w:p>
        </w:tc>
        <w:tc>
          <w:tcPr>
            <w:tcW w:w="1602" w:type="pct"/>
          </w:tcPr>
          <w:p w:rsidR="00FE47CB" w:rsidRPr="0092314F" w:rsidRDefault="00FE47CB" w:rsidP="00FE47CB">
            <w:pPr>
              <w:tabs>
                <w:tab w:val="left" w:pos="3360"/>
              </w:tabs>
              <w:rPr>
                <w:sz w:val="20"/>
                <w:szCs w:val="20"/>
              </w:rPr>
            </w:pPr>
            <w:r w:rsidRPr="0092314F">
              <w:rPr>
                <w:sz w:val="20"/>
                <w:szCs w:val="20"/>
              </w:rPr>
              <w:t>Обновление теоретических и практических знаний, повышение квалификации</w:t>
            </w:r>
          </w:p>
        </w:tc>
        <w:tc>
          <w:tcPr>
            <w:tcW w:w="949" w:type="pct"/>
          </w:tcPr>
          <w:p w:rsidR="00FE47CB" w:rsidRPr="0092314F" w:rsidRDefault="00FE47CB" w:rsidP="00FE47CB">
            <w:pPr>
              <w:tabs>
                <w:tab w:val="left" w:pos="3360"/>
              </w:tabs>
              <w:jc w:val="center"/>
              <w:rPr>
                <w:sz w:val="20"/>
                <w:szCs w:val="20"/>
              </w:rPr>
            </w:pPr>
            <w:r w:rsidRPr="0092314F">
              <w:rPr>
                <w:sz w:val="20"/>
                <w:szCs w:val="20"/>
              </w:rPr>
              <w:t>74,04</w:t>
            </w:r>
          </w:p>
        </w:tc>
      </w:tr>
      <w:tr w:rsidR="00FE47CB" w:rsidRPr="00077BB3" w:rsidTr="00FE47CB">
        <w:trPr>
          <w:trHeight w:val="45"/>
        </w:trPr>
        <w:tc>
          <w:tcPr>
            <w:tcW w:w="1647" w:type="pct"/>
            <w:vAlign w:val="center"/>
          </w:tcPr>
          <w:p w:rsidR="00FE47CB" w:rsidRPr="0092314F" w:rsidRDefault="00FE47CB" w:rsidP="00FE47CB">
            <w:pPr>
              <w:tabs>
                <w:tab w:val="num" w:pos="0"/>
                <w:tab w:val="left" w:pos="3360"/>
              </w:tabs>
              <w:rPr>
                <w:b/>
                <w:sz w:val="20"/>
                <w:szCs w:val="20"/>
              </w:rPr>
            </w:pPr>
            <w:r w:rsidRPr="0092314F">
              <w:rPr>
                <w:b/>
                <w:sz w:val="20"/>
                <w:szCs w:val="20"/>
              </w:rPr>
              <w:t>Итого:</w:t>
            </w:r>
          </w:p>
        </w:tc>
        <w:tc>
          <w:tcPr>
            <w:tcW w:w="3353" w:type="pct"/>
            <w:gridSpan w:val="4"/>
            <w:vAlign w:val="center"/>
          </w:tcPr>
          <w:p w:rsidR="00FE47CB" w:rsidRPr="0092314F" w:rsidRDefault="00FE47CB" w:rsidP="00FE47CB">
            <w:pPr>
              <w:pStyle w:val="a8"/>
              <w:tabs>
                <w:tab w:val="num" w:pos="0"/>
              </w:tabs>
              <w:jc w:val="right"/>
              <w:rPr>
                <w:rFonts w:ascii="Times New Roman" w:hAnsi="Times New Roman" w:cs="Times New Roman"/>
                <w:b/>
              </w:rPr>
            </w:pPr>
            <w:r w:rsidRPr="0092314F">
              <w:rPr>
                <w:rFonts w:ascii="Times New Roman" w:hAnsi="Times New Roman" w:cs="Times New Roman"/>
                <w:b/>
              </w:rPr>
              <w:t>301,358</w:t>
            </w:r>
          </w:p>
        </w:tc>
      </w:tr>
      <w:tr w:rsidR="00FE47CB" w:rsidRPr="00077BB3" w:rsidTr="00FE47CB">
        <w:trPr>
          <w:trHeight w:val="45"/>
        </w:trPr>
        <w:tc>
          <w:tcPr>
            <w:tcW w:w="5000" w:type="pct"/>
            <w:gridSpan w:val="5"/>
            <w:vAlign w:val="center"/>
          </w:tcPr>
          <w:p w:rsidR="00FE47CB" w:rsidRPr="0092314F" w:rsidRDefault="00FE47CB" w:rsidP="00FE47CB">
            <w:pPr>
              <w:pStyle w:val="a8"/>
              <w:tabs>
                <w:tab w:val="num" w:pos="0"/>
              </w:tabs>
              <w:jc w:val="center"/>
              <w:rPr>
                <w:rFonts w:ascii="Times New Roman" w:hAnsi="Times New Roman" w:cs="Times New Roman"/>
                <w:b/>
                <w:i/>
              </w:rPr>
            </w:pPr>
            <w:r w:rsidRPr="0092314F">
              <w:rPr>
                <w:rFonts w:ascii="Times New Roman" w:hAnsi="Times New Roman" w:cs="Times New Roman"/>
                <w:b/>
                <w:i/>
              </w:rPr>
              <w:t>Обеспечение природоохранной деятельности</w:t>
            </w:r>
          </w:p>
        </w:tc>
      </w:tr>
      <w:tr w:rsidR="00FE47CB" w:rsidRPr="00077BB3" w:rsidTr="00FE47CB">
        <w:trPr>
          <w:trHeight w:val="45"/>
        </w:trPr>
        <w:tc>
          <w:tcPr>
            <w:tcW w:w="1647" w:type="pct"/>
          </w:tcPr>
          <w:p w:rsidR="00FE47CB" w:rsidRPr="0092314F" w:rsidRDefault="00FE47CB" w:rsidP="00FE47CB">
            <w:pPr>
              <w:tabs>
                <w:tab w:val="left" w:pos="3360"/>
              </w:tabs>
              <w:rPr>
                <w:sz w:val="20"/>
                <w:szCs w:val="20"/>
              </w:rPr>
            </w:pPr>
            <w:r w:rsidRPr="0092314F">
              <w:rPr>
                <w:sz w:val="20"/>
                <w:szCs w:val="20"/>
              </w:rPr>
              <w:t>Проведение лабораторного контроля:</w:t>
            </w:r>
          </w:p>
          <w:p w:rsidR="00FE47CB" w:rsidRPr="0092314F" w:rsidRDefault="00FE47CB" w:rsidP="00FE47CB">
            <w:pPr>
              <w:tabs>
                <w:tab w:val="left" w:pos="3360"/>
              </w:tabs>
              <w:rPr>
                <w:sz w:val="20"/>
                <w:szCs w:val="20"/>
              </w:rPr>
            </w:pPr>
            <w:r w:rsidRPr="0092314F">
              <w:rPr>
                <w:sz w:val="20"/>
                <w:szCs w:val="20"/>
              </w:rPr>
              <w:t>- выбросов ЗВ в атмосферный воздух</w:t>
            </w:r>
          </w:p>
          <w:p w:rsidR="00FE47CB" w:rsidRPr="0092314F" w:rsidRDefault="00FE47CB" w:rsidP="00FE47CB">
            <w:pPr>
              <w:tabs>
                <w:tab w:val="left" w:pos="3360"/>
              </w:tabs>
              <w:rPr>
                <w:sz w:val="20"/>
                <w:szCs w:val="20"/>
              </w:rPr>
            </w:pPr>
            <w:r w:rsidRPr="0092314F">
              <w:rPr>
                <w:sz w:val="20"/>
                <w:szCs w:val="20"/>
              </w:rPr>
              <w:lastRenderedPageBreak/>
              <w:t>- грунтовых вод полигона ТБО</w:t>
            </w:r>
          </w:p>
          <w:p w:rsidR="00FE47CB" w:rsidRPr="0092314F" w:rsidRDefault="00FE47CB" w:rsidP="00FE47CB">
            <w:pPr>
              <w:tabs>
                <w:tab w:val="left" w:pos="3360"/>
              </w:tabs>
              <w:rPr>
                <w:sz w:val="20"/>
                <w:szCs w:val="20"/>
              </w:rPr>
            </w:pPr>
            <w:r w:rsidRPr="0092314F">
              <w:rPr>
                <w:sz w:val="20"/>
                <w:szCs w:val="20"/>
              </w:rPr>
              <w:t>- поверхностных вод (озера)</w:t>
            </w:r>
          </w:p>
          <w:p w:rsidR="00FE47CB" w:rsidRPr="0092314F" w:rsidRDefault="00FE47CB" w:rsidP="00FE47CB">
            <w:pPr>
              <w:tabs>
                <w:tab w:val="left" w:pos="3360"/>
              </w:tabs>
              <w:rPr>
                <w:sz w:val="20"/>
                <w:szCs w:val="20"/>
              </w:rPr>
            </w:pPr>
            <w:r w:rsidRPr="0092314F">
              <w:rPr>
                <w:sz w:val="20"/>
                <w:szCs w:val="20"/>
              </w:rPr>
              <w:t>- почв территории полигона ТБО</w:t>
            </w:r>
          </w:p>
          <w:p w:rsidR="00FE47CB" w:rsidRPr="0092314F" w:rsidRDefault="00FE47CB" w:rsidP="00FE47CB">
            <w:pPr>
              <w:tabs>
                <w:tab w:val="left" w:pos="3360"/>
              </w:tabs>
              <w:rPr>
                <w:sz w:val="20"/>
                <w:szCs w:val="20"/>
              </w:rPr>
            </w:pPr>
            <w:r w:rsidRPr="0092314F">
              <w:rPr>
                <w:sz w:val="20"/>
                <w:szCs w:val="20"/>
              </w:rPr>
              <w:t>- стеклосмеси: УКР-1МЦ</w:t>
            </w:r>
          </w:p>
          <w:p w:rsidR="00FE47CB" w:rsidRPr="0092314F" w:rsidRDefault="00FE47CB" w:rsidP="00FE47CB">
            <w:pPr>
              <w:tabs>
                <w:tab w:val="left" w:pos="3360"/>
              </w:tabs>
              <w:rPr>
                <w:sz w:val="20"/>
                <w:szCs w:val="20"/>
              </w:rPr>
            </w:pPr>
            <w:r w:rsidRPr="0092314F">
              <w:rPr>
                <w:sz w:val="20"/>
                <w:szCs w:val="20"/>
              </w:rPr>
              <w:t>Аккредитованной лабораторией</w:t>
            </w:r>
          </w:p>
        </w:tc>
        <w:tc>
          <w:tcPr>
            <w:tcW w:w="802" w:type="pct"/>
            <w:gridSpan w:val="2"/>
            <w:vAlign w:val="center"/>
          </w:tcPr>
          <w:p w:rsidR="00FE47CB" w:rsidRPr="0092314F" w:rsidRDefault="00FE47CB" w:rsidP="00FE47CB">
            <w:pPr>
              <w:tabs>
                <w:tab w:val="num" w:pos="0"/>
                <w:tab w:val="left" w:pos="3360"/>
              </w:tabs>
              <w:jc w:val="center"/>
              <w:rPr>
                <w:sz w:val="20"/>
                <w:szCs w:val="20"/>
              </w:rPr>
            </w:pPr>
          </w:p>
          <w:p w:rsidR="00FE47CB" w:rsidRPr="0092314F" w:rsidRDefault="00FE47CB" w:rsidP="00FE47CB">
            <w:pPr>
              <w:tabs>
                <w:tab w:val="left" w:pos="3360"/>
              </w:tabs>
              <w:jc w:val="center"/>
              <w:rPr>
                <w:sz w:val="20"/>
                <w:szCs w:val="20"/>
              </w:rPr>
            </w:pPr>
          </w:p>
          <w:p w:rsidR="00FE47CB" w:rsidRPr="0092314F" w:rsidRDefault="00FE47CB" w:rsidP="00FE47CB">
            <w:pPr>
              <w:tabs>
                <w:tab w:val="left" w:pos="3360"/>
              </w:tabs>
              <w:jc w:val="center"/>
              <w:rPr>
                <w:sz w:val="20"/>
                <w:szCs w:val="20"/>
              </w:rPr>
            </w:pPr>
            <w:r w:rsidRPr="0092314F">
              <w:rPr>
                <w:sz w:val="20"/>
                <w:szCs w:val="20"/>
              </w:rPr>
              <w:t>Июнь 2015</w:t>
            </w:r>
          </w:p>
          <w:p w:rsidR="00FE47CB" w:rsidRPr="0092314F" w:rsidRDefault="00FE47CB" w:rsidP="00FE47CB">
            <w:pPr>
              <w:tabs>
                <w:tab w:val="left" w:pos="3360"/>
              </w:tabs>
              <w:jc w:val="center"/>
              <w:rPr>
                <w:sz w:val="20"/>
                <w:szCs w:val="20"/>
              </w:rPr>
            </w:pPr>
          </w:p>
          <w:p w:rsidR="00FE47CB" w:rsidRPr="0092314F" w:rsidRDefault="00FE47CB" w:rsidP="00FE47CB">
            <w:pPr>
              <w:tabs>
                <w:tab w:val="left" w:pos="3360"/>
              </w:tabs>
              <w:jc w:val="center"/>
              <w:rPr>
                <w:sz w:val="20"/>
                <w:szCs w:val="20"/>
              </w:rPr>
            </w:pPr>
            <w:r w:rsidRPr="0092314F">
              <w:rPr>
                <w:sz w:val="20"/>
                <w:szCs w:val="20"/>
              </w:rPr>
              <w:lastRenderedPageBreak/>
              <w:t>Июнь 2015</w:t>
            </w:r>
          </w:p>
          <w:p w:rsidR="00FE47CB" w:rsidRPr="0092314F" w:rsidRDefault="00FE47CB" w:rsidP="00FE47CB">
            <w:pPr>
              <w:tabs>
                <w:tab w:val="left" w:pos="3360"/>
              </w:tabs>
              <w:jc w:val="center"/>
              <w:rPr>
                <w:sz w:val="20"/>
                <w:szCs w:val="20"/>
              </w:rPr>
            </w:pPr>
            <w:r w:rsidRPr="0092314F">
              <w:rPr>
                <w:sz w:val="20"/>
                <w:szCs w:val="20"/>
              </w:rPr>
              <w:t>Июнь 2015</w:t>
            </w:r>
          </w:p>
          <w:p w:rsidR="00FE47CB" w:rsidRPr="0092314F" w:rsidRDefault="00FE47CB" w:rsidP="00FE47CB">
            <w:pPr>
              <w:tabs>
                <w:tab w:val="left" w:pos="3360"/>
              </w:tabs>
              <w:jc w:val="center"/>
              <w:rPr>
                <w:sz w:val="20"/>
                <w:szCs w:val="20"/>
              </w:rPr>
            </w:pPr>
            <w:r w:rsidRPr="0092314F">
              <w:rPr>
                <w:sz w:val="20"/>
                <w:szCs w:val="20"/>
              </w:rPr>
              <w:t>Июнь 2015</w:t>
            </w:r>
          </w:p>
          <w:p w:rsidR="00FE47CB" w:rsidRPr="0092314F" w:rsidRDefault="00FE47CB" w:rsidP="00FE47CB">
            <w:pPr>
              <w:tabs>
                <w:tab w:val="left" w:pos="3360"/>
              </w:tabs>
              <w:jc w:val="center"/>
              <w:rPr>
                <w:sz w:val="20"/>
                <w:szCs w:val="20"/>
              </w:rPr>
            </w:pPr>
            <w:r w:rsidRPr="0092314F">
              <w:rPr>
                <w:sz w:val="20"/>
                <w:szCs w:val="20"/>
              </w:rPr>
              <w:t>Перед размещением на свалке</w:t>
            </w:r>
          </w:p>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1 раз в год</w:t>
            </w:r>
          </w:p>
        </w:tc>
        <w:tc>
          <w:tcPr>
            <w:tcW w:w="1602" w:type="pct"/>
            <w:vAlign w:val="center"/>
          </w:tcPr>
          <w:p w:rsidR="00FE47CB" w:rsidRPr="0092314F" w:rsidRDefault="00FE47CB" w:rsidP="00FE47CB">
            <w:pPr>
              <w:tabs>
                <w:tab w:val="num" w:pos="0"/>
                <w:tab w:val="left" w:pos="3360"/>
              </w:tabs>
              <w:jc w:val="center"/>
              <w:rPr>
                <w:sz w:val="20"/>
                <w:szCs w:val="20"/>
              </w:rPr>
            </w:pPr>
            <w:r w:rsidRPr="0092314F">
              <w:rPr>
                <w:sz w:val="20"/>
                <w:szCs w:val="20"/>
              </w:rPr>
              <w:lastRenderedPageBreak/>
              <w:t>Контроль негативного влияния на окружающую среду</w:t>
            </w:r>
          </w:p>
        </w:tc>
        <w:tc>
          <w:tcPr>
            <w:tcW w:w="949" w:type="pct"/>
            <w:vAlign w:val="center"/>
          </w:tcPr>
          <w:p w:rsidR="00FE47CB" w:rsidRPr="0092314F" w:rsidRDefault="00FE47CB" w:rsidP="00FE47CB">
            <w:pPr>
              <w:tabs>
                <w:tab w:val="num" w:pos="0"/>
              </w:tabs>
              <w:jc w:val="center"/>
              <w:rPr>
                <w:sz w:val="20"/>
                <w:szCs w:val="20"/>
              </w:rPr>
            </w:pPr>
            <w:r w:rsidRPr="0092314F">
              <w:rPr>
                <w:sz w:val="20"/>
                <w:szCs w:val="20"/>
              </w:rPr>
              <w:t>63,28</w:t>
            </w:r>
          </w:p>
        </w:tc>
      </w:tr>
      <w:tr w:rsidR="00FE47CB" w:rsidRPr="00077BB3" w:rsidTr="00FE47CB">
        <w:trPr>
          <w:trHeight w:val="233"/>
        </w:trPr>
        <w:tc>
          <w:tcPr>
            <w:tcW w:w="1647" w:type="pct"/>
            <w:vMerge w:val="restart"/>
          </w:tcPr>
          <w:p w:rsidR="00FE47CB" w:rsidRPr="0092314F" w:rsidRDefault="00FE47CB" w:rsidP="00FE47CB">
            <w:pPr>
              <w:tabs>
                <w:tab w:val="left" w:pos="3360"/>
              </w:tabs>
              <w:rPr>
                <w:sz w:val="20"/>
                <w:szCs w:val="20"/>
              </w:rPr>
            </w:pPr>
            <w:r w:rsidRPr="0092314F">
              <w:rPr>
                <w:sz w:val="20"/>
                <w:szCs w:val="20"/>
              </w:rPr>
              <w:t>Проведение замеров воздушной среды на содержание ртути</w:t>
            </w:r>
          </w:p>
        </w:tc>
        <w:tc>
          <w:tcPr>
            <w:tcW w:w="802" w:type="pct"/>
            <w:gridSpan w:val="2"/>
          </w:tcPr>
          <w:p w:rsidR="00FE47CB" w:rsidRPr="0092314F" w:rsidRDefault="00FE47CB" w:rsidP="00FE47CB">
            <w:pPr>
              <w:tabs>
                <w:tab w:val="left" w:pos="3360"/>
              </w:tabs>
              <w:jc w:val="center"/>
              <w:rPr>
                <w:sz w:val="20"/>
                <w:szCs w:val="20"/>
              </w:rPr>
            </w:pPr>
            <w:r w:rsidRPr="0092314F">
              <w:rPr>
                <w:sz w:val="20"/>
                <w:szCs w:val="20"/>
              </w:rPr>
              <w:t>Ежесменно</w:t>
            </w:r>
          </w:p>
        </w:tc>
        <w:tc>
          <w:tcPr>
            <w:tcW w:w="1602" w:type="pct"/>
            <w:vMerge w:val="restart"/>
            <w:vAlign w:val="center"/>
          </w:tcPr>
          <w:p w:rsidR="00FE47CB" w:rsidRPr="0092314F" w:rsidRDefault="00FE47CB" w:rsidP="00FE47CB">
            <w:pPr>
              <w:tabs>
                <w:tab w:val="num" w:pos="0"/>
                <w:tab w:val="left" w:pos="3360"/>
              </w:tabs>
              <w:jc w:val="center"/>
              <w:rPr>
                <w:sz w:val="20"/>
                <w:szCs w:val="20"/>
              </w:rPr>
            </w:pPr>
          </w:p>
        </w:tc>
        <w:tc>
          <w:tcPr>
            <w:tcW w:w="949" w:type="pct"/>
            <w:vMerge w:val="restart"/>
            <w:vAlign w:val="center"/>
          </w:tcPr>
          <w:p w:rsidR="00FE47CB" w:rsidRPr="0092314F" w:rsidRDefault="00FE47CB" w:rsidP="00FE47CB">
            <w:pPr>
              <w:tabs>
                <w:tab w:val="num" w:pos="0"/>
              </w:tabs>
              <w:jc w:val="center"/>
              <w:rPr>
                <w:sz w:val="20"/>
                <w:szCs w:val="20"/>
              </w:rPr>
            </w:pPr>
            <w:r w:rsidRPr="0092314F">
              <w:rPr>
                <w:sz w:val="20"/>
                <w:szCs w:val="20"/>
              </w:rPr>
              <w:t>-</w:t>
            </w:r>
          </w:p>
        </w:tc>
      </w:tr>
      <w:tr w:rsidR="00FE47CB" w:rsidRPr="00077BB3" w:rsidTr="00FE47CB">
        <w:trPr>
          <w:trHeight w:val="232"/>
        </w:trPr>
        <w:tc>
          <w:tcPr>
            <w:tcW w:w="1647" w:type="pct"/>
            <w:vMerge/>
          </w:tcPr>
          <w:p w:rsidR="00FE47CB" w:rsidRPr="0092314F" w:rsidRDefault="00FE47CB" w:rsidP="00FE47CB">
            <w:pPr>
              <w:tabs>
                <w:tab w:val="left" w:pos="3360"/>
              </w:tabs>
              <w:rPr>
                <w:sz w:val="20"/>
                <w:szCs w:val="20"/>
                <w:highlight w:val="yellow"/>
              </w:rPr>
            </w:pPr>
          </w:p>
        </w:tc>
        <w:tc>
          <w:tcPr>
            <w:tcW w:w="802" w:type="pct"/>
            <w:gridSpan w:val="2"/>
          </w:tcPr>
          <w:p w:rsidR="00FE47CB" w:rsidRPr="0092314F" w:rsidRDefault="00FE47CB" w:rsidP="00FE47CB">
            <w:pPr>
              <w:tabs>
                <w:tab w:val="left" w:pos="3360"/>
              </w:tabs>
              <w:jc w:val="center"/>
              <w:rPr>
                <w:sz w:val="20"/>
                <w:szCs w:val="20"/>
                <w:highlight w:val="yellow"/>
              </w:rPr>
            </w:pPr>
            <w:r w:rsidRPr="0092314F">
              <w:rPr>
                <w:sz w:val="20"/>
                <w:szCs w:val="20"/>
              </w:rPr>
              <w:t>1 раз в квартал</w:t>
            </w:r>
          </w:p>
        </w:tc>
        <w:tc>
          <w:tcPr>
            <w:tcW w:w="1602" w:type="pct"/>
            <w:vMerge/>
            <w:vAlign w:val="center"/>
          </w:tcPr>
          <w:p w:rsidR="00FE47CB" w:rsidRPr="0092314F" w:rsidRDefault="00FE47CB" w:rsidP="00FE47CB">
            <w:pPr>
              <w:tabs>
                <w:tab w:val="num" w:pos="0"/>
                <w:tab w:val="left" w:pos="3360"/>
              </w:tabs>
              <w:jc w:val="center"/>
              <w:rPr>
                <w:sz w:val="20"/>
                <w:szCs w:val="20"/>
                <w:highlight w:val="yellow"/>
              </w:rPr>
            </w:pPr>
          </w:p>
        </w:tc>
        <w:tc>
          <w:tcPr>
            <w:tcW w:w="949" w:type="pct"/>
            <w:vMerge/>
            <w:vAlign w:val="center"/>
          </w:tcPr>
          <w:p w:rsidR="00FE47CB" w:rsidRPr="0092314F" w:rsidRDefault="00FE47CB" w:rsidP="00FE47CB">
            <w:pPr>
              <w:tabs>
                <w:tab w:val="num" w:pos="0"/>
              </w:tabs>
              <w:jc w:val="center"/>
              <w:rPr>
                <w:sz w:val="20"/>
                <w:szCs w:val="20"/>
                <w:highlight w:val="yellow"/>
              </w:rPr>
            </w:pPr>
          </w:p>
        </w:tc>
      </w:tr>
      <w:tr w:rsidR="00FE47CB" w:rsidRPr="00077BB3" w:rsidTr="00FE47CB">
        <w:trPr>
          <w:trHeight w:val="45"/>
        </w:trPr>
        <w:tc>
          <w:tcPr>
            <w:tcW w:w="1647" w:type="pct"/>
          </w:tcPr>
          <w:p w:rsidR="00FE47CB" w:rsidRPr="0092314F" w:rsidRDefault="00FE47CB" w:rsidP="00FE47CB">
            <w:pPr>
              <w:tabs>
                <w:tab w:val="num" w:pos="0"/>
                <w:tab w:val="left" w:pos="3360"/>
              </w:tabs>
              <w:rPr>
                <w:sz w:val="20"/>
                <w:szCs w:val="20"/>
              </w:rPr>
            </w:pPr>
            <w:r w:rsidRPr="0092314F">
              <w:rPr>
                <w:sz w:val="20"/>
                <w:szCs w:val="20"/>
              </w:rPr>
              <w:t>Разработка информационных плакатов по обращению с отходами</w:t>
            </w:r>
          </w:p>
        </w:tc>
        <w:tc>
          <w:tcPr>
            <w:tcW w:w="802" w:type="pct"/>
            <w:gridSpan w:val="2"/>
            <w:vAlign w:val="center"/>
          </w:tcPr>
          <w:p w:rsidR="00FE47CB" w:rsidRPr="0092314F" w:rsidRDefault="00FE47CB" w:rsidP="00FE47CB">
            <w:pPr>
              <w:tabs>
                <w:tab w:val="num" w:pos="0"/>
                <w:tab w:val="left" w:pos="336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 w:val="left" w:pos="3360"/>
              </w:tabs>
              <w:jc w:val="center"/>
              <w:rPr>
                <w:sz w:val="20"/>
                <w:szCs w:val="20"/>
              </w:rPr>
            </w:pPr>
            <w:r w:rsidRPr="0092314F">
              <w:rPr>
                <w:sz w:val="20"/>
                <w:szCs w:val="20"/>
              </w:rPr>
              <w:t>Выполнение задач по образованию и воспитанию работников в части ООС</w:t>
            </w:r>
          </w:p>
        </w:tc>
        <w:tc>
          <w:tcPr>
            <w:tcW w:w="949" w:type="pct"/>
            <w:vAlign w:val="center"/>
          </w:tcPr>
          <w:p w:rsidR="00FE47CB" w:rsidRPr="0092314F" w:rsidRDefault="00FE47CB" w:rsidP="00FE47CB">
            <w:pPr>
              <w:tabs>
                <w:tab w:val="num" w:pos="0"/>
              </w:tabs>
              <w:jc w:val="center"/>
              <w:rPr>
                <w:sz w:val="20"/>
                <w:szCs w:val="20"/>
              </w:rPr>
            </w:pPr>
            <w:r w:rsidRPr="0092314F">
              <w:rPr>
                <w:sz w:val="20"/>
                <w:szCs w:val="20"/>
              </w:rPr>
              <w:t>52,11</w:t>
            </w:r>
          </w:p>
        </w:tc>
      </w:tr>
      <w:tr w:rsidR="00FE47CB" w:rsidRPr="00077BB3" w:rsidTr="00FE47CB">
        <w:trPr>
          <w:trHeight w:val="45"/>
        </w:trPr>
        <w:tc>
          <w:tcPr>
            <w:tcW w:w="164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353" w:type="pct"/>
            <w:gridSpan w:val="4"/>
            <w:vAlign w:val="center"/>
          </w:tcPr>
          <w:p w:rsidR="00FE47CB" w:rsidRPr="0092314F" w:rsidRDefault="00FE47CB" w:rsidP="00FE47CB">
            <w:pPr>
              <w:tabs>
                <w:tab w:val="num" w:pos="0"/>
              </w:tabs>
              <w:jc w:val="right"/>
              <w:rPr>
                <w:b/>
                <w:bCs/>
                <w:sz w:val="20"/>
                <w:szCs w:val="20"/>
              </w:rPr>
            </w:pPr>
            <w:r w:rsidRPr="0092314F">
              <w:rPr>
                <w:b/>
                <w:bCs/>
                <w:sz w:val="20"/>
                <w:szCs w:val="20"/>
              </w:rPr>
              <w:t>115,39</w:t>
            </w:r>
          </w:p>
        </w:tc>
      </w:tr>
      <w:tr w:rsidR="00FE47CB" w:rsidRPr="00077BB3" w:rsidTr="00FE47CB">
        <w:trPr>
          <w:trHeight w:val="45"/>
        </w:trPr>
        <w:tc>
          <w:tcPr>
            <w:tcW w:w="164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w:t>
            </w:r>
          </w:p>
        </w:tc>
        <w:tc>
          <w:tcPr>
            <w:tcW w:w="3353" w:type="pct"/>
            <w:gridSpan w:val="4"/>
            <w:vAlign w:val="center"/>
          </w:tcPr>
          <w:p w:rsidR="00FE47CB" w:rsidRPr="0092314F" w:rsidRDefault="00FE47CB" w:rsidP="00FE47CB">
            <w:pPr>
              <w:tabs>
                <w:tab w:val="num" w:pos="0"/>
              </w:tabs>
              <w:jc w:val="right"/>
              <w:rPr>
                <w:b/>
                <w:bCs/>
                <w:sz w:val="20"/>
                <w:szCs w:val="20"/>
              </w:rPr>
            </w:pPr>
            <w:r w:rsidRPr="0092314F">
              <w:rPr>
                <w:b/>
                <w:bCs/>
                <w:sz w:val="20"/>
                <w:szCs w:val="20"/>
              </w:rPr>
              <w:t>449,978</w:t>
            </w:r>
          </w:p>
        </w:tc>
      </w:tr>
    </w:tbl>
    <w:p w:rsidR="00FE47CB" w:rsidRPr="00077BB3" w:rsidRDefault="00FE47CB" w:rsidP="00FE47CB">
      <w:pPr>
        <w:tabs>
          <w:tab w:val="num" w:pos="0"/>
        </w:tabs>
        <w:rPr>
          <w:highlight w:val="yellow"/>
          <w:lang w:val="en-US"/>
        </w:rPr>
      </w:pPr>
    </w:p>
    <w:p w:rsidR="00FE47CB" w:rsidRPr="00965847" w:rsidRDefault="00965847" w:rsidP="00FE47CB">
      <w:pPr>
        <w:tabs>
          <w:tab w:val="num" w:pos="0"/>
        </w:tabs>
        <w:ind w:firstLine="709"/>
        <w:jc w:val="right"/>
        <w:rPr>
          <w:i/>
        </w:rPr>
      </w:pPr>
      <w:r w:rsidRPr="00965847">
        <w:rPr>
          <w:i/>
        </w:rPr>
        <w:t>Таблица 179</w:t>
      </w:r>
    </w:p>
    <w:p w:rsidR="00FE47CB" w:rsidRPr="00965847" w:rsidRDefault="00FE47CB" w:rsidP="00FE47CB">
      <w:pPr>
        <w:tabs>
          <w:tab w:val="num" w:pos="0"/>
        </w:tabs>
        <w:ind w:firstLine="709"/>
        <w:jc w:val="center"/>
        <w:rPr>
          <w:b/>
        </w:rPr>
      </w:pPr>
      <w:r w:rsidRPr="00965847">
        <w:rPr>
          <w:b/>
        </w:rPr>
        <w:t xml:space="preserve">Природоохранные мероприятия СМУП </w:t>
      </w:r>
      <w:r w:rsidR="008A5514" w:rsidRPr="00965847">
        <w:rPr>
          <w:b/>
        </w:rPr>
        <w:t>«</w:t>
      </w:r>
      <w:r w:rsidRPr="00965847">
        <w:rPr>
          <w:b/>
        </w:rPr>
        <w:t>Спецавтохозяйство</w:t>
      </w:r>
      <w:r w:rsidR="008A5514" w:rsidRPr="00965847">
        <w:rPr>
          <w:b/>
        </w:rPr>
        <w:t>»</w:t>
      </w:r>
    </w:p>
    <w:p w:rsidR="00FE47CB" w:rsidRPr="00965847" w:rsidRDefault="00FE47CB" w:rsidP="00FE47CB">
      <w:pPr>
        <w:tabs>
          <w:tab w:val="num" w:pos="0"/>
        </w:tabs>
        <w:ind w:firstLine="709"/>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965847" w:rsidTr="00FE47CB">
        <w:trPr>
          <w:trHeight w:val="45"/>
          <w:tblHeader/>
        </w:trPr>
        <w:tc>
          <w:tcPr>
            <w:tcW w:w="1647"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03"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602"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948"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trPr>
        <w:tc>
          <w:tcPr>
            <w:tcW w:w="1647"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trPr>
        <w:tc>
          <w:tcPr>
            <w:tcW w:w="5000" w:type="pct"/>
            <w:gridSpan w:val="4"/>
          </w:tcPr>
          <w:p w:rsidR="00FE47CB" w:rsidRPr="00965847" w:rsidRDefault="00FE47CB" w:rsidP="00FE47CB">
            <w:pPr>
              <w:pStyle w:val="a8"/>
              <w:tabs>
                <w:tab w:val="num" w:pos="0"/>
              </w:tabs>
              <w:jc w:val="center"/>
              <w:rPr>
                <w:rFonts w:ascii="Times New Roman" w:hAnsi="Times New Roman" w:cs="Times New Roman"/>
                <w:b/>
                <w:bCs/>
                <w:i/>
              </w:rPr>
            </w:pPr>
            <w:r w:rsidRPr="00965847">
              <w:rPr>
                <w:rFonts w:ascii="Times New Roman" w:hAnsi="Times New Roman" w:cs="Times New Roman"/>
                <w:b/>
                <w:bCs/>
                <w:i/>
              </w:rPr>
              <w:t>Обеспечение природоохранной деятельности</w:t>
            </w:r>
          </w:p>
        </w:tc>
      </w:tr>
      <w:tr w:rsidR="00FE47CB" w:rsidRPr="00965847" w:rsidTr="00FE47CB">
        <w:trPr>
          <w:trHeight w:val="45"/>
        </w:trPr>
        <w:tc>
          <w:tcPr>
            <w:tcW w:w="1647" w:type="pct"/>
            <w:vAlign w:val="center"/>
          </w:tcPr>
          <w:p w:rsidR="00FE47CB" w:rsidRPr="00965847" w:rsidRDefault="00FE47CB" w:rsidP="00FE47CB">
            <w:pPr>
              <w:tabs>
                <w:tab w:val="num" w:pos="0"/>
              </w:tabs>
              <w:rPr>
                <w:bCs/>
                <w:sz w:val="20"/>
                <w:szCs w:val="20"/>
              </w:rPr>
            </w:pPr>
            <w:r w:rsidRPr="00965847">
              <w:rPr>
                <w:bCs/>
                <w:sz w:val="20"/>
                <w:szCs w:val="20"/>
              </w:rPr>
              <w:t xml:space="preserve">Услуги в области обращения с отходами; исследования по </w:t>
            </w:r>
            <w:r w:rsidR="008A5514" w:rsidRPr="00965847">
              <w:rPr>
                <w:bCs/>
                <w:sz w:val="20"/>
                <w:szCs w:val="20"/>
              </w:rPr>
              <w:t>«</w:t>
            </w:r>
            <w:r w:rsidRPr="00965847">
              <w:rPr>
                <w:bCs/>
                <w:sz w:val="20"/>
                <w:szCs w:val="20"/>
              </w:rPr>
              <w:t>Программе производственного контроля загрязнения окружающей среды на полигоне ТБО г. Северодвинска и в зоне его возможного влияния</w:t>
            </w:r>
            <w:r w:rsidR="008A5514" w:rsidRPr="00965847">
              <w:rPr>
                <w:bCs/>
                <w:sz w:val="20"/>
                <w:szCs w:val="20"/>
              </w:rPr>
              <w:t>»</w:t>
            </w:r>
            <w:r w:rsidRPr="00965847">
              <w:rPr>
                <w:bCs/>
                <w:sz w:val="20"/>
                <w:szCs w:val="20"/>
              </w:rPr>
              <w:t>:</w:t>
            </w:r>
          </w:p>
          <w:p w:rsidR="00FE47CB" w:rsidRPr="00965847" w:rsidRDefault="00FE47CB" w:rsidP="00FE47CB">
            <w:pPr>
              <w:tabs>
                <w:tab w:val="num" w:pos="0"/>
              </w:tabs>
              <w:rPr>
                <w:sz w:val="20"/>
                <w:szCs w:val="20"/>
              </w:rPr>
            </w:pPr>
            <w:r w:rsidRPr="00965847">
              <w:rPr>
                <w:sz w:val="20"/>
                <w:szCs w:val="20"/>
              </w:rPr>
              <w:t>- анализ проб воздуха на полигоне и в санитарно-защитной зоне (СЗЗ);</w:t>
            </w:r>
          </w:p>
          <w:p w:rsidR="00FE47CB" w:rsidRPr="00965847" w:rsidRDefault="00FE47CB" w:rsidP="00FE47CB">
            <w:pPr>
              <w:tabs>
                <w:tab w:val="num" w:pos="0"/>
              </w:tabs>
              <w:rPr>
                <w:sz w:val="20"/>
                <w:szCs w:val="20"/>
              </w:rPr>
            </w:pPr>
            <w:r w:rsidRPr="00965847">
              <w:rPr>
                <w:sz w:val="20"/>
                <w:szCs w:val="20"/>
              </w:rPr>
              <w:t>- анализ проб поверхностных вод;</w:t>
            </w:r>
          </w:p>
          <w:p w:rsidR="00FE47CB" w:rsidRPr="00965847" w:rsidRDefault="00FE47CB" w:rsidP="00FE47CB">
            <w:pPr>
              <w:tabs>
                <w:tab w:val="num" w:pos="0"/>
              </w:tabs>
              <w:rPr>
                <w:sz w:val="20"/>
                <w:szCs w:val="20"/>
              </w:rPr>
            </w:pPr>
            <w:r w:rsidRPr="00965847">
              <w:rPr>
                <w:sz w:val="20"/>
                <w:szCs w:val="20"/>
              </w:rPr>
              <w:t>- анализ проб почв на границе СЗЗ</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Align w:val="center"/>
          </w:tcPr>
          <w:p w:rsidR="00FE47CB" w:rsidRPr="00965847" w:rsidRDefault="00FE47CB" w:rsidP="00FE47CB">
            <w:pPr>
              <w:tabs>
                <w:tab w:val="num" w:pos="0"/>
              </w:tabs>
              <w:jc w:val="center"/>
              <w:rPr>
                <w:sz w:val="20"/>
                <w:szCs w:val="20"/>
              </w:rPr>
            </w:pPr>
            <w:r w:rsidRPr="00965847">
              <w:rPr>
                <w:sz w:val="20"/>
                <w:szCs w:val="20"/>
              </w:rPr>
              <w:t>Соблюдение природоохранного законодательства</w:t>
            </w:r>
          </w:p>
        </w:tc>
        <w:tc>
          <w:tcPr>
            <w:tcW w:w="948" w:type="pct"/>
            <w:vAlign w:val="center"/>
          </w:tcPr>
          <w:p w:rsidR="00FE47CB" w:rsidRPr="00965847" w:rsidRDefault="00FE47CB" w:rsidP="00FE47CB">
            <w:pPr>
              <w:tabs>
                <w:tab w:val="num" w:pos="0"/>
              </w:tabs>
              <w:jc w:val="center"/>
              <w:rPr>
                <w:sz w:val="20"/>
                <w:szCs w:val="20"/>
              </w:rPr>
            </w:pPr>
            <w:r w:rsidRPr="00965847">
              <w:rPr>
                <w:sz w:val="20"/>
                <w:szCs w:val="20"/>
              </w:rPr>
              <w:t>98,6</w:t>
            </w:r>
          </w:p>
        </w:tc>
      </w:tr>
      <w:tr w:rsidR="00FE47CB" w:rsidRPr="00965847" w:rsidTr="00FE47CB">
        <w:trPr>
          <w:trHeight w:val="45"/>
        </w:trPr>
        <w:tc>
          <w:tcPr>
            <w:tcW w:w="1647" w:type="pct"/>
          </w:tcPr>
          <w:p w:rsidR="00FE47CB" w:rsidRPr="00965847" w:rsidRDefault="00FE47CB" w:rsidP="00FE47CB">
            <w:pPr>
              <w:tabs>
                <w:tab w:val="num" w:pos="0"/>
              </w:tabs>
              <w:autoSpaceDE w:val="0"/>
              <w:autoSpaceDN w:val="0"/>
              <w:rPr>
                <w:sz w:val="20"/>
                <w:szCs w:val="20"/>
              </w:rPr>
            </w:pPr>
            <w:r w:rsidRPr="00965847">
              <w:rPr>
                <w:sz w:val="20"/>
                <w:szCs w:val="20"/>
              </w:rPr>
              <w:t>Обучение сотрудников в области обращения с отходами</w:t>
            </w:r>
          </w:p>
        </w:tc>
        <w:tc>
          <w:tcPr>
            <w:tcW w:w="803"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2015</w:t>
            </w:r>
          </w:p>
        </w:tc>
        <w:tc>
          <w:tcPr>
            <w:tcW w:w="160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Повышение квалификации специалистов</w:t>
            </w:r>
          </w:p>
        </w:tc>
        <w:tc>
          <w:tcPr>
            <w:tcW w:w="948" w:type="pct"/>
            <w:vAlign w:val="center"/>
          </w:tcPr>
          <w:p w:rsidR="00FE47CB" w:rsidRPr="00965847" w:rsidRDefault="00FE47CB" w:rsidP="00FE47CB">
            <w:pPr>
              <w:tabs>
                <w:tab w:val="num" w:pos="0"/>
              </w:tabs>
              <w:jc w:val="center"/>
              <w:rPr>
                <w:sz w:val="20"/>
                <w:szCs w:val="20"/>
              </w:rPr>
            </w:pPr>
            <w:r w:rsidRPr="00965847">
              <w:rPr>
                <w:sz w:val="20"/>
                <w:szCs w:val="20"/>
              </w:rPr>
              <w:t>129,4</w:t>
            </w:r>
          </w:p>
        </w:tc>
      </w:tr>
      <w:tr w:rsidR="00FE47CB" w:rsidRPr="00965847" w:rsidTr="00FE47CB">
        <w:trPr>
          <w:trHeight w:val="45"/>
        </w:trPr>
        <w:tc>
          <w:tcPr>
            <w:tcW w:w="1647" w:type="pct"/>
            <w:vAlign w:val="center"/>
          </w:tcPr>
          <w:p w:rsidR="00FE47CB" w:rsidRPr="00965847" w:rsidRDefault="00FE47CB" w:rsidP="00FE47CB">
            <w:pPr>
              <w:tabs>
                <w:tab w:val="num" w:pos="0"/>
              </w:tabs>
              <w:rPr>
                <w:b/>
                <w:bCs/>
                <w:sz w:val="20"/>
                <w:szCs w:val="20"/>
              </w:rPr>
            </w:pPr>
            <w:r w:rsidRPr="00965847">
              <w:rPr>
                <w:b/>
                <w:bCs/>
                <w:sz w:val="20"/>
                <w:szCs w:val="20"/>
              </w:rPr>
              <w:t>Итого:</w:t>
            </w:r>
          </w:p>
        </w:tc>
        <w:tc>
          <w:tcPr>
            <w:tcW w:w="3353" w:type="pct"/>
            <w:gridSpan w:val="3"/>
            <w:vAlign w:val="center"/>
          </w:tcPr>
          <w:p w:rsidR="00FE47CB" w:rsidRPr="00965847" w:rsidRDefault="00FE47CB" w:rsidP="00FE47CB">
            <w:pPr>
              <w:tabs>
                <w:tab w:val="num" w:pos="0"/>
              </w:tabs>
              <w:jc w:val="right"/>
              <w:rPr>
                <w:b/>
                <w:sz w:val="20"/>
                <w:szCs w:val="20"/>
              </w:rPr>
            </w:pPr>
            <w:r w:rsidRPr="00965847">
              <w:rPr>
                <w:b/>
                <w:sz w:val="20"/>
                <w:szCs w:val="20"/>
              </w:rPr>
              <w:t>228,0</w:t>
            </w:r>
          </w:p>
        </w:tc>
      </w:tr>
    </w:tbl>
    <w:p w:rsidR="00FE47CB" w:rsidRPr="00965847" w:rsidRDefault="00FE47CB" w:rsidP="00FE47CB">
      <w:pPr>
        <w:tabs>
          <w:tab w:val="num" w:pos="0"/>
        </w:tabs>
        <w:ind w:firstLine="709"/>
        <w:jc w:val="center"/>
      </w:pPr>
    </w:p>
    <w:p w:rsidR="00FE47CB" w:rsidRPr="00077BB3" w:rsidRDefault="00FE47CB" w:rsidP="00FE47CB">
      <w:pPr>
        <w:tabs>
          <w:tab w:val="num" w:pos="0"/>
        </w:tabs>
        <w:ind w:firstLine="709"/>
        <w:jc w:val="right"/>
        <w:rPr>
          <w:i/>
        </w:rPr>
      </w:pPr>
      <w:r w:rsidRPr="00965847">
        <w:rPr>
          <w:i/>
        </w:rPr>
        <w:t xml:space="preserve">Таблица </w:t>
      </w:r>
      <w:r w:rsidR="00965847" w:rsidRPr="00965847">
        <w:rPr>
          <w:i/>
        </w:rPr>
        <w:t>180</w:t>
      </w:r>
    </w:p>
    <w:p w:rsidR="00FE47CB" w:rsidRPr="00077BB3" w:rsidRDefault="00FE47CB" w:rsidP="00FE47CB">
      <w:pPr>
        <w:tabs>
          <w:tab w:val="num" w:pos="0"/>
        </w:tabs>
        <w:ind w:firstLine="709"/>
        <w:jc w:val="center"/>
        <w:rPr>
          <w:b/>
        </w:rPr>
      </w:pPr>
      <w:r w:rsidRPr="00077BB3">
        <w:rPr>
          <w:b/>
        </w:rPr>
        <w:t xml:space="preserve">Природоохранные мероприятия МБУ </w:t>
      </w:r>
      <w:r w:rsidR="008A5514">
        <w:rPr>
          <w:b/>
        </w:rPr>
        <w:t>«</w:t>
      </w:r>
      <w:r w:rsidRPr="00077BB3">
        <w:rPr>
          <w:b/>
        </w:rPr>
        <w:t>Флора-Дизайн</w:t>
      </w:r>
      <w:r w:rsidR="008A5514">
        <w:rPr>
          <w:b/>
        </w:rPr>
        <w:t>»</w:t>
      </w:r>
    </w:p>
    <w:p w:rsidR="00FE47CB" w:rsidRPr="00077BB3" w:rsidRDefault="00FE47CB" w:rsidP="00FE47CB">
      <w:pPr>
        <w:tabs>
          <w:tab w:val="num" w:pos="0"/>
        </w:tabs>
        <w:ind w:firstLine="709"/>
        <w:jc w:val="center"/>
        <w:rPr>
          <w:b/>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077BB3" w:rsidTr="00FE47CB">
        <w:trPr>
          <w:trHeight w:val="45"/>
          <w:tblHeader/>
        </w:trPr>
        <w:tc>
          <w:tcPr>
            <w:tcW w:w="1647"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03"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602"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948"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077BB3" w:rsidTr="00FE47CB">
        <w:trPr>
          <w:trHeight w:val="45"/>
          <w:tblHeader/>
        </w:trPr>
        <w:tc>
          <w:tcPr>
            <w:tcW w:w="1647"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077BB3" w:rsidTr="00FE47CB">
        <w:trPr>
          <w:trHeight w:val="45"/>
        </w:trPr>
        <w:tc>
          <w:tcPr>
            <w:tcW w:w="5000" w:type="pct"/>
            <w:gridSpan w:val="4"/>
          </w:tcPr>
          <w:p w:rsidR="00FE47CB" w:rsidRPr="0092314F" w:rsidRDefault="00FE47CB" w:rsidP="00FE47CB">
            <w:pPr>
              <w:tabs>
                <w:tab w:val="num" w:pos="0"/>
                <w:tab w:val="left" w:pos="3360"/>
              </w:tabs>
              <w:jc w:val="center"/>
              <w:rPr>
                <w:sz w:val="20"/>
                <w:szCs w:val="20"/>
              </w:rPr>
            </w:pPr>
            <w:r w:rsidRPr="0092314F">
              <w:rPr>
                <w:b/>
                <w:bCs/>
                <w:i/>
                <w:iCs/>
                <w:sz w:val="20"/>
                <w:szCs w:val="20"/>
              </w:rPr>
              <w:t>Рациональное использование отходов</w:t>
            </w:r>
          </w:p>
        </w:tc>
      </w:tr>
      <w:tr w:rsidR="00FE47CB" w:rsidRPr="00077BB3" w:rsidTr="00FE47CB">
        <w:trPr>
          <w:trHeight w:val="1046"/>
        </w:trPr>
        <w:tc>
          <w:tcPr>
            <w:tcW w:w="1647" w:type="pct"/>
          </w:tcPr>
          <w:p w:rsidR="00FE47CB" w:rsidRPr="0092314F" w:rsidRDefault="00FE47CB" w:rsidP="00FE47CB">
            <w:pPr>
              <w:pStyle w:val="a6"/>
              <w:jc w:val="both"/>
              <w:rPr>
                <w:rFonts w:ascii="Times New Roman" w:hAnsi="Times New Roman"/>
                <w:szCs w:val="20"/>
              </w:rPr>
            </w:pPr>
            <w:r w:rsidRPr="0092314F">
              <w:rPr>
                <w:rFonts w:ascii="Times New Roman" w:hAnsi="Times New Roman"/>
                <w:szCs w:val="20"/>
              </w:rPr>
              <w:t>Организация достоверного первичного учёта принимаемых на полигон отходов</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Merge w:val="restart"/>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Снижение количества образования отходов</w:t>
            </w:r>
          </w:p>
        </w:tc>
        <w:tc>
          <w:tcPr>
            <w:tcW w:w="948" w:type="pct"/>
            <w:vMerge w:val="restart"/>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Затраты, включённые в фонд оплаты труда персонала</w:t>
            </w:r>
          </w:p>
        </w:tc>
      </w:tr>
      <w:tr w:rsidR="00FE47CB" w:rsidRPr="00077BB3" w:rsidTr="00FE47CB">
        <w:trPr>
          <w:trHeight w:val="45"/>
        </w:trPr>
        <w:tc>
          <w:tcPr>
            <w:tcW w:w="1647" w:type="pct"/>
          </w:tcPr>
          <w:p w:rsidR="00FE47CB" w:rsidRPr="0092314F" w:rsidRDefault="00FE47CB" w:rsidP="00FE47CB">
            <w:pPr>
              <w:pStyle w:val="a6"/>
              <w:jc w:val="both"/>
              <w:rPr>
                <w:rFonts w:ascii="Times New Roman" w:hAnsi="Times New Roman"/>
                <w:szCs w:val="20"/>
              </w:rPr>
            </w:pPr>
            <w:r w:rsidRPr="0092314F">
              <w:rPr>
                <w:rFonts w:ascii="Times New Roman" w:hAnsi="Times New Roman"/>
                <w:szCs w:val="20"/>
              </w:rPr>
              <w:t>Проведение производственного контроля обращения с отходами</w:t>
            </w:r>
          </w:p>
        </w:tc>
        <w:tc>
          <w:tcPr>
            <w:tcW w:w="803" w:type="pct"/>
            <w:vAlign w:val="center"/>
          </w:tcPr>
          <w:p w:rsidR="00FE47CB" w:rsidRPr="0092314F" w:rsidRDefault="00FE47CB" w:rsidP="00FE47CB">
            <w:pPr>
              <w:jc w:val="center"/>
              <w:rPr>
                <w:sz w:val="20"/>
                <w:szCs w:val="20"/>
              </w:rPr>
            </w:pPr>
            <w:r w:rsidRPr="0092314F">
              <w:rPr>
                <w:sz w:val="20"/>
                <w:szCs w:val="20"/>
              </w:rPr>
              <w:t>2015</w:t>
            </w:r>
          </w:p>
        </w:tc>
        <w:tc>
          <w:tcPr>
            <w:tcW w:w="1602" w:type="pct"/>
            <w:vMerge/>
            <w:vAlign w:val="center"/>
          </w:tcPr>
          <w:p w:rsidR="00FE47CB" w:rsidRPr="0092314F" w:rsidRDefault="00FE47CB" w:rsidP="00FE47CB">
            <w:pPr>
              <w:pStyle w:val="aff6"/>
              <w:tabs>
                <w:tab w:val="num" w:pos="0"/>
              </w:tabs>
              <w:jc w:val="center"/>
              <w:rPr>
                <w:rFonts w:ascii="Times New Roman" w:hAnsi="Times New Roman" w:cs="Times New Roman"/>
                <w:sz w:val="20"/>
                <w:szCs w:val="20"/>
                <w:highlight w:val="yellow"/>
              </w:rPr>
            </w:pPr>
          </w:p>
        </w:tc>
        <w:tc>
          <w:tcPr>
            <w:tcW w:w="948" w:type="pct"/>
            <w:vMerge/>
            <w:vAlign w:val="center"/>
          </w:tcPr>
          <w:p w:rsidR="00FE47CB" w:rsidRPr="0092314F" w:rsidRDefault="00FE47CB" w:rsidP="00FE47CB">
            <w:pPr>
              <w:pStyle w:val="aff6"/>
              <w:tabs>
                <w:tab w:val="num" w:pos="0"/>
              </w:tabs>
              <w:jc w:val="center"/>
              <w:rPr>
                <w:rFonts w:ascii="Times New Roman" w:hAnsi="Times New Roman" w:cs="Times New Roman"/>
                <w:sz w:val="20"/>
                <w:szCs w:val="20"/>
                <w:highlight w:val="yellow"/>
              </w:rPr>
            </w:pP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 xml:space="preserve">Своевременная передача отходов специализированным предприятиям с целью </w:t>
            </w:r>
            <w:r w:rsidRPr="00965847">
              <w:rPr>
                <w:rFonts w:ascii="Times New Roman" w:hAnsi="Times New Roman"/>
                <w:szCs w:val="20"/>
              </w:rPr>
              <w:lastRenderedPageBreak/>
              <w:t>использования и/или обезвреживания</w:t>
            </w:r>
          </w:p>
        </w:tc>
        <w:tc>
          <w:tcPr>
            <w:tcW w:w="803" w:type="pct"/>
            <w:vAlign w:val="center"/>
          </w:tcPr>
          <w:p w:rsidR="00FE47CB" w:rsidRPr="00965847" w:rsidRDefault="00FE47CB" w:rsidP="00FE47CB">
            <w:pPr>
              <w:jc w:val="center"/>
              <w:rPr>
                <w:sz w:val="20"/>
                <w:szCs w:val="20"/>
              </w:rPr>
            </w:pPr>
            <w:r w:rsidRPr="00965847">
              <w:rPr>
                <w:sz w:val="20"/>
                <w:szCs w:val="20"/>
              </w:rPr>
              <w:lastRenderedPageBreak/>
              <w:t>2015</w:t>
            </w:r>
          </w:p>
        </w:tc>
        <w:tc>
          <w:tcPr>
            <w:tcW w:w="1602" w:type="pct"/>
            <w:vMerge w:val="restart"/>
            <w:vAlign w:val="center"/>
          </w:tcPr>
          <w:p w:rsidR="00FE47CB" w:rsidRPr="00965847" w:rsidRDefault="00FE47CB" w:rsidP="00FE47CB">
            <w:pPr>
              <w:tabs>
                <w:tab w:val="num" w:pos="0"/>
              </w:tabs>
              <w:jc w:val="center"/>
            </w:pPr>
            <w:r w:rsidRPr="00965847">
              <w:t xml:space="preserve">Снижение возможного негативного влияния на </w:t>
            </w:r>
            <w:r w:rsidRPr="00965847">
              <w:lastRenderedPageBreak/>
              <w:t>состояние окружающей среды</w:t>
            </w:r>
          </w:p>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Уменьшение количества отходов, размещаемых на полигоне</w:t>
            </w:r>
          </w:p>
        </w:tc>
        <w:tc>
          <w:tcPr>
            <w:tcW w:w="948" w:type="pct"/>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lastRenderedPageBreak/>
              <w:t>14,49</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Соблюдение лицензионных условий осуществления деятельности по размещению отходов 4 класса опасности</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vAlign w:val="center"/>
          </w:tcPr>
          <w:p w:rsidR="00FE47CB" w:rsidRPr="00965847" w:rsidRDefault="00FE47CB" w:rsidP="00FE47CB">
            <w:pPr>
              <w:pStyle w:val="aff6"/>
              <w:tabs>
                <w:tab w:val="num" w:pos="0"/>
              </w:tabs>
              <w:jc w:val="center"/>
              <w:rPr>
                <w:rFonts w:ascii="Times New Roman" w:hAnsi="Times New Roman" w:cs="Times New Roman"/>
                <w:sz w:val="20"/>
                <w:szCs w:val="20"/>
              </w:rPr>
            </w:pPr>
          </w:p>
        </w:tc>
        <w:tc>
          <w:tcPr>
            <w:tcW w:w="948" w:type="pct"/>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Затраты, включённые в фонд оплаты труда персонала</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Недопускание распространения мусора за пределы полигона путём соблюдения технологической схемы складирования</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val="restart"/>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Снижение возможного негативного влияния отходов на состояние окружающей среды</w:t>
            </w:r>
          </w:p>
        </w:tc>
        <w:tc>
          <w:tcPr>
            <w:tcW w:w="948" w:type="pct"/>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Затраты, включённые в фонд оплаты труда персонала</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Изоляция отходов грунтом</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vAlign w:val="center"/>
          </w:tcPr>
          <w:p w:rsidR="00FE47CB" w:rsidRPr="00965847" w:rsidRDefault="00FE47CB" w:rsidP="00FE47CB">
            <w:pPr>
              <w:pStyle w:val="22"/>
              <w:tabs>
                <w:tab w:val="num" w:pos="0"/>
              </w:tabs>
              <w:rPr>
                <w:sz w:val="20"/>
                <w:szCs w:val="20"/>
              </w:rPr>
            </w:pPr>
          </w:p>
        </w:tc>
        <w:tc>
          <w:tcPr>
            <w:tcW w:w="948" w:type="pct"/>
            <w:vAlign w:val="center"/>
          </w:tcPr>
          <w:p w:rsidR="00FE47CB" w:rsidRPr="00965847" w:rsidRDefault="00FE47CB" w:rsidP="00FE47CB">
            <w:pPr>
              <w:tabs>
                <w:tab w:val="num" w:pos="0"/>
              </w:tabs>
              <w:jc w:val="center"/>
            </w:pPr>
            <w:r w:rsidRPr="00965847">
              <w:t>499,1</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Очистка дренажных канав</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vAlign w:val="center"/>
          </w:tcPr>
          <w:p w:rsidR="00FE47CB" w:rsidRPr="00965847" w:rsidRDefault="00FE47CB" w:rsidP="00FE47CB">
            <w:pPr>
              <w:pStyle w:val="22"/>
              <w:tabs>
                <w:tab w:val="num" w:pos="0"/>
              </w:tabs>
              <w:rPr>
                <w:sz w:val="20"/>
                <w:szCs w:val="20"/>
              </w:rPr>
            </w:pPr>
          </w:p>
        </w:tc>
        <w:tc>
          <w:tcPr>
            <w:tcW w:w="948" w:type="pct"/>
            <w:vAlign w:val="center"/>
          </w:tcPr>
          <w:p w:rsidR="00FE47CB" w:rsidRPr="00965847" w:rsidRDefault="00FE47CB" w:rsidP="00FE47CB">
            <w:pPr>
              <w:tabs>
                <w:tab w:val="num" w:pos="0"/>
              </w:tabs>
              <w:jc w:val="center"/>
            </w:pPr>
            <w:r w:rsidRPr="00965847">
              <w:t>39,92</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Полив поверхности отходов в пожароопасный период</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vAlign w:val="center"/>
          </w:tcPr>
          <w:p w:rsidR="00FE47CB" w:rsidRPr="00965847" w:rsidRDefault="00FE47CB" w:rsidP="00FE47CB">
            <w:pPr>
              <w:pStyle w:val="22"/>
              <w:tabs>
                <w:tab w:val="num" w:pos="0"/>
              </w:tabs>
              <w:rPr>
                <w:sz w:val="20"/>
                <w:szCs w:val="20"/>
              </w:rPr>
            </w:pPr>
          </w:p>
        </w:tc>
        <w:tc>
          <w:tcPr>
            <w:tcW w:w="948" w:type="pct"/>
            <w:vAlign w:val="center"/>
          </w:tcPr>
          <w:p w:rsidR="00FE47CB" w:rsidRPr="00965847" w:rsidRDefault="00FE47CB" w:rsidP="00FE47CB">
            <w:pPr>
              <w:tabs>
                <w:tab w:val="num" w:pos="0"/>
              </w:tabs>
              <w:jc w:val="center"/>
            </w:pPr>
            <w:r w:rsidRPr="00965847">
              <w:t>27,17</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Дератизация полигона</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vAlign w:val="center"/>
          </w:tcPr>
          <w:p w:rsidR="00FE47CB" w:rsidRPr="00965847" w:rsidRDefault="00FE47CB" w:rsidP="00FE47CB">
            <w:pPr>
              <w:pStyle w:val="22"/>
              <w:tabs>
                <w:tab w:val="num" w:pos="0"/>
              </w:tabs>
              <w:rPr>
                <w:sz w:val="20"/>
                <w:szCs w:val="20"/>
              </w:rPr>
            </w:pPr>
          </w:p>
        </w:tc>
        <w:tc>
          <w:tcPr>
            <w:tcW w:w="948" w:type="pct"/>
            <w:vAlign w:val="center"/>
          </w:tcPr>
          <w:p w:rsidR="00FE47CB" w:rsidRPr="00965847" w:rsidRDefault="00FE47CB" w:rsidP="00FE47CB">
            <w:pPr>
              <w:tabs>
                <w:tab w:val="num" w:pos="0"/>
              </w:tabs>
              <w:jc w:val="center"/>
            </w:pPr>
            <w:r w:rsidRPr="00965847">
              <w:t>150,0</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Обучение персонала предприятия на право работы с опасными отходами</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vAlign w:val="center"/>
          </w:tcPr>
          <w:p w:rsidR="00FE47CB" w:rsidRPr="00965847" w:rsidRDefault="00FE47CB" w:rsidP="00FE47CB">
            <w:pPr>
              <w:pStyle w:val="22"/>
              <w:tabs>
                <w:tab w:val="num" w:pos="0"/>
              </w:tabs>
              <w:rPr>
                <w:sz w:val="20"/>
                <w:szCs w:val="20"/>
              </w:rPr>
            </w:pPr>
          </w:p>
        </w:tc>
        <w:tc>
          <w:tcPr>
            <w:tcW w:w="948" w:type="pct"/>
            <w:vAlign w:val="center"/>
          </w:tcPr>
          <w:p w:rsidR="00FE47CB" w:rsidRPr="00965847" w:rsidRDefault="00FE47CB" w:rsidP="00FE47CB">
            <w:pPr>
              <w:tabs>
                <w:tab w:val="num" w:pos="0"/>
              </w:tabs>
              <w:jc w:val="center"/>
            </w:pPr>
            <w:r w:rsidRPr="00965847">
              <w:t>0,0</w:t>
            </w:r>
          </w:p>
        </w:tc>
      </w:tr>
      <w:tr w:rsidR="00FE47CB" w:rsidRPr="00965847" w:rsidTr="00FE47CB">
        <w:trPr>
          <w:trHeight w:val="45"/>
        </w:trPr>
        <w:tc>
          <w:tcPr>
            <w:tcW w:w="1647" w:type="pct"/>
          </w:tcPr>
          <w:p w:rsidR="00FE47CB" w:rsidRPr="00965847" w:rsidRDefault="00FE47CB" w:rsidP="00FE47CB">
            <w:pPr>
              <w:pStyle w:val="affb"/>
              <w:tabs>
                <w:tab w:val="num" w:pos="0"/>
              </w:tabs>
              <w:jc w:val="both"/>
            </w:pPr>
            <w:r w:rsidRPr="00965847">
              <w:rPr>
                <w:b/>
                <w:bCs/>
              </w:rPr>
              <w:t>Итого:</w:t>
            </w:r>
          </w:p>
        </w:tc>
        <w:tc>
          <w:tcPr>
            <w:tcW w:w="3353" w:type="pct"/>
            <w:gridSpan w:val="3"/>
            <w:vAlign w:val="center"/>
          </w:tcPr>
          <w:p w:rsidR="00FE47CB" w:rsidRPr="00965847" w:rsidRDefault="00FE47CB" w:rsidP="00FE47CB">
            <w:pPr>
              <w:pStyle w:val="a6"/>
              <w:tabs>
                <w:tab w:val="num" w:pos="0"/>
              </w:tabs>
              <w:jc w:val="right"/>
              <w:rPr>
                <w:rFonts w:ascii="Times New Roman" w:hAnsi="Times New Roman"/>
                <w:b/>
                <w:szCs w:val="20"/>
              </w:rPr>
            </w:pPr>
            <w:r w:rsidRPr="00965847">
              <w:rPr>
                <w:rFonts w:ascii="Times New Roman" w:hAnsi="Times New Roman"/>
                <w:b/>
                <w:szCs w:val="20"/>
              </w:rPr>
              <w:t>716,19</w:t>
            </w:r>
          </w:p>
        </w:tc>
      </w:tr>
      <w:tr w:rsidR="00FE47CB" w:rsidRPr="00965847" w:rsidTr="00FE47CB">
        <w:trPr>
          <w:trHeight w:val="45"/>
        </w:trPr>
        <w:tc>
          <w:tcPr>
            <w:tcW w:w="5000" w:type="pct"/>
            <w:gridSpan w:val="4"/>
          </w:tcPr>
          <w:p w:rsidR="00FE47CB" w:rsidRPr="00965847" w:rsidRDefault="00FE47CB" w:rsidP="00FE47CB">
            <w:pPr>
              <w:pStyle w:val="a6"/>
              <w:tabs>
                <w:tab w:val="num" w:pos="0"/>
              </w:tabs>
              <w:jc w:val="center"/>
              <w:rPr>
                <w:rFonts w:ascii="Times New Roman" w:hAnsi="Times New Roman"/>
                <w:szCs w:val="20"/>
              </w:rPr>
            </w:pPr>
            <w:r w:rsidRPr="00965847">
              <w:rPr>
                <w:rFonts w:ascii="Times New Roman" w:hAnsi="Times New Roman"/>
                <w:b/>
                <w:bCs/>
                <w:i/>
                <w:szCs w:val="20"/>
              </w:rPr>
              <w:t>Обеспечение природоохранной деятельности</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Проведение мониторинга за состоянием окружающей среды на территории полигона:</w:t>
            </w:r>
          </w:p>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 атмосферный воздух (1 раз в квартал)</w:t>
            </w:r>
          </w:p>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 поверхностные воды (2 раза в сезон)</w:t>
            </w:r>
          </w:p>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 подземные воды (1-2 раза в сезон)</w:t>
            </w:r>
          </w:p>
          <w:p w:rsidR="00FE47CB" w:rsidRPr="00965847" w:rsidRDefault="00FE47CB" w:rsidP="00FE47CB">
            <w:pPr>
              <w:tabs>
                <w:tab w:val="num" w:pos="0"/>
              </w:tabs>
              <w:autoSpaceDE w:val="0"/>
              <w:autoSpaceDN w:val="0"/>
              <w:rPr>
                <w:sz w:val="20"/>
                <w:szCs w:val="20"/>
              </w:rPr>
            </w:pPr>
            <w:r w:rsidRPr="00965847">
              <w:rPr>
                <w:sz w:val="20"/>
                <w:szCs w:val="20"/>
              </w:rPr>
              <w:t>- почва (2 раза в сезон)</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Наблюдение за возможным негативным влиянием за состоянием окружающей среды</w:t>
            </w:r>
          </w:p>
        </w:tc>
        <w:tc>
          <w:tcPr>
            <w:tcW w:w="948"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121,8</w:t>
            </w:r>
          </w:p>
        </w:tc>
      </w:tr>
      <w:tr w:rsidR="00FE47CB" w:rsidRPr="00965847" w:rsidTr="00FE47CB">
        <w:trPr>
          <w:trHeight w:val="45"/>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 xml:space="preserve">121,8 </w:t>
            </w:r>
          </w:p>
        </w:tc>
      </w:tr>
      <w:tr w:rsidR="00FE47CB" w:rsidRPr="00965847" w:rsidTr="00FE47CB">
        <w:trPr>
          <w:trHeight w:val="45"/>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ВСЕГО: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837,99</w:t>
            </w:r>
          </w:p>
        </w:tc>
      </w:tr>
    </w:tbl>
    <w:p w:rsidR="00FE47CB" w:rsidRPr="00965847" w:rsidRDefault="00FE47CB" w:rsidP="00FE47CB">
      <w:pPr>
        <w:tabs>
          <w:tab w:val="num" w:pos="0"/>
        </w:tabs>
        <w:ind w:firstLine="709"/>
        <w:jc w:val="center"/>
      </w:pPr>
    </w:p>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181</w:t>
      </w:r>
    </w:p>
    <w:p w:rsidR="00FE47CB" w:rsidRPr="00965847" w:rsidRDefault="00FE47CB" w:rsidP="00FE47CB">
      <w:pPr>
        <w:tabs>
          <w:tab w:val="num" w:pos="0"/>
        </w:tabs>
        <w:ind w:firstLine="709"/>
        <w:jc w:val="center"/>
        <w:rPr>
          <w:b/>
        </w:rPr>
      </w:pPr>
      <w:r w:rsidRPr="00965847">
        <w:rPr>
          <w:b/>
        </w:rPr>
        <w:t xml:space="preserve">Природоохранные мероприятия ООО </w:t>
      </w:r>
      <w:r w:rsidR="008A5514" w:rsidRPr="00965847">
        <w:rPr>
          <w:b/>
        </w:rPr>
        <w:t>«</w:t>
      </w:r>
      <w:r w:rsidRPr="00965847">
        <w:rPr>
          <w:b/>
        </w:rPr>
        <w:t>Соловецкий ЖКС</w:t>
      </w:r>
      <w:r w:rsidR="008A5514" w:rsidRPr="00965847">
        <w:rPr>
          <w:b/>
        </w:rPr>
        <w:t>»</w:t>
      </w:r>
    </w:p>
    <w:p w:rsidR="00FE47CB" w:rsidRPr="00965847"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965847" w:rsidTr="00FE47CB">
        <w:trPr>
          <w:trHeight w:val="45"/>
          <w:tblHeader/>
          <w:jc w:val="center"/>
        </w:trPr>
        <w:tc>
          <w:tcPr>
            <w:tcW w:w="1647"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03"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602"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948"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jc w:val="center"/>
        </w:trPr>
        <w:tc>
          <w:tcPr>
            <w:tcW w:w="1647"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sz w:val="20"/>
                <w:szCs w:val="20"/>
              </w:rPr>
              <w:t>Обеспечение природоохранной деятельности</w:t>
            </w:r>
          </w:p>
        </w:tc>
      </w:tr>
      <w:tr w:rsidR="00FE47CB" w:rsidRPr="00965847" w:rsidTr="00FE47CB">
        <w:trPr>
          <w:trHeight w:val="45"/>
          <w:jc w:val="center"/>
        </w:trPr>
        <w:tc>
          <w:tcPr>
            <w:tcW w:w="1647" w:type="pct"/>
            <w:vAlign w:val="center"/>
          </w:tcPr>
          <w:p w:rsidR="00FE47CB" w:rsidRPr="00965847" w:rsidRDefault="00FE47CB" w:rsidP="00FE47CB">
            <w:pPr>
              <w:tabs>
                <w:tab w:val="num" w:pos="0"/>
              </w:tabs>
              <w:rPr>
                <w:sz w:val="20"/>
                <w:szCs w:val="20"/>
              </w:rPr>
            </w:pPr>
            <w:r w:rsidRPr="00965847">
              <w:rPr>
                <w:sz w:val="20"/>
                <w:szCs w:val="20"/>
              </w:rPr>
              <w:t>Мониторинг состояния почв и поверхностных вод</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Align w:val="center"/>
          </w:tcPr>
          <w:p w:rsidR="00FE47CB" w:rsidRPr="00965847" w:rsidRDefault="00FE47CB" w:rsidP="00FE47CB">
            <w:pPr>
              <w:tabs>
                <w:tab w:val="num" w:pos="0"/>
              </w:tabs>
              <w:jc w:val="center"/>
              <w:rPr>
                <w:sz w:val="20"/>
                <w:szCs w:val="20"/>
              </w:rPr>
            </w:pPr>
            <w:r w:rsidRPr="00965847">
              <w:rPr>
                <w:sz w:val="20"/>
                <w:szCs w:val="20"/>
              </w:rPr>
              <w:t>Наблюдение за возможным негативным влиянием за состоянием окружающей среды</w:t>
            </w:r>
          </w:p>
        </w:tc>
        <w:tc>
          <w:tcPr>
            <w:tcW w:w="948" w:type="pct"/>
            <w:vMerge w:val="restart"/>
            <w:vAlign w:val="center"/>
          </w:tcPr>
          <w:p w:rsidR="00FE47CB" w:rsidRPr="00965847" w:rsidRDefault="00FE47CB" w:rsidP="00FE47CB">
            <w:pPr>
              <w:tabs>
                <w:tab w:val="num" w:pos="0"/>
              </w:tabs>
              <w:jc w:val="center"/>
              <w:rPr>
                <w:sz w:val="20"/>
                <w:szCs w:val="20"/>
              </w:rPr>
            </w:pPr>
            <w:r w:rsidRPr="00965847">
              <w:rPr>
                <w:sz w:val="20"/>
                <w:szCs w:val="20"/>
              </w:rPr>
              <w:t>70,0</w:t>
            </w:r>
          </w:p>
        </w:tc>
      </w:tr>
      <w:tr w:rsidR="00FE47CB" w:rsidRPr="00965847" w:rsidTr="00FE47CB">
        <w:trPr>
          <w:trHeight w:val="45"/>
          <w:jc w:val="center"/>
        </w:trPr>
        <w:tc>
          <w:tcPr>
            <w:tcW w:w="1647" w:type="pct"/>
            <w:vAlign w:val="center"/>
          </w:tcPr>
          <w:p w:rsidR="00FE47CB" w:rsidRPr="00965847" w:rsidRDefault="00FE47CB" w:rsidP="00FE47CB">
            <w:pPr>
              <w:tabs>
                <w:tab w:val="num" w:pos="0"/>
              </w:tabs>
              <w:rPr>
                <w:sz w:val="20"/>
                <w:szCs w:val="20"/>
              </w:rPr>
            </w:pPr>
            <w:r w:rsidRPr="00965847">
              <w:rPr>
                <w:sz w:val="20"/>
                <w:szCs w:val="20"/>
              </w:rPr>
              <w:t>Частичная замена изношенных контейнеров для сбора ТБО на новые</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Align w:val="center"/>
          </w:tcPr>
          <w:p w:rsidR="00FE47CB" w:rsidRPr="00965847" w:rsidRDefault="00FE47CB" w:rsidP="00FE47CB">
            <w:pPr>
              <w:tabs>
                <w:tab w:val="num" w:pos="0"/>
              </w:tabs>
              <w:jc w:val="center"/>
              <w:rPr>
                <w:sz w:val="20"/>
                <w:szCs w:val="20"/>
              </w:rPr>
            </w:pPr>
            <w:r w:rsidRPr="00965847">
              <w:rPr>
                <w:sz w:val="20"/>
                <w:szCs w:val="20"/>
              </w:rPr>
              <w:t>Соблюдение природоохранного законодательства</w:t>
            </w:r>
          </w:p>
        </w:tc>
        <w:tc>
          <w:tcPr>
            <w:tcW w:w="948" w:type="pct"/>
            <w:vMerge/>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ВСЕГО: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70,0</w:t>
            </w:r>
          </w:p>
        </w:tc>
      </w:tr>
    </w:tbl>
    <w:p w:rsidR="00FE47CB" w:rsidRPr="00965847" w:rsidRDefault="00FE47CB" w:rsidP="00FE47CB"/>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182</w:t>
      </w:r>
    </w:p>
    <w:p w:rsidR="00FE47CB" w:rsidRPr="00965847" w:rsidRDefault="00FE47CB" w:rsidP="00FE47CB">
      <w:pPr>
        <w:tabs>
          <w:tab w:val="num" w:pos="0"/>
        </w:tabs>
        <w:ind w:firstLine="709"/>
        <w:jc w:val="center"/>
        <w:rPr>
          <w:b/>
        </w:rPr>
      </w:pPr>
      <w:r w:rsidRPr="00965847">
        <w:rPr>
          <w:b/>
        </w:rPr>
        <w:lastRenderedPageBreak/>
        <w:t xml:space="preserve">Природоохранные мероприятия ООО </w:t>
      </w:r>
      <w:r w:rsidR="008A5514" w:rsidRPr="00965847">
        <w:rPr>
          <w:b/>
        </w:rPr>
        <w:t>«</w:t>
      </w:r>
      <w:r w:rsidRPr="00965847">
        <w:rPr>
          <w:b/>
        </w:rPr>
        <w:t>Жилкомсервис №1</w:t>
      </w:r>
      <w:r w:rsidR="008A5514" w:rsidRPr="00965847">
        <w:rPr>
          <w:b/>
        </w:rPr>
        <w:t>»</w:t>
      </w:r>
    </w:p>
    <w:p w:rsidR="00FE47CB" w:rsidRPr="00965847"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965847" w:rsidTr="00FE47CB">
        <w:trPr>
          <w:trHeight w:val="45"/>
          <w:tblHeader/>
          <w:jc w:val="center"/>
        </w:trPr>
        <w:tc>
          <w:tcPr>
            <w:tcW w:w="1647"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03"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602"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948"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jc w:val="center"/>
        </w:trPr>
        <w:tc>
          <w:tcPr>
            <w:tcW w:w="1647"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sz w:val="20"/>
                <w:szCs w:val="20"/>
              </w:rPr>
              <w:t>Обеспечение природоохранной деятельности</w:t>
            </w:r>
          </w:p>
        </w:tc>
      </w:tr>
      <w:tr w:rsidR="00FE47CB" w:rsidRPr="00965847" w:rsidTr="00FE47CB">
        <w:trPr>
          <w:trHeight w:val="45"/>
          <w:jc w:val="center"/>
        </w:trPr>
        <w:tc>
          <w:tcPr>
            <w:tcW w:w="1647" w:type="pct"/>
            <w:vAlign w:val="center"/>
          </w:tcPr>
          <w:p w:rsidR="00FE47CB" w:rsidRPr="00965847" w:rsidRDefault="00FE47CB" w:rsidP="00FE47CB">
            <w:pPr>
              <w:tabs>
                <w:tab w:val="num" w:pos="0"/>
              </w:tabs>
              <w:rPr>
                <w:sz w:val="20"/>
                <w:szCs w:val="20"/>
              </w:rPr>
            </w:pPr>
            <w:r w:rsidRPr="00965847">
              <w:rPr>
                <w:sz w:val="20"/>
                <w:szCs w:val="20"/>
              </w:rPr>
              <w:t>Мониторинг состояния почв, поверхностных вод, шума и воздуха</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Align w:val="center"/>
          </w:tcPr>
          <w:p w:rsidR="00FE47CB" w:rsidRPr="00965847" w:rsidRDefault="00FE47CB" w:rsidP="00FE47CB">
            <w:pPr>
              <w:tabs>
                <w:tab w:val="num" w:pos="0"/>
              </w:tabs>
              <w:jc w:val="center"/>
              <w:rPr>
                <w:sz w:val="20"/>
                <w:szCs w:val="20"/>
              </w:rPr>
            </w:pPr>
            <w:r w:rsidRPr="00965847">
              <w:rPr>
                <w:sz w:val="20"/>
                <w:szCs w:val="20"/>
              </w:rPr>
              <w:t>Наблюдение за возможным негативным влиянием за состоянием окружающей среды</w:t>
            </w:r>
          </w:p>
        </w:tc>
        <w:tc>
          <w:tcPr>
            <w:tcW w:w="948" w:type="pct"/>
            <w:vMerge w:val="restart"/>
            <w:vAlign w:val="center"/>
          </w:tcPr>
          <w:p w:rsidR="00FE47CB" w:rsidRPr="00965847" w:rsidRDefault="00FE47CB" w:rsidP="00FE47CB">
            <w:pPr>
              <w:tabs>
                <w:tab w:val="num" w:pos="0"/>
              </w:tabs>
              <w:jc w:val="center"/>
              <w:rPr>
                <w:sz w:val="20"/>
                <w:szCs w:val="20"/>
              </w:rPr>
            </w:pPr>
            <w:r w:rsidRPr="00965847">
              <w:rPr>
                <w:sz w:val="20"/>
                <w:szCs w:val="20"/>
              </w:rPr>
              <w:t>130,00</w:t>
            </w:r>
          </w:p>
        </w:tc>
      </w:tr>
      <w:tr w:rsidR="00FE47CB" w:rsidRPr="00965847" w:rsidTr="00FE47CB">
        <w:trPr>
          <w:trHeight w:val="45"/>
          <w:jc w:val="center"/>
        </w:trPr>
        <w:tc>
          <w:tcPr>
            <w:tcW w:w="1647" w:type="pct"/>
            <w:vAlign w:val="center"/>
          </w:tcPr>
          <w:p w:rsidR="00FE47CB" w:rsidRPr="00965847" w:rsidRDefault="00FE47CB" w:rsidP="00FE47CB">
            <w:pPr>
              <w:tabs>
                <w:tab w:val="num" w:pos="0"/>
              </w:tabs>
              <w:rPr>
                <w:sz w:val="20"/>
                <w:szCs w:val="20"/>
              </w:rPr>
            </w:pPr>
            <w:r w:rsidRPr="00965847">
              <w:rPr>
                <w:sz w:val="20"/>
                <w:szCs w:val="20"/>
              </w:rPr>
              <w:t>Устройство дезинфицирующей ванны для ходовой части машин</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Merge w:val="restart"/>
            <w:vAlign w:val="center"/>
          </w:tcPr>
          <w:p w:rsidR="00FE47CB" w:rsidRPr="00965847" w:rsidRDefault="00FE47CB" w:rsidP="00FE47CB">
            <w:pPr>
              <w:tabs>
                <w:tab w:val="num" w:pos="0"/>
              </w:tabs>
              <w:jc w:val="center"/>
              <w:rPr>
                <w:sz w:val="20"/>
                <w:szCs w:val="20"/>
              </w:rPr>
            </w:pPr>
            <w:r w:rsidRPr="00965847">
              <w:rPr>
                <w:sz w:val="20"/>
                <w:szCs w:val="20"/>
              </w:rPr>
              <w:t>Соблюдение природоохранного законодательства</w:t>
            </w:r>
          </w:p>
        </w:tc>
        <w:tc>
          <w:tcPr>
            <w:tcW w:w="948" w:type="pct"/>
            <w:vMerge/>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647" w:type="pct"/>
            <w:vAlign w:val="center"/>
          </w:tcPr>
          <w:p w:rsidR="00FE47CB" w:rsidRPr="00965847" w:rsidRDefault="00FE47CB" w:rsidP="00FE47CB">
            <w:pPr>
              <w:tabs>
                <w:tab w:val="num" w:pos="0"/>
              </w:tabs>
              <w:rPr>
                <w:sz w:val="20"/>
                <w:szCs w:val="20"/>
              </w:rPr>
            </w:pPr>
            <w:r w:rsidRPr="00965847">
              <w:rPr>
                <w:sz w:val="20"/>
                <w:szCs w:val="20"/>
              </w:rPr>
              <w:t>Оборудованы скважины для мониторинга грунтовых вод</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Merge/>
            <w:vAlign w:val="center"/>
          </w:tcPr>
          <w:p w:rsidR="00FE47CB" w:rsidRPr="00965847" w:rsidRDefault="00FE47CB" w:rsidP="00FE47CB">
            <w:pPr>
              <w:tabs>
                <w:tab w:val="num" w:pos="0"/>
              </w:tabs>
              <w:jc w:val="center"/>
              <w:rPr>
                <w:sz w:val="20"/>
                <w:szCs w:val="20"/>
              </w:rPr>
            </w:pPr>
          </w:p>
        </w:tc>
        <w:tc>
          <w:tcPr>
            <w:tcW w:w="948" w:type="pct"/>
            <w:vMerge/>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ВСЕГО: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130,0</w:t>
            </w:r>
          </w:p>
        </w:tc>
      </w:tr>
    </w:tbl>
    <w:p w:rsidR="00FE47CB" w:rsidRPr="00965847" w:rsidRDefault="00FE47CB" w:rsidP="00FE47CB"/>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183</w:t>
      </w:r>
    </w:p>
    <w:p w:rsidR="00FE47CB" w:rsidRPr="00965847" w:rsidRDefault="00FE47CB" w:rsidP="00FE47CB">
      <w:pPr>
        <w:tabs>
          <w:tab w:val="num" w:pos="0"/>
        </w:tabs>
        <w:ind w:firstLine="709"/>
        <w:jc w:val="center"/>
        <w:rPr>
          <w:b/>
        </w:rPr>
      </w:pPr>
      <w:r w:rsidRPr="00965847">
        <w:rPr>
          <w:b/>
        </w:rPr>
        <w:t xml:space="preserve">Природоохранные мероприятия ООО </w:t>
      </w:r>
      <w:r w:rsidR="008A5514" w:rsidRPr="00965847">
        <w:rPr>
          <w:b/>
        </w:rPr>
        <w:t>«</w:t>
      </w:r>
      <w:r w:rsidRPr="00965847">
        <w:rPr>
          <w:b/>
        </w:rPr>
        <w:t>Гейзер</w:t>
      </w:r>
      <w:r w:rsidR="008A5514" w:rsidRPr="00965847">
        <w:rPr>
          <w:b/>
        </w:rPr>
        <w:t>»</w:t>
      </w:r>
    </w:p>
    <w:p w:rsidR="00FE47CB" w:rsidRPr="00965847" w:rsidRDefault="00FE47CB" w:rsidP="00FE47CB">
      <w:pPr>
        <w:tabs>
          <w:tab w:val="num" w:pos="0"/>
        </w:tabs>
        <w:ind w:firstLine="709"/>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965847" w:rsidTr="00FE47CB">
        <w:trPr>
          <w:trHeight w:val="45"/>
          <w:tblHeader/>
        </w:trPr>
        <w:tc>
          <w:tcPr>
            <w:tcW w:w="1647"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03"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602"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948"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trPr>
        <w:tc>
          <w:tcPr>
            <w:tcW w:w="1647"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trPr>
        <w:tc>
          <w:tcPr>
            <w:tcW w:w="5000" w:type="pct"/>
            <w:gridSpan w:val="4"/>
          </w:tcPr>
          <w:p w:rsidR="00FE47CB" w:rsidRPr="00965847" w:rsidRDefault="00FE47CB" w:rsidP="00FE47CB">
            <w:pPr>
              <w:tabs>
                <w:tab w:val="num" w:pos="0"/>
                <w:tab w:val="left" w:pos="3360"/>
              </w:tabs>
              <w:jc w:val="center"/>
              <w:rPr>
                <w:sz w:val="20"/>
                <w:szCs w:val="20"/>
              </w:rPr>
            </w:pPr>
            <w:r w:rsidRPr="00965847">
              <w:rPr>
                <w:b/>
                <w:bCs/>
                <w:i/>
                <w:iCs/>
                <w:sz w:val="20"/>
                <w:szCs w:val="20"/>
              </w:rPr>
              <w:t>Рациональное использование отходов</w:t>
            </w:r>
          </w:p>
        </w:tc>
      </w:tr>
      <w:tr w:rsidR="00FE47CB" w:rsidRPr="00965847" w:rsidTr="00FE47CB">
        <w:trPr>
          <w:trHeight w:val="817"/>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 xml:space="preserve">Рекультивация отработанного участка на полигоне </w:t>
            </w:r>
            <w:proofErr w:type="gramStart"/>
            <w:r w:rsidRPr="00965847">
              <w:rPr>
                <w:rFonts w:ascii="Times New Roman" w:hAnsi="Times New Roman"/>
                <w:szCs w:val="20"/>
              </w:rPr>
              <w:t>ТБО  п.Приводино</w:t>
            </w:r>
            <w:proofErr w:type="gramEnd"/>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Merge w:val="restart"/>
            <w:shd w:val="clear" w:color="auto" w:fill="auto"/>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Снижение воздействия вызванного эксплуатацией полигона ТБО на прилегающую территорию</w:t>
            </w:r>
          </w:p>
        </w:tc>
        <w:tc>
          <w:tcPr>
            <w:tcW w:w="948" w:type="pct"/>
            <w:shd w:val="clear" w:color="auto" w:fill="auto"/>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w:t>
            </w:r>
          </w:p>
        </w:tc>
      </w:tr>
      <w:tr w:rsidR="00FE47CB" w:rsidRPr="00965847" w:rsidTr="00FE47CB">
        <w:trPr>
          <w:trHeight w:val="45"/>
        </w:trPr>
        <w:tc>
          <w:tcPr>
            <w:tcW w:w="1647" w:type="pct"/>
          </w:tcPr>
          <w:p w:rsidR="00FE47CB" w:rsidRPr="00965847" w:rsidRDefault="00FE47CB" w:rsidP="00FE47CB">
            <w:pPr>
              <w:pStyle w:val="a6"/>
              <w:rPr>
                <w:rFonts w:ascii="Times New Roman" w:hAnsi="Times New Roman"/>
                <w:szCs w:val="20"/>
              </w:rPr>
            </w:pPr>
            <w:r w:rsidRPr="00965847">
              <w:rPr>
                <w:rFonts w:ascii="Times New Roman" w:hAnsi="Times New Roman"/>
                <w:szCs w:val="20"/>
              </w:rPr>
              <w:t>Озеленение территории хозяйственной зоны на полигоне ТБО п.Шипицыно</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shd w:val="clear" w:color="auto" w:fill="auto"/>
            <w:vAlign w:val="center"/>
          </w:tcPr>
          <w:p w:rsidR="00FE47CB" w:rsidRPr="00965847" w:rsidRDefault="00FE47CB" w:rsidP="00FE47CB">
            <w:pPr>
              <w:pStyle w:val="aff6"/>
              <w:tabs>
                <w:tab w:val="num" w:pos="0"/>
              </w:tabs>
              <w:jc w:val="center"/>
              <w:rPr>
                <w:rFonts w:ascii="Times New Roman" w:hAnsi="Times New Roman" w:cs="Times New Roman"/>
                <w:sz w:val="20"/>
                <w:szCs w:val="20"/>
              </w:rPr>
            </w:pPr>
          </w:p>
        </w:tc>
        <w:tc>
          <w:tcPr>
            <w:tcW w:w="948" w:type="pct"/>
            <w:shd w:val="clear" w:color="auto" w:fill="auto"/>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w:t>
            </w:r>
          </w:p>
        </w:tc>
      </w:tr>
      <w:tr w:rsidR="00FE47CB" w:rsidRPr="00965847" w:rsidTr="00FE47CB">
        <w:trPr>
          <w:trHeight w:val="45"/>
        </w:trPr>
        <w:tc>
          <w:tcPr>
            <w:tcW w:w="1647" w:type="pct"/>
          </w:tcPr>
          <w:p w:rsidR="00FE47CB" w:rsidRPr="00965847" w:rsidRDefault="00FE47CB" w:rsidP="00FE47CB">
            <w:pPr>
              <w:pStyle w:val="a6"/>
              <w:rPr>
                <w:rFonts w:ascii="Times New Roman" w:hAnsi="Times New Roman"/>
                <w:szCs w:val="20"/>
              </w:rPr>
            </w:pPr>
            <w:r w:rsidRPr="00965847">
              <w:rPr>
                <w:rFonts w:ascii="Times New Roman" w:hAnsi="Times New Roman"/>
                <w:szCs w:val="20"/>
              </w:rPr>
              <w:t>Соблюдение технологической схемы складирования на полигоне ТБО п.Шипицыно</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shd w:val="clear" w:color="auto" w:fill="auto"/>
            <w:vAlign w:val="center"/>
          </w:tcPr>
          <w:p w:rsidR="00FE47CB" w:rsidRPr="00965847" w:rsidRDefault="00FE47CB" w:rsidP="00FE47CB">
            <w:pPr>
              <w:pStyle w:val="aff6"/>
              <w:tabs>
                <w:tab w:val="num" w:pos="0"/>
              </w:tabs>
              <w:jc w:val="center"/>
              <w:rPr>
                <w:rFonts w:ascii="Times New Roman" w:hAnsi="Times New Roman" w:cs="Times New Roman"/>
                <w:sz w:val="20"/>
                <w:szCs w:val="20"/>
              </w:rPr>
            </w:pPr>
          </w:p>
        </w:tc>
        <w:tc>
          <w:tcPr>
            <w:tcW w:w="948" w:type="pct"/>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w:t>
            </w:r>
          </w:p>
        </w:tc>
      </w:tr>
      <w:tr w:rsidR="00FE47CB" w:rsidRPr="00965847" w:rsidTr="00FE47CB">
        <w:trPr>
          <w:trHeight w:val="45"/>
        </w:trPr>
        <w:tc>
          <w:tcPr>
            <w:tcW w:w="1647" w:type="pct"/>
          </w:tcPr>
          <w:p w:rsidR="00FE47CB" w:rsidRPr="00965847" w:rsidRDefault="00FE47CB" w:rsidP="00FE47CB">
            <w:pPr>
              <w:pStyle w:val="a6"/>
              <w:rPr>
                <w:rFonts w:ascii="Times New Roman" w:hAnsi="Times New Roman"/>
                <w:szCs w:val="20"/>
              </w:rPr>
            </w:pPr>
            <w:r w:rsidRPr="00965847">
              <w:rPr>
                <w:rFonts w:ascii="Times New Roman" w:hAnsi="Times New Roman"/>
                <w:szCs w:val="20"/>
              </w:rPr>
              <w:t>Разработка новой траншеи под захоронение ТБО на полигоне ТБО п.Шипицыно</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vMerge/>
            <w:shd w:val="clear" w:color="auto" w:fill="auto"/>
            <w:vAlign w:val="center"/>
          </w:tcPr>
          <w:p w:rsidR="00FE47CB" w:rsidRPr="00965847" w:rsidRDefault="00FE47CB" w:rsidP="00FE47CB">
            <w:pPr>
              <w:pStyle w:val="aff6"/>
              <w:tabs>
                <w:tab w:val="num" w:pos="0"/>
              </w:tabs>
              <w:jc w:val="center"/>
              <w:rPr>
                <w:rFonts w:ascii="Times New Roman" w:hAnsi="Times New Roman" w:cs="Times New Roman"/>
                <w:sz w:val="20"/>
                <w:szCs w:val="20"/>
              </w:rPr>
            </w:pPr>
          </w:p>
        </w:tc>
        <w:tc>
          <w:tcPr>
            <w:tcW w:w="948" w:type="pct"/>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Обустройство технологической дороги  на полигоне ТБО п.Шипицыно</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shd w:val="clear" w:color="auto" w:fill="auto"/>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Стабильная доставка отходов на полигон ТБО</w:t>
            </w:r>
          </w:p>
        </w:tc>
        <w:tc>
          <w:tcPr>
            <w:tcW w:w="948" w:type="pct"/>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w:t>
            </w:r>
          </w:p>
        </w:tc>
      </w:tr>
      <w:tr w:rsidR="00FE47CB" w:rsidRPr="00965847" w:rsidTr="00FE47CB">
        <w:trPr>
          <w:trHeight w:val="326"/>
        </w:trPr>
        <w:tc>
          <w:tcPr>
            <w:tcW w:w="5000" w:type="pct"/>
            <w:gridSpan w:val="4"/>
          </w:tcPr>
          <w:p w:rsidR="00FE47CB" w:rsidRPr="00965847" w:rsidRDefault="00FE47CB" w:rsidP="00FE47CB">
            <w:pPr>
              <w:pStyle w:val="a6"/>
              <w:tabs>
                <w:tab w:val="num" w:pos="0"/>
              </w:tabs>
              <w:jc w:val="center"/>
              <w:rPr>
                <w:rFonts w:ascii="Times New Roman" w:hAnsi="Times New Roman"/>
                <w:szCs w:val="20"/>
              </w:rPr>
            </w:pPr>
            <w:r w:rsidRPr="00965847">
              <w:rPr>
                <w:rFonts w:ascii="Times New Roman" w:hAnsi="Times New Roman"/>
                <w:b/>
                <w:bCs/>
                <w:i/>
                <w:szCs w:val="20"/>
              </w:rPr>
              <w:t>Обеспечение природоохранной деятельности</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Проведение мониторинга за состоянием окружающей среды на территории полигона:</w:t>
            </w:r>
          </w:p>
          <w:p w:rsidR="00FE47CB" w:rsidRPr="00965847" w:rsidRDefault="00FE47CB" w:rsidP="00FE47CB">
            <w:pPr>
              <w:tabs>
                <w:tab w:val="num" w:pos="0"/>
              </w:tabs>
              <w:autoSpaceDE w:val="0"/>
              <w:autoSpaceDN w:val="0"/>
              <w:rPr>
                <w:sz w:val="20"/>
                <w:szCs w:val="20"/>
              </w:rPr>
            </w:pPr>
            <w:r w:rsidRPr="00965847">
              <w:rPr>
                <w:sz w:val="20"/>
                <w:szCs w:val="20"/>
              </w:rPr>
              <w:t>- атмосферный воздух сезон)</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Наблюдение за возможным негативным влиянием за состоянием окружающей среды</w:t>
            </w:r>
          </w:p>
        </w:tc>
        <w:tc>
          <w:tcPr>
            <w:tcW w:w="948"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19,99</w:t>
            </w:r>
          </w:p>
        </w:tc>
      </w:tr>
      <w:tr w:rsidR="00FE47CB" w:rsidRPr="00965847" w:rsidTr="00FE47CB">
        <w:trPr>
          <w:trHeight w:val="45"/>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 xml:space="preserve">19,99 </w:t>
            </w:r>
          </w:p>
        </w:tc>
      </w:tr>
      <w:tr w:rsidR="00FE47CB" w:rsidRPr="00965847" w:rsidTr="00FE47CB">
        <w:trPr>
          <w:trHeight w:val="45"/>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ВСЕГО: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19,99</w:t>
            </w:r>
          </w:p>
        </w:tc>
      </w:tr>
    </w:tbl>
    <w:p w:rsidR="00FE47CB" w:rsidRPr="00965847" w:rsidRDefault="00FE47CB" w:rsidP="00FE47CB">
      <w:pPr>
        <w:tabs>
          <w:tab w:val="num" w:pos="0"/>
        </w:tabs>
        <w:ind w:firstLine="709"/>
        <w:jc w:val="right"/>
      </w:pPr>
    </w:p>
    <w:p w:rsidR="00FE47CB" w:rsidRPr="00565E11" w:rsidRDefault="00FE47CB" w:rsidP="00FE47CB">
      <w:pPr>
        <w:tabs>
          <w:tab w:val="num" w:pos="0"/>
        </w:tabs>
        <w:ind w:firstLine="709"/>
        <w:jc w:val="right"/>
        <w:rPr>
          <w:i/>
        </w:rPr>
      </w:pPr>
      <w:r w:rsidRPr="00965847">
        <w:rPr>
          <w:i/>
        </w:rPr>
        <w:t xml:space="preserve">Таблица </w:t>
      </w:r>
      <w:r w:rsidR="00965847" w:rsidRPr="00965847">
        <w:rPr>
          <w:i/>
        </w:rPr>
        <w:t>184</w:t>
      </w:r>
    </w:p>
    <w:p w:rsidR="00FE47CB" w:rsidRDefault="00FE47CB" w:rsidP="00FE47CB">
      <w:pPr>
        <w:tabs>
          <w:tab w:val="num" w:pos="0"/>
        </w:tabs>
        <w:ind w:firstLine="709"/>
        <w:jc w:val="center"/>
        <w:rPr>
          <w:b/>
        </w:rPr>
      </w:pPr>
      <w:r w:rsidRPr="00565E11">
        <w:rPr>
          <w:b/>
        </w:rPr>
        <w:t xml:space="preserve">Природоохранные мероприятия МУП </w:t>
      </w:r>
      <w:r w:rsidR="008A5514">
        <w:rPr>
          <w:b/>
        </w:rPr>
        <w:t>«</w:t>
      </w:r>
      <w:r w:rsidRPr="00565E11">
        <w:rPr>
          <w:b/>
        </w:rPr>
        <w:t>Водоканал</w:t>
      </w:r>
      <w:r w:rsidR="008A5514">
        <w:rPr>
          <w:b/>
        </w:rPr>
        <w:t>»</w:t>
      </w:r>
      <w:r>
        <w:rPr>
          <w:b/>
        </w:rPr>
        <w:t xml:space="preserve"> г.Архангельск</w:t>
      </w:r>
    </w:p>
    <w:p w:rsidR="00FE47CB" w:rsidRPr="00565E11"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565E11" w:rsidTr="00FE47CB">
        <w:trPr>
          <w:trHeight w:val="45"/>
          <w:tblHeader/>
          <w:jc w:val="center"/>
        </w:trPr>
        <w:tc>
          <w:tcPr>
            <w:tcW w:w="1647"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03"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602"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948"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565E11" w:rsidTr="00FE47CB">
        <w:trPr>
          <w:trHeight w:val="45"/>
          <w:tblHeader/>
          <w:jc w:val="center"/>
        </w:trPr>
        <w:tc>
          <w:tcPr>
            <w:tcW w:w="1647"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565E11"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и рациональное использование водных ресурсов</w:t>
            </w:r>
          </w:p>
        </w:tc>
      </w:tr>
      <w:tr w:rsidR="00FE47CB" w:rsidRPr="00565E11" w:rsidTr="00FE47CB">
        <w:trPr>
          <w:trHeight w:val="45"/>
          <w:jc w:val="center"/>
        </w:trPr>
        <w:tc>
          <w:tcPr>
            <w:tcW w:w="1647" w:type="pct"/>
            <w:vAlign w:val="center"/>
          </w:tcPr>
          <w:p w:rsidR="00FE47CB" w:rsidRPr="0092314F" w:rsidRDefault="00FE47CB" w:rsidP="00FE47CB">
            <w:pPr>
              <w:tabs>
                <w:tab w:val="num" w:pos="0"/>
              </w:tabs>
              <w:rPr>
                <w:sz w:val="20"/>
                <w:szCs w:val="20"/>
              </w:rPr>
            </w:pPr>
            <w:r w:rsidRPr="0092314F">
              <w:rPr>
                <w:sz w:val="20"/>
                <w:szCs w:val="20"/>
              </w:rPr>
              <w:t xml:space="preserve">Модернизация 2-х участков сети водоснабжения </w:t>
            </w:r>
            <w:r w:rsidRPr="0092314F">
              <w:rPr>
                <w:sz w:val="20"/>
                <w:szCs w:val="20"/>
                <w:lang w:val="en-US"/>
              </w:rPr>
              <w:t>D</w:t>
            </w:r>
            <w:r w:rsidRPr="0092314F">
              <w:rPr>
                <w:sz w:val="20"/>
                <w:szCs w:val="20"/>
              </w:rPr>
              <w:t>-400мм по пр.Обводный канал</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Снижение утечек питьевой воды</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5556,83</w:t>
            </w:r>
          </w:p>
        </w:tc>
      </w:tr>
      <w:tr w:rsidR="00FE47CB" w:rsidRPr="00565E11" w:rsidTr="00FE47CB">
        <w:trPr>
          <w:trHeight w:val="45"/>
          <w:jc w:val="center"/>
        </w:trPr>
        <w:tc>
          <w:tcPr>
            <w:tcW w:w="1647" w:type="pct"/>
            <w:vAlign w:val="center"/>
          </w:tcPr>
          <w:p w:rsidR="00FE47CB" w:rsidRPr="0092314F" w:rsidRDefault="00FE47CB" w:rsidP="00FE47CB">
            <w:pPr>
              <w:tabs>
                <w:tab w:val="num" w:pos="0"/>
              </w:tabs>
              <w:rPr>
                <w:sz w:val="20"/>
                <w:szCs w:val="20"/>
              </w:rPr>
            </w:pPr>
            <w:r w:rsidRPr="0092314F">
              <w:rPr>
                <w:sz w:val="20"/>
                <w:szCs w:val="20"/>
              </w:rPr>
              <w:lastRenderedPageBreak/>
              <w:t>Аварийные ремонт наружной канализации</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Предотвращение загрязнения грунтовых вод сточными водами</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12545,81</w:t>
            </w:r>
          </w:p>
        </w:tc>
      </w:tr>
      <w:tr w:rsidR="00FE47CB" w:rsidRPr="00565E11" w:rsidTr="00FE47CB">
        <w:trPr>
          <w:trHeight w:val="45"/>
          <w:jc w:val="center"/>
        </w:trPr>
        <w:tc>
          <w:tcPr>
            <w:tcW w:w="1647" w:type="pct"/>
            <w:vAlign w:val="center"/>
          </w:tcPr>
          <w:p w:rsidR="00FE47CB" w:rsidRPr="0092314F" w:rsidRDefault="00FE47CB" w:rsidP="00FE47CB">
            <w:pPr>
              <w:tabs>
                <w:tab w:val="num" w:pos="0"/>
              </w:tabs>
              <w:rPr>
                <w:sz w:val="20"/>
                <w:szCs w:val="20"/>
              </w:rPr>
            </w:pPr>
            <w:r w:rsidRPr="0092314F">
              <w:rPr>
                <w:sz w:val="20"/>
                <w:szCs w:val="20"/>
              </w:rPr>
              <w:t>Аварийный ремонт напорного канализационного коллектора</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Предотвращение загрязнения грунтовых вод сточными водами</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29712,24</w:t>
            </w:r>
          </w:p>
        </w:tc>
      </w:tr>
      <w:tr w:rsidR="00FE47CB" w:rsidRPr="00565E11" w:rsidTr="00FE47CB">
        <w:trPr>
          <w:trHeight w:val="45"/>
          <w:jc w:val="center"/>
        </w:trPr>
        <w:tc>
          <w:tcPr>
            <w:tcW w:w="1647" w:type="pct"/>
            <w:vAlign w:val="center"/>
          </w:tcPr>
          <w:p w:rsidR="00FE47CB" w:rsidRPr="0092314F" w:rsidRDefault="00FE47CB" w:rsidP="00FE47CB">
            <w:pPr>
              <w:tabs>
                <w:tab w:val="num" w:pos="0"/>
              </w:tabs>
              <w:rPr>
                <w:sz w:val="20"/>
                <w:szCs w:val="20"/>
              </w:rPr>
            </w:pPr>
            <w:r w:rsidRPr="0092314F">
              <w:rPr>
                <w:sz w:val="20"/>
                <w:szCs w:val="20"/>
              </w:rPr>
              <w:t>Аварийный ремонт наружного водопровода</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Снижение утечек питьевой воды</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3688,93</w:t>
            </w:r>
          </w:p>
        </w:tc>
      </w:tr>
      <w:tr w:rsidR="00FE47CB" w:rsidRPr="00565E11" w:rsidTr="00FE47CB">
        <w:trPr>
          <w:trHeight w:val="45"/>
          <w:jc w:val="center"/>
        </w:trPr>
        <w:tc>
          <w:tcPr>
            <w:tcW w:w="1647" w:type="pct"/>
            <w:vAlign w:val="center"/>
          </w:tcPr>
          <w:p w:rsidR="00FE47CB" w:rsidRPr="0092314F" w:rsidRDefault="00FE47CB" w:rsidP="00FE47CB">
            <w:pPr>
              <w:tabs>
                <w:tab w:val="num" w:pos="0"/>
              </w:tabs>
              <w:rPr>
                <w:sz w:val="20"/>
                <w:szCs w:val="20"/>
              </w:rPr>
            </w:pPr>
            <w:r w:rsidRPr="0092314F">
              <w:rPr>
                <w:sz w:val="20"/>
                <w:szCs w:val="20"/>
              </w:rPr>
              <w:t>Аварийный ремонт водозабора ЦОСВ</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Снижение утечек питьевой воды</w:t>
            </w:r>
          </w:p>
        </w:tc>
        <w:tc>
          <w:tcPr>
            <w:tcW w:w="948" w:type="pct"/>
            <w:vAlign w:val="center"/>
          </w:tcPr>
          <w:p w:rsidR="00FE47CB" w:rsidRPr="0092314F" w:rsidRDefault="00FE47CB" w:rsidP="00FE47CB">
            <w:pPr>
              <w:tabs>
                <w:tab w:val="num" w:pos="0"/>
              </w:tabs>
              <w:jc w:val="center"/>
              <w:rPr>
                <w:sz w:val="20"/>
                <w:szCs w:val="20"/>
              </w:rPr>
            </w:pPr>
            <w:r w:rsidRPr="0092314F">
              <w:rPr>
                <w:sz w:val="20"/>
                <w:szCs w:val="20"/>
              </w:rPr>
              <w:t>738,84</w:t>
            </w:r>
          </w:p>
        </w:tc>
      </w:tr>
      <w:tr w:rsidR="00FE47CB" w:rsidRPr="00565E11" w:rsidTr="00FE47CB">
        <w:trPr>
          <w:trHeight w:val="45"/>
          <w:jc w:val="center"/>
        </w:trPr>
        <w:tc>
          <w:tcPr>
            <w:tcW w:w="1647" w:type="pct"/>
            <w:vAlign w:val="center"/>
          </w:tcPr>
          <w:p w:rsidR="00FE47CB" w:rsidRPr="0092314F" w:rsidRDefault="00FE47CB" w:rsidP="00FE47CB">
            <w:pPr>
              <w:tabs>
                <w:tab w:val="num" w:pos="0"/>
              </w:tabs>
              <w:rPr>
                <w:sz w:val="20"/>
                <w:szCs w:val="20"/>
              </w:rPr>
            </w:pPr>
            <w:r w:rsidRPr="0092314F">
              <w:rPr>
                <w:sz w:val="20"/>
                <w:szCs w:val="20"/>
              </w:rPr>
              <w:t>Аварийный ремонт дюкера</w:t>
            </w: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vAlign w:val="center"/>
          </w:tcPr>
          <w:p w:rsidR="00FE47CB" w:rsidRPr="0092314F" w:rsidRDefault="00FE47CB" w:rsidP="00FE47CB">
            <w:pPr>
              <w:tabs>
                <w:tab w:val="num" w:pos="0"/>
              </w:tabs>
              <w:jc w:val="center"/>
              <w:rPr>
                <w:sz w:val="20"/>
                <w:szCs w:val="20"/>
              </w:rPr>
            </w:pPr>
            <w:r w:rsidRPr="0092314F">
              <w:rPr>
                <w:sz w:val="20"/>
                <w:szCs w:val="20"/>
              </w:rPr>
              <w:t>Предотвращение загрязнения грунтовых вод сточными водами</w:t>
            </w:r>
          </w:p>
        </w:tc>
        <w:tc>
          <w:tcPr>
            <w:tcW w:w="948" w:type="pct"/>
            <w:vAlign w:val="center"/>
          </w:tcPr>
          <w:p w:rsidR="00FE47CB" w:rsidRPr="0092314F" w:rsidRDefault="00FE47CB" w:rsidP="00FE47CB">
            <w:pPr>
              <w:tabs>
                <w:tab w:val="num" w:pos="0"/>
              </w:tabs>
              <w:jc w:val="center"/>
              <w:rPr>
                <w:sz w:val="20"/>
                <w:szCs w:val="20"/>
              </w:rPr>
            </w:pPr>
          </w:p>
          <w:p w:rsidR="00FE47CB" w:rsidRPr="0092314F" w:rsidRDefault="00FE47CB" w:rsidP="00FE47CB">
            <w:pPr>
              <w:tabs>
                <w:tab w:val="num" w:pos="0"/>
              </w:tabs>
              <w:jc w:val="center"/>
              <w:rPr>
                <w:sz w:val="20"/>
                <w:szCs w:val="20"/>
              </w:rPr>
            </w:pPr>
            <w:r w:rsidRPr="0092314F">
              <w:rPr>
                <w:sz w:val="20"/>
                <w:szCs w:val="20"/>
              </w:rPr>
              <w:t>373,08</w:t>
            </w:r>
          </w:p>
          <w:p w:rsidR="00FE47CB" w:rsidRPr="0092314F" w:rsidRDefault="00FE47CB" w:rsidP="00FE47CB">
            <w:pPr>
              <w:tabs>
                <w:tab w:val="num" w:pos="0"/>
              </w:tabs>
              <w:jc w:val="center"/>
              <w:rPr>
                <w:sz w:val="20"/>
                <w:szCs w:val="20"/>
              </w:rPr>
            </w:pPr>
          </w:p>
        </w:tc>
      </w:tr>
      <w:tr w:rsidR="00FE47CB" w:rsidRPr="00565E11" w:rsidTr="00FE47CB">
        <w:trPr>
          <w:trHeight w:val="45"/>
          <w:jc w:val="center"/>
        </w:trPr>
        <w:tc>
          <w:tcPr>
            <w:tcW w:w="164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w:t>
            </w:r>
          </w:p>
        </w:tc>
        <w:tc>
          <w:tcPr>
            <w:tcW w:w="3353"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52615,73</w:t>
            </w:r>
          </w:p>
        </w:tc>
      </w:tr>
    </w:tbl>
    <w:p w:rsidR="00FE47CB" w:rsidRDefault="00FE47CB" w:rsidP="00FE47CB">
      <w:pPr>
        <w:tabs>
          <w:tab w:val="num" w:pos="0"/>
        </w:tabs>
        <w:ind w:firstLine="709"/>
        <w:jc w:val="right"/>
      </w:pPr>
    </w:p>
    <w:p w:rsidR="00FE47CB" w:rsidRPr="00EF0937" w:rsidRDefault="00FE47CB" w:rsidP="00FE47CB">
      <w:pPr>
        <w:tabs>
          <w:tab w:val="num" w:pos="0"/>
        </w:tabs>
        <w:ind w:firstLine="709"/>
        <w:jc w:val="right"/>
        <w:rPr>
          <w:i/>
        </w:rPr>
      </w:pPr>
      <w:r w:rsidRPr="00965847">
        <w:rPr>
          <w:i/>
        </w:rPr>
        <w:t xml:space="preserve">Таблица </w:t>
      </w:r>
      <w:r w:rsidR="00965847" w:rsidRPr="00965847">
        <w:rPr>
          <w:i/>
        </w:rPr>
        <w:t>185</w:t>
      </w:r>
    </w:p>
    <w:p w:rsidR="00FE47CB" w:rsidRPr="00EF0937" w:rsidRDefault="00FE47CB" w:rsidP="00FE47CB">
      <w:pPr>
        <w:tabs>
          <w:tab w:val="num" w:pos="0"/>
        </w:tabs>
        <w:jc w:val="center"/>
        <w:rPr>
          <w:b/>
        </w:rPr>
      </w:pPr>
      <w:r w:rsidRPr="00EF0937">
        <w:rPr>
          <w:b/>
        </w:rPr>
        <w:t xml:space="preserve">Природоохранные мероприятия филиал МП </w:t>
      </w:r>
      <w:r w:rsidR="008A5514">
        <w:rPr>
          <w:b/>
        </w:rPr>
        <w:t>«</w:t>
      </w:r>
      <w:r w:rsidRPr="00EF0937">
        <w:rPr>
          <w:b/>
        </w:rPr>
        <w:t>Пинежское предприятие жилищно-коммунального хозяйства</w:t>
      </w:r>
      <w:r w:rsidR="008A5514">
        <w:rPr>
          <w:b/>
        </w:rPr>
        <w:t>»</w:t>
      </w:r>
    </w:p>
    <w:p w:rsidR="00FE47CB" w:rsidRPr="00EF0937"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8"/>
        <w:gridCol w:w="1497"/>
        <w:gridCol w:w="3228"/>
        <w:gridCol w:w="2002"/>
      </w:tblGrid>
      <w:tr w:rsidR="00FE47CB" w:rsidRPr="00EF0937" w:rsidTr="00FE47CB">
        <w:trPr>
          <w:trHeight w:val="45"/>
          <w:tblHeader/>
          <w:jc w:val="center"/>
        </w:trPr>
        <w:tc>
          <w:tcPr>
            <w:tcW w:w="1401"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01"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727"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1071"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EF0937" w:rsidTr="00FE47CB">
        <w:trPr>
          <w:trHeight w:val="45"/>
          <w:tblHeader/>
          <w:jc w:val="center"/>
        </w:trPr>
        <w:tc>
          <w:tcPr>
            <w:tcW w:w="1401"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1"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727"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1071"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EF0937"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и рациональное использование водных ресурсов</w:t>
            </w:r>
          </w:p>
        </w:tc>
      </w:tr>
      <w:tr w:rsidR="00FE47CB" w:rsidRPr="00EF0937" w:rsidTr="00FE47CB">
        <w:trPr>
          <w:trHeight w:val="45"/>
          <w:jc w:val="center"/>
        </w:trPr>
        <w:tc>
          <w:tcPr>
            <w:tcW w:w="1401" w:type="pct"/>
            <w:vAlign w:val="center"/>
          </w:tcPr>
          <w:p w:rsidR="00FE47CB" w:rsidRPr="0092314F" w:rsidRDefault="00FE47CB" w:rsidP="00FE47CB">
            <w:pPr>
              <w:tabs>
                <w:tab w:val="num" w:pos="0"/>
              </w:tabs>
              <w:rPr>
                <w:sz w:val="20"/>
                <w:szCs w:val="20"/>
              </w:rPr>
            </w:pPr>
            <w:r w:rsidRPr="0092314F">
              <w:rPr>
                <w:color w:val="000000"/>
                <w:sz w:val="20"/>
                <w:szCs w:val="20"/>
              </w:rPr>
              <w:t>Мониторинг качества питьевой воды</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727" w:type="pct"/>
            <w:vAlign w:val="center"/>
          </w:tcPr>
          <w:p w:rsidR="00FE47CB" w:rsidRPr="0092314F" w:rsidRDefault="00FE47CB" w:rsidP="00FE47CB">
            <w:pPr>
              <w:tabs>
                <w:tab w:val="num" w:pos="0"/>
              </w:tabs>
              <w:jc w:val="center"/>
              <w:rPr>
                <w:sz w:val="20"/>
                <w:szCs w:val="20"/>
              </w:rPr>
            </w:pPr>
            <w:r w:rsidRPr="0092314F">
              <w:rPr>
                <w:sz w:val="20"/>
                <w:szCs w:val="20"/>
              </w:rPr>
              <w:t>Контроль за качеством питьевой воды</w:t>
            </w: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196,7</w:t>
            </w:r>
          </w:p>
        </w:tc>
      </w:tr>
      <w:tr w:rsidR="00FE47CB" w:rsidRPr="00EF0937" w:rsidTr="00FE47CB">
        <w:trPr>
          <w:trHeight w:val="45"/>
          <w:jc w:val="center"/>
        </w:trPr>
        <w:tc>
          <w:tcPr>
            <w:tcW w:w="1401" w:type="pct"/>
            <w:vAlign w:val="center"/>
          </w:tcPr>
          <w:p w:rsidR="00FE47CB" w:rsidRPr="0092314F" w:rsidRDefault="00FE47CB" w:rsidP="00FE47CB">
            <w:pPr>
              <w:tabs>
                <w:tab w:val="num" w:pos="0"/>
              </w:tabs>
              <w:rPr>
                <w:sz w:val="20"/>
                <w:szCs w:val="20"/>
              </w:rPr>
            </w:pPr>
            <w:r w:rsidRPr="0092314F">
              <w:rPr>
                <w:color w:val="000000"/>
                <w:sz w:val="20"/>
                <w:szCs w:val="20"/>
              </w:rPr>
              <w:t>Заключение договора на пользование водным объектом</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727" w:type="pct"/>
            <w:vMerge w:val="restart"/>
            <w:vAlign w:val="center"/>
          </w:tcPr>
          <w:p w:rsidR="00FE47CB" w:rsidRPr="0092314F" w:rsidRDefault="00FE47CB" w:rsidP="00FE47CB">
            <w:pPr>
              <w:tabs>
                <w:tab w:val="num" w:pos="0"/>
              </w:tabs>
              <w:jc w:val="center"/>
              <w:rPr>
                <w:sz w:val="20"/>
                <w:szCs w:val="20"/>
              </w:rPr>
            </w:pPr>
            <w:r w:rsidRPr="0092314F">
              <w:rPr>
                <w:sz w:val="20"/>
                <w:szCs w:val="20"/>
              </w:rPr>
              <w:t>Соблюдение природоохранного законодательства</w:t>
            </w: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24,6</w:t>
            </w:r>
          </w:p>
        </w:tc>
      </w:tr>
      <w:tr w:rsidR="00FE47CB" w:rsidRPr="00077BB3" w:rsidTr="00FE47CB">
        <w:trPr>
          <w:trHeight w:val="45"/>
          <w:jc w:val="center"/>
        </w:trPr>
        <w:tc>
          <w:tcPr>
            <w:tcW w:w="1401" w:type="pct"/>
            <w:vAlign w:val="center"/>
          </w:tcPr>
          <w:p w:rsidR="00FE47CB" w:rsidRPr="0092314F" w:rsidRDefault="00FE47CB" w:rsidP="00FE47CB">
            <w:pPr>
              <w:tabs>
                <w:tab w:val="num" w:pos="0"/>
              </w:tabs>
              <w:rPr>
                <w:sz w:val="20"/>
                <w:szCs w:val="20"/>
                <w:highlight w:val="yellow"/>
              </w:rPr>
            </w:pPr>
            <w:r w:rsidRPr="0092314F">
              <w:rPr>
                <w:color w:val="000000"/>
                <w:sz w:val="20"/>
                <w:szCs w:val="20"/>
              </w:rPr>
              <w:t>Приобретение и поверка приборов учета воды</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727" w:type="pct"/>
            <w:vMerge/>
            <w:vAlign w:val="center"/>
          </w:tcPr>
          <w:p w:rsidR="00FE47CB" w:rsidRPr="0092314F" w:rsidRDefault="00FE47CB" w:rsidP="00FE47CB">
            <w:pPr>
              <w:tabs>
                <w:tab w:val="num" w:pos="0"/>
              </w:tabs>
              <w:jc w:val="center"/>
              <w:rPr>
                <w:sz w:val="20"/>
                <w:szCs w:val="20"/>
              </w:rPr>
            </w:pP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22,0</w:t>
            </w:r>
          </w:p>
        </w:tc>
      </w:tr>
      <w:tr w:rsidR="00FE47CB" w:rsidRPr="00077BB3" w:rsidTr="00FE47CB">
        <w:trPr>
          <w:trHeight w:val="45"/>
          <w:jc w:val="center"/>
        </w:trPr>
        <w:tc>
          <w:tcPr>
            <w:tcW w:w="1401" w:type="pct"/>
          </w:tcPr>
          <w:p w:rsidR="00FE47CB" w:rsidRPr="0092314F" w:rsidRDefault="00FE47CB" w:rsidP="00FE47CB">
            <w:pPr>
              <w:tabs>
                <w:tab w:val="num" w:pos="0"/>
              </w:tabs>
              <w:rPr>
                <w:b/>
                <w:bCs/>
                <w:sz w:val="20"/>
                <w:szCs w:val="20"/>
              </w:rPr>
            </w:pPr>
            <w:r w:rsidRPr="0092314F">
              <w:rPr>
                <w:b/>
                <w:bCs/>
                <w:sz w:val="20"/>
                <w:szCs w:val="20"/>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243,3</w:t>
            </w:r>
          </w:p>
        </w:tc>
      </w:tr>
      <w:tr w:rsidR="00FE47CB" w:rsidRPr="00077BB3"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атмосферного воздуха</w:t>
            </w:r>
          </w:p>
        </w:tc>
      </w:tr>
      <w:tr w:rsidR="00FE47CB" w:rsidRPr="00077BB3" w:rsidTr="00FE47CB">
        <w:trPr>
          <w:trHeight w:val="45"/>
          <w:jc w:val="center"/>
        </w:trPr>
        <w:tc>
          <w:tcPr>
            <w:tcW w:w="1401" w:type="pct"/>
            <w:vAlign w:val="center"/>
          </w:tcPr>
          <w:p w:rsidR="00FE47CB" w:rsidRPr="0092314F" w:rsidRDefault="00FE47CB" w:rsidP="00FE47CB">
            <w:pPr>
              <w:pStyle w:val="a8"/>
              <w:tabs>
                <w:tab w:val="num" w:pos="0"/>
              </w:tabs>
              <w:rPr>
                <w:rFonts w:ascii="Times New Roman" w:hAnsi="Times New Roman" w:cs="Times New Roman"/>
              </w:rPr>
            </w:pPr>
            <w:r w:rsidRPr="0092314F">
              <w:rPr>
                <w:rFonts w:ascii="Times New Roman" w:hAnsi="Times New Roman" w:cs="Times New Roman"/>
                <w:color w:val="000000"/>
              </w:rPr>
              <w:t>Мониторинг выбросов загрязняющих веществ в атмосферу</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Соблюдение нормативов выбросов загрязняющих веществ в атмосферу</w:t>
            </w: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5,0</w:t>
            </w:r>
          </w:p>
        </w:tc>
      </w:tr>
      <w:tr w:rsidR="00FE47CB" w:rsidRPr="00077BB3" w:rsidTr="00FE47CB">
        <w:trPr>
          <w:trHeight w:val="45"/>
          <w:jc w:val="center"/>
        </w:trPr>
        <w:tc>
          <w:tcPr>
            <w:tcW w:w="1401" w:type="pct"/>
            <w:vAlign w:val="center"/>
          </w:tcPr>
          <w:p w:rsidR="00FE47CB" w:rsidRPr="0092314F" w:rsidRDefault="00FE47CB" w:rsidP="00FE47CB">
            <w:pPr>
              <w:pStyle w:val="a8"/>
              <w:tabs>
                <w:tab w:val="num" w:pos="0"/>
              </w:tabs>
              <w:rPr>
                <w:rFonts w:ascii="Times New Roman" w:hAnsi="Times New Roman" w:cs="Times New Roman"/>
              </w:rPr>
            </w:pPr>
            <w:r w:rsidRPr="0092314F">
              <w:rPr>
                <w:rFonts w:ascii="Times New Roman" w:hAnsi="Times New Roman" w:cs="Times New Roman"/>
                <w:color w:val="000000"/>
              </w:rPr>
              <w:t>Контроль качества топлива, используемого на котельных</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Уменьшение выбросов в атмосферу</w:t>
            </w: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10,0</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15,0</w:t>
            </w:r>
          </w:p>
        </w:tc>
      </w:tr>
      <w:tr w:rsidR="00FE47CB" w:rsidRPr="00077BB3"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Рациональное использование отходов</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color w:val="000000"/>
                <w:sz w:val="20"/>
                <w:szCs w:val="20"/>
              </w:rPr>
              <w:t>Получение  лицензии на размещение отходов</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76,8</w:t>
            </w:r>
          </w:p>
        </w:tc>
      </w:tr>
      <w:tr w:rsidR="00FE47CB" w:rsidRPr="00077BB3" w:rsidTr="00FE47CB">
        <w:trPr>
          <w:trHeight w:val="45"/>
          <w:jc w:val="center"/>
        </w:trPr>
        <w:tc>
          <w:tcPr>
            <w:tcW w:w="1401" w:type="pct"/>
            <w:vAlign w:val="bottom"/>
          </w:tcPr>
          <w:p w:rsidR="00FE47CB" w:rsidRPr="0092314F" w:rsidRDefault="00FE47CB" w:rsidP="00FE47CB">
            <w:pPr>
              <w:rPr>
                <w:color w:val="000000"/>
                <w:sz w:val="20"/>
                <w:szCs w:val="20"/>
              </w:rPr>
            </w:pPr>
            <w:r w:rsidRPr="0092314F">
              <w:rPr>
                <w:color w:val="000000"/>
                <w:sz w:val="20"/>
                <w:szCs w:val="20"/>
              </w:rPr>
              <w:t>Мониторинг окружающей среды на свалке бытовых отходов</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Наблюдение за возможным негативным влиянием за состоянием окружающей среды</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13,0</w:t>
            </w:r>
          </w:p>
        </w:tc>
      </w:tr>
      <w:tr w:rsidR="00FE47CB" w:rsidRPr="00077BB3" w:rsidTr="00FE47CB">
        <w:trPr>
          <w:trHeight w:val="45"/>
          <w:jc w:val="center"/>
        </w:trPr>
        <w:tc>
          <w:tcPr>
            <w:tcW w:w="1401" w:type="pct"/>
            <w:vAlign w:val="bottom"/>
          </w:tcPr>
          <w:p w:rsidR="00FE47CB" w:rsidRPr="0092314F" w:rsidRDefault="00FE47CB" w:rsidP="00FE47CB">
            <w:pPr>
              <w:rPr>
                <w:color w:val="000000"/>
                <w:sz w:val="20"/>
                <w:szCs w:val="20"/>
              </w:rPr>
            </w:pPr>
            <w:r w:rsidRPr="0092314F">
              <w:rPr>
                <w:color w:val="000000"/>
                <w:sz w:val="20"/>
                <w:szCs w:val="20"/>
              </w:rPr>
              <w:t>Разработка паспортов на опасные отходы</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6,4</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color w:val="000000"/>
                <w:sz w:val="20"/>
                <w:szCs w:val="20"/>
              </w:rPr>
              <w:t>Разработка проекта нормативов образования отходов и лимитов на их размещение</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40,0</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color w:val="000000"/>
                <w:sz w:val="20"/>
                <w:szCs w:val="20"/>
              </w:rPr>
              <w:t>Организация сдачи отходов на обезвреживание и использование</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Соблюдение природоохранного законодательства</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4,8</w:t>
            </w:r>
          </w:p>
        </w:tc>
      </w:tr>
      <w:tr w:rsidR="00FE47CB" w:rsidRPr="00077BB3" w:rsidTr="00FE47CB">
        <w:trPr>
          <w:trHeight w:val="45"/>
          <w:jc w:val="center"/>
        </w:trPr>
        <w:tc>
          <w:tcPr>
            <w:tcW w:w="1401" w:type="pct"/>
          </w:tcPr>
          <w:p w:rsidR="00FE47CB" w:rsidRPr="0092314F" w:rsidRDefault="00FE47CB" w:rsidP="00FE47CB">
            <w:pPr>
              <w:tabs>
                <w:tab w:val="num" w:pos="0"/>
              </w:tabs>
              <w:autoSpaceDE w:val="0"/>
              <w:autoSpaceDN w:val="0"/>
              <w:rPr>
                <w:sz w:val="20"/>
                <w:szCs w:val="20"/>
              </w:rPr>
            </w:pPr>
            <w:r w:rsidRPr="0092314F">
              <w:rPr>
                <w:color w:val="000000"/>
                <w:sz w:val="20"/>
                <w:szCs w:val="20"/>
              </w:rPr>
              <w:t>Содержание площадок временного накопления отходов</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3,0</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144,0</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lastRenderedPageBreak/>
              <w:t>ВСЕГО: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402,3</w:t>
            </w:r>
          </w:p>
        </w:tc>
      </w:tr>
    </w:tbl>
    <w:p w:rsidR="00FE47CB" w:rsidRDefault="00FE47CB" w:rsidP="00FE47CB">
      <w:pPr>
        <w:tabs>
          <w:tab w:val="num" w:pos="0"/>
        </w:tabs>
        <w:ind w:firstLine="709"/>
        <w:jc w:val="right"/>
      </w:pPr>
    </w:p>
    <w:p w:rsidR="00FE47CB" w:rsidRPr="00EF0937" w:rsidRDefault="00FE47CB" w:rsidP="00FE47CB">
      <w:pPr>
        <w:tabs>
          <w:tab w:val="num" w:pos="0"/>
        </w:tabs>
        <w:ind w:firstLine="709"/>
        <w:jc w:val="right"/>
        <w:rPr>
          <w:i/>
        </w:rPr>
      </w:pPr>
      <w:r w:rsidRPr="00965847">
        <w:rPr>
          <w:i/>
        </w:rPr>
        <w:t xml:space="preserve">Таблица </w:t>
      </w:r>
      <w:r w:rsidR="00965847" w:rsidRPr="00965847">
        <w:rPr>
          <w:i/>
        </w:rPr>
        <w:t>186</w:t>
      </w:r>
    </w:p>
    <w:p w:rsidR="00FE47CB" w:rsidRDefault="00FE47CB" w:rsidP="00FE47CB">
      <w:pPr>
        <w:tabs>
          <w:tab w:val="num" w:pos="0"/>
        </w:tabs>
        <w:jc w:val="center"/>
        <w:rPr>
          <w:b/>
        </w:rPr>
      </w:pPr>
      <w:r w:rsidRPr="00EF0937">
        <w:rPr>
          <w:b/>
        </w:rPr>
        <w:t xml:space="preserve">Природоохранные мероприятия филиал </w:t>
      </w:r>
      <w:r>
        <w:rPr>
          <w:b/>
        </w:rPr>
        <w:t xml:space="preserve">ООО </w:t>
      </w:r>
      <w:r w:rsidR="008A5514">
        <w:rPr>
          <w:b/>
        </w:rPr>
        <w:t>«</w:t>
      </w:r>
      <w:r>
        <w:rPr>
          <w:b/>
        </w:rPr>
        <w:t>Фарватер</w:t>
      </w:r>
      <w:r w:rsidR="008A5514">
        <w:rPr>
          <w:b/>
        </w:rPr>
        <w:t>»</w:t>
      </w:r>
    </w:p>
    <w:p w:rsidR="00FE47CB" w:rsidRPr="00EF0937" w:rsidRDefault="00FE47CB" w:rsidP="00FE47CB">
      <w:pPr>
        <w:tabs>
          <w:tab w:val="num" w:pos="0"/>
        </w:tabs>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8"/>
        <w:gridCol w:w="1497"/>
        <w:gridCol w:w="3228"/>
        <w:gridCol w:w="2002"/>
      </w:tblGrid>
      <w:tr w:rsidR="00FE47CB" w:rsidRPr="00EF0937" w:rsidTr="00FE47CB">
        <w:trPr>
          <w:trHeight w:val="45"/>
          <w:tblHeader/>
          <w:jc w:val="center"/>
        </w:trPr>
        <w:tc>
          <w:tcPr>
            <w:tcW w:w="1401"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01"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727"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1071"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EF0937" w:rsidTr="00FE47CB">
        <w:trPr>
          <w:trHeight w:val="45"/>
          <w:tblHeader/>
          <w:jc w:val="center"/>
        </w:trPr>
        <w:tc>
          <w:tcPr>
            <w:tcW w:w="1401"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1"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727"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1071"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077BB3"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атмосферного воздуха</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Проведение измерений и  анализов (включая отбор проб) концентрации загрязняющих веществ в промвыбросах</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Соблюдение нормативов выбросов загрязняющих веществ в атмосферу</w:t>
            </w:r>
          </w:p>
        </w:tc>
        <w:tc>
          <w:tcPr>
            <w:tcW w:w="1071" w:type="pct"/>
          </w:tcPr>
          <w:p w:rsidR="00FE47CB" w:rsidRPr="0092314F" w:rsidRDefault="00FE47CB" w:rsidP="00FE47CB">
            <w:pPr>
              <w:rPr>
                <w:sz w:val="20"/>
                <w:szCs w:val="20"/>
              </w:rPr>
            </w:pPr>
          </w:p>
          <w:p w:rsidR="00FE47CB" w:rsidRPr="0092314F" w:rsidRDefault="00FE47CB" w:rsidP="00FE47CB">
            <w:pPr>
              <w:rPr>
                <w:sz w:val="20"/>
                <w:szCs w:val="20"/>
              </w:rPr>
            </w:pPr>
          </w:p>
          <w:p w:rsidR="00FE47CB" w:rsidRPr="0092314F" w:rsidRDefault="00FE47CB" w:rsidP="00FE47CB">
            <w:pPr>
              <w:jc w:val="center"/>
              <w:rPr>
                <w:sz w:val="20"/>
                <w:szCs w:val="20"/>
              </w:rPr>
            </w:pPr>
            <w:r w:rsidRPr="0092314F">
              <w:rPr>
                <w:sz w:val="20"/>
                <w:szCs w:val="20"/>
              </w:rPr>
              <w:t>43,96</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Санитарно-эпидемиологическая экспертиза для проекта ПДВ.</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Merge w:val="restar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Соблюдение природоохранного законодательства</w:t>
            </w:r>
          </w:p>
        </w:tc>
        <w:tc>
          <w:tcPr>
            <w:tcW w:w="1071" w:type="pct"/>
          </w:tcPr>
          <w:p w:rsidR="00FE47CB" w:rsidRPr="0092314F" w:rsidRDefault="00FE47CB" w:rsidP="00FE47CB">
            <w:pPr>
              <w:jc w:val="center"/>
              <w:rPr>
                <w:sz w:val="20"/>
                <w:szCs w:val="20"/>
              </w:rPr>
            </w:pPr>
          </w:p>
          <w:p w:rsidR="00FE47CB" w:rsidRPr="0092314F" w:rsidRDefault="00FE47CB" w:rsidP="00FE47CB">
            <w:pPr>
              <w:jc w:val="center"/>
              <w:rPr>
                <w:sz w:val="20"/>
                <w:szCs w:val="20"/>
              </w:rPr>
            </w:pPr>
            <w:r w:rsidRPr="0092314F">
              <w:rPr>
                <w:sz w:val="20"/>
                <w:szCs w:val="20"/>
              </w:rPr>
              <w:t xml:space="preserve">21,1 </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Разработка нормативных выбросов (ПДВ) в атмосферу</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Merge/>
            <w:vAlign w:val="center"/>
          </w:tcPr>
          <w:p w:rsidR="00FE47CB" w:rsidRPr="0092314F" w:rsidRDefault="00FE47CB" w:rsidP="00FE47CB">
            <w:pPr>
              <w:pStyle w:val="a8"/>
              <w:tabs>
                <w:tab w:val="num" w:pos="0"/>
              </w:tabs>
              <w:jc w:val="center"/>
              <w:rPr>
                <w:rFonts w:ascii="Times New Roman" w:hAnsi="Times New Roman" w:cs="Times New Roman"/>
              </w:rPr>
            </w:pPr>
          </w:p>
        </w:tc>
        <w:tc>
          <w:tcPr>
            <w:tcW w:w="1071" w:type="pct"/>
          </w:tcPr>
          <w:p w:rsidR="00FE47CB" w:rsidRPr="0092314F" w:rsidRDefault="00FE47CB" w:rsidP="00FE47CB">
            <w:pPr>
              <w:jc w:val="center"/>
              <w:rPr>
                <w:sz w:val="20"/>
                <w:szCs w:val="20"/>
              </w:rPr>
            </w:pPr>
          </w:p>
          <w:p w:rsidR="00FE47CB" w:rsidRPr="0092314F" w:rsidRDefault="00FE47CB" w:rsidP="00FE47CB">
            <w:pPr>
              <w:jc w:val="center"/>
              <w:rPr>
                <w:sz w:val="20"/>
                <w:szCs w:val="20"/>
              </w:rPr>
            </w:pPr>
            <w:r w:rsidRPr="0092314F">
              <w:rPr>
                <w:sz w:val="20"/>
                <w:szCs w:val="20"/>
              </w:rPr>
              <w:t>35,0.</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Мониторинг окружающей среды фоновой концентрации диоксида азота.</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Соблюдение нормативов выбросов загрязняющих веществ в атмосферу</w:t>
            </w:r>
          </w:p>
        </w:tc>
        <w:tc>
          <w:tcPr>
            <w:tcW w:w="1071" w:type="pct"/>
          </w:tcPr>
          <w:p w:rsidR="00FE47CB" w:rsidRPr="0092314F" w:rsidRDefault="00FE47CB" w:rsidP="00FE47CB">
            <w:pPr>
              <w:jc w:val="center"/>
              <w:rPr>
                <w:sz w:val="20"/>
                <w:szCs w:val="20"/>
              </w:rPr>
            </w:pPr>
          </w:p>
          <w:p w:rsidR="00FE47CB" w:rsidRPr="0092314F" w:rsidRDefault="00FE47CB" w:rsidP="00FE47CB">
            <w:pPr>
              <w:jc w:val="center"/>
              <w:rPr>
                <w:sz w:val="20"/>
                <w:szCs w:val="20"/>
              </w:rPr>
            </w:pPr>
            <w:r w:rsidRPr="0092314F">
              <w:rPr>
                <w:sz w:val="20"/>
                <w:szCs w:val="20"/>
              </w:rPr>
              <w:t xml:space="preserve">1,8 </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Ремонт тепловых сетей, теплоизоляция.</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color w:val="000000"/>
                <w:shd w:val="clear" w:color="auto" w:fill="FFFFFF"/>
              </w:rPr>
              <w:t>Уменьшение объемов сжигаемого топлива и уменьшение массы выбросов загрязняющих веществ в атмосферу</w:t>
            </w:r>
          </w:p>
        </w:tc>
        <w:tc>
          <w:tcPr>
            <w:tcW w:w="1071" w:type="pct"/>
          </w:tcPr>
          <w:p w:rsidR="00FE47CB" w:rsidRPr="0092314F" w:rsidRDefault="00FE47CB" w:rsidP="00FE47CB">
            <w:pPr>
              <w:jc w:val="center"/>
              <w:rPr>
                <w:sz w:val="20"/>
                <w:szCs w:val="20"/>
              </w:rPr>
            </w:pPr>
            <w:r w:rsidRPr="0092314F">
              <w:rPr>
                <w:sz w:val="20"/>
                <w:szCs w:val="20"/>
              </w:rPr>
              <w:t>630,98</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732,84</w:t>
            </w:r>
          </w:p>
        </w:tc>
      </w:tr>
      <w:tr w:rsidR="00FE47CB" w:rsidRPr="00077BB3"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Рациональное использование отходов</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Разработка  инвентаризации отходов производства и потребления, паспортизация отходов</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Требование Закона </w:t>
            </w:r>
            <w:r w:rsidR="008A5514">
              <w:rPr>
                <w:rFonts w:ascii="Times New Roman" w:hAnsi="Times New Roman" w:cs="Times New Roman"/>
              </w:rPr>
              <w:t>«</w:t>
            </w:r>
            <w:r w:rsidRPr="0092314F">
              <w:rPr>
                <w:rFonts w:ascii="Times New Roman" w:hAnsi="Times New Roman" w:cs="Times New Roman"/>
              </w:rPr>
              <w:t>Об отходах производства и потребления</w:t>
            </w:r>
            <w:r w:rsidR="008A5514">
              <w:rPr>
                <w:rFonts w:ascii="Times New Roman" w:hAnsi="Times New Roman" w:cs="Times New Roman"/>
              </w:rPr>
              <w:t>»</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30,0</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 xml:space="preserve">Участие в  мероприятии по уборке территории поселка (общественные мероприятия) </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Merge w:val="restar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Своевременное проведение комплексных мер для предотвращения негативного воздействия на окружающую среду</w:t>
            </w: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Уборка территории поселка после ремонтных работ на эксплуатируемых объектах производства</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Merge/>
            <w:vAlign w:val="center"/>
          </w:tcPr>
          <w:p w:rsidR="00FE47CB" w:rsidRPr="0092314F" w:rsidRDefault="00FE47CB" w:rsidP="00FE47CB">
            <w:pPr>
              <w:pStyle w:val="a8"/>
              <w:tabs>
                <w:tab w:val="num" w:pos="0"/>
              </w:tabs>
              <w:jc w:val="center"/>
              <w:rPr>
                <w:rFonts w:ascii="Times New Roman" w:hAnsi="Times New Roman" w:cs="Times New Roman"/>
              </w:rPr>
            </w:pP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w:t>
            </w:r>
          </w:p>
        </w:tc>
      </w:tr>
      <w:tr w:rsidR="00FE47CB" w:rsidRPr="00077BB3" w:rsidTr="00FE47CB">
        <w:trPr>
          <w:trHeight w:val="45"/>
          <w:jc w:val="center"/>
        </w:trPr>
        <w:tc>
          <w:tcPr>
            <w:tcW w:w="1401" w:type="pct"/>
          </w:tcPr>
          <w:p w:rsidR="00FE47CB" w:rsidRPr="0092314F" w:rsidRDefault="00FE47CB" w:rsidP="00FE47CB">
            <w:pPr>
              <w:rPr>
                <w:sz w:val="20"/>
                <w:szCs w:val="20"/>
              </w:rPr>
            </w:pPr>
            <w:r w:rsidRPr="0092314F">
              <w:rPr>
                <w:sz w:val="20"/>
                <w:szCs w:val="20"/>
              </w:rPr>
              <w:t>Своевременный вывоз отходов  и  заключение со специализированными, лицензированными организациями договоров  на размещение  отходов производства и потребления.</w:t>
            </w:r>
          </w:p>
        </w:tc>
        <w:tc>
          <w:tcPr>
            <w:tcW w:w="801" w:type="pct"/>
            <w:vAlign w:val="center"/>
          </w:tcPr>
          <w:p w:rsidR="00FE47CB" w:rsidRPr="0092314F" w:rsidRDefault="00FE47CB" w:rsidP="00FE47CB">
            <w:pPr>
              <w:jc w:val="center"/>
              <w:rPr>
                <w:sz w:val="20"/>
                <w:szCs w:val="20"/>
              </w:rPr>
            </w:pPr>
            <w:r w:rsidRPr="0092314F">
              <w:rPr>
                <w:sz w:val="20"/>
                <w:szCs w:val="20"/>
              </w:rPr>
              <w:t>2015</w:t>
            </w:r>
          </w:p>
        </w:tc>
        <w:tc>
          <w:tcPr>
            <w:tcW w:w="1727" w:type="pct"/>
            <w:vMerge/>
            <w:vAlign w:val="center"/>
          </w:tcPr>
          <w:p w:rsidR="00FE47CB" w:rsidRPr="0092314F" w:rsidRDefault="00FE47CB" w:rsidP="00FE47CB">
            <w:pPr>
              <w:pStyle w:val="a8"/>
              <w:tabs>
                <w:tab w:val="num" w:pos="0"/>
              </w:tabs>
              <w:jc w:val="center"/>
              <w:rPr>
                <w:rFonts w:ascii="Times New Roman" w:hAnsi="Times New Roman" w:cs="Times New Roman"/>
              </w:rPr>
            </w:pPr>
          </w:p>
        </w:tc>
        <w:tc>
          <w:tcPr>
            <w:tcW w:w="107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30,0</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762,84</w:t>
            </w:r>
          </w:p>
        </w:tc>
      </w:tr>
    </w:tbl>
    <w:p w:rsidR="00FE47CB" w:rsidRDefault="00FE47CB" w:rsidP="00FE47CB">
      <w:pPr>
        <w:tabs>
          <w:tab w:val="num" w:pos="0"/>
        </w:tabs>
        <w:ind w:firstLine="709"/>
        <w:jc w:val="right"/>
      </w:pPr>
    </w:p>
    <w:p w:rsidR="00FE47CB" w:rsidRPr="00077BB3" w:rsidRDefault="00FE47CB" w:rsidP="00FE47CB">
      <w:pPr>
        <w:tabs>
          <w:tab w:val="num" w:pos="0"/>
        </w:tabs>
        <w:ind w:firstLine="709"/>
        <w:jc w:val="right"/>
        <w:rPr>
          <w:i/>
        </w:rPr>
      </w:pPr>
      <w:r w:rsidRPr="00965847">
        <w:rPr>
          <w:i/>
        </w:rPr>
        <w:t xml:space="preserve">Таблица </w:t>
      </w:r>
      <w:r w:rsidR="00965847" w:rsidRPr="00965847">
        <w:rPr>
          <w:i/>
        </w:rPr>
        <w:t>187</w:t>
      </w:r>
    </w:p>
    <w:p w:rsidR="00FE47CB" w:rsidRPr="00077BB3" w:rsidRDefault="00FE47CB" w:rsidP="00FE47CB">
      <w:pPr>
        <w:tabs>
          <w:tab w:val="num" w:pos="0"/>
        </w:tabs>
        <w:ind w:firstLine="709"/>
        <w:jc w:val="center"/>
        <w:rPr>
          <w:b/>
        </w:rPr>
      </w:pPr>
      <w:r w:rsidRPr="00077BB3">
        <w:rPr>
          <w:b/>
        </w:rPr>
        <w:t xml:space="preserve">Природоохранные мероприятия </w:t>
      </w:r>
      <w:r>
        <w:rPr>
          <w:b/>
        </w:rPr>
        <w:t>ООО</w:t>
      </w:r>
      <w:r w:rsidRPr="00077BB3">
        <w:rPr>
          <w:b/>
        </w:rPr>
        <w:t xml:space="preserve"> </w:t>
      </w:r>
      <w:r w:rsidR="008A5514">
        <w:rPr>
          <w:b/>
        </w:rPr>
        <w:t>«</w:t>
      </w:r>
      <w:r>
        <w:rPr>
          <w:b/>
        </w:rPr>
        <w:t>Профреал</w:t>
      </w:r>
      <w:r w:rsidR="008A5514">
        <w:rPr>
          <w:b/>
        </w:rPr>
        <w:t>»</w:t>
      </w:r>
    </w:p>
    <w:p w:rsidR="00FE47CB" w:rsidRPr="00077BB3" w:rsidRDefault="00FE47CB" w:rsidP="00FE47CB">
      <w:pPr>
        <w:tabs>
          <w:tab w:val="num" w:pos="0"/>
        </w:tabs>
        <w:ind w:firstLine="709"/>
        <w:jc w:val="center"/>
        <w:rPr>
          <w:b/>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077BB3" w:rsidTr="00FE47CB">
        <w:trPr>
          <w:trHeight w:val="45"/>
          <w:tblHeader/>
        </w:trPr>
        <w:tc>
          <w:tcPr>
            <w:tcW w:w="1647" w:type="pct"/>
            <w:vAlign w:val="center"/>
          </w:tcPr>
          <w:p w:rsidR="00FE47CB" w:rsidRPr="0092314F" w:rsidRDefault="00FE47CB" w:rsidP="00FE47CB">
            <w:pPr>
              <w:tabs>
                <w:tab w:val="num" w:pos="0"/>
              </w:tabs>
              <w:jc w:val="center"/>
              <w:rPr>
                <w:sz w:val="20"/>
                <w:szCs w:val="20"/>
              </w:rPr>
            </w:pPr>
            <w:r w:rsidRPr="0092314F">
              <w:rPr>
                <w:b/>
                <w:bCs/>
                <w:sz w:val="20"/>
                <w:szCs w:val="20"/>
              </w:rPr>
              <w:lastRenderedPageBreak/>
              <w:t>Наименование мероприятия</w:t>
            </w:r>
          </w:p>
        </w:tc>
        <w:tc>
          <w:tcPr>
            <w:tcW w:w="803"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602"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948"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077BB3" w:rsidTr="00FE47CB">
        <w:trPr>
          <w:trHeight w:val="45"/>
          <w:tblHeader/>
        </w:trPr>
        <w:tc>
          <w:tcPr>
            <w:tcW w:w="1647"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077BB3" w:rsidTr="00FE47CB">
        <w:trPr>
          <w:trHeight w:val="45"/>
        </w:trPr>
        <w:tc>
          <w:tcPr>
            <w:tcW w:w="5000" w:type="pct"/>
            <w:gridSpan w:val="4"/>
          </w:tcPr>
          <w:p w:rsidR="00FE47CB" w:rsidRPr="0092314F" w:rsidRDefault="00FE47CB" w:rsidP="00FE47CB">
            <w:pPr>
              <w:tabs>
                <w:tab w:val="num" w:pos="0"/>
                <w:tab w:val="left" w:pos="3360"/>
              </w:tabs>
              <w:jc w:val="center"/>
              <w:rPr>
                <w:sz w:val="20"/>
                <w:szCs w:val="20"/>
              </w:rPr>
            </w:pPr>
            <w:r w:rsidRPr="0092314F">
              <w:rPr>
                <w:b/>
                <w:bCs/>
                <w:i/>
                <w:iCs/>
                <w:sz w:val="20"/>
                <w:szCs w:val="20"/>
              </w:rPr>
              <w:t>Рациональное использование отходов</w:t>
            </w:r>
          </w:p>
        </w:tc>
      </w:tr>
      <w:tr w:rsidR="00FE47CB" w:rsidRPr="00077BB3" w:rsidTr="00FE47CB">
        <w:trPr>
          <w:trHeight w:val="817"/>
        </w:trPr>
        <w:tc>
          <w:tcPr>
            <w:tcW w:w="1647" w:type="pct"/>
          </w:tcPr>
          <w:p w:rsidR="00FE47CB" w:rsidRPr="0092314F" w:rsidRDefault="00FE47CB" w:rsidP="00FE47CB">
            <w:pPr>
              <w:rPr>
                <w:sz w:val="20"/>
                <w:szCs w:val="20"/>
              </w:rPr>
            </w:pPr>
            <w:r w:rsidRPr="0092314F">
              <w:rPr>
                <w:sz w:val="20"/>
                <w:szCs w:val="20"/>
              </w:rPr>
              <w:t xml:space="preserve">Разработан технологический регламент свалки </w:t>
            </w:r>
          </w:p>
          <w:p w:rsidR="00FE47CB" w:rsidRPr="0092314F" w:rsidRDefault="00FE47CB" w:rsidP="00FE47CB">
            <w:pPr>
              <w:pStyle w:val="a6"/>
              <w:jc w:val="both"/>
              <w:rPr>
                <w:rFonts w:ascii="Times New Roman" w:hAnsi="Times New Roman"/>
                <w:szCs w:val="20"/>
              </w:rPr>
            </w:pPr>
          </w:p>
        </w:tc>
        <w:tc>
          <w:tcPr>
            <w:tcW w:w="803"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602" w:type="pct"/>
            <w:shd w:val="clear" w:color="auto" w:fill="auto"/>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Соблюдение природоохранного законодательства</w:t>
            </w:r>
          </w:p>
        </w:tc>
        <w:tc>
          <w:tcPr>
            <w:tcW w:w="948" w:type="pct"/>
            <w:shd w:val="clear" w:color="auto" w:fill="auto"/>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w:t>
            </w:r>
          </w:p>
        </w:tc>
      </w:tr>
      <w:tr w:rsidR="00FE47CB" w:rsidRPr="00077BB3" w:rsidTr="00FE47CB">
        <w:trPr>
          <w:trHeight w:val="45"/>
        </w:trPr>
        <w:tc>
          <w:tcPr>
            <w:tcW w:w="1647" w:type="pct"/>
          </w:tcPr>
          <w:p w:rsidR="00FE47CB" w:rsidRPr="0092314F" w:rsidRDefault="00FE47CB" w:rsidP="00FE47CB">
            <w:pPr>
              <w:pStyle w:val="a6"/>
              <w:rPr>
                <w:rFonts w:ascii="Times New Roman" w:hAnsi="Times New Roman"/>
                <w:szCs w:val="20"/>
              </w:rPr>
            </w:pPr>
            <w:r w:rsidRPr="0092314F">
              <w:rPr>
                <w:rFonts w:ascii="Times New Roman" w:hAnsi="Times New Roman"/>
                <w:szCs w:val="20"/>
              </w:rPr>
              <w:t>Приобретен пресс для сортировки и переработки отходов 5 класса опасности</w:t>
            </w:r>
          </w:p>
        </w:tc>
        <w:tc>
          <w:tcPr>
            <w:tcW w:w="803" w:type="pct"/>
            <w:vAlign w:val="center"/>
          </w:tcPr>
          <w:p w:rsidR="00FE47CB" w:rsidRPr="0092314F" w:rsidRDefault="00FE47CB" w:rsidP="00FE47CB">
            <w:pPr>
              <w:jc w:val="center"/>
              <w:rPr>
                <w:sz w:val="20"/>
                <w:szCs w:val="20"/>
              </w:rPr>
            </w:pPr>
            <w:r w:rsidRPr="0092314F">
              <w:rPr>
                <w:sz w:val="20"/>
                <w:szCs w:val="20"/>
              </w:rPr>
              <w:t>2015</w:t>
            </w:r>
          </w:p>
        </w:tc>
        <w:tc>
          <w:tcPr>
            <w:tcW w:w="1602" w:type="pct"/>
            <w:shd w:val="clear" w:color="auto" w:fill="auto"/>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Снижение воздействия вызванного эксплуатацией полигона ТБО на прилегающую территорию</w:t>
            </w:r>
          </w:p>
        </w:tc>
        <w:tc>
          <w:tcPr>
            <w:tcW w:w="948" w:type="pct"/>
            <w:shd w:val="clear" w:color="auto" w:fill="auto"/>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w:t>
            </w:r>
          </w:p>
        </w:tc>
      </w:tr>
      <w:tr w:rsidR="00FE47CB" w:rsidRPr="00077BB3" w:rsidTr="00FE47CB">
        <w:trPr>
          <w:trHeight w:val="45"/>
        </w:trPr>
        <w:tc>
          <w:tcPr>
            <w:tcW w:w="1647" w:type="pct"/>
          </w:tcPr>
          <w:p w:rsidR="00FE47CB" w:rsidRPr="0092314F" w:rsidRDefault="00FE47CB" w:rsidP="00FE47CB">
            <w:pPr>
              <w:pStyle w:val="a6"/>
              <w:rPr>
                <w:rFonts w:ascii="Times New Roman" w:hAnsi="Times New Roman"/>
                <w:szCs w:val="20"/>
              </w:rPr>
            </w:pPr>
            <w:r w:rsidRPr="0092314F">
              <w:rPr>
                <w:rFonts w:ascii="Times New Roman" w:hAnsi="Times New Roman"/>
                <w:szCs w:val="20"/>
              </w:rPr>
              <w:t>Произведены радиационные замеры на свалке</w:t>
            </w:r>
          </w:p>
        </w:tc>
        <w:tc>
          <w:tcPr>
            <w:tcW w:w="803" w:type="pct"/>
            <w:vAlign w:val="center"/>
          </w:tcPr>
          <w:p w:rsidR="00FE47CB" w:rsidRPr="0092314F" w:rsidRDefault="00FE47CB" w:rsidP="00FE47CB">
            <w:pPr>
              <w:jc w:val="center"/>
              <w:rPr>
                <w:sz w:val="20"/>
                <w:szCs w:val="20"/>
              </w:rPr>
            </w:pPr>
            <w:r w:rsidRPr="0092314F">
              <w:rPr>
                <w:sz w:val="20"/>
                <w:szCs w:val="20"/>
              </w:rPr>
              <w:t>2015</w:t>
            </w:r>
          </w:p>
        </w:tc>
        <w:tc>
          <w:tcPr>
            <w:tcW w:w="1602" w:type="pct"/>
            <w:shd w:val="clear" w:color="auto" w:fill="auto"/>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Обеспечение безопасной и безаварийной работы ОРО</w:t>
            </w:r>
          </w:p>
        </w:tc>
        <w:tc>
          <w:tcPr>
            <w:tcW w:w="948" w:type="pct"/>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w:t>
            </w:r>
          </w:p>
        </w:tc>
      </w:tr>
      <w:tr w:rsidR="00FE47CB" w:rsidRPr="00077BB3" w:rsidTr="00FE47CB">
        <w:trPr>
          <w:trHeight w:val="45"/>
        </w:trPr>
        <w:tc>
          <w:tcPr>
            <w:tcW w:w="1647" w:type="pct"/>
          </w:tcPr>
          <w:p w:rsidR="00FE47CB" w:rsidRPr="0092314F" w:rsidRDefault="00FE47CB" w:rsidP="00FE47CB">
            <w:pPr>
              <w:tabs>
                <w:tab w:val="num" w:pos="0"/>
              </w:tabs>
              <w:autoSpaceDE w:val="0"/>
              <w:autoSpaceDN w:val="0"/>
              <w:rPr>
                <w:sz w:val="20"/>
                <w:szCs w:val="20"/>
              </w:rPr>
            </w:pPr>
            <w:r w:rsidRPr="0092314F">
              <w:rPr>
                <w:sz w:val="20"/>
                <w:szCs w:val="20"/>
              </w:rPr>
              <w:t>Комплекс работ по обеспечению безопасной эксплуатации объектов размещения отходов</w:t>
            </w:r>
          </w:p>
        </w:tc>
        <w:tc>
          <w:tcPr>
            <w:tcW w:w="803"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602" w:type="pct"/>
            <w:shd w:val="clear" w:color="auto" w:fill="auto"/>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 xml:space="preserve">Обеспечение безопасной и безаварийной работы ОРО </w:t>
            </w:r>
          </w:p>
        </w:tc>
        <w:tc>
          <w:tcPr>
            <w:tcW w:w="948" w:type="pct"/>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w:t>
            </w:r>
          </w:p>
        </w:tc>
      </w:tr>
      <w:tr w:rsidR="00FE47CB" w:rsidRPr="00077BB3" w:rsidTr="00FE47CB">
        <w:trPr>
          <w:trHeight w:val="45"/>
        </w:trPr>
        <w:tc>
          <w:tcPr>
            <w:tcW w:w="1647" w:type="pct"/>
            <w:vAlign w:val="center"/>
          </w:tcPr>
          <w:p w:rsidR="00FE47CB" w:rsidRPr="0092314F" w:rsidRDefault="00FE47CB" w:rsidP="00FE47CB">
            <w:pPr>
              <w:rPr>
                <w:sz w:val="20"/>
                <w:szCs w:val="20"/>
              </w:rPr>
            </w:pPr>
            <w:r w:rsidRPr="0092314F">
              <w:rPr>
                <w:sz w:val="20"/>
                <w:szCs w:val="20"/>
              </w:rPr>
              <w:t xml:space="preserve">Организация ведения учета отходов </w:t>
            </w:r>
          </w:p>
        </w:tc>
        <w:tc>
          <w:tcPr>
            <w:tcW w:w="803" w:type="pct"/>
            <w:vAlign w:val="center"/>
          </w:tcPr>
          <w:p w:rsidR="00FE47CB" w:rsidRPr="0092314F" w:rsidRDefault="00FE47CB" w:rsidP="00FE47CB">
            <w:pPr>
              <w:jc w:val="center"/>
              <w:rPr>
                <w:sz w:val="20"/>
                <w:szCs w:val="20"/>
              </w:rPr>
            </w:pPr>
            <w:r w:rsidRPr="0092314F">
              <w:rPr>
                <w:sz w:val="20"/>
                <w:szCs w:val="20"/>
              </w:rPr>
              <w:t>Постоянно</w:t>
            </w:r>
          </w:p>
        </w:tc>
        <w:tc>
          <w:tcPr>
            <w:tcW w:w="1602" w:type="pct"/>
            <w:shd w:val="clear" w:color="auto" w:fill="auto"/>
            <w:vAlign w:val="center"/>
          </w:tcPr>
          <w:p w:rsidR="00FE47CB" w:rsidRPr="0092314F" w:rsidRDefault="00FE47CB" w:rsidP="00FE47CB">
            <w:pPr>
              <w:jc w:val="center"/>
              <w:rPr>
                <w:sz w:val="20"/>
                <w:szCs w:val="20"/>
              </w:rPr>
            </w:pPr>
            <w:r w:rsidRPr="0092314F">
              <w:rPr>
                <w:sz w:val="20"/>
                <w:szCs w:val="20"/>
              </w:rPr>
              <w:t>Соблюдение природоохранного законодательства</w:t>
            </w:r>
          </w:p>
        </w:tc>
        <w:tc>
          <w:tcPr>
            <w:tcW w:w="948" w:type="pct"/>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w:t>
            </w:r>
          </w:p>
        </w:tc>
      </w:tr>
      <w:tr w:rsidR="00FE47CB" w:rsidRPr="00077BB3" w:rsidTr="00FE47CB">
        <w:trPr>
          <w:trHeight w:val="45"/>
        </w:trPr>
        <w:tc>
          <w:tcPr>
            <w:tcW w:w="1647" w:type="pct"/>
            <w:vAlign w:val="center"/>
          </w:tcPr>
          <w:p w:rsidR="00FE47CB" w:rsidRPr="0092314F" w:rsidRDefault="00FE47CB" w:rsidP="00FE47CB">
            <w:pPr>
              <w:rPr>
                <w:sz w:val="20"/>
                <w:szCs w:val="20"/>
              </w:rPr>
            </w:pPr>
            <w:r w:rsidRPr="0092314F">
              <w:rPr>
                <w:sz w:val="20"/>
                <w:szCs w:val="20"/>
              </w:rPr>
              <w:t>Для повышения мер противопожарной безопасности закуплены помпы, водовозная машина</w:t>
            </w:r>
          </w:p>
        </w:tc>
        <w:tc>
          <w:tcPr>
            <w:tcW w:w="803" w:type="pct"/>
            <w:vAlign w:val="center"/>
          </w:tcPr>
          <w:p w:rsidR="00FE47CB" w:rsidRPr="0092314F" w:rsidRDefault="00FE47CB" w:rsidP="00FE47CB">
            <w:pPr>
              <w:jc w:val="center"/>
              <w:rPr>
                <w:sz w:val="20"/>
                <w:szCs w:val="20"/>
              </w:rPr>
            </w:pPr>
            <w:r w:rsidRPr="0092314F">
              <w:rPr>
                <w:sz w:val="20"/>
                <w:szCs w:val="20"/>
              </w:rPr>
              <w:t>2015</w:t>
            </w:r>
          </w:p>
        </w:tc>
        <w:tc>
          <w:tcPr>
            <w:tcW w:w="1602" w:type="pct"/>
            <w:shd w:val="clear" w:color="auto" w:fill="auto"/>
            <w:vAlign w:val="center"/>
          </w:tcPr>
          <w:p w:rsidR="00FE47CB" w:rsidRPr="0092314F" w:rsidRDefault="00FE47CB" w:rsidP="00FE47CB">
            <w:pPr>
              <w:jc w:val="center"/>
              <w:rPr>
                <w:sz w:val="20"/>
                <w:szCs w:val="20"/>
              </w:rPr>
            </w:pPr>
            <w:r w:rsidRPr="0092314F">
              <w:rPr>
                <w:sz w:val="20"/>
                <w:szCs w:val="20"/>
              </w:rPr>
              <w:t>Обеспечение безопасной и безаварийной работы ОРО</w:t>
            </w:r>
          </w:p>
        </w:tc>
        <w:tc>
          <w:tcPr>
            <w:tcW w:w="948" w:type="pct"/>
            <w:vAlign w:val="center"/>
          </w:tcPr>
          <w:p w:rsidR="00FE47CB" w:rsidRPr="0092314F" w:rsidRDefault="00FE47CB" w:rsidP="00FE47CB">
            <w:pPr>
              <w:pStyle w:val="aff6"/>
              <w:tabs>
                <w:tab w:val="num" w:pos="0"/>
              </w:tabs>
              <w:jc w:val="center"/>
              <w:rPr>
                <w:rFonts w:ascii="Times New Roman" w:hAnsi="Times New Roman" w:cs="Times New Roman"/>
                <w:sz w:val="20"/>
                <w:szCs w:val="20"/>
              </w:rPr>
            </w:pPr>
            <w:r w:rsidRPr="0092314F">
              <w:rPr>
                <w:rFonts w:ascii="Times New Roman" w:hAnsi="Times New Roman" w:cs="Times New Roman"/>
                <w:sz w:val="20"/>
                <w:szCs w:val="20"/>
              </w:rPr>
              <w:t>-</w:t>
            </w:r>
          </w:p>
        </w:tc>
      </w:tr>
    </w:tbl>
    <w:p w:rsidR="00FE47CB" w:rsidRDefault="00FE47CB" w:rsidP="00FE47CB">
      <w:pPr>
        <w:tabs>
          <w:tab w:val="num" w:pos="0"/>
        </w:tabs>
        <w:ind w:firstLine="709"/>
        <w:jc w:val="right"/>
      </w:pPr>
    </w:p>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188</w:t>
      </w:r>
    </w:p>
    <w:p w:rsidR="00FE47CB" w:rsidRPr="00965847" w:rsidRDefault="00FE47CB" w:rsidP="00FE47CB">
      <w:pPr>
        <w:tabs>
          <w:tab w:val="num" w:pos="0"/>
        </w:tabs>
        <w:ind w:firstLine="709"/>
        <w:jc w:val="center"/>
        <w:rPr>
          <w:b/>
        </w:rPr>
      </w:pPr>
      <w:r w:rsidRPr="00965847">
        <w:rPr>
          <w:b/>
        </w:rPr>
        <w:t xml:space="preserve">Природоохранные мероприятия ООО </w:t>
      </w:r>
      <w:r w:rsidR="008A5514" w:rsidRPr="00965847">
        <w:rPr>
          <w:b/>
        </w:rPr>
        <w:t>«</w:t>
      </w:r>
      <w:r w:rsidRPr="00965847">
        <w:rPr>
          <w:b/>
        </w:rPr>
        <w:t>Спецавтосервис</w:t>
      </w:r>
      <w:r w:rsidR="008A5514" w:rsidRPr="00965847">
        <w:rPr>
          <w:b/>
        </w:rPr>
        <w:t>»</w:t>
      </w:r>
      <w:r w:rsidRPr="00965847">
        <w:rPr>
          <w:b/>
        </w:rPr>
        <w:t xml:space="preserve"> г.Северодвинск</w:t>
      </w:r>
    </w:p>
    <w:p w:rsidR="00FE47CB" w:rsidRPr="00965847" w:rsidRDefault="00FE47CB" w:rsidP="00FE47CB">
      <w:pPr>
        <w:tabs>
          <w:tab w:val="num" w:pos="0"/>
        </w:tabs>
        <w:ind w:firstLine="709"/>
        <w:jc w:val="cente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78"/>
        <w:gridCol w:w="1501"/>
        <w:gridCol w:w="2994"/>
        <w:gridCol w:w="1772"/>
      </w:tblGrid>
      <w:tr w:rsidR="00FE47CB" w:rsidRPr="00965847" w:rsidTr="00FE47CB">
        <w:trPr>
          <w:trHeight w:val="45"/>
          <w:tblHeader/>
        </w:trPr>
        <w:tc>
          <w:tcPr>
            <w:tcW w:w="1647"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03"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602"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948"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trPr>
        <w:tc>
          <w:tcPr>
            <w:tcW w:w="1647"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03"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602"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948"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trPr>
        <w:tc>
          <w:tcPr>
            <w:tcW w:w="5000" w:type="pct"/>
            <w:gridSpan w:val="4"/>
          </w:tcPr>
          <w:p w:rsidR="00FE47CB" w:rsidRPr="00965847" w:rsidRDefault="00FE47CB" w:rsidP="00FE47CB">
            <w:pPr>
              <w:tabs>
                <w:tab w:val="num" w:pos="0"/>
                <w:tab w:val="left" w:pos="3360"/>
              </w:tabs>
              <w:jc w:val="center"/>
              <w:rPr>
                <w:sz w:val="20"/>
                <w:szCs w:val="20"/>
              </w:rPr>
            </w:pPr>
            <w:r w:rsidRPr="00965847">
              <w:rPr>
                <w:b/>
                <w:bCs/>
                <w:i/>
                <w:iCs/>
                <w:sz w:val="20"/>
                <w:szCs w:val="20"/>
              </w:rPr>
              <w:t>Рациональное использование отходов</w:t>
            </w:r>
          </w:p>
        </w:tc>
      </w:tr>
      <w:tr w:rsidR="00FE47CB" w:rsidRPr="00965847" w:rsidTr="00FE47CB">
        <w:trPr>
          <w:trHeight w:val="45"/>
        </w:trPr>
        <w:tc>
          <w:tcPr>
            <w:tcW w:w="1647" w:type="pct"/>
          </w:tcPr>
          <w:p w:rsidR="00FE47CB" w:rsidRPr="00965847" w:rsidRDefault="00FE47CB" w:rsidP="00FE47CB">
            <w:pPr>
              <w:pStyle w:val="a6"/>
              <w:jc w:val="both"/>
              <w:rPr>
                <w:rFonts w:ascii="Times New Roman" w:hAnsi="Times New Roman"/>
                <w:szCs w:val="20"/>
              </w:rPr>
            </w:pPr>
            <w:r w:rsidRPr="00965847">
              <w:rPr>
                <w:rFonts w:ascii="Times New Roman" w:hAnsi="Times New Roman"/>
                <w:szCs w:val="20"/>
              </w:rPr>
              <w:t>Приобретение автомобиля-ломовоза для вывоза КБО</w:t>
            </w:r>
          </w:p>
        </w:tc>
        <w:tc>
          <w:tcPr>
            <w:tcW w:w="803" w:type="pct"/>
            <w:vAlign w:val="center"/>
          </w:tcPr>
          <w:p w:rsidR="00FE47CB" w:rsidRPr="00965847" w:rsidRDefault="00FE47CB" w:rsidP="00FE47CB">
            <w:pPr>
              <w:jc w:val="center"/>
              <w:rPr>
                <w:sz w:val="20"/>
                <w:szCs w:val="20"/>
              </w:rPr>
            </w:pPr>
            <w:r w:rsidRPr="00965847">
              <w:rPr>
                <w:sz w:val="20"/>
                <w:szCs w:val="20"/>
              </w:rPr>
              <w:t>2015</w:t>
            </w:r>
          </w:p>
        </w:tc>
        <w:tc>
          <w:tcPr>
            <w:tcW w:w="1602" w:type="pct"/>
            <w:shd w:val="clear" w:color="auto" w:fill="auto"/>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Стабильная доставка отходов на полигон ТБО</w:t>
            </w:r>
          </w:p>
        </w:tc>
        <w:tc>
          <w:tcPr>
            <w:tcW w:w="948" w:type="pct"/>
            <w:vAlign w:val="center"/>
          </w:tcPr>
          <w:p w:rsidR="00FE47CB" w:rsidRPr="00965847" w:rsidRDefault="00FE47CB" w:rsidP="00FE47CB">
            <w:pPr>
              <w:pStyle w:val="aff6"/>
              <w:tabs>
                <w:tab w:val="num" w:pos="0"/>
              </w:tabs>
              <w:jc w:val="center"/>
              <w:rPr>
                <w:rFonts w:ascii="Times New Roman" w:hAnsi="Times New Roman" w:cs="Times New Roman"/>
                <w:sz w:val="20"/>
                <w:szCs w:val="20"/>
              </w:rPr>
            </w:pPr>
            <w:r w:rsidRPr="00965847">
              <w:rPr>
                <w:rFonts w:ascii="Times New Roman" w:hAnsi="Times New Roman" w:cs="Times New Roman"/>
                <w:sz w:val="20"/>
                <w:szCs w:val="20"/>
              </w:rPr>
              <w:t>4148,36</w:t>
            </w:r>
          </w:p>
        </w:tc>
      </w:tr>
      <w:tr w:rsidR="00FE47CB" w:rsidRPr="00965847" w:rsidTr="00FE47CB">
        <w:trPr>
          <w:trHeight w:val="45"/>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4148,36</w:t>
            </w:r>
          </w:p>
        </w:tc>
      </w:tr>
      <w:tr w:rsidR="00FE47CB" w:rsidRPr="00965847" w:rsidTr="00FE47CB">
        <w:trPr>
          <w:trHeight w:val="326"/>
        </w:trPr>
        <w:tc>
          <w:tcPr>
            <w:tcW w:w="5000" w:type="pct"/>
            <w:gridSpan w:val="4"/>
          </w:tcPr>
          <w:p w:rsidR="00FE47CB" w:rsidRPr="00965847" w:rsidRDefault="00FE47CB" w:rsidP="00FE47CB">
            <w:pPr>
              <w:pStyle w:val="a6"/>
              <w:tabs>
                <w:tab w:val="num" w:pos="0"/>
              </w:tabs>
              <w:jc w:val="center"/>
              <w:rPr>
                <w:rFonts w:ascii="Times New Roman" w:hAnsi="Times New Roman"/>
                <w:szCs w:val="20"/>
              </w:rPr>
            </w:pPr>
            <w:r w:rsidRPr="00965847">
              <w:rPr>
                <w:rFonts w:ascii="Times New Roman" w:hAnsi="Times New Roman"/>
                <w:b/>
                <w:bCs/>
                <w:i/>
                <w:szCs w:val="20"/>
              </w:rPr>
              <w:t>Обеспечение природоохранной деятельности</w:t>
            </w:r>
          </w:p>
        </w:tc>
      </w:tr>
      <w:tr w:rsidR="00FE47CB" w:rsidRPr="00965847" w:rsidTr="00FE47CB">
        <w:trPr>
          <w:trHeight w:val="45"/>
        </w:trPr>
        <w:tc>
          <w:tcPr>
            <w:tcW w:w="1647" w:type="pct"/>
          </w:tcPr>
          <w:p w:rsidR="00FE47CB" w:rsidRPr="00965847" w:rsidRDefault="00FE47CB" w:rsidP="00FE47CB">
            <w:pPr>
              <w:tabs>
                <w:tab w:val="num" w:pos="0"/>
                <w:tab w:val="left" w:pos="3970"/>
              </w:tabs>
              <w:rPr>
                <w:sz w:val="20"/>
                <w:szCs w:val="20"/>
              </w:rPr>
            </w:pPr>
            <w:r w:rsidRPr="00965847">
              <w:rPr>
                <w:sz w:val="20"/>
                <w:szCs w:val="20"/>
              </w:rPr>
              <w:t xml:space="preserve">Обучение специалистов по программе </w:t>
            </w:r>
            <w:r w:rsidR="008A5514" w:rsidRPr="00965847">
              <w:rPr>
                <w:sz w:val="20"/>
                <w:szCs w:val="20"/>
              </w:rPr>
              <w:t>«</w:t>
            </w:r>
            <w:r w:rsidRPr="00965847">
              <w:rPr>
                <w:sz w:val="20"/>
                <w:szCs w:val="20"/>
              </w:rPr>
              <w:t>Профессиональная подготовка лиц на право работы с опасными отходами</w:t>
            </w:r>
            <w:r w:rsidR="008A5514" w:rsidRPr="00965847">
              <w:rPr>
                <w:sz w:val="20"/>
                <w:szCs w:val="20"/>
              </w:rPr>
              <w:t>»</w:t>
            </w:r>
          </w:p>
        </w:tc>
        <w:tc>
          <w:tcPr>
            <w:tcW w:w="80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602"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Повышение квалификации специалистов</w:t>
            </w:r>
          </w:p>
        </w:tc>
        <w:tc>
          <w:tcPr>
            <w:tcW w:w="948"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r w:rsidR="00FE47CB" w:rsidRPr="00965847" w:rsidTr="00FE47CB">
        <w:trPr>
          <w:trHeight w:val="45"/>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 xml:space="preserve">- </w:t>
            </w:r>
          </w:p>
        </w:tc>
      </w:tr>
      <w:tr w:rsidR="00FE47CB" w:rsidRPr="00965847" w:rsidTr="00FE47CB">
        <w:trPr>
          <w:trHeight w:val="45"/>
        </w:trPr>
        <w:tc>
          <w:tcPr>
            <w:tcW w:w="164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ВСЕГО:</w:t>
            </w:r>
          </w:p>
        </w:tc>
        <w:tc>
          <w:tcPr>
            <w:tcW w:w="335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4148,36</w:t>
            </w:r>
          </w:p>
        </w:tc>
      </w:tr>
    </w:tbl>
    <w:p w:rsidR="00FE47CB" w:rsidRPr="00965847" w:rsidRDefault="00FE47CB" w:rsidP="00FE47CB">
      <w:pPr>
        <w:tabs>
          <w:tab w:val="num" w:pos="0"/>
        </w:tabs>
        <w:ind w:firstLine="709"/>
        <w:jc w:val="right"/>
      </w:pPr>
    </w:p>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189</w:t>
      </w:r>
    </w:p>
    <w:p w:rsidR="00FE47CB" w:rsidRPr="00965847" w:rsidRDefault="00FE47CB" w:rsidP="00FE47CB">
      <w:pPr>
        <w:tabs>
          <w:tab w:val="num" w:pos="0"/>
        </w:tabs>
        <w:jc w:val="center"/>
        <w:rPr>
          <w:b/>
        </w:rPr>
      </w:pPr>
      <w:r w:rsidRPr="00965847">
        <w:rPr>
          <w:b/>
        </w:rPr>
        <w:t xml:space="preserve">Природоохранные мероприятия филиал ЗАО </w:t>
      </w:r>
      <w:r w:rsidR="008A5514" w:rsidRPr="00965847">
        <w:rPr>
          <w:b/>
        </w:rPr>
        <w:t>«</w:t>
      </w:r>
      <w:r w:rsidRPr="00965847">
        <w:rPr>
          <w:b/>
        </w:rPr>
        <w:t>Лесозавод 25</w:t>
      </w:r>
      <w:r w:rsidR="008A5514" w:rsidRPr="00965847">
        <w:rPr>
          <w:b/>
        </w:rPr>
        <w:t>»</w:t>
      </w:r>
    </w:p>
    <w:p w:rsidR="00FE47CB" w:rsidRPr="00965847"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1"/>
        <w:gridCol w:w="1576"/>
        <w:gridCol w:w="3202"/>
        <w:gridCol w:w="1976"/>
      </w:tblGrid>
      <w:tr w:rsidR="00FE47CB" w:rsidRPr="00965847" w:rsidTr="00FE47CB">
        <w:trPr>
          <w:trHeight w:val="45"/>
          <w:tblHeader/>
          <w:jc w:val="center"/>
        </w:trPr>
        <w:tc>
          <w:tcPr>
            <w:tcW w:w="1387"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43"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713"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1057"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jc w:val="center"/>
        </w:trPr>
        <w:tc>
          <w:tcPr>
            <w:tcW w:w="1387"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43"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713"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1057"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Охрана и рациональное использование водных ресурсов</w:t>
            </w:r>
          </w:p>
        </w:tc>
      </w:tr>
      <w:tr w:rsidR="00FE47CB" w:rsidRPr="00965847" w:rsidTr="00FE47CB">
        <w:trPr>
          <w:trHeight w:val="45"/>
          <w:jc w:val="center"/>
        </w:trPr>
        <w:tc>
          <w:tcPr>
            <w:tcW w:w="1387" w:type="pct"/>
            <w:vAlign w:val="center"/>
          </w:tcPr>
          <w:p w:rsidR="00FE47CB" w:rsidRPr="00965847" w:rsidRDefault="00FE47CB" w:rsidP="00FE47CB">
            <w:pPr>
              <w:tabs>
                <w:tab w:val="num" w:pos="0"/>
              </w:tabs>
              <w:rPr>
                <w:sz w:val="20"/>
                <w:szCs w:val="20"/>
              </w:rPr>
            </w:pPr>
            <w:r w:rsidRPr="00965847">
              <w:rPr>
                <w:color w:val="000000"/>
                <w:sz w:val="20"/>
                <w:szCs w:val="20"/>
              </w:rPr>
              <w:t>Производственный контроль за качественным и количеством составом ливневых сточных вод</w:t>
            </w:r>
          </w:p>
        </w:tc>
        <w:tc>
          <w:tcPr>
            <w:tcW w:w="84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713" w:type="pct"/>
            <w:vAlign w:val="center"/>
          </w:tcPr>
          <w:p w:rsidR="00FE47CB" w:rsidRPr="00965847" w:rsidRDefault="00FE47CB" w:rsidP="00FE47CB">
            <w:pPr>
              <w:tabs>
                <w:tab w:val="num" w:pos="0"/>
              </w:tabs>
              <w:jc w:val="center"/>
              <w:rPr>
                <w:sz w:val="20"/>
                <w:szCs w:val="20"/>
              </w:rPr>
            </w:pPr>
            <w:r w:rsidRPr="00965847">
              <w:rPr>
                <w:sz w:val="20"/>
                <w:szCs w:val="20"/>
              </w:rPr>
              <w:t>Контроль за качеством сточных вод</w:t>
            </w:r>
          </w:p>
        </w:tc>
        <w:tc>
          <w:tcPr>
            <w:tcW w:w="1057" w:type="pct"/>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387" w:type="pct"/>
            <w:vAlign w:val="center"/>
          </w:tcPr>
          <w:p w:rsidR="00FE47CB" w:rsidRPr="00965847" w:rsidRDefault="00FE47CB" w:rsidP="00FE47CB">
            <w:pPr>
              <w:tabs>
                <w:tab w:val="num" w:pos="0"/>
              </w:tabs>
              <w:rPr>
                <w:sz w:val="20"/>
                <w:szCs w:val="20"/>
              </w:rPr>
            </w:pPr>
            <w:r w:rsidRPr="00965847">
              <w:rPr>
                <w:color w:val="000000"/>
                <w:sz w:val="20"/>
                <w:szCs w:val="20"/>
              </w:rPr>
              <w:t>Ремонт лотков и промежуточных колодцев дренажных ливневых канав</w:t>
            </w:r>
          </w:p>
        </w:tc>
        <w:tc>
          <w:tcPr>
            <w:tcW w:w="84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713" w:type="pct"/>
            <w:vMerge w:val="restart"/>
            <w:shd w:val="clear" w:color="auto" w:fill="auto"/>
            <w:vAlign w:val="center"/>
          </w:tcPr>
          <w:p w:rsidR="00FE47CB" w:rsidRPr="00965847" w:rsidRDefault="00FE47CB" w:rsidP="00FE47CB">
            <w:pPr>
              <w:tabs>
                <w:tab w:val="num" w:pos="0"/>
              </w:tabs>
              <w:jc w:val="center"/>
              <w:rPr>
                <w:sz w:val="20"/>
                <w:szCs w:val="20"/>
              </w:rPr>
            </w:pPr>
            <w:r w:rsidRPr="00965847">
              <w:rPr>
                <w:sz w:val="20"/>
                <w:szCs w:val="20"/>
              </w:rPr>
              <w:t>Снижение количества загрязняющих веществ, попадающих в водный объект</w:t>
            </w:r>
          </w:p>
        </w:tc>
        <w:tc>
          <w:tcPr>
            <w:tcW w:w="1057" w:type="pct"/>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387" w:type="pct"/>
            <w:vAlign w:val="center"/>
          </w:tcPr>
          <w:p w:rsidR="00FE47CB" w:rsidRPr="00965847" w:rsidRDefault="00FE47CB" w:rsidP="00FE47CB">
            <w:pPr>
              <w:tabs>
                <w:tab w:val="num" w:pos="0"/>
              </w:tabs>
              <w:rPr>
                <w:sz w:val="20"/>
                <w:szCs w:val="20"/>
              </w:rPr>
            </w:pPr>
            <w:r w:rsidRPr="00965847">
              <w:rPr>
                <w:color w:val="000000"/>
                <w:sz w:val="20"/>
                <w:szCs w:val="20"/>
              </w:rPr>
              <w:t>Подъем затонувшей древесины</w:t>
            </w:r>
          </w:p>
        </w:tc>
        <w:tc>
          <w:tcPr>
            <w:tcW w:w="843"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713" w:type="pct"/>
            <w:vMerge/>
            <w:shd w:val="clear" w:color="auto" w:fill="auto"/>
            <w:vAlign w:val="center"/>
          </w:tcPr>
          <w:p w:rsidR="00FE47CB" w:rsidRPr="00965847" w:rsidRDefault="00FE47CB" w:rsidP="00FE47CB">
            <w:pPr>
              <w:tabs>
                <w:tab w:val="num" w:pos="0"/>
              </w:tabs>
              <w:jc w:val="center"/>
              <w:rPr>
                <w:sz w:val="20"/>
                <w:szCs w:val="20"/>
              </w:rPr>
            </w:pPr>
          </w:p>
        </w:tc>
        <w:tc>
          <w:tcPr>
            <w:tcW w:w="1057" w:type="pct"/>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387" w:type="pct"/>
            <w:vAlign w:val="center"/>
          </w:tcPr>
          <w:p w:rsidR="00FE47CB" w:rsidRPr="00965847" w:rsidRDefault="00FE47CB" w:rsidP="00FE47CB">
            <w:pPr>
              <w:tabs>
                <w:tab w:val="num" w:pos="0"/>
              </w:tabs>
              <w:rPr>
                <w:color w:val="000000"/>
                <w:sz w:val="20"/>
                <w:szCs w:val="20"/>
              </w:rPr>
            </w:pPr>
            <w:r w:rsidRPr="00965847">
              <w:rPr>
                <w:color w:val="000000"/>
                <w:sz w:val="20"/>
                <w:szCs w:val="20"/>
              </w:rPr>
              <w:t xml:space="preserve">Подводно-технические работы на водном объекте </w:t>
            </w:r>
            <w:r w:rsidRPr="00965847">
              <w:rPr>
                <w:color w:val="000000"/>
                <w:sz w:val="20"/>
                <w:szCs w:val="20"/>
              </w:rPr>
              <w:lastRenderedPageBreak/>
              <w:t>(ремонт и замена оборудования)</w:t>
            </w:r>
          </w:p>
        </w:tc>
        <w:tc>
          <w:tcPr>
            <w:tcW w:w="843" w:type="pct"/>
            <w:vAlign w:val="center"/>
          </w:tcPr>
          <w:p w:rsidR="00FE47CB" w:rsidRPr="00965847" w:rsidRDefault="00FE47CB" w:rsidP="00FE47CB">
            <w:pPr>
              <w:jc w:val="center"/>
              <w:rPr>
                <w:sz w:val="20"/>
                <w:szCs w:val="20"/>
              </w:rPr>
            </w:pPr>
            <w:r w:rsidRPr="00965847">
              <w:rPr>
                <w:sz w:val="20"/>
                <w:szCs w:val="20"/>
              </w:rPr>
              <w:lastRenderedPageBreak/>
              <w:t>2015</w:t>
            </w:r>
          </w:p>
        </w:tc>
        <w:tc>
          <w:tcPr>
            <w:tcW w:w="1713" w:type="pct"/>
            <w:vMerge/>
            <w:vAlign w:val="center"/>
          </w:tcPr>
          <w:p w:rsidR="00FE47CB" w:rsidRPr="00965847" w:rsidRDefault="00FE47CB" w:rsidP="00FE47CB">
            <w:pPr>
              <w:tabs>
                <w:tab w:val="num" w:pos="0"/>
              </w:tabs>
              <w:jc w:val="center"/>
              <w:rPr>
                <w:sz w:val="20"/>
                <w:szCs w:val="20"/>
              </w:rPr>
            </w:pPr>
          </w:p>
        </w:tc>
        <w:tc>
          <w:tcPr>
            <w:tcW w:w="1057" w:type="pct"/>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387" w:type="pct"/>
            <w:vAlign w:val="center"/>
          </w:tcPr>
          <w:p w:rsidR="00FE47CB" w:rsidRPr="00965847" w:rsidRDefault="00FE47CB" w:rsidP="00FE47CB">
            <w:pPr>
              <w:tabs>
                <w:tab w:val="num" w:pos="0"/>
              </w:tabs>
              <w:rPr>
                <w:color w:val="000000"/>
                <w:sz w:val="20"/>
                <w:szCs w:val="20"/>
              </w:rPr>
            </w:pPr>
            <w:r w:rsidRPr="00965847">
              <w:rPr>
                <w:color w:val="000000"/>
                <w:sz w:val="20"/>
                <w:szCs w:val="20"/>
              </w:rPr>
              <w:t>Производственный контроль при сплаве древесины в плотах</w:t>
            </w:r>
          </w:p>
        </w:tc>
        <w:tc>
          <w:tcPr>
            <w:tcW w:w="843" w:type="pct"/>
            <w:vAlign w:val="center"/>
          </w:tcPr>
          <w:p w:rsidR="00FE47CB" w:rsidRPr="00965847" w:rsidRDefault="00FE47CB" w:rsidP="00FE47CB">
            <w:pPr>
              <w:jc w:val="center"/>
              <w:rPr>
                <w:sz w:val="20"/>
                <w:szCs w:val="20"/>
              </w:rPr>
            </w:pPr>
            <w:r w:rsidRPr="00965847">
              <w:rPr>
                <w:sz w:val="20"/>
                <w:szCs w:val="20"/>
              </w:rPr>
              <w:t>2015</w:t>
            </w:r>
          </w:p>
        </w:tc>
        <w:tc>
          <w:tcPr>
            <w:tcW w:w="1713" w:type="pct"/>
            <w:vMerge/>
            <w:vAlign w:val="center"/>
          </w:tcPr>
          <w:p w:rsidR="00FE47CB" w:rsidRPr="00965847" w:rsidRDefault="00FE47CB" w:rsidP="00FE47CB">
            <w:pPr>
              <w:tabs>
                <w:tab w:val="num" w:pos="0"/>
              </w:tabs>
              <w:jc w:val="center"/>
              <w:rPr>
                <w:sz w:val="20"/>
                <w:szCs w:val="20"/>
              </w:rPr>
            </w:pPr>
          </w:p>
        </w:tc>
        <w:tc>
          <w:tcPr>
            <w:tcW w:w="1057" w:type="pct"/>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387" w:type="pct"/>
            <w:vAlign w:val="center"/>
          </w:tcPr>
          <w:p w:rsidR="00FE47CB" w:rsidRPr="00965847" w:rsidRDefault="00FE47CB" w:rsidP="00FE47CB">
            <w:pPr>
              <w:tabs>
                <w:tab w:val="num" w:pos="0"/>
              </w:tabs>
              <w:rPr>
                <w:color w:val="000000"/>
                <w:sz w:val="20"/>
                <w:szCs w:val="20"/>
              </w:rPr>
            </w:pPr>
            <w:r w:rsidRPr="00965847">
              <w:rPr>
                <w:color w:val="000000"/>
                <w:sz w:val="20"/>
                <w:szCs w:val="20"/>
              </w:rPr>
              <w:t>Несение готовности по ликвидации разливов нефтепродуктов</w:t>
            </w:r>
          </w:p>
        </w:tc>
        <w:tc>
          <w:tcPr>
            <w:tcW w:w="843" w:type="pct"/>
            <w:vAlign w:val="center"/>
          </w:tcPr>
          <w:p w:rsidR="00FE47CB" w:rsidRPr="00965847" w:rsidRDefault="00FE47CB" w:rsidP="00FE47CB">
            <w:pPr>
              <w:jc w:val="center"/>
              <w:rPr>
                <w:sz w:val="20"/>
                <w:szCs w:val="20"/>
              </w:rPr>
            </w:pPr>
            <w:r w:rsidRPr="00965847">
              <w:rPr>
                <w:sz w:val="20"/>
                <w:szCs w:val="20"/>
              </w:rPr>
              <w:t>2015</w:t>
            </w:r>
          </w:p>
        </w:tc>
        <w:tc>
          <w:tcPr>
            <w:tcW w:w="1713" w:type="pct"/>
            <w:vMerge/>
            <w:vAlign w:val="center"/>
          </w:tcPr>
          <w:p w:rsidR="00FE47CB" w:rsidRPr="00965847" w:rsidRDefault="00FE47CB" w:rsidP="00FE47CB">
            <w:pPr>
              <w:tabs>
                <w:tab w:val="num" w:pos="0"/>
              </w:tabs>
              <w:jc w:val="center"/>
              <w:rPr>
                <w:sz w:val="20"/>
                <w:szCs w:val="20"/>
              </w:rPr>
            </w:pPr>
          </w:p>
        </w:tc>
        <w:tc>
          <w:tcPr>
            <w:tcW w:w="1057" w:type="pct"/>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387" w:type="pct"/>
            <w:vAlign w:val="center"/>
          </w:tcPr>
          <w:p w:rsidR="00FE47CB" w:rsidRPr="00965847" w:rsidRDefault="00FE47CB" w:rsidP="00FE47CB">
            <w:pPr>
              <w:tabs>
                <w:tab w:val="num" w:pos="0"/>
              </w:tabs>
              <w:rPr>
                <w:color w:val="000000"/>
                <w:sz w:val="20"/>
                <w:szCs w:val="20"/>
              </w:rPr>
            </w:pPr>
            <w:r w:rsidRPr="00965847">
              <w:rPr>
                <w:color w:val="000000"/>
                <w:sz w:val="20"/>
                <w:szCs w:val="20"/>
              </w:rPr>
              <w:t>Осуществление наблюдений за водоохраной зоной водных объектов</w:t>
            </w:r>
          </w:p>
        </w:tc>
        <w:tc>
          <w:tcPr>
            <w:tcW w:w="843" w:type="pct"/>
            <w:vAlign w:val="center"/>
          </w:tcPr>
          <w:p w:rsidR="00FE47CB" w:rsidRPr="00965847" w:rsidRDefault="00FE47CB" w:rsidP="00FE47CB">
            <w:pPr>
              <w:jc w:val="center"/>
              <w:rPr>
                <w:sz w:val="20"/>
                <w:szCs w:val="20"/>
              </w:rPr>
            </w:pPr>
            <w:r w:rsidRPr="00965847">
              <w:rPr>
                <w:sz w:val="20"/>
                <w:szCs w:val="20"/>
              </w:rPr>
              <w:t>2015</w:t>
            </w:r>
          </w:p>
        </w:tc>
        <w:tc>
          <w:tcPr>
            <w:tcW w:w="1713" w:type="pct"/>
            <w:vAlign w:val="center"/>
          </w:tcPr>
          <w:p w:rsidR="00FE47CB" w:rsidRPr="00965847" w:rsidRDefault="00FE47CB" w:rsidP="00FE47CB">
            <w:pPr>
              <w:tabs>
                <w:tab w:val="num" w:pos="0"/>
              </w:tabs>
              <w:jc w:val="center"/>
              <w:rPr>
                <w:sz w:val="20"/>
                <w:szCs w:val="20"/>
              </w:rPr>
            </w:pPr>
            <w:r w:rsidRPr="00965847">
              <w:rPr>
                <w:sz w:val="20"/>
                <w:szCs w:val="20"/>
              </w:rPr>
              <w:t>Соблюдение природоохранного законодательства</w:t>
            </w:r>
          </w:p>
        </w:tc>
        <w:tc>
          <w:tcPr>
            <w:tcW w:w="1057" w:type="pct"/>
            <w:vAlign w:val="center"/>
          </w:tcPr>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1387" w:type="pct"/>
          </w:tcPr>
          <w:p w:rsidR="00FE47CB" w:rsidRPr="00965847" w:rsidRDefault="00FE47CB" w:rsidP="00FE47CB">
            <w:pPr>
              <w:tabs>
                <w:tab w:val="num" w:pos="0"/>
              </w:tabs>
              <w:rPr>
                <w:b/>
                <w:bCs/>
                <w:sz w:val="20"/>
                <w:szCs w:val="20"/>
              </w:rPr>
            </w:pPr>
            <w:r w:rsidRPr="00965847">
              <w:rPr>
                <w:b/>
                <w:bCs/>
                <w:sz w:val="20"/>
                <w:szCs w:val="20"/>
              </w:rPr>
              <w:t>Итого:</w:t>
            </w:r>
          </w:p>
        </w:tc>
        <w:tc>
          <w:tcPr>
            <w:tcW w:w="361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4146,88</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Охрана атмосферного воздуха</w:t>
            </w:r>
          </w:p>
        </w:tc>
      </w:tr>
      <w:tr w:rsidR="00FE47CB" w:rsidRPr="00965847" w:rsidTr="00FE47CB">
        <w:trPr>
          <w:trHeight w:val="45"/>
          <w:jc w:val="center"/>
        </w:trPr>
        <w:tc>
          <w:tcPr>
            <w:tcW w:w="1387" w:type="pct"/>
            <w:vAlign w:val="center"/>
          </w:tcPr>
          <w:p w:rsidR="00FE47CB" w:rsidRPr="00965847" w:rsidRDefault="00FE47CB" w:rsidP="00FE47CB">
            <w:pPr>
              <w:pStyle w:val="a8"/>
              <w:tabs>
                <w:tab w:val="num" w:pos="0"/>
              </w:tabs>
              <w:rPr>
                <w:rFonts w:ascii="Times New Roman" w:hAnsi="Times New Roman" w:cs="Times New Roman"/>
              </w:rPr>
            </w:pPr>
            <w:r w:rsidRPr="00965847">
              <w:rPr>
                <w:rFonts w:ascii="Times New Roman" w:hAnsi="Times New Roman" w:cs="Times New Roman"/>
                <w:color w:val="000000"/>
              </w:rPr>
              <w:t>Производственный контроль за выбросами ИЗА</w:t>
            </w:r>
          </w:p>
        </w:tc>
        <w:tc>
          <w:tcPr>
            <w:tcW w:w="843"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2015</w:t>
            </w:r>
          </w:p>
        </w:tc>
        <w:tc>
          <w:tcPr>
            <w:tcW w:w="1713" w:type="pct"/>
            <w:vAlign w:val="center"/>
          </w:tcPr>
          <w:p w:rsidR="00FE47CB" w:rsidRPr="00965847" w:rsidRDefault="00FE47CB" w:rsidP="00FE47CB">
            <w:pPr>
              <w:tabs>
                <w:tab w:val="num" w:pos="0"/>
              </w:tabs>
              <w:jc w:val="center"/>
              <w:rPr>
                <w:sz w:val="20"/>
                <w:szCs w:val="20"/>
              </w:rPr>
            </w:pPr>
            <w:r w:rsidRPr="00965847">
              <w:rPr>
                <w:sz w:val="20"/>
                <w:szCs w:val="20"/>
              </w:rPr>
              <w:t>Соблюдение природоохранного законодательства</w:t>
            </w:r>
          </w:p>
        </w:tc>
        <w:tc>
          <w:tcPr>
            <w:tcW w:w="1057" w:type="pct"/>
            <w:vAlign w:val="center"/>
          </w:tcPr>
          <w:p w:rsidR="00FE47CB" w:rsidRPr="00965847" w:rsidRDefault="00FE47CB" w:rsidP="00FE47CB">
            <w:pPr>
              <w:tabs>
                <w:tab w:val="num" w:pos="0"/>
              </w:tabs>
              <w:jc w:val="center"/>
              <w:rPr>
                <w:sz w:val="20"/>
                <w:szCs w:val="20"/>
              </w:rPr>
            </w:pPr>
            <w:r w:rsidRPr="00965847">
              <w:rPr>
                <w:sz w:val="20"/>
                <w:szCs w:val="20"/>
              </w:rPr>
              <w:t>1386,0</w:t>
            </w:r>
          </w:p>
        </w:tc>
      </w:tr>
      <w:tr w:rsidR="00FE47CB" w:rsidRPr="00965847" w:rsidTr="00FE47CB">
        <w:trPr>
          <w:trHeight w:val="45"/>
          <w:jc w:val="center"/>
        </w:trPr>
        <w:tc>
          <w:tcPr>
            <w:tcW w:w="138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61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1386,0</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Рациональное использование отходов</w:t>
            </w:r>
          </w:p>
        </w:tc>
      </w:tr>
      <w:tr w:rsidR="00FE47CB" w:rsidRPr="00965847" w:rsidTr="00FE47CB">
        <w:trPr>
          <w:trHeight w:val="45"/>
          <w:jc w:val="center"/>
        </w:trPr>
        <w:tc>
          <w:tcPr>
            <w:tcW w:w="1387" w:type="pct"/>
          </w:tcPr>
          <w:p w:rsidR="00FE47CB" w:rsidRPr="00965847" w:rsidRDefault="00FE47CB" w:rsidP="00FE47CB">
            <w:pPr>
              <w:tabs>
                <w:tab w:val="num" w:pos="0"/>
              </w:tabs>
              <w:autoSpaceDE w:val="0"/>
              <w:autoSpaceDN w:val="0"/>
              <w:rPr>
                <w:sz w:val="20"/>
                <w:szCs w:val="20"/>
              </w:rPr>
            </w:pPr>
            <w:r w:rsidRPr="00965847">
              <w:rPr>
                <w:color w:val="000000"/>
                <w:sz w:val="20"/>
                <w:szCs w:val="20"/>
              </w:rPr>
              <w:t xml:space="preserve">Производственный контроль в области обращения с отходами </w:t>
            </w:r>
          </w:p>
        </w:tc>
        <w:tc>
          <w:tcPr>
            <w:tcW w:w="843" w:type="pct"/>
            <w:vAlign w:val="center"/>
          </w:tcPr>
          <w:p w:rsidR="00FE47CB" w:rsidRPr="00965847" w:rsidRDefault="00FE47CB" w:rsidP="00FE47CB">
            <w:pPr>
              <w:jc w:val="center"/>
              <w:rPr>
                <w:sz w:val="20"/>
                <w:szCs w:val="20"/>
              </w:rPr>
            </w:pPr>
            <w:r w:rsidRPr="00965847">
              <w:rPr>
                <w:sz w:val="20"/>
                <w:szCs w:val="20"/>
              </w:rPr>
              <w:t>2015</w:t>
            </w:r>
          </w:p>
        </w:tc>
        <w:tc>
          <w:tcPr>
            <w:tcW w:w="1713"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 xml:space="preserve">Требование Закона </w:t>
            </w:r>
            <w:r w:rsidR="008A5514" w:rsidRPr="00965847">
              <w:rPr>
                <w:rFonts w:ascii="Times New Roman" w:hAnsi="Times New Roman" w:cs="Times New Roman"/>
              </w:rPr>
              <w:t>«</w:t>
            </w:r>
            <w:r w:rsidRPr="00965847">
              <w:rPr>
                <w:rFonts w:ascii="Times New Roman" w:hAnsi="Times New Roman" w:cs="Times New Roman"/>
              </w:rPr>
              <w:t>Об отходах производства и потребления</w:t>
            </w:r>
            <w:r w:rsidR="008A5514" w:rsidRPr="00965847">
              <w:rPr>
                <w:rFonts w:ascii="Times New Roman" w:hAnsi="Times New Roman" w:cs="Times New Roman"/>
              </w:rPr>
              <w:t>»</w:t>
            </w:r>
          </w:p>
        </w:tc>
        <w:tc>
          <w:tcPr>
            <w:tcW w:w="1057" w:type="pct"/>
            <w:vAlign w:val="center"/>
          </w:tcPr>
          <w:p w:rsidR="00FE47CB" w:rsidRPr="00965847" w:rsidRDefault="00FE47CB" w:rsidP="00FE47CB">
            <w:pPr>
              <w:pStyle w:val="a8"/>
              <w:tabs>
                <w:tab w:val="num" w:pos="0"/>
              </w:tabs>
              <w:jc w:val="center"/>
              <w:rPr>
                <w:rFonts w:ascii="Times New Roman" w:hAnsi="Times New Roman" w:cs="Times New Roman"/>
              </w:rPr>
            </w:pPr>
          </w:p>
        </w:tc>
      </w:tr>
      <w:tr w:rsidR="00FE47CB" w:rsidRPr="00965847" w:rsidTr="00FE47CB">
        <w:trPr>
          <w:trHeight w:val="45"/>
          <w:jc w:val="center"/>
        </w:trPr>
        <w:tc>
          <w:tcPr>
            <w:tcW w:w="1387" w:type="pct"/>
            <w:vAlign w:val="bottom"/>
          </w:tcPr>
          <w:p w:rsidR="00FE47CB" w:rsidRPr="00965847" w:rsidRDefault="00FE47CB" w:rsidP="00FE47CB">
            <w:pPr>
              <w:rPr>
                <w:color w:val="000000"/>
                <w:sz w:val="20"/>
                <w:szCs w:val="20"/>
              </w:rPr>
            </w:pPr>
            <w:r w:rsidRPr="00965847">
              <w:rPr>
                <w:color w:val="000000"/>
                <w:sz w:val="20"/>
                <w:szCs w:val="20"/>
              </w:rPr>
              <w:t>Передача отходов специализированным организациям для утилизации и обезвреживания</w:t>
            </w:r>
          </w:p>
        </w:tc>
        <w:tc>
          <w:tcPr>
            <w:tcW w:w="843" w:type="pct"/>
            <w:vAlign w:val="center"/>
          </w:tcPr>
          <w:p w:rsidR="00FE47CB" w:rsidRPr="00965847" w:rsidRDefault="00FE47CB" w:rsidP="00FE47CB">
            <w:pPr>
              <w:jc w:val="center"/>
              <w:rPr>
                <w:sz w:val="20"/>
                <w:szCs w:val="20"/>
              </w:rPr>
            </w:pPr>
            <w:r w:rsidRPr="00965847">
              <w:rPr>
                <w:sz w:val="20"/>
                <w:szCs w:val="20"/>
              </w:rPr>
              <w:t>2015</w:t>
            </w:r>
          </w:p>
        </w:tc>
        <w:tc>
          <w:tcPr>
            <w:tcW w:w="1713"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Снижение возможного негативного влияния отходов на состояние окружающей среды</w:t>
            </w:r>
          </w:p>
        </w:tc>
        <w:tc>
          <w:tcPr>
            <w:tcW w:w="1057" w:type="pct"/>
            <w:vAlign w:val="center"/>
          </w:tcPr>
          <w:p w:rsidR="00FE47CB" w:rsidRPr="00965847" w:rsidRDefault="00FE47CB" w:rsidP="00FE47CB">
            <w:pPr>
              <w:pStyle w:val="a8"/>
              <w:tabs>
                <w:tab w:val="num" w:pos="0"/>
              </w:tabs>
              <w:jc w:val="center"/>
              <w:rPr>
                <w:rFonts w:ascii="Times New Roman" w:hAnsi="Times New Roman" w:cs="Times New Roman"/>
              </w:rPr>
            </w:pPr>
          </w:p>
        </w:tc>
      </w:tr>
      <w:tr w:rsidR="00FE47CB" w:rsidRPr="00965847" w:rsidTr="00FE47CB">
        <w:trPr>
          <w:trHeight w:val="45"/>
          <w:jc w:val="center"/>
        </w:trPr>
        <w:tc>
          <w:tcPr>
            <w:tcW w:w="138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61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797,09</w:t>
            </w:r>
          </w:p>
        </w:tc>
      </w:tr>
      <w:tr w:rsidR="00FE47CB" w:rsidRPr="00965847" w:rsidTr="00FE47CB">
        <w:trPr>
          <w:trHeight w:val="45"/>
          <w:jc w:val="center"/>
        </w:trPr>
        <w:tc>
          <w:tcPr>
            <w:tcW w:w="5000" w:type="pct"/>
            <w:gridSpan w:val="4"/>
            <w:vAlign w:val="bottom"/>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b/>
                <w:bCs/>
                <w:i/>
              </w:rPr>
              <w:t>Обеспечение природоохранной деятельности</w:t>
            </w:r>
          </w:p>
        </w:tc>
      </w:tr>
      <w:tr w:rsidR="00FE47CB" w:rsidRPr="00965847" w:rsidTr="00FE47CB">
        <w:trPr>
          <w:trHeight w:val="45"/>
          <w:jc w:val="center"/>
        </w:trPr>
        <w:tc>
          <w:tcPr>
            <w:tcW w:w="1387" w:type="pct"/>
            <w:vAlign w:val="bottom"/>
          </w:tcPr>
          <w:p w:rsidR="00FE47CB" w:rsidRPr="00965847" w:rsidRDefault="00FE47CB" w:rsidP="00FE47CB">
            <w:pPr>
              <w:rPr>
                <w:color w:val="000000"/>
                <w:sz w:val="20"/>
                <w:szCs w:val="20"/>
              </w:rPr>
            </w:pPr>
            <w:r w:rsidRPr="00965847">
              <w:rPr>
                <w:color w:val="000000"/>
                <w:sz w:val="20"/>
                <w:szCs w:val="20"/>
              </w:rPr>
              <w:t>Мероприятия по защите и реабилитации земель поверхностных и подземных вод</w:t>
            </w:r>
          </w:p>
        </w:tc>
        <w:tc>
          <w:tcPr>
            <w:tcW w:w="843" w:type="pct"/>
            <w:vAlign w:val="center"/>
          </w:tcPr>
          <w:p w:rsidR="00FE47CB" w:rsidRPr="00965847" w:rsidRDefault="00FE47CB" w:rsidP="00FE47CB">
            <w:pPr>
              <w:jc w:val="center"/>
              <w:rPr>
                <w:sz w:val="20"/>
                <w:szCs w:val="20"/>
              </w:rPr>
            </w:pPr>
            <w:r w:rsidRPr="00965847">
              <w:rPr>
                <w:sz w:val="20"/>
                <w:szCs w:val="20"/>
              </w:rPr>
              <w:t>2015</w:t>
            </w:r>
          </w:p>
        </w:tc>
        <w:tc>
          <w:tcPr>
            <w:tcW w:w="1713" w:type="pct"/>
            <w:vAlign w:val="center"/>
          </w:tcPr>
          <w:p w:rsidR="00FE47CB" w:rsidRPr="00965847" w:rsidRDefault="00FE47CB" w:rsidP="00FE47CB">
            <w:pPr>
              <w:jc w:val="center"/>
              <w:rPr>
                <w:color w:val="000000"/>
                <w:sz w:val="20"/>
                <w:szCs w:val="20"/>
              </w:rPr>
            </w:pPr>
            <w:r w:rsidRPr="00965847">
              <w:rPr>
                <w:color w:val="000000"/>
                <w:sz w:val="20"/>
                <w:szCs w:val="20"/>
              </w:rPr>
              <w:t>Соблюдение природоохранного законодательства</w:t>
            </w:r>
          </w:p>
        </w:tc>
        <w:tc>
          <w:tcPr>
            <w:tcW w:w="1057"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1929,8</w:t>
            </w:r>
          </w:p>
        </w:tc>
      </w:tr>
      <w:tr w:rsidR="00FE47CB" w:rsidRPr="00965847" w:rsidTr="00FE47CB">
        <w:trPr>
          <w:trHeight w:val="45"/>
          <w:jc w:val="center"/>
        </w:trPr>
        <w:tc>
          <w:tcPr>
            <w:tcW w:w="1387" w:type="pct"/>
            <w:vAlign w:val="bottom"/>
          </w:tcPr>
          <w:p w:rsidR="00FE47CB" w:rsidRPr="00965847" w:rsidRDefault="00FE47CB" w:rsidP="00FE47CB">
            <w:pPr>
              <w:rPr>
                <w:color w:val="000000"/>
                <w:sz w:val="20"/>
                <w:szCs w:val="20"/>
              </w:rPr>
            </w:pPr>
            <w:r w:rsidRPr="00965847">
              <w:rPr>
                <w:color w:val="000000"/>
                <w:sz w:val="20"/>
                <w:szCs w:val="20"/>
              </w:rPr>
              <w:t>Прочая деятельность в сфере охраны окружающей среды</w:t>
            </w:r>
          </w:p>
        </w:tc>
        <w:tc>
          <w:tcPr>
            <w:tcW w:w="843" w:type="pct"/>
            <w:vAlign w:val="center"/>
          </w:tcPr>
          <w:p w:rsidR="00FE47CB" w:rsidRPr="00965847" w:rsidRDefault="00FE47CB" w:rsidP="00FE47CB">
            <w:pPr>
              <w:jc w:val="center"/>
              <w:rPr>
                <w:sz w:val="20"/>
                <w:szCs w:val="20"/>
              </w:rPr>
            </w:pPr>
            <w:r w:rsidRPr="00965847">
              <w:rPr>
                <w:sz w:val="20"/>
                <w:szCs w:val="20"/>
              </w:rPr>
              <w:t>2015</w:t>
            </w:r>
          </w:p>
        </w:tc>
        <w:tc>
          <w:tcPr>
            <w:tcW w:w="1713" w:type="pct"/>
            <w:vAlign w:val="center"/>
          </w:tcPr>
          <w:p w:rsidR="00FE47CB" w:rsidRPr="00965847" w:rsidRDefault="00FE47CB" w:rsidP="00FE47CB">
            <w:pPr>
              <w:jc w:val="center"/>
              <w:rPr>
                <w:color w:val="000000"/>
                <w:sz w:val="20"/>
                <w:szCs w:val="20"/>
              </w:rPr>
            </w:pPr>
            <w:r w:rsidRPr="00965847">
              <w:rPr>
                <w:color w:val="000000"/>
                <w:sz w:val="20"/>
                <w:szCs w:val="20"/>
              </w:rPr>
              <w:t>Соблюдение природоохранного законодательства</w:t>
            </w:r>
          </w:p>
        </w:tc>
        <w:tc>
          <w:tcPr>
            <w:tcW w:w="1057"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1085,64</w:t>
            </w:r>
          </w:p>
        </w:tc>
      </w:tr>
      <w:tr w:rsidR="00FE47CB" w:rsidRPr="00965847" w:rsidTr="00FE47CB">
        <w:trPr>
          <w:trHeight w:val="45"/>
          <w:jc w:val="center"/>
        </w:trPr>
        <w:tc>
          <w:tcPr>
            <w:tcW w:w="138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61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3015,44</w:t>
            </w:r>
          </w:p>
        </w:tc>
      </w:tr>
      <w:tr w:rsidR="00FE47CB" w:rsidRPr="00965847" w:rsidTr="00FE47CB">
        <w:trPr>
          <w:trHeight w:val="45"/>
          <w:jc w:val="center"/>
        </w:trPr>
        <w:tc>
          <w:tcPr>
            <w:tcW w:w="1387"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ВСЕГО:</w:t>
            </w:r>
          </w:p>
        </w:tc>
        <w:tc>
          <w:tcPr>
            <w:tcW w:w="3613"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9345,41</w:t>
            </w:r>
          </w:p>
        </w:tc>
      </w:tr>
    </w:tbl>
    <w:p w:rsidR="00FE47CB" w:rsidRPr="00965847" w:rsidRDefault="00FE47CB" w:rsidP="00FE47CB">
      <w:pPr>
        <w:tabs>
          <w:tab w:val="num" w:pos="0"/>
        </w:tabs>
        <w:ind w:firstLine="709"/>
        <w:jc w:val="right"/>
      </w:pPr>
    </w:p>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190</w:t>
      </w:r>
    </w:p>
    <w:p w:rsidR="00FE47CB" w:rsidRPr="00EF0937" w:rsidRDefault="00FE47CB" w:rsidP="00FE47CB">
      <w:pPr>
        <w:tabs>
          <w:tab w:val="num" w:pos="0"/>
        </w:tabs>
        <w:jc w:val="center"/>
        <w:rPr>
          <w:b/>
        </w:rPr>
      </w:pPr>
      <w:r w:rsidRPr="00965847">
        <w:rPr>
          <w:b/>
        </w:rPr>
        <w:t xml:space="preserve">Природоохранные мероприятия филиал ООО </w:t>
      </w:r>
      <w:r w:rsidR="008A5514" w:rsidRPr="00965847">
        <w:rPr>
          <w:b/>
        </w:rPr>
        <w:t>«</w:t>
      </w:r>
      <w:r w:rsidRPr="00965847">
        <w:rPr>
          <w:b/>
        </w:rPr>
        <w:t>Пинега</w:t>
      </w:r>
      <w:r w:rsidR="008A5514" w:rsidRPr="00965847">
        <w:rPr>
          <w:b/>
        </w:rPr>
        <w:t>»</w:t>
      </w:r>
    </w:p>
    <w:p w:rsidR="00FE47CB" w:rsidRPr="00EF0937"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8"/>
        <w:gridCol w:w="1497"/>
        <w:gridCol w:w="3228"/>
        <w:gridCol w:w="2002"/>
      </w:tblGrid>
      <w:tr w:rsidR="00FE47CB" w:rsidRPr="00EF0937" w:rsidTr="00FE47CB">
        <w:trPr>
          <w:trHeight w:val="45"/>
          <w:tblHeader/>
          <w:jc w:val="center"/>
        </w:trPr>
        <w:tc>
          <w:tcPr>
            <w:tcW w:w="1401"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01"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727"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1071"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EF0937" w:rsidTr="00FE47CB">
        <w:trPr>
          <w:trHeight w:val="45"/>
          <w:tblHeader/>
          <w:jc w:val="center"/>
        </w:trPr>
        <w:tc>
          <w:tcPr>
            <w:tcW w:w="1401"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01"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727"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1071"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EF0937"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и рациональное использование водных ресурсов</w:t>
            </w:r>
          </w:p>
        </w:tc>
      </w:tr>
      <w:tr w:rsidR="00FE47CB" w:rsidRPr="00EF0937" w:rsidTr="00FE47CB">
        <w:trPr>
          <w:trHeight w:val="45"/>
          <w:jc w:val="center"/>
        </w:trPr>
        <w:tc>
          <w:tcPr>
            <w:tcW w:w="1401" w:type="pct"/>
            <w:vAlign w:val="center"/>
          </w:tcPr>
          <w:p w:rsidR="00FE47CB" w:rsidRPr="0092314F" w:rsidRDefault="00FE47CB" w:rsidP="00FE47CB">
            <w:pPr>
              <w:tabs>
                <w:tab w:val="num" w:pos="0"/>
              </w:tabs>
              <w:rPr>
                <w:sz w:val="20"/>
                <w:szCs w:val="20"/>
              </w:rPr>
            </w:pPr>
            <w:r w:rsidRPr="0092314F">
              <w:rPr>
                <w:color w:val="000000"/>
                <w:sz w:val="20"/>
                <w:szCs w:val="20"/>
              </w:rPr>
              <w:t>Чистка 2-х ярусного и вторичного отстойников, сплинкерных головок</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727" w:type="pct"/>
            <w:vMerge w:val="restart"/>
            <w:vAlign w:val="center"/>
          </w:tcPr>
          <w:p w:rsidR="00FE47CB" w:rsidRPr="0092314F" w:rsidRDefault="00FE47CB" w:rsidP="00FE47CB">
            <w:pPr>
              <w:tabs>
                <w:tab w:val="num" w:pos="0"/>
              </w:tabs>
              <w:jc w:val="center"/>
              <w:rPr>
                <w:sz w:val="20"/>
                <w:szCs w:val="20"/>
              </w:rPr>
            </w:pPr>
            <w:r w:rsidRPr="0092314F">
              <w:rPr>
                <w:sz w:val="20"/>
                <w:szCs w:val="20"/>
              </w:rPr>
              <w:t>Снижение количества загрязняющих веществ, попадающих в водный объект</w:t>
            </w: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21,5</w:t>
            </w:r>
          </w:p>
        </w:tc>
      </w:tr>
      <w:tr w:rsidR="00FE47CB" w:rsidRPr="00EF0937" w:rsidTr="00FE47CB">
        <w:trPr>
          <w:trHeight w:val="45"/>
          <w:jc w:val="center"/>
        </w:trPr>
        <w:tc>
          <w:tcPr>
            <w:tcW w:w="1401" w:type="pct"/>
            <w:vAlign w:val="center"/>
          </w:tcPr>
          <w:p w:rsidR="00FE47CB" w:rsidRPr="0092314F" w:rsidRDefault="00FE47CB" w:rsidP="00FE47CB">
            <w:pPr>
              <w:tabs>
                <w:tab w:val="num" w:pos="0"/>
              </w:tabs>
              <w:rPr>
                <w:sz w:val="20"/>
                <w:szCs w:val="20"/>
              </w:rPr>
            </w:pPr>
            <w:r w:rsidRPr="0092314F">
              <w:rPr>
                <w:color w:val="000000"/>
                <w:sz w:val="20"/>
                <w:szCs w:val="20"/>
              </w:rPr>
              <w:t>Ремонт лотков и сплинкерных головок</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727" w:type="pct"/>
            <w:vMerge/>
            <w:shd w:val="clear" w:color="auto" w:fill="auto"/>
            <w:vAlign w:val="center"/>
          </w:tcPr>
          <w:p w:rsidR="00FE47CB" w:rsidRPr="0092314F" w:rsidRDefault="00FE47CB" w:rsidP="00FE47CB">
            <w:pPr>
              <w:tabs>
                <w:tab w:val="num" w:pos="0"/>
              </w:tabs>
              <w:jc w:val="center"/>
              <w:rPr>
                <w:sz w:val="20"/>
                <w:szCs w:val="20"/>
              </w:rPr>
            </w:pP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10,0</w:t>
            </w:r>
          </w:p>
        </w:tc>
      </w:tr>
      <w:tr w:rsidR="00FE47CB" w:rsidRPr="00077BB3" w:rsidTr="00FE47CB">
        <w:trPr>
          <w:trHeight w:val="45"/>
          <w:jc w:val="center"/>
        </w:trPr>
        <w:tc>
          <w:tcPr>
            <w:tcW w:w="1401" w:type="pct"/>
            <w:vAlign w:val="center"/>
          </w:tcPr>
          <w:p w:rsidR="00FE47CB" w:rsidRPr="0092314F" w:rsidRDefault="00FE47CB" w:rsidP="00FE47CB">
            <w:pPr>
              <w:tabs>
                <w:tab w:val="num" w:pos="0"/>
              </w:tabs>
              <w:rPr>
                <w:sz w:val="20"/>
                <w:szCs w:val="20"/>
                <w:highlight w:val="yellow"/>
              </w:rPr>
            </w:pPr>
            <w:r w:rsidRPr="0092314F">
              <w:rPr>
                <w:color w:val="000000"/>
                <w:sz w:val="20"/>
                <w:szCs w:val="20"/>
              </w:rPr>
              <w:t>Ремонт хлорных баков, замена швеллеров, изношенных труб</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727" w:type="pct"/>
            <w:vMerge/>
            <w:shd w:val="clear" w:color="auto" w:fill="auto"/>
            <w:vAlign w:val="center"/>
          </w:tcPr>
          <w:p w:rsidR="00FE47CB" w:rsidRPr="0092314F" w:rsidRDefault="00FE47CB" w:rsidP="00FE47CB">
            <w:pPr>
              <w:tabs>
                <w:tab w:val="num" w:pos="0"/>
              </w:tabs>
              <w:jc w:val="center"/>
              <w:rPr>
                <w:sz w:val="20"/>
                <w:szCs w:val="20"/>
              </w:rPr>
            </w:pP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17,0</w:t>
            </w:r>
          </w:p>
        </w:tc>
      </w:tr>
      <w:tr w:rsidR="00FE47CB" w:rsidRPr="00077BB3" w:rsidTr="00FE47CB">
        <w:trPr>
          <w:trHeight w:val="45"/>
          <w:jc w:val="center"/>
        </w:trPr>
        <w:tc>
          <w:tcPr>
            <w:tcW w:w="1401" w:type="pct"/>
            <w:vAlign w:val="center"/>
          </w:tcPr>
          <w:p w:rsidR="00FE47CB" w:rsidRPr="0092314F" w:rsidRDefault="00FE47CB" w:rsidP="00FE47CB">
            <w:pPr>
              <w:tabs>
                <w:tab w:val="num" w:pos="0"/>
              </w:tabs>
              <w:rPr>
                <w:color w:val="000000"/>
                <w:sz w:val="20"/>
                <w:szCs w:val="20"/>
              </w:rPr>
            </w:pPr>
            <w:r w:rsidRPr="0092314F">
              <w:rPr>
                <w:color w:val="000000"/>
                <w:sz w:val="20"/>
                <w:szCs w:val="20"/>
              </w:rPr>
              <w:t>Лабораторный контроль за составом сточных вод в соответствие со схемой лабораторного контроля</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727" w:type="pct"/>
            <w:vAlign w:val="center"/>
          </w:tcPr>
          <w:p w:rsidR="00FE47CB" w:rsidRPr="0092314F" w:rsidRDefault="00FE47CB" w:rsidP="00FE47CB">
            <w:pPr>
              <w:tabs>
                <w:tab w:val="num" w:pos="0"/>
              </w:tabs>
              <w:jc w:val="center"/>
              <w:rPr>
                <w:sz w:val="20"/>
                <w:szCs w:val="20"/>
              </w:rPr>
            </w:pPr>
            <w:r w:rsidRPr="0092314F">
              <w:rPr>
                <w:sz w:val="20"/>
                <w:szCs w:val="20"/>
              </w:rPr>
              <w:t>Контроль за качеством сточных вод</w:t>
            </w: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57,0</w:t>
            </w:r>
          </w:p>
        </w:tc>
      </w:tr>
      <w:tr w:rsidR="00FE47CB" w:rsidRPr="00077BB3" w:rsidTr="00FE47CB">
        <w:trPr>
          <w:trHeight w:val="45"/>
          <w:jc w:val="center"/>
        </w:trPr>
        <w:tc>
          <w:tcPr>
            <w:tcW w:w="1401" w:type="pct"/>
            <w:vAlign w:val="center"/>
          </w:tcPr>
          <w:p w:rsidR="00FE47CB" w:rsidRPr="0092314F" w:rsidRDefault="00FE47CB" w:rsidP="00FE47CB">
            <w:pPr>
              <w:tabs>
                <w:tab w:val="num" w:pos="0"/>
              </w:tabs>
              <w:rPr>
                <w:color w:val="000000"/>
                <w:sz w:val="20"/>
                <w:szCs w:val="20"/>
              </w:rPr>
            </w:pPr>
            <w:r w:rsidRPr="0092314F">
              <w:rPr>
                <w:color w:val="000000"/>
                <w:sz w:val="20"/>
                <w:szCs w:val="20"/>
              </w:rPr>
              <w:lastRenderedPageBreak/>
              <w:t>Установка приборов учета сбрасываемых сточных вод</w:t>
            </w:r>
          </w:p>
        </w:tc>
        <w:tc>
          <w:tcPr>
            <w:tcW w:w="801" w:type="pct"/>
            <w:vAlign w:val="center"/>
          </w:tcPr>
          <w:p w:rsidR="00FE47CB" w:rsidRPr="0092314F" w:rsidRDefault="00FE47CB" w:rsidP="00FE47CB">
            <w:pPr>
              <w:tabs>
                <w:tab w:val="num" w:pos="0"/>
              </w:tabs>
              <w:jc w:val="center"/>
              <w:rPr>
                <w:sz w:val="20"/>
                <w:szCs w:val="20"/>
              </w:rPr>
            </w:pPr>
            <w:r w:rsidRPr="0092314F">
              <w:rPr>
                <w:sz w:val="20"/>
                <w:szCs w:val="20"/>
              </w:rPr>
              <w:t>2015</w:t>
            </w:r>
          </w:p>
        </w:tc>
        <w:tc>
          <w:tcPr>
            <w:tcW w:w="1727" w:type="pct"/>
            <w:vAlign w:val="center"/>
          </w:tcPr>
          <w:p w:rsidR="00FE47CB" w:rsidRPr="0092314F" w:rsidRDefault="00FE47CB" w:rsidP="00FE47CB">
            <w:pPr>
              <w:tabs>
                <w:tab w:val="num" w:pos="0"/>
              </w:tabs>
              <w:jc w:val="center"/>
              <w:rPr>
                <w:sz w:val="20"/>
                <w:szCs w:val="20"/>
              </w:rPr>
            </w:pPr>
            <w:r w:rsidRPr="0092314F">
              <w:rPr>
                <w:sz w:val="20"/>
                <w:szCs w:val="20"/>
              </w:rPr>
              <w:t>Соблюдение природоохранного законодательства</w:t>
            </w:r>
          </w:p>
        </w:tc>
        <w:tc>
          <w:tcPr>
            <w:tcW w:w="1071" w:type="pct"/>
            <w:vAlign w:val="center"/>
          </w:tcPr>
          <w:p w:rsidR="00FE47CB" w:rsidRPr="0092314F" w:rsidRDefault="00FE47CB" w:rsidP="00FE47CB">
            <w:pPr>
              <w:tabs>
                <w:tab w:val="num" w:pos="0"/>
              </w:tabs>
              <w:jc w:val="center"/>
              <w:rPr>
                <w:sz w:val="20"/>
                <w:szCs w:val="20"/>
              </w:rPr>
            </w:pPr>
          </w:p>
        </w:tc>
      </w:tr>
      <w:tr w:rsidR="00FE47CB" w:rsidRPr="00077BB3" w:rsidTr="00FE47CB">
        <w:trPr>
          <w:trHeight w:val="45"/>
          <w:jc w:val="center"/>
        </w:trPr>
        <w:tc>
          <w:tcPr>
            <w:tcW w:w="1401" w:type="pct"/>
          </w:tcPr>
          <w:p w:rsidR="00FE47CB" w:rsidRPr="0092314F" w:rsidRDefault="00FE47CB" w:rsidP="00FE47CB">
            <w:pPr>
              <w:tabs>
                <w:tab w:val="num" w:pos="0"/>
              </w:tabs>
              <w:rPr>
                <w:b/>
                <w:bCs/>
                <w:sz w:val="20"/>
                <w:szCs w:val="20"/>
              </w:rPr>
            </w:pPr>
            <w:r w:rsidRPr="0092314F">
              <w:rPr>
                <w:b/>
                <w:bCs/>
                <w:sz w:val="20"/>
                <w:szCs w:val="20"/>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105,5</w:t>
            </w:r>
          </w:p>
        </w:tc>
      </w:tr>
      <w:tr w:rsidR="00FE47CB" w:rsidRPr="00077BB3"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атмосферного воздуха</w:t>
            </w:r>
          </w:p>
        </w:tc>
      </w:tr>
      <w:tr w:rsidR="00FE47CB" w:rsidRPr="00077BB3" w:rsidTr="00FE47CB">
        <w:trPr>
          <w:trHeight w:val="45"/>
          <w:jc w:val="center"/>
        </w:trPr>
        <w:tc>
          <w:tcPr>
            <w:tcW w:w="1401" w:type="pct"/>
            <w:vAlign w:val="center"/>
          </w:tcPr>
          <w:p w:rsidR="00FE47CB" w:rsidRPr="0092314F" w:rsidRDefault="00FE47CB" w:rsidP="00FE47CB">
            <w:pPr>
              <w:pStyle w:val="a8"/>
              <w:tabs>
                <w:tab w:val="num" w:pos="0"/>
              </w:tabs>
              <w:rPr>
                <w:rFonts w:ascii="Times New Roman" w:hAnsi="Times New Roman" w:cs="Times New Roman"/>
                <w:color w:val="000000"/>
              </w:rPr>
            </w:pPr>
            <w:r w:rsidRPr="0092314F">
              <w:rPr>
                <w:rFonts w:ascii="Times New Roman" w:hAnsi="Times New Roman" w:cs="Times New Roman"/>
                <w:color w:val="000000"/>
              </w:rPr>
              <w:t>Чистка печных труб на котельных и СБО</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Снижение выбросов загрязняющих веществ в атмосферу</w:t>
            </w: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48,0</w:t>
            </w:r>
          </w:p>
        </w:tc>
      </w:tr>
      <w:tr w:rsidR="00FE47CB" w:rsidRPr="00077BB3" w:rsidTr="00FE47CB">
        <w:trPr>
          <w:trHeight w:val="45"/>
          <w:jc w:val="center"/>
        </w:trPr>
        <w:tc>
          <w:tcPr>
            <w:tcW w:w="1401" w:type="pct"/>
            <w:vAlign w:val="center"/>
          </w:tcPr>
          <w:p w:rsidR="00FE47CB" w:rsidRPr="0092314F" w:rsidRDefault="00FE47CB" w:rsidP="00FE47CB">
            <w:pPr>
              <w:pStyle w:val="a8"/>
              <w:tabs>
                <w:tab w:val="num" w:pos="0"/>
              </w:tabs>
              <w:rPr>
                <w:rFonts w:ascii="Times New Roman" w:hAnsi="Times New Roman" w:cs="Times New Roman"/>
              </w:rPr>
            </w:pPr>
            <w:r w:rsidRPr="0092314F">
              <w:rPr>
                <w:rFonts w:ascii="Times New Roman" w:hAnsi="Times New Roman" w:cs="Times New Roman"/>
                <w:color w:val="000000"/>
              </w:rPr>
              <w:t>Ремонт и обслуживание систем насосов отопления</w:t>
            </w:r>
          </w:p>
        </w:tc>
        <w:tc>
          <w:tcPr>
            <w:tcW w:w="801"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2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Уменьшение выбросов в атмосферу</w:t>
            </w:r>
          </w:p>
        </w:tc>
        <w:tc>
          <w:tcPr>
            <w:tcW w:w="1071" w:type="pct"/>
            <w:vAlign w:val="center"/>
          </w:tcPr>
          <w:p w:rsidR="00FE47CB" w:rsidRPr="0092314F" w:rsidRDefault="00FE47CB" w:rsidP="00FE47CB">
            <w:pPr>
              <w:tabs>
                <w:tab w:val="num" w:pos="0"/>
              </w:tabs>
              <w:jc w:val="center"/>
              <w:rPr>
                <w:sz w:val="20"/>
                <w:szCs w:val="20"/>
              </w:rPr>
            </w:pPr>
            <w:r w:rsidRPr="0092314F">
              <w:rPr>
                <w:sz w:val="20"/>
                <w:szCs w:val="20"/>
              </w:rPr>
              <w:t>55,0</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103,0</w:t>
            </w:r>
          </w:p>
        </w:tc>
      </w:tr>
      <w:tr w:rsidR="00FE47CB" w:rsidRPr="00077BB3" w:rsidTr="00FE47CB">
        <w:trPr>
          <w:trHeight w:val="45"/>
          <w:jc w:val="center"/>
        </w:trPr>
        <w:tc>
          <w:tcPr>
            <w:tcW w:w="1401"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w:t>
            </w:r>
          </w:p>
        </w:tc>
        <w:tc>
          <w:tcPr>
            <w:tcW w:w="3599"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208,5</w:t>
            </w:r>
          </w:p>
        </w:tc>
      </w:tr>
    </w:tbl>
    <w:p w:rsidR="00FE47CB" w:rsidRDefault="00FE47CB" w:rsidP="00FE47CB">
      <w:pPr>
        <w:tabs>
          <w:tab w:val="num" w:pos="0"/>
        </w:tabs>
        <w:ind w:firstLine="709"/>
        <w:jc w:val="right"/>
      </w:pPr>
    </w:p>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191</w:t>
      </w:r>
    </w:p>
    <w:p w:rsidR="00FE47CB" w:rsidRPr="00965847" w:rsidRDefault="00FE47CB" w:rsidP="00FE47CB">
      <w:pPr>
        <w:tabs>
          <w:tab w:val="num" w:pos="0"/>
        </w:tabs>
        <w:jc w:val="center"/>
        <w:rPr>
          <w:b/>
        </w:rPr>
      </w:pPr>
      <w:r w:rsidRPr="00965847">
        <w:rPr>
          <w:b/>
        </w:rPr>
        <w:t xml:space="preserve">Природоохранные мероприятия ООО </w:t>
      </w:r>
      <w:r w:rsidR="008A5514" w:rsidRPr="00965847">
        <w:rPr>
          <w:b/>
        </w:rPr>
        <w:t>«</w:t>
      </w:r>
      <w:r w:rsidRPr="00965847">
        <w:rPr>
          <w:b/>
        </w:rPr>
        <w:t>ТЭЧ-Сервис</w:t>
      </w:r>
      <w:r w:rsidR="008A5514" w:rsidRPr="00965847">
        <w:rPr>
          <w:b/>
        </w:rPr>
        <w:t>»</w:t>
      </w:r>
    </w:p>
    <w:p w:rsidR="00FE47CB" w:rsidRPr="00965847"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8"/>
        <w:gridCol w:w="1497"/>
        <w:gridCol w:w="3228"/>
        <w:gridCol w:w="2002"/>
      </w:tblGrid>
      <w:tr w:rsidR="00FE47CB" w:rsidRPr="00965847" w:rsidTr="00FE47CB">
        <w:trPr>
          <w:trHeight w:val="45"/>
          <w:tblHeader/>
          <w:jc w:val="center"/>
        </w:trPr>
        <w:tc>
          <w:tcPr>
            <w:tcW w:w="1401"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01"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727"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1071"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jc w:val="center"/>
        </w:trPr>
        <w:tc>
          <w:tcPr>
            <w:tcW w:w="1401"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01"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727"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1071"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Охрана атмосферного воздуха</w:t>
            </w:r>
          </w:p>
        </w:tc>
      </w:tr>
      <w:tr w:rsidR="00FE47CB" w:rsidRPr="00965847" w:rsidTr="00FE47CB">
        <w:trPr>
          <w:trHeight w:val="45"/>
          <w:jc w:val="center"/>
        </w:trPr>
        <w:tc>
          <w:tcPr>
            <w:tcW w:w="1401" w:type="pct"/>
            <w:vAlign w:val="center"/>
          </w:tcPr>
          <w:p w:rsidR="00FE47CB" w:rsidRPr="00965847" w:rsidRDefault="00FE47CB" w:rsidP="00FE47CB">
            <w:pPr>
              <w:pStyle w:val="a8"/>
              <w:tabs>
                <w:tab w:val="num" w:pos="0"/>
              </w:tabs>
              <w:rPr>
                <w:rFonts w:ascii="Times New Roman" w:hAnsi="Times New Roman" w:cs="Times New Roman"/>
              </w:rPr>
            </w:pPr>
            <w:r w:rsidRPr="00965847">
              <w:rPr>
                <w:rFonts w:ascii="Times New Roman" w:hAnsi="Times New Roman" w:cs="Times New Roman"/>
                <w:color w:val="000000"/>
              </w:rPr>
              <w:t>Производственный контроль выбросов загрязняющих веществ в атмосферный воздух</w:t>
            </w:r>
          </w:p>
        </w:tc>
        <w:tc>
          <w:tcPr>
            <w:tcW w:w="80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2015</w:t>
            </w:r>
          </w:p>
        </w:tc>
        <w:tc>
          <w:tcPr>
            <w:tcW w:w="1727"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Соблюдение природоохранного законодательства</w:t>
            </w:r>
          </w:p>
        </w:tc>
        <w:tc>
          <w:tcPr>
            <w:tcW w:w="1071" w:type="pct"/>
            <w:vAlign w:val="center"/>
          </w:tcPr>
          <w:p w:rsidR="00FE47CB" w:rsidRPr="00965847" w:rsidRDefault="00FE47CB" w:rsidP="00FE47CB">
            <w:pPr>
              <w:tabs>
                <w:tab w:val="num" w:pos="0"/>
              </w:tabs>
              <w:jc w:val="center"/>
              <w:rPr>
                <w:sz w:val="20"/>
                <w:szCs w:val="20"/>
              </w:rPr>
            </w:pPr>
          </w:p>
          <w:p w:rsidR="00FE47CB" w:rsidRPr="00965847" w:rsidRDefault="00FE47CB" w:rsidP="00FE47CB">
            <w:pPr>
              <w:tabs>
                <w:tab w:val="num" w:pos="0"/>
              </w:tabs>
              <w:jc w:val="center"/>
              <w:rPr>
                <w:sz w:val="20"/>
                <w:szCs w:val="20"/>
              </w:rPr>
            </w:pPr>
            <w:r w:rsidRPr="00965847">
              <w:rPr>
                <w:sz w:val="20"/>
                <w:szCs w:val="20"/>
              </w:rPr>
              <w:t>-</w:t>
            </w:r>
          </w:p>
          <w:p w:rsidR="00FE47CB" w:rsidRPr="00965847" w:rsidRDefault="00FE47CB" w:rsidP="00FE47CB">
            <w:pPr>
              <w:tabs>
                <w:tab w:val="num" w:pos="0"/>
              </w:tabs>
              <w:jc w:val="center"/>
              <w:rPr>
                <w:sz w:val="20"/>
                <w:szCs w:val="20"/>
              </w:rPr>
            </w:pP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Рациональное использование отходов</w:t>
            </w:r>
          </w:p>
        </w:tc>
      </w:tr>
      <w:tr w:rsidR="00FE47CB" w:rsidRPr="00965847" w:rsidTr="00FE47CB">
        <w:trPr>
          <w:trHeight w:val="45"/>
          <w:jc w:val="center"/>
        </w:trPr>
        <w:tc>
          <w:tcPr>
            <w:tcW w:w="1401" w:type="pct"/>
          </w:tcPr>
          <w:p w:rsidR="00FE47CB" w:rsidRPr="00965847" w:rsidRDefault="00FE47CB" w:rsidP="00FE47CB">
            <w:pPr>
              <w:tabs>
                <w:tab w:val="num" w:pos="0"/>
              </w:tabs>
              <w:autoSpaceDE w:val="0"/>
              <w:autoSpaceDN w:val="0"/>
              <w:rPr>
                <w:sz w:val="20"/>
                <w:szCs w:val="20"/>
              </w:rPr>
            </w:pPr>
            <w:r w:rsidRPr="00965847">
              <w:rPr>
                <w:color w:val="000000"/>
                <w:sz w:val="20"/>
                <w:szCs w:val="20"/>
              </w:rPr>
              <w:t>Производственный контроль в области обращения с отходами</w:t>
            </w:r>
          </w:p>
        </w:tc>
        <w:tc>
          <w:tcPr>
            <w:tcW w:w="801" w:type="pct"/>
            <w:vAlign w:val="center"/>
          </w:tcPr>
          <w:p w:rsidR="00FE47CB" w:rsidRPr="00965847" w:rsidRDefault="00FE47CB" w:rsidP="00FE47CB">
            <w:pPr>
              <w:jc w:val="center"/>
              <w:rPr>
                <w:sz w:val="20"/>
                <w:szCs w:val="20"/>
              </w:rPr>
            </w:pPr>
            <w:r w:rsidRPr="00965847">
              <w:rPr>
                <w:sz w:val="20"/>
                <w:szCs w:val="20"/>
              </w:rPr>
              <w:t>2015</w:t>
            </w:r>
          </w:p>
        </w:tc>
        <w:tc>
          <w:tcPr>
            <w:tcW w:w="1727"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 xml:space="preserve">Требование Закона </w:t>
            </w:r>
            <w:r w:rsidR="008A5514" w:rsidRPr="00965847">
              <w:rPr>
                <w:rFonts w:ascii="Times New Roman" w:hAnsi="Times New Roman" w:cs="Times New Roman"/>
              </w:rPr>
              <w:t>«</w:t>
            </w:r>
            <w:r w:rsidRPr="00965847">
              <w:rPr>
                <w:rFonts w:ascii="Times New Roman" w:hAnsi="Times New Roman" w:cs="Times New Roman"/>
              </w:rPr>
              <w:t>Об отходах производства и потребления</w:t>
            </w:r>
            <w:r w:rsidR="008A5514" w:rsidRPr="00965847">
              <w:rPr>
                <w:rFonts w:ascii="Times New Roman" w:hAnsi="Times New Roman" w:cs="Times New Roman"/>
              </w:rPr>
              <w:t>»</w:t>
            </w:r>
          </w:p>
        </w:tc>
        <w:tc>
          <w:tcPr>
            <w:tcW w:w="107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r w:rsidR="00FE47CB" w:rsidRPr="00965847" w:rsidTr="00FE47CB">
        <w:trPr>
          <w:trHeight w:val="45"/>
          <w:jc w:val="center"/>
        </w:trPr>
        <w:tc>
          <w:tcPr>
            <w:tcW w:w="1401" w:type="pct"/>
            <w:vAlign w:val="bottom"/>
          </w:tcPr>
          <w:p w:rsidR="00FE47CB" w:rsidRPr="00965847" w:rsidRDefault="00FE47CB" w:rsidP="00FE47CB">
            <w:pPr>
              <w:rPr>
                <w:color w:val="000000"/>
                <w:sz w:val="20"/>
                <w:szCs w:val="20"/>
              </w:rPr>
            </w:pPr>
            <w:r w:rsidRPr="00965847">
              <w:rPr>
                <w:color w:val="000000"/>
                <w:sz w:val="20"/>
                <w:szCs w:val="20"/>
              </w:rPr>
              <w:t>Мониторинг окружающей среды в местах объектов хранения отходов</w:t>
            </w:r>
          </w:p>
        </w:tc>
        <w:tc>
          <w:tcPr>
            <w:tcW w:w="801" w:type="pct"/>
            <w:vAlign w:val="center"/>
          </w:tcPr>
          <w:p w:rsidR="00FE47CB" w:rsidRPr="00965847" w:rsidRDefault="00FE47CB" w:rsidP="00FE47CB">
            <w:pPr>
              <w:jc w:val="center"/>
              <w:rPr>
                <w:sz w:val="20"/>
                <w:szCs w:val="20"/>
              </w:rPr>
            </w:pPr>
            <w:r w:rsidRPr="00965847">
              <w:rPr>
                <w:sz w:val="20"/>
                <w:szCs w:val="20"/>
              </w:rPr>
              <w:t>2015</w:t>
            </w:r>
          </w:p>
        </w:tc>
        <w:tc>
          <w:tcPr>
            <w:tcW w:w="1727"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Наблюдение за возможным негативным влиянием за состоянием окружающей среды</w:t>
            </w:r>
          </w:p>
        </w:tc>
        <w:tc>
          <w:tcPr>
            <w:tcW w:w="107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w:t>
            </w:r>
          </w:p>
        </w:tc>
      </w:tr>
    </w:tbl>
    <w:p w:rsidR="00FE47CB" w:rsidRPr="00965847" w:rsidRDefault="00FE47CB" w:rsidP="00FE47CB">
      <w:pPr>
        <w:tabs>
          <w:tab w:val="num" w:pos="0"/>
        </w:tabs>
        <w:ind w:firstLine="709"/>
        <w:jc w:val="right"/>
      </w:pPr>
    </w:p>
    <w:p w:rsidR="00FE47CB" w:rsidRPr="00965847" w:rsidRDefault="00FE47CB" w:rsidP="00FE47CB">
      <w:pPr>
        <w:tabs>
          <w:tab w:val="num" w:pos="0"/>
        </w:tabs>
        <w:ind w:firstLine="709"/>
        <w:jc w:val="right"/>
        <w:rPr>
          <w:i/>
        </w:rPr>
      </w:pPr>
      <w:r w:rsidRPr="00965847">
        <w:rPr>
          <w:i/>
        </w:rPr>
        <w:t xml:space="preserve">Таблица </w:t>
      </w:r>
      <w:r w:rsidR="00965847" w:rsidRPr="00965847">
        <w:rPr>
          <w:i/>
        </w:rPr>
        <w:t>192</w:t>
      </w:r>
    </w:p>
    <w:p w:rsidR="00FE47CB" w:rsidRPr="00965847" w:rsidRDefault="00FE47CB" w:rsidP="00FE47CB">
      <w:pPr>
        <w:tabs>
          <w:tab w:val="num" w:pos="0"/>
        </w:tabs>
        <w:jc w:val="center"/>
        <w:rPr>
          <w:b/>
        </w:rPr>
      </w:pPr>
      <w:r w:rsidRPr="00965847">
        <w:rPr>
          <w:b/>
        </w:rPr>
        <w:t xml:space="preserve">Природоохранные мероприятия ОАО </w:t>
      </w:r>
      <w:r w:rsidR="008A5514" w:rsidRPr="00965847">
        <w:rPr>
          <w:b/>
        </w:rPr>
        <w:t>«</w:t>
      </w:r>
      <w:r w:rsidRPr="00965847">
        <w:rPr>
          <w:b/>
        </w:rPr>
        <w:t>Североонежский бокситовый рудник</w:t>
      </w:r>
      <w:r w:rsidR="008A5514" w:rsidRPr="00965847">
        <w:rPr>
          <w:b/>
        </w:rPr>
        <w:t>»</w:t>
      </w:r>
    </w:p>
    <w:p w:rsidR="00FE47CB" w:rsidRPr="00965847"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8"/>
        <w:gridCol w:w="1497"/>
        <w:gridCol w:w="3228"/>
        <w:gridCol w:w="2002"/>
      </w:tblGrid>
      <w:tr w:rsidR="00FE47CB" w:rsidRPr="00965847" w:rsidTr="00FE47CB">
        <w:trPr>
          <w:trHeight w:val="45"/>
          <w:tblHeader/>
          <w:jc w:val="center"/>
        </w:trPr>
        <w:tc>
          <w:tcPr>
            <w:tcW w:w="1401" w:type="pct"/>
            <w:vAlign w:val="center"/>
          </w:tcPr>
          <w:p w:rsidR="00FE47CB" w:rsidRPr="00965847" w:rsidRDefault="00FE47CB" w:rsidP="00FE47CB">
            <w:pPr>
              <w:tabs>
                <w:tab w:val="num" w:pos="0"/>
              </w:tabs>
              <w:jc w:val="center"/>
              <w:rPr>
                <w:sz w:val="20"/>
                <w:szCs w:val="20"/>
              </w:rPr>
            </w:pPr>
            <w:r w:rsidRPr="00965847">
              <w:rPr>
                <w:b/>
                <w:bCs/>
                <w:sz w:val="20"/>
                <w:szCs w:val="20"/>
              </w:rPr>
              <w:t>Наименование мероприятия</w:t>
            </w:r>
          </w:p>
        </w:tc>
        <w:tc>
          <w:tcPr>
            <w:tcW w:w="801" w:type="pct"/>
            <w:vAlign w:val="center"/>
          </w:tcPr>
          <w:p w:rsidR="00FE47CB" w:rsidRPr="00965847" w:rsidRDefault="00FE47CB" w:rsidP="00FE47CB">
            <w:pPr>
              <w:tabs>
                <w:tab w:val="num" w:pos="0"/>
              </w:tabs>
              <w:jc w:val="center"/>
              <w:rPr>
                <w:b/>
                <w:bCs/>
                <w:sz w:val="20"/>
                <w:szCs w:val="20"/>
              </w:rPr>
            </w:pPr>
            <w:r w:rsidRPr="00965847">
              <w:rPr>
                <w:b/>
                <w:bCs/>
                <w:sz w:val="20"/>
                <w:szCs w:val="20"/>
              </w:rPr>
              <w:t>Срок выполнения</w:t>
            </w:r>
          </w:p>
        </w:tc>
        <w:tc>
          <w:tcPr>
            <w:tcW w:w="1727" w:type="pct"/>
            <w:vAlign w:val="center"/>
          </w:tcPr>
          <w:p w:rsidR="00FE47CB" w:rsidRPr="00965847" w:rsidRDefault="00FE47CB" w:rsidP="00FE47CB">
            <w:pPr>
              <w:tabs>
                <w:tab w:val="num" w:pos="0"/>
              </w:tabs>
              <w:jc w:val="center"/>
              <w:rPr>
                <w:sz w:val="20"/>
                <w:szCs w:val="20"/>
              </w:rPr>
            </w:pPr>
            <w:r w:rsidRPr="00965847">
              <w:rPr>
                <w:b/>
                <w:bCs/>
                <w:sz w:val="20"/>
                <w:szCs w:val="20"/>
              </w:rPr>
              <w:t>Эффект от выполнения мероприятия</w:t>
            </w:r>
          </w:p>
        </w:tc>
        <w:tc>
          <w:tcPr>
            <w:tcW w:w="1071" w:type="pct"/>
            <w:vAlign w:val="center"/>
          </w:tcPr>
          <w:p w:rsidR="00FE47CB" w:rsidRPr="00965847" w:rsidRDefault="00FE47CB" w:rsidP="00FE47CB">
            <w:pPr>
              <w:tabs>
                <w:tab w:val="num" w:pos="0"/>
              </w:tabs>
              <w:jc w:val="center"/>
              <w:rPr>
                <w:sz w:val="20"/>
                <w:szCs w:val="20"/>
              </w:rPr>
            </w:pPr>
            <w:r w:rsidRPr="00965847">
              <w:rPr>
                <w:b/>
                <w:bCs/>
                <w:sz w:val="20"/>
                <w:szCs w:val="20"/>
              </w:rPr>
              <w:t>Сумма освоенных средств, тыс.руб.</w:t>
            </w:r>
          </w:p>
        </w:tc>
      </w:tr>
      <w:tr w:rsidR="008C5974" w:rsidRPr="00965847" w:rsidTr="00FE47CB">
        <w:trPr>
          <w:trHeight w:val="45"/>
          <w:tblHeader/>
          <w:jc w:val="center"/>
        </w:trPr>
        <w:tc>
          <w:tcPr>
            <w:tcW w:w="1401" w:type="pct"/>
            <w:vAlign w:val="center"/>
          </w:tcPr>
          <w:p w:rsidR="008C5974" w:rsidRPr="00965847" w:rsidRDefault="008C5974" w:rsidP="00FE47CB">
            <w:pPr>
              <w:tabs>
                <w:tab w:val="num" w:pos="0"/>
              </w:tabs>
              <w:jc w:val="center"/>
              <w:rPr>
                <w:b/>
                <w:bCs/>
                <w:sz w:val="20"/>
                <w:szCs w:val="20"/>
              </w:rPr>
            </w:pPr>
            <w:r>
              <w:rPr>
                <w:b/>
                <w:bCs/>
                <w:sz w:val="20"/>
                <w:szCs w:val="20"/>
              </w:rPr>
              <w:t>1</w:t>
            </w:r>
          </w:p>
        </w:tc>
        <w:tc>
          <w:tcPr>
            <w:tcW w:w="801" w:type="pct"/>
            <w:vAlign w:val="center"/>
          </w:tcPr>
          <w:p w:rsidR="008C5974" w:rsidRPr="00965847" w:rsidRDefault="008C5974" w:rsidP="00FE47CB">
            <w:pPr>
              <w:tabs>
                <w:tab w:val="num" w:pos="0"/>
              </w:tabs>
              <w:jc w:val="center"/>
              <w:rPr>
                <w:b/>
                <w:bCs/>
                <w:sz w:val="20"/>
                <w:szCs w:val="20"/>
              </w:rPr>
            </w:pPr>
            <w:r>
              <w:rPr>
                <w:b/>
                <w:bCs/>
                <w:sz w:val="20"/>
                <w:szCs w:val="20"/>
              </w:rPr>
              <w:t>2</w:t>
            </w:r>
          </w:p>
        </w:tc>
        <w:tc>
          <w:tcPr>
            <w:tcW w:w="1727" w:type="pct"/>
            <w:vAlign w:val="center"/>
          </w:tcPr>
          <w:p w:rsidR="008C5974" w:rsidRPr="00965847" w:rsidRDefault="008C5974" w:rsidP="00FE47CB">
            <w:pPr>
              <w:tabs>
                <w:tab w:val="num" w:pos="0"/>
              </w:tabs>
              <w:jc w:val="center"/>
              <w:rPr>
                <w:b/>
                <w:bCs/>
                <w:sz w:val="20"/>
                <w:szCs w:val="20"/>
              </w:rPr>
            </w:pPr>
            <w:r>
              <w:rPr>
                <w:b/>
                <w:bCs/>
                <w:sz w:val="20"/>
                <w:szCs w:val="20"/>
              </w:rPr>
              <w:t>3</w:t>
            </w:r>
          </w:p>
        </w:tc>
        <w:tc>
          <w:tcPr>
            <w:tcW w:w="1071" w:type="pct"/>
            <w:vAlign w:val="center"/>
          </w:tcPr>
          <w:p w:rsidR="008C5974" w:rsidRPr="00965847" w:rsidRDefault="008C5974" w:rsidP="00FE47CB">
            <w:pPr>
              <w:tabs>
                <w:tab w:val="num" w:pos="0"/>
              </w:tabs>
              <w:jc w:val="center"/>
              <w:rPr>
                <w:b/>
                <w:bCs/>
                <w:sz w:val="20"/>
                <w:szCs w:val="20"/>
              </w:rPr>
            </w:pPr>
            <w:r>
              <w:rPr>
                <w:b/>
                <w:bCs/>
                <w:sz w:val="20"/>
                <w:szCs w:val="20"/>
              </w:rPr>
              <w:t>4</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Охрана и рациональное использование водных ресурсов</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Проведение хим. анализов сточных вод и воды р.р. Икса, Лужма в аккредитованных лабораториях.</w:t>
            </w:r>
          </w:p>
        </w:tc>
        <w:tc>
          <w:tcPr>
            <w:tcW w:w="801"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727" w:type="pct"/>
            <w:vAlign w:val="center"/>
          </w:tcPr>
          <w:p w:rsidR="00FE47CB" w:rsidRPr="00965847" w:rsidRDefault="00FE47CB" w:rsidP="00FE47CB">
            <w:pPr>
              <w:jc w:val="center"/>
              <w:rPr>
                <w:color w:val="000000"/>
                <w:sz w:val="20"/>
                <w:szCs w:val="20"/>
              </w:rPr>
            </w:pPr>
            <w:r w:rsidRPr="00965847">
              <w:rPr>
                <w:color w:val="000000"/>
                <w:sz w:val="20"/>
                <w:szCs w:val="20"/>
              </w:rPr>
              <w:t>Контроль качества воды, поддержание объемов сброса веществ в пределах НДС.</w:t>
            </w:r>
          </w:p>
          <w:p w:rsidR="00FE47CB" w:rsidRPr="00965847" w:rsidRDefault="00FE47CB" w:rsidP="00FE47CB">
            <w:pPr>
              <w:tabs>
                <w:tab w:val="num" w:pos="0"/>
              </w:tabs>
              <w:jc w:val="center"/>
              <w:rPr>
                <w:sz w:val="20"/>
                <w:szCs w:val="20"/>
              </w:rPr>
            </w:pPr>
            <w:r w:rsidRPr="00965847">
              <w:rPr>
                <w:color w:val="000000"/>
                <w:sz w:val="20"/>
                <w:szCs w:val="20"/>
              </w:rPr>
              <w:t>Санитарно-микробиологический и паразитологический контроль  сточной воды после очистки</w:t>
            </w:r>
          </w:p>
        </w:tc>
        <w:tc>
          <w:tcPr>
            <w:tcW w:w="1071" w:type="pct"/>
            <w:vAlign w:val="center"/>
          </w:tcPr>
          <w:p w:rsidR="00FE47CB" w:rsidRPr="00965847" w:rsidRDefault="00FE47CB" w:rsidP="00FE47CB">
            <w:pPr>
              <w:tabs>
                <w:tab w:val="num" w:pos="0"/>
              </w:tabs>
              <w:jc w:val="center"/>
              <w:rPr>
                <w:sz w:val="20"/>
                <w:szCs w:val="20"/>
              </w:rPr>
            </w:pPr>
            <w:r w:rsidRPr="00965847">
              <w:rPr>
                <w:sz w:val="20"/>
                <w:szCs w:val="20"/>
              </w:rPr>
              <w:t>185,0</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Ведение экологического мониторинга</w:t>
            </w:r>
          </w:p>
        </w:tc>
        <w:tc>
          <w:tcPr>
            <w:tcW w:w="801"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727" w:type="pct"/>
            <w:shd w:val="clear" w:color="auto" w:fill="auto"/>
          </w:tcPr>
          <w:p w:rsidR="00FE47CB" w:rsidRPr="00965847" w:rsidRDefault="00FE47CB" w:rsidP="00FE47CB">
            <w:pPr>
              <w:jc w:val="center"/>
              <w:rPr>
                <w:color w:val="000000"/>
                <w:sz w:val="20"/>
                <w:szCs w:val="20"/>
              </w:rPr>
            </w:pPr>
            <w:r w:rsidRPr="00965847">
              <w:rPr>
                <w:color w:val="000000"/>
                <w:sz w:val="20"/>
                <w:szCs w:val="20"/>
              </w:rPr>
              <w:t>Наблюдение и прогноз влияния на водные объекты</w:t>
            </w:r>
          </w:p>
        </w:tc>
        <w:tc>
          <w:tcPr>
            <w:tcW w:w="1071" w:type="pct"/>
            <w:vAlign w:val="center"/>
          </w:tcPr>
          <w:p w:rsidR="00FE47CB" w:rsidRPr="00965847" w:rsidRDefault="00FE47CB" w:rsidP="00FE47CB">
            <w:pPr>
              <w:tabs>
                <w:tab w:val="num" w:pos="0"/>
              </w:tabs>
              <w:jc w:val="center"/>
              <w:rPr>
                <w:sz w:val="20"/>
                <w:szCs w:val="20"/>
              </w:rPr>
            </w:pPr>
            <w:r w:rsidRPr="00965847">
              <w:rPr>
                <w:sz w:val="20"/>
                <w:szCs w:val="20"/>
              </w:rPr>
              <w:t>272,0</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Текущий  ремонт древесно-стружечных фильтров с заменой фильтрующего материала</w:t>
            </w:r>
          </w:p>
        </w:tc>
        <w:tc>
          <w:tcPr>
            <w:tcW w:w="801" w:type="pct"/>
            <w:vAlign w:val="center"/>
          </w:tcPr>
          <w:p w:rsidR="00FE47CB" w:rsidRPr="00965847" w:rsidRDefault="00FE47CB" w:rsidP="00FE47CB">
            <w:pPr>
              <w:tabs>
                <w:tab w:val="num" w:pos="0"/>
              </w:tabs>
              <w:jc w:val="center"/>
              <w:rPr>
                <w:sz w:val="20"/>
                <w:szCs w:val="20"/>
              </w:rPr>
            </w:pPr>
            <w:r w:rsidRPr="00965847">
              <w:rPr>
                <w:sz w:val="20"/>
                <w:szCs w:val="20"/>
              </w:rPr>
              <w:t>2015</w:t>
            </w:r>
          </w:p>
        </w:tc>
        <w:tc>
          <w:tcPr>
            <w:tcW w:w="1727" w:type="pct"/>
            <w:shd w:val="clear" w:color="auto" w:fill="auto"/>
          </w:tcPr>
          <w:p w:rsidR="00FE47CB" w:rsidRPr="00965847" w:rsidRDefault="00FE47CB" w:rsidP="00FE47CB">
            <w:pPr>
              <w:jc w:val="center"/>
              <w:rPr>
                <w:color w:val="000000"/>
                <w:sz w:val="20"/>
                <w:szCs w:val="20"/>
              </w:rPr>
            </w:pPr>
            <w:r w:rsidRPr="00965847">
              <w:rPr>
                <w:color w:val="000000"/>
                <w:sz w:val="20"/>
                <w:szCs w:val="20"/>
              </w:rPr>
              <w:t>Улучшение качества очистки сточных вод</w:t>
            </w:r>
          </w:p>
        </w:tc>
        <w:tc>
          <w:tcPr>
            <w:tcW w:w="1071" w:type="pct"/>
            <w:vAlign w:val="center"/>
          </w:tcPr>
          <w:p w:rsidR="00FE47CB" w:rsidRPr="00965847" w:rsidRDefault="00FE47CB" w:rsidP="00FE47CB">
            <w:pPr>
              <w:tabs>
                <w:tab w:val="num" w:pos="0"/>
              </w:tabs>
              <w:jc w:val="center"/>
              <w:rPr>
                <w:sz w:val="20"/>
                <w:szCs w:val="20"/>
              </w:rPr>
            </w:pPr>
            <w:r w:rsidRPr="00965847">
              <w:rPr>
                <w:sz w:val="20"/>
                <w:szCs w:val="20"/>
              </w:rPr>
              <w:t>25,0</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Приобретение загрузки обезжелезивания и угля активированного для очистки питьевой воды</w:t>
            </w:r>
          </w:p>
        </w:tc>
        <w:tc>
          <w:tcPr>
            <w:tcW w:w="801" w:type="pct"/>
            <w:vAlign w:val="center"/>
          </w:tcPr>
          <w:p w:rsidR="00FE47CB" w:rsidRPr="00965847" w:rsidRDefault="00FE47CB" w:rsidP="00FE47CB">
            <w:pPr>
              <w:jc w:val="center"/>
              <w:rPr>
                <w:sz w:val="20"/>
                <w:szCs w:val="20"/>
              </w:rPr>
            </w:pPr>
            <w:r w:rsidRPr="00965847">
              <w:rPr>
                <w:sz w:val="20"/>
                <w:szCs w:val="20"/>
              </w:rPr>
              <w:t>2015</w:t>
            </w:r>
          </w:p>
        </w:tc>
        <w:tc>
          <w:tcPr>
            <w:tcW w:w="1727" w:type="pct"/>
          </w:tcPr>
          <w:p w:rsidR="00FE47CB" w:rsidRPr="00965847" w:rsidRDefault="00FE47CB" w:rsidP="00FE47CB">
            <w:pPr>
              <w:jc w:val="center"/>
              <w:rPr>
                <w:color w:val="000000"/>
                <w:sz w:val="20"/>
                <w:szCs w:val="20"/>
              </w:rPr>
            </w:pPr>
            <w:r w:rsidRPr="00965847">
              <w:rPr>
                <w:color w:val="000000"/>
                <w:sz w:val="20"/>
                <w:szCs w:val="20"/>
              </w:rPr>
              <w:t>Улучшение качества питьевой воды</w:t>
            </w:r>
          </w:p>
        </w:tc>
        <w:tc>
          <w:tcPr>
            <w:tcW w:w="1071" w:type="pct"/>
            <w:vAlign w:val="center"/>
          </w:tcPr>
          <w:p w:rsidR="00FE47CB" w:rsidRPr="00965847" w:rsidRDefault="00FE47CB" w:rsidP="00FE47CB">
            <w:pPr>
              <w:tabs>
                <w:tab w:val="num" w:pos="0"/>
              </w:tabs>
              <w:jc w:val="center"/>
              <w:rPr>
                <w:sz w:val="20"/>
                <w:szCs w:val="20"/>
              </w:rPr>
            </w:pPr>
            <w:r w:rsidRPr="00965847">
              <w:rPr>
                <w:sz w:val="20"/>
                <w:szCs w:val="20"/>
              </w:rPr>
              <w:t>236,0</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 xml:space="preserve">Очистка канавы, соединяющей контактный резервуар (вторичный отстойник) и лоток Паршаля;  и канавы, соединяющей </w:t>
            </w:r>
            <w:r w:rsidRPr="00965847">
              <w:rPr>
                <w:color w:val="000000"/>
                <w:sz w:val="20"/>
                <w:szCs w:val="20"/>
              </w:rPr>
              <w:lastRenderedPageBreak/>
              <w:t>нефтеловушки и лоток  Паршаля,  от иловых отложений.</w:t>
            </w:r>
          </w:p>
        </w:tc>
        <w:tc>
          <w:tcPr>
            <w:tcW w:w="801" w:type="pct"/>
            <w:vAlign w:val="center"/>
          </w:tcPr>
          <w:p w:rsidR="00FE47CB" w:rsidRPr="00965847" w:rsidRDefault="00FE47CB" w:rsidP="00FE47CB">
            <w:pPr>
              <w:jc w:val="center"/>
              <w:rPr>
                <w:sz w:val="20"/>
                <w:szCs w:val="20"/>
              </w:rPr>
            </w:pPr>
            <w:r w:rsidRPr="00965847">
              <w:rPr>
                <w:sz w:val="20"/>
                <w:szCs w:val="20"/>
              </w:rPr>
              <w:lastRenderedPageBreak/>
              <w:t>2015</w:t>
            </w:r>
          </w:p>
        </w:tc>
        <w:tc>
          <w:tcPr>
            <w:tcW w:w="1727" w:type="pct"/>
          </w:tcPr>
          <w:p w:rsidR="00FE47CB" w:rsidRPr="00965847" w:rsidRDefault="00FE47CB" w:rsidP="00FE47CB">
            <w:pPr>
              <w:jc w:val="center"/>
              <w:rPr>
                <w:color w:val="000000"/>
                <w:sz w:val="20"/>
                <w:szCs w:val="20"/>
              </w:rPr>
            </w:pPr>
            <w:r w:rsidRPr="00965847">
              <w:rPr>
                <w:color w:val="000000"/>
                <w:sz w:val="20"/>
                <w:szCs w:val="20"/>
              </w:rPr>
              <w:t>Улучшение качества очистки сточных вод</w:t>
            </w:r>
          </w:p>
        </w:tc>
        <w:tc>
          <w:tcPr>
            <w:tcW w:w="1071" w:type="pct"/>
            <w:vAlign w:val="center"/>
          </w:tcPr>
          <w:p w:rsidR="00FE47CB" w:rsidRPr="00965847" w:rsidRDefault="00FE47CB" w:rsidP="00FE47CB">
            <w:pPr>
              <w:tabs>
                <w:tab w:val="num" w:pos="0"/>
              </w:tabs>
              <w:jc w:val="center"/>
              <w:rPr>
                <w:sz w:val="20"/>
                <w:szCs w:val="20"/>
              </w:rPr>
            </w:pPr>
            <w:r w:rsidRPr="00965847">
              <w:rPr>
                <w:sz w:val="20"/>
                <w:szCs w:val="20"/>
              </w:rPr>
              <w:t>10,0</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Приобретение установки ультрафиолетового обеззараживания сточных вод ОДВ-60-Л-12</w:t>
            </w:r>
          </w:p>
        </w:tc>
        <w:tc>
          <w:tcPr>
            <w:tcW w:w="801" w:type="pct"/>
            <w:vAlign w:val="center"/>
          </w:tcPr>
          <w:p w:rsidR="00FE47CB" w:rsidRPr="00965847" w:rsidRDefault="00FE47CB" w:rsidP="00FE47CB">
            <w:pPr>
              <w:jc w:val="center"/>
              <w:rPr>
                <w:sz w:val="20"/>
                <w:szCs w:val="20"/>
              </w:rPr>
            </w:pPr>
            <w:r w:rsidRPr="00965847">
              <w:rPr>
                <w:sz w:val="20"/>
                <w:szCs w:val="20"/>
              </w:rPr>
              <w:t>2015</w:t>
            </w:r>
          </w:p>
        </w:tc>
        <w:tc>
          <w:tcPr>
            <w:tcW w:w="1727" w:type="pct"/>
          </w:tcPr>
          <w:p w:rsidR="00FE47CB" w:rsidRPr="00965847" w:rsidRDefault="00FE47CB" w:rsidP="00FE47CB">
            <w:pPr>
              <w:jc w:val="center"/>
              <w:rPr>
                <w:color w:val="000000"/>
                <w:sz w:val="20"/>
                <w:szCs w:val="20"/>
              </w:rPr>
            </w:pPr>
            <w:r w:rsidRPr="00965847">
              <w:rPr>
                <w:color w:val="000000"/>
                <w:sz w:val="20"/>
                <w:szCs w:val="20"/>
              </w:rPr>
              <w:t>Улучшение качества обеззараживания сточных вод</w:t>
            </w:r>
          </w:p>
        </w:tc>
        <w:tc>
          <w:tcPr>
            <w:tcW w:w="1071" w:type="pct"/>
            <w:vAlign w:val="center"/>
          </w:tcPr>
          <w:p w:rsidR="00FE47CB" w:rsidRPr="00965847" w:rsidRDefault="00FE47CB" w:rsidP="00FE47CB">
            <w:pPr>
              <w:tabs>
                <w:tab w:val="num" w:pos="0"/>
              </w:tabs>
              <w:jc w:val="center"/>
              <w:rPr>
                <w:sz w:val="20"/>
                <w:szCs w:val="20"/>
              </w:rPr>
            </w:pPr>
            <w:r w:rsidRPr="00965847">
              <w:rPr>
                <w:sz w:val="20"/>
                <w:szCs w:val="20"/>
              </w:rPr>
              <w:t>170,0</w:t>
            </w:r>
          </w:p>
        </w:tc>
      </w:tr>
      <w:tr w:rsidR="00FE47CB" w:rsidRPr="00965847" w:rsidTr="00FE47CB">
        <w:trPr>
          <w:trHeight w:val="45"/>
          <w:jc w:val="center"/>
        </w:trPr>
        <w:tc>
          <w:tcPr>
            <w:tcW w:w="1401" w:type="pct"/>
          </w:tcPr>
          <w:p w:rsidR="00FE47CB" w:rsidRPr="00965847" w:rsidRDefault="00FE47CB" w:rsidP="00FE47CB">
            <w:pPr>
              <w:tabs>
                <w:tab w:val="num" w:pos="0"/>
              </w:tabs>
              <w:rPr>
                <w:b/>
                <w:bCs/>
                <w:sz w:val="20"/>
                <w:szCs w:val="20"/>
              </w:rPr>
            </w:pPr>
            <w:r w:rsidRPr="00965847">
              <w:rPr>
                <w:b/>
                <w:bCs/>
                <w:sz w:val="20"/>
                <w:szCs w:val="20"/>
              </w:rPr>
              <w:t>Итого:</w:t>
            </w:r>
          </w:p>
        </w:tc>
        <w:tc>
          <w:tcPr>
            <w:tcW w:w="3599"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898,0</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Охрана атмосферного воздуха</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Контроль выбросов загрязняющих веществ в атмосферный воздух по котельной аккредитованной лабораторией</w:t>
            </w:r>
          </w:p>
        </w:tc>
        <w:tc>
          <w:tcPr>
            <w:tcW w:w="80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2015</w:t>
            </w:r>
          </w:p>
        </w:tc>
        <w:tc>
          <w:tcPr>
            <w:tcW w:w="1727"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Соблюдение нормативов выбросов загрязняющих веществ в атмосферу</w:t>
            </w:r>
          </w:p>
        </w:tc>
        <w:tc>
          <w:tcPr>
            <w:tcW w:w="1071" w:type="pct"/>
            <w:vAlign w:val="center"/>
          </w:tcPr>
          <w:p w:rsidR="00FE47CB" w:rsidRPr="00965847" w:rsidRDefault="00FE47CB" w:rsidP="00FE47CB">
            <w:pPr>
              <w:tabs>
                <w:tab w:val="num" w:pos="0"/>
              </w:tabs>
              <w:jc w:val="center"/>
              <w:rPr>
                <w:sz w:val="20"/>
                <w:szCs w:val="20"/>
              </w:rPr>
            </w:pPr>
            <w:r w:rsidRPr="00965847">
              <w:rPr>
                <w:sz w:val="20"/>
                <w:szCs w:val="20"/>
              </w:rPr>
              <w:t>13,0</w:t>
            </w:r>
          </w:p>
        </w:tc>
      </w:tr>
      <w:tr w:rsidR="00FE47CB" w:rsidRPr="00965847" w:rsidTr="00FE47CB">
        <w:trPr>
          <w:trHeight w:val="45"/>
          <w:jc w:val="center"/>
        </w:trPr>
        <w:tc>
          <w:tcPr>
            <w:tcW w:w="1401"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599"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13,0</w:t>
            </w:r>
          </w:p>
        </w:tc>
      </w:tr>
      <w:tr w:rsidR="00FE47CB" w:rsidRPr="00965847" w:rsidTr="00FE47CB">
        <w:trPr>
          <w:trHeight w:val="45"/>
          <w:jc w:val="center"/>
        </w:trPr>
        <w:tc>
          <w:tcPr>
            <w:tcW w:w="5000" w:type="pct"/>
            <w:gridSpan w:val="4"/>
            <w:vAlign w:val="center"/>
          </w:tcPr>
          <w:p w:rsidR="00FE47CB" w:rsidRPr="00965847" w:rsidRDefault="00FE47CB" w:rsidP="00FE47CB">
            <w:pPr>
              <w:tabs>
                <w:tab w:val="num" w:pos="0"/>
              </w:tabs>
              <w:jc w:val="center"/>
              <w:rPr>
                <w:sz w:val="20"/>
                <w:szCs w:val="20"/>
              </w:rPr>
            </w:pPr>
            <w:r w:rsidRPr="00965847">
              <w:rPr>
                <w:b/>
                <w:bCs/>
                <w:i/>
                <w:iCs/>
                <w:sz w:val="20"/>
                <w:szCs w:val="20"/>
              </w:rPr>
              <w:t>Рациональное использование отходов</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Разработка паспортов опасных отходов</w:t>
            </w:r>
          </w:p>
        </w:tc>
        <w:tc>
          <w:tcPr>
            <w:tcW w:w="801" w:type="pct"/>
            <w:vAlign w:val="center"/>
          </w:tcPr>
          <w:p w:rsidR="00FE47CB" w:rsidRPr="00965847" w:rsidRDefault="00FE47CB" w:rsidP="00FE47CB">
            <w:pPr>
              <w:jc w:val="center"/>
              <w:rPr>
                <w:sz w:val="20"/>
                <w:szCs w:val="20"/>
              </w:rPr>
            </w:pPr>
            <w:r w:rsidRPr="00965847">
              <w:rPr>
                <w:sz w:val="20"/>
                <w:szCs w:val="20"/>
              </w:rPr>
              <w:t>2015</w:t>
            </w:r>
          </w:p>
        </w:tc>
        <w:tc>
          <w:tcPr>
            <w:tcW w:w="1727" w:type="pct"/>
            <w:vAlign w:val="center"/>
          </w:tcPr>
          <w:p w:rsidR="00FE47CB" w:rsidRPr="00965847" w:rsidRDefault="00FE47CB" w:rsidP="00FE47CB">
            <w:pPr>
              <w:jc w:val="center"/>
              <w:rPr>
                <w:color w:val="000000"/>
                <w:sz w:val="20"/>
                <w:szCs w:val="20"/>
              </w:rPr>
            </w:pPr>
            <w:r w:rsidRPr="00965847">
              <w:rPr>
                <w:color w:val="000000"/>
                <w:sz w:val="20"/>
                <w:szCs w:val="20"/>
              </w:rPr>
              <w:t>Соблюдение природоохранного законодательства</w:t>
            </w:r>
          </w:p>
        </w:tc>
        <w:tc>
          <w:tcPr>
            <w:tcW w:w="107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35,2</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Утилизация отходов</w:t>
            </w:r>
          </w:p>
        </w:tc>
        <w:tc>
          <w:tcPr>
            <w:tcW w:w="801" w:type="pct"/>
            <w:vAlign w:val="center"/>
          </w:tcPr>
          <w:p w:rsidR="00FE47CB" w:rsidRPr="00965847" w:rsidRDefault="00FE47CB" w:rsidP="00FE47CB">
            <w:pPr>
              <w:jc w:val="center"/>
              <w:rPr>
                <w:sz w:val="20"/>
                <w:szCs w:val="20"/>
              </w:rPr>
            </w:pPr>
            <w:r w:rsidRPr="00965847">
              <w:rPr>
                <w:sz w:val="20"/>
                <w:szCs w:val="20"/>
              </w:rPr>
              <w:t>2015</w:t>
            </w:r>
          </w:p>
        </w:tc>
        <w:tc>
          <w:tcPr>
            <w:tcW w:w="1727" w:type="pct"/>
            <w:vAlign w:val="center"/>
          </w:tcPr>
          <w:p w:rsidR="00FE47CB" w:rsidRPr="00965847" w:rsidRDefault="00FE47CB" w:rsidP="00FE47CB">
            <w:pPr>
              <w:jc w:val="center"/>
              <w:rPr>
                <w:color w:val="000000"/>
                <w:sz w:val="20"/>
                <w:szCs w:val="20"/>
              </w:rPr>
            </w:pPr>
            <w:r w:rsidRPr="00965847">
              <w:rPr>
                <w:color w:val="000000"/>
                <w:sz w:val="20"/>
                <w:szCs w:val="20"/>
              </w:rPr>
              <w:t>Недопущение загрязнения окружающей среды отходами</w:t>
            </w:r>
          </w:p>
        </w:tc>
        <w:tc>
          <w:tcPr>
            <w:tcW w:w="107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71,3</w:t>
            </w:r>
          </w:p>
        </w:tc>
      </w:tr>
      <w:tr w:rsidR="00FE47CB" w:rsidRPr="00965847" w:rsidTr="00FE47CB">
        <w:trPr>
          <w:trHeight w:val="45"/>
          <w:jc w:val="center"/>
        </w:trPr>
        <w:tc>
          <w:tcPr>
            <w:tcW w:w="1401" w:type="pct"/>
          </w:tcPr>
          <w:p w:rsidR="00FE47CB" w:rsidRPr="00965847" w:rsidRDefault="00FE47CB" w:rsidP="00FE47CB">
            <w:pPr>
              <w:rPr>
                <w:color w:val="000000"/>
                <w:sz w:val="20"/>
                <w:szCs w:val="20"/>
              </w:rPr>
            </w:pPr>
            <w:r w:rsidRPr="00965847">
              <w:rPr>
                <w:color w:val="000000"/>
                <w:sz w:val="20"/>
                <w:szCs w:val="20"/>
              </w:rPr>
              <w:t xml:space="preserve">Обучение специалистов организации по программе </w:t>
            </w:r>
            <w:r w:rsidR="008A5514" w:rsidRPr="00965847">
              <w:rPr>
                <w:color w:val="000000"/>
                <w:sz w:val="20"/>
                <w:szCs w:val="20"/>
              </w:rPr>
              <w:t>«</w:t>
            </w:r>
            <w:r w:rsidRPr="00965847">
              <w:rPr>
                <w:color w:val="000000"/>
                <w:sz w:val="20"/>
                <w:szCs w:val="20"/>
              </w:rPr>
              <w:t>Профессиональная подготовка лиц на право работы с опасными отходами</w:t>
            </w:r>
            <w:r w:rsidR="008A5514" w:rsidRPr="00965847">
              <w:rPr>
                <w:color w:val="000000"/>
                <w:sz w:val="20"/>
                <w:szCs w:val="20"/>
              </w:rPr>
              <w:t>»</w:t>
            </w:r>
          </w:p>
        </w:tc>
        <w:tc>
          <w:tcPr>
            <w:tcW w:w="801" w:type="pct"/>
            <w:vAlign w:val="center"/>
          </w:tcPr>
          <w:p w:rsidR="00FE47CB" w:rsidRPr="00965847" w:rsidRDefault="00FE47CB" w:rsidP="00FE47CB">
            <w:pPr>
              <w:jc w:val="center"/>
              <w:rPr>
                <w:sz w:val="20"/>
                <w:szCs w:val="20"/>
              </w:rPr>
            </w:pPr>
            <w:r w:rsidRPr="00965847">
              <w:rPr>
                <w:sz w:val="20"/>
                <w:szCs w:val="20"/>
              </w:rPr>
              <w:t>2015</w:t>
            </w:r>
          </w:p>
        </w:tc>
        <w:tc>
          <w:tcPr>
            <w:tcW w:w="1727" w:type="pct"/>
            <w:vAlign w:val="center"/>
          </w:tcPr>
          <w:p w:rsidR="00FE47CB" w:rsidRPr="00965847" w:rsidRDefault="00FE47CB" w:rsidP="00FE47CB">
            <w:pPr>
              <w:jc w:val="center"/>
              <w:rPr>
                <w:color w:val="000000"/>
                <w:sz w:val="20"/>
                <w:szCs w:val="20"/>
              </w:rPr>
            </w:pPr>
            <w:r w:rsidRPr="00965847">
              <w:rPr>
                <w:color w:val="000000"/>
                <w:sz w:val="20"/>
                <w:szCs w:val="20"/>
              </w:rPr>
              <w:t>Соблюдение природоохранного законодательства</w:t>
            </w:r>
          </w:p>
        </w:tc>
        <w:tc>
          <w:tcPr>
            <w:tcW w:w="1071" w:type="pct"/>
            <w:vAlign w:val="center"/>
          </w:tcPr>
          <w:p w:rsidR="00FE47CB" w:rsidRPr="00965847" w:rsidRDefault="00FE47CB" w:rsidP="00FE47CB">
            <w:pPr>
              <w:pStyle w:val="a8"/>
              <w:tabs>
                <w:tab w:val="num" w:pos="0"/>
              </w:tabs>
              <w:jc w:val="center"/>
              <w:rPr>
                <w:rFonts w:ascii="Times New Roman" w:hAnsi="Times New Roman" w:cs="Times New Roman"/>
              </w:rPr>
            </w:pPr>
            <w:r w:rsidRPr="00965847">
              <w:rPr>
                <w:rFonts w:ascii="Times New Roman" w:hAnsi="Times New Roman" w:cs="Times New Roman"/>
              </w:rPr>
              <w:t>3,7</w:t>
            </w:r>
          </w:p>
        </w:tc>
      </w:tr>
      <w:tr w:rsidR="00FE47CB" w:rsidRPr="00965847" w:rsidTr="00FE47CB">
        <w:trPr>
          <w:trHeight w:val="45"/>
          <w:jc w:val="center"/>
        </w:trPr>
        <w:tc>
          <w:tcPr>
            <w:tcW w:w="1401"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Итого:</w:t>
            </w:r>
          </w:p>
        </w:tc>
        <w:tc>
          <w:tcPr>
            <w:tcW w:w="3599"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110,2</w:t>
            </w:r>
          </w:p>
        </w:tc>
      </w:tr>
      <w:tr w:rsidR="00FE47CB" w:rsidRPr="00965847" w:rsidTr="00FE47CB">
        <w:trPr>
          <w:trHeight w:val="45"/>
          <w:jc w:val="center"/>
        </w:trPr>
        <w:tc>
          <w:tcPr>
            <w:tcW w:w="1401" w:type="pct"/>
          </w:tcPr>
          <w:p w:rsidR="00FE47CB" w:rsidRPr="00965847" w:rsidRDefault="00FE47CB" w:rsidP="00FE47CB">
            <w:pPr>
              <w:pStyle w:val="a8"/>
              <w:tabs>
                <w:tab w:val="num" w:pos="0"/>
              </w:tabs>
              <w:rPr>
                <w:rFonts w:ascii="Times New Roman" w:hAnsi="Times New Roman" w:cs="Times New Roman"/>
                <w:b/>
                <w:bCs/>
              </w:rPr>
            </w:pPr>
            <w:r w:rsidRPr="00965847">
              <w:rPr>
                <w:rFonts w:ascii="Times New Roman" w:hAnsi="Times New Roman" w:cs="Times New Roman"/>
                <w:b/>
                <w:bCs/>
              </w:rPr>
              <w:t>ВСЕГО:</w:t>
            </w:r>
          </w:p>
        </w:tc>
        <w:tc>
          <w:tcPr>
            <w:tcW w:w="3599" w:type="pct"/>
            <w:gridSpan w:val="3"/>
            <w:vAlign w:val="center"/>
          </w:tcPr>
          <w:p w:rsidR="00FE47CB" w:rsidRPr="00965847" w:rsidRDefault="00FE47CB" w:rsidP="00FE47CB">
            <w:pPr>
              <w:tabs>
                <w:tab w:val="num" w:pos="0"/>
              </w:tabs>
              <w:jc w:val="right"/>
              <w:rPr>
                <w:b/>
                <w:bCs/>
                <w:sz w:val="20"/>
                <w:szCs w:val="20"/>
              </w:rPr>
            </w:pPr>
            <w:r w:rsidRPr="00965847">
              <w:rPr>
                <w:b/>
                <w:bCs/>
                <w:sz w:val="20"/>
                <w:szCs w:val="20"/>
              </w:rPr>
              <w:t>1021,2</w:t>
            </w:r>
          </w:p>
        </w:tc>
      </w:tr>
    </w:tbl>
    <w:p w:rsidR="00FE47CB" w:rsidRPr="00965847" w:rsidRDefault="00FE47CB" w:rsidP="00FE47CB">
      <w:pPr>
        <w:tabs>
          <w:tab w:val="num" w:pos="0"/>
        </w:tabs>
        <w:ind w:firstLine="709"/>
        <w:jc w:val="right"/>
      </w:pPr>
    </w:p>
    <w:p w:rsidR="00FE47CB" w:rsidRPr="00481056" w:rsidRDefault="00FE47CB" w:rsidP="00FE47CB">
      <w:pPr>
        <w:tabs>
          <w:tab w:val="num" w:pos="0"/>
        </w:tabs>
        <w:ind w:firstLine="709"/>
        <w:jc w:val="right"/>
        <w:rPr>
          <w:i/>
        </w:rPr>
      </w:pPr>
      <w:r w:rsidRPr="00965847">
        <w:rPr>
          <w:i/>
        </w:rPr>
        <w:t xml:space="preserve">Таблица </w:t>
      </w:r>
      <w:r w:rsidR="00965847" w:rsidRPr="00965847">
        <w:rPr>
          <w:i/>
        </w:rPr>
        <w:t>193</w:t>
      </w:r>
    </w:p>
    <w:p w:rsidR="00FE47CB" w:rsidRPr="00481056" w:rsidRDefault="00FE47CB" w:rsidP="00FE47CB">
      <w:pPr>
        <w:tabs>
          <w:tab w:val="num" w:pos="0"/>
        </w:tabs>
        <w:jc w:val="center"/>
        <w:rPr>
          <w:b/>
        </w:rPr>
      </w:pPr>
      <w:r w:rsidRPr="00481056">
        <w:rPr>
          <w:b/>
        </w:rPr>
        <w:t xml:space="preserve">Природоохранные мероприятия </w:t>
      </w:r>
      <w:r>
        <w:rPr>
          <w:b/>
        </w:rPr>
        <w:t xml:space="preserve">МУП </w:t>
      </w:r>
      <w:r w:rsidR="008A5514">
        <w:rPr>
          <w:b/>
        </w:rPr>
        <w:t>«</w:t>
      </w:r>
      <w:r>
        <w:rPr>
          <w:b/>
        </w:rPr>
        <w:t>Спецавтохозяйство по уборке города</w:t>
      </w:r>
      <w:r w:rsidR="008A5514">
        <w:rPr>
          <w:b/>
        </w:rPr>
        <w:t>»</w:t>
      </w:r>
    </w:p>
    <w:p w:rsidR="00FE47CB" w:rsidRPr="00481056" w:rsidRDefault="00FE47CB" w:rsidP="00FE47CB">
      <w:pPr>
        <w:tabs>
          <w:tab w:val="num" w:pos="0"/>
        </w:tabs>
        <w:ind w:firstLine="709"/>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1"/>
        <w:gridCol w:w="1576"/>
        <w:gridCol w:w="3202"/>
        <w:gridCol w:w="1976"/>
      </w:tblGrid>
      <w:tr w:rsidR="00FE47CB" w:rsidRPr="00481056" w:rsidTr="00FE47CB">
        <w:trPr>
          <w:trHeight w:val="45"/>
          <w:tblHeader/>
          <w:jc w:val="center"/>
        </w:trPr>
        <w:tc>
          <w:tcPr>
            <w:tcW w:w="1387" w:type="pct"/>
            <w:vAlign w:val="center"/>
          </w:tcPr>
          <w:p w:rsidR="00FE47CB" w:rsidRPr="0092314F" w:rsidRDefault="00FE47CB" w:rsidP="00FE47CB">
            <w:pPr>
              <w:tabs>
                <w:tab w:val="num" w:pos="0"/>
              </w:tabs>
              <w:jc w:val="center"/>
              <w:rPr>
                <w:sz w:val="20"/>
                <w:szCs w:val="20"/>
              </w:rPr>
            </w:pPr>
            <w:r w:rsidRPr="0092314F">
              <w:rPr>
                <w:b/>
                <w:bCs/>
                <w:sz w:val="20"/>
                <w:szCs w:val="20"/>
              </w:rPr>
              <w:t>Наименование мероприятия</w:t>
            </w:r>
          </w:p>
        </w:tc>
        <w:tc>
          <w:tcPr>
            <w:tcW w:w="843" w:type="pct"/>
            <w:vAlign w:val="center"/>
          </w:tcPr>
          <w:p w:rsidR="00FE47CB" w:rsidRPr="0092314F" w:rsidRDefault="00FE47CB" w:rsidP="00FE47CB">
            <w:pPr>
              <w:tabs>
                <w:tab w:val="num" w:pos="0"/>
              </w:tabs>
              <w:jc w:val="center"/>
              <w:rPr>
                <w:b/>
                <w:bCs/>
                <w:sz w:val="20"/>
                <w:szCs w:val="20"/>
              </w:rPr>
            </w:pPr>
            <w:r w:rsidRPr="0092314F">
              <w:rPr>
                <w:b/>
                <w:bCs/>
                <w:sz w:val="20"/>
                <w:szCs w:val="20"/>
              </w:rPr>
              <w:t>Срок выполнения</w:t>
            </w:r>
          </w:p>
        </w:tc>
        <w:tc>
          <w:tcPr>
            <w:tcW w:w="1713" w:type="pct"/>
            <w:vAlign w:val="center"/>
          </w:tcPr>
          <w:p w:rsidR="00FE47CB" w:rsidRPr="0092314F" w:rsidRDefault="00FE47CB" w:rsidP="00FE47CB">
            <w:pPr>
              <w:tabs>
                <w:tab w:val="num" w:pos="0"/>
              </w:tabs>
              <w:jc w:val="center"/>
              <w:rPr>
                <w:sz w:val="20"/>
                <w:szCs w:val="20"/>
              </w:rPr>
            </w:pPr>
            <w:r w:rsidRPr="0092314F">
              <w:rPr>
                <w:b/>
                <w:bCs/>
                <w:sz w:val="20"/>
                <w:szCs w:val="20"/>
              </w:rPr>
              <w:t>Эффект от выполнения мероприятия</w:t>
            </w:r>
          </w:p>
        </w:tc>
        <w:tc>
          <w:tcPr>
            <w:tcW w:w="1057" w:type="pct"/>
            <w:vAlign w:val="center"/>
          </w:tcPr>
          <w:p w:rsidR="00FE47CB" w:rsidRPr="0092314F" w:rsidRDefault="00FE47CB" w:rsidP="00FE47CB">
            <w:pPr>
              <w:tabs>
                <w:tab w:val="num" w:pos="0"/>
              </w:tabs>
              <w:jc w:val="center"/>
              <w:rPr>
                <w:sz w:val="20"/>
                <w:szCs w:val="20"/>
              </w:rPr>
            </w:pPr>
            <w:r w:rsidRPr="0092314F">
              <w:rPr>
                <w:b/>
                <w:bCs/>
                <w:sz w:val="20"/>
                <w:szCs w:val="20"/>
              </w:rPr>
              <w:t>Сумма освоенных средств, тыс.руб.</w:t>
            </w:r>
          </w:p>
        </w:tc>
      </w:tr>
      <w:tr w:rsidR="008C5974" w:rsidRPr="00481056" w:rsidTr="00FE47CB">
        <w:trPr>
          <w:trHeight w:val="45"/>
          <w:tblHeader/>
          <w:jc w:val="center"/>
        </w:trPr>
        <w:tc>
          <w:tcPr>
            <w:tcW w:w="1387" w:type="pct"/>
            <w:vAlign w:val="center"/>
          </w:tcPr>
          <w:p w:rsidR="008C5974" w:rsidRPr="0092314F" w:rsidRDefault="008C5974" w:rsidP="00FE47CB">
            <w:pPr>
              <w:tabs>
                <w:tab w:val="num" w:pos="0"/>
              </w:tabs>
              <w:jc w:val="center"/>
              <w:rPr>
                <w:b/>
                <w:bCs/>
                <w:sz w:val="20"/>
                <w:szCs w:val="20"/>
              </w:rPr>
            </w:pPr>
            <w:r>
              <w:rPr>
                <w:b/>
                <w:bCs/>
                <w:sz w:val="20"/>
                <w:szCs w:val="20"/>
              </w:rPr>
              <w:t>1</w:t>
            </w:r>
          </w:p>
        </w:tc>
        <w:tc>
          <w:tcPr>
            <w:tcW w:w="843" w:type="pct"/>
            <w:vAlign w:val="center"/>
          </w:tcPr>
          <w:p w:rsidR="008C5974" w:rsidRPr="0092314F" w:rsidRDefault="008C5974" w:rsidP="00FE47CB">
            <w:pPr>
              <w:tabs>
                <w:tab w:val="num" w:pos="0"/>
              </w:tabs>
              <w:jc w:val="center"/>
              <w:rPr>
                <w:b/>
                <w:bCs/>
                <w:sz w:val="20"/>
                <w:szCs w:val="20"/>
              </w:rPr>
            </w:pPr>
            <w:r>
              <w:rPr>
                <w:b/>
                <w:bCs/>
                <w:sz w:val="20"/>
                <w:szCs w:val="20"/>
              </w:rPr>
              <w:t>2</w:t>
            </w:r>
          </w:p>
        </w:tc>
        <w:tc>
          <w:tcPr>
            <w:tcW w:w="1713" w:type="pct"/>
            <w:vAlign w:val="center"/>
          </w:tcPr>
          <w:p w:rsidR="008C5974" w:rsidRPr="0092314F" w:rsidRDefault="008C5974" w:rsidP="00FE47CB">
            <w:pPr>
              <w:tabs>
                <w:tab w:val="num" w:pos="0"/>
              </w:tabs>
              <w:jc w:val="center"/>
              <w:rPr>
                <w:b/>
                <w:bCs/>
                <w:sz w:val="20"/>
                <w:szCs w:val="20"/>
              </w:rPr>
            </w:pPr>
            <w:r>
              <w:rPr>
                <w:b/>
                <w:bCs/>
                <w:sz w:val="20"/>
                <w:szCs w:val="20"/>
              </w:rPr>
              <w:t>3</w:t>
            </w:r>
          </w:p>
        </w:tc>
        <w:tc>
          <w:tcPr>
            <w:tcW w:w="1057" w:type="pct"/>
            <w:vAlign w:val="center"/>
          </w:tcPr>
          <w:p w:rsidR="008C5974" w:rsidRPr="0092314F" w:rsidRDefault="008C5974" w:rsidP="00FE47CB">
            <w:pPr>
              <w:tabs>
                <w:tab w:val="num" w:pos="0"/>
              </w:tabs>
              <w:jc w:val="center"/>
              <w:rPr>
                <w:b/>
                <w:bCs/>
                <w:sz w:val="20"/>
                <w:szCs w:val="20"/>
              </w:rPr>
            </w:pPr>
            <w:r>
              <w:rPr>
                <w:b/>
                <w:bCs/>
                <w:sz w:val="20"/>
                <w:szCs w:val="20"/>
              </w:rPr>
              <w:t>4</w:t>
            </w:r>
          </w:p>
        </w:tc>
      </w:tr>
      <w:tr w:rsidR="00FE47CB" w:rsidRPr="006B5C6E"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Охрана атмосферного воздуха</w:t>
            </w:r>
          </w:p>
        </w:tc>
      </w:tr>
      <w:tr w:rsidR="00FE47CB" w:rsidRPr="007654D5" w:rsidTr="00FE47CB">
        <w:trPr>
          <w:trHeight w:val="45"/>
          <w:jc w:val="center"/>
        </w:trPr>
        <w:tc>
          <w:tcPr>
            <w:tcW w:w="1387" w:type="pct"/>
            <w:vAlign w:val="center"/>
          </w:tcPr>
          <w:p w:rsidR="00FE47CB" w:rsidRPr="0092314F" w:rsidRDefault="00FE47CB" w:rsidP="00FE47CB">
            <w:pPr>
              <w:pStyle w:val="a8"/>
              <w:tabs>
                <w:tab w:val="num" w:pos="0"/>
              </w:tabs>
              <w:rPr>
                <w:rFonts w:ascii="Times New Roman" w:hAnsi="Times New Roman" w:cs="Times New Roman"/>
              </w:rPr>
            </w:pPr>
            <w:r w:rsidRPr="0092314F">
              <w:rPr>
                <w:rFonts w:ascii="Times New Roman" w:hAnsi="Times New Roman" w:cs="Times New Roman"/>
                <w:color w:val="000000"/>
              </w:rPr>
              <w:t xml:space="preserve">Производственный контроль за выбросами </w:t>
            </w:r>
          </w:p>
        </w:tc>
        <w:tc>
          <w:tcPr>
            <w:tcW w:w="843"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2015</w:t>
            </w:r>
          </w:p>
        </w:tc>
        <w:tc>
          <w:tcPr>
            <w:tcW w:w="1713" w:type="pct"/>
            <w:vAlign w:val="center"/>
          </w:tcPr>
          <w:p w:rsidR="00FE47CB" w:rsidRPr="0092314F" w:rsidRDefault="00FE47CB" w:rsidP="00FE47CB">
            <w:pPr>
              <w:tabs>
                <w:tab w:val="num" w:pos="0"/>
              </w:tabs>
              <w:jc w:val="center"/>
              <w:rPr>
                <w:sz w:val="20"/>
                <w:szCs w:val="20"/>
              </w:rPr>
            </w:pPr>
            <w:r w:rsidRPr="0092314F">
              <w:rPr>
                <w:sz w:val="20"/>
                <w:szCs w:val="20"/>
              </w:rPr>
              <w:t>Соблюдение природоохранного законодательства</w:t>
            </w:r>
          </w:p>
        </w:tc>
        <w:tc>
          <w:tcPr>
            <w:tcW w:w="1057" w:type="pct"/>
            <w:vAlign w:val="center"/>
          </w:tcPr>
          <w:p w:rsidR="00FE47CB" w:rsidRPr="0092314F" w:rsidRDefault="00FE47CB" w:rsidP="00FE47CB">
            <w:pPr>
              <w:tabs>
                <w:tab w:val="num" w:pos="0"/>
              </w:tabs>
              <w:jc w:val="center"/>
              <w:rPr>
                <w:sz w:val="20"/>
                <w:szCs w:val="20"/>
              </w:rPr>
            </w:pPr>
            <w:r w:rsidRPr="0092314F">
              <w:rPr>
                <w:sz w:val="20"/>
                <w:szCs w:val="20"/>
              </w:rPr>
              <w:t>15,0</w:t>
            </w:r>
          </w:p>
        </w:tc>
      </w:tr>
      <w:tr w:rsidR="00FE47CB" w:rsidRPr="007654D5" w:rsidTr="00FE47CB">
        <w:trPr>
          <w:trHeight w:val="45"/>
          <w:jc w:val="center"/>
        </w:trPr>
        <w:tc>
          <w:tcPr>
            <w:tcW w:w="1387" w:type="pct"/>
            <w:vAlign w:val="bottom"/>
          </w:tcPr>
          <w:p w:rsidR="00FE47CB" w:rsidRPr="0092314F" w:rsidRDefault="00FE47CB" w:rsidP="00FE47CB">
            <w:pPr>
              <w:rPr>
                <w:color w:val="000000"/>
                <w:sz w:val="20"/>
                <w:szCs w:val="20"/>
              </w:rPr>
            </w:pPr>
            <w:r w:rsidRPr="0092314F">
              <w:rPr>
                <w:sz w:val="20"/>
                <w:szCs w:val="20"/>
              </w:rPr>
              <w:t xml:space="preserve">Ввод в эксплуатацию Инсинераторной установки </w:t>
            </w:r>
            <w:r w:rsidR="008A5514">
              <w:rPr>
                <w:sz w:val="20"/>
                <w:szCs w:val="20"/>
              </w:rPr>
              <w:t>«</w:t>
            </w:r>
            <w:r w:rsidRPr="0092314F">
              <w:rPr>
                <w:sz w:val="20"/>
                <w:szCs w:val="20"/>
              </w:rPr>
              <w:t>Вулкан – 1500</w:t>
            </w:r>
            <w:r w:rsidR="008A5514">
              <w:rPr>
                <w:sz w:val="20"/>
                <w:szCs w:val="20"/>
              </w:rPr>
              <w:t>»</w:t>
            </w:r>
          </w:p>
        </w:tc>
        <w:tc>
          <w:tcPr>
            <w:tcW w:w="843" w:type="pct"/>
            <w:vAlign w:val="center"/>
          </w:tcPr>
          <w:p w:rsidR="00FE47CB" w:rsidRPr="0092314F" w:rsidRDefault="00FE47CB" w:rsidP="00FE47CB">
            <w:pPr>
              <w:jc w:val="center"/>
              <w:rPr>
                <w:sz w:val="20"/>
                <w:szCs w:val="20"/>
              </w:rPr>
            </w:pPr>
            <w:r w:rsidRPr="0092314F">
              <w:rPr>
                <w:sz w:val="20"/>
                <w:szCs w:val="20"/>
              </w:rPr>
              <w:t>2015</w:t>
            </w:r>
          </w:p>
        </w:tc>
        <w:tc>
          <w:tcPr>
            <w:tcW w:w="1713"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Снижение возможного негативного влияния отходов на состояние окружающей среды</w:t>
            </w:r>
          </w:p>
        </w:tc>
        <w:tc>
          <w:tcPr>
            <w:tcW w:w="105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4500,0</w:t>
            </w:r>
          </w:p>
        </w:tc>
      </w:tr>
      <w:tr w:rsidR="00FE47CB" w:rsidRPr="006B5C6E" w:rsidTr="00FE47CB">
        <w:trPr>
          <w:trHeight w:val="45"/>
          <w:jc w:val="center"/>
        </w:trPr>
        <w:tc>
          <w:tcPr>
            <w:tcW w:w="138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613"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4515,0</w:t>
            </w:r>
          </w:p>
        </w:tc>
      </w:tr>
      <w:tr w:rsidR="00FE47CB" w:rsidRPr="006B5C6E" w:rsidTr="00FE47CB">
        <w:trPr>
          <w:trHeight w:val="45"/>
          <w:jc w:val="center"/>
        </w:trPr>
        <w:tc>
          <w:tcPr>
            <w:tcW w:w="5000" w:type="pct"/>
            <w:gridSpan w:val="4"/>
            <w:vAlign w:val="center"/>
          </w:tcPr>
          <w:p w:rsidR="00FE47CB" w:rsidRPr="0092314F" w:rsidRDefault="00FE47CB" w:rsidP="00FE47CB">
            <w:pPr>
              <w:tabs>
                <w:tab w:val="num" w:pos="0"/>
              </w:tabs>
              <w:jc w:val="center"/>
              <w:rPr>
                <w:sz w:val="20"/>
                <w:szCs w:val="20"/>
              </w:rPr>
            </w:pPr>
            <w:r w:rsidRPr="0092314F">
              <w:rPr>
                <w:b/>
                <w:bCs/>
                <w:i/>
                <w:iCs/>
                <w:sz w:val="20"/>
                <w:szCs w:val="20"/>
              </w:rPr>
              <w:t>Рациональное использование отходов</w:t>
            </w:r>
          </w:p>
        </w:tc>
      </w:tr>
      <w:tr w:rsidR="00FE47CB" w:rsidRPr="006B5C6E" w:rsidTr="00FE47CB">
        <w:trPr>
          <w:trHeight w:val="45"/>
          <w:jc w:val="center"/>
        </w:trPr>
        <w:tc>
          <w:tcPr>
            <w:tcW w:w="1387" w:type="pct"/>
          </w:tcPr>
          <w:p w:rsidR="00FE47CB" w:rsidRPr="0092314F" w:rsidRDefault="00FE47CB" w:rsidP="00FE47CB">
            <w:pPr>
              <w:tabs>
                <w:tab w:val="num" w:pos="0"/>
              </w:tabs>
              <w:autoSpaceDE w:val="0"/>
              <w:autoSpaceDN w:val="0"/>
              <w:rPr>
                <w:sz w:val="20"/>
                <w:szCs w:val="20"/>
              </w:rPr>
            </w:pPr>
            <w:r w:rsidRPr="0092314F">
              <w:rPr>
                <w:sz w:val="20"/>
                <w:szCs w:val="20"/>
              </w:rPr>
              <w:t xml:space="preserve">Разработан Проект расчета санитарно-защитной зоны для городского полигона ТБО МО </w:t>
            </w:r>
          </w:p>
          <w:p w:rsidR="00FE47CB" w:rsidRPr="0092314F" w:rsidRDefault="008A5514" w:rsidP="00FE47CB">
            <w:pPr>
              <w:tabs>
                <w:tab w:val="num" w:pos="0"/>
              </w:tabs>
              <w:autoSpaceDE w:val="0"/>
              <w:autoSpaceDN w:val="0"/>
              <w:rPr>
                <w:sz w:val="20"/>
                <w:szCs w:val="20"/>
                <w:highlight w:val="yellow"/>
              </w:rPr>
            </w:pPr>
            <w:r>
              <w:rPr>
                <w:sz w:val="20"/>
                <w:szCs w:val="20"/>
              </w:rPr>
              <w:t>«</w:t>
            </w:r>
            <w:r w:rsidR="00FE47CB" w:rsidRPr="0092314F">
              <w:rPr>
                <w:sz w:val="20"/>
                <w:szCs w:val="20"/>
              </w:rPr>
              <w:t>г.Архангельск</w:t>
            </w:r>
            <w:r>
              <w:rPr>
                <w:sz w:val="20"/>
                <w:szCs w:val="20"/>
              </w:rPr>
              <w:t>»</w:t>
            </w:r>
            <w:r w:rsidR="00FE47CB" w:rsidRPr="0092314F">
              <w:rPr>
                <w:sz w:val="20"/>
                <w:szCs w:val="20"/>
              </w:rPr>
              <w:t xml:space="preserve"> и получено Экспертное заключение ФБУЗ </w:t>
            </w:r>
            <w:r>
              <w:rPr>
                <w:sz w:val="20"/>
                <w:szCs w:val="20"/>
              </w:rPr>
              <w:t>«</w:t>
            </w:r>
            <w:r w:rsidR="00FE47CB" w:rsidRPr="0092314F">
              <w:rPr>
                <w:sz w:val="20"/>
                <w:szCs w:val="20"/>
              </w:rPr>
              <w:t>Центр гигиены и эпидемиологии в Архангельской области</w:t>
            </w:r>
            <w:r>
              <w:rPr>
                <w:sz w:val="20"/>
                <w:szCs w:val="20"/>
              </w:rPr>
              <w:t>»</w:t>
            </w:r>
          </w:p>
        </w:tc>
        <w:tc>
          <w:tcPr>
            <w:tcW w:w="843" w:type="pct"/>
            <w:vAlign w:val="center"/>
          </w:tcPr>
          <w:p w:rsidR="00FE47CB" w:rsidRPr="0092314F" w:rsidRDefault="00FE47CB" w:rsidP="00FE47CB">
            <w:pPr>
              <w:jc w:val="center"/>
              <w:rPr>
                <w:sz w:val="20"/>
                <w:szCs w:val="20"/>
                <w:highlight w:val="yellow"/>
              </w:rPr>
            </w:pPr>
            <w:r w:rsidRPr="0092314F">
              <w:rPr>
                <w:sz w:val="20"/>
                <w:szCs w:val="20"/>
              </w:rPr>
              <w:t>2015</w:t>
            </w:r>
          </w:p>
        </w:tc>
        <w:tc>
          <w:tcPr>
            <w:tcW w:w="1713"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Соблюдение природоохранного законодательства</w:t>
            </w:r>
          </w:p>
        </w:tc>
        <w:tc>
          <w:tcPr>
            <w:tcW w:w="105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92,0</w:t>
            </w:r>
          </w:p>
        </w:tc>
      </w:tr>
      <w:tr w:rsidR="00FE47CB" w:rsidRPr="006B5C6E" w:rsidTr="00FE47CB">
        <w:trPr>
          <w:trHeight w:val="45"/>
          <w:jc w:val="center"/>
        </w:trPr>
        <w:tc>
          <w:tcPr>
            <w:tcW w:w="1387" w:type="pct"/>
            <w:vAlign w:val="bottom"/>
          </w:tcPr>
          <w:p w:rsidR="00FE47CB" w:rsidRPr="0092314F" w:rsidRDefault="00FE47CB" w:rsidP="00FE47CB">
            <w:pPr>
              <w:rPr>
                <w:color w:val="000000"/>
                <w:sz w:val="20"/>
                <w:szCs w:val="20"/>
              </w:rPr>
            </w:pPr>
            <w:r w:rsidRPr="0092314F">
              <w:rPr>
                <w:sz w:val="20"/>
                <w:szCs w:val="20"/>
              </w:rPr>
              <w:t xml:space="preserve">Получена лицензия на деятельность по обезвреживанию и размещению отходов </w:t>
            </w:r>
            <w:r w:rsidRPr="0092314F">
              <w:rPr>
                <w:sz w:val="20"/>
                <w:szCs w:val="20"/>
                <w:lang w:val="en-US"/>
              </w:rPr>
              <w:t>I</w:t>
            </w:r>
            <w:r w:rsidRPr="0092314F">
              <w:rPr>
                <w:sz w:val="20"/>
                <w:szCs w:val="20"/>
              </w:rPr>
              <w:t>-</w:t>
            </w:r>
            <w:r w:rsidRPr="0092314F">
              <w:rPr>
                <w:sz w:val="20"/>
                <w:szCs w:val="20"/>
                <w:lang w:val="en-US"/>
              </w:rPr>
              <w:t>IV</w:t>
            </w:r>
            <w:r w:rsidRPr="0092314F">
              <w:rPr>
                <w:sz w:val="20"/>
                <w:szCs w:val="20"/>
              </w:rPr>
              <w:t xml:space="preserve"> класса опасности</w:t>
            </w:r>
          </w:p>
        </w:tc>
        <w:tc>
          <w:tcPr>
            <w:tcW w:w="843" w:type="pct"/>
            <w:vAlign w:val="center"/>
          </w:tcPr>
          <w:p w:rsidR="00FE47CB" w:rsidRPr="0092314F" w:rsidRDefault="00FE47CB" w:rsidP="00FE47CB">
            <w:pPr>
              <w:jc w:val="center"/>
              <w:rPr>
                <w:sz w:val="20"/>
                <w:szCs w:val="20"/>
              </w:rPr>
            </w:pPr>
            <w:r w:rsidRPr="0092314F">
              <w:rPr>
                <w:sz w:val="20"/>
                <w:szCs w:val="20"/>
              </w:rPr>
              <w:t>2015</w:t>
            </w:r>
          </w:p>
        </w:tc>
        <w:tc>
          <w:tcPr>
            <w:tcW w:w="1713"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Соблюдение природоохранного законодательства</w:t>
            </w:r>
          </w:p>
        </w:tc>
        <w:tc>
          <w:tcPr>
            <w:tcW w:w="105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w:t>
            </w:r>
          </w:p>
        </w:tc>
      </w:tr>
      <w:tr w:rsidR="00FE47CB" w:rsidRPr="006B5C6E" w:rsidTr="00FE47CB">
        <w:trPr>
          <w:trHeight w:val="45"/>
          <w:jc w:val="center"/>
        </w:trPr>
        <w:tc>
          <w:tcPr>
            <w:tcW w:w="1387" w:type="pct"/>
            <w:vAlign w:val="bottom"/>
          </w:tcPr>
          <w:p w:rsidR="00FE47CB" w:rsidRPr="0092314F" w:rsidRDefault="00FE47CB" w:rsidP="00FE47CB">
            <w:pPr>
              <w:rPr>
                <w:color w:val="000000"/>
                <w:sz w:val="20"/>
                <w:szCs w:val="20"/>
              </w:rPr>
            </w:pPr>
            <w:r w:rsidRPr="0092314F">
              <w:rPr>
                <w:sz w:val="20"/>
                <w:szCs w:val="20"/>
              </w:rPr>
              <w:lastRenderedPageBreak/>
              <w:t xml:space="preserve">Мероприятия направленые на минимизацию негативного воздействия городского полигона ТБО на компоненты окружающей среды (уплотнение отходов  катком-уплотнителем </w:t>
            </w:r>
            <w:r w:rsidR="008A5514">
              <w:rPr>
                <w:sz w:val="20"/>
                <w:szCs w:val="20"/>
              </w:rPr>
              <w:t>«</w:t>
            </w:r>
            <w:r w:rsidRPr="0092314F">
              <w:rPr>
                <w:sz w:val="20"/>
                <w:szCs w:val="20"/>
              </w:rPr>
              <w:t>ТАNA</w:t>
            </w:r>
            <w:r w:rsidR="008A5514">
              <w:rPr>
                <w:sz w:val="20"/>
                <w:szCs w:val="20"/>
              </w:rPr>
              <w:t>»</w:t>
            </w:r>
            <w:r w:rsidRPr="0092314F">
              <w:rPr>
                <w:sz w:val="20"/>
                <w:szCs w:val="20"/>
              </w:rPr>
              <w:t>; изоляция размещаемого на полигоне мусора; очистка от мусора прилегающей к полигону территории и прилегающих к подъездной дороге земель, осушительной траншеи; круглосуточная  охрана полигона, контроль и учет поступающих на полигон отходов. Для уменьшения пылеобразования и предотвращения самовозгорания отходов производится полив ТБО и изолирующего слоя водой из поливомоечной машины)</w:t>
            </w:r>
          </w:p>
        </w:tc>
        <w:tc>
          <w:tcPr>
            <w:tcW w:w="843" w:type="pct"/>
            <w:vAlign w:val="center"/>
          </w:tcPr>
          <w:p w:rsidR="00FE47CB" w:rsidRPr="0092314F" w:rsidRDefault="00FE47CB" w:rsidP="00FE47CB">
            <w:pPr>
              <w:jc w:val="center"/>
              <w:rPr>
                <w:sz w:val="20"/>
                <w:szCs w:val="20"/>
              </w:rPr>
            </w:pPr>
            <w:r w:rsidRPr="0092314F">
              <w:rPr>
                <w:sz w:val="20"/>
                <w:szCs w:val="20"/>
              </w:rPr>
              <w:t>2015</w:t>
            </w:r>
          </w:p>
        </w:tc>
        <w:tc>
          <w:tcPr>
            <w:tcW w:w="1713"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Снижение возможного негативного влияния отходов на состояние окружающей среды</w:t>
            </w:r>
          </w:p>
        </w:tc>
        <w:tc>
          <w:tcPr>
            <w:tcW w:w="1057" w:type="pct"/>
            <w:vAlign w:val="center"/>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cs="Times New Roman"/>
              </w:rPr>
              <w:t>34,0</w:t>
            </w:r>
          </w:p>
        </w:tc>
      </w:tr>
      <w:tr w:rsidR="00FE47CB" w:rsidRPr="006B5C6E" w:rsidTr="00FE47CB">
        <w:trPr>
          <w:trHeight w:val="45"/>
          <w:jc w:val="center"/>
        </w:trPr>
        <w:tc>
          <w:tcPr>
            <w:tcW w:w="138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613"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126,0</w:t>
            </w:r>
          </w:p>
        </w:tc>
      </w:tr>
      <w:tr w:rsidR="00FE47CB" w:rsidRPr="006B5C6E" w:rsidTr="00FE47CB">
        <w:trPr>
          <w:trHeight w:val="45"/>
          <w:jc w:val="center"/>
        </w:trPr>
        <w:tc>
          <w:tcPr>
            <w:tcW w:w="5000" w:type="pct"/>
            <w:gridSpan w:val="4"/>
            <w:vAlign w:val="bottom"/>
          </w:tcPr>
          <w:p w:rsidR="00FE47CB" w:rsidRPr="0092314F" w:rsidRDefault="00FE47CB" w:rsidP="00FE47CB">
            <w:pPr>
              <w:pStyle w:val="a8"/>
              <w:tabs>
                <w:tab w:val="num" w:pos="0"/>
              </w:tabs>
              <w:jc w:val="center"/>
              <w:rPr>
                <w:rFonts w:ascii="Times New Roman" w:hAnsi="Times New Roman" w:cs="Times New Roman"/>
                <w:highlight w:val="yellow"/>
              </w:rPr>
            </w:pPr>
            <w:r w:rsidRPr="0092314F">
              <w:rPr>
                <w:rFonts w:ascii="Times New Roman" w:hAnsi="Times New Roman"/>
                <w:b/>
                <w:bCs/>
                <w:i/>
              </w:rPr>
              <w:t>Обеспечение природоохранной деятельности</w:t>
            </w:r>
          </w:p>
        </w:tc>
      </w:tr>
      <w:tr w:rsidR="00FE47CB" w:rsidRPr="006B5C6E" w:rsidTr="00FE47CB">
        <w:trPr>
          <w:trHeight w:val="45"/>
          <w:jc w:val="center"/>
        </w:trPr>
        <w:tc>
          <w:tcPr>
            <w:tcW w:w="1387" w:type="pct"/>
            <w:vAlign w:val="center"/>
          </w:tcPr>
          <w:p w:rsidR="00FE47CB" w:rsidRPr="0092314F" w:rsidRDefault="00FE47CB" w:rsidP="00FE47CB">
            <w:pPr>
              <w:rPr>
                <w:color w:val="000000"/>
                <w:sz w:val="20"/>
                <w:szCs w:val="20"/>
              </w:rPr>
            </w:pPr>
            <w:r w:rsidRPr="0092314F">
              <w:rPr>
                <w:color w:val="000000"/>
                <w:sz w:val="20"/>
                <w:szCs w:val="20"/>
              </w:rPr>
              <w:t>Экологический мониторинг полигона</w:t>
            </w:r>
          </w:p>
        </w:tc>
        <w:tc>
          <w:tcPr>
            <w:tcW w:w="843" w:type="pct"/>
            <w:vAlign w:val="center"/>
          </w:tcPr>
          <w:p w:rsidR="00FE47CB" w:rsidRPr="0092314F" w:rsidRDefault="00FE47CB" w:rsidP="00FE47CB">
            <w:pPr>
              <w:jc w:val="center"/>
              <w:rPr>
                <w:sz w:val="20"/>
                <w:szCs w:val="20"/>
              </w:rPr>
            </w:pPr>
            <w:r w:rsidRPr="0092314F">
              <w:rPr>
                <w:sz w:val="20"/>
                <w:szCs w:val="20"/>
              </w:rPr>
              <w:t>2015</w:t>
            </w:r>
          </w:p>
        </w:tc>
        <w:tc>
          <w:tcPr>
            <w:tcW w:w="1713" w:type="pct"/>
            <w:shd w:val="clear" w:color="auto" w:fill="auto"/>
            <w:vAlign w:val="center"/>
          </w:tcPr>
          <w:p w:rsidR="00FE47CB" w:rsidRPr="0092314F" w:rsidRDefault="00FE47CB" w:rsidP="00FE47CB">
            <w:pPr>
              <w:jc w:val="center"/>
              <w:rPr>
                <w:color w:val="000000"/>
                <w:sz w:val="20"/>
                <w:szCs w:val="20"/>
              </w:rPr>
            </w:pPr>
            <w:r w:rsidRPr="0092314F">
              <w:rPr>
                <w:sz w:val="20"/>
                <w:szCs w:val="20"/>
              </w:rPr>
              <w:t>Наблюдение за возможным негативным влиянием за состоянием окружающей среды</w:t>
            </w:r>
          </w:p>
        </w:tc>
        <w:tc>
          <w:tcPr>
            <w:tcW w:w="105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220,0</w:t>
            </w:r>
          </w:p>
        </w:tc>
      </w:tr>
      <w:tr w:rsidR="00FE47CB" w:rsidRPr="006B5C6E" w:rsidTr="00FE47CB">
        <w:trPr>
          <w:trHeight w:val="45"/>
          <w:jc w:val="center"/>
        </w:trPr>
        <w:tc>
          <w:tcPr>
            <w:tcW w:w="1387" w:type="pct"/>
            <w:vAlign w:val="bottom"/>
          </w:tcPr>
          <w:p w:rsidR="00FE47CB" w:rsidRPr="0092314F" w:rsidRDefault="00FE47CB" w:rsidP="00FE47CB">
            <w:pPr>
              <w:rPr>
                <w:sz w:val="20"/>
                <w:szCs w:val="20"/>
              </w:rPr>
            </w:pPr>
            <w:r w:rsidRPr="0092314F">
              <w:rPr>
                <w:sz w:val="20"/>
                <w:szCs w:val="20"/>
              </w:rPr>
              <w:t xml:space="preserve">Разработан Проект расчетной санитарно-защитной зоны для автотранспортного участка предприятия и получено Экспертное заключение ФБУЗ </w:t>
            </w:r>
            <w:r w:rsidR="008A5514">
              <w:rPr>
                <w:sz w:val="20"/>
                <w:szCs w:val="20"/>
              </w:rPr>
              <w:t>«</w:t>
            </w:r>
            <w:r w:rsidRPr="0092314F">
              <w:rPr>
                <w:sz w:val="20"/>
                <w:szCs w:val="20"/>
              </w:rPr>
              <w:t>Центр гигиены и эпидемиологии в Архангельской области</w:t>
            </w:r>
            <w:r w:rsidR="008A5514">
              <w:rPr>
                <w:sz w:val="20"/>
                <w:szCs w:val="20"/>
              </w:rPr>
              <w:t>»</w:t>
            </w:r>
          </w:p>
        </w:tc>
        <w:tc>
          <w:tcPr>
            <w:tcW w:w="843" w:type="pct"/>
            <w:vAlign w:val="center"/>
          </w:tcPr>
          <w:p w:rsidR="00FE47CB" w:rsidRPr="0092314F" w:rsidRDefault="00FE47CB" w:rsidP="00FE47CB">
            <w:pPr>
              <w:jc w:val="center"/>
              <w:rPr>
                <w:sz w:val="20"/>
                <w:szCs w:val="20"/>
              </w:rPr>
            </w:pPr>
            <w:r w:rsidRPr="0092314F">
              <w:rPr>
                <w:sz w:val="20"/>
                <w:szCs w:val="20"/>
              </w:rPr>
              <w:t>2015</w:t>
            </w:r>
          </w:p>
        </w:tc>
        <w:tc>
          <w:tcPr>
            <w:tcW w:w="1713" w:type="pct"/>
            <w:shd w:val="clear" w:color="auto" w:fill="auto"/>
            <w:vAlign w:val="center"/>
          </w:tcPr>
          <w:p w:rsidR="00FE47CB" w:rsidRPr="0092314F" w:rsidRDefault="00FE47CB" w:rsidP="00FE47CB">
            <w:pPr>
              <w:jc w:val="center"/>
              <w:rPr>
                <w:color w:val="000000"/>
                <w:sz w:val="20"/>
                <w:szCs w:val="20"/>
              </w:rPr>
            </w:pPr>
            <w:r w:rsidRPr="0092314F">
              <w:rPr>
                <w:sz w:val="20"/>
                <w:szCs w:val="20"/>
              </w:rPr>
              <w:t>Соблюдение природоохранного законодательства</w:t>
            </w:r>
          </w:p>
        </w:tc>
        <w:tc>
          <w:tcPr>
            <w:tcW w:w="1057" w:type="pct"/>
            <w:vAlign w:val="center"/>
          </w:tcPr>
          <w:p w:rsidR="00FE47CB" w:rsidRPr="0092314F" w:rsidRDefault="00FE47CB" w:rsidP="00FE47CB">
            <w:pPr>
              <w:pStyle w:val="a8"/>
              <w:tabs>
                <w:tab w:val="num" w:pos="0"/>
              </w:tabs>
              <w:jc w:val="center"/>
              <w:rPr>
                <w:rFonts w:ascii="Times New Roman" w:hAnsi="Times New Roman" w:cs="Times New Roman"/>
              </w:rPr>
            </w:pPr>
            <w:r w:rsidRPr="0092314F">
              <w:rPr>
                <w:rFonts w:ascii="Times New Roman" w:hAnsi="Times New Roman" w:cs="Times New Roman"/>
              </w:rPr>
              <w:t>136,0</w:t>
            </w:r>
          </w:p>
        </w:tc>
      </w:tr>
      <w:tr w:rsidR="00FE47CB" w:rsidRPr="006B5C6E" w:rsidTr="00FE47CB">
        <w:trPr>
          <w:trHeight w:val="45"/>
          <w:jc w:val="center"/>
        </w:trPr>
        <w:tc>
          <w:tcPr>
            <w:tcW w:w="1387" w:type="pct"/>
            <w:vAlign w:val="bottom"/>
          </w:tcPr>
          <w:p w:rsidR="00FE47CB" w:rsidRPr="0092314F" w:rsidRDefault="00FE47CB" w:rsidP="00FE47CB">
            <w:pPr>
              <w:rPr>
                <w:sz w:val="20"/>
                <w:szCs w:val="20"/>
              </w:rPr>
            </w:pPr>
            <w:r w:rsidRPr="0092314F">
              <w:rPr>
                <w:sz w:val="20"/>
                <w:szCs w:val="20"/>
              </w:rPr>
              <w:t>Отремонтировано 114 контейнерных площадки и 318 контейнеров;</w:t>
            </w:r>
          </w:p>
          <w:p w:rsidR="00FE47CB" w:rsidRPr="0092314F" w:rsidRDefault="00FE47CB" w:rsidP="00FE47CB">
            <w:pPr>
              <w:rPr>
                <w:sz w:val="20"/>
                <w:szCs w:val="20"/>
              </w:rPr>
            </w:pPr>
            <w:r w:rsidRPr="0092314F">
              <w:rPr>
                <w:sz w:val="20"/>
                <w:szCs w:val="20"/>
              </w:rPr>
              <w:t>изготовлено 4 контейнерные площадки и 107 контейнеров</w:t>
            </w:r>
          </w:p>
        </w:tc>
        <w:tc>
          <w:tcPr>
            <w:tcW w:w="843" w:type="pct"/>
            <w:vAlign w:val="center"/>
          </w:tcPr>
          <w:p w:rsidR="00FE47CB" w:rsidRPr="0092314F" w:rsidRDefault="00FE47CB" w:rsidP="00FE47CB">
            <w:pPr>
              <w:jc w:val="center"/>
              <w:rPr>
                <w:sz w:val="20"/>
                <w:szCs w:val="20"/>
              </w:rPr>
            </w:pPr>
            <w:r w:rsidRPr="0092314F">
              <w:rPr>
                <w:sz w:val="20"/>
                <w:szCs w:val="20"/>
              </w:rPr>
              <w:t>2015</w:t>
            </w:r>
          </w:p>
        </w:tc>
        <w:tc>
          <w:tcPr>
            <w:tcW w:w="1713" w:type="pct"/>
            <w:shd w:val="clear" w:color="auto" w:fill="auto"/>
            <w:vAlign w:val="center"/>
          </w:tcPr>
          <w:p w:rsidR="00FE47CB" w:rsidRPr="0092314F" w:rsidRDefault="00FE47CB" w:rsidP="00FE47CB">
            <w:pPr>
              <w:jc w:val="center"/>
              <w:rPr>
                <w:sz w:val="20"/>
                <w:szCs w:val="20"/>
              </w:rPr>
            </w:pPr>
            <w:r w:rsidRPr="0092314F">
              <w:rPr>
                <w:sz w:val="20"/>
                <w:szCs w:val="20"/>
              </w:rPr>
              <w:t xml:space="preserve">Требование Закона </w:t>
            </w:r>
            <w:r w:rsidR="008A5514">
              <w:rPr>
                <w:sz w:val="20"/>
                <w:szCs w:val="20"/>
              </w:rPr>
              <w:t>«</w:t>
            </w:r>
            <w:r w:rsidRPr="0092314F">
              <w:rPr>
                <w:sz w:val="20"/>
                <w:szCs w:val="20"/>
              </w:rPr>
              <w:t>Об отходах производства и потребления</w:t>
            </w:r>
            <w:r w:rsidR="008A5514">
              <w:rPr>
                <w:sz w:val="20"/>
                <w:szCs w:val="20"/>
              </w:rPr>
              <w:t>»</w:t>
            </w:r>
          </w:p>
        </w:tc>
        <w:tc>
          <w:tcPr>
            <w:tcW w:w="1057" w:type="pct"/>
            <w:vAlign w:val="center"/>
          </w:tcPr>
          <w:p w:rsidR="00FE47CB" w:rsidRPr="0092314F" w:rsidRDefault="00FE47CB" w:rsidP="00FE47CB">
            <w:pPr>
              <w:pStyle w:val="a8"/>
              <w:tabs>
                <w:tab w:val="num" w:pos="0"/>
              </w:tabs>
              <w:jc w:val="center"/>
              <w:rPr>
                <w:rFonts w:ascii="Times New Roman" w:hAnsi="Times New Roman" w:cs="Times New Roman"/>
              </w:rPr>
            </w:pPr>
          </w:p>
        </w:tc>
      </w:tr>
      <w:tr w:rsidR="00FE47CB" w:rsidRPr="006B5C6E" w:rsidTr="00FE47CB">
        <w:trPr>
          <w:trHeight w:val="45"/>
          <w:jc w:val="center"/>
        </w:trPr>
        <w:tc>
          <w:tcPr>
            <w:tcW w:w="1387" w:type="pct"/>
            <w:vAlign w:val="bottom"/>
          </w:tcPr>
          <w:p w:rsidR="00FE47CB" w:rsidRPr="0092314F" w:rsidRDefault="00FE47CB" w:rsidP="00FE47CB">
            <w:pPr>
              <w:rPr>
                <w:sz w:val="20"/>
                <w:szCs w:val="20"/>
              </w:rPr>
            </w:pPr>
            <w:r w:rsidRPr="0092314F">
              <w:rPr>
                <w:sz w:val="20"/>
                <w:szCs w:val="20"/>
              </w:rPr>
              <w:t>Мойка и дезинфекция мусоровозного транспорта</w:t>
            </w:r>
          </w:p>
        </w:tc>
        <w:tc>
          <w:tcPr>
            <w:tcW w:w="843" w:type="pct"/>
            <w:vAlign w:val="center"/>
          </w:tcPr>
          <w:p w:rsidR="00FE47CB" w:rsidRPr="0092314F" w:rsidRDefault="00FE47CB" w:rsidP="00FE47CB">
            <w:pPr>
              <w:jc w:val="center"/>
              <w:rPr>
                <w:sz w:val="20"/>
                <w:szCs w:val="20"/>
              </w:rPr>
            </w:pPr>
            <w:r w:rsidRPr="0092314F">
              <w:rPr>
                <w:sz w:val="20"/>
                <w:szCs w:val="20"/>
              </w:rPr>
              <w:t>2015</w:t>
            </w:r>
          </w:p>
        </w:tc>
        <w:tc>
          <w:tcPr>
            <w:tcW w:w="1713" w:type="pct"/>
            <w:shd w:val="clear" w:color="auto" w:fill="auto"/>
            <w:vAlign w:val="center"/>
          </w:tcPr>
          <w:p w:rsidR="00FE47CB" w:rsidRPr="0092314F" w:rsidRDefault="00FE47CB" w:rsidP="00FE47CB">
            <w:pPr>
              <w:jc w:val="center"/>
              <w:rPr>
                <w:sz w:val="20"/>
                <w:szCs w:val="20"/>
              </w:rPr>
            </w:pPr>
            <w:r w:rsidRPr="0092314F">
              <w:rPr>
                <w:sz w:val="20"/>
                <w:szCs w:val="20"/>
              </w:rPr>
              <w:t>Соблюдение санитарных норм</w:t>
            </w:r>
          </w:p>
        </w:tc>
        <w:tc>
          <w:tcPr>
            <w:tcW w:w="1057" w:type="pct"/>
            <w:vAlign w:val="center"/>
          </w:tcPr>
          <w:p w:rsidR="00FE47CB" w:rsidRPr="0092314F" w:rsidRDefault="00FE47CB" w:rsidP="00FE47CB">
            <w:pPr>
              <w:pStyle w:val="a8"/>
              <w:tabs>
                <w:tab w:val="num" w:pos="0"/>
              </w:tabs>
              <w:jc w:val="center"/>
              <w:rPr>
                <w:rFonts w:ascii="Times New Roman" w:hAnsi="Times New Roman" w:cs="Times New Roman"/>
              </w:rPr>
            </w:pPr>
          </w:p>
        </w:tc>
      </w:tr>
      <w:tr w:rsidR="00FE47CB" w:rsidRPr="006B5C6E" w:rsidTr="00FE47CB">
        <w:trPr>
          <w:trHeight w:val="45"/>
          <w:jc w:val="center"/>
        </w:trPr>
        <w:tc>
          <w:tcPr>
            <w:tcW w:w="138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Итого:</w:t>
            </w:r>
          </w:p>
        </w:tc>
        <w:tc>
          <w:tcPr>
            <w:tcW w:w="3613"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356,0</w:t>
            </w:r>
          </w:p>
        </w:tc>
      </w:tr>
      <w:tr w:rsidR="00FE47CB" w:rsidRPr="006B5C6E" w:rsidTr="00FE47CB">
        <w:trPr>
          <w:trHeight w:val="45"/>
          <w:jc w:val="center"/>
        </w:trPr>
        <w:tc>
          <w:tcPr>
            <w:tcW w:w="1387" w:type="pct"/>
          </w:tcPr>
          <w:p w:rsidR="00FE47CB" w:rsidRPr="0092314F" w:rsidRDefault="00FE47CB" w:rsidP="00FE47CB">
            <w:pPr>
              <w:pStyle w:val="a8"/>
              <w:tabs>
                <w:tab w:val="num" w:pos="0"/>
              </w:tabs>
              <w:rPr>
                <w:rFonts w:ascii="Times New Roman" w:hAnsi="Times New Roman" w:cs="Times New Roman"/>
                <w:b/>
                <w:bCs/>
              </w:rPr>
            </w:pPr>
            <w:r w:rsidRPr="0092314F">
              <w:rPr>
                <w:rFonts w:ascii="Times New Roman" w:hAnsi="Times New Roman" w:cs="Times New Roman"/>
                <w:b/>
                <w:bCs/>
              </w:rPr>
              <w:t>ВСЕГО:</w:t>
            </w:r>
          </w:p>
        </w:tc>
        <w:tc>
          <w:tcPr>
            <w:tcW w:w="3613" w:type="pct"/>
            <w:gridSpan w:val="3"/>
            <w:vAlign w:val="center"/>
          </w:tcPr>
          <w:p w:rsidR="00FE47CB" w:rsidRPr="0092314F" w:rsidRDefault="00FE47CB" w:rsidP="00FE47CB">
            <w:pPr>
              <w:tabs>
                <w:tab w:val="num" w:pos="0"/>
              </w:tabs>
              <w:jc w:val="right"/>
              <w:rPr>
                <w:b/>
                <w:bCs/>
                <w:sz w:val="20"/>
                <w:szCs w:val="20"/>
              </w:rPr>
            </w:pPr>
            <w:r w:rsidRPr="0092314F">
              <w:rPr>
                <w:b/>
                <w:bCs/>
                <w:sz w:val="20"/>
                <w:szCs w:val="20"/>
              </w:rPr>
              <w:t>4997,0</w:t>
            </w:r>
          </w:p>
        </w:tc>
      </w:tr>
    </w:tbl>
    <w:p w:rsidR="00FE47CB" w:rsidRDefault="00FE47CB" w:rsidP="00FE47CB">
      <w:pPr>
        <w:tabs>
          <w:tab w:val="num" w:pos="0"/>
        </w:tabs>
        <w:ind w:firstLine="709"/>
        <w:jc w:val="right"/>
      </w:pPr>
    </w:p>
    <w:p w:rsidR="00FE47CB" w:rsidRPr="00C72C12" w:rsidRDefault="00FE47CB" w:rsidP="00FE47CB">
      <w:pPr>
        <w:ind w:left="709"/>
        <w:jc w:val="center"/>
        <w:rPr>
          <w:b/>
          <w:bCs/>
        </w:rPr>
      </w:pPr>
      <w:r w:rsidRPr="00C72C12">
        <w:rPr>
          <w:b/>
          <w:bCs/>
        </w:rPr>
        <w:t>7.2. Выполнение природоохранных мероприятий муниципальными образованиями Архангельской области</w:t>
      </w:r>
    </w:p>
    <w:p w:rsidR="00FE47CB" w:rsidRPr="00C72C12" w:rsidRDefault="00FE47CB" w:rsidP="00FE47CB">
      <w:pPr>
        <w:ind w:left="709"/>
        <w:jc w:val="center"/>
        <w:rPr>
          <w:b/>
          <w:bCs/>
        </w:rPr>
      </w:pPr>
    </w:p>
    <w:p w:rsidR="00FE47CB" w:rsidRPr="00C72C12" w:rsidRDefault="00FE47CB" w:rsidP="00FE47CB">
      <w:pPr>
        <w:ind w:firstLine="709"/>
        <w:jc w:val="both"/>
      </w:pPr>
      <w:r w:rsidRPr="00C72C12">
        <w:t>В 2015 году на территориях административных районов Архангельской области за счет средств местных бюджетов были выполнены следующие основные природоохранные мероприятия (информация предоставлена администрациями муниципальных образований).</w:t>
      </w:r>
    </w:p>
    <w:p w:rsidR="00FE47CB" w:rsidRDefault="00FE47CB" w:rsidP="00FE47CB">
      <w:pPr>
        <w:ind w:firstLine="709"/>
        <w:jc w:val="center"/>
        <w:rPr>
          <w:b/>
        </w:rPr>
      </w:pPr>
    </w:p>
    <w:p w:rsidR="00FE47CB" w:rsidRPr="009F68DA" w:rsidRDefault="00FE47CB" w:rsidP="00FE47CB">
      <w:pPr>
        <w:ind w:firstLine="709"/>
        <w:jc w:val="center"/>
        <w:rPr>
          <w:b/>
        </w:rPr>
      </w:pPr>
      <w:r w:rsidRPr="009F68DA">
        <w:rPr>
          <w:b/>
        </w:rPr>
        <w:t xml:space="preserve">МО </w:t>
      </w:r>
      <w:r w:rsidR="008A5514">
        <w:rPr>
          <w:b/>
        </w:rPr>
        <w:t>«</w:t>
      </w:r>
      <w:r w:rsidRPr="009F68DA">
        <w:rPr>
          <w:b/>
        </w:rPr>
        <w:t>Город Архангельск</w:t>
      </w:r>
      <w:r w:rsidR="008A5514">
        <w:rPr>
          <w:b/>
        </w:rPr>
        <w:t>»</w:t>
      </w:r>
    </w:p>
    <w:p w:rsidR="00FE47CB" w:rsidRPr="009F68DA" w:rsidRDefault="00FE47CB" w:rsidP="00FE47CB">
      <w:pPr>
        <w:ind w:firstLine="709"/>
        <w:jc w:val="both"/>
      </w:pPr>
      <w:r w:rsidRPr="009F68DA">
        <w:t xml:space="preserve">В муниципальном образовании </w:t>
      </w:r>
      <w:r w:rsidR="008A5514">
        <w:t>«</w:t>
      </w:r>
      <w:r w:rsidRPr="009F68DA">
        <w:t>Город Архангельск</w:t>
      </w:r>
      <w:r w:rsidR="008A5514">
        <w:t>»</w:t>
      </w:r>
      <w:r w:rsidRPr="009F68DA">
        <w:t xml:space="preserve"> в 2015 году реализованы мероприятия ведомственной целевой программы </w:t>
      </w:r>
      <w:r w:rsidR="008A5514">
        <w:t>«</w:t>
      </w:r>
      <w:r w:rsidRPr="009F68DA">
        <w:t>Экология города Архангельска</w:t>
      </w:r>
      <w:r w:rsidR="008A5514">
        <w:t>»</w:t>
      </w:r>
      <w:r w:rsidRPr="009F68DA">
        <w:t>, утвержденной постановлением мэрии города от 30.10.2013 № 768 (с изменениями), и иные природоохранные мероприятия, в т.ч.:</w:t>
      </w:r>
    </w:p>
    <w:p w:rsidR="00FE47CB" w:rsidRPr="009F68DA" w:rsidRDefault="00FE47CB" w:rsidP="00FE47CB">
      <w:pPr>
        <w:ind w:firstLine="709"/>
        <w:jc w:val="both"/>
      </w:pPr>
      <w:r>
        <w:t xml:space="preserve">- </w:t>
      </w:r>
      <w:r w:rsidRPr="009F68DA">
        <w:t xml:space="preserve">корректировка общегородского сводного тома </w:t>
      </w:r>
      <w:r w:rsidR="008A5514">
        <w:t>«</w:t>
      </w:r>
      <w:r w:rsidRPr="009F68DA">
        <w:t>Охрана атмосферы и предельно допустимые выбросы города Архангельска</w:t>
      </w:r>
      <w:r w:rsidR="008A5514">
        <w:t>»</w:t>
      </w:r>
      <w:r w:rsidRPr="009F68DA">
        <w:t>, проведён анализ результатов детальных расчетов максимальных приземных концентраций загрязняющих веществ и их распределения по территории города; определены вклады отдельных источников загрязнения атмосферы и предприятий города в суммарный уровень загрязнения атмосферного воздуха по загрязняющим веществам</w:t>
      </w:r>
      <w:r>
        <w:t xml:space="preserve"> (399,0 тыс.руб.)</w:t>
      </w:r>
      <w:r w:rsidRPr="009F68DA">
        <w:t>;</w:t>
      </w:r>
    </w:p>
    <w:p w:rsidR="00FE47CB" w:rsidRPr="009F68DA" w:rsidRDefault="00FE47CB" w:rsidP="00FE47CB">
      <w:pPr>
        <w:ind w:firstLine="709"/>
        <w:jc w:val="both"/>
      </w:pPr>
      <w:r>
        <w:t xml:space="preserve">- </w:t>
      </w:r>
      <w:r w:rsidRPr="009F68DA">
        <w:t>в соответствии с программой экологического мониторинга определено влияние объекта размещения твердых бытовых отходов (городского полигона твердых бытовых отходов на Окружном шоссе) на компоненты окружающей природной среды: грунтовые и поверхностные воды, растительность, почвенный покров с анализом полученных результатов</w:t>
      </w:r>
      <w:r>
        <w:t xml:space="preserve"> (66,5 тыс.руб.)</w:t>
      </w:r>
      <w:r w:rsidRPr="009F68DA">
        <w:t xml:space="preserve">; </w:t>
      </w:r>
    </w:p>
    <w:p w:rsidR="00FE47CB" w:rsidRPr="009F68DA" w:rsidRDefault="00FE47CB" w:rsidP="00FE47CB">
      <w:pPr>
        <w:ind w:firstLine="709"/>
        <w:jc w:val="both"/>
      </w:pPr>
      <w:r>
        <w:t xml:space="preserve">- </w:t>
      </w:r>
      <w:r w:rsidRPr="009F68DA">
        <w:t>разработан проект рекультивации нефтезагрязнённ</w:t>
      </w:r>
      <w:r>
        <w:t>ого земельного участка на ул.Дачной (95,0 тыс.руб.)</w:t>
      </w:r>
      <w:r w:rsidRPr="009F68DA">
        <w:t>;</w:t>
      </w:r>
    </w:p>
    <w:p w:rsidR="00FE47CB" w:rsidRPr="009F68DA" w:rsidRDefault="00FE47CB" w:rsidP="00FE47CB">
      <w:pPr>
        <w:ind w:firstLine="709"/>
        <w:jc w:val="both"/>
      </w:pPr>
      <w:r>
        <w:t xml:space="preserve">- </w:t>
      </w:r>
      <w:r w:rsidRPr="009F68DA">
        <w:t xml:space="preserve">проведены мероприятия по инвентаризации лесов и древесно-кустарниковой растительности искусственного происхождения, методом подеревного учета по объекту - зеленые насаждения в восточной части сквера между рекой Северная Двина и проспектом Ленинградский; от пешеходной дорожки со стороны ограды Церкви Христиан Адвентистов Седьмого Дня на протяжении </w:t>
      </w:r>
      <w:smartTag w:uri="urn:schemas-microsoft-com:office:smarttags" w:element="metricconverter">
        <w:smartTagPr>
          <w:attr w:name="ProductID" w:val="140 метров"/>
        </w:smartTagPr>
        <w:r w:rsidRPr="009F68DA">
          <w:t>140 метров</w:t>
        </w:r>
      </w:smartTag>
      <w:r w:rsidRPr="009F68DA">
        <w:t xml:space="preserve"> площадью не менее </w:t>
      </w:r>
      <w:smartTag w:uri="urn:schemas-microsoft-com:office:smarttags" w:element="metricconverter">
        <w:smartTagPr>
          <w:attr w:name="ProductID" w:val="1,6 га"/>
        </w:smartTagPr>
        <w:r w:rsidRPr="009F68DA">
          <w:t>1,6 га</w:t>
        </w:r>
      </w:smartTag>
      <w:r w:rsidRPr="009F68DA">
        <w:t xml:space="preserve"> и сопутствующие объекты – прогулочные дорожки, парковые скамейки, памятные знаки, позволяющие определить положение каждого дерева на местности относительно объектов инфраструктуры</w:t>
      </w:r>
      <w:r>
        <w:t xml:space="preserve"> (190,0 тыс.руб.)</w:t>
      </w:r>
      <w:r w:rsidRPr="009F68DA">
        <w:t>;</w:t>
      </w:r>
    </w:p>
    <w:p w:rsidR="00FE47CB" w:rsidRDefault="00FE47CB" w:rsidP="00FE47CB">
      <w:pPr>
        <w:ind w:firstLine="709"/>
        <w:jc w:val="both"/>
      </w:pPr>
      <w:r>
        <w:t xml:space="preserve">- </w:t>
      </w:r>
      <w:r w:rsidRPr="009F68DA">
        <w:t xml:space="preserve">осуществлен сбор и анализ информации, подготовлен и издан сборник </w:t>
      </w:r>
      <w:r w:rsidR="008A5514">
        <w:t>«</w:t>
      </w:r>
      <w:r w:rsidRPr="009F68DA">
        <w:t xml:space="preserve">Состояние окружающей среды в муниципальном образовании </w:t>
      </w:r>
      <w:r w:rsidR="008A5514">
        <w:t>«</w:t>
      </w:r>
      <w:r w:rsidRPr="009F68DA">
        <w:t>Город Архангельск в 2014 году</w:t>
      </w:r>
      <w:r w:rsidR="008A5514">
        <w:t>»</w:t>
      </w:r>
      <w:r>
        <w:t xml:space="preserve"> (97,4 тыс.руб.)</w:t>
      </w:r>
      <w:r w:rsidRPr="009F68DA">
        <w:t>;</w:t>
      </w:r>
    </w:p>
    <w:p w:rsidR="00FE47CB" w:rsidRPr="009F68DA" w:rsidRDefault="00FE47CB" w:rsidP="00FE47CB">
      <w:pPr>
        <w:ind w:firstLine="709"/>
        <w:jc w:val="both"/>
      </w:pPr>
      <w:r>
        <w:t xml:space="preserve">- </w:t>
      </w:r>
      <w:r w:rsidRPr="009F68DA">
        <w:t>изданы и распространены эколого-информационные материалы – самоклеящиеся плакаты и наклейки на тему экологического воспитания населения и охраны животных</w:t>
      </w:r>
      <w:r>
        <w:t xml:space="preserve"> (30,5 тыс.руб.)</w:t>
      </w:r>
      <w:r w:rsidRPr="009F68DA">
        <w:t>.</w:t>
      </w:r>
    </w:p>
    <w:p w:rsidR="00FE47CB" w:rsidRDefault="00FE47CB" w:rsidP="00FE47CB">
      <w:pPr>
        <w:ind w:firstLine="709"/>
        <w:jc w:val="center"/>
        <w:rPr>
          <w:b/>
        </w:rPr>
      </w:pPr>
    </w:p>
    <w:p w:rsidR="00FE47CB" w:rsidRPr="00036E32" w:rsidRDefault="00FE47CB" w:rsidP="00FE47CB">
      <w:pPr>
        <w:ind w:firstLine="709"/>
        <w:jc w:val="center"/>
        <w:rPr>
          <w:b/>
        </w:rPr>
      </w:pPr>
      <w:r w:rsidRPr="00036E32">
        <w:rPr>
          <w:b/>
        </w:rPr>
        <w:t xml:space="preserve">МО </w:t>
      </w:r>
      <w:r w:rsidR="008A5514">
        <w:rPr>
          <w:b/>
        </w:rPr>
        <w:t>«</w:t>
      </w:r>
      <w:r w:rsidRPr="00036E32">
        <w:rPr>
          <w:b/>
        </w:rPr>
        <w:t>Северодвинск</w:t>
      </w:r>
      <w:r w:rsidR="008A5514">
        <w:rPr>
          <w:b/>
        </w:rPr>
        <w:t>»</w:t>
      </w:r>
    </w:p>
    <w:p w:rsidR="00FE47CB" w:rsidRPr="00036E32" w:rsidRDefault="00FE47CB" w:rsidP="00FE47CB">
      <w:pPr>
        <w:ind w:firstLine="709"/>
        <w:jc w:val="both"/>
      </w:pPr>
      <w:r w:rsidRPr="000B07E7">
        <w:t xml:space="preserve">В муниципальном образовании </w:t>
      </w:r>
      <w:r w:rsidR="008A5514">
        <w:t>«</w:t>
      </w:r>
      <w:r w:rsidRPr="000B07E7">
        <w:t>Северодвинск</w:t>
      </w:r>
      <w:r w:rsidR="008A5514">
        <w:t>»</w:t>
      </w:r>
      <w:r w:rsidRPr="000B07E7">
        <w:t xml:space="preserve"> </w:t>
      </w:r>
      <w:r>
        <w:t xml:space="preserve">в 2015 году </w:t>
      </w:r>
      <w:r w:rsidRPr="000B07E7">
        <w:t>действ</w:t>
      </w:r>
      <w:r>
        <w:t>овала</w:t>
      </w:r>
      <w:r w:rsidRPr="000B07E7">
        <w:t xml:space="preserve"> муниципальная</w:t>
      </w:r>
      <w:r>
        <w:t xml:space="preserve"> программа </w:t>
      </w:r>
      <w:r w:rsidR="008A5514">
        <w:t>«</w:t>
      </w:r>
      <w:r w:rsidRPr="00036E32">
        <w:t>Охрана окружающей среды Северодвинска</w:t>
      </w:r>
      <w:r w:rsidR="008A5514">
        <w:t>»</w:t>
      </w:r>
      <w:r w:rsidRPr="00036E32">
        <w:t>, утвержденная</w:t>
      </w:r>
      <w:r w:rsidRPr="00D766D9">
        <w:t xml:space="preserve"> постановлением </w:t>
      </w:r>
      <w:r w:rsidRPr="004A396C">
        <w:t xml:space="preserve">Администрации Северодвинска </w:t>
      </w:r>
      <w:r w:rsidRPr="00036E32">
        <w:t xml:space="preserve">от 03.09.2013 № 317-па. Общий запланированный объем финансирования мероприятий программы в 2015 году составил 2321,9 тыс. руб., фактический – 2321,1 тыс. рублей. Все программные мероприятия выполнены в полном объеме. </w:t>
      </w:r>
      <w:r w:rsidRPr="00DC5A6A">
        <w:t xml:space="preserve">В целях оптимизации расходов местного бюджета и экономии финансовых средств в 2015 году было снято финансирование по мероприятию </w:t>
      </w:r>
      <w:r w:rsidR="008A5514">
        <w:t>«</w:t>
      </w:r>
      <w:r w:rsidRPr="00DC5A6A">
        <w:t>Выполнение благоустройства рекреационной зоны севернее Воинского мемориала Ягры</w:t>
      </w:r>
      <w:r w:rsidR="008A5514">
        <w:t>»</w:t>
      </w:r>
      <w:r w:rsidRPr="00DC5A6A">
        <w:t xml:space="preserve"> </w:t>
      </w:r>
      <w:r>
        <w:t>(</w:t>
      </w:r>
      <w:r w:rsidRPr="00DC5A6A">
        <w:t>880 тыс. руб.).</w:t>
      </w:r>
      <w:r>
        <w:t xml:space="preserve"> И</w:t>
      </w:r>
      <w:r w:rsidRPr="00036E32">
        <w:t xml:space="preserve">з-за отсутствия несанкционированных свалок ртутьсодержащих отходов сняты средства с мероприятия </w:t>
      </w:r>
      <w:r w:rsidR="008A5514">
        <w:t>«</w:t>
      </w:r>
      <w:r w:rsidRPr="00E11194">
        <w:t>Ликвидация несанкционированных свалок ртутьсодержащих отходов с последующей демеркуризацией</w:t>
      </w:r>
      <w:r w:rsidR="008A5514">
        <w:t>»</w:t>
      </w:r>
      <w:r w:rsidRPr="00036E32">
        <w:t xml:space="preserve"> в сумме 5 тыс. руб. Небольшая разница между запланированным и фактическим финансированием выполненных мероприятий обусловлена экономией по итогам проведенных конкурсов и аукционов.</w:t>
      </w:r>
    </w:p>
    <w:p w:rsidR="00FE47CB" w:rsidRPr="00036E32" w:rsidRDefault="00FE47CB" w:rsidP="00FE47CB">
      <w:pPr>
        <w:ind w:firstLine="709"/>
        <w:jc w:val="right"/>
        <w:rPr>
          <w:i/>
        </w:rPr>
      </w:pPr>
      <w:r w:rsidRPr="00965847">
        <w:rPr>
          <w:i/>
        </w:rPr>
        <w:t xml:space="preserve">Таблица </w:t>
      </w:r>
      <w:r w:rsidR="00965847" w:rsidRPr="00965847">
        <w:rPr>
          <w:i/>
        </w:rPr>
        <w:t>194</w:t>
      </w:r>
    </w:p>
    <w:p w:rsidR="00FE47CB" w:rsidRPr="00036E32" w:rsidRDefault="00FE47CB" w:rsidP="00FE47CB">
      <w:pPr>
        <w:ind w:firstLine="709"/>
        <w:jc w:val="center"/>
        <w:rPr>
          <w:b/>
        </w:rPr>
      </w:pPr>
      <w:r w:rsidRPr="00036E32">
        <w:rPr>
          <w:b/>
        </w:rPr>
        <w:t>Мероприятия в области о</w:t>
      </w:r>
      <w:r>
        <w:rPr>
          <w:b/>
        </w:rPr>
        <w:t>храны окружающей среды</w:t>
      </w:r>
    </w:p>
    <w:tbl>
      <w:tblPr>
        <w:tblW w:w="94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0"/>
        <w:gridCol w:w="2160"/>
        <w:gridCol w:w="1924"/>
      </w:tblGrid>
      <w:tr w:rsidR="00FE47CB" w:rsidRPr="00FE47CB" w:rsidTr="00FE47CB">
        <w:trPr>
          <w:tblHeader/>
          <w:jc w:val="center"/>
        </w:trPr>
        <w:tc>
          <w:tcPr>
            <w:tcW w:w="5400" w:type="dxa"/>
            <w:vAlign w:val="center"/>
          </w:tcPr>
          <w:p w:rsidR="00FE47CB" w:rsidRPr="00FE47CB" w:rsidRDefault="00FE47CB" w:rsidP="00FE47CB">
            <w:pPr>
              <w:ind w:firstLine="709"/>
              <w:jc w:val="both"/>
              <w:rPr>
                <w:b/>
                <w:sz w:val="20"/>
                <w:szCs w:val="20"/>
              </w:rPr>
            </w:pPr>
            <w:r w:rsidRPr="00FE47CB">
              <w:rPr>
                <w:b/>
                <w:sz w:val="20"/>
                <w:szCs w:val="20"/>
              </w:rPr>
              <w:lastRenderedPageBreak/>
              <w:t>Наименование мероприятия</w:t>
            </w:r>
          </w:p>
        </w:tc>
        <w:tc>
          <w:tcPr>
            <w:tcW w:w="2160" w:type="dxa"/>
            <w:vAlign w:val="center"/>
          </w:tcPr>
          <w:p w:rsidR="00FE47CB" w:rsidRPr="00FE47CB" w:rsidRDefault="00FE47CB" w:rsidP="00FE47CB">
            <w:pPr>
              <w:jc w:val="center"/>
              <w:rPr>
                <w:b/>
                <w:sz w:val="20"/>
                <w:szCs w:val="20"/>
              </w:rPr>
            </w:pPr>
            <w:r w:rsidRPr="00FE47CB">
              <w:rPr>
                <w:b/>
                <w:sz w:val="20"/>
                <w:szCs w:val="20"/>
              </w:rPr>
              <w:t>Запланированное финансирование мероприятий,</w:t>
            </w:r>
          </w:p>
          <w:p w:rsidR="00FE47CB" w:rsidRPr="00FE47CB" w:rsidRDefault="00FE47CB" w:rsidP="00FE47CB">
            <w:pPr>
              <w:jc w:val="center"/>
              <w:rPr>
                <w:b/>
                <w:sz w:val="20"/>
                <w:szCs w:val="20"/>
              </w:rPr>
            </w:pPr>
            <w:r w:rsidRPr="00FE47CB">
              <w:rPr>
                <w:b/>
                <w:sz w:val="20"/>
                <w:szCs w:val="20"/>
              </w:rPr>
              <w:t>тыс. руб.</w:t>
            </w:r>
          </w:p>
        </w:tc>
        <w:tc>
          <w:tcPr>
            <w:tcW w:w="1924" w:type="dxa"/>
            <w:vAlign w:val="center"/>
          </w:tcPr>
          <w:p w:rsidR="00FE47CB" w:rsidRPr="00FE47CB" w:rsidRDefault="00FE47CB" w:rsidP="00FE47CB">
            <w:pPr>
              <w:jc w:val="center"/>
              <w:rPr>
                <w:b/>
                <w:sz w:val="20"/>
                <w:szCs w:val="20"/>
              </w:rPr>
            </w:pPr>
            <w:r w:rsidRPr="00FE47CB">
              <w:rPr>
                <w:b/>
                <w:sz w:val="20"/>
                <w:szCs w:val="20"/>
              </w:rPr>
              <w:t>Фактическое финансирование мероприятий, тыс. руб.</w:t>
            </w:r>
          </w:p>
        </w:tc>
      </w:tr>
      <w:tr w:rsidR="008C5974" w:rsidRPr="00FE47CB" w:rsidTr="00FE47CB">
        <w:trPr>
          <w:tblHeader/>
          <w:jc w:val="center"/>
        </w:trPr>
        <w:tc>
          <w:tcPr>
            <w:tcW w:w="5400" w:type="dxa"/>
            <w:vAlign w:val="center"/>
          </w:tcPr>
          <w:p w:rsidR="008C5974" w:rsidRPr="00FE47CB" w:rsidRDefault="008C5974" w:rsidP="00FE47CB">
            <w:pPr>
              <w:ind w:firstLine="709"/>
              <w:jc w:val="both"/>
              <w:rPr>
                <w:b/>
                <w:sz w:val="20"/>
                <w:szCs w:val="20"/>
              </w:rPr>
            </w:pPr>
            <w:r>
              <w:rPr>
                <w:b/>
                <w:sz w:val="20"/>
                <w:szCs w:val="20"/>
              </w:rPr>
              <w:t>1</w:t>
            </w:r>
          </w:p>
        </w:tc>
        <w:tc>
          <w:tcPr>
            <w:tcW w:w="2160" w:type="dxa"/>
            <w:vAlign w:val="center"/>
          </w:tcPr>
          <w:p w:rsidR="008C5974" w:rsidRPr="00FE47CB" w:rsidRDefault="008C5974" w:rsidP="00FE47CB">
            <w:pPr>
              <w:jc w:val="center"/>
              <w:rPr>
                <w:b/>
                <w:sz w:val="20"/>
                <w:szCs w:val="20"/>
              </w:rPr>
            </w:pPr>
            <w:r>
              <w:rPr>
                <w:b/>
                <w:sz w:val="20"/>
                <w:szCs w:val="20"/>
              </w:rPr>
              <w:t>2</w:t>
            </w:r>
          </w:p>
        </w:tc>
        <w:tc>
          <w:tcPr>
            <w:tcW w:w="1924" w:type="dxa"/>
            <w:vAlign w:val="center"/>
          </w:tcPr>
          <w:p w:rsidR="008C5974" w:rsidRPr="00FE47CB" w:rsidRDefault="008C5974" w:rsidP="00FE47CB">
            <w:pPr>
              <w:jc w:val="center"/>
              <w:rPr>
                <w:b/>
                <w:sz w:val="20"/>
                <w:szCs w:val="20"/>
              </w:rPr>
            </w:pPr>
            <w:r>
              <w:rPr>
                <w:b/>
                <w:sz w:val="20"/>
                <w:szCs w:val="20"/>
              </w:rPr>
              <w:t>3</w:t>
            </w:r>
          </w:p>
        </w:tc>
      </w:tr>
      <w:tr w:rsidR="00FE47CB" w:rsidRPr="00FE47CB" w:rsidTr="00FE47CB">
        <w:trPr>
          <w:jc w:val="center"/>
        </w:trPr>
        <w:tc>
          <w:tcPr>
            <w:tcW w:w="5400" w:type="dxa"/>
          </w:tcPr>
          <w:p w:rsidR="00FE47CB" w:rsidRPr="00FE47CB" w:rsidRDefault="00FE47CB" w:rsidP="00FE47CB">
            <w:pPr>
              <w:rPr>
                <w:sz w:val="20"/>
                <w:szCs w:val="20"/>
              </w:rPr>
            </w:pPr>
            <w:r w:rsidRPr="00FE47CB">
              <w:rPr>
                <w:sz w:val="20"/>
                <w:szCs w:val="20"/>
              </w:rPr>
              <w:t>Капитальный ремонт очистных сооружений ливневых сточных вод</w:t>
            </w:r>
          </w:p>
        </w:tc>
        <w:tc>
          <w:tcPr>
            <w:tcW w:w="2160" w:type="dxa"/>
            <w:vAlign w:val="center"/>
          </w:tcPr>
          <w:p w:rsidR="00FE47CB" w:rsidRPr="00FE47CB" w:rsidRDefault="00FE47CB" w:rsidP="00FE47CB">
            <w:pPr>
              <w:tabs>
                <w:tab w:val="left" w:pos="1944"/>
              </w:tabs>
              <w:jc w:val="center"/>
              <w:rPr>
                <w:sz w:val="20"/>
                <w:szCs w:val="20"/>
              </w:rPr>
            </w:pPr>
            <w:r w:rsidRPr="00FE47CB">
              <w:rPr>
                <w:sz w:val="20"/>
                <w:szCs w:val="20"/>
              </w:rPr>
              <w:t>334,0</w:t>
            </w:r>
          </w:p>
        </w:tc>
        <w:tc>
          <w:tcPr>
            <w:tcW w:w="1924" w:type="dxa"/>
            <w:vAlign w:val="center"/>
          </w:tcPr>
          <w:p w:rsidR="00FE47CB" w:rsidRPr="00FE47CB" w:rsidRDefault="00FE47CB" w:rsidP="00FE47CB">
            <w:pPr>
              <w:tabs>
                <w:tab w:val="left" w:pos="0"/>
              </w:tabs>
              <w:jc w:val="center"/>
              <w:rPr>
                <w:sz w:val="20"/>
                <w:szCs w:val="20"/>
              </w:rPr>
            </w:pPr>
            <w:r w:rsidRPr="00FE47CB">
              <w:rPr>
                <w:sz w:val="20"/>
                <w:szCs w:val="20"/>
              </w:rPr>
              <w:t>334,0</w:t>
            </w:r>
          </w:p>
        </w:tc>
      </w:tr>
      <w:tr w:rsidR="00FE47CB" w:rsidRPr="00FE47CB" w:rsidTr="00FE47CB">
        <w:trPr>
          <w:jc w:val="center"/>
        </w:trPr>
        <w:tc>
          <w:tcPr>
            <w:tcW w:w="5400" w:type="dxa"/>
            <w:vAlign w:val="center"/>
          </w:tcPr>
          <w:p w:rsidR="00FE47CB" w:rsidRPr="00FE47CB" w:rsidRDefault="00FE47CB" w:rsidP="00FE47CB">
            <w:pPr>
              <w:rPr>
                <w:sz w:val="20"/>
                <w:szCs w:val="20"/>
              </w:rPr>
            </w:pPr>
            <w:r w:rsidRPr="00FE47CB">
              <w:rPr>
                <w:sz w:val="20"/>
                <w:szCs w:val="20"/>
              </w:rPr>
              <w:t>Осуществление содержания территорий общего пользования - берега рек, озер, прилегающие территории к дорогам и др.</w:t>
            </w:r>
          </w:p>
        </w:tc>
        <w:tc>
          <w:tcPr>
            <w:tcW w:w="2160" w:type="dxa"/>
            <w:vAlign w:val="center"/>
          </w:tcPr>
          <w:p w:rsidR="00FE47CB" w:rsidRPr="00FE47CB" w:rsidRDefault="00FE47CB" w:rsidP="00FE47CB">
            <w:pPr>
              <w:tabs>
                <w:tab w:val="left" w:pos="1944"/>
              </w:tabs>
              <w:jc w:val="center"/>
              <w:rPr>
                <w:sz w:val="20"/>
                <w:szCs w:val="20"/>
              </w:rPr>
            </w:pPr>
            <w:r w:rsidRPr="00FE47CB">
              <w:rPr>
                <w:sz w:val="20"/>
                <w:szCs w:val="20"/>
              </w:rPr>
              <w:t>330,0</w:t>
            </w:r>
          </w:p>
        </w:tc>
        <w:tc>
          <w:tcPr>
            <w:tcW w:w="1924" w:type="dxa"/>
            <w:vAlign w:val="center"/>
          </w:tcPr>
          <w:p w:rsidR="00FE47CB" w:rsidRPr="00FE47CB" w:rsidRDefault="00FE47CB" w:rsidP="00FE47CB">
            <w:pPr>
              <w:tabs>
                <w:tab w:val="left" w:pos="0"/>
              </w:tabs>
              <w:jc w:val="center"/>
              <w:rPr>
                <w:sz w:val="20"/>
                <w:szCs w:val="20"/>
              </w:rPr>
            </w:pPr>
            <w:r w:rsidRPr="00FE47CB">
              <w:rPr>
                <w:sz w:val="20"/>
                <w:szCs w:val="20"/>
              </w:rPr>
              <w:t>330,0</w:t>
            </w:r>
          </w:p>
        </w:tc>
      </w:tr>
      <w:tr w:rsidR="00FE47CB" w:rsidRPr="00FE47CB" w:rsidTr="00FE47CB">
        <w:trPr>
          <w:jc w:val="center"/>
        </w:trPr>
        <w:tc>
          <w:tcPr>
            <w:tcW w:w="5400" w:type="dxa"/>
            <w:vAlign w:val="center"/>
          </w:tcPr>
          <w:p w:rsidR="00FE47CB" w:rsidRPr="00FE47CB" w:rsidRDefault="00FE47CB" w:rsidP="00FE47CB">
            <w:pPr>
              <w:rPr>
                <w:sz w:val="20"/>
                <w:szCs w:val="20"/>
              </w:rPr>
            </w:pPr>
            <w:r w:rsidRPr="00FE47CB">
              <w:rPr>
                <w:sz w:val="20"/>
                <w:szCs w:val="20"/>
              </w:rPr>
              <w:t>Осуществление ликвидации несанкционированных свалок в г. Северодвинске, с. Ненокса, п. Белое озеро</w:t>
            </w:r>
          </w:p>
        </w:tc>
        <w:tc>
          <w:tcPr>
            <w:tcW w:w="2160" w:type="dxa"/>
            <w:vAlign w:val="center"/>
          </w:tcPr>
          <w:p w:rsidR="00FE47CB" w:rsidRPr="00FE47CB" w:rsidRDefault="00FE47CB" w:rsidP="00FE47CB">
            <w:pPr>
              <w:tabs>
                <w:tab w:val="left" w:pos="1944"/>
              </w:tabs>
              <w:jc w:val="center"/>
              <w:rPr>
                <w:sz w:val="20"/>
                <w:szCs w:val="20"/>
              </w:rPr>
            </w:pPr>
            <w:r w:rsidRPr="00FE47CB">
              <w:rPr>
                <w:sz w:val="20"/>
                <w:szCs w:val="20"/>
              </w:rPr>
              <w:t>560,0</w:t>
            </w:r>
          </w:p>
        </w:tc>
        <w:tc>
          <w:tcPr>
            <w:tcW w:w="1924" w:type="dxa"/>
            <w:vAlign w:val="center"/>
          </w:tcPr>
          <w:p w:rsidR="00FE47CB" w:rsidRPr="00FE47CB" w:rsidRDefault="00FE47CB" w:rsidP="00FE47CB">
            <w:pPr>
              <w:tabs>
                <w:tab w:val="left" w:pos="0"/>
              </w:tabs>
              <w:jc w:val="center"/>
              <w:rPr>
                <w:sz w:val="20"/>
                <w:szCs w:val="20"/>
              </w:rPr>
            </w:pPr>
            <w:r w:rsidRPr="00FE47CB">
              <w:rPr>
                <w:sz w:val="20"/>
                <w:szCs w:val="20"/>
              </w:rPr>
              <w:t>559,9</w:t>
            </w:r>
          </w:p>
        </w:tc>
      </w:tr>
      <w:tr w:rsidR="00FE47CB" w:rsidRPr="00FE47CB" w:rsidTr="00FE47CB">
        <w:trPr>
          <w:jc w:val="center"/>
        </w:trPr>
        <w:tc>
          <w:tcPr>
            <w:tcW w:w="5400" w:type="dxa"/>
            <w:vAlign w:val="center"/>
          </w:tcPr>
          <w:p w:rsidR="00FE47CB" w:rsidRPr="00FE47CB" w:rsidRDefault="00FE47CB" w:rsidP="00FE47CB">
            <w:pPr>
              <w:rPr>
                <w:sz w:val="20"/>
                <w:szCs w:val="20"/>
              </w:rPr>
            </w:pPr>
            <w:r w:rsidRPr="00FE47CB">
              <w:rPr>
                <w:sz w:val="20"/>
                <w:szCs w:val="20"/>
              </w:rPr>
              <w:t xml:space="preserve">Осуществление вывоза отсортированных твердых бытовых отходов </w:t>
            </w:r>
          </w:p>
        </w:tc>
        <w:tc>
          <w:tcPr>
            <w:tcW w:w="2160" w:type="dxa"/>
            <w:vAlign w:val="center"/>
          </w:tcPr>
          <w:p w:rsidR="00FE47CB" w:rsidRPr="00FE47CB" w:rsidRDefault="00FE47CB" w:rsidP="00FE47CB">
            <w:pPr>
              <w:tabs>
                <w:tab w:val="left" w:pos="1944"/>
              </w:tabs>
              <w:jc w:val="center"/>
              <w:rPr>
                <w:sz w:val="20"/>
                <w:szCs w:val="20"/>
              </w:rPr>
            </w:pPr>
            <w:r w:rsidRPr="00FE47CB">
              <w:rPr>
                <w:sz w:val="20"/>
                <w:szCs w:val="20"/>
              </w:rPr>
              <w:t>19,9</w:t>
            </w:r>
          </w:p>
        </w:tc>
        <w:tc>
          <w:tcPr>
            <w:tcW w:w="1924" w:type="dxa"/>
            <w:vAlign w:val="center"/>
          </w:tcPr>
          <w:p w:rsidR="00FE47CB" w:rsidRPr="00FE47CB" w:rsidRDefault="00FE47CB" w:rsidP="00FE47CB">
            <w:pPr>
              <w:tabs>
                <w:tab w:val="left" w:pos="0"/>
              </w:tabs>
              <w:jc w:val="center"/>
              <w:rPr>
                <w:sz w:val="20"/>
                <w:szCs w:val="20"/>
              </w:rPr>
            </w:pPr>
            <w:r w:rsidRPr="00FE47CB">
              <w:rPr>
                <w:sz w:val="20"/>
                <w:szCs w:val="20"/>
              </w:rPr>
              <w:t>19,9</w:t>
            </w:r>
          </w:p>
        </w:tc>
      </w:tr>
      <w:tr w:rsidR="00FE47CB" w:rsidRPr="00FE47CB" w:rsidTr="00FE47CB">
        <w:trPr>
          <w:jc w:val="center"/>
        </w:trPr>
        <w:tc>
          <w:tcPr>
            <w:tcW w:w="5400" w:type="dxa"/>
            <w:vAlign w:val="center"/>
          </w:tcPr>
          <w:p w:rsidR="00FE47CB" w:rsidRPr="00FE47CB" w:rsidRDefault="00FE47CB" w:rsidP="00FE47CB">
            <w:pPr>
              <w:rPr>
                <w:sz w:val="20"/>
                <w:szCs w:val="20"/>
              </w:rPr>
            </w:pPr>
            <w:r w:rsidRPr="00FE47CB">
              <w:rPr>
                <w:sz w:val="20"/>
                <w:szCs w:val="20"/>
              </w:rPr>
              <w:t>Осуществление ликвидации свалок с последующим размещением отходов на полигоне ТБО</w:t>
            </w:r>
          </w:p>
        </w:tc>
        <w:tc>
          <w:tcPr>
            <w:tcW w:w="2160" w:type="dxa"/>
            <w:vAlign w:val="center"/>
          </w:tcPr>
          <w:p w:rsidR="00FE47CB" w:rsidRPr="00FE47CB" w:rsidRDefault="00FE47CB" w:rsidP="00FE47CB">
            <w:pPr>
              <w:tabs>
                <w:tab w:val="left" w:pos="1944"/>
              </w:tabs>
              <w:jc w:val="center"/>
              <w:rPr>
                <w:sz w:val="20"/>
                <w:szCs w:val="20"/>
              </w:rPr>
            </w:pPr>
            <w:r w:rsidRPr="00FE47CB">
              <w:rPr>
                <w:sz w:val="20"/>
                <w:szCs w:val="20"/>
              </w:rPr>
              <w:t>537,0</w:t>
            </w:r>
          </w:p>
        </w:tc>
        <w:tc>
          <w:tcPr>
            <w:tcW w:w="1924" w:type="dxa"/>
            <w:vAlign w:val="center"/>
          </w:tcPr>
          <w:p w:rsidR="00FE47CB" w:rsidRPr="00FE47CB" w:rsidRDefault="00FE47CB" w:rsidP="00FE47CB">
            <w:pPr>
              <w:tabs>
                <w:tab w:val="left" w:pos="0"/>
              </w:tabs>
              <w:jc w:val="center"/>
              <w:rPr>
                <w:sz w:val="20"/>
                <w:szCs w:val="20"/>
              </w:rPr>
            </w:pPr>
            <w:r w:rsidRPr="00FE47CB">
              <w:rPr>
                <w:sz w:val="20"/>
                <w:szCs w:val="20"/>
              </w:rPr>
              <w:t>536,4</w:t>
            </w:r>
          </w:p>
        </w:tc>
      </w:tr>
      <w:tr w:rsidR="00FE47CB" w:rsidRPr="00FE47CB" w:rsidTr="00FE47CB">
        <w:trPr>
          <w:jc w:val="center"/>
        </w:trPr>
        <w:tc>
          <w:tcPr>
            <w:tcW w:w="5400" w:type="dxa"/>
            <w:vAlign w:val="center"/>
          </w:tcPr>
          <w:p w:rsidR="00FE47CB" w:rsidRPr="00FE47CB" w:rsidRDefault="00FE47CB" w:rsidP="00FE47CB">
            <w:pPr>
              <w:rPr>
                <w:sz w:val="20"/>
                <w:szCs w:val="20"/>
              </w:rPr>
            </w:pPr>
            <w:r w:rsidRPr="00FE47CB">
              <w:rPr>
                <w:sz w:val="20"/>
                <w:szCs w:val="20"/>
              </w:rPr>
              <w:t>Поощрение участников мероприятий, проводимых в Дни защиты от экологической опасности</w:t>
            </w:r>
          </w:p>
        </w:tc>
        <w:tc>
          <w:tcPr>
            <w:tcW w:w="2160" w:type="dxa"/>
            <w:vAlign w:val="center"/>
          </w:tcPr>
          <w:p w:rsidR="00FE47CB" w:rsidRPr="00FE47CB" w:rsidRDefault="00FE47CB" w:rsidP="00FE47CB">
            <w:pPr>
              <w:tabs>
                <w:tab w:val="left" w:pos="1944"/>
              </w:tabs>
              <w:ind w:right="252"/>
              <w:jc w:val="center"/>
              <w:rPr>
                <w:sz w:val="20"/>
                <w:szCs w:val="20"/>
              </w:rPr>
            </w:pPr>
            <w:r w:rsidRPr="00FE47CB">
              <w:rPr>
                <w:sz w:val="20"/>
                <w:szCs w:val="20"/>
              </w:rPr>
              <w:t>100,0</w:t>
            </w:r>
          </w:p>
        </w:tc>
        <w:tc>
          <w:tcPr>
            <w:tcW w:w="1924" w:type="dxa"/>
            <w:vAlign w:val="center"/>
          </w:tcPr>
          <w:p w:rsidR="00FE47CB" w:rsidRPr="00FE47CB" w:rsidRDefault="00FE47CB" w:rsidP="00FE47CB">
            <w:pPr>
              <w:tabs>
                <w:tab w:val="left" w:pos="0"/>
              </w:tabs>
              <w:ind w:right="196"/>
              <w:jc w:val="center"/>
              <w:rPr>
                <w:sz w:val="20"/>
                <w:szCs w:val="20"/>
              </w:rPr>
            </w:pPr>
            <w:r w:rsidRPr="00FE47CB">
              <w:rPr>
                <w:sz w:val="20"/>
                <w:szCs w:val="20"/>
              </w:rPr>
              <w:t>100,0</w:t>
            </w:r>
          </w:p>
        </w:tc>
      </w:tr>
      <w:tr w:rsidR="00FE47CB" w:rsidRPr="00FE47CB" w:rsidTr="00FE47CB">
        <w:trPr>
          <w:jc w:val="center"/>
        </w:trPr>
        <w:tc>
          <w:tcPr>
            <w:tcW w:w="5400" w:type="dxa"/>
            <w:vAlign w:val="center"/>
          </w:tcPr>
          <w:p w:rsidR="00FE47CB" w:rsidRPr="00FE47CB" w:rsidRDefault="00FE47CB" w:rsidP="00FE47CB">
            <w:pPr>
              <w:rPr>
                <w:sz w:val="20"/>
                <w:szCs w:val="20"/>
              </w:rPr>
            </w:pPr>
            <w:r w:rsidRPr="00FE47CB">
              <w:rPr>
                <w:sz w:val="20"/>
                <w:szCs w:val="20"/>
              </w:rPr>
              <w:t>Изготовление рекламной продукции экологической направленности</w:t>
            </w:r>
          </w:p>
        </w:tc>
        <w:tc>
          <w:tcPr>
            <w:tcW w:w="2160" w:type="dxa"/>
            <w:vAlign w:val="center"/>
          </w:tcPr>
          <w:p w:rsidR="00FE47CB" w:rsidRPr="00FE47CB" w:rsidRDefault="00FE47CB" w:rsidP="00FE47CB">
            <w:pPr>
              <w:tabs>
                <w:tab w:val="left" w:pos="1944"/>
              </w:tabs>
              <w:ind w:right="252"/>
              <w:jc w:val="center"/>
              <w:rPr>
                <w:sz w:val="20"/>
                <w:szCs w:val="20"/>
              </w:rPr>
            </w:pPr>
            <w:r w:rsidRPr="00FE47CB">
              <w:rPr>
                <w:sz w:val="20"/>
                <w:szCs w:val="20"/>
              </w:rPr>
              <w:t>35,0</w:t>
            </w:r>
          </w:p>
        </w:tc>
        <w:tc>
          <w:tcPr>
            <w:tcW w:w="1924" w:type="dxa"/>
            <w:vAlign w:val="center"/>
          </w:tcPr>
          <w:p w:rsidR="00FE47CB" w:rsidRPr="00FE47CB" w:rsidRDefault="00FE47CB" w:rsidP="00FE47CB">
            <w:pPr>
              <w:tabs>
                <w:tab w:val="left" w:pos="0"/>
              </w:tabs>
              <w:ind w:right="196"/>
              <w:jc w:val="center"/>
              <w:rPr>
                <w:sz w:val="20"/>
                <w:szCs w:val="20"/>
              </w:rPr>
            </w:pPr>
            <w:r w:rsidRPr="00FE47CB">
              <w:rPr>
                <w:sz w:val="20"/>
                <w:szCs w:val="20"/>
              </w:rPr>
              <w:t>35,0</w:t>
            </w:r>
          </w:p>
        </w:tc>
      </w:tr>
      <w:tr w:rsidR="00FE47CB" w:rsidRPr="00FE47CB" w:rsidTr="00FE47CB">
        <w:trPr>
          <w:jc w:val="center"/>
        </w:trPr>
        <w:tc>
          <w:tcPr>
            <w:tcW w:w="5400" w:type="dxa"/>
            <w:vAlign w:val="center"/>
          </w:tcPr>
          <w:p w:rsidR="00FE47CB" w:rsidRPr="00FE47CB" w:rsidRDefault="00FE47CB" w:rsidP="00FE47CB">
            <w:pPr>
              <w:rPr>
                <w:sz w:val="20"/>
                <w:szCs w:val="20"/>
              </w:rPr>
            </w:pPr>
            <w:r w:rsidRPr="00FE47CB">
              <w:rPr>
                <w:sz w:val="20"/>
                <w:szCs w:val="20"/>
              </w:rPr>
              <w:t>Приобретение информации о загрязнении окружающей среды в г. Северодвинске</w:t>
            </w:r>
          </w:p>
        </w:tc>
        <w:tc>
          <w:tcPr>
            <w:tcW w:w="2160" w:type="dxa"/>
            <w:vAlign w:val="center"/>
          </w:tcPr>
          <w:p w:rsidR="00FE47CB" w:rsidRPr="00FE47CB" w:rsidRDefault="00FE47CB" w:rsidP="00FE47CB">
            <w:pPr>
              <w:tabs>
                <w:tab w:val="left" w:pos="1944"/>
              </w:tabs>
              <w:ind w:right="252"/>
              <w:jc w:val="center"/>
              <w:rPr>
                <w:sz w:val="20"/>
                <w:szCs w:val="20"/>
              </w:rPr>
            </w:pPr>
            <w:r w:rsidRPr="00FE47CB">
              <w:rPr>
                <w:sz w:val="20"/>
                <w:szCs w:val="20"/>
              </w:rPr>
              <w:t>88,0</w:t>
            </w:r>
          </w:p>
        </w:tc>
        <w:tc>
          <w:tcPr>
            <w:tcW w:w="1924" w:type="dxa"/>
            <w:vAlign w:val="center"/>
          </w:tcPr>
          <w:p w:rsidR="00FE47CB" w:rsidRPr="00FE47CB" w:rsidRDefault="00FE47CB" w:rsidP="00FE47CB">
            <w:pPr>
              <w:tabs>
                <w:tab w:val="left" w:pos="0"/>
              </w:tabs>
              <w:ind w:right="196"/>
              <w:jc w:val="center"/>
              <w:rPr>
                <w:sz w:val="20"/>
                <w:szCs w:val="20"/>
              </w:rPr>
            </w:pPr>
            <w:r w:rsidRPr="00FE47CB">
              <w:rPr>
                <w:sz w:val="20"/>
                <w:szCs w:val="20"/>
              </w:rPr>
              <w:t>88,0</w:t>
            </w:r>
          </w:p>
        </w:tc>
      </w:tr>
      <w:tr w:rsidR="00FE47CB" w:rsidRPr="00FE47CB" w:rsidTr="00FE47CB">
        <w:trPr>
          <w:jc w:val="center"/>
        </w:trPr>
        <w:tc>
          <w:tcPr>
            <w:tcW w:w="5400" w:type="dxa"/>
            <w:vAlign w:val="center"/>
          </w:tcPr>
          <w:p w:rsidR="00FE47CB" w:rsidRPr="00FE47CB" w:rsidRDefault="00FE47CB" w:rsidP="00FE47CB">
            <w:pPr>
              <w:rPr>
                <w:sz w:val="20"/>
                <w:szCs w:val="20"/>
              </w:rPr>
            </w:pPr>
            <w:r w:rsidRPr="00FE47CB">
              <w:rPr>
                <w:sz w:val="20"/>
                <w:szCs w:val="20"/>
              </w:rPr>
              <w:t>Проведение конкурса на предоставление субсидий социально ориентированным некоммерческим организациям для реализации проектов в области охраны окружающей среды и защиты животных</w:t>
            </w:r>
          </w:p>
        </w:tc>
        <w:tc>
          <w:tcPr>
            <w:tcW w:w="2160" w:type="dxa"/>
            <w:vAlign w:val="center"/>
          </w:tcPr>
          <w:p w:rsidR="00FE47CB" w:rsidRPr="00FE47CB" w:rsidRDefault="00FE47CB" w:rsidP="00FE47CB">
            <w:pPr>
              <w:tabs>
                <w:tab w:val="left" w:pos="1944"/>
              </w:tabs>
              <w:ind w:right="252"/>
              <w:jc w:val="center"/>
              <w:rPr>
                <w:sz w:val="20"/>
                <w:szCs w:val="20"/>
              </w:rPr>
            </w:pPr>
            <w:r w:rsidRPr="00FE47CB">
              <w:rPr>
                <w:sz w:val="20"/>
                <w:szCs w:val="20"/>
              </w:rPr>
              <w:t>318,0</w:t>
            </w:r>
          </w:p>
        </w:tc>
        <w:tc>
          <w:tcPr>
            <w:tcW w:w="1924" w:type="dxa"/>
            <w:vAlign w:val="center"/>
          </w:tcPr>
          <w:p w:rsidR="00FE47CB" w:rsidRPr="00FE47CB" w:rsidRDefault="00FE47CB" w:rsidP="00FE47CB">
            <w:pPr>
              <w:tabs>
                <w:tab w:val="left" w:pos="0"/>
              </w:tabs>
              <w:ind w:right="196"/>
              <w:jc w:val="center"/>
              <w:rPr>
                <w:sz w:val="20"/>
                <w:szCs w:val="20"/>
              </w:rPr>
            </w:pPr>
            <w:r w:rsidRPr="00FE47CB">
              <w:rPr>
                <w:sz w:val="20"/>
                <w:szCs w:val="20"/>
              </w:rPr>
              <w:t>318,0</w:t>
            </w:r>
          </w:p>
        </w:tc>
      </w:tr>
      <w:tr w:rsidR="00FE47CB" w:rsidRPr="00FE47CB" w:rsidTr="00FE47CB">
        <w:trPr>
          <w:jc w:val="center"/>
        </w:trPr>
        <w:tc>
          <w:tcPr>
            <w:tcW w:w="5400" w:type="dxa"/>
            <w:vAlign w:val="center"/>
          </w:tcPr>
          <w:p w:rsidR="00FE47CB" w:rsidRPr="00FE47CB" w:rsidRDefault="00FE47CB" w:rsidP="00FE47CB">
            <w:pPr>
              <w:jc w:val="both"/>
              <w:rPr>
                <w:sz w:val="20"/>
                <w:szCs w:val="20"/>
              </w:rPr>
            </w:pPr>
            <w:r w:rsidRPr="00FE47CB">
              <w:rPr>
                <w:sz w:val="20"/>
                <w:szCs w:val="20"/>
              </w:rPr>
              <w:t>Итого</w:t>
            </w:r>
          </w:p>
        </w:tc>
        <w:tc>
          <w:tcPr>
            <w:tcW w:w="2160" w:type="dxa"/>
            <w:vAlign w:val="center"/>
          </w:tcPr>
          <w:p w:rsidR="00FE47CB" w:rsidRPr="00FE47CB" w:rsidRDefault="00FE47CB" w:rsidP="00FE47CB">
            <w:pPr>
              <w:ind w:right="252"/>
              <w:jc w:val="center"/>
              <w:rPr>
                <w:sz w:val="20"/>
                <w:szCs w:val="20"/>
              </w:rPr>
            </w:pPr>
            <w:r w:rsidRPr="00FE47CB">
              <w:rPr>
                <w:sz w:val="20"/>
                <w:szCs w:val="20"/>
              </w:rPr>
              <w:t>2321,9</w:t>
            </w:r>
          </w:p>
        </w:tc>
        <w:tc>
          <w:tcPr>
            <w:tcW w:w="1924" w:type="dxa"/>
            <w:vAlign w:val="center"/>
          </w:tcPr>
          <w:p w:rsidR="00FE47CB" w:rsidRPr="00FE47CB" w:rsidRDefault="00FE47CB" w:rsidP="00FE47CB">
            <w:pPr>
              <w:ind w:right="196"/>
              <w:jc w:val="center"/>
              <w:rPr>
                <w:sz w:val="20"/>
                <w:szCs w:val="20"/>
              </w:rPr>
            </w:pPr>
            <w:r w:rsidRPr="00FE47CB">
              <w:rPr>
                <w:sz w:val="20"/>
                <w:szCs w:val="20"/>
              </w:rPr>
              <w:t>2321,1</w:t>
            </w:r>
          </w:p>
        </w:tc>
      </w:tr>
    </w:tbl>
    <w:p w:rsidR="00FE47CB" w:rsidRPr="00202BDD" w:rsidRDefault="00FE47CB" w:rsidP="00FE47CB">
      <w:pPr>
        <w:ind w:firstLine="709"/>
        <w:jc w:val="both"/>
        <w:rPr>
          <w:highlight w:val="yellow"/>
        </w:rPr>
      </w:pPr>
    </w:p>
    <w:p w:rsidR="00FE47CB" w:rsidRPr="00153E9D" w:rsidRDefault="00FE47CB" w:rsidP="00FE47CB">
      <w:pPr>
        <w:ind w:firstLine="709"/>
        <w:jc w:val="center"/>
        <w:rPr>
          <w:b/>
        </w:rPr>
      </w:pPr>
      <w:r w:rsidRPr="00153E9D">
        <w:rPr>
          <w:b/>
        </w:rPr>
        <w:t xml:space="preserve">МО </w:t>
      </w:r>
      <w:r w:rsidR="008A5514">
        <w:rPr>
          <w:b/>
        </w:rPr>
        <w:t>«</w:t>
      </w:r>
      <w:r w:rsidRPr="00153E9D">
        <w:rPr>
          <w:b/>
        </w:rPr>
        <w:t>Город Новодвинск</w:t>
      </w:r>
      <w:r w:rsidR="008A5514">
        <w:rPr>
          <w:b/>
        </w:rPr>
        <w:t>»</w:t>
      </w:r>
    </w:p>
    <w:p w:rsidR="00FE47CB" w:rsidRPr="00153E9D" w:rsidRDefault="00FE47CB" w:rsidP="00FE47CB">
      <w:pPr>
        <w:tabs>
          <w:tab w:val="left" w:pos="3423"/>
        </w:tabs>
        <w:ind w:firstLine="709"/>
        <w:jc w:val="both"/>
        <w:rPr>
          <w:bCs/>
        </w:rPr>
      </w:pPr>
      <w:r w:rsidRPr="00153E9D">
        <w:t xml:space="preserve">Выполнение природоохранных мероприятий муниципальным образованием </w:t>
      </w:r>
      <w:r w:rsidR="008A5514">
        <w:t>«</w:t>
      </w:r>
      <w:r w:rsidRPr="00153E9D">
        <w:t>Город Новодвинск</w:t>
      </w:r>
      <w:r w:rsidR="008A5514">
        <w:t>»</w:t>
      </w:r>
      <w:r w:rsidRPr="00153E9D">
        <w:t xml:space="preserve"> осуществлял</w:t>
      </w:r>
      <w:r>
        <w:t>о</w:t>
      </w:r>
      <w:r w:rsidRPr="00153E9D">
        <w:t xml:space="preserve">сь, согласно утвержденной </w:t>
      </w:r>
      <w:r w:rsidRPr="00153E9D">
        <w:rPr>
          <w:bCs/>
        </w:rPr>
        <w:t xml:space="preserve">муниципальной программе </w:t>
      </w:r>
      <w:r w:rsidR="008A5514">
        <w:rPr>
          <w:bCs/>
        </w:rPr>
        <w:t>«</w:t>
      </w:r>
      <w:r w:rsidRPr="00153E9D">
        <w:rPr>
          <w:bCs/>
        </w:rPr>
        <w:t>Городское хозяйство Новодвинска на 2015-2017 годы</w:t>
      </w:r>
      <w:r w:rsidR="008A5514">
        <w:rPr>
          <w:bCs/>
        </w:rPr>
        <w:t>»</w:t>
      </w:r>
      <w:r w:rsidRPr="00153E9D">
        <w:rPr>
          <w:bCs/>
        </w:rPr>
        <w:t>.</w:t>
      </w:r>
    </w:p>
    <w:p w:rsidR="00FE47CB" w:rsidRPr="00153E9D" w:rsidRDefault="00FE47CB" w:rsidP="00FE47CB">
      <w:pPr>
        <w:tabs>
          <w:tab w:val="left" w:pos="3423"/>
        </w:tabs>
        <w:ind w:firstLine="709"/>
        <w:jc w:val="both"/>
      </w:pPr>
      <w:r w:rsidRPr="00153E9D">
        <w:t xml:space="preserve">Мероприятия подпрограммы </w:t>
      </w:r>
      <w:r w:rsidR="008A5514">
        <w:t>«</w:t>
      </w:r>
      <w:r w:rsidRPr="00153E9D">
        <w:t>Благоустройство</w:t>
      </w:r>
      <w:r w:rsidR="008A5514">
        <w:t>»</w:t>
      </w:r>
      <w:r w:rsidRPr="00153E9D">
        <w:t xml:space="preserve"> в части обращения с отходами и повышения уровня благоустроенности территорий муниципальных образовательных организаций, запланированные на 2015 год, выполнены в полном объеме</w:t>
      </w:r>
      <w:r>
        <w:t>, в том числе:</w:t>
      </w:r>
    </w:p>
    <w:p w:rsidR="00FE47CB" w:rsidRPr="00153E9D" w:rsidRDefault="00FE47CB" w:rsidP="00FE47CB">
      <w:pPr>
        <w:tabs>
          <w:tab w:val="left" w:pos="3423"/>
        </w:tabs>
        <w:ind w:firstLine="709"/>
        <w:jc w:val="both"/>
      </w:pPr>
      <w:r>
        <w:t xml:space="preserve">1. </w:t>
      </w:r>
      <w:r w:rsidRPr="00153E9D">
        <w:t xml:space="preserve">МБУ </w:t>
      </w:r>
      <w:r w:rsidR="008A5514">
        <w:t>«</w:t>
      </w:r>
      <w:r w:rsidRPr="00153E9D">
        <w:t>Флора-Дизайн</w:t>
      </w:r>
      <w:r w:rsidR="008A5514">
        <w:t>»</w:t>
      </w:r>
      <w:r w:rsidRPr="00153E9D">
        <w:t xml:space="preserve"> в рамках муниципального задания:</w:t>
      </w:r>
    </w:p>
    <w:p w:rsidR="00FE47CB" w:rsidRPr="00153E9D" w:rsidRDefault="00FE47CB" w:rsidP="00FE47CB">
      <w:pPr>
        <w:tabs>
          <w:tab w:val="left" w:pos="3423"/>
        </w:tabs>
        <w:ind w:firstLine="709"/>
        <w:jc w:val="both"/>
      </w:pPr>
      <w:r w:rsidRPr="00153E9D">
        <w:t xml:space="preserve">- вывезено на полигон ТБО </w:t>
      </w:r>
      <w:smartTag w:uri="urn:schemas-microsoft-com:office:smarttags" w:element="metricconverter">
        <w:smartTagPr>
          <w:attr w:name="ProductID" w:val="147 м3"/>
        </w:smartTagPr>
        <w:r w:rsidRPr="00153E9D">
          <w:t>147 м</w:t>
        </w:r>
        <w:r w:rsidRPr="00153E9D">
          <w:rPr>
            <w:vertAlign w:val="superscript"/>
          </w:rPr>
          <w:t>3</w:t>
        </w:r>
      </w:smartTag>
      <w:r w:rsidRPr="00153E9D">
        <w:t xml:space="preserve"> отходов, несанкционированно размещенных на террито</w:t>
      </w:r>
      <w:r>
        <w:t xml:space="preserve">рии муниципального образования </w:t>
      </w:r>
      <w:r w:rsidR="008A5514">
        <w:t>«</w:t>
      </w:r>
      <w:r w:rsidRPr="00153E9D">
        <w:t>Город Новодвинск</w:t>
      </w:r>
      <w:r w:rsidR="008A5514">
        <w:t>»</w:t>
      </w:r>
      <w:r w:rsidRPr="00153E9D">
        <w:t>, на сумму 89,6 тыс.руб;</w:t>
      </w:r>
    </w:p>
    <w:p w:rsidR="00FE47CB" w:rsidRPr="00153E9D" w:rsidRDefault="00FE47CB" w:rsidP="00FE47CB">
      <w:pPr>
        <w:tabs>
          <w:tab w:val="left" w:pos="3423"/>
        </w:tabs>
        <w:ind w:firstLine="709"/>
        <w:jc w:val="both"/>
      </w:pPr>
      <w:r w:rsidRPr="00153E9D">
        <w:t>- приобретены и установлены 32 урны для мусора на сумму 81,5 тыс.руб.</w:t>
      </w:r>
    </w:p>
    <w:p w:rsidR="00FE47CB" w:rsidRPr="00153E9D" w:rsidRDefault="00FE47CB" w:rsidP="00FE47CB">
      <w:pPr>
        <w:tabs>
          <w:tab w:val="left" w:pos="3423"/>
        </w:tabs>
        <w:ind w:firstLine="709"/>
        <w:jc w:val="both"/>
      </w:pPr>
      <w:r>
        <w:t xml:space="preserve">2. </w:t>
      </w:r>
      <w:r w:rsidRPr="00153E9D">
        <w:t xml:space="preserve">МДОУ </w:t>
      </w:r>
      <w:r w:rsidR="008A5514">
        <w:t>«</w:t>
      </w:r>
      <w:r w:rsidRPr="00153E9D">
        <w:t>ЦРР-детский сад №10</w:t>
      </w:r>
      <w:r w:rsidR="008A5514">
        <w:t>»</w:t>
      </w:r>
      <w:r w:rsidRPr="00153E9D">
        <w:t xml:space="preserve"> реализован проект </w:t>
      </w:r>
      <w:r w:rsidR="008A5514">
        <w:t>«</w:t>
      </w:r>
      <w:r w:rsidRPr="00153E9D">
        <w:t>Калейдоскоп Поморья</w:t>
      </w:r>
      <w:r w:rsidR="008A5514">
        <w:t>»</w:t>
      </w:r>
      <w:r w:rsidRPr="00153E9D">
        <w:t>, победивший в конкурсе проектов на лучшее благоустройство и озеленение территорий муниципальных образовательных организаций. Сумма средств местного бюджета составила 34,088 тыс.руб.</w:t>
      </w:r>
    </w:p>
    <w:p w:rsidR="00FE47CB" w:rsidRPr="006743A9" w:rsidRDefault="00FE47CB" w:rsidP="00FE47CB">
      <w:pPr>
        <w:ind w:firstLine="709"/>
        <w:jc w:val="center"/>
        <w:rPr>
          <w:b/>
        </w:rPr>
      </w:pPr>
      <w:r w:rsidRPr="006743A9">
        <w:rPr>
          <w:b/>
        </w:rPr>
        <w:t xml:space="preserve">МО Городской округ </w:t>
      </w:r>
      <w:r w:rsidR="008A5514">
        <w:rPr>
          <w:b/>
        </w:rPr>
        <w:t>«</w:t>
      </w:r>
      <w:r w:rsidRPr="006743A9">
        <w:rPr>
          <w:b/>
        </w:rPr>
        <w:t>Новая Земля</w:t>
      </w:r>
      <w:r w:rsidR="008A5514">
        <w:rPr>
          <w:b/>
        </w:rPr>
        <w:t>»</w:t>
      </w:r>
    </w:p>
    <w:p w:rsidR="00FE47CB" w:rsidRPr="006743A9" w:rsidRDefault="00FE47CB" w:rsidP="00FE47CB">
      <w:pPr>
        <w:ind w:firstLine="709"/>
        <w:jc w:val="both"/>
      </w:pPr>
      <w:r w:rsidRPr="006743A9">
        <w:t>Выполнение природоохранных мероприятий: в соответствии с полномочиями органов местного самоуправления в 2015 году:</w:t>
      </w:r>
    </w:p>
    <w:p w:rsidR="00FE47CB" w:rsidRPr="006743A9" w:rsidRDefault="00FE47CB" w:rsidP="00FE47CB">
      <w:pPr>
        <w:ind w:firstLine="709"/>
        <w:jc w:val="both"/>
      </w:pPr>
      <w:r w:rsidRPr="006743A9">
        <w:t>- обустройство объектов размещения отходов в соответствии с природоохранными требованиями;</w:t>
      </w:r>
    </w:p>
    <w:p w:rsidR="00FE47CB" w:rsidRPr="006743A9" w:rsidRDefault="00FE47CB" w:rsidP="00FE47CB">
      <w:pPr>
        <w:ind w:firstLine="709"/>
        <w:jc w:val="both"/>
      </w:pPr>
      <w:r w:rsidRPr="006743A9">
        <w:t>- сбор и вывоз металлического лома и бытовых отходов;</w:t>
      </w:r>
    </w:p>
    <w:p w:rsidR="00FE47CB" w:rsidRPr="006743A9" w:rsidRDefault="00FE47CB" w:rsidP="00FE47CB">
      <w:pPr>
        <w:ind w:firstLine="709"/>
        <w:jc w:val="both"/>
      </w:pPr>
      <w:r w:rsidRPr="006743A9">
        <w:t>- выявление и ликвидация несанкционированных мест размещения бытового мусора и пищевых отходов;</w:t>
      </w:r>
    </w:p>
    <w:p w:rsidR="00FE47CB" w:rsidRPr="006743A9" w:rsidRDefault="00FE47CB" w:rsidP="00FE47CB">
      <w:pPr>
        <w:ind w:firstLine="709"/>
        <w:jc w:val="both"/>
      </w:pPr>
      <w:r w:rsidRPr="006743A9">
        <w:t>- приобретение оборудования для очистки питьевой воды;</w:t>
      </w:r>
    </w:p>
    <w:p w:rsidR="00FE47CB" w:rsidRPr="006743A9" w:rsidRDefault="00FE47CB" w:rsidP="00FE47CB">
      <w:pPr>
        <w:ind w:firstLine="709"/>
        <w:jc w:val="both"/>
      </w:pPr>
      <w:r w:rsidRPr="006743A9">
        <w:t>- информирование и просвещение населения.</w:t>
      </w:r>
    </w:p>
    <w:p w:rsidR="00FE47CB" w:rsidRPr="00202BDD" w:rsidRDefault="00FE47CB" w:rsidP="00FE47CB">
      <w:pPr>
        <w:ind w:firstLine="709"/>
        <w:jc w:val="both"/>
        <w:rPr>
          <w:highlight w:val="yellow"/>
        </w:rPr>
      </w:pPr>
    </w:p>
    <w:p w:rsidR="00FE47CB" w:rsidRPr="0011682B" w:rsidRDefault="00FE47CB" w:rsidP="00FE47CB">
      <w:pPr>
        <w:ind w:firstLine="709"/>
        <w:jc w:val="center"/>
        <w:rPr>
          <w:b/>
        </w:rPr>
      </w:pPr>
      <w:r w:rsidRPr="0011682B">
        <w:rPr>
          <w:b/>
        </w:rPr>
        <w:t xml:space="preserve">МО </w:t>
      </w:r>
      <w:r w:rsidR="008A5514">
        <w:rPr>
          <w:b/>
        </w:rPr>
        <w:t>«</w:t>
      </w:r>
      <w:r w:rsidRPr="0011682B">
        <w:rPr>
          <w:b/>
        </w:rPr>
        <w:t>Котлас</w:t>
      </w:r>
      <w:r w:rsidR="008A5514">
        <w:rPr>
          <w:b/>
        </w:rPr>
        <w:t>»</w:t>
      </w:r>
    </w:p>
    <w:p w:rsidR="00FE47CB" w:rsidRPr="0011682B" w:rsidRDefault="00FE47CB" w:rsidP="00FE47CB">
      <w:pPr>
        <w:ind w:firstLine="709"/>
        <w:jc w:val="both"/>
      </w:pPr>
      <w:r w:rsidRPr="0011682B">
        <w:t xml:space="preserve">На территории МО </w:t>
      </w:r>
      <w:r w:rsidR="008A5514">
        <w:t>«</w:t>
      </w:r>
      <w:r w:rsidRPr="0011682B">
        <w:t>Котлас</w:t>
      </w:r>
      <w:r w:rsidR="008A5514">
        <w:t>»</w:t>
      </w:r>
      <w:r w:rsidRPr="0011682B">
        <w:t xml:space="preserve"> действуют муниципальная программа </w:t>
      </w:r>
      <w:r w:rsidR="008A5514">
        <w:t>«</w:t>
      </w:r>
      <w:r w:rsidRPr="0011682B">
        <w:t xml:space="preserve">Благоустройство и охрана окружающей среды МО </w:t>
      </w:r>
      <w:r w:rsidR="008A5514">
        <w:t>«</w:t>
      </w:r>
      <w:r w:rsidRPr="0011682B">
        <w:t>Котлас</w:t>
      </w:r>
      <w:r w:rsidR="008A5514">
        <w:t>»</w:t>
      </w:r>
      <w:r w:rsidRPr="0011682B">
        <w:t xml:space="preserve"> на 2014-2018 годы</w:t>
      </w:r>
      <w:r w:rsidR="008A5514">
        <w:t>»</w:t>
      </w:r>
      <w:r w:rsidRPr="0011682B">
        <w:t>.</w:t>
      </w:r>
    </w:p>
    <w:p w:rsidR="00FE47CB" w:rsidRPr="0011682B" w:rsidRDefault="00FE47CB" w:rsidP="00FE47CB">
      <w:pPr>
        <w:ind w:firstLine="709"/>
        <w:jc w:val="both"/>
      </w:pPr>
      <w:r w:rsidRPr="0011682B">
        <w:lastRenderedPageBreak/>
        <w:t xml:space="preserve">Для решения вопроса организации сбора и удаления ТБО от населения, в том числе ртутьсодержащих отходов, элементов питания, шин, и других особо опасных отходов на территории МО </w:t>
      </w:r>
      <w:r w:rsidR="008A5514">
        <w:t>«</w:t>
      </w:r>
      <w:r w:rsidRPr="0011682B">
        <w:t>Котлас</w:t>
      </w:r>
      <w:r w:rsidR="008A5514">
        <w:t>»</w:t>
      </w:r>
      <w:r w:rsidRPr="0011682B">
        <w:t xml:space="preserve"> приняты следующие документы:</w:t>
      </w:r>
    </w:p>
    <w:p w:rsidR="00FE47CB" w:rsidRPr="0011682B" w:rsidRDefault="00FE47CB" w:rsidP="00FE47CB">
      <w:pPr>
        <w:ind w:firstLine="709"/>
        <w:jc w:val="both"/>
      </w:pPr>
      <w:r w:rsidRPr="0011682B">
        <w:t xml:space="preserve">- Порядок организации сбора, вывоза, утилизации и переработки бытовых и промышленных отходов на территории МО </w:t>
      </w:r>
      <w:r w:rsidR="008A5514">
        <w:t>«</w:t>
      </w:r>
      <w:r w:rsidRPr="0011682B">
        <w:t>Котлас</w:t>
      </w:r>
      <w:r w:rsidR="008A5514">
        <w:t>»</w:t>
      </w:r>
      <w:r w:rsidRPr="0011682B">
        <w:t xml:space="preserve"> утвержденный Собранием депутатов МО </w:t>
      </w:r>
      <w:r w:rsidR="008A5514">
        <w:t>«</w:t>
      </w:r>
      <w:r w:rsidRPr="0011682B">
        <w:t>Котлас</w:t>
      </w:r>
      <w:r w:rsidR="008A5514">
        <w:t>»</w:t>
      </w:r>
      <w:r w:rsidRPr="0011682B">
        <w:t xml:space="preserve"> № 552 от 22.11.2007;</w:t>
      </w:r>
      <w:r>
        <w:t xml:space="preserve"> </w:t>
      </w:r>
    </w:p>
    <w:p w:rsidR="00FE47CB" w:rsidRPr="0011682B" w:rsidRDefault="00FE47CB" w:rsidP="00FE47CB">
      <w:pPr>
        <w:ind w:firstLine="709"/>
        <w:jc w:val="both"/>
      </w:pPr>
      <w:r w:rsidRPr="0011682B">
        <w:t xml:space="preserve">- Правила благоустройства и озеленения территории МО </w:t>
      </w:r>
      <w:r w:rsidR="008A5514">
        <w:t>«</w:t>
      </w:r>
      <w:r w:rsidRPr="0011682B">
        <w:t>Котлас</w:t>
      </w:r>
      <w:r w:rsidR="008A5514">
        <w:t>»</w:t>
      </w:r>
      <w:r w:rsidRPr="0011682B">
        <w:t xml:space="preserve">, утвержденных решением Собрания депутатов МО </w:t>
      </w:r>
      <w:r w:rsidR="008A5514">
        <w:t>«</w:t>
      </w:r>
      <w:r w:rsidRPr="0011682B">
        <w:t>Котлас</w:t>
      </w:r>
      <w:r w:rsidR="008A5514">
        <w:t>»</w:t>
      </w:r>
      <w:r w:rsidRPr="0011682B">
        <w:t xml:space="preserve"> № 257-530-р от 22.12.2011;</w:t>
      </w:r>
    </w:p>
    <w:p w:rsidR="00FE47CB" w:rsidRDefault="00FE47CB" w:rsidP="00FE47CB">
      <w:pPr>
        <w:ind w:firstLine="709"/>
        <w:jc w:val="both"/>
      </w:pPr>
      <w:r w:rsidRPr="0011682B">
        <w:t xml:space="preserve">- Порядок организации сбора, накопления и утилизации ртутьсодержащих отходов на территории МО </w:t>
      </w:r>
      <w:r w:rsidR="008A5514">
        <w:t>«</w:t>
      </w:r>
      <w:r w:rsidRPr="0011682B">
        <w:t>Котлас</w:t>
      </w:r>
      <w:r w:rsidR="008A5514">
        <w:t>»</w:t>
      </w:r>
      <w:r w:rsidRPr="0011682B">
        <w:t xml:space="preserve">, утвержденный постановлением администрации МО </w:t>
      </w:r>
      <w:r w:rsidR="008A5514">
        <w:t>«</w:t>
      </w:r>
      <w:r w:rsidRPr="0011682B">
        <w:t>Котлас</w:t>
      </w:r>
      <w:r w:rsidR="008A5514">
        <w:t>»</w:t>
      </w:r>
      <w:r w:rsidRPr="0011682B">
        <w:t xml:space="preserve"> № 192 от 23.01.2012.</w:t>
      </w:r>
    </w:p>
    <w:p w:rsidR="00FE47CB" w:rsidRDefault="00FE47CB" w:rsidP="00FE47CB">
      <w:pPr>
        <w:ind w:firstLine="709"/>
        <w:jc w:val="both"/>
      </w:pPr>
      <w:r>
        <w:t xml:space="preserve">На полигоне ТБО и ПО МО </w:t>
      </w:r>
      <w:r w:rsidR="008A5514">
        <w:t>«</w:t>
      </w:r>
      <w:r>
        <w:t>Котлас</w:t>
      </w:r>
      <w:r w:rsidR="008A5514">
        <w:t>»</w:t>
      </w:r>
      <w:r>
        <w:t xml:space="preserve"> за 2015 год размещено 205,4 тыс. м</w:t>
      </w:r>
      <w:r w:rsidRPr="00CE24E7">
        <w:rPr>
          <w:vertAlign w:val="superscript"/>
        </w:rPr>
        <w:t>3</w:t>
      </w:r>
      <w:r>
        <w:t xml:space="preserve"> отходов. Жидкие бытовые отходы вывозятся для обезвреживания на канализационные очистные сооружения МП </w:t>
      </w:r>
      <w:r w:rsidR="008A5514">
        <w:t>«</w:t>
      </w:r>
      <w:r>
        <w:t>Горводоканал</w:t>
      </w:r>
      <w:r w:rsidR="008A5514">
        <w:t>»</w:t>
      </w:r>
      <w:r>
        <w:t xml:space="preserve"> и ст.Сольвычегодск СЖД.</w:t>
      </w:r>
    </w:p>
    <w:p w:rsidR="00FE47CB" w:rsidRPr="0011682B" w:rsidRDefault="00FE47CB" w:rsidP="00FE47CB">
      <w:pPr>
        <w:ind w:firstLine="709"/>
        <w:jc w:val="both"/>
      </w:pPr>
      <w:r>
        <w:t xml:space="preserve">На территории МО </w:t>
      </w:r>
      <w:r w:rsidR="008A5514">
        <w:t>«</w:t>
      </w:r>
      <w:r>
        <w:t>Котлас</w:t>
      </w:r>
      <w:r w:rsidR="008A5514">
        <w:t>»</w:t>
      </w:r>
      <w:r>
        <w:t xml:space="preserve"> в 2015 году ООО </w:t>
      </w:r>
      <w:r w:rsidR="008A5514">
        <w:t>«</w:t>
      </w:r>
      <w:r>
        <w:t>Геракл</w:t>
      </w:r>
      <w:r w:rsidR="008A5514">
        <w:t>»</w:t>
      </w:r>
      <w:r>
        <w:t xml:space="preserve"> обезвредило 14,6 т ртутьсодержащих отходов, 32,4 опасных медицинских отходов и отходов, загрязненных нефтепродуктами.</w:t>
      </w:r>
    </w:p>
    <w:p w:rsidR="00FE47CB" w:rsidRPr="0011682B" w:rsidRDefault="00FE47CB" w:rsidP="00FE47CB">
      <w:pPr>
        <w:ind w:firstLine="709"/>
        <w:jc w:val="both"/>
      </w:pPr>
      <w:r w:rsidRPr="0011682B">
        <w:rPr>
          <w:color w:val="000000"/>
        </w:rPr>
        <w:t xml:space="preserve">В рамках раздела </w:t>
      </w:r>
      <w:r w:rsidR="008A5514">
        <w:rPr>
          <w:color w:val="000000"/>
        </w:rPr>
        <w:t>«</w:t>
      </w:r>
      <w:r w:rsidRPr="0011682B">
        <w:rPr>
          <w:color w:val="000000"/>
        </w:rPr>
        <w:t>Обращение с отходами</w:t>
      </w:r>
      <w:r w:rsidR="008A5514">
        <w:rPr>
          <w:color w:val="000000"/>
        </w:rPr>
        <w:t>»</w:t>
      </w:r>
      <w:r w:rsidRPr="0011682B">
        <w:rPr>
          <w:color w:val="000000"/>
        </w:rPr>
        <w:t xml:space="preserve"> муниципальной целевой программы </w:t>
      </w:r>
      <w:r w:rsidR="008A5514">
        <w:rPr>
          <w:color w:val="000000"/>
        </w:rPr>
        <w:t>«</w:t>
      </w:r>
      <w:r w:rsidRPr="0011682B">
        <w:rPr>
          <w:color w:val="000000"/>
        </w:rPr>
        <w:t xml:space="preserve">Благоустройство и охрана окружающей среды МО </w:t>
      </w:r>
      <w:r w:rsidR="008A5514">
        <w:rPr>
          <w:color w:val="000000"/>
        </w:rPr>
        <w:t>«</w:t>
      </w:r>
      <w:r w:rsidRPr="0011682B">
        <w:rPr>
          <w:color w:val="000000"/>
        </w:rPr>
        <w:t>Котлас</w:t>
      </w:r>
      <w:r w:rsidR="008A5514">
        <w:rPr>
          <w:color w:val="000000"/>
        </w:rPr>
        <w:t>»</w:t>
      </w:r>
      <w:r w:rsidRPr="0011682B">
        <w:rPr>
          <w:color w:val="000000"/>
        </w:rPr>
        <w:t xml:space="preserve"> на 2014-2018 годы</w:t>
      </w:r>
      <w:r w:rsidR="008A5514">
        <w:rPr>
          <w:color w:val="000000"/>
        </w:rPr>
        <w:t>»</w:t>
      </w:r>
      <w:r w:rsidRPr="0011682B">
        <w:rPr>
          <w:color w:val="000000"/>
        </w:rPr>
        <w:t xml:space="preserve"> в 2015 году </w:t>
      </w:r>
      <w:r w:rsidRPr="0011682B">
        <w:t>установлено 8 контейнерных площадок на территории г. Котласа</w:t>
      </w:r>
      <w:r>
        <w:t xml:space="preserve"> (400,0 тыс.руб.)</w:t>
      </w:r>
      <w:r w:rsidRPr="0011682B">
        <w:t>.</w:t>
      </w:r>
    </w:p>
    <w:p w:rsidR="00FE47CB" w:rsidRPr="0011682B" w:rsidRDefault="00FE47CB" w:rsidP="00FE47CB">
      <w:pPr>
        <w:ind w:firstLine="709"/>
        <w:jc w:val="both"/>
      </w:pPr>
      <w:r w:rsidRPr="0011682B">
        <w:rPr>
          <w:color w:val="000000"/>
        </w:rPr>
        <w:t xml:space="preserve">В рамках раздела </w:t>
      </w:r>
      <w:r w:rsidR="008A5514">
        <w:rPr>
          <w:color w:val="000000"/>
        </w:rPr>
        <w:t>«</w:t>
      </w:r>
      <w:r w:rsidRPr="0011682B">
        <w:rPr>
          <w:color w:val="000000"/>
        </w:rPr>
        <w:t>Улучшение качества окружающей среды</w:t>
      </w:r>
      <w:r w:rsidR="008A5514">
        <w:rPr>
          <w:color w:val="000000"/>
        </w:rPr>
        <w:t>»</w:t>
      </w:r>
      <w:r w:rsidRPr="0011682B">
        <w:rPr>
          <w:color w:val="000000"/>
        </w:rPr>
        <w:t xml:space="preserve"> муниципальной целевой программы </w:t>
      </w:r>
      <w:r w:rsidR="008A5514">
        <w:rPr>
          <w:color w:val="000000"/>
        </w:rPr>
        <w:t>«</w:t>
      </w:r>
      <w:r w:rsidRPr="0011682B">
        <w:rPr>
          <w:color w:val="000000"/>
        </w:rPr>
        <w:t xml:space="preserve">Благоустройство и охрана окружающей среды МО </w:t>
      </w:r>
      <w:r w:rsidR="008A5514">
        <w:rPr>
          <w:color w:val="000000"/>
        </w:rPr>
        <w:t>«</w:t>
      </w:r>
      <w:r w:rsidRPr="0011682B">
        <w:rPr>
          <w:color w:val="000000"/>
        </w:rPr>
        <w:t>Котлас</w:t>
      </w:r>
      <w:r w:rsidR="008A5514">
        <w:rPr>
          <w:color w:val="000000"/>
        </w:rPr>
        <w:t>»</w:t>
      </w:r>
      <w:r w:rsidRPr="0011682B">
        <w:rPr>
          <w:color w:val="000000"/>
        </w:rPr>
        <w:t xml:space="preserve"> на 2014-2018 годы</w:t>
      </w:r>
      <w:r w:rsidR="008A5514">
        <w:rPr>
          <w:color w:val="000000"/>
        </w:rPr>
        <w:t>»</w:t>
      </w:r>
      <w:r w:rsidRPr="0011682B">
        <w:rPr>
          <w:color w:val="000000"/>
        </w:rPr>
        <w:t xml:space="preserve"> в 2015 году проведены мероприятия по выполнению 3 очереди работ технического этапа рекультивации старой городской свалки г. Котлас</w:t>
      </w:r>
      <w:r>
        <w:rPr>
          <w:color w:val="000000"/>
        </w:rPr>
        <w:t xml:space="preserve"> (200,0 тыс.руб.)</w:t>
      </w:r>
      <w:r w:rsidRPr="0011682B">
        <w:t>.</w:t>
      </w:r>
    </w:p>
    <w:p w:rsidR="00FE47CB" w:rsidRPr="0011682B" w:rsidRDefault="00FE47CB" w:rsidP="00FE47CB">
      <w:pPr>
        <w:ind w:firstLine="709"/>
        <w:jc w:val="both"/>
      </w:pPr>
      <w:r w:rsidRPr="0011682B">
        <w:rPr>
          <w:color w:val="000000"/>
        </w:rPr>
        <w:t xml:space="preserve">В 2015 году проведены мероприятия по разработке генеральной схемы санитарной очистки территории МО </w:t>
      </w:r>
      <w:r w:rsidR="008A5514">
        <w:rPr>
          <w:color w:val="000000"/>
        </w:rPr>
        <w:t>«</w:t>
      </w:r>
      <w:r w:rsidRPr="0011682B">
        <w:rPr>
          <w:color w:val="000000"/>
        </w:rPr>
        <w:t>Котлас</w:t>
      </w:r>
      <w:r w:rsidR="008A5514">
        <w:rPr>
          <w:color w:val="000000"/>
        </w:rPr>
        <w:t>»</w:t>
      </w:r>
      <w:r w:rsidRPr="0011682B">
        <w:rPr>
          <w:color w:val="000000"/>
        </w:rPr>
        <w:t>, а также расширения контейнерной системы сбора и удаления отходов.</w:t>
      </w:r>
    </w:p>
    <w:p w:rsidR="00FE47CB" w:rsidRPr="0011682B" w:rsidRDefault="00FE47CB" w:rsidP="00FE47CB">
      <w:pPr>
        <w:shd w:val="clear" w:color="auto" w:fill="FFFFFF"/>
        <w:ind w:left="5" w:firstLine="709"/>
        <w:jc w:val="both"/>
      </w:pPr>
      <w:r w:rsidRPr="0011682B">
        <w:rPr>
          <w:color w:val="000000"/>
          <w:spacing w:val="3"/>
        </w:rPr>
        <w:t xml:space="preserve">В целях обеспечения своевременного вывоза отходов и ликвидации мест </w:t>
      </w:r>
      <w:r w:rsidRPr="0011682B">
        <w:rPr>
          <w:color w:val="000000"/>
          <w:spacing w:val="2"/>
        </w:rPr>
        <w:t>несанкционированного размещения отходов, силами Комитета дорожного хозяйства, благоустройства и экологии в</w:t>
      </w:r>
      <w:r w:rsidRPr="0011682B">
        <w:t xml:space="preserve"> 2015 году проведено 112 проверки. Ликвидировано 27 мест несанкционированного размещения 450м</w:t>
      </w:r>
      <w:r w:rsidRPr="0011682B">
        <w:rPr>
          <w:vertAlign w:val="superscript"/>
        </w:rPr>
        <w:t>3</w:t>
      </w:r>
      <w:r w:rsidRPr="0011682B">
        <w:t xml:space="preserve"> отходов.</w:t>
      </w:r>
    </w:p>
    <w:p w:rsidR="00FE47CB" w:rsidRPr="0011682B" w:rsidRDefault="00FE47CB" w:rsidP="00FE47CB">
      <w:pPr>
        <w:ind w:firstLine="709"/>
        <w:jc w:val="both"/>
      </w:pPr>
      <w:r w:rsidRPr="0011682B">
        <w:t xml:space="preserve">В рамках плана мероприятий, по проведению </w:t>
      </w:r>
      <w:r w:rsidR="008A5514">
        <w:t>«</w:t>
      </w:r>
      <w:r w:rsidRPr="0011682B">
        <w:t>Дней защиты от экологической опасности в 2015 году</w:t>
      </w:r>
      <w:r w:rsidR="008A5514">
        <w:t>»</w:t>
      </w:r>
      <w:r w:rsidRPr="0011682B">
        <w:t xml:space="preserve"> на территории МО </w:t>
      </w:r>
      <w:r w:rsidR="008A5514">
        <w:t>«</w:t>
      </w:r>
      <w:r w:rsidRPr="0011682B">
        <w:t>Котлас</w:t>
      </w:r>
      <w:r w:rsidR="008A5514">
        <w:t>»</w:t>
      </w:r>
      <w:r w:rsidRPr="0011682B">
        <w:t xml:space="preserve">, было проведены мероприятия, ежегодных </w:t>
      </w:r>
      <w:r w:rsidR="008A5514">
        <w:t>«</w:t>
      </w:r>
      <w:r w:rsidRPr="0011682B">
        <w:t>Дней защиты от экологической опасности</w:t>
      </w:r>
      <w:r w:rsidR="008A5514">
        <w:t>»</w:t>
      </w:r>
      <w:r w:rsidRPr="0011682B">
        <w:t xml:space="preserve"> и акции экологической направленности.</w:t>
      </w:r>
    </w:p>
    <w:p w:rsidR="00FE47CB" w:rsidRDefault="00FE47CB" w:rsidP="00FE47CB">
      <w:pPr>
        <w:ind w:firstLine="709"/>
        <w:jc w:val="center"/>
        <w:rPr>
          <w:b/>
        </w:rPr>
      </w:pPr>
    </w:p>
    <w:p w:rsidR="00FE47CB" w:rsidRPr="009F68DA" w:rsidRDefault="00FE47CB" w:rsidP="00FE47CB">
      <w:pPr>
        <w:ind w:firstLine="709"/>
        <w:jc w:val="center"/>
        <w:rPr>
          <w:b/>
        </w:rPr>
      </w:pPr>
      <w:r w:rsidRPr="009F68DA">
        <w:rPr>
          <w:b/>
        </w:rPr>
        <w:t xml:space="preserve">МО </w:t>
      </w:r>
      <w:r w:rsidR="008A5514">
        <w:rPr>
          <w:b/>
        </w:rPr>
        <w:t>«</w:t>
      </w:r>
      <w:r w:rsidRPr="009F68DA">
        <w:rPr>
          <w:b/>
        </w:rPr>
        <w:t>Город Коряжма</w:t>
      </w:r>
      <w:r w:rsidR="008A5514">
        <w:rPr>
          <w:b/>
        </w:rPr>
        <w:t>»</w:t>
      </w:r>
    </w:p>
    <w:p w:rsidR="00FE47CB" w:rsidRPr="003070C8" w:rsidRDefault="00FE47CB" w:rsidP="00FE47CB">
      <w:pPr>
        <w:ind w:firstLine="567"/>
        <w:jc w:val="both"/>
      </w:pPr>
      <w:r w:rsidRPr="003070C8">
        <w:t>В 201</w:t>
      </w:r>
      <w:r w:rsidRPr="00657739">
        <w:t>5</w:t>
      </w:r>
      <w:r w:rsidRPr="003070C8">
        <w:t xml:space="preserve"> году на территории муниципального образования </w:t>
      </w:r>
      <w:r w:rsidR="008A5514">
        <w:t>«</w:t>
      </w:r>
      <w:r w:rsidRPr="003070C8">
        <w:t>Город Коряжма</w:t>
      </w:r>
      <w:r w:rsidR="008A5514">
        <w:t>»</w:t>
      </w:r>
      <w:r w:rsidRPr="003070C8">
        <w:t xml:space="preserve"> организованы и проведены мероприятия по благоустройству и озеленению, природоохранные мероприятия.</w:t>
      </w:r>
    </w:p>
    <w:p w:rsidR="00FE47CB" w:rsidRPr="003070C8" w:rsidRDefault="00FE47CB" w:rsidP="00FE47CB">
      <w:pPr>
        <w:ind w:firstLine="567"/>
        <w:jc w:val="both"/>
      </w:pPr>
      <w:r w:rsidRPr="003070C8">
        <w:t xml:space="preserve">Посадки зеленых насаждений на территории муниципального образования осуществляются в соответствии с планом выполнения работ по благоустройству и озеленению территории муниципального образования </w:t>
      </w:r>
      <w:r w:rsidR="008A5514">
        <w:t>«</w:t>
      </w:r>
      <w:r w:rsidRPr="003070C8">
        <w:t>Город Коряжма</w:t>
      </w:r>
      <w:r w:rsidR="008A5514">
        <w:t>»</w:t>
      </w:r>
      <w:r w:rsidRPr="003070C8">
        <w:t xml:space="preserve">, проектами строительства и реконструкции зданий и сооружений, по самостоятельным проектам ландшафтного проектирования и другим проектам, разработка которых производится в соответствии с Генеральным планом города и проектами детальной планировки. </w:t>
      </w:r>
    </w:p>
    <w:p w:rsidR="00FE47CB" w:rsidRPr="00B725DC" w:rsidRDefault="00FE47CB" w:rsidP="00FE47CB">
      <w:pPr>
        <w:ind w:firstLine="709"/>
        <w:jc w:val="both"/>
      </w:pPr>
      <w:r w:rsidRPr="00AD18F5">
        <w:t xml:space="preserve">В 2015 году МУП </w:t>
      </w:r>
      <w:r w:rsidR="008A5514">
        <w:t>«</w:t>
      </w:r>
      <w:r w:rsidRPr="00AD18F5">
        <w:t>Благоустройство</w:t>
      </w:r>
      <w:r w:rsidR="008A5514">
        <w:t>»</w:t>
      </w:r>
      <w:r w:rsidRPr="00AD18F5">
        <w:t xml:space="preserve"> обеспечило нормативное содержание улично-дорожной сети, а также выполнение мероприятий по озеленению города.</w:t>
      </w:r>
    </w:p>
    <w:p w:rsidR="00FE47CB" w:rsidRPr="00657739" w:rsidRDefault="00FE47CB" w:rsidP="00FE47CB">
      <w:pPr>
        <w:ind w:firstLine="709"/>
        <w:jc w:val="both"/>
      </w:pPr>
      <w:r w:rsidRPr="00657739">
        <w:t xml:space="preserve">Работы по обустройству и содержанию зеленых насаждений за 2015 год МУП </w:t>
      </w:r>
      <w:r w:rsidR="008A5514">
        <w:t>«</w:t>
      </w:r>
      <w:r w:rsidRPr="00657739">
        <w:t>Благоустройство</w:t>
      </w:r>
      <w:r w:rsidR="008A5514">
        <w:t>»</w:t>
      </w:r>
      <w:r w:rsidRPr="00657739">
        <w:t xml:space="preserve"> выполнены на сумму </w:t>
      </w:r>
      <w:r w:rsidRPr="00657739">
        <w:rPr>
          <w:bCs/>
        </w:rPr>
        <w:t>4785</w:t>
      </w:r>
      <w:r>
        <w:rPr>
          <w:bCs/>
        </w:rPr>
        <w:t>,</w:t>
      </w:r>
      <w:r w:rsidRPr="00657739">
        <w:rPr>
          <w:bCs/>
        </w:rPr>
        <w:t>600</w:t>
      </w:r>
      <w:r>
        <w:rPr>
          <w:bCs/>
        </w:rPr>
        <w:t xml:space="preserve"> тыс.</w:t>
      </w:r>
      <w:r>
        <w:t xml:space="preserve">руб., в том числе: </w:t>
      </w:r>
      <w:r w:rsidRPr="00657739">
        <w:t xml:space="preserve">содержание деревьев </w:t>
      </w:r>
      <w:r>
        <w:t xml:space="preserve">- </w:t>
      </w:r>
      <w:r w:rsidRPr="00657739">
        <w:t>480 ед.;</w:t>
      </w:r>
      <w:r>
        <w:t xml:space="preserve"> </w:t>
      </w:r>
      <w:r w:rsidRPr="00657739">
        <w:t xml:space="preserve">содержание кустарников </w:t>
      </w:r>
      <w:r>
        <w:t xml:space="preserve">- </w:t>
      </w:r>
      <w:r w:rsidRPr="00657739">
        <w:t>10680 ед.;</w:t>
      </w:r>
      <w:r>
        <w:t xml:space="preserve"> </w:t>
      </w:r>
      <w:r w:rsidRPr="00657739">
        <w:rPr>
          <w:color w:val="000000"/>
        </w:rPr>
        <w:t xml:space="preserve">свод деревьев </w:t>
      </w:r>
      <w:r>
        <w:rPr>
          <w:color w:val="000000"/>
        </w:rPr>
        <w:t xml:space="preserve">- </w:t>
      </w:r>
      <w:r w:rsidRPr="00657739">
        <w:rPr>
          <w:color w:val="000000"/>
        </w:rPr>
        <w:t>60 ед.;</w:t>
      </w:r>
      <w:r>
        <w:rPr>
          <w:color w:val="000000"/>
        </w:rPr>
        <w:t xml:space="preserve"> </w:t>
      </w:r>
      <w:r w:rsidRPr="00657739">
        <w:rPr>
          <w:color w:val="000000"/>
        </w:rPr>
        <w:t xml:space="preserve">посадка деревьев </w:t>
      </w:r>
      <w:r>
        <w:rPr>
          <w:color w:val="000000"/>
        </w:rPr>
        <w:t xml:space="preserve">- </w:t>
      </w:r>
      <w:r w:rsidRPr="00657739">
        <w:rPr>
          <w:color w:val="000000"/>
        </w:rPr>
        <w:t>160 ед.;</w:t>
      </w:r>
      <w:r>
        <w:rPr>
          <w:color w:val="000000"/>
        </w:rPr>
        <w:t xml:space="preserve"> </w:t>
      </w:r>
      <w:r w:rsidRPr="00657739">
        <w:rPr>
          <w:color w:val="000000"/>
        </w:rPr>
        <w:t xml:space="preserve">посадка кустарников </w:t>
      </w:r>
      <w:r>
        <w:rPr>
          <w:color w:val="000000"/>
        </w:rPr>
        <w:t xml:space="preserve">- </w:t>
      </w:r>
      <w:r w:rsidRPr="00657739">
        <w:rPr>
          <w:color w:val="000000"/>
        </w:rPr>
        <w:t>420 ед.;</w:t>
      </w:r>
      <w:r>
        <w:rPr>
          <w:color w:val="000000"/>
        </w:rPr>
        <w:t xml:space="preserve"> </w:t>
      </w:r>
      <w:r w:rsidRPr="00657739">
        <w:rPr>
          <w:color w:val="000000"/>
        </w:rPr>
        <w:t xml:space="preserve">содержание газонов </w:t>
      </w:r>
      <w:r>
        <w:rPr>
          <w:color w:val="000000"/>
        </w:rPr>
        <w:t xml:space="preserve">- </w:t>
      </w:r>
      <w:smartTag w:uri="urn:schemas-microsoft-com:office:smarttags" w:element="metricconverter">
        <w:smartTagPr>
          <w:attr w:name="ProductID" w:val="160000 м2"/>
        </w:smartTagPr>
        <w:r w:rsidRPr="00657739">
          <w:rPr>
            <w:color w:val="000000"/>
          </w:rPr>
          <w:t xml:space="preserve">160000 </w:t>
        </w:r>
        <w:r w:rsidRPr="00657739">
          <w:t>м</w:t>
        </w:r>
        <w:r>
          <w:rPr>
            <w:vertAlign w:val="superscript"/>
          </w:rPr>
          <w:t>2</w:t>
        </w:r>
      </w:smartTag>
      <w:r w:rsidRPr="00657739">
        <w:rPr>
          <w:color w:val="000000"/>
        </w:rPr>
        <w:t>;</w:t>
      </w:r>
      <w:r>
        <w:rPr>
          <w:color w:val="000000"/>
        </w:rPr>
        <w:t xml:space="preserve"> </w:t>
      </w:r>
      <w:r w:rsidRPr="00657739">
        <w:t xml:space="preserve">стрижка </w:t>
      </w:r>
      <w:r w:rsidRPr="00657739">
        <w:lastRenderedPageBreak/>
        <w:t xml:space="preserve">живой изгороди </w:t>
      </w:r>
      <w:r>
        <w:t xml:space="preserve">- </w:t>
      </w:r>
      <w:smartTag w:uri="urn:schemas-microsoft-com:office:smarttags" w:element="metricconverter">
        <w:smartTagPr>
          <w:attr w:name="ProductID" w:val="16867,5 м2"/>
        </w:smartTagPr>
        <w:r w:rsidRPr="00657739">
          <w:t>16867,5 м</w:t>
        </w:r>
        <w:r>
          <w:rPr>
            <w:vertAlign w:val="superscript"/>
          </w:rPr>
          <w:t>2</w:t>
        </w:r>
      </w:smartTag>
      <w:r w:rsidRPr="00657739">
        <w:t>;</w:t>
      </w:r>
      <w:r>
        <w:t xml:space="preserve"> </w:t>
      </w:r>
      <w:r w:rsidRPr="00657739">
        <w:t xml:space="preserve">устройство и содержание цветников </w:t>
      </w:r>
      <w:r>
        <w:t xml:space="preserve">- </w:t>
      </w:r>
      <w:smartTag w:uri="urn:schemas-microsoft-com:office:smarttags" w:element="metricconverter">
        <w:smartTagPr>
          <w:attr w:name="ProductID" w:val="14800 м2"/>
        </w:smartTagPr>
        <w:r w:rsidRPr="00657739">
          <w:t>14800 м</w:t>
        </w:r>
        <w:r>
          <w:rPr>
            <w:vertAlign w:val="superscript"/>
          </w:rPr>
          <w:t>2</w:t>
        </w:r>
      </w:smartTag>
      <w:r w:rsidRPr="00657739">
        <w:t>;</w:t>
      </w:r>
      <w:r>
        <w:t xml:space="preserve"> </w:t>
      </w:r>
      <w:r w:rsidRPr="00657739">
        <w:t xml:space="preserve">погрузка, разгрузка листьев, скошенной травы, обрези с деревьев и кустарников </w:t>
      </w:r>
      <w:r>
        <w:t>- 60 т</w:t>
      </w:r>
      <w:r w:rsidRPr="00657739">
        <w:t>;</w:t>
      </w:r>
      <w:r>
        <w:t xml:space="preserve"> </w:t>
      </w:r>
      <w:r w:rsidRPr="00657739">
        <w:t xml:space="preserve">формирование кроны деревьев </w:t>
      </w:r>
      <w:r>
        <w:t xml:space="preserve">- </w:t>
      </w:r>
      <w:r w:rsidRPr="00657739">
        <w:t>80 ед.;</w:t>
      </w:r>
      <w:r>
        <w:t xml:space="preserve"> </w:t>
      </w:r>
      <w:r w:rsidRPr="00657739">
        <w:t xml:space="preserve">корчевка пней деревьев </w:t>
      </w:r>
      <w:r>
        <w:t xml:space="preserve">- </w:t>
      </w:r>
      <w:r w:rsidRPr="00657739">
        <w:t>60 ед.</w:t>
      </w:r>
    </w:p>
    <w:p w:rsidR="00FE47CB" w:rsidRPr="000E436A" w:rsidRDefault="00FE47CB" w:rsidP="00FE47CB">
      <w:pPr>
        <w:ind w:firstLine="708"/>
        <w:jc w:val="both"/>
      </w:pPr>
      <w:r w:rsidRPr="000E436A">
        <w:t xml:space="preserve">В 2015 году МУП </w:t>
      </w:r>
      <w:r w:rsidR="008A5514">
        <w:t>«</w:t>
      </w:r>
      <w:r w:rsidRPr="000E436A">
        <w:t>Благоустройство</w:t>
      </w:r>
      <w:r w:rsidR="008A5514">
        <w:t>»</w:t>
      </w:r>
      <w:r w:rsidRPr="000E436A">
        <w:t xml:space="preserve"> произведены работы: </w:t>
      </w:r>
    </w:p>
    <w:p w:rsidR="00FE47CB" w:rsidRPr="000E436A" w:rsidRDefault="00FE47CB" w:rsidP="00FE47CB">
      <w:pPr>
        <w:ind w:firstLine="720"/>
        <w:jc w:val="both"/>
      </w:pPr>
      <w:r>
        <w:t>-</w:t>
      </w:r>
      <w:r w:rsidRPr="000E436A">
        <w:t xml:space="preserve"> по содержанию улично-дорожной сети, в т.ч. механизированная уборка - </w:t>
      </w:r>
      <w:smartTag w:uri="urn:schemas-microsoft-com:office:smarttags" w:element="metricconverter">
        <w:smartTagPr>
          <w:attr w:name="ProductID" w:val="1769897,802 м2"/>
        </w:smartTagPr>
        <w:r w:rsidRPr="000E436A">
          <w:t>1769897,802 м</w:t>
        </w:r>
        <w:r w:rsidRPr="000E436A">
          <w:rPr>
            <w:vertAlign w:val="superscript"/>
          </w:rPr>
          <w:t>2</w:t>
        </w:r>
      </w:smartTag>
      <w:r w:rsidRPr="000E436A">
        <w:t xml:space="preserve">; ручная уборка - </w:t>
      </w:r>
      <w:smartTag w:uri="urn:schemas-microsoft-com:office:smarttags" w:element="metricconverter">
        <w:smartTagPr>
          <w:attr w:name="ProductID" w:val="1139448,239 м2"/>
        </w:smartTagPr>
        <w:r w:rsidRPr="000E436A">
          <w:t>1139448,239 м</w:t>
        </w:r>
        <w:r w:rsidRPr="000E436A">
          <w:rPr>
            <w:vertAlign w:val="superscript"/>
          </w:rPr>
          <w:t>2</w:t>
        </w:r>
      </w:smartTag>
      <w:r w:rsidRPr="000E436A">
        <w:t xml:space="preserve">; выкашивание газонов - </w:t>
      </w:r>
      <w:smartTag w:uri="urn:schemas-microsoft-com:office:smarttags" w:element="metricconverter">
        <w:smartTagPr>
          <w:attr w:name="ProductID" w:val="380000 м2"/>
        </w:smartTagPr>
        <w:r w:rsidRPr="000E436A">
          <w:t>380000 м</w:t>
        </w:r>
        <w:r w:rsidRPr="000E436A">
          <w:rPr>
            <w:vertAlign w:val="superscript"/>
          </w:rPr>
          <w:t>2</w:t>
        </w:r>
      </w:smartTag>
      <w:r w:rsidRPr="000E436A">
        <w:t xml:space="preserve">; очистка надземных площадок ливневых колодцев - 244 ед.; очистка каналов и кюветов с применением технических средств - </w:t>
      </w:r>
      <w:smartTag w:uri="urn:schemas-microsoft-com:office:smarttags" w:element="metricconverter">
        <w:smartTagPr>
          <w:attr w:name="ProductID" w:val="1200 м"/>
        </w:smartTagPr>
        <w:r w:rsidRPr="000E436A">
          <w:t>1200 м</w:t>
        </w:r>
      </w:smartTag>
      <w:r w:rsidRPr="000E436A">
        <w:t xml:space="preserve">.пог.; </w:t>
      </w:r>
    </w:p>
    <w:p w:rsidR="00FE47CB" w:rsidRPr="00657739" w:rsidRDefault="00FE47CB" w:rsidP="00FE47CB">
      <w:pPr>
        <w:ind w:firstLine="720"/>
        <w:jc w:val="both"/>
        <w:rPr>
          <w:color w:val="000000"/>
        </w:rPr>
      </w:pPr>
      <w:r>
        <w:t xml:space="preserve">- </w:t>
      </w:r>
      <w:r w:rsidRPr="000E436A">
        <w:t xml:space="preserve">по содержанию автомобильных дорог общего пользования местного значения, в т.ч. механизированная уборка автомобильных дорог - </w:t>
      </w:r>
      <w:smartTag w:uri="urn:schemas-microsoft-com:office:smarttags" w:element="metricconverter">
        <w:smartTagPr>
          <w:attr w:name="ProductID" w:val="44687,5 м2"/>
        </w:smartTagPr>
        <w:r w:rsidRPr="000E436A">
          <w:t>44687,5 м</w:t>
        </w:r>
        <w:r w:rsidRPr="000E436A">
          <w:rPr>
            <w:vertAlign w:val="superscript"/>
          </w:rPr>
          <w:t>2</w:t>
        </w:r>
      </w:smartTag>
      <w:r w:rsidRPr="000E436A">
        <w:t xml:space="preserve">; </w:t>
      </w:r>
    </w:p>
    <w:p w:rsidR="00FE47CB" w:rsidRPr="00657739" w:rsidRDefault="00FE47CB" w:rsidP="00FE47CB">
      <w:pPr>
        <w:ind w:firstLine="709"/>
        <w:jc w:val="both"/>
      </w:pPr>
      <w:r w:rsidRPr="00657739">
        <w:t>В период с 13.04.2015 по 31.05.2015 проведен месячник по благоустройству территорий города. Целью проведения месячника является обеспечение чистоты и наведение порядка на улицах, дорогах, дворовых, производственных и строительных территориях, в парках и скверах города после зимнего периода.</w:t>
      </w:r>
    </w:p>
    <w:p w:rsidR="00FE47CB" w:rsidRPr="00657739" w:rsidRDefault="00FE47CB" w:rsidP="00FE47CB">
      <w:pPr>
        <w:ind w:firstLine="708"/>
        <w:jc w:val="both"/>
      </w:pPr>
      <w:r w:rsidRPr="00657739">
        <w:t xml:space="preserve">Комиссией по подготовке и проведению месячника по благоустройству территорий муниципального образования </w:t>
      </w:r>
      <w:r w:rsidR="008A5514">
        <w:t>«</w:t>
      </w:r>
      <w:r w:rsidRPr="00657739">
        <w:t>Город Коряжмы</w:t>
      </w:r>
      <w:r w:rsidR="008A5514">
        <w:t>»</w:t>
      </w:r>
      <w:r w:rsidRPr="00657739">
        <w:t xml:space="preserve"> организовано 15 проверок. Кроме этого, специалистами управления муниципального хозяйства и градостроительства проводились осмотры территорий и отдельных объектов благоустройства в постоянном режиме. О проведении месячника по благоустройству население города было информировано через газету </w:t>
      </w:r>
      <w:r w:rsidR="008A5514">
        <w:t>«</w:t>
      </w:r>
      <w:r w:rsidRPr="00657739">
        <w:t>Коряжемский муниципальный вестник</w:t>
      </w:r>
      <w:r w:rsidR="008A5514">
        <w:t>»</w:t>
      </w:r>
      <w:r w:rsidRPr="00657739">
        <w:t>. В период месячника работы по благоустройству проводились в соответствии с представленными графиками.</w:t>
      </w:r>
    </w:p>
    <w:p w:rsidR="00FE47CB" w:rsidRPr="00657739" w:rsidRDefault="00FE47CB" w:rsidP="00FE47CB">
      <w:pPr>
        <w:ind w:firstLine="708"/>
        <w:jc w:val="both"/>
      </w:pPr>
      <w:r w:rsidRPr="00657739">
        <w:t>В связи с ранним потеплением и сходом снежного покрова уже с 10 марта 2015 года управляющими организациями для поддержания чистоты и порядка на территории города организована работа по уборке вытаявшего мусора. Также уборку по мере таяния снега проводили все муниципальные образовательные учреждения и предприятия. К началу месячника по благоустройству была произведена уборка значительной части территорий города.</w:t>
      </w:r>
    </w:p>
    <w:p w:rsidR="00FE47CB" w:rsidRPr="00657739" w:rsidRDefault="00FE47CB" w:rsidP="00FE47CB">
      <w:pPr>
        <w:ind w:firstLine="709"/>
        <w:jc w:val="both"/>
      </w:pPr>
      <w:r w:rsidRPr="00657739">
        <w:t>В период месячника специалистами управления муниципального хозяйства и градостроительства вручено 23 уведомления о необходимости уборки прилегающих территорий индивидуальным предпринимателям и юридическим лицам при выявлении захламлений и других нарушений, составлены 15 актов осмотра. По итогам осмотров выявлялись возможные нарушители, которым направлены письма о необходимости ликвидации нарушений.</w:t>
      </w:r>
    </w:p>
    <w:p w:rsidR="00FE47CB" w:rsidRPr="00657739" w:rsidRDefault="00FE47CB" w:rsidP="00FE47CB">
      <w:pPr>
        <w:ind w:firstLine="708"/>
        <w:jc w:val="both"/>
      </w:pPr>
      <w:r w:rsidRPr="00657739">
        <w:t xml:space="preserve">Специалистами управления муниципального хозяйства и градостроительства администрации города в период после таяния снега до ледохода проведена проверка затопляемых и водоохранных зон р.Вычегды и р.Бол.Коряжемка в границах города, оз.Долгое в СНТ </w:t>
      </w:r>
      <w:r w:rsidR="008A5514">
        <w:t>«</w:t>
      </w:r>
      <w:r w:rsidRPr="00657739">
        <w:t>Первые Садоводы</w:t>
      </w:r>
      <w:r w:rsidR="008A5514">
        <w:t>»</w:t>
      </w:r>
      <w:r w:rsidRPr="00657739">
        <w:t xml:space="preserve">. Уборка мусора на о.Профсоюзов проведена 27.04.2015, вывезено около 10 тн мусора. Уборка по берегам р.Бол.Коряжемка и р.Вычегды в черте города в районе ул. Набережной работниками МУП </w:t>
      </w:r>
      <w:r w:rsidR="008A5514">
        <w:t>«</w:t>
      </w:r>
      <w:r w:rsidRPr="00657739">
        <w:t>Благоустройство</w:t>
      </w:r>
      <w:r w:rsidR="008A5514">
        <w:t>»</w:t>
      </w:r>
      <w:r w:rsidRPr="00657739">
        <w:t xml:space="preserve"> производится в постоянном режиме. В зоне возможного затопления озера Долгое на дачах № 1 захламления ликвидированы 25.04.2015 силами СНТ </w:t>
      </w:r>
      <w:r w:rsidR="008A5514">
        <w:t>«</w:t>
      </w:r>
      <w:r w:rsidRPr="00657739">
        <w:t>Первые Садоводы</w:t>
      </w:r>
      <w:r w:rsidR="008A5514">
        <w:t>»</w:t>
      </w:r>
      <w:r w:rsidRPr="00657739">
        <w:t>.</w:t>
      </w:r>
    </w:p>
    <w:p w:rsidR="00FE47CB" w:rsidRPr="00657739" w:rsidRDefault="00FE47CB" w:rsidP="00FE47CB">
      <w:pPr>
        <w:ind w:firstLine="709"/>
        <w:jc w:val="both"/>
      </w:pPr>
      <w:r w:rsidRPr="00657739">
        <w:t>В ходе проведения месячника были выполнены следующие основные мероприятия:</w:t>
      </w:r>
    </w:p>
    <w:p w:rsidR="00FE47CB" w:rsidRPr="00657739" w:rsidRDefault="00FE47CB" w:rsidP="00FE47CB">
      <w:pPr>
        <w:ind w:firstLine="709"/>
        <w:jc w:val="both"/>
      </w:pPr>
      <w:r>
        <w:t>- п</w:t>
      </w:r>
      <w:r w:rsidRPr="00657739">
        <w:t>роведена санитарная уборка и благоустройство внутриквартальных и дворовых территорий жилых домов, домов жилищно-строительных кооперативов и товариществ собственников жилья, а также территорий, закрепленных на период месячника за предприятиями, учреждениями и организациями различных форм собственности и ведомственной принадлежности. Очищены от мусора и прошлогодней листвы городские скверы, набережная им. Островского, Комсомольский и Пионерский парки. Организованно и быстро прошла уборка дворовых территорий силами дворников управляющих компаний</w:t>
      </w:r>
      <w:r>
        <w:t>;</w:t>
      </w:r>
    </w:p>
    <w:p w:rsidR="00FE47CB" w:rsidRPr="00657739" w:rsidRDefault="00FE47CB" w:rsidP="00FE47CB">
      <w:pPr>
        <w:ind w:firstLine="709"/>
        <w:jc w:val="both"/>
      </w:pPr>
      <w:r>
        <w:t>- о</w:t>
      </w:r>
      <w:r w:rsidRPr="00657739">
        <w:t xml:space="preserve">сновной объем работ по санитарной очистке города был выполнен работниками МУП </w:t>
      </w:r>
      <w:r w:rsidR="008A5514">
        <w:t>«</w:t>
      </w:r>
      <w:r w:rsidRPr="00657739">
        <w:t>Благоустройство</w:t>
      </w:r>
      <w:r w:rsidR="008A5514">
        <w:t>»</w:t>
      </w:r>
      <w:r w:rsidRPr="00657739">
        <w:t xml:space="preserve">. Предприятием произведена вывозка мусора с внутриквартальных </w:t>
      </w:r>
      <w:r w:rsidRPr="00657739">
        <w:lastRenderedPageBreak/>
        <w:t xml:space="preserve">проездов, тротуаров, обочин дорог, проведена санитарная уборка пустырей. Вывезено </w:t>
      </w:r>
      <w:smartTag w:uri="urn:schemas-microsoft-com:office:smarttags" w:element="metricconverter">
        <w:smartTagPr>
          <w:attr w:name="ProductID" w:val="494 м3"/>
        </w:smartTagPr>
        <w:r w:rsidRPr="00657739">
          <w:t>494 м</w:t>
        </w:r>
        <w:r w:rsidRPr="00657739">
          <w:rPr>
            <w:vertAlign w:val="superscript"/>
          </w:rPr>
          <w:t>3</w:t>
        </w:r>
      </w:smartTag>
      <w:r w:rsidRPr="00657739">
        <w:t xml:space="preserve"> мусора. Очищены от мусора водоотводные канавы протяжённостью 359 пог. м. </w:t>
      </w:r>
    </w:p>
    <w:p w:rsidR="00FE47CB" w:rsidRPr="00657739" w:rsidRDefault="00FE47CB" w:rsidP="00FE47CB">
      <w:pPr>
        <w:ind w:firstLine="709"/>
        <w:jc w:val="both"/>
      </w:pPr>
      <w:r>
        <w:t>- п</w:t>
      </w:r>
      <w:r w:rsidRPr="00657739">
        <w:t xml:space="preserve">роведена предпраздничная уборка территорий города к 1 Мая. К празднованию юбилея Победы проведены работы по покраске памятников, по вырезке поросли на прилегающей к Обелиску Славы территории, а также </w:t>
      </w:r>
      <w:r>
        <w:t>собрано</w:t>
      </w:r>
      <w:r w:rsidRPr="00657739">
        <w:t xml:space="preserve"> и вывезено 45 т прошлогодней листвы с прилегающей к Обелиску территории.</w:t>
      </w:r>
    </w:p>
    <w:p w:rsidR="00FE47CB" w:rsidRPr="00657739" w:rsidRDefault="00FE47CB" w:rsidP="00FE47CB">
      <w:pPr>
        <w:ind w:firstLine="709"/>
        <w:jc w:val="both"/>
      </w:pPr>
      <w:r>
        <w:t>- о</w:t>
      </w:r>
      <w:r w:rsidRPr="00657739">
        <w:t xml:space="preserve">чистка прилегающих к торговым объектам (киоскам и павильонам) территорий проводилась по мере таяния снега и была завершена к началу мая. </w:t>
      </w:r>
    </w:p>
    <w:p w:rsidR="00FE47CB" w:rsidRPr="00657739" w:rsidRDefault="00FE47CB" w:rsidP="00FE47CB">
      <w:pPr>
        <w:ind w:firstLine="709"/>
        <w:jc w:val="both"/>
      </w:pPr>
      <w:r>
        <w:t xml:space="preserve">- </w:t>
      </w:r>
      <w:r w:rsidRPr="00657739">
        <w:t xml:space="preserve">МУП </w:t>
      </w:r>
      <w:r w:rsidR="008A5514">
        <w:t>«</w:t>
      </w:r>
      <w:r w:rsidRPr="00657739">
        <w:t>Благоустройство</w:t>
      </w:r>
      <w:r w:rsidR="008A5514">
        <w:t>»</w:t>
      </w:r>
      <w:r w:rsidRPr="00657739">
        <w:t xml:space="preserve"> выполнены работы по уборке городского кладбища, вывезено </w:t>
      </w:r>
      <w:smartTag w:uri="urn:schemas-microsoft-com:office:smarttags" w:element="metricconverter">
        <w:smartTagPr>
          <w:attr w:name="ProductID" w:val="572 м3"/>
        </w:smartTagPr>
        <w:r w:rsidRPr="00657739">
          <w:t>572 м</w:t>
        </w:r>
        <w:r w:rsidRPr="00657739">
          <w:rPr>
            <w:vertAlign w:val="superscript"/>
          </w:rPr>
          <w:t>3</w:t>
        </w:r>
      </w:smartTag>
      <w:r w:rsidRPr="00657739">
        <w:t xml:space="preserve"> мусора.</w:t>
      </w:r>
    </w:p>
    <w:p w:rsidR="00FE47CB" w:rsidRPr="00657739" w:rsidRDefault="00FE47CB" w:rsidP="00FE47CB">
      <w:pPr>
        <w:ind w:firstLine="709"/>
        <w:jc w:val="both"/>
      </w:pPr>
      <w:r>
        <w:t>-</w:t>
      </w:r>
      <w:r w:rsidRPr="00657739">
        <w:t xml:space="preserve"> </w:t>
      </w:r>
      <w:r>
        <w:t>в</w:t>
      </w:r>
      <w:r w:rsidRPr="00657739">
        <w:t>ыполнена уборка прилегающих территорий гаражно-строительных кооперативов по ул.Архангельской, ул.Лесной.</w:t>
      </w:r>
    </w:p>
    <w:p w:rsidR="00FE47CB" w:rsidRPr="00657739" w:rsidRDefault="00FE47CB" w:rsidP="00FE47CB">
      <w:pPr>
        <w:ind w:firstLine="708"/>
        <w:jc w:val="both"/>
      </w:pPr>
      <w:r w:rsidRPr="00657739">
        <w:t xml:space="preserve">Управлением муниципального хозяйства и градостроительства в рамках Всероссийского экологического субботника </w:t>
      </w:r>
      <w:r w:rsidR="008A5514">
        <w:t>«</w:t>
      </w:r>
      <w:r w:rsidRPr="00657739">
        <w:t>Зеленая Весна – 2015</w:t>
      </w:r>
      <w:r w:rsidR="008A5514">
        <w:t>»</w:t>
      </w:r>
      <w:r w:rsidRPr="00657739">
        <w:t xml:space="preserve"> организован субботник 22.04.2015 и 24.04.2015. Всего приняли участие 2981 человек: работники администрации, МОУ СОШ № 1, 4, 5, 6, 7; МДОУ № 1, 5, 6, 8, 9, 12, 13, 14, 15, 18; ФДОД </w:t>
      </w:r>
      <w:r w:rsidR="008A5514">
        <w:t>«</w:t>
      </w:r>
      <w:r w:rsidRPr="00657739">
        <w:t>ДДТ</w:t>
      </w:r>
      <w:r w:rsidR="008A5514">
        <w:t>»</w:t>
      </w:r>
      <w:r w:rsidRPr="00657739">
        <w:t xml:space="preserve">; МУ </w:t>
      </w:r>
      <w:r w:rsidR="008A5514">
        <w:t>«</w:t>
      </w:r>
      <w:r w:rsidRPr="00657739">
        <w:t>ЦБС</w:t>
      </w:r>
      <w:r w:rsidR="008A5514">
        <w:t>»</w:t>
      </w:r>
      <w:r w:rsidRPr="00657739">
        <w:t xml:space="preserve">; ОАО </w:t>
      </w:r>
      <w:r w:rsidR="008A5514">
        <w:t>«</w:t>
      </w:r>
      <w:r w:rsidRPr="00657739">
        <w:t>Котласский химичесий завод</w:t>
      </w:r>
      <w:r w:rsidR="008A5514">
        <w:t>»</w:t>
      </w:r>
      <w:r w:rsidRPr="00657739">
        <w:t xml:space="preserve">. С территории около </w:t>
      </w:r>
      <w:smartTag w:uri="urn:schemas-microsoft-com:office:smarttags" w:element="metricconverter">
        <w:smartTagPr>
          <w:attr w:name="ProductID" w:val="17,3 га"/>
        </w:smartTagPr>
        <w:r w:rsidRPr="00657739">
          <w:t>17,3 га</w:t>
        </w:r>
      </w:smartTag>
      <w:r w:rsidRPr="00657739">
        <w:t xml:space="preserve"> собрано около 92 куб.м мусора.</w:t>
      </w:r>
    </w:p>
    <w:p w:rsidR="00FE47CB" w:rsidRPr="006C7329" w:rsidRDefault="00FE47CB" w:rsidP="00FE47CB">
      <w:pPr>
        <w:ind w:firstLine="708"/>
        <w:jc w:val="both"/>
      </w:pPr>
      <w:r w:rsidRPr="006C7329">
        <w:t xml:space="preserve">Организованы и проведены 18.12.2015 общественные слушания по проекту </w:t>
      </w:r>
      <w:r w:rsidR="008A5514">
        <w:t>«</w:t>
      </w:r>
      <w:r w:rsidRPr="006C7329">
        <w:t xml:space="preserve">Реконструкция илоосадконакопителя станции биологической очистки промстоков (СБОП) филиала ОАО </w:t>
      </w:r>
      <w:r w:rsidR="008A5514">
        <w:t>«</w:t>
      </w:r>
      <w:r w:rsidRPr="006C7329">
        <w:t xml:space="preserve">Группа </w:t>
      </w:r>
      <w:r w:rsidR="008A5514">
        <w:t>«</w:t>
      </w:r>
      <w:r w:rsidRPr="006C7329">
        <w:t>Илим</w:t>
      </w:r>
      <w:r w:rsidR="008A5514">
        <w:t>»</w:t>
      </w:r>
      <w:r w:rsidRPr="006C7329">
        <w:t xml:space="preserve"> в г. Коряжме</w:t>
      </w:r>
      <w:r w:rsidR="008A5514">
        <w:t>»</w:t>
      </w:r>
      <w:r w:rsidRPr="006C7329">
        <w:t>. Необходимые сведения и протокол слушаний размещены в прессе и на сайте администрации города.</w:t>
      </w:r>
    </w:p>
    <w:p w:rsidR="00FE47CB" w:rsidRPr="000F6B17" w:rsidRDefault="00FE47CB" w:rsidP="00FE47CB">
      <w:pPr>
        <w:widowControl w:val="0"/>
        <w:tabs>
          <w:tab w:val="left" w:pos="0"/>
          <w:tab w:val="left" w:pos="9638"/>
        </w:tabs>
        <w:ind w:right="-1" w:firstLine="709"/>
        <w:jc w:val="both"/>
      </w:pPr>
      <w:r w:rsidRPr="000F6B17">
        <w:t xml:space="preserve">Уборка городских территорий осуществляется в соответствии с правилами благоустройства территории муниципального образования </w:t>
      </w:r>
      <w:r w:rsidR="008A5514">
        <w:t>«</w:t>
      </w:r>
      <w:r w:rsidRPr="000F6B17">
        <w:t>Город Коряжма</w:t>
      </w:r>
      <w:r w:rsidR="008A5514">
        <w:t>»</w:t>
      </w:r>
      <w:r w:rsidRPr="000F6B17">
        <w:t>, генеральной схемой санитарной очистки города. Границы уборки территорий между хозяйствующими субъектами, осуществляющими деятельность на территории города, определяются администрацией города (с учетом договоров землепользования и прилегающих территорий) с составлением согласованных с ними схематических карт уборки.</w:t>
      </w:r>
    </w:p>
    <w:p w:rsidR="00FE47CB" w:rsidRPr="000F6B17" w:rsidRDefault="00FE47CB" w:rsidP="00FE47CB">
      <w:pPr>
        <w:widowControl w:val="0"/>
        <w:tabs>
          <w:tab w:val="left" w:pos="0"/>
          <w:tab w:val="left" w:pos="9638"/>
        </w:tabs>
        <w:ind w:right="-1" w:firstLine="709"/>
        <w:jc w:val="both"/>
      </w:pPr>
      <w:r w:rsidRPr="000F6B17">
        <w:t xml:space="preserve">Согласно генеральной схеме санитарной очистки города сбор ТБО от населения осуществляется в контейнеры на оборудованных контейнерных площадках, схема размещения которых согласована и утверждена в соответствии с требованиями санитарных правил СанПиН 2.1.2.2645-10, утвержденных Постановлением Главного государственного санитарного врача РФ от 10.06.2010 № 64. </w:t>
      </w:r>
      <w:r w:rsidRPr="00AA60B2">
        <w:t>На сегодняшний день эксплуатируется 9</w:t>
      </w:r>
      <w:r w:rsidRPr="00DE4C9F">
        <w:t>4</w:t>
      </w:r>
      <w:r w:rsidRPr="00AA60B2">
        <w:t xml:space="preserve"> контейнерные площадки. </w:t>
      </w:r>
      <w:r w:rsidRPr="000F6B17">
        <w:t>Вывоз бытовых и крупногабаритных отходов от контейнерных площадок производится в соответствии с утвержденными маршрутами сбора и графиками движения мусоровозов и самосвалов на оборудованный полигон ТБО. Ответственность за сбор ТБО в контейнеры и КГМ в бункеры</w:t>
      </w:r>
      <w:r w:rsidRPr="000F6B17">
        <w:rPr>
          <w:noProof/>
        </w:rPr>
        <w:t xml:space="preserve"> -</w:t>
      </w:r>
      <w:r>
        <w:rPr>
          <w:noProof/>
        </w:rPr>
        <w:t xml:space="preserve"> </w:t>
      </w:r>
      <w:r w:rsidRPr="000F6B17">
        <w:t>накопители, зачистку (уборку) контейнерных площадок возлагается на организации, осуществляющие управление многоквартирными домами, иных юридических лиц, индивидуальных предпринимателей, граждан, являющихся собственниками, владельцами или арендаторами зданий, строений и сооружений.</w:t>
      </w:r>
    </w:p>
    <w:p w:rsidR="00FE47CB" w:rsidRPr="00AA60B2" w:rsidRDefault="00FE47CB" w:rsidP="00FE47CB">
      <w:pPr>
        <w:ind w:firstLine="708"/>
        <w:jc w:val="both"/>
      </w:pPr>
      <w:r w:rsidRPr="007F24FE">
        <w:t xml:space="preserve">Вывоз отходов от предприятий, организаций и индивидуальных предпринимателей осуществляется на основании договоров на оказание услуг силами МУП </w:t>
      </w:r>
      <w:r w:rsidR="008A5514">
        <w:t>«</w:t>
      </w:r>
      <w:r w:rsidRPr="007F24FE">
        <w:t>Полигон</w:t>
      </w:r>
      <w:r w:rsidR="008A5514">
        <w:t>»</w:t>
      </w:r>
      <w:r w:rsidRPr="007F24FE">
        <w:t xml:space="preserve">. </w:t>
      </w:r>
      <w:r w:rsidRPr="00AA60B2">
        <w:t>В 2015 году принято для захоронения на полигон ТБО 14</w:t>
      </w:r>
      <w:r>
        <w:t>433</w:t>
      </w:r>
      <w:r w:rsidRPr="00AA60B2">
        <w:t xml:space="preserve"> т отходов.</w:t>
      </w:r>
    </w:p>
    <w:p w:rsidR="00FE47CB" w:rsidRDefault="00FE47CB" w:rsidP="00FE47CB">
      <w:pPr>
        <w:ind w:firstLine="567"/>
        <w:jc w:val="both"/>
      </w:pPr>
      <w:r w:rsidRPr="007F24FE">
        <w:t xml:space="preserve">Обращение с ртутьсодержащими отходами на территории города осуществляется в соответствии с Порядком организации сбора отработанных ртутьсодержащих ламп и приборов на территории муниципального образования </w:t>
      </w:r>
      <w:r w:rsidR="008A5514">
        <w:t>«</w:t>
      </w:r>
      <w:r w:rsidRPr="007F24FE">
        <w:t>Город Коряжма</w:t>
      </w:r>
      <w:r w:rsidR="008A5514">
        <w:t>»</w:t>
      </w:r>
      <w:r w:rsidRPr="007F24FE">
        <w:t>, утверждённых Постановлением администрации города от 11.03.2013 № 432 (ред. от 30.10.2014 № 1864). Управляющие организации,</w:t>
      </w:r>
      <w:r w:rsidRPr="007F24FE">
        <w:rPr>
          <w:sz w:val="26"/>
          <w:szCs w:val="26"/>
        </w:rPr>
        <w:t xml:space="preserve"> </w:t>
      </w:r>
      <w:r w:rsidRPr="007F24FE">
        <w:t>предприятия, организации всех форм собственности, индивидуальные предприниматели, физические лица при обращении с РСО руководствуются указанным Порядком</w:t>
      </w:r>
      <w:r w:rsidRPr="000E436A">
        <w:t>.</w:t>
      </w:r>
      <w:r w:rsidRPr="000E436A">
        <w:rPr>
          <w:szCs w:val="28"/>
        </w:rPr>
        <w:t xml:space="preserve"> </w:t>
      </w:r>
      <w:r w:rsidRPr="000E436A">
        <w:t>М</w:t>
      </w:r>
      <w:r w:rsidRPr="007F24FE">
        <w:t xml:space="preserve">униципальными образовательными учреждениями, учреждениями культуры, МУП </w:t>
      </w:r>
      <w:r w:rsidR="008A5514">
        <w:t>«</w:t>
      </w:r>
      <w:r w:rsidRPr="007F24FE">
        <w:t>ПУ ЖКХ</w:t>
      </w:r>
      <w:r w:rsidR="008A5514">
        <w:t>»</w:t>
      </w:r>
      <w:r w:rsidRPr="007F24FE">
        <w:t xml:space="preserve">, администрации города – от </w:t>
      </w:r>
      <w:r w:rsidRPr="007F24FE">
        <w:lastRenderedPageBreak/>
        <w:t>своей деятельности, управляющими организациями – от населения, проводился сбор и передача на обезвреживание ртутьсодержащих отходов. Всего за 2015 год передано на обезвреживание в специализированную организацию 1151 единица ртутьсодержащих ламп и термометров.</w:t>
      </w:r>
    </w:p>
    <w:p w:rsidR="00FE47CB" w:rsidRPr="007F24FE" w:rsidRDefault="00FE47CB" w:rsidP="00FE47CB">
      <w:pPr>
        <w:ind w:firstLine="567"/>
        <w:jc w:val="both"/>
      </w:pPr>
    </w:p>
    <w:p w:rsidR="00FE47CB" w:rsidRPr="00412C7E" w:rsidRDefault="00FE47CB" w:rsidP="00FE47CB">
      <w:pPr>
        <w:tabs>
          <w:tab w:val="left" w:pos="9639"/>
        </w:tabs>
        <w:ind w:firstLine="709"/>
        <w:jc w:val="center"/>
        <w:rPr>
          <w:b/>
        </w:rPr>
      </w:pPr>
      <w:r w:rsidRPr="00412C7E">
        <w:rPr>
          <w:b/>
        </w:rPr>
        <w:t xml:space="preserve">МО </w:t>
      </w:r>
      <w:r w:rsidR="008A5514">
        <w:rPr>
          <w:b/>
        </w:rPr>
        <w:t>«</w:t>
      </w:r>
      <w:r w:rsidRPr="00412C7E">
        <w:rPr>
          <w:b/>
        </w:rPr>
        <w:t>Мирный</w:t>
      </w:r>
      <w:r w:rsidR="008A5514">
        <w:rPr>
          <w:b/>
        </w:rPr>
        <w:t>»</w:t>
      </w:r>
    </w:p>
    <w:p w:rsidR="00FE47CB" w:rsidRPr="00412C7E" w:rsidRDefault="00FE47CB" w:rsidP="00FE47CB">
      <w:pPr>
        <w:tabs>
          <w:tab w:val="left" w:pos="9639"/>
        </w:tabs>
        <w:ind w:firstLine="709"/>
        <w:jc w:val="both"/>
      </w:pPr>
      <w:r w:rsidRPr="00412C7E">
        <w:t xml:space="preserve">Природоохранные мероприятия в сфере обращения с отходами проведены в 2015 году в соответствии с муниципальной программой </w:t>
      </w:r>
      <w:r w:rsidR="008A5514">
        <w:t>«</w:t>
      </w:r>
      <w:r w:rsidRPr="00412C7E">
        <w:t xml:space="preserve">Комплексное улучшение благоустройства и экологической безопасности на территории муниципального образования </w:t>
      </w:r>
      <w:r w:rsidR="008A5514">
        <w:t>«</w:t>
      </w:r>
      <w:r w:rsidRPr="00412C7E">
        <w:t>Мирный</w:t>
      </w:r>
      <w:r w:rsidR="008A5514">
        <w:t>»</w:t>
      </w:r>
      <w:r w:rsidRPr="00412C7E">
        <w:t xml:space="preserve"> на 2014-2016 годы</w:t>
      </w:r>
      <w:r w:rsidR="008A5514">
        <w:t>»</w:t>
      </w:r>
      <w:r w:rsidRPr="00412C7E">
        <w:t xml:space="preserve"> (далее – программа), утвержденной постановлением администрации Мирного от 8 ноября 2013 года № 2048.</w:t>
      </w:r>
    </w:p>
    <w:p w:rsidR="00FE47CB" w:rsidRPr="00412C7E" w:rsidRDefault="00FE47CB" w:rsidP="00FE47CB">
      <w:pPr>
        <w:tabs>
          <w:tab w:val="left" w:pos="9639"/>
        </w:tabs>
        <w:ind w:firstLine="709"/>
        <w:jc w:val="both"/>
      </w:pPr>
      <w:r w:rsidRPr="00412C7E">
        <w:t xml:space="preserve">В 2015 году реализован основной этап проекта по восстановлению земель, загрязненных нефтепродуктами, в районе котельной № 3 МУП </w:t>
      </w:r>
      <w:r w:rsidR="008A5514">
        <w:t>«</w:t>
      </w:r>
      <w:r w:rsidRPr="00412C7E">
        <w:t>ЖЭУ</w:t>
      </w:r>
      <w:r w:rsidR="008A5514">
        <w:t>»</w:t>
      </w:r>
      <w:r w:rsidRPr="00412C7E">
        <w:t xml:space="preserve"> в соответствии с распоряжением Правительства Российской Федерации от 04 декабря 2014 год № 2462-р об утверждении комплекса первоочередных мероприятий, направленных на ликвидацию последствий загрязнения </w:t>
      </w:r>
      <w:r>
        <w:t xml:space="preserve">и иного негативного </w:t>
      </w:r>
      <w:r w:rsidRPr="00412C7E">
        <w:t xml:space="preserve">воздействия на окружающую среду в результате экономической и иной деятельности. На реализацию этого мероприятия в 2015 году было выделено из федерального бюджета 195,2 млн. рублей. Площадь ликвидированных разливов мазута составила </w:t>
      </w:r>
      <w:smartTag w:uri="urn:schemas-microsoft-com:office:smarttags" w:element="metricconverter">
        <w:smartTagPr>
          <w:attr w:name="ProductID" w:val="2,8 га"/>
        </w:smartTagPr>
        <w:r w:rsidRPr="00412C7E">
          <w:t>2,8 га</w:t>
        </w:r>
      </w:smartTag>
      <w:r w:rsidRPr="00412C7E">
        <w:t xml:space="preserve">. Биологический этап рекультивации стоимостью 9,76 млн. руб. запланирован на 2016 год за счет средств местного бюджета. Площадь рекультивированных земель составит </w:t>
      </w:r>
      <w:smartTag w:uri="urn:schemas-microsoft-com:office:smarttags" w:element="metricconverter">
        <w:smartTagPr>
          <w:attr w:name="ProductID" w:val="4,59 га"/>
        </w:smartTagPr>
        <w:r w:rsidRPr="00412C7E">
          <w:t>4,59 га</w:t>
        </w:r>
      </w:smartTag>
      <w:r w:rsidRPr="00412C7E">
        <w:t>.</w:t>
      </w:r>
    </w:p>
    <w:p w:rsidR="00FE47CB" w:rsidRPr="0002343E" w:rsidRDefault="00FE47CB" w:rsidP="00FE47CB">
      <w:pPr>
        <w:tabs>
          <w:tab w:val="left" w:pos="9639"/>
        </w:tabs>
        <w:ind w:firstLine="709"/>
        <w:jc w:val="right"/>
        <w:rPr>
          <w:i/>
        </w:rPr>
      </w:pPr>
      <w:r w:rsidRPr="00965847">
        <w:rPr>
          <w:i/>
        </w:rPr>
        <w:t xml:space="preserve">Таблица </w:t>
      </w:r>
      <w:r w:rsidR="00965847" w:rsidRPr="00965847">
        <w:rPr>
          <w:i/>
        </w:rPr>
        <w:t>195</w:t>
      </w:r>
    </w:p>
    <w:p w:rsidR="00FE47CB" w:rsidRDefault="00FE47CB" w:rsidP="00FE47CB">
      <w:pPr>
        <w:tabs>
          <w:tab w:val="left" w:pos="9639"/>
        </w:tabs>
        <w:ind w:firstLine="709"/>
        <w:jc w:val="center"/>
        <w:rPr>
          <w:b/>
        </w:rPr>
      </w:pPr>
      <w:r w:rsidRPr="0002343E">
        <w:rPr>
          <w:b/>
        </w:rPr>
        <w:t xml:space="preserve">Перечень мероприятий в сфере обращения с отходами в рамках муниципальной программы </w:t>
      </w:r>
      <w:r w:rsidR="008A5514">
        <w:rPr>
          <w:b/>
        </w:rPr>
        <w:t>«</w:t>
      </w:r>
      <w:r w:rsidRPr="0002343E">
        <w:rPr>
          <w:b/>
        </w:rPr>
        <w:t xml:space="preserve">Комплексное улучшение благоустройства и экологической безопасности на территории муниципального образования </w:t>
      </w:r>
      <w:r w:rsidR="008A5514">
        <w:rPr>
          <w:b/>
        </w:rPr>
        <w:t>«</w:t>
      </w:r>
      <w:r w:rsidRPr="0002343E">
        <w:rPr>
          <w:b/>
        </w:rPr>
        <w:t>Мирный</w:t>
      </w:r>
      <w:r w:rsidR="008A5514">
        <w:rPr>
          <w:b/>
        </w:rPr>
        <w:t>»</w:t>
      </w:r>
      <w:r w:rsidRPr="0002343E">
        <w:rPr>
          <w:b/>
        </w:rPr>
        <w:t xml:space="preserve"> на 2014-2016 годы</w:t>
      </w:r>
      <w:r w:rsidR="008A5514">
        <w:rPr>
          <w:b/>
        </w:rPr>
        <w:t>»</w:t>
      </w:r>
    </w:p>
    <w:p w:rsidR="00FE47CB" w:rsidRPr="0002343E" w:rsidRDefault="00FE47CB" w:rsidP="00FE47CB">
      <w:pPr>
        <w:tabs>
          <w:tab w:val="left" w:pos="9639"/>
        </w:tabs>
        <w:ind w:firstLine="709"/>
        <w:jc w:val="center"/>
        <w:rPr>
          <w:b/>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1800"/>
        <w:gridCol w:w="1800"/>
        <w:gridCol w:w="3240"/>
      </w:tblGrid>
      <w:tr w:rsidR="00FE47CB" w:rsidRPr="00FE47CB" w:rsidTr="00FE47CB">
        <w:trPr>
          <w:tblHeader/>
          <w:jc w:val="center"/>
        </w:trPr>
        <w:tc>
          <w:tcPr>
            <w:tcW w:w="2628" w:type="dxa"/>
            <w:vAlign w:val="center"/>
          </w:tcPr>
          <w:p w:rsidR="00FE47CB" w:rsidRPr="00FE47CB" w:rsidRDefault="00FE47CB" w:rsidP="00FE47CB">
            <w:pPr>
              <w:tabs>
                <w:tab w:val="left" w:pos="9639"/>
              </w:tabs>
              <w:jc w:val="center"/>
              <w:rPr>
                <w:b/>
                <w:sz w:val="20"/>
                <w:szCs w:val="20"/>
              </w:rPr>
            </w:pPr>
            <w:r w:rsidRPr="00FE47CB">
              <w:rPr>
                <w:b/>
                <w:sz w:val="20"/>
                <w:szCs w:val="20"/>
              </w:rPr>
              <w:t>Наименование мероприятия</w:t>
            </w:r>
          </w:p>
        </w:tc>
        <w:tc>
          <w:tcPr>
            <w:tcW w:w="1800" w:type="dxa"/>
            <w:vAlign w:val="center"/>
          </w:tcPr>
          <w:p w:rsidR="00FE47CB" w:rsidRPr="00FE47CB" w:rsidRDefault="00FE47CB" w:rsidP="00FE47CB">
            <w:pPr>
              <w:tabs>
                <w:tab w:val="left" w:pos="9639"/>
              </w:tabs>
              <w:jc w:val="center"/>
              <w:rPr>
                <w:b/>
                <w:sz w:val="20"/>
                <w:szCs w:val="20"/>
              </w:rPr>
            </w:pPr>
            <w:r w:rsidRPr="00FE47CB">
              <w:rPr>
                <w:b/>
                <w:sz w:val="20"/>
                <w:szCs w:val="20"/>
              </w:rPr>
              <w:t xml:space="preserve">Объем финансирования (план), </w:t>
            </w:r>
          </w:p>
          <w:p w:rsidR="00FE47CB" w:rsidRPr="00FE47CB" w:rsidRDefault="00FE47CB" w:rsidP="00FE47CB">
            <w:pPr>
              <w:tabs>
                <w:tab w:val="left" w:pos="9639"/>
              </w:tabs>
              <w:jc w:val="center"/>
              <w:rPr>
                <w:b/>
                <w:sz w:val="20"/>
                <w:szCs w:val="20"/>
              </w:rPr>
            </w:pPr>
            <w:r w:rsidRPr="00FE47CB">
              <w:rPr>
                <w:b/>
                <w:sz w:val="20"/>
                <w:szCs w:val="20"/>
              </w:rPr>
              <w:t>тыс. руб.</w:t>
            </w:r>
          </w:p>
        </w:tc>
        <w:tc>
          <w:tcPr>
            <w:tcW w:w="1800" w:type="dxa"/>
            <w:vAlign w:val="center"/>
          </w:tcPr>
          <w:p w:rsidR="00FE47CB" w:rsidRPr="00FE47CB" w:rsidRDefault="00FE47CB" w:rsidP="00FE47CB">
            <w:pPr>
              <w:tabs>
                <w:tab w:val="left" w:pos="9639"/>
              </w:tabs>
              <w:jc w:val="center"/>
              <w:rPr>
                <w:b/>
                <w:sz w:val="20"/>
                <w:szCs w:val="20"/>
              </w:rPr>
            </w:pPr>
            <w:r w:rsidRPr="00FE47CB">
              <w:rPr>
                <w:b/>
                <w:sz w:val="20"/>
                <w:szCs w:val="20"/>
              </w:rPr>
              <w:t xml:space="preserve">Объем финансирования (факт), </w:t>
            </w:r>
          </w:p>
          <w:p w:rsidR="00FE47CB" w:rsidRPr="00FE47CB" w:rsidRDefault="00FE47CB" w:rsidP="00FE47CB">
            <w:pPr>
              <w:tabs>
                <w:tab w:val="left" w:pos="9639"/>
              </w:tabs>
              <w:jc w:val="center"/>
              <w:rPr>
                <w:b/>
                <w:sz w:val="20"/>
                <w:szCs w:val="20"/>
              </w:rPr>
            </w:pPr>
            <w:r w:rsidRPr="00FE47CB">
              <w:rPr>
                <w:b/>
                <w:sz w:val="20"/>
                <w:szCs w:val="20"/>
              </w:rPr>
              <w:t>тыс. руб.</w:t>
            </w:r>
          </w:p>
        </w:tc>
        <w:tc>
          <w:tcPr>
            <w:tcW w:w="3240" w:type="dxa"/>
            <w:vAlign w:val="center"/>
          </w:tcPr>
          <w:p w:rsidR="00FE47CB" w:rsidRPr="00FE47CB" w:rsidRDefault="00FE47CB" w:rsidP="00FE47CB">
            <w:pPr>
              <w:tabs>
                <w:tab w:val="left" w:pos="9639"/>
              </w:tabs>
              <w:jc w:val="center"/>
              <w:rPr>
                <w:b/>
                <w:sz w:val="20"/>
                <w:szCs w:val="20"/>
              </w:rPr>
            </w:pPr>
            <w:r w:rsidRPr="00FE47CB">
              <w:rPr>
                <w:b/>
                <w:sz w:val="20"/>
                <w:szCs w:val="20"/>
              </w:rPr>
              <w:t>Пояснения</w:t>
            </w:r>
          </w:p>
        </w:tc>
      </w:tr>
      <w:tr w:rsidR="008C5974" w:rsidRPr="00FE47CB" w:rsidTr="00FE47CB">
        <w:trPr>
          <w:tblHeader/>
          <w:jc w:val="center"/>
        </w:trPr>
        <w:tc>
          <w:tcPr>
            <w:tcW w:w="2628" w:type="dxa"/>
            <w:vAlign w:val="center"/>
          </w:tcPr>
          <w:p w:rsidR="008C5974" w:rsidRPr="00FE47CB" w:rsidRDefault="008C5974" w:rsidP="00FE47CB">
            <w:pPr>
              <w:tabs>
                <w:tab w:val="left" w:pos="9639"/>
              </w:tabs>
              <w:jc w:val="center"/>
              <w:rPr>
                <w:b/>
                <w:sz w:val="20"/>
                <w:szCs w:val="20"/>
              </w:rPr>
            </w:pPr>
            <w:r>
              <w:rPr>
                <w:b/>
                <w:sz w:val="20"/>
                <w:szCs w:val="20"/>
              </w:rPr>
              <w:t>1</w:t>
            </w:r>
          </w:p>
        </w:tc>
        <w:tc>
          <w:tcPr>
            <w:tcW w:w="1800" w:type="dxa"/>
            <w:vAlign w:val="center"/>
          </w:tcPr>
          <w:p w:rsidR="008C5974" w:rsidRPr="00FE47CB" w:rsidRDefault="008C5974" w:rsidP="00FE47CB">
            <w:pPr>
              <w:tabs>
                <w:tab w:val="left" w:pos="9639"/>
              </w:tabs>
              <w:jc w:val="center"/>
              <w:rPr>
                <w:b/>
                <w:sz w:val="20"/>
                <w:szCs w:val="20"/>
              </w:rPr>
            </w:pPr>
            <w:r>
              <w:rPr>
                <w:b/>
                <w:sz w:val="20"/>
                <w:szCs w:val="20"/>
              </w:rPr>
              <w:t>2</w:t>
            </w:r>
          </w:p>
        </w:tc>
        <w:tc>
          <w:tcPr>
            <w:tcW w:w="1800" w:type="dxa"/>
            <w:vAlign w:val="center"/>
          </w:tcPr>
          <w:p w:rsidR="008C5974" w:rsidRPr="00FE47CB" w:rsidRDefault="008C5974" w:rsidP="00FE47CB">
            <w:pPr>
              <w:tabs>
                <w:tab w:val="left" w:pos="9639"/>
              </w:tabs>
              <w:jc w:val="center"/>
              <w:rPr>
                <w:b/>
                <w:sz w:val="20"/>
                <w:szCs w:val="20"/>
              </w:rPr>
            </w:pPr>
            <w:r>
              <w:rPr>
                <w:b/>
                <w:sz w:val="20"/>
                <w:szCs w:val="20"/>
              </w:rPr>
              <w:t>3</w:t>
            </w:r>
          </w:p>
        </w:tc>
        <w:tc>
          <w:tcPr>
            <w:tcW w:w="3240" w:type="dxa"/>
            <w:vAlign w:val="center"/>
          </w:tcPr>
          <w:p w:rsidR="008C5974" w:rsidRPr="00FE47CB" w:rsidRDefault="008C5974" w:rsidP="00FE47CB">
            <w:pPr>
              <w:tabs>
                <w:tab w:val="left" w:pos="9639"/>
              </w:tabs>
              <w:jc w:val="center"/>
              <w:rPr>
                <w:b/>
                <w:sz w:val="20"/>
                <w:szCs w:val="20"/>
              </w:rPr>
            </w:pPr>
            <w:r>
              <w:rPr>
                <w:b/>
                <w:sz w:val="20"/>
                <w:szCs w:val="20"/>
              </w:rPr>
              <w:t>4</w:t>
            </w:r>
          </w:p>
        </w:tc>
      </w:tr>
      <w:tr w:rsidR="00FE47CB" w:rsidRPr="00FE47CB" w:rsidTr="00FE47CB">
        <w:trPr>
          <w:jc w:val="center"/>
        </w:trPr>
        <w:tc>
          <w:tcPr>
            <w:tcW w:w="2628" w:type="dxa"/>
          </w:tcPr>
          <w:p w:rsidR="00FE47CB" w:rsidRPr="00FE47CB" w:rsidRDefault="00FE47CB" w:rsidP="00FE47CB">
            <w:pPr>
              <w:rPr>
                <w:sz w:val="20"/>
                <w:szCs w:val="20"/>
              </w:rPr>
            </w:pPr>
            <w:r w:rsidRPr="00FE47CB">
              <w:rPr>
                <w:sz w:val="20"/>
                <w:szCs w:val="20"/>
              </w:rPr>
              <w:t>Обезвреживание опасных отходов муниципальных учреждений</w:t>
            </w:r>
          </w:p>
        </w:tc>
        <w:tc>
          <w:tcPr>
            <w:tcW w:w="1800" w:type="dxa"/>
          </w:tcPr>
          <w:p w:rsidR="00FE47CB" w:rsidRPr="00FE47CB" w:rsidRDefault="00FE47CB" w:rsidP="00FE47CB">
            <w:pPr>
              <w:jc w:val="center"/>
              <w:rPr>
                <w:sz w:val="20"/>
                <w:szCs w:val="20"/>
              </w:rPr>
            </w:pPr>
            <w:r w:rsidRPr="00FE47CB">
              <w:rPr>
                <w:sz w:val="20"/>
                <w:szCs w:val="20"/>
              </w:rPr>
              <w:t>140,0</w:t>
            </w:r>
          </w:p>
        </w:tc>
        <w:tc>
          <w:tcPr>
            <w:tcW w:w="1800" w:type="dxa"/>
          </w:tcPr>
          <w:p w:rsidR="00FE47CB" w:rsidRPr="00FE47CB" w:rsidRDefault="00FE47CB" w:rsidP="00FE47CB">
            <w:pPr>
              <w:jc w:val="center"/>
              <w:rPr>
                <w:sz w:val="20"/>
                <w:szCs w:val="20"/>
              </w:rPr>
            </w:pPr>
            <w:r w:rsidRPr="00FE47CB">
              <w:rPr>
                <w:sz w:val="20"/>
                <w:szCs w:val="20"/>
              </w:rPr>
              <w:t>127,3</w:t>
            </w:r>
          </w:p>
        </w:tc>
        <w:tc>
          <w:tcPr>
            <w:tcW w:w="3240" w:type="dxa"/>
          </w:tcPr>
          <w:p w:rsidR="00FE47CB" w:rsidRPr="00FE47CB" w:rsidRDefault="00FE47CB" w:rsidP="00FE47CB">
            <w:pPr>
              <w:rPr>
                <w:sz w:val="20"/>
                <w:szCs w:val="20"/>
              </w:rPr>
            </w:pPr>
            <w:r w:rsidRPr="00FE47CB">
              <w:rPr>
                <w:sz w:val="20"/>
                <w:szCs w:val="20"/>
              </w:rPr>
              <w:t>Собрано и вывезено на обезвреживание от муниципальных организаций 3291 единиц ртутьсодержащих отходов, 125 единиц оргтехники.</w:t>
            </w:r>
          </w:p>
        </w:tc>
      </w:tr>
      <w:tr w:rsidR="00FE47CB" w:rsidRPr="00FE47CB" w:rsidTr="00FE47CB">
        <w:trPr>
          <w:jc w:val="center"/>
        </w:trPr>
        <w:tc>
          <w:tcPr>
            <w:tcW w:w="2628" w:type="dxa"/>
          </w:tcPr>
          <w:p w:rsidR="00FE47CB" w:rsidRPr="00FE47CB" w:rsidRDefault="00FE47CB" w:rsidP="00FE47CB">
            <w:pPr>
              <w:rPr>
                <w:sz w:val="20"/>
                <w:szCs w:val="20"/>
              </w:rPr>
            </w:pPr>
            <w:r w:rsidRPr="00FE47CB">
              <w:rPr>
                <w:sz w:val="20"/>
                <w:szCs w:val="20"/>
              </w:rPr>
              <w:t>Ликвидация несанкционированных свалок</w:t>
            </w:r>
          </w:p>
        </w:tc>
        <w:tc>
          <w:tcPr>
            <w:tcW w:w="1800" w:type="dxa"/>
          </w:tcPr>
          <w:p w:rsidR="00FE47CB" w:rsidRPr="00FE47CB" w:rsidRDefault="00FE47CB" w:rsidP="00FE47CB">
            <w:pPr>
              <w:jc w:val="center"/>
              <w:rPr>
                <w:sz w:val="20"/>
                <w:szCs w:val="20"/>
              </w:rPr>
            </w:pPr>
            <w:r w:rsidRPr="00FE47CB">
              <w:rPr>
                <w:sz w:val="20"/>
                <w:szCs w:val="20"/>
              </w:rPr>
              <w:t>263,4</w:t>
            </w:r>
          </w:p>
        </w:tc>
        <w:tc>
          <w:tcPr>
            <w:tcW w:w="1800" w:type="dxa"/>
          </w:tcPr>
          <w:p w:rsidR="00FE47CB" w:rsidRPr="00FE47CB" w:rsidRDefault="00FE47CB" w:rsidP="00FE47CB">
            <w:pPr>
              <w:jc w:val="center"/>
              <w:rPr>
                <w:sz w:val="20"/>
                <w:szCs w:val="20"/>
              </w:rPr>
            </w:pPr>
            <w:r w:rsidRPr="00FE47CB">
              <w:rPr>
                <w:sz w:val="20"/>
                <w:szCs w:val="20"/>
              </w:rPr>
              <w:t>263,4</w:t>
            </w:r>
          </w:p>
        </w:tc>
        <w:tc>
          <w:tcPr>
            <w:tcW w:w="3240" w:type="dxa"/>
          </w:tcPr>
          <w:p w:rsidR="00FE47CB" w:rsidRPr="00FE47CB" w:rsidRDefault="00FE47CB" w:rsidP="00FE47CB">
            <w:pPr>
              <w:rPr>
                <w:sz w:val="20"/>
                <w:szCs w:val="20"/>
              </w:rPr>
            </w:pPr>
            <w:r w:rsidRPr="00FE47CB">
              <w:rPr>
                <w:sz w:val="20"/>
                <w:szCs w:val="20"/>
              </w:rPr>
              <w:t xml:space="preserve">Ликвидировано 5 несанкционированных свалок (сбор, вывоз и размещение на полигоне </w:t>
            </w:r>
            <w:smartTag w:uri="urn:schemas-microsoft-com:office:smarttags" w:element="metricconverter">
              <w:smartTagPr>
                <w:attr w:name="ProductID" w:val="315 м3"/>
              </w:smartTagPr>
              <w:r w:rsidRPr="00FE47CB">
                <w:rPr>
                  <w:sz w:val="20"/>
                  <w:szCs w:val="20"/>
                </w:rPr>
                <w:t>315 м3</w:t>
              </w:r>
            </w:smartTag>
            <w:r w:rsidRPr="00FE47CB">
              <w:rPr>
                <w:sz w:val="20"/>
                <w:szCs w:val="20"/>
              </w:rPr>
              <w:t xml:space="preserve"> отходов, из них за счет средств местного бюджета – </w:t>
            </w:r>
            <w:smartTag w:uri="urn:schemas-microsoft-com:office:smarttags" w:element="metricconverter">
              <w:smartTagPr>
                <w:attr w:name="ProductID" w:val="200 м3"/>
              </w:smartTagPr>
              <w:r w:rsidRPr="00FE47CB">
                <w:rPr>
                  <w:sz w:val="20"/>
                  <w:szCs w:val="20"/>
                </w:rPr>
                <w:t>200 м3</w:t>
              </w:r>
            </w:smartTag>
            <w:r w:rsidRPr="00FE47CB">
              <w:rPr>
                <w:sz w:val="20"/>
                <w:szCs w:val="20"/>
              </w:rPr>
              <w:t>).</w:t>
            </w:r>
          </w:p>
        </w:tc>
      </w:tr>
      <w:tr w:rsidR="00FE47CB" w:rsidRPr="00FE47CB" w:rsidTr="00FE47CB">
        <w:trPr>
          <w:jc w:val="center"/>
        </w:trPr>
        <w:tc>
          <w:tcPr>
            <w:tcW w:w="2628" w:type="dxa"/>
          </w:tcPr>
          <w:p w:rsidR="00FE47CB" w:rsidRPr="00FE47CB" w:rsidRDefault="00FE47CB" w:rsidP="00FE47CB">
            <w:pPr>
              <w:rPr>
                <w:sz w:val="20"/>
                <w:szCs w:val="20"/>
              </w:rPr>
            </w:pPr>
            <w:r w:rsidRPr="00FE47CB">
              <w:rPr>
                <w:sz w:val="20"/>
                <w:szCs w:val="20"/>
              </w:rPr>
              <w:t>Приобретение хозяйственных материалов для проведения экологических субботников</w:t>
            </w:r>
          </w:p>
        </w:tc>
        <w:tc>
          <w:tcPr>
            <w:tcW w:w="1800" w:type="dxa"/>
          </w:tcPr>
          <w:p w:rsidR="00FE47CB" w:rsidRPr="00FE47CB" w:rsidRDefault="00FE47CB" w:rsidP="00FE47CB">
            <w:pPr>
              <w:jc w:val="center"/>
              <w:rPr>
                <w:sz w:val="20"/>
                <w:szCs w:val="20"/>
              </w:rPr>
            </w:pPr>
            <w:r w:rsidRPr="00FE47CB">
              <w:rPr>
                <w:sz w:val="20"/>
                <w:szCs w:val="20"/>
              </w:rPr>
              <w:t>72,0</w:t>
            </w:r>
          </w:p>
        </w:tc>
        <w:tc>
          <w:tcPr>
            <w:tcW w:w="1800" w:type="dxa"/>
          </w:tcPr>
          <w:p w:rsidR="00FE47CB" w:rsidRPr="00FE47CB" w:rsidRDefault="00FE47CB" w:rsidP="00FE47CB">
            <w:pPr>
              <w:jc w:val="center"/>
              <w:rPr>
                <w:sz w:val="20"/>
                <w:szCs w:val="20"/>
              </w:rPr>
            </w:pPr>
            <w:r w:rsidRPr="00FE47CB">
              <w:rPr>
                <w:sz w:val="20"/>
                <w:szCs w:val="20"/>
              </w:rPr>
              <w:t>72,0</w:t>
            </w:r>
          </w:p>
        </w:tc>
        <w:tc>
          <w:tcPr>
            <w:tcW w:w="3240" w:type="dxa"/>
          </w:tcPr>
          <w:p w:rsidR="00FE47CB" w:rsidRPr="00FE47CB" w:rsidRDefault="00FE47CB" w:rsidP="00FE47CB">
            <w:pPr>
              <w:rPr>
                <w:sz w:val="20"/>
                <w:szCs w:val="20"/>
              </w:rPr>
            </w:pPr>
            <w:r w:rsidRPr="00FE47CB">
              <w:rPr>
                <w:sz w:val="20"/>
                <w:szCs w:val="20"/>
              </w:rPr>
              <w:t>Для проведения экологических субботников приобретены хозяйственные материалы: мешки для мусора (</w:t>
            </w:r>
            <w:smartTag w:uri="urn:schemas-microsoft-com:office:smarttags" w:element="metricconverter">
              <w:smartTagPr>
                <w:attr w:name="ProductID" w:val="120 литров"/>
              </w:smartTagPr>
              <w:r w:rsidRPr="00FE47CB">
                <w:rPr>
                  <w:sz w:val="20"/>
                  <w:szCs w:val="20"/>
                </w:rPr>
                <w:t>120 литров</w:t>
              </w:r>
            </w:smartTag>
            <w:r w:rsidRPr="00FE47CB">
              <w:rPr>
                <w:sz w:val="20"/>
                <w:szCs w:val="20"/>
              </w:rPr>
              <w:t xml:space="preserve">) – 13750 шт., перчатки - 200 шт. В рамках субботников проведена уборка, благоустройство и озеленение территории Мирного. Вывезено на полигон ТБО более </w:t>
            </w:r>
            <w:smartTag w:uri="urn:schemas-microsoft-com:office:smarttags" w:element="metricconverter">
              <w:smartTagPr>
                <w:attr w:name="ProductID" w:val="762 м3"/>
              </w:smartTagPr>
              <w:r w:rsidRPr="00FE47CB">
                <w:rPr>
                  <w:sz w:val="20"/>
                  <w:szCs w:val="20"/>
                </w:rPr>
                <w:t>762</w:t>
              </w:r>
              <w:r w:rsidRPr="00FE47CB">
                <w:rPr>
                  <w:color w:val="FF0000"/>
                  <w:sz w:val="20"/>
                  <w:szCs w:val="20"/>
                </w:rPr>
                <w:t xml:space="preserve"> </w:t>
              </w:r>
              <w:r w:rsidRPr="00FE47CB">
                <w:rPr>
                  <w:sz w:val="20"/>
                  <w:szCs w:val="20"/>
                </w:rPr>
                <w:t>м</w:t>
              </w:r>
              <w:r w:rsidRPr="00FE47CB">
                <w:rPr>
                  <w:sz w:val="20"/>
                  <w:szCs w:val="20"/>
                  <w:vertAlign w:val="superscript"/>
                </w:rPr>
                <w:t>3</w:t>
              </w:r>
            </w:smartTag>
            <w:r w:rsidRPr="00FE47CB">
              <w:rPr>
                <w:sz w:val="20"/>
                <w:szCs w:val="20"/>
              </w:rPr>
              <w:t>.</w:t>
            </w:r>
          </w:p>
        </w:tc>
      </w:tr>
      <w:tr w:rsidR="00FE47CB" w:rsidRPr="00FE47CB" w:rsidTr="00FE47CB">
        <w:trPr>
          <w:jc w:val="center"/>
        </w:trPr>
        <w:tc>
          <w:tcPr>
            <w:tcW w:w="2628" w:type="dxa"/>
          </w:tcPr>
          <w:p w:rsidR="00FE47CB" w:rsidRPr="00FE47CB" w:rsidRDefault="00FE47CB" w:rsidP="00FE47CB">
            <w:pPr>
              <w:rPr>
                <w:sz w:val="20"/>
                <w:szCs w:val="20"/>
              </w:rPr>
            </w:pPr>
            <w:r w:rsidRPr="00FE47CB">
              <w:rPr>
                <w:sz w:val="20"/>
                <w:szCs w:val="20"/>
              </w:rPr>
              <w:t>Контроль качества состояния окружающей среды</w:t>
            </w:r>
          </w:p>
        </w:tc>
        <w:tc>
          <w:tcPr>
            <w:tcW w:w="1800" w:type="dxa"/>
          </w:tcPr>
          <w:p w:rsidR="00FE47CB" w:rsidRPr="00FE47CB" w:rsidRDefault="00FE47CB" w:rsidP="00FE47CB">
            <w:pPr>
              <w:jc w:val="center"/>
              <w:rPr>
                <w:sz w:val="20"/>
                <w:szCs w:val="20"/>
              </w:rPr>
            </w:pPr>
            <w:r w:rsidRPr="00FE47CB">
              <w:rPr>
                <w:sz w:val="20"/>
                <w:szCs w:val="20"/>
              </w:rPr>
              <w:t>22,0</w:t>
            </w:r>
          </w:p>
        </w:tc>
        <w:tc>
          <w:tcPr>
            <w:tcW w:w="1800" w:type="dxa"/>
          </w:tcPr>
          <w:p w:rsidR="00FE47CB" w:rsidRPr="00FE47CB" w:rsidRDefault="00FE47CB" w:rsidP="00FE47CB">
            <w:pPr>
              <w:jc w:val="center"/>
              <w:rPr>
                <w:sz w:val="20"/>
                <w:szCs w:val="20"/>
              </w:rPr>
            </w:pPr>
            <w:r w:rsidRPr="00FE47CB">
              <w:rPr>
                <w:sz w:val="20"/>
                <w:szCs w:val="20"/>
              </w:rPr>
              <w:t>20,45</w:t>
            </w:r>
          </w:p>
        </w:tc>
        <w:tc>
          <w:tcPr>
            <w:tcW w:w="3240" w:type="dxa"/>
          </w:tcPr>
          <w:p w:rsidR="00FE47CB" w:rsidRPr="00FE47CB" w:rsidRDefault="00FE47CB" w:rsidP="00FE47CB">
            <w:pPr>
              <w:rPr>
                <w:sz w:val="20"/>
                <w:szCs w:val="20"/>
              </w:rPr>
            </w:pPr>
            <w:r w:rsidRPr="00FE47CB">
              <w:rPr>
                <w:sz w:val="20"/>
                <w:szCs w:val="20"/>
              </w:rPr>
              <w:t>Отбор проб воды озера Плесцы и почвы его береговой линии пр</w:t>
            </w:r>
            <w:r>
              <w:rPr>
                <w:sz w:val="20"/>
                <w:szCs w:val="20"/>
              </w:rPr>
              <w:t>оведен. Проводятся лабораторные</w:t>
            </w:r>
            <w:r w:rsidRPr="00FE47CB">
              <w:rPr>
                <w:sz w:val="20"/>
                <w:szCs w:val="20"/>
              </w:rPr>
              <w:t xml:space="preserve"> исследования. </w:t>
            </w:r>
          </w:p>
        </w:tc>
      </w:tr>
      <w:tr w:rsidR="00FE47CB" w:rsidRPr="00FE47CB" w:rsidTr="00FE47CB">
        <w:trPr>
          <w:jc w:val="center"/>
        </w:trPr>
        <w:tc>
          <w:tcPr>
            <w:tcW w:w="2628" w:type="dxa"/>
          </w:tcPr>
          <w:p w:rsidR="00FE47CB" w:rsidRPr="00FE47CB" w:rsidRDefault="00FE47CB" w:rsidP="00FE47CB">
            <w:pPr>
              <w:pStyle w:val="af1"/>
              <w:ind w:left="41" w:right="30"/>
              <w:rPr>
                <w:sz w:val="20"/>
                <w:szCs w:val="20"/>
              </w:rPr>
            </w:pPr>
            <w:r>
              <w:rPr>
                <w:sz w:val="20"/>
                <w:szCs w:val="20"/>
              </w:rPr>
              <w:t xml:space="preserve">Организация обучения </w:t>
            </w:r>
            <w:r w:rsidRPr="00FE47CB">
              <w:rPr>
                <w:sz w:val="20"/>
                <w:szCs w:val="20"/>
              </w:rPr>
              <w:t xml:space="preserve">по подготовке специалистов в </w:t>
            </w:r>
            <w:r w:rsidRPr="00FE47CB">
              <w:rPr>
                <w:sz w:val="20"/>
                <w:szCs w:val="20"/>
              </w:rPr>
              <w:lastRenderedPageBreak/>
              <w:t>области обращения с отходами и экологической безопасности</w:t>
            </w:r>
          </w:p>
        </w:tc>
        <w:tc>
          <w:tcPr>
            <w:tcW w:w="1800" w:type="dxa"/>
          </w:tcPr>
          <w:p w:rsidR="00FE47CB" w:rsidRPr="00FE47CB" w:rsidRDefault="00FE47CB" w:rsidP="00FE47CB">
            <w:pPr>
              <w:pStyle w:val="af1"/>
              <w:ind w:left="41" w:right="30"/>
              <w:jc w:val="center"/>
              <w:rPr>
                <w:sz w:val="20"/>
                <w:szCs w:val="20"/>
              </w:rPr>
            </w:pPr>
            <w:r w:rsidRPr="00FE47CB">
              <w:rPr>
                <w:sz w:val="20"/>
                <w:szCs w:val="20"/>
              </w:rPr>
              <w:lastRenderedPageBreak/>
              <w:t>27,0</w:t>
            </w:r>
          </w:p>
        </w:tc>
        <w:tc>
          <w:tcPr>
            <w:tcW w:w="1800" w:type="dxa"/>
          </w:tcPr>
          <w:p w:rsidR="00FE47CB" w:rsidRPr="00FE47CB" w:rsidRDefault="00FE47CB" w:rsidP="00FE47CB">
            <w:pPr>
              <w:pStyle w:val="af1"/>
              <w:ind w:left="41" w:right="30"/>
              <w:jc w:val="center"/>
              <w:rPr>
                <w:sz w:val="20"/>
                <w:szCs w:val="20"/>
              </w:rPr>
            </w:pPr>
            <w:r w:rsidRPr="00FE47CB">
              <w:rPr>
                <w:sz w:val="20"/>
                <w:szCs w:val="20"/>
              </w:rPr>
              <w:t>27,0</w:t>
            </w:r>
          </w:p>
        </w:tc>
        <w:tc>
          <w:tcPr>
            <w:tcW w:w="3240" w:type="dxa"/>
          </w:tcPr>
          <w:p w:rsidR="00FE47CB" w:rsidRPr="00FE47CB" w:rsidRDefault="00FE47CB" w:rsidP="00FE47CB">
            <w:pPr>
              <w:ind w:left="41" w:right="30"/>
              <w:rPr>
                <w:sz w:val="20"/>
                <w:szCs w:val="20"/>
              </w:rPr>
            </w:pPr>
            <w:r w:rsidRPr="00FE47CB">
              <w:rPr>
                <w:sz w:val="20"/>
                <w:szCs w:val="20"/>
              </w:rPr>
              <w:t xml:space="preserve">Организовано обучение руководителей и специалистов </w:t>
            </w:r>
            <w:r w:rsidRPr="00FE47CB">
              <w:rPr>
                <w:sz w:val="20"/>
                <w:szCs w:val="20"/>
              </w:rPr>
              <w:lastRenderedPageBreak/>
              <w:t xml:space="preserve">муниципальных организаций с привлечением НОУ </w:t>
            </w:r>
            <w:r w:rsidR="008A5514">
              <w:rPr>
                <w:sz w:val="20"/>
                <w:szCs w:val="20"/>
              </w:rPr>
              <w:t>«</w:t>
            </w:r>
            <w:r w:rsidRPr="00FE47CB">
              <w:rPr>
                <w:sz w:val="20"/>
                <w:szCs w:val="20"/>
              </w:rPr>
              <w:t>Экологический консалтинговый центр</w:t>
            </w:r>
            <w:r w:rsidR="008A5514">
              <w:rPr>
                <w:sz w:val="20"/>
                <w:szCs w:val="20"/>
              </w:rPr>
              <w:t>»</w:t>
            </w:r>
            <w:r w:rsidRPr="00FE47CB">
              <w:rPr>
                <w:sz w:val="20"/>
                <w:szCs w:val="20"/>
              </w:rPr>
              <w:t>.</w:t>
            </w:r>
          </w:p>
        </w:tc>
      </w:tr>
      <w:tr w:rsidR="00FE47CB" w:rsidRPr="00FE47CB" w:rsidTr="00FE47CB">
        <w:trPr>
          <w:jc w:val="center"/>
        </w:trPr>
        <w:tc>
          <w:tcPr>
            <w:tcW w:w="2628" w:type="dxa"/>
          </w:tcPr>
          <w:p w:rsidR="00FE47CB" w:rsidRPr="00FE47CB" w:rsidRDefault="00FE47CB" w:rsidP="00FE47CB">
            <w:pPr>
              <w:rPr>
                <w:sz w:val="20"/>
                <w:szCs w:val="20"/>
              </w:rPr>
            </w:pPr>
            <w:r w:rsidRPr="00FE47CB">
              <w:rPr>
                <w:sz w:val="20"/>
                <w:szCs w:val="20"/>
              </w:rPr>
              <w:lastRenderedPageBreak/>
              <w:t xml:space="preserve">Конкурс </w:t>
            </w:r>
            <w:r w:rsidR="008A5514">
              <w:rPr>
                <w:sz w:val="20"/>
                <w:szCs w:val="20"/>
              </w:rPr>
              <w:t>«</w:t>
            </w:r>
            <w:r w:rsidRPr="00FE47CB">
              <w:rPr>
                <w:sz w:val="20"/>
                <w:szCs w:val="20"/>
              </w:rPr>
              <w:t>Лучшая организация и проведение Дней защиты от экологической опасности в образовательном учреждении</w:t>
            </w:r>
            <w:r w:rsidR="008A5514">
              <w:rPr>
                <w:sz w:val="20"/>
                <w:szCs w:val="20"/>
              </w:rPr>
              <w:t>»</w:t>
            </w:r>
          </w:p>
        </w:tc>
        <w:tc>
          <w:tcPr>
            <w:tcW w:w="1800" w:type="dxa"/>
          </w:tcPr>
          <w:p w:rsidR="00FE47CB" w:rsidRPr="00FE47CB" w:rsidRDefault="00FE47CB" w:rsidP="00FE47CB">
            <w:pPr>
              <w:jc w:val="center"/>
              <w:rPr>
                <w:sz w:val="20"/>
                <w:szCs w:val="20"/>
              </w:rPr>
            </w:pPr>
            <w:r w:rsidRPr="00FE47CB">
              <w:rPr>
                <w:sz w:val="20"/>
                <w:szCs w:val="20"/>
              </w:rPr>
              <w:t>40,0</w:t>
            </w:r>
          </w:p>
          <w:p w:rsidR="00FE47CB" w:rsidRPr="00FE47CB" w:rsidRDefault="00FE47CB" w:rsidP="00FE47CB">
            <w:pPr>
              <w:autoSpaceDE w:val="0"/>
              <w:autoSpaceDN w:val="0"/>
              <w:adjustRightInd w:val="0"/>
              <w:jc w:val="center"/>
              <w:outlineLvl w:val="1"/>
              <w:rPr>
                <w:sz w:val="20"/>
                <w:szCs w:val="20"/>
              </w:rPr>
            </w:pPr>
          </w:p>
        </w:tc>
        <w:tc>
          <w:tcPr>
            <w:tcW w:w="1800" w:type="dxa"/>
          </w:tcPr>
          <w:p w:rsidR="00FE47CB" w:rsidRPr="00FE47CB" w:rsidRDefault="00FE47CB" w:rsidP="00FE47CB">
            <w:pPr>
              <w:pStyle w:val="af1"/>
              <w:ind w:left="41" w:right="30"/>
              <w:jc w:val="center"/>
              <w:rPr>
                <w:sz w:val="20"/>
                <w:szCs w:val="20"/>
              </w:rPr>
            </w:pPr>
            <w:r w:rsidRPr="00FE47CB">
              <w:rPr>
                <w:sz w:val="20"/>
                <w:szCs w:val="20"/>
              </w:rPr>
              <w:t>40,0</w:t>
            </w:r>
          </w:p>
          <w:p w:rsidR="00FE47CB" w:rsidRPr="00FE47CB" w:rsidRDefault="00FE47CB" w:rsidP="00FE47CB">
            <w:pPr>
              <w:pStyle w:val="af1"/>
              <w:ind w:left="41" w:right="30"/>
              <w:rPr>
                <w:sz w:val="20"/>
                <w:szCs w:val="20"/>
              </w:rPr>
            </w:pPr>
          </w:p>
        </w:tc>
        <w:tc>
          <w:tcPr>
            <w:tcW w:w="3240" w:type="dxa"/>
          </w:tcPr>
          <w:p w:rsidR="00FE47CB" w:rsidRPr="00FE47CB" w:rsidRDefault="00FE47CB" w:rsidP="00FE47CB">
            <w:pPr>
              <w:pStyle w:val="af1"/>
              <w:ind w:left="41" w:right="30"/>
              <w:rPr>
                <w:sz w:val="20"/>
                <w:szCs w:val="20"/>
              </w:rPr>
            </w:pPr>
            <w:r w:rsidRPr="00FE47CB">
              <w:rPr>
                <w:sz w:val="20"/>
                <w:szCs w:val="20"/>
              </w:rPr>
              <w:t xml:space="preserve"> Выявлены лучшие образовательные учреждения по направлению </w:t>
            </w:r>
            <w:r w:rsidR="008A5514">
              <w:rPr>
                <w:sz w:val="20"/>
                <w:szCs w:val="20"/>
              </w:rPr>
              <w:t>«</w:t>
            </w:r>
            <w:r w:rsidRPr="00FE47CB">
              <w:rPr>
                <w:sz w:val="20"/>
                <w:szCs w:val="20"/>
              </w:rPr>
              <w:t>экологическое воспитание и образование</w:t>
            </w:r>
            <w:r w:rsidR="008A5514">
              <w:rPr>
                <w:sz w:val="20"/>
                <w:szCs w:val="20"/>
              </w:rPr>
              <w:t>»</w:t>
            </w:r>
            <w:r w:rsidRPr="00FE47CB">
              <w:rPr>
                <w:sz w:val="20"/>
                <w:szCs w:val="20"/>
              </w:rPr>
              <w:t>, в том числе в области обращении с отходами.</w:t>
            </w:r>
          </w:p>
        </w:tc>
      </w:tr>
      <w:tr w:rsidR="00FE47CB" w:rsidRPr="00FE47CB" w:rsidTr="00FE47CB">
        <w:trPr>
          <w:jc w:val="center"/>
        </w:trPr>
        <w:tc>
          <w:tcPr>
            <w:tcW w:w="2628" w:type="dxa"/>
          </w:tcPr>
          <w:p w:rsidR="00FE47CB" w:rsidRPr="00FE47CB" w:rsidRDefault="00FE47CB" w:rsidP="00FE47CB">
            <w:pPr>
              <w:rPr>
                <w:sz w:val="20"/>
                <w:szCs w:val="20"/>
              </w:rPr>
            </w:pPr>
            <w:r w:rsidRPr="00FE47CB">
              <w:rPr>
                <w:sz w:val="20"/>
                <w:szCs w:val="20"/>
              </w:rPr>
              <w:t xml:space="preserve">Изготовление   видеоматериала о проведении Дней защиты от экологической опасности на территории муниципального образования </w:t>
            </w:r>
            <w:r w:rsidR="008A5514">
              <w:rPr>
                <w:sz w:val="20"/>
                <w:szCs w:val="20"/>
              </w:rPr>
              <w:t>«</w:t>
            </w:r>
            <w:r w:rsidRPr="00FE47CB">
              <w:rPr>
                <w:sz w:val="20"/>
                <w:szCs w:val="20"/>
              </w:rPr>
              <w:t>Мирный</w:t>
            </w:r>
            <w:r w:rsidR="008A5514">
              <w:rPr>
                <w:sz w:val="20"/>
                <w:szCs w:val="20"/>
              </w:rPr>
              <w:t>»</w:t>
            </w:r>
          </w:p>
        </w:tc>
        <w:tc>
          <w:tcPr>
            <w:tcW w:w="1800" w:type="dxa"/>
          </w:tcPr>
          <w:p w:rsidR="00FE47CB" w:rsidRPr="00FE47CB" w:rsidRDefault="00FE47CB" w:rsidP="00FE47CB">
            <w:pPr>
              <w:jc w:val="center"/>
              <w:rPr>
                <w:sz w:val="20"/>
                <w:szCs w:val="20"/>
              </w:rPr>
            </w:pPr>
            <w:r w:rsidRPr="00FE47CB">
              <w:rPr>
                <w:sz w:val="20"/>
                <w:szCs w:val="20"/>
              </w:rPr>
              <w:t>15,0</w:t>
            </w:r>
          </w:p>
        </w:tc>
        <w:tc>
          <w:tcPr>
            <w:tcW w:w="1800" w:type="dxa"/>
          </w:tcPr>
          <w:p w:rsidR="00FE47CB" w:rsidRPr="00FE47CB" w:rsidRDefault="00FE47CB" w:rsidP="00FE47CB">
            <w:pPr>
              <w:pStyle w:val="af1"/>
              <w:ind w:left="41" w:right="30"/>
              <w:jc w:val="center"/>
              <w:rPr>
                <w:sz w:val="20"/>
                <w:szCs w:val="20"/>
              </w:rPr>
            </w:pPr>
            <w:r w:rsidRPr="00FE47CB">
              <w:rPr>
                <w:sz w:val="20"/>
                <w:szCs w:val="20"/>
              </w:rPr>
              <w:t>15,0</w:t>
            </w:r>
          </w:p>
        </w:tc>
        <w:tc>
          <w:tcPr>
            <w:tcW w:w="3240" w:type="dxa"/>
          </w:tcPr>
          <w:p w:rsidR="00FE47CB" w:rsidRPr="00FE47CB" w:rsidRDefault="00FE47CB" w:rsidP="00FE47CB">
            <w:pPr>
              <w:rPr>
                <w:sz w:val="20"/>
                <w:szCs w:val="20"/>
              </w:rPr>
            </w:pPr>
            <w:r w:rsidRPr="00FE47CB">
              <w:rPr>
                <w:sz w:val="20"/>
                <w:szCs w:val="20"/>
              </w:rPr>
              <w:t xml:space="preserve">Подготовлено 3 видеоролика на тему </w:t>
            </w:r>
            <w:r w:rsidR="008A5514">
              <w:rPr>
                <w:sz w:val="20"/>
                <w:szCs w:val="20"/>
              </w:rPr>
              <w:t>«</w:t>
            </w:r>
            <w:r w:rsidRPr="00FE47CB">
              <w:rPr>
                <w:sz w:val="20"/>
                <w:szCs w:val="20"/>
              </w:rPr>
              <w:t>Обращение с отходами</w:t>
            </w:r>
            <w:r w:rsidR="008A5514">
              <w:rPr>
                <w:sz w:val="20"/>
                <w:szCs w:val="20"/>
              </w:rPr>
              <w:t>»</w:t>
            </w:r>
            <w:r w:rsidRPr="00FE47CB">
              <w:rPr>
                <w:sz w:val="20"/>
                <w:szCs w:val="20"/>
              </w:rPr>
              <w:t>, показаны на местном телевидении.</w:t>
            </w:r>
          </w:p>
        </w:tc>
      </w:tr>
      <w:tr w:rsidR="00FE47CB" w:rsidRPr="00FE47CB" w:rsidTr="00FE47CB">
        <w:trPr>
          <w:jc w:val="center"/>
        </w:trPr>
        <w:tc>
          <w:tcPr>
            <w:tcW w:w="2628" w:type="dxa"/>
          </w:tcPr>
          <w:p w:rsidR="00FE47CB" w:rsidRPr="00FE47CB" w:rsidRDefault="00FE47CB" w:rsidP="00FE47CB">
            <w:pPr>
              <w:rPr>
                <w:sz w:val="20"/>
                <w:szCs w:val="20"/>
              </w:rPr>
            </w:pPr>
            <w:r w:rsidRPr="00FE47CB">
              <w:rPr>
                <w:sz w:val="20"/>
                <w:szCs w:val="20"/>
              </w:rPr>
              <w:t>Изготовление экологической рекламы</w:t>
            </w:r>
          </w:p>
        </w:tc>
        <w:tc>
          <w:tcPr>
            <w:tcW w:w="1800" w:type="dxa"/>
          </w:tcPr>
          <w:p w:rsidR="00FE47CB" w:rsidRPr="00FE47CB" w:rsidRDefault="00FE47CB" w:rsidP="00FE47CB">
            <w:pPr>
              <w:jc w:val="center"/>
              <w:rPr>
                <w:sz w:val="20"/>
                <w:szCs w:val="20"/>
              </w:rPr>
            </w:pPr>
            <w:r w:rsidRPr="00FE47CB">
              <w:rPr>
                <w:sz w:val="20"/>
                <w:szCs w:val="20"/>
              </w:rPr>
              <w:t>18,0</w:t>
            </w:r>
          </w:p>
        </w:tc>
        <w:tc>
          <w:tcPr>
            <w:tcW w:w="1800" w:type="dxa"/>
          </w:tcPr>
          <w:p w:rsidR="00FE47CB" w:rsidRPr="00FE47CB" w:rsidRDefault="00FE47CB" w:rsidP="00FE47CB">
            <w:pPr>
              <w:pStyle w:val="af1"/>
              <w:ind w:left="41" w:right="30"/>
              <w:jc w:val="center"/>
              <w:rPr>
                <w:sz w:val="20"/>
                <w:szCs w:val="20"/>
              </w:rPr>
            </w:pPr>
            <w:r w:rsidRPr="00FE47CB">
              <w:rPr>
                <w:sz w:val="20"/>
                <w:szCs w:val="20"/>
              </w:rPr>
              <w:t>18,0</w:t>
            </w:r>
          </w:p>
        </w:tc>
        <w:tc>
          <w:tcPr>
            <w:tcW w:w="3240" w:type="dxa"/>
          </w:tcPr>
          <w:p w:rsidR="00FE47CB" w:rsidRPr="00FE47CB" w:rsidRDefault="00FE47CB" w:rsidP="00FE47CB">
            <w:pPr>
              <w:rPr>
                <w:sz w:val="20"/>
                <w:szCs w:val="20"/>
              </w:rPr>
            </w:pPr>
            <w:r w:rsidRPr="00FE47CB">
              <w:rPr>
                <w:sz w:val="20"/>
                <w:szCs w:val="20"/>
              </w:rPr>
              <w:t xml:space="preserve">Установлен баннер на тему </w:t>
            </w:r>
            <w:r w:rsidR="008A5514">
              <w:rPr>
                <w:sz w:val="20"/>
                <w:szCs w:val="20"/>
              </w:rPr>
              <w:t>«</w:t>
            </w:r>
            <w:r w:rsidRPr="00FE47CB">
              <w:rPr>
                <w:sz w:val="20"/>
                <w:szCs w:val="20"/>
              </w:rPr>
              <w:t>Обращение с отходами</w:t>
            </w:r>
            <w:r w:rsidR="008A5514">
              <w:rPr>
                <w:sz w:val="20"/>
                <w:szCs w:val="20"/>
              </w:rPr>
              <w:t>»</w:t>
            </w:r>
            <w:r w:rsidRPr="00FE47CB">
              <w:rPr>
                <w:sz w:val="20"/>
                <w:szCs w:val="20"/>
              </w:rPr>
              <w:t>.</w:t>
            </w:r>
          </w:p>
        </w:tc>
      </w:tr>
      <w:tr w:rsidR="00FE47CB" w:rsidRPr="00FE47CB" w:rsidTr="00FE47CB">
        <w:trPr>
          <w:jc w:val="center"/>
        </w:trPr>
        <w:tc>
          <w:tcPr>
            <w:tcW w:w="2628" w:type="dxa"/>
          </w:tcPr>
          <w:p w:rsidR="00FE47CB" w:rsidRPr="00FE47CB" w:rsidRDefault="00FE47CB" w:rsidP="00FE47CB">
            <w:pPr>
              <w:tabs>
                <w:tab w:val="left" w:pos="9639"/>
              </w:tabs>
              <w:rPr>
                <w:sz w:val="20"/>
                <w:szCs w:val="20"/>
              </w:rPr>
            </w:pPr>
            <w:r w:rsidRPr="00FE47CB">
              <w:rPr>
                <w:sz w:val="20"/>
                <w:szCs w:val="20"/>
              </w:rPr>
              <w:t>ИТОГО</w:t>
            </w:r>
          </w:p>
        </w:tc>
        <w:tc>
          <w:tcPr>
            <w:tcW w:w="1800" w:type="dxa"/>
          </w:tcPr>
          <w:p w:rsidR="00FE47CB" w:rsidRPr="00FE47CB" w:rsidRDefault="00FE47CB" w:rsidP="00FE47CB">
            <w:pPr>
              <w:tabs>
                <w:tab w:val="left" w:pos="9639"/>
              </w:tabs>
              <w:jc w:val="center"/>
              <w:rPr>
                <w:sz w:val="20"/>
                <w:szCs w:val="20"/>
              </w:rPr>
            </w:pPr>
            <w:r w:rsidRPr="00FE47CB">
              <w:rPr>
                <w:sz w:val="20"/>
                <w:szCs w:val="20"/>
              </w:rPr>
              <w:t>597,4</w:t>
            </w:r>
          </w:p>
        </w:tc>
        <w:tc>
          <w:tcPr>
            <w:tcW w:w="1800" w:type="dxa"/>
          </w:tcPr>
          <w:p w:rsidR="00FE47CB" w:rsidRPr="00FE47CB" w:rsidRDefault="00FE47CB" w:rsidP="00FE47CB">
            <w:pPr>
              <w:tabs>
                <w:tab w:val="left" w:pos="9639"/>
              </w:tabs>
              <w:jc w:val="center"/>
              <w:rPr>
                <w:sz w:val="20"/>
                <w:szCs w:val="20"/>
              </w:rPr>
            </w:pPr>
            <w:r w:rsidRPr="00FE47CB">
              <w:rPr>
                <w:sz w:val="20"/>
                <w:szCs w:val="20"/>
              </w:rPr>
              <w:t>583,15</w:t>
            </w:r>
          </w:p>
        </w:tc>
        <w:tc>
          <w:tcPr>
            <w:tcW w:w="3240" w:type="dxa"/>
          </w:tcPr>
          <w:p w:rsidR="00FE47CB" w:rsidRPr="00FE47CB" w:rsidRDefault="00FE47CB" w:rsidP="00FE47CB">
            <w:pPr>
              <w:tabs>
                <w:tab w:val="left" w:pos="9639"/>
              </w:tabs>
              <w:rPr>
                <w:sz w:val="20"/>
                <w:szCs w:val="20"/>
                <w:highlight w:val="yellow"/>
              </w:rPr>
            </w:pPr>
          </w:p>
        </w:tc>
      </w:tr>
    </w:tbl>
    <w:p w:rsidR="00FE47CB" w:rsidRPr="00202BDD" w:rsidRDefault="00FE47CB" w:rsidP="00FE47CB">
      <w:pPr>
        <w:tabs>
          <w:tab w:val="left" w:pos="9639"/>
        </w:tabs>
        <w:ind w:firstLine="709"/>
        <w:jc w:val="both"/>
        <w:rPr>
          <w:highlight w:val="yellow"/>
        </w:rPr>
      </w:pPr>
    </w:p>
    <w:p w:rsidR="00FE47CB" w:rsidRPr="0002343E" w:rsidRDefault="00FE47CB" w:rsidP="00FE47CB">
      <w:pPr>
        <w:tabs>
          <w:tab w:val="left" w:pos="9639"/>
        </w:tabs>
        <w:ind w:firstLine="709"/>
        <w:jc w:val="both"/>
      </w:pPr>
      <w:r w:rsidRPr="0002343E">
        <w:t>С целью совершенствования системы обращения с отходами на территории Мирного в 2015 году проведен ряд организационных мероприятий.</w:t>
      </w:r>
    </w:p>
    <w:p w:rsidR="00FE47CB" w:rsidRPr="0002343E" w:rsidRDefault="00FE47CB" w:rsidP="00FE47CB">
      <w:pPr>
        <w:tabs>
          <w:tab w:val="left" w:pos="9639"/>
        </w:tabs>
        <w:ind w:firstLine="709"/>
        <w:jc w:val="right"/>
        <w:rPr>
          <w:i/>
        </w:rPr>
      </w:pPr>
      <w:r w:rsidRPr="00965847">
        <w:rPr>
          <w:i/>
        </w:rPr>
        <w:t xml:space="preserve">Таблица </w:t>
      </w:r>
      <w:r w:rsidR="00965847" w:rsidRPr="00965847">
        <w:rPr>
          <w:i/>
        </w:rPr>
        <w:t>196</w:t>
      </w:r>
    </w:p>
    <w:p w:rsidR="00FE47CB" w:rsidRDefault="00FE47CB" w:rsidP="00FE47CB">
      <w:pPr>
        <w:tabs>
          <w:tab w:val="left" w:pos="9639"/>
        </w:tabs>
        <w:ind w:firstLine="709"/>
        <w:jc w:val="center"/>
        <w:rPr>
          <w:b/>
        </w:rPr>
      </w:pPr>
      <w:r w:rsidRPr="0002343E">
        <w:rPr>
          <w:b/>
        </w:rPr>
        <w:t xml:space="preserve">Перечень организационных мероприятий по совершенствованию системы обращения с отходами на территории МО </w:t>
      </w:r>
      <w:r w:rsidR="008A5514">
        <w:rPr>
          <w:b/>
        </w:rPr>
        <w:t>«</w:t>
      </w:r>
      <w:r w:rsidRPr="0002343E">
        <w:rPr>
          <w:b/>
        </w:rPr>
        <w:t>Мирный</w:t>
      </w:r>
      <w:r w:rsidR="008A5514">
        <w:rPr>
          <w:b/>
        </w:rPr>
        <w:t>»</w:t>
      </w:r>
    </w:p>
    <w:p w:rsidR="00FE47CB" w:rsidRPr="0002343E" w:rsidRDefault="00FE47CB" w:rsidP="00FE47CB">
      <w:pPr>
        <w:tabs>
          <w:tab w:val="left" w:pos="9639"/>
        </w:tabs>
        <w:ind w:firstLine="709"/>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34"/>
        <w:gridCol w:w="3548"/>
        <w:gridCol w:w="2663"/>
      </w:tblGrid>
      <w:tr w:rsidR="00FE47CB" w:rsidRPr="00FE47CB" w:rsidTr="00FE47CB">
        <w:trPr>
          <w:tblHeader/>
          <w:jc w:val="center"/>
        </w:trPr>
        <w:tc>
          <w:tcPr>
            <w:tcW w:w="3168" w:type="dxa"/>
            <w:vAlign w:val="center"/>
          </w:tcPr>
          <w:p w:rsidR="00FE47CB" w:rsidRPr="00FE47CB" w:rsidRDefault="00FE47CB" w:rsidP="00FE47CB">
            <w:pPr>
              <w:tabs>
                <w:tab w:val="left" w:pos="9639"/>
              </w:tabs>
              <w:jc w:val="center"/>
              <w:rPr>
                <w:b/>
                <w:sz w:val="20"/>
                <w:szCs w:val="20"/>
              </w:rPr>
            </w:pPr>
            <w:r w:rsidRPr="00FE47CB">
              <w:rPr>
                <w:b/>
                <w:sz w:val="20"/>
                <w:szCs w:val="20"/>
              </w:rPr>
              <w:t>Наименование мероприятия</w:t>
            </w:r>
          </w:p>
        </w:tc>
        <w:tc>
          <w:tcPr>
            <w:tcW w:w="3600" w:type="dxa"/>
            <w:vAlign w:val="center"/>
          </w:tcPr>
          <w:p w:rsidR="00FE47CB" w:rsidRPr="00FE47CB" w:rsidRDefault="00FE47CB" w:rsidP="00FE47CB">
            <w:pPr>
              <w:tabs>
                <w:tab w:val="left" w:pos="9639"/>
              </w:tabs>
              <w:jc w:val="center"/>
              <w:rPr>
                <w:b/>
                <w:sz w:val="20"/>
                <w:szCs w:val="20"/>
              </w:rPr>
            </w:pPr>
            <w:r w:rsidRPr="00FE47CB">
              <w:rPr>
                <w:b/>
                <w:sz w:val="20"/>
                <w:szCs w:val="20"/>
              </w:rPr>
              <w:t>Сроки проведения</w:t>
            </w:r>
          </w:p>
        </w:tc>
        <w:tc>
          <w:tcPr>
            <w:tcW w:w="2700" w:type="dxa"/>
            <w:vAlign w:val="center"/>
          </w:tcPr>
          <w:p w:rsidR="00FE47CB" w:rsidRPr="00FE47CB" w:rsidRDefault="00FE47CB" w:rsidP="00FE47CB">
            <w:pPr>
              <w:tabs>
                <w:tab w:val="left" w:pos="9639"/>
              </w:tabs>
              <w:jc w:val="center"/>
              <w:rPr>
                <w:b/>
                <w:sz w:val="20"/>
                <w:szCs w:val="20"/>
              </w:rPr>
            </w:pPr>
            <w:r w:rsidRPr="00FE47CB">
              <w:rPr>
                <w:b/>
                <w:sz w:val="20"/>
                <w:szCs w:val="20"/>
              </w:rPr>
              <w:t>Итоги мероприятия</w:t>
            </w:r>
          </w:p>
        </w:tc>
      </w:tr>
      <w:tr w:rsidR="008C5974" w:rsidRPr="00FE47CB" w:rsidTr="00FE47CB">
        <w:trPr>
          <w:tblHeader/>
          <w:jc w:val="center"/>
        </w:trPr>
        <w:tc>
          <w:tcPr>
            <w:tcW w:w="3168" w:type="dxa"/>
            <w:vAlign w:val="center"/>
          </w:tcPr>
          <w:p w:rsidR="008C5974" w:rsidRPr="00FE47CB" w:rsidRDefault="008C5974" w:rsidP="00FE47CB">
            <w:pPr>
              <w:tabs>
                <w:tab w:val="left" w:pos="9639"/>
              </w:tabs>
              <w:jc w:val="center"/>
              <w:rPr>
                <w:b/>
                <w:sz w:val="20"/>
                <w:szCs w:val="20"/>
              </w:rPr>
            </w:pPr>
            <w:r>
              <w:rPr>
                <w:b/>
                <w:sz w:val="20"/>
                <w:szCs w:val="20"/>
              </w:rPr>
              <w:t>1</w:t>
            </w:r>
          </w:p>
        </w:tc>
        <w:tc>
          <w:tcPr>
            <w:tcW w:w="3600" w:type="dxa"/>
            <w:vAlign w:val="center"/>
          </w:tcPr>
          <w:p w:rsidR="008C5974" w:rsidRPr="00FE47CB" w:rsidRDefault="008C5974" w:rsidP="00FE47CB">
            <w:pPr>
              <w:tabs>
                <w:tab w:val="left" w:pos="9639"/>
              </w:tabs>
              <w:jc w:val="center"/>
              <w:rPr>
                <w:b/>
                <w:sz w:val="20"/>
                <w:szCs w:val="20"/>
              </w:rPr>
            </w:pPr>
            <w:r>
              <w:rPr>
                <w:b/>
                <w:sz w:val="20"/>
                <w:szCs w:val="20"/>
              </w:rPr>
              <w:t>2</w:t>
            </w:r>
          </w:p>
        </w:tc>
        <w:tc>
          <w:tcPr>
            <w:tcW w:w="2700" w:type="dxa"/>
            <w:vAlign w:val="center"/>
          </w:tcPr>
          <w:p w:rsidR="008C5974" w:rsidRPr="00FE47CB" w:rsidRDefault="008C5974" w:rsidP="00FE47CB">
            <w:pPr>
              <w:tabs>
                <w:tab w:val="left" w:pos="9639"/>
              </w:tabs>
              <w:jc w:val="center"/>
              <w:rPr>
                <w:b/>
                <w:sz w:val="20"/>
                <w:szCs w:val="20"/>
              </w:rPr>
            </w:pPr>
            <w:r>
              <w:rPr>
                <w:b/>
                <w:sz w:val="20"/>
                <w:szCs w:val="20"/>
              </w:rPr>
              <w:t>3</w:t>
            </w: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t xml:space="preserve">Городская акция по сбору макулатуры </w:t>
            </w:r>
            <w:r w:rsidR="008A5514">
              <w:rPr>
                <w:color w:val="000000"/>
                <w:sz w:val="20"/>
                <w:szCs w:val="20"/>
              </w:rPr>
              <w:t>«</w:t>
            </w:r>
            <w:r w:rsidRPr="00FE47CB">
              <w:rPr>
                <w:color w:val="000000"/>
                <w:sz w:val="20"/>
                <w:szCs w:val="20"/>
              </w:rPr>
              <w:t>Спаси дерево!</w:t>
            </w:r>
            <w:r w:rsidR="008A5514">
              <w:rPr>
                <w:color w:val="000000"/>
                <w:sz w:val="20"/>
                <w:szCs w:val="20"/>
              </w:rPr>
              <w:t>»</w:t>
            </w:r>
          </w:p>
          <w:p w:rsidR="00FE47CB" w:rsidRPr="00FE47CB" w:rsidRDefault="00FE47CB" w:rsidP="00FE47CB">
            <w:pPr>
              <w:rPr>
                <w:color w:val="000000"/>
                <w:sz w:val="20"/>
                <w:szCs w:val="20"/>
              </w:rPr>
            </w:pPr>
            <w:r w:rsidRPr="00FE47CB">
              <w:rPr>
                <w:color w:val="000000"/>
                <w:sz w:val="20"/>
                <w:szCs w:val="20"/>
              </w:rPr>
              <w:t xml:space="preserve">20 марта – 22 апреля </w:t>
            </w:r>
          </w:p>
        </w:tc>
        <w:tc>
          <w:tcPr>
            <w:tcW w:w="3600" w:type="dxa"/>
          </w:tcPr>
          <w:p w:rsidR="00FE47CB" w:rsidRPr="00FE47CB" w:rsidRDefault="00FE47CB" w:rsidP="00FE47CB">
            <w:pPr>
              <w:ind w:left="-63" w:right="-85"/>
              <w:rPr>
                <w:color w:val="000000"/>
                <w:sz w:val="20"/>
                <w:szCs w:val="20"/>
              </w:rPr>
            </w:pPr>
            <w:r w:rsidRPr="00FE47CB">
              <w:rPr>
                <w:color w:val="000000"/>
                <w:sz w:val="20"/>
                <w:szCs w:val="20"/>
              </w:rPr>
              <w:t xml:space="preserve">Проведены информационные беседы с детьми и сотрудниками в муниципальных учреждениях о важности бережного отношения к природе и необходимости раздельного сбора и переработки твердых бытовых отходов с целью формирования мотивации к участию в данной акции. Собрано и вывезено на переработку более 6 тонны макулатуры. </w:t>
            </w:r>
          </w:p>
          <w:p w:rsidR="00FE47CB" w:rsidRPr="00FE47CB" w:rsidRDefault="00FE47CB" w:rsidP="00FE47CB">
            <w:pPr>
              <w:pStyle w:val="af1"/>
              <w:ind w:left="-42" w:right="-85"/>
              <w:rPr>
                <w:color w:val="000000"/>
                <w:sz w:val="20"/>
                <w:szCs w:val="20"/>
              </w:rPr>
            </w:pPr>
            <w:r w:rsidRPr="00FE47CB">
              <w:rPr>
                <w:color w:val="000000"/>
                <w:sz w:val="20"/>
                <w:szCs w:val="20"/>
              </w:rPr>
              <w:t xml:space="preserve">22 апреля во дворе администрации организован централизованный сбор макулатуры от населения. Гражданам, сдавшим макулатуру, выдавались значки с символикой акции. </w:t>
            </w:r>
          </w:p>
          <w:p w:rsidR="00FE47CB" w:rsidRPr="00FE47CB" w:rsidRDefault="00FE47CB" w:rsidP="00FE47CB">
            <w:pPr>
              <w:pStyle w:val="af1"/>
              <w:ind w:left="-63" w:right="-85"/>
              <w:rPr>
                <w:color w:val="000000"/>
                <w:sz w:val="20"/>
                <w:szCs w:val="20"/>
              </w:rPr>
            </w:pPr>
            <w:r w:rsidRPr="00FE47CB">
              <w:rPr>
                <w:color w:val="000000"/>
                <w:sz w:val="20"/>
                <w:szCs w:val="20"/>
              </w:rPr>
              <w:t xml:space="preserve">Всем организациям, принявшим участие  в сборе макулатуры, вручены сертификаты </w:t>
            </w:r>
            <w:r w:rsidR="008A5514">
              <w:rPr>
                <w:color w:val="000000"/>
                <w:sz w:val="20"/>
                <w:szCs w:val="20"/>
              </w:rPr>
              <w:t>«</w:t>
            </w:r>
            <w:r w:rsidRPr="00FE47CB">
              <w:rPr>
                <w:color w:val="000000"/>
                <w:sz w:val="20"/>
                <w:szCs w:val="20"/>
              </w:rPr>
              <w:t>Спасатель деревьев</w:t>
            </w:r>
            <w:r w:rsidR="008A5514">
              <w:rPr>
                <w:color w:val="000000"/>
                <w:sz w:val="20"/>
                <w:szCs w:val="20"/>
              </w:rPr>
              <w:t>»</w:t>
            </w:r>
            <w:r w:rsidRPr="00FE47CB">
              <w:rPr>
                <w:color w:val="000000"/>
                <w:sz w:val="20"/>
                <w:szCs w:val="20"/>
              </w:rPr>
              <w:t xml:space="preserve">, подтверждающие их вклад в дело спасения наших лесов и сохранения природных ресурсов Земли. </w:t>
            </w:r>
          </w:p>
        </w:tc>
        <w:tc>
          <w:tcPr>
            <w:tcW w:w="2700" w:type="dxa"/>
          </w:tcPr>
          <w:p w:rsidR="00FE47CB" w:rsidRPr="00FE47CB" w:rsidRDefault="00FE47CB" w:rsidP="00FE47CB">
            <w:pPr>
              <w:rPr>
                <w:color w:val="000000"/>
                <w:sz w:val="20"/>
                <w:szCs w:val="20"/>
              </w:rPr>
            </w:pPr>
            <w:r w:rsidRPr="00FE47CB">
              <w:rPr>
                <w:color w:val="000000"/>
                <w:sz w:val="20"/>
                <w:szCs w:val="20"/>
              </w:rPr>
              <w:t>администрация Мирного,</w:t>
            </w:r>
          </w:p>
          <w:p w:rsidR="00FE47CB" w:rsidRPr="00FE47CB" w:rsidRDefault="00FE47CB" w:rsidP="00FE47CB">
            <w:pPr>
              <w:ind w:left="-69" w:right="-80"/>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t>Ор</w:t>
            </w:r>
            <w:r>
              <w:rPr>
                <w:color w:val="000000"/>
                <w:sz w:val="20"/>
                <w:szCs w:val="20"/>
              </w:rPr>
              <w:t xml:space="preserve">ганизация семинара по вопросам </w:t>
            </w:r>
            <w:r w:rsidRPr="00FE47CB">
              <w:rPr>
                <w:color w:val="000000"/>
                <w:sz w:val="20"/>
                <w:szCs w:val="20"/>
              </w:rPr>
              <w:t>обращения с отходами и экологической безопасности</w:t>
            </w:r>
          </w:p>
          <w:p w:rsidR="00FE47CB" w:rsidRPr="00FE47CB" w:rsidRDefault="00FE47CB" w:rsidP="00FE47CB">
            <w:pPr>
              <w:rPr>
                <w:color w:val="000000"/>
                <w:sz w:val="20"/>
                <w:szCs w:val="20"/>
                <w:u w:val="single"/>
              </w:rPr>
            </w:pPr>
            <w:r w:rsidRPr="00FE47CB">
              <w:rPr>
                <w:color w:val="000000"/>
                <w:sz w:val="20"/>
                <w:szCs w:val="20"/>
              </w:rPr>
              <w:t>21 апреля</w:t>
            </w:r>
          </w:p>
        </w:tc>
        <w:tc>
          <w:tcPr>
            <w:tcW w:w="3600" w:type="dxa"/>
          </w:tcPr>
          <w:p w:rsidR="00FE47CB" w:rsidRPr="00FE47CB" w:rsidRDefault="00FE47CB" w:rsidP="00FE47CB">
            <w:pPr>
              <w:ind w:left="-63" w:right="-85"/>
              <w:rPr>
                <w:color w:val="000000"/>
                <w:sz w:val="20"/>
                <w:szCs w:val="20"/>
              </w:rPr>
            </w:pPr>
            <w:r w:rsidRPr="00FE47CB">
              <w:rPr>
                <w:color w:val="000000"/>
                <w:sz w:val="20"/>
                <w:szCs w:val="20"/>
              </w:rPr>
              <w:t xml:space="preserve">Силами НОУ </w:t>
            </w:r>
            <w:r w:rsidR="008A5514">
              <w:rPr>
                <w:color w:val="000000"/>
                <w:sz w:val="20"/>
                <w:szCs w:val="20"/>
              </w:rPr>
              <w:t>«</w:t>
            </w:r>
            <w:r w:rsidRPr="00FE47CB">
              <w:rPr>
                <w:color w:val="000000"/>
                <w:sz w:val="20"/>
                <w:szCs w:val="20"/>
              </w:rPr>
              <w:t>Экологический консалтинговый центр</w:t>
            </w:r>
            <w:r w:rsidR="008A5514">
              <w:rPr>
                <w:color w:val="000000"/>
                <w:sz w:val="20"/>
                <w:szCs w:val="20"/>
              </w:rPr>
              <w:t>»</w:t>
            </w:r>
            <w:r w:rsidRPr="00FE47CB">
              <w:rPr>
                <w:color w:val="000000"/>
                <w:sz w:val="20"/>
                <w:szCs w:val="20"/>
              </w:rPr>
              <w:t xml:space="preserve"> проведено обучение специалистов предприятий и учреждений МО </w:t>
            </w:r>
            <w:r w:rsidR="008A5514">
              <w:rPr>
                <w:color w:val="000000"/>
                <w:sz w:val="20"/>
                <w:szCs w:val="20"/>
              </w:rPr>
              <w:t>«</w:t>
            </w:r>
            <w:r w:rsidRPr="00FE47CB">
              <w:rPr>
                <w:color w:val="000000"/>
                <w:sz w:val="20"/>
                <w:szCs w:val="20"/>
              </w:rPr>
              <w:t>Мирный</w:t>
            </w:r>
            <w:r w:rsidR="008A5514">
              <w:rPr>
                <w:color w:val="000000"/>
                <w:sz w:val="20"/>
                <w:szCs w:val="20"/>
              </w:rPr>
              <w:t>»</w:t>
            </w:r>
            <w:r w:rsidRPr="00FE47CB">
              <w:rPr>
                <w:color w:val="000000"/>
                <w:sz w:val="20"/>
                <w:szCs w:val="20"/>
              </w:rPr>
              <w:t>. Приняли участие 27 человек от 25 организаций.</w:t>
            </w:r>
          </w:p>
        </w:tc>
        <w:tc>
          <w:tcPr>
            <w:tcW w:w="2700" w:type="dxa"/>
          </w:tcPr>
          <w:p w:rsidR="00FE47CB" w:rsidRPr="00FE47CB" w:rsidRDefault="00FE47CB" w:rsidP="00FE47CB">
            <w:pPr>
              <w:rPr>
                <w:color w:val="000000"/>
                <w:sz w:val="20"/>
                <w:szCs w:val="20"/>
              </w:rPr>
            </w:pPr>
            <w:r w:rsidRPr="00FE47CB">
              <w:rPr>
                <w:color w:val="000000"/>
                <w:sz w:val="20"/>
                <w:szCs w:val="20"/>
              </w:rPr>
              <w:t>администрация Мирного,</w:t>
            </w:r>
          </w:p>
          <w:p w:rsidR="00FE47CB" w:rsidRPr="00FE47CB" w:rsidRDefault="00FE47CB" w:rsidP="00FE47CB">
            <w:pPr>
              <w:ind w:left="-69" w:right="-80"/>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t xml:space="preserve">Экологическая акция </w:t>
            </w:r>
            <w:r w:rsidR="008A5514">
              <w:rPr>
                <w:color w:val="000000"/>
                <w:sz w:val="20"/>
                <w:szCs w:val="20"/>
              </w:rPr>
              <w:t>«</w:t>
            </w:r>
            <w:r w:rsidRPr="00FE47CB">
              <w:rPr>
                <w:color w:val="000000"/>
                <w:sz w:val="20"/>
                <w:szCs w:val="20"/>
              </w:rPr>
              <w:t>Зеленая волна</w:t>
            </w:r>
            <w:r w:rsidR="008A5514">
              <w:rPr>
                <w:color w:val="000000"/>
                <w:sz w:val="20"/>
                <w:szCs w:val="20"/>
              </w:rPr>
              <w:t>»</w:t>
            </w:r>
          </w:p>
          <w:p w:rsidR="00FE47CB" w:rsidRPr="00FE47CB" w:rsidRDefault="00FE47CB" w:rsidP="00FE47CB">
            <w:pPr>
              <w:rPr>
                <w:color w:val="000000"/>
                <w:sz w:val="20"/>
                <w:szCs w:val="20"/>
              </w:rPr>
            </w:pPr>
            <w:r w:rsidRPr="00FE47CB">
              <w:rPr>
                <w:color w:val="000000"/>
                <w:sz w:val="20"/>
                <w:szCs w:val="20"/>
              </w:rPr>
              <w:lastRenderedPageBreak/>
              <w:t>01 мая</w:t>
            </w:r>
          </w:p>
        </w:tc>
        <w:tc>
          <w:tcPr>
            <w:tcW w:w="3600" w:type="dxa"/>
          </w:tcPr>
          <w:p w:rsidR="00FE47CB" w:rsidRPr="00FE47CB" w:rsidRDefault="00FE47CB" w:rsidP="00FE47CB">
            <w:pPr>
              <w:rPr>
                <w:color w:val="000000"/>
                <w:sz w:val="20"/>
                <w:szCs w:val="20"/>
              </w:rPr>
            </w:pPr>
            <w:r w:rsidRPr="00FE47CB">
              <w:rPr>
                <w:color w:val="000000"/>
                <w:sz w:val="20"/>
                <w:szCs w:val="20"/>
              </w:rPr>
              <w:lastRenderedPageBreak/>
              <w:t xml:space="preserve">1. Парадное шествие по центральной улице города с символикой акции и </w:t>
            </w:r>
            <w:r w:rsidRPr="00FE47CB">
              <w:rPr>
                <w:color w:val="000000"/>
                <w:sz w:val="20"/>
                <w:szCs w:val="20"/>
              </w:rPr>
              <w:lastRenderedPageBreak/>
              <w:t>плакатами экологической направленности;</w:t>
            </w:r>
          </w:p>
          <w:p w:rsidR="00FE47CB" w:rsidRPr="00FE47CB" w:rsidRDefault="00FE47CB" w:rsidP="00FE47CB">
            <w:pPr>
              <w:rPr>
                <w:color w:val="000000"/>
                <w:sz w:val="20"/>
                <w:szCs w:val="20"/>
              </w:rPr>
            </w:pPr>
            <w:r w:rsidRPr="00FE47CB">
              <w:rPr>
                <w:color w:val="000000"/>
                <w:sz w:val="20"/>
                <w:szCs w:val="20"/>
              </w:rPr>
              <w:t>2.  Митинг на центральной площади в защиту окружающей среды;</w:t>
            </w:r>
          </w:p>
          <w:p w:rsidR="00FE47CB" w:rsidRPr="00FE47CB" w:rsidRDefault="00FE47CB" w:rsidP="00FE47CB">
            <w:pPr>
              <w:rPr>
                <w:color w:val="000000"/>
                <w:sz w:val="20"/>
                <w:szCs w:val="20"/>
              </w:rPr>
            </w:pPr>
            <w:r w:rsidRPr="00FE47CB">
              <w:rPr>
                <w:color w:val="000000"/>
                <w:sz w:val="20"/>
                <w:szCs w:val="20"/>
              </w:rPr>
              <w:t xml:space="preserve">3. Сбор мусора в парке. </w:t>
            </w:r>
          </w:p>
          <w:p w:rsidR="00FE47CB" w:rsidRPr="00FE47CB" w:rsidRDefault="00FE47CB" w:rsidP="00FE47CB">
            <w:pPr>
              <w:rPr>
                <w:color w:val="000000"/>
                <w:sz w:val="20"/>
                <w:szCs w:val="20"/>
              </w:rPr>
            </w:pPr>
            <w:r w:rsidRPr="00FE47CB">
              <w:rPr>
                <w:color w:val="000000"/>
                <w:sz w:val="20"/>
                <w:szCs w:val="20"/>
              </w:rPr>
              <w:t>Приняли участие более 70 человек.</w:t>
            </w:r>
          </w:p>
        </w:tc>
        <w:tc>
          <w:tcPr>
            <w:tcW w:w="2700" w:type="dxa"/>
          </w:tcPr>
          <w:p w:rsidR="00FE47CB" w:rsidRPr="00FE47CB" w:rsidRDefault="00FE47CB" w:rsidP="00FE47CB">
            <w:pPr>
              <w:rPr>
                <w:color w:val="000000"/>
                <w:sz w:val="20"/>
                <w:szCs w:val="20"/>
              </w:rPr>
            </w:pPr>
            <w:r w:rsidRPr="00FE47CB">
              <w:rPr>
                <w:color w:val="000000"/>
                <w:sz w:val="20"/>
                <w:szCs w:val="20"/>
              </w:rPr>
              <w:lastRenderedPageBreak/>
              <w:t>администрация Мирного,</w:t>
            </w:r>
          </w:p>
          <w:p w:rsidR="00FE47CB" w:rsidRPr="00FE47CB" w:rsidRDefault="00FE47CB" w:rsidP="00FE47CB">
            <w:pPr>
              <w:rPr>
                <w:color w:val="000000"/>
                <w:sz w:val="20"/>
                <w:szCs w:val="20"/>
              </w:rPr>
            </w:pPr>
            <w:r w:rsidRPr="00FE47CB">
              <w:rPr>
                <w:color w:val="000000"/>
                <w:sz w:val="20"/>
                <w:szCs w:val="20"/>
              </w:rPr>
              <w:lastRenderedPageBreak/>
              <w:t xml:space="preserve">МУ </w:t>
            </w:r>
            <w:r w:rsidR="008A5514">
              <w:rPr>
                <w:color w:val="000000"/>
                <w:sz w:val="20"/>
                <w:szCs w:val="20"/>
              </w:rPr>
              <w:t>«</w:t>
            </w:r>
            <w:r w:rsidRPr="00FE47CB">
              <w:rPr>
                <w:color w:val="000000"/>
                <w:sz w:val="20"/>
                <w:szCs w:val="20"/>
              </w:rPr>
              <w:t>Управление социальной политики и здравоохранения администрации Мирного</w:t>
            </w:r>
            <w:r w:rsidR="008A5514">
              <w:rPr>
                <w:color w:val="000000"/>
                <w:sz w:val="20"/>
                <w:szCs w:val="20"/>
              </w:rPr>
              <w:t>»</w:t>
            </w:r>
            <w:r w:rsidRPr="00FE47CB">
              <w:rPr>
                <w:color w:val="000000"/>
                <w:sz w:val="20"/>
                <w:szCs w:val="20"/>
              </w:rPr>
              <w:t xml:space="preserve">,   Совет молодежи муниципального образования </w:t>
            </w:r>
            <w:r w:rsidR="008A5514">
              <w:rPr>
                <w:color w:val="000000"/>
                <w:sz w:val="20"/>
                <w:szCs w:val="20"/>
              </w:rPr>
              <w:t>«</w:t>
            </w:r>
            <w:r w:rsidRPr="00FE47CB">
              <w:rPr>
                <w:color w:val="000000"/>
                <w:sz w:val="20"/>
                <w:szCs w:val="20"/>
              </w:rPr>
              <w:t>Мирный</w:t>
            </w:r>
            <w:r w:rsidR="008A5514">
              <w:rPr>
                <w:color w:val="000000"/>
                <w:sz w:val="20"/>
                <w:szCs w:val="20"/>
              </w:rPr>
              <w:t>»</w:t>
            </w:r>
            <w:r w:rsidRPr="00FE47CB">
              <w:rPr>
                <w:color w:val="000000"/>
                <w:sz w:val="20"/>
                <w:szCs w:val="20"/>
              </w:rPr>
              <w:t xml:space="preserve">,      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lastRenderedPageBreak/>
              <w:t>Централизованный сбор опасных отходов (ртутьсодержащие отходы, отходы оргтехники и др.) от организаций всех форм собственности</w:t>
            </w:r>
          </w:p>
          <w:p w:rsidR="00FE47CB" w:rsidRPr="00FE47CB" w:rsidRDefault="00FE47CB" w:rsidP="00FE47CB">
            <w:pPr>
              <w:rPr>
                <w:color w:val="000000"/>
                <w:sz w:val="20"/>
                <w:szCs w:val="20"/>
              </w:rPr>
            </w:pPr>
            <w:r w:rsidRPr="00FE47CB">
              <w:rPr>
                <w:color w:val="000000"/>
                <w:sz w:val="20"/>
                <w:szCs w:val="20"/>
              </w:rPr>
              <w:t>27 мая и 21 октября</w:t>
            </w:r>
          </w:p>
        </w:tc>
        <w:tc>
          <w:tcPr>
            <w:tcW w:w="3600" w:type="dxa"/>
          </w:tcPr>
          <w:p w:rsidR="00FE47CB" w:rsidRPr="00FE47CB" w:rsidRDefault="00FE47CB" w:rsidP="00FE47CB">
            <w:pPr>
              <w:rPr>
                <w:color w:val="000000"/>
                <w:sz w:val="20"/>
                <w:szCs w:val="20"/>
              </w:rPr>
            </w:pPr>
            <w:r w:rsidRPr="00FE47CB">
              <w:rPr>
                <w:color w:val="000000"/>
                <w:sz w:val="20"/>
                <w:szCs w:val="20"/>
              </w:rPr>
              <w:t xml:space="preserve"> Отходы сдали 28 организаций.</w:t>
            </w:r>
          </w:p>
        </w:tc>
        <w:tc>
          <w:tcPr>
            <w:tcW w:w="2700" w:type="dxa"/>
          </w:tcPr>
          <w:p w:rsidR="00FE47CB" w:rsidRPr="00FE47CB" w:rsidRDefault="00FE47CB" w:rsidP="00FE47CB">
            <w:pPr>
              <w:rPr>
                <w:color w:val="000000"/>
                <w:sz w:val="20"/>
                <w:szCs w:val="20"/>
              </w:rPr>
            </w:pPr>
            <w:r w:rsidRPr="00FE47CB">
              <w:rPr>
                <w:color w:val="000000"/>
                <w:sz w:val="20"/>
                <w:szCs w:val="20"/>
              </w:rPr>
              <w:t>администрация Мирного,</w:t>
            </w:r>
          </w:p>
          <w:p w:rsidR="00FE47CB" w:rsidRPr="00FE47CB" w:rsidRDefault="00FE47CB" w:rsidP="00FE47CB">
            <w:pPr>
              <w:ind w:left="-48" w:right="-61"/>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t xml:space="preserve">Уборка прибрежной полосы и водной глади озера, проведение ежегодной природоохранной акции </w:t>
            </w:r>
            <w:r w:rsidR="008A5514">
              <w:rPr>
                <w:color w:val="000000"/>
                <w:sz w:val="20"/>
                <w:szCs w:val="20"/>
              </w:rPr>
              <w:t>«</w:t>
            </w:r>
            <w:r w:rsidRPr="00FE47CB">
              <w:rPr>
                <w:color w:val="000000"/>
                <w:sz w:val="20"/>
                <w:szCs w:val="20"/>
              </w:rPr>
              <w:t>Водным объектам – чистые берега и причалы</w:t>
            </w:r>
            <w:r w:rsidR="008A5514">
              <w:rPr>
                <w:color w:val="000000"/>
                <w:sz w:val="20"/>
                <w:szCs w:val="20"/>
              </w:rPr>
              <w:t>»</w:t>
            </w:r>
          </w:p>
        </w:tc>
        <w:tc>
          <w:tcPr>
            <w:tcW w:w="3600" w:type="dxa"/>
          </w:tcPr>
          <w:p w:rsidR="00FE47CB" w:rsidRPr="00FE47CB" w:rsidRDefault="00FE47CB" w:rsidP="00FE47CB">
            <w:pPr>
              <w:rPr>
                <w:color w:val="000000"/>
                <w:sz w:val="20"/>
                <w:szCs w:val="20"/>
              </w:rPr>
            </w:pPr>
            <w:r w:rsidRPr="00FE47CB">
              <w:rPr>
                <w:color w:val="000000"/>
                <w:sz w:val="20"/>
                <w:szCs w:val="20"/>
              </w:rPr>
              <w:t>В рамках экологических субботников, проводимых в мае и июле, организована уборка от мусора прибрежной полосы озера Плесцы. Приняли участие 32 человека.</w:t>
            </w:r>
          </w:p>
        </w:tc>
        <w:tc>
          <w:tcPr>
            <w:tcW w:w="2700" w:type="dxa"/>
          </w:tcPr>
          <w:p w:rsidR="00FE47CB" w:rsidRPr="00FE47CB" w:rsidRDefault="00FE47CB" w:rsidP="00FE47CB">
            <w:pPr>
              <w:rPr>
                <w:color w:val="000000"/>
                <w:sz w:val="20"/>
                <w:szCs w:val="20"/>
              </w:rPr>
            </w:pPr>
            <w:r w:rsidRPr="00FE47CB">
              <w:rPr>
                <w:color w:val="000000"/>
                <w:sz w:val="20"/>
                <w:szCs w:val="20"/>
              </w:rPr>
              <w:t>администрация Мирного,</w:t>
            </w:r>
          </w:p>
          <w:p w:rsidR="00FE47CB" w:rsidRPr="00FE47CB" w:rsidRDefault="00FE47CB" w:rsidP="00FE47CB">
            <w:pPr>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t>Работа межведомственной комиссии по выявлению мест несанкционированного размещения отходов и их ликвидации</w:t>
            </w:r>
          </w:p>
        </w:tc>
        <w:tc>
          <w:tcPr>
            <w:tcW w:w="3600" w:type="dxa"/>
          </w:tcPr>
          <w:p w:rsidR="00FE47CB" w:rsidRPr="00FE47CB" w:rsidRDefault="00FE47CB" w:rsidP="00FE47CB">
            <w:pPr>
              <w:ind w:right="-71"/>
              <w:rPr>
                <w:color w:val="000000"/>
                <w:sz w:val="20"/>
                <w:szCs w:val="20"/>
              </w:rPr>
            </w:pPr>
            <w:r w:rsidRPr="00FE47CB">
              <w:rPr>
                <w:color w:val="000000"/>
                <w:sz w:val="20"/>
                <w:szCs w:val="20"/>
              </w:rPr>
              <w:t xml:space="preserve">Проведено 4 рейда, выявлены места несанкционированно размещенных отходов. Материалы рейдов направлены в ОМВД по ЗАТО Мирный. Администрацией Мирного проведена работа по </w:t>
            </w:r>
            <w:r w:rsidRPr="00FE47CB">
              <w:rPr>
                <w:sz w:val="20"/>
                <w:szCs w:val="20"/>
              </w:rPr>
              <w:t xml:space="preserve">ликвидации 4 несанкционированных свалок. Вывезено на полигон ТБО </w:t>
            </w:r>
            <w:smartTag w:uri="urn:schemas-microsoft-com:office:smarttags" w:element="metricconverter">
              <w:smartTagPr>
                <w:attr w:name="ProductID" w:val="265 м3"/>
              </w:smartTagPr>
              <w:r w:rsidRPr="00FE47CB">
                <w:rPr>
                  <w:sz w:val="20"/>
                  <w:szCs w:val="20"/>
                </w:rPr>
                <w:t>265 м</w:t>
              </w:r>
              <w:r w:rsidRPr="00FE47CB">
                <w:rPr>
                  <w:sz w:val="20"/>
                  <w:szCs w:val="20"/>
                  <w:vertAlign w:val="superscript"/>
                </w:rPr>
                <w:t>3</w:t>
              </w:r>
            </w:smartTag>
            <w:r w:rsidRPr="00FE47CB">
              <w:rPr>
                <w:sz w:val="20"/>
                <w:szCs w:val="20"/>
              </w:rPr>
              <w:t>.</w:t>
            </w:r>
            <w:r w:rsidRPr="00FE47CB">
              <w:rPr>
                <w:color w:val="000000"/>
                <w:sz w:val="20"/>
                <w:szCs w:val="20"/>
              </w:rPr>
              <w:t xml:space="preserve"> </w:t>
            </w:r>
          </w:p>
        </w:tc>
        <w:tc>
          <w:tcPr>
            <w:tcW w:w="2700" w:type="dxa"/>
          </w:tcPr>
          <w:p w:rsidR="00FE47CB" w:rsidRPr="00FE47CB" w:rsidRDefault="00FE47CB" w:rsidP="00FE47CB">
            <w:pPr>
              <w:rPr>
                <w:color w:val="000000"/>
                <w:sz w:val="20"/>
                <w:szCs w:val="20"/>
              </w:rPr>
            </w:pPr>
            <w:r w:rsidRPr="00FE47CB">
              <w:rPr>
                <w:color w:val="000000"/>
                <w:sz w:val="20"/>
                <w:szCs w:val="20"/>
              </w:rPr>
              <w:t>администрация Мирного,</w:t>
            </w:r>
          </w:p>
          <w:p w:rsidR="00FE47CB" w:rsidRPr="00FE47CB" w:rsidRDefault="00FE47CB" w:rsidP="00FE47CB">
            <w:pPr>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t xml:space="preserve">Посадка зеленых насаждений в рамках акций по озеленению города </w:t>
            </w:r>
          </w:p>
          <w:p w:rsidR="00FE47CB" w:rsidRPr="00FE47CB" w:rsidRDefault="00FE47CB" w:rsidP="00FE47CB">
            <w:pPr>
              <w:rPr>
                <w:color w:val="000000"/>
                <w:sz w:val="20"/>
                <w:szCs w:val="20"/>
              </w:rPr>
            </w:pPr>
          </w:p>
        </w:tc>
        <w:tc>
          <w:tcPr>
            <w:tcW w:w="3600" w:type="dxa"/>
          </w:tcPr>
          <w:p w:rsidR="00FE47CB" w:rsidRPr="00FE47CB" w:rsidRDefault="00FE47CB" w:rsidP="00FE47CB">
            <w:pPr>
              <w:rPr>
                <w:color w:val="000000"/>
                <w:sz w:val="20"/>
                <w:szCs w:val="20"/>
              </w:rPr>
            </w:pPr>
            <w:r w:rsidRPr="00FE47CB">
              <w:rPr>
                <w:color w:val="000000"/>
                <w:sz w:val="20"/>
                <w:szCs w:val="20"/>
              </w:rPr>
              <w:t xml:space="preserve">- 110 кустов сирени и  22 саженца хвойных пород в городском парке 7 мая (акция </w:t>
            </w:r>
            <w:r w:rsidR="008A5514">
              <w:rPr>
                <w:color w:val="000000"/>
                <w:sz w:val="20"/>
                <w:szCs w:val="20"/>
              </w:rPr>
              <w:t>«</w:t>
            </w:r>
            <w:r w:rsidRPr="00FE47CB">
              <w:rPr>
                <w:color w:val="000000"/>
                <w:sz w:val="20"/>
                <w:szCs w:val="20"/>
              </w:rPr>
              <w:t>Аллея Победы</w:t>
            </w:r>
            <w:r w:rsidR="008A5514">
              <w:rPr>
                <w:color w:val="000000"/>
                <w:sz w:val="20"/>
                <w:szCs w:val="20"/>
              </w:rPr>
              <w:t>»</w:t>
            </w:r>
            <w:r w:rsidRPr="00FE47CB">
              <w:rPr>
                <w:color w:val="000000"/>
                <w:sz w:val="20"/>
                <w:szCs w:val="20"/>
              </w:rPr>
              <w:t xml:space="preserve">); </w:t>
            </w:r>
          </w:p>
          <w:p w:rsidR="00FE47CB" w:rsidRPr="00FE47CB" w:rsidRDefault="00FE47CB" w:rsidP="00FE47CB">
            <w:pPr>
              <w:rPr>
                <w:color w:val="000000"/>
                <w:sz w:val="20"/>
                <w:szCs w:val="20"/>
              </w:rPr>
            </w:pPr>
            <w:r w:rsidRPr="00FE47CB">
              <w:rPr>
                <w:color w:val="000000"/>
                <w:sz w:val="20"/>
                <w:szCs w:val="20"/>
              </w:rPr>
              <w:t xml:space="preserve"> - 75 кустов пузыреплодника 23 августа силами студенческих строительных отрядов;                  </w:t>
            </w:r>
          </w:p>
          <w:p w:rsidR="00FE47CB" w:rsidRPr="00FE47CB" w:rsidRDefault="00FE47CB" w:rsidP="00FE47CB">
            <w:pPr>
              <w:rPr>
                <w:color w:val="000000"/>
                <w:sz w:val="20"/>
                <w:szCs w:val="20"/>
              </w:rPr>
            </w:pPr>
            <w:r w:rsidRPr="00FE47CB">
              <w:rPr>
                <w:color w:val="000000"/>
                <w:sz w:val="20"/>
                <w:szCs w:val="20"/>
              </w:rPr>
              <w:t xml:space="preserve">- 100 кустов пузереплодника,  5 дубов, 6 лип, 3 клена, 13 тополей 03, 06, 14 сентября при поддержке предпринимателей Мирного;                                        </w:t>
            </w:r>
          </w:p>
          <w:p w:rsidR="00FE47CB" w:rsidRPr="00FE47CB" w:rsidRDefault="00FE47CB" w:rsidP="00FE47CB">
            <w:pPr>
              <w:rPr>
                <w:color w:val="000000"/>
                <w:sz w:val="20"/>
                <w:szCs w:val="20"/>
              </w:rPr>
            </w:pPr>
            <w:r w:rsidRPr="00FE47CB">
              <w:rPr>
                <w:color w:val="000000"/>
                <w:sz w:val="20"/>
                <w:szCs w:val="20"/>
              </w:rPr>
              <w:t xml:space="preserve">- 506 саженцев хвойных пород подрядными организациями в рамках благоустройства территории. </w:t>
            </w:r>
          </w:p>
        </w:tc>
        <w:tc>
          <w:tcPr>
            <w:tcW w:w="2700" w:type="dxa"/>
          </w:tcPr>
          <w:p w:rsidR="00FE47CB" w:rsidRPr="00FE47CB" w:rsidRDefault="00FE47CB" w:rsidP="00FE47CB">
            <w:pPr>
              <w:rPr>
                <w:color w:val="000000"/>
                <w:sz w:val="20"/>
                <w:szCs w:val="20"/>
              </w:rPr>
            </w:pPr>
            <w:r w:rsidRPr="00FE47CB">
              <w:rPr>
                <w:color w:val="000000"/>
                <w:sz w:val="20"/>
                <w:szCs w:val="20"/>
              </w:rPr>
              <w:t xml:space="preserve">администрация Мирного, </w:t>
            </w:r>
          </w:p>
          <w:p w:rsidR="00FE47CB" w:rsidRPr="00FE47CB" w:rsidRDefault="00FE47CB" w:rsidP="00FE47CB">
            <w:pPr>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p w:rsidR="00FE47CB" w:rsidRPr="00FE47CB" w:rsidRDefault="00FE47CB" w:rsidP="00FE47CB">
            <w:pPr>
              <w:rPr>
                <w:color w:val="000000"/>
                <w:sz w:val="20"/>
                <w:szCs w:val="20"/>
              </w:rPr>
            </w:pP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t xml:space="preserve">Экологические субботники  </w:t>
            </w:r>
          </w:p>
          <w:p w:rsidR="00FE47CB" w:rsidRPr="00FE47CB" w:rsidRDefault="00FE47CB" w:rsidP="00FE47CB">
            <w:pPr>
              <w:rPr>
                <w:color w:val="000000"/>
                <w:sz w:val="20"/>
                <w:szCs w:val="20"/>
                <w:u w:val="single"/>
              </w:rPr>
            </w:pPr>
            <w:r w:rsidRPr="00FE47CB">
              <w:rPr>
                <w:color w:val="000000"/>
                <w:sz w:val="20"/>
                <w:szCs w:val="20"/>
                <w:u w:val="single"/>
              </w:rPr>
              <w:t xml:space="preserve">25 апреля, </w:t>
            </w:r>
          </w:p>
          <w:p w:rsidR="00FE47CB" w:rsidRPr="00FE47CB" w:rsidRDefault="00FE47CB" w:rsidP="00FE47CB">
            <w:pPr>
              <w:rPr>
                <w:color w:val="000000"/>
                <w:sz w:val="20"/>
                <w:szCs w:val="20"/>
                <w:u w:val="single"/>
              </w:rPr>
            </w:pPr>
            <w:r w:rsidRPr="00FE47CB">
              <w:rPr>
                <w:color w:val="000000"/>
                <w:sz w:val="20"/>
                <w:szCs w:val="20"/>
                <w:u w:val="single"/>
              </w:rPr>
              <w:t>02, 06, 07 мая,</w:t>
            </w:r>
          </w:p>
          <w:p w:rsidR="00FE47CB" w:rsidRPr="00FE47CB" w:rsidRDefault="00FE47CB" w:rsidP="00FE47CB">
            <w:pPr>
              <w:rPr>
                <w:color w:val="000000"/>
                <w:sz w:val="20"/>
                <w:szCs w:val="20"/>
                <w:u w:val="single"/>
              </w:rPr>
            </w:pPr>
            <w:r w:rsidRPr="00FE47CB">
              <w:rPr>
                <w:color w:val="000000"/>
                <w:sz w:val="20"/>
                <w:szCs w:val="20"/>
                <w:u w:val="single"/>
              </w:rPr>
              <w:t>10 - 11 июля,</w:t>
            </w:r>
          </w:p>
          <w:p w:rsidR="00FE47CB" w:rsidRPr="00FE47CB" w:rsidRDefault="00FE47CB" w:rsidP="00FE47CB">
            <w:pPr>
              <w:rPr>
                <w:color w:val="000000"/>
                <w:sz w:val="20"/>
                <w:szCs w:val="20"/>
              </w:rPr>
            </w:pPr>
          </w:p>
        </w:tc>
        <w:tc>
          <w:tcPr>
            <w:tcW w:w="3600" w:type="dxa"/>
          </w:tcPr>
          <w:p w:rsidR="00FE47CB" w:rsidRPr="00FE47CB" w:rsidRDefault="00FE47CB" w:rsidP="00FE47CB">
            <w:pPr>
              <w:rPr>
                <w:color w:val="000000"/>
                <w:sz w:val="20"/>
                <w:szCs w:val="20"/>
              </w:rPr>
            </w:pPr>
            <w:r w:rsidRPr="00FE47CB">
              <w:rPr>
                <w:color w:val="000000"/>
                <w:sz w:val="20"/>
                <w:szCs w:val="20"/>
              </w:rPr>
              <w:t>Уборка, благоустройство и озеленение территории Мирного.</w:t>
            </w:r>
          </w:p>
          <w:p w:rsidR="00FE47CB" w:rsidRPr="00FE47CB" w:rsidRDefault="00FE47CB" w:rsidP="00FE47CB">
            <w:pPr>
              <w:rPr>
                <w:color w:val="000000"/>
                <w:sz w:val="20"/>
                <w:szCs w:val="20"/>
              </w:rPr>
            </w:pPr>
            <w:r w:rsidRPr="00FE47CB">
              <w:rPr>
                <w:color w:val="000000"/>
                <w:sz w:val="20"/>
                <w:szCs w:val="20"/>
              </w:rPr>
              <w:t xml:space="preserve">Проведен ремонт скамеек, устройство клумб и посадка цветов во дворах жилого фонда, возле административных зданий и организаций различных форм собственности, формовочная обрезка кустарников, уборка аварийных и сухостойных деревьев на придомовых территориях и в парковых зонах. Вывезено на полигон ТБО более </w:t>
            </w:r>
            <w:smartTag w:uri="urn:schemas-microsoft-com:office:smarttags" w:element="metricconverter">
              <w:smartTagPr>
                <w:attr w:name="ProductID" w:val="762 м3"/>
              </w:smartTagPr>
              <w:r w:rsidRPr="00FE47CB">
                <w:rPr>
                  <w:color w:val="000000"/>
                  <w:sz w:val="20"/>
                  <w:szCs w:val="20"/>
                </w:rPr>
                <w:t>762 м</w:t>
              </w:r>
              <w:r w:rsidRPr="00FE47CB">
                <w:rPr>
                  <w:color w:val="000000"/>
                  <w:sz w:val="20"/>
                  <w:szCs w:val="20"/>
                  <w:vertAlign w:val="superscript"/>
                </w:rPr>
                <w:t>3</w:t>
              </w:r>
            </w:smartTag>
            <w:r w:rsidRPr="00FE47CB">
              <w:rPr>
                <w:color w:val="000000"/>
                <w:sz w:val="20"/>
                <w:szCs w:val="20"/>
              </w:rPr>
              <w:t>.</w:t>
            </w:r>
          </w:p>
        </w:tc>
        <w:tc>
          <w:tcPr>
            <w:tcW w:w="2700" w:type="dxa"/>
          </w:tcPr>
          <w:p w:rsidR="00FE47CB" w:rsidRPr="00FE47CB" w:rsidRDefault="00FE47CB" w:rsidP="00FE47CB">
            <w:pPr>
              <w:rPr>
                <w:color w:val="000000"/>
                <w:sz w:val="20"/>
                <w:szCs w:val="20"/>
              </w:rPr>
            </w:pPr>
            <w:r w:rsidRPr="00FE47CB">
              <w:rPr>
                <w:color w:val="000000"/>
                <w:sz w:val="20"/>
                <w:szCs w:val="20"/>
              </w:rPr>
              <w:t>администрация Мирного,</w:t>
            </w:r>
          </w:p>
          <w:p w:rsidR="00FE47CB" w:rsidRPr="00FE47CB" w:rsidRDefault="00FE47CB" w:rsidP="00FE47CB">
            <w:pPr>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tc>
      </w:tr>
      <w:tr w:rsidR="00FE47CB" w:rsidRPr="00FE47CB" w:rsidTr="00FE47CB">
        <w:trPr>
          <w:jc w:val="center"/>
        </w:trPr>
        <w:tc>
          <w:tcPr>
            <w:tcW w:w="3168" w:type="dxa"/>
          </w:tcPr>
          <w:p w:rsidR="00FE47CB" w:rsidRPr="00FE47CB" w:rsidRDefault="00FE47CB" w:rsidP="00FE47CB">
            <w:pPr>
              <w:ind w:right="-115"/>
              <w:rPr>
                <w:color w:val="000000"/>
                <w:sz w:val="20"/>
                <w:szCs w:val="20"/>
              </w:rPr>
            </w:pPr>
            <w:r w:rsidRPr="00FE47CB">
              <w:rPr>
                <w:color w:val="000000"/>
                <w:sz w:val="20"/>
                <w:szCs w:val="20"/>
              </w:rPr>
              <w:t>Изготовление рекламных видеороликов (4 единицы)</w:t>
            </w:r>
          </w:p>
        </w:tc>
        <w:tc>
          <w:tcPr>
            <w:tcW w:w="3600" w:type="dxa"/>
          </w:tcPr>
          <w:p w:rsidR="00FE47CB" w:rsidRPr="00FE47CB" w:rsidRDefault="00FE47CB" w:rsidP="00FE47CB">
            <w:pPr>
              <w:rPr>
                <w:color w:val="000000"/>
                <w:sz w:val="20"/>
                <w:szCs w:val="20"/>
              </w:rPr>
            </w:pPr>
            <w:r w:rsidRPr="00FE47CB">
              <w:rPr>
                <w:color w:val="000000"/>
                <w:sz w:val="20"/>
                <w:szCs w:val="20"/>
              </w:rPr>
              <w:t>Социальная экологическая реклама на тему обращения с отходами и сохранения зеленых насаждений транслируется на местном телеканале МТК.</w:t>
            </w:r>
          </w:p>
        </w:tc>
        <w:tc>
          <w:tcPr>
            <w:tcW w:w="2700" w:type="dxa"/>
          </w:tcPr>
          <w:p w:rsidR="00FE47CB" w:rsidRPr="00FE47CB" w:rsidRDefault="00FE47CB" w:rsidP="00FE47CB">
            <w:pPr>
              <w:rPr>
                <w:color w:val="000000"/>
                <w:sz w:val="20"/>
                <w:szCs w:val="20"/>
              </w:rPr>
            </w:pPr>
            <w:r w:rsidRPr="00FE47CB">
              <w:rPr>
                <w:color w:val="000000"/>
                <w:sz w:val="20"/>
                <w:szCs w:val="20"/>
              </w:rPr>
              <w:t>администрация Мирного,</w:t>
            </w:r>
          </w:p>
          <w:p w:rsidR="00FE47CB" w:rsidRPr="00FE47CB" w:rsidRDefault="00FE47CB" w:rsidP="00FE47CB">
            <w:pPr>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r w:rsidRPr="00FE47CB">
              <w:rPr>
                <w:color w:val="000000"/>
                <w:sz w:val="20"/>
                <w:szCs w:val="20"/>
              </w:rPr>
              <w:t xml:space="preserve">, МУП МО </w:t>
            </w:r>
            <w:r w:rsidR="008A5514">
              <w:rPr>
                <w:color w:val="000000"/>
                <w:sz w:val="20"/>
                <w:szCs w:val="20"/>
              </w:rPr>
              <w:t>«</w:t>
            </w:r>
            <w:r w:rsidRPr="00FE47CB">
              <w:rPr>
                <w:color w:val="000000"/>
                <w:sz w:val="20"/>
                <w:szCs w:val="20"/>
              </w:rPr>
              <w:t>Мирный</w:t>
            </w:r>
            <w:r w:rsidR="008A5514">
              <w:rPr>
                <w:color w:val="000000"/>
                <w:sz w:val="20"/>
                <w:szCs w:val="20"/>
              </w:rPr>
              <w:t>»</w:t>
            </w:r>
            <w:r w:rsidRPr="00FE47CB">
              <w:rPr>
                <w:color w:val="000000"/>
                <w:sz w:val="20"/>
                <w:szCs w:val="20"/>
              </w:rPr>
              <w:t xml:space="preserve"> </w:t>
            </w:r>
            <w:r w:rsidR="008A5514">
              <w:rPr>
                <w:color w:val="000000"/>
                <w:sz w:val="20"/>
                <w:szCs w:val="20"/>
              </w:rPr>
              <w:t>«</w:t>
            </w:r>
            <w:r w:rsidRPr="00FE47CB">
              <w:rPr>
                <w:color w:val="000000"/>
                <w:sz w:val="20"/>
                <w:szCs w:val="20"/>
              </w:rPr>
              <w:t>ГТРС</w:t>
            </w:r>
            <w:r w:rsidR="008A5514">
              <w:rPr>
                <w:color w:val="000000"/>
                <w:sz w:val="20"/>
                <w:szCs w:val="20"/>
              </w:rPr>
              <w:t>»</w:t>
            </w:r>
            <w:r w:rsidRPr="00FE47CB">
              <w:rPr>
                <w:color w:val="000000"/>
                <w:sz w:val="20"/>
                <w:szCs w:val="20"/>
              </w:rPr>
              <w:t>, МКОУ ДОД ДШИ № 12</w:t>
            </w:r>
          </w:p>
        </w:tc>
      </w:tr>
      <w:tr w:rsidR="00FE47CB" w:rsidRPr="00FE47CB" w:rsidTr="00FE47CB">
        <w:trPr>
          <w:jc w:val="center"/>
        </w:trPr>
        <w:tc>
          <w:tcPr>
            <w:tcW w:w="3168" w:type="dxa"/>
          </w:tcPr>
          <w:p w:rsidR="00FE47CB" w:rsidRPr="00FE47CB" w:rsidRDefault="00FE47CB" w:rsidP="00FE47CB">
            <w:pPr>
              <w:rPr>
                <w:color w:val="000000"/>
                <w:sz w:val="20"/>
                <w:szCs w:val="20"/>
              </w:rPr>
            </w:pPr>
            <w:r w:rsidRPr="00FE47CB">
              <w:rPr>
                <w:color w:val="000000"/>
                <w:sz w:val="20"/>
                <w:szCs w:val="20"/>
              </w:rPr>
              <w:lastRenderedPageBreak/>
              <w:t xml:space="preserve">Информационно – методическое занятие по обращению с ртутьсодержащими отходами </w:t>
            </w:r>
          </w:p>
          <w:p w:rsidR="00FE47CB" w:rsidRPr="00FE47CB" w:rsidRDefault="00FE47CB" w:rsidP="00FE47CB">
            <w:pPr>
              <w:rPr>
                <w:color w:val="000000"/>
                <w:sz w:val="20"/>
                <w:szCs w:val="20"/>
                <w:u w:val="single"/>
              </w:rPr>
            </w:pPr>
            <w:r w:rsidRPr="00FE47CB">
              <w:rPr>
                <w:color w:val="000000"/>
                <w:sz w:val="20"/>
                <w:szCs w:val="20"/>
              </w:rPr>
              <w:t>02 декабря</w:t>
            </w:r>
          </w:p>
        </w:tc>
        <w:tc>
          <w:tcPr>
            <w:tcW w:w="3600" w:type="dxa"/>
          </w:tcPr>
          <w:p w:rsidR="00FE47CB" w:rsidRPr="00FE47CB" w:rsidRDefault="00FE47CB" w:rsidP="00FE47CB">
            <w:pPr>
              <w:rPr>
                <w:color w:val="000000"/>
                <w:sz w:val="20"/>
                <w:szCs w:val="20"/>
              </w:rPr>
            </w:pPr>
            <w:r w:rsidRPr="00FE47CB">
              <w:rPr>
                <w:color w:val="000000"/>
                <w:sz w:val="20"/>
                <w:szCs w:val="20"/>
              </w:rPr>
              <w:t>Организация и проведение ежегодного информационно – методического занятия с представителями муниципальных организаций, ответственных за обращение с РСО.</w:t>
            </w:r>
          </w:p>
        </w:tc>
        <w:tc>
          <w:tcPr>
            <w:tcW w:w="2700" w:type="dxa"/>
          </w:tcPr>
          <w:p w:rsidR="00FE47CB" w:rsidRPr="00FE47CB" w:rsidRDefault="00FE47CB" w:rsidP="00FE47CB">
            <w:pPr>
              <w:rPr>
                <w:color w:val="000000"/>
                <w:sz w:val="20"/>
                <w:szCs w:val="20"/>
              </w:rPr>
            </w:pPr>
            <w:r w:rsidRPr="00FE47CB">
              <w:rPr>
                <w:color w:val="000000"/>
                <w:sz w:val="20"/>
                <w:szCs w:val="20"/>
              </w:rPr>
              <w:t>администрация Мирного,</w:t>
            </w:r>
          </w:p>
          <w:p w:rsidR="00FE47CB" w:rsidRPr="00FE47CB" w:rsidRDefault="00FE47CB" w:rsidP="00FE47CB">
            <w:pPr>
              <w:rPr>
                <w:color w:val="000000"/>
                <w:sz w:val="20"/>
                <w:szCs w:val="20"/>
              </w:rPr>
            </w:pPr>
            <w:r w:rsidRPr="00FE47CB">
              <w:rPr>
                <w:color w:val="000000"/>
                <w:sz w:val="20"/>
                <w:szCs w:val="20"/>
              </w:rPr>
              <w:t xml:space="preserve">МУ </w:t>
            </w:r>
            <w:r w:rsidR="008A5514">
              <w:rPr>
                <w:color w:val="000000"/>
                <w:sz w:val="20"/>
                <w:szCs w:val="20"/>
              </w:rPr>
              <w:t>«</w:t>
            </w:r>
            <w:r w:rsidRPr="00FE47CB">
              <w:rPr>
                <w:color w:val="000000"/>
                <w:sz w:val="20"/>
                <w:szCs w:val="20"/>
              </w:rPr>
              <w:t>Управление строительства и городского хозяйства</w:t>
            </w:r>
            <w:r w:rsidR="008A5514">
              <w:rPr>
                <w:color w:val="000000"/>
                <w:sz w:val="20"/>
                <w:szCs w:val="20"/>
              </w:rPr>
              <w:t>»</w:t>
            </w:r>
          </w:p>
        </w:tc>
      </w:tr>
    </w:tbl>
    <w:p w:rsidR="00FE47CB" w:rsidRPr="00202BDD" w:rsidRDefault="00FE47CB" w:rsidP="00FE47CB">
      <w:pPr>
        <w:tabs>
          <w:tab w:val="left" w:pos="9639"/>
        </w:tabs>
        <w:ind w:firstLine="709"/>
        <w:jc w:val="center"/>
        <w:rPr>
          <w:highlight w:val="yellow"/>
        </w:rPr>
      </w:pPr>
    </w:p>
    <w:p w:rsidR="00FE47CB" w:rsidRPr="007C396C" w:rsidRDefault="00FE47CB" w:rsidP="00FE47CB">
      <w:pPr>
        <w:ind w:firstLine="709"/>
        <w:jc w:val="center"/>
        <w:rPr>
          <w:b/>
        </w:rPr>
      </w:pPr>
      <w:r w:rsidRPr="007C396C">
        <w:rPr>
          <w:b/>
        </w:rPr>
        <w:t xml:space="preserve">МО </w:t>
      </w:r>
      <w:r w:rsidR="008A5514">
        <w:rPr>
          <w:b/>
        </w:rPr>
        <w:t>«</w:t>
      </w:r>
      <w:r w:rsidRPr="007C396C">
        <w:rPr>
          <w:b/>
        </w:rPr>
        <w:t>Виноградовский муниципальный район</w:t>
      </w:r>
      <w:r w:rsidR="008A5514">
        <w:rPr>
          <w:b/>
        </w:rPr>
        <w:t>»</w:t>
      </w:r>
    </w:p>
    <w:p w:rsidR="00FE47CB" w:rsidRPr="00BE6922" w:rsidRDefault="00FE47CB" w:rsidP="00FE47CB">
      <w:pPr>
        <w:ind w:firstLine="720"/>
        <w:jc w:val="both"/>
      </w:pPr>
      <w:r>
        <w:t>В 2015</w:t>
      </w:r>
      <w:r w:rsidRPr="00751FFA">
        <w:t xml:space="preserve"> году в целях выполнения природоохранных мероприятий, обеспечения чистоты, порядка и благоустройства на территории Виноградовского района, а также стимулирования руководителей организаций и населения муниципальных образований, при администрациях муниципальных образований первого уровня были проведены </w:t>
      </w:r>
      <w:r w:rsidRPr="00BE6922">
        <w:t>следующие мероприятия:</w:t>
      </w:r>
    </w:p>
    <w:p w:rsidR="00FE47CB" w:rsidRDefault="00FE47CB" w:rsidP="00FE47CB">
      <w:pPr>
        <w:ind w:firstLine="709"/>
        <w:jc w:val="both"/>
      </w:pPr>
      <w:r>
        <w:t>- в</w:t>
      </w:r>
      <w:r w:rsidRPr="00BE6922">
        <w:t xml:space="preserve"> период с 25 апреля по 25 мая 2015 года проведен месячник по благоустройству территории в населенных пунктах муниципальных поселений</w:t>
      </w:r>
      <w:r w:rsidRPr="00C53719">
        <w:rPr>
          <w:i/>
        </w:rPr>
        <w:t>.</w:t>
      </w:r>
      <w:r>
        <w:t xml:space="preserve"> </w:t>
      </w:r>
    </w:p>
    <w:p w:rsidR="00FE47CB" w:rsidRPr="005F65BF" w:rsidRDefault="00FE47CB" w:rsidP="00FE47CB">
      <w:pPr>
        <w:ind w:firstLine="709"/>
        <w:jc w:val="both"/>
      </w:pPr>
      <w:r>
        <w:t>- п</w:t>
      </w:r>
      <w:r w:rsidRPr="00C53719">
        <w:t>риведены в надлежащее состояние территории кладбищ</w:t>
      </w:r>
    </w:p>
    <w:p w:rsidR="00FE47CB" w:rsidRDefault="00FE47CB" w:rsidP="00FE47CB">
      <w:pPr>
        <w:ind w:firstLine="709"/>
        <w:jc w:val="both"/>
      </w:pPr>
      <w:r>
        <w:t>- проведены ремонтные</w:t>
      </w:r>
      <w:r w:rsidRPr="00751FFA">
        <w:t xml:space="preserve"> работ</w:t>
      </w:r>
      <w:r>
        <w:t>ы</w:t>
      </w:r>
      <w:r w:rsidRPr="00751FFA">
        <w:t xml:space="preserve"> по приведению в порядок памятников, обелисков, а также приведен</w:t>
      </w:r>
      <w:r>
        <w:t>ы</w:t>
      </w:r>
      <w:r w:rsidRPr="00751FFA">
        <w:t xml:space="preserve"> в надлежащее состояние прилегающи</w:t>
      </w:r>
      <w:r>
        <w:t>е</w:t>
      </w:r>
      <w:r w:rsidRPr="00751FFA">
        <w:t xml:space="preserve"> к ним территорий</w:t>
      </w:r>
      <w:r>
        <w:t xml:space="preserve"> (б</w:t>
      </w:r>
      <w:r w:rsidRPr="00C53719">
        <w:t>лагоустроено 23 памятных места ВОВ</w:t>
      </w:r>
      <w:r>
        <w:t>);</w:t>
      </w:r>
    </w:p>
    <w:p w:rsidR="00FE47CB" w:rsidRDefault="00FE47CB" w:rsidP="00FE47CB">
      <w:pPr>
        <w:ind w:firstLine="720"/>
        <w:jc w:val="both"/>
      </w:pPr>
      <w:r>
        <w:t>- б</w:t>
      </w:r>
      <w:r w:rsidRPr="00C53719">
        <w:t>лагоустро</w:t>
      </w:r>
      <w:r>
        <w:t>ены</w:t>
      </w:r>
      <w:r w:rsidRPr="00C53719">
        <w:t xml:space="preserve"> мест</w:t>
      </w:r>
      <w:r>
        <w:t>а</w:t>
      </w:r>
      <w:r w:rsidRPr="00C53719">
        <w:t xml:space="preserve"> массового отдыха населения и мест</w:t>
      </w:r>
      <w:r>
        <w:t>а</w:t>
      </w:r>
      <w:r w:rsidRPr="00C53719">
        <w:t xml:space="preserve"> проведения праздничных мероприятий</w:t>
      </w:r>
      <w:r>
        <w:t>;</w:t>
      </w:r>
    </w:p>
    <w:p w:rsidR="00FE47CB" w:rsidRDefault="00FE47CB" w:rsidP="00FE47CB">
      <w:pPr>
        <w:ind w:firstLine="709"/>
        <w:jc w:val="both"/>
      </w:pPr>
      <w:r>
        <w:t>- о</w:t>
      </w:r>
      <w:r w:rsidRPr="00751FFA">
        <w:t>рганизовано совместно с руководителями организаций всех форм собственности, индивидуальными предпринимателями, а также гражданами, в собственности, владении и пользовании которых находятся земельные участки, здания, сооружения и другие объекты, проведение работ:</w:t>
      </w:r>
      <w:r>
        <w:t xml:space="preserve"> </w:t>
      </w:r>
      <w:r w:rsidRPr="00751FFA">
        <w:t>по санитарной уборке закрепленных за ними территорий;</w:t>
      </w:r>
      <w:r>
        <w:t xml:space="preserve"> </w:t>
      </w:r>
      <w:r w:rsidRPr="00751FFA">
        <w:t>по внешнему благоустройству жилых, культурно-бытовых и общественных зданий и сооружений, малых архитектурных форм</w:t>
      </w:r>
      <w:r>
        <w:t>;</w:t>
      </w:r>
    </w:p>
    <w:p w:rsidR="00FE47CB" w:rsidRPr="00BE6922" w:rsidRDefault="00FE47CB" w:rsidP="00FE47CB">
      <w:pPr>
        <w:ind w:firstLine="709"/>
        <w:jc w:val="both"/>
      </w:pPr>
      <w:r>
        <w:t>- о</w:t>
      </w:r>
      <w:r w:rsidRPr="00751FFA">
        <w:t>рганизовано совместно с организациями, осуществляющими содержание и ремонт жилищного фонда, привлечение жильцов к уборке придомовых территорий, ремонту малых архитектурных форм, озеленению территорий.</w:t>
      </w:r>
    </w:p>
    <w:p w:rsidR="00FE47CB" w:rsidRPr="00751FFA" w:rsidRDefault="00FE47CB" w:rsidP="00FE47CB">
      <w:pPr>
        <w:ind w:firstLine="720"/>
        <w:jc w:val="both"/>
      </w:pPr>
      <w:r w:rsidRPr="00751FFA">
        <w:t>По результатам проведения месячника по благоустройству территории в населенных пунктах муниципальных поселений:</w:t>
      </w:r>
    </w:p>
    <w:p w:rsidR="00FE47CB" w:rsidRPr="00751FFA" w:rsidRDefault="00FE47CB" w:rsidP="001478E8">
      <w:pPr>
        <w:numPr>
          <w:ilvl w:val="0"/>
          <w:numId w:val="24"/>
        </w:numPr>
        <w:ind w:left="714" w:hanging="357"/>
        <w:jc w:val="both"/>
      </w:pPr>
      <w:r>
        <w:t>п</w:t>
      </w:r>
      <w:r w:rsidRPr="00751FFA">
        <w:t xml:space="preserve">риняло участие в работах по благоустройству </w:t>
      </w:r>
      <w:r>
        <w:t xml:space="preserve">3446 </w:t>
      </w:r>
      <w:r w:rsidRPr="00751FFA">
        <w:t>человек</w:t>
      </w:r>
      <w:r>
        <w:t>;</w:t>
      </w:r>
    </w:p>
    <w:p w:rsidR="00FE47CB" w:rsidRPr="00751FFA" w:rsidRDefault="00FE47CB" w:rsidP="001478E8">
      <w:pPr>
        <w:numPr>
          <w:ilvl w:val="0"/>
          <w:numId w:val="24"/>
        </w:numPr>
        <w:ind w:left="714" w:hanging="357"/>
        <w:jc w:val="both"/>
      </w:pPr>
      <w:r w:rsidRPr="00751FFA">
        <w:t>на вывозе мусора было задействовано 20 единиц техники;</w:t>
      </w:r>
    </w:p>
    <w:p w:rsidR="00FE47CB" w:rsidRPr="00751FFA" w:rsidRDefault="00FE47CB" w:rsidP="001478E8">
      <w:pPr>
        <w:numPr>
          <w:ilvl w:val="0"/>
          <w:numId w:val="24"/>
        </w:numPr>
        <w:ind w:left="714" w:hanging="357"/>
        <w:jc w:val="both"/>
      </w:pPr>
      <w:r w:rsidRPr="00751FFA">
        <w:t xml:space="preserve">было вывезено </w:t>
      </w:r>
      <w:smartTag w:uri="urn:schemas-microsoft-com:office:smarttags" w:element="metricconverter">
        <w:smartTagPr>
          <w:attr w:name="ProductID" w:val="890 м3"/>
        </w:smartTagPr>
        <w:r>
          <w:t xml:space="preserve">890 </w:t>
        </w:r>
        <w:r w:rsidRPr="00751FFA">
          <w:t>м</w:t>
        </w:r>
        <w:r w:rsidRPr="003A6239">
          <w:rPr>
            <w:vertAlign w:val="superscript"/>
          </w:rPr>
          <w:t>3</w:t>
        </w:r>
      </w:smartTag>
      <w:r>
        <w:rPr>
          <w:vertAlign w:val="superscript"/>
        </w:rPr>
        <w:t xml:space="preserve"> </w:t>
      </w:r>
      <w:r w:rsidRPr="00751FFA">
        <w:t>мусора;</w:t>
      </w:r>
    </w:p>
    <w:p w:rsidR="00FE47CB" w:rsidRPr="00751FFA" w:rsidRDefault="00FE47CB" w:rsidP="001478E8">
      <w:pPr>
        <w:numPr>
          <w:ilvl w:val="0"/>
          <w:numId w:val="24"/>
        </w:numPr>
        <w:ind w:left="714" w:hanging="357"/>
        <w:jc w:val="both"/>
      </w:pPr>
      <w:r w:rsidRPr="00751FFA">
        <w:t xml:space="preserve">проведено благоустройство территорий всех муниципальных образований района; </w:t>
      </w:r>
    </w:p>
    <w:p w:rsidR="00FE47CB" w:rsidRDefault="00FE47CB" w:rsidP="001478E8">
      <w:pPr>
        <w:numPr>
          <w:ilvl w:val="0"/>
          <w:numId w:val="24"/>
        </w:numPr>
        <w:ind w:left="714" w:hanging="357"/>
        <w:jc w:val="both"/>
      </w:pPr>
      <w:r w:rsidRPr="00751FFA">
        <w:t>приведены в надлежащее состояние территории кладбищ</w:t>
      </w:r>
      <w:r>
        <w:t>;</w:t>
      </w:r>
    </w:p>
    <w:p w:rsidR="00FE47CB" w:rsidRDefault="00FE47CB" w:rsidP="001478E8">
      <w:pPr>
        <w:numPr>
          <w:ilvl w:val="0"/>
          <w:numId w:val="24"/>
        </w:numPr>
        <w:ind w:left="714" w:hanging="357"/>
        <w:jc w:val="both"/>
      </w:pPr>
      <w:r>
        <w:t xml:space="preserve">выявлено и ликвидировано </w:t>
      </w:r>
      <w:r w:rsidRPr="00F27F88">
        <w:t>с участием населения</w:t>
      </w:r>
      <w:r>
        <w:t xml:space="preserve"> 15 </w:t>
      </w:r>
      <w:r w:rsidRPr="00F27F88">
        <w:t>несанкционированных свалок</w:t>
      </w:r>
      <w:r>
        <w:t>;</w:t>
      </w:r>
    </w:p>
    <w:p w:rsidR="00FE47CB" w:rsidRDefault="00FE47CB" w:rsidP="001478E8">
      <w:pPr>
        <w:numPr>
          <w:ilvl w:val="0"/>
          <w:numId w:val="24"/>
        </w:numPr>
        <w:ind w:left="714" w:hanging="357"/>
        <w:jc w:val="both"/>
      </w:pPr>
      <w:r>
        <w:t>п</w:t>
      </w:r>
      <w:r w:rsidRPr="00F27F88">
        <w:t>роведено озеленение территории МО (посадка, обрезка, побелка деревьев, оформление клумб, обустройство газонов)</w:t>
      </w:r>
      <w:r>
        <w:t>;</w:t>
      </w:r>
    </w:p>
    <w:p w:rsidR="00FE47CB" w:rsidRPr="00F27F88" w:rsidRDefault="00FE47CB" w:rsidP="001478E8">
      <w:pPr>
        <w:numPr>
          <w:ilvl w:val="0"/>
          <w:numId w:val="24"/>
        </w:numPr>
        <w:ind w:left="714" w:hanging="357"/>
        <w:jc w:val="both"/>
      </w:pPr>
      <w:r>
        <w:t>п</w:t>
      </w:r>
      <w:r w:rsidRPr="00F27F88">
        <w:t xml:space="preserve">роведена Акция </w:t>
      </w:r>
      <w:r w:rsidR="008A5514">
        <w:t>«</w:t>
      </w:r>
      <w:r w:rsidRPr="00F27F88">
        <w:t>Чистый берег</w:t>
      </w:r>
      <w:r w:rsidR="008A5514">
        <w:t>»</w:t>
      </w:r>
      <w:r w:rsidRPr="00F27F88">
        <w:t xml:space="preserve"> - </w:t>
      </w:r>
      <w:r w:rsidRPr="00F27F88">
        <w:rPr>
          <w:color w:val="000000"/>
        </w:rPr>
        <w:t xml:space="preserve">очистка водоохранных зон и берегов водных объектов от завалов и мусора. Благоустройство и приведение в порядок территории пляжей к купальному сезону, </w:t>
      </w:r>
      <w:smartTag w:uri="urn:schemas-microsoft-com:office:smarttags" w:element="metricconverter">
        <w:smartTagPr>
          <w:attr w:name="ProductID" w:val="4100 м2"/>
        </w:smartTagPr>
        <w:r w:rsidRPr="00F27F88">
          <w:rPr>
            <w:color w:val="000000"/>
          </w:rPr>
          <w:t>4100 м</w:t>
        </w:r>
        <w:r w:rsidRPr="003A6239">
          <w:rPr>
            <w:color w:val="000000"/>
            <w:vertAlign w:val="superscript"/>
          </w:rPr>
          <w:t>2</w:t>
        </w:r>
      </w:smartTag>
      <w:r w:rsidRPr="00F27F88">
        <w:rPr>
          <w:color w:val="000000"/>
        </w:rPr>
        <w:t xml:space="preserve"> – общая площадь убранной территории, </w:t>
      </w:r>
      <w:smartTag w:uri="urn:schemas-microsoft-com:office:smarttags" w:element="metricconverter">
        <w:smartTagPr>
          <w:attr w:name="ProductID" w:val="12 м3"/>
        </w:smartTagPr>
        <w:r w:rsidRPr="00F27F88">
          <w:rPr>
            <w:color w:val="000000"/>
          </w:rPr>
          <w:t>12 м</w:t>
        </w:r>
        <w:r>
          <w:rPr>
            <w:color w:val="000000"/>
            <w:vertAlign w:val="superscript"/>
          </w:rPr>
          <w:t>3</w:t>
        </w:r>
      </w:smartTag>
      <w:r w:rsidRPr="00F27F88">
        <w:rPr>
          <w:color w:val="000000"/>
        </w:rPr>
        <w:t xml:space="preserve"> – вывезенного мусора. </w:t>
      </w:r>
    </w:p>
    <w:p w:rsidR="00FE47CB" w:rsidRDefault="00FE47CB" w:rsidP="00FE47CB">
      <w:pPr>
        <w:ind w:firstLine="709"/>
        <w:jc w:val="both"/>
      </w:pPr>
      <w:r>
        <w:t>В 2015 году администрацией района проведен к</w:t>
      </w:r>
      <w:r w:rsidRPr="00926D84">
        <w:t xml:space="preserve">онкурс на лучшую организацию работы </w:t>
      </w:r>
      <w:r w:rsidR="008A5514">
        <w:t>«</w:t>
      </w:r>
      <w:r w:rsidRPr="00926D84">
        <w:t>Дней защиты от экологической опасности</w:t>
      </w:r>
      <w:r w:rsidR="008A5514">
        <w:t>»</w:t>
      </w:r>
      <w:r>
        <w:t xml:space="preserve"> (18,0 тыс.руб.). Конкурс проводился </w:t>
      </w:r>
      <w:r w:rsidRPr="00926D84">
        <w:t xml:space="preserve">в номинациях </w:t>
      </w:r>
      <w:r w:rsidR="008A5514">
        <w:t>«</w:t>
      </w:r>
      <w:r w:rsidRPr="00926D84">
        <w:t>Самая активная инициативная группа граждан</w:t>
      </w:r>
      <w:r w:rsidR="008A5514">
        <w:t>»</w:t>
      </w:r>
      <w:r w:rsidRPr="00926D84">
        <w:t xml:space="preserve">, </w:t>
      </w:r>
      <w:r w:rsidR="008A5514">
        <w:t>«</w:t>
      </w:r>
      <w:r w:rsidRPr="00926D84">
        <w:t>Самая активная организация</w:t>
      </w:r>
      <w:r w:rsidR="008A5514">
        <w:t>»</w:t>
      </w:r>
      <w:r w:rsidRPr="00926D84">
        <w:t xml:space="preserve">, </w:t>
      </w:r>
      <w:r w:rsidR="008A5514">
        <w:t>«</w:t>
      </w:r>
      <w:r w:rsidRPr="00926D84">
        <w:t>Самое активное муниципальное образование</w:t>
      </w:r>
      <w:r w:rsidR="008A5514">
        <w:t>»</w:t>
      </w:r>
      <w:r>
        <w:t xml:space="preserve">. </w:t>
      </w:r>
      <w:r w:rsidRPr="00926D84">
        <w:t>Реализовано 5 проектов.</w:t>
      </w:r>
    </w:p>
    <w:p w:rsidR="00FE47CB" w:rsidRPr="00F27F88" w:rsidRDefault="00FE47CB" w:rsidP="00FE47CB">
      <w:pPr>
        <w:ind w:firstLine="709"/>
        <w:jc w:val="both"/>
        <w:outlineLvl w:val="0"/>
      </w:pPr>
      <w:r w:rsidRPr="00926D84">
        <w:t xml:space="preserve">В рамках программы </w:t>
      </w:r>
      <w:r w:rsidR="008A5514">
        <w:t>«</w:t>
      </w:r>
      <w:r w:rsidRPr="00926D84">
        <w:t>Экономическое развитие и экологическая безопасность</w:t>
      </w:r>
      <w:r w:rsidR="008A5514">
        <w:t>»</w:t>
      </w:r>
      <w:r w:rsidRPr="00926D84">
        <w:t xml:space="preserve"> Подпрограмма </w:t>
      </w:r>
      <w:r w:rsidR="008A5514">
        <w:t>«</w:t>
      </w:r>
      <w:r w:rsidRPr="00926D84">
        <w:t xml:space="preserve">Комплексное развитие МО </w:t>
      </w:r>
      <w:r w:rsidR="008A5514">
        <w:t>«</w:t>
      </w:r>
      <w:r w:rsidRPr="00926D84">
        <w:t>Виноградовский муниципальный район</w:t>
      </w:r>
      <w:r w:rsidR="008A5514">
        <w:t>»</w:t>
      </w:r>
      <w:r w:rsidRPr="00926D84">
        <w:t xml:space="preserve"> в части решения вопросов переработки и утилизации бытовых отходов, отнесенных к вопросам местного значения муниципального района, в 2014 – 2017 годах</w:t>
      </w:r>
      <w:r w:rsidR="008A5514">
        <w:t>»</w:t>
      </w:r>
      <w:r w:rsidRPr="00926D84">
        <w:t xml:space="preserve"> сформирован </w:t>
      </w:r>
      <w:r w:rsidRPr="00926D84">
        <w:lastRenderedPageBreak/>
        <w:t>земельный участок под полигон ТБО в п. Рочегда</w:t>
      </w:r>
      <w:r>
        <w:t xml:space="preserve"> (24,4 тыс.руб.). Обустроена </w:t>
      </w:r>
      <w:r w:rsidRPr="00F27F88">
        <w:t>1 контейнерная площадка</w:t>
      </w:r>
      <w:r>
        <w:t xml:space="preserve"> МО </w:t>
      </w:r>
      <w:r w:rsidR="008A5514">
        <w:t>«</w:t>
      </w:r>
      <w:r>
        <w:t>Борецкое</w:t>
      </w:r>
      <w:r w:rsidR="008A5514">
        <w:t>»</w:t>
      </w:r>
      <w:r>
        <w:t>.</w:t>
      </w:r>
    </w:p>
    <w:p w:rsidR="00FE47CB" w:rsidRDefault="00FE47CB" w:rsidP="00FE47CB">
      <w:pPr>
        <w:ind w:firstLine="709"/>
        <w:jc w:val="both"/>
      </w:pPr>
      <w:r w:rsidRPr="00751FFA">
        <w:t>Обслуживанием и содержанием федеральных, областных и муниципальных автомобильных дорог, проходящих по территории Виноградовского района, занима</w:t>
      </w:r>
      <w:r>
        <w:t>ются</w:t>
      </w:r>
      <w:r w:rsidRPr="00751FFA">
        <w:t xml:space="preserve"> дорожные организации. Виноградовским участком ООО </w:t>
      </w:r>
      <w:r w:rsidR="008A5514">
        <w:t>«</w:t>
      </w:r>
      <w:r w:rsidRPr="00751FFA">
        <w:t>Автодороги</w:t>
      </w:r>
      <w:r w:rsidR="008A5514">
        <w:t>»</w:t>
      </w:r>
      <w:r w:rsidRPr="00751FFA">
        <w:t xml:space="preserve"> была проведена работа по уборке полосы отвода, стоянок автотранспорта и автобусных остановок в границах обслуживаемого участка км 929-1019 от бытового мусора и посторонних предметов. На территориях сельских поселений в период проведения месячника приведены в порядок остановочные пункты и подъездные пути</w:t>
      </w:r>
      <w:r>
        <w:t>,</w:t>
      </w:r>
      <w:r w:rsidRPr="00751FFA">
        <w:t xml:space="preserve"> в местах сезонного пребывания жителей устанавливаются контейнеры для сбора мусора, урны, а также организованы уборки придорожной территории.</w:t>
      </w:r>
    </w:p>
    <w:p w:rsidR="00FE47CB" w:rsidRPr="00202BDD" w:rsidRDefault="00FE47CB" w:rsidP="00FE47CB">
      <w:pPr>
        <w:ind w:firstLine="709"/>
        <w:jc w:val="both"/>
        <w:rPr>
          <w:highlight w:val="yellow"/>
        </w:rPr>
      </w:pPr>
    </w:p>
    <w:p w:rsidR="00FE47CB" w:rsidRPr="005257A9" w:rsidRDefault="00FE47CB" w:rsidP="00FE47CB">
      <w:pPr>
        <w:ind w:firstLine="709"/>
        <w:jc w:val="center"/>
        <w:rPr>
          <w:b/>
        </w:rPr>
      </w:pPr>
      <w:r w:rsidRPr="005257A9">
        <w:rPr>
          <w:b/>
        </w:rPr>
        <w:t xml:space="preserve">МО </w:t>
      </w:r>
      <w:r w:rsidR="008A5514">
        <w:rPr>
          <w:b/>
        </w:rPr>
        <w:t>«</w:t>
      </w:r>
      <w:r w:rsidRPr="005257A9">
        <w:rPr>
          <w:b/>
        </w:rPr>
        <w:t>Вельский муниципальный район</w:t>
      </w:r>
      <w:r w:rsidR="008A5514">
        <w:rPr>
          <w:b/>
        </w:rPr>
        <w:t>»</w:t>
      </w:r>
    </w:p>
    <w:p w:rsidR="00FE47CB" w:rsidRPr="00B91306" w:rsidRDefault="00FE47CB" w:rsidP="00FE47CB">
      <w:pPr>
        <w:ind w:firstLine="709"/>
        <w:jc w:val="both"/>
      </w:pPr>
      <w:r w:rsidRPr="00AB3DC8">
        <w:t xml:space="preserve">На территории МО </w:t>
      </w:r>
      <w:r w:rsidR="008A5514">
        <w:t>«</w:t>
      </w:r>
      <w:r w:rsidRPr="00AB3DC8">
        <w:t>Вельский муниципальный район</w:t>
      </w:r>
      <w:r w:rsidR="008A5514">
        <w:t>»</w:t>
      </w:r>
      <w:r w:rsidRPr="00AB3DC8">
        <w:t xml:space="preserve"> в 2015 году действовала муниципальная программа </w:t>
      </w:r>
      <w:r w:rsidR="008A5514">
        <w:t>«</w:t>
      </w:r>
      <w:r w:rsidRPr="00AB3DC8">
        <w:t xml:space="preserve">Охрана окружающей среды и безопасное обращение с отходами на территории МО </w:t>
      </w:r>
      <w:r w:rsidR="008A5514">
        <w:t>«</w:t>
      </w:r>
      <w:r w:rsidRPr="00AB3DC8">
        <w:t>Вельский муниципальный район</w:t>
      </w:r>
      <w:r w:rsidR="008A5514">
        <w:t>»</w:t>
      </w:r>
      <w:r w:rsidRPr="00AB3DC8">
        <w:t xml:space="preserve"> на 2014-2016 годы</w:t>
      </w:r>
      <w:r w:rsidR="008A5514">
        <w:t>»</w:t>
      </w:r>
      <w:r w:rsidRPr="00AB3DC8">
        <w:t xml:space="preserve">. </w:t>
      </w:r>
      <w:r w:rsidRPr="00B91306">
        <w:t xml:space="preserve">Финансирование по данной программе было предоставлено на одно мероприятие, направленное на совершенствование системы сбора, вывоза отходов: </w:t>
      </w:r>
      <w:r w:rsidR="008A5514">
        <w:t>«</w:t>
      </w:r>
      <w:r w:rsidRPr="00B91306">
        <w:t>Возмещение расходов организациям, занимающихся сбором и утилизацией ртутьсодержащих отходов от населения</w:t>
      </w:r>
      <w:r w:rsidR="008A5514">
        <w:t>»</w:t>
      </w:r>
      <w:r w:rsidRPr="00B91306">
        <w:t>. В результате выполнения данного мероприятия сумма освоенных средств составила 80,0 тыс.руб.</w:t>
      </w:r>
    </w:p>
    <w:p w:rsidR="00FE47CB" w:rsidRPr="00202BDD" w:rsidRDefault="00FE47CB" w:rsidP="00FE47CB">
      <w:pPr>
        <w:ind w:firstLine="709"/>
        <w:jc w:val="both"/>
        <w:rPr>
          <w:highlight w:val="yellow"/>
        </w:rPr>
      </w:pPr>
    </w:p>
    <w:p w:rsidR="00FE47CB" w:rsidRPr="00996160" w:rsidRDefault="00FE47CB" w:rsidP="00FE47CB">
      <w:pPr>
        <w:ind w:firstLine="709"/>
        <w:jc w:val="center"/>
        <w:rPr>
          <w:b/>
        </w:rPr>
      </w:pPr>
      <w:r w:rsidRPr="00996160">
        <w:rPr>
          <w:b/>
        </w:rPr>
        <w:t xml:space="preserve">МО </w:t>
      </w:r>
      <w:r w:rsidR="008A5514">
        <w:rPr>
          <w:b/>
        </w:rPr>
        <w:t>«</w:t>
      </w:r>
      <w:r w:rsidRPr="00996160">
        <w:rPr>
          <w:b/>
        </w:rPr>
        <w:t>Верхнетоемский муниципальный район</w:t>
      </w:r>
      <w:r w:rsidR="008A5514">
        <w:rPr>
          <w:b/>
        </w:rPr>
        <w:t>»</w:t>
      </w:r>
    </w:p>
    <w:p w:rsidR="00FE47CB" w:rsidRDefault="00FE47CB" w:rsidP="00FE47CB">
      <w:pPr>
        <w:pStyle w:val="22"/>
        <w:spacing w:after="0" w:line="240" w:lineRule="auto"/>
        <w:ind w:firstLine="720"/>
        <w:jc w:val="both"/>
      </w:pPr>
      <w:r>
        <w:t xml:space="preserve">В период с 20 апреля по 20 мая 2015 года в рамках Всероссийского экологического субботника </w:t>
      </w:r>
      <w:r w:rsidR="008A5514">
        <w:t>«</w:t>
      </w:r>
      <w:r>
        <w:t>Зеленая Весна-2015</w:t>
      </w:r>
      <w:r w:rsidR="008A5514">
        <w:t>»</w:t>
      </w:r>
      <w:r>
        <w:t xml:space="preserve"> на территории населенных пунктов муниципального образования </w:t>
      </w:r>
      <w:r w:rsidR="008A5514">
        <w:t>«</w:t>
      </w:r>
      <w:r>
        <w:t>Верхнетоемский муниципальный район</w:t>
      </w:r>
      <w:r w:rsidR="008A5514">
        <w:t>»</w:t>
      </w:r>
      <w:r>
        <w:t xml:space="preserve"> проводился месячник по благоустройству территории населенных пунктов, в ходе которого осуществлены:</w:t>
      </w:r>
    </w:p>
    <w:p w:rsidR="00FE47CB" w:rsidRDefault="00FE47CB" w:rsidP="00FE47CB">
      <w:pPr>
        <w:pStyle w:val="22"/>
        <w:spacing w:after="0" w:line="240" w:lineRule="auto"/>
        <w:ind w:firstLine="720"/>
        <w:jc w:val="both"/>
      </w:pPr>
      <w:r>
        <w:t>- повсеместная уборка и вывоз мусора;</w:t>
      </w:r>
    </w:p>
    <w:p w:rsidR="00FE47CB" w:rsidRDefault="00FE47CB" w:rsidP="00FE47CB">
      <w:pPr>
        <w:pStyle w:val="22"/>
        <w:spacing w:after="0" w:line="240" w:lineRule="auto"/>
        <w:ind w:firstLine="720"/>
        <w:jc w:val="both"/>
      </w:pPr>
      <w:r>
        <w:t xml:space="preserve">- работы по ремонту памятников и обелисков и по приведению в надлежащее санитарное состояние прилегающих к ним территорий; </w:t>
      </w:r>
    </w:p>
    <w:p w:rsidR="00FE47CB" w:rsidRDefault="00FE47CB" w:rsidP="00FE47CB">
      <w:pPr>
        <w:pStyle w:val="22"/>
        <w:spacing w:after="0" w:line="240" w:lineRule="auto"/>
        <w:ind w:firstLine="720"/>
        <w:jc w:val="both"/>
      </w:pPr>
      <w:r>
        <w:t>- работы по благоустройству территорий населенных пунктов.</w:t>
      </w:r>
    </w:p>
    <w:p w:rsidR="00FE47CB" w:rsidRDefault="00FE47CB" w:rsidP="00FE47CB">
      <w:pPr>
        <w:pStyle w:val="22"/>
        <w:spacing w:after="0" w:line="240" w:lineRule="auto"/>
        <w:ind w:firstLine="720"/>
        <w:jc w:val="both"/>
      </w:pPr>
      <w:r>
        <w:t>Кроме того, проведены рейды по выявлению несанкционированных свалок. Несанкционированных свалок и мест захламления отходами не выявлено.</w:t>
      </w:r>
    </w:p>
    <w:p w:rsidR="00FE47CB" w:rsidRDefault="00FE47CB" w:rsidP="00FE47CB">
      <w:pPr>
        <w:pStyle w:val="22"/>
        <w:spacing w:after="0" w:line="240" w:lineRule="auto"/>
        <w:ind w:firstLine="720"/>
        <w:jc w:val="both"/>
      </w:pPr>
      <w:r>
        <w:t xml:space="preserve">Мероприятий по совершенствованию системы сбора, вывоза, учета и складирования отходов на территории муниципального образования </w:t>
      </w:r>
      <w:r w:rsidR="008A5514">
        <w:t>«</w:t>
      </w:r>
      <w:r>
        <w:t>Верхнетоемский муниципальный район</w:t>
      </w:r>
      <w:r w:rsidR="008A5514">
        <w:t>»</w:t>
      </w:r>
      <w:r>
        <w:t xml:space="preserve"> не проводилось.</w:t>
      </w:r>
    </w:p>
    <w:p w:rsidR="00FE47CB" w:rsidRDefault="00FE47CB" w:rsidP="00FE47CB">
      <w:pPr>
        <w:pStyle w:val="22"/>
        <w:spacing w:after="0" w:line="240" w:lineRule="auto"/>
        <w:ind w:firstLine="709"/>
        <w:jc w:val="both"/>
        <w:rPr>
          <w:highlight w:val="yellow"/>
        </w:rPr>
      </w:pPr>
    </w:p>
    <w:p w:rsidR="00FE47CB" w:rsidRPr="002D1E12" w:rsidRDefault="00FE47CB" w:rsidP="00FE47CB">
      <w:pPr>
        <w:ind w:firstLine="709"/>
        <w:jc w:val="center"/>
      </w:pPr>
      <w:r w:rsidRPr="002D1E12">
        <w:rPr>
          <w:b/>
        </w:rPr>
        <w:t xml:space="preserve">МО </w:t>
      </w:r>
      <w:r w:rsidR="008A5514">
        <w:rPr>
          <w:b/>
        </w:rPr>
        <w:t>«</w:t>
      </w:r>
      <w:r w:rsidRPr="002D1E12">
        <w:rPr>
          <w:b/>
        </w:rPr>
        <w:t>Вилегодский муниципальный район</w:t>
      </w:r>
      <w:r w:rsidR="008A5514">
        <w:rPr>
          <w:b/>
        </w:rPr>
        <w:t>»</w:t>
      </w:r>
    </w:p>
    <w:p w:rsidR="00FE47CB" w:rsidRPr="00251F3C" w:rsidRDefault="00FE47CB" w:rsidP="00FE47CB">
      <w:pPr>
        <w:tabs>
          <w:tab w:val="left" w:pos="0"/>
        </w:tabs>
        <w:ind w:firstLine="709"/>
        <w:jc w:val="both"/>
      </w:pPr>
      <w:r w:rsidRPr="00251F3C">
        <w:t>В муниципальных образованиях (поселениях) в 2015 году выполнены следующие природоохранные мероприятия:</w:t>
      </w:r>
    </w:p>
    <w:p w:rsidR="00FE47CB" w:rsidRPr="00251F3C" w:rsidRDefault="00FE47CB" w:rsidP="00FE47CB">
      <w:pPr>
        <w:tabs>
          <w:tab w:val="left" w:pos="0"/>
        </w:tabs>
        <w:ind w:firstLine="709"/>
        <w:jc w:val="both"/>
      </w:pPr>
      <w:r w:rsidRPr="00251F3C">
        <w:t>- организация централизованной системы сбора и вывоза ТБО в населенных пунктах с целью пресечения образования несанкционированных свалок;</w:t>
      </w:r>
    </w:p>
    <w:p w:rsidR="00FE47CB" w:rsidRPr="00251F3C" w:rsidRDefault="00FE47CB" w:rsidP="00FE47CB">
      <w:pPr>
        <w:tabs>
          <w:tab w:val="left" w:pos="0"/>
        </w:tabs>
        <w:ind w:firstLine="709"/>
        <w:jc w:val="both"/>
      </w:pPr>
      <w:r w:rsidRPr="00251F3C">
        <w:t>- проведение рейдов по выявлению несанкционированных свалок на территории населенных пунктов;</w:t>
      </w:r>
    </w:p>
    <w:p w:rsidR="00FE47CB" w:rsidRPr="00251F3C" w:rsidRDefault="00FE47CB" w:rsidP="00FE47CB">
      <w:pPr>
        <w:tabs>
          <w:tab w:val="left" w:pos="0"/>
        </w:tabs>
        <w:ind w:firstLine="709"/>
        <w:jc w:val="both"/>
      </w:pPr>
      <w:r w:rsidRPr="00251F3C">
        <w:t>- организация мероприятий по благоустройству территории поселений.</w:t>
      </w:r>
    </w:p>
    <w:p w:rsidR="00FE47CB" w:rsidRPr="00202BDD" w:rsidRDefault="00FE47CB" w:rsidP="00FE47CB">
      <w:pPr>
        <w:ind w:firstLine="709"/>
        <w:jc w:val="both"/>
        <w:rPr>
          <w:highlight w:val="yellow"/>
        </w:rPr>
      </w:pPr>
    </w:p>
    <w:p w:rsidR="00FE47CB" w:rsidRPr="00490AAA" w:rsidRDefault="00FE47CB" w:rsidP="00FE47CB">
      <w:pPr>
        <w:ind w:firstLine="709"/>
        <w:jc w:val="center"/>
        <w:rPr>
          <w:b/>
        </w:rPr>
      </w:pPr>
      <w:r w:rsidRPr="00490AAA">
        <w:rPr>
          <w:b/>
        </w:rPr>
        <w:t xml:space="preserve">МО </w:t>
      </w:r>
      <w:r w:rsidR="008A5514">
        <w:rPr>
          <w:b/>
        </w:rPr>
        <w:t>«</w:t>
      </w:r>
      <w:r w:rsidRPr="00490AAA">
        <w:rPr>
          <w:b/>
        </w:rPr>
        <w:t>Красноборский муниципальный район</w:t>
      </w:r>
      <w:r w:rsidR="008A5514">
        <w:rPr>
          <w:b/>
        </w:rPr>
        <w:t>»</w:t>
      </w:r>
    </w:p>
    <w:p w:rsidR="00FE47CB" w:rsidRPr="0048734E" w:rsidRDefault="00FE47CB" w:rsidP="00FE47CB">
      <w:pPr>
        <w:tabs>
          <w:tab w:val="left" w:pos="0"/>
        </w:tabs>
        <w:ind w:firstLine="709"/>
        <w:jc w:val="both"/>
      </w:pPr>
      <w:r>
        <w:t xml:space="preserve">В 2015 году </w:t>
      </w:r>
      <w:r w:rsidRPr="0048734E">
        <w:t>природоохранны</w:t>
      </w:r>
      <w:r>
        <w:t>е</w:t>
      </w:r>
      <w:r w:rsidRPr="0048734E">
        <w:t xml:space="preserve"> мероприяти</w:t>
      </w:r>
      <w:r>
        <w:t>я</w:t>
      </w:r>
      <w:r w:rsidRPr="0048734E">
        <w:t xml:space="preserve"> на территории муниципального образования </w:t>
      </w:r>
      <w:r w:rsidR="008A5514">
        <w:t>«</w:t>
      </w:r>
      <w:r w:rsidRPr="0048734E">
        <w:t>Красноборский муниципальный район</w:t>
      </w:r>
      <w:r w:rsidR="008A5514">
        <w:t>»</w:t>
      </w:r>
      <w:r>
        <w:t xml:space="preserve"> были направлены на </w:t>
      </w:r>
      <w:r w:rsidRPr="0048734E">
        <w:t>совершенствовани</w:t>
      </w:r>
      <w:r>
        <w:t>е</w:t>
      </w:r>
      <w:r w:rsidRPr="0048734E">
        <w:t xml:space="preserve"> системы сбора, вывоза, учета и складирования отходов. </w:t>
      </w:r>
    </w:p>
    <w:p w:rsidR="00FE47CB" w:rsidRPr="0048734E" w:rsidRDefault="00FE47CB" w:rsidP="00FE47CB">
      <w:pPr>
        <w:tabs>
          <w:tab w:val="left" w:pos="0"/>
        </w:tabs>
        <w:ind w:firstLine="709"/>
        <w:jc w:val="both"/>
      </w:pPr>
      <w:r w:rsidRPr="0048734E">
        <w:t xml:space="preserve">Постановлением администрации МО </w:t>
      </w:r>
      <w:r w:rsidR="008A5514">
        <w:t>«</w:t>
      </w:r>
      <w:r w:rsidRPr="0048734E">
        <w:t>Красноборский муниципальный район</w:t>
      </w:r>
      <w:r w:rsidR="008A5514">
        <w:t>»</w:t>
      </w:r>
      <w:r w:rsidRPr="0048734E">
        <w:t xml:space="preserve"> от 12.11.2013 года № 835 утверждена муниципальная программа МО </w:t>
      </w:r>
      <w:r w:rsidR="008A5514">
        <w:t>«</w:t>
      </w:r>
      <w:r w:rsidRPr="0048734E">
        <w:t xml:space="preserve">Красноборский </w:t>
      </w:r>
      <w:r w:rsidRPr="0048734E">
        <w:lastRenderedPageBreak/>
        <w:t>муниципальный район</w:t>
      </w:r>
      <w:r w:rsidR="008A5514">
        <w:t>»</w:t>
      </w:r>
      <w:r w:rsidRPr="0048734E">
        <w:t xml:space="preserve"> </w:t>
      </w:r>
      <w:r w:rsidR="008A5514">
        <w:t>«</w:t>
      </w:r>
      <w:r w:rsidRPr="0048734E">
        <w:t xml:space="preserve">Охрана окружающей среды, воспроизводство и использование природных ресурсов территории МО </w:t>
      </w:r>
      <w:r w:rsidR="008A5514">
        <w:t>«</w:t>
      </w:r>
      <w:r w:rsidRPr="0048734E">
        <w:t>Красноборский муниципальный район</w:t>
      </w:r>
      <w:r w:rsidR="008A5514">
        <w:t>»</w:t>
      </w:r>
      <w:r w:rsidRPr="0048734E">
        <w:t xml:space="preserve"> на 2014-2020 годы</w:t>
      </w:r>
      <w:r w:rsidR="008A5514">
        <w:t>»</w:t>
      </w:r>
      <w:r w:rsidRPr="0048734E">
        <w:t xml:space="preserve">. </w:t>
      </w:r>
    </w:p>
    <w:p w:rsidR="00FE47CB" w:rsidRPr="0048734E" w:rsidRDefault="00FE47CB" w:rsidP="00FE47CB">
      <w:pPr>
        <w:tabs>
          <w:tab w:val="left" w:pos="0"/>
        </w:tabs>
        <w:ind w:firstLine="709"/>
        <w:jc w:val="both"/>
      </w:pPr>
      <w:r w:rsidRPr="0048734E">
        <w:t>В 2015 году по данной программе выделено и освоено по четырем муниципальным контрактам 300,0 тыс.рублей из средств бюджета муниципального района, в том числе средства выделялись на дооборудование полигона ТБО/ЖБО</w:t>
      </w:r>
      <w:r>
        <w:t xml:space="preserve">, а именно: сооружение </w:t>
      </w:r>
      <w:r w:rsidRPr="0048734E">
        <w:t>дезинфицирующей зон</w:t>
      </w:r>
      <w:r>
        <w:t>ы</w:t>
      </w:r>
      <w:r w:rsidRPr="0048734E">
        <w:t>, общестроительные работы по дооборудованию объекта, в том числе на строительство навеса для техники, скважины мониторинга грунтовых вод, туалета, на разработку и подготовку рабочих карт, приобретение, поставку и укладку гидроизолирующего материала.</w:t>
      </w:r>
    </w:p>
    <w:p w:rsidR="00FE47CB" w:rsidRPr="0048734E" w:rsidRDefault="00FE47CB" w:rsidP="00FE47CB">
      <w:pPr>
        <w:tabs>
          <w:tab w:val="left" w:pos="0"/>
        </w:tabs>
        <w:ind w:firstLine="709"/>
        <w:jc w:val="both"/>
      </w:pPr>
      <w:r w:rsidRPr="0048734E">
        <w:t>Средств из федерального и областного бюджетов по программе в 2015 году не выделялось.</w:t>
      </w:r>
    </w:p>
    <w:p w:rsidR="00FE47CB" w:rsidRDefault="00FE47CB" w:rsidP="00FE47CB">
      <w:pPr>
        <w:tabs>
          <w:tab w:val="left" w:pos="0"/>
        </w:tabs>
        <w:ind w:firstLine="709"/>
        <w:jc w:val="both"/>
      </w:pPr>
      <w:r w:rsidRPr="0048734E">
        <w:t xml:space="preserve">С мая 2014 года в рамках программы в результате аукциона определена организация ООО </w:t>
      </w:r>
      <w:r w:rsidR="008A5514">
        <w:t>«</w:t>
      </w:r>
      <w:r w:rsidRPr="0048734E">
        <w:t>Эверест</w:t>
      </w:r>
      <w:r w:rsidR="008A5514">
        <w:t>»</w:t>
      </w:r>
      <w:r w:rsidRPr="0048734E">
        <w:t xml:space="preserve">, которая эксплуатирует полигон твердых и жидких бытовых отходов с. Красноборск. В настоящее время ООО </w:t>
      </w:r>
      <w:r w:rsidR="008A5514">
        <w:t>«</w:t>
      </w:r>
      <w:r w:rsidRPr="0048734E">
        <w:t>Эверест</w:t>
      </w:r>
      <w:r w:rsidR="008A5514">
        <w:t>»</w:t>
      </w:r>
      <w:r w:rsidRPr="0048734E">
        <w:t xml:space="preserve"> оборудована территория полигона (установлены шлагбаумы, помещение для персонала и т.д.), набран штат работников, завезена техника, установлен режим работы, определены и утверждены тарифы на размещение твердых бытовых отходов. ООО </w:t>
      </w:r>
      <w:r w:rsidR="008A5514">
        <w:t>«</w:t>
      </w:r>
      <w:r w:rsidRPr="0048734E">
        <w:t>Эверест</w:t>
      </w:r>
      <w:r w:rsidR="008A5514">
        <w:t>»</w:t>
      </w:r>
      <w:r w:rsidRPr="0048734E">
        <w:t xml:space="preserve"> получена лицензия Федеральной службы по надзору в сфере природопользования № 29-00060 от 09.11.2015 г. на осуществление деятельности по сбору, транспортированию, обработке, утилизации, обезвреживанию, размещению отходов I-IV класса опасности. </w:t>
      </w:r>
    </w:p>
    <w:p w:rsidR="00FE47CB" w:rsidRPr="0048734E" w:rsidRDefault="00FE47CB" w:rsidP="00FE47CB">
      <w:pPr>
        <w:tabs>
          <w:tab w:val="left" w:pos="0"/>
        </w:tabs>
        <w:ind w:firstLine="709"/>
        <w:jc w:val="both"/>
      </w:pPr>
      <w:r w:rsidRPr="0048734E">
        <w:t xml:space="preserve">Мероприятия программы </w:t>
      </w:r>
      <w:r w:rsidR="008A5514">
        <w:t>«</w:t>
      </w:r>
      <w:r w:rsidRPr="0048734E">
        <w:t xml:space="preserve">Охрана окружающей среды, воспроизводство и использование природных ресурсов на территории МО </w:t>
      </w:r>
      <w:r w:rsidR="008A5514">
        <w:t>«</w:t>
      </w:r>
      <w:r w:rsidRPr="0048734E">
        <w:t>Красноборский муниципальный район</w:t>
      </w:r>
      <w:r w:rsidR="008A5514">
        <w:t>»</w:t>
      </w:r>
      <w:r w:rsidRPr="0048734E">
        <w:t xml:space="preserve"> на 2014-2020 годы</w:t>
      </w:r>
      <w:r w:rsidR="008A5514">
        <w:t>»</w:t>
      </w:r>
      <w:r w:rsidRPr="0048734E">
        <w:t xml:space="preserve"> запланированные в 2015 году выполнены в полном объеме, финансовые средства, выделенные по программе на 2015 год, освоены полностью</w:t>
      </w:r>
    </w:p>
    <w:p w:rsidR="00FE47CB" w:rsidRPr="0006011D" w:rsidRDefault="00FE47CB" w:rsidP="00FE47CB">
      <w:pPr>
        <w:ind w:firstLine="709"/>
        <w:jc w:val="both"/>
      </w:pPr>
      <w:r>
        <w:t>В</w:t>
      </w:r>
      <w:r w:rsidRPr="0006011D">
        <w:t>о всех муниципальных образованиях</w:t>
      </w:r>
      <w:r>
        <w:t xml:space="preserve"> п</w:t>
      </w:r>
      <w:r w:rsidRPr="0006011D">
        <w:t>роведены</w:t>
      </w:r>
      <w:r>
        <w:t xml:space="preserve"> субботники</w:t>
      </w:r>
      <w:r w:rsidRPr="0006011D">
        <w:t xml:space="preserve"> по благоустройству территорий населенных пунктов, возле общеобразовательных учреждений, парков, обелисков, стадионов, лесных дорог, озер, в том числе с участием рабочих и служащих, обучающихся образовательных учреждений и работников учреждений культуры.</w:t>
      </w:r>
    </w:p>
    <w:p w:rsidR="00FE47CB" w:rsidRDefault="00FE47CB" w:rsidP="00FE47CB">
      <w:pPr>
        <w:ind w:firstLine="709"/>
        <w:jc w:val="both"/>
      </w:pPr>
      <w:r w:rsidRPr="0048734E">
        <w:t>В рамках проведения Дней защиты от экологической опасности проведено 69 мероприятий. Общее количество участников составило 10469 человек (83,1% - доля населения, принявшего участие в мероприятиях).</w:t>
      </w:r>
      <w:r w:rsidRPr="0006011D">
        <w:t xml:space="preserve"> </w:t>
      </w:r>
    </w:p>
    <w:p w:rsidR="00FE47CB" w:rsidRPr="00067570" w:rsidRDefault="00FE47CB" w:rsidP="00FE47CB">
      <w:pPr>
        <w:tabs>
          <w:tab w:val="left" w:pos="0"/>
        </w:tabs>
        <w:ind w:firstLine="709"/>
        <w:jc w:val="both"/>
      </w:pPr>
      <w:r w:rsidRPr="00067570">
        <w:t>В 2015 году проведено 19 проверок, правонарушений не выявлено.</w:t>
      </w:r>
    </w:p>
    <w:p w:rsidR="00FE47CB" w:rsidRPr="00F67819" w:rsidRDefault="00FE47CB" w:rsidP="00FE47CB">
      <w:pPr>
        <w:ind w:firstLine="709"/>
        <w:jc w:val="both"/>
        <w:rPr>
          <w:sz w:val="28"/>
          <w:szCs w:val="28"/>
        </w:rPr>
      </w:pPr>
    </w:p>
    <w:p w:rsidR="00FE47CB" w:rsidRPr="00A2210C" w:rsidRDefault="00FE47CB" w:rsidP="00FE47CB">
      <w:pPr>
        <w:ind w:firstLine="709"/>
        <w:jc w:val="center"/>
        <w:rPr>
          <w:b/>
        </w:rPr>
      </w:pPr>
      <w:r w:rsidRPr="00A2210C">
        <w:rPr>
          <w:b/>
        </w:rPr>
        <w:t xml:space="preserve">МО </w:t>
      </w:r>
      <w:r w:rsidR="008A5514">
        <w:rPr>
          <w:b/>
        </w:rPr>
        <w:t>«</w:t>
      </w:r>
      <w:r w:rsidRPr="00A2210C">
        <w:rPr>
          <w:b/>
        </w:rPr>
        <w:t>Каргопольский муниципальный район</w:t>
      </w:r>
      <w:r w:rsidR="008A5514">
        <w:rPr>
          <w:b/>
        </w:rPr>
        <w:t>»</w:t>
      </w:r>
    </w:p>
    <w:p w:rsidR="00FE47CB" w:rsidRPr="00A2210C" w:rsidRDefault="00FE47CB" w:rsidP="00FE47CB">
      <w:pPr>
        <w:ind w:firstLine="709"/>
        <w:jc w:val="both"/>
      </w:pPr>
      <w:r w:rsidRPr="00A2210C">
        <w:t xml:space="preserve">Природоохранные мероприятия, выполненные за счет средств местного бюджета в 2015 году в рамках муниципальной программы </w:t>
      </w:r>
      <w:r w:rsidR="008A5514">
        <w:t>«</w:t>
      </w:r>
      <w:r w:rsidRPr="00A2210C">
        <w:t xml:space="preserve">Охрана окружающей среды на территории муниципального образования </w:t>
      </w:r>
      <w:r w:rsidR="008A5514">
        <w:t>«</w:t>
      </w:r>
      <w:r w:rsidRPr="00A2210C">
        <w:t>Каргопольский муниципальный район</w:t>
      </w:r>
      <w:r w:rsidR="008A5514">
        <w:t>»</w:t>
      </w:r>
      <w:r w:rsidRPr="00A2210C">
        <w:t xml:space="preserve"> на 2014-2016 годы</w:t>
      </w:r>
      <w:r w:rsidR="008A5514">
        <w:t>»</w:t>
      </w:r>
      <w:r w:rsidRPr="00A2210C">
        <w:t xml:space="preserve">, утвержденной постановлением администрации МО </w:t>
      </w:r>
      <w:r w:rsidR="008A5514">
        <w:t>«</w:t>
      </w:r>
      <w:r w:rsidRPr="00A2210C">
        <w:t>Каргопольский муниципальный район</w:t>
      </w:r>
      <w:r w:rsidR="008A5514">
        <w:t>»</w:t>
      </w:r>
      <w:r w:rsidRPr="00A2210C">
        <w:t xml:space="preserve"> 28 августа 2013 № 705 (с изменениями от 26.11.2015 № 787):</w:t>
      </w:r>
    </w:p>
    <w:p w:rsidR="00FE47CB" w:rsidRPr="00A2210C" w:rsidRDefault="00FE47CB" w:rsidP="00FE47CB">
      <w:pPr>
        <w:ind w:firstLine="709"/>
        <w:jc w:val="both"/>
      </w:pPr>
      <w:r w:rsidRPr="00A2210C">
        <w:t>- содержание свалок – 70 тыс. руб.;</w:t>
      </w:r>
    </w:p>
    <w:p w:rsidR="00FE47CB" w:rsidRPr="00A2210C" w:rsidRDefault="00FE47CB" w:rsidP="00FE47CB">
      <w:pPr>
        <w:ind w:firstLine="709"/>
        <w:jc w:val="both"/>
      </w:pPr>
      <w:r w:rsidRPr="00A2210C">
        <w:t>- проведение двухмесячника по благоустройству территории – 42 тыс. руб.;</w:t>
      </w:r>
    </w:p>
    <w:p w:rsidR="00FE47CB" w:rsidRPr="00A2210C" w:rsidRDefault="00FE47CB" w:rsidP="00FE47CB">
      <w:pPr>
        <w:ind w:firstLine="709"/>
        <w:jc w:val="both"/>
      </w:pPr>
      <w:r w:rsidRPr="00A2210C">
        <w:t xml:space="preserve">- завершение строительства КОС на </w:t>
      </w:r>
      <w:smartTag w:uri="urn:schemas-microsoft-com:office:smarttags" w:element="metricconverter">
        <w:smartTagPr>
          <w:attr w:name="ProductID" w:val="700 куб. м"/>
        </w:smartTagPr>
        <w:r w:rsidRPr="00A2210C">
          <w:t>700 куб. м</w:t>
        </w:r>
      </w:smartTag>
      <w:r w:rsidRPr="00A2210C">
        <w:t xml:space="preserve"> в сутки и главного коллектора в г. Каргополь - 128 тыс. руб.</w:t>
      </w:r>
    </w:p>
    <w:p w:rsidR="00FE47CB" w:rsidRPr="00A2210C" w:rsidRDefault="00FE47CB" w:rsidP="00FE47CB">
      <w:pPr>
        <w:ind w:firstLine="709"/>
        <w:jc w:val="both"/>
      </w:pPr>
      <w:r w:rsidRPr="00A2210C">
        <w:t xml:space="preserve">Согласно плану мероприятий по утилизации ртутьсодержащих отходов, утверждённому распоряжением администрации МО </w:t>
      </w:r>
      <w:r w:rsidR="008A5514">
        <w:t>«</w:t>
      </w:r>
      <w:r w:rsidRPr="00A2210C">
        <w:t>Каргопольский муниципальный район</w:t>
      </w:r>
      <w:r w:rsidR="008A5514">
        <w:t>»</w:t>
      </w:r>
      <w:r w:rsidRPr="00A2210C">
        <w:t xml:space="preserve"> 30.12.2010 № 477-ро, в апреле 2015 года организован сбор ртутьсодержащих отходов от организаций и населения района за счет собственных средств. Специализированной организацией ООО </w:t>
      </w:r>
      <w:r w:rsidR="008A5514">
        <w:t>«</w:t>
      </w:r>
      <w:r w:rsidRPr="00A2210C">
        <w:t>Эколайн</w:t>
      </w:r>
      <w:r w:rsidR="008A5514">
        <w:t>»</w:t>
      </w:r>
      <w:r w:rsidRPr="00A2210C">
        <w:t xml:space="preserve"> г. Вологда собрано около 3500 отработанных люминесцентных ламп.</w:t>
      </w:r>
    </w:p>
    <w:p w:rsidR="00FE47CB" w:rsidRPr="00A2210C" w:rsidRDefault="00FE47CB" w:rsidP="00FE47CB">
      <w:pPr>
        <w:ind w:firstLine="709"/>
        <w:jc w:val="both"/>
      </w:pPr>
      <w:r w:rsidRPr="00A2210C">
        <w:t>Во всех муниципальных образованиях поселений разработаны генеральные схемы очистки территорий населенных пунктов.</w:t>
      </w:r>
    </w:p>
    <w:p w:rsidR="00FE47CB" w:rsidRDefault="00FE47CB" w:rsidP="00FE47CB">
      <w:pPr>
        <w:pStyle w:val="33"/>
        <w:widowControl w:val="0"/>
        <w:suppressAutoHyphens/>
        <w:autoSpaceDN w:val="0"/>
        <w:spacing w:after="0"/>
        <w:ind w:left="0" w:firstLine="709"/>
        <w:textAlignment w:val="baseline"/>
        <w:rPr>
          <w:sz w:val="24"/>
          <w:szCs w:val="24"/>
          <w:highlight w:val="yellow"/>
        </w:rPr>
      </w:pPr>
    </w:p>
    <w:p w:rsidR="00FE47CB" w:rsidRPr="00C02A73" w:rsidRDefault="00FE47CB" w:rsidP="00FE47CB">
      <w:pPr>
        <w:ind w:firstLine="709"/>
        <w:jc w:val="center"/>
        <w:rPr>
          <w:b/>
        </w:rPr>
      </w:pPr>
      <w:r w:rsidRPr="00C02A73">
        <w:rPr>
          <w:b/>
        </w:rPr>
        <w:t xml:space="preserve">МО </w:t>
      </w:r>
      <w:r w:rsidR="008A5514">
        <w:rPr>
          <w:b/>
        </w:rPr>
        <w:t>«</w:t>
      </w:r>
      <w:r w:rsidRPr="00C02A73">
        <w:rPr>
          <w:b/>
        </w:rPr>
        <w:t>Коношский муниципальный район</w:t>
      </w:r>
      <w:r w:rsidR="008A5514">
        <w:rPr>
          <w:b/>
        </w:rPr>
        <w:t>»</w:t>
      </w:r>
    </w:p>
    <w:p w:rsidR="00FE47CB" w:rsidRPr="00C02A73" w:rsidRDefault="00FE47CB" w:rsidP="00FE47CB">
      <w:pPr>
        <w:pStyle w:val="Standard"/>
        <w:tabs>
          <w:tab w:val="left" w:pos="-2160"/>
          <w:tab w:val="left" w:pos="684"/>
        </w:tabs>
        <w:ind w:firstLine="709"/>
        <w:jc w:val="both"/>
      </w:pPr>
      <w:r w:rsidRPr="00C02A73">
        <w:t xml:space="preserve">В 2015 году администрацией МО </w:t>
      </w:r>
      <w:r w:rsidR="008A5514">
        <w:t>«</w:t>
      </w:r>
      <w:r w:rsidRPr="00C02A73">
        <w:t>Коношский муниципальный район</w:t>
      </w:r>
      <w:r w:rsidR="008A5514">
        <w:t>»</w:t>
      </w:r>
      <w:r w:rsidRPr="00C02A73">
        <w:t xml:space="preserve"> был организован сбор и сда</w:t>
      </w:r>
      <w:r>
        <w:t>ча</w:t>
      </w:r>
      <w:r w:rsidRPr="00C02A73">
        <w:t xml:space="preserve"> на утилизацию в ООО </w:t>
      </w:r>
      <w:r w:rsidR="008A5514">
        <w:t>«</w:t>
      </w:r>
      <w:r w:rsidRPr="00C02A73">
        <w:t>Эколайн</w:t>
      </w:r>
      <w:r w:rsidR="008A5514">
        <w:t>»</w:t>
      </w:r>
      <w:r w:rsidRPr="00C02A73">
        <w:t xml:space="preserve"> от организаций, предприятий и населения муниципального образования ртутьсодержащих отходов:</w:t>
      </w:r>
    </w:p>
    <w:p w:rsidR="00FE47CB" w:rsidRPr="00C02A73" w:rsidRDefault="00FE47CB" w:rsidP="00FE47CB">
      <w:pPr>
        <w:pStyle w:val="Standard"/>
        <w:tabs>
          <w:tab w:val="left" w:pos="-2160"/>
          <w:tab w:val="left" w:pos="684"/>
        </w:tabs>
        <w:ind w:firstLine="709"/>
        <w:jc w:val="both"/>
      </w:pPr>
      <w:r w:rsidRPr="00C02A73">
        <w:t>- люминисцентные лампы в количестве 1945 шт.;</w:t>
      </w:r>
    </w:p>
    <w:p w:rsidR="00FE47CB" w:rsidRPr="00C02A73" w:rsidRDefault="00FE47CB" w:rsidP="00FE47CB">
      <w:pPr>
        <w:pStyle w:val="Standard"/>
        <w:tabs>
          <w:tab w:val="left" w:pos="-2160"/>
          <w:tab w:val="left" w:pos="684"/>
        </w:tabs>
        <w:ind w:firstLine="709"/>
        <w:jc w:val="both"/>
      </w:pPr>
      <w:r w:rsidRPr="00C02A73">
        <w:t>- оргтехника в количестве 20 шт.;</w:t>
      </w:r>
    </w:p>
    <w:p w:rsidR="00FE47CB" w:rsidRPr="00C02A73" w:rsidRDefault="00FE47CB" w:rsidP="00FE47CB">
      <w:pPr>
        <w:pStyle w:val="Standard"/>
        <w:tabs>
          <w:tab w:val="left" w:pos="-2160"/>
          <w:tab w:val="left" w:pos="684"/>
        </w:tabs>
        <w:ind w:firstLine="709"/>
        <w:jc w:val="both"/>
      </w:pPr>
      <w:r w:rsidRPr="00C02A73">
        <w:t>- термометры 37 шт.</w:t>
      </w:r>
    </w:p>
    <w:p w:rsidR="00FE47CB" w:rsidRPr="00C02A73" w:rsidRDefault="00FE47CB" w:rsidP="00FE47CB">
      <w:pPr>
        <w:pStyle w:val="Standard"/>
        <w:tabs>
          <w:tab w:val="left" w:pos="-2160"/>
          <w:tab w:val="left" w:pos="684"/>
        </w:tabs>
        <w:ind w:firstLine="709"/>
        <w:jc w:val="both"/>
      </w:pPr>
      <w:r w:rsidRPr="00C02A73">
        <w:t xml:space="preserve">В 2015 году продолжено строительство площадки для временного складирования древесных отходов на территории МО </w:t>
      </w:r>
      <w:r w:rsidR="008A5514">
        <w:t>«</w:t>
      </w:r>
      <w:r w:rsidRPr="00C02A73">
        <w:t>Коношский муниципальный район</w:t>
      </w:r>
      <w:r w:rsidR="008A5514">
        <w:t>»</w:t>
      </w:r>
      <w:r w:rsidRPr="00C02A73">
        <w:t>.</w:t>
      </w:r>
    </w:p>
    <w:p w:rsidR="00FE47CB" w:rsidRPr="00C02A73" w:rsidRDefault="00FE47CB" w:rsidP="00FE47CB">
      <w:pPr>
        <w:pStyle w:val="Standard"/>
        <w:tabs>
          <w:tab w:val="left" w:pos="-2160"/>
          <w:tab w:val="left" w:pos="684"/>
        </w:tabs>
        <w:ind w:firstLine="709"/>
        <w:jc w:val="both"/>
      </w:pPr>
      <w:r w:rsidRPr="00C02A73">
        <w:t xml:space="preserve">В муниципальном образовании </w:t>
      </w:r>
      <w:r w:rsidR="008A5514">
        <w:t>«</w:t>
      </w:r>
      <w:r w:rsidRPr="00C02A73">
        <w:t>Коношский муниципальный район</w:t>
      </w:r>
      <w:r w:rsidR="008A5514">
        <w:t>»</w:t>
      </w:r>
      <w:r w:rsidRPr="00C02A73">
        <w:t xml:space="preserve"> разработана программа комплексного социально-экономического развития муниципального образования </w:t>
      </w:r>
      <w:r w:rsidR="008A5514">
        <w:t>«</w:t>
      </w:r>
      <w:r w:rsidRPr="00C02A73">
        <w:t>Коношский муниципальный район</w:t>
      </w:r>
      <w:r w:rsidR="008A5514">
        <w:t>»</w:t>
      </w:r>
      <w:r w:rsidRPr="00C02A73">
        <w:t xml:space="preserve"> на 2013-2015 годы</w:t>
      </w:r>
      <w:r>
        <w:t>,</w:t>
      </w:r>
      <w:r w:rsidRPr="00C02A73">
        <w:t xml:space="preserve"> утвержден</w:t>
      </w:r>
      <w:r>
        <w:t>н</w:t>
      </w:r>
      <w:r w:rsidRPr="00C02A73">
        <w:t>а</w:t>
      </w:r>
      <w:r>
        <w:t>я</w:t>
      </w:r>
      <w:r w:rsidRPr="00C02A73">
        <w:t xml:space="preserve"> Решением сессии Муниципального Совета 26 декабря 2012 года № 345. В мероприятия программы зал</w:t>
      </w:r>
      <w:r>
        <w:t>о</w:t>
      </w:r>
      <w:r w:rsidRPr="00C02A73">
        <w:t>жены мероприятия по экологии:</w:t>
      </w:r>
    </w:p>
    <w:p w:rsidR="00FE47CB" w:rsidRPr="00C02A73" w:rsidRDefault="00FE47CB" w:rsidP="00FE47CB">
      <w:pPr>
        <w:pStyle w:val="Standard"/>
        <w:tabs>
          <w:tab w:val="left" w:pos="-2160"/>
          <w:tab w:val="left" w:pos="684"/>
        </w:tabs>
        <w:ind w:firstLine="709"/>
        <w:jc w:val="both"/>
      </w:pPr>
      <w:r w:rsidRPr="00C02A73">
        <w:t>- мероприятия по оформлению разрешительной документации на полигоны для размещения твердо-бытовых отходов;</w:t>
      </w:r>
    </w:p>
    <w:p w:rsidR="00FE47CB" w:rsidRPr="00C02A73" w:rsidRDefault="00FE47CB" w:rsidP="00FE47CB">
      <w:pPr>
        <w:pStyle w:val="Standard"/>
        <w:tabs>
          <w:tab w:val="left" w:pos="-2160"/>
          <w:tab w:val="left" w:pos="684"/>
        </w:tabs>
        <w:ind w:firstLine="709"/>
        <w:jc w:val="both"/>
      </w:pPr>
      <w:r w:rsidRPr="00C02A73">
        <w:t>- организация мероприятий по сбору и утилизации ртутьсодержащих отходов;</w:t>
      </w:r>
    </w:p>
    <w:p w:rsidR="00FE47CB" w:rsidRPr="00C02A73" w:rsidRDefault="00FE47CB" w:rsidP="00FE47CB">
      <w:pPr>
        <w:pStyle w:val="Standard"/>
        <w:tabs>
          <w:tab w:val="left" w:pos="-2160"/>
          <w:tab w:val="left" w:pos="684"/>
        </w:tabs>
        <w:ind w:firstLine="709"/>
        <w:jc w:val="both"/>
      </w:pPr>
      <w:r w:rsidRPr="00C02A73">
        <w:t>- организация мероприятий по сбору и утилизации отработанной оргтехники;</w:t>
      </w:r>
    </w:p>
    <w:p w:rsidR="00FE47CB" w:rsidRPr="00C02A73" w:rsidRDefault="00FE47CB" w:rsidP="00FE47CB">
      <w:pPr>
        <w:pStyle w:val="Standard"/>
        <w:tabs>
          <w:tab w:val="left" w:pos="-2160"/>
          <w:tab w:val="left" w:pos="684"/>
        </w:tabs>
        <w:ind w:firstLine="709"/>
        <w:jc w:val="both"/>
      </w:pPr>
      <w:r w:rsidRPr="00C02A73">
        <w:t xml:space="preserve">- организация проведения </w:t>
      </w:r>
      <w:r w:rsidR="008A5514">
        <w:t>«</w:t>
      </w:r>
      <w:r w:rsidRPr="00C02A73">
        <w:t>Всемирного дня охраны окружающей среды</w:t>
      </w:r>
      <w:r w:rsidR="008A5514">
        <w:t>»</w:t>
      </w:r>
      <w:r w:rsidRPr="00C02A73">
        <w:t xml:space="preserve">. </w:t>
      </w:r>
    </w:p>
    <w:p w:rsidR="00FE47CB" w:rsidRDefault="00FE47CB" w:rsidP="00FE47CB">
      <w:pPr>
        <w:pStyle w:val="Standard"/>
        <w:tabs>
          <w:tab w:val="left" w:pos="-2160"/>
          <w:tab w:val="left" w:pos="684"/>
        </w:tabs>
        <w:ind w:firstLine="709"/>
        <w:jc w:val="both"/>
      </w:pPr>
      <w:r w:rsidRPr="00C02A73">
        <w:t xml:space="preserve">В 2015 году в рамках двухмесячника по благоустройству территории МО </w:t>
      </w:r>
      <w:r w:rsidR="008A5514">
        <w:t>«</w:t>
      </w:r>
      <w:r w:rsidRPr="00C02A73">
        <w:t>Коношский муниципальный район</w:t>
      </w:r>
      <w:r w:rsidR="008A5514">
        <w:t>»</w:t>
      </w:r>
      <w:r w:rsidRPr="00C02A73">
        <w:t xml:space="preserve"> (Распоряжение Главы администрации МО </w:t>
      </w:r>
      <w:r w:rsidR="008A5514">
        <w:t>«</w:t>
      </w:r>
      <w:r w:rsidRPr="00C02A73">
        <w:t>Коношский муниципальный район</w:t>
      </w:r>
      <w:r w:rsidR="008A5514">
        <w:t>»</w:t>
      </w:r>
      <w:r w:rsidRPr="00C02A73">
        <w:t xml:space="preserve"> от 13 апреля </w:t>
      </w:r>
      <w:smartTag w:uri="urn:schemas-microsoft-com:office:smarttags" w:element="metricconverter">
        <w:smartTagPr>
          <w:attr w:name="ProductID" w:val="2015 г"/>
        </w:smartTagPr>
        <w:r w:rsidRPr="00C02A73">
          <w:t>2015 г</w:t>
        </w:r>
      </w:smartTag>
      <w:r w:rsidRPr="00C02A73">
        <w:t xml:space="preserve">. № 133-р </w:t>
      </w:r>
      <w:r w:rsidR="008A5514">
        <w:t>«</w:t>
      </w:r>
      <w:r w:rsidRPr="00C02A73">
        <w:t>О подготовке и проведении двухмесячника по благоустройству территории в населенных пунктах Коношского района</w:t>
      </w:r>
      <w:r w:rsidR="008A5514">
        <w:t>»</w:t>
      </w:r>
      <w:r w:rsidRPr="00C02A73">
        <w:t>) проведены проверки территорий мест несанкционированных свалок ТБО в поселениях Коношского района. На территориях поселений проводились субботники по ликвидации несанкционированных свалок.</w:t>
      </w:r>
    </w:p>
    <w:p w:rsidR="00FE47CB" w:rsidRPr="00C02A73" w:rsidRDefault="00FE47CB" w:rsidP="00FE47CB">
      <w:pPr>
        <w:pStyle w:val="Standard"/>
        <w:tabs>
          <w:tab w:val="left" w:pos="-2160"/>
          <w:tab w:val="left" w:pos="684"/>
        </w:tabs>
        <w:ind w:firstLine="709"/>
        <w:jc w:val="both"/>
      </w:pPr>
      <w:r w:rsidRPr="00C02A73">
        <w:t xml:space="preserve"> В 2015 году на территории района проводились проверки по выявлению несанкционированных свалок совместно с прокуратурой Коношского района. </w:t>
      </w:r>
    </w:p>
    <w:p w:rsidR="00FE47CB" w:rsidRPr="00C02A73" w:rsidRDefault="00FE47CB" w:rsidP="00FE47CB">
      <w:pPr>
        <w:pStyle w:val="Standard"/>
        <w:tabs>
          <w:tab w:val="left" w:pos="-2160"/>
          <w:tab w:val="left" w:pos="684"/>
        </w:tabs>
        <w:ind w:firstLine="709"/>
        <w:jc w:val="both"/>
      </w:pPr>
      <w:r w:rsidRPr="00C02A73">
        <w:t xml:space="preserve">В рамках выполнения мероприятий по экологическому образованию и просвещению проводились </w:t>
      </w:r>
      <w:r>
        <w:t xml:space="preserve">следующие </w:t>
      </w:r>
      <w:r w:rsidRPr="00C02A73">
        <w:t>мероприятия:</w:t>
      </w:r>
    </w:p>
    <w:p w:rsidR="00FE47CB" w:rsidRPr="00C02A73" w:rsidRDefault="00FE47CB" w:rsidP="00FE47CB">
      <w:pPr>
        <w:pStyle w:val="Standard"/>
        <w:tabs>
          <w:tab w:val="left" w:pos="-2160"/>
          <w:tab w:val="left" w:pos="684"/>
        </w:tabs>
        <w:ind w:firstLine="709"/>
        <w:jc w:val="both"/>
      </w:pPr>
      <w:r w:rsidRPr="00C02A73">
        <w:t>- распространение памяток и объявлений для населения с соответствующей информацией;</w:t>
      </w:r>
    </w:p>
    <w:p w:rsidR="00FE47CB" w:rsidRPr="00C02A73" w:rsidRDefault="00FE47CB" w:rsidP="00FE47CB">
      <w:pPr>
        <w:pStyle w:val="Standard"/>
        <w:tabs>
          <w:tab w:val="left" w:pos="-2160"/>
          <w:tab w:val="left" w:pos="684"/>
        </w:tabs>
        <w:ind w:firstLine="709"/>
        <w:jc w:val="both"/>
      </w:pPr>
      <w:r w:rsidRPr="00C02A73">
        <w:t>- озеленени</w:t>
      </w:r>
      <w:r>
        <w:t>е</w:t>
      </w:r>
      <w:r w:rsidRPr="00C02A73">
        <w:t xml:space="preserve"> населенных пунктов;</w:t>
      </w:r>
    </w:p>
    <w:p w:rsidR="00FE47CB" w:rsidRPr="00C02A73" w:rsidRDefault="00FE47CB" w:rsidP="00FE47CB">
      <w:pPr>
        <w:pStyle w:val="Standard"/>
        <w:tabs>
          <w:tab w:val="left" w:pos="-2160"/>
          <w:tab w:val="left" w:pos="684"/>
        </w:tabs>
        <w:ind w:firstLine="709"/>
        <w:jc w:val="both"/>
      </w:pPr>
      <w:r w:rsidRPr="00C02A73">
        <w:t>- проведение в образовательных учреждениях классных часов</w:t>
      </w:r>
      <w:r>
        <w:t>,</w:t>
      </w:r>
      <w:r w:rsidRPr="00C02A73">
        <w:t xml:space="preserve"> посвященных экологическим проблемам; благоустройство территори</w:t>
      </w:r>
      <w:r>
        <w:t>й</w:t>
      </w:r>
      <w:r w:rsidRPr="00C02A73">
        <w:t xml:space="preserve"> учреждений культуры</w:t>
      </w:r>
      <w:r>
        <w:t xml:space="preserve"> и</w:t>
      </w:r>
      <w:r w:rsidRPr="00C02A73">
        <w:t xml:space="preserve"> образования; выпуск плакатов, стенгазет на тему </w:t>
      </w:r>
      <w:r w:rsidR="008A5514">
        <w:t>«</w:t>
      </w:r>
      <w:r w:rsidRPr="00C02A73">
        <w:t>Экологическ</w:t>
      </w:r>
      <w:r>
        <w:t>ая</w:t>
      </w:r>
      <w:r w:rsidRPr="00C02A73">
        <w:t xml:space="preserve"> безопасност</w:t>
      </w:r>
      <w:r>
        <w:t>ь</w:t>
      </w:r>
      <w:r w:rsidR="008A5514">
        <w:t>»</w:t>
      </w:r>
      <w:r w:rsidRPr="00C02A73">
        <w:t>; проведение игр, конкурсов презентаций в образовательных учреждениях.</w:t>
      </w:r>
    </w:p>
    <w:p w:rsidR="00FE47CB" w:rsidRPr="00202BDD" w:rsidRDefault="00FE47CB" w:rsidP="00FE47CB">
      <w:pPr>
        <w:shd w:val="clear" w:color="auto" w:fill="FFFFFF"/>
        <w:ind w:firstLine="709"/>
        <w:jc w:val="both"/>
        <w:rPr>
          <w:highlight w:val="yellow"/>
        </w:rPr>
      </w:pPr>
    </w:p>
    <w:p w:rsidR="00FE47CB" w:rsidRPr="00C373E7" w:rsidRDefault="00FE47CB" w:rsidP="00FE47CB">
      <w:pPr>
        <w:shd w:val="clear" w:color="auto" w:fill="FFFFFF"/>
        <w:ind w:firstLine="709"/>
        <w:jc w:val="center"/>
        <w:rPr>
          <w:b/>
        </w:rPr>
      </w:pPr>
      <w:r w:rsidRPr="00C373E7">
        <w:rPr>
          <w:b/>
        </w:rPr>
        <w:t xml:space="preserve">МО </w:t>
      </w:r>
      <w:r w:rsidR="008A5514">
        <w:rPr>
          <w:b/>
        </w:rPr>
        <w:t>«</w:t>
      </w:r>
      <w:r w:rsidRPr="00C373E7">
        <w:rPr>
          <w:b/>
        </w:rPr>
        <w:t>Котласский муниципальный район</w:t>
      </w:r>
      <w:r w:rsidR="008A5514">
        <w:rPr>
          <w:b/>
        </w:rPr>
        <w:t>»</w:t>
      </w:r>
    </w:p>
    <w:p w:rsidR="00FE47CB" w:rsidRPr="00C373E7" w:rsidRDefault="00FE47CB" w:rsidP="00FE47CB">
      <w:pPr>
        <w:tabs>
          <w:tab w:val="left" w:pos="0"/>
        </w:tabs>
        <w:ind w:firstLine="709"/>
        <w:jc w:val="both"/>
      </w:pPr>
      <w:r w:rsidRPr="00C373E7">
        <w:t xml:space="preserve">В муниципальном образовании </w:t>
      </w:r>
      <w:r w:rsidR="008A5514">
        <w:t>«</w:t>
      </w:r>
      <w:r w:rsidRPr="00C373E7">
        <w:t>Котласский муниципальный район</w:t>
      </w:r>
      <w:r w:rsidR="008A5514">
        <w:t>»</w:t>
      </w:r>
      <w:r w:rsidRPr="00C373E7">
        <w:t xml:space="preserve"> постановлением от 26.12.2013 года №1924 (с последующими редакциями) утверждена долгосрочная целевая программа </w:t>
      </w:r>
      <w:r w:rsidR="008A5514">
        <w:t>«</w:t>
      </w:r>
      <w:r w:rsidRPr="00C373E7">
        <w:t xml:space="preserve">Охрана окружающей среды и обеспечение экологической безопасности муниципального образования </w:t>
      </w:r>
      <w:r w:rsidR="008A5514">
        <w:t>«</w:t>
      </w:r>
      <w:r w:rsidRPr="00C373E7">
        <w:t>Котласский муниципальный район</w:t>
      </w:r>
      <w:r w:rsidR="008A5514">
        <w:t>»</w:t>
      </w:r>
      <w:r w:rsidRPr="00C373E7">
        <w:t xml:space="preserve"> на 2014 - 2020 годы</w:t>
      </w:r>
      <w:r w:rsidR="008A5514">
        <w:t>»</w:t>
      </w:r>
      <w:r w:rsidRPr="00C373E7">
        <w:t xml:space="preserve">. </w:t>
      </w:r>
    </w:p>
    <w:p w:rsidR="00FE47CB" w:rsidRPr="003B2695" w:rsidRDefault="00FE47CB" w:rsidP="00FE47CB">
      <w:pPr>
        <w:tabs>
          <w:tab w:val="left" w:pos="0"/>
        </w:tabs>
        <w:ind w:firstLine="709"/>
        <w:jc w:val="both"/>
      </w:pPr>
      <w:r w:rsidRPr="003B2695">
        <w:t>В 2015 году на мероприятия программы затрачено из местного бюджета 380,9 тыс</w:t>
      </w:r>
      <w:r>
        <w:t>.</w:t>
      </w:r>
      <w:r w:rsidRPr="003B2695">
        <w:t>руб</w:t>
      </w:r>
      <w:r>
        <w:t>.</w:t>
      </w:r>
      <w:r w:rsidRPr="003B2695">
        <w:t xml:space="preserve"> (на оплату государственной экспертизы проектно-сметной документации по строительству очистных сооружений в поселке Приводино)</w:t>
      </w:r>
      <w:r>
        <w:t>.</w:t>
      </w:r>
    </w:p>
    <w:p w:rsidR="00FE47CB" w:rsidRPr="008445FB" w:rsidRDefault="00FE47CB" w:rsidP="00FE47CB">
      <w:pPr>
        <w:pStyle w:val="33"/>
        <w:widowControl w:val="0"/>
        <w:suppressAutoHyphens/>
        <w:autoSpaceDN w:val="0"/>
        <w:spacing w:after="0"/>
        <w:ind w:left="0" w:firstLine="709"/>
        <w:jc w:val="both"/>
        <w:textAlignment w:val="baseline"/>
        <w:rPr>
          <w:sz w:val="24"/>
          <w:szCs w:val="24"/>
        </w:rPr>
      </w:pPr>
      <w:r w:rsidRPr="008445FB">
        <w:rPr>
          <w:sz w:val="24"/>
          <w:szCs w:val="24"/>
        </w:rPr>
        <w:t xml:space="preserve">За 2015 год в разработан и утвержден проект зоны санитарной охраны источника питьевого и хозяйственно - бытового водоснабжения водозабора на реке Уртомаж (для водоснабжения пос.Шипицыно), а также находится в стадии согласования и утверждения проект зоны санитарной охраны источника питьевого и хозяйственно - бытового </w:t>
      </w:r>
      <w:r w:rsidRPr="008445FB">
        <w:rPr>
          <w:sz w:val="24"/>
          <w:szCs w:val="24"/>
        </w:rPr>
        <w:lastRenderedPageBreak/>
        <w:t xml:space="preserve">водоснабжения водозабор – из протоки Курья (для водоснабжения деревни Григорово). </w:t>
      </w:r>
    </w:p>
    <w:p w:rsidR="00FE47CB" w:rsidRPr="008445FB" w:rsidRDefault="00FE47CB" w:rsidP="00FE47CB">
      <w:pPr>
        <w:pStyle w:val="33"/>
        <w:widowControl w:val="0"/>
        <w:suppressAutoHyphens/>
        <w:autoSpaceDN w:val="0"/>
        <w:spacing w:after="0"/>
        <w:ind w:left="0" w:firstLine="709"/>
        <w:jc w:val="both"/>
        <w:textAlignment w:val="baseline"/>
        <w:rPr>
          <w:sz w:val="24"/>
          <w:szCs w:val="24"/>
        </w:rPr>
      </w:pPr>
      <w:r w:rsidRPr="008445FB">
        <w:rPr>
          <w:sz w:val="24"/>
          <w:szCs w:val="24"/>
        </w:rPr>
        <w:t>В стадии разработки находятся проекты зон санитарной охраны источников питьевого и хозяйственно - бытового водоснабж</w:t>
      </w:r>
      <w:r w:rsidR="001478E8">
        <w:rPr>
          <w:sz w:val="24"/>
          <w:szCs w:val="24"/>
        </w:rPr>
        <w:t>ения - водозаборы подземных вод</w:t>
      </w:r>
      <w:r w:rsidRPr="008445FB">
        <w:rPr>
          <w:sz w:val="24"/>
          <w:szCs w:val="24"/>
        </w:rPr>
        <w:t xml:space="preserve"> деревни Борки и поселка Черемушский.</w:t>
      </w:r>
    </w:p>
    <w:p w:rsidR="00FE47CB" w:rsidRPr="003B2695" w:rsidRDefault="00FE47CB" w:rsidP="00FE47CB">
      <w:pPr>
        <w:tabs>
          <w:tab w:val="left" w:pos="0"/>
        </w:tabs>
        <w:ind w:firstLine="709"/>
        <w:jc w:val="both"/>
      </w:pPr>
      <w:r>
        <w:t xml:space="preserve">МО </w:t>
      </w:r>
      <w:r w:rsidR="008A5514">
        <w:t>«</w:t>
      </w:r>
      <w:r>
        <w:t>Котласский муниципальный район</w:t>
      </w:r>
      <w:r w:rsidR="008A5514">
        <w:t>»</w:t>
      </w:r>
      <w:r>
        <w:t xml:space="preserve"> в</w:t>
      </w:r>
      <w:r w:rsidRPr="003B2695">
        <w:t xml:space="preserve"> 2015 году пров</w:t>
      </w:r>
      <w:r>
        <w:t>едено</w:t>
      </w:r>
      <w:r w:rsidRPr="003B2695">
        <w:t xml:space="preserve"> </w:t>
      </w:r>
      <w:r>
        <w:t xml:space="preserve">23 </w:t>
      </w:r>
      <w:r w:rsidRPr="003B2695">
        <w:t>проверки</w:t>
      </w:r>
      <w:r>
        <w:t>, в том числе</w:t>
      </w:r>
      <w:r w:rsidRPr="003B2695">
        <w:t>:</w:t>
      </w:r>
    </w:p>
    <w:p w:rsidR="00FE47CB" w:rsidRPr="003B2695" w:rsidRDefault="00FE47CB" w:rsidP="00FE47CB">
      <w:pPr>
        <w:tabs>
          <w:tab w:val="left" w:pos="0"/>
        </w:tabs>
        <w:ind w:firstLine="709"/>
        <w:jc w:val="both"/>
      </w:pPr>
      <w:r w:rsidRPr="003B2695">
        <w:t>- по жалобе граждан МО</w:t>
      </w:r>
      <w:r w:rsidR="008A5514">
        <w:t>»</w:t>
      </w:r>
      <w:r w:rsidRPr="003B2695">
        <w:t>Сольвычегодское</w:t>
      </w:r>
      <w:r w:rsidR="008A5514">
        <w:t>»</w:t>
      </w:r>
      <w:r w:rsidRPr="003B2695">
        <w:t xml:space="preserve">, деревня Городище </w:t>
      </w:r>
      <w:r>
        <w:t>п</w:t>
      </w:r>
      <w:r w:rsidRPr="003B2695">
        <w:t>о складированию навоза от крупного рогатого скота (документы направлены в Управление Россельзхознадзора по Архангельской области и НАО</w:t>
      </w:r>
      <w:r w:rsidR="008A5514">
        <w:t>»</w:t>
      </w:r>
      <w:r w:rsidRPr="003B2695">
        <w:t>)</w:t>
      </w:r>
      <w:r>
        <w:t>;</w:t>
      </w:r>
    </w:p>
    <w:p w:rsidR="00FE47CB" w:rsidRPr="003B2695" w:rsidRDefault="00FE47CB" w:rsidP="00FE47CB">
      <w:pPr>
        <w:tabs>
          <w:tab w:val="left" w:pos="0"/>
        </w:tabs>
        <w:ind w:firstLine="709"/>
        <w:jc w:val="both"/>
      </w:pPr>
      <w:r w:rsidRPr="003B2695">
        <w:t xml:space="preserve">- </w:t>
      </w:r>
      <w:r>
        <w:t>по</w:t>
      </w:r>
      <w:r w:rsidRPr="003B2695">
        <w:t xml:space="preserve"> жалобе граждан пос.Приводино, по строительству помещения для содержания лошадей и складированию навоза от крупного рогатого скота (нарушение устранено нарушителем самостоятельно)</w:t>
      </w:r>
      <w:r>
        <w:t>;</w:t>
      </w:r>
    </w:p>
    <w:p w:rsidR="00FE47CB" w:rsidRPr="003B2695" w:rsidRDefault="00FE47CB" w:rsidP="00FE47CB">
      <w:pPr>
        <w:tabs>
          <w:tab w:val="left" w:pos="0"/>
        </w:tabs>
        <w:ind w:firstLine="709"/>
        <w:jc w:val="both"/>
      </w:pPr>
      <w:r w:rsidRPr="003B2695">
        <w:t xml:space="preserve">- 9 проверок соблюдения режима водоохранных зон водных объектов, в т. ч. в период до прохождения паводка 2015 года. Составлены акты проверок (материалы высланы в Управление </w:t>
      </w:r>
      <w:r w:rsidR="008A5514">
        <w:t>«</w:t>
      </w:r>
      <w:r w:rsidRPr="003B2695">
        <w:t>Росприроднадзора</w:t>
      </w:r>
      <w:r w:rsidR="008A5514">
        <w:t>»</w:t>
      </w:r>
      <w:r w:rsidRPr="003B2695">
        <w:t xml:space="preserve"> по Архангельской области). Загрязнений водоохранных зон не выявлено;</w:t>
      </w:r>
    </w:p>
    <w:p w:rsidR="00FE47CB" w:rsidRPr="003B2695" w:rsidRDefault="00FE47CB" w:rsidP="00FE47CB">
      <w:pPr>
        <w:tabs>
          <w:tab w:val="left" w:pos="0"/>
        </w:tabs>
        <w:ind w:firstLine="709"/>
        <w:jc w:val="both"/>
      </w:pPr>
      <w:r w:rsidRPr="003B2695">
        <w:t>- по жалобе граждан дер. Кузнечиха по захламлению земель возле памятной доски Герою Советского Союза А.А. Кривошапкину (захламление устранено силами управляющей компании МО</w:t>
      </w:r>
      <w:r w:rsidR="008A5514">
        <w:t>»</w:t>
      </w:r>
      <w:r w:rsidRPr="003B2695">
        <w:t>Приводинское</w:t>
      </w:r>
      <w:r w:rsidR="008A5514">
        <w:t>»</w:t>
      </w:r>
      <w:r w:rsidRPr="003B2695">
        <w:t>);</w:t>
      </w:r>
    </w:p>
    <w:p w:rsidR="00FE47CB" w:rsidRPr="003B2695" w:rsidRDefault="00FE47CB" w:rsidP="00FE47CB">
      <w:pPr>
        <w:tabs>
          <w:tab w:val="left" w:pos="0"/>
        </w:tabs>
        <w:ind w:firstLine="709"/>
        <w:jc w:val="both"/>
      </w:pPr>
      <w:r>
        <w:t>-</w:t>
      </w:r>
      <w:r w:rsidRPr="003B2695">
        <w:t xml:space="preserve"> по жалобам граждан МО </w:t>
      </w:r>
      <w:r w:rsidR="008A5514">
        <w:t>«</w:t>
      </w:r>
      <w:r w:rsidRPr="003B2695">
        <w:t>Приводинское</w:t>
      </w:r>
      <w:r w:rsidR="008A5514">
        <w:t>»</w:t>
      </w:r>
      <w:r w:rsidRPr="003B2695">
        <w:t>, деревни Вахонино по несанкционированному размещению древесных отходов (нарушение устранено нарушителем самостоятельно);</w:t>
      </w:r>
    </w:p>
    <w:p w:rsidR="00FE47CB" w:rsidRPr="003B2695" w:rsidRDefault="00FE47CB" w:rsidP="00FE47CB">
      <w:pPr>
        <w:tabs>
          <w:tab w:val="left" w:pos="0"/>
        </w:tabs>
        <w:ind w:firstLine="709"/>
        <w:jc w:val="both"/>
      </w:pPr>
      <w:r w:rsidRPr="003B2695">
        <w:t xml:space="preserve">- по жалобам граждан МО </w:t>
      </w:r>
      <w:r w:rsidR="008A5514">
        <w:t>«</w:t>
      </w:r>
      <w:r w:rsidRPr="003B2695">
        <w:t>Приводинское</w:t>
      </w:r>
      <w:r w:rsidR="008A5514">
        <w:t>»</w:t>
      </w:r>
      <w:r w:rsidRPr="003B2695">
        <w:t>, деревни Петровская по несанкционированному</w:t>
      </w:r>
      <w:r w:rsidR="001478E8">
        <w:t xml:space="preserve"> размещению горнолыжного склона</w:t>
      </w:r>
      <w:r w:rsidRPr="003B2695">
        <w:t xml:space="preserve"> на землях сельскохозяйственного назначения (документы направлены в Управление Россельзхознадзора по Архангельской области и НАО</w:t>
      </w:r>
      <w:r w:rsidR="008A5514">
        <w:t>»</w:t>
      </w:r>
      <w:r w:rsidRPr="003B2695">
        <w:t xml:space="preserve">); </w:t>
      </w:r>
    </w:p>
    <w:p w:rsidR="00FE47CB" w:rsidRPr="003B2695" w:rsidRDefault="00FE47CB" w:rsidP="00FE47CB">
      <w:pPr>
        <w:tabs>
          <w:tab w:val="left" w:pos="0"/>
        </w:tabs>
        <w:ind w:firstLine="709"/>
        <w:jc w:val="both"/>
      </w:pPr>
      <w:r w:rsidRPr="003B2695">
        <w:t>- 6 проверок соблюдения законодательства при рекультивации земель на линейных объектах нефтегазового комплекса района:</w:t>
      </w:r>
    </w:p>
    <w:p w:rsidR="00FE47CB" w:rsidRPr="003B2695" w:rsidRDefault="00FE47CB" w:rsidP="00FE47CB">
      <w:pPr>
        <w:tabs>
          <w:tab w:val="left" w:pos="0"/>
        </w:tabs>
        <w:ind w:firstLine="709"/>
        <w:jc w:val="both"/>
      </w:pPr>
      <w:r w:rsidRPr="003B2695">
        <w:t>а)</w:t>
      </w:r>
      <w:r>
        <w:t xml:space="preserve"> </w:t>
      </w:r>
      <w:r w:rsidRPr="003B2695">
        <w:t xml:space="preserve">по приемке после технической рекультивации </w:t>
      </w:r>
      <w:r w:rsidR="001478E8" w:rsidRPr="003B2695">
        <w:t>лесного участка,</w:t>
      </w:r>
      <w:r w:rsidRPr="003B2695">
        <w:t xml:space="preserve"> предоставленного Управлению организации ремонта, реконструкции и строительства основных фондов Вологодское обособленное отделение ООО </w:t>
      </w:r>
      <w:r w:rsidR="008A5514">
        <w:t>«</w:t>
      </w:r>
      <w:r w:rsidRPr="003B2695">
        <w:t>Газпром трансгаз Ухта</w:t>
      </w:r>
      <w:r w:rsidR="008A5514">
        <w:t>»</w:t>
      </w:r>
      <w:r w:rsidRPr="003B2695">
        <w:t xml:space="preserve"> для строительства инженерных сетей по объекту </w:t>
      </w:r>
      <w:r w:rsidR="008A5514">
        <w:t>«</w:t>
      </w:r>
      <w:r w:rsidRPr="003B2695">
        <w:t>Автозаправочная станция АТХ Приводинского ЛПУ МГ</w:t>
      </w:r>
      <w:r w:rsidR="008A5514">
        <w:t>»</w:t>
      </w:r>
      <w:r w:rsidRPr="003B2695">
        <w:t>;</w:t>
      </w:r>
    </w:p>
    <w:p w:rsidR="00FE47CB" w:rsidRPr="003B2695" w:rsidRDefault="00FE47CB" w:rsidP="00FE47CB">
      <w:pPr>
        <w:tabs>
          <w:tab w:val="left" w:pos="0"/>
        </w:tabs>
        <w:ind w:firstLine="709"/>
        <w:jc w:val="both"/>
      </w:pPr>
      <w:r w:rsidRPr="003B2695">
        <w:t>б)</w:t>
      </w:r>
      <w:r>
        <w:t xml:space="preserve"> </w:t>
      </w:r>
      <w:r w:rsidRPr="003B2695">
        <w:t xml:space="preserve">по приемке после комплексной рекультивации лесного участка предоставленного для реконструкции объекта </w:t>
      </w:r>
      <w:r w:rsidR="008A5514">
        <w:t>«</w:t>
      </w:r>
      <w:r w:rsidRPr="003B2695">
        <w:t xml:space="preserve">Реконструкция ВЛ 110, 35, 10 кВ в местах пересечения с объектом строительства </w:t>
      </w:r>
      <w:r w:rsidR="008A5514">
        <w:t>«</w:t>
      </w:r>
      <w:r w:rsidRPr="003B2695">
        <w:t>Система магистральных газопроводов Ухта-Торжок.II нитка (Ямал);</w:t>
      </w:r>
    </w:p>
    <w:p w:rsidR="00FE47CB" w:rsidRPr="003B2695" w:rsidRDefault="00FE47CB" w:rsidP="00FE47CB">
      <w:pPr>
        <w:tabs>
          <w:tab w:val="left" w:pos="0"/>
        </w:tabs>
        <w:ind w:firstLine="709"/>
        <w:jc w:val="both"/>
      </w:pPr>
      <w:r w:rsidRPr="003B2695">
        <w:t>в)</w:t>
      </w:r>
      <w:r>
        <w:t xml:space="preserve"> </w:t>
      </w:r>
      <w:r w:rsidRPr="003B2695">
        <w:t xml:space="preserve">по приемке после технической рекультивации земельного участка (земли с/х назначения) с кадастровым номером 29:07:151601:62 площадью </w:t>
      </w:r>
      <w:smartTag w:uri="urn:schemas-microsoft-com:office:smarttags" w:element="metricconverter">
        <w:smartTagPr>
          <w:attr w:name="ProductID" w:val="0,0792 га"/>
        </w:smartTagPr>
        <w:r w:rsidRPr="003B2695">
          <w:t>0,0792 га</w:t>
        </w:r>
      </w:smartTag>
      <w:r>
        <w:t>,</w:t>
      </w:r>
      <w:r w:rsidRPr="003B2695">
        <w:t xml:space="preserve"> расположенного на территории МО </w:t>
      </w:r>
      <w:r w:rsidR="008A5514">
        <w:t>«</w:t>
      </w:r>
      <w:r w:rsidRPr="003B2695">
        <w:t>Черемушское</w:t>
      </w:r>
      <w:r w:rsidR="008A5514">
        <w:t>»</w:t>
      </w:r>
      <w:r w:rsidRPr="003B2695">
        <w:t xml:space="preserve"> Котласского </w:t>
      </w:r>
      <w:r w:rsidR="001478E8" w:rsidRPr="003B2695">
        <w:t>района,</w:t>
      </w:r>
      <w:r w:rsidRPr="003B2695">
        <w:t xml:space="preserve"> предоставленного АО </w:t>
      </w:r>
      <w:r w:rsidR="008A5514">
        <w:t>«</w:t>
      </w:r>
      <w:r w:rsidRPr="003B2695">
        <w:t>Транснефть-Север</w:t>
      </w:r>
      <w:r w:rsidR="008A5514">
        <w:t>»</w:t>
      </w:r>
      <w:r w:rsidRPr="003B2695">
        <w:t xml:space="preserve"> для реконструкции объекта </w:t>
      </w:r>
      <w:r w:rsidR="008A5514">
        <w:t>«</w:t>
      </w:r>
      <w:r w:rsidRPr="003B2695">
        <w:t xml:space="preserve">Установка запорной арматуры на линейной части МН </w:t>
      </w:r>
      <w:r w:rsidR="008A5514">
        <w:t>«</w:t>
      </w:r>
      <w:r w:rsidRPr="003B2695">
        <w:t>Ухта-Ярославль</w:t>
      </w:r>
      <w:r w:rsidR="008A5514">
        <w:t>»</w:t>
      </w:r>
      <w:r w:rsidRPr="003B2695">
        <w:t>;</w:t>
      </w:r>
    </w:p>
    <w:p w:rsidR="00FE47CB" w:rsidRPr="003B2695" w:rsidRDefault="00FE47CB" w:rsidP="00FE47CB">
      <w:pPr>
        <w:tabs>
          <w:tab w:val="left" w:pos="0"/>
        </w:tabs>
        <w:ind w:firstLine="709"/>
        <w:jc w:val="both"/>
      </w:pPr>
      <w:r w:rsidRPr="003B2695">
        <w:t>г)</w:t>
      </w:r>
      <w:r>
        <w:t xml:space="preserve"> </w:t>
      </w:r>
      <w:r w:rsidRPr="003B2695">
        <w:t xml:space="preserve">по приемке после технической и биологической рекультивации лесных участков, предоставленных АО </w:t>
      </w:r>
      <w:r w:rsidR="008A5514">
        <w:t>«</w:t>
      </w:r>
      <w:r w:rsidRPr="003B2695">
        <w:t>Транснефть-Север</w:t>
      </w:r>
      <w:r w:rsidR="008A5514">
        <w:t>»</w:t>
      </w:r>
      <w:r w:rsidRPr="003B2695">
        <w:t xml:space="preserve"> для реконструкции объекта </w:t>
      </w:r>
      <w:r w:rsidR="008A5514">
        <w:t>«</w:t>
      </w:r>
      <w:r w:rsidRPr="003B2695">
        <w:t xml:space="preserve">Замена трубы МН </w:t>
      </w:r>
      <w:r w:rsidR="008A5514">
        <w:t>«</w:t>
      </w:r>
      <w:r w:rsidRPr="003B2695">
        <w:t>Ухта-Ярославль</w:t>
      </w:r>
      <w:r w:rsidR="008A5514">
        <w:t>»</w:t>
      </w:r>
      <w:r w:rsidRPr="003B2695">
        <w:t xml:space="preserve"> участок 528,93-531,99 км</w:t>
      </w:r>
      <w:r w:rsidR="008A5514">
        <w:t>»</w:t>
      </w:r>
      <w:r w:rsidRPr="003B2695">
        <w:t>;</w:t>
      </w:r>
    </w:p>
    <w:p w:rsidR="00FE47CB" w:rsidRPr="003B2695" w:rsidRDefault="00FE47CB" w:rsidP="00FE47CB">
      <w:pPr>
        <w:tabs>
          <w:tab w:val="left" w:pos="0"/>
        </w:tabs>
        <w:ind w:firstLine="709"/>
        <w:jc w:val="both"/>
      </w:pPr>
      <w:r w:rsidRPr="003B2695">
        <w:t>д)</w:t>
      </w:r>
      <w:r>
        <w:t xml:space="preserve"> </w:t>
      </w:r>
      <w:r w:rsidRPr="003B2695">
        <w:t xml:space="preserve">по приемке после технической рекультивации лесного участка, предоставленного АО </w:t>
      </w:r>
      <w:r w:rsidR="008A5514">
        <w:t>«</w:t>
      </w:r>
      <w:r w:rsidRPr="003B2695">
        <w:t>Транснефть-Север</w:t>
      </w:r>
      <w:r w:rsidR="008A5514">
        <w:t>»</w:t>
      </w:r>
      <w:r w:rsidRPr="003B2695">
        <w:t xml:space="preserve"> для изыскательских работ по объекту </w:t>
      </w:r>
      <w:r w:rsidR="008A5514">
        <w:t>«</w:t>
      </w:r>
      <w:r w:rsidRPr="003B2695">
        <w:t xml:space="preserve">Реконструкция МН </w:t>
      </w:r>
      <w:r w:rsidR="008A5514">
        <w:t>«</w:t>
      </w:r>
      <w:r w:rsidRPr="003B2695">
        <w:t>Ухта-Ярос</w:t>
      </w:r>
      <w:r>
        <w:t>лавль</w:t>
      </w:r>
      <w:r w:rsidR="008A5514">
        <w:t>»</w:t>
      </w:r>
      <w:r>
        <w:t xml:space="preserve"> замена трубы на участке </w:t>
      </w:r>
      <w:r w:rsidRPr="003B2695">
        <w:t>510,7-514,5 км</w:t>
      </w:r>
      <w:r w:rsidR="008A5514">
        <w:t>»</w:t>
      </w:r>
      <w:r w:rsidRPr="003B2695">
        <w:t>;</w:t>
      </w:r>
    </w:p>
    <w:p w:rsidR="00FE47CB" w:rsidRPr="003B2695" w:rsidRDefault="00FE47CB" w:rsidP="00FE47CB">
      <w:pPr>
        <w:tabs>
          <w:tab w:val="left" w:pos="0"/>
        </w:tabs>
        <w:ind w:firstLine="709"/>
        <w:jc w:val="both"/>
      </w:pPr>
      <w:r w:rsidRPr="003B2695">
        <w:t>е)</w:t>
      </w:r>
      <w:r>
        <w:t xml:space="preserve"> </w:t>
      </w:r>
      <w:r w:rsidRPr="003B2695">
        <w:t xml:space="preserve">по приемке после комплексной рекультивации </w:t>
      </w:r>
      <w:r w:rsidR="001478E8" w:rsidRPr="003B2695">
        <w:t>лесных участков,</w:t>
      </w:r>
      <w:r w:rsidRPr="003B2695">
        <w:t xml:space="preserve"> предоставленных ООО </w:t>
      </w:r>
      <w:r w:rsidR="008A5514">
        <w:t>«</w:t>
      </w:r>
      <w:r w:rsidRPr="003B2695">
        <w:t>Центрсвязьстрой</w:t>
      </w:r>
      <w:r w:rsidR="008A5514">
        <w:t>»</w:t>
      </w:r>
      <w:r w:rsidRPr="003B2695">
        <w:t xml:space="preserve"> для проектирования и строительства объекта </w:t>
      </w:r>
      <w:r w:rsidR="008A5514">
        <w:t>«</w:t>
      </w:r>
      <w:r w:rsidRPr="003B2695">
        <w:t>Волоконно-оптическая линия передачи Ярославль-Ухта. Первый этап. Строительство</w:t>
      </w:r>
      <w:r w:rsidR="008A5514">
        <w:t>»</w:t>
      </w:r>
      <w:r w:rsidRPr="003B2695">
        <w:t xml:space="preserve"> на территории Котласского района</w:t>
      </w:r>
    </w:p>
    <w:p w:rsidR="00FE47CB" w:rsidRPr="003B2695" w:rsidRDefault="00FE47CB" w:rsidP="00FE47CB">
      <w:pPr>
        <w:tabs>
          <w:tab w:val="left" w:pos="0"/>
        </w:tabs>
        <w:ind w:firstLine="709"/>
        <w:jc w:val="both"/>
      </w:pPr>
      <w:r w:rsidRPr="003B2695">
        <w:lastRenderedPageBreak/>
        <w:t>- 3 проверки соблюдения законодательства при рекультивации земель на карьерах полезных ископаемых:</w:t>
      </w:r>
    </w:p>
    <w:p w:rsidR="00FE47CB" w:rsidRPr="003B2695" w:rsidRDefault="00FE47CB" w:rsidP="00FE47CB">
      <w:pPr>
        <w:tabs>
          <w:tab w:val="left" w:pos="0"/>
        </w:tabs>
        <w:ind w:firstLine="709"/>
        <w:jc w:val="both"/>
      </w:pPr>
      <w:r w:rsidRPr="003B2695">
        <w:t>а)</w:t>
      </w:r>
      <w:r>
        <w:t xml:space="preserve"> </w:t>
      </w:r>
      <w:r w:rsidRPr="003B2695">
        <w:t xml:space="preserve">по приемке после технической и биологической рекультивации </w:t>
      </w:r>
      <w:r w:rsidR="001478E8" w:rsidRPr="003B2695">
        <w:t>лесного участка,</w:t>
      </w:r>
      <w:r w:rsidRPr="003B2695">
        <w:t xml:space="preserve"> предоставленного ЗАО </w:t>
      </w:r>
      <w:r w:rsidR="008A5514">
        <w:t>«</w:t>
      </w:r>
      <w:r w:rsidRPr="003B2695">
        <w:t>Севзапметалл</w:t>
      </w:r>
      <w:r w:rsidR="008A5514">
        <w:t>»</w:t>
      </w:r>
      <w:r w:rsidRPr="003B2695">
        <w:t xml:space="preserve"> для разработки (эксплуатации) месторождения ПГС </w:t>
      </w:r>
      <w:r w:rsidR="008A5514">
        <w:t>«</w:t>
      </w:r>
      <w:r w:rsidRPr="003B2695">
        <w:t>Бесковица</w:t>
      </w:r>
      <w:r w:rsidR="008A5514">
        <w:t>»</w:t>
      </w:r>
      <w:r w:rsidRPr="003B2695">
        <w:t xml:space="preserve"> (северный участок);</w:t>
      </w:r>
    </w:p>
    <w:p w:rsidR="00FE47CB" w:rsidRPr="003B2695" w:rsidRDefault="00FE47CB" w:rsidP="00FE47CB">
      <w:pPr>
        <w:tabs>
          <w:tab w:val="left" w:pos="0"/>
        </w:tabs>
        <w:ind w:firstLine="709"/>
        <w:jc w:val="both"/>
      </w:pPr>
      <w:r w:rsidRPr="003B2695">
        <w:t>б)</w:t>
      </w:r>
      <w:r>
        <w:t xml:space="preserve"> </w:t>
      </w:r>
      <w:r w:rsidRPr="003B2695">
        <w:t xml:space="preserve">по приемке после технической и биологической рекультивации </w:t>
      </w:r>
      <w:r w:rsidR="001478E8" w:rsidRPr="003B2695">
        <w:t>лесного участка,</w:t>
      </w:r>
      <w:r w:rsidRPr="003B2695">
        <w:t xml:space="preserve"> предоставленного ЗАО </w:t>
      </w:r>
      <w:r w:rsidR="008A5514">
        <w:t>«</w:t>
      </w:r>
      <w:r w:rsidRPr="003B2695">
        <w:t>Севзапметалл</w:t>
      </w:r>
      <w:r w:rsidR="008A5514">
        <w:t>»</w:t>
      </w:r>
      <w:r w:rsidRPr="003B2695">
        <w:t xml:space="preserve"> для разработки (эксплуатации) месторождения ПГС;</w:t>
      </w:r>
    </w:p>
    <w:p w:rsidR="00FE47CB" w:rsidRPr="003B2695" w:rsidRDefault="00FE47CB" w:rsidP="00FE47CB">
      <w:pPr>
        <w:tabs>
          <w:tab w:val="left" w:pos="0"/>
        </w:tabs>
        <w:ind w:firstLine="709"/>
        <w:jc w:val="both"/>
      </w:pPr>
      <w:r w:rsidRPr="003B2695">
        <w:t>в)</w:t>
      </w:r>
      <w:r>
        <w:t xml:space="preserve"> </w:t>
      </w:r>
      <w:r w:rsidRPr="003B2695">
        <w:t xml:space="preserve">по приемке после технической и биологический рекультивации </w:t>
      </w:r>
      <w:r w:rsidR="001478E8" w:rsidRPr="003B2695">
        <w:t>земельного участка,</w:t>
      </w:r>
      <w:r w:rsidRPr="003B2695">
        <w:t xml:space="preserve"> расположенного в административных границах МО </w:t>
      </w:r>
      <w:r w:rsidR="008A5514">
        <w:t>«</w:t>
      </w:r>
      <w:r w:rsidRPr="003B2695">
        <w:t>Котласский муниципальный район</w:t>
      </w:r>
      <w:r w:rsidR="008A5514">
        <w:t>»</w:t>
      </w:r>
      <w:r w:rsidRPr="003B2695">
        <w:t xml:space="preserve">, МО </w:t>
      </w:r>
      <w:r w:rsidR="008A5514">
        <w:t>«</w:t>
      </w:r>
      <w:r w:rsidRPr="003B2695">
        <w:t>Приводинское</w:t>
      </w:r>
      <w:r w:rsidR="008A5514">
        <w:t>»</w:t>
      </w:r>
      <w:r w:rsidRPr="003B2695">
        <w:t xml:space="preserve"> приблизительно в </w:t>
      </w:r>
      <w:smartTag w:uri="urn:schemas-microsoft-com:office:smarttags" w:element="metricconverter">
        <w:smartTagPr>
          <w:attr w:name="ProductID" w:val="8,0 км"/>
        </w:smartTagPr>
        <w:r w:rsidRPr="003B2695">
          <w:t>8,0 км</w:t>
        </w:r>
      </w:smartTag>
      <w:r w:rsidRPr="003B2695">
        <w:t xml:space="preserve"> </w:t>
      </w:r>
      <w:r>
        <w:t>к</w:t>
      </w:r>
      <w:r w:rsidRPr="003B2695">
        <w:t xml:space="preserve"> северо-западу от р.п. Приводино и в </w:t>
      </w:r>
      <w:smartTag w:uri="urn:schemas-microsoft-com:office:smarttags" w:element="metricconverter">
        <w:smartTagPr>
          <w:attr w:name="ProductID" w:val="1,0 км"/>
        </w:smartTagPr>
        <w:r w:rsidRPr="003B2695">
          <w:t>1,0 км</w:t>
        </w:r>
      </w:smartTag>
      <w:r w:rsidRPr="003B2695">
        <w:t xml:space="preserve"> на юго-восток от д. Егово на общей </w:t>
      </w:r>
      <w:r w:rsidR="001478E8" w:rsidRPr="003B2695">
        <w:t>площади 11</w:t>
      </w:r>
      <w:r w:rsidRPr="003B2695">
        <w:t xml:space="preserve">,7 га, предоставленного ЛПУМГ ООО </w:t>
      </w:r>
      <w:r w:rsidR="008A5514">
        <w:t>«</w:t>
      </w:r>
      <w:r w:rsidRPr="003B2695">
        <w:t>Газпром трансгаз Ухта</w:t>
      </w:r>
      <w:r w:rsidR="008A5514">
        <w:t>»</w:t>
      </w:r>
      <w:r w:rsidRPr="003B2695">
        <w:t xml:space="preserve"> для разработки (эксплуатации) месторождения песка </w:t>
      </w:r>
      <w:r w:rsidR="008A5514">
        <w:t>«</w:t>
      </w:r>
      <w:r w:rsidRPr="003B2695">
        <w:t>Егово</w:t>
      </w:r>
      <w:r w:rsidR="008A5514">
        <w:t>»</w:t>
      </w:r>
      <w:r w:rsidRPr="003B2695">
        <w:t>.</w:t>
      </w:r>
    </w:p>
    <w:p w:rsidR="00FE47CB" w:rsidRPr="00202BDD" w:rsidRDefault="00FE47CB" w:rsidP="00FE47CB">
      <w:pPr>
        <w:tabs>
          <w:tab w:val="left" w:pos="0"/>
        </w:tabs>
        <w:ind w:firstLine="709"/>
        <w:jc w:val="both"/>
        <w:rPr>
          <w:highlight w:val="yellow"/>
        </w:rPr>
      </w:pPr>
    </w:p>
    <w:p w:rsidR="00FE47CB" w:rsidRPr="006703E1" w:rsidRDefault="00FE47CB" w:rsidP="00FE47CB">
      <w:pPr>
        <w:tabs>
          <w:tab w:val="left" w:pos="0"/>
        </w:tabs>
        <w:ind w:firstLine="709"/>
        <w:jc w:val="center"/>
        <w:rPr>
          <w:b/>
        </w:rPr>
      </w:pPr>
      <w:r w:rsidRPr="006703E1">
        <w:rPr>
          <w:b/>
        </w:rPr>
        <w:t xml:space="preserve">МО </w:t>
      </w:r>
      <w:r w:rsidR="008A5514">
        <w:rPr>
          <w:b/>
        </w:rPr>
        <w:t>«</w:t>
      </w:r>
      <w:r w:rsidRPr="006703E1">
        <w:rPr>
          <w:b/>
        </w:rPr>
        <w:t>Няндомский муниципальный район</w:t>
      </w:r>
      <w:r w:rsidR="008A5514">
        <w:rPr>
          <w:b/>
        </w:rPr>
        <w:t>»</w:t>
      </w:r>
    </w:p>
    <w:p w:rsidR="00FE47CB" w:rsidRPr="006703E1" w:rsidRDefault="00FE47CB" w:rsidP="00FE47CB">
      <w:pPr>
        <w:tabs>
          <w:tab w:val="left" w:pos="0"/>
        </w:tabs>
        <w:ind w:firstLine="709"/>
        <w:jc w:val="both"/>
      </w:pPr>
      <w:r w:rsidRPr="006703E1">
        <w:t>На территории района в 2015 году выполнялись следующие природоохранные мероприятия:</w:t>
      </w:r>
    </w:p>
    <w:p w:rsidR="00FE47CB" w:rsidRPr="006703E1" w:rsidRDefault="00FE47CB" w:rsidP="00FE47CB">
      <w:pPr>
        <w:tabs>
          <w:tab w:val="left" w:pos="0"/>
        </w:tabs>
        <w:ind w:firstLine="709"/>
        <w:jc w:val="both"/>
      </w:pPr>
      <w:r w:rsidRPr="006703E1">
        <w:t>- сбор ТБО и удаление из мест образования на оборудованный полигон размещения отходов, выявление несанкционированных свалок отходов потребления;</w:t>
      </w:r>
    </w:p>
    <w:p w:rsidR="00FE47CB" w:rsidRPr="006703E1" w:rsidRDefault="00FE47CB" w:rsidP="00FE47CB">
      <w:pPr>
        <w:tabs>
          <w:tab w:val="left" w:pos="0"/>
        </w:tabs>
        <w:ind w:firstLine="709"/>
        <w:jc w:val="both"/>
      </w:pPr>
      <w:r w:rsidRPr="006703E1">
        <w:t>- контроль за источниками водоснабжения;</w:t>
      </w:r>
    </w:p>
    <w:p w:rsidR="00FE47CB" w:rsidRPr="006703E1" w:rsidRDefault="00FE47CB" w:rsidP="00FE47CB">
      <w:pPr>
        <w:tabs>
          <w:tab w:val="left" w:pos="0"/>
        </w:tabs>
        <w:ind w:firstLine="709"/>
        <w:jc w:val="both"/>
      </w:pPr>
      <w:r w:rsidRPr="006703E1">
        <w:t>- пропаганда экологических знаний среди населения, путем размещения соответствующей информации в СМИ;</w:t>
      </w:r>
    </w:p>
    <w:p w:rsidR="00FE47CB" w:rsidRPr="006703E1" w:rsidRDefault="00FE47CB" w:rsidP="00FE47CB">
      <w:pPr>
        <w:tabs>
          <w:tab w:val="left" w:pos="0"/>
        </w:tabs>
        <w:ind w:firstLine="709"/>
        <w:jc w:val="both"/>
      </w:pPr>
      <w:r w:rsidRPr="006703E1">
        <w:t>- месячники по благоустройству и санитарной очистке территорий населенных пунктов поселений.</w:t>
      </w:r>
    </w:p>
    <w:p w:rsidR="00FE47CB" w:rsidRPr="00202BDD" w:rsidRDefault="00FE47CB" w:rsidP="00FE47CB">
      <w:pPr>
        <w:tabs>
          <w:tab w:val="left" w:pos="0"/>
        </w:tabs>
        <w:ind w:firstLine="709"/>
        <w:jc w:val="both"/>
        <w:rPr>
          <w:highlight w:val="yellow"/>
        </w:rPr>
      </w:pPr>
    </w:p>
    <w:p w:rsidR="00FE47CB" w:rsidRPr="006743A9" w:rsidRDefault="00FE47CB" w:rsidP="00FE47CB">
      <w:pPr>
        <w:ind w:firstLine="709"/>
        <w:jc w:val="center"/>
        <w:rPr>
          <w:b/>
        </w:rPr>
      </w:pPr>
      <w:r w:rsidRPr="006743A9">
        <w:rPr>
          <w:b/>
        </w:rPr>
        <w:t xml:space="preserve">МО </w:t>
      </w:r>
      <w:r w:rsidR="008A5514">
        <w:rPr>
          <w:b/>
        </w:rPr>
        <w:t>«</w:t>
      </w:r>
      <w:r w:rsidRPr="006743A9">
        <w:rPr>
          <w:b/>
        </w:rPr>
        <w:t>Ленский муниципальный район</w:t>
      </w:r>
      <w:r w:rsidR="008A5514">
        <w:rPr>
          <w:b/>
        </w:rPr>
        <w:t>»</w:t>
      </w:r>
    </w:p>
    <w:p w:rsidR="00FE47CB" w:rsidRPr="00412C7E" w:rsidRDefault="00FE47CB" w:rsidP="00FE47CB">
      <w:pPr>
        <w:ind w:firstLine="709"/>
        <w:jc w:val="both"/>
      </w:pPr>
      <w:r w:rsidRPr="006743A9">
        <w:t xml:space="preserve">На выполнение природоохранных мероприятий МО </w:t>
      </w:r>
      <w:r w:rsidR="008A5514">
        <w:t>«</w:t>
      </w:r>
      <w:r w:rsidRPr="006743A9">
        <w:t>Ленский муниципальный район</w:t>
      </w:r>
      <w:r w:rsidR="008A5514">
        <w:t>»</w:t>
      </w:r>
      <w:r w:rsidRPr="006743A9">
        <w:t xml:space="preserve"> в 2015 году </w:t>
      </w:r>
      <w:r w:rsidRPr="00412C7E">
        <w:t>затрачено 1046,14 тыс. руб., из них 1034,147 тыс. руб. бюджетных средств и 12,0 тыс. руб. внебюджетные средства.</w:t>
      </w:r>
    </w:p>
    <w:p w:rsidR="00FE47CB" w:rsidRPr="00412C7E" w:rsidRDefault="00FE47CB" w:rsidP="00FE47CB">
      <w:pPr>
        <w:ind w:firstLine="709"/>
        <w:jc w:val="both"/>
      </w:pPr>
      <w:r w:rsidRPr="00412C7E">
        <w:t xml:space="preserve">Созданы зеленые зоны в п. Урдома (общей площадью </w:t>
      </w:r>
      <w:smartTag w:uri="urn:schemas-microsoft-com:office:smarttags" w:element="metricconverter">
        <w:smartTagPr>
          <w:attr w:name="ProductID" w:val="8605 кв. м"/>
        </w:smartTagPr>
        <w:r w:rsidRPr="00412C7E">
          <w:t>8605 кв. м</w:t>
        </w:r>
      </w:smartTag>
      <w:r w:rsidRPr="00412C7E">
        <w:t>);</w:t>
      </w:r>
    </w:p>
    <w:p w:rsidR="00FE47CB" w:rsidRPr="00412C7E" w:rsidRDefault="00FE47CB" w:rsidP="00FE47CB">
      <w:pPr>
        <w:ind w:firstLine="709"/>
        <w:jc w:val="both"/>
      </w:pPr>
      <w:r w:rsidRPr="00412C7E">
        <w:t>В лиственничном парке им. Р.С. Землячки, лиственничной аллее на наб. им. Подбельского, лиственничном парке у здания военкомата, парке у Яренского краеведческого музея в с. Яренск проводилась санитарная очистка, окашивание травы, аккарицидная обработка.</w:t>
      </w:r>
    </w:p>
    <w:p w:rsidR="00FE47CB" w:rsidRPr="00412C7E" w:rsidRDefault="00FE47CB" w:rsidP="00FE47CB">
      <w:pPr>
        <w:ind w:firstLine="709"/>
        <w:jc w:val="both"/>
      </w:pPr>
      <w:r w:rsidRPr="00412C7E">
        <w:t>Выявлены и ликвидированы 14 мест несанкционированного размещения отходов, ликвидированы свалки в п. Сойга и п. Литвино.</w:t>
      </w:r>
    </w:p>
    <w:p w:rsidR="00FE47CB" w:rsidRDefault="00FE47CB" w:rsidP="00FE47CB">
      <w:pPr>
        <w:ind w:firstLine="709"/>
        <w:jc w:val="center"/>
        <w:rPr>
          <w:b/>
        </w:rPr>
      </w:pPr>
    </w:p>
    <w:p w:rsidR="00FE47CB" w:rsidRPr="00847131" w:rsidRDefault="00FE47CB" w:rsidP="00FE47CB">
      <w:pPr>
        <w:ind w:firstLine="709"/>
        <w:jc w:val="center"/>
        <w:rPr>
          <w:b/>
        </w:rPr>
      </w:pPr>
      <w:r w:rsidRPr="00847131">
        <w:rPr>
          <w:b/>
        </w:rPr>
        <w:t xml:space="preserve">МО </w:t>
      </w:r>
      <w:r w:rsidR="008A5514">
        <w:rPr>
          <w:b/>
        </w:rPr>
        <w:t>«</w:t>
      </w:r>
      <w:r w:rsidRPr="00847131">
        <w:rPr>
          <w:b/>
        </w:rPr>
        <w:t>Лешуконский муниципальный район</w:t>
      </w:r>
      <w:r w:rsidR="008A5514">
        <w:rPr>
          <w:b/>
        </w:rPr>
        <w:t>»</w:t>
      </w:r>
    </w:p>
    <w:p w:rsidR="00FE47CB" w:rsidRPr="00847131" w:rsidRDefault="00FE47CB" w:rsidP="00FE47CB">
      <w:pPr>
        <w:ind w:firstLine="709"/>
        <w:jc w:val="both"/>
      </w:pPr>
      <w:r w:rsidRPr="00847131">
        <w:t xml:space="preserve">В 2015 году на территории МО </w:t>
      </w:r>
      <w:r w:rsidR="008A5514">
        <w:t>«</w:t>
      </w:r>
      <w:r w:rsidRPr="00847131">
        <w:t>Лешуконский муниципальный район</w:t>
      </w:r>
      <w:r w:rsidR="008A5514">
        <w:t>»</w:t>
      </w:r>
      <w:r w:rsidRPr="00847131">
        <w:t xml:space="preserve"> проведены следующие природоохранные мероприятия:</w:t>
      </w:r>
    </w:p>
    <w:p w:rsidR="00FE47CB" w:rsidRPr="00570141" w:rsidRDefault="00FE47CB" w:rsidP="00FE47CB">
      <w:pPr>
        <w:autoSpaceDE w:val="0"/>
        <w:autoSpaceDN w:val="0"/>
        <w:adjustRightInd w:val="0"/>
        <w:jc w:val="both"/>
      </w:pPr>
      <w:r w:rsidRPr="00570141">
        <w:rPr>
          <w:bCs/>
        </w:rPr>
        <w:t xml:space="preserve">- </w:t>
      </w:r>
      <w:r w:rsidRPr="00570141">
        <w:t>благоустройство и озеленение территорий населенных пунктов, памятных и мемориальных мест;</w:t>
      </w:r>
    </w:p>
    <w:p w:rsidR="00FE47CB" w:rsidRPr="00570141" w:rsidRDefault="00FE47CB" w:rsidP="00FE47CB">
      <w:pPr>
        <w:autoSpaceDE w:val="0"/>
        <w:autoSpaceDN w:val="0"/>
        <w:adjustRightInd w:val="0"/>
        <w:jc w:val="both"/>
        <w:rPr>
          <w:bCs/>
        </w:rPr>
      </w:pPr>
      <w:r w:rsidRPr="00570141">
        <w:rPr>
          <w:bCs/>
        </w:rPr>
        <w:t>- проведение рейдов по выявлению несанкционированных свалок и мероприятий, направленных на расчистку и вывоз мусора с несанкционированных свалок;</w:t>
      </w:r>
    </w:p>
    <w:p w:rsidR="00FE47CB" w:rsidRDefault="00FE47CB" w:rsidP="00FE47CB">
      <w:pPr>
        <w:pStyle w:val="31"/>
        <w:jc w:val="both"/>
        <w:rPr>
          <w:bCs/>
          <w:sz w:val="24"/>
          <w:szCs w:val="24"/>
        </w:rPr>
      </w:pPr>
      <w:r w:rsidRPr="00570141">
        <w:rPr>
          <w:bCs/>
          <w:sz w:val="24"/>
          <w:szCs w:val="24"/>
        </w:rPr>
        <w:t xml:space="preserve">-массовое </w:t>
      </w:r>
      <w:r w:rsidRPr="00847131">
        <w:rPr>
          <w:bCs/>
          <w:sz w:val="24"/>
          <w:szCs w:val="24"/>
        </w:rPr>
        <w:t>проведение ме</w:t>
      </w:r>
      <w:r w:rsidRPr="00847131">
        <w:rPr>
          <w:sz w:val="24"/>
          <w:szCs w:val="24"/>
        </w:rPr>
        <w:t>р</w:t>
      </w:r>
      <w:r w:rsidRPr="00847131">
        <w:rPr>
          <w:bCs/>
          <w:sz w:val="24"/>
          <w:szCs w:val="24"/>
        </w:rPr>
        <w:t>оприят</w:t>
      </w:r>
      <w:r w:rsidRPr="00570141">
        <w:rPr>
          <w:bCs/>
          <w:sz w:val="24"/>
          <w:szCs w:val="24"/>
        </w:rPr>
        <w:t>ий по расчистке водоохранных зон водных объектов от ТБО,</w:t>
      </w:r>
      <w:r>
        <w:rPr>
          <w:sz w:val="24"/>
          <w:szCs w:val="24"/>
        </w:rPr>
        <w:t xml:space="preserve"> ежегодное проведение </w:t>
      </w:r>
      <w:r w:rsidRPr="00570141">
        <w:rPr>
          <w:sz w:val="24"/>
          <w:szCs w:val="24"/>
        </w:rPr>
        <w:t xml:space="preserve">акции </w:t>
      </w:r>
      <w:r w:rsidR="008A5514">
        <w:rPr>
          <w:sz w:val="24"/>
          <w:szCs w:val="24"/>
        </w:rPr>
        <w:t>«</w:t>
      </w:r>
      <w:r w:rsidRPr="00570141">
        <w:rPr>
          <w:sz w:val="24"/>
          <w:szCs w:val="24"/>
        </w:rPr>
        <w:t>Чистый берег</w:t>
      </w:r>
      <w:r w:rsidR="008A5514">
        <w:rPr>
          <w:sz w:val="24"/>
          <w:szCs w:val="24"/>
        </w:rPr>
        <w:t>»</w:t>
      </w:r>
      <w:r w:rsidRPr="00570141">
        <w:rPr>
          <w:bCs/>
          <w:sz w:val="24"/>
          <w:szCs w:val="24"/>
        </w:rPr>
        <w:t>;</w:t>
      </w:r>
    </w:p>
    <w:p w:rsidR="00FE47CB" w:rsidRPr="00570141" w:rsidRDefault="00FE47CB" w:rsidP="00FE47CB">
      <w:pPr>
        <w:pStyle w:val="31"/>
        <w:jc w:val="both"/>
        <w:rPr>
          <w:sz w:val="24"/>
          <w:szCs w:val="24"/>
        </w:rPr>
      </w:pPr>
      <w:r w:rsidRPr="00570141">
        <w:rPr>
          <w:sz w:val="24"/>
          <w:szCs w:val="24"/>
        </w:rPr>
        <w:t>- субботники по очистке кладбищ и территорий к ним прилегающих;</w:t>
      </w:r>
    </w:p>
    <w:p w:rsidR="00FE47CB" w:rsidRDefault="00FE47CB" w:rsidP="00FE47CB">
      <w:pPr>
        <w:pStyle w:val="31"/>
        <w:jc w:val="both"/>
        <w:rPr>
          <w:sz w:val="24"/>
          <w:szCs w:val="24"/>
        </w:rPr>
      </w:pPr>
      <w:r w:rsidRPr="004472A7">
        <w:rPr>
          <w:sz w:val="24"/>
          <w:szCs w:val="24"/>
        </w:rPr>
        <w:t>- проведение Дней защиты от экологической опасности в 2015 году.</w:t>
      </w:r>
    </w:p>
    <w:p w:rsidR="00FE47CB" w:rsidRDefault="00FE47CB" w:rsidP="00FE47CB">
      <w:pPr>
        <w:ind w:firstLine="709"/>
        <w:jc w:val="center"/>
        <w:rPr>
          <w:b/>
        </w:rPr>
      </w:pPr>
    </w:p>
    <w:p w:rsidR="00FE47CB" w:rsidRDefault="00FE47CB" w:rsidP="00FE47CB">
      <w:pPr>
        <w:ind w:firstLine="709"/>
        <w:jc w:val="center"/>
        <w:rPr>
          <w:b/>
        </w:rPr>
      </w:pPr>
      <w:r w:rsidRPr="00C707FA">
        <w:rPr>
          <w:b/>
        </w:rPr>
        <w:t xml:space="preserve">МО </w:t>
      </w:r>
      <w:r w:rsidR="008A5514">
        <w:rPr>
          <w:b/>
        </w:rPr>
        <w:t>«</w:t>
      </w:r>
      <w:r w:rsidRPr="00C707FA">
        <w:rPr>
          <w:b/>
        </w:rPr>
        <w:t>Мезенский муниципальный район</w:t>
      </w:r>
      <w:r w:rsidR="008A5514">
        <w:rPr>
          <w:b/>
        </w:rPr>
        <w:t>»</w:t>
      </w:r>
    </w:p>
    <w:p w:rsidR="00FE47CB" w:rsidRPr="00965847" w:rsidRDefault="00FE47CB" w:rsidP="00FE47CB">
      <w:pPr>
        <w:ind w:firstLine="709"/>
        <w:jc w:val="both"/>
      </w:pPr>
      <w:r w:rsidRPr="00847131">
        <w:lastRenderedPageBreak/>
        <w:t xml:space="preserve">В 2015 году МО </w:t>
      </w:r>
      <w:r w:rsidR="008A5514">
        <w:t>«</w:t>
      </w:r>
      <w:r>
        <w:t>Мезенский</w:t>
      </w:r>
      <w:r w:rsidRPr="00847131">
        <w:t xml:space="preserve"> </w:t>
      </w:r>
      <w:r w:rsidRPr="00965847">
        <w:t>муниципальный район</w:t>
      </w:r>
      <w:r w:rsidR="008A5514" w:rsidRPr="00965847">
        <w:t>»</w:t>
      </w:r>
      <w:r w:rsidRPr="00965847">
        <w:t xml:space="preserve"> выполнены </w:t>
      </w:r>
      <w:r w:rsidR="001478E8" w:rsidRPr="00965847">
        <w:t>природоохранные мероприятия, представленные в таблице</w:t>
      </w:r>
      <w:r w:rsidR="00965847" w:rsidRPr="00965847">
        <w:t xml:space="preserve"> 197</w:t>
      </w:r>
      <w:r w:rsidR="001478E8" w:rsidRPr="00965847">
        <w:t>.</w:t>
      </w:r>
    </w:p>
    <w:p w:rsidR="001478E8" w:rsidRPr="001478E8" w:rsidRDefault="001478E8" w:rsidP="001478E8">
      <w:pPr>
        <w:ind w:firstLine="709"/>
        <w:jc w:val="right"/>
        <w:rPr>
          <w:i/>
        </w:rPr>
      </w:pPr>
      <w:r w:rsidRPr="00965847">
        <w:rPr>
          <w:i/>
        </w:rPr>
        <w:t>Таблица</w:t>
      </w:r>
      <w:r w:rsidR="00965847" w:rsidRPr="00965847">
        <w:rPr>
          <w:i/>
        </w:rPr>
        <w:t xml:space="preserve"> 197</w:t>
      </w:r>
    </w:p>
    <w:p w:rsidR="001478E8" w:rsidRPr="001478E8" w:rsidRDefault="001478E8" w:rsidP="001478E8">
      <w:pPr>
        <w:ind w:firstLine="709"/>
        <w:jc w:val="center"/>
        <w:rPr>
          <w:b/>
        </w:rPr>
      </w:pPr>
      <w:r w:rsidRPr="001478E8">
        <w:rPr>
          <w:b/>
        </w:rPr>
        <w:t xml:space="preserve">Природоохранные мероприятия МО </w:t>
      </w:r>
      <w:r w:rsidR="008A5514">
        <w:rPr>
          <w:b/>
        </w:rPr>
        <w:t>«</w:t>
      </w:r>
      <w:r w:rsidRPr="001478E8">
        <w:rPr>
          <w:b/>
        </w:rPr>
        <w:t>Мезенский муниципальный район</w:t>
      </w:r>
      <w:r w:rsidR="008A5514">
        <w:rPr>
          <w:b/>
        </w:rPr>
        <w:t>»</w:t>
      </w:r>
    </w:p>
    <w:p w:rsidR="001478E8" w:rsidRPr="00847131" w:rsidRDefault="001478E8" w:rsidP="001478E8">
      <w:pPr>
        <w:ind w:firstLine="709"/>
        <w:jc w:val="right"/>
      </w:pPr>
    </w:p>
    <w:tbl>
      <w:tblPr>
        <w:tblW w:w="9378" w:type="dxa"/>
        <w:jc w:val="center"/>
        <w:tblLayout w:type="fixed"/>
        <w:tblLook w:val="04A0" w:firstRow="1" w:lastRow="0" w:firstColumn="1" w:lastColumn="0" w:noHBand="0" w:noVBand="1"/>
      </w:tblPr>
      <w:tblGrid>
        <w:gridCol w:w="380"/>
        <w:gridCol w:w="1763"/>
        <w:gridCol w:w="2377"/>
        <w:gridCol w:w="2165"/>
        <w:gridCol w:w="1701"/>
        <w:gridCol w:w="992"/>
      </w:tblGrid>
      <w:tr w:rsidR="00FE47CB" w:rsidRPr="001478E8" w:rsidTr="001478E8">
        <w:trPr>
          <w:trHeight w:val="282"/>
          <w:tblHeader/>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b/>
                <w:color w:val="000000"/>
                <w:sz w:val="20"/>
                <w:szCs w:val="20"/>
              </w:rPr>
            </w:pPr>
            <w:r w:rsidRPr="001478E8">
              <w:rPr>
                <w:b/>
                <w:color w:val="000000"/>
                <w:sz w:val="20"/>
                <w:szCs w:val="20"/>
              </w:rPr>
              <w:t>№</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ind w:right="-145"/>
              <w:jc w:val="center"/>
              <w:rPr>
                <w:b/>
                <w:color w:val="000000"/>
                <w:sz w:val="20"/>
                <w:szCs w:val="20"/>
              </w:rPr>
            </w:pPr>
            <w:r w:rsidRPr="001478E8">
              <w:rPr>
                <w:b/>
                <w:color w:val="000000"/>
                <w:sz w:val="20"/>
                <w:szCs w:val="20"/>
              </w:rPr>
              <w:t>Наименование мероприятия</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jc w:val="center"/>
              <w:rPr>
                <w:b/>
                <w:color w:val="000000"/>
                <w:sz w:val="20"/>
                <w:szCs w:val="20"/>
              </w:rPr>
            </w:pPr>
            <w:r w:rsidRPr="001478E8">
              <w:rPr>
                <w:b/>
                <w:color w:val="000000"/>
                <w:sz w:val="20"/>
                <w:szCs w:val="20"/>
              </w:rPr>
              <w:t>Краткое содержание мероприятия/</w:t>
            </w:r>
          </w:p>
          <w:p w:rsidR="00FE47CB" w:rsidRPr="001478E8" w:rsidRDefault="00FE47CB" w:rsidP="00FE47CB">
            <w:pPr>
              <w:jc w:val="center"/>
              <w:rPr>
                <w:b/>
                <w:color w:val="000000"/>
                <w:sz w:val="20"/>
                <w:szCs w:val="20"/>
              </w:rPr>
            </w:pPr>
            <w:r w:rsidRPr="001478E8">
              <w:rPr>
                <w:b/>
                <w:color w:val="000000"/>
                <w:sz w:val="20"/>
                <w:szCs w:val="20"/>
              </w:rPr>
              <w:t>результаты проделанной работы</w:t>
            </w: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jc w:val="center"/>
              <w:rPr>
                <w:b/>
                <w:color w:val="000000"/>
                <w:sz w:val="20"/>
                <w:szCs w:val="20"/>
              </w:rPr>
            </w:pPr>
            <w:r w:rsidRPr="001478E8">
              <w:rPr>
                <w:b/>
                <w:color w:val="000000"/>
                <w:sz w:val="20"/>
                <w:szCs w:val="20"/>
              </w:rPr>
              <w:t>Место проведения</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ind w:right="-202"/>
              <w:jc w:val="center"/>
              <w:rPr>
                <w:b/>
                <w:color w:val="000000"/>
                <w:sz w:val="20"/>
                <w:szCs w:val="20"/>
              </w:rPr>
            </w:pPr>
            <w:r w:rsidRPr="001478E8">
              <w:rPr>
                <w:b/>
                <w:color w:val="000000"/>
                <w:sz w:val="20"/>
                <w:szCs w:val="20"/>
              </w:rPr>
              <w:t>Учредители, организаторы мероприятия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jc w:val="center"/>
              <w:rPr>
                <w:b/>
                <w:color w:val="000000"/>
                <w:sz w:val="20"/>
                <w:szCs w:val="20"/>
              </w:rPr>
            </w:pPr>
            <w:r w:rsidRPr="001478E8">
              <w:rPr>
                <w:b/>
                <w:color w:val="000000"/>
                <w:sz w:val="20"/>
                <w:szCs w:val="20"/>
              </w:rPr>
              <w:t>Количество участников,</w:t>
            </w:r>
          </w:p>
          <w:p w:rsidR="00FE47CB" w:rsidRPr="001478E8" w:rsidRDefault="00FE47CB" w:rsidP="00FE47CB">
            <w:pPr>
              <w:jc w:val="center"/>
              <w:rPr>
                <w:b/>
                <w:color w:val="000000"/>
                <w:sz w:val="20"/>
                <w:szCs w:val="20"/>
              </w:rPr>
            </w:pPr>
            <w:r w:rsidRPr="001478E8">
              <w:rPr>
                <w:b/>
                <w:color w:val="000000"/>
                <w:sz w:val="20"/>
                <w:szCs w:val="20"/>
              </w:rPr>
              <w:t>чел.</w:t>
            </w:r>
          </w:p>
        </w:tc>
      </w:tr>
      <w:tr w:rsidR="008C5974" w:rsidRPr="001478E8" w:rsidTr="001478E8">
        <w:trPr>
          <w:trHeight w:val="282"/>
          <w:tblHeader/>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8C5974" w:rsidRPr="001478E8" w:rsidRDefault="008C5974" w:rsidP="00FE47CB">
            <w:pPr>
              <w:jc w:val="center"/>
              <w:rPr>
                <w:b/>
                <w:color w:val="000000"/>
                <w:sz w:val="20"/>
                <w:szCs w:val="20"/>
              </w:rPr>
            </w:pPr>
            <w:r>
              <w:rPr>
                <w:b/>
                <w:color w:val="000000"/>
                <w:sz w:val="20"/>
                <w:szCs w:val="20"/>
              </w:rPr>
              <w:t>1</w:t>
            </w:r>
          </w:p>
        </w:tc>
        <w:tc>
          <w:tcPr>
            <w:tcW w:w="1763" w:type="dxa"/>
            <w:tcBorders>
              <w:top w:val="single" w:sz="4" w:space="0" w:color="auto"/>
              <w:left w:val="nil"/>
              <w:bottom w:val="single" w:sz="4" w:space="0" w:color="auto"/>
              <w:right w:val="single" w:sz="4" w:space="0" w:color="auto"/>
            </w:tcBorders>
            <w:shd w:val="clear" w:color="auto" w:fill="auto"/>
            <w:vAlign w:val="center"/>
          </w:tcPr>
          <w:p w:rsidR="008C5974" w:rsidRPr="001478E8" w:rsidRDefault="008C5974" w:rsidP="00FE47CB">
            <w:pPr>
              <w:ind w:right="-145"/>
              <w:jc w:val="center"/>
              <w:rPr>
                <w:b/>
                <w:color w:val="000000"/>
                <w:sz w:val="20"/>
                <w:szCs w:val="20"/>
              </w:rPr>
            </w:pPr>
            <w:r>
              <w:rPr>
                <w:b/>
                <w:color w:val="000000"/>
                <w:sz w:val="20"/>
                <w:szCs w:val="20"/>
              </w:rPr>
              <w:t>2</w:t>
            </w:r>
          </w:p>
        </w:tc>
        <w:tc>
          <w:tcPr>
            <w:tcW w:w="2377" w:type="dxa"/>
            <w:tcBorders>
              <w:top w:val="single" w:sz="4" w:space="0" w:color="auto"/>
              <w:left w:val="nil"/>
              <w:bottom w:val="single" w:sz="4" w:space="0" w:color="auto"/>
              <w:right w:val="single" w:sz="4" w:space="0" w:color="auto"/>
            </w:tcBorders>
            <w:shd w:val="clear" w:color="auto" w:fill="auto"/>
            <w:vAlign w:val="center"/>
          </w:tcPr>
          <w:p w:rsidR="008C5974" w:rsidRPr="001478E8" w:rsidRDefault="008C5974" w:rsidP="00FE47CB">
            <w:pPr>
              <w:jc w:val="center"/>
              <w:rPr>
                <w:b/>
                <w:color w:val="000000"/>
                <w:sz w:val="20"/>
                <w:szCs w:val="20"/>
              </w:rPr>
            </w:pPr>
            <w:r>
              <w:rPr>
                <w:b/>
                <w:color w:val="000000"/>
                <w:sz w:val="20"/>
                <w:szCs w:val="20"/>
              </w:rPr>
              <w:t>3</w:t>
            </w:r>
          </w:p>
        </w:tc>
        <w:tc>
          <w:tcPr>
            <w:tcW w:w="2165" w:type="dxa"/>
            <w:tcBorders>
              <w:top w:val="single" w:sz="4" w:space="0" w:color="auto"/>
              <w:left w:val="nil"/>
              <w:bottom w:val="single" w:sz="4" w:space="0" w:color="auto"/>
              <w:right w:val="single" w:sz="4" w:space="0" w:color="auto"/>
            </w:tcBorders>
            <w:shd w:val="clear" w:color="auto" w:fill="auto"/>
            <w:vAlign w:val="center"/>
          </w:tcPr>
          <w:p w:rsidR="008C5974" w:rsidRPr="001478E8" w:rsidRDefault="008C5974" w:rsidP="00FE47CB">
            <w:pPr>
              <w:jc w:val="center"/>
              <w:rPr>
                <w:b/>
                <w:color w:val="000000"/>
                <w:sz w:val="20"/>
                <w:szCs w:val="20"/>
              </w:rPr>
            </w:pPr>
            <w:r>
              <w:rPr>
                <w:b/>
                <w:color w:val="000000"/>
                <w:sz w:val="20"/>
                <w:szCs w:val="20"/>
              </w:rPr>
              <w:t>4</w:t>
            </w:r>
          </w:p>
        </w:tc>
        <w:tc>
          <w:tcPr>
            <w:tcW w:w="1701" w:type="dxa"/>
            <w:tcBorders>
              <w:top w:val="single" w:sz="4" w:space="0" w:color="auto"/>
              <w:left w:val="nil"/>
              <w:bottom w:val="single" w:sz="4" w:space="0" w:color="auto"/>
              <w:right w:val="single" w:sz="4" w:space="0" w:color="auto"/>
            </w:tcBorders>
            <w:shd w:val="clear" w:color="auto" w:fill="auto"/>
            <w:vAlign w:val="center"/>
          </w:tcPr>
          <w:p w:rsidR="008C5974" w:rsidRPr="001478E8" w:rsidRDefault="008C5974" w:rsidP="00FE47CB">
            <w:pPr>
              <w:ind w:right="-202"/>
              <w:jc w:val="center"/>
              <w:rPr>
                <w:b/>
                <w:color w:val="000000"/>
                <w:sz w:val="20"/>
                <w:szCs w:val="20"/>
              </w:rPr>
            </w:pPr>
            <w:r>
              <w:rPr>
                <w:b/>
                <w:color w:val="000000"/>
                <w:sz w:val="20"/>
                <w:szCs w:val="20"/>
              </w:rPr>
              <w:t>5</w:t>
            </w:r>
          </w:p>
        </w:tc>
        <w:tc>
          <w:tcPr>
            <w:tcW w:w="992" w:type="dxa"/>
            <w:tcBorders>
              <w:top w:val="single" w:sz="4" w:space="0" w:color="auto"/>
              <w:left w:val="nil"/>
              <w:bottom w:val="single" w:sz="4" w:space="0" w:color="auto"/>
              <w:right w:val="single" w:sz="4" w:space="0" w:color="auto"/>
            </w:tcBorders>
            <w:shd w:val="clear" w:color="auto" w:fill="auto"/>
            <w:vAlign w:val="center"/>
          </w:tcPr>
          <w:p w:rsidR="008C5974" w:rsidRPr="001478E8" w:rsidRDefault="008C5974" w:rsidP="00FE47CB">
            <w:pPr>
              <w:jc w:val="center"/>
              <w:rPr>
                <w:b/>
                <w:color w:val="000000"/>
                <w:sz w:val="20"/>
                <w:szCs w:val="20"/>
              </w:rPr>
            </w:pPr>
            <w:r>
              <w:rPr>
                <w:b/>
                <w:color w:val="000000"/>
                <w:sz w:val="20"/>
                <w:szCs w:val="20"/>
              </w:rPr>
              <w:t>6</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1</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60" w:line="210" w:lineRule="exact"/>
              <w:rPr>
                <w:rFonts w:ascii="Times New Roman" w:hAnsi="Times New Roman" w:cs="Times New Roman"/>
                <w:sz w:val="20"/>
                <w:szCs w:val="20"/>
              </w:rPr>
            </w:pPr>
            <w:r w:rsidRPr="001478E8">
              <w:rPr>
                <w:rStyle w:val="2TrebuchetMS"/>
                <w:rFonts w:ascii="Times New Roman" w:hAnsi="Times New Roman" w:cs="Times New Roman"/>
                <w:color w:val="000000"/>
                <w:sz w:val="20"/>
                <w:szCs w:val="20"/>
              </w:rPr>
              <w:t>2-3 июня</w:t>
            </w:r>
          </w:p>
          <w:p w:rsidR="00FE47CB" w:rsidRPr="001478E8" w:rsidRDefault="008A5514" w:rsidP="00FE47CB">
            <w:pPr>
              <w:pStyle w:val="21d"/>
              <w:shd w:val="clear" w:color="auto" w:fill="auto"/>
              <w:spacing w:before="60" w:after="0" w:line="250" w:lineRule="exact"/>
              <w:rPr>
                <w:rFonts w:ascii="Times New Roman" w:hAnsi="Times New Roman" w:cs="Times New Roman"/>
                <w:sz w:val="20"/>
                <w:szCs w:val="20"/>
              </w:rPr>
            </w:pPr>
            <w:r>
              <w:rPr>
                <w:rStyle w:val="2TrebuchetMS"/>
                <w:rFonts w:ascii="Times New Roman" w:hAnsi="Times New Roman" w:cs="Times New Roman"/>
                <w:color w:val="000000"/>
                <w:sz w:val="20"/>
                <w:szCs w:val="20"/>
              </w:rPr>
              <w:t>«</w:t>
            </w:r>
            <w:r w:rsidR="00FE47CB" w:rsidRPr="001478E8">
              <w:rPr>
                <w:rStyle w:val="2TrebuchetMS"/>
                <w:rFonts w:ascii="Times New Roman" w:hAnsi="Times New Roman" w:cs="Times New Roman"/>
                <w:color w:val="000000"/>
                <w:sz w:val="20"/>
                <w:szCs w:val="20"/>
              </w:rPr>
              <w:t xml:space="preserve">Родному </w:t>
            </w:r>
            <w:r w:rsidR="00FE47CB" w:rsidRPr="001478E8">
              <w:rPr>
                <w:rStyle w:val="2TrebuchetMS11"/>
                <w:rFonts w:ascii="Times New Roman" w:hAnsi="Times New Roman" w:cs="Times New Roman"/>
                <w:color w:val="000000"/>
                <w:sz w:val="20"/>
                <w:szCs w:val="20"/>
              </w:rPr>
              <w:t xml:space="preserve">селу- 4 и </w:t>
            </w:r>
            <w:r w:rsidR="00FE47CB" w:rsidRPr="001478E8">
              <w:rPr>
                <w:rStyle w:val="2TrebuchetMS"/>
                <w:rFonts w:ascii="Times New Roman" w:hAnsi="Times New Roman" w:cs="Times New Roman"/>
                <w:color w:val="000000"/>
                <w:sz w:val="20"/>
                <w:szCs w:val="20"/>
              </w:rPr>
              <w:t>степу заповедника</w:t>
            </w:r>
            <w:r>
              <w:rPr>
                <w:rStyle w:val="2TrebuchetMS"/>
                <w:rFonts w:ascii="Times New Roman" w:hAnsi="Times New Roman" w:cs="Times New Roman"/>
                <w:color w:val="000000"/>
                <w:sz w:val="20"/>
                <w:szCs w:val="20"/>
              </w:rPr>
              <w:t>»</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54" w:lineRule="exact"/>
              <w:rPr>
                <w:rFonts w:ascii="Times New Roman" w:hAnsi="Times New Roman" w:cs="Times New Roman"/>
                <w:sz w:val="20"/>
                <w:szCs w:val="20"/>
              </w:rPr>
            </w:pPr>
            <w:r w:rsidRPr="001478E8">
              <w:rPr>
                <w:rStyle w:val="2TrebuchetMS13"/>
                <w:rFonts w:ascii="Times New Roman" w:eastAsia="Calibri" w:hAnsi="Times New Roman" w:cs="Times New Roman"/>
                <w:color w:val="000000"/>
                <w:sz w:val="20"/>
                <w:szCs w:val="20"/>
              </w:rPr>
              <w:t xml:space="preserve">Сбор </w:t>
            </w:r>
            <w:r w:rsidRPr="001478E8">
              <w:rPr>
                <w:rStyle w:val="2TrebuchetMS11"/>
                <w:rFonts w:ascii="Times New Roman" w:hAnsi="Times New Roman" w:cs="Times New Roman"/>
                <w:color w:val="000000"/>
                <w:sz w:val="20"/>
                <w:szCs w:val="20"/>
              </w:rPr>
              <w:t xml:space="preserve">и </w:t>
            </w:r>
            <w:r w:rsidRPr="001478E8">
              <w:rPr>
                <w:rStyle w:val="2TrebuchetMS13"/>
                <w:rFonts w:ascii="Times New Roman" w:eastAsia="Calibri" w:hAnsi="Times New Roman" w:cs="Times New Roman"/>
                <w:color w:val="000000"/>
                <w:sz w:val="20"/>
                <w:szCs w:val="20"/>
              </w:rPr>
              <w:t xml:space="preserve">уборка мусора </w:t>
            </w:r>
            <w:r w:rsidRPr="001478E8">
              <w:rPr>
                <w:rStyle w:val="2TrebuchetMS11"/>
                <w:rFonts w:ascii="Times New Roman" w:hAnsi="Times New Roman" w:cs="Times New Roman"/>
                <w:color w:val="000000"/>
                <w:sz w:val="20"/>
                <w:szCs w:val="20"/>
              </w:rPr>
              <w:t xml:space="preserve">учащимися </w:t>
            </w:r>
            <w:r w:rsidR="001478E8" w:rsidRPr="001478E8">
              <w:rPr>
                <w:rStyle w:val="2TrebuchetMS13"/>
                <w:rFonts w:ascii="Times New Roman" w:eastAsia="Calibri" w:hAnsi="Times New Roman" w:cs="Times New Roman"/>
                <w:color w:val="000000"/>
                <w:sz w:val="20"/>
                <w:szCs w:val="20"/>
              </w:rPr>
              <w:t xml:space="preserve">Соя </w:t>
            </w:r>
            <w:r w:rsidRPr="001478E8">
              <w:rPr>
                <w:rStyle w:val="2TrebuchetMS13"/>
                <w:rFonts w:ascii="Times New Roman" w:eastAsia="Calibri" w:hAnsi="Times New Roman" w:cs="Times New Roman"/>
                <w:color w:val="000000"/>
                <w:sz w:val="20"/>
                <w:szCs w:val="20"/>
              </w:rPr>
              <w:t>ср. школы па территории деревни</w:t>
            </w: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10" w:lineRule="exact"/>
              <w:rPr>
                <w:rFonts w:ascii="Times New Roman" w:hAnsi="Times New Roman" w:cs="Times New Roman"/>
                <w:sz w:val="20"/>
                <w:szCs w:val="20"/>
              </w:rPr>
            </w:pPr>
            <w:r w:rsidRPr="001478E8">
              <w:rPr>
                <w:rStyle w:val="2TrebuchetMS"/>
                <w:rFonts w:ascii="Times New Roman" w:hAnsi="Times New Roman" w:cs="Times New Roman"/>
                <w:color w:val="000000"/>
                <w:sz w:val="20"/>
                <w:szCs w:val="20"/>
              </w:rPr>
              <w:t>д. Сояна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64" w:lineRule="exact"/>
              <w:rPr>
                <w:rFonts w:ascii="Times New Roman" w:hAnsi="Times New Roman" w:cs="Times New Roman"/>
                <w:sz w:val="20"/>
                <w:szCs w:val="20"/>
              </w:rPr>
            </w:pPr>
            <w:r w:rsidRPr="001478E8">
              <w:rPr>
                <w:rStyle w:val="2TrebuchetMS13"/>
                <w:rFonts w:ascii="Times New Roman" w:eastAsia="Calibri" w:hAnsi="Times New Roman" w:cs="Times New Roman"/>
                <w:color w:val="000000"/>
                <w:sz w:val="20"/>
                <w:szCs w:val="20"/>
              </w:rPr>
              <w:t>Админист</w:t>
            </w:r>
            <w:r w:rsidRPr="001478E8">
              <w:rPr>
                <w:rStyle w:val="2TrebuchetMS"/>
                <w:rFonts w:ascii="Times New Roman" w:hAnsi="Times New Roman" w:cs="Times New Roman"/>
                <w:color w:val="000000"/>
                <w:sz w:val="20"/>
                <w:szCs w:val="20"/>
              </w:rPr>
              <w:t xml:space="preserve">рация </w:t>
            </w:r>
            <w:r w:rsidRPr="001478E8">
              <w:rPr>
                <w:rStyle w:val="2TrebuchetMS13"/>
                <w:rFonts w:ascii="Times New Roman" w:eastAsia="Calibri" w:hAnsi="Times New Roman" w:cs="Times New Roman"/>
                <w:color w:val="000000"/>
                <w:sz w:val="20"/>
                <w:szCs w:val="20"/>
              </w:rPr>
              <w:t xml:space="preserve">МО </w:t>
            </w:r>
            <w:r w:rsidR="008A5514">
              <w:rPr>
                <w:rStyle w:val="2TrebuchetMS13"/>
                <w:rFonts w:ascii="Times New Roman" w:eastAsia="Calibri" w:hAnsi="Times New Roman" w:cs="Times New Roman"/>
                <w:color w:val="000000"/>
                <w:sz w:val="20"/>
                <w:szCs w:val="20"/>
              </w:rPr>
              <w:t>«</w:t>
            </w:r>
            <w:r w:rsidRPr="001478E8">
              <w:rPr>
                <w:rStyle w:val="2TrebuchetMS13"/>
                <w:rFonts w:ascii="Times New Roman" w:eastAsia="Calibri" w:hAnsi="Times New Roman" w:cs="Times New Roman"/>
                <w:color w:val="000000"/>
                <w:sz w:val="20"/>
                <w:szCs w:val="20"/>
              </w:rPr>
              <w:t>Соянс</w:t>
            </w:r>
            <w:r w:rsidRPr="001478E8">
              <w:rPr>
                <w:rStyle w:val="2TrebuchetMS"/>
                <w:rFonts w:ascii="Times New Roman" w:hAnsi="Times New Roman" w:cs="Times New Roman"/>
                <w:color w:val="000000"/>
                <w:sz w:val="20"/>
                <w:szCs w:val="20"/>
              </w:rPr>
              <w:t>кое</w:t>
            </w:r>
            <w:r w:rsidR="008A5514">
              <w:rPr>
                <w:rStyle w:val="2TrebuchetMS"/>
                <w:rFonts w:ascii="Times New Roman" w:hAnsi="Times New Roman" w:cs="Times New Roman"/>
                <w:color w:val="000000"/>
                <w:sz w:val="20"/>
                <w:szCs w:val="20"/>
              </w:rPr>
              <w:t>»</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10" w:lineRule="exact"/>
              <w:jc w:val="center"/>
              <w:rPr>
                <w:rFonts w:ascii="Times New Roman" w:hAnsi="Times New Roman" w:cs="Times New Roman"/>
                <w:sz w:val="20"/>
                <w:szCs w:val="20"/>
              </w:rPr>
            </w:pPr>
            <w:r w:rsidRPr="001478E8">
              <w:rPr>
                <w:rStyle w:val="2TrebuchetMS"/>
                <w:rFonts w:ascii="Times New Roman" w:hAnsi="Times New Roman" w:cs="Times New Roman"/>
                <w:color w:val="000000"/>
                <w:sz w:val="20"/>
                <w:szCs w:val="20"/>
              </w:rPr>
              <w:t>20 чел.</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2</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50" w:lineRule="exact"/>
              <w:rPr>
                <w:rFonts w:ascii="Times New Roman" w:hAnsi="Times New Roman" w:cs="Times New Roman"/>
                <w:sz w:val="20"/>
                <w:szCs w:val="20"/>
              </w:rPr>
            </w:pPr>
            <w:r w:rsidRPr="001478E8">
              <w:rPr>
                <w:rStyle w:val="2TrebuchetMS13"/>
                <w:rFonts w:ascii="Times New Roman" w:eastAsia="Calibri" w:hAnsi="Times New Roman" w:cs="Times New Roman"/>
                <w:color w:val="000000"/>
                <w:sz w:val="20"/>
                <w:szCs w:val="20"/>
              </w:rPr>
              <w:t xml:space="preserve">18 </w:t>
            </w:r>
            <w:r w:rsidRPr="001478E8">
              <w:rPr>
                <w:rStyle w:val="2TrebuchetMS"/>
                <w:rFonts w:ascii="Times New Roman" w:hAnsi="Times New Roman" w:cs="Times New Roman"/>
                <w:color w:val="000000"/>
                <w:sz w:val="20"/>
                <w:szCs w:val="20"/>
              </w:rPr>
              <w:t xml:space="preserve">сентября </w:t>
            </w:r>
            <w:r w:rsidRPr="001478E8">
              <w:rPr>
                <w:rStyle w:val="2TrebuchetMS13"/>
                <w:rFonts w:ascii="Times New Roman" w:eastAsia="Calibri" w:hAnsi="Times New Roman" w:cs="Times New Roman"/>
                <w:color w:val="000000"/>
                <w:sz w:val="20"/>
                <w:szCs w:val="20"/>
              </w:rPr>
              <w:t xml:space="preserve">(Всероссийский </w:t>
            </w:r>
            <w:r w:rsidRPr="001478E8">
              <w:rPr>
                <w:rStyle w:val="2TrebuchetMS"/>
                <w:rFonts w:ascii="Times New Roman" w:hAnsi="Times New Roman" w:cs="Times New Roman"/>
                <w:color w:val="000000"/>
                <w:sz w:val="20"/>
                <w:szCs w:val="20"/>
              </w:rPr>
              <w:t>экологи</w:t>
            </w:r>
            <w:r w:rsidRPr="001478E8">
              <w:rPr>
                <w:rStyle w:val="2TrebuchetMS13"/>
                <w:rFonts w:ascii="Times New Roman" w:eastAsia="Calibri" w:hAnsi="Times New Roman" w:cs="Times New Roman"/>
                <w:color w:val="000000"/>
                <w:sz w:val="20"/>
                <w:szCs w:val="20"/>
              </w:rPr>
              <w:t xml:space="preserve">ческий </w:t>
            </w:r>
            <w:r w:rsidRPr="001478E8">
              <w:rPr>
                <w:rStyle w:val="2TrebuchetMS"/>
                <w:rFonts w:ascii="Times New Roman" w:hAnsi="Times New Roman" w:cs="Times New Roman"/>
                <w:color w:val="000000"/>
                <w:sz w:val="20"/>
                <w:szCs w:val="20"/>
              </w:rPr>
              <w:t>урок!)</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60" w:line="210" w:lineRule="exact"/>
              <w:rPr>
                <w:rFonts w:ascii="Times New Roman" w:hAnsi="Times New Roman" w:cs="Times New Roman"/>
                <w:sz w:val="20"/>
                <w:szCs w:val="20"/>
              </w:rPr>
            </w:pPr>
            <w:r w:rsidRPr="001478E8">
              <w:rPr>
                <w:rStyle w:val="2TrebuchetMS13"/>
                <w:rFonts w:ascii="Times New Roman" w:eastAsia="Calibri" w:hAnsi="Times New Roman" w:cs="Times New Roman"/>
                <w:color w:val="000000"/>
                <w:sz w:val="20"/>
                <w:szCs w:val="20"/>
              </w:rPr>
              <w:t xml:space="preserve">Сбор и уборка мусора учащимися и учителями филиала </w:t>
            </w:r>
            <w:r w:rsidR="008A5514">
              <w:rPr>
                <w:rStyle w:val="2TrebuchetMS13"/>
                <w:rFonts w:ascii="Times New Roman" w:eastAsia="Calibri" w:hAnsi="Times New Roman" w:cs="Times New Roman"/>
                <w:color w:val="000000"/>
                <w:sz w:val="20"/>
                <w:szCs w:val="20"/>
              </w:rPr>
              <w:t>«</w:t>
            </w:r>
            <w:r w:rsidRPr="001478E8">
              <w:rPr>
                <w:rStyle w:val="2TrebuchetMS13"/>
                <w:rFonts w:ascii="Times New Roman" w:eastAsia="Calibri" w:hAnsi="Times New Roman" w:cs="Times New Roman"/>
                <w:color w:val="000000"/>
                <w:sz w:val="20"/>
                <w:szCs w:val="20"/>
              </w:rPr>
              <w:t>Соянская средняя школа</w:t>
            </w:r>
            <w:r w:rsidR="008A5514">
              <w:rPr>
                <w:rStyle w:val="2TrebuchetMS13"/>
                <w:rFonts w:ascii="Times New Roman" w:eastAsia="Calibri" w:hAnsi="Times New Roman" w:cs="Times New Roman"/>
                <w:color w:val="000000"/>
                <w:sz w:val="20"/>
                <w:szCs w:val="20"/>
              </w:rPr>
              <w:t>»</w:t>
            </w:r>
            <w:r w:rsidRPr="001478E8">
              <w:rPr>
                <w:rStyle w:val="2TrebuchetMS13"/>
                <w:rFonts w:ascii="Times New Roman" w:eastAsia="Calibri" w:hAnsi="Times New Roman" w:cs="Times New Roman"/>
                <w:color w:val="000000"/>
                <w:sz w:val="20"/>
                <w:szCs w:val="20"/>
              </w:rPr>
              <w:t xml:space="preserve">, </w:t>
            </w:r>
            <w:r w:rsidRPr="001478E8">
              <w:rPr>
                <w:rStyle w:val="2TrebuchetMS"/>
                <w:rFonts w:ascii="Times New Roman" w:hAnsi="Times New Roman" w:cs="Times New Roman"/>
                <w:color w:val="000000"/>
                <w:sz w:val="20"/>
                <w:szCs w:val="20"/>
              </w:rPr>
              <w:t xml:space="preserve">около </w:t>
            </w:r>
            <w:r w:rsidRPr="001478E8">
              <w:rPr>
                <w:rStyle w:val="2TrebuchetMS13"/>
                <w:rFonts w:ascii="Times New Roman" w:eastAsia="Calibri" w:hAnsi="Times New Roman" w:cs="Times New Roman"/>
                <w:color w:val="000000"/>
                <w:sz w:val="20"/>
                <w:szCs w:val="20"/>
              </w:rPr>
              <w:t xml:space="preserve">озера </w:t>
            </w:r>
            <w:r w:rsidR="008A5514">
              <w:rPr>
                <w:rStyle w:val="2TrebuchetMS"/>
                <w:rFonts w:ascii="Times New Roman" w:hAnsi="Times New Roman" w:cs="Times New Roman"/>
                <w:color w:val="000000"/>
                <w:sz w:val="20"/>
                <w:szCs w:val="20"/>
              </w:rPr>
              <w:t>«</w:t>
            </w:r>
            <w:r w:rsidRPr="001478E8">
              <w:rPr>
                <w:rStyle w:val="2TrebuchetMS"/>
                <w:rFonts w:ascii="Times New Roman" w:hAnsi="Times New Roman" w:cs="Times New Roman"/>
                <w:color w:val="000000"/>
                <w:sz w:val="20"/>
                <w:szCs w:val="20"/>
              </w:rPr>
              <w:t>Горнее</w:t>
            </w:r>
            <w:r w:rsidR="008A5514">
              <w:rPr>
                <w:rStyle w:val="2TrebuchetMS"/>
                <w:rFonts w:ascii="Times New Roman" w:hAnsi="Times New Roman" w:cs="Times New Roman"/>
                <w:color w:val="000000"/>
                <w:sz w:val="20"/>
                <w:szCs w:val="20"/>
              </w:rPr>
              <w:t>»</w:t>
            </w: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10" w:lineRule="exact"/>
              <w:rPr>
                <w:rFonts w:ascii="Times New Roman" w:hAnsi="Times New Roman" w:cs="Times New Roman"/>
                <w:sz w:val="20"/>
                <w:szCs w:val="20"/>
              </w:rPr>
            </w:pPr>
            <w:r w:rsidRPr="001478E8">
              <w:rPr>
                <w:rStyle w:val="2TrebuchetMS"/>
                <w:rFonts w:ascii="Times New Roman" w:hAnsi="Times New Roman" w:cs="Times New Roman"/>
                <w:color w:val="000000"/>
                <w:sz w:val="20"/>
                <w:szCs w:val="20"/>
              </w:rPr>
              <w:t xml:space="preserve">в 4 - х км. от </w:t>
            </w:r>
            <w:r w:rsidRPr="001478E8">
              <w:rPr>
                <w:rStyle w:val="2TrebuchetMS12"/>
                <w:rFonts w:ascii="Times New Roman" w:hAnsi="Times New Roman" w:cs="Times New Roman"/>
                <w:color w:val="000000"/>
                <w:sz w:val="20"/>
                <w:szCs w:val="20"/>
              </w:rPr>
              <w:t xml:space="preserve">д. </w:t>
            </w:r>
            <w:r w:rsidRPr="001478E8">
              <w:rPr>
                <w:rStyle w:val="2TrebuchetMS"/>
                <w:rFonts w:ascii="Times New Roman" w:hAnsi="Times New Roman" w:cs="Times New Roman"/>
                <w:color w:val="000000"/>
                <w:sz w:val="20"/>
                <w:szCs w:val="20"/>
              </w:rPr>
              <w:t>Сояна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54" w:lineRule="exact"/>
              <w:rPr>
                <w:rFonts w:ascii="Times New Roman" w:hAnsi="Times New Roman" w:cs="Times New Roman"/>
                <w:sz w:val="20"/>
                <w:szCs w:val="20"/>
              </w:rPr>
            </w:pPr>
            <w:r w:rsidRPr="001478E8">
              <w:rPr>
                <w:rStyle w:val="2TrebuchetMS13"/>
                <w:rFonts w:ascii="Times New Roman" w:eastAsia="Calibri" w:hAnsi="Times New Roman" w:cs="Times New Roman"/>
                <w:color w:val="000000"/>
                <w:sz w:val="20"/>
                <w:szCs w:val="20"/>
              </w:rPr>
              <w:t xml:space="preserve">Конкурс малых грантов центра независимых социологических исследований в рамках проекта </w:t>
            </w:r>
            <w:r w:rsidR="008A5514">
              <w:rPr>
                <w:rStyle w:val="2TrebuchetMS13"/>
                <w:rFonts w:ascii="Times New Roman" w:eastAsia="Calibri" w:hAnsi="Times New Roman" w:cs="Times New Roman"/>
                <w:color w:val="000000"/>
                <w:sz w:val="20"/>
                <w:szCs w:val="20"/>
              </w:rPr>
              <w:t>«</w:t>
            </w:r>
            <w:r w:rsidRPr="001478E8">
              <w:rPr>
                <w:rStyle w:val="2TrebuchetMS13"/>
                <w:rFonts w:ascii="Times New Roman" w:eastAsia="Calibri" w:hAnsi="Times New Roman" w:cs="Times New Roman"/>
                <w:color w:val="000000"/>
                <w:sz w:val="20"/>
                <w:szCs w:val="20"/>
              </w:rPr>
              <w:t>Сельская Россия</w:t>
            </w:r>
            <w:r w:rsidR="008A5514">
              <w:rPr>
                <w:rStyle w:val="2TrebuchetMS13"/>
                <w:rFonts w:ascii="Times New Roman" w:eastAsia="Calibri" w:hAnsi="Times New Roman" w:cs="Times New Roman"/>
                <w:color w:val="000000"/>
                <w:sz w:val="20"/>
                <w:szCs w:val="20"/>
              </w:rPr>
              <w:t>»</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10" w:lineRule="exact"/>
              <w:jc w:val="center"/>
              <w:rPr>
                <w:rFonts w:ascii="Times New Roman" w:hAnsi="Times New Roman" w:cs="Times New Roman"/>
                <w:sz w:val="20"/>
                <w:szCs w:val="20"/>
              </w:rPr>
            </w:pPr>
            <w:r w:rsidRPr="001478E8">
              <w:rPr>
                <w:rStyle w:val="2TrebuchetMS"/>
                <w:rFonts w:ascii="Times New Roman" w:hAnsi="Times New Roman" w:cs="Times New Roman"/>
                <w:color w:val="000000"/>
                <w:sz w:val="20"/>
                <w:szCs w:val="20"/>
              </w:rPr>
              <w:t>30 чел.</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3</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50" w:lineRule="exact"/>
              <w:rPr>
                <w:rFonts w:ascii="Times New Roman" w:hAnsi="Times New Roman" w:cs="Times New Roman"/>
                <w:sz w:val="20"/>
                <w:szCs w:val="20"/>
              </w:rPr>
            </w:pPr>
            <w:r w:rsidRPr="001478E8">
              <w:rPr>
                <w:rStyle w:val="2TrebuchetMS"/>
                <w:rFonts w:ascii="Times New Roman" w:hAnsi="Times New Roman" w:cs="Times New Roman"/>
                <w:color w:val="000000"/>
                <w:sz w:val="20"/>
                <w:szCs w:val="20"/>
              </w:rPr>
              <w:t xml:space="preserve">7 </w:t>
            </w:r>
            <w:r w:rsidRPr="001478E8">
              <w:rPr>
                <w:rStyle w:val="2TrebuchetMS13"/>
                <w:rFonts w:ascii="Times New Roman" w:eastAsia="Calibri" w:hAnsi="Times New Roman" w:cs="Times New Roman"/>
                <w:color w:val="000000"/>
                <w:sz w:val="20"/>
                <w:szCs w:val="20"/>
              </w:rPr>
              <w:t>окт</w:t>
            </w:r>
            <w:r w:rsidRPr="001478E8">
              <w:rPr>
                <w:rStyle w:val="2TrebuchetMS"/>
                <w:rFonts w:ascii="Times New Roman" w:hAnsi="Times New Roman" w:cs="Times New Roman"/>
                <w:color w:val="000000"/>
                <w:sz w:val="20"/>
                <w:szCs w:val="20"/>
              </w:rPr>
              <w:t xml:space="preserve">ября </w:t>
            </w:r>
            <w:r w:rsidR="008A5514">
              <w:rPr>
                <w:rStyle w:val="2TrebuchetMS13"/>
                <w:rFonts w:ascii="Times New Roman" w:eastAsia="Calibri" w:hAnsi="Times New Roman" w:cs="Times New Roman"/>
                <w:color w:val="000000"/>
                <w:sz w:val="20"/>
                <w:szCs w:val="20"/>
              </w:rPr>
              <w:t>«</w:t>
            </w:r>
            <w:r w:rsidRPr="001478E8">
              <w:rPr>
                <w:rStyle w:val="2TrebuchetMS13"/>
                <w:rFonts w:ascii="Times New Roman" w:eastAsia="Calibri" w:hAnsi="Times New Roman" w:cs="Times New Roman"/>
                <w:color w:val="000000"/>
                <w:sz w:val="20"/>
                <w:szCs w:val="20"/>
              </w:rPr>
              <w:t xml:space="preserve">Встреча с </w:t>
            </w:r>
            <w:r w:rsidRPr="001478E8">
              <w:rPr>
                <w:rStyle w:val="2TrebuchetMS"/>
                <w:rFonts w:ascii="Times New Roman" w:hAnsi="Times New Roman" w:cs="Times New Roman"/>
                <w:color w:val="000000"/>
                <w:sz w:val="20"/>
                <w:szCs w:val="20"/>
              </w:rPr>
              <w:t xml:space="preserve">вип- </w:t>
            </w:r>
            <w:r w:rsidRPr="001478E8">
              <w:rPr>
                <w:rStyle w:val="2TrebuchetMS13"/>
                <w:rFonts w:ascii="Times New Roman" w:eastAsia="Calibri" w:hAnsi="Times New Roman" w:cs="Times New Roman"/>
                <w:color w:val="000000"/>
                <w:sz w:val="20"/>
                <w:szCs w:val="20"/>
              </w:rPr>
              <w:t xml:space="preserve">персоной </w:t>
            </w:r>
            <w:r w:rsidRPr="001478E8">
              <w:rPr>
                <w:rStyle w:val="2TrebuchetMS"/>
                <w:rFonts w:ascii="Times New Roman" w:hAnsi="Times New Roman" w:cs="Times New Roman"/>
                <w:color w:val="000000"/>
                <w:sz w:val="20"/>
                <w:szCs w:val="20"/>
              </w:rPr>
              <w:t xml:space="preserve">главой МО </w:t>
            </w:r>
            <w:r w:rsidR="008A5514">
              <w:rPr>
                <w:rStyle w:val="2TrebuchetMS"/>
                <w:rFonts w:ascii="Times New Roman" w:hAnsi="Times New Roman" w:cs="Times New Roman"/>
                <w:color w:val="000000"/>
                <w:sz w:val="20"/>
                <w:szCs w:val="20"/>
              </w:rPr>
              <w:t>«</w:t>
            </w:r>
            <w:r w:rsidRPr="001478E8">
              <w:rPr>
                <w:rStyle w:val="2TrebuchetMS"/>
                <w:rFonts w:ascii="Times New Roman" w:hAnsi="Times New Roman" w:cs="Times New Roman"/>
                <w:color w:val="000000"/>
                <w:sz w:val="20"/>
                <w:szCs w:val="20"/>
              </w:rPr>
              <w:t>Соянское</w:t>
            </w:r>
            <w:r w:rsidR="008A5514">
              <w:rPr>
                <w:rStyle w:val="2TrebuchetMS"/>
                <w:rFonts w:ascii="Times New Roman" w:hAnsi="Times New Roman" w:cs="Times New Roman"/>
                <w:color w:val="000000"/>
                <w:sz w:val="20"/>
                <w:szCs w:val="20"/>
              </w:rPr>
              <w:t>»</w:t>
            </w:r>
          </w:p>
          <w:p w:rsidR="00FE47CB" w:rsidRPr="001478E8" w:rsidRDefault="00FE47CB" w:rsidP="00FE47CB">
            <w:pPr>
              <w:pStyle w:val="21d"/>
              <w:shd w:val="clear" w:color="auto" w:fill="auto"/>
              <w:spacing w:before="0" w:after="0" w:line="250" w:lineRule="exact"/>
              <w:rPr>
                <w:rFonts w:ascii="Times New Roman" w:hAnsi="Times New Roman" w:cs="Times New Roman"/>
                <w:sz w:val="20"/>
                <w:szCs w:val="20"/>
              </w:rPr>
            </w:pPr>
            <w:r w:rsidRPr="001478E8">
              <w:rPr>
                <w:rStyle w:val="2TrebuchetMS"/>
                <w:rFonts w:ascii="Times New Roman" w:hAnsi="Times New Roman" w:cs="Times New Roman"/>
                <w:color w:val="000000"/>
                <w:sz w:val="20"/>
                <w:szCs w:val="20"/>
              </w:rPr>
              <w:t>В. Г.</w:t>
            </w:r>
            <w:r w:rsidRPr="001478E8">
              <w:rPr>
                <w:rStyle w:val="2TrebuchetMS13"/>
                <w:rFonts w:ascii="Times New Roman" w:eastAsia="Calibri" w:hAnsi="Times New Roman" w:cs="Times New Roman"/>
                <w:color w:val="000000"/>
                <w:sz w:val="20"/>
                <w:szCs w:val="20"/>
              </w:rPr>
              <w:t>Широким</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300" w:line="245" w:lineRule="exact"/>
              <w:rPr>
                <w:rFonts w:ascii="Times New Roman" w:hAnsi="Times New Roman" w:cs="Times New Roman"/>
                <w:sz w:val="20"/>
                <w:szCs w:val="20"/>
              </w:rPr>
            </w:pPr>
            <w:r w:rsidRPr="001478E8">
              <w:rPr>
                <w:rStyle w:val="2TrebuchetMS13"/>
                <w:rFonts w:ascii="Times New Roman" w:eastAsia="Calibri" w:hAnsi="Times New Roman" w:cs="Times New Roman"/>
                <w:color w:val="000000"/>
                <w:sz w:val="20"/>
                <w:szCs w:val="20"/>
              </w:rPr>
              <w:t xml:space="preserve">Рассказ главы </w:t>
            </w:r>
            <w:r w:rsidRPr="001478E8">
              <w:rPr>
                <w:rStyle w:val="2TrebuchetMS"/>
                <w:rFonts w:ascii="Times New Roman" w:hAnsi="Times New Roman" w:cs="Times New Roman"/>
                <w:color w:val="000000"/>
                <w:sz w:val="20"/>
                <w:szCs w:val="20"/>
              </w:rPr>
              <w:t xml:space="preserve">МО </w:t>
            </w:r>
            <w:r w:rsidR="008A5514">
              <w:rPr>
                <w:rStyle w:val="2TrebuchetMS13"/>
                <w:rFonts w:ascii="Times New Roman" w:eastAsia="Calibri" w:hAnsi="Times New Roman" w:cs="Times New Roman"/>
                <w:color w:val="000000"/>
                <w:sz w:val="20"/>
                <w:szCs w:val="20"/>
              </w:rPr>
              <w:t>«</w:t>
            </w:r>
            <w:r w:rsidRPr="001478E8">
              <w:rPr>
                <w:rStyle w:val="2TrebuchetMS13"/>
                <w:rFonts w:ascii="Times New Roman" w:eastAsia="Calibri" w:hAnsi="Times New Roman" w:cs="Times New Roman"/>
                <w:color w:val="000000"/>
                <w:sz w:val="20"/>
                <w:szCs w:val="20"/>
              </w:rPr>
              <w:t>Соя</w:t>
            </w:r>
            <w:r w:rsidRPr="001478E8">
              <w:rPr>
                <w:rStyle w:val="2TrebuchetMS"/>
                <w:rFonts w:ascii="Times New Roman" w:hAnsi="Times New Roman" w:cs="Times New Roman"/>
                <w:color w:val="000000"/>
                <w:sz w:val="20"/>
                <w:szCs w:val="20"/>
              </w:rPr>
              <w:t>нское</w:t>
            </w:r>
            <w:r w:rsidR="008A5514">
              <w:rPr>
                <w:rStyle w:val="2TrebuchetMS"/>
                <w:rFonts w:ascii="Times New Roman" w:hAnsi="Times New Roman" w:cs="Times New Roman"/>
                <w:color w:val="000000"/>
                <w:sz w:val="20"/>
                <w:szCs w:val="20"/>
              </w:rPr>
              <w:t>»</w:t>
            </w:r>
            <w:r w:rsidRPr="001478E8">
              <w:rPr>
                <w:rStyle w:val="2TrebuchetMS"/>
                <w:rFonts w:ascii="Times New Roman" w:hAnsi="Times New Roman" w:cs="Times New Roman"/>
                <w:color w:val="000000"/>
                <w:sz w:val="20"/>
                <w:szCs w:val="20"/>
              </w:rPr>
              <w:t xml:space="preserve">, </w:t>
            </w:r>
            <w:r w:rsidRPr="001478E8">
              <w:rPr>
                <w:rStyle w:val="2TrebuchetMS13"/>
                <w:rFonts w:ascii="Times New Roman" w:eastAsia="Calibri" w:hAnsi="Times New Roman" w:cs="Times New Roman"/>
                <w:color w:val="000000"/>
                <w:sz w:val="20"/>
                <w:szCs w:val="20"/>
              </w:rPr>
              <w:t xml:space="preserve">о </w:t>
            </w:r>
            <w:r w:rsidRPr="001478E8">
              <w:rPr>
                <w:rStyle w:val="2TrebuchetMS"/>
                <w:rFonts w:ascii="Times New Roman" w:hAnsi="Times New Roman" w:cs="Times New Roman"/>
                <w:color w:val="000000"/>
                <w:sz w:val="20"/>
                <w:szCs w:val="20"/>
              </w:rPr>
              <w:t xml:space="preserve">сборе </w:t>
            </w:r>
            <w:r w:rsidR="001478E8">
              <w:rPr>
                <w:rStyle w:val="2TrebuchetMS13"/>
                <w:rFonts w:ascii="Times New Roman" w:eastAsia="Calibri" w:hAnsi="Times New Roman" w:cs="Times New Roman"/>
                <w:color w:val="000000"/>
                <w:sz w:val="20"/>
                <w:szCs w:val="20"/>
              </w:rPr>
              <w:t xml:space="preserve">и </w:t>
            </w:r>
            <w:r w:rsidRPr="001478E8">
              <w:rPr>
                <w:rStyle w:val="2TrebuchetMS13"/>
                <w:rFonts w:ascii="Times New Roman" w:eastAsia="Calibri" w:hAnsi="Times New Roman" w:cs="Times New Roman"/>
                <w:color w:val="000000"/>
                <w:sz w:val="20"/>
                <w:szCs w:val="20"/>
              </w:rPr>
              <w:t xml:space="preserve">вывозе </w:t>
            </w:r>
            <w:r w:rsidRPr="001478E8">
              <w:rPr>
                <w:rStyle w:val="2TrebuchetMS"/>
                <w:rFonts w:ascii="Times New Roman" w:hAnsi="Times New Roman" w:cs="Times New Roman"/>
                <w:color w:val="000000"/>
                <w:sz w:val="20"/>
                <w:szCs w:val="20"/>
              </w:rPr>
              <w:t xml:space="preserve">мусора </w:t>
            </w:r>
            <w:r w:rsidRPr="001478E8">
              <w:rPr>
                <w:rStyle w:val="2TrebuchetMS13"/>
                <w:rFonts w:ascii="Times New Roman" w:eastAsia="Calibri" w:hAnsi="Times New Roman" w:cs="Times New Roman"/>
                <w:color w:val="000000"/>
                <w:sz w:val="20"/>
                <w:szCs w:val="20"/>
              </w:rPr>
              <w:t>с территории деревни</w:t>
            </w:r>
          </w:p>
          <w:p w:rsidR="00FE47CB" w:rsidRPr="001478E8" w:rsidRDefault="00FE47CB" w:rsidP="00FE47CB">
            <w:pPr>
              <w:pStyle w:val="21d"/>
              <w:shd w:val="clear" w:color="auto" w:fill="auto"/>
              <w:tabs>
                <w:tab w:val="left" w:leader="hyphen" w:pos="2520"/>
              </w:tabs>
              <w:spacing w:before="300" w:after="0" w:line="200" w:lineRule="exact"/>
              <w:rPr>
                <w:rFonts w:ascii="Times New Roman" w:hAnsi="Times New Roman" w:cs="Times New Roman"/>
                <w:sz w:val="20"/>
                <w:szCs w:val="20"/>
              </w:rPr>
            </w:pP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45" w:lineRule="exact"/>
              <w:rPr>
                <w:rFonts w:ascii="Times New Roman" w:hAnsi="Times New Roman" w:cs="Times New Roman"/>
                <w:sz w:val="20"/>
                <w:szCs w:val="20"/>
              </w:rPr>
            </w:pPr>
            <w:r w:rsidRPr="001478E8">
              <w:rPr>
                <w:rStyle w:val="2TrebuchetMS13"/>
                <w:rFonts w:ascii="Times New Roman" w:eastAsia="Calibri" w:hAnsi="Times New Roman" w:cs="Times New Roman"/>
                <w:color w:val="000000"/>
                <w:sz w:val="20"/>
                <w:szCs w:val="20"/>
              </w:rPr>
              <w:t>МБОУ</w:t>
            </w:r>
          </w:p>
          <w:p w:rsidR="00FE47CB" w:rsidRPr="001478E8" w:rsidRDefault="008A5514" w:rsidP="00FE47CB">
            <w:pPr>
              <w:pStyle w:val="21d"/>
              <w:shd w:val="clear" w:color="auto" w:fill="auto"/>
              <w:spacing w:before="0" w:after="0" w:line="245" w:lineRule="exact"/>
              <w:rPr>
                <w:rFonts w:ascii="Times New Roman" w:hAnsi="Times New Roman" w:cs="Times New Roman"/>
                <w:sz w:val="20"/>
                <w:szCs w:val="20"/>
              </w:rPr>
            </w:pPr>
            <w:r>
              <w:rPr>
                <w:rStyle w:val="2TrebuchetMS"/>
                <w:rFonts w:ascii="Times New Roman" w:hAnsi="Times New Roman" w:cs="Times New Roman"/>
                <w:color w:val="000000"/>
                <w:sz w:val="20"/>
                <w:szCs w:val="20"/>
              </w:rPr>
              <w:t>«</w:t>
            </w:r>
            <w:r w:rsidR="001478E8">
              <w:rPr>
                <w:rStyle w:val="2TrebuchetMS"/>
                <w:rFonts w:ascii="Times New Roman" w:hAnsi="Times New Roman" w:cs="Times New Roman"/>
                <w:color w:val="000000"/>
                <w:sz w:val="20"/>
                <w:szCs w:val="20"/>
              </w:rPr>
              <w:t>Общеобразовательная Долгощельская ср. школа</w:t>
            </w:r>
            <w:r w:rsidR="00FE47CB" w:rsidRPr="001478E8">
              <w:rPr>
                <w:rStyle w:val="2TrebuchetMS"/>
                <w:rFonts w:ascii="Times New Roman" w:hAnsi="Times New Roman" w:cs="Times New Roman"/>
                <w:color w:val="000000"/>
                <w:sz w:val="20"/>
                <w:szCs w:val="20"/>
              </w:rPr>
              <w:t xml:space="preserve"> Мез. района</w:t>
            </w:r>
            <w:r>
              <w:rPr>
                <w:rStyle w:val="2TrebuchetMS"/>
                <w:rFonts w:ascii="Times New Roman" w:hAnsi="Times New Roman" w:cs="Times New Roman"/>
                <w:color w:val="000000"/>
                <w:sz w:val="20"/>
                <w:szCs w:val="20"/>
              </w:rPr>
              <w:t>»</w:t>
            </w:r>
            <w:r w:rsidR="00FE47CB" w:rsidRPr="001478E8">
              <w:rPr>
                <w:rStyle w:val="2TrebuchetMS"/>
                <w:rFonts w:ascii="Times New Roman" w:hAnsi="Times New Roman" w:cs="Times New Roman"/>
                <w:color w:val="000000"/>
                <w:sz w:val="20"/>
                <w:szCs w:val="20"/>
              </w:rPr>
              <w:t xml:space="preserve"> филиал </w:t>
            </w:r>
            <w:r>
              <w:rPr>
                <w:rStyle w:val="2TrebuchetMS"/>
                <w:rFonts w:ascii="Times New Roman" w:hAnsi="Times New Roman" w:cs="Times New Roman"/>
                <w:color w:val="000000"/>
                <w:sz w:val="20"/>
                <w:szCs w:val="20"/>
              </w:rPr>
              <w:t>«</w:t>
            </w:r>
            <w:r w:rsidR="00FE47CB" w:rsidRPr="001478E8">
              <w:rPr>
                <w:rStyle w:val="2TrebuchetMS"/>
                <w:rFonts w:ascii="Times New Roman" w:hAnsi="Times New Roman" w:cs="Times New Roman"/>
                <w:color w:val="000000"/>
                <w:sz w:val="20"/>
                <w:szCs w:val="20"/>
              </w:rPr>
              <w:t xml:space="preserve">Соянская ср. </w:t>
            </w:r>
            <w:r w:rsidR="00FE47CB" w:rsidRPr="001478E8">
              <w:rPr>
                <w:rStyle w:val="2TrebuchetMS11"/>
                <w:rFonts w:ascii="Times New Roman" w:hAnsi="Times New Roman" w:cs="Times New Roman"/>
                <w:color w:val="000000"/>
                <w:sz w:val="20"/>
                <w:szCs w:val="20"/>
              </w:rPr>
              <w:t>ш</w:t>
            </w:r>
            <w:r w:rsidR="00FE47CB" w:rsidRPr="001478E8">
              <w:rPr>
                <w:rStyle w:val="2TrebuchetMS13"/>
                <w:rFonts w:ascii="Times New Roman" w:eastAsia="Calibri" w:hAnsi="Times New Roman" w:cs="Times New Roman"/>
                <w:color w:val="000000"/>
                <w:sz w:val="20"/>
                <w:szCs w:val="20"/>
              </w:rPr>
              <w:t>кола</w:t>
            </w:r>
            <w:r>
              <w:rPr>
                <w:rStyle w:val="2TrebuchetMS13"/>
                <w:rFonts w:ascii="Times New Roman" w:eastAsia="Calibri" w:hAnsi="Times New Roman" w:cs="Times New Roman"/>
                <w:color w:val="000000"/>
                <w:sz w:val="20"/>
                <w:szCs w:val="20"/>
              </w:rPr>
              <w:t>»</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45" w:lineRule="exact"/>
              <w:rPr>
                <w:rFonts w:ascii="Times New Roman" w:hAnsi="Times New Roman" w:cs="Times New Roman"/>
                <w:sz w:val="20"/>
                <w:szCs w:val="20"/>
              </w:rPr>
            </w:pPr>
            <w:r w:rsidRPr="001478E8">
              <w:rPr>
                <w:rStyle w:val="2TrebuchetMS13"/>
                <w:rFonts w:ascii="Times New Roman" w:eastAsia="Calibri" w:hAnsi="Times New Roman" w:cs="Times New Roman"/>
                <w:color w:val="000000"/>
                <w:sz w:val="20"/>
                <w:szCs w:val="20"/>
              </w:rPr>
              <w:t>МБОУ</w:t>
            </w:r>
          </w:p>
          <w:p w:rsidR="00FE47CB" w:rsidRPr="001478E8" w:rsidRDefault="008A5514" w:rsidP="00FE47CB">
            <w:pPr>
              <w:pStyle w:val="21d"/>
              <w:shd w:val="clear" w:color="auto" w:fill="auto"/>
              <w:spacing w:before="0" w:after="0" w:line="250" w:lineRule="exact"/>
              <w:rPr>
                <w:rFonts w:ascii="Times New Roman" w:hAnsi="Times New Roman" w:cs="Times New Roman"/>
                <w:sz w:val="20"/>
                <w:szCs w:val="20"/>
              </w:rPr>
            </w:pPr>
            <w:r>
              <w:rPr>
                <w:rStyle w:val="2TrebuchetMS"/>
                <w:rFonts w:ascii="Times New Roman" w:hAnsi="Times New Roman" w:cs="Times New Roman"/>
                <w:color w:val="000000"/>
                <w:sz w:val="20"/>
                <w:szCs w:val="20"/>
              </w:rPr>
              <w:t>«</w:t>
            </w:r>
            <w:r w:rsidR="00FE47CB" w:rsidRPr="001478E8">
              <w:rPr>
                <w:rStyle w:val="2TrebuchetMS"/>
                <w:rFonts w:ascii="Times New Roman" w:hAnsi="Times New Roman" w:cs="Times New Roman"/>
                <w:color w:val="000000"/>
                <w:sz w:val="20"/>
                <w:szCs w:val="20"/>
              </w:rPr>
              <w:t>Общеобразовательная Долгощельская ср. ш</w:t>
            </w:r>
            <w:r w:rsidR="001478E8">
              <w:rPr>
                <w:rStyle w:val="2TrebuchetMS"/>
                <w:rFonts w:ascii="Times New Roman" w:hAnsi="Times New Roman" w:cs="Times New Roman"/>
                <w:color w:val="000000"/>
                <w:sz w:val="20"/>
                <w:szCs w:val="20"/>
              </w:rPr>
              <w:t xml:space="preserve">кола </w:t>
            </w:r>
            <w:r w:rsidR="00FE47CB" w:rsidRPr="001478E8">
              <w:rPr>
                <w:rStyle w:val="2TrebuchetMS"/>
                <w:rFonts w:ascii="Times New Roman" w:hAnsi="Times New Roman" w:cs="Times New Roman"/>
                <w:color w:val="000000"/>
                <w:sz w:val="20"/>
                <w:szCs w:val="20"/>
              </w:rPr>
              <w:t>Мез. района</w:t>
            </w:r>
            <w:r>
              <w:rPr>
                <w:rStyle w:val="2TrebuchetMS"/>
                <w:rFonts w:ascii="Times New Roman" w:hAnsi="Times New Roman" w:cs="Times New Roman"/>
                <w:color w:val="000000"/>
                <w:sz w:val="20"/>
                <w:szCs w:val="20"/>
              </w:rPr>
              <w:t>»</w:t>
            </w:r>
            <w:r w:rsidR="00FE47CB" w:rsidRPr="001478E8">
              <w:rPr>
                <w:rStyle w:val="2TrebuchetMS"/>
                <w:rFonts w:ascii="Times New Roman" w:hAnsi="Times New Roman" w:cs="Times New Roman"/>
                <w:color w:val="000000"/>
                <w:sz w:val="20"/>
                <w:szCs w:val="20"/>
              </w:rPr>
              <w:t xml:space="preserve"> филиал </w:t>
            </w:r>
            <w:r>
              <w:rPr>
                <w:rStyle w:val="2TrebuchetMS"/>
                <w:rFonts w:ascii="Times New Roman" w:hAnsi="Times New Roman" w:cs="Times New Roman"/>
                <w:color w:val="000000"/>
                <w:sz w:val="20"/>
                <w:szCs w:val="20"/>
              </w:rPr>
              <w:t>«</w:t>
            </w:r>
            <w:r w:rsidR="00FE47CB" w:rsidRPr="001478E8">
              <w:rPr>
                <w:rStyle w:val="2TrebuchetMS"/>
                <w:rFonts w:ascii="Times New Roman" w:hAnsi="Times New Roman" w:cs="Times New Roman"/>
                <w:color w:val="000000"/>
                <w:sz w:val="20"/>
                <w:szCs w:val="20"/>
              </w:rPr>
              <w:t xml:space="preserve">Соянская ср. </w:t>
            </w:r>
            <w:r w:rsidR="00FE47CB" w:rsidRPr="001478E8">
              <w:rPr>
                <w:rStyle w:val="2TrebuchetMS11"/>
                <w:rFonts w:ascii="Times New Roman" w:hAnsi="Times New Roman" w:cs="Times New Roman"/>
                <w:color w:val="000000"/>
                <w:sz w:val="20"/>
                <w:szCs w:val="20"/>
              </w:rPr>
              <w:t>ш</w:t>
            </w:r>
            <w:r w:rsidR="00FE47CB" w:rsidRPr="001478E8">
              <w:rPr>
                <w:rStyle w:val="2TrebuchetMS13"/>
                <w:rFonts w:ascii="Times New Roman" w:eastAsia="Calibri" w:hAnsi="Times New Roman" w:cs="Times New Roman"/>
                <w:color w:val="000000"/>
                <w:sz w:val="20"/>
                <w:szCs w:val="20"/>
              </w:rPr>
              <w:t>кола</w:t>
            </w:r>
            <w:r>
              <w:rPr>
                <w:rStyle w:val="2TrebuchetMS13"/>
                <w:rFonts w:ascii="Times New Roman" w:eastAsia="Calibri" w:hAnsi="Times New Roman" w:cs="Times New Roman"/>
                <w:color w:val="000000"/>
                <w:sz w:val="20"/>
                <w:szCs w:val="20"/>
              </w:rPr>
              <w:t>»</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10" w:lineRule="exact"/>
              <w:jc w:val="center"/>
              <w:rPr>
                <w:rFonts w:ascii="Times New Roman" w:hAnsi="Times New Roman" w:cs="Times New Roman"/>
                <w:sz w:val="20"/>
                <w:szCs w:val="20"/>
              </w:rPr>
            </w:pPr>
            <w:r w:rsidRPr="001478E8">
              <w:rPr>
                <w:rStyle w:val="2TrebuchetMS"/>
                <w:rFonts w:ascii="Times New Roman" w:hAnsi="Times New Roman" w:cs="Times New Roman"/>
                <w:color w:val="000000"/>
                <w:sz w:val="20"/>
                <w:szCs w:val="20"/>
              </w:rPr>
              <w:t>30 чел.</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4</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30"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Проведение мероприятий по благоустройству</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1478E8">
            <w:pPr>
              <w:pStyle w:val="21d"/>
              <w:numPr>
                <w:ilvl w:val="0"/>
                <w:numId w:val="25"/>
              </w:numPr>
              <w:shd w:val="clear" w:color="auto" w:fill="auto"/>
              <w:tabs>
                <w:tab w:val="left" w:pos="187"/>
              </w:tabs>
              <w:spacing w:before="0" w:after="0" w:line="226"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Оградка на кладбище</w:t>
            </w:r>
          </w:p>
          <w:p w:rsidR="00FE47CB" w:rsidRPr="001478E8" w:rsidRDefault="00FE47CB" w:rsidP="00FE47CB">
            <w:pPr>
              <w:pStyle w:val="21d"/>
              <w:shd w:val="clear" w:color="auto" w:fill="auto"/>
              <w:tabs>
                <w:tab w:val="left" w:pos="173"/>
              </w:tabs>
              <w:spacing w:before="0" w:after="0" w:line="226"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2.Уборка территорий у памятников</w:t>
            </w:r>
          </w:p>
          <w:p w:rsidR="00FE47CB" w:rsidRPr="001478E8" w:rsidRDefault="00FE47CB" w:rsidP="00FE47CB">
            <w:pPr>
              <w:pStyle w:val="21d"/>
              <w:shd w:val="clear" w:color="auto" w:fill="auto"/>
              <w:spacing w:before="0" w:after="0" w:line="180" w:lineRule="exact"/>
              <w:rPr>
                <w:rFonts w:ascii="Times New Roman" w:hAnsi="Times New Roman" w:cs="Times New Roman"/>
                <w:sz w:val="20"/>
                <w:szCs w:val="20"/>
              </w:rPr>
            </w:pP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26" w:lineRule="exact"/>
              <w:rPr>
                <w:rFonts w:ascii="Times New Roman" w:hAnsi="Times New Roman" w:cs="Times New Roman"/>
                <w:sz w:val="20"/>
                <w:szCs w:val="20"/>
              </w:rPr>
            </w:pPr>
            <w:r w:rsidRPr="001478E8">
              <w:rPr>
                <w:rStyle w:val="2TrebuchetMS4"/>
                <w:rFonts w:ascii="Times New Roman" w:hAnsi="Times New Roman" w:cs="Times New Roman"/>
                <w:color w:val="000000"/>
                <w:sz w:val="20"/>
                <w:szCs w:val="20"/>
              </w:rPr>
              <w:t>д,</w:t>
            </w:r>
            <w:r w:rsidRPr="001478E8">
              <w:rPr>
                <w:rFonts w:ascii="Times New Roman" w:hAnsi="Times New Roman" w:cs="Times New Roman"/>
                <w:sz w:val="20"/>
                <w:szCs w:val="20"/>
              </w:rPr>
              <w:t xml:space="preserve"> </w:t>
            </w:r>
            <w:r w:rsidRPr="001478E8">
              <w:rPr>
                <w:rStyle w:val="2TrebuchetMS5"/>
                <w:rFonts w:ascii="Times New Roman" w:hAnsi="Times New Roman" w:cs="Times New Roman"/>
                <w:color w:val="000000"/>
                <w:sz w:val="20"/>
                <w:szCs w:val="20"/>
              </w:rPr>
              <w:t xml:space="preserve">Козьмогородское, </w:t>
            </w:r>
            <w:r w:rsidRPr="001478E8">
              <w:rPr>
                <w:rStyle w:val="2TrebuchetMS4"/>
                <w:rFonts w:ascii="Times New Roman" w:hAnsi="Times New Roman" w:cs="Times New Roman"/>
                <w:color w:val="000000"/>
                <w:sz w:val="20"/>
                <w:szCs w:val="20"/>
              </w:rPr>
              <w:t xml:space="preserve">д. </w:t>
            </w:r>
            <w:r w:rsidRPr="001478E8">
              <w:rPr>
                <w:rStyle w:val="2TrebuchetMS5"/>
                <w:rFonts w:ascii="Times New Roman" w:hAnsi="Times New Roman" w:cs="Times New Roman"/>
                <w:color w:val="000000"/>
                <w:sz w:val="20"/>
                <w:szCs w:val="20"/>
              </w:rPr>
              <w:t xml:space="preserve">Березник </w:t>
            </w:r>
            <w:r w:rsidRPr="001478E8">
              <w:rPr>
                <w:rStyle w:val="2TrebuchetMS4"/>
                <w:rFonts w:ascii="Times New Roman" w:hAnsi="Times New Roman" w:cs="Times New Roman"/>
                <w:color w:val="000000"/>
                <w:sz w:val="20"/>
                <w:szCs w:val="20"/>
              </w:rPr>
              <w:t xml:space="preserve">д. </w:t>
            </w:r>
            <w:r w:rsidRPr="001478E8">
              <w:rPr>
                <w:rStyle w:val="2TrebuchetMS5"/>
                <w:rFonts w:ascii="Times New Roman" w:hAnsi="Times New Roman" w:cs="Times New Roman"/>
                <w:color w:val="000000"/>
                <w:sz w:val="20"/>
                <w:szCs w:val="20"/>
              </w:rPr>
              <w:t xml:space="preserve">Погорелец, </w:t>
            </w:r>
            <w:r w:rsidRPr="001478E8">
              <w:rPr>
                <w:rStyle w:val="2TrebuchetMS4"/>
                <w:rFonts w:ascii="Times New Roman" w:hAnsi="Times New Roman" w:cs="Times New Roman"/>
                <w:color w:val="000000"/>
                <w:sz w:val="20"/>
                <w:szCs w:val="20"/>
              </w:rPr>
              <w:t xml:space="preserve">д. </w:t>
            </w:r>
            <w:r w:rsidRPr="001478E8">
              <w:rPr>
                <w:rStyle w:val="2TrebuchetMS5"/>
                <w:rFonts w:ascii="Times New Roman" w:hAnsi="Times New Roman" w:cs="Times New Roman"/>
                <w:color w:val="000000"/>
                <w:sz w:val="20"/>
                <w:szCs w:val="20"/>
              </w:rPr>
              <w:t>Кильца. д.Печище</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35"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Администрация, депутаты, жители</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jc w:val="center"/>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103</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5</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Акция</w:t>
            </w:r>
          </w:p>
          <w:p w:rsidR="00FE47CB" w:rsidRPr="001478E8" w:rsidRDefault="008A5514" w:rsidP="00FE47CB">
            <w:pPr>
              <w:pStyle w:val="21d"/>
              <w:shd w:val="clear" w:color="auto" w:fill="auto"/>
              <w:spacing w:before="0" w:after="0" w:line="180" w:lineRule="exact"/>
              <w:rPr>
                <w:rFonts w:ascii="Times New Roman" w:hAnsi="Times New Roman" w:cs="Times New Roman"/>
                <w:sz w:val="20"/>
                <w:szCs w:val="20"/>
              </w:rPr>
            </w:pPr>
            <w:r>
              <w:rPr>
                <w:rStyle w:val="2TrebuchetMS5"/>
                <w:rFonts w:ascii="Times New Roman" w:hAnsi="Times New Roman" w:cs="Times New Roman"/>
                <w:color w:val="000000"/>
                <w:sz w:val="20"/>
                <w:szCs w:val="20"/>
              </w:rPr>
              <w:t>«</w:t>
            </w:r>
            <w:r w:rsidR="00FE47CB" w:rsidRPr="001478E8">
              <w:rPr>
                <w:rStyle w:val="2TrebuchetMS5"/>
                <w:rFonts w:ascii="Times New Roman" w:hAnsi="Times New Roman" w:cs="Times New Roman"/>
                <w:color w:val="000000"/>
                <w:sz w:val="20"/>
                <w:szCs w:val="20"/>
              </w:rPr>
              <w:t>Чистый берег</w:t>
            </w:r>
            <w:r>
              <w:rPr>
                <w:rStyle w:val="2TrebuchetMS5"/>
                <w:rFonts w:ascii="Times New Roman" w:hAnsi="Times New Roman" w:cs="Times New Roman"/>
                <w:color w:val="000000"/>
                <w:sz w:val="20"/>
                <w:szCs w:val="20"/>
              </w:rPr>
              <w:t>»</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30"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Субботник по уборке берегов реки</w:t>
            </w: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30" w:lineRule="exact"/>
              <w:rPr>
                <w:rFonts w:ascii="Times New Roman" w:hAnsi="Times New Roman" w:cs="Times New Roman"/>
                <w:sz w:val="20"/>
                <w:szCs w:val="20"/>
              </w:rPr>
            </w:pPr>
            <w:r w:rsidRPr="001478E8">
              <w:rPr>
                <w:rStyle w:val="2TrebuchetMS2"/>
                <w:rFonts w:ascii="Times New Roman" w:hAnsi="Times New Roman" w:cs="Times New Roman"/>
                <w:color w:val="000000"/>
                <w:sz w:val="20"/>
                <w:szCs w:val="20"/>
              </w:rPr>
              <w:t>Берега реки Мезень</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60" w:line="180" w:lineRule="exact"/>
              <w:rPr>
                <w:rFonts w:ascii="Times New Roman" w:hAnsi="Times New Roman" w:cs="Times New Roman"/>
                <w:sz w:val="20"/>
                <w:szCs w:val="20"/>
              </w:rPr>
            </w:pPr>
            <w:r w:rsidRPr="001478E8">
              <w:rPr>
                <w:rStyle w:val="2TrebuchetMS2"/>
                <w:rFonts w:ascii="Times New Roman" w:hAnsi="Times New Roman" w:cs="Times New Roman"/>
                <w:color w:val="000000"/>
                <w:sz w:val="20"/>
                <w:szCs w:val="20"/>
              </w:rPr>
              <w:t>Администрация,</w:t>
            </w:r>
          </w:p>
          <w:p w:rsidR="00FE47CB" w:rsidRPr="001478E8" w:rsidRDefault="00FE47CB" w:rsidP="00FE47CB">
            <w:pPr>
              <w:pStyle w:val="21d"/>
              <w:shd w:val="clear" w:color="auto" w:fill="auto"/>
              <w:spacing w:before="60" w:after="0" w:line="180" w:lineRule="exact"/>
              <w:rPr>
                <w:rFonts w:ascii="Times New Roman" w:hAnsi="Times New Roman" w:cs="Times New Roman"/>
                <w:sz w:val="20"/>
                <w:szCs w:val="20"/>
              </w:rPr>
            </w:pPr>
            <w:r w:rsidRPr="001478E8">
              <w:rPr>
                <w:rStyle w:val="2TrebuchetMS2"/>
                <w:rFonts w:ascii="Times New Roman" w:hAnsi="Times New Roman" w:cs="Times New Roman"/>
                <w:color w:val="000000"/>
                <w:sz w:val="20"/>
                <w:szCs w:val="20"/>
              </w:rPr>
              <w:t>Общественность</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jc w:val="center"/>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26</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6</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26"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 xml:space="preserve">Классные </w:t>
            </w:r>
            <w:r w:rsidRPr="001478E8">
              <w:rPr>
                <w:rStyle w:val="2TrebuchetMS2"/>
                <w:rFonts w:ascii="Times New Roman" w:hAnsi="Times New Roman" w:cs="Times New Roman"/>
                <w:color w:val="000000"/>
                <w:sz w:val="20"/>
                <w:szCs w:val="20"/>
              </w:rPr>
              <w:t xml:space="preserve">часы, Тематические </w:t>
            </w:r>
            <w:r w:rsidRPr="001478E8">
              <w:rPr>
                <w:rStyle w:val="2TrebuchetMS5"/>
                <w:rFonts w:ascii="Times New Roman" w:hAnsi="Times New Roman" w:cs="Times New Roman"/>
                <w:color w:val="000000"/>
                <w:sz w:val="20"/>
                <w:szCs w:val="20"/>
              </w:rPr>
              <w:t>вечера н</w:t>
            </w:r>
            <w:r w:rsidRPr="001478E8">
              <w:rPr>
                <w:rStyle w:val="2TrebuchetMS2"/>
                <w:rFonts w:ascii="Times New Roman" w:hAnsi="Times New Roman" w:cs="Times New Roman"/>
                <w:color w:val="000000"/>
                <w:sz w:val="20"/>
                <w:szCs w:val="20"/>
              </w:rPr>
              <w:t xml:space="preserve">а экологические </w:t>
            </w:r>
            <w:r w:rsidRPr="001478E8">
              <w:rPr>
                <w:rStyle w:val="2TrebuchetMS5"/>
                <w:rFonts w:ascii="Times New Roman" w:hAnsi="Times New Roman" w:cs="Times New Roman"/>
                <w:color w:val="000000"/>
                <w:sz w:val="20"/>
                <w:szCs w:val="20"/>
              </w:rPr>
              <w:t>темы</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rPr>
                <w:sz w:val="20"/>
                <w:szCs w:val="20"/>
              </w:rPr>
            </w:pP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школа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Библиотека, школа</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jc w:val="center"/>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32</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7</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26"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Ликвидация мест захламлений отходами</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rPr>
                <w:sz w:val="20"/>
                <w:szCs w:val="20"/>
              </w:rPr>
            </w:pP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Козьмогородское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Администрация</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jc w:val="center"/>
              <w:rPr>
                <w:rFonts w:ascii="Times New Roman" w:hAnsi="Times New Roman" w:cs="Times New Roman"/>
                <w:sz w:val="20"/>
                <w:szCs w:val="20"/>
              </w:rPr>
            </w:pPr>
            <w:r w:rsidRPr="001478E8">
              <w:rPr>
                <w:rStyle w:val="2TrebuchetMS5"/>
                <w:rFonts w:ascii="Times New Roman" w:hAnsi="Times New Roman" w:cs="Times New Roman"/>
                <w:color w:val="000000"/>
                <w:sz w:val="20"/>
                <w:szCs w:val="20"/>
              </w:rPr>
              <w:t>12</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8</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76" w:lineRule="auto"/>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Уборка территории берегов водоемов</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rPr>
                <w:sz w:val="20"/>
                <w:szCs w:val="20"/>
              </w:rPr>
            </w:pPr>
            <w:r w:rsidRPr="001478E8">
              <w:rPr>
                <w:sz w:val="20"/>
                <w:szCs w:val="20"/>
              </w:rPr>
              <w:t xml:space="preserve">Убрано - </w:t>
            </w:r>
            <w:smartTag w:uri="urn:schemas-microsoft-com:office:smarttags" w:element="metricconverter">
              <w:smartTagPr>
                <w:attr w:name="ProductID" w:val="12 м3"/>
              </w:smartTagPr>
              <w:r w:rsidRPr="001478E8">
                <w:rPr>
                  <w:sz w:val="20"/>
                  <w:szCs w:val="20"/>
                </w:rPr>
                <w:t>12 м</w:t>
              </w:r>
              <w:r w:rsidRPr="001478E8">
                <w:rPr>
                  <w:sz w:val="20"/>
                  <w:szCs w:val="20"/>
                  <w:vertAlign w:val="superscript"/>
                </w:rPr>
                <w:t>3</w:t>
              </w:r>
            </w:smartTag>
            <w:r w:rsidRPr="001478E8">
              <w:rPr>
                <w:sz w:val="20"/>
                <w:szCs w:val="20"/>
              </w:rPr>
              <w:t xml:space="preserve"> мусора</w:t>
            </w: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г. Мезень</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Администрация, ТОС</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jc w:val="center"/>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20</w:t>
            </w:r>
          </w:p>
        </w:tc>
      </w:tr>
      <w:tr w:rsidR="00FE47CB" w:rsidRPr="001478E8" w:rsidTr="001478E8">
        <w:trPr>
          <w:trHeight w:val="549"/>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jc w:val="center"/>
              <w:rPr>
                <w:color w:val="000000"/>
                <w:sz w:val="20"/>
                <w:szCs w:val="20"/>
              </w:rPr>
            </w:pPr>
            <w:r w:rsidRPr="001478E8">
              <w:rPr>
                <w:color w:val="000000"/>
                <w:sz w:val="20"/>
                <w:szCs w:val="20"/>
              </w:rPr>
              <w:t>9</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76" w:lineRule="auto"/>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 xml:space="preserve">Акция </w:t>
            </w:r>
            <w:r w:rsidR="008A5514">
              <w:rPr>
                <w:rStyle w:val="2TrebuchetMS5"/>
                <w:rFonts w:ascii="Times New Roman" w:hAnsi="Times New Roman" w:cs="Times New Roman"/>
                <w:color w:val="000000"/>
                <w:sz w:val="20"/>
                <w:szCs w:val="20"/>
              </w:rPr>
              <w:t>«</w:t>
            </w:r>
            <w:r w:rsidRPr="001478E8">
              <w:rPr>
                <w:rStyle w:val="2TrebuchetMS5"/>
                <w:rFonts w:ascii="Times New Roman" w:hAnsi="Times New Roman" w:cs="Times New Roman"/>
                <w:color w:val="000000"/>
                <w:sz w:val="20"/>
                <w:szCs w:val="20"/>
              </w:rPr>
              <w:t>Чистые улицы</w:t>
            </w:r>
            <w:r w:rsidR="008A5514">
              <w:rPr>
                <w:rStyle w:val="2TrebuchetMS5"/>
                <w:rFonts w:ascii="Times New Roman" w:hAnsi="Times New Roman" w:cs="Times New Roman"/>
                <w:color w:val="000000"/>
                <w:sz w:val="20"/>
                <w:szCs w:val="20"/>
              </w:rPr>
              <w:t>»</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rPr>
                <w:sz w:val="20"/>
                <w:szCs w:val="20"/>
              </w:rPr>
            </w:pPr>
            <w:r w:rsidRPr="001478E8">
              <w:rPr>
                <w:sz w:val="20"/>
                <w:szCs w:val="20"/>
              </w:rPr>
              <w:t>Уборка улиц</w:t>
            </w: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с. Жердь</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Администрация, население</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jc w:val="center"/>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100</w:t>
            </w:r>
          </w:p>
        </w:tc>
      </w:tr>
      <w:tr w:rsidR="00FE47CB" w:rsidRPr="001478E8" w:rsidTr="001478E8">
        <w:trPr>
          <w:trHeight w:val="282"/>
          <w:jc w:val="center"/>
        </w:trPr>
        <w:tc>
          <w:tcPr>
            <w:tcW w:w="380" w:type="dxa"/>
            <w:tcBorders>
              <w:top w:val="single" w:sz="4" w:space="0" w:color="auto"/>
              <w:left w:val="single" w:sz="4" w:space="0" w:color="auto"/>
              <w:bottom w:val="single" w:sz="4" w:space="0" w:color="auto"/>
              <w:right w:val="single" w:sz="4" w:space="0" w:color="auto"/>
            </w:tcBorders>
            <w:shd w:val="clear" w:color="auto" w:fill="auto"/>
            <w:vAlign w:val="center"/>
          </w:tcPr>
          <w:p w:rsidR="00FE47CB" w:rsidRPr="001478E8" w:rsidRDefault="00FE47CB" w:rsidP="00FE47CB">
            <w:pPr>
              <w:ind w:right="-108"/>
              <w:jc w:val="center"/>
              <w:rPr>
                <w:color w:val="000000"/>
                <w:sz w:val="20"/>
                <w:szCs w:val="20"/>
              </w:rPr>
            </w:pPr>
            <w:r w:rsidRPr="001478E8">
              <w:rPr>
                <w:color w:val="000000"/>
                <w:sz w:val="20"/>
                <w:szCs w:val="20"/>
              </w:rPr>
              <w:t>10</w:t>
            </w:r>
          </w:p>
        </w:tc>
        <w:tc>
          <w:tcPr>
            <w:tcW w:w="1763"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276" w:lineRule="auto"/>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Уборка и благоустройство территории свалок</w:t>
            </w:r>
          </w:p>
        </w:tc>
        <w:tc>
          <w:tcPr>
            <w:tcW w:w="2377"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1478E8" w:rsidP="00FE47CB">
            <w:pPr>
              <w:rPr>
                <w:sz w:val="20"/>
                <w:szCs w:val="20"/>
              </w:rPr>
            </w:pPr>
            <w:r>
              <w:rPr>
                <w:sz w:val="20"/>
                <w:szCs w:val="20"/>
              </w:rPr>
              <w:t>Уборка</w:t>
            </w:r>
            <w:r w:rsidR="00FE47CB" w:rsidRPr="001478E8">
              <w:rPr>
                <w:sz w:val="20"/>
                <w:szCs w:val="20"/>
              </w:rPr>
              <w:t xml:space="preserve"> территории</w:t>
            </w:r>
          </w:p>
        </w:tc>
        <w:tc>
          <w:tcPr>
            <w:tcW w:w="2165"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С. Жердь, д. Усть-Няфта</w:t>
            </w:r>
          </w:p>
        </w:tc>
        <w:tc>
          <w:tcPr>
            <w:tcW w:w="1701"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1478E8" w:rsidP="00FE47CB">
            <w:pPr>
              <w:pStyle w:val="21d"/>
              <w:shd w:val="clear" w:color="auto" w:fill="auto"/>
              <w:spacing w:before="0" w:after="0" w:line="180" w:lineRule="exact"/>
              <w:rPr>
                <w:rStyle w:val="2TrebuchetMS5"/>
                <w:rFonts w:ascii="Times New Roman" w:hAnsi="Times New Roman" w:cs="Times New Roman"/>
                <w:color w:val="000000"/>
                <w:sz w:val="20"/>
                <w:szCs w:val="20"/>
              </w:rPr>
            </w:pPr>
            <w:r>
              <w:rPr>
                <w:rStyle w:val="2TrebuchetMS5"/>
                <w:rFonts w:ascii="Times New Roman" w:hAnsi="Times New Roman" w:cs="Times New Roman"/>
                <w:color w:val="000000"/>
                <w:sz w:val="20"/>
                <w:szCs w:val="20"/>
              </w:rPr>
              <w:t>Администрация</w:t>
            </w:r>
            <w:r w:rsidR="00FE47CB" w:rsidRPr="001478E8">
              <w:rPr>
                <w:rStyle w:val="2TrebuchetMS5"/>
                <w:rFonts w:ascii="Times New Roman" w:hAnsi="Times New Roman" w:cs="Times New Roman"/>
                <w:color w:val="000000"/>
                <w:sz w:val="20"/>
                <w:szCs w:val="20"/>
              </w:rPr>
              <w:t>, население</w:t>
            </w:r>
          </w:p>
        </w:tc>
        <w:tc>
          <w:tcPr>
            <w:tcW w:w="992" w:type="dxa"/>
            <w:tcBorders>
              <w:top w:val="single" w:sz="4" w:space="0" w:color="auto"/>
              <w:left w:val="nil"/>
              <w:bottom w:val="single" w:sz="4" w:space="0" w:color="auto"/>
              <w:right w:val="single" w:sz="4" w:space="0" w:color="auto"/>
            </w:tcBorders>
            <w:shd w:val="clear" w:color="auto" w:fill="auto"/>
            <w:vAlign w:val="center"/>
          </w:tcPr>
          <w:p w:rsidR="00FE47CB" w:rsidRPr="001478E8" w:rsidRDefault="00FE47CB" w:rsidP="00FE47CB">
            <w:pPr>
              <w:pStyle w:val="21d"/>
              <w:shd w:val="clear" w:color="auto" w:fill="auto"/>
              <w:spacing w:before="0" w:after="0" w:line="180" w:lineRule="exact"/>
              <w:jc w:val="center"/>
              <w:rPr>
                <w:rStyle w:val="2TrebuchetMS5"/>
                <w:rFonts w:ascii="Times New Roman" w:hAnsi="Times New Roman" w:cs="Times New Roman"/>
                <w:color w:val="000000"/>
                <w:sz w:val="20"/>
                <w:szCs w:val="20"/>
              </w:rPr>
            </w:pPr>
            <w:r w:rsidRPr="001478E8">
              <w:rPr>
                <w:rStyle w:val="2TrebuchetMS5"/>
                <w:rFonts w:ascii="Times New Roman" w:hAnsi="Times New Roman" w:cs="Times New Roman"/>
                <w:color w:val="000000"/>
                <w:sz w:val="20"/>
                <w:szCs w:val="20"/>
              </w:rPr>
              <w:t>50</w:t>
            </w:r>
          </w:p>
        </w:tc>
      </w:tr>
    </w:tbl>
    <w:p w:rsidR="00FE47CB" w:rsidRPr="00202BDD" w:rsidRDefault="00FE47CB" w:rsidP="00FE47CB">
      <w:pPr>
        <w:ind w:firstLine="709"/>
        <w:jc w:val="both"/>
        <w:rPr>
          <w:highlight w:val="yellow"/>
        </w:rPr>
      </w:pPr>
    </w:p>
    <w:p w:rsidR="00FE47CB" w:rsidRPr="00016201" w:rsidRDefault="00FE47CB" w:rsidP="00FE47CB">
      <w:pPr>
        <w:ind w:firstLine="709"/>
        <w:jc w:val="center"/>
        <w:rPr>
          <w:b/>
        </w:rPr>
      </w:pPr>
      <w:r w:rsidRPr="00016201">
        <w:rPr>
          <w:b/>
        </w:rPr>
        <w:t xml:space="preserve">МО </w:t>
      </w:r>
      <w:r w:rsidR="008A5514">
        <w:rPr>
          <w:b/>
        </w:rPr>
        <w:t>«</w:t>
      </w:r>
      <w:r w:rsidRPr="00016201">
        <w:rPr>
          <w:b/>
        </w:rPr>
        <w:t>Приморский муниципальный район</w:t>
      </w:r>
      <w:r w:rsidR="008A5514">
        <w:rPr>
          <w:b/>
        </w:rPr>
        <w:t>»</w:t>
      </w:r>
    </w:p>
    <w:p w:rsidR="00FE47CB" w:rsidRPr="00016201" w:rsidRDefault="00FE47CB" w:rsidP="00FE47CB">
      <w:pPr>
        <w:ind w:firstLine="709"/>
        <w:jc w:val="both"/>
      </w:pPr>
      <w:r w:rsidRPr="00016201">
        <w:t xml:space="preserve">В 2015 году проведены мероприятия по благоустройству территорий населенных пунктов, прошли акции </w:t>
      </w:r>
      <w:r w:rsidR="008A5514">
        <w:t>«</w:t>
      </w:r>
      <w:r w:rsidRPr="00016201">
        <w:t>Дни защиты от экологической опасности</w:t>
      </w:r>
      <w:r w:rsidR="008A5514">
        <w:t>»</w:t>
      </w:r>
      <w:r w:rsidRPr="00016201">
        <w:t xml:space="preserve"> и </w:t>
      </w:r>
      <w:r w:rsidR="008A5514">
        <w:t>«</w:t>
      </w:r>
      <w:r w:rsidRPr="00016201">
        <w:t xml:space="preserve">Водным объектам – </w:t>
      </w:r>
      <w:r w:rsidRPr="00016201">
        <w:lastRenderedPageBreak/>
        <w:t>чистые берега и причалы</w:t>
      </w:r>
      <w:r w:rsidR="008A5514">
        <w:t>»</w:t>
      </w:r>
      <w:r w:rsidRPr="00016201">
        <w:t xml:space="preserve">. В результате выявлены и ликвидированы несанкционированные свалки на территории МО </w:t>
      </w:r>
      <w:r w:rsidR="008A5514">
        <w:t>«</w:t>
      </w:r>
      <w:r w:rsidRPr="00016201">
        <w:t>Пустошинское</w:t>
      </w:r>
      <w:r w:rsidR="008A5514">
        <w:t>»</w:t>
      </w:r>
      <w:r w:rsidRPr="00016201">
        <w:t xml:space="preserve">, МО </w:t>
      </w:r>
      <w:r w:rsidR="008A5514">
        <w:t>«</w:t>
      </w:r>
      <w:r w:rsidRPr="00016201">
        <w:t>Патракеевское</w:t>
      </w:r>
      <w:r w:rsidR="008A5514">
        <w:t>»</w:t>
      </w:r>
      <w:r w:rsidRPr="00016201">
        <w:t xml:space="preserve">, МО </w:t>
      </w:r>
      <w:r w:rsidR="008A5514">
        <w:t>«</w:t>
      </w:r>
      <w:r w:rsidRPr="00016201">
        <w:t>Заостровское</w:t>
      </w:r>
      <w:r w:rsidR="008A5514">
        <w:t>»</w:t>
      </w:r>
      <w:r w:rsidRPr="00016201">
        <w:t xml:space="preserve"> и МО </w:t>
      </w:r>
      <w:r w:rsidR="008A5514">
        <w:t>«</w:t>
      </w:r>
      <w:r w:rsidRPr="00016201">
        <w:t>Катунинское</w:t>
      </w:r>
      <w:r w:rsidR="008A5514">
        <w:t>»</w:t>
      </w:r>
      <w:r w:rsidRPr="00016201">
        <w:t xml:space="preserve">. Благоустроена территория в районе понтонной переправы через р. Лодьма, придорожные участки и водоохранная зона, благоустроена территория водоохранной зоны в пос. Талаги. </w:t>
      </w:r>
    </w:p>
    <w:p w:rsidR="00FE47CB" w:rsidRPr="00016201" w:rsidRDefault="00FE47CB" w:rsidP="00FE47CB">
      <w:pPr>
        <w:ind w:firstLine="709"/>
        <w:jc w:val="both"/>
      </w:pPr>
      <w:r w:rsidRPr="00016201">
        <w:t>Общий объем финансовых средств, потраченных на проведение акции дни защиты от экологической опасности, составил 166 тыс.руб. В работах приняли участие более 800 человек.</w:t>
      </w:r>
    </w:p>
    <w:p w:rsidR="00FE47CB" w:rsidRDefault="00FE47CB" w:rsidP="00FE47CB">
      <w:pPr>
        <w:ind w:firstLine="709"/>
        <w:jc w:val="both"/>
      </w:pPr>
      <w:r w:rsidRPr="003B25D3">
        <w:t>Кром</w:t>
      </w:r>
      <w:r w:rsidR="001478E8">
        <w:t xml:space="preserve">е того, в рамках </w:t>
      </w:r>
      <w:r w:rsidRPr="003B25D3">
        <w:t xml:space="preserve">муниципальной программы </w:t>
      </w:r>
      <w:r w:rsidR="008A5514">
        <w:t>«</w:t>
      </w:r>
      <w:r w:rsidRPr="003B25D3">
        <w:t xml:space="preserve">Развитие жилищно-коммунального комплекса и социальной сферы в муниципальном образовании </w:t>
      </w:r>
      <w:r w:rsidR="008A5514">
        <w:t>«</w:t>
      </w:r>
      <w:r w:rsidRPr="003B25D3">
        <w:t>Приморский муниципальный район</w:t>
      </w:r>
      <w:r w:rsidR="008A5514">
        <w:t>»</w:t>
      </w:r>
      <w:r w:rsidRPr="003B25D3">
        <w:t xml:space="preserve"> на 2014-2020 годы</w:t>
      </w:r>
      <w:r w:rsidR="008A5514">
        <w:t>»</w:t>
      </w:r>
      <w:r w:rsidRPr="003B25D3">
        <w:t xml:space="preserve"> выполнены работы по межеванию и постановке на кадастровый учет земельных участков для проектирования и строительства мест размещения бытовых отходов деревень Летняя Золотица, Пушлахта, Лопшеньга, Яреньга, Уна, Луда и поселка Пертоминск, расположенных на побережье Белого моря (490 тыс. руб</w:t>
      </w:r>
      <w:r>
        <w:t>.</w:t>
      </w:r>
      <w:r w:rsidRPr="003B25D3">
        <w:t>)</w:t>
      </w:r>
      <w:r>
        <w:t>.</w:t>
      </w:r>
    </w:p>
    <w:p w:rsidR="00FE47CB" w:rsidRDefault="00FE47CB" w:rsidP="00FE47CB">
      <w:pPr>
        <w:ind w:firstLine="709"/>
        <w:jc w:val="both"/>
        <w:rPr>
          <w:highlight w:val="yellow"/>
        </w:rPr>
      </w:pPr>
    </w:p>
    <w:p w:rsidR="00FE47CB" w:rsidRPr="006D3D8E" w:rsidRDefault="00FE47CB" w:rsidP="00FE47CB">
      <w:pPr>
        <w:ind w:firstLine="709"/>
        <w:jc w:val="center"/>
        <w:rPr>
          <w:b/>
        </w:rPr>
      </w:pPr>
      <w:r w:rsidRPr="006D3D8E">
        <w:rPr>
          <w:b/>
        </w:rPr>
        <w:t xml:space="preserve">МО </w:t>
      </w:r>
      <w:r w:rsidR="008A5514">
        <w:rPr>
          <w:b/>
        </w:rPr>
        <w:t>«</w:t>
      </w:r>
      <w:r w:rsidRPr="006D3D8E">
        <w:rPr>
          <w:b/>
        </w:rPr>
        <w:t>Онежский муниципальный район</w:t>
      </w:r>
      <w:r w:rsidR="008A5514">
        <w:rPr>
          <w:b/>
        </w:rPr>
        <w:t>»</w:t>
      </w:r>
    </w:p>
    <w:p w:rsidR="00FE47CB" w:rsidRPr="008B356C" w:rsidRDefault="00FE47CB" w:rsidP="00FE47CB">
      <w:pPr>
        <w:ind w:firstLine="709"/>
        <w:jc w:val="both"/>
      </w:pPr>
      <w:r w:rsidRPr="008B356C">
        <w:t xml:space="preserve">В 2015 году на территории МО </w:t>
      </w:r>
      <w:r w:rsidR="008A5514">
        <w:t>«</w:t>
      </w:r>
      <w:r w:rsidRPr="008B356C">
        <w:t>Онежский муниципальный район</w:t>
      </w:r>
      <w:r w:rsidR="008A5514">
        <w:t>»</w:t>
      </w:r>
      <w:r w:rsidRPr="008B356C">
        <w:t xml:space="preserve"> были проведены следующие мероприятия:</w:t>
      </w:r>
    </w:p>
    <w:p w:rsidR="00FE47CB" w:rsidRPr="008B356C" w:rsidRDefault="00FE47CB" w:rsidP="00FE47CB">
      <w:pPr>
        <w:ind w:firstLine="709"/>
        <w:jc w:val="both"/>
      </w:pPr>
      <w:r w:rsidRPr="008B356C">
        <w:t>- мероприятия по благоустройству</w:t>
      </w:r>
      <w:r>
        <w:t xml:space="preserve"> - </w:t>
      </w:r>
      <w:r w:rsidRPr="008B356C">
        <w:t>уборка территории, благоустройство памятных мест, контейнерных площадок</w:t>
      </w:r>
      <w:r>
        <w:t xml:space="preserve"> (262,5 тыс.руб.), вывезено на полигон </w:t>
      </w:r>
      <w:smartTag w:uri="urn:schemas-microsoft-com:office:smarttags" w:element="metricconverter">
        <w:smartTagPr>
          <w:attr w:name="ProductID" w:val="200 м3"/>
        </w:smartTagPr>
        <w:r>
          <w:t>200 м</w:t>
        </w:r>
        <w:r w:rsidRPr="007F34F9">
          <w:rPr>
            <w:vertAlign w:val="superscript"/>
          </w:rPr>
          <w:t>3</w:t>
        </w:r>
      </w:smartTag>
      <w:r>
        <w:t xml:space="preserve"> мусора; </w:t>
      </w:r>
    </w:p>
    <w:p w:rsidR="00FE47CB" w:rsidRPr="008B356C" w:rsidRDefault="00FE47CB" w:rsidP="00FE47CB">
      <w:pPr>
        <w:ind w:firstLine="709"/>
        <w:jc w:val="both"/>
      </w:pPr>
      <w:r w:rsidRPr="008B356C">
        <w:t>- мероприятия по очистке водоохранных зон и берегов водных объектов от мусора;</w:t>
      </w:r>
    </w:p>
    <w:p w:rsidR="00FE47CB" w:rsidRDefault="00FE47CB" w:rsidP="00FE47CB">
      <w:pPr>
        <w:ind w:firstLine="709"/>
        <w:jc w:val="both"/>
      </w:pPr>
      <w:r w:rsidRPr="008B356C">
        <w:t>- мероприятия по выявлению мест захламлений отходами и их ликвидация</w:t>
      </w:r>
      <w:r>
        <w:t xml:space="preserve"> (91,2 тыс.руб.), вывезено на полигон </w:t>
      </w:r>
      <w:smartTag w:uri="urn:schemas-microsoft-com:office:smarttags" w:element="metricconverter">
        <w:smartTagPr>
          <w:attr w:name="ProductID" w:val="140 м3"/>
        </w:smartTagPr>
        <w:r>
          <w:t>140 м</w:t>
        </w:r>
        <w:r w:rsidRPr="008B356C">
          <w:rPr>
            <w:vertAlign w:val="superscript"/>
          </w:rPr>
          <w:t>3</w:t>
        </w:r>
      </w:smartTag>
      <w:r>
        <w:t xml:space="preserve"> мусора</w:t>
      </w:r>
      <w:r w:rsidRPr="008B356C">
        <w:t>;</w:t>
      </w:r>
    </w:p>
    <w:p w:rsidR="00FE47CB" w:rsidRPr="008B356C" w:rsidRDefault="00FE47CB" w:rsidP="00FE47CB">
      <w:pPr>
        <w:ind w:firstLine="709"/>
        <w:jc w:val="both"/>
      </w:pPr>
      <w:r>
        <w:t>- организован сбор для передачи на утилизацию ртутьсодержащих отходов (29,9 тыс.руб.);</w:t>
      </w:r>
    </w:p>
    <w:p w:rsidR="00FE47CB" w:rsidRPr="008B356C" w:rsidRDefault="00FE47CB" w:rsidP="00FE47CB">
      <w:pPr>
        <w:ind w:firstLine="709"/>
        <w:jc w:val="both"/>
      </w:pPr>
      <w:r w:rsidRPr="008B356C">
        <w:t>- мероприятия по экологическому образованию (конкурсы, викторины, школьные олимпиады, экологические уроки).</w:t>
      </w:r>
    </w:p>
    <w:p w:rsidR="00FE47CB" w:rsidRPr="008B356C" w:rsidRDefault="00FE47CB" w:rsidP="00FE47CB">
      <w:pPr>
        <w:ind w:firstLine="709"/>
        <w:jc w:val="both"/>
      </w:pPr>
      <w:r w:rsidRPr="008B356C">
        <w:t xml:space="preserve">Часть данных мероприятий была исполнена в рамках муниципальной программы </w:t>
      </w:r>
      <w:r w:rsidR="008A5514">
        <w:t>«</w:t>
      </w:r>
      <w:r w:rsidRPr="008B356C">
        <w:t>Безопасное обращение с отходами производства и потребления в Онежском районе на 2014-2016 годы</w:t>
      </w:r>
      <w:r w:rsidR="008A5514">
        <w:t>»</w:t>
      </w:r>
      <w:r w:rsidRPr="008B356C">
        <w:t xml:space="preserve"> утвержденн</w:t>
      </w:r>
      <w:r>
        <w:t>ой</w:t>
      </w:r>
      <w:r w:rsidRPr="008B356C">
        <w:t xml:space="preserve"> постановлением администрации муниципального образования </w:t>
      </w:r>
      <w:r w:rsidR="008A5514">
        <w:t>«</w:t>
      </w:r>
      <w:r w:rsidRPr="008B356C">
        <w:t>Онежский муниципальный район</w:t>
      </w:r>
      <w:r w:rsidR="008A5514">
        <w:t>»</w:t>
      </w:r>
      <w:r w:rsidRPr="008B356C">
        <w:t xml:space="preserve"> 30 августа 2013 года № 1038</w:t>
      </w:r>
      <w:r>
        <w:t>, а</w:t>
      </w:r>
      <w:r w:rsidRPr="008B356C">
        <w:t xml:space="preserve"> также муниципальной программ</w:t>
      </w:r>
      <w:r>
        <w:t>ф</w:t>
      </w:r>
      <w:r w:rsidRPr="008B356C">
        <w:t xml:space="preserve"> </w:t>
      </w:r>
      <w:r w:rsidR="008A5514">
        <w:t>«</w:t>
      </w:r>
      <w:r w:rsidRPr="008B356C">
        <w:t xml:space="preserve">Комплексное развитие системы коммунальной инфраструктуры на территории муниципального образования </w:t>
      </w:r>
      <w:r w:rsidR="008A5514">
        <w:t>«</w:t>
      </w:r>
      <w:r w:rsidRPr="008B356C">
        <w:t>Онежское</w:t>
      </w:r>
      <w:r w:rsidR="008A5514">
        <w:t>»</w:t>
      </w:r>
      <w:r w:rsidRPr="008B356C">
        <w:t xml:space="preserve"> на 2014 – 2016 годы</w:t>
      </w:r>
      <w:r w:rsidR="008A5514">
        <w:t>»</w:t>
      </w:r>
      <w:r>
        <w:t>,</w:t>
      </w:r>
      <w:r w:rsidRPr="008B356C">
        <w:t xml:space="preserve"> утвержденн</w:t>
      </w:r>
      <w:r>
        <w:t>ой</w:t>
      </w:r>
      <w:r w:rsidRPr="008B356C">
        <w:t xml:space="preserve"> постановлением администрации муниципального образования </w:t>
      </w:r>
      <w:r w:rsidR="008A5514">
        <w:t>«</w:t>
      </w:r>
      <w:r w:rsidRPr="008B356C">
        <w:t>Онежский муниципальный район</w:t>
      </w:r>
      <w:r w:rsidR="008A5514">
        <w:t>»</w:t>
      </w:r>
      <w:r w:rsidRPr="008B356C">
        <w:t xml:space="preserve"> от 30 августа 2013 года № 1039.</w:t>
      </w:r>
    </w:p>
    <w:p w:rsidR="00FE47CB" w:rsidRPr="00202BDD" w:rsidRDefault="00FE47CB" w:rsidP="00FE47CB">
      <w:pPr>
        <w:ind w:firstLine="709"/>
        <w:jc w:val="center"/>
        <w:rPr>
          <w:b/>
          <w:highlight w:val="yellow"/>
        </w:rPr>
      </w:pPr>
    </w:p>
    <w:p w:rsidR="00FE47CB" w:rsidRPr="007E47F5" w:rsidRDefault="00FE47CB" w:rsidP="00FE47CB">
      <w:pPr>
        <w:jc w:val="center"/>
        <w:rPr>
          <w:b/>
        </w:rPr>
      </w:pPr>
      <w:r w:rsidRPr="007E47F5">
        <w:rPr>
          <w:b/>
        </w:rPr>
        <w:t xml:space="preserve">МО </w:t>
      </w:r>
      <w:r w:rsidR="008A5514">
        <w:rPr>
          <w:b/>
        </w:rPr>
        <w:t>«</w:t>
      </w:r>
      <w:r w:rsidRPr="007E47F5">
        <w:rPr>
          <w:b/>
        </w:rPr>
        <w:t>Плесецкий муниципальный район</w:t>
      </w:r>
      <w:r w:rsidR="008A5514">
        <w:rPr>
          <w:b/>
        </w:rPr>
        <w:t>»</w:t>
      </w:r>
    </w:p>
    <w:p w:rsidR="00FE47CB" w:rsidRPr="007E47F5" w:rsidRDefault="00FE47CB" w:rsidP="00FE47CB">
      <w:pPr>
        <w:ind w:firstLine="709"/>
        <w:jc w:val="both"/>
      </w:pPr>
      <w:r w:rsidRPr="007E47F5">
        <w:t>Выполнение природоохранных мероприятий в 2015 году:</w:t>
      </w:r>
    </w:p>
    <w:p w:rsidR="00FE47CB" w:rsidRPr="00F25AA3" w:rsidRDefault="00FE47CB" w:rsidP="00FE47CB">
      <w:pPr>
        <w:ind w:firstLine="709"/>
        <w:jc w:val="both"/>
      </w:pPr>
      <w:r w:rsidRPr="00F25AA3">
        <w:t>1. Постановление</w:t>
      </w:r>
      <w:r>
        <w:t>м</w:t>
      </w:r>
      <w:r w:rsidRPr="00F25AA3">
        <w:t xml:space="preserve"> администрации муниципального образования </w:t>
      </w:r>
      <w:r w:rsidR="008A5514">
        <w:t>«</w:t>
      </w:r>
      <w:r w:rsidRPr="00F25AA3">
        <w:t>Плесецкий район</w:t>
      </w:r>
      <w:r w:rsidR="008A5514">
        <w:t>»</w:t>
      </w:r>
      <w:r w:rsidRPr="00F25AA3">
        <w:t xml:space="preserve"> от 29 сентября 2014 года № 1242-па утверждена муниципальная программа Плесецкого района </w:t>
      </w:r>
      <w:r w:rsidR="008A5514">
        <w:t>«</w:t>
      </w:r>
      <w:r w:rsidRPr="00F25AA3">
        <w:t>Охрана окружающей среды и обеспечение экологической безопасности населения Плесецкого района на 2015-2017 годы</w:t>
      </w:r>
      <w:r w:rsidR="008A5514">
        <w:t>»</w:t>
      </w:r>
      <w:r w:rsidRPr="00F25AA3">
        <w:t>.</w:t>
      </w:r>
    </w:p>
    <w:p w:rsidR="00FE47CB" w:rsidRPr="00F25AA3" w:rsidRDefault="00FE47CB" w:rsidP="00FE47CB">
      <w:pPr>
        <w:ind w:firstLine="709"/>
        <w:jc w:val="both"/>
      </w:pPr>
      <w:r w:rsidRPr="00F25AA3">
        <w:t>Результаты мероприятий, включенных в программу в 2015 году:</w:t>
      </w:r>
    </w:p>
    <w:p w:rsidR="00FE47CB" w:rsidRPr="00F25AA3" w:rsidRDefault="00FE47CB" w:rsidP="00FE47CB">
      <w:pPr>
        <w:ind w:firstLine="709"/>
        <w:jc w:val="both"/>
      </w:pPr>
      <w:r w:rsidRPr="00F25AA3">
        <w:t xml:space="preserve">а) С 15 по 17 июня 2015 года был организован централизованный сбор ртутьсодержащих отходов, в том числе от бюджетных организаций и населения района, для передачи на утилизацию ООО </w:t>
      </w:r>
      <w:r w:rsidR="008A5514">
        <w:t>«</w:t>
      </w:r>
      <w:r w:rsidRPr="00F25AA3">
        <w:t>ТЭЧ-Сервис</w:t>
      </w:r>
      <w:r w:rsidR="008A5514">
        <w:t>»</w:t>
      </w:r>
      <w:r>
        <w:t xml:space="preserve"> </w:t>
      </w:r>
      <w:r w:rsidRPr="00F25AA3">
        <w:t>(г.Новодвинск).</w:t>
      </w:r>
    </w:p>
    <w:p w:rsidR="00FE47CB" w:rsidRPr="00F25AA3" w:rsidRDefault="00FE47CB" w:rsidP="00FE47CB">
      <w:pPr>
        <w:ind w:firstLine="709"/>
        <w:jc w:val="both"/>
      </w:pPr>
      <w:r w:rsidRPr="00F25AA3">
        <w:t>От образовательных учреждений были утилизированы ртутьсодержащие отходы на сумму 30,0 тыс.руб.</w:t>
      </w:r>
    </w:p>
    <w:p w:rsidR="00FE47CB" w:rsidRPr="00F25AA3" w:rsidRDefault="00FE47CB" w:rsidP="00FE47CB">
      <w:pPr>
        <w:ind w:firstLine="709"/>
        <w:jc w:val="both"/>
      </w:pPr>
      <w:r w:rsidRPr="00F25AA3">
        <w:t>В 2015 году из районного бюджета выделены средства на утилизацию РСО от населения Плесецкого района, сдано 423 РСО, на сумму 12,0 тыс.руб.</w:t>
      </w:r>
    </w:p>
    <w:p w:rsidR="00FE47CB" w:rsidRPr="00F25AA3" w:rsidRDefault="00FE47CB" w:rsidP="00FE47CB">
      <w:pPr>
        <w:ind w:firstLine="709"/>
        <w:jc w:val="both"/>
      </w:pPr>
      <w:r w:rsidRPr="00F25AA3">
        <w:lastRenderedPageBreak/>
        <w:t xml:space="preserve">Произведен сбор РСО от других юридических лиц и ИП, ведущих деятельность на территории Плесецкого района в количестве 2823 шт., оплату за утилизацию РСО юридические лица и ИП производили самостоятельно по договорам с ООО </w:t>
      </w:r>
      <w:r w:rsidR="008A5514">
        <w:t>«</w:t>
      </w:r>
      <w:r w:rsidRPr="00F25AA3">
        <w:t>ТЭЧ-Сервис</w:t>
      </w:r>
      <w:r w:rsidR="008A5514">
        <w:t>»</w:t>
      </w:r>
      <w:r w:rsidRPr="00F25AA3">
        <w:t>.</w:t>
      </w:r>
    </w:p>
    <w:p w:rsidR="00FE47CB" w:rsidRPr="00F25AA3" w:rsidRDefault="00FE47CB" w:rsidP="00FE47CB">
      <w:pPr>
        <w:ind w:firstLine="709"/>
        <w:jc w:val="both"/>
      </w:pPr>
      <w:r w:rsidRPr="00F25AA3">
        <w:t xml:space="preserve">б) По программе были запланированы средства районного бюджета в сумме 50,0 тыс.руб. на проекты предельно допустимых выбросов. По заявкам бюджетных учреждений были заказаны проекты ПДВ на сумму 37,0 тыс.руб. для трех школ Плесецкого района и одного учреждения дополнительного образования: </w:t>
      </w:r>
    </w:p>
    <w:p w:rsidR="00FE47CB" w:rsidRPr="00F25AA3" w:rsidRDefault="00FE47CB" w:rsidP="00FE47CB">
      <w:pPr>
        <w:ind w:firstLine="709"/>
        <w:jc w:val="both"/>
      </w:pPr>
      <w:r w:rsidRPr="00F25AA3">
        <w:t xml:space="preserve">- МБОУ </w:t>
      </w:r>
      <w:r w:rsidR="008A5514">
        <w:t>«</w:t>
      </w:r>
      <w:r w:rsidRPr="00F25AA3">
        <w:t>Самодедская ОСШ</w:t>
      </w:r>
      <w:r w:rsidR="008A5514">
        <w:t>»</w:t>
      </w:r>
      <w:r w:rsidRPr="00F25AA3">
        <w:t>;</w:t>
      </w:r>
    </w:p>
    <w:p w:rsidR="00FE47CB" w:rsidRPr="00F25AA3" w:rsidRDefault="00FE47CB" w:rsidP="00FE47CB">
      <w:pPr>
        <w:ind w:firstLine="709"/>
        <w:jc w:val="both"/>
      </w:pPr>
      <w:r w:rsidRPr="00F25AA3">
        <w:t xml:space="preserve">- МБОУ </w:t>
      </w:r>
      <w:r w:rsidR="008A5514">
        <w:t>«</w:t>
      </w:r>
      <w:r w:rsidRPr="00F25AA3">
        <w:t>Обозерская СОШ № 1</w:t>
      </w:r>
      <w:r w:rsidR="008A5514">
        <w:t>»</w:t>
      </w:r>
      <w:r w:rsidRPr="00F25AA3">
        <w:t>;</w:t>
      </w:r>
    </w:p>
    <w:p w:rsidR="00FE47CB" w:rsidRPr="00F25AA3" w:rsidRDefault="00FE47CB" w:rsidP="00FE47CB">
      <w:pPr>
        <w:ind w:firstLine="709"/>
        <w:jc w:val="both"/>
      </w:pPr>
      <w:r w:rsidRPr="00F25AA3">
        <w:t xml:space="preserve">- МБОУ </w:t>
      </w:r>
      <w:r w:rsidR="008A5514">
        <w:t>«</w:t>
      </w:r>
      <w:r w:rsidRPr="00F25AA3">
        <w:t>Ломовская СОШ</w:t>
      </w:r>
      <w:r w:rsidR="008A5514">
        <w:t>»</w:t>
      </w:r>
      <w:r w:rsidRPr="00F25AA3">
        <w:t>;</w:t>
      </w:r>
    </w:p>
    <w:p w:rsidR="00FE47CB" w:rsidRPr="00F25AA3" w:rsidRDefault="00FE47CB" w:rsidP="00FE47CB">
      <w:pPr>
        <w:ind w:firstLine="709"/>
        <w:jc w:val="both"/>
      </w:pPr>
      <w:r w:rsidRPr="00F25AA3">
        <w:t>- МБОУ ДОД РЦДО (филиал Конево).</w:t>
      </w:r>
    </w:p>
    <w:p w:rsidR="00FE47CB" w:rsidRPr="00F25AA3" w:rsidRDefault="00FE47CB" w:rsidP="00FE47CB">
      <w:pPr>
        <w:ind w:firstLine="709"/>
        <w:jc w:val="both"/>
      </w:pPr>
      <w:r w:rsidRPr="00F25AA3">
        <w:t xml:space="preserve">Произведена оплата в сумме 10,0 тыс.руб. по проекту МБОУ </w:t>
      </w:r>
      <w:r w:rsidR="008A5514">
        <w:t>«</w:t>
      </w:r>
      <w:r w:rsidRPr="00F25AA3">
        <w:t>Ломовская СОШ</w:t>
      </w:r>
      <w:r w:rsidR="008A5514">
        <w:t>»</w:t>
      </w:r>
      <w:r w:rsidRPr="00F25AA3">
        <w:t>.</w:t>
      </w:r>
    </w:p>
    <w:p w:rsidR="00FE47CB" w:rsidRPr="00F25AA3" w:rsidRDefault="00FE47CB" w:rsidP="00FE47CB">
      <w:pPr>
        <w:ind w:firstLine="709"/>
        <w:jc w:val="both"/>
      </w:pPr>
      <w:r w:rsidRPr="00F25AA3">
        <w:t>в) Для повышения уровня экологического воспитания и образования населения Плесецкого района (особенно детей и подростков) в Программе были запланированы средства на проведение районных экологических конкурсов:</w:t>
      </w:r>
    </w:p>
    <w:p w:rsidR="00FE47CB" w:rsidRPr="00F25AA3" w:rsidRDefault="00FE47CB" w:rsidP="00FE47CB">
      <w:pPr>
        <w:ind w:firstLine="709"/>
        <w:jc w:val="both"/>
      </w:pPr>
      <w:r w:rsidRPr="00F25AA3">
        <w:t xml:space="preserve">- </w:t>
      </w:r>
      <w:r w:rsidR="008A5514">
        <w:t>«</w:t>
      </w:r>
      <w:r w:rsidRPr="00F25AA3">
        <w:t>Лучшее благоустройство территории</w:t>
      </w:r>
      <w:r w:rsidR="008A5514">
        <w:t>»</w:t>
      </w:r>
      <w:r w:rsidRPr="00F25AA3">
        <w:t xml:space="preserve"> в сумме 15,6 тыс. руб.;</w:t>
      </w:r>
    </w:p>
    <w:p w:rsidR="00FE47CB" w:rsidRPr="00F25AA3" w:rsidRDefault="00FE47CB" w:rsidP="00FE47CB">
      <w:pPr>
        <w:ind w:firstLine="709"/>
        <w:jc w:val="both"/>
      </w:pPr>
      <w:r w:rsidRPr="00F25AA3">
        <w:t xml:space="preserve">- </w:t>
      </w:r>
      <w:r w:rsidR="008A5514">
        <w:t>«</w:t>
      </w:r>
      <w:r w:rsidRPr="00F25AA3">
        <w:t>Лучшее проведение Дней защиты от экологической опасности</w:t>
      </w:r>
      <w:r w:rsidR="008A5514">
        <w:t>»</w:t>
      </w:r>
      <w:r w:rsidRPr="00F25AA3">
        <w:t xml:space="preserve"> в сумме 30,3 тыс.руб.</w:t>
      </w:r>
    </w:p>
    <w:p w:rsidR="00FE47CB" w:rsidRPr="00F25AA3" w:rsidRDefault="00FE47CB" w:rsidP="00FE47CB">
      <w:pPr>
        <w:ind w:firstLine="709"/>
        <w:jc w:val="both"/>
      </w:pPr>
      <w:r w:rsidRPr="00F25AA3">
        <w:t>Мероприятия проведены. Средства из бюджета выделены только на грамоты и дипломы участникам конкурсов.</w:t>
      </w:r>
    </w:p>
    <w:p w:rsidR="00FE47CB" w:rsidRPr="00F25AA3" w:rsidRDefault="00FE47CB" w:rsidP="00FE47CB">
      <w:pPr>
        <w:ind w:firstLine="709"/>
        <w:jc w:val="both"/>
      </w:pPr>
      <w:r w:rsidRPr="00F25AA3">
        <w:t xml:space="preserve">2. С 24 апреля по 22 июня 2015 года был проведен 2-х месячник по благоустройству населенных пунктов, в котором (по данным глав МО поселений) приняло участие около 22 тысяч человек, работала межведомственная комиссия по благоустройству. </w:t>
      </w:r>
    </w:p>
    <w:p w:rsidR="00FE47CB" w:rsidRPr="00F25AA3" w:rsidRDefault="00FE47CB" w:rsidP="00FE47CB">
      <w:pPr>
        <w:ind w:firstLine="709"/>
        <w:jc w:val="both"/>
      </w:pPr>
      <w:r w:rsidRPr="00F25AA3">
        <w:t xml:space="preserve">В результате рейдовых проверок были осмотрены территории 8 муниципальных образований и близлежащие к ним территории, в том числе лесные дороги и придорожные зоны. </w:t>
      </w:r>
    </w:p>
    <w:p w:rsidR="00FE47CB" w:rsidRPr="00F25AA3" w:rsidRDefault="00FE47CB" w:rsidP="00FE47CB">
      <w:pPr>
        <w:ind w:firstLine="709"/>
        <w:jc w:val="both"/>
      </w:pPr>
      <w:r w:rsidRPr="00F25AA3">
        <w:t>Проведены районные субботники 30 апреля и 08 мая.</w:t>
      </w:r>
    </w:p>
    <w:p w:rsidR="00FE47CB" w:rsidRPr="00F25AA3" w:rsidRDefault="00FE47CB" w:rsidP="00FE47CB">
      <w:pPr>
        <w:ind w:firstLine="709"/>
        <w:jc w:val="both"/>
      </w:pPr>
      <w:r w:rsidRPr="00F25AA3">
        <w:t xml:space="preserve">Во время проведения 2-х месячника была проведена акция </w:t>
      </w:r>
      <w:r w:rsidR="008A5514">
        <w:t>«</w:t>
      </w:r>
      <w:r w:rsidRPr="00F25AA3">
        <w:t>Водным объектам чистые берега и причалы</w:t>
      </w:r>
      <w:r w:rsidR="008A5514">
        <w:t>»</w:t>
      </w:r>
      <w:r w:rsidRPr="00F25AA3">
        <w:t xml:space="preserve">, в которой приняли участие 342 человека. Площадь убранной территории берегов, водоохранных зон составила </w:t>
      </w:r>
      <w:smartTag w:uri="urn:schemas-microsoft-com:office:smarttags" w:element="metricconverter">
        <w:smartTagPr>
          <w:attr w:name="ProductID" w:val="669 м2"/>
        </w:smartTagPr>
        <w:r w:rsidRPr="00F25AA3">
          <w:t>669 м</w:t>
        </w:r>
        <w:r w:rsidRPr="00841914">
          <w:rPr>
            <w:vertAlign w:val="superscript"/>
          </w:rPr>
          <w:t>2</w:t>
        </w:r>
      </w:smartTag>
      <w:r w:rsidRPr="00F25AA3">
        <w:t xml:space="preserve">, объем вывезенных отходов составил </w:t>
      </w:r>
      <w:smartTag w:uri="urn:schemas-microsoft-com:office:smarttags" w:element="metricconverter">
        <w:smartTagPr>
          <w:attr w:name="ProductID" w:val="241 м3"/>
        </w:smartTagPr>
        <w:r w:rsidRPr="00F25AA3">
          <w:t>241 м</w:t>
        </w:r>
        <w:r w:rsidRPr="00841914">
          <w:rPr>
            <w:vertAlign w:val="superscript"/>
          </w:rPr>
          <w:t>3</w:t>
        </w:r>
      </w:smartTag>
      <w:r w:rsidRPr="00F25AA3">
        <w:t>.</w:t>
      </w:r>
    </w:p>
    <w:p w:rsidR="00FE47CB" w:rsidRPr="00F25AA3" w:rsidRDefault="00FE47CB" w:rsidP="00FE47CB">
      <w:pPr>
        <w:ind w:firstLine="709"/>
        <w:jc w:val="both"/>
      </w:pPr>
      <w:r w:rsidRPr="00F25AA3">
        <w:t>В рамках проведения 2-х месячника к выполнению работ по благоустройству привлекались безработные граждане (36 человек) и несовершеннолетние граждане (24 человека).</w:t>
      </w:r>
    </w:p>
    <w:p w:rsidR="00FE47CB" w:rsidRPr="00F25AA3" w:rsidRDefault="00FE47CB" w:rsidP="00FE47CB">
      <w:pPr>
        <w:ind w:firstLine="709"/>
        <w:jc w:val="both"/>
      </w:pPr>
      <w:r w:rsidRPr="00F25AA3">
        <w:t>3. На производственной базе ИП Ульянова В.В. производился сбор отходов бумаги и гофрокартона, для дальнейшей передачи вторсырья на переработку в г. Санкт-Петербург. Всего собрано и отправлено на вторичную переработку в 2015 году 122 тонны отходов картона и 42 тонны отходов бумаги.</w:t>
      </w:r>
    </w:p>
    <w:p w:rsidR="00FE47CB" w:rsidRPr="00F25AA3" w:rsidRDefault="00FE47CB" w:rsidP="00FE47CB">
      <w:pPr>
        <w:ind w:firstLine="709"/>
        <w:jc w:val="both"/>
      </w:pPr>
      <w:r w:rsidRPr="00F25AA3">
        <w:t xml:space="preserve">4. Плесецкий район участвовал во Всероссийском экологическом субботнике </w:t>
      </w:r>
      <w:r w:rsidR="008A5514">
        <w:t>«</w:t>
      </w:r>
      <w:r w:rsidRPr="00F25AA3">
        <w:t>Зеленая Россия</w:t>
      </w:r>
      <w:r w:rsidR="008A5514">
        <w:t>»</w:t>
      </w:r>
      <w:r w:rsidRPr="00F25AA3">
        <w:t>.</w:t>
      </w:r>
    </w:p>
    <w:p w:rsidR="00FE47CB" w:rsidRDefault="00FE47CB" w:rsidP="00FE47CB">
      <w:pPr>
        <w:ind w:firstLine="709"/>
        <w:jc w:val="both"/>
        <w:rPr>
          <w:highlight w:val="yellow"/>
        </w:rPr>
      </w:pPr>
    </w:p>
    <w:p w:rsidR="00FE47CB" w:rsidRPr="00DD1E27" w:rsidRDefault="00FE47CB" w:rsidP="00FE47CB">
      <w:pPr>
        <w:ind w:firstLine="709"/>
        <w:jc w:val="center"/>
        <w:rPr>
          <w:b/>
        </w:rPr>
      </w:pPr>
      <w:r w:rsidRPr="00DD1E27">
        <w:rPr>
          <w:b/>
        </w:rPr>
        <w:t xml:space="preserve">МО </w:t>
      </w:r>
      <w:r w:rsidR="008A5514">
        <w:rPr>
          <w:b/>
        </w:rPr>
        <w:t>«</w:t>
      </w:r>
      <w:r w:rsidRPr="00DD1E27">
        <w:rPr>
          <w:b/>
        </w:rPr>
        <w:t>Устьянский муниципальный район</w:t>
      </w:r>
      <w:r w:rsidR="008A5514">
        <w:rPr>
          <w:b/>
        </w:rPr>
        <w:t>»</w:t>
      </w:r>
    </w:p>
    <w:p w:rsidR="00FE47CB" w:rsidRPr="00DD1E27" w:rsidRDefault="00FE47CB" w:rsidP="00FE47CB">
      <w:pPr>
        <w:ind w:firstLine="709"/>
        <w:jc w:val="both"/>
      </w:pPr>
      <w:r w:rsidRPr="00DD1E27">
        <w:t xml:space="preserve">В 2015 году МО </w:t>
      </w:r>
      <w:r w:rsidR="008A5514">
        <w:t>«</w:t>
      </w:r>
      <w:r w:rsidRPr="00DD1E27">
        <w:t>Устьянский муниципальный район</w:t>
      </w:r>
      <w:r w:rsidR="008A5514">
        <w:t>»</w:t>
      </w:r>
      <w:r w:rsidRPr="00DD1E27">
        <w:t xml:space="preserve"> подготовлены следующие документы на земельный участок под строительство полигона ТБО:</w:t>
      </w:r>
    </w:p>
    <w:p w:rsidR="00FE47CB" w:rsidRPr="00DD1E27" w:rsidRDefault="00FE47CB" w:rsidP="00FE47CB">
      <w:pPr>
        <w:ind w:firstLine="709"/>
        <w:jc w:val="both"/>
      </w:pPr>
      <w:r w:rsidRPr="00DD1E27">
        <w:t>- акт выбора участка лесного фонда №12 от 06.10.2015 (утвержден Министерством природных ресурсов и ЛПК Архангельской области от 12.10.2015 №1131р)</w:t>
      </w:r>
    </w:p>
    <w:p w:rsidR="00FE47CB" w:rsidRPr="00DD1E27" w:rsidRDefault="00FE47CB" w:rsidP="00FE47CB">
      <w:pPr>
        <w:ind w:firstLine="709"/>
        <w:jc w:val="both"/>
      </w:pPr>
      <w:r w:rsidRPr="00DD1E27">
        <w:t xml:space="preserve">- акт натурного технического обследования участка лесного фонда №15 от 15.10.2015 (утвержден </w:t>
      </w:r>
      <w:r>
        <w:t>и</w:t>
      </w:r>
      <w:r w:rsidRPr="00DD1E27">
        <w:t>.о. министра природных ресурсов и ЛПК Архангельской области от 23.10.2015)</w:t>
      </w:r>
      <w:r>
        <w:t>.</w:t>
      </w:r>
    </w:p>
    <w:p w:rsidR="00FE47CB" w:rsidRDefault="00FE47CB" w:rsidP="00FE47CB">
      <w:pPr>
        <w:ind w:firstLine="709"/>
        <w:jc w:val="center"/>
        <w:rPr>
          <w:b/>
        </w:rPr>
      </w:pPr>
    </w:p>
    <w:p w:rsidR="00FE47CB" w:rsidRPr="00D83D42" w:rsidRDefault="00FE47CB" w:rsidP="00FE47CB">
      <w:pPr>
        <w:ind w:firstLine="709"/>
        <w:jc w:val="center"/>
      </w:pPr>
      <w:r w:rsidRPr="00D83D42">
        <w:rPr>
          <w:b/>
        </w:rPr>
        <w:t xml:space="preserve">МО </w:t>
      </w:r>
      <w:r w:rsidR="008A5514">
        <w:rPr>
          <w:b/>
        </w:rPr>
        <w:t>«</w:t>
      </w:r>
      <w:r w:rsidRPr="00D83D42">
        <w:rPr>
          <w:b/>
        </w:rPr>
        <w:t>Холмогорский муниципальный район</w:t>
      </w:r>
      <w:r w:rsidR="008A5514">
        <w:rPr>
          <w:b/>
        </w:rPr>
        <w:t>»</w:t>
      </w:r>
    </w:p>
    <w:p w:rsidR="00FE47CB" w:rsidRPr="00D83D42" w:rsidRDefault="00FE47CB" w:rsidP="00FE47CB">
      <w:pPr>
        <w:ind w:firstLine="709"/>
        <w:jc w:val="both"/>
      </w:pPr>
      <w:r w:rsidRPr="00D83D42">
        <w:lastRenderedPageBreak/>
        <w:t xml:space="preserve">На территории МО </w:t>
      </w:r>
      <w:r w:rsidR="008A5514">
        <w:t>«</w:t>
      </w:r>
      <w:r w:rsidRPr="00D83D42">
        <w:t>Холмогорский муниципальный район</w:t>
      </w:r>
      <w:r w:rsidR="008A5514">
        <w:t>»</w:t>
      </w:r>
      <w:r w:rsidRPr="00D83D42">
        <w:t xml:space="preserve"> за 2015 год выполнены следующие природоохранные мероприятия: </w:t>
      </w:r>
    </w:p>
    <w:p w:rsidR="00FE47CB" w:rsidRPr="00D83D42" w:rsidRDefault="00FE47CB" w:rsidP="00FE47CB">
      <w:pPr>
        <w:ind w:firstLine="709"/>
        <w:jc w:val="both"/>
      </w:pPr>
      <w:r w:rsidRPr="00D83D42">
        <w:t>- проведены месячники по благоустройству (плановые, периодические);</w:t>
      </w:r>
    </w:p>
    <w:p w:rsidR="00FE47CB" w:rsidRPr="00D83D42" w:rsidRDefault="00FE47CB" w:rsidP="00FE47CB">
      <w:pPr>
        <w:ind w:firstLine="709"/>
        <w:jc w:val="both"/>
      </w:pPr>
      <w:r w:rsidRPr="00D83D42">
        <w:t xml:space="preserve">- участие поселений участие во всероссийской акции </w:t>
      </w:r>
      <w:r w:rsidR="008A5514">
        <w:t>«</w:t>
      </w:r>
      <w:r w:rsidRPr="00D83D42">
        <w:t>Чистый берег</w:t>
      </w:r>
      <w:r w:rsidR="008A5514">
        <w:t>»</w:t>
      </w:r>
      <w:r w:rsidRPr="00D83D42">
        <w:t>,</w:t>
      </w:r>
    </w:p>
    <w:p w:rsidR="00FE47CB" w:rsidRPr="00D83D42" w:rsidRDefault="00FE47CB" w:rsidP="00FE47CB">
      <w:pPr>
        <w:ind w:firstLine="709"/>
        <w:jc w:val="both"/>
      </w:pPr>
      <w:r w:rsidRPr="00D83D42">
        <w:t xml:space="preserve">- организация и проведение субботников по уборке территории, в том числе кладбищ. </w:t>
      </w:r>
    </w:p>
    <w:p w:rsidR="00FE47CB" w:rsidRPr="00D83D42" w:rsidRDefault="00FE47CB" w:rsidP="00FE47CB">
      <w:pPr>
        <w:ind w:firstLine="709"/>
        <w:jc w:val="both"/>
      </w:pPr>
      <w:r w:rsidRPr="00D83D42">
        <w:t xml:space="preserve">Сбор и удаление ТБО от населения проводится в населенных пунктах района по графикам вывоза ТБО, разработанных предприятиями, занимающимися данным видом деятельности. </w:t>
      </w:r>
    </w:p>
    <w:p w:rsidR="00FE47CB" w:rsidRDefault="00FE47CB" w:rsidP="00FE47CB">
      <w:pPr>
        <w:ind w:firstLine="709"/>
        <w:jc w:val="center"/>
        <w:rPr>
          <w:b/>
        </w:rPr>
      </w:pPr>
    </w:p>
    <w:p w:rsidR="00FE47CB" w:rsidRPr="004A5C88" w:rsidRDefault="00FE47CB" w:rsidP="00FE47CB">
      <w:pPr>
        <w:ind w:firstLine="709"/>
        <w:jc w:val="center"/>
        <w:rPr>
          <w:b/>
        </w:rPr>
      </w:pPr>
      <w:r w:rsidRPr="004A5C88">
        <w:rPr>
          <w:b/>
        </w:rPr>
        <w:t xml:space="preserve">МО </w:t>
      </w:r>
      <w:r w:rsidR="008A5514">
        <w:rPr>
          <w:b/>
        </w:rPr>
        <w:t>«</w:t>
      </w:r>
      <w:r w:rsidRPr="004A5C88">
        <w:rPr>
          <w:b/>
        </w:rPr>
        <w:t>Шенкурский муниципальный район</w:t>
      </w:r>
      <w:r w:rsidR="008A5514">
        <w:rPr>
          <w:b/>
        </w:rPr>
        <w:t>»</w:t>
      </w:r>
    </w:p>
    <w:p w:rsidR="00FE47CB" w:rsidRDefault="00FE47CB" w:rsidP="00FE47CB">
      <w:pPr>
        <w:ind w:firstLine="709"/>
        <w:jc w:val="both"/>
      </w:pPr>
      <w:r w:rsidRPr="004A5C88">
        <w:t xml:space="preserve">На территории МО </w:t>
      </w:r>
      <w:r w:rsidR="008A5514">
        <w:t>«</w:t>
      </w:r>
      <w:r w:rsidRPr="004A5C88">
        <w:t>Шенкурский муниципальный район</w:t>
      </w:r>
      <w:r w:rsidR="008A5514">
        <w:t>»</w:t>
      </w:r>
      <w:r w:rsidRPr="004A5C88">
        <w:t xml:space="preserve"> проводятся ежегодные природоохранные мероприятия, согласно разработанному плану о проведении социально значимых работ: очистка территории от захламленности, проведение работ по благоустройству города и населенных пунктов, ликвидация мелких ежегодно образующихся несанкционированных свалок на территории района</w:t>
      </w:r>
      <w:r>
        <w:t xml:space="preserve"> (100,0 тыс.руб.)</w:t>
      </w:r>
      <w:r w:rsidRPr="004A5C88">
        <w:t>.</w:t>
      </w:r>
    </w:p>
    <w:p w:rsidR="00FE47CB" w:rsidRDefault="00FE47CB" w:rsidP="00FE47CB"/>
    <w:p w:rsidR="00F71D6C" w:rsidRPr="0047430E" w:rsidRDefault="00F71D6C" w:rsidP="00F71D6C">
      <w:pPr>
        <w:jc w:val="center"/>
        <w:rPr>
          <w:b/>
        </w:rPr>
      </w:pPr>
      <w:r w:rsidRPr="0047430E">
        <w:rPr>
          <w:b/>
        </w:rPr>
        <w:t>7.3. Основные экологические проблемы на территории</w:t>
      </w:r>
    </w:p>
    <w:p w:rsidR="00F71D6C" w:rsidRPr="0047430E" w:rsidRDefault="00F71D6C" w:rsidP="00F71D6C">
      <w:pPr>
        <w:jc w:val="center"/>
        <w:rPr>
          <w:b/>
        </w:rPr>
      </w:pPr>
      <w:r w:rsidRPr="0047430E">
        <w:rPr>
          <w:b/>
        </w:rPr>
        <w:t>административных районов Архангельской области.</w:t>
      </w:r>
    </w:p>
    <w:p w:rsidR="00F71D6C" w:rsidRPr="0047430E" w:rsidRDefault="00F71D6C" w:rsidP="00F71D6C">
      <w:pPr>
        <w:ind w:left="709"/>
        <w:jc w:val="center"/>
        <w:rPr>
          <w:b/>
          <w:bCs/>
        </w:rPr>
      </w:pPr>
    </w:p>
    <w:p w:rsidR="00F71D6C" w:rsidRPr="0047430E" w:rsidRDefault="00F71D6C" w:rsidP="00F71D6C">
      <w:pPr>
        <w:shd w:val="clear" w:color="auto" w:fill="FFFFFF"/>
        <w:jc w:val="center"/>
        <w:rPr>
          <w:b/>
          <w:u w:val="single"/>
        </w:rPr>
      </w:pPr>
      <w:r w:rsidRPr="0047430E">
        <w:rPr>
          <w:b/>
          <w:u w:val="single"/>
        </w:rPr>
        <w:t>Основные экологические проблемы в целом по Архангельской области.</w:t>
      </w:r>
    </w:p>
    <w:p w:rsidR="00F71D6C" w:rsidRPr="0047430E" w:rsidRDefault="00F71D6C" w:rsidP="00F71D6C">
      <w:pPr>
        <w:shd w:val="clear" w:color="auto" w:fill="FFFFFF"/>
        <w:ind w:firstLine="709"/>
        <w:jc w:val="both"/>
      </w:pPr>
      <w:r w:rsidRPr="0047430E">
        <w:t>Существующая инфраструктура водоснабжения и водоотведения в Архангельской области является результатом значительных капиталовложений предшествующих поколений и предназначена обеспечивать жизнедеятельность человека на протяжении длительного времени, при условии постоянного поддержания её в надлежащем состоянии. Однако на протяжении ряда лет в сфере водоснабжения и водоотведения в Архангельской области имело место недостаточное финансирование, вследствие которого технический уровень инфраструктуры значительно отстал от потребностей настоящего времени.</w:t>
      </w:r>
    </w:p>
    <w:p w:rsidR="00F71D6C" w:rsidRDefault="00F71D6C" w:rsidP="00F71D6C">
      <w:pPr>
        <w:ind w:firstLine="709"/>
        <w:jc w:val="both"/>
      </w:pPr>
      <w:r w:rsidRPr="0047430E">
        <w:t xml:space="preserve">По данным территориального органа Федеральной службы государственной статистики в Архангельской области имеется: 336 единиц водопровода и отдельных водопроводных сетей; 707 водопроводных насосных станций; 144 единицы канализации и отдельных канализационных сетей; 323 канализационных насосных станции. </w:t>
      </w:r>
    </w:p>
    <w:p w:rsidR="00F71D6C" w:rsidRPr="006F54CF" w:rsidRDefault="00F71D6C" w:rsidP="00F71D6C">
      <w:pPr>
        <w:ind w:firstLine="709"/>
        <w:jc w:val="both"/>
      </w:pPr>
      <w:r w:rsidRPr="006F54CF">
        <w:t>Общая протяженность водопроводных сетей в городах и населенных пунктах Архангельской области составляет:</w:t>
      </w:r>
    </w:p>
    <w:p w:rsidR="00F71D6C" w:rsidRPr="006F54CF" w:rsidRDefault="00F71D6C" w:rsidP="00F71D6C">
      <w:pPr>
        <w:ind w:firstLine="709"/>
        <w:jc w:val="both"/>
      </w:pPr>
      <w:r w:rsidRPr="006F54CF">
        <w:t xml:space="preserve">- </w:t>
      </w:r>
      <w:smartTag w:uri="urn:schemas-microsoft-com:office:smarttags" w:element="metricconverter">
        <w:smartTagPr>
          <w:attr w:name="ProductID" w:val="2851,5 км"/>
        </w:smartTagPr>
        <w:r w:rsidRPr="006F54CF">
          <w:t>2851,5 км</w:t>
        </w:r>
      </w:smartTag>
      <w:r w:rsidRPr="006F54CF">
        <w:t xml:space="preserve"> – водопроводные сети, из них </w:t>
      </w:r>
      <w:smartTag w:uri="urn:schemas-microsoft-com:office:smarttags" w:element="metricconverter">
        <w:smartTagPr>
          <w:attr w:name="ProductID" w:val="1277,6 км"/>
        </w:smartTagPr>
        <w:r w:rsidRPr="006F54CF">
          <w:t>1277,6 км</w:t>
        </w:r>
      </w:smartTag>
      <w:r w:rsidRPr="006F54CF">
        <w:t xml:space="preserve"> нуждаются в замене;</w:t>
      </w:r>
    </w:p>
    <w:p w:rsidR="00F71D6C" w:rsidRPr="006F54CF" w:rsidRDefault="00F71D6C" w:rsidP="00F71D6C">
      <w:pPr>
        <w:ind w:firstLine="709"/>
        <w:jc w:val="both"/>
      </w:pPr>
      <w:r w:rsidRPr="006F54CF">
        <w:t xml:space="preserve">- </w:t>
      </w:r>
      <w:smartTag w:uri="urn:schemas-microsoft-com:office:smarttags" w:element="metricconverter">
        <w:smartTagPr>
          <w:attr w:name="ProductID" w:val="1862,0 км"/>
        </w:smartTagPr>
        <w:r w:rsidRPr="006F54CF">
          <w:t>1862,0 км</w:t>
        </w:r>
      </w:smartTag>
      <w:r w:rsidRPr="006F54CF">
        <w:t xml:space="preserve"> - канализационные сети (главные коллекторы, уличные, внутриквартальные и внутридворовые сети), из них </w:t>
      </w:r>
      <w:smartTag w:uri="urn:schemas-microsoft-com:office:smarttags" w:element="metricconverter">
        <w:smartTagPr>
          <w:attr w:name="ProductID" w:val="944,8 км"/>
        </w:smartTagPr>
        <w:r w:rsidRPr="006F54CF">
          <w:t>944,8 км</w:t>
        </w:r>
      </w:smartTag>
      <w:r w:rsidRPr="006F54CF">
        <w:t xml:space="preserve"> нуждаются в замене.</w:t>
      </w:r>
    </w:p>
    <w:p w:rsidR="00F71D6C" w:rsidRPr="007978D1" w:rsidRDefault="00F71D6C" w:rsidP="00F71D6C">
      <w:pPr>
        <w:ind w:firstLine="709"/>
        <w:jc w:val="both"/>
      </w:pPr>
      <w:r w:rsidRPr="006F54CF">
        <w:t xml:space="preserve">Имеющиеся сооружения по очистке воды в Архангельской области, построенные еще в 50-80 годы прошлого века, позволяют проводить очистку воды в основном только от взвешенных веществ, частично железа, снижения цветности, не обеспечивая полной ее очистки по химическим и вирусологическим показателям. </w:t>
      </w:r>
      <w:r w:rsidRPr="007978D1">
        <w:t>Так из 116,0 млн.м</w:t>
      </w:r>
      <w:r w:rsidRPr="007978D1">
        <w:rPr>
          <w:vertAlign w:val="superscript"/>
        </w:rPr>
        <w:t>3</w:t>
      </w:r>
      <w:r w:rsidRPr="007978D1">
        <w:t xml:space="preserve"> воды, пропущенной через очистные сооружения, нормативно очищенными являются 105,0 тыс.м</w:t>
      </w:r>
      <w:r w:rsidRPr="007978D1">
        <w:rPr>
          <w:vertAlign w:val="superscript"/>
        </w:rPr>
        <w:t>3</w:t>
      </w:r>
      <w:r w:rsidRPr="007978D1">
        <w:t>.</w:t>
      </w:r>
    </w:p>
    <w:p w:rsidR="00F71D6C" w:rsidRPr="007978D1" w:rsidRDefault="00F71D6C" w:rsidP="00F71D6C">
      <w:pPr>
        <w:ind w:firstLine="709"/>
        <w:jc w:val="both"/>
      </w:pPr>
      <w:r w:rsidRPr="007978D1">
        <w:t>В результате недостаточного финансирования отрасли жилищно-коммунального хозяйства продолжает увеличиваться степень износа объектов коммунальной инфраструктуры. В настоящее время физический износ основных фондов водопроводно-канализационного хозяйства Архангельской области составляет:</w:t>
      </w:r>
    </w:p>
    <w:p w:rsidR="00F71D6C" w:rsidRPr="007978D1" w:rsidRDefault="00F71D6C" w:rsidP="00F71D6C">
      <w:pPr>
        <w:ind w:firstLine="709"/>
        <w:jc w:val="both"/>
      </w:pPr>
      <w:r w:rsidRPr="007978D1">
        <w:t>69 процентов – по водопроводным и канализационным сетям (требуют замены и являются ветхими 47,1% сетей водоснабжения и канализации);</w:t>
      </w:r>
    </w:p>
    <w:p w:rsidR="00F71D6C" w:rsidRPr="007978D1" w:rsidRDefault="00F71D6C" w:rsidP="00F71D6C">
      <w:pPr>
        <w:ind w:firstLine="709"/>
        <w:jc w:val="both"/>
      </w:pPr>
      <w:r w:rsidRPr="007978D1">
        <w:t>77 процентов – по водоочистным сооружениям и канализационным очистным сооружениям;</w:t>
      </w:r>
    </w:p>
    <w:p w:rsidR="00F71D6C" w:rsidRPr="007978D1" w:rsidRDefault="00F71D6C" w:rsidP="00F71D6C">
      <w:pPr>
        <w:ind w:firstLine="709"/>
        <w:jc w:val="both"/>
      </w:pPr>
      <w:r w:rsidRPr="007978D1">
        <w:t xml:space="preserve">71 процент – по водопроводным и канализационным насосным станциям. </w:t>
      </w:r>
    </w:p>
    <w:p w:rsidR="00F71D6C" w:rsidRPr="007978D1" w:rsidRDefault="00F71D6C" w:rsidP="00F71D6C">
      <w:pPr>
        <w:ind w:firstLine="709"/>
        <w:jc w:val="both"/>
      </w:pPr>
      <w:r w:rsidRPr="007978D1">
        <w:lastRenderedPageBreak/>
        <w:t xml:space="preserve">Устаревшие системы коммунальной инфраструктуры не позволяют обеспечивать выполнение требований к качеству коммунальных услуг, поставляемых потребителям, в том числе в сфере услуг по водоснабжению и водоотведению. В результате физического износа также растет количество инцидентов и аварий в системах водоснабжения и водоотведения, увеличиваются сроки ликвидации аварий и размер затрат на проведение ремонтов. </w:t>
      </w:r>
    </w:p>
    <w:p w:rsidR="00F71D6C" w:rsidRPr="007978D1" w:rsidRDefault="00F71D6C" w:rsidP="00F71D6C">
      <w:pPr>
        <w:ind w:firstLine="709"/>
        <w:jc w:val="both"/>
      </w:pPr>
      <w:r w:rsidRPr="007978D1">
        <w:t>Водопроводно-канализационное хозяйство Архангельской области характеризуется высокой степенью неэффективности производства и распределения коммунальных ресурсов</w:t>
      </w:r>
      <w:r>
        <w:t>. В</w:t>
      </w:r>
      <w:r w:rsidRPr="007978D1">
        <w:t xml:space="preserve"> 2014 году объем потерь и неучтенного расхода воды составил 40,5%, и только 73,6% сточных вод от их общего объема, сброшенных в канализационные сети, пропускается через очистные сооружения.</w:t>
      </w:r>
    </w:p>
    <w:p w:rsidR="00F71D6C" w:rsidRPr="000834F8" w:rsidRDefault="00F71D6C" w:rsidP="00F71D6C">
      <w:pPr>
        <w:ind w:firstLine="709"/>
        <w:jc w:val="both"/>
      </w:pPr>
      <w:r w:rsidRPr="000834F8">
        <w:t xml:space="preserve">При этом ежегодная замена изношенных сетей в целом по Архангельской области составляет только 2,9% от их общей протяженности в водоснабжении, 0,7% – в водоотведении, при нормативе 4-5% в год. В ряде поселений Архангельской области имеются брошенные сети, износ которых превышает 70–75%, а их аварийность не контролируется. </w:t>
      </w:r>
    </w:p>
    <w:p w:rsidR="00F71D6C" w:rsidRPr="00A97946" w:rsidRDefault="00F71D6C" w:rsidP="00F71D6C">
      <w:pPr>
        <w:pStyle w:val="aff"/>
        <w:spacing w:before="0" w:beforeAutospacing="0" w:after="0" w:afterAutospacing="0"/>
        <w:ind w:firstLine="709"/>
        <w:jc w:val="both"/>
        <w:rPr>
          <w:highlight w:val="yellow"/>
        </w:rPr>
      </w:pPr>
      <w:r w:rsidRPr="000834F8">
        <w:t>Решение задач по обеспечению функционирования коммунальной инфраструктуры в сфере водоснабжения, водоотведения и очистки сточных вод относится к полномочиям органов местного самоуправления муниципальных образований, при этом объемы бюджетных инвестиций с их стороны ограничены возможностями бюджетов муниципальных образований. Отсутствие заметных результатов в улучшении технического состояния и в повышении эффективности работы систем коммунальной инфраструктуры связано с острой нехваткой инвестиций в жилищно-коммунальной сфере Архангельской области, которая объясняется значительными объёмами финансовых вложений в реализацию мероприятий по модернизации и восстановлению основных фондов сферы водоснабжения и водоотведения.</w:t>
      </w:r>
    </w:p>
    <w:p w:rsidR="00F71D6C" w:rsidRPr="00F71D6C" w:rsidRDefault="00F71D6C" w:rsidP="00F71D6C">
      <w:pPr>
        <w:pStyle w:val="aff0"/>
        <w:ind w:firstLine="709"/>
        <w:jc w:val="both"/>
        <w:rPr>
          <w:b w:val="0"/>
          <w:color w:val="000000"/>
          <w:szCs w:val="24"/>
        </w:rPr>
      </w:pPr>
      <w:r w:rsidRPr="00F71D6C">
        <w:rPr>
          <w:b w:val="0"/>
          <w:szCs w:val="24"/>
        </w:rPr>
        <w:t xml:space="preserve">В Архангельской области, при постоянном росте объёмов отходов производства и потребления ощущается явный недостаток обустроенных мест для их хранения и утилизации. </w:t>
      </w:r>
      <w:r w:rsidRPr="00F71D6C">
        <w:rPr>
          <w:b w:val="0"/>
          <w:color w:val="000000"/>
          <w:szCs w:val="24"/>
        </w:rPr>
        <w:t>В области практически отсутствует система централизованного сбора и утилизации отходов производства и потребления, в том числе и отходов, подлежащих вторичной переработке.</w:t>
      </w:r>
    </w:p>
    <w:p w:rsidR="00F71D6C" w:rsidRPr="00F71D6C" w:rsidRDefault="00F71D6C" w:rsidP="00F71D6C">
      <w:pPr>
        <w:ind w:firstLine="709"/>
        <w:jc w:val="both"/>
      </w:pPr>
      <w:r w:rsidRPr="00F71D6C">
        <w:t>В Архангельской области не решена проблема сбора и утилизации отходов, относящихся к категории вторичных ресурсов и вторичного сырья (синтетические и минеральные масла, отходы резины и отработанные шины, древесные отходы, отходы бумаги и картона, отходы полимерных материалов, отходы текстиля, стеклянный бой), в том числе и отходов, образующихся в непроизводственной сфере.</w:t>
      </w:r>
    </w:p>
    <w:p w:rsidR="00F71D6C" w:rsidRPr="00F71D6C" w:rsidRDefault="00F71D6C" w:rsidP="00F71D6C">
      <w:pPr>
        <w:ind w:firstLine="709"/>
        <w:jc w:val="both"/>
      </w:pPr>
      <w:r w:rsidRPr="00F71D6C">
        <w:t>Особенно остро стоит вопрос сбора и утилизации отходов синтетических и минеральных масел, шламов нефти и нефтепродуктов, отходов резины и отработанных шин. Большая часть из использованных отходов синтетических и минеральных масел, шламов нефти и нефтепродуктов около 77-80,3% сжигается в котельных без предварительной очистки.</w:t>
      </w:r>
    </w:p>
    <w:p w:rsidR="00F71D6C" w:rsidRPr="00F71D6C" w:rsidRDefault="00F71D6C" w:rsidP="00F71D6C">
      <w:pPr>
        <w:ind w:firstLine="720"/>
        <w:jc w:val="both"/>
      </w:pPr>
      <w:r w:rsidRPr="00F71D6C">
        <w:t xml:space="preserve">Правила обращения с отходами производства и потребления в части осветительных устройств, электрических ламп, ненадлежащий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 (утв. постановлением Правительства РФ от 3 сентября </w:t>
      </w:r>
      <w:smartTag w:uri="urn:schemas-microsoft-com:office:smarttags" w:element="metricconverter">
        <w:smartTagPr>
          <w:attr w:name="ProductID" w:val="2010 г"/>
        </w:smartTagPr>
        <w:r w:rsidRPr="00F71D6C">
          <w:t>2010 г</w:t>
        </w:r>
      </w:smartTag>
      <w:r w:rsidRPr="00F71D6C">
        <w:t xml:space="preserve">. № 681) обязуют органы местного самоуправления организовать сбор отработанных ртутьсодержащих ламп и информировать юридических лиц, индивидуальных предпринимателей и физических лиц о порядке осуществления такого сбора. Между тем, рациональный селективный сбор отходов </w:t>
      </w:r>
      <w:r w:rsidRPr="00F71D6C">
        <w:rPr>
          <w:lang w:val="en-US"/>
        </w:rPr>
        <w:t>I</w:t>
      </w:r>
      <w:r w:rsidRPr="00F71D6C">
        <w:t xml:space="preserve"> класса опасности надлежащим образом не организован.</w:t>
      </w:r>
    </w:p>
    <w:p w:rsidR="00F71D6C" w:rsidRPr="00F71D6C" w:rsidRDefault="00F71D6C" w:rsidP="00F71D6C">
      <w:pPr>
        <w:ind w:firstLine="709"/>
        <w:jc w:val="both"/>
      </w:pPr>
      <w:r w:rsidRPr="00F71D6C">
        <w:rPr>
          <w:color w:val="000000"/>
        </w:rPr>
        <w:t xml:space="preserve">На территории Архангельской области не решена проблема организации сбора, вывоза, утилизации отходов бумаги и картона, текстиля, стеклянного боя, несмотря на то, </w:t>
      </w:r>
      <w:r w:rsidRPr="00F71D6C">
        <w:rPr>
          <w:color w:val="000000"/>
        </w:rPr>
        <w:lastRenderedPageBreak/>
        <w:t xml:space="preserve">что на территории области расположен мусороперерабатывающий комбинат </w:t>
      </w:r>
      <w:r w:rsidRPr="00F71D6C">
        <w:t xml:space="preserve">мощностью более 100 тыс. т в год, который осуществляет сбор и сортировку мусора от предприятий (в основном коммерческих структур) и близлежащих населенных пунктов. На МПК осуществляются следующие технологии – сортировка картона, бумаги, текстиля, стекла, пластиковых бутылок, полиэтилена, металла. Отсортированный мусор прессуется в брикеты, временно хранится на складе, после чего поступает в специализированные предприятия Архангельска или другие регионы. Остальной мусор вывозится на полигон ТБО. Вывоз осуществляется по мере накопления. Все процессы на МПК механизированы, однако мощности предприятия используются лишь на 45%. </w:t>
      </w:r>
    </w:p>
    <w:p w:rsidR="00F71D6C" w:rsidRPr="00F71D6C" w:rsidRDefault="00F71D6C" w:rsidP="00F71D6C">
      <w:pPr>
        <w:ind w:firstLine="709"/>
        <w:jc w:val="both"/>
      </w:pPr>
      <w:r w:rsidRPr="00F71D6C">
        <w:t>В сельской местности большинство свалок эксплуатируются без санитарно-эпидемиологических заключений, так как на свалки не переоформлены правоустанавливающие документы из-за изменения владельцев (колхозы, леспромхозы, которые в настоящие время изменили свой юридический статус и реорганизованы). Переоформление затягивается из-за отсутствия средств. Производственный лабораторный контроль на большинстве свалок не организован.</w:t>
      </w:r>
    </w:p>
    <w:p w:rsidR="00F71D6C" w:rsidRPr="00DE7358" w:rsidRDefault="00F71D6C" w:rsidP="00F71D6C">
      <w:pPr>
        <w:ind w:firstLine="709"/>
        <w:jc w:val="both"/>
      </w:pPr>
      <w:r w:rsidRPr="00F71D6C">
        <w:t>Проблемным вопросом является организация санитарной очистки территории в сельских населенных пунктах. Санитарная очистка проводится в основном в весенне-осенний период года, сбор отходов осуществляется в деревянные помойницы, выгребные ямы. Вывоз ТБО проводится специализированным транспортом или приспособленными машинами муниципальных предприятий, или техникой, арендуемой у сторонних организаций, или самовывозом. Графики очистки помойных и выгребных ям, мусорных контейнеров не всегда выполняются, в связи с недостаточным количеством и неудовлетворительным техническим состоянием автотранспорта.</w:t>
      </w:r>
    </w:p>
    <w:p w:rsidR="00F71D6C" w:rsidRPr="00AA308D" w:rsidRDefault="00F71D6C" w:rsidP="00F71D6C">
      <w:pPr>
        <w:ind w:firstLine="709"/>
        <w:jc w:val="both"/>
      </w:pPr>
      <w:r w:rsidRPr="00AA308D">
        <w:t>Основной проблемой в области защиты леса на территории Архангельской области как в 2015 году, так и в предыдущие годы остаётся накопление насаждений с нарушенной и утраченной устойчивостью (в том числе бывших очагов стволовых вредителей), ослабленных изменением уровня грунтовых вод под воздействием почвенно-климатических факторов, а также поврежденных лесными пожарами и погодными условиями. Несвоевременное осуществление санитарно-оздоровительных мероприятий нередко приводит к ухудшению санитарного состояния не только назначенных к рубке насаждений, но и граничащих с ними участков здорового леса.</w:t>
      </w:r>
    </w:p>
    <w:p w:rsidR="00F71D6C" w:rsidRPr="00AA308D" w:rsidRDefault="00F71D6C" w:rsidP="00F71D6C">
      <w:pPr>
        <w:ind w:firstLine="709"/>
        <w:jc w:val="both"/>
      </w:pPr>
      <w:r w:rsidRPr="00AA308D">
        <w:t>Такие насаждения имеют большое количество отпада и неликвидной древесины, и, зачастую, не интересуют предприятия, осуществляющие заготовку леса. Но, с точки зрения оздоровления леса, такие насаждения в первую очередь требуют проведения санитарно-оздоровительных мероприятий.</w:t>
      </w:r>
    </w:p>
    <w:p w:rsidR="00F71D6C" w:rsidRPr="00AA308D" w:rsidRDefault="00F71D6C" w:rsidP="00F71D6C">
      <w:pPr>
        <w:ind w:firstLine="709"/>
        <w:jc w:val="both"/>
      </w:pPr>
      <w:r w:rsidRPr="00AA308D">
        <w:t>Одной из причин, влияющих на проведение санитарно-оздоровительных мероприятий, является транспортная труднодоступность и экономическая нецелесообразность освоения поврежденных участков. Для решения этой проблемы необходимо развитие дорожной сети в лесном фонде области и увеличение объёмов проведения санитарно-оздоровительных мероприятий, что невозможно без увеличения финансирования на проведение данных мероприятий. Кроме того, необходимо учитывать наличие ослабленных и погибших насаждений при планировании рубок лесных насаждений и заготовке древесины и включать их в план в первую очередь.</w:t>
      </w:r>
    </w:p>
    <w:p w:rsidR="00F71D6C" w:rsidRPr="00A97946" w:rsidRDefault="00F71D6C" w:rsidP="00F71D6C">
      <w:pPr>
        <w:ind w:firstLine="709"/>
        <w:jc w:val="both"/>
        <w:rPr>
          <w:highlight w:val="yellow"/>
        </w:rPr>
      </w:pPr>
    </w:p>
    <w:p w:rsidR="00F71D6C" w:rsidRPr="006F27E7" w:rsidRDefault="00F71D6C" w:rsidP="00F71D6C">
      <w:pPr>
        <w:jc w:val="center"/>
        <w:rPr>
          <w:b/>
          <w:u w:val="single"/>
        </w:rPr>
      </w:pPr>
      <w:r w:rsidRPr="006F27E7">
        <w:rPr>
          <w:b/>
          <w:u w:val="single"/>
        </w:rPr>
        <w:t>Основные экологические проблемы на территории административных районов Архангельской области</w:t>
      </w:r>
    </w:p>
    <w:p w:rsidR="00F71D6C" w:rsidRPr="006F27E7" w:rsidRDefault="00F71D6C" w:rsidP="00F71D6C">
      <w:pPr>
        <w:jc w:val="center"/>
        <w:rPr>
          <w:b/>
          <w:u w:val="single"/>
        </w:rPr>
      </w:pPr>
    </w:p>
    <w:p w:rsidR="00F71D6C" w:rsidRPr="006F27E7" w:rsidRDefault="00F71D6C" w:rsidP="00F71D6C">
      <w:pPr>
        <w:ind w:left="720"/>
        <w:jc w:val="center"/>
        <w:rPr>
          <w:b/>
        </w:rPr>
      </w:pPr>
      <w:r w:rsidRPr="006F27E7">
        <w:rPr>
          <w:b/>
        </w:rPr>
        <w:t>МО «Город Архангельск»</w:t>
      </w:r>
    </w:p>
    <w:p w:rsidR="00F71D6C" w:rsidRPr="00232D8F" w:rsidRDefault="00F71D6C" w:rsidP="00F71D6C">
      <w:pPr>
        <w:ind w:firstLine="709"/>
        <w:contextualSpacing/>
        <w:jc w:val="both"/>
      </w:pPr>
      <w:r w:rsidRPr="006F27E7">
        <w:t>Экологическая ситуация в муниципальном образовании «Город Архангельск</w:t>
      </w:r>
      <w:r w:rsidRPr="00232D8F">
        <w:t>» по-прежнему остается сложной. Основными проблемами являются:</w:t>
      </w:r>
    </w:p>
    <w:p w:rsidR="00F71D6C" w:rsidRPr="00232D8F" w:rsidRDefault="00F71D6C" w:rsidP="00F71D6C">
      <w:pPr>
        <w:ind w:firstLine="709"/>
        <w:contextualSpacing/>
        <w:jc w:val="both"/>
      </w:pPr>
      <w:r w:rsidRPr="00232D8F">
        <w:t>высокий и повышенный уровень загрязнения атмосферного воздуха;</w:t>
      </w:r>
    </w:p>
    <w:p w:rsidR="00F71D6C" w:rsidRPr="00232D8F" w:rsidRDefault="00F71D6C" w:rsidP="00F71D6C">
      <w:pPr>
        <w:ind w:firstLine="709"/>
        <w:contextualSpacing/>
        <w:jc w:val="both"/>
      </w:pPr>
      <w:r w:rsidRPr="00232D8F">
        <w:lastRenderedPageBreak/>
        <w:t>антропогенная нагрузка на водные объекты от поступления дренажно-ливневых и коммунальных сточных вод;</w:t>
      </w:r>
    </w:p>
    <w:p w:rsidR="00F71D6C" w:rsidRPr="00232D8F" w:rsidRDefault="00F71D6C" w:rsidP="00F71D6C">
      <w:pPr>
        <w:ind w:firstLine="709"/>
        <w:contextualSpacing/>
        <w:jc w:val="both"/>
      </w:pPr>
      <w:r w:rsidRPr="00232D8F">
        <w:t>загрязнение почв (земель) отходами производства и потребления и выбросами автотранспорта, изменение свойств почв;</w:t>
      </w:r>
    </w:p>
    <w:p w:rsidR="00F71D6C" w:rsidRPr="00232D8F" w:rsidRDefault="00F71D6C" w:rsidP="00F71D6C">
      <w:pPr>
        <w:ind w:firstLine="709"/>
        <w:contextualSpacing/>
        <w:jc w:val="both"/>
      </w:pPr>
      <w:r w:rsidRPr="00232D8F">
        <w:t>механическое повреждение и свод, сохранность и восстановление лесов и иной растительности на территории города;</w:t>
      </w:r>
    </w:p>
    <w:p w:rsidR="00F71D6C" w:rsidRPr="00232D8F" w:rsidRDefault="00F71D6C" w:rsidP="00F71D6C">
      <w:pPr>
        <w:ind w:firstLine="709"/>
        <w:contextualSpacing/>
        <w:jc w:val="both"/>
      </w:pPr>
      <w:r w:rsidRPr="00232D8F">
        <w:t>недостаточный уровень экологической культуры населения.</w:t>
      </w:r>
    </w:p>
    <w:p w:rsidR="00F71D6C" w:rsidRPr="006F27E7" w:rsidRDefault="00F71D6C" w:rsidP="00F71D6C">
      <w:pPr>
        <w:ind w:firstLine="709"/>
        <w:contextualSpacing/>
        <w:jc w:val="both"/>
      </w:pPr>
      <w:r w:rsidRPr="006F27E7">
        <w:t>Основными источниками загрязнения окружающей среды города Архангельска по-прежнему остаются предприятия целлюлозно-бумажной и деревообрабатывающей промышленности, теплоэнергетического комплекса, жилищно-коммунального хозяйства, автомобильный, речной, морской и железнодорожный транспорт, хозяйственная деятельность населения. К основным факторам, оказывающим влияние на состояние окружающей среды, относятся: тип климатических условий, особенности расположения города, повышенный уровень фоновых значений содержания вредных веществ в окружающей природной среде, несовершенство технического и технологического оборудования.</w:t>
      </w:r>
    </w:p>
    <w:p w:rsidR="00F71D6C" w:rsidRPr="00232D8F" w:rsidRDefault="00F71D6C" w:rsidP="00F71D6C">
      <w:pPr>
        <w:jc w:val="center"/>
        <w:rPr>
          <w:b/>
        </w:rPr>
      </w:pPr>
      <w:r w:rsidRPr="00232D8F">
        <w:rPr>
          <w:b/>
        </w:rPr>
        <w:t>МО «Северодвинск»</w:t>
      </w:r>
    </w:p>
    <w:p w:rsidR="00F71D6C" w:rsidRPr="000D1A37" w:rsidRDefault="00F71D6C" w:rsidP="00F71D6C">
      <w:pPr>
        <w:ind w:firstLine="709"/>
        <w:jc w:val="both"/>
      </w:pPr>
      <w:r w:rsidRPr="000D1A37">
        <w:t>Основные экологические проблемы на территории муниципального образования «Северодвинск»:</w:t>
      </w:r>
    </w:p>
    <w:p w:rsidR="00F71D6C" w:rsidRPr="000D1A37" w:rsidRDefault="00F71D6C" w:rsidP="00F71D6C">
      <w:pPr>
        <w:ind w:firstLine="709"/>
        <w:jc w:val="both"/>
      </w:pPr>
      <w:r w:rsidRPr="000D1A37">
        <w:t>- в целях продления срока действия существующего полигона ТБО требуется внедрение технологий, позволяющих сократить количество отходов, поступающих на полигон ТБО для захоронения, - сортировка, переработка и брикетирование твердых бытовых отходов. Приобретение установок для сжигания горючих отходов и дробления крупногабаритных отходов;</w:t>
      </w:r>
    </w:p>
    <w:p w:rsidR="00F71D6C" w:rsidRPr="000D1A37" w:rsidRDefault="00F71D6C" w:rsidP="00F71D6C">
      <w:pPr>
        <w:ind w:firstLine="709"/>
        <w:jc w:val="both"/>
      </w:pPr>
      <w:r w:rsidRPr="000D1A37">
        <w:t>- отклонение от гигиенических нормативов качества питьевой воды централизованного водоснабжения по содержанию остаточного алюминия и цветности, связанное с несовершенством существующей технологии водоподготовки, не рассчитанной на высокую цветность воды водоисточника р.Солза;</w:t>
      </w:r>
    </w:p>
    <w:p w:rsidR="00F71D6C" w:rsidRDefault="00F71D6C" w:rsidP="00F71D6C">
      <w:pPr>
        <w:ind w:firstLine="709"/>
        <w:jc w:val="both"/>
      </w:pPr>
      <w:r w:rsidRPr="000D1A37">
        <w:t>- строительство берегоукрепительных сооружений;</w:t>
      </w:r>
    </w:p>
    <w:p w:rsidR="00F71D6C" w:rsidRPr="000D1A37" w:rsidRDefault="00F71D6C" w:rsidP="00F71D6C">
      <w:pPr>
        <w:ind w:firstLine="720"/>
        <w:jc w:val="both"/>
      </w:pPr>
      <w:r>
        <w:t>- строительство очистных сооружений сточных вод выпусков ливневой канализации;</w:t>
      </w:r>
    </w:p>
    <w:p w:rsidR="00F71D6C" w:rsidRPr="000D1A37" w:rsidRDefault="00F71D6C" w:rsidP="00F71D6C">
      <w:pPr>
        <w:ind w:firstLine="709"/>
        <w:jc w:val="both"/>
      </w:pPr>
      <w:r w:rsidRPr="000D1A37">
        <w:t xml:space="preserve">- </w:t>
      </w:r>
      <w:r>
        <w:t>н</w:t>
      </w:r>
      <w:r w:rsidRPr="000D1A37">
        <w:t>едостаточное развитие раздельного сбора отходов от населения.</w:t>
      </w:r>
    </w:p>
    <w:p w:rsidR="00F71D6C" w:rsidRPr="00A97946" w:rsidRDefault="00F71D6C" w:rsidP="00F71D6C">
      <w:pPr>
        <w:ind w:firstLine="709"/>
        <w:jc w:val="both"/>
        <w:rPr>
          <w:highlight w:val="yellow"/>
        </w:rPr>
      </w:pPr>
    </w:p>
    <w:p w:rsidR="00F71D6C" w:rsidRPr="00B52744" w:rsidRDefault="00F71D6C" w:rsidP="00F71D6C">
      <w:pPr>
        <w:jc w:val="center"/>
        <w:rPr>
          <w:b/>
        </w:rPr>
      </w:pPr>
      <w:r w:rsidRPr="00B52744">
        <w:rPr>
          <w:b/>
        </w:rPr>
        <w:t>МО «Город Новодвинск»</w:t>
      </w:r>
    </w:p>
    <w:p w:rsidR="00F71D6C" w:rsidRPr="00B52744" w:rsidRDefault="00F71D6C" w:rsidP="00F71D6C">
      <w:pPr>
        <w:pStyle w:val="Standard"/>
        <w:tabs>
          <w:tab w:val="left" w:pos="3423"/>
        </w:tabs>
        <w:ind w:firstLine="709"/>
        <w:jc w:val="both"/>
        <w:rPr>
          <w:rFonts w:cs="Times New Roman CYR"/>
          <w:color w:val="000000"/>
          <w:lang w:eastAsia="ru-RU"/>
        </w:rPr>
      </w:pPr>
      <w:r w:rsidRPr="00B52744">
        <w:rPr>
          <w:rFonts w:cs="Times New Roman CYR"/>
          <w:color w:val="000000"/>
          <w:lang w:eastAsia="ru-RU"/>
        </w:rPr>
        <w:t>Основными экологическими проблемами на территории муниципального образования «Город Новодвинск» являются:</w:t>
      </w:r>
    </w:p>
    <w:p w:rsidR="00F71D6C" w:rsidRPr="00B52744" w:rsidRDefault="00F71D6C" w:rsidP="00F71D6C">
      <w:pPr>
        <w:pStyle w:val="Standard"/>
        <w:tabs>
          <w:tab w:val="left" w:pos="3423"/>
        </w:tabs>
        <w:ind w:firstLine="709"/>
        <w:jc w:val="both"/>
        <w:rPr>
          <w:rFonts w:cs="Times New Roman CYR"/>
          <w:color w:val="000000"/>
          <w:lang w:eastAsia="ru-RU"/>
        </w:rPr>
      </w:pPr>
      <w:r w:rsidRPr="00B52744">
        <w:rPr>
          <w:rFonts w:cs="Times New Roman CYR"/>
          <w:color w:val="000000"/>
          <w:lang w:eastAsia="ru-RU"/>
        </w:rPr>
        <w:t>-</w:t>
      </w:r>
      <w:r>
        <w:rPr>
          <w:rFonts w:cs="Times New Roman CYR"/>
          <w:color w:val="000000"/>
          <w:lang w:eastAsia="ru-RU"/>
        </w:rPr>
        <w:t xml:space="preserve"> </w:t>
      </w:r>
      <w:r w:rsidRPr="00B52744">
        <w:rPr>
          <w:rFonts w:cs="Times New Roman CYR"/>
          <w:color w:val="000000"/>
          <w:lang w:eastAsia="ru-RU"/>
        </w:rPr>
        <w:t>повышенный уровень загрязнения атмосферного воздуха;</w:t>
      </w:r>
    </w:p>
    <w:p w:rsidR="00F71D6C" w:rsidRPr="00B52744" w:rsidRDefault="00F71D6C" w:rsidP="00F71D6C">
      <w:pPr>
        <w:pStyle w:val="Standard"/>
        <w:tabs>
          <w:tab w:val="left" w:pos="3423"/>
        </w:tabs>
        <w:ind w:firstLine="709"/>
        <w:jc w:val="both"/>
        <w:rPr>
          <w:rFonts w:cs="Times New Roman CYR"/>
          <w:color w:val="000000"/>
          <w:lang w:eastAsia="ru-RU"/>
        </w:rPr>
      </w:pPr>
      <w:r w:rsidRPr="00B52744">
        <w:rPr>
          <w:rFonts w:cs="Times New Roman CYR"/>
          <w:color w:val="000000"/>
          <w:lang w:eastAsia="ru-RU"/>
        </w:rPr>
        <w:t>-</w:t>
      </w:r>
      <w:r>
        <w:rPr>
          <w:rFonts w:cs="Times New Roman CYR"/>
          <w:color w:val="000000"/>
          <w:lang w:eastAsia="ru-RU"/>
        </w:rPr>
        <w:t xml:space="preserve"> </w:t>
      </w:r>
      <w:r w:rsidRPr="00B52744">
        <w:rPr>
          <w:rFonts w:cs="Times New Roman CYR"/>
          <w:color w:val="000000"/>
          <w:lang w:eastAsia="ru-RU"/>
        </w:rPr>
        <w:t>повышенное содержание железа в питьевой воде вследствие изношенности водопроводных сетей;</w:t>
      </w:r>
    </w:p>
    <w:p w:rsidR="00F71D6C" w:rsidRPr="00B52744" w:rsidRDefault="00F71D6C" w:rsidP="00F71D6C">
      <w:pPr>
        <w:pStyle w:val="Standard"/>
        <w:tabs>
          <w:tab w:val="left" w:pos="3423"/>
        </w:tabs>
        <w:ind w:firstLine="709"/>
        <w:jc w:val="both"/>
        <w:rPr>
          <w:rFonts w:cs="Times New Roman CYR"/>
          <w:color w:val="000000"/>
          <w:lang w:eastAsia="ru-RU"/>
        </w:rPr>
      </w:pPr>
      <w:r w:rsidRPr="00B52744">
        <w:rPr>
          <w:rFonts w:cs="Times New Roman CYR"/>
          <w:color w:val="000000"/>
          <w:lang w:eastAsia="ru-RU"/>
        </w:rPr>
        <w:t>-</w:t>
      </w:r>
      <w:r>
        <w:rPr>
          <w:rFonts w:cs="Times New Roman CYR"/>
          <w:color w:val="000000"/>
          <w:lang w:eastAsia="ru-RU"/>
        </w:rPr>
        <w:t xml:space="preserve"> </w:t>
      </w:r>
      <w:r w:rsidRPr="00B52744">
        <w:rPr>
          <w:rFonts w:cs="Times New Roman CYR"/>
          <w:color w:val="000000"/>
          <w:lang w:eastAsia="ru-RU"/>
        </w:rPr>
        <w:t>заполненность полигона ТБО на 65,4%;</w:t>
      </w:r>
    </w:p>
    <w:p w:rsidR="00F71D6C" w:rsidRPr="00B52744" w:rsidRDefault="00F71D6C" w:rsidP="00F71D6C">
      <w:pPr>
        <w:pStyle w:val="Standard"/>
        <w:tabs>
          <w:tab w:val="left" w:pos="3423"/>
        </w:tabs>
        <w:ind w:firstLine="709"/>
        <w:jc w:val="both"/>
        <w:rPr>
          <w:rFonts w:cs="Times New Roman CYR"/>
          <w:color w:val="000000"/>
          <w:lang w:eastAsia="ru-RU"/>
        </w:rPr>
      </w:pPr>
      <w:r w:rsidRPr="00B52744">
        <w:rPr>
          <w:rFonts w:cs="Times New Roman CYR"/>
          <w:color w:val="000000"/>
          <w:lang w:eastAsia="ru-RU"/>
        </w:rPr>
        <w:t>- неразвитый рынок вторичных ресурсов - отсутствие предприятия, осуществляющего прием отработанных элементов питания (батареек), стеклобоя, макулатуры, полимерных и пищевых отходов.</w:t>
      </w:r>
    </w:p>
    <w:p w:rsidR="00F71D6C" w:rsidRPr="00A97946" w:rsidRDefault="00F71D6C" w:rsidP="00F71D6C">
      <w:pPr>
        <w:ind w:firstLine="709"/>
        <w:jc w:val="both"/>
        <w:rPr>
          <w:highlight w:val="yellow"/>
        </w:rPr>
      </w:pPr>
    </w:p>
    <w:p w:rsidR="00F71D6C" w:rsidRPr="00D83391" w:rsidRDefault="00F71D6C" w:rsidP="00F71D6C">
      <w:pPr>
        <w:jc w:val="center"/>
        <w:rPr>
          <w:b/>
        </w:rPr>
      </w:pPr>
      <w:r w:rsidRPr="00D83391">
        <w:rPr>
          <w:b/>
        </w:rPr>
        <w:t>МО Городской округ «Новая Земля»</w:t>
      </w:r>
    </w:p>
    <w:p w:rsidR="00F71D6C" w:rsidRPr="00F611C1" w:rsidRDefault="00F71D6C" w:rsidP="00F71D6C">
      <w:pPr>
        <w:pStyle w:val="a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pPr>
      <w:r w:rsidRPr="00F611C1">
        <w:t>Основные экологические проблемы:</w:t>
      </w:r>
    </w:p>
    <w:p w:rsidR="00F71D6C" w:rsidRPr="00F611C1" w:rsidRDefault="00F71D6C" w:rsidP="00F71D6C">
      <w:pPr>
        <w:pStyle w:val="a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pPr>
      <w:r w:rsidRPr="00F611C1">
        <w:t>- сбор и вывоз металлического лома и бытовых отходов;</w:t>
      </w:r>
    </w:p>
    <w:p w:rsidR="00F71D6C" w:rsidRPr="00F611C1" w:rsidRDefault="00F71D6C" w:rsidP="00F71D6C">
      <w:pPr>
        <w:pStyle w:val="a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pPr>
      <w:r w:rsidRPr="00F611C1">
        <w:t>- рекультивация свалок и земельных участков, на которых расположены выведенные из эксплуатации здания и сооружения, не соответствующих требованиям санитарного и природоохранного законодательства;</w:t>
      </w:r>
    </w:p>
    <w:p w:rsidR="00F71D6C" w:rsidRPr="00F611C1" w:rsidRDefault="00F71D6C" w:rsidP="00F71D6C">
      <w:pPr>
        <w:pStyle w:val="a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pPr>
      <w:r w:rsidRPr="00F611C1">
        <w:t>- рекультивация земельных участков, подвергшихся загрязнению в результате разлива нефтепродуктов;</w:t>
      </w:r>
    </w:p>
    <w:p w:rsidR="00F71D6C" w:rsidRPr="00F611C1" w:rsidRDefault="00F71D6C" w:rsidP="00F71D6C">
      <w:pPr>
        <w:pStyle w:val="a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709"/>
        <w:jc w:val="both"/>
      </w:pPr>
      <w:r w:rsidRPr="00F611C1">
        <w:lastRenderedPageBreak/>
        <w:t>- расчистка захламлённых территорий.</w:t>
      </w:r>
    </w:p>
    <w:p w:rsidR="00F71D6C" w:rsidRPr="00A97946" w:rsidRDefault="00F71D6C" w:rsidP="00F71D6C">
      <w:pPr>
        <w:ind w:firstLine="709"/>
        <w:jc w:val="both"/>
        <w:rPr>
          <w:highlight w:val="yellow"/>
        </w:rPr>
      </w:pPr>
    </w:p>
    <w:p w:rsidR="00F71D6C" w:rsidRPr="00F23F02" w:rsidRDefault="00F71D6C" w:rsidP="00F71D6C">
      <w:pPr>
        <w:jc w:val="center"/>
        <w:rPr>
          <w:b/>
        </w:rPr>
      </w:pPr>
      <w:r w:rsidRPr="00F23F02">
        <w:rPr>
          <w:b/>
        </w:rPr>
        <w:t>МО «Город Коряжма»</w:t>
      </w:r>
    </w:p>
    <w:p w:rsidR="00F71D6C" w:rsidRPr="00F23F02" w:rsidRDefault="00F71D6C" w:rsidP="00F71D6C">
      <w:pPr>
        <w:ind w:firstLine="709"/>
        <w:jc w:val="both"/>
      </w:pPr>
      <w:r w:rsidRPr="00F23F02">
        <w:t>Основные экологические проблемы на территории муниципального образования «Город Коряжма»:</w:t>
      </w:r>
    </w:p>
    <w:p w:rsidR="00F71D6C" w:rsidRPr="00F23F02" w:rsidRDefault="00F71D6C" w:rsidP="00F71D6C">
      <w:pPr>
        <w:ind w:firstLine="709"/>
        <w:jc w:val="both"/>
      </w:pPr>
      <w:r w:rsidRPr="00F23F02">
        <w:t>- увеличение количества выбросов загрязняющих веществ в атмосферу от деятельности филиала ОАО «Группа «Илим» в г.Коряжме;</w:t>
      </w:r>
    </w:p>
    <w:p w:rsidR="00F71D6C" w:rsidRPr="00F23F02" w:rsidRDefault="00F71D6C" w:rsidP="00F71D6C">
      <w:pPr>
        <w:ind w:firstLine="709"/>
        <w:jc w:val="both"/>
      </w:pPr>
      <w:r w:rsidRPr="00F23F02">
        <w:t>- отсутствие оборудования локальных очистных сооружений для очистки ливневых и талых вод на шести выпусках ливневой канализации;</w:t>
      </w:r>
    </w:p>
    <w:p w:rsidR="00F71D6C" w:rsidRPr="00F23F02" w:rsidRDefault="00F71D6C" w:rsidP="00F71D6C">
      <w:pPr>
        <w:ind w:firstLine="709"/>
        <w:jc w:val="both"/>
      </w:pPr>
      <w:r w:rsidRPr="00F23F02">
        <w:t>- реализация мероприятия муниципальной программы «Развитие городского хозяйства на территории муниципального образования «Город Коряжма» на 2014-2017 годы» по организации раздельного сбора отходов;</w:t>
      </w:r>
    </w:p>
    <w:p w:rsidR="00F71D6C" w:rsidRPr="00F23F02" w:rsidRDefault="00F71D6C" w:rsidP="00F71D6C">
      <w:pPr>
        <w:ind w:firstLine="709"/>
        <w:jc w:val="both"/>
      </w:pPr>
      <w:r w:rsidRPr="00F23F02">
        <w:t>- необходимость с</w:t>
      </w:r>
      <w:r w:rsidRPr="00F23F02">
        <w:rPr>
          <w:bCs/>
        </w:rPr>
        <w:t>оздания реестра зеленых насаждений путём</w:t>
      </w:r>
      <w:r w:rsidRPr="00F23F02">
        <w:t xml:space="preserve"> проведения инвентаризации зеленого фонда и оформления паспортов зеленых насаждений на селитебной территории.</w:t>
      </w:r>
    </w:p>
    <w:p w:rsidR="00F71D6C" w:rsidRPr="00A97946" w:rsidRDefault="00F71D6C" w:rsidP="00F71D6C">
      <w:pPr>
        <w:ind w:firstLine="709"/>
        <w:jc w:val="both"/>
        <w:rPr>
          <w:highlight w:val="yellow"/>
        </w:rPr>
      </w:pPr>
    </w:p>
    <w:p w:rsidR="00F71D6C" w:rsidRPr="00EF46A1" w:rsidRDefault="00F71D6C" w:rsidP="00F71D6C">
      <w:pPr>
        <w:tabs>
          <w:tab w:val="left" w:pos="9639"/>
        </w:tabs>
        <w:jc w:val="center"/>
        <w:rPr>
          <w:b/>
        </w:rPr>
      </w:pPr>
      <w:r w:rsidRPr="00EF46A1">
        <w:rPr>
          <w:b/>
        </w:rPr>
        <w:t>МО «Мирный»</w:t>
      </w:r>
    </w:p>
    <w:p w:rsidR="00F71D6C" w:rsidRPr="00EF46A1" w:rsidRDefault="00F71D6C" w:rsidP="00F71D6C">
      <w:pPr>
        <w:ind w:firstLine="709"/>
        <w:jc w:val="both"/>
      </w:pPr>
      <w:r w:rsidRPr="00EF46A1">
        <w:t>Основной экологической проблемой на территории муниципального образования «Мирный», для решения которой необходима государственная финансовая поддержка является обильное заиливание и захламление дна озера Плесцы, зарастание водной глади растительностью. Озеро играет важную роль как рекреационная территория и имеет огромную социальную значимость для жителей города, в котором проживает более 32 тысяч человек. Ежегодно происходят следующие процессы: за лето разрастается озерная растительность, осенью она ложится на дно, отмирает. Озеро постепенно мелеет, заиливается, меняется его режим. Такие процессы ведут к нежелательным последствиям – гибель рыбы, вытеснение различных видов флоры водорослями. Водная поверхность с каждым годом все больше зарастает растительностью, покрывается ряской.</w:t>
      </w:r>
    </w:p>
    <w:p w:rsidR="00F71D6C" w:rsidRPr="00EF46A1" w:rsidRDefault="00F71D6C" w:rsidP="00F71D6C">
      <w:pPr>
        <w:pStyle w:val="126"/>
        <w:ind w:left="0" w:firstLine="709"/>
        <w:jc w:val="both"/>
      </w:pPr>
      <w:r w:rsidRPr="00EF46A1">
        <w:t>В 2013 году разработан проект «Ликвидация загрязнения и засорения озера Плесцы в г.Мирный Архангельской области»</w:t>
      </w:r>
      <w:r>
        <w:t>, 15.04.2013 получено</w:t>
      </w:r>
      <w:r w:rsidRPr="00EF46A1">
        <w:t xml:space="preserve">. </w:t>
      </w:r>
      <w:r>
        <w:t>п</w:t>
      </w:r>
      <w:r w:rsidRPr="00EF46A1">
        <w:t>оложительное заключение государственной</w:t>
      </w:r>
      <w:r>
        <w:t xml:space="preserve"> экспертизы от 15.04.2013 года.</w:t>
      </w:r>
    </w:p>
    <w:p w:rsidR="00F71D6C" w:rsidRPr="00A97946" w:rsidRDefault="00F71D6C" w:rsidP="00F71D6C">
      <w:pPr>
        <w:ind w:firstLine="709"/>
        <w:jc w:val="center"/>
        <w:rPr>
          <w:b/>
          <w:highlight w:val="yellow"/>
        </w:rPr>
      </w:pPr>
    </w:p>
    <w:p w:rsidR="00F71D6C" w:rsidRPr="008979A1" w:rsidRDefault="00F71D6C" w:rsidP="00F71D6C">
      <w:pPr>
        <w:jc w:val="center"/>
        <w:rPr>
          <w:b/>
        </w:rPr>
      </w:pPr>
      <w:r w:rsidRPr="008979A1">
        <w:rPr>
          <w:b/>
        </w:rPr>
        <w:t>МО «Вельский муниципальный район»</w:t>
      </w:r>
    </w:p>
    <w:p w:rsidR="00F71D6C" w:rsidRPr="00182AF3" w:rsidRDefault="00F71D6C" w:rsidP="00F71D6C">
      <w:pPr>
        <w:ind w:firstLine="708"/>
        <w:jc w:val="both"/>
      </w:pPr>
      <w:r w:rsidRPr="00182AF3">
        <w:t>Основной проблемой на территории района остается проблема хранения, переработки и утилизации твердых бытовых отходов. Многие свалки на территории Вельского района не соответствуют экологическим требованиям, а также отсутствует возможность включения данных свалок в государственный реестр объектов размещения отходов. Основной причиной этого является отсутствие проектов на свалки. Имеют место небольшие несанкционированные свалки отходов.</w:t>
      </w:r>
    </w:p>
    <w:p w:rsidR="00F71D6C" w:rsidRPr="00182AF3" w:rsidRDefault="00F71D6C" w:rsidP="00F71D6C">
      <w:pPr>
        <w:ind w:firstLine="708"/>
        <w:jc w:val="both"/>
      </w:pPr>
      <w:r w:rsidRPr="00182AF3">
        <w:t>Также сохраняется проблема незаконных вырубок.</w:t>
      </w:r>
    </w:p>
    <w:p w:rsidR="00F71D6C" w:rsidRDefault="00F71D6C" w:rsidP="00F71D6C">
      <w:pPr>
        <w:ind w:left="708"/>
        <w:jc w:val="both"/>
        <w:rPr>
          <w:highlight w:val="yellow"/>
        </w:rPr>
      </w:pPr>
    </w:p>
    <w:p w:rsidR="00F71D6C" w:rsidRPr="009742BB" w:rsidRDefault="00F71D6C" w:rsidP="00F71D6C">
      <w:pPr>
        <w:tabs>
          <w:tab w:val="left" w:pos="709"/>
        </w:tabs>
        <w:jc w:val="center"/>
        <w:rPr>
          <w:b/>
        </w:rPr>
      </w:pPr>
      <w:r w:rsidRPr="009742BB">
        <w:rPr>
          <w:b/>
        </w:rPr>
        <w:t>МО «Виноградовский муниципальный район»</w:t>
      </w:r>
    </w:p>
    <w:p w:rsidR="00F71D6C" w:rsidRPr="009742BB" w:rsidRDefault="00F71D6C" w:rsidP="00F71D6C">
      <w:pPr>
        <w:tabs>
          <w:tab w:val="left" w:pos="709"/>
        </w:tabs>
        <w:ind w:firstLine="708"/>
        <w:jc w:val="both"/>
      </w:pPr>
      <w:r w:rsidRPr="009742BB">
        <w:t>На территории района МО «Виноградовский муниципальный район» существуют следующие экологические проблемы:</w:t>
      </w:r>
    </w:p>
    <w:p w:rsidR="00F71D6C" w:rsidRPr="009742BB" w:rsidRDefault="00F71D6C" w:rsidP="00F71D6C">
      <w:pPr>
        <w:tabs>
          <w:tab w:val="left" w:pos="709"/>
        </w:tabs>
        <w:ind w:firstLine="708"/>
        <w:jc w:val="both"/>
      </w:pPr>
      <w:r w:rsidRPr="009742BB">
        <w:t>- обеспечение населения качественной питьевой водой;</w:t>
      </w:r>
    </w:p>
    <w:p w:rsidR="00F71D6C" w:rsidRPr="009742BB" w:rsidRDefault="00F71D6C" w:rsidP="00F71D6C">
      <w:pPr>
        <w:tabs>
          <w:tab w:val="left" w:pos="709"/>
        </w:tabs>
        <w:ind w:firstLine="708"/>
        <w:jc w:val="both"/>
      </w:pPr>
      <w:r w:rsidRPr="009742BB">
        <w:t>- наличие несанкционированных свалок;</w:t>
      </w:r>
    </w:p>
    <w:p w:rsidR="00F71D6C" w:rsidRPr="009742BB" w:rsidRDefault="00F71D6C" w:rsidP="00F71D6C">
      <w:pPr>
        <w:tabs>
          <w:tab w:val="left" w:pos="709"/>
        </w:tabs>
        <w:ind w:firstLine="708"/>
        <w:jc w:val="both"/>
      </w:pPr>
      <w:r w:rsidRPr="009742BB">
        <w:t>- захламление леса и придорожных территорий бытовыми отходами и отходами лесопиления;</w:t>
      </w:r>
    </w:p>
    <w:p w:rsidR="00F71D6C" w:rsidRPr="009742BB" w:rsidRDefault="00F71D6C" w:rsidP="00F71D6C">
      <w:pPr>
        <w:tabs>
          <w:tab w:val="left" w:pos="709"/>
        </w:tabs>
        <w:ind w:firstLine="708"/>
        <w:jc w:val="both"/>
      </w:pPr>
      <w:r w:rsidRPr="009742BB">
        <w:t>- обращение с отходами производства и потребления (организация сбора и вывоза).</w:t>
      </w:r>
    </w:p>
    <w:p w:rsidR="00F71D6C" w:rsidRDefault="00F71D6C" w:rsidP="00F71D6C">
      <w:pPr>
        <w:ind w:firstLine="709"/>
        <w:jc w:val="both"/>
        <w:rPr>
          <w:bCs/>
          <w:highlight w:val="yellow"/>
        </w:rPr>
      </w:pPr>
    </w:p>
    <w:p w:rsidR="00F71D6C" w:rsidRPr="004104A6" w:rsidRDefault="00F71D6C" w:rsidP="00F71D6C">
      <w:pPr>
        <w:jc w:val="center"/>
        <w:rPr>
          <w:b/>
        </w:rPr>
      </w:pPr>
      <w:r w:rsidRPr="004104A6">
        <w:rPr>
          <w:b/>
        </w:rPr>
        <w:t>МО «Верхнетоемский муниципальный район»</w:t>
      </w:r>
    </w:p>
    <w:p w:rsidR="00F71D6C" w:rsidRDefault="00F71D6C" w:rsidP="00F71D6C">
      <w:pPr>
        <w:pStyle w:val="22"/>
        <w:spacing w:after="0" w:line="240" w:lineRule="auto"/>
        <w:ind w:firstLine="720"/>
        <w:jc w:val="both"/>
      </w:pPr>
      <w:r w:rsidRPr="00153829">
        <w:t xml:space="preserve">В Верхнетоемском муниципальном районе острой проблемой является несовершенство системы обращения с отходами производства и потребления. В </w:t>
      </w:r>
      <w:r>
        <w:lastRenderedPageBreak/>
        <w:t xml:space="preserve">большинстве </w:t>
      </w:r>
      <w:r w:rsidRPr="00153829">
        <w:t>населенных пункт</w:t>
      </w:r>
      <w:r>
        <w:t>ов</w:t>
      </w:r>
      <w:r w:rsidRPr="00153829">
        <w:t xml:space="preserve">, территории которых подлежат регулярной очистке от коммунально-бытовых отходов, отсутствуют системы централизованного сбора, транспортировки, сортировки, утилизации и захоронения отходов. Практически </w:t>
      </w:r>
      <w:r>
        <w:t xml:space="preserve">все </w:t>
      </w:r>
      <w:r w:rsidRPr="00153829">
        <w:t>бытовы</w:t>
      </w:r>
      <w:r>
        <w:t>е</w:t>
      </w:r>
      <w:r w:rsidRPr="00153829">
        <w:t xml:space="preserve"> отход</w:t>
      </w:r>
      <w:r>
        <w:t>ы</w:t>
      </w:r>
      <w:r w:rsidRPr="00153829">
        <w:t xml:space="preserve"> захораниваются на открытых полигонах и свалках, которые большей частью были организованы более 20 лет назад, без учета экологических, санитарных и противопожарных правил. </w:t>
      </w:r>
    </w:p>
    <w:p w:rsidR="00F71D6C" w:rsidRDefault="00F71D6C" w:rsidP="00F71D6C">
      <w:pPr>
        <w:pStyle w:val="22"/>
        <w:spacing w:after="0" w:line="240" w:lineRule="auto"/>
        <w:ind w:firstLine="720"/>
        <w:jc w:val="both"/>
      </w:pPr>
      <w:r>
        <w:t>Для решения проблем в сфере обращения с отходами производства и потребления требуется строительство новых и модернизация имеющихся объектов размещения отходов, соответствующих требованиям природоохранного и санитарно-эпидемиологического законодательства. Н</w:t>
      </w:r>
      <w:r w:rsidRPr="00153829">
        <w:t xml:space="preserve">ачиная с 2011 года откладывается строительство полигона твердых бытовых отходов в с. Верхняя Тойма, финансирование которого из областного бюджета в рамках региональных программ переносится из года в год. На данный момент мероприятие включено в государственную программу Архангельской области «Охрана окружающей среды, воспроизводство и использование природных ресурсов Архангельской области (2014-2020 годы), утвержденной постановлением Правительства Архангельской области от 11.10.2013 г. № 476-пп, в рамках которой на 2017 год запланировано выделение субсидии местным бюджетам на строительство и реконструкцию полигонов ТБО. </w:t>
      </w:r>
    </w:p>
    <w:p w:rsidR="00F71D6C" w:rsidRDefault="00F71D6C" w:rsidP="00F71D6C">
      <w:pPr>
        <w:ind w:firstLine="709"/>
        <w:jc w:val="both"/>
        <w:rPr>
          <w:highlight w:val="yellow"/>
        </w:rPr>
      </w:pPr>
    </w:p>
    <w:p w:rsidR="00F71D6C" w:rsidRPr="00C02A73" w:rsidRDefault="00F71D6C" w:rsidP="00F71D6C">
      <w:pPr>
        <w:jc w:val="center"/>
        <w:rPr>
          <w:b/>
        </w:rPr>
      </w:pPr>
      <w:r w:rsidRPr="00C02A73">
        <w:rPr>
          <w:b/>
        </w:rPr>
        <w:t>МО «Коношский муниципальный район»</w:t>
      </w:r>
    </w:p>
    <w:p w:rsidR="00F71D6C" w:rsidRPr="00961B7C" w:rsidRDefault="00F71D6C" w:rsidP="00F71D6C">
      <w:pPr>
        <w:ind w:firstLine="709"/>
        <w:jc w:val="both"/>
      </w:pPr>
      <w:r w:rsidRPr="00961B7C">
        <w:t>Основные экологические проблемы на территории муниципального образования:</w:t>
      </w:r>
    </w:p>
    <w:p w:rsidR="00F71D6C" w:rsidRDefault="00F71D6C" w:rsidP="00F71D6C">
      <w:pPr>
        <w:ind w:firstLine="709"/>
        <w:jc w:val="both"/>
      </w:pPr>
      <w:r w:rsidRPr="001F4EFA">
        <w:t>- у свалки, находящейся на территории МО «Подюжское», отсутствует</w:t>
      </w:r>
      <w:r w:rsidRPr="00182AF3">
        <w:t xml:space="preserve"> возможность включения в государственный реестр объектов размещения отходов</w:t>
      </w:r>
      <w:r>
        <w:t xml:space="preserve"> </w:t>
      </w:r>
    </w:p>
    <w:p w:rsidR="00F71D6C" w:rsidRPr="00961B7C" w:rsidRDefault="00F71D6C" w:rsidP="00F71D6C">
      <w:pPr>
        <w:ind w:firstLine="709"/>
        <w:jc w:val="both"/>
      </w:pPr>
      <w:r w:rsidRPr="00961B7C">
        <w:t>- организация сбора и переработки отработанных моторных масел и нефтепродуктов, пластмассы на территории муниципального образования;</w:t>
      </w:r>
    </w:p>
    <w:p w:rsidR="00F71D6C" w:rsidRPr="00961B7C" w:rsidRDefault="00F71D6C" w:rsidP="00F71D6C">
      <w:pPr>
        <w:ind w:firstLine="709"/>
        <w:jc w:val="both"/>
        <w:rPr>
          <w:highlight w:val="yellow"/>
        </w:rPr>
      </w:pPr>
      <w:r w:rsidRPr="00961B7C">
        <w:t>- обеспечение населения посёлка Волошка качественной питьевой водой</w:t>
      </w:r>
      <w:r>
        <w:t>.</w:t>
      </w:r>
    </w:p>
    <w:p w:rsidR="00F71D6C" w:rsidRPr="00A97946" w:rsidRDefault="00F71D6C" w:rsidP="00F71D6C">
      <w:pPr>
        <w:ind w:firstLine="709"/>
        <w:jc w:val="both"/>
        <w:rPr>
          <w:highlight w:val="yellow"/>
        </w:rPr>
      </w:pPr>
    </w:p>
    <w:p w:rsidR="00F71D6C" w:rsidRPr="004B4482" w:rsidRDefault="00F71D6C" w:rsidP="00F71D6C">
      <w:pPr>
        <w:jc w:val="center"/>
      </w:pPr>
      <w:r w:rsidRPr="004B4482">
        <w:rPr>
          <w:b/>
        </w:rPr>
        <w:t>МО «Вилегодский муниципальный район»</w:t>
      </w:r>
    </w:p>
    <w:p w:rsidR="00F71D6C" w:rsidRPr="004B4482" w:rsidRDefault="00F71D6C" w:rsidP="00F71D6C">
      <w:pPr>
        <w:ind w:firstLine="709"/>
        <w:jc w:val="both"/>
      </w:pPr>
      <w:r w:rsidRPr="004B4482">
        <w:t>Основные экологические проблемы на территории муниципального образования:</w:t>
      </w:r>
    </w:p>
    <w:p w:rsidR="00F71D6C" w:rsidRPr="004B4482" w:rsidRDefault="00F71D6C" w:rsidP="00F71D6C">
      <w:pPr>
        <w:ind w:firstLine="709"/>
        <w:jc w:val="both"/>
      </w:pPr>
      <w:r w:rsidRPr="004B4482">
        <w:t>- отсутствие питьевой воды в с. Ильинско-Подомское;</w:t>
      </w:r>
    </w:p>
    <w:p w:rsidR="00F71D6C" w:rsidRPr="004B4482" w:rsidRDefault="00F71D6C" w:rsidP="00F71D6C">
      <w:pPr>
        <w:ind w:firstLine="709"/>
        <w:jc w:val="both"/>
      </w:pPr>
      <w:r w:rsidRPr="004B4482">
        <w:t>- появление несанкционированных свалок.</w:t>
      </w:r>
    </w:p>
    <w:p w:rsidR="00F71D6C" w:rsidRPr="004B4482" w:rsidRDefault="00F71D6C" w:rsidP="00F71D6C">
      <w:pPr>
        <w:tabs>
          <w:tab w:val="left" w:pos="0"/>
        </w:tabs>
        <w:ind w:firstLine="709"/>
        <w:jc w:val="both"/>
      </w:pPr>
    </w:p>
    <w:p w:rsidR="00F71D6C" w:rsidRPr="00062F04" w:rsidRDefault="00F71D6C" w:rsidP="00F71D6C">
      <w:pPr>
        <w:jc w:val="center"/>
        <w:rPr>
          <w:b/>
        </w:rPr>
      </w:pPr>
      <w:r w:rsidRPr="00062F04">
        <w:rPr>
          <w:b/>
        </w:rPr>
        <w:t>МО «Красноборский муниципальный район»</w:t>
      </w:r>
    </w:p>
    <w:p w:rsidR="00F71D6C" w:rsidRPr="00062F04" w:rsidRDefault="00F71D6C" w:rsidP="00F71D6C">
      <w:pPr>
        <w:ind w:firstLine="709"/>
        <w:jc w:val="both"/>
        <w:rPr>
          <w:b/>
        </w:rPr>
      </w:pPr>
      <w:r w:rsidRPr="00062F04">
        <w:t>Основные экологические проблемы на территории муниципального образования:</w:t>
      </w:r>
    </w:p>
    <w:p w:rsidR="00F71D6C" w:rsidRPr="00062F04" w:rsidRDefault="00F71D6C" w:rsidP="00F71D6C">
      <w:pPr>
        <w:ind w:firstLine="709"/>
        <w:jc w:val="both"/>
      </w:pPr>
      <w:r w:rsidRPr="00062F04">
        <w:t>- неудовлетворительное качество питьевой воды в большинстве населенных пунктов района;</w:t>
      </w:r>
    </w:p>
    <w:p w:rsidR="00F71D6C" w:rsidRPr="00062F04" w:rsidRDefault="00F71D6C" w:rsidP="00F71D6C">
      <w:pPr>
        <w:ind w:firstLine="709"/>
        <w:jc w:val="both"/>
      </w:pPr>
      <w:r w:rsidRPr="00062F04">
        <w:t>- необходимость дальнейшей реконструкции полигона ТБО и ЖБО в с.Красноборск и перехода на вывозку отходов в с. Красноборск специализированным транспортом;</w:t>
      </w:r>
    </w:p>
    <w:p w:rsidR="00F71D6C" w:rsidRPr="00062F04" w:rsidRDefault="00F71D6C" w:rsidP="00F71D6C">
      <w:pPr>
        <w:ind w:firstLine="709"/>
        <w:jc w:val="both"/>
      </w:pPr>
      <w:r w:rsidRPr="00062F04">
        <w:t>- наличие несанкционированных свалок, в том числе в лесах;</w:t>
      </w:r>
    </w:p>
    <w:p w:rsidR="00F71D6C" w:rsidRPr="00062F04" w:rsidRDefault="00F71D6C" w:rsidP="00F71D6C">
      <w:pPr>
        <w:ind w:firstLine="709"/>
        <w:jc w:val="both"/>
      </w:pPr>
      <w:r w:rsidRPr="00062F04">
        <w:t>- отсутствие пунктов приема вторичного сырья.</w:t>
      </w:r>
    </w:p>
    <w:p w:rsidR="00F71D6C" w:rsidRPr="00062F04" w:rsidRDefault="00F71D6C" w:rsidP="00F71D6C">
      <w:pPr>
        <w:ind w:firstLine="709"/>
        <w:jc w:val="both"/>
      </w:pPr>
      <w:r w:rsidRPr="00062F04">
        <w:t>- необходимость разработки генеральной схемы санитарной очистки территории (запланировано на 2016 год);</w:t>
      </w:r>
    </w:p>
    <w:p w:rsidR="00F71D6C" w:rsidRPr="00062F04" w:rsidRDefault="00F71D6C" w:rsidP="00F71D6C">
      <w:pPr>
        <w:ind w:firstLine="709"/>
        <w:jc w:val="both"/>
      </w:pPr>
      <w:r w:rsidRPr="00062F04">
        <w:t xml:space="preserve">- необходимость разработки и реализации проекта «Укрепление левого берега реки Уфтюга». В 2011 году были выполнены работы по укреплению левого берега реки Уфтюга у д. Березонаволок МО «Верхнеуфтюгское» Красноборского района. Берег укреплен на участке протяженностью </w:t>
      </w:r>
      <w:smartTag w:uri="urn:schemas-microsoft-com:office:smarttags" w:element="metricconverter">
        <w:smartTagPr>
          <w:attr w:name="ProductID" w:val="49 м"/>
        </w:smartTagPr>
        <w:r w:rsidRPr="00062F04">
          <w:t>49 м</w:t>
        </w:r>
      </w:smartTag>
      <w:r w:rsidRPr="00062F04">
        <w:t xml:space="preserve"> в районе школы. Как показывает мониторинг, необходимо продолжение работ. Берег реки выше укрепленного участка продолжает разрушаться на ширину до </w:t>
      </w:r>
      <w:smartTag w:uri="urn:schemas-microsoft-com:office:smarttags" w:element="metricconverter">
        <w:smartTagPr>
          <w:attr w:name="ProductID" w:val="3 метров"/>
        </w:smartTagPr>
        <w:r w:rsidRPr="00062F04">
          <w:t>3 метров</w:t>
        </w:r>
      </w:smartTag>
      <w:r w:rsidRPr="00062F04">
        <w:t xml:space="preserve"> в год. Администрацией МО «Красноборский муниципальный район» в адрес министерства природных ресурсов и лесопромышленного комплекса Архангельской области направлено письмо (исх. № 01.1-36/31 от 11.02.2016 года) с просьбой положительно решить вопрос о продолжении работ по укреплению берега реки Уфтюга в черте населенного пункта д.Березонаволок с целью сохранения зданий школы, </w:t>
      </w:r>
      <w:r w:rsidRPr="00062F04">
        <w:lastRenderedPageBreak/>
        <w:t xml:space="preserve">дома культуры, гаража для пожарной машины, участка автодороги регионального значения Чаща - Верхняя Уфтюга и жилых домов, находящихся в прибрежной полосе в опасной зоне. </w:t>
      </w:r>
    </w:p>
    <w:p w:rsidR="00F71D6C" w:rsidRPr="00A97946" w:rsidRDefault="00F71D6C" w:rsidP="00F71D6C">
      <w:pPr>
        <w:ind w:firstLine="709"/>
        <w:jc w:val="both"/>
        <w:rPr>
          <w:highlight w:val="yellow"/>
        </w:rPr>
      </w:pPr>
    </w:p>
    <w:p w:rsidR="00F71D6C" w:rsidRPr="00244A90" w:rsidRDefault="00F71D6C" w:rsidP="00F71D6C">
      <w:pPr>
        <w:jc w:val="center"/>
        <w:rPr>
          <w:b/>
        </w:rPr>
      </w:pPr>
      <w:r w:rsidRPr="00244A90">
        <w:rPr>
          <w:b/>
        </w:rPr>
        <w:t>МО «Каргопольский муниципальный район»</w:t>
      </w:r>
    </w:p>
    <w:p w:rsidR="00F71D6C" w:rsidRPr="00244A90" w:rsidRDefault="00F71D6C" w:rsidP="00F71D6C">
      <w:pPr>
        <w:pStyle w:val="33"/>
        <w:spacing w:after="0"/>
        <w:ind w:left="0" w:firstLine="709"/>
        <w:jc w:val="both"/>
        <w:rPr>
          <w:sz w:val="24"/>
          <w:szCs w:val="24"/>
        </w:rPr>
      </w:pPr>
      <w:r w:rsidRPr="00244A90">
        <w:rPr>
          <w:sz w:val="24"/>
          <w:szCs w:val="24"/>
        </w:rPr>
        <w:t>Основные экологические проблемы:</w:t>
      </w:r>
    </w:p>
    <w:p w:rsidR="00F71D6C" w:rsidRPr="00244A90" w:rsidRDefault="00F71D6C" w:rsidP="00F71D6C">
      <w:pPr>
        <w:pStyle w:val="33"/>
        <w:widowControl w:val="0"/>
        <w:suppressAutoHyphens/>
        <w:autoSpaceDN w:val="0"/>
        <w:spacing w:after="0"/>
        <w:ind w:left="0" w:firstLine="709"/>
        <w:jc w:val="both"/>
        <w:textAlignment w:val="baseline"/>
        <w:rPr>
          <w:sz w:val="24"/>
          <w:szCs w:val="24"/>
        </w:rPr>
      </w:pPr>
      <w:r w:rsidRPr="00244A90">
        <w:rPr>
          <w:sz w:val="24"/>
          <w:szCs w:val="24"/>
        </w:rPr>
        <w:t>- отсутствие централизованного водоснабжения в пос. Заречный;</w:t>
      </w:r>
    </w:p>
    <w:p w:rsidR="00F71D6C" w:rsidRPr="00244A90" w:rsidRDefault="00F71D6C" w:rsidP="00F71D6C">
      <w:pPr>
        <w:pStyle w:val="33"/>
        <w:widowControl w:val="0"/>
        <w:suppressAutoHyphens/>
        <w:autoSpaceDN w:val="0"/>
        <w:spacing w:after="0"/>
        <w:ind w:left="0" w:firstLine="709"/>
        <w:jc w:val="both"/>
        <w:textAlignment w:val="baseline"/>
        <w:rPr>
          <w:sz w:val="24"/>
          <w:szCs w:val="24"/>
        </w:rPr>
      </w:pPr>
      <w:r w:rsidRPr="00244A90">
        <w:rPr>
          <w:sz w:val="24"/>
          <w:szCs w:val="24"/>
        </w:rPr>
        <w:t>- отсутствие санкционированных свалок на территории района.</w:t>
      </w:r>
    </w:p>
    <w:p w:rsidR="00F71D6C" w:rsidRPr="00A97946" w:rsidRDefault="00F71D6C" w:rsidP="00F71D6C">
      <w:pPr>
        <w:pStyle w:val="33"/>
        <w:widowControl w:val="0"/>
        <w:suppressAutoHyphens/>
        <w:autoSpaceDN w:val="0"/>
        <w:spacing w:after="0"/>
        <w:ind w:left="0" w:firstLine="709"/>
        <w:jc w:val="both"/>
        <w:textAlignment w:val="baseline"/>
        <w:rPr>
          <w:sz w:val="24"/>
          <w:szCs w:val="24"/>
          <w:highlight w:val="yellow"/>
        </w:rPr>
      </w:pPr>
    </w:p>
    <w:p w:rsidR="00F71D6C" w:rsidRPr="00C76E24" w:rsidRDefault="00F71D6C" w:rsidP="00F71D6C">
      <w:pPr>
        <w:shd w:val="clear" w:color="auto" w:fill="FFFFFF"/>
        <w:jc w:val="center"/>
        <w:rPr>
          <w:b/>
        </w:rPr>
      </w:pPr>
      <w:r w:rsidRPr="00C76E24">
        <w:rPr>
          <w:b/>
        </w:rPr>
        <w:t>МО «Котласский муниципальный район»</w:t>
      </w:r>
    </w:p>
    <w:p w:rsidR="00F71D6C" w:rsidRPr="00C76E24" w:rsidRDefault="00F71D6C" w:rsidP="00F71D6C">
      <w:pPr>
        <w:pStyle w:val="ConsPlusNormal"/>
        <w:widowControl/>
        <w:ind w:firstLine="709"/>
        <w:jc w:val="both"/>
        <w:outlineLvl w:val="1"/>
        <w:rPr>
          <w:rFonts w:ascii="Times New Roman" w:hAnsi="Times New Roman" w:cs="Times New Roman"/>
          <w:sz w:val="24"/>
          <w:szCs w:val="24"/>
        </w:rPr>
      </w:pPr>
      <w:r w:rsidRPr="00C76E24">
        <w:rPr>
          <w:rFonts w:ascii="Times New Roman" w:hAnsi="Times New Roman" w:cs="Times New Roman"/>
          <w:sz w:val="24"/>
          <w:szCs w:val="24"/>
        </w:rPr>
        <w:t>Основные экологические проблемы на территории муниципального образования «Котласский муниципальный район».</w:t>
      </w:r>
    </w:p>
    <w:p w:rsidR="00F71D6C" w:rsidRPr="00C76E24" w:rsidRDefault="00F71D6C" w:rsidP="00F71D6C">
      <w:pPr>
        <w:pStyle w:val="ConsPlusNormal"/>
        <w:widowControl/>
        <w:ind w:firstLine="709"/>
        <w:jc w:val="both"/>
        <w:outlineLvl w:val="1"/>
        <w:rPr>
          <w:rFonts w:ascii="Times New Roman" w:hAnsi="Times New Roman" w:cs="Times New Roman"/>
          <w:sz w:val="24"/>
          <w:szCs w:val="24"/>
        </w:rPr>
      </w:pPr>
      <w:r w:rsidRPr="00C76E24">
        <w:rPr>
          <w:rFonts w:ascii="Times New Roman" w:hAnsi="Times New Roman" w:cs="Times New Roman"/>
          <w:sz w:val="24"/>
          <w:szCs w:val="24"/>
        </w:rPr>
        <w:t>а) Водоснабжение</w:t>
      </w:r>
    </w:p>
    <w:p w:rsidR="00F71D6C" w:rsidRPr="00C76E24" w:rsidRDefault="00F71D6C" w:rsidP="00F71D6C">
      <w:pPr>
        <w:ind w:firstLine="709"/>
        <w:jc w:val="both"/>
      </w:pPr>
      <w:r>
        <w:t>Т</w:t>
      </w:r>
      <w:r w:rsidRPr="00C76E24">
        <w:t>ребуется модернизация водозаборных сооружений района ввиду их физического и морального износа:</w:t>
      </w:r>
    </w:p>
    <w:p w:rsidR="00F71D6C" w:rsidRPr="00C76E24" w:rsidRDefault="00F71D6C" w:rsidP="00F71D6C">
      <w:pPr>
        <w:ind w:firstLine="709"/>
        <w:jc w:val="both"/>
      </w:pPr>
      <w:r>
        <w:t>- в</w:t>
      </w:r>
      <w:r w:rsidRPr="00C76E24">
        <w:t>одозабор на реке Удима (для водоснабжения д. Куимиха)</w:t>
      </w:r>
      <w:r>
        <w:t>;</w:t>
      </w:r>
    </w:p>
    <w:p w:rsidR="00F71D6C" w:rsidRPr="00C76E24" w:rsidRDefault="00F71D6C" w:rsidP="00F71D6C">
      <w:pPr>
        <w:pStyle w:val="33"/>
        <w:widowControl w:val="0"/>
        <w:suppressAutoHyphens/>
        <w:autoSpaceDN w:val="0"/>
        <w:spacing w:after="0"/>
        <w:ind w:left="0" w:firstLine="709"/>
        <w:jc w:val="both"/>
        <w:textAlignment w:val="baseline"/>
        <w:rPr>
          <w:sz w:val="24"/>
          <w:szCs w:val="24"/>
        </w:rPr>
      </w:pPr>
      <w:r w:rsidRPr="00C76E24">
        <w:rPr>
          <w:sz w:val="24"/>
          <w:szCs w:val="24"/>
        </w:rPr>
        <w:t>- водозабор из протоки Курья полоя Песчанский (бассейн Северной Двины для водоснабжения д.Григорово)</w:t>
      </w:r>
      <w:r>
        <w:rPr>
          <w:sz w:val="24"/>
          <w:szCs w:val="24"/>
        </w:rPr>
        <w:t>;</w:t>
      </w:r>
    </w:p>
    <w:p w:rsidR="00F71D6C" w:rsidRPr="00C76E24" w:rsidRDefault="00F71D6C" w:rsidP="00F71D6C">
      <w:pPr>
        <w:pStyle w:val="33"/>
        <w:widowControl w:val="0"/>
        <w:suppressAutoHyphens/>
        <w:autoSpaceDN w:val="0"/>
        <w:spacing w:after="0"/>
        <w:ind w:left="0" w:firstLine="709"/>
        <w:jc w:val="both"/>
        <w:textAlignment w:val="baseline"/>
        <w:rPr>
          <w:sz w:val="24"/>
          <w:szCs w:val="24"/>
        </w:rPr>
      </w:pPr>
      <w:r w:rsidRPr="00C76E24">
        <w:rPr>
          <w:sz w:val="24"/>
          <w:szCs w:val="24"/>
        </w:rPr>
        <w:t>- водозабор из реки Вычегда в районе г.Сольвычегодск (для аварийного водоснабжения г.Сольвычегодск);</w:t>
      </w:r>
    </w:p>
    <w:p w:rsidR="00F71D6C" w:rsidRPr="00C76E24" w:rsidRDefault="00F71D6C" w:rsidP="00F71D6C">
      <w:pPr>
        <w:pStyle w:val="33"/>
        <w:widowControl w:val="0"/>
        <w:suppressAutoHyphens/>
        <w:autoSpaceDN w:val="0"/>
        <w:spacing w:after="0"/>
        <w:ind w:left="0" w:firstLine="709"/>
        <w:jc w:val="both"/>
        <w:textAlignment w:val="baseline"/>
        <w:rPr>
          <w:sz w:val="24"/>
          <w:szCs w:val="24"/>
        </w:rPr>
      </w:pPr>
      <w:r w:rsidRPr="00C76E24">
        <w:rPr>
          <w:sz w:val="24"/>
          <w:szCs w:val="24"/>
        </w:rPr>
        <w:t>- водозабор на реке Лименда (для водоснабжения п. Савватия);</w:t>
      </w:r>
    </w:p>
    <w:p w:rsidR="00F71D6C" w:rsidRPr="00C76E24" w:rsidRDefault="00F71D6C" w:rsidP="00F71D6C">
      <w:pPr>
        <w:pStyle w:val="33"/>
        <w:widowControl w:val="0"/>
        <w:suppressAutoHyphens/>
        <w:autoSpaceDN w:val="0"/>
        <w:spacing w:after="0"/>
        <w:ind w:left="0" w:firstLine="709"/>
        <w:jc w:val="both"/>
        <w:textAlignment w:val="baseline"/>
        <w:rPr>
          <w:sz w:val="24"/>
          <w:szCs w:val="24"/>
        </w:rPr>
      </w:pPr>
      <w:r w:rsidRPr="00C76E24">
        <w:rPr>
          <w:sz w:val="24"/>
          <w:szCs w:val="24"/>
        </w:rPr>
        <w:t>- водозабор - река Туровец (для водоснабжения Туровецкого психоневро-логического интерната- МО</w:t>
      </w:r>
      <w:r>
        <w:rPr>
          <w:sz w:val="24"/>
          <w:szCs w:val="24"/>
        </w:rPr>
        <w:t xml:space="preserve"> </w:t>
      </w:r>
      <w:r w:rsidRPr="00C76E24">
        <w:rPr>
          <w:sz w:val="24"/>
          <w:szCs w:val="24"/>
        </w:rPr>
        <w:t xml:space="preserve">«Шипицынское», Котласский район д. Красная </w:t>
      </w:r>
      <w:proofErr w:type="gramStart"/>
      <w:r w:rsidRPr="00C76E24">
        <w:rPr>
          <w:sz w:val="24"/>
          <w:szCs w:val="24"/>
        </w:rPr>
        <w:t>Гора )</w:t>
      </w:r>
      <w:proofErr w:type="gramEnd"/>
      <w:r w:rsidRPr="00C76E24">
        <w:rPr>
          <w:sz w:val="24"/>
          <w:szCs w:val="24"/>
        </w:rPr>
        <w:t>.</w:t>
      </w:r>
    </w:p>
    <w:p w:rsidR="00F71D6C" w:rsidRPr="008B7A05" w:rsidRDefault="00F71D6C" w:rsidP="00F71D6C">
      <w:pPr>
        <w:ind w:firstLine="709"/>
        <w:jc w:val="both"/>
        <w:rPr>
          <w:snapToGrid w:val="0"/>
        </w:rPr>
      </w:pPr>
      <w:r w:rsidRPr="008B7A05">
        <w:rPr>
          <w:snapToGrid w:val="0"/>
        </w:rPr>
        <w:t>Так как большинство водозаборов района расположены на открытых незащищенных источниках водоснабжения (реки, полои) - для улучшения качества водоснабжения населения требуется переход на водоснабжение из защищенных источников (подземные артезианские скважины).</w:t>
      </w:r>
    </w:p>
    <w:p w:rsidR="00F71D6C" w:rsidRPr="00A61EF5" w:rsidRDefault="00F71D6C" w:rsidP="00F71D6C">
      <w:pPr>
        <w:ind w:firstLine="709"/>
        <w:jc w:val="both"/>
        <w:rPr>
          <w:snapToGrid w:val="0"/>
        </w:rPr>
      </w:pPr>
      <w:r w:rsidRPr="00A61EF5">
        <w:rPr>
          <w:snapToGrid w:val="0"/>
        </w:rPr>
        <w:t>б) Водоотведение</w:t>
      </w:r>
    </w:p>
    <w:p w:rsidR="00F71D6C" w:rsidRPr="00A61EF5" w:rsidRDefault="00F71D6C" w:rsidP="00F71D6C">
      <w:pPr>
        <w:ind w:firstLine="709"/>
        <w:jc w:val="both"/>
        <w:rPr>
          <w:snapToGrid w:val="0"/>
        </w:rPr>
      </w:pPr>
      <w:r w:rsidRPr="00A61EF5">
        <w:rPr>
          <w:snapToGrid w:val="0"/>
        </w:rPr>
        <w:t>Требуется модернизация водоочистных сооружений района ввиду их физического и морального износа:</w:t>
      </w:r>
    </w:p>
    <w:p w:rsidR="00F71D6C" w:rsidRPr="00A61EF5" w:rsidRDefault="00F71D6C" w:rsidP="00F71D6C">
      <w:pPr>
        <w:ind w:firstLine="709"/>
        <w:jc w:val="both"/>
        <w:rPr>
          <w:snapToGrid w:val="0"/>
        </w:rPr>
      </w:pPr>
      <w:r w:rsidRPr="00A61EF5">
        <w:rPr>
          <w:snapToGrid w:val="0"/>
        </w:rPr>
        <w:t xml:space="preserve">- очистные сооружения (ОС) п. Шипицыно (сброс в р.Северная Двина с ОС канализации, мощность сооружений - </w:t>
      </w:r>
      <w:smartTag w:uri="urn:schemas-microsoft-com:office:smarttags" w:element="metricconverter">
        <w:smartTagPr>
          <w:attr w:name="ProductID" w:val="1580 м³"/>
        </w:smartTagPr>
        <w:r w:rsidRPr="00A61EF5">
          <w:rPr>
            <w:snapToGrid w:val="0"/>
          </w:rPr>
          <w:t>1580 м³</w:t>
        </w:r>
      </w:smartTag>
      <w:r w:rsidRPr="00A61EF5">
        <w:rPr>
          <w:snapToGrid w:val="0"/>
        </w:rPr>
        <w:t xml:space="preserve"> в сутки);</w:t>
      </w:r>
    </w:p>
    <w:p w:rsidR="00F71D6C" w:rsidRPr="00A61EF5" w:rsidRDefault="00F71D6C" w:rsidP="00F71D6C">
      <w:pPr>
        <w:ind w:firstLine="709"/>
        <w:jc w:val="both"/>
        <w:rPr>
          <w:snapToGrid w:val="0"/>
        </w:rPr>
      </w:pPr>
      <w:r w:rsidRPr="00A61EF5">
        <w:rPr>
          <w:snapToGrid w:val="0"/>
        </w:rPr>
        <w:t xml:space="preserve">- ОС государственного стационарного учреждения социального обслуживания системы социальной защиты населения (Туровецкий психоневрологический интернат (МО «Шипицынское», Котласский район д.Красная Гора д.5, сброс осуществляется в протоку Новинский полой - бассейн р.Северная Двина, мощность сооружений - </w:t>
      </w:r>
      <w:smartTag w:uri="urn:schemas-microsoft-com:office:smarttags" w:element="metricconverter">
        <w:smartTagPr>
          <w:attr w:name="ProductID" w:val="100 м³"/>
        </w:smartTagPr>
        <w:r w:rsidRPr="00A61EF5">
          <w:rPr>
            <w:snapToGrid w:val="0"/>
          </w:rPr>
          <w:t>100 м³</w:t>
        </w:r>
      </w:smartTag>
      <w:r w:rsidRPr="00A61EF5">
        <w:rPr>
          <w:snapToGrid w:val="0"/>
        </w:rPr>
        <w:t xml:space="preserve"> в сутки);</w:t>
      </w:r>
    </w:p>
    <w:p w:rsidR="00F71D6C" w:rsidRPr="00A61EF5" w:rsidRDefault="00F71D6C" w:rsidP="00F71D6C">
      <w:pPr>
        <w:ind w:firstLine="709"/>
        <w:jc w:val="both"/>
        <w:rPr>
          <w:snapToGrid w:val="0"/>
        </w:rPr>
      </w:pPr>
      <w:r w:rsidRPr="00A61EF5">
        <w:rPr>
          <w:snapToGrid w:val="0"/>
        </w:rPr>
        <w:t xml:space="preserve">- ОС д.Куимиха (сброс р.Удима с ОС канализации, мощность сооружений </w:t>
      </w:r>
      <w:smartTag w:uri="urn:schemas-microsoft-com:office:smarttags" w:element="metricconverter">
        <w:smartTagPr>
          <w:attr w:name="ProductID" w:val="200 м³"/>
        </w:smartTagPr>
        <w:r w:rsidRPr="00A61EF5">
          <w:rPr>
            <w:snapToGrid w:val="0"/>
          </w:rPr>
          <w:t>200 м³</w:t>
        </w:r>
      </w:smartTag>
      <w:r w:rsidRPr="00A61EF5">
        <w:rPr>
          <w:snapToGrid w:val="0"/>
        </w:rPr>
        <w:t xml:space="preserve"> в сутки);</w:t>
      </w:r>
    </w:p>
    <w:p w:rsidR="00F71D6C" w:rsidRPr="00A61EF5" w:rsidRDefault="00F71D6C" w:rsidP="00F71D6C">
      <w:pPr>
        <w:ind w:firstLine="709"/>
        <w:jc w:val="both"/>
        <w:rPr>
          <w:snapToGrid w:val="0"/>
        </w:rPr>
      </w:pPr>
      <w:r w:rsidRPr="00A61EF5">
        <w:rPr>
          <w:snapToGrid w:val="0"/>
        </w:rPr>
        <w:t xml:space="preserve">- ОС пос.Приводино (сброс осуществляется в р.Малая Северная Двина, мощность сооружений – </w:t>
      </w:r>
      <w:smartTag w:uri="urn:schemas-microsoft-com:office:smarttags" w:element="metricconverter">
        <w:smartTagPr>
          <w:attr w:name="ProductID" w:val="1050 м³"/>
        </w:smartTagPr>
        <w:r w:rsidRPr="00A61EF5">
          <w:rPr>
            <w:snapToGrid w:val="0"/>
          </w:rPr>
          <w:t>1050 м³</w:t>
        </w:r>
      </w:smartTag>
      <w:r w:rsidRPr="00A61EF5">
        <w:rPr>
          <w:snapToGrid w:val="0"/>
        </w:rPr>
        <w:t xml:space="preserve"> в сутки);</w:t>
      </w:r>
    </w:p>
    <w:p w:rsidR="00F71D6C" w:rsidRPr="00A61EF5" w:rsidRDefault="00F71D6C" w:rsidP="00F71D6C">
      <w:pPr>
        <w:ind w:firstLine="709"/>
        <w:jc w:val="both"/>
        <w:rPr>
          <w:snapToGrid w:val="0"/>
        </w:rPr>
      </w:pPr>
      <w:r w:rsidRPr="00A61EF5">
        <w:rPr>
          <w:snapToGrid w:val="0"/>
        </w:rPr>
        <w:t xml:space="preserve">- ОС п.Григорово (сброс осуществляется в оз.Холодное с ОС мощностью </w:t>
      </w:r>
      <w:smartTag w:uri="urn:schemas-microsoft-com:office:smarttags" w:element="metricconverter">
        <w:smartTagPr>
          <w:attr w:name="ProductID" w:val="100 м³"/>
        </w:smartTagPr>
        <w:r w:rsidRPr="00A61EF5">
          <w:rPr>
            <w:snapToGrid w:val="0"/>
          </w:rPr>
          <w:t>100 м³</w:t>
        </w:r>
      </w:smartTag>
      <w:r w:rsidRPr="00A61EF5">
        <w:rPr>
          <w:snapToGrid w:val="0"/>
        </w:rPr>
        <w:t xml:space="preserve"> в сутки);</w:t>
      </w:r>
    </w:p>
    <w:p w:rsidR="00F71D6C" w:rsidRPr="00A61EF5" w:rsidRDefault="00F71D6C" w:rsidP="00F71D6C">
      <w:pPr>
        <w:ind w:firstLine="709"/>
        <w:jc w:val="both"/>
        <w:rPr>
          <w:snapToGrid w:val="0"/>
        </w:rPr>
      </w:pPr>
      <w:r w:rsidRPr="00A61EF5">
        <w:rPr>
          <w:snapToGrid w:val="0"/>
        </w:rPr>
        <w:t xml:space="preserve">- ОС г.Сольвычегодск (сброс осуществляется в болото Гагарье с ОС канализации, мощностью </w:t>
      </w:r>
      <w:smartTag w:uri="urn:schemas-microsoft-com:office:smarttags" w:element="metricconverter">
        <w:smartTagPr>
          <w:attr w:name="ProductID" w:val="500 м³"/>
        </w:smartTagPr>
        <w:r w:rsidRPr="00A61EF5">
          <w:rPr>
            <w:snapToGrid w:val="0"/>
          </w:rPr>
          <w:t>500 м³</w:t>
        </w:r>
      </w:smartTag>
      <w:r w:rsidRPr="00A61EF5">
        <w:rPr>
          <w:snapToGrid w:val="0"/>
        </w:rPr>
        <w:t xml:space="preserve"> в сутки);</w:t>
      </w:r>
    </w:p>
    <w:p w:rsidR="00F71D6C" w:rsidRPr="00A61EF5" w:rsidRDefault="00F71D6C" w:rsidP="00F71D6C">
      <w:pPr>
        <w:ind w:firstLine="709"/>
        <w:jc w:val="both"/>
        <w:rPr>
          <w:snapToGrid w:val="0"/>
        </w:rPr>
      </w:pPr>
      <w:r w:rsidRPr="00A61EF5">
        <w:rPr>
          <w:snapToGrid w:val="0"/>
        </w:rPr>
        <w:t xml:space="preserve">- ОС пос. Савватия, МО «Черемушское» (сброс осуществляется в р.Лименда, р.Черная, и в болото без названия мощность ОС – </w:t>
      </w:r>
      <w:smartTag w:uri="urn:schemas-microsoft-com:office:smarttags" w:element="metricconverter">
        <w:smartTagPr>
          <w:attr w:name="ProductID" w:val="1500,0 м³"/>
        </w:smartTagPr>
        <w:r w:rsidRPr="00A61EF5">
          <w:rPr>
            <w:snapToGrid w:val="0"/>
          </w:rPr>
          <w:t>1500,0 м³</w:t>
        </w:r>
      </w:smartTag>
      <w:r w:rsidRPr="00A61EF5">
        <w:rPr>
          <w:snapToGrid w:val="0"/>
        </w:rPr>
        <w:t xml:space="preserve"> в сут.).</w:t>
      </w:r>
    </w:p>
    <w:p w:rsidR="00F71D6C" w:rsidRPr="00A61EF5" w:rsidRDefault="00F71D6C" w:rsidP="00F71D6C">
      <w:pPr>
        <w:pStyle w:val="ConsPlusNormal"/>
        <w:widowControl/>
        <w:ind w:firstLine="709"/>
        <w:jc w:val="both"/>
        <w:outlineLvl w:val="1"/>
        <w:rPr>
          <w:rFonts w:ascii="Times New Roman" w:hAnsi="Times New Roman" w:cs="Times New Roman"/>
          <w:sz w:val="24"/>
          <w:szCs w:val="24"/>
        </w:rPr>
      </w:pPr>
      <w:r w:rsidRPr="00A61EF5">
        <w:rPr>
          <w:rFonts w:ascii="Times New Roman" w:hAnsi="Times New Roman" w:cs="Times New Roman"/>
          <w:sz w:val="24"/>
          <w:szCs w:val="24"/>
        </w:rPr>
        <w:t>в) Размещение отходов производства и потребления</w:t>
      </w:r>
      <w:r>
        <w:rPr>
          <w:rFonts w:ascii="Times New Roman" w:hAnsi="Times New Roman" w:cs="Times New Roman"/>
          <w:sz w:val="24"/>
          <w:szCs w:val="24"/>
        </w:rPr>
        <w:t>.</w:t>
      </w:r>
    </w:p>
    <w:p w:rsidR="00F71D6C" w:rsidRPr="00A61EF5" w:rsidRDefault="00F71D6C" w:rsidP="00F71D6C">
      <w:pPr>
        <w:pStyle w:val="33"/>
        <w:widowControl w:val="0"/>
        <w:suppressAutoHyphens/>
        <w:autoSpaceDN w:val="0"/>
        <w:spacing w:after="0"/>
        <w:ind w:left="0" w:firstLine="709"/>
        <w:jc w:val="both"/>
        <w:textAlignment w:val="baseline"/>
        <w:rPr>
          <w:sz w:val="24"/>
          <w:szCs w:val="24"/>
        </w:rPr>
      </w:pPr>
      <w:r w:rsidRPr="00A61EF5">
        <w:rPr>
          <w:sz w:val="24"/>
          <w:szCs w:val="24"/>
        </w:rPr>
        <w:t xml:space="preserve">Отсутствует сбор ртутьсодержащих отходов у населения МО «Котласский муниципальный район». Для организации пунктов сбора ртутьсодержащих отходов (ламп) у населения на территории МО «Котласский муниципальный район» требуется приобрести и установить в основных крупных населенных пунктах района (п.Приводино, п.Черемушский, г.Сольвычегодск, п.Шипицыно, п.Удимский, где проживает до 90 % населения района) контейнера для сбора и хранения ртутьсодержащих отходов (для </w:t>
      </w:r>
      <w:r w:rsidRPr="00A61EF5">
        <w:rPr>
          <w:sz w:val="24"/>
          <w:szCs w:val="24"/>
        </w:rPr>
        <w:lastRenderedPageBreak/>
        <w:t>последующей доставки отходов на спецпредприятия для демеркуризации).</w:t>
      </w:r>
    </w:p>
    <w:p w:rsidR="00F71D6C" w:rsidRPr="00A61EF5" w:rsidRDefault="00F71D6C" w:rsidP="00F71D6C">
      <w:pPr>
        <w:pStyle w:val="33"/>
        <w:widowControl w:val="0"/>
        <w:suppressAutoHyphens/>
        <w:autoSpaceDN w:val="0"/>
        <w:spacing w:after="0"/>
        <w:ind w:left="0" w:firstLine="709"/>
        <w:jc w:val="both"/>
        <w:textAlignment w:val="baseline"/>
        <w:rPr>
          <w:sz w:val="24"/>
          <w:szCs w:val="24"/>
        </w:rPr>
      </w:pPr>
      <w:r w:rsidRPr="00A61EF5">
        <w:rPr>
          <w:sz w:val="24"/>
          <w:szCs w:val="24"/>
        </w:rPr>
        <w:t>Кроме того, еще одной проблемой является отсутствие раздельного селективного сбора твердых бытовых отходов.</w:t>
      </w:r>
    </w:p>
    <w:p w:rsidR="00F71D6C" w:rsidRPr="00A97946" w:rsidRDefault="00F71D6C" w:rsidP="00F71D6C">
      <w:pPr>
        <w:ind w:firstLine="709"/>
        <w:jc w:val="both"/>
        <w:rPr>
          <w:highlight w:val="yellow"/>
        </w:rPr>
      </w:pPr>
    </w:p>
    <w:p w:rsidR="00F71D6C" w:rsidRPr="00252B9B" w:rsidRDefault="00F71D6C" w:rsidP="00F71D6C">
      <w:pPr>
        <w:tabs>
          <w:tab w:val="left" w:pos="0"/>
        </w:tabs>
        <w:jc w:val="center"/>
        <w:rPr>
          <w:b/>
        </w:rPr>
      </w:pPr>
      <w:r w:rsidRPr="00252B9B">
        <w:rPr>
          <w:b/>
        </w:rPr>
        <w:t>МО «Няндомский муниципальный район»</w:t>
      </w:r>
    </w:p>
    <w:p w:rsidR="00F71D6C" w:rsidRPr="00252B9B" w:rsidRDefault="00F71D6C" w:rsidP="00F71D6C">
      <w:pPr>
        <w:ind w:firstLine="709"/>
        <w:jc w:val="both"/>
      </w:pPr>
      <w:r w:rsidRPr="00252B9B">
        <w:rPr>
          <w:color w:val="000000"/>
        </w:rPr>
        <w:t>Основные экологические проблемы:</w:t>
      </w:r>
    </w:p>
    <w:p w:rsidR="00F71D6C" w:rsidRPr="00252B9B" w:rsidRDefault="00F71D6C" w:rsidP="00F71D6C">
      <w:pPr>
        <w:ind w:firstLine="709"/>
        <w:jc w:val="both"/>
        <w:rPr>
          <w:color w:val="000000"/>
        </w:rPr>
      </w:pPr>
      <w:r>
        <w:rPr>
          <w:color w:val="000000"/>
        </w:rPr>
        <w:t xml:space="preserve">- </w:t>
      </w:r>
      <w:r w:rsidRPr="00252B9B">
        <w:rPr>
          <w:color w:val="000000"/>
        </w:rPr>
        <w:t>увеличение количества несанкционированных свалок отходов потребления, требующих утилизации;</w:t>
      </w:r>
    </w:p>
    <w:p w:rsidR="00F71D6C" w:rsidRPr="00252B9B" w:rsidRDefault="00F71D6C" w:rsidP="00F71D6C">
      <w:pPr>
        <w:ind w:firstLine="709"/>
        <w:jc w:val="both"/>
      </w:pPr>
      <w:r w:rsidRPr="00252B9B">
        <w:rPr>
          <w:color w:val="000000"/>
        </w:rPr>
        <w:t>- низкий уровень экологической культуры населения.</w:t>
      </w:r>
    </w:p>
    <w:p w:rsidR="00F71D6C" w:rsidRPr="00A97946" w:rsidRDefault="00F71D6C" w:rsidP="00F71D6C">
      <w:pPr>
        <w:ind w:firstLine="709"/>
        <w:jc w:val="both"/>
        <w:rPr>
          <w:highlight w:val="yellow"/>
        </w:rPr>
      </w:pPr>
    </w:p>
    <w:p w:rsidR="00F71D6C" w:rsidRPr="00111BB3" w:rsidRDefault="00F71D6C" w:rsidP="00F71D6C">
      <w:pPr>
        <w:jc w:val="center"/>
        <w:rPr>
          <w:b/>
        </w:rPr>
      </w:pPr>
      <w:r w:rsidRPr="00111BB3">
        <w:rPr>
          <w:b/>
        </w:rPr>
        <w:t>МО «Ленский муниципальный район»</w:t>
      </w:r>
    </w:p>
    <w:p w:rsidR="00F71D6C" w:rsidRPr="00111BB3" w:rsidRDefault="00F71D6C" w:rsidP="00F71D6C">
      <w:pPr>
        <w:ind w:firstLine="709"/>
        <w:jc w:val="both"/>
      </w:pPr>
      <w:r w:rsidRPr="00111BB3">
        <w:t>Основные экологические проблемы района:</w:t>
      </w:r>
    </w:p>
    <w:p w:rsidR="00F71D6C" w:rsidRPr="00111BB3" w:rsidRDefault="00F71D6C" w:rsidP="00F71D6C">
      <w:pPr>
        <w:tabs>
          <w:tab w:val="left" w:pos="851"/>
        </w:tabs>
        <w:ind w:firstLine="709"/>
        <w:jc w:val="both"/>
      </w:pPr>
      <w:r w:rsidRPr="00111BB3">
        <w:t>- обеспечение населения района питьевой водой, соответствующей санитарным нормам и правилам;</w:t>
      </w:r>
    </w:p>
    <w:p w:rsidR="00F71D6C" w:rsidRPr="00111BB3" w:rsidRDefault="00F71D6C" w:rsidP="00F71D6C">
      <w:pPr>
        <w:tabs>
          <w:tab w:val="left" w:pos="851"/>
        </w:tabs>
        <w:ind w:firstLine="709"/>
        <w:jc w:val="both"/>
      </w:pPr>
      <w:r w:rsidRPr="00111BB3">
        <w:t>- очистка сточных вод - необходима реконструкция канализационных очистных сооружений в с. Яренск, с. Козьмино, увеличение мощности КОС в п. Урдома;</w:t>
      </w:r>
    </w:p>
    <w:p w:rsidR="00F71D6C" w:rsidRPr="00111BB3" w:rsidRDefault="00F71D6C" w:rsidP="00F71D6C">
      <w:pPr>
        <w:tabs>
          <w:tab w:val="left" w:pos="851"/>
        </w:tabs>
        <w:ind w:firstLine="709"/>
        <w:jc w:val="both"/>
      </w:pPr>
      <w:r w:rsidRPr="00111BB3">
        <w:t xml:space="preserve">- отсутствие селективного сбора отходов; </w:t>
      </w:r>
    </w:p>
    <w:p w:rsidR="00F71D6C" w:rsidRPr="00111BB3" w:rsidRDefault="00F71D6C" w:rsidP="00F71D6C">
      <w:pPr>
        <w:tabs>
          <w:tab w:val="left" w:pos="851"/>
        </w:tabs>
        <w:ind w:firstLine="709"/>
        <w:jc w:val="both"/>
      </w:pPr>
      <w:r w:rsidRPr="00111BB3">
        <w:t>- проблема обращения с отходами в отдаленных населенных пунктах района;</w:t>
      </w:r>
    </w:p>
    <w:p w:rsidR="00F71D6C" w:rsidRPr="00111BB3" w:rsidRDefault="00F71D6C" w:rsidP="00F71D6C">
      <w:pPr>
        <w:tabs>
          <w:tab w:val="left" w:pos="851"/>
        </w:tabs>
        <w:ind w:firstLine="709"/>
        <w:jc w:val="both"/>
      </w:pPr>
      <w:r w:rsidRPr="00111BB3">
        <w:t xml:space="preserve">- загрязнение атмосферного воздуха и почвы котельными, работающими на угле. </w:t>
      </w:r>
    </w:p>
    <w:p w:rsidR="00F71D6C" w:rsidRPr="00111BB3" w:rsidRDefault="00F71D6C" w:rsidP="00F71D6C">
      <w:pPr>
        <w:ind w:firstLine="709"/>
        <w:jc w:val="both"/>
      </w:pPr>
    </w:p>
    <w:p w:rsidR="00F71D6C" w:rsidRPr="003051DB" w:rsidRDefault="00F71D6C" w:rsidP="00F71D6C">
      <w:pPr>
        <w:jc w:val="center"/>
        <w:rPr>
          <w:b/>
        </w:rPr>
      </w:pPr>
      <w:r w:rsidRPr="003051DB">
        <w:rPr>
          <w:b/>
        </w:rPr>
        <w:t>МО «Лешуконский муниципальный район»</w:t>
      </w:r>
    </w:p>
    <w:p w:rsidR="00F71D6C" w:rsidRPr="003051DB" w:rsidRDefault="00F71D6C" w:rsidP="00F71D6C">
      <w:pPr>
        <w:ind w:firstLine="709"/>
        <w:jc w:val="both"/>
      </w:pPr>
      <w:r w:rsidRPr="003051DB">
        <w:t>Экологические проблемы:</w:t>
      </w:r>
    </w:p>
    <w:p w:rsidR="00F71D6C" w:rsidRPr="003051DB" w:rsidRDefault="00F71D6C" w:rsidP="00F71D6C">
      <w:pPr>
        <w:pStyle w:val="31"/>
        <w:spacing w:after="0"/>
        <w:ind w:firstLine="709"/>
        <w:jc w:val="both"/>
        <w:rPr>
          <w:color w:val="000000"/>
          <w:sz w:val="24"/>
          <w:szCs w:val="24"/>
        </w:rPr>
      </w:pPr>
      <w:r w:rsidRPr="003051DB">
        <w:rPr>
          <w:color w:val="000000"/>
          <w:sz w:val="24"/>
          <w:szCs w:val="24"/>
        </w:rPr>
        <w:t xml:space="preserve">- не осуществляется сбор и вывоз на утилизацию ступеней из районов падения ОЧРН; </w:t>
      </w:r>
    </w:p>
    <w:p w:rsidR="00F71D6C" w:rsidRPr="003051DB" w:rsidRDefault="00F71D6C" w:rsidP="00F71D6C">
      <w:pPr>
        <w:pStyle w:val="31"/>
        <w:spacing w:after="0"/>
        <w:ind w:firstLine="709"/>
        <w:jc w:val="both"/>
        <w:rPr>
          <w:sz w:val="24"/>
          <w:szCs w:val="24"/>
        </w:rPr>
      </w:pPr>
      <w:r w:rsidRPr="003051DB">
        <w:rPr>
          <w:sz w:val="24"/>
          <w:szCs w:val="24"/>
        </w:rPr>
        <w:t>- негативное воздействие РКД на население и окружающую среду района, необходимо бесплатное медицинское обследование населения района.</w:t>
      </w:r>
    </w:p>
    <w:p w:rsidR="00F71D6C" w:rsidRPr="003051DB" w:rsidRDefault="00F71D6C" w:rsidP="00F71D6C">
      <w:pPr>
        <w:pStyle w:val="31"/>
        <w:spacing w:after="0"/>
        <w:ind w:firstLine="709"/>
        <w:jc w:val="both"/>
        <w:rPr>
          <w:sz w:val="24"/>
          <w:szCs w:val="24"/>
        </w:rPr>
      </w:pPr>
      <w:r w:rsidRPr="003051DB">
        <w:rPr>
          <w:sz w:val="24"/>
          <w:szCs w:val="24"/>
        </w:rPr>
        <w:t>Отсутствуют данные мониторинга наносимого вреда на окружающую среду от падения отделяющих частей ракетоносителей (ОЧРН) и находящихся фрагментов ОЧРН на территории Лешуконского района.</w:t>
      </w:r>
    </w:p>
    <w:p w:rsidR="00F71D6C" w:rsidRPr="003051DB" w:rsidRDefault="00F71D6C" w:rsidP="00F71D6C">
      <w:pPr>
        <w:ind w:firstLine="709"/>
        <w:jc w:val="both"/>
      </w:pPr>
      <w:r w:rsidRPr="003051DB">
        <w:t>В 2015 году 1 раз территория Лешуконского района использовалась под падение ОЧРН.</w:t>
      </w:r>
    </w:p>
    <w:p w:rsidR="00F71D6C" w:rsidRPr="00757CAF" w:rsidRDefault="00F71D6C" w:rsidP="00F71D6C">
      <w:pPr>
        <w:jc w:val="center"/>
        <w:rPr>
          <w:b/>
        </w:rPr>
      </w:pPr>
      <w:r w:rsidRPr="00757CAF">
        <w:rPr>
          <w:b/>
        </w:rPr>
        <w:t>МО «Мезенский муниципальный район»</w:t>
      </w:r>
    </w:p>
    <w:p w:rsidR="00F71D6C" w:rsidRPr="00D809D2" w:rsidRDefault="00F71D6C" w:rsidP="00F71D6C">
      <w:pPr>
        <w:pStyle w:val="31"/>
        <w:spacing w:after="0"/>
        <w:ind w:firstLine="709"/>
        <w:jc w:val="both"/>
        <w:rPr>
          <w:sz w:val="24"/>
          <w:szCs w:val="24"/>
        </w:rPr>
      </w:pPr>
      <w:r w:rsidRPr="00D809D2">
        <w:rPr>
          <w:sz w:val="24"/>
          <w:szCs w:val="24"/>
        </w:rPr>
        <w:t>Основной экологических проблемой в Мезенском районе является отсутствие полигона твердых бытовых отходов</w:t>
      </w:r>
      <w:r>
        <w:rPr>
          <w:sz w:val="24"/>
          <w:szCs w:val="24"/>
        </w:rPr>
        <w:t>. Д</w:t>
      </w:r>
      <w:r w:rsidRPr="00D809D2">
        <w:rPr>
          <w:sz w:val="24"/>
          <w:szCs w:val="24"/>
        </w:rPr>
        <w:t xml:space="preserve">ля проектирования, строительства </w:t>
      </w:r>
      <w:r>
        <w:rPr>
          <w:sz w:val="24"/>
          <w:szCs w:val="24"/>
        </w:rPr>
        <w:t xml:space="preserve">полигона </w:t>
      </w:r>
      <w:r w:rsidRPr="00D809D2">
        <w:rPr>
          <w:sz w:val="24"/>
          <w:szCs w:val="24"/>
        </w:rPr>
        <w:t>требуется федеральное и региональное финансирование.</w:t>
      </w:r>
    </w:p>
    <w:p w:rsidR="00F71D6C" w:rsidRDefault="00F71D6C" w:rsidP="00F71D6C">
      <w:pPr>
        <w:ind w:firstLine="709"/>
        <w:jc w:val="both"/>
      </w:pPr>
      <w:r w:rsidRPr="00B85A01">
        <w:t>Кроме того, одной</w:t>
      </w:r>
      <w:r w:rsidRPr="00E86279">
        <w:t xml:space="preserve"> из горячих точек в Архангельской области</w:t>
      </w:r>
      <w:r>
        <w:t>, а именно в Мезенском районе, является загрязнение н</w:t>
      </w:r>
      <w:r w:rsidRPr="00E86279">
        <w:t>ефтяны</w:t>
      </w:r>
      <w:r>
        <w:t>ми продуктами</w:t>
      </w:r>
    </w:p>
    <w:p w:rsidR="00F71D6C" w:rsidRPr="00E86279" w:rsidRDefault="00F71D6C" w:rsidP="00F71D6C">
      <w:pPr>
        <w:ind w:firstLine="709"/>
        <w:jc w:val="both"/>
      </w:pPr>
      <w:r w:rsidRPr="00E86279">
        <w:t>В регионе отсутствует систематизированная информация о природных объектах, загрязненных нефтепродуктами в результате хозяйственной деятельности прошлых лет, что наиболее характерно для территорий передислоцированных воинских частей. После ликвидации воинских частей очистка данных территорий не проводилась. Тем не менее, в Архангельской области в настоящий момент реализуется несколько проектов по ликвидации очагов загрязнения нефтепродуктами водных объектов и их водоохранных зон.</w:t>
      </w:r>
    </w:p>
    <w:p w:rsidR="00F71D6C" w:rsidRPr="00E86279" w:rsidRDefault="00F71D6C" w:rsidP="00F71D6C">
      <w:pPr>
        <w:ind w:firstLine="709"/>
        <w:jc w:val="both"/>
      </w:pPr>
      <w:r w:rsidRPr="00E86279">
        <w:t>Одним из таких является</w:t>
      </w:r>
      <w:r w:rsidRPr="00E86279">
        <w:rPr>
          <w:b/>
        </w:rPr>
        <w:t xml:space="preserve"> </w:t>
      </w:r>
      <w:r w:rsidRPr="00E86279">
        <w:t>ликвидация нефтяного загрязнения в районе ручья Кузнецов бассейна реки Мезень в Мезенском районе Архангельской области.</w:t>
      </w:r>
    </w:p>
    <w:p w:rsidR="00F71D6C" w:rsidRPr="00E86279" w:rsidRDefault="00F71D6C" w:rsidP="00F71D6C">
      <w:pPr>
        <w:ind w:firstLine="709"/>
        <w:jc w:val="both"/>
      </w:pPr>
      <w:r w:rsidRPr="00E86279">
        <w:t>Очистка территории осуществляется по двум проектам.</w:t>
      </w:r>
    </w:p>
    <w:p w:rsidR="00F71D6C" w:rsidRPr="003B0FF8" w:rsidRDefault="00F71D6C" w:rsidP="00F71D6C">
      <w:pPr>
        <w:ind w:firstLine="709"/>
        <w:jc w:val="both"/>
        <w:rPr>
          <w:i/>
        </w:rPr>
      </w:pPr>
      <w:r w:rsidRPr="003B0FF8">
        <w:rPr>
          <w:i/>
        </w:rPr>
        <w:t>Ликвидация загрязнения в районе Мезенской ДЭС и войсковой части 21514.</w:t>
      </w:r>
    </w:p>
    <w:p w:rsidR="00F71D6C" w:rsidRPr="00726564" w:rsidRDefault="00F71D6C" w:rsidP="00F71D6C">
      <w:pPr>
        <w:ind w:firstLine="709"/>
        <w:jc w:val="both"/>
      </w:pPr>
      <w:r w:rsidRPr="00726564">
        <w:t xml:space="preserve">Первичными источниками загрязнения территории являются склады ГСМ бывшей войсковой части 21514 и Мезенской ДЭС. В результате технологических утечек и аварийных разливов прошлых лет на вышеуказанных складах ГСМ, расположенных в непосредственной близости друг от друга, на берегу ручья Кузнецов, являющегося притоком семужье-нерестовой реки Мезень, в природную среду было пролито большое </w:t>
      </w:r>
      <w:r w:rsidRPr="00726564">
        <w:lastRenderedPageBreak/>
        <w:t>количество дизельного топлива, которое, просачиваясь через зону аэрации загрязнило почво-грунты, скапливалось в виде линз на зеркале грунтовых вод и мигрирует вместе с ними к месту разгрузки – в ручей Кузнецов.</w:t>
      </w:r>
    </w:p>
    <w:p w:rsidR="00F71D6C" w:rsidRPr="00726564" w:rsidRDefault="00F71D6C" w:rsidP="00F71D6C">
      <w:pPr>
        <w:ind w:firstLine="709"/>
        <w:jc w:val="both"/>
      </w:pPr>
      <w:r w:rsidRPr="00726564">
        <w:t xml:space="preserve">В соответствии с предписанием Управления Росприроднадзора по Архангельской области от 02.07.2007 № 08-10/02-07 правопреемником Мезенской ДЭС – ОАО «МРСК Северо-Запада» филиал «Архэнерго»  с привлечением специализированных организаций в 2008 году выполнены геоэкологические изыскания по определению границ очага загрязнения, по результатам которых в 2009 году разработан «Проект ликвидации существующих очагов нефтяного загрязнения и восстановления загрязненных земель на территории Мезенской ДЭС МО «Мезенский муниципальный район». В 2010 году данный проект получил положительное заключение государственной экспертизы. </w:t>
      </w:r>
    </w:p>
    <w:p w:rsidR="00F71D6C" w:rsidRPr="00726564" w:rsidRDefault="00F71D6C" w:rsidP="00F71D6C">
      <w:pPr>
        <w:ind w:firstLine="709"/>
        <w:jc w:val="both"/>
      </w:pPr>
      <w:r w:rsidRPr="00726564">
        <w:t xml:space="preserve">Работы по локализации и ликвидации очага нефтяного загрязнения предусмотрены на площади около </w:t>
      </w:r>
      <w:smartTag w:uri="urn:schemas-microsoft-com:office:smarttags" w:element="metricconverter">
        <w:smartTagPr>
          <w:attr w:name="ProductID" w:val="5 га"/>
        </w:smartTagPr>
        <w:r w:rsidRPr="00726564">
          <w:t>5 га</w:t>
        </w:r>
      </w:smartTag>
      <w:r w:rsidRPr="00726564">
        <w:t>, включающей территорию Мезенской ДЭС, склада ГСМ бывшей войсковой части 21514 и прилегающая к ним территория в пределах водоохранной зоны (в том числе прибрежной защитной полосы) ручья Кузнецов. В ходе геоэкологического обследования установлено общее количество нефтепродуктов в очаге загрязнения, которое составляет порядка 1172 т, в том числе в почво-грунтах – 644 т и в подземных (грунтовых) водах – 528 т. Основное количество нефтепродуктов приурочено к зоне свободного водообмена, то есть, к интервалу сезонного колебания уровня грунтовых вод.</w:t>
      </w:r>
    </w:p>
    <w:p w:rsidR="00F71D6C" w:rsidRPr="00726564" w:rsidRDefault="00F71D6C" w:rsidP="00F71D6C">
      <w:pPr>
        <w:ind w:firstLine="709"/>
        <w:jc w:val="both"/>
      </w:pPr>
      <w:r w:rsidRPr="00726564">
        <w:t>Проектом предусматривается выполнение комплекса мероприятий в три этапа:</w:t>
      </w:r>
    </w:p>
    <w:p w:rsidR="00F71D6C" w:rsidRPr="00726564" w:rsidRDefault="00F71D6C" w:rsidP="00F71D6C">
      <w:pPr>
        <w:ind w:firstLine="709"/>
        <w:jc w:val="both"/>
      </w:pPr>
      <w:r w:rsidRPr="00726564">
        <w:t>1 этап – локализация очага нефтяного загрязнения (создание вдоль западной и южной границ очага загрязнения нефтесборной траншеи, оборудованной противофильтрационным экраном);</w:t>
      </w:r>
    </w:p>
    <w:p w:rsidR="00F71D6C" w:rsidRPr="00726564" w:rsidRDefault="00F71D6C" w:rsidP="00F71D6C">
      <w:pPr>
        <w:ind w:firstLine="709"/>
        <w:jc w:val="both"/>
      </w:pPr>
      <w:r w:rsidRPr="00726564">
        <w:t>2 этап – ликвидация очага загрязнения и санация загрязненных земель (строительство дренажной системы с нефтесборными колодцами-отстойниками; сбор и очистка грунтовых вод от нефтепродуктов; очистка почво-грунтов с использованием биологических методов; утилизация нефтесодержащих отходов методом сжигания на специализированной установке);</w:t>
      </w:r>
    </w:p>
    <w:p w:rsidR="00F71D6C" w:rsidRPr="00726564" w:rsidRDefault="00F71D6C" w:rsidP="00F71D6C">
      <w:pPr>
        <w:ind w:firstLine="709"/>
        <w:jc w:val="both"/>
      </w:pPr>
      <w:r w:rsidRPr="00726564">
        <w:t>3 этап – организация и ведение экологического мониторинга (бурение и обустройство наблюдательных скважин; лабораторный контроль качества грунтовых вод, речных вод и почво-грунтов).</w:t>
      </w:r>
    </w:p>
    <w:p w:rsidR="00F71D6C" w:rsidRPr="00726564" w:rsidRDefault="00F71D6C" w:rsidP="00F71D6C">
      <w:pPr>
        <w:ind w:firstLine="709"/>
        <w:jc w:val="both"/>
      </w:pPr>
      <w:r w:rsidRPr="00726564">
        <w:t>С 2011 года данный проект реализуется в рамках инвестиционной программы предприятия за счет собственных средств ОАО «МРСК Северо-Запада». Полный объем затрат по сметной стоимости составляет 24,076 млн.руб. Фактически с начала выполнения работ израсходовано порядка 29 млн.руб.</w:t>
      </w:r>
    </w:p>
    <w:p w:rsidR="00F71D6C" w:rsidRPr="00726564" w:rsidRDefault="00F71D6C" w:rsidP="00F71D6C">
      <w:pPr>
        <w:pStyle w:val="a6"/>
        <w:spacing w:after="0"/>
        <w:ind w:firstLine="709"/>
        <w:jc w:val="both"/>
        <w:rPr>
          <w:rFonts w:ascii="Times New Roman" w:hAnsi="Times New Roman"/>
          <w:sz w:val="24"/>
        </w:rPr>
      </w:pPr>
      <w:r w:rsidRPr="00726564">
        <w:rPr>
          <w:rFonts w:ascii="Times New Roman" w:hAnsi="Times New Roman"/>
          <w:color w:val="000000"/>
          <w:sz w:val="24"/>
        </w:rPr>
        <w:t xml:space="preserve">На текущий момент реализована основная часть проекта по созданию комплекса сооружений для предотвращения загрязнения земель в районе расположения Мезенской ДЭС. В 2011 году выполнены строительно-монтажные работы по созданию дренажной системы, завезено необходимое оборудование для осуществления эксплуатации комплекса. </w:t>
      </w:r>
      <w:r w:rsidRPr="00726564">
        <w:rPr>
          <w:rFonts w:ascii="Times New Roman" w:hAnsi="Times New Roman"/>
          <w:sz w:val="24"/>
        </w:rPr>
        <w:t>Эксплуатация комплекса сооружений предусмотрена проектом в течение двухлетнего периода.</w:t>
      </w:r>
    </w:p>
    <w:p w:rsidR="00F71D6C" w:rsidRPr="00726564" w:rsidRDefault="00F71D6C" w:rsidP="00F71D6C">
      <w:pPr>
        <w:ind w:firstLine="709"/>
        <w:jc w:val="both"/>
      </w:pPr>
      <w:r w:rsidRPr="00726564">
        <w:t xml:space="preserve">После проведения пуско-наладочных работ с августа 2012 года объект находится в опытной эксплуатации. Объем собранных нефтепродуктов составил </w:t>
      </w:r>
      <w:smartTag w:uri="urn:schemas-microsoft-com:office:smarttags" w:element="metricconverter">
        <w:smartTagPr>
          <w:attr w:name="ProductID" w:val="13255 л"/>
        </w:smartTagPr>
        <w:r w:rsidRPr="00726564">
          <w:t>13255 л</w:t>
        </w:r>
      </w:smartTag>
      <w:r w:rsidRPr="00726564">
        <w:t xml:space="preserve">, в том числе </w:t>
      </w:r>
      <w:smartTag w:uri="urn:schemas-microsoft-com:office:smarttags" w:element="metricconverter">
        <w:smartTagPr>
          <w:attr w:name="ProductID" w:val="8380 л"/>
        </w:smartTagPr>
        <w:r w:rsidRPr="00726564">
          <w:t>8380 л</w:t>
        </w:r>
      </w:smartTag>
      <w:r w:rsidRPr="00726564">
        <w:t xml:space="preserve"> получено в результате очистки на модульной центрифуге СОГ-913 ТТ88.</w:t>
      </w:r>
    </w:p>
    <w:p w:rsidR="00F71D6C" w:rsidRPr="00726564" w:rsidRDefault="00F71D6C" w:rsidP="00F71D6C">
      <w:pPr>
        <w:ind w:firstLine="709"/>
        <w:jc w:val="both"/>
      </w:pPr>
      <w:r w:rsidRPr="00726564">
        <w:t>Второй этап работ по проекту реализован в 2013 году, который включал в себя следующие работы:</w:t>
      </w:r>
    </w:p>
    <w:p w:rsidR="00F71D6C" w:rsidRPr="00726564" w:rsidRDefault="00F71D6C" w:rsidP="00F71D6C">
      <w:pPr>
        <w:ind w:firstLine="709"/>
        <w:jc w:val="both"/>
      </w:pPr>
      <w:r w:rsidRPr="00726564">
        <w:t>- биологическая очистка грунтов приповерхностного слоя без извлечения;</w:t>
      </w:r>
    </w:p>
    <w:p w:rsidR="00F71D6C" w:rsidRPr="00726564" w:rsidRDefault="00F71D6C" w:rsidP="00F71D6C">
      <w:pPr>
        <w:ind w:firstLine="709"/>
        <w:jc w:val="both"/>
      </w:pPr>
      <w:r w:rsidRPr="00726564">
        <w:t>- утилизация нефтесодержащих отходов;</w:t>
      </w:r>
    </w:p>
    <w:p w:rsidR="00F71D6C" w:rsidRPr="00726564" w:rsidRDefault="00F71D6C" w:rsidP="00F71D6C">
      <w:pPr>
        <w:ind w:firstLine="709"/>
        <w:jc w:val="both"/>
      </w:pPr>
      <w:r w:rsidRPr="00726564">
        <w:t>- рекультивация нарушенных земель;</w:t>
      </w:r>
    </w:p>
    <w:p w:rsidR="00F71D6C" w:rsidRPr="00726564" w:rsidRDefault="00F71D6C" w:rsidP="00F71D6C">
      <w:pPr>
        <w:ind w:firstLine="709"/>
        <w:jc w:val="both"/>
      </w:pPr>
      <w:r w:rsidRPr="00726564">
        <w:t>- мониторинг экологического состояния участка.</w:t>
      </w:r>
    </w:p>
    <w:p w:rsidR="00F71D6C" w:rsidRPr="004117D2" w:rsidRDefault="00F71D6C" w:rsidP="00F71D6C">
      <w:pPr>
        <w:ind w:firstLine="709"/>
        <w:jc w:val="both"/>
      </w:pPr>
      <w:r w:rsidRPr="004117D2">
        <w:t>По результатам мониторинга 2013 года содержание нефтепродуктов варьирует:</w:t>
      </w:r>
    </w:p>
    <w:p w:rsidR="00F71D6C" w:rsidRPr="004117D2" w:rsidRDefault="00F71D6C" w:rsidP="00F71D6C">
      <w:pPr>
        <w:ind w:firstLine="709"/>
        <w:jc w:val="both"/>
      </w:pPr>
      <w:r w:rsidRPr="004117D2">
        <w:t xml:space="preserve">в поверхностных водах ручья Кузнецов – от </w:t>
      </w:r>
      <w:proofErr w:type="gramStart"/>
      <w:r w:rsidRPr="004117D2">
        <w:t>&lt; 0</w:t>
      </w:r>
      <w:proofErr w:type="gramEnd"/>
      <w:r w:rsidRPr="004117D2">
        <w:t>,04 мг/дм</w:t>
      </w:r>
      <w:r w:rsidRPr="004117D2">
        <w:rPr>
          <w:vertAlign w:val="superscript"/>
        </w:rPr>
        <w:t>3</w:t>
      </w:r>
      <w:r w:rsidRPr="004117D2">
        <w:t xml:space="preserve"> до 2300 мг/дм</w:t>
      </w:r>
      <w:r w:rsidRPr="004117D2">
        <w:rPr>
          <w:vertAlign w:val="superscript"/>
        </w:rPr>
        <w:t>3</w:t>
      </w:r>
      <w:r w:rsidRPr="004117D2">
        <w:t>;</w:t>
      </w:r>
    </w:p>
    <w:p w:rsidR="00F71D6C" w:rsidRPr="004117D2" w:rsidRDefault="00F71D6C" w:rsidP="00F71D6C">
      <w:pPr>
        <w:ind w:firstLine="709"/>
        <w:jc w:val="both"/>
      </w:pPr>
      <w:r w:rsidRPr="004117D2">
        <w:lastRenderedPageBreak/>
        <w:t xml:space="preserve">в подземных (грунтовых водах) - от </w:t>
      </w:r>
      <w:proofErr w:type="gramStart"/>
      <w:r w:rsidRPr="004117D2">
        <w:t>&lt; 0</w:t>
      </w:r>
      <w:proofErr w:type="gramEnd"/>
      <w:r w:rsidRPr="004117D2">
        <w:t>,04 мг/дм</w:t>
      </w:r>
      <w:r w:rsidRPr="004117D2">
        <w:rPr>
          <w:vertAlign w:val="superscript"/>
        </w:rPr>
        <w:t>3</w:t>
      </w:r>
      <w:r w:rsidRPr="004117D2">
        <w:t xml:space="preserve"> до 8400 мг/дм</w:t>
      </w:r>
      <w:r w:rsidRPr="004117D2">
        <w:rPr>
          <w:vertAlign w:val="superscript"/>
        </w:rPr>
        <w:t>3</w:t>
      </w:r>
      <w:r w:rsidRPr="004117D2">
        <w:t>;</w:t>
      </w:r>
    </w:p>
    <w:p w:rsidR="00F71D6C" w:rsidRPr="004117D2" w:rsidRDefault="00F71D6C" w:rsidP="00F71D6C">
      <w:pPr>
        <w:ind w:firstLine="709"/>
        <w:jc w:val="both"/>
      </w:pPr>
      <w:r w:rsidRPr="004117D2">
        <w:t xml:space="preserve">в водах, очищенных биопрепаратом «Деворойл» - от </w:t>
      </w:r>
      <w:proofErr w:type="gramStart"/>
      <w:r w:rsidRPr="004117D2">
        <w:t>&lt; 0</w:t>
      </w:r>
      <w:proofErr w:type="gramEnd"/>
      <w:r w:rsidRPr="004117D2">
        <w:t>,04 мг/дм</w:t>
      </w:r>
      <w:r w:rsidRPr="004117D2">
        <w:rPr>
          <w:vertAlign w:val="superscript"/>
        </w:rPr>
        <w:t>3</w:t>
      </w:r>
      <w:r w:rsidRPr="004117D2">
        <w:t xml:space="preserve"> до 0,35 мг/дм</w:t>
      </w:r>
      <w:r w:rsidRPr="004117D2">
        <w:rPr>
          <w:vertAlign w:val="superscript"/>
        </w:rPr>
        <w:t>3</w:t>
      </w:r>
      <w:r w:rsidRPr="004117D2">
        <w:t>.</w:t>
      </w:r>
    </w:p>
    <w:p w:rsidR="00F71D6C" w:rsidRPr="004117D2" w:rsidRDefault="00F71D6C" w:rsidP="00F71D6C">
      <w:pPr>
        <w:ind w:firstLine="709"/>
        <w:jc w:val="both"/>
      </w:pPr>
      <w:r w:rsidRPr="004117D2">
        <w:t>В 2014 году ОАО «МРСК Северо-Запада» помимо проведения 3 этапа работ по вышеуказанному проекту дополнительно к инвестиционному проекту были выполнены следующие мероприятия:</w:t>
      </w:r>
    </w:p>
    <w:p w:rsidR="00F71D6C" w:rsidRPr="004117D2" w:rsidRDefault="00F71D6C" w:rsidP="00F71D6C">
      <w:pPr>
        <w:pStyle w:val="126"/>
        <w:ind w:left="0" w:firstLine="709"/>
        <w:jc w:val="both"/>
      </w:pPr>
      <w:r w:rsidRPr="004117D2">
        <w:t>- обустройство двух щелевых барьерных траншей глубиной ниже уровня грунтовых вод в местах выхода нефтепродуктов в ручей Кузнецов;</w:t>
      </w:r>
    </w:p>
    <w:p w:rsidR="00F71D6C" w:rsidRPr="004117D2" w:rsidRDefault="00F71D6C" w:rsidP="00F71D6C">
      <w:pPr>
        <w:pStyle w:val="126"/>
        <w:ind w:left="0" w:firstLine="709"/>
        <w:jc w:val="both"/>
      </w:pPr>
      <w:r w:rsidRPr="004117D2">
        <w:t>-сбор нефте-водяной смеси из нефтесборных колодцев и двух щелевых барьерных траншей с помощью скиммера СП-1 и установки ВАУ-1;</w:t>
      </w:r>
    </w:p>
    <w:p w:rsidR="00F71D6C" w:rsidRPr="004117D2" w:rsidRDefault="00F71D6C" w:rsidP="00F71D6C">
      <w:pPr>
        <w:pStyle w:val="126"/>
        <w:ind w:left="0" w:firstLine="709"/>
        <w:jc w:val="both"/>
      </w:pPr>
      <w:r w:rsidRPr="004117D2">
        <w:t>-перекачивание водонефтяной смеси из 4-го и 5-го нефтесборных колодцев в технологические емкости с последующим сливом во 2-й и 3-й нефтесборные колодцы погружным насосом;</w:t>
      </w:r>
    </w:p>
    <w:p w:rsidR="00F71D6C" w:rsidRPr="004117D2" w:rsidRDefault="00F71D6C" w:rsidP="00F71D6C">
      <w:pPr>
        <w:pStyle w:val="126"/>
        <w:ind w:left="0" w:firstLine="709"/>
        <w:jc w:val="both"/>
      </w:pPr>
      <w:r w:rsidRPr="004117D2">
        <w:t>-очистка нефтепродуктов, собранных из нефтесборных колодцев и щелевых барьерных траншей, от воды и механических примесей на стенде СОГ-913 ТТ88;</w:t>
      </w:r>
    </w:p>
    <w:p w:rsidR="00F71D6C" w:rsidRPr="004117D2" w:rsidRDefault="00F71D6C" w:rsidP="00F71D6C">
      <w:pPr>
        <w:pStyle w:val="126"/>
        <w:ind w:left="0" w:firstLine="709"/>
        <w:jc w:val="both"/>
      </w:pPr>
      <w:r w:rsidRPr="004117D2">
        <w:t>-биологическая очистка грунтов (приготовление и полив береговой линии ручья Кузнецов в местах выхода нефтепродуктов рабочей суспензией биораствора с препаратом Деворойл);</w:t>
      </w:r>
    </w:p>
    <w:p w:rsidR="00F71D6C" w:rsidRPr="004117D2" w:rsidRDefault="00F71D6C" w:rsidP="00F71D6C">
      <w:pPr>
        <w:pStyle w:val="126"/>
        <w:ind w:left="0" w:firstLine="709"/>
        <w:jc w:val="both"/>
      </w:pPr>
      <w:r w:rsidRPr="004117D2">
        <w:t xml:space="preserve">-мониторинг экологического состояния участка: отборы проб грунтовой воды из контрольных скважин, расположенных за противофильтрационным экраном, отбор проб с поверхности ручья Кузнецов. </w:t>
      </w:r>
    </w:p>
    <w:p w:rsidR="00F71D6C" w:rsidRPr="00A96847" w:rsidRDefault="00F71D6C" w:rsidP="00F71D6C">
      <w:pPr>
        <w:pStyle w:val="126"/>
        <w:ind w:left="0" w:firstLine="709"/>
        <w:jc w:val="both"/>
      </w:pPr>
      <w:r w:rsidRPr="00A96847">
        <w:t>В целях оптимизации затрат ОАО «МРСК Северо-Запада» с 01.03.2014 по 31.05.2015 выполнение работ было переведено с подрядного способа на хозяйственный, путем заключения договоров ГПХ с работниками.</w:t>
      </w:r>
    </w:p>
    <w:p w:rsidR="00F71D6C" w:rsidRPr="00A96847" w:rsidRDefault="00F71D6C" w:rsidP="00F71D6C">
      <w:pPr>
        <w:pStyle w:val="126"/>
        <w:ind w:left="0" w:firstLine="709"/>
        <w:jc w:val="both"/>
      </w:pPr>
      <w:r w:rsidRPr="00A96847">
        <w:t xml:space="preserve">Объем нефтепродуктов, собранных и очищенных от воды </w:t>
      </w:r>
      <w:proofErr w:type="gramStart"/>
      <w:r w:rsidRPr="00A96847">
        <w:t>в 2015 году</w:t>
      </w:r>
      <w:proofErr w:type="gramEnd"/>
      <w:r w:rsidRPr="00A96847">
        <w:t xml:space="preserve"> составил </w:t>
      </w:r>
      <w:smartTag w:uri="urn:schemas-microsoft-com:office:smarttags" w:element="metricconverter">
        <w:smartTagPr>
          <w:attr w:name="ProductID" w:val="6930 л"/>
        </w:smartTagPr>
        <w:r w:rsidRPr="00A96847">
          <w:t>6930 л</w:t>
        </w:r>
      </w:smartTag>
      <w:r w:rsidRPr="00A96847">
        <w:t xml:space="preserve">, за январь-февраль 2016 года – </w:t>
      </w:r>
      <w:smartTag w:uri="urn:schemas-microsoft-com:office:smarttags" w:element="metricconverter">
        <w:smartTagPr>
          <w:attr w:name="ProductID" w:val="1209 л"/>
        </w:smartTagPr>
        <w:r w:rsidRPr="00A96847">
          <w:t>1209 л</w:t>
        </w:r>
      </w:smartTag>
      <w:r w:rsidRPr="00A96847">
        <w:t xml:space="preserve">. За весь период проведения работ с июня 2012 года объем собранных нефтепродуктов составил </w:t>
      </w:r>
      <w:smartTag w:uri="urn:schemas-microsoft-com:office:smarttags" w:element="metricconverter">
        <w:smartTagPr>
          <w:attr w:name="ProductID" w:val="35054,0 л"/>
        </w:smartTagPr>
        <w:r w:rsidRPr="00A96847">
          <w:t>35054,0 л</w:t>
        </w:r>
      </w:smartTag>
      <w:r w:rsidRPr="00A96847">
        <w:t>.</w:t>
      </w:r>
    </w:p>
    <w:p w:rsidR="00F71D6C" w:rsidRPr="004117D2" w:rsidRDefault="00F71D6C" w:rsidP="00F71D6C">
      <w:pPr>
        <w:pStyle w:val="126"/>
        <w:ind w:left="0" w:firstLine="709"/>
        <w:jc w:val="both"/>
      </w:pPr>
      <w:r w:rsidRPr="004117D2">
        <w:t>По результатам мониторинга 2014 года содержание нефтепродуктов составляет:</w:t>
      </w:r>
    </w:p>
    <w:p w:rsidR="00F71D6C" w:rsidRPr="004117D2" w:rsidRDefault="00F71D6C" w:rsidP="00F71D6C">
      <w:pPr>
        <w:pStyle w:val="126"/>
        <w:ind w:left="0" w:firstLine="709"/>
        <w:jc w:val="both"/>
      </w:pPr>
      <w:r w:rsidRPr="004117D2">
        <w:t>- в поверхностных водах ручья Кузнецов – от 0,08 мг/дм3 до 1,2 мг/дм3;</w:t>
      </w:r>
    </w:p>
    <w:p w:rsidR="00F71D6C" w:rsidRPr="004117D2" w:rsidRDefault="00F71D6C" w:rsidP="00F71D6C">
      <w:pPr>
        <w:pStyle w:val="126"/>
        <w:ind w:left="0" w:firstLine="709"/>
        <w:jc w:val="both"/>
      </w:pPr>
      <w:r w:rsidRPr="004117D2">
        <w:t>- в подземных (грунтовых водах) - от 0,08 мг/дм3 до 11 200 мг/дм3.</w:t>
      </w:r>
    </w:p>
    <w:p w:rsidR="00F71D6C" w:rsidRPr="004117D2" w:rsidRDefault="00F71D6C" w:rsidP="00F71D6C">
      <w:pPr>
        <w:pStyle w:val="126"/>
        <w:ind w:left="0" w:firstLine="709"/>
        <w:jc w:val="both"/>
      </w:pPr>
      <w:r w:rsidRPr="004117D2">
        <w:t>В 2015 году ОАО «МРСК Северо-Запада» указанные работы по сбору нефте-водяной смеси, ее очистке и мониторингу экологического состояния участка были продолжены</w:t>
      </w:r>
      <w:r>
        <w:t>.</w:t>
      </w:r>
      <w:r w:rsidRPr="004117D2">
        <w:t xml:space="preserve"> </w:t>
      </w:r>
      <w:r>
        <w:t>Н</w:t>
      </w:r>
      <w:r w:rsidRPr="004117D2">
        <w:t>а 2016 год утверждена программа выполнения дальнейших работ по ликвидации существующих очагов нефтяного загрязнения земель.</w:t>
      </w:r>
    </w:p>
    <w:p w:rsidR="00F71D6C" w:rsidRPr="004117D2" w:rsidRDefault="00F71D6C" w:rsidP="00F71D6C">
      <w:pPr>
        <w:pStyle w:val="126"/>
        <w:ind w:left="0" w:firstLine="709"/>
        <w:jc w:val="both"/>
      </w:pPr>
      <w:r w:rsidRPr="004117D2">
        <w:t>По результатам мониторинга 2015 года содержание нефтепродуктов составляет:</w:t>
      </w:r>
    </w:p>
    <w:p w:rsidR="00F71D6C" w:rsidRPr="004117D2" w:rsidRDefault="00F71D6C" w:rsidP="00F71D6C">
      <w:pPr>
        <w:pStyle w:val="126"/>
        <w:ind w:left="0" w:firstLine="709"/>
        <w:jc w:val="both"/>
      </w:pPr>
      <w:r>
        <w:t xml:space="preserve">- </w:t>
      </w:r>
      <w:r w:rsidRPr="004117D2">
        <w:t>в поверхностных водах ручья Кузнецов – от 0,05 мг/дм3 до 0,14 мг/дм3;</w:t>
      </w:r>
    </w:p>
    <w:p w:rsidR="00F71D6C" w:rsidRPr="004117D2" w:rsidRDefault="00F71D6C" w:rsidP="00F71D6C">
      <w:pPr>
        <w:pStyle w:val="126"/>
        <w:ind w:left="0" w:firstLine="709"/>
        <w:jc w:val="both"/>
      </w:pPr>
      <w:r>
        <w:t xml:space="preserve">- </w:t>
      </w:r>
      <w:r w:rsidRPr="004117D2">
        <w:t>в подземных (грунтовых водах) - от 1,35 мг/дм3 до &gt;500 мг/дм3.</w:t>
      </w:r>
    </w:p>
    <w:p w:rsidR="00F71D6C" w:rsidRPr="004117D2" w:rsidRDefault="00F71D6C" w:rsidP="00F71D6C">
      <w:pPr>
        <w:pStyle w:val="126"/>
        <w:ind w:left="0" w:firstLine="709"/>
        <w:jc w:val="both"/>
      </w:pPr>
      <w:r w:rsidRPr="004117D2">
        <w:t>Таким образом, необходима дальнейшая эксплуатация комплекса сооружений для локализации и ликвидации существующих очагов нефтяного загрязнения земель в районе расположения Мезенской ДЭС для локализации имеющегося загрязнения подземных вод и почво-грунтов нефтепродуктами, и предотвращения дальнейшего загрязнения Кузнецова ручья.</w:t>
      </w:r>
    </w:p>
    <w:p w:rsidR="00F71D6C" w:rsidRPr="003B0FF8" w:rsidRDefault="00F71D6C" w:rsidP="00F71D6C">
      <w:pPr>
        <w:pStyle w:val="a6"/>
        <w:spacing w:after="0"/>
        <w:ind w:firstLine="709"/>
        <w:jc w:val="both"/>
        <w:rPr>
          <w:rFonts w:ascii="Times New Roman" w:hAnsi="Times New Roman"/>
          <w:i/>
          <w:sz w:val="24"/>
        </w:rPr>
      </w:pPr>
      <w:r w:rsidRPr="003B0FF8">
        <w:rPr>
          <w:rFonts w:ascii="Times New Roman" w:hAnsi="Times New Roman"/>
          <w:i/>
          <w:sz w:val="24"/>
        </w:rPr>
        <w:t>Ликвидация загрязнения в прибрежной защитной полосе ручья Кузнецов.</w:t>
      </w:r>
    </w:p>
    <w:p w:rsidR="00F71D6C" w:rsidRPr="00327494" w:rsidRDefault="00F71D6C" w:rsidP="00F71D6C">
      <w:pPr>
        <w:tabs>
          <w:tab w:val="left" w:pos="4140"/>
          <w:tab w:val="left" w:pos="9360"/>
        </w:tabs>
        <w:ind w:right="-6" w:firstLine="720"/>
        <w:jc w:val="both"/>
        <w:rPr>
          <w:rFonts w:cs="Tahoma"/>
        </w:rPr>
      </w:pPr>
      <w:r w:rsidRPr="00327494">
        <w:t xml:space="preserve">В результате геоэкологического обследования территории, расположенной вдоль Кузнецова ручья, выделены участки с различной степенью загрязненности почвы нефтепродуктами. </w:t>
      </w:r>
      <w:r w:rsidRPr="00327494">
        <w:rPr>
          <w:rFonts w:cs="Tahoma"/>
        </w:rPr>
        <w:t>С целью локализации нефтепродуктов выполнена установка двух нефтеуловителей СУ-500 в русле ручья. За период октябрь 2008 г</w:t>
      </w:r>
      <w:r>
        <w:rPr>
          <w:rFonts w:cs="Tahoma"/>
        </w:rPr>
        <w:t>ода</w:t>
      </w:r>
      <w:r w:rsidRPr="00327494">
        <w:rPr>
          <w:rFonts w:cs="Tahoma"/>
        </w:rPr>
        <w:t xml:space="preserve"> </w:t>
      </w:r>
      <w:r w:rsidRPr="00327494">
        <w:t xml:space="preserve">– февраль </w:t>
      </w:r>
      <w:r w:rsidRPr="00327494">
        <w:rPr>
          <w:rFonts w:cs="Tahoma"/>
        </w:rPr>
        <w:t>2011 г</w:t>
      </w:r>
      <w:r>
        <w:rPr>
          <w:rFonts w:cs="Tahoma"/>
        </w:rPr>
        <w:t>ода</w:t>
      </w:r>
      <w:r w:rsidRPr="00327494">
        <w:rPr>
          <w:rFonts w:cs="Tahoma"/>
        </w:rPr>
        <w:t xml:space="preserve"> собрано порядка 32,5 тыс.л нефтесодержащих отходов.</w:t>
      </w:r>
    </w:p>
    <w:p w:rsidR="00F71D6C" w:rsidRPr="00327494" w:rsidRDefault="00F71D6C" w:rsidP="00F71D6C">
      <w:pPr>
        <w:tabs>
          <w:tab w:val="num" w:pos="1080"/>
        </w:tabs>
        <w:ind w:firstLine="720"/>
        <w:jc w:val="both"/>
      </w:pPr>
      <w:r w:rsidRPr="00327494">
        <w:t>Результаты лабораторных исследований воды на участке выхода разлива нефтепродуктов в ручей Кузнецов показали, что в июне 2009 года по сравнению с октябрем 2007 года концентрация нефтепродуктов в воде уменьшилась более чем в 500 тысяч раз и составила 1,18 мг/дм</w:t>
      </w:r>
      <w:r w:rsidRPr="00327494">
        <w:rPr>
          <w:vertAlign w:val="superscript"/>
        </w:rPr>
        <w:t>3</w:t>
      </w:r>
      <w:r w:rsidRPr="00327494">
        <w:t xml:space="preserve">. Повышенное содержание нефтепродуктов в ручье Кузнецов объясняется его выносом (вымыванием) из береговой линии. </w:t>
      </w:r>
    </w:p>
    <w:p w:rsidR="00F71D6C" w:rsidRPr="00327494" w:rsidRDefault="00F71D6C" w:rsidP="00F71D6C">
      <w:pPr>
        <w:tabs>
          <w:tab w:val="num" w:pos="1080"/>
        </w:tabs>
        <w:ind w:firstLine="720"/>
        <w:jc w:val="both"/>
      </w:pPr>
      <w:r w:rsidRPr="00327494">
        <w:lastRenderedPageBreak/>
        <w:t>В связи с чем, необходимо было выполнить оценку остаточной степени загрязнения береговой линии водного объекта и разработать комплекс мероприятий по реабилитации загрязненных земель.</w:t>
      </w:r>
    </w:p>
    <w:p w:rsidR="00F71D6C" w:rsidRPr="0079499C" w:rsidRDefault="00F71D6C" w:rsidP="00F71D6C">
      <w:pPr>
        <w:tabs>
          <w:tab w:val="num" w:pos="1080"/>
        </w:tabs>
        <w:ind w:firstLine="720"/>
        <w:jc w:val="both"/>
      </w:pPr>
      <w:r w:rsidRPr="0079499C">
        <w:t xml:space="preserve">В рамках международного сотрудничества министерством природных ресурсов и лесопромышленного комплекса Архангельской области (Правительство Архангельской области) в настоящее время данное мероприятие </w:t>
      </w:r>
      <w:r w:rsidRPr="0079499C">
        <w:rPr>
          <w:i/>
        </w:rPr>
        <w:t>реализуется при поддержке Экологической финансовой корпорации Северной Европы (</w:t>
      </w:r>
      <w:r w:rsidRPr="0079499C">
        <w:rPr>
          <w:i/>
          <w:lang w:val="en-US"/>
        </w:rPr>
        <w:t>NEFCO</w:t>
      </w:r>
      <w:r w:rsidRPr="0079499C">
        <w:rPr>
          <w:i/>
        </w:rPr>
        <w:t>)</w:t>
      </w:r>
      <w:r w:rsidRPr="0079499C">
        <w:t>.</w:t>
      </w:r>
    </w:p>
    <w:p w:rsidR="00F71D6C" w:rsidRPr="0079499C" w:rsidRDefault="00F71D6C" w:rsidP="00F71D6C">
      <w:pPr>
        <w:tabs>
          <w:tab w:val="num" w:pos="1080"/>
        </w:tabs>
        <w:ind w:firstLine="720"/>
        <w:jc w:val="both"/>
      </w:pPr>
      <w:r w:rsidRPr="0079499C">
        <w:t>В июле 2010 года ООО «Рамболь-Баренц» проведено геоэкологическое обследование загрязненной территории. Привлечено средств внебюджетных источников в размере 1,4 млн.руб.</w:t>
      </w:r>
    </w:p>
    <w:p w:rsidR="00F71D6C" w:rsidRPr="0079499C" w:rsidRDefault="00F71D6C" w:rsidP="00F71D6C">
      <w:pPr>
        <w:tabs>
          <w:tab w:val="num" w:pos="1080"/>
        </w:tabs>
        <w:ind w:firstLine="720"/>
        <w:jc w:val="both"/>
      </w:pPr>
      <w:r w:rsidRPr="0079499C">
        <w:t>В 2011 году представлен отчет о выполненной работе. Результаты предварительных исследований показ</w:t>
      </w:r>
      <w:r>
        <w:t>али</w:t>
      </w:r>
      <w:r w:rsidRPr="0079499C">
        <w:t>, что существуют области, где почвы находятся под существенным влиянием углеводородных загрязнений. Самое значительное загрязнение связано с донными отложениями ручья Кузнецов. Шлейф загрязнения подвижен и тесно связан с движением неглубоко залегающих загрязненных грунтовых вод.</w:t>
      </w:r>
    </w:p>
    <w:p w:rsidR="00F71D6C" w:rsidRPr="0079499C" w:rsidRDefault="00F71D6C" w:rsidP="00F71D6C">
      <w:pPr>
        <w:tabs>
          <w:tab w:val="num" w:pos="1080"/>
        </w:tabs>
        <w:ind w:firstLine="720"/>
        <w:jc w:val="both"/>
      </w:pPr>
      <w:r w:rsidRPr="0079499C">
        <w:t>В 2012 году осуществлено детальное обследование загрязненных нефтепродуктами земель на территории, прилегающей к ручью Кузнецов в Мезенском районе в рамках долгосрочной целевой программы Архангельской области «Охрана окружающей среды и обеспечение экологической безопасности Архангельской области на 2012-2014 годы».</w:t>
      </w:r>
    </w:p>
    <w:p w:rsidR="00F71D6C" w:rsidRPr="0079499C" w:rsidRDefault="00F71D6C" w:rsidP="00F71D6C">
      <w:pPr>
        <w:tabs>
          <w:tab w:val="num" w:pos="1080"/>
        </w:tabs>
        <w:ind w:firstLine="720"/>
        <w:jc w:val="both"/>
      </w:pPr>
      <w:r w:rsidRPr="0079499C">
        <w:t>В 2013 году в рамках этой же программы работы были продолжены. Работы выполнялись на основании Государственного контракта от 21.03.2013 № 9, заключенного между агентством природных ресурсов и экологии Архангельской области и ООО НПЦ «БАРЕНЦ» с суммой контракта 398 тыс.руб.</w:t>
      </w:r>
    </w:p>
    <w:p w:rsidR="00F71D6C" w:rsidRPr="003D7037" w:rsidRDefault="00F71D6C" w:rsidP="00F71D6C">
      <w:pPr>
        <w:tabs>
          <w:tab w:val="num" w:pos="1080"/>
        </w:tabs>
        <w:ind w:firstLine="720"/>
        <w:jc w:val="both"/>
      </w:pPr>
      <w:r w:rsidRPr="003D7037">
        <w:t xml:space="preserve">По результатам геоэкологического обследования, проведенного в мае 2013 года, площадь загрязненного участка на левом берегу ручья Кузнецов составила </w:t>
      </w:r>
      <w:smartTag w:uri="urn:schemas-microsoft-com:office:smarttags" w:element="metricconverter">
        <w:smartTagPr>
          <w:attr w:name="ProductID" w:val="0,08 га"/>
        </w:smartTagPr>
        <w:r w:rsidRPr="003D7037">
          <w:t>0,08 га</w:t>
        </w:r>
      </w:smartTag>
      <w:r w:rsidRPr="003D7037">
        <w:t xml:space="preserve"> (</w:t>
      </w:r>
      <w:smartTag w:uri="urn:schemas-microsoft-com:office:smarttags" w:element="metricconverter">
        <w:smartTagPr>
          <w:attr w:name="ProductID" w:val="816,25 м2"/>
        </w:smartTagPr>
        <w:r w:rsidRPr="003D7037">
          <w:t>816,25 м</w:t>
        </w:r>
        <w:r w:rsidRPr="003D7037">
          <w:rPr>
            <w:vertAlign w:val="superscript"/>
          </w:rPr>
          <w:t>2</w:t>
        </w:r>
      </w:smartTag>
      <w:r w:rsidRPr="003D7037">
        <w:t>). По сравнению с результатом обследования 2012 года (</w:t>
      </w:r>
      <w:smartTag w:uri="urn:schemas-microsoft-com:office:smarttags" w:element="metricconverter">
        <w:smartTagPr>
          <w:attr w:name="ProductID" w:val="0,15 га"/>
        </w:smartTagPr>
        <w:r w:rsidRPr="003D7037">
          <w:t>0,15 га</w:t>
        </w:r>
      </w:smartTag>
      <w:r w:rsidRPr="003D7037">
        <w:t>) наблюдается уменьшение площади загрязнения почв нефтепродуктами. Пробы почво-грунтов отбирались по берегам ручья Кузнецов в 16-ти точках и по берегам пожарного водоема в 4 точках. Максимальная концентрация нефтепродуктов в грунте на обследуемой территории составляет 44470 мг/кг, что значительно превышает максимальное содержание нефтепродуктов в аналогичных пробах почв, отобранных в 2012 году (2813 мг/кг). Результаты лабораторных исследований донных отложений ручья Кузнецов показали, что средняя концентрация нефтепродуктов составила 2940 мг/кг.</w:t>
      </w:r>
    </w:p>
    <w:p w:rsidR="00F71D6C" w:rsidRPr="003D7037" w:rsidRDefault="00F71D6C" w:rsidP="00F71D6C">
      <w:pPr>
        <w:tabs>
          <w:tab w:val="num" w:pos="1080"/>
        </w:tabs>
        <w:ind w:firstLine="720"/>
        <w:jc w:val="both"/>
      </w:pPr>
      <w:r w:rsidRPr="003D7037">
        <w:t>Сбор нефтесодержащих вод на прилегающей к ручью территории осуществляется из нефтесборных колодцев природоохранного комплекса, эксплуатируемого ОАО «МРСК Северо-Запада». Однако данный комплекс сооружений охватывает не весь участок загрязнения. Между дренажной системой и руслом ручья Кузнецов имеется остаточное загрязнение, что подтверждается результатами опробования наблюдательных скважин предприятия. Для уменьшения остаточного загрязнения необходимо организовать мероприятия по сбору нефтесодержащих отходов в ручье Кузнецов с применением боновых заграждений в русле ручья, особенно при изменениях уровней воды в паводкоопасные периоды.</w:t>
      </w:r>
    </w:p>
    <w:p w:rsidR="00F71D6C" w:rsidRPr="003D7037" w:rsidRDefault="00F71D6C" w:rsidP="00F71D6C">
      <w:pPr>
        <w:tabs>
          <w:tab w:val="num" w:pos="1080"/>
        </w:tabs>
        <w:ind w:firstLine="720"/>
        <w:jc w:val="both"/>
      </w:pPr>
      <w:r w:rsidRPr="003D7037">
        <w:t>В рамках долгосрочной целевой программы Архангельской области «Охрана окружающей среды, воспроизводство и использование природных ресурсов Архангельской области (2014-2020годы)» в 2014 году разработан проект восстановления загрязненных земель водоохраной зоны ручья Кузнецов.</w:t>
      </w:r>
    </w:p>
    <w:p w:rsidR="00F71D6C" w:rsidRPr="00A96847" w:rsidRDefault="00F71D6C" w:rsidP="00F71D6C">
      <w:pPr>
        <w:tabs>
          <w:tab w:val="num" w:pos="1080"/>
        </w:tabs>
        <w:ind w:firstLine="720"/>
        <w:jc w:val="both"/>
      </w:pPr>
      <w:r w:rsidRPr="00A96847">
        <w:t>В рамках защиты бюджетных проектировок Федерального агентства водных ресурсов на 2016 год и плановый период 2017-</w:t>
      </w:r>
      <w:smartTag w:uri="urn:schemas-microsoft-com:office:smarttags" w:element="metricconverter">
        <w:smartTagPr>
          <w:attr w:name="ProductID" w:val="2018 г"/>
        </w:smartTagPr>
        <w:r w:rsidRPr="00A96847">
          <w:t>2018</w:t>
        </w:r>
        <w:r>
          <w:t xml:space="preserve"> </w:t>
        </w:r>
        <w:r w:rsidRPr="00A96847">
          <w:t>г</w:t>
        </w:r>
      </w:smartTag>
      <w:r>
        <w:t>.</w:t>
      </w:r>
      <w:r w:rsidRPr="00A96847">
        <w:t xml:space="preserve">г. подготовлены обосновывающие документы, включающие проектно-сметную документацию «Ликвидация загрязнения земель водоохраной зоны ручья Кузнецов бассейна реки Мезень», имеющую положительное экспертное заключение государственной экспертизы о достоверности определения сметной стоимости. Реализация мероприятия запланирована в рамках </w:t>
      </w:r>
      <w:r w:rsidRPr="00A96847">
        <w:lastRenderedPageBreak/>
        <w:t>подпрограммы «Ликвидация накопленного экологического ущерба» государственной программы «Охрана окружающей среды» (новая редакция Госпрограммы готовится к внесению в Правительство Российской Федерации), в рамках основного мероприятия «Поддержка региональных проектов в области обращения с отходами и ликвидации накопленного экологического ущерба», которое будет осуществляться посредством предоставления субсидий из средств федерального бюджета бюджетам субъектов Российской Федерации на данные цели.</w:t>
      </w:r>
    </w:p>
    <w:p w:rsidR="00F71D6C" w:rsidRPr="00A97946" w:rsidRDefault="00F71D6C" w:rsidP="00F71D6C">
      <w:pPr>
        <w:ind w:firstLine="709"/>
        <w:jc w:val="both"/>
        <w:rPr>
          <w:highlight w:val="yellow"/>
        </w:rPr>
      </w:pPr>
    </w:p>
    <w:p w:rsidR="00F71D6C" w:rsidRPr="00D809D2" w:rsidRDefault="00F71D6C" w:rsidP="00F71D6C">
      <w:pPr>
        <w:jc w:val="center"/>
        <w:rPr>
          <w:b/>
        </w:rPr>
      </w:pPr>
      <w:r w:rsidRPr="00D809D2">
        <w:rPr>
          <w:b/>
        </w:rPr>
        <w:t>МО «Приморский муниципальный район»</w:t>
      </w:r>
    </w:p>
    <w:p w:rsidR="00F71D6C" w:rsidRPr="00D809D2" w:rsidRDefault="00F71D6C" w:rsidP="00F71D6C">
      <w:pPr>
        <w:tabs>
          <w:tab w:val="num" w:pos="1080"/>
        </w:tabs>
        <w:ind w:firstLine="720"/>
        <w:jc w:val="both"/>
      </w:pPr>
      <w:r w:rsidRPr="00D809D2">
        <w:t>Экологической проблемой на территории района является изношенность очистных сооружений и сетей канализации.</w:t>
      </w:r>
    </w:p>
    <w:p w:rsidR="00F71D6C" w:rsidRPr="00D809D2" w:rsidRDefault="00F71D6C" w:rsidP="00F71D6C">
      <w:pPr>
        <w:ind w:firstLine="709"/>
        <w:jc w:val="both"/>
        <w:rPr>
          <w:color w:val="000000"/>
        </w:rPr>
      </w:pPr>
    </w:p>
    <w:p w:rsidR="00F71D6C" w:rsidRPr="00D809D2" w:rsidRDefault="00F71D6C" w:rsidP="00F71D6C">
      <w:pPr>
        <w:jc w:val="center"/>
        <w:rPr>
          <w:b/>
        </w:rPr>
      </w:pPr>
      <w:r w:rsidRPr="00D809D2">
        <w:rPr>
          <w:b/>
        </w:rPr>
        <w:t>МО «Онежский муниципальный район»</w:t>
      </w:r>
    </w:p>
    <w:p w:rsidR="00F71D6C" w:rsidRPr="00D809D2" w:rsidRDefault="00F71D6C" w:rsidP="00F71D6C">
      <w:pPr>
        <w:ind w:firstLine="709"/>
        <w:jc w:val="both"/>
      </w:pPr>
      <w:r w:rsidRPr="00D809D2">
        <w:t>Основными экологическими проблемами на территории МО «Онежский муниципальный район» являются:</w:t>
      </w:r>
    </w:p>
    <w:p w:rsidR="00F71D6C" w:rsidRPr="00D809D2" w:rsidRDefault="00F71D6C" w:rsidP="00F71D6C">
      <w:pPr>
        <w:ind w:firstLine="709"/>
        <w:jc w:val="both"/>
      </w:pPr>
      <w:r w:rsidRPr="00D809D2">
        <w:t>- сброс недостаточно очищенных стоков с действующих очистных сооружений. В связи с низменным расположением города, отсутствием дренажной системы, происходит переувлажнение почвы и требуется длительное время для существующей канализационной системы, чтобы осушить территорию города. Бытовые сточные воды и атмосферные воды отводятся на канализационные очистные сооружения для совместной очистки (на КОС предусмотрена только механическая очистка). В связи с большим объемом сточных вод, проходящих через изношенные канализационные сети и очистные сооружения, нет возможности производить очистку, которая бы соответствовала нормативу. При проектной мощности 2,8 тыс. м</w:t>
      </w:r>
      <w:r w:rsidRPr="00D809D2">
        <w:rPr>
          <w:vertAlign w:val="superscript"/>
        </w:rPr>
        <w:t>3</w:t>
      </w:r>
      <w:r w:rsidRPr="00D809D2">
        <w:t xml:space="preserve"> в сутки перекачивается в отдельные дни до 5 тыс. м</w:t>
      </w:r>
      <w:r w:rsidRPr="00D809D2">
        <w:rPr>
          <w:vertAlign w:val="superscript"/>
        </w:rPr>
        <w:t xml:space="preserve">3 </w:t>
      </w:r>
      <w:r w:rsidRPr="00D809D2">
        <w:t>сточных вод. Недостаточно очищенные стоки города Онеги с населением 24 тыс человек сбрасываются в болото Конинник. В настоящее время сбросы превышают нормативные показатели предельно допустимых концентраций вредных веществ в десятки раз;</w:t>
      </w:r>
    </w:p>
    <w:p w:rsidR="00F71D6C" w:rsidRPr="00D809D2" w:rsidRDefault="00F71D6C" w:rsidP="00F71D6C">
      <w:pPr>
        <w:ind w:firstLine="709"/>
        <w:jc w:val="both"/>
      </w:pPr>
      <w:r w:rsidRPr="00D809D2">
        <w:t>- неразвитость системы сбора вторичного сырья, что приводит к попаданию ценных компонентов ТБО на площадки ТБО и увеличению затрат на вывоз и обезвреживание ТБО.</w:t>
      </w:r>
    </w:p>
    <w:p w:rsidR="00F71D6C" w:rsidRPr="00A97946" w:rsidRDefault="00F71D6C" w:rsidP="00F71D6C">
      <w:pPr>
        <w:ind w:firstLine="709"/>
        <w:jc w:val="center"/>
        <w:rPr>
          <w:b/>
          <w:highlight w:val="yellow"/>
        </w:rPr>
      </w:pPr>
    </w:p>
    <w:p w:rsidR="00F71D6C" w:rsidRPr="002E4D5C" w:rsidRDefault="00F71D6C" w:rsidP="00F71D6C">
      <w:pPr>
        <w:jc w:val="center"/>
        <w:rPr>
          <w:b/>
        </w:rPr>
      </w:pPr>
      <w:r w:rsidRPr="002E4D5C">
        <w:rPr>
          <w:b/>
        </w:rPr>
        <w:t>МО «Плесецкий муниципальный район»</w:t>
      </w:r>
    </w:p>
    <w:p w:rsidR="00F71D6C" w:rsidRPr="00F9368F" w:rsidRDefault="00F71D6C" w:rsidP="00F71D6C">
      <w:pPr>
        <w:ind w:firstLine="709"/>
        <w:jc w:val="both"/>
      </w:pPr>
      <w:r w:rsidRPr="00F9368F">
        <w:rPr>
          <w:color w:val="000000"/>
        </w:rPr>
        <w:t>Основные экологические проблемы на территории Плесецкого района:</w:t>
      </w:r>
    </w:p>
    <w:p w:rsidR="00F71D6C" w:rsidRPr="00F9368F" w:rsidRDefault="00F71D6C" w:rsidP="00F71D6C">
      <w:pPr>
        <w:ind w:firstLine="709"/>
        <w:jc w:val="both"/>
      </w:pPr>
      <w:r w:rsidRPr="00F9368F">
        <w:t>1. Сбор и вывоз бытовых отходов и мусора от частного сектора.</w:t>
      </w:r>
    </w:p>
    <w:p w:rsidR="00F71D6C" w:rsidRPr="00F9368F" w:rsidRDefault="00F71D6C" w:rsidP="00F71D6C">
      <w:pPr>
        <w:ind w:firstLine="709"/>
        <w:jc w:val="both"/>
      </w:pPr>
      <w:r w:rsidRPr="00F9368F">
        <w:t>В районе 17 муниципальных образований, основной жилой фонд неблагоустроенные дома. Добровольно оплачивать предоставляемые специализированными организациями соответствующие услуги по вывозу и размещению отходов потребления население несогласно, в федеральном и региональном законодательстве «рычагов» правового воздействия на физические лица, проживающие в частных домах, нет.</w:t>
      </w:r>
    </w:p>
    <w:p w:rsidR="00F71D6C" w:rsidRPr="00F9368F" w:rsidRDefault="00F71D6C" w:rsidP="00F71D6C">
      <w:pPr>
        <w:ind w:firstLine="709"/>
        <w:jc w:val="both"/>
      </w:pPr>
      <w:r w:rsidRPr="00F9368F">
        <w:rPr>
          <w:sz w:val="26"/>
        </w:rPr>
        <w:t>2.</w:t>
      </w:r>
      <w:r w:rsidRPr="00F9368F">
        <w:t xml:space="preserve"> Отсутствие денежных средств на разработку проектов, оборудование, строительство полигонов ТБО в муниципальных образованиях. Необходима финансовая поддержка из области и федерации.</w:t>
      </w:r>
    </w:p>
    <w:p w:rsidR="00F71D6C" w:rsidRPr="00F9368F" w:rsidRDefault="00F71D6C" w:rsidP="00F71D6C">
      <w:pPr>
        <w:ind w:right="21" w:firstLine="720"/>
        <w:jc w:val="both"/>
      </w:pPr>
      <w:r w:rsidRPr="00F9368F">
        <w:rPr>
          <w:color w:val="000000"/>
        </w:rPr>
        <w:t xml:space="preserve">3. Проблема внесения в ГРОРО объектов размещения отходов. </w:t>
      </w:r>
      <w:r w:rsidRPr="00F9368F">
        <w:t>На данный момент в ГРОРО включены полигоны около п. Савинский и п. Североонежск.</w:t>
      </w:r>
    </w:p>
    <w:p w:rsidR="00F71D6C" w:rsidRPr="00F9368F" w:rsidRDefault="00F71D6C" w:rsidP="00F71D6C">
      <w:pPr>
        <w:ind w:firstLine="709"/>
        <w:jc w:val="both"/>
      </w:pPr>
      <w:r w:rsidRPr="00F9368F">
        <w:t>Не включение объектов размещения отходов в ГРОРО приведет к неизбежным негативным последствиям:</w:t>
      </w:r>
    </w:p>
    <w:p w:rsidR="00F71D6C" w:rsidRPr="001F4A5A" w:rsidRDefault="00F71D6C" w:rsidP="00F71D6C">
      <w:pPr>
        <w:ind w:firstLine="709"/>
        <w:jc w:val="both"/>
      </w:pPr>
      <w:r w:rsidRPr="001F4A5A">
        <w:t>- несанкционированному вывозу и размещению мусора вблизи поселений, минуя объекты размещения, не включенные в ГРОРО, т.к. штрафные санкции действующим законодательством предусмотрены за размещение отходов, на объектах, не включенных в ГРОРО);</w:t>
      </w:r>
    </w:p>
    <w:p w:rsidR="00F71D6C" w:rsidRPr="00F9368F" w:rsidRDefault="00F71D6C" w:rsidP="00F71D6C">
      <w:pPr>
        <w:ind w:firstLine="709"/>
        <w:jc w:val="both"/>
        <w:rPr>
          <w:color w:val="000000"/>
        </w:rPr>
      </w:pPr>
      <w:r w:rsidRPr="00F9368F">
        <w:rPr>
          <w:color w:val="000000"/>
        </w:rPr>
        <w:t>- бюджетные организации не получат документ об утверждении нормативов образования отходов и лимитов на их размещение, что приведет к административному правонарушению.</w:t>
      </w:r>
    </w:p>
    <w:p w:rsidR="00F71D6C" w:rsidRPr="008C627F" w:rsidRDefault="00F71D6C" w:rsidP="00F71D6C">
      <w:pPr>
        <w:ind w:firstLine="709"/>
        <w:jc w:val="both"/>
      </w:pPr>
      <w:r w:rsidRPr="008C627F">
        <w:rPr>
          <w:color w:val="000000"/>
          <w:sz w:val="26"/>
        </w:rPr>
        <w:lastRenderedPageBreak/>
        <w:t>4.</w:t>
      </w:r>
      <w:r w:rsidRPr="008C627F">
        <w:rPr>
          <w:sz w:val="26"/>
          <w:szCs w:val="26"/>
        </w:rPr>
        <w:t xml:space="preserve"> </w:t>
      </w:r>
      <w:r w:rsidRPr="008C627F">
        <w:t>Проблема установления тарифа на вывоз и утилизацию крупногабаритного мусора (КГО) от разбора строений, обрезки деревьев и т.п. В тариф за сбор и вывоз ТБО вывоз крупногабаритных отходов не входит, но не вывозить такие отходы, которые население приносит к контейнерным площадкам тоже невозможно, т.к. произойдет их накопление, и к площадке будет прегражден доступ, как гражданам, так и специализированной технике.</w:t>
      </w:r>
    </w:p>
    <w:p w:rsidR="00F71D6C" w:rsidRPr="008C627F" w:rsidRDefault="00F71D6C" w:rsidP="00F71D6C">
      <w:pPr>
        <w:ind w:firstLine="709"/>
        <w:jc w:val="both"/>
      </w:pPr>
      <w:r w:rsidRPr="008C627F">
        <w:t>Чтобы рассчитать тариф (нормы) на КГО с квадратного метра жилплощади, либо с человека необходимо привлечь специализированную организацию для определения экспериментального обоснования тарифа, на что средства в бюджете не предусмотрены (процедура является дорогостоящей). А организация, занимающаяся вывозом ТБО, несет убытки. Муниципальным образованиям поселениям необходима помощь области.</w:t>
      </w:r>
    </w:p>
    <w:p w:rsidR="00F71D6C" w:rsidRPr="008C627F" w:rsidRDefault="00F71D6C" w:rsidP="00F71D6C">
      <w:pPr>
        <w:ind w:firstLine="709"/>
        <w:jc w:val="both"/>
      </w:pPr>
    </w:p>
    <w:p w:rsidR="00F71D6C" w:rsidRPr="00965EC8" w:rsidRDefault="00F71D6C" w:rsidP="00F71D6C">
      <w:pPr>
        <w:jc w:val="center"/>
        <w:rPr>
          <w:b/>
        </w:rPr>
      </w:pPr>
      <w:r w:rsidRPr="00965EC8">
        <w:rPr>
          <w:b/>
        </w:rPr>
        <w:t>МО «Устьянский муниципальный район»</w:t>
      </w:r>
    </w:p>
    <w:p w:rsidR="00F71D6C" w:rsidRPr="00965EC8" w:rsidRDefault="00F71D6C" w:rsidP="00F71D6C">
      <w:pPr>
        <w:ind w:firstLine="709"/>
        <w:jc w:val="both"/>
      </w:pPr>
      <w:r w:rsidRPr="00965EC8">
        <w:rPr>
          <w:color w:val="000000"/>
        </w:rPr>
        <w:t>Основные экологические проблемы на территории МО «Устьянский муниципальный район»:</w:t>
      </w:r>
    </w:p>
    <w:p w:rsidR="00F71D6C" w:rsidRPr="00965EC8" w:rsidRDefault="00F71D6C" w:rsidP="00F71D6C">
      <w:pPr>
        <w:ind w:firstLine="709"/>
        <w:jc w:val="both"/>
      </w:pPr>
      <w:r w:rsidRPr="00965EC8">
        <w:rPr>
          <w:color w:val="000000"/>
        </w:rPr>
        <w:t>Наличие несанкционированных свалок: загрязнение почвы отходами производства и потребления; отсутствие объектов размещения отходов, состоящих в ГРОРО.</w:t>
      </w:r>
    </w:p>
    <w:p w:rsidR="00F71D6C" w:rsidRPr="00965EC8" w:rsidRDefault="00F71D6C" w:rsidP="00F71D6C">
      <w:pPr>
        <w:ind w:firstLine="709"/>
        <w:jc w:val="both"/>
      </w:pPr>
      <w:r w:rsidRPr="00965EC8">
        <w:rPr>
          <w:color w:val="000000"/>
        </w:rPr>
        <w:t>Имеют место случаи попадания на свалки отходов 1-3 класса опасности.</w:t>
      </w:r>
    </w:p>
    <w:p w:rsidR="00F71D6C" w:rsidRPr="00965EC8" w:rsidRDefault="00F71D6C" w:rsidP="00F71D6C">
      <w:pPr>
        <w:ind w:firstLine="709"/>
        <w:jc w:val="both"/>
      </w:pPr>
      <w:r w:rsidRPr="00965EC8">
        <w:rPr>
          <w:color w:val="000000"/>
        </w:rPr>
        <w:t>Канализационные очистные сооружения п.Октябрьский, с.Шангалы и п.Кизема находятся в состоянии высокого физического износа, требуют реконструкции и капитального ремонта.</w:t>
      </w:r>
    </w:p>
    <w:p w:rsidR="00F71D6C" w:rsidRPr="00965EC8" w:rsidRDefault="00F71D6C" w:rsidP="00F71D6C">
      <w:pPr>
        <w:ind w:firstLine="709"/>
        <w:jc w:val="both"/>
      </w:pPr>
      <w:r w:rsidRPr="00965EC8">
        <w:rPr>
          <w:color w:val="000000"/>
        </w:rPr>
        <w:t>Отсутствие техники для вывоза мусора и контейнерного парка во всех поселениях МО «Устьянскнй муниципальный район», кроме МО «Шангальское», МО «Октябрьское» и МО «Киземское».</w:t>
      </w:r>
    </w:p>
    <w:p w:rsidR="00F71D6C" w:rsidRPr="00965EC8" w:rsidRDefault="00F71D6C" w:rsidP="00F71D6C">
      <w:pPr>
        <w:ind w:firstLine="709"/>
        <w:jc w:val="both"/>
      </w:pPr>
      <w:r w:rsidRPr="00965EC8">
        <w:rPr>
          <w:color w:val="000000"/>
        </w:rPr>
        <w:t>Отсутствие централизованного сбора отходов 1-3 класса опасности (РСО, отработанные масла, покрышки. АКБ и т.д.).</w:t>
      </w:r>
    </w:p>
    <w:p w:rsidR="00F71D6C" w:rsidRPr="00A97946" w:rsidRDefault="00F71D6C" w:rsidP="00F71D6C">
      <w:pPr>
        <w:ind w:firstLine="709"/>
        <w:jc w:val="both"/>
        <w:rPr>
          <w:highlight w:val="yellow"/>
        </w:rPr>
      </w:pPr>
    </w:p>
    <w:p w:rsidR="00F71D6C" w:rsidRPr="00965EC8" w:rsidRDefault="00F71D6C" w:rsidP="00F71D6C">
      <w:pPr>
        <w:jc w:val="center"/>
      </w:pPr>
      <w:r w:rsidRPr="00965EC8">
        <w:rPr>
          <w:b/>
        </w:rPr>
        <w:t>МО «Холмогорский муниципальный район»</w:t>
      </w:r>
    </w:p>
    <w:p w:rsidR="00F71D6C" w:rsidRPr="00643123" w:rsidRDefault="00F71D6C" w:rsidP="00F71D6C">
      <w:pPr>
        <w:ind w:firstLine="720"/>
        <w:jc w:val="both"/>
        <w:rPr>
          <w:sz w:val="26"/>
          <w:szCs w:val="26"/>
        </w:rPr>
      </w:pPr>
      <w:r w:rsidRPr="00965EC8">
        <w:t>Основные экологические проблемы на территории муниципального образования «Холмогорский муниципальный район» связаны с несанкционированными свалками бытовых отходов, создаваемые местным населением, и необходимостью реконструкции КОС в ряде поселений района</w:t>
      </w:r>
      <w:r w:rsidRPr="00965EC8">
        <w:rPr>
          <w:sz w:val="26"/>
          <w:szCs w:val="26"/>
        </w:rPr>
        <w:t>.</w:t>
      </w:r>
    </w:p>
    <w:p w:rsidR="00F71D6C" w:rsidRDefault="00F71D6C" w:rsidP="00F71D6C">
      <w:pPr>
        <w:ind w:firstLine="709"/>
        <w:jc w:val="both"/>
        <w:rPr>
          <w:highlight w:val="yellow"/>
        </w:rPr>
      </w:pPr>
    </w:p>
    <w:p w:rsidR="00F71D6C" w:rsidRPr="00926B32" w:rsidRDefault="00F71D6C" w:rsidP="00F71D6C">
      <w:pPr>
        <w:jc w:val="center"/>
        <w:rPr>
          <w:b/>
        </w:rPr>
      </w:pPr>
      <w:r w:rsidRPr="00926B32">
        <w:rPr>
          <w:b/>
        </w:rPr>
        <w:t>МО «Шенкурский муниципальный район»</w:t>
      </w:r>
    </w:p>
    <w:p w:rsidR="00F71D6C" w:rsidRPr="00926B32" w:rsidRDefault="00F71D6C" w:rsidP="00F71D6C">
      <w:pPr>
        <w:ind w:firstLine="709"/>
        <w:jc w:val="both"/>
      </w:pPr>
      <w:r w:rsidRPr="00926B32">
        <w:t xml:space="preserve">Основными экологическими проблемами на территории МО «Шенкурский муниципальный район» остаются обращение с отходами производства и потребления, выявление и ликвидация несанкционированных мест свалок. </w:t>
      </w:r>
    </w:p>
    <w:p w:rsidR="00F71D6C" w:rsidRPr="00926B32" w:rsidRDefault="00F71D6C" w:rsidP="00F71D6C">
      <w:pPr>
        <w:ind w:firstLine="709"/>
        <w:jc w:val="both"/>
      </w:pPr>
      <w:r w:rsidRPr="00926B32">
        <w:t>Ежегодные захламления зеленных зон, зон отдыха, общественных мест, территорий водных объектов в результате низкой экологической культуры населения. Не в полном объеме решена проблема утилизации ртутьсодержащих отходов от населения в условиях внедрения энергосберегающих осветительных приборов.</w:t>
      </w:r>
    </w:p>
    <w:p w:rsidR="00F71D6C" w:rsidRPr="00926B32" w:rsidRDefault="00F71D6C" w:rsidP="00F71D6C">
      <w:pPr>
        <w:ind w:firstLine="709"/>
        <w:jc w:val="both"/>
        <w:rPr>
          <w:bCs/>
        </w:rPr>
      </w:pPr>
      <w:r w:rsidRPr="00926B32">
        <w:t xml:space="preserve">Низкое обеспечение населения качественной питьевой водой, в связи с отсутствием предварительной очистки воды в центральном водопроводе, что </w:t>
      </w:r>
      <w:r w:rsidRPr="00926B32">
        <w:rPr>
          <w:bCs/>
        </w:rPr>
        <w:t>несет угрозу ухудшению здоровья и способствует обострению социальной напряженности.</w:t>
      </w:r>
    </w:p>
    <w:p w:rsidR="00F71D6C" w:rsidRDefault="00F71D6C" w:rsidP="00F71D6C">
      <w:pPr>
        <w:ind w:firstLine="709"/>
        <w:jc w:val="both"/>
      </w:pPr>
      <w:r w:rsidRPr="00926B32">
        <w:t xml:space="preserve">Сброс сточных вод в районе осуществляется на рельеф местности или водные объекты без очистных сооружений. </w:t>
      </w:r>
    </w:p>
    <w:p w:rsidR="000F4321" w:rsidRDefault="000F4321" w:rsidP="00F71D6C">
      <w:pPr>
        <w:ind w:firstLine="709"/>
        <w:jc w:val="both"/>
      </w:pPr>
    </w:p>
    <w:p w:rsidR="000F4321" w:rsidRDefault="000F4321">
      <w:pPr>
        <w:spacing w:after="160" w:line="259" w:lineRule="auto"/>
      </w:pPr>
      <w:r>
        <w:br w:type="page"/>
      </w:r>
    </w:p>
    <w:p w:rsidR="000F4321" w:rsidRPr="00B45167" w:rsidRDefault="000F4321" w:rsidP="000F4321">
      <w:pPr>
        <w:jc w:val="center"/>
        <w:rPr>
          <w:b/>
          <w:bCs/>
          <w:sz w:val="28"/>
          <w:szCs w:val="28"/>
        </w:rPr>
      </w:pPr>
      <w:r w:rsidRPr="00B45167">
        <w:rPr>
          <w:b/>
          <w:bCs/>
          <w:sz w:val="28"/>
          <w:szCs w:val="28"/>
        </w:rPr>
        <w:t>ЗАКЛЮЧЕНИЕ</w:t>
      </w:r>
    </w:p>
    <w:p w:rsidR="000F4321" w:rsidRPr="00B45167" w:rsidRDefault="000F4321" w:rsidP="000F4321">
      <w:pPr>
        <w:ind w:firstLine="709"/>
      </w:pPr>
    </w:p>
    <w:p w:rsidR="000F4321" w:rsidRPr="00D52EE0" w:rsidRDefault="000F4321" w:rsidP="000F4321">
      <w:pPr>
        <w:shd w:val="clear" w:color="auto" w:fill="FFFFFF"/>
        <w:ind w:firstLine="709"/>
        <w:jc w:val="both"/>
        <w:rPr>
          <w:color w:val="000000"/>
          <w:shd w:val="clear" w:color="auto" w:fill="FFFFFF"/>
        </w:rPr>
      </w:pPr>
      <w:r w:rsidRPr="00CB0E30">
        <w:rPr>
          <w:color w:val="000000"/>
          <w:shd w:val="clear" w:color="auto" w:fill="FFFFFF"/>
        </w:rPr>
        <w:t>Архангельская область - один из индустриальных регионов России. В структуре экономики страны область выделяется лесным комплексом, судостроением и рыбной промышленностью</w:t>
      </w:r>
      <w:r>
        <w:rPr>
          <w:color w:val="000000"/>
          <w:shd w:val="clear" w:color="auto" w:fill="FFFFFF"/>
        </w:rPr>
        <w:t>.</w:t>
      </w:r>
      <w:r w:rsidRPr="00D52EE0">
        <w:rPr>
          <w:color w:val="000000"/>
          <w:shd w:val="clear" w:color="auto" w:fill="FFFFFF"/>
        </w:rPr>
        <w:t xml:space="preserve"> </w:t>
      </w:r>
    </w:p>
    <w:p w:rsidR="000F4321" w:rsidRPr="00CA7448" w:rsidRDefault="000F4321" w:rsidP="000F4321">
      <w:pPr>
        <w:shd w:val="clear" w:color="auto" w:fill="FFFFFF"/>
        <w:ind w:firstLine="709"/>
        <w:jc w:val="both"/>
        <w:rPr>
          <w:spacing w:val="1"/>
        </w:rPr>
      </w:pPr>
      <w:r w:rsidRPr="00CA7448">
        <w:t>Наибольший вклад в валовый региональный продукт Архангельской области вносят лесопромышленный комплекс, включая лесное хозяйство, транспорт и логистика, торговля, строительство и судостроение. Суммарно 5 крупнейших секторов экономики области формируют около 2/3 всего валового регионального продукта Архангельской области.</w:t>
      </w:r>
    </w:p>
    <w:p w:rsidR="000F4321" w:rsidRPr="00CA7448" w:rsidRDefault="000F4321" w:rsidP="000F4321">
      <w:pPr>
        <w:pStyle w:val="aff"/>
        <w:spacing w:before="0" w:beforeAutospacing="0" w:after="0" w:afterAutospacing="0"/>
        <w:ind w:firstLine="709"/>
        <w:jc w:val="both"/>
      </w:pPr>
      <w:r w:rsidRPr="00CA7448">
        <w:rPr>
          <w:color w:val="000000"/>
        </w:rPr>
        <w:t xml:space="preserve">Экологическую обстановку в Архангельской области, как в целом в промышленно развитых регионах Российской Федерации, нельзя назвать благополучной, в связи с высокой концентрацией размещения техногенных и природно-антропогенных комплексов </w:t>
      </w:r>
      <w:r w:rsidRPr="00CA7448">
        <w:t>в основном вокруг крупных промышленных центров. Между тем по сравнению с 2014 годом уровень загрязнения в крупных городах снизился.</w:t>
      </w:r>
    </w:p>
    <w:p w:rsidR="000F4321" w:rsidRPr="00CA7448" w:rsidRDefault="000F4321" w:rsidP="000F4321">
      <w:pPr>
        <w:suppressAutoHyphens/>
        <w:ind w:firstLine="709"/>
        <w:jc w:val="both"/>
      </w:pPr>
      <w:r w:rsidRPr="00CA7448">
        <w:t>Состояние загрязнения атмосферы за год в городах по сравнению с предыдущим годом существенно не изменилось. Различие в оценке качества воздуха связано с введением новых санитарно-гигиенических нормативов концентраций формальдегида (Изменение № 11 ГН 2.1.6.1338-03). Уровень загрязнения атмосферы в Архангельске в 2015 году был повышенным. Средние за год концентрации загрязняющих веществ в атмосферном воздухе города были ниже санитарных норм, однако в ноябре был зафиксирован случай высокого загрязнения атмосферы города бенз(а)пиреном. Уровень загрязнения атмосферы в Новодвинске, Северодвинске и Коряжме был низким. Здесь средние за год концентрации всех наблюдаемых примесей в 2015 году не превышали установленных нормативов. В 2015 году в атмосферном воздухе на территории Архангельской области, а именно в г. Архангельске зафиксировано 1 случай высокого загрязнения атмосферного воздуха бенз(а)пиреном.</w:t>
      </w:r>
    </w:p>
    <w:p w:rsidR="000F4321" w:rsidRPr="00CA7448" w:rsidRDefault="000F4321" w:rsidP="000F4321">
      <w:pPr>
        <w:ind w:firstLine="720"/>
        <w:jc w:val="both"/>
      </w:pPr>
      <w:r w:rsidRPr="00CA7448">
        <w:t xml:space="preserve">В 2015 году валовый выброс загрязняющих веществ по территории Архангельской области составил 263,59 тыс.т, в том числе: от стационарных источников – </w:t>
      </w:r>
      <w:r w:rsidRPr="00CA7448">
        <w:rPr>
          <w:color w:val="000000"/>
        </w:rPr>
        <w:t xml:space="preserve">157,99 </w:t>
      </w:r>
      <w:r w:rsidRPr="00CA7448">
        <w:t>тыс.т (60,0%) и от передвижных источников (автотранспорт) – 105,6 тыс.т (40,0%) (табл.121, 122). К уровню 2014 года выброс вредных (загрязняющих) у</w:t>
      </w:r>
      <w:r>
        <w:t>меньшился на 22,61 тыс.т. (8,58</w:t>
      </w:r>
      <w:r w:rsidRPr="00CA7448">
        <w:t>%), в том числе от стационарных источников уменьшился – на 18,21 тыс.т (11,53%), от автотранспорта - на 4,4 тыс.т (4,2%).</w:t>
      </w:r>
    </w:p>
    <w:p w:rsidR="000F4321" w:rsidRPr="00CA7448" w:rsidRDefault="000F4321" w:rsidP="000F4321">
      <w:pPr>
        <w:ind w:firstLine="720"/>
        <w:jc w:val="both"/>
      </w:pPr>
      <w:r w:rsidRPr="00CA7448">
        <w:t xml:space="preserve">За последние пять лет (2011 - 2015гг.) суммарные выбросы изменились – снизились на 54,385 тыс.т. или на 17,1%, в том числе выбросы загрязняющих веществ от стационарных источников снизились на 48,889 тыс.т (на 23,63%). Выбросы загрязняющих веществ от автотранспорта за пять лет оставались примерно на одном уровне (около 110 тыс.т в год), в 2015 году выбросы составили 105,6 тыс.т в год. </w:t>
      </w:r>
    </w:p>
    <w:p w:rsidR="000F4321" w:rsidRPr="00CA7448" w:rsidRDefault="000F4321" w:rsidP="000F4321">
      <w:pPr>
        <w:ind w:firstLine="720"/>
        <w:jc w:val="both"/>
      </w:pPr>
      <w:r w:rsidRPr="00CA7448">
        <w:t>За прошедший год на территории Архангельской области было зарегистрировано 6 случаев высокого загрязнения поверхностных вод по таким показателям как соединения марганца, цинка и свинца. Кроме того, по сообщению Управления Росприроднадзора по Архангельской области, 7 мая 2015 года в р. Хаторица бассейна р. Северная Двина, в районе д.Нижнее Повракулье был зарегистрирован случай аварийного загрязнения поверхностных вод. В районе места сброса сточных вод с канализационных очистных сооружений ОАО «Соломбальский ЦБК» зафиксирована массовая гибель рыбы. У дюкера водоотводного канала ОАО «Соломбальский ЦБК» наблюдалось пенообразование на водной поверхности. По результатам расследования было установлено, что экстремальная ситуация допущена ОАО «Соломбальский ЦБК» при сбросе щелоков по промышленному трубопроводу на биологические очистные сооружения (БОПС) с последующим поступлением их в р.Хаторица в результате ненадлежащей очистки на БОПС. Характерными загрязняющими веществами для водных объектов области являлись соединения металлов: железа, меди, цинка, марганца, алюминия и трудноокисляемые органические вещества. В отдельных пунктах контроля к данному списку добавлялись легкоокисляемые органические вещества (по БПК5), нефтепродукты и сульфаты. По комплексным оценкам, в б</w:t>
      </w:r>
      <w:r>
        <w:t>ольшинстве створов контроля (61</w:t>
      </w:r>
      <w:r w:rsidRPr="00CA7448">
        <w:t>% от общего их количества) вода водных объектов в 2015 году относилась к 3-му классу качества разрядам «а» и «б» и характеризовалась как «загрязненная» и «очень загрязненная». В 39% от общего количества створов вода водных объектов характеризовалась как «грязная» (4 класс качества разряд «а» и «б»). Изменения качества воды большинства водных объектов на территории области обусловлено, в основном, природными колебаниями содержания металлов (соединений железа, меди, цинка, алюминия и марганца).</w:t>
      </w:r>
    </w:p>
    <w:p w:rsidR="000F4321" w:rsidRPr="00526C8E" w:rsidRDefault="000F4321" w:rsidP="000F4321">
      <w:pPr>
        <w:widowControl w:val="0"/>
        <w:tabs>
          <w:tab w:val="left" w:pos="184"/>
          <w:tab w:val="left" w:pos="1134"/>
        </w:tabs>
        <w:ind w:firstLine="709"/>
        <w:jc w:val="both"/>
      </w:pPr>
      <w:r w:rsidRPr="00CA7448">
        <w:t>Радиационная обстановка на территории Архангельской области и Ненецкого автономного округа в 2015 году оставалась стабильной, концентрация радионуклидов техногенного происхождения в атмосферном воздухе, поверхностных водах суши и моря не превышала предельно-допустимых концентраций для населения по НРБ-99/2009. Маршрутное обследование 30-км зоны вокруг РОО г. Северодвинска, показало отсутствие каких-либо изменений радиационной обстановки в зоне обследования. В течение 2015 года на территории Архангельской области, включая НАО, мощность дозы гамма-излучения на местности, в том числе включая данные АТ АСКРО была в пределах колебаний естественного фона и составляла 0,07-0,20 мкЗв/ч.</w:t>
      </w:r>
    </w:p>
    <w:p w:rsidR="000F4321" w:rsidRPr="00F706FF" w:rsidRDefault="000F4321" w:rsidP="000F4321">
      <w:pPr>
        <w:ind w:firstLine="709"/>
        <w:jc w:val="both"/>
      </w:pPr>
      <w:r w:rsidRPr="00D10516">
        <w:rPr>
          <w:highlight w:val="red"/>
        </w:rPr>
        <w:t>Абзац об отходах</w:t>
      </w:r>
    </w:p>
    <w:p w:rsidR="000F4321" w:rsidRDefault="000F4321" w:rsidP="000F4321">
      <w:pPr>
        <w:pStyle w:val="31"/>
        <w:spacing w:after="0"/>
        <w:ind w:firstLine="709"/>
        <w:jc w:val="both"/>
        <w:rPr>
          <w:sz w:val="24"/>
          <w:szCs w:val="24"/>
        </w:rPr>
      </w:pPr>
      <w:r>
        <w:rPr>
          <w:sz w:val="24"/>
          <w:szCs w:val="24"/>
        </w:rPr>
        <w:t>Оценивая сложившуюся экологическую ситуацию, можно выделить ряд проблем, характерных для Архангельской области:</w:t>
      </w:r>
    </w:p>
    <w:p w:rsidR="000F4321" w:rsidRPr="00C966F6" w:rsidRDefault="000F4321" w:rsidP="000F4321">
      <w:pPr>
        <w:pStyle w:val="aff"/>
        <w:spacing w:before="0" w:beforeAutospacing="0" w:after="0" w:afterAutospacing="0"/>
        <w:ind w:firstLine="709"/>
        <w:jc w:val="both"/>
      </w:pPr>
      <w:r w:rsidRPr="00323F5D">
        <w:t>повышенный уровень загрязнения атмосферного воздуха;</w:t>
      </w:r>
      <w:r w:rsidRPr="00C966F6">
        <w:t xml:space="preserve"> </w:t>
      </w:r>
    </w:p>
    <w:p w:rsidR="000F4321" w:rsidRDefault="000F4321" w:rsidP="000F4321">
      <w:pPr>
        <w:pStyle w:val="aff"/>
        <w:spacing w:before="0" w:beforeAutospacing="0" w:after="0" w:afterAutospacing="0"/>
        <w:ind w:firstLine="709"/>
        <w:jc w:val="both"/>
      </w:pPr>
      <w:r w:rsidRPr="00C966F6">
        <w:t>загрязнение водных объектов</w:t>
      </w:r>
      <w:r>
        <w:t>, в том числе</w:t>
      </w:r>
      <w:r w:rsidRPr="00C966F6">
        <w:t xml:space="preserve"> сбросами промышленных предприятий, организаций коммунального хозяйства;</w:t>
      </w:r>
    </w:p>
    <w:p w:rsidR="000F4321" w:rsidRPr="00CC6048" w:rsidRDefault="000F4321" w:rsidP="000F4321">
      <w:pPr>
        <w:pStyle w:val="aff"/>
        <w:spacing w:before="0" w:beforeAutospacing="0" w:after="0" w:afterAutospacing="0"/>
        <w:ind w:firstLine="709"/>
        <w:jc w:val="both"/>
      </w:pPr>
      <w:r w:rsidRPr="00CC6048">
        <w:t>недостаточное обеспечение населения качественной питьевой водой;</w:t>
      </w:r>
    </w:p>
    <w:p w:rsidR="000F4321" w:rsidRDefault="000F4321" w:rsidP="000F4321">
      <w:pPr>
        <w:pStyle w:val="aff"/>
        <w:spacing w:before="0" w:beforeAutospacing="0" w:after="0" w:afterAutospacing="0"/>
        <w:ind w:firstLine="709"/>
        <w:jc w:val="both"/>
      </w:pPr>
      <w:r w:rsidRPr="00C966F6">
        <w:t xml:space="preserve">экологическая опасность загрязнения окружающей среды от неорганизованного хранения бытовых и промышленных отходов; </w:t>
      </w:r>
    </w:p>
    <w:p w:rsidR="000F4321" w:rsidRPr="00C966F6" w:rsidRDefault="000F4321" w:rsidP="000F4321">
      <w:pPr>
        <w:pStyle w:val="aff"/>
        <w:spacing w:before="0" w:beforeAutospacing="0" w:after="0" w:afterAutospacing="0"/>
        <w:ind w:firstLine="709"/>
        <w:jc w:val="both"/>
      </w:pPr>
      <w:r w:rsidRPr="00320C82">
        <w:t>накопление</w:t>
      </w:r>
      <w:r>
        <w:t xml:space="preserve"> лесных</w:t>
      </w:r>
      <w:r w:rsidRPr="00320C82">
        <w:t xml:space="preserve"> насаждений с нарушенной и утраченной устойчивостью</w:t>
      </w:r>
      <w:r>
        <w:t>;</w:t>
      </w:r>
    </w:p>
    <w:p w:rsidR="000F4321" w:rsidRPr="00C966F6" w:rsidRDefault="000F4321" w:rsidP="000F4321">
      <w:pPr>
        <w:pStyle w:val="aff"/>
        <w:spacing w:before="0" w:beforeAutospacing="0" w:after="0" w:afterAutospacing="0"/>
        <w:ind w:firstLine="709"/>
        <w:jc w:val="both"/>
      </w:pPr>
      <w:r w:rsidRPr="00C966F6">
        <w:t>низкий уровень экологической культуры населения.</w:t>
      </w:r>
    </w:p>
    <w:p w:rsidR="000F4321" w:rsidRDefault="000F4321" w:rsidP="000F4321">
      <w:pPr>
        <w:pStyle w:val="31"/>
        <w:spacing w:after="0"/>
        <w:ind w:firstLine="709"/>
        <w:jc w:val="both"/>
        <w:rPr>
          <w:sz w:val="24"/>
          <w:szCs w:val="24"/>
        </w:rPr>
      </w:pPr>
      <w:r>
        <w:rPr>
          <w:sz w:val="24"/>
          <w:szCs w:val="24"/>
        </w:rPr>
        <w:t xml:space="preserve">Для решения указанных экологических проблем различными ведомствами и организациями проводится работа по сохранению и охране окружающей среды. Реализация данной работы осуществляется на территории Архангельской области через ряд государственных и муниципальных программ различного уровня. </w:t>
      </w:r>
      <w:r w:rsidRPr="00D10516">
        <w:rPr>
          <w:sz w:val="24"/>
          <w:szCs w:val="24"/>
        </w:rPr>
        <w:t>В 2015 году совокупные затраты бюджетной системы на реализацию государственной программы Архангельской области «Охрана окружающей среды, воспроизводство и использование природных ресурсов Архангельской области (2014-2020 годы)» составили 137,72 млн. рублей.</w:t>
      </w:r>
    </w:p>
    <w:p w:rsidR="000F4321" w:rsidRPr="00926B32" w:rsidRDefault="000F4321" w:rsidP="00F71D6C">
      <w:pPr>
        <w:ind w:firstLine="709"/>
        <w:jc w:val="both"/>
      </w:pPr>
    </w:p>
    <w:p w:rsidR="0051042B" w:rsidRDefault="0051042B">
      <w:pPr>
        <w:spacing w:after="160" w:line="259" w:lineRule="auto"/>
        <w:rPr>
          <w:highlight w:val="yellow"/>
        </w:rPr>
      </w:pPr>
      <w:r>
        <w:rPr>
          <w:highlight w:val="yellow"/>
        </w:rPr>
        <w:br w:type="page"/>
      </w:r>
    </w:p>
    <w:p w:rsidR="00F71D6C" w:rsidRDefault="00F71D6C" w:rsidP="00F71D6C">
      <w:pPr>
        <w:ind w:firstLine="709"/>
        <w:jc w:val="both"/>
        <w:rPr>
          <w:highlight w:val="yellow"/>
        </w:rPr>
      </w:pPr>
    </w:p>
    <w:p w:rsidR="0051042B" w:rsidRPr="00995B9F" w:rsidRDefault="0051042B" w:rsidP="0051042B">
      <w:pPr>
        <w:spacing w:line="276" w:lineRule="auto"/>
        <w:jc w:val="center"/>
        <w:rPr>
          <w:b/>
          <w:bCs/>
          <w:spacing w:val="-3"/>
          <w:sz w:val="28"/>
          <w:szCs w:val="28"/>
        </w:rPr>
      </w:pPr>
      <w:r w:rsidRPr="00995B9F">
        <w:rPr>
          <w:b/>
          <w:bCs/>
          <w:spacing w:val="-3"/>
          <w:sz w:val="28"/>
          <w:szCs w:val="28"/>
        </w:rPr>
        <w:t>АВТОРСКИЙ КОЛЛЕКТИВ</w:t>
      </w:r>
    </w:p>
    <w:p w:rsidR="0051042B" w:rsidRPr="00995B9F" w:rsidRDefault="0051042B" w:rsidP="0051042B">
      <w:pPr>
        <w:shd w:val="clear" w:color="auto" w:fill="FFFFFF"/>
        <w:jc w:val="center"/>
      </w:pPr>
    </w:p>
    <w:p w:rsidR="0051042B" w:rsidRPr="00995B9F" w:rsidRDefault="0051042B" w:rsidP="0051042B">
      <w:pPr>
        <w:shd w:val="clear" w:color="auto" w:fill="FFFFFF"/>
        <w:ind w:left="14" w:right="5" w:hanging="14"/>
        <w:jc w:val="both"/>
        <w:rPr>
          <w:spacing w:val="-2"/>
        </w:rPr>
      </w:pPr>
      <w:r w:rsidRPr="00995B9F">
        <w:rPr>
          <w:b/>
          <w:bCs/>
          <w:spacing w:val="-2"/>
        </w:rPr>
        <w:t xml:space="preserve">Головной разработчик </w:t>
      </w:r>
      <w:r w:rsidRPr="00995B9F">
        <w:rPr>
          <w:b/>
        </w:rPr>
        <w:t>сборник</w:t>
      </w:r>
      <w:r>
        <w:rPr>
          <w:b/>
          <w:bCs/>
          <w:spacing w:val="-2"/>
        </w:rPr>
        <w:t>а – ГБ</w:t>
      </w:r>
      <w:r w:rsidRPr="00995B9F">
        <w:rPr>
          <w:b/>
          <w:bCs/>
          <w:spacing w:val="-2"/>
        </w:rPr>
        <w:t xml:space="preserve">У Архангельской области «Центр </w:t>
      </w:r>
      <w:r>
        <w:rPr>
          <w:b/>
          <w:bCs/>
          <w:spacing w:val="-2"/>
        </w:rPr>
        <w:t>природопользования и охраны</w:t>
      </w:r>
      <w:r w:rsidRPr="00995B9F">
        <w:rPr>
          <w:b/>
          <w:bCs/>
          <w:spacing w:val="-2"/>
        </w:rPr>
        <w:t xml:space="preserve"> окружающей среды» - </w:t>
      </w:r>
      <w:r w:rsidRPr="00995B9F">
        <w:rPr>
          <w:spacing w:val="-2"/>
        </w:rPr>
        <w:t>С.В. Маслов</w:t>
      </w:r>
      <w:r>
        <w:rPr>
          <w:spacing w:val="-2"/>
        </w:rPr>
        <w:t>, А.А. Копытов, Н.Л. Помазкина,</w:t>
      </w:r>
      <w:r w:rsidRPr="00995B9F">
        <w:rPr>
          <w:spacing w:val="-2"/>
        </w:rPr>
        <w:t xml:space="preserve"> </w:t>
      </w:r>
      <w:r w:rsidR="00965847">
        <w:rPr>
          <w:spacing w:val="-2"/>
        </w:rPr>
        <w:t>А.М. Ефименко</w:t>
      </w:r>
      <w:r w:rsidR="00965847" w:rsidRPr="00995B9F">
        <w:rPr>
          <w:spacing w:val="-2"/>
        </w:rPr>
        <w:t xml:space="preserve">, </w:t>
      </w:r>
      <w:r w:rsidRPr="00995B9F">
        <w:rPr>
          <w:spacing w:val="-2"/>
        </w:rPr>
        <w:t>Э.А. Воронова, С.А. Кузнецова, В.А. Борнякова,</w:t>
      </w:r>
      <w:r>
        <w:rPr>
          <w:spacing w:val="-2"/>
        </w:rPr>
        <w:t xml:space="preserve"> С.Н. Марич, О.Н. Верхотина,</w:t>
      </w:r>
      <w:r w:rsidRPr="00995B9F">
        <w:rPr>
          <w:spacing w:val="-2"/>
        </w:rPr>
        <w:t xml:space="preserve"> А.В. Финагин</w:t>
      </w:r>
      <w:r>
        <w:rPr>
          <w:spacing w:val="-2"/>
        </w:rPr>
        <w:t xml:space="preserve">а, Л.Н. Попова, </w:t>
      </w:r>
      <w:r w:rsidRPr="00995B9F">
        <w:rPr>
          <w:spacing w:val="-2"/>
        </w:rPr>
        <w:t>В.В.</w:t>
      </w:r>
      <w:r>
        <w:rPr>
          <w:spacing w:val="-2"/>
        </w:rPr>
        <w:t xml:space="preserve"> </w:t>
      </w:r>
      <w:r w:rsidRPr="00995B9F">
        <w:rPr>
          <w:spacing w:val="-2"/>
        </w:rPr>
        <w:t>Андриянов</w:t>
      </w:r>
      <w:r>
        <w:rPr>
          <w:spacing w:val="-2"/>
        </w:rPr>
        <w:t>,</w:t>
      </w:r>
      <w:r w:rsidRPr="00995B9F">
        <w:rPr>
          <w:spacing w:val="-2"/>
        </w:rPr>
        <w:t xml:space="preserve"> </w:t>
      </w:r>
      <w:r>
        <w:rPr>
          <w:spacing w:val="-2"/>
        </w:rPr>
        <w:t xml:space="preserve">Г.Т. </w:t>
      </w:r>
      <w:r w:rsidRPr="00995B9F">
        <w:rPr>
          <w:spacing w:val="-2"/>
        </w:rPr>
        <w:t>Осипова.</w:t>
      </w:r>
    </w:p>
    <w:p w:rsidR="0051042B" w:rsidRPr="00995B9F" w:rsidRDefault="0051042B" w:rsidP="0051042B">
      <w:pPr>
        <w:shd w:val="clear" w:color="auto" w:fill="FFFFFF"/>
        <w:ind w:left="14" w:right="5" w:hanging="14"/>
        <w:jc w:val="center"/>
        <w:rPr>
          <w:b/>
          <w:bCs/>
          <w:i/>
          <w:iCs/>
        </w:rPr>
      </w:pPr>
    </w:p>
    <w:p w:rsidR="0051042B" w:rsidRPr="00995B9F" w:rsidRDefault="0051042B" w:rsidP="0051042B">
      <w:pPr>
        <w:shd w:val="clear" w:color="auto" w:fill="FFFFFF"/>
        <w:ind w:left="14" w:right="5" w:hanging="14"/>
        <w:jc w:val="center"/>
        <w:rPr>
          <w:b/>
          <w:bCs/>
          <w:i/>
          <w:iCs/>
        </w:rPr>
      </w:pPr>
      <w:r w:rsidRPr="00995B9F">
        <w:rPr>
          <w:b/>
          <w:bCs/>
          <w:i/>
          <w:iCs/>
        </w:rPr>
        <w:t>Исполнительные органы</w:t>
      </w:r>
    </w:p>
    <w:p w:rsidR="0051042B" w:rsidRPr="00995B9F" w:rsidRDefault="0051042B" w:rsidP="0051042B">
      <w:pPr>
        <w:shd w:val="clear" w:color="auto" w:fill="FFFFFF"/>
        <w:ind w:left="14" w:right="5" w:hanging="14"/>
        <w:jc w:val="center"/>
        <w:rPr>
          <w:b/>
          <w:bCs/>
          <w:i/>
          <w:iCs/>
        </w:rPr>
      </w:pPr>
      <w:r w:rsidRPr="00995B9F">
        <w:rPr>
          <w:b/>
          <w:bCs/>
          <w:i/>
          <w:iCs/>
        </w:rPr>
        <w:t xml:space="preserve"> государственной власти Архангельской области:</w:t>
      </w:r>
    </w:p>
    <w:p w:rsidR="0051042B" w:rsidRPr="00995B9F" w:rsidRDefault="0051042B" w:rsidP="0051042B">
      <w:pPr>
        <w:shd w:val="clear" w:color="auto" w:fill="FFFFFF"/>
        <w:ind w:left="14" w:right="5" w:hanging="14"/>
        <w:jc w:val="center"/>
        <w:rPr>
          <w:b/>
          <w:bCs/>
          <w:i/>
          <w:iCs/>
        </w:rPr>
      </w:pPr>
    </w:p>
    <w:p w:rsidR="0051042B" w:rsidRPr="00581558" w:rsidRDefault="0051042B" w:rsidP="0051042B">
      <w:pPr>
        <w:widowControl w:val="0"/>
        <w:numPr>
          <w:ilvl w:val="0"/>
          <w:numId w:val="32"/>
        </w:numPr>
        <w:shd w:val="clear" w:color="auto" w:fill="FFFFFF"/>
        <w:tabs>
          <w:tab w:val="left" w:pos="709"/>
        </w:tabs>
        <w:autoSpaceDE w:val="0"/>
        <w:autoSpaceDN w:val="0"/>
        <w:adjustRightInd w:val="0"/>
        <w:ind w:left="284" w:right="5" w:hanging="274"/>
        <w:jc w:val="both"/>
      </w:pPr>
      <w:r w:rsidRPr="00581558">
        <w:t>Министерство транспорта Архангельской области – В.И. Кривов, С.А. Филимонов;</w:t>
      </w:r>
    </w:p>
    <w:p w:rsidR="0051042B" w:rsidRPr="008E5FCB" w:rsidRDefault="0051042B" w:rsidP="0051042B">
      <w:pPr>
        <w:widowControl w:val="0"/>
        <w:numPr>
          <w:ilvl w:val="0"/>
          <w:numId w:val="32"/>
        </w:numPr>
        <w:shd w:val="clear" w:color="auto" w:fill="FFFFFF"/>
        <w:tabs>
          <w:tab w:val="left" w:pos="709"/>
        </w:tabs>
        <w:autoSpaceDE w:val="0"/>
        <w:autoSpaceDN w:val="0"/>
        <w:adjustRightInd w:val="0"/>
        <w:ind w:left="284" w:hanging="274"/>
        <w:jc w:val="both"/>
      </w:pPr>
      <w:r w:rsidRPr="008E5FCB">
        <w:rPr>
          <w:spacing w:val="-1"/>
        </w:rPr>
        <w:t xml:space="preserve">Министерство природных ресурсов и лесопромышленного комплекса Архангельской области – К.М. Доронин, А.В. Копосова, </w:t>
      </w:r>
      <w:r w:rsidRPr="008E5FCB">
        <w:t>И.Н. Попов,</w:t>
      </w:r>
      <w:r w:rsidRPr="008E5FCB">
        <w:rPr>
          <w:spacing w:val="-1"/>
        </w:rPr>
        <w:t xml:space="preserve"> А.Ю. Бородин, А.А. Миргородский, </w:t>
      </w:r>
      <w:r w:rsidRPr="008E5FCB">
        <w:t xml:space="preserve">Л.В. Артемова, О.А. Ишенина, Е.М. Щемелева, Е.В. Поспеловская, </w:t>
      </w:r>
      <w:r w:rsidR="008E5FCB" w:rsidRPr="008E5FCB">
        <w:t xml:space="preserve">Бурков А.А., </w:t>
      </w:r>
      <w:r w:rsidRPr="008E5FCB">
        <w:t>Н.С. Ширеметьева;</w:t>
      </w:r>
    </w:p>
    <w:p w:rsidR="0051042B" w:rsidRPr="00581558" w:rsidRDefault="0051042B" w:rsidP="0051042B">
      <w:pPr>
        <w:widowControl w:val="0"/>
        <w:numPr>
          <w:ilvl w:val="0"/>
          <w:numId w:val="32"/>
        </w:numPr>
        <w:shd w:val="clear" w:color="auto" w:fill="FFFFFF"/>
        <w:tabs>
          <w:tab w:val="left" w:pos="709"/>
        </w:tabs>
        <w:autoSpaceDE w:val="0"/>
        <w:autoSpaceDN w:val="0"/>
        <w:adjustRightInd w:val="0"/>
        <w:ind w:left="284" w:hanging="274"/>
        <w:jc w:val="both"/>
      </w:pPr>
      <w:r w:rsidRPr="00581558">
        <w:t>Министерство здравоохранения Архангельской области – А.А. Карпунов, М.П. Некрашевич;</w:t>
      </w:r>
    </w:p>
    <w:p w:rsidR="0051042B" w:rsidRPr="00581558" w:rsidRDefault="0051042B" w:rsidP="0051042B">
      <w:pPr>
        <w:widowControl w:val="0"/>
        <w:numPr>
          <w:ilvl w:val="0"/>
          <w:numId w:val="32"/>
        </w:numPr>
        <w:shd w:val="clear" w:color="auto" w:fill="FFFFFF"/>
        <w:tabs>
          <w:tab w:val="left" w:pos="709"/>
        </w:tabs>
        <w:autoSpaceDE w:val="0"/>
        <w:autoSpaceDN w:val="0"/>
        <w:adjustRightInd w:val="0"/>
        <w:ind w:left="284" w:right="5" w:hanging="274"/>
        <w:jc w:val="both"/>
      </w:pPr>
      <w:r w:rsidRPr="00581558">
        <w:t>Министерство экономического развития Архангельской области – С.А. Вуйменков, Е.М. Осипова;</w:t>
      </w:r>
    </w:p>
    <w:p w:rsidR="0051042B" w:rsidRPr="00581558" w:rsidRDefault="0051042B" w:rsidP="0051042B">
      <w:pPr>
        <w:widowControl w:val="0"/>
        <w:numPr>
          <w:ilvl w:val="0"/>
          <w:numId w:val="32"/>
        </w:numPr>
        <w:shd w:val="clear" w:color="auto" w:fill="FFFFFF"/>
        <w:tabs>
          <w:tab w:val="left" w:pos="709"/>
        </w:tabs>
        <w:autoSpaceDE w:val="0"/>
        <w:autoSpaceDN w:val="0"/>
        <w:adjustRightInd w:val="0"/>
        <w:ind w:left="284" w:right="5" w:hanging="274"/>
        <w:jc w:val="both"/>
      </w:pPr>
      <w:r w:rsidRPr="00581558">
        <w:t>Министерство агропромышленного комплекса и торговли Архангельской области – Е.В. Андронов, О.В. Абрамовская;</w:t>
      </w:r>
    </w:p>
    <w:p w:rsidR="0051042B" w:rsidRPr="00581558" w:rsidRDefault="0051042B" w:rsidP="0051042B">
      <w:pPr>
        <w:widowControl w:val="0"/>
        <w:numPr>
          <w:ilvl w:val="0"/>
          <w:numId w:val="32"/>
        </w:numPr>
        <w:shd w:val="clear" w:color="auto" w:fill="FFFFFF"/>
        <w:tabs>
          <w:tab w:val="left" w:pos="709"/>
        </w:tabs>
        <w:autoSpaceDE w:val="0"/>
        <w:autoSpaceDN w:val="0"/>
        <w:adjustRightInd w:val="0"/>
        <w:ind w:left="284" w:right="5" w:hanging="274"/>
        <w:jc w:val="both"/>
      </w:pPr>
      <w:r w:rsidRPr="00581558">
        <w:rPr>
          <w:spacing w:val="1"/>
        </w:rPr>
        <w:t>Министерство образования и науки Архангельской области</w:t>
      </w:r>
      <w:r w:rsidRPr="00581558">
        <w:rPr>
          <w:spacing w:val="-2"/>
        </w:rPr>
        <w:t xml:space="preserve"> – </w:t>
      </w:r>
      <w:r w:rsidRPr="00581558">
        <w:t>И.В. Скубенко, Е.А. Погожева;</w:t>
      </w:r>
    </w:p>
    <w:p w:rsidR="0051042B" w:rsidRPr="00581558" w:rsidRDefault="0051042B" w:rsidP="0051042B">
      <w:pPr>
        <w:widowControl w:val="0"/>
        <w:numPr>
          <w:ilvl w:val="0"/>
          <w:numId w:val="32"/>
        </w:numPr>
        <w:shd w:val="clear" w:color="auto" w:fill="FFFFFF"/>
        <w:tabs>
          <w:tab w:val="left" w:pos="709"/>
        </w:tabs>
        <w:autoSpaceDE w:val="0"/>
        <w:autoSpaceDN w:val="0"/>
        <w:adjustRightInd w:val="0"/>
        <w:ind w:left="284" w:hanging="274"/>
        <w:jc w:val="both"/>
      </w:pPr>
      <w:r w:rsidRPr="00581558">
        <w:rPr>
          <w:spacing w:val="-1"/>
        </w:rPr>
        <w:t>Министерство топливно-энергетического комплекса и жилищно-коммунального хозяйства Архангельской области – А.П. Поташев, А.М. Байбородин.</w:t>
      </w:r>
    </w:p>
    <w:p w:rsidR="0051042B" w:rsidRPr="00581558" w:rsidRDefault="0051042B" w:rsidP="0051042B">
      <w:pPr>
        <w:shd w:val="clear" w:color="auto" w:fill="FFFFFF"/>
        <w:tabs>
          <w:tab w:val="left" w:pos="566"/>
        </w:tabs>
        <w:ind w:left="293"/>
        <w:jc w:val="both"/>
      </w:pPr>
    </w:p>
    <w:p w:rsidR="0051042B" w:rsidRPr="00581558" w:rsidRDefault="0051042B" w:rsidP="0051042B">
      <w:pPr>
        <w:shd w:val="clear" w:color="auto" w:fill="FFFFFF"/>
        <w:ind w:left="14" w:right="5" w:hanging="14"/>
        <w:jc w:val="center"/>
        <w:rPr>
          <w:b/>
          <w:bCs/>
          <w:i/>
          <w:iCs/>
          <w:spacing w:val="-2"/>
        </w:rPr>
      </w:pPr>
      <w:r w:rsidRPr="00581558">
        <w:rPr>
          <w:b/>
          <w:bCs/>
          <w:i/>
          <w:iCs/>
          <w:spacing w:val="-2"/>
        </w:rPr>
        <w:t>Территориальные органы</w:t>
      </w:r>
    </w:p>
    <w:p w:rsidR="0051042B" w:rsidRPr="00581558" w:rsidRDefault="0051042B" w:rsidP="0051042B">
      <w:pPr>
        <w:shd w:val="clear" w:color="auto" w:fill="FFFFFF"/>
        <w:ind w:left="14" w:right="5" w:hanging="14"/>
        <w:jc w:val="center"/>
        <w:rPr>
          <w:b/>
          <w:bCs/>
          <w:i/>
          <w:iCs/>
        </w:rPr>
      </w:pPr>
      <w:r w:rsidRPr="00581558">
        <w:rPr>
          <w:b/>
          <w:bCs/>
          <w:i/>
          <w:iCs/>
          <w:spacing w:val="-2"/>
        </w:rPr>
        <w:t xml:space="preserve">федеральных органов </w:t>
      </w:r>
      <w:r w:rsidRPr="00581558">
        <w:rPr>
          <w:b/>
          <w:bCs/>
          <w:i/>
          <w:iCs/>
        </w:rPr>
        <w:t>исполнительной власти:</w:t>
      </w:r>
    </w:p>
    <w:p w:rsidR="0051042B" w:rsidRPr="00581558" w:rsidRDefault="0051042B" w:rsidP="0051042B">
      <w:pPr>
        <w:shd w:val="clear" w:color="auto" w:fill="FFFFFF"/>
        <w:ind w:left="14" w:right="5" w:hanging="14"/>
        <w:jc w:val="center"/>
      </w:pP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rPr>
          <w:spacing w:val="-2"/>
        </w:rPr>
        <w:t xml:space="preserve">Управление Федеральной службы по надзору в сфере природопользования по Архангельской области </w:t>
      </w:r>
      <w:r w:rsidRPr="00581558">
        <w:t>– Н.Г. Леванидов, А.Ф. Горних, Н.С. Гунькина, Г.П. Рудик, Н.В. Баркалова, Н.Е. Скрозникова, Ю.Г. Шестаков, С.В. Барачевская;</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0" w:hanging="274"/>
        <w:jc w:val="both"/>
        <w:rPr>
          <w:spacing w:val="-1"/>
        </w:rPr>
      </w:pPr>
      <w:r w:rsidRPr="00581558">
        <w:t>Управление Федеральной службы по надзору в сфере за</w:t>
      </w:r>
      <w:r w:rsidRPr="00581558">
        <w:rPr>
          <w:spacing w:val="-3"/>
        </w:rPr>
        <w:t>щиты прав потребителей и благополучия человека по Архангельс</w:t>
      </w:r>
      <w:r w:rsidRPr="00581558">
        <w:t>кой области – Р.В. Бузинов Н.К. Лазарева;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0" w:hanging="274"/>
        <w:jc w:val="both"/>
      </w:pPr>
      <w:r w:rsidRPr="00581558">
        <w:rPr>
          <w:spacing w:val="-1"/>
        </w:rPr>
        <w:t>Федеральное государственное бюджетное учреждение «Северное управление по гидрометеорологии и мониторингу окружающей среды»</w:t>
      </w:r>
      <w:r w:rsidRPr="00581558">
        <w:t xml:space="preserve"> – С.И. Пуканов, В.И. Лемехова, А.П. Соболевская, Е.А. Миронова;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rPr>
          <w:spacing w:val="-2"/>
        </w:rPr>
        <w:t>Двинско-Печорское бассейновое водное управление Феде</w:t>
      </w:r>
      <w:r w:rsidRPr="00581558">
        <w:rPr>
          <w:spacing w:val="-1"/>
        </w:rPr>
        <w:t xml:space="preserve">рального агентства водных ресурсов, отдел водных ресурсов по </w:t>
      </w:r>
      <w:r w:rsidRPr="00581558">
        <w:t>Архангельской области и Ненецкому автономному округу – С.О. Нагибин, Н.С. Гончар, М.Н. Друговская;</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rPr>
          <w:spacing w:val="-5"/>
        </w:rPr>
        <w:t>Двинско-Печорское территориальное управление Росрыболовства Федерального агентства по рыболовству</w:t>
      </w:r>
      <w:r w:rsidRPr="00581558">
        <w:t xml:space="preserve"> – Г.Н. Митькин, М.А. Козенков;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rPr>
          <w:spacing w:val="-3"/>
        </w:rPr>
        <w:t>Отдел геологии и лицензирования Департамента по недропользованию по Северо-Западному федеральному округу по Архангельской области (Архангельскнедра)</w:t>
      </w:r>
      <w:r w:rsidRPr="00581558">
        <w:t xml:space="preserve"> – А.В. Шевелева;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rPr>
          <w:spacing w:val="-1"/>
        </w:rPr>
        <w:t xml:space="preserve">Архангельско-Ненецкий отдел инспекций за радиационно </w:t>
      </w:r>
      <w:r w:rsidRPr="00581558">
        <w:rPr>
          <w:spacing w:val="-5"/>
        </w:rPr>
        <w:t xml:space="preserve">опасными объектами </w:t>
      </w:r>
      <w:proofErr w:type="gramStart"/>
      <w:r w:rsidRPr="00581558">
        <w:rPr>
          <w:spacing w:val="-5"/>
        </w:rPr>
        <w:t>Северо-Европейского</w:t>
      </w:r>
      <w:proofErr w:type="gramEnd"/>
      <w:r w:rsidRPr="00581558">
        <w:rPr>
          <w:spacing w:val="-5"/>
        </w:rPr>
        <w:t xml:space="preserve"> межрегионального тер</w:t>
      </w:r>
      <w:r w:rsidRPr="00581558">
        <w:rPr>
          <w:spacing w:val="-2"/>
        </w:rPr>
        <w:t>риториального Управления по надзору за ядерной и радиационной безопасностью Федеральной службы по экологическому, технологи</w:t>
      </w:r>
      <w:r w:rsidRPr="00581558">
        <w:t>ческому и атомному надзору - О.В. Асадулина, Д.Н. Клыкова;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rPr>
          <w:spacing w:val="-4"/>
        </w:rPr>
        <w:t xml:space="preserve">Управление Государственной инспекции безопасности дорожного движения – А.Н. </w:t>
      </w:r>
      <w:r w:rsidRPr="00581558">
        <w:rPr>
          <w:spacing w:val="-4"/>
        </w:rPr>
        <w:lastRenderedPageBreak/>
        <w:t>Аникиев</w:t>
      </w:r>
      <w:r w:rsidRPr="00581558">
        <w:t>, В.Ф. Вишняк;</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t>Территориальный орган Федеральной службы государственной статистики по Архангельской области (Архангельскстат) – А.И. Слудникова, И.А. Вешнякова;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t>Управление Федеральной службы государственной регистрации, кадастра и картографии по Архангельской области и Ненецкому автономному округу – И.Ю. Павлов, О.Н. Усынина;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t>Управление Федеральной службы по ветеринарному и фитосанитарному надзору по Республике Карелия, Архангельской области и Ненецкому автономному округу – Л.К Иевлева, А.В. Орлова;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t>Межрегиональное Управление №58 ФМБА России – А.Н. Некрасов, А.М. Замятина;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t xml:space="preserve">ГУ МЧС России по Архангельской области» - </w:t>
      </w:r>
      <w:r>
        <w:t>Ш.А. Ваккосов, А.Л. Кузьменко</w:t>
      </w:r>
      <w:r w:rsidRPr="00581558">
        <w:t>;</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t>Инспекция по ветеринарному надзору Архангельской области – С.А. Туманов, С.Г. Федотов.</w:t>
      </w:r>
    </w:p>
    <w:p w:rsidR="0051042B" w:rsidRPr="00581558" w:rsidRDefault="0051042B" w:rsidP="0051042B">
      <w:pPr>
        <w:shd w:val="clear" w:color="auto" w:fill="FFFFFF"/>
        <w:tabs>
          <w:tab w:val="left" w:pos="566"/>
        </w:tabs>
        <w:ind w:left="293" w:right="5"/>
        <w:jc w:val="both"/>
      </w:pPr>
    </w:p>
    <w:p w:rsidR="0051042B" w:rsidRPr="00581558" w:rsidRDefault="0051042B" w:rsidP="0051042B">
      <w:pPr>
        <w:shd w:val="clear" w:color="auto" w:fill="FFFFFF"/>
        <w:ind w:left="269"/>
        <w:jc w:val="center"/>
        <w:rPr>
          <w:b/>
          <w:bCs/>
          <w:i/>
          <w:iCs/>
        </w:rPr>
      </w:pPr>
      <w:r w:rsidRPr="00581558">
        <w:rPr>
          <w:b/>
          <w:bCs/>
          <w:i/>
          <w:iCs/>
        </w:rPr>
        <w:t>Другие организации:</w:t>
      </w:r>
    </w:p>
    <w:p w:rsidR="0051042B" w:rsidRPr="00581558" w:rsidRDefault="0051042B" w:rsidP="0051042B">
      <w:pPr>
        <w:shd w:val="clear" w:color="auto" w:fill="FFFFFF"/>
        <w:ind w:left="269"/>
        <w:jc w:val="center"/>
      </w:pP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ГБОУ ВПО «Северный государственный медицинский университет» - Л.Н. Горбатова;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14" w:hanging="274"/>
        <w:jc w:val="both"/>
      </w:pPr>
      <w:r w:rsidRPr="00581558">
        <w:t>Северный (Арктический) федеральный университет – Е.В. Кудряшова;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Архангельская областная научная ордена «Знак Почета» библиотека им. Н.А. Добролюбова – О.Г. Степина, Н.В. Юрьева;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ФГБУ «Станция агрохимической службы «Архангельская» - Г.Е. Антропова, Н.А. Буриков;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Филиал ФБУ «Российский центр защиты леса» - «Центр защиты леса Архангельской области» - А.А. Белоусов, П.В. Подгорних;</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Филиал ФГБУ «Россельхозцентр» по Архангельской области – Г.П. Прожерина, М.В. Макарова;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Войсковая часть 13991 – Н. Нестерчук, В. Сердюков;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 xml:space="preserve">ФГБУ «Национальный парк «Русская Арктика» - </w:t>
      </w:r>
      <w:r w:rsidR="000F4321">
        <w:t>А.Г. Кирилов</w:t>
      </w:r>
      <w:r w:rsidR="000F4321">
        <w:t>,</w:t>
      </w:r>
      <w:r w:rsidR="000F4321" w:rsidRPr="00581558">
        <w:t xml:space="preserve"> </w:t>
      </w:r>
      <w:r w:rsidRPr="00581558">
        <w:t>М.В. Гаврило, Е.О. Ермолов, И.Ю. Скалина, В.С. Кузнецов</w:t>
      </w:r>
      <w:bookmarkStart w:id="31" w:name="_GoBack"/>
      <w:bookmarkEnd w:id="31"/>
      <w:r w:rsidRPr="00581558">
        <w:t>;</w:t>
      </w:r>
      <w:r w:rsidR="000F4321">
        <w:t xml:space="preserve"> </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ФГБУ «Национальный парк «Кенозерский» - Е.Ф. Шатковская, К.С. Чунихина, В.В. Морозов;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Онежский филиал ФГБУ «Национальный парк «Водлозерский» - Р.В. Хохлов;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ФГБУ «Национальный парк «Онежское Поморье» - Е.А. Буторин;</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ФГБУ «Государственный природный заповедник «Пинежский» - А.В. Козыкин, Л.В. Пучнина, О.С. Дурныкин, А.М. Рыков, А.В. Сивков, И.А. Федченко, Е.В. Шаврина, Г.А. Старопопов;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ГАУ Архангельской области «Управление информационно-коммуникационных технологий Архангельской области» - М.Г. Жабицкий, Н.В. Коновалова, С.А. Шестаков;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Региональное отделение «Всемирное общество охраны природы» – В.С. Цвиль;</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Архангельское представительство WWF в России - А.А. Щеголев;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ЧУ ДПО «Экологический консалтинговый центр» - Л.В. Шошина;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АРОПЭФ «Биармия» - А.В. Григорова;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ОАО «Соломбальский ЦБК» - В.Д. Успеньев, Т.А. Дробешкина;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ОАО «Архангельский ЦБК» - Н.М. Костогоров, В.М. Житнухин;</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Филиал ОАО «Группа «Илим» в г.Коряжма – В.В. Антонишин, Н.С. Ларионова;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АО «ПО «Севмаш» - С.Ф. Цыков, И.А. Мокиевский, Д.В. Витязев, А.В. Корельский;</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АО «ЦС «Звездочка» - С.Р. Кукин, Е.М. Дегтева, М.Н. Бударина, В.А. Иванов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ОАО «Территориальная генерирующая компания-2» - А.Ю. Агафонов, О.И. Репина;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ОАО «Северо-Онежский бокситовый рудник» - И.И. Логунов, И.Н. Гринишина;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МУП «Спецавтохозяйство по уборке города» - Н.П. Минин, А.В. Глухова;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СМУП «Спецавтохозяйство» - А.Б. Степанов, П.Д. Своровская;</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МБУ «Флора-Дизайн» - А.И. Коротков; Н.А. Шепурева;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lastRenderedPageBreak/>
        <w:t>ООО «Архангельский мусороперерабатывающий комбинат» - А.Л. Терентьев, А.С. Леонтьева;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«Геракл» - П.Я. Свистак, И.А. Харионовский;</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«Соловецкий ЖКС» - С.В Осетров;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«Спецавтосервис» - Ю.А. Лисицын;</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«Савинскжилсервис» - М.Н. Горин, В.И. Ветошкова;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«ТЭЧ-Сервис» - О.В. Генина, О.Л. Липатова;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«ЭкоТрансСервис» - М.П. Ермалюк, С.А. Викторова;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«Жилкомсервис №1» - Е.В. Пинегин, А.Г. Цывцын;</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«Гейзер» - В.В. Лопухина;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«Пинега» - Л.Ю. Фадеева, О.Н. Леонтьева;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«Профреал» - Д.М. Бараева;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«Хотэй» - В.А. Мартынов;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«Д-Люкс» - Т.В. Зиновьева;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«Фарватер» - Л.П. Кобелева, А.В. Белоглазова;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«Спецавтосервис» - Ю.А. Лисицын;</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«Уют-2» - Д.Н. Орехов, Т.М. Петриченко;</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«Ильинск жилищно-коммунальное хозяйство» - А.Н. Ногтев;</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«ЖКХ Малодоры» - Н.В. Ширшова;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ООО «Двина» - Г.Е. Ермолин, Н.Н. Анциферова;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ЗАО «Лесозавод 25» - Д.А. Крылов, И.С. Матюгина, К.С. Мальцева;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ЗАО «Агростройсервис» - В.П. Скворцов, Ю.А. Кононова;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МУП «Водоканал» - Э.Ю. Смелов, Н.В. Кленкова;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МУП «ЖЭУ» - В.А. Голенастов, А.А. Тиунова;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МУП г.Коряжмы «Полигон» - С.К. Фетисов, А.А Завойкина;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МУП МО «Холмогорская водоочистка» - А.Н. Лобач, Н.В. Кленкова;</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МП МО «Котлас» «Объединение котельных и тепловых сетей» - Е.С. Подмогильная;</w:t>
      </w:r>
    </w:p>
    <w:p w:rsidR="0051042B" w:rsidRPr="00581558" w:rsidRDefault="0051042B" w:rsidP="0051042B">
      <w:pPr>
        <w:widowControl w:val="0"/>
        <w:numPr>
          <w:ilvl w:val="0"/>
          <w:numId w:val="32"/>
        </w:numPr>
        <w:shd w:val="clear" w:color="auto" w:fill="FFFFFF"/>
        <w:tabs>
          <w:tab w:val="left" w:pos="0"/>
        </w:tabs>
        <w:autoSpaceDE w:val="0"/>
        <w:autoSpaceDN w:val="0"/>
        <w:adjustRightInd w:val="0"/>
        <w:ind w:left="284" w:right="5" w:hanging="274"/>
        <w:jc w:val="both"/>
      </w:pPr>
      <w:r w:rsidRPr="00581558">
        <w:t>МП «Пинежское предприятие жилищно – коммунального хозяйства» МО «Пинежское» - Е.В. Кутина, М.А. Воргина</w:t>
      </w:r>
    </w:p>
    <w:p w:rsidR="00125EA9" w:rsidRPr="00344D82" w:rsidRDefault="00125EA9" w:rsidP="00F64DAD">
      <w:pPr>
        <w:pStyle w:val="25"/>
        <w:spacing w:after="0" w:line="240" w:lineRule="auto"/>
        <w:ind w:left="0"/>
        <w:jc w:val="center"/>
        <w:rPr>
          <w:b/>
        </w:rPr>
      </w:pPr>
    </w:p>
    <w:p w:rsidR="009E4AE8" w:rsidRDefault="009E4AE8">
      <w:pPr>
        <w:spacing w:after="160" w:line="259" w:lineRule="auto"/>
        <w:rPr>
          <w:b/>
          <w:bCs/>
          <w:sz w:val="28"/>
          <w:szCs w:val="28"/>
        </w:rPr>
      </w:pPr>
      <w:r>
        <w:rPr>
          <w:b/>
          <w:bCs/>
          <w:sz w:val="28"/>
          <w:szCs w:val="28"/>
        </w:rPr>
        <w:br w:type="page"/>
      </w:r>
    </w:p>
    <w:p w:rsidR="009E4AE8" w:rsidRDefault="009E4AE8" w:rsidP="009E4AE8">
      <w:pPr>
        <w:spacing w:after="160" w:line="259" w:lineRule="auto"/>
        <w:rPr>
          <w:b/>
          <w:bCs/>
          <w:sz w:val="28"/>
          <w:szCs w:val="28"/>
        </w:rPr>
      </w:pPr>
    </w:p>
    <w:p w:rsidR="009E4AE8" w:rsidRPr="008D2FB0" w:rsidRDefault="009E4AE8" w:rsidP="009E4AE8">
      <w:pPr>
        <w:jc w:val="center"/>
        <w:rPr>
          <w:b/>
          <w:bCs/>
          <w:spacing w:val="-4"/>
          <w:sz w:val="28"/>
          <w:szCs w:val="28"/>
        </w:rPr>
      </w:pPr>
      <w:r w:rsidRPr="008D2FB0">
        <w:rPr>
          <w:b/>
          <w:bCs/>
          <w:sz w:val="28"/>
          <w:szCs w:val="28"/>
        </w:rPr>
        <w:t>СПИСОК ОБОЗНАЧЕНИЙ И СОКРАЩЕНИЙ</w:t>
      </w:r>
    </w:p>
    <w:p w:rsidR="009E4AE8" w:rsidRPr="008D2FB0" w:rsidRDefault="009E4AE8" w:rsidP="009E4AE8">
      <w:pPr>
        <w:spacing w:before="149"/>
        <w:ind w:left="204"/>
        <w:jc w:val="both"/>
      </w:pPr>
    </w:p>
    <w:p w:rsidR="009E4AE8" w:rsidRPr="009E4AE8" w:rsidRDefault="009E4AE8" w:rsidP="009E4AE8">
      <w:r w:rsidRPr="009E4AE8">
        <w:t xml:space="preserve">ААНИИ – </w:t>
      </w:r>
      <w:r w:rsidRPr="009E4AE8">
        <w:rPr>
          <w:shd w:val="clear" w:color="auto" w:fill="FFFFFF"/>
        </w:rPr>
        <w:t>Арктический и антарктический научно-исследовательский институт</w:t>
      </w:r>
    </w:p>
    <w:p w:rsidR="009E4AE8" w:rsidRPr="009E4AE8" w:rsidRDefault="009E4AE8" w:rsidP="009E4AE8">
      <w:r w:rsidRPr="009E4AE8">
        <w:t>АК – Авиационная компания</w:t>
      </w:r>
    </w:p>
    <w:p w:rsidR="009E4AE8" w:rsidRPr="009E4AE8" w:rsidRDefault="009E4AE8" w:rsidP="009E4AE8">
      <w:r w:rsidRPr="009E4AE8">
        <w:t>АМПК –</w:t>
      </w:r>
      <w:r w:rsidRPr="009E4AE8">
        <w:rPr>
          <w:rStyle w:val="afa"/>
        </w:rPr>
        <w:t xml:space="preserve"> </w:t>
      </w:r>
      <w:r w:rsidRPr="009E4AE8">
        <w:rPr>
          <w:rStyle w:val="afa"/>
          <w:b w:val="0"/>
        </w:rPr>
        <w:t>Архангельский мусороперерабатывающий комбинат</w:t>
      </w:r>
      <w:r w:rsidRPr="009E4AE8">
        <w:rPr>
          <w:rStyle w:val="apple-converted-space"/>
          <w:shd w:val="clear" w:color="auto" w:fill="FFFFFF"/>
        </w:rPr>
        <w:t> </w:t>
      </w:r>
    </w:p>
    <w:p w:rsidR="009E4AE8" w:rsidRPr="009E4AE8" w:rsidRDefault="009E4AE8" w:rsidP="009E4AE8">
      <w:r w:rsidRPr="009E4AE8">
        <w:t>АМС – Автоматическая метеорологическая станция</w:t>
      </w:r>
    </w:p>
    <w:p w:rsidR="009E4AE8" w:rsidRPr="009E4AE8" w:rsidRDefault="009E4AE8" w:rsidP="009E4AE8">
      <w:r w:rsidRPr="009E4AE8">
        <w:t>АО – Архангельская область</w:t>
      </w:r>
    </w:p>
    <w:p w:rsidR="009E4AE8" w:rsidRPr="009E4AE8" w:rsidRDefault="009E4AE8" w:rsidP="009E4AE8">
      <w:r w:rsidRPr="009E4AE8">
        <w:t>АОНБ – Архангельская областная научная библиотека</w:t>
      </w:r>
    </w:p>
    <w:p w:rsidR="009E4AE8" w:rsidRPr="009E4AE8" w:rsidRDefault="009E4AE8" w:rsidP="009E4AE8">
      <w:r w:rsidRPr="009E4AE8">
        <w:t>АПЛ – Атомная подводная лодка</w:t>
      </w:r>
    </w:p>
    <w:p w:rsidR="009E4AE8" w:rsidRPr="009E4AE8" w:rsidRDefault="009E4AE8" w:rsidP="009E4AE8">
      <w:r w:rsidRPr="009E4AE8">
        <w:t xml:space="preserve">АППГ – </w:t>
      </w:r>
      <w:r w:rsidRPr="009E4AE8">
        <w:rPr>
          <w:rStyle w:val="af9"/>
          <w:i w:val="0"/>
          <w:shd w:val="clear" w:color="auto" w:fill="FFFFFF"/>
        </w:rPr>
        <w:t>Аналогичный период прошлого года</w:t>
      </w:r>
    </w:p>
    <w:p w:rsidR="009E4AE8" w:rsidRPr="009E4AE8" w:rsidRDefault="009E4AE8" w:rsidP="009E4AE8">
      <w:pPr>
        <w:rPr>
          <w:rFonts w:eastAsia="TimesNewRoman"/>
        </w:rPr>
      </w:pPr>
      <w:r w:rsidRPr="009E4AE8">
        <w:rPr>
          <w:rFonts w:eastAsia="TimesNewRoman"/>
        </w:rPr>
        <w:t xml:space="preserve">АРМЭОО – </w:t>
      </w:r>
      <w:r w:rsidRPr="009E4AE8">
        <w:t>Архангельская региональная молодёжная экологическая общественная организация</w:t>
      </w:r>
    </w:p>
    <w:p w:rsidR="009E4AE8" w:rsidRPr="009E4AE8" w:rsidRDefault="009E4AE8" w:rsidP="009E4AE8">
      <w:pPr>
        <w:rPr>
          <w:rFonts w:eastAsia="TimesNewRoman"/>
        </w:rPr>
      </w:pPr>
      <w:r w:rsidRPr="009E4AE8">
        <w:rPr>
          <w:rFonts w:eastAsia="TimesNewRoman"/>
        </w:rPr>
        <w:t>АРОПЭФ –</w:t>
      </w:r>
      <w:r w:rsidRPr="009E4AE8">
        <w:t xml:space="preserve"> Архангельский региональный общественный правозащитный экологический фонд</w:t>
      </w:r>
    </w:p>
    <w:p w:rsidR="009E4AE8" w:rsidRPr="009E4AE8" w:rsidRDefault="009E4AE8" w:rsidP="009E4AE8">
      <w:r w:rsidRPr="009E4AE8">
        <w:t>АТ АСКРО – Архангельская территориальная автоматизированная система контроля радиационной обстановки</w:t>
      </w:r>
    </w:p>
    <w:p w:rsidR="009E4AE8" w:rsidRPr="009E4AE8" w:rsidRDefault="009E4AE8" w:rsidP="009E4AE8">
      <w:r w:rsidRPr="009E4AE8">
        <w:t>АТС – Автотранспортное средство</w:t>
      </w:r>
    </w:p>
    <w:p w:rsidR="009E4AE8" w:rsidRPr="009E4AE8" w:rsidRDefault="009E4AE8" w:rsidP="009E4AE8">
      <w:r w:rsidRPr="009E4AE8">
        <w:t>АХОВ – Аварийно химически опасные вещества </w:t>
      </w:r>
    </w:p>
    <w:p w:rsidR="009E4AE8" w:rsidRPr="009E4AE8" w:rsidRDefault="009E4AE8" w:rsidP="009E4AE8">
      <w:r w:rsidRPr="009E4AE8">
        <w:t xml:space="preserve">АЦБК – Архангельский целлюлозно-бумажный комбинат </w:t>
      </w:r>
    </w:p>
    <w:p w:rsidR="009E4AE8" w:rsidRPr="009E4AE8" w:rsidRDefault="009E4AE8" w:rsidP="009E4AE8">
      <w:r w:rsidRPr="009E4AE8">
        <w:t>БВУ – Бассейновое водное Управление</w:t>
      </w:r>
    </w:p>
    <w:p w:rsidR="009E4AE8" w:rsidRPr="009E4AE8" w:rsidRDefault="009E4AE8" w:rsidP="009E4AE8">
      <w:r w:rsidRPr="009E4AE8">
        <w:t xml:space="preserve">БИН РАН – </w:t>
      </w:r>
      <w:r w:rsidRPr="009E4AE8">
        <w:rPr>
          <w:rStyle w:val="afa"/>
          <w:b w:val="0"/>
        </w:rPr>
        <w:t>Ботанический институт им. В.Л. Комарова Российской академии наук</w:t>
      </w:r>
    </w:p>
    <w:p w:rsidR="009E4AE8" w:rsidRPr="009E4AE8" w:rsidRDefault="009E4AE8" w:rsidP="009E4AE8">
      <w:r w:rsidRPr="009E4AE8">
        <w:t xml:space="preserve">БОПС – Биологическая очистка промышленных стоков </w:t>
      </w:r>
    </w:p>
    <w:p w:rsidR="009E4AE8" w:rsidRPr="009E4AE8" w:rsidRDefault="009E4AE8" w:rsidP="009E4AE8">
      <w:r w:rsidRPr="009E4AE8">
        <w:t xml:space="preserve">БПК – Биологическое потребление кислорода </w:t>
      </w:r>
    </w:p>
    <w:p w:rsidR="009E4AE8" w:rsidRPr="009E4AE8" w:rsidRDefault="009E4AE8" w:rsidP="009E4AE8">
      <w:pPr>
        <w:rPr>
          <w:lang w:eastAsia="fi-FI"/>
        </w:rPr>
      </w:pPr>
      <w:r w:rsidRPr="009E4AE8">
        <w:rPr>
          <w:lang w:eastAsia="fi-FI"/>
        </w:rPr>
        <w:t xml:space="preserve">ВАК – </w:t>
      </w:r>
      <w:r w:rsidRPr="009E4AE8">
        <w:rPr>
          <w:shd w:val="clear" w:color="auto" w:fill="FFFFFF"/>
        </w:rPr>
        <w:t>Высшая аттестационная комиссия</w:t>
      </w:r>
    </w:p>
    <w:p w:rsidR="009E4AE8" w:rsidRPr="009E4AE8" w:rsidRDefault="009E4AE8" w:rsidP="009E4AE8">
      <w:r w:rsidRPr="009E4AE8">
        <w:t xml:space="preserve">ВБР – Водные биологические ресурсы </w:t>
      </w:r>
    </w:p>
    <w:p w:rsidR="009E4AE8" w:rsidRPr="009E4AE8" w:rsidRDefault="009E4AE8" w:rsidP="009E4AE8">
      <w:r w:rsidRPr="009E4AE8">
        <w:t>ВКХ – Водопроводно-канализационное хозяйство</w:t>
      </w:r>
    </w:p>
    <w:p w:rsidR="009E4AE8" w:rsidRPr="009E4AE8" w:rsidRDefault="009E4AE8" w:rsidP="009E4AE8">
      <w:r w:rsidRPr="009E4AE8">
        <w:t>ВМФ – Военно-морской флот</w:t>
      </w:r>
    </w:p>
    <w:p w:rsidR="009E4AE8" w:rsidRPr="009E4AE8" w:rsidRDefault="009E4AE8" w:rsidP="009E4AE8">
      <w:pPr>
        <w:rPr>
          <w:spacing w:val="6"/>
          <w:kern w:val="16"/>
        </w:rPr>
      </w:pPr>
      <w:r w:rsidRPr="009E4AE8">
        <w:rPr>
          <w:spacing w:val="6"/>
          <w:kern w:val="16"/>
        </w:rPr>
        <w:t xml:space="preserve">ВНИИ – </w:t>
      </w:r>
      <w:r w:rsidRPr="009E4AE8">
        <w:rPr>
          <w:rStyle w:val="af9"/>
          <w:i w:val="0"/>
          <w:shd w:val="clear" w:color="auto" w:fill="FFFFFF"/>
        </w:rPr>
        <w:t>Всероссийский научно-исследовательский институт</w:t>
      </w:r>
    </w:p>
    <w:p w:rsidR="009E4AE8" w:rsidRPr="009E4AE8" w:rsidRDefault="009E4AE8" w:rsidP="009E4AE8">
      <w:r w:rsidRPr="009E4AE8">
        <w:t>ВОЗ – Всемирная организация здравоохранения</w:t>
      </w:r>
    </w:p>
    <w:p w:rsidR="009E4AE8" w:rsidRPr="009E4AE8" w:rsidRDefault="009E4AE8" w:rsidP="009E4AE8">
      <w:r w:rsidRPr="009E4AE8">
        <w:t xml:space="preserve">ВООП – Всероссийской общество охраны природы </w:t>
      </w:r>
    </w:p>
    <w:p w:rsidR="009E4AE8" w:rsidRPr="009E4AE8" w:rsidRDefault="009E4AE8" w:rsidP="009E4AE8">
      <w:r w:rsidRPr="009E4AE8">
        <w:t>ВСС – Временно согласованные сбросы</w:t>
      </w:r>
    </w:p>
    <w:p w:rsidR="009E4AE8" w:rsidRPr="009E4AE8" w:rsidRDefault="009E4AE8" w:rsidP="009E4AE8">
      <w:r w:rsidRPr="009E4AE8">
        <w:t>ВЭД – Вид экономической деятельности</w:t>
      </w:r>
    </w:p>
    <w:p w:rsidR="009E4AE8" w:rsidRPr="009E4AE8" w:rsidRDefault="009E4AE8" w:rsidP="009E4AE8">
      <w:r w:rsidRPr="009E4AE8">
        <w:t>ГАО – Государственное автономное учреждение</w:t>
      </w:r>
    </w:p>
    <w:p w:rsidR="009E4AE8" w:rsidRPr="009E4AE8" w:rsidRDefault="009E4AE8" w:rsidP="009E4AE8">
      <w:r w:rsidRPr="009E4AE8">
        <w:t>ГАУ – Государственное автономное учреждение</w:t>
      </w:r>
    </w:p>
    <w:p w:rsidR="009E4AE8" w:rsidRPr="009E4AE8" w:rsidRDefault="009E4AE8" w:rsidP="009E4AE8">
      <w:r w:rsidRPr="009E4AE8">
        <w:t xml:space="preserve">ГБОУ – </w:t>
      </w:r>
      <w:r w:rsidRPr="009E4AE8">
        <w:rPr>
          <w:shd w:val="clear" w:color="auto" w:fill="FFFFFF"/>
        </w:rPr>
        <w:t>Государственное бюджетное образовательное учреждение</w:t>
      </w:r>
      <w:r w:rsidRPr="009E4AE8">
        <w:rPr>
          <w:rStyle w:val="apple-converted-space"/>
          <w:shd w:val="clear" w:color="auto" w:fill="FFFFFF"/>
        </w:rPr>
        <w:t> </w:t>
      </w:r>
    </w:p>
    <w:p w:rsidR="009E4AE8" w:rsidRPr="009E4AE8" w:rsidRDefault="009E4AE8" w:rsidP="009E4AE8">
      <w:r w:rsidRPr="009E4AE8">
        <w:t>ГБУ – Государственное бюджетное учреждение</w:t>
      </w:r>
    </w:p>
    <w:p w:rsidR="009E4AE8" w:rsidRPr="009E4AE8" w:rsidRDefault="009E4AE8" w:rsidP="009E4AE8">
      <w:r w:rsidRPr="009E4AE8">
        <w:t xml:space="preserve">ГЕОХИ РАН – </w:t>
      </w:r>
      <w:r w:rsidRPr="009E4AE8">
        <w:rPr>
          <w:shd w:val="clear" w:color="auto" w:fill="FFFFFF"/>
        </w:rPr>
        <w:t>Институт геохимии и аналитической химии им. В.И. Вернадского Российской академии наук</w:t>
      </w:r>
    </w:p>
    <w:p w:rsidR="009E4AE8" w:rsidRPr="009E4AE8" w:rsidRDefault="009E4AE8" w:rsidP="009E4AE8">
      <w:r w:rsidRPr="009E4AE8">
        <w:t xml:space="preserve">ГИС – Геоинформационная система </w:t>
      </w:r>
    </w:p>
    <w:p w:rsidR="009E4AE8" w:rsidRPr="009E4AE8" w:rsidRDefault="009E4AE8" w:rsidP="009E4AE8">
      <w:r w:rsidRPr="009E4AE8">
        <w:t>ГКУ – Государственное казенное учреждение</w:t>
      </w:r>
    </w:p>
    <w:p w:rsidR="009E4AE8" w:rsidRPr="009E4AE8" w:rsidRDefault="009E4AE8" w:rsidP="009E4AE8">
      <w:r w:rsidRPr="009E4AE8">
        <w:t>ГНИУ</w:t>
      </w:r>
      <w:r w:rsidRPr="009E4AE8">
        <w:rPr>
          <w:shd w:val="clear" w:color="auto" w:fill="FFFFFF"/>
        </w:rPr>
        <w:t xml:space="preserve"> – Государственное научно-исследовательское учреждение</w:t>
      </w:r>
      <w:r w:rsidRPr="009E4AE8">
        <w:rPr>
          <w:rStyle w:val="apple-converted-space"/>
          <w:shd w:val="clear" w:color="auto" w:fill="FFFFFF"/>
        </w:rPr>
        <w:t> </w:t>
      </w:r>
    </w:p>
    <w:p w:rsidR="009E4AE8" w:rsidRPr="009E4AE8" w:rsidRDefault="009E4AE8" w:rsidP="009E4AE8">
      <w:r w:rsidRPr="009E4AE8">
        <w:t>ГосНИОРХ</w:t>
      </w:r>
      <w:r w:rsidRPr="009E4AE8">
        <w:rPr>
          <w:shd w:val="clear" w:color="auto" w:fill="FFFFFF"/>
        </w:rPr>
        <w:t xml:space="preserve"> – Государственный научно-исследовательский институт</w:t>
      </w:r>
      <w:r w:rsidRPr="009E4AE8">
        <w:t xml:space="preserve"> </w:t>
      </w:r>
      <w:r w:rsidRPr="009E4AE8">
        <w:rPr>
          <w:shd w:val="clear" w:color="auto" w:fill="FFFFFF"/>
        </w:rPr>
        <w:t>озерного и речного рыбного хозяйства</w:t>
      </w:r>
    </w:p>
    <w:p w:rsidR="009E4AE8" w:rsidRPr="009E4AE8" w:rsidRDefault="009E4AE8" w:rsidP="009E4AE8">
      <w:r w:rsidRPr="009E4AE8">
        <w:t>ГПЗ – Государственный природный заповедник</w:t>
      </w:r>
    </w:p>
    <w:p w:rsidR="009E4AE8" w:rsidRPr="009E4AE8" w:rsidRDefault="009E4AE8" w:rsidP="009E4AE8">
      <w:r w:rsidRPr="009E4AE8">
        <w:t xml:space="preserve">ГСМ – Горюче-смазочные материалы </w:t>
      </w:r>
    </w:p>
    <w:p w:rsidR="009E4AE8" w:rsidRPr="009E4AE8" w:rsidRDefault="009E4AE8" w:rsidP="009E4AE8">
      <w:pPr>
        <w:rPr>
          <w:spacing w:val="-1"/>
        </w:rPr>
      </w:pPr>
      <w:r w:rsidRPr="009E4AE8">
        <w:rPr>
          <w:spacing w:val="-1"/>
        </w:rPr>
        <w:t xml:space="preserve">ГСН – Государственная служба наблюдения </w:t>
      </w:r>
    </w:p>
    <w:p w:rsidR="009E4AE8" w:rsidRPr="009E4AE8" w:rsidRDefault="009E4AE8" w:rsidP="009E4AE8">
      <w:r w:rsidRPr="009E4AE8">
        <w:t>ГТС – Гидротехнические сооружения</w:t>
      </w:r>
    </w:p>
    <w:p w:rsidR="009E4AE8" w:rsidRPr="009E4AE8" w:rsidRDefault="009E4AE8" w:rsidP="009E4AE8">
      <w:r w:rsidRPr="009E4AE8">
        <w:t>ГУ – Государственное учреждение</w:t>
      </w:r>
    </w:p>
    <w:p w:rsidR="009E4AE8" w:rsidRPr="009E4AE8" w:rsidRDefault="009E4AE8" w:rsidP="009E4AE8">
      <w:r w:rsidRPr="009E4AE8">
        <w:t>ГУЗ – Государственное учреждение здравоохранения</w:t>
      </w:r>
    </w:p>
    <w:p w:rsidR="009E4AE8" w:rsidRPr="009E4AE8" w:rsidRDefault="009E4AE8" w:rsidP="009E4AE8">
      <w:r w:rsidRPr="009E4AE8">
        <w:lastRenderedPageBreak/>
        <w:t xml:space="preserve">ГХЦГ – </w:t>
      </w:r>
      <w:r w:rsidRPr="009E4AE8">
        <w:rPr>
          <w:shd w:val="clear" w:color="auto" w:fill="FFFFFF"/>
        </w:rPr>
        <w:t>Гексахлорциклогексана γ-изомер</w:t>
      </w:r>
    </w:p>
    <w:p w:rsidR="009E4AE8" w:rsidRPr="009E4AE8" w:rsidRDefault="009E4AE8" w:rsidP="009E4AE8">
      <w:r w:rsidRPr="009E4AE8">
        <w:t xml:space="preserve">ГЭЭ – Государственная экологическая экспертиза </w:t>
      </w:r>
    </w:p>
    <w:p w:rsidR="009E4AE8" w:rsidRDefault="009E4AE8" w:rsidP="009E4AE8">
      <w:pPr>
        <w:rPr>
          <w:shd w:val="clear" w:color="auto" w:fill="FFFFFF"/>
        </w:rPr>
      </w:pPr>
      <w:r w:rsidRPr="009E4AE8">
        <w:t xml:space="preserve">ДДТ – </w:t>
      </w:r>
      <w:r w:rsidRPr="009E4AE8">
        <w:rPr>
          <w:shd w:val="clear" w:color="auto" w:fill="FFFFFF"/>
        </w:rPr>
        <w:t>Дихлордифенилтрихлорметилметан</w:t>
      </w:r>
    </w:p>
    <w:p w:rsidR="009E4AE8" w:rsidRPr="009E4AE8" w:rsidRDefault="009E4AE8" w:rsidP="009E4AE8">
      <w:r w:rsidRPr="009E4AE8">
        <w:t xml:space="preserve">ДДЮТ – </w:t>
      </w:r>
      <w:hyperlink r:id="rId131" w:tgtFrame="_blank" w:history="1">
        <w:r w:rsidRPr="009E4AE8">
          <w:rPr>
            <w:rStyle w:val="af9"/>
            <w:i w:val="0"/>
          </w:rPr>
          <w:t>Дворец детского и юношеского творчества</w:t>
        </w:r>
      </w:hyperlink>
    </w:p>
    <w:p w:rsidR="009E4AE8" w:rsidRPr="009E4AE8" w:rsidRDefault="009E4AE8" w:rsidP="009E4AE8">
      <w:r w:rsidRPr="009E4AE8">
        <w:t>ДОА – Допустимая объемная активность</w:t>
      </w:r>
    </w:p>
    <w:p w:rsidR="009E4AE8" w:rsidRPr="009E4AE8" w:rsidRDefault="009E4AE8" w:rsidP="009E4AE8">
      <w:r w:rsidRPr="009E4AE8">
        <w:t xml:space="preserve">ДТП – </w:t>
      </w:r>
      <w:r w:rsidRPr="009E4AE8">
        <w:rPr>
          <w:rStyle w:val="af9"/>
          <w:i w:val="0"/>
          <w:shd w:val="clear" w:color="auto" w:fill="FFFFFF"/>
        </w:rPr>
        <w:t>Дорожно-транспортное происшествие</w:t>
      </w:r>
    </w:p>
    <w:p w:rsidR="009E4AE8" w:rsidRPr="009E4AE8" w:rsidRDefault="009E4AE8" w:rsidP="009E4AE8">
      <w:r w:rsidRPr="009E4AE8">
        <w:t>ДЭС – Дизельная электростанция</w:t>
      </w:r>
    </w:p>
    <w:p w:rsidR="009E4AE8" w:rsidRPr="009E4AE8" w:rsidRDefault="009E4AE8" w:rsidP="009E4AE8">
      <w:r w:rsidRPr="009E4AE8">
        <w:t xml:space="preserve">ЕГАСКРО – Единая государственная автоматизированная система контроля </w:t>
      </w:r>
    </w:p>
    <w:p w:rsidR="009E4AE8" w:rsidRPr="009E4AE8" w:rsidRDefault="009E4AE8" w:rsidP="009E4AE8">
      <w:r w:rsidRPr="009E4AE8">
        <w:t>ЕЛЦ – Единый лесопожарный центр</w:t>
      </w:r>
    </w:p>
    <w:p w:rsidR="009E4AE8" w:rsidRPr="009E4AE8" w:rsidRDefault="009E4AE8" w:rsidP="009E4AE8">
      <w:r w:rsidRPr="009E4AE8">
        <w:t>ЕТР – Европейская территория России</w:t>
      </w:r>
    </w:p>
    <w:p w:rsidR="009E4AE8" w:rsidRPr="009E4AE8" w:rsidRDefault="009E4AE8" w:rsidP="009E4AE8">
      <w:r w:rsidRPr="009E4AE8">
        <w:t>ЕЭК ООН – Европейская экономическая комиссия Организации Объединенных Наций</w:t>
      </w:r>
    </w:p>
    <w:p w:rsidR="009E4AE8" w:rsidRPr="009E4AE8" w:rsidRDefault="009E4AE8" w:rsidP="009E4AE8">
      <w:r w:rsidRPr="009E4AE8">
        <w:t xml:space="preserve">ЖКХ – Жилищно-коммунальное хозяйство </w:t>
      </w:r>
    </w:p>
    <w:p w:rsidR="009E4AE8" w:rsidRPr="009E4AE8" w:rsidRDefault="009E4AE8" w:rsidP="009E4AE8">
      <w:r w:rsidRPr="009E4AE8">
        <w:t xml:space="preserve">ЗАО – Закрытое акционерное общество </w:t>
      </w:r>
    </w:p>
    <w:p w:rsidR="009E4AE8" w:rsidRPr="009E4AE8" w:rsidRDefault="009E4AE8" w:rsidP="009E4AE8">
      <w:r w:rsidRPr="009E4AE8">
        <w:t xml:space="preserve">ЗВ – Загрязняющие вещества </w:t>
      </w:r>
    </w:p>
    <w:p w:rsidR="009E4AE8" w:rsidRPr="009E4AE8" w:rsidRDefault="009E4AE8" w:rsidP="009E4AE8">
      <w:r w:rsidRPr="009E4AE8">
        <w:t>ЗМУ – Зимний маршрут учета</w:t>
      </w:r>
    </w:p>
    <w:p w:rsidR="009E4AE8" w:rsidRPr="009E4AE8" w:rsidRDefault="009E4AE8" w:rsidP="009E4AE8">
      <w:r w:rsidRPr="009E4AE8">
        <w:t>ЗРнИ – Закрытый радионуклидный источник</w:t>
      </w:r>
    </w:p>
    <w:p w:rsidR="009E4AE8" w:rsidRPr="009E4AE8" w:rsidRDefault="009E4AE8" w:rsidP="009E4AE8">
      <w:r w:rsidRPr="009E4AE8">
        <w:t xml:space="preserve">ЗСО – Зона санитарной охраны </w:t>
      </w:r>
    </w:p>
    <w:p w:rsidR="009E4AE8" w:rsidRDefault="009E4AE8" w:rsidP="009E4AE8">
      <w:r w:rsidRPr="009E4AE8">
        <w:t xml:space="preserve">ЗФИ – Земля Франца-Иосифа </w:t>
      </w:r>
    </w:p>
    <w:p w:rsidR="009E4AE8" w:rsidRDefault="009E4AE8" w:rsidP="009E4AE8">
      <w:pPr>
        <w:rPr>
          <w:rStyle w:val="af9"/>
          <w:i w:val="0"/>
        </w:rPr>
      </w:pPr>
      <w:r w:rsidRPr="009E4AE8">
        <w:t xml:space="preserve">ЗШО – </w:t>
      </w:r>
      <w:hyperlink r:id="rId132" w:tgtFrame="_blank" w:history="1">
        <w:r w:rsidRPr="009E4AE8">
          <w:rPr>
            <w:rStyle w:val="af9"/>
            <w:i w:val="0"/>
          </w:rPr>
          <w:t>Золошлаковые отходы</w:t>
        </w:r>
      </w:hyperlink>
    </w:p>
    <w:p w:rsidR="009E4AE8" w:rsidRPr="009E4AE8" w:rsidRDefault="009E4AE8" w:rsidP="009E4AE8">
      <w:r w:rsidRPr="009E4AE8">
        <w:t xml:space="preserve">ИАС – </w:t>
      </w:r>
      <w:r w:rsidRPr="009E4AE8">
        <w:rPr>
          <w:rStyle w:val="af9"/>
          <w:i w:val="0"/>
        </w:rPr>
        <w:t>Информационно-аналитическая система</w:t>
      </w:r>
    </w:p>
    <w:p w:rsidR="009E4AE8" w:rsidRPr="009E4AE8" w:rsidRDefault="009E4AE8" w:rsidP="009E4AE8">
      <w:r w:rsidRPr="009E4AE8">
        <w:t xml:space="preserve">ИБРАЭ – Институт проблем безопасного развития атомной энергетики </w:t>
      </w:r>
    </w:p>
    <w:p w:rsidR="009E4AE8" w:rsidRDefault="009E4AE8" w:rsidP="009E4AE8">
      <w:r w:rsidRPr="009E4AE8">
        <w:t>ИИИ – Источник ионизирующего излучения</w:t>
      </w:r>
    </w:p>
    <w:p w:rsidR="009E4AE8" w:rsidRPr="009E4AE8" w:rsidRDefault="009E4AE8" w:rsidP="009E4AE8">
      <w:r w:rsidRPr="009E4AE8">
        <w:t>ИКТ – Информационно-коммуникационные технологи</w:t>
      </w:r>
    </w:p>
    <w:p w:rsidR="009E4AE8" w:rsidRPr="009E4AE8" w:rsidRDefault="009E4AE8" w:rsidP="009E4AE8">
      <w:r w:rsidRPr="009E4AE8">
        <w:t>ИПЭЭ – Институт проблем экологии и эволюции</w:t>
      </w:r>
    </w:p>
    <w:p w:rsidR="009E4AE8" w:rsidRPr="009E4AE8" w:rsidRDefault="009E4AE8" w:rsidP="009E4AE8">
      <w:r w:rsidRPr="009E4AE8">
        <w:t>ИЭПС – Институт экологических проблем Севера</w:t>
      </w:r>
    </w:p>
    <w:p w:rsidR="009E4AE8" w:rsidRPr="009E4AE8" w:rsidRDefault="009E4AE8" w:rsidP="009E4AE8">
      <w:r w:rsidRPr="009E4AE8">
        <w:t>КГО – Крупногабаритные отходы</w:t>
      </w:r>
    </w:p>
    <w:p w:rsidR="009E4AE8" w:rsidRPr="009E4AE8" w:rsidRDefault="009E4AE8" w:rsidP="009E4AE8">
      <w:r w:rsidRPr="009E4AE8">
        <w:t xml:space="preserve">КНС – Канализационно-насосная станция </w:t>
      </w:r>
    </w:p>
    <w:p w:rsidR="009E4AE8" w:rsidRPr="009E4AE8" w:rsidRDefault="009E4AE8" w:rsidP="009E4AE8">
      <w:r w:rsidRPr="009E4AE8">
        <w:t>КоАП – Кодекс об административных правонарушениях</w:t>
      </w:r>
    </w:p>
    <w:p w:rsidR="009E4AE8" w:rsidRPr="009E4AE8" w:rsidRDefault="009E4AE8" w:rsidP="009E4AE8">
      <w:r w:rsidRPr="009E4AE8">
        <w:t xml:space="preserve">КОС – Канализационно-очистные сооружения </w:t>
      </w:r>
    </w:p>
    <w:p w:rsidR="009E4AE8" w:rsidRPr="009E4AE8" w:rsidRDefault="009E4AE8" w:rsidP="009E4AE8">
      <w:r w:rsidRPr="009E4AE8">
        <w:t>КРС – Крупный рогатый скот</w:t>
      </w:r>
    </w:p>
    <w:p w:rsidR="009E4AE8" w:rsidRPr="009E4AE8" w:rsidRDefault="009E4AE8" w:rsidP="009E4AE8">
      <w:r w:rsidRPr="009E4AE8">
        <w:t>КФХ</w:t>
      </w:r>
      <w:r w:rsidRPr="009E4AE8">
        <w:rPr>
          <w:rStyle w:val="afa"/>
        </w:rPr>
        <w:t xml:space="preserve"> – </w:t>
      </w:r>
      <w:r w:rsidRPr="009E4AE8">
        <w:rPr>
          <w:rStyle w:val="af9"/>
          <w:i w:val="0"/>
          <w:shd w:val="clear" w:color="auto" w:fill="FFFFFF"/>
        </w:rPr>
        <w:t>Крестьянское (фермерское) хозяйство</w:t>
      </w:r>
    </w:p>
    <w:p w:rsidR="009E4AE8" w:rsidRPr="009E4AE8" w:rsidRDefault="009E4AE8" w:rsidP="009E4AE8">
      <w:r w:rsidRPr="009E4AE8">
        <w:t>ЛДК – Лесопильный деревообрабатывающий комбинат</w:t>
      </w:r>
    </w:p>
    <w:p w:rsidR="009E4AE8" w:rsidRPr="009E4AE8" w:rsidRDefault="009E4AE8" w:rsidP="009E4AE8">
      <w:r w:rsidRPr="009E4AE8">
        <w:t>ЛК – Лесной кодекс</w:t>
      </w:r>
    </w:p>
    <w:p w:rsidR="009E4AE8" w:rsidRPr="009E4AE8" w:rsidRDefault="009E4AE8" w:rsidP="009E4AE8">
      <w:r w:rsidRPr="009E4AE8">
        <w:t xml:space="preserve">ЛОС – Летучие органические соединения </w:t>
      </w:r>
    </w:p>
    <w:p w:rsidR="009E4AE8" w:rsidRPr="009E4AE8" w:rsidRDefault="009E4AE8" w:rsidP="009E4AE8">
      <w:r w:rsidRPr="009E4AE8">
        <w:t>ЛОСНМ – Летучие органические соединения, не включая метан</w:t>
      </w:r>
    </w:p>
    <w:p w:rsidR="009E4AE8" w:rsidRPr="009E4AE8" w:rsidRDefault="009E4AE8" w:rsidP="009E4AE8">
      <w:r w:rsidRPr="009E4AE8">
        <w:t>ЛПМ – Лесопатологический мониторинг</w:t>
      </w:r>
    </w:p>
    <w:p w:rsidR="009E4AE8" w:rsidRPr="009E4AE8" w:rsidRDefault="009E4AE8" w:rsidP="009E4AE8">
      <w:pPr>
        <w:rPr>
          <w:shd w:val="clear" w:color="auto" w:fill="FFFFFF"/>
        </w:rPr>
      </w:pPr>
      <w:r w:rsidRPr="009E4AE8">
        <w:t>ЛПУ МГ</w:t>
      </w:r>
      <w:r w:rsidRPr="009E4AE8">
        <w:rPr>
          <w:shd w:val="clear" w:color="auto" w:fill="FFFFFF"/>
        </w:rPr>
        <w:t xml:space="preserve"> – Линейно производственное управление магистральных газопроводов</w:t>
      </w:r>
    </w:p>
    <w:p w:rsidR="009E4AE8" w:rsidRPr="009E4AE8" w:rsidRDefault="009E4AE8" w:rsidP="009E4AE8">
      <w:r w:rsidRPr="009E4AE8">
        <w:t>ЛПУМГ – Линейный производственный участок магистрального газопровода</w:t>
      </w:r>
    </w:p>
    <w:p w:rsidR="009E4AE8" w:rsidRPr="009E4AE8" w:rsidRDefault="009E4AE8" w:rsidP="009E4AE8">
      <w:r w:rsidRPr="009E4AE8">
        <w:t>МАГАТЭ – Международное агентство по атомной энергии</w:t>
      </w:r>
    </w:p>
    <w:p w:rsidR="009E4AE8" w:rsidRPr="009E4AE8" w:rsidRDefault="009E4AE8" w:rsidP="009E4AE8">
      <w:r w:rsidRPr="009E4AE8">
        <w:t>МБОУ ДОД</w:t>
      </w:r>
      <w:r w:rsidRPr="009E4AE8">
        <w:rPr>
          <w:shd w:val="clear" w:color="auto" w:fill="FFFFFF"/>
        </w:rPr>
        <w:t xml:space="preserve"> – Муниципальное бюджетное образовательное учреждение дополнительного образования детей</w:t>
      </w:r>
    </w:p>
    <w:p w:rsidR="009E4AE8" w:rsidRPr="009E4AE8" w:rsidRDefault="009E4AE8" w:rsidP="009E4AE8">
      <w:pPr>
        <w:rPr>
          <w:spacing w:val="-2"/>
        </w:rPr>
      </w:pPr>
      <w:r w:rsidRPr="009E4AE8">
        <w:rPr>
          <w:spacing w:val="-2"/>
        </w:rPr>
        <w:t xml:space="preserve">МБР – Межконтинентальная баллистическая ракета </w:t>
      </w:r>
    </w:p>
    <w:p w:rsidR="009E4AE8" w:rsidRPr="009E4AE8" w:rsidRDefault="009E4AE8" w:rsidP="009E4AE8">
      <w:pPr>
        <w:rPr>
          <w:spacing w:val="-2"/>
        </w:rPr>
      </w:pPr>
      <w:r w:rsidRPr="009E4AE8">
        <w:rPr>
          <w:spacing w:val="-2"/>
        </w:rPr>
        <w:t>МВД – Министерство внутренних дел</w:t>
      </w:r>
    </w:p>
    <w:p w:rsidR="009E4AE8" w:rsidRPr="009E4AE8" w:rsidRDefault="009E4AE8" w:rsidP="009E4AE8">
      <w:r w:rsidRPr="009E4AE8">
        <w:t xml:space="preserve">МГУ – </w:t>
      </w:r>
      <w:r w:rsidRPr="009E4AE8">
        <w:rPr>
          <w:rStyle w:val="af9"/>
          <w:i w:val="0"/>
          <w:shd w:val="clear" w:color="auto" w:fill="FFFFFF"/>
        </w:rPr>
        <w:t>Московский государственный университет</w:t>
      </w:r>
      <w:r w:rsidRPr="009E4AE8">
        <w:rPr>
          <w:rStyle w:val="apple-converted-space"/>
          <w:shd w:val="clear" w:color="auto" w:fill="FFFFFF"/>
        </w:rPr>
        <w:t xml:space="preserve"> </w:t>
      </w:r>
      <w:r w:rsidRPr="009E4AE8">
        <w:rPr>
          <w:shd w:val="clear" w:color="auto" w:fill="FFFFFF"/>
        </w:rPr>
        <w:t>имени М.В.Ломоносова</w:t>
      </w:r>
    </w:p>
    <w:p w:rsidR="009E4AE8" w:rsidRPr="009E4AE8" w:rsidRDefault="009E4AE8" w:rsidP="009E4AE8">
      <w:r w:rsidRPr="009E4AE8">
        <w:t xml:space="preserve">МКУ - </w:t>
      </w:r>
      <w:r w:rsidRPr="009E4AE8">
        <w:rPr>
          <w:shd w:val="clear" w:color="auto" w:fill="FFFFFF"/>
        </w:rPr>
        <w:t xml:space="preserve">Муниципальное казённое учреждение </w:t>
      </w:r>
    </w:p>
    <w:p w:rsidR="009E4AE8" w:rsidRPr="009E4AE8" w:rsidRDefault="009E4AE8" w:rsidP="009E4AE8">
      <w:r w:rsidRPr="009E4AE8">
        <w:t>МО – Муниципальное образование</w:t>
      </w:r>
    </w:p>
    <w:p w:rsidR="009E4AE8" w:rsidRPr="009E4AE8" w:rsidRDefault="009E4AE8" w:rsidP="009E4AE8">
      <w:r w:rsidRPr="009E4AE8">
        <w:t>МОУ – Муниципальное образовательное учреждение</w:t>
      </w:r>
    </w:p>
    <w:p w:rsidR="009E4AE8" w:rsidRPr="009E4AE8" w:rsidRDefault="009E4AE8" w:rsidP="009E4AE8">
      <w:pPr>
        <w:rPr>
          <w:spacing w:val="6"/>
          <w:kern w:val="16"/>
        </w:rPr>
      </w:pPr>
      <w:r w:rsidRPr="009E4AE8">
        <w:rPr>
          <w:spacing w:val="6"/>
          <w:kern w:val="16"/>
        </w:rPr>
        <w:t>МПР</w:t>
      </w:r>
      <w:r w:rsidRPr="009E4AE8">
        <w:rPr>
          <w:rStyle w:val="afa"/>
        </w:rPr>
        <w:t xml:space="preserve"> – </w:t>
      </w:r>
      <w:r w:rsidRPr="009E4AE8">
        <w:rPr>
          <w:rStyle w:val="af9"/>
          <w:i w:val="0"/>
          <w:shd w:val="clear" w:color="auto" w:fill="FFFFFF"/>
        </w:rPr>
        <w:t>Министерство природных ресурсов</w:t>
      </w:r>
      <w:r w:rsidRPr="009E4AE8">
        <w:rPr>
          <w:rStyle w:val="apple-converted-space"/>
          <w:shd w:val="clear" w:color="auto" w:fill="FFFFFF"/>
        </w:rPr>
        <w:t> </w:t>
      </w:r>
      <w:r w:rsidRPr="009E4AE8">
        <w:rPr>
          <w:shd w:val="clear" w:color="auto" w:fill="FFFFFF"/>
        </w:rPr>
        <w:t>и экологии</w:t>
      </w:r>
      <w:r w:rsidRPr="009E4AE8">
        <w:rPr>
          <w:rStyle w:val="apple-converted-space"/>
          <w:shd w:val="clear" w:color="auto" w:fill="FFFFFF"/>
        </w:rPr>
        <w:t> </w:t>
      </w:r>
    </w:p>
    <w:p w:rsidR="009E4AE8" w:rsidRPr="009E4AE8" w:rsidRDefault="009E4AE8" w:rsidP="009E4AE8">
      <w:pPr>
        <w:rPr>
          <w:b/>
        </w:rPr>
      </w:pPr>
      <w:r w:rsidRPr="009E4AE8">
        <w:t>МРЦ</w:t>
      </w:r>
      <w:r w:rsidRPr="009E4AE8">
        <w:rPr>
          <w:rStyle w:val="afa"/>
        </w:rPr>
        <w:t xml:space="preserve"> – </w:t>
      </w:r>
      <w:r w:rsidRPr="009E4AE8">
        <w:rPr>
          <w:rStyle w:val="afa"/>
          <w:b w:val="0"/>
        </w:rPr>
        <w:t>Медико-реабилитационный центр</w:t>
      </w:r>
      <w:r w:rsidRPr="009E4AE8">
        <w:rPr>
          <w:rStyle w:val="apple-converted-space"/>
          <w:b/>
          <w:shd w:val="clear" w:color="auto" w:fill="FFFFFF"/>
        </w:rPr>
        <w:t> </w:t>
      </w:r>
    </w:p>
    <w:p w:rsidR="009E4AE8" w:rsidRPr="009E4AE8" w:rsidRDefault="009E4AE8" w:rsidP="009E4AE8">
      <w:pPr>
        <w:rPr>
          <w:spacing w:val="6"/>
          <w:kern w:val="16"/>
        </w:rPr>
      </w:pPr>
      <w:r w:rsidRPr="009E4AE8">
        <w:rPr>
          <w:spacing w:val="6"/>
          <w:kern w:val="16"/>
        </w:rPr>
        <w:t>МСОП – Международный союз охраны природы</w:t>
      </w:r>
    </w:p>
    <w:p w:rsidR="009E4AE8" w:rsidRPr="009E4AE8" w:rsidRDefault="009E4AE8" w:rsidP="009E4AE8">
      <w:pPr>
        <w:rPr>
          <w:spacing w:val="-2"/>
        </w:rPr>
      </w:pPr>
      <w:r w:rsidRPr="009E4AE8">
        <w:rPr>
          <w:spacing w:val="-2"/>
        </w:rPr>
        <w:t>МУ – Методические указания</w:t>
      </w:r>
    </w:p>
    <w:p w:rsidR="009E4AE8" w:rsidRPr="009E4AE8" w:rsidRDefault="009E4AE8" w:rsidP="009E4AE8">
      <w:pPr>
        <w:rPr>
          <w:spacing w:val="-2"/>
        </w:rPr>
      </w:pPr>
      <w:r w:rsidRPr="009E4AE8">
        <w:rPr>
          <w:spacing w:val="-2"/>
        </w:rPr>
        <w:t>МУЗ – Муниципальное учреждение зравоохранения</w:t>
      </w:r>
    </w:p>
    <w:p w:rsidR="009E4AE8" w:rsidRPr="009E4AE8" w:rsidRDefault="009E4AE8" w:rsidP="009E4AE8">
      <w:r w:rsidRPr="009E4AE8">
        <w:lastRenderedPageBreak/>
        <w:t xml:space="preserve">МУК – </w:t>
      </w:r>
      <w:r w:rsidRPr="009E4AE8">
        <w:rPr>
          <w:spacing w:val="-2"/>
        </w:rPr>
        <w:t>Муниципальное учреждение культуры</w:t>
      </w:r>
    </w:p>
    <w:p w:rsidR="009E4AE8" w:rsidRPr="009E4AE8" w:rsidRDefault="009E4AE8" w:rsidP="009E4AE8">
      <w:r w:rsidRPr="009E4AE8">
        <w:t xml:space="preserve">ЦБС – </w:t>
      </w:r>
      <w:r w:rsidRPr="009E4AE8">
        <w:rPr>
          <w:rStyle w:val="af9"/>
          <w:i w:val="0"/>
          <w:shd w:val="clear" w:color="auto" w:fill="FFFFFF"/>
        </w:rPr>
        <w:t>Централизованная библиотечная система</w:t>
      </w:r>
    </w:p>
    <w:p w:rsidR="009E4AE8" w:rsidRPr="009E4AE8" w:rsidRDefault="009E4AE8" w:rsidP="009E4AE8">
      <w:r w:rsidRPr="009E4AE8">
        <w:t xml:space="preserve">МУП – Муниципальное унитарное предприятие </w:t>
      </w:r>
    </w:p>
    <w:p w:rsidR="009E4AE8" w:rsidRPr="009E4AE8" w:rsidRDefault="009E4AE8" w:rsidP="009E4AE8">
      <w:r w:rsidRPr="009E4AE8">
        <w:t>МЧС</w:t>
      </w:r>
      <w:r w:rsidRPr="009E4AE8">
        <w:rPr>
          <w:rStyle w:val="afa"/>
        </w:rPr>
        <w:t xml:space="preserve"> – </w:t>
      </w:r>
      <w:r w:rsidRPr="009E4AE8">
        <w:rPr>
          <w:rStyle w:val="af9"/>
          <w:i w:val="0"/>
          <w:shd w:val="clear" w:color="auto" w:fill="FFFFFF"/>
        </w:rPr>
        <w:t>Министерство по чрезвычайным ситуациям</w:t>
      </w:r>
    </w:p>
    <w:p w:rsidR="009E4AE8" w:rsidRPr="009E4AE8" w:rsidRDefault="009E4AE8" w:rsidP="009E4AE8">
      <w:r w:rsidRPr="009E4AE8">
        <w:t>МЭД – Мощность экспозиционной дозы</w:t>
      </w:r>
    </w:p>
    <w:p w:rsidR="009E4AE8" w:rsidRPr="009E4AE8" w:rsidRDefault="009E4AE8" w:rsidP="009E4AE8">
      <w:r w:rsidRPr="009E4AE8">
        <w:t>НАО – Ненецкий автономный округ</w:t>
      </w:r>
    </w:p>
    <w:p w:rsidR="009E4AE8" w:rsidRPr="009E4AE8" w:rsidRDefault="009E4AE8" w:rsidP="009E4AE8">
      <w:r w:rsidRPr="009E4AE8">
        <w:t xml:space="preserve">НВОС </w:t>
      </w:r>
      <w:r w:rsidRPr="009E4AE8">
        <w:rPr>
          <w:shd w:val="clear" w:color="auto" w:fill="FFFFFF"/>
        </w:rPr>
        <w:t>– Негативное воздействие на окружающую среду</w:t>
      </w:r>
    </w:p>
    <w:p w:rsidR="009E4AE8" w:rsidRPr="009E4AE8" w:rsidRDefault="009E4AE8" w:rsidP="009E4AE8">
      <w:r w:rsidRPr="009E4AE8">
        <w:t>НДМГ – Несимметричный диметилгидразин</w:t>
      </w:r>
    </w:p>
    <w:p w:rsidR="009E4AE8" w:rsidRPr="009E4AE8" w:rsidRDefault="009E4AE8" w:rsidP="009E4AE8">
      <w:r w:rsidRPr="009E4AE8">
        <w:t>НДПИ – Налог на добычу полезных ископаемых</w:t>
      </w:r>
    </w:p>
    <w:p w:rsidR="009E4AE8" w:rsidRPr="009E4AE8" w:rsidRDefault="009E4AE8" w:rsidP="009E4AE8">
      <w:r w:rsidRPr="009E4AE8">
        <w:t>НДС – Норматив допустимого сброса</w:t>
      </w:r>
    </w:p>
    <w:p w:rsidR="009E4AE8" w:rsidRPr="009E4AE8" w:rsidRDefault="009E4AE8" w:rsidP="009E4AE8">
      <w:r w:rsidRPr="009E4AE8">
        <w:t>НИИ – Научно-исследовательский институт</w:t>
      </w:r>
    </w:p>
    <w:p w:rsidR="009E4AE8" w:rsidRPr="009E4AE8" w:rsidRDefault="009E4AE8" w:rsidP="009E4AE8">
      <w:r w:rsidRPr="009E4AE8">
        <w:t>НиП</w:t>
      </w:r>
      <w:r w:rsidRPr="009E4AE8">
        <w:rPr>
          <w:rStyle w:val="afa"/>
        </w:rPr>
        <w:t xml:space="preserve"> – </w:t>
      </w:r>
      <w:r w:rsidRPr="009E4AE8">
        <w:rPr>
          <w:rStyle w:val="af9"/>
          <w:i w:val="0"/>
          <w:shd w:val="clear" w:color="auto" w:fill="FFFFFF"/>
        </w:rPr>
        <w:t>Нормы и правила</w:t>
      </w:r>
      <w:r w:rsidRPr="009E4AE8">
        <w:rPr>
          <w:rStyle w:val="apple-converted-space"/>
          <w:shd w:val="clear" w:color="auto" w:fill="FFFFFF"/>
        </w:rPr>
        <w:t> </w:t>
      </w:r>
    </w:p>
    <w:p w:rsidR="009E4AE8" w:rsidRPr="009E4AE8" w:rsidRDefault="009E4AE8" w:rsidP="009E4AE8">
      <w:r w:rsidRPr="009E4AE8">
        <w:t>НИПТБ – Научно-исследовательское проектно-техническое бюро</w:t>
      </w:r>
    </w:p>
    <w:p w:rsidR="009E4AE8" w:rsidRPr="009E4AE8" w:rsidRDefault="009E4AE8" w:rsidP="009E4AE8">
      <w:r w:rsidRPr="009E4AE8">
        <w:t xml:space="preserve">НИР – Научно-исследовательская работа </w:t>
      </w:r>
    </w:p>
    <w:p w:rsidR="009E4AE8" w:rsidRPr="009E4AE8" w:rsidRDefault="009E4AE8" w:rsidP="009E4AE8">
      <w:r w:rsidRPr="009E4AE8">
        <w:t>НИС – Научно-исследовательское судно</w:t>
      </w:r>
    </w:p>
    <w:p w:rsidR="009E4AE8" w:rsidRPr="009E4AE8" w:rsidRDefault="009E4AE8" w:rsidP="009E4AE8">
      <w:r w:rsidRPr="009E4AE8">
        <w:t>НМУ –</w:t>
      </w:r>
      <w:r w:rsidRPr="009E4AE8">
        <w:rPr>
          <w:rStyle w:val="afa"/>
        </w:rPr>
        <w:t xml:space="preserve"> </w:t>
      </w:r>
      <w:r w:rsidRPr="009E4AE8">
        <w:rPr>
          <w:rStyle w:val="af9"/>
          <w:i w:val="0"/>
          <w:shd w:val="clear" w:color="auto" w:fill="FFFFFF"/>
        </w:rPr>
        <w:t>Неблагоприятные метеорологические условия</w:t>
      </w:r>
    </w:p>
    <w:p w:rsidR="009E4AE8" w:rsidRPr="009E4AE8" w:rsidRDefault="009E4AE8" w:rsidP="009E4AE8">
      <w:r w:rsidRPr="009E4AE8">
        <w:t>НОУ – Некоммерческое образовательное учреждение</w:t>
      </w:r>
    </w:p>
    <w:p w:rsidR="009E4AE8" w:rsidRPr="009E4AE8" w:rsidRDefault="009E4AE8" w:rsidP="009E4AE8">
      <w:r w:rsidRPr="009E4AE8">
        <w:t>НП – Национальный парк</w:t>
      </w:r>
    </w:p>
    <w:p w:rsidR="009E4AE8" w:rsidRPr="009E4AE8" w:rsidRDefault="009E4AE8" w:rsidP="009E4AE8">
      <w:r w:rsidRPr="009E4AE8">
        <w:t>НПО – Научно-производственное объединение</w:t>
      </w:r>
    </w:p>
    <w:p w:rsidR="009E4AE8" w:rsidRPr="009E4AE8" w:rsidRDefault="009E4AE8" w:rsidP="009E4AE8">
      <w:r w:rsidRPr="009E4AE8">
        <w:t>НПП</w:t>
      </w:r>
      <w:r w:rsidRPr="009E4AE8">
        <w:rPr>
          <w:shd w:val="clear" w:color="auto" w:fill="FFFFFF"/>
        </w:rPr>
        <w:t xml:space="preserve"> – Научно-производственное предприятие</w:t>
      </w:r>
    </w:p>
    <w:p w:rsidR="009E4AE8" w:rsidRPr="009E4AE8" w:rsidRDefault="009E4AE8" w:rsidP="009E4AE8">
      <w:r w:rsidRPr="009E4AE8">
        <w:t>НРБ – Нормы радиационной безопасности</w:t>
      </w:r>
    </w:p>
    <w:p w:rsidR="009E4AE8" w:rsidRPr="009E4AE8" w:rsidRDefault="009E4AE8" w:rsidP="009E4AE8">
      <w:r w:rsidRPr="009E4AE8">
        <w:t>НТС – Научно-технический совет</w:t>
      </w:r>
    </w:p>
    <w:p w:rsidR="009E4AE8" w:rsidRPr="009E4AE8" w:rsidRDefault="009E4AE8" w:rsidP="009E4AE8">
      <w:r w:rsidRPr="009E4AE8">
        <w:t>НЭСО</w:t>
      </w:r>
      <w:r w:rsidRPr="009E4AE8">
        <w:rPr>
          <w:shd w:val="clear" w:color="auto" w:fill="FFFFFF"/>
        </w:rPr>
        <w:t xml:space="preserve"> – Научно экологическое студенческое общество</w:t>
      </w:r>
    </w:p>
    <w:p w:rsidR="009E4AE8" w:rsidRPr="009E4AE8" w:rsidRDefault="009E4AE8" w:rsidP="009E4AE8">
      <w:r w:rsidRPr="009E4AE8">
        <w:t>ОАО – Открытое акционерное общество</w:t>
      </w:r>
    </w:p>
    <w:p w:rsidR="009E4AE8" w:rsidRPr="009E4AE8" w:rsidRDefault="009E4AE8" w:rsidP="009E4AE8">
      <w:r w:rsidRPr="009E4AE8">
        <w:t>ОВВ – Общий возможный вылов</w:t>
      </w:r>
    </w:p>
    <w:p w:rsidR="009E4AE8" w:rsidRPr="009E4AE8" w:rsidRDefault="009E4AE8" w:rsidP="009E4AE8">
      <w:r w:rsidRPr="009E4AE8">
        <w:t>ОГУ – Областное государственное учреждение</w:t>
      </w:r>
    </w:p>
    <w:p w:rsidR="009E4AE8" w:rsidRPr="009E4AE8" w:rsidRDefault="009E4AE8" w:rsidP="009E4AE8">
      <w:r w:rsidRPr="009E4AE8">
        <w:t xml:space="preserve">ОДУ – Общий допустимый улов </w:t>
      </w:r>
    </w:p>
    <w:p w:rsidR="009E4AE8" w:rsidRPr="009E4AE8" w:rsidRDefault="009E4AE8" w:rsidP="009E4AE8">
      <w:r w:rsidRPr="009E4AE8">
        <w:t>ОИАЭ –</w:t>
      </w:r>
      <w:r w:rsidRPr="009E4AE8">
        <w:rPr>
          <w:rStyle w:val="afa"/>
        </w:rPr>
        <w:t xml:space="preserve"> </w:t>
      </w:r>
      <w:r w:rsidRPr="009E4AE8">
        <w:rPr>
          <w:rStyle w:val="af9"/>
          <w:i w:val="0"/>
          <w:shd w:val="clear" w:color="auto" w:fill="FFFFFF"/>
        </w:rPr>
        <w:t>Объекты использования атомной энергии</w:t>
      </w:r>
      <w:r w:rsidRPr="009E4AE8">
        <w:rPr>
          <w:rStyle w:val="apple-converted-space"/>
          <w:shd w:val="clear" w:color="auto" w:fill="FFFFFF"/>
        </w:rPr>
        <w:t> </w:t>
      </w:r>
    </w:p>
    <w:p w:rsidR="009E4AE8" w:rsidRPr="009E4AE8" w:rsidRDefault="009E4AE8" w:rsidP="009E4AE8">
      <w:r w:rsidRPr="009E4AE8">
        <w:t>ОКВЭД – Общероссийский классификатор видов экономической деятельности</w:t>
      </w:r>
    </w:p>
    <w:p w:rsidR="009E4AE8" w:rsidRPr="009E4AE8" w:rsidRDefault="009E4AE8" w:rsidP="009E4AE8">
      <w:pPr>
        <w:rPr>
          <w:spacing w:val="-2"/>
        </w:rPr>
      </w:pPr>
      <w:r w:rsidRPr="009E4AE8">
        <w:rPr>
          <w:spacing w:val="-2"/>
        </w:rPr>
        <w:t xml:space="preserve">ООО – Общество с ограниченной ответственностью </w:t>
      </w:r>
    </w:p>
    <w:p w:rsidR="009E4AE8" w:rsidRPr="009E4AE8" w:rsidRDefault="009E4AE8" w:rsidP="009E4AE8">
      <w:pPr>
        <w:rPr>
          <w:spacing w:val="-1"/>
        </w:rPr>
      </w:pPr>
      <w:r w:rsidRPr="009E4AE8">
        <w:rPr>
          <w:spacing w:val="-1"/>
        </w:rPr>
        <w:t xml:space="preserve">ООПТ – Особо охраняемые природные территории </w:t>
      </w:r>
    </w:p>
    <w:p w:rsidR="009E4AE8" w:rsidRPr="009E4AE8" w:rsidRDefault="009E4AE8" w:rsidP="009E4AE8">
      <w:pPr>
        <w:rPr>
          <w:spacing w:val="-1"/>
        </w:rPr>
      </w:pPr>
      <w:r w:rsidRPr="009E4AE8">
        <w:rPr>
          <w:spacing w:val="-1"/>
        </w:rPr>
        <w:t>ОП – Обособленное подразделение</w:t>
      </w:r>
    </w:p>
    <w:p w:rsidR="009E4AE8" w:rsidRPr="009E4AE8" w:rsidRDefault="009E4AE8" w:rsidP="009E4AE8">
      <w:r w:rsidRPr="009E4AE8">
        <w:t>ОПС – Окружающая природная среда</w:t>
      </w:r>
    </w:p>
    <w:p w:rsidR="009E4AE8" w:rsidRPr="009E4AE8" w:rsidRDefault="009E4AE8" w:rsidP="009E4AE8">
      <w:r w:rsidRPr="009E4AE8">
        <w:t>ОРнИ – Открытый радионуклидный источник</w:t>
      </w:r>
    </w:p>
    <w:p w:rsidR="009E4AE8" w:rsidRPr="009E4AE8" w:rsidRDefault="009E4AE8" w:rsidP="009E4AE8">
      <w:r w:rsidRPr="009E4AE8">
        <w:t xml:space="preserve">ОРО – Объект размещения отходов </w:t>
      </w:r>
    </w:p>
    <w:p w:rsidR="009E4AE8" w:rsidRPr="009E4AE8" w:rsidRDefault="009E4AE8" w:rsidP="009E4AE8">
      <w:r w:rsidRPr="009E4AE8">
        <w:t>ОСПОРБ</w:t>
      </w:r>
      <w:r w:rsidRPr="009E4AE8">
        <w:rPr>
          <w:rStyle w:val="afa"/>
        </w:rPr>
        <w:t xml:space="preserve"> – </w:t>
      </w:r>
      <w:r w:rsidRPr="009E4AE8">
        <w:rPr>
          <w:rStyle w:val="af9"/>
          <w:i w:val="0"/>
          <w:shd w:val="clear" w:color="auto" w:fill="FFFFFF"/>
        </w:rPr>
        <w:t>Основные санитарные правила обеспечения радиационной безопасности</w:t>
      </w:r>
    </w:p>
    <w:p w:rsidR="009E4AE8" w:rsidRPr="009E4AE8" w:rsidRDefault="009E4AE8" w:rsidP="009E4AE8">
      <w:r w:rsidRPr="009E4AE8">
        <w:t>ОФ – Онежский филиал</w:t>
      </w:r>
    </w:p>
    <w:p w:rsidR="009E4AE8" w:rsidRPr="009E4AE8" w:rsidRDefault="009E4AE8" w:rsidP="009E4AE8">
      <w:r w:rsidRPr="009E4AE8">
        <w:t>ПГС – Песчано-гравийная смесь</w:t>
      </w:r>
    </w:p>
    <w:p w:rsidR="009E4AE8" w:rsidRPr="009E4AE8" w:rsidRDefault="009E4AE8" w:rsidP="009E4AE8">
      <w:r w:rsidRPr="009E4AE8">
        <w:t xml:space="preserve">ПДВ – Предельно допустимый выброс </w:t>
      </w:r>
    </w:p>
    <w:p w:rsidR="009E4AE8" w:rsidRPr="009E4AE8" w:rsidRDefault="009E4AE8" w:rsidP="009E4AE8">
      <w:r w:rsidRPr="009E4AE8">
        <w:t xml:space="preserve">ПДК – Предельно допустимая концентрация </w:t>
      </w:r>
    </w:p>
    <w:p w:rsidR="009E4AE8" w:rsidRPr="009E4AE8" w:rsidRDefault="009E4AE8" w:rsidP="009E4AE8">
      <w:r w:rsidRPr="009E4AE8">
        <w:t>ПДК с.с. – Предельно допустимая концентрация среднесуточная</w:t>
      </w:r>
    </w:p>
    <w:p w:rsidR="009E4AE8" w:rsidRPr="009E4AE8" w:rsidRDefault="009E4AE8" w:rsidP="009E4AE8">
      <w:r w:rsidRPr="009E4AE8">
        <w:t>ПДКм.р. – Предельно допустимая концентрация максимально разовая</w:t>
      </w:r>
    </w:p>
    <w:p w:rsidR="009E4AE8" w:rsidRPr="009E4AE8" w:rsidRDefault="009E4AE8" w:rsidP="009E4AE8">
      <w:r w:rsidRPr="009E4AE8">
        <w:t>ПДС – Предельно допустимый сброс</w:t>
      </w:r>
    </w:p>
    <w:p w:rsidR="009E4AE8" w:rsidRPr="009E4AE8" w:rsidRDefault="009E4AE8" w:rsidP="009E4AE8">
      <w:r w:rsidRPr="009E4AE8">
        <w:t>ПЖК – Подкожно-жировая клетчатка</w:t>
      </w:r>
    </w:p>
    <w:p w:rsidR="009E4AE8" w:rsidRPr="009E4AE8" w:rsidRDefault="009E4AE8" w:rsidP="009E4AE8">
      <w:pPr>
        <w:rPr>
          <w:spacing w:val="-1"/>
        </w:rPr>
      </w:pPr>
      <w:r w:rsidRPr="009E4AE8">
        <w:rPr>
          <w:spacing w:val="-1"/>
        </w:rPr>
        <w:t>ПНГП – Потенциальная нефтегазоносная провинция</w:t>
      </w:r>
    </w:p>
    <w:p w:rsidR="009E4AE8" w:rsidRPr="009E4AE8" w:rsidRDefault="009E4AE8" w:rsidP="009E4AE8">
      <w:pPr>
        <w:rPr>
          <w:spacing w:val="-1"/>
        </w:rPr>
      </w:pPr>
      <w:r w:rsidRPr="009E4AE8">
        <w:rPr>
          <w:spacing w:val="-1"/>
        </w:rPr>
        <w:t>ПО – Производственное объединение</w:t>
      </w:r>
    </w:p>
    <w:p w:rsidR="009E4AE8" w:rsidRPr="009E4AE8" w:rsidRDefault="009E4AE8" w:rsidP="009E4AE8">
      <w:r w:rsidRPr="009E4AE8">
        <w:t>ПРООН/ГЭФ –</w:t>
      </w:r>
      <w:r w:rsidRPr="009E4AE8">
        <w:rPr>
          <w:rStyle w:val="afa"/>
        </w:rPr>
        <w:t xml:space="preserve"> </w:t>
      </w:r>
      <w:r w:rsidRPr="009E4AE8">
        <w:rPr>
          <w:rStyle w:val="af9"/>
          <w:i w:val="0"/>
          <w:shd w:val="clear" w:color="auto" w:fill="FFFFFF"/>
        </w:rPr>
        <w:t>Программы развития Организации Объединенных Наций/Глобальный экологический фонд</w:t>
      </w:r>
      <w:r w:rsidRPr="009E4AE8">
        <w:rPr>
          <w:rStyle w:val="apple-converted-space"/>
          <w:shd w:val="clear" w:color="auto" w:fill="FFFFFF"/>
        </w:rPr>
        <w:t> </w:t>
      </w:r>
    </w:p>
    <w:p w:rsidR="009E4AE8" w:rsidRPr="009E4AE8" w:rsidRDefault="009E4AE8" w:rsidP="009E4AE8">
      <w:r w:rsidRPr="009E4AE8">
        <w:t>ПРТО – Передающие радиотехнические объекты</w:t>
      </w:r>
    </w:p>
    <w:p w:rsidR="009E4AE8" w:rsidRPr="009E4AE8" w:rsidRDefault="009E4AE8" w:rsidP="009E4AE8">
      <w:r w:rsidRPr="009E4AE8">
        <w:t>ПСБЦ – Производство сульфатной беленой целлюлозы</w:t>
      </w:r>
    </w:p>
    <w:p w:rsidR="009E4AE8" w:rsidRPr="009E4AE8" w:rsidRDefault="009E4AE8" w:rsidP="009E4AE8">
      <w:r w:rsidRPr="009E4AE8">
        <w:t>ПУЖКХ</w:t>
      </w:r>
      <w:r w:rsidRPr="009E4AE8">
        <w:rPr>
          <w:rStyle w:val="afa"/>
        </w:rPr>
        <w:t xml:space="preserve"> – </w:t>
      </w:r>
      <w:r w:rsidRPr="009E4AE8">
        <w:rPr>
          <w:rStyle w:val="af9"/>
          <w:i w:val="0"/>
          <w:shd w:val="clear" w:color="auto" w:fill="FFFFFF"/>
        </w:rPr>
        <w:t>Производственное управление жилищно-коммунального хозяйства</w:t>
      </w:r>
    </w:p>
    <w:p w:rsidR="009E4AE8" w:rsidRPr="009E4AE8" w:rsidRDefault="009E4AE8" w:rsidP="009E4AE8">
      <w:r w:rsidRPr="009E4AE8">
        <w:t xml:space="preserve">ПХ – Пункт хранения </w:t>
      </w:r>
    </w:p>
    <w:p w:rsidR="009E4AE8" w:rsidRPr="009E4AE8" w:rsidRDefault="009E4AE8" w:rsidP="009E4AE8">
      <w:r w:rsidRPr="009E4AE8">
        <w:lastRenderedPageBreak/>
        <w:t xml:space="preserve">РАН – Российская академия наук </w:t>
      </w:r>
    </w:p>
    <w:p w:rsidR="009E4AE8" w:rsidRPr="009E4AE8" w:rsidRDefault="009E4AE8" w:rsidP="009E4AE8">
      <w:r w:rsidRPr="009E4AE8">
        <w:t>РАО – Радиоактивные отходы</w:t>
      </w:r>
    </w:p>
    <w:p w:rsidR="009E4AE8" w:rsidRPr="009E4AE8" w:rsidRDefault="009E4AE8" w:rsidP="009E4AE8">
      <w:r w:rsidRPr="009E4AE8">
        <w:t>РБ – Радиационная безопасность</w:t>
      </w:r>
    </w:p>
    <w:p w:rsidR="009E4AE8" w:rsidRPr="009E4AE8" w:rsidRDefault="009E4AE8" w:rsidP="009E4AE8">
      <w:r w:rsidRPr="009E4AE8">
        <w:t>РВ – Радиоактивные вещества</w:t>
      </w:r>
    </w:p>
    <w:p w:rsidR="009E4AE8" w:rsidRPr="009E4AE8" w:rsidRDefault="009E4AE8" w:rsidP="009E4AE8">
      <w:r w:rsidRPr="009E4AE8">
        <w:t xml:space="preserve">РГАО – Региональная геоинформационная система Архангельской области </w:t>
      </w:r>
    </w:p>
    <w:p w:rsidR="009E4AE8" w:rsidRPr="009E4AE8" w:rsidRDefault="009E4AE8" w:rsidP="009E4AE8">
      <w:r w:rsidRPr="009E4AE8">
        <w:t>РИ – Радиационный источник</w:t>
      </w:r>
    </w:p>
    <w:p w:rsidR="009E4AE8" w:rsidRPr="009E4AE8" w:rsidRDefault="009E4AE8" w:rsidP="009E4AE8">
      <w:r w:rsidRPr="009E4AE8">
        <w:t>РИП – Радиоизотопный прибор</w:t>
      </w:r>
    </w:p>
    <w:p w:rsidR="009E4AE8" w:rsidRPr="009E4AE8" w:rsidRDefault="009E4AE8" w:rsidP="009E4AE8">
      <w:r w:rsidRPr="009E4AE8">
        <w:t xml:space="preserve">РИТЭГ – </w:t>
      </w:r>
      <w:r w:rsidRPr="009E4AE8">
        <w:rPr>
          <w:rStyle w:val="af9"/>
          <w:i w:val="0"/>
          <w:shd w:val="clear" w:color="auto" w:fill="FFFFFF"/>
        </w:rPr>
        <w:t>Радиоизотопный термоэлектрический генератор</w:t>
      </w:r>
    </w:p>
    <w:p w:rsidR="009E4AE8" w:rsidRPr="009E4AE8" w:rsidRDefault="009E4AE8" w:rsidP="009E4AE8">
      <w:r w:rsidRPr="009E4AE8">
        <w:t>РКД – Ракетно-космическая деятельность</w:t>
      </w:r>
    </w:p>
    <w:p w:rsidR="009E4AE8" w:rsidRPr="009E4AE8" w:rsidRDefault="009E4AE8" w:rsidP="009E4AE8">
      <w:r w:rsidRPr="009E4AE8">
        <w:t xml:space="preserve">РОО – Радиационно-опасный объект </w:t>
      </w:r>
    </w:p>
    <w:p w:rsidR="009E4AE8" w:rsidRPr="009E4AE8" w:rsidRDefault="009E4AE8" w:rsidP="009E4AE8">
      <w:r w:rsidRPr="009E4AE8">
        <w:t xml:space="preserve">РП ОЧР – Район падения отделяющихся частей ракет </w:t>
      </w:r>
    </w:p>
    <w:p w:rsidR="009E4AE8" w:rsidRPr="009E4AE8" w:rsidRDefault="009E4AE8" w:rsidP="009E4AE8">
      <w:r w:rsidRPr="009E4AE8">
        <w:t xml:space="preserve">РСО – Ртутьсодержащие отходы </w:t>
      </w:r>
    </w:p>
    <w:p w:rsidR="009E4AE8" w:rsidRPr="009E4AE8" w:rsidRDefault="009E4AE8" w:rsidP="009E4AE8">
      <w:r w:rsidRPr="009E4AE8">
        <w:t>РФ – Российская Федерация</w:t>
      </w:r>
    </w:p>
    <w:p w:rsidR="009E4AE8" w:rsidRPr="009E4AE8" w:rsidRDefault="009E4AE8" w:rsidP="009E4AE8">
      <w:r w:rsidRPr="009E4AE8">
        <w:t xml:space="preserve">С(А)ФУ – Северный (Арктический) федеральный университет </w:t>
      </w:r>
    </w:p>
    <w:p w:rsidR="009E4AE8" w:rsidRDefault="009E4AE8" w:rsidP="009E4AE8">
      <w:r w:rsidRPr="009E4AE8">
        <w:t>СанПиН – Санитарные правила и нормы</w:t>
      </w:r>
    </w:p>
    <w:p w:rsidR="009E4AE8" w:rsidRPr="009E4AE8" w:rsidRDefault="009E4AE8" w:rsidP="009E4AE8">
      <w:r w:rsidRPr="009E4AE8">
        <w:t>САХ – Спецавтохозяйство по уборке города</w:t>
      </w:r>
    </w:p>
    <w:p w:rsidR="009E4AE8" w:rsidRPr="009E4AE8" w:rsidRDefault="009E4AE8" w:rsidP="009E4AE8">
      <w:r w:rsidRPr="009E4AE8">
        <w:t xml:space="preserve">СБОПС – Станция БОПС </w:t>
      </w:r>
    </w:p>
    <w:p w:rsidR="009E4AE8" w:rsidRPr="009E4AE8" w:rsidRDefault="009E4AE8" w:rsidP="009E4AE8">
      <w:r w:rsidRPr="009E4AE8">
        <w:t>СГМУ – Северный государственный медицинский университет</w:t>
      </w:r>
    </w:p>
    <w:p w:rsidR="009E4AE8" w:rsidRPr="009E4AE8" w:rsidRDefault="009E4AE8" w:rsidP="009E4AE8">
      <w:r w:rsidRPr="009E4AE8">
        <w:t xml:space="preserve">СГСТУ – Специализированное горное строительно-технологическое управление </w:t>
      </w:r>
    </w:p>
    <w:p w:rsidR="009E4AE8" w:rsidRDefault="009E4AE8" w:rsidP="009E4AE8">
      <w:r w:rsidRPr="009E4AE8">
        <w:t>СЕВ – Содействие естественному возобновлению леса</w:t>
      </w:r>
    </w:p>
    <w:p w:rsidR="009E4AE8" w:rsidRPr="009E4AE8" w:rsidRDefault="009E4AE8" w:rsidP="009E4AE8">
      <w:r w:rsidRPr="009E4AE8">
        <w:t>СевПИНРО – Северный филиал Полярного научно-исследовательского института морского рыбного хозяйства и океанографии им.Книповича</w:t>
      </w:r>
    </w:p>
    <w:p w:rsidR="009E4AE8" w:rsidRPr="009E4AE8" w:rsidRDefault="009E4AE8" w:rsidP="009E4AE8">
      <w:r w:rsidRPr="009E4AE8">
        <w:t>СЗЗ – Санитарно-защитная зона</w:t>
      </w:r>
    </w:p>
    <w:p w:rsidR="009E4AE8" w:rsidRPr="009E4AE8" w:rsidRDefault="009E4AE8" w:rsidP="009E4AE8">
      <w:r w:rsidRPr="009E4AE8">
        <w:t>СЗФО – Северо-Западный федеральный округ</w:t>
      </w:r>
    </w:p>
    <w:p w:rsidR="009E4AE8" w:rsidRPr="009E4AE8" w:rsidRDefault="009E4AE8" w:rsidP="009E4AE8">
      <w:r w:rsidRPr="009E4AE8">
        <w:t>СКАТ – Автоматизированная станция контроля за качеством атмосферного воздуха</w:t>
      </w:r>
    </w:p>
    <w:p w:rsidR="009E4AE8" w:rsidRPr="009E4AE8" w:rsidRDefault="009E4AE8" w:rsidP="009E4AE8">
      <w:r w:rsidRPr="009E4AE8">
        <w:t xml:space="preserve">СМИ – </w:t>
      </w:r>
      <w:r w:rsidRPr="009E4AE8">
        <w:rPr>
          <w:rStyle w:val="af9"/>
          <w:i w:val="0"/>
          <w:shd w:val="clear" w:color="auto" w:fill="FFFFFF"/>
        </w:rPr>
        <w:t>Средства массовой информации</w:t>
      </w:r>
    </w:p>
    <w:p w:rsidR="009E4AE8" w:rsidRPr="009E4AE8" w:rsidRDefault="009E4AE8" w:rsidP="009E4AE8">
      <w:r w:rsidRPr="009E4AE8">
        <w:t xml:space="preserve">СМКЦ – </w:t>
      </w:r>
      <w:r w:rsidRPr="009E4AE8">
        <w:rPr>
          <w:shd w:val="clear" w:color="auto" w:fill="FFFFFF"/>
        </w:rPr>
        <w:t>Северный медицинский клинический центр</w:t>
      </w:r>
    </w:p>
    <w:p w:rsidR="009E4AE8" w:rsidRPr="009E4AE8" w:rsidRDefault="009E4AE8" w:rsidP="009E4AE8">
      <w:r w:rsidRPr="009E4AE8">
        <w:t>СМУП – Северодвинское муниципальное унитарное предприятие</w:t>
      </w:r>
    </w:p>
    <w:p w:rsidR="009E4AE8" w:rsidRPr="009E4AE8" w:rsidRDefault="009E4AE8" w:rsidP="009E4AE8">
      <w:r w:rsidRPr="009E4AE8">
        <w:t>СОБР – Североонежский бокситовый рудник</w:t>
      </w:r>
    </w:p>
    <w:p w:rsidR="009E4AE8" w:rsidRPr="009E4AE8" w:rsidRDefault="009E4AE8" w:rsidP="009E4AE8">
      <w:r w:rsidRPr="009E4AE8">
        <w:t xml:space="preserve">СОШ – </w:t>
      </w:r>
      <w:r w:rsidRPr="009E4AE8">
        <w:rPr>
          <w:shd w:val="clear" w:color="auto" w:fill="FFFFFF"/>
        </w:rPr>
        <w:t>Средняя общеобразовательная школа</w:t>
      </w:r>
    </w:p>
    <w:p w:rsidR="009E4AE8" w:rsidRPr="009E4AE8" w:rsidRDefault="009E4AE8" w:rsidP="009E4AE8">
      <w:r w:rsidRPr="009E4AE8">
        <w:t>СП – Санитарные правила</w:t>
      </w:r>
    </w:p>
    <w:p w:rsidR="009E4AE8" w:rsidRDefault="009E4AE8" w:rsidP="009E4AE8">
      <w:pPr>
        <w:rPr>
          <w:spacing w:val="-2"/>
        </w:rPr>
      </w:pPr>
      <w:r w:rsidRPr="009E4AE8">
        <w:rPr>
          <w:spacing w:val="-2"/>
        </w:rPr>
        <w:t xml:space="preserve">СПАВ – Синтетические поверхностно-активные вещества </w:t>
      </w:r>
    </w:p>
    <w:p w:rsidR="009E4AE8" w:rsidRPr="009E4AE8" w:rsidRDefault="009E4AE8" w:rsidP="009E4AE8">
      <w:pPr>
        <w:rPr>
          <w:spacing w:val="-2"/>
        </w:rPr>
      </w:pPr>
      <w:r w:rsidRPr="009E4AE8">
        <w:t xml:space="preserve">СПБГУ – </w:t>
      </w:r>
      <w:hyperlink r:id="rId133" w:tgtFrame="_blank" w:history="1">
        <w:r w:rsidRPr="009E4AE8">
          <w:rPr>
            <w:rStyle w:val="af9"/>
            <w:i w:val="0"/>
          </w:rPr>
          <w:t>Санкт-Петербургский государственный университет</w:t>
        </w:r>
      </w:hyperlink>
    </w:p>
    <w:p w:rsidR="009E4AE8" w:rsidRPr="009E4AE8" w:rsidRDefault="009E4AE8" w:rsidP="009E4AE8">
      <w:r w:rsidRPr="009E4AE8">
        <w:t>СПбХГА –</w:t>
      </w:r>
      <w:r w:rsidRPr="009E4AE8">
        <w:rPr>
          <w:rStyle w:val="afa"/>
        </w:rPr>
        <w:t xml:space="preserve"> </w:t>
      </w:r>
      <w:r w:rsidRPr="009E4AE8">
        <w:rPr>
          <w:rStyle w:val="af9"/>
          <w:i w:val="0"/>
          <w:shd w:val="clear" w:color="auto" w:fill="FFFFFF"/>
        </w:rPr>
        <w:t>Санкт-Петербургская государственная художественно-промышленная академия</w:t>
      </w:r>
      <w:r w:rsidRPr="009E4AE8">
        <w:rPr>
          <w:rStyle w:val="apple-converted-space"/>
          <w:shd w:val="clear" w:color="auto" w:fill="FFFFFF"/>
        </w:rPr>
        <w:t xml:space="preserve"> </w:t>
      </w:r>
      <w:r w:rsidRPr="009E4AE8">
        <w:rPr>
          <w:shd w:val="clear" w:color="auto" w:fill="FFFFFF"/>
        </w:rPr>
        <w:t>им. А. Л. Штиглица</w:t>
      </w:r>
    </w:p>
    <w:p w:rsidR="009E4AE8" w:rsidRPr="009E4AE8" w:rsidRDefault="009E4AE8" w:rsidP="009E4AE8">
      <w:pPr>
        <w:rPr>
          <w:spacing w:val="-2"/>
        </w:rPr>
      </w:pPr>
      <w:r w:rsidRPr="009E4AE8">
        <w:rPr>
          <w:spacing w:val="-2"/>
        </w:rPr>
        <w:t>СРЗ – Судоремонтный завод</w:t>
      </w:r>
    </w:p>
    <w:p w:rsidR="009E4AE8" w:rsidRPr="009E4AE8" w:rsidRDefault="009E4AE8" w:rsidP="009E4AE8">
      <w:r w:rsidRPr="009E4AE8">
        <w:t xml:space="preserve">СРК – Содорегенерационный котлоагрегат </w:t>
      </w:r>
    </w:p>
    <w:p w:rsidR="009E4AE8" w:rsidRPr="009E4AE8" w:rsidRDefault="009E4AE8" w:rsidP="009E4AE8">
      <w:pPr>
        <w:rPr>
          <w:spacing w:val="-2"/>
        </w:rPr>
      </w:pPr>
      <w:r w:rsidRPr="009E4AE8">
        <w:rPr>
          <w:spacing w:val="-2"/>
        </w:rPr>
        <w:t xml:space="preserve">СЦБК – Соломбальский целлюлозно-бумажный комбинат </w:t>
      </w:r>
    </w:p>
    <w:p w:rsidR="009E4AE8" w:rsidRPr="009E4AE8" w:rsidRDefault="009E4AE8" w:rsidP="009E4AE8">
      <w:r w:rsidRPr="009E4AE8">
        <w:t xml:space="preserve">ТБО – Твердые бытовые отходы </w:t>
      </w:r>
    </w:p>
    <w:p w:rsidR="009E4AE8" w:rsidRDefault="009E4AE8" w:rsidP="009E4AE8">
      <w:r w:rsidRPr="009E4AE8">
        <w:t>ТГК – Теплогенерирующая компания</w:t>
      </w:r>
    </w:p>
    <w:p w:rsidR="009E4AE8" w:rsidRPr="009E4AE8" w:rsidRDefault="009E4AE8" w:rsidP="009E4AE8">
      <w:r w:rsidRPr="009E4AE8">
        <w:t xml:space="preserve">ТКЗ – </w:t>
      </w:r>
      <w:hyperlink r:id="rId134" w:tgtFrame="_blank" w:history="1">
        <w:r w:rsidRPr="009E4AE8">
          <w:rPr>
            <w:rStyle w:val="af9"/>
            <w:i w:val="0"/>
          </w:rPr>
          <w:t>Территориальная комиссия по запасам</w:t>
        </w:r>
      </w:hyperlink>
    </w:p>
    <w:p w:rsidR="009E4AE8" w:rsidRPr="009E4AE8" w:rsidRDefault="009E4AE8" w:rsidP="009E4AE8">
      <w:r w:rsidRPr="009E4AE8">
        <w:t>ТМ – Тяжелые металлы</w:t>
      </w:r>
    </w:p>
    <w:p w:rsidR="009E4AE8" w:rsidRPr="009E4AE8" w:rsidRDefault="009E4AE8" w:rsidP="009E4AE8">
      <w:r w:rsidRPr="009E4AE8">
        <w:t>ТПП – Твердые полезные ископаемые</w:t>
      </w:r>
    </w:p>
    <w:p w:rsidR="009E4AE8" w:rsidRPr="009E4AE8" w:rsidRDefault="009E4AE8" w:rsidP="009E4AE8">
      <w:r w:rsidRPr="009E4AE8">
        <w:t>ТРО – Твердые радиоактивные отходы</w:t>
      </w:r>
    </w:p>
    <w:p w:rsidR="009E4AE8" w:rsidRPr="009E4AE8" w:rsidRDefault="009E4AE8" w:rsidP="009E4AE8">
      <w:r w:rsidRPr="009E4AE8">
        <w:t>ТЭК – Топливно-энергетический комплекс</w:t>
      </w:r>
    </w:p>
    <w:p w:rsidR="009E4AE8" w:rsidRPr="009E4AE8" w:rsidRDefault="009E4AE8" w:rsidP="009E4AE8">
      <w:r w:rsidRPr="009E4AE8">
        <w:t>ТЭЦ – Теплоэлектроцентраль</w:t>
      </w:r>
    </w:p>
    <w:p w:rsidR="009E4AE8" w:rsidRPr="009E4AE8" w:rsidRDefault="009E4AE8" w:rsidP="009E4AE8">
      <w:r w:rsidRPr="009E4AE8">
        <w:t>УВД – Управление внутренних дел</w:t>
      </w:r>
    </w:p>
    <w:p w:rsidR="009E4AE8" w:rsidRPr="009E4AE8" w:rsidRDefault="009E4AE8" w:rsidP="009E4AE8">
      <w:r w:rsidRPr="009E4AE8">
        <w:t>УГМС – Управление по гидрометеорологии и мониторингу окружающей среды</w:t>
      </w:r>
    </w:p>
    <w:p w:rsidR="009E4AE8" w:rsidRPr="009E4AE8" w:rsidRDefault="009E4AE8" w:rsidP="009E4AE8">
      <w:pPr>
        <w:rPr>
          <w:snapToGrid w:val="0"/>
        </w:rPr>
      </w:pPr>
      <w:r w:rsidRPr="009E4AE8">
        <w:rPr>
          <w:snapToGrid w:val="0"/>
        </w:rPr>
        <w:t>УПРЗА</w:t>
      </w:r>
      <w:r w:rsidRPr="009E4AE8">
        <w:rPr>
          <w:rStyle w:val="afa"/>
        </w:rPr>
        <w:t xml:space="preserve"> – </w:t>
      </w:r>
      <w:r w:rsidRPr="009E4AE8">
        <w:rPr>
          <w:rStyle w:val="af9"/>
          <w:i w:val="0"/>
          <w:shd w:val="clear" w:color="auto" w:fill="FFFFFF"/>
        </w:rPr>
        <w:t>Унифицированная программа расчета загрязнения атмосферы</w:t>
      </w:r>
    </w:p>
    <w:p w:rsidR="009E4AE8" w:rsidRPr="009E4AE8" w:rsidRDefault="009E4AE8" w:rsidP="009E4AE8">
      <w:r w:rsidRPr="009E4AE8">
        <w:t xml:space="preserve">УрО РАН – Уральское отделение Российской академии наук </w:t>
      </w:r>
    </w:p>
    <w:p w:rsidR="009E4AE8" w:rsidRPr="009E4AE8" w:rsidRDefault="009E4AE8" w:rsidP="009E4AE8">
      <w:r w:rsidRPr="009E4AE8">
        <w:t xml:space="preserve">ФГБУЗ – </w:t>
      </w:r>
      <w:r w:rsidRPr="009E4AE8">
        <w:rPr>
          <w:shd w:val="clear" w:color="auto" w:fill="FFFFFF"/>
        </w:rPr>
        <w:t>Федеральное государственное бюджетное учреждение здравоохранения</w:t>
      </w:r>
    </w:p>
    <w:p w:rsidR="009E4AE8" w:rsidRPr="009E4AE8" w:rsidRDefault="009E4AE8" w:rsidP="009E4AE8">
      <w:r w:rsidRPr="009E4AE8">
        <w:t>ФБУЗ – Федеральное бюджетное учреждение здравоохранения</w:t>
      </w:r>
    </w:p>
    <w:p w:rsidR="009E4AE8" w:rsidRPr="009E4AE8" w:rsidRDefault="009E4AE8" w:rsidP="009E4AE8">
      <w:r w:rsidRPr="009E4AE8">
        <w:lastRenderedPageBreak/>
        <w:t>ФГБУ – Федеральное государственное бюджетное учреждение</w:t>
      </w:r>
    </w:p>
    <w:p w:rsidR="009E4AE8" w:rsidRPr="009E4AE8" w:rsidRDefault="009E4AE8" w:rsidP="009E4AE8">
      <w:r w:rsidRPr="009E4AE8">
        <w:t>ФГУ – Федеральное государственное учреждение</w:t>
      </w:r>
    </w:p>
    <w:p w:rsidR="009E4AE8" w:rsidRPr="009E4AE8" w:rsidRDefault="009E4AE8" w:rsidP="009E4AE8">
      <w:r w:rsidRPr="009E4AE8">
        <w:t xml:space="preserve">ФГУП – Федеральное государственное унитарное предприятие </w:t>
      </w:r>
    </w:p>
    <w:p w:rsidR="009E4AE8" w:rsidRPr="009E4AE8" w:rsidRDefault="009E4AE8" w:rsidP="009E4AE8">
      <w:r w:rsidRPr="009E4AE8">
        <w:t>ФЛ – Физическое лицо</w:t>
      </w:r>
    </w:p>
    <w:p w:rsidR="009E4AE8" w:rsidRPr="009E4AE8" w:rsidRDefault="009E4AE8" w:rsidP="009E4AE8">
      <w:r w:rsidRPr="009E4AE8">
        <w:t>ФМБА – Федеральное медико-биологическое агентство</w:t>
      </w:r>
    </w:p>
    <w:p w:rsidR="009E4AE8" w:rsidRPr="009E4AE8" w:rsidRDefault="009E4AE8" w:rsidP="009E4AE8">
      <w:r w:rsidRPr="009E4AE8">
        <w:t>ХПВ – Хозяйственно-питьевые нужды</w:t>
      </w:r>
    </w:p>
    <w:p w:rsidR="009E4AE8" w:rsidRPr="009E4AE8" w:rsidRDefault="009E4AE8" w:rsidP="009E4AE8">
      <w:r w:rsidRPr="009E4AE8">
        <w:t xml:space="preserve">ХПК – Химическое потребление кислорода </w:t>
      </w:r>
    </w:p>
    <w:p w:rsidR="009E4AE8" w:rsidRPr="009E4AE8" w:rsidRDefault="009E4AE8" w:rsidP="009E4AE8">
      <w:r w:rsidRPr="009E4AE8">
        <w:t xml:space="preserve">ЦБК – Целлюлозно-бумажный комбинат </w:t>
      </w:r>
    </w:p>
    <w:p w:rsidR="009E4AE8" w:rsidRPr="009E4AE8" w:rsidRDefault="009E4AE8" w:rsidP="009E4AE8">
      <w:r w:rsidRPr="009E4AE8">
        <w:t>ЦБП – Целлюлозно-бумажная промышленность</w:t>
      </w:r>
    </w:p>
    <w:p w:rsidR="009E4AE8" w:rsidRPr="009E4AE8" w:rsidRDefault="009E4AE8" w:rsidP="009E4AE8">
      <w:r w:rsidRPr="009E4AE8">
        <w:t>ЦБС</w:t>
      </w:r>
      <w:r w:rsidRPr="009E4AE8">
        <w:rPr>
          <w:rStyle w:val="af9"/>
          <w:i w:val="0"/>
          <w:shd w:val="clear" w:color="auto" w:fill="FFFFFF"/>
        </w:rPr>
        <w:t xml:space="preserve"> – Централизованная библиотечная система</w:t>
      </w:r>
    </w:p>
    <w:p w:rsidR="009E4AE8" w:rsidRPr="009E4AE8" w:rsidRDefault="009E4AE8" w:rsidP="009E4AE8">
      <w:r w:rsidRPr="009E4AE8">
        <w:t>ЦКП НО –</w:t>
      </w:r>
      <w:r w:rsidRPr="009E4AE8">
        <w:rPr>
          <w:rStyle w:val="afa"/>
        </w:rPr>
        <w:t xml:space="preserve"> </w:t>
      </w:r>
      <w:r w:rsidRPr="009E4AE8">
        <w:rPr>
          <w:rStyle w:val="af9"/>
          <w:i w:val="0"/>
          <w:shd w:val="clear" w:color="auto" w:fill="FFFFFF"/>
        </w:rPr>
        <w:t>Центр коллективного пользования</w:t>
      </w:r>
      <w:r w:rsidRPr="009E4AE8">
        <w:rPr>
          <w:rStyle w:val="apple-converted-space"/>
          <w:shd w:val="clear" w:color="auto" w:fill="FFFFFF"/>
        </w:rPr>
        <w:t xml:space="preserve"> </w:t>
      </w:r>
      <w:r w:rsidRPr="009E4AE8">
        <w:rPr>
          <w:shd w:val="clear" w:color="auto" w:fill="FFFFFF"/>
        </w:rPr>
        <w:t>научным оборудованием</w:t>
      </w:r>
    </w:p>
    <w:p w:rsidR="009E4AE8" w:rsidRPr="009E4AE8" w:rsidRDefault="009E4AE8" w:rsidP="009E4AE8">
      <w:r w:rsidRPr="009E4AE8">
        <w:t>ЦЛАТИ – Центр лабораторного анализа и технических измерений</w:t>
      </w:r>
    </w:p>
    <w:p w:rsidR="009E4AE8" w:rsidRPr="009E4AE8" w:rsidRDefault="009E4AE8" w:rsidP="009E4AE8">
      <w:r w:rsidRPr="009E4AE8">
        <w:t>ЦМС – Центр по мониторингу загрязнения окружающей среды</w:t>
      </w:r>
    </w:p>
    <w:p w:rsidR="009E4AE8" w:rsidRDefault="009E4AE8" w:rsidP="009E4AE8">
      <w:pPr>
        <w:rPr>
          <w:shd w:val="clear" w:color="auto" w:fill="FFFFFF"/>
        </w:rPr>
      </w:pPr>
      <w:r w:rsidRPr="009E4AE8">
        <w:t xml:space="preserve">ЦОСВ – </w:t>
      </w:r>
      <w:r w:rsidRPr="009E4AE8">
        <w:rPr>
          <w:shd w:val="clear" w:color="auto" w:fill="FFFFFF"/>
        </w:rPr>
        <w:t>Центральные очистные сооружения водопровода</w:t>
      </w:r>
    </w:p>
    <w:p w:rsidR="009E4AE8" w:rsidRPr="009E4AE8" w:rsidRDefault="009E4AE8" w:rsidP="009E4AE8">
      <w:r w:rsidRPr="009E4AE8">
        <w:t xml:space="preserve">ЦПС – </w:t>
      </w:r>
      <w:hyperlink r:id="rId135" w:tgtFrame="_blank" w:history="1">
        <w:r w:rsidRPr="009E4AE8">
          <w:rPr>
            <w:rStyle w:val="af9"/>
            <w:i w:val="0"/>
          </w:rPr>
          <w:t>Цементно-песчаная смесь</w:t>
        </w:r>
      </w:hyperlink>
    </w:p>
    <w:p w:rsidR="009E4AE8" w:rsidRPr="009E4AE8" w:rsidRDefault="009E4AE8" w:rsidP="009E4AE8">
      <w:r w:rsidRPr="009E4AE8">
        <w:t xml:space="preserve">ЦС – Центр судоремонта </w:t>
      </w:r>
    </w:p>
    <w:p w:rsidR="009E4AE8" w:rsidRPr="009E4AE8" w:rsidRDefault="009E4AE8" w:rsidP="009E4AE8">
      <w:r w:rsidRPr="009E4AE8">
        <w:t>ЦСОИ – Центр сбора и обработки информации</w:t>
      </w:r>
    </w:p>
    <w:p w:rsidR="009E4AE8" w:rsidRPr="009E4AE8" w:rsidRDefault="009E4AE8" w:rsidP="009E4AE8">
      <w:r w:rsidRPr="009E4AE8">
        <w:t>ЧС – Чрезвычайная ситуация</w:t>
      </w:r>
    </w:p>
    <w:p w:rsidR="009E4AE8" w:rsidRPr="009E4AE8" w:rsidRDefault="009E4AE8" w:rsidP="009E4AE8">
      <w:r w:rsidRPr="009E4AE8">
        <w:t xml:space="preserve">ЭГП – Экзогенные геологические процессы </w:t>
      </w:r>
    </w:p>
    <w:p w:rsidR="009E4AE8" w:rsidRPr="009E4AE8" w:rsidRDefault="009E4AE8" w:rsidP="009E4AE8">
      <w:r w:rsidRPr="009E4AE8">
        <w:t>ЭКЦ – Экологический консалтинговый центр</w:t>
      </w:r>
    </w:p>
    <w:p w:rsidR="009E4AE8" w:rsidRPr="009E4AE8" w:rsidRDefault="009E4AE8" w:rsidP="009E4AE8">
      <w:r w:rsidRPr="009E4AE8">
        <w:t>ЭМИ – Электромагнитное излучение</w:t>
      </w:r>
    </w:p>
    <w:p w:rsidR="009E4AE8" w:rsidRPr="009E4AE8" w:rsidRDefault="009E4AE8" w:rsidP="009E4AE8">
      <w:r w:rsidRPr="009E4AE8">
        <w:t>ЭМП – Электромагнитное поле</w:t>
      </w:r>
    </w:p>
    <w:p w:rsidR="009E4AE8" w:rsidRPr="009E4AE8" w:rsidRDefault="009E4AE8" w:rsidP="009E4AE8">
      <w:r w:rsidRPr="009E4AE8">
        <w:t>ЭРОА – Эквивалентная равновесная объемная активность</w:t>
      </w:r>
    </w:p>
    <w:p w:rsidR="009E4AE8" w:rsidRPr="009E4AE8" w:rsidRDefault="009E4AE8" w:rsidP="009E4AE8">
      <w:r w:rsidRPr="009E4AE8">
        <w:t>ЮЛ – Юридическое лицо</w:t>
      </w:r>
    </w:p>
    <w:p w:rsidR="009E4AE8" w:rsidRPr="009E4AE8" w:rsidRDefault="009E4AE8" w:rsidP="009E4AE8">
      <w:r w:rsidRPr="009E4AE8">
        <w:rPr>
          <w:spacing w:val="-2"/>
        </w:rPr>
        <w:t>ЮНЕСКО – Организация объединенных наций по вопросам обра</w:t>
      </w:r>
      <w:r w:rsidRPr="009E4AE8">
        <w:t>зования, науки и культуры</w:t>
      </w:r>
    </w:p>
    <w:p w:rsidR="009E4AE8" w:rsidRPr="009E4AE8" w:rsidRDefault="009E4AE8" w:rsidP="009E4AE8">
      <w:r w:rsidRPr="009E4AE8">
        <w:t xml:space="preserve">ЯРБ – </w:t>
      </w:r>
      <w:r w:rsidRPr="009E4AE8">
        <w:rPr>
          <w:rStyle w:val="af9"/>
          <w:i w:val="0"/>
          <w:shd w:val="clear" w:color="auto" w:fill="FFFFFF"/>
        </w:rPr>
        <w:t>Ядерная и радиационная безопасность</w:t>
      </w:r>
    </w:p>
    <w:p w:rsidR="00F64DAD" w:rsidRPr="009E4AE8" w:rsidRDefault="00F64DAD"/>
    <w:sectPr w:rsidR="00F64DAD" w:rsidRPr="009E4AE8" w:rsidSect="00BE074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04ED" w:rsidRDefault="00CA04ED" w:rsidP="00BC1255">
      <w:r>
        <w:separator/>
      </w:r>
    </w:p>
  </w:endnote>
  <w:endnote w:type="continuationSeparator" w:id="0">
    <w:p w:rsidR="00CA04ED" w:rsidRDefault="00CA04ED" w:rsidP="00BC12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Trebuchet MS">
    <w:panose1 w:val="020B0603020202020204"/>
    <w:charset w:val="CC"/>
    <w:family w:val="swiss"/>
    <w:pitch w:val="variable"/>
    <w:sig w:usb0="00000287" w:usb1="00000003" w:usb2="00000000" w:usb3="00000000" w:csb0="0000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Garamond">
    <w:panose1 w:val="020204040303010108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64C000" w:usb3="00000000" w:csb0="00000001"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Sans Serif">
    <w:altName w:val="Times New Roman"/>
    <w:panose1 w:val="00000000000000000000"/>
    <w:charset w:val="00"/>
    <w:family w:val="roman"/>
    <w:notTrueType/>
    <w:pitch w:val="default"/>
    <w:sig w:usb0="00000003" w:usb1="00000000" w:usb2="00000000" w:usb3="00000000" w:csb0="00000001" w:csb1="00000000"/>
  </w:font>
  <w:font w:name="Antiqua">
    <w:altName w:val="Times New Roman"/>
    <w:panose1 w:val="00000000000000000000"/>
    <w:charset w:val="00"/>
    <w:family w:val="auto"/>
    <w:notTrueType/>
    <w:pitch w:val="variable"/>
    <w:sig w:usb0="00000003" w:usb1="00000000" w:usb2="00000000" w:usb3="00000000" w:csb0="00000001" w:csb1="00000000"/>
  </w:font>
  <w:font w:name="Times">
    <w:panose1 w:val="02020603050405020304"/>
    <w:charset w:val="CC"/>
    <w:family w:val="roman"/>
    <w:pitch w:val="variable"/>
    <w:sig w:usb0="E0002AFF" w:usb1="C0007841" w:usb2="00000009" w:usb3="00000000" w:csb0="000001FF" w:csb1="00000000"/>
  </w:font>
  <w:font w:name="Arial CYR">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Bitstream Vera Sans">
    <w:altName w:val="Times New Roman"/>
    <w:panose1 w:val="00000000000000000000"/>
    <w:charset w:val="00"/>
    <w:family w:val="auto"/>
    <w:notTrueType/>
    <w:pitch w:val="variable"/>
    <w:sig w:usb0="00000003" w:usb1="00000000" w:usb2="00000000" w:usb3="00000000" w:csb0="00000001"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TimesNewRoman">
    <w:altName w:val="Arial Unicode MS"/>
    <w:panose1 w:val="00000000000000000000"/>
    <w:charset w:val="81"/>
    <w:family w:val="auto"/>
    <w:notTrueType/>
    <w:pitch w:val="default"/>
    <w:sig w:usb0="00000001" w:usb1="09060000" w:usb2="00000010" w:usb3="00000000" w:csb0="00080000"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OpenSans-CondensedLight">
    <w:altName w:val="MS Mincho"/>
    <w:panose1 w:val="00000000000000000000"/>
    <w:charset w:val="80"/>
    <w:family w:val="auto"/>
    <w:notTrueType/>
    <w:pitch w:val="default"/>
    <w:sig w:usb0="00000000" w:usb1="08070000" w:usb2="00000010" w:usb3="00000000" w:csb0="00020001" w:csb1="00000000"/>
  </w:font>
  <w:font w:name="PT Sans regular">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2053510"/>
      <w:docPartObj>
        <w:docPartGallery w:val="Page Numbers (Bottom of Page)"/>
        <w:docPartUnique/>
      </w:docPartObj>
    </w:sdtPr>
    <w:sdtContent>
      <w:p w:rsidR="00CA04ED" w:rsidRDefault="00CA04ED">
        <w:pPr>
          <w:pStyle w:val="afd"/>
          <w:jc w:val="right"/>
        </w:pPr>
        <w:r>
          <w:fldChar w:fldCharType="begin"/>
        </w:r>
        <w:r>
          <w:instrText>PAGE   \* MERGEFORMAT</w:instrText>
        </w:r>
        <w:r>
          <w:fldChar w:fldCharType="separate"/>
        </w:r>
        <w:r w:rsidR="000F4321">
          <w:rPr>
            <w:noProof/>
          </w:rPr>
          <w:t>401</w:t>
        </w:r>
        <w:r>
          <w:rPr>
            <w:noProof/>
          </w:rPr>
          <w:fldChar w:fldCharType="end"/>
        </w:r>
      </w:p>
    </w:sdtContent>
  </w:sdt>
  <w:p w:rsidR="00CA04ED" w:rsidRDefault="00CA04ED">
    <w:pPr>
      <w:pStyle w:val="af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4533423"/>
      <w:docPartObj>
        <w:docPartGallery w:val="Page Numbers (Bottom of Page)"/>
        <w:docPartUnique/>
      </w:docPartObj>
    </w:sdtPr>
    <w:sdtContent>
      <w:p w:rsidR="00CA04ED" w:rsidRDefault="00CA04ED">
        <w:pPr>
          <w:pStyle w:val="afd"/>
          <w:jc w:val="right"/>
        </w:pPr>
        <w:r>
          <w:fldChar w:fldCharType="begin"/>
        </w:r>
        <w:r>
          <w:instrText>PAGE   \* MERGEFORMAT</w:instrText>
        </w:r>
        <w:r>
          <w:fldChar w:fldCharType="separate"/>
        </w:r>
        <w:r w:rsidR="008C5974">
          <w:rPr>
            <w:noProof/>
          </w:rPr>
          <w:t>310</w:t>
        </w:r>
        <w:r>
          <w:rPr>
            <w:noProof/>
          </w:rPr>
          <w:fldChar w:fldCharType="end"/>
        </w:r>
      </w:p>
    </w:sdtContent>
  </w:sdt>
  <w:p w:rsidR="00CA04ED" w:rsidRDefault="00CA04ED">
    <w:pPr>
      <w:pStyle w:val="af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04ED" w:rsidRDefault="00CA04ED" w:rsidP="00BC1255">
      <w:r>
        <w:separator/>
      </w:r>
    </w:p>
  </w:footnote>
  <w:footnote w:type="continuationSeparator" w:id="0">
    <w:p w:rsidR="00CA04ED" w:rsidRDefault="00CA04ED" w:rsidP="00BC1255">
      <w:r>
        <w:continuationSeparator/>
      </w:r>
    </w:p>
  </w:footnote>
  <w:footnote w:id="1">
    <w:p w:rsidR="00CA04ED" w:rsidRDefault="00CA04ED" w:rsidP="00BC1255">
      <w:pPr>
        <w:pStyle w:val="af3"/>
      </w:pPr>
      <w:r>
        <w:rPr>
          <w:rStyle w:val="af5"/>
        </w:rPr>
        <w:footnoteRef/>
      </w:r>
      <w:r>
        <w:t xml:space="preserve"> Информация будет опубликована Федеральной службой государственной статистики в марте 2017 года.</w:t>
      </w:r>
    </w:p>
  </w:footnote>
  <w:footnote w:id="2">
    <w:p w:rsidR="00CA04ED" w:rsidRPr="009768DA" w:rsidRDefault="00CA04ED" w:rsidP="00BC1255">
      <w:pPr>
        <w:pStyle w:val="af3"/>
        <w:jc w:val="both"/>
        <w:rPr>
          <w:rStyle w:val="af5"/>
          <w:sz w:val="16"/>
          <w:szCs w:val="16"/>
        </w:rPr>
      </w:pPr>
      <w:r w:rsidRPr="009768DA">
        <w:rPr>
          <w:rStyle w:val="af5"/>
        </w:rPr>
        <w:footnoteRef/>
      </w:r>
      <w:r w:rsidRPr="009768DA">
        <w:rPr>
          <w:rStyle w:val="af5"/>
        </w:rPr>
        <w:t xml:space="preserve"> </w:t>
      </w:r>
      <w:r w:rsidRPr="00014EEA">
        <w:t xml:space="preserve">Агрегированный индекс производства по видам деятельности </w:t>
      </w:r>
      <w:r>
        <w:t>«</w:t>
      </w:r>
      <w:r w:rsidRPr="00014EEA">
        <w:t>Добыча полезных ископаемых</w:t>
      </w:r>
      <w:r>
        <w:t>»</w:t>
      </w:r>
      <w:r w:rsidRPr="00014EEA">
        <w:t xml:space="preserve">, </w:t>
      </w:r>
      <w:r>
        <w:t>«</w:t>
      </w:r>
      <w:r w:rsidRPr="00014EEA">
        <w:t>Обрабатывающие производства</w:t>
      </w:r>
      <w:r>
        <w:t>»</w:t>
      </w:r>
      <w:r w:rsidRPr="00014EEA">
        <w:t xml:space="preserve">, </w:t>
      </w:r>
      <w:r>
        <w:t>«</w:t>
      </w:r>
      <w:r w:rsidRPr="00014EEA">
        <w:t>Производство и распределение электроэнергии, газа и воды</w:t>
      </w:r>
      <w:r>
        <w:t>»</w:t>
      </w:r>
      <w:r w:rsidRPr="00014EEA">
        <w:t>. С учетом поправки на неформальную деятельность.</w:t>
      </w:r>
    </w:p>
    <w:p w:rsidR="00CA04ED" w:rsidRPr="009768DA" w:rsidRDefault="00CA04ED" w:rsidP="00BC1255">
      <w:pPr>
        <w:pStyle w:val="af3"/>
        <w:rPr>
          <w:sz w:val="16"/>
          <w:szCs w:val="16"/>
        </w:rPr>
      </w:pPr>
    </w:p>
  </w:footnote>
  <w:footnote w:id="3">
    <w:p w:rsidR="00CA04ED" w:rsidRDefault="00CA04ED" w:rsidP="00BC1255">
      <w:pPr>
        <w:pStyle w:val="af3"/>
      </w:pPr>
      <w:r>
        <w:rPr>
          <w:rStyle w:val="af5"/>
        </w:rPr>
        <w:footnoteRef/>
      </w:r>
      <w:r>
        <w:t xml:space="preserve"> </w:t>
      </w:r>
      <w:r w:rsidRPr="003C7AC6">
        <w:t>Начиная с июня 2015 года</w:t>
      </w:r>
      <w:r>
        <w:t>,</w:t>
      </w:r>
      <w:r w:rsidRPr="003C7AC6">
        <w:t xml:space="preserve"> в официальных статистических материалах</w:t>
      </w:r>
      <w:r>
        <w:t xml:space="preserve"> Архангельскстата </w:t>
      </w:r>
      <w:r>
        <w:br/>
      </w:r>
      <w:r w:rsidRPr="003C7AC6">
        <w:t>не представляется информация по показателю «Объем отгруженных товаров собственного производства, выполненных работ и услуг» по виду экономической деятельности «Добыча полезных ископаемых»</w:t>
      </w:r>
      <w:r>
        <w:t xml:space="preserve"> </w:t>
      </w:r>
      <w:r>
        <w:br/>
        <w:t>по Архангельской области без учёта Ненецкого автономного округа</w:t>
      </w:r>
      <w:r w:rsidRPr="003C7AC6">
        <w:t>.</w:t>
      </w:r>
    </w:p>
  </w:footnote>
  <w:footnote w:id="4">
    <w:p w:rsidR="00CA04ED" w:rsidRDefault="00CA04ED" w:rsidP="00BC1255">
      <w:pPr>
        <w:pStyle w:val="af3"/>
        <w:jc w:val="both"/>
      </w:pPr>
      <w:r>
        <w:rPr>
          <w:rStyle w:val="af5"/>
        </w:rPr>
        <w:footnoteRef/>
      </w:r>
      <w:r>
        <w:t xml:space="preserve"> </w:t>
      </w:r>
      <w:r w:rsidRPr="00971AEF">
        <w:t>Данные без учёта субъектов малого предпринимательства, страховых и бюджетных организаций, банков, а также организаций с численностью работников менее 15 человек, не являющихся субъектами малого предпринимательства.</w:t>
      </w:r>
    </w:p>
  </w:footnote>
  <w:footnote w:id="5">
    <w:p w:rsidR="00CA04ED" w:rsidRDefault="00CA04ED" w:rsidP="00A84567">
      <w:pPr>
        <w:pStyle w:val="footnotedescription"/>
      </w:pPr>
      <w:r>
        <w:rPr>
          <w:rStyle w:val="footnotemark"/>
          <w:rFonts w:cs="Segoe UI Symbol"/>
        </w:rPr>
        <w:footnoteRef/>
      </w:r>
      <w:r>
        <w:t xml:space="preserve"> Без учета пожаров, в соответствии с приказом МЧС России от 24.02.2009 г. № 92 (учет пожаров и их последствий осуществляется в соответствии с Порядком учета пожаров и их последствий, утвержденным приказом МЧС России от 24.11.2008 г. № 714, зарегистрирован в Минюсте России 12.12.2008 г., регистрационный № 12842, в информации о ЧС не отражается.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04ED" w:rsidRDefault="00CA04ED">
    <w:pPr>
      <w:pStyle w:val="af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B"/>
    <w:multiLevelType w:val="multilevel"/>
    <w:tmpl w:val="FFFFFFFF"/>
    <w:lvl w:ilvl="0">
      <w:numFmt w:val="none"/>
      <w:lvlText w:val="-"/>
      <w:legacy w:legacy="1" w:legacySpace="120" w:legacyIndent="360"/>
      <w:lvlJc w:val="left"/>
      <w:pPr>
        <w:ind w:left="1080" w:hanging="360"/>
      </w:pPr>
      <w:rPr>
        <w:rFonts w:cs="Times New Roman"/>
      </w:rPr>
    </w:lvl>
    <w:lvl w:ilvl="1">
      <w:numFmt w:val="none"/>
      <w:lvlText w:val=""/>
      <w:lvlJc w:val="left"/>
      <w:rPr>
        <w:rFonts w:cs="Times New Roman"/>
      </w:rPr>
    </w:lvl>
    <w:lvl w:ilvl="2">
      <w:numFmt w:val="none"/>
      <w:lvlText w:val=""/>
      <w:lvlJc w:val="left"/>
      <w:rPr>
        <w:rFonts w:cs="Times New Roman"/>
      </w:rPr>
    </w:lvl>
    <w:lvl w:ilvl="3">
      <w:numFmt w:val="none"/>
      <w:lvlText w:val=""/>
      <w:lvlJc w:val="left"/>
      <w:rPr>
        <w:rFonts w:cs="Times New Roman"/>
      </w:rPr>
    </w:lvl>
    <w:lvl w:ilvl="4">
      <w:numFmt w:val="none"/>
      <w:lvlText w:val=""/>
      <w:lvlJc w:val="left"/>
      <w:rPr>
        <w:rFonts w:cs="Times New Roman"/>
      </w:rPr>
    </w:lvl>
    <w:lvl w:ilvl="5">
      <w:numFmt w:val="none"/>
      <w:lvlText w:val=""/>
      <w:lvlJc w:val="left"/>
      <w:rPr>
        <w:rFonts w:cs="Times New Roman"/>
      </w:rPr>
    </w:lvl>
    <w:lvl w:ilvl="6">
      <w:numFmt w:val="none"/>
      <w:lvlText w:val=""/>
      <w:lvlJc w:val="left"/>
      <w:rPr>
        <w:rFonts w:cs="Times New Roman"/>
      </w:rPr>
    </w:lvl>
    <w:lvl w:ilvl="7">
      <w:numFmt w:val="none"/>
      <w:lvlText w:val=""/>
      <w:lvlJc w:val="left"/>
      <w:rPr>
        <w:rFonts w:cs="Times New Roman"/>
      </w:rPr>
    </w:lvl>
    <w:lvl w:ilvl="8">
      <w:numFmt w:val="none"/>
      <w:lvlText w:val=""/>
      <w:lvlJc w:val="left"/>
      <w:rPr>
        <w:rFonts w:cs="Times New Roman"/>
      </w:rPr>
    </w:lvl>
  </w:abstractNum>
  <w:abstractNum w:abstractNumId="1" w15:restartNumberingAfterBreak="0">
    <w:nsid w:val="FFFFFFFE"/>
    <w:multiLevelType w:val="singleLevel"/>
    <w:tmpl w:val="A69E7F84"/>
    <w:lvl w:ilvl="0">
      <w:numFmt w:val="bullet"/>
      <w:lvlText w:val="*"/>
      <w:lvlJc w:val="left"/>
    </w:lvl>
  </w:abstractNum>
  <w:abstractNum w:abstractNumId="2" w15:restartNumberingAfterBreak="0">
    <w:nsid w:val="00000001"/>
    <w:multiLevelType w:val="multilevel"/>
    <w:tmpl w:val="00000000"/>
    <w:lvl w:ilvl="0">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lvl w:ilvl="1">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lvl w:ilvl="2">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lvl w:ilvl="3">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lvl w:ilvl="4">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lvl w:ilvl="5">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lvl w:ilvl="6">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lvl w:ilvl="7">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lvl w:ilvl="8">
      <w:start w:val="1"/>
      <w:numFmt w:val="decimal"/>
      <w:lvlText w:val="%1."/>
      <w:lvlJc w:val="left"/>
      <w:rPr>
        <w:rFonts w:ascii="Trebuchet MS" w:hAnsi="Trebuchet MS" w:cs="Trebuchet MS"/>
        <w:b w:val="0"/>
        <w:bCs w:val="0"/>
        <w:i w:val="0"/>
        <w:iCs w:val="0"/>
        <w:smallCaps w:val="0"/>
        <w:strike w:val="0"/>
        <w:color w:val="000000"/>
        <w:spacing w:val="0"/>
        <w:w w:val="100"/>
        <w:position w:val="0"/>
        <w:sz w:val="18"/>
        <w:szCs w:val="18"/>
        <w:u w:val="none"/>
      </w:rPr>
    </w:lvl>
  </w:abstractNum>
  <w:abstractNum w:abstractNumId="3" w15:restartNumberingAfterBreak="0">
    <w:nsid w:val="00000002"/>
    <w:multiLevelType w:val="multilevel"/>
    <w:tmpl w:val="00000002"/>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B4329F5"/>
    <w:multiLevelType w:val="hybridMultilevel"/>
    <w:tmpl w:val="BD167B18"/>
    <w:lvl w:ilvl="0" w:tplc="D2521822">
      <w:start w:val="1"/>
      <w:numFmt w:val="bullet"/>
      <w:lvlText w:val="•"/>
      <w:lvlJc w:val="left"/>
      <w:pPr>
        <w:tabs>
          <w:tab w:val="num" w:pos="720"/>
        </w:tabs>
        <w:ind w:left="720" w:hanging="360"/>
      </w:pPr>
      <w:rPr>
        <w:rFonts w:ascii="Times New Roman" w:hAnsi="Times New Roman" w:hint="default"/>
      </w:rPr>
    </w:lvl>
    <w:lvl w:ilvl="1" w:tplc="356E3CF0">
      <w:start w:val="1"/>
      <w:numFmt w:val="bullet"/>
      <w:lvlText w:val="•"/>
      <w:lvlJc w:val="left"/>
      <w:pPr>
        <w:tabs>
          <w:tab w:val="num" w:pos="1440"/>
        </w:tabs>
        <w:ind w:left="1440" w:hanging="360"/>
      </w:pPr>
      <w:rPr>
        <w:rFonts w:ascii="Times New Roman" w:hAnsi="Times New Roman" w:hint="default"/>
      </w:rPr>
    </w:lvl>
    <w:lvl w:ilvl="2" w:tplc="1936A674" w:tentative="1">
      <w:start w:val="1"/>
      <w:numFmt w:val="bullet"/>
      <w:lvlText w:val="•"/>
      <w:lvlJc w:val="left"/>
      <w:pPr>
        <w:tabs>
          <w:tab w:val="num" w:pos="2160"/>
        </w:tabs>
        <w:ind w:left="2160" w:hanging="360"/>
      </w:pPr>
      <w:rPr>
        <w:rFonts w:ascii="Times New Roman" w:hAnsi="Times New Roman" w:hint="default"/>
      </w:rPr>
    </w:lvl>
    <w:lvl w:ilvl="3" w:tplc="49C206B6" w:tentative="1">
      <w:start w:val="1"/>
      <w:numFmt w:val="bullet"/>
      <w:lvlText w:val="•"/>
      <w:lvlJc w:val="left"/>
      <w:pPr>
        <w:tabs>
          <w:tab w:val="num" w:pos="2880"/>
        </w:tabs>
        <w:ind w:left="2880" w:hanging="360"/>
      </w:pPr>
      <w:rPr>
        <w:rFonts w:ascii="Times New Roman" w:hAnsi="Times New Roman" w:hint="default"/>
      </w:rPr>
    </w:lvl>
    <w:lvl w:ilvl="4" w:tplc="F4F4C8EE" w:tentative="1">
      <w:start w:val="1"/>
      <w:numFmt w:val="bullet"/>
      <w:lvlText w:val="•"/>
      <w:lvlJc w:val="left"/>
      <w:pPr>
        <w:tabs>
          <w:tab w:val="num" w:pos="3600"/>
        </w:tabs>
        <w:ind w:left="3600" w:hanging="360"/>
      </w:pPr>
      <w:rPr>
        <w:rFonts w:ascii="Times New Roman" w:hAnsi="Times New Roman" w:hint="default"/>
      </w:rPr>
    </w:lvl>
    <w:lvl w:ilvl="5" w:tplc="0EA63F60" w:tentative="1">
      <w:start w:val="1"/>
      <w:numFmt w:val="bullet"/>
      <w:lvlText w:val="•"/>
      <w:lvlJc w:val="left"/>
      <w:pPr>
        <w:tabs>
          <w:tab w:val="num" w:pos="4320"/>
        </w:tabs>
        <w:ind w:left="4320" w:hanging="360"/>
      </w:pPr>
      <w:rPr>
        <w:rFonts w:ascii="Times New Roman" w:hAnsi="Times New Roman" w:hint="default"/>
      </w:rPr>
    </w:lvl>
    <w:lvl w:ilvl="6" w:tplc="B00660B2" w:tentative="1">
      <w:start w:val="1"/>
      <w:numFmt w:val="bullet"/>
      <w:lvlText w:val="•"/>
      <w:lvlJc w:val="left"/>
      <w:pPr>
        <w:tabs>
          <w:tab w:val="num" w:pos="5040"/>
        </w:tabs>
        <w:ind w:left="5040" w:hanging="360"/>
      </w:pPr>
      <w:rPr>
        <w:rFonts w:ascii="Times New Roman" w:hAnsi="Times New Roman" w:hint="default"/>
      </w:rPr>
    </w:lvl>
    <w:lvl w:ilvl="7" w:tplc="F35474BC" w:tentative="1">
      <w:start w:val="1"/>
      <w:numFmt w:val="bullet"/>
      <w:lvlText w:val="•"/>
      <w:lvlJc w:val="left"/>
      <w:pPr>
        <w:tabs>
          <w:tab w:val="num" w:pos="5760"/>
        </w:tabs>
        <w:ind w:left="5760" w:hanging="360"/>
      </w:pPr>
      <w:rPr>
        <w:rFonts w:ascii="Times New Roman" w:hAnsi="Times New Roman" w:hint="default"/>
      </w:rPr>
    </w:lvl>
    <w:lvl w:ilvl="8" w:tplc="CAC44BD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18D766D"/>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 w15:restartNumberingAfterBreak="0">
    <w:nsid w:val="14E41E77"/>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 w15:restartNumberingAfterBreak="0">
    <w:nsid w:val="1CE37264"/>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 w15:restartNumberingAfterBreak="0">
    <w:nsid w:val="1D322F5E"/>
    <w:multiLevelType w:val="hybridMultilevel"/>
    <w:tmpl w:val="BC2C59D6"/>
    <w:styleLink w:val="ArticleSection2"/>
    <w:lvl w:ilvl="0" w:tplc="5B068D3C">
      <w:start w:val="1"/>
      <w:numFmt w:val="bullet"/>
      <w:lvlText w:val=""/>
      <w:lvlJc w:val="left"/>
      <w:pPr>
        <w:tabs>
          <w:tab w:val="num" w:pos="1635"/>
        </w:tabs>
        <w:ind w:left="1635" w:hanging="915"/>
      </w:pPr>
      <w:rPr>
        <w:rFonts w:ascii="Symbol" w:hAnsi="Symbol" w:hint="default"/>
        <w:b/>
        <w:i w:val="0"/>
        <w:sz w:val="22"/>
      </w:rPr>
    </w:lvl>
    <w:lvl w:ilvl="1" w:tplc="04190019">
      <w:numFmt w:val="bullet"/>
      <w:lvlText w:val="-"/>
      <w:lvlJc w:val="left"/>
      <w:pPr>
        <w:tabs>
          <w:tab w:val="num" w:pos="1995"/>
        </w:tabs>
        <w:ind w:left="1995" w:hanging="915"/>
      </w:pPr>
      <w:rPr>
        <w:rFonts w:ascii="Arial" w:hAnsi="Arial" w:hint="default"/>
        <w:b w:val="0"/>
        <w:i w:val="0"/>
        <w:sz w:val="18"/>
      </w:rPr>
    </w:lvl>
    <w:lvl w:ilvl="2" w:tplc="0419001B" w:tentative="1">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50E3FD6"/>
    <w:multiLevelType w:val="singleLevel"/>
    <w:tmpl w:val="04190001"/>
    <w:styleLink w:val="ArticleSection"/>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A315B11"/>
    <w:multiLevelType w:val="hybridMultilevel"/>
    <w:tmpl w:val="E2488D48"/>
    <w:lvl w:ilvl="0" w:tplc="6F2C454C">
      <w:start w:val="2"/>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2B5E69DC"/>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 w15:restartNumberingAfterBreak="0">
    <w:nsid w:val="33DC3AA4"/>
    <w:multiLevelType w:val="multilevel"/>
    <w:tmpl w:val="E6EC8768"/>
    <w:lvl w:ilvl="0">
      <w:start w:val="1"/>
      <w:numFmt w:val="decimal"/>
      <w:lvlText w:val="%1."/>
      <w:lvlJc w:val="left"/>
      <w:pPr>
        <w:tabs>
          <w:tab w:val="num" w:pos="360"/>
        </w:tabs>
        <w:ind w:left="360" w:hanging="360"/>
      </w:pPr>
      <w:rPr>
        <w:rFonts w:cs="Times New Roman"/>
      </w:rPr>
    </w:lvl>
    <w:lvl w:ilvl="1">
      <w:start w:val="2"/>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3" w15:restartNumberingAfterBreak="0">
    <w:nsid w:val="3AE220D6"/>
    <w:multiLevelType w:val="multilevel"/>
    <w:tmpl w:val="D28E110C"/>
    <w:lvl w:ilvl="0">
      <w:start w:val="1"/>
      <w:numFmt w:val="decimal"/>
      <w:lvlText w:val="%1."/>
      <w:lvlJc w:val="left"/>
      <w:pPr>
        <w:tabs>
          <w:tab w:val="num" w:pos="360"/>
        </w:tabs>
        <w:ind w:left="360" w:hanging="360"/>
      </w:pPr>
      <w:rPr>
        <w:rFonts w:hint="default"/>
      </w:rPr>
    </w:lvl>
    <w:lvl w:ilvl="1">
      <w:start w:val="2"/>
      <w:numFmt w:val="decimal"/>
      <w:lvlText w:val="%1.%2."/>
      <w:lvlJc w:val="left"/>
      <w:pPr>
        <w:tabs>
          <w:tab w:val="num" w:pos="1069"/>
        </w:tabs>
        <w:ind w:left="1069" w:hanging="36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abstractNum w:abstractNumId="14" w15:restartNumberingAfterBreak="0">
    <w:nsid w:val="48BA54DE"/>
    <w:multiLevelType w:val="multilevel"/>
    <w:tmpl w:val="2A929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9091531"/>
    <w:multiLevelType w:val="hybridMultilevel"/>
    <w:tmpl w:val="3F02C4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91E5679"/>
    <w:multiLevelType w:val="hybridMultilevel"/>
    <w:tmpl w:val="3CB08B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090701A"/>
    <w:multiLevelType w:val="hybridMultilevel"/>
    <w:tmpl w:val="FFB6B1D4"/>
    <w:lvl w:ilvl="0" w:tplc="ADE4A29E">
      <w:start w:val="1"/>
      <w:numFmt w:val="decimal"/>
      <w:pStyle w:val="2"/>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15:restartNumberingAfterBreak="0">
    <w:nsid w:val="540B74ED"/>
    <w:multiLevelType w:val="multilevel"/>
    <w:tmpl w:val="0419001D"/>
    <w:styleLink w:val="a"/>
    <w:lvl w:ilvl="0">
      <w:start w:val="1"/>
      <w:numFmt w:val="decimal"/>
      <w:lvlText w:val="%1)"/>
      <w:lvlJc w:val="left"/>
      <w:pPr>
        <w:tabs>
          <w:tab w:val="num" w:pos="360"/>
        </w:tabs>
        <w:ind w:left="360" w:hanging="360"/>
      </w:pPr>
      <w:rPr>
        <w:rFonts w:ascii="Times New Roman" w:hAnsi="Times New Roman"/>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5E702D14"/>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0" w15:restartNumberingAfterBreak="0">
    <w:nsid w:val="62DA2036"/>
    <w:multiLevelType w:val="hybridMultilevel"/>
    <w:tmpl w:val="13A606A8"/>
    <w:lvl w:ilvl="0" w:tplc="0419000F">
      <w:start w:val="1"/>
      <w:numFmt w:val="decimal"/>
      <w:lvlText w:val="%1."/>
      <w:lvlJc w:val="left"/>
      <w:pPr>
        <w:tabs>
          <w:tab w:val="num" w:pos="3420"/>
        </w:tabs>
        <w:ind w:left="3420" w:hanging="360"/>
      </w:pPr>
      <w:rPr>
        <w:rFonts w:hint="default"/>
      </w:rPr>
    </w:lvl>
    <w:lvl w:ilvl="1" w:tplc="04190019" w:tentative="1">
      <w:start w:val="1"/>
      <w:numFmt w:val="lowerLetter"/>
      <w:lvlText w:val="%2."/>
      <w:lvlJc w:val="left"/>
      <w:pPr>
        <w:tabs>
          <w:tab w:val="num" w:pos="-360"/>
        </w:tabs>
        <w:ind w:left="-360" w:hanging="360"/>
      </w:pPr>
    </w:lvl>
    <w:lvl w:ilvl="2" w:tplc="0419001B" w:tentative="1">
      <w:start w:val="1"/>
      <w:numFmt w:val="lowerRoman"/>
      <w:lvlText w:val="%3."/>
      <w:lvlJc w:val="right"/>
      <w:pPr>
        <w:tabs>
          <w:tab w:val="num" w:pos="360"/>
        </w:tabs>
        <w:ind w:left="360" w:hanging="180"/>
      </w:pPr>
    </w:lvl>
    <w:lvl w:ilvl="3" w:tplc="0419000F" w:tentative="1">
      <w:start w:val="1"/>
      <w:numFmt w:val="decimal"/>
      <w:lvlText w:val="%4."/>
      <w:lvlJc w:val="left"/>
      <w:pPr>
        <w:tabs>
          <w:tab w:val="num" w:pos="1080"/>
        </w:tabs>
        <w:ind w:left="1080" w:hanging="360"/>
      </w:pPr>
    </w:lvl>
    <w:lvl w:ilvl="4" w:tplc="04190019" w:tentative="1">
      <w:start w:val="1"/>
      <w:numFmt w:val="lowerLetter"/>
      <w:lvlText w:val="%5."/>
      <w:lvlJc w:val="left"/>
      <w:pPr>
        <w:tabs>
          <w:tab w:val="num" w:pos="1800"/>
        </w:tabs>
        <w:ind w:left="1800" w:hanging="360"/>
      </w:pPr>
    </w:lvl>
    <w:lvl w:ilvl="5" w:tplc="0419001B" w:tentative="1">
      <w:start w:val="1"/>
      <w:numFmt w:val="lowerRoman"/>
      <w:lvlText w:val="%6."/>
      <w:lvlJc w:val="right"/>
      <w:pPr>
        <w:tabs>
          <w:tab w:val="num" w:pos="2520"/>
        </w:tabs>
        <w:ind w:left="2520" w:hanging="180"/>
      </w:pPr>
    </w:lvl>
    <w:lvl w:ilvl="6" w:tplc="0419000F" w:tentative="1">
      <w:start w:val="1"/>
      <w:numFmt w:val="decimal"/>
      <w:lvlText w:val="%7."/>
      <w:lvlJc w:val="left"/>
      <w:pPr>
        <w:tabs>
          <w:tab w:val="num" w:pos="3240"/>
        </w:tabs>
        <w:ind w:left="3240" w:hanging="360"/>
      </w:pPr>
    </w:lvl>
    <w:lvl w:ilvl="7" w:tplc="04190019" w:tentative="1">
      <w:start w:val="1"/>
      <w:numFmt w:val="lowerLetter"/>
      <w:lvlText w:val="%8."/>
      <w:lvlJc w:val="left"/>
      <w:pPr>
        <w:tabs>
          <w:tab w:val="num" w:pos="3960"/>
        </w:tabs>
        <w:ind w:left="3960" w:hanging="360"/>
      </w:pPr>
    </w:lvl>
    <w:lvl w:ilvl="8" w:tplc="0419001B" w:tentative="1">
      <w:start w:val="1"/>
      <w:numFmt w:val="lowerRoman"/>
      <w:lvlText w:val="%9."/>
      <w:lvlJc w:val="right"/>
      <w:pPr>
        <w:tabs>
          <w:tab w:val="num" w:pos="4680"/>
        </w:tabs>
        <w:ind w:left="4680" w:hanging="180"/>
      </w:pPr>
    </w:lvl>
  </w:abstractNum>
  <w:abstractNum w:abstractNumId="21" w15:restartNumberingAfterBreak="0">
    <w:nsid w:val="62DF5AD2"/>
    <w:multiLevelType w:val="hybridMultilevel"/>
    <w:tmpl w:val="DC949A9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15:restartNumberingAfterBreak="0">
    <w:nsid w:val="632A1BCD"/>
    <w:multiLevelType w:val="hybridMultilevel"/>
    <w:tmpl w:val="27D8F806"/>
    <w:lvl w:ilvl="0" w:tplc="0419000F">
      <w:start w:val="1"/>
      <w:numFmt w:val="decimal"/>
      <w:lvlText w:val="%1."/>
      <w:lvlJc w:val="left"/>
      <w:pPr>
        <w:tabs>
          <w:tab w:val="num" w:pos="360"/>
        </w:tabs>
        <w:ind w:left="360" w:hanging="360"/>
      </w:pPr>
      <w:rPr>
        <w:rFonts w:cs="Times New Roman" w:hint="default"/>
      </w:rPr>
    </w:lvl>
    <w:lvl w:ilvl="1" w:tplc="249CF7DA" w:tentative="1">
      <w:start w:val="1"/>
      <w:numFmt w:val="bullet"/>
      <w:lvlText w:val=""/>
      <w:lvlJc w:val="left"/>
      <w:pPr>
        <w:tabs>
          <w:tab w:val="num" w:pos="1440"/>
        </w:tabs>
        <w:ind w:left="1440" w:hanging="360"/>
      </w:pPr>
      <w:rPr>
        <w:rFonts w:ascii="Wingdings" w:hAnsi="Wingdings" w:hint="default"/>
      </w:rPr>
    </w:lvl>
    <w:lvl w:ilvl="2" w:tplc="19260738" w:tentative="1">
      <w:start w:val="1"/>
      <w:numFmt w:val="bullet"/>
      <w:lvlText w:val=""/>
      <w:lvlJc w:val="left"/>
      <w:pPr>
        <w:tabs>
          <w:tab w:val="num" w:pos="2160"/>
        </w:tabs>
        <w:ind w:left="2160" w:hanging="360"/>
      </w:pPr>
      <w:rPr>
        <w:rFonts w:ascii="Wingdings" w:hAnsi="Wingdings" w:hint="default"/>
      </w:rPr>
    </w:lvl>
    <w:lvl w:ilvl="3" w:tplc="6896DB72" w:tentative="1">
      <w:start w:val="1"/>
      <w:numFmt w:val="bullet"/>
      <w:lvlText w:val=""/>
      <w:lvlJc w:val="left"/>
      <w:pPr>
        <w:tabs>
          <w:tab w:val="num" w:pos="2880"/>
        </w:tabs>
        <w:ind w:left="2880" w:hanging="360"/>
      </w:pPr>
      <w:rPr>
        <w:rFonts w:ascii="Wingdings" w:hAnsi="Wingdings" w:hint="default"/>
      </w:rPr>
    </w:lvl>
    <w:lvl w:ilvl="4" w:tplc="3F0AC570" w:tentative="1">
      <w:start w:val="1"/>
      <w:numFmt w:val="bullet"/>
      <w:lvlText w:val=""/>
      <w:lvlJc w:val="left"/>
      <w:pPr>
        <w:tabs>
          <w:tab w:val="num" w:pos="3600"/>
        </w:tabs>
        <w:ind w:left="3600" w:hanging="360"/>
      </w:pPr>
      <w:rPr>
        <w:rFonts w:ascii="Wingdings" w:hAnsi="Wingdings" w:hint="default"/>
      </w:rPr>
    </w:lvl>
    <w:lvl w:ilvl="5" w:tplc="E4344D54" w:tentative="1">
      <w:start w:val="1"/>
      <w:numFmt w:val="bullet"/>
      <w:lvlText w:val=""/>
      <w:lvlJc w:val="left"/>
      <w:pPr>
        <w:tabs>
          <w:tab w:val="num" w:pos="4320"/>
        </w:tabs>
        <w:ind w:left="4320" w:hanging="360"/>
      </w:pPr>
      <w:rPr>
        <w:rFonts w:ascii="Wingdings" w:hAnsi="Wingdings" w:hint="default"/>
      </w:rPr>
    </w:lvl>
    <w:lvl w:ilvl="6" w:tplc="1DF245C6" w:tentative="1">
      <w:start w:val="1"/>
      <w:numFmt w:val="bullet"/>
      <w:lvlText w:val=""/>
      <w:lvlJc w:val="left"/>
      <w:pPr>
        <w:tabs>
          <w:tab w:val="num" w:pos="5040"/>
        </w:tabs>
        <w:ind w:left="5040" w:hanging="360"/>
      </w:pPr>
      <w:rPr>
        <w:rFonts w:ascii="Wingdings" w:hAnsi="Wingdings" w:hint="default"/>
      </w:rPr>
    </w:lvl>
    <w:lvl w:ilvl="7" w:tplc="538A3FEC" w:tentative="1">
      <w:start w:val="1"/>
      <w:numFmt w:val="bullet"/>
      <w:lvlText w:val=""/>
      <w:lvlJc w:val="left"/>
      <w:pPr>
        <w:tabs>
          <w:tab w:val="num" w:pos="5760"/>
        </w:tabs>
        <w:ind w:left="5760" w:hanging="360"/>
      </w:pPr>
      <w:rPr>
        <w:rFonts w:ascii="Wingdings" w:hAnsi="Wingdings" w:hint="default"/>
      </w:rPr>
    </w:lvl>
    <w:lvl w:ilvl="8" w:tplc="D376DBE2"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5635912"/>
    <w:multiLevelType w:val="multilevel"/>
    <w:tmpl w:val="C302B162"/>
    <w:lvl w:ilvl="0">
      <w:start w:val="1"/>
      <w:numFmt w:val="bullet"/>
      <w:lvlText w:val="•"/>
      <w:lvlJc w:val="left"/>
      <w:rPr>
        <w:rFonts w:ascii="Times New Roman" w:eastAsia="Times New Roman" w:hAnsi="Times New Roman"/>
        <w:b w:val="0"/>
        <w:i w:val="0"/>
        <w:smallCaps w:val="0"/>
        <w:strike w:val="0"/>
        <w:dstrike w:val="0"/>
        <w:color w:val="000000"/>
        <w:spacing w:val="4"/>
        <w:w w:val="100"/>
        <w:position w:val="0"/>
        <w:sz w:val="25"/>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15:restartNumberingAfterBreak="0">
    <w:nsid w:val="6AFF781F"/>
    <w:multiLevelType w:val="hybridMultilevel"/>
    <w:tmpl w:val="10BC66C8"/>
    <w:lvl w:ilvl="0" w:tplc="6DEA3CD0">
      <w:start w:val="1"/>
      <w:numFmt w:val="decimal"/>
      <w:pStyle w:val="a0"/>
      <w:lvlText w:val="%1."/>
      <w:lvlJc w:val="left"/>
      <w:pPr>
        <w:tabs>
          <w:tab w:val="num" w:pos="1134"/>
        </w:tabs>
        <w:ind w:left="0" w:firstLine="709"/>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6B41698D"/>
    <w:multiLevelType w:val="hybridMultilevel"/>
    <w:tmpl w:val="92C645C4"/>
    <w:lvl w:ilvl="0" w:tplc="E9DC5A4A">
      <w:start w:val="1"/>
      <w:numFmt w:val="bullet"/>
      <w:lvlText w:val=""/>
      <w:lvlJc w:val="left"/>
      <w:pPr>
        <w:tabs>
          <w:tab w:val="num" w:pos="720"/>
        </w:tabs>
        <w:ind w:left="720" w:hanging="360"/>
      </w:pPr>
      <w:rPr>
        <w:rFonts w:ascii="Wingdings" w:hAnsi="Wingdings" w:hint="default"/>
      </w:rPr>
    </w:lvl>
    <w:lvl w:ilvl="1" w:tplc="04190001">
      <w:start w:val="1"/>
      <w:numFmt w:val="bullet"/>
      <w:lvlText w:val=""/>
      <w:lvlJc w:val="left"/>
      <w:pPr>
        <w:tabs>
          <w:tab w:val="num" w:pos="1440"/>
        </w:tabs>
        <w:ind w:left="1440" w:hanging="360"/>
      </w:pPr>
      <w:rPr>
        <w:rFonts w:ascii="Symbol" w:hAnsi="Symbol" w:hint="default"/>
      </w:rPr>
    </w:lvl>
    <w:lvl w:ilvl="2" w:tplc="80606AC8" w:tentative="1">
      <w:start w:val="1"/>
      <w:numFmt w:val="bullet"/>
      <w:lvlText w:val=""/>
      <w:lvlJc w:val="left"/>
      <w:pPr>
        <w:tabs>
          <w:tab w:val="num" w:pos="2160"/>
        </w:tabs>
        <w:ind w:left="2160" w:hanging="360"/>
      </w:pPr>
      <w:rPr>
        <w:rFonts w:ascii="Wingdings" w:hAnsi="Wingdings" w:hint="default"/>
      </w:rPr>
    </w:lvl>
    <w:lvl w:ilvl="3" w:tplc="14A2C82C" w:tentative="1">
      <w:start w:val="1"/>
      <w:numFmt w:val="bullet"/>
      <w:lvlText w:val=""/>
      <w:lvlJc w:val="left"/>
      <w:pPr>
        <w:tabs>
          <w:tab w:val="num" w:pos="2880"/>
        </w:tabs>
        <w:ind w:left="2880" w:hanging="360"/>
      </w:pPr>
      <w:rPr>
        <w:rFonts w:ascii="Wingdings" w:hAnsi="Wingdings" w:hint="default"/>
      </w:rPr>
    </w:lvl>
    <w:lvl w:ilvl="4" w:tplc="C8A622F8" w:tentative="1">
      <w:start w:val="1"/>
      <w:numFmt w:val="bullet"/>
      <w:lvlText w:val=""/>
      <w:lvlJc w:val="left"/>
      <w:pPr>
        <w:tabs>
          <w:tab w:val="num" w:pos="3600"/>
        </w:tabs>
        <w:ind w:left="3600" w:hanging="360"/>
      </w:pPr>
      <w:rPr>
        <w:rFonts w:ascii="Wingdings" w:hAnsi="Wingdings" w:hint="default"/>
      </w:rPr>
    </w:lvl>
    <w:lvl w:ilvl="5" w:tplc="E3028486" w:tentative="1">
      <w:start w:val="1"/>
      <w:numFmt w:val="bullet"/>
      <w:lvlText w:val=""/>
      <w:lvlJc w:val="left"/>
      <w:pPr>
        <w:tabs>
          <w:tab w:val="num" w:pos="4320"/>
        </w:tabs>
        <w:ind w:left="4320" w:hanging="360"/>
      </w:pPr>
      <w:rPr>
        <w:rFonts w:ascii="Wingdings" w:hAnsi="Wingdings" w:hint="default"/>
      </w:rPr>
    </w:lvl>
    <w:lvl w:ilvl="6" w:tplc="967C8FBA" w:tentative="1">
      <w:start w:val="1"/>
      <w:numFmt w:val="bullet"/>
      <w:lvlText w:val=""/>
      <w:lvlJc w:val="left"/>
      <w:pPr>
        <w:tabs>
          <w:tab w:val="num" w:pos="5040"/>
        </w:tabs>
        <w:ind w:left="5040" w:hanging="360"/>
      </w:pPr>
      <w:rPr>
        <w:rFonts w:ascii="Wingdings" w:hAnsi="Wingdings" w:hint="default"/>
      </w:rPr>
    </w:lvl>
    <w:lvl w:ilvl="7" w:tplc="5584219A" w:tentative="1">
      <w:start w:val="1"/>
      <w:numFmt w:val="bullet"/>
      <w:lvlText w:val=""/>
      <w:lvlJc w:val="left"/>
      <w:pPr>
        <w:tabs>
          <w:tab w:val="num" w:pos="5760"/>
        </w:tabs>
        <w:ind w:left="5760" w:hanging="360"/>
      </w:pPr>
      <w:rPr>
        <w:rFonts w:ascii="Wingdings" w:hAnsi="Wingdings" w:hint="default"/>
      </w:rPr>
    </w:lvl>
    <w:lvl w:ilvl="8" w:tplc="91E80940"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B6F450B"/>
    <w:multiLevelType w:val="multilevel"/>
    <w:tmpl w:val="80F2396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6CCE7C3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6D105881"/>
    <w:multiLevelType w:val="hybridMultilevel"/>
    <w:tmpl w:val="DD34962A"/>
    <w:lvl w:ilvl="0" w:tplc="24F08276">
      <w:start w:val="1"/>
      <w:numFmt w:val="decimal"/>
      <w:lvlText w:val="%1."/>
      <w:lvlJc w:val="left"/>
      <w:pPr>
        <w:tabs>
          <w:tab w:val="num" w:pos="1425"/>
        </w:tabs>
        <w:ind w:left="1425" w:hanging="360"/>
      </w:pPr>
      <w:rPr>
        <w:rFonts w:hint="default"/>
        <w:b w:val="0"/>
      </w:rPr>
    </w:lvl>
    <w:lvl w:ilvl="1" w:tplc="468609F0">
      <w:start w:val="3"/>
      <w:numFmt w:val="decimal"/>
      <w:lvlText w:val="%2"/>
      <w:lvlJc w:val="left"/>
      <w:pPr>
        <w:tabs>
          <w:tab w:val="num" w:pos="2145"/>
        </w:tabs>
        <w:ind w:left="2145" w:hanging="360"/>
      </w:pPr>
      <w:rPr>
        <w:rFonts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29" w15:restartNumberingAfterBreak="0">
    <w:nsid w:val="703321A4"/>
    <w:multiLevelType w:val="hybridMultilevel"/>
    <w:tmpl w:val="72024F12"/>
    <w:lvl w:ilvl="0" w:tplc="EFA07308">
      <w:start w:val="1"/>
      <w:numFmt w:val="bullet"/>
      <w:lvlText w:val="•"/>
      <w:lvlJc w:val="left"/>
      <w:pPr>
        <w:tabs>
          <w:tab w:val="num" w:pos="720"/>
        </w:tabs>
        <w:ind w:left="720" w:hanging="360"/>
      </w:pPr>
      <w:rPr>
        <w:rFonts w:ascii="Times New Roman" w:hAnsi="Times New Roman" w:hint="default"/>
      </w:rPr>
    </w:lvl>
    <w:lvl w:ilvl="1" w:tplc="74E62F2E" w:tentative="1">
      <w:start w:val="1"/>
      <w:numFmt w:val="bullet"/>
      <w:lvlText w:val="•"/>
      <w:lvlJc w:val="left"/>
      <w:pPr>
        <w:tabs>
          <w:tab w:val="num" w:pos="1440"/>
        </w:tabs>
        <w:ind w:left="1440" w:hanging="360"/>
      </w:pPr>
      <w:rPr>
        <w:rFonts w:ascii="Times New Roman" w:hAnsi="Times New Roman" w:hint="default"/>
      </w:rPr>
    </w:lvl>
    <w:lvl w:ilvl="2" w:tplc="6226DBB4" w:tentative="1">
      <w:start w:val="1"/>
      <w:numFmt w:val="bullet"/>
      <w:lvlText w:val="•"/>
      <w:lvlJc w:val="left"/>
      <w:pPr>
        <w:tabs>
          <w:tab w:val="num" w:pos="2160"/>
        </w:tabs>
        <w:ind w:left="2160" w:hanging="360"/>
      </w:pPr>
      <w:rPr>
        <w:rFonts w:ascii="Times New Roman" w:hAnsi="Times New Roman" w:hint="default"/>
      </w:rPr>
    </w:lvl>
    <w:lvl w:ilvl="3" w:tplc="038C88BA" w:tentative="1">
      <w:start w:val="1"/>
      <w:numFmt w:val="bullet"/>
      <w:lvlText w:val="•"/>
      <w:lvlJc w:val="left"/>
      <w:pPr>
        <w:tabs>
          <w:tab w:val="num" w:pos="2880"/>
        </w:tabs>
        <w:ind w:left="2880" w:hanging="360"/>
      </w:pPr>
      <w:rPr>
        <w:rFonts w:ascii="Times New Roman" w:hAnsi="Times New Roman" w:hint="default"/>
      </w:rPr>
    </w:lvl>
    <w:lvl w:ilvl="4" w:tplc="AA701588" w:tentative="1">
      <w:start w:val="1"/>
      <w:numFmt w:val="bullet"/>
      <w:lvlText w:val="•"/>
      <w:lvlJc w:val="left"/>
      <w:pPr>
        <w:tabs>
          <w:tab w:val="num" w:pos="3600"/>
        </w:tabs>
        <w:ind w:left="3600" w:hanging="360"/>
      </w:pPr>
      <w:rPr>
        <w:rFonts w:ascii="Times New Roman" w:hAnsi="Times New Roman" w:hint="default"/>
      </w:rPr>
    </w:lvl>
    <w:lvl w:ilvl="5" w:tplc="5C6C35BC" w:tentative="1">
      <w:start w:val="1"/>
      <w:numFmt w:val="bullet"/>
      <w:lvlText w:val="•"/>
      <w:lvlJc w:val="left"/>
      <w:pPr>
        <w:tabs>
          <w:tab w:val="num" w:pos="4320"/>
        </w:tabs>
        <w:ind w:left="4320" w:hanging="360"/>
      </w:pPr>
      <w:rPr>
        <w:rFonts w:ascii="Times New Roman" w:hAnsi="Times New Roman" w:hint="default"/>
      </w:rPr>
    </w:lvl>
    <w:lvl w:ilvl="6" w:tplc="C63696EC" w:tentative="1">
      <w:start w:val="1"/>
      <w:numFmt w:val="bullet"/>
      <w:lvlText w:val="•"/>
      <w:lvlJc w:val="left"/>
      <w:pPr>
        <w:tabs>
          <w:tab w:val="num" w:pos="5040"/>
        </w:tabs>
        <w:ind w:left="5040" w:hanging="360"/>
      </w:pPr>
      <w:rPr>
        <w:rFonts w:ascii="Times New Roman" w:hAnsi="Times New Roman" w:hint="default"/>
      </w:rPr>
    </w:lvl>
    <w:lvl w:ilvl="7" w:tplc="4D5E88B4" w:tentative="1">
      <w:start w:val="1"/>
      <w:numFmt w:val="bullet"/>
      <w:lvlText w:val="•"/>
      <w:lvlJc w:val="left"/>
      <w:pPr>
        <w:tabs>
          <w:tab w:val="num" w:pos="5760"/>
        </w:tabs>
        <w:ind w:left="5760" w:hanging="360"/>
      </w:pPr>
      <w:rPr>
        <w:rFonts w:ascii="Times New Roman" w:hAnsi="Times New Roman" w:hint="default"/>
      </w:rPr>
    </w:lvl>
    <w:lvl w:ilvl="8" w:tplc="E50EE008"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72766CEF"/>
    <w:multiLevelType w:val="multilevel"/>
    <w:tmpl w:val="04190023"/>
    <w:styleLink w:val="a1"/>
    <w:lvl w:ilvl="0">
      <w:start w:val="1"/>
      <w:numFmt w:val="upperRoman"/>
      <w:lvlText w:val="Статья %1."/>
      <w:lvlJc w:val="left"/>
      <w:pPr>
        <w:tabs>
          <w:tab w:val="num" w:pos="5580"/>
        </w:tabs>
        <w:ind w:left="4140" w:firstLine="0"/>
      </w:pPr>
    </w:lvl>
    <w:lvl w:ilvl="1">
      <w:start w:val="1"/>
      <w:numFmt w:val="decimalZero"/>
      <w:isLgl/>
      <w:lvlText w:val="Раздел %1.%2"/>
      <w:lvlJc w:val="left"/>
      <w:pPr>
        <w:tabs>
          <w:tab w:val="num" w:pos="5580"/>
        </w:tabs>
        <w:ind w:left="4140" w:firstLine="0"/>
      </w:pPr>
    </w:lvl>
    <w:lvl w:ilvl="2">
      <w:start w:val="1"/>
      <w:numFmt w:val="lowerLetter"/>
      <w:lvlText w:val="(%3)"/>
      <w:lvlJc w:val="left"/>
      <w:pPr>
        <w:tabs>
          <w:tab w:val="num" w:pos="4860"/>
        </w:tabs>
        <w:ind w:left="4860" w:hanging="432"/>
      </w:pPr>
    </w:lvl>
    <w:lvl w:ilvl="3">
      <w:start w:val="1"/>
      <w:numFmt w:val="lowerRoman"/>
      <w:lvlText w:val="(%4)"/>
      <w:lvlJc w:val="right"/>
      <w:pPr>
        <w:tabs>
          <w:tab w:val="num" w:pos="5004"/>
        </w:tabs>
        <w:ind w:left="5004" w:hanging="144"/>
      </w:pPr>
    </w:lvl>
    <w:lvl w:ilvl="4">
      <w:start w:val="1"/>
      <w:numFmt w:val="decimal"/>
      <w:lvlText w:val="%5)"/>
      <w:lvlJc w:val="left"/>
      <w:pPr>
        <w:tabs>
          <w:tab w:val="num" w:pos="5148"/>
        </w:tabs>
        <w:ind w:left="5148" w:hanging="432"/>
      </w:pPr>
    </w:lvl>
    <w:lvl w:ilvl="5">
      <w:start w:val="1"/>
      <w:numFmt w:val="lowerLetter"/>
      <w:lvlText w:val="%6)"/>
      <w:lvlJc w:val="left"/>
      <w:pPr>
        <w:tabs>
          <w:tab w:val="num" w:pos="5292"/>
        </w:tabs>
        <w:ind w:left="5292" w:hanging="432"/>
      </w:pPr>
    </w:lvl>
    <w:lvl w:ilvl="6">
      <w:start w:val="1"/>
      <w:numFmt w:val="lowerRoman"/>
      <w:lvlText w:val="%7)"/>
      <w:lvlJc w:val="right"/>
      <w:pPr>
        <w:tabs>
          <w:tab w:val="num" w:pos="5436"/>
        </w:tabs>
        <w:ind w:left="5436" w:hanging="288"/>
      </w:pPr>
    </w:lvl>
    <w:lvl w:ilvl="7">
      <w:start w:val="1"/>
      <w:numFmt w:val="lowerLetter"/>
      <w:lvlText w:val="%8."/>
      <w:lvlJc w:val="left"/>
      <w:pPr>
        <w:tabs>
          <w:tab w:val="num" w:pos="5580"/>
        </w:tabs>
        <w:ind w:left="5580" w:hanging="432"/>
      </w:pPr>
    </w:lvl>
    <w:lvl w:ilvl="8">
      <w:start w:val="1"/>
      <w:numFmt w:val="lowerRoman"/>
      <w:lvlText w:val="%9."/>
      <w:lvlJc w:val="right"/>
      <w:pPr>
        <w:tabs>
          <w:tab w:val="num" w:pos="5724"/>
        </w:tabs>
        <w:ind w:left="5724" w:hanging="144"/>
      </w:pPr>
    </w:lvl>
  </w:abstractNum>
  <w:abstractNum w:abstractNumId="31" w15:restartNumberingAfterBreak="0">
    <w:nsid w:val="7A015ABC"/>
    <w:multiLevelType w:val="hybridMultilevel"/>
    <w:tmpl w:val="451252D8"/>
    <w:lvl w:ilvl="0" w:tplc="A628FF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6"/>
  </w:num>
  <w:num w:numId="2">
    <w:abstractNumId w:val="13"/>
  </w:num>
  <w:num w:numId="3">
    <w:abstractNumId w:val="15"/>
  </w:num>
  <w:num w:numId="4">
    <w:abstractNumId w:val="27"/>
  </w:num>
  <w:num w:numId="5">
    <w:abstractNumId w:val="21"/>
  </w:num>
  <w:num w:numId="6">
    <w:abstractNumId w:val="30"/>
  </w:num>
  <w:num w:numId="7">
    <w:abstractNumId w:val="11"/>
  </w:num>
  <w:num w:numId="8">
    <w:abstractNumId w:val="18"/>
  </w:num>
  <w:num w:numId="9">
    <w:abstractNumId w:val="9"/>
  </w:num>
  <w:num w:numId="10">
    <w:abstractNumId w:val="10"/>
  </w:num>
  <w:num w:numId="11">
    <w:abstractNumId w:val="17"/>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lvl w:ilvl="0">
        <w:numFmt w:val="bullet"/>
        <w:lvlText w:val=""/>
        <w:legacy w:legacy="1" w:legacySpace="0" w:legacyIndent="360"/>
        <w:lvlJc w:val="left"/>
        <w:rPr>
          <w:rFonts w:ascii="Symbol" w:hAnsi="Symbol" w:hint="default"/>
        </w:rPr>
      </w:lvl>
    </w:lvlOverride>
  </w:num>
  <w:num w:numId="14">
    <w:abstractNumId w:val="23"/>
  </w:num>
  <w:num w:numId="15">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16"/>
  </w:num>
  <w:num w:numId="18">
    <w:abstractNumId w:val="24"/>
  </w:num>
  <w:num w:numId="19">
    <w:abstractNumId w:val="25"/>
  </w:num>
  <w:num w:numId="20">
    <w:abstractNumId w:val="29"/>
  </w:num>
  <w:num w:numId="21">
    <w:abstractNumId w:val="4"/>
  </w:num>
  <w:num w:numId="22">
    <w:abstractNumId w:val="22"/>
  </w:num>
  <w:num w:numId="23">
    <w:abstractNumId w:val="28"/>
  </w:num>
  <w:num w:numId="24">
    <w:abstractNumId w:val="14"/>
  </w:num>
  <w:num w:numId="25">
    <w:abstractNumId w:val="2"/>
  </w:num>
  <w:num w:numId="26">
    <w:abstractNumId w:val="0"/>
  </w:num>
  <w:num w:numId="27">
    <w:abstractNumId w:val="8"/>
  </w:num>
  <w:num w:numId="28">
    <w:abstractNumId w:val="7"/>
  </w:num>
  <w:num w:numId="29">
    <w:abstractNumId w:val="19"/>
  </w:num>
  <w:num w:numId="30">
    <w:abstractNumId w:val="5"/>
  </w:num>
  <w:num w:numId="31">
    <w:abstractNumId w:val="6"/>
  </w:num>
  <w:num w:numId="32">
    <w:abstractNumId w:val="1"/>
    <w:lvlOverride w:ilvl="0">
      <w:lvl w:ilvl="0">
        <w:numFmt w:val="bullet"/>
        <w:lvlText w:val="•"/>
        <w:legacy w:legacy="1" w:legacySpace="0" w:legacyIndent="273"/>
        <w:lvlJc w:val="left"/>
        <w:rPr>
          <w:rFonts w:ascii="Arial" w:hAnsi="Arial" w:hint="default"/>
        </w:rPr>
      </w:lvl>
    </w:lvlOverride>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4020"/>
    <w:rsid w:val="00007661"/>
    <w:rsid w:val="00027728"/>
    <w:rsid w:val="0004133C"/>
    <w:rsid w:val="00054C82"/>
    <w:rsid w:val="00072B2E"/>
    <w:rsid w:val="00074B9F"/>
    <w:rsid w:val="000E3702"/>
    <w:rsid w:val="000F4321"/>
    <w:rsid w:val="0010382A"/>
    <w:rsid w:val="00107890"/>
    <w:rsid w:val="00125EA9"/>
    <w:rsid w:val="0012768E"/>
    <w:rsid w:val="00137B7A"/>
    <w:rsid w:val="001478E8"/>
    <w:rsid w:val="0018225B"/>
    <w:rsid w:val="00195D1E"/>
    <w:rsid w:val="001C4717"/>
    <w:rsid w:val="001E40C5"/>
    <w:rsid w:val="002104DE"/>
    <w:rsid w:val="002369C2"/>
    <w:rsid w:val="00242D34"/>
    <w:rsid w:val="00260816"/>
    <w:rsid w:val="00294990"/>
    <w:rsid w:val="002D4020"/>
    <w:rsid w:val="00332CB2"/>
    <w:rsid w:val="00344D82"/>
    <w:rsid w:val="00361B0A"/>
    <w:rsid w:val="00386819"/>
    <w:rsid w:val="003F7BF3"/>
    <w:rsid w:val="004165E2"/>
    <w:rsid w:val="0043323D"/>
    <w:rsid w:val="00435218"/>
    <w:rsid w:val="004515E4"/>
    <w:rsid w:val="00484143"/>
    <w:rsid w:val="004A0710"/>
    <w:rsid w:val="004D3120"/>
    <w:rsid w:val="0051042B"/>
    <w:rsid w:val="00515887"/>
    <w:rsid w:val="00542732"/>
    <w:rsid w:val="00575067"/>
    <w:rsid w:val="005826E5"/>
    <w:rsid w:val="00591F0C"/>
    <w:rsid w:val="00617F0D"/>
    <w:rsid w:val="00640AA9"/>
    <w:rsid w:val="00664E3D"/>
    <w:rsid w:val="00674FC0"/>
    <w:rsid w:val="00680164"/>
    <w:rsid w:val="0068046B"/>
    <w:rsid w:val="00692E03"/>
    <w:rsid w:val="006A1025"/>
    <w:rsid w:val="006A332C"/>
    <w:rsid w:val="006D7D62"/>
    <w:rsid w:val="006F5B80"/>
    <w:rsid w:val="006F6337"/>
    <w:rsid w:val="0070189C"/>
    <w:rsid w:val="00706BFB"/>
    <w:rsid w:val="007161FD"/>
    <w:rsid w:val="007328BE"/>
    <w:rsid w:val="00754AA5"/>
    <w:rsid w:val="00764EA1"/>
    <w:rsid w:val="007720BF"/>
    <w:rsid w:val="00791F17"/>
    <w:rsid w:val="007C5425"/>
    <w:rsid w:val="008252ED"/>
    <w:rsid w:val="00845A03"/>
    <w:rsid w:val="00872F13"/>
    <w:rsid w:val="008A5514"/>
    <w:rsid w:val="008C5974"/>
    <w:rsid w:val="008E402E"/>
    <w:rsid w:val="008E5FCB"/>
    <w:rsid w:val="00921391"/>
    <w:rsid w:val="00933546"/>
    <w:rsid w:val="0095122F"/>
    <w:rsid w:val="00965847"/>
    <w:rsid w:val="0096679A"/>
    <w:rsid w:val="00970BB6"/>
    <w:rsid w:val="009747A9"/>
    <w:rsid w:val="009819B9"/>
    <w:rsid w:val="009B530F"/>
    <w:rsid w:val="009C347F"/>
    <w:rsid w:val="009E4AE8"/>
    <w:rsid w:val="00A84567"/>
    <w:rsid w:val="00AD0CBC"/>
    <w:rsid w:val="00AD65DB"/>
    <w:rsid w:val="00AD6A1F"/>
    <w:rsid w:val="00B841D8"/>
    <w:rsid w:val="00B874A7"/>
    <w:rsid w:val="00B91DE4"/>
    <w:rsid w:val="00BA7DA0"/>
    <w:rsid w:val="00BB32B2"/>
    <w:rsid w:val="00BC082D"/>
    <w:rsid w:val="00BC1255"/>
    <w:rsid w:val="00BD26A1"/>
    <w:rsid w:val="00BE074E"/>
    <w:rsid w:val="00C41525"/>
    <w:rsid w:val="00C831E3"/>
    <w:rsid w:val="00CA04ED"/>
    <w:rsid w:val="00D132F1"/>
    <w:rsid w:val="00D23823"/>
    <w:rsid w:val="00D241E6"/>
    <w:rsid w:val="00D43912"/>
    <w:rsid w:val="00D736E3"/>
    <w:rsid w:val="00DB51ED"/>
    <w:rsid w:val="00E15945"/>
    <w:rsid w:val="00E15E7F"/>
    <w:rsid w:val="00E1607E"/>
    <w:rsid w:val="00E209F2"/>
    <w:rsid w:val="00E250A4"/>
    <w:rsid w:val="00E42ABE"/>
    <w:rsid w:val="00E81808"/>
    <w:rsid w:val="00ED3A07"/>
    <w:rsid w:val="00ED4679"/>
    <w:rsid w:val="00ED5828"/>
    <w:rsid w:val="00F06181"/>
    <w:rsid w:val="00F55777"/>
    <w:rsid w:val="00F64C1D"/>
    <w:rsid w:val="00F64DAD"/>
    <w:rsid w:val="00F71D6C"/>
    <w:rsid w:val="00F9235A"/>
    <w:rsid w:val="00FB4BB7"/>
    <w:rsid w:val="00FB4BF6"/>
    <w:rsid w:val="00FD1C9E"/>
    <w:rsid w:val="00FE47CB"/>
    <w:rsid w:val="00FE67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30"/>
    <o:shapelayout v:ext="edit">
      <o:idmap v:ext="edit" data="1"/>
    </o:shapelayout>
  </w:shapeDefaults>
  <w:decimalSymbol w:val=","/>
  <w:listSeparator w:val=";"/>
  <w15:chartTrackingRefBased/>
  <w15:docId w15:val="{6A824CB8-340F-4128-AD7F-F49FA3810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2D4020"/>
    <w:pPr>
      <w:spacing w:after="0" w:line="240" w:lineRule="auto"/>
    </w:pPr>
    <w:rPr>
      <w:rFonts w:ascii="Times New Roman" w:eastAsia="Calibri" w:hAnsi="Times New Roman" w:cs="Times New Roman"/>
      <w:sz w:val="24"/>
      <w:szCs w:val="24"/>
      <w:lang w:eastAsia="ru-RU"/>
    </w:rPr>
  </w:style>
  <w:style w:type="paragraph" w:styleId="1">
    <w:name w:val="heading 1"/>
    <w:aliases w:val="Head 1,????????? 1"/>
    <w:basedOn w:val="a2"/>
    <w:next w:val="a2"/>
    <w:link w:val="10"/>
    <w:qFormat/>
    <w:rsid w:val="00BC125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0">
    <w:name w:val="heading 2"/>
    <w:aliases w:val="Знак16, Знак16"/>
    <w:basedOn w:val="a2"/>
    <w:next w:val="a2"/>
    <w:link w:val="21"/>
    <w:qFormat/>
    <w:rsid w:val="00BC1255"/>
    <w:pPr>
      <w:keepNext/>
      <w:jc w:val="both"/>
      <w:outlineLvl w:val="1"/>
    </w:pPr>
    <w:rPr>
      <w:rFonts w:eastAsia="Times New Roman"/>
      <w:b/>
      <w:szCs w:val="20"/>
    </w:rPr>
  </w:style>
  <w:style w:type="paragraph" w:styleId="3">
    <w:name w:val="heading 3"/>
    <w:aliases w:val="Знак15, Знак15"/>
    <w:basedOn w:val="a2"/>
    <w:next w:val="a2"/>
    <w:link w:val="30"/>
    <w:unhideWhenUsed/>
    <w:qFormat/>
    <w:rsid w:val="009E4AE8"/>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aliases w:val="Знак14, Знак14"/>
    <w:basedOn w:val="a2"/>
    <w:next w:val="a2"/>
    <w:link w:val="40"/>
    <w:unhideWhenUsed/>
    <w:qFormat/>
    <w:rsid w:val="008252ED"/>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aliases w:val="Знак13, Знак13"/>
    <w:basedOn w:val="a2"/>
    <w:next w:val="a2"/>
    <w:link w:val="50"/>
    <w:qFormat/>
    <w:rsid w:val="008252ED"/>
    <w:pPr>
      <w:keepNext/>
      <w:tabs>
        <w:tab w:val="num" w:pos="5148"/>
      </w:tabs>
      <w:ind w:left="5148" w:hanging="432"/>
      <w:jc w:val="right"/>
      <w:outlineLvl w:val="4"/>
    </w:pPr>
    <w:rPr>
      <w:rFonts w:eastAsia="Times New Roman"/>
      <w:i/>
      <w:iCs/>
      <w:sz w:val="28"/>
      <w:szCs w:val="28"/>
    </w:rPr>
  </w:style>
  <w:style w:type="paragraph" w:styleId="6">
    <w:name w:val="heading 6"/>
    <w:aliases w:val="Знак Знак Знак Знак Знак,Знак Знак Знак Знак Знак11,Знак Знак Знак Знак,Знак Знак Знак, Знак Знак Знак Знак, Знак Знак Знак Знак Знак"/>
    <w:basedOn w:val="a2"/>
    <w:next w:val="a2"/>
    <w:link w:val="60"/>
    <w:qFormat/>
    <w:rsid w:val="008252ED"/>
    <w:pPr>
      <w:keepNext/>
      <w:tabs>
        <w:tab w:val="num" w:pos="5292"/>
      </w:tabs>
      <w:ind w:left="5292" w:hanging="432"/>
      <w:jc w:val="right"/>
      <w:outlineLvl w:val="5"/>
    </w:pPr>
    <w:rPr>
      <w:rFonts w:eastAsia="Times New Roman"/>
      <w:i/>
      <w:iCs/>
      <w:sz w:val="20"/>
      <w:szCs w:val="20"/>
    </w:rPr>
  </w:style>
  <w:style w:type="paragraph" w:styleId="7">
    <w:name w:val="heading 7"/>
    <w:aliases w:val="Знак12, Знак12"/>
    <w:basedOn w:val="a2"/>
    <w:next w:val="a2"/>
    <w:link w:val="70"/>
    <w:qFormat/>
    <w:rsid w:val="008252ED"/>
    <w:pPr>
      <w:widowControl w:val="0"/>
      <w:tabs>
        <w:tab w:val="num" w:pos="5436"/>
      </w:tabs>
      <w:autoSpaceDE w:val="0"/>
      <w:autoSpaceDN w:val="0"/>
      <w:adjustRightInd w:val="0"/>
      <w:spacing w:before="240" w:after="60"/>
      <w:ind w:left="5436" w:hanging="288"/>
      <w:outlineLvl w:val="6"/>
    </w:pPr>
    <w:rPr>
      <w:rFonts w:ascii="Calibri" w:eastAsia="Times New Roman" w:hAnsi="Calibri"/>
    </w:rPr>
  </w:style>
  <w:style w:type="paragraph" w:styleId="8">
    <w:name w:val="heading 8"/>
    <w:aliases w:val="Знак11, Знак11"/>
    <w:basedOn w:val="a2"/>
    <w:next w:val="a2"/>
    <w:link w:val="80"/>
    <w:qFormat/>
    <w:rsid w:val="008252ED"/>
    <w:pPr>
      <w:tabs>
        <w:tab w:val="num" w:pos="5580"/>
      </w:tabs>
      <w:spacing w:before="240" w:after="60"/>
      <w:ind w:left="5580" w:hanging="432"/>
      <w:outlineLvl w:val="7"/>
    </w:pPr>
    <w:rPr>
      <w:rFonts w:eastAsia="Times New Roman"/>
      <w:i/>
      <w:iCs/>
    </w:rPr>
  </w:style>
  <w:style w:type="paragraph" w:styleId="9">
    <w:name w:val="heading 9"/>
    <w:aliases w:val="Знак10, Знак10"/>
    <w:basedOn w:val="a2"/>
    <w:next w:val="a2"/>
    <w:link w:val="90"/>
    <w:qFormat/>
    <w:rsid w:val="008252ED"/>
    <w:pPr>
      <w:keepNext/>
      <w:tabs>
        <w:tab w:val="num" w:pos="5724"/>
      </w:tabs>
      <w:ind w:left="5724" w:right="-1" w:hanging="144"/>
      <w:jc w:val="both"/>
      <w:outlineLvl w:val="8"/>
    </w:pPr>
    <w:rPr>
      <w:rFonts w:ascii="Garamond" w:eastAsia="Times New Roman" w:hAnsi="Garamond" w:cs="Garamond"/>
      <w:sz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ConsPlusNonformat">
    <w:name w:val="ConsPlusNonformat"/>
    <w:rsid w:val="002D4020"/>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paragraph" w:styleId="a6">
    <w:name w:val="Body Text"/>
    <w:aliases w:val="Основной текст Знак Знак,Основной текст Знак Знак Знак Знак Знак,Основной текст Знак Знак Знак Знак Знак Знак,Основной текст Знак Знак Знак,bt,Знак Знак Знак Знак2,Знак Знак21 Знак Знак Знак Знак,Знак Знак Знак Знак Знак2"/>
    <w:basedOn w:val="a2"/>
    <w:link w:val="a7"/>
    <w:rsid w:val="002D4020"/>
    <w:pPr>
      <w:widowControl w:val="0"/>
      <w:suppressAutoHyphens/>
      <w:spacing w:after="120"/>
    </w:pPr>
    <w:rPr>
      <w:rFonts w:ascii="Arial" w:eastAsia="Lucida Sans Unicode" w:hAnsi="Arial"/>
      <w:kern w:val="1"/>
      <w:sz w:val="20"/>
    </w:rPr>
  </w:style>
  <w:style w:type="character" w:customStyle="1" w:styleId="a7">
    <w:name w:val="Основной текст Знак"/>
    <w:aliases w:val="Основной текст Знак Знак Знак1,Основной текст Знак Знак Знак Знак Знак Знак1,Основной текст Знак Знак Знак Знак Знак Знак Знак,Основной текст Знак Знак Знак Знак,bt Знак,Знак Знак Знак Знак2 Знак,Знак Знак21 Знак Знак Знак Знак Знак"/>
    <w:basedOn w:val="a3"/>
    <w:link w:val="a6"/>
    <w:rsid w:val="002D4020"/>
    <w:rPr>
      <w:rFonts w:ascii="Arial" w:eastAsia="Lucida Sans Unicode" w:hAnsi="Arial" w:cs="Times New Roman"/>
      <w:kern w:val="1"/>
      <w:sz w:val="20"/>
      <w:szCs w:val="24"/>
      <w:lang w:eastAsia="ru-RU"/>
    </w:rPr>
  </w:style>
  <w:style w:type="paragraph" w:styleId="a8">
    <w:name w:val="Plain Text"/>
    <w:aliases w:val="Знак4, Знак4"/>
    <w:basedOn w:val="a2"/>
    <w:link w:val="a9"/>
    <w:rsid w:val="002D4020"/>
    <w:rPr>
      <w:rFonts w:ascii="Courier New" w:hAnsi="Courier New" w:cs="Courier New"/>
      <w:sz w:val="20"/>
      <w:szCs w:val="20"/>
    </w:rPr>
  </w:style>
  <w:style w:type="character" w:customStyle="1" w:styleId="a9">
    <w:name w:val="Текст Знак"/>
    <w:aliases w:val="Знак4 Знак, Знак4 Знак"/>
    <w:basedOn w:val="a3"/>
    <w:link w:val="a8"/>
    <w:rsid w:val="002D4020"/>
    <w:rPr>
      <w:rFonts w:ascii="Courier New" w:eastAsia="Calibri" w:hAnsi="Courier New" w:cs="Courier New"/>
      <w:sz w:val="20"/>
      <w:szCs w:val="20"/>
      <w:lang w:eastAsia="ru-RU"/>
    </w:rPr>
  </w:style>
  <w:style w:type="paragraph" w:styleId="aa">
    <w:name w:val="Body Text First Indent"/>
    <w:basedOn w:val="a6"/>
    <w:link w:val="ab"/>
    <w:uiPriority w:val="99"/>
    <w:semiHidden/>
    <w:unhideWhenUsed/>
    <w:rsid w:val="00BC1255"/>
    <w:pPr>
      <w:widowControl/>
      <w:suppressAutoHyphens w:val="0"/>
      <w:spacing w:after="0"/>
      <w:ind w:firstLine="360"/>
    </w:pPr>
    <w:rPr>
      <w:rFonts w:ascii="Times New Roman" w:eastAsia="Calibri" w:hAnsi="Times New Roman"/>
      <w:kern w:val="0"/>
      <w:sz w:val="24"/>
    </w:rPr>
  </w:style>
  <w:style w:type="character" w:customStyle="1" w:styleId="ab">
    <w:name w:val="Красная строка Знак"/>
    <w:basedOn w:val="a7"/>
    <w:link w:val="aa"/>
    <w:uiPriority w:val="99"/>
    <w:semiHidden/>
    <w:rsid w:val="00BC1255"/>
    <w:rPr>
      <w:rFonts w:ascii="Times New Roman" w:eastAsia="Calibri" w:hAnsi="Times New Roman" w:cs="Times New Roman"/>
      <w:kern w:val="1"/>
      <w:sz w:val="24"/>
      <w:szCs w:val="24"/>
      <w:lang w:eastAsia="ru-RU"/>
    </w:rPr>
  </w:style>
  <w:style w:type="character" w:customStyle="1" w:styleId="21">
    <w:name w:val="Заголовок 2 Знак"/>
    <w:aliases w:val="Знак16 Знак1, Знак16 Знак"/>
    <w:basedOn w:val="a3"/>
    <w:link w:val="20"/>
    <w:rsid w:val="00BC1255"/>
    <w:rPr>
      <w:rFonts w:ascii="Times New Roman" w:eastAsia="Times New Roman" w:hAnsi="Times New Roman" w:cs="Times New Roman"/>
      <w:b/>
      <w:sz w:val="24"/>
      <w:szCs w:val="20"/>
      <w:lang w:eastAsia="ru-RU"/>
    </w:rPr>
  </w:style>
  <w:style w:type="paragraph" w:styleId="ac">
    <w:name w:val="No Spacing"/>
    <w:link w:val="ad"/>
    <w:qFormat/>
    <w:rsid w:val="00BC1255"/>
    <w:pPr>
      <w:spacing w:after="0" w:line="240" w:lineRule="auto"/>
    </w:pPr>
    <w:rPr>
      <w:rFonts w:ascii="Times New Roman" w:eastAsia="Times New Roman" w:hAnsi="Times New Roman" w:cs="Times New Roman"/>
      <w:sz w:val="24"/>
      <w:szCs w:val="24"/>
      <w:lang w:eastAsia="ru-RU"/>
    </w:rPr>
  </w:style>
  <w:style w:type="paragraph" w:customStyle="1" w:styleId="ae">
    <w:name w:val="Текст (лев)"/>
    <w:link w:val="af"/>
    <w:rsid w:val="00BC1255"/>
    <w:pPr>
      <w:spacing w:before="60" w:after="0" w:line="240" w:lineRule="auto"/>
      <w:ind w:firstLine="567"/>
      <w:jc w:val="both"/>
    </w:pPr>
    <w:rPr>
      <w:rFonts w:ascii="Arial" w:eastAsia="Times New Roman" w:hAnsi="Arial" w:cs="Times New Roman"/>
      <w:sz w:val="18"/>
      <w:szCs w:val="20"/>
      <w:lang w:eastAsia="ru-RU"/>
    </w:rPr>
  </w:style>
  <w:style w:type="character" w:customStyle="1" w:styleId="af">
    <w:name w:val="Текст (лев) Знак"/>
    <w:basedOn w:val="a3"/>
    <w:link w:val="ae"/>
    <w:rsid w:val="00BC1255"/>
    <w:rPr>
      <w:rFonts w:ascii="Arial" w:eastAsia="Times New Roman" w:hAnsi="Arial" w:cs="Times New Roman"/>
      <w:sz w:val="18"/>
      <w:szCs w:val="20"/>
      <w:lang w:eastAsia="ru-RU"/>
    </w:rPr>
  </w:style>
  <w:style w:type="character" w:customStyle="1" w:styleId="af0">
    <w:name w:val="Текст в табл"/>
    <w:rsid w:val="00BC1255"/>
    <w:rPr>
      <w:rFonts w:ascii="Arial" w:hAnsi="Arial"/>
      <w:noProof w:val="0"/>
      <w:sz w:val="16"/>
      <w:lang w:val="ru-RU"/>
    </w:rPr>
  </w:style>
  <w:style w:type="paragraph" w:styleId="af1">
    <w:name w:val="List Paragraph"/>
    <w:basedOn w:val="a2"/>
    <w:link w:val="af2"/>
    <w:qFormat/>
    <w:rsid w:val="00BC1255"/>
    <w:pPr>
      <w:ind w:left="720"/>
      <w:contextualSpacing/>
    </w:pPr>
  </w:style>
  <w:style w:type="character" w:customStyle="1" w:styleId="10">
    <w:name w:val="Заголовок 1 Знак"/>
    <w:aliases w:val="Head 1 Знак,????????? 1 Знак"/>
    <w:basedOn w:val="a3"/>
    <w:link w:val="1"/>
    <w:rsid w:val="00BC1255"/>
    <w:rPr>
      <w:rFonts w:asciiTheme="majorHAnsi" w:eastAsiaTheme="majorEastAsia" w:hAnsiTheme="majorHAnsi" w:cstheme="majorBidi"/>
      <w:color w:val="2E74B5" w:themeColor="accent1" w:themeShade="BF"/>
      <w:sz w:val="32"/>
      <w:szCs w:val="32"/>
      <w:lang w:eastAsia="ru-RU"/>
    </w:rPr>
  </w:style>
  <w:style w:type="paragraph" w:styleId="af3">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
    <w:basedOn w:val="a2"/>
    <w:link w:val="11"/>
    <w:rsid w:val="00BC1255"/>
    <w:rPr>
      <w:rFonts w:eastAsia="Times New Roman"/>
      <w:sz w:val="20"/>
      <w:szCs w:val="20"/>
    </w:rPr>
  </w:style>
  <w:style w:type="character" w:customStyle="1" w:styleId="af4">
    <w:name w:val="Текст сноски Знак"/>
    <w:basedOn w:val="a3"/>
    <w:rsid w:val="00BC1255"/>
    <w:rPr>
      <w:rFonts w:ascii="Times New Roman" w:eastAsia="Calibri" w:hAnsi="Times New Roman" w:cs="Times New Roman"/>
      <w:sz w:val="20"/>
      <w:szCs w:val="20"/>
      <w:lang w:eastAsia="ru-RU"/>
    </w:rPr>
  </w:style>
  <w:style w:type="character" w:customStyle="1" w:styleId="11">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
    <w:link w:val="af3"/>
    <w:locked/>
    <w:rsid w:val="00BC1255"/>
    <w:rPr>
      <w:rFonts w:ascii="Times New Roman" w:eastAsia="Times New Roman" w:hAnsi="Times New Roman" w:cs="Times New Roman"/>
      <w:sz w:val="20"/>
      <w:szCs w:val="20"/>
      <w:lang w:eastAsia="ru-RU"/>
    </w:rPr>
  </w:style>
  <w:style w:type="character" w:styleId="af5">
    <w:name w:val="footnote reference"/>
    <w:rsid w:val="00BC1255"/>
    <w:rPr>
      <w:vertAlign w:val="superscript"/>
    </w:rPr>
  </w:style>
  <w:style w:type="paragraph" w:styleId="22">
    <w:name w:val="Body Text 2"/>
    <w:aliases w:val=" Знак3,Знак3"/>
    <w:basedOn w:val="a2"/>
    <w:link w:val="23"/>
    <w:rsid w:val="00BC1255"/>
    <w:pPr>
      <w:spacing w:after="120" w:line="480" w:lineRule="auto"/>
    </w:pPr>
    <w:rPr>
      <w:rFonts w:eastAsia="Times New Roman"/>
    </w:rPr>
  </w:style>
  <w:style w:type="character" w:customStyle="1" w:styleId="23">
    <w:name w:val="Основной текст 2 Знак"/>
    <w:aliases w:val=" Знак3 Знак,Знак3 Знак"/>
    <w:basedOn w:val="a3"/>
    <w:link w:val="22"/>
    <w:rsid w:val="00BC1255"/>
    <w:rPr>
      <w:rFonts w:ascii="Times New Roman" w:eastAsia="Times New Roman" w:hAnsi="Times New Roman" w:cs="Times New Roman"/>
      <w:sz w:val="24"/>
      <w:szCs w:val="24"/>
      <w:lang w:eastAsia="ru-RU"/>
    </w:rPr>
  </w:style>
  <w:style w:type="paragraph" w:styleId="31">
    <w:name w:val="Body Text 3"/>
    <w:aliases w:val="Знак5, Знак5"/>
    <w:basedOn w:val="a2"/>
    <w:link w:val="32"/>
    <w:rsid w:val="00BC1255"/>
    <w:pPr>
      <w:spacing w:after="120"/>
    </w:pPr>
    <w:rPr>
      <w:rFonts w:eastAsia="Times New Roman"/>
      <w:sz w:val="16"/>
      <w:szCs w:val="16"/>
    </w:rPr>
  </w:style>
  <w:style w:type="character" w:customStyle="1" w:styleId="32">
    <w:name w:val="Основной текст 3 Знак"/>
    <w:aliases w:val="Знак5 Знак1, Знак5 Знак"/>
    <w:basedOn w:val="a3"/>
    <w:link w:val="31"/>
    <w:rsid w:val="00BC1255"/>
    <w:rPr>
      <w:rFonts w:ascii="Times New Roman" w:eastAsia="Times New Roman" w:hAnsi="Times New Roman" w:cs="Times New Roman"/>
      <w:sz w:val="16"/>
      <w:szCs w:val="16"/>
      <w:lang w:eastAsia="ru-RU"/>
    </w:rPr>
  </w:style>
  <w:style w:type="paragraph" w:customStyle="1" w:styleId="Style3">
    <w:name w:val="Style3"/>
    <w:basedOn w:val="a2"/>
    <w:rsid w:val="00BC1255"/>
    <w:pPr>
      <w:widowControl w:val="0"/>
      <w:autoSpaceDE w:val="0"/>
      <w:autoSpaceDN w:val="0"/>
      <w:adjustRightInd w:val="0"/>
      <w:spacing w:line="324" w:lineRule="exact"/>
      <w:ind w:firstLine="706"/>
      <w:jc w:val="both"/>
    </w:pPr>
  </w:style>
  <w:style w:type="character" w:customStyle="1" w:styleId="FontStyle13">
    <w:name w:val="Font Style13"/>
    <w:uiPriority w:val="99"/>
    <w:rsid w:val="00BC1255"/>
    <w:rPr>
      <w:rFonts w:ascii="Times New Roman" w:hAnsi="Times New Roman" w:cs="Times New Roman"/>
      <w:sz w:val="24"/>
      <w:szCs w:val="24"/>
    </w:rPr>
  </w:style>
  <w:style w:type="paragraph" w:customStyle="1" w:styleId="12">
    <w:name w:val="Стиль1"/>
    <w:basedOn w:val="20"/>
    <w:link w:val="13"/>
    <w:qFormat/>
    <w:rsid w:val="00BC1255"/>
    <w:pPr>
      <w:spacing w:before="240" w:after="60"/>
      <w:ind w:firstLine="709"/>
      <w:jc w:val="center"/>
    </w:pPr>
    <w:rPr>
      <w:bCs/>
      <w:iCs/>
      <w:sz w:val="28"/>
      <w:szCs w:val="28"/>
    </w:rPr>
  </w:style>
  <w:style w:type="paragraph" w:customStyle="1" w:styleId="14">
    <w:name w:val="Абзац списка1"/>
    <w:basedOn w:val="a2"/>
    <w:link w:val="ListParagraphChar"/>
    <w:rsid w:val="00BC1255"/>
    <w:pPr>
      <w:keepNext/>
      <w:spacing w:before="100" w:beforeAutospacing="1" w:after="100" w:afterAutospacing="1"/>
    </w:pPr>
    <w:rPr>
      <w:rFonts w:eastAsia="Times New Roman"/>
    </w:rPr>
  </w:style>
  <w:style w:type="character" w:customStyle="1" w:styleId="13">
    <w:name w:val="Стиль1 Знак"/>
    <w:link w:val="12"/>
    <w:rsid w:val="00BC1255"/>
    <w:rPr>
      <w:rFonts w:ascii="Times New Roman" w:eastAsia="Times New Roman" w:hAnsi="Times New Roman" w:cs="Times New Roman"/>
      <w:b/>
      <w:bCs/>
      <w:iCs/>
      <w:sz w:val="28"/>
      <w:szCs w:val="28"/>
      <w:lang w:eastAsia="ru-RU"/>
    </w:rPr>
  </w:style>
  <w:style w:type="character" w:customStyle="1" w:styleId="ListParagraphChar">
    <w:name w:val="List Paragraph Char"/>
    <w:link w:val="14"/>
    <w:locked/>
    <w:rsid w:val="00BC1255"/>
    <w:rPr>
      <w:rFonts w:ascii="Times New Roman" w:eastAsia="Times New Roman" w:hAnsi="Times New Roman" w:cs="Times New Roman"/>
      <w:sz w:val="24"/>
      <w:szCs w:val="24"/>
      <w:lang w:eastAsia="ru-RU"/>
    </w:rPr>
  </w:style>
  <w:style w:type="paragraph" w:styleId="af6">
    <w:name w:val="caption"/>
    <w:basedOn w:val="a2"/>
    <w:next w:val="a2"/>
    <w:unhideWhenUsed/>
    <w:qFormat/>
    <w:rsid w:val="00BC1255"/>
    <w:pPr>
      <w:spacing w:after="200"/>
    </w:pPr>
    <w:rPr>
      <w:rFonts w:eastAsia="Times New Roman"/>
      <w:b/>
      <w:bCs/>
      <w:color w:val="5B9BD5" w:themeColor="accent1"/>
      <w:sz w:val="18"/>
      <w:szCs w:val="18"/>
    </w:rPr>
  </w:style>
  <w:style w:type="paragraph" w:styleId="af7">
    <w:name w:val="Body Text Indent"/>
    <w:aliases w:val="Знак Знак1,Основной текст 1,Нумерованный список !!,Надин стиль, Знак"/>
    <w:basedOn w:val="a2"/>
    <w:link w:val="af8"/>
    <w:unhideWhenUsed/>
    <w:rsid w:val="00F64DAD"/>
    <w:pPr>
      <w:spacing w:after="120"/>
      <w:ind w:left="283"/>
    </w:pPr>
  </w:style>
  <w:style w:type="character" w:customStyle="1" w:styleId="af8">
    <w:name w:val="Основной текст с отступом Знак"/>
    <w:aliases w:val="Знак Знак1 Знак,Основной текст 1 Знак2,Нумерованный список !! Знак2,Надин стиль Знак2, Знак Знак1"/>
    <w:basedOn w:val="a3"/>
    <w:link w:val="af7"/>
    <w:rsid w:val="00F64DAD"/>
    <w:rPr>
      <w:rFonts w:ascii="Times New Roman" w:eastAsia="Calibri" w:hAnsi="Times New Roman" w:cs="Times New Roman"/>
      <w:sz w:val="24"/>
      <w:szCs w:val="24"/>
      <w:lang w:eastAsia="ru-RU"/>
    </w:rPr>
  </w:style>
  <w:style w:type="paragraph" w:customStyle="1" w:styleId="ConsPlusNormal">
    <w:name w:val="ConsPlusNormal"/>
    <w:rsid w:val="00F64DA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24">
    <w:name w:val="Абзац списка2"/>
    <w:basedOn w:val="a2"/>
    <w:rsid w:val="00F64DAD"/>
    <w:pPr>
      <w:ind w:left="720"/>
      <w:contextualSpacing/>
    </w:pPr>
    <w:rPr>
      <w:rFonts w:eastAsia="Times New Roman"/>
    </w:rPr>
  </w:style>
  <w:style w:type="paragraph" w:styleId="25">
    <w:name w:val="Body Text Indent 2"/>
    <w:aliases w:val="Знак6, Знак6"/>
    <w:basedOn w:val="a2"/>
    <w:link w:val="26"/>
    <w:unhideWhenUsed/>
    <w:rsid w:val="00F64DAD"/>
    <w:pPr>
      <w:spacing w:after="120" w:line="480" w:lineRule="auto"/>
      <w:ind w:left="283"/>
    </w:pPr>
  </w:style>
  <w:style w:type="character" w:customStyle="1" w:styleId="26">
    <w:name w:val="Основной текст с отступом 2 Знак"/>
    <w:aliases w:val="Знак6 Знак, Знак6 Знак"/>
    <w:basedOn w:val="a3"/>
    <w:link w:val="25"/>
    <w:rsid w:val="00F64DAD"/>
    <w:rPr>
      <w:rFonts w:ascii="Times New Roman" w:eastAsia="Calibri" w:hAnsi="Times New Roman" w:cs="Times New Roman"/>
      <w:sz w:val="24"/>
      <w:szCs w:val="24"/>
      <w:lang w:eastAsia="ru-RU"/>
    </w:rPr>
  </w:style>
  <w:style w:type="character" w:customStyle="1" w:styleId="30">
    <w:name w:val="Заголовок 3 Знак"/>
    <w:aliases w:val="Знак15 Знак1, Знак15 Знак"/>
    <w:basedOn w:val="a3"/>
    <w:link w:val="3"/>
    <w:rsid w:val="009E4AE8"/>
    <w:rPr>
      <w:rFonts w:asciiTheme="majorHAnsi" w:eastAsiaTheme="majorEastAsia" w:hAnsiTheme="majorHAnsi" w:cstheme="majorBidi"/>
      <w:color w:val="1F4D78" w:themeColor="accent1" w:themeShade="7F"/>
      <w:sz w:val="24"/>
      <w:szCs w:val="24"/>
      <w:lang w:eastAsia="ru-RU"/>
    </w:rPr>
  </w:style>
  <w:style w:type="character" w:styleId="af9">
    <w:name w:val="Emphasis"/>
    <w:basedOn w:val="a3"/>
    <w:qFormat/>
    <w:rsid w:val="009E4AE8"/>
    <w:rPr>
      <w:i/>
      <w:iCs/>
    </w:rPr>
  </w:style>
  <w:style w:type="character" w:customStyle="1" w:styleId="apple-converted-space">
    <w:name w:val="apple-converted-space"/>
    <w:basedOn w:val="a3"/>
    <w:rsid w:val="009E4AE8"/>
  </w:style>
  <w:style w:type="character" w:styleId="afa">
    <w:name w:val="Strong"/>
    <w:basedOn w:val="a3"/>
    <w:qFormat/>
    <w:rsid w:val="009E4AE8"/>
    <w:rPr>
      <w:rFonts w:cs="Times New Roman"/>
      <w:b/>
      <w:bCs/>
    </w:rPr>
  </w:style>
  <w:style w:type="character" w:customStyle="1" w:styleId="40">
    <w:name w:val="Заголовок 4 Знак"/>
    <w:aliases w:val="Знак14 Знак, Знак14 Знак"/>
    <w:basedOn w:val="a3"/>
    <w:link w:val="4"/>
    <w:rsid w:val="008252ED"/>
    <w:rPr>
      <w:rFonts w:asciiTheme="majorHAnsi" w:eastAsiaTheme="majorEastAsia" w:hAnsiTheme="majorHAnsi" w:cstheme="majorBidi"/>
      <w:i/>
      <w:iCs/>
      <w:color w:val="2E74B5" w:themeColor="accent1" w:themeShade="BF"/>
      <w:sz w:val="24"/>
      <w:szCs w:val="24"/>
      <w:lang w:eastAsia="ru-RU"/>
    </w:rPr>
  </w:style>
  <w:style w:type="character" w:customStyle="1" w:styleId="50">
    <w:name w:val="Заголовок 5 Знак"/>
    <w:aliases w:val="Знак13 Знак1, Знак13 Знак"/>
    <w:basedOn w:val="a3"/>
    <w:link w:val="5"/>
    <w:rsid w:val="008252ED"/>
    <w:rPr>
      <w:rFonts w:ascii="Times New Roman" w:eastAsia="Times New Roman" w:hAnsi="Times New Roman" w:cs="Times New Roman"/>
      <w:i/>
      <w:iCs/>
      <w:sz w:val="28"/>
      <w:szCs w:val="28"/>
      <w:lang w:eastAsia="ru-RU"/>
    </w:rPr>
  </w:style>
  <w:style w:type="character" w:customStyle="1" w:styleId="60">
    <w:name w:val="Заголовок 6 Знак"/>
    <w:aliases w:val="Знак Знак Знак Знак Знак Знак,Знак Знак Знак Знак Знак11 Знак,Знак Знак Знак Знак Знак5,Знак Знак Знак Знак4, Знак Знак Знак Знак Знак1, Знак Знак Знак Знак Знак Знак1"/>
    <w:basedOn w:val="a3"/>
    <w:link w:val="6"/>
    <w:rsid w:val="008252ED"/>
    <w:rPr>
      <w:rFonts w:ascii="Times New Roman" w:eastAsia="Times New Roman" w:hAnsi="Times New Roman" w:cs="Times New Roman"/>
      <w:i/>
      <w:iCs/>
      <w:sz w:val="20"/>
      <w:szCs w:val="20"/>
      <w:lang w:eastAsia="ru-RU"/>
    </w:rPr>
  </w:style>
  <w:style w:type="character" w:customStyle="1" w:styleId="70">
    <w:name w:val="Заголовок 7 Знак"/>
    <w:aliases w:val="Знак12 Знак, Знак12 Знак"/>
    <w:basedOn w:val="a3"/>
    <w:link w:val="7"/>
    <w:rsid w:val="008252ED"/>
    <w:rPr>
      <w:rFonts w:ascii="Calibri" w:eastAsia="Times New Roman" w:hAnsi="Calibri" w:cs="Times New Roman"/>
      <w:sz w:val="24"/>
      <w:szCs w:val="24"/>
      <w:lang w:eastAsia="ru-RU"/>
    </w:rPr>
  </w:style>
  <w:style w:type="character" w:customStyle="1" w:styleId="80">
    <w:name w:val="Заголовок 8 Знак"/>
    <w:aliases w:val="Знак11 Знак1, Знак11 Знак"/>
    <w:basedOn w:val="a3"/>
    <w:link w:val="8"/>
    <w:rsid w:val="008252ED"/>
    <w:rPr>
      <w:rFonts w:ascii="Times New Roman" w:eastAsia="Times New Roman" w:hAnsi="Times New Roman" w:cs="Times New Roman"/>
      <w:i/>
      <w:iCs/>
      <w:sz w:val="24"/>
      <w:szCs w:val="24"/>
      <w:lang w:eastAsia="ru-RU"/>
    </w:rPr>
  </w:style>
  <w:style w:type="character" w:customStyle="1" w:styleId="90">
    <w:name w:val="Заголовок 9 Знак"/>
    <w:aliases w:val="Знак10 Знак, Знак10 Знак"/>
    <w:basedOn w:val="a3"/>
    <w:link w:val="9"/>
    <w:rsid w:val="008252ED"/>
    <w:rPr>
      <w:rFonts w:ascii="Garamond" w:eastAsia="Times New Roman" w:hAnsi="Garamond" w:cs="Garamond"/>
      <w:sz w:val="28"/>
      <w:szCs w:val="28"/>
      <w:lang w:eastAsia="ru-RU"/>
    </w:rPr>
  </w:style>
  <w:style w:type="paragraph" w:styleId="afb">
    <w:name w:val="header"/>
    <w:aliases w:val="Знак8, Знак8"/>
    <w:basedOn w:val="a2"/>
    <w:link w:val="afc"/>
    <w:unhideWhenUsed/>
    <w:rsid w:val="008252ED"/>
    <w:pPr>
      <w:tabs>
        <w:tab w:val="center" w:pos="4677"/>
        <w:tab w:val="right" w:pos="9355"/>
      </w:tabs>
    </w:pPr>
  </w:style>
  <w:style w:type="character" w:customStyle="1" w:styleId="afc">
    <w:name w:val="Верхний колонтитул Знак"/>
    <w:aliases w:val="Знак8 Знак, Знак8 Знак"/>
    <w:basedOn w:val="a3"/>
    <w:link w:val="afb"/>
    <w:rsid w:val="008252ED"/>
    <w:rPr>
      <w:rFonts w:ascii="Times New Roman" w:eastAsia="Calibri" w:hAnsi="Times New Roman" w:cs="Times New Roman"/>
      <w:sz w:val="24"/>
      <w:szCs w:val="24"/>
      <w:lang w:eastAsia="ru-RU"/>
    </w:rPr>
  </w:style>
  <w:style w:type="paragraph" w:styleId="afd">
    <w:name w:val="footer"/>
    <w:aliases w:val="Знак1,Знак7, Знак7"/>
    <w:basedOn w:val="a2"/>
    <w:link w:val="afe"/>
    <w:unhideWhenUsed/>
    <w:rsid w:val="008252ED"/>
    <w:pPr>
      <w:tabs>
        <w:tab w:val="center" w:pos="4677"/>
        <w:tab w:val="right" w:pos="9355"/>
      </w:tabs>
    </w:pPr>
  </w:style>
  <w:style w:type="character" w:customStyle="1" w:styleId="afe">
    <w:name w:val="Нижний колонтитул Знак"/>
    <w:aliases w:val="Знак1 Знак,Знак7 Знак1, Знак7 Знак"/>
    <w:basedOn w:val="a3"/>
    <w:link w:val="afd"/>
    <w:rsid w:val="008252ED"/>
    <w:rPr>
      <w:rFonts w:ascii="Times New Roman" w:eastAsia="Calibri" w:hAnsi="Times New Roman" w:cs="Times New Roman"/>
      <w:sz w:val="24"/>
      <w:szCs w:val="24"/>
      <w:lang w:eastAsia="ru-RU"/>
    </w:rPr>
  </w:style>
  <w:style w:type="paragraph" w:styleId="aff">
    <w:name w:val="Normal (Web)"/>
    <w:basedOn w:val="a2"/>
    <w:unhideWhenUsed/>
    <w:rsid w:val="008252ED"/>
    <w:pPr>
      <w:spacing w:before="100" w:beforeAutospacing="1" w:after="100" w:afterAutospacing="1"/>
    </w:pPr>
    <w:rPr>
      <w:rFonts w:eastAsia="Times New Roman"/>
    </w:rPr>
  </w:style>
  <w:style w:type="paragraph" w:styleId="aff0">
    <w:name w:val="Title"/>
    <w:aliases w:val=" Знак1,Знак Знак2,Знак Знак21,Название Знак1 Знак1,Название Знак Знак Знак1,Знак Знак1 Знак Знак1,Название Знак1 Знак Знак,Название Знак2 Знак,Название Знак Знак Знак Знак,Знак Знак1 Знак Знак Знак,Название Знак Знак1 Знак,Название Знак2,Знак19"/>
    <w:basedOn w:val="a2"/>
    <w:link w:val="aff1"/>
    <w:qFormat/>
    <w:rsid w:val="008252ED"/>
    <w:pPr>
      <w:jc w:val="center"/>
    </w:pPr>
    <w:rPr>
      <w:rFonts w:eastAsia="Times New Roman"/>
      <w:b/>
      <w:szCs w:val="20"/>
    </w:rPr>
  </w:style>
  <w:style w:type="character" w:customStyle="1" w:styleId="aff1">
    <w:name w:val="Название Знак"/>
    <w:aliases w:val=" Знак1 Знак,Знак Знак2 Знак,Знак Знак21 Знак,Название Знак1 Знак1 Знак,Название Знак Знак Знак1 Знак,Знак Знак1 Знак Знак1 Знак,Название Знак1 Знак Знак Знак,Название Знак2 Знак Знак,Название Знак Знак Знак Знак Знак,Название Знак2 Знак1"/>
    <w:basedOn w:val="a3"/>
    <w:link w:val="aff0"/>
    <w:rsid w:val="008252ED"/>
    <w:rPr>
      <w:rFonts w:ascii="Times New Roman" w:eastAsia="Times New Roman" w:hAnsi="Times New Roman" w:cs="Times New Roman"/>
      <w:b/>
      <w:sz w:val="24"/>
      <w:szCs w:val="20"/>
      <w:lang w:eastAsia="ru-RU"/>
    </w:rPr>
  </w:style>
  <w:style w:type="character" w:styleId="aff2">
    <w:name w:val="page number"/>
    <w:basedOn w:val="a3"/>
    <w:rsid w:val="008252ED"/>
  </w:style>
  <w:style w:type="paragraph" w:styleId="33">
    <w:name w:val="Body Text Indent 3"/>
    <w:aliases w:val="Знак Знак Знак Знак1,Знак Знак Знак Знак11,Знак Знак Знак Знак111,Знак Знак Знак Знак1111,Знак Знак Знак Знак3,Основной текст с отступом 32,Знак Знак Знак1 Знак Знак, Знак Знак Знак,Знак Знак Знак3"/>
    <w:basedOn w:val="a2"/>
    <w:link w:val="34"/>
    <w:rsid w:val="008252ED"/>
    <w:pPr>
      <w:spacing w:after="120"/>
      <w:ind w:left="283"/>
    </w:pPr>
    <w:rPr>
      <w:rFonts w:eastAsia="Times New Roman"/>
      <w:sz w:val="16"/>
      <w:szCs w:val="16"/>
    </w:rPr>
  </w:style>
  <w:style w:type="character" w:customStyle="1" w:styleId="34">
    <w:name w:val="Основной текст с отступом 3 Знак"/>
    <w:aliases w:val="Знак Знак Знак Знак1 Знак2,Знак Знак Знак Знак11 Знак1,Знак Знак Знак Знак111 Знак,Знак Знак Знак Знак1111 Знак,Знак Знак Знак Знак3 Знак,Основной текст с отступом 32 Знак1,Знак Знак Знак1 Знак Знак Знак"/>
    <w:basedOn w:val="a3"/>
    <w:link w:val="33"/>
    <w:rsid w:val="008252ED"/>
    <w:rPr>
      <w:rFonts w:ascii="Times New Roman" w:eastAsia="Times New Roman" w:hAnsi="Times New Roman" w:cs="Times New Roman"/>
      <w:sz w:val="16"/>
      <w:szCs w:val="16"/>
      <w:lang w:eastAsia="ru-RU"/>
    </w:rPr>
  </w:style>
  <w:style w:type="table" w:styleId="aff3">
    <w:name w:val="Table Grid"/>
    <w:basedOn w:val="a4"/>
    <w:rsid w:val="008252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4">
    <w:name w:val="Знак"/>
    <w:basedOn w:val="a2"/>
    <w:uiPriority w:val="99"/>
    <w:rsid w:val="008252ED"/>
    <w:pPr>
      <w:spacing w:after="160" w:line="240" w:lineRule="exact"/>
    </w:pPr>
    <w:rPr>
      <w:rFonts w:ascii="Verdana" w:eastAsia="Times New Roman" w:hAnsi="Verdana"/>
      <w:sz w:val="20"/>
      <w:szCs w:val="20"/>
      <w:lang w:val="en-US" w:eastAsia="en-US"/>
    </w:rPr>
  </w:style>
  <w:style w:type="paragraph" w:customStyle="1" w:styleId="aff5">
    <w:name w:val="Знак Знак"/>
    <w:basedOn w:val="a2"/>
    <w:rsid w:val="008252ED"/>
    <w:pPr>
      <w:spacing w:before="100" w:beforeAutospacing="1" w:after="100" w:afterAutospacing="1"/>
      <w:jc w:val="both"/>
    </w:pPr>
    <w:rPr>
      <w:rFonts w:ascii="Tahoma" w:eastAsia="Times New Roman" w:hAnsi="Tahoma" w:cs="Tahoma"/>
      <w:sz w:val="20"/>
      <w:szCs w:val="20"/>
      <w:lang w:val="en-US" w:eastAsia="en-US"/>
    </w:rPr>
  </w:style>
  <w:style w:type="paragraph" w:customStyle="1" w:styleId="15">
    <w:name w:val="Текст примечания1"/>
    <w:basedOn w:val="a2"/>
    <w:rsid w:val="008252ED"/>
    <w:rPr>
      <w:rFonts w:eastAsia="Times New Roman"/>
      <w:sz w:val="20"/>
      <w:szCs w:val="20"/>
      <w:lang w:eastAsia="ar-SA"/>
    </w:rPr>
  </w:style>
  <w:style w:type="paragraph" w:styleId="aff6">
    <w:name w:val="Balloon Text"/>
    <w:aliases w:val="Знак9, Знак9"/>
    <w:basedOn w:val="a2"/>
    <w:link w:val="aff7"/>
    <w:rsid w:val="008252ED"/>
    <w:rPr>
      <w:rFonts w:ascii="Tahoma" w:eastAsia="Times New Roman" w:hAnsi="Tahoma" w:cs="Tahoma"/>
      <w:sz w:val="16"/>
      <w:szCs w:val="16"/>
    </w:rPr>
  </w:style>
  <w:style w:type="character" w:customStyle="1" w:styleId="aff7">
    <w:name w:val="Текст выноски Знак"/>
    <w:aliases w:val="Знак9 Знак, Знак9 Знак"/>
    <w:basedOn w:val="a3"/>
    <w:link w:val="aff6"/>
    <w:rsid w:val="008252ED"/>
    <w:rPr>
      <w:rFonts w:ascii="Tahoma" w:eastAsia="Times New Roman" w:hAnsi="Tahoma" w:cs="Tahoma"/>
      <w:sz w:val="16"/>
      <w:szCs w:val="16"/>
      <w:lang w:eastAsia="ru-RU"/>
    </w:rPr>
  </w:style>
  <w:style w:type="paragraph" w:customStyle="1" w:styleId="16">
    <w:name w:val="заголовок 1"/>
    <w:basedOn w:val="a2"/>
    <w:next w:val="a2"/>
    <w:rsid w:val="008252ED"/>
    <w:pPr>
      <w:keepNext/>
      <w:jc w:val="right"/>
    </w:pPr>
    <w:rPr>
      <w:rFonts w:eastAsia="Times New Roman"/>
      <w:b/>
      <w:sz w:val="26"/>
      <w:szCs w:val="20"/>
    </w:rPr>
  </w:style>
  <w:style w:type="character" w:customStyle="1" w:styleId="apple-style-span">
    <w:name w:val="apple-style-span"/>
    <w:rsid w:val="008252ED"/>
  </w:style>
  <w:style w:type="paragraph" w:customStyle="1" w:styleId="NoSpacing1">
    <w:name w:val="No Spacing1"/>
    <w:rsid w:val="008252ED"/>
    <w:pPr>
      <w:spacing w:after="0" w:line="240" w:lineRule="auto"/>
    </w:pPr>
    <w:rPr>
      <w:rFonts w:ascii="Calibri" w:eastAsia="Times New Roman" w:hAnsi="Calibri" w:cs="Times New Roman"/>
    </w:rPr>
  </w:style>
  <w:style w:type="character" w:customStyle="1" w:styleId="ad">
    <w:name w:val="Без интервала Знак"/>
    <w:basedOn w:val="a3"/>
    <w:link w:val="ac"/>
    <w:uiPriority w:val="99"/>
    <w:rsid w:val="008252ED"/>
    <w:rPr>
      <w:rFonts w:ascii="Times New Roman" w:eastAsia="Times New Roman" w:hAnsi="Times New Roman" w:cs="Times New Roman"/>
      <w:sz w:val="24"/>
      <w:szCs w:val="24"/>
      <w:lang w:eastAsia="ru-RU"/>
    </w:rPr>
  </w:style>
  <w:style w:type="paragraph" w:customStyle="1" w:styleId="NoSpacing11">
    <w:name w:val="No Spacing11"/>
    <w:rsid w:val="008252ED"/>
    <w:pPr>
      <w:spacing w:after="0" w:line="240" w:lineRule="auto"/>
    </w:pPr>
    <w:rPr>
      <w:rFonts w:ascii="Calibri" w:eastAsia="Times New Roman" w:hAnsi="Calibri" w:cs="Times New Roman"/>
    </w:rPr>
  </w:style>
  <w:style w:type="paragraph" w:customStyle="1" w:styleId="aff8">
    <w:name w:val="Для рег доклада"/>
    <w:basedOn w:val="a2"/>
    <w:rsid w:val="008252ED"/>
    <w:pPr>
      <w:spacing w:line="360" w:lineRule="auto"/>
      <w:jc w:val="both"/>
    </w:pPr>
    <w:rPr>
      <w:lang w:eastAsia="en-US"/>
    </w:rPr>
  </w:style>
  <w:style w:type="paragraph" w:customStyle="1" w:styleId="aff9">
    <w:name w:val="Îáû÷íûé"/>
    <w:rsid w:val="008252ED"/>
    <w:pPr>
      <w:spacing w:after="0" w:line="240" w:lineRule="auto"/>
    </w:pPr>
    <w:rPr>
      <w:rFonts w:ascii="Times New Roman" w:eastAsia="Times New Roman" w:hAnsi="Times New Roman" w:cs="Times New Roman"/>
      <w:sz w:val="20"/>
      <w:szCs w:val="20"/>
      <w:lang w:eastAsia="ru-RU"/>
    </w:rPr>
  </w:style>
  <w:style w:type="paragraph" w:customStyle="1" w:styleId="17">
    <w:name w:val="Текст1"/>
    <w:basedOn w:val="a2"/>
    <w:rsid w:val="008252ED"/>
    <w:pPr>
      <w:overflowPunct w:val="0"/>
      <w:autoSpaceDE w:val="0"/>
      <w:autoSpaceDN w:val="0"/>
      <w:adjustRightInd w:val="0"/>
      <w:textAlignment w:val="baseline"/>
    </w:pPr>
    <w:rPr>
      <w:rFonts w:ascii="Courier New" w:eastAsia="Times New Roman" w:hAnsi="Courier New"/>
      <w:sz w:val="20"/>
      <w:szCs w:val="20"/>
    </w:rPr>
  </w:style>
  <w:style w:type="paragraph" w:customStyle="1" w:styleId="BodyText21">
    <w:name w:val="Body Text 21"/>
    <w:basedOn w:val="a2"/>
    <w:rsid w:val="008252ED"/>
    <w:pPr>
      <w:autoSpaceDE w:val="0"/>
      <w:autoSpaceDN w:val="0"/>
      <w:ind w:right="-1" w:firstLine="720"/>
      <w:jc w:val="both"/>
    </w:pPr>
    <w:rPr>
      <w:rFonts w:eastAsia="Times New Roman"/>
      <w:sz w:val="28"/>
      <w:szCs w:val="28"/>
    </w:rPr>
  </w:style>
  <w:style w:type="character" w:customStyle="1" w:styleId="Bodytext">
    <w:name w:val="Body text_"/>
    <w:basedOn w:val="a3"/>
    <w:link w:val="27"/>
    <w:rsid w:val="008252ED"/>
    <w:rPr>
      <w:rFonts w:ascii="Times New Roman" w:eastAsia="Times New Roman" w:hAnsi="Times New Roman" w:cs="Times New Roman"/>
      <w:spacing w:val="6"/>
      <w:sz w:val="20"/>
      <w:szCs w:val="20"/>
      <w:shd w:val="clear" w:color="auto" w:fill="FFFFFF"/>
    </w:rPr>
  </w:style>
  <w:style w:type="paragraph" w:customStyle="1" w:styleId="27">
    <w:name w:val="Основной текст2"/>
    <w:basedOn w:val="a2"/>
    <w:link w:val="Bodytext"/>
    <w:rsid w:val="008252ED"/>
    <w:pPr>
      <w:widowControl w:val="0"/>
      <w:shd w:val="clear" w:color="auto" w:fill="FFFFFF"/>
      <w:spacing w:after="240" w:line="278" w:lineRule="exact"/>
      <w:ind w:hanging="720"/>
    </w:pPr>
    <w:rPr>
      <w:rFonts w:eastAsia="Times New Roman"/>
      <w:spacing w:val="6"/>
      <w:sz w:val="20"/>
      <w:szCs w:val="20"/>
      <w:lang w:eastAsia="en-US"/>
    </w:rPr>
  </w:style>
  <w:style w:type="character" w:customStyle="1" w:styleId="18">
    <w:name w:val="Основной текст1"/>
    <w:basedOn w:val="Bodytext"/>
    <w:rsid w:val="008252ED"/>
    <w:rPr>
      <w:rFonts w:ascii="Times New Roman" w:eastAsia="Times New Roman" w:hAnsi="Times New Roman" w:cs="Times New Roman"/>
      <w:b w:val="0"/>
      <w:bCs w:val="0"/>
      <w:i w:val="0"/>
      <w:iCs w:val="0"/>
      <w:smallCaps w:val="0"/>
      <w:strike w:val="0"/>
      <w:color w:val="000000"/>
      <w:spacing w:val="6"/>
      <w:w w:val="100"/>
      <w:position w:val="0"/>
      <w:sz w:val="20"/>
      <w:szCs w:val="20"/>
      <w:u w:val="single"/>
      <w:shd w:val="clear" w:color="auto" w:fill="FFFFFF"/>
      <w:lang w:val="ru-RU" w:eastAsia="ru-RU" w:bidi="ru-RU"/>
    </w:rPr>
  </w:style>
  <w:style w:type="character" w:customStyle="1" w:styleId="Bodytext6">
    <w:name w:val="Body text (6)_"/>
    <w:basedOn w:val="a3"/>
    <w:link w:val="Bodytext60"/>
    <w:rsid w:val="008252ED"/>
    <w:rPr>
      <w:rFonts w:ascii="Calibri" w:eastAsia="Calibri" w:hAnsi="Calibri" w:cs="Calibri"/>
      <w:spacing w:val="5"/>
      <w:sz w:val="19"/>
      <w:szCs w:val="19"/>
      <w:shd w:val="clear" w:color="auto" w:fill="FFFFFF"/>
    </w:rPr>
  </w:style>
  <w:style w:type="paragraph" w:customStyle="1" w:styleId="Bodytext60">
    <w:name w:val="Body text (6)"/>
    <w:basedOn w:val="a2"/>
    <w:link w:val="Bodytext6"/>
    <w:rsid w:val="008252ED"/>
    <w:pPr>
      <w:widowControl w:val="0"/>
      <w:shd w:val="clear" w:color="auto" w:fill="FFFFFF"/>
      <w:spacing w:line="408" w:lineRule="exact"/>
      <w:ind w:hanging="360"/>
      <w:jc w:val="both"/>
    </w:pPr>
    <w:rPr>
      <w:rFonts w:ascii="Calibri" w:hAnsi="Calibri" w:cs="Calibri"/>
      <w:spacing w:val="5"/>
      <w:sz w:val="19"/>
      <w:szCs w:val="19"/>
      <w:lang w:eastAsia="en-US"/>
    </w:rPr>
  </w:style>
  <w:style w:type="character" w:customStyle="1" w:styleId="Bodytext9ptSpacing0pt">
    <w:name w:val="Body text + 9 pt;Spacing 0 pt"/>
    <w:basedOn w:val="Bodytext"/>
    <w:rsid w:val="008252ED"/>
    <w:rPr>
      <w:rFonts w:ascii="Times New Roman" w:eastAsia="Times New Roman" w:hAnsi="Times New Roman" w:cs="Times New Roman"/>
      <w:b w:val="0"/>
      <w:bCs w:val="0"/>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Tablecaption">
    <w:name w:val="Table caption_"/>
    <w:basedOn w:val="a3"/>
    <w:link w:val="Tablecaption0"/>
    <w:rsid w:val="008252ED"/>
    <w:rPr>
      <w:rFonts w:ascii="Times New Roman" w:eastAsia="Times New Roman" w:hAnsi="Times New Roman" w:cs="Times New Roman"/>
      <w:spacing w:val="6"/>
      <w:sz w:val="20"/>
      <w:szCs w:val="20"/>
      <w:shd w:val="clear" w:color="auto" w:fill="FFFFFF"/>
    </w:rPr>
  </w:style>
  <w:style w:type="paragraph" w:customStyle="1" w:styleId="Tablecaption0">
    <w:name w:val="Table caption"/>
    <w:basedOn w:val="a2"/>
    <w:link w:val="Tablecaption"/>
    <w:rsid w:val="008252ED"/>
    <w:pPr>
      <w:widowControl w:val="0"/>
      <w:shd w:val="clear" w:color="auto" w:fill="FFFFFF"/>
      <w:spacing w:line="0" w:lineRule="atLeast"/>
      <w:ind w:hanging="1940"/>
    </w:pPr>
    <w:rPr>
      <w:rFonts w:eastAsia="Times New Roman"/>
      <w:spacing w:val="6"/>
      <w:sz w:val="20"/>
      <w:szCs w:val="20"/>
      <w:lang w:eastAsia="en-US"/>
    </w:rPr>
  </w:style>
  <w:style w:type="character" w:customStyle="1" w:styleId="FontStyle14">
    <w:name w:val="Font Style14"/>
    <w:rsid w:val="008252ED"/>
    <w:rPr>
      <w:rFonts w:ascii="Times New Roman" w:hAnsi="Times New Roman" w:cs="Times New Roman"/>
      <w:sz w:val="26"/>
      <w:szCs w:val="26"/>
    </w:rPr>
  </w:style>
  <w:style w:type="character" w:customStyle="1" w:styleId="affa">
    <w:name w:val="Текст примечания Знак"/>
    <w:basedOn w:val="a3"/>
    <w:link w:val="affb"/>
    <w:rsid w:val="008252ED"/>
    <w:rPr>
      <w:sz w:val="20"/>
      <w:szCs w:val="20"/>
    </w:rPr>
  </w:style>
  <w:style w:type="paragraph" w:styleId="affb">
    <w:name w:val="annotation text"/>
    <w:basedOn w:val="a2"/>
    <w:link w:val="affa"/>
    <w:unhideWhenUsed/>
    <w:rsid w:val="008252ED"/>
    <w:pPr>
      <w:spacing w:after="160"/>
    </w:pPr>
    <w:rPr>
      <w:rFonts w:asciiTheme="minorHAnsi" w:eastAsiaTheme="minorHAnsi" w:hAnsiTheme="minorHAnsi" w:cstheme="minorBidi"/>
      <w:sz w:val="20"/>
      <w:szCs w:val="20"/>
      <w:lang w:eastAsia="en-US"/>
    </w:rPr>
  </w:style>
  <w:style w:type="character" w:customStyle="1" w:styleId="19">
    <w:name w:val="Текст примечания Знак1"/>
    <w:basedOn w:val="a3"/>
    <w:uiPriority w:val="99"/>
    <w:semiHidden/>
    <w:rsid w:val="008252ED"/>
    <w:rPr>
      <w:rFonts w:ascii="Times New Roman" w:eastAsia="Calibri" w:hAnsi="Times New Roman" w:cs="Times New Roman"/>
      <w:sz w:val="20"/>
      <w:szCs w:val="20"/>
      <w:lang w:eastAsia="ru-RU"/>
    </w:rPr>
  </w:style>
  <w:style w:type="character" w:customStyle="1" w:styleId="affc">
    <w:name w:val="Тема примечания Знак"/>
    <w:basedOn w:val="affa"/>
    <w:link w:val="affd"/>
    <w:rsid w:val="008252ED"/>
    <w:rPr>
      <w:b/>
      <w:bCs/>
      <w:sz w:val="20"/>
      <w:szCs w:val="20"/>
    </w:rPr>
  </w:style>
  <w:style w:type="paragraph" w:styleId="affd">
    <w:name w:val="annotation subject"/>
    <w:basedOn w:val="affb"/>
    <w:next w:val="affb"/>
    <w:link w:val="affc"/>
    <w:unhideWhenUsed/>
    <w:rsid w:val="008252ED"/>
    <w:rPr>
      <w:b/>
      <w:bCs/>
    </w:rPr>
  </w:style>
  <w:style w:type="character" w:customStyle="1" w:styleId="1a">
    <w:name w:val="Тема примечания Знак1"/>
    <w:basedOn w:val="19"/>
    <w:uiPriority w:val="99"/>
    <w:semiHidden/>
    <w:rsid w:val="008252ED"/>
    <w:rPr>
      <w:rFonts w:ascii="Times New Roman" w:eastAsia="Calibri" w:hAnsi="Times New Roman" w:cs="Times New Roman"/>
      <w:b/>
      <w:bCs/>
      <w:sz w:val="20"/>
      <w:szCs w:val="20"/>
      <w:lang w:eastAsia="ru-RU"/>
    </w:rPr>
  </w:style>
  <w:style w:type="character" w:customStyle="1" w:styleId="affe">
    <w:name w:val="Основной текст_"/>
    <w:basedOn w:val="a3"/>
    <w:rsid w:val="008252ED"/>
    <w:rPr>
      <w:rFonts w:ascii="Times New Roman" w:eastAsia="Times New Roman" w:hAnsi="Times New Roman" w:cs="Times New Roman"/>
      <w:spacing w:val="-1"/>
      <w:shd w:val="clear" w:color="auto" w:fill="FFFFFF"/>
    </w:rPr>
  </w:style>
  <w:style w:type="character" w:customStyle="1" w:styleId="91">
    <w:name w:val="Основной текст + 9"/>
    <w:aliases w:val="5 pt,Полужирный"/>
    <w:basedOn w:val="affe"/>
    <w:rsid w:val="008252ED"/>
    <w:rPr>
      <w:rFonts w:ascii="Times New Roman" w:eastAsia="Times New Roman" w:hAnsi="Times New Roman" w:cs="Times New Roman"/>
      <w:b w:val="0"/>
      <w:bCs w:val="0"/>
      <w:i w:val="0"/>
      <w:iCs w:val="0"/>
      <w:smallCaps w:val="0"/>
      <w:strike w:val="0"/>
      <w:dstrike w:val="0"/>
      <w:color w:val="000000"/>
      <w:spacing w:val="-1"/>
      <w:w w:val="100"/>
      <w:position w:val="0"/>
      <w:sz w:val="27"/>
      <w:szCs w:val="27"/>
      <w:u w:val="none"/>
      <w:effect w:val="none"/>
      <w:shd w:val="clear" w:color="auto" w:fill="FFFFFF"/>
      <w:lang w:val="ru-RU"/>
    </w:rPr>
  </w:style>
  <w:style w:type="character" w:customStyle="1" w:styleId="8pt">
    <w:name w:val="Основной текст + 8 pt"/>
    <w:aliases w:val="Интервал 0 pt,Интервал 0 pt1"/>
    <w:basedOn w:val="affe"/>
    <w:rsid w:val="008252ED"/>
    <w:rPr>
      <w:rFonts w:ascii="Times New Roman" w:eastAsia="Times New Roman" w:hAnsi="Times New Roman" w:cs="Times New Roman"/>
      <w:b w:val="0"/>
      <w:bCs w:val="0"/>
      <w:i w:val="0"/>
      <w:iCs w:val="0"/>
      <w:smallCaps w:val="0"/>
      <w:strike w:val="0"/>
      <w:dstrike w:val="0"/>
      <w:color w:val="000000"/>
      <w:spacing w:val="3"/>
      <w:w w:val="100"/>
      <w:position w:val="0"/>
      <w:sz w:val="16"/>
      <w:szCs w:val="16"/>
      <w:u w:val="none"/>
      <w:effect w:val="none"/>
      <w:shd w:val="clear" w:color="auto" w:fill="FFFFFF"/>
      <w:lang w:val="ru-RU"/>
    </w:rPr>
  </w:style>
  <w:style w:type="paragraph" w:customStyle="1" w:styleId="footnotedescription">
    <w:name w:val="footnote description"/>
    <w:next w:val="a2"/>
    <w:link w:val="footnotedescriptionChar"/>
    <w:hidden/>
    <w:rsid w:val="008252ED"/>
    <w:pPr>
      <w:spacing w:after="0" w:line="269" w:lineRule="auto"/>
      <w:ind w:left="360"/>
      <w:jc w:val="both"/>
    </w:pPr>
    <w:rPr>
      <w:rFonts w:ascii="Times New Roman" w:eastAsia="Times New Roman" w:hAnsi="Times New Roman" w:cs="Times New Roman"/>
      <w:color w:val="000000"/>
      <w:sz w:val="16"/>
      <w:lang w:eastAsia="ru-RU"/>
    </w:rPr>
  </w:style>
  <w:style w:type="character" w:customStyle="1" w:styleId="footnotedescriptionChar">
    <w:name w:val="footnote description Char"/>
    <w:link w:val="footnotedescription"/>
    <w:locked/>
    <w:rsid w:val="008252ED"/>
    <w:rPr>
      <w:rFonts w:ascii="Times New Roman" w:eastAsia="Times New Roman" w:hAnsi="Times New Roman" w:cs="Times New Roman"/>
      <w:color w:val="000000"/>
      <w:sz w:val="16"/>
      <w:lang w:eastAsia="ru-RU"/>
    </w:rPr>
  </w:style>
  <w:style w:type="character" w:customStyle="1" w:styleId="footnotemark">
    <w:name w:val="footnote mark"/>
    <w:hidden/>
    <w:rsid w:val="008252ED"/>
    <w:rPr>
      <w:rFonts w:ascii="Segoe UI Symbol" w:eastAsia="Times New Roman" w:hAnsi="Segoe UI Symbol"/>
      <w:color w:val="000000"/>
      <w:sz w:val="16"/>
      <w:vertAlign w:val="superscript"/>
    </w:rPr>
  </w:style>
  <w:style w:type="paragraph" w:customStyle="1" w:styleId="1b">
    <w:name w:val="Обычный1"/>
    <w:rsid w:val="008252ED"/>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Default">
    <w:name w:val="Default"/>
    <w:rsid w:val="008252E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c">
    <w:name w:val="Без интервала1"/>
    <w:link w:val="NoSpacingChar"/>
    <w:rsid w:val="008252ED"/>
    <w:pPr>
      <w:spacing w:after="0" w:line="240" w:lineRule="auto"/>
    </w:pPr>
    <w:rPr>
      <w:rFonts w:ascii="Calibri" w:eastAsia="Times New Roman" w:hAnsi="Calibri" w:cs="Times New Roman"/>
    </w:rPr>
  </w:style>
  <w:style w:type="character" w:customStyle="1" w:styleId="NoSpacingChar">
    <w:name w:val="No Spacing Char"/>
    <w:basedOn w:val="a3"/>
    <w:link w:val="1c"/>
    <w:locked/>
    <w:rsid w:val="008252ED"/>
    <w:rPr>
      <w:rFonts w:ascii="Calibri" w:eastAsia="Times New Roman" w:hAnsi="Calibri" w:cs="Times New Roman"/>
    </w:rPr>
  </w:style>
  <w:style w:type="character" w:customStyle="1" w:styleId="afff">
    <w:name w:val="Без интервала Знак Знак"/>
    <w:basedOn w:val="a3"/>
    <w:locked/>
    <w:rsid w:val="008252ED"/>
    <w:rPr>
      <w:rFonts w:ascii="Calibri" w:eastAsia="Calibri" w:hAnsi="Calibri" w:cs="Times New Roman"/>
    </w:rPr>
  </w:style>
  <w:style w:type="paragraph" w:customStyle="1" w:styleId="Style12ptBefore36ptAfter36pt">
    <w:name w:val="Style 12 pt Before:  36 pt After:  36 pt"/>
    <w:basedOn w:val="a2"/>
    <w:autoRedefine/>
    <w:rsid w:val="008252ED"/>
    <w:pPr>
      <w:ind w:firstLine="851"/>
      <w:jc w:val="both"/>
    </w:pPr>
    <w:rPr>
      <w:rFonts w:eastAsia="Times New Roman"/>
      <w:bCs/>
    </w:rPr>
  </w:style>
  <w:style w:type="character" w:customStyle="1" w:styleId="BodyTextChar1">
    <w:name w:val="Body Text Char1"/>
    <w:aliases w:val="Знак Знак Знак Знак2 Char2,Знак Знак Знак Знак Знак2 Char1,Знак Знак Знак Char1,Знак Знак Знак Знак Char1,Body Text Indent 3 Char,Знак Знак Char,Знак Знак Знак1 Char,Знак Знак Знак Знак11 Char,Знак Знак Знак Знак111 Char,Знак Знак Char1"/>
    <w:locked/>
    <w:rsid w:val="008252ED"/>
    <w:rPr>
      <w:rFonts w:ascii="Times New Roman" w:hAnsi="Times New Roman"/>
      <w:sz w:val="24"/>
    </w:rPr>
  </w:style>
  <w:style w:type="character" w:customStyle="1" w:styleId="BodyTextIndentChar2">
    <w:name w:val="Body Text Indent Char2"/>
    <w:aliases w:val="Знак Знак1 Char2,Знак Char2,Знак Знак1 Char,Знак Char,Body Text Indent Char,Основной текст 1 Char,Нумерованный список !! Char,Надин стиль Char,Основной текст 1 Char2,Нумерованный список !! Char2,Надин стиль Char2,Знак Char1"/>
    <w:locked/>
    <w:rsid w:val="008252ED"/>
    <w:rPr>
      <w:rFonts w:ascii="Times New Roman" w:hAnsi="Times New Roman"/>
      <w:sz w:val="24"/>
    </w:rPr>
  </w:style>
  <w:style w:type="character" w:customStyle="1" w:styleId="1d">
    <w:name w:val="Верхний колонтитул Знак1"/>
    <w:aliases w:val="Верхний колонтитул Знак Знак,Знак8 Знак1,Знак8 Знак2"/>
    <w:basedOn w:val="a3"/>
    <w:locked/>
    <w:rsid w:val="008252ED"/>
    <w:rPr>
      <w:rFonts w:ascii="Calibri" w:hAnsi="Calibri" w:cs="Calibri"/>
      <w:sz w:val="22"/>
      <w:szCs w:val="22"/>
      <w:lang w:val="ru-RU" w:eastAsia="en-US"/>
    </w:rPr>
  </w:style>
  <w:style w:type="paragraph" w:customStyle="1" w:styleId="afff0">
    <w:name w:val="табличный"/>
    <w:basedOn w:val="a2"/>
    <w:rsid w:val="008252ED"/>
    <w:pPr>
      <w:spacing w:after="20"/>
      <w:jc w:val="both"/>
    </w:pPr>
    <w:rPr>
      <w:rFonts w:ascii="Calibri" w:eastAsia="Times New Roman" w:hAnsi="Calibri" w:cs="Calibri"/>
      <w:sz w:val="16"/>
      <w:szCs w:val="16"/>
    </w:rPr>
  </w:style>
  <w:style w:type="character" w:customStyle="1" w:styleId="afff1">
    <w:name w:val="Цветовое выделение"/>
    <w:rsid w:val="008252ED"/>
    <w:rPr>
      <w:b/>
      <w:color w:val="26282F"/>
    </w:rPr>
  </w:style>
  <w:style w:type="paragraph" w:customStyle="1" w:styleId="afff2">
    <w:name w:val="Прижатый влево"/>
    <w:basedOn w:val="a2"/>
    <w:next w:val="a2"/>
    <w:rsid w:val="008252ED"/>
    <w:pPr>
      <w:widowControl w:val="0"/>
      <w:autoSpaceDE w:val="0"/>
      <w:autoSpaceDN w:val="0"/>
      <w:adjustRightInd w:val="0"/>
    </w:pPr>
    <w:rPr>
      <w:rFonts w:ascii="Arial" w:eastAsia="Times New Roman" w:hAnsi="Arial" w:cs="Arial"/>
    </w:rPr>
  </w:style>
  <w:style w:type="character" w:customStyle="1" w:styleId="35">
    <w:name w:val="Знак Знак3"/>
    <w:basedOn w:val="a3"/>
    <w:rsid w:val="008252ED"/>
    <w:rPr>
      <w:rFonts w:ascii="Times New Roman" w:hAnsi="Times New Roman" w:cs="Times New Roman"/>
      <w:sz w:val="24"/>
      <w:szCs w:val="24"/>
    </w:rPr>
  </w:style>
  <w:style w:type="character" w:customStyle="1" w:styleId="BodyTextIndent2Char">
    <w:name w:val="Body Text Indent 2 Char"/>
    <w:aliases w:val="Знак6 Char,Знак6 Char5,Body Text Indent 2 Char6,Знак6 Char51"/>
    <w:basedOn w:val="a3"/>
    <w:locked/>
    <w:rsid w:val="008252ED"/>
    <w:rPr>
      <w:rFonts w:ascii="Times New Roman" w:hAnsi="Times New Roman" w:cs="Times New Roman"/>
      <w:sz w:val="20"/>
      <w:szCs w:val="20"/>
    </w:rPr>
  </w:style>
  <w:style w:type="paragraph" w:customStyle="1" w:styleId="afff3">
    <w:name w:val="Текст (цнтр)"/>
    <w:basedOn w:val="a2"/>
    <w:next w:val="a2"/>
    <w:link w:val="afff4"/>
    <w:rsid w:val="008252ED"/>
    <w:pPr>
      <w:spacing w:after="60"/>
      <w:jc w:val="center"/>
    </w:pPr>
    <w:rPr>
      <w:rFonts w:ascii="Arial" w:hAnsi="Arial"/>
      <w:sz w:val="18"/>
      <w:szCs w:val="20"/>
    </w:rPr>
  </w:style>
  <w:style w:type="character" w:customStyle="1" w:styleId="afff4">
    <w:name w:val="Текст (цнтр) Знак"/>
    <w:link w:val="afff3"/>
    <w:locked/>
    <w:rsid w:val="008252ED"/>
    <w:rPr>
      <w:rFonts w:ascii="Arial" w:eastAsia="Calibri" w:hAnsi="Arial" w:cs="Times New Roman"/>
      <w:sz w:val="18"/>
      <w:szCs w:val="20"/>
      <w:lang w:eastAsia="ru-RU"/>
    </w:rPr>
  </w:style>
  <w:style w:type="paragraph" w:customStyle="1" w:styleId="afff5">
    <w:name w:val="Заголовок таблицы"/>
    <w:basedOn w:val="a2"/>
    <w:next w:val="a2"/>
    <w:link w:val="afff6"/>
    <w:rsid w:val="008252ED"/>
    <w:pPr>
      <w:tabs>
        <w:tab w:val="decimal" w:pos="907"/>
      </w:tabs>
      <w:spacing w:before="60" w:after="60"/>
      <w:jc w:val="center"/>
      <w:outlineLvl w:val="3"/>
    </w:pPr>
    <w:rPr>
      <w:rFonts w:ascii="Arial" w:hAnsi="Arial"/>
      <w:b/>
      <w:sz w:val="18"/>
      <w:szCs w:val="20"/>
    </w:rPr>
  </w:style>
  <w:style w:type="character" w:customStyle="1" w:styleId="afff6">
    <w:name w:val="Заголовок таблицы Знак"/>
    <w:link w:val="afff5"/>
    <w:locked/>
    <w:rsid w:val="008252ED"/>
    <w:rPr>
      <w:rFonts w:ascii="Arial" w:eastAsia="Calibri" w:hAnsi="Arial" w:cs="Times New Roman"/>
      <w:b/>
      <w:sz w:val="18"/>
      <w:szCs w:val="20"/>
      <w:lang w:eastAsia="ru-RU"/>
    </w:rPr>
  </w:style>
  <w:style w:type="paragraph" w:customStyle="1" w:styleId="ConsNormal">
    <w:name w:val="ConsNormal"/>
    <w:rsid w:val="008252ED"/>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310">
    <w:name w:val="Основной текст с отступом 3 Знак1"/>
    <w:aliases w:val="Знак Знак Знак Знак Знак1,Основной текст с отступом 3 Знак Знак1,Знак Знак Знак Знак1 Знак1,Знак Знак Знак Знак11 Знак, Знак Знак Знак Знак Знак Знак Знак1,Основной текст с отступом 32 Знак"/>
    <w:basedOn w:val="a3"/>
    <w:rsid w:val="008252ED"/>
    <w:rPr>
      <w:rFonts w:cs="Times New Roman"/>
      <w:sz w:val="16"/>
      <w:szCs w:val="16"/>
      <w:lang w:val="ru-RU" w:eastAsia="ru-RU" w:bidi="ar-SA"/>
    </w:rPr>
  </w:style>
  <w:style w:type="character" w:customStyle="1" w:styleId="TitleChar">
    <w:name w:val="Title Char"/>
    <w:aliases w:val="Знак Знак2 Char,Знак Знак21 Char,Название Знак1 Знак1 Char,Название Знак Знак Знак1 Char,Знак Знак1 Знак Знак1 Char,Название Знак1 Знак Знак Char,Название Знак2 Знак Char,Название Знак Знак Знак Знак Char,Название Знак2 Char,Title Char2"/>
    <w:basedOn w:val="a3"/>
    <w:locked/>
    <w:rsid w:val="008252ED"/>
    <w:rPr>
      <w:rFonts w:ascii="Cambria" w:hAnsi="Cambria" w:cs="Times New Roman"/>
      <w:b/>
      <w:bCs/>
      <w:kern w:val="28"/>
      <w:sz w:val="32"/>
      <w:szCs w:val="32"/>
    </w:rPr>
  </w:style>
  <w:style w:type="paragraph" w:styleId="afff7">
    <w:name w:val="Block Text"/>
    <w:basedOn w:val="a2"/>
    <w:rsid w:val="008252ED"/>
    <w:pPr>
      <w:ind w:left="709" w:right="-142"/>
      <w:jc w:val="both"/>
    </w:pPr>
    <w:rPr>
      <w:rFonts w:eastAsia="Times New Roman"/>
      <w:sz w:val="26"/>
      <w:szCs w:val="20"/>
    </w:rPr>
  </w:style>
  <w:style w:type="paragraph" w:customStyle="1" w:styleId="xl23">
    <w:name w:val="xl23"/>
    <w:basedOn w:val="a2"/>
    <w:rsid w:val="008252ED"/>
    <w:pPr>
      <w:spacing w:before="100" w:beforeAutospacing="1" w:after="100" w:afterAutospacing="1"/>
      <w:jc w:val="center"/>
    </w:pPr>
    <w:rPr>
      <w:rFonts w:eastAsia="Arial Unicode MS"/>
      <w:sz w:val="16"/>
      <w:szCs w:val="16"/>
    </w:rPr>
  </w:style>
  <w:style w:type="paragraph" w:customStyle="1" w:styleId="1e">
    <w:name w:val="Основной текст с отступом1"/>
    <w:basedOn w:val="a2"/>
    <w:rsid w:val="008252ED"/>
    <w:pPr>
      <w:ind w:firstLine="360"/>
      <w:jc w:val="both"/>
    </w:pPr>
    <w:rPr>
      <w:rFonts w:eastAsia="Times New Roman"/>
      <w:sz w:val="22"/>
      <w:szCs w:val="22"/>
    </w:rPr>
  </w:style>
  <w:style w:type="paragraph" w:customStyle="1" w:styleId="ConsNonformat">
    <w:name w:val="ConsNonformat"/>
    <w:rsid w:val="008252ED"/>
    <w:pPr>
      <w:widowControl w:val="0"/>
      <w:snapToGrid w:val="0"/>
      <w:spacing w:after="0" w:line="240" w:lineRule="auto"/>
    </w:pPr>
    <w:rPr>
      <w:rFonts w:ascii="Courier New" w:eastAsia="Times New Roman" w:hAnsi="Courier New" w:cs="Times New Roman"/>
      <w:sz w:val="20"/>
      <w:szCs w:val="20"/>
      <w:lang w:eastAsia="ru-RU"/>
    </w:rPr>
  </w:style>
  <w:style w:type="paragraph" w:customStyle="1" w:styleId="afff8">
    <w:name w:val="Таблицы (моноширинный)"/>
    <w:basedOn w:val="a2"/>
    <w:next w:val="a2"/>
    <w:rsid w:val="008252ED"/>
    <w:pPr>
      <w:widowControl w:val="0"/>
      <w:autoSpaceDE w:val="0"/>
      <w:autoSpaceDN w:val="0"/>
      <w:adjustRightInd w:val="0"/>
      <w:jc w:val="both"/>
    </w:pPr>
    <w:rPr>
      <w:rFonts w:ascii="Courier New" w:eastAsia="Times New Roman" w:hAnsi="Courier New" w:cs="Courier New"/>
      <w:sz w:val="20"/>
      <w:szCs w:val="20"/>
    </w:rPr>
  </w:style>
  <w:style w:type="character" w:styleId="afff9">
    <w:name w:val="Hyperlink"/>
    <w:basedOn w:val="a3"/>
    <w:rsid w:val="008252ED"/>
    <w:rPr>
      <w:rFonts w:cs="Times New Roman"/>
      <w:color w:val="0000FF"/>
      <w:u w:val="single"/>
    </w:rPr>
  </w:style>
  <w:style w:type="paragraph" w:customStyle="1" w:styleId="afffa">
    <w:name w:val="Содержимое таблицы"/>
    <w:basedOn w:val="a2"/>
    <w:rsid w:val="008252ED"/>
    <w:pPr>
      <w:suppressLineNumbers/>
      <w:suppressAutoHyphens/>
    </w:pPr>
    <w:rPr>
      <w:rFonts w:eastAsia="Times New Roman"/>
      <w:lang w:eastAsia="ar-SA"/>
    </w:rPr>
  </w:style>
  <w:style w:type="character" w:customStyle="1" w:styleId="120">
    <w:name w:val="Знак Знак Знак Знак Знак12"/>
    <w:aliases w:val="Знак Знак Знак Знак Знак Знак Знак"/>
    <w:basedOn w:val="a3"/>
    <w:rsid w:val="008252ED"/>
    <w:rPr>
      <w:rFonts w:cs="Times New Roman"/>
      <w:sz w:val="24"/>
      <w:szCs w:val="24"/>
      <w:lang w:val="ru-RU" w:eastAsia="ru-RU" w:bidi="ar-SA"/>
    </w:rPr>
  </w:style>
  <w:style w:type="paragraph" w:customStyle="1" w:styleId="140">
    <w:name w:val="Знак Знак1 Знак4"/>
    <w:basedOn w:val="a2"/>
    <w:rsid w:val="008252ED"/>
    <w:pPr>
      <w:spacing w:after="160" w:line="240" w:lineRule="exact"/>
    </w:pPr>
    <w:rPr>
      <w:rFonts w:ascii="Verdana" w:eastAsia="Times New Roman" w:hAnsi="Verdana" w:cs="Verdana"/>
      <w:sz w:val="20"/>
      <w:szCs w:val="20"/>
      <w:lang w:val="en-US" w:eastAsia="en-US"/>
    </w:rPr>
  </w:style>
  <w:style w:type="paragraph" w:styleId="afffb">
    <w:name w:val="Document Map"/>
    <w:aliases w:val="Знак17,Знак171,Знак18"/>
    <w:basedOn w:val="a2"/>
    <w:link w:val="afffc"/>
    <w:rsid w:val="008252ED"/>
    <w:rPr>
      <w:rFonts w:ascii="Tahoma" w:eastAsia="Times New Roman" w:hAnsi="Tahoma" w:cs="Tahoma"/>
      <w:sz w:val="16"/>
      <w:szCs w:val="16"/>
    </w:rPr>
  </w:style>
  <w:style w:type="character" w:customStyle="1" w:styleId="afffc">
    <w:name w:val="Схема документа Знак"/>
    <w:aliases w:val="Знак17 Знак,Знак171 Знак,Знак18 Знак"/>
    <w:basedOn w:val="a3"/>
    <w:link w:val="afffb"/>
    <w:rsid w:val="008252ED"/>
    <w:rPr>
      <w:rFonts w:ascii="Tahoma" w:eastAsia="Times New Roman" w:hAnsi="Tahoma" w:cs="Tahoma"/>
      <w:sz w:val="16"/>
      <w:szCs w:val="16"/>
      <w:lang w:eastAsia="ru-RU"/>
    </w:rPr>
  </w:style>
  <w:style w:type="character" w:customStyle="1" w:styleId="121">
    <w:name w:val="Знак Знак12"/>
    <w:basedOn w:val="a3"/>
    <w:rsid w:val="008252ED"/>
    <w:rPr>
      <w:rFonts w:cs="Times New Roman"/>
      <w:i/>
      <w:iCs/>
      <w:sz w:val="28"/>
      <w:szCs w:val="28"/>
      <w:lang w:val="ru-RU" w:eastAsia="ru-RU" w:bidi="ar-SA"/>
    </w:rPr>
  </w:style>
  <w:style w:type="character" w:customStyle="1" w:styleId="150">
    <w:name w:val="Знак Знак15"/>
    <w:basedOn w:val="a3"/>
    <w:rsid w:val="008252ED"/>
    <w:rPr>
      <w:rFonts w:ascii="Arial" w:hAnsi="Arial" w:cs="Arial"/>
      <w:b/>
      <w:bCs/>
      <w:i/>
      <w:iCs/>
      <w:sz w:val="28"/>
      <w:szCs w:val="28"/>
      <w:lang w:val="ru-RU" w:eastAsia="ru-RU" w:bidi="ar-SA"/>
    </w:rPr>
  </w:style>
  <w:style w:type="character" w:customStyle="1" w:styleId="141">
    <w:name w:val="Знак Знак14"/>
    <w:basedOn w:val="a3"/>
    <w:rsid w:val="008252ED"/>
    <w:rPr>
      <w:rFonts w:cs="Times New Roman"/>
      <w:i/>
      <w:iCs/>
      <w:sz w:val="28"/>
      <w:szCs w:val="28"/>
      <w:lang w:val="ru-RU" w:eastAsia="ru-RU" w:bidi="ar-SA"/>
    </w:rPr>
  </w:style>
  <w:style w:type="character" w:customStyle="1" w:styleId="100">
    <w:name w:val="Знак Знак10"/>
    <w:basedOn w:val="a3"/>
    <w:rsid w:val="008252ED"/>
    <w:rPr>
      <w:rFonts w:cs="Times New Roman"/>
      <w:i/>
      <w:iCs/>
      <w:sz w:val="24"/>
      <w:szCs w:val="24"/>
      <w:lang w:val="ru-RU" w:eastAsia="ru-RU" w:bidi="ar-SA"/>
    </w:rPr>
  </w:style>
  <w:style w:type="character" w:customStyle="1" w:styleId="1f">
    <w:name w:val="Знак Знак Знак1"/>
    <w:basedOn w:val="a3"/>
    <w:rsid w:val="008252ED"/>
    <w:rPr>
      <w:rFonts w:cs="Times New Roman"/>
      <w:sz w:val="24"/>
      <w:szCs w:val="24"/>
      <w:lang w:val="ru-RU" w:eastAsia="ru-RU" w:bidi="ar-SA"/>
    </w:rPr>
  </w:style>
  <w:style w:type="character" w:customStyle="1" w:styleId="160">
    <w:name w:val="Знак16 Знак"/>
    <w:aliases w:val="Знак16 Знак Знак"/>
    <w:basedOn w:val="a3"/>
    <w:rsid w:val="008252ED"/>
    <w:rPr>
      <w:rFonts w:ascii="Arial" w:hAnsi="Arial" w:cs="Arial"/>
      <w:b/>
      <w:bCs/>
      <w:i/>
      <w:iCs/>
      <w:sz w:val="28"/>
      <w:szCs w:val="28"/>
      <w:lang w:eastAsia="ru-RU"/>
    </w:rPr>
  </w:style>
  <w:style w:type="character" w:customStyle="1" w:styleId="151">
    <w:name w:val="Знак15 Знак"/>
    <w:aliases w:val="Знак15 Знак Знак"/>
    <w:basedOn w:val="a3"/>
    <w:rsid w:val="008252ED"/>
    <w:rPr>
      <w:rFonts w:ascii="Times New Roman" w:hAnsi="Times New Roman" w:cs="Times New Roman"/>
      <w:i/>
      <w:iCs/>
      <w:sz w:val="28"/>
      <w:szCs w:val="28"/>
      <w:lang w:eastAsia="ru-RU"/>
    </w:rPr>
  </w:style>
  <w:style w:type="character" w:customStyle="1" w:styleId="130">
    <w:name w:val="Знак13 Знак"/>
    <w:aliases w:val="Знак13 Знак Знак"/>
    <w:basedOn w:val="a3"/>
    <w:rsid w:val="008252ED"/>
    <w:rPr>
      <w:rFonts w:ascii="Times New Roman" w:hAnsi="Times New Roman" w:cs="Times New Roman"/>
      <w:i/>
      <w:iCs/>
      <w:sz w:val="28"/>
      <w:szCs w:val="28"/>
      <w:lang w:eastAsia="ru-RU"/>
    </w:rPr>
  </w:style>
  <w:style w:type="character" w:customStyle="1" w:styleId="110">
    <w:name w:val="Знак11 Знак"/>
    <w:aliases w:val="Знак11 Знак Знак"/>
    <w:basedOn w:val="a3"/>
    <w:rsid w:val="008252ED"/>
    <w:rPr>
      <w:rFonts w:ascii="Times New Roman" w:hAnsi="Times New Roman" w:cs="Times New Roman"/>
      <w:i/>
      <w:iCs/>
      <w:sz w:val="24"/>
      <w:szCs w:val="24"/>
      <w:lang w:eastAsia="ru-RU"/>
    </w:rPr>
  </w:style>
  <w:style w:type="character" w:customStyle="1" w:styleId="71">
    <w:name w:val="Знак7 Знак"/>
    <w:aliases w:val="Знак7 Знак Знак"/>
    <w:basedOn w:val="a3"/>
    <w:rsid w:val="008252ED"/>
    <w:rPr>
      <w:rFonts w:cs="Times New Roman"/>
      <w:sz w:val="24"/>
      <w:szCs w:val="24"/>
      <w:lang w:val="ru-RU" w:eastAsia="ru-RU" w:bidi="ar-SA"/>
    </w:rPr>
  </w:style>
  <w:style w:type="character" w:customStyle="1" w:styleId="36">
    <w:name w:val="Основной текст с отступом 3 Знак Знак"/>
    <w:aliases w:val="Знак Знак Знак1 Знак,Знак Знак Знак Знак1 Знак,Знак Знак Знак2,Знак Знак Знак Знак11 Знак Знак,Основной текст 1 Знак,Нумерованный список !! Знак,Надин стиль Знак, Знак Знак Знак Знак1 Знак, Знак Знак Знак2"/>
    <w:basedOn w:val="a3"/>
    <w:rsid w:val="008252ED"/>
    <w:rPr>
      <w:rFonts w:ascii="Times New Roman" w:hAnsi="Times New Roman" w:cs="Times New Roman"/>
      <w:sz w:val="16"/>
      <w:szCs w:val="16"/>
      <w:lang w:eastAsia="ru-RU"/>
    </w:rPr>
  </w:style>
  <w:style w:type="character" w:customStyle="1" w:styleId="51">
    <w:name w:val="Знак5 Знак"/>
    <w:aliases w:val="Знак5 Знак Знак"/>
    <w:basedOn w:val="a3"/>
    <w:rsid w:val="008252ED"/>
    <w:rPr>
      <w:rFonts w:cs="Times New Roman"/>
      <w:sz w:val="16"/>
      <w:szCs w:val="16"/>
      <w:lang w:val="ru-RU" w:eastAsia="ru-RU" w:bidi="ar-SA"/>
    </w:rPr>
  </w:style>
  <w:style w:type="paragraph" w:customStyle="1" w:styleId="122">
    <w:name w:val="Основной текст с отступом12"/>
    <w:basedOn w:val="a2"/>
    <w:rsid w:val="008252ED"/>
    <w:pPr>
      <w:ind w:firstLine="360"/>
      <w:jc w:val="both"/>
    </w:pPr>
    <w:rPr>
      <w:rFonts w:eastAsia="Times New Roman"/>
      <w:sz w:val="22"/>
      <w:szCs w:val="22"/>
    </w:rPr>
  </w:style>
  <w:style w:type="paragraph" w:customStyle="1" w:styleId="Heading">
    <w:name w:val="Heading"/>
    <w:rsid w:val="008252ED"/>
    <w:pPr>
      <w:autoSpaceDE w:val="0"/>
      <w:autoSpaceDN w:val="0"/>
      <w:adjustRightInd w:val="0"/>
      <w:spacing w:after="0" w:line="240" w:lineRule="auto"/>
    </w:pPr>
    <w:rPr>
      <w:rFonts w:ascii="Arial" w:eastAsia="Times New Roman" w:hAnsi="Arial" w:cs="Arial"/>
      <w:b/>
      <w:bCs/>
      <w:lang w:eastAsia="ru-RU"/>
    </w:rPr>
  </w:style>
  <w:style w:type="character" w:customStyle="1" w:styleId="BodyTextIndent2Char3">
    <w:name w:val="Body Text Indent 2 Char3"/>
    <w:aliases w:val="Знак6 Char3,Body Text Indent 2 Char4,Знак6 Char1"/>
    <w:locked/>
    <w:rsid w:val="008252ED"/>
    <w:rPr>
      <w:rFonts w:ascii="Times New Roman" w:hAnsi="Times New Roman"/>
      <w:sz w:val="24"/>
    </w:rPr>
  </w:style>
  <w:style w:type="paragraph" w:customStyle="1" w:styleId="afffd">
    <w:name w:val="Заголовок статьи"/>
    <w:basedOn w:val="a2"/>
    <w:next w:val="a2"/>
    <w:rsid w:val="008252ED"/>
    <w:pPr>
      <w:autoSpaceDE w:val="0"/>
      <w:autoSpaceDN w:val="0"/>
      <w:adjustRightInd w:val="0"/>
      <w:ind w:left="1612" w:hanging="892"/>
      <w:jc w:val="both"/>
    </w:pPr>
    <w:rPr>
      <w:rFonts w:ascii="Arial" w:eastAsia="Times New Roman" w:hAnsi="Arial"/>
      <w:sz w:val="20"/>
      <w:szCs w:val="20"/>
    </w:rPr>
  </w:style>
  <w:style w:type="character" w:customStyle="1" w:styleId="28">
    <w:name w:val="Знак2"/>
    <w:rsid w:val="008252ED"/>
    <w:rPr>
      <w:sz w:val="24"/>
      <w:lang w:val="ru-RU" w:eastAsia="ru-RU"/>
    </w:rPr>
  </w:style>
  <w:style w:type="character" w:customStyle="1" w:styleId="1f0">
    <w:name w:val="Знак Знак Знак Знак Знак Знак Знак1"/>
    <w:basedOn w:val="a3"/>
    <w:rsid w:val="008252ED"/>
    <w:rPr>
      <w:rFonts w:cs="Times New Roman"/>
      <w:i/>
      <w:iCs/>
      <w:lang w:val="ru-RU" w:eastAsia="ru-RU" w:bidi="ar-SA"/>
    </w:rPr>
  </w:style>
  <w:style w:type="paragraph" w:styleId="afffe">
    <w:name w:val="Subtitle"/>
    <w:aliases w:val="Знак21,Знак211,Знак2111,Знак23, Знак2,Знак24"/>
    <w:basedOn w:val="a2"/>
    <w:next w:val="a2"/>
    <w:link w:val="affff"/>
    <w:qFormat/>
    <w:rsid w:val="008252ED"/>
    <w:pPr>
      <w:spacing w:after="60"/>
      <w:jc w:val="center"/>
      <w:outlineLvl w:val="1"/>
    </w:pPr>
    <w:rPr>
      <w:rFonts w:ascii="Cambria" w:eastAsia="Times New Roman" w:hAnsi="Cambria"/>
    </w:rPr>
  </w:style>
  <w:style w:type="character" w:customStyle="1" w:styleId="affff">
    <w:name w:val="Подзаголовок Знак"/>
    <w:aliases w:val="Знак21 Знак,Знак211 Знак,Знак2111 Знак,Знак23 Знак, Знак2 Знак,Знак24 Знак"/>
    <w:basedOn w:val="a3"/>
    <w:link w:val="afffe"/>
    <w:rsid w:val="008252ED"/>
    <w:rPr>
      <w:rFonts w:ascii="Cambria" w:eastAsia="Times New Roman" w:hAnsi="Cambria" w:cs="Times New Roman"/>
      <w:sz w:val="24"/>
      <w:szCs w:val="24"/>
      <w:lang w:eastAsia="ru-RU"/>
    </w:rPr>
  </w:style>
  <w:style w:type="character" w:customStyle="1" w:styleId="SubtitleChar">
    <w:name w:val="Subtitle Char"/>
    <w:aliases w:val="Знак21 Char,Знак211 Char,Знак2111 Char,Знак23 Char,Знак22 Char,Знак24 Char,Subtitle Char3,Знак21 Char3,Знак211 Char3,Знак2111 Char3,Знак23 Char2"/>
    <w:basedOn w:val="a3"/>
    <w:locked/>
    <w:rsid w:val="008252ED"/>
    <w:rPr>
      <w:rFonts w:ascii="Cambria" w:hAnsi="Cambria" w:cs="Times New Roman"/>
      <w:sz w:val="24"/>
      <w:szCs w:val="24"/>
    </w:rPr>
  </w:style>
  <w:style w:type="paragraph" w:styleId="29">
    <w:name w:val="Quote"/>
    <w:basedOn w:val="a2"/>
    <w:next w:val="a2"/>
    <w:link w:val="2a"/>
    <w:qFormat/>
    <w:rsid w:val="008252ED"/>
    <w:rPr>
      <w:rFonts w:eastAsia="Times New Roman"/>
      <w:i/>
    </w:rPr>
  </w:style>
  <w:style w:type="character" w:customStyle="1" w:styleId="2a">
    <w:name w:val="Цитата 2 Знак"/>
    <w:basedOn w:val="a3"/>
    <w:link w:val="29"/>
    <w:rsid w:val="008252ED"/>
    <w:rPr>
      <w:rFonts w:ascii="Times New Roman" w:eastAsia="Times New Roman" w:hAnsi="Times New Roman" w:cs="Times New Roman"/>
      <w:i/>
      <w:sz w:val="24"/>
      <w:szCs w:val="24"/>
      <w:lang w:eastAsia="ru-RU"/>
    </w:rPr>
  </w:style>
  <w:style w:type="paragraph" w:styleId="affff0">
    <w:name w:val="Intense Quote"/>
    <w:basedOn w:val="a2"/>
    <w:next w:val="a2"/>
    <w:link w:val="affff1"/>
    <w:qFormat/>
    <w:rsid w:val="008252ED"/>
    <w:pPr>
      <w:ind w:left="720" w:right="720"/>
    </w:pPr>
    <w:rPr>
      <w:rFonts w:eastAsia="Times New Roman"/>
      <w:b/>
      <w:i/>
      <w:szCs w:val="22"/>
    </w:rPr>
  </w:style>
  <w:style w:type="character" w:customStyle="1" w:styleId="affff1">
    <w:name w:val="Выделенная цитата Знак"/>
    <w:basedOn w:val="a3"/>
    <w:link w:val="affff0"/>
    <w:rsid w:val="008252ED"/>
    <w:rPr>
      <w:rFonts w:ascii="Times New Roman" w:eastAsia="Times New Roman" w:hAnsi="Times New Roman" w:cs="Times New Roman"/>
      <w:b/>
      <w:i/>
      <w:sz w:val="24"/>
      <w:lang w:eastAsia="ru-RU"/>
    </w:rPr>
  </w:style>
  <w:style w:type="character" w:styleId="affff2">
    <w:name w:val="Subtle Emphasis"/>
    <w:basedOn w:val="a3"/>
    <w:qFormat/>
    <w:rsid w:val="008252ED"/>
    <w:rPr>
      <w:rFonts w:cs="Times New Roman"/>
      <w:i/>
      <w:color w:val="5A5A5A"/>
    </w:rPr>
  </w:style>
  <w:style w:type="character" w:styleId="affff3">
    <w:name w:val="Intense Emphasis"/>
    <w:basedOn w:val="a3"/>
    <w:qFormat/>
    <w:rsid w:val="008252ED"/>
    <w:rPr>
      <w:rFonts w:cs="Times New Roman"/>
      <w:b/>
      <w:i/>
      <w:sz w:val="24"/>
      <w:szCs w:val="24"/>
      <w:u w:val="single"/>
    </w:rPr>
  </w:style>
  <w:style w:type="character" w:styleId="affff4">
    <w:name w:val="Subtle Reference"/>
    <w:basedOn w:val="a3"/>
    <w:qFormat/>
    <w:rsid w:val="008252ED"/>
    <w:rPr>
      <w:rFonts w:cs="Times New Roman"/>
      <w:sz w:val="24"/>
      <w:szCs w:val="24"/>
      <w:u w:val="single"/>
    </w:rPr>
  </w:style>
  <w:style w:type="character" w:styleId="affff5">
    <w:name w:val="Intense Reference"/>
    <w:basedOn w:val="a3"/>
    <w:qFormat/>
    <w:rsid w:val="008252ED"/>
    <w:rPr>
      <w:rFonts w:cs="Times New Roman"/>
      <w:b/>
      <w:sz w:val="24"/>
      <w:u w:val="single"/>
    </w:rPr>
  </w:style>
  <w:style w:type="character" w:styleId="affff6">
    <w:name w:val="Book Title"/>
    <w:basedOn w:val="a3"/>
    <w:qFormat/>
    <w:rsid w:val="008252ED"/>
    <w:rPr>
      <w:rFonts w:ascii="Cambria" w:hAnsi="Cambria" w:cs="Times New Roman"/>
      <w:b/>
      <w:i/>
      <w:sz w:val="24"/>
      <w:szCs w:val="24"/>
    </w:rPr>
  </w:style>
  <w:style w:type="paragraph" w:styleId="affff7">
    <w:name w:val="TOC Heading"/>
    <w:basedOn w:val="1"/>
    <w:next w:val="a2"/>
    <w:qFormat/>
    <w:rsid w:val="008252ED"/>
    <w:pPr>
      <w:keepLines w:val="0"/>
      <w:tabs>
        <w:tab w:val="num" w:pos="5580"/>
      </w:tabs>
      <w:spacing w:after="60"/>
      <w:ind w:left="4140"/>
      <w:outlineLvl w:val="9"/>
    </w:pPr>
    <w:rPr>
      <w:rFonts w:ascii="Cambria" w:eastAsia="Times New Roman" w:hAnsi="Cambria" w:cs="Times New Roman"/>
      <w:b/>
      <w:bCs/>
      <w:color w:val="auto"/>
      <w:kern w:val="32"/>
    </w:rPr>
  </w:style>
  <w:style w:type="paragraph" w:customStyle="1" w:styleId="TNR1410">
    <w:name w:val="TNR_14_1.0"/>
    <w:basedOn w:val="a2"/>
    <w:next w:val="a2"/>
    <w:autoRedefine/>
    <w:rsid w:val="008252ED"/>
    <w:rPr>
      <w:rFonts w:eastAsia="Times New Roman"/>
    </w:rPr>
  </w:style>
  <w:style w:type="character" w:customStyle="1" w:styleId="FontStyle15">
    <w:name w:val="Font Style15"/>
    <w:basedOn w:val="a3"/>
    <w:rsid w:val="008252ED"/>
    <w:rPr>
      <w:rFonts w:ascii="Times New Roman" w:hAnsi="Times New Roman" w:cs="Times New Roman"/>
      <w:sz w:val="26"/>
      <w:szCs w:val="26"/>
    </w:rPr>
  </w:style>
  <w:style w:type="paragraph" w:customStyle="1" w:styleId="Style1">
    <w:name w:val="Style1"/>
    <w:basedOn w:val="a2"/>
    <w:rsid w:val="008252ED"/>
    <w:pPr>
      <w:widowControl w:val="0"/>
      <w:autoSpaceDE w:val="0"/>
      <w:autoSpaceDN w:val="0"/>
      <w:adjustRightInd w:val="0"/>
      <w:spacing w:line="321" w:lineRule="exact"/>
      <w:ind w:firstLine="571"/>
      <w:jc w:val="both"/>
    </w:pPr>
    <w:rPr>
      <w:rFonts w:eastAsia="Times New Roman"/>
    </w:rPr>
  </w:style>
  <w:style w:type="character" w:styleId="affff8">
    <w:name w:val="FollowedHyperlink"/>
    <w:basedOn w:val="a3"/>
    <w:rsid w:val="008252ED"/>
    <w:rPr>
      <w:rFonts w:cs="Times New Roman"/>
      <w:color w:val="800080"/>
      <w:u w:val="single"/>
    </w:rPr>
  </w:style>
  <w:style w:type="character" w:customStyle="1" w:styleId="affff9">
    <w:name w:val="Гипертекстовая ссылка"/>
    <w:basedOn w:val="a3"/>
    <w:rsid w:val="008252ED"/>
    <w:rPr>
      <w:rFonts w:cs="Times New Roman"/>
      <w:color w:val="008000"/>
    </w:rPr>
  </w:style>
  <w:style w:type="paragraph" w:customStyle="1" w:styleId="2b">
    <w:name w:val="Основной текст с отступом2"/>
    <w:basedOn w:val="a2"/>
    <w:rsid w:val="008252ED"/>
    <w:pPr>
      <w:ind w:firstLine="360"/>
      <w:jc w:val="both"/>
    </w:pPr>
    <w:rPr>
      <w:rFonts w:ascii="Calibri" w:eastAsia="Times New Roman" w:hAnsi="Calibri" w:cs="Calibri"/>
      <w:sz w:val="22"/>
      <w:szCs w:val="22"/>
    </w:rPr>
  </w:style>
  <w:style w:type="character" w:customStyle="1" w:styleId="111">
    <w:name w:val="Знак Знак11"/>
    <w:basedOn w:val="a3"/>
    <w:rsid w:val="008252ED"/>
    <w:rPr>
      <w:rFonts w:cs="Times New Roman"/>
      <w:sz w:val="24"/>
      <w:szCs w:val="24"/>
      <w:lang w:val="ru-RU" w:eastAsia="ru-RU"/>
    </w:rPr>
  </w:style>
  <w:style w:type="paragraph" w:customStyle="1" w:styleId="230">
    <w:name w:val="Абзац списка23"/>
    <w:basedOn w:val="a2"/>
    <w:rsid w:val="008252ED"/>
    <w:pPr>
      <w:spacing w:after="200" w:line="276" w:lineRule="auto"/>
      <w:ind w:left="720"/>
    </w:pPr>
    <w:rPr>
      <w:rFonts w:ascii="Calibri" w:eastAsia="Times New Roman" w:hAnsi="Calibri"/>
      <w:sz w:val="22"/>
      <w:szCs w:val="22"/>
    </w:rPr>
  </w:style>
  <w:style w:type="paragraph" w:customStyle="1" w:styleId="210">
    <w:name w:val="Основной текст с отступом21"/>
    <w:basedOn w:val="a2"/>
    <w:rsid w:val="008252ED"/>
    <w:pPr>
      <w:ind w:firstLine="360"/>
      <w:jc w:val="both"/>
    </w:pPr>
    <w:rPr>
      <w:rFonts w:ascii="Calibri" w:eastAsia="Times New Roman" w:hAnsi="Calibri" w:cs="Calibri"/>
      <w:sz w:val="22"/>
      <w:szCs w:val="22"/>
    </w:rPr>
  </w:style>
  <w:style w:type="paragraph" w:customStyle="1" w:styleId="211">
    <w:name w:val="Абзац списка21"/>
    <w:basedOn w:val="a2"/>
    <w:rsid w:val="008252ED"/>
    <w:pPr>
      <w:spacing w:after="200" w:line="276" w:lineRule="auto"/>
      <w:ind w:left="720"/>
    </w:pPr>
    <w:rPr>
      <w:rFonts w:ascii="Calibri" w:eastAsia="Times New Roman" w:hAnsi="Calibri"/>
      <w:sz w:val="22"/>
      <w:szCs w:val="22"/>
    </w:rPr>
  </w:style>
  <w:style w:type="paragraph" w:customStyle="1" w:styleId="37">
    <w:name w:val="Основной текст с отступом3"/>
    <w:basedOn w:val="a2"/>
    <w:rsid w:val="008252ED"/>
    <w:pPr>
      <w:ind w:firstLine="360"/>
      <w:jc w:val="both"/>
    </w:pPr>
    <w:rPr>
      <w:rFonts w:eastAsia="Times New Roman"/>
      <w:sz w:val="22"/>
      <w:szCs w:val="22"/>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2"/>
    <w:rsid w:val="008252ED"/>
    <w:pPr>
      <w:spacing w:before="100" w:beforeAutospacing="1" w:after="100" w:afterAutospacing="1"/>
    </w:pPr>
    <w:rPr>
      <w:rFonts w:ascii="Tahoma" w:eastAsia="Times New Roman" w:hAnsi="Tahoma"/>
      <w:sz w:val="20"/>
      <w:szCs w:val="20"/>
      <w:lang w:val="en-US" w:eastAsia="en-US"/>
    </w:rPr>
  </w:style>
  <w:style w:type="paragraph" w:customStyle="1" w:styleId="41">
    <w:name w:val="Основной текст 4"/>
    <w:basedOn w:val="31"/>
    <w:rsid w:val="008252ED"/>
    <w:pPr>
      <w:spacing w:after="0"/>
      <w:jc w:val="center"/>
    </w:pPr>
    <w:rPr>
      <w:sz w:val="24"/>
    </w:rPr>
  </w:style>
  <w:style w:type="character" w:customStyle="1" w:styleId="affffa">
    <w:name w:val="Не вступил в силу"/>
    <w:basedOn w:val="a3"/>
    <w:rsid w:val="008252ED"/>
    <w:rPr>
      <w:rFonts w:cs="Times New Roman"/>
      <w:color w:val="008080"/>
    </w:rPr>
  </w:style>
  <w:style w:type="paragraph" w:customStyle="1" w:styleId="BodyTextIndent1">
    <w:name w:val="Body Text Indent1"/>
    <w:basedOn w:val="a2"/>
    <w:rsid w:val="008252ED"/>
    <w:pPr>
      <w:ind w:firstLine="360"/>
      <w:jc w:val="both"/>
    </w:pPr>
    <w:rPr>
      <w:rFonts w:eastAsia="Times New Roman"/>
      <w:sz w:val="22"/>
      <w:szCs w:val="22"/>
    </w:rPr>
  </w:style>
  <w:style w:type="paragraph" w:customStyle="1" w:styleId="ListParagraph1">
    <w:name w:val="List Paragraph1"/>
    <w:basedOn w:val="a2"/>
    <w:rsid w:val="008252ED"/>
    <w:pPr>
      <w:spacing w:after="200" w:line="276" w:lineRule="auto"/>
      <w:ind w:left="720"/>
    </w:pPr>
    <w:rPr>
      <w:rFonts w:ascii="Calibri" w:eastAsia="Times New Roman" w:hAnsi="Calibri"/>
      <w:sz w:val="22"/>
      <w:szCs w:val="22"/>
    </w:rPr>
  </w:style>
  <w:style w:type="paragraph" w:customStyle="1" w:styleId="1f1">
    <w:name w:val="Обычный (веб)1"/>
    <w:basedOn w:val="a2"/>
    <w:rsid w:val="008252ED"/>
    <w:pPr>
      <w:spacing w:before="100" w:beforeAutospacing="1" w:after="200"/>
    </w:pPr>
    <w:rPr>
      <w:rFonts w:eastAsia="Times New Roman"/>
    </w:rPr>
  </w:style>
  <w:style w:type="paragraph" w:customStyle="1" w:styleId="CharChar1CharChar1CharChar">
    <w:name w:val="Char Char Знак Знак1 Char Char1 Знак Знак Char Char"/>
    <w:basedOn w:val="a2"/>
    <w:rsid w:val="008252ED"/>
    <w:pPr>
      <w:spacing w:before="100" w:beforeAutospacing="1" w:after="100" w:afterAutospacing="1"/>
    </w:pPr>
    <w:rPr>
      <w:rFonts w:ascii="Tahoma" w:eastAsia="Times New Roman" w:hAnsi="Tahoma" w:cs="Tahoma"/>
      <w:sz w:val="20"/>
      <w:szCs w:val="20"/>
      <w:lang w:val="en-US" w:eastAsia="en-US"/>
    </w:rPr>
  </w:style>
  <w:style w:type="character" w:customStyle="1" w:styleId="FontStyle11">
    <w:name w:val="Font Style11"/>
    <w:basedOn w:val="a3"/>
    <w:rsid w:val="008252ED"/>
    <w:rPr>
      <w:rFonts w:ascii="Times New Roman" w:hAnsi="Times New Roman" w:cs="Times New Roman"/>
      <w:sz w:val="26"/>
      <w:szCs w:val="26"/>
    </w:rPr>
  </w:style>
  <w:style w:type="paragraph" w:customStyle="1" w:styleId="Style5">
    <w:name w:val="Style5"/>
    <w:basedOn w:val="a2"/>
    <w:rsid w:val="008252ED"/>
    <w:pPr>
      <w:widowControl w:val="0"/>
      <w:autoSpaceDE w:val="0"/>
      <w:autoSpaceDN w:val="0"/>
      <w:adjustRightInd w:val="0"/>
      <w:spacing w:line="367" w:lineRule="exact"/>
      <w:ind w:firstLine="557"/>
      <w:jc w:val="both"/>
    </w:pPr>
    <w:rPr>
      <w:rFonts w:eastAsia="Times New Roman"/>
    </w:rPr>
  </w:style>
  <w:style w:type="character" w:customStyle="1" w:styleId="FontStyle12">
    <w:name w:val="Font Style12"/>
    <w:rsid w:val="008252ED"/>
    <w:rPr>
      <w:rFonts w:ascii="Times New Roman" w:hAnsi="Times New Roman"/>
      <w:sz w:val="18"/>
    </w:rPr>
  </w:style>
  <w:style w:type="paragraph" w:customStyle="1" w:styleId="Style4">
    <w:name w:val="Style4"/>
    <w:basedOn w:val="a2"/>
    <w:rsid w:val="008252ED"/>
    <w:pPr>
      <w:widowControl w:val="0"/>
      <w:autoSpaceDE w:val="0"/>
      <w:autoSpaceDN w:val="0"/>
      <w:adjustRightInd w:val="0"/>
      <w:spacing w:line="288" w:lineRule="exact"/>
      <w:ind w:firstLine="408"/>
      <w:jc w:val="both"/>
    </w:pPr>
    <w:rPr>
      <w:rFonts w:eastAsia="Times New Roman"/>
    </w:rPr>
  </w:style>
  <w:style w:type="character" w:customStyle="1" w:styleId="affffb">
    <w:name w:val="Основной текст + Курсив"/>
    <w:basedOn w:val="BodyTextChar1"/>
    <w:rsid w:val="008252ED"/>
    <w:rPr>
      <w:rFonts w:ascii="Times New Roman" w:hAnsi="Times New Roman" w:cs="Times New Roman"/>
      <w:i/>
      <w:iCs/>
      <w:spacing w:val="-5"/>
      <w:sz w:val="25"/>
      <w:szCs w:val="25"/>
    </w:rPr>
  </w:style>
  <w:style w:type="character" w:customStyle="1" w:styleId="1f2">
    <w:name w:val="Подзаголовок Знак1"/>
    <w:aliases w:val="Знак2 Знак1,Знак21 Знак1,Знак211 Знак1"/>
    <w:basedOn w:val="a3"/>
    <w:rsid w:val="008252ED"/>
    <w:rPr>
      <w:rFonts w:ascii="Cambria" w:hAnsi="Cambria" w:cs="Times New Roman"/>
      <w:i/>
      <w:iCs/>
      <w:color w:val="4F81BD"/>
      <w:spacing w:val="15"/>
      <w:sz w:val="24"/>
      <w:szCs w:val="24"/>
      <w:lang w:eastAsia="en-US"/>
    </w:rPr>
  </w:style>
  <w:style w:type="character" w:customStyle="1" w:styleId="42">
    <w:name w:val="Знак Знак Знак Знак Знак4"/>
    <w:basedOn w:val="a3"/>
    <w:rsid w:val="008252ED"/>
    <w:rPr>
      <w:rFonts w:cs="Times New Roman"/>
      <w:sz w:val="24"/>
      <w:szCs w:val="24"/>
      <w:lang w:val="ru-RU" w:eastAsia="ru-RU" w:bidi="ar-SA"/>
    </w:rPr>
  </w:style>
  <w:style w:type="character" w:customStyle="1" w:styleId="220">
    <w:name w:val="Знак22"/>
    <w:rsid w:val="008252ED"/>
    <w:rPr>
      <w:sz w:val="24"/>
      <w:lang w:val="ru-RU" w:eastAsia="ru-RU"/>
    </w:rPr>
  </w:style>
  <w:style w:type="paragraph" w:customStyle="1" w:styleId="TablCenter">
    <w:name w:val="Tabl_Center"/>
    <w:rsid w:val="008252ED"/>
    <w:pPr>
      <w:spacing w:before="20" w:after="20" w:line="240" w:lineRule="auto"/>
      <w:jc w:val="center"/>
    </w:pPr>
    <w:rPr>
      <w:rFonts w:ascii="Times New Roman" w:eastAsia="Times New Roman" w:hAnsi="Times New Roman" w:cs="Times New Roman"/>
      <w:noProof/>
      <w:sz w:val="20"/>
      <w:szCs w:val="20"/>
      <w:lang w:eastAsia="ru-RU"/>
    </w:rPr>
  </w:style>
  <w:style w:type="paragraph" w:customStyle="1" w:styleId="Zag1">
    <w:name w:val="Zag_1"/>
    <w:rsid w:val="008252ED"/>
    <w:pPr>
      <w:suppressAutoHyphens/>
      <w:spacing w:before="240" w:after="120" w:line="240" w:lineRule="auto"/>
      <w:jc w:val="center"/>
    </w:pPr>
    <w:rPr>
      <w:rFonts w:ascii="Times New Roman" w:eastAsia="Times New Roman" w:hAnsi="Times New Roman" w:cs="Times New Roman"/>
      <w:b/>
      <w:sz w:val="20"/>
      <w:szCs w:val="20"/>
      <w:lang w:eastAsia="ru-RU"/>
    </w:rPr>
  </w:style>
  <w:style w:type="paragraph" w:customStyle="1" w:styleId="112">
    <w:name w:val="Основной текст с отступом11"/>
    <w:basedOn w:val="a2"/>
    <w:rsid w:val="008252ED"/>
    <w:pPr>
      <w:ind w:firstLine="360"/>
      <w:jc w:val="both"/>
    </w:pPr>
    <w:rPr>
      <w:rFonts w:eastAsia="Times New Roman"/>
      <w:sz w:val="22"/>
      <w:szCs w:val="22"/>
    </w:rPr>
  </w:style>
  <w:style w:type="paragraph" w:customStyle="1" w:styleId="221">
    <w:name w:val="Абзац списка22"/>
    <w:basedOn w:val="a2"/>
    <w:rsid w:val="008252ED"/>
    <w:pPr>
      <w:spacing w:after="200" w:line="276" w:lineRule="auto"/>
      <w:ind w:left="720"/>
    </w:pPr>
    <w:rPr>
      <w:rFonts w:ascii="Calibri" w:eastAsia="Times New Roman" w:hAnsi="Calibri"/>
      <w:sz w:val="22"/>
      <w:szCs w:val="22"/>
    </w:rPr>
  </w:style>
  <w:style w:type="paragraph" w:customStyle="1" w:styleId="BodyTextIndent11">
    <w:name w:val="Body Text Indent11"/>
    <w:basedOn w:val="a2"/>
    <w:rsid w:val="008252ED"/>
    <w:pPr>
      <w:ind w:firstLine="360"/>
      <w:jc w:val="both"/>
    </w:pPr>
    <w:rPr>
      <w:rFonts w:eastAsia="Times New Roman"/>
      <w:sz w:val="22"/>
      <w:szCs w:val="22"/>
    </w:rPr>
  </w:style>
  <w:style w:type="paragraph" w:customStyle="1" w:styleId="ListParagraph11">
    <w:name w:val="List Paragraph11"/>
    <w:basedOn w:val="a2"/>
    <w:rsid w:val="008252ED"/>
    <w:pPr>
      <w:spacing w:after="200" w:line="276" w:lineRule="auto"/>
      <w:ind w:left="720"/>
    </w:pPr>
    <w:rPr>
      <w:rFonts w:ascii="Calibri" w:eastAsia="Times New Roman" w:hAnsi="Calibri"/>
      <w:sz w:val="22"/>
      <w:szCs w:val="22"/>
    </w:rPr>
  </w:style>
  <w:style w:type="character" w:customStyle="1" w:styleId="BodyTextIndentChar3">
    <w:name w:val="Body Text Indent Char3"/>
    <w:aliases w:val="Знак Знак1 Char3,Знак Char3"/>
    <w:locked/>
    <w:rsid w:val="008252ED"/>
    <w:rPr>
      <w:sz w:val="24"/>
    </w:rPr>
  </w:style>
  <w:style w:type="character" w:customStyle="1" w:styleId="BodyTextIndent2Char2">
    <w:name w:val="Body Text Indent 2 Char2"/>
    <w:aliases w:val="Знак6 Char2"/>
    <w:locked/>
    <w:rsid w:val="008252ED"/>
    <w:rPr>
      <w:rFonts w:ascii="Times New Roman" w:hAnsi="Times New Roman"/>
      <w:sz w:val="24"/>
    </w:rPr>
  </w:style>
  <w:style w:type="paragraph" w:customStyle="1" w:styleId="affffc">
    <w:name w:val="Заголовок раздела (П)"/>
    <w:next w:val="a2"/>
    <w:link w:val="affffd"/>
    <w:rsid w:val="008252ED"/>
    <w:pPr>
      <w:spacing w:before="120" w:after="120" w:line="240" w:lineRule="auto"/>
      <w:outlineLvl w:val="0"/>
    </w:pPr>
    <w:rPr>
      <w:rFonts w:ascii="Arial" w:eastAsia="Times New Roman" w:hAnsi="Arial" w:cs="Times New Roman"/>
      <w:b/>
      <w:caps/>
      <w:spacing w:val="22"/>
      <w:sz w:val="18"/>
      <w:szCs w:val="20"/>
      <w:lang w:eastAsia="ru-RU"/>
    </w:rPr>
  </w:style>
  <w:style w:type="paragraph" w:customStyle="1" w:styleId="affffe">
    <w:name w:val="ТекстТЛ"/>
    <w:basedOn w:val="ae"/>
    <w:next w:val="ae"/>
    <w:rsid w:val="008252ED"/>
    <w:pPr>
      <w:spacing w:before="0" w:after="40"/>
      <w:ind w:firstLine="0"/>
      <w:jc w:val="left"/>
    </w:pPr>
  </w:style>
  <w:style w:type="character" w:customStyle="1" w:styleId="1f3">
    <w:name w:val="Основной текст с отступом Знак1"/>
    <w:aliases w:val="Основной текст 1 Знак1,Нумерованный список !! Знак1,Надин стиль Знак1, Знак Знак,Основной текст с отступом Знак Знак1, Знак Знак1 Знак1, Знак Знак4,Знак Знак1 Знак1,Знак Знак43"/>
    <w:basedOn w:val="a3"/>
    <w:locked/>
    <w:rsid w:val="008252ED"/>
    <w:rPr>
      <w:rFonts w:ascii="Times New Roman" w:eastAsia="Times New Roman" w:hAnsi="Times New Roman" w:cs="Times New Roman"/>
      <w:color w:val="0000FF"/>
      <w:sz w:val="24"/>
      <w:szCs w:val="20"/>
      <w:lang w:eastAsia="ru-RU"/>
    </w:rPr>
  </w:style>
  <w:style w:type="paragraph" w:styleId="1f4">
    <w:name w:val="toc 1"/>
    <w:basedOn w:val="a2"/>
    <w:next w:val="a2"/>
    <w:autoRedefine/>
    <w:qFormat/>
    <w:rsid w:val="008252ED"/>
    <w:pPr>
      <w:tabs>
        <w:tab w:val="right" w:leader="dot" w:pos="9060"/>
      </w:tabs>
      <w:jc w:val="center"/>
    </w:pPr>
    <w:rPr>
      <w:rFonts w:eastAsia="Times New Roman"/>
      <w:b/>
      <w:noProof/>
      <w:sz w:val="28"/>
      <w:szCs w:val="28"/>
    </w:rPr>
  </w:style>
  <w:style w:type="paragraph" w:styleId="2c">
    <w:name w:val="toc 2"/>
    <w:basedOn w:val="a2"/>
    <w:next w:val="a2"/>
    <w:autoRedefine/>
    <w:qFormat/>
    <w:rsid w:val="008252ED"/>
    <w:pPr>
      <w:ind w:left="240"/>
    </w:pPr>
    <w:rPr>
      <w:rFonts w:eastAsia="Times New Roman"/>
    </w:rPr>
  </w:style>
  <w:style w:type="paragraph" w:styleId="38">
    <w:name w:val="toc 3"/>
    <w:basedOn w:val="a2"/>
    <w:next w:val="a2"/>
    <w:autoRedefine/>
    <w:qFormat/>
    <w:rsid w:val="008252ED"/>
    <w:pPr>
      <w:ind w:left="480"/>
    </w:pPr>
    <w:rPr>
      <w:rFonts w:eastAsia="Times New Roman"/>
    </w:rPr>
  </w:style>
  <w:style w:type="character" w:customStyle="1" w:styleId="61">
    <w:name w:val="Знак Знак6"/>
    <w:basedOn w:val="a3"/>
    <w:locked/>
    <w:rsid w:val="008252ED"/>
    <w:rPr>
      <w:sz w:val="24"/>
      <w:szCs w:val="24"/>
      <w:lang w:val="ru-RU" w:eastAsia="ru-RU" w:bidi="ar-SA"/>
    </w:rPr>
  </w:style>
  <w:style w:type="character" w:customStyle="1" w:styleId="52">
    <w:name w:val="Знак Знак5"/>
    <w:basedOn w:val="a3"/>
    <w:locked/>
    <w:rsid w:val="008252ED"/>
    <w:rPr>
      <w:sz w:val="24"/>
      <w:szCs w:val="24"/>
      <w:lang w:val="ru-RU" w:eastAsia="ru-RU" w:bidi="ar-SA"/>
    </w:rPr>
  </w:style>
  <w:style w:type="character" w:customStyle="1" w:styleId="311">
    <w:name w:val="Основной текст 3 Знак1"/>
    <w:basedOn w:val="a3"/>
    <w:semiHidden/>
    <w:rsid w:val="008252ED"/>
    <w:rPr>
      <w:rFonts w:ascii="Times New Roman" w:eastAsia="Times New Roman" w:hAnsi="Times New Roman" w:cs="Times New Roman"/>
      <w:sz w:val="16"/>
      <w:szCs w:val="16"/>
      <w:lang w:eastAsia="ru-RU"/>
    </w:rPr>
  </w:style>
  <w:style w:type="character" w:customStyle="1" w:styleId="1f5">
    <w:name w:val="Схема документа Знак1"/>
    <w:basedOn w:val="a3"/>
    <w:semiHidden/>
    <w:rsid w:val="008252ED"/>
    <w:rPr>
      <w:rFonts w:ascii="Tahoma" w:eastAsia="Times New Roman" w:hAnsi="Tahoma" w:cs="Tahoma"/>
      <w:sz w:val="16"/>
      <w:szCs w:val="16"/>
      <w:lang w:eastAsia="ru-RU"/>
    </w:rPr>
  </w:style>
  <w:style w:type="character" w:customStyle="1" w:styleId="1f6">
    <w:name w:val="Текст выноски Знак1"/>
    <w:basedOn w:val="a3"/>
    <w:semiHidden/>
    <w:rsid w:val="008252ED"/>
    <w:rPr>
      <w:rFonts w:ascii="Tahoma" w:eastAsia="Times New Roman" w:hAnsi="Tahoma" w:cs="Tahoma"/>
      <w:sz w:val="16"/>
      <w:szCs w:val="16"/>
      <w:lang w:eastAsia="ru-RU"/>
    </w:rPr>
  </w:style>
  <w:style w:type="character" w:customStyle="1" w:styleId="212">
    <w:name w:val="Цитата 2 Знак1"/>
    <w:basedOn w:val="a3"/>
    <w:rsid w:val="008252ED"/>
    <w:rPr>
      <w:rFonts w:ascii="Times New Roman" w:eastAsia="Times New Roman" w:hAnsi="Times New Roman" w:cs="Times New Roman"/>
      <w:i/>
      <w:iCs/>
      <w:color w:val="000000" w:themeColor="text1"/>
      <w:sz w:val="24"/>
      <w:szCs w:val="24"/>
      <w:lang w:eastAsia="ru-RU"/>
    </w:rPr>
  </w:style>
  <w:style w:type="character" w:customStyle="1" w:styleId="1f7">
    <w:name w:val="Выделенная цитата Знак1"/>
    <w:basedOn w:val="a3"/>
    <w:rsid w:val="008252ED"/>
    <w:rPr>
      <w:rFonts w:ascii="Times New Roman" w:eastAsia="Times New Roman" w:hAnsi="Times New Roman" w:cs="Times New Roman"/>
      <w:b/>
      <w:bCs/>
      <w:i/>
      <w:iCs/>
      <w:color w:val="5B9BD5" w:themeColor="accent1"/>
      <w:sz w:val="24"/>
      <w:szCs w:val="24"/>
      <w:lang w:eastAsia="ru-RU"/>
    </w:rPr>
  </w:style>
  <w:style w:type="character" w:customStyle="1" w:styleId="2d">
    <w:name w:val="Знак Знак Знак Знак Знак Знак2"/>
    <w:aliases w:val=" Знак Знак Знак Знак Знак Знак,Основной текст Знак Знак1,Знак Знак Знак Знак2 Знак1,Знак Знак Знак Знак Знак2 Знак Знак"/>
    <w:rsid w:val="008252ED"/>
    <w:rPr>
      <w:sz w:val="24"/>
      <w:szCs w:val="24"/>
      <w:lang w:val="ru-RU" w:eastAsia="ru-RU" w:bidi="ar-SA"/>
    </w:rPr>
  </w:style>
  <w:style w:type="character" w:customStyle="1" w:styleId="39">
    <w:name w:val="Знак Знак Знак Знак Знак3"/>
    <w:basedOn w:val="a3"/>
    <w:rsid w:val="008252ED"/>
    <w:rPr>
      <w:sz w:val="24"/>
      <w:szCs w:val="24"/>
      <w:lang w:val="ru-RU" w:eastAsia="ru-RU" w:bidi="ar-SA"/>
    </w:rPr>
  </w:style>
  <w:style w:type="character" w:customStyle="1" w:styleId="222">
    <w:name w:val="Знак Знак22"/>
    <w:basedOn w:val="a3"/>
    <w:locked/>
    <w:rsid w:val="008252ED"/>
    <w:rPr>
      <w:rFonts w:ascii="Arial" w:hAnsi="Arial" w:cs="Arial"/>
      <w:b/>
      <w:bCs/>
      <w:kern w:val="32"/>
      <w:sz w:val="32"/>
      <w:szCs w:val="32"/>
      <w:lang w:val="ru-RU" w:eastAsia="ru-RU" w:bidi="ar-SA"/>
    </w:rPr>
  </w:style>
  <w:style w:type="character" w:customStyle="1" w:styleId="200">
    <w:name w:val="Знак Знак20"/>
    <w:basedOn w:val="a3"/>
    <w:locked/>
    <w:rsid w:val="008252ED"/>
    <w:rPr>
      <w:rFonts w:ascii="Arial" w:hAnsi="Arial" w:cs="Arial"/>
      <w:b/>
      <w:bCs/>
      <w:sz w:val="26"/>
      <w:szCs w:val="26"/>
      <w:lang w:val="ru-RU" w:eastAsia="ru-RU" w:bidi="ar-SA"/>
    </w:rPr>
  </w:style>
  <w:style w:type="character" w:customStyle="1" w:styleId="190">
    <w:name w:val="Знак Знак19"/>
    <w:basedOn w:val="a3"/>
    <w:locked/>
    <w:rsid w:val="008252ED"/>
    <w:rPr>
      <w:b/>
      <w:bCs/>
      <w:sz w:val="28"/>
      <w:szCs w:val="28"/>
      <w:lang w:val="ru-RU" w:eastAsia="ru-RU" w:bidi="ar-SA"/>
    </w:rPr>
  </w:style>
  <w:style w:type="character" w:customStyle="1" w:styleId="180">
    <w:name w:val="Знак Знак18"/>
    <w:basedOn w:val="a3"/>
    <w:locked/>
    <w:rsid w:val="008252ED"/>
    <w:rPr>
      <w:b/>
      <w:bCs/>
      <w:i/>
      <w:iCs/>
      <w:sz w:val="26"/>
      <w:szCs w:val="26"/>
      <w:lang w:val="ru-RU" w:eastAsia="ru-RU" w:bidi="ar-SA"/>
    </w:rPr>
  </w:style>
  <w:style w:type="paragraph" w:customStyle="1" w:styleId="3a">
    <w:name w:val="заголовок 3"/>
    <w:basedOn w:val="a2"/>
    <w:next w:val="a2"/>
    <w:rsid w:val="008252ED"/>
    <w:pPr>
      <w:keepNext/>
      <w:spacing w:line="360" w:lineRule="auto"/>
      <w:jc w:val="center"/>
    </w:pPr>
    <w:rPr>
      <w:rFonts w:ascii="MS Sans Serif" w:eastAsia="Times New Roman" w:hAnsi="MS Sans Serif"/>
      <w:b/>
      <w:szCs w:val="20"/>
      <w:lang w:val="en-US"/>
    </w:rPr>
  </w:style>
  <w:style w:type="paragraph" w:customStyle="1" w:styleId="312">
    <w:name w:val="Основной текст 31"/>
    <w:basedOn w:val="a2"/>
    <w:rsid w:val="008252ED"/>
    <w:pPr>
      <w:jc w:val="center"/>
    </w:pPr>
    <w:rPr>
      <w:rFonts w:ascii="Arial" w:eastAsia="Times New Roman" w:hAnsi="Arial"/>
      <w:sz w:val="18"/>
      <w:szCs w:val="20"/>
    </w:rPr>
  </w:style>
  <w:style w:type="paragraph" w:customStyle="1" w:styleId="Caa4">
    <w:name w:val="Caa4"/>
    <w:basedOn w:val="4"/>
    <w:rsid w:val="008252ED"/>
    <w:pPr>
      <w:keepLines w:val="0"/>
      <w:widowControl w:val="0"/>
      <w:tabs>
        <w:tab w:val="left" w:pos="1134"/>
      </w:tabs>
      <w:spacing w:before="120" w:after="120"/>
      <w:jc w:val="center"/>
      <w:outlineLvl w:val="9"/>
    </w:pPr>
    <w:rPr>
      <w:rFonts w:ascii="Arial" w:eastAsia="Times New Roman" w:hAnsi="Arial" w:cs="Times New Roman"/>
      <w:i w:val="0"/>
      <w:iCs w:val="0"/>
      <w:color w:val="auto"/>
      <w:szCs w:val="20"/>
    </w:rPr>
  </w:style>
  <w:style w:type="paragraph" w:customStyle="1" w:styleId="213">
    <w:name w:val="Основной текст 21"/>
    <w:basedOn w:val="a2"/>
    <w:rsid w:val="008252ED"/>
    <w:pPr>
      <w:overflowPunct w:val="0"/>
      <w:autoSpaceDE w:val="0"/>
      <w:autoSpaceDN w:val="0"/>
      <w:adjustRightInd w:val="0"/>
      <w:ind w:firstLine="720"/>
      <w:jc w:val="both"/>
    </w:pPr>
    <w:rPr>
      <w:rFonts w:eastAsia="Times New Roman"/>
      <w:sz w:val="26"/>
      <w:szCs w:val="20"/>
    </w:rPr>
  </w:style>
  <w:style w:type="paragraph" w:customStyle="1" w:styleId="214">
    <w:name w:val="Основной текст с отступом 21"/>
    <w:basedOn w:val="a2"/>
    <w:rsid w:val="008252ED"/>
    <w:pPr>
      <w:overflowPunct w:val="0"/>
      <w:autoSpaceDE w:val="0"/>
      <w:autoSpaceDN w:val="0"/>
      <w:adjustRightInd w:val="0"/>
      <w:ind w:firstLine="708"/>
      <w:jc w:val="both"/>
    </w:pPr>
    <w:rPr>
      <w:rFonts w:eastAsia="Times New Roman"/>
      <w:sz w:val="26"/>
      <w:szCs w:val="20"/>
    </w:rPr>
  </w:style>
  <w:style w:type="paragraph" w:customStyle="1" w:styleId="afffff">
    <w:name w:val="Текст (прав)"/>
    <w:basedOn w:val="ae"/>
    <w:next w:val="ae"/>
    <w:rsid w:val="008252ED"/>
    <w:pPr>
      <w:spacing w:before="0"/>
      <w:ind w:firstLine="0"/>
      <w:jc w:val="right"/>
    </w:pPr>
    <w:rPr>
      <w:sz w:val="16"/>
    </w:rPr>
  </w:style>
  <w:style w:type="paragraph" w:customStyle="1" w:styleId="afffff0">
    <w:name w:val="Заголовок раздела"/>
    <w:next w:val="ae"/>
    <w:rsid w:val="008252ED"/>
    <w:pPr>
      <w:spacing w:before="120" w:after="120" w:line="240" w:lineRule="auto"/>
      <w:jc w:val="center"/>
      <w:outlineLvl w:val="0"/>
    </w:pPr>
    <w:rPr>
      <w:rFonts w:ascii="Arial" w:eastAsia="Times New Roman" w:hAnsi="Arial" w:cs="Arial"/>
      <w:b/>
      <w:bCs/>
      <w:caps/>
      <w:spacing w:val="24"/>
      <w:sz w:val="20"/>
      <w:szCs w:val="20"/>
      <w:lang w:eastAsia="ru-RU"/>
    </w:rPr>
  </w:style>
  <w:style w:type="paragraph" w:customStyle="1" w:styleId="afffff1">
    <w:name w:val="Заголовок подраздела (П)"/>
    <w:next w:val="a2"/>
    <w:rsid w:val="008252ED"/>
    <w:pPr>
      <w:spacing w:before="60" w:after="60" w:line="240" w:lineRule="auto"/>
      <w:outlineLvl w:val="1"/>
    </w:pPr>
    <w:rPr>
      <w:rFonts w:ascii="Arial" w:eastAsia="Times New Roman" w:hAnsi="Arial" w:cs="Times New Roman"/>
      <w:b/>
      <w:sz w:val="20"/>
      <w:szCs w:val="20"/>
      <w:lang w:eastAsia="ru-RU"/>
    </w:rPr>
  </w:style>
  <w:style w:type="paragraph" w:customStyle="1" w:styleId="xl36">
    <w:name w:val="xl36"/>
    <w:basedOn w:val="a2"/>
    <w:rsid w:val="008252ED"/>
    <w:pPr>
      <w:pBdr>
        <w:left w:val="single" w:sz="4" w:space="0" w:color="auto"/>
        <w:right w:val="single" w:sz="4" w:space="0" w:color="auto"/>
      </w:pBdr>
      <w:spacing w:before="100" w:beforeAutospacing="1" w:after="100" w:afterAutospacing="1"/>
      <w:jc w:val="center"/>
    </w:pPr>
    <w:rPr>
      <w:rFonts w:eastAsia="Times New Roman"/>
      <w:i/>
      <w:iCs/>
      <w:sz w:val="22"/>
      <w:szCs w:val="22"/>
    </w:rPr>
  </w:style>
  <w:style w:type="paragraph" w:customStyle="1" w:styleId="xl24">
    <w:name w:val="xl24"/>
    <w:basedOn w:val="a2"/>
    <w:rsid w:val="008252ED"/>
    <w:pPr>
      <w:spacing w:before="100" w:beforeAutospacing="1" w:after="100" w:afterAutospacing="1"/>
      <w:jc w:val="center"/>
    </w:pPr>
    <w:rPr>
      <w:rFonts w:ascii="Arial Unicode MS" w:eastAsia="Arial Unicode MS" w:hAnsi="Arial Unicode MS" w:cs="Arial Unicode MS"/>
    </w:rPr>
  </w:style>
  <w:style w:type="paragraph" w:customStyle="1" w:styleId="xl25">
    <w:name w:val="xl25"/>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26">
    <w:name w:val="xl26"/>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4"/>
      <w:szCs w:val="14"/>
    </w:rPr>
  </w:style>
  <w:style w:type="paragraph" w:customStyle="1" w:styleId="xl27">
    <w:name w:val="xl27"/>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Arial Unicode MS"/>
      <w:sz w:val="18"/>
      <w:szCs w:val="18"/>
    </w:rPr>
  </w:style>
  <w:style w:type="paragraph" w:customStyle="1" w:styleId="xl28">
    <w:name w:val="xl28"/>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29">
    <w:name w:val="xl29"/>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0">
    <w:name w:val="xl30"/>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31">
    <w:name w:val="xl31"/>
    <w:basedOn w:val="a2"/>
    <w:rsid w:val="008252ED"/>
    <w:pPr>
      <w:pBdr>
        <w:top w:val="single" w:sz="4" w:space="0" w:color="auto"/>
        <w:left w:val="single" w:sz="4" w:space="8" w:color="auto"/>
        <w:bottom w:val="single" w:sz="4" w:space="0" w:color="auto"/>
        <w:right w:val="single" w:sz="4" w:space="0" w:color="auto"/>
      </w:pBdr>
      <w:spacing w:before="100" w:beforeAutospacing="1" w:after="100" w:afterAutospacing="1"/>
      <w:ind w:firstLineChars="100" w:firstLine="100"/>
    </w:pPr>
    <w:rPr>
      <w:rFonts w:eastAsia="Arial Unicode MS"/>
      <w:sz w:val="18"/>
      <w:szCs w:val="18"/>
    </w:rPr>
  </w:style>
  <w:style w:type="paragraph" w:customStyle="1" w:styleId="xl32">
    <w:name w:val="xl32"/>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sz w:val="18"/>
      <w:szCs w:val="18"/>
    </w:rPr>
  </w:style>
  <w:style w:type="paragraph" w:customStyle="1" w:styleId="xl33">
    <w:name w:val="xl33"/>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Unicode MS"/>
      <w:sz w:val="14"/>
      <w:szCs w:val="14"/>
    </w:rPr>
  </w:style>
  <w:style w:type="paragraph" w:customStyle="1" w:styleId="xl51">
    <w:name w:val="xl51"/>
    <w:basedOn w:val="a2"/>
    <w:rsid w:val="008252ED"/>
    <w:pPr>
      <w:spacing w:before="100" w:beforeAutospacing="1" w:after="100" w:afterAutospacing="1"/>
      <w:jc w:val="center"/>
    </w:pPr>
    <w:rPr>
      <w:rFonts w:eastAsia="Arial Unicode MS"/>
      <w:sz w:val="16"/>
      <w:szCs w:val="16"/>
    </w:rPr>
  </w:style>
  <w:style w:type="paragraph" w:customStyle="1" w:styleId="ConsTitle">
    <w:name w:val="ConsTitle"/>
    <w:rsid w:val="008252ED"/>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2">
    <w:name w:val="Заголовок подраздела"/>
    <w:next w:val="a2"/>
    <w:rsid w:val="008252ED"/>
    <w:pPr>
      <w:spacing w:before="60" w:after="60" w:line="240" w:lineRule="auto"/>
      <w:jc w:val="center"/>
      <w:outlineLvl w:val="1"/>
    </w:pPr>
    <w:rPr>
      <w:rFonts w:ascii="Arial" w:eastAsia="Times New Roman" w:hAnsi="Arial" w:cs="Times New Roman"/>
      <w:b/>
      <w:sz w:val="20"/>
      <w:szCs w:val="20"/>
      <w:lang w:eastAsia="ru-RU"/>
    </w:rPr>
  </w:style>
  <w:style w:type="paragraph" w:customStyle="1" w:styleId="afffff3">
    <w:name w:val="Сноска"/>
    <w:basedOn w:val="a2"/>
    <w:next w:val="a2"/>
    <w:rsid w:val="008252ED"/>
    <w:pPr>
      <w:pBdr>
        <w:top w:val="single" w:sz="4" w:space="1" w:color="auto"/>
      </w:pBdr>
      <w:spacing w:before="120"/>
    </w:pPr>
    <w:rPr>
      <w:rFonts w:ascii="Arial" w:eastAsia="Times New Roman" w:hAnsi="Arial"/>
      <w:sz w:val="16"/>
      <w:szCs w:val="20"/>
    </w:rPr>
  </w:style>
  <w:style w:type="paragraph" w:customStyle="1" w:styleId="afffff4">
    <w:name w:val="Текст (лп)"/>
    <w:basedOn w:val="ae"/>
    <w:next w:val="ae"/>
    <w:rsid w:val="008252ED"/>
    <w:pPr>
      <w:spacing w:before="0" w:after="120"/>
      <w:ind w:firstLine="0"/>
    </w:pPr>
  </w:style>
  <w:style w:type="paragraph" w:customStyle="1" w:styleId="ed">
    <w:name w:val="Обычedый"/>
    <w:rsid w:val="008252ED"/>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xl46">
    <w:name w:val="xl46"/>
    <w:basedOn w:val="a2"/>
    <w:rsid w:val="008252ED"/>
    <w:pPr>
      <w:spacing w:before="100" w:beforeAutospacing="1" w:after="100" w:afterAutospacing="1"/>
    </w:pPr>
    <w:rPr>
      <w:rFonts w:ascii="Arial" w:eastAsia="Arial Unicode MS" w:hAnsi="Arial" w:cs="Arial Unicode MS"/>
      <w:sz w:val="12"/>
      <w:szCs w:val="12"/>
    </w:rPr>
  </w:style>
  <w:style w:type="paragraph" w:customStyle="1" w:styleId="xl45">
    <w:name w:val="xl45"/>
    <w:basedOn w:val="a2"/>
    <w:rsid w:val="008252ED"/>
    <w:pPr>
      <w:spacing w:before="100" w:beforeAutospacing="1" w:after="100" w:afterAutospacing="1"/>
    </w:pPr>
    <w:rPr>
      <w:rFonts w:ascii="Arial" w:eastAsia="Arial Unicode MS" w:hAnsi="Arial" w:cs="Arial Unicode MS"/>
      <w:sz w:val="14"/>
      <w:szCs w:val="14"/>
    </w:rPr>
  </w:style>
  <w:style w:type="paragraph" w:customStyle="1" w:styleId="1f8">
    <w:name w:val="Знак1 Знак Знак Знак"/>
    <w:basedOn w:val="a2"/>
    <w:rsid w:val="008252ED"/>
    <w:rPr>
      <w:rFonts w:ascii="Verdana" w:eastAsia="Times New Roman" w:hAnsi="Verdana" w:cs="Verdana"/>
      <w:sz w:val="20"/>
      <w:szCs w:val="20"/>
      <w:lang w:val="en-US" w:eastAsia="en-US"/>
    </w:rPr>
  </w:style>
  <w:style w:type="paragraph" w:customStyle="1" w:styleId="a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2"/>
    <w:autoRedefine/>
    <w:rsid w:val="008252ED"/>
    <w:pPr>
      <w:spacing w:after="160" w:line="240" w:lineRule="exact"/>
    </w:pPr>
    <w:rPr>
      <w:rFonts w:eastAsia="Times New Roman"/>
      <w:sz w:val="28"/>
      <w:szCs w:val="20"/>
      <w:lang w:val="en-US" w:eastAsia="en-US"/>
    </w:rPr>
  </w:style>
  <w:style w:type="paragraph" w:customStyle="1" w:styleId="Iniiaiieoaeno2">
    <w:name w:val="Iniiaiie oaeno 2"/>
    <w:basedOn w:val="a2"/>
    <w:rsid w:val="008252ED"/>
    <w:pPr>
      <w:widowControl w:val="0"/>
      <w:ind w:firstLine="709"/>
      <w:jc w:val="both"/>
    </w:pPr>
    <w:rPr>
      <w:rFonts w:eastAsia="Times New Roman"/>
      <w:sz w:val="28"/>
      <w:szCs w:val="20"/>
    </w:rPr>
  </w:style>
  <w:style w:type="paragraph" w:customStyle="1" w:styleId="afffff6">
    <w:name w:val="Обычный абзац"/>
    <w:basedOn w:val="a2"/>
    <w:rsid w:val="008252ED"/>
    <w:pPr>
      <w:ind w:firstLine="709"/>
      <w:jc w:val="both"/>
    </w:pPr>
    <w:rPr>
      <w:rFonts w:eastAsia="Times New Roman"/>
      <w:sz w:val="28"/>
    </w:rPr>
  </w:style>
  <w:style w:type="character" w:customStyle="1" w:styleId="313">
    <w:name w:val="Основной текст с отступом 31 Знак"/>
    <w:basedOn w:val="a3"/>
    <w:link w:val="314"/>
    <w:locked/>
    <w:rsid w:val="008252ED"/>
    <w:rPr>
      <w:rFonts w:ascii="Antiqua" w:hAnsi="Antiqua" w:cs="Antiqua"/>
      <w:sz w:val="16"/>
      <w:szCs w:val="16"/>
      <w:lang w:eastAsia="ar-SA"/>
    </w:rPr>
  </w:style>
  <w:style w:type="paragraph" w:customStyle="1" w:styleId="314">
    <w:name w:val="Основной текст с отступом 31"/>
    <w:basedOn w:val="a2"/>
    <w:link w:val="313"/>
    <w:rsid w:val="008252ED"/>
    <w:pPr>
      <w:widowControl w:val="0"/>
      <w:suppressAutoHyphens/>
      <w:overflowPunct w:val="0"/>
      <w:autoSpaceDE w:val="0"/>
      <w:spacing w:after="120"/>
      <w:ind w:left="283"/>
    </w:pPr>
    <w:rPr>
      <w:rFonts w:ascii="Antiqua" w:eastAsiaTheme="minorHAnsi" w:hAnsi="Antiqua" w:cs="Antiqua"/>
      <w:sz w:val="16"/>
      <w:szCs w:val="16"/>
      <w:lang w:eastAsia="ar-SA"/>
    </w:rPr>
  </w:style>
  <w:style w:type="paragraph" w:customStyle="1" w:styleId="msonormalcxspmiddle">
    <w:name w:val="msonormalcxspmiddle"/>
    <w:basedOn w:val="a2"/>
    <w:rsid w:val="008252ED"/>
    <w:pPr>
      <w:spacing w:before="100" w:beforeAutospacing="1" w:after="100" w:afterAutospacing="1"/>
    </w:pPr>
    <w:rPr>
      <w:rFonts w:ascii="Times" w:eastAsia="Times New Roman" w:hAnsi="Times"/>
    </w:rPr>
  </w:style>
  <w:style w:type="character" w:customStyle="1" w:styleId="12pt">
    <w:name w:val="Обычный + 12 pt Знак"/>
    <w:aliases w:val="полужирный Знак,ЧерныйОсновной текст с отступом + Times New Roman Знак,12 pt Знак,Авто Знак"/>
    <w:basedOn w:val="313"/>
    <w:link w:val="12pt0"/>
    <w:locked/>
    <w:rsid w:val="008252ED"/>
    <w:rPr>
      <w:rFonts w:ascii="Times" w:hAnsi="Times" w:cs="Antiqua"/>
      <w:sz w:val="24"/>
      <w:szCs w:val="24"/>
      <w:lang w:eastAsia="ru-RU"/>
    </w:rPr>
  </w:style>
  <w:style w:type="paragraph" w:customStyle="1" w:styleId="12pt0">
    <w:name w:val="Обычный + 12 pt"/>
    <w:aliases w:val="полужирный,ЧерныйОсновной текст с отступом + Times New Roman,12 pt,Авто"/>
    <w:basedOn w:val="314"/>
    <w:next w:val="msonormalcxspmiddle"/>
    <w:link w:val="12pt"/>
    <w:rsid w:val="008252ED"/>
    <w:pPr>
      <w:tabs>
        <w:tab w:val="num" w:pos="0"/>
      </w:tabs>
      <w:suppressAutoHyphens w:val="0"/>
      <w:overflowPunct/>
      <w:autoSpaceDE/>
      <w:spacing w:after="0"/>
      <w:ind w:left="0" w:firstLine="709"/>
      <w:jc w:val="both"/>
    </w:pPr>
    <w:rPr>
      <w:rFonts w:ascii="Times" w:hAnsi="Times"/>
      <w:sz w:val="24"/>
      <w:szCs w:val="24"/>
      <w:lang w:eastAsia="ru-RU"/>
    </w:rPr>
  </w:style>
  <w:style w:type="paragraph" w:customStyle="1" w:styleId="Pa8">
    <w:name w:val="Pa8"/>
    <w:basedOn w:val="a2"/>
    <w:next w:val="a2"/>
    <w:rsid w:val="008252ED"/>
    <w:pPr>
      <w:autoSpaceDE w:val="0"/>
      <w:autoSpaceDN w:val="0"/>
      <w:adjustRightInd w:val="0"/>
      <w:spacing w:line="201" w:lineRule="atLeast"/>
    </w:pPr>
    <w:rPr>
      <w:rFonts w:ascii="Arial" w:eastAsia="Times New Roman" w:hAnsi="Arial" w:cs="Arial"/>
    </w:rPr>
  </w:style>
  <w:style w:type="paragraph" w:customStyle="1" w:styleId="ConsPlusTitle">
    <w:name w:val="ConsPlusTitle"/>
    <w:rsid w:val="008252ED"/>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styleId="afffff7">
    <w:name w:val="annotation reference"/>
    <w:basedOn w:val="a3"/>
    <w:rsid w:val="008252ED"/>
    <w:rPr>
      <w:sz w:val="16"/>
      <w:szCs w:val="16"/>
    </w:rPr>
  </w:style>
  <w:style w:type="character" w:styleId="afffff8">
    <w:name w:val="endnote reference"/>
    <w:basedOn w:val="a3"/>
    <w:rsid w:val="008252ED"/>
    <w:rPr>
      <w:vertAlign w:val="superscript"/>
    </w:rPr>
  </w:style>
  <w:style w:type="character" w:customStyle="1" w:styleId="afffff9">
    <w:name w:val="Выдел текст"/>
    <w:basedOn w:val="a3"/>
    <w:rsid w:val="008252ED"/>
    <w:rPr>
      <w:rFonts w:ascii="Arial" w:hAnsi="Arial" w:cs="Arial" w:hint="default"/>
      <w:b/>
      <w:bCs/>
      <w:i/>
      <w:iCs/>
      <w:noProof w:val="0"/>
      <w:sz w:val="18"/>
      <w:szCs w:val="18"/>
      <w:lang w:val="ru-RU"/>
    </w:rPr>
  </w:style>
  <w:style w:type="character" w:customStyle="1" w:styleId="afffffa">
    <w:name w:val="Выдел текст табл НК"/>
    <w:basedOn w:val="a3"/>
    <w:rsid w:val="008252ED"/>
    <w:rPr>
      <w:rFonts w:ascii="Arial" w:hAnsi="Arial" w:cs="Arial" w:hint="default"/>
      <w:b/>
      <w:bCs w:val="0"/>
      <w:sz w:val="16"/>
    </w:rPr>
  </w:style>
  <w:style w:type="character" w:customStyle="1" w:styleId="1f9">
    <w:name w:val="Гиперссылка1"/>
    <w:basedOn w:val="a3"/>
    <w:rsid w:val="008252ED"/>
    <w:rPr>
      <w:color w:val="0000FF"/>
      <w:u w:val="single"/>
    </w:rPr>
  </w:style>
  <w:style w:type="character" w:customStyle="1" w:styleId="maincell1">
    <w:name w:val="maincell1"/>
    <w:basedOn w:val="a3"/>
    <w:rsid w:val="008252ED"/>
    <w:rPr>
      <w:rFonts w:ascii="Arial CYR" w:hAnsi="Arial CYR" w:cs="Arial CYR" w:hint="default"/>
      <w:b w:val="0"/>
      <w:bCs w:val="0"/>
      <w:color w:val="000000"/>
      <w:sz w:val="20"/>
      <w:szCs w:val="20"/>
    </w:rPr>
  </w:style>
  <w:style w:type="character" w:customStyle="1" w:styleId="new1">
    <w:name w:val="new1"/>
    <w:basedOn w:val="a3"/>
    <w:rsid w:val="008252ED"/>
  </w:style>
  <w:style w:type="character" w:customStyle="1" w:styleId="j93">
    <w:name w:val="j93"/>
    <w:basedOn w:val="a3"/>
    <w:rsid w:val="008252ED"/>
    <w:rPr>
      <w:vanish/>
      <w:webHidden w:val="0"/>
      <w:specVanish w:val="0"/>
    </w:rPr>
  </w:style>
  <w:style w:type="character" w:customStyle="1" w:styleId="b0">
    <w:name w:val="b0"/>
    <w:basedOn w:val="a3"/>
    <w:rsid w:val="008252ED"/>
  </w:style>
  <w:style w:type="character" w:customStyle="1" w:styleId="b13">
    <w:name w:val="b13"/>
    <w:basedOn w:val="a3"/>
    <w:rsid w:val="008252ED"/>
    <w:rPr>
      <w:vanish w:val="0"/>
      <w:webHidden w:val="0"/>
      <w:specVanish w:val="0"/>
    </w:rPr>
  </w:style>
  <w:style w:type="character" w:customStyle="1" w:styleId="b52">
    <w:name w:val="b52"/>
    <w:basedOn w:val="a3"/>
    <w:rsid w:val="008252ED"/>
    <w:rPr>
      <w:color w:val="6E6E6E"/>
      <w:sz w:val="17"/>
      <w:szCs w:val="17"/>
    </w:rPr>
  </w:style>
  <w:style w:type="character" w:customStyle="1" w:styleId="b41">
    <w:name w:val="b41"/>
    <w:basedOn w:val="a3"/>
    <w:rsid w:val="008252ED"/>
    <w:rPr>
      <w:color w:val="999999"/>
    </w:rPr>
  </w:style>
  <w:style w:type="character" w:customStyle="1" w:styleId="b92">
    <w:name w:val="b92"/>
    <w:basedOn w:val="a3"/>
    <w:rsid w:val="008252ED"/>
    <w:rPr>
      <w:vanish w:val="0"/>
      <w:webHidden w:val="0"/>
      <w:bdr w:val="single" w:sz="4" w:space="0" w:color="FFFFFF" w:frame="1"/>
      <w:specVanish w:val="0"/>
    </w:rPr>
  </w:style>
  <w:style w:type="table" w:styleId="afffffb">
    <w:name w:val="Table Elegant"/>
    <w:basedOn w:val="a4"/>
    <w:rsid w:val="008252E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styleId="a1">
    <w:name w:val="Outline List 3"/>
    <w:basedOn w:val="a5"/>
    <w:rsid w:val="008252ED"/>
    <w:pPr>
      <w:numPr>
        <w:numId w:val="6"/>
      </w:numPr>
    </w:pPr>
  </w:style>
  <w:style w:type="numbering" w:styleId="111111">
    <w:name w:val="Outline List 2"/>
    <w:basedOn w:val="a5"/>
    <w:rsid w:val="008252ED"/>
    <w:pPr>
      <w:numPr>
        <w:numId w:val="7"/>
      </w:numPr>
    </w:pPr>
  </w:style>
  <w:style w:type="numbering" w:customStyle="1" w:styleId="a">
    <w:name w:val="Раздел"/>
    <w:rsid w:val="008252ED"/>
    <w:pPr>
      <w:numPr>
        <w:numId w:val="8"/>
      </w:numPr>
    </w:pPr>
  </w:style>
  <w:style w:type="paragraph" w:customStyle="1" w:styleId="CharChar">
    <w:name w:val="Char Char"/>
    <w:basedOn w:val="a2"/>
    <w:autoRedefine/>
    <w:rsid w:val="008252ED"/>
    <w:pPr>
      <w:spacing w:after="160" w:line="240" w:lineRule="exact"/>
    </w:pPr>
    <w:rPr>
      <w:rFonts w:eastAsia="Times New Roman"/>
      <w:sz w:val="28"/>
      <w:szCs w:val="20"/>
      <w:lang w:val="en-US" w:eastAsia="en-US"/>
    </w:rPr>
  </w:style>
  <w:style w:type="numbering" w:customStyle="1" w:styleId="1fa">
    <w:name w:val="Нет списка1"/>
    <w:next w:val="a5"/>
    <w:semiHidden/>
    <w:rsid w:val="008252ED"/>
  </w:style>
  <w:style w:type="character" w:customStyle="1" w:styleId="2e">
    <w:name w:val="Знак Знак2 Знак Знак"/>
    <w:basedOn w:val="a3"/>
    <w:rsid w:val="008252ED"/>
    <w:rPr>
      <w:sz w:val="28"/>
      <w:szCs w:val="24"/>
      <w:lang w:val="ru-RU" w:eastAsia="ru-RU" w:bidi="ar-SA"/>
    </w:rPr>
  </w:style>
  <w:style w:type="numbering" w:customStyle="1" w:styleId="2f">
    <w:name w:val="Нет списка2"/>
    <w:next w:val="a5"/>
    <w:semiHidden/>
    <w:unhideWhenUsed/>
    <w:rsid w:val="008252ED"/>
  </w:style>
  <w:style w:type="character" w:customStyle="1" w:styleId="2f0">
    <w:name w:val="Знак2 Знак"/>
    <w:aliases w:val="Знак21 Знак Знак"/>
    <w:basedOn w:val="a3"/>
    <w:rsid w:val="008252ED"/>
    <w:rPr>
      <w:rFonts w:ascii="Cambria" w:hAnsi="Cambria"/>
      <w:sz w:val="24"/>
      <w:szCs w:val="24"/>
      <w:lang w:val="ru-RU" w:eastAsia="ru-RU" w:bidi="ar-SA"/>
    </w:rPr>
  </w:style>
  <w:style w:type="table" w:customStyle="1" w:styleId="1fb">
    <w:name w:val="Сетка таблицы1"/>
    <w:basedOn w:val="a4"/>
    <w:next w:val="aff3"/>
    <w:rsid w:val="008252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b">
    <w:name w:val="Нет списка3"/>
    <w:next w:val="a5"/>
    <w:semiHidden/>
    <w:rsid w:val="008252ED"/>
  </w:style>
  <w:style w:type="character" w:customStyle="1" w:styleId="BodyTextChar2">
    <w:name w:val="Body Text Char2"/>
    <w:aliases w:val="Знак Знак Знак Char2,Знак Знак Знак Знак2 Char1"/>
    <w:basedOn w:val="a3"/>
    <w:semiHidden/>
    <w:locked/>
    <w:rsid w:val="008252ED"/>
    <w:rPr>
      <w:rFonts w:cs="Times New Roman"/>
    </w:rPr>
  </w:style>
  <w:style w:type="character" w:customStyle="1" w:styleId="BodyTextIndent3Char2">
    <w:name w:val="Body Text Indent 3 Char2"/>
    <w:aliases w:val="Знак Знак Char2,Знак Знак Знак1 Char1"/>
    <w:basedOn w:val="a3"/>
    <w:semiHidden/>
    <w:locked/>
    <w:rsid w:val="008252ED"/>
    <w:rPr>
      <w:rFonts w:cs="Times New Roman"/>
      <w:sz w:val="16"/>
      <w:szCs w:val="16"/>
    </w:rPr>
  </w:style>
  <w:style w:type="character" w:customStyle="1" w:styleId="BodyTextIndent3Char3">
    <w:name w:val="Body Text Indent 3 Char3"/>
    <w:aliases w:val="Знак Знак Char3,Знак Знак Знак1 Char3"/>
    <w:basedOn w:val="a3"/>
    <w:semiHidden/>
    <w:locked/>
    <w:rsid w:val="008252ED"/>
    <w:rPr>
      <w:rFonts w:cs="Times New Roman"/>
      <w:sz w:val="16"/>
      <w:szCs w:val="16"/>
    </w:rPr>
  </w:style>
  <w:style w:type="character" w:customStyle="1" w:styleId="170">
    <w:name w:val="Знак Знак17"/>
    <w:basedOn w:val="a3"/>
    <w:rsid w:val="008252ED"/>
    <w:rPr>
      <w:b/>
      <w:bCs/>
      <w:sz w:val="24"/>
      <w:szCs w:val="24"/>
    </w:rPr>
  </w:style>
  <w:style w:type="paragraph" w:customStyle="1" w:styleId="1fc">
    <w:name w:val="1"/>
    <w:basedOn w:val="a2"/>
    <w:rsid w:val="008252ED"/>
    <w:pPr>
      <w:spacing w:before="100" w:beforeAutospacing="1" w:after="100" w:afterAutospacing="1"/>
    </w:pPr>
    <w:rPr>
      <w:rFonts w:ascii="Tahoma" w:eastAsia="Times New Roman" w:hAnsi="Tahoma"/>
      <w:sz w:val="20"/>
      <w:szCs w:val="20"/>
      <w:lang w:val="en-US" w:eastAsia="en-US"/>
    </w:rPr>
  </w:style>
  <w:style w:type="paragraph" w:customStyle="1" w:styleId="soderganie">
    <w:name w:val="soderganie"/>
    <w:basedOn w:val="a2"/>
    <w:rsid w:val="008252ED"/>
    <w:pPr>
      <w:spacing w:before="100" w:beforeAutospacing="1" w:after="100" w:afterAutospacing="1"/>
    </w:pPr>
    <w:rPr>
      <w:rFonts w:eastAsia="Times New Roman"/>
      <w:color w:val="000000"/>
      <w:sz w:val="14"/>
      <w:szCs w:val="14"/>
    </w:rPr>
  </w:style>
  <w:style w:type="paragraph" w:customStyle="1" w:styleId="340">
    <w:name w:val="Основной текст с отступом 34"/>
    <w:basedOn w:val="a2"/>
    <w:rsid w:val="008252ED"/>
    <w:pPr>
      <w:widowControl w:val="0"/>
      <w:spacing w:line="360" w:lineRule="auto"/>
      <w:ind w:firstLine="851"/>
      <w:jc w:val="both"/>
    </w:pPr>
    <w:rPr>
      <w:rFonts w:eastAsia="Times New Roman"/>
      <w:szCs w:val="20"/>
    </w:rPr>
  </w:style>
  <w:style w:type="paragraph" w:customStyle="1" w:styleId="western">
    <w:name w:val="western"/>
    <w:basedOn w:val="a2"/>
    <w:rsid w:val="008252ED"/>
    <w:pPr>
      <w:spacing w:before="100" w:beforeAutospacing="1" w:after="100" w:afterAutospacing="1"/>
    </w:pPr>
    <w:rPr>
      <w:rFonts w:eastAsia="Times New Roman"/>
    </w:rPr>
  </w:style>
  <w:style w:type="character" w:customStyle="1" w:styleId="FootnoteTextChar">
    <w:name w:val="Footnote Text Char"/>
    <w:aliases w:val="Table_Footnote_last Char,Текст сноски Знак Знак Char Char1,Texto de nota al pie Char Char,Texto de nota al pie Char1,Текст сноски Знак Знак Char Char Char,Schriftart: 9 pt Char,Schriftart: 10 pt Char,Schriftart: 8 pt Char"/>
    <w:basedOn w:val="a3"/>
    <w:locked/>
    <w:rsid w:val="008252ED"/>
    <w:rPr>
      <w:rFonts w:cs="Times New Roman"/>
    </w:rPr>
  </w:style>
  <w:style w:type="paragraph" w:customStyle="1" w:styleId="1fd">
    <w:name w:val="1 Знак"/>
    <w:basedOn w:val="a2"/>
    <w:rsid w:val="008252ED"/>
    <w:pPr>
      <w:spacing w:before="100" w:beforeAutospacing="1" w:after="100" w:afterAutospacing="1"/>
    </w:pPr>
    <w:rPr>
      <w:rFonts w:ascii="Tahoma" w:eastAsia="Times New Roman" w:hAnsi="Tahoma"/>
      <w:sz w:val="20"/>
      <w:szCs w:val="20"/>
      <w:lang w:val="en-US" w:eastAsia="en-US"/>
    </w:rPr>
  </w:style>
  <w:style w:type="character" w:customStyle="1" w:styleId="Heading2Char">
    <w:name w:val="Heading 2 Char"/>
    <w:aliases w:val="Знак16 Char3,Знак16 Char,Знак16 Char4"/>
    <w:basedOn w:val="a3"/>
    <w:locked/>
    <w:rsid w:val="008252ED"/>
    <w:rPr>
      <w:rFonts w:cs="Times New Roman"/>
      <w:b/>
      <w:bCs/>
      <w:sz w:val="24"/>
      <w:szCs w:val="24"/>
    </w:rPr>
  </w:style>
  <w:style w:type="character" w:customStyle="1" w:styleId="Heading4Char">
    <w:name w:val="Heading 4 Char"/>
    <w:aliases w:val="Знак14 Char3,Знак14 Char,Heading 4 Char3,Знак14 Char4"/>
    <w:basedOn w:val="a3"/>
    <w:locked/>
    <w:rsid w:val="008252ED"/>
    <w:rPr>
      <w:rFonts w:ascii="Arial" w:hAnsi="Arial" w:cs="Arial"/>
      <w:b/>
      <w:bCs/>
      <w:i/>
      <w:iCs/>
      <w:sz w:val="24"/>
      <w:szCs w:val="24"/>
    </w:rPr>
  </w:style>
  <w:style w:type="character" w:customStyle="1" w:styleId="161">
    <w:name w:val="Знак Знак16"/>
    <w:basedOn w:val="a3"/>
    <w:locked/>
    <w:rsid w:val="008252ED"/>
    <w:rPr>
      <w:rFonts w:ascii="Arial" w:hAnsi="Arial" w:cs="Arial"/>
      <w:b/>
      <w:bCs/>
      <w:i/>
      <w:iCs/>
      <w:sz w:val="28"/>
      <w:szCs w:val="28"/>
      <w:lang w:val="ru-RU" w:eastAsia="ru-RU" w:bidi="ar-SA"/>
    </w:rPr>
  </w:style>
  <w:style w:type="character" w:customStyle="1" w:styleId="131">
    <w:name w:val="Знак Знак13"/>
    <w:basedOn w:val="a3"/>
    <w:locked/>
    <w:rsid w:val="008252ED"/>
    <w:rPr>
      <w:i/>
      <w:iCs/>
      <w:sz w:val="28"/>
      <w:szCs w:val="28"/>
      <w:lang w:val="ru-RU" w:eastAsia="ru-RU" w:bidi="ar-SA"/>
    </w:rPr>
  </w:style>
  <w:style w:type="character" w:customStyle="1" w:styleId="81">
    <w:name w:val="Знак Знак8"/>
    <w:basedOn w:val="a3"/>
    <w:locked/>
    <w:rsid w:val="008252ED"/>
    <w:rPr>
      <w:sz w:val="24"/>
      <w:szCs w:val="24"/>
      <w:lang w:val="ru-RU" w:eastAsia="ru-RU" w:bidi="ar-SA"/>
    </w:rPr>
  </w:style>
  <w:style w:type="character" w:customStyle="1" w:styleId="43">
    <w:name w:val="Знак Знак4"/>
    <w:basedOn w:val="a3"/>
    <w:locked/>
    <w:rsid w:val="008252ED"/>
    <w:rPr>
      <w:rFonts w:ascii="Cambria" w:hAnsi="Cambria"/>
      <w:sz w:val="24"/>
      <w:szCs w:val="24"/>
      <w:lang w:val="ru-RU" w:eastAsia="ru-RU" w:bidi="ar-SA"/>
    </w:rPr>
  </w:style>
  <w:style w:type="character" w:customStyle="1" w:styleId="72">
    <w:name w:val="Знак Знак7"/>
    <w:basedOn w:val="a3"/>
    <w:locked/>
    <w:rsid w:val="008252ED"/>
    <w:rPr>
      <w:sz w:val="16"/>
      <w:szCs w:val="16"/>
      <w:lang w:val="ru-RU" w:eastAsia="ru-RU" w:bidi="ar-SA"/>
    </w:rPr>
  </w:style>
  <w:style w:type="character" w:customStyle="1" w:styleId="92">
    <w:name w:val="Знак Знак9"/>
    <w:basedOn w:val="a3"/>
    <w:locked/>
    <w:rsid w:val="008252ED"/>
    <w:rPr>
      <w:rFonts w:ascii="Tahoma" w:hAnsi="Tahoma" w:cs="Tahoma"/>
      <w:sz w:val="16"/>
      <w:szCs w:val="16"/>
      <w:lang w:val="ru-RU" w:eastAsia="ru-RU" w:bidi="ar-SA"/>
    </w:rPr>
  </w:style>
  <w:style w:type="paragraph" w:customStyle="1" w:styleId="afffffc">
    <w:name w:val="Знак Знак Знак Знак Знак Знак Знак Знак Знак Знак Знак Знак Знак Знак Знак Знак Знак Знак Знак Знак Знак Знак Знак Знак Знак"/>
    <w:basedOn w:val="a2"/>
    <w:rsid w:val="008252ED"/>
    <w:pPr>
      <w:spacing w:after="160" w:line="240" w:lineRule="exact"/>
    </w:pPr>
    <w:rPr>
      <w:rFonts w:ascii="Verdana" w:eastAsia="Times New Roman" w:hAnsi="Verdana"/>
      <w:lang w:val="en-US" w:eastAsia="en-US"/>
    </w:rPr>
  </w:style>
  <w:style w:type="character" w:customStyle="1" w:styleId="Heading1Char">
    <w:name w:val="Heading 1 Char"/>
    <w:aliases w:val="Head 1 Char,????????? 1 Char"/>
    <w:basedOn w:val="a3"/>
    <w:locked/>
    <w:rsid w:val="008252ED"/>
    <w:rPr>
      <w:rFonts w:eastAsia="Arial Unicode MS" w:cs="Times New Roman"/>
      <w:b/>
      <w:bCs/>
      <w:sz w:val="24"/>
      <w:szCs w:val="24"/>
    </w:rPr>
  </w:style>
  <w:style w:type="character" w:customStyle="1" w:styleId="Heading3Char">
    <w:name w:val="Heading 3 Char"/>
    <w:aliases w:val="Знак15 Char3,Знак15 Char,Heading 3 Char3,Знак15 Char4"/>
    <w:basedOn w:val="a3"/>
    <w:locked/>
    <w:rsid w:val="008252ED"/>
    <w:rPr>
      <w:rFonts w:cs="Times New Roman"/>
      <w:b/>
      <w:bCs/>
      <w:color w:val="0000FF"/>
      <w:spacing w:val="40"/>
      <w:sz w:val="24"/>
      <w:szCs w:val="24"/>
    </w:rPr>
  </w:style>
  <w:style w:type="character" w:customStyle="1" w:styleId="Heading5Char">
    <w:name w:val="Heading 5 Char"/>
    <w:aliases w:val="Знак13 Char3,Знак13 Char,Heading 5 Char3,Знак13 Char4"/>
    <w:basedOn w:val="a3"/>
    <w:locked/>
    <w:rsid w:val="008252ED"/>
    <w:rPr>
      <w:rFonts w:ascii="Arial" w:hAnsi="Arial" w:cs="Times New Roman"/>
      <w:b/>
      <w:i/>
      <w:sz w:val="24"/>
    </w:rPr>
  </w:style>
  <w:style w:type="character" w:customStyle="1" w:styleId="Heading6Char">
    <w:name w:val="Heading 6 Char"/>
    <w:aliases w:val="Знак Знак Знак Знак Char,Знак Знак Знак Char,Body Text Char,Знак Знак Знак Знак2 Char,Знак Знак Знак Знак Знак2 Char,Знак Знак Знак Знак3 Char,Знак Знак Знак Знак Char4,Знак Знак Знак Знак Знак Char3,Знак Знак2 Знак Char,Body Text Char3"/>
    <w:basedOn w:val="a3"/>
    <w:locked/>
    <w:rsid w:val="008252ED"/>
    <w:rPr>
      <w:rFonts w:cs="Times New Roman"/>
      <w:b/>
      <w:bCs/>
      <w:color w:val="0000FF"/>
      <w:sz w:val="22"/>
      <w:szCs w:val="22"/>
    </w:rPr>
  </w:style>
  <w:style w:type="character" w:customStyle="1" w:styleId="Heading7Char">
    <w:name w:val="Heading 7 Char"/>
    <w:aliases w:val="Знак12 Char3,Знак12 Char,Heading 7 Char3,Знак12 Char4"/>
    <w:basedOn w:val="a3"/>
    <w:locked/>
    <w:rsid w:val="008252ED"/>
    <w:rPr>
      <w:rFonts w:cs="Times New Roman"/>
      <w:b/>
      <w:bCs/>
      <w:sz w:val="24"/>
      <w:szCs w:val="24"/>
    </w:rPr>
  </w:style>
  <w:style w:type="character" w:customStyle="1" w:styleId="Heading8Char">
    <w:name w:val="Heading 8 Char"/>
    <w:aliases w:val="Знак11 Char3,Знак11 Char,Heading 8 Char3,Знак11 Char4"/>
    <w:basedOn w:val="a3"/>
    <w:locked/>
    <w:rsid w:val="008252ED"/>
    <w:rPr>
      <w:rFonts w:cs="Times New Roman"/>
      <w:b/>
      <w:bCs/>
      <w:sz w:val="24"/>
      <w:szCs w:val="24"/>
    </w:rPr>
  </w:style>
  <w:style w:type="character" w:customStyle="1" w:styleId="Heading9Char">
    <w:name w:val="Heading 9 Char"/>
    <w:aliases w:val="Знак10 Char3,Знак10 Char,Heading 9 Char3,Знак10 Char4"/>
    <w:basedOn w:val="a3"/>
    <w:locked/>
    <w:rsid w:val="008252ED"/>
    <w:rPr>
      <w:rFonts w:cs="Times New Roman"/>
      <w:b/>
      <w:bCs/>
      <w:sz w:val="18"/>
      <w:szCs w:val="18"/>
    </w:rPr>
  </w:style>
  <w:style w:type="character" w:customStyle="1" w:styleId="BodyText2Char">
    <w:name w:val="Body Text 2 Char"/>
    <w:aliases w:val="Знак3 Char3,Знак3 Char,Body Text 2 Char3,Знак3 Char4"/>
    <w:basedOn w:val="a3"/>
    <w:locked/>
    <w:rsid w:val="008252ED"/>
    <w:rPr>
      <w:rFonts w:cs="Times New Roman"/>
      <w:bCs/>
    </w:rPr>
  </w:style>
  <w:style w:type="character" w:customStyle="1" w:styleId="BodyTextIndent2Char1">
    <w:name w:val="Body Text Indent 2 Char1"/>
    <w:basedOn w:val="a3"/>
    <w:locked/>
    <w:rsid w:val="008252ED"/>
    <w:rPr>
      <w:rFonts w:cs="Times New Roman"/>
      <w:sz w:val="24"/>
    </w:rPr>
  </w:style>
  <w:style w:type="character" w:customStyle="1" w:styleId="BodyText3Char">
    <w:name w:val="Body Text 3 Char"/>
    <w:aliases w:val="Знак5 Char3,Знак5 Char,Body Text 3 Char3,Знак5 Char4"/>
    <w:basedOn w:val="a3"/>
    <w:locked/>
    <w:rsid w:val="008252ED"/>
    <w:rPr>
      <w:rFonts w:cs="Times New Roman"/>
      <w:noProof/>
    </w:rPr>
  </w:style>
  <w:style w:type="character" w:customStyle="1" w:styleId="BalloonTextChar">
    <w:name w:val="Balloon Text Char"/>
    <w:aliases w:val="Знак9 Char3,Знак9 Char,Знак9 Char4"/>
    <w:basedOn w:val="a3"/>
    <w:locked/>
    <w:rsid w:val="008252ED"/>
    <w:rPr>
      <w:rFonts w:ascii="Tahoma" w:hAnsi="Tahoma" w:cs="Tahoma"/>
      <w:sz w:val="16"/>
      <w:szCs w:val="16"/>
    </w:rPr>
  </w:style>
  <w:style w:type="character" w:customStyle="1" w:styleId="affffd">
    <w:name w:val="Заголовок раздела (П) Знак"/>
    <w:basedOn w:val="a3"/>
    <w:link w:val="affffc"/>
    <w:locked/>
    <w:rsid w:val="008252ED"/>
    <w:rPr>
      <w:rFonts w:ascii="Arial" w:eastAsia="Times New Roman" w:hAnsi="Arial" w:cs="Times New Roman"/>
      <w:b/>
      <w:caps/>
      <w:spacing w:val="22"/>
      <w:sz w:val="18"/>
      <w:szCs w:val="20"/>
      <w:lang w:eastAsia="ru-RU"/>
    </w:rPr>
  </w:style>
  <w:style w:type="character" w:customStyle="1" w:styleId="DocumentMapChar">
    <w:name w:val="Document Map Char"/>
    <w:aliases w:val="Знак1 Char2,Знак1 Char,Footer Char,Знак7 Char,Знак17 Char,Знак171 Char,Знак18 Char,Document Map Char3,Знак1 Char4"/>
    <w:basedOn w:val="a3"/>
    <w:locked/>
    <w:rsid w:val="008252ED"/>
    <w:rPr>
      <w:rFonts w:ascii="Tahoma" w:hAnsi="Tahoma" w:cs="Tahoma"/>
      <w:sz w:val="24"/>
      <w:szCs w:val="24"/>
      <w:shd w:val="clear" w:color="auto" w:fill="000080"/>
    </w:rPr>
  </w:style>
  <w:style w:type="paragraph" w:customStyle="1" w:styleId="113">
    <w:name w:val="Обычный11"/>
    <w:rsid w:val="008252ED"/>
    <w:pPr>
      <w:spacing w:after="0" w:line="360" w:lineRule="auto"/>
      <w:ind w:firstLine="720"/>
      <w:jc w:val="both"/>
    </w:pPr>
    <w:rPr>
      <w:rFonts w:ascii="Times New Roman" w:eastAsia="Times New Roman" w:hAnsi="Times New Roman" w:cs="Times New Roman"/>
      <w:sz w:val="24"/>
      <w:szCs w:val="20"/>
      <w:lang w:eastAsia="ru-RU"/>
    </w:rPr>
  </w:style>
  <w:style w:type="paragraph" w:customStyle="1" w:styleId="2110">
    <w:name w:val="Основной текст с отступом 211"/>
    <w:basedOn w:val="a2"/>
    <w:rsid w:val="008252ED"/>
    <w:pPr>
      <w:widowControl w:val="0"/>
      <w:suppressAutoHyphens/>
      <w:autoSpaceDE w:val="0"/>
      <w:spacing w:after="120" w:line="480" w:lineRule="auto"/>
      <w:ind w:left="283"/>
    </w:pPr>
    <w:rPr>
      <w:rFonts w:eastAsia="Times New Roman"/>
      <w:sz w:val="20"/>
      <w:szCs w:val="20"/>
      <w:lang w:eastAsia="ar-SA"/>
    </w:rPr>
  </w:style>
  <w:style w:type="character" w:customStyle="1" w:styleId="new">
    <w:name w:val="new"/>
    <w:basedOn w:val="a3"/>
    <w:rsid w:val="008252ED"/>
    <w:rPr>
      <w:rFonts w:cs="Times New Roman"/>
    </w:rPr>
  </w:style>
  <w:style w:type="character" w:customStyle="1" w:styleId="1fe">
    <w:name w:val="Название Знак1"/>
    <w:aliases w:val="Знак Знак2 Знак1,Название Знак1 Знак1 Знак1,Название Знак Знак Знак1 Знак1,Знак Знак1 Знак Знак1 Знак1,Название Знак1 Знак Знак Знак1,Название Знак2 Знак Знак1,Название Знак Знак Знак Знак Знак1,Название Знак3,Знак Знак Знак4"/>
    <w:basedOn w:val="a3"/>
    <w:rsid w:val="008252ED"/>
    <w:rPr>
      <w:rFonts w:ascii="Cambria" w:hAnsi="Cambria" w:cs="Times New Roman"/>
      <w:color w:val="17365D"/>
      <w:spacing w:val="5"/>
      <w:kern w:val="28"/>
      <w:sz w:val="52"/>
      <w:szCs w:val="52"/>
    </w:rPr>
  </w:style>
  <w:style w:type="paragraph" w:customStyle="1" w:styleId="215">
    <w:name w:val="Цитата 21"/>
    <w:basedOn w:val="a2"/>
    <w:next w:val="a2"/>
    <w:link w:val="QuoteChar"/>
    <w:rsid w:val="008252ED"/>
    <w:rPr>
      <w:rFonts w:eastAsia="Times New Roman"/>
      <w:i/>
    </w:rPr>
  </w:style>
  <w:style w:type="character" w:customStyle="1" w:styleId="QuoteChar">
    <w:name w:val="Quote Char"/>
    <w:basedOn w:val="a3"/>
    <w:link w:val="215"/>
    <w:locked/>
    <w:rsid w:val="008252ED"/>
    <w:rPr>
      <w:rFonts w:ascii="Times New Roman" w:eastAsia="Times New Roman" w:hAnsi="Times New Roman" w:cs="Times New Roman"/>
      <w:i/>
      <w:sz w:val="24"/>
      <w:szCs w:val="24"/>
      <w:lang w:eastAsia="ru-RU"/>
    </w:rPr>
  </w:style>
  <w:style w:type="paragraph" w:customStyle="1" w:styleId="1ff">
    <w:name w:val="Выделенная цитата1"/>
    <w:basedOn w:val="a2"/>
    <w:next w:val="a2"/>
    <w:link w:val="IntenseQuoteChar"/>
    <w:rsid w:val="008252ED"/>
    <w:pPr>
      <w:ind w:left="720" w:right="720"/>
    </w:pPr>
    <w:rPr>
      <w:rFonts w:eastAsia="Times New Roman"/>
      <w:b/>
      <w:i/>
      <w:szCs w:val="22"/>
    </w:rPr>
  </w:style>
  <w:style w:type="character" w:customStyle="1" w:styleId="IntenseQuoteChar">
    <w:name w:val="Intense Quote Char"/>
    <w:basedOn w:val="a3"/>
    <w:link w:val="1ff"/>
    <w:locked/>
    <w:rsid w:val="008252ED"/>
    <w:rPr>
      <w:rFonts w:ascii="Times New Roman" w:eastAsia="Times New Roman" w:hAnsi="Times New Roman" w:cs="Times New Roman"/>
      <w:b/>
      <w:i/>
      <w:sz w:val="24"/>
      <w:lang w:eastAsia="ru-RU"/>
    </w:rPr>
  </w:style>
  <w:style w:type="character" w:customStyle="1" w:styleId="1ff0">
    <w:name w:val="Слабое выделение1"/>
    <w:rsid w:val="008252ED"/>
    <w:rPr>
      <w:i/>
      <w:color w:val="5A5A5A"/>
    </w:rPr>
  </w:style>
  <w:style w:type="character" w:customStyle="1" w:styleId="1ff1">
    <w:name w:val="Сильное выделение1"/>
    <w:basedOn w:val="a3"/>
    <w:rsid w:val="008252ED"/>
    <w:rPr>
      <w:rFonts w:cs="Times New Roman"/>
      <w:b/>
      <w:i/>
      <w:sz w:val="24"/>
      <w:szCs w:val="24"/>
      <w:u w:val="single"/>
    </w:rPr>
  </w:style>
  <w:style w:type="character" w:customStyle="1" w:styleId="1ff2">
    <w:name w:val="Слабая ссылка1"/>
    <w:basedOn w:val="a3"/>
    <w:rsid w:val="008252ED"/>
    <w:rPr>
      <w:rFonts w:cs="Times New Roman"/>
      <w:sz w:val="24"/>
      <w:szCs w:val="24"/>
      <w:u w:val="single"/>
    </w:rPr>
  </w:style>
  <w:style w:type="character" w:customStyle="1" w:styleId="1ff3">
    <w:name w:val="Сильная ссылка1"/>
    <w:basedOn w:val="a3"/>
    <w:rsid w:val="008252ED"/>
    <w:rPr>
      <w:rFonts w:cs="Times New Roman"/>
      <w:b/>
      <w:sz w:val="24"/>
      <w:u w:val="single"/>
    </w:rPr>
  </w:style>
  <w:style w:type="character" w:customStyle="1" w:styleId="1ff4">
    <w:name w:val="Название книги1"/>
    <w:basedOn w:val="a3"/>
    <w:rsid w:val="008252ED"/>
    <w:rPr>
      <w:rFonts w:ascii="Cambria" w:hAnsi="Cambria" w:cs="Times New Roman"/>
      <w:b/>
      <w:i/>
      <w:sz w:val="24"/>
      <w:szCs w:val="24"/>
    </w:rPr>
  </w:style>
  <w:style w:type="paragraph" w:customStyle="1" w:styleId="afffffd">
    <w:name w:val="Знак Знак Знак Знак Знак Знак Знак Знак Знак Знак Знак Знак Знак"/>
    <w:basedOn w:val="a2"/>
    <w:rsid w:val="008252ED"/>
    <w:pPr>
      <w:spacing w:after="160" w:line="240" w:lineRule="exact"/>
    </w:pPr>
    <w:rPr>
      <w:rFonts w:ascii="Verdana" w:eastAsia="Times New Roman" w:hAnsi="Verdana"/>
      <w:sz w:val="20"/>
      <w:szCs w:val="20"/>
      <w:lang w:val="en-US" w:eastAsia="en-US"/>
    </w:rPr>
  </w:style>
  <w:style w:type="character" w:customStyle="1" w:styleId="v">
    <w:name w:val="v"/>
    <w:basedOn w:val="a3"/>
    <w:rsid w:val="008252ED"/>
    <w:rPr>
      <w:rFonts w:cs="Times New Roman"/>
    </w:rPr>
  </w:style>
  <w:style w:type="paragraph" w:customStyle="1" w:styleId="Style2">
    <w:name w:val="Style2"/>
    <w:basedOn w:val="a2"/>
    <w:rsid w:val="008252ED"/>
    <w:pPr>
      <w:widowControl w:val="0"/>
      <w:autoSpaceDE w:val="0"/>
      <w:autoSpaceDN w:val="0"/>
      <w:adjustRightInd w:val="0"/>
      <w:spacing w:line="274" w:lineRule="exact"/>
      <w:ind w:firstLine="883"/>
    </w:pPr>
    <w:rPr>
      <w:rFonts w:eastAsia="Times New Roman"/>
    </w:rPr>
  </w:style>
  <w:style w:type="paragraph" w:customStyle="1" w:styleId="Style6">
    <w:name w:val="Style6"/>
    <w:basedOn w:val="a2"/>
    <w:rsid w:val="008252ED"/>
    <w:pPr>
      <w:widowControl w:val="0"/>
      <w:autoSpaceDE w:val="0"/>
      <w:autoSpaceDN w:val="0"/>
      <w:adjustRightInd w:val="0"/>
      <w:spacing w:line="323" w:lineRule="exact"/>
      <w:ind w:firstLine="710"/>
      <w:jc w:val="both"/>
    </w:pPr>
    <w:rPr>
      <w:rFonts w:eastAsia="Times New Roman"/>
    </w:rPr>
  </w:style>
  <w:style w:type="paragraph" w:customStyle="1" w:styleId="2f1">
    <w:name w:val="Знак2 Знак Знак Знак Знак Знак Знак"/>
    <w:basedOn w:val="a2"/>
    <w:rsid w:val="008252ED"/>
    <w:pPr>
      <w:spacing w:before="100" w:beforeAutospacing="1" w:after="100" w:afterAutospacing="1"/>
    </w:pPr>
    <w:rPr>
      <w:rFonts w:ascii="Tahoma" w:eastAsia="Times New Roman" w:hAnsi="Tahoma"/>
      <w:sz w:val="20"/>
      <w:szCs w:val="20"/>
      <w:lang w:val="en-US" w:eastAsia="en-US"/>
    </w:rPr>
  </w:style>
  <w:style w:type="paragraph" w:customStyle="1" w:styleId="2f2">
    <w:name w:val="Обычный2"/>
    <w:rsid w:val="008252ED"/>
    <w:pPr>
      <w:spacing w:after="0" w:line="360" w:lineRule="auto"/>
      <w:ind w:firstLine="720"/>
      <w:jc w:val="both"/>
    </w:pPr>
    <w:rPr>
      <w:rFonts w:ascii="Times New Roman" w:eastAsia="Times New Roman" w:hAnsi="Times New Roman" w:cs="Times New Roman"/>
      <w:sz w:val="24"/>
      <w:szCs w:val="20"/>
      <w:lang w:eastAsia="ru-RU"/>
    </w:rPr>
  </w:style>
  <w:style w:type="paragraph" w:customStyle="1" w:styleId="reportbody">
    <w:name w:val="report_body"/>
    <w:basedOn w:val="a2"/>
    <w:link w:val="reportbody0"/>
    <w:qFormat/>
    <w:rsid w:val="008252ED"/>
    <w:pPr>
      <w:spacing w:after="200" w:line="276" w:lineRule="auto"/>
      <w:ind w:firstLine="709"/>
      <w:jc w:val="both"/>
    </w:pPr>
    <w:rPr>
      <w:lang w:eastAsia="en-US"/>
    </w:rPr>
  </w:style>
  <w:style w:type="character" w:customStyle="1" w:styleId="reportbody0">
    <w:name w:val="report_body Знак"/>
    <w:link w:val="reportbody"/>
    <w:rsid w:val="008252ED"/>
    <w:rPr>
      <w:rFonts w:ascii="Times New Roman" w:eastAsia="Calibri" w:hAnsi="Times New Roman" w:cs="Times New Roman"/>
      <w:sz w:val="24"/>
      <w:szCs w:val="24"/>
    </w:rPr>
  </w:style>
  <w:style w:type="paragraph" w:customStyle="1" w:styleId="3c">
    <w:name w:val="Обычный3"/>
    <w:rsid w:val="008252ED"/>
    <w:pPr>
      <w:spacing w:after="0" w:line="360" w:lineRule="auto"/>
      <w:ind w:firstLine="720"/>
      <w:jc w:val="both"/>
    </w:pPr>
    <w:rPr>
      <w:rFonts w:ascii="Times New Roman" w:eastAsia="Times New Roman" w:hAnsi="Times New Roman" w:cs="Times New Roman"/>
      <w:sz w:val="24"/>
      <w:szCs w:val="20"/>
      <w:lang w:eastAsia="ru-RU"/>
    </w:rPr>
  </w:style>
  <w:style w:type="paragraph" w:customStyle="1" w:styleId="1ff5">
    <w:name w:val="Знак Знак Знак Знак Знак Знак1 Знак"/>
    <w:basedOn w:val="a2"/>
    <w:next w:val="a2"/>
    <w:rsid w:val="008252ED"/>
    <w:pPr>
      <w:spacing w:after="160" w:line="240" w:lineRule="exact"/>
    </w:pPr>
    <w:rPr>
      <w:rFonts w:ascii="Tahoma" w:eastAsia="Times New Roman" w:hAnsi="Tahoma" w:cs="Tahoma"/>
      <w:lang w:val="en-GB" w:eastAsia="en-US"/>
    </w:rPr>
  </w:style>
  <w:style w:type="paragraph" w:customStyle="1" w:styleId="GOST-body">
    <w:name w:val="GOST-body"/>
    <w:basedOn w:val="a6"/>
    <w:link w:val="GOST-body0"/>
    <w:rsid w:val="008252ED"/>
    <w:pPr>
      <w:widowControl/>
      <w:suppressAutoHyphens w:val="0"/>
      <w:spacing w:after="0" w:line="360" w:lineRule="auto"/>
      <w:ind w:firstLine="567"/>
      <w:jc w:val="both"/>
    </w:pPr>
    <w:rPr>
      <w:rFonts w:ascii="Times New Roman" w:eastAsia="Arial Unicode MS" w:hAnsi="Times New Roman"/>
      <w:spacing w:val="-4"/>
      <w:kern w:val="0"/>
      <w:sz w:val="24"/>
    </w:rPr>
  </w:style>
  <w:style w:type="character" w:customStyle="1" w:styleId="GOST-body0">
    <w:name w:val="GOST-body Знак"/>
    <w:link w:val="GOST-body"/>
    <w:rsid w:val="008252ED"/>
    <w:rPr>
      <w:rFonts w:ascii="Times New Roman" w:eastAsia="Arial Unicode MS" w:hAnsi="Times New Roman" w:cs="Times New Roman"/>
      <w:spacing w:val="-4"/>
      <w:sz w:val="24"/>
      <w:szCs w:val="24"/>
      <w:lang w:eastAsia="ru-RU"/>
    </w:rPr>
  </w:style>
  <w:style w:type="paragraph" w:styleId="z-">
    <w:name w:val="HTML Top of Form"/>
    <w:basedOn w:val="a2"/>
    <w:next w:val="a2"/>
    <w:link w:val="z-0"/>
    <w:hidden/>
    <w:semiHidden/>
    <w:unhideWhenUsed/>
    <w:rsid w:val="008252ED"/>
    <w:pPr>
      <w:pBdr>
        <w:bottom w:val="single" w:sz="6" w:space="1" w:color="auto"/>
      </w:pBdr>
      <w:jc w:val="center"/>
    </w:pPr>
    <w:rPr>
      <w:rFonts w:ascii="Arial" w:eastAsia="Times New Roman" w:hAnsi="Arial" w:cs="Arial"/>
      <w:vanish/>
      <w:sz w:val="16"/>
      <w:szCs w:val="16"/>
    </w:rPr>
  </w:style>
  <w:style w:type="character" w:customStyle="1" w:styleId="z-0">
    <w:name w:val="z-Начало формы Знак"/>
    <w:basedOn w:val="a3"/>
    <w:link w:val="z-"/>
    <w:semiHidden/>
    <w:rsid w:val="008252ED"/>
    <w:rPr>
      <w:rFonts w:ascii="Arial" w:eastAsia="Times New Roman" w:hAnsi="Arial" w:cs="Arial"/>
      <w:vanish/>
      <w:sz w:val="16"/>
      <w:szCs w:val="16"/>
      <w:lang w:eastAsia="ru-RU"/>
    </w:rPr>
  </w:style>
  <w:style w:type="paragraph" w:styleId="z-1">
    <w:name w:val="HTML Bottom of Form"/>
    <w:basedOn w:val="a2"/>
    <w:next w:val="a2"/>
    <w:link w:val="z-2"/>
    <w:hidden/>
    <w:semiHidden/>
    <w:unhideWhenUsed/>
    <w:rsid w:val="008252ED"/>
    <w:pPr>
      <w:pBdr>
        <w:top w:val="single" w:sz="6" w:space="1" w:color="auto"/>
      </w:pBdr>
      <w:jc w:val="center"/>
    </w:pPr>
    <w:rPr>
      <w:rFonts w:ascii="Arial" w:eastAsia="Times New Roman" w:hAnsi="Arial" w:cs="Arial"/>
      <w:vanish/>
      <w:sz w:val="16"/>
      <w:szCs w:val="16"/>
    </w:rPr>
  </w:style>
  <w:style w:type="character" w:customStyle="1" w:styleId="z-2">
    <w:name w:val="z-Конец формы Знак"/>
    <w:basedOn w:val="a3"/>
    <w:link w:val="z-1"/>
    <w:semiHidden/>
    <w:rsid w:val="008252ED"/>
    <w:rPr>
      <w:rFonts w:ascii="Arial" w:eastAsia="Times New Roman" w:hAnsi="Arial" w:cs="Arial"/>
      <w:vanish/>
      <w:sz w:val="16"/>
      <w:szCs w:val="16"/>
      <w:lang w:eastAsia="ru-RU"/>
    </w:rPr>
  </w:style>
  <w:style w:type="character" w:customStyle="1" w:styleId="date-display-single">
    <w:name w:val="date-display-single"/>
    <w:basedOn w:val="a3"/>
    <w:rsid w:val="008252ED"/>
  </w:style>
  <w:style w:type="character" w:customStyle="1" w:styleId="lineage-item">
    <w:name w:val="lineage-item"/>
    <w:basedOn w:val="a3"/>
    <w:rsid w:val="008252ED"/>
  </w:style>
  <w:style w:type="character" w:customStyle="1" w:styleId="hierarchical-select-item-separator">
    <w:name w:val="hierarchical-select-item-separator"/>
    <w:basedOn w:val="a3"/>
    <w:rsid w:val="008252ED"/>
  </w:style>
  <w:style w:type="character" w:customStyle="1" w:styleId="s1">
    <w:name w:val="s1"/>
    <w:basedOn w:val="a3"/>
    <w:rsid w:val="008252ED"/>
  </w:style>
  <w:style w:type="paragraph" w:customStyle="1" w:styleId="s16">
    <w:name w:val="s_16"/>
    <w:basedOn w:val="a2"/>
    <w:rsid w:val="008252ED"/>
    <w:pPr>
      <w:spacing w:before="100" w:beforeAutospacing="1" w:after="100" w:afterAutospacing="1"/>
    </w:pPr>
    <w:rPr>
      <w:rFonts w:eastAsia="Times New Roman"/>
    </w:rPr>
  </w:style>
  <w:style w:type="paragraph" w:customStyle="1" w:styleId="s10">
    <w:name w:val="s_1"/>
    <w:basedOn w:val="a2"/>
    <w:rsid w:val="008252ED"/>
    <w:pPr>
      <w:spacing w:before="100" w:beforeAutospacing="1" w:after="100" w:afterAutospacing="1"/>
    </w:pPr>
    <w:rPr>
      <w:rFonts w:eastAsia="Times New Roman"/>
    </w:rPr>
  </w:style>
  <w:style w:type="character" w:customStyle="1" w:styleId="s100">
    <w:name w:val="s_10"/>
    <w:rsid w:val="008252ED"/>
  </w:style>
  <w:style w:type="character" w:customStyle="1" w:styleId="afffffe">
    <w:name w:val="Основной текст с отступом Знак Знак"/>
    <w:aliases w:val=" Знак Знак1 Знак, Знак Знак Знак1,Знак Знак Знак11"/>
    <w:rsid w:val="008252ED"/>
    <w:rPr>
      <w:rFonts w:ascii="Times New Roman" w:eastAsia="Times New Roman" w:hAnsi="Times New Roman" w:cs="Times New Roman"/>
      <w:sz w:val="24"/>
      <w:szCs w:val="24"/>
      <w:lang w:eastAsia="ru-RU"/>
    </w:rPr>
  </w:style>
  <w:style w:type="paragraph" w:customStyle="1" w:styleId="44">
    <w:name w:val="Обычный4"/>
    <w:basedOn w:val="a2"/>
    <w:rsid w:val="008252ED"/>
    <w:pPr>
      <w:spacing w:after="67"/>
      <w:ind w:firstLine="284"/>
      <w:jc w:val="both"/>
    </w:pPr>
    <w:rPr>
      <w:rFonts w:eastAsia="Times New Roman"/>
    </w:rPr>
  </w:style>
  <w:style w:type="paragraph" w:customStyle="1" w:styleId="3d">
    <w:name w:val="Основной текст3"/>
    <w:rsid w:val="008252ED"/>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45">
    <w:name w:val="Основной текст с отступом4"/>
    <w:basedOn w:val="a2"/>
    <w:rsid w:val="008252ED"/>
    <w:pPr>
      <w:ind w:firstLine="360"/>
      <w:jc w:val="both"/>
    </w:pPr>
    <w:rPr>
      <w:rFonts w:eastAsia="Times New Roman"/>
      <w:sz w:val="22"/>
      <w:szCs w:val="22"/>
    </w:rPr>
  </w:style>
  <w:style w:type="paragraph" w:customStyle="1" w:styleId="3e">
    <w:name w:val="Абзац списка3"/>
    <w:basedOn w:val="a2"/>
    <w:rsid w:val="008252ED"/>
    <w:pPr>
      <w:spacing w:after="200" w:line="276" w:lineRule="auto"/>
      <w:ind w:left="720"/>
    </w:pPr>
    <w:rPr>
      <w:rFonts w:ascii="Calibri" w:eastAsia="Times New Roman" w:hAnsi="Calibri"/>
      <w:sz w:val="22"/>
      <w:szCs w:val="22"/>
    </w:rPr>
  </w:style>
  <w:style w:type="paragraph" w:customStyle="1" w:styleId="2f3">
    <w:name w:val="Без интервала2"/>
    <w:link w:val="NoSpacingChar1"/>
    <w:rsid w:val="008252ED"/>
    <w:pPr>
      <w:spacing w:after="0" w:line="240" w:lineRule="auto"/>
    </w:pPr>
    <w:rPr>
      <w:rFonts w:ascii="Calibri" w:eastAsia="Times New Roman" w:hAnsi="Calibri" w:cs="Times New Roman"/>
    </w:rPr>
  </w:style>
  <w:style w:type="character" w:customStyle="1" w:styleId="910">
    <w:name w:val="Знак9 Знак1"/>
    <w:aliases w:val="Знак9 Знак Знак1"/>
    <w:semiHidden/>
    <w:rsid w:val="008252ED"/>
    <w:rPr>
      <w:rFonts w:ascii="Tahoma" w:hAnsi="Tahoma" w:cs="Tahoma"/>
      <w:sz w:val="16"/>
      <w:szCs w:val="16"/>
      <w:lang w:val="ru-RU" w:eastAsia="ru-RU" w:bidi="ar-SA"/>
    </w:rPr>
  </w:style>
  <w:style w:type="character" w:customStyle="1" w:styleId="114">
    <w:name w:val="Знак1 Знак1"/>
    <w:aliases w:val="Знак1 Знак Знак1"/>
    <w:rsid w:val="008252ED"/>
    <w:rPr>
      <w:rFonts w:ascii="Tahoma" w:hAnsi="Tahoma" w:cs="Tahoma"/>
      <w:sz w:val="16"/>
      <w:szCs w:val="16"/>
      <w:lang w:val="ru-RU" w:eastAsia="ru-RU" w:bidi="ar-SA"/>
    </w:rPr>
  </w:style>
  <w:style w:type="character" w:customStyle="1" w:styleId="BodyTextIndent3Char4">
    <w:name w:val="Body Text Indent 3 Char4"/>
    <w:aliases w:val="Знак Знак Char4,Знак Знак Знак1 Char4,Знак Знак Знак Знак11 Char2"/>
    <w:semiHidden/>
    <w:locked/>
    <w:rsid w:val="008252ED"/>
    <w:rPr>
      <w:rFonts w:cs="Times New Roman"/>
      <w:sz w:val="16"/>
      <w:szCs w:val="16"/>
    </w:rPr>
  </w:style>
  <w:style w:type="paragraph" w:customStyle="1" w:styleId="223">
    <w:name w:val="Основной текст с отступом22"/>
    <w:basedOn w:val="a2"/>
    <w:rsid w:val="008252ED"/>
    <w:pPr>
      <w:ind w:firstLine="360"/>
      <w:jc w:val="both"/>
    </w:pPr>
    <w:rPr>
      <w:rFonts w:ascii="Calibri" w:eastAsia="Times New Roman" w:hAnsi="Calibri" w:cs="Calibri"/>
      <w:sz w:val="22"/>
      <w:szCs w:val="22"/>
    </w:rPr>
  </w:style>
  <w:style w:type="character" w:customStyle="1" w:styleId="2f4">
    <w:name w:val="Подпись к таблице (2)_"/>
    <w:link w:val="2f5"/>
    <w:locked/>
    <w:rsid w:val="008252ED"/>
    <w:rPr>
      <w:b/>
      <w:bCs/>
      <w:spacing w:val="1"/>
      <w:shd w:val="clear" w:color="auto" w:fill="FFFFFF"/>
    </w:rPr>
  </w:style>
  <w:style w:type="paragraph" w:customStyle="1" w:styleId="2f5">
    <w:name w:val="Подпись к таблице (2)"/>
    <w:basedOn w:val="a2"/>
    <w:link w:val="2f4"/>
    <w:rsid w:val="008252ED"/>
    <w:pPr>
      <w:widowControl w:val="0"/>
      <w:shd w:val="clear" w:color="auto" w:fill="FFFFFF"/>
      <w:spacing w:line="355" w:lineRule="exact"/>
      <w:jc w:val="center"/>
    </w:pPr>
    <w:rPr>
      <w:rFonts w:asciiTheme="minorHAnsi" w:eastAsiaTheme="minorHAnsi" w:hAnsiTheme="minorHAnsi" w:cstheme="minorBidi"/>
      <w:b/>
      <w:bCs/>
      <w:spacing w:val="1"/>
      <w:sz w:val="22"/>
      <w:szCs w:val="22"/>
      <w:shd w:val="clear" w:color="auto" w:fill="FFFFFF"/>
      <w:lang w:eastAsia="en-US"/>
    </w:rPr>
  </w:style>
  <w:style w:type="character" w:customStyle="1" w:styleId="53">
    <w:name w:val="Основной текст + 5"/>
    <w:aliases w:val="5 pt4"/>
    <w:rsid w:val="008252ED"/>
    <w:rPr>
      <w:rFonts w:ascii="Times New Roman" w:hAnsi="Times New Roman"/>
      <w:color w:val="000000"/>
      <w:spacing w:val="0"/>
      <w:w w:val="100"/>
      <w:position w:val="0"/>
      <w:sz w:val="11"/>
      <w:szCs w:val="11"/>
      <w:u w:val="none"/>
      <w:shd w:val="clear" w:color="auto" w:fill="FFFFFF"/>
      <w:lang w:bidi="ar-SA"/>
    </w:rPr>
  </w:style>
  <w:style w:type="character" w:customStyle="1" w:styleId="10pt">
    <w:name w:val="Основной текст + 10 pt"/>
    <w:rsid w:val="008252ED"/>
    <w:rPr>
      <w:rFonts w:ascii="Times New Roman" w:hAnsi="Times New Roman"/>
      <w:color w:val="000000"/>
      <w:spacing w:val="0"/>
      <w:w w:val="100"/>
      <w:position w:val="0"/>
      <w:sz w:val="20"/>
      <w:szCs w:val="20"/>
      <w:u w:val="none"/>
      <w:shd w:val="clear" w:color="auto" w:fill="FFFFFF"/>
      <w:lang w:val="ru-RU" w:bidi="ar-SA"/>
    </w:rPr>
  </w:style>
  <w:style w:type="character" w:customStyle="1" w:styleId="73">
    <w:name w:val="Подпись к картинке (7)_"/>
    <w:link w:val="74"/>
    <w:locked/>
    <w:rsid w:val="008252ED"/>
    <w:rPr>
      <w:shd w:val="clear" w:color="auto" w:fill="FFFFFF"/>
    </w:rPr>
  </w:style>
  <w:style w:type="paragraph" w:customStyle="1" w:styleId="74">
    <w:name w:val="Подпись к картинке (7)"/>
    <w:basedOn w:val="a2"/>
    <w:link w:val="73"/>
    <w:rsid w:val="008252ED"/>
    <w:pPr>
      <w:widowControl w:val="0"/>
      <w:shd w:val="clear" w:color="auto" w:fill="FFFFFF"/>
      <w:spacing w:line="240" w:lineRule="atLeast"/>
    </w:pPr>
    <w:rPr>
      <w:rFonts w:asciiTheme="minorHAnsi" w:eastAsiaTheme="minorHAnsi" w:hAnsiTheme="minorHAnsi" w:cstheme="minorBidi"/>
      <w:sz w:val="22"/>
      <w:szCs w:val="22"/>
      <w:shd w:val="clear" w:color="auto" w:fill="FFFFFF"/>
      <w:lang w:eastAsia="en-US"/>
    </w:rPr>
  </w:style>
  <w:style w:type="paragraph" w:customStyle="1" w:styleId="Standard">
    <w:name w:val="Standard"/>
    <w:rsid w:val="008252ED"/>
    <w:pPr>
      <w:suppressAutoHyphens/>
      <w:autoSpaceDN w:val="0"/>
      <w:spacing w:after="0" w:line="240" w:lineRule="auto"/>
      <w:textAlignment w:val="baseline"/>
    </w:pPr>
    <w:rPr>
      <w:rFonts w:ascii="Times New Roman" w:eastAsia="Calibri" w:hAnsi="Times New Roman" w:cs="Times New Roman"/>
      <w:kern w:val="3"/>
      <w:sz w:val="24"/>
      <w:szCs w:val="24"/>
      <w:lang w:eastAsia="zh-CN"/>
    </w:rPr>
  </w:style>
  <w:style w:type="character" w:customStyle="1" w:styleId="46">
    <w:name w:val="Основной текст (4)_"/>
    <w:link w:val="47"/>
    <w:locked/>
    <w:rsid w:val="008252ED"/>
    <w:rPr>
      <w:b/>
      <w:bCs/>
      <w:shd w:val="clear" w:color="auto" w:fill="FFFFFF"/>
    </w:rPr>
  </w:style>
  <w:style w:type="paragraph" w:customStyle="1" w:styleId="47">
    <w:name w:val="Основной текст (4)"/>
    <w:basedOn w:val="a2"/>
    <w:link w:val="46"/>
    <w:rsid w:val="008252ED"/>
    <w:pPr>
      <w:widowControl w:val="0"/>
      <w:shd w:val="clear" w:color="auto" w:fill="FFFFFF"/>
      <w:spacing w:after="300" w:line="326" w:lineRule="exact"/>
    </w:pPr>
    <w:rPr>
      <w:rFonts w:asciiTheme="minorHAnsi" w:eastAsiaTheme="minorHAnsi" w:hAnsiTheme="minorHAnsi" w:cstheme="minorBidi"/>
      <w:b/>
      <w:bCs/>
      <w:sz w:val="22"/>
      <w:szCs w:val="22"/>
      <w:shd w:val="clear" w:color="auto" w:fill="FFFFFF"/>
      <w:lang w:eastAsia="en-US"/>
    </w:rPr>
  </w:style>
  <w:style w:type="character" w:customStyle="1" w:styleId="54">
    <w:name w:val="Основной текст (5)_"/>
    <w:link w:val="55"/>
    <w:locked/>
    <w:rsid w:val="008252ED"/>
    <w:rPr>
      <w:i/>
      <w:iCs/>
      <w:sz w:val="26"/>
      <w:szCs w:val="26"/>
      <w:shd w:val="clear" w:color="auto" w:fill="FFFFFF"/>
    </w:rPr>
  </w:style>
  <w:style w:type="paragraph" w:customStyle="1" w:styleId="55">
    <w:name w:val="Основной текст (5)"/>
    <w:basedOn w:val="a2"/>
    <w:link w:val="54"/>
    <w:rsid w:val="008252ED"/>
    <w:pPr>
      <w:widowControl w:val="0"/>
      <w:shd w:val="clear" w:color="auto" w:fill="FFFFFF"/>
      <w:spacing w:line="302" w:lineRule="exact"/>
      <w:jc w:val="right"/>
    </w:pPr>
    <w:rPr>
      <w:rFonts w:asciiTheme="minorHAnsi" w:eastAsiaTheme="minorHAnsi" w:hAnsiTheme="minorHAnsi" w:cstheme="minorBidi"/>
      <w:i/>
      <w:iCs/>
      <w:sz w:val="26"/>
      <w:szCs w:val="26"/>
      <w:shd w:val="clear" w:color="auto" w:fill="FFFFFF"/>
      <w:lang w:eastAsia="en-US"/>
    </w:rPr>
  </w:style>
  <w:style w:type="character" w:customStyle="1" w:styleId="2f6">
    <w:name w:val="Заголовок №2_"/>
    <w:link w:val="2f7"/>
    <w:locked/>
    <w:rsid w:val="008252ED"/>
    <w:rPr>
      <w:b/>
      <w:bCs/>
      <w:shd w:val="clear" w:color="auto" w:fill="FFFFFF"/>
    </w:rPr>
  </w:style>
  <w:style w:type="paragraph" w:customStyle="1" w:styleId="2f7">
    <w:name w:val="Заголовок №2"/>
    <w:basedOn w:val="a2"/>
    <w:link w:val="2f6"/>
    <w:rsid w:val="008252ED"/>
    <w:pPr>
      <w:widowControl w:val="0"/>
      <w:shd w:val="clear" w:color="auto" w:fill="FFFFFF"/>
      <w:spacing w:before="300" w:after="360" w:line="240" w:lineRule="atLeast"/>
      <w:jc w:val="both"/>
      <w:outlineLvl w:val="1"/>
    </w:pPr>
    <w:rPr>
      <w:rFonts w:asciiTheme="minorHAnsi" w:eastAsiaTheme="minorHAnsi" w:hAnsiTheme="minorHAnsi" w:cstheme="minorBidi"/>
      <w:b/>
      <w:bCs/>
      <w:sz w:val="22"/>
      <w:szCs w:val="22"/>
      <w:shd w:val="clear" w:color="auto" w:fill="FFFFFF"/>
      <w:lang w:eastAsia="en-US"/>
    </w:rPr>
  </w:style>
  <w:style w:type="character" w:customStyle="1" w:styleId="512pt">
    <w:name w:val="Основной текст (5) + 12 pt"/>
    <w:aliases w:val="Полужирный2,Интервал 0 pt3,Основной текст + 6 pt"/>
    <w:rsid w:val="008252ED"/>
    <w:rPr>
      <w:rFonts w:ascii="Arial Narrow" w:hAnsi="Arial Narrow" w:cs="Arial Narrow"/>
      <w:b/>
      <w:bCs/>
      <w:color w:val="000000"/>
      <w:spacing w:val="0"/>
      <w:w w:val="100"/>
      <w:position w:val="0"/>
      <w:sz w:val="20"/>
      <w:szCs w:val="20"/>
      <w:shd w:val="clear" w:color="auto" w:fill="FFFFFF"/>
      <w:lang w:val="ru-RU" w:eastAsia="ru-RU" w:bidi="ar-SA"/>
    </w:rPr>
  </w:style>
  <w:style w:type="character" w:customStyle="1" w:styleId="9pt">
    <w:name w:val="Основной текст + 9 pt"/>
    <w:rsid w:val="008252ED"/>
    <w:rPr>
      <w:color w:val="000000"/>
      <w:spacing w:val="0"/>
      <w:w w:val="100"/>
      <w:position w:val="0"/>
      <w:sz w:val="18"/>
      <w:szCs w:val="18"/>
      <w:shd w:val="clear" w:color="auto" w:fill="FFFFFF"/>
      <w:lang w:val="ru-RU" w:eastAsia="ru-RU" w:bidi="ar-SA"/>
    </w:rPr>
  </w:style>
  <w:style w:type="character" w:customStyle="1" w:styleId="4pt">
    <w:name w:val="Основной текст + 4 pt"/>
    <w:rsid w:val="008252ED"/>
    <w:rPr>
      <w:color w:val="000000"/>
      <w:spacing w:val="0"/>
      <w:w w:val="100"/>
      <w:position w:val="0"/>
      <w:sz w:val="8"/>
      <w:szCs w:val="8"/>
      <w:shd w:val="clear" w:color="auto" w:fill="FFFFFF"/>
      <w:lang w:val="ru-RU" w:eastAsia="ru-RU" w:bidi="ar-SA"/>
    </w:rPr>
  </w:style>
  <w:style w:type="paragraph" w:customStyle="1" w:styleId="3Char">
    <w:name w:val="Знак Знак3 Char"/>
    <w:basedOn w:val="a2"/>
    <w:rsid w:val="008252ED"/>
    <w:pPr>
      <w:widowControl w:val="0"/>
      <w:autoSpaceDE w:val="0"/>
      <w:autoSpaceDN w:val="0"/>
      <w:adjustRightInd w:val="0"/>
      <w:spacing w:after="160" w:line="240" w:lineRule="exact"/>
      <w:textAlignment w:val="baseline"/>
    </w:pPr>
    <w:rPr>
      <w:rFonts w:ascii="Arial" w:hAnsi="Arial" w:cs="Arial"/>
      <w:b/>
      <w:sz w:val="20"/>
      <w:szCs w:val="20"/>
      <w:lang w:val="en-US" w:eastAsia="de-DE"/>
    </w:rPr>
  </w:style>
  <w:style w:type="character" w:customStyle="1" w:styleId="NoSpacingChar1">
    <w:name w:val="No Spacing Char1"/>
    <w:link w:val="2f3"/>
    <w:locked/>
    <w:rsid w:val="008252ED"/>
    <w:rPr>
      <w:rFonts w:ascii="Calibri" w:eastAsia="Times New Roman" w:hAnsi="Calibri" w:cs="Times New Roman"/>
    </w:rPr>
  </w:style>
  <w:style w:type="character" w:customStyle="1" w:styleId="911">
    <w:name w:val="Основной текст + 91"/>
    <w:aliases w:val="5 pt3,Полужирный1"/>
    <w:rsid w:val="008252ED"/>
    <w:rPr>
      <w:rFonts w:ascii="Times New Roman" w:hAnsi="Times New Roman"/>
      <w:b/>
      <w:bCs/>
      <w:color w:val="000000"/>
      <w:spacing w:val="4"/>
      <w:w w:val="100"/>
      <w:position w:val="0"/>
      <w:sz w:val="19"/>
      <w:szCs w:val="19"/>
      <w:u w:val="none"/>
      <w:shd w:val="clear" w:color="auto" w:fill="FFFFFF"/>
      <w:lang w:val="ru-RU" w:bidi="ar-SA"/>
    </w:rPr>
  </w:style>
  <w:style w:type="character" w:customStyle="1" w:styleId="132">
    <w:name w:val="Основной текст + 13"/>
    <w:aliases w:val="5 pt2,Интервал 0 pt2"/>
    <w:rsid w:val="008252ED"/>
    <w:rPr>
      <w:rFonts w:ascii="Times New Roman" w:hAnsi="Times New Roman"/>
      <w:color w:val="000000"/>
      <w:w w:val="100"/>
      <w:position w:val="0"/>
      <w:sz w:val="27"/>
      <w:szCs w:val="27"/>
      <w:u w:val="none"/>
      <w:shd w:val="clear" w:color="auto" w:fill="FFFFFF"/>
      <w:lang w:val="ru-RU" w:bidi="ar-SA"/>
    </w:rPr>
  </w:style>
  <w:style w:type="paragraph" w:customStyle="1" w:styleId="BodyText22">
    <w:name w:val="Body Text 22"/>
    <w:basedOn w:val="a2"/>
    <w:rsid w:val="008252ED"/>
    <w:pPr>
      <w:widowControl w:val="0"/>
      <w:ind w:firstLine="720"/>
      <w:jc w:val="both"/>
    </w:pPr>
    <w:rPr>
      <w:sz w:val="28"/>
      <w:szCs w:val="20"/>
    </w:rPr>
  </w:style>
  <w:style w:type="paragraph" w:styleId="affffff">
    <w:name w:val="table of figures"/>
    <w:basedOn w:val="a2"/>
    <w:next w:val="a2"/>
    <w:autoRedefine/>
    <w:semiHidden/>
    <w:rsid w:val="008252ED"/>
    <w:pPr>
      <w:jc w:val="center"/>
    </w:pPr>
    <w:rPr>
      <w:color w:val="000000"/>
      <w:sz w:val="20"/>
    </w:rPr>
  </w:style>
  <w:style w:type="character" w:customStyle="1" w:styleId="QuoteChar2">
    <w:name w:val="Quote Char2"/>
    <w:link w:val="224"/>
    <w:locked/>
    <w:rsid w:val="008252ED"/>
    <w:rPr>
      <w:i/>
      <w:sz w:val="24"/>
      <w:szCs w:val="24"/>
      <w:lang w:eastAsia="ru-RU"/>
    </w:rPr>
  </w:style>
  <w:style w:type="paragraph" w:customStyle="1" w:styleId="224">
    <w:name w:val="Цитата 22"/>
    <w:basedOn w:val="a2"/>
    <w:next w:val="a2"/>
    <w:link w:val="QuoteChar2"/>
    <w:rsid w:val="008252ED"/>
    <w:rPr>
      <w:rFonts w:asciiTheme="minorHAnsi" w:eastAsiaTheme="minorHAnsi" w:hAnsiTheme="minorHAnsi" w:cstheme="minorBidi"/>
      <w:i/>
    </w:rPr>
  </w:style>
  <w:style w:type="character" w:customStyle="1" w:styleId="IntenseQuoteChar2">
    <w:name w:val="Intense Quote Char2"/>
    <w:link w:val="2f8"/>
    <w:locked/>
    <w:rsid w:val="008252ED"/>
    <w:rPr>
      <w:b/>
      <w:i/>
      <w:sz w:val="24"/>
      <w:lang w:eastAsia="ru-RU"/>
    </w:rPr>
  </w:style>
  <w:style w:type="paragraph" w:customStyle="1" w:styleId="2f8">
    <w:name w:val="Выделенная цитата2"/>
    <w:basedOn w:val="a2"/>
    <w:next w:val="a2"/>
    <w:link w:val="IntenseQuoteChar2"/>
    <w:rsid w:val="008252ED"/>
    <w:pPr>
      <w:ind w:left="720" w:right="720"/>
    </w:pPr>
    <w:rPr>
      <w:rFonts w:asciiTheme="minorHAnsi" w:eastAsiaTheme="minorHAnsi" w:hAnsiTheme="minorHAnsi" w:cstheme="minorBidi"/>
      <w:b/>
      <w:i/>
      <w:szCs w:val="22"/>
    </w:rPr>
  </w:style>
  <w:style w:type="paragraph" w:customStyle="1" w:styleId="1ff6">
    <w:name w:val="Заголовок оглавления1"/>
    <w:basedOn w:val="1"/>
    <w:next w:val="a2"/>
    <w:rsid w:val="008252ED"/>
    <w:pPr>
      <w:keepLines w:val="0"/>
      <w:spacing w:after="60"/>
      <w:outlineLvl w:val="9"/>
    </w:pPr>
    <w:rPr>
      <w:rFonts w:ascii="Cambria" w:eastAsia="Calibri" w:hAnsi="Cambria" w:cs="Times New Roman"/>
      <w:b/>
      <w:bCs/>
      <w:color w:val="auto"/>
      <w:kern w:val="32"/>
    </w:rPr>
  </w:style>
  <w:style w:type="character" w:customStyle="1" w:styleId="2f9">
    <w:name w:val="Слабое выделение2"/>
    <w:rsid w:val="008252ED"/>
    <w:rPr>
      <w:i/>
      <w:color w:val="5A5A5A"/>
    </w:rPr>
  </w:style>
  <w:style w:type="character" w:customStyle="1" w:styleId="2fa">
    <w:name w:val="Сильное выделение2"/>
    <w:rsid w:val="008252ED"/>
    <w:rPr>
      <w:rFonts w:cs="Times New Roman"/>
      <w:b/>
      <w:i/>
      <w:sz w:val="24"/>
      <w:szCs w:val="24"/>
      <w:u w:val="single"/>
    </w:rPr>
  </w:style>
  <w:style w:type="character" w:customStyle="1" w:styleId="2fb">
    <w:name w:val="Слабая ссылка2"/>
    <w:rsid w:val="008252ED"/>
    <w:rPr>
      <w:rFonts w:cs="Times New Roman"/>
      <w:sz w:val="24"/>
      <w:szCs w:val="24"/>
      <w:u w:val="single"/>
    </w:rPr>
  </w:style>
  <w:style w:type="character" w:customStyle="1" w:styleId="2fc">
    <w:name w:val="Сильная ссылка2"/>
    <w:rsid w:val="008252ED"/>
    <w:rPr>
      <w:rFonts w:cs="Times New Roman"/>
      <w:b/>
      <w:sz w:val="24"/>
      <w:u w:val="single"/>
    </w:rPr>
  </w:style>
  <w:style w:type="character" w:customStyle="1" w:styleId="2fd">
    <w:name w:val="Название книги2"/>
    <w:rsid w:val="008252ED"/>
    <w:rPr>
      <w:rFonts w:ascii="Cambria" w:hAnsi="Cambria" w:cs="Times New Roman"/>
      <w:b/>
      <w:i/>
      <w:sz w:val="24"/>
      <w:szCs w:val="24"/>
    </w:rPr>
  </w:style>
  <w:style w:type="character" w:customStyle="1" w:styleId="123">
    <w:name w:val="Знак Знак Знак Знак Знак Знак Знак12"/>
    <w:rsid w:val="008252ED"/>
    <w:rPr>
      <w:rFonts w:cs="Times New Roman"/>
      <w:i/>
      <w:iCs/>
      <w:lang w:val="ru-RU" w:eastAsia="ru-RU" w:bidi="ar-SA"/>
    </w:rPr>
  </w:style>
  <w:style w:type="character" w:customStyle="1" w:styleId="style71">
    <w:name w:val="style71"/>
    <w:rsid w:val="008252ED"/>
    <w:rPr>
      <w:rFonts w:ascii="Arial" w:hAnsi="Arial" w:cs="Arial"/>
    </w:rPr>
  </w:style>
  <w:style w:type="character" w:customStyle="1" w:styleId="BodyTextChar4">
    <w:name w:val="Body Text Char4"/>
    <w:aliases w:val="Знак Знак Знак Char4,Знак Знак2 Знак Char2,Знак Знак21 Знак Знак Char"/>
    <w:semiHidden/>
    <w:locked/>
    <w:rsid w:val="008252ED"/>
    <w:rPr>
      <w:rFonts w:ascii="Times New Roman" w:hAnsi="Times New Roman" w:cs="Times New Roman"/>
      <w:sz w:val="24"/>
      <w:szCs w:val="24"/>
    </w:rPr>
  </w:style>
  <w:style w:type="character" w:customStyle="1" w:styleId="115">
    <w:name w:val="Знак Знак Знак Знак Знак Знак Знак11"/>
    <w:rsid w:val="008252ED"/>
    <w:rPr>
      <w:rFonts w:cs="Times New Roman"/>
      <w:i/>
      <w:iCs/>
      <w:lang w:val="ru-RU" w:eastAsia="ru-RU"/>
    </w:rPr>
  </w:style>
  <w:style w:type="character" w:customStyle="1" w:styleId="QuoteChar1">
    <w:name w:val="Quote Char1"/>
    <w:locked/>
    <w:rsid w:val="008252ED"/>
    <w:rPr>
      <w:rFonts w:ascii="Times New Roman" w:eastAsia="Times New Roman" w:hAnsi="Times New Roman" w:cs="Times New Roman"/>
      <w:i/>
      <w:iCs/>
      <w:sz w:val="24"/>
      <w:szCs w:val="24"/>
      <w:lang w:eastAsia="ru-RU"/>
    </w:rPr>
  </w:style>
  <w:style w:type="character" w:customStyle="1" w:styleId="IntenseQuoteChar1">
    <w:name w:val="Intense Quote Char1"/>
    <w:locked/>
    <w:rsid w:val="008252ED"/>
    <w:rPr>
      <w:rFonts w:ascii="Times New Roman" w:eastAsia="Times New Roman" w:hAnsi="Times New Roman" w:cs="Times New Roman"/>
      <w:b/>
      <w:bCs/>
      <w:i/>
      <w:iCs/>
      <w:sz w:val="24"/>
      <w:szCs w:val="24"/>
      <w:lang w:eastAsia="ru-RU"/>
    </w:rPr>
  </w:style>
  <w:style w:type="paragraph" w:customStyle="1" w:styleId="231">
    <w:name w:val="Основной текст с отступом23"/>
    <w:basedOn w:val="a2"/>
    <w:rsid w:val="008252ED"/>
    <w:pPr>
      <w:ind w:firstLine="360"/>
      <w:jc w:val="both"/>
    </w:pPr>
    <w:rPr>
      <w:rFonts w:ascii="Calibri" w:eastAsia="Times New Roman" w:hAnsi="Calibri" w:cs="Calibri"/>
      <w:sz w:val="22"/>
      <w:szCs w:val="22"/>
    </w:rPr>
  </w:style>
  <w:style w:type="character" w:customStyle="1" w:styleId="320">
    <w:name w:val="Знак Знак32"/>
    <w:rsid w:val="008252ED"/>
    <w:rPr>
      <w:rFonts w:ascii="Times New Roman" w:hAnsi="Times New Roman" w:cs="Times New Roman"/>
      <w:sz w:val="24"/>
      <w:szCs w:val="24"/>
    </w:rPr>
  </w:style>
  <w:style w:type="paragraph" w:customStyle="1" w:styleId="116">
    <w:name w:val="Без интервала11"/>
    <w:rsid w:val="008252ED"/>
    <w:pPr>
      <w:spacing w:after="0" w:line="240" w:lineRule="auto"/>
    </w:pPr>
    <w:rPr>
      <w:rFonts w:ascii="Calibri" w:eastAsia="Times New Roman" w:hAnsi="Calibri" w:cs="Calibri"/>
      <w:sz w:val="24"/>
      <w:szCs w:val="20"/>
    </w:rPr>
  </w:style>
  <w:style w:type="character" w:customStyle="1" w:styleId="1220">
    <w:name w:val="Знак Знак122"/>
    <w:rsid w:val="008252ED"/>
    <w:rPr>
      <w:rFonts w:cs="Times New Roman"/>
      <w:i/>
      <w:iCs/>
      <w:sz w:val="28"/>
      <w:szCs w:val="28"/>
      <w:lang w:val="ru-RU" w:eastAsia="ru-RU"/>
    </w:rPr>
  </w:style>
  <w:style w:type="character" w:customStyle="1" w:styleId="152">
    <w:name w:val="Знак Знак152"/>
    <w:rsid w:val="008252ED"/>
    <w:rPr>
      <w:rFonts w:ascii="Arial" w:hAnsi="Arial" w:cs="Arial"/>
      <w:b/>
      <w:bCs/>
      <w:i/>
      <w:iCs/>
      <w:sz w:val="28"/>
      <w:szCs w:val="28"/>
      <w:lang w:val="ru-RU" w:eastAsia="ru-RU"/>
    </w:rPr>
  </w:style>
  <w:style w:type="character" w:customStyle="1" w:styleId="142">
    <w:name w:val="Знак Знак142"/>
    <w:rsid w:val="008252ED"/>
    <w:rPr>
      <w:rFonts w:cs="Times New Roman"/>
      <w:i/>
      <w:iCs/>
      <w:sz w:val="28"/>
      <w:szCs w:val="28"/>
      <w:lang w:val="ru-RU" w:eastAsia="ru-RU"/>
    </w:rPr>
  </w:style>
  <w:style w:type="character" w:customStyle="1" w:styleId="102">
    <w:name w:val="Знак Знак102"/>
    <w:rsid w:val="008252ED"/>
    <w:rPr>
      <w:rFonts w:cs="Times New Roman"/>
      <w:i/>
      <w:iCs/>
      <w:sz w:val="24"/>
      <w:szCs w:val="24"/>
      <w:lang w:val="ru-RU" w:eastAsia="ru-RU"/>
    </w:rPr>
  </w:style>
  <w:style w:type="character" w:customStyle="1" w:styleId="410">
    <w:name w:val="Знак Знак41"/>
    <w:locked/>
    <w:rsid w:val="008252ED"/>
    <w:rPr>
      <w:rFonts w:ascii="Cambria" w:hAnsi="Cambria" w:cs="Cambria"/>
      <w:sz w:val="24"/>
      <w:szCs w:val="24"/>
      <w:lang w:val="ru-RU" w:eastAsia="ru-RU"/>
    </w:rPr>
  </w:style>
  <w:style w:type="paragraph" w:customStyle="1" w:styleId="321">
    <w:name w:val="Основной текст 32"/>
    <w:basedOn w:val="a2"/>
    <w:rsid w:val="008252ED"/>
    <w:pPr>
      <w:jc w:val="center"/>
    </w:pPr>
    <w:rPr>
      <w:rFonts w:ascii="Arial" w:eastAsia="Times New Roman" w:hAnsi="Arial" w:cs="Arial"/>
      <w:sz w:val="18"/>
      <w:szCs w:val="18"/>
    </w:rPr>
  </w:style>
  <w:style w:type="character" w:customStyle="1" w:styleId="1410">
    <w:name w:val="Знак Знак141"/>
    <w:locked/>
    <w:rsid w:val="008252ED"/>
    <w:rPr>
      <w:rFonts w:cs="Times New Roman"/>
      <w:noProof/>
      <w:lang w:val="ru-RU" w:eastAsia="ru-RU"/>
    </w:rPr>
  </w:style>
  <w:style w:type="paragraph" w:customStyle="1" w:styleId="225">
    <w:name w:val="Основной текст 22"/>
    <w:basedOn w:val="a2"/>
    <w:rsid w:val="008252ED"/>
    <w:pPr>
      <w:overflowPunct w:val="0"/>
      <w:autoSpaceDE w:val="0"/>
      <w:autoSpaceDN w:val="0"/>
      <w:adjustRightInd w:val="0"/>
      <w:ind w:firstLine="720"/>
      <w:jc w:val="both"/>
      <w:textAlignment w:val="baseline"/>
    </w:pPr>
    <w:rPr>
      <w:rFonts w:eastAsia="Times New Roman"/>
      <w:sz w:val="26"/>
      <w:szCs w:val="26"/>
    </w:rPr>
  </w:style>
  <w:style w:type="paragraph" w:customStyle="1" w:styleId="226">
    <w:name w:val="Основной текст с отступом 22"/>
    <w:basedOn w:val="a2"/>
    <w:rsid w:val="008252ED"/>
    <w:pPr>
      <w:overflowPunct w:val="0"/>
      <w:autoSpaceDE w:val="0"/>
      <w:autoSpaceDN w:val="0"/>
      <w:adjustRightInd w:val="0"/>
      <w:ind w:firstLine="708"/>
      <w:jc w:val="both"/>
      <w:textAlignment w:val="baseline"/>
    </w:pPr>
    <w:rPr>
      <w:rFonts w:eastAsia="Times New Roman"/>
      <w:sz w:val="26"/>
      <w:szCs w:val="26"/>
    </w:rPr>
  </w:style>
  <w:style w:type="character" w:customStyle="1" w:styleId="912">
    <w:name w:val="Знак Знак91"/>
    <w:rsid w:val="008252ED"/>
    <w:rPr>
      <w:rFonts w:cs="Times New Roman"/>
      <w:b/>
      <w:bCs/>
      <w:sz w:val="24"/>
      <w:szCs w:val="24"/>
      <w:lang w:val="ru-RU" w:eastAsia="ru-RU"/>
    </w:rPr>
  </w:style>
  <w:style w:type="paragraph" w:customStyle="1" w:styleId="ed2">
    <w:name w:val="Обычedый2"/>
    <w:rsid w:val="008252ED"/>
    <w:pPr>
      <w:widowControl w:val="0"/>
      <w:spacing w:after="0" w:line="240" w:lineRule="auto"/>
    </w:pPr>
    <w:rPr>
      <w:rFonts w:ascii="Times New Roman" w:eastAsia="Times New Roman" w:hAnsi="Times New Roman" w:cs="Times New Roman"/>
      <w:sz w:val="20"/>
      <w:szCs w:val="20"/>
      <w:lang w:eastAsia="ru-RU"/>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2"/>
    <w:autoRedefine/>
    <w:rsid w:val="008252ED"/>
    <w:pPr>
      <w:spacing w:after="160" w:line="240" w:lineRule="exact"/>
    </w:pPr>
    <w:rPr>
      <w:rFonts w:eastAsia="Times New Roman"/>
      <w:sz w:val="28"/>
      <w:szCs w:val="28"/>
      <w:lang w:val="en-US" w:eastAsia="en-US"/>
    </w:rPr>
  </w:style>
  <w:style w:type="character" w:customStyle="1" w:styleId="2ff">
    <w:name w:val="Гиперссылка2"/>
    <w:rsid w:val="008252ED"/>
    <w:rPr>
      <w:rFonts w:cs="Times New Roman"/>
      <w:color w:val="0000FF"/>
      <w:u w:val="single"/>
    </w:rPr>
  </w:style>
  <w:style w:type="character" w:customStyle="1" w:styleId="720">
    <w:name w:val="Знак Знак72"/>
    <w:rsid w:val="008252ED"/>
    <w:rPr>
      <w:rFonts w:cs="Times New Roman"/>
      <w:sz w:val="24"/>
      <w:szCs w:val="24"/>
      <w:lang w:val="ru-RU" w:eastAsia="ru-RU"/>
    </w:rPr>
  </w:style>
  <w:style w:type="character" w:customStyle="1" w:styleId="62">
    <w:name w:val="Знак Знак62"/>
    <w:rsid w:val="008252ED"/>
    <w:rPr>
      <w:rFonts w:cs="Times New Roman"/>
      <w:sz w:val="24"/>
      <w:szCs w:val="24"/>
      <w:lang w:val="ru-RU" w:eastAsia="ru-RU"/>
    </w:rPr>
  </w:style>
  <w:style w:type="paragraph" w:customStyle="1" w:styleId="330">
    <w:name w:val="Основной текст 33"/>
    <w:basedOn w:val="a2"/>
    <w:rsid w:val="008252ED"/>
    <w:pPr>
      <w:jc w:val="center"/>
    </w:pPr>
    <w:rPr>
      <w:rFonts w:ascii="Arial" w:eastAsia="Times New Roman" w:hAnsi="Arial" w:cs="Arial"/>
      <w:sz w:val="18"/>
      <w:szCs w:val="18"/>
    </w:rPr>
  </w:style>
  <w:style w:type="character" w:customStyle="1" w:styleId="315">
    <w:name w:val="Знак Знак31"/>
    <w:rsid w:val="008252ED"/>
    <w:rPr>
      <w:rFonts w:ascii="Times New Roman" w:hAnsi="Times New Roman" w:cs="Times New Roman"/>
      <w:sz w:val="24"/>
      <w:szCs w:val="24"/>
    </w:rPr>
  </w:style>
  <w:style w:type="character" w:customStyle="1" w:styleId="1210">
    <w:name w:val="Знак Знак121"/>
    <w:rsid w:val="008252ED"/>
    <w:rPr>
      <w:rFonts w:cs="Times New Roman"/>
      <w:i/>
      <w:iCs/>
      <w:sz w:val="28"/>
      <w:szCs w:val="28"/>
      <w:lang w:val="ru-RU" w:eastAsia="ru-RU"/>
    </w:rPr>
  </w:style>
  <w:style w:type="character" w:customStyle="1" w:styleId="1510">
    <w:name w:val="Знак Знак151"/>
    <w:rsid w:val="008252ED"/>
    <w:rPr>
      <w:rFonts w:ascii="Arial" w:hAnsi="Arial" w:cs="Arial"/>
      <w:b/>
      <w:bCs/>
      <w:i/>
      <w:iCs/>
      <w:sz w:val="28"/>
      <w:szCs w:val="28"/>
      <w:lang w:val="ru-RU" w:eastAsia="ru-RU"/>
    </w:rPr>
  </w:style>
  <w:style w:type="character" w:customStyle="1" w:styleId="101">
    <w:name w:val="Знак Знак101"/>
    <w:rsid w:val="008252ED"/>
    <w:rPr>
      <w:rFonts w:cs="Times New Roman"/>
      <w:i/>
      <w:iCs/>
      <w:sz w:val="24"/>
      <w:szCs w:val="24"/>
      <w:lang w:val="ru-RU" w:eastAsia="ru-RU"/>
    </w:rPr>
  </w:style>
  <w:style w:type="character" w:customStyle="1" w:styleId="610">
    <w:name w:val="Знак Знак61"/>
    <w:locked/>
    <w:rsid w:val="008252ED"/>
    <w:rPr>
      <w:rFonts w:cs="Times New Roman"/>
      <w:sz w:val="24"/>
      <w:szCs w:val="24"/>
      <w:lang w:val="ru-RU" w:eastAsia="ru-RU"/>
    </w:rPr>
  </w:style>
  <w:style w:type="character" w:customStyle="1" w:styleId="510">
    <w:name w:val="Знак Знак51"/>
    <w:locked/>
    <w:rsid w:val="008252ED"/>
    <w:rPr>
      <w:rFonts w:cs="Times New Roman"/>
      <w:sz w:val="24"/>
      <w:szCs w:val="24"/>
      <w:lang w:val="ru-RU" w:eastAsia="ru-RU"/>
    </w:rPr>
  </w:style>
  <w:style w:type="paragraph" w:customStyle="1" w:styleId="56">
    <w:name w:val="Основной текст с отступом5"/>
    <w:basedOn w:val="a2"/>
    <w:rsid w:val="008252ED"/>
    <w:pPr>
      <w:ind w:firstLine="360"/>
      <w:jc w:val="both"/>
    </w:pPr>
    <w:rPr>
      <w:rFonts w:eastAsia="Times New Roman"/>
      <w:sz w:val="22"/>
      <w:szCs w:val="22"/>
    </w:rPr>
  </w:style>
  <w:style w:type="paragraph" w:customStyle="1" w:styleId="48">
    <w:name w:val="Абзац списка4"/>
    <w:basedOn w:val="a2"/>
    <w:rsid w:val="008252ED"/>
    <w:pPr>
      <w:spacing w:after="200" w:line="276" w:lineRule="auto"/>
      <w:ind w:left="720"/>
    </w:pPr>
    <w:rPr>
      <w:rFonts w:ascii="Calibri" w:eastAsia="Times New Roman" w:hAnsi="Calibri" w:cs="Calibri"/>
      <w:sz w:val="22"/>
      <w:szCs w:val="22"/>
    </w:rPr>
  </w:style>
  <w:style w:type="paragraph" w:customStyle="1" w:styleId="341">
    <w:name w:val="Основной текст 34"/>
    <w:basedOn w:val="a2"/>
    <w:rsid w:val="008252ED"/>
    <w:pPr>
      <w:jc w:val="center"/>
    </w:pPr>
    <w:rPr>
      <w:rFonts w:ascii="Arial" w:eastAsia="Times New Roman" w:hAnsi="Arial" w:cs="Arial"/>
      <w:sz w:val="18"/>
      <w:szCs w:val="18"/>
    </w:rPr>
  </w:style>
  <w:style w:type="paragraph" w:customStyle="1" w:styleId="232">
    <w:name w:val="Основной текст 23"/>
    <w:basedOn w:val="a2"/>
    <w:rsid w:val="008252ED"/>
    <w:pPr>
      <w:overflowPunct w:val="0"/>
      <w:autoSpaceDE w:val="0"/>
      <w:autoSpaceDN w:val="0"/>
      <w:adjustRightInd w:val="0"/>
      <w:ind w:firstLine="720"/>
      <w:jc w:val="both"/>
    </w:pPr>
    <w:rPr>
      <w:rFonts w:eastAsia="Times New Roman"/>
      <w:sz w:val="26"/>
      <w:szCs w:val="26"/>
    </w:rPr>
  </w:style>
  <w:style w:type="paragraph" w:customStyle="1" w:styleId="233">
    <w:name w:val="Основной текст с отступом 23"/>
    <w:basedOn w:val="a2"/>
    <w:rsid w:val="008252ED"/>
    <w:pPr>
      <w:overflowPunct w:val="0"/>
      <w:autoSpaceDE w:val="0"/>
      <w:autoSpaceDN w:val="0"/>
      <w:adjustRightInd w:val="0"/>
      <w:ind w:firstLine="708"/>
      <w:jc w:val="both"/>
    </w:pPr>
    <w:rPr>
      <w:rFonts w:eastAsia="Times New Roman"/>
      <w:sz w:val="26"/>
      <w:szCs w:val="26"/>
    </w:rPr>
  </w:style>
  <w:style w:type="paragraph" w:customStyle="1" w:styleId="ed1">
    <w:name w:val="Обычedый1"/>
    <w:rsid w:val="008252ED"/>
    <w:pPr>
      <w:widowControl w:val="0"/>
      <w:snapToGrid w:val="0"/>
      <w:spacing w:after="0" w:line="240" w:lineRule="auto"/>
    </w:pPr>
    <w:rPr>
      <w:rFonts w:ascii="Times New Roman" w:eastAsia="Times New Roman" w:hAnsi="Times New Roman" w:cs="Times New Roman"/>
      <w:sz w:val="20"/>
      <w:szCs w:val="20"/>
      <w:lang w:eastAsia="ru-RU"/>
    </w:rPr>
  </w:style>
  <w:style w:type="character" w:customStyle="1" w:styleId="3f">
    <w:name w:val="Гиперссылка3"/>
    <w:rsid w:val="008252ED"/>
    <w:rPr>
      <w:rFonts w:cs="Times New Roman"/>
      <w:color w:val="0000FF"/>
      <w:u w:val="single"/>
    </w:rPr>
  </w:style>
  <w:style w:type="paragraph" w:customStyle="1" w:styleId="CharChar1">
    <w:name w:val="Char Char1"/>
    <w:basedOn w:val="a2"/>
    <w:autoRedefine/>
    <w:rsid w:val="008252ED"/>
    <w:pPr>
      <w:spacing w:after="160" w:line="240" w:lineRule="exact"/>
    </w:pPr>
    <w:rPr>
      <w:rFonts w:eastAsia="Times New Roman"/>
      <w:sz w:val="28"/>
      <w:szCs w:val="28"/>
      <w:lang w:val="en-US" w:eastAsia="en-US"/>
    </w:rPr>
  </w:style>
  <w:style w:type="paragraph" w:customStyle="1" w:styleId="3f0">
    <w:name w:val="Без интервала3"/>
    <w:rsid w:val="008252ED"/>
    <w:pPr>
      <w:spacing w:after="0" w:line="240" w:lineRule="auto"/>
    </w:pPr>
    <w:rPr>
      <w:rFonts w:ascii="Times New Roman" w:eastAsia="Calibri" w:hAnsi="Times New Roman" w:cs="Times New Roman"/>
      <w:sz w:val="24"/>
      <w:szCs w:val="24"/>
      <w:lang w:eastAsia="ru-RU"/>
    </w:rPr>
  </w:style>
  <w:style w:type="character" w:customStyle="1" w:styleId="2210">
    <w:name w:val="Знак Знак221"/>
    <w:locked/>
    <w:rsid w:val="008252ED"/>
    <w:rPr>
      <w:rFonts w:eastAsia="Arial Unicode MS" w:cs="Times New Roman"/>
      <w:b/>
      <w:bCs/>
      <w:sz w:val="24"/>
      <w:szCs w:val="24"/>
    </w:rPr>
  </w:style>
  <w:style w:type="character" w:customStyle="1" w:styleId="201">
    <w:name w:val="Знак Знак201"/>
    <w:rsid w:val="008252ED"/>
    <w:rPr>
      <w:rFonts w:cs="Times New Roman"/>
      <w:b/>
      <w:bCs/>
      <w:color w:val="0000FF"/>
      <w:spacing w:val="40"/>
      <w:sz w:val="24"/>
      <w:szCs w:val="24"/>
    </w:rPr>
  </w:style>
  <w:style w:type="character" w:customStyle="1" w:styleId="191">
    <w:name w:val="Знак Знак191"/>
    <w:rsid w:val="008252ED"/>
    <w:rPr>
      <w:rFonts w:ascii="Arial" w:hAnsi="Arial" w:cs="Arial"/>
      <w:b/>
      <w:bCs/>
      <w:i/>
      <w:iCs/>
      <w:sz w:val="24"/>
      <w:szCs w:val="24"/>
    </w:rPr>
  </w:style>
  <w:style w:type="character" w:customStyle="1" w:styleId="181">
    <w:name w:val="Знак Знак181"/>
    <w:rsid w:val="008252ED"/>
    <w:rPr>
      <w:rFonts w:ascii="Arial" w:hAnsi="Arial" w:cs="Arial"/>
      <w:b/>
      <w:bCs/>
      <w:i/>
      <w:iCs/>
      <w:sz w:val="24"/>
      <w:szCs w:val="24"/>
    </w:rPr>
  </w:style>
  <w:style w:type="character" w:customStyle="1" w:styleId="171">
    <w:name w:val="Знак Знак171"/>
    <w:rsid w:val="008252ED"/>
    <w:rPr>
      <w:rFonts w:cs="Times New Roman"/>
      <w:b/>
      <w:bCs/>
      <w:sz w:val="24"/>
      <w:szCs w:val="24"/>
    </w:rPr>
  </w:style>
  <w:style w:type="paragraph" w:customStyle="1" w:styleId="1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2"/>
    <w:autoRedefine/>
    <w:rsid w:val="008252ED"/>
    <w:pPr>
      <w:spacing w:after="160" w:line="240" w:lineRule="exact"/>
    </w:pPr>
    <w:rPr>
      <w:rFonts w:eastAsia="Times New Roman"/>
      <w:sz w:val="28"/>
      <w:szCs w:val="28"/>
      <w:lang w:val="en-US" w:eastAsia="en-US"/>
    </w:rPr>
  </w:style>
  <w:style w:type="paragraph" w:customStyle="1" w:styleId="331">
    <w:name w:val="Основной текст с отступом 33"/>
    <w:basedOn w:val="a2"/>
    <w:rsid w:val="008252ED"/>
    <w:pPr>
      <w:widowControl w:val="0"/>
      <w:spacing w:line="360" w:lineRule="auto"/>
      <w:ind w:firstLine="851"/>
      <w:jc w:val="both"/>
    </w:pPr>
    <w:rPr>
      <w:rFonts w:eastAsia="Times New Roman"/>
    </w:rPr>
  </w:style>
  <w:style w:type="paragraph" w:customStyle="1" w:styleId="2CharCharCharCharCharCharCharCharCharCharCharCharCharCharCharChar1">
    <w:name w:val="Знак Знак2 Char Char Знак Знак Char Char Знак Знак Char Char Знак Знак Char Char Знак Знак Char Char Знак Знак Char Char Знак Знак Char Char Знак Знак Char Char1"/>
    <w:basedOn w:val="a2"/>
    <w:rsid w:val="008252ED"/>
    <w:pPr>
      <w:spacing w:before="100" w:beforeAutospacing="1" w:after="100" w:afterAutospacing="1"/>
    </w:pPr>
    <w:rPr>
      <w:rFonts w:ascii="Tahoma" w:eastAsia="Times New Roman" w:hAnsi="Tahoma" w:cs="Tahoma"/>
      <w:sz w:val="20"/>
      <w:szCs w:val="20"/>
      <w:lang w:val="en-US" w:eastAsia="en-US"/>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1"/>
    <w:basedOn w:val="a2"/>
    <w:rsid w:val="008252ED"/>
    <w:pPr>
      <w:spacing w:after="160" w:line="240" w:lineRule="exact"/>
    </w:pPr>
    <w:rPr>
      <w:rFonts w:ascii="Verdana" w:eastAsia="Times New Roman" w:hAnsi="Verdana" w:cs="Verdana"/>
      <w:lang w:val="en-US" w:eastAsia="en-US"/>
    </w:rPr>
  </w:style>
  <w:style w:type="character" w:customStyle="1" w:styleId="810">
    <w:name w:val="Знак Знак81"/>
    <w:rsid w:val="008252ED"/>
    <w:rPr>
      <w:rFonts w:ascii="Cambria" w:hAnsi="Cambria"/>
      <w:b/>
      <w:kern w:val="32"/>
      <w:sz w:val="32"/>
    </w:rPr>
  </w:style>
  <w:style w:type="character" w:customStyle="1" w:styleId="710">
    <w:name w:val="Знак Знак71"/>
    <w:semiHidden/>
    <w:rsid w:val="008252ED"/>
    <w:rPr>
      <w:rFonts w:ascii="Calibri" w:hAnsi="Calibri"/>
      <w:b/>
      <w:i/>
      <w:sz w:val="26"/>
    </w:rPr>
  </w:style>
  <w:style w:type="character" w:customStyle="1" w:styleId="63">
    <w:name w:val="Основной текст + 6"/>
    <w:aliases w:val="5 pt1"/>
    <w:rsid w:val="008252ED"/>
    <w:rPr>
      <w:rFonts w:ascii="Times New Roman" w:hAnsi="Times New Roman" w:cs="Times New Roman"/>
      <w:sz w:val="13"/>
      <w:szCs w:val="13"/>
      <w:u w:val="none"/>
    </w:rPr>
  </w:style>
  <w:style w:type="paragraph" w:customStyle="1" w:styleId="64">
    <w:name w:val="Основной текст с отступом6"/>
    <w:basedOn w:val="a2"/>
    <w:rsid w:val="008252ED"/>
    <w:pPr>
      <w:ind w:firstLine="360"/>
      <w:jc w:val="both"/>
    </w:pPr>
    <w:rPr>
      <w:sz w:val="22"/>
      <w:szCs w:val="22"/>
    </w:rPr>
  </w:style>
  <w:style w:type="paragraph" w:customStyle="1" w:styleId="57">
    <w:name w:val="Абзац списка5"/>
    <w:basedOn w:val="a2"/>
    <w:rsid w:val="008252ED"/>
    <w:pPr>
      <w:spacing w:after="200" w:line="276" w:lineRule="auto"/>
      <w:ind w:left="720"/>
    </w:pPr>
    <w:rPr>
      <w:rFonts w:ascii="Calibri" w:hAnsi="Calibri"/>
      <w:sz w:val="22"/>
      <w:szCs w:val="22"/>
    </w:rPr>
  </w:style>
  <w:style w:type="character" w:customStyle="1" w:styleId="332">
    <w:name w:val="Знак Знак33"/>
    <w:rsid w:val="008252ED"/>
    <w:rPr>
      <w:rFonts w:ascii="Times New Roman" w:hAnsi="Times New Roman" w:cs="Times New Roman"/>
      <w:sz w:val="24"/>
      <w:szCs w:val="24"/>
    </w:rPr>
  </w:style>
  <w:style w:type="paragraph" w:customStyle="1" w:styleId="49">
    <w:name w:val="Без интервала4"/>
    <w:rsid w:val="008252ED"/>
    <w:pPr>
      <w:spacing w:after="0" w:line="240" w:lineRule="auto"/>
    </w:pPr>
    <w:rPr>
      <w:rFonts w:ascii="Calibri" w:eastAsia="Calibri" w:hAnsi="Calibri" w:cs="Times New Roman"/>
      <w:sz w:val="24"/>
      <w:szCs w:val="20"/>
    </w:rPr>
  </w:style>
  <w:style w:type="character" w:customStyle="1" w:styleId="1230">
    <w:name w:val="Знак Знак123"/>
    <w:rsid w:val="008252ED"/>
    <w:rPr>
      <w:rFonts w:cs="Times New Roman"/>
      <w:i/>
      <w:iCs/>
      <w:sz w:val="28"/>
      <w:szCs w:val="28"/>
      <w:lang w:val="ru-RU" w:eastAsia="ru-RU" w:bidi="ar-SA"/>
    </w:rPr>
  </w:style>
  <w:style w:type="character" w:customStyle="1" w:styleId="153">
    <w:name w:val="Знак Знак153"/>
    <w:rsid w:val="008252ED"/>
    <w:rPr>
      <w:rFonts w:ascii="Arial" w:hAnsi="Arial" w:cs="Arial"/>
      <w:b/>
      <w:bCs/>
      <w:i/>
      <w:iCs/>
      <w:sz w:val="28"/>
      <w:szCs w:val="28"/>
      <w:lang w:val="ru-RU" w:eastAsia="ru-RU" w:bidi="ar-SA"/>
    </w:rPr>
  </w:style>
  <w:style w:type="character" w:customStyle="1" w:styleId="143">
    <w:name w:val="Знак Знак143"/>
    <w:rsid w:val="008252ED"/>
    <w:rPr>
      <w:rFonts w:cs="Times New Roman"/>
      <w:i/>
      <w:iCs/>
      <w:sz w:val="28"/>
      <w:szCs w:val="28"/>
      <w:lang w:val="ru-RU" w:eastAsia="ru-RU" w:bidi="ar-SA"/>
    </w:rPr>
  </w:style>
  <w:style w:type="character" w:customStyle="1" w:styleId="103">
    <w:name w:val="Знак Знак103"/>
    <w:rsid w:val="008252ED"/>
    <w:rPr>
      <w:rFonts w:cs="Times New Roman"/>
      <w:i/>
      <w:iCs/>
      <w:sz w:val="24"/>
      <w:szCs w:val="24"/>
      <w:lang w:val="ru-RU" w:eastAsia="ru-RU" w:bidi="ar-SA"/>
    </w:rPr>
  </w:style>
  <w:style w:type="paragraph" w:customStyle="1" w:styleId="234">
    <w:name w:val="Цитата 23"/>
    <w:basedOn w:val="a2"/>
    <w:next w:val="a2"/>
    <w:rsid w:val="008252ED"/>
    <w:rPr>
      <w:i/>
    </w:rPr>
  </w:style>
  <w:style w:type="paragraph" w:customStyle="1" w:styleId="3f1">
    <w:name w:val="Выделенная цитата3"/>
    <w:basedOn w:val="a2"/>
    <w:next w:val="a2"/>
    <w:rsid w:val="008252ED"/>
    <w:pPr>
      <w:ind w:left="720" w:right="720"/>
    </w:pPr>
    <w:rPr>
      <w:b/>
      <w:i/>
      <w:szCs w:val="22"/>
    </w:rPr>
  </w:style>
  <w:style w:type="character" w:customStyle="1" w:styleId="3f2">
    <w:name w:val="Слабое выделение3"/>
    <w:rsid w:val="008252ED"/>
    <w:rPr>
      <w:i/>
      <w:color w:val="5A5A5A"/>
    </w:rPr>
  </w:style>
  <w:style w:type="character" w:customStyle="1" w:styleId="3f3">
    <w:name w:val="Сильное выделение3"/>
    <w:rsid w:val="008252ED"/>
    <w:rPr>
      <w:rFonts w:cs="Times New Roman"/>
      <w:b/>
      <w:i/>
      <w:sz w:val="24"/>
      <w:szCs w:val="24"/>
      <w:u w:val="single"/>
    </w:rPr>
  </w:style>
  <w:style w:type="character" w:customStyle="1" w:styleId="3f4">
    <w:name w:val="Слабая ссылка3"/>
    <w:rsid w:val="008252ED"/>
    <w:rPr>
      <w:rFonts w:cs="Times New Roman"/>
      <w:sz w:val="24"/>
      <w:szCs w:val="24"/>
      <w:u w:val="single"/>
    </w:rPr>
  </w:style>
  <w:style w:type="character" w:customStyle="1" w:styleId="3f5">
    <w:name w:val="Сильная ссылка3"/>
    <w:rsid w:val="008252ED"/>
    <w:rPr>
      <w:rFonts w:cs="Times New Roman"/>
      <w:b/>
      <w:sz w:val="24"/>
      <w:u w:val="single"/>
    </w:rPr>
  </w:style>
  <w:style w:type="character" w:customStyle="1" w:styleId="3f6">
    <w:name w:val="Название книги3"/>
    <w:rsid w:val="008252ED"/>
    <w:rPr>
      <w:rFonts w:ascii="Cambria" w:hAnsi="Cambria" w:cs="Times New Roman"/>
      <w:b/>
      <w:i/>
      <w:sz w:val="24"/>
      <w:szCs w:val="24"/>
    </w:rPr>
  </w:style>
  <w:style w:type="character" w:customStyle="1" w:styleId="Heading2Char1">
    <w:name w:val="Heading 2 Char1"/>
    <w:aliases w:val="Знак16 Char1"/>
    <w:locked/>
    <w:rsid w:val="008252ED"/>
    <w:rPr>
      <w:rFonts w:ascii="Times New Roman" w:hAnsi="Times New Roman" w:cs="Times New Roman"/>
      <w:b/>
      <w:bCs/>
      <w:sz w:val="20"/>
      <w:szCs w:val="20"/>
      <w:lang w:eastAsia="ru-RU"/>
    </w:rPr>
  </w:style>
  <w:style w:type="character" w:customStyle="1" w:styleId="BalloonTextChar1">
    <w:name w:val="Balloon Text Char1"/>
    <w:aliases w:val="Знак9 Char1"/>
    <w:semiHidden/>
    <w:locked/>
    <w:rsid w:val="008252ED"/>
    <w:rPr>
      <w:rFonts w:ascii="Tahoma" w:hAnsi="Tahoma" w:cs="Tahoma"/>
      <w:sz w:val="16"/>
      <w:szCs w:val="16"/>
      <w:lang w:eastAsia="ru-RU"/>
    </w:rPr>
  </w:style>
  <w:style w:type="character" w:customStyle="1" w:styleId="Heading1Char1">
    <w:name w:val="Heading 1 Char1"/>
    <w:aliases w:val="Head 1 Char1,????????? 1 Char1"/>
    <w:locked/>
    <w:rsid w:val="008252ED"/>
    <w:rPr>
      <w:rFonts w:ascii="Cambria" w:hAnsi="Cambria" w:cs="Cambria"/>
      <w:b/>
      <w:bCs/>
      <w:color w:val="365F91"/>
      <w:sz w:val="28"/>
      <w:szCs w:val="28"/>
      <w:lang w:eastAsia="ru-RU"/>
    </w:rPr>
  </w:style>
  <w:style w:type="character" w:customStyle="1" w:styleId="FootnoteTextChar1">
    <w:name w:val="Footnote Text Char1"/>
    <w:aliases w:val="Table_Footnote_last Char1,Текст сноски Знак Знак Char Char2,Texto de nota al pie Char Char1,Texto de nota al pie Char2,Текст сноски Знак Знак Char Char Char1,Schriftart: 9 pt Char1,Schriftart: 10 pt Char1,Schriftart: 8 pt Char1"/>
    <w:locked/>
    <w:rsid w:val="008252ED"/>
    <w:rPr>
      <w:rFonts w:ascii="Times New Roman" w:hAnsi="Times New Roman"/>
      <w:sz w:val="20"/>
      <w:lang w:eastAsia="ru-RU"/>
    </w:rPr>
  </w:style>
  <w:style w:type="character" w:customStyle="1" w:styleId="BodyText2Char1">
    <w:name w:val="Body Text 2 Char1"/>
    <w:aliases w:val="Знак3 Char1"/>
    <w:locked/>
    <w:rsid w:val="008252ED"/>
    <w:rPr>
      <w:rFonts w:ascii="Times New Roman" w:hAnsi="Times New Roman" w:cs="Times New Roman"/>
      <w:sz w:val="24"/>
      <w:szCs w:val="24"/>
      <w:lang w:eastAsia="ru-RU"/>
    </w:rPr>
  </w:style>
  <w:style w:type="character" w:customStyle="1" w:styleId="BodyText3Char1">
    <w:name w:val="Body Text 3 Char1"/>
    <w:aliases w:val="Знак5 Char1"/>
    <w:locked/>
    <w:rsid w:val="008252ED"/>
    <w:rPr>
      <w:rFonts w:ascii="Times New Roman" w:hAnsi="Times New Roman" w:cs="Times New Roman"/>
      <w:sz w:val="16"/>
      <w:szCs w:val="16"/>
      <w:lang w:eastAsia="ru-RU"/>
    </w:rPr>
  </w:style>
  <w:style w:type="character" w:customStyle="1" w:styleId="Heading3Char1">
    <w:name w:val="Heading 3 Char1"/>
    <w:aliases w:val="Знак15 Char1"/>
    <w:locked/>
    <w:rsid w:val="008252ED"/>
    <w:rPr>
      <w:rFonts w:ascii="Times New Roman" w:hAnsi="Times New Roman" w:cs="Times New Roman"/>
      <w:i/>
      <w:iCs/>
      <w:sz w:val="28"/>
      <w:szCs w:val="28"/>
      <w:lang w:eastAsia="ru-RU"/>
    </w:rPr>
  </w:style>
  <w:style w:type="character" w:customStyle="1" w:styleId="Heading4Char1">
    <w:name w:val="Heading 4 Char1"/>
    <w:aliases w:val="Знак14 Char1"/>
    <w:locked/>
    <w:rsid w:val="008252ED"/>
    <w:rPr>
      <w:rFonts w:ascii="Times New Roman" w:hAnsi="Times New Roman" w:cs="Times New Roman"/>
      <w:b/>
      <w:bCs/>
      <w:sz w:val="28"/>
      <w:szCs w:val="28"/>
      <w:lang w:eastAsia="ru-RU"/>
    </w:rPr>
  </w:style>
  <w:style w:type="character" w:customStyle="1" w:styleId="Heading5Char1">
    <w:name w:val="Heading 5 Char1"/>
    <w:aliases w:val="Знак13 Char1"/>
    <w:locked/>
    <w:rsid w:val="008252ED"/>
    <w:rPr>
      <w:rFonts w:ascii="Times New Roman" w:hAnsi="Times New Roman" w:cs="Times New Roman"/>
      <w:i/>
      <w:iCs/>
      <w:sz w:val="28"/>
      <w:szCs w:val="28"/>
      <w:lang w:eastAsia="ru-RU"/>
    </w:rPr>
  </w:style>
  <w:style w:type="character" w:customStyle="1" w:styleId="Heading6Char1">
    <w:name w:val="Heading 6 Char1"/>
    <w:aliases w:val="Знак Знак Знак Знак Char2,Знак Знак Знак Знак Знак Char1"/>
    <w:locked/>
    <w:rsid w:val="008252ED"/>
    <w:rPr>
      <w:rFonts w:ascii="Times New Roman" w:hAnsi="Times New Roman" w:cs="Times New Roman"/>
      <w:i/>
      <w:iCs/>
      <w:sz w:val="20"/>
      <w:szCs w:val="20"/>
      <w:lang w:eastAsia="ru-RU"/>
    </w:rPr>
  </w:style>
  <w:style w:type="character" w:customStyle="1" w:styleId="Heading7Char1">
    <w:name w:val="Heading 7 Char1"/>
    <w:aliases w:val="Знак12 Char1"/>
    <w:locked/>
    <w:rsid w:val="008252ED"/>
    <w:rPr>
      <w:rFonts w:ascii="Times New Roman" w:hAnsi="Times New Roman" w:cs="Times New Roman"/>
      <w:i/>
      <w:iCs/>
      <w:sz w:val="24"/>
      <w:szCs w:val="24"/>
      <w:lang w:eastAsia="ru-RU"/>
    </w:rPr>
  </w:style>
  <w:style w:type="character" w:customStyle="1" w:styleId="Heading8Char1">
    <w:name w:val="Heading 8 Char1"/>
    <w:aliases w:val="Знак11 Char1"/>
    <w:locked/>
    <w:rsid w:val="008252ED"/>
    <w:rPr>
      <w:rFonts w:ascii="Times New Roman" w:hAnsi="Times New Roman" w:cs="Times New Roman"/>
      <w:i/>
      <w:iCs/>
      <w:sz w:val="24"/>
      <w:szCs w:val="24"/>
      <w:lang w:eastAsia="ru-RU"/>
    </w:rPr>
  </w:style>
  <w:style w:type="character" w:customStyle="1" w:styleId="Heading9Char1">
    <w:name w:val="Heading 9 Char1"/>
    <w:aliases w:val="Знак10 Char1"/>
    <w:locked/>
    <w:rsid w:val="008252ED"/>
    <w:rPr>
      <w:rFonts w:ascii="Garamond" w:hAnsi="Garamond" w:cs="Garamond"/>
      <w:sz w:val="28"/>
      <w:szCs w:val="28"/>
      <w:lang w:eastAsia="ru-RU"/>
    </w:rPr>
  </w:style>
  <w:style w:type="character" w:customStyle="1" w:styleId="TitleChar1">
    <w:name w:val="Title Char1"/>
    <w:aliases w:val="Знак Знак Char5,Знак Знак2 Char1,Знак Знак21 Char1,Название Знак1 Знак1 Char1,Название Знак Знак Знак1 Char1,Знак Знак1 Знак Знак1 Char1,Название Знак1 Знак Знак Char1,Название Знак2 Знак Char1,Название Знак Знак Знак Знак Char1"/>
    <w:locked/>
    <w:rsid w:val="008252ED"/>
    <w:rPr>
      <w:rFonts w:ascii="Times New Roman" w:hAnsi="Times New Roman" w:cs="Times New Roman"/>
      <w:b/>
      <w:bCs/>
      <w:sz w:val="24"/>
      <w:szCs w:val="24"/>
      <w:lang w:eastAsia="ru-RU"/>
    </w:rPr>
  </w:style>
  <w:style w:type="character" w:customStyle="1" w:styleId="BodyTextIndent3Char1">
    <w:name w:val="Body Text Indent 3 Char1"/>
    <w:aliases w:val="Основной текст с отступом Знак Знак Char1,Знак Знак1 Знак Char1,Знак Знак Знак1 Знак Знак Char1,Body Text Indent 3 Char11"/>
    <w:locked/>
    <w:rsid w:val="008252ED"/>
    <w:rPr>
      <w:rFonts w:ascii="Times New Roman" w:hAnsi="Times New Roman" w:cs="Times New Roman"/>
      <w:sz w:val="16"/>
      <w:szCs w:val="16"/>
      <w:lang w:eastAsia="ru-RU"/>
    </w:rPr>
  </w:style>
  <w:style w:type="paragraph" w:customStyle="1" w:styleId="117">
    <w:name w:val="Абзац списка11"/>
    <w:basedOn w:val="a2"/>
    <w:rsid w:val="008252ED"/>
    <w:pPr>
      <w:spacing w:after="200" w:line="276" w:lineRule="auto"/>
      <w:ind w:left="720"/>
    </w:pPr>
    <w:rPr>
      <w:rFonts w:ascii="Calibri" w:hAnsi="Calibri" w:cs="Calibri"/>
      <w:sz w:val="22"/>
      <w:szCs w:val="22"/>
    </w:rPr>
  </w:style>
  <w:style w:type="character" w:customStyle="1" w:styleId="SubtitleChar1">
    <w:name w:val="Subtitle Char1"/>
    <w:aliases w:val="Знак21 Char1,Знак211 Char1,Знак2111 Char1"/>
    <w:locked/>
    <w:rsid w:val="008252ED"/>
    <w:rPr>
      <w:rFonts w:ascii="Cambria" w:hAnsi="Cambria" w:cs="Cambria"/>
      <w:sz w:val="24"/>
      <w:szCs w:val="24"/>
      <w:lang w:eastAsia="ru-RU"/>
    </w:rPr>
  </w:style>
  <w:style w:type="character" w:customStyle="1" w:styleId="DocumentMapChar1">
    <w:name w:val="Document Map Char1"/>
    <w:aliases w:val="Знак1 Char1"/>
    <w:locked/>
    <w:rsid w:val="008252ED"/>
    <w:rPr>
      <w:rFonts w:ascii="Tahoma" w:hAnsi="Tahoma" w:cs="Tahoma"/>
      <w:sz w:val="16"/>
      <w:szCs w:val="16"/>
      <w:lang w:eastAsia="ru-RU"/>
    </w:rPr>
  </w:style>
  <w:style w:type="paragraph" w:customStyle="1" w:styleId="124">
    <w:name w:val="Без интервала12"/>
    <w:rsid w:val="008252ED"/>
    <w:pPr>
      <w:spacing w:after="0" w:line="240" w:lineRule="auto"/>
    </w:pPr>
    <w:rPr>
      <w:rFonts w:ascii="Calibri" w:eastAsia="Calibri" w:hAnsi="Calibri" w:cs="Calibri"/>
      <w:sz w:val="24"/>
      <w:szCs w:val="20"/>
    </w:rPr>
  </w:style>
  <w:style w:type="paragraph" w:customStyle="1" w:styleId="2111">
    <w:name w:val="Цитата 211"/>
    <w:basedOn w:val="a2"/>
    <w:next w:val="a2"/>
    <w:rsid w:val="008252ED"/>
    <w:rPr>
      <w:i/>
      <w:iCs/>
    </w:rPr>
  </w:style>
  <w:style w:type="paragraph" w:customStyle="1" w:styleId="118">
    <w:name w:val="Выделенная цитата11"/>
    <w:basedOn w:val="a2"/>
    <w:next w:val="a2"/>
    <w:rsid w:val="008252ED"/>
    <w:pPr>
      <w:ind w:left="720" w:right="720"/>
    </w:pPr>
    <w:rPr>
      <w:b/>
      <w:bCs/>
      <w:i/>
      <w:iCs/>
    </w:rPr>
  </w:style>
  <w:style w:type="character" w:customStyle="1" w:styleId="119">
    <w:name w:val="Слабое выделение11"/>
    <w:rsid w:val="008252ED"/>
    <w:rPr>
      <w:i/>
      <w:color w:val="auto"/>
    </w:rPr>
  </w:style>
  <w:style w:type="character" w:customStyle="1" w:styleId="11a">
    <w:name w:val="Сильное выделение11"/>
    <w:rsid w:val="008252ED"/>
    <w:rPr>
      <w:rFonts w:cs="Times New Roman"/>
      <w:b/>
      <w:bCs/>
      <w:i/>
      <w:iCs/>
      <w:sz w:val="24"/>
      <w:szCs w:val="24"/>
      <w:u w:val="single"/>
    </w:rPr>
  </w:style>
  <w:style w:type="character" w:customStyle="1" w:styleId="11b">
    <w:name w:val="Слабая ссылка11"/>
    <w:rsid w:val="008252ED"/>
    <w:rPr>
      <w:rFonts w:cs="Times New Roman"/>
      <w:sz w:val="24"/>
      <w:szCs w:val="24"/>
      <w:u w:val="single"/>
    </w:rPr>
  </w:style>
  <w:style w:type="character" w:customStyle="1" w:styleId="11c">
    <w:name w:val="Сильная ссылка11"/>
    <w:rsid w:val="008252ED"/>
    <w:rPr>
      <w:rFonts w:cs="Times New Roman"/>
      <w:b/>
      <w:bCs/>
      <w:sz w:val="24"/>
      <w:szCs w:val="24"/>
      <w:u w:val="single"/>
    </w:rPr>
  </w:style>
  <w:style w:type="character" w:customStyle="1" w:styleId="11d">
    <w:name w:val="Название книги11"/>
    <w:rsid w:val="008252ED"/>
    <w:rPr>
      <w:rFonts w:ascii="Cambria" w:hAnsi="Cambria" w:cs="Cambria"/>
      <w:b/>
      <w:bCs/>
      <w:i/>
      <w:iCs/>
      <w:sz w:val="24"/>
      <w:szCs w:val="24"/>
    </w:rPr>
  </w:style>
  <w:style w:type="numbering" w:customStyle="1" w:styleId="ArticleSection1">
    <w:name w:val="Article / Section1"/>
    <w:rsid w:val="008252ED"/>
  </w:style>
  <w:style w:type="numbering" w:customStyle="1" w:styleId="ArticleSection">
    <w:name w:val="Article / Section"/>
    <w:rsid w:val="008252ED"/>
    <w:pPr>
      <w:numPr>
        <w:numId w:val="9"/>
      </w:numPr>
    </w:pPr>
  </w:style>
  <w:style w:type="paragraph" w:customStyle="1" w:styleId="affffff0">
    <w:name w:val="Нормальный (таблица)"/>
    <w:basedOn w:val="a2"/>
    <w:next w:val="a2"/>
    <w:rsid w:val="008252ED"/>
    <w:pPr>
      <w:widowControl w:val="0"/>
      <w:autoSpaceDE w:val="0"/>
      <w:autoSpaceDN w:val="0"/>
      <w:adjustRightInd w:val="0"/>
      <w:jc w:val="both"/>
    </w:pPr>
    <w:rPr>
      <w:rFonts w:ascii="Arial" w:eastAsia="Times New Roman" w:hAnsi="Arial" w:cs="Arial"/>
    </w:rPr>
  </w:style>
  <w:style w:type="character" w:customStyle="1" w:styleId="TitleChar5">
    <w:name w:val="Title Char5"/>
    <w:aliases w:val="Знак Знак Char9,Знак Знак21 Char5,Название Знак1 Знак1 Char5,Название Знак Знак Знак1 Char5,Знак Знак1 Знак Знак1 Char5,Название Знак1 Знак Знак Char5,Название Знак2 Знак Char5,Название Знак Знак Знак Знак Char5"/>
    <w:basedOn w:val="a3"/>
    <w:locked/>
    <w:rsid w:val="008252ED"/>
    <w:rPr>
      <w:rFonts w:ascii="Cambria" w:hAnsi="Cambria" w:cs="Times New Roman"/>
      <w:b/>
      <w:bCs/>
      <w:kern w:val="28"/>
      <w:sz w:val="32"/>
      <w:szCs w:val="32"/>
    </w:rPr>
  </w:style>
  <w:style w:type="character" w:customStyle="1" w:styleId="TitleChar4">
    <w:name w:val="Title Char4"/>
    <w:aliases w:val="Знак Знак Char8,Знак Знак21 Char4,Название Знак1 Знак1 Char4,Название Знак Знак Знак1 Char4,Знак Знак1 Знак Знак1 Char4,Название Знак1 Знак Знак Char4,Название Знак2 Знак Char4,Название Знак Знак Знак Знак Char4"/>
    <w:basedOn w:val="a3"/>
    <w:locked/>
    <w:rsid w:val="008252ED"/>
    <w:rPr>
      <w:rFonts w:ascii="Cambria" w:hAnsi="Cambria" w:cs="Times New Roman"/>
      <w:b/>
      <w:bCs/>
      <w:kern w:val="28"/>
      <w:sz w:val="32"/>
      <w:szCs w:val="32"/>
    </w:rPr>
  </w:style>
  <w:style w:type="character" w:customStyle="1" w:styleId="BodyTextIndent3Char6">
    <w:name w:val="Body Text Indent 3 Char6"/>
    <w:aliases w:val="Основной текст с отступом Знак Знак Char2,Знак Знак1 Знак Char2,Знак Знак Знак1 Char5"/>
    <w:basedOn w:val="a3"/>
    <w:semiHidden/>
    <w:locked/>
    <w:rsid w:val="008252ED"/>
    <w:rPr>
      <w:rFonts w:ascii="Times New Roman" w:hAnsi="Times New Roman" w:cs="Times New Roman"/>
      <w:sz w:val="16"/>
      <w:szCs w:val="16"/>
    </w:rPr>
  </w:style>
  <w:style w:type="character" w:customStyle="1" w:styleId="1ff9">
    <w:name w:val="Знак Знак Знак Знак Знак Знак1"/>
    <w:aliases w:val="Знак Знак Знак Знак Знак Знак11"/>
    <w:rsid w:val="008252ED"/>
    <w:rPr>
      <w:sz w:val="24"/>
      <w:lang w:val="ru-RU" w:eastAsia="ru-RU"/>
    </w:rPr>
  </w:style>
  <w:style w:type="paragraph" w:customStyle="1" w:styleId="125">
    <w:name w:val="Обычный12"/>
    <w:rsid w:val="008252ED"/>
    <w:pPr>
      <w:snapToGrid w:val="0"/>
      <w:spacing w:after="0" w:line="240" w:lineRule="auto"/>
    </w:pPr>
    <w:rPr>
      <w:rFonts w:ascii="MS Sans Serif" w:eastAsia="Calibri" w:hAnsi="MS Sans Serif" w:cs="MS Sans Serif"/>
      <w:sz w:val="24"/>
      <w:szCs w:val="24"/>
      <w:lang w:eastAsia="ru-RU"/>
    </w:rPr>
  </w:style>
  <w:style w:type="paragraph" w:customStyle="1" w:styleId="11e">
    <w:name w:val="Основной текст11"/>
    <w:basedOn w:val="a2"/>
    <w:rsid w:val="008252ED"/>
    <w:pPr>
      <w:jc w:val="both"/>
    </w:pPr>
    <w:rPr>
      <w:sz w:val="28"/>
      <w:szCs w:val="28"/>
    </w:rPr>
  </w:style>
  <w:style w:type="character" w:customStyle="1" w:styleId="227">
    <w:name w:val="Цитата 2 Знак2"/>
    <w:basedOn w:val="a3"/>
    <w:rsid w:val="008252ED"/>
    <w:rPr>
      <w:rFonts w:ascii="Times New Roman" w:hAnsi="Times New Roman" w:cs="Times New Roman"/>
      <w:i/>
      <w:iCs/>
      <w:color w:val="404040"/>
      <w:sz w:val="24"/>
      <w:szCs w:val="24"/>
    </w:rPr>
  </w:style>
  <w:style w:type="character" w:customStyle="1" w:styleId="2ff0">
    <w:name w:val="Выделенная цитата Знак2"/>
    <w:basedOn w:val="a3"/>
    <w:rsid w:val="008252ED"/>
    <w:rPr>
      <w:rFonts w:ascii="Times New Roman" w:hAnsi="Times New Roman" w:cs="Times New Roman"/>
      <w:i/>
      <w:iCs/>
      <w:color w:val="4F81BD"/>
      <w:sz w:val="24"/>
      <w:szCs w:val="24"/>
    </w:rPr>
  </w:style>
  <w:style w:type="paragraph" w:customStyle="1" w:styleId="xl66">
    <w:name w:val="xl66"/>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6"/>
      <w:szCs w:val="26"/>
    </w:rPr>
  </w:style>
  <w:style w:type="paragraph" w:customStyle="1" w:styleId="xl67">
    <w:name w:val="xl67"/>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6"/>
      <w:szCs w:val="26"/>
    </w:rPr>
  </w:style>
  <w:style w:type="paragraph" w:customStyle="1" w:styleId="xl68">
    <w:name w:val="xl68"/>
    <w:basedOn w:val="a2"/>
    <w:rsid w:val="008252E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color w:val="000000"/>
    </w:rPr>
  </w:style>
  <w:style w:type="paragraph" w:customStyle="1" w:styleId="xl69">
    <w:name w:val="xl69"/>
    <w:basedOn w:val="a2"/>
    <w:rsid w:val="008252E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0">
    <w:name w:val="xl70"/>
    <w:basedOn w:val="a2"/>
    <w:rsid w:val="008252ED"/>
    <w:pPr>
      <w:spacing w:before="100" w:beforeAutospacing="1" w:after="100" w:afterAutospacing="1"/>
      <w:jc w:val="center"/>
      <w:textAlignment w:val="center"/>
    </w:pPr>
    <w:rPr>
      <w:rFonts w:eastAsia="Times New Roman"/>
      <w:b/>
      <w:bCs/>
    </w:rPr>
  </w:style>
  <w:style w:type="paragraph" w:customStyle="1" w:styleId="xl71">
    <w:name w:val="xl71"/>
    <w:basedOn w:val="a2"/>
    <w:rsid w:val="008252ED"/>
    <w:pPr>
      <w:pBdr>
        <w:top w:val="single" w:sz="4" w:space="0" w:color="auto"/>
        <w:left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2">
    <w:name w:val="xl72"/>
    <w:basedOn w:val="a2"/>
    <w:rsid w:val="008252ED"/>
    <w:pPr>
      <w:pBdr>
        <w:top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3">
    <w:name w:val="xl73"/>
    <w:basedOn w:val="a2"/>
    <w:rsid w:val="008252ED"/>
    <w:pPr>
      <w:pBdr>
        <w:top w:val="single" w:sz="4" w:space="0" w:color="auto"/>
        <w:right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4">
    <w:name w:val="xl74"/>
    <w:basedOn w:val="a2"/>
    <w:rsid w:val="008252ED"/>
    <w:pPr>
      <w:pBdr>
        <w:left w:val="single" w:sz="4" w:space="0" w:color="auto"/>
        <w:bottom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5">
    <w:name w:val="xl75"/>
    <w:basedOn w:val="a2"/>
    <w:rsid w:val="008252ED"/>
    <w:pPr>
      <w:pBdr>
        <w:bottom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6">
    <w:name w:val="xl76"/>
    <w:basedOn w:val="a2"/>
    <w:rsid w:val="008252ED"/>
    <w:pPr>
      <w:pBdr>
        <w:bottom w:val="single" w:sz="4" w:space="0" w:color="auto"/>
        <w:right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7">
    <w:name w:val="xl77"/>
    <w:basedOn w:val="a2"/>
    <w:rsid w:val="008252ED"/>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8">
    <w:name w:val="xl78"/>
    <w:basedOn w:val="a2"/>
    <w:rsid w:val="008252ED"/>
    <w:pPr>
      <w:pBdr>
        <w:top w:val="single" w:sz="4" w:space="0" w:color="auto"/>
        <w:bottom w:val="single" w:sz="4" w:space="0" w:color="auto"/>
      </w:pBdr>
      <w:spacing w:before="100" w:beforeAutospacing="1" w:after="100" w:afterAutospacing="1"/>
      <w:jc w:val="center"/>
      <w:textAlignment w:val="center"/>
    </w:pPr>
    <w:rPr>
      <w:rFonts w:eastAsia="Times New Roman"/>
      <w:b/>
      <w:bCs/>
      <w:color w:val="000000"/>
    </w:rPr>
  </w:style>
  <w:style w:type="paragraph" w:customStyle="1" w:styleId="xl79">
    <w:name w:val="xl79"/>
    <w:basedOn w:val="a2"/>
    <w:rsid w:val="008252E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rPr>
  </w:style>
  <w:style w:type="numbering" w:customStyle="1" w:styleId="ArticleSection2">
    <w:name w:val="Article / Section2"/>
    <w:rsid w:val="008252ED"/>
    <w:pPr>
      <w:numPr>
        <w:numId w:val="27"/>
      </w:numPr>
    </w:pPr>
  </w:style>
  <w:style w:type="paragraph" w:customStyle="1" w:styleId="65">
    <w:name w:val="Абзац списка6"/>
    <w:basedOn w:val="a2"/>
    <w:rsid w:val="008252ED"/>
    <w:pPr>
      <w:ind w:left="720"/>
    </w:pPr>
    <w:rPr>
      <w:rFonts w:eastAsia="Times New Roman"/>
    </w:rPr>
  </w:style>
  <w:style w:type="paragraph" w:customStyle="1" w:styleId="Textbody">
    <w:name w:val="Text body"/>
    <w:basedOn w:val="Standard"/>
    <w:rsid w:val="008252ED"/>
    <w:pPr>
      <w:spacing w:after="120"/>
    </w:pPr>
    <w:rPr>
      <w:rFonts w:eastAsia="Bitstream Vera Sans"/>
      <w:sz w:val="23"/>
      <w:szCs w:val="20"/>
    </w:rPr>
  </w:style>
  <w:style w:type="character" w:customStyle="1" w:styleId="FontStyle31">
    <w:name w:val="Font Style31"/>
    <w:basedOn w:val="a3"/>
    <w:rsid w:val="008252ED"/>
    <w:rPr>
      <w:rFonts w:ascii="Times New Roman" w:hAnsi="Times New Roman" w:cs="Times New Roman"/>
      <w:sz w:val="26"/>
      <w:szCs w:val="26"/>
    </w:rPr>
  </w:style>
  <w:style w:type="paragraph" w:customStyle="1" w:styleId="75">
    <w:name w:val="Абзац списка7"/>
    <w:basedOn w:val="a2"/>
    <w:rsid w:val="008252ED"/>
    <w:pPr>
      <w:ind w:left="720"/>
      <w:contextualSpacing/>
    </w:pPr>
    <w:rPr>
      <w:rFonts w:eastAsia="Times New Roman"/>
    </w:rPr>
  </w:style>
  <w:style w:type="paragraph" w:customStyle="1" w:styleId="240">
    <w:name w:val="Основной текст 24"/>
    <w:basedOn w:val="a2"/>
    <w:rsid w:val="008252ED"/>
    <w:pPr>
      <w:overflowPunct w:val="0"/>
      <w:autoSpaceDE w:val="0"/>
      <w:autoSpaceDN w:val="0"/>
      <w:adjustRightInd w:val="0"/>
      <w:ind w:firstLine="720"/>
      <w:jc w:val="both"/>
      <w:textAlignment w:val="baseline"/>
    </w:pPr>
    <w:rPr>
      <w:rFonts w:eastAsia="Times New Roman"/>
      <w:sz w:val="26"/>
      <w:szCs w:val="20"/>
    </w:rPr>
  </w:style>
  <w:style w:type="paragraph" w:customStyle="1" w:styleId="241">
    <w:name w:val="Основной текст с отступом 24"/>
    <w:basedOn w:val="a2"/>
    <w:rsid w:val="008252ED"/>
    <w:pPr>
      <w:overflowPunct w:val="0"/>
      <w:autoSpaceDE w:val="0"/>
      <w:autoSpaceDN w:val="0"/>
      <w:adjustRightInd w:val="0"/>
      <w:ind w:firstLine="708"/>
      <w:jc w:val="both"/>
      <w:textAlignment w:val="baseline"/>
    </w:pPr>
    <w:rPr>
      <w:rFonts w:eastAsia="Times New Roman"/>
      <w:sz w:val="26"/>
      <w:szCs w:val="20"/>
    </w:rPr>
  </w:style>
  <w:style w:type="character" w:customStyle="1" w:styleId="4a">
    <w:name w:val="Гиперссылка4"/>
    <w:basedOn w:val="a3"/>
    <w:rsid w:val="008252ED"/>
    <w:rPr>
      <w:color w:val="0000FF"/>
      <w:u w:val="single"/>
    </w:rPr>
  </w:style>
  <w:style w:type="paragraph" w:customStyle="1" w:styleId="58">
    <w:name w:val="Обычный5"/>
    <w:rsid w:val="008252ED"/>
    <w:pPr>
      <w:spacing w:after="0" w:line="360" w:lineRule="auto"/>
      <w:ind w:firstLine="720"/>
      <w:jc w:val="both"/>
    </w:pPr>
    <w:rPr>
      <w:rFonts w:ascii="Times New Roman" w:eastAsia="Times New Roman" w:hAnsi="Times New Roman" w:cs="Times New Roman"/>
      <w:sz w:val="24"/>
      <w:szCs w:val="20"/>
      <w:lang w:eastAsia="ru-RU"/>
    </w:rPr>
  </w:style>
  <w:style w:type="paragraph" w:customStyle="1" w:styleId="350">
    <w:name w:val="Основной текст 35"/>
    <w:basedOn w:val="a2"/>
    <w:rsid w:val="008252ED"/>
    <w:pPr>
      <w:jc w:val="center"/>
    </w:pPr>
    <w:rPr>
      <w:rFonts w:ascii="Arial" w:eastAsia="Times New Roman" w:hAnsi="Arial"/>
      <w:sz w:val="18"/>
      <w:szCs w:val="20"/>
    </w:rPr>
  </w:style>
  <w:style w:type="paragraph" w:customStyle="1" w:styleId="59">
    <w:name w:val="Без интервала5"/>
    <w:rsid w:val="008252ED"/>
    <w:pPr>
      <w:spacing w:after="0" w:line="240" w:lineRule="auto"/>
    </w:pPr>
    <w:rPr>
      <w:rFonts w:ascii="Times New Roman" w:eastAsia="Calibri" w:hAnsi="Times New Roman" w:cs="Times New Roman"/>
      <w:sz w:val="24"/>
      <w:szCs w:val="24"/>
      <w:lang w:eastAsia="ru-RU"/>
    </w:rPr>
  </w:style>
  <w:style w:type="character" w:customStyle="1" w:styleId="Bodytext9pt">
    <w:name w:val="Body text + 9 pt"/>
    <w:aliases w:val="Spacing 0 pt"/>
    <w:basedOn w:val="Bodytext"/>
    <w:rsid w:val="003F7BF3"/>
    <w:rPr>
      <w:rFonts w:ascii="Times New Roman" w:eastAsia="Times New Roman" w:hAnsi="Times New Roman" w:cs="Times New Roman"/>
      <w:color w:val="000000"/>
      <w:spacing w:val="8"/>
      <w:w w:val="100"/>
      <w:position w:val="0"/>
      <w:sz w:val="18"/>
      <w:szCs w:val="18"/>
      <w:u w:val="none"/>
      <w:shd w:val="clear" w:color="auto" w:fill="FFFFFF"/>
      <w:lang w:val="ru-RU" w:eastAsia="ru-RU"/>
    </w:rPr>
  </w:style>
  <w:style w:type="character" w:customStyle="1" w:styleId="Heading2Char2">
    <w:name w:val="Heading 2 Char2"/>
    <w:aliases w:val="Знак16 Char2,Знак16 Char5"/>
    <w:basedOn w:val="a3"/>
    <w:uiPriority w:val="99"/>
    <w:locked/>
    <w:rsid w:val="003F7BF3"/>
    <w:rPr>
      <w:rFonts w:ascii="Times New Roman" w:hAnsi="Times New Roman" w:cs="Times New Roman"/>
      <w:b/>
      <w:sz w:val="20"/>
      <w:szCs w:val="20"/>
      <w:lang w:eastAsia="ru-RU"/>
    </w:rPr>
  </w:style>
  <w:style w:type="character" w:customStyle="1" w:styleId="BodyTextChar5">
    <w:name w:val="Body Text Char5"/>
    <w:aliases w:val="Основной текст Знак Знак Char1,Основной текст Знак Знак Знак Знак Знак Char1,Основной текст Знак Знак Знак Знак Знак Знак Char1,Основной текст Знак Знак Знак Char1,bt Char1,Знак Знак Знак Знак2 Char3,Знак Знак21 Знак Знак Знак Знак Char1"/>
    <w:basedOn w:val="a3"/>
    <w:uiPriority w:val="99"/>
    <w:locked/>
    <w:rsid w:val="003F7BF3"/>
    <w:rPr>
      <w:rFonts w:ascii="Arial" w:hAnsi="Arial" w:cs="Times New Roman"/>
      <w:kern w:val="1"/>
      <w:sz w:val="24"/>
      <w:szCs w:val="24"/>
      <w:lang w:eastAsia="ru-RU"/>
    </w:rPr>
  </w:style>
  <w:style w:type="character" w:customStyle="1" w:styleId="BodyTextIndentChar1">
    <w:name w:val="Body Text Indent Char1"/>
    <w:aliases w:val="Знак Знак1 Char1,Основной текст 1 Char1,Нумерованный список !! Char1,Надин стиль Char1,Знак Char4"/>
    <w:basedOn w:val="a3"/>
    <w:locked/>
    <w:rsid w:val="003F7BF3"/>
    <w:rPr>
      <w:rFonts w:ascii="Times New Roman" w:hAnsi="Times New Roman" w:cs="Times New Roman"/>
      <w:sz w:val="24"/>
      <w:szCs w:val="24"/>
      <w:lang w:eastAsia="ru-RU"/>
    </w:rPr>
  </w:style>
  <w:style w:type="character" w:customStyle="1" w:styleId="BodyTextIndent3Char5">
    <w:name w:val="Body Text Indent 3 Char5"/>
    <w:aliases w:val="Знак Знак Знак Знак1 Char1,Знак Знак Знак Знак11 Char1,Знак Знак Знак Знак111 Char1,Знак Знак Знак Знак1111 Char1,Знак Знак Знак Знак3 Char1,Основной текст с отступом 32 Char1,Знак Знак Знак1 Знак Знак Char2,Знак Знак Знак Char3"/>
    <w:basedOn w:val="a3"/>
    <w:locked/>
    <w:rsid w:val="003F7BF3"/>
    <w:rPr>
      <w:rFonts w:ascii="Times New Roman" w:hAnsi="Times New Roman" w:cs="Times New Roman"/>
      <w:sz w:val="16"/>
      <w:szCs w:val="16"/>
      <w:lang w:eastAsia="ru-RU"/>
    </w:rPr>
  </w:style>
  <w:style w:type="character" w:customStyle="1" w:styleId="BalloonTextChar2">
    <w:name w:val="Balloon Text Char2"/>
    <w:aliases w:val="Знак9 Char2,Знак9 Char5"/>
    <w:basedOn w:val="a3"/>
    <w:uiPriority w:val="99"/>
    <w:locked/>
    <w:rsid w:val="003F7BF3"/>
    <w:rPr>
      <w:rFonts w:ascii="Tahoma" w:hAnsi="Tahoma" w:cs="Tahoma"/>
      <w:sz w:val="16"/>
      <w:szCs w:val="16"/>
      <w:lang w:eastAsia="ru-RU"/>
    </w:rPr>
  </w:style>
  <w:style w:type="character" w:customStyle="1" w:styleId="NoSpacingChar2">
    <w:name w:val="No Spacing Char2"/>
    <w:basedOn w:val="a3"/>
    <w:link w:val="66"/>
    <w:locked/>
    <w:rsid w:val="003F7BF3"/>
    <w:rPr>
      <w:rFonts w:ascii="Times New Roman" w:hAnsi="Times New Roman" w:cs="Times New Roman"/>
      <w:sz w:val="24"/>
      <w:szCs w:val="24"/>
      <w:lang w:val="ru-RU" w:eastAsia="ru-RU" w:bidi="ar-SA"/>
    </w:rPr>
  </w:style>
  <w:style w:type="character" w:customStyle="1" w:styleId="133">
    <w:name w:val="Знак Знак Знак Знак Знак Знак Знак13"/>
    <w:basedOn w:val="a3"/>
    <w:rsid w:val="003F7BF3"/>
    <w:rPr>
      <w:rFonts w:cs="Times New Roman"/>
      <w:i/>
      <w:iCs/>
      <w:lang w:val="ru-RU" w:eastAsia="ru-RU" w:bidi="ar-SA"/>
    </w:rPr>
  </w:style>
  <w:style w:type="character" w:customStyle="1" w:styleId="420">
    <w:name w:val="Знак Знак42"/>
    <w:basedOn w:val="a3"/>
    <w:locked/>
    <w:rsid w:val="003F7BF3"/>
    <w:rPr>
      <w:rFonts w:ascii="Cambria" w:hAnsi="Cambria" w:cs="Times New Roman"/>
      <w:sz w:val="24"/>
      <w:szCs w:val="24"/>
      <w:lang w:val="ru-RU" w:eastAsia="ru-RU" w:bidi="ar-SA"/>
    </w:rPr>
  </w:style>
  <w:style w:type="character" w:customStyle="1" w:styleId="342">
    <w:name w:val="Знак Знак34"/>
    <w:rsid w:val="003F7BF3"/>
    <w:rPr>
      <w:rFonts w:ascii="Times New Roman" w:hAnsi="Times New Roman"/>
      <w:sz w:val="24"/>
    </w:rPr>
  </w:style>
  <w:style w:type="character" w:customStyle="1" w:styleId="1240">
    <w:name w:val="Знак Знак124"/>
    <w:rsid w:val="003F7BF3"/>
    <w:rPr>
      <w:i/>
      <w:sz w:val="28"/>
      <w:lang w:val="ru-RU" w:eastAsia="ru-RU"/>
    </w:rPr>
  </w:style>
  <w:style w:type="character" w:customStyle="1" w:styleId="155">
    <w:name w:val="Знак Знак155"/>
    <w:rsid w:val="003F7BF3"/>
    <w:rPr>
      <w:rFonts w:ascii="Arial" w:hAnsi="Arial"/>
      <w:b/>
      <w:i/>
      <w:sz w:val="28"/>
      <w:lang w:val="ru-RU" w:eastAsia="ru-RU"/>
    </w:rPr>
  </w:style>
  <w:style w:type="character" w:customStyle="1" w:styleId="145">
    <w:name w:val="Знак Знак145"/>
    <w:rsid w:val="003F7BF3"/>
    <w:rPr>
      <w:i/>
      <w:sz w:val="28"/>
      <w:lang w:val="ru-RU" w:eastAsia="ru-RU"/>
    </w:rPr>
  </w:style>
  <w:style w:type="character" w:customStyle="1" w:styleId="104">
    <w:name w:val="Знак Знак104"/>
    <w:rsid w:val="003F7BF3"/>
    <w:rPr>
      <w:i/>
      <w:sz w:val="24"/>
      <w:lang w:val="ru-RU" w:eastAsia="ru-RU"/>
    </w:rPr>
  </w:style>
  <w:style w:type="paragraph" w:customStyle="1" w:styleId="11f">
    <w:name w:val="Заголовок оглавления11"/>
    <w:basedOn w:val="1"/>
    <w:next w:val="a2"/>
    <w:rsid w:val="003F7BF3"/>
    <w:pPr>
      <w:keepLines w:val="0"/>
      <w:spacing w:after="60"/>
      <w:outlineLvl w:val="9"/>
    </w:pPr>
    <w:rPr>
      <w:rFonts w:ascii="Cambria" w:eastAsia="Times New Roman" w:hAnsi="Cambria" w:cs="Cambria"/>
      <w:b/>
      <w:bCs/>
      <w:color w:val="auto"/>
      <w:kern w:val="32"/>
    </w:rPr>
  </w:style>
  <w:style w:type="paragraph" w:customStyle="1" w:styleId="316">
    <w:name w:val="Абзац списка31"/>
    <w:basedOn w:val="a2"/>
    <w:rsid w:val="003F7BF3"/>
    <w:pPr>
      <w:spacing w:after="200" w:line="276" w:lineRule="auto"/>
      <w:ind w:left="720"/>
    </w:pPr>
    <w:rPr>
      <w:rFonts w:ascii="Calibri" w:eastAsia="Times New Roman" w:hAnsi="Calibri" w:cs="Calibri"/>
      <w:sz w:val="22"/>
      <w:szCs w:val="22"/>
    </w:rPr>
  </w:style>
  <w:style w:type="paragraph" w:customStyle="1" w:styleId="411">
    <w:name w:val="Основной текст с отступом41"/>
    <w:basedOn w:val="a2"/>
    <w:rsid w:val="003F7BF3"/>
    <w:pPr>
      <w:ind w:firstLine="360"/>
      <w:jc w:val="both"/>
    </w:pPr>
    <w:rPr>
      <w:rFonts w:eastAsia="Times New Roman"/>
      <w:sz w:val="22"/>
      <w:szCs w:val="22"/>
    </w:rPr>
  </w:style>
  <w:style w:type="paragraph" w:customStyle="1" w:styleId="216">
    <w:name w:val="Без интервала21"/>
    <w:rsid w:val="003F7BF3"/>
    <w:pPr>
      <w:spacing w:after="0" w:line="240" w:lineRule="auto"/>
    </w:pPr>
    <w:rPr>
      <w:rFonts w:ascii="Calibri" w:eastAsia="Times New Roman" w:hAnsi="Calibri" w:cs="Calibri"/>
      <w:sz w:val="24"/>
      <w:szCs w:val="20"/>
    </w:rPr>
  </w:style>
  <w:style w:type="paragraph" w:customStyle="1" w:styleId="412">
    <w:name w:val="Обычный41"/>
    <w:rsid w:val="003F7BF3"/>
    <w:pPr>
      <w:snapToGrid w:val="0"/>
      <w:spacing w:after="0" w:line="240" w:lineRule="auto"/>
    </w:pPr>
    <w:rPr>
      <w:rFonts w:ascii="MS Sans Serif" w:eastAsia="Times New Roman" w:hAnsi="MS Sans Serif" w:cs="MS Sans Serif"/>
      <w:sz w:val="24"/>
      <w:szCs w:val="24"/>
      <w:lang w:eastAsia="ru-RU"/>
    </w:rPr>
  </w:style>
  <w:style w:type="paragraph" w:customStyle="1" w:styleId="2211">
    <w:name w:val="Цитата 221"/>
    <w:basedOn w:val="a2"/>
    <w:next w:val="a2"/>
    <w:rsid w:val="003F7BF3"/>
    <w:rPr>
      <w:rFonts w:eastAsia="Times New Roman"/>
      <w:i/>
      <w:iCs/>
    </w:rPr>
  </w:style>
  <w:style w:type="paragraph" w:customStyle="1" w:styleId="217">
    <w:name w:val="Выделенная цитата21"/>
    <w:basedOn w:val="a2"/>
    <w:next w:val="a2"/>
    <w:rsid w:val="003F7BF3"/>
    <w:pPr>
      <w:ind w:left="720" w:right="720"/>
    </w:pPr>
    <w:rPr>
      <w:rFonts w:eastAsia="Times New Roman"/>
      <w:b/>
      <w:bCs/>
      <w:i/>
      <w:iCs/>
    </w:rPr>
  </w:style>
  <w:style w:type="character" w:customStyle="1" w:styleId="218">
    <w:name w:val="Слабое выделение21"/>
    <w:rsid w:val="003F7BF3"/>
    <w:rPr>
      <w:i/>
      <w:color w:val="auto"/>
    </w:rPr>
  </w:style>
  <w:style w:type="character" w:customStyle="1" w:styleId="219">
    <w:name w:val="Сильное выделение21"/>
    <w:rsid w:val="003F7BF3"/>
    <w:rPr>
      <w:b/>
      <w:i/>
      <w:sz w:val="24"/>
      <w:u w:val="single"/>
    </w:rPr>
  </w:style>
  <w:style w:type="character" w:customStyle="1" w:styleId="21a">
    <w:name w:val="Слабая ссылка21"/>
    <w:rsid w:val="003F7BF3"/>
    <w:rPr>
      <w:sz w:val="24"/>
      <w:u w:val="single"/>
    </w:rPr>
  </w:style>
  <w:style w:type="character" w:customStyle="1" w:styleId="21b">
    <w:name w:val="Сильная ссылка21"/>
    <w:rsid w:val="003F7BF3"/>
    <w:rPr>
      <w:b/>
      <w:sz w:val="24"/>
      <w:u w:val="single"/>
    </w:rPr>
  </w:style>
  <w:style w:type="character" w:customStyle="1" w:styleId="21c">
    <w:name w:val="Название книги21"/>
    <w:rsid w:val="003F7BF3"/>
    <w:rPr>
      <w:rFonts w:ascii="Cambria" w:hAnsi="Cambria"/>
      <w:b/>
      <w:i/>
      <w:sz w:val="24"/>
    </w:rPr>
  </w:style>
  <w:style w:type="character" w:customStyle="1" w:styleId="154">
    <w:name w:val="Знак Знак154"/>
    <w:basedOn w:val="a3"/>
    <w:locked/>
    <w:rsid w:val="003F7BF3"/>
    <w:rPr>
      <w:rFonts w:cs="Times New Roman"/>
      <w:sz w:val="24"/>
      <w:lang w:val="ru-RU" w:eastAsia="ru-RU" w:bidi="ar-SA"/>
    </w:rPr>
  </w:style>
  <w:style w:type="character" w:customStyle="1" w:styleId="144">
    <w:name w:val="Знак Знак144"/>
    <w:basedOn w:val="a3"/>
    <w:locked/>
    <w:rsid w:val="003F7BF3"/>
    <w:rPr>
      <w:rFonts w:cs="Times New Roman"/>
      <w:noProof/>
      <w:lang w:val="ru-RU" w:eastAsia="ru-RU" w:bidi="ar-SA"/>
    </w:rPr>
  </w:style>
  <w:style w:type="character" w:customStyle="1" w:styleId="920">
    <w:name w:val="Знак Знак92"/>
    <w:basedOn w:val="a3"/>
    <w:rsid w:val="003F7BF3"/>
    <w:rPr>
      <w:rFonts w:cs="Times New Roman"/>
      <w:b/>
      <w:sz w:val="24"/>
      <w:lang w:val="ru-RU" w:eastAsia="ru-RU" w:bidi="ar-SA"/>
    </w:rPr>
  </w:style>
  <w:style w:type="paragraph" w:customStyle="1" w:styleId="ed3">
    <w:name w:val="Обычedый3"/>
    <w:rsid w:val="003F7BF3"/>
    <w:pPr>
      <w:widowControl w:val="0"/>
      <w:spacing w:after="0" w:line="240" w:lineRule="auto"/>
    </w:pPr>
    <w:rPr>
      <w:rFonts w:ascii="Times New Roman" w:eastAsia="Times New Roman" w:hAnsi="Times New Roman" w:cs="Times New Roman"/>
      <w:sz w:val="20"/>
      <w:szCs w:val="20"/>
      <w:lang w:eastAsia="ru-RU"/>
    </w:rPr>
  </w:style>
  <w:style w:type="paragraph" w:customStyle="1" w:styleId="3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3"/>
    <w:basedOn w:val="a2"/>
    <w:autoRedefine/>
    <w:rsid w:val="003F7BF3"/>
    <w:pPr>
      <w:spacing w:after="160" w:line="240" w:lineRule="exact"/>
    </w:pPr>
    <w:rPr>
      <w:rFonts w:eastAsia="Times New Roman"/>
      <w:sz w:val="28"/>
      <w:szCs w:val="20"/>
      <w:lang w:val="en-US" w:eastAsia="en-US"/>
    </w:rPr>
  </w:style>
  <w:style w:type="character" w:customStyle="1" w:styleId="730">
    <w:name w:val="Знак Знак73"/>
    <w:basedOn w:val="a3"/>
    <w:rsid w:val="003F7BF3"/>
    <w:rPr>
      <w:rFonts w:cs="Times New Roman"/>
      <w:sz w:val="24"/>
      <w:szCs w:val="24"/>
      <w:lang w:val="ru-RU" w:eastAsia="ru-RU" w:bidi="ar-SA"/>
    </w:rPr>
  </w:style>
  <w:style w:type="character" w:customStyle="1" w:styleId="630">
    <w:name w:val="Знак Знак63"/>
    <w:basedOn w:val="a3"/>
    <w:rsid w:val="003F7BF3"/>
    <w:rPr>
      <w:rFonts w:cs="Times New Roman"/>
      <w:sz w:val="24"/>
      <w:szCs w:val="24"/>
      <w:lang w:val="ru-RU" w:eastAsia="ru-RU" w:bidi="ar-SA"/>
    </w:rPr>
  </w:style>
  <w:style w:type="paragraph" w:customStyle="1" w:styleId="66">
    <w:name w:val="Без интервала6"/>
    <w:link w:val="NoSpacingChar2"/>
    <w:rsid w:val="00FE67C3"/>
    <w:pPr>
      <w:spacing w:after="0" w:line="240" w:lineRule="auto"/>
    </w:pPr>
    <w:rPr>
      <w:rFonts w:ascii="Times New Roman" w:hAnsi="Times New Roman" w:cs="Times New Roman"/>
      <w:sz w:val="24"/>
      <w:szCs w:val="24"/>
      <w:lang w:eastAsia="ru-RU"/>
    </w:rPr>
  </w:style>
  <w:style w:type="paragraph" w:customStyle="1" w:styleId="82">
    <w:name w:val="Абзац списка8"/>
    <w:basedOn w:val="a2"/>
    <w:rsid w:val="00344D82"/>
    <w:pPr>
      <w:ind w:left="720"/>
      <w:contextualSpacing/>
    </w:pPr>
    <w:rPr>
      <w:rFonts w:eastAsia="Times New Roman"/>
    </w:rPr>
  </w:style>
  <w:style w:type="paragraph" w:customStyle="1" w:styleId="242">
    <w:name w:val="Цитата 24"/>
    <w:basedOn w:val="a2"/>
    <w:next w:val="a2"/>
    <w:link w:val="QuoteChar3"/>
    <w:rsid w:val="00344D82"/>
    <w:rPr>
      <w:i/>
    </w:rPr>
  </w:style>
  <w:style w:type="character" w:customStyle="1" w:styleId="QuoteChar3">
    <w:name w:val="Quote Char3"/>
    <w:basedOn w:val="a3"/>
    <w:link w:val="242"/>
    <w:locked/>
    <w:rsid w:val="00344D82"/>
    <w:rPr>
      <w:rFonts w:ascii="Times New Roman" w:eastAsia="Calibri" w:hAnsi="Times New Roman" w:cs="Times New Roman"/>
      <w:i/>
      <w:sz w:val="24"/>
      <w:szCs w:val="24"/>
      <w:lang w:eastAsia="ru-RU"/>
    </w:rPr>
  </w:style>
  <w:style w:type="paragraph" w:customStyle="1" w:styleId="4b">
    <w:name w:val="Выделенная цитата4"/>
    <w:basedOn w:val="a2"/>
    <w:next w:val="a2"/>
    <w:link w:val="IntenseQuoteChar3"/>
    <w:rsid w:val="00344D82"/>
    <w:pPr>
      <w:ind w:left="720" w:right="720"/>
    </w:pPr>
    <w:rPr>
      <w:b/>
      <w:i/>
      <w:szCs w:val="22"/>
    </w:rPr>
  </w:style>
  <w:style w:type="character" w:customStyle="1" w:styleId="IntenseQuoteChar3">
    <w:name w:val="Intense Quote Char3"/>
    <w:basedOn w:val="a3"/>
    <w:link w:val="4b"/>
    <w:locked/>
    <w:rsid w:val="00344D82"/>
    <w:rPr>
      <w:rFonts w:ascii="Times New Roman" w:eastAsia="Calibri" w:hAnsi="Times New Roman" w:cs="Times New Roman"/>
      <w:b/>
      <w:i/>
      <w:sz w:val="24"/>
      <w:lang w:eastAsia="ru-RU"/>
    </w:rPr>
  </w:style>
  <w:style w:type="character" w:customStyle="1" w:styleId="4c">
    <w:name w:val="Слабое выделение4"/>
    <w:basedOn w:val="a3"/>
    <w:rsid w:val="00344D82"/>
    <w:rPr>
      <w:rFonts w:cs="Times New Roman"/>
      <w:i/>
      <w:color w:val="5A5A5A"/>
    </w:rPr>
  </w:style>
  <w:style w:type="character" w:customStyle="1" w:styleId="4d">
    <w:name w:val="Сильное выделение4"/>
    <w:basedOn w:val="a3"/>
    <w:rsid w:val="00344D82"/>
    <w:rPr>
      <w:rFonts w:cs="Times New Roman"/>
      <w:b/>
      <w:i/>
      <w:sz w:val="24"/>
      <w:szCs w:val="24"/>
      <w:u w:val="single"/>
    </w:rPr>
  </w:style>
  <w:style w:type="character" w:customStyle="1" w:styleId="4e">
    <w:name w:val="Слабая ссылка4"/>
    <w:basedOn w:val="a3"/>
    <w:rsid w:val="00344D82"/>
    <w:rPr>
      <w:rFonts w:cs="Times New Roman"/>
      <w:sz w:val="24"/>
      <w:szCs w:val="24"/>
      <w:u w:val="single"/>
    </w:rPr>
  </w:style>
  <w:style w:type="character" w:customStyle="1" w:styleId="4f">
    <w:name w:val="Сильная ссылка4"/>
    <w:basedOn w:val="a3"/>
    <w:rsid w:val="00344D82"/>
    <w:rPr>
      <w:rFonts w:cs="Times New Roman"/>
      <w:b/>
      <w:sz w:val="24"/>
      <w:u w:val="single"/>
    </w:rPr>
  </w:style>
  <w:style w:type="character" w:customStyle="1" w:styleId="4f0">
    <w:name w:val="Название книги4"/>
    <w:basedOn w:val="a3"/>
    <w:rsid w:val="00344D82"/>
    <w:rPr>
      <w:rFonts w:ascii="Cambria" w:hAnsi="Cambria" w:cs="Times New Roman"/>
      <w:b/>
      <w:i/>
      <w:sz w:val="24"/>
      <w:szCs w:val="24"/>
    </w:rPr>
  </w:style>
  <w:style w:type="paragraph" w:customStyle="1" w:styleId="2">
    <w:name w:val="Заголовок оглавления2"/>
    <w:basedOn w:val="1"/>
    <w:next w:val="a2"/>
    <w:rsid w:val="00344D82"/>
    <w:pPr>
      <w:keepLines w:val="0"/>
      <w:numPr>
        <w:numId w:val="11"/>
      </w:numPr>
      <w:spacing w:after="60"/>
      <w:outlineLvl w:val="9"/>
    </w:pPr>
    <w:rPr>
      <w:rFonts w:ascii="Cambria" w:eastAsia="Calibri" w:hAnsi="Cambria" w:cs="Times New Roman"/>
      <w:b/>
      <w:bCs/>
      <w:color w:val="auto"/>
      <w:kern w:val="32"/>
    </w:rPr>
  </w:style>
  <w:style w:type="character" w:customStyle="1" w:styleId="76">
    <w:name w:val="Знак Знак7"/>
    <w:rsid w:val="00344D82"/>
    <w:rPr>
      <w:sz w:val="28"/>
      <w:lang w:val="x-none" w:eastAsia="x-none" w:bidi="ar-SA"/>
    </w:rPr>
  </w:style>
  <w:style w:type="paragraph" w:customStyle="1" w:styleId="2120">
    <w:name w:val="Основной текст с отступом 212"/>
    <w:basedOn w:val="a2"/>
    <w:rsid w:val="00344D82"/>
    <w:pPr>
      <w:widowControl w:val="0"/>
      <w:suppressAutoHyphens/>
      <w:autoSpaceDE w:val="0"/>
      <w:spacing w:after="120" w:line="480" w:lineRule="auto"/>
      <w:ind w:left="283"/>
    </w:pPr>
    <w:rPr>
      <w:rFonts w:eastAsia="Times New Roman"/>
      <w:sz w:val="20"/>
      <w:szCs w:val="20"/>
      <w:lang w:eastAsia="ar-SA"/>
    </w:rPr>
  </w:style>
  <w:style w:type="character" w:customStyle="1" w:styleId="1100">
    <w:name w:val="Знак Знак110"/>
    <w:rsid w:val="00344D82"/>
    <w:rPr>
      <w:sz w:val="24"/>
      <w:szCs w:val="24"/>
      <w:lang w:val="ru-RU" w:eastAsia="ru-RU" w:bidi="ar-SA"/>
    </w:rPr>
  </w:style>
  <w:style w:type="character" w:customStyle="1" w:styleId="2112">
    <w:name w:val="Знак Знак211"/>
    <w:basedOn w:val="a3"/>
    <w:rsid w:val="00344D82"/>
    <w:rPr>
      <w:b/>
      <w:bCs/>
      <w:sz w:val="26"/>
      <w:szCs w:val="24"/>
    </w:rPr>
  </w:style>
  <w:style w:type="paragraph" w:customStyle="1" w:styleId="2113">
    <w:name w:val="Основной текст 211"/>
    <w:basedOn w:val="a2"/>
    <w:rsid w:val="00344D82"/>
    <w:pPr>
      <w:overflowPunct w:val="0"/>
      <w:autoSpaceDE w:val="0"/>
      <w:autoSpaceDN w:val="0"/>
      <w:adjustRightInd w:val="0"/>
      <w:ind w:firstLine="720"/>
      <w:jc w:val="both"/>
      <w:textAlignment w:val="baseline"/>
    </w:pPr>
    <w:rPr>
      <w:rFonts w:eastAsia="Times New Roman"/>
      <w:sz w:val="26"/>
      <w:szCs w:val="20"/>
    </w:rPr>
  </w:style>
  <w:style w:type="character" w:customStyle="1" w:styleId="11f0">
    <w:name w:val="Гиперссылка11"/>
    <w:basedOn w:val="a3"/>
    <w:rsid w:val="00344D82"/>
    <w:rPr>
      <w:rFonts w:cs="Times New Roman"/>
      <w:color w:val="0000FF"/>
      <w:u w:val="single"/>
    </w:rPr>
  </w:style>
  <w:style w:type="paragraph" w:customStyle="1" w:styleId="3110">
    <w:name w:val="Основной текст 311"/>
    <w:basedOn w:val="a2"/>
    <w:rsid w:val="00344D82"/>
    <w:pPr>
      <w:jc w:val="center"/>
    </w:pPr>
    <w:rPr>
      <w:rFonts w:ascii="Arial" w:eastAsia="Times New Roman" w:hAnsi="Arial"/>
      <w:sz w:val="18"/>
      <w:szCs w:val="20"/>
    </w:rPr>
  </w:style>
  <w:style w:type="character" w:customStyle="1" w:styleId="FontStyle17">
    <w:name w:val="Font Style17"/>
    <w:basedOn w:val="a3"/>
    <w:uiPriority w:val="99"/>
    <w:rsid w:val="00344D82"/>
    <w:rPr>
      <w:rFonts w:ascii="Times New Roman" w:hAnsi="Times New Roman" w:cs="Times New Roman" w:hint="default"/>
      <w:sz w:val="24"/>
      <w:szCs w:val="24"/>
    </w:rPr>
  </w:style>
  <w:style w:type="paragraph" w:customStyle="1" w:styleId="affffff1">
    <w:name w:val="МО"/>
    <w:basedOn w:val="a2"/>
    <w:link w:val="affffff2"/>
    <w:qFormat/>
    <w:rsid w:val="00344D82"/>
    <w:pPr>
      <w:spacing w:line="360" w:lineRule="auto"/>
      <w:ind w:firstLine="709"/>
      <w:contextualSpacing/>
      <w:jc w:val="both"/>
    </w:pPr>
    <w:rPr>
      <w:rFonts w:eastAsia="Times New Roman"/>
    </w:rPr>
  </w:style>
  <w:style w:type="character" w:customStyle="1" w:styleId="affffff2">
    <w:name w:val="МО Знак"/>
    <w:basedOn w:val="a3"/>
    <w:link w:val="affffff1"/>
    <w:rsid w:val="00344D82"/>
    <w:rPr>
      <w:rFonts w:ascii="Times New Roman" w:eastAsia="Times New Roman" w:hAnsi="Times New Roman" w:cs="Times New Roman"/>
      <w:sz w:val="24"/>
      <w:szCs w:val="24"/>
      <w:lang w:eastAsia="ru-RU"/>
    </w:rPr>
  </w:style>
  <w:style w:type="character" w:customStyle="1" w:styleId="FontStyle16">
    <w:name w:val="Font Style16"/>
    <w:basedOn w:val="a3"/>
    <w:rsid w:val="00344D82"/>
    <w:rPr>
      <w:rFonts w:ascii="Times New Roman" w:hAnsi="Times New Roman" w:cs="Times New Roman"/>
      <w:spacing w:val="10"/>
      <w:sz w:val="42"/>
      <w:szCs w:val="42"/>
    </w:rPr>
  </w:style>
  <w:style w:type="paragraph" w:customStyle="1" w:styleId="a0">
    <w:name w:val="МСЦ"/>
    <w:basedOn w:val="af1"/>
    <w:link w:val="affffff3"/>
    <w:qFormat/>
    <w:rsid w:val="00344D82"/>
    <w:pPr>
      <w:numPr>
        <w:numId w:val="18"/>
      </w:numPr>
      <w:spacing w:line="360" w:lineRule="auto"/>
      <w:jc w:val="both"/>
    </w:pPr>
    <w:rPr>
      <w:lang w:eastAsia="en-US"/>
    </w:rPr>
  </w:style>
  <w:style w:type="character" w:customStyle="1" w:styleId="affffff3">
    <w:name w:val="МСЦ Знак"/>
    <w:basedOn w:val="a3"/>
    <w:link w:val="a0"/>
    <w:rsid w:val="00344D82"/>
    <w:rPr>
      <w:rFonts w:ascii="Times New Roman" w:eastAsia="Calibri" w:hAnsi="Times New Roman" w:cs="Times New Roman"/>
      <w:sz w:val="24"/>
      <w:szCs w:val="24"/>
    </w:rPr>
  </w:style>
  <w:style w:type="paragraph" w:customStyle="1" w:styleId="77">
    <w:name w:val="Без интервала7"/>
    <w:rsid w:val="00125EA9"/>
    <w:pPr>
      <w:spacing w:after="0" w:line="240" w:lineRule="auto"/>
    </w:pPr>
    <w:rPr>
      <w:rFonts w:ascii="Times New Roman" w:eastAsia="Calibri" w:hAnsi="Times New Roman" w:cs="Times New Roman"/>
      <w:sz w:val="24"/>
      <w:szCs w:val="24"/>
      <w:lang w:eastAsia="ru-RU"/>
    </w:rPr>
  </w:style>
  <w:style w:type="paragraph" w:customStyle="1" w:styleId="93">
    <w:name w:val="Абзац списка9"/>
    <w:basedOn w:val="a2"/>
    <w:rsid w:val="00FE47CB"/>
    <w:pPr>
      <w:ind w:left="720"/>
      <w:contextualSpacing/>
    </w:pPr>
    <w:rPr>
      <w:rFonts w:eastAsia="Times New Roman"/>
    </w:rPr>
  </w:style>
  <w:style w:type="paragraph" w:customStyle="1" w:styleId="83">
    <w:name w:val="Без интервала8"/>
    <w:rsid w:val="00FE47CB"/>
    <w:pPr>
      <w:spacing w:after="0" w:line="240" w:lineRule="auto"/>
    </w:pPr>
    <w:rPr>
      <w:rFonts w:ascii="Times New Roman" w:eastAsia="Calibri" w:hAnsi="Times New Roman" w:cs="Times New Roman"/>
      <w:sz w:val="24"/>
      <w:szCs w:val="24"/>
      <w:lang w:eastAsia="ru-RU"/>
    </w:rPr>
  </w:style>
  <w:style w:type="paragraph" w:customStyle="1" w:styleId="250">
    <w:name w:val="Цитата 25"/>
    <w:basedOn w:val="a2"/>
    <w:next w:val="a2"/>
    <w:rsid w:val="00FE47CB"/>
    <w:rPr>
      <w:i/>
    </w:rPr>
  </w:style>
  <w:style w:type="paragraph" w:customStyle="1" w:styleId="5a">
    <w:name w:val="Выделенная цитата5"/>
    <w:basedOn w:val="a2"/>
    <w:next w:val="a2"/>
    <w:rsid w:val="00FE47CB"/>
    <w:pPr>
      <w:ind w:left="720" w:right="720"/>
    </w:pPr>
    <w:rPr>
      <w:b/>
      <w:i/>
      <w:szCs w:val="22"/>
    </w:rPr>
  </w:style>
  <w:style w:type="character" w:customStyle="1" w:styleId="5b">
    <w:name w:val="Слабое выделение5"/>
    <w:basedOn w:val="a3"/>
    <w:rsid w:val="00FE47CB"/>
    <w:rPr>
      <w:rFonts w:cs="Times New Roman"/>
      <w:i/>
      <w:color w:val="5A5A5A"/>
    </w:rPr>
  </w:style>
  <w:style w:type="character" w:customStyle="1" w:styleId="5c">
    <w:name w:val="Сильное выделение5"/>
    <w:basedOn w:val="a3"/>
    <w:rsid w:val="00FE47CB"/>
    <w:rPr>
      <w:rFonts w:cs="Times New Roman"/>
      <w:b/>
      <w:i/>
      <w:sz w:val="24"/>
      <w:szCs w:val="24"/>
      <w:u w:val="single"/>
    </w:rPr>
  </w:style>
  <w:style w:type="character" w:customStyle="1" w:styleId="5d">
    <w:name w:val="Слабая ссылка5"/>
    <w:basedOn w:val="a3"/>
    <w:rsid w:val="00FE47CB"/>
    <w:rPr>
      <w:rFonts w:cs="Times New Roman"/>
      <w:sz w:val="24"/>
      <w:szCs w:val="24"/>
      <w:u w:val="single"/>
    </w:rPr>
  </w:style>
  <w:style w:type="character" w:customStyle="1" w:styleId="5e">
    <w:name w:val="Сильная ссылка5"/>
    <w:basedOn w:val="a3"/>
    <w:rsid w:val="00FE47CB"/>
    <w:rPr>
      <w:rFonts w:cs="Times New Roman"/>
      <w:b/>
      <w:sz w:val="24"/>
      <w:u w:val="single"/>
    </w:rPr>
  </w:style>
  <w:style w:type="character" w:customStyle="1" w:styleId="5f">
    <w:name w:val="Название книги5"/>
    <w:basedOn w:val="a3"/>
    <w:rsid w:val="00FE47CB"/>
    <w:rPr>
      <w:rFonts w:ascii="Cambria" w:hAnsi="Cambria" w:cs="Times New Roman"/>
      <w:b/>
      <w:i/>
      <w:sz w:val="24"/>
      <w:szCs w:val="24"/>
    </w:rPr>
  </w:style>
  <w:style w:type="paragraph" w:customStyle="1" w:styleId="3f8">
    <w:name w:val="Заголовок оглавления3"/>
    <w:basedOn w:val="1"/>
    <w:next w:val="a2"/>
    <w:rsid w:val="00FE47CB"/>
    <w:pPr>
      <w:keepLines w:val="0"/>
      <w:spacing w:after="60"/>
      <w:ind w:left="786" w:hanging="360"/>
      <w:outlineLvl w:val="9"/>
    </w:pPr>
    <w:rPr>
      <w:rFonts w:ascii="Cambria" w:eastAsia="Calibri" w:hAnsi="Cambria" w:cs="Times New Roman"/>
      <w:b/>
      <w:bCs/>
      <w:color w:val="auto"/>
      <w:kern w:val="32"/>
    </w:rPr>
  </w:style>
  <w:style w:type="character" w:customStyle="1" w:styleId="FontStyle20">
    <w:name w:val="Font Style20"/>
    <w:rsid w:val="00FE47CB"/>
    <w:rPr>
      <w:rFonts w:ascii="Times New Roman" w:hAnsi="Times New Roman"/>
      <w:b/>
      <w:i/>
      <w:sz w:val="20"/>
    </w:rPr>
  </w:style>
  <w:style w:type="character" w:customStyle="1" w:styleId="2ff1">
    <w:name w:val="Основной текст (2)_"/>
    <w:basedOn w:val="a3"/>
    <w:link w:val="21d"/>
    <w:rsid w:val="00FE47CB"/>
    <w:rPr>
      <w:sz w:val="28"/>
      <w:szCs w:val="28"/>
      <w:shd w:val="clear" w:color="auto" w:fill="FFFFFF"/>
    </w:rPr>
  </w:style>
  <w:style w:type="character" w:customStyle="1" w:styleId="2TrebuchetMS">
    <w:name w:val="Основной текст (2) + Trebuchet MS"/>
    <w:aliases w:val="10,5 pt11"/>
    <w:basedOn w:val="2ff1"/>
    <w:rsid w:val="00FE47CB"/>
    <w:rPr>
      <w:rFonts w:ascii="Trebuchet MS" w:hAnsi="Trebuchet MS" w:cs="Trebuchet MS"/>
      <w:sz w:val="21"/>
      <w:szCs w:val="21"/>
      <w:shd w:val="clear" w:color="auto" w:fill="FFFFFF"/>
    </w:rPr>
  </w:style>
  <w:style w:type="character" w:customStyle="1" w:styleId="2TrebuchetMS13">
    <w:name w:val="Основной текст (2) + Trebuchet MS13"/>
    <w:aliases w:val="104,5 pt10"/>
    <w:basedOn w:val="2ff1"/>
    <w:rsid w:val="00FE47CB"/>
    <w:rPr>
      <w:rFonts w:ascii="Trebuchet MS" w:hAnsi="Trebuchet MS" w:cs="Trebuchet MS"/>
      <w:sz w:val="21"/>
      <w:szCs w:val="21"/>
      <w:shd w:val="clear" w:color="auto" w:fill="FFFFFF"/>
    </w:rPr>
  </w:style>
  <w:style w:type="character" w:customStyle="1" w:styleId="2TrebuchetMS11">
    <w:name w:val="Основной текст (2) + Trebuchet MS11"/>
    <w:aliases w:val="102,5 pt8"/>
    <w:basedOn w:val="2ff1"/>
    <w:rsid w:val="00FE47CB"/>
    <w:rPr>
      <w:rFonts w:ascii="Trebuchet MS" w:hAnsi="Trebuchet MS" w:cs="Trebuchet MS"/>
      <w:sz w:val="21"/>
      <w:szCs w:val="21"/>
      <w:shd w:val="clear" w:color="auto" w:fill="FFFFFF"/>
    </w:rPr>
  </w:style>
  <w:style w:type="paragraph" w:customStyle="1" w:styleId="21d">
    <w:name w:val="Основной текст (2)1"/>
    <w:basedOn w:val="a2"/>
    <w:link w:val="2ff1"/>
    <w:rsid w:val="00FE47CB"/>
    <w:pPr>
      <w:widowControl w:val="0"/>
      <w:shd w:val="clear" w:color="auto" w:fill="FFFFFF"/>
      <w:spacing w:before="660" w:after="180" w:line="326" w:lineRule="exact"/>
    </w:pPr>
    <w:rPr>
      <w:rFonts w:asciiTheme="minorHAnsi" w:eastAsiaTheme="minorHAnsi" w:hAnsiTheme="minorHAnsi" w:cstheme="minorBidi"/>
      <w:sz w:val="28"/>
      <w:szCs w:val="28"/>
      <w:shd w:val="clear" w:color="auto" w:fill="FFFFFF"/>
      <w:lang w:eastAsia="en-US"/>
    </w:rPr>
  </w:style>
  <w:style w:type="character" w:customStyle="1" w:styleId="2TrebuchetMS12">
    <w:name w:val="Основной текст (2) + Trebuchet MS12"/>
    <w:aliases w:val="103,5 pt9"/>
    <w:basedOn w:val="2ff1"/>
    <w:rsid w:val="00FE47CB"/>
    <w:rPr>
      <w:rFonts w:ascii="Trebuchet MS" w:hAnsi="Trebuchet MS" w:cs="Trebuchet MS"/>
      <w:sz w:val="21"/>
      <w:szCs w:val="21"/>
      <w:u w:val="none"/>
      <w:shd w:val="clear" w:color="auto" w:fill="FFFFFF"/>
    </w:rPr>
  </w:style>
  <w:style w:type="character" w:customStyle="1" w:styleId="2TrebuchetMS5">
    <w:name w:val="Основной текст (2) + Trebuchet MS5"/>
    <w:aliases w:val="9 pt5"/>
    <w:basedOn w:val="2ff1"/>
    <w:rsid w:val="00FE47CB"/>
    <w:rPr>
      <w:rFonts w:ascii="Trebuchet MS" w:hAnsi="Trebuchet MS" w:cs="Trebuchet MS"/>
      <w:sz w:val="18"/>
      <w:szCs w:val="18"/>
      <w:u w:val="none"/>
      <w:shd w:val="clear" w:color="auto" w:fill="FFFFFF"/>
    </w:rPr>
  </w:style>
  <w:style w:type="character" w:customStyle="1" w:styleId="2TrebuchetMS4">
    <w:name w:val="Основной текст (2) + Trebuchet MS4"/>
    <w:aliases w:val="9 pt4"/>
    <w:basedOn w:val="2ff1"/>
    <w:rsid w:val="00FE47CB"/>
    <w:rPr>
      <w:rFonts w:ascii="Trebuchet MS" w:hAnsi="Trebuchet MS" w:cs="Trebuchet MS"/>
      <w:sz w:val="18"/>
      <w:szCs w:val="18"/>
      <w:u w:val="none"/>
      <w:shd w:val="clear" w:color="auto" w:fill="FFFFFF"/>
    </w:rPr>
  </w:style>
  <w:style w:type="character" w:customStyle="1" w:styleId="2TrebuchetMS2">
    <w:name w:val="Основной текст (2) + Trebuchet MS2"/>
    <w:aliases w:val="9 pt2"/>
    <w:basedOn w:val="2ff1"/>
    <w:rsid w:val="00FE47CB"/>
    <w:rPr>
      <w:rFonts w:ascii="Trebuchet MS" w:hAnsi="Trebuchet MS" w:cs="Trebuchet MS"/>
      <w:sz w:val="18"/>
      <w:szCs w:val="18"/>
      <w:u w:val="none"/>
      <w:shd w:val="clear" w:color="auto" w:fill="FFFFFF"/>
    </w:rPr>
  </w:style>
  <w:style w:type="character" w:customStyle="1" w:styleId="af2">
    <w:name w:val="Абзац списка Знак"/>
    <w:link w:val="af1"/>
    <w:locked/>
    <w:rsid w:val="00FE47CB"/>
    <w:rPr>
      <w:rFonts w:ascii="Times New Roman" w:eastAsia="Calibri" w:hAnsi="Times New Roman" w:cs="Times New Roman"/>
      <w:sz w:val="24"/>
      <w:szCs w:val="24"/>
      <w:lang w:eastAsia="ru-RU"/>
    </w:rPr>
  </w:style>
  <w:style w:type="paragraph" w:customStyle="1" w:styleId="105">
    <w:name w:val="Абзац списка10"/>
    <w:basedOn w:val="a2"/>
    <w:rsid w:val="0096679A"/>
    <w:pPr>
      <w:ind w:left="720"/>
      <w:contextualSpacing/>
    </w:pPr>
    <w:rPr>
      <w:rFonts w:eastAsia="Times New Roman"/>
    </w:rPr>
  </w:style>
  <w:style w:type="paragraph" w:customStyle="1" w:styleId="94">
    <w:name w:val="Без интервала9"/>
    <w:rsid w:val="0096679A"/>
    <w:pPr>
      <w:spacing w:after="0" w:line="240" w:lineRule="auto"/>
    </w:pPr>
    <w:rPr>
      <w:rFonts w:ascii="Times New Roman" w:eastAsia="Times New Roman" w:hAnsi="Times New Roman" w:cs="Times New Roman"/>
      <w:lang w:eastAsia="ru-RU"/>
    </w:rPr>
  </w:style>
  <w:style w:type="paragraph" w:customStyle="1" w:styleId="260">
    <w:name w:val="Цитата 26"/>
    <w:basedOn w:val="a2"/>
    <w:next w:val="a2"/>
    <w:rsid w:val="0096679A"/>
    <w:rPr>
      <w:rFonts w:ascii="Calibri" w:eastAsia="Times New Roman" w:hAnsi="Calibri"/>
      <w:i/>
      <w:szCs w:val="20"/>
    </w:rPr>
  </w:style>
  <w:style w:type="paragraph" w:customStyle="1" w:styleId="67">
    <w:name w:val="Выделенная цитата6"/>
    <w:basedOn w:val="a2"/>
    <w:next w:val="a2"/>
    <w:rsid w:val="0096679A"/>
    <w:pPr>
      <w:ind w:left="720" w:right="720"/>
    </w:pPr>
    <w:rPr>
      <w:rFonts w:ascii="Calibri" w:eastAsia="Times New Roman" w:hAnsi="Calibri"/>
      <w:b/>
      <w:i/>
      <w:sz w:val="20"/>
      <w:szCs w:val="20"/>
    </w:rPr>
  </w:style>
  <w:style w:type="paragraph" w:customStyle="1" w:styleId="4f1">
    <w:name w:val="Заголовок оглавления4"/>
    <w:basedOn w:val="1"/>
    <w:next w:val="a2"/>
    <w:rsid w:val="0096679A"/>
    <w:pPr>
      <w:keepLines w:val="0"/>
      <w:spacing w:after="60"/>
      <w:outlineLvl w:val="9"/>
    </w:pPr>
    <w:rPr>
      <w:rFonts w:ascii="Cambria" w:eastAsia="Calibri" w:hAnsi="Cambria" w:cs="Times New Roman"/>
      <w:b/>
      <w:bCs/>
      <w:color w:val="auto"/>
      <w:kern w:val="32"/>
    </w:rPr>
  </w:style>
  <w:style w:type="character" w:customStyle="1" w:styleId="68">
    <w:name w:val="Слабое выделение6"/>
    <w:basedOn w:val="a3"/>
    <w:rsid w:val="0096679A"/>
    <w:rPr>
      <w:rFonts w:cs="Times New Roman"/>
      <w:i/>
      <w:color w:val="5A5A5A"/>
    </w:rPr>
  </w:style>
  <w:style w:type="character" w:customStyle="1" w:styleId="69">
    <w:name w:val="Сильное выделение6"/>
    <w:basedOn w:val="a3"/>
    <w:rsid w:val="0096679A"/>
    <w:rPr>
      <w:rFonts w:cs="Times New Roman"/>
      <w:b/>
      <w:i/>
      <w:sz w:val="24"/>
      <w:u w:val="single"/>
    </w:rPr>
  </w:style>
  <w:style w:type="character" w:customStyle="1" w:styleId="6a">
    <w:name w:val="Слабая ссылка6"/>
    <w:basedOn w:val="a3"/>
    <w:rsid w:val="0096679A"/>
    <w:rPr>
      <w:rFonts w:cs="Times New Roman"/>
      <w:sz w:val="24"/>
      <w:u w:val="single"/>
    </w:rPr>
  </w:style>
  <w:style w:type="character" w:customStyle="1" w:styleId="6b">
    <w:name w:val="Сильная ссылка6"/>
    <w:basedOn w:val="a3"/>
    <w:rsid w:val="0096679A"/>
    <w:rPr>
      <w:rFonts w:cs="Times New Roman"/>
      <w:b/>
      <w:sz w:val="24"/>
      <w:u w:val="single"/>
    </w:rPr>
  </w:style>
  <w:style w:type="character" w:customStyle="1" w:styleId="6c">
    <w:name w:val="Название книги6"/>
    <w:basedOn w:val="a3"/>
    <w:rsid w:val="0096679A"/>
    <w:rPr>
      <w:rFonts w:ascii="Cambria" w:hAnsi="Cambria" w:cs="Times New Roman"/>
      <w:b/>
      <w:i/>
      <w:sz w:val="24"/>
    </w:rPr>
  </w:style>
  <w:style w:type="paragraph" w:customStyle="1" w:styleId="font5">
    <w:name w:val="font5"/>
    <w:basedOn w:val="a2"/>
    <w:rsid w:val="0096679A"/>
    <w:pPr>
      <w:spacing w:before="100" w:beforeAutospacing="1" w:after="100" w:afterAutospacing="1"/>
    </w:pPr>
    <w:rPr>
      <w:rFonts w:ascii="Times" w:eastAsia="Times New Roman" w:hAnsi="Times" w:cs="Times"/>
      <w:color w:val="000000"/>
      <w:sz w:val="20"/>
      <w:szCs w:val="20"/>
    </w:rPr>
  </w:style>
  <w:style w:type="paragraph" w:customStyle="1" w:styleId="font6">
    <w:name w:val="font6"/>
    <w:basedOn w:val="a2"/>
    <w:rsid w:val="0096679A"/>
    <w:pPr>
      <w:spacing w:before="100" w:beforeAutospacing="1" w:after="100" w:afterAutospacing="1"/>
    </w:pPr>
    <w:rPr>
      <w:rFonts w:ascii="Times" w:eastAsia="Times New Roman" w:hAnsi="Times" w:cs="Times"/>
      <w:color w:val="000000"/>
    </w:rPr>
  </w:style>
  <w:style w:type="paragraph" w:customStyle="1" w:styleId="font7">
    <w:name w:val="font7"/>
    <w:basedOn w:val="a2"/>
    <w:rsid w:val="0096679A"/>
    <w:pPr>
      <w:spacing w:before="100" w:beforeAutospacing="1" w:after="100" w:afterAutospacing="1"/>
    </w:pPr>
    <w:rPr>
      <w:rFonts w:ascii="Times" w:eastAsia="Times New Roman" w:hAnsi="Times" w:cs="Times"/>
      <w:color w:val="000000"/>
      <w:sz w:val="20"/>
      <w:szCs w:val="20"/>
    </w:rPr>
  </w:style>
  <w:style w:type="paragraph" w:customStyle="1" w:styleId="font8">
    <w:name w:val="font8"/>
    <w:basedOn w:val="a2"/>
    <w:rsid w:val="0096679A"/>
    <w:pPr>
      <w:spacing w:before="100" w:beforeAutospacing="1" w:after="100" w:afterAutospacing="1"/>
    </w:pPr>
    <w:rPr>
      <w:rFonts w:eastAsia="Times New Roman"/>
      <w:color w:val="000000"/>
      <w:sz w:val="22"/>
      <w:szCs w:val="22"/>
    </w:rPr>
  </w:style>
  <w:style w:type="paragraph" w:customStyle="1" w:styleId="font9">
    <w:name w:val="font9"/>
    <w:basedOn w:val="a2"/>
    <w:rsid w:val="0096679A"/>
    <w:pPr>
      <w:spacing w:before="100" w:beforeAutospacing="1" w:after="100" w:afterAutospacing="1"/>
    </w:pPr>
    <w:rPr>
      <w:rFonts w:ascii="Times" w:eastAsia="Times New Roman" w:hAnsi="Times" w:cs="Times"/>
      <w:color w:val="000000"/>
      <w:sz w:val="20"/>
      <w:szCs w:val="20"/>
    </w:rPr>
  </w:style>
  <w:style w:type="paragraph" w:customStyle="1" w:styleId="font10">
    <w:name w:val="font10"/>
    <w:basedOn w:val="a2"/>
    <w:rsid w:val="0096679A"/>
    <w:pPr>
      <w:spacing w:before="100" w:beforeAutospacing="1" w:after="100" w:afterAutospacing="1"/>
    </w:pPr>
    <w:rPr>
      <w:rFonts w:eastAsia="Times New Roman"/>
      <w:color w:val="000000"/>
      <w:sz w:val="18"/>
      <w:szCs w:val="18"/>
    </w:rPr>
  </w:style>
  <w:style w:type="paragraph" w:customStyle="1" w:styleId="font11">
    <w:name w:val="font11"/>
    <w:basedOn w:val="a2"/>
    <w:rsid w:val="0096679A"/>
    <w:pPr>
      <w:spacing w:before="100" w:beforeAutospacing="1" w:after="100" w:afterAutospacing="1"/>
    </w:pPr>
    <w:rPr>
      <w:rFonts w:eastAsia="Times New Roman"/>
      <w:sz w:val="18"/>
      <w:szCs w:val="18"/>
    </w:rPr>
  </w:style>
  <w:style w:type="paragraph" w:customStyle="1" w:styleId="font12">
    <w:name w:val="font12"/>
    <w:basedOn w:val="a2"/>
    <w:rsid w:val="0096679A"/>
    <w:pPr>
      <w:spacing w:before="100" w:beforeAutospacing="1" w:after="100" w:afterAutospacing="1"/>
    </w:pPr>
    <w:rPr>
      <w:rFonts w:eastAsia="Times New Roman"/>
      <w:color w:val="000000"/>
    </w:rPr>
  </w:style>
  <w:style w:type="paragraph" w:customStyle="1" w:styleId="xl65">
    <w:name w:val="xl65"/>
    <w:basedOn w:val="a2"/>
    <w:rsid w:val="0096679A"/>
    <w:pPr>
      <w:spacing w:before="100" w:beforeAutospacing="1" w:after="100" w:afterAutospacing="1"/>
      <w:jc w:val="center"/>
      <w:textAlignment w:val="center"/>
    </w:pPr>
    <w:rPr>
      <w:rFonts w:ascii="Times" w:eastAsia="Times New Roman" w:hAnsi="Times" w:cs="Times"/>
      <w:b/>
      <w:bCs/>
    </w:rPr>
  </w:style>
  <w:style w:type="paragraph" w:customStyle="1" w:styleId="xl80">
    <w:name w:val="xl80"/>
    <w:basedOn w:val="a2"/>
    <w:rsid w:val="0096679A"/>
    <w:pPr>
      <w:pBdr>
        <w:bottom w:val="single" w:sz="4" w:space="0" w:color="auto"/>
      </w:pBdr>
      <w:spacing w:before="100" w:beforeAutospacing="1" w:after="100" w:afterAutospacing="1"/>
    </w:pPr>
    <w:rPr>
      <w:rFonts w:eastAsia="Times New Roman"/>
    </w:rPr>
  </w:style>
  <w:style w:type="paragraph" w:customStyle="1" w:styleId="xl81">
    <w:name w:val="xl81"/>
    <w:basedOn w:val="a2"/>
    <w:rsid w:val="0096679A"/>
    <w:pPr>
      <w:pBdr>
        <w:bottom w:val="single" w:sz="4" w:space="0" w:color="auto"/>
      </w:pBdr>
      <w:spacing w:before="100" w:beforeAutospacing="1" w:after="100" w:afterAutospacing="1"/>
      <w:jc w:val="right"/>
    </w:pPr>
    <w:rPr>
      <w:rFonts w:eastAsia="Times New Roman"/>
    </w:rPr>
  </w:style>
  <w:style w:type="paragraph" w:customStyle="1" w:styleId="xl82">
    <w:name w:val="xl82"/>
    <w:basedOn w:val="a2"/>
    <w:rsid w:val="0096679A"/>
    <w:pPr>
      <w:spacing w:before="100" w:beforeAutospacing="1" w:after="100" w:afterAutospacing="1"/>
      <w:ind w:firstLineChars="300" w:firstLine="300"/>
    </w:pPr>
    <w:rPr>
      <w:rFonts w:ascii="Times" w:eastAsia="Times New Roman" w:hAnsi="Times" w:cs="Times"/>
    </w:rPr>
  </w:style>
  <w:style w:type="paragraph" w:customStyle="1" w:styleId="xl83">
    <w:name w:val="xl83"/>
    <w:basedOn w:val="a2"/>
    <w:rsid w:val="0096679A"/>
    <w:pPr>
      <w:spacing w:before="100" w:beforeAutospacing="1" w:after="100" w:afterAutospacing="1"/>
      <w:ind w:firstLineChars="100" w:firstLine="100"/>
    </w:pPr>
    <w:rPr>
      <w:rFonts w:eastAsia="Times New Roman"/>
    </w:rPr>
  </w:style>
  <w:style w:type="paragraph" w:customStyle="1" w:styleId="xl84">
    <w:name w:val="xl84"/>
    <w:basedOn w:val="a2"/>
    <w:rsid w:val="0096679A"/>
    <w:pPr>
      <w:pBdr>
        <w:top w:val="single" w:sz="4" w:space="0" w:color="auto"/>
        <w:left w:val="single" w:sz="4" w:space="0" w:color="auto"/>
        <w:right w:val="single" w:sz="4" w:space="0" w:color="auto"/>
      </w:pBdr>
      <w:spacing w:before="100" w:beforeAutospacing="1" w:after="100" w:afterAutospacing="1"/>
    </w:pPr>
    <w:rPr>
      <w:rFonts w:ascii="Times" w:eastAsia="Times New Roman" w:hAnsi="Times" w:cs="Times"/>
    </w:rPr>
  </w:style>
  <w:style w:type="paragraph" w:customStyle="1" w:styleId="xl85">
    <w:name w:val="xl85"/>
    <w:basedOn w:val="a2"/>
    <w:rsid w:val="0096679A"/>
    <w:pPr>
      <w:spacing w:before="100" w:beforeAutospacing="1" w:after="100" w:afterAutospacing="1"/>
    </w:pPr>
    <w:rPr>
      <w:rFonts w:eastAsia="Times New Roman"/>
      <w:b/>
      <w:bCs/>
    </w:rPr>
  </w:style>
  <w:style w:type="paragraph" w:customStyle="1" w:styleId="xl86">
    <w:name w:val="xl86"/>
    <w:basedOn w:val="a2"/>
    <w:rsid w:val="0096679A"/>
    <w:pPr>
      <w:spacing w:before="100" w:beforeAutospacing="1" w:after="100" w:afterAutospacing="1"/>
      <w:ind w:firstLineChars="300" w:firstLine="300"/>
    </w:pPr>
    <w:rPr>
      <w:rFonts w:ascii="Times" w:eastAsia="Times New Roman" w:hAnsi="Times" w:cs="Times"/>
    </w:rPr>
  </w:style>
  <w:style w:type="paragraph" w:customStyle="1" w:styleId="xl87">
    <w:name w:val="xl87"/>
    <w:basedOn w:val="a2"/>
    <w:rsid w:val="0096679A"/>
    <w:pPr>
      <w:spacing w:before="100" w:beforeAutospacing="1" w:after="100" w:afterAutospacing="1"/>
      <w:ind w:firstLineChars="100" w:firstLine="100"/>
    </w:pPr>
    <w:rPr>
      <w:rFonts w:ascii="Times" w:eastAsia="Times New Roman" w:hAnsi="Times" w:cs="Times"/>
      <w:b/>
      <w:bCs/>
    </w:rPr>
  </w:style>
  <w:style w:type="paragraph" w:customStyle="1" w:styleId="xl88">
    <w:name w:val="xl88"/>
    <w:basedOn w:val="a2"/>
    <w:rsid w:val="0096679A"/>
    <w:pPr>
      <w:spacing w:before="100" w:beforeAutospacing="1" w:after="100" w:afterAutospacing="1"/>
    </w:pPr>
    <w:rPr>
      <w:rFonts w:eastAsia="Times New Roman"/>
      <w:sz w:val="18"/>
      <w:szCs w:val="18"/>
    </w:rPr>
  </w:style>
  <w:style w:type="paragraph" w:customStyle="1" w:styleId="xl89">
    <w:name w:val="xl89"/>
    <w:basedOn w:val="a2"/>
    <w:rsid w:val="0096679A"/>
    <w:pPr>
      <w:pBdr>
        <w:top w:val="single" w:sz="4" w:space="0" w:color="auto"/>
      </w:pBdr>
      <w:spacing w:before="100" w:beforeAutospacing="1" w:after="100" w:afterAutospacing="1"/>
    </w:pPr>
    <w:rPr>
      <w:rFonts w:eastAsia="Times New Roman"/>
      <w:sz w:val="18"/>
      <w:szCs w:val="18"/>
    </w:rPr>
  </w:style>
  <w:style w:type="paragraph" w:customStyle="1" w:styleId="xl90">
    <w:name w:val="xl90"/>
    <w:basedOn w:val="a2"/>
    <w:rsid w:val="0096679A"/>
    <w:pPr>
      <w:spacing w:before="100" w:beforeAutospacing="1" w:after="100" w:afterAutospacing="1"/>
    </w:pPr>
    <w:rPr>
      <w:rFonts w:eastAsia="Times New Roman"/>
      <w:sz w:val="18"/>
      <w:szCs w:val="18"/>
    </w:rPr>
  </w:style>
  <w:style w:type="paragraph" w:customStyle="1" w:styleId="xl91">
    <w:name w:val="xl91"/>
    <w:basedOn w:val="a2"/>
    <w:rsid w:val="0096679A"/>
    <w:pPr>
      <w:spacing w:before="100" w:beforeAutospacing="1" w:after="100" w:afterAutospacing="1"/>
      <w:jc w:val="right"/>
    </w:pPr>
    <w:rPr>
      <w:rFonts w:eastAsia="Times New Roman"/>
    </w:rPr>
  </w:style>
  <w:style w:type="paragraph" w:customStyle="1" w:styleId="xl92">
    <w:name w:val="xl92"/>
    <w:basedOn w:val="a2"/>
    <w:rsid w:val="009667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w:eastAsia="Times New Roman" w:hAnsi="Times" w:cs="Times"/>
      <w:sz w:val="20"/>
      <w:szCs w:val="20"/>
    </w:rPr>
  </w:style>
  <w:style w:type="paragraph" w:customStyle="1" w:styleId="xl93">
    <w:name w:val="xl93"/>
    <w:basedOn w:val="a2"/>
    <w:rsid w:val="0096679A"/>
    <w:pPr>
      <w:spacing w:before="100" w:beforeAutospacing="1" w:after="100" w:afterAutospacing="1"/>
      <w:ind w:firstLineChars="100" w:firstLine="100"/>
    </w:pPr>
    <w:rPr>
      <w:rFonts w:eastAsia="Times New Roman"/>
    </w:rPr>
  </w:style>
  <w:style w:type="paragraph" w:customStyle="1" w:styleId="xl94">
    <w:name w:val="xl94"/>
    <w:basedOn w:val="a2"/>
    <w:rsid w:val="0096679A"/>
    <w:pPr>
      <w:spacing w:before="100" w:beforeAutospacing="1" w:after="100" w:afterAutospacing="1"/>
      <w:ind w:firstLineChars="100" w:firstLine="100"/>
    </w:pPr>
    <w:rPr>
      <w:rFonts w:eastAsia="Times New Roman"/>
      <w:b/>
      <w:bCs/>
    </w:rPr>
  </w:style>
  <w:style w:type="paragraph" w:customStyle="1" w:styleId="xl95">
    <w:name w:val="xl95"/>
    <w:basedOn w:val="a2"/>
    <w:rsid w:val="009667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w:eastAsia="Times New Roman" w:hAnsi="Times" w:cs="Times"/>
      <w:sz w:val="20"/>
      <w:szCs w:val="20"/>
    </w:rPr>
  </w:style>
  <w:style w:type="paragraph" w:customStyle="1" w:styleId="xl96">
    <w:name w:val="xl96"/>
    <w:basedOn w:val="a2"/>
    <w:rsid w:val="0096679A"/>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0"/>
      <w:szCs w:val="20"/>
    </w:rPr>
  </w:style>
  <w:style w:type="paragraph" w:customStyle="1" w:styleId="xl97">
    <w:name w:val="xl97"/>
    <w:basedOn w:val="a2"/>
    <w:rsid w:val="009667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w:eastAsia="Times New Roman" w:hAnsi="Times" w:cs="Times"/>
      <w:b/>
      <w:bCs/>
      <w:sz w:val="20"/>
      <w:szCs w:val="20"/>
    </w:rPr>
  </w:style>
  <w:style w:type="paragraph" w:customStyle="1" w:styleId="xl98">
    <w:name w:val="xl98"/>
    <w:basedOn w:val="a2"/>
    <w:rsid w:val="009667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99">
    <w:name w:val="xl99"/>
    <w:basedOn w:val="a2"/>
    <w:rsid w:val="009667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ConsPlusDocList">
    <w:name w:val="ConsPlusDocList"/>
    <w:rsid w:val="00195D1E"/>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26">
    <w:name w:val="Абзац списка12"/>
    <w:basedOn w:val="a2"/>
    <w:rsid w:val="00F71D6C"/>
    <w:pPr>
      <w:ind w:left="720"/>
      <w:contextualSpacing/>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image" Target="media/image45.png"/><Relationship Id="rId21" Type="http://schemas.openxmlformats.org/officeDocument/2006/relationships/image" Target="media/image11.emf"/><Relationship Id="rId42" Type="http://schemas.openxmlformats.org/officeDocument/2006/relationships/chart" Target="charts/chart14.xml"/><Relationship Id="rId47" Type="http://schemas.openxmlformats.org/officeDocument/2006/relationships/chart" Target="charts/chart19.xml"/><Relationship Id="rId63" Type="http://schemas.openxmlformats.org/officeDocument/2006/relationships/image" Target="media/image24.png"/><Relationship Id="rId68" Type="http://schemas.openxmlformats.org/officeDocument/2006/relationships/chart" Target="charts/chart30.xml"/><Relationship Id="rId84" Type="http://schemas.openxmlformats.org/officeDocument/2006/relationships/image" Target="media/image33.png"/><Relationship Id="rId89" Type="http://schemas.openxmlformats.org/officeDocument/2006/relationships/image" Target="media/image38.png"/><Relationship Id="rId112" Type="http://schemas.openxmlformats.org/officeDocument/2006/relationships/chart" Target="charts/chart49.xml"/><Relationship Id="rId133" Type="http://schemas.openxmlformats.org/officeDocument/2006/relationships/hyperlink" Target="https://www.google.ru/url?sa=t&amp;rct=j&amp;q=&amp;esrc=s&amp;source=web&amp;cd=1&amp;ved=0CC4QFjAA&amp;url=http%3A%2F%2Fwww.spbu.ru%2F&amp;ei=uLalUZOyGYan4gTyxIDADA&amp;usg=AFQjCNGe6PSJHvEuu9UDCl1TKhcn4yEAsA&amp;bvm=bv.47008514,d.bGE" TargetMode="External"/><Relationship Id="rId16" Type="http://schemas.openxmlformats.org/officeDocument/2006/relationships/image" Target="media/image8.png"/><Relationship Id="rId107" Type="http://schemas.openxmlformats.org/officeDocument/2006/relationships/hyperlink" Target="consultantplus://offline/ref=B76A593ABCDA62C0ABF90FD5D89EF2E650228EE8D8E958BA18466488B548998E6FA01F5DE1393FB5F6BE9Bp3r8I" TargetMode="External"/><Relationship Id="rId11" Type="http://schemas.openxmlformats.org/officeDocument/2006/relationships/image" Target="media/image3.emf"/><Relationship Id="rId32" Type="http://schemas.openxmlformats.org/officeDocument/2006/relationships/footer" Target="footer2.xml"/><Relationship Id="rId37" Type="http://schemas.openxmlformats.org/officeDocument/2006/relationships/chart" Target="charts/chart9.xml"/><Relationship Id="rId53" Type="http://schemas.openxmlformats.org/officeDocument/2006/relationships/chart" Target="charts/chart25.xml"/><Relationship Id="rId58" Type="http://schemas.openxmlformats.org/officeDocument/2006/relationships/image" Target="media/image19.png"/><Relationship Id="rId74" Type="http://schemas.openxmlformats.org/officeDocument/2006/relationships/image" Target="media/image26.emf"/><Relationship Id="rId79" Type="http://schemas.openxmlformats.org/officeDocument/2006/relationships/image" Target="media/image28.png"/><Relationship Id="rId102" Type="http://schemas.openxmlformats.org/officeDocument/2006/relationships/hyperlink" Target="http://onpomor.ru/view/themes/priezzhayte-uznat-o-neobychaynoy-istorii-i-ekologicheskikh-traditsiyakh-pomorov/" TargetMode="External"/><Relationship Id="rId123" Type="http://schemas.openxmlformats.org/officeDocument/2006/relationships/image" Target="media/image47.png"/><Relationship Id="rId128" Type="http://schemas.openxmlformats.org/officeDocument/2006/relationships/hyperlink" Target="http://www.sevmeteo.ru" TargetMode="External"/><Relationship Id="rId5" Type="http://schemas.openxmlformats.org/officeDocument/2006/relationships/webSettings" Target="webSettings.xml"/><Relationship Id="rId90" Type="http://schemas.openxmlformats.org/officeDocument/2006/relationships/chart" Target="charts/chart38.xml"/><Relationship Id="rId95" Type="http://schemas.openxmlformats.org/officeDocument/2006/relationships/chart" Target="charts/chart41.xml"/><Relationship Id="rId14" Type="http://schemas.openxmlformats.org/officeDocument/2006/relationships/image" Target="media/image6.png"/><Relationship Id="rId22" Type="http://schemas.openxmlformats.org/officeDocument/2006/relationships/package" Target="embeddings/Microsoft_PowerPoint_Slide3.sldx"/><Relationship Id="rId27" Type="http://schemas.openxmlformats.org/officeDocument/2006/relationships/image" Target="media/image14.jpeg"/><Relationship Id="rId30" Type="http://schemas.openxmlformats.org/officeDocument/2006/relationships/chart" Target="charts/chart4.xml"/><Relationship Id="rId35" Type="http://schemas.openxmlformats.org/officeDocument/2006/relationships/chart" Target="charts/chart7.xml"/><Relationship Id="rId43" Type="http://schemas.openxmlformats.org/officeDocument/2006/relationships/chart" Target="charts/chart15.xml"/><Relationship Id="rId48" Type="http://schemas.openxmlformats.org/officeDocument/2006/relationships/chart" Target="charts/chart20.xml"/><Relationship Id="rId56" Type="http://schemas.openxmlformats.org/officeDocument/2006/relationships/image" Target="media/image17.emf"/><Relationship Id="rId64" Type="http://schemas.openxmlformats.org/officeDocument/2006/relationships/image" Target="media/image25.png"/><Relationship Id="rId69" Type="http://schemas.openxmlformats.org/officeDocument/2006/relationships/chart" Target="charts/chart31.xml"/><Relationship Id="rId77" Type="http://schemas.openxmlformats.org/officeDocument/2006/relationships/header" Target="header1.xml"/><Relationship Id="rId100" Type="http://schemas.openxmlformats.org/officeDocument/2006/relationships/hyperlink" Target="consultantplus://offline/ref=B59C4B35277E1AD141A218F65D52858335DA37719EBFAA69929436A2361680039C1C696A0834BADFG3uEG" TargetMode="External"/><Relationship Id="rId105" Type="http://schemas.openxmlformats.org/officeDocument/2006/relationships/image" Target="media/image43.emf"/><Relationship Id="rId113" Type="http://schemas.openxmlformats.org/officeDocument/2006/relationships/chart" Target="charts/chart50.xml"/><Relationship Id="rId118" Type="http://schemas.openxmlformats.org/officeDocument/2006/relationships/hyperlink" Target="http://gis.eco29.ru/Redbook/" TargetMode="External"/><Relationship Id="rId126" Type="http://schemas.openxmlformats.org/officeDocument/2006/relationships/hyperlink" Target="http://29.rpn.gov.ru" TargetMode="External"/><Relationship Id="rId134" Type="http://schemas.openxmlformats.org/officeDocument/2006/relationships/hyperlink" Target="https://www.google.ru/url?sa=t&amp;rct=j&amp;q=&amp;esrc=s&amp;source=web&amp;cd=10&amp;ved=0CFgQFjAJ&amp;url=http%3A%2F%2Forennedra.ru%2Fcomission%2F&amp;ei=d7OlUe62CdDc4QTnkoGgBQ&amp;usg=AFQjCNGE-a-N09QLk4q2KInyNfCBI1Y_hA&amp;bvm=bv.47008514,d.bGE" TargetMode="External"/><Relationship Id="rId8" Type="http://schemas.openxmlformats.org/officeDocument/2006/relationships/image" Target="media/image1.png"/><Relationship Id="rId51" Type="http://schemas.openxmlformats.org/officeDocument/2006/relationships/chart" Target="charts/chart23.xml"/><Relationship Id="rId72" Type="http://schemas.openxmlformats.org/officeDocument/2006/relationships/chart" Target="charts/chart34.xml"/><Relationship Id="rId80" Type="http://schemas.openxmlformats.org/officeDocument/2006/relationships/image" Target="media/image29.png"/><Relationship Id="rId85" Type="http://schemas.openxmlformats.org/officeDocument/2006/relationships/image" Target="media/image34.png"/><Relationship Id="rId93" Type="http://schemas.openxmlformats.org/officeDocument/2006/relationships/image" Target="media/image40.png"/><Relationship Id="rId98" Type="http://schemas.openxmlformats.org/officeDocument/2006/relationships/chart" Target="charts/chart44.xml"/><Relationship Id="rId121" Type="http://schemas.openxmlformats.org/officeDocument/2006/relationships/hyperlink" Target="http://emissions.eco29.ru/"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3.jpeg"/><Relationship Id="rId33" Type="http://schemas.openxmlformats.org/officeDocument/2006/relationships/chart" Target="charts/chart5.xml"/><Relationship Id="rId38" Type="http://schemas.openxmlformats.org/officeDocument/2006/relationships/chart" Target="charts/chart10.xml"/><Relationship Id="rId46" Type="http://schemas.openxmlformats.org/officeDocument/2006/relationships/chart" Target="charts/chart18.xml"/><Relationship Id="rId59" Type="http://schemas.openxmlformats.org/officeDocument/2006/relationships/image" Target="media/image20.png"/><Relationship Id="rId67" Type="http://schemas.openxmlformats.org/officeDocument/2006/relationships/chart" Target="charts/chart29.xml"/><Relationship Id="rId103" Type="http://schemas.openxmlformats.org/officeDocument/2006/relationships/chart" Target="charts/chart45.xml"/><Relationship Id="rId108" Type="http://schemas.openxmlformats.org/officeDocument/2006/relationships/hyperlink" Target="http://www.29.rpn.gov.ru" TargetMode="External"/><Relationship Id="rId116" Type="http://schemas.openxmlformats.org/officeDocument/2006/relationships/hyperlink" Target="http://gis.eco29.ru/oopt/" TargetMode="External"/><Relationship Id="rId124" Type="http://schemas.openxmlformats.org/officeDocument/2006/relationships/hyperlink" Target="http://dump.eco29.ru/" TargetMode="External"/><Relationship Id="rId129" Type="http://schemas.openxmlformats.org/officeDocument/2006/relationships/hyperlink" Target="http://ecology.aonb.ru/" TargetMode="External"/><Relationship Id="rId137" Type="http://schemas.openxmlformats.org/officeDocument/2006/relationships/theme" Target="theme/theme1.xml"/><Relationship Id="rId20" Type="http://schemas.openxmlformats.org/officeDocument/2006/relationships/package" Target="embeddings/Microsoft_PowerPoint_Slide2.sldx"/><Relationship Id="rId41" Type="http://schemas.openxmlformats.org/officeDocument/2006/relationships/chart" Target="charts/chart13.xml"/><Relationship Id="rId54" Type="http://schemas.openxmlformats.org/officeDocument/2006/relationships/chart" Target="charts/chart26.xml"/><Relationship Id="rId62" Type="http://schemas.openxmlformats.org/officeDocument/2006/relationships/image" Target="media/image23.png"/><Relationship Id="rId70" Type="http://schemas.openxmlformats.org/officeDocument/2006/relationships/chart" Target="charts/chart32.xml"/><Relationship Id="rId75" Type="http://schemas.openxmlformats.org/officeDocument/2006/relationships/chart" Target="charts/chart36.xml"/><Relationship Id="rId83" Type="http://schemas.openxmlformats.org/officeDocument/2006/relationships/image" Target="media/image32.png"/><Relationship Id="rId88" Type="http://schemas.openxmlformats.org/officeDocument/2006/relationships/image" Target="media/image37.png"/><Relationship Id="rId91" Type="http://schemas.openxmlformats.org/officeDocument/2006/relationships/chart" Target="charts/chart39.xml"/><Relationship Id="rId96" Type="http://schemas.openxmlformats.org/officeDocument/2006/relationships/chart" Target="charts/chart42.xml"/><Relationship Id="rId111" Type="http://schemas.openxmlformats.org/officeDocument/2006/relationships/chart" Target="charts/chart48.xml"/><Relationship Id="rId132" Type="http://schemas.openxmlformats.org/officeDocument/2006/relationships/hyperlink" Target="https://www.google.ru/url?sa=t&amp;rct=j&amp;q=&amp;esrc=s&amp;source=web&amp;cd=5&amp;ved=0CEIQFjAE&amp;url=http%3A%2F%2Fwww.osnovaholding.ru%2Fzoloshlakovye-otkhody%2F&amp;ei=GqKlUYeyK8Sj4gS_poC4BQ&amp;usg=AFQjCNHWejbuFtIIrks_dD6bjegPfLbhvg&amp;bvm=bv.47008514,d.bG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chart" Target="charts/chart3.xml"/><Relationship Id="rId36" Type="http://schemas.openxmlformats.org/officeDocument/2006/relationships/chart" Target="charts/chart8.xml"/><Relationship Id="rId49" Type="http://schemas.openxmlformats.org/officeDocument/2006/relationships/chart" Target="charts/chart21.xml"/><Relationship Id="rId57" Type="http://schemas.openxmlformats.org/officeDocument/2006/relationships/image" Target="media/image18.png"/><Relationship Id="rId106" Type="http://schemas.openxmlformats.org/officeDocument/2006/relationships/package" Target="embeddings/Microsoft_PowerPoint_Slide48.sldx"/><Relationship Id="rId114" Type="http://schemas.openxmlformats.org/officeDocument/2006/relationships/hyperlink" Target="http://ecology.eco29.ru/" TargetMode="External"/><Relationship Id="rId119" Type="http://schemas.openxmlformats.org/officeDocument/2006/relationships/hyperlink" Target="http://ecodamage.eco29.ru" TargetMode="External"/><Relationship Id="rId127" Type="http://schemas.openxmlformats.org/officeDocument/2006/relationships/hyperlink" Target="http://www.proverki.gov.ru" TargetMode="External"/><Relationship Id="rId10" Type="http://schemas.openxmlformats.org/officeDocument/2006/relationships/hyperlink" Target="consultantplus://offline/ref=0FCED12FA1661D86DA1603180C84C9688834EDD01596A6D6C7587D6CT2Q" TargetMode="External"/><Relationship Id="rId31" Type="http://schemas.openxmlformats.org/officeDocument/2006/relationships/footer" Target="footer1.xml"/><Relationship Id="rId44" Type="http://schemas.openxmlformats.org/officeDocument/2006/relationships/chart" Target="charts/chart16.xml"/><Relationship Id="rId52" Type="http://schemas.openxmlformats.org/officeDocument/2006/relationships/chart" Target="charts/chart24.xml"/><Relationship Id="rId60" Type="http://schemas.openxmlformats.org/officeDocument/2006/relationships/image" Target="media/image21.png"/><Relationship Id="rId65" Type="http://schemas.openxmlformats.org/officeDocument/2006/relationships/chart" Target="charts/chart27.xml"/><Relationship Id="rId73" Type="http://schemas.openxmlformats.org/officeDocument/2006/relationships/chart" Target="charts/chart35.xml"/><Relationship Id="rId78" Type="http://schemas.openxmlformats.org/officeDocument/2006/relationships/image" Target="media/image27.jpeg"/><Relationship Id="rId81" Type="http://schemas.openxmlformats.org/officeDocument/2006/relationships/image" Target="media/image30.png"/><Relationship Id="rId86" Type="http://schemas.openxmlformats.org/officeDocument/2006/relationships/image" Target="media/image35.png"/><Relationship Id="rId94" Type="http://schemas.openxmlformats.org/officeDocument/2006/relationships/chart" Target="charts/chart40.xml"/><Relationship Id="rId99" Type="http://schemas.openxmlformats.org/officeDocument/2006/relationships/image" Target="media/image41.jpeg"/><Relationship Id="rId101" Type="http://schemas.openxmlformats.org/officeDocument/2006/relationships/hyperlink" Target="http://onpomor.ru/view/ekosistemy/starovozrastnye-severotaezhnye-lesa.php" TargetMode="External"/><Relationship Id="rId122" Type="http://schemas.openxmlformats.org/officeDocument/2006/relationships/hyperlink" Target="http://kadastr.eco29.ru/)" TargetMode="External"/><Relationship Id="rId130" Type="http://schemas.openxmlformats.org/officeDocument/2006/relationships/hyperlink" Target="http://ecology.gpntb.ru" TargetMode="External"/><Relationship Id="rId135" Type="http://schemas.openxmlformats.org/officeDocument/2006/relationships/hyperlink" Target="https://www.google.ru/url?sa=t&amp;rct=j&amp;q=&amp;esrc=s&amp;source=web&amp;cd=6&amp;cad=rja&amp;ved=0CEkQFjAF&amp;url=http%3A%2F%2Fwww.tdvasya.ru%2Fsuhie-stroitelnye-smesi%2Fpetrolit%2Ftsps-petrolit-m-150-tsementno-peschanaya-smes-25kg.html&amp;ei=YqOlUamUKMap4gSYqIC4BA&amp;usg=AFQjCNEbrACT_DIZ_YDwtOa93F42fLVoYw&amp;bvm=bv.47008514,d.bGE"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package" Target="embeddings/Microsoft_PowerPoint_Slide1.sldx"/><Relationship Id="rId39" Type="http://schemas.openxmlformats.org/officeDocument/2006/relationships/chart" Target="charts/chart11.xml"/><Relationship Id="rId109" Type="http://schemas.openxmlformats.org/officeDocument/2006/relationships/chart" Target="charts/chart46.xml"/><Relationship Id="rId34" Type="http://schemas.openxmlformats.org/officeDocument/2006/relationships/chart" Target="charts/chart6.xml"/><Relationship Id="rId50" Type="http://schemas.openxmlformats.org/officeDocument/2006/relationships/chart" Target="charts/chart22.xml"/><Relationship Id="rId55" Type="http://schemas.openxmlformats.org/officeDocument/2006/relationships/image" Target="media/image16.png"/><Relationship Id="rId76" Type="http://schemas.openxmlformats.org/officeDocument/2006/relationships/chart" Target="charts/chart37.xml"/><Relationship Id="rId97" Type="http://schemas.openxmlformats.org/officeDocument/2006/relationships/chart" Target="charts/chart43.xml"/><Relationship Id="rId104" Type="http://schemas.openxmlformats.org/officeDocument/2006/relationships/image" Target="media/image42.jpeg"/><Relationship Id="rId120" Type="http://schemas.openxmlformats.org/officeDocument/2006/relationships/image" Target="media/image46.png"/><Relationship Id="rId125" Type="http://schemas.openxmlformats.org/officeDocument/2006/relationships/hyperlink" Target="http://www.dpbvu.ru" TargetMode="External"/><Relationship Id="rId7" Type="http://schemas.openxmlformats.org/officeDocument/2006/relationships/endnotes" Target="endnotes.xml"/><Relationship Id="rId71" Type="http://schemas.openxmlformats.org/officeDocument/2006/relationships/chart" Target="charts/chart33.xml"/><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chart" Target="charts/chart1.xml"/><Relationship Id="rId40" Type="http://schemas.openxmlformats.org/officeDocument/2006/relationships/chart" Target="charts/chart12.xml"/><Relationship Id="rId45" Type="http://schemas.openxmlformats.org/officeDocument/2006/relationships/chart" Target="charts/chart17.xml"/><Relationship Id="rId66" Type="http://schemas.openxmlformats.org/officeDocument/2006/relationships/chart" Target="charts/chart28.xml"/><Relationship Id="rId87" Type="http://schemas.openxmlformats.org/officeDocument/2006/relationships/image" Target="media/image36.png"/><Relationship Id="rId110" Type="http://schemas.openxmlformats.org/officeDocument/2006/relationships/chart" Target="charts/chart47.xml"/><Relationship Id="rId115" Type="http://schemas.openxmlformats.org/officeDocument/2006/relationships/image" Target="media/image44.png"/><Relationship Id="rId131" Type="http://schemas.openxmlformats.org/officeDocument/2006/relationships/hyperlink" Target="https://www.google.ru/url?sa=t&amp;rct=j&amp;q=&amp;esrc=s&amp;source=web&amp;cd=5&amp;cad=rja&amp;ved=0CE0QFjAE&amp;url=http%3A%2F%2F2gis.prokopievsk.ru%2Farkhangelsk%2Fprofile%2F6896665210395692&amp;ei=tZ-lUdmOHISM4ASV2oCIBg&amp;usg=AFQjCNEP94CUhRLCu7svdmrlDdpagctkFw&amp;bvm=bv.47008514,d.bGE" TargetMode="External"/><Relationship Id="rId136" Type="http://schemas.openxmlformats.org/officeDocument/2006/relationships/fontTable" Target="fontTable.xml"/><Relationship Id="rId61" Type="http://schemas.openxmlformats.org/officeDocument/2006/relationships/image" Target="media/image22.png"/><Relationship Id="rId82" Type="http://schemas.openxmlformats.org/officeDocument/2006/relationships/image" Target="media/image31.png"/><Relationship Id="rId19" Type="http://schemas.openxmlformats.org/officeDocument/2006/relationships/image" Target="media/image10.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3.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8.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9.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0.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1.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13.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14.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15.xm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16.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17.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18.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19.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20.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2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22.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23.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24.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25.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26.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27.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28.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29.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30.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45.xml.rels><?xml version="1.0" encoding="UTF-8" standalone="yes"?>
<Relationships xmlns="http://schemas.openxmlformats.org/package/2006/relationships"><Relationship Id="rId1" Type="http://schemas.openxmlformats.org/officeDocument/2006/relationships/oleObject" Target="file:///G:\2014\&#1053;&#1055;%20&#1054;&#1055;\albi%206%20&#1053;&#1055;&#1054;&#1055;.xlsx" TargetMode="External"/></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1.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765893846602641E-2"/>
          <c:y val="4.4057617797775388E-2"/>
          <c:w val="0.91539902925861061"/>
          <c:h val="0.72479604323114022"/>
        </c:manualLayout>
      </c:layout>
      <c:barChart>
        <c:barDir val="col"/>
        <c:grouping val="clustered"/>
        <c:varyColors val="0"/>
        <c:ser>
          <c:idx val="0"/>
          <c:order val="0"/>
          <c:tx>
            <c:strRef>
              <c:f>Лист1!$B$1</c:f>
              <c:strCache>
                <c:ptCount val="1"/>
                <c:pt idx="0">
                  <c:v>Взвешенные вещества</c:v>
                </c:pt>
              </c:strCache>
            </c:strRef>
          </c:tx>
          <c:spPr>
            <a:ln>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Лист1!$B$2:$B$6</c:f>
              <c:numCache>
                <c:formatCode>0.0</c:formatCode>
                <c:ptCount val="5"/>
                <c:pt idx="0">
                  <c:v>0.6</c:v>
                </c:pt>
                <c:pt idx="1">
                  <c:v>0.6</c:v>
                </c:pt>
                <c:pt idx="2">
                  <c:v>0.4</c:v>
                </c:pt>
                <c:pt idx="3">
                  <c:v>0.33333333333333337</c:v>
                </c:pt>
                <c:pt idx="4">
                  <c:v>0.33333333333333337</c:v>
                </c:pt>
              </c:numCache>
            </c:numRef>
          </c:val>
        </c:ser>
        <c:ser>
          <c:idx val="1"/>
          <c:order val="1"/>
          <c:tx>
            <c:strRef>
              <c:f>Лист1!$C$1</c:f>
              <c:strCache>
                <c:ptCount val="1"/>
                <c:pt idx="0">
                  <c:v>Диоксид серы</c:v>
                </c:pt>
              </c:strCache>
            </c:strRef>
          </c:tx>
          <c:spPr>
            <a:solidFill>
              <a:schemeClr val="tx2"/>
            </a:solidFill>
            <a:ln>
              <a:solidFill>
                <a:schemeClr val="accent1">
                  <a:lumMod val="75000"/>
                </a:schemeClr>
              </a:solid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Лист1!$C$2:$C$6</c:f>
              <c:numCache>
                <c:formatCode>General</c:formatCode>
                <c:ptCount val="5"/>
                <c:pt idx="0">
                  <c:v>0.06</c:v>
                </c:pt>
                <c:pt idx="1">
                  <c:v>0.08</c:v>
                </c:pt>
                <c:pt idx="2">
                  <c:v>0.04</c:v>
                </c:pt>
                <c:pt idx="3">
                  <c:v>0.04</c:v>
                </c:pt>
                <c:pt idx="4">
                  <c:v>0.02</c:v>
                </c:pt>
              </c:numCache>
            </c:numRef>
          </c:val>
        </c:ser>
        <c:ser>
          <c:idx val="2"/>
          <c:order val="2"/>
          <c:tx>
            <c:strRef>
              <c:f>Лист1!$D$1</c:f>
              <c:strCache>
                <c:ptCount val="1"/>
                <c:pt idx="0">
                  <c:v>Диоксид азота</c:v>
                </c:pt>
              </c:strCache>
            </c:strRef>
          </c:tx>
          <c:spPr>
            <a:solidFill>
              <a:schemeClr val="accent1">
                <a:lumMod val="60000"/>
                <a:lumOff val="40000"/>
              </a:schemeClr>
            </a:solidFill>
            <a:ln>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Лист1!$D$2:$D$6</c:f>
              <c:numCache>
                <c:formatCode>General</c:formatCode>
                <c:ptCount val="5"/>
                <c:pt idx="0">
                  <c:v>0.88</c:v>
                </c:pt>
                <c:pt idx="1">
                  <c:v>0.83</c:v>
                </c:pt>
                <c:pt idx="2">
                  <c:v>0.83</c:v>
                </c:pt>
                <c:pt idx="3">
                  <c:v>0.83</c:v>
                </c:pt>
                <c:pt idx="4">
                  <c:v>0.63</c:v>
                </c:pt>
              </c:numCache>
            </c:numRef>
          </c:val>
        </c:ser>
        <c:ser>
          <c:idx val="3"/>
          <c:order val="3"/>
          <c:tx>
            <c:strRef>
              <c:f>Лист1!$E$1</c:f>
              <c:strCache>
                <c:ptCount val="1"/>
                <c:pt idx="0">
                  <c:v>Формальдегид</c:v>
                </c:pt>
              </c:strCache>
            </c:strRef>
          </c:tx>
          <c:spPr>
            <a:ln>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Лист1!$E$2:$E$6</c:f>
              <c:numCache>
                <c:formatCode>General</c:formatCode>
                <c:ptCount val="5"/>
                <c:pt idx="0">
                  <c:v>0.7</c:v>
                </c:pt>
                <c:pt idx="1">
                  <c:v>0.8</c:v>
                </c:pt>
                <c:pt idx="2">
                  <c:v>1</c:v>
                </c:pt>
                <c:pt idx="3">
                  <c:v>1.1000000000000001</c:v>
                </c:pt>
                <c:pt idx="4">
                  <c:v>0.8</c:v>
                </c:pt>
              </c:numCache>
            </c:numRef>
          </c:val>
        </c:ser>
        <c:ser>
          <c:idx val="4"/>
          <c:order val="4"/>
          <c:tx>
            <c:strRef>
              <c:f>Лист1!$F$1</c:f>
              <c:strCache>
                <c:ptCount val="1"/>
                <c:pt idx="0">
                  <c:v>Бенз(а)пирен</c:v>
                </c:pt>
              </c:strCache>
            </c:strRef>
          </c:tx>
          <c:spPr>
            <a:ln>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Лист1!$F$2:$F$6</c:f>
              <c:numCache>
                <c:formatCode>General</c:formatCode>
                <c:ptCount val="5"/>
                <c:pt idx="0">
                  <c:v>1.3</c:v>
                </c:pt>
                <c:pt idx="1">
                  <c:v>1.6</c:v>
                </c:pt>
                <c:pt idx="2">
                  <c:v>1.2</c:v>
                </c:pt>
                <c:pt idx="3">
                  <c:v>1.1000000000000001</c:v>
                </c:pt>
                <c:pt idx="4">
                  <c:v>0.5</c:v>
                </c:pt>
              </c:numCache>
            </c:numRef>
          </c:val>
        </c:ser>
        <c:dLbls>
          <c:showLegendKey val="0"/>
          <c:showVal val="0"/>
          <c:showCatName val="0"/>
          <c:showSerName val="0"/>
          <c:showPercent val="0"/>
          <c:showBubbleSize val="0"/>
        </c:dLbls>
        <c:gapWidth val="150"/>
        <c:axId val="454814360"/>
        <c:axId val="454814752"/>
      </c:barChart>
      <c:catAx>
        <c:axId val="454814360"/>
        <c:scaling>
          <c:orientation val="minMax"/>
        </c:scaling>
        <c:delete val="0"/>
        <c:axPos val="b"/>
        <c:numFmt formatCode="General" sourceLinked="1"/>
        <c:majorTickMark val="out"/>
        <c:minorTickMark val="none"/>
        <c:tickLblPos val="nextTo"/>
        <c:crossAx val="454814752"/>
        <c:crosses val="autoZero"/>
        <c:auto val="1"/>
        <c:lblAlgn val="ctr"/>
        <c:lblOffset val="100"/>
        <c:tickLblSkip val="1"/>
        <c:noMultiLvlLbl val="0"/>
      </c:catAx>
      <c:valAx>
        <c:axId val="454814752"/>
        <c:scaling>
          <c:orientation val="minMax"/>
          <c:max val="1.8"/>
        </c:scaling>
        <c:delete val="0"/>
        <c:axPos val="l"/>
        <c:majorGridlines>
          <c:spPr>
            <a:ln>
              <a:solidFill>
                <a:schemeClr val="bg1">
                  <a:lumMod val="65000"/>
                </a:schemeClr>
              </a:solidFill>
            </a:ln>
          </c:spPr>
        </c:majorGridlines>
        <c:title>
          <c:tx>
            <c:rich>
              <a:bodyPr rot="0" vert="horz"/>
              <a:lstStyle/>
              <a:p>
                <a:pPr algn="ctr">
                  <a:defRPr sz="994" b="1" i="0" u="none" strike="noStrike" baseline="0">
                    <a:solidFill>
                      <a:srgbClr val="000000"/>
                    </a:solidFill>
                    <a:latin typeface="Calibri"/>
                    <a:ea typeface="Calibri"/>
                    <a:cs typeface="Calibri"/>
                  </a:defRPr>
                </a:pPr>
                <a:r>
                  <a:rPr lang="ru-RU"/>
                  <a:t>ПДК</a:t>
                </a:r>
              </a:p>
            </c:rich>
          </c:tx>
          <c:layout>
            <c:manualLayout>
              <c:xMode val="edge"/>
              <c:yMode val="edge"/>
              <c:x val="7.2638925406731891E-2"/>
              <c:y val="2.8299271579816571E-3"/>
            </c:manualLayout>
          </c:layout>
          <c:overlay val="0"/>
        </c:title>
        <c:numFmt formatCode="0.0" sourceLinked="1"/>
        <c:majorTickMark val="out"/>
        <c:minorTickMark val="none"/>
        <c:tickLblPos val="nextTo"/>
        <c:crossAx val="454814360"/>
        <c:crossesAt val="0"/>
        <c:crossBetween val="between"/>
        <c:majorUnit val="0.30000000000000021"/>
      </c:valAx>
      <c:spPr>
        <a:solidFill>
          <a:srgbClr val="ECF1F8"/>
        </a:solidFill>
      </c:spPr>
    </c:plotArea>
    <c:legend>
      <c:legendPos val="r"/>
      <c:layout>
        <c:manualLayout>
          <c:xMode val="edge"/>
          <c:yMode val="edge"/>
          <c:x val="0"/>
          <c:y val="0.87235719130614287"/>
          <c:w val="0.98734898910922597"/>
          <c:h val="0.12764280869385713"/>
        </c:manualLayout>
      </c:layout>
      <c:overlay val="0"/>
    </c:legend>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367489981918691E-2"/>
          <c:y val="3.2444939842102671E-2"/>
          <c:w val="0.87299315344274375"/>
          <c:h val="0.7248075660511587"/>
        </c:manualLayout>
      </c:layout>
      <c:barChart>
        <c:barDir val="col"/>
        <c:grouping val="clustered"/>
        <c:varyColors val="0"/>
        <c:ser>
          <c:idx val="0"/>
          <c:order val="0"/>
          <c:tx>
            <c:strRef>
              <c:f>Лист1!$B$1</c:f>
              <c:strCache>
                <c:ptCount val="1"/>
                <c:pt idx="0">
                  <c:v>ХПК</c:v>
                </c:pt>
              </c:strCache>
            </c:strRef>
          </c:tx>
          <c:invertIfNegative val="0"/>
          <c:cat>
            <c:strRef>
              <c:f>Лист1!$A$2:$A$6</c:f>
              <c:strCache>
                <c:ptCount val="5"/>
                <c:pt idx="0">
                  <c:v>2014г.</c:v>
                </c:pt>
                <c:pt idx="1">
                  <c:v>2015г.</c:v>
                </c:pt>
                <c:pt idx="3">
                  <c:v>2014г.</c:v>
                </c:pt>
                <c:pt idx="4">
                  <c:v>2015г.</c:v>
                </c:pt>
              </c:strCache>
            </c:strRef>
          </c:cat>
          <c:val>
            <c:numRef>
              <c:f>Лист1!$B$2:$B$6</c:f>
              <c:numCache>
                <c:formatCode>General</c:formatCode>
                <c:ptCount val="5"/>
                <c:pt idx="0">
                  <c:v>1.1499999999999975</c:v>
                </c:pt>
                <c:pt idx="1">
                  <c:v>1.06</c:v>
                </c:pt>
                <c:pt idx="3">
                  <c:v>1.22</c:v>
                </c:pt>
                <c:pt idx="4">
                  <c:v>1.27</c:v>
                </c:pt>
              </c:numCache>
            </c:numRef>
          </c:val>
        </c:ser>
        <c:ser>
          <c:idx val="1"/>
          <c:order val="1"/>
          <c:tx>
            <c:strRef>
              <c:f>Лист1!$C$1</c:f>
              <c:strCache>
                <c:ptCount val="1"/>
                <c:pt idx="0">
                  <c:v>Fe</c:v>
                </c:pt>
              </c:strCache>
            </c:strRef>
          </c:tx>
          <c:spPr>
            <a:solidFill>
              <a:srgbClr val="FF0000"/>
            </a:solidFill>
          </c:spPr>
          <c:invertIfNegative val="0"/>
          <c:cat>
            <c:strRef>
              <c:f>Лист1!$A$2:$A$6</c:f>
              <c:strCache>
                <c:ptCount val="5"/>
                <c:pt idx="0">
                  <c:v>2014г.</c:v>
                </c:pt>
                <c:pt idx="1">
                  <c:v>2015г.</c:v>
                </c:pt>
                <c:pt idx="3">
                  <c:v>2014г.</c:v>
                </c:pt>
                <c:pt idx="4">
                  <c:v>2015г.</c:v>
                </c:pt>
              </c:strCache>
            </c:strRef>
          </c:cat>
          <c:val>
            <c:numRef>
              <c:f>Лист1!$C$2:$C$6</c:f>
              <c:numCache>
                <c:formatCode>General</c:formatCode>
                <c:ptCount val="5"/>
                <c:pt idx="0">
                  <c:v>5.51</c:v>
                </c:pt>
                <c:pt idx="1">
                  <c:v>7.84</c:v>
                </c:pt>
                <c:pt idx="3">
                  <c:v>5.0999999999999996</c:v>
                </c:pt>
                <c:pt idx="4">
                  <c:v>7.1199999999999966</c:v>
                </c:pt>
              </c:numCache>
            </c:numRef>
          </c:val>
        </c:ser>
        <c:ser>
          <c:idx val="2"/>
          <c:order val="2"/>
          <c:tx>
            <c:strRef>
              <c:f>Лист1!$D$1</c:f>
              <c:strCache>
                <c:ptCount val="1"/>
                <c:pt idx="0">
                  <c:v>Сu</c:v>
                </c:pt>
              </c:strCache>
            </c:strRef>
          </c:tx>
          <c:invertIfNegative val="0"/>
          <c:cat>
            <c:strRef>
              <c:f>Лист1!$A$2:$A$6</c:f>
              <c:strCache>
                <c:ptCount val="5"/>
                <c:pt idx="0">
                  <c:v>2014г.</c:v>
                </c:pt>
                <c:pt idx="1">
                  <c:v>2015г.</c:v>
                </c:pt>
                <c:pt idx="3">
                  <c:v>2014г.</c:v>
                </c:pt>
                <c:pt idx="4">
                  <c:v>2015г.</c:v>
                </c:pt>
              </c:strCache>
            </c:strRef>
          </c:cat>
          <c:val>
            <c:numRef>
              <c:f>Лист1!$D$2:$D$6</c:f>
              <c:numCache>
                <c:formatCode>General</c:formatCode>
                <c:ptCount val="5"/>
                <c:pt idx="0">
                  <c:v>4.3499999999999996</c:v>
                </c:pt>
                <c:pt idx="1">
                  <c:v>4.76</c:v>
                </c:pt>
                <c:pt idx="3">
                  <c:v>5.07</c:v>
                </c:pt>
                <c:pt idx="4">
                  <c:v>5.25</c:v>
                </c:pt>
              </c:numCache>
            </c:numRef>
          </c:val>
        </c:ser>
        <c:ser>
          <c:idx val="3"/>
          <c:order val="3"/>
          <c:tx>
            <c:strRef>
              <c:f>Лист1!$E$1</c:f>
              <c:strCache>
                <c:ptCount val="1"/>
                <c:pt idx="0">
                  <c:v>Zn</c:v>
                </c:pt>
              </c:strCache>
            </c:strRef>
          </c:tx>
          <c:invertIfNegative val="0"/>
          <c:cat>
            <c:strRef>
              <c:f>Лист1!$A$2:$A$6</c:f>
              <c:strCache>
                <c:ptCount val="5"/>
                <c:pt idx="0">
                  <c:v>2014г.</c:v>
                </c:pt>
                <c:pt idx="1">
                  <c:v>2015г.</c:v>
                </c:pt>
                <c:pt idx="3">
                  <c:v>2014г.</c:v>
                </c:pt>
                <c:pt idx="4">
                  <c:v>2015г.</c:v>
                </c:pt>
              </c:strCache>
            </c:strRef>
          </c:cat>
          <c:val>
            <c:numRef>
              <c:f>Лист1!$E$2:$E$6</c:f>
              <c:numCache>
                <c:formatCode>General</c:formatCode>
                <c:ptCount val="5"/>
                <c:pt idx="0">
                  <c:v>1.73</c:v>
                </c:pt>
                <c:pt idx="1">
                  <c:v>2.64</c:v>
                </c:pt>
                <c:pt idx="3">
                  <c:v>1.85</c:v>
                </c:pt>
                <c:pt idx="4">
                  <c:v>2.68</c:v>
                </c:pt>
              </c:numCache>
            </c:numRef>
          </c:val>
        </c:ser>
        <c:ser>
          <c:idx val="4"/>
          <c:order val="4"/>
          <c:tx>
            <c:strRef>
              <c:f>Лист1!$F$1</c:f>
              <c:strCache>
                <c:ptCount val="1"/>
                <c:pt idx="0">
                  <c:v>Al</c:v>
                </c:pt>
              </c:strCache>
            </c:strRef>
          </c:tx>
          <c:invertIfNegative val="0"/>
          <c:cat>
            <c:strRef>
              <c:f>Лист1!$A$2:$A$6</c:f>
              <c:strCache>
                <c:ptCount val="5"/>
                <c:pt idx="0">
                  <c:v>2014г.</c:v>
                </c:pt>
                <c:pt idx="1">
                  <c:v>2015г.</c:v>
                </c:pt>
                <c:pt idx="3">
                  <c:v>2014г.</c:v>
                </c:pt>
                <c:pt idx="4">
                  <c:v>2015г.</c:v>
                </c:pt>
              </c:strCache>
            </c:strRef>
          </c:cat>
          <c:val>
            <c:numRef>
              <c:f>Лист1!$F$2:$F$6</c:f>
              <c:numCache>
                <c:formatCode>General</c:formatCode>
                <c:ptCount val="5"/>
                <c:pt idx="0">
                  <c:v>1.57</c:v>
                </c:pt>
                <c:pt idx="1">
                  <c:v>2.1</c:v>
                </c:pt>
                <c:pt idx="3">
                  <c:v>2.29</c:v>
                </c:pt>
              </c:numCache>
            </c:numRef>
          </c:val>
        </c:ser>
        <c:ser>
          <c:idx val="5"/>
          <c:order val="5"/>
          <c:tx>
            <c:strRef>
              <c:f>Лист1!$G$1</c:f>
              <c:strCache>
                <c:ptCount val="1"/>
                <c:pt idx="0">
                  <c:v>БПК5</c:v>
                </c:pt>
              </c:strCache>
            </c:strRef>
          </c:tx>
          <c:invertIfNegative val="0"/>
          <c:cat>
            <c:strRef>
              <c:f>Лист1!$A$2:$A$6</c:f>
              <c:strCache>
                <c:ptCount val="5"/>
                <c:pt idx="0">
                  <c:v>2014г.</c:v>
                </c:pt>
                <c:pt idx="1">
                  <c:v>2015г.</c:v>
                </c:pt>
                <c:pt idx="3">
                  <c:v>2014г.</c:v>
                </c:pt>
                <c:pt idx="4">
                  <c:v>2015г.</c:v>
                </c:pt>
              </c:strCache>
            </c:strRef>
          </c:cat>
          <c:val>
            <c:numRef>
              <c:f>Лист1!$G$2:$G$6</c:f>
              <c:numCache>
                <c:formatCode>General</c:formatCode>
                <c:ptCount val="5"/>
                <c:pt idx="0">
                  <c:v>1.1000000000000001</c:v>
                </c:pt>
                <c:pt idx="1">
                  <c:v>1.27</c:v>
                </c:pt>
                <c:pt idx="3">
                  <c:v>0.91</c:v>
                </c:pt>
                <c:pt idx="4">
                  <c:v>1.25</c:v>
                </c:pt>
              </c:numCache>
            </c:numRef>
          </c:val>
        </c:ser>
        <c:ser>
          <c:idx val="6"/>
          <c:order val="6"/>
          <c:tx>
            <c:strRef>
              <c:f>Лист1!$H$1</c:f>
              <c:strCache>
                <c:ptCount val="1"/>
                <c:pt idx="0">
                  <c:v>Нфпр</c:v>
                </c:pt>
              </c:strCache>
            </c:strRef>
          </c:tx>
          <c:spPr>
            <a:solidFill>
              <a:srgbClr val="7030A0"/>
            </a:solidFill>
          </c:spPr>
          <c:invertIfNegative val="0"/>
          <c:cat>
            <c:strRef>
              <c:f>Лист1!$A$2:$A$6</c:f>
              <c:strCache>
                <c:ptCount val="5"/>
                <c:pt idx="0">
                  <c:v>2014г.</c:v>
                </c:pt>
                <c:pt idx="1">
                  <c:v>2015г.</c:v>
                </c:pt>
                <c:pt idx="3">
                  <c:v>2014г.</c:v>
                </c:pt>
                <c:pt idx="4">
                  <c:v>2015г.</c:v>
                </c:pt>
              </c:strCache>
            </c:strRef>
          </c:cat>
          <c:val>
            <c:numRef>
              <c:f>Лист1!$H$2:$H$6</c:f>
              <c:numCache>
                <c:formatCode>General</c:formatCode>
                <c:ptCount val="5"/>
                <c:pt idx="0">
                  <c:v>1.49</c:v>
                </c:pt>
                <c:pt idx="1">
                  <c:v>1.48</c:v>
                </c:pt>
                <c:pt idx="3">
                  <c:v>2.29</c:v>
                </c:pt>
                <c:pt idx="4">
                  <c:v>1.1000000000000001</c:v>
                </c:pt>
              </c:numCache>
            </c:numRef>
          </c:val>
        </c:ser>
        <c:ser>
          <c:idx val="7"/>
          <c:order val="7"/>
          <c:tx>
            <c:strRef>
              <c:f>Лист1!$I$1</c:f>
              <c:strCache>
                <c:ptCount val="1"/>
                <c:pt idx="0">
                  <c:v>Mn</c:v>
                </c:pt>
              </c:strCache>
            </c:strRef>
          </c:tx>
          <c:invertIfNegative val="0"/>
          <c:cat>
            <c:strRef>
              <c:f>Лист1!$A$2:$A$6</c:f>
              <c:strCache>
                <c:ptCount val="5"/>
                <c:pt idx="0">
                  <c:v>2014г.</c:v>
                </c:pt>
                <c:pt idx="1">
                  <c:v>2015г.</c:v>
                </c:pt>
                <c:pt idx="3">
                  <c:v>2014г.</c:v>
                </c:pt>
                <c:pt idx="4">
                  <c:v>2015г.</c:v>
                </c:pt>
              </c:strCache>
            </c:strRef>
          </c:cat>
          <c:val>
            <c:numRef>
              <c:f>Лист1!$I$2:$I$6</c:f>
              <c:numCache>
                <c:formatCode>General</c:formatCode>
                <c:ptCount val="5"/>
                <c:pt idx="0">
                  <c:v>5.96</c:v>
                </c:pt>
                <c:pt idx="1">
                  <c:v>5.95</c:v>
                </c:pt>
              </c:numCache>
            </c:numRef>
          </c:val>
        </c:ser>
        <c:dLbls>
          <c:showLegendKey val="0"/>
          <c:showVal val="0"/>
          <c:showCatName val="0"/>
          <c:showSerName val="0"/>
          <c:showPercent val="0"/>
          <c:showBubbleSize val="0"/>
        </c:dLbls>
        <c:gapWidth val="150"/>
        <c:axId val="142239272"/>
        <c:axId val="142222024"/>
      </c:barChart>
      <c:catAx>
        <c:axId val="142239272"/>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42222024"/>
        <c:crosses val="autoZero"/>
        <c:auto val="1"/>
        <c:lblAlgn val="ctr"/>
        <c:lblOffset val="100"/>
        <c:noMultiLvlLbl val="0"/>
      </c:catAx>
      <c:valAx>
        <c:axId val="142222024"/>
        <c:scaling>
          <c:orientation val="minMax"/>
        </c:scaling>
        <c:delete val="0"/>
        <c:axPos val="l"/>
        <c:majorGridlines/>
        <c:title>
          <c:tx>
            <c:rich>
              <a:bodyPr rot="-5400000" vert="horz"/>
              <a:lstStyle/>
              <a:p>
                <a:pPr>
                  <a:defRPr/>
                </a:pPr>
                <a:r>
                  <a:rPr lang="ru-RU" b="0">
                    <a:latin typeface="Times New Roman" pitchFamily="18" charset="0"/>
                    <a:cs typeface="Times New Roman" pitchFamily="18" charset="0"/>
                  </a:rPr>
                  <a:t>ПДК</a:t>
                </a:r>
              </a:p>
            </c:rich>
          </c:tx>
          <c:layout>
            <c:manualLayout>
              <c:xMode val="edge"/>
              <c:yMode val="edge"/>
              <c:x val="1.404573763672482E-2"/>
              <c:y val="0.31730433367287947"/>
            </c:manualLayout>
          </c:layout>
          <c:overlay val="0"/>
        </c:title>
        <c:numFmt formatCode="General" sourceLinked="1"/>
        <c:majorTickMark val="out"/>
        <c:minorTickMark val="none"/>
        <c:tickLblPos val="nextTo"/>
        <c:txPr>
          <a:bodyPr/>
          <a:lstStyle/>
          <a:p>
            <a:pPr>
              <a:defRPr sz="900">
                <a:latin typeface="Times New Roman" pitchFamily="18" charset="0"/>
                <a:cs typeface="Times New Roman" pitchFamily="18" charset="0"/>
              </a:defRPr>
            </a:pPr>
            <a:endParaRPr lang="ru-RU"/>
          </a:p>
        </c:txPr>
        <c:crossAx val="142239272"/>
        <c:crosses val="autoZero"/>
        <c:crossBetween val="between"/>
      </c:valAx>
      <c:spPr>
        <a:gradFill>
          <a:gsLst>
            <a:gs pos="0">
              <a:srgbClr val="7FD13B">
                <a:tint val="66000"/>
                <a:satMod val="160000"/>
              </a:srgbClr>
            </a:gs>
            <a:gs pos="50000">
              <a:srgbClr val="7FD13B">
                <a:tint val="44500"/>
                <a:satMod val="160000"/>
              </a:srgbClr>
            </a:gs>
            <a:gs pos="100000">
              <a:srgbClr val="7FD13B">
                <a:tint val="23500"/>
                <a:satMod val="160000"/>
              </a:srgbClr>
            </a:gs>
          </a:gsLst>
          <a:lin ang="5400000" scaled="0"/>
        </a:gradFill>
      </c:spPr>
    </c:plotArea>
    <c:legend>
      <c:legendPos val="t"/>
      <c:layout/>
      <c:overlay val="0"/>
    </c:legend>
    <c:plotVisOnly val="1"/>
    <c:dispBlanksAs val="gap"/>
    <c:showDLblsOverMax val="0"/>
  </c:chart>
  <c:spPr>
    <a:ln>
      <a:noFill/>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4.7923322683706082E-2"/>
          <c:y val="0.11671924290220936"/>
          <c:w val="0.61661341853035656"/>
          <c:h val="0.76025236593059942"/>
        </c:manualLayout>
      </c:layout>
      <c:pie3DChart>
        <c:varyColors val="1"/>
        <c:ser>
          <c:idx val="0"/>
          <c:order val="0"/>
          <c:tx>
            <c:strRef>
              <c:f>Лист1!$B$1</c:f>
              <c:strCache>
                <c:ptCount val="1"/>
                <c:pt idx="0">
                  <c:v>Столбец1</c:v>
                </c:pt>
              </c:strCache>
            </c:strRef>
          </c:tx>
          <c:explosion val="25"/>
          <c:dLbls>
            <c:dLbl>
              <c:idx val="0"/>
              <c:layout>
                <c:manualLayout>
                  <c:x val="-0.15054635693902887"/>
                  <c:y val="-0.14869766969736625"/>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65,6 %</a:t>
                    </a:r>
                  </a:p>
                </c:rich>
              </c:tx>
              <c:spPr/>
              <c:dLblPos val="bestFi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5463651155755183E-2"/>
                  <c:y val="5.3042444280100423E-2"/>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5,6 %</a:t>
                    </a:r>
                  </a:p>
                </c:rich>
              </c:tx>
              <c:spPr/>
              <c:dLblPos val="bestFi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1068593061381426E-2"/>
                  <c:y val="-9.2259973028233744E-2"/>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0,4 %</a:t>
                    </a:r>
                  </a:p>
                </c:rich>
              </c:tx>
              <c:spPr/>
              <c:dLblPos val="bestFi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3754507322098772E-3"/>
                  <c:y val="-1.324023723553905E-2"/>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9,5%</a:t>
                    </a:r>
                  </a:p>
                </c:rich>
              </c:tx>
              <c:spPr/>
              <c:dLblPos val="bestFi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5401345859804921E-3"/>
                  <c:y val="-1.9700120357883669E-2"/>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11,9%</a:t>
                    </a:r>
                  </a:p>
                </c:rich>
              </c:tx>
              <c:spPr/>
              <c:dLblPos val="bestFi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5575833394657559E-2"/>
                  <c:y val="-2.8115021533910472E-2"/>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6,7%</a:t>
                    </a:r>
                  </a:p>
                </c:rich>
              </c:tx>
              <c:spPr/>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2932437183670155E-2"/>
                  <c:y val="-2.5401893824045778E-2"/>
                </c:manualLayout>
              </c:layout>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0,3 %</a:t>
                    </a:r>
                  </a:p>
                </c:rich>
              </c:tx>
              <c:spPr/>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Лист1!$A$2:$A$8</c:f>
              <c:strCache>
                <c:ptCount val="7"/>
                <c:pt idx="0">
                  <c:v>Земли лесного фонда</c:v>
                </c:pt>
                <c:pt idx="1">
                  <c:v>Земли сельскохозяйственного назначения</c:v>
                </c:pt>
                <c:pt idx="2">
                  <c:v>Земли населенных пунктов</c:v>
                </c:pt>
                <c:pt idx="3">
                  <c:v>Земли запаса</c:v>
                </c:pt>
                <c:pt idx="4">
                  <c:v>Земли промышленности и иного специального назначения</c:v>
                </c:pt>
                <c:pt idx="5">
                  <c:v>Земли особо охраняемых территорий</c:v>
                </c:pt>
                <c:pt idx="6">
                  <c:v>Земли водного фонда</c:v>
                </c:pt>
              </c:strCache>
            </c:strRef>
          </c:cat>
          <c:val>
            <c:numRef>
              <c:f>Лист1!$B$2:$B$8</c:f>
              <c:numCache>
                <c:formatCode>General</c:formatCode>
                <c:ptCount val="7"/>
                <c:pt idx="0">
                  <c:v>65.599999999999994</c:v>
                </c:pt>
                <c:pt idx="1">
                  <c:v>5.6</c:v>
                </c:pt>
                <c:pt idx="2">
                  <c:v>0.4</c:v>
                </c:pt>
                <c:pt idx="3">
                  <c:v>9.5</c:v>
                </c:pt>
                <c:pt idx="4">
                  <c:v>11.9</c:v>
                </c:pt>
                <c:pt idx="5">
                  <c:v>6.7</c:v>
                </c:pt>
                <c:pt idx="6">
                  <c:v>0.30000000000000032</c:v>
                </c:pt>
              </c:numCache>
            </c:numRef>
          </c:val>
        </c:ser>
        <c:dLbls>
          <c:showLegendKey val="0"/>
          <c:showVal val="0"/>
          <c:showCatName val="0"/>
          <c:showSerName val="0"/>
          <c:showPercent val="0"/>
          <c:showBubbleSize val="0"/>
          <c:showLeaderLines val="1"/>
        </c:dLbls>
      </c:pie3DChart>
      <c:spPr>
        <a:noFill/>
        <a:ln w="25282">
          <a:noFill/>
        </a:ln>
      </c:spPr>
    </c:plotArea>
    <c:legend>
      <c:legendPos val="r"/>
      <c:layout>
        <c:manualLayout>
          <c:xMode val="edge"/>
          <c:yMode val="edge"/>
          <c:x val="0.64814694892110469"/>
          <c:y val="1.4386198524330904E-2"/>
          <c:w val="0.35185305107889558"/>
          <c:h val="0.95486628455252109"/>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6028469580347477"/>
          <c:y val="0.22445089100704521"/>
          <c:w val="0.45567651632971051"/>
          <c:h val="0.77308707124011422"/>
        </c:manualLayout>
      </c:layout>
      <c:pieChart>
        <c:varyColors val="1"/>
        <c:ser>
          <c:idx val="0"/>
          <c:order val="0"/>
          <c:spPr>
            <a:ln>
              <a:noFill/>
            </a:ln>
          </c:spPr>
          <c:dPt>
            <c:idx val="0"/>
            <c:bubble3D val="0"/>
            <c:explosion val="5"/>
            <c:spPr>
              <a:solidFill>
                <a:srgbClr val="4F81BD">
                  <a:lumMod val="75000"/>
                </a:srgbClr>
              </a:solidFill>
              <a:ln>
                <a:noFill/>
              </a:ln>
            </c:spPr>
          </c:dPt>
          <c:dPt>
            <c:idx val="1"/>
            <c:bubble3D val="0"/>
            <c:explosion val="7"/>
            <c:spPr>
              <a:solidFill>
                <a:srgbClr val="FF0000"/>
              </a:solidFill>
              <a:ln>
                <a:noFill/>
              </a:ln>
            </c:spPr>
          </c:dPt>
          <c:dPt>
            <c:idx val="2"/>
            <c:bubble3D val="0"/>
            <c:explosion val="4"/>
            <c:spPr>
              <a:solidFill>
                <a:srgbClr val="FF0000"/>
              </a:solidFill>
              <a:ln>
                <a:noFill/>
              </a:ln>
            </c:spPr>
          </c:dPt>
          <c:dPt>
            <c:idx val="3"/>
            <c:bubble3D val="0"/>
            <c:explosion val="3"/>
            <c:spPr>
              <a:solidFill>
                <a:srgbClr val="FF0000"/>
              </a:solidFill>
              <a:ln>
                <a:noFill/>
              </a:ln>
            </c:spPr>
          </c:dPt>
          <c:dPt>
            <c:idx val="4"/>
            <c:bubble3D val="0"/>
            <c:explosion val="3"/>
            <c:spPr>
              <a:solidFill>
                <a:srgbClr val="FF0000"/>
              </a:solidFill>
              <a:ln>
                <a:noFill/>
              </a:ln>
            </c:spPr>
          </c:dPt>
          <c:dLbls>
            <c:dLbl>
              <c:idx val="0"/>
              <c:layout>
                <c:manualLayout>
                  <c:x val="4.0182916039989365E-2"/>
                  <c:y val="5.6682669249430839E-3"/>
                </c:manualLayout>
              </c:layout>
              <c:tx>
                <c:rich>
                  <a:bodyPr/>
                  <a:lstStyle/>
                  <a:p>
                    <a:r>
                      <a:rPr lang="ru-RU">
                        <a:latin typeface="Times New Roman" pitchFamily="18" charset="0"/>
                        <a:cs typeface="Times New Roman" pitchFamily="18" charset="0"/>
                      </a:rPr>
                      <a:t>Не подвержены негативным процессам
12,9%</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0.15482744256687056"/>
                  <c:y val="0.14685016087950564"/>
                </c:manualLayout>
              </c:layout>
              <c:tx>
                <c:rich>
                  <a:bodyPr/>
                  <a:lstStyle/>
                  <a:p>
                    <a:r>
                      <a:rPr lang="ru-RU">
                        <a:latin typeface="Times New Roman" pitchFamily="18" charset="0"/>
                        <a:cs typeface="Times New Roman" pitchFamily="18" charset="0"/>
                      </a:rPr>
                      <a:t>Подвержено водной эрозии
3,5%</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8.0600713164332066E-2"/>
                  <c:y val="0.10871794871794871"/>
                </c:manualLayout>
              </c:layout>
              <c:tx>
                <c:rich>
                  <a:bodyPr/>
                  <a:lstStyle/>
                  <a:p>
                    <a:r>
                      <a:rPr lang="ru-RU">
                        <a:latin typeface="Times New Roman" pitchFamily="18" charset="0"/>
                        <a:cs typeface="Times New Roman" pitchFamily="18" charset="0"/>
                      </a:rPr>
                      <a:t>Подтопляемые земли
12,8%</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4.1764980304819024E-2"/>
                  <c:y val="3.7496765895716246E-2"/>
                </c:manualLayout>
              </c:layout>
              <c:tx>
                <c:rich>
                  <a:bodyPr/>
                  <a:lstStyle/>
                  <a:p>
                    <a:r>
                      <a:rPr lang="ru-RU">
                        <a:latin typeface="Times New Roman" pitchFamily="18" charset="0"/>
                        <a:cs typeface="Times New Roman" pitchFamily="18" charset="0"/>
                      </a:rPr>
                      <a:t>Прочие негативные процессы
70%</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0.17415916896850767"/>
                  <c:y val="3.0690537084399647E-2"/>
                </c:manualLayout>
              </c:layout>
              <c:tx>
                <c:rich>
                  <a:bodyPr/>
                  <a:lstStyle/>
                  <a:p>
                    <a:r>
                      <a:rPr lang="ru-RU">
                        <a:latin typeface="Times New Roman" pitchFamily="18" charset="0"/>
                        <a:cs typeface="Times New Roman" pitchFamily="18" charset="0"/>
                      </a:rPr>
                      <a:t>Нарушенные земли
0,8 %</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val>
            <c:numRef>
              <c:f>Лист1!$B$2:$B$6</c:f>
              <c:numCache>
                <c:formatCode>General</c:formatCode>
                <c:ptCount val="5"/>
                <c:pt idx="0">
                  <c:v>12.5</c:v>
                </c:pt>
                <c:pt idx="1">
                  <c:v>3.5</c:v>
                </c:pt>
                <c:pt idx="2">
                  <c:v>12.9</c:v>
                </c:pt>
                <c:pt idx="3">
                  <c:v>70</c:v>
                </c:pt>
                <c:pt idx="4">
                  <c:v>1.1000000000000001</c:v>
                </c:pt>
              </c:numCache>
            </c:numRef>
          </c:val>
        </c:ser>
        <c:dLbls>
          <c:showLegendKey val="0"/>
          <c:showVal val="0"/>
          <c:showCatName val="1"/>
          <c:showSerName val="0"/>
          <c:showPercent val="1"/>
          <c:showBubbleSize val="0"/>
          <c:showLeaderLines val="1"/>
        </c:dLbls>
        <c:firstSliceAng val="0"/>
      </c:pieChart>
      <c:spPr>
        <a:noFill/>
        <a:ln w="25457">
          <a:noFill/>
        </a:ln>
      </c:spPr>
    </c:plotArea>
    <c:plotVisOnly val="1"/>
    <c:dispBlanksAs val="zero"/>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867766122068319"/>
          <c:y val="9.3741615631379546E-2"/>
          <c:w val="0.8582930925103639"/>
          <c:h val="0.74895678040244951"/>
        </c:manualLayout>
      </c:layout>
      <c:lineChart>
        <c:grouping val="stacked"/>
        <c:varyColors val="0"/>
        <c:ser>
          <c:idx val="1"/>
          <c:order val="1"/>
          <c:tx>
            <c:strRef>
              <c:f>Лист1!$B$1</c:f>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Лист1!$A$2:$A$11</c:f>
            </c:multiLvlStrRef>
          </c:cat>
          <c:val>
            <c:numRef>
              <c:f>Лист1!$B$2:$B$11</c:f>
            </c:numRef>
          </c:val>
          <c:smooth val="0"/>
        </c:ser>
        <c:ser>
          <c:idx val="2"/>
          <c:order val="2"/>
          <c:tx>
            <c:strRef>
              <c:f>Лист1!$B$1</c:f>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Лист1!$A$2:$A$12</c:f>
            </c:multiLvlStrRef>
          </c:cat>
          <c:val>
            <c:numRef>
              <c:f>Лист1!$B$2:$B$12</c:f>
            </c:numRef>
          </c:val>
          <c:smooth val="0"/>
        </c:ser>
        <c:ser>
          <c:idx val="0"/>
          <c:order val="0"/>
          <c:tx>
            <c:strRef>
              <c:f>Лист1!$B$1</c:f>
              <c:strCache>
                <c:ptCount val="1"/>
                <c:pt idx="0">
                  <c:v>Ряд 1</c:v>
                </c:pt>
              </c:strCache>
            </c:strRef>
          </c:tx>
          <c:dLbls>
            <c:dLbl>
              <c:idx val="0"/>
              <c:layout>
                <c:manualLayout>
                  <c:x val="9.3731693028705348E-3"/>
                  <c:y val="-2.9465930018417314E-2"/>
                </c:manualLayout>
              </c:layout>
              <c:tx>
                <c:rich>
                  <a:bodyPr/>
                  <a:lstStyle/>
                  <a:p>
                    <a:r>
                      <a:rPr lang="ru-RU">
                        <a:latin typeface="Times New Roman" pitchFamily="18" charset="0"/>
                        <a:cs typeface="Times New Roman" pitchFamily="18" charset="0"/>
                      </a:rPr>
                      <a:t>26 (0,8 тыс. га)</a:t>
                    </a: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0.12383318015847412"/>
                  <c:y val="-0.11554883764529431"/>
                </c:manualLayout>
              </c:layout>
              <c:tx>
                <c:rich>
                  <a:bodyPr/>
                  <a:lstStyle/>
                  <a:p>
                    <a:r>
                      <a:rPr lang="ru-RU">
                        <a:latin typeface="Times New Roman" pitchFamily="18" charset="0"/>
                        <a:cs typeface="Times New Roman" pitchFamily="18" charset="0"/>
                      </a:rPr>
                      <a:t>983 </a:t>
                    </a:r>
                  </a:p>
                  <a:p>
                    <a:r>
                      <a:rPr lang="ru-RU">
                        <a:latin typeface="Times New Roman" pitchFamily="18" charset="0"/>
                        <a:cs typeface="Times New Roman" pitchFamily="18" charset="0"/>
                      </a:rPr>
                      <a:t>(15,0 тыс. га)</a:t>
                    </a: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7.7550078227192301E-2"/>
                  <c:y val="0.10856529600466609"/>
                </c:manualLayout>
              </c:layout>
              <c:tx>
                <c:rich>
                  <a:bodyPr/>
                  <a:lstStyle/>
                  <a:p>
                    <a:r>
                      <a:rPr lang="ru-RU">
                        <a:latin typeface="Times New Roman" pitchFamily="18" charset="0"/>
                        <a:cs typeface="Times New Roman" pitchFamily="18" charset="0"/>
                      </a:rPr>
                      <a:t>1217 </a:t>
                    </a:r>
                  </a:p>
                  <a:p>
                    <a:r>
                      <a:rPr lang="ru-RU">
                        <a:latin typeface="Times New Roman" pitchFamily="18" charset="0"/>
                        <a:cs typeface="Times New Roman" pitchFamily="18" charset="0"/>
                      </a:rPr>
                      <a:t>(64,9 тыс. га)</a:t>
                    </a: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4.6352560978737592E-2"/>
                  <c:y val="-8.9017672790901128E-2"/>
                </c:manualLayout>
              </c:layout>
              <c:tx>
                <c:rich>
                  <a:bodyPr/>
                  <a:lstStyle/>
                  <a:p>
                    <a:r>
                      <a:rPr lang="ru-RU">
                        <a:latin typeface="Times New Roman" pitchFamily="18" charset="0"/>
                        <a:cs typeface="Times New Roman" pitchFamily="18" charset="0"/>
                      </a:rPr>
                      <a:t>1059</a:t>
                    </a:r>
                  </a:p>
                  <a:p>
                    <a:r>
                      <a:rPr lang="ru-RU">
                        <a:latin typeface="Times New Roman" pitchFamily="18" charset="0"/>
                        <a:cs typeface="Times New Roman" pitchFamily="18" charset="0"/>
                      </a:rPr>
                      <a:t> (71,7 тыс. га)</a:t>
                    </a: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8.1521625757692714E-2"/>
                  <c:y val="0.12829816272965872"/>
                </c:manualLayout>
              </c:layout>
              <c:tx>
                <c:rich>
                  <a:bodyPr/>
                  <a:lstStyle/>
                  <a:p>
                    <a:r>
                      <a:rPr lang="ru-RU">
                        <a:latin typeface="Times New Roman" pitchFamily="18" charset="0"/>
                        <a:cs typeface="Times New Roman" pitchFamily="18" charset="0"/>
                      </a:rPr>
                      <a:t>1045 </a:t>
                    </a:r>
                  </a:p>
                  <a:p>
                    <a:r>
                      <a:rPr lang="ru-RU">
                        <a:latin typeface="Times New Roman" pitchFamily="18" charset="0"/>
                        <a:cs typeface="Times New Roman" pitchFamily="18" charset="0"/>
                      </a:rPr>
                      <a:t>(69,2 тыс. га)</a:t>
                    </a: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5"/>
              <c:layout>
                <c:manualLayout>
                  <c:x val="-5.8406901091760922E-2"/>
                  <c:y val="-0.10266596675415576"/>
                </c:manualLayout>
              </c:layout>
              <c:tx>
                <c:rich>
                  <a:bodyPr/>
                  <a:lstStyle/>
                  <a:p>
                    <a:r>
                      <a:rPr lang="ru-RU"/>
                      <a:t>1031 </a:t>
                    </a:r>
                  </a:p>
                  <a:p>
                    <a:r>
                      <a:rPr lang="ru-RU"/>
                      <a:t>(68,4 тыс. га)</a:t>
                    </a: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6"/>
              <c:layout>
                <c:manualLayout>
                  <c:x val="-7.7300095942115787E-2"/>
                  <c:y val="0.11507001159738738"/>
                </c:manualLayout>
              </c:layout>
              <c:tx>
                <c:rich>
                  <a:bodyPr/>
                  <a:lstStyle/>
                  <a:p>
                    <a:r>
                      <a:rPr lang="ru-RU"/>
                      <a:t>1031</a:t>
                    </a:r>
                  </a:p>
                  <a:p>
                    <a:r>
                      <a:rPr lang="ru-RU"/>
                      <a:t>(54,1тыс.га)</a:t>
                    </a: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7"/>
              <c:layout>
                <c:manualLayout>
                  <c:x val="-6.6877837338736756E-2"/>
                  <c:y val="-0.10130627004957719"/>
                </c:manualLayout>
              </c:layout>
              <c:tx>
                <c:rich>
                  <a:bodyPr/>
                  <a:lstStyle/>
                  <a:p>
                    <a:r>
                      <a:rPr lang="ru-RU"/>
                      <a:t>1031 </a:t>
                    </a:r>
                  </a:p>
                  <a:p>
                    <a:r>
                      <a:rPr lang="ru-RU"/>
                      <a:t>(54,2 тыс.га)  </a:t>
                    </a: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8"/>
              <c:layout>
                <c:manualLayout>
                  <c:x val="-6.3741963447229724E-2"/>
                  <c:y val="0.11259259259259258"/>
                </c:manualLayout>
              </c:layout>
              <c:tx>
                <c:rich>
                  <a:bodyPr/>
                  <a:lstStyle/>
                  <a:p>
                    <a:r>
                      <a:rPr lang="ru-RU"/>
                      <a:t>1031</a:t>
                    </a:r>
                  </a:p>
                  <a:p>
                    <a:r>
                      <a:rPr lang="ru-RU"/>
                      <a:t>(54,1</a:t>
                    </a:r>
                    <a:r>
                      <a:rPr lang="ru-RU" baseline="0"/>
                      <a:t> тыс.га)</a:t>
                    </a:r>
                    <a:endParaRPr lang="ru-RU"/>
                  </a:p>
                </c:rich>
              </c:tx>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7.3832790445168411E-2"/>
                  <c:y val="-0.10074074074074088"/>
                </c:manualLayout>
              </c:layout>
              <c:tx>
                <c:rich>
                  <a:bodyPr/>
                  <a:lstStyle/>
                  <a:p>
                    <a:r>
                      <a:rPr lang="ru-RU"/>
                      <a:t>1031</a:t>
                    </a:r>
                  </a:p>
                  <a:p>
                    <a:r>
                      <a:rPr lang="ru-RU"/>
                      <a:t>(54,1 тыс.га)</a:t>
                    </a:r>
                  </a:p>
                </c:rich>
              </c:tx>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5.7789433894315852E-2"/>
                  <c:y val="0.11259271835903099"/>
                </c:manualLayout>
              </c:layout>
              <c:tx>
                <c:rich>
                  <a:bodyPr/>
                  <a:lstStyle/>
                  <a:p>
                    <a:r>
                      <a:rPr lang="ru-RU"/>
                      <a:t>1029</a:t>
                    </a:r>
                  </a:p>
                  <a:p>
                    <a:r>
                      <a:rPr lang="ru-RU"/>
                      <a:t>(54,1 тыс.га)</a:t>
                    </a:r>
                  </a:p>
                </c:rich>
              </c:tx>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2.1715526601520092E-3"/>
                  <c:y val="-0.11027774861475648"/>
                </c:manualLayout>
              </c:layout>
              <c:tx>
                <c:rich>
                  <a:bodyPr/>
                  <a:lstStyle/>
                  <a:p>
                    <a:r>
                      <a:rPr lang="ru-RU" sz="1000"/>
                      <a:t>1023 </a:t>
                    </a:r>
                  </a:p>
                  <a:p>
                    <a:r>
                      <a:rPr lang="ru-RU" sz="1000"/>
                      <a:t>(54,1 тыс.га)</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Лист1!$A$2:$A$13</c:f>
              <c:numCache>
                <c:formatCode>General</c:formatCode>
                <c:ptCount val="12"/>
                <c:pt idx="0">
                  <c:v>1990</c:v>
                </c:pt>
                <c:pt idx="1">
                  <c:v>1995</c:v>
                </c:pt>
                <c:pt idx="2">
                  <c:v>2000</c:v>
                </c:pt>
                <c:pt idx="3">
                  <c:v>2005</c:v>
                </c:pt>
                <c:pt idx="4">
                  <c:v>2007</c:v>
                </c:pt>
                <c:pt idx="5">
                  <c:v>2008</c:v>
                </c:pt>
                <c:pt idx="6">
                  <c:v>2009</c:v>
                </c:pt>
                <c:pt idx="7">
                  <c:v>2010</c:v>
                </c:pt>
                <c:pt idx="8">
                  <c:v>2011</c:v>
                </c:pt>
                <c:pt idx="9">
                  <c:v>2012</c:v>
                </c:pt>
                <c:pt idx="10">
                  <c:v>2013</c:v>
                </c:pt>
                <c:pt idx="11">
                  <c:v>2014</c:v>
                </c:pt>
              </c:numCache>
            </c:numRef>
          </c:cat>
          <c:val>
            <c:numRef>
              <c:f>Лист1!$B$2:$B$13</c:f>
              <c:numCache>
                <c:formatCode>General</c:formatCode>
                <c:ptCount val="12"/>
                <c:pt idx="0">
                  <c:v>26</c:v>
                </c:pt>
                <c:pt idx="1">
                  <c:v>983</c:v>
                </c:pt>
                <c:pt idx="2">
                  <c:v>1217</c:v>
                </c:pt>
                <c:pt idx="3">
                  <c:v>1059</c:v>
                </c:pt>
                <c:pt idx="4">
                  <c:v>1045</c:v>
                </c:pt>
                <c:pt idx="5">
                  <c:v>1031</c:v>
                </c:pt>
                <c:pt idx="6">
                  <c:v>1031</c:v>
                </c:pt>
                <c:pt idx="7">
                  <c:v>1031</c:v>
                </c:pt>
                <c:pt idx="8">
                  <c:v>1031</c:v>
                </c:pt>
                <c:pt idx="9">
                  <c:v>1031</c:v>
                </c:pt>
                <c:pt idx="10">
                  <c:v>1029</c:v>
                </c:pt>
                <c:pt idx="11">
                  <c:v>1023</c:v>
                </c:pt>
              </c:numCache>
            </c:numRef>
          </c:val>
          <c:smooth val="0"/>
        </c:ser>
        <c:dLbls>
          <c:showLegendKey val="0"/>
          <c:showVal val="1"/>
          <c:showCatName val="0"/>
          <c:showSerName val="0"/>
          <c:showPercent val="0"/>
          <c:showBubbleSize val="0"/>
        </c:dLbls>
        <c:marker val="1"/>
        <c:smooth val="0"/>
        <c:axId val="142211832"/>
        <c:axId val="140891600"/>
      </c:lineChart>
      <c:catAx>
        <c:axId val="142211832"/>
        <c:scaling>
          <c:orientation val="minMax"/>
        </c:scaling>
        <c:delete val="0"/>
        <c:axPos val="b"/>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40891600"/>
        <c:crosses val="autoZero"/>
        <c:auto val="1"/>
        <c:lblAlgn val="ctr"/>
        <c:lblOffset val="100"/>
        <c:noMultiLvlLbl val="0"/>
      </c:catAx>
      <c:valAx>
        <c:axId val="140891600"/>
        <c:scaling>
          <c:orientation val="minMax"/>
        </c:scaling>
        <c:delete val="0"/>
        <c:axPos val="l"/>
        <c:majorGridlines/>
        <c:title>
          <c:tx>
            <c:rich>
              <a:bodyPr/>
              <a:lstStyle/>
              <a:p>
                <a:pPr>
                  <a:defRPr sz="1000" b="1" i="0" u="none" strike="noStrike" baseline="0">
                    <a:solidFill>
                      <a:srgbClr val="000000"/>
                    </a:solidFill>
                    <a:latin typeface="Times New Roman"/>
                    <a:ea typeface="Times New Roman"/>
                    <a:cs typeface="Times New Roman"/>
                  </a:defRPr>
                </a:pPr>
                <a:r>
                  <a:rPr lang="ru-RU" sz="1000"/>
                  <a:t>Количество, ед.</a:t>
                </a:r>
              </a:p>
            </c:rich>
          </c:tx>
          <c:layout>
            <c:manualLayout>
              <c:xMode val="edge"/>
              <c:yMode val="edge"/>
              <c:x val="2.7115853189361147E-2"/>
              <c:y val="0.21414989792942576"/>
            </c:manualLayout>
          </c:layout>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42211832"/>
        <c:crosses val="autoZero"/>
        <c:crossBetween val="between"/>
      </c:valAx>
    </c:plotArea>
    <c:plotVisOnly val="1"/>
    <c:dispBlanksAs val="zero"/>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34687500000000032"/>
          <c:y val="0.28040540540540548"/>
          <c:w val="0.29843750000000002"/>
          <c:h val="0.64527027027028483"/>
        </c:manualLayout>
      </c:layout>
      <c:pieChart>
        <c:varyColors val="1"/>
        <c:ser>
          <c:idx val="0"/>
          <c:order val="0"/>
          <c:tx>
            <c:strRef>
              <c:f>Лист1!$B$1</c:f>
              <c:strCache>
                <c:ptCount val="1"/>
                <c:pt idx="0">
                  <c:v>Продажи</c:v>
                </c:pt>
              </c:strCache>
            </c:strRef>
          </c:tx>
          <c:spPr>
            <a:ln>
              <a:noFill/>
            </a:ln>
          </c:spPr>
          <c:explosion val="1"/>
          <c:dPt>
            <c:idx val="0"/>
            <c:bubble3D val="0"/>
            <c:explosion val="6"/>
          </c:dPt>
          <c:dPt>
            <c:idx val="1"/>
            <c:bubble3D val="0"/>
            <c:explosion val="17"/>
            <c:spPr>
              <a:solidFill>
                <a:srgbClr val="FF0000"/>
              </a:solidFill>
              <a:ln>
                <a:noFill/>
              </a:ln>
            </c:spPr>
          </c:dPt>
          <c:dPt>
            <c:idx val="2"/>
            <c:bubble3D val="0"/>
            <c:explosion val="18"/>
            <c:spPr>
              <a:solidFill>
                <a:srgbClr val="FF0000"/>
              </a:solidFill>
              <a:ln>
                <a:noFill/>
              </a:ln>
            </c:spPr>
          </c:dPt>
          <c:dPt>
            <c:idx val="3"/>
            <c:bubble3D val="0"/>
            <c:explosion val="19"/>
            <c:spPr>
              <a:solidFill>
                <a:srgbClr val="FF0000"/>
              </a:solidFill>
              <a:ln>
                <a:noFill/>
              </a:ln>
            </c:spPr>
          </c:dPt>
          <c:dLbls>
            <c:dLbl>
              <c:idx val="0"/>
              <c:layout>
                <c:manualLayout>
                  <c:x val="-6.1679460913780772E-2"/>
                  <c:y val="-0.10843123990944423"/>
                </c:manualLayout>
              </c:layout>
              <c:tx>
                <c:rich>
                  <a:bodyPr/>
                  <a:lstStyle/>
                  <a:p>
                    <a:r>
                      <a:rPr lang="ru-RU">
                        <a:latin typeface="Times New Roman" pitchFamily="18" charset="0"/>
                        <a:cs typeface="Times New Roman" pitchFamily="18" charset="0"/>
                      </a:rPr>
                      <a:t>в частной собственности</a:t>
                    </a:r>
                  </a:p>
                  <a:p>
                    <a:r>
                      <a:rPr lang="ru-RU">
                        <a:latin typeface="Times New Roman" pitchFamily="18" charset="0"/>
                        <a:cs typeface="Times New Roman" pitchFamily="18" charset="0"/>
                      </a:rPr>
                      <a:t>45,4 тыс.га (83,6%)</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0.21094675665541962"/>
                  <c:y val="-0.12215980734366969"/>
                </c:manualLayout>
              </c:layout>
              <c:tx>
                <c:rich>
                  <a:bodyPr/>
                  <a:lstStyle/>
                  <a:p>
                    <a:r>
                      <a:rPr lang="ru-RU">
                        <a:latin typeface="Times New Roman" pitchFamily="18" charset="0"/>
                        <a:cs typeface="Times New Roman" pitchFamily="18" charset="0"/>
                      </a:rPr>
                      <a:t>в аренде </a:t>
                    </a:r>
                  </a:p>
                  <a:p>
                    <a:r>
                      <a:rPr lang="ru-RU">
                        <a:latin typeface="Times New Roman" pitchFamily="18" charset="0"/>
                        <a:cs typeface="Times New Roman" pitchFamily="18" charset="0"/>
                      </a:rPr>
                      <a:t>2,9 тыс. га (5,3%)</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5.3097862767153767E-2"/>
                  <c:y val="-6.7847498444137913E-2"/>
                </c:manualLayout>
              </c:layout>
              <c:tx>
                <c:rich>
                  <a:bodyPr/>
                  <a:lstStyle/>
                  <a:p>
                    <a:r>
                      <a:rPr lang="ru-RU">
                        <a:latin typeface="Times New Roman" pitchFamily="18" charset="0"/>
                        <a:cs typeface="Times New Roman" pitchFamily="18" charset="0"/>
                      </a:rPr>
                      <a:t>в пожизненном наследуемом владении </a:t>
                    </a:r>
                  </a:p>
                  <a:p>
                    <a:r>
                      <a:rPr lang="ru-RU">
                        <a:latin typeface="Times New Roman" pitchFamily="18" charset="0"/>
                        <a:cs typeface="Times New Roman" pitchFamily="18" charset="0"/>
                      </a:rPr>
                      <a:t>1,3 тыс. га (2,4%)</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0.13468819660576473"/>
                  <c:y val="0.26465568092648212"/>
                </c:manualLayout>
              </c:layout>
              <c:tx>
                <c:rich>
                  <a:bodyPr/>
                  <a:lstStyle/>
                  <a:p>
                    <a:r>
                      <a:rPr lang="ru-RU" sz="950">
                        <a:latin typeface="Times New Roman" pitchFamily="18" charset="0"/>
                        <a:cs typeface="Times New Roman" pitchFamily="18" charset="0"/>
                      </a:rPr>
                      <a:t>у иных</a:t>
                    </a:r>
                    <a:r>
                      <a:rPr lang="ru-RU" sz="950" baseline="0">
                        <a:latin typeface="Times New Roman" pitchFamily="18" charset="0"/>
                        <a:cs typeface="Times New Roman" pitchFamily="18" charset="0"/>
                      </a:rPr>
                      <a:t> </a:t>
                    </a:r>
                    <a:r>
                      <a:rPr lang="ru-RU" sz="950">
                        <a:latin typeface="Times New Roman" pitchFamily="18" charset="0"/>
                        <a:cs typeface="Times New Roman" pitchFamily="18" charset="0"/>
                      </a:rPr>
                      <a:t>ФЛ, ЮЛ, ОГВ, оформленные в срочное пользование гражданам</a:t>
                    </a:r>
                  </a:p>
                  <a:p>
                    <a:r>
                      <a:rPr lang="ru-RU" sz="950">
                        <a:latin typeface="Times New Roman" pitchFamily="18" charset="0"/>
                        <a:cs typeface="Times New Roman" pitchFamily="18" charset="0"/>
                      </a:rPr>
                      <a:t>4,7 тыс.га (8,7%)</a:t>
                    </a:r>
                  </a:p>
                </c:rich>
              </c:tx>
              <c:dLblPos val="bestFit"/>
              <c:showLegendKey val="0"/>
              <c:showVal val="0"/>
              <c:showCatName val="0"/>
              <c:showSerName val="0"/>
              <c:showPercent val="0"/>
              <c:showBubbleSize val="0"/>
              <c:extLst>
                <c:ext xmlns:c15="http://schemas.microsoft.com/office/drawing/2012/chart" uri="{CE6537A1-D6FC-4f65-9D91-7224C49458BB}">
                  <c15:layout>
                    <c:manualLayout>
                      <c:w val="0.2705527395607048"/>
                      <c:h val="0.45251937984496116"/>
                    </c:manualLayout>
                  </c15:layout>
                </c:ext>
              </c:extLst>
            </c:dLbl>
            <c:spPr>
              <a:noFill/>
              <a:ln>
                <a:noFill/>
              </a:ln>
              <a:effectLst/>
            </c:spPr>
            <c:txPr>
              <a:bodyPr/>
              <a:lstStyle/>
              <a:p>
                <a:pPr>
                  <a:defRPr>
                    <a:latin typeface="Times New Roman" pitchFamily="18" charset="0"/>
                    <a:cs typeface="Times New Roman" pitchFamily="18" charset="0"/>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4"/>
                <c:pt idx="0">
                  <c:v>в частной собственности 45,4 тыс.га (83,6%)</c:v>
                </c:pt>
                <c:pt idx="1">
                  <c:v>в аренде 2,9 тыс. га (5,3%)
</c:v>
                </c:pt>
                <c:pt idx="2">
                  <c:v>в пожизненном наследуемом владении 1,3 тыс. га (2,4%)
</c:v>
                </c:pt>
                <c:pt idx="3">
                  <c:v>иных ФЛ, ЮЛ, ОГВ, оформленные в срочное пользование гражданам 4,7 тыс.га (8,7%)</c:v>
                </c:pt>
              </c:strCache>
            </c:strRef>
          </c:cat>
          <c:val>
            <c:numRef>
              <c:f>Лист1!$B$2:$B$5</c:f>
              <c:numCache>
                <c:formatCode>General</c:formatCode>
                <c:ptCount val="4"/>
                <c:pt idx="0">
                  <c:v>45.4</c:v>
                </c:pt>
                <c:pt idx="1">
                  <c:v>2.9</c:v>
                </c:pt>
                <c:pt idx="2">
                  <c:v>1.3</c:v>
                </c:pt>
                <c:pt idx="3">
                  <c:v>4.7</c:v>
                </c:pt>
              </c:numCache>
            </c:numRef>
          </c:val>
        </c:ser>
        <c:dLbls>
          <c:showLegendKey val="0"/>
          <c:showVal val="1"/>
          <c:showCatName val="0"/>
          <c:showSerName val="0"/>
          <c:showPercent val="0"/>
          <c:showBubbleSize val="0"/>
          <c:showLeaderLines val="1"/>
        </c:dLbls>
        <c:firstSliceAng val="90"/>
      </c:pieChart>
      <c:spPr>
        <a:noFill/>
        <a:ln w="25486">
          <a:noFill/>
        </a:ln>
      </c:spPr>
    </c:plotArea>
    <c:plotVisOnly val="1"/>
    <c:dispBlanksAs val="zero"/>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20460532270127"/>
          <c:y val="0.25508862456022785"/>
          <c:w val="0.85624012638230662"/>
          <c:h val="0.5986159169550177"/>
        </c:manualLayout>
      </c:layout>
      <c:lineChart>
        <c:grouping val="standard"/>
        <c:varyColors val="0"/>
        <c:ser>
          <c:idx val="0"/>
          <c:order val="0"/>
          <c:tx>
            <c:strRef>
              <c:f>Лист1!$B$1</c:f>
              <c:strCache>
                <c:ptCount val="1"/>
                <c:pt idx="0">
                  <c:v>Динамика изменения количества личных подсобных хозяйств</c:v>
                </c:pt>
              </c:strCache>
            </c:strRef>
          </c:tx>
          <c:marker>
            <c:symbol val="square"/>
            <c:size val="4"/>
          </c:marker>
          <c:dLbls>
            <c:dLbl>
              <c:idx val="0"/>
              <c:layout>
                <c:manualLayout>
                  <c:x val="-4.7738936014643504E-2"/>
                  <c:y val="-7.997543576283733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7646226617317118E-2"/>
                  <c:y val="-8.020818674261462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150,0</a:t>
                    </a:r>
                  </a:p>
                </c:rich>
              </c:tx>
              <c:dLblPos val="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3.7951325031458281E-2"/>
                  <c:y val="-6.7998634017538126E-2"/>
                </c:manualLayout>
              </c:layout>
              <c:tx>
                <c:rich>
                  <a:bodyPr/>
                  <a:lstStyle/>
                  <a:p>
                    <a:r>
                      <a:rPr lang="en-US"/>
                      <a:t>148,8</a:t>
                    </a:r>
                  </a:p>
                </c:rich>
              </c:tx>
              <c:dLblPos val="r"/>
              <c:showLegendKey val="0"/>
              <c:showVal val="0"/>
              <c:showCatName val="0"/>
              <c:showSerName val="0"/>
              <c:showPercent val="0"/>
              <c:showBubbleSize val="0"/>
              <c:extLst>
                <c:ext xmlns:c15="http://schemas.microsoft.com/office/drawing/2012/chart" uri="{CE6537A1-D6FC-4f65-9D91-7224C49458BB}">
                  <c15:layout/>
                </c:ext>
              </c:extLst>
            </c:dLbl>
            <c:spPr>
              <a:ln cap="sq">
                <a:miter lim="800000"/>
              </a:ln>
            </c:spPr>
            <c:txPr>
              <a:bodyPr/>
              <a:lstStyle/>
              <a:p>
                <a:pPr>
                  <a:defRPr>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Лист1!$A$2:$A$12</c:f>
              <c:strCache>
                <c:ptCount val="11"/>
                <c:pt idx="0">
                  <c:v>1990 г.</c:v>
                </c:pt>
                <c:pt idx="1">
                  <c:v>2000 г.</c:v>
                </c:pt>
                <c:pt idx="2">
                  <c:v>2005 г.</c:v>
                </c:pt>
                <c:pt idx="3">
                  <c:v>2007 г.</c:v>
                </c:pt>
                <c:pt idx="4">
                  <c:v>2008 г.</c:v>
                </c:pt>
                <c:pt idx="5">
                  <c:v>2009г.</c:v>
                </c:pt>
                <c:pt idx="6">
                  <c:v>2010г.</c:v>
                </c:pt>
                <c:pt idx="7">
                  <c:v>2011г.</c:v>
                </c:pt>
                <c:pt idx="8">
                  <c:v>2012г.</c:v>
                </c:pt>
                <c:pt idx="9">
                  <c:v>2013г.</c:v>
                </c:pt>
                <c:pt idx="10">
                  <c:v>2014г.</c:v>
                </c:pt>
              </c:strCache>
            </c:strRef>
          </c:cat>
          <c:val>
            <c:numRef>
              <c:f>Лист1!$B$2:$B$12</c:f>
              <c:numCache>
                <c:formatCode>General</c:formatCode>
                <c:ptCount val="11"/>
                <c:pt idx="0">
                  <c:v>140.1</c:v>
                </c:pt>
                <c:pt idx="1">
                  <c:v>150.80000000000001</c:v>
                </c:pt>
                <c:pt idx="2">
                  <c:v>150</c:v>
                </c:pt>
                <c:pt idx="3">
                  <c:v>148.9</c:v>
                </c:pt>
                <c:pt idx="4">
                  <c:v>146.5</c:v>
                </c:pt>
                <c:pt idx="5">
                  <c:v>145.5</c:v>
                </c:pt>
                <c:pt idx="6">
                  <c:v>150.4</c:v>
                </c:pt>
                <c:pt idx="7">
                  <c:v>150.4</c:v>
                </c:pt>
                <c:pt idx="8">
                  <c:v>150.9</c:v>
                </c:pt>
                <c:pt idx="9">
                  <c:v>150.80000000000001</c:v>
                </c:pt>
                <c:pt idx="10">
                  <c:v>151</c:v>
                </c:pt>
              </c:numCache>
            </c:numRef>
          </c:val>
          <c:smooth val="0"/>
        </c:ser>
        <c:dLbls>
          <c:showLegendKey val="0"/>
          <c:showVal val="1"/>
          <c:showCatName val="0"/>
          <c:showSerName val="0"/>
          <c:showPercent val="0"/>
          <c:showBubbleSize val="0"/>
        </c:dLbls>
        <c:marker val="1"/>
        <c:smooth val="0"/>
        <c:axId val="140890032"/>
        <c:axId val="140886504"/>
      </c:lineChart>
      <c:catAx>
        <c:axId val="140890032"/>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40886504"/>
        <c:crosses val="autoZero"/>
        <c:auto val="1"/>
        <c:lblAlgn val="ctr"/>
        <c:lblOffset val="100"/>
        <c:noMultiLvlLbl val="0"/>
      </c:catAx>
      <c:valAx>
        <c:axId val="140886504"/>
        <c:scaling>
          <c:orientation val="minMax"/>
          <c:max val="155"/>
          <c:min val="135"/>
        </c:scaling>
        <c:delete val="0"/>
        <c:axPos val="l"/>
        <c:majorGridlines/>
        <c:title>
          <c:tx>
            <c:rich>
              <a:bodyPr/>
              <a:lstStyle/>
              <a:p>
                <a:pPr>
                  <a:defRPr sz="1204" b="1" i="0" u="none" strike="noStrike" baseline="0">
                    <a:solidFill>
                      <a:srgbClr val="000000"/>
                    </a:solidFill>
                    <a:latin typeface="Times New Roman"/>
                    <a:ea typeface="Times New Roman"/>
                    <a:cs typeface="Times New Roman"/>
                  </a:defRPr>
                </a:pPr>
                <a:r>
                  <a:rPr lang="ru-RU" sz="1000"/>
                  <a:t>Количество ,  тыс. ед.   </a:t>
                </a:r>
              </a:p>
            </c:rich>
          </c:tx>
          <c:layout>
            <c:manualLayout>
              <c:xMode val="edge"/>
              <c:yMode val="edge"/>
              <c:x val="1.4629146766490259E-2"/>
              <c:y val="0.22539440203562341"/>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40890032"/>
        <c:crosses val="autoZero"/>
        <c:crossBetween val="between"/>
        <c:majorUnit val="5"/>
        <c:minorUnit val="0.4"/>
      </c:valAx>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00473933649329"/>
          <c:y val="0.26821192052980131"/>
          <c:w val="0.85150078988941547"/>
          <c:h val="0.55298013245033162"/>
        </c:manualLayout>
      </c:layout>
      <c:lineChart>
        <c:grouping val="standard"/>
        <c:varyColors val="0"/>
        <c:ser>
          <c:idx val="0"/>
          <c:order val="0"/>
          <c:tx>
            <c:strRef>
              <c:f>Лист1!$B$1</c:f>
              <c:strCache>
                <c:ptCount val="1"/>
                <c:pt idx="0">
                  <c:v>Ряд 1</c:v>
                </c:pt>
              </c:strCache>
            </c:strRef>
          </c:tx>
          <c:marker>
            <c:symbol val="square"/>
            <c:size val="4"/>
          </c:marker>
          <c:dLbls>
            <c:spPr>
              <a:noFill/>
              <a:ln>
                <a:noFill/>
              </a:ln>
              <a:effectLst/>
            </c:spPr>
            <c:txPr>
              <a:bodyPr/>
              <a:lstStyle/>
              <a:p>
                <a:pPr>
                  <a:defRPr>
                    <a:latin typeface="Times New Roman" pitchFamily="18" charset="0"/>
                    <a:cs typeface="Times New Roman"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Лист1!$A$2:$A$12</c:f>
              <c:strCache>
                <c:ptCount val="11"/>
                <c:pt idx="0">
                  <c:v>1990г.</c:v>
                </c:pt>
                <c:pt idx="1">
                  <c:v>2000г.</c:v>
                </c:pt>
                <c:pt idx="2">
                  <c:v>2005г.</c:v>
                </c:pt>
                <c:pt idx="3">
                  <c:v>2007г.</c:v>
                </c:pt>
                <c:pt idx="4">
                  <c:v>2008г.</c:v>
                </c:pt>
                <c:pt idx="5">
                  <c:v>2009г.</c:v>
                </c:pt>
                <c:pt idx="6">
                  <c:v>2010г.</c:v>
                </c:pt>
                <c:pt idx="7">
                  <c:v>2011г.</c:v>
                </c:pt>
                <c:pt idx="8">
                  <c:v>2012г.</c:v>
                </c:pt>
                <c:pt idx="9">
                  <c:v>2013г.</c:v>
                </c:pt>
                <c:pt idx="10">
                  <c:v>2014г.</c:v>
                </c:pt>
              </c:strCache>
            </c:strRef>
          </c:cat>
          <c:val>
            <c:numRef>
              <c:f>Лист1!$B$2:$B$12</c:f>
              <c:numCache>
                <c:formatCode>General</c:formatCode>
                <c:ptCount val="11"/>
                <c:pt idx="0">
                  <c:v>18.399999999999999</c:v>
                </c:pt>
                <c:pt idx="1">
                  <c:v>30.8</c:v>
                </c:pt>
                <c:pt idx="2">
                  <c:v>38.4</c:v>
                </c:pt>
                <c:pt idx="3">
                  <c:v>38.200000000000003</c:v>
                </c:pt>
                <c:pt idx="4">
                  <c:v>37.200000000000003</c:v>
                </c:pt>
                <c:pt idx="5">
                  <c:v>36.6</c:v>
                </c:pt>
                <c:pt idx="6">
                  <c:v>36.6</c:v>
                </c:pt>
                <c:pt idx="7">
                  <c:v>36.5</c:v>
                </c:pt>
                <c:pt idx="8">
                  <c:v>36.700000000000003</c:v>
                </c:pt>
                <c:pt idx="9">
                  <c:v>36.4</c:v>
                </c:pt>
                <c:pt idx="10">
                  <c:v>36.5</c:v>
                </c:pt>
              </c:numCache>
            </c:numRef>
          </c:val>
          <c:smooth val="0"/>
        </c:ser>
        <c:dLbls>
          <c:showLegendKey val="0"/>
          <c:showVal val="1"/>
          <c:showCatName val="0"/>
          <c:showSerName val="0"/>
          <c:showPercent val="0"/>
          <c:showBubbleSize val="0"/>
        </c:dLbls>
        <c:marker val="1"/>
        <c:smooth val="0"/>
        <c:axId val="140883368"/>
        <c:axId val="140888856"/>
      </c:lineChart>
      <c:catAx>
        <c:axId val="140883368"/>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40888856"/>
        <c:crosses val="autoZero"/>
        <c:auto val="1"/>
        <c:lblAlgn val="ctr"/>
        <c:lblOffset val="100"/>
        <c:noMultiLvlLbl val="0"/>
      </c:catAx>
      <c:valAx>
        <c:axId val="140888856"/>
        <c:scaling>
          <c:orientation val="minMax"/>
          <c:max val="40"/>
          <c:min val="0"/>
        </c:scaling>
        <c:delete val="0"/>
        <c:axPos val="l"/>
        <c:majorGridlines/>
        <c:title>
          <c:tx>
            <c:rich>
              <a:bodyPr/>
              <a:lstStyle/>
              <a:p>
                <a:pPr>
                  <a:defRPr sz="1000" b="1" i="0" u="none" strike="noStrike" baseline="0">
                    <a:solidFill>
                      <a:srgbClr val="000000"/>
                    </a:solidFill>
                    <a:latin typeface="Times New Roman"/>
                    <a:ea typeface="Times New Roman"/>
                    <a:cs typeface="Times New Roman"/>
                  </a:defRPr>
                </a:pPr>
                <a:r>
                  <a:rPr lang="ru-RU" sz="1000" b="1"/>
                  <a:t>Площадь, тыс. га</a:t>
                </a:r>
              </a:p>
            </c:rich>
          </c:tx>
          <c:layout/>
          <c:overlay val="0"/>
        </c:title>
        <c:numFmt formatCode="0.0"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40883368"/>
        <c:crosses val="autoZero"/>
        <c:crossBetween val="between"/>
        <c:majorUnit val="10"/>
      </c:valAx>
    </c:plotArea>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363153349752972"/>
          <c:y val="0.21720605149075736"/>
          <c:w val="0.46500810806292531"/>
          <c:h val="0.71750636821502956"/>
        </c:manualLayout>
      </c:layout>
      <c:pieChart>
        <c:varyColors val="1"/>
        <c:ser>
          <c:idx val="0"/>
          <c:order val="0"/>
          <c:tx>
            <c:strRef>
              <c:f>Лист1!$B$1</c:f>
              <c:strCache>
                <c:ptCount val="1"/>
                <c:pt idx="0">
                  <c:v>Продажи</c:v>
                </c:pt>
              </c:strCache>
            </c:strRef>
          </c:tx>
          <c:spPr>
            <a:solidFill>
              <a:srgbClr val="FF0000"/>
            </a:solidFill>
          </c:spPr>
          <c:explosion val="23"/>
          <c:dPt>
            <c:idx val="0"/>
            <c:bubble3D val="0"/>
            <c:explosion val="15"/>
            <c:spPr>
              <a:solidFill>
                <a:srgbClr val="4F81BD">
                  <a:lumMod val="75000"/>
                </a:srgbClr>
              </a:solidFill>
              <a:scene3d>
                <a:camera prst="orthographicFront"/>
                <a:lightRig rig="threePt" dir="t"/>
              </a:scene3d>
              <a:sp3d>
                <a:bevelT w="0"/>
              </a:sp3d>
            </c:spPr>
          </c:dPt>
          <c:dPt>
            <c:idx val="1"/>
            <c:bubble3D val="0"/>
            <c:explosion val="30"/>
            <c:spPr>
              <a:solidFill>
                <a:srgbClr val="FF0000"/>
              </a:solidFill>
              <a:ln>
                <a:solidFill>
                  <a:sysClr val="windowText" lastClr="000000"/>
                </a:solidFill>
              </a:ln>
            </c:spPr>
          </c:dPt>
          <c:dPt>
            <c:idx val="2"/>
            <c:bubble3D val="0"/>
            <c:explosion val="30"/>
            <c:spPr>
              <a:solidFill>
                <a:srgbClr val="FF0000"/>
              </a:solidFill>
              <a:ln>
                <a:solidFill>
                  <a:sysClr val="windowText" lastClr="000000"/>
                </a:solidFill>
              </a:ln>
            </c:spPr>
          </c:dPt>
          <c:dPt>
            <c:idx val="3"/>
            <c:bubble3D val="0"/>
            <c:explosion val="31"/>
            <c:spPr>
              <a:solidFill>
                <a:srgbClr val="FF0000"/>
              </a:solidFill>
              <a:ln>
                <a:solidFill>
                  <a:sysClr val="windowText" lastClr="000000"/>
                </a:solidFill>
              </a:ln>
            </c:spPr>
          </c:dPt>
          <c:dPt>
            <c:idx val="4"/>
            <c:bubble3D val="0"/>
            <c:explosion val="27"/>
            <c:spPr>
              <a:solidFill>
                <a:srgbClr val="FF0000"/>
              </a:solidFill>
              <a:ln>
                <a:solidFill>
                  <a:sysClr val="windowText" lastClr="000000"/>
                </a:solidFill>
              </a:ln>
            </c:spPr>
          </c:dPt>
          <c:dLbls>
            <c:dLbl>
              <c:idx val="0"/>
              <c:layout>
                <c:manualLayout>
                  <c:x val="-7.5593943325743512E-2"/>
                  <c:y val="-0.17925526112724913"/>
                </c:manualLayout>
              </c:layout>
              <c:tx>
                <c:rich>
                  <a:bodyPr/>
                  <a:lstStyle/>
                  <a:p>
                    <a:r>
                      <a:rPr lang="ru-RU">
                        <a:latin typeface="Times New Roman" pitchFamily="18" charset="0"/>
                        <a:cs typeface="Times New Roman" pitchFamily="18" charset="0"/>
                      </a:rPr>
                      <a:t>в частной собственности </a:t>
                    </a:r>
                  </a:p>
                  <a:p>
                    <a:r>
                      <a:rPr lang="ru-RU">
                        <a:latin typeface="Times New Roman" pitchFamily="18" charset="0"/>
                        <a:cs typeface="Times New Roman" pitchFamily="18" charset="0"/>
                      </a:rPr>
                      <a:t>80,0%  (29,2 тыс. га)</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0.15714370576806791"/>
                  <c:y val="-0.12166810647536248"/>
                </c:manualLayout>
              </c:layout>
              <c:tx>
                <c:rich>
                  <a:bodyPr/>
                  <a:lstStyle/>
                  <a:p>
                    <a:r>
                      <a:rPr lang="ru-RU">
                        <a:latin typeface="Times New Roman" pitchFamily="18" charset="0"/>
                        <a:cs typeface="Times New Roman" pitchFamily="18" charset="0"/>
                      </a:rPr>
                      <a:t>в пожизненном наследуемом владении </a:t>
                    </a:r>
                  </a:p>
                  <a:p>
                    <a:r>
                      <a:rPr lang="ru-RU">
                        <a:latin typeface="Times New Roman" pitchFamily="18" charset="0"/>
                        <a:cs typeface="Times New Roman" pitchFamily="18" charset="0"/>
                      </a:rPr>
                      <a:t>0,5% (0,2 тыс. га)</a:t>
                    </a:r>
                  </a:p>
                </c:rich>
              </c:tx>
              <c:dLblPos val="bestFit"/>
              <c:showLegendKey val="0"/>
              <c:showVal val="0"/>
              <c:showCatName val="0"/>
              <c:showSerName val="0"/>
              <c:showPercent val="0"/>
              <c:showBubbleSize val="0"/>
              <c:extLst>
                <c:ext xmlns:c15="http://schemas.microsoft.com/office/drawing/2012/chart" uri="{CE6537A1-D6FC-4f65-9D91-7224C49458BB}">
                  <c15:layout>
                    <c:manualLayout>
                      <c:w val="0.18869143780290792"/>
                      <c:h val="0.28476141611082606"/>
                    </c:manualLayout>
                  </c15:layout>
                </c:ext>
              </c:extLst>
            </c:dLbl>
            <c:dLbl>
              <c:idx val="2"/>
              <c:layout>
                <c:manualLayout>
                  <c:x val="6.1829102804612956E-2"/>
                  <c:y val="-0.1735388834822672"/>
                </c:manualLayout>
              </c:layout>
              <c:tx>
                <c:rich>
                  <a:bodyPr/>
                  <a:lstStyle/>
                  <a:p>
                    <a:r>
                      <a:rPr lang="ru-RU">
                        <a:latin typeface="Times New Roman" pitchFamily="18" charset="0"/>
                        <a:cs typeface="Times New Roman" pitchFamily="18" charset="0"/>
                      </a:rPr>
                      <a:t>в постоянном бессрочном пользовании </a:t>
                    </a:r>
                  </a:p>
                  <a:p>
                    <a:r>
                      <a:rPr lang="ru-RU">
                        <a:latin typeface="Times New Roman" pitchFamily="18" charset="0"/>
                        <a:cs typeface="Times New Roman" pitchFamily="18" charset="0"/>
                      </a:rPr>
                      <a:t>3,6% (1,3тыс. га)</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3.860743501065609E-2"/>
                  <c:y val="-8.0688607744256707E-2"/>
                </c:manualLayout>
              </c:layout>
              <c:tx>
                <c:rich>
                  <a:bodyPr/>
                  <a:lstStyle/>
                  <a:p>
                    <a:r>
                      <a:rPr lang="ru-RU">
                        <a:latin typeface="Times New Roman" pitchFamily="18" charset="0"/>
                        <a:cs typeface="Times New Roman" pitchFamily="18" charset="0"/>
                      </a:rPr>
                      <a:t>в аренде </a:t>
                    </a:r>
                  </a:p>
                  <a:p>
                    <a:r>
                      <a:rPr lang="ru-RU">
                        <a:latin typeface="Times New Roman" pitchFamily="18" charset="0"/>
                        <a:cs typeface="Times New Roman" pitchFamily="18" charset="0"/>
                      </a:rPr>
                      <a:t>12,6% (4,6 тыс. га)</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3.9267133747665682E-2"/>
                  <c:y val="1.7199858444660723E-2"/>
                </c:manualLayout>
              </c:layout>
              <c:tx>
                <c:rich>
                  <a:bodyPr/>
                  <a:lstStyle/>
                  <a:p>
                    <a:r>
                      <a:rPr lang="ru-RU">
                        <a:latin typeface="Times New Roman" pitchFamily="18" charset="0"/>
                        <a:cs typeface="Times New Roman" pitchFamily="18" charset="0"/>
                      </a:rPr>
                      <a:t>используются без оформления прав на землю </a:t>
                    </a:r>
                  </a:p>
                  <a:p>
                    <a:r>
                      <a:rPr lang="ru-RU">
                        <a:latin typeface="Times New Roman" pitchFamily="18" charset="0"/>
                        <a:cs typeface="Times New Roman" pitchFamily="18" charset="0"/>
                      </a:rPr>
                      <a:t>3,3%  (1,2 тыс. га)</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latin typeface="Times New Roman" pitchFamily="18" charset="0"/>
                    <a:cs typeface="Times New Roman" pitchFamily="18" charset="0"/>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multiLvlStrRef>
              <c:f>Лист1!$A$1:$B$6</c:f>
              <c:multiLvlStrCache>
                <c:ptCount val="6"/>
                <c:lvl>
                  <c:pt idx="0">
                    <c:v>Продажи</c:v>
                  </c:pt>
                  <c:pt idx="1">
                    <c:v>29,2</c:v>
                  </c:pt>
                  <c:pt idx="2">
                    <c:v>0,2</c:v>
                  </c:pt>
                  <c:pt idx="3">
                    <c:v>1,3</c:v>
                  </c:pt>
                  <c:pt idx="4">
                    <c:v>4,6</c:v>
                  </c:pt>
                  <c:pt idx="5">
                    <c:v>1,2</c:v>
                  </c:pt>
                </c:lvl>
                <c:lvl>
                  <c:pt idx="0">
                    <c:v> </c:v>
                  </c:pt>
                  <c:pt idx="1">
                    <c:v>в частной собственности 80,0%  (29,2 тыс. га)</c:v>
                  </c:pt>
                  <c:pt idx="2">
                    <c:v>в пожизненном наследуемом владении 0,5 %  (0,2 тыс. га)</c:v>
                  </c:pt>
                  <c:pt idx="3">
                    <c:v>в постоянном бессрочном пользовании 3,6 % (1,3 тыс. га)</c:v>
                  </c:pt>
                  <c:pt idx="4">
                    <c:v>в аренде 12,6 %  (4,6 тыс. га)</c:v>
                  </c:pt>
                  <c:pt idx="5">
                    <c:v>используются без оформления прав на землю 3,3% (1,2 тыс. га)</c:v>
                  </c:pt>
                </c:lvl>
              </c:multiLvlStrCache>
            </c:multiLvlStrRef>
          </c:cat>
          <c:val>
            <c:numRef>
              <c:f>Лист1!$B$2:$B$6</c:f>
              <c:numCache>
                <c:formatCode>General</c:formatCode>
                <c:ptCount val="5"/>
                <c:pt idx="0">
                  <c:v>29.2</c:v>
                </c:pt>
                <c:pt idx="1">
                  <c:v>0.2</c:v>
                </c:pt>
                <c:pt idx="2">
                  <c:v>1.3</c:v>
                </c:pt>
                <c:pt idx="3">
                  <c:v>4.5999999999999996</c:v>
                </c:pt>
                <c:pt idx="4">
                  <c:v>1.2</c:v>
                </c:pt>
              </c:numCache>
            </c:numRef>
          </c:val>
        </c:ser>
        <c:dLbls>
          <c:showLegendKey val="0"/>
          <c:showVal val="1"/>
          <c:showCatName val="0"/>
          <c:showSerName val="0"/>
          <c:showPercent val="0"/>
          <c:showBubbleSize val="0"/>
          <c:showLeaderLines val="1"/>
        </c:dLbls>
        <c:firstSliceAng val="116"/>
      </c:pieChart>
      <c:spPr>
        <a:noFill/>
        <a:ln w="25470">
          <a:noFill/>
        </a:ln>
      </c:spPr>
    </c:plotArea>
    <c:plotVisOnly val="1"/>
    <c:dispBlanksAs val="zero"/>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48341232227488"/>
          <c:y val="0.11951751975959785"/>
          <c:w val="0.8420221169036336"/>
          <c:h val="0.70532322015384463"/>
        </c:manualLayout>
      </c:layout>
      <c:lineChart>
        <c:grouping val="standard"/>
        <c:varyColors val="0"/>
        <c:ser>
          <c:idx val="0"/>
          <c:order val="0"/>
          <c:tx>
            <c:strRef>
              <c:f>Лист1!$B$1</c:f>
              <c:strCache>
                <c:ptCount val="1"/>
                <c:pt idx="0">
                  <c:v>Ряд 1</c:v>
                </c:pt>
              </c:strCache>
            </c:strRef>
          </c:tx>
          <c:marker>
            <c:symbol val="square"/>
            <c:size val="5"/>
          </c:marker>
          <c:dLbls>
            <c:dLbl>
              <c:idx val="7"/>
              <c:layout/>
              <c:tx>
                <c:rich>
                  <a:bodyPr/>
                  <a:lstStyle/>
                  <a:p>
                    <a:r>
                      <a:rPr lang="en-US"/>
                      <a:t>82,5</a:t>
                    </a:r>
                  </a:p>
                </c:rich>
              </c:tx>
              <c:dLblPos val="t"/>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a:lstStyle/>
              <a:p>
                <a:pPr>
                  <a:defRPr>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Лист1!$A$2:$A$12</c:f>
              <c:strCache>
                <c:ptCount val="11"/>
                <c:pt idx="0">
                  <c:v>1990 г.</c:v>
                </c:pt>
                <c:pt idx="1">
                  <c:v>2000 г.</c:v>
                </c:pt>
                <c:pt idx="2">
                  <c:v>2005 г.</c:v>
                </c:pt>
                <c:pt idx="3">
                  <c:v>2007 г.</c:v>
                </c:pt>
                <c:pt idx="4">
                  <c:v>2008 г.</c:v>
                </c:pt>
                <c:pt idx="5">
                  <c:v>2009 г.</c:v>
                </c:pt>
                <c:pt idx="6">
                  <c:v>2010 г.</c:v>
                </c:pt>
                <c:pt idx="7">
                  <c:v>2011 г.</c:v>
                </c:pt>
                <c:pt idx="8">
                  <c:v>2012 г.</c:v>
                </c:pt>
                <c:pt idx="9">
                  <c:v>2013 г.</c:v>
                </c:pt>
                <c:pt idx="10">
                  <c:v>2014 г.</c:v>
                </c:pt>
              </c:strCache>
            </c:strRef>
          </c:cat>
          <c:val>
            <c:numRef>
              <c:f>Лист1!$B$2:$B$12</c:f>
              <c:numCache>
                <c:formatCode>General</c:formatCode>
                <c:ptCount val="11"/>
                <c:pt idx="0">
                  <c:v>67</c:v>
                </c:pt>
                <c:pt idx="1">
                  <c:v>103.5</c:v>
                </c:pt>
                <c:pt idx="2">
                  <c:v>84</c:v>
                </c:pt>
                <c:pt idx="3">
                  <c:v>80.5</c:v>
                </c:pt>
                <c:pt idx="4">
                  <c:v>80.599999999999994</c:v>
                </c:pt>
                <c:pt idx="5">
                  <c:v>81.3</c:v>
                </c:pt>
                <c:pt idx="6">
                  <c:v>82.5</c:v>
                </c:pt>
                <c:pt idx="7">
                  <c:v>81.3</c:v>
                </c:pt>
                <c:pt idx="8">
                  <c:v>82.5</c:v>
                </c:pt>
                <c:pt idx="9">
                  <c:v>82.5</c:v>
                </c:pt>
                <c:pt idx="10">
                  <c:v>82.5</c:v>
                </c:pt>
              </c:numCache>
            </c:numRef>
          </c:val>
          <c:smooth val="0"/>
        </c:ser>
        <c:dLbls>
          <c:showLegendKey val="0"/>
          <c:showVal val="1"/>
          <c:showCatName val="0"/>
          <c:showSerName val="0"/>
          <c:showPercent val="0"/>
          <c:showBubbleSize val="0"/>
        </c:dLbls>
        <c:marker val="1"/>
        <c:smooth val="0"/>
        <c:axId val="140884152"/>
        <c:axId val="140884936"/>
      </c:lineChart>
      <c:catAx>
        <c:axId val="140884152"/>
        <c:scaling>
          <c:orientation val="minMax"/>
        </c:scaling>
        <c:delete val="0"/>
        <c:axPos val="b"/>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40884936"/>
        <c:crosses val="autoZero"/>
        <c:auto val="1"/>
        <c:lblAlgn val="ctr"/>
        <c:lblOffset val="100"/>
        <c:noMultiLvlLbl val="0"/>
      </c:catAx>
      <c:valAx>
        <c:axId val="140884936"/>
        <c:scaling>
          <c:orientation val="minMax"/>
          <c:max val="120"/>
          <c:min val="0"/>
        </c:scaling>
        <c:delete val="0"/>
        <c:axPos val="l"/>
        <c:majorGridlines/>
        <c:title>
          <c:tx>
            <c:rich>
              <a:bodyPr/>
              <a:lstStyle/>
              <a:p>
                <a:pPr>
                  <a:defRPr sz="1204" b="1" i="0" u="none" strike="noStrike" baseline="0">
                    <a:solidFill>
                      <a:srgbClr val="000000"/>
                    </a:solidFill>
                    <a:latin typeface="Times New Roman"/>
                    <a:ea typeface="Times New Roman"/>
                    <a:cs typeface="Times New Roman"/>
                  </a:defRPr>
                </a:pPr>
                <a:r>
                  <a:rPr lang="ru-RU" sz="1000"/>
                  <a:t>Количество, тыс. чел.</a:t>
                </a:r>
              </a:p>
            </c:rich>
          </c:tx>
          <c:layout>
            <c:manualLayout>
              <c:xMode val="edge"/>
              <c:yMode val="edge"/>
              <c:x val="1.1277671432828441E-2"/>
              <c:y val="9.3449706313099068E-2"/>
            </c:manualLayout>
          </c:layout>
          <c:overlay val="0"/>
        </c:title>
        <c:numFmt formatCode="#,##0.0"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40884152"/>
        <c:crosses val="autoZero"/>
        <c:crossBetween val="between"/>
        <c:majorUnit val="20"/>
      </c:valAx>
    </c:plotArea>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292479139913969"/>
          <c:y val="0.19653099511152075"/>
          <c:w val="0.80652652196615249"/>
          <c:h val="0.64165154988537865"/>
        </c:manualLayout>
      </c:layout>
      <c:lineChart>
        <c:grouping val="standard"/>
        <c:varyColors val="0"/>
        <c:ser>
          <c:idx val="0"/>
          <c:order val="0"/>
          <c:tx>
            <c:strRef>
              <c:f>Лист1!$B$1</c:f>
              <c:strCache>
                <c:ptCount val="1"/>
                <c:pt idx="0">
                  <c:v>Ряд 1</c:v>
                </c:pt>
              </c:strCache>
            </c:strRef>
          </c:tx>
          <c:marker>
            <c:symbol val="square"/>
            <c:size val="4"/>
          </c:marker>
          <c:dLbls>
            <c:dLbl>
              <c:idx val="1"/>
              <c:layout>
                <c:manualLayout>
                  <c:x val="-2.4954509965205547E-2"/>
                  <c:y val="4.82245496390102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tx>
                <c:rich>
                  <a:bodyPr/>
                  <a:lstStyle/>
                  <a:p>
                    <a:r>
                      <a:rPr lang="en-US"/>
                      <a:t>12,7</a:t>
                    </a:r>
                  </a:p>
                </c:rich>
              </c:tx>
              <c:dLblPos val="b"/>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latin typeface="Times New Roman" pitchFamily="18" charset="0"/>
                    <a:cs typeface="Times New Roman"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Лист1!$A$2:$A$12</c:f>
              <c:strCache>
                <c:ptCount val="11"/>
                <c:pt idx="0">
                  <c:v>1990 г.</c:v>
                </c:pt>
                <c:pt idx="1">
                  <c:v>2000 г.</c:v>
                </c:pt>
                <c:pt idx="2">
                  <c:v>2005 г.</c:v>
                </c:pt>
                <c:pt idx="3">
                  <c:v>2007 г.</c:v>
                </c:pt>
                <c:pt idx="4">
                  <c:v>2008 г.</c:v>
                </c:pt>
                <c:pt idx="5">
                  <c:v>2009 г.</c:v>
                </c:pt>
                <c:pt idx="6">
                  <c:v>2010 г.</c:v>
                </c:pt>
                <c:pt idx="7">
                  <c:v>2011 г.</c:v>
                </c:pt>
                <c:pt idx="8">
                  <c:v>2012 г.</c:v>
                </c:pt>
                <c:pt idx="9">
                  <c:v>2013 г.</c:v>
                </c:pt>
                <c:pt idx="10">
                  <c:v>2014 г.</c:v>
                </c:pt>
              </c:strCache>
            </c:strRef>
          </c:cat>
          <c:val>
            <c:numRef>
              <c:f>Лист1!$B$2:$B$12</c:f>
              <c:numCache>
                <c:formatCode>General</c:formatCode>
                <c:ptCount val="11"/>
                <c:pt idx="0">
                  <c:v>6.3</c:v>
                </c:pt>
                <c:pt idx="1">
                  <c:v>13.8</c:v>
                </c:pt>
                <c:pt idx="2">
                  <c:v>12.7</c:v>
                </c:pt>
                <c:pt idx="3">
                  <c:v>12.6</c:v>
                </c:pt>
                <c:pt idx="4">
                  <c:v>12.6</c:v>
                </c:pt>
                <c:pt idx="5">
                  <c:v>12.6</c:v>
                </c:pt>
                <c:pt idx="6">
                  <c:v>12.7</c:v>
                </c:pt>
                <c:pt idx="7">
                  <c:v>12.6</c:v>
                </c:pt>
                <c:pt idx="8">
                  <c:v>12.7</c:v>
                </c:pt>
                <c:pt idx="9">
                  <c:v>12.7</c:v>
                </c:pt>
                <c:pt idx="10">
                  <c:v>12.7</c:v>
                </c:pt>
              </c:numCache>
            </c:numRef>
          </c:val>
          <c:smooth val="0"/>
        </c:ser>
        <c:dLbls>
          <c:showLegendKey val="0"/>
          <c:showVal val="1"/>
          <c:showCatName val="0"/>
          <c:showSerName val="0"/>
          <c:showPercent val="0"/>
          <c:showBubbleSize val="0"/>
        </c:dLbls>
        <c:marker val="1"/>
        <c:smooth val="0"/>
        <c:axId val="140885328"/>
        <c:axId val="140897480"/>
      </c:lineChart>
      <c:catAx>
        <c:axId val="140885328"/>
        <c:scaling>
          <c:orientation val="minMax"/>
        </c:scaling>
        <c:delete val="0"/>
        <c:axPos val="b"/>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40897480"/>
        <c:crosses val="autoZero"/>
        <c:auto val="1"/>
        <c:lblAlgn val="ctr"/>
        <c:lblOffset val="100"/>
        <c:noMultiLvlLbl val="0"/>
      </c:catAx>
      <c:valAx>
        <c:axId val="140897480"/>
        <c:scaling>
          <c:orientation val="minMax"/>
          <c:max val="16"/>
        </c:scaling>
        <c:delete val="0"/>
        <c:axPos val="l"/>
        <c:majorGridlines/>
        <c:title>
          <c:tx>
            <c:rich>
              <a:bodyPr/>
              <a:lstStyle/>
              <a:p>
                <a:pPr>
                  <a:defRPr sz="1000" b="1" i="0" u="none" strike="noStrike" baseline="0">
                    <a:solidFill>
                      <a:srgbClr val="000000"/>
                    </a:solidFill>
                    <a:latin typeface="Times New Roman"/>
                    <a:ea typeface="Times New Roman"/>
                    <a:cs typeface="Times New Roman"/>
                  </a:defRPr>
                </a:pPr>
                <a:r>
                  <a:rPr lang="ru-RU" sz="1000"/>
                  <a:t>Площадь, тыс. га</a:t>
                </a:r>
              </a:p>
            </c:rich>
          </c:tx>
          <c:layout>
            <c:manualLayout>
              <c:xMode val="edge"/>
              <c:yMode val="edge"/>
              <c:x val="1.5120003144152183E-2"/>
              <c:y val="0.30174768736634289"/>
            </c:manualLayout>
          </c:layout>
          <c:overlay val="0"/>
        </c:title>
        <c:numFmt formatCode="#,##0.0"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40885328"/>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765893846602697E-2"/>
          <c:y val="4.4057617797775409E-2"/>
          <c:w val="0.88725709857293056"/>
          <c:h val="0.70340970090603083"/>
        </c:manualLayout>
      </c:layout>
      <c:barChart>
        <c:barDir val="col"/>
        <c:grouping val="clustered"/>
        <c:varyColors val="0"/>
        <c:ser>
          <c:idx val="0"/>
          <c:order val="0"/>
          <c:tx>
            <c:strRef>
              <c:f>Лист1!$B$1</c:f>
              <c:strCache>
                <c:ptCount val="1"/>
                <c:pt idx="0">
                  <c:v>Взвешенные вещества</c:v>
                </c:pt>
              </c:strCache>
            </c:strRef>
          </c:tx>
          <c:spPr>
            <a:solidFill>
              <a:schemeClr val="accent1"/>
            </a:solidFill>
            <a:ln w="25236">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Лист1!$B$2:$B$6</c:f>
              <c:numCache>
                <c:formatCode>General</c:formatCode>
                <c:ptCount val="5"/>
                <c:pt idx="0">
                  <c:v>0.4</c:v>
                </c:pt>
                <c:pt idx="1">
                  <c:v>0.4</c:v>
                </c:pt>
                <c:pt idx="2">
                  <c:v>0.2</c:v>
                </c:pt>
                <c:pt idx="3">
                  <c:v>0.33333333333333337</c:v>
                </c:pt>
                <c:pt idx="4">
                  <c:v>0.33333333333333337</c:v>
                </c:pt>
              </c:numCache>
            </c:numRef>
          </c:val>
        </c:ser>
        <c:ser>
          <c:idx val="2"/>
          <c:order val="1"/>
          <c:tx>
            <c:strRef>
              <c:f>Лист1!$D$1</c:f>
              <c:strCache>
                <c:ptCount val="1"/>
                <c:pt idx="0">
                  <c:v>Оксид углерода</c:v>
                </c:pt>
              </c:strCache>
            </c:strRef>
          </c:tx>
          <c:spPr>
            <a:solidFill>
              <a:schemeClr val="accent3">
                <a:lumMod val="60000"/>
                <a:lumOff val="40000"/>
              </a:schemeClr>
            </a:solidFill>
            <a:ln w="25236">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Лист1!$D$2:$D$6</c:f>
              <c:numCache>
                <c:formatCode>General</c:formatCode>
                <c:ptCount val="5"/>
                <c:pt idx="0">
                  <c:v>0.3666666666666667</c:v>
                </c:pt>
                <c:pt idx="1">
                  <c:v>0.39999999999999997</c:v>
                </c:pt>
                <c:pt idx="2">
                  <c:v>0.53333333333333333</c:v>
                </c:pt>
                <c:pt idx="3">
                  <c:v>0.53333333333333333</c:v>
                </c:pt>
                <c:pt idx="4">
                  <c:v>0.39999999999999997</c:v>
                </c:pt>
              </c:numCache>
            </c:numRef>
          </c:val>
        </c:ser>
        <c:ser>
          <c:idx val="3"/>
          <c:order val="2"/>
          <c:tx>
            <c:strRef>
              <c:f>Лист1!$E$1</c:f>
              <c:strCache>
                <c:ptCount val="1"/>
                <c:pt idx="0">
                  <c:v>Формальдегид</c:v>
                </c:pt>
              </c:strCache>
            </c:strRef>
          </c:tx>
          <c:spPr>
            <a:solidFill>
              <a:schemeClr val="accent4"/>
            </a:solidFill>
            <a:ln w="25236">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Лист1!$E$2:$E$6</c:f>
              <c:numCache>
                <c:formatCode>General</c:formatCode>
                <c:ptCount val="5"/>
                <c:pt idx="0">
                  <c:v>0.6</c:v>
                </c:pt>
                <c:pt idx="1">
                  <c:v>0.8</c:v>
                </c:pt>
                <c:pt idx="2">
                  <c:v>1</c:v>
                </c:pt>
                <c:pt idx="3">
                  <c:v>0.89999999999999991</c:v>
                </c:pt>
                <c:pt idx="4">
                  <c:v>0.8</c:v>
                </c:pt>
              </c:numCache>
            </c:numRef>
          </c:val>
        </c:ser>
        <c:ser>
          <c:idx val="4"/>
          <c:order val="3"/>
          <c:tx>
            <c:strRef>
              <c:f>Лист1!$F$1</c:f>
              <c:strCache>
                <c:ptCount val="1"/>
                <c:pt idx="0">
                  <c:v>Бенз(а)пирен</c:v>
                </c:pt>
              </c:strCache>
            </c:strRef>
          </c:tx>
          <c:spPr>
            <a:solidFill>
              <a:srgbClr val="1F497D">
                <a:lumMod val="40000"/>
                <a:lumOff val="60000"/>
              </a:srgbClr>
            </a:solidFill>
            <a:ln w="25236">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Лист1!$F$2:$F$6</c:f>
              <c:numCache>
                <c:formatCode>General</c:formatCode>
                <c:ptCount val="5"/>
                <c:pt idx="0">
                  <c:v>0.8</c:v>
                </c:pt>
                <c:pt idx="1">
                  <c:v>0.9</c:v>
                </c:pt>
                <c:pt idx="2">
                  <c:v>0.7</c:v>
                </c:pt>
                <c:pt idx="3">
                  <c:v>0.7</c:v>
                </c:pt>
                <c:pt idx="4">
                  <c:v>0.3</c:v>
                </c:pt>
              </c:numCache>
            </c:numRef>
          </c:val>
        </c:ser>
        <c:ser>
          <c:idx val="1"/>
          <c:order val="4"/>
          <c:tx>
            <c:strRef>
              <c:f>Лист1!$C$1</c:f>
              <c:strCache>
                <c:ptCount val="1"/>
                <c:pt idx="0">
                  <c:v>Диоксид азота</c:v>
                </c:pt>
              </c:strCache>
            </c:strRef>
          </c:tx>
          <c:spPr>
            <a:solidFill>
              <a:srgbClr val="4BACC6"/>
            </a:solidFill>
            <a:ln>
              <a:noFill/>
            </a:ln>
          </c:spPr>
          <c:invertIfNegative val="0"/>
          <c:val>
            <c:numRef>
              <c:f>Лист1!$C$2:$C$6</c:f>
              <c:numCache>
                <c:formatCode>General</c:formatCode>
                <c:ptCount val="5"/>
                <c:pt idx="0">
                  <c:v>0.75</c:v>
                </c:pt>
                <c:pt idx="1">
                  <c:v>0.8</c:v>
                </c:pt>
                <c:pt idx="2">
                  <c:v>0.75</c:v>
                </c:pt>
                <c:pt idx="3">
                  <c:v>0.42500000000000004</c:v>
                </c:pt>
                <c:pt idx="4">
                  <c:v>0.375</c:v>
                </c:pt>
              </c:numCache>
            </c:numRef>
          </c:val>
        </c:ser>
        <c:dLbls>
          <c:showLegendKey val="0"/>
          <c:showVal val="0"/>
          <c:showCatName val="0"/>
          <c:showSerName val="0"/>
          <c:showPercent val="0"/>
          <c:showBubbleSize val="0"/>
        </c:dLbls>
        <c:gapWidth val="150"/>
        <c:axId val="454823376"/>
        <c:axId val="454826904"/>
      </c:barChart>
      <c:catAx>
        <c:axId val="454823376"/>
        <c:scaling>
          <c:orientation val="minMax"/>
        </c:scaling>
        <c:delete val="0"/>
        <c:axPos val="b"/>
        <c:numFmt formatCode="General" sourceLinked="1"/>
        <c:majorTickMark val="out"/>
        <c:minorTickMark val="none"/>
        <c:tickLblPos val="nextTo"/>
        <c:txPr>
          <a:bodyPr rot="0" vert="horz"/>
          <a:lstStyle/>
          <a:p>
            <a:pPr>
              <a:defRPr sz="994" b="0" i="0" u="none" strike="noStrike" baseline="0">
                <a:solidFill>
                  <a:srgbClr val="000000"/>
                </a:solidFill>
                <a:latin typeface="Calibri"/>
                <a:ea typeface="Calibri"/>
                <a:cs typeface="Calibri"/>
              </a:defRPr>
            </a:pPr>
            <a:endParaRPr lang="ru-RU"/>
          </a:p>
        </c:txPr>
        <c:crossAx val="454826904"/>
        <c:crosses val="autoZero"/>
        <c:auto val="1"/>
        <c:lblAlgn val="ctr"/>
        <c:lblOffset val="100"/>
        <c:tickLblSkip val="1"/>
        <c:noMultiLvlLbl val="0"/>
      </c:catAx>
      <c:valAx>
        <c:axId val="454826904"/>
        <c:scaling>
          <c:orientation val="minMax"/>
          <c:max val="1.2"/>
        </c:scaling>
        <c:delete val="0"/>
        <c:axPos val="l"/>
        <c:majorGridlines>
          <c:spPr>
            <a:ln>
              <a:solidFill>
                <a:schemeClr val="bg1">
                  <a:lumMod val="65000"/>
                </a:schemeClr>
              </a:solidFill>
            </a:ln>
          </c:spPr>
        </c:majorGridlines>
        <c:title>
          <c:tx>
            <c:rich>
              <a:bodyPr rot="0" vert="horz"/>
              <a:lstStyle/>
              <a:p>
                <a:pPr algn="ctr">
                  <a:defRPr sz="994" b="1" i="0" u="none" strike="noStrike" baseline="0">
                    <a:solidFill>
                      <a:srgbClr val="000000"/>
                    </a:solidFill>
                    <a:latin typeface="Calibri"/>
                    <a:ea typeface="Calibri"/>
                    <a:cs typeface="Calibri"/>
                  </a:defRPr>
                </a:pPr>
                <a:r>
                  <a:rPr lang="ru-RU"/>
                  <a:t>ПДК</a:t>
                </a:r>
              </a:p>
            </c:rich>
          </c:tx>
          <c:layout>
            <c:manualLayout>
              <c:xMode val="edge"/>
              <c:yMode val="edge"/>
              <c:x val="6.803795156673377E-2"/>
              <c:y val="2.8296197017925952E-3"/>
            </c:manualLayout>
          </c:layout>
          <c:overlay val="0"/>
        </c:title>
        <c:numFmt formatCode="General" sourceLinked="1"/>
        <c:majorTickMark val="out"/>
        <c:minorTickMark val="none"/>
        <c:tickLblPos val="nextTo"/>
        <c:txPr>
          <a:bodyPr rot="0" vert="horz"/>
          <a:lstStyle/>
          <a:p>
            <a:pPr>
              <a:defRPr sz="994" b="0" i="0" u="none" strike="noStrike" baseline="0">
                <a:solidFill>
                  <a:srgbClr val="000000"/>
                </a:solidFill>
                <a:latin typeface="Calibri"/>
                <a:ea typeface="Calibri"/>
                <a:cs typeface="Calibri"/>
              </a:defRPr>
            </a:pPr>
            <a:endParaRPr lang="ru-RU"/>
          </a:p>
        </c:txPr>
        <c:crossAx val="454823376"/>
        <c:crossesAt val="0"/>
        <c:crossBetween val="between"/>
        <c:majorUnit val="0.2"/>
      </c:valAx>
      <c:spPr>
        <a:solidFill>
          <a:srgbClr val="ECF1F8"/>
        </a:solidFill>
      </c:spPr>
    </c:plotArea>
    <c:legend>
      <c:legendPos val="r"/>
      <c:layout>
        <c:manualLayout>
          <c:xMode val="edge"/>
          <c:yMode val="edge"/>
          <c:x val="2.1574973031283709E-3"/>
          <c:y val="0.86536549952532538"/>
          <c:w val="0.97466520568424087"/>
          <c:h val="0.13463450047467462"/>
        </c:manualLayout>
      </c:layout>
      <c:overlay val="0"/>
      <c:txPr>
        <a:bodyPr/>
        <a:lstStyle/>
        <a:p>
          <a:pPr>
            <a:defRPr sz="914" b="0" i="0" u="none" strike="noStrike" baseline="0">
              <a:solidFill>
                <a:srgbClr val="000000"/>
              </a:solidFill>
              <a:latin typeface="Calibri"/>
              <a:ea typeface="Calibri"/>
              <a:cs typeface="Calibri"/>
            </a:defRPr>
          </a:pPr>
          <a:endParaRPr lang="ru-RU"/>
        </a:p>
      </c:txPr>
    </c:legend>
    <c:plotVisOnly val="1"/>
    <c:dispBlanksAs val="gap"/>
    <c:showDLblsOverMax val="0"/>
  </c:chart>
  <c:spPr>
    <a:ln>
      <a:noFill/>
    </a:ln>
  </c:spPr>
  <c:txPr>
    <a:bodyPr/>
    <a:lstStyle/>
    <a:p>
      <a:pPr>
        <a:defRPr sz="994"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824385588165118"/>
          <c:y val="0.11184545480202045"/>
          <c:w val="0.43926088615778591"/>
          <c:h val="0.68851590062870061"/>
        </c:manualLayout>
      </c:layout>
      <c:pieChart>
        <c:varyColors val="1"/>
        <c:ser>
          <c:idx val="0"/>
          <c:order val="0"/>
          <c:spPr>
            <a:solidFill>
              <a:srgbClr val="FF0000"/>
            </a:solidFill>
            <a:ln>
              <a:noFill/>
            </a:ln>
          </c:spPr>
          <c:explosion val="3"/>
          <c:dPt>
            <c:idx val="0"/>
            <c:bubble3D val="0"/>
            <c:explosion val="0"/>
            <c:spPr>
              <a:solidFill>
                <a:srgbClr val="3333CC"/>
              </a:solidFill>
              <a:ln>
                <a:noFill/>
              </a:ln>
            </c:spPr>
          </c:dPt>
          <c:dPt>
            <c:idx val="1"/>
            <c:bubble3D val="0"/>
            <c:explosion val="11"/>
          </c:dPt>
          <c:dPt>
            <c:idx val="2"/>
            <c:bubble3D val="0"/>
            <c:explosion val="7"/>
          </c:dPt>
          <c:dPt>
            <c:idx val="3"/>
            <c:bubble3D val="0"/>
            <c:explosion val="13"/>
          </c:dPt>
          <c:dLbls>
            <c:dLbl>
              <c:idx val="0"/>
              <c:layout>
                <c:manualLayout>
                  <c:x val="-6.2853850585749974E-3"/>
                  <c:y val="-2.5732077619928614E-7"/>
                </c:manualLayout>
              </c:layout>
              <c:tx>
                <c:rich>
                  <a:bodyPr/>
                  <a:lstStyle/>
                  <a:p>
                    <a:pPr>
                      <a:defRPr sz="1004" b="0" i="0" u="none" strike="noStrike" baseline="0">
                        <a:solidFill>
                          <a:srgbClr val="000000"/>
                        </a:solidFill>
                        <a:latin typeface="Calibri"/>
                        <a:ea typeface="Calibri"/>
                        <a:cs typeface="Calibri"/>
                      </a:defRPr>
                    </a:pPr>
                    <a:r>
                      <a:rPr lang="ru-RU" sz="1002" b="0" i="0" strike="noStrike">
                        <a:solidFill>
                          <a:srgbClr val="000000"/>
                        </a:solidFill>
                        <a:latin typeface="Times New Roman"/>
                        <a:cs typeface="Times New Roman"/>
                      </a:rPr>
                      <a:t>в частной собственности       </a:t>
                    </a:r>
                  </a:p>
                  <a:p>
                    <a:pPr>
                      <a:defRPr sz="1004" b="0" i="0" u="none" strike="noStrike" baseline="0">
                        <a:solidFill>
                          <a:srgbClr val="000000"/>
                        </a:solidFill>
                        <a:latin typeface="Calibri"/>
                        <a:ea typeface="Calibri"/>
                        <a:cs typeface="Calibri"/>
                      </a:defRPr>
                    </a:pPr>
                    <a:r>
                      <a:rPr lang="ru-RU" sz="1002" b="0" i="0" strike="noStrike">
                        <a:solidFill>
                          <a:srgbClr val="000000"/>
                        </a:solidFill>
                        <a:latin typeface="Times New Roman"/>
                        <a:cs typeface="Times New Roman"/>
                      </a:rPr>
                      <a:t>3,9 тыс. га (30,7%)</a:t>
                    </a:r>
                  </a:p>
                </c:rich>
              </c:tx>
              <c:numFmt formatCode="General" sourceLinked="0"/>
              <c:spPr/>
              <c:dLblPos val="bestFit"/>
              <c:showLegendKey val="0"/>
              <c:showVal val="0"/>
              <c:showCatName val="0"/>
              <c:showSerName val="0"/>
              <c:showPercent val="0"/>
              <c:showBubbleSize val="0"/>
              <c:extLst>
                <c:ext xmlns:c15="http://schemas.microsoft.com/office/drawing/2012/chart" uri="{CE6537A1-D6FC-4f65-9D91-7224C49458BB}">
                  <c15:layout>
                    <c:manualLayout>
                      <c:w val="0.27361526150694576"/>
                      <c:h val="0.20627450980392154"/>
                    </c:manualLayout>
                  </c15:layout>
                </c:ext>
              </c:extLst>
            </c:dLbl>
            <c:dLbl>
              <c:idx val="1"/>
              <c:layout>
                <c:manualLayout>
                  <c:x val="-4.9050914090284184E-2"/>
                  <c:y val="0.15662856659046948"/>
                </c:manualLayout>
              </c:layout>
              <c:tx>
                <c:rich>
                  <a:bodyPr/>
                  <a:lstStyle/>
                  <a:p>
                    <a:pPr>
                      <a:defRPr sz="1004" b="0" i="0" u="none" strike="noStrike" baseline="0">
                        <a:solidFill>
                          <a:srgbClr val="000000"/>
                        </a:solidFill>
                        <a:latin typeface="Calibri"/>
                        <a:ea typeface="Calibri"/>
                        <a:cs typeface="Calibri"/>
                      </a:defRPr>
                    </a:pPr>
                    <a:r>
                      <a:rPr lang="ru-RU" sz="1002" b="0" i="0" strike="noStrike">
                        <a:solidFill>
                          <a:srgbClr val="000000"/>
                        </a:solidFill>
                        <a:latin typeface="Times New Roman"/>
                        <a:cs typeface="Times New Roman"/>
                      </a:rPr>
                      <a:t>в постоянном (бессрочном) пользовании </a:t>
                    </a:r>
                  </a:p>
                  <a:p>
                    <a:pPr>
                      <a:defRPr sz="1004" b="0" i="0" u="none" strike="noStrike" baseline="0">
                        <a:solidFill>
                          <a:srgbClr val="000000"/>
                        </a:solidFill>
                        <a:latin typeface="Calibri"/>
                        <a:ea typeface="Calibri"/>
                        <a:cs typeface="Calibri"/>
                      </a:defRPr>
                    </a:pPr>
                    <a:r>
                      <a:rPr lang="ru-RU" sz="1002" b="0" i="0" strike="noStrike">
                        <a:solidFill>
                          <a:srgbClr val="000000"/>
                        </a:solidFill>
                        <a:latin typeface="Times New Roman"/>
                        <a:cs typeface="Times New Roman"/>
                      </a:rPr>
                      <a:t>4,9 тыс. га (38,6%)</a:t>
                    </a:r>
                  </a:p>
                </c:rich>
              </c:tx>
              <c:numFmt formatCode="General" sourceLinked="0"/>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0.13795491472656826"/>
                  <c:y val="2.9521687147597113E-2"/>
                </c:manualLayout>
              </c:layout>
              <c:tx>
                <c:rich>
                  <a:bodyPr/>
                  <a:lstStyle/>
                  <a:p>
                    <a:pPr>
                      <a:defRPr sz="1004" b="0" i="0" u="none" strike="noStrike" baseline="0">
                        <a:solidFill>
                          <a:srgbClr val="000000"/>
                        </a:solidFill>
                        <a:latin typeface="Calibri"/>
                        <a:ea typeface="Calibri"/>
                        <a:cs typeface="Calibri"/>
                      </a:defRPr>
                    </a:pPr>
                    <a:r>
                      <a:rPr lang="ru-RU" sz="1002" b="0" i="0" strike="noStrike">
                        <a:solidFill>
                          <a:srgbClr val="000000"/>
                        </a:solidFill>
                        <a:latin typeface="Times New Roman"/>
                        <a:cs typeface="Times New Roman"/>
                      </a:rPr>
                      <a:t>в аренде </a:t>
                    </a:r>
                  </a:p>
                  <a:p>
                    <a:pPr>
                      <a:defRPr sz="1004" b="0" i="0" u="none" strike="noStrike" baseline="0">
                        <a:solidFill>
                          <a:srgbClr val="000000"/>
                        </a:solidFill>
                        <a:latin typeface="Calibri"/>
                        <a:ea typeface="Calibri"/>
                        <a:cs typeface="Calibri"/>
                      </a:defRPr>
                    </a:pPr>
                    <a:r>
                      <a:rPr lang="ru-RU" sz="1002" b="0" i="0" strike="noStrike">
                        <a:solidFill>
                          <a:srgbClr val="000000"/>
                        </a:solidFill>
                        <a:latin typeface="Times New Roman"/>
                        <a:cs typeface="Times New Roman"/>
                      </a:rPr>
                      <a:t>0,9 тыс. га (7,1%)</a:t>
                    </a:r>
                  </a:p>
                </c:rich>
              </c:tx>
              <c:numFmt formatCode="General" sourceLinked="0"/>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3.5856540659690281E-2"/>
                  <c:y val="4.0705274743882823E-2"/>
                </c:manualLayout>
              </c:layout>
              <c:tx>
                <c:rich>
                  <a:bodyPr/>
                  <a:lstStyle/>
                  <a:p>
                    <a:pPr>
                      <a:defRPr sz="1004" b="0" i="0" u="none" strike="noStrike" baseline="0">
                        <a:solidFill>
                          <a:srgbClr val="000000"/>
                        </a:solidFill>
                        <a:latin typeface="Calibri"/>
                        <a:ea typeface="Calibri"/>
                        <a:cs typeface="Calibri"/>
                      </a:defRPr>
                    </a:pPr>
                    <a:r>
                      <a:rPr lang="ru-RU" sz="1002" b="0" i="0" strike="noStrike">
                        <a:solidFill>
                          <a:srgbClr val="000000"/>
                        </a:solidFill>
                        <a:latin typeface="Times New Roman"/>
                        <a:cs typeface="Times New Roman"/>
                      </a:rPr>
                      <a:t>используют без оформления прав на землю </a:t>
                    </a:r>
                  </a:p>
                  <a:p>
                    <a:pPr>
                      <a:defRPr sz="1004" b="0" i="0" u="none" strike="noStrike" baseline="0">
                        <a:solidFill>
                          <a:srgbClr val="000000"/>
                        </a:solidFill>
                        <a:latin typeface="Calibri"/>
                        <a:ea typeface="Calibri"/>
                        <a:cs typeface="Calibri"/>
                      </a:defRPr>
                    </a:pPr>
                    <a:r>
                      <a:rPr lang="ru-RU" sz="1002" b="0" i="0" strike="noStrike">
                        <a:solidFill>
                          <a:srgbClr val="000000"/>
                        </a:solidFill>
                        <a:latin typeface="Times New Roman"/>
                        <a:cs typeface="Times New Roman"/>
                      </a:rPr>
                      <a:t>3,0 тыс. га (23,6%)</a:t>
                    </a:r>
                  </a:p>
                </c:rich>
              </c:tx>
              <c:numFmt formatCode="General" sourceLinked="0"/>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2.1743810213634612E-2"/>
                  <c:y val="0.21904924927862737"/>
                </c:manualLayout>
              </c:layout>
              <c:tx>
                <c:rich>
                  <a:bodyPr/>
                  <a:lstStyle/>
                  <a:p>
                    <a:r>
                      <a:t>используют без оформления прав на землю 3,0 тыс. га (23,8%)</a:t>
                    </a:r>
                  </a:p>
                </c:rich>
              </c:tx>
              <c:dLblPos val="bestFit"/>
              <c:showLegendKey val="0"/>
              <c:showVal val="0"/>
              <c:showCatName val="0"/>
              <c:showSerName val="0"/>
              <c:showPercent val="0"/>
              <c:showBubbleSize val="0"/>
              <c:extLst>
                <c:ext xmlns:c15="http://schemas.microsoft.com/office/drawing/2012/chart" uri="{CE6537A1-D6FC-4f65-9D91-7224C49458BB}"/>
              </c:extLst>
            </c:dLbl>
            <c:numFmt formatCode="General" sourceLinked="0"/>
            <c:spPr>
              <a:noFill/>
              <a:ln>
                <a:noFill/>
              </a:ln>
              <a:effectLst/>
            </c:spPr>
            <c:txPr>
              <a:bodyPr/>
              <a:lstStyle/>
              <a:p>
                <a:pPr>
                  <a:defRPr sz="1002" b="0" i="0" u="none" strike="noStrike" baseline="0">
                    <a:solidFill>
                      <a:srgbClr val="000000"/>
                    </a:solidFill>
                    <a:latin typeface="Times New Roman"/>
                    <a:ea typeface="Times New Roman"/>
                    <a:cs typeface="Times New Roman"/>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val>
            <c:numRef>
              <c:f>Лист1!$C$2:$C$5</c:f>
              <c:numCache>
                <c:formatCode>General</c:formatCode>
                <c:ptCount val="4"/>
                <c:pt idx="0">
                  <c:v>30.7</c:v>
                </c:pt>
                <c:pt idx="1">
                  <c:v>38.6</c:v>
                </c:pt>
                <c:pt idx="2">
                  <c:v>7.1</c:v>
                </c:pt>
                <c:pt idx="3">
                  <c:v>23.6</c:v>
                </c:pt>
              </c:numCache>
            </c:numRef>
          </c:val>
        </c:ser>
        <c:dLbls>
          <c:showLegendKey val="0"/>
          <c:showVal val="0"/>
          <c:showCatName val="0"/>
          <c:showSerName val="0"/>
          <c:showPercent val="0"/>
          <c:showBubbleSize val="0"/>
          <c:showLeaderLines val="1"/>
        </c:dLbls>
        <c:firstSliceAng val="124"/>
      </c:pieChart>
      <c:spPr>
        <a:noFill/>
        <a:ln w="25443">
          <a:noFill/>
        </a:ln>
      </c:spPr>
    </c:plotArea>
    <c:plotVisOnly val="1"/>
    <c:dispBlanksAs val="zero"/>
    <c:showDLblsOverMax val="0"/>
  </c:chart>
  <c:spPr>
    <a:ln>
      <a:noFill/>
    </a:ln>
  </c:spPr>
  <c:txPr>
    <a:bodyPr/>
    <a:lstStyle/>
    <a:p>
      <a:pPr>
        <a:defRPr sz="1002"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72868217054263"/>
          <c:y val="0.12363383924835512"/>
          <c:w val="0.84806201550389393"/>
          <c:h val="0.69837232302483943"/>
        </c:manualLayout>
      </c:layout>
      <c:lineChart>
        <c:grouping val="standard"/>
        <c:varyColors val="0"/>
        <c:ser>
          <c:idx val="0"/>
          <c:order val="0"/>
          <c:tx>
            <c:strRef>
              <c:f>Лист1!$B$1</c:f>
              <c:strCache>
                <c:ptCount val="1"/>
                <c:pt idx="0">
                  <c:v>Ряд 1</c:v>
                </c:pt>
              </c:strCache>
            </c:strRef>
          </c:tx>
          <c:marker>
            <c:symbol val="square"/>
            <c:size val="4"/>
          </c:marker>
          <c:dLbls>
            <c:dLbl>
              <c:idx val="1"/>
              <c:layout>
                <c:manualLayout>
                  <c:x val="-3.9768760962295979E-2"/>
                  <c:y val="-4.495530716003157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82185402180181E-2"/>
                  <c:y val="5.8607914395315971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2681602003542101E-2"/>
                  <c:y val="-5.7997509926646117E-2"/>
                </c:manualLayout>
              </c:layout>
              <c:tx>
                <c:rich>
                  <a:bodyPr/>
                  <a:lstStyle/>
                  <a:p>
                    <a:r>
                      <a:rPr lang="en-US">
                        <a:latin typeface="Times New Roman" pitchFamily="18" charset="0"/>
                        <a:cs typeface="Times New Roman" pitchFamily="18" charset="0"/>
                      </a:rPr>
                      <a:t>61,7</a:t>
                    </a:r>
                  </a:p>
                </c:rich>
              </c:tx>
              <c:dLblPos val="r"/>
              <c:showLegendKey val="0"/>
              <c:showVal val="0"/>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a:lstStyle/>
              <a:p>
                <a:pPr>
                  <a:defRPr>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Лист1!$A$2:$A$12</c:f>
              <c:strCache>
                <c:ptCount val="11"/>
                <c:pt idx="0">
                  <c:v>1990 г.</c:v>
                </c:pt>
                <c:pt idx="1">
                  <c:v>2000 г.</c:v>
                </c:pt>
                <c:pt idx="2">
                  <c:v>2005 г.</c:v>
                </c:pt>
                <c:pt idx="3">
                  <c:v>2007 г.</c:v>
                </c:pt>
                <c:pt idx="4">
                  <c:v>2008 г.</c:v>
                </c:pt>
                <c:pt idx="5">
                  <c:v>2009 г.</c:v>
                </c:pt>
                <c:pt idx="6">
                  <c:v>2010 г.</c:v>
                </c:pt>
                <c:pt idx="7">
                  <c:v>2011 г.</c:v>
                </c:pt>
                <c:pt idx="8">
                  <c:v>2012 г.</c:v>
                </c:pt>
                <c:pt idx="9">
                  <c:v>2013 г.</c:v>
                </c:pt>
                <c:pt idx="10">
                  <c:v>2014 г.</c:v>
                </c:pt>
              </c:strCache>
            </c:strRef>
          </c:cat>
          <c:val>
            <c:numRef>
              <c:f>Лист1!$B$2:$B$12</c:f>
              <c:numCache>
                <c:formatCode>General</c:formatCode>
                <c:ptCount val="11"/>
                <c:pt idx="0">
                  <c:v>46</c:v>
                </c:pt>
                <c:pt idx="1">
                  <c:v>83.5</c:v>
                </c:pt>
                <c:pt idx="2">
                  <c:v>63.2</c:v>
                </c:pt>
                <c:pt idx="3">
                  <c:v>61.7</c:v>
                </c:pt>
                <c:pt idx="4">
                  <c:v>58.5</c:v>
                </c:pt>
                <c:pt idx="5">
                  <c:v>57.8</c:v>
                </c:pt>
                <c:pt idx="6">
                  <c:v>57.8</c:v>
                </c:pt>
                <c:pt idx="7">
                  <c:v>57.8</c:v>
                </c:pt>
                <c:pt idx="8">
                  <c:v>57.8</c:v>
                </c:pt>
                <c:pt idx="9">
                  <c:v>57.8</c:v>
                </c:pt>
                <c:pt idx="10">
                  <c:v>57.8</c:v>
                </c:pt>
              </c:numCache>
            </c:numRef>
          </c:val>
          <c:smooth val="0"/>
        </c:ser>
        <c:dLbls>
          <c:showLegendKey val="0"/>
          <c:showVal val="1"/>
          <c:showCatName val="0"/>
          <c:showSerName val="0"/>
          <c:showPercent val="0"/>
          <c:showBubbleSize val="0"/>
        </c:dLbls>
        <c:marker val="1"/>
        <c:smooth val="0"/>
        <c:axId val="140897088"/>
        <c:axId val="140894736"/>
      </c:lineChart>
      <c:catAx>
        <c:axId val="140897088"/>
        <c:scaling>
          <c:orientation val="minMax"/>
        </c:scaling>
        <c:delete val="0"/>
        <c:axPos val="b"/>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40894736"/>
        <c:crosses val="autoZero"/>
        <c:auto val="1"/>
        <c:lblAlgn val="ctr"/>
        <c:lblOffset val="100"/>
        <c:noMultiLvlLbl val="0"/>
      </c:catAx>
      <c:valAx>
        <c:axId val="140894736"/>
        <c:scaling>
          <c:orientation val="minMax"/>
          <c:max val="100"/>
        </c:scaling>
        <c:delete val="0"/>
        <c:axPos val="l"/>
        <c:majorGridlines/>
        <c:title>
          <c:tx>
            <c:rich>
              <a:bodyPr/>
              <a:lstStyle/>
              <a:p>
                <a:pPr>
                  <a:defRPr sz="1200" b="1" i="0" u="none" strike="noStrike" baseline="0">
                    <a:solidFill>
                      <a:srgbClr val="000000"/>
                    </a:solidFill>
                    <a:latin typeface="Times New Roman"/>
                    <a:ea typeface="Times New Roman"/>
                    <a:cs typeface="Times New Roman"/>
                  </a:defRPr>
                </a:pPr>
                <a:r>
                  <a:rPr lang="ru-RU" sz="1000"/>
                  <a:t>Количество , тыс. чел.</a:t>
                </a:r>
              </a:p>
            </c:rich>
          </c:tx>
          <c:layout>
            <c:manualLayout>
              <c:xMode val="edge"/>
              <c:yMode val="edge"/>
              <c:x val="2.1645021645021892E-3"/>
              <c:y val="0.18816349043326575"/>
            </c:manualLayout>
          </c:layout>
          <c:overlay val="0"/>
        </c:title>
        <c:numFmt formatCode="#,##0.0"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40897088"/>
        <c:crosses val="autoZero"/>
        <c:crossBetween val="between"/>
        <c:majorUnit val="20"/>
      </c:valAx>
    </c:plotArea>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73659061848056"/>
          <c:y val="0.16734837199404126"/>
          <c:w val="0.8398312470556567"/>
          <c:h val="0.65502021706747726"/>
        </c:manualLayout>
      </c:layout>
      <c:lineChart>
        <c:grouping val="standard"/>
        <c:varyColors val="0"/>
        <c:ser>
          <c:idx val="0"/>
          <c:order val="0"/>
          <c:tx>
            <c:strRef>
              <c:f>Лист1!$B$1</c:f>
              <c:strCache>
                <c:ptCount val="1"/>
                <c:pt idx="0">
                  <c:v>Ряд 1</c:v>
                </c:pt>
              </c:strCache>
            </c:strRef>
          </c:tx>
          <c:marker>
            <c:symbol val="square"/>
            <c:size val="5"/>
          </c:marker>
          <c:dLbls>
            <c:dLbl>
              <c:idx val="1"/>
              <c:layout>
                <c:manualLayout>
                  <c:x val="-5.9213611160342072E-2"/>
                  <c:y val="-6.8805731531116189E-3"/>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5016077170418528E-2"/>
                  <c:y val="-8.2519001085776353E-2"/>
                </c:manualLayout>
              </c:layout>
              <c:dLblPos val="b"/>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
                  <c:y val="-5.9954004120820865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tx>
                <c:rich>
                  <a:bodyPr/>
                  <a:lstStyle/>
                  <a:p>
                    <a:r>
                      <a:rPr lang="en-US"/>
                      <a:t>4,3</a:t>
                    </a:r>
                  </a:p>
                </c:rich>
              </c:tx>
              <c:dLblPos val="b"/>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latin typeface="Times New Roman" pitchFamily="18" charset="0"/>
                    <a:cs typeface="Times New Roman" pitchFamily="18"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Лист1!$A$2:$A$12</c:f>
              <c:strCache>
                <c:ptCount val="11"/>
                <c:pt idx="0">
                  <c:v>1990 г.</c:v>
                </c:pt>
                <c:pt idx="1">
                  <c:v>2000 г.</c:v>
                </c:pt>
                <c:pt idx="2">
                  <c:v>2005 г.</c:v>
                </c:pt>
                <c:pt idx="3">
                  <c:v>2007 г.</c:v>
                </c:pt>
                <c:pt idx="4">
                  <c:v>2008 г.</c:v>
                </c:pt>
                <c:pt idx="5">
                  <c:v>2009 г.</c:v>
                </c:pt>
                <c:pt idx="6">
                  <c:v>2010 г.</c:v>
                </c:pt>
                <c:pt idx="7">
                  <c:v>2011 г.</c:v>
                </c:pt>
                <c:pt idx="8">
                  <c:v>2012 г.</c:v>
                </c:pt>
                <c:pt idx="9">
                  <c:v>2013 г.</c:v>
                </c:pt>
                <c:pt idx="10">
                  <c:v>2014 г.</c:v>
                </c:pt>
              </c:strCache>
            </c:strRef>
          </c:cat>
          <c:val>
            <c:numRef>
              <c:f>Лист1!$B$2:$B$12</c:f>
              <c:numCache>
                <c:formatCode>General</c:formatCode>
                <c:ptCount val="11"/>
                <c:pt idx="0">
                  <c:v>2.2000000000000002</c:v>
                </c:pt>
                <c:pt idx="1">
                  <c:v>5.4</c:v>
                </c:pt>
                <c:pt idx="2">
                  <c:v>5.2</c:v>
                </c:pt>
                <c:pt idx="3">
                  <c:v>4.5</c:v>
                </c:pt>
                <c:pt idx="4">
                  <c:v>4.0999999999999996</c:v>
                </c:pt>
                <c:pt idx="5">
                  <c:v>4.4000000000000004</c:v>
                </c:pt>
                <c:pt idx="6">
                  <c:v>4.4000000000000004</c:v>
                </c:pt>
                <c:pt idx="7">
                  <c:v>4.4000000000000004</c:v>
                </c:pt>
                <c:pt idx="8">
                  <c:v>4.3</c:v>
                </c:pt>
                <c:pt idx="9">
                  <c:v>4.3</c:v>
                </c:pt>
                <c:pt idx="10">
                  <c:v>4.3</c:v>
                </c:pt>
              </c:numCache>
            </c:numRef>
          </c:val>
          <c:smooth val="0"/>
        </c:ser>
        <c:dLbls>
          <c:showLegendKey val="0"/>
          <c:showVal val="0"/>
          <c:showCatName val="0"/>
          <c:showSerName val="0"/>
          <c:showPercent val="0"/>
          <c:showBubbleSize val="0"/>
        </c:dLbls>
        <c:marker val="1"/>
        <c:smooth val="0"/>
        <c:axId val="140895128"/>
        <c:axId val="140896304"/>
      </c:lineChart>
      <c:catAx>
        <c:axId val="140895128"/>
        <c:scaling>
          <c:orientation val="minMax"/>
        </c:scaling>
        <c:delete val="0"/>
        <c:axPos val="b"/>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40896304"/>
        <c:crosses val="autoZero"/>
        <c:auto val="1"/>
        <c:lblAlgn val="ctr"/>
        <c:lblOffset val="100"/>
        <c:noMultiLvlLbl val="0"/>
      </c:catAx>
      <c:valAx>
        <c:axId val="140896304"/>
        <c:scaling>
          <c:orientation val="minMax"/>
        </c:scaling>
        <c:delete val="0"/>
        <c:axPos val="l"/>
        <c:majorGridlines/>
        <c:title>
          <c:tx>
            <c:rich>
              <a:bodyPr/>
              <a:lstStyle/>
              <a:p>
                <a:pPr>
                  <a:defRPr sz="1000" b="1" i="0" u="none" strike="noStrike" baseline="0">
                    <a:solidFill>
                      <a:srgbClr val="000000"/>
                    </a:solidFill>
                    <a:latin typeface="Times New Roman"/>
                    <a:ea typeface="Times New Roman"/>
                    <a:cs typeface="Times New Roman"/>
                  </a:defRPr>
                </a:pPr>
                <a:r>
                  <a:rPr lang="ru-RU" sz="1000"/>
                  <a:t>Площадь, тыс. га</a:t>
                </a:r>
              </a:p>
            </c:rich>
          </c:tx>
          <c:layout>
            <c:manualLayout>
              <c:xMode val="edge"/>
              <c:yMode val="edge"/>
              <c:x val="1.17462480651457E-2"/>
              <c:y val="0.16776781515027403"/>
            </c:manualLayout>
          </c:layout>
          <c:overlay val="0"/>
        </c:title>
        <c:numFmt formatCode="#,##0.0"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40895128"/>
        <c:crosses val="autoZero"/>
        <c:crossBetween val="between"/>
      </c:valAx>
    </c:plotArea>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2859560067681895"/>
          <c:y val="0.26074498567335241"/>
          <c:w val="0.35532994923858513"/>
          <c:h val="0.60171919770773641"/>
        </c:manualLayout>
      </c:layout>
      <c:pieChart>
        <c:varyColors val="1"/>
        <c:ser>
          <c:idx val="0"/>
          <c:order val="0"/>
          <c:tx>
            <c:strRef>
              <c:f>Лист1!$B$1</c:f>
              <c:strCache>
                <c:ptCount val="1"/>
                <c:pt idx="0">
                  <c:v>Продажи</c:v>
                </c:pt>
              </c:strCache>
            </c:strRef>
          </c:tx>
          <c:spPr>
            <a:ln>
              <a:noFill/>
            </a:ln>
          </c:spPr>
          <c:explosion val="7"/>
          <c:dPt>
            <c:idx val="0"/>
            <c:bubble3D val="0"/>
            <c:explosion val="8"/>
          </c:dPt>
          <c:dLbls>
            <c:dLbl>
              <c:idx val="0"/>
              <c:layout>
                <c:manualLayout>
                  <c:x val="7.5541215884599791E-2"/>
                  <c:y val="0.10042966851365802"/>
                </c:manualLayout>
              </c:layout>
              <c:tx>
                <c:rich>
                  <a:bodyPr/>
                  <a:lstStyle/>
                  <a:p>
                    <a:r>
                      <a:rPr lang="ru-RU">
                        <a:latin typeface="Times New Roman" pitchFamily="18" charset="0"/>
                        <a:cs typeface="Times New Roman" pitchFamily="18" charset="0"/>
                      </a:rPr>
                      <a:t>используемые без оформления прав </a:t>
                    </a:r>
                  </a:p>
                  <a:p>
                    <a:r>
                      <a:rPr lang="ru-RU">
                        <a:latin typeface="Times New Roman" pitchFamily="18" charset="0"/>
                        <a:cs typeface="Times New Roman" pitchFamily="18" charset="0"/>
                      </a:rPr>
                      <a:t>на землю</a:t>
                    </a:r>
                  </a:p>
                  <a:p>
                    <a:r>
                      <a:rPr lang="ru-RU">
                        <a:latin typeface="Times New Roman" pitchFamily="18" charset="0"/>
                        <a:cs typeface="Times New Roman" pitchFamily="18" charset="0"/>
                      </a:rPr>
                      <a:t>0,8 тыс. га 18,6% </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2.4927640142543159E-2"/>
                  <c:y val="7.1819099535634964E-2"/>
                </c:manualLayout>
              </c:layout>
              <c:tx>
                <c:rich>
                  <a:bodyPr/>
                  <a:lstStyle/>
                  <a:p>
                    <a:r>
                      <a:rPr lang="ru-RU">
                        <a:latin typeface="Times New Roman" pitchFamily="18" charset="0"/>
                        <a:cs typeface="Times New Roman" pitchFamily="18" charset="0"/>
                      </a:rPr>
                      <a:t>в аренде 2,8 тыс. га (65,1%)</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1.7197703945543472E-2"/>
                  <c:y val="-3.2415221601574215E-2"/>
                </c:manualLayout>
              </c:layout>
              <c:tx>
                <c:rich>
                  <a:bodyPr/>
                  <a:lstStyle/>
                  <a:p>
                    <a:r>
                      <a:rPr lang="ru-RU">
                        <a:latin typeface="Times New Roman" pitchFamily="18" charset="0"/>
                        <a:cs typeface="Times New Roman" pitchFamily="18" charset="0"/>
                      </a:rPr>
                      <a:t>постоянное (бессрочное) пользование </a:t>
                    </a:r>
                  </a:p>
                  <a:p>
                    <a:r>
                      <a:rPr lang="ru-RU">
                        <a:latin typeface="Times New Roman" pitchFamily="18" charset="0"/>
                        <a:cs typeface="Times New Roman" pitchFamily="18" charset="0"/>
                      </a:rPr>
                      <a:t>0,3 тыс. га (7%)</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0.12597366792565154"/>
                  <c:y val="0.14588270483283641"/>
                </c:manualLayout>
              </c:layout>
              <c:tx>
                <c:rich>
                  <a:bodyPr/>
                  <a:lstStyle/>
                  <a:p>
                    <a:r>
                      <a:rPr lang="ru-RU">
                        <a:latin typeface="Times New Roman" pitchFamily="18" charset="0"/>
                        <a:cs typeface="Times New Roman" pitchFamily="18" charset="0"/>
                      </a:rPr>
                      <a:t>иных ФЛ, ЮЛ, ОГВ, </a:t>
                    </a:r>
                  </a:p>
                  <a:p>
                    <a:r>
                      <a:rPr lang="ru-RU">
                        <a:latin typeface="Times New Roman" pitchFamily="18" charset="0"/>
                        <a:cs typeface="Times New Roman" pitchFamily="18" charset="0"/>
                      </a:rPr>
                      <a:t>оформленные в срочное пользование гражданам</a:t>
                    </a:r>
                  </a:p>
                  <a:p>
                    <a:r>
                      <a:rPr lang="ru-RU">
                        <a:latin typeface="Times New Roman" pitchFamily="18" charset="0"/>
                        <a:cs typeface="Times New Roman" pitchFamily="18" charset="0"/>
                      </a:rPr>
                      <a:t>0,4 тыс. га (9,3%)</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7.971411515798793E-2"/>
                  <c:y val="0.14735572284722781"/>
                </c:manualLayout>
              </c:layout>
              <c:tx>
                <c:rich>
                  <a:bodyPr/>
                  <a:lstStyle/>
                  <a:p>
                    <a:r>
                      <a:rPr lang="ru-RU">
                        <a:latin typeface="Times New Roman" pitchFamily="18" charset="0"/>
                        <a:cs typeface="Times New Roman" pitchFamily="18" charset="0"/>
                      </a:rPr>
                      <a:t>в постоянном (бессрочном) пользовании у юридических лиц</a:t>
                    </a:r>
                  </a:p>
                  <a:p>
                    <a:r>
                      <a:rPr lang="ru-RU">
                        <a:latin typeface="Times New Roman" pitchFamily="18" charset="0"/>
                        <a:cs typeface="Times New Roman" pitchFamily="18" charset="0"/>
                      </a:rPr>
                      <a:t> 0,2 тыс. га (4,9%)</a:t>
                    </a:r>
                  </a:p>
                </c:rich>
              </c:tx>
              <c:dLblPos val="bestFit"/>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0"/>
            <c:showCatName val="1"/>
            <c:showSerName val="0"/>
            <c:showPercent val="0"/>
            <c:showBubbleSize val="0"/>
            <c:showLeaderLines val="1"/>
            <c:extLst>
              <c:ext xmlns:c15="http://schemas.microsoft.com/office/drawing/2012/chart" uri="{CE6537A1-D6FC-4f65-9D91-7224C49458BB}"/>
            </c:extLst>
          </c:dLbls>
          <c:cat>
            <c:strRef>
              <c:f>Лист1!$A$2:$A$5</c:f>
              <c:strCache>
                <c:ptCount val="4"/>
                <c:pt idx="0">
                  <c:v>используют без оформления прав на землю 0,8 тыс. га (18,6%)</c:v>
                </c:pt>
                <c:pt idx="1">
                  <c:v>в аренде 2,8 тыс. га (65,1%)</c:v>
                </c:pt>
                <c:pt idx="2">
                  <c:v>в постоянном (бессрочном) пользовании  0,3 (7%)</c:v>
                </c:pt>
                <c:pt idx="3">
                  <c:v>иных ФЛ, ЮЛ, ОГВ, оформленные в срочное пользование гражданам 0,4 (9,3%)</c:v>
                </c:pt>
              </c:strCache>
            </c:strRef>
          </c:cat>
          <c:val>
            <c:numRef>
              <c:f>Лист1!$B$2:$B$5</c:f>
              <c:numCache>
                <c:formatCode>General</c:formatCode>
                <c:ptCount val="4"/>
                <c:pt idx="0">
                  <c:v>0.8</c:v>
                </c:pt>
                <c:pt idx="1">
                  <c:v>2.8</c:v>
                </c:pt>
                <c:pt idx="2">
                  <c:v>0.30000000000000032</c:v>
                </c:pt>
                <c:pt idx="3">
                  <c:v>0.4</c:v>
                </c:pt>
              </c:numCache>
            </c:numRef>
          </c:val>
        </c:ser>
        <c:dLbls>
          <c:showLegendKey val="0"/>
          <c:showVal val="1"/>
          <c:showCatName val="0"/>
          <c:showSerName val="0"/>
          <c:showPercent val="0"/>
          <c:showBubbleSize val="0"/>
          <c:showLeaderLines val="1"/>
        </c:dLbls>
        <c:firstSliceAng val="72"/>
      </c:pieChart>
      <c:spPr>
        <a:noFill/>
        <a:ln w="20264">
          <a:noFill/>
        </a:ln>
      </c:spPr>
    </c:plotArea>
    <c:plotVisOnly val="1"/>
    <c:dispBlanksAs val="zero"/>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00473933649329"/>
          <c:y val="0.25714285714286461"/>
          <c:w val="0.85150078988941547"/>
          <c:h val="0.56825396825396757"/>
        </c:manualLayout>
      </c:layout>
      <c:lineChart>
        <c:grouping val="standard"/>
        <c:varyColors val="0"/>
        <c:ser>
          <c:idx val="0"/>
          <c:order val="0"/>
          <c:tx>
            <c:strRef>
              <c:f>Лист1!$B$1</c:f>
              <c:strCache>
                <c:ptCount val="1"/>
                <c:pt idx="0">
                  <c:v>Ряд 1</c:v>
                </c:pt>
              </c:strCache>
            </c:strRef>
          </c:tx>
          <c:marker>
            <c:symbol val="square"/>
            <c:size val="4"/>
          </c:marker>
          <c:dLbls>
            <c:numFmt formatCode="#,##0.0" sourceLinked="0"/>
            <c:spPr>
              <a:noFill/>
              <a:ln>
                <a:noFill/>
              </a:ln>
              <a:effectLst/>
            </c:spPr>
            <c:txPr>
              <a:bodyPr/>
              <a:lstStyle/>
              <a:p>
                <a:pPr>
                  <a:defRPr>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Лист1!$A$2:$A$12</c:f>
              <c:strCache>
                <c:ptCount val="11"/>
                <c:pt idx="0">
                  <c:v>1995 г.</c:v>
                </c:pt>
                <c:pt idx="1">
                  <c:v>2000 г.</c:v>
                </c:pt>
                <c:pt idx="2">
                  <c:v>2005 г.</c:v>
                </c:pt>
                <c:pt idx="3">
                  <c:v>2007 г.</c:v>
                </c:pt>
                <c:pt idx="4">
                  <c:v>2008 г.</c:v>
                </c:pt>
                <c:pt idx="5">
                  <c:v>2009 г.</c:v>
                </c:pt>
                <c:pt idx="6">
                  <c:v>2010 г.</c:v>
                </c:pt>
                <c:pt idx="7">
                  <c:v>2011 г.</c:v>
                </c:pt>
                <c:pt idx="8">
                  <c:v>2012 г.</c:v>
                </c:pt>
                <c:pt idx="9">
                  <c:v>2013 г.</c:v>
                </c:pt>
                <c:pt idx="10">
                  <c:v>2014 г.</c:v>
                </c:pt>
              </c:strCache>
            </c:strRef>
          </c:cat>
          <c:val>
            <c:numRef>
              <c:f>Лист1!$B$2:$B$12</c:f>
              <c:numCache>
                <c:formatCode>General</c:formatCode>
                <c:ptCount val="11"/>
                <c:pt idx="0">
                  <c:v>12</c:v>
                </c:pt>
                <c:pt idx="1">
                  <c:v>19.5</c:v>
                </c:pt>
                <c:pt idx="2">
                  <c:v>20.7</c:v>
                </c:pt>
                <c:pt idx="3">
                  <c:v>21.9</c:v>
                </c:pt>
                <c:pt idx="4">
                  <c:v>22.9</c:v>
                </c:pt>
                <c:pt idx="5">
                  <c:v>23.2</c:v>
                </c:pt>
                <c:pt idx="6">
                  <c:v>23.1</c:v>
                </c:pt>
                <c:pt idx="7">
                  <c:v>23.1</c:v>
                </c:pt>
                <c:pt idx="8">
                  <c:v>23.8</c:v>
                </c:pt>
                <c:pt idx="9">
                  <c:v>24.1</c:v>
                </c:pt>
                <c:pt idx="10">
                  <c:v>24.4</c:v>
                </c:pt>
              </c:numCache>
            </c:numRef>
          </c:val>
          <c:smooth val="0"/>
        </c:ser>
        <c:dLbls>
          <c:showLegendKey val="0"/>
          <c:showVal val="0"/>
          <c:showCatName val="0"/>
          <c:showSerName val="0"/>
          <c:showPercent val="0"/>
          <c:showBubbleSize val="0"/>
        </c:dLbls>
        <c:marker val="1"/>
        <c:smooth val="0"/>
        <c:axId val="450859648"/>
        <c:axId val="450861216"/>
      </c:lineChart>
      <c:catAx>
        <c:axId val="450859648"/>
        <c:scaling>
          <c:orientation val="minMax"/>
        </c:scaling>
        <c:delete val="0"/>
        <c:axPos val="b"/>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450861216"/>
        <c:crosses val="autoZero"/>
        <c:auto val="1"/>
        <c:lblAlgn val="ctr"/>
        <c:lblOffset val="100"/>
        <c:noMultiLvlLbl val="0"/>
      </c:catAx>
      <c:valAx>
        <c:axId val="450861216"/>
        <c:scaling>
          <c:orientation val="minMax"/>
          <c:max val="30"/>
        </c:scaling>
        <c:delete val="0"/>
        <c:axPos val="l"/>
        <c:majorGridlines/>
        <c:title>
          <c:tx>
            <c:rich>
              <a:bodyPr/>
              <a:lstStyle/>
              <a:p>
                <a:pPr>
                  <a:defRPr sz="1000" b="1" i="0" u="none" strike="noStrike" baseline="0">
                    <a:solidFill>
                      <a:srgbClr val="000000"/>
                    </a:solidFill>
                    <a:latin typeface="Times New Roman"/>
                    <a:ea typeface="Times New Roman"/>
                    <a:cs typeface="Times New Roman"/>
                  </a:defRPr>
                </a:pPr>
                <a:r>
                  <a:rPr lang="ru-RU" sz="1000"/>
                  <a:t>Количество, тыс. чел.</a:t>
                </a:r>
              </a:p>
            </c:rich>
          </c:tx>
          <c:layout>
            <c:manualLayout>
              <c:xMode val="edge"/>
              <c:yMode val="edge"/>
              <c:x val="9.0212509279108085E-4"/>
              <c:y val="0.18910151024021402"/>
            </c:manualLayout>
          </c:layout>
          <c:overlay val="0"/>
        </c:title>
        <c:numFmt formatCode="#,##0.0"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450859648"/>
        <c:crosses val="autoZero"/>
        <c:crossBetween val="between"/>
        <c:majorUnit val="10"/>
      </c:valAx>
    </c:plotArea>
    <c:plotVisOnly val="1"/>
    <c:dispBlanksAs val="gap"/>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526066350715994E-2"/>
          <c:y val="0.21929824561404082"/>
          <c:w val="0.76461295418641395"/>
          <c:h val="0.69883040935672514"/>
        </c:manualLayout>
      </c:layout>
      <c:lineChart>
        <c:grouping val="standard"/>
        <c:varyColors val="0"/>
        <c:ser>
          <c:idx val="0"/>
          <c:order val="0"/>
          <c:tx>
            <c:strRef>
              <c:f>Лист1!$B$1</c:f>
              <c:strCache>
                <c:ptCount val="1"/>
                <c:pt idx="0">
                  <c:v>Ряд 1</c:v>
                </c:pt>
              </c:strCache>
            </c:strRef>
          </c:tx>
          <c:marker>
            <c:symbol val="square"/>
            <c:size val="4"/>
          </c:marker>
          <c:dLbls>
            <c:dLbl>
              <c:idx val="9"/>
              <c:layout/>
              <c:tx>
                <c:rich>
                  <a:bodyPr/>
                  <a:lstStyle/>
                  <a:p>
                    <a:r>
                      <a:rPr lang="en-US"/>
                      <a:t>2,8</a:t>
                    </a:r>
                  </a:p>
                </c:rich>
              </c:tx>
              <c:dLblPos val="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latin typeface="Times New Roman" pitchFamily="18" charset="0"/>
                    <a:cs typeface="Times New Roman"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Лист1!$A$2:$A$12</c:f>
              <c:strCache>
                <c:ptCount val="11"/>
                <c:pt idx="0">
                  <c:v>1995 г.</c:v>
                </c:pt>
                <c:pt idx="1">
                  <c:v>2000 г.</c:v>
                </c:pt>
                <c:pt idx="2">
                  <c:v>2005 г.</c:v>
                </c:pt>
                <c:pt idx="3">
                  <c:v>2007 г.</c:v>
                </c:pt>
                <c:pt idx="4">
                  <c:v>2008 г.</c:v>
                </c:pt>
                <c:pt idx="5">
                  <c:v>2009 г.</c:v>
                </c:pt>
                <c:pt idx="6">
                  <c:v>2010 г.</c:v>
                </c:pt>
                <c:pt idx="7">
                  <c:v>2011 г.</c:v>
                </c:pt>
                <c:pt idx="8">
                  <c:v>2012 г.</c:v>
                </c:pt>
                <c:pt idx="9">
                  <c:v>2013 г.</c:v>
                </c:pt>
                <c:pt idx="10">
                  <c:v>2014 г.</c:v>
                </c:pt>
              </c:strCache>
            </c:strRef>
          </c:cat>
          <c:val>
            <c:numRef>
              <c:f>Лист1!$B$2:$B$12</c:f>
              <c:numCache>
                <c:formatCode>General</c:formatCode>
                <c:ptCount val="11"/>
                <c:pt idx="0">
                  <c:v>1.2</c:v>
                </c:pt>
                <c:pt idx="1">
                  <c:v>2.1</c:v>
                </c:pt>
                <c:pt idx="2">
                  <c:v>2.2000000000000002</c:v>
                </c:pt>
                <c:pt idx="3">
                  <c:v>2.4</c:v>
                </c:pt>
                <c:pt idx="4">
                  <c:v>2.5</c:v>
                </c:pt>
                <c:pt idx="5">
                  <c:v>2.6</c:v>
                </c:pt>
                <c:pt idx="6">
                  <c:v>2.6</c:v>
                </c:pt>
                <c:pt idx="7">
                  <c:v>2.6</c:v>
                </c:pt>
                <c:pt idx="8">
                  <c:v>2.7</c:v>
                </c:pt>
                <c:pt idx="9">
                  <c:v>2.8</c:v>
                </c:pt>
                <c:pt idx="10">
                  <c:v>2.8</c:v>
                </c:pt>
              </c:numCache>
            </c:numRef>
          </c:val>
          <c:smooth val="0"/>
        </c:ser>
        <c:dLbls>
          <c:showLegendKey val="0"/>
          <c:showVal val="0"/>
          <c:showCatName val="0"/>
          <c:showSerName val="0"/>
          <c:showPercent val="0"/>
          <c:showBubbleSize val="0"/>
        </c:dLbls>
        <c:marker val="1"/>
        <c:smooth val="0"/>
        <c:axId val="450869840"/>
        <c:axId val="450868272"/>
      </c:lineChart>
      <c:catAx>
        <c:axId val="450869840"/>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450868272"/>
        <c:crosses val="autoZero"/>
        <c:auto val="1"/>
        <c:lblAlgn val="ctr"/>
        <c:lblOffset val="100"/>
        <c:noMultiLvlLbl val="0"/>
      </c:catAx>
      <c:valAx>
        <c:axId val="450868272"/>
        <c:scaling>
          <c:orientation val="minMax"/>
        </c:scaling>
        <c:delete val="0"/>
        <c:axPos val="l"/>
        <c:majorGridlines/>
        <c:title>
          <c:tx>
            <c:rich>
              <a:bodyPr/>
              <a:lstStyle/>
              <a:p>
                <a:pPr>
                  <a:defRPr sz="1202" b="1" i="0" u="none" strike="noStrike" baseline="0">
                    <a:solidFill>
                      <a:srgbClr val="000000"/>
                    </a:solidFill>
                    <a:latin typeface="Times New Roman"/>
                    <a:ea typeface="Times New Roman"/>
                    <a:cs typeface="Times New Roman"/>
                  </a:defRPr>
                </a:pPr>
                <a:r>
                  <a:rPr lang="ru-RU" sz="1000"/>
                  <a:t>Площадь, тыс. га</a:t>
                </a:r>
              </a:p>
            </c:rich>
          </c:tx>
          <c:layout/>
          <c:overlay val="0"/>
        </c:title>
        <c:numFmt formatCode="#,##0.0"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450869840"/>
        <c:crosses val="autoZero"/>
        <c:crossBetween val="between"/>
      </c:valAx>
    </c:plotArea>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spPr>
            <a:solidFill>
              <a:srgbClr val="FF0000"/>
            </a:solidFill>
            <a:ln>
              <a:noFill/>
            </a:ln>
          </c:spPr>
          <c:explosion val="7"/>
          <c:dPt>
            <c:idx val="0"/>
            <c:bubble3D val="0"/>
            <c:spPr>
              <a:solidFill>
                <a:srgbClr val="3333CC"/>
              </a:solidFill>
              <a:ln>
                <a:noFill/>
              </a:ln>
            </c:spPr>
          </c:dPt>
          <c:dPt>
            <c:idx val="4"/>
            <c:bubble3D val="0"/>
            <c:explosion val="0"/>
          </c:dPt>
          <c:dLbls>
            <c:dLbl>
              <c:idx val="0"/>
              <c:layout>
                <c:manualLayout>
                  <c:x val="-4.5205431051887832E-2"/>
                  <c:y val="0.20589459503402791"/>
                </c:manualLayout>
              </c:layout>
              <c:tx>
                <c:rich>
                  <a:bodyPr/>
                  <a:lstStyle/>
                  <a:p>
                    <a:pPr>
                      <a:defRPr sz="1000" b="0" i="0" u="none" strike="noStrike" baseline="0">
                        <a:solidFill>
                          <a:schemeClr val="bg1"/>
                        </a:solidFill>
                        <a:latin typeface="Calibri"/>
                        <a:ea typeface="Calibri"/>
                        <a:cs typeface="Calibri"/>
                      </a:defRPr>
                    </a:pPr>
                    <a:r>
                      <a:rPr lang="ru-RU" sz="1000" b="0" i="0" strike="noStrike">
                        <a:solidFill>
                          <a:schemeClr val="bg1"/>
                        </a:solidFill>
                        <a:latin typeface="Times New Roman"/>
                        <a:cs typeface="Times New Roman"/>
                      </a:rPr>
                      <a:t>в частной собственности     </a:t>
                    </a:r>
                  </a:p>
                  <a:p>
                    <a:pPr>
                      <a:defRPr sz="1000" b="0" i="0" u="none" strike="noStrike" baseline="0">
                        <a:solidFill>
                          <a:schemeClr val="bg1"/>
                        </a:solidFill>
                        <a:latin typeface="Calibri"/>
                        <a:ea typeface="Calibri"/>
                        <a:cs typeface="Calibri"/>
                      </a:defRPr>
                    </a:pPr>
                    <a:r>
                      <a:rPr lang="ru-RU" sz="1000" b="0" i="0" strike="noStrike">
                        <a:solidFill>
                          <a:schemeClr val="bg1"/>
                        </a:solidFill>
                        <a:latin typeface="Times New Roman"/>
                        <a:cs typeface="Times New Roman"/>
                      </a:rPr>
                      <a:t> 1,5 тыс. га (53,6%)</a:t>
                    </a:r>
                  </a:p>
                </c:rich>
              </c:tx>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4.1828956163088307E-2"/>
                  <c:y val="-0.30842618110236686"/>
                </c:manualLayout>
              </c:layout>
              <c:tx>
                <c:rich>
                  <a:bodyPr/>
                  <a:lstStyle/>
                  <a:p>
                    <a:r>
                      <a:rPr lang="ru-RU" sz="1000"/>
                      <a:t>в пожизненном наследуемом владении 0,1 тыс. га (3,6%)</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0.12357265124468245"/>
                  <c:y val="-0.13139927821522321"/>
                </c:manualLayout>
              </c:layout>
              <c:tx>
                <c:rich>
                  <a:bodyPr/>
                  <a:lstStyle/>
                  <a:p>
                    <a:r>
                      <a:rPr lang="ru-RU" sz="1000"/>
                      <a:t>в постоянном  (бессрочном) пользовании                      0,1 тыс. га (3,6%)</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0.17512984789944741"/>
                  <c:y val="-6.25E-2"/>
                </c:manualLayout>
              </c:layout>
              <c:tx>
                <c:rich>
                  <a:bodyPr/>
                  <a:lstStyle/>
                  <a:p>
                    <a:pPr>
                      <a:defRPr sz="1000" b="0" i="0" u="none" strike="noStrike" baseline="0">
                        <a:solidFill>
                          <a:srgbClr val="000000"/>
                        </a:solidFill>
                        <a:latin typeface="Times New Roman"/>
                        <a:ea typeface="Times New Roman"/>
                        <a:cs typeface="Times New Roman"/>
                      </a:defRPr>
                    </a:pPr>
                    <a:r>
                      <a:rPr lang="ru-RU" sz="1000"/>
                      <a:t>в аренде 0,6 тыс. га (21,4%)</a:t>
                    </a:r>
                  </a:p>
                </c:rich>
              </c:tx>
              <c:spPr>
                <a:ln>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3.4930562477158811E-2"/>
                  <c:y val="-3.6245954692556812E-3"/>
                </c:manualLayout>
              </c:layout>
              <c:tx>
                <c:rich>
                  <a:bodyPr/>
                  <a:lstStyle/>
                  <a:p>
                    <a:r>
                      <a:rPr lang="ru-RU" sz="1000"/>
                      <a:t>используют без оформления прав на землю 0,5 тыс. га (17,8%)</a:t>
                    </a:r>
                  </a:p>
                </c:rich>
              </c:tx>
              <c:dLblPos val="bestFit"/>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sz="1000"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0"/>
            <c:showBubbleSize val="0"/>
            <c:showLeaderLines val="1"/>
            <c:extLst>
              <c:ext xmlns:c15="http://schemas.microsoft.com/office/drawing/2012/chart" uri="{CE6537A1-D6FC-4f65-9D91-7224C49458BB}"/>
            </c:extLst>
          </c:dLbls>
          <c:cat>
            <c:strRef>
              <c:f>Лист1!$A$2:$A$6</c:f>
              <c:strCache>
                <c:ptCount val="5"/>
                <c:pt idx="0">
                  <c:v>в частной собственности 1,5 тыс. га (53,6%)</c:v>
                </c:pt>
                <c:pt idx="1">
                  <c:v>в пожизненном наследуемом владении 0,1 тыс. га (3,6%)</c:v>
                </c:pt>
                <c:pt idx="2">
                  <c:v>в постоянном (бессрочном) пользовании 0,1 тыс. га (3,6%)</c:v>
                </c:pt>
                <c:pt idx="3">
                  <c:v>в аренде 0,6 тыс. га (21,4%)</c:v>
                </c:pt>
                <c:pt idx="4">
                  <c:v>используют без оформления прав на землю 0,5 тыс. га (17,8%)</c:v>
                </c:pt>
              </c:strCache>
            </c:strRef>
          </c:cat>
          <c:val>
            <c:numRef>
              <c:f>Лист1!$B$2:$B$6</c:f>
              <c:numCache>
                <c:formatCode>General</c:formatCode>
                <c:ptCount val="5"/>
                <c:pt idx="0">
                  <c:v>1.5</c:v>
                </c:pt>
                <c:pt idx="1">
                  <c:v>0.1</c:v>
                </c:pt>
                <c:pt idx="2">
                  <c:v>0.1</c:v>
                </c:pt>
                <c:pt idx="3">
                  <c:v>0.60000000000000064</c:v>
                </c:pt>
                <c:pt idx="4">
                  <c:v>0.5</c:v>
                </c:pt>
              </c:numCache>
            </c:numRef>
          </c:val>
        </c:ser>
        <c:dLbls>
          <c:showLegendKey val="0"/>
          <c:showVal val="0"/>
          <c:showCatName val="0"/>
          <c:showSerName val="0"/>
          <c:showPercent val="0"/>
          <c:showBubbleSize val="0"/>
          <c:showLeaderLines val="1"/>
        </c:dLbls>
        <c:firstSliceAng val="270"/>
      </c:pieChart>
      <c:spPr>
        <a:noFill/>
        <a:ln w="20396">
          <a:noFill/>
        </a:ln>
      </c:spPr>
    </c:plotArea>
    <c:plotVisOnly val="1"/>
    <c:dispBlanksAs val="zero"/>
    <c:showDLblsOverMax val="0"/>
  </c:chart>
  <c:spPr>
    <a:ln>
      <a:noFill/>
    </a:ln>
  </c:spPr>
  <c:txPr>
    <a:bodyPr/>
    <a:lstStyle/>
    <a:p>
      <a:pPr>
        <a:defRPr sz="803"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w="25388">
          <a:noFill/>
        </a:ln>
      </c:spPr>
    </c:title>
    <c:autoTitleDeleted val="0"/>
    <c:view3D>
      <c:rotX val="20"/>
      <c:rotY val="30"/>
      <c:rAngAx val="0"/>
      <c:perspective val="0"/>
    </c:view3D>
    <c:floor>
      <c:thickness val="0"/>
    </c:floor>
    <c:sideWall>
      <c:thickness val="0"/>
    </c:sideWall>
    <c:backWall>
      <c:thickness val="0"/>
    </c:backWall>
    <c:plotArea>
      <c:layout>
        <c:manualLayout>
          <c:layoutTarget val="inner"/>
          <c:xMode val="edge"/>
          <c:yMode val="edge"/>
          <c:x val="0.13884555382215291"/>
          <c:y val="0.35048231511254668"/>
          <c:w val="0.6786271450858099"/>
          <c:h val="0.55627009646303005"/>
        </c:manualLayout>
      </c:layout>
      <c:pie3DChart>
        <c:varyColors val="0"/>
        <c:ser>
          <c:idx val="0"/>
          <c:order val="0"/>
          <c:tx>
            <c:strRef>
              <c:f>Sheet1!$A$2</c:f>
              <c:strCache>
                <c:ptCount val="1"/>
              </c:strCache>
            </c:strRef>
          </c:tx>
          <c:spPr>
            <a:pattFill prst="dkDnDiag">
              <a:fgClr>
                <a:srgbClr val="000000"/>
              </a:fgClr>
              <a:bgClr>
                <a:srgbClr val="FFFFFF"/>
              </a:bgClr>
            </a:pattFill>
            <a:ln w="12628">
              <a:solidFill>
                <a:srgbClr val="000000"/>
              </a:solidFill>
              <a:prstDash val="solid"/>
            </a:ln>
          </c:spPr>
          <c:explosion val="20"/>
          <c:dPt>
            <c:idx val="0"/>
            <c:bubble3D val="0"/>
            <c:spPr>
              <a:pattFill prst="pct5">
                <a:fgClr>
                  <a:srgbClr val="000000"/>
                </a:fgClr>
                <a:bgClr>
                  <a:srgbClr val="FFFFFF"/>
                </a:bgClr>
              </a:pattFill>
              <a:ln w="12628">
                <a:solidFill>
                  <a:srgbClr val="000000"/>
                </a:solidFill>
                <a:prstDash val="solid"/>
              </a:ln>
            </c:spPr>
          </c:dPt>
          <c:dPt>
            <c:idx val="1"/>
            <c:bubble3D val="0"/>
            <c:spPr>
              <a:pattFill prst="narHorz">
                <a:fgClr>
                  <a:srgbClr val="000000"/>
                </a:fgClr>
                <a:bgClr>
                  <a:srgbClr val="FFFFFF"/>
                </a:bgClr>
              </a:pattFill>
              <a:ln w="12628">
                <a:solidFill>
                  <a:srgbClr val="000000"/>
                </a:solidFill>
                <a:prstDash val="solid"/>
              </a:ln>
            </c:spPr>
          </c:dPt>
          <c:dPt>
            <c:idx val="3"/>
            <c:bubble3D val="0"/>
            <c:spPr>
              <a:pattFill prst="wdUpDiag">
                <a:fgClr>
                  <a:srgbClr val="000000"/>
                </a:fgClr>
                <a:bgClr>
                  <a:srgbClr val="FFFFFF"/>
                </a:bgClr>
              </a:pattFill>
              <a:ln w="12628">
                <a:solidFill>
                  <a:srgbClr val="000000"/>
                </a:solidFill>
                <a:prstDash val="solid"/>
              </a:ln>
            </c:spPr>
          </c:dPt>
          <c:dLbls>
            <c:dLbl>
              <c:idx val="0"/>
              <c:layout>
                <c:manualLayout>
                  <c:x val="2.84217678551641E-2"/>
                  <c:y val="-9.489967734956356E-2"/>
                </c:manualLayout>
              </c:layout>
              <c:tx>
                <c:rich>
                  <a:bodyPr/>
                  <a:lstStyle/>
                  <a:p>
                    <a:pPr>
                      <a:defRPr sz="1097" b="0" i="0" u="none" strike="noStrike" baseline="0">
                        <a:solidFill>
                          <a:srgbClr val="000000"/>
                        </a:solidFill>
                        <a:latin typeface="Times New Roman"/>
                        <a:ea typeface="Times New Roman"/>
                        <a:cs typeface="Times New Roman"/>
                      </a:defRPr>
                    </a:pPr>
                    <a:r>
                      <a:rPr lang="ru-RU" sz="1097"/>
                      <a:t>Э</a:t>
                    </a:r>
                    <a:r>
                      <a:rPr lang="ru-RU"/>
                      <a:t>ксплуатация ИИИ 0,34%</a:t>
                    </a:r>
                  </a:p>
                </c:rich>
              </c:tx>
              <c:spPr>
                <a:noFill/>
                <a:ln w="25388">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1.8940302638380737E-3"/>
                  <c:y val="-1.9453816993019624E-3"/>
                </c:manualLayout>
              </c:layout>
              <c:tx>
                <c:rich>
                  <a:bodyPr/>
                  <a:lstStyle/>
                  <a:p>
                    <a:pPr>
                      <a:defRPr sz="1097" b="0" i="0" u="none" strike="noStrike" baseline="0">
                        <a:solidFill>
                          <a:srgbClr val="000000"/>
                        </a:solidFill>
                        <a:latin typeface="Times New Roman"/>
                        <a:ea typeface="Times New Roman"/>
                        <a:cs typeface="Times New Roman"/>
                      </a:defRPr>
                    </a:pPr>
                    <a:r>
                      <a:rPr lang="ru-RU" sz="1097"/>
                      <a:t>П</a:t>
                    </a:r>
                    <a:r>
                      <a:rPr lang="ru-RU"/>
                      <a:t>риродные ИИИ 83,02%</a:t>
                    </a:r>
                  </a:p>
                </c:rich>
              </c:tx>
              <c:spPr>
                <a:noFill/>
                <a:ln w="25388">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3.6459454029015272E-2"/>
                  <c:y val="-0.12503301396318767"/>
                </c:manualLayout>
              </c:layout>
              <c:tx>
                <c:rich>
                  <a:bodyPr/>
                  <a:lstStyle/>
                  <a:p>
                    <a:pPr>
                      <a:defRPr sz="1097" b="0" i="0" u="none" strike="noStrike" baseline="0">
                        <a:solidFill>
                          <a:srgbClr val="000000"/>
                        </a:solidFill>
                        <a:latin typeface="Times New Roman"/>
                        <a:ea typeface="Times New Roman"/>
                        <a:cs typeface="Times New Roman"/>
                      </a:defRPr>
                    </a:pPr>
                    <a:r>
                      <a:rPr lang="ru-RU" sz="1097"/>
                      <a:t>Т</a:t>
                    </a:r>
                    <a:r>
                      <a:rPr lang="ru-RU"/>
                      <a:t>ехногенный фон 0,15%</a:t>
                    </a:r>
                  </a:p>
                </c:rich>
              </c:tx>
              <c:spPr>
                <a:noFill/>
                <a:ln w="25388">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2.1452406937430623E-2"/>
                  <c:y val="-0.12322945663177259"/>
                </c:manualLayout>
              </c:layout>
              <c:tx>
                <c:rich>
                  <a:bodyPr/>
                  <a:lstStyle/>
                  <a:p>
                    <a:pPr>
                      <a:defRPr sz="1097" b="0" i="0" u="none" strike="noStrike" baseline="0">
                        <a:solidFill>
                          <a:srgbClr val="000000"/>
                        </a:solidFill>
                        <a:latin typeface="Times New Roman"/>
                        <a:ea typeface="Times New Roman"/>
                        <a:cs typeface="Times New Roman"/>
                      </a:defRPr>
                    </a:pPr>
                    <a:r>
                      <a:rPr lang="ru-RU" sz="1097" b="0"/>
                      <a:t>М</a:t>
                    </a:r>
                    <a:r>
                      <a:rPr lang="ru-RU"/>
                      <a:t>едицинские</a:t>
                    </a:r>
                    <a:r>
                      <a:rPr lang="ru-RU" baseline="0"/>
                      <a:t> </a:t>
                    </a:r>
                    <a:r>
                      <a:rPr lang="ru-RU"/>
                      <a:t>исследования
16,49%</a:t>
                    </a:r>
                  </a:p>
                </c:rich>
              </c:tx>
              <c:spPr>
                <a:noFill/>
                <a:ln w="25388">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spPr>
              <a:noFill/>
              <a:ln w="25388">
                <a:noFill/>
              </a:ln>
            </c:spPr>
            <c:txPr>
              <a:bodyPr wrap="square" lIns="38100" tIns="19050" rIns="38100" bIns="19050" anchor="ctr">
                <a:spAutoFit/>
              </a:bodyPr>
              <a:lstStyle/>
              <a:p>
                <a:pPr>
                  <a:defRPr sz="1099"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0"/>
            <c:showBubbleSize val="0"/>
            <c:showLeaderLines val="1"/>
            <c:extLst>
              <c:ext xmlns:c15="http://schemas.microsoft.com/office/drawing/2012/chart" uri="{CE6537A1-D6FC-4f65-9D91-7224C49458BB}"/>
            </c:extLst>
          </c:dLbls>
          <c:cat>
            <c:strRef>
              <c:f>Sheet1!$B$1:$E$1</c:f>
              <c:strCache>
                <c:ptCount val="4"/>
                <c:pt idx="0">
                  <c:v>Эксплуатация ИИИ</c:v>
                </c:pt>
                <c:pt idx="1">
                  <c:v>Природные ИИИ</c:v>
                </c:pt>
                <c:pt idx="2">
                  <c:v>Техногенный фон</c:v>
                </c:pt>
                <c:pt idx="3">
                  <c:v>Медицинские исследования</c:v>
                </c:pt>
              </c:strCache>
            </c:strRef>
          </c:cat>
          <c:val>
            <c:numRef>
              <c:f>Sheet1!$B$2:$E$2</c:f>
              <c:numCache>
                <c:formatCode>0.00%</c:formatCode>
                <c:ptCount val="4"/>
                <c:pt idx="0">
                  <c:v>3.3999999999999998E-3</c:v>
                </c:pt>
                <c:pt idx="1">
                  <c:v>0.83020000000000005</c:v>
                </c:pt>
                <c:pt idx="2">
                  <c:v>1.5E-3</c:v>
                </c:pt>
                <c:pt idx="3">
                  <c:v>0.16489999999999999</c:v>
                </c:pt>
              </c:numCache>
            </c:numRef>
          </c:val>
        </c:ser>
        <c:dLbls>
          <c:showLegendKey val="0"/>
          <c:showVal val="1"/>
          <c:showCatName val="1"/>
          <c:showSerName val="0"/>
          <c:showPercent val="0"/>
          <c:showBubbleSize val="0"/>
          <c:separator>
</c:separator>
          <c:showLeaderLines val="1"/>
        </c:dLbls>
      </c:pie3DChart>
      <c:spPr>
        <a:noFill/>
        <a:ln w="25388">
          <a:noFill/>
        </a:ln>
      </c:spPr>
    </c:plotArea>
    <c:plotVisOnly val="1"/>
    <c:dispBlanksAs val="zero"/>
    <c:showDLblsOverMax val="0"/>
  </c:chart>
  <c:spPr>
    <a:solidFill>
      <a:srgbClr val="FFFFFF"/>
    </a:solidFill>
    <a:ln>
      <a:noFill/>
    </a:ln>
  </c:spPr>
  <c:txPr>
    <a:bodyPr/>
    <a:lstStyle/>
    <a:p>
      <a:pPr>
        <a:defRPr sz="1094" b="1" i="0" u="none" strike="noStrike" baseline="0">
          <a:solidFill>
            <a:srgbClr val="000000"/>
          </a:solidFill>
          <a:latin typeface="Calibri"/>
          <a:ea typeface="Calibri"/>
          <a:cs typeface="Calibri"/>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8237476808905409E-2"/>
          <c:y val="0.1507326596244099"/>
          <c:w val="0.95361781076066787"/>
          <c:h val="0.77194331832183294"/>
        </c:manualLayout>
      </c:layout>
      <c:barChart>
        <c:barDir val="col"/>
        <c:grouping val="clustered"/>
        <c:varyColors val="0"/>
        <c:ser>
          <c:idx val="0"/>
          <c:order val="0"/>
          <c:tx>
            <c:strRef>
              <c:f>Sheet1!$A$2</c:f>
              <c:strCache>
                <c:ptCount val="1"/>
                <c:pt idx="0">
                  <c:v>Естественный прирост</c:v>
                </c:pt>
              </c:strCache>
            </c:strRef>
          </c:tx>
          <c:spPr>
            <a:solidFill>
              <a:schemeClr val="bg1">
                <a:lumMod val="65000"/>
              </a:schemeClr>
            </a:solidFill>
          </c:spPr>
          <c:invertIfNegative val="0"/>
          <c:dLbls>
            <c:spPr>
              <a:noFill/>
              <a:ln w="20821">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Sheet1!$B$1:$P$1</c:f>
              <c:numCache>
                <c:formatCode>General</c:formatCode>
                <c:ptCount val="15"/>
                <c:pt idx="0">
                  <c:v>1997</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numCache>
            </c:numRef>
          </c:cat>
          <c:val>
            <c:numRef>
              <c:f>Sheet1!$B$2:$P$2</c:f>
              <c:numCache>
                <c:formatCode>General</c:formatCode>
                <c:ptCount val="15"/>
                <c:pt idx="0">
                  <c:v>-4.5999999999999996</c:v>
                </c:pt>
                <c:pt idx="1">
                  <c:v>-6.7</c:v>
                </c:pt>
                <c:pt idx="2">
                  <c:v>-7.1</c:v>
                </c:pt>
                <c:pt idx="3">
                  <c:v>-6.5</c:v>
                </c:pt>
                <c:pt idx="4">
                  <c:v>-6.3</c:v>
                </c:pt>
                <c:pt idx="5">
                  <c:v>-4.9000000000000004</c:v>
                </c:pt>
                <c:pt idx="6">
                  <c:v>-2.8</c:v>
                </c:pt>
                <c:pt idx="7">
                  <c:v>-2.9</c:v>
                </c:pt>
                <c:pt idx="8" formatCode="0.0">
                  <c:v>-2.2000000000000002</c:v>
                </c:pt>
                <c:pt idx="9" formatCode="0.0">
                  <c:v>-2.2999999999999998</c:v>
                </c:pt>
                <c:pt idx="10">
                  <c:v>-1.9</c:v>
                </c:pt>
                <c:pt idx="11">
                  <c:v>-1.2</c:v>
                </c:pt>
                <c:pt idx="12">
                  <c:v>-0.7</c:v>
                </c:pt>
                <c:pt idx="13">
                  <c:v>-0.9</c:v>
                </c:pt>
                <c:pt idx="14">
                  <c:v>-1.4</c:v>
                </c:pt>
              </c:numCache>
            </c:numRef>
          </c:val>
        </c:ser>
        <c:dLbls>
          <c:showLegendKey val="0"/>
          <c:showVal val="0"/>
          <c:showCatName val="0"/>
          <c:showSerName val="0"/>
          <c:showPercent val="0"/>
          <c:showBubbleSize val="0"/>
        </c:dLbls>
        <c:gapWidth val="150"/>
        <c:axId val="450865136"/>
        <c:axId val="450866312"/>
      </c:barChart>
      <c:catAx>
        <c:axId val="450865136"/>
        <c:scaling>
          <c:orientation val="minMax"/>
        </c:scaling>
        <c:delete val="0"/>
        <c:axPos val="b"/>
        <c:numFmt formatCode="General" sourceLinked="1"/>
        <c:majorTickMark val="none"/>
        <c:minorTickMark val="none"/>
        <c:tickLblPos val="high"/>
        <c:txPr>
          <a:bodyPr rot="0" vert="horz"/>
          <a:lstStyle/>
          <a:p>
            <a:pPr>
              <a:defRPr/>
            </a:pPr>
            <a:endParaRPr lang="ru-RU"/>
          </a:p>
        </c:txPr>
        <c:crossAx val="450866312"/>
        <c:crosses val="autoZero"/>
        <c:auto val="0"/>
        <c:lblAlgn val="ctr"/>
        <c:lblOffset val="0"/>
        <c:tickLblSkip val="1"/>
        <c:tickMarkSkip val="1"/>
        <c:noMultiLvlLbl val="0"/>
      </c:catAx>
      <c:valAx>
        <c:axId val="450866312"/>
        <c:scaling>
          <c:orientation val="minMax"/>
        </c:scaling>
        <c:delete val="0"/>
        <c:axPos val="l"/>
        <c:numFmt formatCode="General" sourceLinked="1"/>
        <c:majorTickMark val="out"/>
        <c:minorTickMark val="none"/>
        <c:tickLblPos val="nextTo"/>
        <c:txPr>
          <a:bodyPr rot="0" vert="horz"/>
          <a:lstStyle/>
          <a:p>
            <a:pPr>
              <a:defRPr/>
            </a:pPr>
            <a:endParaRPr lang="ru-RU"/>
          </a:p>
        </c:txPr>
        <c:crossAx val="450865136"/>
        <c:crosses val="autoZero"/>
        <c:crossBetween val="between"/>
      </c:valAx>
    </c:plotArea>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8359621451104099E-2"/>
          <c:y val="3.406813627254509E-2"/>
          <c:w val="0.94321766561514198"/>
          <c:h val="0.90981963927855714"/>
        </c:manualLayout>
      </c:layout>
      <c:lineChart>
        <c:grouping val="standard"/>
        <c:varyColors val="0"/>
        <c:ser>
          <c:idx val="0"/>
          <c:order val="0"/>
          <c:tx>
            <c:strRef>
              <c:f>Sheet1!$A$2</c:f>
              <c:strCache>
                <c:ptCount val="1"/>
                <c:pt idx="0">
                  <c:v>рождаемость</c:v>
                </c:pt>
              </c:strCache>
            </c:strRef>
          </c:tx>
          <c:marker>
            <c:symbol val="diamond"/>
            <c:size val="2"/>
          </c:marker>
          <c:dLbls>
            <c:dLbl>
              <c:idx val="0"/>
              <c:layout>
                <c:manualLayout>
                  <c:x val="2.6507503869708602E-3"/>
                  <c:y val="1.4669787898134355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6.2599780012719403E-2"/>
                  <c:y val="-2.9551979197910277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4266580710285555E-2"/>
                  <c:y val="-4.5167936395767112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7.5094400958513385E-2"/>
                  <c:y val="-6.5018124320844811E-3"/>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8068927239358237E-2"/>
                  <c:y val="1.40335272131415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1.9407384112311504E-2"/>
                  <c:y val="2.6651057741340387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4.051492464025952E-2"/>
                  <c:y val="-3.5140907142256685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2.8405681951424316E-2"/>
                  <c:y val="2.5204532554299046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3.9023711989861855E-2"/>
                  <c:y val="-3.4716711876171862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3.0410792407707752E-2"/>
                  <c:y val="4.0322044206429389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3.5784067201390074E-2"/>
                  <c:y val="-2.2617639050114661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2"/>
              <c:layout>
                <c:manualLayout>
                  <c:x val="-3.7660838498568834E-2"/>
                  <c:y val="3.4609412197880982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3.6041106299244147E-2"/>
                  <c:y val="-2.2767042457161907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4"/>
              <c:layout>
                <c:manualLayout>
                  <c:x val="-3.79178775964229E-2"/>
                  <c:y val="3.0044238048938032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5"/>
              <c:layout>
                <c:manualLayout>
                  <c:x val="-3.8046397145349992E-2"/>
                  <c:y val="-2.8529649276953641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6"/>
              <c:layout>
                <c:manualLayout>
                  <c:x val="-3.8174916694277083E-2"/>
                  <c:y val="3.1241931233128482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7"/>
              <c:layout>
                <c:manualLayout>
                  <c:x val="-3.3058500608626432E-2"/>
                  <c:y val="3.4459748277492201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8"/>
              <c:layout>
                <c:manualLayout>
                  <c:x val="-2.1691567011715485E-2"/>
                  <c:y val="2.0969412918824037E-2"/>
                </c:manualLayout>
              </c:layout>
              <c:tx>
                <c:rich>
                  <a:bodyPr/>
                  <a:lstStyle/>
                  <a:p>
                    <a:pPr>
                      <a:defRPr sz="529" b="0" i="0" u="none" strike="noStrike" baseline="0">
                        <a:solidFill>
                          <a:srgbClr val="000000"/>
                        </a:solidFill>
                        <a:latin typeface="Arial"/>
                        <a:ea typeface="Arial"/>
                        <a:cs typeface="Arial"/>
                      </a:defRPr>
                    </a:pPr>
                    <a:r>
                      <a:rPr lang="en-US"/>
                      <a:t>12,6</a:t>
                    </a:r>
                  </a:p>
                </c:rich>
              </c:tx>
              <c:spPr>
                <a:noFill/>
                <a:ln w="16784">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19"/>
              <c:layout>
                <c:manualLayout>
                  <c:x val="-1.8869938384285967E-2"/>
                  <c:y val="1.4198530726625247E-2"/>
                </c:manualLayout>
              </c:layout>
              <c:tx>
                <c:rich>
                  <a:bodyPr/>
                  <a:lstStyle/>
                  <a:p>
                    <a:pPr>
                      <a:defRPr sz="529" b="0" i="0" u="none" strike="noStrike" baseline="0">
                        <a:solidFill>
                          <a:srgbClr val="000000"/>
                        </a:solidFill>
                        <a:latin typeface="Arial"/>
                        <a:ea typeface="Arial"/>
                        <a:cs typeface="Arial"/>
                      </a:defRPr>
                    </a:pPr>
                    <a:r>
                      <a:rPr lang="en-US"/>
                      <a:t>12,7</a:t>
                    </a:r>
                  </a:p>
                </c:rich>
              </c:tx>
              <c:spPr>
                <a:noFill/>
                <a:ln w="16784">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20"/>
              <c:layout>
                <c:manualLayout>
                  <c:x val="-2.3934745088086573E-2"/>
                  <c:y val="1.371195293101457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1"/>
              <c:layout>
                <c:manualLayout>
                  <c:x val="-9.3248824884903936E-3"/>
                  <c:y val="1.999597125981889E-2"/>
                </c:manualLayout>
              </c:layout>
              <c:spPr>
                <a:noFill/>
                <a:ln w="16784">
                  <a:noFill/>
                </a:ln>
              </c:spPr>
              <c:txPr>
                <a:bodyPr/>
                <a:lstStyle/>
                <a:p>
                  <a:pPr>
                    <a:defRPr sz="52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w="16784">
                <a:noFill/>
              </a:ln>
            </c:spPr>
            <c:txPr>
              <a:bodyPr wrap="square" lIns="38100" tIns="19050" rIns="38100" bIns="19050" anchor="ctr">
                <a:spAutoFit/>
              </a:bodyPr>
              <a:lstStyle/>
              <a:p>
                <a:pPr>
                  <a:defRPr sz="529"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Sheet1!$B$1:$W$1</c:f>
              <c:numCache>
                <c:formatCode>General</c:formatCode>
                <c:ptCount val="22"/>
                <c:pt idx="0">
                  <c:v>1950</c:v>
                </c:pt>
                <c:pt idx="1">
                  <c:v>1960</c:v>
                </c:pt>
                <c:pt idx="2">
                  <c:v>1970</c:v>
                </c:pt>
                <c:pt idx="3">
                  <c:v>1980</c:v>
                </c:pt>
                <c:pt idx="4">
                  <c:v>1990</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numCache>
            </c:numRef>
          </c:cat>
          <c:val>
            <c:numRef>
              <c:f>Sheet1!$B$2:$W$2</c:f>
              <c:numCache>
                <c:formatCode>General</c:formatCode>
                <c:ptCount val="22"/>
                <c:pt idx="0">
                  <c:v>32.700000000000003</c:v>
                </c:pt>
                <c:pt idx="1">
                  <c:v>26.8</c:v>
                </c:pt>
                <c:pt idx="2">
                  <c:v>15.3</c:v>
                </c:pt>
                <c:pt idx="3">
                  <c:v>18.100000000000001</c:v>
                </c:pt>
                <c:pt idx="4">
                  <c:v>14.1</c:v>
                </c:pt>
                <c:pt idx="5">
                  <c:v>8.1</c:v>
                </c:pt>
                <c:pt idx="6">
                  <c:v>8.4</c:v>
                </c:pt>
                <c:pt idx="7">
                  <c:v>9.1</c:v>
                </c:pt>
                <c:pt idx="8">
                  <c:v>9.8000000000000007</c:v>
                </c:pt>
                <c:pt idx="9">
                  <c:v>10.8</c:v>
                </c:pt>
                <c:pt idx="10">
                  <c:v>11</c:v>
                </c:pt>
                <c:pt idx="11">
                  <c:v>10.7</c:v>
                </c:pt>
                <c:pt idx="12">
                  <c:v>10.9</c:v>
                </c:pt>
                <c:pt idx="13">
                  <c:v>11.9</c:v>
                </c:pt>
                <c:pt idx="14">
                  <c:v>11.8</c:v>
                </c:pt>
                <c:pt idx="15">
                  <c:v>12.2</c:v>
                </c:pt>
                <c:pt idx="16">
                  <c:v>12.4</c:v>
                </c:pt>
                <c:pt idx="17">
                  <c:v>12.1</c:v>
                </c:pt>
                <c:pt idx="18">
                  <c:v>12.6</c:v>
                </c:pt>
                <c:pt idx="19">
                  <c:v>12.7</c:v>
                </c:pt>
                <c:pt idx="20">
                  <c:v>12.5</c:v>
                </c:pt>
                <c:pt idx="21">
                  <c:v>12.2</c:v>
                </c:pt>
              </c:numCache>
            </c:numRef>
          </c:val>
          <c:smooth val="0"/>
        </c:ser>
        <c:ser>
          <c:idx val="1"/>
          <c:order val="1"/>
          <c:tx>
            <c:strRef>
              <c:f>Sheet1!$A$3</c:f>
              <c:strCache>
                <c:ptCount val="1"/>
                <c:pt idx="0">
                  <c:v>смертность</c:v>
                </c:pt>
              </c:strCache>
            </c:strRef>
          </c:tx>
          <c:marker>
            <c:symbol val="square"/>
            <c:size val="2"/>
          </c:marker>
          <c:dLbls>
            <c:dLbl>
              <c:idx val="1"/>
              <c:layout>
                <c:manualLayout>
                  <c:x val="-2.7506225498757381E-2"/>
                  <c:y val="3.308721285675102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9872507285446661E-2"/>
                  <c:y val="-2.995215950893830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1749098192803057E-2"/>
                  <c:y val="-4.03796295868184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1388107252219612E-2"/>
                  <c:y val="2.5204532554299046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5.0747396031915908E-2"/>
                  <c:y val="-3.843297446626210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3.863815334308067E-2"/>
                  <c:y val="-2.830457171581798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7018421143755996E-2"/>
                  <c:y val="3.406125235425254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5.1132954678696989E-2"/>
                  <c:y val="-3.224617238038553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4.2520215486365316E-2"/>
                  <c:y val="-4.895987313994597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4.0900302897218181E-2"/>
                  <c:y val="2.488118975846481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2.7042808460131296E-2"/>
                  <c:y val="-4.6939488766431024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2"/>
              <c:layout>
                <c:manualLayout>
                  <c:x val="-3.4164335002065276E-2"/>
                  <c:y val="-4.4245295583955763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3.9537609795747566E-2"/>
                  <c:y val="-4.0927789430446782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4"/>
              <c:layout>
                <c:manualLayout>
                  <c:x val="-3.2673122351667694E-2"/>
                  <c:y val="-3.329420164418719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5"/>
              <c:layout>
                <c:manualLayout>
                  <c:x val="-3.105339015234301E-2"/>
                  <c:y val="-3.77097118727414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6"/>
              <c:layout>
                <c:manualLayout>
                  <c:x val="-3.1181909701269998E-2"/>
                  <c:y val="-4.347231869253324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7"/>
              <c:layout>
                <c:manualLayout>
                  <c:x val="-2.7813745363871108E-2"/>
                  <c:y val="-3.5115207799411539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8"/>
              <c:layout>
                <c:manualLayout>
                  <c:x val="-2.1691567011715485E-2"/>
                  <c:y val="-3.4877401967931321E-2"/>
                </c:manualLayout>
              </c:layout>
              <c:tx>
                <c:rich>
                  <a:bodyPr/>
                  <a:lstStyle/>
                  <a:p>
                    <a:r>
                      <a:rPr lang="en-US" sz="594" b="0" dirty="0" smtClean="0">
                        <a:solidFill>
                          <a:schemeClr val="tx1"/>
                        </a:solidFill>
                        <a:latin typeface="Arial" panose="020B0604020202020204" pitchFamily="34" charset="0"/>
                        <a:cs typeface="Arial" panose="020B0604020202020204" pitchFamily="34" charset="0"/>
                      </a:rPr>
                      <a:t>13,8</a:t>
                    </a:r>
                    <a:endParaRPr lang="en-US" dirty="0">
                      <a:solidFill>
                        <a:schemeClr val="tx1"/>
                      </a:solidFill>
                    </a:endParaRPr>
                  </a:p>
                </c:rich>
              </c:tx>
              <c:dLblPos val="r"/>
              <c:showLegendKey val="0"/>
              <c:showVal val="0"/>
              <c:showCatName val="0"/>
              <c:showSerName val="0"/>
              <c:showPercent val="0"/>
              <c:showBubbleSize val="0"/>
              <c:extLst>
                <c:ext xmlns:c15="http://schemas.microsoft.com/office/drawing/2012/chart" uri="{CE6537A1-D6FC-4f65-9D91-7224C49458BB}">
                  <c15:layout/>
                </c:ext>
              </c:extLst>
            </c:dLbl>
            <c:dLbl>
              <c:idx val="19"/>
              <c:layout>
                <c:manualLayout>
                  <c:x val="-2.6756373715516091E-2"/>
                  <c:y val="-2.5894310594771208E-2"/>
                </c:manualLayout>
              </c:layout>
              <c:tx>
                <c:rich>
                  <a:bodyPr/>
                  <a:lstStyle/>
                  <a:p>
                    <a:pPr>
                      <a:defRPr sz="591" b="0" i="0" u="none" strike="noStrike" baseline="0">
                        <a:solidFill>
                          <a:srgbClr val="000000"/>
                        </a:solidFill>
                        <a:latin typeface="Arial"/>
                        <a:ea typeface="Arial"/>
                        <a:cs typeface="Arial"/>
                      </a:defRPr>
                    </a:pPr>
                    <a:r>
                      <a:rPr lang="en-US"/>
                      <a:t>13,4</a:t>
                    </a:r>
                  </a:p>
                </c:rich>
              </c:tx>
              <c:spPr>
                <a:noFill/>
                <a:ln w="16784">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20"/>
              <c:layout>
                <c:manualLayout>
                  <c:x val="-2.7089319220578667E-2"/>
                  <c:y val="-3.1842827594872447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1"/>
              <c:layout>
                <c:manualLayout>
                  <c:x val="-9.8760071670188632E-3"/>
                  <c:y val="-3.5363979763542108E-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w="16784">
                <a:noFill/>
              </a:ln>
            </c:spPr>
            <c:txPr>
              <a:bodyPr/>
              <a:lstStyle/>
              <a:p>
                <a:pPr>
                  <a:defRPr sz="594">
                    <a:latin typeface="Arial" panose="020B0604020202020204" pitchFamily="34" charset="0"/>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Sheet1!$B$1:$W$1</c:f>
              <c:numCache>
                <c:formatCode>General</c:formatCode>
                <c:ptCount val="22"/>
                <c:pt idx="0">
                  <c:v>1950</c:v>
                </c:pt>
                <c:pt idx="1">
                  <c:v>1960</c:v>
                </c:pt>
                <c:pt idx="2">
                  <c:v>1970</c:v>
                </c:pt>
                <c:pt idx="3">
                  <c:v>1980</c:v>
                </c:pt>
                <c:pt idx="4">
                  <c:v>1990</c:v>
                </c:pt>
                <c:pt idx="5">
                  <c:v>1999</c:v>
                </c:pt>
                <c:pt idx="6">
                  <c:v>2000</c:v>
                </c:pt>
                <c:pt idx="7">
                  <c:v>2001</c:v>
                </c:pt>
                <c:pt idx="8">
                  <c:v>2002</c:v>
                </c:pt>
                <c:pt idx="9">
                  <c:v>2003</c:v>
                </c:pt>
                <c:pt idx="10">
                  <c:v>2004</c:v>
                </c:pt>
                <c:pt idx="11">
                  <c:v>2005</c:v>
                </c:pt>
                <c:pt idx="12">
                  <c:v>2006</c:v>
                </c:pt>
                <c:pt idx="13">
                  <c:v>2007</c:v>
                </c:pt>
                <c:pt idx="14">
                  <c:v>2008</c:v>
                </c:pt>
                <c:pt idx="15">
                  <c:v>2009</c:v>
                </c:pt>
                <c:pt idx="16">
                  <c:v>2010</c:v>
                </c:pt>
                <c:pt idx="17">
                  <c:v>2011</c:v>
                </c:pt>
                <c:pt idx="18">
                  <c:v>2012</c:v>
                </c:pt>
                <c:pt idx="19">
                  <c:v>2013</c:v>
                </c:pt>
                <c:pt idx="20">
                  <c:v>2014</c:v>
                </c:pt>
                <c:pt idx="21">
                  <c:v>2015</c:v>
                </c:pt>
              </c:numCache>
            </c:numRef>
          </c:cat>
          <c:val>
            <c:numRef>
              <c:f>Sheet1!$B$3:$W$3</c:f>
              <c:numCache>
                <c:formatCode>General</c:formatCode>
                <c:ptCount val="22"/>
                <c:pt idx="0">
                  <c:v>13.2</c:v>
                </c:pt>
                <c:pt idx="1">
                  <c:v>7.8</c:v>
                </c:pt>
                <c:pt idx="2">
                  <c:v>8.3000000000000007</c:v>
                </c:pt>
                <c:pt idx="3">
                  <c:v>10.3</c:v>
                </c:pt>
                <c:pt idx="4">
                  <c:v>9.8000000000000007</c:v>
                </c:pt>
                <c:pt idx="5">
                  <c:v>15.1</c:v>
                </c:pt>
                <c:pt idx="6">
                  <c:v>15.5</c:v>
                </c:pt>
                <c:pt idx="7">
                  <c:v>15.3</c:v>
                </c:pt>
                <c:pt idx="8">
                  <c:v>16.5</c:v>
                </c:pt>
                <c:pt idx="9">
                  <c:v>17.899999999999999</c:v>
                </c:pt>
                <c:pt idx="10">
                  <c:v>17.5</c:v>
                </c:pt>
                <c:pt idx="11">
                  <c:v>17</c:v>
                </c:pt>
                <c:pt idx="12">
                  <c:v>15.8</c:v>
                </c:pt>
                <c:pt idx="13">
                  <c:v>14.7</c:v>
                </c:pt>
                <c:pt idx="14">
                  <c:v>14.7</c:v>
                </c:pt>
                <c:pt idx="15">
                  <c:v>14.4</c:v>
                </c:pt>
                <c:pt idx="16">
                  <c:v>14.7</c:v>
                </c:pt>
                <c:pt idx="17">
                  <c:v>14</c:v>
                </c:pt>
                <c:pt idx="18">
                  <c:v>13.8</c:v>
                </c:pt>
                <c:pt idx="19">
                  <c:v>13.4</c:v>
                </c:pt>
                <c:pt idx="20">
                  <c:v>13.4</c:v>
                </c:pt>
                <c:pt idx="21">
                  <c:v>13.6</c:v>
                </c:pt>
              </c:numCache>
            </c:numRef>
          </c:val>
          <c:smooth val="0"/>
        </c:ser>
        <c:dLbls>
          <c:showLegendKey val="0"/>
          <c:showVal val="0"/>
          <c:showCatName val="0"/>
          <c:showSerName val="0"/>
          <c:showPercent val="0"/>
          <c:showBubbleSize val="0"/>
        </c:dLbls>
        <c:marker val="1"/>
        <c:smooth val="0"/>
        <c:axId val="450838872"/>
        <c:axId val="450843576"/>
      </c:lineChart>
      <c:catAx>
        <c:axId val="450838872"/>
        <c:scaling>
          <c:orientation val="minMax"/>
        </c:scaling>
        <c:delete val="0"/>
        <c:axPos val="b"/>
        <c:numFmt formatCode="General" sourceLinked="1"/>
        <c:majorTickMark val="out"/>
        <c:minorTickMark val="none"/>
        <c:tickLblPos val="nextTo"/>
        <c:txPr>
          <a:bodyPr rot="0" vert="horz"/>
          <a:lstStyle/>
          <a:p>
            <a:pPr>
              <a:defRPr sz="462">
                <a:latin typeface="Arial" panose="020B0604020202020204" pitchFamily="34" charset="0"/>
                <a:cs typeface="Arial" panose="020B0604020202020204" pitchFamily="34" charset="0"/>
              </a:defRPr>
            </a:pPr>
            <a:endParaRPr lang="ru-RU"/>
          </a:p>
        </c:txPr>
        <c:crossAx val="450843576"/>
        <c:crosses val="autoZero"/>
        <c:auto val="1"/>
        <c:lblAlgn val="ctr"/>
        <c:lblOffset val="100"/>
        <c:tickLblSkip val="1"/>
        <c:tickMarkSkip val="1"/>
        <c:noMultiLvlLbl val="0"/>
      </c:catAx>
      <c:valAx>
        <c:axId val="450843576"/>
        <c:scaling>
          <c:orientation val="minMax"/>
          <c:max val="33"/>
          <c:min val="5"/>
        </c:scaling>
        <c:delete val="0"/>
        <c:axPos val="l"/>
        <c:majorGridlines/>
        <c:numFmt formatCode="General" sourceLinked="1"/>
        <c:majorTickMark val="out"/>
        <c:minorTickMark val="none"/>
        <c:tickLblPos val="nextTo"/>
        <c:txPr>
          <a:bodyPr rot="0" vert="horz"/>
          <a:lstStyle/>
          <a:p>
            <a:pPr>
              <a:defRPr>
                <a:latin typeface="Arial" panose="020B0604020202020204" pitchFamily="34" charset="0"/>
                <a:cs typeface="Arial" panose="020B0604020202020204" pitchFamily="34" charset="0"/>
              </a:defRPr>
            </a:pPr>
            <a:endParaRPr lang="ru-RU"/>
          </a:p>
        </c:txPr>
        <c:crossAx val="450838872"/>
        <c:crosses val="autoZero"/>
        <c:crossBetween val="between"/>
        <c:majorUnit val="10"/>
      </c:valAx>
    </c:plotArea>
    <c:legend>
      <c:legendPos val="r"/>
      <c:layout>
        <c:manualLayout>
          <c:xMode val="edge"/>
          <c:yMode val="edge"/>
          <c:x val="0.66561514195583593"/>
          <c:y val="0.10821643286573146"/>
          <c:w val="0.27287066246056785"/>
          <c:h val="0.11623246492985972"/>
        </c:manualLayout>
      </c:layout>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0034670497268918E-2"/>
          <c:y val="2.8252405949256341E-2"/>
          <c:w val="0.87393612107731022"/>
          <c:h val="0.76800755923315889"/>
        </c:manualLayout>
      </c:layout>
      <c:barChart>
        <c:barDir val="col"/>
        <c:grouping val="clustered"/>
        <c:varyColors val="0"/>
        <c:ser>
          <c:idx val="2"/>
          <c:order val="0"/>
          <c:tx>
            <c:strRef>
              <c:f>'5 лет'!$A$55</c:f>
              <c:strCache>
                <c:ptCount val="1"/>
                <c:pt idx="0">
                  <c:v>бенз(а)пирен</c:v>
                </c:pt>
              </c:strCache>
            </c:strRef>
          </c:tx>
          <c:spPr>
            <a:solidFill>
              <a:schemeClr val="accent5"/>
            </a:solidFill>
            <a:ln>
              <a:noFill/>
            </a:ln>
          </c:spPr>
          <c:invertIfNegative val="0"/>
          <c:cat>
            <c:numRef>
              <c:f>'5 лет'!$C$50:$G$50</c:f>
              <c:numCache>
                <c:formatCode>General</c:formatCode>
                <c:ptCount val="5"/>
                <c:pt idx="0">
                  <c:v>2011</c:v>
                </c:pt>
                <c:pt idx="1">
                  <c:v>2012</c:v>
                </c:pt>
                <c:pt idx="2">
                  <c:v>2013</c:v>
                </c:pt>
                <c:pt idx="3">
                  <c:v>2014</c:v>
                </c:pt>
                <c:pt idx="4">
                  <c:v>2015</c:v>
                </c:pt>
              </c:numCache>
            </c:numRef>
          </c:cat>
          <c:val>
            <c:numRef>
              <c:f>'5 лет'!$C$56:$G$56</c:f>
              <c:numCache>
                <c:formatCode>General</c:formatCode>
                <c:ptCount val="5"/>
                <c:pt idx="0">
                  <c:v>0.7</c:v>
                </c:pt>
                <c:pt idx="1">
                  <c:v>0.9</c:v>
                </c:pt>
                <c:pt idx="2">
                  <c:v>0.6</c:v>
                </c:pt>
                <c:pt idx="3">
                  <c:v>0.6</c:v>
                </c:pt>
                <c:pt idx="4">
                  <c:v>0.3</c:v>
                </c:pt>
              </c:numCache>
            </c:numRef>
          </c:val>
        </c:ser>
        <c:ser>
          <c:idx val="3"/>
          <c:order val="1"/>
          <c:tx>
            <c:strRef>
              <c:f>'5 лет'!$A$32</c:f>
              <c:strCache>
                <c:ptCount val="1"/>
                <c:pt idx="0">
                  <c:v>взвешенные вещества</c:v>
                </c:pt>
              </c:strCache>
            </c:strRef>
          </c:tx>
          <c:spPr>
            <a:solidFill>
              <a:schemeClr val="accent1">
                <a:lumMod val="75000"/>
              </a:schemeClr>
            </a:solidFill>
            <a:ln>
              <a:noFill/>
            </a:ln>
          </c:spPr>
          <c:invertIfNegative val="0"/>
          <c:cat>
            <c:numRef>
              <c:f>'5 лет'!$C$50:$G$50</c:f>
              <c:numCache>
                <c:formatCode>General</c:formatCode>
                <c:ptCount val="5"/>
                <c:pt idx="0">
                  <c:v>2011</c:v>
                </c:pt>
                <c:pt idx="1">
                  <c:v>2012</c:v>
                </c:pt>
                <c:pt idx="2">
                  <c:v>2013</c:v>
                </c:pt>
                <c:pt idx="3">
                  <c:v>2014</c:v>
                </c:pt>
                <c:pt idx="4">
                  <c:v>2015</c:v>
                </c:pt>
              </c:numCache>
            </c:numRef>
          </c:cat>
          <c:val>
            <c:numRef>
              <c:f>'5 лет'!$C$52:$G$52</c:f>
              <c:numCache>
                <c:formatCode>General</c:formatCode>
                <c:ptCount val="5"/>
                <c:pt idx="0">
                  <c:v>0.53333333333333333</c:v>
                </c:pt>
                <c:pt idx="1">
                  <c:v>0.66666666666666674</c:v>
                </c:pt>
                <c:pt idx="2">
                  <c:v>0.6</c:v>
                </c:pt>
                <c:pt idx="3">
                  <c:v>0.73333333333333339</c:v>
                </c:pt>
                <c:pt idx="4">
                  <c:v>0.75333333333333341</c:v>
                </c:pt>
              </c:numCache>
            </c:numRef>
          </c:val>
        </c:ser>
        <c:ser>
          <c:idx val="4"/>
          <c:order val="2"/>
          <c:tx>
            <c:strRef>
              <c:f>'5 лет'!$A$34</c:f>
              <c:strCache>
                <c:ptCount val="1"/>
                <c:pt idx="0">
                  <c:v>оксид углерода</c:v>
                </c:pt>
              </c:strCache>
            </c:strRef>
          </c:tx>
          <c:spPr>
            <a:solidFill>
              <a:schemeClr val="accent3">
                <a:lumMod val="60000"/>
                <a:lumOff val="40000"/>
              </a:schemeClr>
            </a:solidFill>
            <a:ln>
              <a:noFill/>
            </a:ln>
          </c:spPr>
          <c:invertIfNegative val="0"/>
          <c:cat>
            <c:numRef>
              <c:f>'5 лет'!$C$50:$G$50</c:f>
              <c:numCache>
                <c:formatCode>General</c:formatCode>
                <c:ptCount val="5"/>
                <c:pt idx="0">
                  <c:v>2011</c:v>
                </c:pt>
                <c:pt idx="1">
                  <c:v>2012</c:v>
                </c:pt>
                <c:pt idx="2">
                  <c:v>2013</c:v>
                </c:pt>
                <c:pt idx="3">
                  <c:v>2014</c:v>
                </c:pt>
                <c:pt idx="4">
                  <c:v>2015</c:v>
                </c:pt>
              </c:numCache>
            </c:numRef>
          </c:cat>
          <c:val>
            <c:numRef>
              <c:f>'5 лет'!$C$54:$G$54</c:f>
              <c:numCache>
                <c:formatCode>0.00</c:formatCode>
                <c:ptCount val="5"/>
                <c:pt idx="0">
                  <c:v>0.23333333333333331</c:v>
                </c:pt>
                <c:pt idx="1">
                  <c:v>0.13333333333333333</c:v>
                </c:pt>
                <c:pt idx="2">
                  <c:v>0.13333333333333333</c:v>
                </c:pt>
                <c:pt idx="3">
                  <c:v>9.9999999999999992E-2</c:v>
                </c:pt>
                <c:pt idx="4" formatCode="General">
                  <c:v>0.1</c:v>
                </c:pt>
              </c:numCache>
            </c:numRef>
          </c:val>
        </c:ser>
        <c:dLbls>
          <c:showLegendKey val="0"/>
          <c:showVal val="0"/>
          <c:showCatName val="0"/>
          <c:showSerName val="0"/>
          <c:showPercent val="0"/>
          <c:showBubbleSize val="0"/>
        </c:dLbls>
        <c:gapWidth val="150"/>
        <c:axId val="454824552"/>
        <c:axId val="454820240"/>
      </c:barChart>
      <c:catAx>
        <c:axId val="454824552"/>
        <c:scaling>
          <c:orientation val="minMax"/>
        </c:scaling>
        <c:delete val="0"/>
        <c:axPos val="b"/>
        <c:numFmt formatCode="General" sourceLinked="1"/>
        <c:majorTickMark val="out"/>
        <c:minorTickMark val="none"/>
        <c:tickLblPos val="nextTo"/>
        <c:txPr>
          <a:bodyPr/>
          <a:lstStyle/>
          <a:p>
            <a:pPr>
              <a:defRPr sz="899"/>
            </a:pPr>
            <a:endParaRPr lang="ru-RU"/>
          </a:p>
        </c:txPr>
        <c:crossAx val="454820240"/>
        <c:crosses val="autoZero"/>
        <c:auto val="1"/>
        <c:lblAlgn val="ctr"/>
        <c:lblOffset val="100"/>
        <c:noMultiLvlLbl val="0"/>
      </c:catAx>
      <c:valAx>
        <c:axId val="454820240"/>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ru-RU"/>
                  <a:t>ПДК</a:t>
                </a:r>
              </a:p>
            </c:rich>
          </c:tx>
          <c:layout>
            <c:manualLayout>
              <c:xMode val="edge"/>
              <c:yMode val="edge"/>
              <c:x val="1.5389714510942105E-3"/>
              <c:y val="0.35307667186762948"/>
            </c:manualLayout>
          </c:layout>
          <c:overlay val="0"/>
        </c:title>
        <c:numFmt formatCode="0.0" sourceLinked="0"/>
        <c:majorTickMark val="out"/>
        <c:minorTickMark val="none"/>
        <c:tickLblPos val="nextTo"/>
        <c:txPr>
          <a:bodyPr/>
          <a:lstStyle/>
          <a:p>
            <a:pPr>
              <a:defRPr sz="899"/>
            </a:pPr>
            <a:endParaRPr lang="ru-RU"/>
          </a:p>
        </c:txPr>
        <c:crossAx val="454824552"/>
        <c:crosses val="autoZero"/>
        <c:crossBetween val="between"/>
      </c:valAx>
      <c:spPr>
        <a:solidFill>
          <a:schemeClr val="accent1">
            <a:lumMod val="20000"/>
            <a:lumOff val="80000"/>
          </a:schemeClr>
        </a:solidFill>
      </c:spPr>
    </c:plotArea>
    <c:legend>
      <c:legendPos val="b"/>
      <c:layout>
        <c:manualLayout>
          <c:xMode val="edge"/>
          <c:yMode val="edge"/>
          <c:x val="0.12485537430688057"/>
          <c:y val="0.91247336018481562"/>
          <c:w val="0.83917802083613269"/>
          <c:h val="6.6121412242824529E-2"/>
        </c:manualLayout>
      </c:layout>
      <c:overlay val="0"/>
    </c:legend>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469820554649266"/>
          <c:y val="0.21524663677130046"/>
          <c:w val="0.50570962479608483"/>
          <c:h val="0.69506726457399104"/>
        </c:manualLayout>
      </c:layout>
      <c:pie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dLbls>
            <c:dLbl>
              <c:idx val="0"/>
              <c:layout>
                <c:manualLayout>
                  <c:x val="-0.19660404089608308"/>
                  <c:y val="-7.5515054953745664E-2"/>
                </c:manualLayout>
              </c:layout>
              <c:tx>
                <c:rich>
                  <a:bodyPr/>
                  <a:lstStyle/>
                  <a:p>
                    <a:pPr>
                      <a:defRPr sz="950" b="1" i="0" u="none" strike="noStrike" baseline="0">
                        <a:solidFill>
                          <a:srgbClr val="000000"/>
                        </a:solidFill>
                        <a:latin typeface="Arial Cyr"/>
                        <a:ea typeface="Arial Cyr"/>
                        <a:cs typeface="Arial Cyr"/>
                      </a:defRPr>
                    </a:pPr>
                    <a:r>
                      <a:rPr lang="ru-RU"/>
                      <a:t>Болезни органов кровообращения 57,5%</a:t>
                    </a:r>
                  </a:p>
                </c:rich>
              </c:tx>
              <c:spPr>
                <a:noFill/>
                <a:ln w="25401">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tx>
                <c:rich>
                  <a:bodyPr/>
                  <a:lstStyle/>
                  <a:p>
                    <a:pPr>
                      <a:defRPr sz="950" b="1" i="0" u="none" strike="noStrike" baseline="0">
                        <a:solidFill>
                          <a:srgbClr val="000000"/>
                        </a:solidFill>
                        <a:latin typeface="Arial Cyr"/>
                        <a:ea typeface="Arial Cyr"/>
                        <a:cs typeface="Arial Cyr"/>
                      </a:defRPr>
                    </a:pPr>
                    <a:r>
                      <a:rPr lang="ru-RU"/>
                      <a:t>Новообразования 16,9%</a:t>
                    </a:r>
                  </a:p>
                </c:rich>
              </c:tx>
              <c:spPr>
                <a:noFill/>
                <a:ln w="25401">
                  <a:noFill/>
                </a:ln>
              </c:spPr>
              <c:showLegendKey val="0"/>
              <c:showVal val="0"/>
              <c:showCatName val="0"/>
              <c:showSerName val="0"/>
              <c:showPercent val="0"/>
              <c:showBubbleSize val="0"/>
              <c:extLst>
                <c:ext xmlns:c15="http://schemas.microsoft.com/office/drawing/2012/chart" uri="{CE6537A1-D6FC-4f65-9D91-7224C49458BB}">
                  <c15:layout/>
                </c:ext>
              </c:extLst>
            </c:dLbl>
            <c:dLbl>
              <c:idx val="2"/>
              <c:layout/>
              <c:tx>
                <c:rich>
                  <a:bodyPr/>
                  <a:lstStyle/>
                  <a:p>
                    <a:pPr>
                      <a:defRPr sz="950" b="1" i="0" u="none" strike="noStrike" baseline="0">
                        <a:solidFill>
                          <a:srgbClr val="000000"/>
                        </a:solidFill>
                        <a:latin typeface="Arial Cyr"/>
                        <a:ea typeface="Arial Cyr"/>
                        <a:cs typeface="Arial Cyr"/>
                      </a:defRPr>
                    </a:pPr>
                    <a:r>
                      <a:rPr lang="ru-RU"/>
                      <a:t>Внешние причины 10,1%</a:t>
                    </a:r>
                  </a:p>
                </c:rich>
              </c:tx>
              <c:spPr>
                <a:noFill/>
                <a:ln w="25401">
                  <a:noFill/>
                </a:ln>
              </c:spPr>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4.9313481689745253E-2"/>
                  <c:y val="-1.3512176920765784E-4"/>
                </c:manualLayout>
              </c:layout>
              <c:tx>
                <c:rich>
                  <a:bodyPr/>
                  <a:lstStyle/>
                  <a:p>
                    <a:pPr>
                      <a:defRPr sz="950" b="1" i="0" u="none" strike="noStrike" baseline="0">
                        <a:solidFill>
                          <a:srgbClr val="000000"/>
                        </a:solidFill>
                        <a:latin typeface="Arial Cyr"/>
                        <a:ea typeface="Arial Cyr"/>
                        <a:cs typeface="Arial Cyr"/>
                      </a:defRPr>
                    </a:pPr>
                    <a:r>
                      <a:rPr lang="ru-RU"/>
                      <a:t>Болезни органов пищеварения 5,4%</a:t>
                    </a:r>
                  </a:p>
                </c:rich>
              </c:tx>
              <c:spPr>
                <a:noFill/>
                <a:ln w="25401">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4.9076216225395874E-2"/>
                  <c:y val="-5.6449337802564642E-2"/>
                </c:manualLayout>
              </c:layout>
              <c:tx>
                <c:rich>
                  <a:bodyPr/>
                  <a:lstStyle/>
                  <a:p>
                    <a:pPr>
                      <a:defRPr sz="950" b="1" i="0" u="none" strike="noStrike" baseline="0">
                        <a:solidFill>
                          <a:srgbClr val="000000"/>
                        </a:solidFill>
                        <a:latin typeface="Arial Cyr"/>
                        <a:ea typeface="Arial Cyr"/>
                        <a:cs typeface="Arial Cyr"/>
                      </a:defRPr>
                    </a:pPr>
                    <a:r>
                      <a:rPr lang="ru-RU"/>
                      <a:t>Болезни органов дыхания 4,2%</a:t>
                    </a:r>
                  </a:p>
                </c:rich>
              </c:tx>
              <c:spPr>
                <a:noFill/>
                <a:ln w="25401">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5"/>
              <c:layout>
                <c:manualLayout>
                  <c:x val="9.2673852101130272E-2"/>
                  <c:y val="-4.3196655675298068E-2"/>
                </c:manualLayout>
              </c:layout>
              <c:tx>
                <c:rich>
                  <a:bodyPr/>
                  <a:lstStyle/>
                  <a:p>
                    <a:pPr>
                      <a:defRPr sz="950" b="1" i="0" u="none" strike="noStrike" baseline="0">
                        <a:solidFill>
                          <a:srgbClr val="000000"/>
                        </a:solidFill>
                        <a:latin typeface="Arial Cyr"/>
                        <a:ea typeface="Arial Cyr"/>
                        <a:cs typeface="Arial Cyr"/>
                      </a:defRPr>
                    </a:pPr>
                    <a:r>
                      <a:rPr lang="ru-RU"/>
                      <a:t>Неточно обозначенные состояния 1,6%</a:t>
                    </a:r>
                  </a:p>
                </c:rich>
              </c:tx>
              <c:spPr>
                <a:noFill/>
                <a:ln w="25401">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6"/>
              <c:layout>
                <c:manualLayout>
                  <c:x val="0.29307366538674573"/>
                  <c:y val="-6.2922367032419255E-2"/>
                </c:manualLayout>
              </c:layout>
              <c:tx>
                <c:rich>
                  <a:bodyPr/>
                  <a:lstStyle/>
                  <a:p>
                    <a:pPr>
                      <a:defRPr sz="950" b="1" i="0" u="none" strike="noStrike" baseline="0">
                        <a:solidFill>
                          <a:srgbClr val="000000"/>
                        </a:solidFill>
                        <a:latin typeface="Arial Cyr"/>
                        <a:ea typeface="Arial Cyr"/>
                        <a:cs typeface="Arial Cyr"/>
                      </a:defRPr>
                    </a:pPr>
                    <a:r>
                      <a:rPr lang="ru-RU"/>
                      <a:t>Прочие 4,3%</a:t>
                    </a:r>
                  </a:p>
                </c:rich>
              </c:tx>
              <c:spPr>
                <a:noFill/>
                <a:ln w="25401">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spPr>
              <a:noFill/>
              <a:ln w="25401">
                <a:noFill/>
              </a:ln>
            </c:spPr>
            <c:txPr>
              <a:bodyPr wrap="square" lIns="38100" tIns="19050" rIns="38100" bIns="19050" anchor="ctr">
                <a:spAutoFit/>
              </a:bodyPr>
              <a:lstStyle/>
              <a:p>
                <a:pPr>
                  <a:defRPr sz="950" b="1" i="0" u="none" strike="noStrike" baseline="0">
                    <a:solidFill>
                      <a:srgbClr val="000000"/>
                    </a:solidFill>
                    <a:latin typeface="Arial Cyr"/>
                    <a:ea typeface="Arial Cyr"/>
                    <a:cs typeface="Arial Cyr"/>
                  </a:defRPr>
                </a:pPr>
                <a:endParaRPr lang="ru-RU"/>
              </a:p>
            </c:txPr>
            <c:showLegendKey val="0"/>
            <c:showVal val="1"/>
            <c:showCatName val="1"/>
            <c:showSerName val="0"/>
            <c:showPercent val="0"/>
            <c:showBubbleSize val="0"/>
            <c:showLeaderLines val="1"/>
            <c:extLst>
              <c:ext xmlns:c15="http://schemas.microsoft.com/office/drawing/2012/chart" uri="{CE6537A1-D6FC-4f65-9D91-7224C49458BB}"/>
            </c:extLst>
          </c:dLbls>
          <c:cat>
            <c:strRef>
              <c:f>Sheet1!$B$1:$H$1</c:f>
              <c:strCache>
                <c:ptCount val="7"/>
                <c:pt idx="0">
                  <c:v>Болезни органов кровообращения</c:v>
                </c:pt>
                <c:pt idx="1">
                  <c:v>Новообразования</c:v>
                </c:pt>
                <c:pt idx="2">
                  <c:v>Внешние причины</c:v>
                </c:pt>
                <c:pt idx="3">
                  <c:v>Болезни органов пищеварения</c:v>
                </c:pt>
                <c:pt idx="4">
                  <c:v>Болезни органов дыхания</c:v>
                </c:pt>
                <c:pt idx="5">
                  <c:v>Симптомы и неточно обозначенные состояния</c:v>
                </c:pt>
                <c:pt idx="6">
                  <c:v>Прочие</c:v>
                </c:pt>
              </c:strCache>
            </c:strRef>
          </c:cat>
          <c:val>
            <c:numRef>
              <c:f>Sheet1!$B$2:$H$2</c:f>
              <c:numCache>
                <c:formatCode>General</c:formatCode>
                <c:ptCount val="7"/>
                <c:pt idx="0">
                  <c:v>57.5</c:v>
                </c:pt>
                <c:pt idx="1">
                  <c:v>16.899999999999999</c:v>
                </c:pt>
                <c:pt idx="2">
                  <c:v>10.1</c:v>
                </c:pt>
                <c:pt idx="3">
                  <c:v>5.4</c:v>
                </c:pt>
                <c:pt idx="4">
                  <c:v>4.2</c:v>
                </c:pt>
                <c:pt idx="5">
                  <c:v>1.6</c:v>
                </c:pt>
                <c:pt idx="6">
                  <c:v>4.3</c:v>
                </c:pt>
              </c:numCache>
            </c:numRef>
          </c:val>
        </c:ser>
        <c:ser>
          <c:idx val="1"/>
          <c:order val="1"/>
          <c:tx>
            <c:strRef>
              <c:f>Sheet1!$A$3</c:f>
              <c:strCache>
                <c:ptCount val="1"/>
                <c:pt idx="0">
                  <c:v>Запад</c:v>
                </c:pt>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cat>
            <c:strRef>
              <c:f>Sheet1!$B$1:$H$1</c:f>
              <c:strCache>
                <c:ptCount val="7"/>
                <c:pt idx="0">
                  <c:v>Болезни органов кровообращения</c:v>
                </c:pt>
                <c:pt idx="1">
                  <c:v>Новообразования</c:v>
                </c:pt>
                <c:pt idx="2">
                  <c:v>Внешние причины</c:v>
                </c:pt>
                <c:pt idx="3">
                  <c:v>Болезни органов пищеварения</c:v>
                </c:pt>
                <c:pt idx="4">
                  <c:v>Болезни органов дыхания</c:v>
                </c:pt>
                <c:pt idx="5">
                  <c:v>Симптомы и неточно обозначенные состояния</c:v>
                </c:pt>
                <c:pt idx="6">
                  <c:v>Прочие</c:v>
                </c:pt>
              </c:strCache>
            </c:strRef>
          </c:cat>
          <c:val>
            <c:numRef>
              <c:f>Sheet1!$B$3:$H$3</c:f>
              <c:numCache>
                <c:formatCode>General</c:formatCode>
                <c:ptCount val="7"/>
                <c:pt idx="0">
                  <c:v>30.6</c:v>
                </c:pt>
                <c:pt idx="1">
                  <c:v>38.6</c:v>
                </c:pt>
                <c:pt idx="2">
                  <c:v>34.6</c:v>
                </c:pt>
                <c:pt idx="3">
                  <c:v>31.6</c:v>
                </c:pt>
              </c:numCache>
            </c:numRef>
          </c:val>
        </c:ser>
        <c:ser>
          <c:idx val="2"/>
          <c:order val="2"/>
          <c:tx>
            <c:strRef>
              <c:f>Sheet1!$A$4</c:f>
              <c:strCache>
                <c:ptCount val="1"/>
                <c:pt idx="0">
                  <c:v>Север</c:v>
                </c:pt>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cat>
            <c:strRef>
              <c:f>Sheet1!$B$1:$H$1</c:f>
              <c:strCache>
                <c:ptCount val="7"/>
                <c:pt idx="0">
                  <c:v>Болезни органов кровообращения</c:v>
                </c:pt>
                <c:pt idx="1">
                  <c:v>Новообразования</c:v>
                </c:pt>
                <c:pt idx="2">
                  <c:v>Внешние причины</c:v>
                </c:pt>
                <c:pt idx="3">
                  <c:v>Болезни органов пищеварения</c:v>
                </c:pt>
                <c:pt idx="4">
                  <c:v>Болезни органов дыхания</c:v>
                </c:pt>
                <c:pt idx="5">
                  <c:v>Симптомы и неточно обозначенные состояния</c:v>
                </c:pt>
                <c:pt idx="6">
                  <c:v>Прочие</c:v>
                </c:pt>
              </c:strCache>
            </c:strRef>
          </c:cat>
          <c:val>
            <c:numRef>
              <c:f>Sheet1!$B$4:$H$4</c:f>
              <c:numCache>
                <c:formatCode>General</c:formatCode>
                <c:ptCount val="7"/>
                <c:pt idx="0">
                  <c:v>45.9</c:v>
                </c:pt>
                <c:pt idx="1">
                  <c:v>46.9</c:v>
                </c:pt>
                <c:pt idx="2">
                  <c:v>45</c:v>
                </c:pt>
                <c:pt idx="3">
                  <c:v>43.9</c:v>
                </c:pt>
              </c:numCache>
            </c:numRef>
          </c:val>
        </c:ser>
        <c:dLbls>
          <c:showLegendKey val="0"/>
          <c:showVal val="0"/>
          <c:showCatName val="0"/>
          <c:showSerName val="0"/>
          <c:showPercent val="0"/>
          <c:showBubbleSize val="0"/>
          <c:showLeaderLines val="1"/>
        </c:dLbls>
        <c:firstSliceAng val="0"/>
      </c:pieChart>
      <c:spPr>
        <a:noFill/>
        <a:ln w="12700">
          <a:solidFill>
            <a:srgbClr val="FFFFFF"/>
          </a:solidFill>
          <a:prstDash val="solid"/>
        </a:ln>
      </c:spPr>
    </c:plotArea>
    <c:plotVisOnly val="1"/>
    <c:dispBlanksAs val="zero"/>
    <c:showDLblsOverMax val="0"/>
  </c:chart>
  <c:spPr>
    <a:noFill/>
    <a:ln>
      <a:noFill/>
    </a:ln>
  </c:spPr>
  <c:txPr>
    <a:bodyPr/>
    <a:lstStyle/>
    <a:p>
      <a:pPr>
        <a:defRPr sz="17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669902912621352E-2"/>
          <c:y val="4.3227665706051875E-2"/>
          <c:w val="0.8236245954692557"/>
          <c:h val="0.78386167146974062"/>
        </c:manualLayout>
      </c:layout>
      <c:lineChart>
        <c:grouping val="standard"/>
        <c:varyColors val="0"/>
        <c:ser>
          <c:idx val="0"/>
          <c:order val="0"/>
          <c:tx>
            <c:strRef>
              <c:f>Лист1!$B$1</c:f>
              <c:strCache>
                <c:ptCount val="1"/>
                <c:pt idx="0">
                  <c:v>АО</c:v>
                </c:pt>
              </c:strCache>
            </c:strRef>
          </c:tx>
          <c:spPr>
            <a:ln w="10423">
              <a:solidFill>
                <a:srgbClr val="000080"/>
              </a:solidFill>
              <a:prstDash val="solid"/>
            </a:ln>
          </c:spPr>
          <c:marker>
            <c:symbol val="diamond"/>
            <c:size val="4"/>
            <c:spPr>
              <a:solidFill>
                <a:srgbClr val="000080"/>
              </a:solidFill>
              <a:ln>
                <a:solidFill>
                  <a:srgbClr val="000080"/>
                </a:solidFill>
                <a:prstDash val="solid"/>
              </a:ln>
            </c:spPr>
          </c:marker>
          <c:dPt>
            <c:idx val="8"/>
            <c:bubble3D val="0"/>
            <c:spPr>
              <a:ln w="10423">
                <a:solidFill>
                  <a:srgbClr val="000080"/>
                </a:solidFill>
                <a:prstDash val="solid"/>
              </a:ln>
            </c:spPr>
          </c:dPt>
          <c:dPt>
            <c:idx val="9"/>
            <c:bubble3D val="0"/>
            <c:spPr>
              <a:ln w="10423">
                <a:solidFill>
                  <a:srgbClr val="000080"/>
                </a:solidFill>
                <a:prstDash val="solid"/>
              </a:ln>
            </c:spPr>
          </c:dPt>
          <c:dLbls>
            <c:dLbl>
              <c:idx val="0"/>
              <c:layout>
                <c:manualLayout>
                  <c:x val="-4.1702307910796493E-3"/>
                  <c:y val="-2.7440775460207553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3743061737729011E-2"/>
                  <c:y val="-2.4872592503966812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1452551448107527E-2"/>
                  <c:y val="-3.391717159631838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9.1620411584859771E-3"/>
                  <c:y val="-1.5828013411615247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6.8715308688644585E-3"/>
                  <c:y val="-2.2611447730878947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2510692373238938E-2"/>
                  <c:y val="-2.7440775460207553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7486123475458021E-2"/>
                  <c:y val="-3.391717159631838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1.3743061737729011E-2"/>
                  <c:y val="-2.2611447730878947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3.0805572380375557E-2"/>
                  <c:y val="-4.2830712443365331E-2"/>
                </c:manualLayout>
              </c:layout>
              <c:tx>
                <c:rich>
                  <a:bodyPr/>
                  <a:lstStyle/>
                  <a:p>
                    <a:pPr>
                      <a:defRPr sz="821" b="0" i="0" u="none" strike="noStrike" baseline="0">
                        <a:solidFill>
                          <a:srgbClr val="000000"/>
                        </a:solidFill>
                        <a:latin typeface="Times New Roman"/>
                        <a:ea typeface="Times New Roman"/>
                        <a:cs typeface="Times New Roman"/>
                      </a:defRPr>
                    </a:pPr>
                    <a:r>
                      <a:rPr lang="en-US"/>
                      <a:t>752,0</a:t>
                    </a:r>
                  </a:p>
                </c:rich>
              </c:tx>
              <c:spPr>
                <a:noFill/>
                <a:ln w="2084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9"/>
              <c:layout>
                <c:manualLayout>
                  <c:x val="-1.4774410480243416E-2"/>
                  <c:y val="-8.1816068198564684E-2"/>
                </c:manualLayout>
              </c:layout>
              <c:tx>
                <c:rich>
                  <a:bodyPr/>
                  <a:lstStyle/>
                  <a:p>
                    <a:pPr>
                      <a:defRPr sz="821" b="0" i="0" u="none" strike="noStrike" baseline="0">
                        <a:solidFill>
                          <a:srgbClr val="000000"/>
                        </a:solidFill>
                        <a:latin typeface="Times New Roman"/>
                        <a:ea typeface="Times New Roman"/>
                        <a:cs typeface="Times New Roman"/>
                      </a:defRPr>
                    </a:pPr>
                    <a:r>
                      <a:rPr lang="en-US"/>
                      <a:t>760,3</a:t>
                    </a:r>
                  </a:p>
                </c:rich>
              </c:tx>
              <c:spPr>
                <a:noFill/>
                <a:ln w="2084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10"/>
              <c:layout>
                <c:manualLayout>
                  <c:x val="-5.5069896198249868E-3"/>
                  <c:y val="-7.063753859361771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1.0193779729892514E-16"/>
                  <c:y val="-2.5723468947230137E-2"/>
                </c:manualLayout>
              </c:layout>
              <c:spPr>
                <a:noFill/>
                <a:ln w="20847">
                  <a:noFill/>
                </a:ln>
              </c:spPr>
              <c:txPr>
                <a:bodyPr/>
                <a:lstStyle/>
                <a:p>
                  <a:pPr>
                    <a:defRPr sz="985" baseline="0">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noFill/>
              <a:ln w="20847">
                <a:noFill/>
              </a:ln>
            </c:spPr>
            <c:txPr>
              <a:bodyPr wrap="square" lIns="38100" tIns="19050" rIns="38100" bIns="19050" anchor="ctr">
                <a:spAutoFit/>
              </a:bodyPr>
              <a:lstStyle/>
              <a:p>
                <a:pPr>
                  <a:defRPr sz="821"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Лист1!$B$2:$B$12</c:f>
              <c:numCache>
                <c:formatCode>General</c:formatCode>
                <c:ptCount val="11"/>
                <c:pt idx="0">
                  <c:v>993</c:v>
                </c:pt>
                <c:pt idx="1">
                  <c:v>940.6</c:v>
                </c:pt>
                <c:pt idx="2">
                  <c:v>884.6</c:v>
                </c:pt>
                <c:pt idx="3">
                  <c:v>875.3</c:v>
                </c:pt>
                <c:pt idx="4">
                  <c:v>842.6</c:v>
                </c:pt>
                <c:pt idx="5">
                  <c:v>831.7</c:v>
                </c:pt>
                <c:pt idx="6">
                  <c:v>785.8</c:v>
                </c:pt>
                <c:pt idx="7">
                  <c:v>789.9</c:v>
                </c:pt>
                <c:pt idx="8">
                  <c:v>752</c:v>
                </c:pt>
                <c:pt idx="9">
                  <c:v>760.3</c:v>
                </c:pt>
                <c:pt idx="10">
                  <c:v>781.9</c:v>
                </c:pt>
              </c:numCache>
            </c:numRef>
          </c:val>
          <c:smooth val="0"/>
        </c:ser>
        <c:ser>
          <c:idx val="1"/>
          <c:order val="1"/>
          <c:tx>
            <c:strRef>
              <c:f>Лист1!$C$1</c:f>
              <c:strCache>
                <c:ptCount val="1"/>
                <c:pt idx="0">
                  <c:v>РФ</c:v>
                </c:pt>
              </c:strCache>
            </c:strRef>
          </c:tx>
          <c:spPr>
            <a:ln w="10423">
              <a:solidFill>
                <a:srgbClr val="FF00FF"/>
              </a:solidFill>
              <a:prstDash val="solid"/>
            </a:ln>
          </c:spPr>
          <c:marker>
            <c:symbol val="square"/>
            <c:size val="4"/>
            <c:spPr>
              <a:solidFill>
                <a:srgbClr val="FF00FF"/>
              </a:solidFill>
              <a:ln>
                <a:solidFill>
                  <a:srgbClr val="FF00FF"/>
                </a:solidFill>
                <a:prstDash val="solid"/>
              </a:ln>
            </c:spPr>
          </c:marker>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Lbls>
            <c:dLbl>
              <c:idx val="0"/>
              <c:layout>
                <c:manualLayout>
                  <c:x val="-2.6996497991229388E-2"/>
                  <c:y val="-4.4093903103830268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7989100483407464E-2"/>
                  <c:y val="1.9784212213699817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7785262667076028E-2"/>
                  <c:y val="4.0137870849088618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9665040714477651E-2"/>
                  <c:y val="4.4656694409818586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4594324655203493E-2"/>
                  <c:y val="2.2611478975042749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4.565253440029942E-2"/>
                  <c:y val="4.7202710194595675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6.7426812033111294E-2"/>
                  <c:y val="1.3000521908824801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7.1236792516320091E-2"/>
                  <c:y val="3.6399888054339032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6.1686031970674869E-2"/>
                  <c:y val="3.080855604822702E-2"/>
                </c:manualLayout>
              </c:layout>
              <c:tx>
                <c:rich>
                  <a:bodyPr/>
                  <a:lstStyle/>
                  <a:p>
                    <a:pPr>
                      <a:defRPr sz="821" b="0" i="0" u="none" strike="noStrike" baseline="0">
                        <a:solidFill>
                          <a:srgbClr val="000000"/>
                        </a:solidFill>
                        <a:latin typeface="Times New Roman"/>
                        <a:ea typeface="Times New Roman"/>
                        <a:cs typeface="Times New Roman"/>
                      </a:defRPr>
                    </a:pPr>
                    <a:r>
                      <a:rPr lang="en-US"/>
                      <a:t>700,0</a:t>
                    </a:r>
                  </a:p>
                </c:rich>
              </c:tx>
              <c:spPr>
                <a:noFill/>
                <a:ln w="2084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9"/>
              <c:layout>
                <c:manualLayout>
                  <c:x val="-2.1130368412680678E-4"/>
                  <c:y val="-2.0505715891649956E-2"/>
                </c:manualLayout>
              </c:layout>
              <c:tx>
                <c:rich>
                  <a:bodyPr/>
                  <a:lstStyle/>
                  <a:p>
                    <a:pPr>
                      <a:defRPr sz="821" b="0" i="0" u="none" strike="noStrike" baseline="0">
                        <a:solidFill>
                          <a:srgbClr val="000000"/>
                        </a:solidFill>
                        <a:latin typeface="Times New Roman"/>
                        <a:ea typeface="Times New Roman"/>
                        <a:cs typeface="Times New Roman"/>
                      </a:defRPr>
                    </a:pPr>
                    <a:r>
                      <a:rPr lang="en-US"/>
                      <a:t>698,1</a:t>
                    </a:r>
                  </a:p>
                </c:rich>
              </c:tx>
              <c:spPr>
                <a:noFill/>
                <a:ln w="2084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10"/>
              <c:layout>
                <c:manualLayout>
                  <c:x val="-5.5069896198249868E-3"/>
                  <c:y val="-3.9217814673756846E-2"/>
                </c:manualLayout>
              </c:layout>
              <c:spPr>
                <a:noFill/>
                <a:ln w="20847">
                  <a:noFill/>
                </a:ln>
              </c:spPr>
              <c:txPr>
                <a:bodyPr/>
                <a:lstStyle/>
                <a:p>
                  <a:pPr>
                    <a:defRPr sz="821"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5.2034410424044636E-2"/>
                  <c:y val="3.3917073786135836E-2"/>
                </c:manualLayout>
              </c:layout>
              <c:spPr>
                <a:noFill/>
                <a:ln w="20847">
                  <a:noFill/>
                </a:ln>
              </c:spPr>
              <c:txPr>
                <a:bodyPr/>
                <a:lstStyle/>
                <a:p>
                  <a:pPr>
                    <a:defRPr sz="985" baseline="0">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2"/>
              <c:layout>
                <c:manualLayout>
                  <c:x val="-3.862323278261124E-2"/>
                  <c:y val="2.4872482196118741E-2"/>
                </c:manualLayout>
              </c:layout>
              <c:spPr>
                <a:noFill/>
                <a:ln w="20847">
                  <a:noFill/>
                </a:ln>
              </c:spPr>
              <c:txPr>
                <a:bodyPr/>
                <a:lstStyle/>
                <a:p>
                  <a:pPr>
                    <a:defRPr sz="985" baseline="0">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3"/>
              <c:layout>
                <c:manualLayout>
                  <c:x val="-4.2050812237273985E-2"/>
                  <c:y val="2.2611478975042749E-2"/>
                </c:manualLayout>
              </c:layout>
              <c:spPr>
                <a:noFill/>
                <a:ln w="20847">
                  <a:noFill/>
                </a:ln>
              </c:spPr>
              <c:txPr>
                <a:bodyPr/>
                <a:lstStyle/>
                <a:p>
                  <a:pPr>
                    <a:defRPr sz="985" baseline="0">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noFill/>
              <a:ln w="20847">
                <a:noFill/>
              </a:ln>
            </c:spPr>
            <c:txPr>
              <a:bodyPr wrap="square" lIns="38100" tIns="19050" rIns="38100" bIns="19050" anchor="ctr">
                <a:spAutoFit/>
              </a:bodyPr>
              <a:lstStyle/>
              <a:p>
                <a:pPr>
                  <a:defRPr sz="821"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Лист1!$C$2:$C$12</c:f>
              <c:numCache>
                <c:formatCode>General</c:formatCode>
                <c:ptCount val="11"/>
                <c:pt idx="0">
                  <c:v>908</c:v>
                </c:pt>
                <c:pt idx="1">
                  <c:v>864.8</c:v>
                </c:pt>
                <c:pt idx="2">
                  <c:v>834</c:v>
                </c:pt>
                <c:pt idx="3">
                  <c:v>835.5</c:v>
                </c:pt>
                <c:pt idx="4">
                  <c:v>801</c:v>
                </c:pt>
                <c:pt idx="5">
                  <c:v>805.9</c:v>
                </c:pt>
                <c:pt idx="6">
                  <c:v>753</c:v>
                </c:pt>
                <c:pt idx="7">
                  <c:v>737.2</c:v>
                </c:pt>
                <c:pt idx="8">
                  <c:v>700</c:v>
                </c:pt>
                <c:pt idx="9">
                  <c:v>698.1</c:v>
                </c:pt>
                <c:pt idx="10">
                  <c:v>653.9</c:v>
                </c:pt>
              </c:numCache>
            </c:numRef>
          </c:val>
          <c:smooth val="0"/>
        </c:ser>
        <c:dLbls>
          <c:showLegendKey val="0"/>
          <c:showVal val="0"/>
          <c:showCatName val="0"/>
          <c:showSerName val="0"/>
          <c:showPercent val="0"/>
          <c:showBubbleSize val="0"/>
        </c:dLbls>
        <c:marker val="1"/>
        <c:smooth val="0"/>
        <c:axId val="143207560"/>
        <c:axId val="143215792"/>
      </c:lineChart>
      <c:catAx>
        <c:axId val="143207560"/>
        <c:scaling>
          <c:orientation val="minMax"/>
        </c:scaling>
        <c:delete val="0"/>
        <c:axPos val="b"/>
        <c:numFmt formatCode="General" sourceLinked="1"/>
        <c:majorTickMark val="out"/>
        <c:minorTickMark val="none"/>
        <c:tickLblPos val="nextTo"/>
        <c:txPr>
          <a:bodyPr/>
          <a:lstStyle/>
          <a:p>
            <a:pPr>
              <a:defRPr sz="833" baseline="0">
                <a:solidFill>
                  <a:srgbClr val="000000"/>
                </a:solidFill>
                <a:latin typeface="Times New Roman" pitchFamily="18" charset="0"/>
                <a:cs typeface="Times New Roman" pitchFamily="18" charset="0"/>
              </a:defRPr>
            </a:pPr>
            <a:endParaRPr lang="ru-RU"/>
          </a:p>
        </c:txPr>
        <c:crossAx val="143215792"/>
        <c:crosses val="autoZero"/>
        <c:auto val="1"/>
        <c:lblAlgn val="ctr"/>
        <c:lblOffset val="100"/>
        <c:tickLblSkip val="1"/>
        <c:noMultiLvlLbl val="0"/>
      </c:catAx>
      <c:valAx>
        <c:axId val="143215792"/>
        <c:scaling>
          <c:orientation val="minMax"/>
          <c:max val="1000"/>
          <c:min val="630"/>
        </c:scaling>
        <c:delete val="0"/>
        <c:axPos val="l"/>
        <c:majorGridlines/>
        <c:numFmt formatCode="General" sourceLinked="1"/>
        <c:majorTickMark val="out"/>
        <c:minorTickMark val="none"/>
        <c:tickLblPos val="nextTo"/>
        <c:txPr>
          <a:bodyPr rot="0" vert="horz"/>
          <a:lstStyle/>
          <a:p>
            <a:pPr>
              <a:defRPr sz="903" b="0" i="0" u="none" strike="noStrike" baseline="0">
                <a:solidFill>
                  <a:srgbClr val="000000"/>
                </a:solidFill>
                <a:latin typeface="Times New Roman"/>
                <a:ea typeface="Times New Roman"/>
                <a:cs typeface="Times New Roman"/>
              </a:defRPr>
            </a:pPr>
            <a:endParaRPr lang="ru-RU"/>
          </a:p>
        </c:txPr>
        <c:crossAx val="143207560"/>
        <c:crosses val="autoZero"/>
        <c:crossBetween val="between"/>
        <c:majorUnit val="50"/>
        <c:minorUnit val="15"/>
      </c:valAx>
      <c:spPr>
        <a:noFill/>
        <a:ln w="20847">
          <a:noFill/>
        </a:ln>
      </c:spPr>
    </c:plotArea>
    <c:legend>
      <c:legendPos val="r"/>
      <c:legendEntry>
        <c:idx val="0"/>
        <c:txPr>
          <a:bodyPr/>
          <a:lstStyle/>
          <a:p>
            <a:pPr>
              <a:defRPr sz="903" b="0" i="0" u="none" strike="noStrike" baseline="0">
                <a:solidFill>
                  <a:srgbClr val="000000"/>
                </a:solidFill>
                <a:latin typeface="Times New Roman"/>
                <a:ea typeface="Times New Roman"/>
                <a:cs typeface="Times New Roman"/>
              </a:defRPr>
            </a:pPr>
            <a:endParaRPr lang="ru-RU"/>
          </a:p>
        </c:txPr>
      </c:legendEntry>
      <c:legendEntry>
        <c:idx val="1"/>
        <c:txPr>
          <a:bodyPr/>
          <a:lstStyle/>
          <a:p>
            <a:pPr>
              <a:defRPr sz="903"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0.28155339805825241"/>
          <c:y val="0.90489913544668588"/>
          <c:w val="0.44498381877022652"/>
          <c:h val="6.0518731988472622E-2"/>
        </c:manualLayout>
      </c:layout>
      <c:overlay val="0"/>
      <c:txPr>
        <a:bodyPr/>
        <a:lstStyle/>
        <a:p>
          <a:pPr>
            <a:defRPr sz="903"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363"/>
      </a:pPr>
      <a:endParaRPr lang="ru-RU"/>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976228209191758E-2"/>
          <c:y val="3.7383177570093455E-2"/>
          <c:w val="0.93660855784469099"/>
          <c:h val="0.84112149532710279"/>
        </c:manualLayout>
      </c:layout>
      <c:lineChart>
        <c:grouping val="standard"/>
        <c:varyColors val="0"/>
        <c:ser>
          <c:idx val="0"/>
          <c:order val="0"/>
          <c:tx>
            <c:strRef>
              <c:f>Лист1!$B$1</c:f>
              <c:strCache>
                <c:ptCount val="1"/>
                <c:pt idx="0">
                  <c:v>Инсульты</c:v>
                </c:pt>
              </c:strCache>
            </c:strRef>
          </c:tx>
          <c:spPr>
            <a:ln w="10932">
              <a:solidFill>
                <a:srgbClr val="000080"/>
              </a:solidFill>
              <a:prstDash val="solid"/>
            </a:ln>
          </c:spPr>
          <c:marker>
            <c:spPr>
              <a:solidFill>
                <a:srgbClr val="000080"/>
              </a:solidFill>
              <a:ln>
                <a:solidFill>
                  <a:srgbClr val="000080"/>
                </a:solidFill>
                <a:prstDash val="solid"/>
              </a:ln>
            </c:spPr>
          </c:marker>
          <c:dLbls>
            <c:dLbl>
              <c:idx val="0"/>
              <c:layout>
                <c:manualLayout>
                  <c:x val="-1.8504413039121773E-2"/>
                  <c:y val="-7.5984269803133248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8.5404983257485068E-3"/>
                  <c:y val="-7.2365971241079297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5657513964600581E-2"/>
                  <c:y val="-6.0497294966834703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5.6936655504990028E-3"/>
                  <c:y val="-4.3419582744647564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8468327752495014E-3"/>
                  <c:y val="-3.9801569087992192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9.9639147133732623E-3"/>
                  <c:y val="-7.2365971241079297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7.1170819381237514E-3"/>
                  <c:y val="-5.7892776992863437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3451001209118531E-2"/>
                  <c:y val="-6.2216095391636909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4.3479902090890303E-2"/>
                  <c:y val="-4.6023193688326053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8.5607276618512567E-3"/>
                  <c:y val="-3.9564787339268034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6.7290766591638906E-3"/>
                  <c:y val="-3.3848075649422382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Лист1!$B$2:$B$12</c:f>
              <c:numCache>
                <c:formatCode>General</c:formatCode>
                <c:ptCount val="11"/>
                <c:pt idx="0">
                  <c:v>191.5</c:v>
                </c:pt>
                <c:pt idx="1">
                  <c:v>186</c:v>
                </c:pt>
                <c:pt idx="2">
                  <c:v>173.2</c:v>
                </c:pt>
                <c:pt idx="3">
                  <c:v>168.7</c:v>
                </c:pt>
                <c:pt idx="4">
                  <c:v>159</c:v>
                </c:pt>
                <c:pt idx="5">
                  <c:v>148.4</c:v>
                </c:pt>
                <c:pt idx="6">
                  <c:v>134.30000000000001</c:v>
                </c:pt>
                <c:pt idx="7">
                  <c:v>120.3</c:v>
                </c:pt>
                <c:pt idx="8">
                  <c:v>113.5</c:v>
                </c:pt>
                <c:pt idx="9">
                  <c:v>114.6</c:v>
                </c:pt>
                <c:pt idx="10">
                  <c:v>105.4</c:v>
                </c:pt>
              </c:numCache>
            </c:numRef>
          </c:val>
          <c:smooth val="0"/>
        </c:ser>
        <c:ser>
          <c:idx val="1"/>
          <c:order val="1"/>
          <c:tx>
            <c:strRef>
              <c:f>Лист1!$C$1</c:f>
              <c:strCache>
                <c:ptCount val="1"/>
                <c:pt idx="0">
                  <c:v>Инфаркты миокарда</c:v>
                </c:pt>
              </c:strCache>
            </c:strRef>
          </c:tx>
          <c:spPr>
            <a:ln w="10932">
              <a:solidFill>
                <a:srgbClr val="FF00FF"/>
              </a:solidFill>
              <a:prstDash val="solid"/>
            </a:ln>
          </c:spPr>
          <c:marker>
            <c:spPr>
              <a:solidFill>
                <a:srgbClr val="FF00FF"/>
              </a:solidFill>
              <a:ln>
                <a:solidFill>
                  <a:srgbClr val="FF00FF"/>
                </a:solidFill>
                <a:prstDash val="solid"/>
              </a:ln>
            </c:spPr>
          </c:marker>
          <c:dLbls>
            <c:dLbl>
              <c:idx val="0"/>
              <c:layout>
                <c:manualLayout>
                  <c:x val="-1.1387331100998021E-2"/>
                  <c:y val="-5.065617986875548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7080996651497007E-2"/>
                  <c:y val="-6.5129374116971325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7.1170819381237514E-3"/>
                  <c:y val="-6.1511075554917374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5.6936655504990028E-3"/>
                  <c:y val="-6.5129374116971325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9927829426746521E-2"/>
                  <c:y val="-5.7892776992863437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7080996651497007E-2"/>
                  <c:y val="-5.4274478430809452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4198078589620777E-2"/>
                  <c:y val="-4.3419582744647564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1.3814675447950342E-2"/>
                  <c:y val="-5.6900894105526567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8136861223835066E-2"/>
                  <c:y val="-5.0658124218117551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1.4535116730306052E-2"/>
                  <c:y val="-6.017834584345183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3.4081186956681497E-3"/>
                  <c:y val="-6.5735975176000161E-2"/>
                </c:manualLayout>
              </c:layout>
              <c:spPr>
                <a:noFill/>
                <a:ln w="21865">
                  <a:noFill/>
                </a:ln>
              </c:spPr>
              <c:txPr>
                <a:bodyPr/>
                <a:lstStyle/>
                <a:p>
                  <a:pPr>
                    <a:defRPr sz="689" b="0" i="0" u="none" strike="noStrike" baseline="0">
                      <a:solidFill>
                        <a:srgbClr val="000000"/>
                      </a:solidFill>
                      <a:latin typeface="Arial"/>
                      <a:ea typeface="Arial"/>
                      <a:cs typeface="Arial"/>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Лист1!$C$2:$C$12</c:f>
              <c:numCache>
                <c:formatCode>General</c:formatCode>
                <c:ptCount val="11"/>
                <c:pt idx="0">
                  <c:v>39.200000000000003</c:v>
                </c:pt>
                <c:pt idx="1">
                  <c:v>36.700000000000003</c:v>
                </c:pt>
                <c:pt idx="2">
                  <c:v>42.5</c:v>
                </c:pt>
                <c:pt idx="3">
                  <c:v>48</c:v>
                </c:pt>
                <c:pt idx="4">
                  <c:v>43.6</c:v>
                </c:pt>
                <c:pt idx="5">
                  <c:v>51.4</c:v>
                </c:pt>
                <c:pt idx="6">
                  <c:v>48.6</c:v>
                </c:pt>
                <c:pt idx="7">
                  <c:v>50.4</c:v>
                </c:pt>
                <c:pt idx="8">
                  <c:v>46.7</c:v>
                </c:pt>
                <c:pt idx="9">
                  <c:v>48.5</c:v>
                </c:pt>
                <c:pt idx="10">
                  <c:v>48.7</c:v>
                </c:pt>
              </c:numCache>
            </c:numRef>
          </c:val>
          <c:smooth val="0"/>
        </c:ser>
        <c:dLbls>
          <c:showLegendKey val="0"/>
          <c:showVal val="0"/>
          <c:showCatName val="0"/>
          <c:showSerName val="0"/>
          <c:showPercent val="0"/>
          <c:showBubbleSize val="0"/>
        </c:dLbls>
        <c:marker val="1"/>
        <c:smooth val="0"/>
        <c:axId val="143217752"/>
        <c:axId val="143224416"/>
      </c:lineChart>
      <c:catAx>
        <c:axId val="143217752"/>
        <c:scaling>
          <c:orientation val="minMax"/>
        </c:scaling>
        <c:delete val="0"/>
        <c:axPos val="b"/>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ru-RU"/>
          </a:p>
        </c:txPr>
        <c:crossAx val="143224416"/>
        <c:crosses val="autoZero"/>
        <c:auto val="1"/>
        <c:lblAlgn val="ctr"/>
        <c:lblOffset val="100"/>
        <c:noMultiLvlLbl val="0"/>
      </c:catAx>
      <c:valAx>
        <c:axId val="143224416"/>
        <c:scaling>
          <c:orientation val="minMax"/>
        </c:scaling>
        <c:delete val="0"/>
        <c:axPos val="l"/>
        <c:majorGridlines/>
        <c:numFmt formatCode="General" sourceLinked="1"/>
        <c:majorTickMark val="out"/>
        <c:minorTickMark val="none"/>
        <c:tickLblPos val="nextTo"/>
        <c:txPr>
          <a:bodyPr/>
          <a:lstStyle/>
          <a:p>
            <a:pPr>
              <a:defRPr>
                <a:latin typeface="Arial" panose="020B0604020202020204" pitchFamily="34" charset="0"/>
                <a:cs typeface="Arial" panose="020B0604020202020204" pitchFamily="34" charset="0"/>
              </a:defRPr>
            </a:pPr>
            <a:endParaRPr lang="ru-RU"/>
          </a:p>
        </c:txPr>
        <c:crossAx val="143217752"/>
        <c:crosses val="autoZero"/>
        <c:crossBetween val="between"/>
      </c:valAx>
    </c:plotArea>
    <c:legend>
      <c:legendPos val="r"/>
      <c:layout>
        <c:manualLayout>
          <c:xMode val="edge"/>
          <c:yMode val="edge"/>
          <c:x val="0.61965134706814584"/>
          <c:y val="6.8535825545171333E-2"/>
          <c:w val="0.3232963549920761"/>
          <c:h val="0.11214953271028037"/>
        </c:manualLayout>
      </c:layout>
      <c:overlay val="0"/>
      <c:txPr>
        <a:bodyPr/>
        <a:lstStyle/>
        <a:p>
          <a:pPr>
            <a:defRPr>
              <a:latin typeface="Arial" panose="020B0604020202020204" pitchFamily="34" charset="0"/>
              <a:cs typeface="Arial" panose="020B0604020202020204" pitchFamily="34" charset="0"/>
            </a:defRPr>
          </a:pPr>
          <a:endParaRPr lang="ru-RU"/>
        </a:p>
      </c:txPr>
    </c:legend>
    <c:plotVisOnly val="1"/>
    <c:dispBlanksAs val="gap"/>
    <c:showDLblsOverMax val="0"/>
  </c:chart>
  <c:spPr>
    <a:ln>
      <a:noFill/>
    </a:ln>
  </c:sp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9226756025627763E-2"/>
          <c:y val="0.11041883157468095"/>
          <c:w val="0.84366483384476132"/>
          <c:h val="0.71234581272938313"/>
        </c:manualLayout>
      </c:layout>
      <c:lineChart>
        <c:grouping val="standard"/>
        <c:varyColors val="0"/>
        <c:ser>
          <c:idx val="0"/>
          <c:order val="0"/>
          <c:tx>
            <c:strRef>
              <c:f>Лист1!$B$1</c:f>
              <c:strCache>
                <c:ptCount val="1"/>
                <c:pt idx="0">
                  <c:v>АО</c:v>
                </c:pt>
              </c:strCache>
            </c:strRef>
          </c:tx>
          <c:spPr>
            <a:ln w="10414">
              <a:solidFill>
                <a:srgbClr val="000080"/>
              </a:solidFill>
              <a:prstDash val="solid"/>
            </a:ln>
          </c:spPr>
          <c:marker>
            <c:spPr>
              <a:solidFill>
                <a:srgbClr val="000080"/>
              </a:solidFill>
              <a:ln>
                <a:solidFill>
                  <a:srgbClr val="000080"/>
                </a:solidFill>
                <a:prstDash val="solid"/>
              </a:ln>
            </c:spPr>
          </c:marker>
          <c:dPt>
            <c:idx val="8"/>
            <c:marker>
              <c:symbol val="diamond"/>
              <c:size val="5"/>
              <c:spPr>
                <a:solidFill>
                  <a:srgbClr val="7DAFC3">
                    <a:lumMod val="75000"/>
                  </a:srgbClr>
                </a:solidFill>
                <a:ln>
                  <a:solidFill>
                    <a:srgbClr val="7DAFC3">
                      <a:lumMod val="75000"/>
                    </a:srgbClr>
                  </a:solidFill>
                  <a:prstDash val="solid"/>
                </a:ln>
              </c:spPr>
            </c:marker>
            <c:bubble3D val="0"/>
            <c:spPr>
              <a:ln>
                <a:solidFill>
                  <a:srgbClr val="7DAFC3">
                    <a:lumMod val="75000"/>
                  </a:srgbClr>
                </a:solidFill>
                <a:prstDash val="solid"/>
              </a:ln>
            </c:spPr>
          </c:dPt>
          <c:dPt>
            <c:idx val="9"/>
            <c:marker>
              <c:symbol val="diamond"/>
              <c:size val="5"/>
              <c:spPr>
                <a:solidFill>
                  <a:srgbClr val="7DAFC3">
                    <a:lumMod val="75000"/>
                  </a:srgbClr>
                </a:solidFill>
                <a:ln>
                  <a:solidFill>
                    <a:srgbClr val="7DAFC3">
                      <a:lumMod val="75000"/>
                    </a:srgbClr>
                  </a:solidFill>
                  <a:prstDash val="solid"/>
                </a:ln>
              </c:spPr>
            </c:marker>
            <c:bubble3D val="0"/>
            <c:spPr>
              <a:ln>
                <a:solidFill>
                  <a:srgbClr val="7DAFC3">
                    <a:lumMod val="75000"/>
                  </a:srgbClr>
                </a:solidFill>
                <a:prstDash val="solid"/>
              </a:ln>
            </c:spPr>
          </c:dPt>
          <c:dLbls>
            <c:dLbl>
              <c:idx val="0"/>
              <c:layout>
                <c:manualLayout>
                  <c:x val="-1.2510692373238938E-2"/>
                  <c:y val="-3.6080046566303349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spPr>
                <a:noFill/>
                <a:ln w="20827">
                  <a:noFill/>
                </a:ln>
              </c:spPr>
              <c:txPr>
                <a:bodyPr/>
                <a:lstStyle/>
                <a:p>
                  <a:pPr>
                    <a:defRPr sz="82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2"/>
              <c:layout>
                <c:manualLayout>
                  <c:x val="-4.1265394710276584E-2"/>
                  <c:y val="4.213420492249801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3899674754834761E-3"/>
                  <c:y val="4.0088940629225914E-3"/>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6.6056598694393967E-2"/>
                  <c:y val="-5.0049819244292575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6.2092839356618919E-2"/>
                  <c:y val="-5.4485811915020096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5.717595396729247E-2"/>
                  <c:y val="-4.8106571584212367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6.6803284204859009E-2"/>
                  <c:y val="-7.7191502005645521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4.0312230980436535E-2"/>
                  <c:y val="-4.7772128148244497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1.2543597026662412E-2"/>
                  <c:y val="-6.4831127311442249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2513913895638726E-4"/>
                  <c:y val="-4.2552598025038968E-2"/>
                </c:manualLayout>
              </c:layout>
              <c:spPr>
                <a:noFill/>
                <a:ln w="20827">
                  <a:noFill/>
                </a:ln>
              </c:spPr>
              <c:txPr>
                <a:bodyPr/>
                <a:lstStyle/>
                <a:p>
                  <a:pPr>
                    <a:defRPr sz="820"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w="20827">
                <a:noFill/>
              </a:ln>
            </c:spPr>
            <c:txPr>
              <a:bodyPr wrap="square" lIns="38100" tIns="19050" rIns="38100" bIns="19050" anchor="ctr">
                <a:spAutoFit/>
              </a:bodyPr>
              <a:lstStyle/>
              <a:p>
                <a:pPr>
                  <a:defRPr sz="820" b="0" i="0" u="none" strike="noStrike" baseline="0">
                    <a:solidFill>
                      <a:srgbClr val="333399"/>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Лист1!$B$2:$B$12</c:f>
              <c:numCache>
                <c:formatCode>General</c:formatCode>
                <c:ptCount val="11"/>
                <c:pt idx="0">
                  <c:v>201</c:v>
                </c:pt>
                <c:pt idx="1">
                  <c:v>198.1</c:v>
                </c:pt>
                <c:pt idx="2">
                  <c:v>200.6</c:v>
                </c:pt>
                <c:pt idx="3">
                  <c:v>198.1</c:v>
                </c:pt>
                <c:pt idx="4">
                  <c:v>214.1</c:v>
                </c:pt>
                <c:pt idx="5">
                  <c:v>214.2</c:v>
                </c:pt>
                <c:pt idx="6">
                  <c:v>225.7</c:v>
                </c:pt>
                <c:pt idx="7">
                  <c:v>227.9</c:v>
                </c:pt>
                <c:pt idx="8">
                  <c:v>243.3</c:v>
                </c:pt>
                <c:pt idx="9">
                  <c:v>226.9</c:v>
                </c:pt>
                <c:pt idx="10">
                  <c:v>229.5</c:v>
                </c:pt>
              </c:numCache>
            </c:numRef>
          </c:val>
          <c:smooth val="0"/>
        </c:ser>
        <c:ser>
          <c:idx val="1"/>
          <c:order val="1"/>
          <c:tx>
            <c:strRef>
              <c:f>Лист1!$C$1</c:f>
              <c:strCache>
                <c:ptCount val="1"/>
                <c:pt idx="0">
                  <c:v>РФ</c:v>
                </c:pt>
              </c:strCache>
            </c:strRef>
          </c:tx>
          <c:spPr>
            <a:ln w="10414">
              <a:solidFill>
                <a:srgbClr val="FF00FF"/>
              </a:solidFill>
              <a:prstDash val="solid"/>
            </a:ln>
          </c:spPr>
          <c:marker>
            <c:spPr>
              <a:solidFill>
                <a:srgbClr val="FF00FF"/>
              </a:solidFill>
              <a:ln>
                <a:solidFill>
                  <a:srgbClr val="FF00FF"/>
                </a:solidFill>
                <a:prstDash val="solid"/>
              </a:ln>
            </c:spPr>
          </c:marker>
          <c:dLbls>
            <c:dLbl>
              <c:idx val="0"/>
              <c:layout>
                <c:manualLayout>
                  <c:x val="-2.7801538607197654E-2"/>
                  <c:y val="2.9064797617138621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502138474647788E-2"/>
                  <c:y val="-5.8796500450811799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3631307816118018E-2"/>
                  <c:y val="-6.2471281728987492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5021367521367542E-2"/>
                  <c:y val="-4.6155004209379472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3.6015041389057152E-2"/>
                  <c:y val="5.3818253850344305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8548186284406758E-2"/>
                  <c:y val="6.1905016589907463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4274682010902486E-2"/>
                  <c:y val="5.115317189124946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3.3981425398748225E-2"/>
                  <c:y val="5.4160154508988277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3.2051282051282055E-2"/>
                  <c:y val="4.5283018867924622E-2"/>
                </c:manualLayout>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spPr>
                <a:noFill/>
                <a:ln w="20827">
                  <a:noFill/>
                </a:ln>
              </c:spPr>
              <c:txPr>
                <a:bodyPr/>
                <a:lstStyle/>
                <a:p>
                  <a:pPr>
                    <a:defRPr sz="820" b="0" i="0" u="none" strike="noStrike" baseline="0">
                      <a:solidFill>
                        <a:srgbClr val="FF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Лист1!$C$2:$C$12</c:f>
              <c:numCache>
                <c:formatCode>General</c:formatCode>
                <c:ptCount val="11"/>
                <c:pt idx="0">
                  <c:v>199.4</c:v>
                </c:pt>
                <c:pt idx="1">
                  <c:v>199.1</c:v>
                </c:pt>
                <c:pt idx="2">
                  <c:v>201.2</c:v>
                </c:pt>
                <c:pt idx="3">
                  <c:v>201.9</c:v>
                </c:pt>
                <c:pt idx="4">
                  <c:v>204.9</c:v>
                </c:pt>
                <c:pt idx="5">
                  <c:v>203.8</c:v>
                </c:pt>
                <c:pt idx="6">
                  <c:v>202.5</c:v>
                </c:pt>
                <c:pt idx="7">
                  <c:v>201</c:v>
                </c:pt>
                <c:pt idx="8">
                  <c:v>201</c:v>
                </c:pt>
                <c:pt idx="9">
                  <c:v>201.1</c:v>
                </c:pt>
                <c:pt idx="10">
                  <c:v>203.2</c:v>
                </c:pt>
              </c:numCache>
            </c:numRef>
          </c:val>
          <c:smooth val="0"/>
        </c:ser>
        <c:ser>
          <c:idx val="2"/>
          <c:order val="2"/>
          <c:tx>
            <c:strRef>
              <c:f>Лист1!$D$1</c:f>
              <c:strCache>
                <c:ptCount val="1"/>
                <c:pt idx="0">
                  <c:v>от злокачественных новообразований в АО</c:v>
                </c:pt>
              </c:strCache>
            </c:strRef>
          </c:tx>
          <c:spPr>
            <a:ln w="10414">
              <a:solidFill>
                <a:srgbClr val="008000"/>
              </a:solidFill>
              <a:prstDash val="solid"/>
            </a:ln>
          </c:spPr>
          <c:marker>
            <c:spPr>
              <a:solidFill>
                <a:srgbClr val="008000"/>
              </a:solidFill>
              <a:ln>
                <a:solidFill>
                  <a:srgbClr val="008000"/>
                </a:solidFill>
                <a:prstDash val="solid"/>
              </a:ln>
            </c:spPr>
          </c:marker>
          <c:dPt>
            <c:idx val="6"/>
            <c:bubble3D val="0"/>
            <c:spPr>
              <a:ln w="10414">
                <a:solidFill>
                  <a:srgbClr val="FFFFFF"/>
                </a:solidFill>
                <a:prstDash val="solid"/>
              </a:ln>
            </c:spPr>
          </c:dPt>
          <c:dLbls>
            <c:dLbl>
              <c:idx val="6"/>
              <c:layout>
                <c:manualLayout>
                  <c:x val="-1.1480879168291436E-2"/>
                  <c:y val="4.2388794002967245E-2"/>
                </c:manualLayout>
              </c:layout>
              <c:spPr>
                <a:noFill/>
                <a:ln w="20827">
                  <a:noFill/>
                </a:ln>
              </c:spPr>
              <c:txPr>
                <a:bodyPr/>
                <a:lstStyle/>
                <a:p>
                  <a:pPr>
                    <a:defRPr sz="820" b="0" i="0" u="none" strike="noStrike" baseline="0">
                      <a:solidFill>
                        <a:srgbClr val="008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9.4105389750411828E-3"/>
                  <c:y val="1.4681671374584537E-3"/>
                </c:manualLayout>
              </c:layout>
              <c:spPr>
                <a:noFill/>
                <a:ln w="20827">
                  <a:noFill/>
                </a:ln>
              </c:spPr>
              <c:txPr>
                <a:bodyPr/>
                <a:lstStyle/>
                <a:p>
                  <a:pPr>
                    <a:defRPr sz="820" b="0" i="0" u="none" strike="noStrike" baseline="0">
                      <a:solidFill>
                        <a:srgbClr val="008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3.473745905576342E-2"/>
                  <c:y val="6.5728332814946999E-2"/>
                </c:manualLayout>
              </c:layout>
              <c:spPr>
                <a:noFill/>
                <a:ln w="20827">
                  <a:noFill/>
                </a:ln>
              </c:spPr>
              <c:txPr>
                <a:bodyPr/>
                <a:lstStyle/>
                <a:p>
                  <a:pPr>
                    <a:defRPr sz="820" b="0" i="0" u="none" strike="noStrike" baseline="0">
                      <a:solidFill>
                        <a:srgbClr val="008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1.7256159958403461E-2"/>
                  <c:y val="2.4001454513265519E-2"/>
                </c:manualLayout>
              </c:layout>
              <c:tx>
                <c:rich>
                  <a:bodyPr/>
                  <a:lstStyle/>
                  <a:p>
                    <a:pPr>
                      <a:defRPr sz="820" b="0" i="0" u="none" strike="noStrike" baseline="0">
                        <a:solidFill>
                          <a:srgbClr val="008000"/>
                        </a:solidFill>
                        <a:latin typeface="Calibri"/>
                        <a:ea typeface="Calibri"/>
                        <a:cs typeface="Calibri"/>
                      </a:defRPr>
                    </a:pPr>
                    <a:r>
                      <a:rPr lang="en-US"/>
                      <a:t>224,1</a:t>
                    </a:r>
                  </a:p>
                </c:rich>
              </c:tx>
              <c:spPr>
                <a:noFill/>
                <a:ln w="2082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10"/>
              <c:spPr>
                <a:noFill/>
                <a:ln w="20827">
                  <a:noFill/>
                </a:ln>
              </c:spPr>
              <c:txPr>
                <a:bodyPr/>
                <a:lstStyle/>
                <a:p>
                  <a:pPr>
                    <a:defRPr sz="820" b="0" i="0" u="none" strike="noStrike" baseline="0">
                      <a:solidFill>
                        <a:srgbClr val="008000"/>
                      </a:solidFill>
                      <a:latin typeface="Calibri"/>
                      <a:ea typeface="Calibri"/>
                      <a:cs typeface="Calibri"/>
                    </a:defRPr>
                  </a:pPr>
                  <a:endParaRPr lang="ru-RU"/>
                </a:p>
              </c:txPr>
              <c:showLegendKey val="0"/>
              <c:showVal val="1"/>
              <c:showCatName val="0"/>
              <c:showSerName val="0"/>
              <c:showPercent val="0"/>
              <c:showBubbleSize val="0"/>
            </c:dLbl>
            <c:spPr>
              <a:noFill/>
              <a:ln w="20827">
                <a:noFill/>
              </a:ln>
            </c:spPr>
            <c:txPr>
              <a:bodyPr wrap="square" lIns="38100" tIns="19050" rIns="38100" bIns="19050" anchor="ctr">
                <a:spAutoFit/>
              </a:bodyPr>
              <a:lstStyle/>
              <a:p>
                <a:pPr>
                  <a:defRPr sz="820" b="0" i="0" u="none" strike="noStrike" baseline="0">
                    <a:solidFill>
                      <a:srgbClr val="008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Лист1!$D$2:$D$12</c:f>
              <c:numCache>
                <c:formatCode>General</c:formatCode>
                <c:ptCount val="11"/>
                <c:pt idx="6">
                  <c:v>223.3</c:v>
                </c:pt>
                <c:pt idx="7">
                  <c:v>224.1</c:v>
                </c:pt>
                <c:pt idx="8">
                  <c:v>240.5</c:v>
                </c:pt>
                <c:pt idx="9">
                  <c:v>224.3</c:v>
                </c:pt>
                <c:pt idx="10">
                  <c:v>227.2</c:v>
                </c:pt>
              </c:numCache>
            </c:numRef>
          </c:val>
          <c:smooth val="0"/>
        </c:ser>
        <c:dLbls>
          <c:showLegendKey val="0"/>
          <c:showVal val="0"/>
          <c:showCatName val="0"/>
          <c:showSerName val="0"/>
          <c:showPercent val="0"/>
          <c:showBubbleSize val="0"/>
        </c:dLbls>
        <c:marker val="1"/>
        <c:smooth val="0"/>
        <c:axId val="143221280"/>
        <c:axId val="143216576"/>
      </c:lineChart>
      <c:catAx>
        <c:axId val="143221280"/>
        <c:scaling>
          <c:orientation val="minMax"/>
        </c:scaling>
        <c:delete val="0"/>
        <c:axPos val="b"/>
        <c:numFmt formatCode="General" sourceLinked="1"/>
        <c:majorTickMark val="out"/>
        <c:minorTickMark val="none"/>
        <c:tickLblPos val="nextTo"/>
        <c:txPr>
          <a:bodyPr/>
          <a:lstStyle/>
          <a:p>
            <a:pPr>
              <a:defRPr sz="832" baseline="0">
                <a:solidFill>
                  <a:srgbClr val="000000"/>
                </a:solidFill>
                <a:latin typeface="Times New Roman" pitchFamily="18" charset="0"/>
                <a:cs typeface="Times New Roman" pitchFamily="18" charset="0"/>
              </a:defRPr>
            </a:pPr>
            <a:endParaRPr lang="ru-RU"/>
          </a:p>
        </c:txPr>
        <c:crossAx val="143216576"/>
        <c:crosses val="autoZero"/>
        <c:auto val="1"/>
        <c:lblAlgn val="ctr"/>
        <c:lblOffset val="100"/>
        <c:tickLblSkip val="1"/>
        <c:noMultiLvlLbl val="0"/>
      </c:catAx>
      <c:valAx>
        <c:axId val="143216576"/>
        <c:scaling>
          <c:orientation val="minMax"/>
          <c:max val="245"/>
          <c:min val="190"/>
        </c:scaling>
        <c:delete val="0"/>
        <c:axPos val="l"/>
        <c:majorGridlines/>
        <c:numFmt formatCode="General" sourceLinked="1"/>
        <c:majorTickMark val="out"/>
        <c:minorTickMark val="cross"/>
        <c:tickLblPos val="nextTo"/>
        <c:txPr>
          <a:bodyPr/>
          <a:lstStyle/>
          <a:p>
            <a:pPr>
              <a:defRPr sz="1210" baseline="0">
                <a:solidFill>
                  <a:srgbClr val="000000"/>
                </a:solidFill>
                <a:latin typeface="Times New Roman" pitchFamily="18" charset="0"/>
                <a:cs typeface="Times New Roman" pitchFamily="18" charset="0"/>
              </a:defRPr>
            </a:pPr>
            <a:endParaRPr lang="ru-RU"/>
          </a:p>
        </c:txPr>
        <c:crossAx val="143221280"/>
        <c:crosses val="autoZero"/>
        <c:crossBetween val="between"/>
        <c:majorUnit val="10"/>
        <c:minorUnit val="5"/>
      </c:valAx>
      <c:spPr>
        <a:noFill/>
        <a:ln w="20827">
          <a:noFill/>
        </a:ln>
      </c:spPr>
    </c:plotArea>
    <c:legend>
      <c:legendPos val="r"/>
      <c:legendEntry>
        <c:idx val="0"/>
        <c:txPr>
          <a:bodyPr/>
          <a:lstStyle/>
          <a:p>
            <a:pPr>
              <a:defRPr sz="984" baseline="0">
                <a:latin typeface="Times New Roman" pitchFamily="18" charset="0"/>
                <a:cs typeface="Times New Roman" pitchFamily="18" charset="0"/>
              </a:defRPr>
            </a:pPr>
            <a:endParaRPr lang="ru-RU"/>
          </a:p>
        </c:txPr>
      </c:legendEntry>
      <c:legendEntry>
        <c:idx val="1"/>
        <c:txPr>
          <a:bodyPr/>
          <a:lstStyle/>
          <a:p>
            <a:pPr>
              <a:defRPr sz="984" baseline="0">
                <a:latin typeface="Times New Roman" pitchFamily="18" charset="0"/>
                <a:cs typeface="Times New Roman" pitchFamily="18" charset="0"/>
              </a:defRPr>
            </a:pPr>
            <a:endParaRPr lang="ru-RU"/>
          </a:p>
        </c:txPr>
      </c:legendEntry>
      <c:layout>
        <c:manualLayout>
          <c:xMode val="edge"/>
          <c:yMode val="edge"/>
          <c:x val="6.1643835616438353E-2"/>
          <c:y val="0.90313390313390318"/>
          <c:w val="0.87842465753424659"/>
          <c:h val="9.4017094017094016E-2"/>
        </c:manualLayout>
      </c:layout>
      <c:overlay val="0"/>
      <c:txPr>
        <a:bodyPr/>
        <a:lstStyle/>
        <a:p>
          <a:pPr>
            <a:defRPr sz="984" baseline="0"/>
          </a:pPr>
          <a:endParaRPr lang="ru-RU"/>
        </a:p>
      </c:txPr>
    </c:legend>
    <c:plotVisOnly val="1"/>
    <c:dispBlanksAs val="zero"/>
    <c:showDLblsOverMax val="0"/>
  </c:chart>
  <c:txPr>
    <a:bodyPr/>
    <a:lstStyle/>
    <a:p>
      <a:pPr>
        <a:defRPr sz="1362"/>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233463494802521"/>
          <c:y val="8.1801019267210465E-2"/>
          <c:w val="0.66534138419610123"/>
          <c:h val="0.73931333429995527"/>
        </c:manualLayout>
      </c:layout>
      <c:lineChart>
        <c:grouping val="standard"/>
        <c:varyColors val="0"/>
        <c:ser>
          <c:idx val="0"/>
          <c:order val="0"/>
          <c:tx>
            <c:strRef>
              <c:f>Лист1!$B$1</c:f>
              <c:strCache>
                <c:ptCount val="1"/>
                <c:pt idx="0">
                  <c:v>АО</c:v>
                </c:pt>
              </c:strCache>
            </c:strRef>
          </c:tx>
          <c:spPr>
            <a:ln w="11854">
              <a:solidFill>
                <a:srgbClr val="000080"/>
              </a:solidFill>
              <a:prstDash val="solid"/>
            </a:ln>
          </c:spPr>
          <c:marker>
            <c:symbol val="diamond"/>
            <c:size val="5"/>
            <c:spPr>
              <a:solidFill>
                <a:srgbClr val="000080"/>
              </a:solidFill>
              <a:ln>
                <a:solidFill>
                  <a:srgbClr val="000080"/>
                </a:solidFill>
                <a:prstDash val="solid"/>
              </a:ln>
            </c:spPr>
          </c:marker>
          <c:dPt>
            <c:idx val="8"/>
            <c:bubble3D val="0"/>
            <c:spPr>
              <a:ln w="11854">
                <a:solidFill>
                  <a:srgbClr val="000080"/>
                </a:solidFill>
                <a:prstDash val="solid"/>
              </a:ln>
            </c:spPr>
          </c:dPt>
          <c:dPt>
            <c:idx val="9"/>
            <c:bubble3D val="0"/>
            <c:spPr>
              <a:ln w="11854">
                <a:solidFill>
                  <a:srgbClr val="000080"/>
                </a:solidFill>
                <a:prstDash val="solid"/>
              </a:ln>
            </c:spPr>
          </c:dPt>
          <c:dLbls>
            <c:dLbl>
              <c:idx val="0"/>
              <c:layout>
                <c:manualLayout>
                  <c:x val="-3.7864331736346929E-2"/>
                  <c:y val="1.3147645899812987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6.5926753796213156E-2"/>
                  <c:y val="-5.4868470513695922E-3"/>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7.6924329439697126E-2"/>
                  <c:y val="-1.1262169037818015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7.7682997233351703E-2"/>
                  <c:y val="-6.9559470629589337E-3"/>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5.6257188828294613E-2"/>
                  <c:y val="7.7232626983788633E-3"/>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4353740580993479E-2"/>
                  <c:y val="-2.0546697812054537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8764285507754006E-2"/>
                  <c:y val="3.4750131619684654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1229262085632037E-2"/>
                  <c:y val="4.1471160927222916E-2"/>
                </c:manualLayout>
              </c:layout>
              <c:tx>
                <c:rich>
                  <a:bodyPr/>
                  <a:lstStyle/>
                  <a:p>
                    <a:pPr>
                      <a:defRPr sz="933" b="0" i="0" u="none" strike="noStrike" baseline="0">
                        <a:solidFill>
                          <a:srgbClr val="000000"/>
                        </a:solidFill>
                        <a:latin typeface="Times New Roman"/>
                        <a:ea typeface="Times New Roman"/>
                        <a:cs typeface="Times New Roman"/>
                      </a:defRPr>
                    </a:pPr>
                    <a:r>
                      <a:rPr lang="en-US"/>
                      <a:t>6,7</a:t>
                    </a:r>
                  </a:p>
                </c:rich>
              </c:tx>
              <c:spPr>
                <a:noFill/>
                <a:ln w="2370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8"/>
              <c:layout>
                <c:manualLayout>
                  <c:x val="-4.0520353087477812E-2"/>
                  <c:y val="5.9148065671582595E-2"/>
                </c:manualLayout>
              </c:layout>
              <c:tx>
                <c:rich>
                  <a:bodyPr/>
                  <a:lstStyle/>
                  <a:p>
                    <a:pPr>
                      <a:defRPr sz="933" b="0" i="0" u="none" strike="noStrike" baseline="0">
                        <a:solidFill>
                          <a:srgbClr val="000000"/>
                        </a:solidFill>
                        <a:latin typeface="Times New Roman"/>
                        <a:ea typeface="Times New Roman"/>
                        <a:cs typeface="Times New Roman"/>
                      </a:defRPr>
                    </a:pPr>
                    <a:r>
                      <a:rPr lang="en-US"/>
                      <a:t>5,7</a:t>
                    </a:r>
                  </a:p>
                </c:rich>
              </c:tx>
              <c:spPr>
                <a:noFill/>
                <a:ln w="2370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9"/>
              <c:layout>
                <c:manualLayout>
                  <c:x val="-3.7866051597855943E-2"/>
                  <c:y val="4.4462915467378128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3.0483581385333042E-2"/>
                  <c:y val="2.4872592503966812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2.8306182714952111E-2"/>
                  <c:y val="-2.7133737277054738E-2"/>
                </c:manualLayout>
              </c:layout>
              <c:spPr>
                <a:noFill/>
                <a:ln w="23707">
                  <a:noFill/>
                </a:ln>
              </c:spPr>
              <c:txPr>
                <a:bodyPr/>
                <a:lstStyle/>
                <a:p>
                  <a:pPr>
                    <a:defRPr sz="1206">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2"/>
              <c:layout>
                <c:manualLayout>
                  <c:x val="-3.7015777396475963E-2"/>
                  <c:y val="1.5828013411615247E-2"/>
                </c:manualLayout>
              </c:layout>
              <c:spPr>
                <a:noFill/>
                <a:ln w="23707">
                  <a:noFill/>
                </a:ln>
              </c:spPr>
              <c:txPr>
                <a:bodyPr/>
                <a:lstStyle/>
                <a:p>
                  <a:pPr>
                    <a:defRPr sz="1206">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3"/>
              <c:layout>
                <c:manualLayout>
                  <c:x val="-8.7095946815237361E-3"/>
                  <c:y val="-2.4872592503966812E-2"/>
                </c:manualLayout>
              </c:layout>
              <c:spPr>
                <a:noFill/>
                <a:ln w="23707">
                  <a:noFill/>
                </a:ln>
              </c:spPr>
              <c:txPr>
                <a:bodyPr/>
                <a:lstStyle/>
                <a:p>
                  <a:pPr>
                    <a:defRPr sz="1206">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noFill/>
              <a:ln w="23707">
                <a:noFill/>
              </a:ln>
            </c:spPr>
            <c:txPr>
              <a:bodyPr wrap="square" lIns="38100" tIns="19050" rIns="38100" bIns="19050" anchor="ctr">
                <a:spAutoFit/>
              </a:bodyPr>
              <a:lstStyle/>
              <a:p>
                <a:pPr>
                  <a:defRPr sz="933"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Лист1!$B$2:$B$12</c:f>
              <c:numCache>
                <c:formatCode>General</c:formatCode>
                <c:ptCount val="11"/>
                <c:pt idx="0">
                  <c:v>20.100000000000001</c:v>
                </c:pt>
                <c:pt idx="1">
                  <c:v>15.9</c:v>
                </c:pt>
                <c:pt idx="2">
                  <c:v>13.1</c:v>
                </c:pt>
                <c:pt idx="3">
                  <c:v>10.6</c:v>
                </c:pt>
                <c:pt idx="4">
                  <c:v>7.9</c:v>
                </c:pt>
                <c:pt idx="5">
                  <c:v>8.5</c:v>
                </c:pt>
                <c:pt idx="6">
                  <c:v>6.5</c:v>
                </c:pt>
                <c:pt idx="7">
                  <c:v>6.7</c:v>
                </c:pt>
                <c:pt idx="8">
                  <c:v>5.7</c:v>
                </c:pt>
                <c:pt idx="9">
                  <c:v>4.5</c:v>
                </c:pt>
                <c:pt idx="10">
                  <c:v>4.3</c:v>
                </c:pt>
              </c:numCache>
            </c:numRef>
          </c:val>
          <c:smooth val="0"/>
        </c:ser>
        <c:ser>
          <c:idx val="1"/>
          <c:order val="1"/>
          <c:tx>
            <c:strRef>
              <c:f>Лист1!$C$1</c:f>
              <c:strCache>
                <c:ptCount val="1"/>
                <c:pt idx="0">
                  <c:v>РФ</c:v>
                </c:pt>
              </c:strCache>
            </c:strRef>
          </c:tx>
          <c:spPr>
            <a:ln w="11854">
              <a:solidFill>
                <a:srgbClr val="FF00FF"/>
              </a:solidFill>
              <a:prstDash val="solid"/>
            </a:ln>
          </c:spPr>
          <c:marker>
            <c:symbol val="square"/>
            <c:size val="5"/>
            <c:spPr>
              <a:solidFill>
                <a:srgbClr val="FF00FF"/>
              </a:solidFill>
              <a:ln>
                <a:solidFill>
                  <a:srgbClr val="FF00FF"/>
                </a:solidFill>
                <a:prstDash val="solid"/>
              </a:ln>
            </c:spPr>
          </c:marker>
          <c:dPt>
            <c:idx val="8"/>
            <c:bubble3D val="0"/>
          </c:dPt>
          <c:dPt>
            <c:idx val="9"/>
            <c:bubble3D val="0"/>
          </c:dPt>
          <c:dLbls>
            <c:dLbl>
              <c:idx val="0"/>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dLbl>
            <c:dLbl>
              <c:idx val="1"/>
              <c:layout>
                <c:manualLayout>
                  <c:x val="-1.1319245263789968E-2"/>
                  <c:y val="-4.1494920036007438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9142759473826829E-2"/>
                  <c:y val="-5.2528111761271423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478197334256671E-2"/>
                  <c:y val="-3.2293647993080238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3595072787338958E-2"/>
                  <c:y val="-3.792027784550972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9473194505908231E-2"/>
                  <c:y val="-3.3685431716226844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0231862299562864E-2"/>
                  <c:y val="-3.4125567675416968E-2"/>
                </c:manualLayout>
              </c:layout>
              <c:spPr>
                <a:noFill/>
                <a:ln w="23707">
                  <a:noFill/>
                </a:ln>
              </c:spPr>
              <c:txPr>
                <a:bodyPr/>
                <a:lstStyle/>
                <a:p>
                  <a:pPr>
                    <a:defRPr sz="933" b="0" i="0" u="none" strike="noStrike" baseline="0">
                      <a:solidFill>
                        <a:srgbClr val="000000"/>
                      </a:solidFill>
                      <a:latin typeface="Times New Roman"/>
                      <a:ea typeface="Times New Roman"/>
                      <a:cs typeface="Times New Roman"/>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1.4164415669249752E-2"/>
                  <c:y val="-1.907759780046514E-2"/>
                </c:manualLayout>
              </c:layout>
              <c:tx>
                <c:rich>
                  <a:bodyPr/>
                  <a:lstStyle/>
                  <a:p>
                    <a:pPr>
                      <a:defRPr sz="933" b="0" i="0" u="none" strike="noStrike" baseline="0">
                        <a:solidFill>
                          <a:srgbClr val="000000"/>
                        </a:solidFill>
                        <a:latin typeface="Times New Roman"/>
                        <a:ea typeface="Times New Roman"/>
                        <a:cs typeface="Times New Roman"/>
                      </a:defRPr>
                    </a:pPr>
                    <a:r>
                      <a:rPr lang="en-US"/>
                      <a:t>12,5</a:t>
                    </a:r>
                  </a:p>
                </c:rich>
              </c:tx>
              <c:spPr>
                <a:noFill/>
                <a:ln w="2370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8"/>
              <c:layout>
                <c:manualLayout>
                  <c:x val="-2.0042537387819026E-2"/>
                  <c:y val="-3.2888416529155751E-2"/>
                </c:manualLayout>
              </c:layout>
              <c:tx>
                <c:rich>
                  <a:bodyPr/>
                  <a:lstStyle/>
                  <a:p>
                    <a:pPr>
                      <a:defRPr sz="933" b="0" i="0" u="none" strike="noStrike" baseline="0">
                        <a:solidFill>
                          <a:srgbClr val="000000"/>
                        </a:solidFill>
                        <a:latin typeface="Times New Roman"/>
                        <a:ea typeface="Times New Roman"/>
                        <a:cs typeface="Times New Roman"/>
                      </a:defRPr>
                    </a:pPr>
                    <a:r>
                      <a:rPr lang="en-US"/>
                      <a:t>11,1</a:t>
                    </a:r>
                  </a:p>
                </c:rich>
              </c:tx>
              <c:spPr>
                <a:noFill/>
                <a:ln w="2370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9"/>
              <c:layout>
                <c:manualLayout>
                  <c:x val="-1.9094720539835408E-2"/>
                  <c:y val="-4.4213052079591031E-2"/>
                </c:manualLayout>
              </c:layout>
              <c:tx>
                <c:rich>
                  <a:bodyPr/>
                  <a:lstStyle/>
                  <a:p>
                    <a:pPr>
                      <a:defRPr sz="933" b="0" i="0" u="none" strike="noStrike" baseline="0">
                        <a:solidFill>
                          <a:srgbClr val="000000"/>
                        </a:solidFill>
                        <a:latin typeface="Times New Roman"/>
                        <a:ea typeface="Times New Roman"/>
                        <a:cs typeface="Times New Roman"/>
                      </a:defRPr>
                    </a:pPr>
                    <a:r>
                      <a:rPr lang="en-US"/>
                      <a:t>10,0</a:t>
                    </a:r>
                  </a:p>
                </c:rich>
              </c:tx>
              <c:spPr>
                <a:noFill/>
                <a:ln w="2370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10"/>
              <c:layout>
                <c:manualLayout>
                  <c:x val="-2.8219086768136788E-2"/>
                  <c:y val="-3.2922267896159686E-2"/>
                </c:manualLayout>
              </c:layout>
              <c:tx>
                <c:rich>
                  <a:bodyPr/>
                  <a:lstStyle/>
                  <a:p>
                    <a:pPr>
                      <a:defRPr sz="933" b="0" i="0" u="none" strike="noStrike" baseline="0">
                        <a:solidFill>
                          <a:srgbClr val="000000"/>
                        </a:solidFill>
                        <a:latin typeface="Times New Roman"/>
                        <a:ea typeface="Times New Roman"/>
                        <a:cs typeface="Times New Roman"/>
                      </a:defRPr>
                    </a:pPr>
                    <a:r>
                      <a:rPr lang="en-US"/>
                      <a:t>9,0</a:t>
                    </a:r>
                  </a:p>
                </c:rich>
              </c:tx>
              <c:spPr>
                <a:noFill/>
                <a:ln w="23707">
                  <a:noFill/>
                </a:ln>
              </c:spPr>
              <c:dLblPos val="r"/>
              <c:showLegendKey val="0"/>
              <c:showVal val="0"/>
              <c:showCatName val="0"/>
              <c:showSerName val="0"/>
              <c:showPercent val="0"/>
              <c:showBubbleSize val="0"/>
              <c:extLst>
                <c:ext xmlns:c15="http://schemas.microsoft.com/office/drawing/2012/chart" uri="{CE6537A1-D6FC-4f65-9D91-7224C49458BB}">
                  <c15:layout/>
                </c:ext>
              </c:extLst>
            </c:dLbl>
            <c:dLbl>
              <c:idx val="11"/>
              <c:layout>
                <c:manualLayout>
                  <c:x val="-4.7031811280228132E-2"/>
                  <c:y val="2.8219086768136874E-2"/>
                </c:manualLayout>
              </c:layout>
              <c:spPr>
                <a:noFill/>
                <a:ln w="23707">
                  <a:noFill/>
                </a:ln>
              </c:spPr>
              <c:txPr>
                <a:bodyPr/>
                <a:lstStyle/>
                <a:p>
                  <a:pPr>
                    <a:defRPr sz="1206">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2"/>
              <c:layout>
                <c:manualLayout>
                  <c:x val="-1.4109543384068361E-2"/>
                  <c:y val="-2.586749620412547E-2"/>
                </c:manualLayout>
              </c:layout>
              <c:spPr>
                <a:noFill/>
                <a:ln w="23707">
                  <a:noFill/>
                </a:ln>
              </c:spPr>
              <c:txPr>
                <a:bodyPr/>
                <a:lstStyle/>
                <a:p>
                  <a:pPr>
                    <a:defRPr sz="1206">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dLbl>
              <c:idx val="13"/>
              <c:layout>
                <c:manualLayout>
                  <c:x val="-3.2922453060771024E-2"/>
                  <c:y val="2.586749620412547E-2"/>
                </c:manualLayout>
              </c:layout>
              <c:spPr>
                <a:noFill/>
                <a:ln w="23707">
                  <a:noFill/>
                </a:ln>
              </c:spPr>
              <c:txPr>
                <a:bodyPr/>
                <a:lstStyle/>
                <a:p>
                  <a:pPr>
                    <a:defRPr sz="1206">
                      <a:solidFill>
                        <a:srgbClr val="000000"/>
                      </a:solidFill>
                      <a:latin typeface="Times New Roman" pitchFamily="18" charset="0"/>
                      <a:cs typeface="Times New Roman" pitchFamily="18" charset="0"/>
                    </a:defRPr>
                  </a:pPr>
                  <a:endParaRPr lang="ru-RU"/>
                </a:p>
              </c:txPr>
              <c:dLblPos val="r"/>
              <c:showLegendKey val="0"/>
              <c:showVal val="1"/>
              <c:showCatName val="0"/>
              <c:showSerName val="0"/>
              <c:showPercent val="0"/>
              <c:showBubbleSize val="0"/>
              <c:extLst>
                <c:ext xmlns:c15="http://schemas.microsoft.com/office/drawing/2012/chart" uri="{CE6537A1-D6FC-4f65-9D91-7224C49458BB}"/>
              </c:extLst>
            </c:dLbl>
            <c:spPr>
              <a:noFill/>
              <a:ln w="23707">
                <a:noFill/>
              </a:ln>
            </c:spPr>
            <c:txPr>
              <a:bodyPr wrap="square" lIns="38100" tIns="19050" rIns="38100" bIns="19050" anchor="ctr">
                <a:spAutoFit/>
              </a:bodyPr>
              <a:lstStyle/>
              <a:p>
                <a:pPr>
                  <a:defRPr sz="933"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Лист1!$C$2:$C$12</c:f>
              <c:numCache>
                <c:formatCode>General</c:formatCode>
                <c:ptCount val="11"/>
                <c:pt idx="0">
                  <c:v>22.6</c:v>
                </c:pt>
                <c:pt idx="1">
                  <c:v>20</c:v>
                </c:pt>
                <c:pt idx="2">
                  <c:v>18.399999999999999</c:v>
                </c:pt>
                <c:pt idx="3">
                  <c:v>17.899999999999999</c:v>
                </c:pt>
                <c:pt idx="4">
                  <c:v>16.8</c:v>
                </c:pt>
                <c:pt idx="5">
                  <c:v>15.4</c:v>
                </c:pt>
                <c:pt idx="6">
                  <c:v>14.2</c:v>
                </c:pt>
                <c:pt idx="7">
                  <c:v>13.8</c:v>
                </c:pt>
                <c:pt idx="8">
                  <c:v>11.1</c:v>
                </c:pt>
                <c:pt idx="9">
                  <c:v>10</c:v>
                </c:pt>
                <c:pt idx="10">
                  <c:v>9</c:v>
                </c:pt>
              </c:numCache>
            </c:numRef>
          </c:val>
          <c:smooth val="0"/>
        </c:ser>
        <c:dLbls>
          <c:showLegendKey val="0"/>
          <c:showVal val="0"/>
          <c:showCatName val="0"/>
          <c:showSerName val="0"/>
          <c:showPercent val="0"/>
          <c:showBubbleSize val="0"/>
        </c:dLbls>
        <c:marker val="1"/>
        <c:smooth val="0"/>
        <c:axId val="143218144"/>
        <c:axId val="143218536"/>
      </c:lineChart>
      <c:catAx>
        <c:axId val="143218144"/>
        <c:scaling>
          <c:orientation val="minMax"/>
        </c:scaling>
        <c:delete val="0"/>
        <c:axPos val="b"/>
        <c:numFmt formatCode="General" sourceLinked="1"/>
        <c:majorTickMark val="out"/>
        <c:minorTickMark val="none"/>
        <c:tickLblPos val="nextTo"/>
        <c:spPr>
          <a:ln>
            <a:solidFill>
              <a:schemeClr val="tx1"/>
            </a:solidFill>
          </a:ln>
        </c:spPr>
        <c:txPr>
          <a:bodyPr rot="0" vert="horz"/>
          <a:lstStyle/>
          <a:p>
            <a:pPr>
              <a:defRPr sz="933" b="0" i="0" u="none" strike="noStrike" baseline="0">
                <a:solidFill>
                  <a:srgbClr val="000000"/>
                </a:solidFill>
                <a:latin typeface="Times New Roman"/>
                <a:ea typeface="Times New Roman"/>
                <a:cs typeface="Times New Roman"/>
              </a:defRPr>
            </a:pPr>
            <a:endParaRPr lang="ru-RU"/>
          </a:p>
        </c:txPr>
        <c:crossAx val="143218536"/>
        <c:crosses val="autoZero"/>
        <c:auto val="1"/>
        <c:lblAlgn val="ctr"/>
        <c:lblOffset val="100"/>
        <c:tickLblSkip val="1"/>
        <c:noMultiLvlLbl val="0"/>
      </c:catAx>
      <c:valAx>
        <c:axId val="143218536"/>
        <c:scaling>
          <c:orientation val="minMax"/>
          <c:max val="23"/>
          <c:min val="1"/>
        </c:scaling>
        <c:delete val="0"/>
        <c:axPos val="l"/>
        <c:majorGridlines>
          <c:spPr>
            <a:ln>
              <a:solidFill>
                <a:schemeClr val="tx1">
                  <a:alpha val="14000"/>
                </a:schemeClr>
              </a:solidFill>
            </a:ln>
          </c:spPr>
        </c:majorGridlines>
        <c:numFmt formatCode="General" sourceLinked="1"/>
        <c:majorTickMark val="out"/>
        <c:minorTickMark val="none"/>
        <c:tickLblPos val="nextTo"/>
        <c:spPr>
          <a:ln>
            <a:solidFill>
              <a:schemeClr val="tx1"/>
            </a:solidFill>
          </a:ln>
        </c:spPr>
        <c:txPr>
          <a:bodyPr/>
          <a:lstStyle/>
          <a:p>
            <a:pPr>
              <a:defRPr sz="947">
                <a:solidFill>
                  <a:srgbClr val="000000"/>
                </a:solidFill>
                <a:latin typeface="Times New Roman" pitchFamily="18" charset="0"/>
                <a:cs typeface="Times New Roman" pitchFamily="18" charset="0"/>
              </a:defRPr>
            </a:pPr>
            <a:endParaRPr lang="ru-RU"/>
          </a:p>
        </c:txPr>
        <c:crossAx val="143218144"/>
        <c:crosses val="autoZero"/>
        <c:crossBetween val="between"/>
        <c:majorUnit val="2"/>
        <c:minorUnit val="2"/>
      </c:valAx>
      <c:spPr>
        <a:ln>
          <a:solidFill>
            <a:schemeClr val="bg1"/>
          </a:solidFill>
        </a:ln>
      </c:spPr>
    </c:plotArea>
    <c:legend>
      <c:legendPos val="r"/>
      <c:legendEntry>
        <c:idx val="0"/>
        <c:txPr>
          <a:bodyPr/>
          <a:lstStyle/>
          <a:p>
            <a:pPr>
              <a:defRPr>
                <a:solidFill>
                  <a:srgbClr val="000000"/>
                </a:solidFill>
                <a:latin typeface="Times New Roman" pitchFamily="18" charset="0"/>
                <a:cs typeface="Times New Roman" pitchFamily="18" charset="0"/>
              </a:defRPr>
            </a:pPr>
            <a:endParaRPr lang="ru-RU"/>
          </a:p>
        </c:txPr>
      </c:legendEntry>
      <c:legendEntry>
        <c:idx val="1"/>
        <c:txPr>
          <a:bodyPr/>
          <a:lstStyle/>
          <a:p>
            <a:pPr>
              <a:defRPr>
                <a:solidFill>
                  <a:srgbClr val="000000"/>
                </a:solidFill>
                <a:latin typeface="Times New Roman" pitchFamily="18" charset="0"/>
                <a:cs typeface="Times New Roman" pitchFamily="18" charset="0"/>
              </a:defRPr>
            </a:pPr>
            <a:endParaRPr lang="ru-RU"/>
          </a:p>
        </c:txPr>
      </c:legendEntry>
      <c:layout>
        <c:manualLayout>
          <c:xMode val="edge"/>
          <c:yMode val="edge"/>
          <c:x val="0.81455726828934649"/>
          <c:y val="4.1597236242905532E-2"/>
          <c:w val="0.15983055049714878"/>
          <c:h val="0.3310113586229072"/>
        </c:manualLayout>
      </c:layout>
      <c:overlay val="0"/>
    </c:legend>
    <c:plotVisOnly val="1"/>
    <c:dispBlanksAs val="zero"/>
    <c:showDLblsOverMax val="0"/>
  </c:chart>
  <c:txPr>
    <a:bodyPr/>
    <a:lstStyle/>
    <a:p>
      <a:pPr>
        <a:defRPr sz="1379" baseline="0"/>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498293515358364E-2"/>
          <c:y val="8.3665338645418322E-2"/>
          <c:w val="0.86348122866894195"/>
          <c:h val="0.71713147410358569"/>
        </c:manualLayout>
      </c:layout>
      <c:lineChart>
        <c:grouping val="standard"/>
        <c:varyColors val="0"/>
        <c:ser>
          <c:idx val="0"/>
          <c:order val="0"/>
          <c:tx>
            <c:strRef>
              <c:f>Лист1!$B$1</c:f>
              <c:strCache>
                <c:ptCount val="1"/>
                <c:pt idx="0">
                  <c:v>АО</c:v>
                </c:pt>
              </c:strCache>
            </c:strRef>
          </c:tx>
          <c:spPr>
            <a:ln w="12743">
              <a:solidFill>
                <a:srgbClr val="000080"/>
              </a:solidFill>
              <a:prstDash val="solid"/>
            </a:ln>
          </c:spPr>
          <c:marker>
            <c:spPr>
              <a:solidFill>
                <a:srgbClr val="000080"/>
              </a:solidFill>
              <a:ln>
                <a:solidFill>
                  <a:srgbClr val="000080"/>
                </a:solidFill>
                <a:prstDash val="solid"/>
              </a:ln>
            </c:spPr>
          </c:marker>
          <c:dPt>
            <c:idx val="8"/>
            <c:marker>
              <c:symbol val="diamond"/>
              <c:size val="7"/>
              <c:spPr>
                <a:solidFill>
                  <a:srgbClr val="7DAFC3">
                    <a:lumMod val="75000"/>
                  </a:srgbClr>
                </a:solidFill>
                <a:ln>
                  <a:solidFill>
                    <a:srgbClr val="7DAFC3">
                      <a:lumMod val="75000"/>
                    </a:srgbClr>
                  </a:solidFill>
                  <a:prstDash val="solid"/>
                </a:ln>
              </c:spPr>
            </c:marker>
            <c:bubble3D val="0"/>
            <c:spPr>
              <a:ln>
                <a:solidFill>
                  <a:srgbClr val="7DAFC3">
                    <a:lumMod val="75000"/>
                  </a:srgbClr>
                </a:solidFill>
                <a:prstDash val="solid"/>
              </a:ln>
            </c:spPr>
          </c:dPt>
          <c:dPt>
            <c:idx val="9"/>
            <c:marker>
              <c:symbol val="diamond"/>
              <c:size val="7"/>
              <c:spPr>
                <a:solidFill>
                  <a:srgbClr val="7DAFC3">
                    <a:lumMod val="75000"/>
                  </a:srgbClr>
                </a:solidFill>
                <a:ln>
                  <a:solidFill>
                    <a:srgbClr val="7DAFC3">
                      <a:lumMod val="75000"/>
                    </a:srgbClr>
                  </a:solidFill>
                  <a:prstDash val="solid"/>
                </a:ln>
              </c:spPr>
            </c:marker>
            <c:bubble3D val="0"/>
            <c:spPr>
              <a:ln>
                <a:solidFill>
                  <a:srgbClr val="7DAFC3">
                    <a:lumMod val="75000"/>
                  </a:srgbClr>
                </a:solidFill>
                <a:prstDash val="solid"/>
              </a:ln>
            </c:spPr>
          </c:dPt>
          <c:dLbls>
            <c:dLbl>
              <c:idx val="0"/>
              <c:layout>
                <c:manualLayout>
                  <c:x val="-1.2510692373238938E-2"/>
                  <c:y val="-4.0088940629225911E-2"/>
                </c:manualLayout>
              </c:layout>
              <c:spPr>
                <a:noFill/>
                <a:ln w="25485">
                  <a:noFill/>
                </a:ln>
              </c:spPr>
              <c:txPr>
                <a:bodyPr/>
                <a:lstStyle/>
                <a:p>
                  <a:pPr>
                    <a:defRPr sz="1003"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8071000094678474E-2"/>
                  <c:y val="4.0088940629225911E-2"/>
                </c:manualLayout>
              </c:layout>
              <c:spPr>
                <a:noFill/>
                <a:ln w="25485">
                  <a:noFill/>
                </a:ln>
              </c:spPr>
              <c:txPr>
                <a:bodyPr/>
                <a:lstStyle/>
                <a:p>
                  <a:pPr>
                    <a:defRPr sz="1003"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3.3361846328637174E-2"/>
                  <c:y val="-3.307303150358161E-2"/>
                </c:manualLayout>
              </c:layout>
              <c:spPr>
                <a:noFill/>
                <a:ln w="25485">
                  <a:noFill/>
                </a:ln>
              </c:spPr>
              <c:txPr>
                <a:bodyPr/>
                <a:lstStyle/>
                <a:p>
                  <a:pPr>
                    <a:defRPr sz="1003"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spPr>
                <a:noFill/>
                <a:ln w="25485">
                  <a:noFill/>
                </a:ln>
              </c:spPr>
              <c:txPr>
                <a:bodyPr/>
                <a:lstStyle/>
                <a:p>
                  <a:pPr>
                    <a:defRPr sz="1003" b="0" i="0" u="none" strike="noStrike" baseline="0">
                      <a:solidFill>
                        <a:srgbClr val="333399"/>
                      </a:solidFill>
                      <a:latin typeface="Calibri"/>
                      <a:ea typeface="Calibri"/>
                      <a:cs typeface="Calibri"/>
                    </a:defRPr>
                  </a:pPr>
                  <a:endParaRPr lang="ru-RU"/>
                </a:p>
              </c:txPr>
              <c:showLegendKey val="0"/>
              <c:showVal val="1"/>
              <c:showCatName val="0"/>
              <c:showSerName val="0"/>
              <c:showPercent val="0"/>
              <c:showBubbleSize val="0"/>
            </c:dLbl>
            <c:dLbl>
              <c:idx val="8"/>
              <c:layout>
                <c:manualLayout>
                  <c:x val="-3.1557534727611913E-2"/>
                  <c:y val="4.5315304080507046E-2"/>
                </c:manualLayout>
              </c:layout>
              <c:spPr>
                <a:noFill/>
                <a:ln w="25485">
                  <a:noFill/>
                </a:ln>
              </c:spPr>
              <c:txPr>
                <a:bodyPr/>
                <a:lstStyle/>
                <a:p>
                  <a:pPr>
                    <a:defRPr sz="1003"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5472335037646232E-3"/>
                  <c:y val="-3.8031151319155077E-2"/>
                </c:manualLayout>
              </c:layout>
              <c:spPr>
                <a:noFill/>
                <a:ln w="25485">
                  <a:noFill/>
                </a:ln>
              </c:spPr>
              <c:txPr>
                <a:bodyPr/>
                <a:lstStyle/>
                <a:p>
                  <a:pPr>
                    <a:defRPr sz="1003"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5.437146272453286E-3"/>
                  <c:y val="-4.2493293845568714E-2"/>
                </c:manualLayout>
              </c:layout>
              <c:spPr>
                <a:noFill/>
                <a:ln w="25485">
                  <a:noFill/>
                </a:ln>
              </c:spPr>
              <c:txPr>
                <a:bodyPr/>
                <a:lstStyle/>
                <a:p>
                  <a:pPr>
                    <a:defRPr sz="1003" b="0" i="0" u="none" strike="noStrike" baseline="0">
                      <a:solidFill>
                        <a:srgbClr val="333399"/>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w="25485">
                <a:noFill/>
              </a:ln>
            </c:spPr>
            <c:txPr>
              <a:bodyPr wrap="square" lIns="38100" tIns="19050" rIns="38100" bIns="19050" anchor="ctr">
                <a:spAutoFit/>
              </a:bodyPr>
              <a:lstStyle/>
              <a:p>
                <a:pPr>
                  <a:defRPr sz="1003" b="0" i="0" u="none" strike="noStrike" baseline="0">
                    <a:solidFill>
                      <a:srgbClr val="333399"/>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Лист1!$B$2:$B$12</c:f>
              <c:numCache>
                <c:formatCode>General</c:formatCode>
                <c:ptCount val="11"/>
                <c:pt idx="0">
                  <c:v>60.5</c:v>
                </c:pt>
                <c:pt idx="1">
                  <c:v>58.6</c:v>
                </c:pt>
                <c:pt idx="2">
                  <c:v>57.6</c:v>
                </c:pt>
                <c:pt idx="3">
                  <c:v>60.5</c:v>
                </c:pt>
                <c:pt idx="4">
                  <c:v>64</c:v>
                </c:pt>
                <c:pt idx="5">
                  <c:v>72.599999999999994</c:v>
                </c:pt>
                <c:pt idx="6">
                  <c:v>65</c:v>
                </c:pt>
                <c:pt idx="7">
                  <c:v>68.5</c:v>
                </c:pt>
                <c:pt idx="8">
                  <c:v>61.3</c:v>
                </c:pt>
                <c:pt idx="9">
                  <c:v>62.7</c:v>
                </c:pt>
                <c:pt idx="10">
                  <c:v>73.099999999999994</c:v>
                </c:pt>
              </c:numCache>
            </c:numRef>
          </c:val>
          <c:smooth val="0"/>
        </c:ser>
        <c:ser>
          <c:idx val="1"/>
          <c:order val="1"/>
          <c:tx>
            <c:strRef>
              <c:f>Лист1!$C$1</c:f>
              <c:strCache>
                <c:ptCount val="1"/>
                <c:pt idx="0">
                  <c:v>РФ</c:v>
                </c:pt>
              </c:strCache>
            </c:strRef>
          </c:tx>
          <c:spPr>
            <a:ln w="12743">
              <a:solidFill>
                <a:srgbClr val="FF00FF"/>
              </a:solidFill>
              <a:prstDash val="solid"/>
            </a:ln>
          </c:spPr>
          <c:marker>
            <c:spPr>
              <a:solidFill>
                <a:srgbClr val="FF00FF"/>
              </a:solidFill>
              <a:ln>
                <a:solidFill>
                  <a:srgbClr val="FF00FF"/>
                </a:solidFill>
                <a:prstDash val="solid"/>
              </a:ln>
            </c:spPr>
          </c:marker>
          <c:dLbls>
            <c:dLbl>
              <c:idx val="0"/>
              <c:layout>
                <c:manualLayout>
                  <c:x val="-1.9461077025038364E-2"/>
                  <c:y val="-5.5121719172636023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2510692373238938E-2"/>
                  <c:y val="-4.7772156616284547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502138474647788E-2"/>
                  <c:y val="-5.8796500450811799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3631307816118018E-2"/>
                  <c:y val="-6.2471281728987492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9.7305385125191768E-3"/>
                  <c:y val="2.9398250225405875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2510692373238938E-2"/>
                  <c:y val="-3.6747812781757372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4208375467785648E-2"/>
                  <c:y val="-5.2373916777359752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7860365848232935E-2"/>
                  <c:y val="-5.1258257732635704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3.2740849607320821E-2"/>
                  <c:y val="-8.5521341915939908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1.3900769303598725E-2"/>
                  <c:y val="-6.0133410943838915E-2"/>
                </c:manualLayout>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0"/>
              <c:layout/>
              <c:spPr>
                <a:noFill/>
                <a:ln w="25485">
                  <a:noFill/>
                </a:ln>
              </c:spPr>
              <c:txPr>
                <a:bodyPr/>
                <a:lstStyle/>
                <a:p>
                  <a:pPr>
                    <a:defRPr sz="1003" b="0" i="0" u="none" strike="noStrike" baseline="0">
                      <a:solidFill>
                        <a:srgbClr val="FF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Лист1!$C$2:$C$12</c:f>
              <c:numCache>
                <c:formatCode>General</c:formatCode>
                <c:ptCount val="11"/>
                <c:pt idx="0">
                  <c:v>65.5</c:v>
                </c:pt>
                <c:pt idx="1">
                  <c:v>62.8</c:v>
                </c:pt>
                <c:pt idx="2">
                  <c:v>61.7</c:v>
                </c:pt>
                <c:pt idx="3">
                  <c:v>63.7</c:v>
                </c:pt>
                <c:pt idx="4">
                  <c:v>62.7</c:v>
                </c:pt>
                <c:pt idx="5">
                  <c:v>64.599999999999994</c:v>
                </c:pt>
                <c:pt idx="6">
                  <c:v>62.2</c:v>
                </c:pt>
                <c:pt idx="7">
                  <c:v>62.1</c:v>
                </c:pt>
                <c:pt idx="8">
                  <c:v>61.6</c:v>
                </c:pt>
                <c:pt idx="9">
                  <c:v>67.2</c:v>
                </c:pt>
                <c:pt idx="10">
                  <c:v>68.8</c:v>
                </c:pt>
              </c:numCache>
            </c:numRef>
          </c:val>
          <c:smooth val="0"/>
        </c:ser>
        <c:dLbls>
          <c:showLegendKey val="0"/>
          <c:showVal val="0"/>
          <c:showCatName val="0"/>
          <c:showSerName val="0"/>
          <c:showPercent val="0"/>
          <c:showBubbleSize val="0"/>
        </c:dLbls>
        <c:marker val="1"/>
        <c:smooth val="0"/>
        <c:axId val="143233040"/>
        <c:axId val="143230296"/>
      </c:lineChart>
      <c:catAx>
        <c:axId val="143233040"/>
        <c:scaling>
          <c:orientation val="minMax"/>
        </c:scaling>
        <c:delete val="0"/>
        <c:axPos val="b"/>
        <c:numFmt formatCode="General" sourceLinked="1"/>
        <c:majorTickMark val="out"/>
        <c:minorTickMark val="none"/>
        <c:tickLblPos val="nextTo"/>
        <c:txPr>
          <a:bodyPr rot="0" vert="horz"/>
          <a:lstStyle/>
          <a:p>
            <a:pPr>
              <a:defRPr sz="1003" b="0" i="0" u="none" strike="noStrike" baseline="0">
                <a:solidFill>
                  <a:srgbClr val="000000"/>
                </a:solidFill>
                <a:latin typeface="Times New Roman"/>
                <a:ea typeface="Times New Roman"/>
                <a:cs typeface="Times New Roman"/>
              </a:defRPr>
            </a:pPr>
            <a:endParaRPr lang="ru-RU"/>
          </a:p>
        </c:txPr>
        <c:crossAx val="143230296"/>
        <c:crosses val="autoZero"/>
        <c:auto val="1"/>
        <c:lblAlgn val="ctr"/>
        <c:lblOffset val="100"/>
        <c:tickLblSkip val="1"/>
        <c:noMultiLvlLbl val="0"/>
      </c:catAx>
      <c:valAx>
        <c:axId val="143230296"/>
        <c:scaling>
          <c:orientation val="minMax"/>
          <c:max val="75"/>
          <c:min val="50"/>
        </c:scaling>
        <c:delete val="0"/>
        <c:axPos val="l"/>
        <c:majorGridlines/>
        <c:numFmt formatCode="General" sourceLinked="1"/>
        <c:majorTickMark val="out"/>
        <c:minorTickMark val="cross"/>
        <c:tickLblPos val="nextTo"/>
        <c:txPr>
          <a:bodyPr rot="0" vert="horz"/>
          <a:lstStyle/>
          <a:p>
            <a:pPr>
              <a:defRPr sz="1003" b="0" i="0" u="none" strike="noStrike" baseline="0">
                <a:solidFill>
                  <a:srgbClr val="000000"/>
                </a:solidFill>
                <a:latin typeface="Times New Roman"/>
                <a:ea typeface="Times New Roman"/>
                <a:cs typeface="Times New Roman"/>
              </a:defRPr>
            </a:pPr>
            <a:endParaRPr lang="ru-RU"/>
          </a:p>
        </c:txPr>
        <c:crossAx val="143233040"/>
        <c:crosses val="autoZero"/>
        <c:crossBetween val="between"/>
        <c:majorUnit val="5"/>
        <c:minorUnit val="1"/>
      </c:valAx>
      <c:spPr>
        <a:noFill/>
        <a:ln w="25485">
          <a:noFill/>
        </a:ln>
      </c:spPr>
    </c:plotArea>
    <c:legend>
      <c:legendPos val="r"/>
      <c:legendEntry>
        <c:idx val="0"/>
        <c:txPr>
          <a:bodyPr/>
          <a:lstStyle/>
          <a:p>
            <a:pPr>
              <a:defRPr sz="923" b="0" i="0" u="none" strike="noStrike" baseline="0">
                <a:solidFill>
                  <a:srgbClr val="003366"/>
                </a:solidFill>
                <a:latin typeface="Times New Roman"/>
                <a:ea typeface="Times New Roman"/>
                <a:cs typeface="Times New Roman"/>
              </a:defRPr>
            </a:pPr>
            <a:endParaRPr lang="ru-RU"/>
          </a:p>
        </c:txPr>
      </c:legendEntry>
      <c:legendEntry>
        <c:idx val="1"/>
        <c:txPr>
          <a:bodyPr/>
          <a:lstStyle/>
          <a:p>
            <a:pPr>
              <a:defRPr sz="923" b="0" i="0" u="none" strike="noStrike" baseline="0">
                <a:solidFill>
                  <a:srgbClr val="FF0000"/>
                </a:solidFill>
                <a:latin typeface="Times New Roman"/>
                <a:ea typeface="Times New Roman"/>
                <a:cs typeface="Times New Roman"/>
              </a:defRPr>
            </a:pPr>
            <a:endParaRPr lang="ru-RU"/>
          </a:p>
        </c:txPr>
      </c:legendEntry>
      <c:layout>
        <c:manualLayout>
          <c:xMode val="edge"/>
          <c:yMode val="edge"/>
          <c:x val="0.38054607508532423"/>
          <c:y val="0.88844621513944222"/>
          <c:w val="0.25255972696245732"/>
          <c:h val="0.11553784860557768"/>
        </c:manualLayout>
      </c:layout>
      <c:overlay val="0"/>
      <c:txPr>
        <a:bodyPr/>
        <a:lstStyle/>
        <a:p>
          <a:pPr>
            <a:defRPr sz="923"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667"/>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560116508793726E-2"/>
          <c:y val="3.8104062011127891E-2"/>
          <c:w val="0.89156977727112452"/>
          <c:h val="0.71534369980838919"/>
        </c:manualLayout>
      </c:layout>
      <c:lineChart>
        <c:grouping val="standard"/>
        <c:varyColors val="0"/>
        <c:ser>
          <c:idx val="0"/>
          <c:order val="0"/>
          <c:tx>
            <c:strRef>
              <c:f>Лист1!$B$1</c:f>
              <c:strCache>
                <c:ptCount val="1"/>
                <c:pt idx="0">
                  <c:v>Общая заболеваемость АО (левая шкала)</c:v>
                </c:pt>
              </c:strCache>
            </c:strRef>
          </c:tx>
          <c:spPr>
            <a:ln w="8322">
              <a:solidFill>
                <a:srgbClr val="000080"/>
              </a:solidFill>
              <a:prstDash val="solid"/>
            </a:ln>
          </c:spPr>
          <c:marker>
            <c:symbol val="diamond"/>
            <c:size val="3"/>
            <c:spPr>
              <a:solidFill>
                <a:srgbClr val="000080"/>
              </a:solidFill>
              <a:ln>
                <a:solidFill>
                  <a:srgbClr val="000080"/>
                </a:solidFill>
                <a:prstDash val="solid"/>
              </a:ln>
            </c:spPr>
          </c:marker>
          <c:dLbls>
            <c:dLbl>
              <c:idx val="0"/>
              <c:layout>
                <c:manualLayout>
                  <c:x val="-4.4475734580215733E-2"/>
                  <c:y val="4.2900638667775673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8278548760282642E-2"/>
                  <c:y val="3.8133901038022805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6009380600223096E-2"/>
                  <c:y val="5.0050745112404912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9076672640238073E-2"/>
                  <c:y val="5.7200851557034242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5.3677610700260357E-2"/>
                  <c:y val="5.7200851557034214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4.186083546455055E-2"/>
                  <c:y val="3.5530450011982614E-3"/>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Лист1!$A$2:$A$7</c:f>
              <c:numCache>
                <c:formatCode>General</c:formatCode>
                <c:ptCount val="6"/>
                <c:pt idx="0">
                  <c:v>2010</c:v>
                </c:pt>
                <c:pt idx="1">
                  <c:v>2011</c:v>
                </c:pt>
                <c:pt idx="2">
                  <c:v>2012</c:v>
                </c:pt>
                <c:pt idx="3">
                  <c:v>2013</c:v>
                </c:pt>
                <c:pt idx="4">
                  <c:v>2014</c:v>
                </c:pt>
                <c:pt idx="5">
                  <c:v>2015</c:v>
                </c:pt>
              </c:numCache>
            </c:numRef>
          </c:cat>
          <c:val>
            <c:numRef>
              <c:f>Лист1!$B$2:$B$7</c:f>
              <c:numCache>
                <c:formatCode>General</c:formatCode>
                <c:ptCount val="6"/>
                <c:pt idx="0">
                  <c:v>1818.6</c:v>
                </c:pt>
                <c:pt idx="1">
                  <c:v>1869.5</c:v>
                </c:pt>
                <c:pt idx="2">
                  <c:v>1908.4</c:v>
                </c:pt>
                <c:pt idx="3">
                  <c:v>1900.1</c:v>
                </c:pt>
                <c:pt idx="4">
                  <c:v>1939.2</c:v>
                </c:pt>
                <c:pt idx="5">
                  <c:v>1996.5</c:v>
                </c:pt>
              </c:numCache>
            </c:numRef>
          </c:val>
          <c:smooth val="0"/>
        </c:ser>
        <c:dLbls>
          <c:showLegendKey val="0"/>
          <c:showVal val="0"/>
          <c:showCatName val="0"/>
          <c:showSerName val="0"/>
          <c:showPercent val="0"/>
          <c:showBubbleSize val="0"/>
        </c:dLbls>
        <c:marker val="1"/>
        <c:smooth val="0"/>
        <c:axId val="143232256"/>
        <c:axId val="140546488"/>
      </c:lineChart>
      <c:lineChart>
        <c:grouping val="standard"/>
        <c:varyColors val="0"/>
        <c:ser>
          <c:idx val="1"/>
          <c:order val="1"/>
          <c:tx>
            <c:strRef>
              <c:f>Лист1!$C$1</c:f>
              <c:strCache>
                <c:ptCount val="1"/>
                <c:pt idx="0">
                  <c:v>Первичная заболеваемость АО</c:v>
                </c:pt>
              </c:strCache>
            </c:strRef>
          </c:tx>
          <c:spPr>
            <a:ln w="8322">
              <a:solidFill>
                <a:srgbClr val="FF00FF"/>
              </a:solidFill>
              <a:prstDash val="solid"/>
            </a:ln>
          </c:spPr>
          <c:marker>
            <c:symbol val="square"/>
            <c:size val="3"/>
            <c:spPr>
              <a:solidFill>
                <a:srgbClr val="FF00FF"/>
              </a:solidFill>
              <a:ln>
                <a:solidFill>
                  <a:srgbClr val="FF00FF"/>
                </a:solidFill>
                <a:prstDash val="solid"/>
              </a:ln>
            </c:spPr>
          </c:marker>
          <c:dLbls>
            <c:dLbl>
              <c:idx val="0"/>
              <c:layout>
                <c:manualLayout>
                  <c:x val="-4.4475734580215733E-2"/>
                  <c:y val="-4.7667376297528513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4.9076672640238073E-2"/>
                  <c:y val="-6.9117695631416301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6009380600223096E-2"/>
                  <c:y val="-6.4350958001663489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9076672640238073E-2"/>
                  <c:y val="-6.1967589186787062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4.6009380600223165E-2"/>
                  <c:y val="-5.9584220371910655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4.6844224168869464E-2"/>
                  <c:y val="-7.3366827084307251E-2"/>
                </c:manualLayout>
              </c:layout>
              <c:spPr>
                <a:noFill/>
                <a:ln w="16644">
                  <a:noFill/>
                </a:ln>
              </c:spPr>
              <c:txPr>
                <a:bodyPr/>
                <a:lstStyle/>
                <a:p>
                  <a:pPr>
                    <a:defRPr sz="786" b="1" i="0" baseline="0"/>
                  </a:pPr>
                  <a:endParaRPr lang="ru-RU"/>
                </a:p>
              </c:txPr>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Лист1!$A$2:$A$7</c:f>
              <c:numCache>
                <c:formatCode>General</c:formatCode>
                <c:ptCount val="6"/>
                <c:pt idx="0">
                  <c:v>2010</c:v>
                </c:pt>
                <c:pt idx="1">
                  <c:v>2011</c:v>
                </c:pt>
                <c:pt idx="2">
                  <c:v>2012</c:v>
                </c:pt>
                <c:pt idx="3">
                  <c:v>2013</c:v>
                </c:pt>
                <c:pt idx="4">
                  <c:v>2014</c:v>
                </c:pt>
                <c:pt idx="5">
                  <c:v>2015</c:v>
                </c:pt>
              </c:numCache>
            </c:numRef>
          </c:cat>
          <c:val>
            <c:numRef>
              <c:f>Лист1!$C$2:$C$7</c:f>
              <c:numCache>
                <c:formatCode>General</c:formatCode>
                <c:ptCount val="6"/>
                <c:pt idx="0">
                  <c:v>1002</c:v>
                </c:pt>
                <c:pt idx="1">
                  <c:v>1031.2</c:v>
                </c:pt>
                <c:pt idx="2">
                  <c:v>1037.0999999999999</c:v>
                </c:pt>
                <c:pt idx="3">
                  <c:v>1003.9</c:v>
                </c:pt>
                <c:pt idx="4">
                  <c:v>987.5</c:v>
                </c:pt>
                <c:pt idx="5">
                  <c:v>1011.6</c:v>
                </c:pt>
              </c:numCache>
            </c:numRef>
          </c:val>
          <c:smooth val="0"/>
        </c:ser>
        <c:dLbls>
          <c:showLegendKey val="0"/>
          <c:showVal val="0"/>
          <c:showCatName val="0"/>
          <c:showSerName val="0"/>
          <c:showPercent val="0"/>
          <c:showBubbleSize val="0"/>
        </c:dLbls>
        <c:marker val="1"/>
        <c:smooth val="0"/>
        <c:axId val="140547272"/>
        <c:axId val="140546880"/>
      </c:lineChart>
      <c:catAx>
        <c:axId val="143232256"/>
        <c:scaling>
          <c:orientation val="minMax"/>
        </c:scaling>
        <c:delete val="0"/>
        <c:axPos val="b"/>
        <c:numFmt formatCode="General" sourceLinked="1"/>
        <c:majorTickMark val="out"/>
        <c:minorTickMark val="none"/>
        <c:tickLblPos val="nextTo"/>
        <c:txPr>
          <a:bodyPr/>
          <a:lstStyle/>
          <a:p>
            <a:pPr>
              <a:defRPr sz="786" b="1" i="0" baseline="0"/>
            </a:pPr>
            <a:endParaRPr lang="ru-RU"/>
          </a:p>
        </c:txPr>
        <c:crossAx val="140546488"/>
        <c:crosses val="autoZero"/>
        <c:auto val="1"/>
        <c:lblAlgn val="ctr"/>
        <c:lblOffset val="100"/>
        <c:noMultiLvlLbl val="0"/>
      </c:catAx>
      <c:valAx>
        <c:axId val="140546488"/>
        <c:scaling>
          <c:orientation val="minMax"/>
          <c:max val="2000"/>
          <c:min val="900"/>
        </c:scaling>
        <c:delete val="0"/>
        <c:axPos val="l"/>
        <c:majorGridlines/>
        <c:numFmt formatCode="General" sourceLinked="1"/>
        <c:majorTickMark val="out"/>
        <c:minorTickMark val="none"/>
        <c:tickLblPos val="nextTo"/>
        <c:txPr>
          <a:bodyPr/>
          <a:lstStyle/>
          <a:p>
            <a:pPr>
              <a:defRPr sz="655" baseline="0"/>
            </a:pPr>
            <a:endParaRPr lang="ru-RU"/>
          </a:p>
        </c:txPr>
        <c:crossAx val="143232256"/>
        <c:crosses val="autoZero"/>
        <c:crossBetween val="between"/>
      </c:valAx>
      <c:catAx>
        <c:axId val="140547272"/>
        <c:scaling>
          <c:orientation val="minMax"/>
        </c:scaling>
        <c:delete val="1"/>
        <c:axPos val="b"/>
        <c:numFmt formatCode="General" sourceLinked="1"/>
        <c:majorTickMark val="out"/>
        <c:minorTickMark val="none"/>
        <c:tickLblPos val="nextTo"/>
        <c:crossAx val="140546880"/>
        <c:crosses val="autoZero"/>
        <c:auto val="1"/>
        <c:lblAlgn val="ctr"/>
        <c:lblOffset val="100"/>
        <c:noMultiLvlLbl val="0"/>
      </c:catAx>
      <c:valAx>
        <c:axId val="140546880"/>
        <c:scaling>
          <c:orientation val="minMax"/>
          <c:max val="1100"/>
          <c:min val="960"/>
        </c:scaling>
        <c:delete val="0"/>
        <c:axPos val="r"/>
        <c:numFmt formatCode="General" sourceLinked="1"/>
        <c:majorTickMark val="out"/>
        <c:minorTickMark val="none"/>
        <c:tickLblPos val="nextTo"/>
        <c:txPr>
          <a:bodyPr/>
          <a:lstStyle/>
          <a:p>
            <a:pPr>
              <a:defRPr sz="655" baseline="0"/>
            </a:pPr>
            <a:endParaRPr lang="ru-RU"/>
          </a:p>
        </c:txPr>
        <c:crossAx val="140547272"/>
        <c:crosses val="max"/>
        <c:crossBetween val="between"/>
      </c:valAx>
    </c:plotArea>
    <c:legend>
      <c:legendPos val="r"/>
      <c:layout>
        <c:manualLayout>
          <c:xMode val="edge"/>
          <c:yMode val="edge"/>
          <c:x val="0"/>
          <c:y val="0.85959885386819479"/>
          <c:w val="0.95681063122923593"/>
          <c:h val="0.11461318051575932"/>
        </c:manualLayout>
      </c:layout>
      <c:overlay val="0"/>
      <c:txPr>
        <a:bodyPr/>
        <a:lstStyle/>
        <a:p>
          <a:pPr>
            <a:defRPr sz="786" baseline="0"/>
          </a:pPr>
          <a:endParaRPr lang="ru-RU"/>
        </a:p>
      </c:txPr>
    </c:legend>
    <c:plotVisOnly val="1"/>
    <c:dispBlanksAs val="gap"/>
    <c:showDLblsOverMax val="0"/>
  </c:chart>
  <c:spPr>
    <a:solidFill>
      <a:schemeClr val="bg1"/>
    </a:solidFill>
    <a:ln>
      <a:solidFill>
        <a:schemeClr val="tx1"/>
      </a:solidFill>
    </a:ln>
  </c:spPr>
  <c:txPr>
    <a:bodyPr/>
    <a:lstStyle/>
    <a:p>
      <a:pPr>
        <a:defRPr sz="1180"/>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26012461059190028"/>
          <c:y val="0.25304878048780488"/>
          <c:w val="0.41277258566978192"/>
          <c:h val="0.50304878048780488"/>
        </c:manualLayout>
      </c:layout>
      <c:pie3DChart>
        <c:varyColors val="1"/>
        <c:ser>
          <c:idx val="0"/>
          <c:order val="0"/>
          <c:tx>
            <c:strRef>
              <c:f>Лист1!$B$1</c:f>
              <c:strCache>
                <c:ptCount val="1"/>
                <c:pt idx="0">
                  <c:v>Продажи</c:v>
                </c:pt>
              </c:strCache>
            </c:strRef>
          </c:tx>
          <c:dPt>
            <c:idx val="0"/>
            <c:bubble3D val="0"/>
            <c:explosion val="14"/>
          </c:dPt>
          <c:dPt>
            <c:idx val="1"/>
            <c:bubble3D val="0"/>
            <c:explosion val="27"/>
          </c:dPt>
          <c:dPt>
            <c:idx val="2"/>
            <c:bubble3D val="0"/>
            <c:explosion val="15"/>
          </c:dPt>
          <c:dPt>
            <c:idx val="3"/>
            <c:bubble3D val="0"/>
          </c:dPt>
          <c:dPt>
            <c:idx val="4"/>
            <c:bubble3D val="0"/>
          </c:dPt>
          <c:dPt>
            <c:idx val="5"/>
            <c:bubble3D val="0"/>
          </c:dPt>
          <c:dPt>
            <c:idx val="6"/>
            <c:bubble3D val="0"/>
          </c:dPt>
          <c:dPt>
            <c:idx val="7"/>
            <c:bubble3D val="0"/>
          </c:dPt>
          <c:dLbls>
            <c:dLbl>
              <c:idx val="0"/>
              <c:layout>
                <c:manualLayout>
                  <c:x val="7.9050360145169071E-2"/>
                  <c:y val="-0.11192135965647851"/>
                </c:manualLayout>
              </c:layout>
              <c:tx>
                <c:rich>
                  <a:bodyPr/>
                  <a:lstStyle/>
                  <a:p>
                    <a:pPr>
                      <a:defRPr sz="644" b="1" i="0" u="none" strike="noStrike" baseline="0">
                        <a:solidFill>
                          <a:srgbClr val="000000"/>
                        </a:solidFill>
                        <a:latin typeface="Times New Roman"/>
                        <a:ea typeface="Times New Roman"/>
                        <a:cs typeface="Times New Roman"/>
                      </a:defRPr>
                    </a:pPr>
                    <a:r>
                      <a:rPr lang="ru-RU"/>
                      <a:t>Болезни органов дыхания 24,4</a:t>
                    </a:r>
                  </a:p>
                </c:rich>
              </c:tx>
              <c:spPr>
                <a:noFill/>
                <a:ln w="14879">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8.3218531274302857E-2"/>
                  <c:y val="-8.8581534138554144E-2"/>
                </c:manualLayout>
              </c:layout>
              <c:tx>
                <c:rich>
                  <a:bodyPr/>
                  <a:lstStyle/>
                  <a:p>
                    <a:pPr>
                      <a:defRPr sz="644" b="1" i="0" u="none" strike="noStrike" baseline="0">
                        <a:solidFill>
                          <a:srgbClr val="000000"/>
                        </a:solidFill>
                        <a:latin typeface="Times New Roman"/>
                        <a:ea typeface="Times New Roman"/>
                        <a:cs typeface="Times New Roman"/>
                      </a:defRPr>
                    </a:pPr>
                    <a:r>
                      <a:rPr lang="ru-RU"/>
                      <a:t>Болезни системы кровообращения 12,9</a:t>
                    </a:r>
                  </a:p>
                </c:rich>
              </c:tx>
              <c:spPr>
                <a:noFill/>
                <a:ln w="14879">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0.11672347739864153"/>
                  <c:y val="2.0922844733100132E-2"/>
                </c:manualLayout>
              </c:layout>
              <c:tx>
                <c:rich>
                  <a:bodyPr/>
                  <a:lstStyle/>
                  <a:p>
                    <a:pPr>
                      <a:defRPr sz="644" b="1" i="0" u="none" strike="noStrike" baseline="0">
                        <a:solidFill>
                          <a:srgbClr val="000000"/>
                        </a:solidFill>
                        <a:latin typeface="Times New Roman"/>
                        <a:ea typeface="Times New Roman"/>
                        <a:cs typeface="Times New Roman"/>
                      </a:defRPr>
                    </a:pPr>
                    <a:r>
                      <a:rPr lang="ru-RU"/>
                      <a:t>Болезни костно-мышечной системы 8,6</a:t>
                    </a:r>
                  </a:p>
                </c:rich>
              </c:tx>
              <c:spPr>
                <a:noFill/>
                <a:ln w="14879">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7.2905016145187757E-3"/>
                  <c:y val="0.13628733206306295"/>
                </c:manualLayout>
              </c:layout>
              <c:tx>
                <c:rich>
                  <a:bodyPr/>
                  <a:lstStyle/>
                  <a:p>
                    <a:pPr>
                      <a:defRPr sz="644" b="1" i="0" u="none" strike="noStrike" baseline="0">
                        <a:solidFill>
                          <a:srgbClr val="000000"/>
                        </a:solidFill>
                        <a:latin typeface="Times New Roman"/>
                        <a:ea typeface="Times New Roman"/>
                        <a:cs typeface="Times New Roman"/>
                      </a:defRPr>
                    </a:pPr>
                    <a:r>
                      <a:rPr lang="ru-RU"/>
                      <a:t>Болезни органов пищеварения 8,5</a:t>
                    </a:r>
                  </a:p>
                </c:rich>
              </c:tx>
              <c:spPr>
                <a:noFill/>
                <a:ln w="14879">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8.790345918298674E-2"/>
                  <c:y val="0.11915315463615835"/>
                </c:manualLayout>
              </c:layout>
              <c:tx>
                <c:rich>
                  <a:bodyPr/>
                  <a:lstStyle/>
                  <a:p>
                    <a:pPr>
                      <a:defRPr sz="644" b="1" i="0" u="none" strike="noStrike" baseline="0">
                        <a:solidFill>
                          <a:srgbClr val="000000"/>
                        </a:solidFill>
                        <a:latin typeface="Times New Roman"/>
                        <a:ea typeface="Times New Roman"/>
                        <a:cs typeface="Times New Roman"/>
                      </a:defRPr>
                    </a:pPr>
                    <a:r>
                      <a:rPr lang="ru-RU"/>
                      <a:t>Болезни глаза 8,4</a:t>
                    </a:r>
                  </a:p>
                </c:rich>
              </c:tx>
              <c:spPr>
                <a:noFill/>
                <a:ln w="14879">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5"/>
              <c:layout>
                <c:manualLayout>
                  <c:x val="-7.6227034120734907E-2"/>
                  <c:y val="-2.1867998207541154E-2"/>
                </c:manualLayout>
              </c:layout>
              <c:tx>
                <c:rich>
                  <a:bodyPr/>
                  <a:lstStyle/>
                  <a:p>
                    <a:pPr>
                      <a:defRPr sz="644" b="1" i="0" u="none" strike="noStrike" baseline="0">
                        <a:solidFill>
                          <a:srgbClr val="000000"/>
                        </a:solidFill>
                        <a:latin typeface="Times New Roman"/>
                        <a:ea typeface="Times New Roman"/>
                        <a:cs typeface="Times New Roman"/>
                      </a:defRPr>
                    </a:pPr>
                    <a:r>
                      <a:rPr lang="ru-RU"/>
                      <a:t>Болезни мочеполовой системы 7,8</a:t>
                    </a:r>
                  </a:p>
                </c:rich>
              </c:tx>
              <c:spPr>
                <a:noFill/>
                <a:ln w="14879">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6"/>
              <c:layout>
                <c:manualLayout>
                  <c:x val="-4.1681942747102137E-2"/>
                  <c:y val="-0.22412335730853322"/>
                </c:manualLayout>
              </c:layout>
              <c:tx>
                <c:rich>
                  <a:bodyPr/>
                  <a:lstStyle/>
                  <a:p>
                    <a:pPr>
                      <a:defRPr sz="644" b="1" i="0" u="none" strike="noStrike" baseline="0">
                        <a:solidFill>
                          <a:srgbClr val="000000"/>
                        </a:solidFill>
                        <a:latin typeface="Times New Roman"/>
                        <a:ea typeface="Times New Roman"/>
                        <a:cs typeface="Times New Roman"/>
                      </a:defRPr>
                    </a:pPr>
                    <a:r>
                      <a:rPr lang="ru-RU"/>
                      <a:t>Травмы и отравления 6,3</a:t>
                    </a:r>
                  </a:p>
                </c:rich>
              </c:tx>
              <c:spPr>
                <a:noFill/>
                <a:ln w="14879">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dLbl>
              <c:idx val="7"/>
              <c:layout>
                <c:manualLayout>
                  <c:x val="0.11677585974830076"/>
                  <c:y val="-0.17232553247917184"/>
                </c:manualLayout>
              </c:layout>
              <c:tx>
                <c:rich>
                  <a:bodyPr/>
                  <a:lstStyle/>
                  <a:p>
                    <a:pPr>
                      <a:defRPr sz="644" b="1" i="0" u="none" strike="noStrike" baseline="0">
                        <a:solidFill>
                          <a:srgbClr val="000000"/>
                        </a:solidFill>
                        <a:latin typeface="Times New Roman"/>
                        <a:ea typeface="Times New Roman"/>
                        <a:cs typeface="Times New Roman"/>
                      </a:defRPr>
                    </a:pPr>
                    <a:r>
                      <a:rPr lang="ru-RU"/>
                      <a:t>Прочие причины 23,1</a:t>
                    </a:r>
                  </a:p>
                </c:rich>
              </c:tx>
              <c:spPr>
                <a:noFill/>
                <a:ln w="14879">
                  <a:noFill/>
                </a:ln>
              </c:spPr>
              <c:dLblPos val="bestFit"/>
              <c:showLegendKey val="0"/>
              <c:showVal val="0"/>
              <c:showCatName val="0"/>
              <c:showSerName val="0"/>
              <c:showPercent val="0"/>
              <c:showBubbleSize val="0"/>
              <c:extLst>
                <c:ext xmlns:c15="http://schemas.microsoft.com/office/drawing/2012/chart" uri="{CE6537A1-D6FC-4f65-9D91-7224C49458BB}">
                  <c15:layout/>
                </c:ext>
              </c:extLst>
            </c:dLbl>
            <c:spPr>
              <a:noFill/>
              <a:ln w="14879">
                <a:noFill/>
              </a:ln>
            </c:spPr>
            <c:txPr>
              <a:bodyPr wrap="square" lIns="38100" tIns="19050" rIns="38100" bIns="19050" anchor="ctr">
                <a:spAutoFit/>
              </a:bodyPr>
              <a:lstStyle/>
              <a:p>
                <a:pPr>
                  <a:defRPr sz="644" b="1" i="0" u="none" strike="noStrike" baseline="0">
                    <a:solidFill>
                      <a:srgbClr val="000000"/>
                    </a:solidFill>
                    <a:latin typeface="Times New Roman"/>
                    <a:ea typeface="Times New Roman"/>
                    <a:cs typeface="Times New Roman"/>
                  </a:defRPr>
                </a:pPr>
                <a:endParaRPr lang="ru-RU"/>
              </a:p>
            </c:txPr>
            <c:showLegendKey val="0"/>
            <c:showVal val="1"/>
            <c:showCatName val="1"/>
            <c:showSerName val="0"/>
            <c:showPercent val="0"/>
            <c:showBubbleSize val="0"/>
            <c:separator> </c:separator>
            <c:showLeaderLines val="1"/>
            <c:extLst>
              <c:ext xmlns:c15="http://schemas.microsoft.com/office/drawing/2012/chart" uri="{CE6537A1-D6FC-4f65-9D91-7224C49458BB}"/>
            </c:extLst>
          </c:dLbls>
          <c:cat>
            <c:strRef>
              <c:f>Лист1!$A$2:$A$9</c:f>
              <c:strCache>
                <c:ptCount val="8"/>
                <c:pt idx="0">
                  <c:v>Б-ни органов дыхания</c:v>
                </c:pt>
                <c:pt idx="1">
                  <c:v>Б-ни с-мы кровообращения</c:v>
                </c:pt>
                <c:pt idx="2">
                  <c:v>Б-ни костно-мышечной с-мы</c:v>
                </c:pt>
                <c:pt idx="3">
                  <c:v>Б-ни органов пищеварения</c:v>
                </c:pt>
                <c:pt idx="4">
                  <c:v>Б-ни глаза</c:v>
                </c:pt>
                <c:pt idx="5">
                  <c:v>Б-ни мочероловой с-мы</c:v>
                </c:pt>
                <c:pt idx="6">
                  <c:v>Травмы и отравления</c:v>
                </c:pt>
                <c:pt idx="7">
                  <c:v>Прочие причины</c:v>
                </c:pt>
              </c:strCache>
            </c:strRef>
          </c:cat>
          <c:val>
            <c:numRef>
              <c:f>Лист1!$B$2:$B$9</c:f>
              <c:numCache>
                <c:formatCode>General</c:formatCode>
                <c:ptCount val="8"/>
                <c:pt idx="0">
                  <c:v>24.4</c:v>
                </c:pt>
                <c:pt idx="1">
                  <c:v>12.9</c:v>
                </c:pt>
                <c:pt idx="2">
                  <c:v>8.6</c:v>
                </c:pt>
                <c:pt idx="3">
                  <c:v>8.5</c:v>
                </c:pt>
                <c:pt idx="4">
                  <c:v>8.4</c:v>
                </c:pt>
                <c:pt idx="5">
                  <c:v>7.8</c:v>
                </c:pt>
                <c:pt idx="6">
                  <c:v>6.3</c:v>
                </c:pt>
                <c:pt idx="7">
                  <c:v>23.1</c:v>
                </c:pt>
              </c:numCache>
            </c:numRef>
          </c:val>
        </c:ser>
        <c:dLbls>
          <c:showLegendKey val="0"/>
          <c:showVal val="0"/>
          <c:showCatName val="0"/>
          <c:showSerName val="0"/>
          <c:showPercent val="0"/>
          <c:showBubbleSize val="0"/>
          <c:showLeaderLines val="1"/>
        </c:dLbls>
      </c:pie3DChart>
      <c:spPr>
        <a:noFill/>
        <a:ln w="14879">
          <a:noFill/>
        </a:ln>
      </c:spPr>
    </c:plotArea>
    <c:plotVisOnly val="1"/>
    <c:dispBlanksAs val="zero"/>
    <c:showDLblsOverMax val="0"/>
  </c:chart>
  <c:txPr>
    <a:bodyPr/>
    <a:lstStyle/>
    <a:p>
      <a:pPr>
        <a:defRPr sz="937" b="1">
          <a:latin typeface="Times New Roman" pitchFamily="18" charset="0"/>
          <a:cs typeface="Times New Roman" pitchFamily="18" charset="0"/>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Лист1!$C$15</c:f>
              <c:strCache>
                <c:ptCount val="1"/>
                <c:pt idx="0">
                  <c:v>Вылов ВБР за 2013 г., т</c:v>
                </c:pt>
              </c:strCache>
            </c:strRef>
          </c:tx>
          <c:spPr>
            <a:pattFill prst="pct75">
              <a:fgClr>
                <a:srgbClr val="000000"/>
              </a:fgClr>
              <a:bgClr>
                <a:srgbClr val="FFFFFF"/>
              </a:bgClr>
            </a:pattFill>
            <a:ln w="25399">
              <a:noFill/>
            </a:ln>
          </c:spPr>
          <c:invertIfNegative val="0"/>
          <c:cat>
            <c:strRef>
              <c:f>Лист1!$A$3:$A$12</c:f>
              <c:strCache>
                <c:ptCount val="10"/>
                <c:pt idx="0">
                  <c:v>Сиг</c:v>
                </c:pt>
                <c:pt idx="1">
                  <c:v>Ряпушка</c:v>
                </c:pt>
                <c:pt idx="2">
                  <c:v>Корюшка</c:v>
                </c:pt>
                <c:pt idx="3">
                  <c:v>Лещ</c:v>
                </c:pt>
                <c:pt idx="4">
                  <c:v>Налим</c:v>
                </c:pt>
                <c:pt idx="5">
                  <c:v>Щука</c:v>
                </c:pt>
                <c:pt idx="6">
                  <c:v>Плотва</c:v>
                </c:pt>
                <c:pt idx="7">
                  <c:v>Окунь</c:v>
                </c:pt>
                <c:pt idx="8">
                  <c:v>Язь</c:v>
                </c:pt>
                <c:pt idx="9">
                  <c:v>ИТОГО</c:v>
                </c:pt>
              </c:strCache>
            </c:strRef>
          </c:cat>
          <c:val>
            <c:numRef>
              <c:f>Лист1!$C$16:$C$25</c:f>
              <c:numCache>
                <c:formatCode>General</c:formatCode>
                <c:ptCount val="10"/>
                <c:pt idx="0">
                  <c:v>0.36000000000000032</c:v>
                </c:pt>
                <c:pt idx="1">
                  <c:v>24.8</c:v>
                </c:pt>
                <c:pt idx="2">
                  <c:v>1.53</c:v>
                </c:pt>
                <c:pt idx="3">
                  <c:v>12.6</c:v>
                </c:pt>
                <c:pt idx="4">
                  <c:v>5.24</c:v>
                </c:pt>
                <c:pt idx="5">
                  <c:v>16.899999999999999</c:v>
                </c:pt>
                <c:pt idx="6">
                  <c:v>7.9</c:v>
                </c:pt>
                <c:pt idx="7">
                  <c:v>12</c:v>
                </c:pt>
                <c:pt idx="8">
                  <c:v>4.25</c:v>
                </c:pt>
                <c:pt idx="9">
                  <c:v>85.57</c:v>
                </c:pt>
              </c:numCache>
            </c:numRef>
          </c:val>
        </c:ser>
        <c:ser>
          <c:idx val="2"/>
          <c:order val="1"/>
          <c:tx>
            <c:strRef>
              <c:f>Лист1!$C$28</c:f>
              <c:strCache>
                <c:ptCount val="1"/>
                <c:pt idx="0">
                  <c:v>Вылов ВБР за 2014 г., т</c:v>
                </c:pt>
              </c:strCache>
            </c:strRef>
          </c:tx>
          <c:spPr>
            <a:pattFill prst="dkUpDiag">
              <a:fgClr>
                <a:srgbClr val="000000"/>
              </a:fgClr>
              <a:bgClr>
                <a:srgbClr val="FFFFFF"/>
              </a:bgClr>
            </a:pattFill>
            <a:ln w="25399">
              <a:noFill/>
            </a:ln>
          </c:spPr>
          <c:invertIfNegative val="0"/>
          <c:cat>
            <c:strRef>
              <c:f>Лист1!$A$3:$A$12</c:f>
              <c:strCache>
                <c:ptCount val="10"/>
                <c:pt idx="0">
                  <c:v>Сиг</c:v>
                </c:pt>
                <c:pt idx="1">
                  <c:v>Ряпушка</c:v>
                </c:pt>
                <c:pt idx="2">
                  <c:v>Корюшка</c:v>
                </c:pt>
                <c:pt idx="3">
                  <c:v>Лещ</c:v>
                </c:pt>
                <c:pt idx="4">
                  <c:v>Налим</c:v>
                </c:pt>
                <c:pt idx="5">
                  <c:v>Щука</c:v>
                </c:pt>
                <c:pt idx="6">
                  <c:v>Плотва</c:v>
                </c:pt>
                <c:pt idx="7">
                  <c:v>Окунь</c:v>
                </c:pt>
                <c:pt idx="8">
                  <c:v>Язь</c:v>
                </c:pt>
                <c:pt idx="9">
                  <c:v>ИТОГО</c:v>
                </c:pt>
              </c:strCache>
            </c:strRef>
          </c:cat>
          <c:val>
            <c:numRef>
              <c:f>Лист1!$C$29:$C$38</c:f>
              <c:numCache>
                <c:formatCode>General</c:formatCode>
                <c:ptCount val="10"/>
                <c:pt idx="0">
                  <c:v>0.4</c:v>
                </c:pt>
                <c:pt idx="1">
                  <c:v>25.5</c:v>
                </c:pt>
                <c:pt idx="2">
                  <c:v>1.5</c:v>
                </c:pt>
                <c:pt idx="3">
                  <c:v>12.5</c:v>
                </c:pt>
                <c:pt idx="4">
                  <c:v>4.9000000000000004</c:v>
                </c:pt>
                <c:pt idx="5">
                  <c:v>16.100000000000001</c:v>
                </c:pt>
                <c:pt idx="6">
                  <c:v>7.9</c:v>
                </c:pt>
                <c:pt idx="7">
                  <c:v>11.1</c:v>
                </c:pt>
                <c:pt idx="8">
                  <c:v>4.2</c:v>
                </c:pt>
                <c:pt idx="9">
                  <c:v>89.3</c:v>
                </c:pt>
              </c:numCache>
            </c:numRef>
          </c:val>
        </c:ser>
        <c:ser>
          <c:idx val="0"/>
          <c:order val="2"/>
          <c:tx>
            <c:strRef>
              <c:f>Лист1!$C$2</c:f>
              <c:strCache>
                <c:ptCount val="1"/>
                <c:pt idx="0">
                  <c:v>Вылов ВБР за 2015 г., т</c:v>
                </c:pt>
              </c:strCache>
            </c:strRef>
          </c:tx>
          <c:spPr>
            <a:pattFill prst="dkDnDiag">
              <a:fgClr>
                <a:srgbClr val="000000"/>
              </a:fgClr>
              <a:bgClr>
                <a:srgbClr val="FFFFFF"/>
              </a:bgClr>
            </a:pattFill>
            <a:ln w="25399">
              <a:noFill/>
            </a:ln>
          </c:spPr>
          <c:invertIfNegative val="0"/>
          <c:cat>
            <c:strRef>
              <c:f>Лист1!$A$3:$A$12</c:f>
              <c:strCache>
                <c:ptCount val="10"/>
                <c:pt idx="0">
                  <c:v>Сиг</c:v>
                </c:pt>
                <c:pt idx="1">
                  <c:v>Ряпушка</c:v>
                </c:pt>
                <c:pt idx="2">
                  <c:v>Корюшка</c:v>
                </c:pt>
                <c:pt idx="3">
                  <c:v>Лещ</c:v>
                </c:pt>
                <c:pt idx="4">
                  <c:v>Налим</c:v>
                </c:pt>
                <c:pt idx="5">
                  <c:v>Щука</c:v>
                </c:pt>
                <c:pt idx="6">
                  <c:v>Плотва</c:v>
                </c:pt>
                <c:pt idx="7">
                  <c:v>Окунь</c:v>
                </c:pt>
                <c:pt idx="8">
                  <c:v>Язь</c:v>
                </c:pt>
                <c:pt idx="9">
                  <c:v>ИТОГО</c:v>
                </c:pt>
              </c:strCache>
            </c:strRef>
          </c:cat>
          <c:val>
            <c:numRef>
              <c:f>Лист1!$C$3:$C$12</c:f>
              <c:numCache>
                <c:formatCode>General</c:formatCode>
                <c:ptCount val="10"/>
                <c:pt idx="0">
                  <c:v>0.4</c:v>
                </c:pt>
                <c:pt idx="1">
                  <c:v>27.4</c:v>
                </c:pt>
                <c:pt idx="2">
                  <c:v>0.9</c:v>
                </c:pt>
                <c:pt idx="3">
                  <c:v>13.6</c:v>
                </c:pt>
                <c:pt idx="4">
                  <c:v>5.3</c:v>
                </c:pt>
                <c:pt idx="5">
                  <c:v>17.100000000000001</c:v>
                </c:pt>
                <c:pt idx="6">
                  <c:v>9</c:v>
                </c:pt>
                <c:pt idx="7">
                  <c:v>12.1</c:v>
                </c:pt>
                <c:pt idx="8">
                  <c:v>4.4000000000000004</c:v>
                </c:pt>
                <c:pt idx="9">
                  <c:v>96</c:v>
                </c:pt>
              </c:numCache>
            </c:numRef>
          </c:val>
        </c:ser>
        <c:dLbls>
          <c:showLegendKey val="0"/>
          <c:showVal val="0"/>
          <c:showCatName val="0"/>
          <c:showSerName val="0"/>
          <c:showPercent val="0"/>
          <c:showBubbleSize val="0"/>
        </c:dLbls>
        <c:gapWidth val="219"/>
        <c:overlap val="-27"/>
        <c:axId val="142234176"/>
        <c:axId val="142222416"/>
      </c:barChart>
      <c:catAx>
        <c:axId val="14223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vert="horz"/>
          <a:lstStyle/>
          <a:p>
            <a:pPr>
              <a:defRPr/>
            </a:pPr>
            <a:endParaRPr lang="ru-RU"/>
          </a:p>
        </c:txPr>
        <c:crossAx val="142222416"/>
        <c:crosses val="autoZero"/>
        <c:auto val="1"/>
        <c:lblAlgn val="ctr"/>
        <c:lblOffset val="100"/>
        <c:noMultiLvlLbl val="0"/>
      </c:catAx>
      <c:valAx>
        <c:axId val="142222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0" vert="horz"/>
          <a:lstStyle/>
          <a:p>
            <a:pPr>
              <a:defRPr/>
            </a:pPr>
            <a:endParaRPr lang="ru-RU"/>
          </a:p>
        </c:txPr>
        <c:crossAx val="142234176"/>
        <c:crosses val="autoZero"/>
        <c:crossBetween val="between"/>
      </c:valAx>
      <c:spPr>
        <a:noFill/>
        <a:ln w="25399">
          <a:noFill/>
        </a:ln>
      </c:spPr>
    </c:plotArea>
    <c:legend>
      <c:legendPos val="r"/>
      <c:layout/>
      <c:overlay val="0"/>
      <c:spPr>
        <a:pattFill prst="pct5">
          <a:fgClr>
            <a:srgbClr val="FFFFFF"/>
          </a:fgClr>
          <a:bgClr>
            <a:srgbClr val="FFFFFF"/>
          </a:bgClr>
        </a:pattFill>
        <a:ln w="25399">
          <a:noFill/>
        </a:ln>
      </c:sp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Лист1!$D$15</c:f>
              <c:strCache>
                <c:ptCount val="1"/>
                <c:pt idx="0">
                  <c:v>% освоения квот в 2013 г</c:v>
                </c:pt>
              </c:strCache>
            </c:strRef>
          </c:tx>
          <c:spPr>
            <a:pattFill prst="pct80">
              <a:fgClr>
                <a:srgbClr val="000000"/>
              </a:fgClr>
              <a:bgClr>
                <a:srgbClr val="FFFFFF"/>
              </a:bgClr>
            </a:pattFill>
            <a:ln w="25400">
              <a:noFill/>
            </a:ln>
          </c:spPr>
          <c:invertIfNegative val="0"/>
          <c:cat>
            <c:strRef>
              <c:f>Лист1!$A$3:$A$12</c:f>
              <c:strCache>
                <c:ptCount val="10"/>
                <c:pt idx="0">
                  <c:v>Сиг</c:v>
                </c:pt>
                <c:pt idx="1">
                  <c:v>Ряпушка</c:v>
                </c:pt>
                <c:pt idx="2">
                  <c:v>Корюшка</c:v>
                </c:pt>
                <c:pt idx="3">
                  <c:v>Лещ</c:v>
                </c:pt>
                <c:pt idx="4">
                  <c:v>Налим</c:v>
                </c:pt>
                <c:pt idx="5">
                  <c:v>Щука</c:v>
                </c:pt>
                <c:pt idx="6">
                  <c:v>Плотва</c:v>
                </c:pt>
                <c:pt idx="7">
                  <c:v>Окунь</c:v>
                </c:pt>
                <c:pt idx="8">
                  <c:v>Язь</c:v>
                </c:pt>
                <c:pt idx="9">
                  <c:v>ИТОГО</c:v>
                </c:pt>
              </c:strCache>
            </c:strRef>
          </c:cat>
          <c:val>
            <c:numRef>
              <c:f>Лист1!$D$16:$D$25</c:f>
              <c:numCache>
                <c:formatCode>General</c:formatCode>
                <c:ptCount val="10"/>
                <c:pt idx="0">
                  <c:v>59.17</c:v>
                </c:pt>
                <c:pt idx="1">
                  <c:v>96.77</c:v>
                </c:pt>
                <c:pt idx="2">
                  <c:v>38.25</c:v>
                </c:pt>
                <c:pt idx="3">
                  <c:v>76.349999999999994</c:v>
                </c:pt>
                <c:pt idx="4">
                  <c:v>59.59</c:v>
                </c:pt>
                <c:pt idx="5">
                  <c:v>84.45</c:v>
                </c:pt>
                <c:pt idx="6">
                  <c:v>39.64</c:v>
                </c:pt>
                <c:pt idx="7">
                  <c:v>47.07</c:v>
                </c:pt>
                <c:pt idx="8">
                  <c:v>85</c:v>
                </c:pt>
                <c:pt idx="9">
                  <c:v>65.14</c:v>
                </c:pt>
              </c:numCache>
            </c:numRef>
          </c:val>
        </c:ser>
        <c:ser>
          <c:idx val="2"/>
          <c:order val="1"/>
          <c:tx>
            <c:strRef>
              <c:f>Лист1!$D$28</c:f>
              <c:strCache>
                <c:ptCount val="1"/>
                <c:pt idx="0">
                  <c:v>% освоения квот в 2014 г</c:v>
                </c:pt>
              </c:strCache>
            </c:strRef>
          </c:tx>
          <c:spPr>
            <a:pattFill prst="dkDnDiag">
              <a:fgClr>
                <a:srgbClr val="000000"/>
              </a:fgClr>
              <a:bgClr>
                <a:srgbClr val="FFFFFF"/>
              </a:bgClr>
            </a:pattFill>
            <a:ln w="25400">
              <a:noFill/>
            </a:ln>
          </c:spPr>
          <c:invertIfNegative val="0"/>
          <c:cat>
            <c:strRef>
              <c:f>Лист1!$A$3:$A$12</c:f>
              <c:strCache>
                <c:ptCount val="10"/>
                <c:pt idx="0">
                  <c:v>Сиг</c:v>
                </c:pt>
                <c:pt idx="1">
                  <c:v>Ряпушка</c:v>
                </c:pt>
                <c:pt idx="2">
                  <c:v>Корюшка</c:v>
                </c:pt>
                <c:pt idx="3">
                  <c:v>Лещ</c:v>
                </c:pt>
                <c:pt idx="4">
                  <c:v>Налим</c:v>
                </c:pt>
                <c:pt idx="5">
                  <c:v>Щука</c:v>
                </c:pt>
                <c:pt idx="6">
                  <c:v>Плотва</c:v>
                </c:pt>
                <c:pt idx="7">
                  <c:v>Окунь</c:v>
                </c:pt>
                <c:pt idx="8">
                  <c:v>Язь</c:v>
                </c:pt>
                <c:pt idx="9">
                  <c:v>ИТОГО</c:v>
                </c:pt>
              </c:strCache>
            </c:strRef>
          </c:cat>
          <c:val>
            <c:numRef>
              <c:f>Лист1!$D$29:$D$38</c:f>
              <c:numCache>
                <c:formatCode>General</c:formatCode>
                <c:ptCount val="10"/>
                <c:pt idx="0">
                  <c:v>66.8</c:v>
                </c:pt>
                <c:pt idx="1">
                  <c:v>89.1</c:v>
                </c:pt>
                <c:pt idx="2">
                  <c:v>36.800000000000004</c:v>
                </c:pt>
                <c:pt idx="3">
                  <c:v>83.6</c:v>
                </c:pt>
                <c:pt idx="4">
                  <c:v>68.7</c:v>
                </c:pt>
                <c:pt idx="5">
                  <c:v>83.2</c:v>
                </c:pt>
                <c:pt idx="6">
                  <c:v>39.6</c:v>
                </c:pt>
                <c:pt idx="7">
                  <c:v>43.7</c:v>
                </c:pt>
                <c:pt idx="8">
                  <c:v>83.5</c:v>
                </c:pt>
                <c:pt idx="9">
                  <c:v>69.8</c:v>
                </c:pt>
              </c:numCache>
            </c:numRef>
          </c:val>
        </c:ser>
        <c:ser>
          <c:idx val="0"/>
          <c:order val="2"/>
          <c:tx>
            <c:strRef>
              <c:f>Лист1!$D$2</c:f>
              <c:strCache>
                <c:ptCount val="1"/>
                <c:pt idx="0">
                  <c:v>% освоения квот в 2015 г</c:v>
                </c:pt>
              </c:strCache>
            </c:strRef>
          </c:tx>
          <c:spPr>
            <a:pattFill prst="dkUpDiag">
              <a:fgClr>
                <a:srgbClr val="000000"/>
              </a:fgClr>
              <a:bgClr>
                <a:srgbClr val="FFFFFF"/>
              </a:bgClr>
            </a:pattFill>
            <a:ln w="25400">
              <a:noFill/>
            </a:ln>
          </c:spPr>
          <c:invertIfNegative val="0"/>
          <c:cat>
            <c:strRef>
              <c:f>Лист1!$A$3:$A$12</c:f>
              <c:strCache>
                <c:ptCount val="10"/>
                <c:pt idx="0">
                  <c:v>Сиг</c:v>
                </c:pt>
                <c:pt idx="1">
                  <c:v>Ряпушка</c:v>
                </c:pt>
                <c:pt idx="2">
                  <c:v>Корюшка</c:v>
                </c:pt>
                <c:pt idx="3">
                  <c:v>Лещ</c:v>
                </c:pt>
                <c:pt idx="4">
                  <c:v>Налим</c:v>
                </c:pt>
                <c:pt idx="5">
                  <c:v>Щука</c:v>
                </c:pt>
                <c:pt idx="6">
                  <c:v>Плотва</c:v>
                </c:pt>
                <c:pt idx="7">
                  <c:v>Окунь</c:v>
                </c:pt>
                <c:pt idx="8">
                  <c:v>Язь</c:v>
                </c:pt>
                <c:pt idx="9">
                  <c:v>ИТОГО</c:v>
                </c:pt>
              </c:strCache>
            </c:strRef>
          </c:cat>
          <c:val>
            <c:numRef>
              <c:f>Лист1!$D$3:$D$12</c:f>
              <c:numCache>
                <c:formatCode>General</c:formatCode>
                <c:ptCount val="10"/>
                <c:pt idx="0">
                  <c:v>66.8</c:v>
                </c:pt>
                <c:pt idx="1">
                  <c:v>90.9</c:v>
                </c:pt>
                <c:pt idx="2">
                  <c:v>21.5</c:v>
                </c:pt>
                <c:pt idx="3">
                  <c:v>93.2</c:v>
                </c:pt>
                <c:pt idx="4">
                  <c:v>76.5</c:v>
                </c:pt>
                <c:pt idx="5">
                  <c:v>90.7</c:v>
                </c:pt>
                <c:pt idx="6">
                  <c:v>59.7</c:v>
                </c:pt>
                <c:pt idx="7">
                  <c:v>66.599999999999994</c:v>
                </c:pt>
                <c:pt idx="8">
                  <c:v>87.6</c:v>
                </c:pt>
                <c:pt idx="9">
                  <c:v>79</c:v>
                </c:pt>
              </c:numCache>
            </c:numRef>
          </c:val>
        </c:ser>
        <c:dLbls>
          <c:showLegendKey val="0"/>
          <c:showVal val="0"/>
          <c:showCatName val="0"/>
          <c:showSerName val="0"/>
          <c:showPercent val="0"/>
          <c:showBubbleSize val="0"/>
        </c:dLbls>
        <c:gapWidth val="219"/>
        <c:overlap val="-27"/>
        <c:axId val="142210264"/>
        <c:axId val="454801816"/>
      </c:barChart>
      <c:catAx>
        <c:axId val="142210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vert="horz"/>
          <a:lstStyle/>
          <a:p>
            <a:pPr>
              <a:defRPr/>
            </a:pPr>
            <a:endParaRPr lang="ru-RU"/>
          </a:p>
        </c:txPr>
        <c:crossAx val="454801816"/>
        <c:crosses val="autoZero"/>
        <c:auto val="1"/>
        <c:lblAlgn val="ctr"/>
        <c:lblOffset val="100"/>
        <c:noMultiLvlLbl val="0"/>
      </c:catAx>
      <c:valAx>
        <c:axId val="454801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0" vert="horz"/>
          <a:lstStyle/>
          <a:p>
            <a:pPr>
              <a:defRPr/>
            </a:pPr>
            <a:endParaRPr lang="ru-RU"/>
          </a:p>
        </c:txPr>
        <c:crossAx val="142210264"/>
        <c:crosses val="autoZero"/>
        <c:crossBetween val="between"/>
      </c:valAx>
      <c:spPr>
        <a:noFill/>
        <a:ln w="25400">
          <a:noFill/>
        </a:ln>
      </c:spPr>
    </c:plotArea>
    <c:legend>
      <c:legendPos val="r"/>
      <c:layout/>
      <c:overlay val="0"/>
      <c:spPr>
        <a:solidFill>
          <a:sysClr val="window" lastClr="FFFFFF"/>
        </a:solidFill>
        <a:ln>
          <a:noFill/>
        </a:ln>
        <a:effectLst/>
      </c:sp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765893846602697E-2"/>
          <c:y val="4.4057617797775409E-2"/>
          <c:w val="0.91539902925861061"/>
          <c:h val="0.81741639807977373"/>
        </c:manualLayout>
      </c:layout>
      <c:barChart>
        <c:barDir val="col"/>
        <c:grouping val="clustered"/>
        <c:varyColors val="0"/>
        <c:ser>
          <c:idx val="0"/>
          <c:order val="0"/>
          <c:tx>
            <c:strRef>
              <c:f>Лист1!$B$1</c:f>
              <c:strCache>
                <c:ptCount val="1"/>
                <c:pt idx="0">
                  <c:v>Диоксид азота</c:v>
                </c:pt>
              </c:strCache>
            </c:strRef>
          </c:tx>
          <c:spPr>
            <a:ln>
              <a:noFill/>
            </a:ln>
          </c:spPr>
          <c:invertIfNegative val="0"/>
          <c:cat>
            <c:numRef>
              <c:f>Лист1!$A$2:$A$6</c:f>
              <c:numCache>
                <c:formatCode>General</c:formatCode>
                <c:ptCount val="5"/>
                <c:pt idx="0">
                  <c:v>2011</c:v>
                </c:pt>
                <c:pt idx="1">
                  <c:v>2012</c:v>
                </c:pt>
                <c:pt idx="2">
                  <c:v>2013</c:v>
                </c:pt>
                <c:pt idx="3">
                  <c:v>2014</c:v>
                </c:pt>
                <c:pt idx="4">
                  <c:v>2015</c:v>
                </c:pt>
              </c:numCache>
            </c:numRef>
          </c:cat>
          <c:val>
            <c:numRef>
              <c:f>Лист1!$B$2:$B$6</c:f>
              <c:numCache>
                <c:formatCode>General</c:formatCode>
                <c:ptCount val="5"/>
                <c:pt idx="0">
                  <c:v>0.4</c:v>
                </c:pt>
                <c:pt idx="1">
                  <c:v>0.42500000000000004</c:v>
                </c:pt>
                <c:pt idx="2">
                  <c:v>0.6</c:v>
                </c:pt>
                <c:pt idx="3">
                  <c:v>0.75</c:v>
                </c:pt>
                <c:pt idx="4">
                  <c:v>0.89999999999999991</c:v>
                </c:pt>
              </c:numCache>
            </c:numRef>
          </c:val>
        </c:ser>
        <c:dLbls>
          <c:showLegendKey val="0"/>
          <c:showVal val="0"/>
          <c:showCatName val="0"/>
          <c:showSerName val="0"/>
          <c:showPercent val="0"/>
          <c:showBubbleSize val="0"/>
        </c:dLbls>
        <c:gapWidth val="150"/>
        <c:axId val="454801424"/>
        <c:axId val="142227120"/>
      </c:barChart>
      <c:catAx>
        <c:axId val="454801424"/>
        <c:scaling>
          <c:orientation val="minMax"/>
        </c:scaling>
        <c:delete val="0"/>
        <c:axPos val="b"/>
        <c:numFmt formatCode="General" sourceLinked="1"/>
        <c:majorTickMark val="out"/>
        <c:minorTickMark val="none"/>
        <c:tickLblPos val="nextTo"/>
        <c:txPr>
          <a:bodyPr/>
          <a:lstStyle/>
          <a:p>
            <a:pPr>
              <a:defRPr sz="1190" b="1"/>
            </a:pPr>
            <a:endParaRPr lang="ru-RU"/>
          </a:p>
        </c:txPr>
        <c:crossAx val="142227120"/>
        <c:crosses val="autoZero"/>
        <c:auto val="1"/>
        <c:lblAlgn val="ctr"/>
        <c:lblOffset val="100"/>
        <c:tickLblSkip val="1"/>
        <c:noMultiLvlLbl val="0"/>
      </c:catAx>
      <c:valAx>
        <c:axId val="142227120"/>
        <c:scaling>
          <c:orientation val="minMax"/>
          <c:max val="1"/>
        </c:scaling>
        <c:delete val="0"/>
        <c:axPos val="l"/>
        <c:majorGridlines>
          <c:spPr>
            <a:ln>
              <a:solidFill>
                <a:schemeClr val="bg1">
                  <a:lumMod val="65000"/>
                </a:schemeClr>
              </a:solidFill>
            </a:ln>
          </c:spPr>
        </c:majorGridlines>
        <c:title>
          <c:tx>
            <c:rich>
              <a:bodyPr rot="0" vert="horz"/>
              <a:lstStyle/>
              <a:p>
                <a:pPr algn="ctr">
                  <a:defRPr sz="1190" b="1" i="0" u="none" strike="noStrike" baseline="0">
                    <a:solidFill>
                      <a:srgbClr val="000000"/>
                    </a:solidFill>
                    <a:latin typeface="Calibri"/>
                    <a:ea typeface="Calibri"/>
                    <a:cs typeface="Calibri"/>
                  </a:defRPr>
                </a:pPr>
                <a:r>
                  <a:rPr lang="ru-RU" sz="1190"/>
                  <a:t>ПДК</a:t>
                </a:r>
              </a:p>
            </c:rich>
          </c:tx>
          <c:layout>
            <c:manualLayout>
              <c:xMode val="edge"/>
              <c:yMode val="edge"/>
              <c:x val="7.2638804764789011E-2"/>
              <c:y val="2.8302938816585749E-3"/>
            </c:manualLayout>
          </c:layout>
          <c:overlay val="0"/>
        </c:title>
        <c:numFmt formatCode="General" sourceLinked="1"/>
        <c:majorTickMark val="out"/>
        <c:minorTickMark val="none"/>
        <c:tickLblPos val="nextTo"/>
        <c:txPr>
          <a:bodyPr/>
          <a:lstStyle/>
          <a:p>
            <a:pPr>
              <a:defRPr sz="1190" b="1"/>
            </a:pPr>
            <a:endParaRPr lang="ru-RU"/>
          </a:p>
        </c:txPr>
        <c:crossAx val="454801424"/>
        <c:crossesAt val="0"/>
        <c:crossBetween val="between"/>
        <c:majorUnit val="0.2"/>
      </c:valAx>
      <c:spPr>
        <a:solidFill>
          <a:srgbClr val="ECF1F8"/>
        </a:solidFill>
      </c:spPr>
    </c:plotArea>
    <c:plotVisOnly val="1"/>
    <c:dispBlanksAs val="gap"/>
    <c:showDLblsOverMax val="0"/>
  </c:chart>
  <c:spPr>
    <a:ln>
      <a:noFill/>
    </a:ln>
  </c:sp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Зонирование территории ОФ ФГБУ НП "Водлозерский"</c:v>
                </c:pt>
              </c:strCache>
            </c:strRef>
          </c:tx>
          <c:spPr>
            <a:solidFill>
              <a:srgbClr val="FF0000"/>
            </a:solidFill>
          </c:spPr>
          <c:dPt>
            <c:idx val="0"/>
            <c:bubble3D val="0"/>
            <c:spPr>
              <a:solidFill>
                <a:srgbClr val="FF0000"/>
              </a:solidFill>
              <a:ln w="19050">
                <a:solidFill>
                  <a:schemeClr val="lt1"/>
                </a:solidFill>
              </a:ln>
              <a:effectLst/>
            </c:spPr>
          </c:dPt>
          <c:dPt>
            <c:idx val="1"/>
            <c:bubble3D val="0"/>
            <c:spPr>
              <a:solidFill>
                <a:schemeClr val="accent4"/>
              </a:solidFill>
              <a:ln w="19050">
                <a:solidFill>
                  <a:schemeClr val="lt1"/>
                </a:solidFill>
              </a:ln>
              <a:effectLst/>
            </c:spPr>
          </c:dPt>
          <c:dPt>
            <c:idx val="2"/>
            <c:bubble3D val="0"/>
            <c:spPr>
              <a:solidFill>
                <a:schemeClr val="accent5"/>
              </a:solidFill>
              <a:ln w="19050">
                <a:solidFill>
                  <a:schemeClr val="lt1"/>
                </a:solidFill>
              </a:ln>
              <a:effectLst/>
            </c:spPr>
          </c:dPt>
          <c:dPt>
            <c:idx val="3"/>
            <c:bubble3D val="0"/>
            <c:spPr>
              <a:solidFill>
                <a:schemeClr val="accent6"/>
              </a:solidFill>
              <a:ln w="19050">
                <a:solidFill>
                  <a:schemeClr val="lt1"/>
                </a:solidFill>
              </a:ln>
              <a:effectLst/>
            </c:spPr>
          </c:dPt>
          <c:cat>
            <c:strRef>
              <c:f>Лист1!$A$2:$A$5</c:f>
              <c:strCache>
                <c:ptCount val="4"/>
                <c:pt idx="0">
                  <c:v>заповедная</c:v>
                </c:pt>
                <c:pt idx="1">
                  <c:v>особоохраняемая</c:v>
                </c:pt>
                <c:pt idx="2">
                  <c:v>рекреационная</c:v>
                </c:pt>
                <c:pt idx="3">
                  <c:v>лесохозяйственная</c:v>
                </c:pt>
              </c:strCache>
            </c:strRef>
          </c:cat>
          <c:val>
            <c:numRef>
              <c:f>Лист1!$B$2:$B$5</c:f>
              <c:numCache>
                <c:formatCode>General</c:formatCode>
                <c:ptCount val="4"/>
                <c:pt idx="0">
                  <c:v>54083</c:v>
                </c:pt>
                <c:pt idx="1">
                  <c:v>162934</c:v>
                </c:pt>
                <c:pt idx="2">
                  <c:v>33823</c:v>
                </c:pt>
                <c:pt idx="3">
                  <c:v>54083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vert="horz"/>
        <a:lstStyle/>
        <a:p>
          <a:pPr>
            <a:defRPr sz="1200"/>
          </a:pPr>
          <a:endParaRPr lang="ru-RU"/>
        </a:p>
      </c:txPr>
    </c:legend>
    <c:plotVisOnly val="1"/>
    <c:dispBlanksAs val="zero"/>
    <c:showDLblsOverMax val="0"/>
  </c:chart>
  <c:spPr>
    <a:solidFill>
      <a:schemeClr val="bg1"/>
    </a:solidFill>
    <a:ln w="9525" cap="flat" cmpd="sng" algn="ctr">
      <a:solidFill>
        <a:schemeClr val="bg1"/>
      </a:solidFill>
      <a:round/>
    </a:ln>
    <a:effectLst/>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2013</c:v>
                </c:pt>
              </c:strCache>
            </c:strRef>
          </c:tx>
          <c:spPr>
            <a:solidFill>
              <a:schemeClr val="accent1"/>
            </a:solidFill>
            <a:ln>
              <a:noFill/>
            </a:ln>
            <a:effectLst/>
          </c:spPr>
          <c:invertIfNegative val="0"/>
          <c:cat>
            <c:strRef>
              <c:f>Лист1!$A$2:$A$5</c:f>
              <c:strCache>
                <c:ptCount val="2"/>
                <c:pt idx="0">
                  <c:v>нарушения режима</c:v>
                </c:pt>
                <c:pt idx="1">
                  <c:v>составлено протоколов</c:v>
                </c:pt>
              </c:strCache>
            </c:strRef>
          </c:cat>
          <c:val>
            <c:numRef>
              <c:f>Лист1!$B$2:$B$5</c:f>
              <c:numCache>
                <c:formatCode>General</c:formatCode>
                <c:ptCount val="4"/>
                <c:pt idx="0">
                  <c:v>4</c:v>
                </c:pt>
                <c:pt idx="1">
                  <c:v>4</c:v>
                </c:pt>
              </c:numCache>
            </c:numRef>
          </c:val>
        </c:ser>
        <c:ser>
          <c:idx val="1"/>
          <c:order val="1"/>
          <c:tx>
            <c:strRef>
              <c:f>Лист1!$C$1</c:f>
              <c:strCache>
                <c:ptCount val="1"/>
                <c:pt idx="0">
                  <c:v>2014</c:v>
                </c:pt>
              </c:strCache>
            </c:strRef>
          </c:tx>
          <c:spPr>
            <a:solidFill>
              <a:schemeClr val="accent2"/>
            </a:solidFill>
            <a:ln>
              <a:noFill/>
            </a:ln>
            <a:effectLst/>
          </c:spPr>
          <c:invertIfNegative val="0"/>
          <c:cat>
            <c:strRef>
              <c:f>Лист1!$A$2:$A$5</c:f>
              <c:strCache>
                <c:ptCount val="2"/>
                <c:pt idx="0">
                  <c:v>нарушения режима</c:v>
                </c:pt>
                <c:pt idx="1">
                  <c:v>составлено протоколов</c:v>
                </c:pt>
              </c:strCache>
            </c:strRef>
          </c:cat>
          <c:val>
            <c:numRef>
              <c:f>Лист1!$C$2:$C$5</c:f>
              <c:numCache>
                <c:formatCode>General</c:formatCode>
                <c:ptCount val="4"/>
                <c:pt idx="0">
                  <c:v>5</c:v>
                </c:pt>
                <c:pt idx="1">
                  <c:v>5</c:v>
                </c:pt>
              </c:numCache>
            </c:numRef>
          </c:val>
        </c:ser>
        <c:ser>
          <c:idx val="2"/>
          <c:order val="2"/>
          <c:tx>
            <c:strRef>
              <c:f>Лист1!$D$1</c:f>
              <c:strCache>
                <c:ptCount val="1"/>
                <c:pt idx="0">
                  <c:v>2015</c:v>
                </c:pt>
              </c:strCache>
            </c:strRef>
          </c:tx>
          <c:spPr>
            <a:solidFill>
              <a:schemeClr val="accent3"/>
            </a:solidFill>
            <a:ln>
              <a:noFill/>
            </a:ln>
            <a:effectLst/>
          </c:spPr>
          <c:invertIfNegative val="0"/>
          <c:cat>
            <c:strRef>
              <c:f>Лист1!$A$2:$A$5</c:f>
              <c:strCache>
                <c:ptCount val="2"/>
                <c:pt idx="0">
                  <c:v>нарушения режима</c:v>
                </c:pt>
                <c:pt idx="1">
                  <c:v>составлено протоколов</c:v>
                </c:pt>
              </c:strCache>
            </c:strRef>
          </c:cat>
          <c:val>
            <c:numRef>
              <c:f>Лист1!$D$2:$D$5</c:f>
              <c:numCache>
                <c:formatCode>General</c:formatCode>
                <c:ptCount val="4"/>
                <c:pt idx="0">
                  <c:v>2</c:v>
                </c:pt>
                <c:pt idx="1">
                  <c:v>2</c:v>
                </c:pt>
              </c:numCache>
            </c:numRef>
          </c:val>
        </c:ser>
        <c:dLbls>
          <c:showLegendKey val="0"/>
          <c:showVal val="0"/>
          <c:showCatName val="0"/>
          <c:showSerName val="0"/>
          <c:showPercent val="0"/>
          <c:showBubbleSize val="0"/>
        </c:dLbls>
        <c:gapWidth val="219"/>
        <c:overlap val="-27"/>
        <c:axId val="454798288"/>
        <c:axId val="454817496"/>
      </c:barChart>
      <c:catAx>
        <c:axId val="45479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454817496"/>
        <c:crosses val="autoZero"/>
        <c:auto val="1"/>
        <c:lblAlgn val="ctr"/>
        <c:lblOffset val="100"/>
        <c:noMultiLvlLbl val="0"/>
      </c:catAx>
      <c:valAx>
        <c:axId val="454817496"/>
        <c:scaling>
          <c:orientation val="minMax"/>
        </c:scaling>
        <c:delete val="0"/>
        <c:axPos val="l"/>
        <c:numFmt formatCode="General" sourceLinked="1"/>
        <c:majorTickMark val="none"/>
        <c:minorTickMark val="none"/>
        <c:tickLblPos val="nextTo"/>
        <c:spPr>
          <a:noFill/>
          <a:ln>
            <a:noFill/>
          </a:ln>
          <a:effectLst/>
        </c:spPr>
        <c:txPr>
          <a:bodyPr rot="-60000000" vert="horz"/>
          <a:lstStyle/>
          <a:p>
            <a:pPr>
              <a:defRPr/>
            </a:pPr>
            <a:endParaRPr lang="ru-RU"/>
          </a:p>
        </c:txPr>
        <c:crossAx val="454798288"/>
        <c:crosses val="autoZero"/>
        <c:crossBetween val="between"/>
      </c:valAx>
      <c:spPr>
        <a:noFill/>
        <a:ln>
          <a:noFill/>
        </a:ln>
        <a:effectLst/>
      </c:spPr>
    </c:plotArea>
    <c:legend>
      <c:legendPos val="b"/>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906354515050161E-2"/>
          <c:y val="9.7345132743362844E-2"/>
          <c:w val="0.62541806020066859"/>
          <c:h val="0.72566371681415964"/>
        </c:manualLayout>
      </c:layout>
      <c:barChart>
        <c:barDir val="col"/>
        <c:grouping val="stacked"/>
        <c:varyColors val="0"/>
        <c:ser>
          <c:idx val="0"/>
          <c:order val="0"/>
          <c:tx>
            <c:strRef>
              <c:f>Sheet1!$A$2</c:f>
              <c:strCache>
                <c:ptCount val="1"/>
                <c:pt idx="0">
                  <c:v>Илекское лесничество</c:v>
                </c:pt>
              </c:strCache>
            </c:strRef>
          </c:tx>
          <c:spPr>
            <a:solidFill>
              <a:srgbClr val="BBE0E3"/>
            </a:solidFill>
            <a:ln w="10109">
              <a:solidFill>
                <a:srgbClr val="000000"/>
              </a:solidFill>
              <a:prstDash val="solid"/>
            </a:ln>
          </c:spPr>
          <c:invertIfNegative val="0"/>
          <c:cat>
            <c:strRef>
              <c:f>Sheet1!$B$1:$D$1</c:f>
              <c:strCache>
                <c:ptCount val="3"/>
                <c:pt idx="0">
                  <c:v>2013 год</c:v>
                </c:pt>
                <c:pt idx="1">
                  <c:v>2014 год</c:v>
                </c:pt>
                <c:pt idx="2">
                  <c:v>2015 год</c:v>
                </c:pt>
              </c:strCache>
            </c:strRef>
          </c:cat>
          <c:val>
            <c:numRef>
              <c:f>Sheet1!$B$2:$D$2</c:f>
              <c:numCache>
                <c:formatCode>General</c:formatCode>
                <c:ptCount val="3"/>
                <c:pt idx="0">
                  <c:v>473</c:v>
                </c:pt>
                <c:pt idx="1">
                  <c:v>415</c:v>
                </c:pt>
                <c:pt idx="2">
                  <c:v>418</c:v>
                </c:pt>
              </c:numCache>
            </c:numRef>
          </c:val>
        </c:ser>
        <c:dLbls>
          <c:showLegendKey val="0"/>
          <c:showVal val="0"/>
          <c:showCatName val="0"/>
          <c:showSerName val="0"/>
          <c:showPercent val="0"/>
          <c:showBubbleSize val="0"/>
        </c:dLbls>
        <c:gapWidth val="150"/>
        <c:overlap val="100"/>
        <c:axId val="143232648"/>
        <c:axId val="143216184"/>
      </c:barChart>
      <c:catAx>
        <c:axId val="143232648"/>
        <c:scaling>
          <c:orientation val="minMax"/>
        </c:scaling>
        <c:delete val="0"/>
        <c:axPos val="b"/>
        <c:numFmt formatCode="General" sourceLinked="1"/>
        <c:majorTickMark val="out"/>
        <c:minorTickMark val="none"/>
        <c:tickLblPos val="nextTo"/>
        <c:spPr>
          <a:ln w="2527">
            <a:solidFill>
              <a:srgbClr val="000000"/>
            </a:solidFill>
            <a:prstDash val="solid"/>
          </a:ln>
        </c:spPr>
        <c:txPr>
          <a:bodyPr rot="0" vert="horz"/>
          <a:lstStyle/>
          <a:p>
            <a:pPr>
              <a:defRPr sz="776" b="1" i="0" u="none" strike="noStrike" baseline="0">
                <a:solidFill>
                  <a:srgbClr val="000000"/>
                </a:solidFill>
                <a:latin typeface="Times New Roman"/>
                <a:ea typeface="Times New Roman"/>
                <a:cs typeface="Times New Roman"/>
              </a:defRPr>
            </a:pPr>
            <a:endParaRPr lang="ru-RU"/>
          </a:p>
        </c:txPr>
        <c:crossAx val="143216184"/>
        <c:crosses val="autoZero"/>
        <c:auto val="1"/>
        <c:lblAlgn val="ctr"/>
        <c:lblOffset val="100"/>
        <c:tickLblSkip val="1"/>
        <c:tickMarkSkip val="1"/>
        <c:noMultiLvlLbl val="0"/>
      </c:catAx>
      <c:valAx>
        <c:axId val="143216184"/>
        <c:scaling>
          <c:orientation val="minMax"/>
          <c:min val="0"/>
        </c:scaling>
        <c:delete val="0"/>
        <c:axPos val="l"/>
        <c:majorGridlines>
          <c:spPr>
            <a:ln w="2527">
              <a:solidFill>
                <a:srgbClr val="000000"/>
              </a:solidFill>
              <a:prstDash val="solid"/>
            </a:ln>
          </c:spPr>
        </c:majorGridlines>
        <c:numFmt formatCode="General" sourceLinked="1"/>
        <c:majorTickMark val="out"/>
        <c:minorTickMark val="none"/>
        <c:tickLblPos val="nextTo"/>
        <c:spPr>
          <a:ln w="2527">
            <a:solidFill>
              <a:srgbClr val="000000"/>
            </a:solidFill>
            <a:prstDash val="solid"/>
          </a:ln>
        </c:spPr>
        <c:txPr>
          <a:bodyPr rot="0" vert="horz"/>
          <a:lstStyle/>
          <a:p>
            <a:pPr>
              <a:defRPr sz="776" b="1" i="0" u="none" strike="noStrike" baseline="0">
                <a:solidFill>
                  <a:srgbClr val="000000"/>
                </a:solidFill>
                <a:latin typeface="Times New Roman"/>
                <a:ea typeface="Times New Roman"/>
                <a:cs typeface="Times New Roman"/>
              </a:defRPr>
            </a:pPr>
            <a:endParaRPr lang="ru-RU"/>
          </a:p>
        </c:txPr>
        <c:crossAx val="143232648"/>
        <c:crosses val="autoZero"/>
        <c:crossBetween val="between"/>
      </c:valAx>
      <c:spPr>
        <a:noFill/>
        <a:ln w="10109">
          <a:solidFill>
            <a:srgbClr val="000000"/>
          </a:solidFill>
          <a:prstDash val="solid"/>
        </a:ln>
      </c:spPr>
    </c:plotArea>
    <c:plotVisOnly val="1"/>
    <c:dispBlanksAs val="gap"/>
    <c:showDLblsOverMax val="0"/>
  </c:chart>
  <c:spPr>
    <a:noFill/>
    <a:ln>
      <a:noFill/>
    </a:ln>
  </c:spPr>
  <c:txPr>
    <a:bodyPr/>
    <a:lstStyle/>
    <a:p>
      <a:pPr>
        <a:defRPr sz="776"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4"/>
      <c:rotY val="20"/>
      <c:depthPercent val="100"/>
      <c:rAngAx val="1"/>
    </c:view3D>
    <c:floor>
      <c:thickness val="0"/>
      <c:spPr>
        <a:solidFill>
          <a:srgbClr val="C0C0C0"/>
        </a:solidFill>
        <a:ln w="3175">
          <a:solidFill>
            <a:srgbClr val="000000"/>
          </a:solidFill>
          <a:prstDash val="solid"/>
        </a:ln>
      </c:spPr>
    </c:floor>
    <c:sideWall>
      <c:thickness val="0"/>
      <c:spPr>
        <a:noFill/>
        <a:ln w="12700">
          <a:solidFill>
            <a:srgbClr val="000000"/>
          </a:solidFill>
          <a:prstDash val="solid"/>
        </a:ln>
      </c:spPr>
    </c:sideWall>
    <c:backWall>
      <c:thickness val="0"/>
      <c:spPr>
        <a:noFill/>
        <a:ln w="12700">
          <a:solidFill>
            <a:srgbClr val="000000"/>
          </a:solidFill>
          <a:prstDash val="solid"/>
        </a:ln>
      </c:spPr>
    </c:backWall>
    <c:plotArea>
      <c:layout>
        <c:manualLayout>
          <c:layoutTarget val="inner"/>
          <c:xMode val="edge"/>
          <c:yMode val="edge"/>
          <c:x val="6.725146198830409E-2"/>
          <c:y val="6.0509554140127403E-2"/>
          <c:w val="0.6198830409356727"/>
          <c:h val="0.79617834394904452"/>
        </c:manualLayout>
      </c:layout>
      <c:bar3DChart>
        <c:barDir val="col"/>
        <c:grouping val="clustered"/>
        <c:varyColors val="0"/>
        <c:ser>
          <c:idx val="0"/>
          <c:order val="0"/>
          <c:tx>
            <c:strRef>
              <c:f>Sheet1!$A$2</c:f>
              <c:strCache>
                <c:ptCount val="1"/>
                <c:pt idx="0">
                  <c:v>Онежский район</c:v>
                </c:pt>
              </c:strCache>
            </c:strRef>
          </c:tx>
          <c:spPr>
            <a:solidFill>
              <a:srgbClr val="BBE0E3"/>
            </a:solidFill>
            <a:ln w="10742">
              <a:solidFill>
                <a:srgbClr val="000000"/>
              </a:solidFill>
              <a:prstDash val="solid"/>
            </a:ln>
          </c:spPr>
          <c:invertIfNegative val="0"/>
          <c:cat>
            <c:numRef>
              <c:f>Sheet1!$B$1:$D$1</c:f>
              <c:numCache>
                <c:formatCode>General</c:formatCode>
                <c:ptCount val="3"/>
                <c:pt idx="0">
                  <c:v>2013</c:v>
                </c:pt>
                <c:pt idx="1">
                  <c:v>2014</c:v>
                </c:pt>
                <c:pt idx="2">
                  <c:v>2015</c:v>
                </c:pt>
              </c:numCache>
            </c:numRef>
          </c:cat>
          <c:val>
            <c:numRef>
              <c:f>Sheet1!$B$2:$D$2</c:f>
              <c:numCache>
                <c:formatCode>General</c:formatCode>
                <c:ptCount val="3"/>
                <c:pt idx="0">
                  <c:v>204</c:v>
                </c:pt>
                <c:pt idx="1">
                  <c:v>149</c:v>
                </c:pt>
                <c:pt idx="2">
                  <c:v>186</c:v>
                </c:pt>
              </c:numCache>
            </c:numRef>
          </c:val>
        </c:ser>
        <c:ser>
          <c:idx val="1"/>
          <c:order val="1"/>
          <c:tx>
            <c:strRef>
              <c:f>Sheet1!$A$3</c:f>
              <c:strCache>
                <c:ptCount val="1"/>
                <c:pt idx="0">
                  <c:v>иногородние</c:v>
                </c:pt>
              </c:strCache>
            </c:strRef>
          </c:tx>
          <c:spPr>
            <a:solidFill>
              <a:srgbClr val="333399"/>
            </a:solidFill>
            <a:ln w="10742">
              <a:solidFill>
                <a:srgbClr val="000000"/>
              </a:solidFill>
              <a:prstDash val="solid"/>
            </a:ln>
          </c:spPr>
          <c:invertIfNegative val="0"/>
          <c:cat>
            <c:numRef>
              <c:f>Sheet1!$B$1:$D$1</c:f>
              <c:numCache>
                <c:formatCode>General</c:formatCode>
                <c:ptCount val="3"/>
                <c:pt idx="0">
                  <c:v>2013</c:v>
                </c:pt>
                <c:pt idx="1">
                  <c:v>2014</c:v>
                </c:pt>
                <c:pt idx="2">
                  <c:v>2015</c:v>
                </c:pt>
              </c:numCache>
            </c:numRef>
          </c:cat>
          <c:val>
            <c:numRef>
              <c:f>Sheet1!$B$3:$D$3</c:f>
              <c:numCache>
                <c:formatCode>General</c:formatCode>
                <c:ptCount val="3"/>
                <c:pt idx="0">
                  <c:v>244</c:v>
                </c:pt>
                <c:pt idx="1">
                  <c:v>194</c:v>
                </c:pt>
                <c:pt idx="2">
                  <c:v>199</c:v>
                </c:pt>
              </c:numCache>
            </c:numRef>
          </c:val>
        </c:ser>
        <c:ser>
          <c:idx val="2"/>
          <c:order val="2"/>
          <c:tx>
            <c:strRef>
              <c:f>Sheet1!$A$4</c:f>
              <c:strCache>
                <c:ptCount val="1"/>
                <c:pt idx="0">
                  <c:v>иностранные</c:v>
                </c:pt>
              </c:strCache>
            </c:strRef>
          </c:tx>
          <c:spPr>
            <a:solidFill>
              <a:srgbClr val="009999"/>
            </a:solidFill>
            <a:ln w="10742">
              <a:solidFill>
                <a:srgbClr val="000000"/>
              </a:solidFill>
              <a:prstDash val="solid"/>
            </a:ln>
          </c:spPr>
          <c:invertIfNegative val="0"/>
          <c:cat>
            <c:numRef>
              <c:f>Sheet1!$B$1:$D$1</c:f>
              <c:numCache>
                <c:formatCode>General</c:formatCode>
                <c:ptCount val="3"/>
                <c:pt idx="0">
                  <c:v>2013</c:v>
                </c:pt>
                <c:pt idx="1">
                  <c:v>2014</c:v>
                </c:pt>
                <c:pt idx="2">
                  <c:v>2015</c:v>
                </c:pt>
              </c:numCache>
            </c:numRef>
          </c:cat>
          <c:val>
            <c:numRef>
              <c:f>Sheet1!$B$4:$D$4</c:f>
              <c:numCache>
                <c:formatCode>General</c:formatCode>
                <c:ptCount val="3"/>
                <c:pt idx="0">
                  <c:v>18</c:v>
                </c:pt>
                <c:pt idx="1">
                  <c:v>24</c:v>
                </c:pt>
                <c:pt idx="2">
                  <c:v>13</c:v>
                </c:pt>
              </c:numCache>
            </c:numRef>
          </c:val>
        </c:ser>
        <c:ser>
          <c:idx val="3"/>
          <c:order val="3"/>
          <c:tx>
            <c:strRef>
              <c:f>Sheet1!$A$5</c:f>
              <c:strCache>
                <c:ptCount val="1"/>
                <c:pt idx="0">
                  <c:v>участники экологических экспедиций</c:v>
                </c:pt>
              </c:strCache>
            </c:strRef>
          </c:tx>
          <c:spPr>
            <a:solidFill>
              <a:srgbClr val="99CC00"/>
            </a:solidFill>
            <a:ln w="10742">
              <a:solidFill>
                <a:srgbClr val="000000"/>
              </a:solidFill>
              <a:prstDash val="solid"/>
            </a:ln>
          </c:spPr>
          <c:invertIfNegative val="0"/>
          <c:cat>
            <c:numRef>
              <c:f>Sheet1!$B$1:$D$1</c:f>
              <c:numCache>
                <c:formatCode>General</c:formatCode>
                <c:ptCount val="3"/>
                <c:pt idx="0">
                  <c:v>2013</c:v>
                </c:pt>
                <c:pt idx="1">
                  <c:v>2014</c:v>
                </c:pt>
                <c:pt idx="2">
                  <c:v>2015</c:v>
                </c:pt>
              </c:numCache>
            </c:numRef>
          </c:cat>
          <c:val>
            <c:numRef>
              <c:f>Sheet1!$B$5:$D$5</c:f>
              <c:numCache>
                <c:formatCode>General</c:formatCode>
                <c:ptCount val="3"/>
                <c:pt idx="0">
                  <c:v>7</c:v>
                </c:pt>
                <c:pt idx="1">
                  <c:v>48</c:v>
                </c:pt>
                <c:pt idx="2">
                  <c:v>20</c:v>
                </c:pt>
              </c:numCache>
            </c:numRef>
          </c:val>
        </c:ser>
        <c:dLbls>
          <c:showLegendKey val="0"/>
          <c:showVal val="0"/>
          <c:showCatName val="0"/>
          <c:showSerName val="0"/>
          <c:showPercent val="0"/>
          <c:showBubbleSize val="0"/>
        </c:dLbls>
        <c:gapWidth val="150"/>
        <c:gapDepth val="0"/>
        <c:shape val="box"/>
        <c:axId val="143208736"/>
        <c:axId val="139884040"/>
        <c:axId val="0"/>
      </c:bar3DChart>
      <c:catAx>
        <c:axId val="143208736"/>
        <c:scaling>
          <c:orientation val="minMax"/>
        </c:scaling>
        <c:delete val="0"/>
        <c:axPos val="b"/>
        <c:numFmt formatCode="General" sourceLinked="1"/>
        <c:majorTickMark val="out"/>
        <c:minorTickMark val="none"/>
        <c:tickLblPos val="low"/>
        <c:spPr>
          <a:ln w="2685">
            <a:solidFill>
              <a:srgbClr val="000000"/>
            </a:solidFill>
            <a:prstDash val="solid"/>
          </a:ln>
        </c:spPr>
        <c:txPr>
          <a:bodyPr rot="0" vert="horz"/>
          <a:lstStyle/>
          <a:p>
            <a:pPr>
              <a:defRPr sz="1142" b="1" i="0" u="none" strike="noStrike" baseline="0">
                <a:solidFill>
                  <a:srgbClr val="000000"/>
                </a:solidFill>
                <a:latin typeface="Times New Roman"/>
                <a:ea typeface="Times New Roman"/>
                <a:cs typeface="Times New Roman"/>
              </a:defRPr>
            </a:pPr>
            <a:endParaRPr lang="ru-RU"/>
          </a:p>
        </c:txPr>
        <c:crossAx val="139884040"/>
        <c:crosses val="autoZero"/>
        <c:auto val="1"/>
        <c:lblAlgn val="ctr"/>
        <c:lblOffset val="100"/>
        <c:tickLblSkip val="1"/>
        <c:tickMarkSkip val="1"/>
        <c:noMultiLvlLbl val="0"/>
      </c:catAx>
      <c:valAx>
        <c:axId val="139884040"/>
        <c:scaling>
          <c:orientation val="minMax"/>
        </c:scaling>
        <c:delete val="0"/>
        <c:axPos val="l"/>
        <c:majorGridlines>
          <c:spPr>
            <a:ln w="2685">
              <a:solidFill>
                <a:srgbClr val="000000"/>
              </a:solidFill>
              <a:prstDash val="solid"/>
            </a:ln>
          </c:spPr>
        </c:majorGridlines>
        <c:numFmt formatCode="General" sourceLinked="1"/>
        <c:majorTickMark val="out"/>
        <c:minorTickMark val="none"/>
        <c:tickLblPos val="nextTo"/>
        <c:spPr>
          <a:ln w="2685">
            <a:solidFill>
              <a:srgbClr val="000000"/>
            </a:solidFill>
            <a:prstDash val="solid"/>
          </a:ln>
        </c:spPr>
        <c:txPr>
          <a:bodyPr rot="0" vert="horz"/>
          <a:lstStyle/>
          <a:p>
            <a:pPr>
              <a:defRPr sz="1142" b="1" i="0" u="none" strike="noStrike" baseline="0">
                <a:solidFill>
                  <a:srgbClr val="000000"/>
                </a:solidFill>
                <a:latin typeface="Times New Roman"/>
                <a:ea typeface="Times New Roman"/>
                <a:cs typeface="Times New Roman"/>
              </a:defRPr>
            </a:pPr>
            <a:endParaRPr lang="ru-RU"/>
          </a:p>
        </c:txPr>
        <c:crossAx val="143208736"/>
        <c:crosses val="autoZero"/>
        <c:crossBetween val="between"/>
      </c:valAx>
      <c:spPr>
        <a:noFill/>
        <a:ln w="21483">
          <a:noFill/>
        </a:ln>
      </c:spPr>
    </c:plotArea>
    <c:legend>
      <c:legendPos val="r"/>
      <c:legendEntry>
        <c:idx val="3"/>
        <c:txPr>
          <a:bodyPr/>
          <a:lstStyle/>
          <a:p>
            <a:pPr>
              <a:defRPr sz="1050" b="0" i="0" u="none" strike="noStrike" baseline="0">
                <a:solidFill>
                  <a:srgbClr val="0000FF"/>
                </a:solidFill>
                <a:latin typeface="Times New Roman"/>
                <a:ea typeface="Times New Roman"/>
                <a:cs typeface="Times New Roman"/>
              </a:defRPr>
            </a:pPr>
            <a:endParaRPr lang="ru-RU"/>
          </a:p>
        </c:txPr>
      </c:legendEntry>
      <c:layout>
        <c:manualLayout>
          <c:xMode val="edge"/>
          <c:yMode val="edge"/>
          <c:x val="0.71929824561403577"/>
          <c:y val="8.9171974522293113E-2"/>
          <c:w val="0.23830409356725174"/>
          <c:h val="0.70700636942675088"/>
        </c:manualLayout>
      </c:layout>
      <c:overlay val="0"/>
      <c:spPr>
        <a:noFill/>
        <a:ln w="2685">
          <a:solidFill>
            <a:srgbClr val="000000"/>
          </a:solidFill>
          <a:prstDash val="solid"/>
        </a:ln>
      </c:spPr>
      <c:txPr>
        <a:bodyPr/>
        <a:lstStyle/>
        <a:p>
          <a:pPr>
            <a:defRPr sz="1050" b="0" i="0" u="none" strike="noStrike" baseline="0">
              <a:solidFill>
                <a:srgbClr val="0000FF"/>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142"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0"/>
      <c:rotY val="0"/>
      <c:rAngAx val="0"/>
      <c:perspective val="0"/>
    </c:view3D>
    <c:floor>
      <c:thickness val="0"/>
    </c:floor>
    <c:sideWall>
      <c:thickness val="0"/>
    </c:sideWall>
    <c:backWall>
      <c:thickness val="0"/>
    </c:backWall>
    <c:plotArea>
      <c:layout>
        <c:manualLayout>
          <c:layoutTarget val="inner"/>
          <c:xMode val="edge"/>
          <c:yMode val="edge"/>
          <c:x val="0.21346704871060193"/>
          <c:y val="9.9173553719008253E-2"/>
          <c:w val="0.27650429799427007"/>
          <c:h val="0.80578512396694157"/>
        </c:manualLayout>
      </c:layout>
      <c:pie3DChart>
        <c:varyColors val="1"/>
        <c:ser>
          <c:idx val="0"/>
          <c:order val="0"/>
          <c:tx>
            <c:strRef>
              <c:f>Sheet1!$A$2</c:f>
              <c:strCache>
                <c:ptCount val="1"/>
              </c:strCache>
            </c:strRef>
          </c:tx>
          <c:spPr>
            <a:solidFill>
              <a:srgbClr val="BBE0E3"/>
            </a:solidFill>
            <a:ln w="10750">
              <a:solidFill>
                <a:srgbClr val="000000"/>
              </a:solidFill>
              <a:prstDash val="solid"/>
            </a:ln>
          </c:spPr>
          <c:explosion val="25"/>
          <c:dPt>
            <c:idx val="1"/>
            <c:bubble3D val="0"/>
            <c:spPr>
              <a:solidFill>
                <a:srgbClr val="333399"/>
              </a:solidFill>
              <a:ln w="10750">
                <a:solidFill>
                  <a:srgbClr val="000000"/>
                </a:solidFill>
                <a:prstDash val="solid"/>
              </a:ln>
            </c:spPr>
          </c:dPt>
          <c:dPt>
            <c:idx val="2"/>
            <c:bubble3D val="0"/>
            <c:spPr>
              <a:solidFill>
                <a:srgbClr val="009999"/>
              </a:solidFill>
              <a:ln w="10750">
                <a:solidFill>
                  <a:srgbClr val="000000"/>
                </a:solidFill>
                <a:prstDash val="solid"/>
              </a:ln>
            </c:spPr>
          </c:dPt>
          <c:dPt>
            <c:idx val="3"/>
            <c:bubble3D val="0"/>
            <c:spPr>
              <a:solidFill>
                <a:srgbClr val="99CC00"/>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Sheet1!$B$2:$E$2</c:f>
              <c:numCache>
                <c:formatCode>General</c:formatCode>
                <c:ptCount val="4"/>
                <c:pt idx="0">
                  <c:v>100960</c:v>
                </c:pt>
                <c:pt idx="1">
                  <c:v>172985</c:v>
                </c:pt>
                <c:pt idx="2">
                  <c:v>56120</c:v>
                </c:pt>
                <c:pt idx="3">
                  <c:v>79271</c:v>
                </c:pt>
              </c:numCache>
            </c:numRef>
          </c:val>
        </c:ser>
        <c:ser>
          <c:idx val="1"/>
          <c:order val="1"/>
          <c:tx>
            <c:strRef>
              <c:f>Sheet1!$A$3</c:f>
              <c:strCache>
                <c:ptCount val="1"/>
              </c:strCache>
            </c:strRef>
          </c:tx>
          <c:spPr>
            <a:solidFill>
              <a:srgbClr val="333399"/>
            </a:solidFill>
            <a:ln w="10750">
              <a:solidFill>
                <a:srgbClr val="000000"/>
              </a:solidFill>
              <a:prstDash val="solid"/>
            </a:ln>
          </c:spPr>
          <c:explosion val="25"/>
          <c:dPt>
            <c:idx val="0"/>
            <c:bubble3D val="0"/>
            <c:spPr>
              <a:solidFill>
                <a:srgbClr val="BBE0E3"/>
              </a:solidFill>
              <a:ln w="10750">
                <a:solidFill>
                  <a:srgbClr val="000000"/>
                </a:solidFill>
                <a:prstDash val="solid"/>
              </a:ln>
            </c:spPr>
          </c:dPt>
          <c:dPt>
            <c:idx val="2"/>
            <c:bubble3D val="0"/>
            <c:spPr>
              <a:solidFill>
                <a:srgbClr val="009999"/>
              </a:solidFill>
              <a:ln w="10750">
                <a:solidFill>
                  <a:srgbClr val="000000"/>
                </a:solidFill>
                <a:prstDash val="solid"/>
              </a:ln>
            </c:spPr>
          </c:dPt>
          <c:dPt>
            <c:idx val="3"/>
            <c:bubble3D val="0"/>
            <c:spPr>
              <a:solidFill>
                <a:srgbClr val="99CC00"/>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Sheet1!$B$3:$E$3</c:f>
              <c:numCache>
                <c:formatCode>General</c:formatCode>
                <c:ptCount val="4"/>
              </c:numCache>
            </c:numRef>
          </c:val>
        </c:ser>
        <c:ser>
          <c:idx val="2"/>
          <c:order val="2"/>
          <c:tx>
            <c:strRef>
              <c:f>Sheet1!$A$4</c:f>
              <c:strCache>
                <c:ptCount val="1"/>
              </c:strCache>
            </c:strRef>
          </c:tx>
          <c:spPr>
            <a:solidFill>
              <a:srgbClr val="009999"/>
            </a:solidFill>
            <a:ln w="10750">
              <a:solidFill>
                <a:srgbClr val="000000"/>
              </a:solidFill>
              <a:prstDash val="solid"/>
            </a:ln>
          </c:spPr>
          <c:explosion val="25"/>
          <c:dPt>
            <c:idx val="0"/>
            <c:bubble3D val="0"/>
            <c:spPr>
              <a:solidFill>
                <a:srgbClr val="BBE0E3"/>
              </a:solidFill>
              <a:ln w="10750">
                <a:solidFill>
                  <a:srgbClr val="000000"/>
                </a:solidFill>
                <a:prstDash val="solid"/>
              </a:ln>
            </c:spPr>
          </c:dPt>
          <c:dPt>
            <c:idx val="1"/>
            <c:bubble3D val="0"/>
            <c:spPr>
              <a:solidFill>
                <a:srgbClr val="333399"/>
              </a:solidFill>
              <a:ln w="10750">
                <a:solidFill>
                  <a:srgbClr val="000000"/>
                </a:solidFill>
                <a:prstDash val="solid"/>
              </a:ln>
            </c:spPr>
          </c:dPt>
          <c:dPt>
            <c:idx val="3"/>
            <c:bubble3D val="0"/>
            <c:spPr>
              <a:solidFill>
                <a:srgbClr val="99CC00"/>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Sheet1!$B$4:$E$4</c:f>
              <c:numCache>
                <c:formatCode>General</c:formatCode>
                <c:ptCount val="4"/>
              </c:numCache>
            </c:numRef>
          </c:val>
        </c:ser>
        <c:ser>
          <c:idx val="3"/>
          <c:order val="3"/>
          <c:tx>
            <c:strRef>
              <c:f>Sheet1!$A$5</c:f>
              <c:strCache>
                <c:ptCount val="1"/>
              </c:strCache>
            </c:strRef>
          </c:tx>
          <c:spPr>
            <a:solidFill>
              <a:srgbClr val="99CC00"/>
            </a:solidFill>
            <a:ln w="10750">
              <a:solidFill>
                <a:srgbClr val="000000"/>
              </a:solidFill>
              <a:prstDash val="solid"/>
            </a:ln>
          </c:spPr>
          <c:explosion val="25"/>
          <c:dPt>
            <c:idx val="0"/>
            <c:bubble3D val="0"/>
            <c:spPr>
              <a:solidFill>
                <a:srgbClr val="BBE0E3"/>
              </a:solidFill>
              <a:ln w="10750">
                <a:solidFill>
                  <a:srgbClr val="000000"/>
                </a:solidFill>
                <a:prstDash val="solid"/>
              </a:ln>
            </c:spPr>
          </c:dPt>
          <c:dPt>
            <c:idx val="1"/>
            <c:bubble3D val="0"/>
            <c:spPr>
              <a:solidFill>
                <a:srgbClr val="333399"/>
              </a:solidFill>
              <a:ln w="10750">
                <a:solidFill>
                  <a:srgbClr val="000000"/>
                </a:solidFill>
                <a:prstDash val="solid"/>
              </a:ln>
            </c:spPr>
          </c:dPt>
          <c:dPt>
            <c:idx val="2"/>
            <c:bubble3D val="0"/>
            <c:spPr>
              <a:solidFill>
                <a:srgbClr val="009999"/>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Sheet1!$B$5:$E$5</c:f>
              <c:numCache>
                <c:formatCode>General</c:formatCode>
                <c:ptCount val="4"/>
              </c:numCache>
            </c:numRef>
          </c:val>
        </c:ser>
        <c:ser>
          <c:idx val="6"/>
          <c:order val="4"/>
          <c:tx>
            <c:strRef>
              <c:f>Sheet1!$A$9</c:f>
              <c:strCache>
                <c:ptCount val="1"/>
              </c:strCache>
            </c:strRef>
          </c:tx>
          <c:spPr>
            <a:solidFill>
              <a:srgbClr val="0066CC"/>
            </a:solidFill>
            <a:ln w="10750">
              <a:solidFill>
                <a:srgbClr val="000000"/>
              </a:solidFill>
              <a:prstDash val="solid"/>
            </a:ln>
          </c:spPr>
          <c:explosion val="25"/>
          <c:dPt>
            <c:idx val="0"/>
            <c:bubble3D val="0"/>
            <c:spPr>
              <a:solidFill>
                <a:srgbClr val="BBE0E3"/>
              </a:solidFill>
              <a:ln w="10750">
                <a:solidFill>
                  <a:srgbClr val="000000"/>
                </a:solidFill>
                <a:prstDash val="solid"/>
              </a:ln>
            </c:spPr>
          </c:dPt>
          <c:dPt>
            <c:idx val="1"/>
            <c:bubble3D val="0"/>
            <c:spPr>
              <a:solidFill>
                <a:srgbClr val="333399"/>
              </a:solidFill>
              <a:ln w="10750">
                <a:solidFill>
                  <a:srgbClr val="000000"/>
                </a:solidFill>
                <a:prstDash val="solid"/>
              </a:ln>
            </c:spPr>
          </c:dPt>
          <c:dPt>
            <c:idx val="2"/>
            <c:bubble3D val="0"/>
            <c:spPr>
              <a:solidFill>
                <a:srgbClr val="009999"/>
              </a:solidFill>
              <a:ln w="10750">
                <a:solidFill>
                  <a:srgbClr val="000000"/>
                </a:solidFill>
                <a:prstDash val="solid"/>
              </a:ln>
            </c:spPr>
          </c:dPt>
          <c:dPt>
            <c:idx val="3"/>
            <c:bubble3D val="0"/>
            <c:spPr>
              <a:solidFill>
                <a:srgbClr val="99CC00"/>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Sheet1!$B$9:$E$9</c:f>
              <c:numCache>
                <c:formatCode>General</c:formatCode>
                <c:ptCount val="4"/>
              </c:numCache>
            </c:numRef>
          </c:val>
        </c:ser>
        <c:ser>
          <c:idx val="7"/>
          <c:order val="5"/>
          <c:tx>
            <c:strRef>
              <c:f>Sheet1!$A$10</c:f>
              <c:strCache>
                <c:ptCount val="1"/>
              </c:strCache>
            </c:strRef>
          </c:tx>
          <c:spPr>
            <a:solidFill>
              <a:srgbClr val="CCCCFF"/>
            </a:solidFill>
            <a:ln w="10750">
              <a:solidFill>
                <a:srgbClr val="000000"/>
              </a:solidFill>
              <a:prstDash val="solid"/>
            </a:ln>
          </c:spPr>
          <c:explosion val="25"/>
          <c:dPt>
            <c:idx val="0"/>
            <c:bubble3D val="0"/>
            <c:spPr>
              <a:solidFill>
                <a:srgbClr val="BBE0E3"/>
              </a:solidFill>
              <a:ln w="10750">
                <a:solidFill>
                  <a:srgbClr val="000000"/>
                </a:solidFill>
                <a:prstDash val="solid"/>
              </a:ln>
            </c:spPr>
          </c:dPt>
          <c:dPt>
            <c:idx val="1"/>
            <c:bubble3D val="0"/>
            <c:spPr>
              <a:solidFill>
                <a:srgbClr val="333399"/>
              </a:solidFill>
              <a:ln w="10750">
                <a:solidFill>
                  <a:srgbClr val="000000"/>
                </a:solidFill>
                <a:prstDash val="solid"/>
              </a:ln>
            </c:spPr>
          </c:dPt>
          <c:dPt>
            <c:idx val="2"/>
            <c:bubble3D val="0"/>
            <c:spPr>
              <a:solidFill>
                <a:srgbClr val="009999"/>
              </a:solidFill>
              <a:ln w="10750">
                <a:solidFill>
                  <a:srgbClr val="000000"/>
                </a:solidFill>
                <a:prstDash val="solid"/>
              </a:ln>
            </c:spPr>
          </c:dPt>
          <c:dPt>
            <c:idx val="3"/>
            <c:bubble3D val="0"/>
            <c:spPr>
              <a:solidFill>
                <a:srgbClr val="99CC00"/>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Sheet1!$B$10:$E$10</c:f>
              <c:numCache>
                <c:formatCode>General</c:formatCode>
                <c:ptCount val="4"/>
              </c:numCache>
            </c:numRef>
          </c:val>
        </c:ser>
        <c:ser>
          <c:idx val="8"/>
          <c:order val="6"/>
          <c:tx>
            <c:strRef>
              <c:f>Sheet1!$A$11</c:f>
              <c:strCache>
                <c:ptCount val="1"/>
              </c:strCache>
            </c:strRef>
          </c:tx>
          <c:spPr>
            <a:solidFill>
              <a:srgbClr val="FF0000"/>
            </a:solidFill>
            <a:ln w="10750">
              <a:solidFill>
                <a:srgbClr val="000000"/>
              </a:solidFill>
              <a:prstDash val="solid"/>
            </a:ln>
          </c:spPr>
          <c:explosion val="25"/>
          <c:dPt>
            <c:idx val="0"/>
            <c:bubble3D val="0"/>
            <c:spPr>
              <a:solidFill>
                <a:srgbClr val="BBE0E3"/>
              </a:solidFill>
              <a:ln w="10750">
                <a:solidFill>
                  <a:srgbClr val="000000"/>
                </a:solidFill>
                <a:prstDash val="solid"/>
              </a:ln>
            </c:spPr>
          </c:dPt>
          <c:dPt>
            <c:idx val="1"/>
            <c:bubble3D val="0"/>
            <c:spPr>
              <a:solidFill>
                <a:srgbClr val="333399"/>
              </a:solidFill>
              <a:ln w="10750">
                <a:solidFill>
                  <a:srgbClr val="000000"/>
                </a:solidFill>
                <a:prstDash val="solid"/>
              </a:ln>
            </c:spPr>
          </c:dPt>
          <c:dPt>
            <c:idx val="2"/>
            <c:bubble3D val="0"/>
            <c:spPr>
              <a:solidFill>
                <a:srgbClr val="009999"/>
              </a:solidFill>
              <a:ln w="10750">
                <a:solidFill>
                  <a:srgbClr val="000000"/>
                </a:solidFill>
                <a:prstDash val="solid"/>
              </a:ln>
            </c:spPr>
          </c:dPt>
          <c:dPt>
            <c:idx val="3"/>
            <c:bubble3D val="0"/>
            <c:spPr>
              <a:solidFill>
                <a:srgbClr val="99CC00"/>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Sheet1!$B$11:$E$11</c:f>
              <c:numCache>
                <c:formatCode>General</c:formatCode>
                <c:ptCount val="4"/>
              </c:numCache>
            </c:numRef>
          </c:val>
        </c:ser>
        <c:ser>
          <c:idx val="9"/>
          <c:order val="7"/>
          <c:tx>
            <c:strRef>
              <c:f>Sheet1!$A$12</c:f>
              <c:strCache>
                <c:ptCount val="1"/>
              </c:strCache>
            </c:strRef>
          </c:tx>
          <c:spPr>
            <a:solidFill>
              <a:srgbClr val="FFFF00"/>
            </a:solidFill>
            <a:ln w="10750">
              <a:solidFill>
                <a:srgbClr val="000000"/>
              </a:solidFill>
              <a:prstDash val="solid"/>
            </a:ln>
          </c:spPr>
          <c:explosion val="25"/>
          <c:dPt>
            <c:idx val="0"/>
            <c:bubble3D val="0"/>
            <c:spPr>
              <a:solidFill>
                <a:srgbClr val="BBE0E3"/>
              </a:solidFill>
              <a:ln w="10750">
                <a:solidFill>
                  <a:srgbClr val="000000"/>
                </a:solidFill>
                <a:prstDash val="solid"/>
              </a:ln>
            </c:spPr>
          </c:dPt>
          <c:dPt>
            <c:idx val="1"/>
            <c:bubble3D val="0"/>
            <c:spPr>
              <a:solidFill>
                <a:srgbClr val="333399"/>
              </a:solidFill>
              <a:ln w="10750">
                <a:solidFill>
                  <a:srgbClr val="000000"/>
                </a:solidFill>
                <a:prstDash val="solid"/>
              </a:ln>
            </c:spPr>
          </c:dPt>
          <c:dPt>
            <c:idx val="2"/>
            <c:bubble3D val="0"/>
            <c:spPr>
              <a:solidFill>
                <a:srgbClr val="009999"/>
              </a:solidFill>
              <a:ln w="10750">
                <a:solidFill>
                  <a:srgbClr val="000000"/>
                </a:solidFill>
                <a:prstDash val="solid"/>
              </a:ln>
            </c:spPr>
          </c:dPt>
          <c:dPt>
            <c:idx val="3"/>
            <c:bubble3D val="0"/>
            <c:spPr>
              <a:solidFill>
                <a:srgbClr val="99CC00"/>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Sheet1!$B$12:$E$12</c:f>
              <c:numCache>
                <c:formatCode>General</c:formatCode>
                <c:ptCount val="4"/>
              </c:numCache>
            </c:numRef>
          </c:val>
        </c:ser>
        <c:ser>
          <c:idx val="10"/>
          <c:order val="8"/>
          <c:tx>
            <c:strRef>
              <c:f>Sheet1!$A$13</c:f>
              <c:strCache>
                <c:ptCount val="1"/>
              </c:strCache>
            </c:strRef>
          </c:tx>
          <c:spPr>
            <a:solidFill>
              <a:srgbClr val="00FF00"/>
            </a:solidFill>
            <a:ln w="10750">
              <a:solidFill>
                <a:srgbClr val="000000"/>
              </a:solidFill>
              <a:prstDash val="solid"/>
            </a:ln>
          </c:spPr>
          <c:explosion val="25"/>
          <c:dPt>
            <c:idx val="0"/>
            <c:bubble3D val="0"/>
            <c:spPr>
              <a:solidFill>
                <a:srgbClr val="BBE0E3"/>
              </a:solidFill>
              <a:ln w="10750">
                <a:solidFill>
                  <a:srgbClr val="000000"/>
                </a:solidFill>
                <a:prstDash val="solid"/>
              </a:ln>
            </c:spPr>
          </c:dPt>
          <c:dPt>
            <c:idx val="1"/>
            <c:bubble3D val="0"/>
            <c:spPr>
              <a:solidFill>
                <a:srgbClr val="333399"/>
              </a:solidFill>
              <a:ln w="10750">
                <a:solidFill>
                  <a:srgbClr val="000000"/>
                </a:solidFill>
                <a:prstDash val="solid"/>
              </a:ln>
            </c:spPr>
          </c:dPt>
          <c:dPt>
            <c:idx val="2"/>
            <c:bubble3D val="0"/>
            <c:spPr>
              <a:solidFill>
                <a:srgbClr val="009999"/>
              </a:solidFill>
              <a:ln w="10750">
                <a:solidFill>
                  <a:srgbClr val="000000"/>
                </a:solidFill>
                <a:prstDash val="solid"/>
              </a:ln>
            </c:spPr>
          </c:dPt>
          <c:dPt>
            <c:idx val="3"/>
            <c:bubble3D val="0"/>
            <c:spPr>
              <a:solidFill>
                <a:srgbClr val="99CC00"/>
              </a:solidFill>
              <a:ln w="10750">
                <a:solidFill>
                  <a:srgbClr val="000000"/>
                </a:solidFill>
                <a:prstDash val="solid"/>
              </a:ln>
            </c:spPr>
          </c:dPt>
          <c:cat>
            <c:strRef>
              <c:f>Sheet1!$B$1:$E$1</c:f>
              <c:strCache>
                <c:ptCount val="4"/>
                <c:pt idx="0">
                  <c:v>Комплексная организация отдых</c:v>
                </c:pt>
                <c:pt idx="1">
                  <c:v>Транспорт</c:v>
                </c:pt>
                <c:pt idx="2">
                  <c:v>Сопровождение</c:v>
                </c:pt>
                <c:pt idx="3">
                  <c:v>Проживание</c:v>
                </c:pt>
              </c:strCache>
            </c:strRef>
          </c:cat>
          <c:val>
            <c:numRef>
              <c:f>Sheet1!$B$13:$E$13</c:f>
              <c:numCache>
                <c:formatCode>General</c:formatCode>
                <c:ptCount val="4"/>
              </c:numCache>
            </c:numRef>
          </c:val>
        </c:ser>
        <c:dLbls>
          <c:showLegendKey val="0"/>
          <c:showVal val="0"/>
          <c:showCatName val="0"/>
          <c:showSerName val="0"/>
          <c:showPercent val="0"/>
          <c:showBubbleSize val="0"/>
          <c:showLeaderLines val="1"/>
        </c:dLbls>
      </c:pie3DChart>
      <c:spPr>
        <a:noFill/>
        <a:ln w="21500">
          <a:noFill/>
        </a:ln>
      </c:spPr>
    </c:plotArea>
    <c:legend>
      <c:legendPos val="r"/>
      <c:layout>
        <c:manualLayout>
          <c:xMode val="edge"/>
          <c:yMode val="edge"/>
          <c:x val="0.55587392550143266"/>
          <c:y val="7.8512396694214892E-2"/>
          <c:w val="0.33954154727793734"/>
          <c:h val="0.87603305785123953"/>
        </c:manualLayout>
      </c:layout>
      <c:overlay val="0"/>
      <c:spPr>
        <a:noFill/>
        <a:ln w="21500">
          <a:noFill/>
        </a:ln>
      </c:spPr>
      <c:txPr>
        <a:bodyPr/>
        <a:lstStyle/>
        <a:p>
          <a:pPr>
            <a:defRPr sz="1000" b="1" i="0" u="none" strike="noStrike" baseline="0">
              <a:solidFill>
                <a:srgbClr val="0000FF"/>
              </a:solidFill>
              <a:latin typeface="Times New Roman"/>
              <a:ea typeface="Times New Roman"/>
              <a:cs typeface="Times New Roman"/>
            </a:defRPr>
          </a:pPr>
          <a:endParaRPr lang="ru-RU"/>
        </a:p>
      </c:txPr>
    </c:legend>
    <c:plotVisOnly val="1"/>
    <c:dispBlanksAs val="zero"/>
    <c:showDLblsOverMax val="0"/>
  </c:chart>
  <c:spPr>
    <a:noFill/>
    <a:ln>
      <a:noFill/>
    </a:ln>
  </c:spPr>
  <c:txPr>
    <a:bodyPr/>
    <a:lstStyle/>
    <a:p>
      <a:pPr>
        <a:defRPr sz="889" b="1"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Возрастная, породная и лесотипологическая структура лесов</a:t>
            </a:r>
          </a:p>
        </c:rich>
      </c:tx>
      <c:layout>
        <c:manualLayout>
          <c:xMode val="edge"/>
          <c:yMode val="edge"/>
          <c:x val="0.12961665003142211"/>
          <c:y val="5.5574167878696693E-2"/>
        </c:manualLayout>
      </c:layout>
      <c:overlay val="1"/>
    </c:title>
    <c:autoTitleDeleted val="0"/>
    <c:plotArea>
      <c:layout/>
      <c:areaChart>
        <c:grouping val="stacked"/>
        <c:varyColors val="0"/>
        <c:ser>
          <c:idx val="0"/>
          <c:order val="0"/>
          <c:tx>
            <c:strRef>
              <c:f>'Лист2 (4)'!$B$3:$B$4</c:f>
              <c:strCache>
                <c:ptCount val="1"/>
                <c:pt idx="0">
                  <c:v>сосна лишайниковые</c:v>
                </c:pt>
              </c:strCache>
            </c:strRef>
          </c:tx>
          <c:spPr>
            <a:solidFill>
              <a:srgbClr val="FFFF99"/>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(4)'!$B$5:$B$19</c:f>
              <c:numCache>
                <c:formatCode>General</c:formatCode>
                <c:ptCount val="15"/>
                <c:pt idx="2">
                  <c:v>7</c:v>
                </c:pt>
                <c:pt idx="3">
                  <c:v>18</c:v>
                </c:pt>
                <c:pt idx="4">
                  <c:v>36</c:v>
                </c:pt>
                <c:pt idx="5">
                  <c:v>225</c:v>
                </c:pt>
                <c:pt idx="6">
                  <c:v>114</c:v>
                </c:pt>
                <c:pt idx="7">
                  <c:v>39</c:v>
                </c:pt>
                <c:pt idx="8">
                  <c:v>254</c:v>
                </c:pt>
                <c:pt idx="9">
                  <c:v>136</c:v>
                </c:pt>
                <c:pt idx="10">
                  <c:v>284</c:v>
                </c:pt>
                <c:pt idx="11">
                  <c:v>27</c:v>
                </c:pt>
                <c:pt idx="12">
                  <c:v>719</c:v>
                </c:pt>
              </c:numCache>
            </c:numRef>
          </c:val>
        </c:ser>
        <c:ser>
          <c:idx val="1"/>
          <c:order val="1"/>
          <c:tx>
            <c:strRef>
              <c:f>'Лист2 (4)'!$C$3:$C$4</c:f>
              <c:strCache>
                <c:ptCount val="1"/>
                <c:pt idx="0">
                  <c:v>сосна зеленомошные</c:v>
                </c:pt>
              </c:strCache>
            </c:strRef>
          </c:tx>
          <c:spPr>
            <a:solidFill>
              <a:srgbClr val="EDED13"/>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(4)'!$C$5:$C$19</c:f>
              <c:numCache>
                <c:formatCode>General</c:formatCode>
                <c:ptCount val="15"/>
                <c:pt idx="2">
                  <c:v>150</c:v>
                </c:pt>
                <c:pt idx="3">
                  <c:v>103</c:v>
                </c:pt>
                <c:pt idx="4">
                  <c:v>508</c:v>
                </c:pt>
                <c:pt idx="5">
                  <c:v>911</c:v>
                </c:pt>
                <c:pt idx="6">
                  <c:v>605</c:v>
                </c:pt>
                <c:pt idx="7">
                  <c:v>520</c:v>
                </c:pt>
                <c:pt idx="8">
                  <c:v>935</c:v>
                </c:pt>
                <c:pt idx="9">
                  <c:v>1585</c:v>
                </c:pt>
                <c:pt idx="10">
                  <c:v>2578</c:v>
                </c:pt>
                <c:pt idx="11">
                  <c:v>1913</c:v>
                </c:pt>
                <c:pt idx="12">
                  <c:v>1580</c:v>
                </c:pt>
                <c:pt idx="13">
                  <c:v>49</c:v>
                </c:pt>
              </c:numCache>
            </c:numRef>
          </c:val>
        </c:ser>
        <c:ser>
          <c:idx val="2"/>
          <c:order val="2"/>
          <c:tx>
            <c:strRef>
              <c:f>'Лист2 (4)'!$D$3:$D$4</c:f>
              <c:strCache>
                <c:ptCount val="1"/>
                <c:pt idx="0">
                  <c:v>сосна долгомошные</c:v>
                </c:pt>
              </c:strCache>
            </c:strRef>
          </c:tx>
          <c:spPr>
            <a:solidFill>
              <a:srgbClr val="F6B80A"/>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(4)'!$D$5:$D$19</c:f>
              <c:numCache>
                <c:formatCode>General</c:formatCode>
                <c:ptCount val="15"/>
                <c:pt idx="4">
                  <c:v>4</c:v>
                </c:pt>
                <c:pt idx="5">
                  <c:v>60</c:v>
                </c:pt>
                <c:pt idx="6">
                  <c:v>77</c:v>
                </c:pt>
                <c:pt idx="7">
                  <c:v>56</c:v>
                </c:pt>
                <c:pt idx="8">
                  <c:v>382</c:v>
                </c:pt>
                <c:pt idx="9">
                  <c:v>818</c:v>
                </c:pt>
                <c:pt idx="10">
                  <c:v>1060</c:v>
                </c:pt>
                <c:pt idx="11">
                  <c:v>1454</c:v>
                </c:pt>
                <c:pt idx="12">
                  <c:v>635</c:v>
                </c:pt>
                <c:pt idx="13">
                  <c:v>19</c:v>
                </c:pt>
              </c:numCache>
            </c:numRef>
          </c:val>
        </c:ser>
        <c:ser>
          <c:idx val="3"/>
          <c:order val="3"/>
          <c:tx>
            <c:strRef>
              <c:f>'Лист2 (4)'!$E$3:$E$4</c:f>
              <c:strCache>
                <c:ptCount val="1"/>
                <c:pt idx="0">
                  <c:v>сосна заболоченные</c:v>
                </c:pt>
              </c:strCache>
            </c:strRef>
          </c:tx>
          <c:spPr>
            <a:solidFill>
              <a:srgbClr val="F9A307"/>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(4)'!$E$5:$E$19</c:f>
              <c:numCache>
                <c:formatCode>General</c:formatCode>
                <c:ptCount val="15"/>
                <c:pt idx="3">
                  <c:v>6</c:v>
                </c:pt>
                <c:pt idx="4">
                  <c:v>80</c:v>
                </c:pt>
                <c:pt idx="5">
                  <c:v>377</c:v>
                </c:pt>
                <c:pt idx="6">
                  <c:v>256</c:v>
                </c:pt>
                <c:pt idx="7">
                  <c:v>170</c:v>
                </c:pt>
                <c:pt idx="8">
                  <c:v>1598</c:v>
                </c:pt>
                <c:pt idx="9">
                  <c:v>1458</c:v>
                </c:pt>
                <c:pt idx="10">
                  <c:v>2040</c:v>
                </c:pt>
                <c:pt idx="11">
                  <c:v>982</c:v>
                </c:pt>
                <c:pt idx="12">
                  <c:v>672</c:v>
                </c:pt>
                <c:pt idx="13">
                  <c:v>116</c:v>
                </c:pt>
              </c:numCache>
            </c:numRef>
          </c:val>
        </c:ser>
        <c:ser>
          <c:idx val="4"/>
          <c:order val="4"/>
          <c:tx>
            <c:strRef>
              <c:f>'Лист2 (4)'!$F$3:$F$4</c:f>
              <c:strCache>
                <c:ptCount val="1"/>
                <c:pt idx="0">
                  <c:v>ель сух</c:v>
                </c:pt>
              </c:strCache>
            </c:strRef>
          </c:tx>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(4)'!$F$5:$F$19</c:f>
            </c:numRef>
          </c:val>
        </c:ser>
        <c:ser>
          <c:idx val="5"/>
          <c:order val="5"/>
          <c:tx>
            <c:strRef>
              <c:f>'Лист2 (4)'!$G$3:$G$4</c:f>
              <c:strCache>
                <c:ptCount val="1"/>
                <c:pt idx="0">
                  <c:v>ель зеленомошные</c:v>
                </c:pt>
              </c:strCache>
            </c:strRef>
          </c:tx>
          <c:spPr>
            <a:solidFill>
              <a:srgbClr val="8F2162"/>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(4)'!$G$5:$G$19</c:f>
              <c:numCache>
                <c:formatCode>General</c:formatCode>
                <c:ptCount val="15"/>
                <c:pt idx="2">
                  <c:v>4356</c:v>
                </c:pt>
                <c:pt idx="3">
                  <c:v>70</c:v>
                </c:pt>
                <c:pt idx="4">
                  <c:v>48</c:v>
                </c:pt>
                <c:pt idx="5">
                  <c:v>82</c:v>
                </c:pt>
                <c:pt idx="6">
                  <c:v>72</c:v>
                </c:pt>
                <c:pt idx="7">
                  <c:v>4141</c:v>
                </c:pt>
                <c:pt idx="8">
                  <c:v>8506</c:v>
                </c:pt>
                <c:pt idx="9">
                  <c:v>14268</c:v>
                </c:pt>
                <c:pt idx="10">
                  <c:v>9016</c:v>
                </c:pt>
                <c:pt idx="11">
                  <c:v>2434</c:v>
                </c:pt>
                <c:pt idx="12">
                  <c:v>25</c:v>
                </c:pt>
                <c:pt idx="14">
                  <c:v>122</c:v>
                </c:pt>
              </c:numCache>
            </c:numRef>
          </c:val>
        </c:ser>
        <c:ser>
          <c:idx val="6"/>
          <c:order val="6"/>
          <c:tx>
            <c:strRef>
              <c:f>'Лист2 (4)'!$H$3:$H$4</c:f>
              <c:strCache>
                <c:ptCount val="1"/>
                <c:pt idx="0">
                  <c:v>ель долгомошные</c:v>
                </c:pt>
              </c:strCache>
            </c:strRef>
          </c:tx>
          <c:spPr>
            <a:solidFill>
              <a:srgbClr val="E48AD3"/>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(4)'!$H$5:$H$19</c:f>
              <c:numCache>
                <c:formatCode>General</c:formatCode>
                <c:ptCount val="15"/>
                <c:pt idx="2">
                  <c:v>1686</c:v>
                </c:pt>
                <c:pt idx="5">
                  <c:v>19</c:v>
                </c:pt>
                <c:pt idx="6">
                  <c:v>223</c:v>
                </c:pt>
                <c:pt idx="7">
                  <c:v>5711</c:v>
                </c:pt>
                <c:pt idx="8">
                  <c:v>13473</c:v>
                </c:pt>
                <c:pt idx="9">
                  <c:v>11172</c:v>
                </c:pt>
                <c:pt idx="10">
                  <c:v>4275</c:v>
                </c:pt>
                <c:pt idx="11">
                  <c:v>1051</c:v>
                </c:pt>
                <c:pt idx="12">
                  <c:v>9</c:v>
                </c:pt>
              </c:numCache>
            </c:numRef>
          </c:val>
        </c:ser>
        <c:ser>
          <c:idx val="7"/>
          <c:order val="7"/>
          <c:tx>
            <c:strRef>
              <c:f>'Лист2 (4)'!$I$3:$I$4</c:f>
              <c:strCache>
                <c:ptCount val="1"/>
                <c:pt idx="0">
                  <c:v>ель заболоченные</c:v>
                </c:pt>
              </c:strCache>
            </c:strRef>
          </c:tx>
          <c:spPr>
            <a:solidFill>
              <a:srgbClr val="A828A8"/>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(4)'!$I$5:$I$19</c:f>
              <c:numCache>
                <c:formatCode>General</c:formatCode>
                <c:ptCount val="15"/>
                <c:pt idx="4">
                  <c:v>31</c:v>
                </c:pt>
                <c:pt idx="5">
                  <c:v>36</c:v>
                </c:pt>
                <c:pt idx="6">
                  <c:v>4</c:v>
                </c:pt>
                <c:pt idx="7">
                  <c:v>117</c:v>
                </c:pt>
                <c:pt idx="8">
                  <c:v>1969</c:v>
                </c:pt>
                <c:pt idx="9">
                  <c:v>605</c:v>
                </c:pt>
                <c:pt idx="10">
                  <c:v>798</c:v>
                </c:pt>
                <c:pt idx="11">
                  <c:v>96</c:v>
                </c:pt>
              </c:numCache>
            </c:numRef>
          </c:val>
        </c:ser>
        <c:ser>
          <c:idx val="8"/>
          <c:order val="8"/>
          <c:tx>
            <c:strRef>
              <c:f>'Лист2 (4)'!$J$3:$J$4</c:f>
              <c:strCache>
                <c:ptCount val="1"/>
                <c:pt idx="0">
                  <c:v>береза сух</c:v>
                </c:pt>
              </c:strCache>
            </c:strRef>
          </c:tx>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(4)'!$J$5:$J$19</c:f>
            </c:numRef>
          </c:val>
        </c:ser>
        <c:ser>
          <c:idx val="9"/>
          <c:order val="9"/>
          <c:tx>
            <c:strRef>
              <c:f>'Лист2 (4)'!$K$3:$K$4</c:f>
              <c:strCache>
                <c:ptCount val="1"/>
                <c:pt idx="0">
                  <c:v>береза зеленомошные</c:v>
                </c:pt>
              </c:strCache>
            </c:strRef>
          </c:tx>
          <c:spPr>
            <a:solidFill>
              <a:srgbClr val="4D4DDD"/>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(4)'!$K$5:$K$19</c:f>
              <c:numCache>
                <c:formatCode>General</c:formatCode>
                <c:ptCount val="15"/>
                <c:pt idx="1">
                  <c:v>216</c:v>
                </c:pt>
                <c:pt idx="2">
                  <c:v>68</c:v>
                </c:pt>
                <c:pt idx="3">
                  <c:v>147</c:v>
                </c:pt>
                <c:pt idx="4">
                  <c:v>660</c:v>
                </c:pt>
                <c:pt idx="5">
                  <c:v>111</c:v>
                </c:pt>
                <c:pt idx="6">
                  <c:v>89</c:v>
                </c:pt>
                <c:pt idx="8">
                  <c:v>82</c:v>
                </c:pt>
              </c:numCache>
            </c:numRef>
          </c:val>
        </c:ser>
        <c:ser>
          <c:idx val="10"/>
          <c:order val="10"/>
          <c:tx>
            <c:strRef>
              <c:f>'Лист2 (4)'!$L$3:$L$4</c:f>
              <c:strCache>
                <c:ptCount val="1"/>
                <c:pt idx="0">
                  <c:v>береза долгомошные</c:v>
                </c:pt>
              </c:strCache>
            </c:strRef>
          </c:tx>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(4)'!$L$5:$L$19</c:f>
              <c:numCache>
                <c:formatCode>General</c:formatCode>
                <c:ptCount val="15"/>
                <c:pt idx="1">
                  <c:v>179</c:v>
                </c:pt>
                <c:pt idx="2">
                  <c:v>28</c:v>
                </c:pt>
                <c:pt idx="3">
                  <c:v>197</c:v>
                </c:pt>
                <c:pt idx="4">
                  <c:v>254</c:v>
                </c:pt>
                <c:pt idx="5">
                  <c:v>147</c:v>
                </c:pt>
                <c:pt idx="6">
                  <c:v>103</c:v>
                </c:pt>
                <c:pt idx="7">
                  <c:v>65</c:v>
                </c:pt>
              </c:numCache>
            </c:numRef>
          </c:val>
        </c:ser>
        <c:ser>
          <c:idx val="11"/>
          <c:order val="11"/>
          <c:tx>
            <c:strRef>
              <c:f>'Лист2 (4)'!$M$3:$M$4</c:f>
              <c:strCache>
                <c:ptCount val="1"/>
                <c:pt idx="0">
                  <c:v>береза заболоченные</c:v>
                </c:pt>
              </c:strCache>
            </c:strRef>
          </c:tx>
          <c:spPr>
            <a:solidFill>
              <a:schemeClr val="tx2">
                <a:lumMod val="60000"/>
                <a:lumOff val="40000"/>
              </a:schemeClr>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(4)'!$M$5:$M$19</c:f>
              <c:numCache>
                <c:formatCode>General</c:formatCode>
                <c:ptCount val="15"/>
                <c:pt idx="2">
                  <c:v>2</c:v>
                </c:pt>
                <c:pt idx="3">
                  <c:v>88</c:v>
                </c:pt>
                <c:pt idx="4">
                  <c:v>45</c:v>
                </c:pt>
                <c:pt idx="5">
                  <c:v>198</c:v>
                </c:pt>
                <c:pt idx="6">
                  <c:v>166</c:v>
                </c:pt>
                <c:pt idx="7">
                  <c:v>53</c:v>
                </c:pt>
                <c:pt idx="8">
                  <c:v>9</c:v>
                </c:pt>
              </c:numCache>
            </c:numRef>
          </c:val>
        </c:ser>
        <c:ser>
          <c:idx val="12"/>
          <c:order val="12"/>
          <c:tx>
            <c:strRef>
              <c:f>'Лист2 (4)'!$N$3:$N$4</c:f>
              <c:strCache>
                <c:ptCount val="1"/>
                <c:pt idx="0">
                  <c:v>осина сух</c:v>
                </c:pt>
              </c:strCache>
            </c:strRef>
          </c:tx>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(4)'!$N$5:$N$19</c:f>
            </c:numRef>
          </c:val>
        </c:ser>
        <c:ser>
          <c:idx val="13"/>
          <c:order val="13"/>
          <c:tx>
            <c:strRef>
              <c:f>'Лист2 (4)'!$O$3:$O$4</c:f>
              <c:strCache>
                <c:ptCount val="1"/>
                <c:pt idx="0">
                  <c:v>осина зеленомошные</c:v>
                </c:pt>
              </c:strCache>
            </c:strRef>
          </c:tx>
          <c:spPr>
            <a:solidFill>
              <a:srgbClr val="00B050"/>
            </a:solidFill>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(4)'!$O$5:$O$19</c:f>
              <c:numCache>
                <c:formatCode>General</c:formatCode>
                <c:ptCount val="15"/>
                <c:pt idx="6">
                  <c:v>61</c:v>
                </c:pt>
                <c:pt idx="7">
                  <c:v>9</c:v>
                </c:pt>
                <c:pt idx="8">
                  <c:v>35</c:v>
                </c:pt>
              </c:numCache>
            </c:numRef>
          </c:val>
        </c:ser>
        <c:ser>
          <c:idx val="14"/>
          <c:order val="14"/>
          <c:tx>
            <c:strRef>
              <c:f>'Лист2 (4)'!$P$3:$P$4</c:f>
              <c:strCache>
                <c:ptCount val="1"/>
                <c:pt idx="0">
                  <c:v>осина изб.увл.</c:v>
                </c:pt>
              </c:strCache>
            </c:strRef>
          </c:tx>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(4)'!$P$5:$P$19</c:f>
            </c:numRef>
          </c:val>
        </c:ser>
        <c:ser>
          <c:idx val="15"/>
          <c:order val="15"/>
          <c:tx>
            <c:strRef>
              <c:f>'Лист2 (4)'!$Q$3:$Q$4</c:f>
              <c:strCache>
                <c:ptCount val="1"/>
                <c:pt idx="0">
                  <c:v>осина заб</c:v>
                </c:pt>
              </c:strCache>
            </c:strRef>
          </c:tx>
          <c:spPr>
            <a:ln w="25400">
              <a:noFill/>
            </a:ln>
          </c:spPr>
          <c:cat>
            <c:strRef>
              <c:f>'Лист2 (4)'!$A$5:$A$19</c:f>
              <c:strCache>
                <c:ptCount val="15"/>
                <c:pt idx="0">
                  <c:v>10</c:v>
                </c:pt>
                <c:pt idx="1">
                  <c:v>30</c:v>
                </c:pt>
                <c:pt idx="2">
                  <c:v>50</c:v>
                </c:pt>
                <c:pt idx="3">
                  <c:v>70</c:v>
                </c:pt>
                <c:pt idx="4">
                  <c:v>90</c:v>
                </c:pt>
                <c:pt idx="5">
                  <c:v>110</c:v>
                </c:pt>
                <c:pt idx="6">
                  <c:v>130</c:v>
                </c:pt>
                <c:pt idx="7">
                  <c:v>150</c:v>
                </c:pt>
                <c:pt idx="8">
                  <c:v>170</c:v>
                </c:pt>
                <c:pt idx="9">
                  <c:v>190</c:v>
                </c:pt>
                <c:pt idx="10">
                  <c:v>210</c:v>
                </c:pt>
                <c:pt idx="11">
                  <c:v>230</c:v>
                </c:pt>
                <c:pt idx="12">
                  <c:v>250</c:v>
                </c:pt>
                <c:pt idx="13">
                  <c:v>270</c:v>
                </c:pt>
                <c:pt idx="14">
                  <c:v>290</c:v>
                </c:pt>
              </c:strCache>
            </c:strRef>
          </c:cat>
          <c:val>
            <c:numRef>
              <c:f>'Лист2 (4)'!$Q$5:$Q$19</c:f>
            </c:numRef>
          </c:val>
        </c:ser>
        <c:dLbls>
          <c:showLegendKey val="0"/>
          <c:showVal val="0"/>
          <c:showCatName val="0"/>
          <c:showSerName val="0"/>
          <c:showPercent val="0"/>
          <c:showBubbleSize val="0"/>
        </c:dLbls>
        <c:axId val="464005736"/>
        <c:axId val="464006128"/>
      </c:areaChart>
      <c:catAx>
        <c:axId val="464005736"/>
        <c:scaling>
          <c:orientation val="minMax"/>
        </c:scaling>
        <c:delete val="0"/>
        <c:axPos val="b"/>
        <c:title>
          <c:tx>
            <c:rich>
              <a:bodyPr/>
              <a:lstStyle/>
              <a:p>
                <a:pPr>
                  <a:defRPr/>
                </a:pPr>
                <a:r>
                  <a:rPr lang="ru-RU"/>
                  <a:t>Возраст древостоев </a:t>
                </a:r>
              </a:p>
            </c:rich>
          </c:tx>
          <c:layout/>
          <c:overlay val="0"/>
        </c:title>
        <c:numFmt formatCode="General" sourceLinked="1"/>
        <c:majorTickMark val="out"/>
        <c:minorTickMark val="none"/>
        <c:tickLblPos val="nextTo"/>
        <c:crossAx val="464006128"/>
        <c:crosses val="autoZero"/>
        <c:auto val="1"/>
        <c:lblAlgn val="ctr"/>
        <c:lblOffset val="100"/>
        <c:noMultiLvlLbl val="0"/>
      </c:catAx>
      <c:valAx>
        <c:axId val="464006128"/>
        <c:scaling>
          <c:orientation val="minMax"/>
        </c:scaling>
        <c:delete val="0"/>
        <c:axPos val="l"/>
        <c:majorGridlines/>
        <c:title>
          <c:tx>
            <c:rich>
              <a:bodyPr rot="-5400000" vert="horz"/>
              <a:lstStyle/>
              <a:p>
                <a:pPr>
                  <a:defRPr/>
                </a:pPr>
                <a:r>
                  <a:rPr lang="ru-RU"/>
                  <a:t>Плошадь, тыс.га</a:t>
                </a:r>
              </a:p>
            </c:rich>
          </c:tx>
          <c:layout/>
          <c:overlay val="0"/>
        </c:title>
        <c:numFmt formatCode="General" sourceLinked="1"/>
        <c:majorTickMark val="out"/>
        <c:minorTickMark val="none"/>
        <c:tickLblPos val="nextTo"/>
        <c:crossAx val="464005736"/>
        <c:crosses val="autoZero"/>
        <c:crossBetween val="between"/>
        <c:dispUnits>
          <c:builtInUnit val="thousands"/>
        </c:dispUnits>
      </c:valAx>
    </c:plotArea>
    <c:legend>
      <c:legendPos val="r"/>
      <c:layout/>
      <c:overlay val="0"/>
      <c:txPr>
        <a:bodyPr/>
        <a:lstStyle/>
        <a:p>
          <a:pPr>
            <a:defRPr sz="900"/>
          </a:pPr>
          <a:endParaRPr lang="ru-RU"/>
        </a:p>
      </c:txPr>
    </c:legend>
    <c:plotVisOnly val="1"/>
    <c:dispBlanksAs val="zero"/>
    <c:showDLblsOverMax val="0"/>
  </c:chart>
  <c:spPr>
    <a:ln>
      <a:solidFill>
        <a:schemeClr val="bg1"/>
      </a:solid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9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230215827338198"/>
          <c:y val="8.241758241758243E-2"/>
          <c:w val="0.52517985611511453"/>
          <c:h val="0.73076923076923073"/>
        </c:manualLayout>
      </c:layout>
      <c:bar3DChart>
        <c:barDir val="col"/>
        <c:grouping val="clustered"/>
        <c:varyColors val="0"/>
        <c:ser>
          <c:idx val="0"/>
          <c:order val="0"/>
          <c:tx>
            <c:strRef>
              <c:f>Sheet1!$A$2</c:f>
              <c:strCache>
                <c:ptCount val="1"/>
                <c:pt idx="0">
                  <c:v>количество тематических занятий</c:v>
                </c:pt>
              </c:strCache>
            </c:strRef>
          </c:tx>
          <c:spPr>
            <a:solidFill>
              <a:srgbClr val="FFFF00"/>
            </a:solidFill>
            <a:ln w="12700">
              <a:solidFill>
                <a:srgbClr val="000000"/>
              </a:solidFill>
              <a:prstDash val="solid"/>
            </a:ln>
          </c:spPr>
          <c:invertIfNegative val="0"/>
          <c:cat>
            <c:strRef>
              <c:f>Sheet1!$B$1:$D$1</c:f>
              <c:strCache>
                <c:ptCount val="3"/>
                <c:pt idx="0">
                  <c:v>2013 г.</c:v>
                </c:pt>
                <c:pt idx="1">
                  <c:v>2014 г.</c:v>
                </c:pt>
                <c:pt idx="2">
                  <c:v>2015 г.</c:v>
                </c:pt>
              </c:strCache>
            </c:strRef>
          </c:cat>
          <c:val>
            <c:numRef>
              <c:f>Sheet1!$B$2:$D$2</c:f>
              <c:numCache>
                <c:formatCode>General</c:formatCode>
                <c:ptCount val="3"/>
                <c:pt idx="0">
                  <c:v>82</c:v>
                </c:pt>
                <c:pt idx="1">
                  <c:v>38</c:v>
                </c:pt>
                <c:pt idx="2">
                  <c:v>54</c:v>
                </c:pt>
              </c:numCache>
            </c:numRef>
          </c:val>
        </c:ser>
        <c:dLbls>
          <c:showLegendKey val="0"/>
          <c:showVal val="0"/>
          <c:showCatName val="0"/>
          <c:showSerName val="0"/>
          <c:showPercent val="0"/>
          <c:showBubbleSize val="0"/>
        </c:dLbls>
        <c:gapWidth val="150"/>
        <c:gapDepth val="0"/>
        <c:shape val="box"/>
        <c:axId val="475675896"/>
        <c:axId val="475686872"/>
        <c:axId val="0"/>
      </c:bar3DChart>
      <c:catAx>
        <c:axId val="47567589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475686872"/>
        <c:crosses val="autoZero"/>
        <c:auto val="1"/>
        <c:lblAlgn val="ctr"/>
        <c:lblOffset val="100"/>
        <c:tickLblSkip val="1"/>
        <c:tickMarkSkip val="1"/>
        <c:noMultiLvlLbl val="0"/>
      </c:catAx>
      <c:valAx>
        <c:axId val="47568687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475675896"/>
        <c:crosses val="autoZero"/>
        <c:crossBetween val="between"/>
      </c:valAx>
      <c:spPr>
        <a:noFill/>
        <a:ln w="25400">
          <a:noFill/>
        </a:ln>
      </c:spPr>
    </c:plotArea>
    <c:legend>
      <c:legendPos val="r"/>
      <c:layout>
        <c:manualLayout>
          <c:xMode val="edge"/>
          <c:yMode val="edge"/>
          <c:x val="0.68705035971222628"/>
          <c:y val="0.36813186813186832"/>
          <c:w val="0.29856115107913667"/>
          <c:h val="0.2637362637362638"/>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9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388489208633218"/>
          <c:y val="7.6923076923076927E-2"/>
          <c:w val="0.51798561151079614"/>
          <c:h val="0.73626373626373665"/>
        </c:manualLayout>
      </c:layout>
      <c:bar3DChart>
        <c:barDir val="col"/>
        <c:grouping val="clustered"/>
        <c:varyColors val="0"/>
        <c:ser>
          <c:idx val="0"/>
          <c:order val="0"/>
          <c:tx>
            <c:strRef>
              <c:f>Sheet1!$A$2</c:f>
              <c:strCache>
                <c:ptCount val="1"/>
                <c:pt idx="0">
                  <c:v>количество посетителей</c:v>
                </c:pt>
              </c:strCache>
            </c:strRef>
          </c:tx>
          <c:spPr>
            <a:solidFill>
              <a:srgbClr val="FF0000"/>
            </a:solidFill>
            <a:ln w="12700">
              <a:solidFill>
                <a:srgbClr val="000000"/>
              </a:solidFill>
              <a:prstDash val="solid"/>
            </a:ln>
          </c:spPr>
          <c:invertIfNegative val="0"/>
          <c:cat>
            <c:strRef>
              <c:f>Sheet1!$B$1:$D$1</c:f>
              <c:strCache>
                <c:ptCount val="3"/>
                <c:pt idx="0">
                  <c:v>2013г.</c:v>
                </c:pt>
                <c:pt idx="1">
                  <c:v>2014г.</c:v>
                </c:pt>
                <c:pt idx="2">
                  <c:v>2015г.</c:v>
                </c:pt>
              </c:strCache>
            </c:strRef>
          </c:cat>
          <c:val>
            <c:numRef>
              <c:f>Sheet1!$B$2:$D$2</c:f>
              <c:numCache>
                <c:formatCode>General</c:formatCode>
                <c:ptCount val="3"/>
                <c:pt idx="0">
                  <c:v>1583</c:v>
                </c:pt>
                <c:pt idx="1">
                  <c:v>672</c:v>
                </c:pt>
                <c:pt idx="2">
                  <c:v>977</c:v>
                </c:pt>
              </c:numCache>
            </c:numRef>
          </c:val>
        </c:ser>
        <c:dLbls>
          <c:showLegendKey val="0"/>
          <c:showVal val="0"/>
          <c:showCatName val="0"/>
          <c:showSerName val="0"/>
          <c:showPercent val="0"/>
          <c:showBubbleSize val="0"/>
        </c:dLbls>
        <c:gapWidth val="150"/>
        <c:gapDepth val="0"/>
        <c:shape val="box"/>
        <c:axId val="475675504"/>
        <c:axId val="475684128"/>
        <c:axId val="0"/>
      </c:bar3DChart>
      <c:catAx>
        <c:axId val="47567550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475684128"/>
        <c:crosses val="autoZero"/>
        <c:auto val="1"/>
        <c:lblAlgn val="ctr"/>
        <c:lblOffset val="100"/>
        <c:tickLblSkip val="1"/>
        <c:tickMarkSkip val="1"/>
        <c:noMultiLvlLbl val="0"/>
      </c:catAx>
      <c:valAx>
        <c:axId val="47568412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475675504"/>
        <c:crosses val="autoZero"/>
        <c:crossBetween val="between"/>
      </c:valAx>
      <c:spPr>
        <a:noFill/>
        <a:ln w="25400">
          <a:noFill/>
        </a:ln>
      </c:spPr>
    </c:plotArea>
    <c:legend>
      <c:legendPos val="r"/>
      <c:layout>
        <c:manualLayout>
          <c:xMode val="edge"/>
          <c:yMode val="edge"/>
          <c:x val="0.70143884892086328"/>
          <c:y val="0.40659340659340659"/>
          <c:w val="0.28417266187050694"/>
          <c:h val="0.18681318681318804"/>
        </c:manualLayout>
      </c:layout>
      <c:overlay val="0"/>
      <c:spPr>
        <a:solidFill>
          <a:srgbClr val="FFFFFF"/>
        </a:solid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9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923403173219264E-2"/>
          <c:y val="0.13797298775153108"/>
          <c:w val="0.52517985611511453"/>
          <c:h val="0.73076923076923073"/>
        </c:manualLayout>
      </c:layout>
      <c:bar3DChart>
        <c:barDir val="col"/>
        <c:grouping val="clustered"/>
        <c:varyColors val="0"/>
        <c:ser>
          <c:idx val="0"/>
          <c:order val="0"/>
          <c:tx>
            <c:strRef>
              <c:f>Sheet1!$A$2</c:f>
              <c:strCache>
                <c:ptCount val="1"/>
                <c:pt idx="0">
                  <c:v>количество тематических занятий</c:v>
                </c:pt>
              </c:strCache>
            </c:strRef>
          </c:tx>
          <c:spPr>
            <a:solidFill>
              <a:srgbClr val="FFFF00"/>
            </a:solidFill>
            <a:ln w="12700">
              <a:solidFill>
                <a:srgbClr val="000000"/>
              </a:solidFill>
              <a:prstDash val="solid"/>
            </a:ln>
          </c:spPr>
          <c:invertIfNegative val="0"/>
          <c:cat>
            <c:strRef>
              <c:f>Sheet1!$B$1:$D$1</c:f>
              <c:strCache>
                <c:ptCount val="3"/>
                <c:pt idx="0">
                  <c:v>2013 г.</c:v>
                </c:pt>
                <c:pt idx="1">
                  <c:v>2014 г.</c:v>
                </c:pt>
                <c:pt idx="2">
                  <c:v>2015 г.</c:v>
                </c:pt>
              </c:strCache>
            </c:strRef>
          </c:cat>
          <c:val>
            <c:numRef>
              <c:f>Sheet1!$B$2:$D$2</c:f>
              <c:numCache>
                <c:formatCode>General</c:formatCode>
                <c:ptCount val="3"/>
                <c:pt idx="0">
                  <c:v>88</c:v>
                </c:pt>
                <c:pt idx="1">
                  <c:v>136</c:v>
                </c:pt>
                <c:pt idx="2">
                  <c:v>118</c:v>
                </c:pt>
              </c:numCache>
            </c:numRef>
          </c:val>
        </c:ser>
        <c:dLbls>
          <c:showLegendKey val="0"/>
          <c:showVal val="0"/>
          <c:showCatName val="0"/>
          <c:showSerName val="0"/>
          <c:showPercent val="0"/>
          <c:showBubbleSize val="0"/>
        </c:dLbls>
        <c:gapWidth val="150"/>
        <c:gapDepth val="0"/>
        <c:shape val="box"/>
        <c:axId val="475676680"/>
        <c:axId val="475683736"/>
        <c:axId val="0"/>
      </c:bar3DChart>
      <c:catAx>
        <c:axId val="47567668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475683736"/>
        <c:crosses val="autoZero"/>
        <c:auto val="1"/>
        <c:lblAlgn val="ctr"/>
        <c:lblOffset val="100"/>
        <c:tickLblSkip val="1"/>
        <c:tickMarkSkip val="1"/>
        <c:noMultiLvlLbl val="0"/>
      </c:catAx>
      <c:valAx>
        <c:axId val="47568373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475676680"/>
        <c:crosses val="autoZero"/>
        <c:crossBetween val="between"/>
      </c:valAx>
      <c:spPr>
        <a:noFill/>
        <a:ln w="25400">
          <a:noFill/>
        </a:ln>
      </c:spPr>
    </c:plotArea>
    <c:legend>
      <c:legendPos val="r"/>
      <c:layout>
        <c:manualLayout>
          <c:xMode val="edge"/>
          <c:yMode val="edge"/>
          <c:x val="0.68705035971222495"/>
          <c:y val="0.36813186813186832"/>
          <c:w val="0.29856115107913667"/>
          <c:h val="0.2637362637362638"/>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9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25499599008457274"/>
          <c:y val="7.6923118985126882E-2"/>
          <c:w val="0.51798561151079614"/>
          <c:h val="0.73626373626373665"/>
        </c:manualLayout>
      </c:layout>
      <c:bar3DChart>
        <c:barDir val="col"/>
        <c:grouping val="clustered"/>
        <c:varyColors val="0"/>
        <c:ser>
          <c:idx val="0"/>
          <c:order val="0"/>
          <c:tx>
            <c:strRef>
              <c:f>Sheet1!$A$2</c:f>
              <c:strCache>
                <c:ptCount val="1"/>
                <c:pt idx="0">
                  <c:v>количество посетителей</c:v>
                </c:pt>
              </c:strCache>
            </c:strRef>
          </c:tx>
          <c:spPr>
            <a:solidFill>
              <a:srgbClr val="FF0000"/>
            </a:solidFill>
            <a:ln w="12700">
              <a:solidFill>
                <a:srgbClr val="000000"/>
              </a:solidFill>
              <a:prstDash val="solid"/>
            </a:ln>
          </c:spPr>
          <c:invertIfNegative val="0"/>
          <c:cat>
            <c:strRef>
              <c:f>Sheet1!$B$1:$D$1</c:f>
              <c:strCache>
                <c:ptCount val="3"/>
                <c:pt idx="0">
                  <c:v>2013г.</c:v>
                </c:pt>
                <c:pt idx="1">
                  <c:v>2014г.</c:v>
                </c:pt>
                <c:pt idx="2">
                  <c:v>2015г.</c:v>
                </c:pt>
              </c:strCache>
            </c:strRef>
          </c:cat>
          <c:val>
            <c:numRef>
              <c:f>Sheet1!$B$2:$D$2</c:f>
              <c:numCache>
                <c:formatCode>General</c:formatCode>
                <c:ptCount val="3"/>
                <c:pt idx="0">
                  <c:v>2726</c:v>
                </c:pt>
                <c:pt idx="1">
                  <c:v>3567</c:v>
                </c:pt>
                <c:pt idx="2">
                  <c:v>3898</c:v>
                </c:pt>
              </c:numCache>
            </c:numRef>
          </c:val>
        </c:ser>
        <c:dLbls>
          <c:showLegendKey val="0"/>
          <c:showVal val="0"/>
          <c:showCatName val="0"/>
          <c:showSerName val="0"/>
          <c:showPercent val="0"/>
          <c:showBubbleSize val="0"/>
        </c:dLbls>
        <c:gapWidth val="150"/>
        <c:gapDepth val="0"/>
        <c:shape val="box"/>
        <c:axId val="475685304"/>
        <c:axId val="475681384"/>
        <c:axId val="0"/>
      </c:bar3DChart>
      <c:catAx>
        <c:axId val="47568530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475681384"/>
        <c:crosses val="autoZero"/>
        <c:auto val="1"/>
        <c:lblAlgn val="ctr"/>
        <c:lblOffset val="100"/>
        <c:tickLblSkip val="1"/>
        <c:tickMarkSkip val="1"/>
        <c:noMultiLvlLbl val="0"/>
      </c:catAx>
      <c:valAx>
        <c:axId val="47568138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475685304"/>
        <c:crosses val="autoZero"/>
        <c:crossBetween val="between"/>
      </c:valAx>
      <c:spPr>
        <a:noFill/>
        <a:ln w="25400">
          <a:noFill/>
        </a:ln>
      </c:spPr>
    </c:plotArea>
    <c:legend>
      <c:legendPos val="r"/>
      <c:layout>
        <c:manualLayout>
          <c:xMode val="edge"/>
          <c:yMode val="edge"/>
          <c:x val="0.71069808982210558"/>
          <c:y val="0.40659339457567806"/>
          <c:w val="0.28417266187050694"/>
          <c:h val="0.18681318681318804"/>
        </c:manualLayout>
      </c:layout>
      <c:overlay val="0"/>
      <c:spPr>
        <a:solidFill>
          <a:srgbClr val="FFFFFF"/>
        </a:solid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22338874307417E-2"/>
          <c:y val="4.4386639170104047E-2"/>
          <c:w val="0.88109233741615711"/>
          <c:h val="0.51939851268591464"/>
        </c:manualLayout>
      </c:layout>
      <c:barChart>
        <c:barDir val="col"/>
        <c:grouping val="clustered"/>
        <c:varyColors val="0"/>
        <c:ser>
          <c:idx val="0"/>
          <c:order val="0"/>
          <c:tx>
            <c:strRef>
              <c:f>Лист1!$B$1</c:f>
              <c:strCache>
                <c:ptCount val="1"/>
                <c:pt idx="0">
                  <c:v>ХПК</c:v>
                </c:pt>
              </c:strCache>
            </c:strRef>
          </c:tx>
          <c:invertIfNegative val="0"/>
          <c:cat>
            <c:strRef>
              <c:f>Лист1!$A$2:$A$12</c:f>
              <c:strCache>
                <c:ptCount val="11"/>
                <c:pt idx="0">
                  <c:v>г.Великий Устюг</c:v>
                </c:pt>
                <c:pt idx="1">
                  <c:v>выше г.Красавино</c:v>
                </c:pt>
                <c:pt idx="2">
                  <c:v>ниже г.Красавино</c:v>
                </c:pt>
                <c:pt idx="3">
                  <c:v>в черте г.Котлас</c:v>
                </c:pt>
                <c:pt idx="4">
                  <c:v>в черте д.Телегово</c:v>
                </c:pt>
                <c:pt idx="5">
                  <c:v>в черте д.Абрамково</c:v>
                </c:pt>
                <c:pt idx="6">
                  <c:v>в черте д.Звоз</c:v>
                </c:pt>
                <c:pt idx="7">
                  <c:v>в черте с.Усть-Пинега</c:v>
                </c:pt>
                <c:pt idx="8">
                  <c:v>выше г.Нов-ск</c:v>
                </c:pt>
                <c:pt idx="9">
                  <c:v>ниже г.Нов-ск</c:v>
                </c:pt>
                <c:pt idx="10">
                  <c:v>в черте г.Арх-ск</c:v>
                </c:pt>
              </c:strCache>
            </c:strRef>
          </c:cat>
          <c:val>
            <c:numRef>
              <c:f>Лист1!$B$2:$B$12</c:f>
              <c:numCache>
                <c:formatCode>General</c:formatCode>
                <c:ptCount val="11"/>
                <c:pt idx="0">
                  <c:v>4.4000000000000004</c:v>
                </c:pt>
                <c:pt idx="1">
                  <c:v>4.3</c:v>
                </c:pt>
                <c:pt idx="2">
                  <c:v>3.9</c:v>
                </c:pt>
                <c:pt idx="3">
                  <c:v>2</c:v>
                </c:pt>
                <c:pt idx="4">
                  <c:v>2.4</c:v>
                </c:pt>
                <c:pt idx="5">
                  <c:v>2.6</c:v>
                </c:pt>
                <c:pt idx="6">
                  <c:v>2.8</c:v>
                </c:pt>
                <c:pt idx="7">
                  <c:v>2.2000000000000002</c:v>
                </c:pt>
                <c:pt idx="8">
                  <c:v>2.2999999999999998</c:v>
                </c:pt>
                <c:pt idx="9">
                  <c:v>2.7</c:v>
                </c:pt>
                <c:pt idx="10">
                  <c:v>2.4</c:v>
                </c:pt>
              </c:numCache>
            </c:numRef>
          </c:val>
        </c:ser>
        <c:ser>
          <c:idx val="1"/>
          <c:order val="1"/>
          <c:tx>
            <c:strRef>
              <c:f>Лист1!$C$1</c:f>
              <c:strCache>
                <c:ptCount val="1"/>
                <c:pt idx="0">
                  <c:v>Fe</c:v>
                </c:pt>
              </c:strCache>
            </c:strRef>
          </c:tx>
          <c:invertIfNegative val="0"/>
          <c:cat>
            <c:strRef>
              <c:f>Лист1!$A$2:$A$12</c:f>
              <c:strCache>
                <c:ptCount val="11"/>
                <c:pt idx="0">
                  <c:v>г.Великий Устюг</c:v>
                </c:pt>
                <c:pt idx="1">
                  <c:v>выше г.Красавино</c:v>
                </c:pt>
                <c:pt idx="2">
                  <c:v>ниже г.Красавино</c:v>
                </c:pt>
                <c:pt idx="3">
                  <c:v>в черте г.Котлас</c:v>
                </c:pt>
                <c:pt idx="4">
                  <c:v>в черте д.Телегово</c:v>
                </c:pt>
                <c:pt idx="5">
                  <c:v>в черте д.Абрамково</c:v>
                </c:pt>
                <c:pt idx="6">
                  <c:v>в черте д.Звоз</c:v>
                </c:pt>
                <c:pt idx="7">
                  <c:v>в черте с.Усть-Пинега</c:v>
                </c:pt>
                <c:pt idx="8">
                  <c:v>выше г.Нов-ск</c:v>
                </c:pt>
                <c:pt idx="9">
                  <c:v>ниже г.Нов-ск</c:v>
                </c:pt>
                <c:pt idx="10">
                  <c:v>в черте г.Арх-ск</c:v>
                </c:pt>
              </c:strCache>
            </c:strRef>
          </c:cat>
          <c:val>
            <c:numRef>
              <c:f>Лист1!$C$2:$C$12</c:f>
              <c:numCache>
                <c:formatCode>General</c:formatCode>
                <c:ptCount val="11"/>
                <c:pt idx="0">
                  <c:v>2.2000000000000002</c:v>
                </c:pt>
                <c:pt idx="1">
                  <c:v>2.1</c:v>
                </c:pt>
                <c:pt idx="2">
                  <c:v>2.2000000000000002</c:v>
                </c:pt>
                <c:pt idx="3">
                  <c:v>5</c:v>
                </c:pt>
                <c:pt idx="4">
                  <c:v>4.5</c:v>
                </c:pt>
                <c:pt idx="5">
                  <c:v>3.8</c:v>
                </c:pt>
                <c:pt idx="6">
                  <c:v>4.9000000000000004</c:v>
                </c:pt>
                <c:pt idx="7">
                  <c:v>3.1</c:v>
                </c:pt>
                <c:pt idx="8">
                  <c:v>3.4</c:v>
                </c:pt>
                <c:pt idx="9">
                  <c:v>3.8</c:v>
                </c:pt>
                <c:pt idx="10">
                  <c:v>3.6</c:v>
                </c:pt>
              </c:numCache>
            </c:numRef>
          </c:val>
        </c:ser>
        <c:ser>
          <c:idx val="2"/>
          <c:order val="2"/>
          <c:tx>
            <c:strRef>
              <c:f>Лист1!$D$1</c:f>
              <c:strCache>
                <c:ptCount val="1"/>
                <c:pt idx="0">
                  <c:v>Cu</c:v>
                </c:pt>
              </c:strCache>
            </c:strRef>
          </c:tx>
          <c:invertIfNegative val="0"/>
          <c:cat>
            <c:strRef>
              <c:f>Лист1!$A$2:$A$12</c:f>
              <c:strCache>
                <c:ptCount val="11"/>
                <c:pt idx="0">
                  <c:v>г.Великий Устюг</c:v>
                </c:pt>
                <c:pt idx="1">
                  <c:v>выше г.Красавино</c:v>
                </c:pt>
                <c:pt idx="2">
                  <c:v>ниже г.Красавино</c:v>
                </c:pt>
                <c:pt idx="3">
                  <c:v>в черте г.Котлас</c:v>
                </c:pt>
                <c:pt idx="4">
                  <c:v>в черте д.Телегово</c:v>
                </c:pt>
                <c:pt idx="5">
                  <c:v>в черте д.Абрамково</c:v>
                </c:pt>
                <c:pt idx="6">
                  <c:v>в черте д.Звоз</c:v>
                </c:pt>
                <c:pt idx="7">
                  <c:v>в черте с.Усть-Пинега</c:v>
                </c:pt>
                <c:pt idx="8">
                  <c:v>выше г.Нов-ск</c:v>
                </c:pt>
                <c:pt idx="9">
                  <c:v>ниже г.Нов-ск</c:v>
                </c:pt>
                <c:pt idx="10">
                  <c:v>в черте г.Арх-ск</c:v>
                </c:pt>
              </c:strCache>
            </c:strRef>
          </c:cat>
          <c:val>
            <c:numRef>
              <c:f>Лист1!$D$2:$D$12</c:f>
              <c:numCache>
                <c:formatCode>General</c:formatCode>
                <c:ptCount val="11"/>
                <c:pt idx="0">
                  <c:v>2.9</c:v>
                </c:pt>
                <c:pt idx="1">
                  <c:v>1.7000000000000013</c:v>
                </c:pt>
                <c:pt idx="2">
                  <c:v>1.9</c:v>
                </c:pt>
                <c:pt idx="3">
                  <c:v>6</c:v>
                </c:pt>
                <c:pt idx="4">
                  <c:v>6.9</c:v>
                </c:pt>
                <c:pt idx="5">
                  <c:v>5.8</c:v>
                </c:pt>
                <c:pt idx="6">
                  <c:v>4.7</c:v>
                </c:pt>
                <c:pt idx="7">
                  <c:v>4</c:v>
                </c:pt>
                <c:pt idx="8">
                  <c:v>3.1</c:v>
                </c:pt>
                <c:pt idx="9">
                  <c:v>4.4000000000000004</c:v>
                </c:pt>
                <c:pt idx="10">
                  <c:v>3.8</c:v>
                </c:pt>
              </c:numCache>
            </c:numRef>
          </c:val>
        </c:ser>
        <c:ser>
          <c:idx val="3"/>
          <c:order val="3"/>
          <c:tx>
            <c:strRef>
              <c:f>Лист1!$E$1</c:f>
              <c:strCache>
                <c:ptCount val="1"/>
                <c:pt idx="0">
                  <c:v>Zn</c:v>
                </c:pt>
              </c:strCache>
            </c:strRef>
          </c:tx>
          <c:invertIfNegative val="0"/>
          <c:cat>
            <c:strRef>
              <c:f>Лист1!$A$2:$A$12</c:f>
              <c:strCache>
                <c:ptCount val="11"/>
                <c:pt idx="0">
                  <c:v>г.Великий Устюг</c:v>
                </c:pt>
                <c:pt idx="1">
                  <c:v>выше г.Красавино</c:v>
                </c:pt>
                <c:pt idx="2">
                  <c:v>ниже г.Красавино</c:v>
                </c:pt>
                <c:pt idx="3">
                  <c:v>в черте г.Котлас</c:v>
                </c:pt>
                <c:pt idx="4">
                  <c:v>в черте д.Телегово</c:v>
                </c:pt>
                <c:pt idx="5">
                  <c:v>в черте д.Абрамково</c:v>
                </c:pt>
                <c:pt idx="6">
                  <c:v>в черте д.Звоз</c:v>
                </c:pt>
                <c:pt idx="7">
                  <c:v>в черте с.Усть-Пинега</c:v>
                </c:pt>
                <c:pt idx="8">
                  <c:v>выше г.Нов-ск</c:v>
                </c:pt>
                <c:pt idx="9">
                  <c:v>ниже г.Нов-ск</c:v>
                </c:pt>
                <c:pt idx="10">
                  <c:v>в черте г.Арх-ск</c:v>
                </c:pt>
              </c:strCache>
            </c:strRef>
          </c:cat>
          <c:val>
            <c:numRef>
              <c:f>Лист1!$E$2:$E$12</c:f>
              <c:numCache>
                <c:formatCode>General</c:formatCode>
                <c:ptCount val="11"/>
                <c:pt idx="0">
                  <c:v>1.5</c:v>
                </c:pt>
                <c:pt idx="1">
                  <c:v>1.5</c:v>
                </c:pt>
                <c:pt idx="2">
                  <c:v>2.6</c:v>
                </c:pt>
                <c:pt idx="3">
                  <c:v>3.6</c:v>
                </c:pt>
                <c:pt idx="4">
                  <c:v>2.5</c:v>
                </c:pt>
                <c:pt idx="5">
                  <c:v>1.7000000000000013</c:v>
                </c:pt>
                <c:pt idx="6">
                  <c:v>1.5</c:v>
                </c:pt>
                <c:pt idx="7">
                  <c:v>1.2</c:v>
                </c:pt>
                <c:pt idx="8">
                  <c:v>1.1000000000000001</c:v>
                </c:pt>
                <c:pt idx="9">
                  <c:v>1.2</c:v>
                </c:pt>
                <c:pt idx="10">
                  <c:v>1.4</c:v>
                </c:pt>
              </c:numCache>
            </c:numRef>
          </c:val>
        </c:ser>
        <c:ser>
          <c:idx val="4"/>
          <c:order val="4"/>
          <c:tx>
            <c:strRef>
              <c:f>Лист1!$F$1</c:f>
              <c:strCache>
                <c:ptCount val="1"/>
                <c:pt idx="0">
                  <c:v>Mn</c:v>
                </c:pt>
              </c:strCache>
            </c:strRef>
          </c:tx>
          <c:invertIfNegative val="0"/>
          <c:cat>
            <c:strRef>
              <c:f>Лист1!$A$2:$A$12</c:f>
              <c:strCache>
                <c:ptCount val="11"/>
                <c:pt idx="0">
                  <c:v>г.Великий Устюг</c:v>
                </c:pt>
                <c:pt idx="1">
                  <c:v>выше г.Красавино</c:v>
                </c:pt>
                <c:pt idx="2">
                  <c:v>ниже г.Красавино</c:v>
                </c:pt>
                <c:pt idx="3">
                  <c:v>в черте г.Котлас</c:v>
                </c:pt>
                <c:pt idx="4">
                  <c:v>в черте д.Телегово</c:v>
                </c:pt>
                <c:pt idx="5">
                  <c:v>в черте д.Абрамково</c:v>
                </c:pt>
                <c:pt idx="6">
                  <c:v>в черте д.Звоз</c:v>
                </c:pt>
                <c:pt idx="7">
                  <c:v>в черте с.Усть-Пинега</c:v>
                </c:pt>
                <c:pt idx="8">
                  <c:v>выше г.Нов-ск</c:v>
                </c:pt>
                <c:pt idx="9">
                  <c:v>ниже г.Нов-ск</c:v>
                </c:pt>
                <c:pt idx="10">
                  <c:v>в черте г.Арх-ск</c:v>
                </c:pt>
              </c:strCache>
            </c:strRef>
          </c:cat>
          <c:val>
            <c:numRef>
              <c:f>Лист1!$F$2:$F$12</c:f>
              <c:numCache>
                <c:formatCode>General</c:formatCode>
                <c:ptCount val="11"/>
                <c:pt idx="0">
                  <c:v>4.8</c:v>
                </c:pt>
                <c:pt idx="1">
                  <c:v>4.5999999999999996</c:v>
                </c:pt>
                <c:pt idx="2">
                  <c:v>6.1</c:v>
                </c:pt>
                <c:pt idx="3">
                  <c:v>8.5</c:v>
                </c:pt>
                <c:pt idx="7">
                  <c:v>3.7</c:v>
                </c:pt>
                <c:pt idx="8">
                  <c:v>5.0999999999999996</c:v>
                </c:pt>
                <c:pt idx="9">
                  <c:v>3.5</c:v>
                </c:pt>
                <c:pt idx="10">
                  <c:v>5</c:v>
                </c:pt>
              </c:numCache>
            </c:numRef>
          </c:val>
        </c:ser>
        <c:ser>
          <c:idx val="5"/>
          <c:order val="5"/>
          <c:tx>
            <c:strRef>
              <c:f>Лист1!$G$1</c:f>
              <c:strCache>
                <c:ptCount val="1"/>
                <c:pt idx="0">
                  <c:v>Al</c:v>
                </c:pt>
              </c:strCache>
            </c:strRef>
          </c:tx>
          <c:invertIfNegative val="0"/>
          <c:cat>
            <c:strRef>
              <c:f>Лист1!$A$2:$A$12</c:f>
              <c:strCache>
                <c:ptCount val="11"/>
                <c:pt idx="0">
                  <c:v>г.Великий Устюг</c:v>
                </c:pt>
                <c:pt idx="1">
                  <c:v>выше г.Красавино</c:v>
                </c:pt>
                <c:pt idx="2">
                  <c:v>ниже г.Красавино</c:v>
                </c:pt>
                <c:pt idx="3">
                  <c:v>в черте г.Котлас</c:v>
                </c:pt>
                <c:pt idx="4">
                  <c:v>в черте д.Телегово</c:v>
                </c:pt>
                <c:pt idx="5">
                  <c:v>в черте д.Абрамково</c:v>
                </c:pt>
                <c:pt idx="6">
                  <c:v>в черте д.Звоз</c:v>
                </c:pt>
                <c:pt idx="7">
                  <c:v>в черте с.Усть-Пинега</c:v>
                </c:pt>
                <c:pt idx="8">
                  <c:v>выше г.Нов-ск</c:v>
                </c:pt>
                <c:pt idx="9">
                  <c:v>ниже г.Нов-ск</c:v>
                </c:pt>
                <c:pt idx="10">
                  <c:v>в черте г.Арх-ск</c:v>
                </c:pt>
              </c:strCache>
            </c:strRef>
          </c:cat>
          <c:val>
            <c:numRef>
              <c:f>Лист1!$G$2:$G$12</c:f>
              <c:numCache>
                <c:formatCode>General</c:formatCode>
                <c:ptCount val="11"/>
                <c:pt idx="0">
                  <c:v>1.4</c:v>
                </c:pt>
                <c:pt idx="1">
                  <c:v>0.70000000000000062</c:v>
                </c:pt>
                <c:pt idx="2">
                  <c:v>1.4</c:v>
                </c:pt>
                <c:pt idx="3">
                  <c:v>3.3</c:v>
                </c:pt>
                <c:pt idx="7">
                  <c:v>1.7000000000000013</c:v>
                </c:pt>
                <c:pt idx="8">
                  <c:v>1.7000000000000013</c:v>
                </c:pt>
                <c:pt idx="10">
                  <c:v>1.5</c:v>
                </c:pt>
              </c:numCache>
            </c:numRef>
          </c:val>
        </c:ser>
        <c:dLbls>
          <c:showLegendKey val="0"/>
          <c:showVal val="0"/>
          <c:showCatName val="0"/>
          <c:showSerName val="0"/>
          <c:showPercent val="0"/>
          <c:showBubbleSize val="0"/>
        </c:dLbls>
        <c:gapWidth val="150"/>
        <c:axId val="142234960"/>
        <c:axId val="142233784"/>
      </c:barChart>
      <c:catAx>
        <c:axId val="142234960"/>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42233784"/>
        <c:crosses val="autoZero"/>
        <c:auto val="1"/>
        <c:lblAlgn val="ctr"/>
        <c:lblOffset val="100"/>
        <c:noMultiLvlLbl val="0"/>
      </c:catAx>
      <c:valAx>
        <c:axId val="142233784"/>
        <c:scaling>
          <c:orientation val="minMax"/>
          <c:max val="12"/>
          <c:min val="0"/>
        </c:scaling>
        <c:delete val="0"/>
        <c:axPos val="l"/>
        <c:majorGridlines/>
        <c:title>
          <c:tx>
            <c:rich>
              <a:bodyPr rot="-5400000" vert="horz"/>
              <a:lstStyle/>
              <a:p>
                <a:pPr>
                  <a:defRPr b="0"/>
                </a:pPr>
                <a:r>
                  <a:rPr lang="ru-RU" sz="1000" b="0">
                    <a:latin typeface="Times New Roman" pitchFamily="18" charset="0"/>
                    <a:cs typeface="Times New Roman" pitchFamily="18" charset="0"/>
                  </a:rPr>
                  <a:t>ПДК</a:t>
                </a:r>
              </a:p>
            </c:rich>
          </c:tx>
          <c:layout/>
          <c:overlay val="0"/>
        </c:title>
        <c:numFmt formatCode="General" sourceLinked="1"/>
        <c:majorTickMark val="out"/>
        <c:minorTickMark val="none"/>
        <c:tickLblPos val="nextTo"/>
        <c:crossAx val="142234960"/>
        <c:crosses val="autoZero"/>
        <c:crossBetween val="between"/>
        <c:majorUnit val="2"/>
        <c:minorUnit val="0.5"/>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plotArea>
    <c:legend>
      <c:legendPos val="t"/>
      <c:layout>
        <c:manualLayout>
          <c:xMode val="edge"/>
          <c:yMode val="edge"/>
          <c:x val="0.48022523864770739"/>
          <c:y val="5.091368972014567E-2"/>
          <c:w val="0.37472814798970155"/>
          <c:h val="8.3941028223043265E-2"/>
        </c:manualLayout>
      </c:layout>
      <c:overlay val="0"/>
    </c:legend>
    <c:plotVisOnly val="1"/>
    <c:dispBlanksAs val="gap"/>
    <c:showDLblsOverMax val="0"/>
  </c:chart>
  <c:spPr>
    <a:ln>
      <a:noFill/>
    </a:ln>
  </c:sp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925911700061893E-2"/>
          <c:y val="0.25872616438409302"/>
          <c:w val="0.57845891214818312"/>
          <c:h val="0.60636531258335336"/>
        </c:manualLayout>
      </c:layout>
      <c:lineChart>
        <c:grouping val="standard"/>
        <c:varyColors val="0"/>
        <c:ser>
          <c:idx val="0"/>
          <c:order val="0"/>
          <c:tx>
            <c:strRef>
              <c:f>Лист1!$B$1</c:f>
              <c:strCache>
                <c:ptCount val="1"/>
                <c:pt idx="0">
                  <c:v>Количество участников экологических программ</c:v>
                </c:pt>
              </c:strCache>
            </c:strRef>
          </c:tx>
          <c:marker>
            <c:symbol val="none"/>
          </c:marker>
          <c:cat>
            <c:strRef>
              <c:f>Лист1!$A$2:$A$4</c:f>
              <c:strCache>
                <c:ptCount val="3"/>
                <c:pt idx="0">
                  <c:v>2013 год</c:v>
                </c:pt>
                <c:pt idx="1">
                  <c:v>2014 год</c:v>
                </c:pt>
                <c:pt idx="2">
                  <c:v>2015 год</c:v>
                </c:pt>
              </c:strCache>
            </c:strRef>
          </c:cat>
          <c:val>
            <c:numRef>
              <c:f>Лист1!$B$2:$B$4</c:f>
              <c:numCache>
                <c:formatCode>General</c:formatCode>
                <c:ptCount val="3"/>
                <c:pt idx="0">
                  <c:v>4309</c:v>
                </c:pt>
                <c:pt idx="1">
                  <c:v>4239</c:v>
                </c:pt>
                <c:pt idx="2">
                  <c:v>4875</c:v>
                </c:pt>
              </c:numCache>
            </c:numRef>
          </c:val>
          <c:smooth val="0"/>
        </c:ser>
        <c:dLbls>
          <c:showLegendKey val="0"/>
          <c:showVal val="0"/>
          <c:showCatName val="0"/>
          <c:showSerName val="0"/>
          <c:showPercent val="0"/>
          <c:showBubbleSize val="0"/>
        </c:dLbls>
        <c:smooth val="0"/>
        <c:axId val="475677856"/>
        <c:axId val="475677464"/>
      </c:lineChart>
      <c:catAx>
        <c:axId val="475677856"/>
        <c:scaling>
          <c:orientation val="minMax"/>
        </c:scaling>
        <c:delete val="0"/>
        <c:axPos val="b"/>
        <c:numFmt formatCode="General" sourceLinked="0"/>
        <c:majorTickMark val="out"/>
        <c:minorTickMark val="none"/>
        <c:tickLblPos val="nextTo"/>
        <c:crossAx val="475677464"/>
        <c:crosses val="autoZero"/>
        <c:auto val="1"/>
        <c:lblAlgn val="ctr"/>
        <c:lblOffset val="100"/>
        <c:noMultiLvlLbl val="0"/>
      </c:catAx>
      <c:valAx>
        <c:axId val="475677464"/>
        <c:scaling>
          <c:orientation val="minMax"/>
        </c:scaling>
        <c:delete val="0"/>
        <c:axPos val="l"/>
        <c:majorGridlines/>
        <c:numFmt formatCode="General" sourceLinked="1"/>
        <c:majorTickMark val="out"/>
        <c:minorTickMark val="none"/>
        <c:tickLblPos val="nextTo"/>
        <c:crossAx val="475677856"/>
        <c:crosses val="autoZero"/>
        <c:crossBetween val="between"/>
      </c:valAx>
    </c:plotArea>
    <c:legend>
      <c:legendPos val="r"/>
      <c:layout/>
      <c:overlay val="0"/>
      <c:spPr>
        <a:ln>
          <a:solidFill>
            <a:schemeClr val="bg1"/>
          </a:solidFill>
        </a:ln>
      </c:spPr>
    </c:legend>
    <c:plotVisOnly val="1"/>
    <c:dispBlanksAs val="gap"/>
    <c:showDLblsOverMax val="0"/>
  </c:chart>
  <c:spPr>
    <a:ln>
      <a:solidFill>
        <a:schemeClr val="bg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6045057818510176E-2"/>
          <c:y val="3.8632316956474295E-2"/>
          <c:w val="0.85883462516966569"/>
          <c:h val="0.82891060736548738"/>
        </c:manualLayout>
      </c:layout>
      <c:barChart>
        <c:barDir val="col"/>
        <c:grouping val="clustered"/>
        <c:varyColors val="0"/>
        <c:ser>
          <c:idx val="0"/>
          <c:order val="0"/>
          <c:tx>
            <c:strRef>
              <c:f>Лист1!$B$1</c:f>
              <c:strCache>
                <c:ptCount val="1"/>
                <c:pt idx="0">
                  <c:v>ХПК</c:v>
                </c:pt>
              </c:strCache>
            </c:strRef>
          </c:tx>
          <c:spPr>
            <a:solidFill>
              <a:srgbClr val="0033CC"/>
            </a:solidFill>
          </c:spPr>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Лист1!$B$2:$B$6</c:f>
              <c:numCache>
                <c:formatCode>General</c:formatCode>
                <c:ptCount val="5"/>
                <c:pt idx="0">
                  <c:v>83</c:v>
                </c:pt>
                <c:pt idx="2">
                  <c:v>98</c:v>
                </c:pt>
                <c:pt idx="4">
                  <c:v>86</c:v>
                </c:pt>
              </c:numCache>
            </c:numRef>
          </c:val>
        </c:ser>
        <c:ser>
          <c:idx val="1"/>
          <c:order val="1"/>
          <c:tx>
            <c:strRef>
              <c:f>Лист1!$C$1</c:f>
              <c:strCache>
                <c:ptCount val="1"/>
                <c:pt idx="0">
                  <c:v>БПК5</c:v>
                </c:pt>
              </c:strCache>
            </c:strRef>
          </c:tx>
          <c:spPr>
            <a:solidFill>
              <a:srgbClr val="FF0000"/>
            </a:solidFill>
          </c:spPr>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Лист1!$C$2:$C$6</c:f>
              <c:numCache>
                <c:formatCode>General</c:formatCode>
                <c:ptCount val="5"/>
                <c:pt idx="0">
                  <c:v>33</c:v>
                </c:pt>
                <c:pt idx="2">
                  <c:v>31</c:v>
                </c:pt>
                <c:pt idx="4">
                  <c:v>23</c:v>
                </c:pt>
              </c:numCache>
            </c:numRef>
          </c:val>
        </c:ser>
        <c:ser>
          <c:idx val="2"/>
          <c:order val="2"/>
          <c:tx>
            <c:strRef>
              <c:f>Лист1!$D$1</c:f>
              <c:strCache>
                <c:ptCount val="1"/>
                <c:pt idx="0">
                  <c:v>Fe</c:v>
                </c:pt>
              </c:strCache>
            </c:strRef>
          </c:tx>
          <c:spPr>
            <a:solidFill>
              <a:srgbClr val="00CC00"/>
            </a:solidFill>
          </c:spPr>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Лист1!$D$2:$D$6</c:f>
              <c:numCache>
                <c:formatCode>General</c:formatCode>
                <c:ptCount val="5"/>
                <c:pt idx="0">
                  <c:v>86</c:v>
                </c:pt>
                <c:pt idx="2">
                  <c:v>81</c:v>
                </c:pt>
                <c:pt idx="4">
                  <c:v>85</c:v>
                </c:pt>
              </c:numCache>
            </c:numRef>
          </c:val>
        </c:ser>
        <c:ser>
          <c:idx val="3"/>
          <c:order val="3"/>
          <c:tx>
            <c:strRef>
              <c:f>Лист1!$E$1</c:f>
              <c:strCache>
                <c:ptCount val="1"/>
                <c:pt idx="0">
                  <c:v>Cu</c:v>
                </c:pt>
              </c:strCache>
            </c:strRef>
          </c:tx>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Лист1!$E$2:$E$6</c:f>
              <c:numCache>
                <c:formatCode>General</c:formatCode>
                <c:ptCount val="5"/>
                <c:pt idx="0">
                  <c:v>100</c:v>
                </c:pt>
                <c:pt idx="2">
                  <c:v>100</c:v>
                </c:pt>
                <c:pt idx="4">
                  <c:v>100</c:v>
                </c:pt>
              </c:numCache>
            </c:numRef>
          </c:val>
        </c:ser>
        <c:ser>
          <c:idx val="4"/>
          <c:order val="4"/>
          <c:tx>
            <c:strRef>
              <c:f>Лист1!$F$1</c:f>
              <c:strCache>
                <c:ptCount val="1"/>
                <c:pt idx="0">
                  <c:v>Zn</c:v>
                </c:pt>
              </c:strCache>
            </c:strRef>
          </c:tx>
          <c:spPr>
            <a:solidFill>
              <a:srgbClr val="FF3399"/>
            </a:solidFill>
          </c:spPr>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Лист1!$F$2:$F$6</c:f>
              <c:numCache>
                <c:formatCode>General</c:formatCode>
                <c:ptCount val="5"/>
                <c:pt idx="0">
                  <c:v>57</c:v>
                </c:pt>
                <c:pt idx="2">
                  <c:v>59</c:v>
                </c:pt>
                <c:pt idx="4">
                  <c:v>38</c:v>
                </c:pt>
              </c:numCache>
            </c:numRef>
          </c:val>
        </c:ser>
        <c:ser>
          <c:idx val="5"/>
          <c:order val="5"/>
          <c:tx>
            <c:strRef>
              <c:f>Лист1!$G$1</c:f>
              <c:strCache>
                <c:ptCount val="1"/>
                <c:pt idx="0">
                  <c:v>Al</c:v>
                </c:pt>
              </c:strCache>
            </c:strRef>
          </c:tx>
          <c:spPr>
            <a:solidFill>
              <a:srgbClr val="FFFF00"/>
            </a:solidFill>
          </c:spPr>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Лист1!$G$2:$G$6</c:f>
              <c:numCache>
                <c:formatCode>General</c:formatCode>
                <c:ptCount val="5"/>
                <c:pt idx="0">
                  <c:v>71</c:v>
                </c:pt>
                <c:pt idx="4">
                  <c:v>77</c:v>
                </c:pt>
              </c:numCache>
            </c:numRef>
          </c:val>
        </c:ser>
        <c:ser>
          <c:idx val="6"/>
          <c:order val="6"/>
          <c:tx>
            <c:strRef>
              <c:f>Лист1!$H$1</c:f>
              <c:strCache>
                <c:ptCount val="1"/>
                <c:pt idx="0">
                  <c:v>Mn</c:v>
                </c:pt>
              </c:strCache>
            </c:strRef>
          </c:tx>
          <c:spPr>
            <a:solidFill>
              <a:srgbClr val="7030A0"/>
            </a:solidFill>
          </c:spPr>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Лист1!$H$2:$H$6</c:f>
              <c:numCache>
                <c:formatCode>General</c:formatCode>
                <c:ptCount val="5"/>
                <c:pt idx="0">
                  <c:v>100</c:v>
                </c:pt>
                <c:pt idx="2">
                  <c:v>82</c:v>
                </c:pt>
                <c:pt idx="4">
                  <c:v>100</c:v>
                </c:pt>
              </c:numCache>
            </c:numRef>
          </c:val>
        </c:ser>
        <c:ser>
          <c:idx val="7"/>
          <c:order val="7"/>
          <c:tx>
            <c:strRef>
              <c:f>Лист1!$I$1</c:f>
              <c:strCache>
                <c:ptCount val="1"/>
                <c:pt idx="0">
                  <c:v>Нп</c:v>
                </c:pt>
              </c:strCache>
            </c:strRef>
          </c:tx>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Лист1!$I$2:$I$6</c:f>
              <c:numCache>
                <c:formatCode>General</c:formatCode>
                <c:ptCount val="5"/>
                <c:pt idx="0">
                  <c:v>8</c:v>
                </c:pt>
                <c:pt idx="2">
                  <c:v>7</c:v>
                </c:pt>
              </c:numCache>
            </c:numRef>
          </c:val>
        </c:ser>
        <c:ser>
          <c:idx val="8"/>
          <c:order val="8"/>
          <c:tx>
            <c:strRef>
              <c:f>Лист1!$J$1</c:f>
              <c:strCache>
                <c:ptCount val="1"/>
                <c:pt idx="0">
                  <c:v>метанол</c:v>
                </c:pt>
              </c:strCache>
            </c:strRef>
          </c:tx>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Лист1!$J$2:$J$6</c:f>
              <c:numCache>
                <c:formatCode>General</c:formatCode>
                <c:ptCount val="5"/>
                <c:pt idx="2">
                  <c:v>8</c:v>
                </c:pt>
                <c:pt idx="4">
                  <c:v>5</c:v>
                </c:pt>
              </c:numCache>
            </c:numRef>
          </c:val>
        </c:ser>
        <c:ser>
          <c:idx val="9"/>
          <c:order val="9"/>
          <c:tx>
            <c:strRef>
              <c:f>Лист1!$K$1</c:f>
              <c:strCache>
                <c:ptCount val="1"/>
                <c:pt idx="0">
                  <c:v>Лсф</c:v>
                </c:pt>
              </c:strCache>
            </c:strRef>
          </c:tx>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Лист1!$K$2:$K$6</c:f>
              <c:numCache>
                <c:formatCode>General</c:formatCode>
                <c:ptCount val="5"/>
                <c:pt idx="2">
                  <c:v>2</c:v>
                </c:pt>
              </c:numCache>
            </c:numRef>
          </c:val>
        </c:ser>
        <c:ser>
          <c:idx val="10"/>
          <c:order val="10"/>
          <c:tx>
            <c:strRef>
              <c:f>Лист1!$L$1</c:f>
              <c:strCache>
                <c:ptCount val="1"/>
                <c:pt idx="0">
                  <c:v>фенол</c:v>
                </c:pt>
              </c:strCache>
            </c:strRef>
          </c:tx>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Лист1!$L$2:$L$6</c:f>
              <c:numCache>
                <c:formatCode>General</c:formatCode>
                <c:ptCount val="5"/>
                <c:pt idx="2">
                  <c:v>9</c:v>
                </c:pt>
                <c:pt idx="4">
                  <c:v>15</c:v>
                </c:pt>
              </c:numCache>
            </c:numRef>
          </c:val>
        </c:ser>
        <c:ser>
          <c:idx val="11"/>
          <c:order val="11"/>
          <c:tx>
            <c:strRef>
              <c:f>Лист1!$M$1</c:f>
              <c:strCache>
                <c:ptCount val="1"/>
                <c:pt idx="0">
                  <c:v>SO4</c:v>
                </c:pt>
              </c:strCache>
            </c:strRef>
          </c:tx>
          <c:invertIfNegative val="0"/>
          <c:cat>
            <c:strRef>
              <c:f>Лист1!$A$2:$A$6</c:f>
              <c:strCache>
                <c:ptCount val="5"/>
                <c:pt idx="0">
                  <c:v>выше г.Новодвинск</c:v>
                </c:pt>
                <c:pt idx="2">
                  <c:v>в черте г.Новодвинск</c:v>
                </c:pt>
                <c:pt idx="4">
                  <c:v>в черте г.Архангельск</c:v>
                </c:pt>
              </c:strCache>
            </c:strRef>
          </c:cat>
          <c:val>
            <c:numRef>
              <c:f>Лист1!$M$2:$M$6</c:f>
              <c:numCache>
                <c:formatCode>General</c:formatCode>
                <c:ptCount val="5"/>
                <c:pt idx="2">
                  <c:v>3</c:v>
                </c:pt>
              </c:numCache>
            </c:numRef>
          </c:val>
        </c:ser>
        <c:dLbls>
          <c:showLegendKey val="0"/>
          <c:showVal val="0"/>
          <c:showCatName val="0"/>
          <c:showSerName val="0"/>
          <c:showPercent val="0"/>
          <c:showBubbleSize val="0"/>
        </c:dLbls>
        <c:gapWidth val="150"/>
        <c:axId val="142235352"/>
        <c:axId val="142236528"/>
      </c:barChart>
      <c:catAx>
        <c:axId val="142235352"/>
        <c:scaling>
          <c:orientation val="minMax"/>
        </c:scaling>
        <c:delete val="0"/>
        <c:axPos val="b"/>
        <c:numFmt formatCode="General" sourceLinked="0"/>
        <c:majorTickMark val="out"/>
        <c:minorTickMark val="none"/>
        <c:tickLblPos val="nextTo"/>
        <c:txPr>
          <a:bodyPr/>
          <a:lstStyle/>
          <a:p>
            <a:pPr>
              <a:defRPr sz="900">
                <a:latin typeface="Times New Roman" pitchFamily="18" charset="0"/>
                <a:cs typeface="Times New Roman" pitchFamily="18" charset="0"/>
              </a:defRPr>
            </a:pPr>
            <a:endParaRPr lang="ru-RU"/>
          </a:p>
        </c:txPr>
        <c:crossAx val="142236528"/>
        <c:crosses val="autoZero"/>
        <c:auto val="1"/>
        <c:lblAlgn val="ctr"/>
        <c:lblOffset val="100"/>
        <c:noMultiLvlLbl val="0"/>
      </c:catAx>
      <c:valAx>
        <c:axId val="142236528"/>
        <c:scaling>
          <c:orientation val="minMax"/>
          <c:max val="110"/>
          <c:min val="0"/>
        </c:scaling>
        <c:delete val="0"/>
        <c:axPos val="l"/>
        <c:majorGridlines/>
        <c:title>
          <c:tx>
            <c:rich>
              <a:bodyPr rot="0" vert="horz"/>
              <a:lstStyle/>
              <a:p>
                <a:pPr>
                  <a:defRPr b="0"/>
                </a:pPr>
                <a:r>
                  <a:rPr lang="ru-RU" b="0">
                    <a:latin typeface="Times New Roman" pitchFamily="18" charset="0"/>
                    <a:cs typeface="Times New Roman" pitchFamily="18" charset="0"/>
                  </a:rPr>
                  <a:t>%</a:t>
                </a:r>
              </a:p>
            </c:rich>
          </c:tx>
          <c:layout>
            <c:manualLayout>
              <c:xMode val="edge"/>
              <c:yMode val="edge"/>
              <c:x val="0"/>
              <c:y val="4.1399244039807504E-3"/>
            </c:manualLayout>
          </c:layout>
          <c:overlay val="0"/>
        </c:title>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142235352"/>
        <c:crosses val="autoZero"/>
        <c:crossBetween val="between"/>
        <c:majorUnit val="10"/>
      </c:valAx>
      <c:spPr>
        <a:gradFill>
          <a:gsLst>
            <a:gs pos="0">
              <a:srgbClr val="7FD13B">
                <a:tint val="66000"/>
                <a:satMod val="160000"/>
              </a:srgbClr>
            </a:gs>
            <a:gs pos="50000">
              <a:srgbClr val="7FD13B">
                <a:tint val="44500"/>
                <a:satMod val="160000"/>
              </a:srgbClr>
            </a:gs>
            <a:gs pos="100000">
              <a:srgbClr val="7FD13B">
                <a:tint val="23500"/>
                <a:satMod val="160000"/>
              </a:srgbClr>
            </a:gs>
          </a:gsLst>
          <a:lin ang="5400000" scaled="0"/>
        </a:gradFill>
      </c:spPr>
    </c:plotArea>
    <c:legend>
      <c:legendPos val="t"/>
      <c:layout>
        <c:manualLayout>
          <c:xMode val="edge"/>
          <c:yMode val="edge"/>
          <c:x val="0.12590290679752394"/>
          <c:y val="3.7977430555555657E-2"/>
          <c:w val="0.68663865416198011"/>
          <c:h val="8.0139213555336833E-2"/>
        </c:manualLayout>
      </c:layout>
      <c:overlay val="0"/>
      <c:txPr>
        <a:bodyPr/>
        <a:lstStyle/>
        <a:p>
          <a:pPr>
            <a:defRPr sz="8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666253888107334E-2"/>
          <c:y val="5.1928903306652625E-2"/>
          <c:w val="0.84497352015660709"/>
          <c:h val="0.64065627661479163"/>
        </c:manualLayout>
      </c:layout>
      <c:barChart>
        <c:barDir val="col"/>
        <c:grouping val="clustered"/>
        <c:varyColors val="0"/>
        <c:ser>
          <c:idx val="0"/>
          <c:order val="0"/>
          <c:tx>
            <c:strRef>
              <c:f>Лист1!$B$1</c:f>
              <c:strCache>
                <c:ptCount val="1"/>
                <c:pt idx="0">
                  <c:v>ХПК</c:v>
                </c:pt>
              </c:strCache>
            </c:strRef>
          </c:tx>
          <c:invertIfNegative val="0"/>
          <c:cat>
            <c:strRef>
              <c:f>Лист1!$A$2:$A$7</c:f>
              <c:strCache>
                <c:ptCount val="6"/>
                <c:pt idx="0">
                  <c:v>рук.Никольский</c:v>
                </c:pt>
                <c:pt idx="1">
                  <c:v>рук.Корабельный</c:v>
                </c:pt>
                <c:pt idx="2">
                  <c:v>рук.Мурманский</c:v>
                </c:pt>
                <c:pt idx="3">
                  <c:v>прот.Маймакса</c:v>
                </c:pt>
                <c:pt idx="4">
                  <c:v>прот.Кузнечиха,      3 км выше впад. р.Юрас</c:v>
                </c:pt>
                <c:pt idx="5">
                  <c:v>прот.Кузнечиха,        4 км выше устья</c:v>
                </c:pt>
              </c:strCache>
            </c:strRef>
          </c:cat>
          <c:val>
            <c:numRef>
              <c:f>Лист1!$B$2:$B$7</c:f>
              <c:numCache>
                <c:formatCode>General</c:formatCode>
                <c:ptCount val="6"/>
                <c:pt idx="0">
                  <c:v>2.2000000000000002</c:v>
                </c:pt>
                <c:pt idx="1">
                  <c:v>2</c:v>
                </c:pt>
                <c:pt idx="2">
                  <c:v>2</c:v>
                </c:pt>
                <c:pt idx="3">
                  <c:v>2.4</c:v>
                </c:pt>
                <c:pt idx="4">
                  <c:v>2.2000000000000002</c:v>
                </c:pt>
                <c:pt idx="5">
                  <c:v>2.7</c:v>
                </c:pt>
              </c:numCache>
            </c:numRef>
          </c:val>
        </c:ser>
        <c:ser>
          <c:idx val="1"/>
          <c:order val="1"/>
          <c:tx>
            <c:strRef>
              <c:f>Лист1!$C$1</c:f>
              <c:strCache>
                <c:ptCount val="1"/>
                <c:pt idx="0">
                  <c:v>Fe</c:v>
                </c:pt>
              </c:strCache>
            </c:strRef>
          </c:tx>
          <c:spPr>
            <a:solidFill>
              <a:srgbClr val="FF0000"/>
            </a:solidFill>
          </c:spPr>
          <c:invertIfNegative val="0"/>
          <c:cat>
            <c:strRef>
              <c:f>Лист1!$A$2:$A$7</c:f>
              <c:strCache>
                <c:ptCount val="6"/>
                <c:pt idx="0">
                  <c:v>рук.Никольский</c:v>
                </c:pt>
                <c:pt idx="1">
                  <c:v>рук.Корабельный</c:v>
                </c:pt>
                <c:pt idx="2">
                  <c:v>рук.Мурманский</c:v>
                </c:pt>
                <c:pt idx="3">
                  <c:v>прот.Маймакса</c:v>
                </c:pt>
                <c:pt idx="4">
                  <c:v>прот.Кузнечиха,      3 км выше впад. р.Юрас</c:v>
                </c:pt>
                <c:pt idx="5">
                  <c:v>прот.Кузнечиха,        4 км выше устья</c:v>
                </c:pt>
              </c:strCache>
            </c:strRef>
          </c:cat>
          <c:val>
            <c:numRef>
              <c:f>Лист1!$C$2:$C$7</c:f>
              <c:numCache>
                <c:formatCode>General</c:formatCode>
                <c:ptCount val="6"/>
                <c:pt idx="0">
                  <c:v>5.2</c:v>
                </c:pt>
                <c:pt idx="1">
                  <c:v>3.3</c:v>
                </c:pt>
                <c:pt idx="2">
                  <c:v>3.1</c:v>
                </c:pt>
                <c:pt idx="3">
                  <c:v>3.6</c:v>
                </c:pt>
                <c:pt idx="4">
                  <c:v>3.5</c:v>
                </c:pt>
                <c:pt idx="5">
                  <c:v>5</c:v>
                </c:pt>
              </c:numCache>
            </c:numRef>
          </c:val>
        </c:ser>
        <c:ser>
          <c:idx val="2"/>
          <c:order val="2"/>
          <c:tx>
            <c:strRef>
              <c:f>Лист1!$D$1</c:f>
              <c:strCache>
                <c:ptCount val="1"/>
                <c:pt idx="0">
                  <c:v>Cu</c:v>
                </c:pt>
              </c:strCache>
            </c:strRef>
          </c:tx>
          <c:spPr>
            <a:solidFill>
              <a:srgbClr val="FFFF00"/>
            </a:solidFill>
          </c:spPr>
          <c:invertIfNegative val="0"/>
          <c:cat>
            <c:strRef>
              <c:f>Лист1!$A$2:$A$7</c:f>
              <c:strCache>
                <c:ptCount val="6"/>
                <c:pt idx="0">
                  <c:v>рук.Никольский</c:v>
                </c:pt>
                <c:pt idx="1">
                  <c:v>рук.Корабельный</c:v>
                </c:pt>
                <c:pt idx="2">
                  <c:v>рук.Мурманский</c:v>
                </c:pt>
                <c:pt idx="3">
                  <c:v>прот.Маймакса</c:v>
                </c:pt>
                <c:pt idx="4">
                  <c:v>прот.Кузнечиха,      3 км выше впад. р.Юрас</c:v>
                </c:pt>
                <c:pt idx="5">
                  <c:v>прот.Кузнечиха,        4 км выше устья</c:v>
                </c:pt>
              </c:strCache>
            </c:strRef>
          </c:cat>
          <c:val>
            <c:numRef>
              <c:f>Лист1!$D$2:$D$7</c:f>
              <c:numCache>
                <c:formatCode>0.00</c:formatCode>
                <c:ptCount val="6"/>
                <c:pt idx="0" formatCode="General">
                  <c:v>4</c:v>
                </c:pt>
                <c:pt idx="1">
                  <c:v>3.5</c:v>
                </c:pt>
                <c:pt idx="2" formatCode="General">
                  <c:v>2.8</c:v>
                </c:pt>
                <c:pt idx="3" formatCode="General">
                  <c:v>3.4</c:v>
                </c:pt>
                <c:pt idx="4" formatCode="General">
                  <c:v>3.3</c:v>
                </c:pt>
                <c:pt idx="5" formatCode="General">
                  <c:v>3.9</c:v>
                </c:pt>
              </c:numCache>
            </c:numRef>
          </c:val>
        </c:ser>
        <c:ser>
          <c:idx val="3"/>
          <c:order val="3"/>
          <c:tx>
            <c:strRef>
              <c:f>Лист1!$E$1</c:f>
              <c:strCache>
                <c:ptCount val="1"/>
                <c:pt idx="0">
                  <c:v>Zn</c:v>
                </c:pt>
              </c:strCache>
            </c:strRef>
          </c:tx>
          <c:spPr>
            <a:solidFill>
              <a:srgbClr val="7030A0"/>
            </a:solidFill>
          </c:spPr>
          <c:invertIfNegative val="0"/>
          <c:cat>
            <c:strRef>
              <c:f>Лист1!$A$2:$A$7</c:f>
              <c:strCache>
                <c:ptCount val="6"/>
                <c:pt idx="0">
                  <c:v>рук.Никольский</c:v>
                </c:pt>
                <c:pt idx="1">
                  <c:v>рук.Корабельный</c:v>
                </c:pt>
                <c:pt idx="2">
                  <c:v>рук.Мурманский</c:v>
                </c:pt>
                <c:pt idx="3">
                  <c:v>прот.Маймакса</c:v>
                </c:pt>
                <c:pt idx="4">
                  <c:v>прот.Кузнечиха,      3 км выше впад. р.Юрас</c:v>
                </c:pt>
                <c:pt idx="5">
                  <c:v>прот.Кузнечиха,        4 км выше устья</c:v>
                </c:pt>
              </c:strCache>
            </c:strRef>
          </c:cat>
          <c:val>
            <c:numRef>
              <c:f>Лист1!$E$2:$E$7</c:f>
              <c:numCache>
                <c:formatCode>General</c:formatCode>
                <c:ptCount val="6"/>
                <c:pt idx="0">
                  <c:v>1.1000000000000001</c:v>
                </c:pt>
                <c:pt idx="2">
                  <c:v>1.1000000000000001</c:v>
                </c:pt>
                <c:pt idx="3">
                  <c:v>1.1000000000000001</c:v>
                </c:pt>
                <c:pt idx="4">
                  <c:v>3.1</c:v>
                </c:pt>
              </c:numCache>
            </c:numRef>
          </c:val>
        </c:ser>
        <c:ser>
          <c:idx val="4"/>
          <c:order val="4"/>
          <c:tx>
            <c:strRef>
              <c:f>Лист1!$F$1</c:f>
              <c:strCache>
                <c:ptCount val="1"/>
                <c:pt idx="0">
                  <c:v>Al</c:v>
                </c:pt>
              </c:strCache>
            </c:strRef>
          </c:tx>
          <c:spPr>
            <a:solidFill>
              <a:srgbClr val="ED6613"/>
            </a:solidFill>
          </c:spPr>
          <c:invertIfNegative val="0"/>
          <c:cat>
            <c:strRef>
              <c:f>Лист1!$A$2:$A$7</c:f>
              <c:strCache>
                <c:ptCount val="6"/>
                <c:pt idx="0">
                  <c:v>рук.Никольский</c:v>
                </c:pt>
                <c:pt idx="1">
                  <c:v>рук.Корабельный</c:v>
                </c:pt>
                <c:pt idx="2">
                  <c:v>рук.Мурманский</c:v>
                </c:pt>
                <c:pt idx="3">
                  <c:v>прот.Маймакса</c:v>
                </c:pt>
                <c:pt idx="4">
                  <c:v>прот.Кузнечиха,      3 км выше впад. р.Юрас</c:v>
                </c:pt>
                <c:pt idx="5">
                  <c:v>прот.Кузнечиха,        4 км выше устья</c:v>
                </c:pt>
              </c:strCache>
            </c:strRef>
          </c:cat>
          <c:val>
            <c:numRef>
              <c:f>Лист1!$F$2:$F$7</c:f>
              <c:numCache>
                <c:formatCode>General</c:formatCode>
                <c:ptCount val="6"/>
                <c:pt idx="0">
                  <c:v>1.9000000000000001</c:v>
                </c:pt>
                <c:pt idx="1">
                  <c:v>1.3</c:v>
                </c:pt>
                <c:pt idx="3">
                  <c:v>1.4</c:v>
                </c:pt>
                <c:pt idx="4">
                  <c:v>2.2999999999999998</c:v>
                </c:pt>
                <c:pt idx="5">
                  <c:v>2</c:v>
                </c:pt>
              </c:numCache>
            </c:numRef>
          </c:val>
        </c:ser>
        <c:ser>
          <c:idx val="5"/>
          <c:order val="5"/>
          <c:tx>
            <c:strRef>
              <c:f>Лист1!$G$1</c:f>
              <c:strCache>
                <c:ptCount val="1"/>
                <c:pt idx="0">
                  <c:v>Mn</c:v>
                </c:pt>
              </c:strCache>
            </c:strRef>
          </c:tx>
          <c:spPr>
            <a:solidFill>
              <a:schemeClr val="bg2">
                <a:lumMod val="50000"/>
              </a:schemeClr>
            </a:solidFill>
          </c:spPr>
          <c:invertIfNegative val="0"/>
          <c:cat>
            <c:strRef>
              <c:f>Лист1!$A$2:$A$7</c:f>
              <c:strCache>
                <c:ptCount val="6"/>
                <c:pt idx="0">
                  <c:v>рук.Никольский</c:v>
                </c:pt>
                <c:pt idx="1">
                  <c:v>рук.Корабельный</c:v>
                </c:pt>
                <c:pt idx="2">
                  <c:v>рук.Мурманский</c:v>
                </c:pt>
                <c:pt idx="3">
                  <c:v>прот.Маймакса</c:v>
                </c:pt>
                <c:pt idx="4">
                  <c:v>прот.Кузнечиха,      3 км выше впад. р.Юрас</c:v>
                </c:pt>
                <c:pt idx="5">
                  <c:v>прот.Кузнечиха,        4 км выше устья</c:v>
                </c:pt>
              </c:strCache>
            </c:strRef>
          </c:cat>
          <c:val>
            <c:numRef>
              <c:f>Лист1!$G$2:$G$7</c:f>
              <c:numCache>
                <c:formatCode>General</c:formatCode>
                <c:ptCount val="6"/>
                <c:pt idx="0">
                  <c:v>6.2</c:v>
                </c:pt>
                <c:pt idx="1">
                  <c:v>3.6</c:v>
                </c:pt>
                <c:pt idx="3">
                  <c:v>4.4000000000000004</c:v>
                </c:pt>
                <c:pt idx="4">
                  <c:v>3.9</c:v>
                </c:pt>
                <c:pt idx="5">
                  <c:v>7.1</c:v>
                </c:pt>
              </c:numCache>
            </c:numRef>
          </c:val>
        </c:ser>
        <c:dLbls>
          <c:showLegendKey val="0"/>
          <c:showVal val="0"/>
          <c:showCatName val="0"/>
          <c:showSerName val="0"/>
          <c:showPercent val="0"/>
          <c:showBubbleSize val="0"/>
        </c:dLbls>
        <c:gapWidth val="150"/>
        <c:axId val="142242016"/>
        <c:axId val="142240840"/>
      </c:barChart>
      <c:catAx>
        <c:axId val="142242016"/>
        <c:scaling>
          <c:orientation val="minMax"/>
        </c:scaling>
        <c:delete val="0"/>
        <c:axPos val="b"/>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142240840"/>
        <c:crosses val="autoZero"/>
        <c:auto val="1"/>
        <c:lblAlgn val="ctr"/>
        <c:lblOffset val="100"/>
        <c:noMultiLvlLbl val="0"/>
      </c:catAx>
      <c:valAx>
        <c:axId val="142240840"/>
        <c:scaling>
          <c:orientation val="minMax"/>
        </c:scaling>
        <c:delete val="0"/>
        <c:axPos val="l"/>
        <c:majorGridlines/>
        <c:title>
          <c:tx>
            <c:rich>
              <a:bodyPr rot="-5400000" vert="horz"/>
              <a:lstStyle/>
              <a:p>
                <a:pPr>
                  <a:defRPr b="0"/>
                </a:pPr>
                <a:r>
                  <a:rPr lang="ru-RU" b="0">
                    <a:latin typeface="Times New Roman" pitchFamily="18" charset="0"/>
                    <a:cs typeface="Times New Roman" pitchFamily="18" charset="0"/>
                  </a:rPr>
                  <a:t>ПДК</a:t>
                </a:r>
              </a:p>
            </c:rich>
          </c:tx>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42242016"/>
        <c:crosses val="autoZero"/>
        <c:crossBetween val="between"/>
      </c:valAx>
      <c:spPr>
        <a:gradFill>
          <a:gsLst>
            <a:gs pos="0">
              <a:srgbClr val="7FD13B">
                <a:tint val="66000"/>
                <a:satMod val="160000"/>
              </a:srgbClr>
            </a:gs>
            <a:gs pos="50000">
              <a:srgbClr val="7FD13B">
                <a:tint val="44500"/>
                <a:satMod val="160000"/>
              </a:srgbClr>
            </a:gs>
            <a:gs pos="100000">
              <a:srgbClr val="7FD13B">
                <a:tint val="23500"/>
                <a:satMod val="160000"/>
              </a:srgbClr>
            </a:gs>
          </a:gsLst>
          <a:lin ang="5400000" scaled="0"/>
        </a:gradFill>
      </c:spPr>
    </c:plotArea>
    <c:legend>
      <c:legendPos val="t"/>
      <c:layout>
        <c:manualLayout>
          <c:xMode val="edge"/>
          <c:yMode val="edge"/>
          <c:x val="0.3471336453185086"/>
          <c:y val="5.5555555555555455E-2"/>
          <c:w val="0.36550240537225026"/>
          <c:h val="7.8537839020122513E-2"/>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300674799909477E-2"/>
          <c:y val="6.5908926272202364E-2"/>
          <c:w val="0.773289972176611"/>
          <c:h val="0.73942149620410724"/>
        </c:manualLayout>
      </c:layout>
      <c:barChart>
        <c:barDir val="col"/>
        <c:grouping val="clustered"/>
        <c:varyColors val="0"/>
        <c:ser>
          <c:idx val="0"/>
          <c:order val="0"/>
          <c:tx>
            <c:strRef>
              <c:f>Лист1!$B$1</c:f>
              <c:strCache>
                <c:ptCount val="1"/>
                <c:pt idx="0">
                  <c:v>УКИЗВ</c:v>
                </c:pt>
              </c:strCache>
            </c:strRef>
          </c:tx>
          <c:invertIfNegative val="0"/>
          <c:dPt>
            <c:idx val="0"/>
            <c:invertIfNegative val="0"/>
            <c:bubble3D val="0"/>
            <c:spPr>
              <a:solidFill>
                <a:srgbClr val="00CC00"/>
              </a:solidFill>
            </c:spPr>
          </c:dPt>
          <c:dPt>
            <c:idx val="1"/>
            <c:invertIfNegative val="0"/>
            <c:bubble3D val="0"/>
            <c:spPr>
              <a:solidFill>
                <a:srgbClr val="0033CC"/>
              </a:solidFill>
            </c:spPr>
          </c:dPt>
          <c:dPt>
            <c:idx val="2"/>
            <c:invertIfNegative val="0"/>
            <c:bubble3D val="0"/>
            <c:spPr>
              <a:solidFill>
                <a:srgbClr val="0033CC"/>
              </a:solidFill>
            </c:spPr>
          </c:dPt>
          <c:dPt>
            <c:idx val="3"/>
            <c:invertIfNegative val="0"/>
            <c:bubble3D val="0"/>
            <c:spPr>
              <a:solidFill>
                <a:srgbClr val="0033CC"/>
              </a:solidFill>
            </c:spPr>
          </c:dPt>
          <c:dPt>
            <c:idx val="4"/>
            <c:invertIfNegative val="0"/>
            <c:bubble3D val="0"/>
            <c:spPr>
              <a:solidFill>
                <a:srgbClr val="00CC00"/>
              </a:solidFill>
            </c:spPr>
          </c:dPt>
          <c:dPt>
            <c:idx val="5"/>
            <c:invertIfNegative val="0"/>
            <c:bubble3D val="0"/>
            <c:spPr>
              <a:solidFill>
                <a:srgbClr val="0033CC"/>
              </a:solidFill>
            </c:spPr>
          </c:dPt>
          <c:dPt>
            <c:idx val="6"/>
            <c:invertIfNegative val="0"/>
            <c:bubble3D val="0"/>
            <c:spPr>
              <a:solidFill>
                <a:srgbClr val="00CC00"/>
              </a:solidFill>
            </c:spPr>
          </c:dPt>
          <c:dPt>
            <c:idx val="7"/>
            <c:invertIfNegative val="0"/>
            <c:bubble3D val="0"/>
            <c:spPr>
              <a:solidFill>
                <a:srgbClr val="00CC00"/>
              </a:solidFill>
            </c:spPr>
          </c:dPt>
          <c:dPt>
            <c:idx val="8"/>
            <c:invertIfNegative val="0"/>
            <c:bubble3D val="0"/>
            <c:spPr>
              <a:solidFill>
                <a:srgbClr val="0033CC"/>
              </a:solidFill>
            </c:spPr>
          </c:dPt>
          <c:dPt>
            <c:idx val="9"/>
            <c:invertIfNegative val="0"/>
            <c:bubble3D val="0"/>
            <c:spPr>
              <a:solidFill>
                <a:srgbClr val="0033CC"/>
              </a:solidFill>
            </c:spPr>
          </c:dPt>
          <c:cat>
            <c:strRef>
              <c:f>Лист1!$A$2:$A$11</c:f>
              <c:strCache>
                <c:ptCount val="10"/>
                <c:pt idx="0">
                  <c:v>2006г.</c:v>
                </c:pt>
                <c:pt idx="1">
                  <c:v>2007г.</c:v>
                </c:pt>
                <c:pt idx="2">
                  <c:v>2008г.</c:v>
                </c:pt>
                <c:pt idx="3">
                  <c:v>2009г.</c:v>
                </c:pt>
                <c:pt idx="4">
                  <c:v>2010г.</c:v>
                </c:pt>
                <c:pt idx="5">
                  <c:v>2011г.</c:v>
                </c:pt>
                <c:pt idx="6">
                  <c:v>2012г.</c:v>
                </c:pt>
                <c:pt idx="7">
                  <c:v>2013г.</c:v>
                </c:pt>
                <c:pt idx="8">
                  <c:v>2014г.</c:v>
                </c:pt>
                <c:pt idx="9">
                  <c:v>2015г.</c:v>
                </c:pt>
              </c:strCache>
            </c:strRef>
          </c:cat>
          <c:val>
            <c:numRef>
              <c:f>Лист1!$B$2:$B$11</c:f>
              <c:numCache>
                <c:formatCode>General</c:formatCode>
                <c:ptCount val="10"/>
                <c:pt idx="0">
                  <c:v>5.1599999999999975</c:v>
                </c:pt>
                <c:pt idx="1">
                  <c:v>4.76</c:v>
                </c:pt>
                <c:pt idx="2">
                  <c:v>4.3099999999999996</c:v>
                </c:pt>
                <c:pt idx="3">
                  <c:v>3.51</c:v>
                </c:pt>
                <c:pt idx="4">
                  <c:v>3.88</c:v>
                </c:pt>
                <c:pt idx="5">
                  <c:v>3.84</c:v>
                </c:pt>
                <c:pt idx="6">
                  <c:v>3.98</c:v>
                </c:pt>
                <c:pt idx="7">
                  <c:v>4.8199999999999985</c:v>
                </c:pt>
                <c:pt idx="8">
                  <c:v>3.8699999999999997</c:v>
                </c:pt>
                <c:pt idx="9">
                  <c:v>4.5999999999999996</c:v>
                </c:pt>
              </c:numCache>
            </c:numRef>
          </c:val>
        </c:ser>
        <c:dLbls>
          <c:showLegendKey val="0"/>
          <c:showVal val="0"/>
          <c:showCatName val="0"/>
          <c:showSerName val="0"/>
          <c:showPercent val="0"/>
          <c:showBubbleSize val="0"/>
        </c:dLbls>
        <c:gapWidth val="150"/>
        <c:axId val="142242408"/>
        <c:axId val="142235744"/>
      </c:barChart>
      <c:catAx>
        <c:axId val="14224240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42235744"/>
        <c:crosses val="autoZero"/>
        <c:auto val="1"/>
        <c:lblAlgn val="ctr"/>
        <c:lblOffset val="100"/>
        <c:noMultiLvlLbl val="0"/>
      </c:catAx>
      <c:valAx>
        <c:axId val="142235744"/>
        <c:scaling>
          <c:orientation val="minMax"/>
        </c:scaling>
        <c:delete val="0"/>
        <c:axPos val="l"/>
        <c:majorGridlines/>
        <c:title>
          <c:tx>
            <c:rich>
              <a:bodyPr rot="-5400000" vert="horz"/>
              <a:lstStyle/>
              <a:p>
                <a:pPr>
                  <a:defRPr b="0">
                    <a:latin typeface="Times New Roman" pitchFamily="18" charset="0"/>
                    <a:cs typeface="Times New Roman" pitchFamily="18" charset="0"/>
                  </a:defRPr>
                </a:pPr>
                <a:r>
                  <a:rPr lang="ru-RU" b="0">
                    <a:latin typeface="Times New Roman" pitchFamily="18" charset="0"/>
                    <a:cs typeface="Times New Roman" pitchFamily="18" charset="0"/>
                  </a:rPr>
                  <a:t>УКИЗВ</a:t>
                </a:r>
              </a:p>
            </c:rich>
          </c:tx>
          <c:layout>
            <c:manualLayout>
              <c:xMode val="edge"/>
              <c:yMode val="edge"/>
              <c:x val="2.4859450439065492E-3"/>
              <c:y val="0.23411163740626634"/>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42242408"/>
        <c:crosses val="autoZero"/>
        <c:crossBetween val="between"/>
      </c:valAx>
      <c:spPr>
        <a:gradFill>
          <a:gsLst>
            <a:gs pos="0">
              <a:srgbClr val="7FD13B">
                <a:tint val="66000"/>
                <a:satMod val="160000"/>
              </a:srgbClr>
            </a:gs>
            <a:gs pos="50000">
              <a:srgbClr val="7FD13B">
                <a:tint val="44500"/>
                <a:satMod val="160000"/>
              </a:srgbClr>
            </a:gs>
            <a:gs pos="100000">
              <a:srgbClr val="7FD13B">
                <a:tint val="23500"/>
                <a:satMod val="160000"/>
              </a:srgbClr>
            </a:gs>
          </a:gsLst>
          <a:lin ang="5400000" scaled="0"/>
        </a:gradFill>
      </c:spPr>
    </c:plotArea>
    <c:plotVisOnly val="1"/>
    <c:dispBlanksAs val="gap"/>
    <c:showDLblsOverMax val="0"/>
  </c:chart>
  <c:spPr>
    <a:ln>
      <a:noFill/>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145892935542672E-2"/>
          <c:y val="2.4216347956505492E-2"/>
          <c:w val="0.90439123308205094"/>
          <c:h val="0.85364760241367255"/>
        </c:manualLayout>
      </c:layout>
      <c:barChart>
        <c:barDir val="col"/>
        <c:grouping val="clustered"/>
        <c:varyColors val="0"/>
        <c:ser>
          <c:idx val="0"/>
          <c:order val="0"/>
          <c:tx>
            <c:strRef>
              <c:f>Лист1!$B$1</c:f>
              <c:strCache>
                <c:ptCount val="1"/>
                <c:pt idx="0">
                  <c:v>ХПК</c:v>
                </c:pt>
              </c:strCache>
            </c:strRef>
          </c:tx>
          <c:invertIfNegative val="0"/>
          <c:cat>
            <c:strRef>
              <c:f>Лист1!$A$2:$A$6</c:f>
              <c:strCache>
                <c:ptCount val="5"/>
                <c:pt idx="0">
                  <c:v>выше г.Каргополь</c:v>
                </c:pt>
                <c:pt idx="1">
                  <c:v>ниже г.Каргополь</c:v>
                </c:pt>
                <c:pt idx="2">
                  <c:v>д.Красное</c:v>
                </c:pt>
                <c:pt idx="3">
                  <c:v>пос.Североонежск</c:v>
                </c:pt>
                <c:pt idx="4">
                  <c:v>с.Порог</c:v>
                </c:pt>
              </c:strCache>
            </c:strRef>
          </c:cat>
          <c:val>
            <c:numRef>
              <c:f>Лист1!$B$2:$B$6</c:f>
              <c:numCache>
                <c:formatCode>General</c:formatCode>
                <c:ptCount val="5"/>
                <c:pt idx="0">
                  <c:v>2.4699999999999998</c:v>
                </c:pt>
                <c:pt idx="1">
                  <c:v>2.6</c:v>
                </c:pt>
                <c:pt idx="2">
                  <c:v>3</c:v>
                </c:pt>
                <c:pt idx="3">
                  <c:v>2.8</c:v>
                </c:pt>
                <c:pt idx="4">
                  <c:v>2.9</c:v>
                </c:pt>
              </c:numCache>
            </c:numRef>
          </c:val>
        </c:ser>
        <c:ser>
          <c:idx val="1"/>
          <c:order val="1"/>
          <c:tx>
            <c:strRef>
              <c:f>Лист1!$C$1</c:f>
              <c:strCache>
                <c:ptCount val="1"/>
                <c:pt idx="0">
                  <c:v>Fe</c:v>
                </c:pt>
              </c:strCache>
            </c:strRef>
          </c:tx>
          <c:invertIfNegative val="0"/>
          <c:cat>
            <c:strRef>
              <c:f>Лист1!$A$2:$A$6</c:f>
              <c:strCache>
                <c:ptCount val="5"/>
                <c:pt idx="0">
                  <c:v>выше г.Каргополь</c:v>
                </c:pt>
                <c:pt idx="1">
                  <c:v>ниже г.Каргополь</c:v>
                </c:pt>
                <c:pt idx="2">
                  <c:v>д.Красное</c:v>
                </c:pt>
                <c:pt idx="3">
                  <c:v>пос.Североонежск</c:v>
                </c:pt>
                <c:pt idx="4">
                  <c:v>с.Порог</c:v>
                </c:pt>
              </c:strCache>
            </c:strRef>
          </c:cat>
          <c:val>
            <c:numRef>
              <c:f>Лист1!$C$2:$C$6</c:f>
              <c:numCache>
                <c:formatCode>General</c:formatCode>
                <c:ptCount val="5"/>
                <c:pt idx="0">
                  <c:v>4</c:v>
                </c:pt>
                <c:pt idx="1">
                  <c:v>4.0999999999999996</c:v>
                </c:pt>
                <c:pt idx="2">
                  <c:v>3.2</c:v>
                </c:pt>
                <c:pt idx="3">
                  <c:v>3.8</c:v>
                </c:pt>
                <c:pt idx="4">
                  <c:v>5.0999999999999996</c:v>
                </c:pt>
              </c:numCache>
            </c:numRef>
          </c:val>
        </c:ser>
        <c:ser>
          <c:idx val="2"/>
          <c:order val="2"/>
          <c:tx>
            <c:strRef>
              <c:f>Лист1!$D$1</c:f>
              <c:strCache>
                <c:ptCount val="1"/>
                <c:pt idx="0">
                  <c:v>Cu</c:v>
                </c:pt>
              </c:strCache>
            </c:strRef>
          </c:tx>
          <c:invertIfNegative val="0"/>
          <c:cat>
            <c:strRef>
              <c:f>Лист1!$A$2:$A$6</c:f>
              <c:strCache>
                <c:ptCount val="5"/>
                <c:pt idx="0">
                  <c:v>выше г.Каргополь</c:v>
                </c:pt>
                <c:pt idx="1">
                  <c:v>ниже г.Каргополь</c:v>
                </c:pt>
                <c:pt idx="2">
                  <c:v>д.Красное</c:v>
                </c:pt>
                <c:pt idx="3">
                  <c:v>пос.Североонежск</c:v>
                </c:pt>
                <c:pt idx="4">
                  <c:v>с.Порог</c:v>
                </c:pt>
              </c:strCache>
            </c:strRef>
          </c:cat>
          <c:val>
            <c:numRef>
              <c:f>Лист1!$D$2:$D$6</c:f>
              <c:numCache>
                <c:formatCode>General</c:formatCode>
                <c:ptCount val="5"/>
                <c:pt idx="0">
                  <c:v>5.6</c:v>
                </c:pt>
                <c:pt idx="1">
                  <c:v>5.3</c:v>
                </c:pt>
                <c:pt idx="2">
                  <c:v>5.3</c:v>
                </c:pt>
                <c:pt idx="3">
                  <c:v>5.2</c:v>
                </c:pt>
                <c:pt idx="4">
                  <c:v>6.8</c:v>
                </c:pt>
              </c:numCache>
            </c:numRef>
          </c:val>
        </c:ser>
        <c:ser>
          <c:idx val="3"/>
          <c:order val="3"/>
          <c:tx>
            <c:strRef>
              <c:f>Лист1!$E$1</c:f>
              <c:strCache>
                <c:ptCount val="1"/>
                <c:pt idx="0">
                  <c:v>Zn</c:v>
                </c:pt>
              </c:strCache>
            </c:strRef>
          </c:tx>
          <c:spPr>
            <a:solidFill>
              <a:srgbClr val="7030A0"/>
            </a:solidFill>
          </c:spPr>
          <c:invertIfNegative val="0"/>
          <c:cat>
            <c:strRef>
              <c:f>Лист1!$A$2:$A$6</c:f>
              <c:strCache>
                <c:ptCount val="5"/>
                <c:pt idx="0">
                  <c:v>выше г.Каргополь</c:v>
                </c:pt>
                <c:pt idx="1">
                  <c:v>ниже г.Каргополь</c:v>
                </c:pt>
                <c:pt idx="2">
                  <c:v>д.Красное</c:v>
                </c:pt>
                <c:pt idx="3">
                  <c:v>пос.Североонежск</c:v>
                </c:pt>
                <c:pt idx="4">
                  <c:v>с.Порог</c:v>
                </c:pt>
              </c:strCache>
            </c:strRef>
          </c:cat>
          <c:val>
            <c:numRef>
              <c:f>Лист1!$E$2:$E$6</c:f>
              <c:numCache>
                <c:formatCode>General</c:formatCode>
                <c:ptCount val="5"/>
                <c:pt idx="2">
                  <c:v>1.4</c:v>
                </c:pt>
                <c:pt idx="3">
                  <c:v>1.3</c:v>
                </c:pt>
                <c:pt idx="4">
                  <c:v>1.6</c:v>
                </c:pt>
              </c:numCache>
            </c:numRef>
          </c:val>
        </c:ser>
        <c:ser>
          <c:idx val="4"/>
          <c:order val="4"/>
          <c:tx>
            <c:strRef>
              <c:f>Лист1!$F$1</c:f>
              <c:strCache>
                <c:ptCount val="1"/>
                <c:pt idx="0">
                  <c:v>Al</c:v>
                </c:pt>
              </c:strCache>
            </c:strRef>
          </c:tx>
          <c:spPr>
            <a:solidFill>
              <a:schemeClr val="accent6">
                <a:lumMod val="60000"/>
                <a:lumOff val="40000"/>
              </a:schemeClr>
            </a:solidFill>
          </c:spPr>
          <c:invertIfNegative val="0"/>
          <c:cat>
            <c:strRef>
              <c:f>Лист1!$A$2:$A$6</c:f>
              <c:strCache>
                <c:ptCount val="5"/>
                <c:pt idx="0">
                  <c:v>выше г.Каргополь</c:v>
                </c:pt>
                <c:pt idx="1">
                  <c:v>ниже г.Каргополь</c:v>
                </c:pt>
                <c:pt idx="2">
                  <c:v>д.Красное</c:v>
                </c:pt>
                <c:pt idx="3">
                  <c:v>пос.Североонежск</c:v>
                </c:pt>
                <c:pt idx="4">
                  <c:v>с.Порог</c:v>
                </c:pt>
              </c:strCache>
            </c:strRef>
          </c:cat>
          <c:val>
            <c:numRef>
              <c:f>Лист1!$F$2:$F$6</c:f>
              <c:numCache>
                <c:formatCode>General</c:formatCode>
                <c:ptCount val="5"/>
                <c:pt idx="0">
                  <c:v>1.9000000000000001</c:v>
                </c:pt>
                <c:pt idx="1">
                  <c:v>1.7</c:v>
                </c:pt>
                <c:pt idx="2">
                  <c:v>1.8</c:v>
                </c:pt>
                <c:pt idx="3">
                  <c:v>2.8</c:v>
                </c:pt>
                <c:pt idx="4">
                  <c:v>3.9</c:v>
                </c:pt>
              </c:numCache>
            </c:numRef>
          </c:val>
        </c:ser>
        <c:ser>
          <c:idx val="5"/>
          <c:order val="5"/>
          <c:tx>
            <c:strRef>
              <c:f>Лист1!$G$1</c:f>
              <c:strCache>
                <c:ptCount val="1"/>
                <c:pt idx="0">
                  <c:v>Mn</c:v>
                </c:pt>
              </c:strCache>
            </c:strRef>
          </c:tx>
          <c:invertIfNegative val="0"/>
          <c:cat>
            <c:strRef>
              <c:f>Лист1!$A$2:$A$6</c:f>
              <c:strCache>
                <c:ptCount val="5"/>
                <c:pt idx="0">
                  <c:v>выше г.Каргополь</c:v>
                </c:pt>
                <c:pt idx="1">
                  <c:v>ниже г.Каргополь</c:v>
                </c:pt>
                <c:pt idx="2">
                  <c:v>д.Красное</c:v>
                </c:pt>
                <c:pt idx="3">
                  <c:v>пос.Североонежск</c:v>
                </c:pt>
                <c:pt idx="4">
                  <c:v>с.Порог</c:v>
                </c:pt>
              </c:strCache>
            </c:strRef>
          </c:cat>
          <c:val>
            <c:numRef>
              <c:f>Лист1!$G$2:$G$6</c:f>
              <c:numCache>
                <c:formatCode>General</c:formatCode>
                <c:ptCount val="5"/>
                <c:pt idx="2">
                  <c:v>2.2999999999999998</c:v>
                </c:pt>
                <c:pt idx="3">
                  <c:v>4.4000000000000004</c:v>
                </c:pt>
                <c:pt idx="4">
                  <c:v>12.5</c:v>
                </c:pt>
              </c:numCache>
            </c:numRef>
          </c:val>
        </c:ser>
        <c:ser>
          <c:idx val="6"/>
          <c:order val="6"/>
          <c:tx>
            <c:strRef>
              <c:f>Лист1!$H$1</c:f>
              <c:strCache>
                <c:ptCount val="1"/>
                <c:pt idx="0">
                  <c:v>Нфпр</c:v>
                </c:pt>
              </c:strCache>
            </c:strRef>
          </c:tx>
          <c:spPr>
            <a:solidFill>
              <a:srgbClr val="FF0000"/>
            </a:solidFill>
          </c:spPr>
          <c:invertIfNegative val="0"/>
          <c:cat>
            <c:strRef>
              <c:f>Лист1!$A$2:$A$6</c:f>
              <c:strCache>
                <c:ptCount val="5"/>
                <c:pt idx="0">
                  <c:v>выше г.Каргополь</c:v>
                </c:pt>
                <c:pt idx="1">
                  <c:v>ниже г.Каргополь</c:v>
                </c:pt>
                <c:pt idx="2">
                  <c:v>д.Красное</c:v>
                </c:pt>
                <c:pt idx="3">
                  <c:v>пос.Североонежск</c:v>
                </c:pt>
                <c:pt idx="4">
                  <c:v>с.Порог</c:v>
                </c:pt>
              </c:strCache>
            </c:strRef>
          </c:cat>
          <c:val>
            <c:numRef>
              <c:f>Лист1!$H$2:$H$6</c:f>
              <c:numCache>
                <c:formatCode>General</c:formatCode>
                <c:ptCount val="5"/>
                <c:pt idx="2">
                  <c:v>2.8</c:v>
                </c:pt>
              </c:numCache>
            </c:numRef>
          </c:val>
        </c:ser>
        <c:dLbls>
          <c:showLegendKey val="0"/>
          <c:showVal val="0"/>
          <c:showCatName val="0"/>
          <c:showSerName val="0"/>
          <c:showPercent val="0"/>
          <c:showBubbleSize val="0"/>
        </c:dLbls>
        <c:gapWidth val="150"/>
        <c:axId val="142237704"/>
        <c:axId val="142238096"/>
      </c:barChart>
      <c:catAx>
        <c:axId val="142237704"/>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42238096"/>
        <c:crosses val="autoZero"/>
        <c:auto val="1"/>
        <c:lblAlgn val="ctr"/>
        <c:lblOffset val="100"/>
        <c:noMultiLvlLbl val="0"/>
      </c:catAx>
      <c:valAx>
        <c:axId val="142238096"/>
        <c:scaling>
          <c:orientation val="minMax"/>
          <c:max val="13"/>
          <c:min val="0"/>
        </c:scaling>
        <c:delete val="0"/>
        <c:axPos val="l"/>
        <c:majorGridlines/>
        <c:title>
          <c:tx>
            <c:rich>
              <a:bodyPr rot="-5400000" vert="horz"/>
              <a:lstStyle/>
              <a:p>
                <a:pPr>
                  <a:defRPr b="0"/>
                </a:pPr>
                <a:r>
                  <a:rPr lang="ru-RU" b="0">
                    <a:latin typeface="Times New Roman" pitchFamily="18" charset="0"/>
                    <a:cs typeface="Times New Roman" pitchFamily="18" charset="0"/>
                  </a:rPr>
                  <a:t>ПДК</a:t>
                </a:r>
              </a:p>
            </c:rich>
          </c:tx>
          <c:layout/>
          <c:overlay val="0"/>
        </c:title>
        <c:numFmt formatCode="General" sourceLinked="1"/>
        <c:majorTickMark val="out"/>
        <c:minorTickMark val="none"/>
        <c:tickLblPos val="nextTo"/>
        <c:txPr>
          <a:bodyPr/>
          <a:lstStyle/>
          <a:p>
            <a:pPr>
              <a:defRPr sz="800">
                <a:latin typeface="Times New Roman" pitchFamily="18" charset="0"/>
                <a:cs typeface="Times New Roman" pitchFamily="18" charset="0"/>
              </a:defRPr>
            </a:pPr>
            <a:endParaRPr lang="ru-RU"/>
          </a:p>
        </c:txPr>
        <c:crossAx val="142237704"/>
        <c:crosses val="autoZero"/>
        <c:crossBetween val="between"/>
      </c:valAx>
      <c:spPr>
        <a:gradFill>
          <a:gsLst>
            <a:gs pos="0">
              <a:srgbClr val="7FD13B">
                <a:tint val="66000"/>
                <a:satMod val="160000"/>
              </a:srgbClr>
            </a:gs>
            <a:gs pos="50000">
              <a:srgbClr val="7FD13B">
                <a:tint val="44500"/>
                <a:satMod val="160000"/>
              </a:srgbClr>
            </a:gs>
            <a:gs pos="100000">
              <a:srgbClr val="7FD13B">
                <a:tint val="23500"/>
                <a:satMod val="160000"/>
              </a:srgbClr>
            </a:gs>
          </a:gsLst>
          <a:lin ang="5400000" scaled="0"/>
        </a:gradFill>
      </c:spPr>
    </c:plotArea>
    <c:legend>
      <c:legendPos val="t"/>
      <c:layout>
        <c:manualLayout>
          <c:xMode val="edge"/>
          <c:yMode val="edge"/>
          <c:x val="0.27848251830345905"/>
          <c:y val="0.10727969348659028"/>
          <c:w val="0.443034791007616"/>
          <c:h val="9.2335137795275579E-2"/>
        </c:manualLayout>
      </c:layout>
      <c:overlay val="0"/>
    </c:legend>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0.84085</cdr:x>
      <cdr:y>0.13675</cdr:y>
    </cdr:from>
    <cdr:to>
      <cdr:x>0.86754</cdr:x>
      <cdr:y>0.21795</cdr:y>
    </cdr:to>
    <cdr:sp macro="" textlink="">
      <cdr:nvSpPr>
        <cdr:cNvPr id="2" name="Овал 1"/>
        <cdr:cNvSpPr/>
      </cdr:nvSpPr>
      <cdr:spPr>
        <a:xfrm xmlns:a="http://schemas.openxmlformats.org/drawingml/2006/main">
          <a:off x="5117612" y="234086"/>
          <a:ext cx="162420" cy="138989"/>
        </a:xfrm>
        <a:prstGeom xmlns:a="http://schemas.openxmlformats.org/drawingml/2006/main" prst="ellipse">
          <a:avLst/>
        </a:prstGeom>
        <a:solidFill xmlns:a="http://schemas.openxmlformats.org/drawingml/2006/main">
          <a:srgbClr val="00CC00"/>
        </a:solidFill>
        <a:ln xmlns:a="http://schemas.openxmlformats.org/drawingml/2006/main">
          <a:solidFill>
            <a:srgbClr val="00CC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0.85817</cdr:x>
      <cdr:y>0.11539</cdr:y>
    </cdr:from>
    <cdr:to>
      <cdr:x>1</cdr:x>
      <cdr:y>0.32051</cdr:y>
    </cdr:to>
    <cdr:sp macro="" textlink="">
      <cdr:nvSpPr>
        <cdr:cNvPr id="3" name="TextBox 2"/>
        <cdr:cNvSpPr txBox="1"/>
      </cdr:nvSpPr>
      <cdr:spPr>
        <a:xfrm xmlns:a="http://schemas.openxmlformats.org/drawingml/2006/main">
          <a:off x="5223052" y="197511"/>
          <a:ext cx="863194" cy="3511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- 3-ий класс          качества</a:t>
          </a:r>
        </a:p>
      </cdr:txBody>
    </cdr:sp>
  </cdr:relSizeAnchor>
  <cdr:relSizeAnchor xmlns:cdr="http://schemas.openxmlformats.org/drawingml/2006/chartDrawing">
    <cdr:from>
      <cdr:x>0.84135</cdr:x>
      <cdr:y>0.36752</cdr:y>
    </cdr:from>
    <cdr:to>
      <cdr:x>0.86779</cdr:x>
      <cdr:y>0.46154</cdr:y>
    </cdr:to>
    <cdr:sp macro="" textlink="">
      <cdr:nvSpPr>
        <cdr:cNvPr id="4" name="Овал 3"/>
        <cdr:cNvSpPr/>
      </cdr:nvSpPr>
      <cdr:spPr>
        <a:xfrm xmlns:a="http://schemas.openxmlformats.org/drawingml/2006/main">
          <a:off x="5120640" y="629107"/>
          <a:ext cx="160934" cy="160934"/>
        </a:xfrm>
        <a:prstGeom xmlns:a="http://schemas.openxmlformats.org/drawingml/2006/main" prst="ellipse">
          <a:avLst/>
        </a:prstGeom>
        <a:solidFill xmlns:a="http://schemas.openxmlformats.org/drawingml/2006/main">
          <a:srgbClr val="0033CC"/>
        </a:solidFill>
        <a:ln xmlns:a="http://schemas.openxmlformats.org/drawingml/2006/main">
          <a:solidFill>
            <a:srgbClr val="0033CC"/>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0.86178</cdr:x>
      <cdr:y>0.36325</cdr:y>
    </cdr:from>
    <cdr:to>
      <cdr:x>0.98558</cdr:x>
      <cdr:y>0.57265</cdr:y>
    </cdr:to>
    <cdr:sp macro="" textlink="">
      <cdr:nvSpPr>
        <cdr:cNvPr id="5" name="TextBox 4"/>
        <cdr:cNvSpPr txBox="1"/>
      </cdr:nvSpPr>
      <cdr:spPr>
        <a:xfrm xmlns:a="http://schemas.openxmlformats.org/drawingml/2006/main">
          <a:off x="5244998" y="621792"/>
          <a:ext cx="753466" cy="35844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latin typeface="Times New Roman" pitchFamily="18" charset="0"/>
              <a:cs typeface="Times New Roman" pitchFamily="18" charset="0"/>
            </a:rPr>
            <a:t>- 4-ый класс качества</a:t>
          </a:r>
        </a:p>
      </cdr:txBody>
    </cdr:sp>
  </cdr:relSizeAnchor>
</c:userShapes>
</file>

<file path=word/drawings/drawing2.xml><?xml version="1.0" encoding="utf-8"?>
<c:userShapes xmlns:c="http://schemas.openxmlformats.org/drawingml/2006/chart">
  <cdr:relSizeAnchor xmlns:cdr="http://schemas.openxmlformats.org/drawingml/2006/chartDrawing">
    <cdr:from>
      <cdr:x>0.12001</cdr:x>
      <cdr:y>0.84615</cdr:y>
    </cdr:from>
    <cdr:to>
      <cdr:x>0.35417</cdr:x>
      <cdr:y>0.95987</cdr:y>
    </cdr:to>
    <cdr:sp macro="" textlink="">
      <cdr:nvSpPr>
        <cdr:cNvPr id="2" name="TextBox 1"/>
        <cdr:cNvSpPr txBox="1"/>
      </cdr:nvSpPr>
      <cdr:spPr>
        <a:xfrm xmlns:a="http://schemas.openxmlformats.org/drawingml/2006/main">
          <a:off x="719785" y="1850745"/>
          <a:ext cx="1404518" cy="2487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latin typeface="Times New Roman" pitchFamily="18" charset="0"/>
              <a:cs typeface="Times New Roman" pitchFamily="18" charset="0"/>
            </a:rPr>
            <a:t>выше г.Нарьян-Мар</a:t>
          </a:r>
        </a:p>
      </cdr:txBody>
    </cdr:sp>
  </cdr:relSizeAnchor>
  <cdr:relSizeAnchor xmlns:cdr="http://schemas.openxmlformats.org/drawingml/2006/chartDrawing">
    <cdr:from>
      <cdr:x>0.65298</cdr:x>
      <cdr:y>0.85619</cdr:y>
    </cdr:from>
    <cdr:to>
      <cdr:x>0.89569</cdr:x>
      <cdr:y>0.96321</cdr:y>
    </cdr:to>
    <cdr:sp macro="" textlink="">
      <cdr:nvSpPr>
        <cdr:cNvPr id="3" name="TextBox 2"/>
        <cdr:cNvSpPr txBox="1"/>
      </cdr:nvSpPr>
      <cdr:spPr>
        <a:xfrm xmlns:a="http://schemas.openxmlformats.org/drawingml/2006/main">
          <a:off x="3916527" y="1872692"/>
          <a:ext cx="1455725" cy="2340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latin typeface="Times New Roman" pitchFamily="18" charset="0"/>
              <a:cs typeface="Times New Roman" pitchFamily="18" charset="0"/>
            </a:rPr>
            <a:t>ниже г.Нарьян-Мар</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6F4273-EBE8-4C0E-986E-E1E5A4956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1565</TotalTime>
  <Pages>403</Pages>
  <Words>155654</Words>
  <Characters>887230</Characters>
  <Application>Microsoft Office Word</Application>
  <DocSecurity>0</DocSecurity>
  <Lines>7393</Lines>
  <Paragraphs>2081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1040803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Помазкина Наталья Леонидовна</dc:creator>
  <cp:keywords/>
  <dc:description/>
  <cp:lastModifiedBy>Помазкина Наталья Леонидовна</cp:lastModifiedBy>
  <cp:revision>76</cp:revision>
  <dcterms:created xsi:type="dcterms:W3CDTF">2016-04-19T07:59:00Z</dcterms:created>
  <dcterms:modified xsi:type="dcterms:W3CDTF">2016-05-16T09:56:00Z</dcterms:modified>
</cp:coreProperties>
</file>